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356" w:type="dxa"/>
        <w:tblInd w:w="108" w:type="dxa"/>
        <w:tblLayout w:type="fixed"/>
        <w:tblLook w:val="01E0" w:firstRow="1" w:lastRow="1" w:firstColumn="1" w:lastColumn="1" w:noHBand="0" w:noVBand="0"/>
      </w:tblPr>
      <w:tblGrid>
        <w:gridCol w:w="4513"/>
        <w:gridCol w:w="4337"/>
        <w:gridCol w:w="506"/>
      </w:tblGrid>
      <w:tr w:rsidR="00455C73" w:rsidRPr="008B2CC1" w:rsidTr="008D4944">
        <w:tc>
          <w:tcPr>
            <w:tcW w:w="4513" w:type="dxa"/>
            <w:tcBorders>
              <w:bottom w:val="single" w:sz="4" w:space="0" w:color="auto"/>
            </w:tcBorders>
            <w:tcMar>
              <w:bottom w:w="170" w:type="dxa"/>
            </w:tcMar>
          </w:tcPr>
          <w:p w:rsidR="00455C73" w:rsidRPr="008B2CC1" w:rsidRDefault="00455C73" w:rsidP="008D4944"/>
        </w:tc>
        <w:tc>
          <w:tcPr>
            <w:tcW w:w="4337" w:type="dxa"/>
            <w:tcBorders>
              <w:bottom w:val="single" w:sz="4" w:space="0" w:color="auto"/>
            </w:tcBorders>
            <w:tcMar>
              <w:left w:w="0" w:type="dxa"/>
              <w:right w:w="0" w:type="dxa"/>
            </w:tcMar>
          </w:tcPr>
          <w:p w:rsidR="00455C73" w:rsidRPr="008B2CC1" w:rsidRDefault="00C61693" w:rsidP="008D4944">
            <w:r>
              <w:rPr>
                <w:noProof/>
              </w:rPr>
              <w:drawing>
                <wp:inline distT="0" distB="0" distL="0" distR="0" wp14:anchorId="50B12391" wp14:editId="36AE5B67">
                  <wp:extent cx="1809750" cy="1343025"/>
                  <wp:effectExtent l="0" t="0" r="0" b="9525"/>
                  <wp:docPr id="36" name="Рисунок 2" descr="Описание: WIPO-R-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WIPO-R-BW"/>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09750" cy="1343025"/>
                          </a:xfrm>
                          <a:prstGeom prst="rect">
                            <a:avLst/>
                          </a:prstGeom>
                          <a:noFill/>
                          <a:ln>
                            <a:noFill/>
                          </a:ln>
                        </pic:spPr>
                      </pic:pic>
                    </a:graphicData>
                  </a:graphic>
                </wp:inline>
              </w:drawing>
            </w:r>
          </w:p>
        </w:tc>
        <w:tc>
          <w:tcPr>
            <w:tcW w:w="425" w:type="dxa"/>
            <w:tcBorders>
              <w:bottom w:val="single" w:sz="4" w:space="0" w:color="auto"/>
            </w:tcBorders>
            <w:tcMar>
              <w:left w:w="0" w:type="dxa"/>
              <w:right w:w="0" w:type="dxa"/>
            </w:tcMar>
          </w:tcPr>
          <w:p w:rsidR="00455C73" w:rsidRPr="008B2CC1" w:rsidRDefault="00C61693" w:rsidP="008D4944">
            <w:pPr>
              <w:jc w:val="right"/>
            </w:pPr>
            <w:r>
              <w:rPr>
                <w:b/>
                <w:sz w:val="40"/>
                <w:szCs w:val="40"/>
              </w:rPr>
              <w:t>R</w:t>
            </w:r>
          </w:p>
        </w:tc>
      </w:tr>
      <w:tr w:rsidR="00455C73" w:rsidRPr="001832A6" w:rsidTr="008D4944">
        <w:trPr>
          <w:trHeight w:hRule="exact" w:val="340"/>
        </w:trPr>
        <w:tc>
          <w:tcPr>
            <w:tcW w:w="9356" w:type="dxa"/>
            <w:gridSpan w:val="3"/>
            <w:tcBorders>
              <w:top w:val="single" w:sz="4" w:space="0" w:color="auto"/>
            </w:tcBorders>
            <w:tcMar>
              <w:top w:w="170" w:type="dxa"/>
              <w:left w:w="0" w:type="dxa"/>
              <w:right w:w="0" w:type="dxa"/>
            </w:tcMar>
            <w:vAlign w:val="bottom"/>
          </w:tcPr>
          <w:p w:rsidR="00455C73" w:rsidRPr="0090731E" w:rsidRDefault="00455C73" w:rsidP="00FD7FED">
            <w:pPr>
              <w:jc w:val="right"/>
              <w:rPr>
                <w:rFonts w:ascii="Arial Black" w:hAnsi="Arial Black"/>
                <w:caps/>
                <w:sz w:val="15"/>
              </w:rPr>
            </w:pPr>
            <w:r>
              <w:rPr>
                <w:rFonts w:ascii="Arial Black" w:hAnsi="Arial Black"/>
                <w:caps/>
                <w:sz w:val="15"/>
              </w:rPr>
              <w:t>a/54/</w:t>
            </w:r>
            <w:r w:rsidR="00663979">
              <w:rPr>
                <w:rFonts w:ascii="Arial Black" w:hAnsi="Arial Black"/>
                <w:caps/>
                <w:sz w:val="15"/>
              </w:rPr>
              <w:t>6_</w:t>
            </w:r>
            <w:r w:rsidR="00FD7FED">
              <w:rPr>
                <w:rFonts w:ascii="Arial Black" w:hAnsi="Arial Black"/>
                <w:caps/>
                <w:sz w:val="15"/>
              </w:rPr>
              <w:t>REV</w:t>
            </w:r>
            <w:r w:rsidR="00D412C0">
              <w:rPr>
                <w:rFonts w:ascii="Arial Black" w:hAnsi="Arial Black"/>
                <w:caps/>
                <w:sz w:val="15"/>
              </w:rPr>
              <w:t>.2</w:t>
            </w:r>
            <w:r>
              <w:rPr>
                <w:rFonts w:ascii="Arial Black" w:hAnsi="Arial Black"/>
                <w:caps/>
                <w:sz w:val="15"/>
              </w:rPr>
              <w:t xml:space="preserve"> </w:t>
            </w:r>
            <w:r w:rsidRPr="0090731E">
              <w:rPr>
                <w:rFonts w:ascii="Arial Black" w:hAnsi="Arial Black"/>
                <w:caps/>
                <w:sz w:val="15"/>
              </w:rPr>
              <w:t xml:space="preserve">   </w:t>
            </w:r>
          </w:p>
        </w:tc>
      </w:tr>
      <w:tr w:rsidR="00455C73" w:rsidRPr="001832A6" w:rsidTr="008D4944">
        <w:trPr>
          <w:trHeight w:hRule="exact" w:val="170"/>
        </w:trPr>
        <w:tc>
          <w:tcPr>
            <w:tcW w:w="9356" w:type="dxa"/>
            <w:gridSpan w:val="3"/>
            <w:noWrap/>
            <w:tcMar>
              <w:left w:w="0" w:type="dxa"/>
              <w:right w:w="0" w:type="dxa"/>
            </w:tcMar>
            <w:vAlign w:val="bottom"/>
          </w:tcPr>
          <w:p w:rsidR="00455C73" w:rsidRPr="008D4944" w:rsidRDefault="008D4944" w:rsidP="008D4944">
            <w:pPr>
              <w:jc w:val="right"/>
              <w:rPr>
                <w:rFonts w:ascii="Arial Black" w:hAnsi="Arial Black"/>
                <w:caps/>
                <w:sz w:val="15"/>
                <w:lang w:val="ru-RU"/>
              </w:rPr>
            </w:pPr>
            <w:r>
              <w:rPr>
                <w:rFonts w:ascii="Arial Black" w:hAnsi="Arial Black"/>
                <w:caps/>
                <w:sz w:val="15"/>
                <w:lang w:val="ru-RU"/>
              </w:rPr>
              <w:t>оригинал</w:t>
            </w:r>
            <w:r w:rsidR="00455C73" w:rsidRPr="0090731E">
              <w:rPr>
                <w:rFonts w:ascii="Arial Black" w:hAnsi="Arial Black"/>
                <w:caps/>
                <w:sz w:val="15"/>
              </w:rPr>
              <w:t>:</w:t>
            </w:r>
            <w:r w:rsidR="00455C73">
              <w:rPr>
                <w:rFonts w:ascii="Arial Black" w:hAnsi="Arial Black"/>
                <w:caps/>
                <w:sz w:val="15"/>
              </w:rPr>
              <w:t xml:space="preserve"> </w:t>
            </w:r>
            <w:r w:rsidR="00455C73" w:rsidRPr="0090731E">
              <w:rPr>
                <w:rFonts w:ascii="Arial Black" w:hAnsi="Arial Black"/>
                <w:caps/>
                <w:sz w:val="15"/>
              </w:rPr>
              <w:t xml:space="preserve"> </w:t>
            </w:r>
            <w:r>
              <w:rPr>
                <w:rFonts w:ascii="Arial Black" w:hAnsi="Arial Black"/>
                <w:caps/>
                <w:sz w:val="15"/>
                <w:lang w:val="ru-RU"/>
              </w:rPr>
              <w:t>английский</w:t>
            </w:r>
          </w:p>
        </w:tc>
      </w:tr>
      <w:tr w:rsidR="00455C73" w:rsidRPr="001832A6" w:rsidTr="008D4944">
        <w:trPr>
          <w:trHeight w:hRule="exact" w:val="198"/>
        </w:trPr>
        <w:tc>
          <w:tcPr>
            <w:tcW w:w="9356" w:type="dxa"/>
            <w:gridSpan w:val="3"/>
            <w:tcMar>
              <w:left w:w="0" w:type="dxa"/>
              <w:right w:w="0" w:type="dxa"/>
            </w:tcMar>
            <w:vAlign w:val="bottom"/>
          </w:tcPr>
          <w:p w:rsidR="00455C73" w:rsidRPr="008D4944" w:rsidRDefault="008D4944" w:rsidP="00FD7FED">
            <w:pPr>
              <w:jc w:val="right"/>
              <w:rPr>
                <w:rFonts w:ascii="Arial Black" w:hAnsi="Arial Black"/>
                <w:caps/>
                <w:sz w:val="15"/>
                <w:lang w:val="ru-RU"/>
              </w:rPr>
            </w:pPr>
            <w:r>
              <w:rPr>
                <w:rFonts w:ascii="Arial Black" w:hAnsi="Arial Black"/>
                <w:caps/>
                <w:sz w:val="15"/>
                <w:lang w:val="ru-RU"/>
              </w:rPr>
              <w:t>дата</w:t>
            </w:r>
            <w:r w:rsidR="00455C73" w:rsidRPr="0090731E">
              <w:rPr>
                <w:rFonts w:ascii="Arial Black" w:hAnsi="Arial Black"/>
                <w:caps/>
                <w:sz w:val="15"/>
              </w:rPr>
              <w:t>:</w:t>
            </w:r>
            <w:r w:rsidR="00455C73">
              <w:rPr>
                <w:rFonts w:ascii="Arial Black" w:hAnsi="Arial Black"/>
                <w:caps/>
                <w:sz w:val="15"/>
              </w:rPr>
              <w:t xml:space="preserve"> </w:t>
            </w:r>
            <w:r w:rsidR="00455C73" w:rsidRPr="0090731E">
              <w:rPr>
                <w:rFonts w:ascii="Arial Black" w:hAnsi="Arial Black"/>
                <w:caps/>
                <w:sz w:val="15"/>
              </w:rPr>
              <w:t xml:space="preserve"> </w:t>
            </w:r>
            <w:r w:rsidR="00D412C0">
              <w:rPr>
                <w:rFonts w:ascii="Arial Black" w:hAnsi="Arial Black"/>
                <w:caps/>
                <w:sz w:val="15"/>
              </w:rPr>
              <w:t>2</w:t>
            </w:r>
            <w:r w:rsidR="00FD7FED">
              <w:rPr>
                <w:rFonts w:ascii="Arial Black" w:hAnsi="Arial Black"/>
                <w:caps/>
                <w:sz w:val="15"/>
              </w:rPr>
              <w:t>9</w:t>
            </w:r>
            <w:r>
              <w:rPr>
                <w:rFonts w:ascii="Arial Black" w:hAnsi="Arial Black"/>
                <w:caps/>
                <w:sz w:val="15"/>
                <w:lang w:val="ru-RU"/>
              </w:rPr>
              <w:t xml:space="preserve"> </w:t>
            </w:r>
            <w:r w:rsidR="00FD7FED">
              <w:rPr>
                <w:rFonts w:ascii="Arial Black" w:hAnsi="Arial Black"/>
                <w:caps/>
                <w:sz w:val="15"/>
                <w:lang w:val="ru-RU"/>
              </w:rPr>
              <w:t>сентября</w:t>
            </w:r>
            <w:r w:rsidR="00455C73">
              <w:rPr>
                <w:rFonts w:ascii="Arial Black" w:hAnsi="Arial Black"/>
                <w:caps/>
                <w:sz w:val="15"/>
              </w:rPr>
              <w:t xml:space="preserve"> 2014</w:t>
            </w:r>
            <w:r>
              <w:rPr>
                <w:rFonts w:ascii="Arial Black" w:hAnsi="Arial Black"/>
                <w:caps/>
                <w:sz w:val="15"/>
                <w:lang w:val="ru-RU"/>
              </w:rPr>
              <w:t xml:space="preserve"> г.</w:t>
            </w:r>
          </w:p>
        </w:tc>
      </w:tr>
    </w:tbl>
    <w:p w:rsidR="00455C73" w:rsidRPr="008D4944" w:rsidRDefault="00455C73" w:rsidP="008D4944">
      <w:pPr>
        <w:rPr>
          <w:lang w:val="ru-RU"/>
        </w:rPr>
      </w:pPr>
    </w:p>
    <w:p w:rsidR="00455C73" w:rsidRPr="008B2CC1" w:rsidRDefault="00455C73" w:rsidP="008D4944"/>
    <w:p w:rsidR="00455C73" w:rsidRPr="008B2CC1" w:rsidRDefault="00455C73" w:rsidP="008D4944"/>
    <w:p w:rsidR="00455C73" w:rsidRPr="008B2CC1" w:rsidRDefault="00455C73" w:rsidP="008D4944"/>
    <w:p w:rsidR="00455C73" w:rsidRPr="008B2CC1" w:rsidRDefault="00455C73" w:rsidP="008D4944"/>
    <w:p w:rsidR="00455C73" w:rsidRPr="008D4944" w:rsidRDefault="008D4944" w:rsidP="008D4944">
      <w:pPr>
        <w:rPr>
          <w:b/>
          <w:sz w:val="28"/>
          <w:szCs w:val="28"/>
          <w:lang w:val="ru-RU"/>
        </w:rPr>
      </w:pPr>
      <w:r>
        <w:rPr>
          <w:b/>
          <w:sz w:val="28"/>
          <w:szCs w:val="28"/>
          <w:lang w:val="ru-RU"/>
        </w:rPr>
        <w:t>Ассамблеи государств-членов ВОИС</w:t>
      </w:r>
    </w:p>
    <w:p w:rsidR="00455C73" w:rsidRDefault="00455C73" w:rsidP="008D4944"/>
    <w:p w:rsidR="00455C73" w:rsidRDefault="00455C73" w:rsidP="008D4944"/>
    <w:p w:rsidR="00455C73" w:rsidRPr="008D4944" w:rsidRDefault="008D4944" w:rsidP="008D4944">
      <w:pPr>
        <w:rPr>
          <w:b/>
          <w:sz w:val="24"/>
          <w:lang w:val="ru-RU"/>
        </w:rPr>
      </w:pPr>
      <w:r>
        <w:rPr>
          <w:b/>
          <w:sz w:val="24"/>
          <w:lang w:val="ru-RU"/>
        </w:rPr>
        <w:t>Пятьдесят четвертая серия заседаний</w:t>
      </w:r>
    </w:p>
    <w:p w:rsidR="00455C73" w:rsidRPr="008D4944" w:rsidRDefault="008D4944" w:rsidP="008D4944">
      <w:pPr>
        <w:rPr>
          <w:b/>
          <w:sz w:val="24"/>
          <w:lang w:val="ru-RU"/>
        </w:rPr>
      </w:pPr>
      <w:r>
        <w:rPr>
          <w:b/>
          <w:sz w:val="24"/>
          <w:lang w:val="ru-RU"/>
        </w:rPr>
        <w:t>Женева</w:t>
      </w:r>
      <w:r w:rsidR="00455C73" w:rsidRPr="00CB2698">
        <w:rPr>
          <w:b/>
          <w:sz w:val="24"/>
          <w:lang w:val="ru-RU"/>
        </w:rPr>
        <w:t xml:space="preserve">, 22 </w:t>
      </w:r>
      <w:r>
        <w:rPr>
          <w:b/>
          <w:sz w:val="24"/>
          <w:lang w:val="ru-RU"/>
        </w:rPr>
        <w:t>–</w:t>
      </w:r>
      <w:r w:rsidR="00455C73" w:rsidRPr="00CB2698">
        <w:rPr>
          <w:b/>
          <w:sz w:val="24"/>
          <w:lang w:val="ru-RU"/>
        </w:rPr>
        <w:t xml:space="preserve"> 30</w:t>
      </w:r>
      <w:r>
        <w:rPr>
          <w:b/>
          <w:sz w:val="24"/>
          <w:lang w:val="ru-RU"/>
        </w:rPr>
        <w:t xml:space="preserve"> сентября</w:t>
      </w:r>
      <w:r w:rsidR="00455C73" w:rsidRPr="00CB2698">
        <w:rPr>
          <w:b/>
          <w:sz w:val="24"/>
          <w:lang w:val="ru-RU"/>
        </w:rPr>
        <w:t xml:space="preserve"> 2014</w:t>
      </w:r>
      <w:r>
        <w:rPr>
          <w:b/>
          <w:sz w:val="24"/>
          <w:lang w:val="ru-RU"/>
        </w:rPr>
        <w:t> г.</w:t>
      </w:r>
    </w:p>
    <w:p w:rsidR="00455C73" w:rsidRPr="00CB2698" w:rsidRDefault="00455C73" w:rsidP="008D4944">
      <w:pPr>
        <w:rPr>
          <w:lang w:val="ru-RU"/>
        </w:rPr>
      </w:pPr>
    </w:p>
    <w:p w:rsidR="00455C73" w:rsidRPr="00CB2698" w:rsidRDefault="00455C73" w:rsidP="008D4944">
      <w:pPr>
        <w:rPr>
          <w:lang w:val="ru-RU"/>
        </w:rPr>
      </w:pPr>
    </w:p>
    <w:p w:rsidR="00455C73" w:rsidRPr="00CB2698" w:rsidRDefault="00455C73" w:rsidP="008D4944">
      <w:pPr>
        <w:rPr>
          <w:lang w:val="ru-RU"/>
        </w:rPr>
      </w:pPr>
    </w:p>
    <w:p w:rsidR="00455C73" w:rsidRPr="00CB2698" w:rsidRDefault="008D4944" w:rsidP="008D4944">
      <w:pPr>
        <w:rPr>
          <w:caps/>
          <w:sz w:val="24"/>
          <w:lang w:val="ru-RU"/>
        </w:rPr>
      </w:pPr>
      <w:r w:rsidRPr="00CB2698">
        <w:rPr>
          <w:caps/>
          <w:sz w:val="24"/>
          <w:lang w:val="ru-RU"/>
        </w:rPr>
        <w:t>Отчет о реализации программы за 2012-2013 гг.</w:t>
      </w:r>
    </w:p>
    <w:p w:rsidR="00455C73" w:rsidRPr="00CB2698" w:rsidRDefault="00455C73" w:rsidP="008D4944">
      <w:pPr>
        <w:rPr>
          <w:sz w:val="22"/>
          <w:szCs w:val="22"/>
          <w:lang w:val="ru-RU"/>
        </w:rPr>
      </w:pPr>
    </w:p>
    <w:p w:rsidR="00455C73" w:rsidRPr="00CB2698" w:rsidRDefault="008D4944" w:rsidP="008D4944">
      <w:pPr>
        <w:rPr>
          <w:i/>
          <w:sz w:val="22"/>
          <w:szCs w:val="22"/>
          <w:lang w:val="ru-RU"/>
        </w:rPr>
      </w:pPr>
      <w:r w:rsidRPr="00CB2698">
        <w:rPr>
          <w:i/>
          <w:sz w:val="22"/>
          <w:szCs w:val="22"/>
          <w:lang w:val="ru-RU"/>
        </w:rPr>
        <w:t>представлен Генеральным директором</w:t>
      </w:r>
    </w:p>
    <w:p w:rsidR="00455C73" w:rsidRPr="00CB2698" w:rsidRDefault="00455C73">
      <w:pPr>
        <w:rPr>
          <w:sz w:val="22"/>
          <w:szCs w:val="22"/>
        </w:rPr>
      </w:pPr>
    </w:p>
    <w:p w:rsidR="00455C73" w:rsidRPr="00CB2698" w:rsidRDefault="00455C73">
      <w:pPr>
        <w:rPr>
          <w:sz w:val="22"/>
          <w:szCs w:val="22"/>
        </w:rPr>
      </w:pPr>
    </w:p>
    <w:p w:rsidR="00455C73" w:rsidRPr="00CB2698" w:rsidRDefault="00455C73">
      <w:pPr>
        <w:rPr>
          <w:sz w:val="22"/>
          <w:szCs w:val="22"/>
        </w:rPr>
      </w:pPr>
    </w:p>
    <w:p w:rsidR="00455C73" w:rsidRPr="00CB2698" w:rsidRDefault="00455C73" w:rsidP="008D4944">
      <w:pPr>
        <w:rPr>
          <w:sz w:val="22"/>
          <w:szCs w:val="22"/>
        </w:rPr>
      </w:pPr>
    </w:p>
    <w:p w:rsidR="00455C73" w:rsidRPr="00CB2698" w:rsidRDefault="00455C73" w:rsidP="008D4944">
      <w:pPr>
        <w:rPr>
          <w:sz w:val="22"/>
          <w:szCs w:val="22"/>
        </w:rPr>
      </w:pPr>
    </w:p>
    <w:p w:rsidR="00455C73" w:rsidRPr="00CB2698" w:rsidRDefault="00CE19DB" w:rsidP="00577941">
      <w:pPr>
        <w:pStyle w:val="ONUME"/>
        <w:numPr>
          <w:ilvl w:val="0"/>
          <w:numId w:val="66"/>
        </w:numPr>
        <w:rPr>
          <w:sz w:val="22"/>
          <w:szCs w:val="22"/>
          <w:lang w:val="ru-RU"/>
        </w:rPr>
      </w:pPr>
      <w:r w:rsidRPr="00CB2698">
        <w:rPr>
          <w:sz w:val="22"/>
          <w:szCs w:val="22"/>
          <w:lang w:val="ru-RU"/>
        </w:rPr>
        <w:t>Настоящий документ содержит Отчет о реализации программы за 2012-2013</w:t>
      </w:r>
      <w:r w:rsidRPr="00CB2698">
        <w:rPr>
          <w:sz w:val="22"/>
          <w:szCs w:val="22"/>
        </w:rPr>
        <w:t> </w:t>
      </w:r>
      <w:r w:rsidRPr="00CB2698">
        <w:rPr>
          <w:sz w:val="22"/>
          <w:szCs w:val="22"/>
          <w:lang w:val="ru-RU"/>
        </w:rPr>
        <w:t>гг.</w:t>
      </w:r>
      <w:r w:rsidR="00455C73" w:rsidRPr="00CB2698">
        <w:rPr>
          <w:sz w:val="22"/>
          <w:szCs w:val="22"/>
          <w:lang w:val="ru-RU"/>
        </w:rPr>
        <w:t xml:space="preserve">, </w:t>
      </w:r>
      <w:r w:rsidRPr="00CB2698">
        <w:rPr>
          <w:sz w:val="22"/>
          <w:szCs w:val="22"/>
          <w:lang w:val="ru-RU"/>
        </w:rPr>
        <w:t xml:space="preserve">который </w:t>
      </w:r>
      <w:r w:rsidR="00FD7FED">
        <w:rPr>
          <w:sz w:val="22"/>
          <w:szCs w:val="22"/>
          <w:lang w:val="ru-RU"/>
        </w:rPr>
        <w:t xml:space="preserve">был </w:t>
      </w:r>
      <w:r w:rsidRPr="00CB2698">
        <w:rPr>
          <w:sz w:val="22"/>
          <w:szCs w:val="22"/>
          <w:lang w:val="ru-RU"/>
        </w:rPr>
        <w:t>переда</w:t>
      </w:r>
      <w:r w:rsidR="00FD7FED">
        <w:rPr>
          <w:sz w:val="22"/>
          <w:szCs w:val="22"/>
          <w:lang w:val="ru-RU"/>
        </w:rPr>
        <w:t>н</w:t>
      </w:r>
      <w:r w:rsidRPr="00CB2698">
        <w:rPr>
          <w:sz w:val="22"/>
          <w:szCs w:val="22"/>
          <w:lang w:val="ru-RU"/>
        </w:rPr>
        <w:t xml:space="preserve"> Комитету по программе и бюджету ВОИС</w:t>
      </w:r>
      <w:r w:rsidR="00455C73" w:rsidRPr="00CB2698">
        <w:rPr>
          <w:sz w:val="22"/>
          <w:szCs w:val="22"/>
          <w:lang w:val="ru-RU"/>
        </w:rPr>
        <w:t xml:space="preserve"> (</w:t>
      </w:r>
      <w:r w:rsidRPr="00CB2698">
        <w:rPr>
          <w:sz w:val="22"/>
          <w:szCs w:val="22"/>
          <w:lang w:val="ru-RU"/>
        </w:rPr>
        <w:t>КПБ</w:t>
      </w:r>
      <w:r w:rsidR="00455C73" w:rsidRPr="00CB2698">
        <w:rPr>
          <w:sz w:val="22"/>
          <w:szCs w:val="22"/>
          <w:lang w:val="ru-RU"/>
        </w:rPr>
        <w:t xml:space="preserve">) </w:t>
      </w:r>
      <w:r w:rsidRPr="00CB2698">
        <w:rPr>
          <w:sz w:val="22"/>
          <w:szCs w:val="22"/>
          <w:lang w:val="ru-RU"/>
        </w:rPr>
        <w:t>для рассмотрения на его двадцать второй сессии</w:t>
      </w:r>
      <w:r w:rsidR="00455C73" w:rsidRPr="00CB2698">
        <w:rPr>
          <w:sz w:val="22"/>
          <w:szCs w:val="22"/>
          <w:lang w:val="ru-RU"/>
        </w:rPr>
        <w:t xml:space="preserve"> (</w:t>
      </w:r>
      <w:r w:rsidRPr="00CB2698">
        <w:rPr>
          <w:sz w:val="22"/>
          <w:szCs w:val="22"/>
          <w:lang w:val="ru-RU"/>
        </w:rPr>
        <w:t>1-5</w:t>
      </w:r>
      <w:r w:rsidR="00F73583">
        <w:rPr>
          <w:sz w:val="22"/>
          <w:szCs w:val="22"/>
          <w:lang w:val="ru-RU"/>
        </w:rPr>
        <w:t> </w:t>
      </w:r>
      <w:r w:rsidRPr="00CB2698">
        <w:rPr>
          <w:sz w:val="22"/>
          <w:szCs w:val="22"/>
          <w:lang w:val="ru-RU"/>
        </w:rPr>
        <w:t>сентября</w:t>
      </w:r>
      <w:r w:rsidR="00455C73" w:rsidRPr="00CB2698">
        <w:rPr>
          <w:sz w:val="22"/>
          <w:szCs w:val="22"/>
          <w:lang w:val="ru-RU"/>
        </w:rPr>
        <w:t xml:space="preserve"> 2014</w:t>
      </w:r>
      <w:r w:rsidRPr="00CB2698">
        <w:rPr>
          <w:sz w:val="22"/>
          <w:szCs w:val="22"/>
          <w:lang w:val="ru-RU"/>
        </w:rPr>
        <w:t> г.</w:t>
      </w:r>
      <w:r w:rsidR="00455C73" w:rsidRPr="00CB2698">
        <w:rPr>
          <w:sz w:val="22"/>
          <w:szCs w:val="22"/>
          <w:lang w:val="ru-RU"/>
        </w:rPr>
        <w:t>).</w:t>
      </w:r>
    </w:p>
    <w:p w:rsidR="00FD7FED" w:rsidRDefault="00D412C0" w:rsidP="00F73583">
      <w:pPr>
        <w:pStyle w:val="ONUME"/>
        <w:numPr>
          <w:ilvl w:val="0"/>
          <w:numId w:val="66"/>
        </w:numPr>
        <w:rPr>
          <w:sz w:val="22"/>
          <w:szCs w:val="22"/>
          <w:lang w:val="ru-RU"/>
        </w:rPr>
      </w:pPr>
      <w:r>
        <w:rPr>
          <w:sz w:val="22"/>
          <w:szCs w:val="22"/>
          <w:lang w:val="ru-RU"/>
        </w:rPr>
        <w:t>После внесения изменений на этой сессии (в</w:t>
      </w:r>
      <w:r w:rsidR="00FD7FED">
        <w:rPr>
          <w:sz w:val="22"/>
          <w:szCs w:val="22"/>
          <w:lang w:val="ru-RU"/>
        </w:rPr>
        <w:t xml:space="preserve"> </w:t>
      </w:r>
      <w:r w:rsidR="00F73583">
        <w:rPr>
          <w:sz w:val="22"/>
          <w:szCs w:val="22"/>
          <w:lang w:val="ru-RU"/>
        </w:rPr>
        <w:t>дополнение </w:t>
      </w:r>
      <w:r w:rsidR="00F73583">
        <w:rPr>
          <w:sz w:val="22"/>
          <w:szCs w:val="22"/>
          <w:lang w:val="fr-CH"/>
        </w:rPr>
        <w:t>II</w:t>
      </w:r>
      <w:r w:rsidR="00F73583" w:rsidRPr="00F73583">
        <w:rPr>
          <w:sz w:val="22"/>
          <w:szCs w:val="22"/>
          <w:lang w:val="ru-RU"/>
        </w:rPr>
        <w:t xml:space="preserve"> (</w:t>
      </w:r>
      <w:r w:rsidR="00F73583">
        <w:rPr>
          <w:sz w:val="22"/>
          <w:szCs w:val="22"/>
          <w:lang w:val="ru-RU"/>
        </w:rPr>
        <w:t>«</w:t>
      </w:r>
      <w:r w:rsidR="00F73583" w:rsidRPr="00F73583">
        <w:rPr>
          <w:sz w:val="22"/>
          <w:szCs w:val="22"/>
          <w:lang w:val="ru-RU"/>
        </w:rPr>
        <w:t>Отчет о работе целевых фондов в 2013 г.</w:t>
      </w:r>
      <w:r w:rsidR="00F73583">
        <w:rPr>
          <w:sz w:val="22"/>
          <w:szCs w:val="22"/>
          <w:lang w:val="ru-RU"/>
        </w:rPr>
        <w:t>»</w:t>
      </w:r>
      <w:r w:rsidR="00F73583" w:rsidRPr="00F73583">
        <w:rPr>
          <w:sz w:val="22"/>
          <w:szCs w:val="22"/>
          <w:lang w:val="ru-RU"/>
        </w:rPr>
        <w:t xml:space="preserve">) </w:t>
      </w:r>
      <w:r w:rsidR="00F73583">
        <w:rPr>
          <w:sz w:val="22"/>
          <w:szCs w:val="22"/>
          <w:lang w:val="ru-RU"/>
        </w:rPr>
        <w:t>и программы 9 и 30</w:t>
      </w:r>
      <w:r>
        <w:rPr>
          <w:sz w:val="22"/>
          <w:szCs w:val="22"/>
          <w:lang w:val="ru-RU"/>
        </w:rPr>
        <w:t>), государства-члены в ходе 54-й сессии заседаний Ассамблей обратились с просьбой внести дополнительные попраки в программы 9 и 10</w:t>
      </w:r>
      <w:r w:rsidR="00F73583">
        <w:rPr>
          <w:sz w:val="22"/>
          <w:szCs w:val="22"/>
          <w:lang w:val="ru-RU"/>
        </w:rPr>
        <w:t>.  В текущ</w:t>
      </w:r>
      <w:r w:rsidR="0095646E">
        <w:rPr>
          <w:sz w:val="22"/>
          <w:szCs w:val="22"/>
          <w:lang w:val="ru-RU"/>
        </w:rPr>
        <w:t>ей</w:t>
      </w:r>
      <w:r w:rsidR="00F73583">
        <w:rPr>
          <w:sz w:val="22"/>
          <w:szCs w:val="22"/>
          <w:lang w:val="ru-RU"/>
        </w:rPr>
        <w:t xml:space="preserve"> верси</w:t>
      </w:r>
      <w:r w:rsidR="0095646E">
        <w:rPr>
          <w:sz w:val="22"/>
          <w:szCs w:val="22"/>
          <w:lang w:val="ru-RU"/>
        </w:rPr>
        <w:t>и</w:t>
      </w:r>
      <w:r w:rsidR="00F73583">
        <w:rPr>
          <w:sz w:val="22"/>
          <w:szCs w:val="22"/>
          <w:lang w:val="ru-RU"/>
        </w:rPr>
        <w:t xml:space="preserve"> документа также </w:t>
      </w:r>
      <w:r w:rsidR="0095646E">
        <w:rPr>
          <w:sz w:val="22"/>
          <w:szCs w:val="22"/>
          <w:lang w:val="ru-RU"/>
        </w:rPr>
        <w:t xml:space="preserve">представлены </w:t>
      </w:r>
      <w:r w:rsidR="00F73583">
        <w:rPr>
          <w:sz w:val="22"/>
          <w:szCs w:val="22"/>
          <w:lang w:val="ru-RU"/>
        </w:rPr>
        <w:t xml:space="preserve">поправки, ранее </w:t>
      </w:r>
      <w:r w:rsidR="0095646E">
        <w:rPr>
          <w:sz w:val="22"/>
          <w:szCs w:val="22"/>
          <w:lang w:val="ru-RU"/>
        </w:rPr>
        <w:t xml:space="preserve">включенные </w:t>
      </w:r>
      <w:r w:rsidR="00F73583">
        <w:rPr>
          <w:sz w:val="22"/>
          <w:szCs w:val="22"/>
          <w:lang w:val="ru-RU"/>
        </w:rPr>
        <w:t xml:space="preserve">в документ </w:t>
      </w:r>
      <w:r w:rsidR="00F73583">
        <w:rPr>
          <w:sz w:val="22"/>
          <w:szCs w:val="22"/>
        </w:rPr>
        <w:t>A</w:t>
      </w:r>
      <w:r w:rsidR="00F73583" w:rsidRPr="00F73583">
        <w:rPr>
          <w:sz w:val="22"/>
          <w:szCs w:val="22"/>
          <w:lang w:val="ru-RU"/>
        </w:rPr>
        <w:t xml:space="preserve">/54/6 </w:t>
      </w:r>
      <w:r w:rsidR="00F73583">
        <w:rPr>
          <w:sz w:val="22"/>
          <w:szCs w:val="22"/>
        </w:rPr>
        <w:t>Corr</w:t>
      </w:r>
      <w:r w:rsidR="00F73583">
        <w:rPr>
          <w:sz w:val="22"/>
          <w:szCs w:val="22"/>
          <w:lang w:val="ru-RU"/>
        </w:rPr>
        <w:t>.</w:t>
      </w:r>
    </w:p>
    <w:p w:rsidR="00455C73" w:rsidRPr="00CB2698" w:rsidRDefault="00CE19DB" w:rsidP="00577941">
      <w:pPr>
        <w:pStyle w:val="ONUME"/>
        <w:numPr>
          <w:ilvl w:val="0"/>
          <w:numId w:val="66"/>
        </w:numPr>
        <w:rPr>
          <w:sz w:val="22"/>
          <w:szCs w:val="22"/>
          <w:lang w:val="ru-RU"/>
        </w:rPr>
      </w:pPr>
      <w:r w:rsidRPr="00CB2698">
        <w:rPr>
          <w:sz w:val="22"/>
          <w:szCs w:val="22"/>
          <w:lang w:val="ru-RU"/>
        </w:rPr>
        <w:t xml:space="preserve">Любые решения КПБ в отношении </w:t>
      </w:r>
      <w:r w:rsidR="00F73583">
        <w:rPr>
          <w:sz w:val="22"/>
          <w:szCs w:val="22"/>
          <w:lang w:val="ru-RU"/>
        </w:rPr>
        <w:t>пересмотренного</w:t>
      </w:r>
      <w:r w:rsidRPr="00CB2698">
        <w:rPr>
          <w:sz w:val="22"/>
          <w:szCs w:val="22"/>
          <w:lang w:val="ru-RU"/>
        </w:rPr>
        <w:t xml:space="preserve"> документа</w:t>
      </w:r>
      <w:r w:rsidR="00F73583">
        <w:rPr>
          <w:sz w:val="22"/>
          <w:szCs w:val="22"/>
          <w:lang w:val="ru-RU"/>
        </w:rPr>
        <w:t xml:space="preserve"> (</w:t>
      </w:r>
      <w:r w:rsidR="00F73583">
        <w:rPr>
          <w:sz w:val="22"/>
          <w:szCs w:val="22"/>
        </w:rPr>
        <w:t>WO</w:t>
      </w:r>
      <w:r w:rsidR="00F73583" w:rsidRPr="00F73583">
        <w:rPr>
          <w:sz w:val="22"/>
          <w:szCs w:val="22"/>
          <w:lang w:val="ru-RU"/>
        </w:rPr>
        <w:t>/</w:t>
      </w:r>
      <w:r w:rsidR="00F73583">
        <w:rPr>
          <w:sz w:val="22"/>
          <w:szCs w:val="22"/>
        </w:rPr>
        <w:t>PBC</w:t>
      </w:r>
      <w:r w:rsidR="00F73583" w:rsidRPr="00F73583">
        <w:rPr>
          <w:sz w:val="22"/>
          <w:szCs w:val="22"/>
          <w:lang w:val="ru-RU"/>
        </w:rPr>
        <w:t xml:space="preserve">/22/8 </w:t>
      </w:r>
      <w:r w:rsidR="00F73583">
        <w:rPr>
          <w:sz w:val="22"/>
          <w:szCs w:val="22"/>
        </w:rPr>
        <w:t>Rev</w:t>
      </w:r>
      <w:r w:rsidR="00F73583" w:rsidRPr="00F73583">
        <w:rPr>
          <w:sz w:val="22"/>
          <w:szCs w:val="22"/>
          <w:lang w:val="ru-RU"/>
        </w:rPr>
        <w:t>.</w:t>
      </w:r>
      <w:r w:rsidR="00F73583">
        <w:rPr>
          <w:sz w:val="22"/>
          <w:szCs w:val="22"/>
          <w:lang w:val="ru-RU"/>
        </w:rPr>
        <w:t>)</w:t>
      </w:r>
      <w:r w:rsidRPr="00CB2698">
        <w:rPr>
          <w:sz w:val="22"/>
          <w:szCs w:val="22"/>
          <w:lang w:val="ru-RU"/>
        </w:rPr>
        <w:t xml:space="preserve"> </w:t>
      </w:r>
      <w:r w:rsidR="00F73583">
        <w:rPr>
          <w:sz w:val="22"/>
          <w:szCs w:val="22"/>
          <w:lang w:val="ru-RU"/>
        </w:rPr>
        <w:t xml:space="preserve">представлены </w:t>
      </w:r>
      <w:r w:rsidRPr="00CB2698">
        <w:rPr>
          <w:sz w:val="22"/>
          <w:szCs w:val="22"/>
          <w:lang w:val="ru-RU"/>
        </w:rPr>
        <w:t>в перечн</w:t>
      </w:r>
      <w:r w:rsidR="00F73583">
        <w:rPr>
          <w:sz w:val="22"/>
          <w:szCs w:val="22"/>
          <w:lang w:val="ru-RU"/>
        </w:rPr>
        <w:t>е</w:t>
      </w:r>
      <w:r w:rsidRPr="00CB2698">
        <w:rPr>
          <w:sz w:val="22"/>
          <w:szCs w:val="22"/>
          <w:lang w:val="ru-RU"/>
        </w:rPr>
        <w:t xml:space="preserve"> решений, принятых Комитетом по программе и бюджету на его двадцать второй сессии (1-5</w:t>
      </w:r>
      <w:r w:rsidR="00F73583">
        <w:rPr>
          <w:sz w:val="22"/>
          <w:szCs w:val="22"/>
          <w:lang w:val="ru-RU"/>
        </w:rPr>
        <w:t> </w:t>
      </w:r>
      <w:r w:rsidRPr="00CB2698">
        <w:rPr>
          <w:sz w:val="22"/>
          <w:szCs w:val="22"/>
          <w:lang w:val="ru-RU"/>
        </w:rPr>
        <w:t>сентября 2014</w:t>
      </w:r>
      <w:r w:rsidR="00F73583">
        <w:rPr>
          <w:sz w:val="22"/>
          <w:szCs w:val="22"/>
          <w:lang w:val="ru-RU"/>
        </w:rPr>
        <w:t> </w:t>
      </w:r>
      <w:r w:rsidRPr="00CB2698">
        <w:rPr>
          <w:sz w:val="22"/>
          <w:szCs w:val="22"/>
          <w:lang w:val="ru-RU"/>
        </w:rPr>
        <w:t xml:space="preserve">г.) (документ </w:t>
      </w:r>
      <w:r w:rsidRPr="00CB2698">
        <w:rPr>
          <w:sz w:val="22"/>
          <w:szCs w:val="22"/>
        </w:rPr>
        <w:t>A</w:t>
      </w:r>
      <w:r w:rsidRPr="00CB2698">
        <w:rPr>
          <w:sz w:val="22"/>
          <w:szCs w:val="22"/>
          <w:lang w:val="ru-RU"/>
        </w:rPr>
        <w:t>/54/5).</w:t>
      </w:r>
      <w:r w:rsidR="00455C73" w:rsidRPr="00CB2698">
        <w:rPr>
          <w:sz w:val="22"/>
          <w:szCs w:val="22"/>
          <w:lang w:val="ru-RU"/>
        </w:rPr>
        <w:t xml:space="preserve"> </w:t>
      </w:r>
    </w:p>
    <w:p w:rsidR="00455C73" w:rsidRPr="00CE19DB" w:rsidRDefault="00455C73" w:rsidP="008D4944">
      <w:pPr>
        <w:pStyle w:val="ONUME"/>
        <w:tabs>
          <w:tab w:val="left" w:pos="6096"/>
        </w:tabs>
        <w:spacing w:after="0"/>
        <w:ind w:left="5533"/>
        <w:rPr>
          <w:i/>
          <w:sz w:val="22"/>
          <w:szCs w:val="22"/>
          <w:lang w:val="ru-RU"/>
        </w:rPr>
      </w:pPr>
    </w:p>
    <w:p w:rsidR="00455C73" w:rsidRPr="00CE19DB" w:rsidRDefault="00455C73" w:rsidP="008D4944">
      <w:pPr>
        <w:pStyle w:val="ONUME"/>
        <w:tabs>
          <w:tab w:val="left" w:pos="6096"/>
        </w:tabs>
        <w:spacing w:after="0"/>
        <w:ind w:left="5533"/>
        <w:rPr>
          <w:i/>
          <w:sz w:val="22"/>
          <w:szCs w:val="22"/>
          <w:lang w:val="ru-RU"/>
        </w:rPr>
      </w:pPr>
    </w:p>
    <w:p w:rsidR="00455C73" w:rsidRPr="00F73583" w:rsidRDefault="00455C73" w:rsidP="00962E07">
      <w:pPr>
        <w:pStyle w:val="Endofdocument-Annex"/>
        <w:ind w:left="5245"/>
        <w:rPr>
          <w:lang w:val="ru-RU"/>
        </w:rPr>
      </w:pPr>
      <w:r w:rsidRPr="00F73583">
        <w:rPr>
          <w:szCs w:val="22"/>
          <w:lang w:val="ru-RU"/>
        </w:rPr>
        <w:t>[</w:t>
      </w:r>
      <w:r w:rsidR="008D4944">
        <w:rPr>
          <w:szCs w:val="22"/>
          <w:lang w:val="ru-RU"/>
        </w:rPr>
        <w:t xml:space="preserve">Документ </w:t>
      </w:r>
      <w:r w:rsidR="00FA2E28">
        <w:rPr>
          <w:szCs w:val="22"/>
        </w:rPr>
        <w:t>WO</w:t>
      </w:r>
      <w:r w:rsidR="00FA2E28" w:rsidRPr="00F73583">
        <w:rPr>
          <w:szCs w:val="22"/>
          <w:lang w:val="ru-RU"/>
        </w:rPr>
        <w:t>/</w:t>
      </w:r>
      <w:r w:rsidR="00FA2E28">
        <w:rPr>
          <w:szCs w:val="22"/>
        </w:rPr>
        <w:t>PBC</w:t>
      </w:r>
      <w:r w:rsidR="00FA2E28" w:rsidRPr="00F73583">
        <w:rPr>
          <w:szCs w:val="22"/>
          <w:lang w:val="ru-RU"/>
        </w:rPr>
        <w:t>/22/</w:t>
      </w:r>
      <w:r w:rsidRPr="00F73583">
        <w:rPr>
          <w:szCs w:val="22"/>
          <w:lang w:val="ru-RU"/>
        </w:rPr>
        <w:t xml:space="preserve">8 </w:t>
      </w:r>
      <w:r w:rsidR="00F73583">
        <w:rPr>
          <w:szCs w:val="22"/>
        </w:rPr>
        <w:t>Rev</w:t>
      </w:r>
      <w:r w:rsidR="00F73583" w:rsidRPr="00F73583">
        <w:rPr>
          <w:szCs w:val="22"/>
          <w:lang w:val="ru-RU"/>
        </w:rPr>
        <w:t>.</w:t>
      </w:r>
      <w:r w:rsidR="00D412C0" w:rsidRPr="00D412C0">
        <w:rPr>
          <w:szCs w:val="22"/>
          <w:lang w:val="ru-RU"/>
        </w:rPr>
        <w:t>2</w:t>
      </w:r>
      <w:r w:rsidR="00F73583" w:rsidRPr="00F73583">
        <w:rPr>
          <w:szCs w:val="22"/>
          <w:lang w:val="ru-RU"/>
        </w:rPr>
        <w:t xml:space="preserve"> </w:t>
      </w:r>
      <w:r w:rsidR="008D4944">
        <w:rPr>
          <w:szCs w:val="22"/>
          <w:lang w:val="ru-RU"/>
        </w:rPr>
        <w:t>следует</w:t>
      </w:r>
      <w:r w:rsidRPr="00F73583">
        <w:rPr>
          <w:lang w:val="ru-RU"/>
        </w:rPr>
        <w:t>]</w:t>
      </w:r>
    </w:p>
    <w:p w:rsidR="00455C73" w:rsidRPr="00F73583" w:rsidRDefault="00455C73">
      <w:pPr>
        <w:rPr>
          <w:lang w:val="ru-RU"/>
        </w:rPr>
        <w:sectPr w:rsidR="00455C73" w:rsidRPr="00F73583" w:rsidSect="008D4944">
          <w:headerReference w:type="even" r:id="rId10"/>
          <w:headerReference w:type="default" r:id="rId11"/>
          <w:footerReference w:type="even" r:id="rId12"/>
          <w:footerReference w:type="default" r:id="rId13"/>
          <w:headerReference w:type="first" r:id="rId14"/>
          <w:footerReference w:type="first" r:id="rId15"/>
          <w:pgSz w:w="11907" w:h="16840" w:code="9"/>
          <w:pgMar w:top="567" w:right="1134" w:bottom="1418" w:left="1418" w:header="510" w:footer="1021" w:gutter="0"/>
          <w:pgNumType w:fmt="lowerRoman" w:start="1"/>
          <w:cols w:space="720"/>
          <w:titlePg/>
          <w:docGrid w:linePitch="272"/>
        </w:sectPr>
      </w:pPr>
    </w:p>
    <w:tbl>
      <w:tblPr>
        <w:tblW w:w="9356" w:type="dxa"/>
        <w:tblInd w:w="108" w:type="dxa"/>
        <w:tblLayout w:type="fixed"/>
        <w:tblLook w:val="01E0" w:firstRow="1" w:lastRow="1" w:firstColumn="1" w:lastColumn="1" w:noHBand="0" w:noVBand="0"/>
      </w:tblPr>
      <w:tblGrid>
        <w:gridCol w:w="4513"/>
        <w:gridCol w:w="4337"/>
        <w:gridCol w:w="506"/>
      </w:tblGrid>
      <w:tr w:rsidR="007B7BDD" w:rsidRPr="00F73583" w:rsidTr="00BF29C2">
        <w:tc>
          <w:tcPr>
            <w:tcW w:w="4513" w:type="dxa"/>
            <w:tcBorders>
              <w:bottom w:val="single" w:sz="4" w:space="0" w:color="auto"/>
            </w:tcBorders>
            <w:tcMar>
              <w:bottom w:w="170" w:type="dxa"/>
            </w:tcMar>
          </w:tcPr>
          <w:p w:rsidR="007B7BDD" w:rsidRPr="00F73583" w:rsidRDefault="007B7BDD" w:rsidP="00BF29C2">
            <w:pPr>
              <w:rPr>
                <w:lang w:val="ru-RU"/>
              </w:rPr>
            </w:pPr>
            <w:bookmarkStart w:id="1" w:name="_Toc327875008"/>
          </w:p>
        </w:tc>
        <w:tc>
          <w:tcPr>
            <w:tcW w:w="4337" w:type="dxa"/>
            <w:tcBorders>
              <w:bottom w:val="single" w:sz="4" w:space="0" w:color="auto"/>
            </w:tcBorders>
            <w:tcMar>
              <w:left w:w="0" w:type="dxa"/>
              <w:right w:w="0" w:type="dxa"/>
            </w:tcMar>
          </w:tcPr>
          <w:p w:rsidR="007B7BDD" w:rsidRPr="00F73583" w:rsidRDefault="00C61693" w:rsidP="00BF29C2">
            <w:pPr>
              <w:rPr>
                <w:lang w:val="ru-RU"/>
              </w:rPr>
            </w:pPr>
            <w:r>
              <w:rPr>
                <w:noProof/>
              </w:rPr>
              <w:drawing>
                <wp:inline distT="0" distB="0" distL="0" distR="0" wp14:anchorId="61FF4844" wp14:editId="19845337">
                  <wp:extent cx="1809750" cy="1343025"/>
                  <wp:effectExtent l="0" t="0" r="0" b="9525"/>
                  <wp:docPr id="40" name="Рисунок 2" descr="Описание: WIPO-R-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WIPO-R-BW"/>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09750" cy="1343025"/>
                          </a:xfrm>
                          <a:prstGeom prst="rect">
                            <a:avLst/>
                          </a:prstGeom>
                          <a:noFill/>
                          <a:ln>
                            <a:noFill/>
                          </a:ln>
                        </pic:spPr>
                      </pic:pic>
                    </a:graphicData>
                  </a:graphic>
                </wp:inline>
              </w:drawing>
            </w:r>
          </w:p>
        </w:tc>
        <w:tc>
          <w:tcPr>
            <w:tcW w:w="506" w:type="dxa"/>
            <w:tcBorders>
              <w:bottom w:val="single" w:sz="4" w:space="0" w:color="auto"/>
            </w:tcBorders>
            <w:tcMar>
              <w:left w:w="0" w:type="dxa"/>
              <w:right w:w="0" w:type="dxa"/>
            </w:tcMar>
          </w:tcPr>
          <w:p w:rsidR="007B7BDD" w:rsidRPr="00F73583" w:rsidRDefault="00C61693" w:rsidP="00BF29C2">
            <w:pPr>
              <w:jc w:val="right"/>
              <w:rPr>
                <w:lang w:val="ru-RU"/>
              </w:rPr>
            </w:pPr>
            <w:r>
              <w:rPr>
                <w:b/>
                <w:sz w:val="40"/>
                <w:szCs w:val="40"/>
              </w:rPr>
              <w:t>R</w:t>
            </w:r>
          </w:p>
        </w:tc>
      </w:tr>
      <w:tr w:rsidR="007B7BDD" w:rsidRPr="00F73583" w:rsidTr="00BF29C2">
        <w:trPr>
          <w:trHeight w:hRule="exact" w:val="340"/>
        </w:trPr>
        <w:tc>
          <w:tcPr>
            <w:tcW w:w="9356" w:type="dxa"/>
            <w:gridSpan w:val="3"/>
            <w:tcBorders>
              <w:top w:val="single" w:sz="4" w:space="0" w:color="auto"/>
            </w:tcBorders>
            <w:tcMar>
              <w:top w:w="170" w:type="dxa"/>
              <w:left w:w="0" w:type="dxa"/>
              <w:right w:w="0" w:type="dxa"/>
            </w:tcMar>
            <w:vAlign w:val="bottom"/>
          </w:tcPr>
          <w:p w:rsidR="007B7BDD" w:rsidRPr="00F73583" w:rsidRDefault="007B7BDD" w:rsidP="00962E07">
            <w:pPr>
              <w:jc w:val="right"/>
              <w:rPr>
                <w:rFonts w:ascii="Arial Black" w:hAnsi="Arial Black"/>
                <w:caps/>
                <w:sz w:val="15"/>
                <w:lang w:val="ru-RU"/>
              </w:rPr>
            </w:pPr>
            <w:r>
              <w:rPr>
                <w:rFonts w:ascii="Arial Black" w:hAnsi="Arial Black"/>
                <w:caps/>
                <w:sz w:val="15"/>
              </w:rPr>
              <w:t>WO</w:t>
            </w:r>
            <w:r w:rsidRPr="00F73583">
              <w:rPr>
                <w:rFonts w:ascii="Arial Black" w:hAnsi="Arial Black"/>
                <w:caps/>
                <w:sz w:val="15"/>
                <w:lang w:val="ru-RU"/>
              </w:rPr>
              <w:t>/</w:t>
            </w:r>
            <w:r>
              <w:rPr>
                <w:rFonts w:ascii="Arial Black" w:hAnsi="Arial Black"/>
                <w:caps/>
                <w:sz w:val="15"/>
              </w:rPr>
              <w:t>PBC</w:t>
            </w:r>
            <w:r w:rsidRPr="00F73583">
              <w:rPr>
                <w:rFonts w:ascii="Arial Black" w:hAnsi="Arial Black"/>
                <w:caps/>
                <w:sz w:val="15"/>
                <w:lang w:val="ru-RU"/>
              </w:rPr>
              <w:t>/22/</w:t>
            </w:r>
            <w:bookmarkStart w:id="2" w:name="Code"/>
            <w:bookmarkEnd w:id="2"/>
            <w:r w:rsidR="00962E07">
              <w:rPr>
                <w:rFonts w:ascii="Arial Black" w:hAnsi="Arial Black"/>
                <w:caps/>
                <w:sz w:val="15"/>
                <w:lang w:val="ru-RU"/>
              </w:rPr>
              <w:t xml:space="preserve">8 </w:t>
            </w:r>
            <w:r w:rsidR="00962E07">
              <w:rPr>
                <w:rFonts w:ascii="Arial Black" w:hAnsi="Arial Black"/>
                <w:caps/>
                <w:sz w:val="15"/>
              </w:rPr>
              <w:t>Rev.</w:t>
            </w:r>
            <w:r w:rsidR="00D412C0">
              <w:rPr>
                <w:rFonts w:ascii="Arial Black" w:hAnsi="Arial Black"/>
                <w:caps/>
                <w:sz w:val="15"/>
              </w:rPr>
              <w:t>2</w:t>
            </w:r>
          </w:p>
        </w:tc>
      </w:tr>
      <w:tr w:rsidR="007B7BDD" w:rsidRPr="00F73583" w:rsidTr="00BF29C2">
        <w:trPr>
          <w:trHeight w:hRule="exact" w:val="170"/>
        </w:trPr>
        <w:tc>
          <w:tcPr>
            <w:tcW w:w="9356" w:type="dxa"/>
            <w:gridSpan w:val="3"/>
            <w:noWrap/>
            <w:tcMar>
              <w:left w:w="0" w:type="dxa"/>
              <w:right w:w="0" w:type="dxa"/>
            </w:tcMar>
            <w:vAlign w:val="bottom"/>
          </w:tcPr>
          <w:p w:rsidR="007B7BDD" w:rsidRPr="008D4944" w:rsidRDefault="008D4944" w:rsidP="008D4944">
            <w:pPr>
              <w:jc w:val="right"/>
              <w:rPr>
                <w:rFonts w:ascii="Arial Black" w:hAnsi="Arial Black"/>
                <w:caps/>
                <w:sz w:val="15"/>
                <w:lang w:val="ru-RU"/>
              </w:rPr>
            </w:pPr>
            <w:r>
              <w:rPr>
                <w:rFonts w:ascii="Arial Black" w:hAnsi="Arial Black"/>
                <w:caps/>
                <w:sz w:val="15"/>
                <w:lang w:val="ru-RU"/>
              </w:rPr>
              <w:t>оригинал</w:t>
            </w:r>
            <w:r w:rsidR="007B7BDD" w:rsidRPr="00F73583">
              <w:rPr>
                <w:rFonts w:ascii="Arial Black" w:hAnsi="Arial Black"/>
                <w:caps/>
                <w:sz w:val="15"/>
                <w:lang w:val="ru-RU"/>
              </w:rPr>
              <w:t xml:space="preserve">:  </w:t>
            </w:r>
            <w:bookmarkStart w:id="3" w:name="Original"/>
            <w:bookmarkEnd w:id="3"/>
            <w:r>
              <w:rPr>
                <w:rFonts w:ascii="Arial Black" w:hAnsi="Arial Black"/>
                <w:caps/>
                <w:sz w:val="15"/>
                <w:lang w:val="ru-RU"/>
              </w:rPr>
              <w:t>английский</w:t>
            </w:r>
          </w:p>
        </w:tc>
      </w:tr>
      <w:tr w:rsidR="007B7BDD" w:rsidRPr="00F73583" w:rsidTr="00BF29C2">
        <w:trPr>
          <w:trHeight w:hRule="exact" w:val="198"/>
        </w:trPr>
        <w:tc>
          <w:tcPr>
            <w:tcW w:w="9356" w:type="dxa"/>
            <w:gridSpan w:val="3"/>
            <w:tcMar>
              <w:left w:w="0" w:type="dxa"/>
              <w:right w:w="0" w:type="dxa"/>
            </w:tcMar>
            <w:vAlign w:val="bottom"/>
          </w:tcPr>
          <w:p w:rsidR="007B7BDD" w:rsidRPr="008D4944" w:rsidRDefault="008D4944" w:rsidP="00A7139B">
            <w:pPr>
              <w:jc w:val="right"/>
              <w:rPr>
                <w:rFonts w:ascii="Arial Black" w:hAnsi="Arial Black"/>
                <w:caps/>
                <w:sz w:val="15"/>
                <w:lang w:val="ru-RU"/>
              </w:rPr>
            </w:pPr>
            <w:r>
              <w:rPr>
                <w:rFonts w:ascii="Arial Black" w:hAnsi="Arial Black"/>
                <w:caps/>
                <w:sz w:val="15"/>
                <w:lang w:val="ru-RU"/>
              </w:rPr>
              <w:t>дата</w:t>
            </w:r>
            <w:r w:rsidR="007B7BDD" w:rsidRPr="00F73583">
              <w:rPr>
                <w:rFonts w:ascii="Arial Black" w:hAnsi="Arial Black"/>
                <w:caps/>
                <w:sz w:val="15"/>
                <w:lang w:val="ru-RU"/>
              </w:rPr>
              <w:t xml:space="preserve">:  </w:t>
            </w:r>
            <w:bookmarkStart w:id="4" w:name="Date"/>
            <w:bookmarkEnd w:id="4"/>
            <w:r w:rsidR="00D412C0">
              <w:rPr>
                <w:rFonts w:ascii="Arial Black" w:hAnsi="Arial Black"/>
                <w:caps/>
                <w:sz w:val="15"/>
              </w:rPr>
              <w:t>2</w:t>
            </w:r>
            <w:r w:rsidR="00A7139B">
              <w:rPr>
                <w:rFonts w:ascii="Arial Black" w:hAnsi="Arial Black"/>
                <w:caps/>
                <w:sz w:val="15"/>
                <w:lang w:val="ru-RU"/>
              </w:rPr>
              <w:t>5</w:t>
            </w:r>
            <w:r>
              <w:rPr>
                <w:rFonts w:ascii="Arial Black" w:hAnsi="Arial Black"/>
                <w:caps/>
                <w:sz w:val="15"/>
                <w:lang w:val="ru-RU"/>
              </w:rPr>
              <w:t xml:space="preserve"> </w:t>
            </w:r>
            <w:r w:rsidR="00A7139B">
              <w:rPr>
                <w:rFonts w:ascii="Arial Black" w:hAnsi="Arial Black"/>
                <w:caps/>
                <w:sz w:val="15"/>
                <w:lang w:val="ru-RU"/>
              </w:rPr>
              <w:t>сентября</w:t>
            </w:r>
            <w:r w:rsidR="007B7BDD" w:rsidRPr="00F73583">
              <w:rPr>
                <w:rFonts w:ascii="Arial Black" w:hAnsi="Arial Black"/>
                <w:caps/>
                <w:sz w:val="15"/>
                <w:lang w:val="ru-RU"/>
              </w:rPr>
              <w:t xml:space="preserve"> 2014</w:t>
            </w:r>
            <w:r>
              <w:rPr>
                <w:rFonts w:ascii="Arial Black" w:hAnsi="Arial Black"/>
                <w:caps/>
                <w:sz w:val="15"/>
                <w:lang w:val="ru-RU"/>
              </w:rPr>
              <w:t xml:space="preserve"> г.</w:t>
            </w:r>
          </w:p>
        </w:tc>
      </w:tr>
    </w:tbl>
    <w:p w:rsidR="007B7BDD" w:rsidRPr="00F73583" w:rsidRDefault="007B7BDD" w:rsidP="007B7BDD">
      <w:pPr>
        <w:rPr>
          <w:lang w:val="ru-RU"/>
        </w:rPr>
      </w:pPr>
    </w:p>
    <w:p w:rsidR="007B7BDD" w:rsidRPr="00F73583" w:rsidRDefault="007B7BDD" w:rsidP="007B7BDD">
      <w:pPr>
        <w:rPr>
          <w:lang w:val="ru-RU"/>
        </w:rPr>
      </w:pPr>
    </w:p>
    <w:p w:rsidR="007B7BDD" w:rsidRPr="00F73583" w:rsidRDefault="007B7BDD" w:rsidP="007B7BDD">
      <w:pPr>
        <w:rPr>
          <w:lang w:val="ru-RU"/>
        </w:rPr>
      </w:pPr>
    </w:p>
    <w:p w:rsidR="007B7BDD" w:rsidRPr="00F73583" w:rsidRDefault="007B7BDD" w:rsidP="007B7BDD">
      <w:pPr>
        <w:rPr>
          <w:lang w:val="ru-RU"/>
        </w:rPr>
      </w:pPr>
    </w:p>
    <w:p w:rsidR="007B7BDD" w:rsidRPr="00F73583" w:rsidRDefault="007B7BDD" w:rsidP="007B7BDD">
      <w:pPr>
        <w:rPr>
          <w:lang w:val="ru-RU"/>
        </w:rPr>
      </w:pPr>
    </w:p>
    <w:p w:rsidR="007B7BDD" w:rsidRPr="00CB2698" w:rsidRDefault="008D4944" w:rsidP="007B7BDD">
      <w:pPr>
        <w:rPr>
          <w:b/>
          <w:sz w:val="28"/>
          <w:szCs w:val="28"/>
          <w:lang w:val="ru-RU"/>
        </w:rPr>
      </w:pPr>
      <w:r w:rsidRPr="00CB2698">
        <w:rPr>
          <w:b/>
          <w:sz w:val="28"/>
          <w:szCs w:val="28"/>
          <w:lang w:val="ru-RU"/>
        </w:rPr>
        <w:t>Комитет по программе и бюджету</w:t>
      </w:r>
    </w:p>
    <w:p w:rsidR="007B7BDD" w:rsidRPr="00DE5925" w:rsidRDefault="007B7BDD" w:rsidP="007B7BDD">
      <w:pPr>
        <w:rPr>
          <w:lang w:val="ru-RU"/>
        </w:rPr>
      </w:pPr>
    </w:p>
    <w:p w:rsidR="007B7BDD" w:rsidRPr="00DE5925" w:rsidRDefault="007B7BDD" w:rsidP="007B7BDD">
      <w:pPr>
        <w:rPr>
          <w:lang w:val="ru-RU"/>
        </w:rPr>
      </w:pPr>
    </w:p>
    <w:p w:rsidR="007B7BDD" w:rsidRPr="00CB2698" w:rsidRDefault="008D4944" w:rsidP="007B7BDD">
      <w:pPr>
        <w:rPr>
          <w:b/>
          <w:sz w:val="24"/>
          <w:lang w:val="ru-RU"/>
        </w:rPr>
      </w:pPr>
      <w:r w:rsidRPr="00CB2698">
        <w:rPr>
          <w:b/>
          <w:sz w:val="24"/>
          <w:lang w:val="ru-RU"/>
        </w:rPr>
        <w:t>Двадцать вторая сессия</w:t>
      </w:r>
    </w:p>
    <w:p w:rsidR="007B7BDD" w:rsidRPr="00CB2698" w:rsidRDefault="008D4944" w:rsidP="007B7BDD">
      <w:pPr>
        <w:rPr>
          <w:b/>
          <w:sz w:val="24"/>
          <w:lang w:val="ru-RU"/>
        </w:rPr>
      </w:pPr>
      <w:r w:rsidRPr="00CB2698">
        <w:rPr>
          <w:b/>
          <w:sz w:val="24"/>
          <w:lang w:val="ru-RU"/>
        </w:rPr>
        <w:t>Женева</w:t>
      </w:r>
      <w:r w:rsidR="007B7BDD" w:rsidRPr="00DE5925">
        <w:rPr>
          <w:b/>
          <w:sz w:val="24"/>
          <w:lang w:val="ru-RU"/>
        </w:rPr>
        <w:t xml:space="preserve">, 1 </w:t>
      </w:r>
      <w:r w:rsidRPr="00CB2698">
        <w:rPr>
          <w:b/>
          <w:sz w:val="24"/>
          <w:lang w:val="ru-RU"/>
        </w:rPr>
        <w:t xml:space="preserve">– </w:t>
      </w:r>
      <w:r w:rsidR="007B7BDD" w:rsidRPr="00DE5925">
        <w:rPr>
          <w:b/>
          <w:sz w:val="24"/>
          <w:lang w:val="ru-RU"/>
        </w:rPr>
        <w:t>5</w:t>
      </w:r>
      <w:r w:rsidRPr="00CB2698">
        <w:rPr>
          <w:b/>
          <w:sz w:val="24"/>
          <w:lang w:val="ru-RU"/>
        </w:rPr>
        <w:t xml:space="preserve"> сентября</w:t>
      </w:r>
      <w:r w:rsidR="007B7BDD" w:rsidRPr="00DE5925">
        <w:rPr>
          <w:b/>
          <w:sz w:val="24"/>
          <w:lang w:val="ru-RU"/>
        </w:rPr>
        <w:t xml:space="preserve"> 2014</w:t>
      </w:r>
      <w:r w:rsidRPr="00CB2698">
        <w:rPr>
          <w:b/>
          <w:sz w:val="24"/>
          <w:lang w:val="ru-RU"/>
        </w:rPr>
        <w:t> г.</w:t>
      </w:r>
    </w:p>
    <w:p w:rsidR="007B7BDD" w:rsidRPr="00DE5925" w:rsidRDefault="007B7BDD" w:rsidP="007B7BDD">
      <w:pPr>
        <w:rPr>
          <w:lang w:val="ru-RU"/>
        </w:rPr>
      </w:pPr>
    </w:p>
    <w:p w:rsidR="007B7BDD" w:rsidRPr="00DE5925" w:rsidRDefault="007B7BDD" w:rsidP="007B7BDD">
      <w:pPr>
        <w:rPr>
          <w:lang w:val="ru-RU"/>
        </w:rPr>
      </w:pPr>
    </w:p>
    <w:p w:rsidR="007B7BDD" w:rsidRPr="00DE5925" w:rsidRDefault="007B7BDD" w:rsidP="007B7BDD">
      <w:pPr>
        <w:rPr>
          <w:lang w:val="ru-RU"/>
        </w:rPr>
      </w:pPr>
    </w:p>
    <w:p w:rsidR="007B7BDD" w:rsidRPr="00CB2698" w:rsidRDefault="008D4944" w:rsidP="007B7BDD">
      <w:pPr>
        <w:rPr>
          <w:caps/>
          <w:sz w:val="24"/>
          <w:lang w:val="ru-RU"/>
        </w:rPr>
      </w:pPr>
      <w:bookmarkStart w:id="5" w:name="TitleOfDoc"/>
      <w:bookmarkEnd w:id="5"/>
      <w:r w:rsidRPr="00CB2698">
        <w:rPr>
          <w:caps/>
          <w:sz w:val="24"/>
          <w:lang w:val="ru-RU"/>
        </w:rPr>
        <w:t>отчет о реализации программы за 2012-2013 гг.</w:t>
      </w:r>
    </w:p>
    <w:p w:rsidR="007B7BDD" w:rsidRPr="00CB2698" w:rsidRDefault="007B7BDD" w:rsidP="007B7BDD">
      <w:pPr>
        <w:rPr>
          <w:lang w:val="ru-RU"/>
        </w:rPr>
      </w:pPr>
    </w:p>
    <w:p w:rsidR="007B7BDD" w:rsidRPr="00DE5925" w:rsidRDefault="00DE5925" w:rsidP="007B7BDD">
      <w:pPr>
        <w:rPr>
          <w:i/>
          <w:sz w:val="22"/>
          <w:szCs w:val="22"/>
          <w:lang w:val="ru-RU"/>
        </w:rPr>
      </w:pPr>
      <w:bookmarkStart w:id="6" w:name="Prepared"/>
      <w:bookmarkEnd w:id="6"/>
      <w:r>
        <w:rPr>
          <w:i/>
          <w:sz w:val="22"/>
          <w:szCs w:val="22"/>
          <w:lang w:val="ru-RU"/>
        </w:rPr>
        <w:t>представлен Генеральным директором</w:t>
      </w:r>
    </w:p>
    <w:p w:rsidR="007B7BDD" w:rsidRPr="00CB2698" w:rsidRDefault="007B7BDD" w:rsidP="007B7BDD">
      <w:pPr>
        <w:rPr>
          <w:lang w:val="ru-RU"/>
        </w:rPr>
      </w:pPr>
    </w:p>
    <w:p w:rsidR="007B7BDD" w:rsidRPr="00CB2698" w:rsidRDefault="007B7BDD" w:rsidP="007B7BDD">
      <w:pPr>
        <w:rPr>
          <w:lang w:val="ru-RU"/>
        </w:rPr>
      </w:pPr>
    </w:p>
    <w:p w:rsidR="007B7BDD" w:rsidRPr="00CB2698" w:rsidRDefault="007B7BDD" w:rsidP="007B7BDD">
      <w:pPr>
        <w:rPr>
          <w:lang w:val="ru-RU"/>
        </w:rPr>
      </w:pPr>
    </w:p>
    <w:p w:rsidR="007B7BDD" w:rsidRPr="00CB2698" w:rsidRDefault="007B7BDD" w:rsidP="007B7BDD">
      <w:pPr>
        <w:rPr>
          <w:lang w:val="ru-RU"/>
        </w:rPr>
      </w:pPr>
    </w:p>
    <w:p w:rsidR="007B7BDD" w:rsidRPr="00CE19DB" w:rsidRDefault="007B7BDD" w:rsidP="007B7BDD">
      <w:pPr>
        <w:ind w:right="-143"/>
        <w:rPr>
          <w:sz w:val="22"/>
          <w:szCs w:val="22"/>
          <w:lang w:val="ru-RU"/>
        </w:rPr>
      </w:pPr>
      <w:r w:rsidRPr="00CB2698">
        <w:rPr>
          <w:sz w:val="22"/>
          <w:szCs w:val="22"/>
          <w:lang w:val="ru-RU"/>
        </w:rPr>
        <w:t>1.</w:t>
      </w:r>
      <w:r w:rsidRPr="00CB2698">
        <w:rPr>
          <w:sz w:val="22"/>
          <w:szCs w:val="22"/>
          <w:lang w:val="ru-RU"/>
        </w:rPr>
        <w:tab/>
      </w:r>
      <w:r w:rsidR="00CE19DB" w:rsidRPr="00CB2698">
        <w:rPr>
          <w:sz w:val="22"/>
          <w:szCs w:val="22"/>
          <w:lang w:val="ru-RU"/>
        </w:rPr>
        <w:t>Отчет о реализации программы (ОРП) за 2012-2013 гг. подготовлен в соответствии со структурой управления ВОИС, ориентированной на конечный результат.  Он основан на критериях оценки эффективности, предложенных в Программе и Бюджете на двухлетний период 2012-13</w:t>
      </w:r>
      <w:r w:rsidR="002E374E">
        <w:rPr>
          <w:sz w:val="22"/>
          <w:szCs w:val="22"/>
          <w:lang w:val="ru-RU"/>
        </w:rPr>
        <w:t> </w:t>
      </w:r>
      <w:r w:rsidR="00CE19DB" w:rsidRPr="00CB2698">
        <w:rPr>
          <w:sz w:val="22"/>
          <w:szCs w:val="22"/>
          <w:lang w:val="ru-RU"/>
        </w:rPr>
        <w:t xml:space="preserve">гг. и одобренных </w:t>
      </w:r>
      <w:r w:rsidR="00E712E4" w:rsidRPr="00CB2698">
        <w:rPr>
          <w:sz w:val="22"/>
          <w:szCs w:val="22"/>
          <w:lang w:val="ru-RU"/>
        </w:rPr>
        <w:t>Ассамбл</w:t>
      </w:r>
      <w:r w:rsidR="00E712E4">
        <w:rPr>
          <w:sz w:val="22"/>
          <w:szCs w:val="22"/>
          <w:lang w:val="ru-RU"/>
        </w:rPr>
        <w:t>еями</w:t>
      </w:r>
      <w:r w:rsidR="00CE19DB" w:rsidRPr="00CB2698">
        <w:rPr>
          <w:sz w:val="22"/>
          <w:szCs w:val="22"/>
          <w:lang w:val="ru-RU"/>
        </w:rPr>
        <w:t xml:space="preserve"> государств-членов ВОИС </w:t>
      </w:r>
      <w:r w:rsidR="002E374E">
        <w:rPr>
          <w:sz w:val="22"/>
          <w:szCs w:val="22"/>
          <w:lang w:val="ru-RU"/>
        </w:rPr>
        <w:t>29 </w:t>
      </w:r>
      <w:r w:rsidR="00CE19DB" w:rsidRPr="00CB2698">
        <w:rPr>
          <w:sz w:val="22"/>
          <w:szCs w:val="22"/>
          <w:lang w:val="ru-RU"/>
        </w:rPr>
        <w:t>сентябр</w:t>
      </w:r>
      <w:r w:rsidR="002E374E">
        <w:rPr>
          <w:sz w:val="22"/>
          <w:szCs w:val="22"/>
          <w:lang w:val="ru-RU"/>
        </w:rPr>
        <w:t>я</w:t>
      </w:r>
      <w:r w:rsidR="00CE19DB" w:rsidRPr="00CB2698">
        <w:rPr>
          <w:sz w:val="22"/>
          <w:szCs w:val="22"/>
          <w:lang w:val="ru-RU"/>
        </w:rPr>
        <w:t xml:space="preserve"> 2011 г. (публикация </w:t>
      </w:r>
      <w:r w:rsidR="00CE19DB" w:rsidRPr="00CB2698">
        <w:rPr>
          <w:sz w:val="22"/>
          <w:szCs w:val="22"/>
        </w:rPr>
        <w:t>No</w:t>
      </w:r>
      <w:r w:rsidR="00CE19DB" w:rsidRPr="00CB2698">
        <w:rPr>
          <w:sz w:val="22"/>
          <w:szCs w:val="22"/>
          <w:lang w:val="ru-RU"/>
        </w:rPr>
        <w:t>. 360</w:t>
      </w:r>
      <w:r w:rsidR="00CE19DB" w:rsidRPr="00CB2698">
        <w:rPr>
          <w:sz w:val="22"/>
          <w:szCs w:val="22"/>
        </w:rPr>
        <w:t>E</w:t>
      </w:r>
      <w:r w:rsidR="00CE19DB" w:rsidRPr="00CB2698">
        <w:rPr>
          <w:sz w:val="22"/>
          <w:szCs w:val="22"/>
          <w:lang w:val="ru-RU"/>
        </w:rPr>
        <w:t>/</w:t>
      </w:r>
      <w:r w:rsidR="00CE19DB" w:rsidRPr="00CB2698">
        <w:rPr>
          <w:sz w:val="22"/>
          <w:szCs w:val="22"/>
        </w:rPr>
        <w:t>PB</w:t>
      </w:r>
      <w:r w:rsidR="00CE19DB" w:rsidRPr="00CB2698">
        <w:rPr>
          <w:sz w:val="22"/>
          <w:szCs w:val="22"/>
          <w:lang w:val="ru-RU"/>
        </w:rPr>
        <w:t>1213).</w:t>
      </w:r>
    </w:p>
    <w:p w:rsidR="007B7BDD" w:rsidRPr="00CE19DB" w:rsidRDefault="007B7BDD" w:rsidP="007B7BDD">
      <w:pPr>
        <w:rPr>
          <w:sz w:val="22"/>
          <w:szCs w:val="22"/>
          <w:lang w:val="ru-RU"/>
        </w:rPr>
      </w:pPr>
    </w:p>
    <w:p w:rsidR="007B7BDD" w:rsidRPr="00CB2698" w:rsidRDefault="007B7BDD" w:rsidP="007B7BDD">
      <w:pPr>
        <w:rPr>
          <w:sz w:val="22"/>
          <w:szCs w:val="22"/>
          <w:lang w:val="ru-RU"/>
        </w:rPr>
      </w:pPr>
      <w:r w:rsidRPr="00CB2698">
        <w:rPr>
          <w:sz w:val="22"/>
          <w:szCs w:val="22"/>
          <w:lang w:val="ru-RU"/>
        </w:rPr>
        <w:t>2.</w:t>
      </w:r>
      <w:r w:rsidRPr="00CB2698">
        <w:rPr>
          <w:sz w:val="22"/>
          <w:szCs w:val="22"/>
          <w:lang w:val="ru-RU"/>
        </w:rPr>
        <w:tab/>
      </w:r>
      <w:r w:rsidR="00CB2698">
        <w:rPr>
          <w:sz w:val="22"/>
          <w:szCs w:val="22"/>
          <w:lang w:val="ru-RU"/>
        </w:rPr>
        <w:t>Предлагается следующий пункт решения</w:t>
      </w:r>
      <w:r w:rsidRPr="00CB2698">
        <w:rPr>
          <w:sz w:val="22"/>
          <w:szCs w:val="22"/>
          <w:lang w:val="ru-RU"/>
        </w:rPr>
        <w:t>.</w:t>
      </w:r>
    </w:p>
    <w:p w:rsidR="007B7BDD" w:rsidRPr="00CB2698" w:rsidRDefault="007B7BDD" w:rsidP="007B7BDD">
      <w:pPr>
        <w:rPr>
          <w:sz w:val="22"/>
          <w:szCs w:val="22"/>
          <w:lang w:val="ru-RU"/>
        </w:rPr>
      </w:pPr>
    </w:p>
    <w:p w:rsidR="00CB2698" w:rsidRDefault="007B7BDD" w:rsidP="00CB2698">
      <w:pPr>
        <w:tabs>
          <w:tab w:val="left" w:pos="5812"/>
        </w:tabs>
        <w:ind w:left="5387"/>
        <w:rPr>
          <w:i/>
          <w:sz w:val="22"/>
          <w:szCs w:val="22"/>
          <w:lang w:val="ru-RU"/>
        </w:rPr>
      </w:pPr>
      <w:r w:rsidRPr="00CB2698">
        <w:rPr>
          <w:i/>
          <w:sz w:val="22"/>
          <w:szCs w:val="22"/>
          <w:lang w:val="ru-RU"/>
        </w:rPr>
        <w:t>3</w:t>
      </w:r>
      <w:r w:rsidRPr="00CB2698">
        <w:rPr>
          <w:sz w:val="22"/>
          <w:szCs w:val="22"/>
          <w:lang w:val="ru-RU"/>
        </w:rPr>
        <w:t>.</w:t>
      </w:r>
      <w:r w:rsidRPr="00CB2698">
        <w:rPr>
          <w:sz w:val="22"/>
          <w:szCs w:val="22"/>
          <w:lang w:val="ru-RU"/>
        </w:rPr>
        <w:tab/>
      </w:r>
      <w:r w:rsidR="00A7139B" w:rsidRPr="00A7139B">
        <w:rPr>
          <w:i/>
          <w:sz w:val="22"/>
          <w:szCs w:val="22"/>
          <w:lang w:val="ru-RU"/>
        </w:rPr>
        <w:t>Комитет по программе и бюджету</w:t>
      </w:r>
      <w:r w:rsidR="00A7139B">
        <w:rPr>
          <w:i/>
          <w:sz w:val="22"/>
          <w:szCs w:val="22"/>
          <w:lang w:val="ru-RU"/>
        </w:rPr>
        <w:t xml:space="preserve"> (КПБ)</w:t>
      </w:r>
      <w:r w:rsidR="00A7139B" w:rsidRPr="00A7139B">
        <w:rPr>
          <w:i/>
          <w:sz w:val="22"/>
          <w:szCs w:val="22"/>
          <w:lang w:val="ru-RU"/>
        </w:rPr>
        <w:t xml:space="preserve">, рассмотрев всесторонний Отчет о реализации программы (ОРП) за двухлетний период 2012–2013 гг. </w:t>
      </w:r>
      <w:r w:rsidR="00A7139B">
        <w:rPr>
          <w:i/>
          <w:sz w:val="22"/>
          <w:szCs w:val="22"/>
          <w:lang w:val="ru-RU"/>
        </w:rPr>
        <w:t xml:space="preserve">(документ </w:t>
      </w:r>
      <w:r w:rsidR="00A7139B">
        <w:rPr>
          <w:i/>
          <w:sz w:val="22"/>
          <w:szCs w:val="22"/>
        </w:rPr>
        <w:t>WO</w:t>
      </w:r>
      <w:r w:rsidR="00A7139B" w:rsidRPr="00A7139B">
        <w:rPr>
          <w:i/>
          <w:sz w:val="22"/>
          <w:szCs w:val="22"/>
          <w:lang w:val="ru-RU"/>
        </w:rPr>
        <w:t>/</w:t>
      </w:r>
      <w:r w:rsidR="00A7139B">
        <w:rPr>
          <w:i/>
          <w:sz w:val="22"/>
          <w:szCs w:val="22"/>
        </w:rPr>
        <w:t>PBC</w:t>
      </w:r>
      <w:r w:rsidR="00A7139B" w:rsidRPr="00A7139B">
        <w:rPr>
          <w:i/>
          <w:sz w:val="22"/>
          <w:szCs w:val="22"/>
          <w:lang w:val="ru-RU"/>
        </w:rPr>
        <w:t>/22/8</w:t>
      </w:r>
      <w:r w:rsidR="00A7139B">
        <w:rPr>
          <w:i/>
          <w:sz w:val="22"/>
          <w:szCs w:val="22"/>
          <w:lang w:val="ru-RU"/>
        </w:rPr>
        <w:t>)</w:t>
      </w:r>
      <w:r w:rsidR="00A7139B" w:rsidRPr="00A7139B">
        <w:rPr>
          <w:i/>
          <w:sz w:val="22"/>
          <w:szCs w:val="22"/>
          <w:lang w:val="ru-RU"/>
        </w:rPr>
        <w:t xml:space="preserve"> и признав, что по своей сути он является самооценкой Секретариата, рекомендовал Ассамблеям государств — членов ВОИС</w:t>
      </w:r>
      <w:r w:rsidR="00CB2698">
        <w:rPr>
          <w:i/>
          <w:sz w:val="22"/>
          <w:szCs w:val="22"/>
          <w:lang w:val="ru-RU"/>
        </w:rPr>
        <w:t xml:space="preserve">: </w:t>
      </w:r>
    </w:p>
    <w:p w:rsidR="00CB2698" w:rsidRPr="00C1644D" w:rsidRDefault="00CB2698" w:rsidP="00CB2698">
      <w:pPr>
        <w:tabs>
          <w:tab w:val="left" w:pos="5387"/>
          <w:tab w:val="left" w:pos="5954"/>
        </w:tabs>
        <w:ind w:left="5387"/>
        <w:rPr>
          <w:i/>
          <w:sz w:val="22"/>
          <w:szCs w:val="22"/>
          <w:lang w:val="ru-RU"/>
        </w:rPr>
      </w:pPr>
    </w:p>
    <w:p w:rsidR="00CB2698" w:rsidRPr="00BE4E2A" w:rsidRDefault="00A7139B" w:rsidP="00577941">
      <w:pPr>
        <w:pStyle w:val="ListParagraph"/>
        <w:numPr>
          <w:ilvl w:val="0"/>
          <w:numId w:val="64"/>
        </w:numPr>
        <w:tabs>
          <w:tab w:val="left" w:pos="6379"/>
        </w:tabs>
        <w:ind w:left="5812" w:firstLine="0"/>
        <w:contextualSpacing/>
        <w:rPr>
          <w:rFonts w:cs="Arial"/>
          <w:i/>
          <w:sz w:val="22"/>
          <w:szCs w:val="22"/>
          <w:lang w:val="ru-RU"/>
        </w:rPr>
      </w:pPr>
      <w:r w:rsidRPr="00A7139B">
        <w:rPr>
          <w:rFonts w:cs="Arial"/>
          <w:i/>
          <w:sz w:val="22"/>
          <w:szCs w:val="22"/>
          <w:lang w:val="ru-RU"/>
        </w:rPr>
        <w:t>признать вклад Программ в достижение ожидаемых результатов</w:t>
      </w:r>
      <w:r w:rsidR="00CB2698" w:rsidRPr="00BE4E2A">
        <w:rPr>
          <w:rFonts w:cs="Arial"/>
          <w:i/>
          <w:sz w:val="22"/>
          <w:szCs w:val="22"/>
          <w:lang w:val="ru-RU"/>
        </w:rPr>
        <w:t xml:space="preserve">; </w:t>
      </w:r>
    </w:p>
    <w:p w:rsidR="00CB2698" w:rsidRPr="00BE4E2A" w:rsidRDefault="00CB2698" w:rsidP="00CB2698">
      <w:pPr>
        <w:pStyle w:val="ListParagraph"/>
        <w:tabs>
          <w:tab w:val="left" w:pos="6379"/>
        </w:tabs>
        <w:ind w:left="5812"/>
        <w:rPr>
          <w:rFonts w:cs="Arial"/>
          <w:i/>
          <w:sz w:val="22"/>
          <w:szCs w:val="22"/>
          <w:lang w:val="ru-RU"/>
        </w:rPr>
      </w:pPr>
    </w:p>
    <w:p w:rsidR="00CB2698" w:rsidRPr="00911128" w:rsidRDefault="00A7139B" w:rsidP="00577941">
      <w:pPr>
        <w:pStyle w:val="ListParagraph"/>
        <w:numPr>
          <w:ilvl w:val="0"/>
          <w:numId w:val="64"/>
        </w:numPr>
        <w:tabs>
          <w:tab w:val="left" w:pos="6379"/>
        </w:tabs>
        <w:ind w:left="5812" w:firstLine="0"/>
        <w:contextualSpacing/>
        <w:rPr>
          <w:rFonts w:cs="Arial"/>
          <w:i/>
          <w:sz w:val="22"/>
          <w:szCs w:val="22"/>
          <w:lang w:val="ru-RU"/>
        </w:rPr>
      </w:pPr>
      <w:r w:rsidRPr="00A7139B">
        <w:rPr>
          <w:rFonts w:cs="Arial"/>
          <w:i/>
          <w:sz w:val="22"/>
          <w:szCs w:val="22"/>
          <w:lang w:val="ru-RU"/>
        </w:rPr>
        <w:t xml:space="preserve">отметить внесенные в Отчет улучшения в </w:t>
      </w:r>
      <w:r w:rsidRPr="00A7139B">
        <w:rPr>
          <w:rFonts w:cs="Arial"/>
          <w:i/>
          <w:sz w:val="22"/>
          <w:szCs w:val="22"/>
          <w:lang w:val="ru-RU"/>
        </w:rPr>
        <w:lastRenderedPageBreak/>
        <w:t>соответствии с просьбами государств-членов</w:t>
      </w:r>
      <w:r w:rsidR="00CB2698" w:rsidRPr="00911128">
        <w:rPr>
          <w:rFonts w:cs="Arial"/>
          <w:i/>
          <w:sz w:val="22"/>
          <w:szCs w:val="22"/>
          <w:lang w:val="ru-RU"/>
        </w:rPr>
        <w:t>;</w:t>
      </w:r>
    </w:p>
    <w:p w:rsidR="00CB2698" w:rsidRPr="00911128" w:rsidRDefault="00CB2698" w:rsidP="00CB2698">
      <w:pPr>
        <w:pStyle w:val="ListParagraph"/>
        <w:tabs>
          <w:tab w:val="left" w:pos="5812"/>
          <w:tab w:val="left" w:pos="6379"/>
        </w:tabs>
        <w:ind w:left="5812" w:hanging="425"/>
        <w:rPr>
          <w:rFonts w:cs="Arial"/>
          <w:i/>
          <w:sz w:val="22"/>
          <w:szCs w:val="22"/>
          <w:lang w:val="ru-RU"/>
        </w:rPr>
      </w:pPr>
    </w:p>
    <w:p w:rsidR="00CB2698" w:rsidRPr="00E71061" w:rsidRDefault="00A7139B" w:rsidP="00577941">
      <w:pPr>
        <w:pStyle w:val="ListParagraph"/>
        <w:numPr>
          <w:ilvl w:val="0"/>
          <w:numId w:val="64"/>
        </w:numPr>
        <w:tabs>
          <w:tab w:val="left" w:pos="6379"/>
        </w:tabs>
        <w:ind w:left="5812" w:firstLine="0"/>
        <w:contextualSpacing/>
        <w:rPr>
          <w:rFonts w:cs="Arial"/>
          <w:i/>
          <w:sz w:val="22"/>
          <w:szCs w:val="22"/>
          <w:lang w:val="ru-RU"/>
        </w:rPr>
      </w:pPr>
      <w:r w:rsidRPr="00A7139B">
        <w:rPr>
          <w:rFonts w:cs="Arial"/>
          <w:i/>
          <w:sz w:val="22"/>
          <w:szCs w:val="22"/>
          <w:lang w:val="ru-RU"/>
        </w:rPr>
        <w:t>отметить, что Секретариат выполнил все рекомендации Отчета Отдела внутреннего аудита и надзора (ОВАН) о проверке достоверности информации, представленной в ОРП на 2010–2011 гг.</w:t>
      </w:r>
      <w:r w:rsidR="00CB2698" w:rsidRPr="00E71061">
        <w:rPr>
          <w:rFonts w:cs="Arial"/>
          <w:i/>
          <w:sz w:val="22"/>
          <w:szCs w:val="22"/>
          <w:lang w:val="ru-RU"/>
        </w:rPr>
        <w:t>;</w:t>
      </w:r>
    </w:p>
    <w:p w:rsidR="00CB2698" w:rsidRPr="00E71061" w:rsidRDefault="00CB2698" w:rsidP="00CB2698">
      <w:pPr>
        <w:pStyle w:val="ListParagraph"/>
        <w:tabs>
          <w:tab w:val="left" w:pos="6379"/>
        </w:tabs>
        <w:ind w:left="5812"/>
        <w:contextualSpacing/>
        <w:rPr>
          <w:rFonts w:cs="Arial"/>
          <w:i/>
          <w:sz w:val="22"/>
          <w:szCs w:val="22"/>
          <w:lang w:val="ru-RU"/>
        </w:rPr>
      </w:pPr>
    </w:p>
    <w:p w:rsidR="00CB2698" w:rsidRPr="004C01E7" w:rsidRDefault="00A7139B" w:rsidP="00577941">
      <w:pPr>
        <w:pStyle w:val="ListParagraph"/>
        <w:numPr>
          <w:ilvl w:val="0"/>
          <w:numId w:val="64"/>
        </w:numPr>
        <w:tabs>
          <w:tab w:val="left" w:pos="6379"/>
        </w:tabs>
        <w:ind w:left="5812" w:firstLine="0"/>
        <w:contextualSpacing/>
        <w:rPr>
          <w:rFonts w:cs="Arial"/>
          <w:i/>
          <w:sz w:val="22"/>
          <w:szCs w:val="22"/>
          <w:lang w:val="ru-RU"/>
        </w:rPr>
      </w:pPr>
      <w:r w:rsidRPr="00A7139B">
        <w:rPr>
          <w:rFonts w:cs="Arial"/>
          <w:i/>
          <w:sz w:val="22"/>
          <w:szCs w:val="22"/>
          <w:lang w:val="ru-RU"/>
        </w:rPr>
        <w:t>с учетом замечаний, сделанных государствами-членами в отношении ОРП, просить Секретариат</w:t>
      </w:r>
      <w:r w:rsidR="00CB2698" w:rsidRPr="004C01E7">
        <w:rPr>
          <w:rFonts w:cs="Arial"/>
          <w:i/>
          <w:sz w:val="22"/>
          <w:szCs w:val="22"/>
          <w:lang w:val="ru-RU"/>
        </w:rPr>
        <w:t xml:space="preserve">: </w:t>
      </w:r>
    </w:p>
    <w:p w:rsidR="00CB2698" w:rsidRPr="004C01E7" w:rsidRDefault="00CB2698" w:rsidP="00CB2698">
      <w:pPr>
        <w:pStyle w:val="ListParagraph"/>
        <w:tabs>
          <w:tab w:val="left" w:pos="6379"/>
        </w:tabs>
        <w:ind w:left="5812"/>
        <w:contextualSpacing/>
        <w:rPr>
          <w:rFonts w:cs="Arial"/>
          <w:i/>
          <w:sz w:val="22"/>
          <w:szCs w:val="22"/>
          <w:lang w:val="ru-RU"/>
        </w:rPr>
      </w:pPr>
    </w:p>
    <w:p w:rsidR="00CB2698" w:rsidRPr="00A7139B" w:rsidRDefault="00A7139B" w:rsidP="00577941">
      <w:pPr>
        <w:pStyle w:val="ListParagraph"/>
        <w:numPr>
          <w:ilvl w:val="0"/>
          <w:numId w:val="65"/>
        </w:numPr>
        <w:tabs>
          <w:tab w:val="left" w:pos="6804"/>
        </w:tabs>
        <w:ind w:left="6804" w:hanging="284"/>
        <w:contextualSpacing/>
        <w:rPr>
          <w:rFonts w:cs="Arial"/>
          <w:i/>
          <w:sz w:val="22"/>
          <w:szCs w:val="22"/>
          <w:lang w:val="ru-RU"/>
        </w:rPr>
      </w:pPr>
      <w:r w:rsidRPr="00A7139B">
        <w:rPr>
          <w:rFonts w:cs="Arial"/>
          <w:i/>
          <w:sz w:val="22"/>
          <w:szCs w:val="22"/>
          <w:lang w:val="ru-RU"/>
        </w:rPr>
        <w:t>обеспечить должный учет опыта, полученного в ходе выполнения в двухлетнем периоде 2012–2013</w:t>
      </w:r>
      <w:r w:rsidRPr="00A7139B">
        <w:rPr>
          <w:rFonts w:cs="Arial"/>
          <w:i/>
          <w:sz w:val="22"/>
          <w:szCs w:val="22"/>
        </w:rPr>
        <w:t> </w:t>
      </w:r>
      <w:r w:rsidRPr="00A7139B">
        <w:rPr>
          <w:rFonts w:cs="Arial"/>
          <w:i/>
          <w:sz w:val="22"/>
          <w:szCs w:val="22"/>
          <w:lang w:val="ru-RU"/>
        </w:rPr>
        <w:t>гг., при выполнении Программы и бюджета на 2014–2015 гг.</w:t>
      </w:r>
      <w:r w:rsidR="00CB2698">
        <w:rPr>
          <w:rFonts w:cs="Arial"/>
          <w:i/>
          <w:sz w:val="22"/>
          <w:szCs w:val="22"/>
          <w:lang w:val="ru-RU"/>
        </w:rPr>
        <w:t>; и</w:t>
      </w:r>
    </w:p>
    <w:p w:rsidR="00A7139B" w:rsidRPr="00A7139B" w:rsidRDefault="00A7139B" w:rsidP="00A7139B">
      <w:pPr>
        <w:pStyle w:val="ListParagraph"/>
        <w:tabs>
          <w:tab w:val="left" w:pos="6804"/>
        </w:tabs>
        <w:ind w:left="6804"/>
        <w:contextualSpacing/>
        <w:rPr>
          <w:rFonts w:cs="Arial"/>
          <w:i/>
          <w:sz w:val="22"/>
          <w:szCs w:val="22"/>
          <w:lang w:val="ru-RU"/>
        </w:rPr>
      </w:pPr>
    </w:p>
    <w:p w:rsidR="00A7139B" w:rsidRPr="00E71061" w:rsidRDefault="00A7139B" w:rsidP="00577941">
      <w:pPr>
        <w:pStyle w:val="ListParagraph"/>
        <w:numPr>
          <w:ilvl w:val="0"/>
          <w:numId w:val="65"/>
        </w:numPr>
        <w:tabs>
          <w:tab w:val="left" w:pos="6804"/>
        </w:tabs>
        <w:ind w:left="6804" w:hanging="284"/>
        <w:contextualSpacing/>
        <w:rPr>
          <w:rFonts w:cs="Arial"/>
          <w:i/>
          <w:sz w:val="22"/>
          <w:szCs w:val="22"/>
          <w:lang w:val="ru-RU"/>
        </w:rPr>
      </w:pPr>
      <w:r w:rsidRPr="00A7139B">
        <w:rPr>
          <w:rFonts w:cs="Arial"/>
          <w:i/>
          <w:sz w:val="22"/>
          <w:szCs w:val="22"/>
          <w:lang w:val="ru-RU"/>
        </w:rPr>
        <w:t xml:space="preserve">принять меры к выполнению пяти рекомендаций, включенных в Отчет ОВАН о проверке достоверности информации, представленной в ОРП за 2012-2013 гг.;  </w:t>
      </w:r>
      <w:r>
        <w:rPr>
          <w:rFonts w:cs="Arial"/>
          <w:i/>
          <w:sz w:val="22"/>
          <w:szCs w:val="22"/>
          <w:lang w:val="ru-RU"/>
        </w:rPr>
        <w:t>и</w:t>
      </w:r>
    </w:p>
    <w:p w:rsidR="00CB2698" w:rsidRPr="00C1644D" w:rsidRDefault="00CB2698" w:rsidP="00CB2698">
      <w:pPr>
        <w:pStyle w:val="ListParagraph"/>
        <w:tabs>
          <w:tab w:val="left" w:pos="6804"/>
        </w:tabs>
        <w:ind w:left="6804"/>
        <w:contextualSpacing/>
        <w:rPr>
          <w:rFonts w:cs="Arial"/>
          <w:i/>
          <w:sz w:val="22"/>
          <w:szCs w:val="22"/>
          <w:lang w:val="ru-RU"/>
        </w:rPr>
      </w:pPr>
    </w:p>
    <w:p w:rsidR="00D10FBA" w:rsidRPr="00CB2698" w:rsidRDefault="002E374E" w:rsidP="00577941">
      <w:pPr>
        <w:pStyle w:val="ListParagraph"/>
        <w:numPr>
          <w:ilvl w:val="0"/>
          <w:numId w:val="65"/>
        </w:numPr>
        <w:tabs>
          <w:tab w:val="left" w:pos="6804"/>
        </w:tabs>
        <w:ind w:left="6804" w:hanging="284"/>
        <w:contextualSpacing/>
        <w:rPr>
          <w:rFonts w:cs="Arial"/>
          <w:i/>
          <w:sz w:val="22"/>
          <w:szCs w:val="22"/>
          <w:lang w:val="ru-RU"/>
        </w:rPr>
      </w:pPr>
      <w:r w:rsidRPr="002E374E">
        <w:rPr>
          <w:rFonts w:cs="Arial"/>
          <w:i/>
          <w:sz w:val="22"/>
          <w:szCs w:val="22"/>
          <w:lang w:val="ru-RU"/>
        </w:rPr>
        <w:t xml:space="preserve">продолжать прилагать усилия для более активного осуществления управления, ориентированного на конкретный результат, в частности использования данных о результативности, структуры результатов, средств контроля и соответствующих механизмов отчетности, основываясь при этом </w:t>
      </w:r>
      <w:r w:rsidRPr="002E374E">
        <w:rPr>
          <w:rFonts w:cs="Arial"/>
          <w:i/>
          <w:sz w:val="22"/>
          <w:szCs w:val="22"/>
          <w:lang w:val="ru-RU"/>
        </w:rPr>
        <w:lastRenderedPageBreak/>
        <w:t>на предложениях государств-членов, высказанных в отношении ОРП за 2012-2013 гг., и учесть их надлежащим образом, когда это уместно, при следующем цикле подготовки ОРП и Программы и бюджета на 2016-2017 гг</w:t>
      </w:r>
      <w:r w:rsidR="00CB2698">
        <w:rPr>
          <w:rFonts w:cs="Arial"/>
          <w:i/>
          <w:sz w:val="22"/>
          <w:szCs w:val="22"/>
          <w:lang w:val="ru-RU"/>
        </w:rPr>
        <w:t>.</w:t>
      </w:r>
    </w:p>
    <w:p w:rsidR="00D10FBA" w:rsidRPr="00CB2698" w:rsidRDefault="00D10FBA" w:rsidP="00274962">
      <w:pPr>
        <w:pStyle w:val="ListParagraph"/>
        <w:tabs>
          <w:tab w:val="left" w:pos="6804"/>
        </w:tabs>
        <w:ind w:left="6804"/>
        <w:contextualSpacing/>
        <w:rPr>
          <w:rFonts w:cs="Arial"/>
          <w:i/>
          <w:sz w:val="22"/>
          <w:szCs w:val="22"/>
          <w:lang w:val="ru-RU"/>
        </w:rPr>
      </w:pPr>
    </w:p>
    <w:p w:rsidR="007B7BDD" w:rsidRPr="00CB2698" w:rsidRDefault="007B7BDD" w:rsidP="007B7BDD">
      <w:pPr>
        <w:tabs>
          <w:tab w:val="left" w:pos="4536"/>
        </w:tabs>
        <w:rPr>
          <w:sz w:val="22"/>
          <w:szCs w:val="22"/>
          <w:lang w:val="ru-RU"/>
        </w:rPr>
      </w:pPr>
    </w:p>
    <w:p w:rsidR="007B7BDD" w:rsidRPr="00CB2698" w:rsidRDefault="007B7BDD" w:rsidP="007B7BDD">
      <w:pPr>
        <w:tabs>
          <w:tab w:val="left" w:pos="4536"/>
        </w:tabs>
        <w:rPr>
          <w:sz w:val="22"/>
          <w:szCs w:val="22"/>
          <w:lang w:val="ru-RU"/>
        </w:rPr>
      </w:pPr>
    </w:p>
    <w:p w:rsidR="007B7BDD" w:rsidRPr="008D4944" w:rsidRDefault="007B7BDD" w:rsidP="002E374E">
      <w:pPr>
        <w:tabs>
          <w:tab w:val="left" w:pos="3544"/>
        </w:tabs>
        <w:ind w:firstLine="2835"/>
        <w:rPr>
          <w:sz w:val="22"/>
          <w:szCs w:val="22"/>
          <w:lang w:val="ru-RU"/>
        </w:rPr>
      </w:pPr>
      <w:r w:rsidRPr="008D4944">
        <w:rPr>
          <w:sz w:val="22"/>
          <w:szCs w:val="22"/>
          <w:lang w:val="ru-RU"/>
        </w:rPr>
        <w:t>[</w:t>
      </w:r>
      <w:r w:rsidR="008D4944">
        <w:rPr>
          <w:sz w:val="22"/>
          <w:szCs w:val="22"/>
          <w:lang w:val="ru-RU"/>
        </w:rPr>
        <w:t xml:space="preserve">Отчет о реализации программы </w:t>
      </w:r>
      <w:r w:rsidR="002E374E">
        <w:rPr>
          <w:sz w:val="22"/>
          <w:szCs w:val="22"/>
          <w:lang w:val="ru-RU"/>
        </w:rPr>
        <w:t xml:space="preserve">за 2012-2013 гг. </w:t>
      </w:r>
      <w:r w:rsidR="008D4944">
        <w:rPr>
          <w:sz w:val="22"/>
          <w:szCs w:val="22"/>
          <w:lang w:val="ru-RU"/>
        </w:rPr>
        <w:t>следует</w:t>
      </w:r>
      <w:r w:rsidRPr="008D4944">
        <w:rPr>
          <w:sz w:val="22"/>
          <w:szCs w:val="22"/>
          <w:lang w:val="ru-RU"/>
        </w:rPr>
        <w:t>]</w:t>
      </w:r>
    </w:p>
    <w:p w:rsidR="00C96FF8" w:rsidRPr="008D4944" w:rsidRDefault="00C96FF8" w:rsidP="007B7BDD">
      <w:pPr>
        <w:tabs>
          <w:tab w:val="left" w:pos="4253"/>
        </w:tabs>
        <w:rPr>
          <w:sz w:val="22"/>
          <w:szCs w:val="22"/>
          <w:lang w:val="ru-RU"/>
        </w:rPr>
      </w:pPr>
    </w:p>
    <w:p w:rsidR="002F46EC" w:rsidRPr="008D4944" w:rsidRDefault="002F46EC" w:rsidP="007B7BDD">
      <w:pPr>
        <w:tabs>
          <w:tab w:val="left" w:pos="4253"/>
        </w:tabs>
        <w:rPr>
          <w:sz w:val="22"/>
          <w:szCs w:val="22"/>
          <w:lang w:val="ru-RU"/>
        </w:rPr>
        <w:sectPr w:rsidR="002F46EC" w:rsidRPr="008D4944" w:rsidSect="007B2B25">
          <w:headerReference w:type="default" r:id="rId16"/>
          <w:pgSz w:w="11907" w:h="16840" w:code="9"/>
          <w:pgMar w:top="567" w:right="1134" w:bottom="1418" w:left="1418" w:header="510" w:footer="1021" w:gutter="0"/>
          <w:pgNumType w:fmt="lowerRoman" w:start="1"/>
          <w:cols w:space="720"/>
          <w:titlePg/>
          <w:docGrid w:linePitch="272"/>
        </w:sect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2F46EC" w:rsidRPr="008D4944" w:rsidRDefault="002F46EC" w:rsidP="007B7BDD">
      <w:pPr>
        <w:tabs>
          <w:tab w:val="left" w:pos="4253"/>
        </w:tabs>
        <w:rPr>
          <w:lang w:val="ru-RU"/>
        </w:rPr>
      </w:pPr>
    </w:p>
    <w:p w:rsidR="00C96FF8" w:rsidRPr="008D4944" w:rsidRDefault="008D4944" w:rsidP="002F46EC">
      <w:pPr>
        <w:tabs>
          <w:tab w:val="left" w:pos="4253"/>
        </w:tabs>
        <w:jc w:val="center"/>
        <w:rPr>
          <w:b/>
          <w:bCs/>
          <w:sz w:val="22"/>
          <w:szCs w:val="22"/>
          <w:lang w:val="ru-RU"/>
        </w:rPr>
      </w:pPr>
      <w:r>
        <w:rPr>
          <w:b/>
          <w:bCs/>
          <w:sz w:val="22"/>
          <w:szCs w:val="22"/>
          <w:lang w:val="ru-RU"/>
        </w:rPr>
        <w:t>ОТЧЕТ О РЕАЛИЗАЦИИ ПРОГРАММЫ ЗА 2012-2013 ГГ.</w:t>
      </w:r>
    </w:p>
    <w:p w:rsidR="002F46EC" w:rsidRPr="008D4944" w:rsidRDefault="002F46EC" w:rsidP="002F46EC">
      <w:pPr>
        <w:tabs>
          <w:tab w:val="left" w:pos="4253"/>
        </w:tabs>
        <w:jc w:val="center"/>
        <w:rPr>
          <w:b/>
          <w:bCs/>
          <w:sz w:val="22"/>
          <w:szCs w:val="22"/>
          <w:lang w:val="ru-RU"/>
        </w:rPr>
      </w:pPr>
    </w:p>
    <w:p w:rsidR="002F46EC" w:rsidRPr="008D4944" w:rsidRDefault="002F46EC" w:rsidP="002F46EC">
      <w:pPr>
        <w:tabs>
          <w:tab w:val="left" w:pos="4253"/>
        </w:tabs>
        <w:jc w:val="center"/>
        <w:rPr>
          <w:sz w:val="22"/>
          <w:szCs w:val="22"/>
          <w:lang w:val="ru-RU"/>
        </w:rPr>
        <w:sectPr w:rsidR="002F46EC" w:rsidRPr="008D4944" w:rsidSect="00921F56">
          <w:headerReference w:type="default" r:id="rId17"/>
          <w:pgSz w:w="11907" w:h="16840" w:code="9"/>
          <w:pgMar w:top="567" w:right="1134" w:bottom="1418" w:left="1418" w:header="510" w:footer="1021" w:gutter="0"/>
          <w:pgNumType w:fmt="lowerRoman" w:start="1"/>
          <w:cols w:space="720"/>
          <w:docGrid w:linePitch="272"/>
        </w:sectPr>
      </w:pPr>
    </w:p>
    <w:p w:rsidR="002F46EC" w:rsidRPr="008D4944" w:rsidRDefault="002F46EC" w:rsidP="002F46EC">
      <w:pPr>
        <w:tabs>
          <w:tab w:val="left" w:pos="4253"/>
        </w:tabs>
        <w:jc w:val="center"/>
        <w:rPr>
          <w:sz w:val="22"/>
          <w:szCs w:val="22"/>
          <w:lang w:val="ru-RU"/>
        </w:rPr>
      </w:pPr>
    </w:p>
    <w:p w:rsidR="007B7BDD" w:rsidRPr="008D4944" w:rsidRDefault="007B7BDD" w:rsidP="007B7BDD">
      <w:pPr>
        <w:rPr>
          <w:sz w:val="22"/>
          <w:szCs w:val="22"/>
          <w:lang w:val="ru-RU"/>
        </w:rPr>
      </w:pPr>
    </w:p>
    <w:p w:rsidR="007B7BDD" w:rsidRPr="008D4944" w:rsidRDefault="007B7BDD" w:rsidP="00205A3D">
      <w:pPr>
        <w:pStyle w:val="Header"/>
        <w:jc w:val="center"/>
        <w:rPr>
          <w:rFonts w:cs="Arial"/>
          <w:b/>
          <w:sz w:val="22"/>
          <w:szCs w:val="18"/>
          <w:lang w:val="ru-RU"/>
        </w:rPr>
        <w:sectPr w:rsidR="007B7BDD" w:rsidRPr="008D4944" w:rsidSect="00921F56">
          <w:headerReference w:type="default" r:id="rId18"/>
          <w:pgSz w:w="11907" w:h="16840" w:code="9"/>
          <w:pgMar w:top="567" w:right="1134" w:bottom="1418" w:left="1418" w:header="510" w:footer="1021" w:gutter="0"/>
          <w:pgNumType w:fmt="lowerRoman" w:start="1"/>
          <w:cols w:space="720"/>
          <w:docGrid w:linePitch="272"/>
        </w:sectPr>
      </w:pPr>
    </w:p>
    <w:p w:rsidR="00205A3D" w:rsidRPr="003C12E8" w:rsidRDefault="003C12E8" w:rsidP="00205A3D">
      <w:pPr>
        <w:tabs>
          <w:tab w:val="left" w:pos="4395"/>
        </w:tabs>
        <w:jc w:val="center"/>
        <w:rPr>
          <w:sz w:val="24"/>
          <w:lang w:val="ru-RU"/>
        </w:rPr>
      </w:pPr>
      <w:r>
        <w:rPr>
          <w:sz w:val="24"/>
          <w:lang w:val="ru-RU"/>
        </w:rPr>
        <w:lastRenderedPageBreak/>
        <w:t>СОДЕРЖАНИЕ</w:t>
      </w:r>
    </w:p>
    <w:p w:rsidR="006F08EA" w:rsidRDefault="006F08EA" w:rsidP="00205A3D">
      <w:pPr>
        <w:tabs>
          <w:tab w:val="left" w:pos="4395"/>
        </w:tabs>
      </w:pPr>
    </w:p>
    <w:p w:rsidR="004412F2" w:rsidRPr="006B11C4" w:rsidRDefault="007343FE" w:rsidP="006B11C4">
      <w:pPr>
        <w:pStyle w:val="TOC1"/>
        <w:tabs>
          <w:tab w:val="right" w:leader="dot" w:pos="9356"/>
        </w:tabs>
        <w:rPr>
          <w:rFonts w:eastAsiaTheme="minorEastAsia"/>
        </w:rPr>
      </w:pPr>
      <w:r>
        <w:fldChar w:fldCharType="begin"/>
      </w:r>
      <w:r>
        <w:instrText xml:space="preserve"> TOC \o "1-4" \h \z \u </w:instrText>
      </w:r>
      <w:r>
        <w:fldChar w:fldCharType="separate"/>
      </w:r>
      <w:hyperlink w:anchor="_Toc395018606" w:history="1">
        <w:r w:rsidR="004412F2" w:rsidRPr="006B11C4">
          <w:rPr>
            <w:rStyle w:val="Hyperlink"/>
            <w:rFonts w:cs="Arial"/>
            <w:sz w:val="20"/>
            <w:szCs w:val="20"/>
          </w:rPr>
          <w:t>I.</w:t>
        </w:r>
        <w:r w:rsidR="004412F2" w:rsidRPr="006B11C4">
          <w:rPr>
            <w:rFonts w:eastAsiaTheme="minorEastAsia"/>
          </w:rPr>
          <w:tab/>
        </w:r>
        <w:r w:rsidR="004412F2" w:rsidRPr="006B11C4">
          <w:rPr>
            <w:rStyle w:val="Hyperlink"/>
            <w:rFonts w:cs="Arial"/>
            <w:sz w:val="20"/>
            <w:szCs w:val="20"/>
            <w:lang w:val="ru-RU"/>
          </w:rPr>
          <w:t>ВВЕДЕНИЕ</w:t>
        </w:r>
        <w:r w:rsidR="006B11C4">
          <w:rPr>
            <w:webHidden/>
            <w:lang w:val="ru-RU"/>
          </w:rPr>
          <w:tab/>
        </w:r>
        <w:r w:rsidR="004412F2" w:rsidRPr="008E7B9D">
          <w:rPr>
            <w:webHidden/>
            <w:sz w:val="20"/>
            <w:szCs w:val="20"/>
          </w:rPr>
          <w:fldChar w:fldCharType="begin"/>
        </w:r>
        <w:r w:rsidR="004412F2" w:rsidRPr="008E7B9D">
          <w:rPr>
            <w:webHidden/>
            <w:sz w:val="20"/>
            <w:szCs w:val="20"/>
          </w:rPr>
          <w:instrText xml:space="preserve"> PAGEREF _Toc395018606 \h </w:instrText>
        </w:r>
        <w:r w:rsidR="004412F2" w:rsidRPr="008E7B9D">
          <w:rPr>
            <w:webHidden/>
            <w:sz w:val="20"/>
            <w:szCs w:val="20"/>
          </w:rPr>
        </w:r>
        <w:r w:rsidR="004412F2" w:rsidRPr="008E7B9D">
          <w:rPr>
            <w:webHidden/>
            <w:sz w:val="20"/>
            <w:szCs w:val="20"/>
          </w:rPr>
          <w:fldChar w:fldCharType="separate"/>
        </w:r>
        <w:r w:rsidR="004412F2" w:rsidRPr="008E7B9D">
          <w:rPr>
            <w:webHidden/>
            <w:sz w:val="20"/>
            <w:szCs w:val="20"/>
          </w:rPr>
          <w:t>1</w:t>
        </w:r>
        <w:r w:rsidR="004412F2" w:rsidRPr="008E7B9D">
          <w:rPr>
            <w:webHidden/>
            <w:sz w:val="20"/>
            <w:szCs w:val="20"/>
          </w:rPr>
          <w:fldChar w:fldCharType="end"/>
        </w:r>
      </w:hyperlink>
    </w:p>
    <w:p w:rsidR="004412F2" w:rsidRPr="006B11C4" w:rsidRDefault="000D37D1" w:rsidP="006B11C4">
      <w:pPr>
        <w:pStyle w:val="TOC1"/>
        <w:tabs>
          <w:tab w:val="right" w:leader="dot" w:pos="9356"/>
        </w:tabs>
        <w:rPr>
          <w:rFonts w:eastAsiaTheme="minorEastAsia"/>
        </w:rPr>
      </w:pPr>
      <w:hyperlink w:anchor="_Toc395018607" w:history="1">
        <w:r w:rsidR="004412F2" w:rsidRPr="006B11C4">
          <w:rPr>
            <w:rStyle w:val="Hyperlink"/>
            <w:rFonts w:cs="Arial"/>
            <w:sz w:val="20"/>
            <w:szCs w:val="20"/>
            <w:lang w:val="ru-RU"/>
          </w:rPr>
          <w:t>II.</w:t>
        </w:r>
        <w:r w:rsidR="004412F2" w:rsidRPr="006B11C4">
          <w:rPr>
            <w:rFonts w:eastAsiaTheme="minorEastAsia"/>
          </w:rPr>
          <w:tab/>
        </w:r>
        <w:r w:rsidR="004412F2" w:rsidRPr="006B11C4">
          <w:rPr>
            <w:rStyle w:val="Hyperlink"/>
            <w:rFonts w:cs="Arial"/>
            <w:sz w:val="20"/>
            <w:szCs w:val="20"/>
            <w:lang w:val="ru-RU"/>
          </w:rPr>
          <w:t>КРАТКИЙ ОБЗОР ДОСТИЖЕНИЙ ЗА ПЕРИОД 2012–2013</w:t>
        </w:r>
        <w:r w:rsidR="004412F2" w:rsidRPr="006B11C4">
          <w:rPr>
            <w:rStyle w:val="Hyperlink"/>
            <w:rFonts w:cs="Arial"/>
            <w:sz w:val="20"/>
            <w:szCs w:val="20"/>
          </w:rPr>
          <w:t> </w:t>
        </w:r>
        <w:r w:rsidR="004412F2" w:rsidRPr="006B11C4">
          <w:rPr>
            <w:rStyle w:val="Hyperlink"/>
            <w:rFonts w:cs="Arial"/>
            <w:sz w:val="20"/>
            <w:szCs w:val="20"/>
            <w:lang w:val="ru-RU"/>
          </w:rPr>
          <w:t>ГГ.</w:t>
        </w:r>
        <w:r w:rsidR="006B11C4">
          <w:rPr>
            <w:rStyle w:val="Hyperlink"/>
            <w:rFonts w:cs="Arial"/>
            <w:sz w:val="20"/>
            <w:szCs w:val="20"/>
            <w:lang w:val="ru-RU"/>
          </w:rPr>
          <w:tab/>
        </w:r>
        <w:r w:rsidR="004412F2" w:rsidRPr="008E7B9D">
          <w:rPr>
            <w:webHidden/>
            <w:sz w:val="20"/>
            <w:szCs w:val="20"/>
          </w:rPr>
          <w:fldChar w:fldCharType="begin"/>
        </w:r>
        <w:r w:rsidR="004412F2" w:rsidRPr="008E7B9D">
          <w:rPr>
            <w:webHidden/>
            <w:sz w:val="20"/>
            <w:szCs w:val="20"/>
          </w:rPr>
          <w:instrText xml:space="preserve"> PAGEREF _Toc395018607 \h </w:instrText>
        </w:r>
        <w:r w:rsidR="004412F2" w:rsidRPr="008E7B9D">
          <w:rPr>
            <w:webHidden/>
            <w:sz w:val="20"/>
            <w:szCs w:val="20"/>
          </w:rPr>
        </w:r>
        <w:r w:rsidR="004412F2" w:rsidRPr="008E7B9D">
          <w:rPr>
            <w:webHidden/>
            <w:sz w:val="20"/>
            <w:szCs w:val="20"/>
          </w:rPr>
          <w:fldChar w:fldCharType="separate"/>
        </w:r>
        <w:r w:rsidR="004412F2" w:rsidRPr="008E7B9D">
          <w:rPr>
            <w:webHidden/>
            <w:sz w:val="20"/>
            <w:szCs w:val="20"/>
          </w:rPr>
          <w:t>2</w:t>
        </w:r>
        <w:r w:rsidR="004412F2" w:rsidRPr="008E7B9D">
          <w:rPr>
            <w:webHidden/>
            <w:sz w:val="20"/>
            <w:szCs w:val="20"/>
          </w:rPr>
          <w:fldChar w:fldCharType="end"/>
        </w:r>
      </w:hyperlink>
    </w:p>
    <w:p w:rsidR="004412F2" w:rsidRPr="006B11C4" w:rsidRDefault="000D37D1" w:rsidP="006B11C4">
      <w:pPr>
        <w:pStyle w:val="TOC1"/>
        <w:tabs>
          <w:tab w:val="right" w:leader="dot" w:pos="9356"/>
        </w:tabs>
        <w:rPr>
          <w:rFonts w:eastAsiaTheme="minorEastAsia"/>
        </w:rPr>
      </w:pPr>
      <w:hyperlink w:anchor="_Toc395018608" w:history="1">
        <w:r w:rsidR="004412F2" w:rsidRPr="006B11C4">
          <w:rPr>
            <w:rStyle w:val="Hyperlink"/>
            <w:rFonts w:cs="Arial"/>
            <w:sz w:val="20"/>
            <w:szCs w:val="20"/>
            <w:lang w:val="ru-RU"/>
          </w:rPr>
          <w:t>III.</w:t>
        </w:r>
        <w:r w:rsidR="004412F2" w:rsidRPr="006B11C4">
          <w:rPr>
            <w:rFonts w:eastAsiaTheme="minorEastAsia"/>
          </w:rPr>
          <w:tab/>
        </w:r>
        <w:r w:rsidR="004412F2" w:rsidRPr="006B11C4">
          <w:rPr>
            <w:rStyle w:val="Hyperlink"/>
            <w:rFonts w:cs="Arial"/>
            <w:sz w:val="20"/>
            <w:szCs w:val="20"/>
            <w:lang w:val="ru-RU"/>
          </w:rPr>
          <w:t>КОНСОЛИДИРОВАННЫЙ БЮДЖЕТ И ФАКТИЧЕСКИЕ РАСХОДЫ ЗА ПЕРИОД 2012–2013 ГГ.</w:t>
        </w:r>
        <w:r w:rsidR="004412F2" w:rsidRPr="006B11C4">
          <w:rPr>
            <w:webHidden/>
          </w:rPr>
          <w:tab/>
        </w:r>
        <w:r w:rsidR="004412F2" w:rsidRPr="008E7B9D">
          <w:rPr>
            <w:webHidden/>
            <w:sz w:val="20"/>
            <w:szCs w:val="20"/>
          </w:rPr>
          <w:fldChar w:fldCharType="begin"/>
        </w:r>
        <w:r w:rsidR="004412F2" w:rsidRPr="008E7B9D">
          <w:rPr>
            <w:webHidden/>
            <w:sz w:val="20"/>
            <w:szCs w:val="20"/>
          </w:rPr>
          <w:instrText xml:space="preserve"> PAGEREF _Toc395018608 \h </w:instrText>
        </w:r>
        <w:r w:rsidR="004412F2" w:rsidRPr="008E7B9D">
          <w:rPr>
            <w:webHidden/>
            <w:sz w:val="20"/>
            <w:szCs w:val="20"/>
          </w:rPr>
        </w:r>
        <w:r w:rsidR="004412F2" w:rsidRPr="008E7B9D">
          <w:rPr>
            <w:webHidden/>
            <w:sz w:val="20"/>
            <w:szCs w:val="20"/>
          </w:rPr>
          <w:fldChar w:fldCharType="separate"/>
        </w:r>
        <w:r w:rsidR="004412F2" w:rsidRPr="008E7B9D">
          <w:rPr>
            <w:webHidden/>
            <w:sz w:val="20"/>
            <w:szCs w:val="20"/>
          </w:rPr>
          <w:t>35</w:t>
        </w:r>
        <w:r w:rsidR="004412F2" w:rsidRPr="008E7B9D">
          <w:rPr>
            <w:webHidden/>
            <w:sz w:val="20"/>
            <w:szCs w:val="20"/>
          </w:rPr>
          <w:fldChar w:fldCharType="end"/>
        </w:r>
      </w:hyperlink>
    </w:p>
    <w:p w:rsidR="004412F2" w:rsidRPr="006B11C4" w:rsidRDefault="000D37D1" w:rsidP="008E7B9D">
      <w:pPr>
        <w:pStyle w:val="TOC1"/>
        <w:tabs>
          <w:tab w:val="right" w:leader="dot" w:pos="9356"/>
        </w:tabs>
        <w:rPr>
          <w:rFonts w:eastAsiaTheme="minorEastAsia"/>
        </w:rPr>
      </w:pPr>
      <w:hyperlink w:anchor="_Toc395018609" w:history="1">
        <w:r w:rsidR="004412F2" w:rsidRPr="006B11C4">
          <w:rPr>
            <w:rStyle w:val="Hyperlink"/>
            <w:rFonts w:cs="Arial"/>
            <w:sz w:val="20"/>
            <w:szCs w:val="20"/>
            <w:lang w:val="ru-RU"/>
          </w:rPr>
          <w:t>IV.</w:t>
        </w:r>
        <w:r w:rsidR="004412F2" w:rsidRPr="006B11C4">
          <w:rPr>
            <w:rFonts w:eastAsiaTheme="minorEastAsia"/>
          </w:rPr>
          <w:tab/>
        </w:r>
        <w:r w:rsidR="004412F2" w:rsidRPr="006B11C4">
          <w:rPr>
            <w:rStyle w:val="Hyperlink"/>
            <w:rFonts w:cs="Arial"/>
            <w:sz w:val="20"/>
            <w:szCs w:val="20"/>
            <w:lang w:val="ru-RU"/>
          </w:rPr>
          <w:t>ОТЧЕТ О РАСХОДАХ НА ЦЕЛИ РАЗВИТИЯ В ПЕРИОД 2012–2013 гг.</w:t>
        </w:r>
        <w:r w:rsidR="004412F2" w:rsidRPr="006B11C4">
          <w:rPr>
            <w:webHidden/>
          </w:rPr>
          <w:tab/>
        </w:r>
        <w:r w:rsidR="004412F2" w:rsidRPr="008E7B9D">
          <w:rPr>
            <w:webHidden/>
            <w:sz w:val="18"/>
            <w:szCs w:val="18"/>
          </w:rPr>
          <w:fldChar w:fldCharType="begin"/>
        </w:r>
        <w:r w:rsidR="004412F2" w:rsidRPr="008E7B9D">
          <w:rPr>
            <w:webHidden/>
            <w:sz w:val="18"/>
            <w:szCs w:val="18"/>
          </w:rPr>
          <w:instrText xml:space="preserve"> PAGEREF _Toc395018609 \h </w:instrText>
        </w:r>
        <w:r w:rsidR="004412F2" w:rsidRPr="008E7B9D">
          <w:rPr>
            <w:webHidden/>
            <w:sz w:val="18"/>
            <w:szCs w:val="18"/>
          </w:rPr>
        </w:r>
        <w:r w:rsidR="004412F2" w:rsidRPr="008E7B9D">
          <w:rPr>
            <w:webHidden/>
            <w:sz w:val="18"/>
            <w:szCs w:val="18"/>
          </w:rPr>
          <w:fldChar w:fldCharType="separate"/>
        </w:r>
        <w:r w:rsidR="004412F2" w:rsidRPr="008E7B9D">
          <w:rPr>
            <w:webHidden/>
            <w:sz w:val="18"/>
            <w:szCs w:val="18"/>
          </w:rPr>
          <w:t>38</w:t>
        </w:r>
        <w:r w:rsidR="004412F2" w:rsidRPr="008E7B9D">
          <w:rPr>
            <w:webHidden/>
            <w:sz w:val="18"/>
            <w:szCs w:val="18"/>
          </w:rPr>
          <w:fldChar w:fldCharType="end"/>
        </w:r>
      </w:hyperlink>
    </w:p>
    <w:p w:rsidR="004412F2" w:rsidRPr="006B11C4" w:rsidRDefault="000D37D1" w:rsidP="008E7B9D">
      <w:pPr>
        <w:pStyle w:val="TOC1"/>
        <w:tabs>
          <w:tab w:val="right" w:leader="dot" w:pos="9356"/>
        </w:tabs>
        <w:rPr>
          <w:rFonts w:eastAsiaTheme="minorEastAsia"/>
        </w:rPr>
      </w:pPr>
      <w:hyperlink w:anchor="_Toc395018610" w:history="1">
        <w:r w:rsidR="004412F2" w:rsidRPr="006B11C4">
          <w:rPr>
            <w:rStyle w:val="Hyperlink"/>
            <w:rFonts w:eastAsiaTheme="minorHAnsi" w:cs="Arial"/>
            <w:sz w:val="20"/>
            <w:szCs w:val="20"/>
            <w:lang w:val="ru-RU"/>
          </w:rPr>
          <w:t>V.</w:t>
        </w:r>
        <w:r w:rsidR="004412F2" w:rsidRPr="006B11C4">
          <w:rPr>
            <w:rFonts w:eastAsiaTheme="minorEastAsia"/>
          </w:rPr>
          <w:tab/>
        </w:r>
        <w:r w:rsidR="004412F2" w:rsidRPr="006B11C4">
          <w:rPr>
            <w:rStyle w:val="Hyperlink"/>
            <w:rFonts w:eastAsiaTheme="minorHAnsi" w:cs="Arial"/>
            <w:sz w:val="20"/>
            <w:szCs w:val="20"/>
            <w:lang w:val="ru-RU"/>
          </w:rPr>
          <w:t>ЗАКЛЮЧИТЕЛЬНЫЙ ОТЧЕТ О РЕАЛИЗАЦИИ МЕР ПО ОБЕСПЕЧЕНИЮ ЭКОНОМИЧЕСКОЙ ЭФФЕКТИВНОСТИ В ТЕЧЕНИЕ ДВУХГОДИЧНОГО ПЕРИОДА 2012–2013</w:t>
        </w:r>
        <w:r w:rsidR="004412F2" w:rsidRPr="006B11C4">
          <w:rPr>
            <w:rStyle w:val="Hyperlink"/>
            <w:rFonts w:eastAsiaTheme="minorHAnsi" w:cs="Arial"/>
            <w:sz w:val="20"/>
            <w:szCs w:val="20"/>
          </w:rPr>
          <w:t> </w:t>
        </w:r>
        <w:r w:rsidR="004412F2" w:rsidRPr="006B11C4">
          <w:rPr>
            <w:rStyle w:val="Hyperlink"/>
            <w:rFonts w:eastAsiaTheme="minorHAnsi" w:cs="Arial"/>
            <w:sz w:val="20"/>
            <w:szCs w:val="20"/>
            <w:lang w:val="ru-RU"/>
          </w:rPr>
          <w:t>ГГ.</w:t>
        </w:r>
        <w:r w:rsidR="004412F2" w:rsidRPr="006B11C4">
          <w:rPr>
            <w:webHidden/>
          </w:rPr>
          <w:tab/>
        </w:r>
        <w:r w:rsidR="004412F2" w:rsidRPr="008E7B9D">
          <w:rPr>
            <w:webHidden/>
            <w:sz w:val="20"/>
            <w:szCs w:val="20"/>
          </w:rPr>
          <w:fldChar w:fldCharType="begin"/>
        </w:r>
        <w:r w:rsidR="004412F2" w:rsidRPr="008E7B9D">
          <w:rPr>
            <w:webHidden/>
            <w:sz w:val="20"/>
            <w:szCs w:val="20"/>
          </w:rPr>
          <w:instrText xml:space="preserve"> PAGEREF _Toc395018610 \h </w:instrText>
        </w:r>
        <w:r w:rsidR="004412F2" w:rsidRPr="008E7B9D">
          <w:rPr>
            <w:webHidden/>
            <w:sz w:val="20"/>
            <w:szCs w:val="20"/>
          </w:rPr>
        </w:r>
        <w:r w:rsidR="004412F2" w:rsidRPr="008E7B9D">
          <w:rPr>
            <w:webHidden/>
            <w:sz w:val="20"/>
            <w:szCs w:val="20"/>
          </w:rPr>
          <w:fldChar w:fldCharType="separate"/>
        </w:r>
        <w:r w:rsidR="004412F2" w:rsidRPr="008E7B9D">
          <w:rPr>
            <w:webHidden/>
            <w:sz w:val="20"/>
            <w:szCs w:val="20"/>
          </w:rPr>
          <w:t>41</w:t>
        </w:r>
        <w:r w:rsidR="004412F2" w:rsidRPr="008E7B9D">
          <w:rPr>
            <w:webHidden/>
            <w:sz w:val="20"/>
            <w:szCs w:val="20"/>
          </w:rPr>
          <w:fldChar w:fldCharType="end"/>
        </w:r>
      </w:hyperlink>
    </w:p>
    <w:p w:rsidR="004412F2" w:rsidRPr="006B11C4" w:rsidRDefault="000D37D1" w:rsidP="008E7B9D">
      <w:pPr>
        <w:pStyle w:val="TOC1"/>
        <w:tabs>
          <w:tab w:val="right" w:leader="dot" w:pos="9356"/>
        </w:tabs>
        <w:rPr>
          <w:rFonts w:eastAsiaTheme="minorEastAsia"/>
        </w:rPr>
      </w:pPr>
      <w:hyperlink w:anchor="_Toc395018611" w:history="1">
        <w:r w:rsidR="004412F2" w:rsidRPr="006B11C4">
          <w:rPr>
            <w:rStyle w:val="Hyperlink"/>
            <w:rFonts w:cs="Arial"/>
            <w:sz w:val="20"/>
            <w:szCs w:val="20"/>
            <w:lang w:val="ru-RU"/>
          </w:rPr>
          <w:t>VI.</w:t>
        </w:r>
        <w:r w:rsidR="004412F2" w:rsidRPr="006B11C4">
          <w:rPr>
            <w:rFonts w:eastAsiaTheme="minorEastAsia"/>
          </w:rPr>
          <w:tab/>
        </w:r>
        <w:r w:rsidR="004412F2" w:rsidRPr="006B11C4">
          <w:rPr>
            <w:rStyle w:val="Hyperlink"/>
            <w:rFonts w:cs="Arial"/>
            <w:sz w:val="20"/>
            <w:szCs w:val="20"/>
            <w:lang w:val="ru-RU"/>
          </w:rPr>
          <w:t>ДОСТИЖЕНИЯ В ОБЛАСТИ РЕАЛИЗАЦИИ ПРОГРАММ ПО КАЖДОЙ СТРАТЕГИЧЕСКОЙ ЦЕЛИ</w:t>
        </w:r>
        <w:r w:rsidR="004412F2" w:rsidRPr="006B11C4">
          <w:rPr>
            <w:webHidden/>
          </w:rPr>
          <w:tab/>
        </w:r>
        <w:r w:rsidR="004412F2" w:rsidRPr="008E7B9D">
          <w:rPr>
            <w:webHidden/>
            <w:sz w:val="20"/>
            <w:szCs w:val="20"/>
          </w:rPr>
          <w:fldChar w:fldCharType="begin"/>
        </w:r>
        <w:r w:rsidR="004412F2" w:rsidRPr="008E7B9D">
          <w:rPr>
            <w:webHidden/>
            <w:sz w:val="20"/>
            <w:szCs w:val="20"/>
          </w:rPr>
          <w:instrText xml:space="preserve"> PAGEREF _Toc395018611 \h </w:instrText>
        </w:r>
        <w:r w:rsidR="004412F2" w:rsidRPr="008E7B9D">
          <w:rPr>
            <w:webHidden/>
            <w:sz w:val="20"/>
            <w:szCs w:val="20"/>
          </w:rPr>
        </w:r>
        <w:r w:rsidR="004412F2" w:rsidRPr="008E7B9D">
          <w:rPr>
            <w:webHidden/>
            <w:sz w:val="20"/>
            <w:szCs w:val="20"/>
          </w:rPr>
          <w:fldChar w:fldCharType="separate"/>
        </w:r>
        <w:r w:rsidR="004412F2" w:rsidRPr="008E7B9D">
          <w:rPr>
            <w:webHidden/>
            <w:sz w:val="20"/>
            <w:szCs w:val="20"/>
          </w:rPr>
          <w:t>50</w:t>
        </w:r>
        <w:r w:rsidR="004412F2" w:rsidRPr="008E7B9D">
          <w:rPr>
            <w:webHidden/>
            <w:sz w:val="20"/>
            <w:szCs w:val="20"/>
          </w:rPr>
          <w:fldChar w:fldCharType="end"/>
        </w:r>
      </w:hyperlink>
    </w:p>
    <w:p w:rsidR="004412F2" w:rsidRPr="006B11C4" w:rsidRDefault="000D37D1" w:rsidP="00811606">
      <w:pPr>
        <w:pStyle w:val="TOC2"/>
        <w:rPr>
          <w:rFonts w:eastAsiaTheme="minorEastAsia"/>
          <w:noProof/>
        </w:rPr>
      </w:pPr>
      <w:hyperlink w:anchor="_Toc395018612" w:history="1">
        <w:r w:rsidR="004412F2" w:rsidRPr="006B11C4">
          <w:rPr>
            <w:rStyle w:val="Hyperlink"/>
            <w:rFonts w:ascii="Arial" w:hAnsi="Arial" w:cs="Arial"/>
            <w:noProof/>
            <w:lang w:val="ru-RU"/>
          </w:rPr>
          <w:t xml:space="preserve">СТРАТЕГИЧЕСКАЯ ЦЕЛЬ </w:t>
        </w:r>
        <w:r w:rsidR="004412F2" w:rsidRPr="006B11C4">
          <w:rPr>
            <w:rStyle w:val="Hyperlink"/>
            <w:rFonts w:ascii="Arial" w:hAnsi="Arial" w:cs="Arial"/>
            <w:noProof/>
          </w:rPr>
          <w:t>I</w:t>
        </w:r>
        <w:r w:rsidR="00811606">
          <w:rPr>
            <w:rStyle w:val="Hyperlink"/>
            <w:rFonts w:ascii="Arial" w:hAnsi="Arial" w:cs="Arial"/>
            <w:noProof/>
            <w:lang w:val="ru-RU"/>
          </w:rPr>
          <w:tab/>
        </w:r>
        <w:r w:rsidR="004412F2" w:rsidRPr="008E7B9D">
          <w:rPr>
            <w:rStyle w:val="Hyperlink"/>
            <w:rFonts w:ascii="Arial" w:hAnsi="Arial" w:cs="Arial"/>
            <w:noProof/>
            <w:lang w:val="ru-RU"/>
          </w:rPr>
          <w:t>С</w:t>
        </w:r>
        <w:r w:rsidR="008E7B9D" w:rsidRPr="008E7B9D">
          <w:rPr>
            <w:rStyle w:val="Hyperlink"/>
            <w:rFonts w:ascii="Arial" w:hAnsi="Arial" w:cs="Arial"/>
            <w:noProof/>
            <w:lang w:val="ru-RU"/>
          </w:rPr>
          <w:t>балансированное развитие международной нормативной базы</w:t>
        </w:r>
        <w:r w:rsidR="004412F2" w:rsidRPr="006B11C4">
          <w:rPr>
            <w:rStyle w:val="Hyperlink"/>
            <w:rFonts w:ascii="Arial" w:hAnsi="Arial" w:cs="Arial"/>
            <w:noProof/>
            <w:lang w:val="ru-RU"/>
          </w:rPr>
          <w:t xml:space="preserve"> </w:t>
        </w:r>
        <w:r w:rsidR="008E7B9D">
          <w:rPr>
            <w:rStyle w:val="Hyperlink"/>
            <w:rFonts w:ascii="Arial" w:hAnsi="Arial" w:cs="Arial"/>
            <w:noProof/>
            <w:lang w:val="ru-RU"/>
          </w:rPr>
          <w:t>ИС</w:t>
        </w:r>
        <w:r w:rsidR="008E7B9D">
          <w:rPr>
            <w:rStyle w:val="Hyperlink"/>
            <w:rFonts w:ascii="Arial" w:hAnsi="Arial" w:cs="Arial"/>
            <w:noProof/>
            <w:lang w:val="ru-RU"/>
          </w:rPr>
          <w:tab/>
        </w:r>
        <w:r w:rsidR="004412F2" w:rsidRPr="006B11C4">
          <w:rPr>
            <w:noProof/>
            <w:webHidden/>
          </w:rPr>
          <w:fldChar w:fldCharType="begin"/>
        </w:r>
        <w:r w:rsidR="004412F2" w:rsidRPr="006B11C4">
          <w:rPr>
            <w:noProof/>
            <w:webHidden/>
          </w:rPr>
          <w:instrText xml:space="preserve"> PAGEREF _Toc395018612 \h </w:instrText>
        </w:r>
        <w:r w:rsidR="004412F2" w:rsidRPr="006B11C4">
          <w:rPr>
            <w:noProof/>
            <w:webHidden/>
          </w:rPr>
        </w:r>
        <w:r w:rsidR="004412F2" w:rsidRPr="006B11C4">
          <w:rPr>
            <w:noProof/>
            <w:webHidden/>
          </w:rPr>
          <w:fldChar w:fldCharType="separate"/>
        </w:r>
        <w:r w:rsidR="004412F2" w:rsidRPr="006B11C4">
          <w:rPr>
            <w:noProof/>
            <w:webHidden/>
          </w:rPr>
          <w:t>50</w:t>
        </w:r>
        <w:r w:rsidR="004412F2" w:rsidRPr="006B11C4">
          <w:rPr>
            <w:noProof/>
            <w:webHidden/>
          </w:rPr>
          <w:fldChar w:fldCharType="end"/>
        </w:r>
      </w:hyperlink>
    </w:p>
    <w:p w:rsidR="004412F2" w:rsidRPr="006B11C4" w:rsidRDefault="000D37D1">
      <w:pPr>
        <w:pStyle w:val="TOC3"/>
        <w:tabs>
          <w:tab w:val="left" w:pos="2665"/>
        </w:tabs>
        <w:rPr>
          <w:rFonts w:eastAsiaTheme="minorEastAsia" w:cs="Arial"/>
          <w:noProof/>
          <w:szCs w:val="20"/>
        </w:rPr>
      </w:pPr>
      <w:hyperlink w:anchor="_Toc395018613" w:history="1">
        <w:r w:rsidR="00811606">
          <w:rPr>
            <w:rStyle w:val="Hyperlink"/>
            <w:rFonts w:cs="Arial"/>
            <w:noProof/>
            <w:szCs w:val="20"/>
            <w:lang w:val="ru-RU"/>
          </w:rPr>
          <w:t>Программа</w:t>
        </w:r>
        <w:r w:rsidR="004412F2" w:rsidRPr="006B11C4">
          <w:rPr>
            <w:rStyle w:val="Hyperlink"/>
            <w:rFonts w:cs="Arial"/>
            <w:noProof/>
            <w:szCs w:val="20"/>
            <w:lang w:val="ru-RU"/>
          </w:rPr>
          <w:t xml:space="preserve"> 1</w:t>
        </w:r>
        <w:r w:rsidR="004412F2" w:rsidRPr="006B11C4">
          <w:rPr>
            <w:rFonts w:eastAsiaTheme="minorEastAsia" w:cs="Arial"/>
            <w:noProof/>
            <w:szCs w:val="20"/>
          </w:rPr>
          <w:tab/>
        </w:r>
        <w:r w:rsidR="00811606">
          <w:rPr>
            <w:rStyle w:val="Hyperlink"/>
            <w:rFonts w:cs="Arial"/>
            <w:noProof/>
            <w:szCs w:val="20"/>
            <w:lang w:val="ru-RU"/>
          </w:rPr>
          <w:t>Патентное право</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_Toc395018613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52</w:t>
        </w:r>
        <w:r w:rsidR="004412F2" w:rsidRPr="006B11C4">
          <w:rPr>
            <w:rFonts w:cs="Arial"/>
            <w:noProof/>
            <w:webHidden/>
            <w:szCs w:val="20"/>
          </w:rPr>
          <w:fldChar w:fldCharType="end"/>
        </w:r>
      </w:hyperlink>
    </w:p>
    <w:p w:rsidR="004412F2" w:rsidRPr="006B11C4" w:rsidRDefault="000D37D1">
      <w:pPr>
        <w:pStyle w:val="TOC3"/>
        <w:tabs>
          <w:tab w:val="left" w:pos="2665"/>
        </w:tabs>
        <w:rPr>
          <w:rFonts w:eastAsiaTheme="minorEastAsia" w:cs="Arial"/>
          <w:noProof/>
          <w:szCs w:val="20"/>
        </w:rPr>
      </w:pPr>
      <w:hyperlink w:anchor="_Toc395018614" w:history="1">
        <w:r w:rsidR="00811606">
          <w:rPr>
            <w:rStyle w:val="Hyperlink"/>
            <w:rFonts w:cs="Arial"/>
            <w:noProof/>
            <w:szCs w:val="20"/>
            <w:lang w:val="ru-RU"/>
          </w:rPr>
          <w:t>Программа</w:t>
        </w:r>
        <w:r w:rsidR="0015105D">
          <w:rPr>
            <w:rStyle w:val="Hyperlink"/>
            <w:rFonts w:cs="Arial"/>
            <w:noProof/>
            <w:szCs w:val="20"/>
            <w:lang w:val="ru-RU"/>
          </w:rPr>
          <w:t xml:space="preserve"> </w:t>
        </w:r>
        <w:r w:rsidR="004412F2" w:rsidRPr="006B11C4">
          <w:rPr>
            <w:rStyle w:val="Hyperlink"/>
            <w:rFonts w:cs="Arial"/>
            <w:noProof/>
            <w:szCs w:val="20"/>
            <w:lang w:val="ru-RU"/>
          </w:rPr>
          <w:t>2</w:t>
        </w:r>
        <w:r w:rsidR="004412F2" w:rsidRPr="006B11C4">
          <w:rPr>
            <w:rFonts w:eastAsiaTheme="minorEastAsia" w:cs="Arial"/>
            <w:noProof/>
            <w:szCs w:val="20"/>
          </w:rPr>
          <w:tab/>
        </w:r>
        <w:r w:rsidR="00811606">
          <w:rPr>
            <w:rStyle w:val="Hyperlink"/>
            <w:rFonts w:cs="Arial"/>
            <w:noProof/>
            <w:szCs w:val="20"/>
            <w:lang w:val="ru-RU"/>
          </w:rPr>
          <w:t>Товарные знаки, промышленные образцы и географические</w:t>
        </w:r>
        <w:r w:rsidR="00811606">
          <w:rPr>
            <w:rStyle w:val="Hyperlink"/>
            <w:rFonts w:cs="Arial"/>
            <w:noProof/>
            <w:szCs w:val="20"/>
            <w:lang w:val="ru-RU"/>
          </w:rPr>
          <w:br/>
          <w:t>указания</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_Toc395018614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57</w:t>
        </w:r>
        <w:r w:rsidR="004412F2" w:rsidRPr="006B11C4">
          <w:rPr>
            <w:rFonts w:cs="Arial"/>
            <w:noProof/>
            <w:webHidden/>
            <w:szCs w:val="20"/>
          </w:rPr>
          <w:fldChar w:fldCharType="end"/>
        </w:r>
      </w:hyperlink>
    </w:p>
    <w:p w:rsidR="004412F2" w:rsidRPr="006B11C4" w:rsidRDefault="000D37D1">
      <w:pPr>
        <w:pStyle w:val="TOC3"/>
        <w:tabs>
          <w:tab w:val="left" w:pos="2665"/>
        </w:tabs>
        <w:rPr>
          <w:rFonts w:eastAsiaTheme="minorEastAsia" w:cs="Arial"/>
          <w:noProof/>
          <w:szCs w:val="20"/>
        </w:rPr>
      </w:pPr>
      <w:hyperlink w:anchor="_Toc395018615" w:history="1">
        <w:r w:rsidR="00811606">
          <w:rPr>
            <w:rStyle w:val="Hyperlink"/>
            <w:rFonts w:cs="Arial"/>
            <w:noProof/>
            <w:szCs w:val="20"/>
            <w:lang w:val="ru-RU"/>
          </w:rPr>
          <w:t>Программа</w:t>
        </w:r>
        <w:r w:rsidR="004412F2" w:rsidRPr="006B11C4">
          <w:rPr>
            <w:rStyle w:val="Hyperlink"/>
            <w:rFonts w:cs="Arial"/>
            <w:noProof/>
            <w:szCs w:val="20"/>
            <w:lang w:val="ru-RU"/>
          </w:rPr>
          <w:t xml:space="preserve"> 3</w:t>
        </w:r>
        <w:r w:rsidR="004412F2" w:rsidRPr="006B11C4">
          <w:rPr>
            <w:rFonts w:eastAsiaTheme="minorEastAsia" w:cs="Arial"/>
            <w:noProof/>
            <w:szCs w:val="20"/>
          </w:rPr>
          <w:tab/>
        </w:r>
        <w:r w:rsidR="00811606">
          <w:rPr>
            <w:rStyle w:val="Hyperlink"/>
            <w:rFonts w:cs="Arial"/>
            <w:noProof/>
            <w:szCs w:val="20"/>
            <w:lang w:val="ru-RU"/>
          </w:rPr>
          <w:t>Авторское право и смежные права</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_Toc395018615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62</w:t>
        </w:r>
        <w:r w:rsidR="004412F2" w:rsidRPr="006B11C4">
          <w:rPr>
            <w:rFonts w:cs="Arial"/>
            <w:noProof/>
            <w:webHidden/>
            <w:szCs w:val="20"/>
          </w:rPr>
          <w:fldChar w:fldCharType="end"/>
        </w:r>
      </w:hyperlink>
    </w:p>
    <w:p w:rsidR="004412F2" w:rsidRPr="006B11C4" w:rsidRDefault="000D37D1">
      <w:pPr>
        <w:pStyle w:val="TOC3"/>
        <w:tabs>
          <w:tab w:val="left" w:pos="2665"/>
        </w:tabs>
        <w:rPr>
          <w:rFonts w:eastAsiaTheme="minorEastAsia" w:cs="Arial"/>
          <w:noProof/>
          <w:szCs w:val="20"/>
        </w:rPr>
      </w:pPr>
      <w:hyperlink w:anchor="_Toc395018616" w:history="1">
        <w:r w:rsidR="00811606">
          <w:rPr>
            <w:rStyle w:val="Hyperlink"/>
            <w:rFonts w:cs="Arial"/>
            <w:noProof/>
            <w:szCs w:val="20"/>
            <w:lang w:val="ru-RU"/>
          </w:rPr>
          <w:t>П</w:t>
        </w:r>
        <w:r w:rsidR="004412F2" w:rsidRPr="006B11C4">
          <w:rPr>
            <w:rStyle w:val="Hyperlink"/>
            <w:rFonts w:cs="Arial"/>
            <w:noProof/>
            <w:szCs w:val="20"/>
            <w:lang w:val="ru-RU"/>
          </w:rPr>
          <w:t>рограмма 4</w:t>
        </w:r>
        <w:r w:rsidR="004412F2" w:rsidRPr="006B11C4">
          <w:rPr>
            <w:rFonts w:eastAsiaTheme="minorEastAsia" w:cs="Arial"/>
            <w:noProof/>
            <w:szCs w:val="20"/>
          </w:rPr>
          <w:tab/>
        </w:r>
        <w:r w:rsidR="00811606">
          <w:rPr>
            <w:rStyle w:val="Hyperlink"/>
            <w:rFonts w:cs="Arial"/>
            <w:noProof/>
            <w:szCs w:val="20"/>
            <w:lang w:val="ru-RU"/>
          </w:rPr>
          <w:t>Т</w:t>
        </w:r>
        <w:r w:rsidR="004412F2" w:rsidRPr="006B11C4">
          <w:rPr>
            <w:rStyle w:val="Hyperlink"/>
            <w:rFonts w:cs="Arial"/>
            <w:noProof/>
            <w:szCs w:val="20"/>
            <w:lang w:val="ru-RU"/>
          </w:rPr>
          <w:t>радиционные знания, традиционные выражения культуры и генетические ресурсы</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_Toc395018616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70</w:t>
        </w:r>
        <w:r w:rsidR="004412F2" w:rsidRPr="006B11C4">
          <w:rPr>
            <w:rFonts w:cs="Arial"/>
            <w:noProof/>
            <w:webHidden/>
            <w:szCs w:val="20"/>
          </w:rPr>
          <w:fldChar w:fldCharType="end"/>
        </w:r>
      </w:hyperlink>
    </w:p>
    <w:p w:rsidR="004412F2" w:rsidRPr="008E7B9D" w:rsidRDefault="000D37D1" w:rsidP="00811606">
      <w:pPr>
        <w:pStyle w:val="TOC2"/>
        <w:rPr>
          <w:rStyle w:val="Hyperlink"/>
          <w:rFonts w:ascii="Arial" w:hAnsi="Arial" w:cs="Arial"/>
          <w:noProof/>
          <w:lang w:val="ru-RU"/>
        </w:rPr>
      </w:pPr>
      <w:hyperlink w:anchor="_Toc395018617" w:history="1">
        <w:r w:rsidR="004412F2" w:rsidRPr="008E7B9D">
          <w:rPr>
            <w:rStyle w:val="Hyperlink"/>
            <w:rFonts w:cs="Arial"/>
            <w:caps/>
            <w:noProof/>
            <w:lang w:val="ru-RU"/>
          </w:rPr>
          <w:t>стратегическая цель</w:t>
        </w:r>
        <w:r w:rsidR="004412F2" w:rsidRPr="006B11C4">
          <w:rPr>
            <w:rStyle w:val="Hyperlink"/>
            <w:rFonts w:ascii="Arial" w:hAnsi="Arial" w:cs="Arial"/>
            <w:noProof/>
            <w:lang w:val="ru-RU"/>
          </w:rPr>
          <w:t xml:space="preserve"> </w:t>
        </w:r>
        <w:r w:rsidR="004412F2" w:rsidRPr="008E7B9D">
          <w:rPr>
            <w:rStyle w:val="Hyperlink"/>
            <w:rFonts w:ascii="Arial" w:hAnsi="Arial" w:cs="Arial"/>
            <w:noProof/>
            <w:lang w:val="ru-RU"/>
          </w:rPr>
          <w:t>II</w:t>
        </w:r>
        <w:r w:rsidR="00811606">
          <w:rPr>
            <w:rStyle w:val="Hyperlink"/>
            <w:rFonts w:ascii="Arial" w:hAnsi="Arial" w:cs="Arial"/>
            <w:noProof/>
            <w:lang w:val="ru-RU"/>
          </w:rPr>
          <w:tab/>
        </w:r>
        <w:r w:rsidR="004412F2" w:rsidRPr="006B11C4">
          <w:rPr>
            <w:rStyle w:val="Hyperlink"/>
            <w:rFonts w:ascii="Arial" w:hAnsi="Arial" w:cs="Arial"/>
            <w:noProof/>
            <w:lang w:val="ru-RU"/>
          </w:rPr>
          <w:t>П</w:t>
        </w:r>
        <w:r w:rsidR="008E7B9D">
          <w:rPr>
            <w:rStyle w:val="Hyperlink"/>
            <w:rFonts w:ascii="Arial" w:hAnsi="Arial" w:cs="Arial"/>
            <w:noProof/>
            <w:lang w:val="ru-RU"/>
          </w:rPr>
          <w:t xml:space="preserve">редоставление высококачественных услуг в глобальных системах охраны </w:t>
        </w:r>
        <w:r w:rsidR="004412F2" w:rsidRPr="006B11C4">
          <w:rPr>
            <w:rStyle w:val="Hyperlink"/>
            <w:rFonts w:ascii="Arial" w:hAnsi="Arial" w:cs="Arial"/>
            <w:noProof/>
            <w:lang w:val="ru-RU"/>
          </w:rPr>
          <w:t>ИС</w:t>
        </w:r>
        <w:r w:rsidR="004412F2" w:rsidRPr="008E7B9D">
          <w:rPr>
            <w:rStyle w:val="Hyperlink"/>
            <w:rFonts w:ascii="Arial" w:hAnsi="Arial" w:cs="Arial"/>
            <w:noProof/>
            <w:webHidden/>
            <w:lang w:val="ru-RU"/>
          </w:rPr>
          <w:tab/>
        </w:r>
        <w:r w:rsidR="004412F2" w:rsidRPr="008E7B9D">
          <w:rPr>
            <w:rStyle w:val="Hyperlink"/>
            <w:rFonts w:ascii="Arial" w:hAnsi="Arial" w:cs="Arial"/>
            <w:noProof/>
            <w:webHidden/>
            <w:lang w:val="ru-RU"/>
          </w:rPr>
          <w:fldChar w:fldCharType="begin"/>
        </w:r>
        <w:r w:rsidR="004412F2" w:rsidRPr="008E7B9D">
          <w:rPr>
            <w:rStyle w:val="Hyperlink"/>
            <w:rFonts w:ascii="Arial" w:hAnsi="Arial" w:cs="Arial"/>
            <w:noProof/>
            <w:webHidden/>
            <w:lang w:val="ru-RU"/>
          </w:rPr>
          <w:instrText xml:space="preserve"> PAGEREF _Toc395018617 \h </w:instrText>
        </w:r>
        <w:r w:rsidR="004412F2" w:rsidRPr="008E7B9D">
          <w:rPr>
            <w:rStyle w:val="Hyperlink"/>
            <w:rFonts w:ascii="Arial" w:hAnsi="Arial" w:cs="Arial"/>
            <w:noProof/>
            <w:webHidden/>
            <w:lang w:val="ru-RU"/>
          </w:rPr>
        </w:r>
        <w:r w:rsidR="004412F2" w:rsidRPr="008E7B9D">
          <w:rPr>
            <w:rStyle w:val="Hyperlink"/>
            <w:rFonts w:ascii="Arial" w:hAnsi="Arial" w:cs="Arial"/>
            <w:noProof/>
            <w:webHidden/>
            <w:lang w:val="ru-RU"/>
          </w:rPr>
          <w:fldChar w:fldCharType="separate"/>
        </w:r>
        <w:r w:rsidR="004412F2" w:rsidRPr="008E7B9D">
          <w:rPr>
            <w:rStyle w:val="Hyperlink"/>
            <w:rFonts w:ascii="Arial" w:hAnsi="Arial" w:cs="Arial"/>
            <w:noProof/>
            <w:webHidden/>
            <w:lang w:val="ru-RU"/>
          </w:rPr>
          <w:t>75</w:t>
        </w:r>
        <w:r w:rsidR="004412F2" w:rsidRPr="008E7B9D">
          <w:rPr>
            <w:rStyle w:val="Hyperlink"/>
            <w:rFonts w:ascii="Arial" w:hAnsi="Arial" w:cs="Arial"/>
            <w:noProof/>
            <w:webHidden/>
            <w:lang w:val="ru-RU"/>
          </w:rPr>
          <w:fldChar w:fldCharType="end"/>
        </w:r>
      </w:hyperlink>
    </w:p>
    <w:p w:rsidR="004412F2" w:rsidRPr="006B11C4" w:rsidRDefault="000D37D1">
      <w:pPr>
        <w:pStyle w:val="TOC3"/>
        <w:tabs>
          <w:tab w:val="left" w:pos="2665"/>
        </w:tabs>
        <w:rPr>
          <w:rFonts w:eastAsiaTheme="minorEastAsia" w:cs="Arial"/>
          <w:noProof/>
          <w:szCs w:val="20"/>
        </w:rPr>
      </w:pPr>
      <w:hyperlink w:anchor="_Toc395018618" w:history="1">
        <w:r w:rsidR="00811606">
          <w:rPr>
            <w:rStyle w:val="Hyperlink"/>
            <w:rFonts w:cs="Arial"/>
            <w:noProof/>
            <w:szCs w:val="20"/>
            <w:lang w:val="ru-RU"/>
          </w:rPr>
          <w:t>П</w:t>
        </w:r>
        <w:r w:rsidR="004412F2" w:rsidRPr="006B11C4">
          <w:rPr>
            <w:rStyle w:val="Hyperlink"/>
            <w:rFonts w:cs="Arial"/>
            <w:noProof/>
            <w:szCs w:val="20"/>
            <w:lang w:val="ru-RU"/>
          </w:rPr>
          <w:t>рограмма 5</w:t>
        </w:r>
        <w:r w:rsidR="004412F2" w:rsidRPr="006B11C4">
          <w:rPr>
            <w:rFonts w:eastAsiaTheme="minorEastAsia" w:cs="Arial"/>
            <w:noProof/>
            <w:szCs w:val="20"/>
          </w:rPr>
          <w:tab/>
        </w:r>
        <w:r w:rsidR="00811606">
          <w:rPr>
            <w:rStyle w:val="Hyperlink"/>
            <w:rFonts w:cs="Arial"/>
            <w:noProof/>
            <w:szCs w:val="20"/>
            <w:lang w:val="ru-RU"/>
          </w:rPr>
          <w:t>С</w:t>
        </w:r>
        <w:r w:rsidR="004412F2" w:rsidRPr="006B11C4">
          <w:rPr>
            <w:rStyle w:val="Hyperlink"/>
            <w:rFonts w:cs="Arial"/>
            <w:noProof/>
            <w:szCs w:val="20"/>
            <w:lang w:val="ru-RU"/>
          </w:rPr>
          <w:t xml:space="preserve">истема </w:t>
        </w:r>
        <w:r w:rsidR="00811606">
          <w:rPr>
            <w:rStyle w:val="Hyperlink"/>
            <w:rFonts w:cs="Arial"/>
            <w:noProof/>
            <w:szCs w:val="20"/>
            <w:lang w:val="ru-RU"/>
          </w:rPr>
          <w:t>РСТ</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_Toc395018618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78</w:t>
        </w:r>
        <w:r w:rsidR="004412F2" w:rsidRPr="006B11C4">
          <w:rPr>
            <w:rFonts w:cs="Arial"/>
            <w:noProof/>
            <w:webHidden/>
            <w:szCs w:val="20"/>
          </w:rPr>
          <w:fldChar w:fldCharType="end"/>
        </w:r>
      </w:hyperlink>
    </w:p>
    <w:p w:rsidR="004412F2" w:rsidRPr="006B11C4" w:rsidRDefault="000D37D1">
      <w:pPr>
        <w:pStyle w:val="TOC3"/>
        <w:tabs>
          <w:tab w:val="left" w:pos="2665"/>
        </w:tabs>
        <w:rPr>
          <w:rFonts w:eastAsiaTheme="minorEastAsia" w:cs="Arial"/>
          <w:noProof/>
          <w:szCs w:val="20"/>
        </w:rPr>
      </w:pPr>
      <w:hyperlink w:anchor="_Toc395018619" w:history="1">
        <w:r w:rsidR="00811606">
          <w:rPr>
            <w:rStyle w:val="Hyperlink"/>
            <w:rFonts w:cs="Arial"/>
            <w:noProof/>
            <w:szCs w:val="20"/>
            <w:lang w:val="ru-RU"/>
          </w:rPr>
          <w:t>П</w:t>
        </w:r>
        <w:r w:rsidR="004412F2" w:rsidRPr="006B11C4">
          <w:rPr>
            <w:rStyle w:val="Hyperlink"/>
            <w:rFonts w:cs="Arial"/>
            <w:noProof/>
            <w:szCs w:val="20"/>
            <w:lang w:val="ru-RU"/>
          </w:rPr>
          <w:t>рограмма 6</w:t>
        </w:r>
        <w:r w:rsidR="004412F2" w:rsidRPr="006B11C4">
          <w:rPr>
            <w:rFonts w:eastAsiaTheme="minorEastAsia" w:cs="Arial"/>
            <w:noProof/>
            <w:szCs w:val="20"/>
          </w:rPr>
          <w:tab/>
        </w:r>
        <w:r w:rsidR="00811606">
          <w:rPr>
            <w:rStyle w:val="Hyperlink"/>
            <w:rFonts w:cs="Arial"/>
            <w:noProof/>
            <w:szCs w:val="20"/>
            <w:lang w:val="ru-RU"/>
          </w:rPr>
          <w:t>Мадридская и Л</w:t>
        </w:r>
        <w:r w:rsidR="004412F2" w:rsidRPr="006B11C4">
          <w:rPr>
            <w:rStyle w:val="Hyperlink"/>
            <w:rFonts w:cs="Arial"/>
            <w:noProof/>
            <w:szCs w:val="20"/>
            <w:lang w:val="ru-RU"/>
          </w:rPr>
          <w:t>иссабонская системы</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_Toc395018619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94</w:t>
        </w:r>
        <w:r w:rsidR="004412F2" w:rsidRPr="006B11C4">
          <w:rPr>
            <w:rFonts w:cs="Arial"/>
            <w:noProof/>
            <w:webHidden/>
            <w:szCs w:val="20"/>
          </w:rPr>
          <w:fldChar w:fldCharType="end"/>
        </w:r>
      </w:hyperlink>
    </w:p>
    <w:p w:rsidR="004412F2" w:rsidRPr="006B11C4" w:rsidRDefault="000D37D1">
      <w:pPr>
        <w:pStyle w:val="TOC3"/>
        <w:tabs>
          <w:tab w:val="left" w:pos="2665"/>
        </w:tabs>
        <w:rPr>
          <w:rFonts w:eastAsiaTheme="minorEastAsia" w:cs="Arial"/>
          <w:noProof/>
          <w:szCs w:val="20"/>
        </w:rPr>
      </w:pPr>
      <w:hyperlink w:anchor="_Toc395018620" w:history="1">
        <w:r w:rsidR="00811606">
          <w:rPr>
            <w:rStyle w:val="Hyperlink"/>
            <w:rFonts w:cs="Arial"/>
            <w:noProof/>
            <w:szCs w:val="20"/>
            <w:lang w:val="ru-RU"/>
          </w:rPr>
          <w:t>П</w:t>
        </w:r>
        <w:r w:rsidR="004412F2" w:rsidRPr="006B11C4">
          <w:rPr>
            <w:rStyle w:val="Hyperlink"/>
            <w:rFonts w:cs="Arial"/>
            <w:noProof/>
            <w:szCs w:val="20"/>
            <w:lang w:val="ru-RU"/>
          </w:rPr>
          <w:t>рограмма 31</w:t>
        </w:r>
        <w:r w:rsidR="004412F2" w:rsidRPr="006B11C4">
          <w:rPr>
            <w:rFonts w:eastAsiaTheme="minorEastAsia" w:cs="Arial"/>
            <w:noProof/>
            <w:szCs w:val="20"/>
          </w:rPr>
          <w:tab/>
        </w:r>
        <w:r w:rsidR="00811606">
          <w:rPr>
            <w:rStyle w:val="Hyperlink"/>
            <w:rFonts w:cs="Arial"/>
            <w:noProof/>
            <w:szCs w:val="20"/>
            <w:lang w:val="ru-RU"/>
          </w:rPr>
          <w:t>Г</w:t>
        </w:r>
        <w:r w:rsidR="004412F2" w:rsidRPr="006B11C4">
          <w:rPr>
            <w:rStyle w:val="Hyperlink"/>
            <w:rFonts w:cs="Arial"/>
            <w:noProof/>
            <w:szCs w:val="20"/>
            <w:lang w:val="ru-RU"/>
          </w:rPr>
          <w:t>аагская система</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_Toc395018620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102</w:t>
        </w:r>
        <w:r w:rsidR="004412F2" w:rsidRPr="006B11C4">
          <w:rPr>
            <w:rFonts w:cs="Arial"/>
            <w:noProof/>
            <w:webHidden/>
            <w:szCs w:val="20"/>
          </w:rPr>
          <w:fldChar w:fldCharType="end"/>
        </w:r>
      </w:hyperlink>
    </w:p>
    <w:p w:rsidR="004412F2" w:rsidRPr="006B11C4" w:rsidRDefault="000D37D1">
      <w:pPr>
        <w:pStyle w:val="TOC3"/>
        <w:tabs>
          <w:tab w:val="left" w:pos="2665"/>
        </w:tabs>
        <w:rPr>
          <w:rFonts w:eastAsiaTheme="minorEastAsia" w:cs="Arial"/>
          <w:noProof/>
          <w:szCs w:val="20"/>
        </w:rPr>
      </w:pPr>
      <w:hyperlink w:anchor="_Toc395018621" w:history="1">
        <w:r w:rsidR="004412F2" w:rsidRPr="006B11C4">
          <w:rPr>
            <w:rStyle w:val="Hyperlink"/>
            <w:rFonts w:cs="Arial"/>
            <w:noProof/>
            <w:szCs w:val="20"/>
            <w:lang w:val="ru-RU"/>
          </w:rPr>
          <w:t>П</w:t>
        </w:r>
        <w:r w:rsidR="00811606">
          <w:rPr>
            <w:rStyle w:val="Hyperlink"/>
            <w:rFonts w:cs="Arial"/>
            <w:noProof/>
            <w:szCs w:val="20"/>
            <w:lang w:val="ru-RU"/>
          </w:rPr>
          <w:t>рограмма</w:t>
        </w:r>
        <w:r w:rsidR="004412F2" w:rsidRPr="006B11C4">
          <w:rPr>
            <w:rStyle w:val="Hyperlink"/>
            <w:rFonts w:cs="Arial"/>
            <w:noProof/>
            <w:szCs w:val="20"/>
            <w:lang w:val="ru-RU"/>
          </w:rPr>
          <w:t xml:space="preserve"> 7</w:t>
        </w:r>
        <w:r w:rsidR="004412F2" w:rsidRPr="006B11C4">
          <w:rPr>
            <w:rFonts w:eastAsiaTheme="minorEastAsia" w:cs="Arial"/>
            <w:noProof/>
            <w:szCs w:val="20"/>
          </w:rPr>
          <w:tab/>
        </w:r>
        <w:r w:rsidR="004412F2" w:rsidRPr="006B11C4">
          <w:rPr>
            <w:rStyle w:val="Hyperlink"/>
            <w:rFonts w:cs="Arial"/>
            <w:noProof/>
            <w:szCs w:val="20"/>
            <w:lang w:val="ru-RU"/>
          </w:rPr>
          <w:t>А</w:t>
        </w:r>
        <w:r w:rsidR="00811606">
          <w:rPr>
            <w:rStyle w:val="Hyperlink"/>
            <w:rFonts w:cs="Arial"/>
            <w:noProof/>
            <w:szCs w:val="20"/>
            <w:lang w:val="ru-RU"/>
          </w:rPr>
          <w:t>рбитраж</w:t>
        </w:r>
        <w:r w:rsidR="004412F2" w:rsidRPr="006B11C4">
          <w:rPr>
            <w:rStyle w:val="Hyperlink"/>
            <w:rFonts w:cs="Arial"/>
            <w:noProof/>
            <w:szCs w:val="20"/>
            <w:lang w:val="ru-RU"/>
          </w:rPr>
          <w:t xml:space="preserve">, </w:t>
        </w:r>
        <w:r w:rsidR="00811606">
          <w:rPr>
            <w:rStyle w:val="Hyperlink"/>
            <w:rFonts w:cs="Arial"/>
            <w:noProof/>
            <w:szCs w:val="20"/>
            <w:lang w:val="ru-RU"/>
          </w:rPr>
          <w:t>посредничество</w:t>
        </w:r>
        <w:r w:rsidR="004412F2" w:rsidRPr="006B11C4">
          <w:rPr>
            <w:rStyle w:val="Hyperlink"/>
            <w:rFonts w:cs="Arial"/>
            <w:noProof/>
            <w:szCs w:val="20"/>
            <w:lang w:val="ru-RU"/>
          </w:rPr>
          <w:t xml:space="preserve"> </w:t>
        </w:r>
        <w:r w:rsidR="00811606">
          <w:rPr>
            <w:rStyle w:val="Hyperlink"/>
            <w:rFonts w:cs="Arial"/>
            <w:noProof/>
            <w:szCs w:val="20"/>
            <w:lang w:val="ru-RU"/>
          </w:rPr>
          <w:t>и доменные имена</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_Toc395018621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107</w:t>
        </w:r>
        <w:r w:rsidR="004412F2" w:rsidRPr="006B11C4">
          <w:rPr>
            <w:rFonts w:cs="Arial"/>
            <w:noProof/>
            <w:webHidden/>
            <w:szCs w:val="20"/>
          </w:rPr>
          <w:fldChar w:fldCharType="end"/>
        </w:r>
      </w:hyperlink>
    </w:p>
    <w:p w:rsidR="004412F2" w:rsidRPr="008E7B9D" w:rsidRDefault="000D37D1" w:rsidP="00811606">
      <w:pPr>
        <w:pStyle w:val="TOC2"/>
        <w:rPr>
          <w:rStyle w:val="Hyperlink"/>
          <w:rFonts w:ascii="Arial" w:hAnsi="Arial" w:cs="Arial"/>
          <w:noProof/>
          <w:lang w:val="ru-RU"/>
        </w:rPr>
      </w:pPr>
      <w:hyperlink w:anchor="_Toc395018622" w:history="1">
        <w:r w:rsidR="004412F2" w:rsidRPr="008E7B9D">
          <w:rPr>
            <w:rStyle w:val="Hyperlink"/>
            <w:rFonts w:cs="Arial"/>
            <w:caps/>
            <w:noProof/>
            <w:lang w:val="ru-RU"/>
          </w:rPr>
          <w:t>стратегическая цель</w:t>
        </w:r>
        <w:r w:rsidR="004412F2" w:rsidRPr="006B11C4">
          <w:rPr>
            <w:rStyle w:val="Hyperlink"/>
            <w:rFonts w:ascii="Arial" w:hAnsi="Arial" w:cs="Arial"/>
            <w:noProof/>
            <w:lang w:val="ru-RU"/>
          </w:rPr>
          <w:t xml:space="preserve"> </w:t>
        </w:r>
        <w:r w:rsidR="004412F2" w:rsidRPr="008E7B9D">
          <w:rPr>
            <w:rStyle w:val="Hyperlink"/>
            <w:rFonts w:ascii="Arial" w:hAnsi="Arial" w:cs="Arial"/>
            <w:noProof/>
            <w:lang w:val="ru-RU"/>
          </w:rPr>
          <w:t>III</w:t>
        </w:r>
        <w:r w:rsidR="00811606">
          <w:rPr>
            <w:rStyle w:val="Hyperlink"/>
            <w:rFonts w:ascii="Arial" w:hAnsi="Arial" w:cs="Arial"/>
            <w:noProof/>
            <w:lang w:val="ru-RU"/>
          </w:rPr>
          <w:tab/>
        </w:r>
        <w:r w:rsidR="008E7B9D">
          <w:rPr>
            <w:rStyle w:val="Hyperlink"/>
            <w:rFonts w:ascii="Arial" w:hAnsi="Arial" w:cs="Arial"/>
            <w:noProof/>
            <w:lang w:val="ru-RU"/>
          </w:rPr>
          <w:t>С</w:t>
        </w:r>
        <w:r w:rsidR="004412F2" w:rsidRPr="006B11C4">
          <w:rPr>
            <w:rStyle w:val="Hyperlink"/>
            <w:rFonts w:ascii="Arial" w:hAnsi="Arial" w:cs="Arial"/>
            <w:noProof/>
            <w:lang w:val="ru-RU"/>
          </w:rPr>
          <w:t xml:space="preserve">одействие использованию </w:t>
        </w:r>
        <w:r w:rsidR="008E7B9D">
          <w:rPr>
            <w:rStyle w:val="Hyperlink"/>
            <w:rFonts w:ascii="Arial" w:hAnsi="Arial" w:cs="Arial"/>
            <w:noProof/>
            <w:lang w:val="ru-RU"/>
          </w:rPr>
          <w:t>ИС</w:t>
        </w:r>
        <w:r w:rsidR="004412F2" w:rsidRPr="006B11C4">
          <w:rPr>
            <w:rStyle w:val="Hyperlink"/>
            <w:rFonts w:ascii="Arial" w:hAnsi="Arial" w:cs="Arial"/>
            <w:noProof/>
            <w:lang w:val="ru-RU"/>
          </w:rPr>
          <w:t xml:space="preserve"> в целях развития</w:t>
        </w:r>
        <w:r w:rsidR="004412F2" w:rsidRPr="008E7B9D">
          <w:rPr>
            <w:rStyle w:val="Hyperlink"/>
            <w:rFonts w:ascii="Arial" w:hAnsi="Arial" w:cs="Arial"/>
            <w:noProof/>
            <w:webHidden/>
            <w:lang w:val="ru-RU"/>
          </w:rPr>
          <w:tab/>
        </w:r>
        <w:r w:rsidR="004412F2" w:rsidRPr="008E7B9D">
          <w:rPr>
            <w:rStyle w:val="Hyperlink"/>
            <w:rFonts w:ascii="Arial" w:hAnsi="Arial" w:cs="Arial"/>
            <w:noProof/>
            <w:webHidden/>
            <w:lang w:val="ru-RU"/>
          </w:rPr>
          <w:fldChar w:fldCharType="begin"/>
        </w:r>
        <w:r w:rsidR="004412F2" w:rsidRPr="008E7B9D">
          <w:rPr>
            <w:rStyle w:val="Hyperlink"/>
            <w:rFonts w:ascii="Arial" w:hAnsi="Arial" w:cs="Arial"/>
            <w:noProof/>
            <w:webHidden/>
            <w:lang w:val="ru-RU"/>
          </w:rPr>
          <w:instrText xml:space="preserve"> PAGEREF _Toc395018622 \h </w:instrText>
        </w:r>
        <w:r w:rsidR="004412F2" w:rsidRPr="008E7B9D">
          <w:rPr>
            <w:rStyle w:val="Hyperlink"/>
            <w:rFonts w:ascii="Arial" w:hAnsi="Arial" w:cs="Arial"/>
            <w:noProof/>
            <w:webHidden/>
            <w:lang w:val="ru-RU"/>
          </w:rPr>
        </w:r>
        <w:r w:rsidR="004412F2" w:rsidRPr="008E7B9D">
          <w:rPr>
            <w:rStyle w:val="Hyperlink"/>
            <w:rFonts w:ascii="Arial" w:hAnsi="Arial" w:cs="Arial"/>
            <w:noProof/>
            <w:webHidden/>
            <w:lang w:val="ru-RU"/>
          </w:rPr>
          <w:fldChar w:fldCharType="separate"/>
        </w:r>
        <w:r w:rsidR="004412F2" w:rsidRPr="008E7B9D">
          <w:rPr>
            <w:rStyle w:val="Hyperlink"/>
            <w:rFonts w:ascii="Arial" w:hAnsi="Arial" w:cs="Arial"/>
            <w:noProof/>
            <w:webHidden/>
            <w:lang w:val="ru-RU"/>
          </w:rPr>
          <w:t>114</w:t>
        </w:r>
        <w:r w:rsidR="004412F2" w:rsidRPr="008E7B9D">
          <w:rPr>
            <w:rStyle w:val="Hyperlink"/>
            <w:rFonts w:ascii="Arial" w:hAnsi="Arial" w:cs="Arial"/>
            <w:noProof/>
            <w:webHidden/>
            <w:lang w:val="ru-RU"/>
          </w:rPr>
          <w:fldChar w:fldCharType="end"/>
        </w:r>
      </w:hyperlink>
    </w:p>
    <w:p w:rsidR="004412F2" w:rsidRPr="006B11C4" w:rsidRDefault="000D37D1">
      <w:pPr>
        <w:pStyle w:val="TOC3"/>
        <w:tabs>
          <w:tab w:val="left" w:pos="2665"/>
        </w:tabs>
        <w:rPr>
          <w:rFonts w:eastAsiaTheme="minorEastAsia" w:cs="Arial"/>
          <w:noProof/>
          <w:szCs w:val="20"/>
        </w:rPr>
      </w:pPr>
      <w:hyperlink w:anchor="_Toc395018623" w:history="1">
        <w:r w:rsidR="004412F2" w:rsidRPr="006B11C4">
          <w:rPr>
            <w:rStyle w:val="Hyperlink"/>
            <w:rFonts w:cs="Arial"/>
            <w:noProof/>
            <w:szCs w:val="20"/>
            <w:lang w:val="ru-RU"/>
          </w:rPr>
          <w:t>П</w:t>
        </w:r>
        <w:r w:rsidR="00811606">
          <w:rPr>
            <w:rStyle w:val="Hyperlink"/>
            <w:rFonts w:cs="Arial"/>
            <w:noProof/>
            <w:szCs w:val="20"/>
            <w:lang w:val="ru-RU"/>
          </w:rPr>
          <w:t xml:space="preserve">рограмма </w:t>
        </w:r>
        <w:r w:rsidR="004412F2" w:rsidRPr="006B11C4">
          <w:rPr>
            <w:rStyle w:val="Hyperlink"/>
            <w:rFonts w:cs="Arial"/>
            <w:noProof/>
            <w:szCs w:val="20"/>
            <w:lang w:val="ru-RU"/>
          </w:rPr>
          <w:t>8</w:t>
        </w:r>
        <w:r w:rsidR="004412F2" w:rsidRPr="006B11C4">
          <w:rPr>
            <w:rFonts w:eastAsiaTheme="minorEastAsia" w:cs="Arial"/>
            <w:noProof/>
            <w:szCs w:val="20"/>
          </w:rPr>
          <w:tab/>
        </w:r>
        <w:r w:rsidR="004412F2" w:rsidRPr="006B11C4">
          <w:rPr>
            <w:rStyle w:val="Hyperlink"/>
            <w:rFonts w:cs="Arial"/>
            <w:noProof/>
            <w:szCs w:val="20"/>
            <w:lang w:val="ru-RU"/>
          </w:rPr>
          <w:t>К</w:t>
        </w:r>
        <w:r w:rsidR="00811606">
          <w:rPr>
            <w:rStyle w:val="Hyperlink"/>
            <w:rFonts w:cs="Arial"/>
            <w:noProof/>
            <w:szCs w:val="20"/>
            <w:lang w:val="ru-RU"/>
          </w:rPr>
          <w:t>оординация деятельности в рамках</w:t>
        </w:r>
        <w:r w:rsidR="004412F2" w:rsidRPr="006B11C4">
          <w:rPr>
            <w:rStyle w:val="Hyperlink"/>
            <w:rFonts w:cs="Arial"/>
            <w:noProof/>
            <w:szCs w:val="20"/>
            <w:lang w:val="ru-RU"/>
          </w:rPr>
          <w:t xml:space="preserve"> ПДР</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_Toc395018623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118</w:t>
        </w:r>
        <w:r w:rsidR="004412F2" w:rsidRPr="006B11C4">
          <w:rPr>
            <w:rFonts w:cs="Arial"/>
            <w:noProof/>
            <w:webHidden/>
            <w:szCs w:val="20"/>
          </w:rPr>
          <w:fldChar w:fldCharType="end"/>
        </w:r>
      </w:hyperlink>
    </w:p>
    <w:p w:rsidR="004412F2" w:rsidRPr="006B11C4" w:rsidRDefault="000D37D1">
      <w:pPr>
        <w:pStyle w:val="TOC3"/>
        <w:tabs>
          <w:tab w:val="left" w:pos="2665"/>
        </w:tabs>
        <w:rPr>
          <w:rFonts w:eastAsiaTheme="minorEastAsia" w:cs="Arial"/>
          <w:noProof/>
          <w:szCs w:val="20"/>
        </w:rPr>
      </w:pPr>
      <w:hyperlink w:anchor="_Toc395018624" w:history="1">
        <w:r w:rsidR="004412F2" w:rsidRPr="006B11C4">
          <w:rPr>
            <w:rStyle w:val="Hyperlink"/>
            <w:rFonts w:cs="Arial"/>
            <w:noProof/>
            <w:szCs w:val="20"/>
            <w:lang w:val="ru-RU"/>
          </w:rPr>
          <w:t>П</w:t>
        </w:r>
        <w:r w:rsidR="00811606">
          <w:rPr>
            <w:rStyle w:val="Hyperlink"/>
            <w:rFonts w:cs="Arial"/>
            <w:noProof/>
            <w:szCs w:val="20"/>
            <w:lang w:val="ru-RU"/>
          </w:rPr>
          <w:t>рограмма</w:t>
        </w:r>
        <w:r w:rsidR="004412F2" w:rsidRPr="006B11C4">
          <w:rPr>
            <w:rStyle w:val="Hyperlink"/>
            <w:rFonts w:cs="Arial"/>
            <w:noProof/>
            <w:szCs w:val="20"/>
            <w:lang w:val="ru-RU"/>
          </w:rPr>
          <w:t xml:space="preserve"> 9</w:t>
        </w:r>
        <w:r w:rsidR="004412F2" w:rsidRPr="006B11C4">
          <w:rPr>
            <w:rFonts w:eastAsiaTheme="minorEastAsia" w:cs="Arial"/>
            <w:noProof/>
            <w:szCs w:val="20"/>
          </w:rPr>
          <w:tab/>
        </w:r>
        <w:r w:rsidR="004412F2" w:rsidRPr="006B11C4">
          <w:rPr>
            <w:rStyle w:val="Hyperlink"/>
            <w:rFonts w:cs="Arial"/>
            <w:noProof/>
            <w:szCs w:val="20"/>
            <w:lang w:val="ru-RU"/>
          </w:rPr>
          <w:t>А</w:t>
        </w:r>
        <w:r w:rsidR="00811606">
          <w:rPr>
            <w:rStyle w:val="Hyperlink"/>
            <w:rFonts w:cs="Arial"/>
            <w:noProof/>
            <w:szCs w:val="20"/>
            <w:lang w:val="ru-RU"/>
          </w:rPr>
          <w:t>фрика</w:t>
        </w:r>
        <w:r w:rsidR="004412F2" w:rsidRPr="006B11C4">
          <w:rPr>
            <w:rStyle w:val="Hyperlink"/>
            <w:rFonts w:cs="Arial"/>
            <w:noProof/>
            <w:szCs w:val="20"/>
            <w:lang w:val="ru-RU"/>
          </w:rPr>
          <w:t xml:space="preserve">, </w:t>
        </w:r>
        <w:r w:rsidR="00811606">
          <w:rPr>
            <w:rStyle w:val="Hyperlink"/>
            <w:rFonts w:cs="Arial"/>
            <w:noProof/>
            <w:szCs w:val="20"/>
            <w:lang w:val="ru-RU"/>
          </w:rPr>
          <w:t>арабские страны</w:t>
        </w:r>
        <w:r w:rsidR="004412F2" w:rsidRPr="006B11C4">
          <w:rPr>
            <w:rStyle w:val="Hyperlink"/>
            <w:rFonts w:cs="Arial"/>
            <w:noProof/>
            <w:szCs w:val="20"/>
            <w:lang w:val="ru-RU"/>
          </w:rPr>
          <w:t>, А</w:t>
        </w:r>
        <w:r w:rsidR="00811606">
          <w:rPr>
            <w:rStyle w:val="Hyperlink"/>
            <w:rFonts w:cs="Arial"/>
            <w:noProof/>
            <w:szCs w:val="20"/>
            <w:lang w:val="ru-RU"/>
          </w:rPr>
          <w:t>зия и</w:t>
        </w:r>
        <w:r w:rsidR="004412F2" w:rsidRPr="006B11C4">
          <w:rPr>
            <w:rStyle w:val="Hyperlink"/>
            <w:rFonts w:cs="Arial"/>
            <w:noProof/>
            <w:szCs w:val="20"/>
            <w:lang w:val="ru-RU"/>
          </w:rPr>
          <w:t xml:space="preserve"> </w:t>
        </w:r>
        <w:r w:rsidR="00811606">
          <w:rPr>
            <w:rStyle w:val="Hyperlink"/>
            <w:rFonts w:cs="Arial"/>
            <w:noProof/>
            <w:szCs w:val="20"/>
            <w:lang w:val="ru-RU"/>
          </w:rPr>
          <w:t>Тихоокеанский регион</w:t>
        </w:r>
        <w:r w:rsidR="004412F2" w:rsidRPr="006B11C4">
          <w:rPr>
            <w:rStyle w:val="Hyperlink"/>
            <w:rFonts w:cs="Arial"/>
            <w:noProof/>
            <w:szCs w:val="20"/>
            <w:lang w:val="ru-RU"/>
          </w:rPr>
          <w:t>, Л</w:t>
        </w:r>
        <w:r w:rsidR="00811606">
          <w:rPr>
            <w:rStyle w:val="Hyperlink"/>
            <w:rFonts w:cs="Arial"/>
            <w:noProof/>
            <w:szCs w:val="20"/>
            <w:lang w:val="ru-RU"/>
          </w:rPr>
          <w:t>атинская Америка</w:t>
        </w:r>
        <w:r w:rsidR="004412F2" w:rsidRPr="006B11C4">
          <w:rPr>
            <w:rStyle w:val="Hyperlink"/>
            <w:rFonts w:cs="Arial"/>
            <w:noProof/>
            <w:szCs w:val="20"/>
            <w:lang w:val="ru-RU"/>
          </w:rPr>
          <w:t xml:space="preserve"> </w:t>
        </w:r>
        <w:r w:rsidR="00811606">
          <w:rPr>
            <w:rStyle w:val="Hyperlink"/>
            <w:rFonts w:cs="Arial"/>
            <w:noProof/>
            <w:szCs w:val="20"/>
            <w:lang w:val="ru-RU"/>
          </w:rPr>
          <w:t>и</w:t>
        </w:r>
        <w:r w:rsidR="004412F2" w:rsidRPr="006B11C4">
          <w:rPr>
            <w:rStyle w:val="Hyperlink"/>
            <w:rFonts w:cs="Arial"/>
            <w:noProof/>
            <w:szCs w:val="20"/>
            <w:lang w:val="ru-RU"/>
          </w:rPr>
          <w:t xml:space="preserve"> </w:t>
        </w:r>
        <w:r w:rsidR="00811606">
          <w:rPr>
            <w:rStyle w:val="Hyperlink"/>
            <w:rFonts w:cs="Arial"/>
            <w:noProof/>
            <w:szCs w:val="20"/>
            <w:lang w:val="ru-RU"/>
          </w:rPr>
          <w:t>страны Карибского бассейна</w:t>
        </w:r>
        <w:r w:rsidR="004412F2" w:rsidRPr="006B11C4">
          <w:rPr>
            <w:rStyle w:val="Hyperlink"/>
            <w:rFonts w:cs="Arial"/>
            <w:noProof/>
            <w:szCs w:val="20"/>
            <w:lang w:val="ru-RU"/>
          </w:rPr>
          <w:t xml:space="preserve">, </w:t>
        </w:r>
        <w:r w:rsidR="00811606">
          <w:rPr>
            <w:rStyle w:val="Hyperlink"/>
            <w:rFonts w:cs="Arial"/>
            <w:noProof/>
            <w:szCs w:val="20"/>
            <w:lang w:val="ru-RU"/>
          </w:rPr>
          <w:t>наименее развитые страны</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_Toc395018624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123</w:t>
        </w:r>
        <w:r w:rsidR="004412F2" w:rsidRPr="006B11C4">
          <w:rPr>
            <w:rFonts w:cs="Arial"/>
            <w:noProof/>
            <w:webHidden/>
            <w:szCs w:val="20"/>
          </w:rPr>
          <w:fldChar w:fldCharType="end"/>
        </w:r>
      </w:hyperlink>
    </w:p>
    <w:p w:rsidR="004412F2" w:rsidRPr="00811606" w:rsidRDefault="000D37D1" w:rsidP="00811606">
      <w:pPr>
        <w:pStyle w:val="TOC2"/>
        <w:ind w:left="1985" w:hanging="1418"/>
        <w:rPr>
          <w:rFonts w:eastAsiaTheme="minorEastAsia"/>
          <w:b w:val="0"/>
          <w:noProof/>
        </w:rPr>
      </w:pPr>
      <w:hyperlink w:anchor="_Toc395018625" w:history="1">
        <w:r w:rsidR="004412F2" w:rsidRPr="00811606">
          <w:rPr>
            <w:rStyle w:val="Hyperlink"/>
            <w:rFonts w:ascii="Arial" w:hAnsi="Arial" w:cs="Arial"/>
            <w:b w:val="0"/>
            <w:noProof/>
            <w:lang w:val="ru-RU"/>
          </w:rPr>
          <w:t>П</w:t>
        </w:r>
        <w:r w:rsidR="00811606">
          <w:rPr>
            <w:rStyle w:val="Hyperlink"/>
            <w:rFonts w:ascii="Arial" w:hAnsi="Arial" w:cs="Arial"/>
            <w:b w:val="0"/>
            <w:noProof/>
            <w:lang w:val="ru-RU"/>
          </w:rPr>
          <w:t>рограмма</w:t>
        </w:r>
        <w:r w:rsidR="004412F2" w:rsidRPr="00811606">
          <w:rPr>
            <w:rStyle w:val="Hyperlink"/>
            <w:rFonts w:ascii="Arial" w:hAnsi="Arial" w:cs="Arial"/>
            <w:b w:val="0"/>
            <w:noProof/>
            <w:lang w:val="ru-RU"/>
          </w:rPr>
          <w:t xml:space="preserve"> 10</w:t>
        </w:r>
        <w:r w:rsidR="00811606">
          <w:rPr>
            <w:rFonts w:asciiTheme="minorHAnsi" w:eastAsiaTheme="minorEastAsia" w:hAnsiTheme="minorHAnsi"/>
            <w:b w:val="0"/>
            <w:noProof/>
            <w:lang w:val="ru-RU"/>
          </w:rPr>
          <w:tab/>
        </w:r>
        <w:r w:rsidR="004412F2" w:rsidRPr="00811606">
          <w:rPr>
            <w:rStyle w:val="Hyperlink"/>
            <w:rFonts w:ascii="Arial" w:hAnsi="Arial" w:cs="Arial"/>
            <w:b w:val="0"/>
            <w:noProof/>
            <w:lang w:val="ru-RU"/>
          </w:rPr>
          <w:t>С</w:t>
        </w:r>
        <w:r w:rsidR="00811606">
          <w:rPr>
            <w:rStyle w:val="Hyperlink"/>
            <w:rFonts w:ascii="Arial" w:hAnsi="Arial" w:cs="Arial"/>
            <w:b w:val="0"/>
            <w:noProof/>
            <w:lang w:val="ru-RU"/>
          </w:rPr>
          <w:t>отрудничество с некоторыми странами</w:t>
        </w:r>
        <w:r w:rsidR="004412F2" w:rsidRPr="00811606">
          <w:rPr>
            <w:rStyle w:val="Hyperlink"/>
            <w:rFonts w:ascii="Arial" w:hAnsi="Arial" w:cs="Arial"/>
            <w:b w:val="0"/>
            <w:noProof/>
            <w:lang w:val="ru-RU"/>
          </w:rPr>
          <w:t xml:space="preserve"> Е</w:t>
        </w:r>
        <w:r w:rsidR="00811606">
          <w:rPr>
            <w:rStyle w:val="Hyperlink"/>
            <w:rFonts w:ascii="Arial" w:hAnsi="Arial" w:cs="Arial"/>
            <w:b w:val="0"/>
            <w:noProof/>
            <w:lang w:val="ru-RU"/>
          </w:rPr>
          <w:t>вропы</w:t>
        </w:r>
        <w:r w:rsidR="004412F2" w:rsidRPr="00811606">
          <w:rPr>
            <w:rStyle w:val="Hyperlink"/>
            <w:rFonts w:ascii="Arial" w:hAnsi="Arial" w:cs="Arial"/>
            <w:b w:val="0"/>
            <w:noProof/>
            <w:lang w:val="ru-RU"/>
          </w:rPr>
          <w:t xml:space="preserve"> </w:t>
        </w:r>
        <w:r w:rsidR="00811606">
          <w:rPr>
            <w:rStyle w:val="Hyperlink"/>
            <w:rFonts w:ascii="Arial" w:hAnsi="Arial" w:cs="Arial"/>
            <w:b w:val="0"/>
            <w:noProof/>
            <w:lang w:val="ru-RU"/>
          </w:rPr>
          <w:t>и Азии</w:t>
        </w:r>
        <w:r w:rsidR="004412F2" w:rsidRPr="00811606">
          <w:rPr>
            <w:rStyle w:val="Hyperlink"/>
            <w:rFonts w:ascii="Arial" w:hAnsi="Arial" w:cs="Arial"/>
            <w:b w:val="0"/>
            <w:noProof/>
            <w:webHidden/>
            <w:lang w:val="ru-RU"/>
          </w:rPr>
          <w:tab/>
        </w:r>
        <w:r w:rsidR="004412F2" w:rsidRPr="00811606">
          <w:rPr>
            <w:rStyle w:val="Hyperlink"/>
            <w:rFonts w:ascii="Arial" w:hAnsi="Arial" w:cs="Arial"/>
            <w:b w:val="0"/>
            <w:noProof/>
            <w:webHidden/>
            <w:lang w:val="ru-RU"/>
          </w:rPr>
          <w:fldChar w:fldCharType="begin"/>
        </w:r>
        <w:r w:rsidR="004412F2" w:rsidRPr="00811606">
          <w:rPr>
            <w:rStyle w:val="Hyperlink"/>
            <w:rFonts w:ascii="Arial" w:hAnsi="Arial" w:cs="Arial"/>
            <w:b w:val="0"/>
            <w:noProof/>
            <w:webHidden/>
            <w:lang w:val="ru-RU"/>
          </w:rPr>
          <w:instrText xml:space="preserve"> PAGEREF _Toc395018625 \h </w:instrText>
        </w:r>
        <w:r w:rsidR="004412F2" w:rsidRPr="00811606">
          <w:rPr>
            <w:rStyle w:val="Hyperlink"/>
            <w:rFonts w:ascii="Arial" w:hAnsi="Arial" w:cs="Arial"/>
            <w:b w:val="0"/>
            <w:noProof/>
            <w:webHidden/>
            <w:lang w:val="ru-RU"/>
          </w:rPr>
        </w:r>
        <w:r w:rsidR="004412F2" w:rsidRPr="00811606">
          <w:rPr>
            <w:rStyle w:val="Hyperlink"/>
            <w:rFonts w:ascii="Arial" w:hAnsi="Arial" w:cs="Arial"/>
            <w:b w:val="0"/>
            <w:noProof/>
            <w:webHidden/>
            <w:lang w:val="ru-RU"/>
          </w:rPr>
          <w:fldChar w:fldCharType="separate"/>
        </w:r>
        <w:r w:rsidR="004412F2" w:rsidRPr="00811606">
          <w:rPr>
            <w:rStyle w:val="Hyperlink"/>
            <w:rFonts w:ascii="Arial" w:hAnsi="Arial" w:cs="Arial"/>
            <w:b w:val="0"/>
            <w:noProof/>
            <w:webHidden/>
            <w:lang w:val="ru-RU"/>
          </w:rPr>
          <w:t>143</w:t>
        </w:r>
        <w:r w:rsidR="004412F2" w:rsidRPr="00811606">
          <w:rPr>
            <w:rStyle w:val="Hyperlink"/>
            <w:rFonts w:ascii="Arial" w:hAnsi="Arial" w:cs="Arial"/>
            <w:b w:val="0"/>
            <w:noProof/>
            <w:webHidden/>
            <w:lang w:val="ru-RU"/>
          </w:rPr>
          <w:fldChar w:fldCharType="end"/>
        </w:r>
      </w:hyperlink>
    </w:p>
    <w:p w:rsidR="004412F2" w:rsidRPr="006B11C4" w:rsidRDefault="000D37D1">
      <w:pPr>
        <w:pStyle w:val="TOC3"/>
        <w:tabs>
          <w:tab w:val="left" w:pos="2665"/>
        </w:tabs>
        <w:rPr>
          <w:rFonts w:eastAsiaTheme="minorEastAsia" w:cs="Arial"/>
          <w:noProof/>
          <w:szCs w:val="20"/>
        </w:rPr>
      </w:pPr>
      <w:hyperlink w:anchor="_Toc395018626" w:history="1">
        <w:r w:rsidR="00811606">
          <w:rPr>
            <w:rStyle w:val="Hyperlink"/>
            <w:rFonts w:cs="Arial"/>
            <w:noProof/>
            <w:szCs w:val="20"/>
            <w:lang w:val="ru-RU"/>
          </w:rPr>
          <w:t>П</w:t>
        </w:r>
        <w:r w:rsidR="004412F2" w:rsidRPr="006B11C4">
          <w:rPr>
            <w:rStyle w:val="Hyperlink"/>
            <w:rFonts w:cs="Arial"/>
            <w:noProof/>
            <w:szCs w:val="20"/>
            <w:lang w:val="ru-RU"/>
          </w:rPr>
          <w:t>рограмма 11</w:t>
        </w:r>
        <w:r w:rsidR="004412F2" w:rsidRPr="006B11C4">
          <w:rPr>
            <w:rFonts w:eastAsiaTheme="minorEastAsia" w:cs="Arial"/>
            <w:noProof/>
            <w:szCs w:val="20"/>
          </w:rPr>
          <w:tab/>
        </w:r>
        <w:r w:rsidR="00811606">
          <w:rPr>
            <w:rStyle w:val="Hyperlink"/>
            <w:rFonts w:cs="Arial"/>
            <w:noProof/>
            <w:szCs w:val="20"/>
            <w:lang w:val="ru-RU"/>
          </w:rPr>
          <w:t>А</w:t>
        </w:r>
        <w:r w:rsidR="004412F2" w:rsidRPr="006B11C4">
          <w:rPr>
            <w:rStyle w:val="Hyperlink"/>
            <w:rFonts w:cs="Arial"/>
            <w:noProof/>
            <w:szCs w:val="20"/>
            <w:lang w:val="ru-RU"/>
          </w:rPr>
          <w:t xml:space="preserve">кадемия </w:t>
        </w:r>
        <w:r w:rsidR="004412F2" w:rsidRPr="00811606">
          <w:rPr>
            <w:rStyle w:val="Hyperlink"/>
            <w:rFonts w:cs="Arial"/>
            <w:caps/>
            <w:noProof/>
            <w:szCs w:val="20"/>
            <w:lang w:val="ru-RU"/>
          </w:rPr>
          <w:t>воис</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_Toc395018626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151</w:t>
        </w:r>
        <w:r w:rsidR="004412F2" w:rsidRPr="006B11C4">
          <w:rPr>
            <w:rFonts w:cs="Arial"/>
            <w:noProof/>
            <w:webHidden/>
            <w:szCs w:val="20"/>
          </w:rPr>
          <w:fldChar w:fldCharType="end"/>
        </w:r>
      </w:hyperlink>
    </w:p>
    <w:p w:rsidR="004412F2" w:rsidRPr="006B11C4" w:rsidRDefault="000D37D1">
      <w:pPr>
        <w:pStyle w:val="TOC3"/>
        <w:tabs>
          <w:tab w:val="left" w:pos="2665"/>
        </w:tabs>
        <w:rPr>
          <w:rFonts w:eastAsiaTheme="minorEastAsia" w:cs="Arial"/>
          <w:noProof/>
          <w:szCs w:val="20"/>
        </w:rPr>
      </w:pPr>
      <w:hyperlink w:anchor="_Toc395018627" w:history="1">
        <w:r w:rsidR="00811606">
          <w:rPr>
            <w:rStyle w:val="Hyperlink"/>
            <w:rFonts w:cs="Arial"/>
            <w:noProof/>
            <w:szCs w:val="20"/>
            <w:lang w:val="ru-RU"/>
          </w:rPr>
          <w:t>П</w:t>
        </w:r>
        <w:r w:rsidR="004412F2" w:rsidRPr="006B11C4">
          <w:rPr>
            <w:rStyle w:val="Hyperlink"/>
            <w:rFonts w:cs="Arial"/>
            <w:noProof/>
            <w:szCs w:val="20"/>
            <w:lang w:val="ru-RU"/>
          </w:rPr>
          <w:t>рограмма 30</w:t>
        </w:r>
        <w:r w:rsidR="004412F2" w:rsidRPr="006B11C4">
          <w:rPr>
            <w:rFonts w:eastAsiaTheme="minorEastAsia" w:cs="Arial"/>
            <w:noProof/>
            <w:szCs w:val="20"/>
          </w:rPr>
          <w:tab/>
        </w:r>
        <w:r w:rsidR="00811606">
          <w:rPr>
            <w:rStyle w:val="Hyperlink"/>
            <w:rFonts w:cs="Arial"/>
            <w:noProof/>
            <w:szCs w:val="20"/>
            <w:lang w:val="ru-RU"/>
          </w:rPr>
          <w:t>М</w:t>
        </w:r>
        <w:r w:rsidR="004412F2" w:rsidRPr="006B11C4">
          <w:rPr>
            <w:rStyle w:val="Hyperlink"/>
            <w:rFonts w:cs="Arial"/>
            <w:noProof/>
            <w:szCs w:val="20"/>
            <w:lang w:val="ru-RU"/>
          </w:rPr>
          <w:t>алые и средние предприятия (</w:t>
        </w:r>
        <w:r w:rsidR="00811606">
          <w:rPr>
            <w:rStyle w:val="Hyperlink"/>
            <w:rFonts w:cs="Arial"/>
            <w:noProof/>
            <w:szCs w:val="20"/>
            <w:lang w:val="ru-RU"/>
          </w:rPr>
          <w:t>МСП</w:t>
        </w:r>
        <w:r w:rsidR="004412F2" w:rsidRPr="006B11C4">
          <w:rPr>
            <w:rStyle w:val="Hyperlink"/>
            <w:rFonts w:cs="Arial"/>
            <w:noProof/>
            <w:szCs w:val="20"/>
            <w:lang w:val="ru-RU"/>
          </w:rPr>
          <w:t>) и инновации</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_Toc395018627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160</w:t>
        </w:r>
        <w:r w:rsidR="004412F2" w:rsidRPr="006B11C4">
          <w:rPr>
            <w:rFonts w:cs="Arial"/>
            <w:noProof/>
            <w:webHidden/>
            <w:szCs w:val="20"/>
          </w:rPr>
          <w:fldChar w:fldCharType="end"/>
        </w:r>
      </w:hyperlink>
    </w:p>
    <w:p w:rsidR="004412F2" w:rsidRPr="006B11C4" w:rsidRDefault="000D37D1" w:rsidP="00811606">
      <w:pPr>
        <w:pStyle w:val="TOC2"/>
        <w:rPr>
          <w:rFonts w:eastAsiaTheme="minorEastAsia"/>
          <w:noProof/>
        </w:rPr>
      </w:pPr>
      <w:hyperlink w:anchor="_Toc395018628" w:history="1">
        <w:r w:rsidR="004412F2" w:rsidRPr="006B11C4">
          <w:rPr>
            <w:rStyle w:val="Hyperlink"/>
            <w:rFonts w:ascii="Arial" w:hAnsi="Arial" w:cs="Arial"/>
            <w:noProof/>
            <w:lang w:val="ru-RU"/>
          </w:rPr>
          <w:t xml:space="preserve">СТРАТЕГИЧЕСКАЯ ЦЕЛЬ </w:t>
        </w:r>
        <w:r w:rsidR="004412F2" w:rsidRPr="008E7B9D">
          <w:rPr>
            <w:rStyle w:val="Hyperlink"/>
            <w:rFonts w:ascii="Arial" w:hAnsi="Arial" w:cs="Arial"/>
            <w:noProof/>
            <w:lang w:val="ru-RU"/>
          </w:rPr>
          <w:t>IV</w:t>
        </w:r>
        <w:r w:rsidR="00811606">
          <w:rPr>
            <w:rStyle w:val="Hyperlink"/>
            <w:rFonts w:ascii="Arial" w:hAnsi="Arial" w:cs="Arial"/>
            <w:noProof/>
            <w:lang w:val="ru-RU"/>
          </w:rPr>
          <w:tab/>
        </w:r>
        <w:r w:rsidR="004412F2" w:rsidRPr="006B11C4">
          <w:rPr>
            <w:rStyle w:val="Hyperlink"/>
            <w:rFonts w:ascii="Arial" w:hAnsi="Arial" w:cs="Arial"/>
            <w:noProof/>
            <w:lang w:val="ru-RU"/>
          </w:rPr>
          <w:t>К</w:t>
        </w:r>
        <w:r w:rsidR="008E7B9D">
          <w:rPr>
            <w:rStyle w:val="Hyperlink"/>
            <w:rFonts w:ascii="Arial" w:hAnsi="Arial" w:cs="Arial"/>
            <w:noProof/>
            <w:lang w:val="ru-RU"/>
          </w:rPr>
          <w:t>оординация и развитие глобальной инфраструктуры ИС</w:t>
        </w:r>
        <w:r w:rsidR="004412F2" w:rsidRPr="008E7B9D">
          <w:rPr>
            <w:rStyle w:val="Hyperlink"/>
            <w:rFonts w:ascii="Arial" w:hAnsi="Arial" w:cs="Arial"/>
            <w:noProof/>
            <w:webHidden/>
            <w:lang w:val="ru-RU"/>
          </w:rPr>
          <w:tab/>
        </w:r>
        <w:r w:rsidR="004412F2" w:rsidRPr="008E7B9D">
          <w:rPr>
            <w:rStyle w:val="Hyperlink"/>
            <w:rFonts w:ascii="Arial" w:hAnsi="Arial" w:cs="Arial"/>
            <w:noProof/>
            <w:webHidden/>
            <w:lang w:val="ru-RU"/>
          </w:rPr>
          <w:fldChar w:fldCharType="begin"/>
        </w:r>
        <w:r w:rsidR="004412F2" w:rsidRPr="008E7B9D">
          <w:rPr>
            <w:rStyle w:val="Hyperlink"/>
            <w:rFonts w:ascii="Arial" w:hAnsi="Arial" w:cs="Arial"/>
            <w:noProof/>
            <w:webHidden/>
            <w:lang w:val="ru-RU"/>
          </w:rPr>
          <w:instrText xml:space="preserve"> PAGEREF _Toc395018628 \h </w:instrText>
        </w:r>
        <w:r w:rsidR="004412F2" w:rsidRPr="008E7B9D">
          <w:rPr>
            <w:rStyle w:val="Hyperlink"/>
            <w:rFonts w:ascii="Arial" w:hAnsi="Arial" w:cs="Arial"/>
            <w:noProof/>
            <w:webHidden/>
            <w:lang w:val="ru-RU"/>
          </w:rPr>
        </w:r>
        <w:r w:rsidR="004412F2" w:rsidRPr="008E7B9D">
          <w:rPr>
            <w:rStyle w:val="Hyperlink"/>
            <w:rFonts w:ascii="Arial" w:hAnsi="Arial" w:cs="Arial"/>
            <w:noProof/>
            <w:webHidden/>
            <w:lang w:val="ru-RU"/>
          </w:rPr>
          <w:fldChar w:fldCharType="separate"/>
        </w:r>
        <w:r w:rsidR="004412F2" w:rsidRPr="008E7B9D">
          <w:rPr>
            <w:rStyle w:val="Hyperlink"/>
            <w:rFonts w:ascii="Arial" w:hAnsi="Arial" w:cs="Arial"/>
            <w:noProof/>
            <w:webHidden/>
            <w:lang w:val="ru-RU"/>
          </w:rPr>
          <w:t>166</w:t>
        </w:r>
        <w:r w:rsidR="004412F2" w:rsidRPr="008E7B9D">
          <w:rPr>
            <w:rStyle w:val="Hyperlink"/>
            <w:rFonts w:ascii="Arial" w:hAnsi="Arial" w:cs="Arial"/>
            <w:noProof/>
            <w:webHidden/>
            <w:lang w:val="ru-RU"/>
          </w:rPr>
          <w:fldChar w:fldCharType="end"/>
        </w:r>
      </w:hyperlink>
    </w:p>
    <w:p w:rsidR="004412F2" w:rsidRPr="006B11C4" w:rsidRDefault="000D37D1">
      <w:pPr>
        <w:pStyle w:val="TOC3"/>
        <w:tabs>
          <w:tab w:val="left" w:pos="2665"/>
        </w:tabs>
        <w:rPr>
          <w:rFonts w:eastAsiaTheme="minorEastAsia" w:cs="Arial"/>
          <w:noProof/>
          <w:szCs w:val="20"/>
        </w:rPr>
      </w:pPr>
      <w:hyperlink w:anchor="_Toc395018629" w:history="1">
        <w:r w:rsidR="004412F2" w:rsidRPr="006B11C4">
          <w:rPr>
            <w:rStyle w:val="Hyperlink"/>
            <w:rFonts w:cs="Arial"/>
            <w:noProof/>
            <w:szCs w:val="20"/>
            <w:lang w:val="ru-RU"/>
          </w:rPr>
          <w:t>П</w:t>
        </w:r>
        <w:r w:rsidR="00811606">
          <w:rPr>
            <w:rStyle w:val="Hyperlink"/>
            <w:rFonts w:cs="Arial"/>
            <w:noProof/>
            <w:szCs w:val="20"/>
            <w:lang w:val="ru-RU"/>
          </w:rPr>
          <w:t>рограмма</w:t>
        </w:r>
        <w:r w:rsidR="004412F2" w:rsidRPr="006B11C4">
          <w:rPr>
            <w:rStyle w:val="Hyperlink"/>
            <w:rFonts w:cs="Arial"/>
            <w:noProof/>
            <w:szCs w:val="20"/>
            <w:lang w:val="ru-RU"/>
          </w:rPr>
          <w:t xml:space="preserve"> 12</w:t>
        </w:r>
        <w:r w:rsidR="004412F2" w:rsidRPr="006B11C4">
          <w:rPr>
            <w:rFonts w:eastAsiaTheme="minorEastAsia" w:cs="Arial"/>
            <w:noProof/>
            <w:szCs w:val="20"/>
          </w:rPr>
          <w:tab/>
        </w:r>
        <w:r w:rsidR="00811606">
          <w:rPr>
            <w:rStyle w:val="Hyperlink"/>
            <w:rFonts w:cs="Arial"/>
            <w:noProof/>
            <w:szCs w:val="20"/>
            <w:lang w:val="ru-RU"/>
          </w:rPr>
          <w:t>М</w:t>
        </w:r>
        <w:r w:rsidR="004412F2" w:rsidRPr="006B11C4">
          <w:rPr>
            <w:rStyle w:val="Hyperlink"/>
            <w:rFonts w:cs="Arial"/>
            <w:noProof/>
            <w:szCs w:val="20"/>
            <w:lang w:val="ru-RU"/>
          </w:rPr>
          <w:t>еждународные классификации и стандарты</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_Toc395018629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168</w:t>
        </w:r>
        <w:r w:rsidR="004412F2" w:rsidRPr="006B11C4">
          <w:rPr>
            <w:rFonts w:cs="Arial"/>
            <w:noProof/>
            <w:webHidden/>
            <w:szCs w:val="20"/>
          </w:rPr>
          <w:fldChar w:fldCharType="end"/>
        </w:r>
      </w:hyperlink>
    </w:p>
    <w:p w:rsidR="004412F2" w:rsidRPr="006B11C4" w:rsidRDefault="000D37D1">
      <w:pPr>
        <w:pStyle w:val="TOC3"/>
        <w:tabs>
          <w:tab w:val="left" w:pos="2665"/>
        </w:tabs>
        <w:rPr>
          <w:rFonts w:eastAsiaTheme="minorEastAsia" w:cs="Arial"/>
          <w:noProof/>
          <w:szCs w:val="20"/>
        </w:rPr>
      </w:pPr>
      <w:hyperlink w:anchor="_Toc395018630" w:history="1">
        <w:r w:rsidR="004412F2" w:rsidRPr="006B11C4">
          <w:rPr>
            <w:rStyle w:val="Hyperlink"/>
            <w:rFonts w:cs="Arial"/>
            <w:noProof/>
            <w:szCs w:val="20"/>
            <w:lang w:val="ru-RU"/>
          </w:rPr>
          <w:t>П</w:t>
        </w:r>
        <w:r w:rsidR="00811606">
          <w:rPr>
            <w:rStyle w:val="Hyperlink"/>
            <w:rFonts w:cs="Arial"/>
            <w:noProof/>
            <w:szCs w:val="20"/>
            <w:lang w:val="ru-RU"/>
          </w:rPr>
          <w:t>рограмма</w:t>
        </w:r>
        <w:r w:rsidR="004412F2" w:rsidRPr="006B11C4">
          <w:rPr>
            <w:rStyle w:val="Hyperlink"/>
            <w:rFonts w:cs="Arial"/>
            <w:noProof/>
            <w:szCs w:val="20"/>
            <w:lang w:val="ru-RU"/>
          </w:rPr>
          <w:t xml:space="preserve"> 13</w:t>
        </w:r>
        <w:r w:rsidR="004412F2" w:rsidRPr="006B11C4">
          <w:rPr>
            <w:rFonts w:eastAsiaTheme="minorEastAsia" w:cs="Arial"/>
            <w:noProof/>
            <w:szCs w:val="20"/>
          </w:rPr>
          <w:tab/>
        </w:r>
        <w:r w:rsidR="004412F2" w:rsidRPr="006B11C4">
          <w:rPr>
            <w:rStyle w:val="Hyperlink"/>
            <w:rFonts w:cs="Arial"/>
            <w:noProof/>
            <w:szCs w:val="20"/>
            <w:lang w:val="ru-RU"/>
          </w:rPr>
          <w:t>Г</w:t>
        </w:r>
        <w:r w:rsidR="00811606">
          <w:rPr>
            <w:rStyle w:val="Hyperlink"/>
            <w:rFonts w:cs="Arial"/>
            <w:noProof/>
            <w:szCs w:val="20"/>
            <w:lang w:val="ru-RU"/>
          </w:rPr>
          <w:t>лобальные базы данных</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_Toc395018630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172</w:t>
        </w:r>
        <w:r w:rsidR="004412F2" w:rsidRPr="006B11C4">
          <w:rPr>
            <w:rFonts w:cs="Arial"/>
            <w:noProof/>
            <w:webHidden/>
            <w:szCs w:val="20"/>
          </w:rPr>
          <w:fldChar w:fldCharType="end"/>
        </w:r>
      </w:hyperlink>
    </w:p>
    <w:p w:rsidR="004412F2" w:rsidRPr="006B11C4" w:rsidRDefault="000D37D1">
      <w:pPr>
        <w:pStyle w:val="TOC3"/>
        <w:tabs>
          <w:tab w:val="left" w:pos="2665"/>
        </w:tabs>
        <w:rPr>
          <w:rFonts w:eastAsiaTheme="minorEastAsia" w:cs="Arial"/>
          <w:noProof/>
          <w:szCs w:val="20"/>
        </w:rPr>
      </w:pPr>
      <w:hyperlink w:anchor="_Toc395018631" w:history="1">
        <w:r w:rsidR="004412F2" w:rsidRPr="006B11C4">
          <w:rPr>
            <w:rStyle w:val="Hyperlink"/>
            <w:rFonts w:cs="Arial"/>
            <w:noProof/>
            <w:szCs w:val="20"/>
            <w:lang w:val="ru-RU"/>
          </w:rPr>
          <w:t>П</w:t>
        </w:r>
        <w:r w:rsidR="00811606">
          <w:rPr>
            <w:rStyle w:val="Hyperlink"/>
            <w:rFonts w:cs="Arial"/>
            <w:noProof/>
            <w:szCs w:val="20"/>
            <w:lang w:val="ru-RU"/>
          </w:rPr>
          <w:t>рограмма</w:t>
        </w:r>
        <w:r w:rsidR="004412F2" w:rsidRPr="006B11C4">
          <w:rPr>
            <w:rStyle w:val="Hyperlink"/>
            <w:rFonts w:cs="Arial"/>
            <w:noProof/>
            <w:szCs w:val="20"/>
            <w:lang w:val="ru-RU"/>
          </w:rPr>
          <w:t xml:space="preserve"> 14</w:t>
        </w:r>
        <w:r w:rsidR="004412F2" w:rsidRPr="006B11C4">
          <w:rPr>
            <w:rFonts w:eastAsiaTheme="minorEastAsia" w:cs="Arial"/>
            <w:noProof/>
            <w:szCs w:val="20"/>
          </w:rPr>
          <w:tab/>
        </w:r>
        <w:r w:rsidR="004412F2" w:rsidRPr="006B11C4">
          <w:rPr>
            <w:rStyle w:val="Hyperlink"/>
            <w:rFonts w:cs="Arial"/>
            <w:noProof/>
            <w:szCs w:val="20"/>
            <w:lang w:val="ru-RU"/>
          </w:rPr>
          <w:t>У</w:t>
        </w:r>
        <w:r w:rsidR="00811606">
          <w:rPr>
            <w:rStyle w:val="Hyperlink"/>
            <w:rFonts w:cs="Arial"/>
            <w:noProof/>
            <w:szCs w:val="20"/>
            <w:lang w:val="ru-RU"/>
          </w:rPr>
          <w:t>слуги по обеспечению доступа к знаниям</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_Toc395018631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177</w:t>
        </w:r>
        <w:r w:rsidR="004412F2" w:rsidRPr="006B11C4">
          <w:rPr>
            <w:rFonts w:cs="Arial"/>
            <w:noProof/>
            <w:webHidden/>
            <w:szCs w:val="20"/>
          </w:rPr>
          <w:fldChar w:fldCharType="end"/>
        </w:r>
      </w:hyperlink>
    </w:p>
    <w:p w:rsidR="004412F2" w:rsidRPr="006B11C4" w:rsidRDefault="000D37D1">
      <w:pPr>
        <w:pStyle w:val="TOC3"/>
        <w:tabs>
          <w:tab w:val="left" w:pos="2665"/>
        </w:tabs>
        <w:rPr>
          <w:rFonts w:eastAsiaTheme="minorEastAsia" w:cs="Arial"/>
          <w:noProof/>
          <w:szCs w:val="20"/>
        </w:rPr>
      </w:pPr>
      <w:hyperlink w:anchor="_Toc395018632" w:history="1">
        <w:r w:rsidR="004412F2" w:rsidRPr="006B11C4">
          <w:rPr>
            <w:rStyle w:val="Hyperlink"/>
            <w:rFonts w:cs="Arial"/>
            <w:noProof/>
            <w:szCs w:val="20"/>
            <w:lang w:val="ru-RU"/>
          </w:rPr>
          <w:t>П</w:t>
        </w:r>
        <w:r w:rsidR="00811606">
          <w:rPr>
            <w:rStyle w:val="Hyperlink"/>
            <w:rFonts w:cs="Arial"/>
            <w:noProof/>
            <w:szCs w:val="20"/>
            <w:lang w:val="ru-RU"/>
          </w:rPr>
          <w:t>рограмма</w:t>
        </w:r>
        <w:r w:rsidR="0015105D">
          <w:rPr>
            <w:rStyle w:val="Hyperlink"/>
            <w:rFonts w:cs="Arial"/>
            <w:noProof/>
            <w:szCs w:val="20"/>
            <w:lang w:val="ru-RU"/>
          </w:rPr>
          <w:t xml:space="preserve"> </w:t>
        </w:r>
        <w:r w:rsidR="004412F2" w:rsidRPr="006B11C4">
          <w:rPr>
            <w:rStyle w:val="Hyperlink"/>
            <w:rFonts w:cs="Arial"/>
            <w:noProof/>
            <w:szCs w:val="20"/>
            <w:lang w:val="ru-RU"/>
          </w:rPr>
          <w:t>15</w:t>
        </w:r>
        <w:r w:rsidR="004412F2" w:rsidRPr="006B11C4">
          <w:rPr>
            <w:rFonts w:eastAsiaTheme="minorEastAsia" w:cs="Arial"/>
            <w:noProof/>
            <w:szCs w:val="20"/>
          </w:rPr>
          <w:tab/>
        </w:r>
        <w:r w:rsidR="004412F2" w:rsidRPr="006B11C4">
          <w:rPr>
            <w:rStyle w:val="Hyperlink"/>
            <w:rFonts w:cs="Arial"/>
            <w:noProof/>
            <w:szCs w:val="20"/>
            <w:lang w:val="ru-RU"/>
          </w:rPr>
          <w:t>Д</w:t>
        </w:r>
        <w:r w:rsidR="00811606">
          <w:rPr>
            <w:rStyle w:val="Hyperlink"/>
            <w:rFonts w:cs="Arial"/>
            <w:noProof/>
            <w:szCs w:val="20"/>
            <w:lang w:val="ru-RU"/>
          </w:rPr>
          <w:t>еловые решения для ведомств</w:t>
        </w:r>
        <w:r w:rsidR="004412F2" w:rsidRPr="006B11C4">
          <w:rPr>
            <w:rStyle w:val="Hyperlink"/>
            <w:rFonts w:cs="Arial"/>
            <w:noProof/>
            <w:szCs w:val="20"/>
            <w:lang w:val="ru-RU"/>
          </w:rPr>
          <w:t xml:space="preserve"> ИС</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_Toc395018632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183</w:t>
        </w:r>
        <w:r w:rsidR="004412F2" w:rsidRPr="006B11C4">
          <w:rPr>
            <w:rFonts w:cs="Arial"/>
            <w:noProof/>
            <w:webHidden/>
            <w:szCs w:val="20"/>
          </w:rPr>
          <w:fldChar w:fldCharType="end"/>
        </w:r>
      </w:hyperlink>
    </w:p>
    <w:p w:rsidR="004412F2" w:rsidRPr="006B11C4" w:rsidRDefault="000D37D1" w:rsidP="00811606">
      <w:pPr>
        <w:pStyle w:val="TOC2"/>
        <w:rPr>
          <w:rFonts w:eastAsiaTheme="minorEastAsia"/>
          <w:noProof/>
        </w:rPr>
      </w:pPr>
      <w:hyperlink w:anchor="_Toc395018633" w:history="1">
        <w:r w:rsidR="004412F2" w:rsidRPr="006B11C4">
          <w:rPr>
            <w:rStyle w:val="Hyperlink"/>
            <w:rFonts w:ascii="Arial" w:hAnsi="Arial" w:cs="Arial"/>
            <w:noProof/>
            <w:lang w:val="ru-RU"/>
          </w:rPr>
          <w:t xml:space="preserve">СТРАТЕГИЧЕСКАЯ ЦЕЛЬ </w:t>
        </w:r>
        <w:r w:rsidR="004412F2" w:rsidRPr="008E7B9D">
          <w:rPr>
            <w:rStyle w:val="Hyperlink"/>
            <w:rFonts w:ascii="Arial" w:hAnsi="Arial" w:cs="Arial"/>
            <w:noProof/>
            <w:lang w:val="ru-RU"/>
          </w:rPr>
          <w:t>V</w:t>
        </w:r>
        <w:r w:rsidR="00811606">
          <w:rPr>
            <w:rStyle w:val="Hyperlink"/>
            <w:rFonts w:ascii="Arial" w:hAnsi="Arial" w:cs="Arial"/>
            <w:noProof/>
            <w:lang w:val="ru-RU"/>
          </w:rPr>
          <w:tab/>
        </w:r>
        <w:r w:rsidR="004412F2" w:rsidRPr="006B11C4">
          <w:rPr>
            <w:rStyle w:val="Hyperlink"/>
            <w:rFonts w:ascii="Arial" w:hAnsi="Arial" w:cs="Arial"/>
            <w:noProof/>
            <w:lang w:val="ru-RU"/>
          </w:rPr>
          <w:t>Всемирный источник справочной информации и аналитических данных в области ИС</w:t>
        </w:r>
        <w:r w:rsidR="004412F2" w:rsidRPr="008E7B9D">
          <w:rPr>
            <w:rStyle w:val="Hyperlink"/>
            <w:rFonts w:ascii="Arial" w:hAnsi="Arial" w:cs="Arial"/>
            <w:noProof/>
            <w:webHidden/>
            <w:lang w:val="ru-RU"/>
          </w:rPr>
          <w:tab/>
        </w:r>
        <w:r w:rsidR="004412F2" w:rsidRPr="008E7B9D">
          <w:rPr>
            <w:rStyle w:val="Hyperlink"/>
            <w:rFonts w:ascii="Arial" w:hAnsi="Arial" w:cs="Arial"/>
            <w:noProof/>
            <w:webHidden/>
            <w:lang w:val="ru-RU"/>
          </w:rPr>
          <w:fldChar w:fldCharType="begin"/>
        </w:r>
        <w:r w:rsidR="004412F2" w:rsidRPr="008E7B9D">
          <w:rPr>
            <w:rStyle w:val="Hyperlink"/>
            <w:rFonts w:ascii="Arial" w:hAnsi="Arial" w:cs="Arial"/>
            <w:noProof/>
            <w:webHidden/>
            <w:lang w:val="ru-RU"/>
          </w:rPr>
          <w:instrText xml:space="preserve"> PAGEREF _Toc395018633 \h </w:instrText>
        </w:r>
        <w:r w:rsidR="004412F2" w:rsidRPr="008E7B9D">
          <w:rPr>
            <w:rStyle w:val="Hyperlink"/>
            <w:rFonts w:ascii="Arial" w:hAnsi="Arial" w:cs="Arial"/>
            <w:noProof/>
            <w:webHidden/>
            <w:lang w:val="ru-RU"/>
          </w:rPr>
        </w:r>
        <w:r w:rsidR="004412F2" w:rsidRPr="008E7B9D">
          <w:rPr>
            <w:rStyle w:val="Hyperlink"/>
            <w:rFonts w:ascii="Arial" w:hAnsi="Arial" w:cs="Arial"/>
            <w:noProof/>
            <w:webHidden/>
            <w:lang w:val="ru-RU"/>
          </w:rPr>
          <w:fldChar w:fldCharType="separate"/>
        </w:r>
        <w:r w:rsidR="004412F2" w:rsidRPr="008E7B9D">
          <w:rPr>
            <w:rStyle w:val="Hyperlink"/>
            <w:rFonts w:ascii="Arial" w:hAnsi="Arial" w:cs="Arial"/>
            <w:noProof/>
            <w:webHidden/>
            <w:lang w:val="ru-RU"/>
          </w:rPr>
          <w:t>188</w:t>
        </w:r>
        <w:r w:rsidR="004412F2" w:rsidRPr="008E7B9D">
          <w:rPr>
            <w:rStyle w:val="Hyperlink"/>
            <w:rFonts w:ascii="Arial" w:hAnsi="Arial" w:cs="Arial"/>
            <w:noProof/>
            <w:webHidden/>
            <w:lang w:val="ru-RU"/>
          </w:rPr>
          <w:fldChar w:fldCharType="end"/>
        </w:r>
      </w:hyperlink>
    </w:p>
    <w:p w:rsidR="004412F2" w:rsidRPr="006B11C4" w:rsidRDefault="000D37D1">
      <w:pPr>
        <w:pStyle w:val="TOC3"/>
        <w:tabs>
          <w:tab w:val="left" w:pos="2665"/>
        </w:tabs>
        <w:rPr>
          <w:rFonts w:eastAsiaTheme="minorEastAsia" w:cs="Arial"/>
          <w:noProof/>
          <w:szCs w:val="20"/>
        </w:rPr>
      </w:pPr>
      <w:hyperlink w:anchor="_Toc395018634" w:history="1">
        <w:r w:rsidR="004412F2" w:rsidRPr="006B11C4">
          <w:rPr>
            <w:rStyle w:val="Hyperlink"/>
            <w:rFonts w:cs="Arial"/>
            <w:noProof/>
            <w:szCs w:val="20"/>
            <w:lang w:val="ru-RU"/>
          </w:rPr>
          <w:t>Программа</w:t>
        </w:r>
        <w:r w:rsidR="0015105D">
          <w:rPr>
            <w:rStyle w:val="Hyperlink"/>
            <w:rFonts w:cs="Arial"/>
            <w:noProof/>
            <w:szCs w:val="20"/>
            <w:lang w:val="ru-RU"/>
          </w:rPr>
          <w:t xml:space="preserve"> </w:t>
        </w:r>
        <w:r w:rsidR="004412F2" w:rsidRPr="006B11C4">
          <w:rPr>
            <w:rStyle w:val="Hyperlink"/>
            <w:rFonts w:cs="Arial"/>
            <w:noProof/>
            <w:szCs w:val="20"/>
            <w:lang w:val="ru-RU"/>
          </w:rPr>
          <w:t>16</w:t>
        </w:r>
        <w:r w:rsidR="004412F2" w:rsidRPr="006B11C4">
          <w:rPr>
            <w:rFonts w:eastAsiaTheme="minorEastAsia" w:cs="Arial"/>
            <w:noProof/>
            <w:szCs w:val="20"/>
          </w:rPr>
          <w:tab/>
        </w:r>
        <w:r w:rsidR="004412F2" w:rsidRPr="006B11C4">
          <w:rPr>
            <w:rStyle w:val="Hyperlink"/>
            <w:rFonts w:cs="Arial"/>
            <w:iCs/>
            <w:noProof/>
            <w:szCs w:val="20"/>
            <w:lang w:val="ru-RU"/>
          </w:rPr>
          <w:t>Э</w:t>
        </w:r>
        <w:r w:rsidR="00811606">
          <w:rPr>
            <w:rStyle w:val="Hyperlink"/>
            <w:rFonts w:cs="Arial"/>
            <w:iCs/>
            <w:noProof/>
            <w:szCs w:val="20"/>
            <w:lang w:val="ru-RU"/>
          </w:rPr>
          <w:t>кономика и статистика</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_Toc395018634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189</w:t>
        </w:r>
        <w:r w:rsidR="004412F2" w:rsidRPr="006B11C4">
          <w:rPr>
            <w:rFonts w:cs="Arial"/>
            <w:noProof/>
            <w:webHidden/>
            <w:szCs w:val="20"/>
          </w:rPr>
          <w:fldChar w:fldCharType="end"/>
        </w:r>
      </w:hyperlink>
    </w:p>
    <w:p w:rsidR="004412F2" w:rsidRPr="006B11C4" w:rsidRDefault="000D37D1" w:rsidP="00811606">
      <w:pPr>
        <w:pStyle w:val="TOC2"/>
        <w:rPr>
          <w:rFonts w:eastAsiaTheme="minorEastAsia"/>
          <w:noProof/>
        </w:rPr>
      </w:pPr>
      <w:hyperlink w:anchor="_Toc395018635" w:history="1">
        <w:r w:rsidR="004412F2" w:rsidRPr="006B11C4">
          <w:rPr>
            <w:rStyle w:val="Hyperlink"/>
            <w:rFonts w:ascii="Arial" w:hAnsi="Arial" w:cs="Arial"/>
            <w:noProof/>
            <w:lang w:val="ru-RU"/>
          </w:rPr>
          <w:t xml:space="preserve">СТРАТЕГИЧЕСКАЯ ЦЕЛЬ </w:t>
        </w:r>
        <w:r w:rsidR="004412F2" w:rsidRPr="008E7B9D">
          <w:rPr>
            <w:rStyle w:val="Hyperlink"/>
            <w:rFonts w:ascii="Arial" w:hAnsi="Arial" w:cs="Arial"/>
            <w:noProof/>
            <w:lang w:val="ru-RU"/>
          </w:rPr>
          <w:t>VI</w:t>
        </w:r>
        <w:r w:rsidR="00811606">
          <w:rPr>
            <w:rStyle w:val="Hyperlink"/>
            <w:rFonts w:ascii="Arial" w:hAnsi="Arial" w:cs="Arial"/>
            <w:noProof/>
            <w:lang w:val="ru-RU"/>
          </w:rPr>
          <w:tab/>
        </w:r>
        <w:r w:rsidR="004412F2" w:rsidRPr="006B11C4">
          <w:rPr>
            <w:rStyle w:val="Hyperlink"/>
            <w:rFonts w:ascii="Arial" w:hAnsi="Arial" w:cs="Arial"/>
            <w:noProof/>
            <w:lang w:val="ru-RU"/>
          </w:rPr>
          <w:t>Международное сотрудничество, направленное на обеспечение уважения ИС</w:t>
        </w:r>
        <w:r w:rsidR="004412F2" w:rsidRPr="008E7B9D">
          <w:rPr>
            <w:rStyle w:val="Hyperlink"/>
            <w:rFonts w:ascii="Arial" w:hAnsi="Arial" w:cs="Arial"/>
            <w:noProof/>
            <w:webHidden/>
            <w:lang w:val="ru-RU"/>
          </w:rPr>
          <w:tab/>
        </w:r>
        <w:r w:rsidR="004412F2" w:rsidRPr="008E7B9D">
          <w:rPr>
            <w:rStyle w:val="Hyperlink"/>
            <w:rFonts w:ascii="Arial" w:hAnsi="Arial" w:cs="Arial"/>
            <w:noProof/>
            <w:webHidden/>
            <w:lang w:val="ru-RU"/>
          </w:rPr>
          <w:fldChar w:fldCharType="begin"/>
        </w:r>
        <w:r w:rsidR="004412F2" w:rsidRPr="008E7B9D">
          <w:rPr>
            <w:rStyle w:val="Hyperlink"/>
            <w:rFonts w:ascii="Arial" w:hAnsi="Arial" w:cs="Arial"/>
            <w:noProof/>
            <w:webHidden/>
            <w:lang w:val="ru-RU"/>
          </w:rPr>
          <w:instrText xml:space="preserve"> PAGEREF _Toc395018635 \h </w:instrText>
        </w:r>
        <w:r w:rsidR="004412F2" w:rsidRPr="008E7B9D">
          <w:rPr>
            <w:rStyle w:val="Hyperlink"/>
            <w:rFonts w:ascii="Arial" w:hAnsi="Arial" w:cs="Arial"/>
            <w:noProof/>
            <w:webHidden/>
            <w:lang w:val="ru-RU"/>
          </w:rPr>
        </w:r>
        <w:r w:rsidR="004412F2" w:rsidRPr="008E7B9D">
          <w:rPr>
            <w:rStyle w:val="Hyperlink"/>
            <w:rFonts w:ascii="Arial" w:hAnsi="Arial" w:cs="Arial"/>
            <w:noProof/>
            <w:webHidden/>
            <w:lang w:val="ru-RU"/>
          </w:rPr>
          <w:fldChar w:fldCharType="separate"/>
        </w:r>
        <w:r w:rsidR="004412F2" w:rsidRPr="008E7B9D">
          <w:rPr>
            <w:rStyle w:val="Hyperlink"/>
            <w:rFonts w:ascii="Arial" w:hAnsi="Arial" w:cs="Arial"/>
            <w:noProof/>
            <w:webHidden/>
            <w:lang w:val="ru-RU"/>
          </w:rPr>
          <w:t>194</w:t>
        </w:r>
        <w:r w:rsidR="004412F2" w:rsidRPr="008E7B9D">
          <w:rPr>
            <w:rStyle w:val="Hyperlink"/>
            <w:rFonts w:ascii="Arial" w:hAnsi="Arial" w:cs="Arial"/>
            <w:noProof/>
            <w:webHidden/>
            <w:lang w:val="ru-RU"/>
          </w:rPr>
          <w:fldChar w:fldCharType="end"/>
        </w:r>
      </w:hyperlink>
    </w:p>
    <w:p w:rsidR="004412F2" w:rsidRPr="006B11C4" w:rsidRDefault="000D37D1">
      <w:pPr>
        <w:pStyle w:val="TOC3"/>
        <w:tabs>
          <w:tab w:val="left" w:pos="2665"/>
        </w:tabs>
        <w:rPr>
          <w:rFonts w:eastAsiaTheme="minorEastAsia" w:cs="Arial"/>
          <w:noProof/>
          <w:szCs w:val="20"/>
        </w:rPr>
      </w:pPr>
      <w:hyperlink w:anchor="_Toc395018636" w:history="1">
        <w:r w:rsidR="004412F2" w:rsidRPr="006B11C4">
          <w:rPr>
            <w:rStyle w:val="Hyperlink"/>
            <w:rFonts w:cs="Arial"/>
            <w:noProof/>
            <w:szCs w:val="20"/>
            <w:lang w:val="ru-RU"/>
          </w:rPr>
          <w:t>Программа</w:t>
        </w:r>
        <w:r w:rsidR="0015105D">
          <w:rPr>
            <w:rStyle w:val="Hyperlink"/>
            <w:rFonts w:cs="Arial"/>
            <w:noProof/>
            <w:szCs w:val="20"/>
            <w:lang w:val="ru-RU"/>
          </w:rPr>
          <w:t xml:space="preserve"> </w:t>
        </w:r>
        <w:r w:rsidR="004412F2" w:rsidRPr="006B11C4">
          <w:rPr>
            <w:rStyle w:val="Hyperlink"/>
            <w:rFonts w:cs="Arial"/>
            <w:noProof/>
            <w:szCs w:val="20"/>
            <w:lang w:val="ru-RU"/>
          </w:rPr>
          <w:t>17</w:t>
        </w:r>
        <w:r w:rsidR="004412F2" w:rsidRPr="006B11C4">
          <w:rPr>
            <w:rFonts w:eastAsiaTheme="minorEastAsia" w:cs="Arial"/>
            <w:noProof/>
            <w:szCs w:val="20"/>
          </w:rPr>
          <w:tab/>
        </w:r>
        <w:r w:rsidR="004412F2" w:rsidRPr="006B11C4">
          <w:rPr>
            <w:rStyle w:val="Hyperlink"/>
            <w:rFonts w:cs="Arial"/>
            <w:noProof/>
            <w:szCs w:val="20"/>
            <w:lang w:val="ru-RU"/>
          </w:rPr>
          <w:t>Обеспечение уважения ИС</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_Toc395018636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195</w:t>
        </w:r>
        <w:r w:rsidR="004412F2" w:rsidRPr="006B11C4">
          <w:rPr>
            <w:rFonts w:cs="Arial"/>
            <w:noProof/>
            <w:webHidden/>
            <w:szCs w:val="20"/>
          </w:rPr>
          <w:fldChar w:fldCharType="end"/>
        </w:r>
      </w:hyperlink>
    </w:p>
    <w:p w:rsidR="004412F2" w:rsidRPr="008E7B9D" w:rsidRDefault="000D37D1" w:rsidP="00811606">
      <w:pPr>
        <w:pStyle w:val="TOC2"/>
        <w:rPr>
          <w:rStyle w:val="Hyperlink"/>
          <w:rFonts w:ascii="Arial" w:hAnsi="Arial" w:cs="Arial"/>
          <w:noProof/>
          <w:lang w:val="ru-RU"/>
        </w:rPr>
      </w:pPr>
      <w:hyperlink w:anchor="_Toc395018637" w:history="1">
        <w:r w:rsidR="004412F2" w:rsidRPr="006B11C4">
          <w:rPr>
            <w:rStyle w:val="Hyperlink"/>
            <w:rFonts w:ascii="Arial" w:hAnsi="Arial" w:cs="Arial"/>
            <w:noProof/>
            <w:lang w:val="ru-RU"/>
          </w:rPr>
          <w:t xml:space="preserve">СТРАТЕГИЧЕСКАЯ ЦЕЛЬ </w:t>
        </w:r>
        <w:r w:rsidR="004412F2" w:rsidRPr="008E7B9D">
          <w:rPr>
            <w:rStyle w:val="Hyperlink"/>
            <w:rFonts w:ascii="Arial" w:hAnsi="Arial" w:cs="Arial"/>
            <w:noProof/>
            <w:lang w:val="ru-RU"/>
          </w:rPr>
          <w:t>VII</w:t>
        </w:r>
        <w:r w:rsidR="00811606">
          <w:rPr>
            <w:rStyle w:val="Hyperlink"/>
            <w:rFonts w:ascii="Arial" w:hAnsi="Arial" w:cs="Arial"/>
            <w:noProof/>
            <w:lang w:val="ru-RU"/>
          </w:rPr>
          <w:t xml:space="preserve"> </w:t>
        </w:r>
        <w:r w:rsidR="00811606">
          <w:rPr>
            <w:rStyle w:val="Hyperlink"/>
            <w:rFonts w:ascii="Arial" w:hAnsi="Arial" w:cs="Arial"/>
            <w:noProof/>
            <w:lang w:val="ru-RU"/>
          </w:rPr>
          <w:tab/>
        </w:r>
        <w:r w:rsidR="004412F2" w:rsidRPr="006B11C4">
          <w:rPr>
            <w:rStyle w:val="Hyperlink"/>
            <w:rFonts w:ascii="Arial" w:hAnsi="Arial" w:cs="Arial"/>
            <w:noProof/>
            <w:lang w:val="ru-RU"/>
          </w:rPr>
          <w:t>Решение вопросов ИС в контексте глобальных стратегических задач</w:t>
        </w:r>
        <w:r w:rsidR="004412F2" w:rsidRPr="008E7B9D">
          <w:rPr>
            <w:rStyle w:val="Hyperlink"/>
            <w:rFonts w:ascii="Arial" w:hAnsi="Arial" w:cs="Arial"/>
            <w:noProof/>
            <w:webHidden/>
            <w:lang w:val="ru-RU"/>
          </w:rPr>
          <w:tab/>
        </w:r>
        <w:r w:rsidR="004412F2" w:rsidRPr="008E7B9D">
          <w:rPr>
            <w:rStyle w:val="Hyperlink"/>
            <w:rFonts w:ascii="Arial" w:hAnsi="Arial" w:cs="Arial"/>
            <w:noProof/>
            <w:webHidden/>
            <w:lang w:val="ru-RU"/>
          </w:rPr>
          <w:fldChar w:fldCharType="begin"/>
        </w:r>
        <w:r w:rsidR="004412F2" w:rsidRPr="008E7B9D">
          <w:rPr>
            <w:rStyle w:val="Hyperlink"/>
            <w:rFonts w:ascii="Arial" w:hAnsi="Arial" w:cs="Arial"/>
            <w:noProof/>
            <w:webHidden/>
            <w:lang w:val="ru-RU"/>
          </w:rPr>
          <w:instrText xml:space="preserve"> PAGEREF _Toc395018637 \h </w:instrText>
        </w:r>
        <w:r w:rsidR="004412F2" w:rsidRPr="008E7B9D">
          <w:rPr>
            <w:rStyle w:val="Hyperlink"/>
            <w:rFonts w:ascii="Arial" w:hAnsi="Arial" w:cs="Arial"/>
            <w:noProof/>
            <w:webHidden/>
            <w:lang w:val="ru-RU"/>
          </w:rPr>
        </w:r>
        <w:r w:rsidR="004412F2" w:rsidRPr="008E7B9D">
          <w:rPr>
            <w:rStyle w:val="Hyperlink"/>
            <w:rFonts w:ascii="Arial" w:hAnsi="Arial" w:cs="Arial"/>
            <w:noProof/>
            <w:webHidden/>
            <w:lang w:val="ru-RU"/>
          </w:rPr>
          <w:fldChar w:fldCharType="separate"/>
        </w:r>
        <w:r w:rsidR="004412F2" w:rsidRPr="008E7B9D">
          <w:rPr>
            <w:rStyle w:val="Hyperlink"/>
            <w:rFonts w:ascii="Arial" w:hAnsi="Arial" w:cs="Arial"/>
            <w:noProof/>
            <w:webHidden/>
            <w:lang w:val="ru-RU"/>
          </w:rPr>
          <w:t>200</w:t>
        </w:r>
        <w:r w:rsidR="004412F2" w:rsidRPr="008E7B9D">
          <w:rPr>
            <w:rStyle w:val="Hyperlink"/>
            <w:rFonts w:ascii="Arial" w:hAnsi="Arial" w:cs="Arial"/>
            <w:noProof/>
            <w:webHidden/>
            <w:lang w:val="ru-RU"/>
          </w:rPr>
          <w:fldChar w:fldCharType="end"/>
        </w:r>
      </w:hyperlink>
    </w:p>
    <w:p w:rsidR="004412F2" w:rsidRPr="006B11C4" w:rsidRDefault="000D37D1">
      <w:pPr>
        <w:pStyle w:val="TOC3"/>
        <w:tabs>
          <w:tab w:val="left" w:pos="2665"/>
        </w:tabs>
        <w:rPr>
          <w:rFonts w:eastAsiaTheme="minorEastAsia" w:cs="Arial"/>
          <w:noProof/>
          <w:szCs w:val="20"/>
        </w:rPr>
      </w:pPr>
      <w:hyperlink w:anchor="_Toc395018638" w:history="1">
        <w:r w:rsidR="004412F2" w:rsidRPr="006B11C4">
          <w:rPr>
            <w:rStyle w:val="Hyperlink"/>
            <w:rFonts w:cs="Arial"/>
            <w:noProof/>
            <w:szCs w:val="20"/>
            <w:lang w:val="ru-RU"/>
          </w:rPr>
          <w:t>Программа</w:t>
        </w:r>
        <w:r w:rsidR="0015105D">
          <w:rPr>
            <w:rStyle w:val="Hyperlink"/>
            <w:rFonts w:cs="Arial"/>
            <w:noProof/>
            <w:szCs w:val="20"/>
            <w:lang w:val="ru-RU"/>
          </w:rPr>
          <w:t xml:space="preserve"> </w:t>
        </w:r>
        <w:r w:rsidR="004412F2" w:rsidRPr="006B11C4">
          <w:rPr>
            <w:rStyle w:val="Hyperlink"/>
            <w:rFonts w:cs="Arial"/>
            <w:noProof/>
            <w:szCs w:val="20"/>
            <w:lang w:val="ru-RU"/>
          </w:rPr>
          <w:t>18</w:t>
        </w:r>
        <w:r w:rsidR="004412F2" w:rsidRPr="006B11C4">
          <w:rPr>
            <w:rFonts w:eastAsiaTheme="minorEastAsia" w:cs="Arial"/>
            <w:noProof/>
            <w:szCs w:val="20"/>
          </w:rPr>
          <w:tab/>
        </w:r>
        <w:r w:rsidR="004412F2" w:rsidRPr="006B11C4">
          <w:rPr>
            <w:rStyle w:val="Hyperlink"/>
            <w:rFonts w:cs="Arial"/>
            <w:noProof/>
            <w:szCs w:val="20"/>
            <w:lang w:val="ru-RU"/>
          </w:rPr>
          <w:t>ИС и глобальные задачи</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_Toc395018638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201</w:t>
        </w:r>
        <w:r w:rsidR="004412F2" w:rsidRPr="006B11C4">
          <w:rPr>
            <w:rFonts w:cs="Arial"/>
            <w:noProof/>
            <w:webHidden/>
            <w:szCs w:val="20"/>
          </w:rPr>
          <w:fldChar w:fldCharType="end"/>
        </w:r>
      </w:hyperlink>
    </w:p>
    <w:p w:rsidR="004412F2" w:rsidRPr="006B11C4" w:rsidRDefault="000D37D1" w:rsidP="00811606">
      <w:pPr>
        <w:pStyle w:val="TOC2"/>
        <w:rPr>
          <w:rFonts w:eastAsiaTheme="minorEastAsia"/>
          <w:noProof/>
        </w:rPr>
      </w:pPr>
      <w:hyperlink w:anchor="_Toc395018639" w:history="1">
        <w:r w:rsidR="004412F2" w:rsidRPr="00811606">
          <w:rPr>
            <w:rStyle w:val="Hyperlink"/>
            <w:rFonts w:cs="Arial"/>
            <w:caps/>
            <w:noProof/>
            <w:lang w:val="ru-RU"/>
          </w:rPr>
          <w:t>стратегическая цель</w:t>
        </w:r>
        <w:r w:rsidR="004412F2" w:rsidRPr="006B11C4">
          <w:rPr>
            <w:rStyle w:val="Hyperlink"/>
            <w:rFonts w:ascii="Arial" w:hAnsi="Arial" w:cs="Arial"/>
            <w:noProof/>
            <w:lang w:val="ru-RU"/>
          </w:rPr>
          <w:t xml:space="preserve"> </w:t>
        </w:r>
        <w:r w:rsidR="004412F2" w:rsidRPr="008E7B9D">
          <w:rPr>
            <w:rStyle w:val="Hyperlink"/>
            <w:rFonts w:ascii="Arial" w:hAnsi="Arial" w:cs="Arial"/>
            <w:noProof/>
            <w:lang w:val="ru-RU"/>
          </w:rPr>
          <w:t>VIII</w:t>
        </w:r>
        <w:r w:rsidR="00811606">
          <w:rPr>
            <w:rStyle w:val="Hyperlink"/>
            <w:rFonts w:ascii="Arial" w:hAnsi="Arial" w:cs="Arial"/>
            <w:noProof/>
            <w:lang w:val="ru-RU"/>
          </w:rPr>
          <w:tab/>
        </w:r>
        <w:r w:rsidR="004412F2" w:rsidRPr="006B11C4">
          <w:rPr>
            <w:rStyle w:val="Hyperlink"/>
            <w:rFonts w:ascii="Arial" w:hAnsi="Arial" w:cs="Arial"/>
            <w:noProof/>
            <w:lang w:val="ru-RU"/>
          </w:rPr>
          <w:t>Обеспечение оперативной связи между ВОИС, ее государствами-членами и всеми заинтересованными сторонами</w:t>
        </w:r>
        <w:r w:rsidR="004412F2" w:rsidRPr="008E7B9D">
          <w:rPr>
            <w:rStyle w:val="Hyperlink"/>
            <w:rFonts w:ascii="Arial" w:hAnsi="Arial" w:cs="Arial"/>
            <w:noProof/>
            <w:webHidden/>
            <w:lang w:val="ru-RU"/>
          </w:rPr>
          <w:tab/>
        </w:r>
        <w:r w:rsidR="004412F2" w:rsidRPr="008E7B9D">
          <w:rPr>
            <w:rStyle w:val="Hyperlink"/>
            <w:rFonts w:ascii="Arial" w:hAnsi="Arial" w:cs="Arial"/>
            <w:noProof/>
            <w:webHidden/>
            <w:lang w:val="ru-RU"/>
          </w:rPr>
          <w:fldChar w:fldCharType="begin"/>
        </w:r>
        <w:r w:rsidR="004412F2" w:rsidRPr="008E7B9D">
          <w:rPr>
            <w:rStyle w:val="Hyperlink"/>
            <w:rFonts w:ascii="Arial" w:hAnsi="Arial" w:cs="Arial"/>
            <w:noProof/>
            <w:webHidden/>
            <w:lang w:val="ru-RU"/>
          </w:rPr>
          <w:instrText xml:space="preserve"> PAGEREF _Toc395018639 \h </w:instrText>
        </w:r>
        <w:r w:rsidR="004412F2" w:rsidRPr="008E7B9D">
          <w:rPr>
            <w:rStyle w:val="Hyperlink"/>
            <w:rFonts w:ascii="Arial" w:hAnsi="Arial" w:cs="Arial"/>
            <w:noProof/>
            <w:webHidden/>
            <w:lang w:val="ru-RU"/>
          </w:rPr>
        </w:r>
        <w:r w:rsidR="004412F2" w:rsidRPr="008E7B9D">
          <w:rPr>
            <w:rStyle w:val="Hyperlink"/>
            <w:rFonts w:ascii="Arial" w:hAnsi="Arial" w:cs="Arial"/>
            <w:noProof/>
            <w:webHidden/>
            <w:lang w:val="ru-RU"/>
          </w:rPr>
          <w:fldChar w:fldCharType="separate"/>
        </w:r>
        <w:r w:rsidR="004412F2" w:rsidRPr="008E7B9D">
          <w:rPr>
            <w:rStyle w:val="Hyperlink"/>
            <w:rFonts w:ascii="Arial" w:hAnsi="Arial" w:cs="Arial"/>
            <w:noProof/>
            <w:webHidden/>
            <w:lang w:val="ru-RU"/>
          </w:rPr>
          <w:t>208</w:t>
        </w:r>
        <w:r w:rsidR="004412F2" w:rsidRPr="008E7B9D">
          <w:rPr>
            <w:rStyle w:val="Hyperlink"/>
            <w:rFonts w:ascii="Arial" w:hAnsi="Arial" w:cs="Arial"/>
            <w:noProof/>
            <w:webHidden/>
            <w:lang w:val="ru-RU"/>
          </w:rPr>
          <w:fldChar w:fldCharType="end"/>
        </w:r>
      </w:hyperlink>
    </w:p>
    <w:p w:rsidR="004412F2" w:rsidRPr="006B11C4" w:rsidRDefault="000D37D1" w:rsidP="00811606">
      <w:pPr>
        <w:pStyle w:val="TOC3"/>
        <w:tabs>
          <w:tab w:val="left" w:pos="2665"/>
        </w:tabs>
        <w:rPr>
          <w:rFonts w:eastAsiaTheme="minorEastAsia"/>
          <w:noProof/>
        </w:rPr>
      </w:pPr>
      <w:hyperlink w:anchor="_Toc395018640" w:history="1">
        <w:r w:rsidR="004412F2" w:rsidRPr="006B11C4">
          <w:rPr>
            <w:rStyle w:val="Hyperlink"/>
            <w:rFonts w:cs="Arial"/>
            <w:noProof/>
            <w:szCs w:val="20"/>
            <w:lang w:val="ru-RU"/>
          </w:rPr>
          <w:t>Программа</w:t>
        </w:r>
        <w:r w:rsidR="0015105D">
          <w:rPr>
            <w:rStyle w:val="Hyperlink"/>
            <w:rFonts w:cs="Arial"/>
            <w:noProof/>
            <w:szCs w:val="20"/>
            <w:lang w:val="ru-RU"/>
          </w:rPr>
          <w:t xml:space="preserve"> </w:t>
        </w:r>
        <w:r w:rsidR="004412F2" w:rsidRPr="006B11C4">
          <w:rPr>
            <w:rStyle w:val="Hyperlink"/>
            <w:rFonts w:cs="Arial"/>
            <w:noProof/>
            <w:szCs w:val="20"/>
            <w:lang w:val="ru-RU"/>
          </w:rPr>
          <w:t>19</w:t>
        </w:r>
        <w:r w:rsidR="004412F2" w:rsidRPr="00811606">
          <w:rPr>
            <w:rStyle w:val="Hyperlink"/>
            <w:rFonts w:cs="Arial"/>
            <w:noProof/>
            <w:szCs w:val="20"/>
            <w:lang w:val="ru-RU"/>
          </w:rPr>
          <w:tab/>
        </w:r>
        <w:r w:rsidR="004412F2" w:rsidRPr="006B11C4">
          <w:rPr>
            <w:rStyle w:val="Hyperlink"/>
            <w:rFonts w:cs="Arial"/>
            <w:noProof/>
            <w:szCs w:val="20"/>
            <w:lang w:val="ru-RU"/>
          </w:rPr>
          <w:t>Коммуникаци</w:t>
        </w:r>
        <w:r w:rsidR="00811606">
          <w:rPr>
            <w:rStyle w:val="Hyperlink"/>
            <w:rFonts w:cs="Arial"/>
            <w:noProof/>
            <w:szCs w:val="20"/>
            <w:lang w:val="ru-RU"/>
          </w:rPr>
          <w:t>я</w:t>
        </w:r>
        <w:r w:rsidR="004412F2" w:rsidRPr="00811606">
          <w:rPr>
            <w:rStyle w:val="Hyperlink"/>
            <w:rFonts w:cs="Arial"/>
            <w:noProof/>
            <w:webHidden/>
            <w:szCs w:val="20"/>
            <w:lang w:val="ru-RU"/>
          </w:rPr>
          <w:tab/>
        </w:r>
        <w:r w:rsidR="004412F2" w:rsidRPr="00811606">
          <w:rPr>
            <w:rStyle w:val="Hyperlink"/>
            <w:rFonts w:cs="Arial"/>
            <w:noProof/>
            <w:webHidden/>
            <w:szCs w:val="20"/>
            <w:lang w:val="ru-RU"/>
          </w:rPr>
          <w:fldChar w:fldCharType="begin"/>
        </w:r>
        <w:r w:rsidR="004412F2" w:rsidRPr="00811606">
          <w:rPr>
            <w:rStyle w:val="Hyperlink"/>
            <w:rFonts w:cs="Arial"/>
            <w:noProof/>
            <w:webHidden/>
            <w:szCs w:val="20"/>
            <w:lang w:val="ru-RU"/>
          </w:rPr>
          <w:instrText xml:space="preserve"> PAGEREF _Toc395018640 \h </w:instrText>
        </w:r>
        <w:r w:rsidR="004412F2" w:rsidRPr="00811606">
          <w:rPr>
            <w:rStyle w:val="Hyperlink"/>
            <w:rFonts w:cs="Arial"/>
            <w:noProof/>
            <w:webHidden/>
            <w:szCs w:val="20"/>
            <w:lang w:val="ru-RU"/>
          </w:rPr>
        </w:r>
        <w:r w:rsidR="004412F2" w:rsidRPr="00811606">
          <w:rPr>
            <w:rStyle w:val="Hyperlink"/>
            <w:rFonts w:cs="Arial"/>
            <w:noProof/>
            <w:webHidden/>
            <w:szCs w:val="20"/>
            <w:lang w:val="ru-RU"/>
          </w:rPr>
          <w:fldChar w:fldCharType="separate"/>
        </w:r>
        <w:r w:rsidR="004412F2" w:rsidRPr="00811606">
          <w:rPr>
            <w:rStyle w:val="Hyperlink"/>
            <w:rFonts w:cs="Arial"/>
            <w:noProof/>
            <w:webHidden/>
            <w:szCs w:val="20"/>
            <w:lang w:val="ru-RU"/>
          </w:rPr>
          <w:t>210</w:t>
        </w:r>
        <w:r w:rsidR="004412F2" w:rsidRPr="00811606">
          <w:rPr>
            <w:rStyle w:val="Hyperlink"/>
            <w:rFonts w:cs="Arial"/>
            <w:noProof/>
            <w:webHidden/>
            <w:szCs w:val="20"/>
            <w:lang w:val="ru-RU"/>
          </w:rPr>
          <w:fldChar w:fldCharType="end"/>
        </w:r>
      </w:hyperlink>
    </w:p>
    <w:p w:rsidR="004412F2" w:rsidRPr="006B11C4" w:rsidRDefault="000D37D1">
      <w:pPr>
        <w:pStyle w:val="TOC3"/>
        <w:tabs>
          <w:tab w:val="left" w:pos="2665"/>
        </w:tabs>
        <w:rPr>
          <w:rFonts w:eastAsiaTheme="minorEastAsia" w:cs="Arial"/>
          <w:noProof/>
          <w:szCs w:val="20"/>
        </w:rPr>
      </w:pPr>
      <w:hyperlink w:anchor="_Toc395018641" w:history="1">
        <w:r w:rsidR="004412F2" w:rsidRPr="006B11C4">
          <w:rPr>
            <w:rStyle w:val="Hyperlink"/>
            <w:rFonts w:cs="Arial"/>
            <w:noProof/>
            <w:szCs w:val="20"/>
            <w:lang w:val="ru-RU"/>
          </w:rPr>
          <w:t>П</w:t>
        </w:r>
        <w:r w:rsidR="00855B40">
          <w:rPr>
            <w:rStyle w:val="Hyperlink"/>
            <w:rFonts w:cs="Arial"/>
            <w:noProof/>
            <w:szCs w:val="20"/>
            <w:lang w:val="ru-RU"/>
          </w:rPr>
          <w:t>рограмма</w:t>
        </w:r>
        <w:r w:rsidR="004412F2" w:rsidRPr="006B11C4">
          <w:rPr>
            <w:rStyle w:val="Hyperlink"/>
            <w:rFonts w:cs="Arial"/>
            <w:noProof/>
            <w:szCs w:val="20"/>
            <w:lang w:val="ru-RU"/>
          </w:rPr>
          <w:t xml:space="preserve"> 20</w:t>
        </w:r>
        <w:r w:rsidR="004412F2" w:rsidRPr="006B11C4">
          <w:rPr>
            <w:rFonts w:eastAsiaTheme="minorEastAsia" w:cs="Arial"/>
            <w:noProof/>
            <w:szCs w:val="20"/>
          </w:rPr>
          <w:tab/>
        </w:r>
        <w:r w:rsidR="004412F2" w:rsidRPr="006B11C4">
          <w:rPr>
            <w:rStyle w:val="Hyperlink"/>
            <w:rFonts w:cs="Arial"/>
            <w:noProof/>
            <w:szCs w:val="20"/>
            <w:lang w:val="ru-RU"/>
          </w:rPr>
          <w:t>В</w:t>
        </w:r>
        <w:r w:rsidR="00855B40">
          <w:rPr>
            <w:rStyle w:val="Hyperlink"/>
            <w:rFonts w:cs="Arial"/>
            <w:noProof/>
            <w:szCs w:val="20"/>
            <w:lang w:val="ru-RU"/>
          </w:rPr>
          <w:t>нешние связи, партнерство и внешние бюро</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_Toc395018641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216</w:t>
        </w:r>
        <w:r w:rsidR="004412F2" w:rsidRPr="006B11C4">
          <w:rPr>
            <w:rFonts w:cs="Arial"/>
            <w:noProof/>
            <w:webHidden/>
            <w:szCs w:val="20"/>
          </w:rPr>
          <w:fldChar w:fldCharType="end"/>
        </w:r>
      </w:hyperlink>
    </w:p>
    <w:p w:rsidR="004412F2" w:rsidRPr="006B11C4" w:rsidRDefault="000D37D1" w:rsidP="00811606">
      <w:pPr>
        <w:pStyle w:val="TOC2"/>
        <w:rPr>
          <w:rFonts w:eastAsiaTheme="minorEastAsia"/>
          <w:noProof/>
        </w:rPr>
      </w:pPr>
      <w:hyperlink w:anchor="_Toc395018642" w:history="1">
        <w:r w:rsidR="004412F2" w:rsidRPr="00811606">
          <w:rPr>
            <w:rStyle w:val="Hyperlink"/>
            <w:rFonts w:cs="Arial"/>
            <w:caps/>
            <w:noProof/>
            <w:lang w:val="ru-RU"/>
          </w:rPr>
          <w:t>стратегическая цель</w:t>
        </w:r>
        <w:r w:rsidR="004412F2" w:rsidRPr="006B11C4">
          <w:rPr>
            <w:rStyle w:val="Hyperlink"/>
            <w:rFonts w:ascii="Arial" w:hAnsi="Arial" w:cs="Arial"/>
            <w:noProof/>
            <w:lang w:val="ru-RU"/>
          </w:rPr>
          <w:t xml:space="preserve"> </w:t>
        </w:r>
        <w:r w:rsidR="004412F2" w:rsidRPr="006B11C4">
          <w:rPr>
            <w:rStyle w:val="Hyperlink"/>
            <w:rFonts w:ascii="Arial" w:hAnsi="Arial" w:cs="Arial"/>
            <w:noProof/>
          </w:rPr>
          <w:t>IX</w:t>
        </w:r>
        <w:r w:rsidR="00811606">
          <w:rPr>
            <w:rStyle w:val="Hyperlink"/>
            <w:rFonts w:ascii="Arial" w:hAnsi="Arial" w:cs="Arial"/>
            <w:noProof/>
            <w:lang w:val="ru-RU"/>
          </w:rPr>
          <w:tab/>
          <w:t>Э</w:t>
        </w:r>
        <w:r w:rsidR="004412F2" w:rsidRPr="006B11C4">
          <w:rPr>
            <w:rStyle w:val="Hyperlink"/>
            <w:rFonts w:ascii="Arial" w:hAnsi="Arial" w:cs="Arial"/>
            <w:noProof/>
            <w:lang w:val="ru-RU"/>
          </w:rPr>
          <w:t xml:space="preserve">ффективная административная и </w:t>
        </w:r>
        <w:r w:rsidR="008E7B9D">
          <w:rPr>
            <w:rStyle w:val="Hyperlink"/>
            <w:rFonts w:ascii="Arial" w:hAnsi="Arial" w:cs="Arial"/>
            <w:noProof/>
            <w:lang w:val="ru-RU"/>
          </w:rPr>
          <w:br/>
        </w:r>
        <w:r w:rsidR="004412F2" w:rsidRPr="006B11C4">
          <w:rPr>
            <w:rStyle w:val="Hyperlink"/>
            <w:rFonts w:ascii="Arial" w:hAnsi="Arial" w:cs="Arial"/>
            <w:noProof/>
            <w:lang w:val="ru-RU"/>
          </w:rPr>
          <w:t>финансовая поддержка</w:t>
        </w:r>
        <w:r w:rsidR="004412F2" w:rsidRPr="006B11C4">
          <w:rPr>
            <w:noProof/>
            <w:webHidden/>
          </w:rPr>
          <w:tab/>
        </w:r>
        <w:r w:rsidR="004412F2" w:rsidRPr="006B11C4">
          <w:rPr>
            <w:noProof/>
            <w:webHidden/>
          </w:rPr>
          <w:fldChar w:fldCharType="begin"/>
        </w:r>
        <w:r w:rsidR="004412F2" w:rsidRPr="006B11C4">
          <w:rPr>
            <w:noProof/>
            <w:webHidden/>
          </w:rPr>
          <w:instrText xml:space="preserve"> PAGEREF _Toc395018642 \h </w:instrText>
        </w:r>
        <w:r w:rsidR="004412F2" w:rsidRPr="006B11C4">
          <w:rPr>
            <w:noProof/>
            <w:webHidden/>
          </w:rPr>
        </w:r>
        <w:r w:rsidR="004412F2" w:rsidRPr="006B11C4">
          <w:rPr>
            <w:noProof/>
            <w:webHidden/>
          </w:rPr>
          <w:fldChar w:fldCharType="separate"/>
        </w:r>
        <w:r w:rsidR="004412F2" w:rsidRPr="006B11C4">
          <w:rPr>
            <w:noProof/>
            <w:webHidden/>
          </w:rPr>
          <w:t>225</w:t>
        </w:r>
        <w:r w:rsidR="004412F2" w:rsidRPr="006B11C4">
          <w:rPr>
            <w:noProof/>
            <w:webHidden/>
          </w:rPr>
          <w:fldChar w:fldCharType="end"/>
        </w:r>
      </w:hyperlink>
    </w:p>
    <w:p w:rsidR="004412F2" w:rsidRPr="006B11C4" w:rsidRDefault="000D37D1">
      <w:pPr>
        <w:pStyle w:val="TOC3"/>
        <w:tabs>
          <w:tab w:val="left" w:pos="2665"/>
        </w:tabs>
        <w:rPr>
          <w:rFonts w:eastAsiaTheme="minorEastAsia" w:cs="Arial"/>
          <w:noProof/>
          <w:szCs w:val="20"/>
        </w:rPr>
      </w:pPr>
      <w:hyperlink w:anchor="_Toc395018643" w:history="1">
        <w:r w:rsidR="004412F2" w:rsidRPr="006B11C4">
          <w:rPr>
            <w:rStyle w:val="Hyperlink"/>
            <w:rFonts w:cs="Arial"/>
            <w:noProof/>
            <w:szCs w:val="20"/>
            <w:lang w:val="ru-RU"/>
          </w:rPr>
          <w:t>П</w:t>
        </w:r>
        <w:r w:rsidR="00855B40">
          <w:rPr>
            <w:rStyle w:val="Hyperlink"/>
            <w:rFonts w:cs="Arial"/>
            <w:noProof/>
            <w:szCs w:val="20"/>
            <w:lang w:val="ru-RU"/>
          </w:rPr>
          <w:t>рограмма</w:t>
        </w:r>
        <w:r w:rsidR="004412F2" w:rsidRPr="006B11C4">
          <w:rPr>
            <w:rStyle w:val="Hyperlink"/>
            <w:rFonts w:cs="Arial"/>
            <w:noProof/>
            <w:szCs w:val="20"/>
            <w:lang w:val="ru-RU"/>
          </w:rPr>
          <w:t xml:space="preserve"> 21</w:t>
        </w:r>
        <w:r w:rsidR="004412F2" w:rsidRPr="006B11C4">
          <w:rPr>
            <w:rFonts w:eastAsiaTheme="minorEastAsia" w:cs="Arial"/>
            <w:noProof/>
            <w:szCs w:val="20"/>
          </w:rPr>
          <w:tab/>
        </w:r>
        <w:r w:rsidR="004412F2" w:rsidRPr="006B11C4">
          <w:rPr>
            <w:rStyle w:val="Hyperlink"/>
            <w:rFonts w:cs="Arial"/>
            <w:noProof/>
            <w:szCs w:val="20"/>
            <w:lang w:val="ru-RU"/>
          </w:rPr>
          <w:t>И</w:t>
        </w:r>
        <w:r w:rsidR="00855B40">
          <w:rPr>
            <w:rStyle w:val="Hyperlink"/>
            <w:rFonts w:cs="Arial"/>
            <w:noProof/>
            <w:szCs w:val="20"/>
            <w:lang w:val="ru-RU"/>
          </w:rPr>
          <w:t>сполнительное руководство</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_Toc395018643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228</w:t>
        </w:r>
        <w:r w:rsidR="004412F2" w:rsidRPr="006B11C4">
          <w:rPr>
            <w:rFonts w:cs="Arial"/>
            <w:noProof/>
            <w:webHidden/>
            <w:szCs w:val="20"/>
          </w:rPr>
          <w:fldChar w:fldCharType="end"/>
        </w:r>
      </w:hyperlink>
    </w:p>
    <w:p w:rsidR="004412F2" w:rsidRPr="006B11C4" w:rsidRDefault="000D37D1">
      <w:pPr>
        <w:pStyle w:val="TOC3"/>
        <w:tabs>
          <w:tab w:val="left" w:pos="2665"/>
        </w:tabs>
        <w:rPr>
          <w:rFonts w:eastAsiaTheme="minorEastAsia" w:cs="Arial"/>
          <w:noProof/>
          <w:szCs w:val="20"/>
        </w:rPr>
      </w:pPr>
      <w:hyperlink w:anchor="_Toc395018644" w:history="1">
        <w:r w:rsidR="004412F2" w:rsidRPr="006B11C4">
          <w:rPr>
            <w:rStyle w:val="Hyperlink"/>
            <w:rFonts w:cs="Arial"/>
            <w:noProof/>
            <w:szCs w:val="20"/>
            <w:lang w:val="ru-RU"/>
          </w:rPr>
          <w:t>П</w:t>
        </w:r>
        <w:r w:rsidR="00855B40">
          <w:rPr>
            <w:rStyle w:val="Hyperlink"/>
            <w:rFonts w:cs="Arial"/>
            <w:noProof/>
            <w:szCs w:val="20"/>
            <w:lang w:val="ru-RU"/>
          </w:rPr>
          <w:t>рограмма</w:t>
        </w:r>
        <w:r w:rsidR="00FD7FED">
          <w:rPr>
            <w:rStyle w:val="Hyperlink"/>
            <w:rFonts w:cs="Arial"/>
            <w:noProof/>
            <w:szCs w:val="20"/>
          </w:rPr>
          <w:t xml:space="preserve"> </w:t>
        </w:r>
        <w:r w:rsidR="004412F2" w:rsidRPr="006B11C4">
          <w:rPr>
            <w:rStyle w:val="Hyperlink"/>
            <w:rFonts w:cs="Arial"/>
            <w:noProof/>
            <w:szCs w:val="20"/>
            <w:lang w:val="ru-RU"/>
          </w:rPr>
          <w:t>23</w:t>
        </w:r>
        <w:r w:rsidR="004412F2" w:rsidRPr="006B11C4">
          <w:rPr>
            <w:rFonts w:eastAsiaTheme="minorEastAsia" w:cs="Arial"/>
            <w:noProof/>
            <w:szCs w:val="20"/>
          </w:rPr>
          <w:tab/>
        </w:r>
        <w:r w:rsidR="004412F2" w:rsidRPr="006B11C4">
          <w:rPr>
            <w:rStyle w:val="Hyperlink"/>
            <w:rFonts w:cs="Arial"/>
            <w:noProof/>
            <w:szCs w:val="20"/>
            <w:lang w:val="ru-RU"/>
          </w:rPr>
          <w:t>У</w:t>
        </w:r>
        <w:r w:rsidR="00855B40">
          <w:rPr>
            <w:rStyle w:val="Hyperlink"/>
            <w:rFonts w:cs="Arial"/>
            <w:noProof/>
            <w:szCs w:val="20"/>
            <w:lang w:val="ru-RU"/>
          </w:rPr>
          <w:t>правление людскими ресурсами и их развитие</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_Toc395018644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239</w:t>
        </w:r>
        <w:r w:rsidR="004412F2" w:rsidRPr="006B11C4">
          <w:rPr>
            <w:rFonts w:cs="Arial"/>
            <w:noProof/>
            <w:webHidden/>
            <w:szCs w:val="20"/>
          </w:rPr>
          <w:fldChar w:fldCharType="end"/>
        </w:r>
      </w:hyperlink>
    </w:p>
    <w:p w:rsidR="004412F2" w:rsidRPr="006B11C4" w:rsidRDefault="000D37D1">
      <w:pPr>
        <w:pStyle w:val="TOC3"/>
        <w:tabs>
          <w:tab w:val="left" w:pos="2665"/>
        </w:tabs>
        <w:rPr>
          <w:rFonts w:eastAsiaTheme="minorEastAsia" w:cs="Arial"/>
          <w:noProof/>
          <w:szCs w:val="20"/>
        </w:rPr>
      </w:pPr>
      <w:hyperlink w:anchor="_Toc395018645" w:history="1">
        <w:r w:rsidR="004412F2" w:rsidRPr="006B11C4">
          <w:rPr>
            <w:rStyle w:val="Hyperlink"/>
            <w:rFonts w:cs="Arial"/>
            <w:noProof/>
            <w:szCs w:val="20"/>
            <w:lang w:val="ru-RU"/>
          </w:rPr>
          <w:t>П</w:t>
        </w:r>
        <w:r w:rsidR="00855B40">
          <w:rPr>
            <w:rStyle w:val="Hyperlink"/>
            <w:rFonts w:cs="Arial"/>
            <w:noProof/>
            <w:szCs w:val="20"/>
            <w:lang w:val="ru-RU"/>
          </w:rPr>
          <w:t>рограмма</w:t>
        </w:r>
        <w:r w:rsidR="004412F2" w:rsidRPr="006B11C4">
          <w:rPr>
            <w:rStyle w:val="Hyperlink"/>
            <w:rFonts w:cs="Arial"/>
            <w:noProof/>
            <w:szCs w:val="20"/>
            <w:lang w:val="ru-RU"/>
          </w:rPr>
          <w:t xml:space="preserve"> 24</w:t>
        </w:r>
        <w:r w:rsidR="004412F2" w:rsidRPr="006B11C4">
          <w:rPr>
            <w:rFonts w:eastAsiaTheme="minorEastAsia" w:cs="Arial"/>
            <w:noProof/>
            <w:szCs w:val="20"/>
          </w:rPr>
          <w:tab/>
        </w:r>
        <w:r w:rsidR="004412F2" w:rsidRPr="006B11C4">
          <w:rPr>
            <w:rStyle w:val="Hyperlink"/>
            <w:rFonts w:cs="Arial"/>
            <w:noProof/>
            <w:szCs w:val="20"/>
            <w:lang w:val="ru-RU"/>
          </w:rPr>
          <w:t>С</w:t>
        </w:r>
        <w:r w:rsidR="00855B40">
          <w:rPr>
            <w:rStyle w:val="Hyperlink"/>
            <w:rFonts w:cs="Arial"/>
            <w:noProof/>
            <w:szCs w:val="20"/>
            <w:lang w:val="ru-RU"/>
          </w:rPr>
          <w:t>лужбы административной поддержки</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_Toc395018645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245</w:t>
        </w:r>
        <w:r w:rsidR="004412F2" w:rsidRPr="006B11C4">
          <w:rPr>
            <w:rFonts w:cs="Arial"/>
            <w:noProof/>
            <w:webHidden/>
            <w:szCs w:val="20"/>
          </w:rPr>
          <w:fldChar w:fldCharType="end"/>
        </w:r>
      </w:hyperlink>
    </w:p>
    <w:p w:rsidR="004412F2" w:rsidRPr="006B11C4" w:rsidRDefault="000D37D1">
      <w:pPr>
        <w:pStyle w:val="TOC3"/>
        <w:tabs>
          <w:tab w:val="left" w:pos="2665"/>
        </w:tabs>
        <w:rPr>
          <w:rFonts w:eastAsiaTheme="minorEastAsia" w:cs="Arial"/>
          <w:noProof/>
          <w:szCs w:val="20"/>
        </w:rPr>
      </w:pPr>
      <w:hyperlink w:anchor="_Toc395018646" w:history="1">
        <w:r w:rsidR="004412F2" w:rsidRPr="006B11C4">
          <w:rPr>
            <w:rStyle w:val="Hyperlink"/>
            <w:rFonts w:cs="Arial"/>
            <w:noProof/>
            <w:szCs w:val="20"/>
            <w:lang w:val="ru-RU"/>
          </w:rPr>
          <w:t>П</w:t>
        </w:r>
        <w:r w:rsidR="00855B40">
          <w:rPr>
            <w:rStyle w:val="Hyperlink"/>
            <w:rFonts w:cs="Arial"/>
            <w:noProof/>
            <w:szCs w:val="20"/>
            <w:lang w:val="ru-RU"/>
          </w:rPr>
          <w:t>рограмма</w:t>
        </w:r>
        <w:r w:rsidR="004412F2" w:rsidRPr="006B11C4">
          <w:rPr>
            <w:rStyle w:val="Hyperlink"/>
            <w:rFonts w:cs="Arial"/>
            <w:noProof/>
            <w:szCs w:val="20"/>
            <w:lang w:val="ru-RU"/>
          </w:rPr>
          <w:t xml:space="preserve"> 25</w:t>
        </w:r>
        <w:r w:rsidR="004412F2" w:rsidRPr="006B11C4">
          <w:rPr>
            <w:rFonts w:eastAsiaTheme="minorEastAsia" w:cs="Arial"/>
            <w:noProof/>
            <w:szCs w:val="20"/>
          </w:rPr>
          <w:tab/>
        </w:r>
        <w:r w:rsidR="004412F2" w:rsidRPr="006B11C4">
          <w:rPr>
            <w:rStyle w:val="Hyperlink"/>
            <w:rFonts w:cs="Arial"/>
            <w:noProof/>
            <w:szCs w:val="20"/>
            <w:lang w:val="ru-RU"/>
          </w:rPr>
          <w:t>И</w:t>
        </w:r>
        <w:r w:rsidR="00855B40">
          <w:rPr>
            <w:rStyle w:val="Hyperlink"/>
            <w:rFonts w:cs="Arial"/>
            <w:noProof/>
            <w:szCs w:val="20"/>
            <w:lang w:val="ru-RU"/>
          </w:rPr>
          <w:t>нформационные и коммуникационные технологии</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_Toc395018646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253</w:t>
        </w:r>
        <w:r w:rsidR="004412F2" w:rsidRPr="006B11C4">
          <w:rPr>
            <w:rFonts w:cs="Arial"/>
            <w:noProof/>
            <w:webHidden/>
            <w:szCs w:val="20"/>
          </w:rPr>
          <w:fldChar w:fldCharType="end"/>
        </w:r>
      </w:hyperlink>
    </w:p>
    <w:p w:rsidR="004412F2" w:rsidRPr="006B11C4" w:rsidRDefault="000D37D1">
      <w:pPr>
        <w:pStyle w:val="TOC3"/>
        <w:tabs>
          <w:tab w:val="left" w:pos="2665"/>
        </w:tabs>
        <w:rPr>
          <w:rFonts w:eastAsiaTheme="minorEastAsia" w:cs="Arial"/>
          <w:noProof/>
          <w:szCs w:val="20"/>
        </w:rPr>
      </w:pPr>
      <w:hyperlink w:anchor="_Toc395018647" w:history="1">
        <w:r w:rsidR="004412F2" w:rsidRPr="006B11C4">
          <w:rPr>
            <w:rStyle w:val="Hyperlink"/>
            <w:rFonts w:cs="Arial"/>
            <w:noProof/>
            <w:szCs w:val="20"/>
            <w:lang w:val="ru-RU"/>
          </w:rPr>
          <w:t>П</w:t>
        </w:r>
        <w:r w:rsidR="00855B40">
          <w:rPr>
            <w:rStyle w:val="Hyperlink"/>
            <w:rFonts w:cs="Arial"/>
            <w:noProof/>
            <w:szCs w:val="20"/>
            <w:lang w:val="ru-RU"/>
          </w:rPr>
          <w:t>рограмма</w:t>
        </w:r>
        <w:r w:rsidR="004412F2" w:rsidRPr="006B11C4">
          <w:rPr>
            <w:rStyle w:val="Hyperlink"/>
            <w:rFonts w:cs="Arial"/>
            <w:noProof/>
            <w:szCs w:val="20"/>
            <w:lang w:val="ru-RU"/>
          </w:rPr>
          <w:t xml:space="preserve"> 26</w:t>
        </w:r>
        <w:r w:rsidR="004412F2" w:rsidRPr="006B11C4">
          <w:rPr>
            <w:rFonts w:eastAsiaTheme="minorEastAsia" w:cs="Arial"/>
            <w:noProof/>
            <w:szCs w:val="20"/>
          </w:rPr>
          <w:tab/>
        </w:r>
        <w:r w:rsidR="004412F2" w:rsidRPr="006B11C4">
          <w:rPr>
            <w:rStyle w:val="Hyperlink"/>
            <w:rFonts w:cs="Arial"/>
            <w:noProof/>
            <w:szCs w:val="20"/>
            <w:lang w:val="ru-RU"/>
          </w:rPr>
          <w:t>В</w:t>
        </w:r>
        <w:r w:rsidR="00855B40">
          <w:rPr>
            <w:rStyle w:val="Hyperlink"/>
            <w:rFonts w:cs="Arial"/>
            <w:noProof/>
            <w:szCs w:val="20"/>
            <w:lang w:val="ru-RU"/>
          </w:rPr>
          <w:t>нутренний надзор</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_Toc395018647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258</w:t>
        </w:r>
        <w:r w:rsidR="004412F2" w:rsidRPr="006B11C4">
          <w:rPr>
            <w:rFonts w:cs="Arial"/>
            <w:noProof/>
            <w:webHidden/>
            <w:szCs w:val="20"/>
          </w:rPr>
          <w:fldChar w:fldCharType="end"/>
        </w:r>
      </w:hyperlink>
    </w:p>
    <w:p w:rsidR="004412F2" w:rsidRPr="006B11C4" w:rsidRDefault="000D37D1">
      <w:pPr>
        <w:pStyle w:val="TOC3"/>
        <w:tabs>
          <w:tab w:val="left" w:pos="2665"/>
        </w:tabs>
        <w:rPr>
          <w:rFonts w:eastAsiaTheme="minorEastAsia" w:cs="Arial"/>
          <w:noProof/>
          <w:szCs w:val="20"/>
        </w:rPr>
      </w:pPr>
      <w:hyperlink w:anchor="_Toc395018648" w:history="1">
        <w:r w:rsidR="004412F2" w:rsidRPr="006B11C4">
          <w:rPr>
            <w:rStyle w:val="Hyperlink"/>
            <w:rFonts w:cs="Arial"/>
            <w:noProof/>
            <w:szCs w:val="20"/>
            <w:lang w:val="ru-RU"/>
          </w:rPr>
          <w:t>П</w:t>
        </w:r>
        <w:r w:rsidR="00855B40">
          <w:rPr>
            <w:rStyle w:val="Hyperlink"/>
            <w:rFonts w:cs="Arial"/>
            <w:noProof/>
            <w:szCs w:val="20"/>
            <w:lang w:val="ru-RU"/>
          </w:rPr>
          <w:t>рограмма</w:t>
        </w:r>
        <w:r w:rsidR="004412F2" w:rsidRPr="006B11C4">
          <w:rPr>
            <w:rStyle w:val="Hyperlink"/>
            <w:rFonts w:cs="Arial"/>
            <w:noProof/>
            <w:szCs w:val="20"/>
            <w:lang w:val="ru-RU"/>
          </w:rPr>
          <w:t xml:space="preserve"> 27</w:t>
        </w:r>
        <w:r w:rsidR="004412F2" w:rsidRPr="006B11C4">
          <w:rPr>
            <w:rFonts w:eastAsiaTheme="minorEastAsia" w:cs="Arial"/>
            <w:noProof/>
            <w:szCs w:val="20"/>
          </w:rPr>
          <w:tab/>
        </w:r>
        <w:r w:rsidR="004412F2" w:rsidRPr="006B11C4">
          <w:rPr>
            <w:rStyle w:val="Hyperlink"/>
            <w:rFonts w:cs="Arial"/>
            <w:noProof/>
            <w:szCs w:val="20"/>
            <w:lang w:val="ru-RU"/>
          </w:rPr>
          <w:t>К</w:t>
        </w:r>
        <w:r w:rsidR="00855B40">
          <w:rPr>
            <w:rStyle w:val="Hyperlink"/>
            <w:rFonts w:cs="Arial"/>
            <w:noProof/>
            <w:szCs w:val="20"/>
            <w:lang w:val="ru-RU"/>
          </w:rPr>
          <w:t>онференционная и лингвистическая службы</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_Toc395018648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263</w:t>
        </w:r>
        <w:r w:rsidR="004412F2" w:rsidRPr="006B11C4">
          <w:rPr>
            <w:rFonts w:cs="Arial"/>
            <w:noProof/>
            <w:webHidden/>
            <w:szCs w:val="20"/>
          </w:rPr>
          <w:fldChar w:fldCharType="end"/>
        </w:r>
      </w:hyperlink>
    </w:p>
    <w:p w:rsidR="004412F2" w:rsidRPr="006B11C4" w:rsidRDefault="000D37D1">
      <w:pPr>
        <w:pStyle w:val="TOC3"/>
        <w:tabs>
          <w:tab w:val="left" w:pos="2665"/>
        </w:tabs>
        <w:rPr>
          <w:rFonts w:eastAsiaTheme="minorEastAsia" w:cs="Arial"/>
          <w:noProof/>
          <w:szCs w:val="20"/>
        </w:rPr>
      </w:pPr>
      <w:hyperlink w:anchor="_Toc395018649" w:history="1">
        <w:r w:rsidR="004412F2" w:rsidRPr="006B11C4">
          <w:rPr>
            <w:rStyle w:val="Hyperlink"/>
            <w:rFonts w:cs="Arial"/>
            <w:noProof/>
            <w:szCs w:val="20"/>
            <w:lang w:val="ru-RU"/>
          </w:rPr>
          <w:t>П</w:t>
        </w:r>
        <w:r w:rsidR="00855B40">
          <w:rPr>
            <w:rStyle w:val="Hyperlink"/>
            <w:rFonts w:cs="Arial"/>
            <w:noProof/>
            <w:szCs w:val="20"/>
            <w:lang w:val="ru-RU"/>
          </w:rPr>
          <w:t>рограмма</w:t>
        </w:r>
        <w:r w:rsidR="004412F2" w:rsidRPr="006B11C4">
          <w:rPr>
            <w:rStyle w:val="Hyperlink"/>
            <w:rFonts w:cs="Arial"/>
            <w:noProof/>
            <w:szCs w:val="20"/>
            <w:lang w:val="ru-RU"/>
          </w:rPr>
          <w:t xml:space="preserve"> 28</w:t>
        </w:r>
        <w:r w:rsidR="004412F2" w:rsidRPr="006B11C4">
          <w:rPr>
            <w:rFonts w:eastAsiaTheme="minorEastAsia" w:cs="Arial"/>
            <w:noProof/>
            <w:szCs w:val="20"/>
          </w:rPr>
          <w:tab/>
        </w:r>
        <w:r w:rsidR="004412F2" w:rsidRPr="006B11C4">
          <w:rPr>
            <w:rStyle w:val="Hyperlink"/>
            <w:rFonts w:cs="Arial"/>
            <w:noProof/>
            <w:szCs w:val="20"/>
            <w:lang w:val="ru-RU"/>
          </w:rPr>
          <w:t>О</w:t>
        </w:r>
        <w:r w:rsidR="00855B40">
          <w:rPr>
            <w:rStyle w:val="Hyperlink"/>
            <w:rFonts w:cs="Arial"/>
            <w:noProof/>
            <w:szCs w:val="20"/>
            <w:lang w:val="ru-RU"/>
          </w:rPr>
          <w:t>храна и безопасность</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_Toc395018649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267</w:t>
        </w:r>
        <w:r w:rsidR="004412F2" w:rsidRPr="006B11C4">
          <w:rPr>
            <w:rFonts w:cs="Arial"/>
            <w:noProof/>
            <w:webHidden/>
            <w:szCs w:val="20"/>
          </w:rPr>
          <w:fldChar w:fldCharType="end"/>
        </w:r>
      </w:hyperlink>
    </w:p>
    <w:p w:rsidR="004412F2" w:rsidRPr="006B11C4" w:rsidRDefault="000D37D1">
      <w:pPr>
        <w:pStyle w:val="TOC3"/>
        <w:tabs>
          <w:tab w:val="left" w:pos="2665"/>
        </w:tabs>
        <w:rPr>
          <w:rFonts w:eastAsiaTheme="minorEastAsia" w:cs="Arial"/>
          <w:noProof/>
          <w:szCs w:val="20"/>
        </w:rPr>
      </w:pPr>
      <w:hyperlink w:anchor="_Toc395018650" w:history="1">
        <w:r w:rsidR="004412F2" w:rsidRPr="006B11C4">
          <w:rPr>
            <w:rStyle w:val="Hyperlink"/>
            <w:rFonts w:cs="Arial"/>
            <w:noProof/>
            <w:szCs w:val="20"/>
            <w:lang w:val="ru-RU"/>
          </w:rPr>
          <w:t>П</w:t>
        </w:r>
        <w:r w:rsidR="00855B40">
          <w:rPr>
            <w:rStyle w:val="Hyperlink"/>
            <w:rFonts w:cs="Arial"/>
            <w:noProof/>
            <w:szCs w:val="20"/>
            <w:lang w:val="ru-RU"/>
          </w:rPr>
          <w:t>рограмма</w:t>
        </w:r>
        <w:r w:rsidR="004412F2" w:rsidRPr="006B11C4">
          <w:rPr>
            <w:rStyle w:val="Hyperlink"/>
            <w:rFonts w:cs="Arial"/>
            <w:noProof/>
            <w:szCs w:val="20"/>
            <w:lang w:val="ru-RU"/>
          </w:rPr>
          <w:t xml:space="preserve"> 29</w:t>
        </w:r>
        <w:r w:rsidR="004412F2" w:rsidRPr="006B11C4">
          <w:rPr>
            <w:rFonts w:eastAsiaTheme="minorEastAsia" w:cs="Arial"/>
            <w:noProof/>
            <w:szCs w:val="20"/>
          </w:rPr>
          <w:tab/>
        </w:r>
        <w:r w:rsidR="004412F2" w:rsidRPr="006B11C4">
          <w:rPr>
            <w:rStyle w:val="Hyperlink"/>
            <w:rFonts w:cs="Arial"/>
            <w:noProof/>
            <w:szCs w:val="20"/>
            <w:lang w:val="ru-RU"/>
          </w:rPr>
          <w:t>С</w:t>
        </w:r>
        <w:r w:rsidR="00855B40">
          <w:rPr>
            <w:rStyle w:val="Hyperlink"/>
            <w:rFonts w:cs="Arial"/>
            <w:noProof/>
            <w:szCs w:val="20"/>
            <w:lang w:val="ru-RU"/>
          </w:rPr>
          <w:t>троительные проекты</w:t>
        </w:r>
        <w:r w:rsidR="004412F2" w:rsidRPr="006B11C4">
          <w:rPr>
            <w:rFonts w:cs="Arial"/>
            <w:noProof/>
            <w:webHidden/>
            <w:szCs w:val="20"/>
          </w:rPr>
          <w:tab/>
        </w:r>
        <w:r w:rsidR="004412F2" w:rsidRPr="006B11C4">
          <w:rPr>
            <w:rFonts w:cs="Arial"/>
            <w:noProof/>
            <w:webHidden/>
            <w:szCs w:val="20"/>
          </w:rPr>
          <w:fldChar w:fldCharType="begin"/>
        </w:r>
        <w:r w:rsidR="004412F2" w:rsidRPr="006B11C4">
          <w:rPr>
            <w:rFonts w:cs="Arial"/>
            <w:noProof/>
            <w:webHidden/>
            <w:szCs w:val="20"/>
          </w:rPr>
          <w:instrText xml:space="preserve"> PAGEREF _Toc395018650 \h </w:instrText>
        </w:r>
        <w:r w:rsidR="004412F2" w:rsidRPr="006B11C4">
          <w:rPr>
            <w:rFonts w:cs="Arial"/>
            <w:noProof/>
            <w:webHidden/>
            <w:szCs w:val="20"/>
          </w:rPr>
        </w:r>
        <w:r w:rsidR="004412F2" w:rsidRPr="006B11C4">
          <w:rPr>
            <w:rFonts w:cs="Arial"/>
            <w:noProof/>
            <w:webHidden/>
            <w:szCs w:val="20"/>
          </w:rPr>
          <w:fldChar w:fldCharType="separate"/>
        </w:r>
        <w:r w:rsidR="004412F2" w:rsidRPr="006B11C4">
          <w:rPr>
            <w:rFonts w:cs="Arial"/>
            <w:noProof/>
            <w:webHidden/>
            <w:szCs w:val="20"/>
          </w:rPr>
          <w:t>271</w:t>
        </w:r>
        <w:r w:rsidR="004412F2" w:rsidRPr="006B11C4">
          <w:rPr>
            <w:rFonts w:cs="Arial"/>
            <w:noProof/>
            <w:webHidden/>
            <w:szCs w:val="20"/>
          </w:rPr>
          <w:fldChar w:fldCharType="end"/>
        </w:r>
      </w:hyperlink>
    </w:p>
    <w:p w:rsidR="004412F2" w:rsidRPr="006B11C4" w:rsidRDefault="000D37D1" w:rsidP="008E7B9D">
      <w:pPr>
        <w:pStyle w:val="TOC1"/>
        <w:tabs>
          <w:tab w:val="right" w:leader="dot" w:pos="9356"/>
        </w:tabs>
        <w:rPr>
          <w:rFonts w:eastAsiaTheme="minorEastAsia"/>
        </w:rPr>
      </w:pPr>
      <w:hyperlink w:anchor="_Toc395018651" w:history="1">
        <w:r w:rsidR="004412F2" w:rsidRPr="006B11C4">
          <w:rPr>
            <w:rStyle w:val="Hyperlink"/>
            <w:rFonts w:cs="Arial"/>
            <w:sz w:val="20"/>
            <w:szCs w:val="20"/>
          </w:rPr>
          <w:t>VII.</w:t>
        </w:r>
        <w:r w:rsidR="004412F2" w:rsidRPr="006B11C4">
          <w:rPr>
            <w:rFonts w:eastAsiaTheme="minorEastAsia"/>
          </w:rPr>
          <w:tab/>
        </w:r>
        <w:r w:rsidR="004412F2" w:rsidRPr="006B11C4">
          <w:rPr>
            <w:rStyle w:val="Hyperlink"/>
            <w:rFonts w:cs="Arial"/>
            <w:sz w:val="20"/>
            <w:szCs w:val="20"/>
            <w:lang w:val="ru-RU"/>
          </w:rPr>
          <w:t>ДОПОЛНЕНИЯ</w:t>
        </w:r>
        <w:r w:rsidR="004412F2" w:rsidRPr="006B11C4">
          <w:rPr>
            <w:webHidden/>
          </w:rPr>
          <w:tab/>
        </w:r>
        <w:r w:rsidR="004412F2" w:rsidRPr="006B11C4">
          <w:rPr>
            <w:webHidden/>
          </w:rPr>
          <w:fldChar w:fldCharType="begin"/>
        </w:r>
        <w:r w:rsidR="004412F2" w:rsidRPr="006B11C4">
          <w:rPr>
            <w:webHidden/>
          </w:rPr>
          <w:instrText xml:space="preserve"> PAGEREF _Toc395018651 \h </w:instrText>
        </w:r>
        <w:r w:rsidR="004412F2" w:rsidRPr="006B11C4">
          <w:rPr>
            <w:webHidden/>
          </w:rPr>
        </w:r>
        <w:r w:rsidR="004412F2" w:rsidRPr="006B11C4">
          <w:rPr>
            <w:webHidden/>
          </w:rPr>
          <w:fldChar w:fldCharType="separate"/>
        </w:r>
        <w:r w:rsidR="004412F2" w:rsidRPr="006B11C4">
          <w:rPr>
            <w:webHidden/>
          </w:rPr>
          <w:t>274</w:t>
        </w:r>
        <w:r w:rsidR="004412F2" w:rsidRPr="006B11C4">
          <w:rPr>
            <w:webHidden/>
          </w:rPr>
          <w:fldChar w:fldCharType="end"/>
        </w:r>
      </w:hyperlink>
    </w:p>
    <w:p w:rsidR="004412F2" w:rsidRPr="006B11C4" w:rsidRDefault="000D37D1">
      <w:pPr>
        <w:pStyle w:val="TOC4"/>
        <w:rPr>
          <w:rFonts w:eastAsiaTheme="minorEastAsia" w:cs="Arial"/>
          <w:szCs w:val="20"/>
        </w:rPr>
      </w:pPr>
      <w:hyperlink w:anchor="_Toc395018652" w:history="1">
        <w:r w:rsidR="004412F2" w:rsidRPr="006B11C4">
          <w:rPr>
            <w:rStyle w:val="Hyperlink"/>
            <w:rFonts w:cs="Arial"/>
            <w:caps/>
            <w:szCs w:val="20"/>
            <w:lang w:val="ru-RU"/>
          </w:rPr>
          <w:t>Д</w:t>
        </w:r>
        <w:r w:rsidR="00855B40">
          <w:rPr>
            <w:rStyle w:val="Hyperlink"/>
            <w:rFonts w:cs="Arial"/>
            <w:szCs w:val="20"/>
            <w:lang w:val="ru-RU"/>
          </w:rPr>
          <w:t>ополнение</w:t>
        </w:r>
        <w:r w:rsidR="004412F2" w:rsidRPr="006B11C4">
          <w:rPr>
            <w:rStyle w:val="Hyperlink"/>
            <w:rFonts w:cs="Arial"/>
            <w:szCs w:val="20"/>
          </w:rPr>
          <w:t> I</w:t>
        </w:r>
        <w:r w:rsidR="004412F2" w:rsidRPr="006B11C4">
          <w:rPr>
            <w:rStyle w:val="Hyperlink"/>
            <w:rFonts w:cs="Arial"/>
            <w:szCs w:val="20"/>
            <w:lang w:val="ru-RU"/>
          </w:rPr>
          <w:t xml:space="preserve">  Оценка результативности в разбивке по программам</w:t>
        </w:r>
        <w:r w:rsidR="004412F2" w:rsidRPr="006B11C4">
          <w:rPr>
            <w:rFonts w:cs="Arial"/>
            <w:webHidden/>
            <w:szCs w:val="20"/>
          </w:rPr>
          <w:tab/>
        </w:r>
        <w:r w:rsidR="004412F2" w:rsidRPr="006B11C4">
          <w:rPr>
            <w:rFonts w:cs="Arial"/>
            <w:webHidden/>
            <w:szCs w:val="20"/>
          </w:rPr>
          <w:fldChar w:fldCharType="begin"/>
        </w:r>
        <w:r w:rsidR="004412F2" w:rsidRPr="006B11C4">
          <w:rPr>
            <w:rFonts w:cs="Arial"/>
            <w:webHidden/>
            <w:szCs w:val="20"/>
          </w:rPr>
          <w:instrText xml:space="preserve"> PAGEREF _Toc395018652 \h </w:instrText>
        </w:r>
        <w:r w:rsidR="004412F2" w:rsidRPr="006B11C4">
          <w:rPr>
            <w:rFonts w:cs="Arial"/>
            <w:webHidden/>
            <w:szCs w:val="20"/>
          </w:rPr>
        </w:r>
        <w:r w:rsidR="004412F2" w:rsidRPr="006B11C4">
          <w:rPr>
            <w:rFonts w:cs="Arial"/>
            <w:webHidden/>
            <w:szCs w:val="20"/>
          </w:rPr>
          <w:fldChar w:fldCharType="separate"/>
        </w:r>
        <w:r w:rsidR="004412F2" w:rsidRPr="006B11C4">
          <w:rPr>
            <w:rFonts w:cs="Arial"/>
            <w:webHidden/>
            <w:szCs w:val="20"/>
          </w:rPr>
          <w:t>274</w:t>
        </w:r>
        <w:r w:rsidR="004412F2" w:rsidRPr="006B11C4">
          <w:rPr>
            <w:rFonts w:cs="Arial"/>
            <w:webHidden/>
            <w:szCs w:val="20"/>
          </w:rPr>
          <w:fldChar w:fldCharType="end"/>
        </w:r>
      </w:hyperlink>
    </w:p>
    <w:p w:rsidR="004412F2" w:rsidRPr="006B11C4" w:rsidRDefault="000D37D1">
      <w:pPr>
        <w:pStyle w:val="TOC4"/>
        <w:rPr>
          <w:rFonts w:eastAsiaTheme="minorEastAsia" w:cs="Arial"/>
          <w:szCs w:val="20"/>
        </w:rPr>
      </w:pPr>
      <w:hyperlink w:anchor="_Toc395018653" w:history="1">
        <w:r w:rsidR="004412F2" w:rsidRPr="006B11C4">
          <w:rPr>
            <w:rStyle w:val="Hyperlink"/>
            <w:rFonts w:cs="Arial"/>
            <w:szCs w:val="20"/>
            <w:lang w:val="ru-RU"/>
          </w:rPr>
          <w:t>Д</w:t>
        </w:r>
        <w:r w:rsidR="00855B40">
          <w:rPr>
            <w:rStyle w:val="Hyperlink"/>
            <w:rFonts w:cs="Arial"/>
            <w:szCs w:val="20"/>
            <w:lang w:val="ru-RU"/>
          </w:rPr>
          <w:t>ополнение </w:t>
        </w:r>
        <w:r w:rsidR="004412F2" w:rsidRPr="006B11C4">
          <w:rPr>
            <w:rStyle w:val="Hyperlink"/>
            <w:rFonts w:cs="Arial"/>
            <w:szCs w:val="20"/>
          </w:rPr>
          <w:t>II</w:t>
        </w:r>
        <w:r w:rsidR="004412F2" w:rsidRPr="006B11C4">
          <w:rPr>
            <w:rStyle w:val="Hyperlink"/>
            <w:rFonts w:cs="Arial"/>
            <w:szCs w:val="20"/>
            <w:lang w:val="ru-RU"/>
          </w:rPr>
          <w:t xml:space="preserve">  Отчет о работе целевых фондов в 2013</w:t>
        </w:r>
        <w:r w:rsidR="004412F2" w:rsidRPr="006B11C4">
          <w:rPr>
            <w:rStyle w:val="Hyperlink"/>
            <w:rFonts w:cs="Arial"/>
            <w:szCs w:val="20"/>
          </w:rPr>
          <w:t> </w:t>
        </w:r>
        <w:r w:rsidR="004412F2" w:rsidRPr="006B11C4">
          <w:rPr>
            <w:rStyle w:val="Hyperlink"/>
            <w:rFonts w:cs="Arial"/>
            <w:szCs w:val="20"/>
            <w:lang w:val="ru-RU"/>
          </w:rPr>
          <w:t>г.</w:t>
        </w:r>
        <w:r w:rsidR="004412F2" w:rsidRPr="006B11C4">
          <w:rPr>
            <w:rFonts w:cs="Arial"/>
            <w:webHidden/>
            <w:szCs w:val="20"/>
          </w:rPr>
          <w:tab/>
        </w:r>
        <w:r w:rsidR="004412F2" w:rsidRPr="006B11C4">
          <w:rPr>
            <w:rFonts w:cs="Arial"/>
            <w:webHidden/>
            <w:szCs w:val="20"/>
          </w:rPr>
          <w:fldChar w:fldCharType="begin"/>
        </w:r>
        <w:r w:rsidR="004412F2" w:rsidRPr="006B11C4">
          <w:rPr>
            <w:rFonts w:cs="Arial"/>
            <w:webHidden/>
            <w:szCs w:val="20"/>
          </w:rPr>
          <w:instrText xml:space="preserve"> PAGEREF _Toc395018653 \h </w:instrText>
        </w:r>
        <w:r w:rsidR="004412F2" w:rsidRPr="006B11C4">
          <w:rPr>
            <w:rFonts w:cs="Arial"/>
            <w:webHidden/>
            <w:szCs w:val="20"/>
          </w:rPr>
        </w:r>
        <w:r w:rsidR="004412F2" w:rsidRPr="006B11C4">
          <w:rPr>
            <w:rFonts w:cs="Arial"/>
            <w:webHidden/>
            <w:szCs w:val="20"/>
          </w:rPr>
          <w:fldChar w:fldCharType="separate"/>
        </w:r>
        <w:r w:rsidR="004412F2" w:rsidRPr="006B11C4">
          <w:rPr>
            <w:rFonts w:cs="Arial"/>
            <w:webHidden/>
            <w:szCs w:val="20"/>
          </w:rPr>
          <w:t>275</w:t>
        </w:r>
        <w:r w:rsidR="004412F2" w:rsidRPr="006B11C4">
          <w:rPr>
            <w:rFonts w:cs="Arial"/>
            <w:webHidden/>
            <w:szCs w:val="20"/>
          </w:rPr>
          <w:fldChar w:fldCharType="end"/>
        </w:r>
      </w:hyperlink>
    </w:p>
    <w:p w:rsidR="004412F2" w:rsidRPr="00E96B13" w:rsidRDefault="000D37D1">
      <w:pPr>
        <w:pStyle w:val="TOC4"/>
        <w:rPr>
          <w:rFonts w:asciiTheme="minorHAnsi" w:eastAsiaTheme="minorEastAsia" w:hAnsiTheme="minorHAnsi" w:cstheme="minorBidi"/>
          <w:sz w:val="22"/>
          <w:szCs w:val="22"/>
          <w:lang w:val="ru-RU"/>
        </w:rPr>
      </w:pPr>
      <w:hyperlink w:anchor="_Toc395018655" w:history="1">
        <w:r w:rsidR="004412F2" w:rsidRPr="00E96B13">
          <w:rPr>
            <w:rStyle w:val="Hyperlink"/>
            <w:rFonts w:cs="Arial"/>
            <w:szCs w:val="20"/>
            <w:lang w:val="ru-RU"/>
          </w:rPr>
          <w:t>Д</w:t>
        </w:r>
        <w:r w:rsidR="00855B40" w:rsidRPr="00E96B13">
          <w:rPr>
            <w:rStyle w:val="Hyperlink"/>
            <w:rFonts w:cs="Arial"/>
            <w:szCs w:val="20"/>
            <w:lang w:val="ru-RU"/>
          </w:rPr>
          <w:t>ополнение </w:t>
        </w:r>
        <w:r w:rsidR="004412F2" w:rsidRPr="00E96B13">
          <w:rPr>
            <w:rStyle w:val="Hyperlink"/>
            <w:rFonts w:cs="Arial"/>
            <w:szCs w:val="20"/>
          </w:rPr>
          <w:t>III</w:t>
        </w:r>
        <w:r w:rsidR="004412F2" w:rsidRPr="00E96B13">
          <w:rPr>
            <w:rStyle w:val="Hyperlink"/>
            <w:rFonts w:cs="Arial"/>
            <w:szCs w:val="20"/>
            <w:lang w:val="ru-RU"/>
          </w:rPr>
          <w:t xml:space="preserve">  Акронимы и сокращения, используемые в настоящем документе</w:t>
        </w:r>
        <w:r w:rsidR="004412F2" w:rsidRPr="00E96B13">
          <w:rPr>
            <w:rFonts w:cs="Arial"/>
            <w:webHidden/>
            <w:szCs w:val="20"/>
          </w:rPr>
          <w:tab/>
        </w:r>
        <w:r w:rsidR="004412F2" w:rsidRPr="00E96B13">
          <w:rPr>
            <w:rFonts w:cs="Arial"/>
            <w:webHidden/>
            <w:szCs w:val="20"/>
          </w:rPr>
          <w:fldChar w:fldCharType="begin"/>
        </w:r>
        <w:r w:rsidR="004412F2" w:rsidRPr="00E96B13">
          <w:rPr>
            <w:rFonts w:cs="Arial"/>
            <w:webHidden/>
            <w:szCs w:val="20"/>
          </w:rPr>
          <w:instrText xml:space="preserve"> PAGEREF _Toc395018655 \h </w:instrText>
        </w:r>
        <w:r w:rsidR="004412F2" w:rsidRPr="00E96B13">
          <w:rPr>
            <w:rFonts w:cs="Arial"/>
            <w:webHidden/>
            <w:szCs w:val="20"/>
          </w:rPr>
        </w:r>
        <w:r w:rsidR="004412F2" w:rsidRPr="00E96B13">
          <w:rPr>
            <w:rFonts w:cs="Arial"/>
            <w:webHidden/>
            <w:szCs w:val="20"/>
          </w:rPr>
          <w:fldChar w:fldCharType="separate"/>
        </w:r>
        <w:r w:rsidR="004412F2" w:rsidRPr="00E96B13">
          <w:rPr>
            <w:rFonts w:cs="Arial"/>
            <w:webHidden/>
            <w:szCs w:val="20"/>
          </w:rPr>
          <w:t>30</w:t>
        </w:r>
        <w:r w:rsidR="004412F2" w:rsidRPr="00E96B13">
          <w:rPr>
            <w:rFonts w:cs="Arial"/>
            <w:webHidden/>
            <w:szCs w:val="20"/>
          </w:rPr>
          <w:fldChar w:fldCharType="end"/>
        </w:r>
      </w:hyperlink>
      <w:r w:rsidR="00E96B13" w:rsidRPr="00E96B13">
        <w:rPr>
          <w:rFonts w:cs="Arial"/>
          <w:szCs w:val="20"/>
          <w:lang w:val="ru-RU"/>
        </w:rPr>
        <w:t>9</w:t>
      </w:r>
    </w:p>
    <w:p w:rsidR="00205A3D" w:rsidRDefault="007343FE" w:rsidP="00205A3D">
      <w:r>
        <w:rPr>
          <w:b/>
        </w:rPr>
        <w:fldChar w:fldCharType="end"/>
      </w:r>
    </w:p>
    <w:p w:rsidR="00205A3D" w:rsidRDefault="00205A3D">
      <w:pPr>
        <w:sectPr w:rsidR="00205A3D" w:rsidSect="00921F56">
          <w:headerReference w:type="default" r:id="rId19"/>
          <w:footerReference w:type="default" r:id="rId20"/>
          <w:pgSz w:w="11907" w:h="16840" w:code="9"/>
          <w:pgMar w:top="567" w:right="1134" w:bottom="1418" w:left="1418" w:header="510" w:footer="1021" w:gutter="0"/>
          <w:pgNumType w:fmt="lowerRoman" w:start="1"/>
          <w:cols w:space="720"/>
          <w:docGrid w:linePitch="272"/>
        </w:sectPr>
      </w:pPr>
    </w:p>
    <w:p w:rsidR="00205A3D" w:rsidRPr="001E423A" w:rsidRDefault="003C12E8" w:rsidP="001E423A">
      <w:pPr>
        <w:pStyle w:val="Heading1"/>
        <w:rPr>
          <w:szCs w:val="22"/>
        </w:rPr>
      </w:pPr>
      <w:bookmarkStart w:id="8" w:name="_Toc395018606"/>
      <w:r>
        <w:rPr>
          <w:lang w:val="ru-RU"/>
        </w:rPr>
        <w:lastRenderedPageBreak/>
        <w:t>ВВЕДЕНИЕ</w:t>
      </w:r>
      <w:bookmarkEnd w:id="8"/>
    </w:p>
    <w:p w:rsidR="006F036E" w:rsidRPr="00812B04" w:rsidRDefault="006F036E" w:rsidP="00205A3D">
      <w:pPr>
        <w:jc w:val="both"/>
      </w:pPr>
    </w:p>
    <w:p w:rsidR="00B06EC8" w:rsidRPr="00CB2698" w:rsidRDefault="003C12E8" w:rsidP="00D164E4">
      <w:pPr>
        <w:jc w:val="both"/>
        <w:rPr>
          <w:lang w:val="ru-RU"/>
        </w:rPr>
      </w:pPr>
      <w:r w:rsidRPr="00CB2698">
        <w:rPr>
          <w:lang w:val="ru-RU"/>
        </w:rPr>
        <w:t xml:space="preserve">Отчет о реализации программы (ОРП) – это основная форма отчетности, используемая для информирования государств-членов о результатах деятельности Организации, а также неотъемлемая часть структуры управления ВОИС, ориентированной на конечный результат (УКР).  Кроме того, Отчет является важным аналитическим инструментом, гарантирующим, что извлеченные из опыта уроки усвоены и должным образом используются в дальнейшей работе ВОИС. </w:t>
      </w:r>
      <w:r w:rsidR="00B06EC8" w:rsidRPr="00CB2698">
        <w:rPr>
          <w:lang w:val="ru-RU"/>
        </w:rPr>
        <w:t xml:space="preserve"> </w:t>
      </w:r>
      <w:r w:rsidRPr="00CB2698">
        <w:rPr>
          <w:lang w:val="ru-RU"/>
        </w:rPr>
        <w:t xml:space="preserve">ОРП является самооценкой, проводимой руководителями программ на основе структуры результатов, одобренных государствами-членами. Для повышения достоверности информации, содержащейся в ОРП, Отдел внутреннего аудита и надзора (ОВАН) на двухгодичной основе проводит проверку представленных в ОРП данных о показателях результативности работы. </w:t>
      </w:r>
      <w:r w:rsidR="00B06EC8" w:rsidRPr="00CB2698">
        <w:rPr>
          <w:lang w:val="ru-RU"/>
        </w:rPr>
        <w:t xml:space="preserve"> </w:t>
      </w:r>
      <w:r w:rsidRPr="00CB2698">
        <w:rPr>
          <w:lang w:val="ru-RU"/>
        </w:rPr>
        <w:t>Отчет о проверке достоверности данных, представленных в ОРП за 2012-2013</w:t>
      </w:r>
      <w:r w:rsidRPr="00CB2698">
        <w:t> </w:t>
      </w:r>
      <w:r w:rsidRPr="00CB2698">
        <w:rPr>
          <w:lang w:val="ru-RU"/>
        </w:rPr>
        <w:t>гг. содержится в документе</w:t>
      </w:r>
      <w:r w:rsidR="00B06EC8" w:rsidRPr="00CB2698">
        <w:rPr>
          <w:lang w:val="ru-RU"/>
        </w:rPr>
        <w:t xml:space="preserve"> </w:t>
      </w:r>
      <w:r w:rsidR="00B06EC8" w:rsidRPr="00CB2698">
        <w:t>WO</w:t>
      </w:r>
      <w:r w:rsidR="00B06EC8" w:rsidRPr="00CB2698">
        <w:rPr>
          <w:lang w:val="ru-RU"/>
        </w:rPr>
        <w:t>/</w:t>
      </w:r>
      <w:r w:rsidR="00B06EC8" w:rsidRPr="00CB2698">
        <w:t>PBC</w:t>
      </w:r>
      <w:r w:rsidR="00B06EC8" w:rsidRPr="00CB2698">
        <w:rPr>
          <w:lang w:val="ru-RU"/>
        </w:rPr>
        <w:t>/22/</w:t>
      </w:r>
      <w:r w:rsidR="00812B04" w:rsidRPr="00CB2698">
        <w:rPr>
          <w:lang w:val="ru-RU"/>
        </w:rPr>
        <w:t>9</w:t>
      </w:r>
      <w:r w:rsidR="00B06EC8" w:rsidRPr="00CB2698">
        <w:rPr>
          <w:lang w:val="ru-RU"/>
        </w:rPr>
        <w:t>.</w:t>
      </w:r>
    </w:p>
    <w:p w:rsidR="00B06EC8" w:rsidRPr="00CB2698" w:rsidRDefault="00B06EC8" w:rsidP="00D164E4">
      <w:pPr>
        <w:jc w:val="both"/>
        <w:rPr>
          <w:lang w:val="ru-RU"/>
        </w:rPr>
      </w:pPr>
    </w:p>
    <w:p w:rsidR="007A4EE7" w:rsidRPr="00234750" w:rsidRDefault="004546F2" w:rsidP="007A4EE7">
      <w:pPr>
        <w:jc w:val="both"/>
        <w:rPr>
          <w:lang w:val="ru-RU"/>
        </w:rPr>
      </w:pPr>
      <w:r w:rsidRPr="00CB2698">
        <w:rPr>
          <w:lang w:val="ru-RU"/>
        </w:rPr>
        <w:t>ОРП за 2012-2013</w:t>
      </w:r>
      <w:r w:rsidRPr="00CB2698">
        <w:t> </w:t>
      </w:r>
      <w:r w:rsidRPr="00CB2698">
        <w:rPr>
          <w:lang w:val="ru-RU"/>
        </w:rPr>
        <w:t xml:space="preserve">гг. представляет собой отчет по состоянию на конец двухлетнего периода и содержит оценку прогресса в достижении ожидаемых результатов, который измеряется с помощью показателей результативности работы, и использовании ресурсов, утвержденных в Программе и Бюджете на 2012-13 гг.  </w:t>
      </w:r>
      <w:r w:rsidR="00CB2698" w:rsidRPr="00CB2698">
        <w:rPr>
          <w:lang w:val="ru-RU"/>
        </w:rPr>
        <w:t>Показатель результативности может определяться несколькими целевыми показателями. В подобных случаях указана величина каждого целевого показателя, и приводится несколько оценок. При подготовке ОРП за 2012–2013 гг. использовались следующие критерии оценки</w:t>
      </w:r>
      <w:r w:rsidR="007A4EE7" w:rsidRPr="00234750">
        <w:rPr>
          <w:lang w:val="ru-RU"/>
        </w:rPr>
        <w:t>:</w:t>
      </w:r>
    </w:p>
    <w:p w:rsidR="007A4EE7" w:rsidRPr="00234750" w:rsidRDefault="007A4EE7" w:rsidP="007A4EE7">
      <w:pPr>
        <w:jc w:val="both"/>
        <w:rPr>
          <w:lang w:val="ru-RU"/>
        </w:rPr>
      </w:pPr>
    </w:p>
    <w:p w:rsidR="007A4EE7" w:rsidRPr="00CB2698" w:rsidRDefault="003C12E8" w:rsidP="007A4EE7">
      <w:pPr>
        <w:pStyle w:val="BodyText"/>
        <w:widowControl w:val="0"/>
        <w:autoSpaceDE w:val="0"/>
        <w:autoSpaceDN w:val="0"/>
        <w:adjustRightInd w:val="0"/>
        <w:jc w:val="both"/>
        <w:rPr>
          <w:lang w:val="ru-RU"/>
        </w:rPr>
      </w:pPr>
      <w:r w:rsidRPr="00CB2698">
        <w:rPr>
          <w:lang w:val="ru-RU"/>
        </w:rPr>
        <w:t>Указатель обозначений сигнальной системы</w:t>
      </w:r>
      <w:r w:rsidR="007A4EE7" w:rsidRPr="00CB2698">
        <w:rPr>
          <w:lang w:val="ru-RU"/>
        </w:rPr>
        <w:t xml:space="preserve"> (</w:t>
      </w:r>
      <w:r w:rsidRPr="00CB2698">
        <w:rPr>
          <w:lang w:val="ru-RU"/>
        </w:rPr>
        <w:t>СС</w:t>
      </w:r>
      <w:r w:rsidR="007A4EE7" w:rsidRPr="00CB2698">
        <w:rPr>
          <w:lang w:val="ru-RU"/>
        </w:rPr>
        <w:t>):</w:t>
      </w:r>
    </w:p>
    <w:p w:rsidR="007A4EE7" w:rsidRPr="00CB2698" w:rsidRDefault="007A4EE7" w:rsidP="007A4EE7">
      <w:pPr>
        <w:pStyle w:val="BodyText"/>
        <w:widowControl w:val="0"/>
        <w:autoSpaceDE w:val="0"/>
        <w:autoSpaceDN w:val="0"/>
        <w:adjustRightInd w:val="0"/>
        <w:jc w:val="both"/>
        <w:rPr>
          <w:sz w:val="16"/>
          <w:szCs w:val="16"/>
          <w:lang w:val="ru-RU"/>
        </w:rPr>
      </w:pPr>
    </w:p>
    <w:p w:rsidR="003C12E8" w:rsidRPr="00CB2698" w:rsidRDefault="003C12E8" w:rsidP="00577941">
      <w:pPr>
        <w:pStyle w:val="BodyText"/>
        <w:widowControl w:val="0"/>
        <w:numPr>
          <w:ilvl w:val="0"/>
          <w:numId w:val="57"/>
        </w:numPr>
        <w:autoSpaceDE w:val="0"/>
        <w:autoSpaceDN w:val="0"/>
        <w:adjustRightInd w:val="0"/>
        <w:spacing w:after="120"/>
        <w:jc w:val="both"/>
        <w:rPr>
          <w:lang w:val="ru-RU"/>
        </w:rPr>
      </w:pPr>
      <w:r w:rsidRPr="00CB2698">
        <w:rPr>
          <w:rFonts w:cs="Arial"/>
          <w:b/>
          <w:bCs/>
          <w:color w:val="008000"/>
          <w:lang w:val="ru-RU"/>
        </w:rPr>
        <w:t>«</w:t>
      </w:r>
      <w:r w:rsidR="00C70DD6">
        <w:rPr>
          <w:rFonts w:cs="Arial"/>
          <w:b/>
          <w:bCs/>
          <w:color w:val="008000"/>
          <w:lang w:val="ru-RU"/>
        </w:rPr>
        <w:t>Полностью выполнено</w:t>
      </w:r>
      <w:r w:rsidRPr="00CB2698">
        <w:rPr>
          <w:rFonts w:cs="Arial"/>
          <w:b/>
          <w:bCs/>
          <w:color w:val="008000"/>
          <w:lang w:val="ru-RU"/>
        </w:rPr>
        <w:t>»</w:t>
      </w:r>
      <w:r w:rsidRPr="00CB2698">
        <w:rPr>
          <w:rFonts w:cs="Arial"/>
          <w:lang w:val="ru-RU"/>
        </w:rPr>
        <w:t xml:space="preserve"> применяется в случаях, если данные о результативности в</w:t>
      </w:r>
      <w:r w:rsidRPr="00CB2698">
        <w:rPr>
          <w:lang w:val="ru-RU"/>
        </w:rPr>
        <w:t xml:space="preserve"> 2012/13 годах свидетельствуют о том, что показатели достигнуты на 80 или более процентов.</w:t>
      </w:r>
    </w:p>
    <w:p w:rsidR="007A4EE7" w:rsidRPr="00CB2698" w:rsidRDefault="004021A6" w:rsidP="00577941">
      <w:pPr>
        <w:numPr>
          <w:ilvl w:val="0"/>
          <w:numId w:val="57"/>
        </w:numPr>
        <w:jc w:val="both"/>
        <w:rPr>
          <w:lang w:val="ru-RU"/>
        </w:rPr>
      </w:pPr>
      <w:r w:rsidRPr="00CB2698">
        <w:rPr>
          <w:rFonts w:cs="Arial"/>
          <w:b/>
          <w:bCs/>
          <w:color w:val="FF6600"/>
          <w:lang w:val="ru-RU"/>
        </w:rPr>
        <w:t>«Частично выполнено»</w:t>
      </w:r>
      <w:r w:rsidRPr="00CB2698">
        <w:rPr>
          <w:rFonts w:cs="Arial"/>
          <w:lang w:val="ru-RU"/>
        </w:rPr>
        <w:t xml:space="preserve"> применяется в случаях, если данные о результативности в</w:t>
      </w:r>
      <w:r w:rsidRPr="00CB2698">
        <w:rPr>
          <w:lang w:val="ru-RU"/>
        </w:rPr>
        <w:t xml:space="preserve"> 2012-2013 гг. свидетельствуют о том, что показатели достигнуты на 30-80 процентов.</w:t>
      </w:r>
      <w:r w:rsidR="007A4EE7" w:rsidRPr="00CB2698">
        <w:rPr>
          <w:lang w:val="ru-RU"/>
        </w:rPr>
        <w:t xml:space="preserve"> </w:t>
      </w:r>
    </w:p>
    <w:p w:rsidR="007A4EE7" w:rsidRPr="00CB2698" w:rsidRDefault="007A4EE7" w:rsidP="007A4EE7">
      <w:pPr>
        <w:ind w:left="964"/>
        <w:jc w:val="both"/>
        <w:rPr>
          <w:sz w:val="12"/>
          <w:szCs w:val="12"/>
          <w:lang w:val="ru-RU"/>
        </w:rPr>
      </w:pPr>
    </w:p>
    <w:p w:rsidR="004021A6" w:rsidRPr="00CB2698" w:rsidRDefault="004021A6" w:rsidP="00577941">
      <w:pPr>
        <w:pStyle w:val="BodyText"/>
        <w:widowControl w:val="0"/>
        <w:numPr>
          <w:ilvl w:val="0"/>
          <w:numId w:val="57"/>
        </w:numPr>
        <w:autoSpaceDE w:val="0"/>
        <w:autoSpaceDN w:val="0"/>
        <w:adjustRightInd w:val="0"/>
        <w:spacing w:after="120"/>
        <w:rPr>
          <w:rFonts w:cs="Arial"/>
          <w:lang w:val="ru-RU"/>
        </w:rPr>
      </w:pPr>
      <w:r w:rsidRPr="00CB2698">
        <w:rPr>
          <w:b/>
          <w:bCs/>
          <w:color w:val="FF0000"/>
          <w:lang w:val="ru-RU"/>
        </w:rPr>
        <w:t>«Не выполнено»</w:t>
      </w:r>
      <w:r w:rsidRPr="00CB2698">
        <w:rPr>
          <w:rFonts w:cs="Arial"/>
          <w:b/>
          <w:bCs/>
          <w:color w:val="FF6600"/>
          <w:lang w:val="ru-RU"/>
        </w:rPr>
        <w:t xml:space="preserve"> </w:t>
      </w:r>
      <w:r w:rsidRPr="00CB2698">
        <w:rPr>
          <w:rFonts w:cs="Arial"/>
          <w:lang w:val="ru-RU"/>
        </w:rPr>
        <w:t>применяется в случаях, когда данные о результативности в 2012-2013 гг. свидетельствуют о том, что показатели не достигли 30 процентов.</w:t>
      </w:r>
    </w:p>
    <w:p w:rsidR="004546F2" w:rsidRPr="00CB2698" w:rsidRDefault="004546F2" w:rsidP="00577941">
      <w:pPr>
        <w:pStyle w:val="ListParagraph"/>
        <w:numPr>
          <w:ilvl w:val="0"/>
          <w:numId w:val="57"/>
        </w:numPr>
        <w:jc w:val="both"/>
        <w:rPr>
          <w:color w:val="222222"/>
          <w:shd w:val="clear" w:color="auto" w:fill="FFFFFF"/>
          <w:lang w:val="ru-RU"/>
        </w:rPr>
      </w:pPr>
      <w:r w:rsidRPr="00CB2698">
        <w:rPr>
          <w:b/>
          <w:bCs/>
          <w:color w:val="000000" w:themeColor="text1"/>
          <w:lang w:val="ru-RU"/>
        </w:rPr>
        <w:t>“Отменено”</w:t>
      </w:r>
      <w:r w:rsidRPr="00CB2698">
        <w:rPr>
          <w:color w:val="222222"/>
          <w:shd w:val="clear" w:color="auto" w:fill="FFFFFF"/>
          <w:lang w:val="ru-RU"/>
        </w:rPr>
        <w:t xml:space="preserve"> применяется в случаях, если считается, что данный показатель более не нужен для измерения результативности выполнения программы.</w:t>
      </w:r>
    </w:p>
    <w:p w:rsidR="004546F2" w:rsidRPr="00CB2698" w:rsidRDefault="004546F2" w:rsidP="007A4EE7">
      <w:pPr>
        <w:ind w:left="964"/>
        <w:jc w:val="both"/>
        <w:rPr>
          <w:sz w:val="12"/>
          <w:szCs w:val="12"/>
          <w:lang w:val="ru-RU"/>
        </w:rPr>
      </w:pPr>
    </w:p>
    <w:p w:rsidR="007A4EE7" w:rsidRPr="00CB2698" w:rsidRDefault="00CB2698" w:rsidP="00577941">
      <w:pPr>
        <w:numPr>
          <w:ilvl w:val="0"/>
          <w:numId w:val="57"/>
        </w:numPr>
        <w:jc w:val="both"/>
        <w:rPr>
          <w:lang w:val="ru-RU"/>
        </w:rPr>
      </w:pPr>
      <w:r w:rsidRPr="00CB2698">
        <w:rPr>
          <w:b/>
          <w:bCs/>
          <w:color w:val="7F7F7F" w:themeColor="text1" w:themeTint="80"/>
          <w:lang w:val="ru-RU"/>
        </w:rPr>
        <w:t xml:space="preserve">«Не подлежит оценке» </w:t>
      </w:r>
      <w:r w:rsidRPr="00CB2698">
        <w:rPr>
          <w:lang w:val="ru-RU"/>
        </w:rPr>
        <w:t>применяется в том случае, если осуществление оценки деятельности не является целесообразным, так как целевые показатели не определены должным образом или данных по результативности деятельности недостаточно для присвоения категории в рамках СС</w:t>
      </w:r>
      <w:r w:rsidR="007A4EE7" w:rsidRPr="00CB2698">
        <w:rPr>
          <w:lang w:val="ru-RU"/>
        </w:rPr>
        <w:t>.</w:t>
      </w:r>
    </w:p>
    <w:p w:rsidR="007A4EE7" w:rsidRPr="00CB2698" w:rsidRDefault="007A4EE7" w:rsidP="007A4EE7">
      <w:pPr>
        <w:jc w:val="both"/>
        <w:rPr>
          <w:lang w:val="ru-RU"/>
        </w:rPr>
      </w:pPr>
    </w:p>
    <w:p w:rsidR="00CB2698" w:rsidRDefault="00CB2698" w:rsidP="007A4EE7">
      <w:pPr>
        <w:jc w:val="both"/>
        <w:rPr>
          <w:lang w:val="ru-RU"/>
        </w:rPr>
      </w:pPr>
      <w:r>
        <w:rPr>
          <w:lang w:val="ru-RU"/>
        </w:rPr>
        <w:t>Из 299 показателей результативности, предусмотренных в Программе и бюджете на 2012–2013 гг., 21</w:t>
      </w:r>
      <w:r w:rsidR="00FD20CC">
        <w:rPr>
          <w:lang w:val="ru-RU"/>
        </w:rPr>
        <w:t>4 </w:t>
      </w:r>
      <w:r>
        <w:rPr>
          <w:lang w:val="ru-RU"/>
        </w:rPr>
        <w:t>показателей (72 процента)</w:t>
      </w:r>
      <w:r w:rsidR="00FD20CC">
        <w:rPr>
          <w:lang w:val="ru-RU"/>
        </w:rPr>
        <w:t xml:space="preserve"> получили оценку «выполнено». 29 </w:t>
      </w:r>
      <w:r>
        <w:rPr>
          <w:lang w:val="ru-RU"/>
        </w:rPr>
        <w:t>показателей результативности или 9 процентов получили оценку «частично выполнено», и 23</w:t>
      </w:r>
      <w:r w:rsidR="00FD20CC">
        <w:rPr>
          <w:lang w:val="ru-RU"/>
        </w:rPr>
        <w:t> </w:t>
      </w:r>
      <w:r>
        <w:rPr>
          <w:lang w:val="ru-RU"/>
        </w:rPr>
        <w:t>показателя (или 8 процентов) получили оценку «не выполнено». 26</w:t>
      </w:r>
      <w:r w:rsidR="00FD20CC">
        <w:rPr>
          <w:lang w:val="ru-RU"/>
        </w:rPr>
        <w:t> </w:t>
      </w:r>
      <w:r>
        <w:rPr>
          <w:lang w:val="ru-RU"/>
        </w:rPr>
        <w:t>показателей (или 9 процентов) были оценены как «не подлежащие оценке», и 7 показателей (или 2 процента) были отнесены к категории «отменено».</w:t>
      </w:r>
    </w:p>
    <w:p w:rsidR="00C70DD6" w:rsidRPr="00CB2698" w:rsidRDefault="00C70DD6" w:rsidP="007A4EE7">
      <w:pPr>
        <w:jc w:val="both"/>
        <w:rPr>
          <w:lang w:val="ru-RU"/>
        </w:rPr>
      </w:pPr>
    </w:p>
    <w:p w:rsidR="007A4EE7" w:rsidRPr="00812B04" w:rsidRDefault="00C70DD6" w:rsidP="007A4EE7">
      <w:pPr>
        <w:jc w:val="center"/>
      </w:pPr>
      <w:r w:rsidRPr="00C70DD6">
        <w:rPr>
          <w:noProof/>
        </w:rPr>
        <w:drawing>
          <wp:inline distT="0" distB="0" distL="0" distR="0" wp14:anchorId="787F352F" wp14:editId="43284DB3">
            <wp:extent cx="4309872" cy="2183749"/>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16782" cy="2187250"/>
                    </a:xfrm>
                    <a:prstGeom prst="rect">
                      <a:avLst/>
                    </a:prstGeom>
                    <a:noFill/>
                    <a:ln>
                      <a:noFill/>
                    </a:ln>
                  </pic:spPr>
                </pic:pic>
              </a:graphicData>
            </a:graphic>
          </wp:inline>
        </w:drawing>
      </w:r>
    </w:p>
    <w:p w:rsidR="00CB2698" w:rsidRPr="00CB2698" w:rsidRDefault="00CB2698" w:rsidP="00CB2698">
      <w:pPr>
        <w:pStyle w:val="Heading1"/>
        <w:rPr>
          <w:lang w:val="ru-RU"/>
        </w:rPr>
      </w:pPr>
      <w:bookmarkStart w:id="9" w:name="_Toc395018607"/>
      <w:bookmarkStart w:id="10" w:name="_Toc382905012"/>
      <w:r w:rsidRPr="00CB2698">
        <w:rPr>
          <w:lang w:val="ru-RU"/>
        </w:rPr>
        <w:lastRenderedPageBreak/>
        <w:t>КРАТКИЙ ОБЗОР ДОСТИЖЕНИЙ ЗА ПЕРИОД 2012–2013</w:t>
      </w:r>
      <w:r w:rsidRPr="00CB2698">
        <w:t> </w:t>
      </w:r>
      <w:r w:rsidRPr="00CB2698">
        <w:rPr>
          <w:lang w:val="ru-RU"/>
        </w:rPr>
        <w:t>ГГ.</w:t>
      </w:r>
      <w:bookmarkEnd w:id="9"/>
      <w:r w:rsidRPr="00CB2698">
        <w:rPr>
          <w:lang w:val="ru-RU"/>
        </w:rPr>
        <w:t xml:space="preserve"> </w:t>
      </w:r>
      <w:bookmarkEnd w:id="10"/>
    </w:p>
    <w:p w:rsidR="00CB2698" w:rsidRPr="00CB2698" w:rsidRDefault="00CB2698" w:rsidP="00CB2698">
      <w:pPr>
        <w:rPr>
          <w:lang w:val="ru-RU"/>
        </w:rPr>
      </w:pPr>
    </w:p>
    <w:p w:rsidR="00CB2698" w:rsidRPr="00CB2698" w:rsidRDefault="00CB2698" w:rsidP="00CB2698">
      <w:pPr>
        <w:jc w:val="both"/>
        <w:rPr>
          <w:lang w:val="ru-RU"/>
        </w:rPr>
      </w:pPr>
      <w:r w:rsidRPr="00CB2698">
        <w:rPr>
          <w:lang w:val="ru-RU"/>
        </w:rPr>
        <w:t>Двухгодичный период 2012–13 гг. стал вторым двухгодичным периодом осуществления Среднесрочного стратегического плана (ССП) на 2010–2015 гг. Более того, Организация впервые может отчитаться об итогах своей деятельности на основе исполнения бюджета с точки зрения достижения конкретных результатов. Поэтому ОРП за 2012–2013 гг. содержит ряд важных улучшений, в том числе сопоставляются фактические расходы и ожидаемые результаты. Кроме того, в соответствии с запросом государств-членов на 20-й и 21-й сессиях Комитета по программе и бюджету (КПБ) ОРП за 2012–2013 гг. включает в себя Таблицу результативности за двухгодичный период для каждой из девяти Стратегических целей, а также обзор хода достижения отдельных результатов. Такие улучшения позволяет дать краткое графическое представление хода достижения ожидаемых результатов в течение двухгодичного периода, которые измеряются показателями результативности в рамках Программ, которые реализуются с целью достижения соответствующих Стратегических целей.</w:t>
      </w:r>
    </w:p>
    <w:p w:rsidR="00CB2698" w:rsidRPr="00CB2698" w:rsidRDefault="00CB2698" w:rsidP="00CB2698">
      <w:pPr>
        <w:jc w:val="both"/>
        <w:rPr>
          <w:lang w:val="ru-RU"/>
        </w:rPr>
      </w:pPr>
    </w:p>
    <w:p w:rsidR="00CB2698" w:rsidRPr="00CB2698" w:rsidRDefault="00CB2698" w:rsidP="00CB2698">
      <w:pPr>
        <w:jc w:val="both"/>
        <w:rPr>
          <w:lang w:val="ru-RU"/>
        </w:rPr>
      </w:pPr>
      <w:r w:rsidRPr="00CB2698">
        <w:rPr>
          <w:lang w:val="ru-RU"/>
        </w:rPr>
        <w:t xml:space="preserve">Ниже кратко представлены основные достижения по девяти Стратегическим целям в 2012–2013 гг.  </w:t>
      </w:r>
    </w:p>
    <w:p w:rsidR="00CB2698" w:rsidRPr="00CB2698" w:rsidRDefault="00CB2698" w:rsidP="00CB2698">
      <w:pPr>
        <w:jc w:val="center"/>
        <w:rPr>
          <w:b/>
          <w:sz w:val="18"/>
          <w:szCs w:val="18"/>
          <w:lang w:val="ru-RU"/>
        </w:rPr>
      </w:pPr>
    </w:p>
    <w:p w:rsidR="00CC5349" w:rsidRPr="00CB2698" w:rsidRDefault="00CB2698" w:rsidP="00CB2698">
      <w:pPr>
        <w:jc w:val="center"/>
        <w:rPr>
          <w:b/>
          <w:sz w:val="18"/>
          <w:szCs w:val="18"/>
          <w:lang w:val="ru-RU"/>
        </w:rPr>
      </w:pPr>
      <w:r w:rsidRPr="00CB2698">
        <w:rPr>
          <w:b/>
          <w:sz w:val="18"/>
          <w:szCs w:val="18"/>
          <w:lang w:val="ru-RU"/>
        </w:rPr>
        <w:t>Общий обзор достижений отдельных Стратегических целей в течение двухгодичного периода 2012–2013 гг.</w:t>
      </w:r>
    </w:p>
    <w:p w:rsidR="00CC5349" w:rsidRPr="00CB2698" w:rsidRDefault="00CC5349" w:rsidP="00CC5349">
      <w:pPr>
        <w:jc w:val="center"/>
        <w:rPr>
          <w:lang w:val="ru-RU"/>
        </w:rPr>
      </w:pPr>
    </w:p>
    <w:p w:rsidR="00CC5349" w:rsidRPr="00812B04" w:rsidRDefault="00740A28" w:rsidP="00CC5349">
      <w:pPr>
        <w:jc w:val="center"/>
      </w:pPr>
      <w:r>
        <w:rPr>
          <w:noProof/>
        </w:rPr>
        <w:drawing>
          <wp:inline distT="0" distB="0" distL="0" distR="0" wp14:anchorId="5BD3927A">
            <wp:extent cx="5176913" cy="2923447"/>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81227" cy="2925883"/>
                    </a:xfrm>
                    <a:prstGeom prst="rect">
                      <a:avLst/>
                    </a:prstGeom>
                    <a:noFill/>
                  </pic:spPr>
                </pic:pic>
              </a:graphicData>
            </a:graphic>
          </wp:inline>
        </w:drawing>
      </w:r>
    </w:p>
    <w:p w:rsidR="00B06EC8" w:rsidRDefault="00B06EC8" w:rsidP="00B06EC8">
      <w:pPr>
        <w:jc w:val="both"/>
      </w:pPr>
    </w:p>
    <w:p w:rsidR="00CC5349" w:rsidRDefault="00CC5349" w:rsidP="00B06EC8">
      <w:pPr>
        <w:jc w:val="both"/>
      </w:pPr>
    </w:p>
    <w:p w:rsidR="007A4EE7" w:rsidRDefault="007A4EE7" w:rsidP="00B06EC8">
      <w:pPr>
        <w:jc w:val="both"/>
      </w:pPr>
    </w:p>
    <w:p w:rsidR="007A4EE7" w:rsidRDefault="007A4EE7" w:rsidP="00B06EC8">
      <w:pPr>
        <w:jc w:val="both"/>
      </w:pPr>
    </w:p>
    <w:p w:rsidR="00CC5349" w:rsidRPr="00812B04" w:rsidRDefault="00CC5349" w:rsidP="00B06EC8">
      <w:pPr>
        <w:jc w:val="both"/>
      </w:pPr>
    </w:p>
    <w:p w:rsidR="00CC5349" w:rsidRDefault="00CC5349" w:rsidP="00B06EC8">
      <w:pPr>
        <w:jc w:val="both"/>
        <w:rPr>
          <w:i/>
          <w:iCs/>
        </w:rPr>
      </w:pPr>
    </w:p>
    <w:p w:rsidR="00CC5349" w:rsidRDefault="00CC5349" w:rsidP="00B06EC8">
      <w:pPr>
        <w:jc w:val="both"/>
        <w:rPr>
          <w:i/>
          <w:iCs/>
        </w:rPr>
      </w:pPr>
    </w:p>
    <w:p w:rsidR="00B06EC8" w:rsidRDefault="00B06EC8" w:rsidP="00B06EC8">
      <w:pPr>
        <w:jc w:val="both"/>
        <w:rPr>
          <w:b/>
          <w:i/>
          <w:iCs/>
        </w:rPr>
      </w:pPr>
    </w:p>
    <w:p w:rsidR="00490784" w:rsidRDefault="00490784">
      <w:pPr>
        <w:rPr>
          <w:b/>
          <w:iCs/>
        </w:rPr>
      </w:pPr>
      <w:r>
        <w:rPr>
          <w:b/>
          <w:iCs/>
        </w:rPr>
        <w:br w:type="page"/>
      </w:r>
    </w:p>
    <w:p w:rsidR="00B06EC8" w:rsidRPr="004546F2" w:rsidRDefault="004021A6" w:rsidP="00D95B69">
      <w:pPr>
        <w:jc w:val="center"/>
        <w:rPr>
          <w:b/>
          <w:iCs/>
          <w:lang w:val="ru-RU"/>
        </w:rPr>
      </w:pPr>
      <w:r>
        <w:rPr>
          <w:b/>
          <w:iCs/>
          <w:lang w:val="ru-RU"/>
        </w:rPr>
        <w:lastRenderedPageBreak/>
        <w:t>Стратегическая</w:t>
      </w:r>
      <w:r w:rsidRPr="004546F2">
        <w:rPr>
          <w:b/>
          <w:iCs/>
          <w:lang w:val="ru-RU"/>
        </w:rPr>
        <w:t xml:space="preserve"> </w:t>
      </w:r>
      <w:r>
        <w:rPr>
          <w:b/>
          <w:iCs/>
          <w:lang w:val="ru-RU"/>
        </w:rPr>
        <w:t>цель</w:t>
      </w:r>
      <w:r w:rsidR="00B06EC8" w:rsidRPr="004546F2">
        <w:rPr>
          <w:b/>
          <w:iCs/>
          <w:lang w:val="ru-RU"/>
        </w:rPr>
        <w:t xml:space="preserve"> </w:t>
      </w:r>
      <w:r w:rsidR="00B06EC8" w:rsidRPr="008869AE">
        <w:rPr>
          <w:b/>
          <w:iCs/>
        </w:rPr>
        <w:t>I</w:t>
      </w:r>
      <w:r w:rsidR="00B06EC8" w:rsidRPr="004546F2">
        <w:rPr>
          <w:b/>
          <w:iCs/>
          <w:lang w:val="ru-RU"/>
        </w:rPr>
        <w:t xml:space="preserve">: </w:t>
      </w:r>
      <w:r w:rsidR="00595665" w:rsidRPr="004546F2">
        <w:rPr>
          <w:b/>
          <w:iCs/>
          <w:lang w:val="ru-RU"/>
        </w:rPr>
        <w:t xml:space="preserve"> </w:t>
      </w:r>
      <w:r>
        <w:rPr>
          <w:b/>
          <w:iCs/>
          <w:lang w:val="ru-RU"/>
        </w:rPr>
        <w:t>Сбалансированное</w:t>
      </w:r>
      <w:r w:rsidRPr="004546F2">
        <w:rPr>
          <w:b/>
          <w:iCs/>
          <w:lang w:val="ru-RU"/>
        </w:rPr>
        <w:t xml:space="preserve"> </w:t>
      </w:r>
      <w:r>
        <w:rPr>
          <w:b/>
          <w:iCs/>
          <w:lang w:val="ru-RU"/>
        </w:rPr>
        <w:t>развитие</w:t>
      </w:r>
      <w:r w:rsidRPr="004546F2">
        <w:rPr>
          <w:b/>
          <w:iCs/>
          <w:lang w:val="ru-RU"/>
        </w:rPr>
        <w:t xml:space="preserve"> </w:t>
      </w:r>
      <w:r>
        <w:rPr>
          <w:b/>
          <w:iCs/>
          <w:lang w:val="ru-RU"/>
        </w:rPr>
        <w:t>международной</w:t>
      </w:r>
      <w:r w:rsidRPr="004546F2">
        <w:rPr>
          <w:b/>
          <w:iCs/>
          <w:lang w:val="ru-RU"/>
        </w:rPr>
        <w:t xml:space="preserve"> </w:t>
      </w:r>
      <w:r>
        <w:rPr>
          <w:b/>
          <w:iCs/>
          <w:lang w:val="ru-RU"/>
        </w:rPr>
        <w:t>нормативной</w:t>
      </w:r>
      <w:r w:rsidRPr="004546F2">
        <w:rPr>
          <w:b/>
          <w:iCs/>
          <w:lang w:val="ru-RU"/>
        </w:rPr>
        <w:t xml:space="preserve"> </w:t>
      </w:r>
      <w:r>
        <w:rPr>
          <w:b/>
          <w:iCs/>
          <w:lang w:val="ru-RU"/>
        </w:rPr>
        <w:t>базы</w:t>
      </w:r>
      <w:r w:rsidRPr="004546F2">
        <w:rPr>
          <w:b/>
          <w:iCs/>
          <w:lang w:val="ru-RU"/>
        </w:rPr>
        <w:t xml:space="preserve"> </w:t>
      </w:r>
      <w:r>
        <w:rPr>
          <w:b/>
          <w:iCs/>
          <w:lang w:val="ru-RU"/>
        </w:rPr>
        <w:t>ИС</w:t>
      </w:r>
      <w:r w:rsidRPr="004546F2">
        <w:rPr>
          <w:b/>
          <w:iCs/>
          <w:lang w:val="ru-RU"/>
        </w:rPr>
        <w:t xml:space="preserve"> </w:t>
      </w:r>
    </w:p>
    <w:p w:rsidR="008465CB" w:rsidRPr="004546F2" w:rsidRDefault="008465CB" w:rsidP="005205DA">
      <w:pPr>
        <w:autoSpaceDE w:val="0"/>
        <w:autoSpaceDN w:val="0"/>
        <w:adjustRightInd w:val="0"/>
        <w:jc w:val="both"/>
        <w:rPr>
          <w:rFonts w:cs="Arial"/>
          <w:lang w:val="ru-RU"/>
        </w:rPr>
      </w:pPr>
    </w:p>
    <w:p w:rsidR="008465CB" w:rsidRPr="004546F2" w:rsidRDefault="008465CB" w:rsidP="008465CB">
      <w:pPr>
        <w:jc w:val="center"/>
        <w:rPr>
          <w:b/>
          <w:sz w:val="18"/>
          <w:szCs w:val="18"/>
          <w:lang w:val="ru-RU"/>
        </w:rPr>
      </w:pPr>
    </w:p>
    <w:p w:rsidR="008465CB" w:rsidRPr="00CB2698" w:rsidRDefault="00CB2698" w:rsidP="00555AFA">
      <w:pPr>
        <w:jc w:val="center"/>
        <w:rPr>
          <w:b/>
          <w:sz w:val="18"/>
          <w:szCs w:val="18"/>
          <w:lang w:val="ru-RU"/>
        </w:rPr>
      </w:pPr>
      <w:r>
        <w:rPr>
          <w:b/>
          <w:sz w:val="18"/>
          <w:szCs w:val="18"/>
          <w:lang w:val="ru-RU"/>
        </w:rPr>
        <w:t>Краткий обзор достижений по каждому ожидаемому результату</w:t>
      </w:r>
    </w:p>
    <w:p w:rsidR="008869AE" w:rsidRPr="00CB2698" w:rsidRDefault="00F3382E" w:rsidP="00555AFA">
      <w:pPr>
        <w:jc w:val="center"/>
        <w:rPr>
          <w:b/>
          <w:sz w:val="18"/>
          <w:szCs w:val="18"/>
          <w:lang w:val="ru-RU"/>
        </w:rPr>
      </w:pPr>
      <w:r w:rsidRPr="00F3382E">
        <w:rPr>
          <w:noProof/>
        </w:rPr>
        <w:drawing>
          <wp:inline distT="0" distB="0" distL="0" distR="0" wp14:anchorId="074D3A79" wp14:editId="38C8ECE7">
            <wp:extent cx="5086349" cy="2746783"/>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88851" cy="2748134"/>
                    </a:xfrm>
                    <a:prstGeom prst="rect">
                      <a:avLst/>
                    </a:prstGeom>
                    <a:noFill/>
                    <a:ln>
                      <a:noFill/>
                    </a:ln>
                  </pic:spPr>
                </pic:pic>
              </a:graphicData>
            </a:graphic>
          </wp:inline>
        </w:drawing>
      </w:r>
    </w:p>
    <w:p w:rsidR="00555AFA" w:rsidRDefault="00555AFA" w:rsidP="007B0FA0"/>
    <w:p w:rsidR="00CB2698" w:rsidRPr="00741AFB" w:rsidRDefault="00CB2698" w:rsidP="00CB2698">
      <w:pPr>
        <w:pStyle w:val="NormalWeb"/>
        <w:spacing w:before="0" w:beforeAutospacing="0" w:after="0" w:afterAutospacing="0"/>
        <w:jc w:val="center"/>
        <w:rPr>
          <w:b/>
          <w:lang w:val="ru-RU"/>
        </w:rPr>
      </w:pPr>
      <w:r>
        <w:rPr>
          <w:b/>
          <w:sz w:val="20"/>
          <w:szCs w:val="20"/>
          <w:lang w:val="ru-RU"/>
        </w:rPr>
        <w:t>Сводная таблица показателей результативности</w:t>
      </w:r>
      <w:r w:rsidRPr="00741AFB">
        <w:rPr>
          <w:b/>
          <w:sz w:val="20"/>
          <w:szCs w:val="20"/>
          <w:lang w:val="ru-RU"/>
        </w:rPr>
        <w:t xml:space="preserve"> за </w:t>
      </w:r>
      <w:r>
        <w:rPr>
          <w:b/>
          <w:sz w:val="20"/>
          <w:szCs w:val="20"/>
          <w:lang w:val="ru-RU"/>
        </w:rPr>
        <w:t>двухлетний</w:t>
      </w:r>
      <w:r w:rsidRPr="00741AFB">
        <w:rPr>
          <w:b/>
          <w:sz w:val="20"/>
          <w:szCs w:val="20"/>
          <w:lang w:val="ru-RU"/>
        </w:rPr>
        <w:t xml:space="preserve"> период</w:t>
      </w:r>
    </w:p>
    <w:p w:rsidR="00CB2698" w:rsidRPr="00741AFB" w:rsidRDefault="00CB2698" w:rsidP="00CB2698">
      <w:pPr>
        <w:pStyle w:val="NormalWeb"/>
        <w:spacing w:before="0" w:beforeAutospacing="0" w:after="0" w:afterAutospacing="0"/>
        <w:jc w:val="both"/>
        <w:rPr>
          <w:b/>
          <w:lang w:val="ru-RU"/>
        </w:rPr>
      </w:pPr>
      <w:r w:rsidRPr="00741AFB">
        <w:rPr>
          <w:b/>
          <w:sz w:val="20"/>
          <w:szCs w:val="20"/>
        </w:rPr>
        <w:t> </w:t>
      </w:r>
    </w:p>
    <w:p w:rsidR="008465CB" w:rsidRPr="00CB2698" w:rsidRDefault="00CB2698" w:rsidP="00CB2698">
      <w:pPr>
        <w:autoSpaceDE w:val="0"/>
        <w:autoSpaceDN w:val="0"/>
        <w:adjustRightInd w:val="0"/>
        <w:jc w:val="both"/>
        <w:rPr>
          <w:rFonts w:cs="Arial"/>
          <w:lang w:val="ru-RU"/>
        </w:rPr>
      </w:pPr>
      <w:r w:rsidRPr="00741AFB">
        <w:rPr>
          <w:szCs w:val="20"/>
          <w:lang w:val="ru-RU"/>
        </w:rPr>
        <w:t>В представленной ниже таблице резюмируются успехи в достижении ожидаемых результа</w:t>
      </w:r>
      <w:r>
        <w:rPr>
          <w:szCs w:val="20"/>
          <w:lang w:val="ru-RU"/>
        </w:rPr>
        <w:t xml:space="preserve">тов за </w:t>
      </w:r>
      <w:r w:rsidR="00B576FD">
        <w:rPr>
          <w:szCs w:val="20"/>
          <w:lang w:val="ru-RU"/>
        </w:rPr>
        <w:t>двухлетний</w:t>
      </w:r>
      <w:r>
        <w:rPr>
          <w:szCs w:val="20"/>
          <w:lang w:val="ru-RU"/>
        </w:rPr>
        <w:t xml:space="preserve"> период 2012–</w:t>
      </w:r>
      <w:r w:rsidRPr="00741AFB">
        <w:rPr>
          <w:szCs w:val="20"/>
          <w:lang w:val="ru-RU"/>
        </w:rPr>
        <w:t>2013</w:t>
      </w:r>
      <w:r>
        <w:rPr>
          <w:szCs w:val="20"/>
          <w:lang w:val="ru-RU"/>
        </w:rPr>
        <w:t> </w:t>
      </w:r>
      <w:r w:rsidRPr="00741AFB">
        <w:rPr>
          <w:szCs w:val="20"/>
          <w:lang w:val="ru-RU"/>
        </w:rPr>
        <w:t>гг., измеренные на основании индикаторов, которые предусмотрены уч</w:t>
      </w:r>
      <w:r>
        <w:rPr>
          <w:szCs w:val="20"/>
          <w:lang w:val="ru-RU"/>
        </w:rPr>
        <w:t>аствующими в достижении данной С</w:t>
      </w:r>
      <w:r w:rsidRPr="00741AFB">
        <w:rPr>
          <w:szCs w:val="20"/>
          <w:lang w:val="ru-RU"/>
        </w:rPr>
        <w:t>тратегической цели программами.</w:t>
      </w:r>
      <w:r w:rsidR="008465CB" w:rsidRPr="00CB2698">
        <w:rPr>
          <w:rFonts w:cs="Arial"/>
          <w:lang w:val="ru-RU"/>
        </w:rPr>
        <w:t xml:space="preserve"> </w:t>
      </w:r>
    </w:p>
    <w:p w:rsidR="0071087E" w:rsidRPr="00CB2698" w:rsidRDefault="0071087E" w:rsidP="0071087E">
      <w:pPr>
        <w:jc w:val="both"/>
        <w:rPr>
          <w:i/>
          <w:iCs/>
          <w:lang w:val="ru-RU"/>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346"/>
        <w:gridCol w:w="3222"/>
        <w:gridCol w:w="1502"/>
        <w:gridCol w:w="1403"/>
      </w:tblGrid>
      <w:tr w:rsidR="0071087E" w:rsidRPr="00680A69" w:rsidTr="0012440F">
        <w:trPr>
          <w:tblHeader/>
        </w:trPr>
        <w:tc>
          <w:tcPr>
            <w:tcW w:w="3346" w:type="dxa"/>
            <w:tcBorders>
              <w:top w:val="single" w:sz="4" w:space="0" w:color="auto"/>
              <w:bottom w:val="single" w:sz="4" w:space="0" w:color="auto"/>
            </w:tcBorders>
            <w:shd w:val="clear" w:color="auto" w:fill="CCFFFF"/>
            <w:vAlign w:val="center"/>
          </w:tcPr>
          <w:p w:rsidR="0071087E" w:rsidRPr="005B29C8" w:rsidRDefault="0071087E" w:rsidP="0012440F">
            <w:pPr>
              <w:spacing w:before="120" w:after="120"/>
              <w:rPr>
                <w:rFonts w:cs="Arial"/>
                <w:b/>
                <w:bCs/>
                <w:sz w:val="14"/>
                <w:szCs w:val="14"/>
                <w:lang w:val="ru-RU"/>
              </w:rPr>
            </w:pPr>
            <w:r>
              <w:rPr>
                <w:rFonts w:cs="Arial"/>
                <w:b/>
                <w:bCs/>
                <w:sz w:val="14"/>
                <w:szCs w:val="14"/>
                <w:lang w:val="ru-RU"/>
              </w:rPr>
              <w:t>Ожидаемые результаты</w:t>
            </w:r>
          </w:p>
        </w:tc>
        <w:tc>
          <w:tcPr>
            <w:tcW w:w="3222" w:type="dxa"/>
            <w:tcBorders>
              <w:top w:val="single" w:sz="4" w:space="0" w:color="auto"/>
              <w:bottom w:val="single" w:sz="4" w:space="0" w:color="auto"/>
            </w:tcBorders>
            <w:shd w:val="clear" w:color="auto" w:fill="CCFFFF"/>
            <w:vAlign w:val="center"/>
          </w:tcPr>
          <w:p w:rsidR="0071087E" w:rsidRPr="005B29C8" w:rsidRDefault="0071087E" w:rsidP="0012440F">
            <w:pPr>
              <w:spacing w:before="120" w:after="120"/>
              <w:rPr>
                <w:rFonts w:cs="Arial"/>
                <w:b/>
                <w:bCs/>
                <w:sz w:val="14"/>
                <w:szCs w:val="14"/>
                <w:lang w:val="ru-RU"/>
              </w:rPr>
            </w:pPr>
            <w:r>
              <w:rPr>
                <w:rFonts w:cs="Arial"/>
                <w:b/>
                <w:bCs/>
                <w:sz w:val="14"/>
                <w:szCs w:val="14"/>
                <w:lang w:val="ru-RU"/>
              </w:rPr>
              <w:t>Показатели результативности</w:t>
            </w:r>
          </w:p>
        </w:tc>
        <w:tc>
          <w:tcPr>
            <w:tcW w:w="1502" w:type="dxa"/>
            <w:tcBorders>
              <w:top w:val="single" w:sz="4" w:space="0" w:color="auto"/>
              <w:bottom w:val="single" w:sz="4" w:space="0" w:color="auto"/>
            </w:tcBorders>
            <w:shd w:val="clear" w:color="auto" w:fill="CCFFFF"/>
            <w:vAlign w:val="center"/>
          </w:tcPr>
          <w:p w:rsidR="0071087E" w:rsidRPr="005B29C8" w:rsidRDefault="0071087E" w:rsidP="0012440F">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403" w:type="dxa"/>
            <w:tcBorders>
              <w:top w:val="single" w:sz="4" w:space="0" w:color="auto"/>
              <w:bottom w:val="single" w:sz="4" w:space="0" w:color="auto"/>
            </w:tcBorders>
            <w:shd w:val="clear" w:color="auto" w:fill="CCFFFF"/>
            <w:vAlign w:val="center"/>
          </w:tcPr>
          <w:p w:rsidR="0071087E" w:rsidRPr="005B29C8" w:rsidRDefault="0071087E" w:rsidP="0012440F">
            <w:pPr>
              <w:spacing w:before="120" w:after="120"/>
              <w:jc w:val="center"/>
              <w:rPr>
                <w:rFonts w:cs="Arial"/>
                <w:b/>
                <w:bCs/>
                <w:sz w:val="14"/>
                <w:szCs w:val="14"/>
                <w:lang w:val="ru-RU"/>
              </w:rPr>
            </w:pPr>
            <w:r>
              <w:rPr>
                <w:rFonts w:cs="Arial"/>
                <w:b/>
                <w:bCs/>
                <w:sz w:val="14"/>
                <w:szCs w:val="14"/>
                <w:lang w:val="ru-RU"/>
              </w:rPr>
              <w:t>СС</w:t>
            </w:r>
          </w:p>
        </w:tc>
      </w:tr>
      <w:tr w:rsidR="0071087E" w:rsidRPr="00680A69" w:rsidTr="0012440F">
        <w:tc>
          <w:tcPr>
            <w:tcW w:w="3346" w:type="dxa"/>
            <w:vMerge w:val="restart"/>
            <w:tcBorders>
              <w:top w:val="single" w:sz="4" w:space="0" w:color="auto"/>
            </w:tcBorders>
            <w:shd w:val="clear" w:color="auto" w:fill="auto"/>
            <w:tcMar>
              <w:top w:w="113" w:type="dxa"/>
            </w:tcMar>
          </w:tcPr>
          <w:p w:rsidR="0071087E" w:rsidRPr="005B29C8" w:rsidRDefault="0071087E" w:rsidP="0012440F">
            <w:pPr>
              <w:spacing w:before="80"/>
              <w:rPr>
                <w:rFonts w:cs="Arial"/>
                <w:sz w:val="14"/>
                <w:szCs w:val="14"/>
                <w:lang w:val="ru-RU"/>
              </w:rPr>
            </w:pPr>
            <w:r w:rsidRPr="004F2CD3">
              <w:rPr>
                <w:rFonts w:cs="Arial"/>
                <w:sz w:val="14"/>
                <w:szCs w:val="14"/>
                <w:lang w:val="ru-RU"/>
              </w:rPr>
              <w:t>Активизация сотрудничества/расширение консенсуса между государствами-членами по вопросам дальнейшего развития сбалансированной политики и нормативной базы международной патентной системы, а также систем товарных знаков, промышленных образцов, географических указаний, авторского права, смежных прав, ТЗ, ТВК и ГР</w:t>
            </w:r>
          </w:p>
        </w:tc>
        <w:tc>
          <w:tcPr>
            <w:tcW w:w="3222" w:type="dxa"/>
            <w:tcBorders>
              <w:top w:val="single" w:sz="4" w:space="0" w:color="auto"/>
            </w:tcBorders>
            <w:shd w:val="clear" w:color="auto" w:fill="auto"/>
            <w:tcMar>
              <w:top w:w="113" w:type="dxa"/>
            </w:tcMar>
          </w:tcPr>
          <w:p w:rsidR="0071087E" w:rsidRPr="005B29C8" w:rsidRDefault="0071087E" w:rsidP="0012440F">
            <w:pPr>
              <w:spacing w:before="80"/>
              <w:rPr>
                <w:rFonts w:cs="Arial"/>
                <w:sz w:val="14"/>
                <w:szCs w:val="14"/>
                <w:lang w:val="ru-RU"/>
              </w:rPr>
            </w:pPr>
            <w:r w:rsidRPr="004F2CD3">
              <w:rPr>
                <w:rFonts w:cs="Arial"/>
                <w:sz w:val="14"/>
                <w:szCs w:val="14"/>
                <w:lang w:val="ru-RU"/>
              </w:rPr>
              <w:t>Прогресс в реализации согласованных в рамках ПКПП шагов/планов</w:t>
            </w:r>
          </w:p>
        </w:tc>
        <w:tc>
          <w:tcPr>
            <w:tcW w:w="1502" w:type="dxa"/>
            <w:tcBorders>
              <w:top w:val="single" w:sz="4" w:space="0" w:color="auto"/>
            </w:tcBorders>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1</w:t>
            </w:r>
          </w:p>
        </w:tc>
        <w:tc>
          <w:tcPr>
            <w:tcW w:w="1403" w:type="dxa"/>
            <w:tcBorders>
              <w:top w:val="single" w:sz="4" w:space="0" w:color="auto"/>
            </w:tcBorders>
          </w:tcPr>
          <w:p w:rsidR="0071087E" w:rsidRPr="004A7442" w:rsidRDefault="0071087E" w:rsidP="0012440F">
            <w:pPr>
              <w:spacing w:before="20"/>
              <w:jc w:val="center"/>
              <w:rPr>
                <w:rFonts w:cs="Arial"/>
                <w:b/>
                <w:color w:val="008000"/>
                <w:sz w:val="22"/>
                <w:szCs w:val="22"/>
              </w:rPr>
            </w:pPr>
            <w:r w:rsidRPr="004A7442">
              <w:rPr>
                <w:rFonts w:cs="Arial"/>
                <w:color w:val="008000"/>
                <w:sz w:val="22"/>
                <w:szCs w:val="22"/>
              </w:rPr>
              <w:sym w:font="Wingdings" w:char="F06C"/>
            </w:r>
          </w:p>
        </w:tc>
      </w:tr>
      <w:tr w:rsidR="0071087E" w:rsidRPr="00680A69" w:rsidTr="0012440F">
        <w:tc>
          <w:tcPr>
            <w:tcW w:w="3346" w:type="dxa"/>
            <w:vMerge/>
            <w:shd w:val="clear" w:color="auto" w:fill="auto"/>
            <w:tcMar>
              <w:top w:w="113" w:type="dxa"/>
            </w:tcMar>
          </w:tcPr>
          <w:p w:rsidR="0071087E" w:rsidRPr="008869AE" w:rsidRDefault="0071087E" w:rsidP="0012440F">
            <w:pPr>
              <w:spacing w:before="80"/>
              <w:rPr>
                <w:rFonts w:cs="Arial"/>
                <w:sz w:val="14"/>
                <w:szCs w:val="14"/>
              </w:rPr>
            </w:pPr>
          </w:p>
        </w:tc>
        <w:tc>
          <w:tcPr>
            <w:tcW w:w="3222" w:type="dxa"/>
            <w:shd w:val="clear" w:color="auto" w:fill="auto"/>
            <w:tcMar>
              <w:top w:w="113" w:type="dxa"/>
            </w:tcMar>
          </w:tcPr>
          <w:p w:rsidR="0071087E" w:rsidRPr="005B29C8" w:rsidRDefault="0071087E" w:rsidP="0012440F">
            <w:pPr>
              <w:spacing w:before="80"/>
              <w:rPr>
                <w:rFonts w:cs="Arial"/>
                <w:sz w:val="14"/>
                <w:szCs w:val="14"/>
                <w:lang w:val="ru-RU"/>
              </w:rPr>
            </w:pPr>
            <w:r w:rsidRPr="004F2CD3">
              <w:rPr>
                <w:rFonts w:cs="Arial"/>
                <w:sz w:val="14"/>
                <w:szCs w:val="14"/>
                <w:lang w:val="ru-RU"/>
              </w:rPr>
              <w:t>Международное соглашение о нормативной структуре для промышленных образцов</w:t>
            </w:r>
            <w:r w:rsidRPr="005B29C8">
              <w:rPr>
                <w:rFonts w:cs="Arial"/>
                <w:sz w:val="14"/>
                <w:szCs w:val="14"/>
                <w:lang w:val="ru-RU"/>
              </w:rPr>
              <w:t xml:space="preserve"> </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71087E" w:rsidRPr="004A7442" w:rsidRDefault="0071087E" w:rsidP="0012440F">
            <w:pPr>
              <w:spacing w:before="20"/>
              <w:jc w:val="center"/>
              <w:rPr>
                <w:rFonts w:cs="Arial"/>
                <w:b/>
                <w:color w:val="E36C0A" w:themeColor="accent6" w:themeShade="BF"/>
                <w:sz w:val="22"/>
                <w:szCs w:val="22"/>
              </w:rPr>
            </w:pPr>
            <w:r w:rsidRPr="004A7442">
              <w:rPr>
                <w:rFonts w:cs="Arial"/>
                <w:color w:val="E36C0A" w:themeColor="accent6" w:themeShade="BF"/>
                <w:sz w:val="22"/>
                <w:szCs w:val="22"/>
              </w:rPr>
              <w:sym w:font="Wingdings" w:char="F06C"/>
            </w:r>
          </w:p>
        </w:tc>
      </w:tr>
      <w:tr w:rsidR="0071087E" w:rsidRPr="00680A69" w:rsidTr="0012440F">
        <w:tc>
          <w:tcPr>
            <w:tcW w:w="3346" w:type="dxa"/>
            <w:vMerge/>
            <w:shd w:val="clear" w:color="auto" w:fill="auto"/>
            <w:tcMar>
              <w:top w:w="113" w:type="dxa"/>
            </w:tcMar>
          </w:tcPr>
          <w:p w:rsidR="0071087E" w:rsidRPr="008869AE" w:rsidRDefault="0071087E" w:rsidP="0012440F">
            <w:pPr>
              <w:spacing w:before="80"/>
              <w:rPr>
                <w:rFonts w:cs="Arial"/>
                <w:sz w:val="14"/>
                <w:szCs w:val="14"/>
              </w:rPr>
            </w:pPr>
          </w:p>
        </w:tc>
        <w:tc>
          <w:tcPr>
            <w:tcW w:w="3222" w:type="dxa"/>
            <w:shd w:val="clear" w:color="auto" w:fill="auto"/>
            <w:tcMar>
              <w:top w:w="113" w:type="dxa"/>
            </w:tcMar>
          </w:tcPr>
          <w:p w:rsidR="0071087E" w:rsidRPr="005B29C8" w:rsidRDefault="0071087E" w:rsidP="0012440F">
            <w:pPr>
              <w:spacing w:before="80"/>
              <w:rPr>
                <w:rFonts w:cs="Arial"/>
                <w:sz w:val="14"/>
                <w:szCs w:val="14"/>
                <w:lang w:val="ru-RU"/>
              </w:rPr>
            </w:pPr>
            <w:r w:rsidRPr="004F2CD3">
              <w:rPr>
                <w:rFonts w:cs="Arial"/>
                <w:sz w:val="14"/>
                <w:szCs w:val="14"/>
                <w:lang w:val="ru-RU"/>
              </w:rPr>
              <w:t>Продвижение к соглашению по вопросам, фигурирующим в настоящее время в повестке дня ПКТЗ</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71087E" w:rsidRPr="004A7442" w:rsidRDefault="0071087E" w:rsidP="0012440F">
            <w:pPr>
              <w:spacing w:before="20"/>
              <w:jc w:val="center"/>
              <w:rPr>
                <w:rFonts w:cs="Arial"/>
                <w:b/>
                <w:color w:val="10862C"/>
                <w:sz w:val="22"/>
                <w:szCs w:val="22"/>
              </w:rPr>
            </w:pPr>
            <w:r w:rsidRPr="004A7442">
              <w:rPr>
                <w:rFonts w:cs="Arial"/>
                <w:color w:val="10862C"/>
                <w:sz w:val="22"/>
                <w:szCs w:val="22"/>
              </w:rPr>
              <w:sym w:font="Wingdings" w:char="F06C"/>
            </w:r>
          </w:p>
        </w:tc>
      </w:tr>
      <w:tr w:rsidR="0071087E" w:rsidRPr="00680A69" w:rsidTr="0012440F">
        <w:tc>
          <w:tcPr>
            <w:tcW w:w="3346" w:type="dxa"/>
            <w:vMerge/>
            <w:shd w:val="clear" w:color="auto" w:fill="auto"/>
            <w:tcMar>
              <w:top w:w="113" w:type="dxa"/>
            </w:tcMar>
          </w:tcPr>
          <w:p w:rsidR="0071087E" w:rsidRPr="008869AE" w:rsidRDefault="0071087E" w:rsidP="0012440F">
            <w:pPr>
              <w:spacing w:before="80"/>
              <w:rPr>
                <w:rFonts w:cs="Arial"/>
                <w:sz w:val="14"/>
                <w:szCs w:val="14"/>
              </w:rPr>
            </w:pPr>
          </w:p>
        </w:tc>
        <w:tc>
          <w:tcPr>
            <w:tcW w:w="3222" w:type="dxa"/>
            <w:shd w:val="clear" w:color="auto" w:fill="auto"/>
            <w:tcMar>
              <w:top w:w="113" w:type="dxa"/>
            </w:tcMar>
          </w:tcPr>
          <w:p w:rsidR="0071087E" w:rsidRPr="005B29C8" w:rsidRDefault="0071087E" w:rsidP="0012440F">
            <w:pPr>
              <w:spacing w:before="80"/>
              <w:rPr>
                <w:rFonts w:cs="Arial"/>
                <w:sz w:val="14"/>
                <w:szCs w:val="14"/>
                <w:lang w:val="ru-RU"/>
              </w:rPr>
            </w:pPr>
            <w:r w:rsidRPr="004F2CD3">
              <w:rPr>
                <w:rFonts w:cs="Arial"/>
                <w:sz w:val="14"/>
                <w:szCs w:val="14"/>
                <w:lang w:val="ru-RU"/>
              </w:rPr>
              <w:t>Согласованные государствами-членами выводы на каждой сессии ПКАП</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3</w:t>
            </w:r>
          </w:p>
        </w:tc>
        <w:tc>
          <w:tcPr>
            <w:tcW w:w="1403" w:type="dxa"/>
          </w:tcPr>
          <w:p w:rsidR="0071087E" w:rsidRPr="004A7442" w:rsidRDefault="0071087E" w:rsidP="0012440F">
            <w:pPr>
              <w:spacing w:before="20"/>
              <w:jc w:val="center"/>
              <w:rPr>
                <w:rFonts w:cs="Arial"/>
                <w:b/>
                <w:color w:val="10862C"/>
                <w:sz w:val="22"/>
                <w:szCs w:val="22"/>
              </w:rPr>
            </w:pPr>
            <w:r w:rsidRPr="004A7442">
              <w:rPr>
                <w:rFonts w:cs="Arial"/>
                <w:color w:val="10862C"/>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sz w:val="14"/>
                <w:szCs w:val="14"/>
                <w:lang w:val="ru-RU"/>
              </w:rPr>
            </w:pPr>
            <w:r w:rsidRPr="004F2CD3">
              <w:rPr>
                <w:rFonts w:cs="Arial"/>
                <w:sz w:val="14"/>
                <w:szCs w:val="14"/>
                <w:lang w:val="ru-RU"/>
              </w:rPr>
              <w:t>Прогресс в достижении соглашения по текущим вопросам повестки дня ПКАП</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3</w:t>
            </w:r>
          </w:p>
        </w:tc>
        <w:tc>
          <w:tcPr>
            <w:tcW w:w="1403" w:type="dxa"/>
          </w:tcPr>
          <w:p w:rsidR="0071087E" w:rsidRPr="004A7442" w:rsidRDefault="0071087E" w:rsidP="0012440F">
            <w:pPr>
              <w:spacing w:before="20"/>
              <w:jc w:val="center"/>
              <w:rPr>
                <w:rFonts w:cs="Arial"/>
                <w:color w:val="10862C"/>
                <w:sz w:val="22"/>
                <w:szCs w:val="22"/>
              </w:rPr>
            </w:pPr>
            <w:r w:rsidRPr="004A7442">
              <w:rPr>
                <w:rFonts w:cs="Arial"/>
                <w:color w:val="10862C"/>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sz w:val="14"/>
                <w:szCs w:val="14"/>
                <w:lang w:val="ru-RU"/>
              </w:rPr>
            </w:pPr>
            <w:r w:rsidRPr="004F2CD3">
              <w:rPr>
                <w:rFonts w:cs="Arial"/>
                <w:sz w:val="14"/>
                <w:szCs w:val="14"/>
                <w:lang w:val="ru-RU"/>
              </w:rPr>
              <w:t>Прогресс в переговорах в рамках МКГР в направлении разработки международного правового инструмента (инструментов)</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4</w:t>
            </w:r>
          </w:p>
        </w:tc>
        <w:tc>
          <w:tcPr>
            <w:tcW w:w="1403" w:type="dxa"/>
          </w:tcPr>
          <w:p w:rsidR="0071087E" w:rsidRPr="004A7442" w:rsidRDefault="0071087E" w:rsidP="0012440F">
            <w:pPr>
              <w:spacing w:before="20"/>
              <w:jc w:val="center"/>
              <w:rPr>
                <w:rFonts w:cs="Arial"/>
                <w:sz w:val="22"/>
                <w:szCs w:val="22"/>
              </w:rPr>
            </w:pPr>
            <w:r w:rsidRPr="004A7442">
              <w:rPr>
                <w:rFonts w:cs="Arial"/>
                <w:color w:val="E36C0A" w:themeColor="accent6" w:themeShade="BF"/>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color w:val="000000"/>
                <w:sz w:val="14"/>
                <w:szCs w:val="14"/>
                <w:lang w:val="ru-RU"/>
              </w:rPr>
            </w:pPr>
            <w:r w:rsidRPr="004F2CD3">
              <w:rPr>
                <w:rFonts w:cs="Arial"/>
                <w:sz w:val="14"/>
                <w:szCs w:val="14"/>
                <w:lang w:val="ru-RU"/>
              </w:rPr>
              <w:t>Работа, инициированная ПКТЗ, по географическим указаниям</w:t>
            </w:r>
            <w:r w:rsidRPr="004F2CD3">
              <w:rPr>
                <w:rFonts w:cs="Arial"/>
                <w:color w:val="000000"/>
                <w:sz w:val="14"/>
                <w:szCs w:val="14"/>
                <w:lang w:val="ru-RU"/>
              </w:rPr>
              <w:t xml:space="preserve">  </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71087E" w:rsidRPr="004A7442" w:rsidRDefault="0071087E" w:rsidP="0012440F">
            <w:pPr>
              <w:spacing w:before="20"/>
              <w:jc w:val="center"/>
              <w:rPr>
                <w:rFonts w:cs="Arial"/>
                <w:sz w:val="22"/>
                <w:szCs w:val="22"/>
              </w:rPr>
            </w:pPr>
            <w:r w:rsidRPr="004A7442">
              <w:rPr>
                <w:rFonts w:cs="Arial"/>
                <w:color w:val="E36C0A" w:themeColor="accent6" w:themeShade="BF"/>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color w:val="000000"/>
                <w:sz w:val="14"/>
                <w:szCs w:val="14"/>
                <w:lang w:val="ru-RU"/>
              </w:rPr>
            </w:pPr>
            <w:r w:rsidRPr="004F2CD3">
              <w:rPr>
                <w:rFonts w:cs="Arial"/>
                <w:sz w:val="14"/>
                <w:szCs w:val="14"/>
                <w:lang w:val="ru-RU"/>
              </w:rPr>
              <w:t>Число ратификаций/присоединений к Сингапурскому договору</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71087E" w:rsidRPr="004A7442" w:rsidRDefault="0071087E" w:rsidP="0012440F">
            <w:pPr>
              <w:spacing w:before="20"/>
              <w:jc w:val="center"/>
              <w:rPr>
                <w:rFonts w:cs="Arial"/>
                <w:sz w:val="22"/>
                <w:szCs w:val="22"/>
              </w:rPr>
            </w:pPr>
            <w:r w:rsidRPr="004A7442">
              <w:rPr>
                <w:rFonts w:cs="Arial"/>
                <w:color w:val="E36C0A" w:themeColor="accent6" w:themeShade="BF"/>
                <w:sz w:val="22"/>
                <w:szCs w:val="22"/>
              </w:rPr>
              <w:sym w:font="Wingdings" w:char="F06C"/>
            </w:r>
          </w:p>
        </w:tc>
      </w:tr>
      <w:tr w:rsidR="0071087E" w:rsidRPr="00680A69" w:rsidTr="0012440F">
        <w:tc>
          <w:tcPr>
            <w:tcW w:w="3346" w:type="dxa"/>
            <w:vMerge w:val="restart"/>
            <w:shd w:val="clear" w:color="auto" w:fill="auto"/>
            <w:tcMar>
              <w:top w:w="113" w:type="dxa"/>
            </w:tcMar>
          </w:tcPr>
          <w:p w:rsidR="0071087E" w:rsidRPr="005B29C8" w:rsidRDefault="0071087E" w:rsidP="0012440F">
            <w:pPr>
              <w:spacing w:before="80"/>
              <w:rPr>
                <w:rFonts w:cs="Arial"/>
                <w:sz w:val="14"/>
                <w:szCs w:val="14"/>
                <w:lang w:val="ru-RU"/>
              </w:rPr>
            </w:pPr>
            <w:r w:rsidRPr="004F2CD3">
              <w:rPr>
                <w:rFonts w:cs="Arial"/>
                <w:sz w:val="14"/>
                <w:szCs w:val="14"/>
                <w:lang w:val="ru-RU"/>
              </w:rPr>
              <w:t>Совершенствование охраны государственных гербов и названий и эмблем международных межправительственных организаций</w:t>
            </w:r>
          </w:p>
        </w:tc>
        <w:tc>
          <w:tcPr>
            <w:tcW w:w="3222" w:type="dxa"/>
            <w:shd w:val="clear" w:color="auto" w:fill="auto"/>
            <w:tcMar>
              <w:top w:w="113" w:type="dxa"/>
            </w:tcMar>
          </w:tcPr>
          <w:p w:rsidR="0071087E" w:rsidRPr="005B29C8" w:rsidRDefault="0071087E" w:rsidP="0012440F">
            <w:pPr>
              <w:spacing w:before="80"/>
              <w:rPr>
                <w:rFonts w:cs="Arial"/>
                <w:sz w:val="14"/>
                <w:szCs w:val="14"/>
                <w:lang w:val="ru-RU"/>
              </w:rPr>
            </w:pPr>
            <w:r w:rsidRPr="004F2CD3">
              <w:rPr>
                <w:rFonts w:cs="Arial"/>
                <w:sz w:val="14"/>
                <w:szCs w:val="14"/>
                <w:lang w:val="ru-RU"/>
              </w:rPr>
              <w:t>Число рассмотренных заявлений об уведомлении в соответствии со статьей</w:t>
            </w:r>
            <w:r w:rsidRPr="004F2CD3">
              <w:rPr>
                <w:rFonts w:cs="Arial"/>
                <w:color w:val="000000"/>
                <w:sz w:val="14"/>
                <w:szCs w:val="14"/>
                <w:lang w:val="ru-RU"/>
              </w:rPr>
              <w:t> 6</w:t>
            </w:r>
            <w:r w:rsidRPr="004F2CD3">
              <w:rPr>
                <w:rFonts w:cs="Arial"/>
                <w:i/>
                <w:iCs/>
                <w:color w:val="000000"/>
                <w:sz w:val="14"/>
                <w:szCs w:val="14"/>
              </w:rPr>
              <w:t>ter</w:t>
            </w:r>
            <w:r w:rsidRPr="004F2CD3">
              <w:rPr>
                <w:rFonts w:cs="Arial"/>
                <w:color w:val="000000"/>
                <w:sz w:val="14"/>
                <w:szCs w:val="14"/>
                <w:lang w:val="ru-RU"/>
              </w:rPr>
              <w:t xml:space="preserve"> Парижской конвенции</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71087E" w:rsidRPr="004A7442" w:rsidRDefault="0071087E" w:rsidP="0012440F">
            <w:pPr>
              <w:spacing w:before="20"/>
              <w:jc w:val="center"/>
              <w:rPr>
                <w:rFonts w:cs="Arial"/>
                <w:color w:val="10862C"/>
                <w:sz w:val="22"/>
                <w:szCs w:val="22"/>
              </w:rPr>
            </w:pPr>
            <w:r w:rsidRPr="004A7442">
              <w:rPr>
                <w:rFonts w:cs="Arial"/>
                <w:color w:val="10862C"/>
                <w:sz w:val="22"/>
                <w:szCs w:val="22"/>
              </w:rPr>
              <w:sym w:font="Wingdings" w:char="F06C"/>
            </w:r>
          </w:p>
        </w:tc>
      </w:tr>
      <w:tr w:rsidR="0071087E" w:rsidRPr="00680A69" w:rsidTr="0012440F">
        <w:tc>
          <w:tcPr>
            <w:tcW w:w="3346" w:type="dxa"/>
            <w:vMerge/>
            <w:shd w:val="clear" w:color="auto" w:fill="auto"/>
            <w:tcMar>
              <w:top w:w="113" w:type="dxa"/>
            </w:tcMar>
          </w:tcPr>
          <w:p w:rsidR="0071087E" w:rsidRPr="008869AE" w:rsidRDefault="0071087E" w:rsidP="0012440F">
            <w:pPr>
              <w:spacing w:before="80"/>
              <w:rPr>
                <w:rFonts w:cs="Arial"/>
                <w:sz w:val="14"/>
                <w:szCs w:val="14"/>
              </w:rPr>
            </w:pPr>
          </w:p>
        </w:tc>
        <w:tc>
          <w:tcPr>
            <w:tcW w:w="3222" w:type="dxa"/>
            <w:shd w:val="clear" w:color="auto" w:fill="auto"/>
            <w:tcMar>
              <w:top w:w="113" w:type="dxa"/>
            </w:tcMar>
          </w:tcPr>
          <w:p w:rsidR="0071087E" w:rsidRPr="005B29C8" w:rsidRDefault="0071087E" w:rsidP="0012440F">
            <w:pPr>
              <w:spacing w:before="80"/>
              <w:rPr>
                <w:rFonts w:cs="Arial"/>
                <w:sz w:val="14"/>
                <w:szCs w:val="14"/>
                <w:lang w:val="ru-RU"/>
              </w:rPr>
            </w:pPr>
            <w:r w:rsidRPr="004F2CD3">
              <w:rPr>
                <w:rFonts w:cs="Arial"/>
                <w:color w:val="000000"/>
                <w:sz w:val="14"/>
                <w:szCs w:val="14"/>
                <w:lang w:val="ru-RU"/>
              </w:rPr>
              <w:t>Число обозначений, опубликованных в базе данных по статье 6</w:t>
            </w:r>
            <w:r w:rsidRPr="004F2CD3">
              <w:rPr>
                <w:rFonts w:cs="Arial"/>
                <w:i/>
                <w:color w:val="000000"/>
                <w:sz w:val="14"/>
                <w:szCs w:val="14"/>
              </w:rPr>
              <w:t>ter</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71087E" w:rsidRPr="004A7442" w:rsidRDefault="0071087E" w:rsidP="0012440F">
            <w:pPr>
              <w:spacing w:before="20"/>
              <w:jc w:val="center"/>
              <w:rPr>
                <w:rFonts w:cs="Arial"/>
                <w:color w:val="10862C"/>
                <w:sz w:val="22"/>
                <w:szCs w:val="22"/>
              </w:rPr>
            </w:pPr>
            <w:r w:rsidRPr="004A7442">
              <w:rPr>
                <w:rFonts w:cs="Arial"/>
                <w:color w:val="10862C"/>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rPr>
                <w:rFonts w:cs="Arial"/>
                <w:color w:val="000000"/>
                <w:sz w:val="14"/>
                <w:szCs w:val="14"/>
              </w:rPr>
            </w:pPr>
          </w:p>
        </w:tc>
        <w:tc>
          <w:tcPr>
            <w:tcW w:w="3222" w:type="dxa"/>
            <w:shd w:val="clear" w:color="auto" w:fill="auto"/>
            <w:tcMar>
              <w:top w:w="113" w:type="dxa"/>
            </w:tcMar>
          </w:tcPr>
          <w:p w:rsidR="0071087E" w:rsidRPr="005B29C8" w:rsidRDefault="0071087E" w:rsidP="0012440F">
            <w:pPr>
              <w:spacing w:before="80"/>
              <w:rPr>
                <w:rFonts w:cs="Arial"/>
                <w:color w:val="000000"/>
                <w:sz w:val="14"/>
                <w:szCs w:val="14"/>
                <w:lang w:val="ru-RU"/>
              </w:rPr>
            </w:pPr>
            <w:r w:rsidRPr="004F2CD3">
              <w:rPr>
                <w:rFonts w:cs="Arial"/>
                <w:color w:val="000000"/>
                <w:sz w:val="14"/>
                <w:szCs w:val="14"/>
                <w:lang w:val="ru-RU"/>
              </w:rPr>
              <w:t>Комплексное руководство по применению статьи</w:t>
            </w:r>
            <w:r w:rsidRPr="004F2CD3">
              <w:rPr>
                <w:rFonts w:cs="Arial"/>
                <w:color w:val="000000"/>
                <w:sz w:val="14"/>
                <w:szCs w:val="14"/>
              </w:rPr>
              <w:t> </w:t>
            </w:r>
            <w:r w:rsidRPr="004F2CD3">
              <w:rPr>
                <w:rFonts w:cs="Arial"/>
                <w:color w:val="000000"/>
                <w:sz w:val="14"/>
                <w:szCs w:val="14"/>
                <w:lang w:val="ru-RU"/>
              </w:rPr>
              <w:t>6</w:t>
            </w:r>
            <w:r w:rsidRPr="004F2CD3">
              <w:rPr>
                <w:rFonts w:cs="Arial"/>
                <w:i/>
                <w:iCs/>
                <w:color w:val="000000"/>
                <w:sz w:val="14"/>
                <w:szCs w:val="14"/>
              </w:rPr>
              <w:t>ter</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71087E" w:rsidRPr="004A7442" w:rsidRDefault="0071087E" w:rsidP="0012440F">
            <w:pPr>
              <w:spacing w:before="20"/>
              <w:jc w:val="center"/>
              <w:rPr>
                <w:rFonts w:cs="Arial"/>
                <w:sz w:val="22"/>
                <w:szCs w:val="22"/>
              </w:rPr>
            </w:pPr>
            <w:r w:rsidRPr="004A7442">
              <w:rPr>
                <w:rFonts w:cs="Arial"/>
                <w:sz w:val="22"/>
                <w:szCs w:val="22"/>
              </w:rPr>
              <w:sym w:font="Wingdings" w:char="F06C"/>
            </w:r>
          </w:p>
        </w:tc>
      </w:tr>
      <w:tr w:rsidR="0071087E" w:rsidRPr="00680A69" w:rsidTr="0012440F">
        <w:tc>
          <w:tcPr>
            <w:tcW w:w="3346" w:type="dxa"/>
            <w:shd w:val="clear" w:color="auto" w:fill="auto"/>
            <w:tcMar>
              <w:top w:w="113" w:type="dxa"/>
            </w:tcMar>
          </w:tcPr>
          <w:p w:rsidR="0071087E" w:rsidRPr="005B29C8" w:rsidRDefault="0071087E" w:rsidP="0012440F">
            <w:pPr>
              <w:spacing w:before="80"/>
              <w:rPr>
                <w:rFonts w:cs="Arial"/>
                <w:sz w:val="14"/>
                <w:szCs w:val="14"/>
                <w:lang w:val="ru-RU"/>
              </w:rPr>
            </w:pPr>
            <w:r w:rsidRPr="004F2CD3">
              <w:rPr>
                <w:rFonts w:cs="Arial"/>
                <w:color w:val="000000"/>
                <w:sz w:val="14"/>
                <w:szCs w:val="14"/>
                <w:lang w:val="ru-RU"/>
              </w:rPr>
              <w:t>Принятие решений на основе фактов по авторско-правовым вопросам</w:t>
            </w:r>
          </w:p>
        </w:tc>
        <w:tc>
          <w:tcPr>
            <w:tcW w:w="3222" w:type="dxa"/>
            <w:shd w:val="clear" w:color="auto" w:fill="auto"/>
            <w:tcMar>
              <w:top w:w="113" w:type="dxa"/>
            </w:tcMar>
          </w:tcPr>
          <w:p w:rsidR="0071087E" w:rsidRPr="004F2CD3" w:rsidRDefault="0071087E" w:rsidP="0012440F">
            <w:pPr>
              <w:rPr>
                <w:rFonts w:cs="Arial"/>
                <w:color w:val="000000"/>
                <w:sz w:val="14"/>
                <w:szCs w:val="14"/>
                <w:lang w:val="ru-RU"/>
              </w:rPr>
            </w:pPr>
            <w:r w:rsidRPr="004F2CD3">
              <w:rPr>
                <w:rFonts w:cs="Arial"/>
                <w:color w:val="000000"/>
                <w:sz w:val="14"/>
                <w:szCs w:val="14"/>
                <w:lang w:val="ru-RU"/>
              </w:rPr>
              <w:t>Число последующих просьб о проведении конкретных исследований или консультациях по деятельности, связанной с принятием политических решений</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3</w:t>
            </w:r>
          </w:p>
        </w:tc>
        <w:tc>
          <w:tcPr>
            <w:tcW w:w="1403" w:type="dxa"/>
          </w:tcPr>
          <w:p w:rsidR="0071087E" w:rsidRPr="004A7442" w:rsidRDefault="0071087E" w:rsidP="0012440F">
            <w:pPr>
              <w:jc w:val="center"/>
              <w:rPr>
                <w:rFonts w:cs="Arial"/>
                <w:color w:val="10862C"/>
                <w:sz w:val="22"/>
                <w:szCs w:val="22"/>
              </w:rPr>
            </w:pPr>
            <w:r w:rsidRPr="004A7442">
              <w:rPr>
                <w:rFonts w:cs="Arial"/>
                <w:color w:val="10862C"/>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color w:val="000000"/>
                <w:sz w:val="14"/>
                <w:szCs w:val="14"/>
                <w:lang w:val="ru-RU"/>
              </w:rPr>
            </w:pPr>
            <w:r w:rsidRPr="004F2CD3">
              <w:rPr>
                <w:rFonts w:cs="Arial"/>
                <w:color w:val="000000"/>
                <w:sz w:val="14"/>
                <w:szCs w:val="14"/>
                <w:lang w:val="ru-RU"/>
              </w:rPr>
              <w:t>Число стран, использующих исследования ВОИС о своих творческих отраслях для разработки стратегий в области творческих отраслей</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3</w:t>
            </w:r>
          </w:p>
        </w:tc>
        <w:tc>
          <w:tcPr>
            <w:tcW w:w="1403" w:type="dxa"/>
          </w:tcPr>
          <w:p w:rsidR="0071087E" w:rsidRPr="004A7442" w:rsidRDefault="0071087E" w:rsidP="0012440F">
            <w:pPr>
              <w:jc w:val="center"/>
              <w:rPr>
                <w:rFonts w:cs="Arial"/>
                <w:color w:val="10862C"/>
                <w:sz w:val="22"/>
                <w:szCs w:val="22"/>
              </w:rPr>
            </w:pPr>
            <w:r w:rsidRPr="004A7442">
              <w:rPr>
                <w:rFonts w:cs="Arial"/>
                <w:color w:val="10862C"/>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color w:val="000000"/>
                <w:sz w:val="14"/>
                <w:szCs w:val="14"/>
                <w:lang w:val="ru-RU"/>
              </w:rPr>
            </w:pPr>
            <w:r w:rsidRPr="004F2CD3">
              <w:rPr>
                <w:rFonts w:cs="Arial"/>
                <w:color w:val="000000"/>
                <w:sz w:val="14"/>
                <w:szCs w:val="14"/>
                <w:lang w:val="ru-RU"/>
              </w:rPr>
              <w:t xml:space="preserve">Число операций по скачиванию, просьб и распределений инструментов ВОИС для управления авторским правом в конкретных творческих отраслях </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3</w:t>
            </w:r>
          </w:p>
        </w:tc>
        <w:tc>
          <w:tcPr>
            <w:tcW w:w="1403" w:type="dxa"/>
          </w:tcPr>
          <w:p w:rsidR="0071087E" w:rsidRPr="004A7442" w:rsidRDefault="0071087E" w:rsidP="0012440F">
            <w:pPr>
              <w:jc w:val="center"/>
              <w:rPr>
                <w:rFonts w:cs="Arial"/>
                <w:color w:val="10862C"/>
                <w:sz w:val="22"/>
                <w:szCs w:val="22"/>
              </w:rPr>
            </w:pPr>
            <w:r w:rsidRPr="004A7442">
              <w:rPr>
                <w:rFonts w:cs="Arial"/>
                <w:color w:val="10862C"/>
                <w:sz w:val="22"/>
                <w:szCs w:val="22"/>
              </w:rPr>
              <w:sym w:font="Wingdings" w:char="F06C"/>
            </w:r>
          </w:p>
        </w:tc>
      </w:tr>
      <w:tr w:rsidR="0071087E" w:rsidRPr="00680A69" w:rsidTr="0012440F">
        <w:tc>
          <w:tcPr>
            <w:tcW w:w="3346" w:type="dxa"/>
            <w:shd w:val="clear" w:color="auto" w:fill="auto"/>
            <w:tcMar>
              <w:top w:w="113" w:type="dxa"/>
            </w:tcMar>
          </w:tcPr>
          <w:p w:rsidR="0071087E" w:rsidRPr="005B29C8" w:rsidRDefault="0071087E" w:rsidP="0012440F">
            <w:pPr>
              <w:spacing w:before="80"/>
              <w:rPr>
                <w:rFonts w:cs="Arial"/>
                <w:sz w:val="14"/>
                <w:szCs w:val="14"/>
                <w:lang w:val="ru-RU"/>
              </w:rPr>
            </w:pPr>
            <w:r w:rsidRPr="004F2CD3">
              <w:rPr>
                <w:rFonts w:cs="Arial"/>
                <w:sz w:val="14"/>
                <w:szCs w:val="14"/>
                <w:lang w:val="ru-RU"/>
              </w:rPr>
              <w:t>Целевые и сбалансированные законодательные, регуляторные и политические структуры в области ИС</w:t>
            </w:r>
          </w:p>
        </w:tc>
        <w:tc>
          <w:tcPr>
            <w:tcW w:w="3222" w:type="dxa"/>
            <w:shd w:val="clear" w:color="auto" w:fill="auto"/>
            <w:tcMar>
              <w:top w:w="113" w:type="dxa"/>
            </w:tcMar>
          </w:tcPr>
          <w:p w:rsidR="0071087E" w:rsidRPr="004F2CD3" w:rsidRDefault="0071087E" w:rsidP="0012440F">
            <w:pPr>
              <w:rPr>
                <w:rFonts w:cs="Arial"/>
                <w:sz w:val="14"/>
                <w:szCs w:val="14"/>
                <w:lang w:val="ru-RU"/>
              </w:rPr>
            </w:pPr>
            <w:r w:rsidRPr="004F2CD3">
              <w:rPr>
                <w:rFonts w:cs="Arial"/>
                <w:sz w:val="14"/>
                <w:szCs w:val="14"/>
                <w:lang w:val="ru-RU"/>
              </w:rPr>
              <w:t>Число стран, начавших законодательную реформу в области авторского права и смежных прав</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3</w:t>
            </w:r>
          </w:p>
        </w:tc>
        <w:tc>
          <w:tcPr>
            <w:tcW w:w="1403" w:type="dxa"/>
          </w:tcPr>
          <w:p w:rsidR="0071087E" w:rsidRPr="004A7442" w:rsidRDefault="0071087E" w:rsidP="0012440F">
            <w:pPr>
              <w:jc w:val="center"/>
              <w:rPr>
                <w:rFonts w:cs="Arial"/>
                <w:color w:val="10862C"/>
                <w:sz w:val="22"/>
                <w:szCs w:val="22"/>
              </w:rPr>
            </w:pPr>
            <w:r w:rsidRPr="004A7442">
              <w:rPr>
                <w:rFonts w:cs="Arial"/>
                <w:color w:val="10862C"/>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sz w:val="14"/>
                <w:szCs w:val="14"/>
                <w:lang w:val="ru-RU"/>
              </w:rPr>
            </w:pPr>
            <w:r w:rsidRPr="004F2CD3">
              <w:rPr>
                <w:rFonts w:cs="Arial"/>
                <w:sz w:val="14"/>
                <w:szCs w:val="14"/>
                <w:lang w:val="ru-RU"/>
              </w:rPr>
              <w:t xml:space="preserve">Число и виды законодательных рекомендаций, предоставленных в связи с патентами, полезными моделями, коммерческой тайной и интегральными микросхемами, включая соответствующие гибкие возможности системы ИС. </w:t>
            </w:r>
          </w:p>
        </w:tc>
        <w:tc>
          <w:tcPr>
            <w:tcW w:w="1502" w:type="dxa"/>
            <w:shd w:val="clear" w:color="auto" w:fill="auto"/>
            <w:tcMar>
              <w:top w:w="113" w:type="dxa"/>
            </w:tcMar>
          </w:tcPr>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1</w:t>
            </w:r>
          </w:p>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10</w:t>
            </w:r>
          </w:p>
        </w:tc>
        <w:tc>
          <w:tcPr>
            <w:tcW w:w="1403" w:type="dxa"/>
          </w:tcPr>
          <w:p w:rsidR="0071087E" w:rsidRPr="004A7442" w:rsidRDefault="0071087E" w:rsidP="0012440F">
            <w:pPr>
              <w:jc w:val="center"/>
              <w:rPr>
                <w:rFonts w:cs="Arial"/>
                <w:color w:val="10862C"/>
                <w:sz w:val="22"/>
                <w:szCs w:val="22"/>
              </w:rPr>
            </w:pPr>
            <w:r w:rsidRPr="004A7442">
              <w:rPr>
                <w:rFonts w:cs="Arial"/>
                <w:color w:val="10862C"/>
                <w:sz w:val="22"/>
                <w:szCs w:val="22"/>
              </w:rPr>
              <w:sym w:font="Wingdings" w:char="F06C"/>
            </w:r>
          </w:p>
          <w:p w:rsidR="0071087E" w:rsidRPr="004A7442" w:rsidRDefault="0071087E" w:rsidP="0012440F">
            <w:pPr>
              <w:jc w:val="center"/>
              <w:rPr>
                <w:rFonts w:cs="Arial"/>
                <w:color w:val="10862C"/>
                <w:sz w:val="22"/>
                <w:szCs w:val="22"/>
              </w:rPr>
            </w:pPr>
            <w:r w:rsidRPr="004A7442">
              <w:rPr>
                <w:rFonts w:cs="Arial"/>
                <w:color w:val="10862C"/>
                <w:sz w:val="22"/>
                <w:szCs w:val="22"/>
              </w:rPr>
              <w:sym w:font="Wingdings" w:char="F06C"/>
            </w:r>
          </w:p>
          <w:p w:rsidR="0071087E" w:rsidRPr="004A7442" w:rsidRDefault="0071087E" w:rsidP="0012440F">
            <w:pPr>
              <w:jc w:val="center"/>
              <w:rPr>
                <w:rFonts w:cs="Arial"/>
                <w:color w:val="006600"/>
                <w:sz w:val="22"/>
                <w:szCs w:val="22"/>
              </w:rPr>
            </w:pPr>
            <w:r w:rsidRPr="004A7442">
              <w:rPr>
                <w:rFonts w:cs="Arial"/>
                <w:color w:val="A6A6A6" w:themeColor="background1" w:themeShade="A6"/>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keepNext/>
              <w:keepLines/>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sz w:val="14"/>
                <w:szCs w:val="14"/>
                <w:lang w:val="ru-RU"/>
              </w:rPr>
            </w:pPr>
            <w:r w:rsidRPr="004F2CD3">
              <w:rPr>
                <w:rFonts w:cs="Arial"/>
                <w:sz w:val="14"/>
                <w:szCs w:val="14"/>
                <w:lang w:val="ru-RU"/>
              </w:rPr>
              <w:t>Число стран, которые сочли полезными законодательные рекомендации ВОИС в связи с патентами, полезными моделями, коммерческой тайной и интегральными микросхемами</w:t>
            </w:r>
          </w:p>
        </w:tc>
        <w:tc>
          <w:tcPr>
            <w:tcW w:w="1502" w:type="dxa"/>
            <w:shd w:val="clear" w:color="auto" w:fill="auto"/>
            <w:tcMar>
              <w:top w:w="113" w:type="dxa"/>
            </w:tcMar>
          </w:tcPr>
          <w:p w:rsidR="0071087E" w:rsidRPr="008869AE" w:rsidRDefault="0071087E" w:rsidP="0012440F">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1</w:t>
            </w:r>
          </w:p>
          <w:p w:rsidR="0071087E" w:rsidRPr="008869AE" w:rsidRDefault="0071087E" w:rsidP="0012440F">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p w:rsidR="0071087E" w:rsidRPr="008869AE" w:rsidRDefault="0071087E" w:rsidP="0012440F">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10</w:t>
            </w:r>
          </w:p>
        </w:tc>
        <w:tc>
          <w:tcPr>
            <w:tcW w:w="1403" w:type="dxa"/>
          </w:tcPr>
          <w:p w:rsidR="0071087E" w:rsidRPr="004A7442" w:rsidRDefault="0071087E" w:rsidP="0012440F">
            <w:pPr>
              <w:keepNext/>
              <w:keepLines/>
              <w:jc w:val="center"/>
              <w:rPr>
                <w:rFonts w:cs="Arial"/>
                <w:color w:val="10862C"/>
                <w:sz w:val="22"/>
                <w:szCs w:val="22"/>
              </w:rPr>
            </w:pPr>
            <w:r w:rsidRPr="004A7442">
              <w:rPr>
                <w:rFonts w:cs="Arial"/>
                <w:color w:val="10862C"/>
                <w:sz w:val="22"/>
                <w:szCs w:val="22"/>
              </w:rPr>
              <w:sym w:font="Wingdings" w:char="F06C"/>
            </w:r>
          </w:p>
          <w:p w:rsidR="0071087E" w:rsidRPr="004A7442" w:rsidRDefault="0071087E" w:rsidP="0012440F">
            <w:pPr>
              <w:keepNext/>
              <w:keepLines/>
              <w:jc w:val="center"/>
              <w:rPr>
                <w:rFonts w:cs="Arial"/>
                <w:color w:val="10862C"/>
                <w:sz w:val="22"/>
                <w:szCs w:val="22"/>
              </w:rPr>
            </w:pPr>
            <w:r w:rsidRPr="004A7442">
              <w:rPr>
                <w:rFonts w:cs="Arial"/>
                <w:color w:val="10862C"/>
                <w:sz w:val="22"/>
                <w:szCs w:val="22"/>
              </w:rPr>
              <w:sym w:font="Wingdings" w:char="F06C"/>
            </w:r>
          </w:p>
          <w:p w:rsidR="0071087E" w:rsidRPr="004A7442" w:rsidRDefault="0071087E" w:rsidP="0012440F">
            <w:pPr>
              <w:keepNext/>
              <w:keepLines/>
              <w:jc w:val="center"/>
              <w:rPr>
                <w:rFonts w:cs="Arial"/>
                <w:color w:val="10862C"/>
                <w:sz w:val="22"/>
                <w:szCs w:val="22"/>
              </w:rPr>
            </w:pPr>
            <w:r w:rsidRPr="004A7442">
              <w:rPr>
                <w:rFonts w:cs="Arial"/>
                <w:color w:val="10862C"/>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sz w:val="14"/>
                <w:szCs w:val="14"/>
                <w:lang w:val="ru-RU"/>
              </w:rPr>
            </w:pPr>
            <w:r w:rsidRPr="004F2CD3">
              <w:rPr>
                <w:rFonts w:cs="Arial"/>
                <w:sz w:val="14"/>
                <w:szCs w:val="14"/>
                <w:lang w:val="ru-RU"/>
              </w:rPr>
              <w:t>Процент стран, которые сочли полезной предоставленную информацию в отношении правовых принципов и практики патентной системы, включая гибкости, существующие в этой системе, а также стоящие перед ней проблемы</w:t>
            </w:r>
          </w:p>
        </w:tc>
        <w:tc>
          <w:tcPr>
            <w:tcW w:w="1502" w:type="dxa"/>
            <w:shd w:val="clear" w:color="auto" w:fill="auto"/>
            <w:tcMar>
              <w:top w:w="113" w:type="dxa"/>
            </w:tcMar>
          </w:tcPr>
          <w:p w:rsidR="0071087E" w:rsidRPr="008869AE" w:rsidRDefault="0071087E" w:rsidP="0012440F">
            <w:pPr>
              <w:keepNext/>
              <w:keepLines/>
              <w:spacing w:before="60"/>
              <w:ind w:left="176"/>
              <w:rPr>
                <w:rFonts w:cs="Arial"/>
                <w:sz w:val="14"/>
                <w:szCs w:val="14"/>
              </w:rPr>
            </w:pPr>
            <w:r>
              <w:rPr>
                <w:rFonts w:cs="Arial"/>
                <w:sz w:val="14"/>
                <w:szCs w:val="14"/>
                <w:lang w:val="ru-RU"/>
              </w:rPr>
              <w:t>Программа</w:t>
            </w:r>
            <w:r w:rsidRPr="008869AE">
              <w:rPr>
                <w:rFonts w:cs="Arial"/>
                <w:sz w:val="14"/>
                <w:szCs w:val="14"/>
              </w:rPr>
              <w:t xml:space="preserve"> 1</w:t>
            </w:r>
          </w:p>
          <w:p w:rsidR="0071087E" w:rsidRPr="008869AE" w:rsidRDefault="0071087E" w:rsidP="0012440F">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p w:rsidR="0071087E" w:rsidRPr="008869AE" w:rsidRDefault="0071087E" w:rsidP="0012440F">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10</w:t>
            </w:r>
          </w:p>
        </w:tc>
        <w:tc>
          <w:tcPr>
            <w:tcW w:w="1403" w:type="dxa"/>
          </w:tcPr>
          <w:p w:rsidR="0071087E" w:rsidRPr="004A7442" w:rsidRDefault="0071087E" w:rsidP="0012440F">
            <w:pPr>
              <w:keepNext/>
              <w:keepLines/>
              <w:jc w:val="center"/>
              <w:rPr>
                <w:rFonts w:cs="Arial"/>
                <w:color w:val="10862C"/>
                <w:sz w:val="22"/>
                <w:szCs w:val="22"/>
              </w:rPr>
            </w:pPr>
            <w:r w:rsidRPr="004A7442">
              <w:rPr>
                <w:rFonts w:cs="Arial"/>
                <w:color w:val="10862C"/>
                <w:sz w:val="22"/>
                <w:szCs w:val="22"/>
              </w:rPr>
              <w:sym w:font="Wingdings" w:char="F06C"/>
            </w:r>
          </w:p>
          <w:p w:rsidR="0071087E" w:rsidRPr="004A7442" w:rsidRDefault="0071087E" w:rsidP="0012440F">
            <w:pPr>
              <w:keepNext/>
              <w:keepLines/>
              <w:jc w:val="center"/>
              <w:rPr>
                <w:rFonts w:cs="Arial"/>
                <w:color w:val="10862C"/>
                <w:sz w:val="22"/>
                <w:szCs w:val="22"/>
              </w:rPr>
            </w:pPr>
            <w:r w:rsidRPr="004A7442">
              <w:rPr>
                <w:rFonts w:cs="Arial"/>
                <w:color w:val="10862C"/>
                <w:sz w:val="22"/>
                <w:szCs w:val="22"/>
              </w:rPr>
              <w:sym w:font="Wingdings" w:char="F06C"/>
            </w:r>
          </w:p>
          <w:p w:rsidR="0071087E" w:rsidRPr="004A7442" w:rsidRDefault="0071087E" w:rsidP="0012440F">
            <w:pPr>
              <w:keepNext/>
              <w:keepLines/>
              <w:jc w:val="center"/>
              <w:rPr>
                <w:rFonts w:cs="Arial"/>
                <w:color w:val="10862C"/>
                <w:sz w:val="22"/>
                <w:szCs w:val="22"/>
              </w:rPr>
            </w:pPr>
            <w:r w:rsidRPr="004A7442">
              <w:rPr>
                <w:rFonts w:cs="Arial"/>
                <w:color w:val="10862C"/>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sz w:val="14"/>
                <w:szCs w:val="14"/>
                <w:lang w:val="ru-RU"/>
              </w:rPr>
            </w:pPr>
            <w:r w:rsidRPr="004F2CD3">
              <w:rPr>
                <w:rFonts w:cs="Arial"/>
                <w:sz w:val="14"/>
                <w:szCs w:val="14"/>
                <w:lang w:val="ru-RU"/>
              </w:rPr>
              <w:t xml:space="preserve">Процент участников целевых практикумов/семинаров по конкретным вопросам, связанным с патентами, удовлетворенных их результатами </w:t>
            </w:r>
          </w:p>
        </w:tc>
        <w:tc>
          <w:tcPr>
            <w:tcW w:w="1502" w:type="dxa"/>
            <w:shd w:val="clear" w:color="auto" w:fill="auto"/>
            <w:tcMar>
              <w:top w:w="113" w:type="dxa"/>
            </w:tcMar>
          </w:tcPr>
          <w:p w:rsidR="0071087E" w:rsidRPr="008869AE" w:rsidRDefault="0071087E" w:rsidP="0012440F">
            <w:pPr>
              <w:keepNext/>
              <w:keepLines/>
              <w:spacing w:before="60"/>
              <w:ind w:left="176"/>
              <w:rPr>
                <w:rFonts w:cs="Arial"/>
                <w:sz w:val="14"/>
                <w:szCs w:val="14"/>
              </w:rPr>
            </w:pPr>
            <w:r>
              <w:rPr>
                <w:rFonts w:cs="Arial"/>
                <w:sz w:val="14"/>
                <w:szCs w:val="14"/>
                <w:lang w:val="ru-RU"/>
              </w:rPr>
              <w:t>Программа</w:t>
            </w:r>
            <w:r w:rsidRPr="008869AE">
              <w:rPr>
                <w:rFonts w:cs="Arial"/>
                <w:sz w:val="14"/>
                <w:szCs w:val="14"/>
              </w:rPr>
              <w:t xml:space="preserve"> 1</w:t>
            </w:r>
          </w:p>
          <w:p w:rsidR="0071087E" w:rsidRPr="008869AE" w:rsidRDefault="0071087E" w:rsidP="0012440F">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p w:rsidR="0071087E" w:rsidRPr="008869AE" w:rsidRDefault="0071087E" w:rsidP="0012440F">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10</w:t>
            </w:r>
          </w:p>
        </w:tc>
        <w:tc>
          <w:tcPr>
            <w:tcW w:w="1403" w:type="dxa"/>
          </w:tcPr>
          <w:p w:rsidR="0071087E" w:rsidRPr="004A7442" w:rsidRDefault="0071087E" w:rsidP="0012440F">
            <w:pPr>
              <w:keepNext/>
              <w:keepLines/>
              <w:jc w:val="center"/>
              <w:rPr>
                <w:rFonts w:cs="Arial"/>
                <w:color w:val="10862C"/>
                <w:sz w:val="22"/>
                <w:szCs w:val="22"/>
              </w:rPr>
            </w:pPr>
            <w:r w:rsidRPr="004A7442">
              <w:rPr>
                <w:rFonts w:cs="Arial"/>
                <w:color w:val="10862C"/>
                <w:sz w:val="22"/>
                <w:szCs w:val="22"/>
              </w:rPr>
              <w:sym w:font="Wingdings" w:char="F06C"/>
            </w:r>
          </w:p>
          <w:p w:rsidR="0071087E" w:rsidRPr="004A7442" w:rsidRDefault="0071087E" w:rsidP="0012440F">
            <w:pPr>
              <w:keepNext/>
              <w:keepLines/>
              <w:jc w:val="center"/>
              <w:rPr>
                <w:rFonts w:cs="Arial"/>
                <w:color w:val="10862C"/>
                <w:sz w:val="22"/>
                <w:szCs w:val="22"/>
              </w:rPr>
            </w:pPr>
            <w:r w:rsidRPr="004A7442">
              <w:rPr>
                <w:rFonts w:cs="Arial"/>
                <w:color w:val="10862C"/>
                <w:sz w:val="22"/>
                <w:szCs w:val="22"/>
              </w:rPr>
              <w:sym w:font="Wingdings" w:char="F06C"/>
            </w:r>
          </w:p>
          <w:p w:rsidR="0071087E" w:rsidRPr="004A7442" w:rsidRDefault="0071087E" w:rsidP="0012440F">
            <w:pPr>
              <w:keepNext/>
              <w:keepLines/>
              <w:jc w:val="center"/>
              <w:rPr>
                <w:rFonts w:cs="Arial"/>
                <w:color w:val="10862C"/>
                <w:sz w:val="22"/>
                <w:szCs w:val="22"/>
              </w:rPr>
            </w:pPr>
            <w:r w:rsidRPr="004A7442">
              <w:rPr>
                <w:rFonts w:cs="Arial"/>
                <w:color w:val="10862C"/>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color w:val="000000"/>
                <w:sz w:val="14"/>
                <w:szCs w:val="14"/>
                <w:lang w:val="ru-RU"/>
              </w:rPr>
            </w:pPr>
            <w:r w:rsidRPr="004F2CD3">
              <w:rPr>
                <w:rFonts w:cs="Arial"/>
                <w:color w:val="000000"/>
                <w:sz w:val="14"/>
                <w:szCs w:val="14"/>
                <w:lang w:val="ru-RU"/>
              </w:rPr>
              <w:t xml:space="preserve">Число государств-членов, получивших законодательные рекомендации в области товарных знаков, промышленных образцов и географических указаний </w:t>
            </w:r>
          </w:p>
        </w:tc>
        <w:tc>
          <w:tcPr>
            <w:tcW w:w="1502" w:type="dxa"/>
            <w:shd w:val="clear" w:color="auto" w:fill="auto"/>
            <w:tcMar>
              <w:top w:w="113" w:type="dxa"/>
            </w:tcMar>
          </w:tcPr>
          <w:p w:rsidR="0071087E" w:rsidRPr="008869AE" w:rsidRDefault="0071087E" w:rsidP="0012440F">
            <w:pPr>
              <w:spacing w:before="60"/>
              <w:ind w:left="176"/>
              <w:rPr>
                <w:rFonts w:cs="Arial"/>
                <w:sz w:val="14"/>
                <w:szCs w:val="14"/>
              </w:rPr>
            </w:pPr>
            <w:r>
              <w:rPr>
                <w:rFonts w:cs="Arial"/>
                <w:sz w:val="14"/>
                <w:szCs w:val="14"/>
                <w:lang w:val="ru-RU"/>
              </w:rPr>
              <w:t>Программа</w:t>
            </w:r>
            <w:r w:rsidRPr="008869AE">
              <w:rPr>
                <w:rFonts w:cs="Arial"/>
                <w:sz w:val="14"/>
                <w:szCs w:val="14"/>
              </w:rPr>
              <w:t xml:space="preserve"> 2</w:t>
            </w:r>
          </w:p>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10</w:t>
            </w:r>
          </w:p>
        </w:tc>
        <w:tc>
          <w:tcPr>
            <w:tcW w:w="1403" w:type="dxa"/>
          </w:tcPr>
          <w:p w:rsidR="0071087E" w:rsidRPr="003C6864" w:rsidRDefault="0071087E" w:rsidP="0012440F">
            <w:pPr>
              <w:jc w:val="center"/>
              <w:rPr>
                <w:rFonts w:cs="Arial"/>
                <w:color w:val="E36C0A" w:themeColor="accent6" w:themeShade="BF"/>
                <w:sz w:val="22"/>
                <w:szCs w:val="22"/>
              </w:rPr>
            </w:pPr>
            <w:r w:rsidRPr="003C6864">
              <w:rPr>
                <w:rFonts w:cs="Arial"/>
                <w:color w:val="E36C0A" w:themeColor="accent6" w:themeShade="BF"/>
                <w:sz w:val="22"/>
                <w:szCs w:val="22"/>
              </w:rPr>
              <w:sym w:font="Wingdings" w:char="F06C"/>
            </w:r>
          </w:p>
          <w:p w:rsidR="0071087E" w:rsidRDefault="0071087E" w:rsidP="0012440F">
            <w:pPr>
              <w:jc w:val="center"/>
              <w:rPr>
                <w:rFonts w:cs="Arial"/>
                <w:color w:val="E36C0A" w:themeColor="accent6" w:themeShade="BF"/>
                <w:sz w:val="22"/>
                <w:szCs w:val="22"/>
              </w:rPr>
            </w:pPr>
            <w:r w:rsidRPr="003C6864">
              <w:rPr>
                <w:rFonts w:cs="Arial"/>
                <w:color w:val="E36C0A" w:themeColor="accent6" w:themeShade="BF"/>
                <w:sz w:val="22"/>
                <w:szCs w:val="22"/>
              </w:rPr>
              <w:sym w:font="Wingdings" w:char="F06C"/>
            </w:r>
          </w:p>
          <w:p w:rsidR="0071087E" w:rsidRPr="004A7442" w:rsidRDefault="0071087E" w:rsidP="0012440F">
            <w:pPr>
              <w:jc w:val="center"/>
              <w:rPr>
                <w:rFonts w:cs="Arial"/>
                <w:color w:val="10862C"/>
                <w:sz w:val="22"/>
                <w:szCs w:val="22"/>
              </w:rPr>
            </w:pPr>
            <w:r w:rsidRPr="004A7442">
              <w:rPr>
                <w:rFonts w:cs="Arial"/>
                <w:color w:val="10862C"/>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color w:val="000000"/>
                <w:sz w:val="14"/>
                <w:szCs w:val="14"/>
                <w:lang w:val="ru-RU"/>
              </w:rPr>
            </w:pPr>
            <w:r w:rsidRPr="004F2CD3">
              <w:rPr>
                <w:rFonts w:cs="Arial"/>
                <w:color w:val="000000"/>
                <w:sz w:val="14"/>
                <w:szCs w:val="14"/>
                <w:lang w:val="ru-RU"/>
              </w:rPr>
              <w:t xml:space="preserve">Число стран, давших положительные отзывы о полезности предоставленных законодательных рекомендаций в области товарных знаков, промышленных образцов и географических указаний </w:t>
            </w:r>
          </w:p>
        </w:tc>
        <w:tc>
          <w:tcPr>
            <w:tcW w:w="1502" w:type="dxa"/>
            <w:shd w:val="clear" w:color="auto" w:fill="auto"/>
            <w:tcMar>
              <w:top w:w="113" w:type="dxa"/>
            </w:tcMar>
          </w:tcPr>
          <w:p w:rsidR="0071087E" w:rsidRPr="008869AE" w:rsidRDefault="0071087E" w:rsidP="0012440F">
            <w:pPr>
              <w:spacing w:before="60"/>
              <w:ind w:left="176"/>
              <w:rPr>
                <w:rFonts w:cs="Arial"/>
                <w:sz w:val="14"/>
                <w:szCs w:val="14"/>
              </w:rPr>
            </w:pPr>
            <w:r>
              <w:rPr>
                <w:rFonts w:cs="Arial"/>
                <w:sz w:val="14"/>
                <w:szCs w:val="14"/>
                <w:lang w:val="ru-RU"/>
              </w:rPr>
              <w:t>Программа</w:t>
            </w:r>
            <w:r w:rsidRPr="008869AE">
              <w:rPr>
                <w:rFonts w:cs="Arial"/>
                <w:sz w:val="14"/>
                <w:szCs w:val="14"/>
              </w:rPr>
              <w:t xml:space="preserve"> 2</w:t>
            </w:r>
          </w:p>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10</w:t>
            </w:r>
          </w:p>
        </w:tc>
        <w:tc>
          <w:tcPr>
            <w:tcW w:w="1403" w:type="dxa"/>
          </w:tcPr>
          <w:p w:rsidR="0071087E" w:rsidRPr="004A7442" w:rsidRDefault="0071087E" w:rsidP="0012440F">
            <w:pPr>
              <w:jc w:val="center"/>
              <w:rPr>
                <w:rFonts w:cs="Arial"/>
                <w:color w:val="10862C"/>
                <w:sz w:val="22"/>
                <w:szCs w:val="22"/>
              </w:rPr>
            </w:pPr>
            <w:r w:rsidRPr="004A7442">
              <w:rPr>
                <w:rFonts w:cs="Arial"/>
                <w:color w:val="10862C"/>
                <w:sz w:val="22"/>
                <w:szCs w:val="22"/>
              </w:rPr>
              <w:sym w:font="Wingdings" w:char="F06C"/>
            </w:r>
          </w:p>
          <w:p w:rsidR="0071087E" w:rsidRPr="004A7442" w:rsidRDefault="0071087E" w:rsidP="0012440F">
            <w:pPr>
              <w:jc w:val="center"/>
              <w:rPr>
                <w:rFonts w:cs="Arial"/>
                <w:color w:val="10862C"/>
                <w:sz w:val="22"/>
                <w:szCs w:val="22"/>
              </w:rPr>
            </w:pPr>
            <w:r w:rsidRPr="004A7442">
              <w:rPr>
                <w:rFonts w:cs="Arial"/>
                <w:color w:val="10862C"/>
                <w:sz w:val="22"/>
                <w:szCs w:val="22"/>
              </w:rPr>
              <w:sym w:font="Wingdings" w:char="F06C"/>
            </w:r>
          </w:p>
          <w:p w:rsidR="0071087E" w:rsidRPr="004A7442" w:rsidRDefault="0071087E" w:rsidP="0012440F">
            <w:pPr>
              <w:jc w:val="center"/>
              <w:rPr>
                <w:rFonts w:cs="Arial"/>
                <w:color w:val="10862C"/>
                <w:sz w:val="22"/>
                <w:szCs w:val="22"/>
              </w:rPr>
            </w:pPr>
            <w:r w:rsidRPr="004A7442">
              <w:rPr>
                <w:rFonts w:cs="Arial"/>
                <w:color w:val="10862C"/>
                <w:sz w:val="22"/>
                <w:szCs w:val="22"/>
              </w:rPr>
              <w:sym w:font="Wingdings" w:char="F06C"/>
            </w:r>
          </w:p>
        </w:tc>
      </w:tr>
      <w:tr w:rsidR="0071087E" w:rsidRPr="00680A69" w:rsidTr="0012440F">
        <w:tc>
          <w:tcPr>
            <w:tcW w:w="3346" w:type="dxa"/>
            <w:shd w:val="clear" w:color="auto" w:fill="auto"/>
            <w:tcMar>
              <w:top w:w="113" w:type="dxa"/>
            </w:tcMar>
          </w:tcPr>
          <w:p w:rsidR="0071087E" w:rsidRPr="008869AE" w:rsidRDefault="0071087E" w:rsidP="0012440F">
            <w:pPr>
              <w:spacing w:before="80"/>
              <w:ind w:firstLineChars="100" w:firstLine="140"/>
              <w:rPr>
                <w:rFonts w:cs="Arial"/>
                <w:sz w:val="14"/>
                <w:szCs w:val="14"/>
              </w:rPr>
            </w:pPr>
          </w:p>
        </w:tc>
        <w:tc>
          <w:tcPr>
            <w:tcW w:w="3222" w:type="dxa"/>
            <w:shd w:val="clear" w:color="auto" w:fill="auto"/>
            <w:tcMar>
              <w:top w:w="113" w:type="dxa"/>
            </w:tcMar>
          </w:tcPr>
          <w:p w:rsidR="0071087E" w:rsidRPr="004F2CD3" w:rsidRDefault="0071087E" w:rsidP="0012440F">
            <w:pPr>
              <w:rPr>
                <w:rFonts w:cs="Arial"/>
                <w:color w:val="000000"/>
                <w:sz w:val="14"/>
                <w:szCs w:val="14"/>
                <w:lang w:val="ru-RU"/>
              </w:rPr>
            </w:pPr>
            <w:r w:rsidRPr="004F2CD3">
              <w:rPr>
                <w:rFonts w:cs="Arial"/>
                <w:color w:val="000000"/>
                <w:sz w:val="14"/>
                <w:szCs w:val="14"/>
                <w:lang w:val="ru-RU"/>
              </w:rPr>
              <w:t>Число стран, которым была оказана техническая помощь в выработке новой и обновлении старой нормативно-правовой базы для обеспечения эффективной защиты с учетом гибких возможностей, предусматриваемых Частью </w:t>
            </w:r>
            <w:r w:rsidRPr="004F2CD3">
              <w:rPr>
                <w:rFonts w:cs="Arial"/>
                <w:color w:val="000000"/>
                <w:sz w:val="14"/>
                <w:szCs w:val="14"/>
              </w:rPr>
              <w:t xml:space="preserve">III </w:t>
            </w:r>
            <w:r w:rsidRPr="004F2CD3">
              <w:rPr>
                <w:rFonts w:cs="Arial"/>
                <w:color w:val="000000"/>
                <w:sz w:val="14"/>
                <w:szCs w:val="14"/>
                <w:lang w:val="ru-RU"/>
              </w:rPr>
              <w:t xml:space="preserve">Соглашения ТРИПС </w:t>
            </w:r>
          </w:p>
        </w:tc>
        <w:tc>
          <w:tcPr>
            <w:tcW w:w="1502" w:type="dxa"/>
            <w:shd w:val="clear" w:color="auto" w:fill="auto"/>
            <w:tcMar>
              <w:top w:w="113" w:type="dxa"/>
            </w:tcMar>
          </w:tcPr>
          <w:p w:rsidR="0071087E" w:rsidRPr="008869AE" w:rsidRDefault="0071087E" w:rsidP="0012440F">
            <w:pPr>
              <w:spacing w:before="60"/>
              <w:ind w:left="176"/>
              <w:rPr>
                <w:rFonts w:cs="Arial"/>
                <w:sz w:val="14"/>
                <w:szCs w:val="14"/>
              </w:rPr>
            </w:pPr>
            <w:r>
              <w:rPr>
                <w:rFonts w:cs="Arial"/>
                <w:sz w:val="14"/>
                <w:szCs w:val="14"/>
                <w:lang w:val="ru-RU"/>
              </w:rPr>
              <w:t>Программа</w:t>
            </w:r>
            <w:r w:rsidRPr="008869AE">
              <w:rPr>
                <w:rFonts w:cs="Arial"/>
                <w:sz w:val="14"/>
                <w:szCs w:val="14"/>
              </w:rPr>
              <w:t xml:space="preserve"> 17</w:t>
            </w:r>
          </w:p>
          <w:p w:rsidR="0071087E" w:rsidRPr="008869AE" w:rsidRDefault="0071087E" w:rsidP="0012440F">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tc>
        <w:tc>
          <w:tcPr>
            <w:tcW w:w="1403" w:type="dxa"/>
          </w:tcPr>
          <w:p w:rsidR="0071087E" w:rsidRPr="004A7442" w:rsidRDefault="0071087E" w:rsidP="0012440F">
            <w:pPr>
              <w:jc w:val="center"/>
              <w:rPr>
                <w:rFonts w:cs="Arial"/>
                <w:color w:val="10862C"/>
                <w:sz w:val="22"/>
                <w:szCs w:val="22"/>
              </w:rPr>
            </w:pPr>
            <w:r w:rsidRPr="004A7442">
              <w:rPr>
                <w:rFonts w:cs="Arial"/>
                <w:color w:val="10862C"/>
                <w:sz w:val="22"/>
                <w:szCs w:val="22"/>
              </w:rPr>
              <w:sym w:font="Wingdings" w:char="F06C"/>
            </w:r>
          </w:p>
          <w:p w:rsidR="0071087E" w:rsidRPr="004A7442" w:rsidRDefault="0071087E" w:rsidP="0012440F">
            <w:pPr>
              <w:jc w:val="center"/>
              <w:rPr>
                <w:rFonts w:cs="Arial"/>
                <w:color w:val="10862C"/>
                <w:sz w:val="22"/>
                <w:szCs w:val="22"/>
              </w:rPr>
            </w:pPr>
            <w:r w:rsidRPr="004A7442">
              <w:rPr>
                <w:rFonts w:cs="Arial"/>
                <w:color w:val="10862C"/>
                <w:sz w:val="22"/>
                <w:szCs w:val="22"/>
              </w:rPr>
              <w:sym w:font="Wingdings" w:char="F06C"/>
            </w:r>
          </w:p>
        </w:tc>
      </w:tr>
    </w:tbl>
    <w:p w:rsidR="0071087E" w:rsidRDefault="0071087E" w:rsidP="0071087E">
      <w:pPr>
        <w:jc w:val="both"/>
      </w:pPr>
    </w:p>
    <w:p w:rsidR="00C60B18" w:rsidRPr="00C60B18" w:rsidRDefault="00C60B18" w:rsidP="00B06EC8">
      <w:pPr>
        <w:jc w:val="both"/>
        <w:rPr>
          <w:lang w:val="ru-RU"/>
        </w:rPr>
      </w:pPr>
    </w:p>
    <w:p w:rsidR="00CB2698" w:rsidRPr="00CB2698" w:rsidRDefault="00CB2698" w:rsidP="00CB2698">
      <w:pPr>
        <w:jc w:val="both"/>
        <w:rPr>
          <w:lang w:val="ru-RU"/>
        </w:rPr>
      </w:pPr>
      <w:r>
        <w:rPr>
          <w:lang w:val="ru-RU"/>
        </w:rPr>
        <w:t xml:space="preserve">В 2012–2013 гг. удалось достичь значительного прогресс по этой Стратегической цели, так как были утверждены тексты двух новых соглашений в области авторского права: </w:t>
      </w:r>
      <w:r w:rsidRPr="00287321">
        <w:rPr>
          <w:lang w:val="ru-RU"/>
        </w:rPr>
        <w:t>Пекинского договора по охране аудиовизуальных исполнений</w:t>
      </w:r>
      <w:r>
        <w:rPr>
          <w:lang w:val="ru-RU"/>
        </w:rPr>
        <w:t xml:space="preserve"> (Пекинский договор) и Марракешского</w:t>
      </w:r>
      <w:r w:rsidRPr="00287321">
        <w:rPr>
          <w:lang w:val="ru-RU"/>
        </w:rPr>
        <w:t xml:space="preserve"> договор</w:t>
      </w:r>
      <w:r>
        <w:rPr>
          <w:lang w:val="ru-RU"/>
        </w:rPr>
        <w:t>а</w:t>
      </w:r>
      <w:r w:rsidRPr="00287321">
        <w:rPr>
          <w:lang w:val="ru-RU"/>
        </w:rPr>
        <w:t xml:space="preserve"> для облегчения доступа слепых и лиц с нарушениями зрения или иными ограниченными способностями воспринимать печатную информацию к опубликованным произведениям (Марракешский договор</w:t>
      </w:r>
      <w:r>
        <w:rPr>
          <w:lang w:val="ru-RU"/>
        </w:rPr>
        <w:t xml:space="preserve"> о ЛНЗ</w:t>
      </w:r>
      <w:r w:rsidRPr="00287321">
        <w:rPr>
          <w:lang w:val="ru-RU"/>
        </w:rPr>
        <w:t>)</w:t>
      </w:r>
      <w:r>
        <w:rPr>
          <w:lang w:val="ru-RU"/>
        </w:rPr>
        <w:t>. В ходе трех заседаний в июле 2012 года, ноябре 2012 года и декабре 2012 года удалось достичь прогресса по пунктам повестки дня Постоянного</w:t>
      </w:r>
      <w:r w:rsidRPr="002B7511">
        <w:rPr>
          <w:lang w:val="ru-RU"/>
        </w:rPr>
        <w:t xml:space="preserve"> комитет</w:t>
      </w:r>
      <w:r>
        <w:rPr>
          <w:lang w:val="ru-RU"/>
        </w:rPr>
        <w:t>а</w:t>
      </w:r>
      <w:r w:rsidRPr="002B7511">
        <w:rPr>
          <w:lang w:val="ru-RU"/>
        </w:rPr>
        <w:t xml:space="preserve"> по авторскому праву и смежным правам</w:t>
      </w:r>
      <w:r>
        <w:rPr>
          <w:lang w:val="ru-RU"/>
        </w:rPr>
        <w:t xml:space="preserve"> (ПКАП). </w:t>
      </w:r>
      <w:r w:rsidRPr="00CB2698">
        <w:rPr>
          <w:lang w:val="ru-RU"/>
        </w:rPr>
        <w:t xml:space="preserve">ПКАП также принял и представил на рассмотрение Генеральных ассамблей ВОИС в 2012 году обновленный план работы, в который были включены еще два предлагаемых договора, а именно: </w:t>
      </w:r>
      <w:r w:rsidRPr="00CB2698">
        <w:rPr>
          <w:rStyle w:val="Emphasis"/>
          <w:bCs/>
          <w:i w:val="0"/>
          <w:iCs w:val="0"/>
          <w:shd w:val="clear" w:color="auto" w:fill="FFFFFF"/>
          <w:lang w:val="ru-RU"/>
        </w:rPr>
        <w:t>договор об охране</w:t>
      </w:r>
      <w:r w:rsidRPr="00CB2698">
        <w:rPr>
          <w:rStyle w:val="apple-converted-space"/>
          <w:shd w:val="clear" w:color="auto" w:fill="FFFFFF"/>
          <w:lang w:val="ru-RU"/>
        </w:rPr>
        <w:t xml:space="preserve"> </w:t>
      </w:r>
      <w:r w:rsidRPr="00CB2698">
        <w:rPr>
          <w:shd w:val="clear" w:color="auto" w:fill="FFFFFF"/>
          <w:lang w:val="ru-RU"/>
        </w:rPr>
        <w:t xml:space="preserve">прав организаций эфирного вещания </w:t>
      </w:r>
      <w:r w:rsidRPr="00CB2698">
        <w:rPr>
          <w:bCs/>
          <w:shd w:val="clear" w:color="auto" w:fill="FFFFFF"/>
          <w:lang w:val="ru-RU"/>
        </w:rPr>
        <w:t>и договор об исключениях и ограничениях в интересах инвалидов, образовательных и исследовательских учреждений, библиотек и архивов. На каждой сессии ПКАП была продолжена работа по подготовке рабочих текстов по этим пунктам повестки дня.</w:t>
      </w:r>
    </w:p>
    <w:p w:rsidR="00CB2698" w:rsidRPr="00CB2698" w:rsidRDefault="00CB2698" w:rsidP="00CB2698">
      <w:pPr>
        <w:jc w:val="both"/>
        <w:rPr>
          <w:lang w:val="ru-RU"/>
        </w:rPr>
      </w:pPr>
    </w:p>
    <w:p w:rsidR="00CB2698" w:rsidRPr="00CB2698" w:rsidRDefault="00CB2698" w:rsidP="00CB2698">
      <w:pPr>
        <w:jc w:val="both"/>
        <w:rPr>
          <w:lang w:val="ru-RU"/>
        </w:rPr>
      </w:pPr>
      <w:r w:rsidRPr="00CB2698">
        <w:rPr>
          <w:lang w:val="ru-RU"/>
        </w:rPr>
        <w:t xml:space="preserve">В рамках новых полномочий на двухлетний период, утвержденных в конце 2011 года, Постоянный межправительственный комитет по интеллектуальной собственности, генетическим ресурсам, традиционным знаниям и фольклору (МКГР) провел шесть заседаний (МКГР 20–25). МКГР принял </w:t>
      </w:r>
      <w:r w:rsidRPr="00CB2698">
        <w:rPr>
          <w:lang w:val="ru-RU"/>
        </w:rPr>
        <w:lastRenderedPageBreak/>
        <w:t>подробную программу и утвердил эффективные методы своей работы, а также в соответствии со своим мандатом продвинулся вперед в переговорах на основе имеющихся текстов. По итогам шестого заседания за двухгодичный период (МКГР 25) МКГР добился дальнейшего прогресса в работе над едиными сводными текстами переговорных документов по трем темам МКГР, а именно: по генетическим ресурсам (ГР), традиционным знаниям (ТЗ) и традиционным выражениям культуры (ТВК). Согласно проведенной ОВАН ВОИС в 2013 году оценке, участники МКГР высоко оценивают качество услуг, предоставляемых МКГР Секретариатом. Согласно мандату МКГР на двухлетний период 2012–2013 гг., в октябре 2012 г. Генеральная ассамблея ВОИС согласовала обновленный мандат МКГР на период 2014–2015 гг. и утвердила программу работы на 2014 год.</w:t>
      </w:r>
    </w:p>
    <w:p w:rsidR="00CB2698" w:rsidRPr="00CB2698" w:rsidRDefault="00CB2698" w:rsidP="00CB2698">
      <w:pPr>
        <w:jc w:val="both"/>
        <w:rPr>
          <w:lang w:val="ru-RU"/>
        </w:rPr>
      </w:pPr>
    </w:p>
    <w:p w:rsidR="00CB2698" w:rsidRPr="00CB2698" w:rsidRDefault="00CB2698" w:rsidP="00CB2698">
      <w:pPr>
        <w:keepNext/>
        <w:keepLines/>
        <w:autoSpaceDE w:val="0"/>
        <w:autoSpaceDN w:val="0"/>
        <w:adjustRightInd w:val="0"/>
        <w:jc w:val="both"/>
        <w:rPr>
          <w:lang w:val="ru-RU"/>
        </w:rPr>
      </w:pPr>
      <w:r w:rsidRPr="00CB2698">
        <w:rPr>
          <w:lang w:val="ru-RU"/>
        </w:rPr>
        <w:t xml:space="preserve">Постоянный комитет по законодательству в области товарных знаков, промышленных образцов и географических указаний (ПКТЗ) значительно продвинулся в работе над международным соглашением по </w:t>
      </w:r>
      <w:r w:rsidRPr="00CB2698">
        <w:rPr>
          <w:shd w:val="clear" w:color="auto" w:fill="FFFFFF"/>
          <w:lang w:val="ru-RU"/>
        </w:rPr>
        <w:t>праву и практике в области промышленных образцов</w:t>
      </w:r>
      <w:r w:rsidRPr="00CB2698">
        <w:rPr>
          <w:lang w:val="ru-RU"/>
        </w:rPr>
        <w:t xml:space="preserve"> На сессии в декабре 2013 года Генеральная Ассамблея ВОИС просила ПКТЗ завершить свою работу над текстом основного предложения, касающегося договора о законах по образцам, и постановила, что решение о проведении дипломатической конференции будет принято на ее внеочередной сессии в мае 2014 года. Поэтому ПКТЗ продолжил свою работу по охране названий стран и рассмотрел исследование, подготовленное Секретариатом, а также ряд предложений государств-членов.</w:t>
      </w:r>
    </w:p>
    <w:p w:rsidR="00CB2698" w:rsidRPr="00CB2698" w:rsidRDefault="00CB2698" w:rsidP="00CB2698">
      <w:pPr>
        <w:autoSpaceDE w:val="0"/>
        <w:autoSpaceDN w:val="0"/>
        <w:adjustRightInd w:val="0"/>
        <w:jc w:val="both"/>
        <w:rPr>
          <w:lang w:val="ru-RU"/>
        </w:rPr>
      </w:pPr>
    </w:p>
    <w:p w:rsidR="008869AE" w:rsidRPr="006B3893" w:rsidRDefault="00CB2698" w:rsidP="00CB2698">
      <w:pPr>
        <w:jc w:val="both"/>
        <w:rPr>
          <w:i/>
          <w:iCs/>
          <w:lang w:val="ru-RU"/>
        </w:rPr>
      </w:pPr>
      <w:r w:rsidRPr="00CB2698">
        <w:rPr>
          <w:bCs/>
          <w:lang w:val="ru-RU"/>
        </w:rPr>
        <w:t xml:space="preserve">Для углубления сотрудничества между государствами-членами в продолжении выработки сбалансированной политики и нормативной базы международной патентной системы в мае 2012 года и феврале 2013 года состоялись восемнадцатая и девятнадцатая сессии Постоянного комитета по патентному праву (ПКПП). </w:t>
      </w:r>
      <w:r w:rsidRPr="00CB2698">
        <w:rPr>
          <w:bCs/>
          <w:color w:val="000000"/>
          <w:lang w:val="ru-RU"/>
        </w:rPr>
        <w:t>ПКПП продолжил рассмотрение пяти пунктов своей повестки дня, а именно</w:t>
      </w:r>
      <w:r w:rsidRPr="00CB2698">
        <w:rPr>
          <w:lang w:val="ru-RU"/>
        </w:rPr>
        <w:t>: i) исключения и ограничения в отношении патентных прав; ii) качество патентов, включая системы возражения; iii) патенты и здравоохранение; iv) конфиденциальность в отношениях между клиентом и патентным поверенным; и v) передача технологии.</w:t>
      </w:r>
    </w:p>
    <w:p w:rsidR="008869AE" w:rsidRPr="006B3893" w:rsidRDefault="008869AE" w:rsidP="00B06EC8">
      <w:pPr>
        <w:jc w:val="both"/>
        <w:rPr>
          <w:i/>
          <w:iCs/>
          <w:lang w:val="ru-RU"/>
        </w:rPr>
      </w:pPr>
    </w:p>
    <w:p w:rsidR="00DC2CFA" w:rsidRPr="006B3893" w:rsidRDefault="00DC2CFA" w:rsidP="00B06EC8">
      <w:pPr>
        <w:jc w:val="both"/>
        <w:rPr>
          <w:i/>
          <w:iCs/>
          <w:lang w:val="ru-RU"/>
        </w:rPr>
      </w:pPr>
    </w:p>
    <w:p w:rsidR="00CC68A3" w:rsidRDefault="00CC68A3">
      <w:pPr>
        <w:rPr>
          <w:b/>
          <w:iCs/>
          <w:highlight w:val="yellow"/>
          <w:lang w:val="ru-RU"/>
        </w:rPr>
      </w:pPr>
      <w:r>
        <w:rPr>
          <w:b/>
          <w:iCs/>
          <w:highlight w:val="yellow"/>
          <w:lang w:val="ru-RU"/>
        </w:rPr>
        <w:br w:type="page"/>
      </w:r>
    </w:p>
    <w:p w:rsidR="00B06EC8" w:rsidRPr="00C60B18" w:rsidRDefault="00C60B18" w:rsidP="00E94AD4">
      <w:pPr>
        <w:jc w:val="center"/>
        <w:rPr>
          <w:i/>
          <w:iCs/>
          <w:lang w:val="ru-RU"/>
        </w:rPr>
      </w:pPr>
      <w:r w:rsidRPr="00CB2698">
        <w:rPr>
          <w:b/>
          <w:iCs/>
          <w:lang w:val="ru-RU"/>
        </w:rPr>
        <w:lastRenderedPageBreak/>
        <w:t>Стратегическая цель</w:t>
      </w:r>
      <w:r w:rsidR="00B06EC8" w:rsidRPr="00CB2698">
        <w:rPr>
          <w:b/>
          <w:iCs/>
          <w:lang w:val="ru-RU"/>
        </w:rPr>
        <w:t xml:space="preserve"> </w:t>
      </w:r>
      <w:r w:rsidR="00B06EC8" w:rsidRPr="00CB2698">
        <w:rPr>
          <w:b/>
          <w:iCs/>
        </w:rPr>
        <w:t>II</w:t>
      </w:r>
      <w:r w:rsidR="00B06EC8" w:rsidRPr="00CB2698">
        <w:rPr>
          <w:b/>
          <w:iCs/>
          <w:lang w:val="ru-RU"/>
        </w:rPr>
        <w:t xml:space="preserve">: </w:t>
      </w:r>
      <w:r w:rsidR="00595665" w:rsidRPr="00CB2698">
        <w:rPr>
          <w:b/>
          <w:iCs/>
          <w:lang w:val="ru-RU"/>
        </w:rPr>
        <w:t xml:space="preserve"> </w:t>
      </w:r>
      <w:r w:rsidRPr="00CB2698">
        <w:rPr>
          <w:b/>
          <w:iCs/>
          <w:lang w:val="ru-RU"/>
        </w:rPr>
        <w:t>Предоставление высококачественных услуг в глобальных системах охраны ИС</w:t>
      </w:r>
    </w:p>
    <w:p w:rsidR="008465CB" w:rsidRPr="00C60B18" w:rsidRDefault="008465CB" w:rsidP="00B06EC8">
      <w:pPr>
        <w:jc w:val="both"/>
        <w:rPr>
          <w:i/>
          <w:iCs/>
          <w:lang w:val="ru-RU"/>
        </w:rPr>
      </w:pPr>
    </w:p>
    <w:p w:rsidR="008465CB" w:rsidRPr="00CB2698" w:rsidRDefault="00CB2698" w:rsidP="008465CB">
      <w:pPr>
        <w:jc w:val="center"/>
        <w:rPr>
          <w:b/>
          <w:sz w:val="18"/>
          <w:szCs w:val="18"/>
          <w:lang w:val="ru-RU"/>
        </w:rPr>
      </w:pPr>
      <w:r>
        <w:rPr>
          <w:b/>
          <w:sz w:val="18"/>
          <w:szCs w:val="18"/>
          <w:lang w:val="ru-RU"/>
        </w:rPr>
        <w:t>Краткий обзор достижений по каждому ожидаемому результату</w:t>
      </w:r>
    </w:p>
    <w:p w:rsidR="008465CB" w:rsidRPr="00F3382E" w:rsidRDefault="008465CB" w:rsidP="00B06EC8">
      <w:pPr>
        <w:jc w:val="both"/>
        <w:rPr>
          <w:i/>
          <w:iCs/>
          <w:lang w:val="ru-RU"/>
        </w:rPr>
      </w:pPr>
    </w:p>
    <w:p w:rsidR="008465CB" w:rsidRPr="00F3382E" w:rsidRDefault="00F3382E" w:rsidP="008465CB">
      <w:pPr>
        <w:jc w:val="center"/>
        <w:rPr>
          <w:lang w:val="ru-RU"/>
        </w:rPr>
      </w:pPr>
      <w:r w:rsidRPr="00F3382E">
        <w:rPr>
          <w:noProof/>
        </w:rPr>
        <w:drawing>
          <wp:inline distT="0" distB="0" distL="0" distR="0" wp14:anchorId="1C4547DD" wp14:editId="28E29DE3">
            <wp:extent cx="5047488" cy="4511359"/>
            <wp:effectExtent l="0" t="0" r="127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52001" cy="4515393"/>
                    </a:xfrm>
                    <a:prstGeom prst="rect">
                      <a:avLst/>
                    </a:prstGeom>
                    <a:noFill/>
                    <a:ln>
                      <a:noFill/>
                    </a:ln>
                  </pic:spPr>
                </pic:pic>
              </a:graphicData>
            </a:graphic>
          </wp:inline>
        </w:drawing>
      </w:r>
    </w:p>
    <w:p w:rsidR="008465CB" w:rsidRPr="00F3382E" w:rsidRDefault="008465CB" w:rsidP="008465CB">
      <w:pPr>
        <w:jc w:val="center"/>
        <w:rPr>
          <w:lang w:val="ru-RU"/>
        </w:rPr>
      </w:pPr>
    </w:p>
    <w:p w:rsidR="008869AE" w:rsidRPr="00F3382E" w:rsidRDefault="008869AE" w:rsidP="008869AE">
      <w:pPr>
        <w:rPr>
          <w:b/>
          <w:sz w:val="18"/>
          <w:szCs w:val="18"/>
          <w:lang w:val="ru-RU"/>
        </w:rPr>
      </w:pPr>
    </w:p>
    <w:p w:rsidR="004808E3" w:rsidRPr="00CB2698" w:rsidRDefault="00CB2698" w:rsidP="004808E3">
      <w:pPr>
        <w:jc w:val="center"/>
        <w:rPr>
          <w:b/>
          <w:szCs w:val="20"/>
          <w:lang w:val="ru-RU"/>
        </w:rPr>
      </w:pPr>
      <w:r>
        <w:rPr>
          <w:b/>
          <w:szCs w:val="20"/>
          <w:lang w:val="ru-RU"/>
        </w:rPr>
        <w:t>Сводная таблица показателей результативности за двухлетний период</w:t>
      </w:r>
    </w:p>
    <w:p w:rsidR="008465CB" w:rsidRPr="00CB2698" w:rsidRDefault="008465CB" w:rsidP="008465CB">
      <w:pPr>
        <w:jc w:val="center"/>
        <w:rPr>
          <w:sz w:val="16"/>
          <w:szCs w:val="16"/>
          <w:lang w:val="ru-RU"/>
        </w:rPr>
      </w:pPr>
    </w:p>
    <w:p w:rsidR="00CB2698" w:rsidRPr="00CB2698" w:rsidRDefault="00CB2698" w:rsidP="00CB2698">
      <w:pPr>
        <w:autoSpaceDE w:val="0"/>
        <w:autoSpaceDN w:val="0"/>
        <w:adjustRightInd w:val="0"/>
        <w:jc w:val="both"/>
        <w:rPr>
          <w:rFonts w:cs="Arial"/>
          <w:lang w:val="ru-RU"/>
        </w:rPr>
      </w:pPr>
      <w:r w:rsidRPr="00741AFB">
        <w:rPr>
          <w:szCs w:val="20"/>
          <w:lang w:val="ru-RU"/>
        </w:rPr>
        <w:t>В представленной ниже таблице резюмируются успехи в достижении ожидаемых результа</w:t>
      </w:r>
      <w:r>
        <w:rPr>
          <w:szCs w:val="20"/>
          <w:lang w:val="ru-RU"/>
        </w:rPr>
        <w:t xml:space="preserve">тов за </w:t>
      </w:r>
      <w:r w:rsidR="00B576FD">
        <w:rPr>
          <w:szCs w:val="20"/>
          <w:lang w:val="ru-RU"/>
        </w:rPr>
        <w:t>двухлетний</w:t>
      </w:r>
      <w:r>
        <w:rPr>
          <w:szCs w:val="20"/>
          <w:lang w:val="ru-RU"/>
        </w:rPr>
        <w:t xml:space="preserve"> период 2012–</w:t>
      </w:r>
      <w:r w:rsidRPr="00741AFB">
        <w:rPr>
          <w:szCs w:val="20"/>
          <w:lang w:val="ru-RU"/>
        </w:rPr>
        <w:t>2013</w:t>
      </w:r>
      <w:r>
        <w:rPr>
          <w:szCs w:val="20"/>
          <w:lang w:val="ru-RU"/>
        </w:rPr>
        <w:t> </w:t>
      </w:r>
      <w:r w:rsidRPr="00741AFB">
        <w:rPr>
          <w:szCs w:val="20"/>
          <w:lang w:val="ru-RU"/>
        </w:rPr>
        <w:t>гг., измеренные на основании индикаторов, которые предусмотрены уч</w:t>
      </w:r>
      <w:r>
        <w:rPr>
          <w:szCs w:val="20"/>
          <w:lang w:val="ru-RU"/>
        </w:rPr>
        <w:t>аствующими в достижении данной С</w:t>
      </w:r>
      <w:r w:rsidRPr="00741AFB">
        <w:rPr>
          <w:szCs w:val="20"/>
          <w:lang w:val="ru-RU"/>
        </w:rPr>
        <w:t>тратегической цели программами.</w:t>
      </w:r>
      <w:r w:rsidRPr="00CB2698">
        <w:rPr>
          <w:rFonts w:cs="Arial"/>
          <w:lang w:val="ru-RU"/>
        </w:rPr>
        <w:t xml:space="preserve"> </w:t>
      </w:r>
    </w:p>
    <w:p w:rsidR="00B06EC8" w:rsidRPr="00CB2698" w:rsidRDefault="00B06EC8" w:rsidP="00B06EC8">
      <w:pPr>
        <w:jc w:val="both"/>
        <w:rPr>
          <w:i/>
          <w:iCs/>
          <w:sz w:val="16"/>
          <w:szCs w:val="16"/>
          <w:lang w:val="ru-RU"/>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211"/>
        <w:gridCol w:w="3421"/>
        <w:gridCol w:w="1502"/>
        <w:gridCol w:w="1339"/>
      </w:tblGrid>
      <w:tr w:rsidR="008465CB" w:rsidRPr="004B5B87" w:rsidTr="004808E3">
        <w:trPr>
          <w:tblHeader/>
        </w:trPr>
        <w:tc>
          <w:tcPr>
            <w:tcW w:w="3224" w:type="dxa"/>
            <w:tcBorders>
              <w:top w:val="single" w:sz="4" w:space="0" w:color="auto"/>
              <w:bottom w:val="single" w:sz="4" w:space="0" w:color="auto"/>
            </w:tcBorders>
            <w:shd w:val="clear" w:color="auto" w:fill="CCFFFF"/>
            <w:vAlign w:val="center"/>
          </w:tcPr>
          <w:p w:rsidR="008465CB" w:rsidRPr="00FB129B" w:rsidRDefault="00FB129B" w:rsidP="004C5DDE">
            <w:pPr>
              <w:spacing w:before="120" w:after="120"/>
              <w:jc w:val="center"/>
              <w:rPr>
                <w:rFonts w:cs="Arial"/>
                <w:b/>
                <w:bCs/>
                <w:sz w:val="14"/>
                <w:szCs w:val="14"/>
                <w:lang w:val="ru-RU"/>
              </w:rPr>
            </w:pPr>
            <w:r>
              <w:rPr>
                <w:rFonts w:cs="Arial"/>
                <w:b/>
                <w:bCs/>
                <w:sz w:val="14"/>
                <w:szCs w:val="14"/>
                <w:lang w:val="ru-RU"/>
              </w:rPr>
              <w:t>Ожидаемые результаты</w:t>
            </w:r>
          </w:p>
        </w:tc>
        <w:tc>
          <w:tcPr>
            <w:tcW w:w="3435" w:type="dxa"/>
            <w:tcBorders>
              <w:top w:val="single" w:sz="4" w:space="0" w:color="auto"/>
              <w:bottom w:val="single" w:sz="4" w:space="0" w:color="auto"/>
            </w:tcBorders>
            <w:shd w:val="clear" w:color="auto" w:fill="CCFFFF"/>
            <w:vAlign w:val="center"/>
          </w:tcPr>
          <w:p w:rsidR="008465CB" w:rsidRPr="00FB129B" w:rsidRDefault="00FB129B" w:rsidP="004C5DDE">
            <w:pPr>
              <w:spacing w:before="120" w:after="120"/>
              <w:jc w:val="center"/>
              <w:rPr>
                <w:rFonts w:cs="Arial"/>
                <w:b/>
                <w:bCs/>
                <w:sz w:val="14"/>
                <w:szCs w:val="14"/>
                <w:lang w:val="ru-RU"/>
              </w:rPr>
            </w:pPr>
            <w:r>
              <w:rPr>
                <w:rFonts w:cs="Arial"/>
                <w:b/>
                <w:bCs/>
                <w:sz w:val="14"/>
                <w:szCs w:val="14"/>
                <w:lang w:val="ru-RU"/>
              </w:rPr>
              <w:t>Показатели результативности</w:t>
            </w:r>
          </w:p>
        </w:tc>
        <w:tc>
          <w:tcPr>
            <w:tcW w:w="1365" w:type="dxa"/>
            <w:tcBorders>
              <w:top w:val="single" w:sz="4" w:space="0" w:color="auto"/>
              <w:bottom w:val="single" w:sz="4" w:space="0" w:color="auto"/>
            </w:tcBorders>
            <w:shd w:val="clear" w:color="auto" w:fill="CCFFFF"/>
            <w:vAlign w:val="center"/>
          </w:tcPr>
          <w:p w:rsidR="008465CB" w:rsidRPr="00FB129B" w:rsidRDefault="00FB129B" w:rsidP="004C5DDE">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342" w:type="dxa"/>
            <w:tcBorders>
              <w:top w:val="single" w:sz="4" w:space="0" w:color="auto"/>
              <w:bottom w:val="single" w:sz="4" w:space="0" w:color="auto"/>
            </w:tcBorders>
            <w:shd w:val="clear" w:color="auto" w:fill="CCFFFF"/>
            <w:vAlign w:val="center"/>
          </w:tcPr>
          <w:p w:rsidR="008465CB" w:rsidRPr="00CC68A3" w:rsidRDefault="00CC68A3" w:rsidP="004C5DDE">
            <w:pPr>
              <w:spacing w:before="120" w:after="120"/>
              <w:jc w:val="center"/>
              <w:rPr>
                <w:rFonts w:cs="Arial"/>
                <w:b/>
                <w:bCs/>
                <w:sz w:val="14"/>
                <w:szCs w:val="14"/>
                <w:lang w:val="ru-RU"/>
              </w:rPr>
            </w:pPr>
            <w:r>
              <w:rPr>
                <w:rFonts w:cs="Arial"/>
                <w:b/>
                <w:bCs/>
                <w:sz w:val="14"/>
                <w:szCs w:val="14"/>
                <w:lang w:val="ru-RU"/>
              </w:rPr>
              <w:t>СС</w:t>
            </w:r>
          </w:p>
        </w:tc>
      </w:tr>
      <w:tr w:rsidR="00CC68A3" w:rsidRPr="004B5B87" w:rsidTr="004808E3">
        <w:tc>
          <w:tcPr>
            <w:tcW w:w="3224" w:type="dxa"/>
            <w:tcBorders>
              <w:top w:val="single" w:sz="4" w:space="0" w:color="auto"/>
            </w:tcBorders>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Информированное стратегическое использование системы РСТ всеми новаторами, которые могут извлечь из нее пользу</w:t>
            </w:r>
          </w:p>
        </w:tc>
        <w:tc>
          <w:tcPr>
            <w:tcW w:w="3435" w:type="dxa"/>
            <w:tcBorders>
              <w:top w:val="single" w:sz="4" w:space="0" w:color="auto"/>
            </w:tcBorders>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Поданные заявки по процедуре РСТ</w:t>
            </w:r>
            <w:r w:rsidRPr="00FB299F">
              <w:rPr>
                <w:rFonts w:cs="Arial"/>
                <w:sz w:val="14"/>
                <w:szCs w:val="14"/>
                <w:lang w:val="ru-RU"/>
              </w:rPr>
              <w:br/>
            </w:r>
            <w:r w:rsidRPr="00FB299F">
              <w:rPr>
                <w:rFonts w:cs="Arial"/>
                <w:sz w:val="14"/>
                <w:szCs w:val="14"/>
                <w:lang w:val="ru-RU"/>
              </w:rPr>
              <w:br/>
              <w:t>Доля заявок РСТ, вступивших в национальную фазу, в общем числе поданных международных заявок</w:t>
            </w:r>
          </w:p>
        </w:tc>
        <w:tc>
          <w:tcPr>
            <w:tcW w:w="1365" w:type="dxa"/>
            <w:tcBorders>
              <w:top w:val="single" w:sz="4" w:space="0" w:color="auto"/>
            </w:tcBorders>
            <w:shd w:val="clear" w:color="auto" w:fill="auto"/>
            <w:tcMar>
              <w:top w:w="113" w:type="dxa"/>
            </w:tcMar>
          </w:tcPr>
          <w:p w:rsidR="00CC68A3" w:rsidRDefault="00CC68A3" w:rsidP="004C5DDE">
            <w:pPr>
              <w:spacing w:before="80"/>
              <w:jc w:val="center"/>
              <w:rPr>
                <w:rFonts w:cs="Arial"/>
                <w:sz w:val="14"/>
                <w:szCs w:val="14"/>
              </w:rPr>
            </w:pPr>
            <w:r>
              <w:rPr>
                <w:rFonts w:cs="Arial"/>
                <w:sz w:val="14"/>
                <w:szCs w:val="14"/>
                <w:lang w:val="ru-RU"/>
              </w:rPr>
              <w:t>Программа</w:t>
            </w:r>
            <w:r w:rsidRPr="008869AE">
              <w:rPr>
                <w:rFonts w:cs="Arial"/>
                <w:sz w:val="14"/>
                <w:szCs w:val="14"/>
              </w:rPr>
              <w:t xml:space="preserve"> 5</w:t>
            </w:r>
          </w:p>
          <w:p w:rsidR="00CC68A3" w:rsidRPr="008869AE" w:rsidRDefault="00CC68A3" w:rsidP="004C5DDE">
            <w:pPr>
              <w:spacing w:before="80"/>
              <w:jc w:val="center"/>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Borders>
              <w:top w:val="single" w:sz="4" w:space="0" w:color="auto"/>
            </w:tcBorders>
          </w:tcPr>
          <w:p w:rsidR="00CC68A3" w:rsidRDefault="00CC68A3" w:rsidP="00490784">
            <w:pPr>
              <w:jc w:val="center"/>
              <w:rPr>
                <w:rFonts w:cs="Arial"/>
                <w:color w:val="10862C"/>
                <w:sz w:val="22"/>
                <w:szCs w:val="22"/>
              </w:rPr>
            </w:pPr>
            <w:r w:rsidRPr="004A7442">
              <w:rPr>
                <w:rFonts w:cs="Arial"/>
                <w:color w:val="10862C"/>
                <w:sz w:val="22"/>
                <w:szCs w:val="22"/>
              </w:rPr>
              <w:sym w:font="Wingdings" w:char="F06C"/>
            </w:r>
          </w:p>
          <w:p w:rsidR="00CC68A3" w:rsidRPr="004A7442" w:rsidRDefault="00CC68A3" w:rsidP="00490784">
            <w:pPr>
              <w:spacing w:before="20"/>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vMerge w:val="restart"/>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Укрепление связей между пользователями и Ведомствами РСТ</w:t>
            </w:r>
          </w:p>
          <w:p w:rsidR="00CC68A3" w:rsidRPr="00FB299F" w:rsidRDefault="00CC68A3" w:rsidP="00CC68A3">
            <w:pPr>
              <w:rPr>
                <w:rFonts w:cs="Arial"/>
                <w:sz w:val="14"/>
                <w:szCs w:val="14"/>
                <w:lang w:val="ru-RU"/>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Удовлетворение ведомств и Международных органов деятельностью по сотрудничеству в рамках </w:t>
            </w:r>
            <w:r w:rsidRPr="00FB299F">
              <w:rPr>
                <w:rFonts w:cs="Arial"/>
                <w:sz w:val="14"/>
                <w:szCs w:val="14"/>
              </w:rPr>
              <w:t>PCT</w:t>
            </w:r>
            <w:r w:rsidRPr="00FB299F">
              <w:rPr>
                <w:rFonts w:cs="Arial"/>
                <w:sz w:val="14"/>
                <w:szCs w:val="14"/>
                <w:lang w:val="ru-RU"/>
              </w:rPr>
              <w:t xml:space="preserve"> </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vMerge/>
            <w:shd w:val="clear" w:color="auto" w:fill="auto"/>
            <w:tcMar>
              <w:top w:w="113" w:type="dxa"/>
            </w:tcMar>
            <w:vAlign w:val="center"/>
          </w:tcPr>
          <w:p w:rsidR="00CC68A3" w:rsidRPr="00FB299F" w:rsidRDefault="00CC68A3" w:rsidP="004C5DDE">
            <w:pPr>
              <w:spacing w:before="8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Значимые контакты с пользователями РСТ</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shd w:val="clear" w:color="auto" w:fill="auto"/>
            <w:tcMar>
              <w:top w:w="113" w:type="dxa"/>
            </w:tcMar>
            <w:vAlign w:val="center"/>
          </w:tcPr>
          <w:p w:rsidR="00CC68A3" w:rsidRPr="00FB299F" w:rsidRDefault="00CC68A3" w:rsidP="00CC68A3">
            <w:pPr>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Рост числа отзывов от пользователей РСТ о деятельности системы в целом</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Совершенствование всей системы РСТ</w:t>
            </w: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Дальнейший прогресс в направлении реализации одобренных Рабочей группой рекомендаций в отношении совершенствования функционирования системы РСТ, касающихся следующих шести групп вопросов:  (</w:t>
            </w:r>
            <w:r w:rsidRPr="00FB299F">
              <w:rPr>
                <w:rFonts w:cs="Arial"/>
                <w:sz w:val="14"/>
                <w:szCs w:val="14"/>
              </w:rPr>
              <w:t>i</w:t>
            </w:r>
            <w:r w:rsidRPr="00FB299F">
              <w:rPr>
                <w:rFonts w:cs="Arial"/>
                <w:sz w:val="14"/>
                <w:szCs w:val="14"/>
                <w:lang w:val="ru-RU"/>
              </w:rPr>
              <w:t>)</w:t>
            </w:r>
            <w:r w:rsidRPr="00FB299F">
              <w:rPr>
                <w:rFonts w:cs="Arial"/>
                <w:sz w:val="14"/>
                <w:szCs w:val="14"/>
              </w:rPr>
              <w:t> </w:t>
            </w:r>
            <w:r w:rsidRPr="00FB299F">
              <w:rPr>
                <w:rFonts w:cs="Arial"/>
                <w:sz w:val="14"/>
                <w:szCs w:val="14"/>
                <w:lang w:val="ru-RU"/>
              </w:rPr>
              <w:t>невыполненные работы;  повышение качества выдаваемых патентов;  (</w:t>
            </w:r>
            <w:r w:rsidRPr="00FB299F">
              <w:rPr>
                <w:rFonts w:cs="Arial"/>
                <w:sz w:val="14"/>
                <w:szCs w:val="14"/>
              </w:rPr>
              <w:t>ii</w:t>
            </w:r>
            <w:r w:rsidRPr="00FB299F">
              <w:rPr>
                <w:rFonts w:cs="Arial"/>
                <w:sz w:val="14"/>
                <w:szCs w:val="14"/>
                <w:lang w:val="ru-RU"/>
              </w:rPr>
              <w:t>)</w:t>
            </w:r>
            <w:r w:rsidRPr="00FB299F">
              <w:rPr>
                <w:rFonts w:cs="Arial"/>
                <w:sz w:val="14"/>
                <w:szCs w:val="14"/>
              </w:rPr>
              <w:t> </w:t>
            </w:r>
            <w:r w:rsidRPr="00FB299F">
              <w:rPr>
                <w:rFonts w:cs="Arial"/>
                <w:sz w:val="14"/>
                <w:szCs w:val="14"/>
                <w:lang w:val="ru-RU"/>
              </w:rPr>
              <w:t xml:space="preserve">своевременность обработки на </w:t>
            </w:r>
            <w:r w:rsidRPr="00FB299F">
              <w:rPr>
                <w:rFonts w:cs="Arial"/>
                <w:sz w:val="14"/>
                <w:szCs w:val="14"/>
                <w:lang w:val="ru-RU"/>
              </w:rPr>
              <w:lastRenderedPageBreak/>
              <w:t>международной фазе;  (</w:t>
            </w:r>
            <w:r w:rsidRPr="00FB299F">
              <w:rPr>
                <w:rFonts w:cs="Arial"/>
                <w:sz w:val="14"/>
                <w:szCs w:val="14"/>
              </w:rPr>
              <w:t>iii</w:t>
            </w:r>
            <w:r w:rsidRPr="00FB299F">
              <w:rPr>
                <w:rFonts w:cs="Arial"/>
                <w:sz w:val="14"/>
                <w:szCs w:val="14"/>
                <w:lang w:val="ru-RU"/>
              </w:rPr>
              <w:t>)</w:t>
            </w:r>
            <w:r w:rsidRPr="00FB299F">
              <w:rPr>
                <w:rFonts w:cs="Arial"/>
                <w:sz w:val="14"/>
                <w:szCs w:val="14"/>
              </w:rPr>
              <w:t> </w:t>
            </w:r>
            <w:r w:rsidRPr="00FB299F">
              <w:rPr>
                <w:rFonts w:cs="Arial"/>
                <w:sz w:val="14"/>
                <w:szCs w:val="14"/>
                <w:lang w:val="ru-RU"/>
              </w:rPr>
              <w:t>качество международного поиска и предварительной экспертизы; (</w:t>
            </w:r>
            <w:r w:rsidRPr="00FB299F">
              <w:rPr>
                <w:rFonts w:cs="Arial"/>
                <w:sz w:val="14"/>
                <w:szCs w:val="14"/>
              </w:rPr>
              <w:t>iv</w:t>
            </w:r>
            <w:r w:rsidRPr="00FB299F">
              <w:rPr>
                <w:rFonts w:cs="Arial"/>
                <w:sz w:val="14"/>
                <w:szCs w:val="14"/>
                <w:lang w:val="ru-RU"/>
              </w:rPr>
              <w:t>)</w:t>
            </w:r>
            <w:r w:rsidRPr="00FB299F">
              <w:rPr>
                <w:rFonts w:cs="Arial"/>
                <w:sz w:val="14"/>
                <w:szCs w:val="14"/>
              </w:rPr>
              <w:t> </w:t>
            </w:r>
            <w:r w:rsidRPr="00FB299F">
              <w:rPr>
                <w:rFonts w:cs="Arial"/>
                <w:sz w:val="14"/>
                <w:szCs w:val="14"/>
                <w:lang w:val="ru-RU"/>
              </w:rPr>
              <w:t>создание для заявителей стимулов к эффективному использованию системы;  нехватка квалифицированных кадров и неудокомлектованность штатов;  (</w:t>
            </w:r>
            <w:r w:rsidRPr="00FB299F">
              <w:rPr>
                <w:rFonts w:cs="Arial"/>
                <w:sz w:val="14"/>
                <w:szCs w:val="14"/>
              </w:rPr>
              <w:t>v</w:t>
            </w:r>
            <w:r w:rsidRPr="00FB299F">
              <w:rPr>
                <w:rFonts w:cs="Arial"/>
                <w:sz w:val="14"/>
                <w:szCs w:val="14"/>
                <w:lang w:val="ru-RU"/>
              </w:rPr>
              <w:t>)</w:t>
            </w:r>
            <w:r w:rsidRPr="00FB299F">
              <w:rPr>
                <w:rFonts w:cs="Arial"/>
                <w:sz w:val="14"/>
                <w:szCs w:val="14"/>
              </w:rPr>
              <w:t> </w:t>
            </w:r>
            <w:r w:rsidRPr="00FB299F">
              <w:rPr>
                <w:rFonts w:cs="Arial"/>
                <w:sz w:val="14"/>
                <w:szCs w:val="14"/>
                <w:lang w:val="ru-RU"/>
              </w:rPr>
              <w:t>расходы и другие проблемы, касающиеся доступности;  согласованность и наличие гарантий;  (</w:t>
            </w:r>
            <w:r w:rsidRPr="00FB299F">
              <w:rPr>
                <w:rFonts w:cs="Arial"/>
                <w:sz w:val="14"/>
                <w:szCs w:val="14"/>
              </w:rPr>
              <w:t>vi</w:t>
            </w:r>
            <w:r w:rsidRPr="00FB299F">
              <w:rPr>
                <w:rFonts w:cs="Arial"/>
                <w:sz w:val="14"/>
                <w:szCs w:val="14"/>
                <w:lang w:val="ru-RU"/>
              </w:rPr>
              <w:t>)</w:t>
            </w:r>
            <w:r w:rsidRPr="00FB299F">
              <w:rPr>
                <w:rFonts w:cs="Arial"/>
                <w:sz w:val="14"/>
                <w:szCs w:val="14"/>
              </w:rPr>
              <w:t> </w:t>
            </w:r>
            <w:r w:rsidRPr="00FB299F">
              <w:rPr>
                <w:rFonts w:cs="Arial"/>
                <w:sz w:val="14"/>
                <w:szCs w:val="14"/>
                <w:lang w:val="ru-RU"/>
              </w:rPr>
              <w:t xml:space="preserve">техническая помощь;  и передача информации и технологии в рамках РСТ. </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lastRenderedPageBreak/>
              <w:t>Программа</w:t>
            </w:r>
            <w:r w:rsidRPr="008869AE">
              <w:rPr>
                <w:rFonts w:cs="Arial"/>
                <w:sz w:val="14"/>
                <w:szCs w:val="14"/>
              </w:rPr>
              <w:t xml:space="preserve"> 5</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vMerge w:val="restart"/>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lastRenderedPageBreak/>
              <w:t xml:space="preserve">Совершенствование оперативной деятельности МБ </w:t>
            </w:r>
          </w:p>
          <w:p w:rsidR="00CC68A3" w:rsidRPr="00FB299F" w:rsidRDefault="00CC68A3" w:rsidP="00CC68A3">
            <w:pPr>
              <w:rPr>
                <w:rFonts w:cs="Arial"/>
                <w:sz w:val="14"/>
                <w:szCs w:val="14"/>
                <w:lang w:val="ru-RU"/>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Расходы на обработку одной заявки</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spacing w:before="80"/>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Производительность формальной экспертизы</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spacing w:before="80"/>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Качество формальной экспертизы</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spacing w:before="80"/>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Своевременность формальной экспертизы (% экспертиз, завершенных в течение 3 недель после получения заявки)</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Своевременность публикаций (% заявок,  опубликованных в течение 18 месяцев + три недели с даты приоритета)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Качество перевода (% переводов, прошедших проверку на качество)</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Подача заявок в МБ в качестве Получающего ведомства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vMerge w:val="restart"/>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Совершенствование использования Мадридской и Лиссабонской систем, в том числе развивающимися странами и НРС</w:t>
            </w:r>
          </w:p>
          <w:p w:rsidR="00CC68A3" w:rsidRPr="00FB299F" w:rsidRDefault="00CC68A3" w:rsidP="00CC68A3">
            <w:pPr>
              <w:rPr>
                <w:rFonts w:cs="Arial"/>
                <w:sz w:val="14"/>
                <w:szCs w:val="14"/>
                <w:lang w:val="ru-RU"/>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Число новых регистраций (Мадридская система)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4C5DDE">
            <w:pPr>
              <w:spacing w:before="8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Число продлений регистраций (Мадридская система)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rFonts w:cs="Arial"/>
                <w:color w:val="10862C"/>
                <w:sz w:val="22"/>
                <w:szCs w:val="22"/>
              </w:rPr>
            </w:pPr>
            <w:r w:rsidRPr="004A7442">
              <w:rPr>
                <w:rFonts w:cs="Arial"/>
                <w:color w:val="10862C"/>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spacing w:before="80"/>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писем о недостатках по сравнению с общим числом полученных заявок (Мадридская система)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rFonts w:cs="Arial"/>
                <w:sz w:val="22"/>
                <w:szCs w:val="22"/>
              </w:rPr>
            </w:pPr>
            <w:r w:rsidRPr="004A7442">
              <w:rPr>
                <w:rFonts w:cs="Arial"/>
                <w:color w:val="FF0000"/>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международных заявок из развивающихся стран и НРС (Мадридская система)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keepNext/>
              <w:keepLines/>
              <w:jc w:val="center"/>
              <w:rPr>
                <w:rFonts w:cs="Arial"/>
                <w:sz w:val="22"/>
                <w:szCs w:val="22"/>
              </w:rPr>
            </w:pPr>
            <w:r w:rsidRPr="004A7442">
              <w:rPr>
                <w:rFonts w:cs="Arial"/>
                <w:color w:val="FF0000"/>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Число Договаривающихся сторон Мадридского протокола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keepNext/>
              <w:keepLines/>
              <w:jc w:val="center"/>
              <w:rPr>
                <w:rFonts w:cs="Arial"/>
                <w:sz w:val="22"/>
                <w:szCs w:val="22"/>
              </w:rPr>
            </w:pPr>
            <w:r w:rsidRPr="004A7442">
              <w:rPr>
                <w:rFonts w:cs="Arial"/>
                <w:color w:val="10862C"/>
                <w:sz w:val="22"/>
                <w:szCs w:val="22"/>
              </w:rPr>
              <w:sym w:font="Wingdings" w:char="F06C"/>
            </w:r>
          </w:p>
        </w:tc>
      </w:tr>
      <w:tr w:rsidR="00CC68A3" w:rsidRPr="004B5B87" w:rsidTr="004808E3">
        <w:tc>
          <w:tcPr>
            <w:tcW w:w="3224" w:type="dxa"/>
            <w:shd w:val="clear" w:color="auto" w:fill="auto"/>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bottom w:w="113" w:type="dxa"/>
            </w:tcMar>
          </w:tcPr>
          <w:p w:rsidR="00CC68A3" w:rsidRPr="00FB299F" w:rsidRDefault="00CC68A3" w:rsidP="00CC68A3">
            <w:pPr>
              <w:rPr>
                <w:rFonts w:cs="Arial"/>
                <w:sz w:val="14"/>
                <w:szCs w:val="14"/>
                <w:lang w:val="ru-RU"/>
              </w:rPr>
            </w:pPr>
            <w:r w:rsidRPr="00FB299F">
              <w:rPr>
                <w:rFonts w:cs="Arial"/>
                <w:sz w:val="14"/>
                <w:szCs w:val="14"/>
                <w:lang w:val="ru-RU"/>
              </w:rPr>
              <w:t>Число Договаривающихся сторон Лиссабонского соглашения</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rFonts w:cs="Arial"/>
                <w:sz w:val="22"/>
                <w:szCs w:val="22"/>
              </w:rPr>
            </w:pPr>
            <w:r w:rsidRPr="004A7442">
              <w:rPr>
                <w:rFonts w:cs="Arial"/>
                <w:color w:val="E36C0A" w:themeColor="accent6" w:themeShade="BF"/>
                <w:sz w:val="22"/>
                <w:szCs w:val="22"/>
              </w:rPr>
              <w:sym w:font="Wingdings" w:char="F06C"/>
            </w:r>
          </w:p>
        </w:tc>
      </w:tr>
      <w:tr w:rsidR="00CC68A3" w:rsidRPr="004B5B87" w:rsidTr="004808E3">
        <w:trPr>
          <w:trHeight w:val="410"/>
        </w:trPr>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Число действующих международных регистраций в соответствии с Лиссабонской системой, относящимся к наименованиям мест происхождения из развивающихся стран и НРС</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rFonts w:cs="Arial"/>
                <w:sz w:val="22"/>
                <w:szCs w:val="22"/>
              </w:rPr>
            </w:pPr>
            <w:r w:rsidRPr="004A7442">
              <w:rPr>
                <w:rFonts w:cs="Arial"/>
                <w:color w:val="10862C"/>
                <w:sz w:val="22"/>
                <w:szCs w:val="22"/>
              </w:rPr>
              <w:sym w:font="Wingdings" w:char="F06C"/>
            </w:r>
          </w:p>
        </w:tc>
      </w:tr>
      <w:tr w:rsidR="00CC68A3" w:rsidRPr="004B5B87" w:rsidTr="004808E3">
        <w:tc>
          <w:tcPr>
            <w:tcW w:w="3224" w:type="dxa"/>
            <w:vMerge w:val="restart"/>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Совершенствование оперативной деятельности Мадридской и Лиссабонской систем </w:t>
            </w:r>
          </w:p>
          <w:p w:rsidR="00CC68A3" w:rsidRPr="00FB299F" w:rsidRDefault="00CC68A3" w:rsidP="00CC68A3">
            <w:pPr>
              <w:rPr>
                <w:rFonts w:cs="Arial"/>
                <w:sz w:val="14"/>
                <w:szCs w:val="14"/>
                <w:lang w:val="ru-RU"/>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Среднее время обработки новых заявок без дефектов (Мадридская система)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sz w:val="22"/>
                <w:szCs w:val="22"/>
              </w:rPr>
            </w:pPr>
            <w:r w:rsidRPr="004A7442">
              <w:rPr>
                <w:rFonts w:cs="Arial"/>
                <w:color w:val="E36C0A" w:themeColor="accent6" w:themeShade="BF"/>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spacing w:before="80"/>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Число ведомств, направляющих заявки в формате </w:t>
            </w:r>
            <w:r w:rsidRPr="00FB299F">
              <w:rPr>
                <w:rFonts w:cs="Arial"/>
                <w:sz w:val="14"/>
                <w:szCs w:val="14"/>
              </w:rPr>
              <w:t>XLM</w:t>
            </w:r>
            <w:r w:rsidRPr="00FB299F">
              <w:rPr>
                <w:rFonts w:cs="Arial"/>
                <w:sz w:val="14"/>
                <w:szCs w:val="14"/>
                <w:lang w:val="ru-RU"/>
              </w:rPr>
              <w:t xml:space="preserve"> и получающих указания в формате </w:t>
            </w:r>
            <w:r w:rsidRPr="00FB299F">
              <w:rPr>
                <w:rFonts w:cs="Arial"/>
                <w:sz w:val="14"/>
                <w:szCs w:val="14"/>
              </w:rPr>
              <w:t>XLM</w:t>
            </w:r>
            <w:r w:rsidRPr="00FB299F">
              <w:rPr>
                <w:rFonts w:cs="Arial"/>
                <w:sz w:val="14"/>
                <w:szCs w:val="14"/>
                <w:lang w:val="ru-RU"/>
              </w:rPr>
              <w:t xml:space="preserve"> (Мадридская система)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color w:val="10862C"/>
                <w:sz w:val="22"/>
                <w:szCs w:val="22"/>
              </w:rPr>
            </w:pPr>
            <w:r w:rsidRPr="004A7442">
              <w:rPr>
                <w:rFonts w:cs="Arial"/>
                <w:color w:val="10862C"/>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spacing w:before="80"/>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документов, полученных в электронной форме (Мадридская система)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color w:val="10862C"/>
                <w:sz w:val="22"/>
                <w:szCs w:val="22"/>
              </w:rPr>
            </w:pPr>
            <w:r w:rsidRPr="004A7442">
              <w:rPr>
                <w:rFonts w:cs="Arial"/>
                <w:color w:val="10862C"/>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Число клиентов, получающих уведомления в электронной форме (Мадридская система)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color w:val="10862C"/>
                <w:sz w:val="22"/>
                <w:szCs w:val="22"/>
              </w:rPr>
            </w:pPr>
            <w:r w:rsidRPr="004A7442">
              <w:rPr>
                <w:rFonts w:cs="Arial"/>
                <w:color w:val="10862C"/>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Число клиентов, использующих «</w:t>
            </w:r>
            <w:r w:rsidRPr="00FB299F">
              <w:rPr>
                <w:rFonts w:cs="Arial"/>
                <w:sz w:val="14"/>
                <w:szCs w:val="14"/>
              </w:rPr>
              <w:t>Portfolio</w:t>
            </w:r>
            <w:r w:rsidRPr="00FB299F">
              <w:rPr>
                <w:rFonts w:cs="Arial"/>
                <w:sz w:val="14"/>
                <w:szCs w:val="14"/>
                <w:lang w:val="ru-RU"/>
              </w:rPr>
              <w:t xml:space="preserve"> </w:t>
            </w:r>
            <w:r w:rsidRPr="00FB299F">
              <w:rPr>
                <w:rFonts w:cs="Arial"/>
                <w:sz w:val="14"/>
                <w:szCs w:val="14"/>
              </w:rPr>
              <w:t>manager</w:t>
            </w:r>
            <w:r w:rsidRPr="00FB299F">
              <w:rPr>
                <w:rFonts w:cs="Arial"/>
                <w:sz w:val="14"/>
                <w:szCs w:val="14"/>
                <w:lang w:val="ru-RU"/>
              </w:rPr>
              <w:t>» (Мадридская система)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90784">
            <w:pPr>
              <w:jc w:val="center"/>
              <w:rPr>
                <w:color w:val="10862C"/>
                <w:sz w:val="22"/>
                <w:szCs w:val="22"/>
              </w:rPr>
            </w:pPr>
            <w:r w:rsidRPr="004A7442">
              <w:rPr>
                <w:rFonts w:cs="Arial"/>
                <w:color w:val="10862C"/>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Число полностью автоматизированных процессов (Мадридская система) </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color w:val="10862C"/>
                <w:sz w:val="22"/>
                <w:szCs w:val="22"/>
              </w:rPr>
            </w:pPr>
            <w:r w:rsidRPr="004A7442">
              <w:rPr>
                <w:rFonts w:cs="Arial"/>
                <w:color w:val="10862C"/>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внесенных исправлений по сравнению с общим числом записей (за исключением отказов и окончательных решений) (Мадридская система)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sz w:val="22"/>
                <w:szCs w:val="22"/>
              </w:rPr>
            </w:pPr>
            <w:r w:rsidRPr="004A7442">
              <w:rPr>
                <w:rFonts w:cs="Arial"/>
                <w:color w:val="E36C0A" w:themeColor="accent6" w:themeShade="BF"/>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Создание автоматизированного международного реестра (Лиссабонская система)</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color w:val="008000"/>
                <w:sz w:val="22"/>
                <w:szCs w:val="22"/>
              </w:rPr>
            </w:pPr>
            <w:r w:rsidRPr="004A7442">
              <w:rPr>
                <w:rFonts w:cs="Arial"/>
                <w:color w:val="008000"/>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Рост числа компетентных органов, использующих электронные средства для коммуникации в соответствии с Лиссабонскими процедурами </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color w:val="008000"/>
                <w:sz w:val="22"/>
                <w:szCs w:val="22"/>
              </w:rPr>
            </w:pPr>
            <w:r w:rsidRPr="004A7442">
              <w:rPr>
                <w:rFonts w:cs="Arial"/>
                <w:color w:val="008000"/>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Принятие положений, рационализирующих или </w:t>
            </w:r>
            <w:r w:rsidRPr="00FB299F">
              <w:rPr>
                <w:rFonts w:cs="Arial"/>
                <w:sz w:val="14"/>
                <w:szCs w:val="14"/>
                <w:lang w:val="ru-RU"/>
              </w:rPr>
              <w:lastRenderedPageBreak/>
              <w:t>модернизирующих правовую структуру Лиссабонской системы</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lastRenderedPageBreak/>
              <w:t>Программа</w:t>
            </w:r>
            <w:r w:rsidRPr="008869AE">
              <w:rPr>
                <w:rFonts w:cs="Arial"/>
                <w:sz w:val="14"/>
                <w:szCs w:val="14"/>
              </w:rPr>
              <w:t xml:space="preserve"> 6</w:t>
            </w:r>
          </w:p>
        </w:tc>
        <w:tc>
          <w:tcPr>
            <w:tcW w:w="1342" w:type="dxa"/>
          </w:tcPr>
          <w:p w:rsidR="00CC68A3" w:rsidRPr="004A7442" w:rsidRDefault="00CC68A3" w:rsidP="004C5DDE">
            <w:pPr>
              <w:jc w:val="center"/>
              <w:rPr>
                <w:sz w:val="22"/>
                <w:szCs w:val="22"/>
              </w:rPr>
            </w:pPr>
            <w:r w:rsidRPr="004A7442">
              <w:rPr>
                <w:rFonts w:cs="Arial"/>
                <w:color w:val="E36C0A" w:themeColor="accent6" w:themeShade="BF"/>
                <w:sz w:val="22"/>
                <w:szCs w:val="22"/>
              </w:rPr>
              <w:sym w:font="Wingdings" w:char="F06C"/>
            </w:r>
          </w:p>
        </w:tc>
      </w:tr>
      <w:tr w:rsidR="00CC68A3" w:rsidRPr="004B5B87" w:rsidTr="004808E3">
        <w:tc>
          <w:tcPr>
            <w:tcW w:w="3224" w:type="dxa"/>
            <w:vMerge w:val="restart"/>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lastRenderedPageBreak/>
              <w:t>Повышение осведомленности о Мадридской и Лиссабонской системах</w:t>
            </w:r>
          </w:p>
          <w:p w:rsidR="00CC68A3" w:rsidRPr="00FB299F" w:rsidRDefault="00CC68A3" w:rsidP="00CC68A3">
            <w:pPr>
              <w:rPr>
                <w:rFonts w:cs="Arial"/>
                <w:sz w:val="14"/>
                <w:szCs w:val="14"/>
                <w:lang w:val="ru-RU"/>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участников в мероприятиях, связанных с Мадридской системой, которые удовлетворены результатами и докладывают о повышении осведомленности после участия в мероприятиях по профессиональному обучению</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color w:val="008000"/>
                <w:sz w:val="22"/>
                <w:szCs w:val="22"/>
              </w:rPr>
            </w:pPr>
            <w:r w:rsidRPr="004A7442">
              <w:rPr>
                <w:rFonts w:cs="Arial"/>
                <w:color w:val="008000"/>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spacing w:before="80"/>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участников в мероприятиях, связанных с Лиссабонской системой, которые удовлетворены результатами и докладывают о повышении осведомленности после участия в семинарах/практикумах</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CC68A3" w:rsidRPr="004A7442" w:rsidRDefault="00CC68A3" w:rsidP="004C5DDE">
            <w:pPr>
              <w:jc w:val="center"/>
              <w:rPr>
                <w:color w:val="008000"/>
                <w:sz w:val="22"/>
                <w:szCs w:val="22"/>
              </w:rPr>
            </w:pPr>
            <w:r w:rsidRPr="004A7442">
              <w:rPr>
                <w:rFonts w:cs="Arial"/>
                <w:color w:val="008000"/>
                <w:sz w:val="22"/>
                <w:szCs w:val="22"/>
              </w:rPr>
              <w:sym w:font="Wingdings" w:char="F06C"/>
            </w:r>
          </w:p>
        </w:tc>
      </w:tr>
      <w:tr w:rsidR="00CC68A3" w:rsidRPr="004B5B87" w:rsidTr="004808E3">
        <w:tc>
          <w:tcPr>
            <w:tcW w:w="3224" w:type="dxa"/>
            <w:vMerge w:val="restart"/>
            <w:shd w:val="clear" w:color="auto" w:fill="auto"/>
            <w:tcMar>
              <w:top w:w="113" w:type="dxa"/>
            </w:tcMar>
          </w:tcPr>
          <w:p w:rsidR="00CC68A3" w:rsidRPr="00FB299F" w:rsidRDefault="00CC68A3" w:rsidP="00CC68A3">
            <w:pPr>
              <w:rPr>
                <w:rFonts w:cs="Arial"/>
                <w:color w:val="000000"/>
                <w:sz w:val="14"/>
                <w:szCs w:val="14"/>
                <w:lang w:val="ru-RU"/>
              </w:rPr>
            </w:pPr>
            <w:r w:rsidRPr="00FB299F">
              <w:rPr>
                <w:rFonts w:cs="Arial"/>
                <w:sz w:val="14"/>
                <w:szCs w:val="14"/>
                <w:lang w:val="ru-RU"/>
              </w:rPr>
              <w:t>Повышение осведомленности о Гаагской системе</w:t>
            </w:r>
          </w:p>
          <w:p w:rsidR="00CC68A3" w:rsidRPr="00FB299F" w:rsidRDefault="00CC68A3" w:rsidP="00CC68A3">
            <w:pPr>
              <w:rPr>
                <w:rFonts w:cs="Arial"/>
                <w:color w:val="000000"/>
                <w:sz w:val="14"/>
                <w:szCs w:val="14"/>
                <w:lang w:val="ru-RU"/>
              </w:rPr>
            </w:pPr>
          </w:p>
        </w:tc>
        <w:tc>
          <w:tcPr>
            <w:tcW w:w="3435" w:type="dxa"/>
            <w:shd w:val="clear" w:color="auto" w:fill="auto"/>
            <w:tcMar>
              <w:top w:w="113" w:type="dxa"/>
            </w:tcMar>
          </w:tcPr>
          <w:p w:rsidR="00CC68A3" w:rsidRPr="00FB299F" w:rsidRDefault="00CC68A3" w:rsidP="00CC68A3">
            <w:pPr>
              <w:rPr>
                <w:rFonts w:cs="Arial"/>
                <w:color w:val="000000"/>
                <w:sz w:val="14"/>
                <w:szCs w:val="14"/>
                <w:lang w:val="ru-RU"/>
              </w:rPr>
            </w:pPr>
            <w:r w:rsidRPr="00FB299F">
              <w:rPr>
                <w:rFonts w:cs="Arial"/>
                <w:sz w:val="14"/>
                <w:szCs w:val="14"/>
                <w:lang w:val="ru-RU"/>
              </w:rPr>
              <w:t>Число новых заявителей</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CC68A3" w:rsidRPr="004A7442" w:rsidRDefault="00CC68A3" w:rsidP="004C5DDE">
            <w:pPr>
              <w:spacing w:before="20"/>
              <w:jc w:val="center"/>
              <w:rPr>
                <w:sz w:val="22"/>
                <w:szCs w:val="22"/>
              </w:rPr>
            </w:pPr>
            <w:r w:rsidRPr="004A7442">
              <w:rPr>
                <w:rFonts w:cs="Arial"/>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4C5DDE">
            <w:pPr>
              <w:spacing w:before="80"/>
              <w:rPr>
                <w:rFonts w:cs="Arial"/>
                <w:color w:val="000000"/>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Число языков, на которых доступна общая информация</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CC68A3" w:rsidRPr="004A7442" w:rsidRDefault="00CC68A3" w:rsidP="004C5DDE">
            <w:pPr>
              <w:jc w:val="center"/>
              <w:rPr>
                <w:sz w:val="22"/>
                <w:szCs w:val="22"/>
              </w:rPr>
            </w:pPr>
            <w:r w:rsidRPr="004A7442">
              <w:rPr>
                <w:rFonts w:cs="Arial"/>
                <w:color w:val="008000"/>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color w:val="000000"/>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Число национальных и региональных ведомств, предоставляющих достаточную информацию о Гаагской системе</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CC68A3" w:rsidRPr="004A7442" w:rsidRDefault="00CC68A3" w:rsidP="004C5DDE">
            <w:pPr>
              <w:jc w:val="center"/>
              <w:rPr>
                <w:sz w:val="22"/>
                <w:szCs w:val="22"/>
              </w:rPr>
            </w:pPr>
            <w:r w:rsidRPr="004A7442">
              <w:rPr>
                <w:rFonts w:cs="Arial"/>
                <w:color w:val="E36C0A" w:themeColor="accent6" w:themeShade="BF"/>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Расширение и совершенствование использования Гаагской системы</w:t>
            </w: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Число регистраций, образцов, содержащихся в регистрациях, продлений и других записей</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CC68A3" w:rsidRPr="004A7442" w:rsidRDefault="00CC68A3" w:rsidP="004C5DDE">
            <w:pPr>
              <w:keepNext/>
              <w:keepLines/>
              <w:spacing w:before="40"/>
              <w:jc w:val="center"/>
              <w:rPr>
                <w:sz w:val="22"/>
                <w:szCs w:val="22"/>
              </w:rPr>
            </w:pPr>
            <w:r w:rsidRPr="004A7442">
              <w:rPr>
                <w:rFonts w:cs="Arial"/>
                <w:color w:val="FF0000"/>
                <w:sz w:val="22"/>
                <w:szCs w:val="22"/>
              </w:rPr>
              <w:sym w:font="Wingdings" w:char="F06C"/>
            </w:r>
            <w:r w:rsidRPr="004A7442">
              <w:rPr>
                <w:rFonts w:cs="Arial"/>
                <w:color w:val="FF0000"/>
                <w:sz w:val="22"/>
                <w:szCs w:val="22"/>
              </w:rPr>
              <w:sym w:font="Wingdings" w:char="F06C"/>
            </w:r>
            <w:r w:rsidRPr="004A7442">
              <w:rPr>
                <w:rFonts w:cs="Arial"/>
                <w:color w:val="008000"/>
                <w:sz w:val="22"/>
                <w:szCs w:val="22"/>
              </w:rPr>
              <w:sym w:font="Wingdings" w:char="F06C"/>
            </w:r>
            <w:r w:rsidRPr="004A7442">
              <w:rPr>
                <w:rFonts w:cs="Arial"/>
                <w:color w:val="FF0000"/>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color w:val="000000"/>
                <w:sz w:val="14"/>
                <w:szCs w:val="14"/>
                <w:lang w:val="ru-RU"/>
              </w:rPr>
            </w:pPr>
            <w:r w:rsidRPr="00FB299F">
              <w:rPr>
                <w:rFonts w:cs="Arial"/>
                <w:color w:val="000000"/>
                <w:sz w:val="14"/>
                <w:szCs w:val="14"/>
                <w:lang w:val="ru-RU"/>
              </w:rPr>
              <w:t>Число заявок из развивающихся стран и НРС и число указаний из развивающихся стран и НРС</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CC68A3" w:rsidRPr="004A7442" w:rsidRDefault="00CC68A3" w:rsidP="004C5DDE">
            <w:pPr>
              <w:jc w:val="center"/>
              <w:rPr>
                <w:sz w:val="22"/>
                <w:szCs w:val="22"/>
              </w:rPr>
            </w:pPr>
            <w:r w:rsidRPr="004A7442">
              <w:rPr>
                <w:rFonts w:cs="Arial"/>
                <w:color w:val="FF0000"/>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12440F" w:rsidP="00CC68A3">
            <w:pPr>
              <w:rPr>
                <w:rFonts w:cs="Arial"/>
                <w:sz w:val="14"/>
                <w:szCs w:val="14"/>
                <w:lang w:val="ru-RU"/>
              </w:rPr>
            </w:pPr>
            <w:r>
              <w:rPr>
                <w:rFonts w:cs="Arial"/>
                <w:sz w:val="14"/>
                <w:szCs w:val="14"/>
                <w:lang w:val="ru-RU"/>
              </w:rPr>
              <w:t>Доля (</w:t>
            </w:r>
            <w:r w:rsidR="00CC68A3" w:rsidRPr="00FB299F">
              <w:rPr>
                <w:rFonts w:cs="Arial"/>
                <w:sz w:val="14"/>
                <w:szCs w:val="14"/>
              </w:rPr>
              <w:t>%</w:t>
            </w:r>
            <w:r>
              <w:rPr>
                <w:rFonts w:cs="Arial"/>
                <w:sz w:val="14"/>
                <w:szCs w:val="14"/>
                <w:lang w:val="ru-RU"/>
              </w:rPr>
              <w:t>)</w:t>
            </w:r>
            <w:r w:rsidR="00CC68A3" w:rsidRPr="00FB299F">
              <w:rPr>
                <w:rFonts w:cs="Arial"/>
                <w:sz w:val="14"/>
                <w:szCs w:val="14"/>
              </w:rPr>
              <w:t xml:space="preserve"> </w:t>
            </w:r>
            <w:r w:rsidR="00CC68A3" w:rsidRPr="00FB299F">
              <w:rPr>
                <w:rFonts w:cs="Arial"/>
                <w:sz w:val="14"/>
                <w:szCs w:val="14"/>
                <w:lang w:val="ru-RU"/>
              </w:rPr>
              <w:t>заявок с недостатками</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CC68A3" w:rsidRPr="004A7442" w:rsidRDefault="00CC68A3" w:rsidP="004C5DDE">
            <w:pPr>
              <w:jc w:val="center"/>
              <w:rPr>
                <w:sz w:val="22"/>
                <w:szCs w:val="22"/>
              </w:rPr>
            </w:pPr>
            <w:r w:rsidRPr="004A7442">
              <w:rPr>
                <w:rFonts w:cs="Arial"/>
                <w:color w:val="FF0000"/>
                <w:sz w:val="22"/>
                <w:szCs w:val="22"/>
              </w:rPr>
              <w:sym w:font="Wingdings" w:char="F06C"/>
            </w:r>
          </w:p>
        </w:tc>
      </w:tr>
      <w:tr w:rsidR="00CC68A3" w:rsidRPr="004B5B87" w:rsidTr="004808E3">
        <w:tc>
          <w:tcPr>
            <w:tcW w:w="3224" w:type="dxa"/>
            <w:vMerge w:val="restart"/>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Совершенствование администрации Гаагской системы</w:t>
            </w:r>
          </w:p>
          <w:p w:rsidR="00CC68A3" w:rsidRPr="00FB299F" w:rsidRDefault="00CC68A3" w:rsidP="00CC68A3">
            <w:pPr>
              <w:rPr>
                <w:rFonts w:cs="Arial"/>
                <w:sz w:val="14"/>
                <w:szCs w:val="14"/>
                <w:lang w:val="ru-RU"/>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Доминирование Женевского Акта в системе в целом</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CC68A3" w:rsidRPr="004A7442" w:rsidRDefault="00CC68A3" w:rsidP="004C5DDE">
            <w:pPr>
              <w:jc w:val="center"/>
              <w:rPr>
                <w:sz w:val="22"/>
                <w:szCs w:val="22"/>
              </w:rPr>
            </w:pPr>
            <w:r w:rsidRPr="004A7442">
              <w:rPr>
                <w:rFonts w:cs="Arial"/>
                <w:color w:val="E36C0A" w:themeColor="accent6" w:themeShade="BF"/>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Нахождение на рассмотрении правильно оформленных не отложенных заявок до их публикации  </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CC68A3" w:rsidRPr="004A7442" w:rsidRDefault="00CC68A3" w:rsidP="004C5DDE">
            <w:pPr>
              <w:jc w:val="center"/>
              <w:rPr>
                <w:color w:val="008000"/>
                <w:sz w:val="22"/>
                <w:szCs w:val="22"/>
              </w:rPr>
            </w:pPr>
            <w:r w:rsidRPr="004A7442">
              <w:rPr>
                <w:rFonts w:cs="Arial"/>
                <w:color w:val="008000"/>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Число полностью автоматизированных процессов</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CC68A3" w:rsidRPr="004A7442" w:rsidRDefault="00CC68A3" w:rsidP="004C5DDE">
            <w:pPr>
              <w:jc w:val="center"/>
              <w:rPr>
                <w:color w:val="008000"/>
                <w:sz w:val="22"/>
                <w:szCs w:val="22"/>
              </w:rPr>
            </w:pPr>
            <w:r w:rsidRPr="004A7442">
              <w:rPr>
                <w:rFonts w:cs="Arial"/>
                <w:color w:val="008000"/>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заявок поданных через электронный интерфейс</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CC68A3" w:rsidRPr="004A7442" w:rsidRDefault="00CC68A3" w:rsidP="004C5DDE">
            <w:pPr>
              <w:jc w:val="center"/>
              <w:rPr>
                <w:color w:val="008000"/>
                <w:sz w:val="22"/>
                <w:szCs w:val="22"/>
              </w:rPr>
            </w:pPr>
            <w:r w:rsidRPr="004A7442">
              <w:rPr>
                <w:rFonts w:cs="Arial"/>
                <w:color w:val="008000"/>
                <w:sz w:val="22"/>
                <w:szCs w:val="22"/>
              </w:rPr>
              <w:sym w:font="Wingdings" w:char="F06C"/>
            </w:r>
          </w:p>
        </w:tc>
      </w:tr>
      <w:tr w:rsidR="00CC68A3" w:rsidRPr="004B5B87" w:rsidTr="004808E3">
        <w:tc>
          <w:tcPr>
            <w:tcW w:w="3224" w:type="dxa"/>
            <w:shd w:val="clear" w:color="auto" w:fill="auto"/>
            <w:tcMar>
              <w:top w:w="113" w:type="dxa"/>
            </w:tcMar>
          </w:tcPr>
          <w:p w:rsidR="00CC68A3" w:rsidRPr="00FB299F" w:rsidRDefault="00CC68A3" w:rsidP="00FB299F">
            <w:pPr>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 пользователей, позитивно отозвавшихся об услугах, предоставленных Международным бюро </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CC68A3" w:rsidRPr="004A7442" w:rsidRDefault="00CC68A3" w:rsidP="004C5DDE">
            <w:pPr>
              <w:jc w:val="center"/>
              <w:rPr>
                <w:sz w:val="22"/>
                <w:szCs w:val="22"/>
              </w:rPr>
            </w:pPr>
            <w:r w:rsidRPr="004A7442">
              <w:rPr>
                <w:rFonts w:cs="Arial"/>
                <w:color w:val="A6A6A6" w:themeColor="background1" w:themeShade="A6"/>
                <w:sz w:val="22"/>
                <w:szCs w:val="22"/>
              </w:rPr>
              <w:sym w:font="Wingdings" w:char="F06C"/>
            </w:r>
          </w:p>
        </w:tc>
      </w:tr>
      <w:tr w:rsidR="00CC68A3" w:rsidRPr="004B5B87" w:rsidTr="004808E3">
        <w:tc>
          <w:tcPr>
            <w:tcW w:w="3224" w:type="dxa"/>
            <w:vMerge w:val="restart"/>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Рост числа предотвращенных международных или национальных споров в области интеллектуальной собственности или их урегулирование путем посредничества, арбитража и других альтернативных методов разрешения споров. </w:t>
            </w:r>
          </w:p>
          <w:p w:rsidR="00CC68A3" w:rsidRPr="00FB299F" w:rsidRDefault="00CC68A3" w:rsidP="00CC68A3">
            <w:pPr>
              <w:rPr>
                <w:rFonts w:cs="Arial"/>
                <w:sz w:val="14"/>
                <w:szCs w:val="14"/>
                <w:lang w:val="ru-RU"/>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Рост тенденции в сторону использования услуг по альтернативному урегулированию споров в сделках, связанных с интеллектуальной собственностью, в том числе использования процедур ВОИС</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7</w:t>
            </w:r>
          </w:p>
        </w:tc>
        <w:tc>
          <w:tcPr>
            <w:tcW w:w="1342" w:type="dxa"/>
          </w:tcPr>
          <w:p w:rsidR="00CC68A3" w:rsidRPr="004A7442" w:rsidRDefault="00CC68A3" w:rsidP="004C5DDE">
            <w:pPr>
              <w:spacing w:before="40"/>
              <w:jc w:val="center"/>
              <w:rPr>
                <w:sz w:val="22"/>
                <w:szCs w:val="22"/>
              </w:rPr>
            </w:pPr>
            <w:r w:rsidRPr="004A7442">
              <w:rPr>
                <w:rFonts w:cs="Arial"/>
                <w:color w:val="008000"/>
                <w:sz w:val="22"/>
                <w:szCs w:val="22"/>
              </w:rPr>
              <w:sym w:font="Wingdings" w:char="F06C"/>
            </w:r>
            <w:r w:rsidRPr="004A7442">
              <w:rPr>
                <w:rFonts w:cs="Arial"/>
                <w:color w:val="008000"/>
                <w:sz w:val="22"/>
                <w:szCs w:val="22"/>
              </w:rPr>
              <w:sym w:font="Wingdings" w:char="F06C"/>
            </w:r>
            <w:r w:rsidRPr="004A7442">
              <w:rPr>
                <w:rFonts w:cs="Arial"/>
                <w:color w:val="008000"/>
                <w:sz w:val="22"/>
                <w:szCs w:val="22"/>
              </w:rPr>
              <w:sym w:font="Wingdings" w:char="F06C"/>
            </w:r>
            <w:r w:rsidRPr="004A7442">
              <w:rPr>
                <w:rFonts w:cs="Arial"/>
                <w:color w:val="FF0000"/>
                <w:sz w:val="22"/>
                <w:szCs w:val="22"/>
              </w:rPr>
              <w:sym w:font="Wingdings" w:char="F06C"/>
            </w:r>
            <w:r w:rsidRPr="004A7442">
              <w:rPr>
                <w:rFonts w:cs="Arial"/>
                <w:color w:val="E36C0A" w:themeColor="accent6" w:themeShade="BF"/>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spacing w:before="80"/>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Политика по альтернативному урегулированию споров, вклад в разработку и применение которой внес Центр ВОИС </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7</w:t>
            </w:r>
          </w:p>
        </w:tc>
        <w:tc>
          <w:tcPr>
            <w:tcW w:w="1342" w:type="dxa"/>
          </w:tcPr>
          <w:p w:rsidR="00CC68A3" w:rsidRPr="004A7442" w:rsidRDefault="00CC68A3" w:rsidP="004C5DDE">
            <w:pPr>
              <w:jc w:val="center"/>
              <w:rPr>
                <w:color w:val="008000"/>
                <w:sz w:val="22"/>
                <w:szCs w:val="22"/>
              </w:rPr>
            </w:pPr>
            <w:r w:rsidRPr="004A7442">
              <w:rPr>
                <w:rFonts w:cs="Arial"/>
                <w:color w:val="008000"/>
                <w:sz w:val="22"/>
                <w:szCs w:val="22"/>
              </w:rPr>
              <w:sym w:font="Wingdings" w:char="F06C"/>
            </w:r>
          </w:p>
        </w:tc>
      </w:tr>
      <w:tr w:rsidR="00CC68A3" w:rsidRPr="004B5B87" w:rsidTr="004808E3">
        <w:tc>
          <w:tcPr>
            <w:tcW w:w="3224" w:type="dxa"/>
            <w:vMerge w:val="restart"/>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Эффективная охрана интеллектуальной собственности в рДВУ и ксДВУ</w:t>
            </w: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Число случаев в связи с рДВУ,  администрированных на основе ЕПУС </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7</w:t>
            </w:r>
          </w:p>
        </w:tc>
        <w:tc>
          <w:tcPr>
            <w:tcW w:w="1342" w:type="dxa"/>
          </w:tcPr>
          <w:p w:rsidR="00CC68A3" w:rsidRPr="004A7442" w:rsidRDefault="00CC68A3" w:rsidP="004C5DDE">
            <w:pPr>
              <w:jc w:val="center"/>
              <w:rPr>
                <w:color w:val="008000"/>
                <w:sz w:val="22"/>
                <w:szCs w:val="22"/>
              </w:rPr>
            </w:pPr>
            <w:r w:rsidRPr="004A7442">
              <w:rPr>
                <w:rFonts w:cs="Arial"/>
                <w:color w:val="008000"/>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spacing w:before="80"/>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Число случаев в связи с ксДВУ, администрированных на основе ЕПУС</w:t>
            </w: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7</w:t>
            </w:r>
          </w:p>
        </w:tc>
        <w:tc>
          <w:tcPr>
            <w:tcW w:w="1342" w:type="dxa"/>
          </w:tcPr>
          <w:p w:rsidR="00CC68A3" w:rsidRPr="004A7442" w:rsidRDefault="00CC68A3" w:rsidP="004C5DDE">
            <w:pPr>
              <w:jc w:val="center"/>
              <w:rPr>
                <w:color w:val="008000"/>
                <w:sz w:val="22"/>
                <w:szCs w:val="22"/>
              </w:rPr>
            </w:pPr>
            <w:r w:rsidRPr="004A7442">
              <w:rPr>
                <w:rFonts w:cs="Arial"/>
                <w:color w:val="008000"/>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spacing w:before="80"/>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Политика по урегулированию споров в области доменных имен, вклад в разработку и применение которой внес Центр ВОИС </w:t>
            </w:r>
          </w:p>
          <w:p w:rsidR="00CC68A3" w:rsidRPr="00FB299F" w:rsidRDefault="00CC68A3" w:rsidP="00CC68A3">
            <w:pPr>
              <w:rPr>
                <w:rFonts w:cs="Arial"/>
                <w:sz w:val="14"/>
                <w:szCs w:val="14"/>
                <w:lang w:val="ru-RU"/>
              </w:rPr>
            </w:pP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7</w:t>
            </w:r>
          </w:p>
        </w:tc>
        <w:tc>
          <w:tcPr>
            <w:tcW w:w="1342" w:type="dxa"/>
          </w:tcPr>
          <w:p w:rsidR="00CC68A3" w:rsidRPr="004A7442" w:rsidRDefault="00CC68A3" w:rsidP="004C5DDE">
            <w:pPr>
              <w:jc w:val="center"/>
              <w:rPr>
                <w:color w:val="008000"/>
                <w:sz w:val="22"/>
                <w:szCs w:val="22"/>
              </w:rPr>
            </w:pPr>
            <w:r w:rsidRPr="004A7442">
              <w:rPr>
                <w:rFonts w:cs="Arial"/>
                <w:color w:val="008000"/>
                <w:sz w:val="22"/>
                <w:szCs w:val="22"/>
              </w:rPr>
              <w:sym w:font="Wingdings" w:char="F06C"/>
            </w:r>
          </w:p>
        </w:tc>
      </w:tr>
      <w:tr w:rsidR="00CC68A3" w:rsidRPr="004B5B87" w:rsidTr="004808E3">
        <w:tc>
          <w:tcPr>
            <w:tcW w:w="3224" w:type="dxa"/>
            <w:vMerge/>
            <w:shd w:val="clear" w:color="auto" w:fill="auto"/>
            <w:tcMar>
              <w:top w:w="113" w:type="dxa"/>
            </w:tcMar>
          </w:tcPr>
          <w:p w:rsidR="00CC68A3" w:rsidRPr="00FB299F" w:rsidRDefault="00CC68A3" w:rsidP="008869AE">
            <w:pPr>
              <w:spacing w:before="80"/>
              <w:ind w:firstLineChars="100" w:firstLine="140"/>
              <w:rPr>
                <w:rFonts w:cs="Arial"/>
                <w:sz w:val="14"/>
                <w:szCs w:val="14"/>
              </w:rPr>
            </w:pPr>
          </w:p>
        </w:tc>
        <w:tc>
          <w:tcPr>
            <w:tcW w:w="3435" w:type="dxa"/>
            <w:shd w:val="clear" w:color="auto" w:fill="auto"/>
            <w:tcMar>
              <w:top w:w="113" w:type="dxa"/>
            </w:tcMar>
          </w:tcPr>
          <w:p w:rsidR="00CC68A3" w:rsidRPr="00FB299F" w:rsidRDefault="00CC68A3" w:rsidP="00CC68A3">
            <w:pPr>
              <w:rPr>
                <w:rFonts w:cs="Arial"/>
                <w:sz w:val="14"/>
                <w:szCs w:val="14"/>
                <w:lang w:val="ru-RU"/>
              </w:rPr>
            </w:pPr>
            <w:r w:rsidRPr="00FB299F">
              <w:rPr>
                <w:rFonts w:cs="Arial"/>
                <w:sz w:val="14"/>
                <w:szCs w:val="14"/>
                <w:lang w:val="ru-RU"/>
              </w:rPr>
              <w:t xml:space="preserve">Число администраторов ксДВУ, которым ВОИС оказала помощь в разработке или администрации механизмов охраны интеллектуальной собственности в соответствии с международными стандартами  </w:t>
            </w:r>
          </w:p>
          <w:p w:rsidR="00CC68A3" w:rsidRPr="00FB299F" w:rsidRDefault="00CC68A3" w:rsidP="00CC68A3">
            <w:pPr>
              <w:rPr>
                <w:rFonts w:cs="Arial"/>
                <w:sz w:val="14"/>
                <w:szCs w:val="14"/>
                <w:lang w:val="ru-RU"/>
              </w:rPr>
            </w:pPr>
          </w:p>
        </w:tc>
        <w:tc>
          <w:tcPr>
            <w:tcW w:w="1365" w:type="dxa"/>
            <w:shd w:val="clear" w:color="auto" w:fill="auto"/>
            <w:tcMar>
              <w:top w:w="113" w:type="dxa"/>
            </w:tcMar>
          </w:tcPr>
          <w:p w:rsidR="00CC68A3" w:rsidRPr="008869AE" w:rsidRDefault="00CC68A3" w:rsidP="0012440F">
            <w:pPr>
              <w:ind w:left="216"/>
              <w:rPr>
                <w:rFonts w:cs="Arial"/>
                <w:sz w:val="14"/>
                <w:szCs w:val="14"/>
              </w:rPr>
            </w:pPr>
            <w:r>
              <w:rPr>
                <w:rFonts w:cs="Arial"/>
                <w:sz w:val="14"/>
                <w:szCs w:val="14"/>
                <w:lang w:val="ru-RU"/>
              </w:rPr>
              <w:t>Программа</w:t>
            </w:r>
            <w:r w:rsidRPr="008869AE">
              <w:rPr>
                <w:rFonts w:cs="Arial"/>
                <w:sz w:val="14"/>
                <w:szCs w:val="14"/>
              </w:rPr>
              <w:t xml:space="preserve"> 7</w:t>
            </w:r>
          </w:p>
        </w:tc>
        <w:tc>
          <w:tcPr>
            <w:tcW w:w="1342" w:type="dxa"/>
          </w:tcPr>
          <w:p w:rsidR="00CC68A3" w:rsidRPr="004A7442" w:rsidRDefault="00CC68A3" w:rsidP="004C5DDE">
            <w:pPr>
              <w:jc w:val="center"/>
              <w:rPr>
                <w:rFonts w:cs="Arial"/>
                <w:color w:val="008000"/>
                <w:sz w:val="22"/>
                <w:szCs w:val="22"/>
              </w:rPr>
            </w:pPr>
            <w:r w:rsidRPr="004A7442">
              <w:rPr>
                <w:rFonts w:cs="Arial"/>
                <w:color w:val="008000"/>
                <w:sz w:val="22"/>
                <w:szCs w:val="22"/>
              </w:rPr>
              <w:sym w:font="Wingdings" w:char="F06C"/>
            </w:r>
          </w:p>
        </w:tc>
      </w:tr>
    </w:tbl>
    <w:p w:rsidR="008465CB" w:rsidRDefault="008465CB" w:rsidP="00B06EC8">
      <w:pPr>
        <w:jc w:val="both"/>
      </w:pPr>
    </w:p>
    <w:p w:rsidR="008465CB" w:rsidRDefault="008465CB" w:rsidP="00B06EC8">
      <w:pPr>
        <w:jc w:val="both"/>
      </w:pPr>
    </w:p>
    <w:p w:rsidR="00C25250" w:rsidRPr="00C25250" w:rsidRDefault="00C25250" w:rsidP="00C25250">
      <w:pPr>
        <w:jc w:val="both"/>
        <w:rPr>
          <w:lang w:val="ru-RU"/>
        </w:rPr>
      </w:pPr>
      <w:r w:rsidRPr="00C25250">
        <w:rPr>
          <w:lang w:val="ru-RU"/>
        </w:rPr>
        <w:t>Несмотря на то, что ситуация в мировой экономике оставалась неустойчивой, в 2012–13 гг. наблюдался значительное развитие международных регистрационных систем. Организация продолжала успешно оказывать высококачественные услуги, накапливая опыт работы с клиентами, с одной стороны, и повышая производительность с помощью правильно сформулированных инициатив в сфере ИКТ, с другой.</w:t>
      </w:r>
    </w:p>
    <w:p w:rsidR="00C25250" w:rsidRPr="00C25250" w:rsidRDefault="00C25250" w:rsidP="00C25250">
      <w:pPr>
        <w:jc w:val="both"/>
        <w:rPr>
          <w:lang w:val="ru-RU"/>
        </w:rPr>
      </w:pPr>
    </w:p>
    <w:p w:rsidR="00C25250" w:rsidRPr="00C25250" w:rsidRDefault="00C25250" w:rsidP="00C25250">
      <w:pPr>
        <w:shd w:val="clear" w:color="auto" w:fill="FFFFFF"/>
        <w:jc w:val="both"/>
        <w:rPr>
          <w:lang w:val="ru-RU"/>
        </w:rPr>
      </w:pPr>
      <w:r w:rsidRPr="00C25250">
        <w:rPr>
          <w:lang w:val="ru-RU"/>
        </w:rPr>
        <w:lastRenderedPageBreak/>
        <w:t>В 2012 году и в 2013 году наблюдался стабильный рост числа международных заявок по Договору о международной патентной кооперации (</w:t>
      </w:r>
      <w:r w:rsidRPr="00C25250">
        <w:t>PCT</w:t>
      </w:r>
      <w:r w:rsidRPr="00C25250">
        <w:rPr>
          <w:lang w:val="ru-RU"/>
        </w:rPr>
        <w:t xml:space="preserve">). Впервые количество международных патентных заявок в год превысило порог в 200 000 в 2013 году и составило 205 300, что говорит о росте на 5,1 процент по сравнению с уровнем 2012 года и на 12,5 процентов по сравнению с уровнем 2011 года. Кроме того, увеличилась доля заявок из стран с низким и средним уровнем дохода, а также резко возросло число заявок, поданных из Китая, который в 2013 году стал третьим по количеству заявок пользователем системы </w:t>
      </w:r>
      <w:r w:rsidRPr="00C25250">
        <w:t>PCT</w:t>
      </w:r>
      <w:r w:rsidRPr="00C25250">
        <w:rPr>
          <w:lang w:val="ru-RU"/>
        </w:rPr>
        <w:t>.</w:t>
      </w:r>
    </w:p>
    <w:p w:rsidR="00C25250" w:rsidRPr="00C25250" w:rsidRDefault="00C25250" w:rsidP="00C25250">
      <w:pPr>
        <w:shd w:val="clear" w:color="auto" w:fill="FFFFFF"/>
        <w:jc w:val="both"/>
        <w:rPr>
          <w:lang w:val="ru-RU"/>
        </w:rPr>
      </w:pPr>
    </w:p>
    <w:p w:rsidR="00C25250" w:rsidRPr="00C25250" w:rsidRDefault="00C25250" w:rsidP="00C25250">
      <w:pPr>
        <w:shd w:val="clear" w:color="auto" w:fill="FFFFFF"/>
        <w:jc w:val="both"/>
        <w:rPr>
          <w:lang w:val="ru-RU"/>
        </w:rPr>
      </w:pPr>
      <w:r w:rsidRPr="00C25250">
        <w:rPr>
          <w:lang w:val="ru-RU"/>
        </w:rPr>
        <w:t>В соответствии с дорожной картой PCT (набором рекомендаций, принятых в 2010 году Рабочей группой по PCT) продолжалось совершенствование системы PCT. В течение двухлетнего периода 2012–2013 гг. значительный прогресс был достигнут в следующих вопросах: a) теперь в повестке дня PCT заметное место занимают вопросы качества производимой продукции, в том числе отчетов о международном поиске и письменных заключений, а также вопросы администрирования МБ и ведомств; b) заинтересованные стороны на национальном уровне признают полезность высококачественной продукции PCT и важную роль, которую PCT играет в функционировании международной патентной системы; c) заинтересованные стороны лучше понимают роль PCT в широком распространении технической информации; и d) растет понимание потребностей Договаривающихся сторон в высококачественных международных заявках и продукции PCT, способности Договаривающихся сторон самостоятельно осуществлять эффективный поиск и экспертизу, а также необходимости продолжать оказывать техническое содействие развивающимся и наименее развитым странам в этих вопросах.</w:t>
      </w:r>
    </w:p>
    <w:p w:rsidR="00C25250" w:rsidRPr="00C25250" w:rsidRDefault="00C25250" w:rsidP="00C25250">
      <w:pPr>
        <w:jc w:val="both"/>
        <w:rPr>
          <w:lang w:val="ru-RU"/>
        </w:rPr>
      </w:pPr>
    </w:p>
    <w:p w:rsidR="00C25250" w:rsidRPr="00C25250" w:rsidRDefault="00C25250" w:rsidP="00C25250">
      <w:pPr>
        <w:jc w:val="both"/>
        <w:rPr>
          <w:bCs/>
          <w:szCs w:val="22"/>
          <w:lang w:val="ru-RU"/>
        </w:rPr>
      </w:pPr>
      <w:r w:rsidRPr="00C25250">
        <w:rPr>
          <w:lang w:val="ru-RU"/>
        </w:rPr>
        <w:t>В период 2012–2013 гг. продолжался рост Мадридской системы: росло количество международных заявок, последующих указаний и продлений. В общей сложности ВОИС получила 44 018 и 46 829 международных заявок в 2012</w:t>
      </w:r>
      <w:r w:rsidRPr="00C25250">
        <w:t> </w:t>
      </w:r>
      <w:r w:rsidRPr="00C25250">
        <w:rPr>
          <w:lang w:val="ru-RU"/>
        </w:rPr>
        <w:t>году и в 2013 году соответственно, что говорит о росте на 4,1 процента и 6,4 процентов по сравнению с предыдущими годами. Международное бюро зафиксировало 41 954 и 44 414 заявок в 2012 году и в 2013 году соответственно, что говорит о росте этого показателя в 2013 году на 5,9 процентов по сравнению с 2012 годом. Общее количество запросов, полученных МБ, таких как запросы о внесении изменений, решения ведомств Договаривающихся сторон и запросы о продлении, возросло на 4,5 процентов в 2013 году (456 877 запросов) по сравнению с 2012 годом (437 082 запросов). Из общего числа заявок, полученных в 2012 году и 2013 году, 7 и 6,8 процентов соответственно было получено от развивающихся стран и НРС. В конце периода 2012–2013 гг. после присоединения Колумбии, Индии, Мексики, Новой Зеландии, Филиппин, Руанды и Туниса количество членов Мадридского протокола и Мадридской системы достигло 91 и 92 соответственно. Присоединение этих стран стало важным этапом в географическом расширении Мадридской системы, в частности, благодаря присоединению двух стран из Латинской Америки. Всего одна страна остается участницей только Соглашения.</w:t>
      </w:r>
    </w:p>
    <w:p w:rsidR="00C25250" w:rsidRPr="00C25250" w:rsidRDefault="00C25250" w:rsidP="00C25250">
      <w:pPr>
        <w:jc w:val="both"/>
        <w:rPr>
          <w:lang w:val="ru-RU"/>
        </w:rPr>
      </w:pPr>
    </w:p>
    <w:p w:rsidR="00C25250" w:rsidRPr="00C25250" w:rsidRDefault="00C25250" w:rsidP="00C25250">
      <w:pPr>
        <w:jc w:val="both"/>
        <w:rPr>
          <w:lang w:val="ru-RU"/>
        </w:rPr>
      </w:pPr>
      <w:r w:rsidRPr="00C25250">
        <w:rPr>
          <w:lang w:val="ru-RU"/>
        </w:rPr>
        <w:t xml:space="preserve">Число международных регистраций по Гаагской системе увеличилось с 2 363 в 2011 году до 2 734 в 2012 году и 2013 году соответственно. Несмотря на общее увеличение числа международных заявок и внесения записей и особенно рост числа заявок из развивающихся стран и НРС, а также несмотря на выполнение плана по возобновлениям, число новых регистраций было ниже, чем ожидалось. В этот двухгодичный период Бруней-Даруссалам, Черногория, Таджикистан и Тунис присоединились к Женевскому акту (1999 г.) Гаагского соглашения. </w:t>
      </w:r>
      <w:r w:rsidRPr="00C25250">
        <w:rPr>
          <w:shd w:val="clear" w:color="auto" w:fill="FFFFFF"/>
          <w:lang w:val="ru-RU"/>
        </w:rPr>
        <w:t>Присоединение Туниса стало важным шагом на пути к обеспечению доминирования Женевского акта в Гаагской системе</w:t>
      </w:r>
      <w:r w:rsidRPr="00C25250">
        <w:rPr>
          <w:lang w:val="ru-RU"/>
        </w:rPr>
        <w:t xml:space="preserve">, так как теперь благодаря этому ни одна из Договаривающихся сторон не является связанной только Актом 1934 года. </w:t>
      </w:r>
      <w:r w:rsidR="00E712E4" w:rsidRPr="00C25250">
        <w:rPr>
          <w:lang w:val="ru-RU"/>
        </w:rPr>
        <w:t xml:space="preserve">Был достигнут дальнейший прогресс </w:t>
      </w:r>
      <w:r w:rsidR="00E712E4">
        <w:rPr>
          <w:lang w:val="ru-RU"/>
        </w:rPr>
        <w:t xml:space="preserve">в </w:t>
      </w:r>
      <w:r w:rsidR="00E712E4" w:rsidRPr="00C25250">
        <w:rPr>
          <w:lang w:val="ru-RU"/>
        </w:rPr>
        <w:t xml:space="preserve">обеспечении прекращения действия этого договора: в этом отношении было получено четыре согласия. </w:t>
      </w:r>
      <w:r w:rsidRPr="00C25250">
        <w:rPr>
          <w:lang w:val="ru-RU"/>
        </w:rPr>
        <w:t>По состоянию на конец двухгодичного периода требуется еще три согласия, чтобы официально объявить о прекращении действия этого договора.</w:t>
      </w:r>
    </w:p>
    <w:p w:rsidR="00C25250" w:rsidRPr="00C25250" w:rsidRDefault="00C25250" w:rsidP="00C25250">
      <w:pPr>
        <w:tabs>
          <w:tab w:val="left" w:pos="5309"/>
        </w:tabs>
        <w:jc w:val="both"/>
        <w:rPr>
          <w:lang w:val="ru-RU"/>
        </w:rPr>
      </w:pPr>
    </w:p>
    <w:p w:rsidR="00C25250" w:rsidRPr="00C25250" w:rsidRDefault="00C25250" w:rsidP="00C25250">
      <w:pPr>
        <w:tabs>
          <w:tab w:val="left" w:pos="5309"/>
        </w:tabs>
        <w:jc w:val="both"/>
        <w:rPr>
          <w:lang w:val="ru-RU"/>
        </w:rPr>
      </w:pPr>
      <w:r w:rsidRPr="00C25250">
        <w:rPr>
          <w:lang w:val="ru-RU"/>
        </w:rPr>
        <w:t xml:space="preserve">В 2009 году Ассамблея Лиссабонского союза поручила </w:t>
      </w:r>
      <w:r w:rsidRPr="00C25250">
        <w:rPr>
          <w:rStyle w:val="Emphasis"/>
          <w:bCs/>
          <w:i w:val="0"/>
          <w:iCs w:val="0"/>
          <w:shd w:val="clear" w:color="auto" w:fill="FFFFFF"/>
          <w:lang w:val="ru-RU"/>
        </w:rPr>
        <w:t xml:space="preserve">Рабочей группе </w:t>
      </w:r>
      <w:r w:rsidRPr="00C25250">
        <w:rPr>
          <w:shd w:val="clear" w:color="auto" w:fill="FFFFFF"/>
          <w:lang w:val="ru-RU"/>
        </w:rPr>
        <w:t xml:space="preserve">по развитию </w:t>
      </w:r>
      <w:r w:rsidRPr="00C25250">
        <w:rPr>
          <w:rStyle w:val="Emphasis"/>
          <w:bCs/>
          <w:i w:val="0"/>
          <w:iCs w:val="0"/>
          <w:shd w:val="clear" w:color="auto" w:fill="FFFFFF"/>
          <w:lang w:val="ru-RU"/>
        </w:rPr>
        <w:t xml:space="preserve">Лиссабонской системы провести полный пересмотр Лиссабонской системы, чтобы сделать ее более привлекательной для присоединения и использования при одновременном сохранении ее принципов и целей. В рамках этого мандата и с учетом значительного прогресса, достигнутого на сессиях Рабочей группы в декабре 2012 года и апреле — мае 2013 года по проекту пересмотренного Лиссабонского соглашения и по проекту Руководящих принципов пересмотренного Соглашения, Ассамблея утвердили созыв дипломатической конференции по утверждению пересмотренного Лиссабонского соглашения о наименованиях мест происхождения и географических указаниях в 2015 году. В соответствии с дорожной картой, согласованной </w:t>
      </w:r>
      <w:r w:rsidRPr="00C25250">
        <w:rPr>
          <w:rStyle w:val="Emphasis"/>
          <w:bCs/>
          <w:i w:val="0"/>
          <w:iCs w:val="0"/>
          <w:shd w:val="clear" w:color="auto" w:fill="FFFFFF"/>
          <w:lang w:val="ru-RU"/>
        </w:rPr>
        <w:lastRenderedPageBreak/>
        <w:t>Ассамблеей, следующая сессия Рабочей группы состоялась в декабре 2013 года, а еще две сессии назначены на июнь и октябрь 2014 года соответственно.</w:t>
      </w:r>
      <w:r w:rsidRPr="00C25250">
        <w:rPr>
          <w:bCs/>
          <w:szCs w:val="22"/>
          <w:lang w:val="ru-RU"/>
        </w:rPr>
        <w:t xml:space="preserve"> </w:t>
      </w:r>
    </w:p>
    <w:p w:rsidR="00C25250" w:rsidRPr="00C25250" w:rsidRDefault="00C25250" w:rsidP="00C25250">
      <w:pPr>
        <w:tabs>
          <w:tab w:val="left" w:pos="5309"/>
        </w:tabs>
        <w:jc w:val="both"/>
        <w:rPr>
          <w:lang w:val="ru-RU"/>
        </w:rPr>
      </w:pPr>
    </w:p>
    <w:p w:rsidR="004A7442" w:rsidRPr="00C25250" w:rsidRDefault="00C25250" w:rsidP="00C25250">
      <w:pPr>
        <w:pStyle w:val="Header"/>
        <w:keepNext/>
        <w:keepLines/>
        <w:widowControl w:val="0"/>
        <w:tabs>
          <w:tab w:val="right" w:pos="9000"/>
        </w:tabs>
        <w:autoSpaceDE w:val="0"/>
        <w:autoSpaceDN w:val="0"/>
        <w:adjustRightInd w:val="0"/>
        <w:jc w:val="both"/>
        <w:rPr>
          <w:noProof/>
          <w:lang w:val="ru-RU"/>
        </w:rPr>
      </w:pPr>
      <w:r w:rsidRPr="00C25250">
        <w:rPr>
          <w:lang w:val="ru-RU"/>
        </w:rPr>
        <w:t>В 2012 году</w:t>
      </w:r>
      <w:r w:rsidRPr="00C25250">
        <w:rPr>
          <w:snapToGrid w:val="0"/>
          <w:lang w:val="ru-RU"/>
        </w:rPr>
        <w:t xml:space="preserve"> Центр ВОИС по арбитражу и посредничеству (Центр) продолжил оптимизацию своей работы с тем, чтобы повысить качество обслуживания правообладателей и пользователей.</w:t>
      </w:r>
      <w:r w:rsidRPr="00C25250">
        <w:rPr>
          <w:noProof/>
          <w:lang w:val="ru-RU"/>
        </w:rPr>
        <w:t xml:space="preserve"> Что касается альтернативного урегулирования споров (АУС), то в 2012 году в ведомстве Сингапура по интеллектуальной собственности (ВСИС) с помощью процедуры посредничества были впервые успешно урегулированы споры, связанные с опротестовыванием товарных знаков. Центр ВОИС также содействовал разработке аналогичной процедуры посредничества для урегулирования споров в области патентов в Бразильском национальном институте промышленной собственности (ИРПИ-БР), и стороны получили доступ к этой процедуре в июле 2013 года. В области доменных имен Центр ВОИС в 2012–2013 гг. рассмотрел 5 469 случаев киберсквоттинга, которые касались 11 271 имен, в рамках процедур на основе Единой политики урегулирования споров в области доменных имен (ЕПУС). Общее количесто доменных имен в спорах, урегулированных ВОИС на основе ЕПУС с 1999 года, превысило 50 000. Центр ВОИС продолжал поддерживать связи с администраторами доменов верхнего уровня с кодом стран (ксДВУ) из различных регионов по вопросам политики урегулирования споров. В 2012–2013 гг. Центр ВОИС стал провайдером для доменов </w:t>
      </w:r>
      <w:r w:rsidRPr="00C25250">
        <w:rPr>
          <w:noProof/>
        </w:rPr>
        <w:t>FM</w:t>
      </w:r>
      <w:r w:rsidRPr="00C25250">
        <w:rPr>
          <w:noProof/>
          <w:lang w:val="ru-RU"/>
        </w:rPr>
        <w:t xml:space="preserve"> (Микронезия (Федеративные штаты)), .</w:t>
      </w:r>
      <w:r w:rsidRPr="00C25250">
        <w:rPr>
          <w:noProof/>
        </w:rPr>
        <w:t>GD</w:t>
      </w:r>
      <w:r w:rsidRPr="00C25250">
        <w:rPr>
          <w:noProof/>
          <w:lang w:val="ru-RU"/>
        </w:rPr>
        <w:t xml:space="preserve"> (Гренада), .</w:t>
      </w:r>
      <w:r w:rsidRPr="00C25250">
        <w:rPr>
          <w:noProof/>
        </w:rPr>
        <w:t>ML</w:t>
      </w:r>
      <w:r w:rsidRPr="00C25250">
        <w:rPr>
          <w:noProof/>
          <w:lang w:val="ru-RU"/>
        </w:rPr>
        <w:t xml:space="preserve"> (Мали) .</w:t>
      </w:r>
      <w:r w:rsidRPr="00C25250">
        <w:rPr>
          <w:noProof/>
        </w:rPr>
        <w:t>PW</w:t>
      </w:r>
      <w:r w:rsidRPr="00C25250">
        <w:rPr>
          <w:noProof/>
          <w:lang w:val="ru-RU"/>
        </w:rPr>
        <w:t xml:space="preserve"> (Палау) и .</w:t>
      </w:r>
      <w:r w:rsidRPr="00C25250">
        <w:rPr>
          <w:noProof/>
        </w:rPr>
        <w:t>TZ</w:t>
      </w:r>
      <w:r w:rsidRPr="00C25250">
        <w:rPr>
          <w:noProof/>
          <w:lang w:val="ru-RU"/>
        </w:rPr>
        <w:t xml:space="preserve"> (Танзания), в результате чего общее количество КсДВУ, в отношении которых ВОИС оказывает такие услуги, составило 70.</w:t>
      </w:r>
      <w:r w:rsidR="00B06EC8" w:rsidRPr="00C25250">
        <w:rPr>
          <w:noProof/>
          <w:lang w:val="ru-RU"/>
        </w:rPr>
        <w:t xml:space="preserve"> </w:t>
      </w:r>
    </w:p>
    <w:p w:rsidR="00CA429B" w:rsidRPr="00C25250" w:rsidRDefault="00CA429B" w:rsidP="00B06EC8">
      <w:pPr>
        <w:pStyle w:val="Header"/>
        <w:widowControl w:val="0"/>
        <w:tabs>
          <w:tab w:val="right" w:pos="9000"/>
        </w:tabs>
        <w:autoSpaceDE w:val="0"/>
        <w:autoSpaceDN w:val="0"/>
        <w:adjustRightInd w:val="0"/>
        <w:jc w:val="both"/>
        <w:rPr>
          <w:noProof/>
          <w:lang w:val="ru-RU"/>
        </w:rPr>
      </w:pPr>
    </w:p>
    <w:p w:rsidR="00DC2CFA" w:rsidRPr="00C25250" w:rsidRDefault="00DC2CFA" w:rsidP="00B06EC8">
      <w:pPr>
        <w:pStyle w:val="Header"/>
        <w:widowControl w:val="0"/>
        <w:tabs>
          <w:tab w:val="right" w:pos="9000"/>
        </w:tabs>
        <w:autoSpaceDE w:val="0"/>
        <w:autoSpaceDN w:val="0"/>
        <w:adjustRightInd w:val="0"/>
        <w:jc w:val="both"/>
        <w:rPr>
          <w:noProof/>
          <w:lang w:val="ru-RU"/>
        </w:rPr>
      </w:pPr>
    </w:p>
    <w:p w:rsidR="00FB299F" w:rsidRPr="00C25250" w:rsidRDefault="00FB299F">
      <w:pPr>
        <w:rPr>
          <w:b/>
          <w:iCs/>
          <w:lang w:val="ru-RU"/>
        </w:rPr>
      </w:pPr>
      <w:r w:rsidRPr="00C25250">
        <w:rPr>
          <w:b/>
          <w:iCs/>
          <w:lang w:val="ru-RU"/>
        </w:rPr>
        <w:br w:type="page"/>
      </w:r>
    </w:p>
    <w:p w:rsidR="008465CB" w:rsidRPr="00C25250" w:rsidRDefault="00C25250" w:rsidP="00E94AD4">
      <w:pPr>
        <w:jc w:val="center"/>
        <w:rPr>
          <w:b/>
          <w:iCs/>
          <w:lang w:val="ru-RU"/>
        </w:rPr>
      </w:pPr>
      <w:r>
        <w:rPr>
          <w:b/>
          <w:iCs/>
          <w:lang w:val="ru-RU"/>
        </w:rPr>
        <w:lastRenderedPageBreak/>
        <w:t>Стратегическая</w:t>
      </w:r>
      <w:r w:rsidRPr="00C25250">
        <w:rPr>
          <w:b/>
          <w:iCs/>
          <w:lang w:val="ru-RU"/>
        </w:rPr>
        <w:t xml:space="preserve"> </w:t>
      </w:r>
      <w:r>
        <w:rPr>
          <w:b/>
          <w:iCs/>
          <w:lang w:val="ru-RU"/>
        </w:rPr>
        <w:t>цель</w:t>
      </w:r>
      <w:r w:rsidR="00B06EC8" w:rsidRPr="00C25250">
        <w:rPr>
          <w:b/>
          <w:iCs/>
          <w:lang w:val="ru-RU"/>
        </w:rPr>
        <w:t xml:space="preserve"> </w:t>
      </w:r>
      <w:r w:rsidR="00B06EC8" w:rsidRPr="004A7442">
        <w:rPr>
          <w:b/>
          <w:iCs/>
        </w:rPr>
        <w:t>III</w:t>
      </w:r>
      <w:r w:rsidR="00B06EC8" w:rsidRPr="00C25250">
        <w:rPr>
          <w:b/>
          <w:iCs/>
          <w:lang w:val="ru-RU"/>
        </w:rPr>
        <w:t xml:space="preserve">: </w:t>
      </w:r>
      <w:r w:rsidR="00595665" w:rsidRPr="00C25250">
        <w:rPr>
          <w:b/>
          <w:iCs/>
          <w:lang w:val="ru-RU"/>
        </w:rPr>
        <w:t xml:space="preserve"> </w:t>
      </w:r>
      <w:r>
        <w:rPr>
          <w:b/>
          <w:iCs/>
          <w:lang w:val="ru-RU"/>
        </w:rPr>
        <w:t>Содействие использованию ИС в целях развития</w:t>
      </w:r>
    </w:p>
    <w:p w:rsidR="00DC2CFA" w:rsidRPr="00C25250" w:rsidRDefault="00DC2CFA" w:rsidP="00DC2CFA">
      <w:pPr>
        <w:jc w:val="both"/>
        <w:rPr>
          <w:i/>
          <w:iCs/>
          <w:lang w:val="ru-RU"/>
        </w:rPr>
      </w:pPr>
    </w:p>
    <w:p w:rsidR="00555AFA" w:rsidRPr="00C25250" w:rsidRDefault="00555AFA" w:rsidP="00B06EC8">
      <w:pPr>
        <w:jc w:val="both"/>
        <w:rPr>
          <w:i/>
          <w:iCs/>
          <w:lang w:val="ru-RU"/>
        </w:rPr>
      </w:pPr>
    </w:p>
    <w:p w:rsidR="008465CB" w:rsidRPr="00C25250" w:rsidRDefault="00C25250" w:rsidP="008465CB">
      <w:pPr>
        <w:jc w:val="center"/>
        <w:rPr>
          <w:b/>
          <w:sz w:val="18"/>
          <w:szCs w:val="18"/>
          <w:lang w:val="ru-RU"/>
        </w:rPr>
      </w:pPr>
      <w:r>
        <w:rPr>
          <w:b/>
          <w:sz w:val="18"/>
          <w:szCs w:val="18"/>
          <w:lang w:val="ru-RU"/>
        </w:rPr>
        <w:t>Краткий обзор достижений по каждому ожидаемому результату</w:t>
      </w:r>
    </w:p>
    <w:p w:rsidR="008465CB" w:rsidRPr="00FA2E28" w:rsidRDefault="008465CB" w:rsidP="00B06EC8">
      <w:pPr>
        <w:jc w:val="both"/>
        <w:rPr>
          <w:i/>
          <w:iCs/>
          <w:lang w:val="ru-RU"/>
        </w:rPr>
      </w:pPr>
    </w:p>
    <w:p w:rsidR="00555AFA" w:rsidRDefault="00F3382E" w:rsidP="00B06EC8">
      <w:pPr>
        <w:jc w:val="both"/>
        <w:rPr>
          <w:iCs/>
        </w:rPr>
      </w:pPr>
      <w:r w:rsidRPr="00F3382E">
        <w:rPr>
          <w:noProof/>
        </w:rPr>
        <w:drawing>
          <wp:inline distT="0" distB="0" distL="0" distR="0" wp14:anchorId="2C05079B" wp14:editId="58018C44">
            <wp:extent cx="5480304" cy="4960423"/>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83000" cy="4962863"/>
                    </a:xfrm>
                    <a:prstGeom prst="rect">
                      <a:avLst/>
                    </a:prstGeom>
                    <a:noFill/>
                    <a:ln>
                      <a:noFill/>
                    </a:ln>
                  </pic:spPr>
                </pic:pic>
              </a:graphicData>
            </a:graphic>
          </wp:inline>
        </w:drawing>
      </w:r>
    </w:p>
    <w:p w:rsidR="004A7442" w:rsidRDefault="004A7442" w:rsidP="00555AFA">
      <w:pPr>
        <w:jc w:val="center"/>
        <w:rPr>
          <w:b/>
          <w:sz w:val="18"/>
          <w:szCs w:val="18"/>
        </w:rPr>
      </w:pPr>
    </w:p>
    <w:p w:rsidR="00D95B69" w:rsidRDefault="00D95B69" w:rsidP="00DC2CFA">
      <w:pPr>
        <w:jc w:val="center"/>
        <w:rPr>
          <w:b/>
          <w:sz w:val="18"/>
          <w:szCs w:val="18"/>
        </w:rPr>
      </w:pPr>
    </w:p>
    <w:p w:rsidR="00C25250" w:rsidRPr="00CB2698" w:rsidRDefault="00C25250" w:rsidP="00C25250">
      <w:pPr>
        <w:jc w:val="center"/>
        <w:rPr>
          <w:b/>
          <w:szCs w:val="20"/>
          <w:lang w:val="ru-RU"/>
        </w:rPr>
      </w:pPr>
      <w:r>
        <w:rPr>
          <w:b/>
          <w:szCs w:val="20"/>
          <w:lang w:val="ru-RU"/>
        </w:rPr>
        <w:t>Сводная таблица показателей результативности за двухлетний период</w:t>
      </w:r>
    </w:p>
    <w:p w:rsidR="00C25250" w:rsidRPr="00CB2698" w:rsidRDefault="00C25250" w:rsidP="00C25250">
      <w:pPr>
        <w:jc w:val="center"/>
        <w:rPr>
          <w:sz w:val="16"/>
          <w:szCs w:val="16"/>
          <w:lang w:val="ru-RU"/>
        </w:rPr>
      </w:pPr>
    </w:p>
    <w:p w:rsidR="00555AFA" w:rsidRPr="00C25250" w:rsidRDefault="00C25250" w:rsidP="00C25250">
      <w:pPr>
        <w:autoSpaceDE w:val="0"/>
        <w:autoSpaceDN w:val="0"/>
        <w:adjustRightInd w:val="0"/>
        <w:jc w:val="both"/>
        <w:rPr>
          <w:rFonts w:cs="Arial"/>
          <w:lang w:val="ru-RU"/>
        </w:rPr>
      </w:pPr>
      <w:r w:rsidRPr="00741AFB">
        <w:rPr>
          <w:szCs w:val="20"/>
          <w:lang w:val="ru-RU"/>
        </w:rPr>
        <w:t>В представленной ниже таблице резюмируются успехи в достижении ожидаемых результа</w:t>
      </w:r>
      <w:r>
        <w:rPr>
          <w:szCs w:val="20"/>
          <w:lang w:val="ru-RU"/>
        </w:rPr>
        <w:t xml:space="preserve">тов за </w:t>
      </w:r>
      <w:r w:rsidR="00B576FD">
        <w:rPr>
          <w:szCs w:val="20"/>
          <w:lang w:val="ru-RU"/>
        </w:rPr>
        <w:t>двухлетний</w:t>
      </w:r>
      <w:r>
        <w:rPr>
          <w:szCs w:val="20"/>
          <w:lang w:val="ru-RU"/>
        </w:rPr>
        <w:t xml:space="preserve"> период 2012–</w:t>
      </w:r>
      <w:r w:rsidRPr="00741AFB">
        <w:rPr>
          <w:szCs w:val="20"/>
          <w:lang w:val="ru-RU"/>
        </w:rPr>
        <w:t>2013</w:t>
      </w:r>
      <w:r>
        <w:rPr>
          <w:szCs w:val="20"/>
          <w:lang w:val="ru-RU"/>
        </w:rPr>
        <w:t> </w:t>
      </w:r>
      <w:r w:rsidRPr="00741AFB">
        <w:rPr>
          <w:szCs w:val="20"/>
          <w:lang w:val="ru-RU"/>
        </w:rPr>
        <w:t>гг., измеренные на основании индикаторов, которые предусмотрены уч</w:t>
      </w:r>
      <w:r>
        <w:rPr>
          <w:szCs w:val="20"/>
          <w:lang w:val="ru-RU"/>
        </w:rPr>
        <w:t>аствующими в достижении данной С</w:t>
      </w:r>
      <w:r w:rsidRPr="00741AFB">
        <w:rPr>
          <w:szCs w:val="20"/>
          <w:lang w:val="ru-RU"/>
        </w:rPr>
        <w:t>тратегической цели программами.</w:t>
      </w:r>
      <w:r w:rsidRPr="00CB2698">
        <w:rPr>
          <w:rFonts w:cs="Arial"/>
          <w:lang w:val="ru-RU"/>
        </w:rPr>
        <w:t xml:space="preserve"> </w:t>
      </w:r>
      <w:r w:rsidR="00555AFA" w:rsidRPr="00C25250">
        <w:rPr>
          <w:rFonts w:cs="Arial"/>
          <w:lang w:val="ru-RU"/>
        </w:rPr>
        <w:t xml:space="preserve"> </w:t>
      </w:r>
    </w:p>
    <w:p w:rsidR="00555AFA" w:rsidRPr="00C25250" w:rsidRDefault="00555AFA" w:rsidP="00B06EC8">
      <w:pPr>
        <w:jc w:val="both"/>
        <w:rPr>
          <w:lang w:val="ru-RU"/>
        </w:rPr>
      </w:pPr>
    </w:p>
    <w:tbl>
      <w:tblPr>
        <w:tblW w:w="0" w:type="auto"/>
        <w:tblInd w:w="93"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537"/>
        <w:gridCol w:w="3566"/>
        <w:gridCol w:w="1559"/>
        <w:gridCol w:w="602"/>
      </w:tblGrid>
      <w:tr w:rsidR="00D95B69" w:rsidRPr="007354C4" w:rsidTr="00FB299F">
        <w:trPr>
          <w:tblHeader/>
        </w:trPr>
        <w:tc>
          <w:tcPr>
            <w:tcW w:w="3537" w:type="dxa"/>
            <w:tcBorders>
              <w:top w:val="single" w:sz="4" w:space="0" w:color="auto"/>
              <w:bottom w:val="single" w:sz="4" w:space="0" w:color="auto"/>
            </w:tcBorders>
            <w:shd w:val="clear" w:color="auto" w:fill="CCFFFF"/>
            <w:vAlign w:val="center"/>
          </w:tcPr>
          <w:p w:rsidR="00D95B69" w:rsidRPr="00FB299F" w:rsidRDefault="00FB299F" w:rsidP="00D95B69">
            <w:pPr>
              <w:spacing w:before="120" w:after="120"/>
              <w:jc w:val="center"/>
              <w:rPr>
                <w:b/>
                <w:bCs/>
                <w:sz w:val="14"/>
                <w:szCs w:val="14"/>
                <w:lang w:val="ru-RU" w:bidi="th-TH"/>
              </w:rPr>
            </w:pPr>
            <w:r>
              <w:rPr>
                <w:b/>
                <w:bCs/>
                <w:sz w:val="14"/>
                <w:szCs w:val="14"/>
                <w:lang w:val="ru-RU" w:bidi="th-TH"/>
              </w:rPr>
              <w:t>Ожидаемые результаты</w:t>
            </w:r>
          </w:p>
        </w:tc>
        <w:tc>
          <w:tcPr>
            <w:tcW w:w="3566" w:type="dxa"/>
            <w:tcBorders>
              <w:top w:val="single" w:sz="4" w:space="0" w:color="auto"/>
              <w:bottom w:val="single" w:sz="4" w:space="0" w:color="auto"/>
            </w:tcBorders>
            <w:shd w:val="clear" w:color="auto" w:fill="CCFFFF"/>
            <w:vAlign w:val="center"/>
          </w:tcPr>
          <w:p w:rsidR="00D95B69" w:rsidRPr="00FB299F" w:rsidRDefault="00FB299F" w:rsidP="00D95B69">
            <w:pPr>
              <w:spacing w:before="120" w:after="120"/>
              <w:jc w:val="center"/>
              <w:rPr>
                <w:b/>
                <w:bCs/>
                <w:sz w:val="14"/>
                <w:szCs w:val="14"/>
                <w:lang w:val="ru-RU" w:bidi="th-TH"/>
              </w:rPr>
            </w:pPr>
            <w:r>
              <w:rPr>
                <w:b/>
                <w:bCs/>
                <w:sz w:val="14"/>
                <w:szCs w:val="14"/>
                <w:lang w:val="ru-RU" w:bidi="th-TH"/>
              </w:rPr>
              <w:t>Показатели результативности</w:t>
            </w:r>
          </w:p>
        </w:tc>
        <w:tc>
          <w:tcPr>
            <w:tcW w:w="1559" w:type="dxa"/>
            <w:tcBorders>
              <w:top w:val="single" w:sz="4" w:space="0" w:color="auto"/>
              <w:bottom w:val="single" w:sz="4" w:space="0" w:color="auto"/>
            </w:tcBorders>
            <w:shd w:val="clear" w:color="auto" w:fill="CCFFFF"/>
            <w:vAlign w:val="center"/>
          </w:tcPr>
          <w:p w:rsidR="00D95B69" w:rsidRPr="00FB299F" w:rsidRDefault="00FB299F" w:rsidP="00D95B69">
            <w:pPr>
              <w:spacing w:before="120" w:after="120"/>
              <w:jc w:val="center"/>
              <w:rPr>
                <w:b/>
                <w:bCs/>
                <w:sz w:val="14"/>
                <w:szCs w:val="14"/>
                <w:lang w:val="ru-RU" w:bidi="th-TH"/>
              </w:rPr>
            </w:pPr>
            <w:r>
              <w:rPr>
                <w:b/>
                <w:bCs/>
                <w:sz w:val="14"/>
                <w:szCs w:val="14"/>
                <w:lang w:val="ru-RU" w:bidi="th-TH"/>
              </w:rPr>
              <w:t>Соответствующие программы</w:t>
            </w:r>
          </w:p>
        </w:tc>
        <w:tc>
          <w:tcPr>
            <w:tcW w:w="602" w:type="dxa"/>
            <w:tcBorders>
              <w:top w:val="single" w:sz="4" w:space="0" w:color="auto"/>
              <w:bottom w:val="single" w:sz="4" w:space="0" w:color="auto"/>
            </w:tcBorders>
            <w:shd w:val="clear" w:color="auto" w:fill="CCFFFF"/>
          </w:tcPr>
          <w:p w:rsidR="00D95B69" w:rsidRPr="006A6EC1" w:rsidRDefault="00D95B69" w:rsidP="00D95B69">
            <w:pPr>
              <w:spacing w:before="120" w:after="120"/>
              <w:jc w:val="center"/>
              <w:rPr>
                <w:b/>
                <w:bCs/>
                <w:sz w:val="14"/>
                <w:szCs w:val="14"/>
                <w:lang w:bidi="th-TH"/>
              </w:rPr>
            </w:pPr>
            <w:r w:rsidRPr="006A6EC1">
              <w:rPr>
                <w:b/>
                <w:bCs/>
                <w:sz w:val="14"/>
                <w:szCs w:val="14"/>
                <w:lang w:bidi="th-TH"/>
              </w:rPr>
              <w:t>TLS</w:t>
            </w:r>
          </w:p>
        </w:tc>
      </w:tr>
      <w:tr w:rsidR="00570961" w:rsidRPr="007354C4" w:rsidTr="00FB299F">
        <w:tc>
          <w:tcPr>
            <w:tcW w:w="3537" w:type="dxa"/>
            <w:vMerge w:val="restart"/>
            <w:tcBorders>
              <w:top w:val="single" w:sz="4" w:space="0" w:color="auto"/>
            </w:tcBorders>
            <w:shd w:val="clear" w:color="auto" w:fill="auto"/>
          </w:tcPr>
          <w:p w:rsidR="00570961" w:rsidRPr="00570961" w:rsidRDefault="00570961" w:rsidP="00FB129B">
            <w:pPr>
              <w:spacing w:before="80"/>
              <w:rPr>
                <w:sz w:val="14"/>
                <w:szCs w:val="14"/>
                <w:lang w:val="ru-RU" w:bidi="th-TH"/>
              </w:rPr>
            </w:pPr>
            <w:r w:rsidRPr="00570961">
              <w:rPr>
                <w:sz w:val="14"/>
                <w:szCs w:val="14"/>
                <w:lang w:val="ru-RU" w:bidi="th-TH"/>
              </w:rPr>
              <w:t xml:space="preserve">Четко сформулированные и последовательные национальные политика, стратегии и планы реализации в области инноваций и ИС, согласованные с национальными задачами и целями в области развития </w:t>
            </w:r>
          </w:p>
          <w:p w:rsidR="00570961" w:rsidRPr="00927BA1" w:rsidRDefault="00570961" w:rsidP="003435BC">
            <w:pPr>
              <w:ind w:firstLineChars="100" w:firstLine="160"/>
              <w:rPr>
                <w:sz w:val="16"/>
                <w:szCs w:val="16"/>
                <w:lang w:val="ru-RU" w:bidi="th-TH"/>
              </w:rPr>
            </w:pPr>
            <w:r w:rsidRPr="007354C4">
              <w:rPr>
                <w:sz w:val="16"/>
                <w:szCs w:val="16"/>
                <w:lang w:bidi="th-TH"/>
              </w:rPr>
              <w:t> </w:t>
            </w:r>
          </w:p>
        </w:tc>
        <w:tc>
          <w:tcPr>
            <w:tcW w:w="3566" w:type="dxa"/>
            <w:tcBorders>
              <w:top w:val="single" w:sz="4" w:space="0" w:color="auto"/>
            </w:tcBorders>
            <w:shd w:val="clear" w:color="auto" w:fill="auto"/>
          </w:tcPr>
          <w:p w:rsidR="00570961" w:rsidRPr="00570961" w:rsidRDefault="00570961" w:rsidP="00570961">
            <w:pPr>
              <w:spacing w:before="80"/>
              <w:rPr>
                <w:sz w:val="14"/>
                <w:szCs w:val="14"/>
                <w:lang w:val="ru-RU" w:bidi="th-TH"/>
              </w:rPr>
            </w:pPr>
            <w:r w:rsidRPr="00570961">
              <w:rPr>
                <w:sz w:val="14"/>
                <w:szCs w:val="14"/>
                <w:lang w:val="ru-RU" w:bidi="th-TH"/>
              </w:rPr>
              <w:t xml:space="preserve">Число стран, разработавших и/или приступивших к осуществлению своей политики, стратегий и/или планов в области ИС в год (Африка) </w:t>
            </w:r>
          </w:p>
        </w:tc>
        <w:tc>
          <w:tcPr>
            <w:tcW w:w="1559" w:type="dxa"/>
            <w:tcBorders>
              <w:top w:val="single" w:sz="4" w:space="0" w:color="auto"/>
            </w:tcBorders>
            <w:shd w:val="clear" w:color="auto" w:fill="auto"/>
          </w:tcPr>
          <w:p w:rsidR="00570961"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570961" w:rsidRPr="006A6EC1">
              <w:rPr>
                <w:sz w:val="14"/>
                <w:szCs w:val="14"/>
                <w:lang w:bidi="th-TH"/>
              </w:rPr>
              <w:t>9</w:t>
            </w:r>
          </w:p>
        </w:tc>
        <w:tc>
          <w:tcPr>
            <w:tcW w:w="602" w:type="dxa"/>
            <w:tcBorders>
              <w:top w:val="single" w:sz="4" w:space="0" w:color="auto"/>
            </w:tcBorders>
          </w:tcPr>
          <w:p w:rsidR="00570961" w:rsidRPr="006A6EC1" w:rsidRDefault="00570961" w:rsidP="00D95B69">
            <w:pPr>
              <w:spacing w:before="40"/>
              <w:jc w:val="center"/>
              <w:rPr>
                <w:sz w:val="22"/>
                <w:szCs w:val="22"/>
                <w:lang w:bidi="th-TH"/>
              </w:rPr>
            </w:pPr>
            <w:r w:rsidRPr="006A6EC1">
              <w:rPr>
                <w:rFonts w:cs="Arial"/>
                <w:color w:val="E36C0A" w:themeColor="accent6" w:themeShade="BF"/>
                <w:sz w:val="22"/>
                <w:szCs w:val="22"/>
              </w:rPr>
              <w:sym w:font="Wingdings" w:char="F06C"/>
            </w:r>
            <w:r w:rsidRPr="006A6EC1">
              <w:rPr>
                <w:rFonts w:cs="Arial"/>
                <w:color w:val="FF0000"/>
                <w:sz w:val="22"/>
                <w:szCs w:val="22"/>
              </w:rPr>
              <w:sym w:font="Wingdings" w:char="F06C"/>
            </w:r>
            <w:r w:rsidRPr="006A6EC1">
              <w:rPr>
                <w:rFonts w:cs="Arial"/>
                <w:color w:val="008000"/>
                <w:sz w:val="22"/>
                <w:szCs w:val="22"/>
              </w:rPr>
              <w:sym w:font="Wingdings" w:char="F06C"/>
            </w:r>
          </w:p>
        </w:tc>
      </w:tr>
      <w:tr w:rsidR="00570961" w:rsidRPr="007354C4" w:rsidTr="00FB299F">
        <w:tc>
          <w:tcPr>
            <w:tcW w:w="3537" w:type="dxa"/>
            <w:vMerge/>
            <w:shd w:val="clear" w:color="auto" w:fill="auto"/>
          </w:tcPr>
          <w:p w:rsidR="00570961" w:rsidRPr="006A6EC1" w:rsidRDefault="00570961" w:rsidP="00D95B69">
            <w:pPr>
              <w:spacing w:before="80"/>
              <w:ind w:firstLineChars="100" w:firstLine="140"/>
              <w:rPr>
                <w:sz w:val="14"/>
                <w:szCs w:val="14"/>
                <w:lang w:bidi="th-TH"/>
              </w:rPr>
            </w:pPr>
          </w:p>
        </w:tc>
        <w:tc>
          <w:tcPr>
            <w:tcW w:w="3566" w:type="dxa"/>
            <w:shd w:val="clear" w:color="auto" w:fill="auto"/>
          </w:tcPr>
          <w:p w:rsidR="00570961" w:rsidRPr="00570961" w:rsidRDefault="00570961" w:rsidP="00570961">
            <w:pPr>
              <w:spacing w:before="80"/>
              <w:rPr>
                <w:sz w:val="14"/>
                <w:szCs w:val="14"/>
                <w:lang w:val="ru-RU" w:bidi="th-TH"/>
              </w:rPr>
            </w:pPr>
            <w:r w:rsidRPr="00570961">
              <w:rPr>
                <w:sz w:val="14"/>
                <w:szCs w:val="14"/>
                <w:lang w:val="ru-RU" w:bidi="th-TH"/>
              </w:rPr>
              <w:t>Число стран с надлежащими механизмами  по разработке и осуществлению стратегий в области ИС (Арабский регион)</w:t>
            </w:r>
          </w:p>
        </w:tc>
        <w:tc>
          <w:tcPr>
            <w:tcW w:w="1559" w:type="dxa"/>
            <w:shd w:val="clear" w:color="auto" w:fill="auto"/>
          </w:tcPr>
          <w:p w:rsidR="00570961"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570961" w:rsidRPr="006A6EC1">
              <w:rPr>
                <w:sz w:val="14"/>
                <w:szCs w:val="14"/>
                <w:lang w:bidi="th-TH"/>
              </w:rPr>
              <w:t>9</w:t>
            </w:r>
          </w:p>
        </w:tc>
        <w:tc>
          <w:tcPr>
            <w:tcW w:w="602" w:type="dxa"/>
          </w:tcPr>
          <w:p w:rsidR="00570961" w:rsidRPr="006A6EC1" w:rsidRDefault="00570961" w:rsidP="00D95B69">
            <w:pPr>
              <w:spacing w:before="20"/>
              <w:jc w:val="center"/>
              <w:rPr>
                <w:sz w:val="22"/>
                <w:szCs w:val="22"/>
              </w:rPr>
            </w:pPr>
            <w:r w:rsidRPr="006A6EC1">
              <w:rPr>
                <w:rFonts w:cs="Arial"/>
                <w:color w:val="E36C0A" w:themeColor="accent6" w:themeShade="BF"/>
                <w:sz w:val="22"/>
                <w:szCs w:val="22"/>
              </w:rPr>
              <w:sym w:font="Wingdings" w:char="F06C"/>
            </w:r>
          </w:p>
        </w:tc>
      </w:tr>
      <w:tr w:rsidR="00570961" w:rsidRPr="007354C4" w:rsidTr="00FB299F">
        <w:tc>
          <w:tcPr>
            <w:tcW w:w="3537" w:type="dxa"/>
            <w:shd w:val="clear" w:color="auto" w:fill="auto"/>
          </w:tcPr>
          <w:p w:rsidR="00570961" w:rsidRPr="007354C4" w:rsidRDefault="00570961"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570961" w:rsidRPr="00570961" w:rsidRDefault="00570961" w:rsidP="00570961">
            <w:pPr>
              <w:spacing w:before="80"/>
              <w:rPr>
                <w:sz w:val="14"/>
                <w:szCs w:val="14"/>
                <w:lang w:val="ru-RU" w:bidi="th-TH"/>
              </w:rPr>
            </w:pPr>
            <w:r w:rsidRPr="00570961">
              <w:rPr>
                <w:sz w:val="14"/>
                <w:szCs w:val="14"/>
                <w:lang w:val="ru-RU" w:bidi="th-TH"/>
              </w:rPr>
              <w:t xml:space="preserve">Число стран с инициативами, связанными с национальными планами </w:t>
            </w:r>
            <w:r w:rsidR="00B64A00">
              <w:rPr>
                <w:sz w:val="14"/>
                <w:szCs w:val="14"/>
                <w:lang w:val="ru-RU" w:bidi="th-TH"/>
              </w:rPr>
              <w:t xml:space="preserve">в области ИС </w:t>
            </w:r>
            <w:r w:rsidR="00B64A00">
              <w:rPr>
                <w:sz w:val="14"/>
                <w:szCs w:val="14"/>
                <w:lang w:val="ru-RU" w:bidi="th-TH"/>
              </w:rPr>
              <w:br/>
              <w:t>(Арабский регион)</w:t>
            </w:r>
          </w:p>
        </w:tc>
        <w:tc>
          <w:tcPr>
            <w:tcW w:w="1559" w:type="dxa"/>
            <w:shd w:val="clear" w:color="auto" w:fill="auto"/>
          </w:tcPr>
          <w:p w:rsidR="00570961"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570961" w:rsidRPr="006A6EC1">
              <w:rPr>
                <w:sz w:val="14"/>
                <w:szCs w:val="14"/>
                <w:lang w:bidi="th-TH"/>
              </w:rPr>
              <w:t>9</w:t>
            </w:r>
          </w:p>
        </w:tc>
        <w:tc>
          <w:tcPr>
            <w:tcW w:w="602" w:type="dxa"/>
          </w:tcPr>
          <w:p w:rsidR="00570961" w:rsidRPr="006A6EC1" w:rsidRDefault="00570961" w:rsidP="00D95B69">
            <w:pPr>
              <w:spacing w:before="20"/>
              <w:jc w:val="center"/>
              <w:rPr>
                <w:sz w:val="22"/>
                <w:szCs w:val="22"/>
              </w:rPr>
            </w:pPr>
            <w:r w:rsidRPr="006A6EC1">
              <w:rPr>
                <w:rFonts w:cs="Arial"/>
                <w:color w:val="008000"/>
                <w:sz w:val="22"/>
                <w:szCs w:val="22"/>
              </w:rPr>
              <w:sym w:font="Wingdings" w:char="F06C"/>
            </w:r>
          </w:p>
        </w:tc>
      </w:tr>
      <w:tr w:rsidR="00570961" w:rsidRPr="007354C4" w:rsidTr="00FB299F">
        <w:tc>
          <w:tcPr>
            <w:tcW w:w="3537" w:type="dxa"/>
            <w:shd w:val="clear" w:color="auto" w:fill="auto"/>
          </w:tcPr>
          <w:p w:rsidR="00570961" w:rsidRPr="007354C4" w:rsidRDefault="00570961"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570961" w:rsidRPr="00570961" w:rsidRDefault="00570961" w:rsidP="00570961">
            <w:pPr>
              <w:spacing w:before="80"/>
              <w:rPr>
                <w:sz w:val="14"/>
                <w:szCs w:val="14"/>
                <w:lang w:val="ru-RU" w:bidi="th-TH"/>
              </w:rPr>
            </w:pPr>
            <w:r w:rsidRPr="00570961">
              <w:rPr>
                <w:sz w:val="14"/>
                <w:szCs w:val="14"/>
                <w:lang w:val="ru-RU" w:bidi="th-TH"/>
              </w:rPr>
              <w:t>Число стран, в которых политика и стратегии в области ИС находятся на этапе их утверждения на национальном уровне</w:t>
            </w:r>
            <w:r w:rsidR="00B64A00">
              <w:rPr>
                <w:sz w:val="14"/>
                <w:szCs w:val="14"/>
                <w:lang w:val="ru-RU" w:bidi="th-TH"/>
              </w:rPr>
              <w:t xml:space="preserve"> </w:t>
            </w:r>
            <w:r w:rsidR="00B64A00">
              <w:rPr>
                <w:sz w:val="14"/>
                <w:szCs w:val="14"/>
                <w:lang w:val="ru-RU" w:bidi="th-TH"/>
              </w:rPr>
              <w:br/>
              <w:t>(Азия и Тихоокеанский регион)</w:t>
            </w:r>
          </w:p>
        </w:tc>
        <w:tc>
          <w:tcPr>
            <w:tcW w:w="1559" w:type="dxa"/>
            <w:shd w:val="clear" w:color="auto" w:fill="auto"/>
          </w:tcPr>
          <w:p w:rsidR="00570961"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570961" w:rsidRPr="006A6EC1">
              <w:rPr>
                <w:sz w:val="14"/>
                <w:szCs w:val="14"/>
                <w:lang w:bidi="th-TH"/>
              </w:rPr>
              <w:t>9</w:t>
            </w:r>
          </w:p>
        </w:tc>
        <w:tc>
          <w:tcPr>
            <w:tcW w:w="602" w:type="dxa"/>
          </w:tcPr>
          <w:p w:rsidR="00570961" w:rsidRPr="006A6EC1" w:rsidRDefault="00570961" w:rsidP="00D95B69">
            <w:pPr>
              <w:spacing w:before="20"/>
              <w:jc w:val="center"/>
              <w:rPr>
                <w:sz w:val="22"/>
                <w:szCs w:val="22"/>
              </w:rPr>
            </w:pPr>
            <w:r w:rsidRPr="006A6EC1">
              <w:rPr>
                <w:rFonts w:cs="Arial"/>
                <w:color w:val="E36C0A" w:themeColor="accent6" w:themeShade="BF"/>
                <w:sz w:val="22"/>
                <w:szCs w:val="22"/>
              </w:rPr>
              <w:sym w:font="Wingdings" w:char="F06C"/>
            </w:r>
          </w:p>
        </w:tc>
      </w:tr>
      <w:tr w:rsidR="00570961" w:rsidRPr="007354C4" w:rsidTr="00FB299F">
        <w:tc>
          <w:tcPr>
            <w:tcW w:w="3537" w:type="dxa"/>
            <w:shd w:val="clear" w:color="auto" w:fill="auto"/>
          </w:tcPr>
          <w:p w:rsidR="00570961" w:rsidRPr="0001752F" w:rsidRDefault="00570961" w:rsidP="003435BC">
            <w:pPr>
              <w:ind w:firstLineChars="100" w:firstLine="160"/>
              <w:rPr>
                <w:sz w:val="16"/>
                <w:szCs w:val="16"/>
                <w:lang w:val="ru-RU" w:bidi="th-TH"/>
              </w:rPr>
            </w:pPr>
            <w:r w:rsidRPr="007354C4">
              <w:rPr>
                <w:sz w:val="16"/>
                <w:szCs w:val="16"/>
                <w:lang w:bidi="th-TH"/>
              </w:rPr>
              <w:t> </w:t>
            </w:r>
          </w:p>
        </w:tc>
        <w:tc>
          <w:tcPr>
            <w:tcW w:w="3566" w:type="dxa"/>
            <w:shd w:val="clear" w:color="auto" w:fill="auto"/>
          </w:tcPr>
          <w:p w:rsidR="00570961" w:rsidRPr="00570961" w:rsidRDefault="00570961" w:rsidP="00570961">
            <w:pPr>
              <w:spacing w:before="80"/>
              <w:rPr>
                <w:sz w:val="14"/>
                <w:szCs w:val="14"/>
                <w:lang w:val="ru-RU" w:bidi="th-TH"/>
              </w:rPr>
            </w:pPr>
            <w:r w:rsidRPr="00570961">
              <w:rPr>
                <w:sz w:val="14"/>
                <w:szCs w:val="14"/>
                <w:lang w:val="ru-RU" w:bidi="th-TH"/>
              </w:rPr>
              <w:t xml:space="preserve">Число стран с принятыми политикой и стратегиями в области ИС </w:t>
            </w:r>
            <w:r w:rsidRPr="00570961">
              <w:rPr>
                <w:sz w:val="14"/>
                <w:szCs w:val="14"/>
                <w:lang w:val="ru-RU" w:bidi="th-TH"/>
              </w:rPr>
              <w:br/>
              <w:t>(Азия и Тихоокеанский регион)</w:t>
            </w:r>
          </w:p>
        </w:tc>
        <w:tc>
          <w:tcPr>
            <w:tcW w:w="1559" w:type="dxa"/>
            <w:shd w:val="clear" w:color="auto" w:fill="auto"/>
          </w:tcPr>
          <w:p w:rsidR="00570961"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570961" w:rsidRPr="006A6EC1">
              <w:rPr>
                <w:sz w:val="14"/>
                <w:szCs w:val="14"/>
                <w:lang w:bidi="th-TH"/>
              </w:rPr>
              <w:t>9</w:t>
            </w:r>
          </w:p>
        </w:tc>
        <w:tc>
          <w:tcPr>
            <w:tcW w:w="602" w:type="dxa"/>
          </w:tcPr>
          <w:p w:rsidR="00570961" w:rsidRPr="006A6EC1" w:rsidRDefault="00570961" w:rsidP="00D95B69">
            <w:pPr>
              <w:spacing w:before="20"/>
              <w:jc w:val="center"/>
              <w:rPr>
                <w:color w:val="008000"/>
                <w:sz w:val="22"/>
                <w:szCs w:val="22"/>
              </w:rPr>
            </w:pPr>
            <w:r w:rsidRPr="006A6EC1">
              <w:rPr>
                <w:rFonts w:cs="Arial"/>
                <w:color w:val="008000"/>
                <w:sz w:val="22"/>
                <w:szCs w:val="22"/>
              </w:rPr>
              <w:sym w:font="Wingdings" w:char="F06C"/>
            </w:r>
          </w:p>
        </w:tc>
      </w:tr>
      <w:tr w:rsidR="00570961" w:rsidRPr="007354C4" w:rsidTr="00FB299F">
        <w:tc>
          <w:tcPr>
            <w:tcW w:w="3537" w:type="dxa"/>
            <w:shd w:val="clear" w:color="auto" w:fill="auto"/>
          </w:tcPr>
          <w:p w:rsidR="00570961" w:rsidRPr="0001752F" w:rsidRDefault="00570961" w:rsidP="003435BC">
            <w:pPr>
              <w:ind w:firstLineChars="100" w:firstLine="160"/>
              <w:rPr>
                <w:sz w:val="16"/>
                <w:szCs w:val="16"/>
                <w:lang w:val="ru-RU" w:bidi="th-TH"/>
              </w:rPr>
            </w:pPr>
            <w:r w:rsidRPr="007354C4">
              <w:rPr>
                <w:sz w:val="16"/>
                <w:szCs w:val="16"/>
                <w:lang w:bidi="th-TH"/>
              </w:rPr>
              <w:lastRenderedPageBreak/>
              <w:t> </w:t>
            </w:r>
          </w:p>
        </w:tc>
        <w:tc>
          <w:tcPr>
            <w:tcW w:w="3566" w:type="dxa"/>
            <w:shd w:val="clear" w:color="auto" w:fill="auto"/>
          </w:tcPr>
          <w:p w:rsidR="00570961" w:rsidRPr="00570961" w:rsidRDefault="00570961" w:rsidP="00570961">
            <w:pPr>
              <w:spacing w:before="80"/>
              <w:rPr>
                <w:color w:val="000000"/>
                <w:sz w:val="14"/>
                <w:szCs w:val="14"/>
                <w:lang w:val="ru-RU" w:bidi="th-TH"/>
              </w:rPr>
            </w:pPr>
            <w:r w:rsidRPr="00570961">
              <w:rPr>
                <w:sz w:val="14"/>
                <w:szCs w:val="14"/>
                <w:lang w:val="ru-RU" w:bidi="th-TH"/>
              </w:rPr>
              <w:t>Число стран, в которых осуществляется деятельность/проекты, направленные на разработку стратегий/политики в области ИС</w:t>
            </w:r>
            <w:r w:rsidRPr="00570961">
              <w:rPr>
                <w:color w:val="000000"/>
                <w:sz w:val="14"/>
                <w:szCs w:val="14"/>
                <w:lang w:val="ru-RU" w:bidi="th-TH"/>
              </w:rPr>
              <w:t xml:space="preserve"> </w:t>
            </w:r>
            <w:r w:rsidRPr="00570961">
              <w:rPr>
                <w:color w:val="000000"/>
                <w:sz w:val="14"/>
                <w:szCs w:val="14"/>
                <w:lang w:val="ru-RU" w:bidi="th-TH"/>
              </w:rPr>
              <w:br/>
              <w:t xml:space="preserve">(Латинская Америка и Карибский бассейн) </w:t>
            </w:r>
          </w:p>
        </w:tc>
        <w:tc>
          <w:tcPr>
            <w:tcW w:w="1559" w:type="dxa"/>
            <w:shd w:val="clear" w:color="auto" w:fill="auto"/>
          </w:tcPr>
          <w:p w:rsidR="00570961"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570961" w:rsidRPr="006A6EC1">
              <w:rPr>
                <w:sz w:val="14"/>
                <w:szCs w:val="14"/>
                <w:lang w:bidi="th-TH"/>
              </w:rPr>
              <w:t>9</w:t>
            </w:r>
          </w:p>
        </w:tc>
        <w:tc>
          <w:tcPr>
            <w:tcW w:w="602" w:type="dxa"/>
          </w:tcPr>
          <w:p w:rsidR="00570961" w:rsidRPr="006A6EC1" w:rsidRDefault="00570961" w:rsidP="00D95B69">
            <w:pPr>
              <w:spacing w:before="20"/>
              <w:jc w:val="center"/>
              <w:rPr>
                <w:color w:val="008000"/>
                <w:sz w:val="22"/>
                <w:szCs w:val="22"/>
              </w:rPr>
            </w:pPr>
            <w:r w:rsidRPr="006A6EC1">
              <w:rPr>
                <w:rFonts w:cs="Arial"/>
                <w:color w:val="008000"/>
                <w:sz w:val="22"/>
                <w:szCs w:val="22"/>
              </w:rPr>
              <w:sym w:font="Wingdings" w:char="F06C"/>
            </w:r>
          </w:p>
        </w:tc>
      </w:tr>
      <w:tr w:rsidR="00570961" w:rsidRPr="007354C4" w:rsidTr="00FB299F">
        <w:tc>
          <w:tcPr>
            <w:tcW w:w="3537" w:type="dxa"/>
            <w:shd w:val="clear" w:color="auto" w:fill="auto"/>
          </w:tcPr>
          <w:p w:rsidR="00570961" w:rsidRPr="007354C4" w:rsidRDefault="00570961"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570961" w:rsidRPr="00570961" w:rsidRDefault="00570961" w:rsidP="00570961">
            <w:pPr>
              <w:spacing w:before="80"/>
              <w:rPr>
                <w:color w:val="000000"/>
                <w:sz w:val="14"/>
                <w:szCs w:val="14"/>
                <w:lang w:val="ru-RU" w:bidi="th-TH"/>
              </w:rPr>
            </w:pPr>
            <w:r w:rsidRPr="00570961">
              <w:rPr>
                <w:sz w:val="14"/>
                <w:szCs w:val="14"/>
                <w:lang w:val="ru-RU" w:bidi="th-TH"/>
              </w:rPr>
              <w:t>Число стран, в которых осуществляется деятельность/проекты, способствующие реализации стратегий/политики в области ИС</w:t>
            </w:r>
            <w:r w:rsidRPr="00570961">
              <w:rPr>
                <w:color w:val="000000"/>
                <w:sz w:val="14"/>
                <w:szCs w:val="14"/>
                <w:lang w:val="ru-RU" w:bidi="th-TH"/>
              </w:rPr>
              <w:t xml:space="preserve"> </w:t>
            </w:r>
            <w:r w:rsidRPr="00570961">
              <w:rPr>
                <w:color w:val="000000"/>
                <w:sz w:val="14"/>
                <w:szCs w:val="14"/>
                <w:lang w:val="ru-RU" w:bidi="th-TH"/>
              </w:rPr>
              <w:br/>
              <w:t xml:space="preserve">(Латинская Америка и Карибский бассейн) </w:t>
            </w:r>
          </w:p>
        </w:tc>
        <w:tc>
          <w:tcPr>
            <w:tcW w:w="1559" w:type="dxa"/>
            <w:shd w:val="clear" w:color="auto" w:fill="auto"/>
          </w:tcPr>
          <w:p w:rsidR="00570961"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570961" w:rsidRPr="006A6EC1">
              <w:rPr>
                <w:sz w:val="14"/>
                <w:szCs w:val="14"/>
                <w:lang w:bidi="th-TH"/>
              </w:rPr>
              <w:t>9</w:t>
            </w:r>
          </w:p>
        </w:tc>
        <w:tc>
          <w:tcPr>
            <w:tcW w:w="602" w:type="dxa"/>
          </w:tcPr>
          <w:p w:rsidR="00570961" w:rsidRPr="006A6EC1" w:rsidRDefault="00570961" w:rsidP="00D95B69">
            <w:pPr>
              <w:spacing w:before="20"/>
              <w:jc w:val="center"/>
              <w:rPr>
                <w:sz w:val="22"/>
                <w:szCs w:val="22"/>
              </w:rPr>
            </w:pPr>
            <w:r w:rsidRPr="006A6EC1">
              <w:rPr>
                <w:rFonts w:cs="Arial"/>
                <w:color w:val="E36C0A" w:themeColor="accent6" w:themeShade="BF"/>
                <w:sz w:val="22"/>
                <w:szCs w:val="22"/>
              </w:rPr>
              <w:sym w:font="Wingdings" w:char="F06C"/>
            </w:r>
          </w:p>
        </w:tc>
      </w:tr>
      <w:tr w:rsidR="00570961" w:rsidRPr="007354C4" w:rsidTr="00FB299F">
        <w:tc>
          <w:tcPr>
            <w:tcW w:w="3537" w:type="dxa"/>
            <w:shd w:val="clear" w:color="auto" w:fill="auto"/>
          </w:tcPr>
          <w:p w:rsidR="00570961" w:rsidRPr="007354C4" w:rsidRDefault="00570961"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570961" w:rsidRPr="00570961" w:rsidRDefault="00570961" w:rsidP="00570961">
            <w:pPr>
              <w:spacing w:before="80"/>
              <w:rPr>
                <w:sz w:val="14"/>
                <w:szCs w:val="14"/>
                <w:lang w:val="ru-RU" w:bidi="th-TH"/>
              </w:rPr>
            </w:pPr>
            <w:r w:rsidRPr="00570961">
              <w:rPr>
                <w:sz w:val="14"/>
                <w:szCs w:val="14"/>
                <w:lang w:val="ru-RU" w:bidi="th-TH"/>
              </w:rPr>
              <w:t>Число НРС, отразивших особые потребности НРС в области ИС</w:t>
            </w:r>
            <w:r w:rsidRPr="00570961">
              <w:rPr>
                <w:color w:val="000000"/>
                <w:sz w:val="14"/>
                <w:szCs w:val="14"/>
                <w:lang w:val="ru-RU" w:bidi="th-TH"/>
              </w:rPr>
              <w:t xml:space="preserve"> в своих национальных стратегиях и/или политике </w:t>
            </w:r>
            <w:r w:rsidRPr="00570961">
              <w:rPr>
                <w:sz w:val="14"/>
                <w:szCs w:val="14"/>
                <w:lang w:val="ru-RU" w:bidi="th-TH"/>
              </w:rPr>
              <w:t>в области ИС</w:t>
            </w:r>
            <w:r w:rsidRPr="00570961">
              <w:rPr>
                <w:color w:val="000000"/>
                <w:sz w:val="14"/>
                <w:szCs w:val="14"/>
                <w:lang w:val="ru-RU" w:bidi="th-TH"/>
              </w:rPr>
              <w:t xml:space="preserve"> </w:t>
            </w:r>
            <w:r w:rsidRPr="00570961">
              <w:rPr>
                <w:sz w:val="14"/>
                <w:szCs w:val="14"/>
                <w:lang w:val="ru-RU" w:bidi="th-TH"/>
              </w:rPr>
              <w:t>(НРС)</w:t>
            </w:r>
          </w:p>
        </w:tc>
        <w:tc>
          <w:tcPr>
            <w:tcW w:w="1559" w:type="dxa"/>
            <w:shd w:val="clear" w:color="auto" w:fill="auto"/>
          </w:tcPr>
          <w:p w:rsidR="00570961"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570961" w:rsidRPr="006A6EC1">
              <w:rPr>
                <w:sz w:val="14"/>
                <w:szCs w:val="14"/>
                <w:lang w:bidi="th-TH"/>
              </w:rPr>
              <w:t>9</w:t>
            </w:r>
          </w:p>
        </w:tc>
        <w:tc>
          <w:tcPr>
            <w:tcW w:w="602" w:type="dxa"/>
          </w:tcPr>
          <w:p w:rsidR="00570961" w:rsidRPr="006A6EC1" w:rsidRDefault="00570961" w:rsidP="00D95B69">
            <w:pPr>
              <w:spacing w:before="20"/>
              <w:jc w:val="center"/>
              <w:rPr>
                <w:color w:val="008000"/>
                <w:sz w:val="22"/>
                <w:szCs w:val="22"/>
              </w:rPr>
            </w:pPr>
            <w:r w:rsidRPr="006A6EC1">
              <w:rPr>
                <w:rFonts w:cs="Arial"/>
                <w:color w:val="008000"/>
                <w:sz w:val="22"/>
                <w:szCs w:val="22"/>
              </w:rPr>
              <w:sym w:font="Wingdings" w:char="F06C"/>
            </w:r>
          </w:p>
        </w:tc>
      </w:tr>
      <w:tr w:rsidR="00570961" w:rsidRPr="007354C4" w:rsidTr="00FB299F">
        <w:tc>
          <w:tcPr>
            <w:tcW w:w="3537" w:type="dxa"/>
            <w:shd w:val="clear" w:color="auto" w:fill="auto"/>
          </w:tcPr>
          <w:p w:rsidR="00570961" w:rsidRPr="007354C4" w:rsidRDefault="00570961"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570961" w:rsidRPr="00570961" w:rsidRDefault="00570961" w:rsidP="00570961">
            <w:pPr>
              <w:spacing w:before="80"/>
              <w:rPr>
                <w:sz w:val="14"/>
                <w:szCs w:val="14"/>
                <w:lang w:val="ru-RU" w:bidi="th-TH"/>
              </w:rPr>
            </w:pPr>
            <w:r w:rsidRPr="00570961">
              <w:rPr>
                <w:sz w:val="14"/>
                <w:szCs w:val="14"/>
                <w:lang w:val="ru-RU" w:bidi="th-TH"/>
              </w:rPr>
              <w:t>Число стран с разработанными национальными стратегиями и планами в области ИС, отражающими национальные цели в области развития</w:t>
            </w:r>
          </w:p>
        </w:tc>
        <w:tc>
          <w:tcPr>
            <w:tcW w:w="1559" w:type="dxa"/>
            <w:shd w:val="clear" w:color="auto" w:fill="auto"/>
          </w:tcPr>
          <w:p w:rsidR="00570961"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570961" w:rsidRPr="006A6EC1">
              <w:rPr>
                <w:sz w:val="14"/>
                <w:szCs w:val="14"/>
                <w:lang w:bidi="th-TH"/>
              </w:rPr>
              <w:t>10</w:t>
            </w:r>
          </w:p>
        </w:tc>
        <w:tc>
          <w:tcPr>
            <w:tcW w:w="602" w:type="dxa"/>
          </w:tcPr>
          <w:p w:rsidR="00570961" w:rsidRPr="006A6EC1" w:rsidRDefault="00570961" w:rsidP="00D95B69">
            <w:pPr>
              <w:spacing w:before="20"/>
              <w:jc w:val="center"/>
              <w:rPr>
                <w:color w:val="008000"/>
                <w:sz w:val="22"/>
                <w:szCs w:val="22"/>
              </w:rPr>
            </w:pPr>
            <w:r w:rsidRPr="006A6EC1">
              <w:rPr>
                <w:rFonts w:cs="Arial"/>
                <w:color w:val="008000"/>
                <w:sz w:val="22"/>
                <w:szCs w:val="22"/>
              </w:rPr>
              <w:sym w:font="Wingdings" w:char="F06C"/>
            </w:r>
          </w:p>
        </w:tc>
      </w:tr>
      <w:tr w:rsidR="00FB129B" w:rsidRPr="007354C4" w:rsidTr="00FB299F">
        <w:tc>
          <w:tcPr>
            <w:tcW w:w="3537" w:type="dxa"/>
            <w:vMerge w:val="restart"/>
            <w:shd w:val="clear" w:color="auto" w:fill="auto"/>
          </w:tcPr>
          <w:p w:rsidR="00FB129B" w:rsidRPr="00570961" w:rsidRDefault="00FB129B" w:rsidP="00FB129B">
            <w:pPr>
              <w:spacing w:before="80"/>
              <w:rPr>
                <w:sz w:val="14"/>
                <w:szCs w:val="14"/>
                <w:lang w:val="ru-RU" w:bidi="th-TH"/>
              </w:rPr>
            </w:pPr>
            <w:r w:rsidRPr="00570961">
              <w:rPr>
                <w:sz w:val="14"/>
                <w:szCs w:val="14"/>
                <w:lang w:val="ru-RU" w:bidi="th-TH"/>
              </w:rPr>
              <w:t>Укрепленный потенциал людских ресурсов, способных выполнять различные задачи по обеспечению эффективного использования ИС в целях развития в развивающихся странах, НРС и странах с переходной экономикой</w:t>
            </w:r>
          </w:p>
          <w:p w:rsidR="00FB129B" w:rsidRPr="009E6B5E" w:rsidRDefault="00FB129B" w:rsidP="003435BC">
            <w:pPr>
              <w:rPr>
                <w:sz w:val="16"/>
                <w:szCs w:val="16"/>
                <w:lang w:val="ru-RU" w:bidi="th-TH"/>
              </w:rPr>
            </w:pPr>
            <w:r w:rsidRPr="007354C4">
              <w:rPr>
                <w:sz w:val="16"/>
                <w:szCs w:val="16"/>
                <w:lang w:bidi="th-TH"/>
              </w:rPr>
              <w:t> </w:t>
            </w:r>
          </w:p>
          <w:p w:rsidR="00FB129B" w:rsidRPr="00FB299F" w:rsidRDefault="00FB129B" w:rsidP="003435BC">
            <w:pPr>
              <w:rPr>
                <w:sz w:val="16"/>
                <w:szCs w:val="16"/>
                <w:lang w:val="ru-RU" w:bidi="th-TH"/>
              </w:rPr>
            </w:pPr>
            <w:r w:rsidRPr="007354C4">
              <w:rPr>
                <w:sz w:val="16"/>
                <w:szCs w:val="16"/>
                <w:lang w:bidi="th-TH"/>
              </w:rPr>
              <w:t> </w:t>
            </w:r>
          </w:p>
        </w:tc>
        <w:tc>
          <w:tcPr>
            <w:tcW w:w="3566" w:type="dxa"/>
            <w:shd w:val="clear" w:color="auto" w:fill="auto"/>
          </w:tcPr>
          <w:p w:rsidR="00FB129B" w:rsidRPr="00B64A00" w:rsidRDefault="00B64A00" w:rsidP="00B64A00">
            <w:pPr>
              <w:spacing w:before="80"/>
              <w:rPr>
                <w:sz w:val="14"/>
                <w:szCs w:val="14"/>
                <w:highlight w:val="yellow"/>
                <w:lang w:val="ru-RU" w:bidi="th-TH"/>
              </w:rPr>
            </w:pPr>
            <w:r w:rsidRPr="00D37B9D">
              <w:rPr>
                <w:rFonts w:cs="Arial"/>
                <w:sz w:val="14"/>
                <w:szCs w:val="14"/>
                <w:lang w:val="ru-RU" w:bidi="th-TH"/>
              </w:rPr>
              <w:t>Число национальных стратегий в области ИС, включающих компонент инноваций и технологии</w:t>
            </w:r>
            <w:r>
              <w:rPr>
                <w:rFonts w:cs="Arial"/>
                <w:sz w:val="14"/>
                <w:szCs w:val="14"/>
                <w:highlight w:val="green"/>
                <w:lang w:val="ru-RU" w:bidi="th-TH"/>
              </w:rPr>
              <w:t xml:space="preserve"> </w:t>
            </w:r>
          </w:p>
        </w:tc>
        <w:tc>
          <w:tcPr>
            <w:tcW w:w="1559" w:type="dxa"/>
            <w:shd w:val="clear" w:color="auto" w:fill="auto"/>
          </w:tcPr>
          <w:p w:rsidR="00FB129B" w:rsidRPr="006A6EC1" w:rsidRDefault="003435BC" w:rsidP="008123F8">
            <w:pPr>
              <w:spacing w:before="80"/>
              <w:ind w:left="175"/>
              <w:rPr>
                <w:sz w:val="14"/>
                <w:szCs w:val="14"/>
                <w:highlight w:val="yellow"/>
                <w:lang w:bidi="th-TH"/>
              </w:rPr>
            </w:pPr>
            <w:r>
              <w:rPr>
                <w:sz w:val="14"/>
                <w:szCs w:val="14"/>
                <w:lang w:val="ru-RU" w:bidi="th-TH"/>
              </w:rPr>
              <w:t>Программа</w:t>
            </w:r>
            <w:r w:rsidRPr="006A6EC1">
              <w:rPr>
                <w:sz w:val="14"/>
                <w:szCs w:val="14"/>
                <w:lang w:bidi="th-TH"/>
              </w:rPr>
              <w:t xml:space="preserve"> </w:t>
            </w:r>
            <w:r w:rsidR="00FB129B" w:rsidRPr="006A6EC1">
              <w:rPr>
                <w:sz w:val="14"/>
                <w:szCs w:val="14"/>
                <w:lang w:bidi="th-TH"/>
              </w:rPr>
              <w:t>30</w:t>
            </w:r>
          </w:p>
        </w:tc>
        <w:tc>
          <w:tcPr>
            <w:tcW w:w="602" w:type="dxa"/>
          </w:tcPr>
          <w:p w:rsidR="00FB129B" w:rsidRPr="006A6EC1" w:rsidRDefault="00FB129B" w:rsidP="00D95B69">
            <w:pPr>
              <w:spacing w:before="20"/>
              <w:jc w:val="center"/>
              <w:rPr>
                <w:sz w:val="22"/>
                <w:szCs w:val="22"/>
                <w:highlight w:val="yellow"/>
              </w:rPr>
            </w:pPr>
            <w:r w:rsidRPr="006A6EC1">
              <w:rPr>
                <w:rFonts w:cs="Arial"/>
                <w:color w:val="A6A6A6" w:themeColor="background1" w:themeShade="A6"/>
                <w:sz w:val="22"/>
                <w:szCs w:val="22"/>
              </w:rPr>
              <w:sym w:font="Wingdings" w:char="F06C"/>
            </w:r>
          </w:p>
        </w:tc>
      </w:tr>
      <w:tr w:rsidR="00FB129B" w:rsidRPr="007354C4" w:rsidTr="00FB299F">
        <w:tc>
          <w:tcPr>
            <w:tcW w:w="3537" w:type="dxa"/>
            <w:vMerge/>
            <w:shd w:val="clear" w:color="auto" w:fill="auto"/>
          </w:tcPr>
          <w:p w:rsidR="00FB129B" w:rsidRPr="006A6EC1" w:rsidRDefault="00FB129B" w:rsidP="00D95B69">
            <w:pPr>
              <w:spacing w:before="80"/>
              <w:ind w:firstLineChars="100" w:firstLine="140"/>
              <w:rPr>
                <w:sz w:val="14"/>
                <w:szCs w:val="14"/>
                <w:lang w:bidi="th-TH"/>
              </w:rPr>
            </w:pPr>
          </w:p>
        </w:tc>
        <w:tc>
          <w:tcPr>
            <w:tcW w:w="3566" w:type="dxa"/>
            <w:shd w:val="clear" w:color="auto" w:fill="auto"/>
          </w:tcPr>
          <w:p w:rsidR="00FB129B" w:rsidRPr="004F2CFC" w:rsidRDefault="004F2CFC" w:rsidP="00FB299F">
            <w:pPr>
              <w:spacing w:before="80"/>
              <w:rPr>
                <w:sz w:val="14"/>
                <w:szCs w:val="14"/>
                <w:lang w:val="ru-RU" w:bidi="th-TH"/>
              </w:rPr>
            </w:pPr>
            <w:r w:rsidRPr="004F2CFC">
              <w:rPr>
                <w:sz w:val="14"/>
                <w:szCs w:val="14"/>
                <w:lang w:val="ru-RU" w:bidi="th-TH"/>
              </w:rPr>
              <w:t>Доля (%) политиков, государственных должностных лиц и специалистов</w:t>
            </w:r>
            <w:r w:rsidRPr="004F2CFC">
              <w:rPr>
                <w:sz w:val="14"/>
                <w:szCs w:val="14"/>
                <w:lang w:val="ru-RU" w:bidi="th-TH"/>
              </w:rPr>
              <w:noBreakHyphen/>
              <w:t xml:space="preserve">практиков в области ИС, которые углубили свое понимание проблем ИС, включая возможности эффективного использования ИС в целях развития </w:t>
            </w:r>
          </w:p>
        </w:tc>
        <w:tc>
          <w:tcPr>
            <w:tcW w:w="1559" w:type="dxa"/>
            <w:shd w:val="clear" w:color="auto" w:fill="auto"/>
          </w:tcPr>
          <w:p w:rsidR="00FB129B"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FB129B" w:rsidRPr="006A6EC1">
              <w:rPr>
                <w:sz w:val="14"/>
                <w:szCs w:val="14"/>
                <w:lang w:bidi="th-TH"/>
              </w:rPr>
              <w:t>9</w:t>
            </w:r>
          </w:p>
        </w:tc>
        <w:tc>
          <w:tcPr>
            <w:tcW w:w="602" w:type="dxa"/>
          </w:tcPr>
          <w:p w:rsidR="00FB129B" w:rsidRPr="006A6EC1" w:rsidRDefault="00FB129B" w:rsidP="00D95B69">
            <w:pPr>
              <w:spacing w:before="20"/>
              <w:jc w:val="center"/>
              <w:rPr>
                <w:color w:val="00B050"/>
                <w:sz w:val="22"/>
                <w:szCs w:val="22"/>
              </w:rPr>
            </w:pPr>
            <w:r w:rsidRPr="006A6EC1">
              <w:rPr>
                <w:rFonts w:cs="Arial"/>
                <w:color w:val="008000"/>
                <w:sz w:val="22"/>
                <w:szCs w:val="22"/>
              </w:rPr>
              <w:sym w:font="Wingdings" w:char="F06C"/>
            </w:r>
          </w:p>
        </w:tc>
      </w:tr>
      <w:tr w:rsidR="00FB299F" w:rsidRPr="007354C4" w:rsidTr="00FB299F">
        <w:tc>
          <w:tcPr>
            <w:tcW w:w="3537" w:type="dxa"/>
            <w:vMerge/>
            <w:shd w:val="clear" w:color="auto" w:fill="auto"/>
          </w:tcPr>
          <w:p w:rsidR="00FB299F" w:rsidRPr="006A6EC1" w:rsidRDefault="00FB299F" w:rsidP="00D95B69">
            <w:pPr>
              <w:spacing w:before="80"/>
              <w:ind w:firstLineChars="100" w:firstLine="140"/>
              <w:rPr>
                <w:sz w:val="14"/>
                <w:szCs w:val="14"/>
                <w:lang w:bidi="th-TH"/>
              </w:rPr>
            </w:pPr>
          </w:p>
        </w:tc>
        <w:tc>
          <w:tcPr>
            <w:tcW w:w="3566" w:type="dxa"/>
            <w:shd w:val="clear" w:color="auto" w:fill="auto"/>
          </w:tcPr>
          <w:p w:rsidR="00FB299F" w:rsidRPr="004A7837" w:rsidRDefault="00FB299F" w:rsidP="00FB299F">
            <w:pPr>
              <w:spacing w:before="80"/>
              <w:rPr>
                <w:sz w:val="16"/>
                <w:szCs w:val="16"/>
                <w:lang w:val="ru-RU" w:bidi="th-TH"/>
              </w:rPr>
            </w:pPr>
            <w:r>
              <w:rPr>
                <w:sz w:val="14"/>
                <w:szCs w:val="14"/>
                <w:lang w:val="ru-RU" w:bidi="th-TH"/>
              </w:rPr>
              <w:t>Ч</w:t>
            </w:r>
            <w:r w:rsidRPr="00FB299F">
              <w:rPr>
                <w:sz w:val="14"/>
                <w:szCs w:val="14"/>
                <w:lang w:val="ru-RU" w:bidi="th-TH"/>
              </w:rPr>
              <w:t>исло стран, имеющих учебные программы в области ИС и возможности для осуществления карьеры в области ИС (Арабский регион)</w:t>
            </w:r>
          </w:p>
        </w:tc>
        <w:tc>
          <w:tcPr>
            <w:tcW w:w="1559" w:type="dxa"/>
            <w:shd w:val="clear" w:color="auto" w:fill="auto"/>
          </w:tcPr>
          <w:p w:rsidR="00FB299F" w:rsidRPr="006A6EC1" w:rsidRDefault="00FB299F"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B299F" w:rsidRPr="006A6EC1" w:rsidRDefault="00FB299F" w:rsidP="00D95B69">
            <w:pPr>
              <w:spacing w:before="20"/>
              <w:jc w:val="center"/>
              <w:rPr>
                <w:color w:val="008000"/>
                <w:sz w:val="22"/>
                <w:szCs w:val="22"/>
              </w:rPr>
            </w:pPr>
            <w:r w:rsidRPr="006A6EC1">
              <w:rPr>
                <w:rFonts w:cs="Arial"/>
                <w:color w:val="008000"/>
                <w:sz w:val="22"/>
                <w:szCs w:val="22"/>
              </w:rPr>
              <w:sym w:font="Wingdings" w:char="F06C"/>
            </w:r>
          </w:p>
        </w:tc>
      </w:tr>
      <w:tr w:rsidR="00FB299F" w:rsidRPr="007354C4" w:rsidTr="00FB299F">
        <w:tc>
          <w:tcPr>
            <w:tcW w:w="3537" w:type="dxa"/>
            <w:vMerge/>
            <w:shd w:val="clear" w:color="auto" w:fill="auto"/>
          </w:tcPr>
          <w:p w:rsidR="00FB299F" w:rsidRPr="006A6EC1" w:rsidRDefault="00FB299F" w:rsidP="00D95B69">
            <w:pPr>
              <w:spacing w:before="80"/>
              <w:ind w:firstLineChars="100" w:firstLine="140"/>
              <w:rPr>
                <w:sz w:val="14"/>
                <w:szCs w:val="14"/>
                <w:lang w:bidi="th-TH"/>
              </w:rPr>
            </w:pPr>
          </w:p>
        </w:tc>
        <w:tc>
          <w:tcPr>
            <w:tcW w:w="3566" w:type="dxa"/>
            <w:shd w:val="clear" w:color="auto" w:fill="auto"/>
            <w:tcMar>
              <w:top w:w="113" w:type="dxa"/>
            </w:tcMar>
          </w:tcPr>
          <w:p w:rsidR="00FB299F" w:rsidRPr="00720809" w:rsidRDefault="00FB299F" w:rsidP="00FB299F">
            <w:pPr>
              <w:spacing w:before="80"/>
              <w:rPr>
                <w:sz w:val="16"/>
                <w:szCs w:val="16"/>
                <w:lang w:val="ru-RU" w:bidi="th-TH"/>
              </w:rPr>
            </w:pPr>
            <w:r w:rsidRPr="00FB299F">
              <w:rPr>
                <w:sz w:val="14"/>
                <w:szCs w:val="14"/>
                <w:lang w:val="ru-RU" w:bidi="th-TH"/>
              </w:rPr>
              <w:t>Доля (%) прошедших обучение экспертов, использующих приобретенные новые навыки в своей профессиональной деятельности  (Азия и Тихоокеанский регион)</w:t>
            </w:r>
          </w:p>
        </w:tc>
        <w:tc>
          <w:tcPr>
            <w:tcW w:w="1559" w:type="dxa"/>
            <w:shd w:val="clear" w:color="auto" w:fill="auto"/>
            <w:tcMar>
              <w:top w:w="113" w:type="dxa"/>
            </w:tcMar>
          </w:tcPr>
          <w:p w:rsidR="00FB299F" w:rsidRPr="006A6EC1" w:rsidRDefault="00FB299F"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B299F" w:rsidRPr="006A6EC1" w:rsidRDefault="00FB299F" w:rsidP="00D95B69">
            <w:pPr>
              <w:spacing w:before="20"/>
              <w:jc w:val="center"/>
              <w:rPr>
                <w:color w:val="008000"/>
                <w:sz w:val="22"/>
                <w:szCs w:val="22"/>
              </w:rPr>
            </w:pPr>
            <w:r w:rsidRPr="006A6EC1">
              <w:rPr>
                <w:rFonts w:cs="Arial"/>
                <w:color w:val="008000"/>
                <w:sz w:val="22"/>
                <w:szCs w:val="22"/>
              </w:rPr>
              <w:sym w:font="Wingdings" w:char="F06C"/>
            </w:r>
          </w:p>
        </w:tc>
      </w:tr>
      <w:tr w:rsidR="00FB129B" w:rsidRPr="007354C4" w:rsidTr="00FB299F">
        <w:tc>
          <w:tcPr>
            <w:tcW w:w="3537" w:type="dxa"/>
            <w:shd w:val="clear" w:color="auto" w:fill="auto"/>
          </w:tcPr>
          <w:p w:rsidR="00FB129B" w:rsidRPr="007354C4" w:rsidRDefault="00FB129B"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FB129B" w:rsidRPr="00FB299F" w:rsidRDefault="00FB299F" w:rsidP="00D95B69">
            <w:pPr>
              <w:spacing w:before="80"/>
              <w:rPr>
                <w:sz w:val="14"/>
                <w:szCs w:val="14"/>
                <w:lang w:val="ru-RU" w:bidi="th-TH"/>
              </w:rPr>
            </w:pPr>
            <w:r w:rsidRPr="004F2CFC">
              <w:rPr>
                <w:sz w:val="14"/>
                <w:szCs w:val="14"/>
                <w:lang w:val="ru-RU" w:bidi="th-TH"/>
              </w:rPr>
              <w:t>Доля (%) политиков, государственных должностных лиц и специалистов</w:t>
            </w:r>
            <w:r w:rsidRPr="004F2CFC">
              <w:rPr>
                <w:sz w:val="14"/>
                <w:szCs w:val="14"/>
                <w:lang w:val="ru-RU" w:bidi="th-TH"/>
              </w:rPr>
              <w:noBreakHyphen/>
              <w:t>практиков в области ИС, которые углубили свое понимание проблем ИС, включая возможности эффективного использования ИС в целях развития (Азия и Тихоокеанский регион)</w:t>
            </w:r>
          </w:p>
        </w:tc>
        <w:tc>
          <w:tcPr>
            <w:tcW w:w="1559" w:type="dxa"/>
            <w:shd w:val="clear" w:color="auto" w:fill="auto"/>
          </w:tcPr>
          <w:p w:rsidR="00FB129B"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FB129B" w:rsidRPr="006A6EC1">
              <w:rPr>
                <w:sz w:val="14"/>
                <w:szCs w:val="14"/>
                <w:lang w:bidi="th-TH"/>
              </w:rPr>
              <w:t>9</w:t>
            </w:r>
          </w:p>
        </w:tc>
        <w:tc>
          <w:tcPr>
            <w:tcW w:w="602" w:type="dxa"/>
          </w:tcPr>
          <w:p w:rsidR="00FB129B" w:rsidRPr="006A6EC1" w:rsidRDefault="00FB129B" w:rsidP="00D95B69">
            <w:pPr>
              <w:spacing w:before="20"/>
              <w:jc w:val="center"/>
              <w:rPr>
                <w:color w:val="008000"/>
                <w:sz w:val="22"/>
                <w:szCs w:val="22"/>
              </w:rPr>
            </w:pPr>
            <w:r w:rsidRPr="006A6EC1">
              <w:rPr>
                <w:rFonts w:cs="Arial"/>
                <w:color w:val="008000"/>
                <w:sz w:val="22"/>
                <w:szCs w:val="22"/>
              </w:rPr>
              <w:sym w:font="Wingdings" w:char="F06C"/>
            </w:r>
          </w:p>
        </w:tc>
      </w:tr>
      <w:tr w:rsidR="003435BC" w:rsidRPr="007354C4" w:rsidTr="00FB299F">
        <w:tc>
          <w:tcPr>
            <w:tcW w:w="3537" w:type="dxa"/>
            <w:shd w:val="clear" w:color="auto" w:fill="auto"/>
          </w:tcPr>
          <w:p w:rsidR="003435BC" w:rsidRPr="00AA3CFF" w:rsidRDefault="003435BC" w:rsidP="003435BC">
            <w:pPr>
              <w:ind w:firstLineChars="100" w:firstLine="160"/>
              <w:rPr>
                <w:sz w:val="16"/>
                <w:szCs w:val="16"/>
                <w:lang w:val="ru-RU" w:bidi="th-TH"/>
              </w:rPr>
            </w:pPr>
            <w:r w:rsidRPr="007354C4">
              <w:rPr>
                <w:sz w:val="16"/>
                <w:szCs w:val="16"/>
                <w:lang w:bidi="th-TH"/>
              </w:rPr>
              <w:t> </w:t>
            </w:r>
          </w:p>
        </w:tc>
        <w:tc>
          <w:tcPr>
            <w:tcW w:w="3566" w:type="dxa"/>
            <w:shd w:val="clear" w:color="auto" w:fill="auto"/>
          </w:tcPr>
          <w:p w:rsidR="003435BC" w:rsidRPr="00AA3CFF" w:rsidRDefault="003435BC" w:rsidP="004F2CFC">
            <w:pPr>
              <w:spacing w:before="80"/>
              <w:rPr>
                <w:color w:val="000000"/>
                <w:sz w:val="16"/>
                <w:szCs w:val="16"/>
                <w:lang w:val="ru-RU" w:bidi="th-TH"/>
              </w:rPr>
            </w:pPr>
            <w:r w:rsidRPr="00B64A00">
              <w:rPr>
                <w:sz w:val="14"/>
                <w:szCs w:val="14"/>
                <w:lang w:val="ru-RU" w:bidi="th-TH"/>
              </w:rPr>
              <w:t>Число национальных инструкторов/экспертов в области ИС (Латинская Америка и Карибский бассейн)</w:t>
            </w:r>
          </w:p>
        </w:tc>
        <w:tc>
          <w:tcPr>
            <w:tcW w:w="1559" w:type="dxa"/>
            <w:shd w:val="clear" w:color="auto" w:fill="auto"/>
          </w:tcPr>
          <w:p w:rsidR="003435BC"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3435BC" w:rsidRPr="006A6EC1" w:rsidRDefault="003435BC" w:rsidP="00D95B69">
            <w:pPr>
              <w:spacing w:before="20"/>
              <w:jc w:val="center"/>
              <w:rPr>
                <w:color w:val="008000"/>
                <w:sz w:val="22"/>
                <w:szCs w:val="22"/>
              </w:rPr>
            </w:pPr>
            <w:r w:rsidRPr="006A6EC1">
              <w:rPr>
                <w:rFonts w:cs="Arial"/>
                <w:color w:val="008000"/>
                <w:sz w:val="22"/>
                <w:szCs w:val="22"/>
              </w:rPr>
              <w:sym w:font="Wingdings" w:char="F06C"/>
            </w:r>
          </w:p>
        </w:tc>
      </w:tr>
      <w:tr w:rsidR="003435BC" w:rsidRPr="007354C4" w:rsidTr="00FB299F">
        <w:tc>
          <w:tcPr>
            <w:tcW w:w="3537" w:type="dxa"/>
            <w:shd w:val="clear" w:color="auto" w:fill="auto"/>
          </w:tcPr>
          <w:p w:rsidR="003435BC" w:rsidRPr="00AA3CFF" w:rsidRDefault="003435BC" w:rsidP="003435BC">
            <w:pPr>
              <w:ind w:firstLineChars="100" w:firstLine="160"/>
              <w:rPr>
                <w:sz w:val="16"/>
                <w:szCs w:val="16"/>
                <w:lang w:val="ru-RU" w:bidi="th-TH"/>
              </w:rPr>
            </w:pPr>
            <w:r w:rsidRPr="007354C4">
              <w:rPr>
                <w:sz w:val="16"/>
                <w:szCs w:val="16"/>
                <w:lang w:bidi="th-TH"/>
              </w:rPr>
              <w:t> </w:t>
            </w:r>
          </w:p>
        </w:tc>
        <w:tc>
          <w:tcPr>
            <w:tcW w:w="3566" w:type="dxa"/>
            <w:shd w:val="clear" w:color="auto" w:fill="auto"/>
          </w:tcPr>
          <w:p w:rsidR="003435BC" w:rsidRPr="00AA3CFF" w:rsidRDefault="003435BC" w:rsidP="004F2CFC">
            <w:pPr>
              <w:spacing w:before="80"/>
              <w:rPr>
                <w:color w:val="000000"/>
                <w:sz w:val="16"/>
                <w:szCs w:val="16"/>
                <w:lang w:val="ru-RU" w:bidi="th-TH"/>
              </w:rPr>
            </w:pPr>
            <w:r w:rsidRPr="00B64A00">
              <w:rPr>
                <w:sz w:val="14"/>
                <w:szCs w:val="14"/>
                <w:lang w:val="ru-RU" w:bidi="th-TH"/>
              </w:rPr>
              <w:t>Число структурированных национальных учебных программ (Латинская Америка и Карибский бассейн)</w:t>
            </w:r>
          </w:p>
        </w:tc>
        <w:tc>
          <w:tcPr>
            <w:tcW w:w="1559" w:type="dxa"/>
            <w:shd w:val="clear" w:color="auto" w:fill="auto"/>
          </w:tcPr>
          <w:p w:rsidR="003435BC"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3435BC" w:rsidRPr="006A6EC1" w:rsidRDefault="003435BC" w:rsidP="00D95B69">
            <w:pPr>
              <w:spacing w:before="20"/>
              <w:jc w:val="center"/>
              <w:rPr>
                <w:color w:val="008000"/>
                <w:sz w:val="22"/>
                <w:szCs w:val="22"/>
              </w:rPr>
            </w:pPr>
            <w:r w:rsidRPr="006A6EC1">
              <w:rPr>
                <w:rFonts w:cs="Arial"/>
                <w:color w:val="008000"/>
                <w:sz w:val="22"/>
                <w:szCs w:val="22"/>
              </w:rPr>
              <w:sym w:font="Wingdings" w:char="F06C"/>
            </w:r>
          </w:p>
        </w:tc>
      </w:tr>
      <w:tr w:rsidR="003435BC" w:rsidRPr="007354C4" w:rsidTr="00FB299F">
        <w:tc>
          <w:tcPr>
            <w:tcW w:w="3537" w:type="dxa"/>
            <w:shd w:val="clear" w:color="auto" w:fill="auto"/>
          </w:tcPr>
          <w:p w:rsidR="003435BC" w:rsidRPr="007354C4" w:rsidRDefault="003435BC" w:rsidP="003435BC">
            <w:pPr>
              <w:ind w:firstLineChars="100" w:firstLine="160"/>
              <w:rPr>
                <w:sz w:val="16"/>
                <w:szCs w:val="16"/>
                <w:lang w:bidi="th-TH"/>
              </w:rPr>
            </w:pPr>
            <w:r w:rsidRPr="007354C4">
              <w:rPr>
                <w:sz w:val="16"/>
                <w:szCs w:val="16"/>
                <w:lang w:bidi="th-TH"/>
              </w:rPr>
              <w:t> </w:t>
            </w:r>
          </w:p>
        </w:tc>
        <w:tc>
          <w:tcPr>
            <w:tcW w:w="3566" w:type="dxa"/>
            <w:shd w:val="clear" w:color="auto" w:fill="auto"/>
            <w:tcMar>
              <w:top w:w="142" w:type="dxa"/>
            </w:tcMar>
          </w:tcPr>
          <w:p w:rsidR="003435BC" w:rsidRPr="00AA3CFF" w:rsidRDefault="003435BC" w:rsidP="003435BC">
            <w:pPr>
              <w:rPr>
                <w:sz w:val="16"/>
                <w:szCs w:val="16"/>
                <w:lang w:val="ru-RU" w:bidi="th-TH"/>
              </w:rPr>
            </w:pPr>
            <w:r w:rsidRPr="001B135D">
              <w:rPr>
                <w:sz w:val="14"/>
                <w:szCs w:val="14"/>
                <w:lang w:val="ru-RU" w:bidi="th-TH"/>
              </w:rPr>
              <w:t>Число стран, в которых проведена оценка потребностей в технической помощи и укреплении потенциала (НРС</w:t>
            </w:r>
            <w:r w:rsidRPr="00AA3CFF">
              <w:rPr>
                <w:sz w:val="16"/>
                <w:szCs w:val="16"/>
                <w:lang w:val="ru-RU" w:bidi="th-TH"/>
              </w:rPr>
              <w:t>)</w:t>
            </w:r>
          </w:p>
        </w:tc>
        <w:tc>
          <w:tcPr>
            <w:tcW w:w="1559" w:type="dxa"/>
            <w:shd w:val="clear" w:color="auto" w:fill="auto"/>
          </w:tcPr>
          <w:p w:rsidR="003435BC"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3435BC" w:rsidRPr="006A6EC1" w:rsidRDefault="003435BC" w:rsidP="00D95B69">
            <w:pPr>
              <w:spacing w:before="20"/>
              <w:jc w:val="center"/>
              <w:rPr>
                <w:color w:val="008000"/>
                <w:sz w:val="22"/>
                <w:szCs w:val="22"/>
              </w:rPr>
            </w:pPr>
            <w:r w:rsidRPr="006A6EC1">
              <w:rPr>
                <w:rFonts w:cs="Arial"/>
                <w:color w:val="008000"/>
                <w:sz w:val="22"/>
                <w:szCs w:val="22"/>
              </w:rPr>
              <w:sym w:font="Wingdings" w:char="F06C"/>
            </w:r>
          </w:p>
        </w:tc>
      </w:tr>
      <w:tr w:rsidR="003435BC" w:rsidRPr="007354C4" w:rsidTr="00FB299F">
        <w:tc>
          <w:tcPr>
            <w:tcW w:w="3537" w:type="dxa"/>
            <w:shd w:val="clear" w:color="auto" w:fill="auto"/>
          </w:tcPr>
          <w:p w:rsidR="003435BC" w:rsidRPr="007354C4" w:rsidRDefault="003435BC"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3435BC" w:rsidRPr="00AA3CFF" w:rsidRDefault="003435BC" w:rsidP="004F2CFC">
            <w:pPr>
              <w:spacing w:before="80"/>
              <w:rPr>
                <w:sz w:val="16"/>
                <w:szCs w:val="16"/>
                <w:lang w:val="ru-RU" w:bidi="th-TH"/>
              </w:rPr>
            </w:pPr>
            <w:r w:rsidRPr="001B135D">
              <w:rPr>
                <w:sz w:val="14"/>
                <w:szCs w:val="14"/>
                <w:lang w:val="ru-RU" w:bidi="th-TH"/>
              </w:rPr>
              <w:t>Число слушателей/участников в год в разбивке по странам (НРС)</w:t>
            </w:r>
            <w:r w:rsidRPr="00AA3CFF">
              <w:rPr>
                <w:sz w:val="16"/>
                <w:szCs w:val="16"/>
                <w:lang w:val="ru-RU" w:bidi="th-TH"/>
              </w:rPr>
              <w:t xml:space="preserve"> </w:t>
            </w:r>
          </w:p>
        </w:tc>
        <w:tc>
          <w:tcPr>
            <w:tcW w:w="1559" w:type="dxa"/>
            <w:shd w:val="clear" w:color="auto" w:fill="auto"/>
          </w:tcPr>
          <w:p w:rsidR="003435BC" w:rsidRPr="006A6EC1" w:rsidRDefault="003435BC" w:rsidP="008123F8">
            <w:pPr>
              <w:keepNext/>
              <w:keepLines/>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3435BC" w:rsidRPr="006A6EC1" w:rsidRDefault="003435BC" w:rsidP="00D95B69">
            <w:pPr>
              <w:keepNext/>
              <w:keepLines/>
              <w:spacing w:before="20"/>
              <w:jc w:val="center"/>
              <w:rPr>
                <w:color w:val="008000"/>
                <w:sz w:val="22"/>
                <w:szCs w:val="22"/>
              </w:rPr>
            </w:pPr>
            <w:r w:rsidRPr="006A6EC1">
              <w:rPr>
                <w:rFonts w:cs="Arial"/>
                <w:color w:val="008000"/>
                <w:sz w:val="22"/>
                <w:szCs w:val="22"/>
              </w:rPr>
              <w:sym w:font="Wingdings" w:char="F06C"/>
            </w:r>
          </w:p>
        </w:tc>
      </w:tr>
      <w:tr w:rsidR="003435BC" w:rsidRPr="007354C4" w:rsidTr="00FB299F">
        <w:tc>
          <w:tcPr>
            <w:tcW w:w="3537" w:type="dxa"/>
            <w:shd w:val="clear" w:color="auto" w:fill="auto"/>
          </w:tcPr>
          <w:p w:rsidR="003435BC" w:rsidRPr="007354C4" w:rsidRDefault="003435BC"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3435BC" w:rsidRPr="001B135D" w:rsidRDefault="003435BC" w:rsidP="004F2CFC">
            <w:pPr>
              <w:spacing w:before="80"/>
              <w:rPr>
                <w:sz w:val="14"/>
                <w:szCs w:val="14"/>
                <w:lang w:val="ru-RU" w:bidi="th-TH"/>
              </w:rPr>
            </w:pPr>
            <w:r w:rsidRPr="001B135D">
              <w:rPr>
                <w:sz w:val="14"/>
                <w:szCs w:val="14"/>
                <w:lang w:val="ru-RU" w:bidi="th-TH"/>
              </w:rPr>
              <w:t xml:space="preserve">Доля (%) участников мероприятий ВОИС по укреплению потенциала, сообщивших об углублении понимания и расширении использования принципов, систем и инструментария ИС для целей охраны ТЗ и ТВК, а также управления взаимосвязями между ИС и ГР </w:t>
            </w:r>
          </w:p>
        </w:tc>
        <w:tc>
          <w:tcPr>
            <w:tcW w:w="1559" w:type="dxa"/>
            <w:shd w:val="clear" w:color="auto" w:fill="auto"/>
          </w:tcPr>
          <w:p w:rsidR="003435BC" w:rsidRPr="006A6EC1" w:rsidRDefault="003435BC" w:rsidP="008123F8">
            <w:pPr>
              <w:keepNext/>
              <w:keepLines/>
              <w:spacing w:before="80"/>
              <w:ind w:left="175"/>
              <w:rPr>
                <w:sz w:val="14"/>
                <w:szCs w:val="14"/>
                <w:lang w:bidi="th-TH"/>
              </w:rPr>
            </w:pPr>
            <w:r>
              <w:rPr>
                <w:sz w:val="14"/>
                <w:szCs w:val="14"/>
                <w:lang w:val="ru-RU" w:bidi="th-TH"/>
              </w:rPr>
              <w:t>Программа</w:t>
            </w:r>
            <w:r w:rsidRPr="006A6EC1">
              <w:rPr>
                <w:sz w:val="14"/>
                <w:szCs w:val="14"/>
                <w:lang w:bidi="th-TH"/>
              </w:rPr>
              <w:t xml:space="preserve"> 9</w:t>
            </w:r>
          </w:p>
          <w:p w:rsidR="003435BC" w:rsidRPr="006A6EC1" w:rsidRDefault="003435BC" w:rsidP="008123F8">
            <w:pPr>
              <w:keepNext/>
              <w:keepLines/>
              <w:spacing w:before="80"/>
              <w:ind w:left="175"/>
              <w:rPr>
                <w:sz w:val="14"/>
                <w:szCs w:val="14"/>
                <w:lang w:bidi="th-TH"/>
              </w:rPr>
            </w:pPr>
            <w:r>
              <w:rPr>
                <w:sz w:val="14"/>
                <w:szCs w:val="14"/>
                <w:lang w:val="ru-RU" w:bidi="th-TH"/>
              </w:rPr>
              <w:t>Программа</w:t>
            </w:r>
            <w:r w:rsidRPr="006A6EC1">
              <w:rPr>
                <w:sz w:val="14"/>
                <w:szCs w:val="14"/>
                <w:lang w:bidi="th-TH"/>
              </w:rPr>
              <w:t xml:space="preserve"> 4</w:t>
            </w:r>
          </w:p>
        </w:tc>
        <w:tc>
          <w:tcPr>
            <w:tcW w:w="602" w:type="dxa"/>
          </w:tcPr>
          <w:p w:rsidR="003435BC" w:rsidRPr="006A6EC1" w:rsidRDefault="003435BC" w:rsidP="00D95B69">
            <w:pPr>
              <w:keepNext/>
              <w:keepLines/>
              <w:spacing w:before="20"/>
              <w:jc w:val="center"/>
              <w:rPr>
                <w:rFonts w:cs="Arial"/>
                <w:color w:val="008000"/>
                <w:sz w:val="22"/>
                <w:szCs w:val="22"/>
              </w:rPr>
            </w:pPr>
            <w:r w:rsidRPr="006A6EC1">
              <w:rPr>
                <w:rFonts w:cs="Arial"/>
                <w:color w:val="008000"/>
                <w:sz w:val="22"/>
                <w:szCs w:val="22"/>
              </w:rPr>
              <w:sym w:font="Wingdings" w:char="F06C"/>
            </w:r>
          </w:p>
          <w:p w:rsidR="003435BC" w:rsidRPr="006A6EC1" w:rsidRDefault="003435BC" w:rsidP="00D95B69">
            <w:pPr>
              <w:keepNext/>
              <w:keepLines/>
              <w:jc w:val="center"/>
              <w:rPr>
                <w:color w:val="008000"/>
                <w:sz w:val="22"/>
                <w:szCs w:val="22"/>
              </w:rPr>
            </w:pPr>
            <w:r w:rsidRPr="006A6EC1">
              <w:rPr>
                <w:rFonts w:cs="Arial"/>
                <w:color w:val="008000"/>
                <w:sz w:val="22"/>
                <w:szCs w:val="22"/>
              </w:rPr>
              <w:sym w:font="Wingdings" w:char="F06C"/>
            </w:r>
          </w:p>
        </w:tc>
      </w:tr>
      <w:tr w:rsidR="003435BC" w:rsidRPr="007354C4" w:rsidTr="00FB299F">
        <w:tc>
          <w:tcPr>
            <w:tcW w:w="3537" w:type="dxa"/>
            <w:shd w:val="clear" w:color="auto" w:fill="auto"/>
          </w:tcPr>
          <w:p w:rsidR="006C1E4E" w:rsidRPr="006C1E4E" w:rsidRDefault="006C1E4E" w:rsidP="006C1E4E">
            <w:pPr>
              <w:ind w:firstLineChars="100" w:firstLine="160"/>
              <w:rPr>
                <w:sz w:val="16"/>
                <w:szCs w:val="16"/>
                <w:lang w:val="ru-RU" w:bidi="th-TH"/>
              </w:rPr>
            </w:pPr>
          </w:p>
        </w:tc>
        <w:tc>
          <w:tcPr>
            <w:tcW w:w="3566" w:type="dxa"/>
            <w:shd w:val="clear" w:color="auto" w:fill="auto"/>
          </w:tcPr>
          <w:p w:rsidR="003435BC" w:rsidRPr="006C1E4E" w:rsidRDefault="003435BC" w:rsidP="004F2CFC">
            <w:pPr>
              <w:spacing w:before="80"/>
              <w:rPr>
                <w:sz w:val="14"/>
                <w:szCs w:val="14"/>
                <w:lang w:val="ru-RU" w:bidi="th-TH"/>
              </w:rPr>
            </w:pPr>
            <w:r w:rsidRPr="00B64A00">
              <w:rPr>
                <w:sz w:val="14"/>
                <w:szCs w:val="14"/>
                <w:lang w:val="ru-RU" w:bidi="th-TH"/>
              </w:rPr>
              <w:t xml:space="preserve">Доля (%) прошедших обучение сотрудников ведомств ИС, использующих приобретенные  новые </w:t>
            </w:r>
            <w:r w:rsidRPr="006C1E4E">
              <w:rPr>
                <w:sz w:val="14"/>
                <w:szCs w:val="14"/>
                <w:lang w:val="ru-RU" w:bidi="th-TH"/>
              </w:rPr>
              <w:t>навыки</w:t>
            </w:r>
            <w:r w:rsidRPr="00B64A00">
              <w:rPr>
                <w:sz w:val="14"/>
                <w:szCs w:val="14"/>
                <w:lang w:val="ru-RU" w:bidi="th-TH"/>
              </w:rPr>
              <w:t xml:space="preserve"> в своей работы</w:t>
            </w:r>
            <w:r w:rsidRPr="00D2236C">
              <w:rPr>
                <w:sz w:val="16"/>
                <w:szCs w:val="16"/>
                <w:lang w:val="ru-RU" w:bidi="th-TH"/>
              </w:rPr>
              <w:t xml:space="preserve"> </w:t>
            </w:r>
          </w:p>
        </w:tc>
        <w:tc>
          <w:tcPr>
            <w:tcW w:w="1559" w:type="dxa"/>
            <w:shd w:val="clear" w:color="auto" w:fill="auto"/>
          </w:tcPr>
          <w:p w:rsidR="006C1E4E" w:rsidRDefault="003435BC" w:rsidP="008123F8">
            <w:pPr>
              <w:spacing w:before="80"/>
              <w:ind w:left="175"/>
              <w:rPr>
                <w:sz w:val="14"/>
                <w:szCs w:val="14"/>
                <w:lang w:val="ru-RU" w:bidi="th-TH"/>
              </w:rPr>
            </w:pPr>
            <w:r>
              <w:rPr>
                <w:sz w:val="14"/>
                <w:szCs w:val="14"/>
                <w:lang w:val="ru-RU" w:bidi="th-TH"/>
              </w:rPr>
              <w:t>Программа</w:t>
            </w:r>
            <w:r w:rsidRPr="006A6EC1">
              <w:rPr>
                <w:sz w:val="14"/>
                <w:szCs w:val="14"/>
                <w:lang w:bidi="th-TH"/>
              </w:rPr>
              <w:t xml:space="preserve"> 10</w:t>
            </w:r>
          </w:p>
          <w:p w:rsidR="006C1E4E" w:rsidRPr="006C1E4E" w:rsidRDefault="006C1E4E" w:rsidP="008123F8">
            <w:pPr>
              <w:spacing w:before="80"/>
              <w:ind w:left="175"/>
              <w:rPr>
                <w:sz w:val="14"/>
                <w:szCs w:val="14"/>
                <w:lang w:val="ru-RU" w:bidi="th-TH"/>
              </w:rPr>
            </w:pPr>
          </w:p>
        </w:tc>
        <w:tc>
          <w:tcPr>
            <w:tcW w:w="602" w:type="dxa"/>
          </w:tcPr>
          <w:p w:rsidR="003435BC" w:rsidRDefault="003435BC" w:rsidP="00D95B69">
            <w:pPr>
              <w:spacing w:before="20"/>
              <w:jc w:val="center"/>
              <w:rPr>
                <w:rFonts w:cs="Arial"/>
                <w:color w:val="008000"/>
                <w:sz w:val="22"/>
                <w:szCs w:val="22"/>
                <w:lang w:val="ru-RU"/>
              </w:rPr>
            </w:pPr>
            <w:r w:rsidRPr="006A6EC1">
              <w:rPr>
                <w:rFonts w:cs="Arial"/>
                <w:color w:val="008000"/>
                <w:sz w:val="22"/>
                <w:szCs w:val="22"/>
              </w:rPr>
              <w:sym w:font="Wingdings" w:char="F06C"/>
            </w:r>
          </w:p>
          <w:p w:rsidR="006C1E4E" w:rsidRPr="006C1E4E" w:rsidRDefault="006C1E4E" w:rsidP="006C1E4E">
            <w:pPr>
              <w:spacing w:before="20"/>
              <w:rPr>
                <w:color w:val="008000"/>
                <w:sz w:val="22"/>
                <w:szCs w:val="22"/>
                <w:lang w:val="ru-RU"/>
              </w:rPr>
            </w:pPr>
          </w:p>
        </w:tc>
      </w:tr>
      <w:tr w:rsidR="003435BC" w:rsidRPr="006C1E4E" w:rsidTr="00FB299F">
        <w:tc>
          <w:tcPr>
            <w:tcW w:w="3537" w:type="dxa"/>
            <w:shd w:val="clear" w:color="auto" w:fill="auto"/>
          </w:tcPr>
          <w:p w:rsidR="003435BC" w:rsidRPr="006C1E4E" w:rsidRDefault="003435BC" w:rsidP="006C1E4E">
            <w:pPr>
              <w:rPr>
                <w:sz w:val="16"/>
                <w:szCs w:val="16"/>
                <w:lang w:val="ru-RU" w:bidi="th-TH"/>
              </w:rPr>
            </w:pPr>
          </w:p>
        </w:tc>
        <w:tc>
          <w:tcPr>
            <w:tcW w:w="3566" w:type="dxa"/>
            <w:shd w:val="clear" w:color="auto" w:fill="auto"/>
          </w:tcPr>
          <w:p w:rsidR="003435BC" w:rsidRPr="00B64A00" w:rsidRDefault="006C1E4E" w:rsidP="004F2CFC">
            <w:pPr>
              <w:spacing w:before="80"/>
              <w:rPr>
                <w:color w:val="FF0000"/>
                <w:sz w:val="14"/>
                <w:szCs w:val="14"/>
                <w:lang w:val="ru-RU" w:bidi="th-TH"/>
              </w:rPr>
            </w:pPr>
            <w:r w:rsidRPr="00B64A00">
              <w:rPr>
                <w:sz w:val="14"/>
                <w:szCs w:val="14"/>
                <w:lang w:val="ru-RU" w:bidi="th-TH"/>
              </w:rPr>
              <w:t>Доля (%) специалистов в области ИС, заявивших об углублении понимания проблем ИС</w:t>
            </w:r>
          </w:p>
        </w:tc>
        <w:tc>
          <w:tcPr>
            <w:tcW w:w="1559" w:type="dxa"/>
            <w:shd w:val="clear" w:color="auto" w:fill="auto"/>
          </w:tcPr>
          <w:p w:rsidR="003435BC" w:rsidRPr="006C1E4E" w:rsidRDefault="006C1E4E" w:rsidP="008123F8">
            <w:pPr>
              <w:spacing w:before="80"/>
              <w:ind w:left="175"/>
              <w:rPr>
                <w:sz w:val="14"/>
                <w:szCs w:val="14"/>
                <w:lang w:val="ru-RU" w:bidi="th-TH"/>
              </w:rPr>
            </w:pPr>
            <w:r>
              <w:rPr>
                <w:sz w:val="14"/>
                <w:szCs w:val="14"/>
                <w:lang w:val="ru-RU" w:bidi="th-TH"/>
              </w:rPr>
              <w:t>Программа</w:t>
            </w:r>
            <w:r w:rsidRPr="006A6EC1">
              <w:rPr>
                <w:sz w:val="14"/>
                <w:szCs w:val="14"/>
                <w:lang w:bidi="th-TH"/>
              </w:rPr>
              <w:t xml:space="preserve"> 10</w:t>
            </w:r>
          </w:p>
        </w:tc>
        <w:tc>
          <w:tcPr>
            <w:tcW w:w="602" w:type="dxa"/>
          </w:tcPr>
          <w:p w:rsidR="003435BC" w:rsidRPr="006C1E4E" w:rsidRDefault="006C1E4E" w:rsidP="00D95B69">
            <w:pPr>
              <w:spacing w:before="20"/>
              <w:jc w:val="center"/>
              <w:rPr>
                <w:rFonts w:cs="Arial"/>
                <w:color w:val="008000"/>
                <w:sz w:val="22"/>
                <w:szCs w:val="22"/>
                <w:lang w:val="ru-RU"/>
              </w:rPr>
            </w:pPr>
            <w:r w:rsidRPr="006A6EC1">
              <w:rPr>
                <w:rFonts w:cs="Arial"/>
                <w:color w:val="008000"/>
                <w:sz w:val="22"/>
                <w:szCs w:val="22"/>
              </w:rPr>
              <w:sym w:font="Wingdings" w:char="F06C"/>
            </w:r>
          </w:p>
        </w:tc>
      </w:tr>
      <w:tr w:rsidR="00FB129B" w:rsidRPr="007354C4" w:rsidTr="00FB299F">
        <w:tc>
          <w:tcPr>
            <w:tcW w:w="3537" w:type="dxa"/>
            <w:shd w:val="clear" w:color="auto" w:fill="auto"/>
          </w:tcPr>
          <w:p w:rsidR="00FB129B" w:rsidRPr="006C1E4E" w:rsidRDefault="00FB129B" w:rsidP="003435BC">
            <w:pPr>
              <w:ind w:firstLineChars="100" w:firstLine="160"/>
              <w:rPr>
                <w:sz w:val="16"/>
                <w:szCs w:val="16"/>
                <w:lang w:val="ru-RU" w:bidi="th-TH"/>
              </w:rPr>
            </w:pPr>
            <w:r w:rsidRPr="007354C4">
              <w:rPr>
                <w:sz w:val="16"/>
                <w:szCs w:val="16"/>
                <w:lang w:bidi="th-TH"/>
              </w:rPr>
              <w:t> </w:t>
            </w:r>
          </w:p>
        </w:tc>
        <w:tc>
          <w:tcPr>
            <w:tcW w:w="3566" w:type="dxa"/>
            <w:shd w:val="clear" w:color="auto" w:fill="auto"/>
          </w:tcPr>
          <w:p w:rsidR="00FB129B" w:rsidRPr="00FC6A09" w:rsidRDefault="00FC6A09" w:rsidP="00D95B69">
            <w:pPr>
              <w:spacing w:before="80"/>
              <w:rPr>
                <w:sz w:val="14"/>
                <w:szCs w:val="14"/>
                <w:highlight w:val="green"/>
                <w:lang w:val="ru-RU" w:bidi="th-TH"/>
              </w:rPr>
            </w:pPr>
            <w:r w:rsidRPr="00FC6A09">
              <w:rPr>
                <w:sz w:val="14"/>
                <w:szCs w:val="14"/>
                <w:lang w:val="ru-RU" w:bidi="th-TH"/>
              </w:rPr>
              <w:t>Включение вопросов, относящихся к развитию</w:t>
            </w:r>
            <w:r w:rsidR="00F2669C">
              <w:rPr>
                <w:sz w:val="14"/>
                <w:szCs w:val="14"/>
                <w:lang w:val="ru-RU" w:bidi="th-TH"/>
              </w:rPr>
              <w:t>,</w:t>
            </w:r>
            <w:r w:rsidRPr="00FC6A09">
              <w:rPr>
                <w:sz w:val="14"/>
                <w:szCs w:val="14"/>
                <w:lang w:val="ru-RU" w:bidi="th-TH"/>
              </w:rPr>
              <w:t xml:space="preserve"> в программы подготовки в области защиты прав</w:t>
            </w:r>
          </w:p>
        </w:tc>
        <w:tc>
          <w:tcPr>
            <w:tcW w:w="1559" w:type="dxa"/>
            <w:shd w:val="clear" w:color="auto" w:fill="auto"/>
          </w:tcPr>
          <w:p w:rsidR="00FB129B" w:rsidRPr="004F2CFC" w:rsidRDefault="003435BC" w:rsidP="008123F8">
            <w:pPr>
              <w:spacing w:before="80"/>
              <w:ind w:left="175"/>
              <w:rPr>
                <w:sz w:val="14"/>
                <w:szCs w:val="14"/>
                <w:highlight w:val="green"/>
                <w:lang w:bidi="th-TH"/>
              </w:rPr>
            </w:pPr>
            <w:r w:rsidRPr="00FC6A09">
              <w:rPr>
                <w:sz w:val="14"/>
                <w:szCs w:val="14"/>
                <w:lang w:val="ru-RU" w:bidi="th-TH"/>
              </w:rPr>
              <w:t>Программа</w:t>
            </w:r>
            <w:r w:rsidRPr="00FC6A09">
              <w:rPr>
                <w:sz w:val="14"/>
                <w:szCs w:val="14"/>
                <w:lang w:bidi="th-TH"/>
              </w:rPr>
              <w:t xml:space="preserve"> </w:t>
            </w:r>
            <w:r w:rsidR="00FB129B" w:rsidRPr="00FC6A09">
              <w:rPr>
                <w:sz w:val="14"/>
                <w:szCs w:val="14"/>
                <w:lang w:bidi="th-TH"/>
              </w:rPr>
              <w:t>17</w:t>
            </w:r>
          </w:p>
        </w:tc>
        <w:tc>
          <w:tcPr>
            <w:tcW w:w="602" w:type="dxa"/>
          </w:tcPr>
          <w:p w:rsidR="00FB129B" w:rsidRPr="006A6EC1" w:rsidRDefault="00FB129B" w:rsidP="00D95B69">
            <w:pPr>
              <w:jc w:val="center"/>
              <w:rPr>
                <w:rFonts w:cs="Arial"/>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Default="00B64A00" w:rsidP="003435BC">
            <w:pPr>
              <w:rPr>
                <w:sz w:val="16"/>
                <w:szCs w:val="16"/>
                <w:lang w:val="ru-RU" w:bidi="th-TH"/>
              </w:rPr>
            </w:pPr>
          </w:p>
        </w:tc>
        <w:tc>
          <w:tcPr>
            <w:tcW w:w="3566" w:type="dxa"/>
            <w:shd w:val="clear" w:color="auto" w:fill="auto"/>
          </w:tcPr>
          <w:p w:rsidR="00B64A00" w:rsidRPr="00B64A00" w:rsidRDefault="00B64A00" w:rsidP="00B64A00">
            <w:pPr>
              <w:spacing w:before="80"/>
              <w:rPr>
                <w:sz w:val="14"/>
                <w:szCs w:val="14"/>
                <w:lang w:val="ru-RU" w:bidi="th-TH"/>
              </w:rPr>
            </w:pPr>
            <w:r w:rsidRPr="00B64A00">
              <w:rPr>
                <w:sz w:val="14"/>
                <w:szCs w:val="14"/>
                <w:lang w:val="ru-RU" w:bidi="th-TH"/>
              </w:rPr>
              <w:t xml:space="preserve">Доля (%) прошедших обучение сотрудников правоохранительных органов, выразивших удовлетворение по поводу обучения и заявивших о его полезности для их профессиональной деятельности </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p w:rsidR="00B64A00" w:rsidRPr="006A6EC1" w:rsidRDefault="00B64A00" w:rsidP="008123F8">
            <w:pPr>
              <w:spacing w:before="120"/>
              <w:ind w:left="175"/>
              <w:rPr>
                <w:sz w:val="14"/>
                <w:szCs w:val="14"/>
                <w:highlight w:val="yellow"/>
                <w:lang w:bidi="th-TH"/>
              </w:rPr>
            </w:pPr>
            <w:r>
              <w:rPr>
                <w:sz w:val="14"/>
                <w:szCs w:val="14"/>
                <w:lang w:val="ru-RU" w:bidi="th-TH"/>
              </w:rPr>
              <w:t>Программа</w:t>
            </w:r>
            <w:r w:rsidRPr="006A6EC1">
              <w:rPr>
                <w:sz w:val="14"/>
                <w:szCs w:val="14"/>
                <w:lang w:bidi="th-TH"/>
              </w:rPr>
              <w:t xml:space="preserve"> 17</w:t>
            </w:r>
          </w:p>
        </w:tc>
        <w:tc>
          <w:tcPr>
            <w:tcW w:w="602" w:type="dxa"/>
          </w:tcPr>
          <w:p w:rsidR="00B64A00" w:rsidRPr="006A6EC1" w:rsidRDefault="00B64A00" w:rsidP="00D95B69">
            <w:pPr>
              <w:jc w:val="center"/>
              <w:rPr>
                <w:rFonts w:cs="Arial"/>
                <w:color w:val="008000"/>
                <w:sz w:val="22"/>
                <w:szCs w:val="22"/>
                <w:highlight w:val="yellow"/>
              </w:rPr>
            </w:pPr>
            <w:r w:rsidRPr="006A6EC1">
              <w:rPr>
                <w:rFonts w:cs="Arial"/>
                <w:color w:val="008000"/>
                <w:sz w:val="22"/>
                <w:szCs w:val="22"/>
              </w:rPr>
              <w:sym w:font="Wingdings" w:char="F06C"/>
            </w:r>
          </w:p>
          <w:p w:rsidR="00B64A00" w:rsidRPr="006A6EC1" w:rsidRDefault="00B64A00" w:rsidP="00D95B69">
            <w:pPr>
              <w:jc w:val="center"/>
              <w:rPr>
                <w:rFonts w:cs="Arial"/>
                <w:color w:val="008000"/>
                <w:sz w:val="22"/>
                <w:szCs w:val="22"/>
                <w:highlight w:val="yellow"/>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Default="00B64A00" w:rsidP="003435BC">
            <w:pPr>
              <w:rPr>
                <w:sz w:val="16"/>
                <w:szCs w:val="16"/>
                <w:lang w:val="ru-RU" w:bidi="th-TH"/>
              </w:rPr>
            </w:pPr>
          </w:p>
        </w:tc>
        <w:tc>
          <w:tcPr>
            <w:tcW w:w="3566" w:type="dxa"/>
            <w:shd w:val="clear" w:color="auto" w:fill="auto"/>
          </w:tcPr>
          <w:p w:rsidR="00B64A00" w:rsidRPr="00D2236C" w:rsidRDefault="00B64A00" w:rsidP="00B64A00">
            <w:pPr>
              <w:spacing w:before="80"/>
              <w:rPr>
                <w:sz w:val="16"/>
                <w:szCs w:val="16"/>
                <w:lang w:val="ru-RU" w:bidi="th-TH"/>
              </w:rPr>
            </w:pPr>
            <w:r w:rsidRPr="001B135D">
              <w:rPr>
                <w:sz w:val="14"/>
                <w:szCs w:val="14"/>
                <w:lang w:val="ru-RU" w:bidi="th-TH"/>
              </w:rPr>
              <w:t>Доля (%) участников, удовлетворенных качеством практикумов и семинаров по инновациям и их коммерциализации</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10</w:t>
            </w:r>
          </w:p>
          <w:p w:rsidR="00B64A00" w:rsidRPr="00B64A00" w:rsidRDefault="00B64A00" w:rsidP="008123F8">
            <w:pPr>
              <w:spacing w:before="80"/>
              <w:ind w:left="175"/>
              <w:rPr>
                <w:sz w:val="14"/>
                <w:szCs w:val="14"/>
                <w:lang w:val="ru-RU" w:bidi="th-TH"/>
              </w:rPr>
            </w:pPr>
            <w:r>
              <w:rPr>
                <w:sz w:val="14"/>
                <w:szCs w:val="14"/>
                <w:lang w:val="ru-RU" w:bidi="th-TH"/>
              </w:rPr>
              <w:t>Программа</w:t>
            </w:r>
            <w:r w:rsidRPr="006A6EC1">
              <w:rPr>
                <w:sz w:val="14"/>
                <w:szCs w:val="14"/>
                <w:lang w:bidi="th-TH"/>
              </w:rPr>
              <w:t xml:space="preserve"> 30</w:t>
            </w:r>
          </w:p>
        </w:tc>
        <w:tc>
          <w:tcPr>
            <w:tcW w:w="602" w:type="dxa"/>
          </w:tcPr>
          <w:p w:rsidR="00B64A00" w:rsidRPr="006A6EC1" w:rsidRDefault="00B64A00" w:rsidP="00D95B69">
            <w:pPr>
              <w:jc w:val="center"/>
              <w:rPr>
                <w:rFonts w:cs="Arial"/>
                <w:color w:val="008000"/>
                <w:sz w:val="22"/>
                <w:szCs w:val="22"/>
                <w:highlight w:val="yellow"/>
              </w:rPr>
            </w:pPr>
            <w:r w:rsidRPr="006A6EC1">
              <w:rPr>
                <w:rFonts w:cs="Arial"/>
                <w:color w:val="008000"/>
                <w:sz w:val="22"/>
                <w:szCs w:val="22"/>
              </w:rPr>
              <w:sym w:font="Wingdings" w:char="F06C"/>
            </w:r>
          </w:p>
          <w:p w:rsidR="00B64A00" w:rsidRPr="006A6EC1" w:rsidRDefault="00B64A00" w:rsidP="00D95B69">
            <w:pPr>
              <w:jc w:val="center"/>
              <w:rPr>
                <w:rFonts w:cs="Arial"/>
                <w:color w:val="008000"/>
                <w:sz w:val="22"/>
                <w:szCs w:val="22"/>
              </w:rPr>
            </w:pPr>
            <w:r w:rsidRPr="006A6EC1">
              <w:rPr>
                <w:rFonts w:cs="Arial"/>
                <w:color w:val="008000"/>
                <w:sz w:val="22"/>
                <w:szCs w:val="22"/>
              </w:rPr>
              <w:sym w:font="Wingdings" w:char="F06C"/>
            </w:r>
          </w:p>
          <w:p w:rsidR="00B64A00" w:rsidRPr="006A6EC1" w:rsidRDefault="00B64A00" w:rsidP="00D95B69">
            <w:pPr>
              <w:jc w:val="center"/>
              <w:rPr>
                <w:color w:val="008000"/>
                <w:sz w:val="22"/>
                <w:szCs w:val="22"/>
                <w:highlight w:val="yellow"/>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Default="00B64A00" w:rsidP="00FB129B">
            <w:pPr>
              <w:spacing w:before="80"/>
              <w:rPr>
                <w:sz w:val="16"/>
                <w:szCs w:val="16"/>
                <w:lang w:val="ru-RU" w:bidi="th-TH"/>
              </w:rPr>
            </w:pPr>
          </w:p>
        </w:tc>
        <w:tc>
          <w:tcPr>
            <w:tcW w:w="3566" w:type="dxa"/>
            <w:shd w:val="clear" w:color="auto" w:fill="auto"/>
          </w:tcPr>
          <w:p w:rsidR="00B64A00" w:rsidRPr="00B64A00" w:rsidRDefault="00B64A00" w:rsidP="00B64A00">
            <w:pPr>
              <w:spacing w:before="80"/>
              <w:rPr>
                <w:sz w:val="14"/>
                <w:szCs w:val="14"/>
                <w:lang w:val="ru-RU" w:bidi="th-TH"/>
              </w:rPr>
            </w:pPr>
            <w:r>
              <w:rPr>
                <w:sz w:val="14"/>
                <w:szCs w:val="14"/>
                <w:lang w:val="ru-RU" w:bidi="th-TH"/>
              </w:rPr>
              <w:t xml:space="preserve">Доля (%) </w:t>
            </w:r>
            <w:r w:rsidRPr="00B64A00">
              <w:rPr>
                <w:sz w:val="14"/>
                <w:szCs w:val="14"/>
                <w:lang w:val="ru-RU" w:bidi="th-TH"/>
              </w:rPr>
              <w:t>положительных отзывов от участников семинаров по созданию потенциала в области авторского права</w:t>
            </w:r>
          </w:p>
        </w:tc>
        <w:tc>
          <w:tcPr>
            <w:tcW w:w="1559" w:type="dxa"/>
            <w:shd w:val="clear" w:color="auto" w:fill="auto"/>
          </w:tcPr>
          <w:p w:rsidR="00B64A00" w:rsidRPr="006A6EC1" w:rsidRDefault="00B64A00" w:rsidP="008123F8">
            <w:pPr>
              <w:keepNext/>
              <w:keepLines/>
              <w:spacing w:before="80"/>
              <w:ind w:left="175"/>
              <w:rPr>
                <w:sz w:val="14"/>
                <w:szCs w:val="14"/>
                <w:lang w:bidi="th-TH"/>
              </w:rPr>
            </w:pPr>
            <w:r>
              <w:rPr>
                <w:sz w:val="14"/>
                <w:szCs w:val="14"/>
                <w:lang w:val="ru-RU" w:bidi="th-TH"/>
              </w:rPr>
              <w:t>Программа</w:t>
            </w:r>
            <w:r w:rsidRPr="006A6EC1">
              <w:rPr>
                <w:sz w:val="14"/>
                <w:szCs w:val="14"/>
                <w:lang w:bidi="th-TH"/>
              </w:rPr>
              <w:t xml:space="preserve"> 3</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2E5409" w:rsidRDefault="00B64A00" w:rsidP="003435BC">
            <w:pPr>
              <w:rPr>
                <w:sz w:val="16"/>
                <w:szCs w:val="16"/>
                <w:lang w:val="ru-RU" w:bidi="th-TH"/>
              </w:rPr>
            </w:pPr>
          </w:p>
        </w:tc>
        <w:tc>
          <w:tcPr>
            <w:tcW w:w="3566" w:type="dxa"/>
            <w:shd w:val="clear" w:color="auto" w:fill="auto"/>
          </w:tcPr>
          <w:p w:rsidR="00B64A00" w:rsidRPr="00B64A00" w:rsidRDefault="00B64A00" w:rsidP="00B64A00">
            <w:pPr>
              <w:spacing w:before="80"/>
              <w:rPr>
                <w:sz w:val="14"/>
                <w:szCs w:val="14"/>
                <w:lang w:val="ru-RU" w:bidi="th-TH"/>
              </w:rPr>
            </w:pPr>
            <w:r w:rsidRPr="00B64A00">
              <w:rPr>
                <w:sz w:val="14"/>
                <w:szCs w:val="14"/>
                <w:lang w:val="ru-RU" w:bidi="th-TH"/>
              </w:rPr>
              <w:t xml:space="preserve">Доля (%) положительных отзывов участников семинаров по авторскому праву и практическому </w:t>
            </w:r>
            <w:r w:rsidRPr="00B64A00">
              <w:rPr>
                <w:sz w:val="14"/>
                <w:szCs w:val="14"/>
                <w:lang w:val="ru-RU" w:bidi="th-TH"/>
              </w:rPr>
              <w:lastRenderedPageBreak/>
              <w:t>использованию знаний через 6 месяцев после проведения семинаров</w:t>
            </w:r>
          </w:p>
        </w:tc>
        <w:tc>
          <w:tcPr>
            <w:tcW w:w="1559" w:type="dxa"/>
            <w:shd w:val="clear" w:color="auto" w:fill="auto"/>
          </w:tcPr>
          <w:p w:rsidR="00B64A00" w:rsidRPr="006A6EC1" w:rsidRDefault="00B64A00" w:rsidP="008123F8">
            <w:pPr>
              <w:keepNext/>
              <w:keepLines/>
              <w:spacing w:before="80"/>
              <w:ind w:left="175"/>
              <w:rPr>
                <w:sz w:val="14"/>
                <w:szCs w:val="14"/>
                <w:lang w:bidi="th-TH"/>
              </w:rPr>
            </w:pPr>
            <w:r>
              <w:rPr>
                <w:sz w:val="14"/>
                <w:szCs w:val="14"/>
                <w:lang w:val="ru-RU" w:bidi="th-TH"/>
              </w:rPr>
              <w:lastRenderedPageBreak/>
              <w:t>Программа</w:t>
            </w:r>
            <w:r w:rsidRPr="006A6EC1">
              <w:rPr>
                <w:sz w:val="14"/>
                <w:szCs w:val="14"/>
                <w:lang w:bidi="th-TH"/>
              </w:rPr>
              <w:t xml:space="preserve"> 3</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FB129B" w:rsidRPr="007354C4" w:rsidTr="00FB299F">
        <w:tc>
          <w:tcPr>
            <w:tcW w:w="3537" w:type="dxa"/>
            <w:shd w:val="clear" w:color="auto" w:fill="auto"/>
          </w:tcPr>
          <w:p w:rsidR="00FB129B" w:rsidRPr="007354C4" w:rsidRDefault="00FB129B" w:rsidP="003435BC">
            <w:pPr>
              <w:ind w:firstLineChars="100" w:firstLine="160"/>
              <w:rPr>
                <w:sz w:val="16"/>
                <w:szCs w:val="16"/>
                <w:lang w:bidi="th-TH"/>
              </w:rPr>
            </w:pPr>
            <w:r w:rsidRPr="007354C4">
              <w:rPr>
                <w:sz w:val="16"/>
                <w:szCs w:val="16"/>
                <w:lang w:bidi="th-TH"/>
              </w:rPr>
              <w:lastRenderedPageBreak/>
              <w:t> </w:t>
            </w:r>
          </w:p>
        </w:tc>
        <w:tc>
          <w:tcPr>
            <w:tcW w:w="3566" w:type="dxa"/>
            <w:shd w:val="clear" w:color="auto" w:fill="auto"/>
          </w:tcPr>
          <w:p w:rsidR="00FB129B" w:rsidRPr="00B64A00" w:rsidRDefault="00B64A00" w:rsidP="00D95B69">
            <w:pPr>
              <w:spacing w:before="80"/>
              <w:rPr>
                <w:sz w:val="14"/>
                <w:szCs w:val="14"/>
                <w:lang w:val="ru-RU" w:bidi="th-TH"/>
              </w:rPr>
            </w:pPr>
            <w:r w:rsidRPr="00B64A00">
              <w:rPr>
                <w:sz w:val="14"/>
                <w:szCs w:val="14"/>
                <w:lang w:val="ru-RU" w:bidi="th-TH"/>
              </w:rPr>
              <w:t>Число национальных инициатив в области авторского права и смежных прав, осуществление которых непосредственно связано с тематикой семинаров</w:t>
            </w:r>
          </w:p>
        </w:tc>
        <w:tc>
          <w:tcPr>
            <w:tcW w:w="1559" w:type="dxa"/>
            <w:shd w:val="clear" w:color="auto" w:fill="auto"/>
          </w:tcPr>
          <w:p w:rsidR="00FB129B"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FB129B" w:rsidRPr="006A6EC1">
              <w:rPr>
                <w:sz w:val="14"/>
                <w:szCs w:val="14"/>
                <w:lang w:bidi="th-TH"/>
              </w:rPr>
              <w:t>3</w:t>
            </w:r>
          </w:p>
        </w:tc>
        <w:tc>
          <w:tcPr>
            <w:tcW w:w="602" w:type="dxa"/>
          </w:tcPr>
          <w:p w:rsidR="00FB129B" w:rsidRPr="006A6EC1" w:rsidRDefault="00FB129B" w:rsidP="00D95B69">
            <w:pPr>
              <w:spacing w:before="20"/>
              <w:jc w:val="center"/>
              <w:rPr>
                <w:color w:val="008000"/>
                <w:sz w:val="22"/>
                <w:szCs w:val="22"/>
              </w:rPr>
            </w:pPr>
            <w:r w:rsidRPr="006A6EC1">
              <w:rPr>
                <w:rFonts w:cs="Arial"/>
                <w:color w:val="008000"/>
                <w:sz w:val="22"/>
                <w:szCs w:val="22"/>
              </w:rPr>
              <w:sym w:font="Wingdings" w:char="F06C"/>
            </w:r>
          </w:p>
        </w:tc>
      </w:tr>
      <w:tr w:rsidR="00FB129B" w:rsidRPr="007354C4" w:rsidTr="00FB299F">
        <w:tc>
          <w:tcPr>
            <w:tcW w:w="3537" w:type="dxa"/>
            <w:vMerge w:val="restart"/>
            <w:shd w:val="clear" w:color="auto" w:fill="auto"/>
          </w:tcPr>
          <w:p w:rsidR="00FB129B" w:rsidRPr="00B64A00" w:rsidRDefault="00FB129B" w:rsidP="00B64A00">
            <w:pPr>
              <w:spacing w:before="80"/>
              <w:rPr>
                <w:rFonts w:cs="Arial"/>
                <w:sz w:val="14"/>
                <w:szCs w:val="14"/>
                <w:lang w:val="ru-RU" w:bidi="th-TH"/>
              </w:rPr>
            </w:pPr>
            <w:r w:rsidRPr="00B64A00">
              <w:rPr>
                <w:rFonts w:cs="Arial"/>
                <w:sz w:val="14"/>
                <w:szCs w:val="14"/>
                <w:lang w:val="ru-RU" w:bidi="th-TH"/>
              </w:rPr>
              <w:t> </w:t>
            </w:r>
          </w:p>
          <w:p w:rsidR="00FB129B" w:rsidRPr="00B64A00" w:rsidRDefault="00FB129B" w:rsidP="00B64A00">
            <w:pPr>
              <w:spacing w:before="80"/>
              <w:rPr>
                <w:rFonts w:cs="Arial"/>
                <w:sz w:val="14"/>
                <w:szCs w:val="14"/>
                <w:lang w:val="ru-RU" w:bidi="th-TH"/>
              </w:rPr>
            </w:pPr>
            <w:r w:rsidRPr="00B64A00">
              <w:rPr>
                <w:rFonts w:cs="Arial"/>
                <w:sz w:val="14"/>
                <w:szCs w:val="14"/>
                <w:lang w:val="ru-RU" w:bidi="th-TH"/>
              </w:rPr>
              <w:t> </w:t>
            </w:r>
          </w:p>
          <w:p w:rsidR="00B64A00" w:rsidRPr="00B64A00" w:rsidRDefault="00B64A00" w:rsidP="00B64A00">
            <w:pPr>
              <w:spacing w:before="80"/>
              <w:rPr>
                <w:rFonts w:cs="Arial"/>
                <w:sz w:val="14"/>
                <w:szCs w:val="14"/>
                <w:lang w:val="ru-RU" w:bidi="th-TH"/>
              </w:rPr>
            </w:pPr>
          </w:p>
          <w:p w:rsidR="00B64A00" w:rsidRPr="00B64A00" w:rsidRDefault="00B64A00" w:rsidP="00B64A00">
            <w:pPr>
              <w:spacing w:before="80"/>
              <w:rPr>
                <w:rFonts w:cs="Arial"/>
                <w:sz w:val="14"/>
                <w:szCs w:val="14"/>
                <w:lang w:val="ru-RU" w:bidi="th-TH"/>
              </w:rPr>
            </w:pPr>
            <w:r w:rsidRPr="00B64A00">
              <w:rPr>
                <w:rFonts w:cs="Arial"/>
                <w:sz w:val="14"/>
                <w:szCs w:val="14"/>
                <w:lang w:val="ru-RU" w:bidi="th-TH"/>
              </w:rPr>
              <w:t>Новые и усовершенствованные механизмы сотрудничества, программы взаимодействия и партнерские сети в НРС</w:t>
            </w:r>
          </w:p>
          <w:p w:rsidR="00B64A00" w:rsidRPr="00B64A00" w:rsidRDefault="00B64A00" w:rsidP="00B64A00">
            <w:pPr>
              <w:spacing w:before="80"/>
              <w:rPr>
                <w:rFonts w:cs="Arial"/>
                <w:sz w:val="14"/>
                <w:szCs w:val="14"/>
                <w:lang w:val="ru-RU" w:bidi="th-TH"/>
              </w:rPr>
            </w:pPr>
          </w:p>
          <w:p w:rsidR="00FB129B" w:rsidRPr="00B64A00" w:rsidRDefault="00FB129B" w:rsidP="00B64A00">
            <w:pPr>
              <w:spacing w:before="80"/>
              <w:rPr>
                <w:rFonts w:cs="Arial"/>
                <w:sz w:val="14"/>
                <w:szCs w:val="14"/>
                <w:lang w:val="ru-RU" w:bidi="th-TH"/>
              </w:rPr>
            </w:pPr>
            <w:r w:rsidRPr="00B64A00">
              <w:rPr>
                <w:rFonts w:cs="Arial"/>
                <w:sz w:val="14"/>
                <w:szCs w:val="14"/>
                <w:lang w:val="ru-RU" w:bidi="th-TH"/>
              </w:rPr>
              <w:t> </w:t>
            </w:r>
          </w:p>
        </w:tc>
        <w:tc>
          <w:tcPr>
            <w:tcW w:w="3566" w:type="dxa"/>
            <w:shd w:val="clear" w:color="auto" w:fill="auto"/>
          </w:tcPr>
          <w:p w:rsidR="00FB129B" w:rsidRPr="00B64A00" w:rsidRDefault="00B64A00" w:rsidP="00F2669C">
            <w:pPr>
              <w:spacing w:before="80"/>
              <w:rPr>
                <w:sz w:val="14"/>
                <w:szCs w:val="14"/>
                <w:lang w:val="ru-RU" w:bidi="th-TH"/>
              </w:rPr>
            </w:pPr>
            <w:r>
              <w:rPr>
                <w:rFonts w:cs="Arial"/>
                <w:sz w:val="14"/>
                <w:szCs w:val="14"/>
                <w:lang w:val="ru-RU" w:bidi="th-TH"/>
              </w:rPr>
              <w:t xml:space="preserve">Число пользователей из развивающихся стран разработанных ВОИС </w:t>
            </w:r>
            <w:r w:rsidR="00F2669C">
              <w:rPr>
                <w:rFonts w:cs="Arial"/>
                <w:sz w:val="14"/>
                <w:szCs w:val="14"/>
                <w:lang w:val="ru-RU" w:bidi="th-TH"/>
              </w:rPr>
              <w:t>инструментария</w:t>
            </w:r>
            <w:r>
              <w:rPr>
                <w:rFonts w:cs="Arial"/>
                <w:sz w:val="14"/>
                <w:szCs w:val="14"/>
                <w:lang w:val="ru-RU" w:bidi="th-TH"/>
              </w:rPr>
              <w:t xml:space="preserve">, моделей и материалов по инновациям и их коммерциализации </w:t>
            </w:r>
          </w:p>
        </w:tc>
        <w:tc>
          <w:tcPr>
            <w:tcW w:w="1559" w:type="dxa"/>
            <w:shd w:val="clear" w:color="auto" w:fill="auto"/>
          </w:tcPr>
          <w:p w:rsidR="00FB129B"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FB129B" w:rsidRPr="006A6EC1">
              <w:rPr>
                <w:sz w:val="14"/>
                <w:szCs w:val="14"/>
                <w:lang w:bidi="th-TH"/>
              </w:rPr>
              <w:t>30</w:t>
            </w:r>
          </w:p>
        </w:tc>
        <w:tc>
          <w:tcPr>
            <w:tcW w:w="602" w:type="dxa"/>
          </w:tcPr>
          <w:p w:rsidR="00FB129B" w:rsidRPr="006A6EC1" w:rsidRDefault="00FB129B" w:rsidP="00D95B69">
            <w:pPr>
              <w:spacing w:before="20"/>
              <w:jc w:val="center"/>
              <w:rPr>
                <w:rFonts w:cs="Arial"/>
                <w:color w:val="008000"/>
                <w:sz w:val="22"/>
                <w:szCs w:val="22"/>
              </w:rPr>
            </w:pPr>
            <w:r w:rsidRPr="006A6EC1">
              <w:rPr>
                <w:rFonts w:cs="Arial"/>
                <w:color w:val="008000"/>
                <w:sz w:val="22"/>
                <w:szCs w:val="22"/>
              </w:rPr>
              <w:sym w:font="Wingdings" w:char="F06C"/>
            </w:r>
          </w:p>
        </w:tc>
      </w:tr>
      <w:tr w:rsidR="00B64A00" w:rsidRPr="007354C4" w:rsidTr="00FB299F">
        <w:tc>
          <w:tcPr>
            <w:tcW w:w="3537" w:type="dxa"/>
            <w:vMerge/>
            <w:shd w:val="clear" w:color="auto" w:fill="auto"/>
          </w:tcPr>
          <w:p w:rsidR="00B64A00" w:rsidRPr="006A6EC1" w:rsidRDefault="00B64A00" w:rsidP="00D95B69">
            <w:pPr>
              <w:spacing w:before="80"/>
              <w:ind w:firstLineChars="100" w:firstLine="140"/>
              <w:rPr>
                <w:sz w:val="14"/>
                <w:szCs w:val="14"/>
                <w:lang w:bidi="th-TH"/>
              </w:rPr>
            </w:pPr>
          </w:p>
        </w:tc>
        <w:tc>
          <w:tcPr>
            <w:tcW w:w="3566" w:type="dxa"/>
            <w:shd w:val="clear" w:color="auto" w:fill="auto"/>
          </w:tcPr>
          <w:p w:rsidR="00B64A00" w:rsidRPr="00B64A00" w:rsidRDefault="00B64A00" w:rsidP="00B64A00">
            <w:pPr>
              <w:spacing w:before="80"/>
              <w:rPr>
                <w:sz w:val="14"/>
                <w:szCs w:val="14"/>
                <w:lang w:val="ru-RU" w:bidi="th-TH"/>
              </w:rPr>
            </w:pPr>
            <w:r w:rsidRPr="00B64A00">
              <w:rPr>
                <w:sz w:val="14"/>
                <w:szCs w:val="14"/>
                <w:lang w:val="ru-RU" w:bidi="th-TH"/>
              </w:rPr>
              <w:t>Число партнерских сетей, созданных в НРС и объединяющих государственные учреждения, предприятия частного сектора, НПО и других партнеров по развитию (НРС)</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vMerge/>
            <w:shd w:val="clear" w:color="auto" w:fill="auto"/>
          </w:tcPr>
          <w:p w:rsidR="00B64A00" w:rsidRPr="006A6EC1" w:rsidRDefault="00B64A00" w:rsidP="00D95B69">
            <w:pPr>
              <w:spacing w:before="80"/>
              <w:ind w:firstLineChars="100" w:firstLine="140"/>
              <w:rPr>
                <w:sz w:val="14"/>
                <w:szCs w:val="14"/>
                <w:lang w:bidi="th-TH"/>
              </w:rPr>
            </w:pPr>
          </w:p>
        </w:tc>
        <w:tc>
          <w:tcPr>
            <w:tcW w:w="3566" w:type="dxa"/>
            <w:shd w:val="clear" w:color="auto" w:fill="auto"/>
          </w:tcPr>
          <w:p w:rsidR="00B64A00" w:rsidRPr="00B64A00" w:rsidRDefault="00B64A00" w:rsidP="00B64A00">
            <w:pPr>
              <w:spacing w:before="80"/>
              <w:rPr>
                <w:sz w:val="14"/>
                <w:szCs w:val="14"/>
                <w:lang w:val="ru-RU" w:bidi="th-TH"/>
              </w:rPr>
            </w:pPr>
            <w:r w:rsidRPr="00B64A00">
              <w:rPr>
                <w:sz w:val="14"/>
                <w:szCs w:val="14"/>
                <w:lang w:val="ru-RU" w:bidi="th-TH"/>
              </w:rPr>
              <w:t>Число программ в области ИС, реализованных совместно с другими органами системы ООН и иными МПО (НСР)</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B64A00" w:rsidRPr="006A6EC1" w:rsidRDefault="00B64A00" w:rsidP="00D95B69">
            <w:pPr>
              <w:spacing w:before="20"/>
              <w:jc w:val="center"/>
              <w:rPr>
                <w:sz w:val="22"/>
                <w:szCs w:val="22"/>
              </w:rPr>
            </w:pPr>
            <w:r w:rsidRPr="006A6EC1">
              <w:rPr>
                <w:rFonts w:cs="Arial"/>
                <w:color w:val="E36C0A" w:themeColor="accent6" w:themeShade="BF"/>
                <w:sz w:val="22"/>
                <w:szCs w:val="22"/>
              </w:rPr>
              <w:sym w:font="Wingdings" w:char="F06C"/>
            </w:r>
          </w:p>
        </w:tc>
      </w:tr>
      <w:tr w:rsidR="00B64A00" w:rsidRPr="007354C4" w:rsidTr="00FB299F">
        <w:tc>
          <w:tcPr>
            <w:tcW w:w="3537" w:type="dxa"/>
            <w:shd w:val="clear" w:color="auto" w:fill="auto"/>
          </w:tcPr>
          <w:p w:rsidR="00B64A00" w:rsidRPr="007354C4" w:rsidRDefault="00B64A00"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B64A00" w:rsidRPr="00B03396" w:rsidRDefault="00B64A00" w:rsidP="00F2669C">
            <w:pPr>
              <w:spacing w:before="80"/>
              <w:rPr>
                <w:sz w:val="16"/>
                <w:szCs w:val="16"/>
                <w:lang w:val="ru-RU" w:bidi="th-TH"/>
              </w:rPr>
            </w:pPr>
            <w:r w:rsidRPr="00B64A00">
              <w:rPr>
                <w:sz w:val="14"/>
                <w:szCs w:val="14"/>
                <w:lang w:val="ru-RU" w:bidi="th-TH"/>
              </w:rPr>
              <w:t xml:space="preserve">Доля (%) прошедших обучение сотрудников ведомств ИС, выразивших удовлетворение </w:t>
            </w:r>
            <w:r w:rsidR="00F2669C">
              <w:rPr>
                <w:sz w:val="14"/>
                <w:szCs w:val="14"/>
                <w:lang w:val="ru-RU" w:bidi="th-TH"/>
              </w:rPr>
              <w:t>обучением</w:t>
            </w:r>
            <w:r w:rsidRPr="00B64A00">
              <w:rPr>
                <w:sz w:val="14"/>
                <w:szCs w:val="14"/>
                <w:lang w:val="ru-RU" w:bidi="th-TH"/>
              </w:rPr>
              <w:t xml:space="preserve"> </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7354C4" w:rsidRDefault="00B64A00"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B64A00" w:rsidRPr="00B03396" w:rsidRDefault="00B64A00" w:rsidP="00B64A00">
            <w:pPr>
              <w:spacing w:before="80"/>
              <w:rPr>
                <w:sz w:val="16"/>
                <w:szCs w:val="16"/>
                <w:lang w:val="ru-RU" w:bidi="th-TH"/>
              </w:rPr>
            </w:pPr>
            <w:r w:rsidRPr="00B64A00">
              <w:rPr>
                <w:sz w:val="14"/>
                <w:szCs w:val="14"/>
                <w:lang w:val="ru-RU" w:bidi="th-TH"/>
              </w:rPr>
              <w:t>Доля (%) прошедших обучение лиц, заявивших о фактическом использовании приобретенных навыков на своем рабочем месте</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7354C4" w:rsidRDefault="00B64A00" w:rsidP="003435BC">
            <w:pPr>
              <w:ind w:firstLineChars="100" w:firstLine="160"/>
              <w:rPr>
                <w:sz w:val="16"/>
                <w:szCs w:val="16"/>
                <w:lang w:bidi="th-TH"/>
              </w:rPr>
            </w:pPr>
            <w:r w:rsidRPr="007354C4">
              <w:rPr>
                <w:sz w:val="16"/>
                <w:szCs w:val="16"/>
                <w:lang w:bidi="th-TH"/>
              </w:rPr>
              <w:t> </w:t>
            </w:r>
          </w:p>
        </w:tc>
        <w:tc>
          <w:tcPr>
            <w:tcW w:w="3566" w:type="dxa"/>
            <w:shd w:val="clear" w:color="auto" w:fill="auto"/>
            <w:tcMar>
              <w:top w:w="113" w:type="dxa"/>
            </w:tcMar>
          </w:tcPr>
          <w:p w:rsidR="00B64A00" w:rsidRPr="00B64A00" w:rsidRDefault="00B64A00" w:rsidP="00B64A00">
            <w:pPr>
              <w:spacing w:before="80"/>
              <w:rPr>
                <w:sz w:val="14"/>
                <w:szCs w:val="14"/>
                <w:lang w:val="ru-RU" w:bidi="th-TH"/>
              </w:rPr>
            </w:pPr>
            <w:r w:rsidRPr="00B64A00">
              <w:rPr>
                <w:sz w:val="14"/>
                <w:szCs w:val="14"/>
                <w:lang w:val="ru-RU" w:bidi="th-TH"/>
              </w:rPr>
              <w:t>Доля (%) руководителей, заявивших об эффективном применении приобретенных навыков после одного года обучения</w:t>
            </w:r>
          </w:p>
        </w:tc>
        <w:tc>
          <w:tcPr>
            <w:tcW w:w="1559" w:type="dxa"/>
            <w:shd w:val="clear" w:color="auto" w:fill="auto"/>
          </w:tcPr>
          <w:p w:rsidR="00B64A00" w:rsidRPr="006A6EC1" w:rsidRDefault="00B64A00" w:rsidP="008123F8">
            <w:pPr>
              <w:spacing w:before="6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7354C4" w:rsidRDefault="00B64A00"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B64A00" w:rsidRPr="00B64A00" w:rsidRDefault="00B64A00" w:rsidP="00B64A00">
            <w:pPr>
              <w:spacing w:before="80"/>
              <w:rPr>
                <w:sz w:val="14"/>
                <w:szCs w:val="14"/>
                <w:lang w:val="ru-RU" w:bidi="th-TH"/>
              </w:rPr>
            </w:pPr>
            <w:r w:rsidRPr="00B64A00">
              <w:rPr>
                <w:sz w:val="14"/>
                <w:szCs w:val="14"/>
                <w:lang w:val="ru-RU" w:bidi="th-TH"/>
              </w:rPr>
              <w:t>Число выпускников Академии ВОИС и учебных заведений</w:t>
            </w:r>
            <w:r w:rsidRPr="00B64A00">
              <w:rPr>
                <w:sz w:val="14"/>
                <w:szCs w:val="14"/>
                <w:lang w:val="ru-RU" w:bidi="th-TH"/>
              </w:rPr>
              <w:noBreakHyphen/>
              <w:t>партнеров (совместно предлагаемые услуги)</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7354C4" w:rsidRDefault="00B64A00"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B64A00" w:rsidRPr="00B03396" w:rsidRDefault="00B64A00" w:rsidP="00B64A00">
            <w:pPr>
              <w:spacing w:before="80"/>
              <w:rPr>
                <w:sz w:val="16"/>
                <w:szCs w:val="16"/>
                <w:lang w:val="ru-RU" w:bidi="th-TH"/>
              </w:rPr>
            </w:pPr>
            <w:r w:rsidRPr="00B64A00">
              <w:rPr>
                <w:sz w:val="14"/>
                <w:szCs w:val="14"/>
                <w:lang w:val="ru-RU" w:bidi="th-TH"/>
              </w:rPr>
              <w:t xml:space="preserve">Число участников, ежегодно проходящих обучение в летних школах ВОИС </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FB129B" w:rsidRDefault="00B64A00" w:rsidP="00FB129B">
            <w:pPr>
              <w:spacing w:before="80"/>
              <w:rPr>
                <w:sz w:val="14"/>
                <w:szCs w:val="14"/>
                <w:lang w:bidi="th-TH"/>
              </w:rPr>
            </w:pPr>
          </w:p>
        </w:tc>
        <w:tc>
          <w:tcPr>
            <w:tcW w:w="3566" w:type="dxa"/>
            <w:shd w:val="clear" w:color="auto" w:fill="auto"/>
          </w:tcPr>
          <w:p w:rsidR="00B64A00" w:rsidRPr="001B135D" w:rsidRDefault="00B64A00" w:rsidP="00B64A00">
            <w:pPr>
              <w:spacing w:before="80"/>
              <w:rPr>
                <w:sz w:val="14"/>
                <w:szCs w:val="14"/>
                <w:lang w:val="ru-RU" w:bidi="th-TH"/>
              </w:rPr>
            </w:pPr>
            <w:r w:rsidRPr="001B135D">
              <w:rPr>
                <w:sz w:val="14"/>
                <w:szCs w:val="14"/>
                <w:lang w:val="ru-RU" w:bidi="th-TH"/>
              </w:rPr>
              <w:t>Число преподавателей ИС, прошедших подготовку в Академии ВОИС</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7354C4" w:rsidRDefault="00B64A00" w:rsidP="00B64A00">
            <w:pPr>
              <w:spacing w:before="80"/>
              <w:rPr>
                <w:sz w:val="16"/>
                <w:szCs w:val="16"/>
                <w:lang w:bidi="th-TH"/>
              </w:rPr>
            </w:pPr>
            <w:r w:rsidRPr="007354C4">
              <w:rPr>
                <w:sz w:val="16"/>
                <w:szCs w:val="16"/>
                <w:lang w:bidi="th-TH"/>
              </w:rPr>
              <w:t> </w:t>
            </w:r>
          </w:p>
        </w:tc>
        <w:tc>
          <w:tcPr>
            <w:tcW w:w="3566" w:type="dxa"/>
            <w:shd w:val="clear" w:color="auto" w:fill="auto"/>
          </w:tcPr>
          <w:p w:rsidR="00B64A00" w:rsidRPr="00B64A00" w:rsidRDefault="00B64A00" w:rsidP="00B64A00">
            <w:pPr>
              <w:spacing w:before="80"/>
              <w:rPr>
                <w:sz w:val="14"/>
                <w:szCs w:val="14"/>
                <w:lang w:bidi="th-TH"/>
              </w:rPr>
            </w:pPr>
            <w:r w:rsidRPr="00B64A00">
              <w:rPr>
                <w:sz w:val="14"/>
                <w:szCs w:val="14"/>
                <w:lang w:bidi="th-TH"/>
              </w:rPr>
              <w:t xml:space="preserve">Число созданных «экспериментальных» академий </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7354C4" w:rsidRDefault="00B64A00" w:rsidP="00B64A00">
            <w:pPr>
              <w:spacing w:before="80"/>
              <w:rPr>
                <w:sz w:val="16"/>
                <w:szCs w:val="16"/>
                <w:lang w:bidi="th-TH"/>
              </w:rPr>
            </w:pPr>
            <w:r w:rsidRPr="007354C4">
              <w:rPr>
                <w:sz w:val="16"/>
                <w:szCs w:val="16"/>
                <w:lang w:bidi="th-TH"/>
              </w:rPr>
              <w:t> </w:t>
            </w:r>
          </w:p>
        </w:tc>
        <w:tc>
          <w:tcPr>
            <w:tcW w:w="3566" w:type="dxa"/>
            <w:shd w:val="clear" w:color="auto" w:fill="auto"/>
          </w:tcPr>
          <w:p w:rsidR="00B64A00" w:rsidRPr="005C30F2" w:rsidRDefault="00B64A00" w:rsidP="00B64A00">
            <w:pPr>
              <w:spacing w:before="80"/>
              <w:rPr>
                <w:sz w:val="16"/>
                <w:szCs w:val="16"/>
                <w:lang w:val="ru-RU" w:bidi="th-TH"/>
              </w:rPr>
            </w:pPr>
            <w:r w:rsidRPr="001B135D">
              <w:rPr>
                <w:sz w:val="14"/>
                <w:szCs w:val="14"/>
                <w:lang w:val="ru-RU" w:bidi="th-TH"/>
              </w:rPr>
              <w:t>Число новых межучережденческих соглашений о сотрудничестве</w:t>
            </w:r>
            <w:r>
              <w:rPr>
                <w:sz w:val="16"/>
                <w:szCs w:val="16"/>
                <w:lang w:val="ru-RU" w:bidi="th-TH"/>
              </w:rPr>
              <w:t xml:space="preserve"> </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7354C4" w:rsidRDefault="00B64A00" w:rsidP="00B64A00">
            <w:pPr>
              <w:spacing w:before="80"/>
              <w:rPr>
                <w:sz w:val="16"/>
                <w:szCs w:val="16"/>
                <w:lang w:bidi="th-TH"/>
              </w:rPr>
            </w:pPr>
            <w:r w:rsidRPr="007354C4">
              <w:rPr>
                <w:sz w:val="16"/>
                <w:szCs w:val="16"/>
                <w:lang w:bidi="th-TH"/>
              </w:rPr>
              <w:t> </w:t>
            </w:r>
          </w:p>
        </w:tc>
        <w:tc>
          <w:tcPr>
            <w:tcW w:w="3566" w:type="dxa"/>
            <w:shd w:val="clear" w:color="auto" w:fill="auto"/>
          </w:tcPr>
          <w:p w:rsidR="00B64A00" w:rsidRPr="002E5409" w:rsidRDefault="00B64A00" w:rsidP="00B64A00">
            <w:pPr>
              <w:spacing w:before="80"/>
              <w:rPr>
                <w:sz w:val="16"/>
                <w:szCs w:val="16"/>
                <w:lang w:val="ru-RU" w:bidi="th-TH"/>
              </w:rPr>
            </w:pPr>
            <w:r w:rsidRPr="00B64A00">
              <w:rPr>
                <w:sz w:val="14"/>
                <w:szCs w:val="14"/>
                <w:lang w:val="ru-RU" w:bidi="th-TH"/>
              </w:rPr>
              <w:t xml:space="preserve">Число партнерских сетей, созданных в НРС и объединяющих государственные учреждения, предприятия частного сектора, НПО и других партнеров по развитию </w:t>
            </w:r>
            <w:r w:rsidRPr="00B64A00">
              <w:rPr>
                <w:sz w:val="14"/>
                <w:szCs w:val="14"/>
                <w:lang w:bidi="th-TH"/>
              </w:rPr>
              <w:t>(НРС)</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B64A00" w:rsidRDefault="00B64A00" w:rsidP="00B64A00">
            <w:pPr>
              <w:spacing w:before="80"/>
              <w:rPr>
                <w:sz w:val="16"/>
                <w:szCs w:val="16"/>
                <w:lang w:val="ru-RU" w:bidi="th-TH"/>
              </w:rPr>
            </w:pPr>
            <w:r w:rsidRPr="00B64A00">
              <w:rPr>
                <w:sz w:val="14"/>
                <w:szCs w:val="14"/>
                <w:lang w:val="ru-RU" w:bidi="th-TH"/>
              </w:rPr>
              <w:t>Облегченный доступ к образованию в области ИС</w:t>
            </w:r>
          </w:p>
        </w:tc>
        <w:tc>
          <w:tcPr>
            <w:tcW w:w="3566" w:type="dxa"/>
            <w:shd w:val="clear" w:color="auto" w:fill="auto"/>
          </w:tcPr>
          <w:p w:rsidR="00B64A00" w:rsidRPr="005C30F2" w:rsidRDefault="00B64A00" w:rsidP="009B0EC0">
            <w:pPr>
              <w:spacing w:before="80"/>
              <w:rPr>
                <w:sz w:val="16"/>
                <w:szCs w:val="16"/>
                <w:lang w:val="ru-RU" w:bidi="th-TH"/>
              </w:rPr>
            </w:pPr>
            <w:r w:rsidRPr="009B0EC0">
              <w:rPr>
                <w:sz w:val="14"/>
                <w:szCs w:val="14"/>
                <w:lang w:val="ru-RU" w:bidi="th-TH"/>
              </w:rPr>
              <w:t xml:space="preserve">Число онлайновых регистраций для обучения на курсах </w:t>
            </w:r>
            <w:r w:rsidRPr="009B0EC0">
              <w:rPr>
                <w:sz w:val="14"/>
                <w:szCs w:val="14"/>
                <w:lang w:bidi="th-TH"/>
              </w:rPr>
              <w:t>DL</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7354C4" w:rsidRDefault="00B64A00"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B64A00" w:rsidRPr="009B0EC0" w:rsidRDefault="00B64A00" w:rsidP="009B0EC0">
            <w:pPr>
              <w:spacing w:before="80"/>
              <w:rPr>
                <w:sz w:val="14"/>
                <w:szCs w:val="14"/>
                <w:lang w:val="ru-RU" w:bidi="th-TH"/>
              </w:rPr>
            </w:pPr>
            <w:r w:rsidRPr="009B0EC0">
              <w:rPr>
                <w:sz w:val="14"/>
                <w:szCs w:val="14"/>
                <w:lang w:val="ru-RU" w:bidi="th-TH"/>
              </w:rPr>
              <w:t xml:space="preserve">Доля (%) выпускников от всех зарегистрировавшихся для обучения на курсах </w:t>
            </w:r>
            <w:r w:rsidRPr="009B0EC0">
              <w:rPr>
                <w:sz w:val="14"/>
                <w:szCs w:val="14"/>
                <w:lang w:bidi="th-TH"/>
              </w:rPr>
              <w:t>DL</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7354C4" w:rsidRDefault="00B64A00" w:rsidP="003435BC">
            <w:pPr>
              <w:ind w:firstLineChars="100" w:firstLine="160"/>
              <w:rPr>
                <w:sz w:val="16"/>
                <w:szCs w:val="16"/>
                <w:lang w:bidi="th-TH"/>
              </w:rPr>
            </w:pPr>
            <w:r w:rsidRPr="007354C4">
              <w:rPr>
                <w:sz w:val="16"/>
                <w:szCs w:val="16"/>
                <w:lang w:bidi="th-TH"/>
              </w:rPr>
              <w:t> </w:t>
            </w:r>
          </w:p>
        </w:tc>
        <w:tc>
          <w:tcPr>
            <w:tcW w:w="3566" w:type="dxa"/>
            <w:shd w:val="clear" w:color="auto" w:fill="auto"/>
          </w:tcPr>
          <w:p w:rsidR="00B64A00" w:rsidRPr="007750EB" w:rsidRDefault="00B64A00" w:rsidP="009B0EC0">
            <w:pPr>
              <w:spacing w:before="80"/>
              <w:rPr>
                <w:sz w:val="16"/>
                <w:szCs w:val="16"/>
                <w:lang w:val="ru-RU" w:bidi="th-TH"/>
              </w:rPr>
            </w:pPr>
            <w:r w:rsidRPr="001B135D">
              <w:rPr>
                <w:sz w:val="14"/>
                <w:szCs w:val="14"/>
                <w:lang w:val="ru-RU" w:bidi="th-TH"/>
              </w:rPr>
              <w:t xml:space="preserve">Доля (%) слушателей курсов </w:t>
            </w:r>
            <w:r w:rsidRPr="009B0EC0">
              <w:rPr>
                <w:sz w:val="14"/>
                <w:szCs w:val="14"/>
                <w:lang w:bidi="th-TH"/>
              </w:rPr>
              <w:t>DL</w:t>
            </w:r>
            <w:r w:rsidRPr="001B135D">
              <w:rPr>
                <w:sz w:val="14"/>
                <w:szCs w:val="14"/>
                <w:lang w:val="ru-RU" w:bidi="th-TH"/>
              </w:rPr>
              <w:t>, сдавших экзамен</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1B135D" w:rsidRDefault="00B64A00" w:rsidP="00FB129B">
            <w:pPr>
              <w:spacing w:before="80"/>
              <w:rPr>
                <w:sz w:val="14"/>
                <w:szCs w:val="14"/>
                <w:lang w:val="ru-RU" w:bidi="th-TH"/>
              </w:rPr>
            </w:pPr>
            <w:r w:rsidRPr="001B135D">
              <w:rPr>
                <w:sz w:val="14"/>
                <w:szCs w:val="14"/>
                <w:lang w:val="ru-RU" w:bidi="th-TH"/>
              </w:rPr>
              <w:t xml:space="preserve">Усовершенствованные навыки управления ИС на коммерческих предприятиях </w:t>
            </w:r>
          </w:p>
        </w:tc>
        <w:tc>
          <w:tcPr>
            <w:tcW w:w="3566" w:type="dxa"/>
            <w:shd w:val="clear" w:color="auto" w:fill="auto"/>
          </w:tcPr>
          <w:p w:rsidR="00B64A00" w:rsidRPr="005C30F2" w:rsidRDefault="00B64A00" w:rsidP="009B0EC0">
            <w:pPr>
              <w:spacing w:before="80"/>
              <w:rPr>
                <w:sz w:val="16"/>
                <w:szCs w:val="16"/>
                <w:lang w:val="ru-RU" w:bidi="th-TH"/>
              </w:rPr>
            </w:pPr>
            <w:r w:rsidRPr="001B135D">
              <w:rPr>
                <w:sz w:val="14"/>
                <w:szCs w:val="14"/>
                <w:lang w:val="ru-RU" w:bidi="th-TH"/>
              </w:rPr>
              <w:t>Число курсов Академии, включенных в программы учебных заведений</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sz w:val="22"/>
                <w:szCs w:val="22"/>
              </w:rPr>
            </w:pPr>
            <w:r w:rsidRPr="006A6EC1">
              <w:rPr>
                <w:rFonts w:cs="Arial"/>
                <w:color w:val="FF0000"/>
                <w:sz w:val="22"/>
                <w:szCs w:val="22"/>
              </w:rPr>
              <w:sym w:font="Wingdings" w:char="F06C"/>
            </w:r>
          </w:p>
        </w:tc>
      </w:tr>
      <w:tr w:rsidR="00B64A00" w:rsidRPr="007354C4" w:rsidTr="00FB299F">
        <w:tc>
          <w:tcPr>
            <w:tcW w:w="3537" w:type="dxa"/>
            <w:shd w:val="clear" w:color="auto" w:fill="auto"/>
          </w:tcPr>
          <w:p w:rsidR="00B64A00" w:rsidRPr="007354C4" w:rsidRDefault="00B64A00" w:rsidP="009B0EC0">
            <w:pPr>
              <w:spacing w:before="80"/>
              <w:rPr>
                <w:sz w:val="16"/>
                <w:szCs w:val="16"/>
                <w:lang w:bidi="th-TH"/>
              </w:rPr>
            </w:pPr>
            <w:r w:rsidRPr="007354C4">
              <w:rPr>
                <w:sz w:val="16"/>
                <w:szCs w:val="16"/>
                <w:lang w:bidi="th-TH"/>
              </w:rPr>
              <w:t> </w:t>
            </w:r>
          </w:p>
        </w:tc>
        <w:tc>
          <w:tcPr>
            <w:tcW w:w="3566" w:type="dxa"/>
            <w:shd w:val="clear" w:color="auto" w:fill="auto"/>
          </w:tcPr>
          <w:p w:rsidR="00B64A00" w:rsidRPr="005C30F2" w:rsidRDefault="00B64A00" w:rsidP="009B0EC0">
            <w:pPr>
              <w:spacing w:before="80"/>
              <w:rPr>
                <w:sz w:val="16"/>
                <w:szCs w:val="16"/>
                <w:lang w:val="ru-RU" w:bidi="th-TH"/>
              </w:rPr>
            </w:pPr>
            <w:r w:rsidRPr="001B135D">
              <w:rPr>
                <w:sz w:val="14"/>
                <w:szCs w:val="14"/>
                <w:lang w:val="ru-RU" w:bidi="th-TH"/>
              </w:rPr>
              <w:t>Число новых онлайновых курсов различных уровней специализации</w:t>
            </w:r>
          </w:p>
        </w:tc>
        <w:tc>
          <w:tcPr>
            <w:tcW w:w="1559" w:type="dxa"/>
            <w:shd w:val="clear" w:color="auto" w:fill="auto"/>
          </w:tcPr>
          <w:p w:rsidR="00B64A00" w:rsidRPr="006A6EC1" w:rsidRDefault="00B64A0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spacing w:before="20"/>
              <w:jc w:val="center"/>
              <w:rPr>
                <w:color w:val="008000"/>
                <w:sz w:val="22"/>
                <w:szCs w:val="22"/>
              </w:rPr>
            </w:pPr>
            <w:r w:rsidRPr="006A6EC1">
              <w:rPr>
                <w:rFonts w:cs="Arial"/>
                <w:color w:val="008000"/>
                <w:sz w:val="22"/>
                <w:szCs w:val="22"/>
              </w:rPr>
              <w:sym w:font="Wingdings" w:char="F06C"/>
            </w:r>
          </w:p>
        </w:tc>
      </w:tr>
      <w:tr w:rsidR="00B64A00" w:rsidRPr="007354C4" w:rsidTr="00FB299F">
        <w:tc>
          <w:tcPr>
            <w:tcW w:w="3537" w:type="dxa"/>
            <w:shd w:val="clear" w:color="auto" w:fill="auto"/>
          </w:tcPr>
          <w:p w:rsidR="00B64A00" w:rsidRPr="0027155F" w:rsidRDefault="00B64A00" w:rsidP="009B0EC0">
            <w:pPr>
              <w:spacing w:before="80"/>
              <w:rPr>
                <w:sz w:val="16"/>
                <w:szCs w:val="16"/>
                <w:lang w:val="ru-RU" w:bidi="th-TH"/>
              </w:rPr>
            </w:pPr>
            <w:r w:rsidRPr="007354C4">
              <w:rPr>
                <w:sz w:val="16"/>
                <w:szCs w:val="16"/>
                <w:lang w:bidi="th-TH"/>
              </w:rPr>
              <w:t> </w:t>
            </w:r>
          </w:p>
        </w:tc>
        <w:tc>
          <w:tcPr>
            <w:tcW w:w="3566" w:type="dxa"/>
            <w:shd w:val="clear" w:color="auto" w:fill="auto"/>
          </w:tcPr>
          <w:p w:rsidR="00B64A00" w:rsidRPr="005C30F2" w:rsidRDefault="00B64A00" w:rsidP="009B0EC0">
            <w:pPr>
              <w:spacing w:before="80"/>
              <w:rPr>
                <w:sz w:val="16"/>
                <w:szCs w:val="16"/>
                <w:lang w:val="ru-RU" w:bidi="th-TH"/>
              </w:rPr>
            </w:pPr>
            <w:r w:rsidRPr="009B0EC0">
              <w:rPr>
                <w:sz w:val="14"/>
                <w:szCs w:val="14"/>
                <w:lang w:bidi="th-TH"/>
              </w:rPr>
              <w:t>Число используемых языков</w:t>
            </w:r>
          </w:p>
        </w:tc>
        <w:tc>
          <w:tcPr>
            <w:tcW w:w="1559" w:type="dxa"/>
            <w:shd w:val="clear" w:color="auto" w:fill="auto"/>
          </w:tcPr>
          <w:p w:rsidR="00B64A00" w:rsidRPr="006A6EC1" w:rsidRDefault="00B64A00" w:rsidP="008123F8">
            <w:pPr>
              <w:keepNext/>
              <w:keepLines/>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B64A00" w:rsidRPr="006A6EC1" w:rsidRDefault="00B64A00" w:rsidP="00D95B69">
            <w:pPr>
              <w:keepNext/>
              <w:keepLines/>
              <w:spacing w:before="20"/>
              <w:jc w:val="center"/>
              <w:rPr>
                <w:color w:val="008000"/>
                <w:sz w:val="22"/>
                <w:szCs w:val="22"/>
              </w:rPr>
            </w:pPr>
            <w:r w:rsidRPr="006A6EC1">
              <w:rPr>
                <w:rFonts w:cs="Arial"/>
                <w:color w:val="008000"/>
                <w:sz w:val="22"/>
                <w:szCs w:val="22"/>
              </w:rPr>
              <w:sym w:font="Wingdings" w:char="F06C"/>
            </w:r>
          </w:p>
        </w:tc>
      </w:tr>
      <w:tr w:rsidR="009B0EC0" w:rsidRPr="007354C4" w:rsidTr="00FB299F">
        <w:tc>
          <w:tcPr>
            <w:tcW w:w="3537" w:type="dxa"/>
            <w:shd w:val="clear" w:color="auto" w:fill="auto"/>
          </w:tcPr>
          <w:p w:rsidR="009B0EC0" w:rsidRPr="00B64A00" w:rsidRDefault="009B0EC0" w:rsidP="00FB129B">
            <w:pPr>
              <w:spacing w:before="80"/>
              <w:rPr>
                <w:sz w:val="14"/>
                <w:szCs w:val="14"/>
                <w:lang w:val="ru-RU" w:bidi="th-TH"/>
              </w:rPr>
            </w:pPr>
          </w:p>
        </w:tc>
        <w:tc>
          <w:tcPr>
            <w:tcW w:w="3566" w:type="dxa"/>
            <w:shd w:val="clear" w:color="auto" w:fill="auto"/>
          </w:tcPr>
          <w:p w:rsidR="009B0EC0" w:rsidRPr="00F2669C" w:rsidRDefault="009B0EC0" w:rsidP="00F2669C">
            <w:pPr>
              <w:spacing w:before="80"/>
              <w:rPr>
                <w:sz w:val="14"/>
                <w:szCs w:val="14"/>
                <w:lang w:val="ru-RU" w:bidi="th-TH"/>
              </w:rPr>
            </w:pPr>
            <w:r w:rsidRPr="00F2669C">
              <w:rPr>
                <w:sz w:val="14"/>
                <w:szCs w:val="14"/>
                <w:lang w:val="ru-RU" w:bidi="th-TH"/>
              </w:rPr>
              <w:t xml:space="preserve">Доля (%) участников, выразивших удовлетворение </w:t>
            </w:r>
            <w:r w:rsidR="00F2669C">
              <w:rPr>
                <w:sz w:val="14"/>
                <w:szCs w:val="14"/>
                <w:lang w:val="ru-RU" w:bidi="th-TH"/>
              </w:rPr>
              <w:t>обучением</w:t>
            </w:r>
          </w:p>
        </w:tc>
        <w:tc>
          <w:tcPr>
            <w:tcW w:w="1559" w:type="dxa"/>
            <w:shd w:val="clear" w:color="auto" w:fill="auto"/>
          </w:tcPr>
          <w:p w:rsidR="009B0EC0" w:rsidRPr="006A6EC1" w:rsidRDefault="009B0EC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9B0EC0" w:rsidRPr="006A6EC1" w:rsidRDefault="009B0EC0" w:rsidP="00D95B69">
            <w:pPr>
              <w:spacing w:before="20"/>
              <w:jc w:val="center"/>
              <w:rPr>
                <w:color w:val="008000"/>
                <w:sz w:val="22"/>
                <w:szCs w:val="22"/>
              </w:rPr>
            </w:pPr>
            <w:r w:rsidRPr="006A6EC1">
              <w:rPr>
                <w:rFonts w:cs="Arial"/>
                <w:color w:val="008000"/>
                <w:sz w:val="22"/>
                <w:szCs w:val="22"/>
              </w:rPr>
              <w:sym w:font="Wingdings" w:char="F06C"/>
            </w:r>
          </w:p>
        </w:tc>
      </w:tr>
      <w:tr w:rsidR="009B0EC0" w:rsidRPr="007354C4" w:rsidTr="00FB299F">
        <w:tc>
          <w:tcPr>
            <w:tcW w:w="3537" w:type="dxa"/>
            <w:shd w:val="clear" w:color="auto" w:fill="auto"/>
          </w:tcPr>
          <w:p w:rsidR="009B0EC0" w:rsidRPr="00DF152C" w:rsidRDefault="009B0EC0" w:rsidP="00DF152C">
            <w:pPr>
              <w:spacing w:before="80"/>
              <w:rPr>
                <w:sz w:val="14"/>
                <w:szCs w:val="14"/>
                <w:lang w:val="ru-RU" w:bidi="th-TH"/>
              </w:rPr>
            </w:pPr>
          </w:p>
        </w:tc>
        <w:tc>
          <w:tcPr>
            <w:tcW w:w="3566" w:type="dxa"/>
            <w:shd w:val="clear" w:color="auto" w:fill="auto"/>
          </w:tcPr>
          <w:p w:rsidR="009B0EC0" w:rsidRPr="001B135D" w:rsidRDefault="009B0EC0" w:rsidP="009B0EC0">
            <w:pPr>
              <w:spacing w:before="80"/>
              <w:rPr>
                <w:sz w:val="14"/>
                <w:szCs w:val="14"/>
                <w:lang w:val="ru-RU" w:bidi="th-TH"/>
              </w:rPr>
            </w:pPr>
            <w:r w:rsidRPr="001B135D">
              <w:rPr>
                <w:sz w:val="14"/>
                <w:szCs w:val="14"/>
                <w:lang w:val="ru-RU" w:bidi="th-TH"/>
              </w:rPr>
              <w:t>Доля (%) прошедших обучение лиц, сообщивших о фактическом использовании приобретенных навыков на рабочем месте</w:t>
            </w:r>
          </w:p>
        </w:tc>
        <w:tc>
          <w:tcPr>
            <w:tcW w:w="1559" w:type="dxa"/>
            <w:shd w:val="clear" w:color="auto" w:fill="auto"/>
          </w:tcPr>
          <w:p w:rsidR="009B0EC0" w:rsidRPr="006A6EC1" w:rsidRDefault="009B0EC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9B0EC0" w:rsidRPr="006A6EC1" w:rsidRDefault="009B0EC0" w:rsidP="00D95B69">
            <w:pPr>
              <w:spacing w:before="20"/>
              <w:jc w:val="center"/>
              <w:rPr>
                <w:color w:val="008000"/>
                <w:sz w:val="22"/>
                <w:szCs w:val="22"/>
              </w:rPr>
            </w:pPr>
            <w:r w:rsidRPr="006A6EC1">
              <w:rPr>
                <w:rFonts w:cs="Arial"/>
                <w:color w:val="008000"/>
                <w:sz w:val="22"/>
                <w:szCs w:val="22"/>
              </w:rPr>
              <w:sym w:font="Wingdings" w:char="F06C"/>
            </w:r>
          </w:p>
        </w:tc>
      </w:tr>
      <w:tr w:rsidR="009B0EC0" w:rsidRPr="007354C4" w:rsidTr="00FB299F">
        <w:tc>
          <w:tcPr>
            <w:tcW w:w="3537" w:type="dxa"/>
            <w:shd w:val="clear" w:color="auto" w:fill="auto"/>
          </w:tcPr>
          <w:p w:rsidR="009B0EC0" w:rsidRPr="00B11232" w:rsidRDefault="009B0EC0" w:rsidP="00B11232">
            <w:pPr>
              <w:spacing w:before="60"/>
              <w:rPr>
                <w:sz w:val="14"/>
                <w:szCs w:val="14"/>
                <w:lang w:bidi="th-TH"/>
              </w:rPr>
            </w:pPr>
            <w:r w:rsidRPr="00B11232">
              <w:rPr>
                <w:sz w:val="14"/>
                <w:szCs w:val="14"/>
                <w:lang w:bidi="th-TH"/>
              </w:rPr>
              <w:t> </w:t>
            </w:r>
          </w:p>
        </w:tc>
        <w:tc>
          <w:tcPr>
            <w:tcW w:w="3566" w:type="dxa"/>
            <w:shd w:val="clear" w:color="auto" w:fill="auto"/>
          </w:tcPr>
          <w:p w:rsidR="009B0EC0" w:rsidRPr="001B135D" w:rsidRDefault="009B0EC0" w:rsidP="009B0EC0">
            <w:pPr>
              <w:spacing w:before="80"/>
              <w:rPr>
                <w:sz w:val="14"/>
                <w:szCs w:val="14"/>
                <w:lang w:val="ru-RU" w:bidi="th-TH"/>
              </w:rPr>
            </w:pPr>
            <w:r w:rsidRPr="001B135D">
              <w:rPr>
                <w:sz w:val="14"/>
                <w:szCs w:val="14"/>
                <w:lang w:val="ru-RU" w:bidi="th-TH"/>
              </w:rPr>
              <w:t>Число просьб об организации курсов</w:t>
            </w:r>
          </w:p>
        </w:tc>
        <w:tc>
          <w:tcPr>
            <w:tcW w:w="1559" w:type="dxa"/>
            <w:shd w:val="clear" w:color="auto" w:fill="auto"/>
          </w:tcPr>
          <w:p w:rsidR="009B0EC0" w:rsidRPr="006A6EC1" w:rsidRDefault="009B0EC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9B0EC0" w:rsidRPr="006A6EC1" w:rsidRDefault="009B0EC0" w:rsidP="00D95B69">
            <w:pPr>
              <w:spacing w:before="20"/>
              <w:jc w:val="center"/>
              <w:rPr>
                <w:color w:val="00B050"/>
                <w:sz w:val="22"/>
                <w:szCs w:val="22"/>
              </w:rPr>
            </w:pPr>
            <w:r w:rsidRPr="006A6EC1">
              <w:rPr>
                <w:rFonts w:cs="Arial"/>
                <w:color w:val="FF0000"/>
                <w:sz w:val="22"/>
                <w:szCs w:val="22"/>
              </w:rPr>
              <w:sym w:font="Wingdings" w:char="F06C"/>
            </w:r>
          </w:p>
        </w:tc>
      </w:tr>
      <w:tr w:rsidR="00FB129B" w:rsidRPr="007354C4" w:rsidTr="00FB299F">
        <w:tc>
          <w:tcPr>
            <w:tcW w:w="3537" w:type="dxa"/>
            <w:vMerge w:val="restart"/>
            <w:shd w:val="clear" w:color="auto" w:fill="auto"/>
          </w:tcPr>
          <w:p w:rsidR="00FB129B" w:rsidRPr="00B11232" w:rsidRDefault="00B11232" w:rsidP="00B11232">
            <w:pPr>
              <w:spacing w:before="60"/>
              <w:rPr>
                <w:sz w:val="14"/>
                <w:szCs w:val="14"/>
                <w:lang w:val="ru-RU" w:bidi="th-TH"/>
              </w:rPr>
            </w:pPr>
            <w:r w:rsidRPr="00B64A00">
              <w:rPr>
                <w:sz w:val="14"/>
                <w:szCs w:val="14"/>
                <w:lang w:val="ru-RU" w:bidi="th-TH"/>
              </w:rPr>
              <w:t>Углубленное понимание/укрепленный потенциал МСП, позволяющий успешно использовать ИС в интересах развития инноваций и их коммерциализации</w:t>
            </w:r>
          </w:p>
          <w:p w:rsidR="00FB129B" w:rsidRPr="00B11232" w:rsidRDefault="00FB129B" w:rsidP="00B11232">
            <w:pPr>
              <w:spacing w:before="60"/>
              <w:rPr>
                <w:sz w:val="14"/>
                <w:szCs w:val="14"/>
                <w:lang w:val="ru-RU" w:bidi="th-TH"/>
              </w:rPr>
            </w:pPr>
          </w:p>
        </w:tc>
        <w:tc>
          <w:tcPr>
            <w:tcW w:w="3566" w:type="dxa"/>
            <w:shd w:val="clear" w:color="auto" w:fill="auto"/>
          </w:tcPr>
          <w:p w:rsidR="00FB129B" w:rsidRPr="00F2669C" w:rsidRDefault="000B050C" w:rsidP="00E10968">
            <w:pPr>
              <w:spacing w:before="60"/>
              <w:rPr>
                <w:sz w:val="16"/>
                <w:szCs w:val="16"/>
                <w:lang w:val="ru-RU" w:bidi="th-TH"/>
              </w:rPr>
            </w:pPr>
            <w:r w:rsidRPr="000B050C">
              <w:rPr>
                <w:sz w:val="14"/>
                <w:szCs w:val="14"/>
                <w:lang w:val="ru-RU" w:bidi="th-TH"/>
              </w:rPr>
              <w:t>Доля (%)учреждений по поддержке МСП, предоставляющих информацию, поддержку и консультативные услуги по управлению активами ИС, которым оказана помощь</w:t>
            </w:r>
          </w:p>
        </w:tc>
        <w:tc>
          <w:tcPr>
            <w:tcW w:w="1559" w:type="dxa"/>
            <w:shd w:val="clear" w:color="auto" w:fill="auto"/>
          </w:tcPr>
          <w:p w:rsidR="00FB129B"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FB129B" w:rsidRPr="006A6EC1">
              <w:rPr>
                <w:sz w:val="14"/>
                <w:szCs w:val="14"/>
                <w:lang w:bidi="th-TH"/>
              </w:rPr>
              <w:t>30</w:t>
            </w:r>
          </w:p>
        </w:tc>
        <w:tc>
          <w:tcPr>
            <w:tcW w:w="602" w:type="dxa"/>
          </w:tcPr>
          <w:p w:rsidR="00FB129B" w:rsidRPr="006A6EC1" w:rsidRDefault="00FB129B" w:rsidP="00D95B69">
            <w:pPr>
              <w:spacing w:before="20"/>
              <w:jc w:val="center"/>
              <w:rPr>
                <w:color w:val="008000"/>
                <w:sz w:val="22"/>
                <w:szCs w:val="22"/>
              </w:rPr>
            </w:pPr>
            <w:r w:rsidRPr="006A6EC1">
              <w:rPr>
                <w:rFonts w:cs="Arial"/>
                <w:color w:val="008000"/>
                <w:sz w:val="22"/>
                <w:szCs w:val="22"/>
              </w:rPr>
              <w:sym w:font="Wingdings" w:char="F06C"/>
            </w:r>
          </w:p>
        </w:tc>
      </w:tr>
      <w:tr w:rsidR="00FB129B" w:rsidRPr="007354C4" w:rsidTr="00FB299F">
        <w:tc>
          <w:tcPr>
            <w:tcW w:w="3537" w:type="dxa"/>
            <w:vMerge/>
            <w:shd w:val="clear" w:color="auto" w:fill="auto"/>
          </w:tcPr>
          <w:p w:rsidR="00FB129B" w:rsidRPr="006A6EC1" w:rsidRDefault="00FB129B" w:rsidP="00B11232">
            <w:pPr>
              <w:spacing w:before="60"/>
              <w:rPr>
                <w:sz w:val="14"/>
                <w:szCs w:val="14"/>
                <w:lang w:bidi="th-TH"/>
              </w:rPr>
            </w:pPr>
          </w:p>
        </w:tc>
        <w:tc>
          <w:tcPr>
            <w:tcW w:w="3566" w:type="dxa"/>
            <w:shd w:val="clear" w:color="auto" w:fill="auto"/>
          </w:tcPr>
          <w:p w:rsidR="00FB129B" w:rsidRPr="00F2669C" w:rsidRDefault="00F2669C" w:rsidP="00E10968">
            <w:pPr>
              <w:spacing w:before="60"/>
              <w:rPr>
                <w:sz w:val="14"/>
                <w:szCs w:val="14"/>
                <w:highlight w:val="green"/>
                <w:lang w:val="ru-RU" w:bidi="th-TH"/>
              </w:rPr>
            </w:pPr>
            <w:r w:rsidRPr="00F2669C">
              <w:rPr>
                <w:sz w:val="14"/>
                <w:szCs w:val="14"/>
                <w:lang w:val="ru-RU" w:bidi="th-TH"/>
              </w:rPr>
              <w:t>Число национальных/региональных учебных программ по управлению интеллектуальными активами</w:t>
            </w:r>
            <w:r w:rsidRPr="00F2669C">
              <w:rPr>
                <w:rFonts w:cs="Arial"/>
                <w:sz w:val="14"/>
                <w:szCs w:val="14"/>
                <w:highlight w:val="green"/>
                <w:lang w:val="ru-RU" w:bidi="th-TH"/>
              </w:rPr>
              <w:t xml:space="preserve"> </w:t>
            </w:r>
            <w:r w:rsidR="00FB129B" w:rsidRPr="00F2669C">
              <w:rPr>
                <w:rFonts w:cs="Arial"/>
                <w:sz w:val="14"/>
                <w:szCs w:val="14"/>
                <w:highlight w:val="green"/>
                <w:lang w:val="ru-RU" w:bidi="th-TH"/>
              </w:rPr>
              <w:t xml:space="preserve"> </w:t>
            </w:r>
          </w:p>
        </w:tc>
        <w:tc>
          <w:tcPr>
            <w:tcW w:w="1559" w:type="dxa"/>
            <w:shd w:val="clear" w:color="auto" w:fill="auto"/>
          </w:tcPr>
          <w:p w:rsidR="00FB129B"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FB129B" w:rsidRPr="006A6EC1">
              <w:rPr>
                <w:sz w:val="14"/>
                <w:szCs w:val="14"/>
                <w:lang w:bidi="th-TH"/>
              </w:rPr>
              <w:t>30</w:t>
            </w:r>
          </w:p>
        </w:tc>
        <w:tc>
          <w:tcPr>
            <w:tcW w:w="602" w:type="dxa"/>
          </w:tcPr>
          <w:p w:rsidR="00FB129B" w:rsidRPr="006A6EC1" w:rsidRDefault="00FB129B" w:rsidP="00D95B69">
            <w:pPr>
              <w:spacing w:before="20"/>
              <w:jc w:val="center"/>
              <w:rPr>
                <w:color w:val="008000"/>
                <w:sz w:val="22"/>
                <w:szCs w:val="22"/>
              </w:rPr>
            </w:pPr>
            <w:r w:rsidRPr="006A6EC1">
              <w:rPr>
                <w:rFonts w:cs="Arial"/>
                <w:color w:val="008000"/>
                <w:sz w:val="22"/>
                <w:szCs w:val="22"/>
              </w:rPr>
              <w:sym w:font="Wingdings" w:char="F06C"/>
            </w:r>
          </w:p>
        </w:tc>
      </w:tr>
      <w:tr w:rsidR="00FB129B" w:rsidRPr="007354C4" w:rsidTr="00FB299F">
        <w:tc>
          <w:tcPr>
            <w:tcW w:w="3537" w:type="dxa"/>
            <w:shd w:val="clear" w:color="auto" w:fill="auto"/>
          </w:tcPr>
          <w:p w:rsidR="00FB129B" w:rsidRPr="00B11232" w:rsidRDefault="00FB129B" w:rsidP="00B11232">
            <w:pPr>
              <w:spacing w:before="60"/>
              <w:rPr>
                <w:sz w:val="14"/>
                <w:szCs w:val="14"/>
                <w:lang w:bidi="th-TH"/>
              </w:rPr>
            </w:pPr>
          </w:p>
        </w:tc>
        <w:tc>
          <w:tcPr>
            <w:tcW w:w="3566" w:type="dxa"/>
            <w:shd w:val="clear" w:color="auto" w:fill="auto"/>
          </w:tcPr>
          <w:p w:rsidR="00FB129B" w:rsidRPr="00F2669C" w:rsidRDefault="00F2669C" w:rsidP="00E10968">
            <w:pPr>
              <w:spacing w:before="60"/>
              <w:rPr>
                <w:sz w:val="14"/>
                <w:szCs w:val="14"/>
                <w:lang w:val="ru-RU" w:bidi="th-TH"/>
              </w:rPr>
            </w:pPr>
            <w:r w:rsidRPr="00F2669C">
              <w:rPr>
                <w:sz w:val="14"/>
                <w:szCs w:val="14"/>
                <w:lang w:val="ru-RU" w:bidi="th-TH"/>
              </w:rPr>
              <w:t>Доля (%) учреждений по поддержке МСП, удовлетворенных организованным обучением по управлению активами ИС</w:t>
            </w:r>
            <w:r w:rsidR="00FB129B" w:rsidRPr="00F2669C">
              <w:rPr>
                <w:sz w:val="14"/>
                <w:szCs w:val="14"/>
                <w:lang w:val="ru-RU" w:bidi="th-TH"/>
              </w:rPr>
              <w:t xml:space="preserve">  </w:t>
            </w:r>
          </w:p>
        </w:tc>
        <w:tc>
          <w:tcPr>
            <w:tcW w:w="1559" w:type="dxa"/>
            <w:shd w:val="clear" w:color="auto" w:fill="auto"/>
          </w:tcPr>
          <w:p w:rsidR="00FB129B"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FB129B" w:rsidRPr="006A6EC1">
              <w:rPr>
                <w:sz w:val="14"/>
                <w:szCs w:val="14"/>
                <w:lang w:bidi="th-TH"/>
              </w:rPr>
              <w:t>30</w:t>
            </w:r>
          </w:p>
        </w:tc>
        <w:tc>
          <w:tcPr>
            <w:tcW w:w="602" w:type="dxa"/>
          </w:tcPr>
          <w:p w:rsidR="00FB129B" w:rsidRPr="006A6EC1" w:rsidRDefault="00FB129B" w:rsidP="00D95B69">
            <w:pPr>
              <w:spacing w:before="20"/>
              <w:jc w:val="center"/>
              <w:rPr>
                <w:color w:val="008000"/>
                <w:sz w:val="22"/>
                <w:szCs w:val="22"/>
              </w:rPr>
            </w:pPr>
            <w:r w:rsidRPr="006A6EC1">
              <w:rPr>
                <w:rFonts w:cs="Arial"/>
                <w:color w:val="008000"/>
                <w:sz w:val="22"/>
                <w:szCs w:val="22"/>
              </w:rPr>
              <w:sym w:font="Wingdings" w:char="F06C"/>
            </w:r>
          </w:p>
        </w:tc>
      </w:tr>
      <w:tr w:rsidR="00B11232" w:rsidRPr="007354C4" w:rsidTr="00FB299F">
        <w:tc>
          <w:tcPr>
            <w:tcW w:w="3537" w:type="dxa"/>
            <w:vMerge w:val="restart"/>
            <w:shd w:val="clear" w:color="auto" w:fill="auto"/>
          </w:tcPr>
          <w:p w:rsidR="00B11232" w:rsidRPr="00B11232" w:rsidRDefault="00B11232" w:rsidP="00B11232">
            <w:pPr>
              <w:spacing w:before="60"/>
              <w:rPr>
                <w:sz w:val="14"/>
                <w:szCs w:val="14"/>
                <w:lang w:val="ru-RU" w:bidi="th-TH"/>
              </w:rPr>
            </w:pPr>
            <w:r>
              <w:rPr>
                <w:sz w:val="14"/>
                <w:szCs w:val="14"/>
                <w:lang w:val="ru-RU" w:bidi="th-TH"/>
              </w:rPr>
              <w:t>Дальнейшая интеграция принципов</w:t>
            </w:r>
            <w:r w:rsidRPr="00DF152C">
              <w:rPr>
                <w:sz w:val="14"/>
                <w:szCs w:val="14"/>
                <w:lang w:val="ru-RU" w:bidi="th-TH"/>
              </w:rPr>
              <w:t xml:space="preserve"> Повестки дня в области развития</w:t>
            </w:r>
            <w:r>
              <w:rPr>
                <w:sz w:val="14"/>
                <w:szCs w:val="14"/>
                <w:lang w:val="ru-RU" w:bidi="th-TH"/>
              </w:rPr>
              <w:t xml:space="preserve"> </w:t>
            </w:r>
            <w:r w:rsidRPr="00DF152C">
              <w:rPr>
                <w:sz w:val="14"/>
                <w:szCs w:val="14"/>
                <w:lang w:val="ru-RU" w:bidi="th-TH"/>
              </w:rPr>
              <w:t xml:space="preserve">в программы и деятельность Организации  </w:t>
            </w:r>
          </w:p>
          <w:p w:rsidR="00B11232" w:rsidRPr="00B11232" w:rsidRDefault="00B11232" w:rsidP="00B11232">
            <w:pPr>
              <w:spacing w:before="60"/>
              <w:rPr>
                <w:sz w:val="14"/>
                <w:szCs w:val="14"/>
                <w:lang w:val="ru-RU" w:bidi="th-TH"/>
              </w:rPr>
            </w:pPr>
            <w:r w:rsidRPr="00B11232">
              <w:rPr>
                <w:sz w:val="14"/>
                <w:szCs w:val="14"/>
                <w:lang w:bidi="th-TH"/>
              </w:rPr>
              <w:t> </w:t>
            </w:r>
          </w:p>
        </w:tc>
        <w:tc>
          <w:tcPr>
            <w:tcW w:w="3566" w:type="dxa"/>
            <w:shd w:val="clear" w:color="auto" w:fill="auto"/>
          </w:tcPr>
          <w:p w:rsidR="00B11232" w:rsidRPr="00B11232" w:rsidRDefault="00B11232" w:rsidP="00B11232">
            <w:pPr>
              <w:spacing w:before="60"/>
              <w:rPr>
                <w:sz w:val="14"/>
                <w:szCs w:val="14"/>
                <w:lang w:val="ru-RU" w:bidi="th-TH"/>
              </w:rPr>
            </w:pPr>
            <w:r w:rsidRPr="00B11232">
              <w:rPr>
                <w:sz w:val="14"/>
                <w:szCs w:val="14"/>
                <w:lang w:val="ru-RU" w:bidi="th-TH"/>
              </w:rPr>
              <w:t xml:space="preserve">Число рекомендаций ПДР, увязанных с ожидаемыми результатами в </w:t>
            </w:r>
            <w:r>
              <w:rPr>
                <w:sz w:val="14"/>
                <w:szCs w:val="14"/>
                <w:lang w:val="ru-RU" w:bidi="th-TH"/>
              </w:rPr>
              <w:t>Программе и бюджете</w:t>
            </w:r>
            <w:r w:rsidRPr="00B11232">
              <w:rPr>
                <w:sz w:val="14"/>
                <w:szCs w:val="14"/>
                <w:lang w:val="ru-RU" w:bidi="th-TH"/>
              </w:rPr>
              <w:t xml:space="preserve"> на 2010/11</w:t>
            </w:r>
            <w:r w:rsidRPr="00B11232">
              <w:rPr>
                <w:sz w:val="14"/>
                <w:szCs w:val="14"/>
                <w:lang w:bidi="th-TH"/>
              </w:rPr>
              <w:t> </w:t>
            </w:r>
            <w:r w:rsidRPr="00B11232">
              <w:rPr>
                <w:sz w:val="14"/>
                <w:szCs w:val="14"/>
                <w:lang w:val="ru-RU" w:bidi="th-TH"/>
              </w:rPr>
              <w:t>гг.</w:t>
            </w:r>
          </w:p>
        </w:tc>
        <w:tc>
          <w:tcPr>
            <w:tcW w:w="1559" w:type="dxa"/>
            <w:shd w:val="clear" w:color="auto" w:fill="auto"/>
          </w:tcPr>
          <w:p w:rsidR="00B11232" w:rsidRPr="006A6EC1" w:rsidRDefault="00B11232" w:rsidP="008123F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B11232" w:rsidRPr="006A6EC1" w:rsidRDefault="00B11232" w:rsidP="00D95B69">
            <w:pPr>
              <w:spacing w:before="20"/>
              <w:jc w:val="center"/>
              <w:rPr>
                <w:color w:val="008000"/>
                <w:sz w:val="22"/>
                <w:szCs w:val="22"/>
              </w:rPr>
            </w:pPr>
            <w:r w:rsidRPr="006A6EC1">
              <w:rPr>
                <w:rFonts w:cs="Arial"/>
                <w:color w:val="008000"/>
                <w:sz w:val="22"/>
                <w:szCs w:val="22"/>
              </w:rPr>
              <w:sym w:font="Wingdings" w:char="F06C"/>
            </w:r>
          </w:p>
        </w:tc>
      </w:tr>
      <w:tr w:rsidR="00B11232" w:rsidRPr="007354C4" w:rsidTr="00FB299F">
        <w:tc>
          <w:tcPr>
            <w:tcW w:w="3537" w:type="dxa"/>
            <w:vMerge/>
            <w:shd w:val="clear" w:color="auto" w:fill="auto"/>
          </w:tcPr>
          <w:p w:rsidR="00B11232" w:rsidRPr="006A6EC1" w:rsidRDefault="00B11232" w:rsidP="00B11232">
            <w:pPr>
              <w:spacing w:before="60"/>
              <w:rPr>
                <w:sz w:val="14"/>
                <w:szCs w:val="14"/>
                <w:lang w:bidi="th-TH"/>
              </w:rPr>
            </w:pPr>
          </w:p>
        </w:tc>
        <w:tc>
          <w:tcPr>
            <w:tcW w:w="3566" w:type="dxa"/>
            <w:shd w:val="clear" w:color="auto" w:fill="auto"/>
          </w:tcPr>
          <w:p w:rsidR="00B11232" w:rsidRPr="00B11232" w:rsidRDefault="00B11232" w:rsidP="00B11232">
            <w:pPr>
              <w:spacing w:before="60"/>
              <w:rPr>
                <w:sz w:val="14"/>
                <w:szCs w:val="14"/>
                <w:lang w:val="ru-RU" w:bidi="th-TH"/>
              </w:rPr>
            </w:pPr>
            <w:r w:rsidRPr="00B11232">
              <w:rPr>
                <w:sz w:val="14"/>
                <w:szCs w:val="14"/>
                <w:lang w:val="ru-RU" w:bidi="th-TH"/>
              </w:rPr>
              <w:t xml:space="preserve">Число рекомендаций ПДР, увязанных с показателями результативности в </w:t>
            </w:r>
            <w:r>
              <w:rPr>
                <w:sz w:val="14"/>
                <w:szCs w:val="14"/>
                <w:lang w:val="ru-RU" w:bidi="th-TH"/>
              </w:rPr>
              <w:t xml:space="preserve">Программе и </w:t>
            </w:r>
            <w:r>
              <w:rPr>
                <w:sz w:val="14"/>
                <w:szCs w:val="14"/>
                <w:lang w:val="ru-RU" w:bidi="th-TH"/>
              </w:rPr>
              <w:lastRenderedPageBreak/>
              <w:t xml:space="preserve">бюджете на </w:t>
            </w:r>
            <w:r w:rsidRPr="00B11232">
              <w:rPr>
                <w:sz w:val="14"/>
                <w:szCs w:val="14"/>
                <w:lang w:val="ru-RU" w:bidi="th-TH"/>
              </w:rPr>
              <w:t>2010/11 гг.</w:t>
            </w:r>
            <w:r w:rsidRPr="00B11232">
              <w:rPr>
                <w:sz w:val="14"/>
                <w:szCs w:val="14"/>
                <w:lang w:val="ru-RU" w:bidi="th-TH"/>
              </w:rPr>
              <w:br/>
            </w:r>
          </w:p>
        </w:tc>
        <w:tc>
          <w:tcPr>
            <w:tcW w:w="1559" w:type="dxa"/>
            <w:shd w:val="clear" w:color="auto" w:fill="auto"/>
          </w:tcPr>
          <w:p w:rsidR="00B11232" w:rsidRPr="006A6EC1" w:rsidRDefault="00B11232" w:rsidP="008123F8">
            <w:pPr>
              <w:spacing w:before="60"/>
              <w:ind w:left="175"/>
              <w:rPr>
                <w:sz w:val="14"/>
                <w:szCs w:val="14"/>
                <w:lang w:bidi="th-TH"/>
              </w:rPr>
            </w:pPr>
            <w:r>
              <w:rPr>
                <w:sz w:val="14"/>
                <w:szCs w:val="14"/>
                <w:lang w:val="ru-RU" w:bidi="th-TH"/>
              </w:rPr>
              <w:lastRenderedPageBreak/>
              <w:t>Программа</w:t>
            </w:r>
            <w:r w:rsidRPr="006A6EC1">
              <w:rPr>
                <w:sz w:val="14"/>
                <w:szCs w:val="14"/>
                <w:lang w:bidi="th-TH"/>
              </w:rPr>
              <w:t xml:space="preserve"> 8</w:t>
            </w:r>
          </w:p>
        </w:tc>
        <w:tc>
          <w:tcPr>
            <w:tcW w:w="602" w:type="dxa"/>
          </w:tcPr>
          <w:p w:rsidR="00B11232" w:rsidRPr="006A6EC1" w:rsidRDefault="00B11232" w:rsidP="00D95B69">
            <w:pPr>
              <w:spacing w:before="20"/>
              <w:jc w:val="center"/>
              <w:rPr>
                <w:color w:val="008000"/>
                <w:sz w:val="22"/>
                <w:szCs w:val="22"/>
              </w:rPr>
            </w:pPr>
            <w:r w:rsidRPr="006A6EC1">
              <w:rPr>
                <w:rFonts w:cs="Arial"/>
                <w:color w:val="008000"/>
                <w:sz w:val="22"/>
                <w:szCs w:val="22"/>
              </w:rPr>
              <w:sym w:font="Wingdings" w:char="F06C"/>
            </w:r>
          </w:p>
        </w:tc>
      </w:tr>
      <w:tr w:rsidR="00B11232" w:rsidRPr="007354C4" w:rsidTr="00FB299F">
        <w:tc>
          <w:tcPr>
            <w:tcW w:w="3537" w:type="dxa"/>
            <w:shd w:val="clear" w:color="auto" w:fill="auto"/>
          </w:tcPr>
          <w:p w:rsidR="00B11232" w:rsidRPr="00B11232" w:rsidRDefault="00B11232" w:rsidP="00B11232">
            <w:pPr>
              <w:spacing w:before="60"/>
              <w:rPr>
                <w:sz w:val="14"/>
                <w:szCs w:val="14"/>
                <w:lang w:bidi="th-TH"/>
              </w:rPr>
            </w:pPr>
            <w:r w:rsidRPr="00B11232">
              <w:rPr>
                <w:sz w:val="14"/>
                <w:szCs w:val="14"/>
                <w:lang w:bidi="th-TH"/>
              </w:rPr>
              <w:lastRenderedPageBreak/>
              <w:t> </w:t>
            </w:r>
          </w:p>
        </w:tc>
        <w:tc>
          <w:tcPr>
            <w:tcW w:w="3566" w:type="dxa"/>
            <w:shd w:val="clear" w:color="auto" w:fill="auto"/>
          </w:tcPr>
          <w:p w:rsidR="00B11232" w:rsidRPr="009E6B5E" w:rsidRDefault="00B11232" w:rsidP="00B11232">
            <w:pPr>
              <w:spacing w:before="60"/>
              <w:rPr>
                <w:sz w:val="16"/>
                <w:szCs w:val="16"/>
                <w:lang w:val="ru-RU" w:bidi="th-TH"/>
              </w:rPr>
            </w:pPr>
            <w:r w:rsidRPr="001B135D">
              <w:rPr>
                <w:sz w:val="14"/>
                <w:szCs w:val="14"/>
                <w:lang w:val="ru-RU" w:bidi="th-TH"/>
              </w:rPr>
              <w:t>Введение в действие координационного механизма, одобренного государствами-членами</w:t>
            </w:r>
            <w:r w:rsidRPr="009E6B5E">
              <w:rPr>
                <w:sz w:val="16"/>
                <w:szCs w:val="16"/>
                <w:lang w:val="ru-RU" w:bidi="th-TH"/>
              </w:rPr>
              <w:t xml:space="preserve"> </w:t>
            </w:r>
            <w:r w:rsidRPr="009E6B5E">
              <w:rPr>
                <w:sz w:val="16"/>
                <w:szCs w:val="16"/>
                <w:lang w:val="ru-RU" w:bidi="th-TH"/>
              </w:rPr>
              <w:br/>
            </w:r>
          </w:p>
        </w:tc>
        <w:tc>
          <w:tcPr>
            <w:tcW w:w="1559" w:type="dxa"/>
            <w:shd w:val="clear" w:color="auto" w:fill="auto"/>
          </w:tcPr>
          <w:p w:rsidR="00B11232" w:rsidRPr="006A6EC1" w:rsidRDefault="00B11232" w:rsidP="008123F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B11232" w:rsidRPr="006A6EC1" w:rsidRDefault="00B11232" w:rsidP="00D95B69">
            <w:pPr>
              <w:spacing w:before="20"/>
              <w:jc w:val="center"/>
              <w:rPr>
                <w:color w:val="008000"/>
                <w:sz w:val="22"/>
                <w:szCs w:val="22"/>
              </w:rPr>
            </w:pPr>
            <w:r w:rsidRPr="006A6EC1">
              <w:rPr>
                <w:rFonts w:cs="Arial"/>
                <w:color w:val="008000"/>
                <w:sz w:val="22"/>
                <w:szCs w:val="22"/>
              </w:rPr>
              <w:sym w:font="Wingdings" w:char="F06C"/>
            </w:r>
          </w:p>
        </w:tc>
      </w:tr>
      <w:tr w:rsidR="00B11232" w:rsidRPr="007354C4" w:rsidTr="00FB299F">
        <w:tc>
          <w:tcPr>
            <w:tcW w:w="3537" w:type="dxa"/>
            <w:vMerge w:val="restart"/>
            <w:shd w:val="clear" w:color="auto" w:fill="auto"/>
          </w:tcPr>
          <w:p w:rsidR="00B11232" w:rsidRPr="00B11232" w:rsidRDefault="00B11232" w:rsidP="00FB129B">
            <w:pPr>
              <w:spacing w:before="80"/>
              <w:rPr>
                <w:sz w:val="14"/>
                <w:szCs w:val="14"/>
                <w:lang w:val="ru-RU" w:bidi="th-TH"/>
              </w:rPr>
            </w:pPr>
            <w:r w:rsidRPr="00B11232">
              <w:rPr>
                <w:sz w:val="14"/>
                <w:szCs w:val="14"/>
                <w:lang w:val="ru-RU" w:bidi="th-TH"/>
              </w:rPr>
              <w:t>Эффективное планирование, осуществление, контроль, оценка и представление отчетности по рекомендациям ПДР</w:t>
            </w:r>
          </w:p>
          <w:p w:rsidR="00B11232" w:rsidRPr="00B11232" w:rsidRDefault="00B11232" w:rsidP="00FB129B">
            <w:pPr>
              <w:spacing w:before="80"/>
              <w:rPr>
                <w:sz w:val="14"/>
                <w:szCs w:val="14"/>
                <w:lang w:val="ru-RU" w:bidi="th-TH"/>
              </w:rPr>
            </w:pPr>
          </w:p>
          <w:p w:rsidR="00B11232" w:rsidRPr="003435BC" w:rsidRDefault="00B11232" w:rsidP="00FB129B">
            <w:pPr>
              <w:spacing w:before="80"/>
              <w:rPr>
                <w:sz w:val="14"/>
                <w:szCs w:val="14"/>
                <w:lang w:val="ru-RU" w:bidi="th-TH"/>
              </w:rPr>
            </w:pPr>
            <w:r w:rsidRPr="003435BC">
              <w:rPr>
                <w:sz w:val="14"/>
                <w:szCs w:val="14"/>
                <w:lang w:val="ru-RU" w:bidi="th-TH"/>
              </w:rPr>
              <w:br/>
            </w:r>
          </w:p>
        </w:tc>
        <w:tc>
          <w:tcPr>
            <w:tcW w:w="3566" w:type="dxa"/>
            <w:shd w:val="clear" w:color="auto" w:fill="auto"/>
          </w:tcPr>
          <w:p w:rsidR="00B11232" w:rsidRPr="001B135D" w:rsidRDefault="00B11232" w:rsidP="00B11232">
            <w:pPr>
              <w:spacing w:before="60"/>
              <w:rPr>
                <w:sz w:val="14"/>
                <w:szCs w:val="14"/>
                <w:lang w:val="ru-RU" w:bidi="th-TH"/>
              </w:rPr>
            </w:pPr>
            <w:r w:rsidRPr="001B135D">
              <w:rPr>
                <w:sz w:val="14"/>
                <w:szCs w:val="14"/>
                <w:lang w:val="ru-RU" w:bidi="th-TH"/>
              </w:rPr>
              <w:t>Число рекомендаций ПДР, реализуемых КРИС через посредство проектов, видов деятельности и исследований</w:t>
            </w:r>
          </w:p>
        </w:tc>
        <w:tc>
          <w:tcPr>
            <w:tcW w:w="1559" w:type="dxa"/>
            <w:shd w:val="clear" w:color="auto" w:fill="auto"/>
          </w:tcPr>
          <w:p w:rsidR="00B11232" w:rsidRPr="006A6EC1" w:rsidRDefault="00B11232"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B11232" w:rsidRPr="006A6EC1" w:rsidRDefault="00B11232" w:rsidP="00D95B69">
            <w:pPr>
              <w:spacing w:before="20"/>
              <w:jc w:val="center"/>
              <w:rPr>
                <w:color w:val="008000"/>
                <w:sz w:val="22"/>
                <w:szCs w:val="22"/>
              </w:rPr>
            </w:pPr>
            <w:r w:rsidRPr="006A6EC1">
              <w:rPr>
                <w:rFonts w:cs="Arial"/>
                <w:color w:val="008000"/>
                <w:sz w:val="22"/>
                <w:szCs w:val="22"/>
              </w:rPr>
              <w:sym w:font="Wingdings" w:char="F06C"/>
            </w:r>
          </w:p>
        </w:tc>
      </w:tr>
      <w:tr w:rsidR="00B11232" w:rsidRPr="007354C4" w:rsidTr="00FB299F">
        <w:tc>
          <w:tcPr>
            <w:tcW w:w="3537" w:type="dxa"/>
            <w:vMerge/>
            <w:shd w:val="clear" w:color="auto" w:fill="auto"/>
          </w:tcPr>
          <w:p w:rsidR="00B11232" w:rsidRPr="006A6EC1" w:rsidRDefault="00B11232" w:rsidP="00D95B69">
            <w:pPr>
              <w:spacing w:before="80"/>
              <w:ind w:firstLineChars="100" w:firstLine="140"/>
              <w:rPr>
                <w:sz w:val="14"/>
                <w:szCs w:val="14"/>
                <w:lang w:bidi="th-TH"/>
              </w:rPr>
            </w:pPr>
          </w:p>
        </w:tc>
        <w:tc>
          <w:tcPr>
            <w:tcW w:w="3566" w:type="dxa"/>
            <w:shd w:val="clear" w:color="auto" w:fill="auto"/>
          </w:tcPr>
          <w:p w:rsidR="00B11232" w:rsidRPr="00B11232" w:rsidRDefault="00B11232" w:rsidP="00B11232">
            <w:pPr>
              <w:spacing w:before="60"/>
              <w:rPr>
                <w:sz w:val="14"/>
                <w:szCs w:val="14"/>
                <w:lang w:bidi="th-TH"/>
              </w:rPr>
            </w:pPr>
            <w:r w:rsidRPr="00B11232">
              <w:rPr>
                <w:sz w:val="14"/>
                <w:szCs w:val="14"/>
                <w:lang w:bidi="th-TH"/>
              </w:rPr>
              <w:t>Число проектов, одобренных КРИС</w:t>
            </w:r>
          </w:p>
        </w:tc>
        <w:tc>
          <w:tcPr>
            <w:tcW w:w="1559" w:type="dxa"/>
            <w:shd w:val="clear" w:color="auto" w:fill="auto"/>
          </w:tcPr>
          <w:p w:rsidR="00B11232" w:rsidRPr="006A6EC1" w:rsidRDefault="00B11232" w:rsidP="008123F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B11232" w:rsidRPr="006A6EC1" w:rsidRDefault="00B11232" w:rsidP="00D95B69">
            <w:pPr>
              <w:spacing w:before="20"/>
              <w:jc w:val="center"/>
              <w:rPr>
                <w:color w:val="008000"/>
                <w:sz w:val="22"/>
                <w:szCs w:val="22"/>
              </w:rPr>
            </w:pPr>
            <w:r w:rsidRPr="006A6EC1">
              <w:rPr>
                <w:rFonts w:cs="Arial"/>
                <w:color w:val="008000"/>
                <w:sz w:val="22"/>
                <w:szCs w:val="22"/>
              </w:rPr>
              <w:sym w:font="Wingdings" w:char="F06C"/>
            </w:r>
          </w:p>
        </w:tc>
      </w:tr>
      <w:tr w:rsidR="00B11232" w:rsidRPr="007354C4" w:rsidTr="00FB299F">
        <w:tc>
          <w:tcPr>
            <w:tcW w:w="3537" w:type="dxa"/>
            <w:vMerge/>
            <w:shd w:val="clear" w:color="auto" w:fill="auto"/>
          </w:tcPr>
          <w:p w:rsidR="00B11232" w:rsidRPr="006A6EC1" w:rsidRDefault="00B11232" w:rsidP="00D95B69">
            <w:pPr>
              <w:spacing w:before="80"/>
              <w:ind w:firstLineChars="100" w:firstLine="140"/>
              <w:rPr>
                <w:sz w:val="14"/>
                <w:szCs w:val="14"/>
                <w:lang w:bidi="th-TH"/>
              </w:rPr>
            </w:pPr>
          </w:p>
        </w:tc>
        <w:tc>
          <w:tcPr>
            <w:tcW w:w="3566" w:type="dxa"/>
            <w:shd w:val="clear" w:color="auto" w:fill="auto"/>
          </w:tcPr>
          <w:p w:rsidR="00B11232" w:rsidRPr="001B135D" w:rsidRDefault="00B11232" w:rsidP="00B11232">
            <w:pPr>
              <w:spacing w:before="60"/>
              <w:rPr>
                <w:sz w:val="14"/>
                <w:szCs w:val="14"/>
                <w:lang w:val="ru-RU" w:bidi="th-TH"/>
              </w:rPr>
            </w:pPr>
            <w:r w:rsidRPr="001B135D">
              <w:rPr>
                <w:sz w:val="14"/>
                <w:szCs w:val="14"/>
                <w:lang w:val="ru-RU" w:bidi="th-TH"/>
              </w:rPr>
              <w:t>Число проектов, предложенных государствами-членами и внесенных на обсуждение в КРИС</w:t>
            </w:r>
          </w:p>
        </w:tc>
        <w:tc>
          <w:tcPr>
            <w:tcW w:w="1559" w:type="dxa"/>
            <w:shd w:val="clear" w:color="auto" w:fill="auto"/>
          </w:tcPr>
          <w:p w:rsidR="00B11232" w:rsidRPr="006A6EC1" w:rsidRDefault="00B11232" w:rsidP="008123F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B11232" w:rsidRPr="006A6EC1" w:rsidRDefault="00B11232" w:rsidP="00D95B69">
            <w:pPr>
              <w:spacing w:before="20"/>
              <w:jc w:val="center"/>
              <w:rPr>
                <w:color w:val="008000"/>
                <w:sz w:val="22"/>
                <w:szCs w:val="22"/>
              </w:rPr>
            </w:pPr>
            <w:r w:rsidRPr="006A6EC1">
              <w:rPr>
                <w:rFonts w:cs="Arial"/>
                <w:color w:val="008000"/>
                <w:sz w:val="22"/>
                <w:szCs w:val="22"/>
              </w:rPr>
              <w:sym w:font="Wingdings" w:char="F06C"/>
            </w:r>
          </w:p>
        </w:tc>
      </w:tr>
      <w:tr w:rsidR="00B11232" w:rsidRPr="007354C4" w:rsidTr="00FB299F">
        <w:tc>
          <w:tcPr>
            <w:tcW w:w="3537" w:type="dxa"/>
            <w:shd w:val="clear" w:color="auto" w:fill="auto"/>
          </w:tcPr>
          <w:p w:rsidR="00B11232" w:rsidRPr="000A697E" w:rsidRDefault="00B11232" w:rsidP="00FB129B">
            <w:pPr>
              <w:spacing w:before="80"/>
              <w:rPr>
                <w:sz w:val="16"/>
                <w:szCs w:val="16"/>
                <w:lang w:val="ru-RU" w:bidi="th-TH"/>
              </w:rPr>
            </w:pPr>
          </w:p>
        </w:tc>
        <w:tc>
          <w:tcPr>
            <w:tcW w:w="3566" w:type="dxa"/>
            <w:shd w:val="clear" w:color="auto" w:fill="auto"/>
          </w:tcPr>
          <w:p w:rsidR="00B11232" w:rsidRPr="001B135D" w:rsidRDefault="00B11232" w:rsidP="00B11232">
            <w:pPr>
              <w:spacing w:before="60"/>
              <w:rPr>
                <w:sz w:val="14"/>
                <w:szCs w:val="14"/>
                <w:lang w:val="ru-RU" w:bidi="th-TH"/>
              </w:rPr>
            </w:pPr>
            <w:r w:rsidRPr="001B135D">
              <w:rPr>
                <w:sz w:val="14"/>
                <w:szCs w:val="14"/>
                <w:lang w:val="ru-RU" w:bidi="th-TH"/>
              </w:rPr>
              <w:t xml:space="preserve">Доля (%) проектов, контролируемых на систематической основе </w:t>
            </w:r>
          </w:p>
        </w:tc>
        <w:tc>
          <w:tcPr>
            <w:tcW w:w="1559" w:type="dxa"/>
            <w:shd w:val="clear" w:color="auto" w:fill="auto"/>
          </w:tcPr>
          <w:p w:rsidR="00B11232" w:rsidRPr="006A6EC1" w:rsidRDefault="00B11232" w:rsidP="008123F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B11232" w:rsidRPr="006A6EC1" w:rsidRDefault="00B11232" w:rsidP="00D95B69">
            <w:pPr>
              <w:spacing w:before="20"/>
              <w:jc w:val="center"/>
              <w:rPr>
                <w:color w:val="008000"/>
                <w:sz w:val="22"/>
                <w:szCs w:val="22"/>
              </w:rPr>
            </w:pPr>
            <w:r w:rsidRPr="006A6EC1">
              <w:rPr>
                <w:rFonts w:cs="Arial"/>
                <w:color w:val="008000"/>
                <w:sz w:val="22"/>
                <w:szCs w:val="22"/>
              </w:rPr>
              <w:sym w:font="Wingdings" w:char="F06C"/>
            </w:r>
          </w:p>
        </w:tc>
      </w:tr>
      <w:tr w:rsidR="00B11232" w:rsidRPr="007354C4" w:rsidTr="00FB299F">
        <w:tc>
          <w:tcPr>
            <w:tcW w:w="3537" w:type="dxa"/>
            <w:shd w:val="clear" w:color="auto" w:fill="auto"/>
          </w:tcPr>
          <w:p w:rsidR="00B11232" w:rsidRDefault="00B11232" w:rsidP="003435BC">
            <w:pPr>
              <w:rPr>
                <w:sz w:val="16"/>
                <w:szCs w:val="16"/>
                <w:lang w:bidi="th-TH"/>
              </w:rPr>
            </w:pPr>
          </w:p>
        </w:tc>
        <w:tc>
          <w:tcPr>
            <w:tcW w:w="3566" w:type="dxa"/>
            <w:shd w:val="clear" w:color="auto" w:fill="auto"/>
          </w:tcPr>
          <w:p w:rsidR="00B11232" w:rsidRPr="001B135D" w:rsidRDefault="00B11232" w:rsidP="00B11232">
            <w:pPr>
              <w:spacing w:before="60"/>
              <w:rPr>
                <w:sz w:val="14"/>
                <w:szCs w:val="14"/>
                <w:lang w:val="ru-RU" w:bidi="th-TH"/>
              </w:rPr>
            </w:pPr>
            <w:r w:rsidRPr="001B135D">
              <w:rPr>
                <w:sz w:val="14"/>
                <w:szCs w:val="14"/>
                <w:lang w:val="ru-RU" w:bidi="th-TH"/>
              </w:rPr>
              <w:t>Доля (%) проектов, подвергнутых оценке в двухлетнем периоде</w:t>
            </w:r>
          </w:p>
        </w:tc>
        <w:tc>
          <w:tcPr>
            <w:tcW w:w="1559" w:type="dxa"/>
            <w:shd w:val="clear" w:color="auto" w:fill="auto"/>
          </w:tcPr>
          <w:p w:rsidR="00B11232" w:rsidRPr="006A6EC1" w:rsidRDefault="00B11232" w:rsidP="008123F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B11232" w:rsidRPr="006A6EC1" w:rsidRDefault="00B11232" w:rsidP="00D95B69">
            <w:pPr>
              <w:spacing w:before="20"/>
              <w:jc w:val="center"/>
              <w:rPr>
                <w:color w:val="008000"/>
                <w:sz w:val="22"/>
                <w:szCs w:val="22"/>
              </w:rPr>
            </w:pPr>
            <w:r w:rsidRPr="006A6EC1">
              <w:rPr>
                <w:rFonts w:cs="Arial"/>
                <w:color w:val="008000"/>
                <w:sz w:val="22"/>
                <w:szCs w:val="22"/>
              </w:rPr>
              <w:sym w:font="Wingdings" w:char="F06C"/>
            </w:r>
          </w:p>
        </w:tc>
      </w:tr>
      <w:tr w:rsidR="00B11232" w:rsidRPr="007354C4" w:rsidTr="00FB299F">
        <w:tc>
          <w:tcPr>
            <w:tcW w:w="3537" w:type="dxa"/>
            <w:shd w:val="clear" w:color="auto" w:fill="auto"/>
          </w:tcPr>
          <w:p w:rsidR="00B11232" w:rsidRPr="005C2B57" w:rsidRDefault="00B11232" w:rsidP="003435BC">
            <w:pPr>
              <w:rPr>
                <w:sz w:val="16"/>
                <w:szCs w:val="16"/>
                <w:lang w:val="ru-RU" w:bidi="th-TH"/>
              </w:rPr>
            </w:pPr>
          </w:p>
        </w:tc>
        <w:tc>
          <w:tcPr>
            <w:tcW w:w="3566" w:type="dxa"/>
            <w:shd w:val="clear" w:color="auto" w:fill="auto"/>
          </w:tcPr>
          <w:p w:rsidR="00B11232" w:rsidRPr="001B135D" w:rsidRDefault="00B11232" w:rsidP="00B11232">
            <w:pPr>
              <w:spacing w:before="60"/>
              <w:rPr>
                <w:sz w:val="14"/>
                <w:szCs w:val="14"/>
                <w:lang w:val="ru-RU" w:bidi="th-TH"/>
              </w:rPr>
            </w:pPr>
            <w:r w:rsidRPr="001B135D">
              <w:rPr>
                <w:sz w:val="14"/>
                <w:szCs w:val="14"/>
                <w:lang w:val="ru-RU" w:bidi="th-TH"/>
              </w:rPr>
              <w:t>Отзывы о качестве представленных КРИС отчетов о выполнении рекомендаций ПДР</w:t>
            </w:r>
          </w:p>
        </w:tc>
        <w:tc>
          <w:tcPr>
            <w:tcW w:w="1559" w:type="dxa"/>
            <w:shd w:val="clear" w:color="auto" w:fill="auto"/>
          </w:tcPr>
          <w:p w:rsidR="00B11232" w:rsidRPr="006A6EC1" w:rsidRDefault="00B11232" w:rsidP="008123F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B11232" w:rsidRPr="006A6EC1" w:rsidRDefault="00B11232" w:rsidP="00D95B69">
            <w:pPr>
              <w:spacing w:before="20"/>
              <w:jc w:val="center"/>
              <w:rPr>
                <w:color w:val="008000"/>
                <w:sz w:val="22"/>
                <w:szCs w:val="22"/>
              </w:rPr>
            </w:pPr>
            <w:r w:rsidRPr="006A6EC1">
              <w:rPr>
                <w:rFonts w:cs="Arial"/>
                <w:color w:val="008000"/>
                <w:sz w:val="22"/>
                <w:szCs w:val="22"/>
              </w:rPr>
              <w:sym w:font="Wingdings" w:char="F06C"/>
            </w:r>
          </w:p>
        </w:tc>
      </w:tr>
      <w:tr w:rsidR="00FB129B" w:rsidRPr="007354C4" w:rsidTr="00FB299F">
        <w:tc>
          <w:tcPr>
            <w:tcW w:w="3537" w:type="dxa"/>
            <w:shd w:val="clear" w:color="auto" w:fill="auto"/>
          </w:tcPr>
          <w:p w:rsidR="00FB129B" w:rsidRPr="003435BC" w:rsidRDefault="003435BC" w:rsidP="00DF152C">
            <w:pPr>
              <w:spacing w:before="80"/>
              <w:rPr>
                <w:sz w:val="16"/>
                <w:szCs w:val="16"/>
                <w:lang w:val="ru-RU" w:bidi="th-TH"/>
              </w:rPr>
            </w:pPr>
            <w:r w:rsidRPr="003435BC">
              <w:rPr>
                <w:sz w:val="14"/>
                <w:szCs w:val="14"/>
                <w:lang w:val="ru-RU" w:bidi="th-TH"/>
              </w:rPr>
              <w:t>Углубленное понимание Повестки дня в области развития государствами-членами, МПО, гражданским обществом и другими заинтересованными сторонами</w:t>
            </w:r>
          </w:p>
        </w:tc>
        <w:tc>
          <w:tcPr>
            <w:tcW w:w="3566" w:type="dxa"/>
            <w:shd w:val="clear" w:color="auto" w:fill="auto"/>
          </w:tcPr>
          <w:p w:rsidR="00FB129B" w:rsidRPr="001B135D" w:rsidRDefault="009B0EC0" w:rsidP="00D95B69">
            <w:pPr>
              <w:spacing w:before="80"/>
              <w:rPr>
                <w:sz w:val="14"/>
                <w:szCs w:val="14"/>
                <w:lang w:val="ru-RU" w:bidi="th-TH"/>
              </w:rPr>
            </w:pPr>
            <w:r w:rsidRPr="001B135D">
              <w:rPr>
                <w:sz w:val="14"/>
                <w:szCs w:val="14"/>
                <w:lang w:val="ru-RU" w:bidi="th-TH"/>
              </w:rPr>
              <w:t>Число стран, запросивших техническую помощь через посредство проектов ПДР и выразивших заинтересованность в осуществлении деятельности, связанной с ПДР</w:t>
            </w:r>
          </w:p>
        </w:tc>
        <w:tc>
          <w:tcPr>
            <w:tcW w:w="1559" w:type="dxa"/>
            <w:shd w:val="clear" w:color="auto" w:fill="auto"/>
          </w:tcPr>
          <w:p w:rsidR="00FB129B"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FB129B" w:rsidRPr="006A6EC1">
              <w:rPr>
                <w:sz w:val="14"/>
                <w:szCs w:val="14"/>
                <w:lang w:bidi="th-TH"/>
              </w:rPr>
              <w:t>8</w:t>
            </w:r>
          </w:p>
        </w:tc>
        <w:tc>
          <w:tcPr>
            <w:tcW w:w="602" w:type="dxa"/>
          </w:tcPr>
          <w:p w:rsidR="00FB129B" w:rsidRPr="006A6EC1" w:rsidRDefault="00FB129B" w:rsidP="00D95B69">
            <w:pPr>
              <w:spacing w:before="20"/>
              <w:jc w:val="center"/>
              <w:rPr>
                <w:color w:val="008000"/>
                <w:sz w:val="22"/>
                <w:szCs w:val="22"/>
              </w:rPr>
            </w:pPr>
            <w:r w:rsidRPr="006A6EC1">
              <w:rPr>
                <w:rFonts w:cs="Arial"/>
                <w:color w:val="008000"/>
                <w:sz w:val="22"/>
                <w:szCs w:val="22"/>
              </w:rPr>
              <w:sym w:font="Wingdings" w:char="F06C"/>
            </w:r>
          </w:p>
        </w:tc>
      </w:tr>
      <w:tr w:rsidR="00FB129B" w:rsidRPr="007354C4" w:rsidTr="00FB299F">
        <w:tc>
          <w:tcPr>
            <w:tcW w:w="3537" w:type="dxa"/>
            <w:shd w:val="clear" w:color="auto" w:fill="auto"/>
          </w:tcPr>
          <w:p w:rsidR="00FB129B" w:rsidRPr="0096104D" w:rsidRDefault="003435BC" w:rsidP="009B0EC0">
            <w:pPr>
              <w:spacing w:before="80"/>
              <w:rPr>
                <w:sz w:val="16"/>
                <w:szCs w:val="16"/>
                <w:lang w:val="ru-RU" w:bidi="th-TH"/>
              </w:rPr>
            </w:pPr>
            <w:r w:rsidRPr="003435BC">
              <w:rPr>
                <w:sz w:val="14"/>
                <w:szCs w:val="14"/>
                <w:lang w:val="ru-RU" w:bidi="th-TH"/>
              </w:rPr>
              <w:t>Признание государствами-членами, сообществами, организациями и другими заинтересованными сторонами актуальности и эффективности ресурсов, программ и инструментария ВОИС</w:t>
            </w:r>
            <w:r w:rsidRPr="007354C4">
              <w:rPr>
                <w:sz w:val="16"/>
                <w:szCs w:val="16"/>
                <w:lang w:bidi="th-TH"/>
              </w:rPr>
              <w:t> </w:t>
            </w:r>
          </w:p>
        </w:tc>
        <w:tc>
          <w:tcPr>
            <w:tcW w:w="3566" w:type="dxa"/>
            <w:shd w:val="clear" w:color="auto" w:fill="auto"/>
          </w:tcPr>
          <w:p w:rsidR="00FB129B" w:rsidRPr="001B135D" w:rsidRDefault="009B0EC0" w:rsidP="00D95B69">
            <w:pPr>
              <w:spacing w:before="80"/>
              <w:rPr>
                <w:sz w:val="14"/>
                <w:szCs w:val="14"/>
                <w:lang w:val="ru-RU" w:bidi="th-TH"/>
              </w:rPr>
            </w:pPr>
            <w:r w:rsidRPr="001B135D">
              <w:rPr>
                <w:sz w:val="14"/>
                <w:szCs w:val="14"/>
                <w:lang w:val="ru-RU" w:bidi="th-TH"/>
              </w:rPr>
              <w:t>Число полученных ВОИС просьб об оказании помощи</w:t>
            </w:r>
          </w:p>
        </w:tc>
        <w:tc>
          <w:tcPr>
            <w:tcW w:w="1559" w:type="dxa"/>
            <w:shd w:val="clear" w:color="auto" w:fill="auto"/>
          </w:tcPr>
          <w:p w:rsidR="00FB129B" w:rsidRPr="006A6EC1" w:rsidRDefault="003435BC"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w:t>
            </w:r>
            <w:r w:rsidR="00FB129B" w:rsidRPr="006A6EC1">
              <w:rPr>
                <w:sz w:val="14"/>
                <w:szCs w:val="14"/>
                <w:lang w:bidi="th-TH"/>
              </w:rPr>
              <w:t>4</w:t>
            </w:r>
          </w:p>
        </w:tc>
        <w:tc>
          <w:tcPr>
            <w:tcW w:w="602" w:type="dxa"/>
          </w:tcPr>
          <w:p w:rsidR="00FB129B" w:rsidRPr="006A6EC1" w:rsidRDefault="00FB129B" w:rsidP="00D95B69">
            <w:pPr>
              <w:spacing w:before="20"/>
              <w:jc w:val="center"/>
              <w:rPr>
                <w:color w:val="008000"/>
                <w:sz w:val="22"/>
                <w:szCs w:val="22"/>
              </w:rPr>
            </w:pPr>
            <w:r w:rsidRPr="006A6EC1">
              <w:rPr>
                <w:rFonts w:cs="Arial"/>
                <w:color w:val="008000"/>
                <w:sz w:val="22"/>
                <w:szCs w:val="22"/>
              </w:rPr>
              <w:sym w:font="Wingdings" w:char="F06C"/>
            </w:r>
          </w:p>
        </w:tc>
      </w:tr>
      <w:tr w:rsidR="009B0EC0" w:rsidRPr="007354C4" w:rsidTr="00FB299F">
        <w:tc>
          <w:tcPr>
            <w:tcW w:w="3537" w:type="dxa"/>
            <w:vMerge w:val="restart"/>
            <w:shd w:val="clear" w:color="auto" w:fill="auto"/>
          </w:tcPr>
          <w:p w:rsidR="009B0EC0" w:rsidRPr="003435BC" w:rsidRDefault="009B0EC0" w:rsidP="003435BC">
            <w:pPr>
              <w:spacing w:before="80"/>
              <w:rPr>
                <w:sz w:val="16"/>
                <w:szCs w:val="16"/>
                <w:lang w:val="ru-RU" w:bidi="th-TH"/>
              </w:rPr>
            </w:pPr>
            <w:r w:rsidRPr="003435BC">
              <w:rPr>
                <w:sz w:val="14"/>
                <w:szCs w:val="14"/>
                <w:lang w:val="ru-RU" w:bidi="th-TH"/>
              </w:rPr>
              <w:t xml:space="preserve">Больший </w:t>
            </w:r>
            <w:r w:rsidRPr="00B64A00">
              <w:rPr>
                <w:sz w:val="14"/>
                <w:szCs w:val="14"/>
                <w:lang w:val="ru-RU" w:bidi="th-TH"/>
              </w:rPr>
              <w:t>объем</w:t>
            </w:r>
            <w:r w:rsidRPr="003435BC">
              <w:rPr>
                <w:sz w:val="14"/>
                <w:szCs w:val="14"/>
                <w:lang w:val="ru-RU" w:bidi="th-TH"/>
              </w:rPr>
              <w:t xml:space="preserve"> внебюджетных ресурсов, выделенных для обеспечения использования ИС в интересах развития либо непосредственно в виде взносов в бюджет ВОИС, либо в виде доступа к другим механизмам внешнего финансирования</w:t>
            </w:r>
          </w:p>
        </w:tc>
        <w:tc>
          <w:tcPr>
            <w:tcW w:w="3566" w:type="dxa"/>
            <w:shd w:val="clear" w:color="auto" w:fill="auto"/>
          </w:tcPr>
          <w:p w:rsidR="009B0EC0" w:rsidRPr="001B135D" w:rsidRDefault="009B0EC0" w:rsidP="009B0EC0">
            <w:pPr>
              <w:spacing w:before="80"/>
              <w:rPr>
                <w:sz w:val="14"/>
                <w:szCs w:val="14"/>
                <w:lang w:val="ru-RU" w:bidi="th-TH"/>
              </w:rPr>
            </w:pPr>
            <w:r w:rsidRPr="001B135D">
              <w:rPr>
                <w:sz w:val="14"/>
                <w:szCs w:val="14"/>
                <w:lang w:val="ru-RU" w:bidi="th-TH"/>
              </w:rPr>
              <w:t>Увеличение объема средств, поступающих в рамках соглашений о целевых фондах</w:t>
            </w:r>
          </w:p>
        </w:tc>
        <w:tc>
          <w:tcPr>
            <w:tcW w:w="1559" w:type="dxa"/>
            <w:shd w:val="clear" w:color="auto" w:fill="auto"/>
          </w:tcPr>
          <w:p w:rsidR="009B0EC0" w:rsidRPr="006A6EC1" w:rsidRDefault="009B0EC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20</w:t>
            </w:r>
          </w:p>
        </w:tc>
        <w:tc>
          <w:tcPr>
            <w:tcW w:w="602" w:type="dxa"/>
          </w:tcPr>
          <w:p w:rsidR="009B0EC0" w:rsidRPr="006A6EC1" w:rsidRDefault="009B0EC0" w:rsidP="004808E3">
            <w:pPr>
              <w:spacing w:before="20"/>
              <w:jc w:val="center"/>
              <w:rPr>
                <w:color w:val="008000"/>
                <w:sz w:val="22"/>
                <w:szCs w:val="22"/>
              </w:rPr>
            </w:pPr>
            <w:r w:rsidRPr="006A6EC1">
              <w:rPr>
                <w:rFonts w:cs="Arial"/>
                <w:color w:val="008000"/>
                <w:sz w:val="22"/>
                <w:szCs w:val="22"/>
              </w:rPr>
              <w:sym w:font="Wingdings" w:char="F06C"/>
            </w:r>
          </w:p>
        </w:tc>
      </w:tr>
      <w:tr w:rsidR="009B0EC0" w:rsidRPr="007354C4" w:rsidTr="00FB299F">
        <w:tc>
          <w:tcPr>
            <w:tcW w:w="3537" w:type="dxa"/>
            <w:vMerge/>
            <w:shd w:val="clear" w:color="auto" w:fill="auto"/>
          </w:tcPr>
          <w:p w:rsidR="009B0EC0" w:rsidRPr="006A6EC1" w:rsidRDefault="009B0EC0" w:rsidP="00D95B69">
            <w:pPr>
              <w:spacing w:before="80"/>
              <w:rPr>
                <w:sz w:val="14"/>
                <w:szCs w:val="14"/>
                <w:lang w:bidi="th-TH"/>
              </w:rPr>
            </w:pPr>
          </w:p>
        </w:tc>
        <w:tc>
          <w:tcPr>
            <w:tcW w:w="3566" w:type="dxa"/>
            <w:shd w:val="clear" w:color="auto" w:fill="auto"/>
          </w:tcPr>
          <w:p w:rsidR="009B0EC0" w:rsidRPr="009B0EC0" w:rsidRDefault="009B0EC0" w:rsidP="009B0EC0">
            <w:pPr>
              <w:spacing w:before="80"/>
              <w:rPr>
                <w:sz w:val="14"/>
                <w:szCs w:val="14"/>
                <w:lang w:val="ru-RU" w:bidi="th-TH"/>
              </w:rPr>
            </w:pPr>
            <w:r w:rsidRPr="009B0EC0">
              <w:rPr>
                <w:sz w:val="14"/>
                <w:szCs w:val="14"/>
                <w:lang w:val="ru-RU" w:bidi="th-TH"/>
              </w:rPr>
              <w:t>Число и финансовая значимость проектов ВОИС, осуществление которых финансировалось в рамках существующих механизмов внешнего донорского финансирования</w:t>
            </w:r>
          </w:p>
        </w:tc>
        <w:tc>
          <w:tcPr>
            <w:tcW w:w="1559" w:type="dxa"/>
            <w:shd w:val="clear" w:color="auto" w:fill="auto"/>
          </w:tcPr>
          <w:p w:rsidR="009B0EC0" w:rsidRPr="006A6EC1" w:rsidRDefault="009B0EC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20</w:t>
            </w:r>
          </w:p>
        </w:tc>
        <w:tc>
          <w:tcPr>
            <w:tcW w:w="602" w:type="dxa"/>
          </w:tcPr>
          <w:p w:rsidR="009B0EC0" w:rsidRPr="006A6EC1" w:rsidRDefault="009B0EC0" w:rsidP="004808E3">
            <w:pPr>
              <w:spacing w:before="20"/>
              <w:jc w:val="center"/>
              <w:rPr>
                <w:sz w:val="22"/>
                <w:szCs w:val="22"/>
              </w:rPr>
            </w:pPr>
            <w:r w:rsidRPr="006A6EC1">
              <w:rPr>
                <w:rFonts w:cs="Arial"/>
                <w:sz w:val="22"/>
                <w:szCs w:val="22"/>
              </w:rPr>
              <w:sym w:font="Wingdings" w:char="F06C"/>
            </w:r>
          </w:p>
        </w:tc>
      </w:tr>
      <w:tr w:rsidR="009B0EC0" w:rsidRPr="007354C4" w:rsidTr="00FB299F">
        <w:tc>
          <w:tcPr>
            <w:tcW w:w="3537" w:type="dxa"/>
            <w:shd w:val="clear" w:color="auto" w:fill="auto"/>
          </w:tcPr>
          <w:p w:rsidR="009B0EC0" w:rsidRPr="009B0EC0" w:rsidRDefault="009B0EC0" w:rsidP="009B0EC0">
            <w:pPr>
              <w:rPr>
                <w:sz w:val="16"/>
                <w:szCs w:val="16"/>
                <w:lang w:val="ru-RU" w:bidi="th-TH"/>
              </w:rPr>
            </w:pPr>
          </w:p>
        </w:tc>
        <w:tc>
          <w:tcPr>
            <w:tcW w:w="3566" w:type="dxa"/>
            <w:shd w:val="clear" w:color="auto" w:fill="auto"/>
          </w:tcPr>
          <w:p w:rsidR="009B0EC0" w:rsidRPr="001B135D" w:rsidRDefault="009B0EC0" w:rsidP="009B0EC0">
            <w:pPr>
              <w:spacing w:before="80"/>
              <w:rPr>
                <w:sz w:val="14"/>
                <w:szCs w:val="14"/>
                <w:lang w:val="ru-RU" w:bidi="th-TH"/>
              </w:rPr>
            </w:pPr>
            <w:r w:rsidRPr="001B135D">
              <w:rPr>
                <w:sz w:val="14"/>
                <w:szCs w:val="14"/>
                <w:lang w:val="ru-RU" w:bidi="th-TH"/>
              </w:rPr>
              <w:t xml:space="preserve">Выработка Руководящих принципов ВОИС, касающихся налаживания партнерских связей с частным сектором </w:t>
            </w:r>
          </w:p>
        </w:tc>
        <w:tc>
          <w:tcPr>
            <w:tcW w:w="1559" w:type="dxa"/>
            <w:shd w:val="clear" w:color="auto" w:fill="auto"/>
          </w:tcPr>
          <w:p w:rsidR="009B0EC0" w:rsidRPr="006A6EC1" w:rsidRDefault="009B0EC0" w:rsidP="008123F8">
            <w:pPr>
              <w:spacing w:before="80"/>
              <w:ind w:left="175"/>
              <w:rPr>
                <w:sz w:val="14"/>
                <w:szCs w:val="14"/>
                <w:lang w:bidi="th-TH"/>
              </w:rPr>
            </w:pPr>
            <w:r>
              <w:rPr>
                <w:sz w:val="14"/>
                <w:szCs w:val="14"/>
                <w:lang w:val="ru-RU" w:bidi="th-TH"/>
              </w:rPr>
              <w:t>Программа</w:t>
            </w:r>
            <w:r w:rsidRPr="006A6EC1">
              <w:rPr>
                <w:sz w:val="14"/>
                <w:szCs w:val="14"/>
                <w:lang w:bidi="th-TH"/>
              </w:rPr>
              <w:t xml:space="preserve"> 20</w:t>
            </w:r>
          </w:p>
        </w:tc>
        <w:tc>
          <w:tcPr>
            <w:tcW w:w="602" w:type="dxa"/>
          </w:tcPr>
          <w:p w:rsidR="009B0EC0" w:rsidRPr="006A6EC1" w:rsidRDefault="009B0EC0" w:rsidP="004808E3">
            <w:pPr>
              <w:spacing w:before="20"/>
              <w:jc w:val="center"/>
              <w:rPr>
                <w:sz w:val="22"/>
                <w:szCs w:val="22"/>
                <w:lang w:bidi="th-TH"/>
              </w:rPr>
            </w:pPr>
            <w:r w:rsidRPr="006A6EC1">
              <w:rPr>
                <w:rFonts w:cs="Arial"/>
                <w:color w:val="FF0000"/>
                <w:sz w:val="22"/>
                <w:szCs w:val="22"/>
              </w:rPr>
              <w:sym w:font="Wingdings" w:char="F06C"/>
            </w:r>
          </w:p>
        </w:tc>
      </w:tr>
    </w:tbl>
    <w:p w:rsidR="00555AFA" w:rsidRDefault="00555AFA" w:rsidP="00B06EC8">
      <w:pPr>
        <w:jc w:val="both"/>
      </w:pPr>
    </w:p>
    <w:p w:rsidR="00C25250" w:rsidRPr="00C25250" w:rsidRDefault="00C25250" w:rsidP="00C25250">
      <w:pPr>
        <w:jc w:val="both"/>
        <w:rPr>
          <w:lang w:val="ru-RU"/>
        </w:rPr>
      </w:pPr>
      <w:r w:rsidRPr="00C25250">
        <w:rPr>
          <w:lang w:val="ru-RU"/>
        </w:rPr>
        <w:t>Содействие использованию ИС в целях развития и расширения прав и возможностей развивающихся стран и НРС, а также поощрение к инновационной деятельности и наращивание потенциала оставались приоритетными задачами в 2012–2013 гг.</w:t>
      </w:r>
    </w:p>
    <w:p w:rsidR="00C25250" w:rsidRPr="00C25250" w:rsidRDefault="00C25250" w:rsidP="00C25250">
      <w:pPr>
        <w:jc w:val="both"/>
        <w:rPr>
          <w:lang w:val="ru-RU"/>
        </w:rPr>
      </w:pPr>
    </w:p>
    <w:p w:rsidR="00C25250" w:rsidRPr="005D4B2D" w:rsidRDefault="00C25250" w:rsidP="00C25250">
      <w:pPr>
        <w:jc w:val="both"/>
        <w:rPr>
          <w:lang w:val="ru-RU"/>
        </w:rPr>
      </w:pPr>
      <w:r w:rsidRPr="00C25250">
        <w:rPr>
          <w:lang w:val="ru-RU"/>
        </w:rPr>
        <w:t>ВОИС продолжала оказывать содействие развивающимся странам и НРС в формулировании, разработке и реализации национальных стратегий в области ИС, соответствующих их общим планам в области развития и способствующих инновациям и творчеству. Благодаря Проекту совершенствования национального, субрегионального и регионального потенциала в области институционального развития и использования ИС, который завершился в мае 2012 года, была разработана стандартизированная, но гибкая методология, а также практические рекомендации по выработке национальных стратегий и планов в сфере ИС. В 2012 году эта методология и</w:t>
      </w:r>
      <w:r w:rsidRPr="005D4B2D">
        <w:rPr>
          <w:lang w:val="ru-RU"/>
        </w:rPr>
        <w:t xml:space="preserve"> инструменты </w:t>
      </w:r>
      <w:r>
        <w:rPr>
          <w:lang w:val="ru-RU"/>
        </w:rPr>
        <w:t xml:space="preserve">были оптимизированы для </w:t>
      </w:r>
      <w:r w:rsidRPr="005D4B2D">
        <w:rPr>
          <w:lang w:val="ru-RU"/>
        </w:rPr>
        <w:t>использовани</w:t>
      </w:r>
      <w:r>
        <w:rPr>
          <w:lang w:val="ru-RU"/>
        </w:rPr>
        <w:t>я</w:t>
      </w:r>
      <w:r w:rsidRPr="005D4B2D">
        <w:rPr>
          <w:lang w:val="ru-RU"/>
        </w:rPr>
        <w:t xml:space="preserve"> в ходе процесса формулирования национальных стратегий в области ИС в развивающихся странах и НРС.</w:t>
      </w:r>
      <w:r>
        <w:rPr>
          <w:lang w:val="ru-RU"/>
        </w:rPr>
        <w:t xml:space="preserve"> В течение этого двухгодичного периода национальные стратегии</w:t>
      </w:r>
      <w:r w:rsidRPr="005D4B2D">
        <w:rPr>
          <w:lang w:val="ru-RU"/>
        </w:rPr>
        <w:t>/</w:t>
      </w:r>
      <w:r>
        <w:rPr>
          <w:lang w:val="ru-RU"/>
        </w:rPr>
        <w:t>планы в области ИС были приняты в 11 странах (три в Африке, две в арабских странах, три в Азиатско-Тихоокеанском регионе и три в Латинской Америке и странах Карибского бассейна). В течение этого двухгодичного периода две страны из числа НРС (Бангладеш и Эфиопия) включили рекомендации в области ИС, подготовленные специально для НРС, в свои национальные стратегии и(или) политику в области ИС, в результате чего число таких стран достигло шести; а две НРС (Мадагаскар и Непал) находятся на заключительной стадии этого процесса. В 21 стране (пять из них находятся в Африке, четыре — в арабском регионе и 12 — в Латинской Америке и регионе Карибского бассейна) проводилась деятельность</w:t>
      </w:r>
      <w:r w:rsidRPr="005D4B2D">
        <w:rPr>
          <w:lang w:val="ru-RU"/>
        </w:rPr>
        <w:t>/</w:t>
      </w:r>
      <w:r>
        <w:rPr>
          <w:lang w:val="ru-RU"/>
        </w:rPr>
        <w:t>проекты, которые способствовали осуществлению стратегий</w:t>
      </w:r>
      <w:r w:rsidRPr="005D4B2D">
        <w:rPr>
          <w:lang w:val="ru-RU"/>
        </w:rPr>
        <w:t>/</w:t>
      </w:r>
      <w:r>
        <w:rPr>
          <w:lang w:val="ru-RU"/>
        </w:rPr>
        <w:t xml:space="preserve">политики в области ИС. </w:t>
      </w:r>
    </w:p>
    <w:p w:rsidR="00C25250" w:rsidRPr="00C1644D" w:rsidRDefault="00C25250" w:rsidP="00C25250">
      <w:pPr>
        <w:jc w:val="both"/>
        <w:rPr>
          <w:lang w:val="ru-RU"/>
        </w:rPr>
      </w:pPr>
    </w:p>
    <w:p w:rsidR="00C25250" w:rsidRDefault="00C25250" w:rsidP="00C25250">
      <w:pPr>
        <w:jc w:val="both"/>
        <w:rPr>
          <w:lang w:val="ru-RU"/>
        </w:rPr>
      </w:pPr>
      <w:r w:rsidRPr="00C1644D">
        <w:rPr>
          <w:lang w:val="ru-RU"/>
        </w:rPr>
        <w:t xml:space="preserve">Следующие </w:t>
      </w:r>
      <w:r>
        <w:rPr>
          <w:lang w:val="ru-RU"/>
        </w:rPr>
        <w:t xml:space="preserve">страны </w:t>
      </w:r>
      <w:r w:rsidRPr="00C1644D">
        <w:rPr>
          <w:lang w:val="ru-RU"/>
        </w:rPr>
        <w:t xml:space="preserve">Центральной Европы и Балтии, Центральной Азии, Восточной Европы и Кавказа, а также </w:t>
      </w:r>
      <w:r>
        <w:rPr>
          <w:lang w:val="ru-RU"/>
        </w:rPr>
        <w:t>средиземноморские</w:t>
      </w:r>
      <w:r w:rsidRPr="00C1644D">
        <w:rPr>
          <w:lang w:val="ru-RU"/>
        </w:rPr>
        <w:t xml:space="preserve"> стран</w:t>
      </w:r>
      <w:r>
        <w:rPr>
          <w:lang w:val="ru-RU"/>
        </w:rPr>
        <w:t>ы внесли поправки в свое национальное законодательство в области ИС в соответствии со своими национальными стратегиями в области ИС: Албания, Армения, Беларусь, Босния и Герцеговина, Польша, Румыния, Словения и Таджикистан. Казахстан и Российская Федерация начали процесс внесения поправок в свое законодательство.</w:t>
      </w:r>
    </w:p>
    <w:p w:rsidR="00C25250" w:rsidRPr="00C1644D" w:rsidRDefault="00C25250" w:rsidP="00C25250">
      <w:pPr>
        <w:jc w:val="both"/>
        <w:rPr>
          <w:lang w:val="ru-RU"/>
        </w:rPr>
      </w:pPr>
    </w:p>
    <w:p w:rsidR="00C25250" w:rsidRPr="00E36488" w:rsidRDefault="00C25250" w:rsidP="00C25250">
      <w:pPr>
        <w:autoSpaceDE w:val="0"/>
        <w:autoSpaceDN w:val="0"/>
        <w:adjustRightInd w:val="0"/>
        <w:jc w:val="both"/>
        <w:rPr>
          <w:rFonts w:eastAsia="MS Mincho"/>
          <w:lang w:val="ru-RU" w:eastAsia="ja-JP"/>
        </w:rPr>
      </w:pPr>
      <w:r>
        <w:rPr>
          <w:rFonts w:eastAsia="MS Mincho"/>
          <w:lang w:val="ru-RU" w:eastAsia="ja-JP"/>
        </w:rPr>
        <w:lastRenderedPageBreak/>
        <w:t>В рамках</w:t>
      </w:r>
      <w:r w:rsidRPr="00F16AE5">
        <w:rPr>
          <w:rFonts w:eastAsia="MS Mincho"/>
          <w:lang w:val="ru-RU" w:eastAsia="ja-JP"/>
        </w:rPr>
        <w:t xml:space="preserve"> укрепления</w:t>
      </w:r>
      <w:r>
        <w:rPr>
          <w:rFonts w:eastAsia="MS Mincho"/>
          <w:lang w:val="ru-RU" w:eastAsia="ja-JP"/>
        </w:rPr>
        <w:t xml:space="preserve"> национального и регионального</w:t>
      </w:r>
      <w:r w:rsidRPr="00F16AE5">
        <w:rPr>
          <w:rFonts w:eastAsia="MS Mincho"/>
          <w:lang w:val="ru-RU" w:eastAsia="ja-JP"/>
        </w:rPr>
        <w:t xml:space="preserve"> потенциала в сфере эффективного использования ИС в конце 2011</w:t>
      </w:r>
      <w:r>
        <w:rPr>
          <w:rFonts w:eastAsia="MS Mincho"/>
          <w:lang w:val="ru-RU" w:eastAsia="ja-JP"/>
        </w:rPr>
        <w:t> </w:t>
      </w:r>
      <w:r w:rsidRPr="00F16AE5">
        <w:rPr>
          <w:rFonts w:eastAsia="MS Mincho"/>
          <w:lang w:val="ru-RU" w:eastAsia="ja-JP"/>
        </w:rPr>
        <w:t>г</w:t>
      </w:r>
      <w:r>
        <w:rPr>
          <w:rFonts w:eastAsia="MS Mincho"/>
          <w:lang w:val="ru-RU" w:eastAsia="ja-JP"/>
        </w:rPr>
        <w:t>ода была создана новая,</w:t>
      </w:r>
      <w:r w:rsidRPr="00F16AE5">
        <w:rPr>
          <w:rFonts w:eastAsia="MS Mincho"/>
          <w:lang w:val="ru-RU" w:eastAsia="ja-JP"/>
        </w:rPr>
        <w:t xml:space="preserve"> более эффективная платформа электронного обучения (WeLC).</w:t>
      </w:r>
      <w:r>
        <w:rPr>
          <w:rFonts w:eastAsia="MS Mincho"/>
          <w:lang w:val="ru-RU" w:eastAsia="ja-JP"/>
        </w:rPr>
        <w:t xml:space="preserve"> В 2012 </w:t>
      </w:r>
      <w:r w:rsidRPr="00F16AE5">
        <w:rPr>
          <w:rFonts w:eastAsia="MS Mincho"/>
          <w:lang w:val="ru-RU" w:eastAsia="ja-JP"/>
        </w:rPr>
        <w:t>г</w:t>
      </w:r>
      <w:r>
        <w:rPr>
          <w:rFonts w:eastAsia="MS Mincho"/>
          <w:lang w:val="ru-RU" w:eastAsia="ja-JP"/>
        </w:rPr>
        <w:t>оду</w:t>
      </w:r>
      <w:r w:rsidRPr="00F16AE5">
        <w:rPr>
          <w:rFonts w:eastAsia="MS Mincho"/>
          <w:lang w:val="ru-RU" w:eastAsia="ja-JP"/>
        </w:rPr>
        <w:t xml:space="preserve"> в общей сложности </w:t>
      </w:r>
      <w:r>
        <w:rPr>
          <w:rFonts w:eastAsia="MS Mincho"/>
          <w:lang w:val="ru-RU" w:eastAsia="ja-JP"/>
        </w:rPr>
        <w:t>81 484 </w:t>
      </w:r>
      <w:r w:rsidRPr="00F16AE5">
        <w:rPr>
          <w:rFonts w:eastAsia="MS Mincho"/>
          <w:lang w:val="ru-RU" w:eastAsia="ja-JP"/>
        </w:rPr>
        <w:t>человек из 18</w:t>
      </w:r>
      <w:r>
        <w:rPr>
          <w:rFonts w:eastAsia="MS Mincho"/>
          <w:lang w:val="ru-RU" w:eastAsia="ja-JP"/>
        </w:rPr>
        <w:t>9 </w:t>
      </w:r>
      <w:r w:rsidRPr="00F16AE5">
        <w:rPr>
          <w:rFonts w:eastAsia="MS Mincho"/>
          <w:lang w:val="ru-RU" w:eastAsia="ja-JP"/>
        </w:rPr>
        <w:t>стран прошли обучение на одиннадцати языках по программе дистанционного обучения (ДО) Академии ВОИС.</w:t>
      </w:r>
      <w:r>
        <w:rPr>
          <w:rFonts w:eastAsia="MS Mincho"/>
          <w:lang w:val="ru-RU" w:eastAsia="ja-JP"/>
        </w:rPr>
        <w:t xml:space="preserve"> Чтобы обеспечить соответствие содержания учебных курсов целям Повестки дня в области развития, более 100 профессионалов из шести стран-бенефициаров в рамках проекта «</w:t>
      </w:r>
      <w:r w:rsidRPr="00812B04">
        <w:t>Start</w:t>
      </w:r>
      <w:r w:rsidRPr="00F16AE5">
        <w:rPr>
          <w:lang w:val="ru-RU"/>
        </w:rPr>
        <w:t>-</w:t>
      </w:r>
      <w:r w:rsidRPr="00812B04">
        <w:t>up</w:t>
      </w:r>
      <w:r w:rsidRPr="00F16AE5">
        <w:rPr>
          <w:lang w:val="ru-RU"/>
        </w:rPr>
        <w:t xml:space="preserve"> </w:t>
      </w:r>
      <w:r w:rsidRPr="00812B04">
        <w:t>Academies</w:t>
      </w:r>
      <w:r>
        <w:rPr>
          <w:lang w:val="ru-RU"/>
        </w:rPr>
        <w:t xml:space="preserve">» прошли обучение по специальной программе подготовки инструкторов в области электронного обучения. Кроме того, ряд специальных сессий был организован совместно с: </w:t>
      </w:r>
      <w:r>
        <w:t>i</w:t>
      </w:r>
      <w:r w:rsidRPr="003549EA">
        <w:rPr>
          <w:lang w:val="ru-RU"/>
        </w:rPr>
        <w:t>)</w:t>
      </w:r>
      <w:r>
        <w:rPr>
          <w:lang w:val="ru-RU"/>
        </w:rPr>
        <w:t xml:space="preserve"> ведомствами по ИС (Бразилия, Китай, Мексика и Российская Федерация); </w:t>
      </w:r>
      <w:r>
        <w:t>ii</w:t>
      </w:r>
      <w:r w:rsidRPr="003549EA">
        <w:rPr>
          <w:lang w:val="ru-RU"/>
        </w:rPr>
        <w:t>)</w:t>
      </w:r>
      <w:r>
        <w:t> </w:t>
      </w:r>
      <w:r>
        <w:rPr>
          <w:lang w:val="ru-RU"/>
        </w:rPr>
        <w:t xml:space="preserve">другими заинтересованными национальными институтами (Бразилия, Болгария, Китай, Хорватия, Гондурас, Мексика, Республика Корея, Сербия и </w:t>
      </w:r>
      <w:r w:rsidRPr="00E36488">
        <w:rPr>
          <w:lang w:val="ru-RU"/>
        </w:rPr>
        <w:t>Африканская региональная организация интеллектуальной собственности (АРОИС)</w:t>
      </w:r>
      <w:r>
        <w:rPr>
          <w:lang w:val="ru-RU"/>
        </w:rPr>
        <w:t xml:space="preserve">); </w:t>
      </w:r>
      <w:r>
        <w:t>iii</w:t>
      </w:r>
      <w:r w:rsidRPr="00E36488">
        <w:rPr>
          <w:lang w:val="ru-RU"/>
        </w:rPr>
        <w:t>)</w:t>
      </w:r>
      <w:r>
        <w:rPr>
          <w:lang w:val="ru-RU"/>
        </w:rPr>
        <w:t xml:space="preserve"> ЦПТИ (Эфиопия, Филиппины, Российская Федерация и Уругвай); и </w:t>
      </w:r>
      <w:r>
        <w:t>iv</w:t>
      </w:r>
      <w:r w:rsidRPr="00E36488">
        <w:rPr>
          <w:lang w:val="ru-RU"/>
        </w:rPr>
        <w:t>)</w:t>
      </w:r>
      <w:r>
        <w:rPr>
          <w:lang w:val="ru-RU"/>
        </w:rPr>
        <w:t> 11 университетами. В Колумбии, Доминиканской Республике, Перу и Тунисе к концу 2013 года были учреждены четыре новые национальные академии ИС. По состоянию на конец 2013 года активно осуществлялась работа по созданию институтов в Египте и Эфиопии. Ожидается, что эта работа будет завершена в течение двухгодичного периода 2014</w:t>
      </w:r>
      <w:r w:rsidRPr="00E36488">
        <w:rPr>
          <w:lang w:val="ru-RU"/>
        </w:rPr>
        <w:t>–2015</w:t>
      </w:r>
      <w:r>
        <w:t> </w:t>
      </w:r>
      <w:r>
        <w:rPr>
          <w:lang w:val="ru-RU"/>
        </w:rPr>
        <w:t>гг.</w:t>
      </w:r>
    </w:p>
    <w:p w:rsidR="00C25250" w:rsidRPr="00476E5D" w:rsidRDefault="00C25250" w:rsidP="00C25250">
      <w:pPr>
        <w:jc w:val="both"/>
        <w:rPr>
          <w:rFonts w:cs="Tahoma"/>
          <w:lang w:val="ru-RU"/>
        </w:rPr>
      </w:pPr>
    </w:p>
    <w:p w:rsidR="00C25250" w:rsidRPr="00B61D5B" w:rsidRDefault="00C25250" w:rsidP="00C25250">
      <w:pPr>
        <w:jc w:val="both"/>
        <w:rPr>
          <w:rFonts w:cs="Tahoma"/>
          <w:lang w:val="ru-RU"/>
        </w:rPr>
      </w:pPr>
      <w:r>
        <w:rPr>
          <w:rFonts w:cs="Tahoma"/>
          <w:lang w:val="ru-RU"/>
        </w:rPr>
        <w:t>С</w:t>
      </w:r>
      <w:r w:rsidRPr="00263793">
        <w:rPr>
          <w:rFonts w:cs="Tahoma"/>
          <w:lang w:val="ru-RU"/>
        </w:rPr>
        <w:t xml:space="preserve"> </w:t>
      </w:r>
      <w:r>
        <w:rPr>
          <w:rFonts w:cs="Tahoma"/>
          <w:lang w:val="ru-RU"/>
        </w:rPr>
        <w:t>целью повышения уровня координации проектов в Организации Отдел специальных проектов, созданный в мае 2012 года, продолжал заниматься разработкой инновационных проектов в области ИС и развития при участии соответствующих специализированных секторов и региональных бюро. В рамках этой работы проводилось внедрение методики по выявлению, охране и брендингу</w:t>
      </w:r>
      <w:r w:rsidRPr="00263793">
        <w:rPr>
          <w:rFonts w:cs="Tahoma"/>
          <w:lang w:val="ru-RU"/>
        </w:rPr>
        <w:t xml:space="preserve"> </w:t>
      </w:r>
      <w:r>
        <w:rPr>
          <w:rFonts w:cs="Tahoma"/>
          <w:lang w:val="ru-RU"/>
        </w:rPr>
        <w:t>товаров</w:t>
      </w:r>
      <w:r w:rsidRPr="00263793">
        <w:rPr>
          <w:rFonts w:cs="Tahoma"/>
          <w:lang w:val="ru-RU"/>
        </w:rPr>
        <w:t xml:space="preserve"> со специфическим местом происхождения</w:t>
      </w:r>
      <w:r>
        <w:rPr>
          <w:rFonts w:cs="Tahoma"/>
          <w:lang w:val="ru-RU"/>
        </w:rPr>
        <w:t xml:space="preserve"> в отдельных развивающихся странах, повышение уровня информированности о вопросах ИС в сфере дизайна одежды в африканских странах, охрана культурного наследия и выражений культуры в регионе Карибского бассейна и разработка практических инструментов для оценки ИС. В 2013 году </w:t>
      </w:r>
      <w:r w:rsidRPr="00DA4980">
        <w:rPr>
          <w:rFonts w:cs="Tahoma"/>
          <w:lang w:val="ru-RU"/>
        </w:rPr>
        <w:t xml:space="preserve">с учетом рекомендаций, </w:t>
      </w:r>
      <w:r>
        <w:rPr>
          <w:rFonts w:cs="Tahoma"/>
          <w:lang w:val="ru-RU"/>
        </w:rPr>
        <w:t>сформулированных</w:t>
      </w:r>
      <w:r w:rsidRPr="00DA4980">
        <w:rPr>
          <w:rFonts w:cs="Tahoma"/>
          <w:lang w:val="ru-RU"/>
        </w:rPr>
        <w:t xml:space="preserve"> по итогам оценки соответствующих проектов ПДР</w:t>
      </w:r>
      <w:r>
        <w:rPr>
          <w:rFonts w:cs="Tahoma"/>
          <w:lang w:val="ru-RU"/>
        </w:rPr>
        <w:t xml:space="preserve">, в повседневную работу Организации было также включено управление и обеспечение функционирования трех </w:t>
      </w:r>
      <w:r w:rsidRPr="00DA4980">
        <w:rPr>
          <w:rFonts w:cs="Tahoma"/>
          <w:lang w:val="ru-RU"/>
        </w:rPr>
        <w:t>баз данных Сектора развития</w:t>
      </w:r>
      <w:r>
        <w:rPr>
          <w:rFonts w:cs="Tahoma"/>
          <w:lang w:val="ru-RU"/>
        </w:rPr>
        <w:t>,</w:t>
      </w:r>
      <w:r w:rsidRPr="00DA4980">
        <w:rPr>
          <w:rFonts w:cs="Tahoma"/>
          <w:lang w:val="ru-RU"/>
        </w:rPr>
        <w:t xml:space="preserve"> а именно: Базы данных по технической помощи, оказываемой в сфере интеллектуальной собственности (IP-TAD), Реестра консультантов (ROC) и Базы данных по развитию партнерских связей в области ИС (IP-DMD)</w:t>
      </w:r>
      <w:r>
        <w:rPr>
          <w:rFonts w:cs="Tahoma"/>
          <w:lang w:val="ru-RU"/>
        </w:rPr>
        <w:t>. Кроме того, были разработаны и внедрены две новые специальные базы данных, чтобы способствовать включению рекомендаций в рамках ПД в работу ВОИС в области развития, в именно: база</w:t>
      </w:r>
      <w:r w:rsidRPr="00B61D5B">
        <w:rPr>
          <w:rFonts w:cs="Tahoma"/>
          <w:lang w:val="ru-RU"/>
        </w:rPr>
        <w:t xml:space="preserve"> </w:t>
      </w:r>
      <w:r>
        <w:rPr>
          <w:rFonts w:cs="Tahoma"/>
          <w:lang w:val="ru-RU"/>
        </w:rPr>
        <w:t>данных, где находятся исходные данные, которые используются в процессе формулирования национальных стратегий в области ИС (</w:t>
      </w:r>
      <w:r w:rsidRPr="00812B04">
        <w:rPr>
          <w:rFonts w:cs="Tahoma"/>
        </w:rPr>
        <w:t>NIPS</w:t>
      </w:r>
      <w:r w:rsidRPr="00B61D5B">
        <w:rPr>
          <w:rFonts w:cs="Tahoma"/>
          <w:lang w:val="ru-RU"/>
        </w:rPr>
        <w:t>-</w:t>
      </w:r>
      <w:r w:rsidRPr="00812B04">
        <w:rPr>
          <w:rFonts w:cs="Tahoma"/>
        </w:rPr>
        <w:t>D</w:t>
      </w:r>
      <w:r>
        <w:rPr>
          <w:rFonts w:cs="Tahoma"/>
          <w:lang w:val="ru-RU"/>
        </w:rPr>
        <w:t>), и механизм взаимодействия для Проекта ПДР</w:t>
      </w:r>
      <w:r w:rsidRPr="00B61D5B">
        <w:rPr>
          <w:rFonts w:cs="Tahoma"/>
          <w:lang w:val="ru-RU"/>
        </w:rPr>
        <w:t xml:space="preserve"> по сотрудничеству </w:t>
      </w:r>
      <w:r>
        <w:rPr>
          <w:rFonts w:cs="Tahoma"/>
          <w:lang w:val="ru-RU"/>
        </w:rPr>
        <w:t>«</w:t>
      </w:r>
      <w:r w:rsidRPr="00B61D5B">
        <w:rPr>
          <w:rFonts w:cs="Tahoma"/>
          <w:lang w:val="ru-RU"/>
        </w:rPr>
        <w:t>Юг-Юг</w:t>
      </w:r>
      <w:r>
        <w:rPr>
          <w:rFonts w:cs="Tahoma"/>
          <w:lang w:val="ru-RU"/>
        </w:rPr>
        <w:t xml:space="preserve">», который позволяет обмениваться информацией, содержащейся в </w:t>
      </w:r>
      <w:r w:rsidRPr="00812B04">
        <w:rPr>
          <w:rFonts w:cs="Tahoma"/>
        </w:rPr>
        <w:t>IP</w:t>
      </w:r>
      <w:r w:rsidRPr="00B61D5B">
        <w:rPr>
          <w:rFonts w:cs="Tahoma"/>
          <w:lang w:val="ru-RU"/>
        </w:rPr>
        <w:t>-</w:t>
      </w:r>
      <w:r w:rsidRPr="00812B04">
        <w:rPr>
          <w:rFonts w:cs="Tahoma"/>
        </w:rPr>
        <w:t>TAD</w:t>
      </w:r>
      <w:r w:rsidRPr="00B61D5B">
        <w:rPr>
          <w:rFonts w:cs="Tahoma"/>
          <w:lang w:val="ru-RU"/>
        </w:rPr>
        <w:t xml:space="preserve"> </w:t>
      </w:r>
      <w:r>
        <w:rPr>
          <w:rFonts w:cs="Tahoma"/>
          <w:lang w:val="ru-RU"/>
        </w:rPr>
        <w:t>и</w:t>
      </w:r>
      <w:r w:rsidRPr="00B61D5B">
        <w:rPr>
          <w:rFonts w:cs="Tahoma"/>
          <w:lang w:val="ru-RU"/>
        </w:rPr>
        <w:t xml:space="preserve"> </w:t>
      </w:r>
      <w:r w:rsidRPr="00812B04">
        <w:rPr>
          <w:rFonts w:cs="Tahoma"/>
        </w:rPr>
        <w:t>IP</w:t>
      </w:r>
      <w:r w:rsidRPr="00B61D5B">
        <w:rPr>
          <w:rFonts w:cs="Tahoma"/>
          <w:lang w:val="ru-RU"/>
        </w:rPr>
        <w:t>-</w:t>
      </w:r>
      <w:r w:rsidRPr="00812B04">
        <w:rPr>
          <w:rFonts w:cs="Tahoma"/>
        </w:rPr>
        <w:t>ROC</w:t>
      </w:r>
      <w:r>
        <w:rPr>
          <w:rFonts w:cs="Tahoma"/>
          <w:lang w:val="ru-RU"/>
        </w:rPr>
        <w:t>, со странами из южного полушария.</w:t>
      </w:r>
    </w:p>
    <w:p w:rsidR="00C25250" w:rsidRPr="00476E5D" w:rsidRDefault="00C25250" w:rsidP="00C25250">
      <w:pPr>
        <w:jc w:val="both"/>
        <w:rPr>
          <w:rFonts w:cs="Tahoma"/>
          <w:lang w:val="ru-RU"/>
        </w:rPr>
      </w:pPr>
    </w:p>
    <w:p w:rsidR="00B06EC8" w:rsidRPr="00C25250" w:rsidRDefault="00C25250" w:rsidP="00C25250">
      <w:pPr>
        <w:jc w:val="both"/>
        <w:rPr>
          <w:bCs/>
          <w:lang w:val="ru-RU"/>
        </w:rPr>
      </w:pPr>
      <w:r>
        <w:rPr>
          <w:bCs/>
          <w:lang w:val="ru-RU"/>
        </w:rPr>
        <w:t>В</w:t>
      </w:r>
      <w:r w:rsidRPr="00B61D5B">
        <w:rPr>
          <w:bCs/>
          <w:lang w:val="ru-RU"/>
        </w:rPr>
        <w:t xml:space="preserve"> </w:t>
      </w:r>
      <w:r>
        <w:rPr>
          <w:bCs/>
          <w:lang w:val="ru-RU"/>
        </w:rPr>
        <w:t>ходе</w:t>
      </w:r>
      <w:r w:rsidRPr="00B61D5B">
        <w:rPr>
          <w:bCs/>
          <w:lang w:val="ru-RU"/>
        </w:rPr>
        <w:t xml:space="preserve"> </w:t>
      </w:r>
      <w:r>
        <w:rPr>
          <w:bCs/>
          <w:lang w:val="ru-RU"/>
        </w:rPr>
        <w:t xml:space="preserve">четырех заседаний, проведенных за 2012–2013 гг., КРИС утвердил два новых проекта, предложенных Буркина-Фасо и Республикой Кореей, и рассмотрел два ежегодных доклада Генерального директора </w:t>
      </w:r>
      <w:r w:rsidRPr="00B61D5B">
        <w:rPr>
          <w:bCs/>
          <w:lang w:val="ru-RU"/>
        </w:rPr>
        <w:t xml:space="preserve">о ходе осуществления Повестки дня в области развития, </w:t>
      </w:r>
      <w:r>
        <w:rPr>
          <w:bCs/>
          <w:lang w:val="ru-RU"/>
        </w:rPr>
        <w:t xml:space="preserve">два ежегодных </w:t>
      </w:r>
      <w:r w:rsidRPr="00B61D5B">
        <w:rPr>
          <w:bCs/>
          <w:lang w:val="ru-RU"/>
        </w:rPr>
        <w:t>Отчет</w:t>
      </w:r>
      <w:r>
        <w:rPr>
          <w:bCs/>
          <w:lang w:val="ru-RU"/>
        </w:rPr>
        <w:t>а</w:t>
      </w:r>
      <w:r w:rsidRPr="00B61D5B">
        <w:rPr>
          <w:bCs/>
          <w:lang w:val="ru-RU"/>
        </w:rPr>
        <w:t xml:space="preserve"> о ходе выполнения рекомендаций, подл</w:t>
      </w:r>
      <w:r>
        <w:rPr>
          <w:bCs/>
          <w:lang w:val="ru-RU"/>
        </w:rPr>
        <w:t>ежащих немедленной реализации, Проекты в рамках ПДР</w:t>
      </w:r>
      <w:r w:rsidRPr="00B61D5B">
        <w:rPr>
          <w:bCs/>
          <w:lang w:val="ru-RU"/>
        </w:rPr>
        <w:t xml:space="preserve"> и </w:t>
      </w:r>
      <w:r>
        <w:rPr>
          <w:bCs/>
          <w:lang w:val="ru-RU"/>
        </w:rPr>
        <w:t>четырнадцать независимых от</w:t>
      </w:r>
      <w:r w:rsidRPr="00B61D5B">
        <w:rPr>
          <w:bCs/>
          <w:lang w:val="ru-RU"/>
        </w:rPr>
        <w:t>четов об оценке проектов</w:t>
      </w:r>
      <w:r>
        <w:rPr>
          <w:bCs/>
          <w:lang w:val="ru-RU"/>
        </w:rPr>
        <w:t>.</w:t>
      </w:r>
      <w:r w:rsidRPr="00B61D5B">
        <w:rPr>
          <w:lang w:val="ru-RU"/>
        </w:rPr>
        <w:t xml:space="preserve"> </w:t>
      </w:r>
      <w:r w:rsidRPr="00B61D5B">
        <w:rPr>
          <w:bCs/>
          <w:lang w:val="ru-RU"/>
        </w:rPr>
        <w:t>Комитет обсудил переданны</w:t>
      </w:r>
      <w:r>
        <w:rPr>
          <w:bCs/>
          <w:lang w:val="ru-RU"/>
        </w:rPr>
        <w:t>е</w:t>
      </w:r>
      <w:r w:rsidRPr="00B61D5B">
        <w:rPr>
          <w:bCs/>
          <w:lang w:val="ru-RU"/>
        </w:rPr>
        <w:t xml:space="preserve"> на его рассмотрение Генеральной ассамблеей </w:t>
      </w:r>
      <w:r>
        <w:rPr>
          <w:bCs/>
          <w:lang w:val="ru-RU"/>
        </w:rPr>
        <w:t xml:space="preserve">два </w:t>
      </w:r>
      <w:r w:rsidRPr="00B61D5B">
        <w:rPr>
          <w:bCs/>
          <w:lang w:val="ru-RU"/>
        </w:rPr>
        <w:t>документ</w:t>
      </w:r>
      <w:r>
        <w:rPr>
          <w:bCs/>
          <w:lang w:val="ru-RU"/>
        </w:rPr>
        <w:t>а</w:t>
      </w:r>
      <w:r w:rsidRPr="00B61D5B">
        <w:rPr>
          <w:bCs/>
          <w:lang w:val="ru-RU"/>
        </w:rPr>
        <w:t>,</w:t>
      </w:r>
      <w:r>
        <w:rPr>
          <w:bCs/>
          <w:lang w:val="ru-RU"/>
        </w:rPr>
        <w:t xml:space="preserve"> а именно О</w:t>
      </w:r>
      <w:r w:rsidRPr="00B61D5B">
        <w:rPr>
          <w:bCs/>
          <w:lang w:val="ru-RU"/>
        </w:rPr>
        <w:t>писание вклада органов ВОИС в реализацию соответствующих рекомендаций Повестки дня в области развития</w:t>
      </w:r>
      <w:r>
        <w:rPr>
          <w:bCs/>
          <w:lang w:val="ru-RU"/>
        </w:rPr>
        <w:t xml:space="preserve"> и решение по вопросам, имеющим отношение к КРИС. Комитет также обсудил </w:t>
      </w:r>
      <w:r w:rsidRPr="00B61D5B">
        <w:rPr>
          <w:bCs/>
          <w:lang w:val="ru-RU"/>
        </w:rPr>
        <w:t xml:space="preserve">доклад, посвященный вкладу ВОИС в достижение </w:t>
      </w:r>
      <w:r>
        <w:rPr>
          <w:bCs/>
          <w:lang w:val="ru-RU"/>
        </w:rPr>
        <w:t xml:space="preserve">ЦРТ, и отметил: </w:t>
      </w:r>
      <w:r>
        <w:rPr>
          <w:bCs/>
        </w:rPr>
        <w:t>i</w:t>
      </w:r>
      <w:r w:rsidRPr="00B61D5B">
        <w:rPr>
          <w:bCs/>
          <w:lang w:val="ru-RU"/>
        </w:rPr>
        <w:t>)</w:t>
      </w:r>
      <w:r>
        <w:rPr>
          <w:bCs/>
        </w:rPr>
        <w:t> </w:t>
      </w:r>
      <w:r>
        <w:rPr>
          <w:bCs/>
          <w:lang w:val="ru-RU"/>
        </w:rPr>
        <w:t xml:space="preserve"> доклад «</w:t>
      </w:r>
      <w:r w:rsidRPr="00DF70FB">
        <w:rPr>
          <w:bCs/>
          <w:lang w:val="ru-RU"/>
        </w:rPr>
        <w:t xml:space="preserve">Возможность учета потребностей и результатов, относящихся к целям в области развития, сформулированным в Декларации тысячелетия (ЦРДТ), в рамках </w:t>
      </w:r>
      <w:r>
        <w:rPr>
          <w:bCs/>
          <w:lang w:val="ru-RU"/>
        </w:rPr>
        <w:t xml:space="preserve">системы учета </w:t>
      </w:r>
      <w:r w:rsidRPr="00DF70FB">
        <w:rPr>
          <w:bCs/>
          <w:lang w:val="ru-RU"/>
        </w:rPr>
        <w:t>результатов ВОИС</w:t>
      </w:r>
      <w:r>
        <w:rPr>
          <w:bCs/>
          <w:lang w:val="ru-RU"/>
        </w:rPr>
        <w:t xml:space="preserve"> на двухгодичной основе»; и </w:t>
      </w:r>
      <w:r>
        <w:rPr>
          <w:bCs/>
        </w:rPr>
        <w:t>ii</w:t>
      </w:r>
      <w:r w:rsidRPr="00DF70FB">
        <w:rPr>
          <w:bCs/>
          <w:lang w:val="ru-RU"/>
        </w:rPr>
        <w:t>)</w:t>
      </w:r>
      <w:r>
        <w:rPr>
          <w:bCs/>
          <w:lang w:val="ru-RU"/>
        </w:rPr>
        <w:t> документ «Меры по достижению ЦРТ</w:t>
      </w:r>
      <w:r w:rsidRPr="00DF70FB">
        <w:rPr>
          <w:bCs/>
          <w:lang w:val="ru-RU"/>
        </w:rPr>
        <w:t xml:space="preserve"> </w:t>
      </w:r>
      <w:r>
        <w:rPr>
          <w:bCs/>
          <w:lang w:val="ru-RU"/>
        </w:rPr>
        <w:t>в</w:t>
      </w:r>
      <w:r w:rsidRPr="00DF70FB">
        <w:rPr>
          <w:bCs/>
          <w:lang w:val="ru-RU"/>
        </w:rPr>
        <w:t xml:space="preserve"> </w:t>
      </w:r>
      <w:r>
        <w:rPr>
          <w:bCs/>
          <w:lang w:val="ru-RU"/>
        </w:rPr>
        <w:t>других</w:t>
      </w:r>
      <w:r w:rsidRPr="00DF70FB">
        <w:rPr>
          <w:bCs/>
          <w:lang w:val="ru-RU"/>
        </w:rPr>
        <w:t xml:space="preserve"> </w:t>
      </w:r>
      <w:r>
        <w:rPr>
          <w:bCs/>
          <w:lang w:val="ru-RU"/>
        </w:rPr>
        <w:t>учреждениях</w:t>
      </w:r>
      <w:r w:rsidRPr="00DF70FB">
        <w:rPr>
          <w:lang w:val="ru-RU"/>
        </w:rPr>
        <w:t xml:space="preserve"> </w:t>
      </w:r>
      <w:r w:rsidRPr="00DF70FB">
        <w:rPr>
          <w:bCs/>
          <w:lang w:val="ru-RU"/>
        </w:rPr>
        <w:t xml:space="preserve">Организации Объединенных Наций </w:t>
      </w:r>
      <w:r>
        <w:rPr>
          <w:bCs/>
          <w:lang w:val="ru-RU"/>
        </w:rPr>
        <w:t>и</w:t>
      </w:r>
      <w:r w:rsidRPr="00DF70FB">
        <w:rPr>
          <w:bCs/>
          <w:lang w:val="ru-RU"/>
        </w:rPr>
        <w:t xml:space="preserve"> </w:t>
      </w:r>
      <w:r>
        <w:rPr>
          <w:bCs/>
          <w:lang w:val="ru-RU"/>
        </w:rPr>
        <w:t>вклад</w:t>
      </w:r>
      <w:r w:rsidRPr="00DF70FB">
        <w:rPr>
          <w:bCs/>
          <w:lang w:val="ru-RU"/>
        </w:rPr>
        <w:t xml:space="preserve"> </w:t>
      </w:r>
      <w:r>
        <w:rPr>
          <w:bCs/>
          <w:lang w:val="ru-RU"/>
        </w:rPr>
        <w:t>ВОИС</w:t>
      </w:r>
      <w:r w:rsidRPr="00DF70FB">
        <w:rPr>
          <w:bCs/>
          <w:lang w:val="ru-RU"/>
        </w:rPr>
        <w:t xml:space="preserve"> </w:t>
      </w:r>
      <w:r>
        <w:rPr>
          <w:bCs/>
          <w:lang w:val="ru-RU"/>
        </w:rPr>
        <w:t>в</w:t>
      </w:r>
      <w:r w:rsidRPr="00DF70FB">
        <w:rPr>
          <w:bCs/>
          <w:lang w:val="ru-RU"/>
        </w:rPr>
        <w:t xml:space="preserve"> </w:t>
      </w:r>
      <w:r>
        <w:rPr>
          <w:bCs/>
          <w:lang w:val="ru-RU"/>
        </w:rPr>
        <w:t>достижения</w:t>
      </w:r>
      <w:r w:rsidRPr="00DF70FB">
        <w:rPr>
          <w:bCs/>
          <w:lang w:val="ru-RU"/>
        </w:rPr>
        <w:t xml:space="preserve"> </w:t>
      </w:r>
      <w:r>
        <w:rPr>
          <w:bCs/>
          <w:lang w:val="ru-RU"/>
        </w:rPr>
        <w:t>ЦРТ»</w:t>
      </w:r>
      <w:r w:rsidRPr="00DF70FB">
        <w:rPr>
          <w:bCs/>
          <w:lang w:val="ru-RU"/>
        </w:rPr>
        <w:t>.</w:t>
      </w:r>
      <w:r w:rsidR="00B06EC8" w:rsidRPr="00C25250">
        <w:rPr>
          <w:bCs/>
          <w:lang w:val="ru-RU"/>
        </w:rPr>
        <w:t xml:space="preserve"> </w:t>
      </w:r>
    </w:p>
    <w:p w:rsidR="004A7442" w:rsidRPr="00C25250" w:rsidRDefault="004A7442" w:rsidP="00B06EC8">
      <w:pPr>
        <w:jc w:val="both"/>
        <w:rPr>
          <w:bCs/>
          <w:lang w:val="ru-RU"/>
        </w:rPr>
      </w:pPr>
    </w:p>
    <w:p w:rsidR="00B06EC8" w:rsidRPr="00C25250" w:rsidRDefault="00B06EC8" w:rsidP="00B06EC8">
      <w:pPr>
        <w:jc w:val="both"/>
        <w:rPr>
          <w:iCs/>
          <w:lang w:val="ru-RU"/>
        </w:rPr>
      </w:pPr>
    </w:p>
    <w:p w:rsidR="00E54741" w:rsidRPr="00C25250" w:rsidRDefault="00E54741">
      <w:pPr>
        <w:rPr>
          <w:b/>
          <w:iCs/>
          <w:lang w:val="ru-RU"/>
        </w:rPr>
      </w:pPr>
      <w:r w:rsidRPr="00C25250">
        <w:rPr>
          <w:b/>
          <w:iCs/>
          <w:lang w:val="ru-RU"/>
        </w:rPr>
        <w:br w:type="page"/>
      </w:r>
    </w:p>
    <w:p w:rsidR="00B06EC8" w:rsidRPr="00C25250" w:rsidRDefault="00C25250" w:rsidP="00E94AD4">
      <w:pPr>
        <w:jc w:val="center"/>
        <w:rPr>
          <w:b/>
          <w:iCs/>
          <w:lang w:val="ru-RU"/>
        </w:rPr>
      </w:pPr>
      <w:r>
        <w:rPr>
          <w:b/>
          <w:iCs/>
          <w:lang w:val="ru-RU"/>
        </w:rPr>
        <w:lastRenderedPageBreak/>
        <w:t>Стратегическая</w:t>
      </w:r>
      <w:r w:rsidRPr="00C25250">
        <w:rPr>
          <w:b/>
          <w:iCs/>
          <w:lang w:val="ru-RU"/>
        </w:rPr>
        <w:t xml:space="preserve"> </w:t>
      </w:r>
      <w:r>
        <w:rPr>
          <w:b/>
          <w:iCs/>
          <w:lang w:val="ru-RU"/>
        </w:rPr>
        <w:t>цель</w:t>
      </w:r>
      <w:r w:rsidR="00B06EC8" w:rsidRPr="00C25250">
        <w:rPr>
          <w:b/>
          <w:iCs/>
          <w:lang w:val="ru-RU"/>
        </w:rPr>
        <w:t xml:space="preserve"> </w:t>
      </w:r>
      <w:r w:rsidR="00B06EC8" w:rsidRPr="008869AE">
        <w:rPr>
          <w:b/>
          <w:iCs/>
        </w:rPr>
        <w:t>IV</w:t>
      </w:r>
      <w:r w:rsidR="00B06EC8" w:rsidRPr="00C25250">
        <w:rPr>
          <w:b/>
          <w:iCs/>
          <w:lang w:val="ru-RU"/>
        </w:rPr>
        <w:t xml:space="preserve">: </w:t>
      </w:r>
      <w:r w:rsidR="00595665" w:rsidRPr="00C25250">
        <w:rPr>
          <w:b/>
          <w:iCs/>
          <w:lang w:val="ru-RU"/>
        </w:rPr>
        <w:t xml:space="preserve"> </w:t>
      </w:r>
      <w:r>
        <w:rPr>
          <w:b/>
          <w:iCs/>
          <w:lang w:val="ru-RU"/>
        </w:rPr>
        <w:t>Координация и развитие глобальной инфраструктуры ИС</w:t>
      </w:r>
    </w:p>
    <w:p w:rsidR="004A7442" w:rsidRPr="00C25250" w:rsidRDefault="004A7442" w:rsidP="00B06EC8">
      <w:pPr>
        <w:jc w:val="both"/>
        <w:rPr>
          <w:b/>
          <w:iCs/>
          <w:lang w:val="ru-RU"/>
        </w:rPr>
      </w:pPr>
    </w:p>
    <w:p w:rsidR="00B06EC8" w:rsidRPr="00C25250" w:rsidRDefault="00B06EC8" w:rsidP="00B06EC8">
      <w:pPr>
        <w:jc w:val="both"/>
        <w:rPr>
          <w:lang w:val="ru-RU"/>
        </w:rPr>
      </w:pPr>
    </w:p>
    <w:p w:rsidR="008869AE" w:rsidRPr="00C25250" w:rsidRDefault="00C25250" w:rsidP="008869AE">
      <w:pPr>
        <w:jc w:val="center"/>
        <w:rPr>
          <w:b/>
          <w:sz w:val="18"/>
          <w:szCs w:val="18"/>
          <w:lang w:val="ru-RU"/>
        </w:rPr>
      </w:pPr>
      <w:r>
        <w:rPr>
          <w:b/>
          <w:sz w:val="18"/>
          <w:szCs w:val="18"/>
          <w:lang w:val="ru-RU"/>
        </w:rPr>
        <w:t>Краткий обзор достижений по каждому ожидаемому результату</w:t>
      </w:r>
    </w:p>
    <w:p w:rsidR="008869AE" w:rsidRPr="00C25250" w:rsidRDefault="008869AE" w:rsidP="008869AE">
      <w:pPr>
        <w:jc w:val="center"/>
        <w:rPr>
          <w:b/>
          <w:sz w:val="18"/>
          <w:szCs w:val="18"/>
          <w:lang w:val="ru-RU"/>
        </w:rPr>
      </w:pPr>
    </w:p>
    <w:p w:rsidR="004A7442" w:rsidRDefault="00ED5E9A" w:rsidP="008869AE">
      <w:pPr>
        <w:jc w:val="center"/>
        <w:rPr>
          <w:b/>
          <w:sz w:val="18"/>
          <w:szCs w:val="18"/>
        </w:rPr>
      </w:pPr>
      <w:r>
        <w:rPr>
          <w:b/>
          <w:noProof/>
          <w:sz w:val="18"/>
          <w:szCs w:val="18"/>
        </w:rPr>
        <w:drawing>
          <wp:inline distT="0" distB="0" distL="0" distR="0" wp14:anchorId="484CE224">
            <wp:extent cx="6218201" cy="2738139"/>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26030" cy="2741587"/>
                    </a:xfrm>
                    <a:prstGeom prst="rect">
                      <a:avLst/>
                    </a:prstGeom>
                    <a:noFill/>
                  </pic:spPr>
                </pic:pic>
              </a:graphicData>
            </a:graphic>
          </wp:inline>
        </w:drawing>
      </w:r>
    </w:p>
    <w:p w:rsidR="008869AE" w:rsidRDefault="008869AE" w:rsidP="008869AE">
      <w:pPr>
        <w:jc w:val="center"/>
        <w:rPr>
          <w:b/>
          <w:sz w:val="18"/>
          <w:szCs w:val="18"/>
        </w:rPr>
      </w:pPr>
    </w:p>
    <w:p w:rsidR="009B0B70" w:rsidRDefault="009B0B70" w:rsidP="008869AE">
      <w:pPr>
        <w:jc w:val="center"/>
        <w:rPr>
          <w:b/>
          <w:sz w:val="18"/>
          <w:szCs w:val="18"/>
        </w:rPr>
      </w:pPr>
    </w:p>
    <w:p w:rsidR="00C25250" w:rsidRPr="00741AFB" w:rsidRDefault="00C25250" w:rsidP="00C25250">
      <w:pPr>
        <w:pStyle w:val="NormalWeb"/>
        <w:spacing w:before="0" w:beforeAutospacing="0" w:after="0" w:afterAutospacing="0"/>
        <w:jc w:val="center"/>
        <w:rPr>
          <w:b/>
          <w:lang w:val="ru-RU"/>
        </w:rPr>
      </w:pPr>
      <w:r>
        <w:rPr>
          <w:b/>
          <w:sz w:val="20"/>
          <w:szCs w:val="20"/>
          <w:lang w:val="ru-RU"/>
        </w:rPr>
        <w:t>Сводная таблица показателей результативности</w:t>
      </w:r>
      <w:r w:rsidRPr="00741AFB">
        <w:rPr>
          <w:b/>
          <w:sz w:val="20"/>
          <w:szCs w:val="20"/>
          <w:lang w:val="ru-RU"/>
        </w:rPr>
        <w:t xml:space="preserve"> за </w:t>
      </w:r>
      <w:r>
        <w:rPr>
          <w:b/>
          <w:sz w:val="20"/>
          <w:szCs w:val="20"/>
          <w:lang w:val="ru-RU"/>
        </w:rPr>
        <w:t>двухлетний</w:t>
      </w:r>
      <w:r w:rsidRPr="00741AFB">
        <w:rPr>
          <w:b/>
          <w:sz w:val="20"/>
          <w:szCs w:val="20"/>
          <w:lang w:val="ru-RU"/>
        </w:rPr>
        <w:t xml:space="preserve"> период</w:t>
      </w:r>
    </w:p>
    <w:p w:rsidR="00C25250" w:rsidRPr="00741AFB" w:rsidRDefault="00C25250" w:rsidP="00C25250">
      <w:pPr>
        <w:pStyle w:val="NormalWeb"/>
        <w:spacing w:before="0" w:beforeAutospacing="0" w:after="0" w:afterAutospacing="0"/>
        <w:jc w:val="both"/>
        <w:rPr>
          <w:b/>
          <w:lang w:val="ru-RU"/>
        </w:rPr>
      </w:pPr>
      <w:r w:rsidRPr="00741AFB">
        <w:rPr>
          <w:b/>
          <w:sz w:val="20"/>
          <w:szCs w:val="20"/>
        </w:rPr>
        <w:t> </w:t>
      </w:r>
    </w:p>
    <w:p w:rsidR="00E10968" w:rsidRPr="00C25250" w:rsidRDefault="00C25250" w:rsidP="00C25250">
      <w:pPr>
        <w:autoSpaceDE w:val="0"/>
        <w:autoSpaceDN w:val="0"/>
        <w:adjustRightInd w:val="0"/>
        <w:jc w:val="both"/>
        <w:rPr>
          <w:rFonts w:cs="Arial"/>
          <w:lang w:val="ru-RU"/>
        </w:rPr>
      </w:pPr>
      <w:r w:rsidRPr="00741AFB">
        <w:rPr>
          <w:rFonts w:cs="Arial"/>
          <w:szCs w:val="20"/>
          <w:lang w:val="ru-RU"/>
        </w:rPr>
        <w:t>В представленной ниже таблице резюмируются успехи в достижении ожидаемых результа</w:t>
      </w:r>
      <w:r>
        <w:rPr>
          <w:szCs w:val="20"/>
          <w:lang w:val="ru-RU"/>
        </w:rPr>
        <w:t xml:space="preserve">тов за </w:t>
      </w:r>
      <w:r w:rsidR="00B576FD">
        <w:rPr>
          <w:szCs w:val="20"/>
          <w:lang w:val="ru-RU"/>
        </w:rPr>
        <w:t>двухлетний</w:t>
      </w:r>
      <w:r>
        <w:rPr>
          <w:szCs w:val="20"/>
          <w:lang w:val="ru-RU"/>
        </w:rPr>
        <w:t xml:space="preserve"> период 2012–</w:t>
      </w:r>
      <w:r w:rsidRPr="00741AFB">
        <w:rPr>
          <w:rFonts w:cs="Arial"/>
          <w:szCs w:val="20"/>
          <w:lang w:val="ru-RU"/>
        </w:rPr>
        <w:t>2013</w:t>
      </w:r>
      <w:r>
        <w:rPr>
          <w:szCs w:val="20"/>
          <w:lang w:val="ru-RU"/>
        </w:rPr>
        <w:t> </w:t>
      </w:r>
      <w:r w:rsidRPr="00741AFB">
        <w:rPr>
          <w:rFonts w:cs="Arial"/>
          <w:szCs w:val="20"/>
          <w:lang w:val="ru-RU"/>
        </w:rPr>
        <w:t>гг., измеренные на основании индикаторов, которые предусмотрены уч</w:t>
      </w:r>
      <w:r>
        <w:rPr>
          <w:szCs w:val="20"/>
          <w:lang w:val="ru-RU"/>
        </w:rPr>
        <w:t>аствующими в достижении данной С</w:t>
      </w:r>
      <w:r w:rsidRPr="00741AFB">
        <w:rPr>
          <w:rFonts w:cs="Arial"/>
          <w:szCs w:val="20"/>
          <w:lang w:val="ru-RU"/>
        </w:rPr>
        <w:t>тратегической цели программами.</w:t>
      </w:r>
      <w:r w:rsidR="00E10968" w:rsidRPr="00C25250">
        <w:rPr>
          <w:rFonts w:cs="Arial"/>
          <w:lang w:val="ru-RU"/>
        </w:rPr>
        <w:t xml:space="preserve"> </w:t>
      </w:r>
    </w:p>
    <w:p w:rsidR="00E10968" w:rsidRPr="00C25250" w:rsidRDefault="00E10968" w:rsidP="008869AE">
      <w:pPr>
        <w:jc w:val="center"/>
        <w:rPr>
          <w:b/>
          <w:sz w:val="18"/>
          <w:szCs w:val="18"/>
          <w:lang w:val="ru-RU"/>
        </w:rPr>
      </w:pPr>
    </w:p>
    <w:tbl>
      <w:tblPr>
        <w:tblW w:w="9536" w:type="dxa"/>
        <w:tblInd w:w="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226"/>
        <w:gridCol w:w="3588"/>
        <w:gridCol w:w="1560"/>
        <w:gridCol w:w="1162"/>
      </w:tblGrid>
      <w:tr w:rsidR="00477A1D" w:rsidRPr="00697FC5" w:rsidTr="00E54741">
        <w:trPr>
          <w:tblHeader/>
        </w:trPr>
        <w:tc>
          <w:tcPr>
            <w:tcW w:w="3226" w:type="dxa"/>
            <w:tcBorders>
              <w:top w:val="single" w:sz="4" w:space="0" w:color="auto"/>
              <w:bottom w:val="single" w:sz="4" w:space="0" w:color="auto"/>
            </w:tcBorders>
            <w:shd w:val="clear" w:color="auto" w:fill="CCFFFF"/>
            <w:vAlign w:val="center"/>
          </w:tcPr>
          <w:p w:rsidR="00477A1D" w:rsidRPr="00E54741" w:rsidRDefault="00E54741" w:rsidP="000B4241">
            <w:pPr>
              <w:spacing w:before="120" w:after="120"/>
              <w:jc w:val="center"/>
              <w:rPr>
                <w:rFonts w:cs="Arial"/>
                <w:b/>
                <w:bCs/>
                <w:sz w:val="14"/>
                <w:szCs w:val="14"/>
                <w:lang w:val="ru-RU"/>
              </w:rPr>
            </w:pPr>
            <w:r>
              <w:rPr>
                <w:rFonts w:cs="Arial"/>
                <w:b/>
                <w:bCs/>
                <w:sz w:val="14"/>
                <w:szCs w:val="14"/>
                <w:lang w:val="ru-RU"/>
              </w:rPr>
              <w:t>Ожидаемые результаты</w:t>
            </w:r>
          </w:p>
        </w:tc>
        <w:tc>
          <w:tcPr>
            <w:tcW w:w="3588" w:type="dxa"/>
            <w:tcBorders>
              <w:top w:val="single" w:sz="4" w:space="0" w:color="auto"/>
              <w:bottom w:val="single" w:sz="4" w:space="0" w:color="auto"/>
            </w:tcBorders>
            <w:shd w:val="clear" w:color="auto" w:fill="CCFFFF"/>
            <w:vAlign w:val="center"/>
          </w:tcPr>
          <w:p w:rsidR="00477A1D" w:rsidRPr="00E54741" w:rsidRDefault="00E54741" w:rsidP="000B4241">
            <w:pPr>
              <w:spacing w:before="120" w:after="120"/>
              <w:jc w:val="center"/>
              <w:rPr>
                <w:rFonts w:cs="Arial"/>
                <w:b/>
                <w:bCs/>
                <w:sz w:val="14"/>
                <w:szCs w:val="14"/>
                <w:lang w:val="ru-RU"/>
              </w:rPr>
            </w:pPr>
            <w:r>
              <w:rPr>
                <w:rFonts w:cs="Arial"/>
                <w:b/>
                <w:bCs/>
                <w:sz w:val="14"/>
                <w:szCs w:val="14"/>
                <w:lang w:val="ru-RU"/>
              </w:rPr>
              <w:t>Показатели результативности</w:t>
            </w:r>
          </w:p>
        </w:tc>
        <w:tc>
          <w:tcPr>
            <w:tcW w:w="1560" w:type="dxa"/>
            <w:tcBorders>
              <w:top w:val="single" w:sz="4" w:space="0" w:color="auto"/>
              <w:bottom w:val="single" w:sz="4" w:space="0" w:color="auto"/>
            </w:tcBorders>
            <w:shd w:val="clear" w:color="auto" w:fill="CCFFFF"/>
            <w:vAlign w:val="center"/>
          </w:tcPr>
          <w:p w:rsidR="00477A1D" w:rsidRPr="00E54741" w:rsidRDefault="00E54741" w:rsidP="000B4241">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162" w:type="dxa"/>
            <w:tcBorders>
              <w:top w:val="single" w:sz="4" w:space="0" w:color="auto"/>
              <w:bottom w:val="single" w:sz="4" w:space="0" w:color="auto"/>
            </w:tcBorders>
            <w:shd w:val="clear" w:color="auto" w:fill="CCFFFF"/>
          </w:tcPr>
          <w:p w:rsidR="00477A1D" w:rsidRPr="00E54741" w:rsidRDefault="00E54741" w:rsidP="000B4241">
            <w:pPr>
              <w:spacing w:before="120" w:after="120"/>
              <w:jc w:val="center"/>
              <w:rPr>
                <w:rFonts w:cs="Arial"/>
                <w:b/>
                <w:bCs/>
                <w:sz w:val="14"/>
                <w:szCs w:val="14"/>
                <w:lang w:val="ru-RU"/>
              </w:rPr>
            </w:pPr>
            <w:r>
              <w:rPr>
                <w:rFonts w:cs="Arial"/>
                <w:b/>
                <w:bCs/>
                <w:sz w:val="14"/>
                <w:szCs w:val="14"/>
                <w:lang w:val="ru-RU"/>
              </w:rPr>
              <w:t>СС</w:t>
            </w:r>
          </w:p>
        </w:tc>
      </w:tr>
      <w:tr w:rsidR="0090058B" w:rsidRPr="00697FC5" w:rsidTr="00E54741">
        <w:tc>
          <w:tcPr>
            <w:tcW w:w="3226" w:type="dxa"/>
            <w:vMerge w:val="restart"/>
            <w:tcBorders>
              <w:top w:val="single" w:sz="4" w:space="0" w:color="auto"/>
            </w:tcBorders>
            <w:shd w:val="clear" w:color="auto" w:fill="auto"/>
            <w:tcMar>
              <w:top w:w="113" w:type="dxa"/>
            </w:tcMar>
          </w:tcPr>
          <w:p w:rsidR="0090058B" w:rsidRPr="00C82D09" w:rsidRDefault="0090058B" w:rsidP="0090058B">
            <w:pPr>
              <w:spacing w:before="80"/>
              <w:rPr>
                <w:rFonts w:cs="Arial"/>
                <w:sz w:val="14"/>
                <w:szCs w:val="14"/>
                <w:lang w:val="ru-RU"/>
              </w:rPr>
            </w:pPr>
            <w:r w:rsidRPr="001B135D">
              <w:rPr>
                <w:rFonts w:cs="Arial"/>
                <w:color w:val="000000"/>
                <w:sz w:val="14"/>
                <w:szCs w:val="14"/>
                <w:lang w:val="ru-RU"/>
              </w:rPr>
              <w:t>Обновленная</w:t>
            </w:r>
            <w:r w:rsidRPr="00C82D09">
              <w:rPr>
                <w:rFonts w:cs="Arial"/>
                <w:sz w:val="14"/>
                <w:szCs w:val="14"/>
                <w:lang w:val="ru-RU"/>
              </w:rPr>
              <w:t xml:space="preserve"> и глобально признанная система международных классификаций и стандартов ВОИС, облегчающая доступ, использование и распространение информации в области ИС среди заинтересованных сторон во всем мире</w:t>
            </w:r>
          </w:p>
          <w:p w:rsidR="0090058B" w:rsidRPr="00C82D09" w:rsidRDefault="0090058B" w:rsidP="0077575E">
            <w:pPr>
              <w:rPr>
                <w:rFonts w:cs="Arial"/>
                <w:sz w:val="14"/>
                <w:szCs w:val="14"/>
                <w:lang w:val="ru-RU"/>
              </w:rPr>
            </w:pPr>
          </w:p>
        </w:tc>
        <w:tc>
          <w:tcPr>
            <w:tcW w:w="3588" w:type="dxa"/>
            <w:tcBorders>
              <w:top w:val="single" w:sz="4" w:space="0" w:color="auto"/>
            </w:tcBorders>
            <w:shd w:val="clear" w:color="auto" w:fill="auto"/>
            <w:tcMar>
              <w:top w:w="113" w:type="dxa"/>
            </w:tcMar>
          </w:tcPr>
          <w:p w:rsidR="0090058B" w:rsidRPr="001B135D" w:rsidRDefault="00D82517" w:rsidP="000B4241">
            <w:pPr>
              <w:spacing w:before="80"/>
              <w:rPr>
                <w:rFonts w:cs="Arial"/>
                <w:sz w:val="14"/>
                <w:szCs w:val="14"/>
                <w:lang w:val="ru-RU"/>
              </w:rPr>
            </w:pPr>
            <w:r w:rsidRPr="001B135D">
              <w:rPr>
                <w:rFonts w:cs="Arial"/>
                <w:sz w:val="14"/>
                <w:szCs w:val="14"/>
                <w:lang w:val="ru-RU"/>
              </w:rPr>
              <w:t>Число ведомств, использующих стандарты ВОИС</w:t>
            </w:r>
          </w:p>
        </w:tc>
        <w:tc>
          <w:tcPr>
            <w:tcW w:w="1560" w:type="dxa"/>
            <w:tcBorders>
              <w:top w:val="single" w:sz="4" w:space="0" w:color="auto"/>
            </w:tcBorders>
            <w:shd w:val="clear" w:color="auto" w:fill="auto"/>
            <w:tcMar>
              <w:top w:w="113" w:type="dxa"/>
            </w:tcMar>
          </w:tcPr>
          <w:p w:rsidR="0090058B" w:rsidRPr="00A61789" w:rsidRDefault="0090058B"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Borders>
              <w:top w:val="single" w:sz="4" w:space="0" w:color="auto"/>
            </w:tcBorders>
          </w:tcPr>
          <w:p w:rsidR="0090058B" w:rsidRPr="00477A1D" w:rsidRDefault="0090058B" w:rsidP="000B4241">
            <w:pPr>
              <w:spacing w:before="20"/>
              <w:jc w:val="center"/>
              <w:rPr>
                <w:rFonts w:cs="Arial"/>
                <w:sz w:val="22"/>
                <w:szCs w:val="22"/>
              </w:rPr>
            </w:pPr>
            <w:r w:rsidRPr="00477A1D">
              <w:rPr>
                <w:rFonts w:cs="Arial"/>
                <w:color w:val="A6A6A6" w:themeColor="background1" w:themeShade="A6"/>
                <w:sz w:val="22"/>
                <w:szCs w:val="22"/>
              </w:rPr>
              <w:sym w:font="Wingdings" w:char="F06C"/>
            </w:r>
          </w:p>
        </w:tc>
      </w:tr>
      <w:tr w:rsidR="0090058B" w:rsidRPr="00697FC5" w:rsidTr="00E54741">
        <w:tc>
          <w:tcPr>
            <w:tcW w:w="3226" w:type="dxa"/>
            <w:vMerge/>
            <w:shd w:val="clear" w:color="auto" w:fill="auto"/>
            <w:tcMar>
              <w:top w:w="113" w:type="dxa"/>
            </w:tcMar>
          </w:tcPr>
          <w:p w:rsidR="0090058B" w:rsidRPr="00477A1D" w:rsidRDefault="0090058B" w:rsidP="000B4241">
            <w:pPr>
              <w:spacing w:before="80"/>
              <w:ind w:firstLineChars="100" w:firstLine="140"/>
              <w:rPr>
                <w:rFonts w:cs="Arial"/>
                <w:sz w:val="14"/>
                <w:szCs w:val="14"/>
              </w:rPr>
            </w:pPr>
          </w:p>
        </w:tc>
        <w:tc>
          <w:tcPr>
            <w:tcW w:w="3588" w:type="dxa"/>
            <w:shd w:val="clear" w:color="auto" w:fill="auto"/>
            <w:tcMar>
              <w:top w:w="113" w:type="dxa"/>
            </w:tcMar>
          </w:tcPr>
          <w:p w:rsidR="0090058B" w:rsidRPr="001B135D" w:rsidRDefault="00D82517" w:rsidP="000B4241">
            <w:pPr>
              <w:spacing w:before="80"/>
              <w:rPr>
                <w:rFonts w:cs="Arial"/>
                <w:sz w:val="14"/>
                <w:szCs w:val="14"/>
                <w:lang w:val="ru-RU"/>
              </w:rPr>
            </w:pPr>
            <w:r w:rsidRPr="001B135D">
              <w:rPr>
                <w:rFonts w:cs="Arial"/>
                <w:sz w:val="14"/>
                <w:szCs w:val="14"/>
                <w:lang w:val="ru-RU"/>
              </w:rPr>
              <w:t>Число поправок к Ниццкой классификации</w:t>
            </w:r>
          </w:p>
        </w:tc>
        <w:tc>
          <w:tcPr>
            <w:tcW w:w="1560" w:type="dxa"/>
            <w:shd w:val="clear" w:color="auto" w:fill="auto"/>
            <w:tcMar>
              <w:top w:w="113" w:type="dxa"/>
            </w:tcMar>
          </w:tcPr>
          <w:p w:rsidR="0090058B" w:rsidRPr="00A61789" w:rsidRDefault="0090058B"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Pr>
          <w:p w:rsidR="0090058B" w:rsidRPr="00477A1D" w:rsidRDefault="0090058B" w:rsidP="000B4241">
            <w:pPr>
              <w:spacing w:before="20"/>
              <w:jc w:val="center"/>
              <w:rPr>
                <w:sz w:val="22"/>
                <w:szCs w:val="22"/>
              </w:rPr>
            </w:pPr>
            <w:r w:rsidRPr="00477A1D">
              <w:rPr>
                <w:rFonts w:cs="Arial"/>
                <w:color w:val="FF0000"/>
                <w:sz w:val="22"/>
                <w:szCs w:val="22"/>
              </w:rPr>
              <w:sym w:font="Wingdings" w:char="F06C"/>
            </w:r>
          </w:p>
        </w:tc>
      </w:tr>
      <w:tr w:rsidR="0090058B" w:rsidRPr="00697FC5" w:rsidTr="00E54741">
        <w:tc>
          <w:tcPr>
            <w:tcW w:w="3226" w:type="dxa"/>
            <w:vMerge/>
            <w:shd w:val="clear" w:color="auto" w:fill="auto"/>
            <w:tcMar>
              <w:top w:w="113" w:type="dxa"/>
            </w:tcMar>
          </w:tcPr>
          <w:p w:rsidR="0090058B" w:rsidRPr="00477A1D" w:rsidRDefault="0090058B" w:rsidP="000B4241">
            <w:pPr>
              <w:spacing w:before="80"/>
              <w:ind w:firstLineChars="100" w:firstLine="140"/>
              <w:rPr>
                <w:rFonts w:cs="Arial"/>
                <w:sz w:val="14"/>
                <w:szCs w:val="14"/>
              </w:rPr>
            </w:pPr>
          </w:p>
        </w:tc>
        <w:tc>
          <w:tcPr>
            <w:tcW w:w="3588" w:type="dxa"/>
            <w:shd w:val="clear" w:color="auto" w:fill="auto"/>
            <w:tcMar>
              <w:top w:w="113" w:type="dxa"/>
            </w:tcMar>
          </w:tcPr>
          <w:p w:rsidR="0090058B" w:rsidRPr="001B135D" w:rsidRDefault="00D82517" w:rsidP="000B4241">
            <w:pPr>
              <w:spacing w:before="80"/>
              <w:rPr>
                <w:rFonts w:cs="Arial"/>
                <w:sz w:val="14"/>
                <w:szCs w:val="14"/>
                <w:lang w:val="ru-RU"/>
              </w:rPr>
            </w:pPr>
            <w:r w:rsidRPr="001B135D">
              <w:rPr>
                <w:rFonts w:cs="Arial"/>
                <w:sz w:val="14"/>
                <w:szCs w:val="14"/>
                <w:lang w:val="ru-RU"/>
              </w:rPr>
              <w:t xml:space="preserve">Объединение </w:t>
            </w:r>
            <w:r w:rsidRPr="00D82517">
              <w:rPr>
                <w:rFonts w:cs="Arial"/>
                <w:sz w:val="14"/>
                <w:szCs w:val="14"/>
              </w:rPr>
              <w:t>ECLA</w:t>
            </w:r>
            <w:r w:rsidRPr="001B135D">
              <w:rPr>
                <w:rFonts w:cs="Arial"/>
                <w:sz w:val="14"/>
                <w:szCs w:val="14"/>
                <w:lang w:val="ru-RU"/>
              </w:rPr>
              <w:t xml:space="preserve"> и </w:t>
            </w:r>
            <w:r w:rsidRPr="00D82517">
              <w:rPr>
                <w:rFonts w:cs="Arial"/>
                <w:sz w:val="14"/>
                <w:szCs w:val="14"/>
              </w:rPr>
              <w:t>FI</w:t>
            </w:r>
            <w:r w:rsidRPr="001B135D">
              <w:rPr>
                <w:rFonts w:cs="Arial"/>
                <w:sz w:val="14"/>
                <w:szCs w:val="14"/>
                <w:lang w:val="ru-RU"/>
              </w:rPr>
              <w:t xml:space="preserve"> в рамках МПК</w:t>
            </w:r>
          </w:p>
        </w:tc>
        <w:tc>
          <w:tcPr>
            <w:tcW w:w="1560" w:type="dxa"/>
            <w:shd w:val="clear" w:color="auto" w:fill="auto"/>
            <w:tcMar>
              <w:top w:w="113" w:type="dxa"/>
            </w:tcMar>
          </w:tcPr>
          <w:p w:rsidR="0090058B" w:rsidRPr="00A61789" w:rsidRDefault="0090058B"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Pr>
          <w:p w:rsidR="0090058B" w:rsidRPr="00477A1D" w:rsidRDefault="0090058B" w:rsidP="000B4241">
            <w:pPr>
              <w:spacing w:before="20"/>
              <w:jc w:val="center"/>
              <w:rPr>
                <w:sz w:val="22"/>
                <w:szCs w:val="22"/>
              </w:rPr>
            </w:pPr>
            <w:r w:rsidRPr="00477A1D">
              <w:rPr>
                <w:rFonts w:cs="Arial"/>
                <w:color w:val="E36C0A" w:themeColor="accent6" w:themeShade="BF"/>
                <w:sz w:val="22"/>
                <w:szCs w:val="22"/>
              </w:rPr>
              <w:sym w:font="Wingdings" w:char="F06C"/>
            </w:r>
          </w:p>
        </w:tc>
      </w:tr>
      <w:tr w:rsidR="00D82517" w:rsidRPr="00697FC5" w:rsidTr="00E54741">
        <w:tc>
          <w:tcPr>
            <w:tcW w:w="3226" w:type="dxa"/>
            <w:vMerge/>
            <w:shd w:val="clear" w:color="auto" w:fill="auto"/>
            <w:tcMar>
              <w:top w:w="113" w:type="dxa"/>
            </w:tcMar>
          </w:tcPr>
          <w:p w:rsidR="00D82517" w:rsidRPr="00477A1D" w:rsidRDefault="00D82517" w:rsidP="000B4241">
            <w:pPr>
              <w:spacing w:before="80"/>
              <w:ind w:firstLineChars="100" w:firstLine="140"/>
              <w:rPr>
                <w:rFonts w:cs="Arial"/>
                <w:sz w:val="14"/>
                <w:szCs w:val="14"/>
              </w:rPr>
            </w:pPr>
          </w:p>
        </w:tc>
        <w:tc>
          <w:tcPr>
            <w:tcW w:w="3588" w:type="dxa"/>
            <w:shd w:val="clear" w:color="auto" w:fill="auto"/>
            <w:tcMar>
              <w:top w:w="113" w:type="dxa"/>
            </w:tcMar>
          </w:tcPr>
          <w:p w:rsidR="00D82517" w:rsidRPr="001B135D" w:rsidRDefault="00D82517" w:rsidP="00D82517">
            <w:pPr>
              <w:spacing w:before="80"/>
              <w:rPr>
                <w:rFonts w:cs="Arial"/>
                <w:sz w:val="14"/>
                <w:szCs w:val="14"/>
                <w:lang w:val="ru-RU"/>
              </w:rPr>
            </w:pPr>
            <w:r w:rsidRPr="001B135D">
              <w:rPr>
                <w:rFonts w:cs="Arial"/>
                <w:sz w:val="14"/>
                <w:szCs w:val="14"/>
                <w:lang w:val="ru-RU"/>
              </w:rPr>
              <w:t>Интеграция в Локарнскую классификацию модуля, позволяющего осуществлять поиск визуальных элементов в заявках на регистрацию образца</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Pr>
          <w:p w:rsidR="00D82517" w:rsidRPr="00477A1D" w:rsidRDefault="00D82517" w:rsidP="000B4241">
            <w:pPr>
              <w:spacing w:before="20"/>
              <w:jc w:val="center"/>
              <w:rPr>
                <w:sz w:val="22"/>
                <w:szCs w:val="22"/>
              </w:rPr>
            </w:pPr>
            <w:r w:rsidRPr="00477A1D">
              <w:rPr>
                <w:rFonts w:cs="Arial"/>
                <w:color w:val="FF0000"/>
                <w:sz w:val="22"/>
                <w:szCs w:val="22"/>
              </w:rPr>
              <w:sym w:font="Wingdings" w:char="F06C"/>
            </w:r>
          </w:p>
        </w:tc>
      </w:tr>
      <w:tr w:rsidR="00D82517" w:rsidRPr="00697FC5" w:rsidTr="00E54741">
        <w:tc>
          <w:tcPr>
            <w:tcW w:w="3226" w:type="dxa"/>
            <w:shd w:val="clear" w:color="auto" w:fill="auto"/>
            <w:tcMar>
              <w:top w:w="113" w:type="dxa"/>
            </w:tcMar>
          </w:tcPr>
          <w:p w:rsidR="00D82517" w:rsidRPr="00C82D09" w:rsidRDefault="00D82517" w:rsidP="0077575E">
            <w:pPr>
              <w:ind w:firstLineChars="100" w:firstLine="140"/>
              <w:rPr>
                <w:rFonts w:cs="Arial"/>
                <w:sz w:val="14"/>
                <w:szCs w:val="14"/>
              </w:rPr>
            </w:pPr>
          </w:p>
        </w:tc>
        <w:tc>
          <w:tcPr>
            <w:tcW w:w="3588" w:type="dxa"/>
            <w:shd w:val="clear" w:color="auto" w:fill="auto"/>
            <w:tcMar>
              <w:top w:w="113" w:type="dxa"/>
            </w:tcMar>
          </w:tcPr>
          <w:p w:rsidR="00D82517" w:rsidRPr="001B135D" w:rsidRDefault="00D82517" w:rsidP="00D82517">
            <w:pPr>
              <w:spacing w:before="80"/>
              <w:rPr>
                <w:rFonts w:cs="Arial"/>
                <w:sz w:val="14"/>
                <w:szCs w:val="14"/>
                <w:lang w:val="ru-RU"/>
              </w:rPr>
            </w:pPr>
            <w:r w:rsidRPr="001B135D">
              <w:rPr>
                <w:rFonts w:cs="Arial"/>
                <w:sz w:val="14"/>
                <w:szCs w:val="14"/>
                <w:lang w:val="ru-RU"/>
              </w:rPr>
              <w:t>Число измененных и новых принятых стандартов</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Pr>
          <w:p w:rsidR="00D82517" w:rsidRPr="00477A1D" w:rsidRDefault="00D82517" w:rsidP="000B4241">
            <w:pPr>
              <w:spacing w:before="20"/>
              <w:jc w:val="center"/>
              <w:rPr>
                <w:color w:val="A6A6A6" w:themeColor="background1" w:themeShade="A6"/>
                <w:sz w:val="22"/>
                <w:szCs w:val="22"/>
              </w:rPr>
            </w:pPr>
            <w:r w:rsidRPr="00477A1D">
              <w:rPr>
                <w:rFonts w:cs="Arial"/>
                <w:color w:val="A6A6A6" w:themeColor="background1" w:themeShade="A6"/>
                <w:sz w:val="22"/>
                <w:szCs w:val="22"/>
              </w:rPr>
              <w:sym w:font="Wingdings" w:char="F06C"/>
            </w:r>
          </w:p>
        </w:tc>
      </w:tr>
      <w:tr w:rsidR="00D82517" w:rsidRPr="00697FC5" w:rsidTr="00E54741">
        <w:tc>
          <w:tcPr>
            <w:tcW w:w="3226" w:type="dxa"/>
            <w:shd w:val="clear" w:color="auto" w:fill="auto"/>
            <w:tcMar>
              <w:top w:w="113" w:type="dxa"/>
            </w:tcMar>
          </w:tcPr>
          <w:p w:rsidR="00D82517" w:rsidRPr="00C82D09" w:rsidRDefault="00D82517" w:rsidP="0090058B">
            <w:pPr>
              <w:spacing w:before="80"/>
              <w:rPr>
                <w:rFonts w:cs="Arial"/>
                <w:sz w:val="14"/>
                <w:szCs w:val="14"/>
                <w:lang w:val="ru-RU"/>
              </w:rPr>
            </w:pPr>
          </w:p>
        </w:tc>
        <w:tc>
          <w:tcPr>
            <w:tcW w:w="3588" w:type="dxa"/>
            <w:shd w:val="clear" w:color="auto" w:fill="auto"/>
            <w:tcMar>
              <w:top w:w="113" w:type="dxa"/>
            </w:tcMar>
          </w:tcPr>
          <w:p w:rsidR="00D82517" w:rsidRPr="001B135D" w:rsidRDefault="00D82517" w:rsidP="00D82517">
            <w:pPr>
              <w:spacing w:before="80"/>
              <w:rPr>
                <w:rFonts w:cs="Arial"/>
                <w:sz w:val="14"/>
                <w:szCs w:val="14"/>
                <w:lang w:val="ru-RU"/>
              </w:rPr>
            </w:pPr>
            <w:r w:rsidRPr="001B135D">
              <w:rPr>
                <w:rFonts w:cs="Arial"/>
                <w:sz w:val="14"/>
                <w:szCs w:val="14"/>
                <w:lang w:val="ru-RU"/>
              </w:rPr>
              <w:t>Число ведомств, выразивших удовлетворение результатами обучения с целью улучшения навыков пользования классификациями</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Pr>
          <w:p w:rsidR="00D82517" w:rsidRPr="00477A1D" w:rsidRDefault="00D82517" w:rsidP="000B4241">
            <w:pPr>
              <w:spacing w:before="20"/>
              <w:jc w:val="center"/>
              <w:rPr>
                <w:color w:val="A6A6A6" w:themeColor="background1" w:themeShade="A6"/>
                <w:sz w:val="22"/>
                <w:szCs w:val="22"/>
              </w:rPr>
            </w:pPr>
            <w:r w:rsidRPr="00477A1D">
              <w:rPr>
                <w:rFonts w:cs="Arial"/>
                <w:color w:val="A6A6A6" w:themeColor="background1" w:themeShade="A6"/>
                <w:sz w:val="22"/>
                <w:szCs w:val="22"/>
              </w:rPr>
              <w:sym w:font="Wingdings" w:char="F06C"/>
            </w:r>
          </w:p>
        </w:tc>
      </w:tr>
      <w:tr w:rsidR="00D82517" w:rsidRPr="00697FC5" w:rsidTr="00E54741">
        <w:tc>
          <w:tcPr>
            <w:tcW w:w="3226" w:type="dxa"/>
            <w:shd w:val="clear" w:color="auto" w:fill="auto"/>
            <w:tcMar>
              <w:top w:w="113" w:type="dxa"/>
            </w:tcMar>
          </w:tcPr>
          <w:p w:rsidR="00D82517" w:rsidRPr="00C82D09" w:rsidRDefault="00D82517" w:rsidP="0090058B">
            <w:pPr>
              <w:spacing w:before="80"/>
              <w:rPr>
                <w:rFonts w:cs="Arial"/>
                <w:sz w:val="14"/>
                <w:szCs w:val="14"/>
                <w:lang w:val="ru-RU"/>
              </w:rPr>
            </w:pPr>
          </w:p>
        </w:tc>
        <w:tc>
          <w:tcPr>
            <w:tcW w:w="3588" w:type="dxa"/>
            <w:shd w:val="clear" w:color="auto" w:fill="auto"/>
            <w:tcMar>
              <w:top w:w="113" w:type="dxa"/>
            </w:tcMar>
          </w:tcPr>
          <w:p w:rsidR="00D82517" w:rsidRPr="001B135D" w:rsidRDefault="00D82517" w:rsidP="00D82517">
            <w:pPr>
              <w:spacing w:before="80"/>
              <w:rPr>
                <w:rFonts w:cs="Arial"/>
                <w:sz w:val="14"/>
                <w:szCs w:val="14"/>
                <w:lang w:val="ru-RU"/>
              </w:rPr>
            </w:pPr>
            <w:r w:rsidRPr="001B135D">
              <w:rPr>
                <w:rFonts w:cs="Arial"/>
                <w:sz w:val="14"/>
                <w:szCs w:val="14"/>
                <w:lang w:val="ru-RU"/>
              </w:rPr>
              <w:t>Число пользователей, имеющих доступ к Интернет</w:t>
            </w:r>
            <w:r w:rsidRPr="001B135D">
              <w:rPr>
                <w:rFonts w:cs="Arial"/>
                <w:sz w:val="14"/>
                <w:szCs w:val="14"/>
                <w:lang w:val="ru-RU"/>
              </w:rPr>
              <w:noBreakHyphen/>
              <w:t xml:space="preserve">публикациям международных классификаций и стандартов, особенно в развивающихся странах </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Pr>
          <w:p w:rsidR="00D82517" w:rsidRPr="00477A1D" w:rsidRDefault="00D82517" w:rsidP="000B4241">
            <w:pPr>
              <w:spacing w:before="20"/>
              <w:jc w:val="center"/>
              <w:rPr>
                <w:color w:val="008000"/>
                <w:sz w:val="22"/>
                <w:szCs w:val="22"/>
              </w:rPr>
            </w:pPr>
            <w:r w:rsidRPr="00477A1D">
              <w:rPr>
                <w:rFonts w:cs="Arial"/>
                <w:color w:val="008000"/>
                <w:sz w:val="22"/>
                <w:szCs w:val="22"/>
              </w:rPr>
              <w:sym w:font="Wingdings" w:char="F06C"/>
            </w:r>
          </w:p>
        </w:tc>
      </w:tr>
      <w:tr w:rsidR="0090058B" w:rsidRPr="00697FC5" w:rsidTr="00E54741">
        <w:tc>
          <w:tcPr>
            <w:tcW w:w="3226" w:type="dxa"/>
            <w:vMerge w:val="restart"/>
            <w:shd w:val="clear" w:color="auto" w:fill="auto"/>
            <w:tcMar>
              <w:top w:w="113" w:type="dxa"/>
            </w:tcMar>
          </w:tcPr>
          <w:p w:rsidR="0090058B" w:rsidRPr="0090058B" w:rsidRDefault="0090058B" w:rsidP="0077575E">
            <w:pPr>
              <w:rPr>
                <w:rFonts w:cs="Arial"/>
                <w:sz w:val="14"/>
                <w:szCs w:val="14"/>
                <w:lang w:val="ru-RU"/>
              </w:rPr>
            </w:pPr>
            <w:r w:rsidRPr="0077575E">
              <w:rPr>
                <w:rFonts w:cs="Arial"/>
                <w:sz w:val="14"/>
                <w:szCs w:val="14"/>
                <w:lang w:val="ru-RU"/>
              </w:rPr>
              <w:t>Расширенный</w:t>
            </w:r>
            <w:r w:rsidRPr="00C82D09">
              <w:rPr>
                <w:rFonts w:cs="Arial"/>
                <w:sz w:val="14"/>
                <w:szCs w:val="14"/>
                <w:lang w:val="ru-RU"/>
              </w:rPr>
              <w:t xml:space="preserve"> доступ учреждений ИС и широкой публики к информации и знаниям в области ИС и активное использование такой информации и знаний в целях поощрения инноваций и расширения доступа к охраняемым творческим произведениям и творческим произведениям, перешедшим в сферу общественного достояния</w:t>
            </w:r>
          </w:p>
          <w:p w:rsidR="0090058B" w:rsidRPr="0090058B" w:rsidRDefault="0090058B" w:rsidP="0090058B">
            <w:pPr>
              <w:spacing w:before="80"/>
              <w:rPr>
                <w:rFonts w:cs="Arial"/>
                <w:sz w:val="14"/>
                <w:szCs w:val="14"/>
                <w:lang w:val="ru-RU"/>
              </w:rPr>
            </w:pPr>
          </w:p>
        </w:tc>
        <w:tc>
          <w:tcPr>
            <w:tcW w:w="3588" w:type="dxa"/>
            <w:shd w:val="clear" w:color="auto" w:fill="auto"/>
            <w:tcMar>
              <w:top w:w="113" w:type="dxa"/>
            </w:tcMar>
          </w:tcPr>
          <w:p w:rsidR="0090058B" w:rsidRPr="00D82517" w:rsidRDefault="00D82517" w:rsidP="00D82517">
            <w:pPr>
              <w:rPr>
                <w:rFonts w:cs="Arial"/>
                <w:sz w:val="14"/>
                <w:szCs w:val="14"/>
                <w:lang w:val="ru-RU"/>
              </w:rPr>
            </w:pPr>
            <w:r w:rsidRPr="00D82517">
              <w:rPr>
                <w:rFonts w:cs="Arial"/>
                <w:sz w:val="14"/>
                <w:szCs w:val="14"/>
                <w:lang w:val="ru-RU"/>
              </w:rPr>
              <w:t>Число различных пользователей в квартал на систему (PATENTSCOPE/Глобальная база данных по брендам)</w:t>
            </w:r>
          </w:p>
        </w:tc>
        <w:tc>
          <w:tcPr>
            <w:tcW w:w="1560" w:type="dxa"/>
            <w:shd w:val="clear" w:color="auto" w:fill="auto"/>
            <w:tcMar>
              <w:top w:w="113" w:type="dxa"/>
            </w:tcMar>
          </w:tcPr>
          <w:p w:rsidR="0090058B" w:rsidRPr="00A61789" w:rsidRDefault="0090058B" w:rsidP="00A61789">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13</w:t>
            </w:r>
          </w:p>
        </w:tc>
        <w:tc>
          <w:tcPr>
            <w:tcW w:w="1162" w:type="dxa"/>
          </w:tcPr>
          <w:p w:rsidR="0090058B" w:rsidRPr="00477A1D" w:rsidRDefault="0090058B" w:rsidP="000B4241">
            <w:pPr>
              <w:spacing w:before="20"/>
              <w:jc w:val="center"/>
              <w:rPr>
                <w:color w:val="008000"/>
                <w:sz w:val="22"/>
                <w:szCs w:val="22"/>
              </w:rPr>
            </w:pPr>
            <w:r w:rsidRPr="00477A1D">
              <w:rPr>
                <w:rFonts w:cs="Arial"/>
                <w:color w:val="008000"/>
                <w:sz w:val="22"/>
                <w:szCs w:val="22"/>
              </w:rPr>
              <w:sym w:font="Wingdings" w:char="F06C"/>
            </w:r>
          </w:p>
        </w:tc>
      </w:tr>
      <w:tr w:rsidR="0090058B" w:rsidRPr="00697FC5" w:rsidTr="00E54741">
        <w:tc>
          <w:tcPr>
            <w:tcW w:w="3226" w:type="dxa"/>
            <w:vMerge/>
            <w:shd w:val="clear" w:color="auto" w:fill="auto"/>
            <w:tcMar>
              <w:top w:w="113" w:type="dxa"/>
            </w:tcMar>
          </w:tcPr>
          <w:p w:rsidR="0090058B" w:rsidRPr="00477A1D" w:rsidRDefault="0090058B" w:rsidP="000B4241">
            <w:pPr>
              <w:spacing w:before="80"/>
              <w:ind w:firstLineChars="100" w:firstLine="140"/>
              <w:rPr>
                <w:rFonts w:cs="Arial"/>
                <w:sz w:val="14"/>
                <w:szCs w:val="14"/>
              </w:rPr>
            </w:pPr>
          </w:p>
        </w:tc>
        <w:tc>
          <w:tcPr>
            <w:tcW w:w="3588" w:type="dxa"/>
            <w:shd w:val="clear" w:color="auto" w:fill="auto"/>
            <w:tcMar>
              <w:top w:w="113" w:type="dxa"/>
            </w:tcMar>
          </w:tcPr>
          <w:p w:rsidR="0090058B" w:rsidRPr="00D82517" w:rsidRDefault="00D82517" w:rsidP="0077575E">
            <w:pPr>
              <w:rPr>
                <w:rFonts w:cs="Arial"/>
                <w:sz w:val="14"/>
                <w:szCs w:val="14"/>
                <w:lang w:val="ru-RU"/>
              </w:rPr>
            </w:pPr>
            <w:r w:rsidRPr="0077575E">
              <w:rPr>
                <w:rFonts w:cs="Arial"/>
                <w:sz w:val="14"/>
                <w:szCs w:val="14"/>
                <w:lang w:val="ru-RU"/>
              </w:rPr>
              <w:t>Число языков, на которых можно осуществлять межъязыковой поиск</w:t>
            </w:r>
          </w:p>
        </w:tc>
        <w:tc>
          <w:tcPr>
            <w:tcW w:w="1560" w:type="dxa"/>
            <w:shd w:val="clear" w:color="auto" w:fill="auto"/>
            <w:tcMar>
              <w:top w:w="113" w:type="dxa"/>
            </w:tcMar>
          </w:tcPr>
          <w:p w:rsidR="0090058B" w:rsidRPr="00A61789" w:rsidRDefault="0090058B" w:rsidP="00A61789">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13</w:t>
            </w:r>
          </w:p>
        </w:tc>
        <w:tc>
          <w:tcPr>
            <w:tcW w:w="1162" w:type="dxa"/>
          </w:tcPr>
          <w:p w:rsidR="0090058B" w:rsidRPr="00477A1D" w:rsidRDefault="0090058B" w:rsidP="000B4241">
            <w:pPr>
              <w:spacing w:before="20"/>
              <w:jc w:val="center"/>
              <w:rPr>
                <w:color w:val="008000"/>
                <w:sz w:val="22"/>
                <w:szCs w:val="22"/>
              </w:rPr>
            </w:pPr>
            <w:r w:rsidRPr="00477A1D">
              <w:rPr>
                <w:rFonts w:cs="Arial"/>
                <w:color w:val="008000"/>
                <w:sz w:val="22"/>
                <w:szCs w:val="22"/>
              </w:rPr>
              <w:sym w:font="Wingdings" w:char="F06C"/>
            </w:r>
          </w:p>
        </w:tc>
      </w:tr>
      <w:tr w:rsidR="0077575E" w:rsidRPr="00697FC5" w:rsidTr="00E54741">
        <w:tc>
          <w:tcPr>
            <w:tcW w:w="3226" w:type="dxa"/>
            <w:vMerge/>
            <w:shd w:val="clear" w:color="auto" w:fill="auto"/>
            <w:tcMar>
              <w:top w:w="113" w:type="dxa"/>
            </w:tcMar>
          </w:tcPr>
          <w:p w:rsidR="0077575E" w:rsidRPr="00477A1D" w:rsidRDefault="0077575E" w:rsidP="000B4241">
            <w:pPr>
              <w:spacing w:before="80"/>
              <w:ind w:firstLineChars="100" w:firstLine="140"/>
              <w:rPr>
                <w:rFonts w:cs="Arial"/>
                <w:sz w:val="14"/>
                <w:szCs w:val="14"/>
              </w:rPr>
            </w:pPr>
          </w:p>
        </w:tc>
        <w:tc>
          <w:tcPr>
            <w:tcW w:w="3588" w:type="dxa"/>
            <w:shd w:val="clear" w:color="auto" w:fill="auto"/>
            <w:tcMar>
              <w:top w:w="113" w:type="dxa"/>
            </w:tcMar>
          </w:tcPr>
          <w:p w:rsidR="0077575E" w:rsidRPr="0077575E" w:rsidRDefault="0077575E" w:rsidP="0077575E">
            <w:pPr>
              <w:rPr>
                <w:rFonts w:cs="Arial"/>
                <w:sz w:val="14"/>
                <w:szCs w:val="14"/>
                <w:lang w:val="ru-RU"/>
              </w:rPr>
            </w:pPr>
            <w:r w:rsidRPr="0077575E">
              <w:rPr>
                <w:rFonts w:cs="Arial"/>
                <w:sz w:val="14"/>
                <w:szCs w:val="14"/>
                <w:lang w:val="ru-RU"/>
              </w:rPr>
              <w:t>Число функционирующих национальных сетей ЦПТИ</w:t>
            </w:r>
          </w:p>
        </w:tc>
        <w:tc>
          <w:tcPr>
            <w:tcW w:w="1560" w:type="dxa"/>
            <w:shd w:val="clear" w:color="auto" w:fill="auto"/>
            <w:tcMar>
              <w:top w:w="113" w:type="dxa"/>
            </w:tcMar>
          </w:tcPr>
          <w:p w:rsidR="0077575E" w:rsidRPr="0077575E" w:rsidRDefault="0077575E" w:rsidP="0077575E">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14</w:t>
            </w:r>
          </w:p>
          <w:p w:rsidR="0077575E" w:rsidRPr="0077575E" w:rsidRDefault="0077575E" w:rsidP="0077575E">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9 </w:t>
            </w:r>
          </w:p>
          <w:p w:rsidR="0077575E" w:rsidRPr="00477A1D" w:rsidRDefault="0077575E" w:rsidP="0077575E">
            <w:pPr>
              <w:ind w:left="176"/>
              <w:rPr>
                <w:rFonts w:cs="Arial"/>
                <w:sz w:val="14"/>
                <w:szCs w:val="14"/>
              </w:rPr>
            </w:pPr>
            <w:r>
              <w:rPr>
                <w:rFonts w:cs="Arial"/>
                <w:sz w:val="14"/>
                <w:szCs w:val="14"/>
                <w:lang w:val="ru-RU"/>
              </w:rPr>
              <w:t>Программа</w:t>
            </w:r>
            <w:r w:rsidRPr="0077575E">
              <w:rPr>
                <w:rFonts w:cs="Arial"/>
                <w:sz w:val="14"/>
                <w:szCs w:val="14"/>
                <w:lang w:val="ru-RU"/>
              </w:rPr>
              <w:t xml:space="preserve"> 10</w:t>
            </w:r>
          </w:p>
        </w:tc>
        <w:tc>
          <w:tcPr>
            <w:tcW w:w="1162" w:type="dxa"/>
          </w:tcPr>
          <w:p w:rsidR="0077575E" w:rsidRPr="00477A1D" w:rsidRDefault="0077575E" w:rsidP="00D12281">
            <w:pPr>
              <w:spacing w:before="20"/>
              <w:jc w:val="center"/>
              <w:rPr>
                <w:rFonts w:cs="Arial"/>
                <w:color w:val="008000"/>
                <w:sz w:val="22"/>
                <w:szCs w:val="22"/>
              </w:rPr>
            </w:pPr>
            <w:r w:rsidRPr="00477A1D">
              <w:rPr>
                <w:rFonts w:cs="Arial"/>
                <w:color w:val="008000"/>
                <w:sz w:val="22"/>
                <w:szCs w:val="22"/>
              </w:rPr>
              <w:sym w:font="Wingdings" w:char="F06C"/>
            </w:r>
          </w:p>
          <w:p w:rsidR="0077575E" w:rsidRPr="00477A1D" w:rsidRDefault="0077575E" w:rsidP="000B4241">
            <w:pPr>
              <w:jc w:val="center"/>
              <w:rPr>
                <w:rFonts w:cs="Arial"/>
                <w:color w:val="008000"/>
                <w:sz w:val="22"/>
                <w:szCs w:val="22"/>
              </w:rPr>
            </w:pPr>
            <w:r w:rsidRPr="00477A1D">
              <w:rPr>
                <w:rFonts w:cs="Arial"/>
                <w:color w:val="008000"/>
                <w:sz w:val="22"/>
                <w:szCs w:val="22"/>
              </w:rPr>
              <w:sym w:font="Wingdings" w:char="F06C"/>
            </w:r>
          </w:p>
          <w:p w:rsidR="0077575E" w:rsidRPr="00477A1D" w:rsidRDefault="0077575E" w:rsidP="000B4241">
            <w:pPr>
              <w:jc w:val="center"/>
              <w:rPr>
                <w:sz w:val="22"/>
                <w:szCs w:val="22"/>
              </w:rPr>
            </w:pPr>
            <w:r w:rsidRPr="00477A1D">
              <w:rPr>
                <w:rFonts w:cs="Arial"/>
                <w:color w:val="FF0000"/>
                <w:sz w:val="22"/>
                <w:szCs w:val="22"/>
              </w:rPr>
              <w:sym w:font="Wingdings" w:char="F06C"/>
            </w:r>
          </w:p>
        </w:tc>
      </w:tr>
      <w:tr w:rsidR="0077575E" w:rsidRPr="00697FC5" w:rsidTr="00E54741">
        <w:tc>
          <w:tcPr>
            <w:tcW w:w="3226" w:type="dxa"/>
            <w:vMerge/>
            <w:shd w:val="clear" w:color="auto" w:fill="auto"/>
            <w:tcMar>
              <w:top w:w="113" w:type="dxa"/>
            </w:tcMar>
          </w:tcPr>
          <w:p w:rsidR="0077575E" w:rsidRPr="00477A1D" w:rsidRDefault="0077575E" w:rsidP="000B4241">
            <w:pPr>
              <w:spacing w:before="80"/>
              <w:ind w:firstLineChars="100" w:firstLine="140"/>
              <w:rPr>
                <w:rFonts w:cs="Arial"/>
                <w:sz w:val="14"/>
                <w:szCs w:val="14"/>
              </w:rPr>
            </w:pPr>
          </w:p>
        </w:tc>
        <w:tc>
          <w:tcPr>
            <w:tcW w:w="3588" w:type="dxa"/>
            <w:shd w:val="clear" w:color="auto" w:fill="auto"/>
            <w:tcMar>
              <w:top w:w="113" w:type="dxa"/>
            </w:tcMar>
          </w:tcPr>
          <w:p w:rsidR="0077575E" w:rsidRPr="0077575E" w:rsidRDefault="0077575E" w:rsidP="0077575E">
            <w:pPr>
              <w:rPr>
                <w:rFonts w:cs="Arial"/>
                <w:sz w:val="14"/>
                <w:szCs w:val="14"/>
                <w:lang w:val="ru-RU"/>
              </w:rPr>
            </w:pPr>
            <w:r w:rsidRPr="0077575E">
              <w:rPr>
                <w:rFonts w:cs="Arial"/>
                <w:sz w:val="14"/>
                <w:szCs w:val="14"/>
                <w:lang w:val="ru-RU"/>
              </w:rPr>
              <w:t>Число пользователей услуг ЦПТИ в квартал на страну</w:t>
            </w:r>
          </w:p>
        </w:tc>
        <w:tc>
          <w:tcPr>
            <w:tcW w:w="1560" w:type="dxa"/>
            <w:shd w:val="clear" w:color="auto" w:fill="auto"/>
            <w:tcMar>
              <w:top w:w="113" w:type="dxa"/>
            </w:tcMar>
          </w:tcPr>
          <w:p w:rsidR="0077575E" w:rsidRPr="0077575E" w:rsidRDefault="0077575E" w:rsidP="0077575E">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14</w:t>
            </w:r>
          </w:p>
          <w:p w:rsidR="0077575E" w:rsidRPr="0077575E" w:rsidRDefault="0077575E" w:rsidP="0077575E">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9 </w:t>
            </w:r>
          </w:p>
          <w:p w:rsidR="0077575E" w:rsidRPr="0077575E" w:rsidRDefault="0077575E" w:rsidP="0077575E">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10</w:t>
            </w:r>
          </w:p>
        </w:tc>
        <w:tc>
          <w:tcPr>
            <w:tcW w:w="1162" w:type="dxa"/>
          </w:tcPr>
          <w:p w:rsidR="0077575E" w:rsidRPr="00477A1D" w:rsidRDefault="0077575E" w:rsidP="000B4241">
            <w:pPr>
              <w:jc w:val="center"/>
              <w:rPr>
                <w:rFonts w:cs="Arial"/>
                <w:color w:val="A6A6A6" w:themeColor="background1" w:themeShade="A6"/>
                <w:sz w:val="22"/>
                <w:szCs w:val="22"/>
              </w:rPr>
            </w:pPr>
            <w:r w:rsidRPr="00477A1D">
              <w:rPr>
                <w:rFonts w:cs="Arial"/>
                <w:color w:val="A6A6A6" w:themeColor="background1" w:themeShade="A6"/>
                <w:sz w:val="22"/>
                <w:szCs w:val="22"/>
              </w:rPr>
              <w:sym w:font="Wingdings" w:char="F06C"/>
            </w:r>
          </w:p>
          <w:p w:rsidR="0077575E" w:rsidRPr="00C72ED0" w:rsidRDefault="0077575E" w:rsidP="000B4241">
            <w:pPr>
              <w:jc w:val="center"/>
              <w:rPr>
                <w:rFonts w:cs="Arial"/>
                <w:color w:val="A6A6A6" w:themeColor="background1" w:themeShade="A6"/>
                <w:sz w:val="22"/>
                <w:szCs w:val="22"/>
              </w:rPr>
            </w:pPr>
            <w:r w:rsidRPr="00C72ED0">
              <w:rPr>
                <w:rFonts w:cs="Arial"/>
                <w:color w:val="A6A6A6" w:themeColor="background1" w:themeShade="A6"/>
                <w:sz w:val="22"/>
                <w:szCs w:val="22"/>
              </w:rPr>
              <w:sym w:font="Wingdings" w:char="F06C"/>
            </w:r>
          </w:p>
          <w:p w:rsidR="0077575E" w:rsidRPr="00477A1D" w:rsidRDefault="0077575E" w:rsidP="000B4241">
            <w:pPr>
              <w:jc w:val="center"/>
              <w:rPr>
                <w:sz w:val="22"/>
                <w:szCs w:val="22"/>
              </w:rPr>
            </w:pPr>
            <w:r w:rsidRPr="00477A1D">
              <w:rPr>
                <w:rFonts w:cs="Arial"/>
                <w:color w:val="A6A6A6" w:themeColor="background1" w:themeShade="A6"/>
                <w:sz w:val="22"/>
                <w:szCs w:val="22"/>
              </w:rPr>
              <w:sym w:font="Wingdings" w:char="F06C"/>
            </w:r>
          </w:p>
        </w:tc>
      </w:tr>
      <w:tr w:rsidR="0090058B" w:rsidRPr="00697FC5" w:rsidTr="00E54741">
        <w:tc>
          <w:tcPr>
            <w:tcW w:w="3226" w:type="dxa"/>
            <w:shd w:val="clear" w:color="auto" w:fill="auto"/>
            <w:tcMar>
              <w:top w:w="113" w:type="dxa"/>
            </w:tcMar>
          </w:tcPr>
          <w:p w:rsidR="0090058B" w:rsidRPr="00C82D09" w:rsidRDefault="0090058B" w:rsidP="0077575E">
            <w:pPr>
              <w:ind w:firstLineChars="100" w:firstLine="140"/>
              <w:rPr>
                <w:rFonts w:cs="Arial"/>
                <w:sz w:val="14"/>
                <w:szCs w:val="14"/>
              </w:rPr>
            </w:pPr>
          </w:p>
        </w:tc>
        <w:tc>
          <w:tcPr>
            <w:tcW w:w="3588" w:type="dxa"/>
            <w:shd w:val="clear" w:color="auto" w:fill="auto"/>
            <w:tcMar>
              <w:top w:w="113" w:type="dxa"/>
            </w:tcMar>
          </w:tcPr>
          <w:p w:rsidR="0090058B" w:rsidRPr="00D82517" w:rsidRDefault="00D82517" w:rsidP="00D82517">
            <w:pPr>
              <w:rPr>
                <w:rFonts w:cs="Arial"/>
                <w:sz w:val="14"/>
                <w:szCs w:val="14"/>
                <w:lang w:val="ru-RU"/>
              </w:rPr>
            </w:pPr>
            <w:r w:rsidRPr="00D82517">
              <w:rPr>
                <w:rFonts w:cs="Arial"/>
                <w:sz w:val="14"/>
                <w:szCs w:val="14"/>
                <w:lang w:val="ru-RU"/>
              </w:rPr>
              <w:t>Число пользователей дополнительных информационных услуг (услуги по техническому поиску, отчеты о патентном ландшафте и ICE)</w:t>
            </w:r>
          </w:p>
        </w:tc>
        <w:tc>
          <w:tcPr>
            <w:tcW w:w="1560" w:type="dxa"/>
            <w:shd w:val="clear" w:color="auto" w:fill="auto"/>
            <w:tcMar>
              <w:top w:w="113" w:type="dxa"/>
            </w:tcMar>
          </w:tcPr>
          <w:p w:rsidR="0090058B" w:rsidRPr="00477A1D" w:rsidRDefault="0090058B" w:rsidP="0077575E">
            <w:pPr>
              <w:ind w:left="176"/>
              <w:rPr>
                <w:rFonts w:cs="Arial"/>
                <w:sz w:val="14"/>
                <w:szCs w:val="14"/>
              </w:rPr>
            </w:pPr>
            <w:r>
              <w:rPr>
                <w:rFonts w:cs="Arial"/>
                <w:sz w:val="14"/>
                <w:szCs w:val="14"/>
                <w:lang w:val="ru-RU"/>
              </w:rPr>
              <w:t>Программа</w:t>
            </w:r>
            <w:r w:rsidRPr="00477A1D">
              <w:rPr>
                <w:rFonts w:cs="Arial"/>
                <w:sz w:val="14"/>
                <w:szCs w:val="14"/>
              </w:rPr>
              <w:t xml:space="preserve"> 14</w:t>
            </w:r>
          </w:p>
        </w:tc>
        <w:tc>
          <w:tcPr>
            <w:tcW w:w="1162" w:type="dxa"/>
          </w:tcPr>
          <w:p w:rsidR="0090058B" w:rsidRPr="00477A1D" w:rsidRDefault="0090058B" w:rsidP="000B4241">
            <w:pPr>
              <w:jc w:val="center"/>
              <w:rPr>
                <w:sz w:val="22"/>
                <w:szCs w:val="22"/>
              </w:rPr>
            </w:pPr>
            <w:r w:rsidRPr="00477A1D">
              <w:rPr>
                <w:rFonts w:cs="Arial"/>
                <w:color w:val="A6A6A6" w:themeColor="background1" w:themeShade="A6"/>
                <w:sz w:val="22"/>
                <w:szCs w:val="22"/>
              </w:rPr>
              <w:sym w:font="Wingdings" w:char="F06C"/>
            </w:r>
            <w:r w:rsidRPr="00477A1D">
              <w:rPr>
                <w:rFonts w:cs="Arial"/>
                <w:color w:val="A6A6A6" w:themeColor="background1" w:themeShade="A6"/>
                <w:sz w:val="22"/>
                <w:szCs w:val="22"/>
              </w:rPr>
              <w:sym w:font="Wingdings" w:char="F06C"/>
            </w:r>
          </w:p>
        </w:tc>
      </w:tr>
      <w:tr w:rsidR="0090058B" w:rsidRPr="00697FC5" w:rsidTr="00E54741">
        <w:tc>
          <w:tcPr>
            <w:tcW w:w="3226" w:type="dxa"/>
            <w:shd w:val="clear" w:color="auto" w:fill="auto"/>
            <w:tcMar>
              <w:top w:w="113" w:type="dxa"/>
            </w:tcMar>
          </w:tcPr>
          <w:p w:rsidR="0090058B" w:rsidRPr="00C82D09" w:rsidRDefault="0090058B" w:rsidP="0077575E">
            <w:pPr>
              <w:ind w:firstLineChars="100" w:firstLine="140"/>
              <w:rPr>
                <w:rFonts w:cs="Arial"/>
                <w:sz w:val="14"/>
                <w:szCs w:val="14"/>
              </w:rPr>
            </w:pPr>
          </w:p>
        </w:tc>
        <w:tc>
          <w:tcPr>
            <w:tcW w:w="3588" w:type="dxa"/>
            <w:shd w:val="clear" w:color="auto" w:fill="auto"/>
            <w:tcMar>
              <w:top w:w="113" w:type="dxa"/>
            </w:tcMar>
          </w:tcPr>
          <w:p w:rsidR="0090058B" w:rsidRPr="00D82517" w:rsidRDefault="00D82517" w:rsidP="00D82517">
            <w:pPr>
              <w:rPr>
                <w:rFonts w:cs="Arial"/>
                <w:sz w:val="14"/>
                <w:szCs w:val="14"/>
                <w:lang w:val="ru-RU"/>
              </w:rPr>
            </w:pPr>
            <w:r w:rsidRPr="00D82517">
              <w:rPr>
                <w:rFonts w:cs="Arial"/>
                <w:sz w:val="14"/>
                <w:szCs w:val="14"/>
                <w:lang w:val="ru-RU"/>
              </w:rPr>
              <w:t>Доля (%) пользователей, выразивших удовлетворение по поводу дополнительных информационных услуг (услуги по техническому поиску, отчеты о патентном ландшафте и ICE)</w:t>
            </w:r>
            <w:r w:rsidR="0090058B" w:rsidRPr="00D82517">
              <w:rPr>
                <w:rFonts w:cs="Arial"/>
                <w:sz w:val="14"/>
                <w:szCs w:val="14"/>
                <w:lang w:val="ru-RU"/>
              </w:rPr>
              <w:t xml:space="preserve">  </w:t>
            </w:r>
          </w:p>
        </w:tc>
        <w:tc>
          <w:tcPr>
            <w:tcW w:w="1560" w:type="dxa"/>
            <w:shd w:val="clear" w:color="auto" w:fill="auto"/>
            <w:tcMar>
              <w:top w:w="113" w:type="dxa"/>
            </w:tcMar>
          </w:tcPr>
          <w:p w:rsidR="0090058B" w:rsidRPr="00A61789" w:rsidRDefault="0090058B"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14</w:t>
            </w:r>
          </w:p>
        </w:tc>
        <w:tc>
          <w:tcPr>
            <w:tcW w:w="1162" w:type="dxa"/>
          </w:tcPr>
          <w:p w:rsidR="0090058B" w:rsidRPr="00477A1D" w:rsidRDefault="0090058B" w:rsidP="000B4241">
            <w:pPr>
              <w:jc w:val="center"/>
              <w:rPr>
                <w:sz w:val="22"/>
                <w:szCs w:val="22"/>
              </w:rPr>
            </w:pPr>
            <w:r w:rsidRPr="00477A1D">
              <w:rPr>
                <w:rFonts w:cs="Arial"/>
                <w:color w:val="FF0000"/>
                <w:sz w:val="22"/>
                <w:szCs w:val="22"/>
              </w:rPr>
              <w:sym w:font="Wingdings" w:char="F06C"/>
            </w:r>
            <w:r w:rsidRPr="00477A1D">
              <w:rPr>
                <w:rFonts w:cs="Arial"/>
                <w:color w:val="008000"/>
                <w:sz w:val="22"/>
                <w:szCs w:val="22"/>
              </w:rPr>
              <w:sym w:font="Wingdings" w:char="F06C"/>
            </w:r>
          </w:p>
        </w:tc>
      </w:tr>
      <w:tr w:rsidR="0090058B" w:rsidRPr="00697FC5" w:rsidTr="00E54741">
        <w:tc>
          <w:tcPr>
            <w:tcW w:w="3226" w:type="dxa"/>
            <w:shd w:val="clear" w:color="auto" w:fill="auto"/>
            <w:tcMar>
              <w:top w:w="113" w:type="dxa"/>
            </w:tcMar>
          </w:tcPr>
          <w:p w:rsidR="0090058B" w:rsidRPr="00C82D09" w:rsidRDefault="0090058B" w:rsidP="0077575E">
            <w:pPr>
              <w:rPr>
                <w:rFonts w:cs="Arial"/>
                <w:sz w:val="14"/>
                <w:szCs w:val="14"/>
                <w:lang w:val="ru-RU"/>
              </w:rPr>
            </w:pPr>
          </w:p>
        </w:tc>
        <w:tc>
          <w:tcPr>
            <w:tcW w:w="3588" w:type="dxa"/>
            <w:shd w:val="clear" w:color="auto" w:fill="auto"/>
            <w:tcMar>
              <w:top w:w="113" w:type="dxa"/>
            </w:tcMar>
          </w:tcPr>
          <w:p w:rsidR="0090058B" w:rsidRPr="0077575E" w:rsidRDefault="0077575E" w:rsidP="00A61789">
            <w:pPr>
              <w:spacing w:before="80"/>
              <w:rPr>
                <w:rFonts w:cs="Arial"/>
                <w:sz w:val="14"/>
                <w:szCs w:val="14"/>
                <w:highlight w:val="green"/>
                <w:lang w:val="ru-RU"/>
              </w:rPr>
            </w:pPr>
            <w:r w:rsidRPr="00A61789">
              <w:rPr>
                <w:rFonts w:cs="Arial"/>
                <w:sz w:val="14"/>
                <w:szCs w:val="14"/>
                <w:lang w:val="ru-RU"/>
              </w:rPr>
              <w:t xml:space="preserve">Доля (%) пользователей, выразивших удовлетворение услугами, предоставляемыми ЦПТИ </w:t>
            </w:r>
          </w:p>
        </w:tc>
        <w:tc>
          <w:tcPr>
            <w:tcW w:w="1560" w:type="dxa"/>
            <w:shd w:val="clear" w:color="auto" w:fill="auto"/>
            <w:tcMar>
              <w:top w:w="113" w:type="dxa"/>
            </w:tcMar>
          </w:tcPr>
          <w:p w:rsidR="0090058B" w:rsidRPr="00A61789" w:rsidRDefault="0090058B" w:rsidP="00A61789">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w:t>
            </w:r>
            <w:r w:rsidRPr="00A61789">
              <w:rPr>
                <w:rFonts w:cs="Arial"/>
                <w:sz w:val="14"/>
                <w:szCs w:val="14"/>
                <w:lang w:val="ru-RU"/>
              </w:rPr>
              <w:t>14</w:t>
            </w:r>
          </w:p>
        </w:tc>
        <w:tc>
          <w:tcPr>
            <w:tcW w:w="1162" w:type="dxa"/>
          </w:tcPr>
          <w:p w:rsidR="0090058B" w:rsidRPr="00477A1D" w:rsidRDefault="0090058B" w:rsidP="000B4241">
            <w:pPr>
              <w:jc w:val="center"/>
              <w:rPr>
                <w:sz w:val="22"/>
                <w:szCs w:val="22"/>
              </w:rPr>
            </w:pPr>
            <w:r w:rsidRPr="00477A1D">
              <w:rPr>
                <w:rFonts w:cs="Arial"/>
                <w:color w:val="FF0000"/>
                <w:sz w:val="22"/>
                <w:szCs w:val="22"/>
              </w:rPr>
              <w:sym w:font="Wingdings" w:char="F06C"/>
            </w:r>
          </w:p>
        </w:tc>
      </w:tr>
      <w:tr w:rsidR="0090058B" w:rsidRPr="00697FC5" w:rsidTr="00E54741">
        <w:tc>
          <w:tcPr>
            <w:tcW w:w="3226" w:type="dxa"/>
            <w:shd w:val="clear" w:color="auto" w:fill="auto"/>
            <w:tcMar>
              <w:top w:w="113" w:type="dxa"/>
            </w:tcMar>
          </w:tcPr>
          <w:p w:rsidR="0090058B" w:rsidRPr="00C82D09" w:rsidRDefault="0090058B" w:rsidP="0077575E">
            <w:pPr>
              <w:ind w:firstLineChars="100" w:firstLine="140"/>
              <w:rPr>
                <w:rFonts w:cs="Arial"/>
                <w:sz w:val="14"/>
                <w:szCs w:val="14"/>
              </w:rPr>
            </w:pPr>
          </w:p>
        </w:tc>
        <w:tc>
          <w:tcPr>
            <w:tcW w:w="3588" w:type="dxa"/>
            <w:shd w:val="clear" w:color="auto" w:fill="auto"/>
            <w:tcMar>
              <w:top w:w="113" w:type="dxa"/>
            </w:tcMar>
          </w:tcPr>
          <w:p w:rsidR="0090058B" w:rsidRPr="00A61789" w:rsidRDefault="00A61789" w:rsidP="00A61789">
            <w:pPr>
              <w:rPr>
                <w:rFonts w:cs="Arial"/>
                <w:sz w:val="14"/>
                <w:szCs w:val="14"/>
                <w:highlight w:val="green"/>
                <w:lang w:val="ru-RU"/>
              </w:rPr>
            </w:pPr>
            <w:r w:rsidRPr="00A61789">
              <w:rPr>
                <w:rFonts w:cs="Arial"/>
                <w:sz w:val="14"/>
                <w:szCs w:val="14"/>
                <w:lang w:val="ru-RU"/>
              </w:rPr>
              <w:t>Число зарегистрированных пользователей aRDI и ASPI</w:t>
            </w:r>
          </w:p>
        </w:tc>
        <w:tc>
          <w:tcPr>
            <w:tcW w:w="1560" w:type="dxa"/>
            <w:shd w:val="clear" w:color="auto" w:fill="auto"/>
            <w:tcMar>
              <w:top w:w="113" w:type="dxa"/>
            </w:tcMar>
          </w:tcPr>
          <w:p w:rsidR="0090058B" w:rsidRPr="00477A1D" w:rsidRDefault="0090058B" w:rsidP="00A61789">
            <w:pPr>
              <w:ind w:left="176"/>
              <w:rPr>
                <w:rFonts w:cs="Arial"/>
                <w:sz w:val="14"/>
                <w:szCs w:val="14"/>
              </w:rPr>
            </w:pPr>
            <w:r>
              <w:rPr>
                <w:rFonts w:cs="Arial"/>
                <w:sz w:val="14"/>
                <w:szCs w:val="14"/>
                <w:lang w:val="ru-RU"/>
              </w:rPr>
              <w:t>Программа</w:t>
            </w:r>
            <w:r w:rsidRPr="00A61789">
              <w:rPr>
                <w:rFonts w:cs="Arial"/>
                <w:sz w:val="14"/>
                <w:szCs w:val="14"/>
                <w:lang w:val="ru-RU"/>
              </w:rPr>
              <w:t xml:space="preserve"> 14</w:t>
            </w:r>
          </w:p>
        </w:tc>
        <w:tc>
          <w:tcPr>
            <w:tcW w:w="1162" w:type="dxa"/>
          </w:tcPr>
          <w:p w:rsidR="0090058B" w:rsidRPr="00477A1D" w:rsidRDefault="0090058B" w:rsidP="000B4241">
            <w:pPr>
              <w:jc w:val="center"/>
              <w:rPr>
                <w:sz w:val="22"/>
                <w:szCs w:val="22"/>
              </w:rPr>
            </w:pPr>
            <w:r w:rsidRPr="00477A1D">
              <w:rPr>
                <w:rFonts w:cs="Arial"/>
                <w:color w:val="008000"/>
                <w:sz w:val="22"/>
                <w:szCs w:val="22"/>
              </w:rPr>
              <w:sym w:font="Wingdings" w:char="F06C"/>
            </w:r>
          </w:p>
        </w:tc>
      </w:tr>
      <w:tr w:rsidR="0090058B" w:rsidRPr="00697FC5" w:rsidTr="00E54741">
        <w:tc>
          <w:tcPr>
            <w:tcW w:w="3226" w:type="dxa"/>
            <w:shd w:val="clear" w:color="auto" w:fill="auto"/>
            <w:tcMar>
              <w:top w:w="113" w:type="dxa"/>
            </w:tcMar>
          </w:tcPr>
          <w:p w:rsidR="0090058B" w:rsidRPr="00C82D09" w:rsidRDefault="0090058B" w:rsidP="0077575E">
            <w:pPr>
              <w:ind w:firstLineChars="100" w:firstLine="140"/>
              <w:rPr>
                <w:rFonts w:cs="Arial"/>
                <w:sz w:val="14"/>
                <w:szCs w:val="14"/>
              </w:rPr>
            </w:pPr>
          </w:p>
        </w:tc>
        <w:tc>
          <w:tcPr>
            <w:tcW w:w="3588" w:type="dxa"/>
            <w:shd w:val="clear" w:color="auto" w:fill="auto"/>
            <w:tcMar>
              <w:top w:w="113" w:type="dxa"/>
            </w:tcMar>
          </w:tcPr>
          <w:p w:rsidR="0090058B" w:rsidRPr="00D82517" w:rsidRDefault="00D82517" w:rsidP="00D82517">
            <w:pPr>
              <w:rPr>
                <w:rFonts w:cs="Arial"/>
                <w:sz w:val="14"/>
                <w:szCs w:val="14"/>
                <w:lang w:val="ru-RU"/>
              </w:rPr>
            </w:pPr>
            <w:r w:rsidRPr="00D82517">
              <w:rPr>
                <w:rFonts w:cs="Arial"/>
                <w:sz w:val="14"/>
                <w:szCs w:val="14"/>
                <w:lang w:val="ru-RU"/>
              </w:rPr>
              <w:t>Число государств-членов, создавших свои структуры ИС и БПТ</w:t>
            </w:r>
          </w:p>
        </w:tc>
        <w:tc>
          <w:tcPr>
            <w:tcW w:w="1560" w:type="dxa"/>
            <w:shd w:val="clear" w:color="auto" w:fill="auto"/>
            <w:tcMar>
              <w:top w:w="113" w:type="dxa"/>
            </w:tcMar>
          </w:tcPr>
          <w:p w:rsidR="0090058B" w:rsidRPr="00A61789" w:rsidRDefault="0090058B"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30</w:t>
            </w:r>
          </w:p>
          <w:p w:rsidR="0090058B" w:rsidRPr="00A61789" w:rsidRDefault="0090058B"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9</w:t>
            </w:r>
          </w:p>
          <w:p w:rsidR="0090058B" w:rsidRPr="00A61789" w:rsidRDefault="0077575E" w:rsidP="00A61789">
            <w:pPr>
              <w:ind w:left="176"/>
              <w:rPr>
                <w:rFonts w:cs="Arial"/>
                <w:sz w:val="14"/>
                <w:szCs w:val="14"/>
                <w:lang w:val="ru-RU"/>
              </w:rPr>
            </w:pPr>
            <w:r>
              <w:rPr>
                <w:rFonts w:cs="Arial"/>
                <w:sz w:val="14"/>
                <w:szCs w:val="14"/>
                <w:lang w:val="ru-RU"/>
              </w:rPr>
              <w:t>Программа</w:t>
            </w:r>
            <w:r w:rsidR="0090058B" w:rsidRPr="00A61789">
              <w:rPr>
                <w:rFonts w:cs="Arial"/>
                <w:sz w:val="14"/>
                <w:szCs w:val="14"/>
                <w:lang w:val="ru-RU"/>
              </w:rPr>
              <w:t xml:space="preserve"> 10</w:t>
            </w:r>
          </w:p>
        </w:tc>
        <w:tc>
          <w:tcPr>
            <w:tcW w:w="1162" w:type="dxa"/>
          </w:tcPr>
          <w:p w:rsidR="0090058B" w:rsidRPr="00477A1D" w:rsidRDefault="0090058B" w:rsidP="000B4241">
            <w:pPr>
              <w:jc w:val="center"/>
              <w:rPr>
                <w:rFonts w:cs="Arial"/>
                <w:color w:val="008000"/>
                <w:sz w:val="22"/>
                <w:szCs w:val="22"/>
              </w:rPr>
            </w:pPr>
            <w:r w:rsidRPr="00477A1D">
              <w:rPr>
                <w:rFonts w:cs="Arial"/>
                <w:color w:val="008000"/>
                <w:sz w:val="22"/>
                <w:szCs w:val="22"/>
              </w:rPr>
              <w:sym w:font="Wingdings" w:char="F06C"/>
            </w:r>
          </w:p>
          <w:p w:rsidR="0090058B" w:rsidRPr="00477A1D" w:rsidRDefault="0090058B" w:rsidP="000B4241">
            <w:pPr>
              <w:jc w:val="center"/>
              <w:rPr>
                <w:rFonts w:cs="Arial"/>
                <w:color w:val="A6A6A6" w:themeColor="background1" w:themeShade="A6"/>
                <w:sz w:val="22"/>
                <w:szCs w:val="22"/>
              </w:rPr>
            </w:pPr>
            <w:r w:rsidRPr="00477A1D">
              <w:rPr>
                <w:rFonts w:cs="Arial"/>
                <w:color w:val="A6A6A6" w:themeColor="background1" w:themeShade="A6"/>
                <w:sz w:val="22"/>
                <w:szCs w:val="22"/>
              </w:rPr>
              <w:sym w:font="Wingdings" w:char="F06C"/>
            </w:r>
          </w:p>
          <w:p w:rsidR="0090058B" w:rsidRPr="00477A1D" w:rsidRDefault="0090058B" w:rsidP="000B4241">
            <w:pPr>
              <w:jc w:val="center"/>
              <w:rPr>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C82D09" w:rsidRDefault="00D82517" w:rsidP="0077575E">
            <w:pPr>
              <w:rPr>
                <w:rFonts w:cs="Arial"/>
                <w:sz w:val="14"/>
                <w:szCs w:val="14"/>
                <w:lang w:val="ru-RU"/>
              </w:rPr>
            </w:pPr>
          </w:p>
        </w:tc>
        <w:tc>
          <w:tcPr>
            <w:tcW w:w="3588" w:type="dxa"/>
            <w:shd w:val="clear" w:color="auto" w:fill="auto"/>
            <w:tcMar>
              <w:top w:w="113" w:type="dxa"/>
            </w:tcMar>
          </w:tcPr>
          <w:p w:rsidR="00D82517" w:rsidRPr="00D82517" w:rsidRDefault="00D82517" w:rsidP="0077575E">
            <w:pPr>
              <w:rPr>
                <w:rFonts w:cs="Arial"/>
                <w:sz w:val="14"/>
                <w:szCs w:val="14"/>
                <w:lang w:val="ru-RU"/>
              </w:rPr>
            </w:pPr>
            <w:r w:rsidRPr="00D82517">
              <w:rPr>
                <w:rFonts w:cs="Arial"/>
                <w:sz w:val="14"/>
                <w:szCs w:val="14"/>
                <w:lang w:val="ru-RU"/>
              </w:rPr>
              <w:t>Число доверенных посредников (ДП) и правообладателей (ПО), ставших участниками сети системы TIGAR, в том числе из развивающихся стран и НРС</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3</w:t>
            </w:r>
          </w:p>
        </w:tc>
        <w:tc>
          <w:tcPr>
            <w:tcW w:w="1162" w:type="dxa"/>
          </w:tcPr>
          <w:p w:rsidR="00D82517" w:rsidRPr="00477A1D" w:rsidRDefault="00D82517" w:rsidP="000B4241">
            <w:pPr>
              <w:keepNext/>
              <w:keepLines/>
              <w:jc w:val="center"/>
              <w:rPr>
                <w:color w:val="008000"/>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C82D09" w:rsidRDefault="00D82517" w:rsidP="0077575E">
            <w:pPr>
              <w:ind w:firstLineChars="100" w:firstLine="140"/>
              <w:rPr>
                <w:rFonts w:cs="Arial"/>
                <w:sz w:val="14"/>
                <w:szCs w:val="14"/>
              </w:rPr>
            </w:pPr>
          </w:p>
        </w:tc>
        <w:tc>
          <w:tcPr>
            <w:tcW w:w="3588" w:type="dxa"/>
            <w:shd w:val="clear" w:color="auto" w:fill="auto"/>
            <w:tcMar>
              <w:top w:w="113" w:type="dxa"/>
            </w:tcMar>
          </w:tcPr>
          <w:p w:rsidR="00D82517" w:rsidRPr="00D82517" w:rsidRDefault="00D82517" w:rsidP="0077575E">
            <w:pPr>
              <w:rPr>
                <w:rFonts w:cs="Arial"/>
                <w:sz w:val="14"/>
                <w:szCs w:val="14"/>
                <w:lang w:val="ru-RU"/>
              </w:rPr>
            </w:pPr>
            <w:r w:rsidRPr="00D82517">
              <w:rPr>
                <w:rFonts w:cs="Arial"/>
                <w:sz w:val="14"/>
                <w:szCs w:val="14"/>
                <w:lang w:val="ru-RU"/>
              </w:rPr>
              <w:t xml:space="preserve">Число охраняемых авторским правом произведений, распространенных через ДП и предоставленных ЛДЗ на трансграничной основе через сеть системы TIGAR </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3</w:t>
            </w:r>
          </w:p>
        </w:tc>
        <w:tc>
          <w:tcPr>
            <w:tcW w:w="1162" w:type="dxa"/>
          </w:tcPr>
          <w:p w:rsidR="00D82517" w:rsidRPr="00477A1D" w:rsidRDefault="00D82517" w:rsidP="000B4241">
            <w:pPr>
              <w:jc w:val="center"/>
              <w:rPr>
                <w:color w:val="008000"/>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C82D09" w:rsidRDefault="00D82517" w:rsidP="00D82517">
            <w:pPr>
              <w:rPr>
                <w:rFonts w:cs="Arial"/>
                <w:sz w:val="14"/>
                <w:szCs w:val="14"/>
                <w:lang w:val="ru-RU"/>
              </w:rPr>
            </w:pPr>
            <w:r w:rsidRPr="00D82517">
              <w:rPr>
                <w:rFonts w:cs="Arial"/>
                <w:sz w:val="14"/>
                <w:szCs w:val="14"/>
                <w:lang w:val="ru-RU"/>
              </w:rPr>
              <w:t>Широкое распространение оцифрованных патентных фондов национальных/ региональных ведомств государств – членов ВОИС</w:t>
            </w:r>
          </w:p>
        </w:tc>
        <w:tc>
          <w:tcPr>
            <w:tcW w:w="3588" w:type="dxa"/>
            <w:shd w:val="clear" w:color="auto" w:fill="auto"/>
            <w:tcMar>
              <w:top w:w="113" w:type="dxa"/>
            </w:tcMar>
          </w:tcPr>
          <w:p w:rsidR="00D82517" w:rsidRPr="00D82517" w:rsidRDefault="00D82517" w:rsidP="0077575E">
            <w:pPr>
              <w:rPr>
                <w:rFonts w:cs="Arial"/>
                <w:sz w:val="14"/>
                <w:szCs w:val="14"/>
                <w:lang w:val="ru-RU"/>
              </w:rPr>
            </w:pPr>
            <w:r w:rsidRPr="00D82517">
              <w:rPr>
                <w:rFonts w:cs="Arial"/>
                <w:sz w:val="14"/>
                <w:szCs w:val="14"/>
                <w:lang w:val="ru-RU"/>
              </w:rPr>
              <w:t>Число записей в PATENTSCOPE/ Глобальной базе данных по брендам, которые составлены не МБ</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13</w:t>
            </w:r>
          </w:p>
        </w:tc>
        <w:tc>
          <w:tcPr>
            <w:tcW w:w="1162" w:type="dxa"/>
          </w:tcPr>
          <w:p w:rsidR="00D82517" w:rsidRPr="00477A1D" w:rsidRDefault="00D82517" w:rsidP="000B4241">
            <w:pPr>
              <w:jc w:val="center"/>
              <w:rPr>
                <w:color w:val="008000"/>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C82D09" w:rsidRDefault="00D82517" w:rsidP="0077575E">
            <w:pPr>
              <w:rPr>
                <w:rFonts w:cs="Arial"/>
                <w:sz w:val="14"/>
                <w:szCs w:val="14"/>
                <w:lang w:val="ru-RU"/>
              </w:rPr>
            </w:pPr>
          </w:p>
        </w:tc>
        <w:tc>
          <w:tcPr>
            <w:tcW w:w="3588" w:type="dxa"/>
            <w:shd w:val="clear" w:color="auto" w:fill="auto"/>
            <w:tcMar>
              <w:top w:w="113" w:type="dxa"/>
            </w:tcMar>
          </w:tcPr>
          <w:p w:rsidR="00D82517" w:rsidRPr="00D82517" w:rsidRDefault="00D82517" w:rsidP="0077575E">
            <w:pPr>
              <w:rPr>
                <w:rFonts w:cs="Arial"/>
                <w:sz w:val="14"/>
                <w:szCs w:val="14"/>
                <w:lang w:val="ru-RU"/>
              </w:rPr>
            </w:pPr>
            <w:r w:rsidRPr="00D82517">
              <w:rPr>
                <w:rFonts w:cs="Arial"/>
                <w:sz w:val="14"/>
                <w:szCs w:val="14"/>
                <w:lang w:val="ru-RU"/>
              </w:rPr>
              <w:t>Число национальных фондов в PATENTSCOPE</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13</w:t>
            </w:r>
          </w:p>
        </w:tc>
        <w:tc>
          <w:tcPr>
            <w:tcW w:w="1162" w:type="dxa"/>
          </w:tcPr>
          <w:p w:rsidR="00D82517" w:rsidRPr="00477A1D" w:rsidRDefault="00D82517" w:rsidP="000B4241">
            <w:pPr>
              <w:jc w:val="center"/>
              <w:rPr>
                <w:color w:val="008000"/>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C82D09" w:rsidRDefault="00D82517" w:rsidP="0077575E">
            <w:pPr>
              <w:ind w:firstLineChars="100" w:firstLine="140"/>
              <w:rPr>
                <w:rFonts w:cs="Arial"/>
                <w:sz w:val="14"/>
                <w:szCs w:val="14"/>
              </w:rPr>
            </w:pPr>
          </w:p>
        </w:tc>
        <w:tc>
          <w:tcPr>
            <w:tcW w:w="3588" w:type="dxa"/>
            <w:shd w:val="clear" w:color="auto" w:fill="auto"/>
            <w:tcMar>
              <w:top w:w="113" w:type="dxa"/>
            </w:tcMar>
          </w:tcPr>
          <w:p w:rsidR="00D82517" w:rsidRPr="00D82517" w:rsidRDefault="00D82517" w:rsidP="0077575E">
            <w:pPr>
              <w:rPr>
                <w:rFonts w:cs="Arial"/>
                <w:sz w:val="14"/>
                <w:szCs w:val="14"/>
                <w:lang w:val="ru-RU"/>
              </w:rPr>
            </w:pPr>
            <w:r w:rsidRPr="00D82517">
              <w:rPr>
                <w:rFonts w:cs="Arial"/>
                <w:sz w:val="14"/>
                <w:szCs w:val="14"/>
                <w:lang w:val="ru-RU"/>
              </w:rPr>
              <w:t>Число национальных фондов в Глобальной базе данных по брендам</w:t>
            </w:r>
          </w:p>
        </w:tc>
        <w:tc>
          <w:tcPr>
            <w:tcW w:w="1560" w:type="dxa"/>
            <w:shd w:val="clear" w:color="auto" w:fill="auto"/>
            <w:tcMar>
              <w:top w:w="113" w:type="dxa"/>
            </w:tcMar>
          </w:tcPr>
          <w:p w:rsidR="00D82517" w:rsidRPr="00477A1D" w:rsidRDefault="00D82517" w:rsidP="00A61789">
            <w:pPr>
              <w:ind w:left="176"/>
              <w:rPr>
                <w:rFonts w:cs="Arial"/>
                <w:sz w:val="14"/>
                <w:szCs w:val="14"/>
              </w:rPr>
            </w:pPr>
            <w:r>
              <w:rPr>
                <w:rFonts w:cs="Arial"/>
                <w:sz w:val="14"/>
                <w:szCs w:val="14"/>
                <w:lang w:val="ru-RU"/>
              </w:rPr>
              <w:t>Программа</w:t>
            </w:r>
            <w:r w:rsidRPr="00477A1D">
              <w:rPr>
                <w:rFonts w:cs="Arial"/>
                <w:sz w:val="14"/>
                <w:szCs w:val="14"/>
              </w:rPr>
              <w:t xml:space="preserve"> 13</w:t>
            </w:r>
            <w:r>
              <w:rPr>
                <w:rFonts w:cs="Arial"/>
                <w:sz w:val="14"/>
                <w:szCs w:val="14"/>
              </w:rPr>
              <w:br/>
            </w:r>
          </w:p>
        </w:tc>
        <w:tc>
          <w:tcPr>
            <w:tcW w:w="1162" w:type="dxa"/>
          </w:tcPr>
          <w:p w:rsidR="00D82517" w:rsidRPr="00477A1D" w:rsidRDefault="00D82517" w:rsidP="000B4241">
            <w:pPr>
              <w:jc w:val="center"/>
              <w:rPr>
                <w:color w:val="008000"/>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90058B" w:rsidRDefault="00D82517" w:rsidP="00D82517">
            <w:pPr>
              <w:rPr>
                <w:rFonts w:cs="Arial"/>
                <w:sz w:val="14"/>
                <w:szCs w:val="14"/>
                <w:lang w:val="ru-RU"/>
              </w:rPr>
            </w:pPr>
            <w:r w:rsidRPr="00C82D09">
              <w:rPr>
                <w:rFonts w:cs="Arial"/>
                <w:sz w:val="14"/>
                <w:szCs w:val="14"/>
                <w:lang w:val="ru-RU"/>
              </w:rPr>
              <w:t xml:space="preserve">Своевременность обновления данных о заявках РСТ в </w:t>
            </w:r>
            <w:r w:rsidRPr="00D82517">
              <w:rPr>
                <w:rFonts w:cs="Arial"/>
                <w:sz w:val="14"/>
                <w:szCs w:val="14"/>
                <w:lang w:val="ru-RU"/>
              </w:rPr>
              <w:t>PATENTSCOPE</w:t>
            </w:r>
          </w:p>
        </w:tc>
        <w:tc>
          <w:tcPr>
            <w:tcW w:w="3588" w:type="dxa"/>
            <w:shd w:val="clear" w:color="auto" w:fill="auto"/>
            <w:tcMar>
              <w:top w:w="113" w:type="dxa"/>
            </w:tcMar>
          </w:tcPr>
          <w:p w:rsidR="00D82517" w:rsidRPr="00D82517" w:rsidRDefault="00D82517" w:rsidP="0077575E">
            <w:pPr>
              <w:rPr>
                <w:rFonts w:cs="Arial"/>
                <w:sz w:val="14"/>
                <w:szCs w:val="14"/>
                <w:lang w:val="ru-RU"/>
              </w:rPr>
            </w:pPr>
            <w:r w:rsidRPr="00D82517">
              <w:rPr>
                <w:rFonts w:cs="Arial"/>
                <w:sz w:val="14"/>
                <w:szCs w:val="14"/>
                <w:lang w:val="ru-RU"/>
              </w:rPr>
              <w:t>Задержка (в месяцах) применения измененных правил PCT в отношении PATENTSCOPE</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13</w:t>
            </w:r>
          </w:p>
        </w:tc>
        <w:tc>
          <w:tcPr>
            <w:tcW w:w="1162" w:type="dxa"/>
          </w:tcPr>
          <w:p w:rsidR="00D82517" w:rsidRPr="00477A1D" w:rsidRDefault="00D82517" w:rsidP="006B2753">
            <w:pPr>
              <w:keepNext/>
              <w:keepLines/>
              <w:jc w:val="center"/>
              <w:rPr>
                <w:color w:val="008000"/>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C82D09" w:rsidRDefault="00D82517" w:rsidP="0077575E">
            <w:pPr>
              <w:ind w:firstLineChars="100" w:firstLine="140"/>
              <w:rPr>
                <w:rFonts w:cs="Arial"/>
                <w:sz w:val="14"/>
                <w:szCs w:val="14"/>
              </w:rPr>
            </w:pPr>
          </w:p>
        </w:tc>
        <w:tc>
          <w:tcPr>
            <w:tcW w:w="3588" w:type="dxa"/>
            <w:shd w:val="clear" w:color="auto" w:fill="auto"/>
            <w:tcMar>
              <w:top w:w="113" w:type="dxa"/>
            </w:tcMar>
          </w:tcPr>
          <w:p w:rsidR="00D82517" w:rsidRPr="00D82517" w:rsidRDefault="00D82517" w:rsidP="0077575E">
            <w:pPr>
              <w:rPr>
                <w:rFonts w:cs="Arial"/>
                <w:sz w:val="14"/>
                <w:szCs w:val="14"/>
                <w:lang w:val="ru-RU"/>
              </w:rPr>
            </w:pPr>
            <w:r w:rsidRPr="00D82517">
              <w:rPr>
                <w:rFonts w:cs="Arial"/>
                <w:sz w:val="14"/>
                <w:szCs w:val="14"/>
                <w:lang w:val="ru-RU"/>
              </w:rPr>
              <w:t>Число недель в год, в которые публикация не производится в 20 час. 00 мин. по Женевскому времени в день публикации</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13</w:t>
            </w:r>
          </w:p>
        </w:tc>
        <w:tc>
          <w:tcPr>
            <w:tcW w:w="1162" w:type="dxa"/>
          </w:tcPr>
          <w:p w:rsidR="00D82517" w:rsidRPr="00477A1D" w:rsidRDefault="00D82517" w:rsidP="006B2753">
            <w:pPr>
              <w:keepNext/>
              <w:keepLines/>
              <w:jc w:val="center"/>
              <w:rPr>
                <w:color w:val="008000"/>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90058B" w:rsidRDefault="00D82517" w:rsidP="00D82517">
            <w:pPr>
              <w:rPr>
                <w:rFonts w:cs="Arial"/>
                <w:sz w:val="14"/>
                <w:szCs w:val="14"/>
                <w:lang w:val="ru-RU"/>
              </w:rPr>
            </w:pPr>
            <w:r w:rsidRPr="00D82517">
              <w:rPr>
                <w:rFonts w:cs="Arial"/>
                <w:sz w:val="14"/>
                <w:szCs w:val="14"/>
                <w:lang w:val="ru-RU"/>
              </w:rPr>
              <w:t>Укрепленная</w:t>
            </w:r>
            <w:r w:rsidRPr="00C82D09">
              <w:rPr>
                <w:color w:val="000000"/>
                <w:sz w:val="14"/>
                <w:szCs w:val="14"/>
                <w:lang w:val="ru-RU" w:bidi="th-TH"/>
              </w:rPr>
              <w:t xml:space="preserve"> информационно-техническая инфраструктура для ведомств ИС и других учреждений ИС, позволяющая им улучшить обслуживание своих клиентов (дешевле, быстрее, с более вы</w:t>
            </w:r>
            <w:r w:rsidRPr="00C82D09">
              <w:rPr>
                <w:color w:val="000000"/>
                <w:sz w:val="14"/>
                <w:szCs w:val="14"/>
                <w:lang w:bidi="th-TH"/>
              </w:rPr>
              <w:t>c</w:t>
            </w:r>
            <w:r w:rsidRPr="00C82D09">
              <w:rPr>
                <w:color w:val="000000"/>
                <w:sz w:val="14"/>
                <w:szCs w:val="14"/>
                <w:lang w:val="ru-RU" w:bidi="th-TH"/>
              </w:rPr>
              <w:t>оким качеством)</w:t>
            </w:r>
          </w:p>
        </w:tc>
        <w:tc>
          <w:tcPr>
            <w:tcW w:w="3588" w:type="dxa"/>
            <w:shd w:val="clear" w:color="auto" w:fill="auto"/>
            <w:tcMar>
              <w:top w:w="113" w:type="dxa"/>
            </w:tcMar>
          </w:tcPr>
          <w:p w:rsidR="00D82517" w:rsidRPr="00D82517" w:rsidRDefault="00D82517" w:rsidP="00D82517">
            <w:pPr>
              <w:rPr>
                <w:rFonts w:cs="Arial"/>
                <w:sz w:val="14"/>
                <w:szCs w:val="14"/>
                <w:lang w:val="ru-RU"/>
              </w:rPr>
            </w:pPr>
            <w:r w:rsidRPr="00D82517">
              <w:rPr>
                <w:rFonts w:cs="Arial"/>
                <w:sz w:val="14"/>
                <w:szCs w:val="14"/>
                <w:lang w:val="ru-RU"/>
              </w:rPr>
              <w:t xml:space="preserve">Число ведомств с полностью автоматизированной системой административного управления ИС, обеспеченной ВОИС, </w:t>
            </w:r>
            <w:r>
              <w:rPr>
                <w:rFonts w:cs="Arial"/>
                <w:sz w:val="14"/>
                <w:szCs w:val="14"/>
                <w:lang w:val="ru-RU"/>
              </w:rPr>
              <w:t>по сравнению с частично автоматизированными</w:t>
            </w:r>
            <w:r w:rsidRPr="00D82517">
              <w:rPr>
                <w:rFonts w:cs="Arial"/>
                <w:sz w:val="14"/>
                <w:szCs w:val="14"/>
                <w:lang w:val="ru-RU"/>
              </w:rPr>
              <w:t xml:space="preserve"> систем</w:t>
            </w:r>
            <w:r>
              <w:rPr>
                <w:rFonts w:cs="Arial"/>
                <w:sz w:val="14"/>
                <w:szCs w:val="14"/>
                <w:lang w:val="ru-RU"/>
              </w:rPr>
              <w:t>ами</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15</w:t>
            </w:r>
          </w:p>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9</w:t>
            </w:r>
          </w:p>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10</w:t>
            </w:r>
          </w:p>
        </w:tc>
        <w:tc>
          <w:tcPr>
            <w:tcW w:w="1162" w:type="dxa"/>
          </w:tcPr>
          <w:p w:rsidR="00D82517" w:rsidRPr="00477A1D" w:rsidRDefault="00D82517" w:rsidP="000B4241">
            <w:pPr>
              <w:jc w:val="center"/>
              <w:rPr>
                <w:rFonts w:cs="Arial"/>
                <w:color w:val="008000"/>
                <w:sz w:val="22"/>
                <w:szCs w:val="22"/>
              </w:rPr>
            </w:pPr>
            <w:r w:rsidRPr="00477A1D">
              <w:rPr>
                <w:rFonts w:cs="Arial"/>
                <w:color w:val="008000"/>
                <w:sz w:val="22"/>
                <w:szCs w:val="22"/>
              </w:rPr>
              <w:sym w:font="Wingdings" w:char="F06C"/>
            </w:r>
          </w:p>
          <w:p w:rsidR="00D82517" w:rsidRPr="00477A1D" w:rsidRDefault="00D82517" w:rsidP="000B4241">
            <w:pPr>
              <w:jc w:val="center"/>
              <w:rPr>
                <w:rFonts w:cs="Arial"/>
                <w:color w:val="008000"/>
                <w:sz w:val="22"/>
                <w:szCs w:val="22"/>
              </w:rPr>
            </w:pPr>
            <w:r w:rsidRPr="00477A1D">
              <w:rPr>
                <w:rFonts w:cs="Arial"/>
                <w:color w:val="008000"/>
                <w:sz w:val="22"/>
                <w:szCs w:val="22"/>
              </w:rPr>
              <w:sym w:font="Wingdings" w:char="F06C"/>
            </w:r>
          </w:p>
          <w:p w:rsidR="00D82517" w:rsidRPr="00477A1D" w:rsidRDefault="00D82517" w:rsidP="000B4241">
            <w:pPr>
              <w:jc w:val="center"/>
              <w:rPr>
                <w:color w:val="008000"/>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477A1D" w:rsidRDefault="00D82517" w:rsidP="000B4241">
            <w:pPr>
              <w:spacing w:before="80"/>
              <w:ind w:firstLineChars="100" w:firstLine="140"/>
              <w:rPr>
                <w:rFonts w:cs="Arial"/>
                <w:color w:val="000000"/>
                <w:sz w:val="14"/>
                <w:szCs w:val="14"/>
              </w:rPr>
            </w:pPr>
          </w:p>
        </w:tc>
        <w:tc>
          <w:tcPr>
            <w:tcW w:w="3588" w:type="dxa"/>
            <w:shd w:val="clear" w:color="auto" w:fill="auto"/>
            <w:tcMar>
              <w:top w:w="113" w:type="dxa"/>
            </w:tcMar>
          </w:tcPr>
          <w:p w:rsidR="00D82517" w:rsidRPr="001B135D" w:rsidRDefault="00D82517" w:rsidP="0077575E">
            <w:pPr>
              <w:rPr>
                <w:rFonts w:cs="Arial"/>
                <w:sz w:val="14"/>
                <w:szCs w:val="14"/>
                <w:lang w:val="ru-RU"/>
              </w:rPr>
            </w:pPr>
            <w:r w:rsidRPr="001B135D">
              <w:rPr>
                <w:rFonts w:cs="Arial"/>
                <w:sz w:val="14"/>
                <w:szCs w:val="14"/>
                <w:lang w:val="ru-RU"/>
              </w:rPr>
              <w:t>Число ведомств, данные которых в области ИС доступны в режиме онлайн в базах данных ВОИС</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15</w:t>
            </w:r>
          </w:p>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9</w:t>
            </w:r>
          </w:p>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10</w:t>
            </w:r>
          </w:p>
        </w:tc>
        <w:tc>
          <w:tcPr>
            <w:tcW w:w="1162" w:type="dxa"/>
          </w:tcPr>
          <w:p w:rsidR="00D82517" w:rsidRPr="00477A1D" w:rsidRDefault="00D82517" w:rsidP="000B4241">
            <w:pPr>
              <w:jc w:val="center"/>
              <w:rPr>
                <w:rFonts w:cs="Arial"/>
                <w:color w:val="008000"/>
                <w:sz w:val="22"/>
                <w:szCs w:val="22"/>
              </w:rPr>
            </w:pPr>
            <w:r w:rsidRPr="00477A1D">
              <w:rPr>
                <w:rFonts w:cs="Arial"/>
                <w:color w:val="008000"/>
                <w:sz w:val="22"/>
                <w:szCs w:val="22"/>
              </w:rPr>
              <w:sym w:font="Wingdings" w:char="F06C"/>
            </w:r>
          </w:p>
          <w:p w:rsidR="00D82517" w:rsidRPr="00477A1D" w:rsidRDefault="00D82517" w:rsidP="000B4241">
            <w:pPr>
              <w:jc w:val="center"/>
              <w:rPr>
                <w:rFonts w:cs="Arial"/>
                <w:color w:val="008000"/>
                <w:sz w:val="22"/>
                <w:szCs w:val="22"/>
              </w:rPr>
            </w:pPr>
            <w:r w:rsidRPr="00477A1D">
              <w:rPr>
                <w:rFonts w:cs="Arial"/>
                <w:color w:val="008000"/>
                <w:sz w:val="22"/>
                <w:szCs w:val="22"/>
              </w:rPr>
              <w:sym w:font="Wingdings" w:char="F06C"/>
            </w:r>
          </w:p>
          <w:p w:rsidR="00D82517" w:rsidRPr="00477A1D" w:rsidRDefault="00D82517" w:rsidP="000B4241">
            <w:pPr>
              <w:jc w:val="center"/>
              <w:rPr>
                <w:rFonts w:cs="Arial"/>
                <w:color w:val="008000"/>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477A1D" w:rsidRDefault="00D82517" w:rsidP="000B4241">
            <w:pPr>
              <w:spacing w:before="80"/>
              <w:ind w:firstLineChars="100" w:firstLine="140"/>
              <w:rPr>
                <w:rFonts w:cs="Arial"/>
                <w:sz w:val="14"/>
                <w:szCs w:val="14"/>
              </w:rPr>
            </w:pPr>
          </w:p>
        </w:tc>
        <w:tc>
          <w:tcPr>
            <w:tcW w:w="3588" w:type="dxa"/>
            <w:shd w:val="clear" w:color="auto" w:fill="auto"/>
            <w:tcMar>
              <w:top w:w="113" w:type="dxa"/>
            </w:tcMar>
          </w:tcPr>
          <w:p w:rsidR="00D82517" w:rsidRPr="001B135D" w:rsidRDefault="00D82517" w:rsidP="0077575E">
            <w:pPr>
              <w:rPr>
                <w:rFonts w:cs="Arial"/>
                <w:sz w:val="14"/>
                <w:szCs w:val="14"/>
                <w:lang w:val="ru-RU"/>
              </w:rPr>
            </w:pPr>
            <w:r w:rsidRPr="001B135D">
              <w:rPr>
                <w:rFonts w:cs="Arial"/>
                <w:sz w:val="14"/>
                <w:szCs w:val="14"/>
                <w:lang w:val="ru-RU"/>
              </w:rPr>
              <w:t>Число групп ведомств, участвующих в общей платформе</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15</w:t>
            </w:r>
          </w:p>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9</w:t>
            </w:r>
          </w:p>
        </w:tc>
        <w:tc>
          <w:tcPr>
            <w:tcW w:w="1162" w:type="dxa"/>
          </w:tcPr>
          <w:p w:rsidR="00D82517" w:rsidRPr="00477A1D" w:rsidRDefault="00D82517" w:rsidP="000B4241">
            <w:pPr>
              <w:jc w:val="center"/>
              <w:rPr>
                <w:rFonts w:cs="Arial"/>
                <w:color w:val="008000"/>
                <w:sz w:val="22"/>
                <w:szCs w:val="22"/>
              </w:rPr>
            </w:pPr>
            <w:r w:rsidRPr="00477A1D">
              <w:rPr>
                <w:rFonts w:cs="Arial"/>
                <w:color w:val="008000"/>
                <w:sz w:val="22"/>
                <w:szCs w:val="22"/>
              </w:rPr>
              <w:sym w:font="Wingdings" w:char="F06C"/>
            </w:r>
          </w:p>
          <w:p w:rsidR="00D82517" w:rsidRPr="00477A1D" w:rsidRDefault="00D82517" w:rsidP="000B4241">
            <w:pPr>
              <w:jc w:val="center"/>
              <w:rPr>
                <w:rFonts w:cs="Arial"/>
                <w:color w:val="008000"/>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477A1D" w:rsidRDefault="00D82517" w:rsidP="000B4241">
            <w:pPr>
              <w:spacing w:before="80"/>
              <w:ind w:firstLineChars="100" w:firstLine="140"/>
              <w:rPr>
                <w:rFonts w:cs="Arial"/>
                <w:sz w:val="14"/>
                <w:szCs w:val="14"/>
              </w:rPr>
            </w:pPr>
          </w:p>
        </w:tc>
        <w:tc>
          <w:tcPr>
            <w:tcW w:w="3588" w:type="dxa"/>
            <w:shd w:val="clear" w:color="auto" w:fill="auto"/>
            <w:tcMar>
              <w:top w:w="113" w:type="dxa"/>
            </w:tcMar>
          </w:tcPr>
          <w:p w:rsidR="00D82517" w:rsidRPr="001B135D" w:rsidRDefault="00D82517" w:rsidP="0077575E">
            <w:pPr>
              <w:rPr>
                <w:rFonts w:cs="Arial"/>
                <w:sz w:val="14"/>
                <w:szCs w:val="14"/>
                <w:lang w:val="ru-RU"/>
              </w:rPr>
            </w:pPr>
            <w:r w:rsidRPr="001B135D">
              <w:rPr>
                <w:rFonts w:cs="Arial"/>
                <w:sz w:val="14"/>
                <w:szCs w:val="14"/>
                <w:lang w:val="ru-RU"/>
              </w:rPr>
              <w:t xml:space="preserve">Число ведомств, обрабатывающих данные по РСТ и Мадридскому соглашению при поддержке систем, предоставленных ВОИС  </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15</w:t>
            </w:r>
          </w:p>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9</w:t>
            </w:r>
          </w:p>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10</w:t>
            </w:r>
          </w:p>
        </w:tc>
        <w:tc>
          <w:tcPr>
            <w:tcW w:w="1162" w:type="dxa"/>
          </w:tcPr>
          <w:p w:rsidR="00D82517" w:rsidRPr="00477A1D" w:rsidRDefault="00D82517" w:rsidP="000B4241">
            <w:pPr>
              <w:jc w:val="center"/>
              <w:rPr>
                <w:rFonts w:cs="Arial"/>
                <w:color w:val="008000"/>
                <w:sz w:val="22"/>
                <w:szCs w:val="22"/>
              </w:rPr>
            </w:pPr>
            <w:r w:rsidRPr="00477A1D">
              <w:rPr>
                <w:rFonts w:cs="Arial"/>
                <w:color w:val="008000"/>
                <w:sz w:val="22"/>
                <w:szCs w:val="22"/>
              </w:rPr>
              <w:sym w:font="Wingdings" w:char="F06C"/>
            </w:r>
          </w:p>
          <w:p w:rsidR="00D82517" w:rsidRPr="00477A1D" w:rsidRDefault="00D82517" w:rsidP="000B4241">
            <w:pPr>
              <w:jc w:val="center"/>
              <w:rPr>
                <w:rFonts w:cs="Arial"/>
                <w:color w:val="008000"/>
                <w:sz w:val="22"/>
                <w:szCs w:val="22"/>
              </w:rPr>
            </w:pPr>
            <w:r w:rsidRPr="00477A1D">
              <w:rPr>
                <w:rFonts w:cs="Arial"/>
                <w:color w:val="008000"/>
                <w:sz w:val="22"/>
                <w:szCs w:val="22"/>
              </w:rPr>
              <w:sym w:font="Wingdings" w:char="F06C"/>
            </w:r>
          </w:p>
          <w:p w:rsidR="00D82517" w:rsidRPr="00477A1D" w:rsidRDefault="00D82517" w:rsidP="000B4241">
            <w:pPr>
              <w:jc w:val="center"/>
              <w:rPr>
                <w:color w:val="008000"/>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477A1D" w:rsidRDefault="00D82517" w:rsidP="000B4241">
            <w:pPr>
              <w:spacing w:before="80"/>
              <w:ind w:firstLineChars="100" w:firstLine="140"/>
              <w:rPr>
                <w:rFonts w:cs="Arial"/>
                <w:sz w:val="14"/>
                <w:szCs w:val="14"/>
              </w:rPr>
            </w:pPr>
          </w:p>
        </w:tc>
        <w:tc>
          <w:tcPr>
            <w:tcW w:w="3588" w:type="dxa"/>
            <w:shd w:val="clear" w:color="auto" w:fill="auto"/>
            <w:tcMar>
              <w:top w:w="113" w:type="dxa"/>
            </w:tcMar>
          </w:tcPr>
          <w:p w:rsidR="00D82517" w:rsidRPr="001B135D" w:rsidRDefault="00D82517" w:rsidP="0077575E">
            <w:pPr>
              <w:rPr>
                <w:rFonts w:cs="Arial"/>
                <w:sz w:val="14"/>
                <w:szCs w:val="14"/>
                <w:lang w:val="ru-RU"/>
              </w:rPr>
            </w:pPr>
            <w:r w:rsidRPr="001B135D">
              <w:rPr>
                <w:rFonts w:cs="Arial"/>
                <w:sz w:val="14"/>
                <w:szCs w:val="14"/>
                <w:lang w:val="ru-RU"/>
              </w:rPr>
              <w:t>Число учреждений, использующих авторско-правовые инфраструктурные системы ВОИС (</w:t>
            </w:r>
            <w:r w:rsidRPr="00D82517">
              <w:rPr>
                <w:rFonts w:cs="Arial"/>
                <w:sz w:val="14"/>
                <w:szCs w:val="14"/>
              </w:rPr>
              <w:t>WIPOCOS</w:t>
            </w:r>
            <w:r w:rsidRPr="001B135D">
              <w:rPr>
                <w:rFonts w:cs="Arial"/>
                <w:sz w:val="14"/>
                <w:szCs w:val="14"/>
                <w:lang w:val="ru-RU"/>
              </w:rPr>
              <w:t xml:space="preserve"> и </w:t>
            </w:r>
            <w:r w:rsidRPr="00D82517">
              <w:rPr>
                <w:rFonts w:cs="Arial"/>
                <w:sz w:val="14"/>
                <w:szCs w:val="14"/>
              </w:rPr>
              <w:t>GDA</w:t>
            </w:r>
            <w:r w:rsidRPr="001B135D">
              <w:rPr>
                <w:rFonts w:cs="Arial"/>
                <w:sz w:val="14"/>
                <w:szCs w:val="14"/>
                <w:lang w:val="ru-RU"/>
              </w:rPr>
              <w:t>)</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3</w:t>
            </w:r>
          </w:p>
        </w:tc>
        <w:tc>
          <w:tcPr>
            <w:tcW w:w="1162" w:type="dxa"/>
          </w:tcPr>
          <w:p w:rsidR="00D82517" w:rsidRPr="00477A1D" w:rsidRDefault="00D82517" w:rsidP="000B4241">
            <w:pPr>
              <w:jc w:val="center"/>
              <w:rPr>
                <w:color w:val="008000"/>
                <w:sz w:val="22"/>
                <w:szCs w:val="22"/>
              </w:rPr>
            </w:pPr>
            <w:r w:rsidRPr="00477A1D">
              <w:rPr>
                <w:rFonts w:cs="Arial"/>
                <w:color w:val="008000"/>
                <w:sz w:val="22"/>
                <w:szCs w:val="22"/>
              </w:rPr>
              <w:sym w:font="Wingdings" w:char="F06C"/>
            </w:r>
          </w:p>
        </w:tc>
      </w:tr>
      <w:tr w:rsidR="00D82517" w:rsidRPr="00697FC5" w:rsidTr="00E54741">
        <w:tc>
          <w:tcPr>
            <w:tcW w:w="3226" w:type="dxa"/>
            <w:shd w:val="clear" w:color="auto" w:fill="auto"/>
            <w:tcMar>
              <w:top w:w="113" w:type="dxa"/>
            </w:tcMar>
          </w:tcPr>
          <w:p w:rsidR="00D82517" w:rsidRPr="00477A1D" w:rsidRDefault="00D82517" w:rsidP="000B4241">
            <w:pPr>
              <w:spacing w:before="80"/>
              <w:ind w:firstLineChars="100" w:firstLine="140"/>
              <w:rPr>
                <w:rFonts w:cs="Arial"/>
                <w:sz w:val="14"/>
                <w:szCs w:val="14"/>
              </w:rPr>
            </w:pPr>
          </w:p>
        </w:tc>
        <w:tc>
          <w:tcPr>
            <w:tcW w:w="3588" w:type="dxa"/>
            <w:shd w:val="clear" w:color="auto" w:fill="auto"/>
            <w:tcMar>
              <w:top w:w="113" w:type="dxa"/>
              <w:bottom w:w="85" w:type="dxa"/>
            </w:tcMar>
          </w:tcPr>
          <w:p w:rsidR="00D82517" w:rsidRPr="001B135D" w:rsidRDefault="00D82517" w:rsidP="0077575E">
            <w:pPr>
              <w:rPr>
                <w:rFonts w:cs="Arial"/>
                <w:sz w:val="14"/>
                <w:szCs w:val="14"/>
                <w:lang w:val="ru-RU"/>
              </w:rPr>
            </w:pPr>
            <w:r w:rsidRPr="001B135D">
              <w:rPr>
                <w:rFonts w:cs="Arial"/>
                <w:sz w:val="14"/>
                <w:szCs w:val="14"/>
                <w:lang w:val="ru-RU"/>
              </w:rPr>
              <w:t>Доля (%) правительств, позитивно отозвавшихся об эффективности функционирования авторско-правовых учреждений в стране и управлении ими</w:t>
            </w:r>
          </w:p>
        </w:tc>
        <w:tc>
          <w:tcPr>
            <w:tcW w:w="1560" w:type="dxa"/>
            <w:shd w:val="clear" w:color="auto" w:fill="auto"/>
            <w:tcMar>
              <w:top w:w="113" w:type="dxa"/>
            </w:tcMar>
          </w:tcPr>
          <w:p w:rsidR="00D82517" w:rsidRPr="00A61789" w:rsidRDefault="00D82517" w:rsidP="00A61789">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3</w:t>
            </w:r>
          </w:p>
        </w:tc>
        <w:tc>
          <w:tcPr>
            <w:tcW w:w="1162" w:type="dxa"/>
          </w:tcPr>
          <w:p w:rsidR="00D82517" w:rsidRPr="00477A1D" w:rsidRDefault="00D82517" w:rsidP="000B4241">
            <w:pPr>
              <w:jc w:val="center"/>
              <w:rPr>
                <w:color w:val="008000"/>
                <w:sz w:val="22"/>
                <w:szCs w:val="22"/>
              </w:rPr>
            </w:pPr>
            <w:r w:rsidRPr="00477A1D">
              <w:rPr>
                <w:rFonts w:cs="Arial"/>
                <w:color w:val="008000"/>
                <w:sz w:val="22"/>
                <w:szCs w:val="22"/>
              </w:rPr>
              <w:sym w:font="Wingdings" w:char="F06C"/>
            </w:r>
          </w:p>
        </w:tc>
      </w:tr>
    </w:tbl>
    <w:p w:rsidR="005E3A6D" w:rsidRDefault="005E3A6D" w:rsidP="00B06EC8">
      <w:pPr>
        <w:jc w:val="both"/>
      </w:pPr>
    </w:p>
    <w:p w:rsidR="005E3A6D" w:rsidRPr="00812B04" w:rsidRDefault="005E3A6D" w:rsidP="00B06EC8">
      <w:pPr>
        <w:jc w:val="both"/>
      </w:pPr>
    </w:p>
    <w:p w:rsidR="00C25250" w:rsidRPr="00C25250" w:rsidRDefault="00C25250" w:rsidP="00C25250">
      <w:pPr>
        <w:autoSpaceDE w:val="0"/>
        <w:autoSpaceDN w:val="0"/>
        <w:adjustRightInd w:val="0"/>
        <w:jc w:val="both"/>
        <w:rPr>
          <w:bCs/>
          <w:lang w:val="ru-RU"/>
        </w:rPr>
      </w:pPr>
      <w:r w:rsidRPr="00C25250">
        <w:rPr>
          <w:lang w:val="ru-RU"/>
        </w:rPr>
        <w:t xml:space="preserve">В 2012-2013 гг. в целях укрепления глобальной инфраструктуры ИС для удовлетворения растущего мирового спроса на услуги системы ИС и облегчения участия в ней развивающихся стран, включая НРС, был достигнут значительный прогресс в следующих областях: создание глобальных баз данных по ИС и классификаций, модернизация ведомств и создание Центров поддержки технологии и инноваций </w:t>
      </w:r>
      <w:r w:rsidRPr="00C25250">
        <w:rPr>
          <w:bCs/>
          <w:lang w:val="ru-RU"/>
        </w:rPr>
        <w:t>(ЦПТИ).</w:t>
      </w:r>
    </w:p>
    <w:p w:rsidR="00C25250" w:rsidRPr="00C25250" w:rsidRDefault="00C25250" w:rsidP="00C25250">
      <w:pPr>
        <w:autoSpaceDE w:val="0"/>
        <w:autoSpaceDN w:val="0"/>
        <w:adjustRightInd w:val="0"/>
        <w:jc w:val="both"/>
        <w:rPr>
          <w:bCs/>
          <w:lang w:val="ru-RU"/>
        </w:rPr>
      </w:pPr>
    </w:p>
    <w:p w:rsidR="00C25250" w:rsidRPr="00C25250" w:rsidRDefault="00C25250" w:rsidP="00C25250">
      <w:pPr>
        <w:autoSpaceDE w:val="0"/>
        <w:autoSpaceDN w:val="0"/>
        <w:adjustRightInd w:val="0"/>
        <w:jc w:val="both"/>
        <w:rPr>
          <w:bCs/>
          <w:lang w:val="ru-RU"/>
        </w:rPr>
      </w:pPr>
      <w:r w:rsidRPr="00C25250">
        <w:rPr>
          <w:bCs/>
          <w:lang w:val="ru-RU"/>
        </w:rPr>
        <w:t xml:space="preserve">Продолжалось развитие новой внедренной в конце предыдущего двухгодичного периода системы </w:t>
      </w:r>
      <w:r w:rsidRPr="00C25250">
        <w:rPr>
          <w:bCs/>
        </w:rPr>
        <w:t>PATENTSCOPE</w:t>
      </w:r>
      <w:r w:rsidRPr="00C25250">
        <w:rPr>
          <w:bCs/>
          <w:lang w:val="ru-RU"/>
        </w:rPr>
        <w:t xml:space="preserve"> с целью ее улучшения и упрощения доступа пользователей к ней. К уже существующим девяти языкам системы многоязыкового поиска данных (CLIR) были добавлены три новых языка (нидерландский, итальянский и шведский). </w:t>
      </w:r>
      <w:r w:rsidRPr="00C25250">
        <w:rPr>
          <w:lang w:val="ru-RU"/>
        </w:rPr>
        <w:t xml:space="preserve">Система статистического машинного перевода </w:t>
      </w:r>
      <w:r w:rsidRPr="00C25250">
        <w:rPr>
          <w:bCs/>
          <w:color w:val="000000"/>
          <w:lang w:val="ru-RU"/>
        </w:rPr>
        <w:t xml:space="preserve">TAPTA, разработанная специалистами ВОИС, была расширена и теперь включает две сложные языковые пары: английский-немецкий и английский-японский. Интенсивность использования системы </w:t>
      </w:r>
      <w:r w:rsidRPr="00C25250">
        <w:rPr>
          <w:bCs/>
        </w:rPr>
        <w:t>PATENTSCOPE</w:t>
      </w:r>
      <w:r w:rsidRPr="00C25250">
        <w:rPr>
          <w:bCs/>
          <w:lang w:val="ru-RU"/>
        </w:rPr>
        <w:t xml:space="preserve"> повысилась на 10</w:t>
      </w:r>
      <w:r w:rsidRPr="00C25250">
        <w:rPr>
          <w:bCs/>
        </w:rPr>
        <w:t> </w:t>
      </w:r>
      <w:r w:rsidRPr="00C25250">
        <w:rPr>
          <w:bCs/>
          <w:lang w:val="ru-RU"/>
        </w:rPr>
        <w:t>процентов: с 216</w:t>
      </w:r>
      <w:r w:rsidRPr="00C25250">
        <w:rPr>
          <w:bCs/>
        </w:rPr>
        <w:t> </w:t>
      </w:r>
      <w:r w:rsidRPr="00C25250">
        <w:rPr>
          <w:bCs/>
          <w:lang w:val="ru-RU"/>
        </w:rPr>
        <w:t>289 пользователей за квартал в 2011 году до 237 446 пользователей за квартал в 2013 году, несмотря на сетевые неполадки в 2012 году, вызвавшие сбои в распространении контента. Число баз данных в PATENTSCOPE устойчиво увеличилось: с 28 в 2011 году до 36 в 2013 году, при этом были добавлены важные массивы данных Соединенных Штатов Америки, Японии и Китая, в результате чего количество записей увеличилось более чем втрое — с 10 до 34 миллионов.</w:t>
      </w:r>
    </w:p>
    <w:p w:rsidR="00C25250" w:rsidRPr="00C25250" w:rsidRDefault="00C25250" w:rsidP="00C25250">
      <w:pPr>
        <w:autoSpaceDE w:val="0"/>
        <w:autoSpaceDN w:val="0"/>
        <w:adjustRightInd w:val="0"/>
        <w:jc w:val="both"/>
        <w:rPr>
          <w:lang w:val="ru-RU"/>
        </w:rPr>
      </w:pPr>
    </w:p>
    <w:p w:rsidR="00C25250" w:rsidRPr="00C25250" w:rsidRDefault="00C25250" w:rsidP="00C25250">
      <w:pPr>
        <w:jc w:val="both"/>
        <w:rPr>
          <w:bCs/>
          <w:iCs/>
          <w:lang w:val="ru-RU"/>
        </w:rPr>
      </w:pPr>
      <w:r w:rsidRPr="00C25250">
        <w:rPr>
          <w:bCs/>
          <w:lang w:val="ru-RU"/>
        </w:rPr>
        <w:t>Глобальная база данных по брендам начала действовать в 2012 году, включив в себя массивы данных по Мадридской и Лиссабонской системам, а также по статье 6</w:t>
      </w:r>
      <w:r w:rsidRPr="00C25250">
        <w:rPr>
          <w:bCs/>
          <w:i/>
          <w:iCs/>
        </w:rPr>
        <w:t>ter</w:t>
      </w:r>
      <w:r w:rsidRPr="00C25250">
        <w:rPr>
          <w:bCs/>
          <w:i/>
          <w:iCs/>
          <w:lang w:val="ru-RU"/>
        </w:rPr>
        <w:t>;</w:t>
      </w:r>
      <w:r w:rsidRPr="00C25250">
        <w:rPr>
          <w:bCs/>
          <w:iCs/>
          <w:lang w:val="ru-RU"/>
        </w:rPr>
        <w:t xml:space="preserve"> в 2012 году и в 2013 году количество ее пользователей неуклонно росло, составив 13 000 и 23 000 пользователей в квартал соответственно, тогда как в 2011 году их было 9 000. Кроме того, работа по добавлению национальных массивов данных, начатая в 2012 году с массивов трех стран, продолжилась в 2013</w:t>
      </w:r>
      <w:r w:rsidRPr="00C25250">
        <w:rPr>
          <w:bCs/>
          <w:iCs/>
        </w:rPr>
        <w:t> </w:t>
      </w:r>
      <w:r w:rsidRPr="00C25250">
        <w:rPr>
          <w:bCs/>
          <w:iCs/>
          <w:lang w:val="ru-RU"/>
        </w:rPr>
        <w:t>году, и общее число национальных массивов данных составило 12. В итоге количество записей в системе значительно увеличилось: с 700 000 в 2011 году до двух миллионов в 2012 году и до 12 миллионов записей к концу двухгодичного периода.</w:t>
      </w:r>
    </w:p>
    <w:p w:rsidR="00C25250" w:rsidRPr="00C25250" w:rsidRDefault="00C25250" w:rsidP="00C25250">
      <w:pPr>
        <w:jc w:val="both"/>
        <w:rPr>
          <w:lang w:val="ru-RU"/>
        </w:rPr>
      </w:pPr>
    </w:p>
    <w:p w:rsidR="00C25250" w:rsidRPr="00C25250" w:rsidRDefault="00C25250" w:rsidP="00C25250">
      <w:pPr>
        <w:autoSpaceDE w:val="0"/>
        <w:autoSpaceDN w:val="0"/>
        <w:adjustRightInd w:val="0"/>
        <w:jc w:val="both"/>
        <w:rPr>
          <w:lang w:val="ru-RU"/>
        </w:rPr>
      </w:pPr>
      <w:r w:rsidRPr="00C25250">
        <w:rPr>
          <w:lang w:val="ru-RU"/>
        </w:rPr>
        <w:t>В 2012–2013 гг. был достигнут значительный прогресс в сфере международных классификаций и Стандартов ВОИС в сфере ИС. Была проведена реформа процедуры пересмотра Ниццской классификации, а Комитет экспертов на своей ежегодной сессии провел первое тематическое заседание, на котором утвердил поправки к Классификации; начиная с 2013 года такие заседания будут проводиться ежегодно. Была успешно начата разработка новой платформы публикаций для Ниццкой классификации, на которой будут ежегодно размещаться публикации новых версий. Кроме того, на этой платформе будет опубликовано проведенное совместно с ВГВМ классификационно-аналитическое исследование, которое завершилось в 2012 году. Новая седьмая редакция Венской классификации была опубликована в соответствии с графиком. В ноябре 2012 года состоялось совещание Комитета экспертов по Локарнской классификации, на котором были приняты поправки к десятой редакции Классификации, которые были опубликованы в 2013 году.</w:t>
      </w:r>
    </w:p>
    <w:p w:rsidR="00C25250" w:rsidRPr="00C25250" w:rsidRDefault="00C25250" w:rsidP="00C2525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jc w:val="both"/>
        <w:rPr>
          <w:lang w:val="ru-RU"/>
        </w:rPr>
      </w:pPr>
    </w:p>
    <w:p w:rsidR="00C25250" w:rsidRPr="00C25250" w:rsidRDefault="00C25250" w:rsidP="00C25250">
      <w:pPr>
        <w:jc w:val="both"/>
        <w:rPr>
          <w:iCs/>
          <w:lang w:val="ru-RU"/>
        </w:rPr>
      </w:pPr>
      <w:r w:rsidRPr="00C25250">
        <w:rPr>
          <w:iCs/>
          <w:lang w:val="ru-RU"/>
        </w:rPr>
        <w:t xml:space="preserve">В двухгодичный период 2012–2013 гг. общее число государств-членов, в которых были созданы Центры поддержки технологии и инноваций (ЦПТИ), достигло 39. Создание онлайновых сетей с помощью платформы управления знаниями </w:t>
      </w:r>
      <w:r w:rsidRPr="00C25250">
        <w:rPr>
          <w:iCs/>
        </w:rPr>
        <w:t>eTISC</w:t>
      </w:r>
      <w:r w:rsidRPr="00C25250">
        <w:rPr>
          <w:iCs/>
          <w:lang w:val="ru-RU"/>
        </w:rPr>
        <w:t xml:space="preserve"> и социальных сетей в конце 2012 года дало дополнительный стимул онлайновому обмену информацией и наилучшей практикой между почти 700 пользователями, зарегистрированными к концу 2013 года. В середине 2013 года были проведены первые шесть вебинаров, где были воспроизведены реальные обучающие презентации, а также в режиме реального времени были проведены сессии вопросов и ответов. Эта программа быстро развивается.</w:t>
      </w:r>
    </w:p>
    <w:p w:rsidR="00C25250" w:rsidRPr="00C25250" w:rsidRDefault="00C25250" w:rsidP="00C25250">
      <w:pPr>
        <w:jc w:val="both"/>
        <w:rPr>
          <w:lang w:val="ru-RU"/>
        </w:rPr>
      </w:pPr>
    </w:p>
    <w:p w:rsidR="00C25250" w:rsidRPr="00C25250" w:rsidRDefault="00C25250" w:rsidP="00C25250">
      <w:pPr>
        <w:keepNext/>
        <w:keepLines/>
        <w:jc w:val="both"/>
        <w:rPr>
          <w:shd w:val="clear" w:color="auto" w:fill="FFFFFF"/>
          <w:lang w:val="ru-RU"/>
        </w:rPr>
      </w:pPr>
      <w:r w:rsidRPr="00C25250">
        <w:rPr>
          <w:lang w:val="ru-RU"/>
        </w:rPr>
        <w:t xml:space="preserve">Во всех регионах продолжилось развертывание и модернизация </w:t>
      </w:r>
      <w:r w:rsidRPr="00C25250">
        <w:rPr>
          <w:shd w:val="clear" w:color="auto" w:fill="FFFFFF"/>
          <w:lang w:val="ru-RU"/>
        </w:rPr>
        <w:t xml:space="preserve">Автоматизированной </w:t>
      </w:r>
      <w:r w:rsidRPr="00C25250">
        <w:rPr>
          <w:rStyle w:val="Emphasis"/>
          <w:bCs/>
          <w:i w:val="0"/>
          <w:iCs w:val="0"/>
          <w:shd w:val="clear" w:color="auto" w:fill="FFFFFF"/>
          <w:lang w:val="ru-RU"/>
        </w:rPr>
        <w:t xml:space="preserve">системы </w:t>
      </w:r>
      <w:r w:rsidRPr="00C25250">
        <w:rPr>
          <w:shd w:val="clear" w:color="auto" w:fill="FFFFFF"/>
          <w:lang w:val="ru-RU"/>
        </w:rPr>
        <w:t>промышленной собственности (</w:t>
      </w:r>
      <w:r w:rsidRPr="00C25250">
        <w:rPr>
          <w:rStyle w:val="Emphasis"/>
          <w:bCs/>
          <w:i w:val="0"/>
          <w:iCs w:val="0"/>
          <w:shd w:val="clear" w:color="auto" w:fill="FFFFFF"/>
        </w:rPr>
        <w:t>IPAS</w:t>
      </w:r>
      <w:r w:rsidRPr="00C25250">
        <w:rPr>
          <w:shd w:val="clear" w:color="auto" w:fill="FFFFFF"/>
          <w:lang w:val="ru-RU"/>
        </w:rPr>
        <w:t xml:space="preserve">). Общее число ведомств по ИС, использующих деловые инструменты ВОИС, к концу периода 2012–2013 гг. составило 61 (эти инструменты: </w:t>
      </w:r>
      <w:r w:rsidRPr="00C25250">
        <w:rPr>
          <w:shd w:val="clear" w:color="auto" w:fill="FFFFFF"/>
        </w:rPr>
        <w:t>IPAS</w:t>
      </w:r>
      <w:r w:rsidRPr="00C25250">
        <w:rPr>
          <w:shd w:val="clear" w:color="auto" w:fill="FFFFFF"/>
          <w:lang w:val="ru-RU"/>
        </w:rPr>
        <w:t xml:space="preserve">, система управления ИС в арабских странах (AIPMS), </w:t>
      </w:r>
      <w:r w:rsidRPr="00C25250">
        <w:rPr>
          <w:bCs/>
        </w:rPr>
        <w:t>EDMS</w:t>
      </w:r>
      <w:r w:rsidRPr="00C25250">
        <w:rPr>
          <w:bCs/>
          <w:lang w:val="ru-RU"/>
        </w:rPr>
        <w:t xml:space="preserve">, </w:t>
      </w:r>
      <w:r w:rsidRPr="00C25250">
        <w:rPr>
          <w:bCs/>
        </w:rPr>
        <w:t>WIPOScan</w:t>
      </w:r>
      <w:r w:rsidRPr="00C25250">
        <w:rPr>
          <w:bCs/>
          <w:lang w:val="ru-RU"/>
        </w:rPr>
        <w:t xml:space="preserve"> и Мадридский модуль ВОИС). Кроме того, семь ведомств по ИС использовали Службу централизованного доступа к результатам поиска и экспертизы (</w:t>
      </w:r>
      <w:r w:rsidRPr="00C25250">
        <w:rPr>
          <w:bCs/>
        </w:rPr>
        <w:t>CASE</w:t>
      </w:r>
      <w:r w:rsidRPr="00C25250">
        <w:rPr>
          <w:bCs/>
          <w:lang w:val="ru-RU"/>
        </w:rPr>
        <w:t xml:space="preserve">), и 11 ведомств по ИС использовали </w:t>
      </w:r>
      <w:r w:rsidRPr="00C25250">
        <w:rPr>
          <w:bCs/>
        </w:rPr>
        <w:t>DAS</w:t>
      </w:r>
      <w:r w:rsidRPr="00C25250">
        <w:rPr>
          <w:bCs/>
          <w:lang w:val="ru-RU"/>
        </w:rPr>
        <w:t>.</w:t>
      </w:r>
    </w:p>
    <w:p w:rsidR="00C25250" w:rsidRPr="00C25250" w:rsidRDefault="00C25250" w:rsidP="00C25250">
      <w:pPr>
        <w:keepNext/>
        <w:keepLines/>
        <w:jc w:val="both"/>
        <w:rPr>
          <w:bCs/>
          <w:lang w:val="ru-RU"/>
        </w:rPr>
      </w:pPr>
    </w:p>
    <w:p w:rsidR="00C25250" w:rsidRPr="002B069C" w:rsidRDefault="00C25250" w:rsidP="00C2525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jc w:val="both"/>
        <w:rPr>
          <w:lang w:val="ru-RU"/>
        </w:rPr>
      </w:pPr>
      <w:r w:rsidRPr="00C25250">
        <w:rPr>
          <w:lang w:val="ru-RU"/>
        </w:rPr>
        <w:t xml:space="preserve">Чтобы удовлетворить растущий спрос на системы ВОИС, а также более комплексные потребности пользователей, в течение этого двухгодичного периода была разработана новая стратегия поддержки, в основе которой лежат более систематизированные процедуры поддержки программного обеспечения, повышение самостоятельности пользователей систем, передача знаний на национальном и региональном уровне и обеспечение большего вклада в приоритетных областях развития систем со стороны пользовательского сообщества при неизменном учете конкретных потребностей и возможностей каждого ведомства. Важное обновление </w:t>
      </w:r>
      <w:r w:rsidRPr="00C25250">
        <w:t>IPAS</w:t>
      </w:r>
      <w:r w:rsidRPr="00C25250">
        <w:rPr>
          <w:lang w:val="ru-RU"/>
        </w:rPr>
        <w:t xml:space="preserve"> было выпущено в 2012 году, и в нее была включена Система электронного документооборота ВОИС (</w:t>
      </w:r>
      <w:r w:rsidRPr="00C25250">
        <w:t>EDMS</w:t>
      </w:r>
      <w:r w:rsidRPr="00C25250">
        <w:rPr>
          <w:lang w:val="ru-RU"/>
        </w:rPr>
        <w:t xml:space="preserve">). Значительного прогресса также удалось достичь в развитии платформ </w:t>
      </w:r>
      <w:r w:rsidRPr="00C25250">
        <w:t>CASE</w:t>
      </w:r>
      <w:r w:rsidRPr="00C25250">
        <w:rPr>
          <w:lang w:val="ru-RU"/>
        </w:rPr>
        <w:t xml:space="preserve"> ВОИС (</w:t>
      </w:r>
      <w:r w:rsidRPr="00C25250">
        <w:rPr>
          <w:bCs/>
          <w:lang w:val="ru-RU"/>
        </w:rPr>
        <w:t xml:space="preserve">Служба централизованного доступа к результатам поиска и экспертизы) и </w:t>
      </w:r>
      <w:r w:rsidRPr="00C25250">
        <w:rPr>
          <w:bCs/>
        </w:rPr>
        <w:t>DAS</w:t>
      </w:r>
      <w:r w:rsidRPr="00C25250">
        <w:rPr>
          <w:bCs/>
          <w:lang w:val="ru-RU"/>
        </w:rPr>
        <w:t xml:space="preserve"> (Служба </w:t>
      </w:r>
      <w:r w:rsidRPr="00C25250">
        <w:rPr>
          <w:bCs/>
          <w:lang w:val="ru-RU"/>
        </w:rPr>
        <w:lastRenderedPageBreak/>
        <w:t xml:space="preserve">цифрового доступа), хотя количество участвующих ведомств и общий масштаб деятельности по-прежнему были небольшими. </w:t>
      </w:r>
      <w:r w:rsidRPr="00C25250">
        <w:rPr>
          <w:lang w:val="ru-RU"/>
        </w:rPr>
        <w:t>В середине 2012</w:t>
      </w:r>
      <w:r w:rsidRPr="00C25250">
        <w:t> </w:t>
      </w:r>
      <w:r w:rsidRPr="00C25250">
        <w:rPr>
          <w:lang w:val="ru-RU"/>
        </w:rPr>
        <w:t>года обе системы были значительно обновлены.</w:t>
      </w:r>
    </w:p>
    <w:p w:rsidR="00B74AD7" w:rsidRPr="00C25250" w:rsidRDefault="00B74AD7" w:rsidP="00B74AD7">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jc w:val="both"/>
        <w:rPr>
          <w:lang w:val="ru-RU"/>
        </w:rPr>
      </w:pPr>
    </w:p>
    <w:p w:rsidR="00B06EC8" w:rsidRPr="00C25250" w:rsidRDefault="00B06EC8" w:rsidP="00B06EC8">
      <w:pPr>
        <w:jc w:val="both"/>
        <w:rPr>
          <w:lang w:val="ru-RU"/>
        </w:rPr>
      </w:pPr>
      <w:r w:rsidRPr="00C25250">
        <w:rPr>
          <w:lang w:val="ru-RU"/>
        </w:rPr>
        <w:t xml:space="preserve"> </w:t>
      </w:r>
    </w:p>
    <w:p w:rsidR="00477A1D" w:rsidRPr="00C25250" w:rsidRDefault="00477A1D" w:rsidP="00B06EC8">
      <w:pPr>
        <w:jc w:val="both"/>
        <w:rPr>
          <w:lang w:val="ru-RU"/>
        </w:rPr>
      </w:pPr>
    </w:p>
    <w:p w:rsidR="00B06EC8" w:rsidRPr="00C25250" w:rsidRDefault="00B06EC8" w:rsidP="00B06EC8">
      <w:pPr>
        <w:jc w:val="both"/>
        <w:rPr>
          <w:i/>
          <w:iCs/>
          <w:lang w:val="ru-RU"/>
        </w:rPr>
      </w:pPr>
    </w:p>
    <w:p w:rsidR="0077575E" w:rsidRPr="00C25250" w:rsidRDefault="0077575E">
      <w:pPr>
        <w:rPr>
          <w:b/>
          <w:iCs/>
          <w:lang w:val="ru-RU"/>
        </w:rPr>
      </w:pPr>
      <w:r w:rsidRPr="00C25250">
        <w:rPr>
          <w:b/>
          <w:iCs/>
          <w:lang w:val="ru-RU"/>
        </w:rPr>
        <w:br w:type="page"/>
      </w:r>
    </w:p>
    <w:p w:rsidR="00C25250" w:rsidRPr="00DD36F9" w:rsidRDefault="00C25250" w:rsidP="00C25250">
      <w:pPr>
        <w:jc w:val="center"/>
        <w:rPr>
          <w:b/>
          <w:iCs/>
          <w:lang w:val="ru-RU"/>
        </w:rPr>
      </w:pPr>
      <w:r>
        <w:rPr>
          <w:b/>
          <w:iCs/>
          <w:lang w:val="ru-RU"/>
        </w:rPr>
        <w:lastRenderedPageBreak/>
        <w:t>Стратегическая</w:t>
      </w:r>
      <w:r w:rsidRPr="00C25250">
        <w:rPr>
          <w:b/>
          <w:iCs/>
          <w:lang w:val="ru-RU"/>
        </w:rPr>
        <w:t xml:space="preserve"> </w:t>
      </w:r>
      <w:r>
        <w:rPr>
          <w:b/>
          <w:iCs/>
          <w:lang w:val="ru-RU"/>
        </w:rPr>
        <w:t>цель</w:t>
      </w:r>
      <w:r w:rsidR="00B06EC8" w:rsidRPr="00C25250">
        <w:rPr>
          <w:b/>
          <w:iCs/>
          <w:lang w:val="ru-RU"/>
        </w:rPr>
        <w:t xml:space="preserve"> </w:t>
      </w:r>
      <w:r w:rsidR="00B06EC8" w:rsidRPr="008869AE">
        <w:rPr>
          <w:b/>
          <w:iCs/>
        </w:rPr>
        <w:t>V</w:t>
      </w:r>
      <w:r w:rsidR="00B06EC8" w:rsidRPr="00C25250">
        <w:rPr>
          <w:b/>
          <w:iCs/>
          <w:lang w:val="ru-RU"/>
        </w:rPr>
        <w:t xml:space="preserve">: </w:t>
      </w:r>
      <w:r w:rsidR="00595665" w:rsidRPr="00C25250">
        <w:rPr>
          <w:b/>
          <w:iCs/>
          <w:lang w:val="ru-RU"/>
        </w:rPr>
        <w:t xml:space="preserve"> </w:t>
      </w:r>
      <w:r w:rsidRPr="00DD36F9">
        <w:rPr>
          <w:b/>
          <w:iCs/>
          <w:lang w:val="ru-RU"/>
        </w:rPr>
        <w:t>Всемирный источник справочной информации и ана</w:t>
      </w:r>
      <w:r>
        <w:rPr>
          <w:b/>
          <w:iCs/>
          <w:lang w:val="ru-RU"/>
        </w:rPr>
        <w:t>литических данных в области ИС</w:t>
      </w:r>
    </w:p>
    <w:p w:rsidR="00C25250" w:rsidRPr="00DD36F9" w:rsidRDefault="00C25250" w:rsidP="00C25250">
      <w:pPr>
        <w:jc w:val="both"/>
        <w:rPr>
          <w:i/>
          <w:iCs/>
          <w:lang w:val="ru-RU"/>
        </w:rPr>
      </w:pPr>
    </w:p>
    <w:p w:rsidR="00C25250" w:rsidRPr="00DD36F9" w:rsidRDefault="00C25250" w:rsidP="00C25250">
      <w:pPr>
        <w:jc w:val="both"/>
        <w:rPr>
          <w:i/>
          <w:iCs/>
          <w:lang w:val="ru-RU"/>
        </w:rPr>
      </w:pPr>
    </w:p>
    <w:p w:rsidR="008869AE" w:rsidRPr="00C25250" w:rsidRDefault="00C25250" w:rsidP="00C25250">
      <w:pPr>
        <w:jc w:val="center"/>
        <w:rPr>
          <w:b/>
          <w:sz w:val="18"/>
          <w:szCs w:val="18"/>
          <w:lang w:val="ru-RU"/>
        </w:rPr>
      </w:pPr>
      <w:r w:rsidRPr="00DD36F9">
        <w:rPr>
          <w:rFonts w:ascii="Arial CYR" w:hAnsi="Arial CYR" w:cs="Arial CYR"/>
          <w:b/>
          <w:bCs/>
          <w:sz w:val="18"/>
          <w:szCs w:val="18"/>
          <w:lang w:val="ru-RU"/>
        </w:rPr>
        <w:t>Краткий обзор достижений</w:t>
      </w:r>
      <w:r>
        <w:rPr>
          <w:rFonts w:ascii="Arial CYR" w:hAnsi="Arial CYR" w:cs="Arial CYR"/>
          <w:b/>
          <w:bCs/>
          <w:sz w:val="18"/>
          <w:szCs w:val="18"/>
          <w:lang w:val="ru-RU"/>
        </w:rPr>
        <w:t xml:space="preserve"> по каждому о</w:t>
      </w:r>
      <w:r w:rsidRPr="00DD36F9">
        <w:rPr>
          <w:rFonts w:ascii="Arial CYR" w:hAnsi="Arial CYR" w:cs="Arial CYR"/>
          <w:b/>
          <w:bCs/>
          <w:sz w:val="18"/>
          <w:szCs w:val="18"/>
          <w:lang w:val="ru-RU"/>
        </w:rPr>
        <w:t>жидаемому результату</w:t>
      </w:r>
    </w:p>
    <w:p w:rsidR="008869AE" w:rsidRPr="00C25250" w:rsidRDefault="008869AE" w:rsidP="008869AE">
      <w:pPr>
        <w:jc w:val="center"/>
        <w:rPr>
          <w:b/>
          <w:sz w:val="18"/>
          <w:szCs w:val="18"/>
          <w:lang w:val="ru-RU"/>
        </w:rPr>
      </w:pPr>
    </w:p>
    <w:p w:rsidR="008869AE" w:rsidRDefault="00F3382E" w:rsidP="008869AE">
      <w:pPr>
        <w:jc w:val="center"/>
        <w:rPr>
          <w:b/>
          <w:sz w:val="18"/>
          <w:szCs w:val="18"/>
        </w:rPr>
      </w:pPr>
      <w:r w:rsidRPr="00F3382E">
        <w:rPr>
          <w:noProof/>
        </w:rPr>
        <w:drawing>
          <wp:inline distT="0" distB="0" distL="0" distR="0" wp14:anchorId="60A63429" wp14:editId="632BFF48">
            <wp:extent cx="5940425" cy="2045146"/>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2045146"/>
                    </a:xfrm>
                    <a:prstGeom prst="rect">
                      <a:avLst/>
                    </a:prstGeom>
                    <a:noFill/>
                    <a:ln>
                      <a:noFill/>
                    </a:ln>
                  </pic:spPr>
                </pic:pic>
              </a:graphicData>
            </a:graphic>
          </wp:inline>
        </w:drawing>
      </w:r>
    </w:p>
    <w:p w:rsidR="000B4241" w:rsidRDefault="000B4241" w:rsidP="008869AE">
      <w:pPr>
        <w:jc w:val="center"/>
        <w:rPr>
          <w:b/>
          <w:sz w:val="18"/>
          <w:szCs w:val="18"/>
        </w:rPr>
      </w:pPr>
    </w:p>
    <w:p w:rsidR="000B4241" w:rsidRDefault="000B4241" w:rsidP="008869AE">
      <w:pPr>
        <w:jc w:val="center"/>
        <w:rPr>
          <w:b/>
          <w:sz w:val="18"/>
          <w:szCs w:val="18"/>
        </w:rPr>
      </w:pPr>
    </w:p>
    <w:p w:rsidR="00C25250" w:rsidRPr="00741AFB" w:rsidRDefault="00C25250" w:rsidP="00C25250">
      <w:pPr>
        <w:pStyle w:val="NormalWeb"/>
        <w:spacing w:before="0" w:beforeAutospacing="0" w:after="0" w:afterAutospacing="0"/>
        <w:jc w:val="center"/>
        <w:rPr>
          <w:b/>
          <w:lang w:val="ru-RU"/>
        </w:rPr>
      </w:pPr>
      <w:r>
        <w:rPr>
          <w:b/>
          <w:sz w:val="20"/>
          <w:szCs w:val="20"/>
          <w:lang w:val="ru-RU"/>
        </w:rPr>
        <w:t>Сводная таблица показателей результативности</w:t>
      </w:r>
      <w:r w:rsidRPr="00741AFB">
        <w:rPr>
          <w:b/>
          <w:sz w:val="20"/>
          <w:szCs w:val="20"/>
          <w:lang w:val="ru-RU"/>
        </w:rPr>
        <w:t xml:space="preserve"> за </w:t>
      </w:r>
      <w:r>
        <w:rPr>
          <w:b/>
          <w:sz w:val="20"/>
          <w:szCs w:val="20"/>
          <w:lang w:val="ru-RU"/>
        </w:rPr>
        <w:t>двухлетний</w:t>
      </w:r>
      <w:r w:rsidRPr="00741AFB">
        <w:rPr>
          <w:b/>
          <w:sz w:val="20"/>
          <w:szCs w:val="20"/>
          <w:lang w:val="ru-RU"/>
        </w:rPr>
        <w:t xml:space="preserve"> период</w:t>
      </w:r>
    </w:p>
    <w:p w:rsidR="00C25250" w:rsidRPr="00741AFB" w:rsidRDefault="00C25250" w:rsidP="00C25250">
      <w:pPr>
        <w:pStyle w:val="NormalWeb"/>
        <w:spacing w:before="0" w:beforeAutospacing="0" w:after="0" w:afterAutospacing="0"/>
        <w:jc w:val="both"/>
        <w:rPr>
          <w:b/>
          <w:lang w:val="ru-RU"/>
        </w:rPr>
      </w:pPr>
      <w:r w:rsidRPr="00741AFB">
        <w:rPr>
          <w:b/>
          <w:sz w:val="20"/>
          <w:szCs w:val="20"/>
        </w:rPr>
        <w:t> </w:t>
      </w:r>
    </w:p>
    <w:p w:rsidR="00E10968" w:rsidRPr="00C25250" w:rsidRDefault="00C25250" w:rsidP="00C25250">
      <w:pPr>
        <w:autoSpaceDE w:val="0"/>
        <w:autoSpaceDN w:val="0"/>
        <w:adjustRightInd w:val="0"/>
        <w:jc w:val="both"/>
        <w:rPr>
          <w:rFonts w:cs="Arial"/>
          <w:lang w:val="ru-RU"/>
        </w:rPr>
      </w:pPr>
      <w:r w:rsidRPr="00741AFB">
        <w:rPr>
          <w:rFonts w:cs="Arial"/>
          <w:szCs w:val="20"/>
          <w:lang w:val="ru-RU"/>
        </w:rPr>
        <w:t>В представленной ниже таблице резюмируются успехи в достижении ожидаемых результа</w:t>
      </w:r>
      <w:r>
        <w:rPr>
          <w:szCs w:val="20"/>
          <w:lang w:val="ru-RU"/>
        </w:rPr>
        <w:t xml:space="preserve">тов за </w:t>
      </w:r>
      <w:r w:rsidR="00B576FD">
        <w:rPr>
          <w:szCs w:val="20"/>
          <w:lang w:val="ru-RU"/>
        </w:rPr>
        <w:t>двухлетний</w:t>
      </w:r>
      <w:r>
        <w:rPr>
          <w:szCs w:val="20"/>
          <w:lang w:val="ru-RU"/>
        </w:rPr>
        <w:t xml:space="preserve"> период 2012–</w:t>
      </w:r>
      <w:r w:rsidRPr="00741AFB">
        <w:rPr>
          <w:rFonts w:cs="Arial"/>
          <w:szCs w:val="20"/>
          <w:lang w:val="ru-RU"/>
        </w:rPr>
        <w:t>2013</w:t>
      </w:r>
      <w:r>
        <w:rPr>
          <w:szCs w:val="20"/>
          <w:lang w:val="ru-RU"/>
        </w:rPr>
        <w:t> </w:t>
      </w:r>
      <w:r w:rsidRPr="00741AFB">
        <w:rPr>
          <w:rFonts w:cs="Arial"/>
          <w:szCs w:val="20"/>
          <w:lang w:val="ru-RU"/>
        </w:rPr>
        <w:t>гг., измеренные на основании индикаторов, которые предусмотрены уч</w:t>
      </w:r>
      <w:r>
        <w:rPr>
          <w:szCs w:val="20"/>
          <w:lang w:val="ru-RU"/>
        </w:rPr>
        <w:t>аствующими в достижении данной С</w:t>
      </w:r>
      <w:r w:rsidRPr="00741AFB">
        <w:rPr>
          <w:rFonts w:cs="Arial"/>
          <w:szCs w:val="20"/>
          <w:lang w:val="ru-RU"/>
        </w:rPr>
        <w:t>тратегической цели программами.</w:t>
      </w:r>
      <w:r w:rsidR="00E10968" w:rsidRPr="00C25250">
        <w:rPr>
          <w:rFonts w:cs="Arial"/>
          <w:lang w:val="ru-RU"/>
        </w:rPr>
        <w:t xml:space="preserve">  </w:t>
      </w:r>
    </w:p>
    <w:p w:rsidR="00E10968" w:rsidRPr="00C25250" w:rsidRDefault="00E10968" w:rsidP="008869AE">
      <w:pPr>
        <w:jc w:val="center"/>
        <w:rPr>
          <w:b/>
          <w:sz w:val="18"/>
          <w:szCs w:val="18"/>
          <w:lang w:val="ru-RU"/>
        </w:rPr>
      </w:pPr>
    </w:p>
    <w:tbl>
      <w:tblPr>
        <w:tblW w:w="0" w:type="auto"/>
        <w:tblInd w:w="98" w:type="dxa"/>
        <w:tblLook w:val="0000" w:firstRow="0" w:lastRow="0" w:firstColumn="0" w:lastColumn="0" w:noHBand="0" w:noVBand="0"/>
      </w:tblPr>
      <w:tblGrid>
        <w:gridCol w:w="3206"/>
        <w:gridCol w:w="3467"/>
        <w:gridCol w:w="1559"/>
        <w:gridCol w:w="1134"/>
      </w:tblGrid>
      <w:tr w:rsidR="000B4241" w:rsidRPr="0089773D" w:rsidTr="004808E3">
        <w:tc>
          <w:tcPr>
            <w:tcW w:w="3206" w:type="dxa"/>
            <w:tcBorders>
              <w:top w:val="single" w:sz="4" w:space="0" w:color="auto"/>
              <w:left w:val="single" w:sz="4" w:space="0" w:color="auto"/>
              <w:bottom w:val="single" w:sz="4" w:space="0" w:color="auto"/>
            </w:tcBorders>
            <w:shd w:val="clear" w:color="auto" w:fill="CCFFFF"/>
            <w:vAlign w:val="center"/>
          </w:tcPr>
          <w:p w:rsidR="000B4241" w:rsidRPr="0077575E" w:rsidRDefault="0077575E" w:rsidP="000B4241">
            <w:pPr>
              <w:spacing w:before="120" w:after="120"/>
              <w:jc w:val="center"/>
              <w:rPr>
                <w:rFonts w:cs="Arial"/>
                <w:b/>
                <w:bCs/>
                <w:sz w:val="14"/>
                <w:szCs w:val="14"/>
                <w:lang w:val="ru-RU"/>
              </w:rPr>
            </w:pPr>
            <w:r>
              <w:rPr>
                <w:rFonts w:cs="Arial"/>
                <w:b/>
                <w:bCs/>
                <w:sz w:val="14"/>
                <w:szCs w:val="14"/>
                <w:lang w:val="ru-RU"/>
              </w:rPr>
              <w:t>Ожидаемые результаты</w:t>
            </w:r>
          </w:p>
        </w:tc>
        <w:tc>
          <w:tcPr>
            <w:tcW w:w="3467" w:type="dxa"/>
            <w:tcBorders>
              <w:top w:val="single" w:sz="4" w:space="0" w:color="auto"/>
              <w:bottom w:val="single" w:sz="4" w:space="0" w:color="auto"/>
            </w:tcBorders>
            <w:shd w:val="clear" w:color="auto" w:fill="CCFFFF"/>
            <w:vAlign w:val="center"/>
          </w:tcPr>
          <w:p w:rsidR="000B4241" w:rsidRPr="0077575E" w:rsidRDefault="0077575E" w:rsidP="000B4241">
            <w:pPr>
              <w:spacing w:before="120" w:after="120"/>
              <w:jc w:val="center"/>
              <w:rPr>
                <w:rFonts w:cs="Arial"/>
                <w:b/>
                <w:bCs/>
                <w:sz w:val="14"/>
                <w:szCs w:val="14"/>
                <w:lang w:val="ru-RU"/>
              </w:rPr>
            </w:pPr>
            <w:r>
              <w:rPr>
                <w:rFonts w:cs="Arial"/>
                <w:b/>
                <w:bCs/>
                <w:sz w:val="14"/>
                <w:szCs w:val="14"/>
                <w:lang w:val="ru-RU"/>
              </w:rPr>
              <w:t>Показатели результативности</w:t>
            </w:r>
          </w:p>
        </w:tc>
        <w:tc>
          <w:tcPr>
            <w:tcW w:w="1559" w:type="dxa"/>
            <w:tcBorders>
              <w:top w:val="single" w:sz="4" w:space="0" w:color="auto"/>
              <w:bottom w:val="single" w:sz="4" w:space="0" w:color="auto"/>
            </w:tcBorders>
            <w:shd w:val="clear" w:color="auto" w:fill="CCFFFF"/>
            <w:vAlign w:val="center"/>
          </w:tcPr>
          <w:p w:rsidR="000B4241" w:rsidRPr="0077575E" w:rsidRDefault="0077575E" w:rsidP="000B4241">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134" w:type="dxa"/>
            <w:tcBorders>
              <w:top w:val="single" w:sz="4" w:space="0" w:color="auto"/>
              <w:left w:val="nil"/>
              <w:bottom w:val="single" w:sz="4" w:space="0" w:color="auto"/>
              <w:right w:val="single" w:sz="4" w:space="0" w:color="auto"/>
            </w:tcBorders>
            <w:shd w:val="clear" w:color="auto" w:fill="CCFFFF"/>
            <w:vAlign w:val="center"/>
          </w:tcPr>
          <w:p w:rsidR="000B4241" w:rsidRPr="0077575E" w:rsidRDefault="0077575E" w:rsidP="000B4241">
            <w:pPr>
              <w:spacing w:before="120" w:after="120"/>
              <w:jc w:val="center"/>
              <w:rPr>
                <w:rFonts w:cs="Arial"/>
                <w:b/>
                <w:bCs/>
                <w:sz w:val="14"/>
                <w:szCs w:val="14"/>
                <w:lang w:val="ru-RU"/>
              </w:rPr>
            </w:pPr>
            <w:r>
              <w:rPr>
                <w:rFonts w:cs="Arial"/>
                <w:b/>
                <w:bCs/>
                <w:sz w:val="14"/>
                <w:szCs w:val="14"/>
                <w:lang w:val="ru-RU"/>
              </w:rPr>
              <w:t>СС</w:t>
            </w:r>
          </w:p>
        </w:tc>
      </w:tr>
      <w:tr w:rsidR="00B85A00" w:rsidRPr="0089773D" w:rsidTr="004808E3">
        <w:tc>
          <w:tcPr>
            <w:tcW w:w="3206" w:type="dxa"/>
            <w:vMerge w:val="restart"/>
            <w:tcBorders>
              <w:top w:val="single" w:sz="4" w:space="0" w:color="auto"/>
              <w:left w:val="single" w:sz="4" w:space="0" w:color="auto"/>
              <w:right w:val="nil"/>
            </w:tcBorders>
            <w:shd w:val="clear" w:color="auto" w:fill="auto"/>
            <w:tcMar>
              <w:top w:w="113" w:type="dxa"/>
            </w:tcMar>
          </w:tcPr>
          <w:p w:rsidR="00B85A00" w:rsidRPr="00B85A00" w:rsidRDefault="00B85A00" w:rsidP="000B4241">
            <w:pPr>
              <w:spacing w:before="80"/>
              <w:rPr>
                <w:rFonts w:cs="Arial"/>
                <w:sz w:val="14"/>
                <w:szCs w:val="14"/>
                <w:lang w:val="ru-RU"/>
              </w:rPr>
            </w:pPr>
            <w:r w:rsidRPr="00B85A00">
              <w:rPr>
                <w:rFonts w:cs="Arial"/>
                <w:sz w:val="14"/>
                <w:szCs w:val="14"/>
                <w:lang w:val="ru-RU"/>
              </w:rPr>
              <w:t>Более широкое использование статистической информации ВОИС о функционировании международной системы ИС</w:t>
            </w:r>
          </w:p>
        </w:tc>
        <w:tc>
          <w:tcPr>
            <w:tcW w:w="3467" w:type="dxa"/>
            <w:tcBorders>
              <w:top w:val="single" w:sz="4" w:space="0" w:color="auto"/>
              <w:left w:val="nil"/>
              <w:bottom w:val="nil"/>
              <w:right w:val="nil"/>
            </w:tcBorders>
            <w:shd w:val="clear" w:color="auto" w:fill="auto"/>
            <w:tcMar>
              <w:top w:w="113" w:type="dxa"/>
            </w:tcMar>
          </w:tcPr>
          <w:p w:rsidR="00B85A00" w:rsidRPr="00B85A00" w:rsidRDefault="00B85A00" w:rsidP="00B85A00">
            <w:pPr>
              <w:spacing w:before="80"/>
              <w:rPr>
                <w:rFonts w:cs="Arial"/>
                <w:sz w:val="14"/>
                <w:szCs w:val="14"/>
                <w:lang w:val="ru-RU"/>
              </w:rPr>
            </w:pPr>
            <w:r w:rsidRPr="00B85A00">
              <w:rPr>
                <w:rFonts w:cs="Arial"/>
                <w:sz w:val="14"/>
                <w:szCs w:val="14"/>
                <w:lang w:val="ru-RU"/>
              </w:rPr>
              <w:t xml:space="preserve">Число загрузок двух основных статистических отчетов </w:t>
            </w:r>
            <w:r w:rsidRPr="00B85A00">
              <w:rPr>
                <w:rFonts w:cs="Arial"/>
                <w:sz w:val="14"/>
                <w:szCs w:val="14"/>
                <w:lang w:val="ru-RU"/>
              </w:rPr>
              <w:br/>
            </w:r>
            <w:r w:rsidRPr="00B85A00">
              <w:rPr>
                <w:rFonts w:cs="Arial"/>
                <w:sz w:val="14"/>
                <w:szCs w:val="14"/>
                <w:lang w:val="ru-RU"/>
              </w:rPr>
              <w:br/>
              <w:t>Число загрузок данных</w:t>
            </w:r>
          </w:p>
        </w:tc>
        <w:tc>
          <w:tcPr>
            <w:tcW w:w="1559" w:type="dxa"/>
            <w:tcBorders>
              <w:top w:val="single" w:sz="4" w:space="0" w:color="auto"/>
              <w:left w:val="nil"/>
              <w:bottom w:val="nil"/>
            </w:tcBorders>
            <w:shd w:val="clear" w:color="auto" w:fill="auto"/>
            <w:tcMar>
              <w:top w:w="113" w:type="dxa"/>
            </w:tcMar>
          </w:tcPr>
          <w:p w:rsidR="00B85A00" w:rsidRPr="00B85A00" w:rsidRDefault="00B85A00" w:rsidP="000B4241">
            <w:pPr>
              <w:spacing w:before="80"/>
              <w:jc w:val="center"/>
              <w:rPr>
                <w:rFonts w:cs="Arial"/>
                <w:sz w:val="14"/>
                <w:szCs w:val="14"/>
                <w:lang w:val="ru-RU"/>
              </w:rPr>
            </w:pPr>
            <w:r>
              <w:rPr>
                <w:rFonts w:cs="Arial"/>
                <w:sz w:val="14"/>
                <w:szCs w:val="14"/>
                <w:lang w:val="ru-RU"/>
              </w:rPr>
              <w:t>Программа</w:t>
            </w:r>
            <w:r w:rsidRPr="000B4241">
              <w:rPr>
                <w:rFonts w:cs="Arial"/>
                <w:sz w:val="14"/>
                <w:szCs w:val="14"/>
              </w:rPr>
              <w:t xml:space="preserve"> 16</w:t>
            </w:r>
            <w:r>
              <w:rPr>
                <w:rFonts w:cs="Arial"/>
                <w:sz w:val="14"/>
                <w:szCs w:val="14"/>
                <w:lang w:val="ru-RU"/>
              </w:rPr>
              <w:br/>
            </w:r>
            <w:r>
              <w:rPr>
                <w:rFonts w:cs="Arial"/>
                <w:sz w:val="14"/>
                <w:szCs w:val="14"/>
                <w:lang w:val="ru-RU"/>
              </w:rPr>
              <w:br/>
            </w:r>
            <w:r>
              <w:rPr>
                <w:rFonts w:cs="Arial"/>
                <w:sz w:val="14"/>
                <w:szCs w:val="14"/>
                <w:lang w:val="ru-RU"/>
              </w:rPr>
              <w:br/>
              <w:t>Программа</w:t>
            </w:r>
            <w:r w:rsidRPr="000B4241">
              <w:rPr>
                <w:rFonts w:cs="Arial"/>
                <w:sz w:val="14"/>
                <w:szCs w:val="14"/>
              </w:rPr>
              <w:t xml:space="preserve"> 16</w:t>
            </w:r>
          </w:p>
        </w:tc>
        <w:tc>
          <w:tcPr>
            <w:tcW w:w="1134" w:type="dxa"/>
            <w:tcBorders>
              <w:top w:val="single" w:sz="4" w:space="0" w:color="auto"/>
              <w:left w:val="nil"/>
              <w:bottom w:val="nil"/>
              <w:right w:val="single" w:sz="4" w:space="0" w:color="auto"/>
            </w:tcBorders>
          </w:tcPr>
          <w:p w:rsidR="00B85A00" w:rsidRPr="00B85A00" w:rsidRDefault="00B85A00" w:rsidP="000B4241">
            <w:pPr>
              <w:jc w:val="center"/>
              <w:rPr>
                <w:rFonts w:cs="Arial"/>
                <w:color w:val="A6A6A6" w:themeColor="background1" w:themeShade="A6"/>
                <w:sz w:val="22"/>
                <w:szCs w:val="22"/>
                <w:lang w:val="ru-RU"/>
              </w:rPr>
            </w:pPr>
            <w:r w:rsidRPr="000B4241">
              <w:rPr>
                <w:rFonts w:cs="Arial"/>
                <w:color w:val="A6A6A6" w:themeColor="background1" w:themeShade="A6"/>
                <w:sz w:val="22"/>
                <w:szCs w:val="22"/>
              </w:rPr>
              <w:sym w:font="Wingdings" w:char="F06C"/>
            </w:r>
            <w:r>
              <w:rPr>
                <w:rFonts w:cs="Arial"/>
                <w:color w:val="A6A6A6" w:themeColor="background1" w:themeShade="A6"/>
                <w:sz w:val="22"/>
                <w:szCs w:val="22"/>
                <w:lang w:val="ru-RU"/>
              </w:rPr>
              <w:br/>
            </w:r>
            <w:r>
              <w:rPr>
                <w:rFonts w:cs="Arial"/>
                <w:color w:val="A6A6A6" w:themeColor="background1" w:themeShade="A6"/>
                <w:sz w:val="22"/>
                <w:szCs w:val="22"/>
                <w:lang w:val="ru-RU"/>
              </w:rPr>
              <w:br/>
            </w:r>
            <w:r w:rsidRPr="000B4241">
              <w:rPr>
                <w:rFonts w:cs="Arial"/>
                <w:color w:val="A6A6A6" w:themeColor="background1" w:themeShade="A6"/>
                <w:sz w:val="22"/>
                <w:szCs w:val="22"/>
              </w:rPr>
              <w:sym w:font="Wingdings" w:char="F06C"/>
            </w:r>
          </w:p>
        </w:tc>
      </w:tr>
      <w:tr w:rsidR="00B85A00" w:rsidRPr="0089773D" w:rsidTr="004808E3">
        <w:tc>
          <w:tcPr>
            <w:tcW w:w="3206" w:type="dxa"/>
            <w:vMerge/>
            <w:tcBorders>
              <w:left w:val="single" w:sz="4" w:space="0" w:color="auto"/>
              <w:bottom w:val="nil"/>
              <w:right w:val="nil"/>
            </w:tcBorders>
            <w:shd w:val="clear" w:color="auto" w:fill="auto"/>
            <w:tcMar>
              <w:top w:w="113" w:type="dxa"/>
            </w:tcMar>
          </w:tcPr>
          <w:p w:rsidR="00B85A00" w:rsidRPr="000B4241" w:rsidRDefault="00B85A00" w:rsidP="000B4241">
            <w:pPr>
              <w:spacing w:before="80"/>
              <w:rPr>
                <w:rFonts w:cs="Arial"/>
                <w:sz w:val="14"/>
                <w:szCs w:val="14"/>
              </w:rPr>
            </w:pPr>
          </w:p>
        </w:tc>
        <w:tc>
          <w:tcPr>
            <w:tcW w:w="3467" w:type="dxa"/>
            <w:tcBorders>
              <w:left w:val="nil"/>
              <w:bottom w:val="nil"/>
              <w:right w:val="nil"/>
            </w:tcBorders>
            <w:shd w:val="clear" w:color="auto" w:fill="auto"/>
            <w:tcMar>
              <w:top w:w="113" w:type="dxa"/>
            </w:tcMar>
          </w:tcPr>
          <w:p w:rsidR="00B85A00" w:rsidRPr="00B85A00" w:rsidRDefault="00B85A00" w:rsidP="00B85A00">
            <w:pPr>
              <w:spacing w:before="80"/>
              <w:rPr>
                <w:rFonts w:cs="Arial"/>
                <w:sz w:val="14"/>
                <w:szCs w:val="14"/>
                <w:lang w:val="ru-RU"/>
              </w:rPr>
            </w:pPr>
          </w:p>
        </w:tc>
        <w:tc>
          <w:tcPr>
            <w:tcW w:w="1559" w:type="dxa"/>
            <w:tcBorders>
              <w:left w:val="nil"/>
              <w:bottom w:val="nil"/>
            </w:tcBorders>
            <w:shd w:val="clear" w:color="auto" w:fill="auto"/>
            <w:tcMar>
              <w:top w:w="113" w:type="dxa"/>
            </w:tcMar>
          </w:tcPr>
          <w:p w:rsidR="00B85A00" w:rsidRPr="00B85A00" w:rsidRDefault="00B85A00" w:rsidP="00B85A00">
            <w:pPr>
              <w:spacing w:before="80"/>
              <w:rPr>
                <w:rFonts w:cs="Arial"/>
                <w:sz w:val="14"/>
                <w:szCs w:val="14"/>
                <w:lang w:val="ru-RU"/>
              </w:rPr>
            </w:pPr>
          </w:p>
        </w:tc>
        <w:tc>
          <w:tcPr>
            <w:tcW w:w="1134" w:type="dxa"/>
            <w:tcBorders>
              <w:left w:val="nil"/>
              <w:bottom w:val="nil"/>
              <w:right w:val="single" w:sz="4" w:space="0" w:color="auto"/>
            </w:tcBorders>
          </w:tcPr>
          <w:p w:rsidR="00B85A00" w:rsidRPr="00B85A00" w:rsidRDefault="00B85A00" w:rsidP="00B85A00">
            <w:pPr>
              <w:rPr>
                <w:color w:val="A6A6A6" w:themeColor="background1" w:themeShade="A6"/>
                <w:sz w:val="22"/>
                <w:szCs w:val="22"/>
                <w:lang w:val="ru-RU"/>
              </w:rPr>
            </w:pPr>
          </w:p>
        </w:tc>
      </w:tr>
      <w:tr w:rsidR="00B85A00" w:rsidRPr="0089773D" w:rsidTr="004808E3">
        <w:tc>
          <w:tcPr>
            <w:tcW w:w="3206" w:type="dxa"/>
            <w:vMerge w:val="restart"/>
            <w:tcBorders>
              <w:top w:val="nil"/>
              <w:left w:val="single" w:sz="4" w:space="0" w:color="auto"/>
              <w:right w:val="nil"/>
            </w:tcBorders>
            <w:shd w:val="clear" w:color="auto" w:fill="auto"/>
            <w:tcMar>
              <w:top w:w="113" w:type="dxa"/>
            </w:tcMar>
          </w:tcPr>
          <w:p w:rsidR="00B85A00" w:rsidRPr="001B135D" w:rsidRDefault="00B85A00" w:rsidP="000B4241">
            <w:pPr>
              <w:spacing w:before="80"/>
              <w:rPr>
                <w:rFonts w:cs="Arial"/>
                <w:sz w:val="14"/>
                <w:szCs w:val="14"/>
                <w:lang w:val="ru-RU"/>
              </w:rPr>
            </w:pPr>
            <w:r w:rsidRPr="001B135D">
              <w:rPr>
                <w:rFonts w:cs="Arial"/>
                <w:sz w:val="14"/>
                <w:szCs w:val="14"/>
                <w:lang w:val="ru-RU"/>
              </w:rPr>
              <w:t>Использование экономического анализа ВОИС в качестве источника информации для формулирования политики в области ИС</w:t>
            </w:r>
          </w:p>
        </w:tc>
        <w:tc>
          <w:tcPr>
            <w:tcW w:w="3467" w:type="dxa"/>
            <w:tcBorders>
              <w:top w:val="nil"/>
              <w:left w:val="nil"/>
              <w:bottom w:val="nil"/>
              <w:right w:val="nil"/>
            </w:tcBorders>
            <w:shd w:val="clear" w:color="auto" w:fill="auto"/>
            <w:tcMar>
              <w:top w:w="113" w:type="dxa"/>
            </w:tcMar>
          </w:tcPr>
          <w:p w:rsidR="00B85A00" w:rsidRPr="00B85A00" w:rsidRDefault="00B85A00" w:rsidP="00B85A00">
            <w:pPr>
              <w:spacing w:before="80"/>
              <w:rPr>
                <w:rFonts w:cs="Arial"/>
                <w:sz w:val="14"/>
                <w:szCs w:val="14"/>
                <w:lang w:val="ru-RU"/>
              </w:rPr>
            </w:pPr>
            <w:r w:rsidRPr="00B85A00">
              <w:rPr>
                <w:rFonts w:cs="Arial"/>
                <w:sz w:val="14"/>
                <w:szCs w:val="14"/>
                <w:lang w:val="ru-RU"/>
              </w:rPr>
              <w:t>Число загрузок основных экономических публикаций</w:t>
            </w:r>
          </w:p>
        </w:tc>
        <w:tc>
          <w:tcPr>
            <w:tcW w:w="1559" w:type="dxa"/>
            <w:tcBorders>
              <w:top w:val="nil"/>
              <w:left w:val="nil"/>
              <w:bottom w:val="nil"/>
            </w:tcBorders>
            <w:shd w:val="clear" w:color="auto" w:fill="auto"/>
            <w:tcMar>
              <w:top w:w="113" w:type="dxa"/>
            </w:tcMar>
          </w:tcPr>
          <w:p w:rsidR="00B85A00" w:rsidRPr="000B4241" w:rsidRDefault="00B85A00"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16</w:t>
            </w:r>
          </w:p>
        </w:tc>
        <w:tc>
          <w:tcPr>
            <w:tcW w:w="1134" w:type="dxa"/>
            <w:tcBorders>
              <w:top w:val="nil"/>
              <w:left w:val="nil"/>
              <w:bottom w:val="nil"/>
              <w:right w:val="single" w:sz="4" w:space="0" w:color="auto"/>
            </w:tcBorders>
          </w:tcPr>
          <w:p w:rsidR="00B85A00" w:rsidRPr="000B4241" w:rsidRDefault="00B85A00" w:rsidP="000B4241">
            <w:pPr>
              <w:jc w:val="center"/>
              <w:rPr>
                <w:color w:val="A6A6A6" w:themeColor="background1" w:themeShade="A6"/>
                <w:sz w:val="22"/>
                <w:szCs w:val="22"/>
              </w:rPr>
            </w:pPr>
            <w:r w:rsidRPr="000B4241">
              <w:rPr>
                <w:rFonts w:cs="Arial"/>
                <w:color w:val="A6A6A6" w:themeColor="background1" w:themeShade="A6"/>
                <w:sz w:val="22"/>
                <w:szCs w:val="22"/>
              </w:rPr>
              <w:sym w:font="Wingdings" w:char="F06C"/>
            </w:r>
          </w:p>
        </w:tc>
      </w:tr>
      <w:tr w:rsidR="00B85A00" w:rsidRPr="0089773D" w:rsidTr="004808E3">
        <w:tc>
          <w:tcPr>
            <w:tcW w:w="3206" w:type="dxa"/>
            <w:vMerge/>
            <w:tcBorders>
              <w:left w:val="single" w:sz="4" w:space="0" w:color="auto"/>
              <w:bottom w:val="nil"/>
              <w:right w:val="nil"/>
            </w:tcBorders>
            <w:shd w:val="clear" w:color="auto" w:fill="auto"/>
            <w:tcMar>
              <w:top w:w="113" w:type="dxa"/>
            </w:tcMar>
          </w:tcPr>
          <w:p w:rsidR="00B85A00" w:rsidRPr="000B4241" w:rsidRDefault="00B85A00" w:rsidP="000B4241">
            <w:pPr>
              <w:spacing w:before="80"/>
              <w:rPr>
                <w:rFonts w:cs="Arial"/>
                <w:sz w:val="14"/>
                <w:szCs w:val="14"/>
              </w:rPr>
            </w:pPr>
          </w:p>
        </w:tc>
        <w:tc>
          <w:tcPr>
            <w:tcW w:w="3467" w:type="dxa"/>
            <w:tcBorders>
              <w:top w:val="nil"/>
              <w:left w:val="nil"/>
              <w:bottom w:val="nil"/>
              <w:right w:val="nil"/>
            </w:tcBorders>
            <w:shd w:val="clear" w:color="auto" w:fill="auto"/>
            <w:tcMar>
              <w:top w:w="113" w:type="dxa"/>
            </w:tcMar>
          </w:tcPr>
          <w:p w:rsidR="00B85A00" w:rsidRPr="00B85A00" w:rsidRDefault="00B85A00" w:rsidP="00B85A00">
            <w:pPr>
              <w:spacing w:before="80"/>
              <w:rPr>
                <w:rFonts w:cs="Arial"/>
                <w:sz w:val="14"/>
                <w:szCs w:val="14"/>
                <w:lang w:val="ru-RU"/>
              </w:rPr>
            </w:pPr>
            <w:r w:rsidRPr="00B85A00">
              <w:rPr>
                <w:rFonts w:cs="Arial"/>
                <w:sz w:val="14"/>
                <w:szCs w:val="14"/>
                <w:lang w:val="ru-RU"/>
              </w:rPr>
              <w:t>Число развивающихся стран, заявивших о полезности экономических исследований ВОИС, и степень полезности</w:t>
            </w:r>
          </w:p>
        </w:tc>
        <w:tc>
          <w:tcPr>
            <w:tcW w:w="1559" w:type="dxa"/>
            <w:tcBorders>
              <w:top w:val="nil"/>
              <w:left w:val="nil"/>
              <w:bottom w:val="nil"/>
            </w:tcBorders>
            <w:shd w:val="clear" w:color="auto" w:fill="auto"/>
            <w:tcMar>
              <w:top w:w="113" w:type="dxa"/>
            </w:tcMar>
          </w:tcPr>
          <w:p w:rsidR="00B85A00" w:rsidRPr="000B4241" w:rsidRDefault="00B85A00"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16</w:t>
            </w:r>
          </w:p>
        </w:tc>
        <w:tc>
          <w:tcPr>
            <w:tcW w:w="1134" w:type="dxa"/>
            <w:tcBorders>
              <w:top w:val="nil"/>
              <w:left w:val="nil"/>
              <w:bottom w:val="nil"/>
              <w:right w:val="single" w:sz="4" w:space="0" w:color="auto"/>
            </w:tcBorders>
          </w:tcPr>
          <w:p w:rsidR="00B85A00" w:rsidRPr="000B4241" w:rsidRDefault="00B85A00" w:rsidP="000B4241">
            <w:pPr>
              <w:jc w:val="center"/>
              <w:rPr>
                <w:color w:val="A6A6A6" w:themeColor="background1" w:themeShade="A6"/>
                <w:sz w:val="22"/>
                <w:szCs w:val="22"/>
              </w:rPr>
            </w:pPr>
            <w:r w:rsidRPr="000B4241">
              <w:rPr>
                <w:rFonts w:cs="Arial"/>
                <w:color w:val="A6A6A6" w:themeColor="background1" w:themeShade="A6"/>
                <w:sz w:val="22"/>
                <w:szCs w:val="22"/>
              </w:rPr>
              <w:sym w:font="Wingdings" w:char="F06C"/>
            </w:r>
          </w:p>
        </w:tc>
      </w:tr>
      <w:tr w:rsidR="00B85A00" w:rsidRPr="0089773D" w:rsidTr="004808E3">
        <w:tc>
          <w:tcPr>
            <w:tcW w:w="3206" w:type="dxa"/>
            <w:tcBorders>
              <w:top w:val="nil"/>
              <w:left w:val="single" w:sz="4" w:space="0" w:color="auto"/>
              <w:bottom w:val="single" w:sz="4" w:space="0" w:color="auto"/>
              <w:right w:val="nil"/>
            </w:tcBorders>
            <w:shd w:val="clear" w:color="auto" w:fill="auto"/>
            <w:tcMar>
              <w:top w:w="113" w:type="dxa"/>
            </w:tcMar>
          </w:tcPr>
          <w:p w:rsidR="00B85A00" w:rsidRPr="001B135D" w:rsidRDefault="00B85A00" w:rsidP="00B85A00">
            <w:pPr>
              <w:spacing w:before="80"/>
              <w:rPr>
                <w:rFonts w:cs="Arial"/>
                <w:sz w:val="14"/>
                <w:szCs w:val="14"/>
                <w:lang w:val="ru-RU"/>
              </w:rPr>
            </w:pPr>
            <w:r w:rsidRPr="001B135D">
              <w:rPr>
                <w:rFonts w:cs="Arial"/>
                <w:sz w:val="14"/>
                <w:szCs w:val="14"/>
                <w:lang w:val="ru-RU"/>
              </w:rPr>
              <w:t xml:space="preserve">Более широкий доступ к правовой информации, касающейся ИС, и использование такой информации </w:t>
            </w:r>
          </w:p>
        </w:tc>
        <w:tc>
          <w:tcPr>
            <w:tcW w:w="3467" w:type="dxa"/>
            <w:tcBorders>
              <w:top w:val="nil"/>
              <w:left w:val="nil"/>
              <w:bottom w:val="single" w:sz="4" w:space="0" w:color="auto"/>
              <w:right w:val="nil"/>
            </w:tcBorders>
            <w:shd w:val="clear" w:color="auto" w:fill="auto"/>
            <w:tcMar>
              <w:top w:w="113" w:type="dxa"/>
            </w:tcMar>
          </w:tcPr>
          <w:p w:rsidR="00B85A00" w:rsidRPr="00B85A00" w:rsidRDefault="00B85A00" w:rsidP="00B85A00">
            <w:pPr>
              <w:spacing w:before="80"/>
              <w:rPr>
                <w:rFonts w:cs="Arial"/>
                <w:sz w:val="14"/>
                <w:szCs w:val="14"/>
                <w:lang w:val="ru-RU"/>
              </w:rPr>
            </w:pPr>
            <w:r w:rsidRPr="00B85A00">
              <w:rPr>
                <w:rFonts w:cs="Arial"/>
                <w:sz w:val="14"/>
                <w:szCs w:val="14"/>
                <w:lang w:val="ru-RU"/>
              </w:rPr>
              <w:t>Расширенный охват в базе данных «WIPO Lex» правовой информации, касающейся ИС</w:t>
            </w:r>
          </w:p>
        </w:tc>
        <w:tc>
          <w:tcPr>
            <w:tcW w:w="1559" w:type="dxa"/>
            <w:tcBorders>
              <w:top w:val="nil"/>
              <w:left w:val="nil"/>
              <w:bottom w:val="single" w:sz="4" w:space="0" w:color="auto"/>
            </w:tcBorders>
            <w:shd w:val="clear" w:color="auto" w:fill="auto"/>
            <w:tcMar>
              <w:top w:w="113" w:type="dxa"/>
            </w:tcMar>
          </w:tcPr>
          <w:p w:rsidR="00B85A00" w:rsidRPr="000B4241" w:rsidRDefault="00B85A00"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134" w:type="dxa"/>
            <w:tcBorders>
              <w:top w:val="nil"/>
              <w:left w:val="nil"/>
              <w:bottom w:val="single" w:sz="4" w:space="0" w:color="auto"/>
              <w:right w:val="single" w:sz="4" w:space="0" w:color="auto"/>
            </w:tcBorders>
          </w:tcPr>
          <w:p w:rsidR="00B85A00" w:rsidRPr="000B4241" w:rsidRDefault="00B85A00" w:rsidP="000B4241">
            <w:pPr>
              <w:jc w:val="center"/>
              <w:rPr>
                <w:rFonts w:cs="Arial"/>
                <w:sz w:val="22"/>
                <w:szCs w:val="22"/>
              </w:rPr>
            </w:pPr>
            <w:r w:rsidRPr="000B4241">
              <w:rPr>
                <w:rFonts w:cs="Arial"/>
                <w:color w:val="008000"/>
                <w:sz w:val="22"/>
                <w:szCs w:val="22"/>
              </w:rPr>
              <w:sym w:font="Wingdings" w:char="F06C"/>
            </w:r>
          </w:p>
        </w:tc>
      </w:tr>
    </w:tbl>
    <w:p w:rsidR="005E3A6D" w:rsidRPr="00B85A00" w:rsidRDefault="005E3A6D" w:rsidP="00B06EC8">
      <w:pPr>
        <w:jc w:val="both"/>
        <w:rPr>
          <w:i/>
          <w:iCs/>
          <w:lang w:val="ru-RU"/>
        </w:rPr>
      </w:pPr>
    </w:p>
    <w:p w:rsidR="00B06EC8" w:rsidRPr="00B85A00" w:rsidRDefault="00B06EC8" w:rsidP="00B06EC8">
      <w:pPr>
        <w:jc w:val="both"/>
        <w:rPr>
          <w:i/>
          <w:iCs/>
          <w:lang w:val="ru-RU"/>
        </w:rPr>
      </w:pPr>
    </w:p>
    <w:p w:rsidR="00C25250" w:rsidRPr="00590B02" w:rsidRDefault="00C25250" w:rsidP="00C25250">
      <w:pPr>
        <w:jc w:val="both"/>
        <w:rPr>
          <w:bCs/>
          <w:lang w:val="ru-RU"/>
        </w:rPr>
      </w:pPr>
      <w:r>
        <w:rPr>
          <w:bCs/>
          <w:lang w:val="ru-RU"/>
        </w:rPr>
        <w:t xml:space="preserve">В течение этого двухгодичного периода среди </w:t>
      </w:r>
      <w:r w:rsidRPr="002B069C">
        <w:rPr>
          <w:bCs/>
          <w:lang w:val="ru-RU"/>
        </w:rPr>
        <w:t>основны</w:t>
      </w:r>
      <w:r>
        <w:rPr>
          <w:bCs/>
          <w:lang w:val="ru-RU"/>
        </w:rPr>
        <w:t>х</w:t>
      </w:r>
      <w:r w:rsidRPr="002B069C">
        <w:rPr>
          <w:bCs/>
          <w:lang w:val="ru-RU"/>
        </w:rPr>
        <w:t xml:space="preserve"> достижени</w:t>
      </w:r>
      <w:r>
        <w:rPr>
          <w:bCs/>
          <w:lang w:val="ru-RU"/>
        </w:rPr>
        <w:t>й</w:t>
      </w:r>
      <w:r w:rsidRPr="002B069C">
        <w:rPr>
          <w:bCs/>
          <w:lang w:val="ru-RU"/>
        </w:rPr>
        <w:t xml:space="preserve"> в рамках данной цели </w:t>
      </w:r>
      <w:r>
        <w:rPr>
          <w:bCs/>
          <w:lang w:val="ru-RU"/>
        </w:rPr>
        <w:t>можно выделить следующие: п</w:t>
      </w:r>
      <w:r w:rsidRPr="002B069C">
        <w:rPr>
          <w:bCs/>
          <w:lang w:val="ru-RU"/>
        </w:rPr>
        <w:t xml:space="preserve">убликация расширенной версии Всемирного отчета по </w:t>
      </w:r>
      <w:r>
        <w:rPr>
          <w:bCs/>
          <w:lang w:val="ru-RU"/>
        </w:rPr>
        <w:t xml:space="preserve">показателям </w:t>
      </w:r>
      <w:r w:rsidRPr="002B069C">
        <w:rPr>
          <w:bCs/>
          <w:lang w:val="ru-RU"/>
        </w:rPr>
        <w:t>ИС, в котором были впервые представлены данные по программам ускоренного патентного делопроизводства и ре</w:t>
      </w:r>
      <w:r>
        <w:rPr>
          <w:bCs/>
          <w:lang w:val="ru-RU"/>
        </w:rPr>
        <w:t>гистрации новых сортов растений; публикация второго Доклада о положении в области ИС о роли брендов в мировой экономике; и создание нового Центра статистических данных по ИС, который позволяет осуществлять доступ с настройкой параметров к статистике ВОИС по ИС. Эти</w:t>
      </w:r>
      <w:r w:rsidRPr="00590B02">
        <w:rPr>
          <w:bCs/>
          <w:lang w:val="ru-RU"/>
        </w:rPr>
        <w:t xml:space="preserve"> </w:t>
      </w:r>
      <w:r>
        <w:rPr>
          <w:bCs/>
          <w:lang w:val="ru-RU"/>
        </w:rPr>
        <w:t>новаторские</w:t>
      </w:r>
      <w:r w:rsidRPr="00590B02">
        <w:rPr>
          <w:bCs/>
          <w:lang w:val="ru-RU"/>
        </w:rPr>
        <w:t xml:space="preserve"> </w:t>
      </w:r>
      <w:r>
        <w:rPr>
          <w:bCs/>
          <w:lang w:val="ru-RU"/>
        </w:rPr>
        <w:t xml:space="preserve">продукты неоднократно упоминались в новостях и вызвали интерес у политических деятелей и научного сообщества. Кроме того, были подготовлены новые статистические обзоры по Мадридской и Гаагской системе в дополнение к давно существующим инструментам статистической отчетности ВОИС, в частности, статистическим страновым профилям, Докладу о показателях ИС в мире, Факта и цифрам и отчетам по </w:t>
      </w:r>
      <w:r>
        <w:rPr>
          <w:bCs/>
        </w:rPr>
        <w:t>PCT</w:t>
      </w:r>
      <w:r w:rsidRPr="00590B02">
        <w:rPr>
          <w:bCs/>
          <w:lang w:val="ru-RU"/>
        </w:rPr>
        <w:t xml:space="preserve">. </w:t>
      </w:r>
      <w:r>
        <w:rPr>
          <w:bCs/>
          <w:lang w:val="ru-RU"/>
        </w:rPr>
        <w:t xml:space="preserve">Более того, </w:t>
      </w:r>
      <w:r w:rsidRPr="00590B02">
        <w:rPr>
          <w:bCs/>
          <w:lang w:val="ru-RU"/>
        </w:rPr>
        <w:t>ВОИС выступила в качестве соиздателя Глобального индекса инноваций (ГИИ)</w:t>
      </w:r>
      <w:r>
        <w:rPr>
          <w:bCs/>
          <w:lang w:val="ru-RU"/>
        </w:rPr>
        <w:t xml:space="preserve"> вместе с </w:t>
      </w:r>
      <w:r w:rsidRPr="00590B02">
        <w:rPr>
          <w:bCs/>
          <w:lang w:val="ru-RU"/>
        </w:rPr>
        <w:t>Корнельским университетом и INSEAD.</w:t>
      </w:r>
      <w:r>
        <w:rPr>
          <w:bCs/>
          <w:lang w:val="ru-RU"/>
        </w:rPr>
        <w:t xml:space="preserve"> Ежегодное представление ГИИ, которое в 2013 году состоялось в присутствии Генерального секретаря ООН, привлекло значительное внимание прессы.</w:t>
      </w:r>
    </w:p>
    <w:p w:rsidR="00C25250" w:rsidRPr="003D5D5B" w:rsidRDefault="00C25250" w:rsidP="00C25250">
      <w:pPr>
        <w:autoSpaceDE w:val="0"/>
        <w:autoSpaceDN w:val="0"/>
        <w:adjustRightInd w:val="0"/>
        <w:jc w:val="both"/>
        <w:rPr>
          <w:bCs/>
          <w:lang w:val="ru-RU"/>
        </w:rPr>
      </w:pPr>
    </w:p>
    <w:p w:rsidR="00C25250" w:rsidRDefault="00C25250" w:rsidP="00C25250">
      <w:pPr>
        <w:jc w:val="both"/>
        <w:rPr>
          <w:bCs/>
          <w:lang w:val="ru-RU"/>
        </w:rPr>
      </w:pPr>
      <w:r>
        <w:rPr>
          <w:bCs/>
          <w:lang w:val="ru-RU"/>
        </w:rPr>
        <w:lastRenderedPageBreak/>
        <w:t>Б</w:t>
      </w:r>
      <w:r w:rsidRPr="00CD3BDD">
        <w:rPr>
          <w:bCs/>
          <w:lang w:val="ru-RU"/>
        </w:rPr>
        <w:t>ыл достигнут значительный прогресс в реализации рассчитанного на несколько лет проекта КРИС, посвященного проблемам ИС и социально-экономического развития: ст</w:t>
      </w:r>
      <w:r>
        <w:rPr>
          <w:bCs/>
          <w:lang w:val="ru-RU"/>
        </w:rPr>
        <w:t>рановые исследования были завершены во всех шести странах (Бразилия, Чили, Китай, Египет, Таиланд и Уругвай), при этом четыре исследования уже были представлены в течение этого периода, а два исследования будут представлены на тринадцатой сессии КРИС. Данные, полученные в ходе этого проекта, а также двух проектов КРИС: по ИС и неформальной экономике, и по ИС и «утечке мозгов» способствовали укреплению роли ВОИС в содействии эмпирическим и имеющим прочное научное обоснование экономическим исследованиям в области использования ИС в целях развития.</w:t>
      </w:r>
    </w:p>
    <w:p w:rsidR="00B06EC8" w:rsidRPr="00C25250" w:rsidRDefault="00B06EC8" w:rsidP="00B06EC8">
      <w:pPr>
        <w:jc w:val="both"/>
        <w:rPr>
          <w:bCs/>
          <w:lang w:val="ru-RU"/>
        </w:rPr>
      </w:pPr>
      <w:r w:rsidRPr="00C25250">
        <w:rPr>
          <w:bCs/>
          <w:lang w:val="ru-RU"/>
        </w:rPr>
        <w:t xml:space="preserve"> </w:t>
      </w:r>
    </w:p>
    <w:p w:rsidR="00B06EC8" w:rsidRPr="00C25250" w:rsidRDefault="00B06EC8" w:rsidP="00B06EC8">
      <w:pPr>
        <w:jc w:val="both"/>
        <w:rPr>
          <w:i/>
          <w:iCs/>
          <w:lang w:val="ru-RU"/>
        </w:rPr>
      </w:pPr>
    </w:p>
    <w:p w:rsidR="000B4241" w:rsidRPr="00C25250" w:rsidRDefault="000B4241" w:rsidP="00B06EC8">
      <w:pPr>
        <w:jc w:val="both"/>
        <w:rPr>
          <w:b/>
          <w:iCs/>
          <w:lang w:val="ru-RU"/>
        </w:rPr>
      </w:pPr>
    </w:p>
    <w:p w:rsidR="00B85A00" w:rsidRPr="00C25250" w:rsidRDefault="00B85A00">
      <w:pPr>
        <w:rPr>
          <w:b/>
          <w:iCs/>
          <w:lang w:val="ru-RU"/>
        </w:rPr>
      </w:pPr>
      <w:r w:rsidRPr="00C25250">
        <w:rPr>
          <w:b/>
          <w:iCs/>
          <w:lang w:val="ru-RU"/>
        </w:rPr>
        <w:br w:type="page"/>
      </w:r>
    </w:p>
    <w:p w:rsidR="00C25250" w:rsidRPr="00DD36F9" w:rsidRDefault="00C25250" w:rsidP="00C25250">
      <w:pPr>
        <w:jc w:val="center"/>
        <w:rPr>
          <w:b/>
          <w:iCs/>
          <w:lang w:val="ru-RU"/>
        </w:rPr>
      </w:pPr>
      <w:r>
        <w:rPr>
          <w:b/>
          <w:iCs/>
          <w:lang w:val="ru-RU"/>
        </w:rPr>
        <w:lastRenderedPageBreak/>
        <w:t>Стратегическая</w:t>
      </w:r>
      <w:r w:rsidRPr="00C25250">
        <w:rPr>
          <w:b/>
          <w:iCs/>
          <w:lang w:val="ru-RU"/>
        </w:rPr>
        <w:t xml:space="preserve"> </w:t>
      </w:r>
      <w:r>
        <w:rPr>
          <w:b/>
          <w:iCs/>
          <w:lang w:val="ru-RU"/>
        </w:rPr>
        <w:t>цель</w:t>
      </w:r>
      <w:r w:rsidR="00B06EC8" w:rsidRPr="00C25250">
        <w:rPr>
          <w:b/>
          <w:iCs/>
          <w:lang w:val="ru-RU"/>
        </w:rPr>
        <w:t xml:space="preserve"> </w:t>
      </w:r>
      <w:r w:rsidR="00B06EC8" w:rsidRPr="008869AE">
        <w:rPr>
          <w:b/>
          <w:iCs/>
        </w:rPr>
        <w:t>VI</w:t>
      </w:r>
      <w:r w:rsidR="00B06EC8" w:rsidRPr="00C25250">
        <w:rPr>
          <w:b/>
          <w:iCs/>
          <w:lang w:val="ru-RU"/>
        </w:rPr>
        <w:t xml:space="preserve">: </w:t>
      </w:r>
      <w:r w:rsidR="00595665" w:rsidRPr="00C25250">
        <w:rPr>
          <w:b/>
          <w:iCs/>
          <w:lang w:val="ru-RU"/>
        </w:rPr>
        <w:t xml:space="preserve"> </w:t>
      </w:r>
      <w:r w:rsidRPr="00DD36F9">
        <w:rPr>
          <w:b/>
          <w:iCs/>
          <w:lang w:val="ru-RU"/>
        </w:rPr>
        <w:t>Международное сотрудничество в обеспечении уважения к ИС</w:t>
      </w:r>
    </w:p>
    <w:p w:rsidR="00C25250" w:rsidRPr="00DD36F9" w:rsidRDefault="00C25250" w:rsidP="00C25250">
      <w:pPr>
        <w:jc w:val="both"/>
        <w:rPr>
          <w:i/>
          <w:iCs/>
          <w:lang w:val="ru-RU"/>
        </w:rPr>
      </w:pPr>
    </w:p>
    <w:p w:rsidR="008869AE" w:rsidRPr="00C25250" w:rsidRDefault="00C25250" w:rsidP="00C25250">
      <w:pPr>
        <w:jc w:val="center"/>
        <w:rPr>
          <w:b/>
          <w:sz w:val="18"/>
          <w:szCs w:val="18"/>
          <w:lang w:val="ru-RU"/>
        </w:rPr>
      </w:pPr>
      <w:r w:rsidRPr="00DD36F9">
        <w:rPr>
          <w:rFonts w:ascii="Arial CYR" w:hAnsi="Arial CYR" w:cs="Arial CYR"/>
          <w:b/>
          <w:bCs/>
          <w:sz w:val="18"/>
          <w:szCs w:val="18"/>
          <w:lang w:val="ru-RU"/>
        </w:rPr>
        <w:t xml:space="preserve">Краткий обзор достижений по каждому </w:t>
      </w:r>
      <w:r>
        <w:rPr>
          <w:rFonts w:ascii="Arial CYR" w:hAnsi="Arial CYR" w:cs="Arial CYR"/>
          <w:b/>
          <w:bCs/>
          <w:sz w:val="18"/>
          <w:szCs w:val="18"/>
          <w:lang w:val="ru-RU"/>
        </w:rPr>
        <w:t>о</w:t>
      </w:r>
      <w:r w:rsidRPr="00DD36F9">
        <w:rPr>
          <w:rFonts w:ascii="Arial CYR" w:hAnsi="Arial CYR" w:cs="Arial CYR"/>
          <w:b/>
          <w:bCs/>
          <w:sz w:val="18"/>
          <w:szCs w:val="18"/>
          <w:lang w:val="ru-RU"/>
        </w:rPr>
        <w:t>жидаемому результату</w:t>
      </w:r>
    </w:p>
    <w:p w:rsidR="008869AE" w:rsidRPr="00C25250" w:rsidRDefault="008869AE" w:rsidP="008869AE">
      <w:pPr>
        <w:jc w:val="center"/>
        <w:rPr>
          <w:b/>
          <w:sz w:val="18"/>
          <w:szCs w:val="18"/>
          <w:lang w:val="ru-RU"/>
        </w:rPr>
      </w:pPr>
    </w:p>
    <w:p w:rsidR="008869AE" w:rsidRDefault="00F3382E" w:rsidP="008869AE">
      <w:pPr>
        <w:jc w:val="center"/>
        <w:rPr>
          <w:b/>
          <w:sz w:val="18"/>
          <w:szCs w:val="18"/>
        </w:rPr>
      </w:pPr>
      <w:r w:rsidRPr="00F3382E">
        <w:rPr>
          <w:noProof/>
        </w:rPr>
        <w:drawing>
          <wp:inline distT="0" distB="0" distL="0" distR="0" wp14:anchorId="4777B2E8" wp14:editId="56175A2D">
            <wp:extent cx="5597222" cy="1430195"/>
            <wp:effectExtent l="0" t="0" r="381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10785" cy="1433661"/>
                    </a:xfrm>
                    <a:prstGeom prst="rect">
                      <a:avLst/>
                    </a:prstGeom>
                    <a:noFill/>
                    <a:ln>
                      <a:noFill/>
                    </a:ln>
                  </pic:spPr>
                </pic:pic>
              </a:graphicData>
            </a:graphic>
          </wp:inline>
        </w:drawing>
      </w:r>
    </w:p>
    <w:p w:rsidR="000B4241" w:rsidRDefault="000B4241" w:rsidP="008869AE">
      <w:pPr>
        <w:jc w:val="center"/>
        <w:rPr>
          <w:b/>
          <w:sz w:val="18"/>
          <w:szCs w:val="18"/>
        </w:rPr>
      </w:pPr>
    </w:p>
    <w:p w:rsidR="00B85A00" w:rsidRDefault="00B85A00" w:rsidP="008869AE">
      <w:pPr>
        <w:jc w:val="center"/>
        <w:rPr>
          <w:b/>
          <w:szCs w:val="20"/>
          <w:lang w:val="ru-RU"/>
        </w:rPr>
      </w:pPr>
    </w:p>
    <w:p w:rsidR="008869AE" w:rsidRPr="00C25250" w:rsidRDefault="00C25250" w:rsidP="008869AE">
      <w:pPr>
        <w:jc w:val="center"/>
        <w:rPr>
          <w:b/>
          <w:szCs w:val="20"/>
          <w:lang w:val="ru-RU"/>
        </w:rPr>
      </w:pPr>
      <w:r>
        <w:rPr>
          <w:b/>
          <w:szCs w:val="20"/>
          <w:lang w:val="ru-RU"/>
        </w:rPr>
        <w:t>Сводная таблица показателей результативности за двухлетний период</w:t>
      </w:r>
    </w:p>
    <w:p w:rsidR="00A34E56" w:rsidRPr="00C25250" w:rsidRDefault="00A34E56" w:rsidP="004808E3">
      <w:pPr>
        <w:rPr>
          <w:b/>
          <w:sz w:val="18"/>
          <w:szCs w:val="18"/>
          <w:lang w:val="ru-RU"/>
        </w:rPr>
      </w:pPr>
    </w:p>
    <w:p w:rsidR="00A34E56" w:rsidRPr="00B576FD" w:rsidRDefault="00B576FD" w:rsidP="00A34E56">
      <w:pPr>
        <w:autoSpaceDE w:val="0"/>
        <w:autoSpaceDN w:val="0"/>
        <w:adjustRightInd w:val="0"/>
        <w:jc w:val="both"/>
        <w:rPr>
          <w:rFonts w:cs="Arial"/>
          <w:lang w:val="ru-RU"/>
        </w:rPr>
      </w:pPr>
      <w:r w:rsidRPr="00741AFB">
        <w:rPr>
          <w:rFonts w:cs="Arial"/>
          <w:szCs w:val="20"/>
          <w:lang w:val="ru-RU"/>
        </w:rPr>
        <w:t>В представленной ниже таблице резюмируются успехи в достижении ожидаемых результа</w:t>
      </w:r>
      <w:r>
        <w:rPr>
          <w:szCs w:val="20"/>
          <w:lang w:val="ru-RU"/>
        </w:rPr>
        <w:t>тов за двухлетний период 2012–</w:t>
      </w:r>
      <w:r w:rsidRPr="00741AFB">
        <w:rPr>
          <w:rFonts w:cs="Arial"/>
          <w:szCs w:val="20"/>
          <w:lang w:val="ru-RU"/>
        </w:rPr>
        <w:t>2013</w:t>
      </w:r>
      <w:r>
        <w:rPr>
          <w:szCs w:val="20"/>
          <w:lang w:val="ru-RU"/>
        </w:rPr>
        <w:t> </w:t>
      </w:r>
      <w:r w:rsidRPr="00741AFB">
        <w:rPr>
          <w:rFonts w:cs="Arial"/>
          <w:szCs w:val="20"/>
          <w:lang w:val="ru-RU"/>
        </w:rPr>
        <w:t>гг., измеренные на основании индикаторов, которые предусмотрены уч</w:t>
      </w:r>
      <w:r>
        <w:rPr>
          <w:szCs w:val="20"/>
          <w:lang w:val="ru-RU"/>
        </w:rPr>
        <w:t>аствующими в достижении данной С</w:t>
      </w:r>
      <w:r w:rsidRPr="00741AFB">
        <w:rPr>
          <w:rFonts w:cs="Arial"/>
          <w:szCs w:val="20"/>
          <w:lang w:val="ru-RU"/>
        </w:rPr>
        <w:t>тратегической цели программами.</w:t>
      </w:r>
      <w:r w:rsidR="00A34E56" w:rsidRPr="00B576FD">
        <w:rPr>
          <w:rFonts w:cs="Arial"/>
          <w:lang w:val="ru-RU"/>
        </w:rPr>
        <w:t xml:space="preserve">  </w:t>
      </w:r>
    </w:p>
    <w:p w:rsidR="00A34E56" w:rsidRPr="00B576FD" w:rsidRDefault="00A34E56" w:rsidP="008869AE">
      <w:pPr>
        <w:jc w:val="center"/>
        <w:rPr>
          <w:b/>
          <w:sz w:val="18"/>
          <w:szCs w:val="18"/>
          <w:lang w:val="ru-RU"/>
        </w:rPr>
      </w:pPr>
    </w:p>
    <w:tbl>
      <w:tblPr>
        <w:tblW w:w="0" w:type="auto"/>
        <w:tblInd w:w="98" w:type="dxa"/>
        <w:tblLook w:val="0000" w:firstRow="0" w:lastRow="0" w:firstColumn="0" w:lastColumn="0" w:noHBand="0" w:noVBand="0"/>
      </w:tblPr>
      <w:tblGrid>
        <w:gridCol w:w="3319"/>
        <w:gridCol w:w="3268"/>
        <w:gridCol w:w="1502"/>
        <w:gridCol w:w="1384"/>
      </w:tblGrid>
      <w:tr w:rsidR="000B4241" w:rsidRPr="007E46D4" w:rsidTr="00B85A00">
        <w:tc>
          <w:tcPr>
            <w:tcW w:w="3319" w:type="dxa"/>
            <w:tcBorders>
              <w:top w:val="single" w:sz="4" w:space="0" w:color="auto"/>
              <w:left w:val="single" w:sz="4" w:space="0" w:color="auto"/>
              <w:bottom w:val="single" w:sz="4" w:space="0" w:color="auto"/>
            </w:tcBorders>
            <w:shd w:val="clear" w:color="auto" w:fill="CCFFFF"/>
            <w:vAlign w:val="center"/>
          </w:tcPr>
          <w:p w:rsidR="000B4241" w:rsidRPr="00B85A00" w:rsidRDefault="00B85A00" w:rsidP="000B4241">
            <w:pPr>
              <w:spacing w:before="120" w:after="120"/>
              <w:jc w:val="center"/>
              <w:rPr>
                <w:rFonts w:cs="Arial"/>
                <w:b/>
                <w:bCs/>
                <w:sz w:val="14"/>
                <w:szCs w:val="14"/>
                <w:lang w:val="ru-RU"/>
              </w:rPr>
            </w:pPr>
            <w:r>
              <w:rPr>
                <w:rFonts w:cs="Arial"/>
                <w:b/>
                <w:bCs/>
                <w:sz w:val="14"/>
                <w:szCs w:val="14"/>
                <w:lang w:val="ru-RU"/>
              </w:rPr>
              <w:t>Ожидаемые результаты</w:t>
            </w:r>
          </w:p>
        </w:tc>
        <w:tc>
          <w:tcPr>
            <w:tcW w:w="3268" w:type="dxa"/>
            <w:tcBorders>
              <w:top w:val="single" w:sz="4" w:space="0" w:color="auto"/>
              <w:bottom w:val="single" w:sz="4" w:space="0" w:color="auto"/>
            </w:tcBorders>
            <w:shd w:val="clear" w:color="auto" w:fill="CCFFFF"/>
            <w:vAlign w:val="center"/>
          </w:tcPr>
          <w:p w:rsidR="000B4241" w:rsidRPr="00B85A00" w:rsidRDefault="00B85A00" w:rsidP="000B4241">
            <w:pPr>
              <w:spacing w:before="120" w:after="120"/>
              <w:jc w:val="center"/>
              <w:rPr>
                <w:rFonts w:cs="Arial"/>
                <w:b/>
                <w:bCs/>
                <w:sz w:val="14"/>
                <w:szCs w:val="14"/>
                <w:lang w:val="ru-RU"/>
              </w:rPr>
            </w:pPr>
            <w:r>
              <w:rPr>
                <w:rFonts w:cs="Arial"/>
                <w:b/>
                <w:bCs/>
                <w:sz w:val="14"/>
                <w:szCs w:val="14"/>
                <w:lang w:val="ru-RU"/>
              </w:rPr>
              <w:t>Показатели производительности</w:t>
            </w:r>
          </w:p>
        </w:tc>
        <w:tc>
          <w:tcPr>
            <w:tcW w:w="1502" w:type="dxa"/>
            <w:tcBorders>
              <w:top w:val="single" w:sz="4" w:space="0" w:color="auto"/>
              <w:bottom w:val="single" w:sz="4" w:space="0" w:color="auto"/>
            </w:tcBorders>
            <w:shd w:val="clear" w:color="auto" w:fill="CCFFFF"/>
            <w:vAlign w:val="center"/>
          </w:tcPr>
          <w:p w:rsidR="000B4241" w:rsidRPr="00B85A00" w:rsidRDefault="00B85A00" w:rsidP="000B4241">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384" w:type="dxa"/>
            <w:tcBorders>
              <w:top w:val="single" w:sz="4" w:space="0" w:color="auto"/>
              <w:left w:val="nil"/>
              <w:bottom w:val="single" w:sz="4" w:space="0" w:color="auto"/>
              <w:right w:val="single" w:sz="4" w:space="0" w:color="auto"/>
            </w:tcBorders>
            <w:shd w:val="clear" w:color="auto" w:fill="CCFFFF"/>
            <w:vAlign w:val="center"/>
          </w:tcPr>
          <w:p w:rsidR="000B4241" w:rsidRPr="00B85A00" w:rsidRDefault="00B85A00" w:rsidP="000B4241">
            <w:pPr>
              <w:spacing w:before="120" w:after="120"/>
              <w:jc w:val="center"/>
              <w:rPr>
                <w:rFonts w:cs="Arial"/>
                <w:b/>
                <w:bCs/>
                <w:sz w:val="14"/>
                <w:szCs w:val="14"/>
                <w:lang w:val="ru-RU"/>
              </w:rPr>
            </w:pPr>
            <w:r>
              <w:rPr>
                <w:rFonts w:cs="Arial"/>
                <w:b/>
                <w:bCs/>
                <w:sz w:val="14"/>
                <w:szCs w:val="14"/>
                <w:lang w:val="ru-RU"/>
              </w:rPr>
              <w:t>СС</w:t>
            </w:r>
          </w:p>
        </w:tc>
      </w:tr>
      <w:tr w:rsidR="00B85A00" w:rsidRPr="007E46D4" w:rsidTr="00B85A00">
        <w:tc>
          <w:tcPr>
            <w:tcW w:w="3319" w:type="dxa"/>
            <w:tcBorders>
              <w:top w:val="nil"/>
              <w:left w:val="single" w:sz="4" w:space="0" w:color="auto"/>
              <w:bottom w:val="nil"/>
              <w:right w:val="nil"/>
            </w:tcBorders>
            <w:shd w:val="clear" w:color="auto" w:fill="auto"/>
            <w:tcMar>
              <w:top w:w="113" w:type="dxa"/>
            </w:tcMar>
          </w:tcPr>
          <w:p w:rsidR="00B85A00" w:rsidRPr="001B135D" w:rsidRDefault="00B85A00" w:rsidP="00B85A00">
            <w:pPr>
              <w:spacing w:before="80"/>
              <w:rPr>
                <w:rFonts w:cs="Arial"/>
                <w:sz w:val="14"/>
                <w:szCs w:val="14"/>
                <w:lang w:val="ru-RU"/>
              </w:rPr>
            </w:pPr>
            <w:r w:rsidRPr="001B135D">
              <w:rPr>
                <w:rFonts w:cs="Arial"/>
                <w:sz w:val="14"/>
                <w:szCs w:val="14"/>
                <w:lang w:val="ru-RU"/>
              </w:rPr>
              <w:t xml:space="preserve">Прогресс в международном политическом диалоге между государствами </w:t>
            </w:r>
            <w:r w:rsidRPr="001B135D">
              <w:rPr>
                <w:rFonts w:cs="Arial"/>
                <w:sz w:val="14"/>
                <w:szCs w:val="14"/>
                <w:lang w:val="ru-RU"/>
              </w:rPr>
              <w:noBreakHyphen/>
              <w:t xml:space="preserve"> членами ВОИС по вопросу об обеспечении уважения ИС во исполнение Рекомендации 45 Повестки дня ВОИС в области развития</w:t>
            </w:r>
          </w:p>
        </w:tc>
        <w:tc>
          <w:tcPr>
            <w:tcW w:w="3268" w:type="dxa"/>
            <w:tcBorders>
              <w:top w:val="nil"/>
              <w:left w:val="nil"/>
              <w:bottom w:val="nil"/>
              <w:right w:val="nil"/>
            </w:tcBorders>
            <w:shd w:val="clear" w:color="auto" w:fill="auto"/>
            <w:tcMar>
              <w:top w:w="113" w:type="dxa"/>
            </w:tcMar>
          </w:tcPr>
          <w:p w:rsidR="00B85A00" w:rsidRPr="00B85A00" w:rsidRDefault="00B85A00" w:rsidP="000B4241">
            <w:pPr>
              <w:spacing w:before="80"/>
              <w:rPr>
                <w:rFonts w:cs="Arial"/>
                <w:sz w:val="14"/>
                <w:szCs w:val="14"/>
                <w:lang w:val="ru-RU"/>
              </w:rPr>
            </w:pPr>
            <w:r w:rsidRPr="001B135D">
              <w:rPr>
                <w:rFonts w:cs="Arial"/>
                <w:sz w:val="14"/>
                <w:szCs w:val="14"/>
                <w:lang w:val="ru-RU"/>
              </w:rPr>
              <w:t>Сохранение достигнутой между государствами-членами договоренности относительно работы Консультативного комитета по защите прав (ККЗП) над вопросами существа в двухлетнем периоде с учетом элементов, касающихся развития</w:t>
            </w:r>
          </w:p>
        </w:tc>
        <w:tc>
          <w:tcPr>
            <w:tcW w:w="1502" w:type="dxa"/>
            <w:tcBorders>
              <w:top w:val="nil"/>
              <w:left w:val="nil"/>
              <w:bottom w:val="nil"/>
            </w:tcBorders>
            <w:shd w:val="clear" w:color="auto" w:fill="auto"/>
            <w:tcMar>
              <w:top w:w="113" w:type="dxa"/>
            </w:tcMar>
          </w:tcPr>
          <w:p w:rsidR="00B85A00" w:rsidRPr="000B4241" w:rsidRDefault="00B85A00" w:rsidP="000B4241">
            <w:pPr>
              <w:spacing w:before="80"/>
              <w:ind w:left="179"/>
              <w:rPr>
                <w:rFonts w:cs="Arial"/>
                <w:sz w:val="14"/>
                <w:szCs w:val="14"/>
              </w:rPr>
            </w:pPr>
            <w:r>
              <w:rPr>
                <w:rFonts w:cs="Arial"/>
                <w:sz w:val="14"/>
                <w:szCs w:val="14"/>
                <w:lang w:val="ru-RU"/>
              </w:rPr>
              <w:t>Программа</w:t>
            </w:r>
            <w:r w:rsidRPr="000B4241">
              <w:rPr>
                <w:rFonts w:cs="Arial"/>
                <w:sz w:val="14"/>
                <w:szCs w:val="14"/>
              </w:rPr>
              <w:t xml:space="preserve"> 17</w:t>
            </w:r>
          </w:p>
        </w:tc>
        <w:tc>
          <w:tcPr>
            <w:tcW w:w="1384" w:type="dxa"/>
            <w:tcBorders>
              <w:top w:val="nil"/>
              <w:left w:val="nil"/>
              <w:bottom w:val="nil"/>
              <w:right w:val="single" w:sz="4" w:space="0" w:color="auto"/>
            </w:tcBorders>
          </w:tcPr>
          <w:p w:rsidR="00B85A00" w:rsidRPr="000B4241" w:rsidRDefault="00B85A00" w:rsidP="000B4241">
            <w:pPr>
              <w:ind w:left="179"/>
              <w:jc w:val="center"/>
              <w:rPr>
                <w:rFonts w:cs="Arial"/>
                <w:color w:val="008000"/>
                <w:sz w:val="22"/>
                <w:szCs w:val="22"/>
              </w:rPr>
            </w:pPr>
            <w:r w:rsidRPr="000B4241">
              <w:rPr>
                <w:rFonts w:cs="Arial"/>
                <w:color w:val="008000"/>
                <w:sz w:val="22"/>
                <w:szCs w:val="22"/>
              </w:rPr>
              <w:sym w:font="Wingdings" w:char="F06C"/>
            </w:r>
          </w:p>
        </w:tc>
      </w:tr>
      <w:tr w:rsidR="00B85A00" w:rsidRPr="007E46D4" w:rsidTr="00B85A00">
        <w:tc>
          <w:tcPr>
            <w:tcW w:w="3319" w:type="dxa"/>
            <w:vMerge w:val="restart"/>
            <w:tcBorders>
              <w:top w:val="nil"/>
              <w:left w:val="single" w:sz="4" w:space="0" w:color="auto"/>
              <w:right w:val="nil"/>
            </w:tcBorders>
            <w:shd w:val="clear" w:color="auto" w:fill="auto"/>
            <w:tcMar>
              <w:top w:w="113" w:type="dxa"/>
            </w:tcMar>
          </w:tcPr>
          <w:p w:rsidR="00B85A00" w:rsidRPr="001B135D" w:rsidRDefault="00B85A00" w:rsidP="00B85A00">
            <w:pPr>
              <w:spacing w:before="80"/>
              <w:rPr>
                <w:rFonts w:cs="Arial"/>
                <w:sz w:val="14"/>
                <w:szCs w:val="14"/>
                <w:lang w:val="ru-RU"/>
              </w:rPr>
            </w:pPr>
            <w:r w:rsidRPr="001B135D">
              <w:rPr>
                <w:rFonts w:cs="Arial"/>
                <w:sz w:val="14"/>
                <w:szCs w:val="14"/>
                <w:lang w:val="ru-RU"/>
              </w:rPr>
              <w:t xml:space="preserve">Систематическое и эффективное сотрудничество и координация деятельности ВОИС и других международных организаций в области обеспечения уважения ИС </w:t>
            </w:r>
          </w:p>
        </w:tc>
        <w:tc>
          <w:tcPr>
            <w:tcW w:w="3268" w:type="dxa"/>
            <w:tcBorders>
              <w:top w:val="nil"/>
              <w:left w:val="nil"/>
              <w:bottom w:val="nil"/>
              <w:right w:val="nil"/>
            </w:tcBorders>
            <w:shd w:val="clear" w:color="auto" w:fill="auto"/>
            <w:tcMar>
              <w:top w:w="113" w:type="dxa"/>
            </w:tcMar>
          </w:tcPr>
          <w:p w:rsidR="00B85A00" w:rsidRPr="001B135D" w:rsidRDefault="00B85A00" w:rsidP="000B4241">
            <w:pPr>
              <w:spacing w:before="80"/>
              <w:rPr>
                <w:rFonts w:cs="Arial"/>
                <w:sz w:val="14"/>
                <w:szCs w:val="14"/>
                <w:lang w:val="ru-RU"/>
              </w:rPr>
            </w:pPr>
            <w:r w:rsidRPr="001B135D">
              <w:rPr>
                <w:rFonts w:cs="Arial"/>
                <w:sz w:val="14"/>
                <w:szCs w:val="14"/>
                <w:lang w:val="ru-RU"/>
              </w:rPr>
              <w:t>Число функционирующих официальных механизмов сотрудничества</w:t>
            </w:r>
          </w:p>
        </w:tc>
        <w:tc>
          <w:tcPr>
            <w:tcW w:w="1502" w:type="dxa"/>
            <w:tcBorders>
              <w:top w:val="nil"/>
              <w:left w:val="nil"/>
              <w:bottom w:val="nil"/>
            </w:tcBorders>
            <w:shd w:val="clear" w:color="auto" w:fill="auto"/>
            <w:tcMar>
              <w:top w:w="113" w:type="dxa"/>
            </w:tcMar>
          </w:tcPr>
          <w:p w:rsidR="00B85A00" w:rsidRPr="000B4241" w:rsidRDefault="00B85A00" w:rsidP="000B4241">
            <w:pPr>
              <w:spacing w:before="80"/>
              <w:ind w:left="179"/>
              <w:rPr>
                <w:rFonts w:cs="Arial"/>
                <w:sz w:val="14"/>
                <w:szCs w:val="14"/>
              </w:rPr>
            </w:pPr>
            <w:r>
              <w:rPr>
                <w:rFonts w:cs="Arial"/>
                <w:sz w:val="14"/>
                <w:szCs w:val="14"/>
                <w:lang w:val="ru-RU"/>
              </w:rPr>
              <w:t>Программа</w:t>
            </w:r>
            <w:r w:rsidRPr="000B4241">
              <w:rPr>
                <w:rFonts w:cs="Arial"/>
                <w:sz w:val="14"/>
                <w:szCs w:val="14"/>
              </w:rPr>
              <w:t xml:space="preserve"> 17</w:t>
            </w:r>
          </w:p>
        </w:tc>
        <w:tc>
          <w:tcPr>
            <w:tcW w:w="1384" w:type="dxa"/>
            <w:tcBorders>
              <w:top w:val="nil"/>
              <w:left w:val="nil"/>
              <w:bottom w:val="nil"/>
              <w:right w:val="single" w:sz="4" w:space="0" w:color="auto"/>
            </w:tcBorders>
          </w:tcPr>
          <w:p w:rsidR="00B85A00" w:rsidRPr="000B4241" w:rsidRDefault="00B85A00" w:rsidP="000B4241">
            <w:pPr>
              <w:ind w:left="179"/>
              <w:jc w:val="center"/>
              <w:rPr>
                <w:rFonts w:cs="Arial"/>
                <w:color w:val="008000"/>
                <w:sz w:val="22"/>
                <w:szCs w:val="22"/>
              </w:rPr>
            </w:pPr>
            <w:r w:rsidRPr="000B4241">
              <w:rPr>
                <w:rFonts w:cs="Arial"/>
                <w:color w:val="008000"/>
                <w:sz w:val="22"/>
                <w:szCs w:val="22"/>
              </w:rPr>
              <w:sym w:font="Wingdings" w:char="F06C"/>
            </w:r>
          </w:p>
        </w:tc>
      </w:tr>
      <w:tr w:rsidR="000B4241" w:rsidRPr="007E46D4" w:rsidTr="00B85A00">
        <w:tc>
          <w:tcPr>
            <w:tcW w:w="3319" w:type="dxa"/>
            <w:vMerge/>
            <w:tcBorders>
              <w:left w:val="single" w:sz="4" w:space="0" w:color="auto"/>
              <w:bottom w:val="single" w:sz="4" w:space="0" w:color="auto"/>
              <w:right w:val="nil"/>
            </w:tcBorders>
            <w:shd w:val="clear" w:color="auto" w:fill="auto"/>
            <w:tcMar>
              <w:top w:w="113" w:type="dxa"/>
            </w:tcMar>
          </w:tcPr>
          <w:p w:rsidR="000B4241" w:rsidRPr="000B4241" w:rsidRDefault="000B4241" w:rsidP="000B4241">
            <w:pPr>
              <w:spacing w:before="80"/>
              <w:rPr>
                <w:rFonts w:cs="Arial"/>
                <w:sz w:val="14"/>
                <w:szCs w:val="14"/>
              </w:rPr>
            </w:pPr>
          </w:p>
        </w:tc>
        <w:tc>
          <w:tcPr>
            <w:tcW w:w="3268" w:type="dxa"/>
            <w:tcBorders>
              <w:top w:val="nil"/>
              <w:left w:val="nil"/>
              <w:bottom w:val="single" w:sz="4" w:space="0" w:color="auto"/>
              <w:right w:val="nil"/>
            </w:tcBorders>
            <w:shd w:val="clear" w:color="auto" w:fill="auto"/>
            <w:tcMar>
              <w:top w:w="113" w:type="dxa"/>
            </w:tcMar>
          </w:tcPr>
          <w:p w:rsidR="000B4241" w:rsidRPr="00B85A00" w:rsidRDefault="00B85A00" w:rsidP="000B4241">
            <w:pPr>
              <w:spacing w:before="80"/>
              <w:rPr>
                <w:rFonts w:cs="Arial"/>
                <w:sz w:val="14"/>
                <w:szCs w:val="14"/>
                <w:lang w:val="ru-RU"/>
              </w:rPr>
            </w:pPr>
            <w:r>
              <w:rPr>
                <w:rFonts w:cs="Arial"/>
                <w:sz w:val="14"/>
                <w:szCs w:val="14"/>
                <w:lang w:val="ru-RU"/>
              </w:rPr>
              <w:t>Число совместных мероприятий</w:t>
            </w:r>
          </w:p>
        </w:tc>
        <w:tc>
          <w:tcPr>
            <w:tcW w:w="1502" w:type="dxa"/>
            <w:tcBorders>
              <w:top w:val="nil"/>
              <w:left w:val="nil"/>
              <w:bottom w:val="single" w:sz="4" w:space="0" w:color="auto"/>
            </w:tcBorders>
            <w:shd w:val="clear" w:color="auto" w:fill="auto"/>
            <w:tcMar>
              <w:top w:w="113" w:type="dxa"/>
            </w:tcMar>
          </w:tcPr>
          <w:p w:rsidR="000B4241" w:rsidRPr="000B4241" w:rsidRDefault="00B85A00" w:rsidP="000B4241">
            <w:pPr>
              <w:spacing w:before="80"/>
              <w:ind w:left="179"/>
              <w:rPr>
                <w:rFonts w:cs="Arial"/>
                <w:sz w:val="14"/>
                <w:szCs w:val="14"/>
              </w:rPr>
            </w:pPr>
            <w:r>
              <w:rPr>
                <w:rFonts w:cs="Arial"/>
                <w:sz w:val="14"/>
                <w:szCs w:val="14"/>
                <w:lang w:val="ru-RU"/>
              </w:rPr>
              <w:t>Программа</w:t>
            </w:r>
            <w:r w:rsidR="000B4241" w:rsidRPr="000B4241">
              <w:rPr>
                <w:rFonts w:cs="Arial"/>
                <w:sz w:val="14"/>
                <w:szCs w:val="14"/>
              </w:rPr>
              <w:t xml:space="preserve"> 17</w:t>
            </w:r>
          </w:p>
        </w:tc>
        <w:tc>
          <w:tcPr>
            <w:tcW w:w="1384" w:type="dxa"/>
            <w:tcBorders>
              <w:top w:val="nil"/>
              <w:left w:val="nil"/>
              <w:bottom w:val="single" w:sz="4" w:space="0" w:color="auto"/>
              <w:right w:val="single" w:sz="4" w:space="0" w:color="auto"/>
            </w:tcBorders>
          </w:tcPr>
          <w:p w:rsidR="000B4241" w:rsidRPr="000B4241" w:rsidRDefault="000B4241" w:rsidP="000B4241">
            <w:pPr>
              <w:ind w:left="179"/>
              <w:jc w:val="center"/>
              <w:rPr>
                <w:rFonts w:cs="Arial"/>
                <w:color w:val="008000"/>
                <w:sz w:val="22"/>
                <w:szCs w:val="22"/>
              </w:rPr>
            </w:pPr>
            <w:r w:rsidRPr="000B4241">
              <w:rPr>
                <w:rFonts w:cs="Arial"/>
                <w:color w:val="008000"/>
                <w:sz w:val="22"/>
                <w:szCs w:val="22"/>
              </w:rPr>
              <w:sym w:font="Wingdings" w:char="F06C"/>
            </w:r>
          </w:p>
        </w:tc>
      </w:tr>
    </w:tbl>
    <w:p w:rsidR="005E3A6D" w:rsidRPr="00812B04" w:rsidRDefault="005E3A6D" w:rsidP="00B06EC8">
      <w:pPr>
        <w:jc w:val="both"/>
        <w:rPr>
          <w:i/>
          <w:iCs/>
        </w:rPr>
      </w:pPr>
    </w:p>
    <w:p w:rsidR="00B06EC8" w:rsidRPr="00812B04" w:rsidRDefault="00B06EC8" w:rsidP="00B06EC8">
      <w:pPr>
        <w:jc w:val="both"/>
        <w:rPr>
          <w:i/>
          <w:iCs/>
        </w:rPr>
      </w:pPr>
    </w:p>
    <w:p w:rsidR="00C25250" w:rsidRPr="00740575" w:rsidRDefault="00C25250" w:rsidP="00C25250">
      <w:pPr>
        <w:jc w:val="both"/>
        <w:rPr>
          <w:bCs/>
          <w:iCs/>
          <w:lang w:val="ru-RU"/>
        </w:rPr>
      </w:pPr>
      <w:r w:rsidRPr="00C25250">
        <w:rPr>
          <w:bCs/>
          <w:iCs/>
          <w:lang w:val="ru-RU"/>
        </w:rPr>
        <w:t xml:space="preserve">В рамках консультационного процесса наблюдался дальнейший прогресс в создании среды, способствующей стабильному росту уважения к ИС. На своей восьмой сессии ККЗП работал над выявлением факторов (включая социально-экономические факторы), которые способствуют нарушению прав ИС, разрабатывал аналитические методы, которые позволяют измерить воздействие производства контрафактной продукции и пиратства, и анализировал альтернативные модели борьбы с производством контрафактной продукции и пиратством. Государства-члены договорились о том, что программа работы девятой сессии будет включать в себя следующим вопросы: </w:t>
      </w:r>
      <w:r w:rsidRPr="00C25250">
        <w:rPr>
          <w:bCs/>
          <w:iCs/>
        </w:rPr>
        <w:t>i</w:t>
      </w:r>
      <w:r w:rsidRPr="00C25250">
        <w:rPr>
          <w:bCs/>
          <w:iCs/>
          <w:lang w:val="ru-RU"/>
        </w:rPr>
        <w:t>)</w:t>
      </w:r>
      <w:r w:rsidRPr="00C25250">
        <w:rPr>
          <w:bCs/>
          <w:iCs/>
        </w:rPr>
        <w:t> </w:t>
      </w:r>
      <w:r w:rsidRPr="00C25250">
        <w:rPr>
          <w:bCs/>
          <w:iCs/>
          <w:lang w:val="ru-RU"/>
        </w:rPr>
        <w:t xml:space="preserve">альтернативные методы урегулирования споров в области ИС и </w:t>
      </w:r>
      <w:r w:rsidRPr="00C25250">
        <w:rPr>
          <w:bCs/>
          <w:iCs/>
        </w:rPr>
        <w:t>ii</w:t>
      </w:r>
      <w:r w:rsidRPr="00C25250">
        <w:rPr>
          <w:bCs/>
          <w:iCs/>
          <w:lang w:val="ru-RU"/>
        </w:rPr>
        <w:t>)</w:t>
      </w:r>
      <w:r w:rsidRPr="00C25250">
        <w:rPr>
          <w:bCs/>
          <w:iCs/>
        </w:rPr>
        <w:t> </w:t>
      </w:r>
      <w:r w:rsidRPr="00C25250">
        <w:rPr>
          <w:bCs/>
          <w:iCs/>
          <w:lang w:val="ru-RU"/>
        </w:rPr>
        <w:t>превентивные меры, действия и успешный опыт, которые дополняют деятельность по защите прав.</w:t>
      </w:r>
    </w:p>
    <w:p w:rsidR="000B4241" w:rsidRPr="00C25250" w:rsidRDefault="000B4241" w:rsidP="00B06EC8">
      <w:pPr>
        <w:jc w:val="both"/>
        <w:rPr>
          <w:b/>
          <w:iCs/>
          <w:lang w:val="ru-RU"/>
        </w:rPr>
      </w:pPr>
    </w:p>
    <w:p w:rsidR="000B4241" w:rsidRPr="00C25250" w:rsidRDefault="000B4241" w:rsidP="00B06EC8">
      <w:pPr>
        <w:jc w:val="both"/>
        <w:rPr>
          <w:b/>
          <w:iCs/>
          <w:lang w:val="ru-RU"/>
        </w:rPr>
      </w:pPr>
    </w:p>
    <w:p w:rsidR="000B4241" w:rsidRPr="00C25250" w:rsidRDefault="000B4241" w:rsidP="00B06EC8">
      <w:pPr>
        <w:jc w:val="both"/>
        <w:rPr>
          <w:b/>
          <w:iCs/>
          <w:lang w:val="ru-RU"/>
        </w:rPr>
      </w:pPr>
    </w:p>
    <w:p w:rsidR="00B85A00" w:rsidRPr="00C25250" w:rsidRDefault="00B85A00">
      <w:pPr>
        <w:rPr>
          <w:b/>
          <w:iCs/>
          <w:lang w:val="ru-RU"/>
        </w:rPr>
      </w:pPr>
      <w:r w:rsidRPr="00C25250">
        <w:rPr>
          <w:b/>
          <w:iCs/>
          <w:lang w:val="ru-RU"/>
        </w:rPr>
        <w:br w:type="page"/>
      </w:r>
    </w:p>
    <w:p w:rsidR="00C25250" w:rsidRPr="0055408E" w:rsidRDefault="00C25250" w:rsidP="0032588B">
      <w:pPr>
        <w:jc w:val="center"/>
        <w:rPr>
          <w:b/>
          <w:iCs/>
          <w:highlight w:val="yellow"/>
          <w:lang w:val="ru-RU"/>
        </w:rPr>
      </w:pPr>
      <w:r w:rsidRPr="0055408E">
        <w:rPr>
          <w:b/>
          <w:iCs/>
          <w:highlight w:val="yellow"/>
          <w:lang w:val="ru-RU"/>
        </w:rPr>
        <w:lastRenderedPageBreak/>
        <w:t>Статегическая цель</w:t>
      </w:r>
      <w:r w:rsidR="00B06EC8" w:rsidRPr="0055408E">
        <w:rPr>
          <w:b/>
          <w:iCs/>
          <w:highlight w:val="yellow"/>
          <w:lang w:val="ru-RU"/>
        </w:rPr>
        <w:t xml:space="preserve"> </w:t>
      </w:r>
      <w:r w:rsidR="00B06EC8" w:rsidRPr="0055408E">
        <w:rPr>
          <w:b/>
          <w:iCs/>
          <w:highlight w:val="yellow"/>
        </w:rPr>
        <w:t>VII</w:t>
      </w:r>
      <w:r w:rsidR="00B06EC8" w:rsidRPr="0055408E">
        <w:rPr>
          <w:b/>
          <w:iCs/>
          <w:highlight w:val="yellow"/>
          <w:lang w:val="ru-RU"/>
        </w:rPr>
        <w:t xml:space="preserve">: </w:t>
      </w:r>
      <w:r w:rsidR="00595665" w:rsidRPr="0055408E">
        <w:rPr>
          <w:b/>
          <w:iCs/>
          <w:highlight w:val="yellow"/>
          <w:lang w:val="ru-RU"/>
        </w:rPr>
        <w:t xml:space="preserve"> </w:t>
      </w:r>
      <w:r w:rsidRPr="0055408E">
        <w:rPr>
          <w:b/>
          <w:iCs/>
          <w:highlight w:val="yellow"/>
          <w:lang w:val="ru-RU"/>
        </w:rPr>
        <w:t>Решение вопросов ИС в контексте глобальных стратегических задач</w:t>
      </w:r>
    </w:p>
    <w:p w:rsidR="00C25250" w:rsidRPr="0055408E" w:rsidRDefault="00C25250" w:rsidP="00C25250">
      <w:pPr>
        <w:tabs>
          <w:tab w:val="left" w:pos="3707"/>
        </w:tabs>
        <w:jc w:val="both"/>
        <w:rPr>
          <w:i/>
          <w:iCs/>
          <w:highlight w:val="yellow"/>
          <w:lang w:val="ru-RU"/>
        </w:rPr>
      </w:pPr>
    </w:p>
    <w:p w:rsidR="008869AE" w:rsidRPr="00C25250" w:rsidRDefault="00C25250" w:rsidP="00C25250">
      <w:pPr>
        <w:jc w:val="center"/>
        <w:rPr>
          <w:b/>
          <w:sz w:val="18"/>
          <w:szCs w:val="18"/>
          <w:lang w:val="ru-RU"/>
        </w:rPr>
      </w:pPr>
      <w:r w:rsidRPr="0055408E">
        <w:rPr>
          <w:rFonts w:ascii="Arial CYR" w:hAnsi="Arial CYR" w:cs="Arial CYR"/>
          <w:b/>
          <w:bCs/>
          <w:sz w:val="18"/>
          <w:szCs w:val="18"/>
          <w:highlight w:val="yellow"/>
          <w:lang w:val="ru-RU"/>
        </w:rPr>
        <w:t>Краткий обзор достижений по каждому ожидаемому результату</w:t>
      </w:r>
    </w:p>
    <w:p w:rsidR="008869AE" w:rsidRPr="00C25250" w:rsidRDefault="008869AE" w:rsidP="008869AE">
      <w:pPr>
        <w:jc w:val="center"/>
        <w:rPr>
          <w:b/>
          <w:sz w:val="18"/>
          <w:szCs w:val="18"/>
          <w:lang w:val="ru-RU"/>
        </w:rPr>
      </w:pPr>
    </w:p>
    <w:p w:rsidR="008869AE" w:rsidRDefault="00F3382E" w:rsidP="008869AE">
      <w:pPr>
        <w:jc w:val="center"/>
        <w:rPr>
          <w:b/>
          <w:sz w:val="18"/>
          <w:szCs w:val="18"/>
        </w:rPr>
      </w:pPr>
      <w:r w:rsidRPr="00F3382E">
        <w:rPr>
          <w:noProof/>
        </w:rPr>
        <w:drawing>
          <wp:inline distT="0" distB="0" distL="0" distR="0" wp14:anchorId="19E982FB" wp14:editId="2E52A9D5">
            <wp:extent cx="6179052" cy="1578864"/>
            <wp:effectExtent l="0" t="0" r="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82092" cy="1579641"/>
                    </a:xfrm>
                    <a:prstGeom prst="rect">
                      <a:avLst/>
                    </a:prstGeom>
                    <a:noFill/>
                    <a:ln>
                      <a:noFill/>
                    </a:ln>
                  </pic:spPr>
                </pic:pic>
              </a:graphicData>
            </a:graphic>
          </wp:inline>
        </w:drawing>
      </w:r>
    </w:p>
    <w:p w:rsidR="000B4241" w:rsidRDefault="000B4241" w:rsidP="008869AE">
      <w:pPr>
        <w:jc w:val="center"/>
        <w:rPr>
          <w:b/>
          <w:sz w:val="18"/>
          <w:szCs w:val="18"/>
          <w:lang w:val="ru-RU"/>
        </w:rPr>
      </w:pPr>
    </w:p>
    <w:p w:rsidR="00FC6A09" w:rsidRPr="00FC6A09" w:rsidRDefault="00FC6A09" w:rsidP="008869AE">
      <w:pPr>
        <w:jc w:val="center"/>
        <w:rPr>
          <w:b/>
          <w:sz w:val="18"/>
          <w:szCs w:val="18"/>
          <w:lang w:val="ru-RU"/>
        </w:rPr>
      </w:pPr>
    </w:p>
    <w:p w:rsidR="008869AE" w:rsidRPr="00C25250" w:rsidRDefault="00C25250" w:rsidP="008869AE">
      <w:pPr>
        <w:jc w:val="center"/>
        <w:rPr>
          <w:b/>
          <w:szCs w:val="20"/>
          <w:lang w:val="ru-RU"/>
        </w:rPr>
      </w:pPr>
      <w:r>
        <w:rPr>
          <w:b/>
          <w:szCs w:val="20"/>
          <w:lang w:val="ru-RU"/>
        </w:rPr>
        <w:t>Сводная таблица показателей результативности за двухлетний период</w:t>
      </w:r>
    </w:p>
    <w:p w:rsidR="00A34E56" w:rsidRPr="00C25250" w:rsidRDefault="00A34E56" w:rsidP="00B06EC8">
      <w:pPr>
        <w:jc w:val="both"/>
        <w:rPr>
          <w:i/>
          <w:iCs/>
          <w:lang w:val="ru-RU"/>
        </w:rPr>
      </w:pPr>
    </w:p>
    <w:p w:rsidR="00A34E56" w:rsidRPr="00B576FD" w:rsidRDefault="00B576FD" w:rsidP="00A34E56">
      <w:pPr>
        <w:autoSpaceDE w:val="0"/>
        <w:autoSpaceDN w:val="0"/>
        <w:adjustRightInd w:val="0"/>
        <w:jc w:val="both"/>
        <w:rPr>
          <w:rFonts w:cs="Arial"/>
          <w:lang w:val="ru-RU"/>
        </w:rPr>
      </w:pPr>
      <w:r w:rsidRPr="00741AFB">
        <w:rPr>
          <w:rFonts w:cs="Arial"/>
          <w:szCs w:val="20"/>
          <w:lang w:val="ru-RU"/>
        </w:rPr>
        <w:t>В представленной ниже таблице резюмируются успехи в достижении ожидаемых результа</w:t>
      </w:r>
      <w:r>
        <w:rPr>
          <w:szCs w:val="20"/>
          <w:lang w:val="ru-RU"/>
        </w:rPr>
        <w:t>тов за двухлетний период 2012–</w:t>
      </w:r>
      <w:r w:rsidRPr="00741AFB">
        <w:rPr>
          <w:rFonts w:cs="Arial"/>
          <w:szCs w:val="20"/>
          <w:lang w:val="ru-RU"/>
        </w:rPr>
        <w:t>2013</w:t>
      </w:r>
      <w:r>
        <w:rPr>
          <w:szCs w:val="20"/>
          <w:lang w:val="ru-RU"/>
        </w:rPr>
        <w:t> </w:t>
      </w:r>
      <w:r w:rsidRPr="00741AFB">
        <w:rPr>
          <w:rFonts w:cs="Arial"/>
          <w:szCs w:val="20"/>
          <w:lang w:val="ru-RU"/>
        </w:rPr>
        <w:t>гг., измеренные на основании индикаторов, которые предусмотрены уч</w:t>
      </w:r>
      <w:r>
        <w:rPr>
          <w:szCs w:val="20"/>
          <w:lang w:val="ru-RU"/>
        </w:rPr>
        <w:t>аствующими в достижении данной С</w:t>
      </w:r>
      <w:r w:rsidRPr="00741AFB">
        <w:rPr>
          <w:rFonts w:cs="Arial"/>
          <w:szCs w:val="20"/>
          <w:lang w:val="ru-RU"/>
        </w:rPr>
        <w:t>тратегической цели программами.</w:t>
      </w:r>
      <w:r w:rsidR="00A34E56" w:rsidRPr="00B576FD">
        <w:rPr>
          <w:rFonts w:cs="Arial"/>
          <w:lang w:val="ru-RU"/>
        </w:rPr>
        <w:t xml:space="preserve"> </w:t>
      </w:r>
    </w:p>
    <w:p w:rsidR="00A34E56" w:rsidRPr="00B576FD" w:rsidRDefault="00A34E56" w:rsidP="00B06EC8">
      <w:pPr>
        <w:jc w:val="both"/>
        <w:rPr>
          <w:i/>
          <w:iCs/>
          <w:lang w:val="ru-RU"/>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229"/>
        <w:gridCol w:w="3398"/>
        <w:gridCol w:w="1502"/>
        <w:gridCol w:w="1344"/>
      </w:tblGrid>
      <w:tr w:rsidR="000B4241" w:rsidRPr="00EB7BCC" w:rsidTr="00D37B9D">
        <w:tc>
          <w:tcPr>
            <w:tcW w:w="3229" w:type="dxa"/>
            <w:tcBorders>
              <w:top w:val="single" w:sz="4" w:space="0" w:color="auto"/>
              <w:bottom w:val="single" w:sz="4" w:space="0" w:color="auto"/>
            </w:tcBorders>
            <w:shd w:val="clear" w:color="auto" w:fill="CCFFFF"/>
            <w:vAlign w:val="center"/>
          </w:tcPr>
          <w:p w:rsidR="000B4241" w:rsidRPr="00FC6A09" w:rsidRDefault="00FC6A09" w:rsidP="000B4241">
            <w:pPr>
              <w:spacing w:before="120" w:after="120"/>
              <w:jc w:val="center"/>
              <w:rPr>
                <w:rFonts w:cs="Arial"/>
                <w:b/>
                <w:bCs/>
                <w:sz w:val="14"/>
                <w:szCs w:val="14"/>
                <w:lang w:val="ru-RU"/>
              </w:rPr>
            </w:pPr>
            <w:r>
              <w:rPr>
                <w:rFonts w:cs="Arial"/>
                <w:b/>
                <w:bCs/>
                <w:sz w:val="14"/>
                <w:szCs w:val="14"/>
                <w:lang w:val="ru-RU"/>
              </w:rPr>
              <w:t>Ожидаемые результаты</w:t>
            </w:r>
          </w:p>
        </w:tc>
        <w:tc>
          <w:tcPr>
            <w:tcW w:w="3398" w:type="dxa"/>
            <w:tcBorders>
              <w:top w:val="single" w:sz="4" w:space="0" w:color="auto"/>
              <w:bottom w:val="single" w:sz="4" w:space="0" w:color="auto"/>
            </w:tcBorders>
            <w:shd w:val="clear" w:color="auto" w:fill="CCFFFF"/>
            <w:vAlign w:val="center"/>
          </w:tcPr>
          <w:p w:rsidR="000B4241" w:rsidRPr="00FC6A09" w:rsidRDefault="00FC6A09" w:rsidP="000B4241">
            <w:pPr>
              <w:spacing w:before="120" w:after="120"/>
              <w:jc w:val="center"/>
              <w:rPr>
                <w:rFonts w:cs="Arial"/>
                <w:b/>
                <w:bCs/>
                <w:sz w:val="14"/>
                <w:szCs w:val="14"/>
                <w:lang w:val="ru-RU"/>
              </w:rPr>
            </w:pPr>
            <w:r>
              <w:rPr>
                <w:rFonts w:cs="Arial"/>
                <w:b/>
                <w:bCs/>
                <w:sz w:val="14"/>
                <w:szCs w:val="14"/>
                <w:lang w:val="ru-RU"/>
              </w:rPr>
              <w:t>Показатели результативности</w:t>
            </w:r>
          </w:p>
        </w:tc>
        <w:tc>
          <w:tcPr>
            <w:tcW w:w="1502" w:type="dxa"/>
            <w:tcBorders>
              <w:top w:val="single" w:sz="4" w:space="0" w:color="auto"/>
              <w:bottom w:val="single" w:sz="4" w:space="0" w:color="auto"/>
            </w:tcBorders>
            <w:shd w:val="clear" w:color="auto" w:fill="CCFFFF"/>
            <w:vAlign w:val="center"/>
          </w:tcPr>
          <w:p w:rsidR="000B4241" w:rsidRPr="00FC6A09" w:rsidRDefault="00FC6A09" w:rsidP="000B4241">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344" w:type="dxa"/>
            <w:tcBorders>
              <w:top w:val="single" w:sz="4" w:space="0" w:color="auto"/>
              <w:bottom w:val="single" w:sz="4" w:space="0" w:color="auto"/>
            </w:tcBorders>
            <w:shd w:val="clear" w:color="auto" w:fill="CCFFFF"/>
            <w:vAlign w:val="center"/>
          </w:tcPr>
          <w:p w:rsidR="000B4241" w:rsidRPr="00FC6A09" w:rsidRDefault="00FC6A09" w:rsidP="000B4241">
            <w:pPr>
              <w:spacing w:before="120" w:after="120"/>
              <w:jc w:val="center"/>
              <w:rPr>
                <w:rFonts w:cs="Arial"/>
                <w:b/>
                <w:bCs/>
                <w:sz w:val="14"/>
                <w:szCs w:val="14"/>
                <w:lang w:val="ru-RU"/>
              </w:rPr>
            </w:pPr>
            <w:r>
              <w:rPr>
                <w:rFonts w:cs="Arial"/>
                <w:b/>
                <w:bCs/>
                <w:sz w:val="14"/>
                <w:szCs w:val="14"/>
                <w:lang w:val="ru-RU"/>
              </w:rPr>
              <w:t>СС</w:t>
            </w:r>
          </w:p>
        </w:tc>
      </w:tr>
      <w:tr w:rsidR="00D37B9D" w:rsidRPr="00EB7BCC" w:rsidTr="00D37B9D">
        <w:tc>
          <w:tcPr>
            <w:tcW w:w="3229" w:type="dxa"/>
            <w:vMerge w:val="restart"/>
            <w:tcBorders>
              <w:top w:val="single" w:sz="4" w:space="0" w:color="auto"/>
            </w:tcBorders>
            <w:shd w:val="clear" w:color="auto" w:fill="auto"/>
            <w:tcMar>
              <w:top w:w="113" w:type="dxa"/>
            </w:tcMar>
          </w:tcPr>
          <w:p w:rsidR="00D37B9D" w:rsidRPr="00D37B9D" w:rsidRDefault="00D37B9D" w:rsidP="00D37B9D">
            <w:pPr>
              <w:spacing w:before="80"/>
              <w:rPr>
                <w:rFonts w:cs="Arial"/>
                <w:sz w:val="14"/>
                <w:szCs w:val="14"/>
                <w:lang w:val="ru-RU"/>
              </w:rPr>
            </w:pPr>
            <w:r w:rsidRPr="00D37B9D">
              <w:rPr>
                <w:rFonts w:cs="Arial"/>
                <w:sz w:val="14"/>
                <w:szCs w:val="14"/>
                <w:lang w:val="ru-RU"/>
              </w:rPr>
              <w:t>Рост понимания среди политиков взаимосвязи между глобальными задачами и инновациями и интеллектуальной собственностью, в качестве основы для повышения эффективности политических решений</w:t>
            </w:r>
            <w:r>
              <w:rPr>
                <w:rFonts w:cs="Arial"/>
                <w:sz w:val="14"/>
                <w:szCs w:val="14"/>
                <w:lang w:val="ru-RU"/>
              </w:rPr>
              <w:t xml:space="preserve"> </w:t>
            </w:r>
          </w:p>
        </w:tc>
        <w:tc>
          <w:tcPr>
            <w:tcW w:w="3398" w:type="dxa"/>
            <w:tcBorders>
              <w:top w:val="single" w:sz="4" w:space="0" w:color="auto"/>
              <w:bottom w:val="nil"/>
            </w:tcBorders>
            <w:shd w:val="clear" w:color="auto" w:fill="auto"/>
            <w:tcMar>
              <w:top w:w="113" w:type="dxa"/>
            </w:tcMar>
          </w:tcPr>
          <w:p w:rsidR="00D37B9D" w:rsidRPr="001B135D" w:rsidRDefault="00D37B9D" w:rsidP="000B4241">
            <w:pPr>
              <w:spacing w:before="80"/>
              <w:rPr>
                <w:rFonts w:cs="Arial"/>
                <w:sz w:val="14"/>
                <w:szCs w:val="14"/>
                <w:lang w:val="ru-RU"/>
              </w:rPr>
            </w:pPr>
            <w:r w:rsidRPr="001B135D">
              <w:rPr>
                <w:rFonts w:cs="Arial"/>
                <w:sz w:val="14"/>
                <w:szCs w:val="14"/>
                <w:lang w:val="ru-RU"/>
              </w:rPr>
              <w:t>Ссылки на деятельность ВОИС в области глобальных задач в рамках других политических процессов</w:t>
            </w:r>
          </w:p>
        </w:tc>
        <w:tc>
          <w:tcPr>
            <w:tcW w:w="1502" w:type="dxa"/>
            <w:tcBorders>
              <w:top w:val="single" w:sz="4" w:space="0" w:color="auto"/>
              <w:bottom w:val="nil"/>
            </w:tcBorders>
            <w:shd w:val="clear" w:color="auto" w:fill="auto"/>
            <w:tcMar>
              <w:top w:w="113" w:type="dxa"/>
            </w:tcMar>
          </w:tcPr>
          <w:p w:rsidR="00D37B9D" w:rsidRPr="000B4241" w:rsidRDefault="00D37B9D"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 </w:t>
            </w:r>
          </w:p>
        </w:tc>
        <w:tc>
          <w:tcPr>
            <w:tcW w:w="1344" w:type="dxa"/>
            <w:tcBorders>
              <w:top w:val="single" w:sz="4" w:space="0" w:color="auto"/>
              <w:bottom w:val="nil"/>
            </w:tcBorders>
          </w:tcPr>
          <w:p w:rsidR="00D37B9D" w:rsidRPr="000B4241" w:rsidRDefault="00D37B9D" w:rsidP="000B4241">
            <w:pPr>
              <w:jc w:val="center"/>
              <w:rPr>
                <w:rFonts w:cs="Arial"/>
                <w:color w:val="008000"/>
                <w:sz w:val="22"/>
                <w:szCs w:val="22"/>
              </w:rPr>
            </w:pPr>
            <w:r w:rsidRPr="000B4241">
              <w:rPr>
                <w:rFonts w:cs="Arial"/>
                <w:color w:val="008000"/>
                <w:sz w:val="22"/>
                <w:szCs w:val="22"/>
              </w:rPr>
              <w:sym w:font="Wingdings" w:char="F06C"/>
            </w:r>
          </w:p>
        </w:tc>
      </w:tr>
      <w:tr w:rsidR="00D37B9D" w:rsidRPr="00EB7BCC" w:rsidTr="00D37B9D">
        <w:tc>
          <w:tcPr>
            <w:tcW w:w="3229" w:type="dxa"/>
            <w:vMerge/>
            <w:shd w:val="clear" w:color="auto" w:fill="auto"/>
            <w:tcMar>
              <w:top w:w="113" w:type="dxa"/>
            </w:tcMar>
          </w:tcPr>
          <w:p w:rsidR="00D37B9D" w:rsidRPr="000B4241" w:rsidRDefault="00D37B9D" w:rsidP="00D37B9D">
            <w:pPr>
              <w:spacing w:before="80"/>
              <w:rPr>
                <w:rFonts w:cs="Arial"/>
                <w:sz w:val="14"/>
                <w:szCs w:val="14"/>
              </w:rPr>
            </w:pPr>
          </w:p>
        </w:tc>
        <w:tc>
          <w:tcPr>
            <w:tcW w:w="3398" w:type="dxa"/>
            <w:tcBorders>
              <w:top w:val="nil"/>
              <w:bottom w:val="nil"/>
            </w:tcBorders>
            <w:shd w:val="clear" w:color="auto" w:fill="auto"/>
            <w:tcMar>
              <w:top w:w="113" w:type="dxa"/>
            </w:tcMar>
          </w:tcPr>
          <w:p w:rsidR="00D37B9D" w:rsidRPr="001B135D" w:rsidRDefault="00D37B9D" w:rsidP="00D37B9D">
            <w:pPr>
              <w:spacing w:before="80"/>
              <w:rPr>
                <w:rFonts w:cs="Arial"/>
                <w:sz w:val="14"/>
                <w:szCs w:val="14"/>
                <w:lang w:val="ru-RU"/>
              </w:rPr>
            </w:pPr>
            <w:r w:rsidRPr="001B135D">
              <w:rPr>
                <w:rFonts w:cs="Arial"/>
                <w:sz w:val="14"/>
                <w:szCs w:val="14"/>
                <w:lang w:val="ru-RU"/>
              </w:rPr>
              <w:t>Более широкое использование материалов, помещенных на сайте, посвященном глобальным задачам</w:t>
            </w:r>
          </w:p>
        </w:tc>
        <w:tc>
          <w:tcPr>
            <w:tcW w:w="1502" w:type="dxa"/>
            <w:tcBorders>
              <w:top w:val="nil"/>
              <w:bottom w:val="nil"/>
            </w:tcBorders>
            <w:shd w:val="clear" w:color="auto" w:fill="auto"/>
            <w:tcMar>
              <w:top w:w="113" w:type="dxa"/>
            </w:tcMar>
          </w:tcPr>
          <w:p w:rsidR="00D37B9D" w:rsidRPr="000B4241" w:rsidRDefault="00D37B9D"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w:t>
            </w:r>
          </w:p>
        </w:tc>
        <w:tc>
          <w:tcPr>
            <w:tcW w:w="1344" w:type="dxa"/>
            <w:tcBorders>
              <w:top w:val="nil"/>
              <w:bottom w:val="nil"/>
            </w:tcBorders>
          </w:tcPr>
          <w:p w:rsidR="00D37B9D" w:rsidRPr="000B4241" w:rsidRDefault="00D37B9D" w:rsidP="000B4241">
            <w:pPr>
              <w:jc w:val="center"/>
              <w:rPr>
                <w:rFonts w:cs="Arial"/>
                <w:color w:val="008000"/>
                <w:sz w:val="22"/>
                <w:szCs w:val="22"/>
              </w:rPr>
            </w:pPr>
            <w:r w:rsidRPr="000B4241">
              <w:rPr>
                <w:rFonts w:cs="Arial"/>
                <w:color w:val="008000"/>
                <w:sz w:val="22"/>
                <w:szCs w:val="22"/>
              </w:rPr>
              <w:sym w:font="Wingdings" w:char="F06C"/>
            </w:r>
          </w:p>
        </w:tc>
      </w:tr>
      <w:tr w:rsidR="00D37B9D" w:rsidRPr="00EB7BCC" w:rsidTr="00D37B9D">
        <w:tc>
          <w:tcPr>
            <w:tcW w:w="3229" w:type="dxa"/>
            <w:vMerge/>
            <w:shd w:val="clear" w:color="auto" w:fill="auto"/>
            <w:tcMar>
              <w:top w:w="113" w:type="dxa"/>
            </w:tcMar>
          </w:tcPr>
          <w:p w:rsidR="00D37B9D" w:rsidRPr="000B4241" w:rsidRDefault="00D37B9D" w:rsidP="00D37B9D">
            <w:pPr>
              <w:spacing w:before="80"/>
              <w:rPr>
                <w:rFonts w:cs="Arial"/>
                <w:sz w:val="14"/>
                <w:szCs w:val="14"/>
              </w:rPr>
            </w:pPr>
          </w:p>
        </w:tc>
        <w:tc>
          <w:tcPr>
            <w:tcW w:w="3398" w:type="dxa"/>
            <w:tcBorders>
              <w:top w:val="nil"/>
            </w:tcBorders>
            <w:shd w:val="clear" w:color="auto" w:fill="auto"/>
            <w:tcMar>
              <w:top w:w="113" w:type="dxa"/>
            </w:tcMar>
          </w:tcPr>
          <w:p w:rsidR="00D37B9D" w:rsidRPr="001B135D" w:rsidRDefault="00D37B9D" w:rsidP="000B4241">
            <w:pPr>
              <w:spacing w:before="80"/>
              <w:rPr>
                <w:rFonts w:cs="Arial"/>
                <w:sz w:val="14"/>
                <w:szCs w:val="14"/>
                <w:lang w:val="ru-RU"/>
              </w:rPr>
            </w:pPr>
            <w:r w:rsidRPr="001B135D">
              <w:rPr>
                <w:rFonts w:cs="Arial"/>
                <w:sz w:val="14"/>
                <w:szCs w:val="14"/>
                <w:lang w:val="ru-RU"/>
              </w:rPr>
              <w:t>Отзывы участников форумов по вопросам политики</w:t>
            </w:r>
          </w:p>
        </w:tc>
        <w:tc>
          <w:tcPr>
            <w:tcW w:w="1502" w:type="dxa"/>
            <w:tcBorders>
              <w:top w:val="nil"/>
            </w:tcBorders>
            <w:shd w:val="clear" w:color="auto" w:fill="auto"/>
            <w:tcMar>
              <w:top w:w="113" w:type="dxa"/>
            </w:tcMar>
          </w:tcPr>
          <w:p w:rsidR="00D37B9D" w:rsidRPr="000B4241" w:rsidRDefault="00D37B9D"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 </w:t>
            </w:r>
          </w:p>
        </w:tc>
        <w:tc>
          <w:tcPr>
            <w:tcW w:w="1344" w:type="dxa"/>
            <w:tcBorders>
              <w:top w:val="nil"/>
            </w:tcBorders>
          </w:tcPr>
          <w:p w:rsidR="00D37B9D" w:rsidRPr="000B4241" w:rsidRDefault="00D37B9D" w:rsidP="000B4241">
            <w:pPr>
              <w:jc w:val="center"/>
              <w:rPr>
                <w:rFonts w:cs="Arial"/>
                <w:color w:val="008000"/>
                <w:sz w:val="22"/>
                <w:szCs w:val="22"/>
              </w:rPr>
            </w:pPr>
            <w:r w:rsidRPr="000B4241">
              <w:rPr>
                <w:rFonts w:cs="Arial"/>
                <w:color w:val="008000"/>
                <w:sz w:val="22"/>
                <w:szCs w:val="22"/>
              </w:rPr>
              <w:sym w:font="Wingdings" w:char="F06C"/>
            </w:r>
          </w:p>
        </w:tc>
      </w:tr>
      <w:tr w:rsidR="00D37B9D" w:rsidRPr="00EB7BCC" w:rsidTr="00D37B9D">
        <w:tc>
          <w:tcPr>
            <w:tcW w:w="3229" w:type="dxa"/>
            <w:shd w:val="clear" w:color="auto" w:fill="auto"/>
            <w:tcMar>
              <w:top w:w="113" w:type="dxa"/>
            </w:tcMar>
          </w:tcPr>
          <w:p w:rsidR="00D37B9D" w:rsidRPr="001B135D" w:rsidRDefault="00D37B9D" w:rsidP="00D37B9D">
            <w:pPr>
              <w:spacing w:before="80"/>
              <w:rPr>
                <w:rFonts w:cs="Arial"/>
                <w:sz w:val="14"/>
                <w:szCs w:val="14"/>
                <w:lang w:val="ru-RU"/>
              </w:rPr>
            </w:pPr>
            <w:r w:rsidRPr="001B135D">
              <w:rPr>
                <w:rFonts w:cs="Arial"/>
                <w:sz w:val="14"/>
                <w:szCs w:val="14"/>
                <w:lang w:val="ru-RU"/>
              </w:rPr>
              <w:t>Признание ВОИС в качестве надежного источника поддержки, помощи и справочной информации по вопросам инновации и ИС в соответствующих процессах государственной политики</w:t>
            </w:r>
          </w:p>
        </w:tc>
        <w:tc>
          <w:tcPr>
            <w:tcW w:w="3398" w:type="dxa"/>
            <w:shd w:val="clear" w:color="auto" w:fill="auto"/>
            <w:tcMar>
              <w:top w:w="113" w:type="dxa"/>
            </w:tcMar>
          </w:tcPr>
          <w:p w:rsidR="00D37B9D" w:rsidRPr="001B135D" w:rsidRDefault="00D37B9D" w:rsidP="000B4241">
            <w:pPr>
              <w:spacing w:before="80"/>
              <w:rPr>
                <w:rFonts w:cs="Arial"/>
                <w:sz w:val="14"/>
                <w:szCs w:val="14"/>
                <w:lang w:val="ru-RU"/>
              </w:rPr>
            </w:pPr>
            <w:r w:rsidRPr="001B135D">
              <w:rPr>
                <w:rFonts w:cs="Arial"/>
                <w:sz w:val="14"/>
                <w:szCs w:val="14"/>
                <w:lang w:val="ru-RU"/>
              </w:rPr>
              <w:t>Число и степень разнообразия конкретных запросов от государств-членов и международных организаций в отношении вклада ВОИС в ИС, применительно к глобальным стратегическим вопросам</w:t>
            </w:r>
          </w:p>
        </w:tc>
        <w:tc>
          <w:tcPr>
            <w:tcW w:w="1502" w:type="dxa"/>
            <w:shd w:val="clear" w:color="auto" w:fill="auto"/>
            <w:tcMar>
              <w:top w:w="113" w:type="dxa"/>
            </w:tcMar>
          </w:tcPr>
          <w:p w:rsidR="00D37B9D" w:rsidRPr="000B4241" w:rsidRDefault="00D37B9D"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 </w:t>
            </w:r>
          </w:p>
        </w:tc>
        <w:tc>
          <w:tcPr>
            <w:tcW w:w="1344" w:type="dxa"/>
          </w:tcPr>
          <w:p w:rsidR="00D37B9D" w:rsidRPr="000B4241" w:rsidRDefault="00D37B9D" w:rsidP="000B4241">
            <w:pPr>
              <w:jc w:val="center"/>
              <w:rPr>
                <w:rFonts w:cs="Arial"/>
                <w:color w:val="008000"/>
                <w:sz w:val="22"/>
                <w:szCs w:val="22"/>
              </w:rPr>
            </w:pPr>
            <w:r w:rsidRPr="000B4241">
              <w:rPr>
                <w:rFonts w:cs="Arial"/>
                <w:color w:val="008000"/>
                <w:sz w:val="22"/>
                <w:szCs w:val="22"/>
              </w:rPr>
              <w:sym w:font="Wingdings" w:char="F06C"/>
            </w:r>
          </w:p>
        </w:tc>
      </w:tr>
      <w:tr w:rsidR="00D37B9D" w:rsidRPr="00EB7BCC" w:rsidTr="00D37B9D">
        <w:tc>
          <w:tcPr>
            <w:tcW w:w="3229" w:type="dxa"/>
            <w:vMerge w:val="restart"/>
            <w:shd w:val="clear" w:color="auto" w:fill="auto"/>
            <w:tcMar>
              <w:top w:w="113" w:type="dxa"/>
            </w:tcMar>
          </w:tcPr>
          <w:p w:rsidR="00D37B9D" w:rsidRPr="001B135D" w:rsidRDefault="00D37B9D" w:rsidP="00D37B9D">
            <w:pPr>
              <w:spacing w:before="80"/>
              <w:rPr>
                <w:rFonts w:cs="Arial"/>
                <w:sz w:val="14"/>
                <w:szCs w:val="14"/>
                <w:lang w:val="ru-RU"/>
              </w:rPr>
            </w:pPr>
            <w:r w:rsidRPr="001B135D">
              <w:rPr>
                <w:rFonts w:cs="Arial"/>
                <w:sz w:val="14"/>
                <w:szCs w:val="14"/>
                <w:lang w:val="ru-RU"/>
              </w:rPr>
              <w:t xml:space="preserve">Использование средств, основанных на ИС, для передачи технологии из развитых стран в развивающиеся, и особенно в наименее развитые страны, для решения глобальных задач </w:t>
            </w:r>
          </w:p>
        </w:tc>
        <w:tc>
          <w:tcPr>
            <w:tcW w:w="3398" w:type="dxa"/>
            <w:shd w:val="clear" w:color="auto" w:fill="auto"/>
            <w:tcMar>
              <w:top w:w="113" w:type="dxa"/>
            </w:tcMar>
          </w:tcPr>
          <w:p w:rsidR="00D37B9D" w:rsidRPr="001B135D" w:rsidRDefault="00D37B9D" w:rsidP="00D37B9D">
            <w:pPr>
              <w:spacing w:before="80"/>
              <w:rPr>
                <w:rFonts w:cs="Arial"/>
                <w:sz w:val="14"/>
                <w:szCs w:val="14"/>
                <w:lang w:val="ru-RU"/>
              </w:rPr>
            </w:pPr>
            <w:r w:rsidRPr="001B135D">
              <w:rPr>
                <w:rFonts w:cs="Arial"/>
                <w:sz w:val="14"/>
                <w:szCs w:val="14"/>
                <w:lang w:val="ru-RU"/>
              </w:rPr>
              <w:t>Число участников платформ, основанных на ИС</w:t>
            </w:r>
          </w:p>
        </w:tc>
        <w:tc>
          <w:tcPr>
            <w:tcW w:w="1502" w:type="dxa"/>
            <w:shd w:val="clear" w:color="auto" w:fill="auto"/>
            <w:tcMar>
              <w:top w:w="113" w:type="dxa"/>
            </w:tcMar>
          </w:tcPr>
          <w:p w:rsidR="00D37B9D" w:rsidRPr="000B4241" w:rsidRDefault="00D37B9D"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 </w:t>
            </w:r>
          </w:p>
        </w:tc>
        <w:tc>
          <w:tcPr>
            <w:tcW w:w="1344" w:type="dxa"/>
          </w:tcPr>
          <w:p w:rsidR="00D37B9D" w:rsidRPr="000B4241" w:rsidRDefault="00D37B9D" w:rsidP="000B4241">
            <w:pPr>
              <w:jc w:val="center"/>
              <w:rPr>
                <w:rFonts w:cs="Arial"/>
                <w:color w:val="00B050"/>
                <w:sz w:val="22"/>
                <w:szCs w:val="22"/>
              </w:rPr>
            </w:pPr>
            <w:r w:rsidRPr="000B4241">
              <w:rPr>
                <w:rFonts w:cs="Arial"/>
                <w:color w:val="008000"/>
                <w:sz w:val="22"/>
                <w:szCs w:val="22"/>
              </w:rPr>
              <w:sym w:font="Wingdings" w:char="F06C"/>
            </w:r>
          </w:p>
        </w:tc>
      </w:tr>
      <w:tr w:rsidR="00D37B9D" w:rsidRPr="00EB7BCC" w:rsidTr="00D37B9D">
        <w:tc>
          <w:tcPr>
            <w:tcW w:w="3229" w:type="dxa"/>
            <w:vMerge/>
            <w:shd w:val="clear" w:color="auto" w:fill="auto"/>
            <w:tcMar>
              <w:top w:w="113" w:type="dxa"/>
            </w:tcMar>
          </w:tcPr>
          <w:p w:rsidR="00D37B9D" w:rsidRPr="000B4241" w:rsidRDefault="00D37B9D" w:rsidP="000B4241">
            <w:pPr>
              <w:spacing w:before="80"/>
              <w:rPr>
                <w:rFonts w:cs="Arial"/>
                <w:sz w:val="14"/>
                <w:szCs w:val="14"/>
              </w:rPr>
            </w:pPr>
          </w:p>
        </w:tc>
        <w:tc>
          <w:tcPr>
            <w:tcW w:w="3398" w:type="dxa"/>
            <w:shd w:val="clear" w:color="auto" w:fill="auto"/>
            <w:tcMar>
              <w:top w:w="113" w:type="dxa"/>
            </w:tcMar>
          </w:tcPr>
          <w:p w:rsidR="00D37B9D" w:rsidRPr="001B135D" w:rsidRDefault="00D37B9D" w:rsidP="00D37B9D">
            <w:pPr>
              <w:spacing w:before="80"/>
              <w:rPr>
                <w:rFonts w:cs="Arial"/>
                <w:sz w:val="14"/>
                <w:szCs w:val="14"/>
                <w:lang w:val="ru-RU"/>
              </w:rPr>
            </w:pPr>
            <w:r w:rsidRPr="001B135D">
              <w:rPr>
                <w:rFonts w:cs="Arial"/>
                <w:sz w:val="14"/>
                <w:szCs w:val="14"/>
                <w:lang w:val="ru-RU"/>
              </w:rPr>
              <w:t>Число осуществленных операций с использованием платформы (платформ)</w:t>
            </w:r>
          </w:p>
        </w:tc>
        <w:tc>
          <w:tcPr>
            <w:tcW w:w="1502" w:type="dxa"/>
            <w:shd w:val="clear" w:color="auto" w:fill="auto"/>
            <w:tcMar>
              <w:top w:w="113" w:type="dxa"/>
            </w:tcMar>
          </w:tcPr>
          <w:p w:rsidR="00D37B9D" w:rsidRPr="000B4241" w:rsidRDefault="00D37B9D"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w:t>
            </w:r>
          </w:p>
        </w:tc>
        <w:tc>
          <w:tcPr>
            <w:tcW w:w="1344" w:type="dxa"/>
          </w:tcPr>
          <w:p w:rsidR="00D37B9D" w:rsidRPr="000B4241" w:rsidRDefault="00D37B9D" w:rsidP="000B4241">
            <w:pPr>
              <w:jc w:val="center"/>
              <w:rPr>
                <w:rFonts w:cs="Arial"/>
                <w:sz w:val="22"/>
                <w:szCs w:val="22"/>
              </w:rPr>
            </w:pPr>
            <w:r w:rsidRPr="000B4241">
              <w:rPr>
                <w:rFonts w:cs="Arial"/>
                <w:color w:val="E36C0A" w:themeColor="accent6" w:themeShade="BF"/>
                <w:sz w:val="22"/>
                <w:szCs w:val="22"/>
              </w:rPr>
              <w:sym w:font="Wingdings" w:char="F06C"/>
            </w:r>
          </w:p>
        </w:tc>
      </w:tr>
      <w:tr w:rsidR="00D37B9D" w:rsidRPr="00EB7BCC" w:rsidTr="00D37B9D">
        <w:tc>
          <w:tcPr>
            <w:tcW w:w="3229" w:type="dxa"/>
            <w:shd w:val="clear" w:color="auto" w:fill="auto"/>
            <w:tcMar>
              <w:top w:w="113" w:type="dxa"/>
            </w:tcMar>
          </w:tcPr>
          <w:p w:rsidR="00D37B9D" w:rsidRPr="00D37B9D" w:rsidRDefault="00D37B9D" w:rsidP="00D37B9D">
            <w:pPr>
              <w:spacing w:before="80"/>
              <w:rPr>
                <w:rFonts w:cs="Arial"/>
                <w:color w:val="000000"/>
                <w:sz w:val="14"/>
                <w:szCs w:val="14"/>
                <w:lang w:val="ru-RU"/>
              </w:rPr>
            </w:pPr>
            <w:r w:rsidRPr="00D37B9D">
              <w:rPr>
                <w:rFonts w:cs="Arial"/>
                <w:color w:val="000000"/>
                <w:sz w:val="14"/>
                <w:szCs w:val="14"/>
                <w:lang w:val="ru-RU"/>
              </w:rPr>
              <w:t>Признание ВОИС в качестве соответствующего форума для анализа и обсуждения вопросов в области ИС и конкурентной политики</w:t>
            </w:r>
          </w:p>
        </w:tc>
        <w:tc>
          <w:tcPr>
            <w:tcW w:w="3398" w:type="dxa"/>
            <w:shd w:val="clear" w:color="auto" w:fill="auto"/>
            <w:tcMar>
              <w:top w:w="113" w:type="dxa"/>
            </w:tcMar>
          </w:tcPr>
          <w:p w:rsidR="00D37B9D" w:rsidRPr="001B135D" w:rsidRDefault="00D37B9D" w:rsidP="000B4241">
            <w:pPr>
              <w:spacing w:before="80"/>
              <w:rPr>
                <w:rFonts w:cs="Arial"/>
                <w:sz w:val="14"/>
                <w:szCs w:val="14"/>
                <w:lang w:val="ru-RU"/>
              </w:rPr>
            </w:pPr>
            <w:r w:rsidRPr="001B135D">
              <w:rPr>
                <w:rFonts w:cs="Arial"/>
                <w:sz w:val="14"/>
                <w:szCs w:val="14"/>
                <w:lang w:val="ru-RU"/>
              </w:rPr>
              <w:t>Число стран, обратившихся к ВОИС с просьбами о конкретном сотрудничестве в области ИС в связи с вопросами конкурентного законодательства</w:t>
            </w:r>
          </w:p>
        </w:tc>
        <w:tc>
          <w:tcPr>
            <w:tcW w:w="1502" w:type="dxa"/>
            <w:shd w:val="clear" w:color="auto" w:fill="auto"/>
            <w:tcMar>
              <w:top w:w="113" w:type="dxa"/>
            </w:tcMar>
          </w:tcPr>
          <w:p w:rsidR="00D37B9D" w:rsidRPr="000B4241" w:rsidRDefault="00D37B9D"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w:t>
            </w:r>
          </w:p>
        </w:tc>
        <w:tc>
          <w:tcPr>
            <w:tcW w:w="1344" w:type="dxa"/>
          </w:tcPr>
          <w:p w:rsidR="00D37B9D" w:rsidRPr="000B4241" w:rsidRDefault="00D37B9D" w:rsidP="000B4241">
            <w:pPr>
              <w:jc w:val="center"/>
              <w:rPr>
                <w:rFonts w:cs="Arial"/>
                <w:color w:val="008000"/>
                <w:sz w:val="22"/>
                <w:szCs w:val="22"/>
              </w:rPr>
            </w:pPr>
            <w:r w:rsidRPr="000B4241">
              <w:rPr>
                <w:rFonts w:cs="Arial"/>
                <w:color w:val="008000"/>
                <w:sz w:val="22"/>
                <w:szCs w:val="22"/>
              </w:rPr>
              <w:sym w:font="Wingdings" w:char="F06C"/>
            </w:r>
          </w:p>
        </w:tc>
      </w:tr>
      <w:tr w:rsidR="00D37B9D" w:rsidRPr="00EB7BCC" w:rsidTr="00D37B9D">
        <w:tc>
          <w:tcPr>
            <w:tcW w:w="3229" w:type="dxa"/>
            <w:shd w:val="clear" w:color="auto" w:fill="auto"/>
            <w:tcMar>
              <w:top w:w="113" w:type="dxa"/>
            </w:tcMar>
          </w:tcPr>
          <w:p w:rsidR="00D37B9D" w:rsidRPr="00D37B9D" w:rsidRDefault="00D37B9D" w:rsidP="00D37B9D">
            <w:pPr>
              <w:spacing w:before="80"/>
              <w:rPr>
                <w:rFonts w:cs="Arial"/>
                <w:color w:val="000000"/>
                <w:sz w:val="14"/>
                <w:szCs w:val="14"/>
              </w:rPr>
            </w:pPr>
          </w:p>
        </w:tc>
        <w:tc>
          <w:tcPr>
            <w:tcW w:w="3398" w:type="dxa"/>
            <w:shd w:val="clear" w:color="auto" w:fill="auto"/>
            <w:tcMar>
              <w:top w:w="113" w:type="dxa"/>
            </w:tcMar>
          </w:tcPr>
          <w:p w:rsidR="00D37B9D" w:rsidRPr="001B135D" w:rsidRDefault="00D37B9D" w:rsidP="000B4241">
            <w:pPr>
              <w:spacing w:before="80"/>
              <w:rPr>
                <w:rFonts w:cs="Arial"/>
                <w:sz w:val="14"/>
                <w:szCs w:val="14"/>
                <w:lang w:val="ru-RU"/>
              </w:rPr>
            </w:pPr>
            <w:r w:rsidRPr="001B135D">
              <w:rPr>
                <w:rFonts w:cs="Arial"/>
                <w:sz w:val="14"/>
                <w:szCs w:val="14"/>
                <w:lang w:val="ru-RU"/>
              </w:rPr>
              <w:t>Число и характер заинтересованных сторон (ведомства ИС, органы, занимающиеся вопросами конкуренции, соответствующие МПО и НПО), осуществляющих диалог с ВОИС</w:t>
            </w:r>
            <w:r w:rsidRPr="001B135D">
              <w:rPr>
                <w:rFonts w:cs="Arial"/>
                <w:sz w:val="14"/>
                <w:szCs w:val="14"/>
                <w:lang w:val="ru-RU"/>
              </w:rPr>
              <w:br/>
            </w:r>
          </w:p>
        </w:tc>
        <w:tc>
          <w:tcPr>
            <w:tcW w:w="1502" w:type="dxa"/>
            <w:shd w:val="clear" w:color="auto" w:fill="auto"/>
            <w:tcMar>
              <w:top w:w="113" w:type="dxa"/>
            </w:tcMar>
          </w:tcPr>
          <w:p w:rsidR="00D37B9D" w:rsidRPr="000B4241" w:rsidRDefault="00D37B9D"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w:t>
            </w:r>
          </w:p>
        </w:tc>
        <w:tc>
          <w:tcPr>
            <w:tcW w:w="1344" w:type="dxa"/>
          </w:tcPr>
          <w:p w:rsidR="00D37B9D" w:rsidRPr="000B4241" w:rsidRDefault="00D37B9D" w:rsidP="000B4241">
            <w:pPr>
              <w:jc w:val="center"/>
              <w:rPr>
                <w:rFonts w:cs="Arial"/>
                <w:color w:val="008000"/>
                <w:sz w:val="22"/>
                <w:szCs w:val="22"/>
              </w:rPr>
            </w:pPr>
            <w:r w:rsidRPr="000B4241">
              <w:rPr>
                <w:rFonts w:cs="Arial"/>
                <w:color w:val="008000"/>
                <w:sz w:val="22"/>
                <w:szCs w:val="22"/>
              </w:rPr>
              <w:sym w:font="Wingdings" w:char="F06C"/>
            </w:r>
          </w:p>
        </w:tc>
      </w:tr>
    </w:tbl>
    <w:p w:rsidR="00B06EC8" w:rsidRDefault="00B06EC8" w:rsidP="00B06EC8">
      <w:pPr>
        <w:jc w:val="both"/>
        <w:rPr>
          <w:i/>
          <w:iCs/>
        </w:rPr>
      </w:pPr>
    </w:p>
    <w:p w:rsidR="00C525AB" w:rsidRPr="00812B04" w:rsidRDefault="00C525AB" w:rsidP="00B06EC8">
      <w:pPr>
        <w:jc w:val="both"/>
        <w:rPr>
          <w:i/>
          <w:iCs/>
        </w:rPr>
      </w:pPr>
    </w:p>
    <w:p w:rsidR="00C25250" w:rsidRPr="00046C59" w:rsidRDefault="00C25250" w:rsidP="00C25250">
      <w:pPr>
        <w:jc w:val="both"/>
        <w:rPr>
          <w:bCs/>
          <w:iCs/>
          <w:lang w:val="ru-RU"/>
        </w:rPr>
      </w:pPr>
      <w:r w:rsidRPr="00C25250">
        <w:rPr>
          <w:bCs/>
          <w:iCs/>
          <w:lang w:val="ru-RU"/>
        </w:rPr>
        <w:t>На фоне насущных и взаимосвязанных глобальных проблем, таких как здоровье населения мира, изменение климата и продовольственная безопасность, удалось добиться значительного роста понимания среди политиков и широкой публики взаимосвязи между ИС и глобальными проблемами.</w:t>
      </w:r>
      <w:r w:rsidRPr="003004D8">
        <w:rPr>
          <w:bCs/>
          <w:iCs/>
          <w:lang w:val="ru-RU"/>
        </w:rPr>
        <w:t xml:space="preserve"> </w:t>
      </w:r>
      <w:r>
        <w:rPr>
          <w:bCs/>
          <w:iCs/>
          <w:lang w:val="ru-RU"/>
        </w:rPr>
        <w:t>Важным</w:t>
      </w:r>
      <w:r w:rsidRPr="0074182A">
        <w:rPr>
          <w:bCs/>
          <w:iCs/>
          <w:lang w:val="ru-RU"/>
        </w:rPr>
        <w:t xml:space="preserve"> </w:t>
      </w:r>
      <w:r>
        <w:rPr>
          <w:bCs/>
          <w:iCs/>
          <w:lang w:val="ru-RU"/>
        </w:rPr>
        <w:t xml:space="preserve">достижением в этот двухгодичный период стал запуск проекта </w:t>
      </w:r>
      <w:r w:rsidRPr="00812B04">
        <w:t>WIPO</w:t>
      </w:r>
      <w:r w:rsidRPr="0074182A">
        <w:rPr>
          <w:lang w:val="ru-RU"/>
        </w:rPr>
        <w:t xml:space="preserve"> </w:t>
      </w:r>
      <w:r w:rsidRPr="00812B04">
        <w:t>GREEN</w:t>
      </w:r>
      <w:r>
        <w:rPr>
          <w:lang w:val="ru-RU"/>
        </w:rPr>
        <w:t xml:space="preserve">, интерактивной платформы, которая способствует инновациям, передаче и распространению «зеленых» технологий посредством установления связей между технологиями, поставщиками услуг и теми, кто заинтересован в инновационных решениях. Эта платформа начала свою работу в ноябре 2013 года. К концу двухгодичного периода в </w:t>
      </w:r>
      <w:r w:rsidRPr="00812B04">
        <w:t>WIPO</w:t>
      </w:r>
      <w:r w:rsidRPr="0074182A">
        <w:rPr>
          <w:lang w:val="ru-RU"/>
        </w:rPr>
        <w:t xml:space="preserve"> </w:t>
      </w:r>
      <w:r w:rsidRPr="00812B04">
        <w:t>GREEN</w:t>
      </w:r>
      <w:r>
        <w:rPr>
          <w:lang w:val="ru-RU"/>
        </w:rPr>
        <w:t xml:space="preserve"> насчитывалось в общей сложности 62 члена (37 партнеров и 25 поставщиков технологий), а в базе </w:t>
      </w:r>
      <w:r>
        <w:rPr>
          <w:lang w:val="ru-RU"/>
        </w:rPr>
        <w:lastRenderedPageBreak/>
        <w:t>данных этой платформы содержалось 737 записей. Еще одним значимым достижением стала публикация в 2013 году совместного технического исследования под названием «</w:t>
      </w:r>
      <w:r w:rsidRPr="00B87A55">
        <w:rPr>
          <w:lang w:val="ru-RU"/>
        </w:rPr>
        <w:t>Поощрение доступа к медицинским технологиям и инновации: проблемы на стыке общественного здравоохранения, интеллектуальной собственности и торговли</w:t>
      </w:r>
      <w:r>
        <w:rPr>
          <w:lang w:val="ru-RU"/>
        </w:rPr>
        <w:t>», которое стало результатом трехстороннего сотрудничества между ВОИС, ВОЗ и ВТО.</w:t>
      </w:r>
    </w:p>
    <w:p w:rsidR="00C25250" w:rsidRPr="00046C59" w:rsidRDefault="00C25250" w:rsidP="00C25250">
      <w:pPr>
        <w:jc w:val="both"/>
        <w:rPr>
          <w:lang w:val="ru-RU"/>
        </w:rPr>
      </w:pPr>
    </w:p>
    <w:p w:rsidR="00B06EC8" w:rsidRPr="00C25250" w:rsidRDefault="00C25250" w:rsidP="00C25250">
      <w:pPr>
        <w:jc w:val="both"/>
        <w:rPr>
          <w:bCs/>
          <w:iCs/>
          <w:lang w:val="ru-RU"/>
        </w:rPr>
      </w:pPr>
      <w:r>
        <w:rPr>
          <w:lang w:val="ru-RU"/>
        </w:rPr>
        <w:t xml:space="preserve">Начиная с марта 2012 года, были организованы три семинара в рамках </w:t>
      </w:r>
      <w:r w:rsidRPr="00046C59">
        <w:rPr>
          <w:lang w:val="ru-RU"/>
        </w:rPr>
        <w:t>серии семинаров ВОИС по глобальным проблемам</w:t>
      </w:r>
      <w:r>
        <w:rPr>
          <w:lang w:val="ru-RU"/>
        </w:rPr>
        <w:t xml:space="preserve">, которые дали участникам возможность обменять идеями, опытом и информацией в этих трех ключевых областях. </w:t>
      </w:r>
      <w:r w:rsidRPr="008D728C">
        <w:rPr>
          <w:lang w:val="ru-RU"/>
        </w:rPr>
        <w:t xml:space="preserve">Значительного прогресса в </w:t>
      </w:r>
      <w:r>
        <w:rPr>
          <w:lang w:val="ru-RU"/>
        </w:rPr>
        <w:t>этот двухгодичный период</w:t>
      </w:r>
      <w:r w:rsidRPr="008D728C">
        <w:rPr>
          <w:lang w:val="ru-RU"/>
        </w:rPr>
        <w:t xml:space="preserve"> добился консорциум открытых инноваций ВОИС Re:Search, объединяющий широкий круг учреждений государственного и частного секторов из развитых и развивающихся стран и предоставляющий ИС-активы без уплаты роялти для стимулирования НИОКР по тематике игнорируемых тропических заболеваний, а также туберкулеза и малярии.</w:t>
      </w:r>
      <w:r>
        <w:rPr>
          <w:lang w:val="ru-RU"/>
        </w:rPr>
        <w:t xml:space="preserve"> Он получил признание, став платформой, в которой в 2012 году стало на 30 новых членов больше и в рамках которой были заключены 11 соглашений о проведении совместных исследований; а в 2013 году в нее вступили 19 новых членов, и было подписано 33 новых соглашения о проведении исследований. В итоге, по состоянию на конец двухгодичного периода, общее число членов достигло 80, а число соглашений о сотрудничестве — 44, что говорит о росте количества членов на 260 процентов с момента создания платформы в октябре 2011 года. Более того, что особенно важно в контексте более широких стратегических целей ВОИС, сформулированных в ПДР ВОИС, платформа </w:t>
      </w:r>
      <w:r w:rsidRPr="008D728C">
        <w:rPr>
          <w:lang w:val="ru-RU"/>
        </w:rPr>
        <w:t>ВОИС Re:Search</w:t>
      </w:r>
      <w:r>
        <w:rPr>
          <w:lang w:val="ru-RU"/>
        </w:rPr>
        <w:t xml:space="preserve"> включает в себя 15 членов из числа африканских стран.</w:t>
      </w:r>
      <w:r w:rsidR="00B06EC8" w:rsidRPr="00C25250">
        <w:rPr>
          <w:bCs/>
          <w:iCs/>
          <w:lang w:val="ru-RU"/>
        </w:rPr>
        <w:t xml:space="preserve">  </w:t>
      </w:r>
    </w:p>
    <w:p w:rsidR="00B06EC8" w:rsidRPr="00C25250" w:rsidRDefault="00B06EC8" w:rsidP="00B06EC8">
      <w:pPr>
        <w:jc w:val="both"/>
        <w:rPr>
          <w:i/>
          <w:iCs/>
          <w:lang w:val="ru-RU"/>
        </w:rPr>
      </w:pPr>
    </w:p>
    <w:p w:rsidR="000B4241" w:rsidRPr="00C25250" w:rsidRDefault="000B4241" w:rsidP="00B06EC8">
      <w:pPr>
        <w:keepNext/>
        <w:keepLines/>
        <w:jc w:val="both"/>
        <w:rPr>
          <w:b/>
          <w:iCs/>
          <w:lang w:val="ru-RU"/>
        </w:rPr>
      </w:pPr>
    </w:p>
    <w:p w:rsidR="00A34E56" w:rsidRPr="00C25250" w:rsidRDefault="00A34E56">
      <w:pPr>
        <w:rPr>
          <w:b/>
          <w:iCs/>
          <w:lang w:val="ru-RU"/>
        </w:rPr>
      </w:pPr>
      <w:r w:rsidRPr="00C25250">
        <w:rPr>
          <w:b/>
          <w:iCs/>
          <w:lang w:val="ru-RU"/>
        </w:rPr>
        <w:br w:type="page"/>
      </w:r>
    </w:p>
    <w:p w:rsidR="00C25250" w:rsidRDefault="00C25250" w:rsidP="0032588B">
      <w:pPr>
        <w:keepNext/>
        <w:keepLines/>
        <w:jc w:val="center"/>
        <w:rPr>
          <w:b/>
          <w:iCs/>
          <w:lang w:val="ru-RU"/>
        </w:rPr>
      </w:pPr>
      <w:r>
        <w:rPr>
          <w:b/>
          <w:iCs/>
          <w:lang w:val="ru-RU"/>
        </w:rPr>
        <w:lastRenderedPageBreak/>
        <w:t>Стратегическая</w:t>
      </w:r>
      <w:r w:rsidRPr="00C25250">
        <w:rPr>
          <w:b/>
          <w:iCs/>
          <w:lang w:val="ru-RU"/>
        </w:rPr>
        <w:t xml:space="preserve"> </w:t>
      </w:r>
      <w:r>
        <w:rPr>
          <w:b/>
          <w:iCs/>
          <w:lang w:val="ru-RU"/>
        </w:rPr>
        <w:t>цель</w:t>
      </w:r>
      <w:r w:rsidR="00B06EC8" w:rsidRPr="00C25250">
        <w:rPr>
          <w:b/>
          <w:iCs/>
          <w:lang w:val="ru-RU"/>
        </w:rPr>
        <w:t xml:space="preserve"> </w:t>
      </w:r>
      <w:r w:rsidR="00B06EC8" w:rsidRPr="008869AE">
        <w:rPr>
          <w:b/>
          <w:iCs/>
        </w:rPr>
        <w:t>VIII</w:t>
      </w:r>
      <w:r w:rsidR="00B06EC8" w:rsidRPr="00C25250">
        <w:rPr>
          <w:b/>
          <w:iCs/>
          <w:lang w:val="ru-RU"/>
        </w:rPr>
        <w:t xml:space="preserve">: </w:t>
      </w:r>
      <w:r w:rsidR="00595665" w:rsidRPr="00C25250">
        <w:rPr>
          <w:b/>
          <w:iCs/>
          <w:lang w:val="ru-RU"/>
        </w:rPr>
        <w:t xml:space="preserve"> </w:t>
      </w:r>
      <w:r w:rsidRPr="008D728C">
        <w:rPr>
          <w:b/>
          <w:iCs/>
          <w:lang w:val="ru-RU"/>
        </w:rPr>
        <w:t>Обеспечение оперативной связи между ВОИС, ее государствами-членами и всеми заинтересованными сторонам</w:t>
      </w:r>
    </w:p>
    <w:p w:rsidR="00C25250" w:rsidRPr="003D5D5B" w:rsidRDefault="00C25250" w:rsidP="00C25250">
      <w:pPr>
        <w:keepNext/>
        <w:keepLines/>
        <w:jc w:val="both"/>
        <w:rPr>
          <w:i/>
          <w:iCs/>
          <w:lang w:val="ru-RU"/>
        </w:rPr>
      </w:pPr>
    </w:p>
    <w:p w:rsidR="008869AE" w:rsidRPr="00C25250" w:rsidRDefault="00C25250" w:rsidP="0032588B">
      <w:pPr>
        <w:keepNext/>
        <w:keepLines/>
        <w:jc w:val="center"/>
        <w:rPr>
          <w:b/>
          <w:sz w:val="18"/>
          <w:szCs w:val="18"/>
          <w:lang w:val="ru-RU"/>
        </w:rPr>
      </w:pPr>
      <w:r w:rsidRPr="008D728C">
        <w:rPr>
          <w:rFonts w:ascii="Arial CYR" w:hAnsi="Arial CYR" w:cs="Arial CYR"/>
          <w:b/>
          <w:bCs/>
          <w:sz w:val="18"/>
          <w:szCs w:val="18"/>
          <w:lang w:val="ru-RU"/>
        </w:rPr>
        <w:t>Кратк</w:t>
      </w:r>
      <w:r>
        <w:rPr>
          <w:rFonts w:ascii="Arial CYR" w:hAnsi="Arial CYR" w:cs="Arial CYR"/>
          <w:b/>
          <w:bCs/>
          <w:sz w:val="18"/>
          <w:szCs w:val="18"/>
          <w:lang w:val="ru-RU"/>
        </w:rPr>
        <w:t>ий обзор достижений по каждому о</w:t>
      </w:r>
      <w:r w:rsidRPr="008D728C">
        <w:rPr>
          <w:rFonts w:ascii="Arial CYR" w:hAnsi="Arial CYR" w:cs="Arial CYR"/>
          <w:b/>
          <w:bCs/>
          <w:sz w:val="18"/>
          <w:szCs w:val="18"/>
          <w:lang w:val="ru-RU"/>
        </w:rPr>
        <w:t>жидаемому результату</w:t>
      </w:r>
    </w:p>
    <w:p w:rsidR="008869AE" w:rsidRPr="00C25250" w:rsidRDefault="008869AE" w:rsidP="008869AE">
      <w:pPr>
        <w:jc w:val="center"/>
        <w:rPr>
          <w:b/>
          <w:sz w:val="18"/>
          <w:szCs w:val="18"/>
          <w:lang w:val="ru-RU"/>
        </w:rPr>
      </w:pPr>
    </w:p>
    <w:p w:rsidR="000B4241" w:rsidRDefault="006A6E7E" w:rsidP="008869AE">
      <w:pPr>
        <w:jc w:val="center"/>
        <w:rPr>
          <w:b/>
          <w:sz w:val="18"/>
          <w:szCs w:val="18"/>
        </w:rPr>
      </w:pPr>
      <w:r w:rsidRPr="006A6E7E">
        <w:rPr>
          <w:noProof/>
        </w:rPr>
        <w:drawing>
          <wp:inline distT="0" distB="0" distL="0" distR="0" wp14:anchorId="32F946F2" wp14:editId="20237534">
            <wp:extent cx="6089626" cy="2517648"/>
            <wp:effectExtent l="0" t="0" r="698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92622" cy="2518887"/>
                    </a:xfrm>
                    <a:prstGeom prst="rect">
                      <a:avLst/>
                    </a:prstGeom>
                    <a:noFill/>
                    <a:ln>
                      <a:noFill/>
                    </a:ln>
                  </pic:spPr>
                </pic:pic>
              </a:graphicData>
            </a:graphic>
          </wp:inline>
        </w:drawing>
      </w:r>
    </w:p>
    <w:p w:rsidR="008869AE" w:rsidRDefault="008869AE" w:rsidP="008869AE">
      <w:pPr>
        <w:jc w:val="center"/>
        <w:rPr>
          <w:b/>
          <w:sz w:val="18"/>
          <w:szCs w:val="18"/>
        </w:rPr>
      </w:pPr>
    </w:p>
    <w:p w:rsidR="00A34E56" w:rsidRDefault="00A34E56" w:rsidP="008869AE">
      <w:pPr>
        <w:jc w:val="center"/>
        <w:rPr>
          <w:b/>
          <w:sz w:val="18"/>
          <w:szCs w:val="18"/>
        </w:rPr>
      </w:pPr>
    </w:p>
    <w:p w:rsidR="008869AE" w:rsidRPr="0032588B" w:rsidRDefault="0032588B" w:rsidP="008869AE">
      <w:pPr>
        <w:jc w:val="center"/>
        <w:rPr>
          <w:b/>
          <w:szCs w:val="20"/>
          <w:lang w:val="ru-RU"/>
        </w:rPr>
      </w:pPr>
      <w:r>
        <w:rPr>
          <w:b/>
          <w:szCs w:val="20"/>
          <w:lang w:val="ru-RU"/>
        </w:rPr>
        <w:t>Сводная таблица показателей результативности за двухлетний период</w:t>
      </w:r>
    </w:p>
    <w:p w:rsidR="000B4241" w:rsidRPr="0032588B" w:rsidRDefault="000B4241" w:rsidP="008869AE">
      <w:pPr>
        <w:jc w:val="center"/>
        <w:rPr>
          <w:b/>
          <w:sz w:val="18"/>
          <w:szCs w:val="18"/>
          <w:lang w:val="ru-RU"/>
        </w:rPr>
      </w:pPr>
    </w:p>
    <w:p w:rsidR="00A34E56" w:rsidRPr="00B576FD" w:rsidRDefault="00B576FD" w:rsidP="00A34E56">
      <w:pPr>
        <w:autoSpaceDE w:val="0"/>
        <w:autoSpaceDN w:val="0"/>
        <w:adjustRightInd w:val="0"/>
        <w:jc w:val="both"/>
        <w:rPr>
          <w:rFonts w:cs="Arial"/>
          <w:lang w:val="ru-RU"/>
        </w:rPr>
      </w:pPr>
      <w:r w:rsidRPr="00741AFB">
        <w:rPr>
          <w:rFonts w:cs="Arial"/>
          <w:szCs w:val="20"/>
          <w:lang w:val="ru-RU"/>
        </w:rPr>
        <w:t>В представленной ниже таблице резюмируются успехи в достижении ожидаемых результа</w:t>
      </w:r>
      <w:r>
        <w:rPr>
          <w:szCs w:val="20"/>
          <w:lang w:val="ru-RU"/>
        </w:rPr>
        <w:t>тов за двухлетний период 2012–</w:t>
      </w:r>
      <w:r w:rsidRPr="00741AFB">
        <w:rPr>
          <w:rFonts w:cs="Arial"/>
          <w:szCs w:val="20"/>
          <w:lang w:val="ru-RU"/>
        </w:rPr>
        <w:t>2013</w:t>
      </w:r>
      <w:r>
        <w:rPr>
          <w:szCs w:val="20"/>
          <w:lang w:val="ru-RU"/>
        </w:rPr>
        <w:t> </w:t>
      </w:r>
      <w:r w:rsidRPr="00741AFB">
        <w:rPr>
          <w:rFonts w:cs="Arial"/>
          <w:szCs w:val="20"/>
          <w:lang w:val="ru-RU"/>
        </w:rPr>
        <w:t>гг., измеренные на основании индикаторов, которые предусмотрены уч</w:t>
      </w:r>
      <w:r>
        <w:rPr>
          <w:szCs w:val="20"/>
          <w:lang w:val="ru-RU"/>
        </w:rPr>
        <w:t>аствующими в достижении данной С</w:t>
      </w:r>
      <w:r w:rsidRPr="00741AFB">
        <w:rPr>
          <w:rFonts w:cs="Arial"/>
          <w:szCs w:val="20"/>
          <w:lang w:val="ru-RU"/>
        </w:rPr>
        <w:t>тратегической цели программами.</w:t>
      </w:r>
      <w:r w:rsidR="00A34E56" w:rsidRPr="00B576FD">
        <w:rPr>
          <w:rFonts w:cs="Arial"/>
          <w:lang w:val="ru-RU"/>
        </w:rPr>
        <w:t xml:space="preserve"> </w:t>
      </w:r>
    </w:p>
    <w:p w:rsidR="00A34E56" w:rsidRPr="00B576FD" w:rsidRDefault="00A34E56" w:rsidP="008869AE">
      <w:pPr>
        <w:jc w:val="center"/>
        <w:rPr>
          <w:b/>
          <w:sz w:val="18"/>
          <w:szCs w:val="18"/>
          <w:lang w:val="ru-RU"/>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659"/>
        <w:gridCol w:w="4100"/>
        <w:gridCol w:w="1502"/>
        <w:gridCol w:w="1212"/>
      </w:tblGrid>
      <w:tr w:rsidR="000B4241" w:rsidRPr="00D51A82" w:rsidTr="00D2739C">
        <w:tc>
          <w:tcPr>
            <w:tcW w:w="2659" w:type="dxa"/>
            <w:tcBorders>
              <w:top w:val="single" w:sz="4" w:space="0" w:color="auto"/>
              <w:bottom w:val="single" w:sz="4" w:space="0" w:color="auto"/>
            </w:tcBorders>
            <w:shd w:val="clear" w:color="auto" w:fill="CCFFFF"/>
            <w:vAlign w:val="center"/>
          </w:tcPr>
          <w:p w:rsidR="000B4241" w:rsidRPr="00FC60A9" w:rsidRDefault="00FC60A9" w:rsidP="000B4241">
            <w:pPr>
              <w:spacing w:before="120" w:after="120"/>
              <w:jc w:val="center"/>
              <w:rPr>
                <w:rFonts w:cs="Arial"/>
                <w:b/>
                <w:bCs/>
                <w:sz w:val="14"/>
                <w:szCs w:val="14"/>
                <w:lang w:val="ru-RU"/>
              </w:rPr>
            </w:pPr>
            <w:r>
              <w:rPr>
                <w:rFonts w:cs="Arial"/>
                <w:b/>
                <w:bCs/>
                <w:sz w:val="14"/>
                <w:szCs w:val="14"/>
                <w:lang w:val="ru-RU"/>
              </w:rPr>
              <w:t>Ожидаемые результаты</w:t>
            </w:r>
          </w:p>
        </w:tc>
        <w:tc>
          <w:tcPr>
            <w:tcW w:w="4100" w:type="dxa"/>
            <w:tcBorders>
              <w:top w:val="single" w:sz="4" w:space="0" w:color="auto"/>
              <w:bottom w:val="single" w:sz="4" w:space="0" w:color="auto"/>
            </w:tcBorders>
            <w:shd w:val="clear" w:color="auto" w:fill="CCFFFF"/>
            <w:vAlign w:val="center"/>
          </w:tcPr>
          <w:p w:rsidR="000B4241" w:rsidRPr="00FC60A9" w:rsidRDefault="00FC60A9" w:rsidP="000B4241">
            <w:pPr>
              <w:spacing w:before="120" w:after="120"/>
              <w:jc w:val="center"/>
              <w:rPr>
                <w:rFonts w:cs="Arial"/>
                <w:b/>
                <w:bCs/>
                <w:sz w:val="14"/>
                <w:szCs w:val="14"/>
                <w:lang w:val="ru-RU"/>
              </w:rPr>
            </w:pPr>
            <w:r>
              <w:rPr>
                <w:rFonts w:cs="Arial"/>
                <w:b/>
                <w:bCs/>
                <w:sz w:val="14"/>
                <w:szCs w:val="14"/>
                <w:lang w:val="ru-RU"/>
              </w:rPr>
              <w:t>Показатели результативности</w:t>
            </w:r>
          </w:p>
        </w:tc>
        <w:tc>
          <w:tcPr>
            <w:tcW w:w="1502" w:type="dxa"/>
            <w:tcBorders>
              <w:top w:val="single" w:sz="4" w:space="0" w:color="auto"/>
              <w:bottom w:val="single" w:sz="4" w:space="0" w:color="auto"/>
            </w:tcBorders>
            <w:shd w:val="clear" w:color="auto" w:fill="CCFFFF"/>
            <w:vAlign w:val="center"/>
          </w:tcPr>
          <w:p w:rsidR="000B4241" w:rsidRPr="00FC60A9" w:rsidRDefault="00FC60A9" w:rsidP="000B4241">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212" w:type="dxa"/>
            <w:tcBorders>
              <w:top w:val="single" w:sz="4" w:space="0" w:color="auto"/>
              <w:bottom w:val="single" w:sz="4" w:space="0" w:color="auto"/>
            </w:tcBorders>
            <w:shd w:val="clear" w:color="auto" w:fill="CCFFFF"/>
            <w:vAlign w:val="center"/>
          </w:tcPr>
          <w:p w:rsidR="000B4241" w:rsidRPr="00FC60A9" w:rsidRDefault="00FC60A9" w:rsidP="000B4241">
            <w:pPr>
              <w:spacing w:before="120" w:after="120"/>
              <w:jc w:val="center"/>
              <w:rPr>
                <w:rFonts w:cs="Arial"/>
                <w:b/>
                <w:bCs/>
                <w:sz w:val="14"/>
                <w:szCs w:val="14"/>
                <w:lang w:val="ru-RU"/>
              </w:rPr>
            </w:pPr>
            <w:r>
              <w:rPr>
                <w:rFonts w:cs="Arial"/>
                <w:b/>
                <w:bCs/>
                <w:sz w:val="14"/>
                <w:szCs w:val="14"/>
                <w:lang w:val="ru-RU"/>
              </w:rPr>
              <w:t>СС</w:t>
            </w:r>
          </w:p>
        </w:tc>
      </w:tr>
      <w:tr w:rsidR="001F37E1" w:rsidRPr="00D51A82" w:rsidTr="00D2739C">
        <w:tc>
          <w:tcPr>
            <w:tcW w:w="2659" w:type="dxa"/>
            <w:vMerge w:val="restart"/>
            <w:tcBorders>
              <w:top w:val="single" w:sz="4" w:space="0" w:color="auto"/>
            </w:tcBorders>
            <w:shd w:val="clear" w:color="auto" w:fill="auto"/>
            <w:tcMar>
              <w:top w:w="113" w:type="dxa"/>
            </w:tcMar>
          </w:tcPr>
          <w:p w:rsidR="001F37E1" w:rsidRPr="001F37E1" w:rsidRDefault="001F37E1" w:rsidP="001F37E1">
            <w:pPr>
              <w:spacing w:before="80"/>
              <w:rPr>
                <w:rFonts w:cs="Arial"/>
                <w:color w:val="000000"/>
                <w:sz w:val="14"/>
                <w:szCs w:val="14"/>
                <w:lang w:val="ru-RU"/>
              </w:rPr>
            </w:pPr>
            <w:r w:rsidRPr="001F37E1">
              <w:rPr>
                <w:rFonts w:cs="Arial"/>
                <w:color w:val="000000"/>
                <w:sz w:val="14"/>
                <w:szCs w:val="14"/>
                <w:lang w:val="ru-RU"/>
              </w:rPr>
              <w:t xml:space="preserve">Более эффективная связь с широкой публикой по вопросам интеллектуальной собственности и роли ВОИС </w:t>
            </w:r>
          </w:p>
          <w:p w:rsidR="001F37E1" w:rsidRPr="001F37E1" w:rsidRDefault="001F37E1" w:rsidP="001F37E1">
            <w:pPr>
              <w:spacing w:before="80"/>
              <w:rPr>
                <w:rFonts w:cs="Arial"/>
                <w:color w:val="000000"/>
                <w:sz w:val="14"/>
                <w:szCs w:val="14"/>
                <w:lang w:val="ru-RU"/>
              </w:rPr>
            </w:pPr>
            <w:r w:rsidRPr="001F37E1">
              <w:rPr>
                <w:rFonts w:cs="Arial"/>
                <w:color w:val="000000"/>
                <w:sz w:val="14"/>
                <w:szCs w:val="14"/>
              </w:rPr>
              <w:t> </w:t>
            </w:r>
          </w:p>
        </w:tc>
        <w:tc>
          <w:tcPr>
            <w:tcW w:w="4100" w:type="dxa"/>
            <w:tcBorders>
              <w:top w:val="single" w:sz="4" w:space="0" w:color="auto"/>
            </w:tcBorders>
            <w:shd w:val="clear" w:color="auto" w:fill="auto"/>
            <w:tcMar>
              <w:top w:w="113" w:type="dxa"/>
            </w:tcMar>
          </w:tcPr>
          <w:p w:rsidR="001F37E1" w:rsidRPr="0000749C" w:rsidRDefault="001F37E1" w:rsidP="0000749C">
            <w:pPr>
              <w:spacing w:before="80"/>
              <w:rPr>
                <w:rFonts w:cs="Arial"/>
                <w:color w:val="000000"/>
                <w:sz w:val="14"/>
                <w:szCs w:val="14"/>
                <w:lang w:val="ru-RU"/>
              </w:rPr>
            </w:pPr>
            <w:r w:rsidRPr="0000749C">
              <w:rPr>
                <w:rFonts w:cs="Arial"/>
                <w:color w:val="000000"/>
                <w:sz w:val="14"/>
                <w:szCs w:val="14"/>
                <w:lang w:val="ru-RU"/>
              </w:rPr>
              <w:t xml:space="preserve">Число статей в прессе о работе ВОИС </w:t>
            </w:r>
          </w:p>
        </w:tc>
        <w:tc>
          <w:tcPr>
            <w:tcW w:w="1502" w:type="dxa"/>
            <w:tcBorders>
              <w:top w:val="single" w:sz="4" w:space="0" w:color="auto"/>
            </w:tcBorders>
            <w:shd w:val="clear" w:color="auto" w:fill="auto"/>
            <w:tcMar>
              <w:top w:w="113" w:type="dxa"/>
            </w:tcMar>
          </w:tcPr>
          <w:p w:rsidR="001F37E1" w:rsidRPr="000B4241" w:rsidRDefault="0000749C" w:rsidP="000B4241">
            <w:pPr>
              <w:spacing w:before="80"/>
              <w:jc w:val="center"/>
              <w:rPr>
                <w:rFonts w:cs="Arial"/>
                <w:sz w:val="14"/>
                <w:szCs w:val="14"/>
              </w:rPr>
            </w:pPr>
            <w:r>
              <w:rPr>
                <w:rFonts w:cs="Arial"/>
                <w:sz w:val="14"/>
                <w:szCs w:val="14"/>
                <w:lang w:val="ru-RU"/>
              </w:rPr>
              <w:t>Программа</w:t>
            </w:r>
            <w:r w:rsidR="001F37E1" w:rsidRPr="000B4241">
              <w:rPr>
                <w:rFonts w:cs="Arial"/>
                <w:sz w:val="14"/>
                <w:szCs w:val="14"/>
              </w:rPr>
              <w:t xml:space="preserve"> 19</w:t>
            </w:r>
          </w:p>
        </w:tc>
        <w:tc>
          <w:tcPr>
            <w:tcW w:w="1212" w:type="dxa"/>
            <w:tcBorders>
              <w:top w:val="single" w:sz="4" w:space="0" w:color="auto"/>
            </w:tcBorders>
          </w:tcPr>
          <w:p w:rsidR="001F37E1" w:rsidRPr="000B4241" w:rsidRDefault="001F37E1" w:rsidP="000B4241">
            <w:pPr>
              <w:spacing w:before="20"/>
              <w:jc w:val="center"/>
              <w:rPr>
                <w:rFonts w:cs="Arial"/>
                <w:color w:val="008000"/>
                <w:sz w:val="22"/>
                <w:szCs w:val="22"/>
              </w:rPr>
            </w:pPr>
            <w:r w:rsidRPr="000B4241">
              <w:rPr>
                <w:rFonts w:cs="Arial"/>
                <w:color w:val="008000"/>
                <w:sz w:val="22"/>
                <w:szCs w:val="22"/>
              </w:rPr>
              <w:sym w:font="Wingdings" w:char="F06C"/>
            </w:r>
          </w:p>
        </w:tc>
      </w:tr>
      <w:tr w:rsidR="001F37E1" w:rsidRPr="00D51A82" w:rsidTr="00D2739C">
        <w:tc>
          <w:tcPr>
            <w:tcW w:w="2659" w:type="dxa"/>
            <w:vMerge/>
            <w:shd w:val="clear" w:color="auto" w:fill="auto"/>
            <w:tcMar>
              <w:top w:w="113" w:type="dxa"/>
            </w:tcMar>
          </w:tcPr>
          <w:p w:rsidR="001F37E1" w:rsidRPr="001F37E1" w:rsidRDefault="001F37E1" w:rsidP="000B4241">
            <w:pPr>
              <w:spacing w:before="80"/>
              <w:rPr>
                <w:rFonts w:cs="Arial"/>
                <w:color w:val="000000"/>
                <w:sz w:val="14"/>
                <w:szCs w:val="14"/>
              </w:rPr>
            </w:pPr>
          </w:p>
        </w:tc>
        <w:tc>
          <w:tcPr>
            <w:tcW w:w="4100" w:type="dxa"/>
            <w:shd w:val="clear" w:color="auto" w:fill="auto"/>
            <w:tcMar>
              <w:top w:w="113" w:type="dxa"/>
            </w:tcMar>
          </w:tcPr>
          <w:p w:rsidR="001F37E1" w:rsidRPr="0000749C" w:rsidRDefault="0000749C" w:rsidP="0000749C">
            <w:pPr>
              <w:spacing w:before="80"/>
              <w:rPr>
                <w:rFonts w:cs="Arial"/>
                <w:color w:val="000000"/>
                <w:sz w:val="14"/>
                <w:szCs w:val="14"/>
                <w:lang w:val="ru-RU"/>
              </w:rPr>
            </w:pPr>
            <w:r w:rsidRPr="0000749C">
              <w:rPr>
                <w:rFonts w:cs="Arial"/>
                <w:color w:val="000000"/>
                <w:sz w:val="14"/>
                <w:szCs w:val="14"/>
                <w:lang w:val="ru-RU"/>
              </w:rPr>
              <w:t>Степень доступности основных публикаций ВОИС на всех официальных языках</w:t>
            </w:r>
          </w:p>
        </w:tc>
        <w:tc>
          <w:tcPr>
            <w:tcW w:w="1502" w:type="dxa"/>
            <w:shd w:val="clear" w:color="auto" w:fill="auto"/>
            <w:tcMar>
              <w:top w:w="113" w:type="dxa"/>
            </w:tcMar>
          </w:tcPr>
          <w:p w:rsidR="001F37E1" w:rsidRPr="000B4241" w:rsidRDefault="0000749C" w:rsidP="000B4241">
            <w:pPr>
              <w:spacing w:before="80"/>
              <w:jc w:val="center"/>
              <w:rPr>
                <w:rFonts w:cs="Arial"/>
                <w:sz w:val="14"/>
                <w:szCs w:val="14"/>
              </w:rPr>
            </w:pPr>
            <w:r>
              <w:rPr>
                <w:rFonts w:cs="Arial"/>
                <w:sz w:val="14"/>
                <w:szCs w:val="14"/>
                <w:lang w:val="ru-RU"/>
              </w:rPr>
              <w:t>Программа</w:t>
            </w:r>
            <w:r w:rsidR="001F37E1" w:rsidRPr="000B4241">
              <w:rPr>
                <w:rFonts w:cs="Arial"/>
                <w:sz w:val="14"/>
                <w:szCs w:val="14"/>
              </w:rPr>
              <w:t xml:space="preserve"> 19</w:t>
            </w:r>
          </w:p>
        </w:tc>
        <w:tc>
          <w:tcPr>
            <w:tcW w:w="1212" w:type="dxa"/>
          </w:tcPr>
          <w:p w:rsidR="001F37E1" w:rsidRPr="000B4241" w:rsidRDefault="001F37E1" w:rsidP="000B4241">
            <w:pPr>
              <w:spacing w:before="20"/>
              <w:jc w:val="center"/>
              <w:rPr>
                <w:color w:val="008000"/>
                <w:sz w:val="22"/>
                <w:szCs w:val="22"/>
              </w:rPr>
            </w:pPr>
            <w:r w:rsidRPr="000B4241">
              <w:rPr>
                <w:rFonts w:cs="Arial"/>
                <w:color w:val="008000"/>
                <w:sz w:val="22"/>
                <w:szCs w:val="22"/>
              </w:rPr>
              <w:sym w:font="Wingdings" w:char="F06C"/>
            </w:r>
          </w:p>
        </w:tc>
      </w:tr>
      <w:tr w:rsidR="001F37E1" w:rsidRPr="00D51A82" w:rsidTr="00D2739C">
        <w:tc>
          <w:tcPr>
            <w:tcW w:w="2659" w:type="dxa"/>
            <w:shd w:val="clear" w:color="auto" w:fill="auto"/>
            <w:tcMar>
              <w:top w:w="113" w:type="dxa"/>
            </w:tcMar>
          </w:tcPr>
          <w:p w:rsidR="001F37E1" w:rsidRPr="001F37E1" w:rsidRDefault="001F37E1" w:rsidP="001F37E1">
            <w:pPr>
              <w:spacing w:before="80"/>
              <w:rPr>
                <w:rFonts w:cs="Arial"/>
                <w:color w:val="000000"/>
                <w:sz w:val="14"/>
                <w:szCs w:val="14"/>
              </w:rPr>
            </w:pPr>
            <w:r w:rsidRPr="001F37E1">
              <w:rPr>
                <w:rFonts w:cs="Arial"/>
                <w:color w:val="000000"/>
                <w:sz w:val="14"/>
                <w:szCs w:val="14"/>
              </w:rPr>
              <w:t> </w:t>
            </w:r>
          </w:p>
        </w:tc>
        <w:tc>
          <w:tcPr>
            <w:tcW w:w="4100" w:type="dxa"/>
            <w:shd w:val="clear" w:color="auto" w:fill="auto"/>
            <w:tcMar>
              <w:top w:w="113" w:type="dxa"/>
            </w:tcMar>
          </w:tcPr>
          <w:p w:rsidR="001F37E1" w:rsidRPr="0000749C" w:rsidRDefault="0000749C" w:rsidP="0000749C">
            <w:pPr>
              <w:spacing w:before="80"/>
              <w:rPr>
                <w:rFonts w:cs="Arial"/>
                <w:color w:val="000000"/>
                <w:sz w:val="14"/>
                <w:szCs w:val="14"/>
                <w:lang w:val="ru-RU"/>
              </w:rPr>
            </w:pPr>
            <w:r w:rsidRPr="0000749C">
              <w:rPr>
                <w:rFonts w:cs="Arial"/>
                <w:color w:val="000000"/>
                <w:sz w:val="14"/>
                <w:szCs w:val="14"/>
                <w:lang w:val="ru-RU"/>
              </w:rPr>
              <w:t>Число просмотров (в среднем) каждого видеоматериала на «YouTube»</w:t>
            </w:r>
          </w:p>
        </w:tc>
        <w:tc>
          <w:tcPr>
            <w:tcW w:w="1502" w:type="dxa"/>
            <w:shd w:val="clear" w:color="auto" w:fill="auto"/>
            <w:tcMar>
              <w:top w:w="113" w:type="dxa"/>
            </w:tcMar>
          </w:tcPr>
          <w:p w:rsidR="001F37E1" w:rsidRPr="000B4241" w:rsidRDefault="0000749C" w:rsidP="000B4241">
            <w:pPr>
              <w:spacing w:before="80"/>
              <w:jc w:val="center"/>
              <w:rPr>
                <w:rFonts w:cs="Arial"/>
                <w:sz w:val="14"/>
                <w:szCs w:val="14"/>
              </w:rPr>
            </w:pPr>
            <w:r>
              <w:rPr>
                <w:rFonts w:cs="Arial"/>
                <w:sz w:val="14"/>
                <w:szCs w:val="14"/>
                <w:lang w:val="ru-RU"/>
              </w:rPr>
              <w:t>Программа</w:t>
            </w:r>
            <w:r w:rsidR="001F37E1" w:rsidRPr="000B4241">
              <w:rPr>
                <w:rFonts w:cs="Arial"/>
                <w:sz w:val="14"/>
                <w:szCs w:val="14"/>
              </w:rPr>
              <w:t xml:space="preserve"> 19</w:t>
            </w:r>
          </w:p>
        </w:tc>
        <w:tc>
          <w:tcPr>
            <w:tcW w:w="1212" w:type="dxa"/>
          </w:tcPr>
          <w:p w:rsidR="001F37E1" w:rsidRPr="000B4241" w:rsidRDefault="001F37E1" w:rsidP="000B4241">
            <w:pPr>
              <w:spacing w:before="20"/>
              <w:jc w:val="center"/>
              <w:rPr>
                <w:color w:val="008000"/>
                <w:sz w:val="22"/>
                <w:szCs w:val="22"/>
              </w:rPr>
            </w:pPr>
            <w:r w:rsidRPr="000B4241">
              <w:rPr>
                <w:rFonts w:cs="Arial"/>
                <w:color w:val="008000"/>
                <w:sz w:val="22"/>
                <w:szCs w:val="22"/>
              </w:rPr>
              <w:sym w:font="Wingdings" w:char="F06C"/>
            </w:r>
          </w:p>
        </w:tc>
      </w:tr>
      <w:tr w:rsidR="001F37E1" w:rsidRPr="00D51A82" w:rsidTr="00D2739C">
        <w:tc>
          <w:tcPr>
            <w:tcW w:w="2659" w:type="dxa"/>
            <w:shd w:val="clear" w:color="auto" w:fill="auto"/>
            <w:tcMar>
              <w:top w:w="113" w:type="dxa"/>
            </w:tcMar>
          </w:tcPr>
          <w:p w:rsidR="001F37E1" w:rsidRPr="001F37E1" w:rsidRDefault="001F37E1" w:rsidP="001F37E1">
            <w:pPr>
              <w:spacing w:before="80"/>
              <w:rPr>
                <w:rFonts w:cs="Arial"/>
                <w:color w:val="000000"/>
                <w:sz w:val="14"/>
                <w:szCs w:val="14"/>
              </w:rPr>
            </w:pPr>
            <w:r w:rsidRPr="001F37E1">
              <w:rPr>
                <w:rFonts w:cs="Arial"/>
                <w:color w:val="000000"/>
                <w:sz w:val="14"/>
                <w:szCs w:val="14"/>
              </w:rPr>
              <w:t> </w:t>
            </w:r>
          </w:p>
        </w:tc>
        <w:tc>
          <w:tcPr>
            <w:tcW w:w="4100" w:type="dxa"/>
            <w:shd w:val="clear" w:color="auto" w:fill="auto"/>
            <w:tcMar>
              <w:top w:w="113" w:type="dxa"/>
            </w:tcMar>
          </w:tcPr>
          <w:p w:rsidR="001F37E1" w:rsidRPr="0000749C" w:rsidRDefault="0000749C" w:rsidP="0000749C">
            <w:pPr>
              <w:spacing w:before="80"/>
              <w:rPr>
                <w:rFonts w:cs="Arial"/>
                <w:color w:val="000000"/>
                <w:sz w:val="14"/>
                <w:szCs w:val="14"/>
                <w:lang w:val="ru-RU"/>
              </w:rPr>
            </w:pPr>
            <w:r w:rsidRPr="0000749C">
              <w:rPr>
                <w:rFonts w:cs="Arial"/>
                <w:color w:val="000000"/>
                <w:sz w:val="14"/>
                <w:szCs w:val="14"/>
                <w:lang w:val="ru-RU"/>
              </w:rPr>
              <w:t xml:space="preserve">Число загрузок (в среднем) каждой публикации ВОИС  </w:t>
            </w:r>
          </w:p>
        </w:tc>
        <w:tc>
          <w:tcPr>
            <w:tcW w:w="1502" w:type="dxa"/>
            <w:shd w:val="clear" w:color="auto" w:fill="auto"/>
            <w:tcMar>
              <w:top w:w="113" w:type="dxa"/>
            </w:tcMar>
          </w:tcPr>
          <w:p w:rsidR="001F37E1" w:rsidRPr="000B4241" w:rsidRDefault="0000749C" w:rsidP="000B4241">
            <w:pPr>
              <w:spacing w:before="80"/>
              <w:jc w:val="center"/>
              <w:rPr>
                <w:rFonts w:cs="Arial"/>
                <w:sz w:val="14"/>
                <w:szCs w:val="14"/>
              </w:rPr>
            </w:pPr>
            <w:r>
              <w:rPr>
                <w:rFonts w:cs="Arial"/>
                <w:sz w:val="14"/>
                <w:szCs w:val="14"/>
                <w:lang w:val="ru-RU"/>
              </w:rPr>
              <w:t>Программа</w:t>
            </w:r>
            <w:r w:rsidR="001F37E1" w:rsidRPr="000B4241">
              <w:rPr>
                <w:rFonts w:cs="Arial"/>
                <w:sz w:val="14"/>
                <w:szCs w:val="14"/>
              </w:rPr>
              <w:t xml:space="preserve"> 19</w:t>
            </w:r>
          </w:p>
        </w:tc>
        <w:tc>
          <w:tcPr>
            <w:tcW w:w="1212" w:type="dxa"/>
          </w:tcPr>
          <w:p w:rsidR="001F37E1" w:rsidRPr="000B4241" w:rsidRDefault="001F37E1" w:rsidP="000B4241">
            <w:pPr>
              <w:spacing w:before="20"/>
              <w:jc w:val="center"/>
              <w:rPr>
                <w:color w:val="008000"/>
                <w:sz w:val="22"/>
                <w:szCs w:val="22"/>
              </w:rPr>
            </w:pPr>
            <w:r w:rsidRPr="000B4241">
              <w:rPr>
                <w:rFonts w:cs="Arial"/>
                <w:color w:val="008000"/>
                <w:sz w:val="22"/>
                <w:szCs w:val="22"/>
              </w:rPr>
              <w:sym w:font="Wingdings" w:char="F06C"/>
            </w:r>
          </w:p>
        </w:tc>
      </w:tr>
      <w:tr w:rsidR="001F37E1" w:rsidRPr="00D51A82" w:rsidTr="00D2739C">
        <w:tc>
          <w:tcPr>
            <w:tcW w:w="2659" w:type="dxa"/>
            <w:shd w:val="clear" w:color="auto" w:fill="auto"/>
            <w:tcMar>
              <w:top w:w="113" w:type="dxa"/>
            </w:tcMar>
          </w:tcPr>
          <w:p w:rsidR="001F37E1" w:rsidRPr="001F37E1" w:rsidRDefault="001F37E1" w:rsidP="001F37E1">
            <w:pPr>
              <w:spacing w:before="80"/>
              <w:rPr>
                <w:rFonts w:cs="Arial"/>
                <w:color w:val="000000"/>
                <w:sz w:val="14"/>
                <w:szCs w:val="14"/>
              </w:rPr>
            </w:pPr>
            <w:r w:rsidRPr="001F37E1">
              <w:rPr>
                <w:rFonts w:cs="Arial"/>
                <w:color w:val="000000"/>
                <w:sz w:val="14"/>
                <w:szCs w:val="14"/>
              </w:rPr>
              <w:t> </w:t>
            </w:r>
          </w:p>
        </w:tc>
        <w:tc>
          <w:tcPr>
            <w:tcW w:w="4100" w:type="dxa"/>
            <w:shd w:val="clear" w:color="auto" w:fill="auto"/>
            <w:tcMar>
              <w:top w:w="113" w:type="dxa"/>
            </w:tcMar>
          </w:tcPr>
          <w:p w:rsidR="001F37E1" w:rsidRPr="0000749C" w:rsidRDefault="0000749C" w:rsidP="0000749C">
            <w:pPr>
              <w:spacing w:before="80"/>
              <w:rPr>
                <w:rFonts w:cs="Arial"/>
                <w:color w:val="000000"/>
                <w:sz w:val="14"/>
                <w:szCs w:val="14"/>
                <w:lang w:val="ru-RU"/>
              </w:rPr>
            </w:pPr>
            <w:r w:rsidRPr="0000749C">
              <w:rPr>
                <w:rFonts w:cs="Arial"/>
                <w:color w:val="000000"/>
                <w:sz w:val="14"/>
                <w:szCs w:val="14"/>
                <w:lang w:val="ru-RU"/>
              </w:rPr>
              <w:t>Число стран, сообщивших об организации мероприятий в связи с Международным днем ИС</w:t>
            </w:r>
          </w:p>
        </w:tc>
        <w:tc>
          <w:tcPr>
            <w:tcW w:w="1502" w:type="dxa"/>
            <w:shd w:val="clear" w:color="auto" w:fill="auto"/>
            <w:tcMar>
              <w:top w:w="113" w:type="dxa"/>
            </w:tcMar>
          </w:tcPr>
          <w:p w:rsidR="001F37E1" w:rsidRPr="000B4241" w:rsidRDefault="0000749C" w:rsidP="000B4241">
            <w:pPr>
              <w:spacing w:before="80"/>
              <w:jc w:val="center"/>
              <w:rPr>
                <w:rFonts w:cs="Arial"/>
                <w:sz w:val="14"/>
                <w:szCs w:val="14"/>
              </w:rPr>
            </w:pPr>
            <w:r>
              <w:rPr>
                <w:rFonts w:cs="Arial"/>
                <w:sz w:val="14"/>
                <w:szCs w:val="14"/>
                <w:lang w:val="ru-RU"/>
              </w:rPr>
              <w:t>Программа</w:t>
            </w:r>
            <w:r w:rsidR="001F37E1" w:rsidRPr="000B4241">
              <w:rPr>
                <w:rFonts w:cs="Arial"/>
                <w:sz w:val="14"/>
                <w:szCs w:val="14"/>
              </w:rPr>
              <w:t xml:space="preserve"> 19</w:t>
            </w:r>
          </w:p>
        </w:tc>
        <w:tc>
          <w:tcPr>
            <w:tcW w:w="1212" w:type="dxa"/>
          </w:tcPr>
          <w:p w:rsidR="001F37E1" w:rsidRPr="000B4241" w:rsidRDefault="001F37E1" w:rsidP="000B4241">
            <w:pPr>
              <w:spacing w:before="20"/>
              <w:jc w:val="center"/>
              <w:rPr>
                <w:color w:val="008000"/>
                <w:sz w:val="22"/>
                <w:szCs w:val="22"/>
              </w:rPr>
            </w:pPr>
            <w:r w:rsidRPr="000B4241">
              <w:rPr>
                <w:rFonts w:cs="Arial"/>
                <w:color w:val="008000"/>
                <w:sz w:val="22"/>
                <w:szCs w:val="22"/>
              </w:rPr>
              <w:sym w:font="Wingdings" w:char="F06C"/>
            </w:r>
          </w:p>
        </w:tc>
      </w:tr>
      <w:tr w:rsidR="001F37E1" w:rsidRPr="00D51A82" w:rsidTr="00D2739C">
        <w:tc>
          <w:tcPr>
            <w:tcW w:w="2659" w:type="dxa"/>
            <w:shd w:val="clear" w:color="auto" w:fill="auto"/>
            <w:tcMar>
              <w:top w:w="113" w:type="dxa"/>
            </w:tcMar>
          </w:tcPr>
          <w:p w:rsidR="001F37E1" w:rsidRPr="001F37E1" w:rsidRDefault="001F37E1" w:rsidP="001F37E1">
            <w:pPr>
              <w:spacing w:before="80"/>
              <w:rPr>
                <w:rFonts w:cs="Arial"/>
                <w:color w:val="000000"/>
                <w:sz w:val="14"/>
                <w:szCs w:val="14"/>
              </w:rPr>
            </w:pPr>
            <w:r w:rsidRPr="001F37E1">
              <w:rPr>
                <w:rFonts w:cs="Arial"/>
                <w:color w:val="000000"/>
                <w:sz w:val="14"/>
                <w:szCs w:val="14"/>
              </w:rPr>
              <w:t> </w:t>
            </w:r>
          </w:p>
        </w:tc>
        <w:tc>
          <w:tcPr>
            <w:tcW w:w="4100" w:type="dxa"/>
            <w:shd w:val="clear" w:color="auto" w:fill="auto"/>
            <w:tcMar>
              <w:top w:w="113" w:type="dxa"/>
            </w:tcMar>
          </w:tcPr>
          <w:p w:rsidR="001F37E1" w:rsidRPr="0000749C" w:rsidRDefault="00DF6E35" w:rsidP="0000749C">
            <w:pPr>
              <w:spacing w:before="80"/>
              <w:rPr>
                <w:rFonts w:cs="Arial"/>
                <w:color w:val="000000"/>
                <w:sz w:val="14"/>
                <w:szCs w:val="14"/>
                <w:lang w:val="ru-RU"/>
              </w:rPr>
            </w:pPr>
            <w:r>
              <w:rPr>
                <w:rFonts w:cs="Arial"/>
                <w:color w:val="000000"/>
                <w:sz w:val="14"/>
                <w:szCs w:val="14"/>
                <w:lang w:val="ru-RU"/>
              </w:rPr>
              <w:t xml:space="preserve">Число </w:t>
            </w:r>
            <w:r w:rsidR="0000749C" w:rsidRPr="0000749C">
              <w:rPr>
                <w:rFonts w:cs="Arial"/>
                <w:color w:val="000000"/>
                <w:sz w:val="14"/>
                <w:szCs w:val="14"/>
                <w:lang w:val="ru-RU"/>
              </w:rPr>
              <w:t>запросов о предоставлении информации из внешних источников, обработанных библиотекой ВОИС</w:t>
            </w:r>
          </w:p>
        </w:tc>
        <w:tc>
          <w:tcPr>
            <w:tcW w:w="1502" w:type="dxa"/>
            <w:shd w:val="clear" w:color="auto" w:fill="auto"/>
            <w:tcMar>
              <w:top w:w="113" w:type="dxa"/>
            </w:tcMar>
          </w:tcPr>
          <w:p w:rsidR="001F37E1" w:rsidRPr="000B4241" w:rsidRDefault="0000749C" w:rsidP="000B4241">
            <w:pPr>
              <w:spacing w:before="80"/>
              <w:jc w:val="center"/>
              <w:rPr>
                <w:rFonts w:cs="Arial"/>
                <w:sz w:val="14"/>
                <w:szCs w:val="14"/>
              </w:rPr>
            </w:pPr>
            <w:r>
              <w:rPr>
                <w:rFonts w:cs="Arial"/>
                <w:sz w:val="14"/>
                <w:szCs w:val="14"/>
                <w:lang w:val="ru-RU"/>
              </w:rPr>
              <w:t>Программа</w:t>
            </w:r>
            <w:r w:rsidR="001F37E1" w:rsidRPr="000B4241">
              <w:rPr>
                <w:rFonts w:cs="Arial"/>
                <w:sz w:val="14"/>
                <w:szCs w:val="14"/>
              </w:rPr>
              <w:t xml:space="preserve"> 19</w:t>
            </w:r>
          </w:p>
        </w:tc>
        <w:tc>
          <w:tcPr>
            <w:tcW w:w="1212" w:type="dxa"/>
          </w:tcPr>
          <w:p w:rsidR="001F37E1" w:rsidRPr="000B4241" w:rsidRDefault="001F37E1" w:rsidP="000B4241">
            <w:pPr>
              <w:spacing w:before="20"/>
              <w:jc w:val="center"/>
              <w:rPr>
                <w:color w:val="008000"/>
                <w:sz w:val="22"/>
                <w:szCs w:val="22"/>
              </w:rPr>
            </w:pPr>
            <w:r w:rsidRPr="000B4241">
              <w:rPr>
                <w:rFonts w:cs="Arial"/>
                <w:color w:val="008000"/>
                <w:sz w:val="22"/>
                <w:szCs w:val="22"/>
              </w:rPr>
              <w:sym w:font="Wingdings" w:char="F06C"/>
            </w:r>
          </w:p>
        </w:tc>
      </w:tr>
      <w:tr w:rsidR="001F37E1" w:rsidRPr="00D51A82" w:rsidTr="00D2739C">
        <w:tc>
          <w:tcPr>
            <w:tcW w:w="2659" w:type="dxa"/>
            <w:shd w:val="clear" w:color="auto" w:fill="auto"/>
            <w:tcMar>
              <w:top w:w="113" w:type="dxa"/>
            </w:tcMar>
          </w:tcPr>
          <w:p w:rsidR="001F37E1" w:rsidRPr="001F37E1" w:rsidRDefault="001F37E1" w:rsidP="001F37E1">
            <w:pPr>
              <w:spacing w:before="80"/>
              <w:rPr>
                <w:rFonts w:cs="Arial"/>
                <w:color w:val="000000"/>
                <w:sz w:val="14"/>
                <w:szCs w:val="14"/>
              </w:rPr>
            </w:pPr>
          </w:p>
        </w:tc>
        <w:tc>
          <w:tcPr>
            <w:tcW w:w="4100" w:type="dxa"/>
            <w:shd w:val="clear" w:color="auto" w:fill="auto"/>
            <w:tcMar>
              <w:top w:w="113" w:type="dxa"/>
            </w:tcMar>
          </w:tcPr>
          <w:p w:rsidR="001F37E1" w:rsidRPr="0000749C" w:rsidRDefault="0000749C" w:rsidP="0000749C">
            <w:pPr>
              <w:spacing w:before="80"/>
              <w:rPr>
                <w:rFonts w:cs="Arial"/>
                <w:color w:val="000000"/>
                <w:sz w:val="14"/>
                <w:szCs w:val="14"/>
                <w:lang w:val="ru-RU"/>
              </w:rPr>
            </w:pPr>
            <w:r w:rsidRPr="0000749C">
              <w:rPr>
                <w:rFonts w:cs="Arial"/>
                <w:color w:val="000000"/>
                <w:sz w:val="14"/>
                <w:szCs w:val="14"/>
                <w:lang w:val="ru-RU"/>
              </w:rPr>
              <w:t>Доля (%) заинтересованных сторон, высказавших положительные отзывы о цели, деятельности и организационном имидже ВОИС</w:t>
            </w:r>
          </w:p>
        </w:tc>
        <w:tc>
          <w:tcPr>
            <w:tcW w:w="1502" w:type="dxa"/>
            <w:shd w:val="clear" w:color="auto" w:fill="auto"/>
            <w:tcMar>
              <w:top w:w="113" w:type="dxa"/>
            </w:tcMar>
          </w:tcPr>
          <w:p w:rsidR="001F37E1" w:rsidRPr="000B4241" w:rsidRDefault="0000749C" w:rsidP="000B4241">
            <w:pPr>
              <w:spacing w:before="80"/>
              <w:jc w:val="center"/>
              <w:rPr>
                <w:rFonts w:cs="Arial"/>
                <w:sz w:val="14"/>
                <w:szCs w:val="14"/>
              </w:rPr>
            </w:pPr>
            <w:r>
              <w:rPr>
                <w:rFonts w:cs="Arial"/>
                <w:sz w:val="14"/>
                <w:szCs w:val="14"/>
                <w:lang w:val="ru-RU"/>
              </w:rPr>
              <w:t>Программа</w:t>
            </w:r>
            <w:r w:rsidR="001F37E1" w:rsidRPr="000B4241">
              <w:rPr>
                <w:rFonts w:cs="Arial"/>
                <w:sz w:val="14"/>
                <w:szCs w:val="14"/>
              </w:rPr>
              <w:t xml:space="preserve"> 19</w:t>
            </w:r>
          </w:p>
        </w:tc>
        <w:tc>
          <w:tcPr>
            <w:tcW w:w="1212" w:type="dxa"/>
          </w:tcPr>
          <w:p w:rsidR="001F37E1" w:rsidRPr="000B4241" w:rsidRDefault="001F37E1" w:rsidP="000B4241">
            <w:pPr>
              <w:spacing w:before="20"/>
              <w:jc w:val="center"/>
              <w:rPr>
                <w:color w:val="008000"/>
                <w:sz w:val="22"/>
                <w:szCs w:val="22"/>
              </w:rPr>
            </w:pPr>
            <w:r w:rsidRPr="000B4241">
              <w:rPr>
                <w:rFonts w:cs="Arial"/>
                <w:color w:val="008000"/>
                <w:sz w:val="22"/>
                <w:szCs w:val="22"/>
              </w:rPr>
              <w:sym w:font="Wingdings" w:char="F06C"/>
            </w:r>
          </w:p>
        </w:tc>
      </w:tr>
      <w:tr w:rsidR="0000749C" w:rsidRPr="00D51A82" w:rsidTr="00D2739C">
        <w:tc>
          <w:tcPr>
            <w:tcW w:w="2659" w:type="dxa"/>
            <w:vMerge w:val="restart"/>
            <w:shd w:val="clear" w:color="auto" w:fill="auto"/>
            <w:tcMar>
              <w:top w:w="113" w:type="dxa"/>
            </w:tcMar>
          </w:tcPr>
          <w:p w:rsidR="0000749C" w:rsidRPr="001F37E1" w:rsidRDefault="0000749C" w:rsidP="001F37E1">
            <w:pPr>
              <w:spacing w:before="80"/>
              <w:rPr>
                <w:rFonts w:cs="Arial"/>
                <w:color w:val="000000"/>
                <w:sz w:val="14"/>
                <w:szCs w:val="14"/>
                <w:lang w:val="ru-RU"/>
              </w:rPr>
            </w:pPr>
            <w:r w:rsidRPr="001F37E1">
              <w:rPr>
                <w:rFonts w:cs="Arial"/>
                <w:color w:val="000000"/>
                <w:sz w:val="14"/>
                <w:szCs w:val="14"/>
                <w:lang w:val="ru-RU"/>
              </w:rPr>
              <w:t>Повышение ориентированности н</w:t>
            </w:r>
            <w:r>
              <w:rPr>
                <w:rFonts w:cs="Arial"/>
                <w:color w:val="000000"/>
                <w:sz w:val="14"/>
                <w:szCs w:val="14"/>
                <w:lang w:val="ru-RU"/>
              </w:rPr>
              <w:t>а</w:t>
            </w:r>
            <w:r w:rsidRPr="001F37E1">
              <w:rPr>
                <w:rFonts w:cs="Arial"/>
                <w:color w:val="000000"/>
                <w:sz w:val="14"/>
                <w:szCs w:val="14"/>
                <w:lang w:val="ru-RU"/>
              </w:rPr>
              <w:t xml:space="preserve"> предоставление услуг и быстроты реагирования на запросы</w:t>
            </w:r>
          </w:p>
        </w:tc>
        <w:tc>
          <w:tcPr>
            <w:tcW w:w="4100" w:type="dxa"/>
            <w:shd w:val="clear" w:color="auto" w:fill="auto"/>
            <w:tcMar>
              <w:top w:w="113" w:type="dxa"/>
            </w:tcMar>
          </w:tcPr>
          <w:p w:rsidR="0000749C" w:rsidRPr="0000749C" w:rsidRDefault="0000749C" w:rsidP="0000749C">
            <w:pPr>
              <w:spacing w:before="80"/>
              <w:rPr>
                <w:rFonts w:cs="Arial"/>
                <w:color w:val="000000"/>
                <w:sz w:val="14"/>
                <w:szCs w:val="14"/>
                <w:lang w:val="ru-RU"/>
              </w:rPr>
            </w:pPr>
            <w:r w:rsidRPr="0000749C">
              <w:rPr>
                <w:rFonts w:cs="Arial"/>
                <w:color w:val="000000"/>
                <w:sz w:val="14"/>
                <w:szCs w:val="14"/>
                <w:lang w:val="ru-RU"/>
              </w:rPr>
              <w:t>Степень удовлетворенности клиентов/ заинтересованных лиц</w:t>
            </w:r>
          </w:p>
        </w:tc>
        <w:tc>
          <w:tcPr>
            <w:tcW w:w="1502" w:type="dxa"/>
            <w:shd w:val="clear" w:color="auto" w:fill="auto"/>
            <w:tcMar>
              <w:top w:w="113" w:type="dxa"/>
            </w:tcMar>
          </w:tcPr>
          <w:p w:rsidR="0000749C" w:rsidRPr="000B4241" w:rsidRDefault="0000749C"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19</w:t>
            </w:r>
          </w:p>
        </w:tc>
        <w:tc>
          <w:tcPr>
            <w:tcW w:w="1212" w:type="dxa"/>
          </w:tcPr>
          <w:p w:rsidR="0000749C" w:rsidRPr="000B4241" w:rsidRDefault="0000749C" w:rsidP="000B4241">
            <w:pPr>
              <w:spacing w:before="20"/>
              <w:jc w:val="center"/>
              <w:rPr>
                <w:color w:val="008000"/>
                <w:sz w:val="22"/>
                <w:szCs w:val="22"/>
              </w:rPr>
            </w:pPr>
            <w:r w:rsidRPr="000B4241">
              <w:rPr>
                <w:rFonts w:cs="Arial"/>
                <w:color w:val="008000"/>
                <w:sz w:val="22"/>
                <w:szCs w:val="22"/>
              </w:rPr>
              <w:sym w:font="Wingdings" w:char="F06C"/>
            </w:r>
          </w:p>
        </w:tc>
      </w:tr>
      <w:tr w:rsidR="0000749C" w:rsidRPr="00D51A82" w:rsidTr="00D2739C">
        <w:tc>
          <w:tcPr>
            <w:tcW w:w="2659" w:type="dxa"/>
            <w:vMerge/>
            <w:shd w:val="clear" w:color="auto" w:fill="auto"/>
            <w:tcMar>
              <w:top w:w="113" w:type="dxa"/>
            </w:tcMar>
          </w:tcPr>
          <w:p w:rsidR="0000749C" w:rsidRPr="001F37E1" w:rsidRDefault="0000749C" w:rsidP="000B4241">
            <w:pPr>
              <w:spacing w:before="80"/>
              <w:rPr>
                <w:rFonts w:cs="Arial"/>
                <w:color w:val="000000"/>
                <w:sz w:val="14"/>
                <w:szCs w:val="14"/>
              </w:rPr>
            </w:pPr>
          </w:p>
        </w:tc>
        <w:tc>
          <w:tcPr>
            <w:tcW w:w="4100" w:type="dxa"/>
            <w:shd w:val="clear" w:color="auto" w:fill="auto"/>
            <w:tcMar>
              <w:top w:w="113" w:type="dxa"/>
            </w:tcMar>
          </w:tcPr>
          <w:p w:rsidR="0000749C" w:rsidRPr="0000749C" w:rsidRDefault="0000749C" w:rsidP="0000749C">
            <w:pPr>
              <w:spacing w:before="80"/>
              <w:rPr>
                <w:rFonts w:cs="Arial"/>
                <w:color w:val="000000"/>
                <w:sz w:val="14"/>
                <w:szCs w:val="14"/>
                <w:lang w:val="ru-RU"/>
              </w:rPr>
            </w:pPr>
            <w:r w:rsidRPr="0000749C">
              <w:rPr>
                <w:rFonts w:cs="Arial"/>
                <w:color w:val="000000"/>
                <w:sz w:val="14"/>
                <w:szCs w:val="14"/>
                <w:lang w:val="ru-RU"/>
              </w:rPr>
              <w:t>Время обработки информационных запросов с помощью системы выдачи разрешений</w:t>
            </w:r>
          </w:p>
        </w:tc>
        <w:tc>
          <w:tcPr>
            <w:tcW w:w="1502" w:type="dxa"/>
            <w:shd w:val="clear" w:color="auto" w:fill="auto"/>
            <w:tcMar>
              <w:top w:w="113" w:type="dxa"/>
            </w:tcMar>
          </w:tcPr>
          <w:p w:rsidR="0000749C" w:rsidRPr="000B4241" w:rsidRDefault="0000749C"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19</w:t>
            </w:r>
          </w:p>
        </w:tc>
        <w:tc>
          <w:tcPr>
            <w:tcW w:w="1212" w:type="dxa"/>
          </w:tcPr>
          <w:p w:rsidR="0000749C" w:rsidRPr="000B4241" w:rsidRDefault="0000749C" w:rsidP="000B4241">
            <w:pPr>
              <w:spacing w:before="20"/>
              <w:jc w:val="center"/>
              <w:rPr>
                <w:color w:val="008000"/>
                <w:sz w:val="22"/>
                <w:szCs w:val="22"/>
              </w:rPr>
            </w:pPr>
            <w:r w:rsidRPr="000B4241">
              <w:rPr>
                <w:rFonts w:cs="Arial"/>
                <w:color w:val="008000"/>
                <w:sz w:val="22"/>
                <w:szCs w:val="22"/>
              </w:rPr>
              <w:sym w:font="Wingdings" w:char="F06C"/>
            </w:r>
          </w:p>
        </w:tc>
      </w:tr>
      <w:tr w:rsidR="0000749C" w:rsidRPr="00D51A82" w:rsidTr="00D2739C">
        <w:tc>
          <w:tcPr>
            <w:tcW w:w="2659" w:type="dxa"/>
            <w:vMerge w:val="restart"/>
            <w:shd w:val="clear" w:color="auto" w:fill="auto"/>
            <w:tcMar>
              <w:top w:w="113" w:type="dxa"/>
            </w:tcMar>
          </w:tcPr>
          <w:p w:rsidR="0000749C" w:rsidRPr="0000749C" w:rsidRDefault="008205B3" w:rsidP="000B4241">
            <w:pPr>
              <w:spacing w:before="80"/>
              <w:rPr>
                <w:rFonts w:cs="Arial"/>
                <w:color w:val="000000"/>
                <w:sz w:val="14"/>
                <w:szCs w:val="14"/>
                <w:lang w:val="ru-RU"/>
              </w:rPr>
            </w:pPr>
            <w:r w:rsidRPr="008205B3">
              <w:rPr>
                <w:color w:val="000000"/>
                <w:sz w:val="14"/>
                <w:szCs w:val="14"/>
                <w:lang w:val="ru-RU"/>
              </w:rPr>
              <w:t>Более эффективное взаимодействие и партнерство с процессами и переговорами в рамках ООН и другими МПО</w:t>
            </w:r>
            <w:r w:rsidR="0000749C" w:rsidRPr="0000749C">
              <w:rPr>
                <w:rFonts w:cs="Arial"/>
                <w:color w:val="000000"/>
                <w:sz w:val="14"/>
                <w:szCs w:val="14"/>
                <w:lang w:val="ru-RU"/>
              </w:rPr>
              <w:t xml:space="preserve"> </w:t>
            </w:r>
          </w:p>
          <w:p w:rsidR="0000749C" w:rsidRPr="0000749C" w:rsidRDefault="0000749C" w:rsidP="000B4241">
            <w:pPr>
              <w:spacing w:before="80"/>
              <w:ind w:firstLineChars="100" w:firstLine="140"/>
              <w:rPr>
                <w:rFonts w:cs="Arial"/>
                <w:color w:val="000000"/>
                <w:sz w:val="14"/>
                <w:szCs w:val="14"/>
                <w:lang w:val="ru-RU"/>
              </w:rPr>
            </w:pPr>
            <w:r w:rsidRPr="000B4241">
              <w:rPr>
                <w:rFonts w:cs="Arial"/>
                <w:color w:val="000000"/>
                <w:sz w:val="14"/>
                <w:szCs w:val="14"/>
              </w:rPr>
              <w:t> </w:t>
            </w:r>
          </w:p>
          <w:p w:rsidR="0000749C" w:rsidRPr="0000749C" w:rsidRDefault="0000749C" w:rsidP="000B4241">
            <w:pPr>
              <w:spacing w:before="80"/>
              <w:ind w:firstLineChars="100" w:firstLine="140"/>
              <w:rPr>
                <w:rFonts w:cs="Arial"/>
                <w:color w:val="000000"/>
                <w:sz w:val="14"/>
                <w:szCs w:val="14"/>
                <w:lang w:val="ru-RU"/>
              </w:rPr>
            </w:pPr>
            <w:r w:rsidRPr="000B4241">
              <w:rPr>
                <w:rFonts w:cs="Arial"/>
                <w:color w:val="000000"/>
                <w:sz w:val="14"/>
                <w:szCs w:val="14"/>
              </w:rPr>
              <w:t> </w:t>
            </w:r>
          </w:p>
          <w:p w:rsidR="0000749C" w:rsidRPr="0000749C" w:rsidRDefault="0000749C" w:rsidP="000B4241">
            <w:pPr>
              <w:spacing w:before="80"/>
              <w:ind w:firstLineChars="100" w:firstLine="140"/>
              <w:rPr>
                <w:rFonts w:cs="Arial"/>
                <w:color w:val="000000"/>
                <w:sz w:val="14"/>
                <w:szCs w:val="14"/>
                <w:lang w:val="ru-RU"/>
              </w:rPr>
            </w:pPr>
            <w:r w:rsidRPr="000B4241">
              <w:rPr>
                <w:rFonts w:cs="Arial"/>
                <w:color w:val="000000"/>
                <w:sz w:val="14"/>
                <w:szCs w:val="14"/>
              </w:rPr>
              <w:t> </w:t>
            </w:r>
          </w:p>
        </w:tc>
        <w:tc>
          <w:tcPr>
            <w:tcW w:w="4100" w:type="dxa"/>
            <w:shd w:val="clear" w:color="auto" w:fill="auto"/>
            <w:tcMar>
              <w:top w:w="113" w:type="dxa"/>
            </w:tcMar>
          </w:tcPr>
          <w:p w:rsidR="0000749C" w:rsidRPr="0000749C" w:rsidRDefault="0000749C" w:rsidP="0000749C">
            <w:pPr>
              <w:spacing w:before="80"/>
              <w:rPr>
                <w:rFonts w:cs="Arial"/>
                <w:color w:val="000000"/>
                <w:sz w:val="14"/>
                <w:szCs w:val="14"/>
                <w:lang w:val="ru-RU"/>
              </w:rPr>
            </w:pPr>
            <w:r w:rsidRPr="0000749C">
              <w:rPr>
                <w:rFonts w:cs="Arial"/>
                <w:color w:val="000000"/>
                <w:sz w:val="14"/>
                <w:szCs w:val="14"/>
                <w:lang w:val="ru-RU"/>
              </w:rPr>
              <w:t>Использование материалов ВОИС в отчетах, резолюциях и документах, относящихся к целевым процессам.</w:t>
            </w:r>
          </w:p>
        </w:tc>
        <w:tc>
          <w:tcPr>
            <w:tcW w:w="1502" w:type="dxa"/>
            <w:shd w:val="clear" w:color="auto" w:fill="auto"/>
            <w:tcMar>
              <w:top w:w="113" w:type="dxa"/>
            </w:tcMar>
          </w:tcPr>
          <w:p w:rsidR="0000749C" w:rsidRPr="000B4241" w:rsidRDefault="0000749C"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20</w:t>
            </w:r>
          </w:p>
        </w:tc>
        <w:tc>
          <w:tcPr>
            <w:tcW w:w="1212" w:type="dxa"/>
          </w:tcPr>
          <w:p w:rsidR="0000749C" w:rsidRPr="000B4241" w:rsidRDefault="0000749C" w:rsidP="000B4241">
            <w:pPr>
              <w:spacing w:before="20"/>
              <w:jc w:val="center"/>
              <w:rPr>
                <w:color w:val="008000"/>
                <w:sz w:val="22"/>
                <w:szCs w:val="22"/>
              </w:rPr>
            </w:pPr>
            <w:r w:rsidRPr="000B4241">
              <w:rPr>
                <w:rFonts w:cs="Arial"/>
                <w:color w:val="008000"/>
                <w:sz w:val="22"/>
                <w:szCs w:val="22"/>
              </w:rPr>
              <w:sym w:font="Wingdings" w:char="F06C"/>
            </w:r>
          </w:p>
        </w:tc>
      </w:tr>
      <w:tr w:rsidR="0000749C" w:rsidRPr="00D51A82" w:rsidTr="00D2739C">
        <w:tc>
          <w:tcPr>
            <w:tcW w:w="2659" w:type="dxa"/>
            <w:vMerge/>
            <w:shd w:val="clear" w:color="auto" w:fill="auto"/>
            <w:tcMar>
              <w:top w:w="113" w:type="dxa"/>
            </w:tcMar>
          </w:tcPr>
          <w:p w:rsidR="0000749C" w:rsidRPr="000B4241" w:rsidRDefault="0000749C" w:rsidP="001F37E1">
            <w:pPr>
              <w:spacing w:before="80"/>
              <w:rPr>
                <w:rFonts w:cs="Arial"/>
                <w:color w:val="000000"/>
                <w:sz w:val="14"/>
                <w:szCs w:val="14"/>
              </w:rPr>
            </w:pPr>
          </w:p>
        </w:tc>
        <w:tc>
          <w:tcPr>
            <w:tcW w:w="4100" w:type="dxa"/>
            <w:shd w:val="clear" w:color="auto" w:fill="auto"/>
            <w:tcMar>
              <w:top w:w="113" w:type="dxa"/>
            </w:tcMar>
          </w:tcPr>
          <w:p w:rsidR="0000749C" w:rsidRPr="0000749C" w:rsidRDefault="0000749C" w:rsidP="0000749C">
            <w:pPr>
              <w:spacing w:before="80"/>
              <w:rPr>
                <w:rFonts w:cs="Arial"/>
                <w:color w:val="000000"/>
                <w:sz w:val="14"/>
                <w:szCs w:val="14"/>
                <w:lang w:val="ru-RU"/>
              </w:rPr>
            </w:pPr>
            <w:r w:rsidRPr="0000749C">
              <w:rPr>
                <w:rFonts w:cs="Arial"/>
                <w:color w:val="000000"/>
                <w:sz w:val="14"/>
                <w:szCs w:val="14"/>
                <w:lang w:val="ru-RU"/>
              </w:rPr>
              <w:t>Отзывы о вкладе/ участии ВОИС в деятельности ООН и других межправительственных процессах и форумах.</w:t>
            </w:r>
          </w:p>
        </w:tc>
        <w:tc>
          <w:tcPr>
            <w:tcW w:w="1502" w:type="dxa"/>
            <w:shd w:val="clear" w:color="auto" w:fill="auto"/>
            <w:tcMar>
              <w:top w:w="113" w:type="dxa"/>
            </w:tcMar>
          </w:tcPr>
          <w:p w:rsidR="0000749C" w:rsidRPr="000B4241" w:rsidRDefault="0000749C"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20</w:t>
            </w:r>
          </w:p>
        </w:tc>
        <w:tc>
          <w:tcPr>
            <w:tcW w:w="1212" w:type="dxa"/>
          </w:tcPr>
          <w:p w:rsidR="0000749C" w:rsidRPr="000B4241" w:rsidRDefault="0000749C" w:rsidP="000B4241">
            <w:pPr>
              <w:spacing w:before="20"/>
              <w:jc w:val="center"/>
              <w:rPr>
                <w:sz w:val="22"/>
                <w:szCs w:val="22"/>
              </w:rPr>
            </w:pPr>
            <w:r w:rsidRPr="000B4241">
              <w:rPr>
                <w:rFonts w:cs="Arial"/>
                <w:sz w:val="22"/>
                <w:szCs w:val="22"/>
              </w:rPr>
              <w:sym w:font="Wingdings" w:char="F06C"/>
            </w:r>
          </w:p>
        </w:tc>
      </w:tr>
      <w:tr w:rsidR="0000749C" w:rsidRPr="00D51A82" w:rsidTr="00D2739C">
        <w:tc>
          <w:tcPr>
            <w:tcW w:w="2659" w:type="dxa"/>
            <w:vMerge/>
            <w:shd w:val="clear" w:color="auto" w:fill="auto"/>
            <w:tcMar>
              <w:top w:w="113" w:type="dxa"/>
            </w:tcMar>
          </w:tcPr>
          <w:p w:rsidR="0000749C" w:rsidRPr="000B4241" w:rsidRDefault="0000749C" w:rsidP="001F37E1">
            <w:pPr>
              <w:spacing w:before="80"/>
              <w:rPr>
                <w:rFonts w:cs="Arial"/>
                <w:color w:val="000000"/>
                <w:sz w:val="14"/>
                <w:szCs w:val="14"/>
              </w:rPr>
            </w:pPr>
          </w:p>
        </w:tc>
        <w:tc>
          <w:tcPr>
            <w:tcW w:w="4100" w:type="dxa"/>
            <w:shd w:val="clear" w:color="auto" w:fill="auto"/>
            <w:tcMar>
              <w:top w:w="113" w:type="dxa"/>
            </w:tcMar>
          </w:tcPr>
          <w:p w:rsidR="0000749C" w:rsidRPr="0000749C" w:rsidRDefault="0000749C" w:rsidP="0000749C">
            <w:pPr>
              <w:spacing w:before="80"/>
              <w:rPr>
                <w:rFonts w:cs="Arial"/>
                <w:color w:val="000000"/>
                <w:sz w:val="14"/>
                <w:szCs w:val="14"/>
                <w:lang w:val="ru-RU"/>
              </w:rPr>
            </w:pPr>
            <w:r w:rsidRPr="0000749C">
              <w:rPr>
                <w:rFonts w:cs="Arial"/>
                <w:color w:val="000000"/>
                <w:sz w:val="14"/>
                <w:szCs w:val="14"/>
                <w:lang w:val="ru-RU"/>
              </w:rPr>
              <w:t>Доля (%) ответов на внешние запросы о предоставлении материалов от ООН, МПО и т.д.</w:t>
            </w:r>
          </w:p>
        </w:tc>
        <w:tc>
          <w:tcPr>
            <w:tcW w:w="1502" w:type="dxa"/>
            <w:shd w:val="clear" w:color="auto" w:fill="auto"/>
            <w:tcMar>
              <w:top w:w="113" w:type="dxa"/>
            </w:tcMar>
          </w:tcPr>
          <w:p w:rsidR="0000749C" w:rsidRPr="000B4241" w:rsidRDefault="0000749C"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20</w:t>
            </w:r>
          </w:p>
        </w:tc>
        <w:tc>
          <w:tcPr>
            <w:tcW w:w="1212" w:type="dxa"/>
          </w:tcPr>
          <w:p w:rsidR="0000749C" w:rsidRPr="000B4241" w:rsidRDefault="0000749C" w:rsidP="000B4241">
            <w:pPr>
              <w:jc w:val="center"/>
              <w:rPr>
                <w:color w:val="008000"/>
                <w:sz w:val="22"/>
                <w:szCs w:val="22"/>
              </w:rPr>
            </w:pPr>
            <w:r w:rsidRPr="000B4241">
              <w:rPr>
                <w:rFonts w:cs="Arial"/>
                <w:color w:val="008000"/>
                <w:sz w:val="22"/>
                <w:szCs w:val="22"/>
              </w:rPr>
              <w:sym w:font="Wingdings" w:char="F06C"/>
            </w:r>
          </w:p>
        </w:tc>
      </w:tr>
      <w:tr w:rsidR="0000749C" w:rsidRPr="00D51A82" w:rsidTr="00D2739C">
        <w:tc>
          <w:tcPr>
            <w:tcW w:w="2659" w:type="dxa"/>
            <w:vMerge/>
            <w:shd w:val="clear" w:color="auto" w:fill="auto"/>
            <w:tcMar>
              <w:top w:w="113" w:type="dxa"/>
            </w:tcMar>
          </w:tcPr>
          <w:p w:rsidR="0000749C" w:rsidRPr="000B4241" w:rsidRDefault="0000749C" w:rsidP="001F37E1">
            <w:pPr>
              <w:spacing w:before="80"/>
              <w:rPr>
                <w:rFonts w:cs="Arial"/>
                <w:color w:val="000000"/>
                <w:sz w:val="14"/>
                <w:szCs w:val="14"/>
              </w:rPr>
            </w:pPr>
          </w:p>
        </w:tc>
        <w:tc>
          <w:tcPr>
            <w:tcW w:w="4100" w:type="dxa"/>
            <w:shd w:val="clear" w:color="auto" w:fill="auto"/>
            <w:tcMar>
              <w:top w:w="113" w:type="dxa"/>
            </w:tcMar>
          </w:tcPr>
          <w:p w:rsidR="0000749C" w:rsidRPr="0000749C" w:rsidRDefault="0000749C" w:rsidP="0000749C">
            <w:pPr>
              <w:spacing w:before="80"/>
              <w:rPr>
                <w:rFonts w:cs="Arial"/>
                <w:color w:val="000000"/>
                <w:sz w:val="14"/>
                <w:szCs w:val="14"/>
                <w:lang w:val="ru-RU"/>
              </w:rPr>
            </w:pPr>
            <w:r w:rsidRPr="0000749C">
              <w:rPr>
                <w:rFonts w:cs="Arial"/>
                <w:color w:val="000000"/>
                <w:sz w:val="14"/>
                <w:szCs w:val="14"/>
                <w:lang w:val="ru-RU"/>
              </w:rPr>
              <w:t xml:space="preserve">Число совместных мероприятий/ планов работы, осуществленных и рассмотренных в соответствии с </w:t>
            </w:r>
            <w:r w:rsidRPr="0000749C">
              <w:rPr>
                <w:rFonts w:cs="Arial"/>
                <w:color w:val="000000"/>
                <w:sz w:val="14"/>
                <w:szCs w:val="14"/>
                <w:lang w:val="ru-RU"/>
              </w:rPr>
              <w:lastRenderedPageBreak/>
              <w:t>соглашениями с партнерскими организациями (новые и существующие ПН с</w:t>
            </w:r>
            <w:r>
              <w:rPr>
                <w:rFonts w:cs="Arial"/>
                <w:color w:val="000000"/>
                <w:sz w:val="14"/>
                <w:szCs w:val="14"/>
                <w:lang w:val="ru-RU"/>
              </w:rPr>
              <w:t xml:space="preserve"> </w:t>
            </w:r>
            <w:r w:rsidRPr="0000749C">
              <w:rPr>
                <w:rFonts w:cs="Arial"/>
                <w:color w:val="000000"/>
                <w:sz w:val="14"/>
                <w:szCs w:val="14"/>
                <w:lang w:val="ru-RU"/>
              </w:rPr>
              <w:t>МПО)</w:t>
            </w:r>
          </w:p>
        </w:tc>
        <w:tc>
          <w:tcPr>
            <w:tcW w:w="1502" w:type="dxa"/>
            <w:shd w:val="clear" w:color="auto" w:fill="auto"/>
            <w:tcMar>
              <w:top w:w="113" w:type="dxa"/>
            </w:tcMar>
          </w:tcPr>
          <w:p w:rsidR="0000749C" w:rsidRPr="000B4241" w:rsidRDefault="0000749C" w:rsidP="000B4241">
            <w:pPr>
              <w:spacing w:before="80"/>
              <w:jc w:val="center"/>
              <w:rPr>
                <w:rFonts w:cs="Arial"/>
                <w:sz w:val="14"/>
                <w:szCs w:val="14"/>
              </w:rPr>
            </w:pPr>
            <w:r>
              <w:rPr>
                <w:rFonts w:cs="Arial"/>
                <w:sz w:val="14"/>
                <w:szCs w:val="14"/>
                <w:lang w:val="ru-RU"/>
              </w:rPr>
              <w:lastRenderedPageBreak/>
              <w:t>Программа</w:t>
            </w:r>
            <w:r w:rsidRPr="000B4241">
              <w:rPr>
                <w:rFonts w:cs="Arial"/>
                <w:sz w:val="14"/>
                <w:szCs w:val="14"/>
              </w:rPr>
              <w:t xml:space="preserve"> 20</w:t>
            </w:r>
          </w:p>
        </w:tc>
        <w:tc>
          <w:tcPr>
            <w:tcW w:w="1212" w:type="dxa"/>
          </w:tcPr>
          <w:p w:rsidR="0000749C" w:rsidRPr="000B4241" w:rsidRDefault="0000749C" w:rsidP="000B4241">
            <w:pPr>
              <w:jc w:val="center"/>
              <w:rPr>
                <w:color w:val="008000"/>
                <w:sz w:val="22"/>
                <w:szCs w:val="22"/>
              </w:rPr>
            </w:pPr>
            <w:r w:rsidRPr="000B4241">
              <w:rPr>
                <w:rFonts w:cs="Arial"/>
                <w:color w:val="008000"/>
                <w:sz w:val="22"/>
                <w:szCs w:val="22"/>
              </w:rPr>
              <w:sym w:font="Wingdings" w:char="F06C"/>
            </w:r>
          </w:p>
        </w:tc>
      </w:tr>
      <w:tr w:rsidR="0000749C" w:rsidRPr="00D51A82" w:rsidTr="00D2739C">
        <w:tc>
          <w:tcPr>
            <w:tcW w:w="2659" w:type="dxa"/>
            <w:vMerge/>
            <w:shd w:val="clear" w:color="auto" w:fill="auto"/>
            <w:tcMar>
              <w:top w:w="113" w:type="dxa"/>
            </w:tcMar>
          </w:tcPr>
          <w:p w:rsidR="0000749C" w:rsidRPr="001F37E1" w:rsidRDefault="0000749C" w:rsidP="000B4241">
            <w:pPr>
              <w:spacing w:before="80"/>
              <w:rPr>
                <w:rFonts w:cs="Arial"/>
                <w:color w:val="000000"/>
                <w:sz w:val="14"/>
                <w:szCs w:val="14"/>
              </w:rPr>
            </w:pPr>
          </w:p>
        </w:tc>
        <w:tc>
          <w:tcPr>
            <w:tcW w:w="4100" w:type="dxa"/>
            <w:shd w:val="clear" w:color="auto" w:fill="auto"/>
            <w:tcMar>
              <w:top w:w="113" w:type="dxa"/>
            </w:tcMar>
          </w:tcPr>
          <w:p w:rsidR="0000749C" w:rsidRPr="0000749C" w:rsidRDefault="0000749C" w:rsidP="0000749C">
            <w:pPr>
              <w:spacing w:before="80"/>
              <w:rPr>
                <w:rFonts w:cs="Arial"/>
                <w:color w:val="000000"/>
                <w:sz w:val="14"/>
                <w:szCs w:val="14"/>
                <w:lang w:val="ru-RU"/>
              </w:rPr>
            </w:pPr>
            <w:r w:rsidRPr="0000749C">
              <w:rPr>
                <w:rFonts w:cs="Arial"/>
                <w:color w:val="000000"/>
                <w:sz w:val="14"/>
                <w:szCs w:val="14"/>
                <w:lang w:val="ru-RU"/>
              </w:rPr>
              <w:t>Новые совместные инициативы с другими специализированными учреждениями ООН</w:t>
            </w:r>
          </w:p>
        </w:tc>
        <w:tc>
          <w:tcPr>
            <w:tcW w:w="1502" w:type="dxa"/>
            <w:shd w:val="clear" w:color="auto" w:fill="auto"/>
            <w:tcMar>
              <w:top w:w="113" w:type="dxa"/>
            </w:tcMar>
          </w:tcPr>
          <w:p w:rsidR="0000749C" w:rsidRPr="000B4241" w:rsidRDefault="0000749C"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212" w:type="dxa"/>
          </w:tcPr>
          <w:p w:rsidR="0000749C" w:rsidRPr="000B4241" w:rsidRDefault="0000749C" w:rsidP="000B4241">
            <w:pPr>
              <w:jc w:val="center"/>
              <w:rPr>
                <w:color w:val="008000"/>
                <w:sz w:val="22"/>
                <w:szCs w:val="22"/>
              </w:rPr>
            </w:pPr>
            <w:r w:rsidRPr="000B4241">
              <w:rPr>
                <w:rFonts w:cs="Arial"/>
                <w:color w:val="008000"/>
                <w:sz w:val="22"/>
                <w:szCs w:val="22"/>
              </w:rPr>
              <w:sym w:font="Wingdings" w:char="F06C"/>
            </w:r>
          </w:p>
        </w:tc>
      </w:tr>
      <w:tr w:rsidR="000B4241" w:rsidRPr="00D51A82" w:rsidTr="00D2739C">
        <w:tc>
          <w:tcPr>
            <w:tcW w:w="2659" w:type="dxa"/>
            <w:shd w:val="clear" w:color="auto" w:fill="auto"/>
            <w:tcMar>
              <w:top w:w="113" w:type="dxa"/>
            </w:tcMar>
          </w:tcPr>
          <w:p w:rsidR="000B4241" w:rsidRPr="0000749C" w:rsidRDefault="00D2739C" w:rsidP="000B4241">
            <w:pPr>
              <w:spacing w:before="80"/>
              <w:rPr>
                <w:rFonts w:cs="Arial"/>
                <w:color w:val="000000"/>
                <w:sz w:val="14"/>
                <w:szCs w:val="14"/>
                <w:lang w:val="ru-RU"/>
              </w:rPr>
            </w:pPr>
            <w:r w:rsidRPr="0000749C">
              <w:rPr>
                <w:rFonts w:cs="Arial"/>
                <w:color w:val="000000"/>
                <w:sz w:val="14"/>
                <w:szCs w:val="14"/>
                <w:lang w:val="ru-RU"/>
              </w:rPr>
              <w:t>Открытое, прозрачное и ответственное взаимодействие с НПО</w:t>
            </w:r>
          </w:p>
        </w:tc>
        <w:tc>
          <w:tcPr>
            <w:tcW w:w="4100" w:type="dxa"/>
            <w:shd w:val="clear" w:color="auto" w:fill="auto"/>
            <w:tcMar>
              <w:top w:w="113" w:type="dxa"/>
            </w:tcMar>
          </w:tcPr>
          <w:p w:rsidR="0000749C" w:rsidRPr="0000749C" w:rsidRDefault="0000749C" w:rsidP="0000749C">
            <w:pPr>
              <w:spacing w:before="80"/>
              <w:rPr>
                <w:rFonts w:cs="Arial"/>
                <w:color w:val="000000"/>
                <w:sz w:val="14"/>
                <w:szCs w:val="14"/>
                <w:lang w:val="ru-RU"/>
              </w:rPr>
            </w:pPr>
            <w:r w:rsidRPr="0000749C">
              <w:rPr>
                <w:rFonts w:cs="Arial"/>
                <w:color w:val="000000"/>
                <w:sz w:val="14"/>
                <w:szCs w:val="14"/>
                <w:lang w:val="ru-RU"/>
              </w:rPr>
              <w:t>Число брифингов/мероприятий, организованных для НПО</w:t>
            </w:r>
          </w:p>
          <w:p w:rsidR="000B4241" w:rsidRPr="0000749C" w:rsidRDefault="000B4241" w:rsidP="0000749C">
            <w:pPr>
              <w:spacing w:before="80"/>
              <w:rPr>
                <w:rFonts w:cs="Arial"/>
                <w:color w:val="000000"/>
                <w:sz w:val="14"/>
                <w:szCs w:val="14"/>
                <w:lang w:val="ru-RU"/>
              </w:rPr>
            </w:pPr>
          </w:p>
        </w:tc>
        <w:tc>
          <w:tcPr>
            <w:tcW w:w="1502" w:type="dxa"/>
            <w:shd w:val="clear" w:color="auto" w:fill="auto"/>
            <w:tcMar>
              <w:top w:w="113" w:type="dxa"/>
            </w:tcMar>
          </w:tcPr>
          <w:p w:rsidR="000B4241" w:rsidRPr="000B4241" w:rsidRDefault="0000749C" w:rsidP="000B4241">
            <w:pPr>
              <w:spacing w:before="80"/>
              <w:jc w:val="center"/>
              <w:rPr>
                <w:rFonts w:cs="Arial"/>
                <w:sz w:val="14"/>
                <w:szCs w:val="14"/>
              </w:rPr>
            </w:pPr>
            <w:r>
              <w:rPr>
                <w:rFonts w:cs="Arial"/>
                <w:sz w:val="14"/>
                <w:szCs w:val="14"/>
                <w:lang w:val="ru-RU"/>
              </w:rPr>
              <w:t>Программа</w:t>
            </w:r>
            <w:r w:rsidR="000B4241" w:rsidRPr="000B4241">
              <w:rPr>
                <w:rFonts w:cs="Arial"/>
                <w:sz w:val="14"/>
                <w:szCs w:val="14"/>
              </w:rPr>
              <w:t xml:space="preserve"> 20</w:t>
            </w:r>
          </w:p>
        </w:tc>
        <w:tc>
          <w:tcPr>
            <w:tcW w:w="1212" w:type="dxa"/>
          </w:tcPr>
          <w:p w:rsidR="000B4241" w:rsidRPr="000B4241" w:rsidRDefault="000B4241" w:rsidP="000B4241">
            <w:pPr>
              <w:jc w:val="center"/>
              <w:rPr>
                <w:color w:val="008000"/>
                <w:sz w:val="22"/>
                <w:szCs w:val="22"/>
              </w:rPr>
            </w:pPr>
            <w:r w:rsidRPr="000B4241">
              <w:rPr>
                <w:rFonts w:cs="Arial"/>
                <w:color w:val="008000"/>
                <w:sz w:val="22"/>
                <w:szCs w:val="22"/>
              </w:rPr>
              <w:sym w:font="Wingdings" w:char="F06C"/>
            </w:r>
          </w:p>
        </w:tc>
      </w:tr>
      <w:tr w:rsidR="000B4241" w:rsidRPr="00D51A82" w:rsidTr="00D2739C">
        <w:tc>
          <w:tcPr>
            <w:tcW w:w="2659" w:type="dxa"/>
            <w:shd w:val="clear" w:color="auto" w:fill="auto"/>
            <w:tcMar>
              <w:top w:w="113" w:type="dxa"/>
            </w:tcMar>
          </w:tcPr>
          <w:p w:rsidR="000B4241" w:rsidRPr="001F37E1" w:rsidRDefault="000B4241" w:rsidP="001F37E1">
            <w:pPr>
              <w:spacing w:before="80"/>
              <w:rPr>
                <w:rFonts w:cs="Arial"/>
                <w:color w:val="000000"/>
                <w:sz w:val="14"/>
                <w:szCs w:val="14"/>
              </w:rPr>
            </w:pPr>
          </w:p>
        </w:tc>
        <w:tc>
          <w:tcPr>
            <w:tcW w:w="4100" w:type="dxa"/>
            <w:shd w:val="clear" w:color="auto" w:fill="auto"/>
            <w:tcMar>
              <w:top w:w="113" w:type="dxa"/>
            </w:tcMar>
          </w:tcPr>
          <w:p w:rsidR="000B4241" w:rsidRPr="0000749C" w:rsidRDefault="0000749C" w:rsidP="0000749C">
            <w:pPr>
              <w:spacing w:before="80"/>
              <w:rPr>
                <w:rFonts w:cs="Arial"/>
                <w:color w:val="000000"/>
                <w:sz w:val="14"/>
                <w:szCs w:val="14"/>
                <w:lang w:val="ru-RU"/>
              </w:rPr>
            </w:pPr>
            <w:r w:rsidRPr="0000749C">
              <w:rPr>
                <w:rFonts w:cs="Arial"/>
                <w:color w:val="000000"/>
                <w:sz w:val="14"/>
                <w:szCs w:val="14"/>
                <w:lang w:val="ru-RU"/>
              </w:rPr>
              <w:t>Число брифингов/мероприятий, организованных для НПО развивающихся стран и НРС</w:t>
            </w:r>
          </w:p>
        </w:tc>
        <w:tc>
          <w:tcPr>
            <w:tcW w:w="1502" w:type="dxa"/>
            <w:shd w:val="clear" w:color="auto" w:fill="auto"/>
            <w:tcMar>
              <w:top w:w="113" w:type="dxa"/>
            </w:tcMar>
          </w:tcPr>
          <w:p w:rsidR="000B4241" w:rsidRPr="000B4241" w:rsidRDefault="0000749C" w:rsidP="000B4241">
            <w:pPr>
              <w:jc w:val="center"/>
              <w:rPr>
                <w:rFonts w:cs="Arial"/>
                <w:sz w:val="14"/>
                <w:szCs w:val="14"/>
              </w:rPr>
            </w:pPr>
            <w:r>
              <w:rPr>
                <w:rFonts w:cs="Arial"/>
                <w:sz w:val="14"/>
                <w:szCs w:val="14"/>
                <w:lang w:val="ru-RU"/>
              </w:rPr>
              <w:t>Программа</w:t>
            </w:r>
            <w:r w:rsidR="000B4241" w:rsidRPr="000B4241">
              <w:rPr>
                <w:rFonts w:cs="Arial"/>
                <w:sz w:val="14"/>
                <w:szCs w:val="14"/>
              </w:rPr>
              <w:t xml:space="preserve"> 20</w:t>
            </w:r>
          </w:p>
        </w:tc>
        <w:tc>
          <w:tcPr>
            <w:tcW w:w="1212" w:type="dxa"/>
          </w:tcPr>
          <w:p w:rsidR="000B4241" w:rsidRPr="000B4241" w:rsidRDefault="000B4241" w:rsidP="000B4241">
            <w:pPr>
              <w:jc w:val="center"/>
              <w:rPr>
                <w:color w:val="00B050"/>
                <w:sz w:val="22"/>
                <w:szCs w:val="22"/>
              </w:rPr>
            </w:pPr>
            <w:r w:rsidRPr="000B4241">
              <w:rPr>
                <w:rFonts w:cs="Arial"/>
                <w:sz w:val="22"/>
                <w:szCs w:val="22"/>
              </w:rPr>
              <w:sym w:font="Wingdings" w:char="F06C"/>
            </w:r>
          </w:p>
        </w:tc>
      </w:tr>
      <w:tr w:rsidR="0000749C" w:rsidRPr="00D51A82" w:rsidTr="00D2739C">
        <w:tc>
          <w:tcPr>
            <w:tcW w:w="2659" w:type="dxa"/>
            <w:shd w:val="clear" w:color="auto" w:fill="auto"/>
            <w:tcMar>
              <w:top w:w="113" w:type="dxa"/>
            </w:tcMar>
          </w:tcPr>
          <w:p w:rsidR="0000749C" w:rsidRPr="0000749C" w:rsidRDefault="0000749C" w:rsidP="000B4241">
            <w:pPr>
              <w:spacing w:before="80"/>
              <w:rPr>
                <w:rFonts w:cs="Arial"/>
                <w:color w:val="000000"/>
                <w:sz w:val="14"/>
                <w:szCs w:val="14"/>
                <w:lang w:val="ru-RU"/>
              </w:rPr>
            </w:pPr>
            <w:r w:rsidRPr="0000749C">
              <w:rPr>
                <w:rFonts w:cs="Arial"/>
                <w:color w:val="000000"/>
                <w:sz w:val="14"/>
                <w:szCs w:val="14"/>
                <w:lang w:val="ru-RU"/>
              </w:rPr>
              <w:t>Эффективное взаимодействие с государствами-членами</w:t>
            </w:r>
          </w:p>
        </w:tc>
        <w:tc>
          <w:tcPr>
            <w:tcW w:w="4100" w:type="dxa"/>
            <w:shd w:val="clear" w:color="auto" w:fill="auto"/>
            <w:tcMar>
              <w:top w:w="113" w:type="dxa"/>
            </w:tcMar>
          </w:tcPr>
          <w:p w:rsidR="0000749C" w:rsidRPr="0000749C" w:rsidRDefault="0000749C" w:rsidP="0000749C">
            <w:pPr>
              <w:spacing w:before="80"/>
              <w:rPr>
                <w:rFonts w:cs="Arial"/>
                <w:color w:val="000000"/>
                <w:sz w:val="14"/>
                <w:szCs w:val="14"/>
                <w:lang w:val="ru-RU"/>
              </w:rPr>
            </w:pPr>
            <w:r w:rsidRPr="0000749C">
              <w:rPr>
                <w:rFonts w:cs="Arial"/>
                <w:color w:val="000000"/>
                <w:sz w:val="14"/>
                <w:szCs w:val="14"/>
                <w:lang w:val="ru-RU"/>
              </w:rPr>
              <w:t xml:space="preserve">Доля (%) заседаний комитетов, для которых были организованы предварительные информационные заседания для государств-членов </w:t>
            </w:r>
          </w:p>
        </w:tc>
        <w:tc>
          <w:tcPr>
            <w:tcW w:w="1502" w:type="dxa"/>
            <w:shd w:val="clear" w:color="auto" w:fill="auto"/>
            <w:tcMar>
              <w:top w:w="113" w:type="dxa"/>
            </w:tcMar>
          </w:tcPr>
          <w:p w:rsidR="0000749C" w:rsidRPr="000B4241" w:rsidRDefault="0000749C"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212" w:type="dxa"/>
          </w:tcPr>
          <w:p w:rsidR="0000749C" w:rsidRPr="000B4241" w:rsidRDefault="0000749C" w:rsidP="000B4241">
            <w:pPr>
              <w:jc w:val="center"/>
              <w:rPr>
                <w:color w:val="008000"/>
                <w:sz w:val="22"/>
                <w:szCs w:val="22"/>
              </w:rPr>
            </w:pPr>
            <w:r w:rsidRPr="000B4241">
              <w:rPr>
                <w:rFonts w:cs="Arial"/>
                <w:color w:val="008000"/>
                <w:sz w:val="22"/>
                <w:szCs w:val="22"/>
              </w:rPr>
              <w:sym w:font="Wingdings" w:char="F06C"/>
            </w:r>
          </w:p>
        </w:tc>
      </w:tr>
      <w:tr w:rsidR="0000749C" w:rsidRPr="00D51A82" w:rsidTr="00D2739C">
        <w:tc>
          <w:tcPr>
            <w:tcW w:w="2659" w:type="dxa"/>
            <w:shd w:val="clear" w:color="auto" w:fill="auto"/>
            <w:tcMar>
              <w:top w:w="113" w:type="dxa"/>
            </w:tcMar>
          </w:tcPr>
          <w:p w:rsidR="0000749C" w:rsidRPr="000B4241" w:rsidRDefault="0000749C" w:rsidP="001F37E1">
            <w:pPr>
              <w:spacing w:before="80"/>
              <w:rPr>
                <w:rFonts w:cs="Arial"/>
                <w:color w:val="000000"/>
                <w:sz w:val="14"/>
                <w:szCs w:val="14"/>
              </w:rPr>
            </w:pPr>
            <w:r w:rsidRPr="000B4241">
              <w:rPr>
                <w:rFonts w:cs="Arial"/>
                <w:color w:val="000000"/>
                <w:sz w:val="14"/>
                <w:szCs w:val="14"/>
              </w:rPr>
              <w:t> </w:t>
            </w:r>
          </w:p>
        </w:tc>
        <w:tc>
          <w:tcPr>
            <w:tcW w:w="4100" w:type="dxa"/>
            <w:shd w:val="clear" w:color="auto" w:fill="auto"/>
            <w:tcMar>
              <w:top w:w="113" w:type="dxa"/>
            </w:tcMar>
          </w:tcPr>
          <w:p w:rsidR="0000749C" w:rsidRPr="0000749C" w:rsidRDefault="0000749C" w:rsidP="0000749C">
            <w:pPr>
              <w:spacing w:before="80"/>
              <w:rPr>
                <w:rFonts w:cs="Arial"/>
                <w:color w:val="000000"/>
                <w:sz w:val="14"/>
                <w:szCs w:val="14"/>
                <w:lang w:val="ru-RU"/>
              </w:rPr>
            </w:pPr>
            <w:r w:rsidRPr="0000749C">
              <w:rPr>
                <w:rFonts w:cs="Arial"/>
                <w:color w:val="000000"/>
                <w:sz w:val="14"/>
                <w:szCs w:val="14"/>
                <w:lang w:val="ru-RU"/>
              </w:rPr>
              <w:t>Доля (%)</w:t>
            </w:r>
            <w:r w:rsidR="00DF6E35">
              <w:rPr>
                <w:rFonts w:cs="Arial"/>
                <w:color w:val="000000"/>
                <w:sz w:val="14"/>
                <w:szCs w:val="14"/>
                <w:lang w:val="ru-RU"/>
              </w:rPr>
              <w:t xml:space="preserve"> </w:t>
            </w:r>
            <w:r w:rsidRPr="0000749C">
              <w:rPr>
                <w:rFonts w:cs="Arial"/>
                <w:color w:val="000000"/>
                <w:sz w:val="14"/>
                <w:szCs w:val="14"/>
                <w:lang w:val="ru-RU"/>
              </w:rPr>
              <w:t>писем ГД от государств-членов, на которые были даны ответы в течение двух недель</w:t>
            </w:r>
          </w:p>
        </w:tc>
        <w:tc>
          <w:tcPr>
            <w:tcW w:w="1502" w:type="dxa"/>
            <w:shd w:val="clear" w:color="auto" w:fill="auto"/>
            <w:tcMar>
              <w:top w:w="113" w:type="dxa"/>
            </w:tcMar>
          </w:tcPr>
          <w:p w:rsidR="0000749C" w:rsidRPr="000B4241" w:rsidRDefault="0000749C"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212" w:type="dxa"/>
          </w:tcPr>
          <w:p w:rsidR="0000749C" w:rsidRPr="000B4241" w:rsidRDefault="0000749C" w:rsidP="000B4241">
            <w:pPr>
              <w:jc w:val="center"/>
              <w:rPr>
                <w:color w:val="008000"/>
                <w:sz w:val="22"/>
                <w:szCs w:val="22"/>
              </w:rPr>
            </w:pPr>
            <w:r w:rsidRPr="000B4241">
              <w:rPr>
                <w:rFonts w:cs="Arial"/>
                <w:color w:val="008000"/>
                <w:sz w:val="22"/>
                <w:szCs w:val="22"/>
              </w:rPr>
              <w:sym w:font="Wingdings" w:char="F06C"/>
            </w:r>
          </w:p>
        </w:tc>
      </w:tr>
      <w:tr w:rsidR="0000749C" w:rsidRPr="00D51A82" w:rsidTr="00D2739C">
        <w:tc>
          <w:tcPr>
            <w:tcW w:w="2659" w:type="dxa"/>
            <w:shd w:val="clear" w:color="auto" w:fill="auto"/>
            <w:tcMar>
              <w:top w:w="113" w:type="dxa"/>
            </w:tcMar>
          </w:tcPr>
          <w:p w:rsidR="0000749C" w:rsidRPr="000B4241" w:rsidRDefault="0000749C" w:rsidP="000B4241">
            <w:pPr>
              <w:spacing w:before="80"/>
              <w:ind w:firstLineChars="100" w:firstLine="140"/>
              <w:rPr>
                <w:rFonts w:cs="Arial"/>
                <w:color w:val="000000"/>
                <w:sz w:val="14"/>
                <w:szCs w:val="14"/>
              </w:rPr>
            </w:pPr>
            <w:r w:rsidRPr="000B4241">
              <w:rPr>
                <w:rFonts w:cs="Arial"/>
                <w:color w:val="000000"/>
                <w:sz w:val="14"/>
                <w:szCs w:val="14"/>
              </w:rPr>
              <w:t> </w:t>
            </w:r>
          </w:p>
        </w:tc>
        <w:tc>
          <w:tcPr>
            <w:tcW w:w="4100" w:type="dxa"/>
            <w:shd w:val="clear" w:color="auto" w:fill="auto"/>
            <w:tcMar>
              <w:top w:w="113" w:type="dxa"/>
            </w:tcMar>
          </w:tcPr>
          <w:p w:rsidR="0000749C" w:rsidRPr="0000749C" w:rsidRDefault="0000749C" w:rsidP="0000749C">
            <w:pPr>
              <w:spacing w:before="80"/>
              <w:rPr>
                <w:rFonts w:cs="Arial"/>
                <w:color w:val="000000"/>
                <w:sz w:val="14"/>
                <w:szCs w:val="14"/>
                <w:lang w:val="ru-RU"/>
              </w:rPr>
            </w:pPr>
            <w:r w:rsidRPr="0000749C">
              <w:rPr>
                <w:rFonts w:cs="Arial"/>
                <w:color w:val="000000"/>
                <w:sz w:val="14"/>
                <w:szCs w:val="14"/>
                <w:lang w:val="ru-RU"/>
              </w:rPr>
              <w:t>Уровень удовлетворенности государств-членов подготовкой и функционированием Ассамблей</w:t>
            </w:r>
          </w:p>
        </w:tc>
        <w:tc>
          <w:tcPr>
            <w:tcW w:w="1502" w:type="dxa"/>
            <w:shd w:val="clear" w:color="auto" w:fill="auto"/>
            <w:tcMar>
              <w:top w:w="113" w:type="dxa"/>
            </w:tcMar>
          </w:tcPr>
          <w:p w:rsidR="0000749C" w:rsidRPr="000B4241" w:rsidRDefault="0000749C"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212" w:type="dxa"/>
          </w:tcPr>
          <w:p w:rsidR="0000749C" w:rsidRPr="000B4241" w:rsidRDefault="0000749C" w:rsidP="000B4241">
            <w:pPr>
              <w:jc w:val="center"/>
              <w:rPr>
                <w:color w:val="008000"/>
                <w:sz w:val="22"/>
                <w:szCs w:val="22"/>
              </w:rPr>
            </w:pPr>
            <w:r w:rsidRPr="000B4241">
              <w:rPr>
                <w:rFonts w:cs="Arial"/>
                <w:color w:val="008000"/>
                <w:sz w:val="22"/>
                <w:szCs w:val="22"/>
              </w:rPr>
              <w:sym w:font="Wingdings" w:char="F06C"/>
            </w:r>
          </w:p>
        </w:tc>
      </w:tr>
      <w:tr w:rsidR="0000749C" w:rsidRPr="00D51A82" w:rsidTr="00D2739C">
        <w:tc>
          <w:tcPr>
            <w:tcW w:w="2659" w:type="dxa"/>
            <w:shd w:val="clear" w:color="auto" w:fill="auto"/>
            <w:tcMar>
              <w:top w:w="113" w:type="dxa"/>
            </w:tcMar>
          </w:tcPr>
          <w:p w:rsidR="0000749C" w:rsidRPr="000B4241" w:rsidRDefault="0000749C" w:rsidP="000B4241">
            <w:pPr>
              <w:ind w:firstLineChars="100" w:firstLine="140"/>
              <w:rPr>
                <w:rFonts w:cs="Arial"/>
                <w:color w:val="000000"/>
                <w:sz w:val="14"/>
                <w:szCs w:val="14"/>
              </w:rPr>
            </w:pPr>
            <w:r w:rsidRPr="000B4241">
              <w:rPr>
                <w:rFonts w:cs="Arial"/>
                <w:color w:val="000000"/>
                <w:sz w:val="14"/>
                <w:szCs w:val="14"/>
              </w:rPr>
              <w:t> </w:t>
            </w:r>
          </w:p>
        </w:tc>
        <w:tc>
          <w:tcPr>
            <w:tcW w:w="4100" w:type="dxa"/>
            <w:shd w:val="clear" w:color="auto" w:fill="auto"/>
            <w:tcMar>
              <w:top w:w="113" w:type="dxa"/>
            </w:tcMar>
          </w:tcPr>
          <w:p w:rsidR="0000749C" w:rsidRPr="0000749C" w:rsidRDefault="0000749C" w:rsidP="0000749C">
            <w:pPr>
              <w:spacing w:before="80"/>
              <w:rPr>
                <w:rFonts w:cs="Arial"/>
                <w:color w:val="000000"/>
                <w:sz w:val="14"/>
                <w:szCs w:val="14"/>
                <w:lang w:val="ru-RU"/>
              </w:rPr>
            </w:pPr>
            <w:r w:rsidRPr="0000749C">
              <w:rPr>
                <w:rFonts w:cs="Arial"/>
                <w:color w:val="000000"/>
                <w:sz w:val="14"/>
                <w:szCs w:val="14"/>
                <w:lang w:val="ru-RU"/>
              </w:rPr>
              <w:t>Своевременность публикации документов Ассамблей</w:t>
            </w:r>
          </w:p>
        </w:tc>
        <w:tc>
          <w:tcPr>
            <w:tcW w:w="1502" w:type="dxa"/>
            <w:shd w:val="clear" w:color="auto" w:fill="auto"/>
            <w:tcMar>
              <w:top w:w="113" w:type="dxa"/>
            </w:tcMar>
          </w:tcPr>
          <w:p w:rsidR="0000749C" w:rsidRPr="000B4241" w:rsidRDefault="0000749C"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212" w:type="dxa"/>
          </w:tcPr>
          <w:p w:rsidR="0000749C" w:rsidRPr="000B4241" w:rsidRDefault="0000749C" w:rsidP="000B4241">
            <w:pPr>
              <w:jc w:val="center"/>
              <w:rPr>
                <w:color w:val="008000"/>
                <w:sz w:val="22"/>
                <w:szCs w:val="22"/>
              </w:rPr>
            </w:pPr>
            <w:r w:rsidRPr="000B4241">
              <w:rPr>
                <w:rFonts w:cs="Arial"/>
                <w:color w:val="008000"/>
                <w:sz w:val="22"/>
                <w:szCs w:val="22"/>
              </w:rPr>
              <w:sym w:font="Wingdings" w:char="F06C"/>
            </w:r>
          </w:p>
        </w:tc>
      </w:tr>
    </w:tbl>
    <w:p w:rsidR="005E3A6D" w:rsidRPr="00812B04" w:rsidRDefault="005E3A6D" w:rsidP="00B06EC8">
      <w:pPr>
        <w:keepNext/>
        <w:keepLines/>
        <w:jc w:val="both"/>
        <w:rPr>
          <w:i/>
          <w:iCs/>
        </w:rPr>
      </w:pPr>
    </w:p>
    <w:p w:rsidR="00B06EC8" w:rsidRPr="00812B04" w:rsidRDefault="00B06EC8" w:rsidP="00B06EC8">
      <w:pPr>
        <w:keepNext/>
        <w:keepLines/>
        <w:jc w:val="both"/>
        <w:rPr>
          <w:i/>
          <w:iCs/>
        </w:rPr>
      </w:pPr>
    </w:p>
    <w:p w:rsidR="0032588B" w:rsidRPr="008E78A7" w:rsidRDefault="0032588B" w:rsidP="0032588B">
      <w:pPr>
        <w:keepNext/>
        <w:keepLines/>
        <w:jc w:val="both"/>
        <w:rPr>
          <w:lang w:val="ru-RU"/>
        </w:rPr>
      </w:pPr>
      <w:r w:rsidRPr="00307A6A">
        <w:rPr>
          <w:lang w:val="ru-RU"/>
        </w:rPr>
        <w:t>ВОИС продолжала</w:t>
      </w:r>
      <w:r w:rsidRPr="008E78A7">
        <w:rPr>
          <w:lang w:val="ru-RU"/>
        </w:rPr>
        <w:t xml:space="preserve"> успешную реализацию проектов по радикальному улучшению ситуации в следующих областях: размещение информационных сообщений в сети Интернет, укрепление репутации Организации, оказание помощи клиентам и усовершенствование системы внутреннего обмена информацией</w:t>
      </w:r>
      <w:r>
        <w:rPr>
          <w:lang w:val="ru-RU"/>
        </w:rPr>
        <w:t xml:space="preserve">, что способствовало повышению качества, удобства и скорости доставки контента ВОИС, расширило понимание деятельности ВОИС и ее репутации, способствовало созданию внутренней культуры в области коммуникации и оказания услуг. В результате, в период 2012–2013 гг. благодаря новым стратегиям в области работы со СМИ, число людей во всем мире, использующих уникальный контент ВОИС, росло в геометрической прогрессии. </w:t>
      </w:r>
    </w:p>
    <w:p w:rsidR="0032588B" w:rsidRPr="003D5D5B" w:rsidRDefault="0032588B" w:rsidP="0032588B">
      <w:pPr>
        <w:keepNext/>
        <w:keepLines/>
        <w:jc w:val="both"/>
        <w:rPr>
          <w:lang w:val="ru-RU"/>
        </w:rPr>
      </w:pPr>
    </w:p>
    <w:p w:rsidR="0032588B" w:rsidRDefault="0032588B" w:rsidP="0032588B">
      <w:pPr>
        <w:autoSpaceDE w:val="0"/>
        <w:autoSpaceDN w:val="0"/>
        <w:adjustRightInd w:val="0"/>
        <w:jc w:val="both"/>
        <w:rPr>
          <w:lang w:val="ru-RU"/>
        </w:rPr>
      </w:pPr>
      <w:r>
        <w:rPr>
          <w:lang w:val="ru-RU"/>
        </w:rPr>
        <w:t>Среди значительных достижений этого двухгодичного периода — комплексное обновление сайта ВОИС, которое началось в ноябре 2013 года и получило очень положительные отзывы от пользователей. Популярные улучшения касались создания новых страниц с профилями стран, где удалось отразить динамические данные по 190 странам, которые были взяты из 20 баз данных ВОИС.</w:t>
      </w:r>
    </w:p>
    <w:p w:rsidR="0032588B" w:rsidRDefault="0032588B" w:rsidP="0032588B">
      <w:pPr>
        <w:autoSpaceDE w:val="0"/>
        <w:autoSpaceDN w:val="0"/>
        <w:adjustRightInd w:val="0"/>
        <w:jc w:val="both"/>
        <w:rPr>
          <w:lang w:val="ru-RU"/>
        </w:rPr>
      </w:pPr>
    </w:p>
    <w:p w:rsidR="0032588B" w:rsidRPr="00DC39C6" w:rsidRDefault="0032588B" w:rsidP="0032588B">
      <w:pPr>
        <w:autoSpaceDE w:val="0"/>
        <w:autoSpaceDN w:val="0"/>
        <w:adjustRightInd w:val="0"/>
        <w:jc w:val="both"/>
        <w:rPr>
          <w:lang w:val="ru-RU"/>
        </w:rPr>
      </w:pPr>
      <w:r>
        <w:rPr>
          <w:lang w:val="ru-RU"/>
        </w:rPr>
        <w:t xml:space="preserve">Благодаря улучшенной </w:t>
      </w:r>
      <w:r w:rsidRPr="00DC39C6">
        <w:rPr>
          <w:lang w:val="ru-RU"/>
        </w:rPr>
        <w:t>стратегии расширения присутствия ВОИС в социальных сетях</w:t>
      </w:r>
      <w:r>
        <w:rPr>
          <w:lang w:val="ru-RU"/>
        </w:rPr>
        <w:t xml:space="preserve">, реализация которой началась в марте 2012 года, удалось установить </w:t>
      </w:r>
      <w:r w:rsidRPr="00DC39C6">
        <w:rPr>
          <w:lang w:val="ru-RU"/>
        </w:rPr>
        <w:t>прям</w:t>
      </w:r>
      <w:r>
        <w:rPr>
          <w:lang w:val="ru-RU"/>
        </w:rPr>
        <w:t>ую</w:t>
      </w:r>
      <w:r w:rsidRPr="00DC39C6">
        <w:rPr>
          <w:lang w:val="ru-RU"/>
        </w:rPr>
        <w:t xml:space="preserve"> связ</w:t>
      </w:r>
      <w:r>
        <w:rPr>
          <w:lang w:val="ru-RU"/>
        </w:rPr>
        <w:t>ь</w:t>
      </w:r>
      <w:r w:rsidRPr="00DC39C6">
        <w:rPr>
          <w:lang w:val="ru-RU"/>
        </w:rPr>
        <w:t xml:space="preserve"> с заинтер</w:t>
      </w:r>
      <w:r>
        <w:rPr>
          <w:lang w:val="ru-RU"/>
        </w:rPr>
        <w:t>есованными сторонами и упростить</w:t>
      </w:r>
      <w:r w:rsidRPr="00DC39C6">
        <w:rPr>
          <w:lang w:val="ru-RU"/>
        </w:rPr>
        <w:t xml:space="preserve"> доступ к материалам ВОИС для широкой аудитории и специалистов</w:t>
      </w:r>
      <w:r>
        <w:rPr>
          <w:lang w:val="ru-RU"/>
        </w:rPr>
        <w:t xml:space="preserve">. Общее число просмотров фотографий ВОИС на сервисе </w:t>
      </w:r>
      <w:r w:rsidRPr="00812B04">
        <w:t>Flickr</w:t>
      </w:r>
      <w:r>
        <w:rPr>
          <w:lang w:val="ru-RU"/>
        </w:rPr>
        <w:t xml:space="preserve"> выросло с 150 000 в конце 2012 года до более 900 000 в конце 2013 года. За этот двухгодичный период для канала ВОИС на сайте </w:t>
      </w:r>
      <w:r w:rsidRPr="00812B04">
        <w:t>YouTube</w:t>
      </w:r>
      <w:r>
        <w:rPr>
          <w:lang w:val="ru-RU"/>
        </w:rPr>
        <w:t xml:space="preserve"> и для веб-сайта было создано 122 новых видео-ролика, включая ролики новостного характера и истории, связанные с ИС, а также обучающие материалы и презентации. Число просмотров резко возросло после</w:t>
      </w:r>
      <w:r w:rsidRPr="00DC39C6">
        <w:rPr>
          <w:lang w:val="ru-RU"/>
        </w:rPr>
        <w:t xml:space="preserve"> п</w:t>
      </w:r>
      <w:r>
        <w:rPr>
          <w:lang w:val="ru-RU"/>
        </w:rPr>
        <w:t>убликации детского мультфильма «</w:t>
      </w:r>
      <w:r w:rsidRPr="00DC39C6">
        <w:rPr>
          <w:lang w:val="ru-RU"/>
        </w:rPr>
        <w:t>Пороро</w:t>
      </w:r>
      <w:r>
        <w:rPr>
          <w:lang w:val="ru-RU"/>
        </w:rPr>
        <w:t>» (более 3,8 миллионов просмотров), и в конце двухгодичного периода наблюдался рост в геометрической прогрессии числа просмотров на канале ВОИС — на 2 900 процентов по сравнению с концом 2011 года.</w:t>
      </w:r>
    </w:p>
    <w:p w:rsidR="0032588B" w:rsidRPr="003D5D5B" w:rsidRDefault="0032588B" w:rsidP="0032588B">
      <w:pPr>
        <w:autoSpaceDE w:val="0"/>
        <w:autoSpaceDN w:val="0"/>
        <w:adjustRightInd w:val="0"/>
        <w:jc w:val="both"/>
        <w:rPr>
          <w:lang w:val="ru-RU"/>
        </w:rPr>
      </w:pPr>
    </w:p>
    <w:p w:rsidR="0032588B" w:rsidRDefault="0032588B" w:rsidP="0032588B">
      <w:pPr>
        <w:autoSpaceDE w:val="0"/>
        <w:autoSpaceDN w:val="0"/>
        <w:adjustRightInd w:val="0"/>
        <w:jc w:val="both"/>
        <w:rPr>
          <w:lang w:val="ru-RU"/>
        </w:rPr>
      </w:pPr>
      <w:r>
        <w:rPr>
          <w:lang w:val="ru-RU"/>
        </w:rPr>
        <w:t>В</w:t>
      </w:r>
      <w:r w:rsidRPr="00CE4827">
        <w:rPr>
          <w:lang w:val="ru-RU"/>
        </w:rPr>
        <w:t xml:space="preserve"> </w:t>
      </w:r>
      <w:r>
        <w:rPr>
          <w:lang w:val="ru-RU"/>
        </w:rPr>
        <w:t>рамках подготовки к ежегодному Дню ИС — наиболее широко известному мероприятию</w:t>
      </w:r>
      <w:r w:rsidRPr="00CE4827">
        <w:rPr>
          <w:lang w:val="ru-RU"/>
        </w:rPr>
        <w:t xml:space="preserve"> ВОИС по информированию общественности</w:t>
      </w:r>
      <w:r>
        <w:rPr>
          <w:lang w:val="ru-RU"/>
        </w:rPr>
        <w:t xml:space="preserve"> — ВОИС стала более активно использовать социальным сети, чтобы обеспечить более широкое участие общественности и создать ощущение причастности у общества. Общее ч</w:t>
      </w:r>
      <w:r w:rsidRPr="00CE4827">
        <w:rPr>
          <w:lang w:val="ru-RU"/>
        </w:rPr>
        <w:t xml:space="preserve">исло просмотров страницы, посвященной Всемирному дню ИС, в сети Facebook </w:t>
      </w:r>
      <w:r>
        <w:rPr>
          <w:lang w:val="ru-RU"/>
        </w:rPr>
        <w:t>возросло более чем в два раза в 2013 году (достигнув 375 000) по сравнению с 2012 годом, а кнопку «мне нравится» чаще всего нажимали жители Индии, Соединенных Штатов Америки, Мексики, Бразилии и Соединенного Королевства. 26 апреля 2013 года на сайте ВОИС было зафиксировано в два раза больше посещений, чем в любой другой день за предшествующий год. Контент был посвящен таким темам, как «Новаторы-провидцы» и «Творчество — следующее поколение», а также выставкам в рамках Всемирного дня ИС, посвященным патентам</w:t>
      </w:r>
      <w:r w:rsidRPr="00B91E56">
        <w:rPr>
          <w:lang w:val="ru-RU"/>
        </w:rPr>
        <w:t xml:space="preserve"> Стива Джобса</w:t>
      </w:r>
      <w:r>
        <w:rPr>
          <w:lang w:val="ru-RU"/>
        </w:rPr>
        <w:t xml:space="preserve"> (2012 год) и трехмерной печати (2013 год).</w:t>
      </w:r>
    </w:p>
    <w:p w:rsidR="0032588B" w:rsidRPr="003D5D5B" w:rsidRDefault="0032588B" w:rsidP="0032588B">
      <w:pPr>
        <w:jc w:val="both"/>
        <w:rPr>
          <w:lang w:val="ru-RU"/>
        </w:rPr>
      </w:pPr>
    </w:p>
    <w:p w:rsidR="00B06EC8" w:rsidRPr="0032588B" w:rsidRDefault="0032588B" w:rsidP="0032588B">
      <w:pPr>
        <w:autoSpaceDE w:val="0"/>
        <w:autoSpaceDN w:val="0"/>
        <w:adjustRightInd w:val="0"/>
        <w:jc w:val="both"/>
        <w:rPr>
          <w:lang w:val="ru-RU"/>
        </w:rPr>
      </w:pPr>
      <w:r w:rsidRPr="00B91E56">
        <w:rPr>
          <w:lang w:val="ru-RU"/>
        </w:rPr>
        <w:t xml:space="preserve">Для привлечения внимания общественности к работе ВОИС и обеспечения ее более глубокого понимания </w:t>
      </w:r>
      <w:r>
        <w:rPr>
          <w:lang w:val="ru-RU"/>
        </w:rPr>
        <w:t>был</w:t>
      </w:r>
      <w:r w:rsidRPr="00B91E56">
        <w:rPr>
          <w:lang w:val="ru-RU"/>
        </w:rPr>
        <w:t xml:space="preserve"> </w:t>
      </w:r>
      <w:r>
        <w:rPr>
          <w:lang w:val="ru-RU"/>
        </w:rPr>
        <w:t>разработан</w:t>
      </w:r>
      <w:r w:rsidRPr="00B91E56">
        <w:rPr>
          <w:lang w:val="ru-RU"/>
        </w:rPr>
        <w:t xml:space="preserve"> более комплексны</w:t>
      </w:r>
      <w:r>
        <w:rPr>
          <w:lang w:val="ru-RU"/>
        </w:rPr>
        <w:t>й</w:t>
      </w:r>
      <w:r w:rsidRPr="00B91E56">
        <w:rPr>
          <w:lang w:val="ru-RU"/>
        </w:rPr>
        <w:t xml:space="preserve"> подход к освещению основных событий, продуктов </w:t>
      </w:r>
      <w:r w:rsidRPr="00B91E56">
        <w:rPr>
          <w:lang w:val="ru-RU"/>
        </w:rPr>
        <w:lastRenderedPageBreak/>
        <w:t>и достижений</w:t>
      </w:r>
      <w:r>
        <w:rPr>
          <w:lang w:val="ru-RU"/>
        </w:rPr>
        <w:t xml:space="preserve">. </w:t>
      </w:r>
      <w:r w:rsidRPr="0032588B">
        <w:rPr>
          <w:lang w:val="ru-RU"/>
        </w:rPr>
        <w:t>Этого удалось добиться благодаря регулярной публикации информации, созданию оригинальных тематических материалов, ориентированных на целевую аудиторию (статей, видео и интернет-материалов) на шести языках; расширению контактов заинтересованных сторон и СМИ; привлечению знаменитостей в качестве представителей ВОИС и распространению информации через различные каналы.</w:t>
      </w:r>
      <w:r w:rsidRPr="003004D8">
        <w:rPr>
          <w:lang w:val="ru-RU"/>
        </w:rPr>
        <w:t xml:space="preserve"> </w:t>
      </w:r>
      <w:r>
        <w:rPr>
          <w:lang w:val="ru-RU"/>
        </w:rPr>
        <w:t xml:space="preserve">Согласованные усилия в области коммуникации были направлены на освещение важных событий, продуктов и результатов, достигнутых за этот двухгодичный период, таких как принятие двух новых договоров ВОИС, публикация передовых докладов ВОИС по вопросам ИС, знаковое расширение Глобальной базы данных по брендам и системы </w:t>
      </w:r>
      <w:r w:rsidRPr="00812B04">
        <w:t>PATENTSCOPE</w:t>
      </w:r>
      <w:r>
        <w:rPr>
          <w:lang w:val="ru-RU"/>
        </w:rPr>
        <w:t xml:space="preserve">, а также начало реализации инициативы партнерства </w:t>
      </w:r>
      <w:r w:rsidRPr="00812B04">
        <w:t>WIPO</w:t>
      </w:r>
      <w:r w:rsidRPr="00B91E56">
        <w:rPr>
          <w:lang w:val="ru-RU"/>
        </w:rPr>
        <w:t xml:space="preserve"> </w:t>
      </w:r>
      <w:r w:rsidRPr="00812B04">
        <w:t>GREEN</w:t>
      </w:r>
      <w:r>
        <w:rPr>
          <w:lang w:val="ru-RU"/>
        </w:rPr>
        <w:t>. Этот комплексный подход также способствовал более широкому освещению доклада по показателям ИС в мире (включая 2,3 миллиона потенциальных просмотров наиболее популярного твита) и Глобального индекса инноваций (более 400 статей по всему миру и рост числа просмотров страницы на более чем 400 процентов в 2012 году и в 2013 году по сравнению с 2011 годом).</w:t>
      </w:r>
    </w:p>
    <w:p w:rsidR="00B06EC8" w:rsidRPr="0032588B" w:rsidRDefault="00B06EC8" w:rsidP="00B06EC8">
      <w:pPr>
        <w:jc w:val="both"/>
        <w:rPr>
          <w:i/>
          <w:iCs/>
          <w:lang w:val="ru-RU"/>
        </w:rPr>
      </w:pPr>
    </w:p>
    <w:p w:rsidR="000B4241" w:rsidRPr="0032588B" w:rsidRDefault="000B4241" w:rsidP="00B06EC8">
      <w:pPr>
        <w:jc w:val="both"/>
        <w:rPr>
          <w:b/>
          <w:iCs/>
          <w:lang w:val="ru-RU"/>
        </w:rPr>
      </w:pPr>
    </w:p>
    <w:p w:rsidR="00A34E56" w:rsidRPr="0032588B" w:rsidRDefault="00A34E56">
      <w:pPr>
        <w:rPr>
          <w:b/>
          <w:iCs/>
          <w:lang w:val="ru-RU"/>
        </w:rPr>
      </w:pPr>
      <w:r w:rsidRPr="0032588B">
        <w:rPr>
          <w:b/>
          <w:iCs/>
          <w:lang w:val="ru-RU"/>
        </w:rPr>
        <w:br w:type="page"/>
      </w:r>
    </w:p>
    <w:p w:rsidR="0032588B" w:rsidRPr="003D5D5B" w:rsidRDefault="0032588B" w:rsidP="0032588B">
      <w:pPr>
        <w:jc w:val="center"/>
        <w:rPr>
          <w:b/>
          <w:iCs/>
          <w:lang w:val="ru-RU"/>
        </w:rPr>
      </w:pPr>
      <w:r>
        <w:rPr>
          <w:b/>
          <w:iCs/>
          <w:lang w:val="ru-RU"/>
        </w:rPr>
        <w:lastRenderedPageBreak/>
        <w:t>Стратегическая</w:t>
      </w:r>
      <w:r w:rsidRPr="0032588B">
        <w:rPr>
          <w:b/>
          <w:iCs/>
          <w:lang w:val="ru-RU"/>
        </w:rPr>
        <w:t xml:space="preserve"> </w:t>
      </w:r>
      <w:r>
        <w:rPr>
          <w:b/>
          <w:iCs/>
          <w:lang w:val="ru-RU"/>
        </w:rPr>
        <w:t>цель</w:t>
      </w:r>
      <w:r w:rsidR="00B06EC8" w:rsidRPr="0032588B">
        <w:rPr>
          <w:b/>
          <w:iCs/>
          <w:lang w:val="ru-RU"/>
        </w:rPr>
        <w:t xml:space="preserve"> </w:t>
      </w:r>
      <w:r w:rsidR="00B06EC8" w:rsidRPr="008869AE">
        <w:rPr>
          <w:b/>
          <w:iCs/>
        </w:rPr>
        <w:t>IX</w:t>
      </w:r>
      <w:r w:rsidR="00B06EC8" w:rsidRPr="0032588B">
        <w:rPr>
          <w:b/>
          <w:iCs/>
          <w:lang w:val="ru-RU"/>
        </w:rPr>
        <w:t xml:space="preserve">: </w:t>
      </w:r>
      <w:r w:rsidR="00595665" w:rsidRPr="0032588B">
        <w:rPr>
          <w:b/>
          <w:iCs/>
          <w:lang w:val="ru-RU"/>
        </w:rPr>
        <w:t xml:space="preserve"> </w:t>
      </w:r>
      <w:r w:rsidRPr="003D5D5B">
        <w:rPr>
          <w:b/>
          <w:iCs/>
          <w:lang w:val="ru-RU"/>
        </w:rPr>
        <w:t xml:space="preserve">Эффективная структура административно-финансовой поддержки, позволяющая ВОИС выполнять свои программы </w:t>
      </w:r>
    </w:p>
    <w:p w:rsidR="0032588B" w:rsidRPr="003D5D5B" w:rsidRDefault="0032588B" w:rsidP="0032588B">
      <w:pPr>
        <w:jc w:val="both"/>
        <w:rPr>
          <w:lang w:val="ru-RU"/>
        </w:rPr>
      </w:pPr>
    </w:p>
    <w:p w:rsidR="0032588B" w:rsidRPr="003D5D5B" w:rsidRDefault="0032588B" w:rsidP="0032588B">
      <w:pPr>
        <w:jc w:val="both"/>
        <w:rPr>
          <w:lang w:val="ru-RU"/>
        </w:rPr>
      </w:pPr>
    </w:p>
    <w:p w:rsidR="008869AE" w:rsidRPr="0032588B" w:rsidRDefault="0032588B" w:rsidP="0032588B">
      <w:pPr>
        <w:jc w:val="center"/>
        <w:rPr>
          <w:b/>
          <w:sz w:val="18"/>
          <w:szCs w:val="18"/>
          <w:lang w:val="ru-RU"/>
        </w:rPr>
      </w:pPr>
      <w:r w:rsidRPr="0044083B">
        <w:rPr>
          <w:rFonts w:ascii="Arial CYR" w:hAnsi="Arial CYR" w:cs="Arial CYR"/>
          <w:b/>
          <w:bCs/>
          <w:sz w:val="18"/>
          <w:szCs w:val="18"/>
          <w:lang w:val="ru-RU"/>
        </w:rPr>
        <w:t xml:space="preserve">Краткий обзор достижений по </w:t>
      </w:r>
      <w:r>
        <w:rPr>
          <w:rFonts w:ascii="Arial CYR" w:hAnsi="Arial CYR" w:cs="Arial CYR"/>
          <w:b/>
          <w:bCs/>
          <w:sz w:val="18"/>
          <w:szCs w:val="18"/>
          <w:lang w:val="ru-RU"/>
        </w:rPr>
        <w:t>каждому о</w:t>
      </w:r>
      <w:r w:rsidRPr="0044083B">
        <w:rPr>
          <w:rFonts w:ascii="Arial CYR" w:hAnsi="Arial CYR" w:cs="Arial CYR"/>
          <w:b/>
          <w:bCs/>
          <w:sz w:val="18"/>
          <w:szCs w:val="18"/>
          <w:lang w:val="ru-RU"/>
        </w:rPr>
        <w:t>жидаемому результату</w:t>
      </w:r>
    </w:p>
    <w:p w:rsidR="008869AE" w:rsidRPr="0032588B" w:rsidRDefault="008869AE" w:rsidP="008869AE">
      <w:pPr>
        <w:jc w:val="center"/>
        <w:rPr>
          <w:b/>
          <w:sz w:val="18"/>
          <w:szCs w:val="18"/>
          <w:lang w:val="ru-RU"/>
        </w:rPr>
      </w:pPr>
    </w:p>
    <w:p w:rsidR="008869AE" w:rsidRDefault="006A6E7E" w:rsidP="008869AE">
      <w:pPr>
        <w:jc w:val="center"/>
        <w:rPr>
          <w:b/>
          <w:sz w:val="18"/>
          <w:szCs w:val="18"/>
        </w:rPr>
      </w:pPr>
      <w:r w:rsidRPr="006A6E7E">
        <w:rPr>
          <w:noProof/>
        </w:rPr>
        <w:drawing>
          <wp:inline distT="0" distB="0" distL="0" distR="0" wp14:anchorId="29179D64" wp14:editId="09FDC386">
            <wp:extent cx="6088306" cy="5565648"/>
            <wp:effectExtent l="0" t="0" r="825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91301" cy="5568386"/>
                    </a:xfrm>
                    <a:prstGeom prst="rect">
                      <a:avLst/>
                    </a:prstGeom>
                    <a:noFill/>
                    <a:ln>
                      <a:noFill/>
                    </a:ln>
                  </pic:spPr>
                </pic:pic>
              </a:graphicData>
            </a:graphic>
          </wp:inline>
        </w:drawing>
      </w:r>
    </w:p>
    <w:p w:rsidR="000B4241" w:rsidRDefault="000B4241" w:rsidP="008869AE">
      <w:pPr>
        <w:jc w:val="center"/>
        <w:rPr>
          <w:b/>
          <w:sz w:val="18"/>
          <w:szCs w:val="18"/>
        </w:rPr>
      </w:pPr>
    </w:p>
    <w:p w:rsidR="000B4241" w:rsidRDefault="000B4241" w:rsidP="008869AE">
      <w:pPr>
        <w:jc w:val="center"/>
        <w:rPr>
          <w:b/>
          <w:sz w:val="18"/>
          <w:szCs w:val="18"/>
        </w:rPr>
      </w:pPr>
    </w:p>
    <w:p w:rsidR="008869AE" w:rsidRPr="0032588B" w:rsidRDefault="0032588B" w:rsidP="008869AE">
      <w:pPr>
        <w:jc w:val="center"/>
        <w:rPr>
          <w:b/>
          <w:szCs w:val="20"/>
          <w:lang w:val="ru-RU"/>
        </w:rPr>
      </w:pPr>
      <w:r>
        <w:rPr>
          <w:b/>
          <w:szCs w:val="20"/>
          <w:lang w:val="ru-RU"/>
        </w:rPr>
        <w:t>Сводная таблица показателей результативности за двухлетний период</w:t>
      </w:r>
    </w:p>
    <w:p w:rsidR="000B4241" w:rsidRPr="0032588B" w:rsidRDefault="000B4241" w:rsidP="008869AE">
      <w:pPr>
        <w:jc w:val="center"/>
        <w:rPr>
          <w:b/>
          <w:sz w:val="18"/>
          <w:szCs w:val="18"/>
          <w:lang w:val="ru-RU"/>
        </w:rPr>
      </w:pPr>
    </w:p>
    <w:p w:rsidR="00A34E56" w:rsidRPr="00B576FD" w:rsidRDefault="00B576FD" w:rsidP="00A34E56">
      <w:pPr>
        <w:autoSpaceDE w:val="0"/>
        <w:autoSpaceDN w:val="0"/>
        <w:adjustRightInd w:val="0"/>
        <w:jc w:val="both"/>
        <w:rPr>
          <w:rFonts w:cs="Arial"/>
          <w:lang w:val="ru-RU"/>
        </w:rPr>
      </w:pPr>
      <w:r w:rsidRPr="00741AFB">
        <w:rPr>
          <w:rFonts w:cs="Arial"/>
          <w:szCs w:val="20"/>
          <w:lang w:val="ru-RU"/>
        </w:rPr>
        <w:t>В представленной ниже таблице резюмируются успехи в достижении ожидаемых результа</w:t>
      </w:r>
      <w:r>
        <w:rPr>
          <w:szCs w:val="20"/>
          <w:lang w:val="ru-RU"/>
        </w:rPr>
        <w:t>тов за двухлетний период 2012–</w:t>
      </w:r>
      <w:r w:rsidRPr="00741AFB">
        <w:rPr>
          <w:rFonts w:cs="Arial"/>
          <w:szCs w:val="20"/>
          <w:lang w:val="ru-RU"/>
        </w:rPr>
        <w:t>2013</w:t>
      </w:r>
      <w:r>
        <w:rPr>
          <w:szCs w:val="20"/>
          <w:lang w:val="ru-RU"/>
        </w:rPr>
        <w:t> </w:t>
      </w:r>
      <w:r w:rsidRPr="00741AFB">
        <w:rPr>
          <w:rFonts w:cs="Arial"/>
          <w:szCs w:val="20"/>
          <w:lang w:val="ru-RU"/>
        </w:rPr>
        <w:t>гг., измеренные на основании индикаторов, которые предусмотрены уч</w:t>
      </w:r>
      <w:r>
        <w:rPr>
          <w:szCs w:val="20"/>
          <w:lang w:val="ru-RU"/>
        </w:rPr>
        <w:t>аствующими в достижении данной С</w:t>
      </w:r>
      <w:r w:rsidRPr="00741AFB">
        <w:rPr>
          <w:rFonts w:cs="Arial"/>
          <w:szCs w:val="20"/>
          <w:lang w:val="ru-RU"/>
        </w:rPr>
        <w:t>тратегической цели программами.</w:t>
      </w:r>
      <w:r w:rsidR="00A34E56" w:rsidRPr="00B576FD">
        <w:rPr>
          <w:rFonts w:cs="Arial"/>
          <w:lang w:val="ru-RU"/>
        </w:rPr>
        <w:t xml:space="preserve">  </w:t>
      </w:r>
    </w:p>
    <w:p w:rsidR="00A34E56" w:rsidRPr="00B576FD" w:rsidRDefault="00A34E56" w:rsidP="008869AE">
      <w:pPr>
        <w:jc w:val="center"/>
        <w:rPr>
          <w:b/>
          <w:sz w:val="18"/>
          <w:szCs w:val="18"/>
          <w:lang w:val="ru-RU"/>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987"/>
        <w:gridCol w:w="3799"/>
        <w:gridCol w:w="1502"/>
        <w:gridCol w:w="1163"/>
      </w:tblGrid>
      <w:tr w:rsidR="000B4241" w:rsidRPr="00FD430C" w:rsidTr="000B4241">
        <w:trPr>
          <w:cantSplit/>
          <w:tblHeader/>
        </w:trPr>
        <w:tc>
          <w:tcPr>
            <w:tcW w:w="2987" w:type="dxa"/>
            <w:tcBorders>
              <w:top w:val="single" w:sz="4" w:space="0" w:color="auto"/>
              <w:bottom w:val="single" w:sz="4" w:space="0" w:color="auto"/>
            </w:tcBorders>
            <w:shd w:val="clear" w:color="auto" w:fill="CCFFFF"/>
            <w:vAlign w:val="center"/>
          </w:tcPr>
          <w:p w:rsidR="000B4241" w:rsidRPr="0000749C" w:rsidRDefault="0000749C" w:rsidP="000B4241">
            <w:pPr>
              <w:spacing w:before="120" w:after="120"/>
              <w:jc w:val="center"/>
              <w:rPr>
                <w:rFonts w:cs="Arial"/>
                <w:b/>
                <w:bCs/>
                <w:sz w:val="14"/>
                <w:szCs w:val="14"/>
                <w:lang w:val="ru-RU"/>
              </w:rPr>
            </w:pPr>
            <w:r>
              <w:rPr>
                <w:rFonts w:cs="Arial"/>
                <w:b/>
                <w:bCs/>
                <w:sz w:val="14"/>
                <w:szCs w:val="14"/>
                <w:lang w:val="ru-RU"/>
              </w:rPr>
              <w:t>Ожидаемые результаты</w:t>
            </w:r>
          </w:p>
        </w:tc>
        <w:tc>
          <w:tcPr>
            <w:tcW w:w="3799" w:type="dxa"/>
            <w:tcBorders>
              <w:top w:val="single" w:sz="4" w:space="0" w:color="auto"/>
              <w:bottom w:val="single" w:sz="4" w:space="0" w:color="auto"/>
            </w:tcBorders>
            <w:shd w:val="clear" w:color="auto" w:fill="CCFFFF"/>
            <w:vAlign w:val="center"/>
          </w:tcPr>
          <w:p w:rsidR="000B4241" w:rsidRPr="0000749C" w:rsidRDefault="0000749C" w:rsidP="000B4241">
            <w:pPr>
              <w:spacing w:before="120" w:after="120"/>
              <w:jc w:val="center"/>
              <w:rPr>
                <w:rFonts w:cs="Arial"/>
                <w:b/>
                <w:bCs/>
                <w:sz w:val="14"/>
                <w:szCs w:val="14"/>
                <w:lang w:val="ru-RU"/>
              </w:rPr>
            </w:pPr>
            <w:r>
              <w:rPr>
                <w:rFonts w:cs="Arial"/>
                <w:b/>
                <w:bCs/>
                <w:sz w:val="14"/>
                <w:szCs w:val="14"/>
                <w:lang w:val="ru-RU"/>
              </w:rPr>
              <w:t>Показатели результативности</w:t>
            </w:r>
          </w:p>
        </w:tc>
        <w:tc>
          <w:tcPr>
            <w:tcW w:w="1417" w:type="dxa"/>
            <w:tcBorders>
              <w:top w:val="single" w:sz="4" w:space="0" w:color="auto"/>
              <w:bottom w:val="single" w:sz="4" w:space="0" w:color="auto"/>
            </w:tcBorders>
            <w:shd w:val="clear" w:color="auto" w:fill="CCFFFF"/>
            <w:vAlign w:val="center"/>
          </w:tcPr>
          <w:p w:rsidR="000B4241" w:rsidRPr="00072976" w:rsidRDefault="00072976" w:rsidP="000B4241">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163" w:type="dxa"/>
            <w:tcBorders>
              <w:top w:val="single" w:sz="4" w:space="0" w:color="auto"/>
              <w:bottom w:val="single" w:sz="4" w:space="0" w:color="auto"/>
            </w:tcBorders>
            <w:shd w:val="clear" w:color="auto" w:fill="CCFFFF"/>
            <w:vAlign w:val="center"/>
          </w:tcPr>
          <w:p w:rsidR="000B4241" w:rsidRPr="00072976" w:rsidRDefault="00072976" w:rsidP="000B4241">
            <w:pPr>
              <w:spacing w:before="120" w:after="120"/>
              <w:jc w:val="center"/>
              <w:rPr>
                <w:rFonts w:cs="Arial"/>
                <w:b/>
                <w:bCs/>
                <w:sz w:val="14"/>
                <w:szCs w:val="14"/>
                <w:lang w:val="ru-RU"/>
              </w:rPr>
            </w:pPr>
            <w:r>
              <w:rPr>
                <w:rFonts w:cs="Arial"/>
                <w:b/>
                <w:bCs/>
                <w:sz w:val="14"/>
                <w:szCs w:val="14"/>
                <w:lang w:val="ru-RU"/>
              </w:rPr>
              <w:t>СС</w:t>
            </w:r>
          </w:p>
        </w:tc>
      </w:tr>
      <w:tr w:rsidR="000B4241" w:rsidRPr="00FD430C" w:rsidTr="000B4241">
        <w:trPr>
          <w:cantSplit/>
        </w:trPr>
        <w:tc>
          <w:tcPr>
            <w:tcW w:w="2987" w:type="dxa"/>
            <w:vMerge w:val="restart"/>
            <w:tcBorders>
              <w:top w:val="single" w:sz="4" w:space="0" w:color="auto"/>
            </w:tcBorders>
            <w:shd w:val="clear" w:color="auto" w:fill="auto"/>
            <w:tcMar>
              <w:top w:w="113" w:type="dxa"/>
            </w:tcMar>
          </w:tcPr>
          <w:p w:rsidR="000B4241" w:rsidRPr="00072976" w:rsidRDefault="00C81526" w:rsidP="000B4241">
            <w:pPr>
              <w:spacing w:before="80"/>
              <w:rPr>
                <w:rFonts w:cs="Arial"/>
                <w:sz w:val="14"/>
                <w:szCs w:val="14"/>
                <w:lang w:val="ru-RU"/>
              </w:rPr>
            </w:pPr>
            <w:r w:rsidRPr="00072976">
              <w:rPr>
                <w:rFonts w:cs="Arial"/>
                <w:sz w:val="14"/>
                <w:szCs w:val="14"/>
                <w:lang w:val="ru-RU"/>
              </w:rPr>
              <w:t xml:space="preserve">Эффективное, продуктивное, качественное и ориентированная на пользователя предоставление вспомогательных услуг внутренним клиентам и внешним заинтересованным сторонам (людские ресурсы, ИТ, конференции, языковое обслуживание, </w:t>
            </w:r>
            <w:r w:rsidRPr="00072976">
              <w:rPr>
                <w:rFonts w:cs="Arial"/>
                <w:sz w:val="14"/>
                <w:szCs w:val="14"/>
                <w:lang w:val="ru-RU"/>
              </w:rPr>
              <w:lastRenderedPageBreak/>
              <w:t xml:space="preserve">закупки, поездки, печать и публикации, управление служебными помещениями)  </w:t>
            </w:r>
          </w:p>
        </w:tc>
        <w:tc>
          <w:tcPr>
            <w:tcW w:w="3799" w:type="dxa"/>
            <w:tcBorders>
              <w:top w:val="single" w:sz="4" w:space="0" w:color="auto"/>
            </w:tcBorders>
            <w:shd w:val="clear" w:color="auto" w:fill="auto"/>
            <w:tcMar>
              <w:top w:w="113" w:type="dxa"/>
            </w:tcMar>
          </w:tcPr>
          <w:p w:rsidR="000B4241" w:rsidRPr="00072976" w:rsidRDefault="00C81526" w:rsidP="000B4241">
            <w:pPr>
              <w:spacing w:before="80"/>
              <w:rPr>
                <w:rFonts w:cs="Arial"/>
                <w:sz w:val="14"/>
                <w:szCs w:val="14"/>
                <w:lang w:val="ru-RU"/>
              </w:rPr>
            </w:pPr>
            <w:r w:rsidRPr="00072976">
              <w:rPr>
                <w:rFonts w:cs="Arial"/>
                <w:sz w:val="14"/>
                <w:szCs w:val="14"/>
                <w:lang w:val="ru-RU"/>
              </w:rPr>
              <w:lastRenderedPageBreak/>
              <w:t>Экономия затрат на товары и услуги, закупаемые ВОИС (на основе запросов о контрактных предложениях, переговоров и мероприятий по глобализации в рамках ООН)</w:t>
            </w:r>
          </w:p>
        </w:tc>
        <w:tc>
          <w:tcPr>
            <w:tcW w:w="1417" w:type="dxa"/>
            <w:tcBorders>
              <w:top w:val="single" w:sz="4" w:space="0" w:color="auto"/>
            </w:tcBorders>
            <w:shd w:val="clear" w:color="auto" w:fill="auto"/>
            <w:tcMar>
              <w:top w:w="113" w:type="dxa"/>
            </w:tcMar>
          </w:tcPr>
          <w:p w:rsidR="000B424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0B4241" w:rsidRPr="000B4241">
              <w:rPr>
                <w:rFonts w:cs="Arial"/>
                <w:sz w:val="14"/>
                <w:szCs w:val="14"/>
              </w:rPr>
              <w:t>24</w:t>
            </w:r>
            <w:r w:rsidR="000B4241" w:rsidRPr="000B4241">
              <w:rPr>
                <w:rFonts w:cs="Arial"/>
                <w:sz w:val="14"/>
                <w:szCs w:val="14"/>
              </w:rPr>
              <w:br/>
            </w:r>
          </w:p>
        </w:tc>
        <w:tc>
          <w:tcPr>
            <w:tcW w:w="1163" w:type="dxa"/>
            <w:tcBorders>
              <w:top w:val="single" w:sz="4" w:space="0" w:color="auto"/>
            </w:tcBorders>
          </w:tcPr>
          <w:p w:rsidR="000B4241" w:rsidRPr="000B4241" w:rsidRDefault="000B4241" w:rsidP="000B4241">
            <w:pPr>
              <w:spacing w:before="20"/>
              <w:jc w:val="center"/>
              <w:rPr>
                <w:sz w:val="22"/>
                <w:szCs w:val="22"/>
              </w:rPr>
            </w:pPr>
            <w:r w:rsidRPr="000B4241">
              <w:rPr>
                <w:rFonts w:cs="Arial"/>
                <w:color w:val="008000"/>
                <w:sz w:val="22"/>
                <w:szCs w:val="22"/>
              </w:rPr>
              <w:sym w:font="Wingdings" w:char="F06C"/>
            </w:r>
          </w:p>
        </w:tc>
      </w:tr>
      <w:tr w:rsidR="000B4241" w:rsidRPr="00FD430C" w:rsidTr="000B4241">
        <w:trPr>
          <w:cantSplit/>
        </w:trPr>
        <w:tc>
          <w:tcPr>
            <w:tcW w:w="2987" w:type="dxa"/>
            <w:vMerge/>
            <w:shd w:val="clear" w:color="auto" w:fill="auto"/>
            <w:tcMar>
              <w:top w:w="113" w:type="dxa"/>
            </w:tcMar>
          </w:tcPr>
          <w:p w:rsidR="000B4241" w:rsidRPr="00072976" w:rsidRDefault="000B4241" w:rsidP="000B4241">
            <w:pPr>
              <w:spacing w:before="80"/>
              <w:rPr>
                <w:rFonts w:cs="Arial"/>
                <w:sz w:val="14"/>
                <w:szCs w:val="14"/>
              </w:rPr>
            </w:pPr>
          </w:p>
        </w:tc>
        <w:tc>
          <w:tcPr>
            <w:tcW w:w="3799" w:type="dxa"/>
            <w:shd w:val="clear" w:color="auto" w:fill="auto"/>
            <w:tcMar>
              <w:top w:w="113" w:type="dxa"/>
            </w:tcMar>
          </w:tcPr>
          <w:p w:rsidR="000B4241" w:rsidRPr="00072976" w:rsidRDefault="00C81526" w:rsidP="000B4241">
            <w:pPr>
              <w:spacing w:before="80"/>
              <w:rPr>
                <w:rFonts w:cs="Arial"/>
                <w:sz w:val="14"/>
                <w:szCs w:val="14"/>
                <w:lang w:val="ru-RU"/>
              </w:rPr>
            </w:pPr>
            <w:r w:rsidRPr="00072976">
              <w:rPr>
                <w:rFonts w:cs="Arial"/>
                <w:sz w:val="14"/>
                <w:szCs w:val="14"/>
                <w:lang w:val="ru-RU"/>
              </w:rPr>
              <w:t>Доля (%) внутренних клиентов, удовлетворенных работой служб закупки</w:t>
            </w:r>
          </w:p>
        </w:tc>
        <w:tc>
          <w:tcPr>
            <w:tcW w:w="1417" w:type="dxa"/>
            <w:shd w:val="clear" w:color="auto" w:fill="auto"/>
            <w:tcMar>
              <w:top w:w="113" w:type="dxa"/>
            </w:tcMar>
          </w:tcPr>
          <w:p w:rsidR="000B424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0B4241" w:rsidRPr="000B4241">
              <w:rPr>
                <w:rFonts w:cs="Arial"/>
                <w:sz w:val="14"/>
                <w:szCs w:val="14"/>
              </w:rPr>
              <w:t>24</w:t>
            </w:r>
          </w:p>
        </w:tc>
        <w:tc>
          <w:tcPr>
            <w:tcW w:w="1163" w:type="dxa"/>
          </w:tcPr>
          <w:p w:rsidR="000B4241" w:rsidRPr="000B4241" w:rsidRDefault="000B4241" w:rsidP="000B4241">
            <w:pPr>
              <w:jc w:val="center"/>
              <w:rPr>
                <w:rFonts w:cs="Arial"/>
                <w:color w:val="A6A6A6" w:themeColor="background1" w:themeShade="A6"/>
                <w:sz w:val="22"/>
                <w:szCs w:val="22"/>
              </w:rPr>
            </w:pPr>
            <w:r w:rsidRPr="000B4241">
              <w:rPr>
                <w:rFonts w:cs="Arial"/>
                <w:color w:val="A6A6A6" w:themeColor="background1" w:themeShade="A6"/>
                <w:sz w:val="22"/>
                <w:szCs w:val="22"/>
              </w:rPr>
              <w:sym w:font="Wingdings" w:char="F06C"/>
            </w:r>
          </w:p>
        </w:tc>
      </w:tr>
      <w:tr w:rsidR="000B4241" w:rsidRPr="00FD430C" w:rsidTr="000B4241">
        <w:trPr>
          <w:cantSplit/>
        </w:trPr>
        <w:tc>
          <w:tcPr>
            <w:tcW w:w="2987" w:type="dxa"/>
            <w:vMerge/>
            <w:shd w:val="clear" w:color="auto" w:fill="auto"/>
            <w:tcMar>
              <w:top w:w="113" w:type="dxa"/>
            </w:tcMar>
          </w:tcPr>
          <w:p w:rsidR="000B4241" w:rsidRPr="00072976" w:rsidRDefault="000B4241" w:rsidP="000B4241">
            <w:pPr>
              <w:spacing w:before="80"/>
              <w:rPr>
                <w:rFonts w:cs="Arial"/>
                <w:sz w:val="14"/>
                <w:szCs w:val="14"/>
              </w:rPr>
            </w:pPr>
          </w:p>
        </w:tc>
        <w:tc>
          <w:tcPr>
            <w:tcW w:w="3799" w:type="dxa"/>
            <w:shd w:val="clear" w:color="auto" w:fill="auto"/>
            <w:tcMar>
              <w:top w:w="113" w:type="dxa"/>
            </w:tcMar>
          </w:tcPr>
          <w:p w:rsidR="000B4241" w:rsidRPr="00072976" w:rsidRDefault="00C81526" w:rsidP="000B4241">
            <w:pPr>
              <w:spacing w:before="80"/>
              <w:rPr>
                <w:rFonts w:cs="Arial"/>
                <w:sz w:val="14"/>
                <w:szCs w:val="14"/>
                <w:lang w:val="ru-RU"/>
              </w:rPr>
            </w:pPr>
            <w:r w:rsidRPr="00072976">
              <w:rPr>
                <w:rFonts w:cs="Arial"/>
                <w:sz w:val="14"/>
                <w:szCs w:val="14"/>
                <w:lang w:val="ru-RU"/>
              </w:rPr>
              <w:t>Доля (%) затраченных ресурсов с учетом критериев ООН</w:t>
            </w:r>
          </w:p>
        </w:tc>
        <w:tc>
          <w:tcPr>
            <w:tcW w:w="1417" w:type="dxa"/>
            <w:shd w:val="clear" w:color="auto" w:fill="auto"/>
            <w:tcMar>
              <w:top w:w="113" w:type="dxa"/>
            </w:tcMar>
          </w:tcPr>
          <w:p w:rsidR="000B424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0B4241" w:rsidRPr="000B4241">
              <w:rPr>
                <w:rFonts w:cs="Arial"/>
                <w:sz w:val="14"/>
                <w:szCs w:val="14"/>
              </w:rPr>
              <w:t>24</w:t>
            </w:r>
          </w:p>
        </w:tc>
        <w:tc>
          <w:tcPr>
            <w:tcW w:w="1163" w:type="dxa"/>
          </w:tcPr>
          <w:p w:rsidR="000B4241" w:rsidRPr="000B4241" w:rsidRDefault="000B4241" w:rsidP="000B4241">
            <w:pPr>
              <w:jc w:val="center"/>
              <w:rPr>
                <w:rFonts w:cs="Arial"/>
                <w:color w:val="A6A6A6" w:themeColor="background1" w:themeShade="A6"/>
                <w:sz w:val="22"/>
                <w:szCs w:val="22"/>
              </w:rPr>
            </w:pPr>
            <w:r w:rsidRPr="000B4241">
              <w:rPr>
                <w:rFonts w:cs="Arial"/>
                <w:color w:val="A6A6A6" w:themeColor="background1" w:themeShade="A6"/>
                <w:sz w:val="22"/>
                <w:szCs w:val="22"/>
              </w:rPr>
              <w:sym w:font="Wingdings" w:char="F06C"/>
            </w:r>
          </w:p>
        </w:tc>
      </w:tr>
      <w:tr w:rsidR="00C81526" w:rsidRPr="00FD430C" w:rsidTr="000B4241">
        <w:trPr>
          <w:cantSplit/>
        </w:trPr>
        <w:tc>
          <w:tcPr>
            <w:tcW w:w="2987" w:type="dxa"/>
            <w:vMerge/>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Время обработки электронного командировочного удостоверения и электронного запроса на проведение мероприятий (с учетом соответствующего конечного срока)</w:t>
            </w:r>
          </w:p>
        </w:tc>
        <w:tc>
          <w:tcPr>
            <w:tcW w:w="1417" w:type="dxa"/>
            <w:shd w:val="clear" w:color="auto" w:fill="auto"/>
            <w:tcMar>
              <w:top w:w="113" w:type="dxa"/>
            </w:tcMar>
          </w:tcPr>
          <w:p w:rsidR="00C81526" w:rsidRPr="000B4241" w:rsidRDefault="00072976" w:rsidP="006B173C">
            <w:pPr>
              <w:spacing w:before="6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 xml:space="preserve">24 </w:t>
            </w:r>
          </w:p>
        </w:tc>
        <w:tc>
          <w:tcPr>
            <w:tcW w:w="1163" w:type="dxa"/>
          </w:tcPr>
          <w:p w:rsidR="00C81526" w:rsidRPr="000B4241" w:rsidRDefault="00C81526" w:rsidP="000B4241">
            <w:pPr>
              <w:spacing w:before="20"/>
              <w:jc w:val="center"/>
              <w:rPr>
                <w:color w:val="008000"/>
                <w:sz w:val="22"/>
                <w:szCs w:val="22"/>
              </w:rPr>
            </w:pPr>
            <w:r w:rsidRPr="000B4241">
              <w:rPr>
                <w:rFonts w:cs="Arial"/>
                <w:color w:val="008000"/>
                <w:sz w:val="22"/>
                <w:szCs w:val="22"/>
              </w:rPr>
              <w:sym w:font="Wingdings" w:char="F06C"/>
            </w:r>
          </w:p>
        </w:tc>
      </w:tr>
      <w:tr w:rsidR="000B4241" w:rsidRPr="00FD430C" w:rsidTr="000B4241">
        <w:trPr>
          <w:cantSplit/>
        </w:trPr>
        <w:tc>
          <w:tcPr>
            <w:tcW w:w="2987" w:type="dxa"/>
            <w:vMerge/>
            <w:shd w:val="clear" w:color="auto" w:fill="auto"/>
            <w:tcMar>
              <w:top w:w="113" w:type="dxa"/>
            </w:tcMar>
          </w:tcPr>
          <w:p w:rsidR="000B4241" w:rsidRPr="00072976" w:rsidRDefault="000B4241" w:rsidP="000B4241">
            <w:pPr>
              <w:spacing w:before="80"/>
              <w:ind w:firstLineChars="100" w:firstLine="140"/>
              <w:rPr>
                <w:rFonts w:cs="Arial"/>
                <w:sz w:val="14"/>
                <w:szCs w:val="14"/>
              </w:rPr>
            </w:pPr>
          </w:p>
        </w:tc>
        <w:tc>
          <w:tcPr>
            <w:tcW w:w="3799" w:type="dxa"/>
            <w:shd w:val="clear" w:color="auto" w:fill="auto"/>
            <w:tcMar>
              <w:top w:w="113" w:type="dxa"/>
            </w:tcMar>
          </w:tcPr>
          <w:p w:rsidR="000B4241" w:rsidRPr="00072976" w:rsidRDefault="00C81526" w:rsidP="00072976">
            <w:pPr>
              <w:rPr>
                <w:rFonts w:cs="Arial"/>
                <w:sz w:val="14"/>
                <w:szCs w:val="14"/>
                <w:lang w:val="ru-RU"/>
              </w:rPr>
            </w:pPr>
            <w:r w:rsidRPr="00072976">
              <w:rPr>
                <w:rFonts w:cs="Arial"/>
                <w:sz w:val="14"/>
                <w:szCs w:val="14"/>
                <w:lang w:val="ru-RU"/>
              </w:rPr>
              <w:t>Время обработки виз для третьих лиц</w:t>
            </w:r>
          </w:p>
        </w:tc>
        <w:tc>
          <w:tcPr>
            <w:tcW w:w="1417" w:type="dxa"/>
            <w:shd w:val="clear" w:color="auto" w:fill="auto"/>
            <w:tcMar>
              <w:top w:w="113" w:type="dxa"/>
            </w:tcMar>
          </w:tcPr>
          <w:p w:rsidR="000B4241" w:rsidRPr="000B4241" w:rsidRDefault="00072976" w:rsidP="006B173C">
            <w:pPr>
              <w:spacing w:before="60"/>
              <w:jc w:val="center"/>
              <w:rPr>
                <w:rFonts w:cs="Arial"/>
                <w:sz w:val="14"/>
                <w:szCs w:val="14"/>
              </w:rPr>
            </w:pPr>
            <w:r>
              <w:rPr>
                <w:rFonts w:cs="Arial"/>
                <w:sz w:val="14"/>
                <w:szCs w:val="14"/>
                <w:lang w:val="ru-RU"/>
              </w:rPr>
              <w:t>Программа</w:t>
            </w:r>
            <w:r w:rsidRPr="000B4241">
              <w:rPr>
                <w:rFonts w:cs="Arial"/>
                <w:sz w:val="14"/>
                <w:szCs w:val="14"/>
              </w:rPr>
              <w:t xml:space="preserve"> </w:t>
            </w:r>
            <w:r w:rsidR="000B4241" w:rsidRPr="000B4241">
              <w:rPr>
                <w:rFonts w:cs="Arial"/>
                <w:sz w:val="14"/>
                <w:szCs w:val="14"/>
              </w:rPr>
              <w:t>24</w:t>
            </w:r>
          </w:p>
        </w:tc>
        <w:tc>
          <w:tcPr>
            <w:tcW w:w="1163" w:type="dxa"/>
          </w:tcPr>
          <w:p w:rsidR="000B4241" w:rsidRPr="000B4241" w:rsidRDefault="000B4241" w:rsidP="000B4241">
            <w:pPr>
              <w:spacing w:before="20"/>
              <w:jc w:val="center"/>
              <w:rPr>
                <w:color w:val="008000"/>
                <w:sz w:val="22"/>
                <w:szCs w:val="22"/>
              </w:rPr>
            </w:pPr>
            <w:r w:rsidRPr="000B4241">
              <w:rPr>
                <w:rFonts w:cs="Arial"/>
                <w:color w:val="008000"/>
                <w:sz w:val="22"/>
                <w:szCs w:val="22"/>
              </w:rPr>
              <w:sym w:font="Wingdings" w:char="F06C"/>
            </w:r>
          </w:p>
        </w:tc>
      </w:tr>
      <w:tr w:rsidR="00C81526" w:rsidRPr="00FD430C" w:rsidTr="000B4241">
        <w:trPr>
          <w:cantSplit/>
        </w:trPr>
        <w:tc>
          <w:tcPr>
            <w:tcW w:w="2987" w:type="dxa"/>
            <w:vMerge/>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Соотношение числа сотрудников (полная занятость к численности персонала Отдела людских ресурсов)</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24</w:t>
            </w:r>
          </w:p>
        </w:tc>
        <w:tc>
          <w:tcPr>
            <w:tcW w:w="1163" w:type="dxa"/>
          </w:tcPr>
          <w:p w:rsidR="00C81526" w:rsidRPr="000B4241" w:rsidRDefault="00C81526" w:rsidP="000B4241">
            <w:pPr>
              <w:jc w:val="center"/>
              <w:rPr>
                <w:color w:val="008000"/>
                <w:sz w:val="22"/>
                <w:szCs w:val="22"/>
              </w:rPr>
            </w:pPr>
            <w:r w:rsidRPr="007A05CE">
              <w:rPr>
                <w:rFonts w:cs="Arial"/>
                <w:color w:val="A6A6A6" w:themeColor="background1" w:themeShade="A6"/>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Доля (%)  персонала, удовлетворенного работой службы ЛР</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23</w:t>
            </w:r>
          </w:p>
        </w:tc>
        <w:tc>
          <w:tcPr>
            <w:tcW w:w="1163" w:type="dxa"/>
          </w:tcPr>
          <w:p w:rsidR="00C81526" w:rsidRPr="000B4241" w:rsidRDefault="00C81526" w:rsidP="000B4241">
            <w:pPr>
              <w:spacing w:before="20"/>
              <w:jc w:val="center"/>
              <w:rPr>
                <w:rFonts w:cs="Arial"/>
                <w:color w:val="FF0000"/>
                <w:sz w:val="22"/>
                <w:szCs w:val="22"/>
              </w:rPr>
            </w:pPr>
            <w:r w:rsidRPr="000B4241">
              <w:rPr>
                <w:rFonts w:cs="Arial"/>
                <w:color w:val="FF0000"/>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Производительность труда при расчетах, вводе данных и сборе и предоставлении статистической информации (доставка почты)</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23</w:t>
            </w:r>
          </w:p>
        </w:tc>
        <w:tc>
          <w:tcPr>
            <w:tcW w:w="1163" w:type="dxa"/>
          </w:tcPr>
          <w:p w:rsidR="00C81526" w:rsidRPr="000B4241" w:rsidRDefault="00C81526" w:rsidP="000B4241">
            <w:pPr>
              <w:spacing w:before="20"/>
              <w:jc w:val="center"/>
              <w:rPr>
                <w:sz w:val="22"/>
                <w:szCs w:val="22"/>
              </w:rPr>
            </w:pPr>
            <w:r w:rsidRPr="000B4241">
              <w:rPr>
                <w:rFonts w:cs="Arial"/>
                <w:color w:val="FF0000"/>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Доля (%)</w:t>
            </w:r>
            <w:r w:rsidR="00072976">
              <w:rPr>
                <w:rFonts w:cs="Arial"/>
                <w:sz w:val="14"/>
                <w:szCs w:val="14"/>
                <w:lang w:val="ru-RU"/>
              </w:rPr>
              <w:t xml:space="preserve"> </w:t>
            </w:r>
            <w:r w:rsidRPr="00072976">
              <w:rPr>
                <w:rFonts w:cs="Arial"/>
                <w:sz w:val="14"/>
                <w:szCs w:val="14"/>
                <w:lang w:val="ru-RU"/>
              </w:rPr>
              <w:t xml:space="preserve">освещения работы </w:t>
            </w:r>
            <w:r w:rsidRPr="00072976">
              <w:rPr>
                <w:rFonts w:cs="Arial"/>
                <w:sz w:val="14"/>
                <w:szCs w:val="14"/>
              </w:rPr>
              <w:t>PCT</w:t>
            </w:r>
            <w:r w:rsidRPr="00072976">
              <w:rPr>
                <w:rFonts w:cs="Arial"/>
                <w:sz w:val="14"/>
                <w:szCs w:val="14"/>
                <w:lang w:val="ru-RU"/>
              </w:rPr>
              <w:t xml:space="preserve"> в СМИ в бумажном и электронном формате по времени</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23</w:t>
            </w:r>
          </w:p>
        </w:tc>
        <w:tc>
          <w:tcPr>
            <w:tcW w:w="1163" w:type="dxa"/>
          </w:tcPr>
          <w:p w:rsidR="00C81526" w:rsidRPr="000B4241" w:rsidRDefault="00C81526" w:rsidP="000B4241">
            <w:pPr>
              <w:spacing w:before="20"/>
              <w:jc w:val="center"/>
              <w:rPr>
                <w:sz w:val="22"/>
                <w:szCs w:val="22"/>
              </w:rPr>
            </w:pPr>
            <w:r w:rsidRPr="000B4241">
              <w:rPr>
                <w:rFonts w:cs="Arial"/>
                <w:color w:val="E36C0A" w:themeColor="accent6" w:themeShade="BF"/>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 xml:space="preserve">Доля (%) поданных уведомлений в рамках Мадридской системы по времени </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27</w:t>
            </w:r>
          </w:p>
        </w:tc>
        <w:tc>
          <w:tcPr>
            <w:tcW w:w="1163" w:type="dxa"/>
          </w:tcPr>
          <w:p w:rsidR="00C81526" w:rsidRPr="000B4241" w:rsidRDefault="00C81526" w:rsidP="000B4241">
            <w:pPr>
              <w:spacing w:before="20"/>
              <w:jc w:val="center"/>
              <w:rPr>
                <w:color w:val="008000"/>
                <w:sz w:val="22"/>
                <w:szCs w:val="22"/>
              </w:rPr>
            </w:pPr>
            <w:r w:rsidRPr="000B4241">
              <w:rPr>
                <w:rFonts w:cs="Arial"/>
                <w:color w:val="008000"/>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 xml:space="preserve">% использования б/д </w:t>
            </w:r>
            <w:r w:rsidRPr="00072976">
              <w:rPr>
                <w:rFonts w:cs="Arial"/>
                <w:sz w:val="14"/>
                <w:szCs w:val="14"/>
              </w:rPr>
              <w:t>Romarin</w:t>
            </w:r>
            <w:r w:rsidRPr="00072976">
              <w:rPr>
                <w:rFonts w:cs="Arial"/>
                <w:sz w:val="14"/>
                <w:szCs w:val="14"/>
                <w:lang w:val="ru-RU"/>
              </w:rPr>
              <w:t xml:space="preserve"> в электронном формате по времени</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27</w:t>
            </w:r>
          </w:p>
        </w:tc>
        <w:tc>
          <w:tcPr>
            <w:tcW w:w="1163" w:type="dxa"/>
          </w:tcPr>
          <w:p w:rsidR="00C81526" w:rsidRPr="000B4241" w:rsidRDefault="00C81526" w:rsidP="000B4241">
            <w:pPr>
              <w:spacing w:before="20"/>
              <w:jc w:val="center"/>
              <w:rPr>
                <w:color w:val="008000"/>
                <w:sz w:val="22"/>
                <w:szCs w:val="22"/>
              </w:rPr>
            </w:pPr>
            <w:r w:rsidRPr="000B4241">
              <w:rPr>
                <w:rFonts w:cs="Arial"/>
                <w:color w:val="008000"/>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 xml:space="preserve">Доля (%) внутренних и внешних пользователей, удовлетворенных работой конференционной службы ВОИС </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27</w:t>
            </w:r>
          </w:p>
        </w:tc>
        <w:tc>
          <w:tcPr>
            <w:tcW w:w="1163" w:type="dxa"/>
          </w:tcPr>
          <w:p w:rsidR="00C81526" w:rsidRPr="000B4241" w:rsidRDefault="00C81526" w:rsidP="000B4241">
            <w:pPr>
              <w:spacing w:before="20"/>
              <w:jc w:val="center"/>
              <w:rPr>
                <w:color w:val="008000"/>
                <w:sz w:val="22"/>
                <w:szCs w:val="22"/>
              </w:rPr>
            </w:pPr>
            <w:r w:rsidRPr="000B4241">
              <w:rPr>
                <w:rFonts w:cs="Arial"/>
                <w:color w:val="008000"/>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Стандарты производительности в письменном переводе и затраты на страницы перевода</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27</w:t>
            </w:r>
          </w:p>
        </w:tc>
        <w:tc>
          <w:tcPr>
            <w:tcW w:w="1163" w:type="dxa"/>
          </w:tcPr>
          <w:p w:rsidR="00C81526" w:rsidRPr="000B4241" w:rsidRDefault="00C81526" w:rsidP="000B4241">
            <w:pPr>
              <w:spacing w:before="20"/>
              <w:jc w:val="center"/>
              <w:rPr>
                <w:sz w:val="22"/>
                <w:szCs w:val="22"/>
              </w:rPr>
            </w:pPr>
            <w:r w:rsidRPr="000B4241">
              <w:rPr>
                <w:rFonts w:cs="Arial"/>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Принятие государствами-членами комплексной языковой политики вместе с требованиями о выделении соответствующих ресурсов</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27</w:t>
            </w:r>
          </w:p>
        </w:tc>
        <w:tc>
          <w:tcPr>
            <w:tcW w:w="1163" w:type="dxa"/>
          </w:tcPr>
          <w:p w:rsidR="00C81526" w:rsidRPr="000B4241" w:rsidRDefault="00C81526" w:rsidP="000B4241">
            <w:pPr>
              <w:spacing w:before="20"/>
              <w:jc w:val="center"/>
              <w:rPr>
                <w:color w:val="008000"/>
                <w:sz w:val="22"/>
                <w:szCs w:val="22"/>
              </w:rPr>
            </w:pPr>
            <w:r w:rsidRPr="000B4241">
              <w:rPr>
                <w:rFonts w:cs="Arial"/>
                <w:color w:val="008000"/>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 xml:space="preserve">Использование аутсорсинга и создание технической инфраструктуры ИТ </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27</w:t>
            </w:r>
          </w:p>
        </w:tc>
        <w:tc>
          <w:tcPr>
            <w:tcW w:w="1163" w:type="dxa"/>
          </w:tcPr>
          <w:p w:rsidR="00C81526" w:rsidRPr="000B4241" w:rsidRDefault="00C81526" w:rsidP="000B4241">
            <w:pPr>
              <w:spacing w:before="20"/>
              <w:jc w:val="center"/>
              <w:rPr>
                <w:color w:val="008000"/>
                <w:sz w:val="22"/>
                <w:szCs w:val="22"/>
              </w:rPr>
            </w:pPr>
            <w:r w:rsidRPr="000B4241">
              <w:rPr>
                <w:rFonts w:cs="Arial"/>
                <w:color w:val="008000"/>
                <w:sz w:val="22"/>
                <w:szCs w:val="22"/>
              </w:rPr>
              <w:sym w:font="Wingdings" w:char="F06C"/>
            </w:r>
          </w:p>
        </w:tc>
      </w:tr>
      <w:tr w:rsidR="00C81526" w:rsidRPr="00FD430C" w:rsidTr="000B4241">
        <w:trPr>
          <w:cantSplit/>
        </w:trPr>
        <w:tc>
          <w:tcPr>
            <w:tcW w:w="2987" w:type="dxa"/>
            <w:shd w:val="clear" w:color="auto" w:fill="auto"/>
            <w:noWrap/>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Обеспечение доступности заседаний ВОИС в реальном времени через Интернет или после проведения мероприятия</w:t>
            </w:r>
          </w:p>
        </w:tc>
        <w:tc>
          <w:tcPr>
            <w:tcW w:w="1417" w:type="dxa"/>
            <w:shd w:val="clear" w:color="auto" w:fill="auto"/>
            <w:noWrap/>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27</w:t>
            </w:r>
          </w:p>
        </w:tc>
        <w:tc>
          <w:tcPr>
            <w:tcW w:w="1163" w:type="dxa"/>
          </w:tcPr>
          <w:p w:rsidR="00C81526" w:rsidRPr="000B4241" w:rsidRDefault="00C81526" w:rsidP="000B4241">
            <w:pPr>
              <w:spacing w:before="20"/>
              <w:jc w:val="center"/>
              <w:rPr>
                <w:color w:val="008000"/>
                <w:sz w:val="22"/>
                <w:szCs w:val="22"/>
              </w:rPr>
            </w:pPr>
            <w:r w:rsidRPr="000B4241">
              <w:rPr>
                <w:rFonts w:cs="Arial"/>
                <w:color w:val="008000"/>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Число цельноинтегрированных коммуникационных каналов</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25</w:t>
            </w:r>
          </w:p>
        </w:tc>
        <w:tc>
          <w:tcPr>
            <w:tcW w:w="1163" w:type="dxa"/>
          </w:tcPr>
          <w:p w:rsidR="00C81526" w:rsidRPr="000B4241" w:rsidRDefault="00C81526" w:rsidP="000B4241">
            <w:pPr>
              <w:spacing w:before="20"/>
              <w:jc w:val="center"/>
              <w:rPr>
                <w:color w:val="008000"/>
                <w:sz w:val="22"/>
                <w:szCs w:val="22"/>
              </w:rPr>
            </w:pPr>
            <w:r w:rsidRPr="000B4241">
              <w:rPr>
                <w:rFonts w:cs="Arial"/>
                <w:color w:val="008000"/>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 xml:space="preserve">Аренда дополнительных служебных помещений и соответствующего оборудования (исходя из той же численности персонала на конец 2011 г.) </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25</w:t>
            </w:r>
          </w:p>
        </w:tc>
        <w:tc>
          <w:tcPr>
            <w:tcW w:w="1163" w:type="dxa"/>
          </w:tcPr>
          <w:p w:rsidR="00C81526" w:rsidRPr="000B4241" w:rsidRDefault="00C81526" w:rsidP="000B4241">
            <w:pPr>
              <w:spacing w:before="20"/>
              <w:jc w:val="center"/>
              <w:rPr>
                <w:color w:val="008000"/>
                <w:sz w:val="22"/>
                <w:szCs w:val="22"/>
              </w:rPr>
            </w:pPr>
            <w:r w:rsidRPr="000B4241">
              <w:rPr>
                <w:rFonts w:cs="Arial"/>
                <w:color w:val="008000"/>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Число основных технических установок (электрических, санитарных, отопительных и охлаждающих), усовершенствованных в соответствии с применяемыми стандартами (подлежит определению)</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25</w:t>
            </w:r>
          </w:p>
        </w:tc>
        <w:tc>
          <w:tcPr>
            <w:tcW w:w="1163" w:type="dxa"/>
          </w:tcPr>
          <w:p w:rsidR="00C81526" w:rsidRPr="000B4241" w:rsidRDefault="00C81526" w:rsidP="000B4241">
            <w:pPr>
              <w:jc w:val="center"/>
              <w:rPr>
                <w:sz w:val="22"/>
                <w:szCs w:val="22"/>
              </w:rPr>
            </w:pPr>
            <w:r w:rsidRPr="000B4241">
              <w:rPr>
                <w:rFonts w:cs="Arial"/>
                <w:color w:val="E36C0A" w:themeColor="accent6" w:themeShade="BF"/>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Соотношение числа сотрудников (полная занятость к численности персонала Отдела людских ресурсов)</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24</w:t>
            </w:r>
          </w:p>
        </w:tc>
        <w:tc>
          <w:tcPr>
            <w:tcW w:w="1163" w:type="dxa"/>
          </w:tcPr>
          <w:p w:rsidR="00C81526" w:rsidRPr="000B4241" w:rsidRDefault="00C81526" w:rsidP="000B4241">
            <w:pPr>
              <w:jc w:val="center"/>
              <w:rPr>
                <w:sz w:val="22"/>
                <w:szCs w:val="22"/>
              </w:rPr>
            </w:pPr>
            <w:r w:rsidRPr="000B4241">
              <w:rPr>
                <w:rFonts w:cs="Arial"/>
                <w:color w:val="008000"/>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Доля (%)  персонала, удовлетворенного работой службы ЛР</w:t>
            </w:r>
          </w:p>
        </w:tc>
        <w:tc>
          <w:tcPr>
            <w:tcW w:w="1417" w:type="dxa"/>
            <w:shd w:val="clear" w:color="auto" w:fill="auto"/>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 xml:space="preserve">24 </w:t>
            </w:r>
          </w:p>
        </w:tc>
        <w:tc>
          <w:tcPr>
            <w:tcW w:w="1163" w:type="dxa"/>
          </w:tcPr>
          <w:p w:rsidR="00C81526" w:rsidRPr="000B4241" w:rsidRDefault="00C81526" w:rsidP="000B4241">
            <w:pPr>
              <w:jc w:val="center"/>
              <w:rPr>
                <w:sz w:val="22"/>
                <w:szCs w:val="22"/>
              </w:rPr>
            </w:pPr>
            <w:r w:rsidRPr="000B4241">
              <w:rPr>
                <w:rFonts w:cs="Arial"/>
                <w:color w:val="A6A6A6" w:themeColor="background1" w:themeShade="A6"/>
                <w:sz w:val="22"/>
                <w:szCs w:val="22"/>
              </w:rPr>
              <w:sym w:font="Wingdings" w:char="F06C"/>
            </w:r>
          </w:p>
        </w:tc>
      </w:tr>
      <w:tr w:rsidR="00C81526" w:rsidRPr="00FD430C" w:rsidTr="000B4241">
        <w:trPr>
          <w:cantSplit/>
        </w:trPr>
        <w:tc>
          <w:tcPr>
            <w:tcW w:w="2987" w:type="dxa"/>
            <w:vMerge w:val="restart"/>
            <w:shd w:val="clear" w:color="auto" w:fill="auto"/>
            <w:tcMar>
              <w:top w:w="113" w:type="dxa"/>
            </w:tcMar>
          </w:tcPr>
          <w:p w:rsidR="00C81526" w:rsidRPr="00072976" w:rsidRDefault="00C81526" w:rsidP="006B173C">
            <w:pPr>
              <w:keepNext/>
              <w:keepLines/>
              <w:spacing w:before="60"/>
              <w:rPr>
                <w:rFonts w:cs="Arial"/>
                <w:sz w:val="14"/>
                <w:szCs w:val="14"/>
                <w:lang w:val="ru-RU"/>
              </w:rPr>
            </w:pPr>
            <w:r w:rsidRPr="00072976">
              <w:rPr>
                <w:rFonts w:cs="Arial"/>
                <w:sz w:val="14"/>
                <w:szCs w:val="14"/>
                <w:lang w:val="ru-RU"/>
              </w:rPr>
              <w:t>Тесное увязывание инвестиций в ИКТ со стратегическими приоритетами и получение деловых выгод</w:t>
            </w: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Доля (%) числа проектов, в отношении которых была сделана оценка полученных выгод после их реализации</w:t>
            </w:r>
          </w:p>
        </w:tc>
        <w:tc>
          <w:tcPr>
            <w:tcW w:w="1417" w:type="dxa"/>
            <w:shd w:val="clear" w:color="auto" w:fill="auto"/>
            <w:tcMar>
              <w:top w:w="113" w:type="dxa"/>
            </w:tcMar>
          </w:tcPr>
          <w:p w:rsidR="00C81526" w:rsidRPr="000B4241" w:rsidRDefault="00072976" w:rsidP="006B173C">
            <w:pPr>
              <w:keepNext/>
              <w:keepLines/>
              <w:spacing w:before="6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25</w:t>
            </w:r>
          </w:p>
        </w:tc>
        <w:tc>
          <w:tcPr>
            <w:tcW w:w="1163" w:type="dxa"/>
          </w:tcPr>
          <w:p w:rsidR="00C81526" w:rsidRPr="000B4241" w:rsidRDefault="00C81526" w:rsidP="000B4241">
            <w:pPr>
              <w:keepNext/>
              <w:keepLines/>
              <w:spacing w:before="20"/>
              <w:jc w:val="center"/>
              <w:rPr>
                <w:sz w:val="22"/>
                <w:szCs w:val="22"/>
              </w:rPr>
            </w:pPr>
            <w:r w:rsidRPr="000B4241">
              <w:rPr>
                <w:rFonts w:cs="Arial"/>
                <w:color w:val="E36C0A" w:themeColor="accent6" w:themeShade="BF"/>
                <w:sz w:val="22"/>
                <w:szCs w:val="22"/>
              </w:rPr>
              <w:sym w:font="Wingdings" w:char="F06C"/>
            </w:r>
          </w:p>
        </w:tc>
      </w:tr>
      <w:tr w:rsidR="00C81526" w:rsidRPr="00FD430C" w:rsidTr="000B4241">
        <w:trPr>
          <w:cantSplit/>
        </w:trPr>
        <w:tc>
          <w:tcPr>
            <w:tcW w:w="2987" w:type="dxa"/>
            <w:vMerge/>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Уровень готовности реализации проекта библиотеки для инфраструктуры информационных технологий (</w:t>
            </w:r>
            <w:r w:rsidRPr="00072976">
              <w:rPr>
                <w:rFonts w:cs="Arial"/>
                <w:sz w:val="14"/>
                <w:szCs w:val="14"/>
              </w:rPr>
              <w:t>ITIL</w:t>
            </w:r>
            <w:r w:rsidRPr="00072976">
              <w:rPr>
                <w:rFonts w:cs="Arial"/>
                <w:sz w:val="14"/>
                <w:szCs w:val="14"/>
                <w:lang w:val="ru-RU"/>
              </w:rPr>
              <w:t xml:space="preserve">) на базе официальной самооценки по шкале 5  </w:t>
            </w:r>
          </w:p>
        </w:tc>
        <w:tc>
          <w:tcPr>
            <w:tcW w:w="1417" w:type="dxa"/>
            <w:shd w:val="clear" w:color="auto" w:fill="auto"/>
            <w:tcMar>
              <w:top w:w="113" w:type="dxa"/>
            </w:tcMar>
          </w:tcPr>
          <w:p w:rsidR="00C81526" w:rsidRPr="000B4241" w:rsidRDefault="00072976" w:rsidP="006B173C">
            <w:pPr>
              <w:spacing w:before="6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25</w:t>
            </w:r>
          </w:p>
        </w:tc>
        <w:tc>
          <w:tcPr>
            <w:tcW w:w="1163" w:type="dxa"/>
          </w:tcPr>
          <w:p w:rsidR="00C81526" w:rsidRPr="000B4241" w:rsidRDefault="00C81526" w:rsidP="000B4241">
            <w:pPr>
              <w:spacing w:before="20"/>
              <w:jc w:val="center"/>
              <w:rPr>
                <w:color w:val="006600"/>
                <w:sz w:val="22"/>
                <w:szCs w:val="22"/>
              </w:rPr>
            </w:pPr>
            <w:r w:rsidRPr="000B4241">
              <w:rPr>
                <w:rFonts w:cs="Arial"/>
                <w:color w:val="E36C0A" w:themeColor="accent6" w:themeShade="BF"/>
                <w:sz w:val="22"/>
                <w:szCs w:val="22"/>
              </w:rPr>
              <w:sym w:font="Wingdings" w:char="F06C"/>
            </w:r>
          </w:p>
        </w:tc>
      </w:tr>
      <w:tr w:rsidR="00C81526" w:rsidRPr="00FD430C" w:rsidTr="000B4241">
        <w:trPr>
          <w:cantSplit/>
        </w:trPr>
        <w:tc>
          <w:tcPr>
            <w:tcW w:w="2987" w:type="dxa"/>
            <w:vMerge w:val="restart"/>
            <w:shd w:val="clear" w:color="auto" w:fill="auto"/>
            <w:tcMar>
              <w:top w:w="113" w:type="dxa"/>
            </w:tcMar>
          </w:tcPr>
          <w:p w:rsidR="00C81526" w:rsidRPr="00072976" w:rsidRDefault="00C81526" w:rsidP="006B173C">
            <w:pPr>
              <w:spacing w:before="60"/>
              <w:rPr>
                <w:rFonts w:cs="Arial"/>
                <w:sz w:val="14"/>
                <w:szCs w:val="14"/>
                <w:lang w:val="ru-RU"/>
              </w:rPr>
            </w:pPr>
            <w:r w:rsidRPr="00072976">
              <w:rPr>
                <w:rFonts w:cs="Arial"/>
                <w:sz w:val="14"/>
                <w:szCs w:val="14"/>
                <w:lang w:val="ru-RU"/>
              </w:rPr>
              <w:t>Эффективное и продуктивное программное и финансовое планирование, обработка данных, реализация, оценка и представление отчетности на основе результатов</w:t>
            </w:r>
          </w:p>
        </w:tc>
        <w:tc>
          <w:tcPr>
            <w:tcW w:w="3799" w:type="dxa"/>
            <w:shd w:val="clear" w:color="auto" w:fill="auto"/>
            <w:tcMar>
              <w:top w:w="113" w:type="dxa"/>
            </w:tcMar>
          </w:tcPr>
          <w:p w:rsidR="00C81526" w:rsidRPr="00072976" w:rsidRDefault="00C81526" w:rsidP="004F2CD3">
            <w:pPr>
              <w:rPr>
                <w:rFonts w:cs="Arial"/>
                <w:sz w:val="14"/>
                <w:szCs w:val="14"/>
                <w:lang w:val="ru-RU" w:bidi="th-TH"/>
              </w:rPr>
            </w:pPr>
            <w:r w:rsidRPr="00072976">
              <w:rPr>
                <w:rFonts w:cs="Arial"/>
                <w:sz w:val="14"/>
                <w:szCs w:val="14"/>
                <w:lang w:val="ru-RU"/>
              </w:rPr>
              <w:t>Доля (%)</w:t>
            </w:r>
            <w:r w:rsidRPr="00072976">
              <w:rPr>
                <w:rFonts w:cs="Arial"/>
                <w:sz w:val="14"/>
                <w:szCs w:val="14"/>
                <w:lang w:val="ru-RU" w:bidi="th-TH"/>
              </w:rPr>
              <w:t xml:space="preserve"> программ ВОИС, использующих данные о результативности работы для управления деятельностью в рамках Программы  </w:t>
            </w:r>
          </w:p>
        </w:tc>
        <w:tc>
          <w:tcPr>
            <w:tcW w:w="1417" w:type="dxa"/>
            <w:shd w:val="clear" w:color="auto" w:fill="auto"/>
            <w:noWrap/>
            <w:tcMar>
              <w:top w:w="113" w:type="dxa"/>
            </w:tcMar>
          </w:tcPr>
          <w:p w:rsidR="00C81526" w:rsidRPr="000B4241" w:rsidRDefault="00072976" w:rsidP="006B173C">
            <w:pPr>
              <w:spacing w:before="6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 xml:space="preserve">22 </w:t>
            </w:r>
          </w:p>
        </w:tc>
        <w:tc>
          <w:tcPr>
            <w:tcW w:w="1163" w:type="dxa"/>
          </w:tcPr>
          <w:p w:rsidR="00C81526" w:rsidRPr="000B4241" w:rsidRDefault="00C81526" w:rsidP="000B4241">
            <w:pPr>
              <w:spacing w:before="20"/>
              <w:jc w:val="center"/>
              <w:rPr>
                <w:color w:val="008000"/>
                <w:sz w:val="22"/>
                <w:szCs w:val="22"/>
              </w:rPr>
            </w:pPr>
            <w:r w:rsidRPr="000B4241">
              <w:rPr>
                <w:rFonts w:cs="Arial"/>
                <w:color w:val="008000"/>
                <w:sz w:val="22"/>
                <w:szCs w:val="22"/>
              </w:rPr>
              <w:sym w:font="Wingdings" w:char="F06C"/>
            </w:r>
          </w:p>
        </w:tc>
      </w:tr>
      <w:tr w:rsidR="00C81526" w:rsidRPr="00FD430C" w:rsidTr="000B4241">
        <w:trPr>
          <w:cantSplit/>
        </w:trPr>
        <w:tc>
          <w:tcPr>
            <w:tcW w:w="2987" w:type="dxa"/>
            <w:vMerge/>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bidi="th-TH"/>
              </w:rPr>
            </w:pPr>
            <w:r w:rsidRPr="00072976">
              <w:rPr>
                <w:rFonts w:cs="Arial"/>
                <w:sz w:val="14"/>
                <w:szCs w:val="14"/>
                <w:lang w:val="ru-RU"/>
              </w:rPr>
              <w:t>Доля (%)</w:t>
            </w:r>
            <w:r w:rsidRPr="00072976">
              <w:rPr>
                <w:rFonts w:cs="Arial"/>
                <w:sz w:val="14"/>
                <w:szCs w:val="14"/>
                <w:lang w:val="ru-RU" w:bidi="th-TH"/>
              </w:rPr>
              <w:t xml:space="preserve"> респондентов (ВОИС), считающих, что ВОИС обеспечивает отчетность о достигнутых результатах</w:t>
            </w:r>
          </w:p>
        </w:tc>
        <w:tc>
          <w:tcPr>
            <w:tcW w:w="1417" w:type="dxa"/>
            <w:shd w:val="clear" w:color="auto" w:fill="auto"/>
            <w:noWrap/>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 xml:space="preserve">22 </w:t>
            </w:r>
          </w:p>
        </w:tc>
        <w:tc>
          <w:tcPr>
            <w:tcW w:w="1163" w:type="dxa"/>
          </w:tcPr>
          <w:p w:rsidR="00C81526" w:rsidRPr="000B4241" w:rsidRDefault="00C81526" w:rsidP="000B4241">
            <w:pPr>
              <w:jc w:val="center"/>
              <w:rPr>
                <w:color w:val="008000"/>
                <w:sz w:val="22"/>
                <w:szCs w:val="22"/>
              </w:rPr>
            </w:pPr>
            <w:r w:rsidRPr="000B4241">
              <w:rPr>
                <w:rFonts w:cs="Arial"/>
                <w:color w:val="008000"/>
                <w:sz w:val="22"/>
                <w:szCs w:val="22"/>
              </w:rPr>
              <w:sym w:font="Wingdings" w:char="F06C"/>
            </w:r>
          </w:p>
        </w:tc>
      </w:tr>
      <w:tr w:rsidR="00C81526" w:rsidRPr="00FD430C" w:rsidTr="000B4241">
        <w:trPr>
          <w:cantSplit/>
        </w:trPr>
        <w:tc>
          <w:tcPr>
            <w:tcW w:w="2987" w:type="dxa"/>
            <w:vMerge/>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Финансовые операции и управление бюджетом соответствуют положениям применимых конвенций и договоров ВОИС, финансовым правилам и положениям ВОИС и стандартам отчетности</w:t>
            </w:r>
          </w:p>
        </w:tc>
        <w:tc>
          <w:tcPr>
            <w:tcW w:w="1417" w:type="dxa"/>
            <w:shd w:val="clear" w:color="auto" w:fill="auto"/>
            <w:noWrap/>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 xml:space="preserve">22 </w:t>
            </w:r>
          </w:p>
        </w:tc>
        <w:tc>
          <w:tcPr>
            <w:tcW w:w="1163" w:type="dxa"/>
          </w:tcPr>
          <w:p w:rsidR="00C81526" w:rsidRPr="000B4241" w:rsidRDefault="00C81526" w:rsidP="000B4241">
            <w:pPr>
              <w:jc w:val="center"/>
              <w:rPr>
                <w:color w:val="E36C0A" w:themeColor="accent6" w:themeShade="BF"/>
                <w:sz w:val="22"/>
                <w:szCs w:val="22"/>
              </w:rPr>
            </w:pPr>
            <w:r w:rsidRPr="000B4241">
              <w:rPr>
                <w:rFonts w:cs="Arial"/>
                <w:color w:val="E36C0A" w:themeColor="accent6" w:themeShade="BF"/>
                <w:sz w:val="22"/>
                <w:szCs w:val="22"/>
              </w:rPr>
              <w:sym w:font="Wingdings" w:char="F06C"/>
            </w:r>
          </w:p>
        </w:tc>
      </w:tr>
      <w:tr w:rsidR="00C81526" w:rsidRPr="00FD430C" w:rsidTr="000B4241">
        <w:trPr>
          <w:cantSplit/>
        </w:trPr>
        <w:tc>
          <w:tcPr>
            <w:tcW w:w="2987" w:type="dxa"/>
            <w:shd w:val="clear" w:color="auto" w:fill="auto"/>
            <w:tcMar>
              <w:top w:w="113" w:type="dxa"/>
            </w:tcMar>
          </w:tcPr>
          <w:p w:rsidR="00C81526" w:rsidRPr="00072976" w:rsidRDefault="00C81526" w:rsidP="000B4241">
            <w:pPr>
              <w:spacing w:before="80"/>
              <w:ind w:firstLineChars="100" w:firstLine="140"/>
              <w:rPr>
                <w:rFonts w:cs="Arial"/>
                <w:sz w:val="14"/>
                <w:szCs w:val="14"/>
              </w:rPr>
            </w:pPr>
          </w:p>
        </w:tc>
        <w:tc>
          <w:tcPr>
            <w:tcW w:w="3799" w:type="dxa"/>
            <w:shd w:val="clear" w:color="auto" w:fill="auto"/>
            <w:tcMar>
              <w:top w:w="113" w:type="dxa"/>
            </w:tcMar>
          </w:tcPr>
          <w:p w:rsidR="00C81526" w:rsidRPr="00072976" w:rsidRDefault="00C81526" w:rsidP="004F2CD3">
            <w:pPr>
              <w:rPr>
                <w:rFonts w:cs="Arial"/>
                <w:sz w:val="14"/>
                <w:szCs w:val="14"/>
                <w:lang w:val="ru-RU"/>
              </w:rPr>
            </w:pPr>
            <w:r w:rsidRPr="00072976">
              <w:rPr>
                <w:rFonts w:cs="Arial"/>
                <w:sz w:val="14"/>
                <w:szCs w:val="14"/>
                <w:lang w:val="ru-RU"/>
              </w:rPr>
              <w:t xml:space="preserve">Удовлетворительные финансовые отчеты от внешних аудиторов подтверждают соответствие бухгалтерских операций применяемым положениям, правилам и стандартам  </w:t>
            </w:r>
          </w:p>
        </w:tc>
        <w:tc>
          <w:tcPr>
            <w:tcW w:w="1417" w:type="dxa"/>
            <w:shd w:val="clear" w:color="auto" w:fill="auto"/>
            <w:noWrap/>
            <w:tcMar>
              <w:top w:w="113" w:type="dxa"/>
            </w:tcMar>
          </w:tcPr>
          <w:p w:rsidR="00C8152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C81526" w:rsidRPr="000B4241">
              <w:rPr>
                <w:rFonts w:cs="Arial"/>
                <w:sz w:val="14"/>
                <w:szCs w:val="14"/>
              </w:rPr>
              <w:t xml:space="preserve">22 </w:t>
            </w:r>
          </w:p>
        </w:tc>
        <w:tc>
          <w:tcPr>
            <w:tcW w:w="1163" w:type="dxa"/>
          </w:tcPr>
          <w:p w:rsidR="00C81526" w:rsidRPr="000B4241" w:rsidRDefault="00C81526" w:rsidP="000B4241">
            <w:pPr>
              <w:jc w:val="center"/>
              <w:rPr>
                <w:color w:val="00B050"/>
                <w:sz w:val="22"/>
                <w:szCs w:val="22"/>
              </w:rPr>
            </w:pPr>
            <w:r w:rsidRPr="000B4241">
              <w:rPr>
                <w:rFonts w:cs="Arial"/>
                <w:color w:val="A6A6A6" w:themeColor="background1" w:themeShade="A6"/>
                <w:sz w:val="22"/>
                <w:szCs w:val="22"/>
              </w:rPr>
              <w:sym w:font="Wingdings" w:char="F06C"/>
            </w:r>
          </w:p>
        </w:tc>
      </w:tr>
      <w:tr w:rsidR="000B4241" w:rsidRPr="00FD430C" w:rsidTr="000B4241">
        <w:trPr>
          <w:cantSplit/>
        </w:trPr>
        <w:tc>
          <w:tcPr>
            <w:tcW w:w="2987" w:type="dxa"/>
            <w:vMerge w:val="restart"/>
            <w:shd w:val="clear" w:color="auto" w:fill="auto"/>
            <w:tcMar>
              <w:top w:w="113" w:type="dxa"/>
            </w:tcMar>
          </w:tcPr>
          <w:p w:rsidR="000B4241" w:rsidRPr="00072976" w:rsidRDefault="00C81526" w:rsidP="000B4241">
            <w:pPr>
              <w:spacing w:before="80"/>
              <w:rPr>
                <w:rFonts w:cs="Arial"/>
                <w:sz w:val="14"/>
                <w:szCs w:val="14"/>
                <w:lang w:val="ru-RU"/>
              </w:rPr>
            </w:pPr>
            <w:r w:rsidRPr="00072976">
              <w:rPr>
                <w:rFonts w:cs="Arial"/>
                <w:sz w:val="14"/>
                <w:szCs w:val="14"/>
                <w:lang w:val="ru-RU"/>
              </w:rPr>
              <w:t>Обеспечение хорошо управляемого, разнообразного, мотивированного и обладающего соответствующими профессиональными навыками персонала</w:t>
            </w:r>
          </w:p>
        </w:tc>
        <w:tc>
          <w:tcPr>
            <w:tcW w:w="3799" w:type="dxa"/>
            <w:shd w:val="clear" w:color="auto" w:fill="auto"/>
            <w:tcMar>
              <w:top w:w="113" w:type="dxa"/>
            </w:tcMar>
          </w:tcPr>
          <w:p w:rsidR="000B4241" w:rsidRPr="00072976" w:rsidRDefault="00C81526" w:rsidP="00C81526">
            <w:pPr>
              <w:rPr>
                <w:rFonts w:cs="Arial"/>
                <w:sz w:val="14"/>
                <w:szCs w:val="14"/>
                <w:lang w:val="ru-RU"/>
              </w:rPr>
            </w:pPr>
            <w:r w:rsidRPr="00072976">
              <w:rPr>
                <w:rFonts w:cs="Arial"/>
                <w:sz w:val="14"/>
                <w:szCs w:val="14"/>
                <w:lang w:val="ru-RU"/>
              </w:rPr>
              <w:t>Доля (%) штатных сотрудников, чья результативность работы оценивается исходя из их индивидуальных задач и компетенции</w:t>
            </w:r>
          </w:p>
        </w:tc>
        <w:tc>
          <w:tcPr>
            <w:tcW w:w="1417" w:type="dxa"/>
            <w:shd w:val="clear" w:color="auto" w:fill="auto"/>
            <w:tcMar>
              <w:top w:w="113" w:type="dxa"/>
            </w:tcMar>
          </w:tcPr>
          <w:p w:rsidR="000B424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0B4241" w:rsidRPr="000B4241">
              <w:rPr>
                <w:rFonts w:cs="Arial"/>
                <w:sz w:val="14"/>
                <w:szCs w:val="14"/>
              </w:rPr>
              <w:t>23</w:t>
            </w:r>
          </w:p>
        </w:tc>
        <w:tc>
          <w:tcPr>
            <w:tcW w:w="1163" w:type="dxa"/>
          </w:tcPr>
          <w:p w:rsidR="000B4241" w:rsidRPr="000B4241" w:rsidRDefault="000B4241" w:rsidP="000B4241">
            <w:pPr>
              <w:jc w:val="center"/>
              <w:rPr>
                <w:color w:val="00B050"/>
                <w:sz w:val="22"/>
                <w:szCs w:val="22"/>
              </w:rPr>
            </w:pPr>
            <w:r w:rsidRPr="000B4241">
              <w:rPr>
                <w:rFonts w:cs="Arial"/>
                <w:color w:val="008000"/>
                <w:sz w:val="22"/>
                <w:szCs w:val="22"/>
              </w:rPr>
              <w:sym w:font="Wingdings" w:char="F06C"/>
            </w:r>
          </w:p>
        </w:tc>
      </w:tr>
      <w:tr w:rsidR="000B4241" w:rsidRPr="00FD430C" w:rsidTr="000B4241">
        <w:trPr>
          <w:cantSplit/>
        </w:trPr>
        <w:tc>
          <w:tcPr>
            <w:tcW w:w="2987" w:type="dxa"/>
            <w:vMerge/>
            <w:shd w:val="clear" w:color="auto" w:fill="auto"/>
            <w:tcMar>
              <w:top w:w="113" w:type="dxa"/>
            </w:tcMar>
          </w:tcPr>
          <w:p w:rsidR="000B4241" w:rsidRPr="00072976" w:rsidRDefault="000B4241" w:rsidP="000B4241">
            <w:pPr>
              <w:spacing w:before="80"/>
              <w:ind w:firstLineChars="100" w:firstLine="140"/>
              <w:rPr>
                <w:rFonts w:cs="Arial"/>
                <w:sz w:val="14"/>
                <w:szCs w:val="14"/>
              </w:rPr>
            </w:pPr>
          </w:p>
        </w:tc>
        <w:tc>
          <w:tcPr>
            <w:tcW w:w="3799" w:type="dxa"/>
            <w:shd w:val="clear" w:color="auto" w:fill="auto"/>
            <w:tcMar>
              <w:top w:w="113" w:type="dxa"/>
            </w:tcMar>
          </w:tcPr>
          <w:p w:rsidR="000B4241" w:rsidRPr="00072976" w:rsidRDefault="00C81526" w:rsidP="000B4241">
            <w:pPr>
              <w:spacing w:before="80"/>
              <w:rPr>
                <w:rFonts w:cs="Arial"/>
                <w:sz w:val="14"/>
                <w:szCs w:val="14"/>
              </w:rPr>
            </w:pPr>
            <w:r w:rsidRPr="00072976">
              <w:rPr>
                <w:rFonts w:cs="Arial"/>
                <w:sz w:val="14"/>
                <w:szCs w:val="14"/>
                <w:lang w:val="ru-RU"/>
              </w:rPr>
              <w:t>Заблаговременный набор кадров</w:t>
            </w:r>
          </w:p>
        </w:tc>
        <w:tc>
          <w:tcPr>
            <w:tcW w:w="1417" w:type="dxa"/>
            <w:shd w:val="clear" w:color="auto" w:fill="auto"/>
            <w:tcMar>
              <w:top w:w="113" w:type="dxa"/>
            </w:tcMar>
          </w:tcPr>
          <w:p w:rsidR="000B424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0B4241" w:rsidRPr="000B4241">
              <w:rPr>
                <w:rFonts w:cs="Arial"/>
                <w:sz w:val="14"/>
                <w:szCs w:val="14"/>
              </w:rPr>
              <w:t>23</w:t>
            </w:r>
          </w:p>
        </w:tc>
        <w:tc>
          <w:tcPr>
            <w:tcW w:w="1163" w:type="dxa"/>
          </w:tcPr>
          <w:p w:rsidR="000B4241" w:rsidRPr="000B4241" w:rsidRDefault="000B4241" w:rsidP="000B4241">
            <w:pPr>
              <w:jc w:val="center"/>
              <w:rPr>
                <w:color w:val="00B050"/>
                <w:sz w:val="22"/>
                <w:szCs w:val="22"/>
              </w:rPr>
            </w:pPr>
            <w:r w:rsidRPr="000B4241">
              <w:rPr>
                <w:rFonts w:cs="Arial"/>
                <w:color w:val="008000"/>
                <w:sz w:val="22"/>
                <w:szCs w:val="22"/>
              </w:rPr>
              <w:sym w:font="Wingdings" w:char="F06C"/>
            </w:r>
          </w:p>
        </w:tc>
      </w:tr>
      <w:tr w:rsidR="009F6851" w:rsidRPr="00FD430C" w:rsidTr="000B4241">
        <w:trPr>
          <w:cantSplit/>
        </w:trPr>
        <w:tc>
          <w:tcPr>
            <w:tcW w:w="2987" w:type="dxa"/>
            <w:vMerge/>
            <w:shd w:val="clear" w:color="auto" w:fill="auto"/>
            <w:tcMar>
              <w:top w:w="113" w:type="dxa"/>
            </w:tcMar>
          </w:tcPr>
          <w:p w:rsidR="009F6851" w:rsidRPr="00072976" w:rsidRDefault="009F6851" w:rsidP="000B4241">
            <w:pPr>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9F6851">
            <w:pPr>
              <w:rPr>
                <w:rFonts w:cs="Arial"/>
                <w:sz w:val="14"/>
                <w:szCs w:val="14"/>
                <w:lang w:val="ru-RU"/>
              </w:rPr>
            </w:pPr>
            <w:r w:rsidRPr="00072976">
              <w:rPr>
                <w:rFonts w:cs="Arial"/>
                <w:sz w:val="14"/>
                <w:szCs w:val="14"/>
                <w:lang w:val="ru-RU"/>
              </w:rPr>
              <w:t>Доля (%) от фонда заработной платы, инвестируемая в развитие персонала</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23</w:t>
            </w:r>
          </w:p>
        </w:tc>
        <w:tc>
          <w:tcPr>
            <w:tcW w:w="1163" w:type="dxa"/>
          </w:tcPr>
          <w:p w:rsidR="009F6851" w:rsidRPr="000B4241" w:rsidRDefault="009F6851" w:rsidP="000B4241">
            <w:pPr>
              <w:jc w:val="center"/>
              <w:rPr>
                <w:sz w:val="22"/>
                <w:szCs w:val="22"/>
              </w:rPr>
            </w:pPr>
            <w:r w:rsidRPr="000B4241">
              <w:rPr>
                <w:rFonts w:cs="Arial"/>
                <w:color w:val="E36C0A" w:themeColor="accent6" w:themeShade="BF"/>
                <w:sz w:val="22"/>
                <w:szCs w:val="22"/>
              </w:rPr>
              <w:sym w:font="Wingdings" w:char="F06C"/>
            </w:r>
          </w:p>
        </w:tc>
      </w:tr>
      <w:tr w:rsidR="009F6851" w:rsidRPr="00FD430C" w:rsidTr="000B4241">
        <w:trPr>
          <w:cantSplit/>
        </w:trPr>
        <w:tc>
          <w:tcPr>
            <w:tcW w:w="2987" w:type="dxa"/>
            <w:vMerge/>
            <w:shd w:val="clear" w:color="auto" w:fill="auto"/>
            <w:tcMar>
              <w:top w:w="113" w:type="dxa"/>
            </w:tcMar>
          </w:tcPr>
          <w:p w:rsidR="009F6851" w:rsidRPr="00072976" w:rsidRDefault="009F6851" w:rsidP="000B4241">
            <w:pPr>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 xml:space="preserve">Географическое разнообразие - % представленных государств-членов </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23</w:t>
            </w:r>
          </w:p>
        </w:tc>
        <w:tc>
          <w:tcPr>
            <w:tcW w:w="1163" w:type="dxa"/>
          </w:tcPr>
          <w:p w:rsidR="009F6851" w:rsidRPr="000B4241" w:rsidRDefault="009F6851" w:rsidP="000B4241">
            <w:pPr>
              <w:jc w:val="center"/>
              <w:rPr>
                <w:sz w:val="22"/>
                <w:szCs w:val="22"/>
              </w:rPr>
            </w:pPr>
            <w:r w:rsidRPr="000B4241">
              <w:rPr>
                <w:rFonts w:cs="Arial"/>
                <w:color w:val="008000"/>
                <w:sz w:val="22"/>
                <w:szCs w:val="22"/>
              </w:rPr>
              <w:sym w:font="Wingdings" w:char="F06C"/>
            </w:r>
          </w:p>
        </w:tc>
      </w:tr>
      <w:tr w:rsidR="009F6851" w:rsidRPr="00FD430C" w:rsidTr="000B4241">
        <w:trPr>
          <w:cantSplit/>
        </w:trPr>
        <w:tc>
          <w:tcPr>
            <w:tcW w:w="2987" w:type="dxa"/>
            <w:vMerge/>
            <w:shd w:val="clear" w:color="auto" w:fill="auto"/>
            <w:tcMar>
              <w:top w:w="113" w:type="dxa"/>
            </w:tcMar>
          </w:tcPr>
          <w:p w:rsidR="009F6851" w:rsidRPr="00072976" w:rsidRDefault="009F6851" w:rsidP="000B4241">
            <w:pPr>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Доля (%) женщин, занимающих должности в профессиональной категории и более высокие должности</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23</w:t>
            </w:r>
          </w:p>
        </w:tc>
        <w:tc>
          <w:tcPr>
            <w:tcW w:w="1163" w:type="dxa"/>
          </w:tcPr>
          <w:p w:rsidR="009F6851" w:rsidRPr="000B4241" w:rsidRDefault="009F6851" w:rsidP="000B4241">
            <w:pPr>
              <w:jc w:val="center"/>
              <w:rPr>
                <w:color w:val="FF0000"/>
                <w:sz w:val="22"/>
                <w:szCs w:val="22"/>
              </w:rPr>
            </w:pPr>
            <w:r w:rsidRPr="000B4241">
              <w:rPr>
                <w:rFonts w:cs="Arial"/>
                <w:color w:val="FF0000"/>
                <w:sz w:val="22"/>
                <w:szCs w:val="22"/>
              </w:rPr>
              <w:sym w:font="Wingdings" w:char="F06C"/>
            </w:r>
          </w:p>
        </w:tc>
      </w:tr>
      <w:tr w:rsidR="009F6851" w:rsidRPr="00FD430C" w:rsidTr="000B4241">
        <w:trPr>
          <w:cantSplit/>
        </w:trPr>
        <w:tc>
          <w:tcPr>
            <w:tcW w:w="2987" w:type="dxa"/>
            <w:vMerge/>
            <w:shd w:val="clear" w:color="auto" w:fill="auto"/>
            <w:tcMar>
              <w:top w:w="113" w:type="dxa"/>
            </w:tcMar>
          </w:tcPr>
          <w:p w:rsidR="009F6851" w:rsidRPr="00072976" w:rsidRDefault="009F6851" w:rsidP="000B4241">
            <w:pPr>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Снижение числа невыходов на работу</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23</w:t>
            </w:r>
          </w:p>
        </w:tc>
        <w:tc>
          <w:tcPr>
            <w:tcW w:w="1163" w:type="dxa"/>
          </w:tcPr>
          <w:p w:rsidR="009F6851" w:rsidRPr="000B4241" w:rsidRDefault="009F6851" w:rsidP="000B4241">
            <w:pPr>
              <w:jc w:val="center"/>
              <w:rPr>
                <w:color w:val="FF0000"/>
                <w:sz w:val="22"/>
                <w:szCs w:val="22"/>
              </w:rPr>
            </w:pPr>
            <w:r w:rsidRPr="000B4241">
              <w:rPr>
                <w:rFonts w:cs="Arial"/>
                <w:color w:val="FF0000"/>
                <w:sz w:val="22"/>
                <w:szCs w:val="22"/>
              </w:rPr>
              <w:sym w:font="Wingdings" w:char="F06C"/>
            </w:r>
          </w:p>
        </w:tc>
      </w:tr>
      <w:tr w:rsidR="009F6851" w:rsidRPr="00FD430C" w:rsidTr="000B4241">
        <w:trPr>
          <w:cantSplit/>
        </w:trPr>
        <w:tc>
          <w:tcPr>
            <w:tcW w:w="2987" w:type="dxa"/>
            <w:vMerge/>
            <w:shd w:val="clear" w:color="auto" w:fill="auto"/>
            <w:tcMar>
              <w:top w:w="113" w:type="dxa"/>
            </w:tcMar>
          </w:tcPr>
          <w:p w:rsidR="009F6851" w:rsidRPr="00072976" w:rsidRDefault="009F6851" w:rsidP="000B4241">
            <w:pPr>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Сокращение числа апелляций</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23</w:t>
            </w:r>
          </w:p>
        </w:tc>
        <w:tc>
          <w:tcPr>
            <w:tcW w:w="1163" w:type="dxa"/>
          </w:tcPr>
          <w:p w:rsidR="009F6851" w:rsidRPr="000B4241" w:rsidRDefault="009F6851" w:rsidP="000B4241">
            <w:pPr>
              <w:jc w:val="center"/>
              <w:rPr>
                <w:color w:val="FF0000"/>
                <w:sz w:val="22"/>
                <w:szCs w:val="22"/>
              </w:rPr>
            </w:pPr>
            <w:r w:rsidRPr="000B4241">
              <w:rPr>
                <w:rFonts w:cs="Arial"/>
                <w:color w:val="FF0000"/>
                <w:sz w:val="22"/>
                <w:szCs w:val="22"/>
              </w:rPr>
              <w:sym w:font="Wingdings" w:char="F06C"/>
            </w:r>
          </w:p>
        </w:tc>
      </w:tr>
      <w:tr w:rsidR="009F6851" w:rsidRPr="00FD430C" w:rsidTr="000B4241">
        <w:trPr>
          <w:cantSplit/>
        </w:trPr>
        <w:tc>
          <w:tcPr>
            <w:tcW w:w="2987" w:type="dxa"/>
            <w:vMerge w:val="restart"/>
            <w:shd w:val="clear" w:color="auto" w:fill="auto"/>
            <w:tcMar>
              <w:top w:w="113" w:type="dxa"/>
            </w:tcMar>
          </w:tcPr>
          <w:p w:rsidR="009F6851" w:rsidRPr="00072976" w:rsidRDefault="009F6851" w:rsidP="000B4241">
            <w:pPr>
              <w:spacing w:before="80"/>
              <w:rPr>
                <w:rFonts w:cs="Arial"/>
                <w:sz w:val="14"/>
                <w:szCs w:val="14"/>
                <w:lang w:val="ru-RU"/>
              </w:rPr>
            </w:pPr>
            <w:r w:rsidRPr="00072976">
              <w:rPr>
                <w:rFonts w:cs="Arial"/>
                <w:sz w:val="14"/>
                <w:szCs w:val="14"/>
                <w:lang w:val="ru-RU"/>
              </w:rPr>
              <w:t>Обеспечение безопасности персонала ВОИС, делегатов, посетителей и информационных и физических активов</w:t>
            </w: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 xml:space="preserve">Доля (%) штатных сотрудников ВОИС, делегатов и посетителей, сообщивших о инцидентах, связанных с работой </w:t>
            </w:r>
          </w:p>
        </w:tc>
        <w:tc>
          <w:tcPr>
            <w:tcW w:w="1417" w:type="dxa"/>
            <w:shd w:val="clear" w:color="auto" w:fill="auto"/>
            <w:noWrap/>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28</w:t>
            </w:r>
          </w:p>
        </w:tc>
        <w:tc>
          <w:tcPr>
            <w:tcW w:w="1163" w:type="dxa"/>
          </w:tcPr>
          <w:p w:rsidR="009F6851" w:rsidRPr="000B4241" w:rsidRDefault="009F6851" w:rsidP="000B4241">
            <w:pPr>
              <w:jc w:val="center"/>
              <w:rPr>
                <w:sz w:val="22"/>
                <w:szCs w:val="22"/>
              </w:rPr>
            </w:pPr>
            <w:r w:rsidRPr="000B4241">
              <w:rPr>
                <w:rFonts w:cs="Arial"/>
                <w:color w:val="008000"/>
                <w:sz w:val="22"/>
                <w:szCs w:val="22"/>
              </w:rPr>
              <w:sym w:font="Wingdings" w:char="F06C"/>
            </w:r>
          </w:p>
        </w:tc>
      </w:tr>
      <w:tr w:rsidR="009F6851" w:rsidRPr="00FD430C" w:rsidTr="000B4241">
        <w:trPr>
          <w:cantSplit/>
        </w:trPr>
        <w:tc>
          <w:tcPr>
            <w:tcW w:w="2987" w:type="dxa"/>
            <w:vMerge/>
            <w:shd w:val="clear" w:color="auto" w:fill="auto"/>
            <w:noWrap/>
            <w:tcMar>
              <w:top w:w="113" w:type="dxa"/>
            </w:tcMar>
          </w:tcPr>
          <w:p w:rsidR="009F6851" w:rsidRPr="00072976" w:rsidRDefault="009F6851" w:rsidP="000B4241">
            <w:pPr>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Доля (%) своевременных запросов об оказании помощи в отношении безопасности на конференциях или мероприятиях, проводимых в Женеве или за ее пределами</w:t>
            </w:r>
          </w:p>
        </w:tc>
        <w:tc>
          <w:tcPr>
            <w:tcW w:w="1417" w:type="dxa"/>
            <w:shd w:val="clear" w:color="auto" w:fill="auto"/>
            <w:noWrap/>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28</w:t>
            </w:r>
          </w:p>
        </w:tc>
        <w:tc>
          <w:tcPr>
            <w:tcW w:w="1163" w:type="dxa"/>
          </w:tcPr>
          <w:p w:rsidR="009F6851" w:rsidRPr="000B4241" w:rsidRDefault="009F6851" w:rsidP="000B4241">
            <w:pPr>
              <w:jc w:val="center"/>
              <w:rPr>
                <w:sz w:val="22"/>
                <w:szCs w:val="22"/>
              </w:rPr>
            </w:pPr>
            <w:r w:rsidRPr="000B4241">
              <w:rPr>
                <w:rFonts w:cs="Arial"/>
                <w:color w:val="008000"/>
                <w:sz w:val="22"/>
                <w:szCs w:val="22"/>
              </w:rPr>
              <w:sym w:font="Wingdings" w:char="F06C"/>
            </w:r>
            <w:r w:rsidRPr="000B4241">
              <w:rPr>
                <w:rFonts w:cs="Arial"/>
                <w:color w:val="E36C0A" w:themeColor="accent6" w:themeShade="BF"/>
                <w:sz w:val="22"/>
                <w:szCs w:val="22"/>
              </w:rPr>
              <w:sym w:font="Wingdings" w:char="F06C"/>
            </w:r>
          </w:p>
        </w:tc>
      </w:tr>
      <w:tr w:rsidR="009F6851" w:rsidRPr="00FD430C" w:rsidTr="000B4241">
        <w:trPr>
          <w:cantSplit/>
        </w:trPr>
        <w:tc>
          <w:tcPr>
            <w:tcW w:w="2987" w:type="dxa"/>
            <w:vMerge/>
            <w:shd w:val="clear" w:color="auto" w:fill="auto"/>
            <w:noWrap/>
            <w:tcMar>
              <w:top w:w="113" w:type="dxa"/>
            </w:tcMar>
          </w:tcPr>
          <w:p w:rsidR="009F6851" w:rsidRPr="00072976" w:rsidRDefault="009F6851" w:rsidP="000B4241">
            <w:pPr>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Комплексный характер и актуальность политики, процедур и стандартов в области информационной безопасности</w:t>
            </w:r>
          </w:p>
        </w:tc>
        <w:tc>
          <w:tcPr>
            <w:tcW w:w="1417" w:type="dxa"/>
            <w:shd w:val="clear" w:color="auto" w:fill="auto"/>
            <w:noWrap/>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25</w:t>
            </w:r>
          </w:p>
        </w:tc>
        <w:tc>
          <w:tcPr>
            <w:tcW w:w="1163" w:type="dxa"/>
          </w:tcPr>
          <w:p w:rsidR="009F6851" w:rsidRPr="000B4241" w:rsidRDefault="009F6851" w:rsidP="000B4241">
            <w:pPr>
              <w:jc w:val="center"/>
              <w:rPr>
                <w:color w:val="008000"/>
                <w:sz w:val="22"/>
                <w:szCs w:val="22"/>
              </w:rPr>
            </w:pPr>
            <w:r w:rsidRPr="000B4241">
              <w:rPr>
                <w:rFonts w:cs="Arial"/>
                <w:color w:val="008000"/>
                <w:sz w:val="22"/>
                <w:szCs w:val="22"/>
              </w:rPr>
              <w:sym w:font="Wingdings" w:char="F06C"/>
            </w:r>
          </w:p>
        </w:tc>
      </w:tr>
      <w:tr w:rsidR="009F6851" w:rsidRPr="00FD430C" w:rsidTr="000B4241">
        <w:trPr>
          <w:cantSplit/>
        </w:trPr>
        <w:tc>
          <w:tcPr>
            <w:tcW w:w="2987" w:type="dxa"/>
            <w:shd w:val="clear" w:color="auto" w:fill="auto"/>
            <w:noWrap/>
            <w:tcMar>
              <w:top w:w="113" w:type="dxa"/>
            </w:tcMar>
          </w:tcPr>
          <w:p w:rsidR="009F6851" w:rsidRPr="00072976" w:rsidRDefault="009F6851" w:rsidP="000B4241">
            <w:pPr>
              <w:spacing w:before="80"/>
              <w:rPr>
                <w:rFonts w:cs="Arial"/>
                <w:sz w:val="14"/>
                <w:szCs w:val="14"/>
              </w:rPr>
            </w:pP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Создание обновленного реестра рисков в области информационной безопасности</w:t>
            </w:r>
          </w:p>
        </w:tc>
        <w:tc>
          <w:tcPr>
            <w:tcW w:w="1417" w:type="dxa"/>
            <w:shd w:val="clear" w:color="auto" w:fill="auto"/>
            <w:noWrap/>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25</w:t>
            </w:r>
          </w:p>
        </w:tc>
        <w:tc>
          <w:tcPr>
            <w:tcW w:w="1163" w:type="dxa"/>
          </w:tcPr>
          <w:p w:rsidR="009F6851" w:rsidRPr="000B4241" w:rsidRDefault="009F6851" w:rsidP="000B4241">
            <w:pPr>
              <w:jc w:val="center"/>
              <w:rPr>
                <w:color w:val="008000"/>
                <w:sz w:val="22"/>
                <w:szCs w:val="22"/>
              </w:rPr>
            </w:pPr>
            <w:r w:rsidRPr="000B4241">
              <w:rPr>
                <w:rFonts w:cs="Arial"/>
                <w:color w:val="008000"/>
                <w:sz w:val="22"/>
                <w:szCs w:val="22"/>
              </w:rPr>
              <w:sym w:font="Wingdings" w:char="F06C"/>
            </w:r>
          </w:p>
        </w:tc>
      </w:tr>
      <w:tr w:rsidR="009F6851" w:rsidRPr="00FD430C" w:rsidTr="000B4241">
        <w:trPr>
          <w:cantSplit/>
        </w:trPr>
        <w:tc>
          <w:tcPr>
            <w:tcW w:w="2987" w:type="dxa"/>
            <w:shd w:val="clear" w:color="auto" w:fill="auto"/>
            <w:tcMar>
              <w:top w:w="113" w:type="dxa"/>
            </w:tcMar>
          </w:tcPr>
          <w:p w:rsidR="009F6851" w:rsidRPr="00072976" w:rsidRDefault="009F6851" w:rsidP="000B4241">
            <w:pPr>
              <w:spacing w:before="80"/>
              <w:rPr>
                <w:rFonts w:cs="Arial"/>
                <w:sz w:val="14"/>
                <w:szCs w:val="14"/>
                <w:lang w:val="ru-RU"/>
              </w:rPr>
            </w:pPr>
            <w:r w:rsidRPr="00072976">
              <w:rPr>
                <w:rFonts w:cs="Arial"/>
                <w:sz w:val="14"/>
                <w:szCs w:val="14"/>
                <w:lang w:val="ru-RU"/>
              </w:rPr>
              <w:t>Минимизация расходов, связанных с новым административным зданием</w:t>
            </w: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 xml:space="preserve">Использование оставшихся средств в рамках утвержденного консолидированного бюджета и ассигнований в течение гарантийного периода строительства </w:t>
            </w:r>
          </w:p>
        </w:tc>
        <w:tc>
          <w:tcPr>
            <w:tcW w:w="1417" w:type="dxa"/>
            <w:shd w:val="clear" w:color="auto" w:fill="auto"/>
            <w:noWrap/>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29</w:t>
            </w:r>
          </w:p>
        </w:tc>
        <w:tc>
          <w:tcPr>
            <w:tcW w:w="1163" w:type="dxa"/>
          </w:tcPr>
          <w:p w:rsidR="009F6851" w:rsidRPr="000B4241" w:rsidRDefault="009F6851" w:rsidP="000B4241">
            <w:pPr>
              <w:jc w:val="center"/>
              <w:rPr>
                <w:color w:val="A6A6A6" w:themeColor="background1" w:themeShade="A6"/>
                <w:sz w:val="22"/>
                <w:szCs w:val="22"/>
              </w:rPr>
            </w:pPr>
            <w:r w:rsidRPr="000B4241">
              <w:rPr>
                <w:rFonts w:cs="Arial"/>
                <w:color w:val="A6A6A6" w:themeColor="background1" w:themeShade="A6"/>
                <w:sz w:val="22"/>
                <w:szCs w:val="22"/>
              </w:rPr>
              <w:sym w:font="Wingdings" w:char="F06C"/>
            </w:r>
          </w:p>
        </w:tc>
      </w:tr>
      <w:tr w:rsidR="009F6851" w:rsidRPr="00FD430C" w:rsidTr="000B4241">
        <w:trPr>
          <w:cantSplit/>
        </w:trPr>
        <w:tc>
          <w:tcPr>
            <w:tcW w:w="2987"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 xml:space="preserve">Ввод в эксплуатацию нового конференц-зала и соответствующего оборудования для проведения заседаний государств-членов  </w:t>
            </w: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 xml:space="preserve">Строительство нового конференц-зала и установка соответствующего оборудования согласно утвержденному качеству, бюджету и графику </w:t>
            </w:r>
          </w:p>
        </w:tc>
        <w:tc>
          <w:tcPr>
            <w:tcW w:w="1417" w:type="dxa"/>
            <w:shd w:val="clear" w:color="auto" w:fill="auto"/>
            <w:noWrap/>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29</w:t>
            </w:r>
          </w:p>
        </w:tc>
        <w:tc>
          <w:tcPr>
            <w:tcW w:w="1163" w:type="dxa"/>
          </w:tcPr>
          <w:p w:rsidR="009F6851" w:rsidRPr="000B4241" w:rsidRDefault="009F6851" w:rsidP="000B4241">
            <w:pPr>
              <w:jc w:val="center"/>
              <w:rPr>
                <w:color w:val="A6A6A6" w:themeColor="background1" w:themeShade="A6"/>
                <w:sz w:val="22"/>
                <w:szCs w:val="22"/>
              </w:rPr>
            </w:pPr>
            <w:r w:rsidRPr="000B4241">
              <w:rPr>
                <w:rFonts w:cs="Arial"/>
                <w:color w:val="A6A6A6" w:themeColor="background1" w:themeShade="A6"/>
                <w:sz w:val="22"/>
                <w:szCs w:val="22"/>
              </w:rPr>
              <w:sym w:font="Wingdings" w:char="F06C"/>
            </w:r>
          </w:p>
        </w:tc>
      </w:tr>
      <w:tr w:rsidR="009F6851" w:rsidRPr="00FD430C" w:rsidTr="000B4241">
        <w:trPr>
          <w:cantSplit/>
        </w:trPr>
        <w:tc>
          <w:tcPr>
            <w:tcW w:w="2987" w:type="dxa"/>
            <w:shd w:val="clear" w:color="auto" w:fill="auto"/>
            <w:tcMar>
              <w:top w:w="113" w:type="dxa"/>
            </w:tcMar>
          </w:tcPr>
          <w:p w:rsidR="009F6851" w:rsidRPr="00072976" w:rsidRDefault="009F6851" w:rsidP="000B4241">
            <w:pPr>
              <w:spacing w:before="80"/>
              <w:rPr>
                <w:rFonts w:cs="Arial"/>
                <w:color w:val="000000"/>
                <w:sz w:val="14"/>
                <w:szCs w:val="14"/>
                <w:lang w:val="ru-RU"/>
              </w:rPr>
            </w:pPr>
            <w:r w:rsidRPr="00072976">
              <w:rPr>
                <w:rFonts w:cs="Arial"/>
                <w:color w:val="000000"/>
                <w:sz w:val="14"/>
                <w:szCs w:val="14"/>
                <w:lang w:val="ru-RU"/>
              </w:rPr>
              <w:t>Улучшение координации и согласованность в работе Секретариата</w:t>
            </w:r>
          </w:p>
        </w:tc>
        <w:tc>
          <w:tcPr>
            <w:tcW w:w="3799" w:type="dxa"/>
            <w:shd w:val="clear" w:color="auto" w:fill="auto"/>
            <w:tcMar>
              <w:top w:w="113" w:type="dxa"/>
            </w:tcMar>
          </w:tcPr>
          <w:p w:rsidR="009F6851" w:rsidRPr="00072976" w:rsidRDefault="009F6851" w:rsidP="00072976">
            <w:pPr>
              <w:spacing w:before="80"/>
              <w:rPr>
                <w:rFonts w:cs="Arial"/>
                <w:color w:val="000000"/>
                <w:sz w:val="14"/>
                <w:szCs w:val="14"/>
                <w:lang w:val="ru-RU"/>
              </w:rPr>
            </w:pPr>
            <w:r w:rsidRPr="00072976">
              <w:rPr>
                <w:rFonts w:cs="Arial"/>
                <w:color w:val="000000"/>
                <w:sz w:val="14"/>
                <w:szCs w:val="14"/>
                <w:lang w:val="ru-RU"/>
              </w:rPr>
              <w:t xml:space="preserve">Завершение ПСП </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21</w:t>
            </w:r>
          </w:p>
        </w:tc>
        <w:tc>
          <w:tcPr>
            <w:tcW w:w="1163" w:type="dxa"/>
          </w:tcPr>
          <w:p w:rsidR="009F6851" w:rsidRPr="000B4241" w:rsidRDefault="009F6851" w:rsidP="000B4241">
            <w:pPr>
              <w:jc w:val="center"/>
              <w:rPr>
                <w:color w:val="008000"/>
                <w:sz w:val="22"/>
                <w:szCs w:val="22"/>
              </w:rPr>
            </w:pPr>
            <w:r w:rsidRPr="000B4241">
              <w:rPr>
                <w:rFonts w:cs="Arial"/>
                <w:color w:val="008000"/>
                <w:sz w:val="22"/>
                <w:szCs w:val="22"/>
              </w:rPr>
              <w:sym w:font="Wingdings" w:char="F06C"/>
            </w:r>
          </w:p>
        </w:tc>
      </w:tr>
      <w:tr w:rsidR="009F6851" w:rsidRPr="00FD430C" w:rsidTr="000B4241">
        <w:trPr>
          <w:cantSplit/>
        </w:trPr>
        <w:tc>
          <w:tcPr>
            <w:tcW w:w="2987" w:type="dxa"/>
            <w:shd w:val="clear" w:color="auto" w:fill="auto"/>
            <w:noWrap/>
            <w:tcMar>
              <w:top w:w="113" w:type="dxa"/>
            </w:tcMar>
          </w:tcPr>
          <w:p w:rsidR="009F6851" w:rsidRPr="00072976" w:rsidRDefault="009F6851" w:rsidP="000B4241">
            <w:pPr>
              <w:keepNext/>
              <w:keepLines/>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4F2CD3">
            <w:pPr>
              <w:rPr>
                <w:rFonts w:cs="Arial"/>
                <w:color w:val="000000"/>
                <w:sz w:val="14"/>
                <w:szCs w:val="14"/>
                <w:lang w:val="ru-RU"/>
              </w:rPr>
            </w:pPr>
            <w:r w:rsidRPr="00072976">
              <w:rPr>
                <w:rFonts w:cs="Arial"/>
                <w:sz w:val="14"/>
                <w:szCs w:val="14"/>
                <w:lang w:val="ru-RU"/>
              </w:rPr>
              <w:t>Достижение предусмотренного уровня результатов, ПСП</w:t>
            </w:r>
          </w:p>
        </w:tc>
        <w:tc>
          <w:tcPr>
            <w:tcW w:w="1417" w:type="dxa"/>
            <w:shd w:val="clear" w:color="auto" w:fill="auto"/>
            <w:tcMar>
              <w:top w:w="113" w:type="dxa"/>
            </w:tcMar>
          </w:tcPr>
          <w:p w:rsidR="009F6851" w:rsidRPr="000B4241" w:rsidRDefault="00072976" w:rsidP="000B4241">
            <w:pPr>
              <w:keepNext/>
              <w:keepLines/>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21</w:t>
            </w:r>
          </w:p>
        </w:tc>
        <w:tc>
          <w:tcPr>
            <w:tcW w:w="1163" w:type="dxa"/>
          </w:tcPr>
          <w:p w:rsidR="009F6851" w:rsidRPr="000B4241" w:rsidRDefault="009F6851" w:rsidP="000B4241">
            <w:pPr>
              <w:keepNext/>
              <w:keepLines/>
              <w:spacing w:before="20"/>
              <w:jc w:val="center"/>
              <w:rPr>
                <w:color w:val="008000"/>
                <w:sz w:val="22"/>
                <w:szCs w:val="22"/>
              </w:rPr>
            </w:pPr>
            <w:r w:rsidRPr="000B4241">
              <w:rPr>
                <w:rFonts w:cs="Arial"/>
                <w:color w:val="008000"/>
                <w:sz w:val="22"/>
                <w:szCs w:val="22"/>
              </w:rPr>
              <w:sym w:font="Wingdings" w:char="F06C"/>
            </w:r>
          </w:p>
        </w:tc>
      </w:tr>
      <w:tr w:rsidR="009F6851" w:rsidRPr="00FD430C" w:rsidTr="000B4241">
        <w:trPr>
          <w:cantSplit/>
        </w:trPr>
        <w:tc>
          <w:tcPr>
            <w:tcW w:w="2987" w:type="dxa"/>
            <w:shd w:val="clear" w:color="auto" w:fill="auto"/>
            <w:noWrap/>
            <w:tcMar>
              <w:top w:w="113" w:type="dxa"/>
            </w:tcMar>
          </w:tcPr>
          <w:p w:rsidR="009F6851" w:rsidRPr="00072976" w:rsidRDefault="009F6851" w:rsidP="000B4241">
            <w:pPr>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Доля (%) запросов о консультативной помощи, на которые были получены ответы из Бюро юридического консультанта</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21</w:t>
            </w:r>
          </w:p>
        </w:tc>
        <w:tc>
          <w:tcPr>
            <w:tcW w:w="1163" w:type="dxa"/>
          </w:tcPr>
          <w:p w:rsidR="009F6851" w:rsidRPr="000B4241" w:rsidRDefault="009F6851" w:rsidP="000B4241">
            <w:pPr>
              <w:spacing w:before="20"/>
              <w:jc w:val="center"/>
              <w:rPr>
                <w:color w:val="008000"/>
                <w:sz w:val="22"/>
                <w:szCs w:val="22"/>
              </w:rPr>
            </w:pPr>
            <w:r w:rsidRPr="000B4241">
              <w:rPr>
                <w:rFonts w:cs="Arial"/>
                <w:color w:val="008000"/>
                <w:sz w:val="22"/>
                <w:szCs w:val="22"/>
              </w:rPr>
              <w:sym w:font="Wingdings" w:char="F06C"/>
            </w:r>
          </w:p>
        </w:tc>
      </w:tr>
      <w:tr w:rsidR="009F6851" w:rsidRPr="00FD430C" w:rsidTr="000B4241">
        <w:trPr>
          <w:cantSplit/>
        </w:trPr>
        <w:tc>
          <w:tcPr>
            <w:tcW w:w="2987" w:type="dxa"/>
            <w:shd w:val="clear" w:color="auto" w:fill="auto"/>
            <w:tcMar>
              <w:top w:w="113" w:type="dxa"/>
            </w:tcMar>
          </w:tcPr>
          <w:p w:rsidR="009F6851" w:rsidRPr="00072976" w:rsidRDefault="009F6851" w:rsidP="000B4241">
            <w:pPr>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4F2CD3">
            <w:pPr>
              <w:rPr>
                <w:rFonts w:cs="Arial"/>
                <w:color w:val="000000"/>
                <w:sz w:val="14"/>
                <w:szCs w:val="14"/>
                <w:lang w:val="ru-RU"/>
              </w:rPr>
            </w:pPr>
            <w:r w:rsidRPr="00072976">
              <w:rPr>
                <w:rFonts w:cs="Arial"/>
                <w:sz w:val="14"/>
                <w:szCs w:val="14"/>
                <w:lang w:val="ru-RU"/>
              </w:rPr>
              <w:t>Доля (%)</w:t>
            </w:r>
            <w:r w:rsidRPr="00072976">
              <w:rPr>
                <w:rFonts w:cs="Arial"/>
                <w:color w:val="000000"/>
                <w:sz w:val="14"/>
                <w:szCs w:val="14"/>
                <w:lang w:val="ru-RU"/>
              </w:rPr>
              <w:t xml:space="preserve"> своевременно обработанных уведомлений и о присоединении</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21</w:t>
            </w:r>
          </w:p>
        </w:tc>
        <w:tc>
          <w:tcPr>
            <w:tcW w:w="1163" w:type="dxa"/>
          </w:tcPr>
          <w:p w:rsidR="009F6851" w:rsidRPr="000B4241" w:rsidRDefault="009F6851" w:rsidP="000B4241">
            <w:pPr>
              <w:spacing w:before="20"/>
              <w:jc w:val="center"/>
              <w:rPr>
                <w:color w:val="008000"/>
                <w:sz w:val="22"/>
                <w:szCs w:val="22"/>
              </w:rPr>
            </w:pPr>
            <w:r w:rsidRPr="000B4241">
              <w:rPr>
                <w:rFonts w:cs="Arial"/>
                <w:color w:val="008000"/>
                <w:sz w:val="22"/>
                <w:szCs w:val="22"/>
              </w:rPr>
              <w:sym w:font="Wingdings" w:char="F06C"/>
            </w:r>
          </w:p>
        </w:tc>
      </w:tr>
      <w:tr w:rsidR="009F6851" w:rsidRPr="00FD430C" w:rsidTr="000B4241">
        <w:trPr>
          <w:cantSplit/>
        </w:trPr>
        <w:tc>
          <w:tcPr>
            <w:tcW w:w="2987" w:type="dxa"/>
            <w:vMerge w:val="restart"/>
            <w:shd w:val="clear" w:color="auto" w:fill="auto"/>
            <w:tcMar>
              <w:top w:w="113" w:type="dxa"/>
            </w:tcMar>
          </w:tcPr>
          <w:p w:rsidR="009F6851" w:rsidRPr="00072976" w:rsidRDefault="009F6851" w:rsidP="000B4241">
            <w:pPr>
              <w:spacing w:before="80"/>
              <w:rPr>
                <w:rFonts w:cs="Arial"/>
                <w:sz w:val="14"/>
                <w:szCs w:val="14"/>
              </w:rPr>
            </w:pPr>
          </w:p>
          <w:p w:rsidR="009F6851" w:rsidRPr="00072976" w:rsidRDefault="009F6851" w:rsidP="000B4241">
            <w:pPr>
              <w:spacing w:before="80"/>
              <w:rPr>
                <w:rFonts w:cs="Arial"/>
                <w:sz w:val="14"/>
                <w:szCs w:val="14"/>
                <w:lang w:val="ru-RU"/>
              </w:rPr>
            </w:pPr>
          </w:p>
          <w:p w:rsidR="009F6851" w:rsidRPr="00072976" w:rsidRDefault="009F6851" w:rsidP="000B4241">
            <w:pPr>
              <w:spacing w:before="80"/>
              <w:rPr>
                <w:rFonts w:cs="Arial"/>
                <w:color w:val="000000"/>
                <w:sz w:val="14"/>
                <w:szCs w:val="14"/>
                <w:lang w:val="ru-RU"/>
              </w:rPr>
            </w:pPr>
            <w:r w:rsidRPr="00072976">
              <w:rPr>
                <w:rFonts w:cs="Arial"/>
                <w:sz w:val="14"/>
                <w:szCs w:val="14"/>
                <w:lang w:val="ru-RU"/>
              </w:rPr>
              <w:t>Улучшение производственной среды путем обеспечения эффективной регулирующей структуры и эффективных каналов рассмотрения озабоченностей персонала</w:t>
            </w:r>
          </w:p>
        </w:tc>
        <w:tc>
          <w:tcPr>
            <w:tcW w:w="3799" w:type="dxa"/>
            <w:shd w:val="clear" w:color="auto" w:fill="auto"/>
            <w:tcMar>
              <w:top w:w="113" w:type="dxa"/>
            </w:tcMar>
          </w:tcPr>
          <w:p w:rsidR="009F6851" w:rsidRPr="00072976" w:rsidRDefault="009F6851" w:rsidP="004F2CD3">
            <w:pPr>
              <w:rPr>
                <w:rFonts w:cs="Arial"/>
                <w:color w:val="000000"/>
                <w:sz w:val="14"/>
                <w:szCs w:val="14"/>
                <w:lang w:val="ru-RU"/>
              </w:rPr>
            </w:pPr>
            <w:r w:rsidRPr="00072976">
              <w:rPr>
                <w:rFonts w:cs="Arial"/>
                <w:sz w:val="14"/>
                <w:szCs w:val="14"/>
                <w:lang w:val="ru-RU"/>
              </w:rPr>
              <w:t>Доля (%)</w:t>
            </w:r>
            <w:r w:rsidRPr="00072976">
              <w:rPr>
                <w:rFonts w:cs="Arial"/>
                <w:color w:val="000000"/>
                <w:sz w:val="14"/>
                <w:szCs w:val="14"/>
                <w:lang w:val="ru-RU"/>
              </w:rPr>
              <w:t xml:space="preserve"> пользователей, удовлетворенных стандартами услуг Бюро омбудсмена</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21</w:t>
            </w:r>
          </w:p>
        </w:tc>
        <w:tc>
          <w:tcPr>
            <w:tcW w:w="1163" w:type="dxa"/>
          </w:tcPr>
          <w:p w:rsidR="009F6851" w:rsidRPr="000B4241" w:rsidRDefault="009F6851" w:rsidP="000B4241">
            <w:pPr>
              <w:spacing w:before="20"/>
              <w:jc w:val="center"/>
              <w:rPr>
                <w:color w:val="008000"/>
                <w:sz w:val="22"/>
                <w:szCs w:val="22"/>
              </w:rPr>
            </w:pPr>
            <w:r w:rsidRPr="000B4241">
              <w:rPr>
                <w:rFonts w:cs="Arial"/>
                <w:color w:val="008000"/>
                <w:sz w:val="22"/>
                <w:szCs w:val="22"/>
              </w:rPr>
              <w:sym w:font="Wingdings" w:char="F06C"/>
            </w:r>
          </w:p>
        </w:tc>
      </w:tr>
      <w:tr w:rsidR="009F6851" w:rsidRPr="00FD430C" w:rsidTr="000B4241">
        <w:trPr>
          <w:cantSplit/>
        </w:trPr>
        <w:tc>
          <w:tcPr>
            <w:tcW w:w="2987" w:type="dxa"/>
            <w:vMerge/>
            <w:shd w:val="clear" w:color="auto" w:fill="auto"/>
            <w:noWrap/>
            <w:tcMar>
              <w:top w:w="113" w:type="dxa"/>
            </w:tcMar>
          </w:tcPr>
          <w:p w:rsidR="009F6851" w:rsidRPr="00072976" w:rsidRDefault="009F6851" w:rsidP="000B4241">
            <w:pPr>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072976">
            <w:pPr>
              <w:spacing w:before="80"/>
              <w:rPr>
                <w:rFonts w:cs="Arial"/>
                <w:color w:val="000000"/>
                <w:sz w:val="14"/>
                <w:szCs w:val="14"/>
                <w:lang w:val="ru-RU"/>
              </w:rPr>
            </w:pPr>
            <w:r w:rsidRPr="00072976">
              <w:rPr>
                <w:rFonts w:cs="Arial"/>
                <w:color w:val="000000"/>
                <w:sz w:val="14"/>
                <w:szCs w:val="14"/>
                <w:lang w:val="ru-RU"/>
              </w:rPr>
              <w:t xml:space="preserve">Процент штатных сотрудников, осведомленных об этических принципах и этической политике ВОИС </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21</w:t>
            </w:r>
          </w:p>
        </w:tc>
        <w:tc>
          <w:tcPr>
            <w:tcW w:w="1163" w:type="dxa"/>
          </w:tcPr>
          <w:p w:rsidR="009F6851" w:rsidRPr="000B4241" w:rsidRDefault="009F6851" w:rsidP="000B4241">
            <w:pPr>
              <w:jc w:val="center"/>
              <w:rPr>
                <w:color w:val="008000"/>
                <w:sz w:val="22"/>
                <w:szCs w:val="22"/>
              </w:rPr>
            </w:pPr>
            <w:r w:rsidRPr="000B4241">
              <w:rPr>
                <w:rFonts w:cs="Arial"/>
                <w:color w:val="008000"/>
                <w:sz w:val="22"/>
                <w:szCs w:val="22"/>
              </w:rPr>
              <w:sym w:font="Wingdings" w:char="F06C"/>
            </w:r>
          </w:p>
        </w:tc>
      </w:tr>
      <w:tr w:rsidR="009F6851" w:rsidRPr="00FD430C" w:rsidTr="000B4241">
        <w:trPr>
          <w:cantSplit/>
        </w:trPr>
        <w:tc>
          <w:tcPr>
            <w:tcW w:w="2987" w:type="dxa"/>
            <w:vMerge w:val="restart"/>
            <w:shd w:val="clear" w:color="auto" w:fill="auto"/>
            <w:tcMar>
              <w:top w:w="113" w:type="dxa"/>
            </w:tcMar>
          </w:tcPr>
          <w:p w:rsidR="009F6851" w:rsidRPr="00072976" w:rsidRDefault="009F6851" w:rsidP="000B4241">
            <w:pPr>
              <w:spacing w:before="80"/>
              <w:rPr>
                <w:rFonts w:cs="Arial"/>
                <w:sz w:val="14"/>
                <w:szCs w:val="14"/>
                <w:lang w:val="ru-RU"/>
              </w:rPr>
            </w:pPr>
            <w:r w:rsidRPr="00072976">
              <w:rPr>
                <w:rFonts w:cs="Arial"/>
                <w:sz w:val="14"/>
                <w:szCs w:val="14"/>
                <w:lang w:val="ru-RU"/>
              </w:rPr>
              <w:t>Сокращение влияния деятельности ВОИС на окружающую среду</w:t>
            </w: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Число программ, содержащих показатели, базовые показатели и целевые показатели по улучшению окружающей среды</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24</w:t>
            </w:r>
          </w:p>
        </w:tc>
        <w:tc>
          <w:tcPr>
            <w:tcW w:w="1163" w:type="dxa"/>
          </w:tcPr>
          <w:p w:rsidR="009F6851" w:rsidRPr="000B4241" w:rsidRDefault="009F6851" w:rsidP="000B4241">
            <w:pPr>
              <w:jc w:val="center"/>
              <w:rPr>
                <w:sz w:val="22"/>
                <w:szCs w:val="22"/>
              </w:rPr>
            </w:pPr>
            <w:r w:rsidRPr="000B4241">
              <w:rPr>
                <w:rFonts w:cs="Arial"/>
                <w:color w:val="FF0000"/>
                <w:sz w:val="22"/>
                <w:szCs w:val="22"/>
              </w:rPr>
              <w:sym w:font="Wingdings" w:char="F06C"/>
            </w:r>
          </w:p>
        </w:tc>
      </w:tr>
      <w:tr w:rsidR="009F6851" w:rsidRPr="00FD430C" w:rsidTr="000B4241">
        <w:trPr>
          <w:cantSplit/>
        </w:trPr>
        <w:tc>
          <w:tcPr>
            <w:tcW w:w="2987" w:type="dxa"/>
            <w:vMerge/>
            <w:shd w:val="clear" w:color="auto" w:fill="auto"/>
            <w:tcMar>
              <w:top w:w="113" w:type="dxa"/>
            </w:tcMar>
          </w:tcPr>
          <w:p w:rsidR="009F6851" w:rsidRPr="00072976" w:rsidRDefault="009F6851" w:rsidP="000B4241">
            <w:pPr>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Доля (%) сокращения выбросов углерода с точки зрения сокращения потребления энергии (применительно к зданиям ВОИС)</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24</w:t>
            </w:r>
          </w:p>
        </w:tc>
        <w:tc>
          <w:tcPr>
            <w:tcW w:w="1163" w:type="dxa"/>
          </w:tcPr>
          <w:p w:rsidR="009F6851" w:rsidRPr="000B4241" w:rsidRDefault="009F6851" w:rsidP="000B4241">
            <w:pPr>
              <w:jc w:val="center"/>
              <w:rPr>
                <w:sz w:val="22"/>
                <w:szCs w:val="22"/>
              </w:rPr>
            </w:pPr>
            <w:r w:rsidRPr="000B4241">
              <w:rPr>
                <w:rFonts w:cs="Arial"/>
                <w:color w:val="A6A6A6" w:themeColor="background1" w:themeShade="A6"/>
                <w:sz w:val="22"/>
                <w:szCs w:val="22"/>
              </w:rPr>
              <w:sym w:font="Wingdings" w:char="F06C"/>
            </w:r>
          </w:p>
        </w:tc>
      </w:tr>
      <w:tr w:rsidR="009F6851" w:rsidRPr="00FD430C" w:rsidTr="000B4241">
        <w:trPr>
          <w:cantSplit/>
        </w:trPr>
        <w:tc>
          <w:tcPr>
            <w:tcW w:w="2987" w:type="dxa"/>
            <w:shd w:val="clear" w:color="auto" w:fill="auto"/>
            <w:tcMar>
              <w:top w:w="113" w:type="dxa"/>
            </w:tcMar>
          </w:tcPr>
          <w:p w:rsidR="009F6851" w:rsidRPr="00072976" w:rsidRDefault="009F6851" w:rsidP="000B4241">
            <w:pPr>
              <w:spacing w:before="80"/>
              <w:rPr>
                <w:rFonts w:cs="Arial"/>
                <w:sz w:val="14"/>
                <w:szCs w:val="14"/>
                <w:lang w:val="ru-RU"/>
              </w:rPr>
            </w:pPr>
            <w:r w:rsidRPr="00072976">
              <w:rPr>
                <w:rFonts w:cs="Arial"/>
                <w:sz w:val="14"/>
                <w:szCs w:val="14"/>
                <w:lang w:val="ru-RU"/>
              </w:rPr>
              <w:t xml:space="preserve">Улучшение физического доступа на территорию ВОИС  </w:t>
            </w:r>
          </w:p>
        </w:tc>
        <w:tc>
          <w:tcPr>
            <w:tcW w:w="3799" w:type="dxa"/>
            <w:shd w:val="clear" w:color="auto" w:fill="auto"/>
            <w:tcMar>
              <w:top w:w="113" w:type="dxa"/>
            </w:tcMar>
          </w:tcPr>
          <w:p w:rsidR="009F6851" w:rsidRPr="00072976" w:rsidRDefault="009F6851" w:rsidP="000B4241">
            <w:pPr>
              <w:spacing w:before="80"/>
              <w:rPr>
                <w:rFonts w:cs="Arial"/>
                <w:sz w:val="14"/>
                <w:szCs w:val="14"/>
                <w:lang w:val="ru-RU"/>
              </w:rPr>
            </w:pPr>
            <w:r w:rsidRPr="00072976">
              <w:rPr>
                <w:rFonts w:cs="Arial"/>
                <w:sz w:val="14"/>
                <w:szCs w:val="14"/>
                <w:lang w:val="ru-RU"/>
              </w:rPr>
              <w:t>Число соответствующих программ, включающих показатели цели и базовые показатели и целевые показатели в отношении физического доступа</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24</w:t>
            </w:r>
          </w:p>
        </w:tc>
        <w:tc>
          <w:tcPr>
            <w:tcW w:w="1163" w:type="dxa"/>
          </w:tcPr>
          <w:p w:rsidR="009F6851" w:rsidRPr="000B4241" w:rsidRDefault="009F6851" w:rsidP="000B4241">
            <w:pPr>
              <w:jc w:val="center"/>
              <w:rPr>
                <w:sz w:val="22"/>
                <w:szCs w:val="22"/>
              </w:rPr>
            </w:pPr>
            <w:r w:rsidRPr="000B4241">
              <w:rPr>
                <w:rFonts w:cs="Arial"/>
                <w:color w:val="E36C0A" w:themeColor="accent6" w:themeShade="BF"/>
                <w:sz w:val="22"/>
                <w:szCs w:val="22"/>
              </w:rPr>
              <w:sym w:font="Wingdings" w:char="F06C"/>
            </w:r>
          </w:p>
        </w:tc>
      </w:tr>
      <w:tr w:rsidR="009F6851" w:rsidRPr="00FD430C" w:rsidTr="000B4241">
        <w:trPr>
          <w:cantSplit/>
        </w:trPr>
        <w:tc>
          <w:tcPr>
            <w:tcW w:w="2987" w:type="dxa"/>
            <w:vMerge w:val="restart"/>
            <w:shd w:val="clear" w:color="auto" w:fill="auto"/>
            <w:tcMar>
              <w:top w:w="113" w:type="dxa"/>
            </w:tcMar>
          </w:tcPr>
          <w:p w:rsidR="009F6851" w:rsidRPr="00072976" w:rsidRDefault="009F6851" w:rsidP="00B576FD">
            <w:pPr>
              <w:pageBreakBefore/>
              <w:spacing w:before="80"/>
              <w:rPr>
                <w:rFonts w:cs="Arial"/>
                <w:sz w:val="14"/>
                <w:szCs w:val="14"/>
                <w:lang w:val="ru-RU"/>
              </w:rPr>
            </w:pPr>
            <w:r w:rsidRPr="00072976">
              <w:rPr>
                <w:rFonts w:cs="Arial"/>
                <w:sz w:val="14"/>
                <w:szCs w:val="14"/>
                <w:lang w:val="ru-RU"/>
              </w:rPr>
              <w:lastRenderedPageBreak/>
              <w:t>Обеспечение эффективных и профессиональных функций внутреннего аудита, охватывающих все области деятельности с высоким риском</w:t>
            </w:r>
          </w:p>
        </w:tc>
        <w:tc>
          <w:tcPr>
            <w:tcW w:w="3799" w:type="dxa"/>
            <w:shd w:val="clear" w:color="auto" w:fill="auto"/>
            <w:tcMar>
              <w:top w:w="113" w:type="dxa"/>
            </w:tcMar>
          </w:tcPr>
          <w:p w:rsidR="009F6851" w:rsidRPr="00072976" w:rsidRDefault="009F6851" w:rsidP="000B4241">
            <w:pPr>
              <w:spacing w:before="80"/>
              <w:rPr>
                <w:rFonts w:cs="Arial"/>
                <w:sz w:val="14"/>
                <w:szCs w:val="14"/>
                <w:lang w:val="ru-RU"/>
              </w:rPr>
            </w:pPr>
            <w:r w:rsidRPr="00072976">
              <w:rPr>
                <w:rFonts w:cs="Arial"/>
                <w:sz w:val="14"/>
                <w:szCs w:val="14"/>
                <w:lang w:val="ru-RU"/>
              </w:rPr>
              <w:t>Число аудиторских проверок, проведенных в областях с высоким риском</w:t>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26</w:t>
            </w:r>
          </w:p>
        </w:tc>
        <w:tc>
          <w:tcPr>
            <w:tcW w:w="1163" w:type="dxa"/>
          </w:tcPr>
          <w:p w:rsidR="009F6851" w:rsidRPr="000B4241" w:rsidRDefault="009F6851" w:rsidP="000B4241">
            <w:pPr>
              <w:jc w:val="center"/>
              <w:rPr>
                <w:color w:val="008000"/>
                <w:sz w:val="22"/>
                <w:szCs w:val="22"/>
              </w:rPr>
            </w:pPr>
            <w:r w:rsidRPr="000B4241">
              <w:rPr>
                <w:rFonts w:cs="Arial"/>
                <w:color w:val="008000"/>
                <w:sz w:val="22"/>
                <w:szCs w:val="22"/>
              </w:rPr>
              <w:sym w:font="Wingdings" w:char="F06C"/>
            </w:r>
          </w:p>
        </w:tc>
      </w:tr>
      <w:tr w:rsidR="009F6851" w:rsidRPr="00FD430C" w:rsidTr="000B4241">
        <w:trPr>
          <w:cantSplit/>
        </w:trPr>
        <w:tc>
          <w:tcPr>
            <w:tcW w:w="2987" w:type="dxa"/>
            <w:vMerge/>
            <w:shd w:val="clear" w:color="auto" w:fill="auto"/>
            <w:tcMar>
              <w:top w:w="113" w:type="dxa"/>
            </w:tcMar>
          </w:tcPr>
          <w:p w:rsidR="009F6851" w:rsidRPr="00072976" w:rsidRDefault="009F6851" w:rsidP="000B4241">
            <w:pPr>
              <w:spacing w:before="80"/>
              <w:rPr>
                <w:rFonts w:cs="Arial"/>
                <w:sz w:val="14"/>
                <w:szCs w:val="14"/>
              </w:rPr>
            </w:pPr>
          </w:p>
        </w:tc>
        <w:tc>
          <w:tcPr>
            <w:tcW w:w="3799" w:type="dxa"/>
            <w:shd w:val="clear" w:color="auto" w:fill="auto"/>
            <w:tcMar>
              <w:top w:w="113" w:type="dxa"/>
            </w:tcMar>
          </w:tcPr>
          <w:p w:rsidR="009F6851" w:rsidRPr="00072976" w:rsidRDefault="009F6851" w:rsidP="000B4241">
            <w:pPr>
              <w:spacing w:before="80"/>
              <w:rPr>
                <w:rFonts w:cs="Arial"/>
                <w:sz w:val="14"/>
                <w:szCs w:val="14"/>
                <w:lang w:val="ru-RU"/>
              </w:rPr>
            </w:pPr>
            <w:r w:rsidRPr="00072976">
              <w:rPr>
                <w:rFonts w:cs="Arial"/>
                <w:sz w:val="14"/>
                <w:szCs w:val="14"/>
                <w:lang w:val="ru-RU"/>
              </w:rPr>
              <w:t>Применение профессиональных стандартов, кодекса норм поведения и практических рекомендаций Института внутренних аудиторов</w:t>
            </w:r>
            <w:r w:rsidRPr="00072976">
              <w:rPr>
                <w:rFonts w:cs="Arial"/>
                <w:sz w:val="14"/>
                <w:szCs w:val="14"/>
                <w:lang w:val="ru-RU"/>
              </w:rPr>
              <w:br/>
            </w:r>
          </w:p>
        </w:tc>
        <w:tc>
          <w:tcPr>
            <w:tcW w:w="1417" w:type="dxa"/>
            <w:shd w:val="clear" w:color="auto" w:fill="auto"/>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w:t>
            </w:r>
            <w:r w:rsidR="009F6851" w:rsidRPr="000B4241">
              <w:rPr>
                <w:rFonts w:cs="Arial"/>
                <w:sz w:val="14"/>
                <w:szCs w:val="14"/>
              </w:rPr>
              <w:t>26</w:t>
            </w:r>
          </w:p>
        </w:tc>
        <w:tc>
          <w:tcPr>
            <w:tcW w:w="1163" w:type="dxa"/>
          </w:tcPr>
          <w:p w:rsidR="009F6851" w:rsidRPr="000B4241" w:rsidRDefault="009F6851" w:rsidP="000B4241">
            <w:pPr>
              <w:jc w:val="center"/>
              <w:rPr>
                <w:rFonts w:cs="Arial"/>
                <w:color w:val="008000"/>
                <w:sz w:val="22"/>
                <w:szCs w:val="22"/>
              </w:rPr>
            </w:pPr>
            <w:r w:rsidRPr="000B4241">
              <w:rPr>
                <w:rFonts w:cs="Arial"/>
                <w:color w:val="008000"/>
                <w:sz w:val="22"/>
                <w:szCs w:val="22"/>
              </w:rPr>
              <w:sym w:font="Wingdings" w:char="F06C"/>
            </w:r>
          </w:p>
        </w:tc>
      </w:tr>
      <w:tr w:rsidR="009F6851" w:rsidRPr="00FD430C" w:rsidTr="000B4241">
        <w:trPr>
          <w:cantSplit/>
        </w:trPr>
        <w:tc>
          <w:tcPr>
            <w:tcW w:w="2987" w:type="dxa"/>
            <w:vMerge/>
            <w:shd w:val="clear" w:color="auto" w:fill="auto"/>
            <w:tcMar>
              <w:top w:w="113" w:type="dxa"/>
            </w:tcMar>
          </w:tcPr>
          <w:p w:rsidR="009F6851" w:rsidRPr="00072976" w:rsidRDefault="009F6851" w:rsidP="000B4241">
            <w:pPr>
              <w:spacing w:before="80"/>
              <w:ind w:firstLineChars="100" w:firstLine="140"/>
              <w:rPr>
                <w:rFonts w:cs="Arial"/>
                <w:sz w:val="14"/>
                <w:szCs w:val="14"/>
              </w:rPr>
            </w:pPr>
          </w:p>
        </w:tc>
        <w:tc>
          <w:tcPr>
            <w:tcW w:w="3799" w:type="dxa"/>
            <w:shd w:val="clear" w:color="auto" w:fill="auto"/>
            <w:tcMar>
              <w:top w:w="113" w:type="dxa"/>
            </w:tcMar>
          </w:tcPr>
          <w:p w:rsidR="009F6851" w:rsidRPr="00072976" w:rsidRDefault="009F6851" w:rsidP="004F2CD3">
            <w:pPr>
              <w:rPr>
                <w:rFonts w:cs="Arial"/>
                <w:sz w:val="14"/>
                <w:szCs w:val="14"/>
                <w:lang w:val="ru-RU"/>
              </w:rPr>
            </w:pPr>
            <w:r w:rsidRPr="00072976">
              <w:rPr>
                <w:rFonts w:cs="Arial"/>
                <w:sz w:val="14"/>
                <w:szCs w:val="14"/>
                <w:lang w:val="ru-RU"/>
              </w:rPr>
              <w:t xml:space="preserve">Всесторонний и тщательный контроль за реализацией рекомендаций в области надзора, отражающий все исторические рекомендации, новые рекомендации и их статус </w:t>
            </w:r>
          </w:p>
        </w:tc>
        <w:tc>
          <w:tcPr>
            <w:tcW w:w="1417" w:type="dxa"/>
            <w:shd w:val="clear" w:color="auto" w:fill="auto"/>
            <w:noWrap/>
            <w:tcMar>
              <w:top w:w="113" w:type="dxa"/>
            </w:tcMar>
          </w:tcPr>
          <w:p w:rsidR="009F6851" w:rsidRPr="000B4241" w:rsidRDefault="00072976" w:rsidP="000B4241">
            <w:pPr>
              <w:spacing w:before="80"/>
              <w:jc w:val="center"/>
              <w:rPr>
                <w:rFonts w:cs="Arial"/>
                <w:sz w:val="14"/>
                <w:szCs w:val="14"/>
              </w:rPr>
            </w:pPr>
            <w:r>
              <w:rPr>
                <w:rFonts w:cs="Arial"/>
                <w:sz w:val="14"/>
                <w:szCs w:val="14"/>
                <w:lang w:val="ru-RU"/>
              </w:rPr>
              <w:t>Программа</w:t>
            </w:r>
            <w:r w:rsidR="009F6851" w:rsidRPr="000B4241">
              <w:rPr>
                <w:rFonts w:cs="Arial"/>
                <w:sz w:val="14"/>
                <w:szCs w:val="14"/>
              </w:rPr>
              <w:t xml:space="preserve"> 26</w:t>
            </w:r>
          </w:p>
        </w:tc>
        <w:tc>
          <w:tcPr>
            <w:tcW w:w="1163" w:type="dxa"/>
          </w:tcPr>
          <w:p w:rsidR="009F6851" w:rsidRPr="000B4241" w:rsidRDefault="009F6851" w:rsidP="000B4241">
            <w:pPr>
              <w:jc w:val="center"/>
              <w:rPr>
                <w:color w:val="008000"/>
                <w:sz w:val="22"/>
                <w:szCs w:val="22"/>
              </w:rPr>
            </w:pPr>
            <w:r w:rsidRPr="000B4241">
              <w:rPr>
                <w:rFonts w:cs="Arial"/>
                <w:color w:val="008000"/>
                <w:sz w:val="22"/>
                <w:szCs w:val="22"/>
              </w:rPr>
              <w:sym w:font="Wingdings" w:char="F06C"/>
            </w:r>
          </w:p>
        </w:tc>
      </w:tr>
      <w:tr w:rsidR="00072976" w:rsidRPr="00FD430C" w:rsidTr="000B4241">
        <w:trPr>
          <w:cantSplit/>
        </w:trPr>
        <w:tc>
          <w:tcPr>
            <w:tcW w:w="2987" w:type="dxa"/>
            <w:shd w:val="clear" w:color="auto" w:fill="auto"/>
            <w:tcMar>
              <w:top w:w="113" w:type="dxa"/>
            </w:tcMar>
          </w:tcPr>
          <w:p w:rsidR="00072976" w:rsidRPr="00072976" w:rsidRDefault="00072976" w:rsidP="000B4241">
            <w:pPr>
              <w:spacing w:before="80"/>
              <w:rPr>
                <w:rFonts w:cs="Arial"/>
                <w:sz w:val="14"/>
                <w:szCs w:val="14"/>
                <w:lang w:val="ru-RU"/>
              </w:rPr>
            </w:pPr>
            <w:r w:rsidRPr="00072976">
              <w:rPr>
                <w:rFonts w:cs="Arial"/>
                <w:sz w:val="14"/>
                <w:szCs w:val="14"/>
                <w:lang w:val="ru-RU"/>
              </w:rPr>
              <w:t>Использование отчетов о расследованиях в качестве основы для принятия решений Генеральным директором</w:t>
            </w:r>
          </w:p>
        </w:tc>
        <w:tc>
          <w:tcPr>
            <w:tcW w:w="3799" w:type="dxa"/>
            <w:shd w:val="clear" w:color="auto" w:fill="auto"/>
            <w:tcMar>
              <w:top w:w="113" w:type="dxa"/>
            </w:tcMar>
          </w:tcPr>
          <w:p w:rsidR="00072976" w:rsidRPr="00072976" w:rsidRDefault="00072976" w:rsidP="004F2CD3">
            <w:pPr>
              <w:rPr>
                <w:rFonts w:cs="Arial"/>
                <w:sz w:val="14"/>
                <w:szCs w:val="14"/>
                <w:lang w:val="ru-RU"/>
              </w:rPr>
            </w:pPr>
            <w:r w:rsidRPr="00072976">
              <w:rPr>
                <w:rFonts w:cs="Arial"/>
                <w:sz w:val="14"/>
                <w:szCs w:val="14"/>
                <w:lang w:val="ru-RU"/>
              </w:rPr>
              <w:t>Проведение расследований в соответствии с Уставом внутреннего надзора, единообразными руководящими принципами ООН для проведения расследований, руководством по процедурам проведения расследований и политике в области расследований (в настоящее время в форме проекта)</w:t>
            </w:r>
          </w:p>
        </w:tc>
        <w:tc>
          <w:tcPr>
            <w:tcW w:w="1417" w:type="dxa"/>
            <w:shd w:val="clear" w:color="auto" w:fill="auto"/>
            <w:noWrap/>
            <w:tcMar>
              <w:top w:w="113" w:type="dxa"/>
            </w:tcMar>
          </w:tcPr>
          <w:p w:rsidR="0007297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26</w:t>
            </w:r>
          </w:p>
        </w:tc>
        <w:tc>
          <w:tcPr>
            <w:tcW w:w="1163" w:type="dxa"/>
          </w:tcPr>
          <w:p w:rsidR="00072976" w:rsidRPr="000B4241" w:rsidRDefault="00072976" w:rsidP="000B4241">
            <w:pPr>
              <w:jc w:val="center"/>
              <w:rPr>
                <w:color w:val="008000"/>
                <w:sz w:val="22"/>
                <w:szCs w:val="22"/>
              </w:rPr>
            </w:pPr>
            <w:r w:rsidRPr="000B4241">
              <w:rPr>
                <w:rFonts w:cs="Arial"/>
                <w:color w:val="008000"/>
                <w:sz w:val="22"/>
                <w:szCs w:val="22"/>
              </w:rPr>
              <w:sym w:font="Wingdings" w:char="F06C"/>
            </w:r>
          </w:p>
        </w:tc>
      </w:tr>
      <w:tr w:rsidR="00072976" w:rsidRPr="00FD430C" w:rsidTr="000B4241">
        <w:trPr>
          <w:cantSplit/>
        </w:trPr>
        <w:tc>
          <w:tcPr>
            <w:tcW w:w="2987" w:type="dxa"/>
            <w:shd w:val="clear" w:color="auto" w:fill="auto"/>
            <w:tcMar>
              <w:top w:w="113" w:type="dxa"/>
            </w:tcMar>
          </w:tcPr>
          <w:p w:rsidR="00072976" w:rsidRPr="00072976" w:rsidRDefault="00072976" w:rsidP="000B4241">
            <w:pPr>
              <w:spacing w:before="80"/>
              <w:rPr>
                <w:rFonts w:cs="Arial"/>
                <w:sz w:val="14"/>
                <w:szCs w:val="14"/>
                <w:lang w:val="ru-RU"/>
              </w:rPr>
            </w:pPr>
            <w:r w:rsidRPr="00072976">
              <w:rPr>
                <w:rFonts w:cs="Arial"/>
                <w:sz w:val="14"/>
                <w:szCs w:val="14"/>
                <w:lang w:val="ru-RU"/>
              </w:rPr>
              <w:t>Использование оценочной информации на основе представленных доказательств для принятия решений высшим руководством, руководителями программ и государствами-членами</w:t>
            </w:r>
            <w:r w:rsidRPr="00072976">
              <w:rPr>
                <w:rFonts w:cs="Arial"/>
                <w:sz w:val="14"/>
                <w:szCs w:val="14"/>
                <w:lang w:val="ru-RU"/>
              </w:rPr>
              <w:br/>
            </w:r>
          </w:p>
        </w:tc>
        <w:tc>
          <w:tcPr>
            <w:tcW w:w="3799" w:type="dxa"/>
            <w:shd w:val="clear" w:color="auto" w:fill="auto"/>
            <w:tcMar>
              <w:top w:w="113" w:type="dxa"/>
            </w:tcMar>
          </w:tcPr>
          <w:p w:rsidR="00072976" w:rsidRPr="00072976" w:rsidRDefault="00072976" w:rsidP="004F2CD3">
            <w:pPr>
              <w:rPr>
                <w:rFonts w:cs="Arial"/>
                <w:sz w:val="14"/>
                <w:szCs w:val="14"/>
                <w:lang w:val="ru-RU"/>
              </w:rPr>
            </w:pPr>
            <w:r w:rsidRPr="00072976">
              <w:rPr>
                <w:rFonts w:cs="Arial"/>
                <w:sz w:val="14"/>
                <w:szCs w:val="14"/>
                <w:lang w:val="ru-RU"/>
              </w:rPr>
              <w:t>Проведение оценок в соответствии с руководством по политике и процедурам в области проведения оценок.</w:t>
            </w:r>
          </w:p>
        </w:tc>
        <w:tc>
          <w:tcPr>
            <w:tcW w:w="1417" w:type="dxa"/>
            <w:shd w:val="clear" w:color="auto" w:fill="auto"/>
            <w:noWrap/>
            <w:tcMar>
              <w:top w:w="113" w:type="dxa"/>
            </w:tcMar>
          </w:tcPr>
          <w:p w:rsidR="00072976" w:rsidRPr="000B4241" w:rsidRDefault="00072976" w:rsidP="000B4241">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26</w:t>
            </w:r>
          </w:p>
        </w:tc>
        <w:tc>
          <w:tcPr>
            <w:tcW w:w="1163" w:type="dxa"/>
          </w:tcPr>
          <w:p w:rsidR="00072976" w:rsidRPr="000B4241" w:rsidRDefault="00072976" w:rsidP="000B4241">
            <w:pPr>
              <w:jc w:val="center"/>
              <w:rPr>
                <w:color w:val="008000"/>
                <w:sz w:val="22"/>
                <w:szCs w:val="22"/>
              </w:rPr>
            </w:pPr>
            <w:r w:rsidRPr="000B4241">
              <w:rPr>
                <w:rFonts w:cs="Arial"/>
                <w:color w:val="008000"/>
                <w:sz w:val="22"/>
                <w:szCs w:val="22"/>
              </w:rPr>
              <w:sym w:font="Wingdings" w:char="F06C"/>
            </w:r>
          </w:p>
        </w:tc>
      </w:tr>
    </w:tbl>
    <w:p w:rsidR="005E3A6D" w:rsidRDefault="005E3A6D" w:rsidP="00B06EC8">
      <w:pPr>
        <w:jc w:val="both"/>
      </w:pPr>
    </w:p>
    <w:p w:rsidR="000B4241" w:rsidRPr="00812B04" w:rsidRDefault="000B4241" w:rsidP="00B06EC8">
      <w:pPr>
        <w:jc w:val="both"/>
      </w:pPr>
    </w:p>
    <w:p w:rsidR="0032588B" w:rsidRPr="0032588B" w:rsidRDefault="0032588B" w:rsidP="0032588B">
      <w:pPr>
        <w:jc w:val="both"/>
        <w:rPr>
          <w:lang w:val="ru-RU"/>
        </w:rPr>
      </w:pPr>
      <w:r w:rsidRPr="0032588B">
        <w:rPr>
          <w:lang w:val="ru-RU"/>
        </w:rPr>
        <w:t>С помощью своих программ администрация и руководство ВОИС обеспечили результаты, на которые рассчитывали государства — члены Организации и заинтересованные круги, с одной стороны, и смогли добиться успешного функционирования Организации на фоне продолжающегося финансового кризиса и вызываемых им серьезных неопределенностей в экономике, с другой.</w:t>
      </w:r>
    </w:p>
    <w:p w:rsidR="0032588B" w:rsidRPr="0032588B" w:rsidRDefault="0032588B" w:rsidP="0032588B">
      <w:pPr>
        <w:tabs>
          <w:tab w:val="left" w:pos="1306"/>
        </w:tabs>
        <w:jc w:val="both"/>
        <w:rPr>
          <w:lang w:val="ru-RU"/>
        </w:rPr>
      </w:pPr>
    </w:p>
    <w:p w:rsidR="0032588B" w:rsidRPr="0032588B" w:rsidRDefault="0032588B" w:rsidP="0032588B">
      <w:pPr>
        <w:jc w:val="both"/>
        <w:rPr>
          <w:lang w:val="ru-RU"/>
        </w:rPr>
      </w:pPr>
      <w:r w:rsidRPr="0032588B">
        <w:rPr>
          <w:lang w:val="ru-RU"/>
        </w:rPr>
        <w:t>Несмотря на такую неопределенную ситуацию, баланс ВОИС по завершении двухгодичного периода был положительным, составив 34,6 миллиона швейцарских франков на основе данных МСУГС, что стало результатом более высокого, чем ожидалось, уровня дохода, осуществления мер снижения расходов и разумного управления затратами.</w:t>
      </w:r>
    </w:p>
    <w:p w:rsidR="0032588B" w:rsidRPr="0032588B" w:rsidRDefault="0032588B" w:rsidP="0032588B">
      <w:pPr>
        <w:jc w:val="both"/>
        <w:rPr>
          <w:lang w:val="ru-RU"/>
        </w:rPr>
      </w:pPr>
    </w:p>
    <w:p w:rsidR="0032588B" w:rsidRPr="00BF3630" w:rsidRDefault="0032588B" w:rsidP="0032588B">
      <w:pPr>
        <w:tabs>
          <w:tab w:val="left" w:pos="709"/>
        </w:tabs>
        <w:autoSpaceDE w:val="0"/>
        <w:autoSpaceDN w:val="0"/>
        <w:adjustRightInd w:val="0"/>
        <w:jc w:val="both"/>
        <w:rPr>
          <w:lang w:val="ru-RU"/>
        </w:rPr>
      </w:pPr>
      <w:r w:rsidRPr="0032588B">
        <w:rPr>
          <w:rFonts w:eastAsia="MS Mincho"/>
          <w:lang w:val="ru-RU" w:eastAsia="ja-JP" w:bidi="th-TH"/>
        </w:rPr>
        <w:t>Продолжилась успешная реализация портфеля проектов по планированию общеорганизационных ресурсов (ПОР), утвержденных Ассамблеями 2010 г. в рамках модернизации Административного и управленческого сектора. В двухгодичный</w:t>
      </w:r>
      <w:r>
        <w:rPr>
          <w:rFonts w:eastAsia="MS Mincho"/>
          <w:lang w:val="ru-RU" w:eastAsia="ja-JP" w:bidi="th-TH"/>
        </w:rPr>
        <w:t xml:space="preserve"> период 2012–2013 гг. было проведено обновление </w:t>
      </w:r>
      <w:r w:rsidRPr="00BF3630">
        <w:rPr>
          <w:rFonts w:eastAsia="MS Mincho"/>
          <w:lang w:val="ru-RU" w:eastAsia="ja-JP" w:bidi="th-TH"/>
        </w:rPr>
        <w:t>PeopleSo</w:t>
      </w:r>
      <w:r>
        <w:rPr>
          <w:rFonts w:eastAsia="MS Mincho"/>
          <w:lang w:val="ru-RU" w:eastAsia="ja-JP" w:bidi="th-TH"/>
        </w:rPr>
        <w:t>ft до его новейшей версии (9.1)</w:t>
      </w:r>
      <w:r w:rsidRPr="00BF3630">
        <w:rPr>
          <w:lang w:val="ru-RU"/>
        </w:rPr>
        <w:t xml:space="preserve"> </w:t>
      </w:r>
      <w:r>
        <w:rPr>
          <w:rFonts w:eastAsia="MS Mincho"/>
          <w:lang w:val="ru-RU" w:eastAsia="ja-JP" w:bidi="th-TH"/>
        </w:rPr>
        <w:t>в</w:t>
      </w:r>
      <w:r w:rsidRPr="00BF3630">
        <w:rPr>
          <w:rFonts w:eastAsia="MS Mincho"/>
          <w:lang w:val="ru-RU" w:eastAsia="ja-JP" w:bidi="th-TH"/>
        </w:rPr>
        <w:t xml:space="preserve"> рамках подготовки к ре</w:t>
      </w:r>
      <w:r>
        <w:rPr>
          <w:rFonts w:eastAsia="MS Mincho"/>
          <w:lang w:val="ru-RU" w:eastAsia="ja-JP" w:bidi="th-TH"/>
        </w:rPr>
        <w:t xml:space="preserve">ализации портфеля проектов ПОР. К концу 2013 года были завершены этапы разработки и тестирования модуля </w:t>
      </w:r>
      <w:r w:rsidRPr="00812B04">
        <w:t>Peoplesoft</w:t>
      </w:r>
      <w:r w:rsidRPr="00BF3630">
        <w:rPr>
          <w:lang w:val="ru-RU"/>
        </w:rPr>
        <w:t xml:space="preserve"> </w:t>
      </w:r>
      <w:r w:rsidRPr="00812B04">
        <w:t>HR</w:t>
      </w:r>
      <w:r>
        <w:rPr>
          <w:lang w:val="ru-RU"/>
        </w:rPr>
        <w:t xml:space="preserve">, и после этого в январе 2014 года система начала свою работу в качестве новой системы ведения кадровой документации. </w:t>
      </w:r>
      <w:r w:rsidRPr="00BF3630">
        <w:rPr>
          <w:lang w:val="ru-RU"/>
        </w:rPr>
        <w:t>В рамках Проекта по планированию общеорганизационных ресурсов (ПОР)</w:t>
      </w:r>
      <w:r>
        <w:rPr>
          <w:lang w:val="ru-RU"/>
        </w:rPr>
        <w:t xml:space="preserve"> были внесены дальнейшие улучшения в процессы </w:t>
      </w:r>
      <w:r w:rsidRPr="00BF3630">
        <w:rPr>
          <w:lang w:val="ru-RU"/>
        </w:rPr>
        <w:t>составлени</w:t>
      </w:r>
      <w:r>
        <w:rPr>
          <w:lang w:val="ru-RU"/>
        </w:rPr>
        <w:t xml:space="preserve">я ежегодных планов работы 2012 года и 2013 года, так как был разработан инструмент планирования работы первого и второго поколения, который позволил тесно увязать ресурсы и ожидаемые результаты с помощью плана мероприятий. </w:t>
      </w:r>
      <w:r w:rsidRPr="00FE19B7">
        <w:rPr>
          <w:lang w:val="ru-RU"/>
        </w:rPr>
        <w:t>Это впервые дало Секретариату возможности для межорганизационного анализа рабочих планов по мероприятиям одновременно по нескольким параметрам, таким, как резу</w:t>
      </w:r>
      <w:r>
        <w:rPr>
          <w:lang w:val="ru-RU"/>
        </w:rPr>
        <w:t>льтаты и страны, что способствовало</w:t>
      </w:r>
      <w:r w:rsidRPr="00FE19B7">
        <w:rPr>
          <w:lang w:val="ru-RU"/>
        </w:rPr>
        <w:t xml:space="preserve"> </w:t>
      </w:r>
      <w:r>
        <w:rPr>
          <w:lang w:val="ru-RU"/>
        </w:rPr>
        <w:t>улучшению</w:t>
      </w:r>
      <w:r w:rsidRPr="00FE19B7">
        <w:rPr>
          <w:lang w:val="ru-RU"/>
        </w:rPr>
        <w:t xml:space="preserve"> координации работы учреждений-исполнителей.</w:t>
      </w:r>
      <w:r>
        <w:rPr>
          <w:lang w:val="ru-RU"/>
        </w:rPr>
        <w:t xml:space="preserve"> </w:t>
      </w:r>
      <w:r w:rsidRPr="00FE19B7">
        <w:rPr>
          <w:lang w:val="ru-RU"/>
        </w:rPr>
        <w:t xml:space="preserve">Эта же система впервые позволила </w:t>
      </w:r>
      <w:r>
        <w:rPr>
          <w:lang w:val="ru-RU"/>
        </w:rPr>
        <w:t>руководителям</w:t>
      </w:r>
      <w:r w:rsidRPr="00FE19B7">
        <w:rPr>
          <w:lang w:val="ru-RU"/>
        </w:rPr>
        <w:t xml:space="preserve"> отслеживать фактические расходы по мере реализации плана работ.</w:t>
      </w:r>
      <w:r>
        <w:rPr>
          <w:lang w:val="ru-RU"/>
        </w:rPr>
        <w:t xml:space="preserve"> Кроме того, была завершена подготовка инструмента ПОР, </w:t>
      </w:r>
      <w:r w:rsidRPr="00FE19B7">
        <w:rPr>
          <w:lang w:val="ru-RU"/>
        </w:rPr>
        <w:t>предназ</w:t>
      </w:r>
      <w:r>
        <w:rPr>
          <w:lang w:val="ru-RU"/>
        </w:rPr>
        <w:t>наченного</w:t>
      </w:r>
      <w:r w:rsidRPr="00FE19B7">
        <w:rPr>
          <w:lang w:val="ru-RU"/>
        </w:rPr>
        <w:t xml:space="preserve"> для использования в процессе планирования на двухгодичный период 2014</w:t>
      </w:r>
      <w:r>
        <w:rPr>
          <w:lang w:val="ru-RU"/>
        </w:rPr>
        <w:t>–15 </w:t>
      </w:r>
      <w:r w:rsidRPr="00FE19B7">
        <w:rPr>
          <w:lang w:val="ru-RU"/>
        </w:rPr>
        <w:t>гг.</w:t>
      </w:r>
      <w:r>
        <w:rPr>
          <w:lang w:val="ru-RU"/>
        </w:rPr>
        <w:t>, и он был представлен управляющему звену в начале 2013 года. Этот инструмент повысил</w:t>
      </w:r>
      <w:r w:rsidRPr="00FE19B7">
        <w:rPr>
          <w:lang w:val="ru-RU"/>
        </w:rPr>
        <w:t xml:space="preserve"> эффективность процесса планирова</w:t>
      </w:r>
      <w:r>
        <w:rPr>
          <w:lang w:val="ru-RU"/>
        </w:rPr>
        <w:t>ния, а также значительно расширил возможности для анализа материалов, представляемых руководителями программ. В течение этого двухгодичного периода более 900 </w:t>
      </w:r>
      <w:r w:rsidRPr="00FE19B7">
        <w:rPr>
          <w:lang w:val="ru-RU"/>
        </w:rPr>
        <w:t xml:space="preserve">сотрудников </w:t>
      </w:r>
      <w:r>
        <w:rPr>
          <w:lang w:val="ru-RU"/>
        </w:rPr>
        <w:t xml:space="preserve">приняли участие во всесторонних брифингах и </w:t>
      </w:r>
      <w:r w:rsidRPr="00FE19B7">
        <w:rPr>
          <w:lang w:val="ru-RU"/>
        </w:rPr>
        <w:t xml:space="preserve">прошли обучение, в рамках которого подробно изучили </w:t>
      </w:r>
      <w:r>
        <w:rPr>
          <w:lang w:val="ru-RU"/>
        </w:rPr>
        <w:t xml:space="preserve">контекст планирования, </w:t>
      </w:r>
      <w:r w:rsidRPr="00FE19B7">
        <w:rPr>
          <w:lang w:val="ru-RU"/>
        </w:rPr>
        <w:t>принципы функциониров</w:t>
      </w:r>
      <w:r>
        <w:rPr>
          <w:lang w:val="ru-RU"/>
        </w:rPr>
        <w:t xml:space="preserve">ания и использования </w:t>
      </w:r>
      <w:r w:rsidRPr="00BA067C">
        <w:rPr>
          <w:lang w:val="ru-RU"/>
        </w:rPr>
        <w:t>обновленных и новых систем.</w:t>
      </w:r>
    </w:p>
    <w:p w:rsidR="0032588B" w:rsidRPr="003D5D5B" w:rsidRDefault="0032588B" w:rsidP="0032588B">
      <w:pPr>
        <w:jc w:val="both"/>
        <w:rPr>
          <w:lang w:val="ru-RU"/>
        </w:rPr>
      </w:pPr>
    </w:p>
    <w:p w:rsidR="0032588B" w:rsidRPr="00C12B20" w:rsidRDefault="0032588B" w:rsidP="0032588B">
      <w:pPr>
        <w:jc w:val="both"/>
        <w:rPr>
          <w:lang w:val="ru-RU"/>
        </w:rPr>
      </w:pPr>
      <w:r>
        <w:rPr>
          <w:lang w:val="ru-RU"/>
        </w:rPr>
        <w:t>Одна</w:t>
      </w:r>
      <w:r w:rsidRPr="00C12B20">
        <w:rPr>
          <w:lang w:val="ru-RU"/>
        </w:rPr>
        <w:t xml:space="preserve"> </w:t>
      </w:r>
      <w:r>
        <w:rPr>
          <w:lang w:val="ru-RU"/>
        </w:rPr>
        <w:t>из инициатив, реализованных в контексте ПСП, касалась укрепления систем управления рисками и внутреннего контроля в ВОИС. В</w:t>
      </w:r>
      <w:r w:rsidRPr="00C12B20">
        <w:rPr>
          <w:lang w:val="ru-RU"/>
        </w:rPr>
        <w:t xml:space="preserve"> </w:t>
      </w:r>
      <w:r>
        <w:rPr>
          <w:lang w:val="ru-RU"/>
        </w:rPr>
        <w:t>течение</w:t>
      </w:r>
      <w:r w:rsidRPr="00C12B20">
        <w:rPr>
          <w:lang w:val="ru-RU"/>
        </w:rPr>
        <w:t xml:space="preserve"> </w:t>
      </w:r>
      <w:r>
        <w:rPr>
          <w:lang w:val="ru-RU"/>
        </w:rPr>
        <w:t>этого</w:t>
      </w:r>
      <w:r w:rsidRPr="00C12B20">
        <w:rPr>
          <w:lang w:val="ru-RU"/>
        </w:rPr>
        <w:t xml:space="preserve"> </w:t>
      </w:r>
      <w:r>
        <w:rPr>
          <w:lang w:val="ru-RU"/>
        </w:rPr>
        <w:t>двухгодичного</w:t>
      </w:r>
      <w:r w:rsidRPr="00C12B20">
        <w:rPr>
          <w:lang w:val="ru-RU"/>
        </w:rPr>
        <w:t xml:space="preserve"> </w:t>
      </w:r>
      <w:r>
        <w:rPr>
          <w:lang w:val="ru-RU"/>
        </w:rPr>
        <w:t>периода</w:t>
      </w:r>
      <w:r w:rsidRPr="00C12B20">
        <w:rPr>
          <w:lang w:val="ru-RU"/>
        </w:rPr>
        <w:t xml:space="preserve"> </w:t>
      </w:r>
      <w:r>
        <w:rPr>
          <w:lang w:val="ru-RU"/>
        </w:rPr>
        <w:t xml:space="preserve">были достигнуты некоторые важные рубежи, благодаря чему Организации удалось продвинуться вперед на пути, предусмотренном в ее дорожной карте по управлению рисками, а также на пути к полному </w:t>
      </w:r>
      <w:r>
        <w:rPr>
          <w:lang w:val="ru-RU"/>
        </w:rPr>
        <w:lastRenderedPageBreak/>
        <w:t xml:space="preserve">внедрению системы </w:t>
      </w:r>
      <w:r w:rsidRPr="00C12B20">
        <w:rPr>
          <w:lang w:val="ru-RU"/>
        </w:rPr>
        <w:t>Общеорганизаци</w:t>
      </w:r>
      <w:r>
        <w:rPr>
          <w:lang w:val="ru-RU"/>
        </w:rPr>
        <w:t>онного управления рисками (ОУР) до конца двухгодичного периода 2016–2017 гг. Среди таких рубежей — включение управления рисками в ежегодный цикл планирования работы и определение рисков и мер по их смягчению в Программе и бюджете на 2014–2015 гг. Внутри Организации в настоящее время ведется деятельность по оценке риска, и ее цель состоит в том, чтобы выявить события, которые могут создавать риски, и оценить вероятность их возникновения, а также влияние на ожидаемые результаты в случае их возникновения. Это создает основу для разработки надлежащих мер реагирования на риски с целью борьбы с ними — либо с помощью единичных мер по смягчению риска, либо в рамках постоянного внутреннего контроля.</w:t>
      </w:r>
    </w:p>
    <w:p w:rsidR="0032588B" w:rsidRPr="003D5D5B" w:rsidRDefault="0032588B" w:rsidP="0032588B">
      <w:pPr>
        <w:jc w:val="both"/>
        <w:rPr>
          <w:lang w:val="ru-RU"/>
        </w:rPr>
      </w:pPr>
    </w:p>
    <w:p w:rsidR="0032588B" w:rsidRDefault="0032588B" w:rsidP="0032588B">
      <w:pPr>
        <w:tabs>
          <w:tab w:val="right" w:pos="9355"/>
        </w:tabs>
        <w:jc w:val="both"/>
        <w:rPr>
          <w:lang w:val="ru-RU"/>
        </w:rPr>
      </w:pPr>
      <w:r>
        <w:rPr>
          <w:lang w:val="ru-RU"/>
        </w:rPr>
        <w:t>В двухгодичный период 2012–2013 гг. было внедрено кадровое планирование, которое стало одним из основных видов деятельности в ВОИС, и такое планирование систематически включается в циклы ежегодного и двухгодичного планирования. ВОИС продолжает прикладывать усилия к тому, чтобы обеспечить непрерывную оценку кадровых ресурсов Организации с учетом будущих кадровых потребностей, тем самым обеспечивая соответствие кадровых ресурсов Организации потребностям ее Программ наиболее эффективным образом. Итоги проведенных в 2012 году обзоров организационной структуры ВОИС были использованы для подготовки Программы и бюджета на 2014–2015 гг., что позволило обеспечить наличие для каждой Программы надлежащих кадровых ресурсов, необходимых для эффективного достижения результатов. Были также внесены улучшения в систему УОД, что позволило обеспечить большую точность при распределении сотрудников по видам программной деятельности, а также улучшить отчетность по использованию кадровых ресурсов Организации.</w:t>
      </w:r>
    </w:p>
    <w:p w:rsidR="0032588B" w:rsidRDefault="0032588B" w:rsidP="0032588B">
      <w:pPr>
        <w:tabs>
          <w:tab w:val="right" w:pos="9355"/>
        </w:tabs>
        <w:jc w:val="both"/>
        <w:rPr>
          <w:lang w:val="ru-RU"/>
        </w:rPr>
      </w:pPr>
    </w:p>
    <w:p w:rsidR="0032588B" w:rsidRDefault="0032588B" w:rsidP="0032588B">
      <w:pPr>
        <w:jc w:val="both"/>
        <w:rPr>
          <w:lang w:val="ru-RU"/>
        </w:rPr>
      </w:pPr>
      <w:r w:rsidRPr="0032588B">
        <w:rPr>
          <w:shd w:val="clear" w:color="auto" w:fill="FFFFFF"/>
          <w:lang w:val="ru-RU"/>
        </w:rPr>
        <w:t>Утвержденный государствами-членами в 2010 году процесс урегулирования статуса временных сотрудников, работающих в течение длительного времени, был практически завершен.</w:t>
      </w:r>
      <w:r w:rsidRPr="002F6B45">
        <w:rPr>
          <w:shd w:val="clear" w:color="auto" w:fill="FFFFFF"/>
          <w:lang w:val="ru-RU"/>
        </w:rPr>
        <w:t xml:space="preserve"> </w:t>
      </w:r>
      <w:r>
        <w:rPr>
          <w:shd w:val="clear" w:color="auto" w:fill="FFFFFF"/>
          <w:lang w:val="ru-RU"/>
        </w:rPr>
        <w:t>67 с</w:t>
      </w:r>
      <w:r w:rsidRPr="00A76DE6">
        <w:rPr>
          <w:shd w:val="clear" w:color="auto" w:fill="FFFFFF"/>
          <w:lang w:val="ru-RU"/>
        </w:rPr>
        <w:t>отрудников,</w:t>
      </w:r>
      <w:r>
        <w:rPr>
          <w:shd w:val="clear" w:color="auto" w:fill="FFFFFF"/>
          <w:lang w:val="ru-RU"/>
        </w:rPr>
        <w:t xml:space="preserve"> работающих по возобновляемым контрактам</w:t>
      </w:r>
      <w:r w:rsidRPr="00A76DE6">
        <w:rPr>
          <w:shd w:val="clear" w:color="auto" w:fill="FFFFFF"/>
          <w:lang w:val="ru-RU"/>
        </w:rPr>
        <w:t xml:space="preserve"> </w:t>
      </w:r>
      <w:r>
        <w:rPr>
          <w:shd w:val="clear" w:color="auto" w:fill="FFFFFF"/>
          <w:lang w:val="ru-RU"/>
        </w:rPr>
        <w:t>на удовлетворительном уровне более пяти лет по состоянию на 1 января 2012 года,</w:t>
      </w:r>
      <w:r w:rsidRPr="00A76DE6">
        <w:rPr>
          <w:shd w:val="clear" w:color="auto" w:fill="FFFFFF"/>
          <w:lang w:val="ru-RU"/>
        </w:rPr>
        <w:t xml:space="preserve"> были по итогам конкурсного отбора </w:t>
      </w:r>
      <w:r>
        <w:rPr>
          <w:shd w:val="clear" w:color="auto" w:fill="FFFFFF"/>
          <w:lang w:val="ru-RU"/>
        </w:rPr>
        <w:t xml:space="preserve">зачислены в штат. Этот процесс будет завершен к концу 2014 года. Кроме того, благодаря реализации пересмотренных положений и правил о персонале (ППП) в части, касающейся приема на работу, новому составу </w:t>
      </w:r>
      <w:r w:rsidRPr="00EE6E07">
        <w:rPr>
          <w:shd w:val="clear" w:color="auto" w:fill="FFFFFF"/>
          <w:lang w:val="ru-RU"/>
        </w:rPr>
        <w:t>Совет</w:t>
      </w:r>
      <w:r>
        <w:rPr>
          <w:shd w:val="clear" w:color="auto" w:fill="FFFFFF"/>
          <w:lang w:val="ru-RU"/>
        </w:rPr>
        <w:t>а</w:t>
      </w:r>
      <w:r w:rsidRPr="00EE6E07">
        <w:rPr>
          <w:shd w:val="clear" w:color="auto" w:fill="FFFFFF"/>
          <w:lang w:val="ru-RU"/>
        </w:rPr>
        <w:t xml:space="preserve"> по назначениям</w:t>
      </w:r>
      <w:r>
        <w:rPr>
          <w:shd w:val="clear" w:color="auto" w:fill="FFFFFF"/>
          <w:lang w:val="ru-RU"/>
        </w:rPr>
        <w:t>, получившему полномочия в 2012 году, и оптимизированному процессу приема на работу, значительно сократилась длительность процесса устройства на работу — в среднем на 57 процентов: до 16 недель по сравнению с 37,7 неделями в конце 2011 года.</w:t>
      </w:r>
    </w:p>
    <w:p w:rsidR="0032588B" w:rsidRPr="003D5D5B" w:rsidRDefault="0032588B" w:rsidP="0032588B">
      <w:pPr>
        <w:jc w:val="both"/>
        <w:rPr>
          <w:lang w:val="ru-RU"/>
        </w:rPr>
      </w:pPr>
    </w:p>
    <w:p w:rsidR="0032588B" w:rsidRPr="00AE05E8" w:rsidRDefault="0032588B" w:rsidP="0032588B">
      <w:pPr>
        <w:jc w:val="both"/>
        <w:rPr>
          <w:lang w:val="ru-RU"/>
        </w:rPr>
      </w:pPr>
      <w:r w:rsidRPr="00AE05E8">
        <w:rPr>
          <w:rFonts w:eastAsia="MS Mincho"/>
          <w:lang w:val="ru-RU" w:eastAsia="ja-JP" w:bidi="th-TH"/>
        </w:rPr>
        <w:t>После инт</w:t>
      </w:r>
      <w:r>
        <w:rPr>
          <w:rFonts w:eastAsia="MS Mincho"/>
          <w:lang w:val="ru-RU" w:eastAsia="ja-JP" w:bidi="th-TH"/>
        </w:rPr>
        <w:t>енсивного процесса консультаций</w:t>
      </w:r>
      <w:r w:rsidRPr="00AE05E8">
        <w:rPr>
          <w:rFonts w:eastAsia="MS Mincho"/>
          <w:lang w:val="ru-RU" w:eastAsia="ja-JP" w:bidi="th-TH"/>
        </w:rPr>
        <w:t xml:space="preserve"> ВОИС привела свои ППП в соответствие со стандартами КМГС и передовым опытом общей системы ООН. Пересмотрен</w:t>
      </w:r>
      <w:r>
        <w:rPr>
          <w:rFonts w:eastAsia="MS Mincho"/>
          <w:lang w:val="ru-RU" w:eastAsia="ja-JP" w:bidi="th-TH"/>
        </w:rPr>
        <w:t xml:space="preserve">ные ППП вступили в действие 1 января 2013 года, и их обоснования было проведено всестороннее </w:t>
      </w:r>
      <w:r w:rsidRPr="00AE05E8">
        <w:rPr>
          <w:rFonts w:eastAsia="MS Mincho"/>
          <w:lang w:val="ru-RU" w:eastAsia="ja-JP" w:bidi="th-TH"/>
        </w:rPr>
        <w:t>обновлен</w:t>
      </w:r>
      <w:r>
        <w:rPr>
          <w:rFonts w:eastAsia="MS Mincho"/>
          <w:lang w:val="ru-RU" w:eastAsia="ja-JP" w:bidi="th-TH"/>
        </w:rPr>
        <w:t>ие</w:t>
      </w:r>
      <w:r w:rsidRPr="00AE05E8">
        <w:rPr>
          <w:rFonts w:eastAsia="MS Mincho"/>
          <w:lang w:val="ru-RU" w:eastAsia="ja-JP" w:bidi="th-TH"/>
        </w:rPr>
        <w:t xml:space="preserve"> структур</w:t>
      </w:r>
      <w:r>
        <w:rPr>
          <w:rFonts w:eastAsia="MS Mincho"/>
          <w:lang w:val="ru-RU" w:eastAsia="ja-JP" w:bidi="th-TH"/>
        </w:rPr>
        <w:t>ы</w:t>
      </w:r>
      <w:r w:rsidRPr="00AE05E8">
        <w:rPr>
          <w:rFonts w:eastAsia="MS Mincho"/>
          <w:lang w:val="ru-RU" w:eastAsia="ja-JP" w:bidi="th-TH"/>
        </w:rPr>
        <w:t xml:space="preserve"> </w:t>
      </w:r>
      <w:r>
        <w:rPr>
          <w:rFonts w:eastAsia="MS Mincho"/>
          <w:lang w:val="ru-RU" w:eastAsia="ja-JP" w:bidi="th-TH"/>
        </w:rPr>
        <w:t>внутренних инструкций</w:t>
      </w:r>
      <w:r w:rsidRPr="00AE05E8">
        <w:rPr>
          <w:rFonts w:eastAsia="MS Mincho"/>
          <w:lang w:val="ru-RU" w:eastAsia="ja-JP" w:bidi="th-TH"/>
        </w:rPr>
        <w:t xml:space="preserve">. </w:t>
      </w:r>
      <w:r w:rsidRPr="0032588B">
        <w:rPr>
          <w:lang w:val="ru-RU"/>
        </w:rPr>
        <w:t>В 2012 г. ВОИС также осуществил пересмотр структуры контрактов в соответствии с рекомендациями КМГС.</w:t>
      </w:r>
      <w:r w:rsidRPr="0032588B">
        <w:rPr>
          <w:rFonts w:eastAsia="MS Mincho"/>
          <w:lang w:val="ru-RU" w:eastAsia="ja-JP" w:bidi="th-TH"/>
        </w:rPr>
        <w:t xml:space="preserve"> </w:t>
      </w:r>
      <w:r w:rsidRPr="0032588B">
        <w:rPr>
          <w:lang w:val="ru-RU"/>
        </w:rPr>
        <w:t>В результате пересмотра статус временных сотрудников был приравнен к статусу постоянных и, соответственно, увеличилась оплата их труда.</w:t>
      </w:r>
      <w:r w:rsidRPr="002F6B45">
        <w:rPr>
          <w:lang w:val="ru-RU"/>
        </w:rPr>
        <w:t xml:space="preserve"> </w:t>
      </w:r>
      <w:r>
        <w:rPr>
          <w:lang w:val="ru-RU"/>
        </w:rPr>
        <w:t>Кроме</w:t>
      </w:r>
      <w:r w:rsidRPr="00AE05E8">
        <w:rPr>
          <w:lang w:val="ru-RU"/>
        </w:rPr>
        <w:t xml:space="preserve"> </w:t>
      </w:r>
      <w:r>
        <w:rPr>
          <w:lang w:val="ru-RU"/>
        </w:rPr>
        <w:t>того</w:t>
      </w:r>
      <w:r w:rsidRPr="00AE05E8">
        <w:rPr>
          <w:lang w:val="ru-RU"/>
        </w:rPr>
        <w:t xml:space="preserve">, </w:t>
      </w:r>
      <w:r>
        <w:rPr>
          <w:lang w:val="ru-RU"/>
        </w:rPr>
        <w:t xml:space="preserve">был проведен обзор системы внутреннего правосудия, в рамках которого внешним экспертом было проведено всестороннее исследования и активные консультации с различными заинтересованными сторонами, в результате чего в ППП были внесены поправки, вступившие в </w:t>
      </w:r>
      <w:r w:rsidRPr="003D5D5B">
        <w:rPr>
          <w:lang w:val="ru-RU"/>
        </w:rPr>
        <w:t>силу 1 января 2014 года.</w:t>
      </w:r>
    </w:p>
    <w:p w:rsidR="0032588B" w:rsidRPr="003D5D5B" w:rsidRDefault="0032588B" w:rsidP="0032588B">
      <w:pPr>
        <w:jc w:val="both"/>
        <w:rPr>
          <w:rFonts w:eastAsia="Batang"/>
          <w:bCs/>
          <w:lang w:val="ru-RU" w:eastAsia="ja-JP"/>
        </w:rPr>
      </w:pPr>
    </w:p>
    <w:p w:rsidR="0032588B" w:rsidRDefault="0032588B" w:rsidP="0032588B">
      <w:pPr>
        <w:pStyle w:val="Test"/>
        <w:numPr>
          <w:ilvl w:val="0"/>
          <w:numId w:val="0"/>
        </w:numPr>
        <w:jc w:val="both"/>
        <w:rPr>
          <w:sz w:val="20"/>
          <w:szCs w:val="20"/>
          <w:lang w:val="ru-RU"/>
        </w:rPr>
      </w:pPr>
      <w:r>
        <w:rPr>
          <w:sz w:val="20"/>
          <w:szCs w:val="20"/>
          <w:lang w:val="ru-RU"/>
        </w:rPr>
        <w:t>В</w:t>
      </w:r>
      <w:r w:rsidRPr="003D5D5B">
        <w:rPr>
          <w:sz w:val="20"/>
          <w:szCs w:val="20"/>
          <w:lang w:val="ru-RU"/>
        </w:rPr>
        <w:t xml:space="preserve"> </w:t>
      </w:r>
      <w:r>
        <w:rPr>
          <w:sz w:val="20"/>
          <w:szCs w:val="20"/>
          <w:lang w:val="ru-RU"/>
        </w:rPr>
        <w:t>сфере закупок и поездок п</w:t>
      </w:r>
      <w:r w:rsidRPr="003D5D5B">
        <w:rPr>
          <w:sz w:val="20"/>
          <w:szCs w:val="20"/>
          <w:lang w:val="ru-RU"/>
        </w:rPr>
        <w:t xml:space="preserve">родолжалась реализация политики экономии средств </w:t>
      </w:r>
      <w:r>
        <w:rPr>
          <w:sz w:val="20"/>
          <w:szCs w:val="20"/>
          <w:lang w:val="ru-RU"/>
        </w:rPr>
        <w:t xml:space="preserve">с помощью </w:t>
      </w:r>
      <w:r w:rsidRPr="003D5D5B">
        <w:rPr>
          <w:sz w:val="20"/>
          <w:szCs w:val="20"/>
          <w:lang w:val="ru-RU"/>
        </w:rPr>
        <w:t>проведения тендеров</w:t>
      </w:r>
      <w:r>
        <w:rPr>
          <w:sz w:val="20"/>
          <w:szCs w:val="20"/>
          <w:lang w:val="ru-RU"/>
        </w:rPr>
        <w:t xml:space="preserve"> в сотрудничестве</w:t>
      </w:r>
      <w:r w:rsidRPr="003D5D5B">
        <w:rPr>
          <w:sz w:val="20"/>
          <w:szCs w:val="20"/>
          <w:lang w:val="ru-RU"/>
        </w:rPr>
        <w:t xml:space="preserve"> с другими международными организациями</w:t>
      </w:r>
      <w:r>
        <w:rPr>
          <w:sz w:val="20"/>
          <w:szCs w:val="20"/>
          <w:lang w:val="ru-RU"/>
        </w:rPr>
        <w:t>. Важным событием за этот период стало обновление модулей закупок ПОР и интеграция в E-Work заявок</w:t>
      </w:r>
      <w:r w:rsidRPr="00A60C3D">
        <w:rPr>
          <w:sz w:val="20"/>
          <w:szCs w:val="20"/>
          <w:lang w:val="ru-RU"/>
        </w:rPr>
        <w:t xml:space="preserve"> на командировки от внештатных сотрудников.</w:t>
      </w:r>
      <w:r>
        <w:rPr>
          <w:sz w:val="20"/>
          <w:szCs w:val="20"/>
          <w:lang w:val="ru-RU"/>
        </w:rPr>
        <w:t xml:space="preserve"> </w:t>
      </w:r>
      <w:r w:rsidRPr="00A60C3D">
        <w:rPr>
          <w:sz w:val="20"/>
          <w:szCs w:val="20"/>
          <w:lang w:val="ru-RU"/>
        </w:rPr>
        <w:t>Нормативно-правовая база была</w:t>
      </w:r>
      <w:r>
        <w:rPr>
          <w:sz w:val="20"/>
          <w:szCs w:val="20"/>
          <w:lang w:val="ru-RU"/>
        </w:rPr>
        <w:t xml:space="preserve"> также</w:t>
      </w:r>
      <w:r w:rsidRPr="00A60C3D">
        <w:rPr>
          <w:sz w:val="20"/>
          <w:szCs w:val="20"/>
          <w:lang w:val="ru-RU"/>
        </w:rPr>
        <w:t xml:space="preserve"> обновлена и дополнена новой процедурой закупок, предназначенной для завершения проекта строительства нового конференц-зала, кодексом поведения</w:t>
      </w:r>
      <w:r>
        <w:rPr>
          <w:sz w:val="20"/>
          <w:szCs w:val="20"/>
          <w:lang w:val="ru-RU"/>
        </w:rPr>
        <w:t xml:space="preserve"> для регулирования </w:t>
      </w:r>
      <w:r w:rsidRPr="00A60C3D">
        <w:rPr>
          <w:sz w:val="20"/>
          <w:szCs w:val="20"/>
          <w:lang w:val="ru-RU"/>
        </w:rPr>
        <w:t>отношени</w:t>
      </w:r>
      <w:r>
        <w:rPr>
          <w:sz w:val="20"/>
          <w:szCs w:val="20"/>
          <w:lang w:val="ru-RU"/>
        </w:rPr>
        <w:t>й с поставщиками</w:t>
      </w:r>
      <w:r w:rsidRPr="00A60C3D">
        <w:rPr>
          <w:sz w:val="20"/>
          <w:szCs w:val="20"/>
          <w:lang w:val="ru-RU"/>
        </w:rPr>
        <w:t xml:space="preserve"> и новой политикой поездок, включающей изменение</w:t>
      </w:r>
      <w:r>
        <w:rPr>
          <w:sz w:val="20"/>
          <w:szCs w:val="20"/>
          <w:lang w:val="ru-RU"/>
        </w:rPr>
        <w:t xml:space="preserve"> правил, которые регулируют</w:t>
      </w:r>
      <w:r w:rsidRPr="00A60C3D">
        <w:rPr>
          <w:sz w:val="20"/>
          <w:szCs w:val="20"/>
          <w:lang w:val="ru-RU"/>
        </w:rPr>
        <w:t xml:space="preserve"> использовани</w:t>
      </w:r>
      <w:r>
        <w:rPr>
          <w:sz w:val="20"/>
          <w:szCs w:val="20"/>
          <w:lang w:val="ru-RU"/>
        </w:rPr>
        <w:t>е</w:t>
      </w:r>
      <w:r w:rsidRPr="00A60C3D">
        <w:rPr>
          <w:sz w:val="20"/>
          <w:szCs w:val="20"/>
          <w:lang w:val="ru-RU"/>
        </w:rPr>
        <w:t xml:space="preserve"> бизнес-класса</w:t>
      </w:r>
      <w:r>
        <w:rPr>
          <w:sz w:val="20"/>
          <w:szCs w:val="20"/>
          <w:lang w:val="ru-RU"/>
        </w:rPr>
        <w:t>.</w:t>
      </w:r>
    </w:p>
    <w:p w:rsidR="0032588B" w:rsidRPr="00242BA2" w:rsidRDefault="0032588B" w:rsidP="0032588B">
      <w:pPr>
        <w:pStyle w:val="Test"/>
        <w:numPr>
          <w:ilvl w:val="0"/>
          <w:numId w:val="0"/>
        </w:numPr>
        <w:jc w:val="both"/>
        <w:rPr>
          <w:sz w:val="20"/>
          <w:szCs w:val="20"/>
          <w:lang w:val="ru-RU"/>
        </w:rPr>
      </w:pPr>
    </w:p>
    <w:p w:rsidR="0032588B" w:rsidRPr="00110A94" w:rsidRDefault="0032588B" w:rsidP="0032588B">
      <w:pPr>
        <w:pStyle w:val="Test"/>
        <w:numPr>
          <w:ilvl w:val="0"/>
          <w:numId w:val="0"/>
        </w:numPr>
        <w:jc w:val="both"/>
        <w:rPr>
          <w:sz w:val="20"/>
          <w:szCs w:val="20"/>
          <w:lang w:val="ru-RU"/>
        </w:rPr>
      </w:pPr>
      <w:r>
        <w:rPr>
          <w:sz w:val="20"/>
          <w:szCs w:val="20"/>
          <w:lang w:val="ru-RU"/>
        </w:rPr>
        <w:t>Что</w:t>
      </w:r>
      <w:r w:rsidRPr="00A60C3D">
        <w:rPr>
          <w:sz w:val="20"/>
          <w:szCs w:val="20"/>
          <w:lang w:val="ru-RU"/>
        </w:rPr>
        <w:t xml:space="preserve"> </w:t>
      </w:r>
      <w:r>
        <w:rPr>
          <w:sz w:val="20"/>
          <w:szCs w:val="20"/>
          <w:lang w:val="ru-RU"/>
        </w:rPr>
        <w:t>касается</w:t>
      </w:r>
      <w:r w:rsidRPr="00A60C3D">
        <w:rPr>
          <w:sz w:val="20"/>
          <w:szCs w:val="20"/>
          <w:lang w:val="ru-RU"/>
        </w:rPr>
        <w:t xml:space="preserve"> </w:t>
      </w:r>
      <w:r>
        <w:rPr>
          <w:sz w:val="20"/>
          <w:szCs w:val="20"/>
          <w:lang w:val="ru-RU"/>
        </w:rPr>
        <w:t>улучшений в области ИКТ, то среди конкретных достижений этого двухгодичного периода можно выделить следующие: полный в</w:t>
      </w:r>
      <w:r w:rsidRPr="00A60C3D">
        <w:rPr>
          <w:sz w:val="20"/>
          <w:szCs w:val="20"/>
          <w:lang w:val="ru-RU"/>
        </w:rPr>
        <w:t>вод в эксплуатацию внутренней сети передачи данных с новой архитектурой</w:t>
      </w:r>
      <w:r>
        <w:rPr>
          <w:sz w:val="20"/>
          <w:szCs w:val="20"/>
          <w:lang w:val="ru-RU"/>
        </w:rPr>
        <w:t xml:space="preserve">, </w:t>
      </w:r>
      <w:r w:rsidRPr="002B2EAE">
        <w:rPr>
          <w:sz w:val="20"/>
          <w:szCs w:val="20"/>
          <w:lang w:val="ru-RU"/>
        </w:rPr>
        <w:t>обеспечивающей усиленные меры управления сетевой безопасностью и эффективную обработку мультимедийного трафика (голос</w:t>
      </w:r>
      <w:r>
        <w:rPr>
          <w:sz w:val="20"/>
          <w:szCs w:val="20"/>
          <w:lang w:val="ru-RU"/>
        </w:rPr>
        <w:t>а, видео и данных</w:t>
      </w:r>
      <w:r w:rsidRPr="002B2EAE">
        <w:rPr>
          <w:sz w:val="20"/>
          <w:szCs w:val="20"/>
          <w:lang w:val="ru-RU"/>
        </w:rPr>
        <w:t>)</w:t>
      </w:r>
      <w:r>
        <w:rPr>
          <w:sz w:val="20"/>
          <w:szCs w:val="20"/>
          <w:lang w:val="ru-RU"/>
        </w:rPr>
        <w:t xml:space="preserve">; </w:t>
      </w:r>
      <w:r w:rsidRPr="002B2EAE">
        <w:rPr>
          <w:sz w:val="20"/>
          <w:szCs w:val="20"/>
          <w:lang w:val="ru-RU"/>
        </w:rPr>
        <w:t>новая система IP-телефонии</w:t>
      </w:r>
      <w:r>
        <w:rPr>
          <w:sz w:val="20"/>
          <w:szCs w:val="20"/>
          <w:lang w:val="ru-RU"/>
        </w:rPr>
        <w:t xml:space="preserve">; прямая трансляция через Интернет (через вебкастинг) 40 заседаний ВОИС, а также Пекинской и Марракешской дипломатических конференций; обновление систем производительности офиса до платформ, соответствующих отраслевым нормам; внедрение </w:t>
      </w:r>
      <w:r w:rsidRPr="002B2EAE">
        <w:rPr>
          <w:sz w:val="20"/>
          <w:szCs w:val="20"/>
          <w:lang w:val="ru-RU"/>
        </w:rPr>
        <w:t>платформ</w:t>
      </w:r>
      <w:r>
        <w:rPr>
          <w:sz w:val="20"/>
          <w:szCs w:val="20"/>
          <w:lang w:val="ru-RU"/>
        </w:rPr>
        <w:t>ы</w:t>
      </w:r>
      <w:r w:rsidRPr="002B2EAE">
        <w:rPr>
          <w:sz w:val="20"/>
          <w:szCs w:val="20"/>
          <w:lang w:val="ru-RU"/>
        </w:rPr>
        <w:t xml:space="preserve"> единого входа (SSO)</w:t>
      </w:r>
      <w:r>
        <w:rPr>
          <w:sz w:val="20"/>
          <w:szCs w:val="20"/>
          <w:lang w:val="ru-RU"/>
        </w:rPr>
        <w:t>, обеспечивающей</w:t>
      </w:r>
      <w:r w:rsidRPr="002B2EAE">
        <w:rPr>
          <w:sz w:val="20"/>
          <w:szCs w:val="20"/>
          <w:lang w:val="ru-RU"/>
        </w:rPr>
        <w:t xml:space="preserve"> более безопасное и эффективное </w:t>
      </w:r>
      <w:r w:rsidRPr="002B2EAE">
        <w:rPr>
          <w:sz w:val="20"/>
          <w:szCs w:val="20"/>
          <w:lang w:val="ru-RU"/>
        </w:rPr>
        <w:lastRenderedPageBreak/>
        <w:t xml:space="preserve">использование новых модулей </w:t>
      </w:r>
      <w:r>
        <w:rPr>
          <w:sz w:val="20"/>
          <w:szCs w:val="20"/>
          <w:lang w:val="ru-RU"/>
        </w:rPr>
        <w:t xml:space="preserve">УОД для </w:t>
      </w:r>
      <w:r w:rsidRPr="002B2EAE">
        <w:rPr>
          <w:sz w:val="20"/>
          <w:szCs w:val="20"/>
          <w:lang w:val="ru-RU"/>
        </w:rPr>
        <w:t>PeopleSoft</w:t>
      </w:r>
      <w:r>
        <w:rPr>
          <w:sz w:val="20"/>
          <w:szCs w:val="20"/>
          <w:lang w:val="ru-RU"/>
        </w:rPr>
        <w:t xml:space="preserve"> и </w:t>
      </w:r>
      <w:r w:rsidRPr="00812B04">
        <w:rPr>
          <w:sz w:val="20"/>
          <w:szCs w:val="20"/>
        </w:rPr>
        <w:t>Oracle</w:t>
      </w:r>
      <w:r w:rsidRPr="002B2EAE">
        <w:rPr>
          <w:sz w:val="20"/>
          <w:szCs w:val="20"/>
          <w:lang w:val="ru-RU"/>
        </w:rPr>
        <w:t xml:space="preserve"> </w:t>
      </w:r>
      <w:r w:rsidRPr="00812B04">
        <w:rPr>
          <w:sz w:val="20"/>
          <w:szCs w:val="20"/>
        </w:rPr>
        <w:t>Hyperion</w:t>
      </w:r>
      <w:r w:rsidRPr="002B2EAE">
        <w:rPr>
          <w:sz w:val="20"/>
          <w:szCs w:val="20"/>
          <w:lang w:val="ru-RU"/>
        </w:rPr>
        <w:t>, применяемых в рамках п</w:t>
      </w:r>
      <w:r>
        <w:rPr>
          <w:sz w:val="20"/>
          <w:szCs w:val="20"/>
          <w:lang w:val="ru-RU"/>
        </w:rPr>
        <w:t>ортфеля</w:t>
      </w:r>
      <w:r w:rsidRPr="002B2EAE">
        <w:rPr>
          <w:sz w:val="20"/>
          <w:szCs w:val="20"/>
          <w:lang w:val="ru-RU"/>
        </w:rPr>
        <w:t xml:space="preserve"> ПО</w:t>
      </w:r>
      <w:r>
        <w:rPr>
          <w:sz w:val="20"/>
          <w:szCs w:val="20"/>
          <w:lang w:val="ru-RU"/>
        </w:rPr>
        <w:t xml:space="preserve">Р; увеличение числа административных заявок, что позволило повысить эффективности административных процессов. Кроме того, в области информационной безопасности в ноябре 2013 года ВОИС прошла сертификацию по международному стандарту по управлению информационной безопасностью </w:t>
      </w:r>
      <w:r w:rsidRPr="00812B04">
        <w:rPr>
          <w:sz w:val="20"/>
          <w:szCs w:val="20"/>
        </w:rPr>
        <w:t>ISO</w:t>
      </w:r>
      <w:r>
        <w:rPr>
          <w:sz w:val="20"/>
          <w:szCs w:val="20"/>
          <w:lang w:val="ru-RU"/>
        </w:rPr>
        <w:t> </w:t>
      </w:r>
      <w:r w:rsidRPr="00110A94">
        <w:rPr>
          <w:sz w:val="20"/>
          <w:szCs w:val="20"/>
          <w:lang w:val="ru-RU"/>
        </w:rPr>
        <w:t>27001</w:t>
      </w:r>
      <w:r>
        <w:rPr>
          <w:sz w:val="20"/>
          <w:szCs w:val="20"/>
          <w:lang w:val="ru-RU"/>
        </w:rPr>
        <w:t xml:space="preserve">. ВОИС является одним из трех учреждений ООН, которые прошли эту сертификацию. </w:t>
      </w:r>
      <w:r w:rsidRPr="00110A94">
        <w:rPr>
          <w:sz w:val="20"/>
          <w:szCs w:val="20"/>
          <w:lang w:val="ru-RU"/>
        </w:rPr>
        <w:t xml:space="preserve">В результате ввода в эксплуатацию </w:t>
      </w:r>
      <w:r>
        <w:rPr>
          <w:sz w:val="20"/>
          <w:szCs w:val="20"/>
          <w:lang w:val="ru-RU"/>
        </w:rPr>
        <w:t xml:space="preserve">более совершенной системы </w:t>
      </w:r>
      <w:r w:rsidRPr="00110A94">
        <w:rPr>
          <w:sz w:val="20"/>
          <w:szCs w:val="20"/>
          <w:lang w:val="ru-RU"/>
        </w:rPr>
        <w:t xml:space="preserve">технологического контроля </w:t>
      </w:r>
      <w:r>
        <w:rPr>
          <w:sz w:val="20"/>
          <w:szCs w:val="20"/>
          <w:lang w:val="ru-RU"/>
        </w:rPr>
        <w:t>и внедрения сети</w:t>
      </w:r>
      <w:r w:rsidRPr="00110A94">
        <w:rPr>
          <w:sz w:val="20"/>
          <w:szCs w:val="20"/>
          <w:lang w:val="ru-RU"/>
        </w:rPr>
        <w:t xml:space="preserve"> доставки контента </w:t>
      </w:r>
      <w:r>
        <w:rPr>
          <w:sz w:val="20"/>
          <w:szCs w:val="20"/>
          <w:lang w:val="ru-RU"/>
        </w:rPr>
        <w:t>была повышена устойчивость</w:t>
      </w:r>
      <w:r w:rsidRPr="00110A94">
        <w:rPr>
          <w:sz w:val="20"/>
          <w:szCs w:val="20"/>
          <w:lang w:val="ru-RU"/>
        </w:rPr>
        <w:t xml:space="preserve"> Организации к внешним атакам, в том числе к атакам DDoS-типа.</w:t>
      </w:r>
    </w:p>
    <w:p w:rsidR="0032588B" w:rsidRPr="00242BA2" w:rsidRDefault="0032588B" w:rsidP="0032588B">
      <w:pPr>
        <w:pStyle w:val="Test"/>
        <w:numPr>
          <w:ilvl w:val="0"/>
          <w:numId w:val="0"/>
        </w:numPr>
        <w:jc w:val="both"/>
        <w:rPr>
          <w:sz w:val="20"/>
          <w:szCs w:val="20"/>
          <w:lang w:val="ru-RU"/>
        </w:rPr>
      </w:pPr>
    </w:p>
    <w:p w:rsidR="0032588B" w:rsidRPr="0032588B" w:rsidRDefault="0032588B" w:rsidP="0032588B">
      <w:pPr>
        <w:jc w:val="both"/>
        <w:rPr>
          <w:bCs/>
          <w:lang w:val="ru-RU"/>
        </w:rPr>
      </w:pPr>
      <w:r w:rsidRPr="0032588B">
        <w:rPr>
          <w:bCs/>
          <w:lang w:val="ru-RU"/>
        </w:rPr>
        <w:t>В 2012 году было завершено внедрение принятой государствами-членами на Ассамблеях 2011 года Лингвистической политики ВОИС, согласно которой документация для заседаний всех Комитетов ВОИС и большинства главных органов готовится на всех шести языках Организации.</w:t>
      </w:r>
    </w:p>
    <w:p w:rsidR="0032588B" w:rsidRPr="0032588B" w:rsidRDefault="0032588B" w:rsidP="0032588B">
      <w:pPr>
        <w:jc w:val="both"/>
        <w:rPr>
          <w:rFonts w:eastAsia="Batang"/>
          <w:bCs/>
          <w:lang w:val="ru-RU" w:eastAsia="ja-JP"/>
        </w:rPr>
      </w:pPr>
    </w:p>
    <w:p w:rsidR="0032588B" w:rsidRDefault="0032588B" w:rsidP="0032588B">
      <w:pPr>
        <w:jc w:val="both"/>
        <w:rPr>
          <w:lang w:val="ru-RU"/>
        </w:rPr>
      </w:pPr>
      <w:r w:rsidRPr="0032588B">
        <w:rPr>
          <w:szCs w:val="20"/>
          <w:lang w:val="ru-RU"/>
        </w:rPr>
        <w:t>Работы на строительной площадке нового конференц-центра начались в середине августа 2011 года, земляные работы и возведение основной конструкции продолжались до конца 2011 года. В первом полугодии 2012 года по итогам серии переговоров между высокопоставленными сотрудниками ВОИС и бывшим генеральным подрядчиком стороны договорились о расторжении контракта по соглашению сторон.</w:t>
      </w:r>
      <w:r w:rsidRPr="0032588B">
        <w:rPr>
          <w:lang w:val="ru-RU"/>
        </w:rPr>
        <w:t xml:space="preserve"> По состоянию на август 2012 года прямую ответственность за строительную площадку несла ВОИС. Поэтому был внесен ряд изменений в структуру руководства и управления проектом, а также в договорную базу, и архитектору, координатору и инженеру были даны дополнительные полномочия, чтобы распределить вопросы, которые ранее входили в сферу полномочий генерального подрядчика. </w:t>
      </w:r>
      <w:r w:rsidRPr="0032588B">
        <w:rPr>
          <w:szCs w:val="20"/>
          <w:lang w:val="ru-RU"/>
        </w:rPr>
        <w:t>Измененная структура руководства проектом гарантирует дополнительную гибкость и возможность реагировать незамедлительно, необходимые для реализации проектов такого масштаба и значимости.</w:t>
      </w:r>
      <w:r w:rsidRPr="0013014D">
        <w:rPr>
          <w:lang w:val="ru-RU"/>
        </w:rPr>
        <w:t xml:space="preserve"> </w:t>
      </w:r>
      <w:r>
        <w:rPr>
          <w:lang w:val="ru-RU"/>
        </w:rPr>
        <w:t>Все</w:t>
      </w:r>
      <w:r w:rsidRPr="00B97188">
        <w:rPr>
          <w:lang w:val="ru-RU"/>
        </w:rPr>
        <w:t xml:space="preserve"> </w:t>
      </w:r>
      <w:r>
        <w:rPr>
          <w:lang w:val="ru-RU"/>
        </w:rPr>
        <w:t>указанные выше договоренности также способствовали проактивному и своевременному урегулированию ряда вопросов, связанных с изменениями проекта и непредвиденным сложностями, выявленными в ходе реализации проекта. В 2013 году были закончены работы и началось использование части отремонтированного подвала в здании АВ, работы в котором велись с сентября, а также одного нового помещения для заседаний в мезонине здания АВ, где работы велись с октября 2013 года.</w:t>
      </w:r>
    </w:p>
    <w:p w:rsidR="00205A3D" w:rsidRPr="0032588B" w:rsidRDefault="00B06EC8" w:rsidP="004C5DDE">
      <w:pPr>
        <w:jc w:val="both"/>
        <w:rPr>
          <w:lang w:val="ru-RU"/>
        </w:rPr>
      </w:pPr>
      <w:r w:rsidRPr="0032588B">
        <w:rPr>
          <w:lang w:val="ru-RU"/>
        </w:rPr>
        <w:t xml:space="preserve"> </w:t>
      </w:r>
    </w:p>
    <w:p w:rsidR="006B173C" w:rsidRPr="0032588B" w:rsidRDefault="006B173C">
      <w:pPr>
        <w:rPr>
          <w:b/>
          <w:iCs/>
          <w:lang w:val="ru-RU"/>
        </w:rPr>
      </w:pPr>
      <w:r w:rsidRPr="0032588B">
        <w:rPr>
          <w:b/>
          <w:iCs/>
          <w:lang w:val="ru-RU"/>
        </w:rPr>
        <w:br w:type="page"/>
      </w:r>
    </w:p>
    <w:p w:rsidR="004C5DDE" w:rsidRPr="007148FB" w:rsidRDefault="007148FB" w:rsidP="004C5DDE">
      <w:pPr>
        <w:jc w:val="both"/>
        <w:rPr>
          <w:b/>
          <w:iCs/>
          <w:lang w:val="ru-RU"/>
        </w:rPr>
      </w:pPr>
      <w:r>
        <w:rPr>
          <w:b/>
          <w:iCs/>
          <w:lang w:val="ru-RU"/>
        </w:rPr>
        <w:lastRenderedPageBreak/>
        <w:t>Программа стратегической перестройки</w:t>
      </w:r>
      <w:r w:rsidR="004C5DDE" w:rsidRPr="007148FB">
        <w:rPr>
          <w:b/>
          <w:iCs/>
          <w:lang w:val="ru-RU"/>
        </w:rPr>
        <w:t xml:space="preserve"> (</w:t>
      </w:r>
      <w:r>
        <w:rPr>
          <w:b/>
          <w:iCs/>
          <w:lang w:val="ru-RU"/>
        </w:rPr>
        <w:t>ПСП</w:t>
      </w:r>
      <w:r w:rsidR="004C5DDE" w:rsidRPr="007148FB">
        <w:rPr>
          <w:b/>
          <w:iCs/>
          <w:lang w:val="ru-RU"/>
        </w:rPr>
        <w:t xml:space="preserve">)  </w:t>
      </w:r>
    </w:p>
    <w:p w:rsidR="004C5DDE" w:rsidRPr="007148FB" w:rsidRDefault="004C5DDE" w:rsidP="004C5DDE">
      <w:pPr>
        <w:jc w:val="both"/>
        <w:rPr>
          <w:sz w:val="16"/>
          <w:szCs w:val="16"/>
          <w:highlight w:val="yellow"/>
          <w:lang w:val="ru-RU"/>
        </w:rPr>
      </w:pPr>
    </w:p>
    <w:p w:rsidR="0032588B" w:rsidRPr="0032588B" w:rsidRDefault="0032588B" w:rsidP="0032588B">
      <w:pPr>
        <w:jc w:val="both"/>
        <w:rPr>
          <w:rFonts w:eastAsia="MS Mincho"/>
          <w:color w:val="000000"/>
          <w:lang w:val="ru-RU" w:eastAsia="ja-JP" w:bidi="th-TH"/>
        </w:rPr>
      </w:pPr>
      <w:r w:rsidRPr="0032588B">
        <w:rPr>
          <w:rFonts w:eastAsia="MS Mincho"/>
          <w:color w:val="000000"/>
          <w:lang w:val="ru-RU" w:eastAsia="ja-JP" w:bidi="th-TH"/>
        </w:rPr>
        <w:t>В декабре 2012 года завершилась реализация ПСП, в рамках которой были проведены реформы. Благодаря Программе за истекшие три года произошли изменения в культуре и ценностях Организации, повысилась эффективность рабочих процессов, удалось достичь лучшей ориентации программ, структуры и ресурсов на достижение девяти Стратегических целей. Все эти инициативы способствовали укреплению четырех ключевых ценностей Организации, что было отражено в Опросе по ключевым ценностям, проведенном в конце 2012 года</w:t>
      </w:r>
      <w:r w:rsidRPr="0032588B">
        <w:rPr>
          <w:lang w:val="ru-RU"/>
        </w:rPr>
        <w:t>.</w:t>
      </w:r>
    </w:p>
    <w:p w:rsidR="0032588B" w:rsidRPr="0032588B" w:rsidRDefault="0032588B" w:rsidP="0032588B">
      <w:pPr>
        <w:jc w:val="both"/>
        <w:rPr>
          <w:lang w:val="ru-RU"/>
        </w:rPr>
      </w:pPr>
    </w:p>
    <w:p w:rsidR="0032588B" w:rsidRPr="0032588B" w:rsidRDefault="0032588B" w:rsidP="0032588B">
      <w:pPr>
        <w:jc w:val="both"/>
        <w:rPr>
          <w:lang w:val="ru-RU"/>
        </w:rPr>
      </w:pPr>
      <w:r w:rsidRPr="0032588B">
        <w:rPr>
          <w:lang w:val="ru-RU"/>
        </w:rPr>
        <w:t>Для «</w:t>
      </w:r>
      <w:r w:rsidRPr="0032588B">
        <w:rPr>
          <w:rFonts w:eastAsia="MS Mincho"/>
          <w:color w:val="000000"/>
          <w:lang w:val="ru-RU" w:eastAsia="ja-JP" w:bidi="th-TH"/>
        </w:rPr>
        <w:t xml:space="preserve">усиления ориентации </w:t>
      </w:r>
      <w:r w:rsidRPr="0032588B">
        <w:rPr>
          <w:lang w:val="ru-RU"/>
        </w:rPr>
        <w:t xml:space="preserve">деятельности Организации </w:t>
      </w:r>
      <w:r w:rsidRPr="0032588B">
        <w:rPr>
          <w:rFonts w:eastAsia="MS Mincho"/>
          <w:color w:val="000000"/>
          <w:lang w:val="ru-RU" w:eastAsia="ja-JP" w:bidi="th-TH"/>
        </w:rPr>
        <w:t>на оказание услуг» была проведена переподготовка сотрудников, усовершенствованы</w:t>
      </w:r>
      <w:r w:rsidRPr="0032588B">
        <w:rPr>
          <w:lang w:val="ru-RU"/>
        </w:rPr>
        <w:t xml:space="preserve"> системы и изменен график работы Внешних бюро, которые теперь работают круглосуточно и оказывают более качественные услуги. Внешние сношения укреплялись за счет увеличения числа публикаций ВОИС, доступных на большем количестве языков, а также благодаря значительному расширению присутствия Организации в таких социальных сетях, как Twitter, Facebook, Flickr и Scribd.</w:t>
      </w:r>
    </w:p>
    <w:p w:rsidR="0032588B" w:rsidRPr="0032588B" w:rsidRDefault="0032588B" w:rsidP="0032588B">
      <w:pPr>
        <w:jc w:val="both"/>
        <w:rPr>
          <w:lang w:val="ru-RU"/>
        </w:rPr>
      </w:pPr>
    </w:p>
    <w:p w:rsidR="0032588B" w:rsidRPr="0032588B" w:rsidRDefault="0032588B" w:rsidP="0032588B">
      <w:pPr>
        <w:jc w:val="both"/>
        <w:rPr>
          <w:lang w:val="ru-RU"/>
        </w:rPr>
      </w:pPr>
      <w:r w:rsidRPr="0032588B">
        <w:rPr>
          <w:lang w:val="ru-RU"/>
        </w:rPr>
        <w:t xml:space="preserve">Достижению цели «работа как единое целое» способствовали многие инициативы, например, следующие: стратегически грамотное использование потенциала ИКТ, пересмотр положений о персонале, расширение обмена знаниями в масштабах Организации. </w:t>
      </w:r>
    </w:p>
    <w:p w:rsidR="0032588B" w:rsidRPr="0032588B" w:rsidRDefault="0032588B" w:rsidP="0032588B">
      <w:pPr>
        <w:jc w:val="both"/>
        <w:rPr>
          <w:lang w:val="ru-RU"/>
        </w:rPr>
      </w:pPr>
    </w:p>
    <w:p w:rsidR="0032588B" w:rsidRPr="0032588B" w:rsidRDefault="0032588B" w:rsidP="0032588B">
      <w:pPr>
        <w:jc w:val="both"/>
        <w:rPr>
          <w:lang w:val="ru-RU"/>
        </w:rPr>
      </w:pPr>
      <w:r w:rsidRPr="0032588B">
        <w:rPr>
          <w:lang w:val="ru-RU"/>
        </w:rPr>
        <w:t xml:space="preserve">Говоря о повышении «подотчетности в отношении результатов», следует отметить, что в ВОИС в основе механизма достижения целей лежат Стратегические цели; далее следуют ожидаемые результаты и цели работы отдельных сотрудников. </w:t>
      </w:r>
      <w:r w:rsidRPr="0032588B">
        <w:rPr>
          <w:color w:val="000000"/>
          <w:lang w:val="ru-RU" w:bidi="th-TH"/>
        </w:rPr>
        <w:t>К концу 2012 года завершился процесс интеграции системы управления рисками в процессы планирования на двухгодичный и годичный периоды.</w:t>
      </w:r>
    </w:p>
    <w:p w:rsidR="0032588B" w:rsidRPr="0032588B" w:rsidRDefault="0032588B" w:rsidP="0032588B">
      <w:pPr>
        <w:jc w:val="both"/>
        <w:rPr>
          <w:color w:val="000000"/>
          <w:lang w:val="ru-RU" w:bidi="th-TH"/>
        </w:rPr>
      </w:pPr>
    </w:p>
    <w:p w:rsidR="0032588B" w:rsidRPr="0032588B" w:rsidRDefault="0032588B" w:rsidP="0032588B">
      <w:pPr>
        <w:jc w:val="both"/>
        <w:rPr>
          <w:lang w:val="ru-RU"/>
        </w:rPr>
      </w:pPr>
      <w:r w:rsidRPr="0032588B">
        <w:rPr>
          <w:lang w:val="ru-RU"/>
        </w:rPr>
        <w:t>Для повышения «экологической, социальной и управленческой ответственности»</w:t>
      </w:r>
      <w:r w:rsidRPr="0032588B">
        <w:rPr>
          <w:rStyle w:val="Strong"/>
          <w:b w:val="0"/>
          <w:shd w:val="clear" w:color="auto" w:fill="FFFFFF"/>
          <w:lang w:val="ru-RU"/>
        </w:rPr>
        <w:t xml:space="preserve"> были опубликованы Кодекс этического поведения и Политика защиты информаторов, и все сотрудники прошли инструктаж по вопросам этики. Были предприняты шаги для снижения негативного экологического воздействия работы Организации, а также для создания безбарьерной среды на всей территории ВОИС и обеспечения универсального доступа к услугам Организации.</w:t>
      </w:r>
      <w:r w:rsidRPr="0032588B">
        <w:rPr>
          <w:lang w:val="ru-RU"/>
        </w:rPr>
        <w:t xml:space="preserve"> </w:t>
      </w:r>
    </w:p>
    <w:p w:rsidR="0032588B" w:rsidRPr="0032588B" w:rsidRDefault="0032588B" w:rsidP="0032588B">
      <w:pPr>
        <w:jc w:val="both"/>
        <w:rPr>
          <w:lang w:val="ru-RU"/>
        </w:rPr>
      </w:pPr>
    </w:p>
    <w:p w:rsidR="0032588B" w:rsidRPr="003941C8" w:rsidRDefault="0032588B" w:rsidP="0032588B">
      <w:pPr>
        <w:jc w:val="both"/>
        <w:rPr>
          <w:lang w:val="ru-RU"/>
        </w:rPr>
      </w:pPr>
      <w:r w:rsidRPr="0032588B">
        <w:rPr>
          <w:lang w:val="ru-RU"/>
        </w:rPr>
        <w:t>Для закрепления и развития успехов, достигнутых ПСП, в 2013 году Организация перешла в режим «постоянного совершенствования».</w:t>
      </w:r>
      <w:r w:rsidRPr="007148FB">
        <w:rPr>
          <w:lang w:val="ru-RU"/>
        </w:rPr>
        <w:t xml:space="preserve"> </w:t>
      </w:r>
      <w:r>
        <w:rPr>
          <w:lang w:val="ru-RU"/>
        </w:rPr>
        <w:t>В момент написания этого доклада в распоряжении Секретариата имеется Обзор системы управления и администрации (ОУА) ВОИС, подготовленный ОИГ. Выполнение ключевых рекомендаций этого обзора будет способствовать закреплению достижений ПСП, и эти рекомендации будут полностью интегрированы в работу в течение текущего двухгодичного периода.</w:t>
      </w:r>
    </w:p>
    <w:p w:rsidR="004C5DDE" w:rsidRPr="0032588B" w:rsidRDefault="004C5DDE">
      <w:pPr>
        <w:rPr>
          <w:rFonts w:cs="Arial"/>
          <w:b/>
          <w:bCs/>
          <w:iCs/>
          <w:sz w:val="22"/>
          <w:szCs w:val="28"/>
          <w:lang w:val="ru-RU"/>
        </w:rPr>
      </w:pPr>
    </w:p>
    <w:p w:rsidR="00C525AB" w:rsidRPr="0032588B" w:rsidRDefault="00C525AB">
      <w:pPr>
        <w:rPr>
          <w:rFonts w:ascii="Arial Bold" w:hAnsi="Arial Bold"/>
          <w:b/>
          <w:bCs/>
          <w:caps/>
          <w:szCs w:val="28"/>
          <w:lang w:val="ru-RU"/>
        </w:rPr>
      </w:pPr>
      <w:r w:rsidRPr="0032588B">
        <w:rPr>
          <w:lang w:val="ru-RU"/>
        </w:rPr>
        <w:br w:type="page"/>
      </w:r>
    </w:p>
    <w:p w:rsidR="0032588B" w:rsidRPr="00242BA2" w:rsidRDefault="0032588B" w:rsidP="0032588B">
      <w:pPr>
        <w:pStyle w:val="Heading1"/>
        <w:rPr>
          <w:lang w:val="ru-RU"/>
        </w:rPr>
      </w:pPr>
      <w:bookmarkStart w:id="11" w:name="_Toc395018608"/>
      <w:r>
        <w:rPr>
          <w:lang w:val="ru-RU"/>
        </w:rPr>
        <w:lastRenderedPageBreak/>
        <w:t>КОНСОЛИДИРОВАННЫЙ БЮДЖЕТ И ФАКТИЧЕСКИЕ РАСХОДЫ ЗА ПЕРИОД 2012–2013 ГГ.</w:t>
      </w:r>
      <w:bookmarkEnd w:id="11"/>
      <w:r>
        <w:rPr>
          <w:lang w:val="ru-RU"/>
        </w:rPr>
        <w:t xml:space="preserve"> </w:t>
      </w:r>
    </w:p>
    <w:p w:rsidR="0032588B" w:rsidRPr="00242BA2" w:rsidRDefault="0032588B" w:rsidP="0032588B">
      <w:pPr>
        <w:jc w:val="center"/>
        <w:rPr>
          <w:b/>
          <w:noProof/>
          <w:lang w:val="ru-RU"/>
        </w:rPr>
      </w:pPr>
    </w:p>
    <w:p w:rsidR="0032588B" w:rsidRPr="00412D4E" w:rsidRDefault="0032588B" w:rsidP="0032588B">
      <w:pPr>
        <w:jc w:val="center"/>
        <w:rPr>
          <w:b/>
          <w:sz w:val="18"/>
          <w:szCs w:val="18"/>
          <w:lang w:val="ru-RU"/>
        </w:rPr>
      </w:pPr>
      <w:r>
        <w:rPr>
          <w:b/>
          <w:sz w:val="18"/>
          <w:szCs w:val="18"/>
          <w:lang w:val="ru-RU"/>
        </w:rPr>
        <w:t>Таблица</w:t>
      </w:r>
      <w:r w:rsidRPr="00412D4E">
        <w:rPr>
          <w:b/>
          <w:sz w:val="18"/>
          <w:szCs w:val="18"/>
        </w:rPr>
        <w:t> </w:t>
      </w:r>
      <w:r w:rsidRPr="00412D4E">
        <w:rPr>
          <w:b/>
          <w:sz w:val="18"/>
          <w:szCs w:val="18"/>
          <w:lang w:val="ru-RU"/>
        </w:rPr>
        <w:t>1.</w:t>
      </w:r>
      <w:r>
        <w:rPr>
          <w:b/>
          <w:sz w:val="18"/>
          <w:szCs w:val="18"/>
          <w:lang w:val="ru-RU"/>
        </w:rPr>
        <w:t xml:space="preserve"> Краткий обзор по каждой Программе за</w:t>
      </w:r>
      <w:r w:rsidRPr="00412D4E">
        <w:rPr>
          <w:b/>
          <w:sz w:val="18"/>
          <w:szCs w:val="18"/>
          <w:lang w:val="ru-RU"/>
        </w:rPr>
        <w:t xml:space="preserve"> 2012</w:t>
      </w:r>
      <w:r>
        <w:rPr>
          <w:b/>
          <w:sz w:val="18"/>
          <w:szCs w:val="18"/>
          <w:lang w:val="ru-RU"/>
        </w:rPr>
        <w:t>–2013 гг.</w:t>
      </w:r>
    </w:p>
    <w:p w:rsidR="00362FE5" w:rsidRPr="00035F86" w:rsidRDefault="00362FE5" w:rsidP="00362FE5">
      <w:pPr>
        <w:jc w:val="center"/>
        <w:rPr>
          <w:i/>
          <w:sz w:val="18"/>
          <w:szCs w:val="18"/>
        </w:rPr>
      </w:pPr>
      <w:r w:rsidRPr="00035F86">
        <w:rPr>
          <w:i/>
          <w:sz w:val="18"/>
          <w:szCs w:val="18"/>
        </w:rPr>
        <w:t>(</w:t>
      </w:r>
      <w:r w:rsidR="0032588B">
        <w:rPr>
          <w:i/>
          <w:sz w:val="18"/>
          <w:szCs w:val="18"/>
          <w:lang w:val="ru-RU"/>
        </w:rPr>
        <w:t>в</w:t>
      </w:r>
      <w:r w:rsidR="0032588B" w:rsidRPr="0032588B">
        <w:rPr>
          <w:i/>
          <w:sz w:val="18"/>
          <w:szCs w:val="18"/>
        </w:rPr>
        <w:t xml:space="preserve"> </w:t>
      </w:r>
      <w:r w:rsidR="0032588B">
        <w:rPr>
          <w:i/>
          <w:sz w:val="18"/>
          <w:szCs w:val="18"/>
          <w:lang w:val="ru-RU"/>
        </w:rPr>
        <w:t>тыс</w:t>
      </w:r>
      <w:r w:rsidR="0032588B" w:rsidRPr="0032588B">
        <w:rPr>
          <w:i/>
          <w:sz w:val="18"/>
          <w:szCs w:val="18"/>
        </w:rPr>
        <w:t xml:space="preserve">. </w:t>
      </w:r>
      <w:r w:rsidR="0032588B">
        <w:rPr>
          <w:i/>
          <w:sz w:val="18"/>
          <w:szCs w:val="18"/>
          <w:lang w:val="ru-RU"/>
        </w:rPr>
        <w:t>шв</w:t>
      </w:r>
      <w:r w:rsidR="0032588B" w:rsidRPr="0032588B">
        <w:rPr>
          <w:i/>
          <w:sz w:val="18"/>
          <w:szCs w:val="18"/>
        </w:rPr>
        <w:t xml:space="preserve">. </w:t>
      </w:r>
      <w:r w:rsidR="0032588B">
        <w:rPr>
          <w:i/>
          <w:sz w:val="18"/>
          <w:szCs w:val="18"/>
          <w:lang w:val="ru-RU"/>
        </w:rPr>
        <w:t>франков</w:t>
      </w:r>
      <w:r w:rsidRPr="00035F86">
        <w:rPr>
          <w:i/>
          <w:sz w:val="18"/>
          <w:szCs w:val="18"/>
        </w:rPr>
        <w:t>)</w:t>
      </w:r>
    </w:p>
    <w:p w:rsidR="00362FE5" w:rsidRDefault="00362FE5" w:rsidP="00362FE5">
      <w:pPr>
        <w:pStyle w:val="Caption"/>
        <w:keepNext/>
        <w:jc w:val="center"/>
      </w:pPr>
    </w:p>
    <w:p w:rsidR="00362FE5" w:rsidRDefault="00B2213E" w:rsidP="004808E3">
      <w:pPr>
        <w:jc w:val="center"/>
        <w:rPr>
          <w:noProof/>
        </w:rPr>
      </w:pPr>
      <w:r w:rsidRPr="00B2213E">
        <w:rPr>
          <w:noProof/>
        </w:rPr>
        <w:drawing>
          <wp:inline distT="0" distB="0" distL="0" distR="0" wp14:anchorId="546628FE" wp14:editId="6E3F83F1">
            <wp:extent cx="5940425" cy="6118147"/>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0425" cy="6118147"/>
                    </a:xfrm>
                    <a:prstGeom prst="rect">
                      <a:avLst/>
                    </a:prstGeom>
                    <a:noFill/>
                    <a:ln>
                      <a:noFill/>
                    </a:ln>
                  </pic:spPr>
                </pic:pic>
              </a:graphicData>
            </a:graphic>
          </wp:inline>
        </w:drawing>
      </w:r>
    </w:p>
    <w:p w:rsidR="00362FE5" w:rsidRDefault="00362FE5" w:rsidP="00362FE5">
      <w:pPr>
        <w:rPr>
          <w:noProof/>
        </w:rPr>
      </w:pPr>
    </w:p>
    <w:p w:rsidR="00362FE5" w:rsidRDefault="00362FE5" w:rsidP="00362FE5">
      <w:pPr>
        <w:rPr>
          <w:rFonts w:ascii="Arial Bold" w:hAnsi="Arial Bold" w:cs="Arial"/>
          <w:b/>
          <w:bCs/>
          <w:iCs/>
          <w:caps/>
          <w:noProof/>
          <w:szCs w:val="28"/>
        </w:rPr>
      </w:pPr>
      <w:r>
        <w:rPr>
          <w:noProof/>
        </w:rPr>
        <w:br w:type="page"/>
      </w:r>
    </w:p>
    <w:p w:rsidR="0032588B" w:rsidRPr="00412D4E" w:rsidRDefault="0032588B" w:rsidP="0032588B">
      <w:pPr>
        <w:jc w:val="center"/>
        <w:rPr>
          <w:b/>
          <w:sz w:val="18"/>
          <w:szCs w:val="18"/>
          <w:lang w:val="ru-RU"/>
        </w:rPr>
      </w:pPr>
      <w:r>
        <w:rPr>
          <w:b/>
          <w:sz w:val="18"/>
          <w:szCs w:val="18"/>
          <w:lang w:val="ru-RU"/>
        </w:rPr>
        <w:lastRenderedPageBreak/>
        <w:t>Таблица</w:t>
      </w:r>
      <w:r w:rsidRPr="00412D4E">
        <w:rPr>
          <w:b/>
          <w:sz w:val="18"/>
          <w:szCs w:val="18"/>
        </w:rPr>
        <w:t> </w:t>
      </w:r>
      <w:r w:rsidRPr="00412D4E">
        <w:rPr>
          <w:b/>
          <w:sz w:val="18"/>
          <w:szCs w:val="18"/>
          <w:lang w:val="ru-RU"/>
        </w:rPr>
        <w:t>2.</w:t>
      </w:r>
      <w:r>
        <w:rPr>
          <w:b/>
          <w:sz w:val="18"/>
          <w:szCs w:val="18"/>
          <w:lang w:val="ru-RU"/>
        </w:rPr>
        <w:t xml:space="preserve"> Краткий обзор по каждому ожидаемому результату за 2</w:t>
      </w:r>
      <w:r w:rsidRPr="00412D4E">
        <w:rPr>
          <w:b/>
          <w:sz w:val="18"/>
          <w:szCs w:val="18"/>
          <w:lang w:val="ru-RU"/>
        </w:rPr>
        <w:t>012</w:t>
      </w:r>
      <w:r>
        <w:rPr>
          <w:b/>
          <w:sz w:val="18"/>
          <w:szCs w:val="18"/>
          <w:lang w:val="ru-RU"/>
        </w:rPr>
        <w:t>–20</w:t>
      </w:r>
      <w:r w:rsidRPr="00412D4E">
        <w:rPr>
          <w:b/>
          <w:sz w:val="18"/>
          <w:szCs w:val="18"/>
          <w:lang w:val="ru-RU"/>
        </w:rPr>
        <w:t>13</w:t>
      </w:r>
      <w:r>
        <w:rPr>
          <w:b/>
          <w:sz w:val="18"/>
          <w:szCs w:val="18"/>
          <w:lang w:val="ru-RU"/>
        </w:rPr>
        <w:t> гг.</w:t>
      </w:r>
    </w:p>
    <w:p w:rsidR="00362FE5" w:rsidRPr="00035F86" w:rsidRDefault="00362FE5" w:rsidP="00362FE5">
      <w:pPr>
        <w:jc w:val="center"/>
        <w:rPr>
          <w:i/>
          <w:noProof/>
          <w:sz w:val="18"/>
          <w:szCs w:val="18"/>
        </w:rPr>
      </w:pPr>
      <w:r w:rsidRPr="00035F86">
        <w:rPr>
          <w:i/>
          <w:sz w:val="18"/>
          <w:szCs w:val="18"/>
        </w:rPr>
        <w:t>(</w:t>
      </w:r>
      <w:r w:rsidR="0032588B">
        <w:rPr>
          <w:i/>
          <w:sz w:val="18"/>
          <w:szCs w:val="18"/>
          <w:lang w:val="ru-RU"/>
        </w:rPr>
        <w:t>в</w:t>
      </w:r>
      <w:r w:rsidR="0032588B" w:rsidRPr="0032588B">
        <w:rPr>
          <w:i/>
          <w:sz w:val="18"/>
          <w:szCs w:val="18"/>
        </w:rPr>
        <w:t xml:space="preserve"> </w:t>
      </w:r>
      <w:r w:rsidR="0032588B">
        <w:rPr>
          <w:i/>
          <w:sz w:val="18"/>
          <w:szCs w:val="18"/>
          <w:lang w:val="ru-RU"/>
        </w:rPr>
        <w:t>тыс</w:t>
      </w:r>
      <w:r w:rsidR="0032588B" w:rsidRPr="0032588B">
        <w:rPr>
          <w:i/>
          <w:sz w:val="18"/>
          <w:szCs w:val="18"/>
        </w:rPr>
        <w:t xml:space="preserve">. </w:t>
      </w:r>
      <w:r w:rsidR="0032588B">
        <w:rPr>
          <w:i/>
          <w:sz w:val="18"/>
          <w:szCs w:val="18"/>
          <w:lang w:val="ru-RU"/>
        </w:rPr>
        <w:t>шв</w:t>
      </w:r>
      <w:r w:rsidR="0032588B" w:rsidRPr="0032588B">
        <w:rPr>
          <w:i/>
          <w:sz w:val="18"/>
          <w:szCs w:val="18"/>
        </w:rPr>
        <w:t xml:space="preserve">. </w:t>
      </w:r>
      <w:r w:rsidR="0032588B">
        <w:rPr>
          <w:i/>
          <w:sz w:val="18"/>
          <w:szCs w:val="18"/>
          <w:lang w:val="ru-RU"/>
        </w:rPr>
        <w:t>франков</w:t>
      </w:r>
      <w:r w:rsidRPr="00035F86">
        <w:rPr>
          <w:i/>
          <w:sz w:val="18"/>
          <w:szCs w:val="18"/>
        </w:rPr>
        <w:t xml:space="preserve">) </w:t>
      </w:r>
    </w:p>
    <w:p w:rsidR="00362FE5" w:rsidRDefault="00362FE5" w:rsidP="00362FE5">
      <w:pPr>
        <w:jc w:val="center"/>
        <w:rPr>
          <w:b/>
          <w:noProof/>
          <w:sz w:val="16"/>
          <w:szCs w:val="16"/>
        </w:rPr>
      </w:pPr>
    </w:p>
    <w:p w:rsidR="00362FE5" w:rsidRDefault="005240C2" w:rsidP="00362FE5">
      <w:pPr>
        <w:jc w:val="center"/>
        <w:rPr>
          <w:b/>
          <w:noProof/>
          <w:sz w:val="16"/>
          <w:szCs w:val="16"/>
        </w:rPr>
      </w:pPr>
      <w:r w:rsidRPr="005240C2">
        <w:rPr>
          <w:noProof/>
        </w:rPr>
        <w:drawing>
          <wp:inline distT="0" distB="0" distL="0" distR="0" wp14:anchorId="30220109" wp14:editId="238E72F7">
            <wp:extent cx="5940425" cy="8263344"/>
            <wp:effectExtent l="0" t="0" r="317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0425" cy="8263344"/>
                    </a:xfrm>
                    <a:prstGeom prst="rect">
                      <a:avLst/>
                    </a:prstGeom>
                    <a:noFill/>
                    <a:ln>
                      <a:noFill/>
                    </a:ln>
                  </pic:spPr>
                </pic:pic>
              </a:graphicData>
            </a:graphic>
          </wp:inline>
        </w:drawing>
      </w:r>
      <w:r w:rsidR="00362FE5" w:rsidRPr="004D225E">
        <w:rPr>
          <w:b/>
          <w:noProof/>
          <w:sz w:val="16"/>
          <w:szCs w:val="16"/>
        </w:rPr>
        <w:t xml:space="preserve"> </w:t>
      </w:r>
    </w:p>
    <w:p w:rsidR="00362FE5" w:rsidRDefault="00362FE5" w:rsidP="00362FE5">
      <w:pPr>
        <w:jc w:val="center"/>
        <w:rPr>
          <w:b/>
          <w:noProof/>
          <w:sz w:val="16"/>
          <w:szCs w:val="16"/>
        </w:rPr>
      </w:pPr>
    </w:p>
    <w:p w:rsidR="00362FE5" w:rsidRDefault="00362FE5" w:rsidP="00362FE5">
      <w:pPr>
        <w:rPr>
          <w:b/>
          <w:noProof/>
          <w:sz w:val="16"/>
          <w:szCs w:val="16"/>
        </w:rPr>
      </w:pPr>
      <w:r>
        <w:rPr>
          <w:b/>
          <w:noProof/>
          <w:sz w:val="16"/>
          <w:szCs w:val="16"/>
        </w:rPr>
        <w:br w:type="page"/>
      </w:r>
    </w:p>
    <w:p w:rsidR="00362FE5" w:rsidRDefault="005240C2" w:rsidP="00362FE5">
      <w:pPr>
        <w:jc w:val="center"/>
      </w:pPr>
      <w:r w:rsidRPr="005240C2">
        <w:rPr>
          <w:noProof/>
        </w:rPr>
        <w:lastRenderedPageBreak/>
        <w:drawing>
          <wp:inline distT="0" distB="0" distL="0" distR="0" wp14:anchorId="0CAC4F06" wp14:editId="49604C48">
            <wp:extent cx="5940425" cy="7696621"/>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0425" cy="7696621"/>
                    </a:xfrm>
                    <a:prstGeom prst="rect">
                      <a:avLst/>
                    </a:prstGeom>
                    <a:noFill/>
                    <a:ln>
                      <a:noFill/>
                    </a:ln>
                  </pic:spPr>
                </pic:pic>
              </a:graphicData>
            </a:graphic>
          </wp:inline>
        </w:drawing>
      </w:r>
    </w:p>
    <w:p w:rsidR="00362FE5" w:rsidRDefault="00362FE5" w:rsidP="00362FE5">
      <w:pPr>
        <w:jc w:val="center"/>
      </w:pPr>
    </w:p>
    <w:p w:rsidR="00362FE5" w:rsidRDefault="00362FE5" w:rsidP="00362FE5">
      <w:pPr>
        <w:pStyle w:val="Heading4"/>
      </w:pPr>
    </w:p>
    <w:p w:rsidR="00362FE5" w:rsidRDefault="00362FE5">
      <w:pPr>
        <w:rPr>
          <w:rFonts w:ascii="Arial Bold" w:hAnsi="Arial Bold"/>
          <w:b/>
          <w:bCs/>
          <w:caps/>
          <w:szCs w:val="28"/>
        </w:rPr>
      </w:pPr>
      <w:r>
        <w:br w:type="page"/>
      </w:r>
    </w:p>
    <w:p w:rsidR="0032588B" w:rsidRPr="00D075D1" w:rsidRDefault="0032588B" w:rsidP="0032588B">
      <w:pPr>
        <w:pStyle w:val="Heading1"/>
        <w:rPr>
          <w:lang w:val="ru-RU"/>
        </w:rPr>
      </w:pPr>
      <w:bookmarkStart w:id="12" w:name="_Toc395018609"/>
      <w:r>
        <w:rPr>
          <w:lang w:val="ru-RU"/>
        </w:rPr>
        <w:lastRenderedPageBreak/>
        <w:t>ОТЧЕТ</w:t>
      </w:r>
      <w:r w:rsidRPr="00D075D1">
        <w:rPr>
          <w:lang w:val="ru-RU"/>
        </w:rPr>
        <w:t xml:space="preserve"> </w:t>
      </w:r>
      <w:r>
        <w:rPr>
          <w:lang w:val="ru-RU"/>
        </w:rPr>
        <w:t>О</w:t>
      </w:r>
      <w:r w:rsidRPr="00D075D1">
        <w:rPr>
          <w:lang w:val="ru-RU"/>
        </w:rPr>
        <w:t xml:space="preserve"> </w:t>
      </w:r>
      <w:r>
        <w:rPr>
          <w:lang w:val="ru-RU"/>
        </w:rPr>
        <w:t>РАСХОДАХ НА ЦЕЛИ РАЗВИТИЯ В ПЕРИОД 2012–2013 гг.</w:t>
      </w:r>
      <w:bookmarkEnd w:id="12"/>
    </w:p>
    <w:p w:rsidR="0032588B" w:rsidRPr="00D075D1" w:rsidRDefault="0032588B" w:rsidP="0032588B">
      <w:pPr>
        <w:keepNext/>
        <w:widowControl w:val="0"/>
        <w:rPr>
          <w:rFonts w:cs="Arial"/>
          <w:u w:val="single"/>
          <w:lang w:val="ru-RU"/>
        </w:rPr>
      </w:pPr>
    </w:p>
    <w:p w:rsidR="0032588B" w:rsidRPr="008864E1" w:rsidRDefault="0032588B" w:rsidP="0032588B">
      <w:pPr>
        <w:autoSpaceDE w:val="0"/>
        <w:autoSpaceDN w:val="0"/>
        <w:adjustRightInd w:val="0"/>
        <w:jc w:val="both"/>
        <w:rPr>
          <w:rFonts w:cs="Arial"/>
          <w:lang w:val="ru-RU"/>
        </w:rPr>
      </w:pPr>
      <w:r>
        <w:rPr>
          <w:rFonts w:cs="Arial"/>
          <w:lang w:val="ru-RU"/>
        </w:rPr>
        <w:t>В Программе и бюджете на 2012–2013 гг. (таблица 9)</w:t>
      </w:r>
      <w:r w:rsidRPr="008864E1">
        <w:rPr>
          <w:rFonts w:cs="Arial"/>
          <w:lang w:val="ru-RU"/>
        </w:rPr>
        <w:t xml:space="preserve"> </w:t>
      </w:r>
      <w:r>
        <w:rPr>
          <w:rFonts w:cs="Arial"/>
          <w:lang w:val="ru-RU"/>
        </w:rPr>
        <w:t xml:space="preserve">представлена оценка расходов на цели развития за период 2012–2013 гг. по каждой Программе (Программа и бюджет за 2012–2013 гг., таблица 9) и по ожидаемому результату (Таблица результатов на странице 12 (английского текста) в Программе и бюджете за 2012–2013 гг.). Статья расходов может относиться к расходам на цели развития только в том случае, если бенефициаром является развивающаяся страна и если аналогичная статья расходов не предусмотрена для развитых стран. </w:t>
      </w:r>
      <w:r w:rsidRPr="00703159">
        <w:rPr>
          <w:rFonts w:cs="Arial"/>
          <w:lang w:val="ru-RU"/>
        </w:rPr>
        <w:t>Эти суммы не включают упущенные поступления</w:t>
      </w:r>
      <w:r>
        <w:rPr>
          <w:rFonts w:cs="Arial"/>
          <w:lang w:val="ru-RU"/>
        </w:rPr>
        <w:t>, связанные с</w:t>
      </w:r>
      <w:r w:rsidRPr="00703159">
        <w:rPr>
          <w:rFonts w:cs="Arial"/>
          <w:lang w:val="ru-RU"/>
        </w:rPr>
        <w:t xml:space="preserve"> сокращени</w:t>
      </w:r>
      <w:r>
        <w:rPr>
          <w:rFonts w:cs="Arial"/>
          <w:lang w:val="ru-RU"/>
        </w:rPr>
        <w:t>ем</w:t>
      </w:r>
      <w:r w:rsidRPr="00703159">
        <w:rPr>
          <w:rFonts w:cs="Arial"/>
          <w:lang w:val="ru-RU"/>
        </w:rPr>
        <w:t xml:space="preserve"> размера пошлин, </w:t>
      </w:r>
      <w:r>
        <w:rPr>
          <w:rFonts w:cs="Arial"/>
          <w:lang w:val="ru-RU"/>
        </w:rPr>
        <w:t>которые предусмотрены в р</w:t>
      </w:r>
      <w:r w:rsidRPr="00703159">
        <w:rPr>
          <w:rFonts w:cs="Arial"/>
          <w:lang w:val="ru-RU"/>
        </w:rPr>
        <w:t>амках международных регистрационных систем для заявителей из развивающихся стран</w:t>
      </w:r>
      <w:r>
        <w:rPr>
          <w:rStyle w:val="FootnoteReference"/>
          <w:rFonts w:eastAsia="MS Mincho" w:cs="Arial"/>
          <w:szCs w:val="20"/>
          <w:lang w:eastAsia="ja-JP" w:bidi="th-TH"/>
        </w:rPr>
        <w:footnoteReference w:id="1"/>
      </w:r>
      <w:r>
        <w:rPr>
          <w:rFonts w:cs="Arial"/>
          <w:lang w:val="ru-RU"/>
        </w:rPr>
        <w:t>.</w:t>
      </w:r>
    </w:p>
    <w:p w:rsidR="0032588B" w:rsidRPr="00242BA2" w:rsidRDefault="0032588B" w:rsidP="0032588B">
      <w:pPr>
        <w:autoSpaceDE w:val="0"/>
        <w:autoSpaceDN w:val="0"/>
        <w:adjustRightInd w:val="0"/>
        <w:jc w:val="both"/>
        <w:rPr>
          <w:rFonts w:eastAsia="MS Mincho" w:cs="Arial"/>
          <w:szCs w:val="20"/>
          <w:lang w:val="ru-RU" w:eastAsia="ja-JP" w:bidi="th-TH"/>
        </w:rPr>
      </w:pPr>
    </w:p>
    <w:p w:rsidR="0032588B" w:rsidRPr="0053760E" w:rsidRDefault="0032588B" w:rsidP="0032588B">
      <w:pPr>
        <w:autoSpaceDE w:val="0"/>
        <w:autoSpaceDN w:val="0"/>
        <w:adjustRightInd w:val="0"/>
        <w:jc w:val="both"/>
        <w:rPr>
          <w:rFonts w:cs="Arial"/>
          <w:lang w:val="ru-RU"/>
        </w:rPr>
      </w:pPr>
      <w:r>
        <w:rPr>
          <w:rFonts w:cs="Arial"/>
          <w:lang w:val="ru-RU"/>
        </w:rPr>
        <w:t>Цель этого Приложения состоит в том, чтобы представить фактический уровень расходов на цели развития за период 2012–2013 гг.</w:t>
      </w:r>
      <w:r w:rsidRPr="0053760E">
        <w:rPr>
          <w:rFonts w:cs="Arial"/>
          <w:lang w:val="ru-RU"/>
        </w:rPr>
        <w:t xml:space="preserve"> </w:t>
      </w:r>
    </w:p>
    <w:p w:rsidR="0032588B" w:rsidRPr="0053760E" w:rsidRDefault="0032588B" w:rsidP="0032588B">
      <w:pPr>
        <w:autoSpaceDE w:val="0"/>
        <w:autoSpaceDN w:val="0"/>
        <w:adjustRightInd w:val="0"/>
        <w:jc w:val="both"/>
        <w:rPr>
          <w:rFonts w:cs="Arial"/>
          <w:lang w:val="ru-RU"/>
        </w:rPr>
      </w:pPr>
    </w:p>
    <w:p w:rsidR="0032588B" w:rsidRPr="0053760E" w:rsidRDefault="0032588B" w:rsidP="0032588B">
      <w:pPr>
        <w:autoSpaceDE w:val="0"/>
        <w:autoSpaceDN w:val="0"/>
        <w:adjustRightInd w:val="0"/>
        <w:jc w:val="both"/>
        <w:rPr>
          <w:rFonts w:cs="Arial"/>
          <w:lang w:val="ru-RU"/>
        </w:rPr>
      </w:pPr>
      <w:r>
        <w:rPr>
          <w:rFonts w:cs="Arial"/>
          <w:lang w:val="ru-RU"/>
        </w:rPr>
        <w:t>Следует</w:t>
      </w:r>
      <w:r w:rsidRPr="0053760E">
        <w:rPr>
          <w:rFonts w:cs="Arial"/>
          <w:lang w:val="ru-RU"/>
        </w:rPr>
        <w:t xml:space="preserve"> </w:t>
      </w:r>
      <w:r>
        <w:rPr>
          <w:rFonts w:cs="Arial"/>
          <w:lang w:val="ru-RU"/>
        </w:rPr>
        <w:t>помнить</w:t>
      </w:r>
      <w:r w:rsidRPr="0053760E">
        <w:rPr>
          <w:rFonts w:cs="Arial"/>
          <w:lang w:val="ru-RU"/>
        </w:rPr>
        <w:t xml:space="preserve">, </w:t>
      </w:r>
      <w:r>
        <w:rPr>
          <w:rFonts w:cs="Arial"/>
          <w:lang w:val="ru-RU"/>
        </w:rPr>
        <w:t xml:space="preserve">что комплексная оценка расходов на цели развития была впервые представлена в пересмотренной Программе и бюджете за 2008–2009 гг. В течение прошлых двухгодичных периодов Секретариат продолжал работу над методологией учета расходов на цели развития и над созданием надлежащих механизмов отслеживания расходов. Методология 2010–2011 гг., как и методология 2008–2009 гг. была основана </w:t>
      </w:r>
      <w:r w:rsidRPr="00543278">
        <w:rPr>
          <w:rFonts w:cs="Arial"/>
          <w:lang w:val="ru-RU"/>
        </w:rPr>
        <w:t xml:space="preserve">на оценках более высокого порядка на программном уровне, </w:t>
      </w:r>
      <w:r>
        <w:rPr>
          <w:rFonts w:cs="Arial"/>
          <w:lang w:val="ru-RU"/>
        </w:rPr>
        <w:t>но</w:t>
      </w:r>
      <w:r w:rsidRPr="00543278">
        <w:rPr>
          <w:rFonts w:cs="Arial"/>
          <w:lang w:val="ru-RU"/>
        </w:rPr>
        <w:t xml:space="preserve"> этот подход был значительно переработа</w:t>
      </w:r>
      <w:r>
        <w:rPr>
          <w:rFonts w:cs="Arial"/>
          <w:lang w:val="ru-RU"/>
        </w:rPr>
        <w:t>н в Программе и бюджете на 2012–2013 гг. на основе детального «восходящего»</w:t>
      </w:r>
      <w:r w:rsidRPr="00543278">
        <w:rPr>
          <w:rFonts w:cs="Arial"/>
          <w:lang w:val="ru-RU"/>
        </w:rPr>
        <w:t xml:space="preserve"> подхода с учетом уровня деятельности.</w:t>
      </w:r>
      <w:r>
        <w:rPr>
          <w:rFonts w:cs="Arial"/>
          <w:lang w:val="ru-RU"/>
        </w:rPr>
        <w:t xml:space="preserve"> </w:t>
      </w:r>
      <w:r w:rsidRPr="009F265D">
        <w:rPr>
          <w:rFonts w:cs="Arial"/>
          <w:lang w:val="ru-RU"/>
        </w:rPr>
        <w:t xml:space="preserve">Этот пересмотренный подход </w:t>
      </w:r>
      <w:r>
        <w:rPr>
          <w:rFonts w:cs="Arial"/>
          <w:lang w:val="ru-RU"/>
        </w:rPr>
        <w:t>на</w:t>
      </w:r>
      <w:r w:rsidRPr="009F265D">
        <w:rPr>
          <w:rFonts w:cs="Arial"/>
          <w:lang w:val="ru-RU"/>
        </w:rPr>
        <w:t xml:space="preserve"> 2012</w:t>
      </w:r>
      <w:r>
        <w:rPr>
          <w:rFonts w:cs="Arial"/>
          <w:lang w:val="ru-RU"/>
        </w:rPr>
        <w:t>–</w:t>
      </w:r>
      <w:r w:rsidRPr="009F265D">
        <w:rPr>
          <w:rFonts w:cs="Arial"/>
          <w:lang w:val="ru-RU"/>
        </w:rPr>
        <w:t>2013</w:t>
      </w:r>
      <w:r>
        <w:rPr>
          <w:rFonts w:cs="Arial"/>
          <w:lang w:val="ru-RU"/>
        </w:rPr>
        <w:t> </w:t>
      </w:r>
      <w:r w:rsidRPr="009F265D">
        <w:rPr>
          <w:rFonts w:cs="Arial"/>
          <w:lang w:val="ru-RU"/>
        </w:rPr>
        <w:t>гг., дополненный механ</w:t>
      </w:r>
      <w:r>
        <w:rPr>
          <w:rFonts w:cs="Arial"/>
          <w:lang w:val="ru-RU"/>
        </w:rPr>
        <w:t>измами</w:t>
      </w:r>
      <w:r w:rsidRPr="009F265D">
        <w:rPr>
          <w:rFonts w:cs="Arial"/>
          <w:lang w:val="ru-RU"/>
        </w:rPr>
        <w:t xml:space="preserve"> отслеживания расходов на</w:t>
      </w:r>
      <w:r>
        <w:rPr>
          <w:rFonts w:cs="Arial"/>
          <w:lang w:val="ru-RU"/>
        </w:rPr>
        <w:t xml:space="preserve"> цели развитие через</w:t>
      </w:r>
      <w:r w:rsidRPr="009F265D">
        <w:rPr>
          <w:rFonts w:cs="Arial"/>
          <w:lang w:val="ru-RU"/>
        </w:rPr>
        <w:t xml:space="preserve"> ПОР, </w:t>
      </w:r>
      <w:r>
        <w:rPr>
          <w:rFonts w:cs="Arial"/>
          <w:lang w:val="ru-RU"/>
        </w:rPr>
        <w:t xml:space="preserve">позволил сделать </w:t>
      </w:r>
      <w:r w:rsidRPr="009F265D">
        <w:rPr>
          <w:rFonts w:cs="Arial"/>
          <w:lang w:val="ru-RU"/>
        </w:rPr>
        <w:t>более точной отчетност</w:t>
      </w:r>
      <w:r>
        <w:rPr>
          <w:rFonts w:cs="Arial"/>
          <w:lang w:val="ru-RU"/>
        </w:rPr>
        <w:t>ь</w:t>
      </w:r>
      <w:r w:rsidRPr="009F265D">
        <w:rPr>
          <w:rFonts w:cs="Arial"/>
          <w:lang w:val="ru-RU"/>
        </w:rPr>
        <w:t xml:space="preserve"> по расходам на </w:t>
      </w:r>
      <w:r>
        <w:rPr>
          <w:rFonts w:cs="Arial"/>
          <w:lang w:val="ru-RU"/>
        </w:rPr>
        <w:t>цели развития</w:t>
      </w:r>
      <w:r w:rsidRPr="009F265D">
        <w:rPr>
          <w:rFonts w:cs="Arial"/>
          <w:lang w:val="ru-RU"/>
        </w:rPr>
        <w:t xml:space="preserve"> </w:t>
      </w:r>
      <w:r>
        <w:rPr>
          <w:rFonts w:cs="Arial"/>
          <w:lang w:val="ru-RU"/>
        </w:rPr>
        <w:t xml:space="preserve">в период 2012–2013 гг. по сравнению с оценками на более высоком уровне на уровне программ, которые применялись </w:t>
      </w:r>
      <w:r w:rsidRPr="009F265D">
        <w:rPr>
          <w:rFonts w:cs="Arial"/>
          <w:lang w:val="ru-RU"/>
        </w:rPr>
        <w:t>2010</w:t>
      </w:r>
      <w:r>
        <w:rPr>
          <w:rFonts w:cs="Arial"/>
          <w:lang w:val="ru-RU"/>
        </w:rPr>
        <w:t>–2011 </w:t>
      </w:r>
      <w:r w:rsidRPr="009F265D">
        <w:rPr>
          <w:rFonts w:cs="Arial"/>
          <w:lang w:val="ru-RU"/>
        </w:rPr>
        <w:t>гг.</w:t>
      </w:r>
      <w:r>
        <w:rPr>
          <w:rFonts w:cs="Arial"/>
          <w:lang w:val="ru-RU"/>
        </w:rPr>
        <w:t xml:space="preserve"> Доработка этого механизма продолжилась для двухгодичного периода 2014–2015 гг.</w:t>
      </w:r>
    </w:p>
    <w:p w:rsidR="0032588B" w:rsidRPr="00242BA2" w:rsidRDefault="0032588B" w:rsidP="0032588B">
      <w:pPr>
        <w:autoSpaceDE w:val="0"/>
        <w:autoSpaceDN w:val="0"/>
        <w:adjustRightInd w:val="0"/>
        <w:jc w:val="both"/>
        <w:rPr>
          <w:rFonts w:cs="Arial"/>
          <w:lang w:val="ru-RU"/>
        </w:rPr>
      </w:pPr>
    </w:p>
    <w:p w:rsidR="0032588B" w:rsidRDefault="0032588B" w:rsidP="0032588B">
      <w:pPr>
        <w:autoSpaceDE w:val="0"/>
        <w:autoSpaceDN w:val="0"/>
        <w:adjustRightInd w:val="0"/>
        <w:ind w:left="1"/>
        <w:jc w:val="both"/>
        <w:rPr>
          <w:rFonts w:cs="Arial"/>
          <w:lang w:val="ru-RU"/>
        </w:rPr>
      </w:pPr>
      <w:r>
        <w:rPr>
          <w:rFonts w:cs="Arial"/>
          <w:lang w:val="ru-RU"/>
        </w:rPr>
        <w:t xml:space="preserve">В таблицах 3 и 4 ниже представлен обзор оцененных расходов на развития в разбивке по программам и по ожидаемому результату на основе данных бюджета после распределения средств, в также фактические расходы за период 2012–2013 гг. Более подробная информация о результатах в области развития и об освоении бюджета в течение этого двухгодичного периода содержится в разделах по отдельным программам настоящего доклада. </w:t>
      </w:r>
    </w:p>
    <w:p w:rsidR="0032588B" w:rsidRPr="00242BA2" w:rsidRDefault="0032588B" w:rsidP="0032588B">
      <w:pPr>
        <w:autoSpaceDE w:val="0"/>
        <w:autoSpaceDN w:val="0"/>
        <w:adjustRightInd w:val="0"/>
        <w:ind w:left="1"/>
        <w:jc w:val="both"/>
        <w:rPr>
          <w:rFonts w:cs="Arial"/>
          <w:lang w:val="ru-RU"/>
        </w:rPr>
      </w:pPr>
    </w:p>
    <w:p w:rsidR="00DE1CE8" w:rsidRPr="0032588B" w:rsidRDefault="0032588B" w:rsidP="0032588B">
      <w:pPr>
        <w:autoSpaceDE w:val="0"/>
        <w:autoSpaceDN w:val="0"/>
        <w:adjustRightInd w:val="0"/>
        <w:ind w:left="1"/>
        <w:jc w:val="both"/>
        <w:rPr>
          <w:rFonts w:cs="Arial"/>
          <w:lang w:val="ru-RU"/>
        </w:rPr>
      </w:pPr>
      <w:r>
        <w:rPr>
          <w:rFonts w:cs="Arial"/>
          <w:lang w:val="ru-RU"/>
        </w:rPr>
        <w:t>Пояснения</w:t>
      </w:r>
      <w:r w:rsidRPr="00C32F7F">
        <w:rPr>
          <w:rFonts w:cs="Arial"/>
          <w:lang w:val="ru-RU"/>
        </w:rPr>
        <w:t xml:space="preserve"> </w:t>
      </w:r>
      <w:r>
        <w:rPr>
          <w:rFonts w:cs="Arial"/>
          <w:lang w:val="ru-RU"/>
        </w:rPr>
        <w:t>различий между утвержденным бюджетом, бюджетом после распределения средств и фактическими расходами в течение периода 2012–2013 гг. представлены в комментариях по бюджету и фактическим расходам после каждой Программы.</w:t>
      </w:r>
    </w:p>
    <w:p w:rsidR="00362FE5" w:rsidRPr="0032588B" w:rsidRDefault="00362FE5" w:rsidP="00362FE5">
      <w:pPr>
        <w:autoSpaceDE w:val="0"/>
        <w:autoSpaceDN w:val="0"/>
        <w:adjustRightInd w:val="0"/>
        <w:ind w:left="1"/>
        <w:jc w:val="both"/>
        <w:rPr>
          <w:rFonts w:cs="Arial"/>
          <w:lang w:val="ru-RU"/>
        </w:rPr>
      </w:pPr>
      <w:r w:rsidRPr="0032588B">
        <w:rPr>
          <w:lang w:val="ru-RU"/>
        </w:rPr>
        <w:br w:type="page"/>
      </w:r>
    </w:p>
    <w:p w:rsidR="00362FE5" w:rsidRPr="0032588B" w:rsidRDefault="00362FE5" w:rsidP="00362FE5">
      <w:pPr>
        <w:rPr>
          <w:lang w:val="ru-RU"/>
        </w:rPr>
      </w:pPr>
    </w:p>
    <w:p w:rsidR="00362FE5" w:rsidRPr="0032588B" w:rsidRDefault="00362FE5" w:rsidP="00362FE5">
      <w:pPr>
        <w:jc w:val="center"/>
        <w:rPr>
          <w:rFonts w:cs="Arial"/>
          <w:b/>
          <w:sz w:val="18"/>
          <w:szCs w:val="18"/>
          <w:lang w:val="ru-RU"/>
        </w:rPr>
      </w:pPr>
      <w:r w:rsidRPr="00035F86">
        <w:rPr>
          <w:rFonts w:cs="Arial"/>
          <w:b/>
          <w:sz w:val="18"/>
          <w:szCs w:val="18"/>
        </w:rPr>
        <w:t>Table</w:t>
      </w:r>
      <w:r w:rsidRPr="0032588B">
        <w:rPr>
          <w:rFonts w:cs="Arial"/>
          <w:b/>
          <w:sz w:val="18"/>
          <w:szCs w:val="18"/>
          <w:lang w:val="ru-RU"/>
        </w:rPr>
        <w:t xml:space="preserve"> 3:  </w:t>
      </w:r>
      <w:r w:rsidR="0032588B">
        <w:rPr>
          <w:rFonts w:cs="Arial"/>
          <w:b/>
          <w:sz w:val="18"/>
          <w:szCs w:val="18"/>
          <w:lang w:val="ru-RU"/>
        </w:rPr>
        <w:t>Расходы на цели развития по каждой программе за 2012-2013 гг.</w:t>
      </w:r>
    </w:p>
    <w:p w:rsidR="00362FE5" w:rsidRPr="00234750" w:rsidRDefault="00362FE5" w:rsidP="00362FE5">
      <w:pPr>
        <w:jc w:val="center"/>
        <w:rPr>
          <w:rFonts w:cs="Arial"/>
          <w:i/>
          <w:sz w:val="18"/>
          <w:szCs w:val="18"/>
          <w:lang w:val="ru-RU"/>
        </w:rPr>
      </w:pPr>
      <w:r w:rsidRPr="00234750">
        <w:rPr>
          <w:rFonts w:cs="Arial"/>
          <w:i/>
          <w:sz w:val="18"/>
          <w:szCs w:val="18"/>
          <w:lang w:val="ru-RU"/>
        </w:rPr>
        <w:t>(</w:t>
      </w:r>
      <w:r w:rsidR="0032588B">
        <w:rPr>
          <w:rFonts w:cs="Arial"/>
          <w:i/>
          <w:sz w:val="18"/>
          <w:szCs w:val="18"/>
          <w:lang w:val="ru-RU"/>
        </w:rPr>
        <w:t>в</w:t>
      </w:r>
      <w:r w:rsidR="0032588B" w:rsidRPr="00234750">
        <w:rPr>
          <w:rFonts w:cs="Arial"/>
          <w:i/>
          <w:sz w:val="18"/>
          <w:szCs w:val="18"/>
          <w:lang w:val="ru-RU"/>
        </w:rPr>
        <w:t xml:space="preserve"> </w:t>
      </w:r>
      <w:r w:rsidR="0032588B">
        <w:rPr>
          <w:rFonts w:cs="Arial"/>
          <w:i/>
          <w:sz w:val="18"/>
          <w:szCs w:val="18"/>
          <w:lang w:val="ru-RU"/>
        </w:rPr>
        <w:t>тыс</w:t>
      </w:r>
      <w:r w:rsidR="0032588B" w:rsidRPr="00234750">
        <w:rPr>
          <w:rFonts w:cs="Arial"/>
          <w:i/>
          <w:sz w:val="18"/>
          <w:szCs w:val="18"/>
          <w:lang w:val="ru-RU"/>
        </w:rPr>
        <w:t xml:space="preserve">. </w:t>
      </w:r>
      <w:r w:rsidR="0032588B">
        <w:rPr>
          <w:rFonts w:cs="Arial"/>
          <w:i/>
          <w:sz w:val="18"/>
          <w:szCs w:val="18"/>
          <w:lang w:val="ru-RU"/>
        </w:rPr>
        <w:t>шв</w:t>
      </w:r>
      <w:r w:rsidR="0032588B" w:rsidRPr="00234750">
        <w:rPr>
          <w:rFonts w:cs="Arial"/>
          <w:i/>
          <w:sz w:val="18"/>
          <w:szCs w:val="18"/>
          <w:lang w:val="ru-RU"/>
        </w:rPr>
        <w:t xml:space="preserve">. </w:t>
      </w:r>
      <w:r w:rsidR="0032588B">
        <w:rPr>
          <w:rFonts w:cs="Arial"/>
          <w:i/>
          <w:sz w:val="18"/>
          <w:szCs w:val="18"/>
          <w:lang w:val="ru-RU"/>
        </w:rPr>
        <w:t>франков</w:t>
      </w:r>
      <w:r w:rsidRPr="00234750">
        <w:rPr>
          <w:rFonts w:cs="Arial"/>
          <w:i/>
          <w:sz w:val="18"/>
          <w:szCs w:val="18"/>
          <w:lang w:val="ru-RU"/>
        </w:rPr>
        <w:t>)</w:t>
      </w:r>
    </w:p>
    <w:p w:rsidR="00362FE5" w:rsidRPr="00234750" w:rsidRDefault="00362FE5" w:rsidP="00362FE5">
      <w:pPr>
        <w:rPr>
          <w:lang w:val="ru-RU"/>
        </w:rPr>
      </w:pPr>
    </w:p>
    <w:p w:rsidR="00362FE5" w:rsidRPr="00234750" w:rsidRDefault="00B2213E" w:rsidP="00B2213E">
      <w:pPr>
        <w:jc w:val="center"/>
        <w:rPr>
          <w:lang w:val="ru-RU"/>
        </w:rPr>
      </w:pPr>
      <w:r w:rsidRPr="00B2213E">
        <w:rPr>
          <w:noProof/>
        </w:rPr>
        <w:drawing>
          <wp:inline distT="0" distB="0" distL="0" distR="0" wp14:anchorId="5D5750B6" wp14:editId="79C02C48">
            <wp:extent cx="5940425" cy="3683520"/>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0425" cy="3683520"/>
                    </a:xfrm>
                    <a:prstGeom prst="rect">
                      <a:avLst/>
                    </a:prstGeom>
                    <a:noFill/>
                    <a:ln>
                      <a:noFill/>
                    </a:ln>
                  </pic:spPr>
                </pic:pic>
              </a:graphicData>
            </a:graphic>
          </wp:inline>
        </w:drawing>
      </w:r>
    </w:p>
    <w:p w:rsidR="00362FE5" w:rsidRPr="00234750" w:rsidRDefault="00362FE5" w:rsidP="00362FE5">
      <w:pPr>
        <w:rPr>
          <w:rFonts w:cs="Arial"/>
          <w:szCs w:val="20"/>
          <w:lang w:val="ru-RU"/>
        </w:rPr>
      </w:pPr>
      <w:r w:rsidRPr="00234750">
        <w:rPr>
          <w:rFonts w:cs="Arial"/>
          <w:szCs w:val="20"/>
          <w:lang w:val="ru-RU"/>
        </w:rPr>
        <w:br w:type="page"/>
      </w:r>
    </w:p>
    <w:p w:rsidR="00362FE5" w:rsidRPr="0032588B" w:rsidRDefault="0032588B" w:rsidP="00362FE5">
      <w:pPr>
        <w:jc w:val="center"/>
        <w:rPr>
          <w:rFonts w:cs="Arial"/>
          <w:b/>
          <w:sz w:val="18"/>
          <w:szCs w:val="18"/>
          <w:lang w:val="ru-RU"/>
        </w:rPr>
      </w:pPr>
      <w:r>
        <w:rPr>
          <w:rFonts w:cs="Arial"/>
          <w:b/>
          <w:sz w:val="18"/>
          <w:szCs w:val="18"/>
          <w:lang w:val="ru-RU"/>
        </w:rPr>
        <w:lastRenderedPageBreak/>
        <w:t>Таблица</w:t>
      </w:r>
      <w:r w:rsidR="00362FE5" w:rsidRPr="0032588B">
        <w:rPr>
          <w:rFonts w:cs="Arial"/>
          <w:b/>
          <w:sz w:val="18"/>
          <w:szCs w:val="18"/>
          <w:lang w:val="ru-RU"/>
        </w:rPr>
        <w:t xml:space="preserve"> 4:  </w:t>
      </w:r>
      <w:r>
        <w:rPr>
          <w:rFonts w:cs="Arial"/>
          <w:b/>
          <w:sz w:val="18"/>
          <w:szCs w:val="18"/>
          <w:lang w:val="ru-RU"/>
        </w:rPr>
        <w:t>Расходы на цели развития по каждому ожидаемому результату за 2012-2013 гг.</w:t>
      </w:r>
      <w:r w:rsidR="00362FE5" w:rsidRPr="0032588B">
        <w:rPr>
          <w:rFonts w:cs="Arial"/>
          <w:b/>
          <w:sz w:val="18"/>
          <w:szCs w:val="18"/>
          <w:lang w:val="ru-RU"/>
        </w:rPr>
        <w:t>*</w:t>
      </w:r>
    </w:p>
    <w:p w:rsidR="00362FE5" w:rsidRDefault="00362FE5" w:rsidP="00362FE5">
      <w:pPr>
        <w:jc w:val="center"/>
        <w:rPr>
          <w:rFonts w:cs="Arial"/>
          <w:i/>
          <w:sz w:val="18"/>
          <w:szCs w:val="18"/>
        </w:rPr>
      </w:pPr>
      <w:r w:rsidRPr="00FD13E8">
        <w:rPr>
          <w:rFonts w:cs="Arial"/>
          <w:i/>
          <w:sz w:val="18"/>
          <w:szCs w:val="18"/>
        </w:rPr>
        <w:t>(</w:t>
      </w:r>
      <w:r w:rsidR="0032588B">
        <w:rPr>
          <w:rFonts w:cs="Arial"/>
          <w:i/>
          <w:sz w:val="18"/>
          <w:szCs w:val="18"/>
          <w:lang w:val="ru-RU"/>
        </w:rPr>
        <w:t>в</w:t>
      </w:r>
      <w:r w:rsidR="0032588B" w:rsidRPr="0032588B">
        <w:rPr>
          <w:rFonts w:cs="Arial"/>
          <w:i/>
          <w:sz w:val="18"/>
          <w:szCs w:val="18"/>
        </w:rPr>
        <w:t xml:space="preserve"> </w:t>
      </w:r>
      <w:r w:rsidR="0032588B">
        <w:rPr>
          <w:rFonts w:cs="Arial"/>
          <w:i/>
          <w:sz w:val="18"/>
          <w:szCs w:val="18"/>
          <w:lang w:val="ru-RU"/>
        </w:rPr>
        <w:t>тыс</w:t>
      </w:r>
      <w:r w:rsidR="0032588B" w:rsidRPr="0032588B">
        <w:rPr>
          <w:rFonts w:cs="Arial"/>
          <w:i/>
          <w:sz w:val="18"/>
          <w:szCs w:val="18"/>
        </w:rPr>
        <w:t xml:space="preserve">. </w:t>
      </w:r>
      <w:r w:rsidR="0032588B">
        <w:rPr>
          <w:rFonts w:cs="Arial"/>
          <w:i/>
          <w:sz w:val="18"/>
          <w:szCs w:val="18"/>
          <w:lang w:val="ru-RU"/>
        </w:rPr>
        <w:t>шв</w:t>
      </w:r>
      <w:r w:rsidR="0032588B" w:rsidRPr="0032588B">
        <w:rPr>
          <w:rFonts w:cs="Arial"/>
          <w:i/>
          <w:sz w:val="18"/>
          <w:szCs w:val="18"/>
        </w:rPr>
        <w:t xml:space="preserve">. </w:t>
      </w:r>
      <w:r w:rsidR="0032588B">
        <w:rPr>
          <w:rFonts w:cs="Arial"/>
          <w:i/>
          <w:sz w:val="18"/>
          <w:szCs w:val="18"/>
          <w:lang w:val="ru-RU"/>
        </w:rPr>
        <w:t>франков</w:t>
      </w:r>
      <w:r w:rsidRPr="00FD13E8">
        <w:rPr>
          <w:rFonts w:cs="Arial"/>
          <w:i/>
          <w:sz w:val="18"/>
          <w:szCs w:val="18"/>
        </w:rPr>
        <w:t>)</w:t>
      </w:r>
    </w:p>
    <w:p w:rsidR="00362FE5" w:rsidRDefault="00A527C7" w:rsidP="00A527C7">
      <w:pPr>
        <w:jc w:val="center"/>
      </w:pPr>
      <w:r w:rsidRPr="00A527C7">
        <w:rPr>
          <w:noProof/>
        </w:rPr>
        <w:drawing>
          <wp:inline distT="0" distB="0" distL="0" distR="0" wp14:anchorId="23CDEE22" wp14:editId="2E3545CD">
            <wp:extent cx="4309071" cy="8723376"/>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16711" cy="8738843"/>
                    </a:xfrm>
                    <a:prstGeom prst="rect">
                      <a:avLst/>
                    </a:prstGeom>
                    <a:noFill/>
                    <a:ln>
                      <a:noFill/>
                    </a:ln>
                  </pic:spPr>
                </pic:pic>
              </a:graphicData>
            </a:graphic>
          </wp:inline>
        </w:drawing>
      </w:r>
      <w:r w:rsidR="00362FE5">
        <w:br w:type="page"/>
      </w:r>
    </w:p>
    <w:p w:rsidR="00F4654D" w:rsidRPr="009834F5" w:rsidRDefault="00F4654D" w:rsidP="00F4654D">
      <w:pPr>
        <w:pStyle w:val="Heading1"/>
        <w:rPr>
          <w:rFonts w:eastAsiaTheme="minorHAnsi"/>
          <w:lang w:val="ru-RU"/>
        </w:rPr>
      </w:pPr>
      <w:bookmarkStart w:id="13" w:name="_Toc395018610"/>
      <w:r>
        <w:rPr>
          <w:rFonts w:eastAsiaTheme="minorHAnsi"/>
          <w:lang w:val="ru-RU"/>
        </w:rPr>
        <w:lastRenderedPageBreak/>
        <w:t>ЗАКЛЮЧИТЕЛЬНЫЙ</w:t>
      </w:r>
      <w:r w:rsidRPr="009834F5">
        <w:rPr>
          <w:rFonts w:eastAsiaTheme="minorHAnsi"/>
          <w:lang w:val="ru-RU"/>
        </w:rPr>
        <w:t xml:space="preserve"> </w:t>
      </w:r>
      <w:r>
        <w:rPr>
          <w:rFonts w:eastAsiaTheme="minorHAnsi"/>
          <w:lang w:val="ru-RU"/>
        </w:rPr>
        <w:t>ОТЧЕТ</w:t>
      </w:r>
      <w:r w:rsidRPr="009834F5">
        <w:rPr>
          <w:rFonts w:eastAsiaTheme="minorHAnsi"/>
          <w:lang w:val="ru-RU"/>
        </w:rPr>
        <w:t xml:space="preserve"> </w:t>
      </w:r>
      <w:r>
        <w:rPr>
          <w:rFonts w:eastAsiaTheme="minorHAnsi"/>
          <w:lang w:val="ru-RU"/>
        </w:rPr>
        <w:t>О</w:t>
      </w:r>
      <w:r w:rsidRPr="009834F5">
        <w:rPr>
          <w:rFonts w:eastAsiaTheme="minorHAnsi"/>
          <w:lang w:val="ru-RU"/>
        </w:rPr>
        <w:t xml:space="preserve"> </w:t>
      </w:r>
      <w:r>
        <w:rPr>
          <w:rFonts w:eastAsiaTheme="minorHAnsi"/>
          <w:lang w:val="ru-RU"/>
        </w:rPr>
        <w:t>РЕАЛИЗАЦИИ</w:t>
      </w:r>
      <w:r w:rsidRPr="009834F5">
        <w:rPr>
          <w:rFonts w:eastAsiaTheme="minorHAnsi"/>
          <w:lang w:val="ru-RU"/>
        </w:rPr>
        <w:t xml:space="preserve"> </w:t>
      </w:r>
      <w:r>
        <w:rPr>
          <w:rFonts w:eastAsiaTheme="minorHAnsi"/>
          <w:lang w:val="ru-RU"/>
        </w:rPr>
        <w:t>МЕР</w:t>
      </w:r>
      <w:r w:rsidRPr="009834F5">
        <w:rPr>
          <w:rFonts w:eastAsiaTheme="minorHAnsi"/>
          <w:lang w:val="ru-RU"/>
        </w:rPr>
        <w:t xml:space="preserve"> </w:t>
      </w:r>
      <w:r>
        <w:rPr>
          <w:rFonts w:eastAsiaTheme="minorHAnsi"/>
          <w:lang w:val="ru-RU"/>
        </w:rPr>
        <w:t>ПО</w:t>
      </w:r>
      <w:r w:rsidRPr="009834F5">
        <w:rPr>
          <w:rFonts w:eastAsiaTheme="minorHAnsi"/>
          <w:lang w:val="ru-RU"/>
        </w:rPr>
        <w:t xml:space="preserve"> </w:t>
      </w:r>
      <w:r>
        <w:rPr>
          <w:rFonts w:eastAsiaTheme="minorHAnsi"/>
          <w:lang w:val="ru-RU"/>
        </w:rPr>
        <w:t>ОБЕСПЕЧЕНИЮ</w:t>
      </w:r>
      <w:r w:rsidRPr="009834F5">
        <w:rPr>
          <w:rFonts w:eastAsiaTheme="minorHAnsi"/>
          <w:lang w:val="ru-RU"/>
        </w:rPr>
        <w:t xml:space="preserve"> </w:t>
      </w:r>
      <w:r>
        <w:rPr>
          <w:rFonts w:eastAsiaTheme="minorHAnsi"/>
          <w:lang w:val="ru-RU"/>
        </w:rPr>
        <w:t>ЭКОНОМИЧЕСКОЙ</w:t>
      </w:r>
      <w:r w:rsidRPr="009834F5">
        <w:rPr>
          <w:rFonts w:eastAsiaTheme="minorHAnsi"/>
          <w:lang w:val="ru-RU"/>
        </w:rPr>
        <w:t xml:space="preserve"> </w:t>
      </w:r>
      <w:r>
        <w:rPr>
          <w:rFonts w:eastAsiaTheme="minorHAnsi"/>
          <w:lang w:val="ru-RU"/>
        </w:rPr>
        <w:t>ЭФФЕКТИВНОСТИ</w:t>
      </w:r>
      <w:r w:rsidRPr="009834F5">
        <w:rPr>
          <w:rFonts w:eastAsiaTheme="minorHAnsi"/>
          <w:lang w:val="ru-RU"/>
        </w:rPr>
        <w:t xml:space="preserve"> </w:t>
      </w:r>
      <w:r>
        <w:rPr>
          <w:rFonts w:eastAsiaTheme="minorHAnsi"/>
          <w:lang w:val="ru-RU"/>
        </w:rPr>
        <w:t>В</w:t>
      </w:r>
      <w:r w:rsidRPr="009834F5">
        <w:rPr>
          <w:rFonts w:eastAsiaTheme="minorHAnsi"/>
          <w:lang w:val="ru-RU"/>
        </w:rPr>
        <w:t xml:space="preserve"> </w:t>
      </w:r>
      <w:r>
        <w:rPr>
          <w:rFonts w:eastAsiaTheme="minorHAnsi"/>
          <w:lang w:val="ru-RU"/>
        </w:rPr>
        <w:t>ТЕЧЕНИЕ ДВУХГОДИЧНОГО ПЕРИОДА</w:t>
      </w:r>
      <w:r w:rsidRPr="009834F5">
        <w:rPr>
          <w:rFonts w:eastAsiaTheme="minorHAnsi"/>
          <w:lang w:val="ru-RU"/>
        </w:rPr>
        <w:t xml:space="preserve"> 2012–2013</w:t>
      </w:r>
      <w:r w:rsidRPr="009834F5">
        <w:rPr>
          <w:rFonts w:eastAsiaTheme="minorHAnsi"/>
        </w:rPr>
        <w:t> </w:t>
      </w:r>
      <w:r>
        <w:rPr>
          <w:rFonts w:eastAsiaTheme="minorHAnsi"/>
          <w:lang w:val="ru-RU"/>
        </w:rPr>
        <w:t>ГГ</w:t>
      </w:r>
      <w:r w:rsidRPr="009834F5">
        <w:rPr>
          <w:rFonts w:eastAsiaTheme="minorHAnsi"/>
          <w:lang w:val="ru-RU"/>
        </w:rPr>
        <w:t>.</w:t>
      </w:r>
      <w:bookmarkEnd w:id="13"/>
    </w:p>
    <w:p w:rsidR="00F4654D" w:rsidRPr="009834F5" w:rsidRDefault="00F4654D" w:rsidP="00F4654D">
      <w:pPr>
        <w:jc w:val="both"/>
        <w:rPr>
          <w:rFonts w:eastAsiaTheme="minorHAnsi" w:cs="Arial"/>
          <w:szCs w:val="20"/>
          <w:lang w:val="ru-RU"/>
        </w:rPr>
      </w:pPr>
    </w:p>
    <w:p w:rsidR="00F4654D" w:rsidRDefault="00F4654D" w:rsidP="00F4654D">
      <w:pPr>
        <w:jc w:val="both"/>
        <w:rPr>
          <w:rFonts w:eastAsiaTheme="minorHAnsi" w:cs="Arial"/>
          <w:szCs w:val="20"/>
          <w:lang w:val="ru-RU"/>
        </w:rPr>
      </w:pPr>
      <w:r>
        <w:rPr>
          <w:rFonts w:eastAsiaTheme="minorHAnsi" w:cs="Arial"/>
          <w:szCs w:val="20"/>
          <w:lang w:val="ru-RU"/>
        </w:rPr>
        <w:t xml:space="preserve">В сентябре 2011 года </w:t>
      </w:r>
      <w:r w:rsidRPr="005273D1">
        <w:rPr>
          <w:rFonts w:eastAsiaTheme="minorHAnsi" w:cs="Arial"/>
          <w:szCs w:val="20"/>
          <w:lang w:val="ru-RU"/>
        </w:rPr>
        <w:t xml:space="preserve">Ассамблеи </w:t>
      </w:r>
      <w:r>
        <w:rPr>
          <w:rFonts w:eastAsiaTheme="minorHAnsi" w:cs="Arial"/>
          <w:szCs w:val="20"/>
          <w:lang w:val="ru-RU"/>
        </w:rPr>
        <w:t xml:space="preserve">ВОИС </w:t>
      </w:r>
      <w:r w:rsidRPr="005273D1">
        <w:rPr>
          <w:rFonts w:eastAsiaTheme="minorHAnsi" w:cs="Arial"/>
          <w:szCs w:val="20"/>
          <w:lang w:val="ru-RU"/>
        </w:rPr>
        <w:t>утвер</w:t>
      </w:r>
      <w:r>
        <w:rPr>
          <w:rFonts w:eastAsiaTheme="minorHAnsi" w:cs="Arial"/>
          <w:szCs w:val="20"/>
          <w:lang w:val="ru-RU"/>
        </w:rPr>
        <w:t>дили Программу и бюджет на 2012–2013 </w:t>
      </w:r>
      <w:r w:rsidRPr="005273D1">
        <w:rPr>
          <w:rFonts w:eastAsiaTheme="minorHAnsi" w:cs="Arial"/>
          <w:szCs w:val="20"/>
          <w:lang w:val="ru-RU"/>
        </w:rPr>
        <w:t xml:space="preserve">гг. с условием, что </w:t>
      </w:r>
      <w:r>
        <w:rPr>
          <w:rFonts w:eastAsiaTheme="minorHAnsi" w:cs="Arial"/>
          <w:szCs w:val="20"/>
          <w:lang w:val="ru-RU"/>
        </w:rPr>
        <w:t>«</w:t>
      </w:r>
      <w:r w:rsidRPr="005273D1">
        <w:rPr>
          <w:rFonts w:eastAsiaTheme="minorHAnsi" w:cs="Arial"/>
          <w:szCs w:val="20"/>
          <w:lang w:val="ru-RU"/>
        </w:rPr>
        <w:t xml:space="preserve">Секретариат приложит усилия </w:t>
      </w:r>
      <w:r>
        <w:rPr>
          <w:rFonts w:eastAsiaTheme="minorHAnsi" w:cs="Arial"/>
          <w:szCs w:val="20"/>
          <w:lang w:val="ru-RU"/>
        </w:rPr>
        <w:t>для сокращения расходов на 10,2 </w:t>
      </w:r>
      <w:r w:rsidRPr="005273D1">
        <w:rPr>
          <w:rFonts w:eastAsiaTheme="minorHAnsi" w:cs="Arial"/>
          <w:szCs w:val="20"/>
          <w:lang w:val="ru-RU"/>
        </w:rPr>
        <w:t>млн</w:t>
      </w:r>
      <w:r>
        <w:rPr>
          <w:rFonts w:eastAsiaTheme="minorHAnsi" w:cs="Arial"/>
          <w:szCs w:val="20"/>
          <w:lang w:val="ru-RU"/>
        </w:rPr>
        <w:t xml:space="preserve"> шв. франков, с 647,4 </w:t>
      </w:r>
      <w:r w:rsidRPr="005273D1">
        <w:rPr>
          <w:rFonts w:eastAsiaTheme="minorHAnsi" w:cs="Arial"/>
          <w:szCs w:val="20"/>
          <w:lang w:val="ru-RU"/>
        </w:rPr>
        <w:t>млн</w:t>
      </w:r>
      <w:r>
        <w:rPr>
          <w:rFonts w:eastAsiaTheme="minorHAnsi" w:cs="Arial"/>
          <w:szCs w:val="20"/>
          <w:lang w:val="ru-RU"/>
        </w:rPr>
        <w:t xml:space="preserve"> шв. франков до 637,2 млн</w:t>
      </w:r>
      <w:r w:rsidRPr="005273D1">
        <w:rPr>
          <w:rFonts w:eastAsiaTheme="minorHAnsi" w:cs="Arial"/>
          <w:szCs w:val="20"/>
          <w:lang w:val="ru-RU"/>
        </w:rPr>
        <w:t xml:space="preserve"> шв. франков, посредством осуществления мер по повышению </w:t>
      </w:r>
      <w:r>
        <w:rPr>
          <w:rFonts w:eastAsiaTheme="minorHAnsi" w:cs="Arial"/>
          <w:szCs w:val="20"/>
          <w:lang w:val="ru-RU"/>
        </w:rPr>
        <w:t>экономической эффективности</w:t>
      </w:r>
      <w:r w:rsidRPr="005273D1">
        <w:rPr>
          <w:rFonts w:eastAsiaTheme="minorHAnsi" w:cs="Arial"/>
          <w:szCs w:val="20"/>
          <w:lang w:val="ru-RU"/>
        </w:rPr>
        <w:t xml:space="preserve"> в таких сферах, в частности, как политика в области служебных поездок сотрудников и проезда третьих лиц, эксплуатация зданий, политика осуществления платежей в рамках специальных соглашений об оказании услуг (ССУ) и выплаты гонораров экспертам и докладчикам, программы стажеров, организация приемов и аренда служебных помещений и оборудования во время проведения конференций, а также снижение расходов, связанных с персоналом, за счет более соверш</w:t>
      </w:r>
      <w:r>
        <w:rPr>
          <w:rFonts w:eastAsiaTheme="minorHAnsi" w:cs="Arial"/>
          <w:szCs w:val="20"/>
          <w:lang w:val="ru-RU"/>
        </w:rPr>
        <w:t>енной организационной структуры».</w:t>
      </w:r>
    </w:p>
    <w:p w:rsidR="00F4654D" w:rsidRPr="009834F5" w:rsidRDefault="00F4654D" w:rsidP="00F4654D">
      <w:pPr>
        <w:jc w:val="both"/>
        <w:rPr>
          <w:rFonts w:eastAsiaTheme="minorHAnsi" w:cs="Arial"/>
          <w:szCs w:val="20"/>
          <w:lang w:val="ru-RU"/>
        </w:rPr>
      </w:pPr>
    </w:p>
    <w:p w:rsidR="00F4654D" w:rsidRPr="00427555" w:rsidRDefault="00F4654D" w:rsidP="00F4654D">
      <w:pPr>
        <w:jc w:val="both"/>
        <w:rPr>
          <w:rFonts w:eastAsiaTheme="minorHAnsi" w:cs="Arial"/>
          <w:szCs w:val="20"/>
          <w:lang w:val="ru-RU"/>
        </w:rPr>
      </w:pPr>
      <w:r>
        <w:rPr>
          <w:rFonts w:eastAsiaTheme="minorHAnsi" w:cs="Arial"/>
          <w:szCs w:val="20"/>
          <w:lang w:val="ru-RU"/>
        </w:rPr>
        <w:t xml:space="preserve">В течение этого двухгодичного периода Секретариат регулярно предоставлял государствам-членам обновленную информацию о ходе реализации различных мер по повышению экономической эффективности, которые были приняты за этот периода. В частности, Секретариат представил первоначальный отчет о ходе работы по реализации мер по повышению экономической эффективности в документе </w:t>
      </w:r>
      <w:r w:rsidRPr="00035F86">
        <w:rPr>
          <w:rFonts w:eastAsiaTheme="minorHAnsi" w:cs="Arial"/>
          <w:szCs w:val="20"/>
        </w:rPr>
        <w:t>WO</w:t>
      </w:r>
      <w:r w:rsidRPr="00B8655E">
        <w:rPr>
          <w:rFonts w:eastAsiaTheme="minorHAnsi" w:cs="Arial"/>
          <w:szCs w:val="20"/>
          <w:lang w:val="ru-RU"/>
        </w:rPr>
        <w:t>/</w:t>
      </w:r>
      <w:r w:rsidRPr="00035F86">
        <w:rPr>
          <w:rFonts w:eastAsiaTheme="minorHAnsi" w:cs="Arial"/>
          <w:szCs w:val="20"/>
        </w:rPr>
        <w:t>PBC</w:t>
      </w:r>
      <w:r w:rsidRPr="00B8655E">
        <w:rPr>
          <w:rFonts w:eastAsiaTheme="minorHAnsi" w:cs="Arial"/>
          <w:szCs w:val="20"/>
          <w:lang w:val="ru-RU"/>
        </w:rPr>
        <w:t>/19/9</w:t>
      </w:r>
      <w:r>
        <w:rPr>
          <w:rFonts w:eastAsiaTheme="minorHAnsi" w:cs="Arial"/>
          <w:szCs w:val="20"/>
          <w:lang w:val="ru-RU"/>
        </w:rPr>
        <w:t xml:space="preserve">, который был представлен на 19-й сессии КПБ в сентябре 2012 года. Второй отчет был представлен в документе </w:t>
      </w:r>
      <w:r>
        <w:rPr>
          <w:rFonts w:eastAsiaTheme="minorHAnsi" w:cs="Arial"/>
          <w:szCs w:val="20"/>
        </w:rPr>
        <w:t>WO</w:t>
      </w:r>
      <w:r w:rsidRPr="00427555">
        <w:rPr>
          <w:rFonts w:eastAsiaTheme="minorHAnsi" w:cs="Arial"/>
          <w:szCs w:val="20"/>
          <w:lang w:val="ru-RU"/>
        </w:rPr>
        <w:t>/</w:t>
      </w:r>
      <w:r>
        <w:rPr>
          <w:rFonts w:eastAsiaTheme="minorHAnsi" w:cs="Arial"/>
          <w:szCs w:val="20"/>
        </w:rPr>
        <w:t>PBC</w:t>
      </w:r>
      <w:r w:rsidRPr="00427555">
        <w:rPr>
          <w:rFonts w:eastAsiaTheme="minorHAnsi" w:cs="Arial"/>
          <w:szCs w:val="20"/>
          <w:lang w:val="ru-RU"/>
        </w:rPr>
        <w:t>/</w:t>
      </w:r>
      <w:r>
        <w:rPr>
          <w:rFonts w:eastAsiaTheme="minorHAnsi" w:cs="Arial"/>
          <w:szCs w:val="20"/>
          <w:lang w:val="ru-RU"/>
        </w:rPr>
        <w:t>21</w:t>
      </w:r>
      <w:r w:rsidRPr="00427555">
        <w:rPr>
          <w:rFonts w:eastAsiaTheme="minorHAnsi" w:cs="Arial"/>
          <w:szCs w:val="20"/>
          <w:lang w:val="ru-RU"/>
        </w:rPr>
        <w:t>/</w:t>
      </w:r>
      <w:r>
        <w:rPr>
          <w:rFonts w:eastAsiaTheme="minorHAnsi" w:cs="Arial"/>
          <w:szCs w:val="20"/>
          <w:lang w:val="ru-RU"/>
        </w:rPr>
        <w:t>1</w:t>
      </w:r>
      <w:r w:rsidRPr="00427555">
        <w:rPr>
          <w:rFonts w:eastAsiaTheme="minorHAnsi" w:cs="Arial"/>
          <w:szCs w:val="20"/>
          <w:lang w:val="ru-RU"/>
        </w:rPr>
        <w:t>9</w:t>
      </w:r>
      <w:r>
        <w:rPr>
          <w:rFonts w:eastAsiaTheme="minorHAnsi" w:cs="Arial"/>
          <w:szCs w:val="20"/>
          <w:lang w:val="ru-RU"/>
        </w:rPr>
        <w:t xml:space="preserve"> на 21-й сессии КПБ в сентябре 2013 года.</w:t>
      </w:r>
    </w:p>
    <w:p w:rsidR="00F4654D" w:rsidRPr="00242BA2" w:rsidRDefault="00F4654D" w:rsidP="00F4654D">
      <w:pPr>
        <w:jc w:val="both"/>
        <w:rPr>
          <w:rFonts w:eastAsiaTheme="minorHAnsi" w:cs="Arial"/>
          <w:szCs w:val="20"/>
          <w:lang w:val="ru-RU"/>
        </w:rPr>
      </w:pPr>
    </w:p>
    <w:p w:rsidR="00F4654D" w:rsidRDefault="00F4654D" w:rsidP="00F4654D">
      <w:pPr>
        <w:jc w:val="both"/>
        <w:rPr>
          <w:rFonts w:eastAsiaTheme="minorHAnsi" w:cs="Arial"/>
          <w:szCs w:val="20"/>
          <w:lang w:val="ru-RU"/>
        </w:rPr>
      </w:pPr>
      <w:r>
        <w:rPr>
          <w:rFonts w:eastAsiaTheme="minorHAnsi" w:cs="Arial"/>
          <w:szCs w:val="20"/>
          <w:lang w:val="ru-RU"/>
        </w:rPr>
        <w:t>В настоящем докладе представлен заключительный обзор мер по обеспечению экономической эффективности, реализованных Секретариатом в течение двухгодичного периода 2012–2013 гг. Эти меры</w:t>
      </w:r>
      <w:r w:rsidRPr="005273D1">
        <w:rPr>
          <w:rFonts w:eastAsiaTheme="minorHAnsi" w:cs="Arial"/>
          <w:szCs w:val="20"/>
          <w:lang w:val="ru-RU"/>
        </w:rPr>
        <w:t xml:space="preserve"> были нацелены на широкий спектр областей, что отражает приверженность Секретариата упорному стремлению к реализации всех возможных мер</w:t>
      </w:r>
      <w:r>
        <w:rPr>
          <w:rFonts w:eastAsiaTheme="minorHAnsi" w:cs="Arial"/>
          <w:szCs w:val="20"/>
          <w:lang w:val="ru-RU"/>
        </w:rPr>
        <w:t xml:space="preserve"> для повышения экономической эффективности</w:t>
      </w:r>
      <w:r w:rsidRPr="005273D1">
        <w:rPr>
          <w:rFonts w:eastAsiaTheme="minorHAnsi" w:cs="Arial"/>
          <w:szCs w:val="20"/>
          <w:lang w:val="ru-RU"/>
        </w:rPr>
        <w:t>, включая дополнительные меры</w:t>
      </w:r>
      <w:r>
        <w:rPr>
          <w:rFonts w:eastAsiaTheme="minorHAnsi" w:cs="Arial"/>
          <w:szCs w:val="20"/>
          <w:lang w:val="ru-RU"/>
        </w:rPr>
        <w:t>,</w:t>
      </w:r>
      <w:r w:rsidRPr="005273D1">
        <w:rPr>
          <w:rFonts w:eastAsiaTheme="minorHAnsi" w:cs="Arial"/>
          <w:szCs w:val="20"/>
          <w:lang w:val="ru-RU"/>
        </w:rPr>
        <w:t xml:space="preserve"> помимо мер, одобренных госу</w:t>
      </w:r>
      <w:r>
        <w:rPr>
          <w:rFonts w:eastAsiaTheme="minorHAnsi" w:cs="Arial"/>
          <w:szCs w:val="20"/>
          <w:lang w:val="ru-RU"/>
        </w:rPr>
        <w:t>дарствами-членами при принятии Программы и бюджета на 2012–</w:t>
      </w:r>
      <w:r w:rsidRPr="005273D1">
        <w:rPr>
          <w:rFonts w:eastAsiaTheme="minorHAnsi" w:cs="Arial"/>
          <w:szCs w:val="20"/>
          <w:lang w:val="ru-RU"/>
        </w:rPr>
        <w:t>2013 гг.</w:t>
      </w:r>
      <w:r>
        <w:rPr>
          <w:rFonts w:eastAsiaTheme="minorHAnsi" w:cs="Arial"/>
          <w:szCs w:val="20"/>
          <w:lang w:val="ru-RU"/>
        </w:rPr>
        <w:t xml:space="preserve"> В частности, были реализованы следующие ключевые стратегии:</w:t>
      </w:r>
    </w:p>
    <w:p w:rsidR="00F4654D" w:rsidRPr="006F48D1" w:rsidRDefault="00F4654D" w:rsidP="00F4654D">
      <w:pPr>
        <w:jc w:val="both"/>
        <w:rPr>
          <w:rFonts w:eastAsiaTheme="minorHAnsi" w:cs="Arial"/>
          <w:szCs w:val="20"/>
          <w:lang w:val="ru-RU"/>
        </w:rPr>
      </w:pPr>
    </w:p>
    <w:p w:rsidR="00F4654D" w:rsidRPr="006058AB" w:rsidRDefault="00F4654D" w:rsidP="00577941">
      <w:pPr>
        <w:numPr>
          <w:ilvl w:val="0"/>
          <w:numId w:val="58"/>
        </w:numPr>
        <w:contextualSpacing/>
        <w:rPr>
          <w:rFonts w:eastAsiaTheme="minorHAnsi" w:cs="Arial"/>
          <w:szCs w:val="20"/>
          <w:lang w:val="ru-RU"/>
        </w:rPr>
      </w:pPr>
      <w:r>
        <w:rPr>
          <w:rFonts w:eastAsiaTheme="minorHAnsi" w:cs="Arial"/>
          <w:szCs w:val="20"/>
          <w:lang w:val="ru-RU"/>
        </w:rPr>
        <w:t>о</w:t>
      </w:r>
      <w:r w:rsidRPr="006058AB">
        <w:rPr>
          <w:rFonts w:eastAsiaTheme="minorHAnsi" w:cs="Arial"/>
          <w:szCs w:val="20"/>
          <w:lang w:val="ru-RU"/>
        </w:rPr>
        <w:t>риентация на прирост производительности за счет автоматизации там</w:t>
      </w:r>
      <w:r>
        <w:rPr>
          <w:rFonts w:eastAsiaTheme="minorHAnsi" w:cs="Arial"/>
          <w:szCs w:val="20"/>
          <w:lang w:val="ru-RU"/>
        </w:rPr>
        <w:t>,</w:t>
      </w:r>
      <w:r w:rsidRPr="006058AB">
        <w:rPr>
          <w:rFonts w:eastAsiaTheme="minorHAnsi" w:cs="Arial"/>
          <w:szCs w:val="20"/>
          <w:lang w:val="ru-RU"/>
        </w:rPr>
        <w:t xml:space="preserve"> где это возможно;</w:t>
      </w:r>
    </w:p>
    <w:p w:rsidR="00F4654D" w:rsidRPr="006058AB" w:rsidRDefault="00F4654D" w:rsidP="00577941">
      <w:pPr>
        <w:numPr>
          <w:ilvl w:val="0"/>
          <w:numId w:val="58"/>
        </w:numPr>
        <w:contextualSpacing/>
        <w:rPr>
          <w:rFonts w:eastAsiaTheme="minorHAnsi" w:cs="Arial"/>
          <w:szCs w:val="20"/>
          <w:lang w:val="ru-RU"/>
        </w:rPr>
      </w:pPr>
      <w:r w:rsidRPr="006058AB">
        <w:rPr>
          <w:rFonts w:eastAsiaTheme="minorHAnsi" w:cs="Arial"/>
          <w:szCs w:val="20"/>
          <w:lang w:val="ru-RU"/>
        </w:rPr>
        <w:t>ориентация на прирост производительнос</w:t>
      </w:r>
      <w:r>
        <w:rPr>
          <w:rFonts w:eastAsiaTheme="minorHAnsi" w:cs="Arial"/>
          <w:szCs w:val="20"/>
          <w:lang w:val="ru-RU"/>
        </w:rPr>
        <w:t xml:space="preserve">ти за счет использования новых </w:t>
      </w:r>
      <w:r w:rsidRPr="006058AB">
        <w:rPr>
          <w:rFonts w:eastAsiaTheme="minorHAnsi" w:cs="Arial"/>
          <w:szCs w:val="20"/>
          <w:lang w:val="ru-RU"/>
        </w:rPr>
        <w:t>сервисов и инструментов;</w:t>
      </w:r>
    </w:p>
    <w:p w:rsidR="00F4654D" w:rsidRDefault="00F4654D" w:rsidP="00577941">
      <w:pPr>
        <w:numPr>
          <w:ilvl w:val="0"/>
          <w:numId w:val="58"/>
        </w:numPr>
        <w:contextualSpacing/>
        <w:rPr>
          <w:rFonts w:eastAsiaTheme="minorHAnsi" w:cs="Arial"/>
          <w:szCs w:val="20"/>
          <w:lang w:val="ru-RU"/>
        </w:rPr>
      </w:pPr>
      <w:r w:rsidRPr="005273D1">
        <w:rPr>
          <w:rFonts w:eastAsiaTheme="minorHAnsi" w:cs="Arial"/>
          <w:szCs w:val="20"/>
          <w:lang w:val="ru-RU"/>
        </w:rPr>
        <w:t>регулярный пересмотр контрактов в целях поддержания на конкурентном уровне затрат на единицу продукции и цен, а также особое внимание к реализации инициатив совместных закупок с другими организациями системы ООН</w:t>
      </w:r>
      <w:r>
        <w:rPr>
          <w:rFonts w:eastAsiaTheme="minorHAnsi" w:cs="Arial"/>
          <w:szCs w:val="20"/>
          <w:lang w:val="ru-RU"/>
        </w:rPr>
        <w:t>;</w:t>
      </w:r>
      <w:r w:rsidRPr="005273D1">
        <w:rPr>
          <w:rFonts w:eastAsiaTheme="minorHAnsi" w:cs="Arial"/>
          <w:szCs w:val="20"/>
          <w:lang w:val="ru-RU"/>
        </w:rPr>
        <w:t xml:space="preserve"> </w:t>
      </w:r>
    </w:p>
    <w:p w:rsidR="00F4654D" w:rsidRDefault="00F4654D" w:rsidP="00577941">
      <w:pPr>
        <w:numPr>
          <w:ilvl w:val="0"/>
          <w:numId w:val="58"/>
        </w:numPr>
        <w:contextualSpacing/>
        <w:rPr>
          <w:rFonts w:eastAsiaTheme="minorHAnsi" w:cs="Arial"/>
          <w:szCs w:val="20"/>
          <w:lang w:val="ru-RU"/>
        </w:rPr>
      </w:pPr>
      <w:r w:rsidRPr="005273D1">
        <w:rPr>
          <w:rFonts w:eastAsiaTheme="minorHAnsi" w:cs="Arial"/>
          <w:szCs w:val="20"/>
          <w:lang w:val="ru-RU"/>
        </w:rPr>
        <w:t>регулярный пересмотр перечня административных услуг для оценки их актуальности и эффективности в целях получения требуемых результатов</w:t>
      </w:r>
      <w:r>
        <w:rPr>
          <w:rFonts w:eastAsiaTheme="minorHAnsi" w:cs="Arial"/>
          <w:szCs w:val="20"/>
          <w:lang w:val="ru-RU"/>
        </w:rPr>
        <w:t>;</w:t>
      </w:r>
      <w:r w:rsidRPr="005273D1">
        <w:rPr>
          <w:rFonts w:eastAsiaTheme="minorHAnsi" w:cs="Arial"/>
          <w:szCs w:val="20"/>
          <w:lang w:val="ru-RU"/>
        </w:rPr>
        <w:t xml:space="preserve"> </w:t>
      </w:r>
    </w:p>
    <w:p w:rsidR="00F4654D" w:rsidRPr="00242BA2" w:rsidRDefault="00F4654D" w:rsidP="00577941">
      <w:pPr>
        <w:numPr>
          <w:ilvl w:val="0"/>
          <w:numId w:val="58"/>
        </w:numPr>
        <w:ind w:left="714" w:hanging="357"/>
        <w:contextualSpacing/>
        <w:rPr>
          <w:rFonts w:eastAsiaTheme="minorHAnsi" w:cs="Arial"/>
          <w:szCs w:val="20"/>
          <w:lang w:val="ru-RU"/>
        </w:rPr>
      </w:pPr>
      <w:r>
        <w:rPr>
          <w:rFonts w:eastAsiaTheme="minorHAnsi" w:cs="Arial"/>
          <w:szCs w:val="20"/>
          <w:lang w:val="ru-RU"/>
        </w:rPr>
        <w:t>регулярный пересмотр стратегий и процедур, чтобы понять, в каких случаях совместная деятельность с другими организациями системы ООН или частного сектора может позволить сократить расходы; и</w:t>
      </w:r>
    </w:p>
    <w:p w:rsidR="00F4654D" w:rsidRPr="005273D1" w:rsidRDefault="00F4654D" w:rsidP="00577941">
      <w:pPr>
        <w:numPr>
          <w:ilvl w:val="0"/>
          <w:numId w:val="58"/>
        </w:numPr>
        <w:contextualSpacing/>
        <w:rPr>
          <w:rFonts w:eastAsiaTheme="minorHAnsi" w:cs="Arial"/>
          <w:szCs w:val="20"/>
          <w:lang w:val="ru-RU"/>
        </w:rPr>
      </w:pPr>
      <w:r>
        <w:rPr>
          <w:rFonts w:eastAsiaTheme="minorHAnsi" w:cs="Arial"/>
          <w:szCs w:val="20"/>
          <w:lang w:val="ru-RU"/>
        </w:rPr>
        <w:t>разумное</w:t>
      </w:r>
      <w:r w:rsidRPr="005273D1">
        <w:rPr>
          <w:rFonts w:eastAsiaTheme="minorHAnsi" w:cs="Arial"/>
          <w:szCs w:val="20"/>
          <w:lang w:val="ru-RU"/>
        </w:rPr>
        <w:t xml:space="preserve"> применение стратегий аутсорсинга для привлечени</w:t>
      </w:r>
      <w:r>
        <w:rPr>
          <w:rFonts w:eastAsiaTheme="minorHAnsi" w:cs="Arial"/>
          <w:szCs w:val="20"/>
          <w:lang w:val="ru-RU"/>
        </w:rPr>
        <w:t>я</w:t>
      </w:r>
      <w:r w:rsidRPr="005273D1">
        <w:rPr>
          <w:rFonts w:eastAsiaTheme="minorHAnsi" w:cs="Arial"/>
          <w:szCs w:val="20"/>
          <w:lang w:val="ru-RU"/>
        </w:rPr>
        <w:t>, в случае необходимости, внештатного персонала.</w:t>
      </w:r>
    </w:p>
    <w:p w:rsidR="00F4654D" w:rsidRPr="005273D1" w:rsidRDefault="00F4654D" w:rsidP="00F4654D">
      <w:pPr>
        <w:spacing w:line="276" w:lineRule="auto"/>
        <w:ind w:left="720"/>
        <w:contextualSpacing/>
        <w:jc w:val="both"/>
        <w:rPr>
          <w:rFonts w:eastAsiaTheme="minorHAnsi" w:cs="Arial"/>
          <w:szCs w:val="20"/>
          <w:lang w:val="ru-RU"/>
        </w:rPr>
      </w:pPr>
    </w:p>
    <w:p w:rsidR="00F4654D" w:rsidRPr="00427555" w:rsidRDefault="00F4654D" w:rsidP="00F4654D">
      <w:pPr>
        <w:jc w:val="both"/>
        <w:rPr>
          <w:rFonts w:eastAsiaTheme="minorHAnsi" w:cs="Arial"/>
          <w:szCs w:val="20"/>
          <w:lang w:val="ru-RU"/>
        </w:rPr>
      </w:pPr>
      <w:r>
        <w:rPr>
          <w:rFonts w:eastAsiaTheme="minorHAnsi" w:cs="Arial"/>
          <w:szCs w:val="20"/>
          <w:lang w:val="ru-RU"/>
        </w:rPr>
        <w:t xml:space="preserve">Внимание уделялось следующим областям: </w:t>
      </w:r>
      <w:r w:rsidRPr="00427555">
        <w:rPr>
          <w:rFonts w:eastAsiaTheme="minorHAnsi" w:cs="Arial"/>
          <w:szCs w:val="20"/>
          <w:lang w:val="ru-RU"/>
        </w:rPr>
        <w:t>эксплуатация зданий</w:t>
      </w:r>
      <w:r>
        <w:rPr>
          <w:rFonts w:eastAsiaTheme="minorHAnsi" w:cs="Arial"/>
          <w:szCs w:val="20"/>
          <w:lang w:val="ru-RU"/>
        </w:rPr>
        <w:t>; поездки</w:t>
      </w:r>
      <w:r w:rsidRPr="00427555">
        <w:rPr>
          <w:rFonts w:eastAsiaTheme="minorHAnsi" w:cs="Arial"/>
          <w:szCs w:val="20"/>
          <w:lang w:val="ru-RU"/>
        </w:rPr>
        <w:t xml:space="preserve"> сотрудников и </w:t>
      </w:r>
      <w:r>
        <w:rPr>
          <w:rFonts w:eastAsiaTheme="minorHAnsi" w:cs="Arial"/>
          <w:szCs w:val="20"/>
          <w:lang w:val="ru-RU"/>
        </w:rPr>
        <w:t xml:space="preserve">третьих лиц; организация совещаний и мероприятий; закупки; информационные и коммуникационные технологии; </w:t>
      </w:r>
      <w:r w:rsidRPr="00427555">
        <w:rPr>
          <w:rFonts w:eastAsiaTheme="minorHAnsi" w:cs="Arial"/>
          <w:szCs w:val="20"/>
          <w:lang w:val="ru-RU"/>
        </w:rPr>
        <w:t>услуг</w:t>
      </w:r>
      <w:r>
        <w:rPr>
          <w:rFonts w:eastAsiaTheme="minorHAnsi" w:cs="Arial"/>
          <w:szCs w:val="20"/>
          <w:lang w:val="ru-RU"/>
        </w:rPr>
        <w:t>и</w:t>
      </w:r>
      <w:r w:rsidRPr="00427555">
        <w:rPr>
          <w:rFonts w:eastAsiaTheme="minorHAnsi" w:cs="Arial"/>
          <w:szCs w:val="20"/>
          <w:lang w:val="ru-RU"/>
        </w:rPr>
        <w:t xml:space="preserve"> по обработке почтовых отправлений</w:t>
      </w:r>
      <w:r>
        <w:rPr>
          <w:rFonts w:eastAsiaTheme="minorHAnsi" w:cs="Arial"/>
          <w:szCs w:val="20"/>
          <w:lang w:val="ru-RU"/>
        </w:rPr>
        <w:t>; расходы на персонал; специальные соглашения</w:t>
      </w:r>
      <w:r w:rsidRPr="00427555">
        <w:rPr>
          <w:rFonts w:eastAsiaTheme="minorHAnsi" w:cs="Arial"/>
          <w:szCs w:val="20"/>
          <w:lang w:val="ru-RU"/>
        </w:rPr>
        <w:t xml:space="preserve"> об оказании услуг (ССУ)</w:t>
      </w:r>
      <w:r>
        <w:rPr>
          <w:rFonts w:eastAsiaTheme="minorHAnsi" w:cs="Arial"/>
          <w:szCs w:val="20"/>
          <w:lang w:val="ru-RU"/>
        </w:rPr>
        <w:t>,</w:t>
      </w:r>
      <w:r w:rsidRPr="00427555">
        <w:rPr>
          <w:lang w:val="ru-RU"/>
        </w:rPr>
        <w:t xml:space="preserve"> </w:t>
      </w:r>
      <w:r w:rsidRPr="00427555">
        <w:rPr>
          <w:rFonts w:eastAsiaTheme="minorHAnsi" w:cs="Arial"/>
          <w:szCs w:val="20"/>
          <w:lang w:val="ru-RU"/>
        </w:rPr>
        <w:t>услуги по индивидуальным контрактам</w:t>
      </w:r>
      <w:r>
        <w:rPr>
          <w:rFonts w:eastAsiaTheme="minorHAnsi" w:cs="Arial"/>
          <w:szCs w:val="20"/>
          <w:lang w:val="ru-RU"/>
        </w:rPr>
        <w:t xml:space="preserve"> (</w:t>
      </w:r>
      <w:r>
        <w:rPr>
          <w:rFonts w:eastAsiaTheme="minorHAnsi" w:cs="Arial"/>
          <w:szCs w:val="20"/>
        </w:rPr>
        <w:t>ICS</w:t>
      </w:r>
      <w:r w:rsidRPr="00427555">
        <w:rPr>
          <w:rFonts w:eastAsiaTheme="minorHAnsi" w:cs="Arial"/>
          <w:szCs w:val="20"/>
          <w:lang w:val="ru-RU"/>
        </w:rPr>
        <w:t>)</w:t>
      </w:r>
      <w:r>
        <w:rPr>
          <w:rFonts w:eastAsiaTheme="minorHAnsi" w:cs="Arial"/>
          <w:szCs w:val="20"/>
          <w:lang w:val="ru-RU"/>
        </w:rPr>
        <w:t xml:space="preserve"> и общие рабочие процессы и культура расходования средств. Ниже также приводится информация о росте эффективности в рамках </w:t>
      </w:r>
      <w:r>
        <w:rPr>
          <w:rFonts w:eastAsiaTheme="minorHAnsi" w:cs="Arial"/>
          <w:szCs w:val="20"/>
        </w:rPr>
        <w:t>PCT</w:t>
      </w:r>
      <w:r>
        <w:rPr>
          <w:rFonts w:eastAsiaTheme="minorHAnsi" w:cs="Arial"/>
          <w:szCs w:val="20"/>
          <w:lang w:val="ru-RU"/>
        </w:rPr>
        <w:t>, Мадридской и Гаагской систем международной регистрации.</w:t>
      </w:r>
    </w:p>
    <w:p w:rsidR="00F4654D" w:rsidRPr="00242BA2" w:rsidRDefault="00F4654D" w:rsidP="00F4654D">
      <w:pPr>
        <w:jc w:val="both"/>
        <w:rPr>
          <w:rFonts w:eastAsiaTheme="minorHAnsi" w:cs="Arial"/>
          <w:b/>
          <w:caps/>
          <w:szCs w:val="20"/>
          <w:lang w:val="ru-RU"/>
        </w:rPr>
      </w:pPr>
    </w:p>
    <w:p w:rsidR="00F4654D" w:rsidRPr="005631E4" w:rsidRDefault="00F4654D" w:rsidP="00F4654D">
      <w:pPr>
        <w:jc w:val="both"/>
        <w:rPr>
          <w:rFonts w:eastAsiaTheme="minorHAnsi" w:cs="Arial"/>
          <w:b/>
          <w:caps/>
          <w:szCs w:val="20"/>
          <w:lang w:val="ru-RU"/>
        </w:rPr>
      </w:pPr>
      <w:r>
        <w:rPr>
          <w:rFonts w:eastAsiaTheme="minorHAnsi" w:cs="Arial"/>
          <w:b/>
          <w:caps/>
          <w:szCs w:val="20"/>
          <w:lang w:val="ru-RU"/>
        </w:rPr>
        <w:t>ЭКСПЛУАТАЦИЯ ЗДАНИЙ</w:t>
      </w:r>
    </w:p>
    <w:p w:rsidR="00F4654D" w:rsidRPr="005631E4" w:rsidRDefault="00F4654D" w:rsidP="00F4654D">
      <w:pPr>
        <w:jc w:val="both"/>
        <w:rPr>
          <w:rFonts w:eastAsiaTheme="minorHAnsi" w:cs="Arial"/>
          <w:b/>
          <w:caps/>
          <w:szCs w:val="20"/>
          <w:lang w:val="ru-RU"/>
        </w:rPr>
      </w:pPr>
    </w:p>
    <w:p w:rsidR="00F4654D" w:rsidRPr="00242BA2" w:rsidRDefault="00F4654D" w:rsidP="00F4654D">
      <w:pPr>
        <w:jc w:val="both"/>
        <w:rPr>
          <w:rFonts w:eastAsiaTheme="minorHAnsi" w:cs="Arial"/>
          <w:szCs w:val="20"/>
          <w:lang w:val="ru-RU"/>
        </w:rPr>
      </w:pPr>
      <w:r>
        <w:rPr>
          <w:rFonts w:eastAsiaTheme="minorHAnsi" w:cs="Arial"/>
          <w:szCs w:val="20"/>
          <w:lang w:val="ru-RU"/>
        </w:rPr>
        <w:t>В области эксплуатации зданий были осуществлены следующие меры по обеспечению экономической эффективности:</w:t>
      </w:r>
    </w:p>
    <w:p w:rsidR="00F4654D" w:rsidRPr="00242BA2" w:rsidRDefault="00F4654D" w:rsidP="00F4654D">
      <w:pPr>
        <w:jc w:val="both"/>
        <w:rPr>
          <w:rFonts w:eastAsiaTheme="minorHAnsi" w:cs="Arial"/>
          <w:szCs w:val="20"/>
          <w:lang w:val="ru-RU"/>
        </w:rPr>
      </w:pPr>
    </w:p>
    <w:p w:rsidR="00F4654D" w:rsidRPr="009D029C" w:rsidRDefault="00F4654D" w:rsidP="00577941">
      <w:pPr>
        <w:numPr>
          <w:ilvl w:val="0"/>
          <w:numId w:val="58"/>
        </w:numPr>
        <w:contextualSpacing/>
        <w:jc w:val="both"/>
        <w:rPr>
          <w:rFonts w:eastAsiaTheme="minorHAnsi" w:cs="Arial"/>
          <w:szCs w:val="20"/>
          <w:lang w:val="ru-RU"/>
        </w:rPr>
      </w:pPr>
      <w:r>
        <w:rPr>
          <w:rFonts w:eastAsiaTheme="minorHAnsi" w:cs="Arial"/>
          <w:szCs w:val="20"/>
          <w:lang w:val="ru-RU"/>
        </w:rPr>
        <w:t>осуществление новой политики</w:t>
      </w:r>
      <w:r w:rsidRPr="009D029C">
        <w:rPr>
          <w:rFonts w:eastAsiaTheme="minorHAnsi" w:cs="Arial"/>
          <w:szCs w:val="20"/>
          <w:lang w:val="ru-RU"/>
        </w:rPr>
        <w:t xml:space="preserve"> распределения служебных помещений</w:t>
      </w:r>
      <w:r>
        <w:rPr>
          <w:rFonts w:eastAsiaTheme="minorHAnsi" w:cs="Arial"/>
          <w:szCs w:val="20"/>
          <w:lang w:val="ru-RU"/>
        </w:rPr>
        <w:t>, благодаря которой исчезла потребность в аренде двух дополнительных этажей служебных помещений в здании за пределами комплекса зданий ВОИС;</w:t>
      </w:r>
    </w:p>
    <w:p w:rsidR="00F4654D" w:rsidRPr="00242BA2" w:rsidRDefault="00F4654D" w:rsidP="00577941">
      <w:pPr>
        <w:numPr>
          <w:ilvl w:val="0"/>
          <w:numId w:val="58"/>
        </w:numPr>
        <w:contextualSpacing/>
        <w:jc w:val="both"/>
        <w:rPr>
          <w:rFonts w:eastAsiaTheme="minorHAnsi" w:cs="Arial"/>
          <w:szCs w:val="20"/>
          <w:lang w:val="ru-RU"/>
        </w:rPr>
      </w:pPr>
      <w:r>
        <w:rPr>
          <w:rFonts w:eastAsiaTheme="minorHAnsi" w:cs="Arial"/>
          <w:szCs w:val="20"/>
          <w:lang w:val="ru-RU"/>
        </w:rPr>
        <w:t>учреждение</w:t>
      </w:r>
      <w:r w:rsidRPr="00242BA2">
        <w:rPr>
          <w:rFonts w:eastAsiaTheme="minorHAnsi" w:cs="Arial"/>
          <w:szCs w:val="20"/>
          <w:lang w:val="ru-RU"/>
        </w:rPr>
        <w:t xml:space="preserve"> фонда эксплуатации зданий </w:t>
      </w:r>
      <w:r>
        <w:rPr>
          <w:rFonts w:eastAsiaTheme="minorHAnsi" w:cs="Arial"/>
          <w:szCs w:val="20"/>
          <w:lang w:val="ru-RU"/>
        </w:rPr>
        <w:t>было отложено;</w:t>
      </w:r>
    </w:p>
    <w:p w:rsidR="00F4654D" w:rsidRPr="00242BA2" w:rsidRDefault="00F4654D" w:rsidP="00577941">
      <w:pPr>
        <w:numPr>
          <w:ilvl w:val="0"/>
          <w:numId w:val="58"/>
        </w:numPr>
        <w:contextualSpacing/>
        <w:jc w:val="both"/>
        <w:rPr>
          <w:rFonts w:eastAsiaTheme="minorHAnsi" w:cs="Arial"/>
          <w:szCs w:val="20"/>
          <w:lang w:val="ru-RU"/>
        </w:rPr>
      </w:pPr>
      <w:r>
        <w:rPr>
          <w:rFonts w:eastAsiaTheme="minorHAnsi" w:cs="Arial"/>
          <w:szCs w:val="20"/>
          <w:lang w:val="ru-RU"/>
        </w:rPr>
        <w:t>рационализация складов и парковок; и</w:t>
      </w:r>
    </w:p>
    <w:p w:rsidR="00F4654D" w:rsidRPr="00242BA2" w:rsidRDefault="00F4654D" w:rsidP="00577941">
      <w:pPr>
        <w:numPr>
          <w:ilvl w:val="0"/>
          <w:numId w:val="58"/>
        </w:numPr>
        <w:contextualSpacing/>
        <w:jc w:val="both"/>
        <w:rPr>
          <w:rFonts w:eastAsiaTheme="minorHAnsi" w:cs="Arial"/>
          <w:szCs w:val="20"/>
          <w:lang w:val="ru-RU"/>
        </w:rPr>
      </w:pPr>
      <w:r>
        <w:rPr>
          <w:rFonts w:eastAsiaTheme="minorHAnsi" w:cs="Arial"/>
          <w:szCs w:val="20"/>
          <w:lang w:val="ru-RU"/>
        </w:rPr>
        <w:lastRenderedPageBreak/>
        <w:t xml:space="preserve">снижение </w:t>
      </w:r>
      <w:r w:rsidRPr="00242BA2">
        <w:rPr>
          <w:rFonts w:eastAsiaTheme="minorHAnsi" w:cs="Arial"/>
          <w:szCs w:val="20"/>
          <w:lang w:val="ru-RU"/>
        </w:rPr>
        <w:t xml:space="preserve">потребления электроэнергии </w:t>
      </w:r>
      <w:r>
        <w:rPr>
          <w:rFonts w:eastAsiaTheme="minorHAnsi" w:cs="Arial"/>
          <w:szCs w:val="20"/>
          <w:lang w:val="ru-RU"/>
        </w:rPr>
        <w:t>и</w:t>
      </w:r>
      <w:r w:rsidRPr="00242BA2">
        <w:rPr>
          <w:rFonts w:eastAsiaTheme="minorHAnsi" w:cs="Arial"/>
          <w:szCs w:val="20"/>
          <w:lang w:val="ru-RU"/>
        </w:rPr>
        <w:t xml:space="preserve"> воды.</w:t>
      </w:r>
    </w:p>
    <w:p w:rsidR="00F4654D" w:rsidRPr="00242BA2" w:rsidRDefault="00F4654D" w:rsidP="00F4654D">
      <w:pPr>
        <w:ind w:left="720"/>
        <w:contextualSpacing/>
        <w:jc w:val="both"/>
        <w:rPr>
          <w:rFonts w:eastAsiaTheme="minorHAnsi" w:cs="Arial"/>
          <w:szCs w:val="20"/>
          <w:lang w:val="ru-RU"/>
        </w:rPr>
      </w:pPr>
    </w:p>
    <w:p w:rsidR="00F4654D" w:rsidRPr="00A9057C" w:rsidRDefault="00F4654D" w:rsidP="00F4654D">
      <w:pPr>
        <w:jc w:val="both"/>
        <w:rPr>
          <w:rFonts w:eastAsiaTheme="minorHAnsi" w:cs="Arial"/>
          <w:szCs w:val="20"/>
          <w:lang w:val="ru-RU"/>
        </w:rPr>
      </w:pPr>
      <w:r>
        <w:rPr>
          <w:rFonts w:eastAsiaTheme="minorHAnsi" w:cs="Arial"/>
          <w:szCs w:val="20"/>
          <w:lang w:val="ru-RU"/>
        </w:rPr>
        <w:t>Программа и бюджет на 2012–2013 гг. включали в себя положения об аренде двух дополнительных этажей служебных помещений и учреждении фонда эксплуатации зданий. Оптимизация использования служебных помещение и отсрочка учреждения фонда эксплуатации зданий способствовали экономии приблизительно 4,5 миллионов швейцарских франков в течение двухгодичного периода.</w:t>
      </w:r>
    </w:p>
    <w:p w:rsidR="00F4654D" w:rsidRPr="00A9057C" w:rsidRDefault="00F4654D" w:rsidP="00F4654D">
      <w:pPr>
        <w:jc w:val="both"/>
        <w:rPr>
          <w:rFonts w:eastAsiaTheme="minorHAnsi" w:cs="Arial"/>
          <w:szCs w:val="20"/>
          <w:lang w:val="ru-RU"/>
        </w:rPr>
      </w:pPr>
    </w:p>
    <w:p w:rsidR="00F4654D" w:rsidRPr="00242BA2" w:rsidRDefault="00F4654D" w:rsidP="00F4654D">
      <w:pPr>
        <w:keepNext/>
        <w:keepLines/>
        <w:jc w:val="both"/>
        <w:rPr>
          <w:rFonts w:eastAsiaTheme="minorHAnsi" w:cs="Arial"/>
          <w:szCs w:val="20"/>
          <w:lang w:val="ru-RU"/>
        </w:rPr>
      </w:pPr>
      <w:r>
        <w:rPr>
          <w:rFonts w:eastAsiaTheme="minorHAnsi" w:cs="Arial"/>
          <w:szCs w:val="20"/>
          <w:lang w:val="ru-RU"/>
        </w:rPr>
        <w:t xml:space="preserve">Новая стратегия распределения служебных помещений, принятая в декабре 2010 года, была полностью выполнена во всех зданиях ВОИС к концу 2012 года. В результате, в конце 2013 года во всех зданиях (принадлежащих ВОИС и арендуемых) было доступно в общей сложности 1 627 рабочих мест, т. е. на 48 рабочих мест больше, чем в конце предыдущего двухгодичного периода (1 579 рабочих мест в 2011 году). В 2013 года в эксплуатации находилось </w:t>
      </w:r>
      <w:r w:rsidRPr="00242BA2">
        <w:rPr>
          <w:rFonts w:eastAsiaTheme="minorHAnsi" w:cs="Arial"/>
          <w:szCs w:val="20"/>
          <w:lang w:val="ru-RU"/>
        </w:rPr>
        <w:t>85</w:t>
      </w:r>
      <w:r>
        <w:rPr>
          <w:rFonts w:eastAsiaTheme="minorHAnsi" w:cs="Arial"/>
          <w:szCs w:val="20"/>
          <w:lang w:val="ru-RU"/>
        </w:rPr>
        <w:t>,6 процентов этих помещений, тогда как в конце 2011 года этот показатель составлял 87 процентов.</w:t>
      </w:r>
    </w:p>
    <w:p w:rsidR="00F4654D" w:rsidRPr="00A9057C" w:rsidRDefault="00F4654D" w:rsidP="00F4654D">
      <w:pPr>
        <w:jc w:val="both"/>
        <w:rPr>
          <w:rFonts w:eastAsiaTheme="minorHAnsi" w:cs="Arial"/>
          <w:szCs w:val="20"/>
          <w:lang w:val="ru-RU"/>
        </w:rPr>
      </w:pPr>
    </w:p>
    <w:p w:rsidR="00F4654D" w:rsidRDefault="00F4654D" w:rsidP="00F4654D">
      <w:pPr>
        <w:jc w:val="both"/>
        <w:rPr>
          <w:rFonts w:eastAsiaTheme="minorHAnsi" w:cs="Arial"/>
          <w:szCs w:val="20"/>
          <w:lang w:val="ru-RU"/>
        </w:rPr>
      </w:pPr>
      <w:r>
        <w:rPr>
          <w:rFonts w:eastAsiaTheme="minorHAnsi" w:cs="Arial"/>
          <w:szCs w:val="20"/>
          <w:lang w:val="ru-RU"/>
        </w:rPr>
        <w:t xml:space="preserve">Что касается рационализации использование мест хранения, то за этот двухгодичный период была утилизирована определенная часть находящейся на хранении документации, материалов и оборудования, </w:t>
      </w:r>
      <w:r w:rsidRPr="00023C7F">
        <w:rPr>
          <w:rFonts w:eastAsiaTheme="minorHAnsi" w:cs="Arial"/>
          <w:szCs w:val="20"/>
          <w:lang w:val="ru-RU"/>
        </w:rPr>
        <w:t xml:space="preserve">что способствовало более эффективному и экономичному использованию складских площадей на территории </w:t>
      </w:r>
      <w:r>
        <w:rPr>
          <w:rFonts w:eastAsiaTheme="minorHAnsi" w:cs="Arial"/>
          <w:szCs w:val="20"/>
          <w:lang w:val="ru-RU"/>
        </w:rPr>
        <w:t>кампуса и за его</w:t>
      </w:r>
      <w:r w:rsidRPr="00023C7F">
        <w:rPr>
          <w:rFonts w:eastAsiaTheme="minorHAnsi" w:cs="Arial"/>
          <w:szCs w:val="20"/>
          <w:lang w:val="ru-RU"/>
        </w:rPr>
        <w:t xml:space="preserve"> пределами</w:t>
      </w:r>
      <w:r>
        <w:rPr>
          <w:rFonts w:eastAsiaTheme="minorHAnsi" w:cs="Arial"/>
          <w:szCs w:val="20"/>
          <w:lang w:val="ru-RU"/>
        </w:rPr>
        <w:t>. В результате, в течение 2012 года была прекращена аренда двух складов за пределами кампуса. Кроме того, в 2013 года была прекращена аренда десяти парковочных площадей. Рационализация использования складов и парковок за пределами кампуса позволила обеспечить экономию средств в размере приблизительно 57 250 швейцарских франков.</w:t>
      </w:r>
    </w:p>
    <w:p w:rsidR="00F4654D" w:rsidRPr="00023C7F" w:rsidRDefault="00F4654D" w:rsidP="00F4654D">
      <w:pPr>
        <w:tabs>
          <w:tab w:val="left" w:pos="6887"/>
        </w:tabs>
        <w:jc w:val="both"/>
        <w:rPr>
          <w:rFonts w:eastAsiaTheme="minorHAnsi" w:cs="Arial"/>
          <w:szCs w:val="20"/>
          <w:lang w:val="ru-RU"/>
        </w:rPr>
      </w:pPr>
      <w:r w:rsidRPr="00023C7F">
        <w:rPr>
          <w:rFonts w:eastAsiaTheme="minorHAnsi" w:cs="Arial"/>
          <w:szCs w:val="20"/>
          <w:lang w:val="ru-RU"/>
        </w:rPr>
        <w:tab/>
      </w:r>
    </w:p>
    <w:p w:rsidR="00F4654D" w:rsidRPr="00022BDB" w:rsidRDefault="00F4654D" w:rsidP="00F4654D">
      <w:pPr>
        <w:jc w:val="both"/>
        <w:rPr>
          <w:rFonts w:eastAsiaTheme="minorHAnsi" w:cs="Arial"/>
          <w:szCs w:val="20"/>
          <w:lang w:val="ru-RU"/>
        </w:rPr>
      </w:pPr>
      <w:r>
        <w:rPr>
          <w:rFonts w:eastAsiaTheme="minorHAnsi" w:cs="Arial"/>
          <w:szCs w:val="20"/>
          <w:lang w:val="ru-RU"/>
        </w:rPr>
        <w:t xml:space="preserve">Секретариат предпринял различные меры, направленные на снижение потребления электричества, включая следующие: </w:t>
      </w:r>
      <w:r>
        <w:rPr>
          <w:rFonts w:eastAsiaTheme="minorHAnsi" w:cs="Arial"/>
          <w:szCs w:val="20"/>
        </w:rPr>
        <w:t>i</w:t>
      </w:r>
      <w:r w:rsidRPr="00022BDB">
        <w:rPr>
          <w:rFonts w:eastAsiaTheme="minorHAnsi" w:cs="Arial"/>
          <w:szCs w:val="20"/>
          <w:lang w:val="ru-RU"/>
        </w:rPr>
        <w:t>)</w:t>
      </w:r>
      <w:r>
        <w:rPr>
          <w:rFonts w:eastAsiaTheme="minorHAnsi" w:cs="Arial"/>
          <w:szCs w:val="20"/>
        </w:rPr>
        <w:t> </w:t>
      </w:r>
      <w:r w:rsidRPr="00022BDB">
        <w:rPr>
          <w:rFonts w:eastAsiaTheme="minorHAnsi" w:cs="Arial"/>
          <w:szCs w:val="20"/>
          <w:lang w:val="ru-RU"/>
        </w:rPr>
        <w:t>модернизация электрооборудования</w:t>
      </w:r>
      <w:r>
        <w:rPr>
          <w:rFonts w:eastAsiaTheme="minorHAnsi" w:cs="Arial"/>
          <w:szCs w:val="20"/>
          <w:lang w:val="ru-RU"/>
        </w:rPr>
        <w:t xml:space="preserve"> в самом старом здании в кампусе ВОИС (</w:t>
      </w:r>
      <w:r>
        <w:rPr>
          <w:rFonts w:eastAsiaTheme="minorHAnsi" w:cs="Arial"/>
          <w:szCs w:val="20"/>
        </w:rPr>
        <w:t>GBI</w:t>
      </w:r>
      <w:r w:rsidRPr="00022BDB">
        <w:rPr>
          <w:rFonts w:eastAsiaTheme="minorHAnsi" w:cs="Arial"/>
          <w:szCs w:val="20"/>
          <w:lang w:val="ru-RU"/>
        </w:rPr>
        <w:t>)</w:t>
      </w:r>
      <w:r>
        <w:rPr>
          <w:rFonts w:eastAsiaTheme="minorHAnsi" w:cs="Arial"/>
          <w:szCs w:val="20"/>
          <w:lang w:val="ru-RU"/>
        </w:rPr>
        <w:t xml:space="preserve">, которая была завершена в 2013 году; </w:t>
      </w:r>
      <w:r>
        <w:rPr>
          <w:rFonts w:eastAsiaTheme="minorHAnsi" w:cs="Arial"/>
          <w:szCs w:val="20"/>
        </w:rPr>
        <w:t>ii</w:t>
      </w:r>
      <w:r w:rsidRPr="00022BDB">
        <w:rPr>
          <w:rFonts w:eastAsiaTheme="minorHAnsi" w:cs="Arial"/>
          <w:szCs w:val="20"/>
          <w:lang w:val="ru-RU"/>
        </w:rPr>
        <w:t>)</w:t>
      </w:r>
      <w:r>
        <w:rPr>
          <w:rFonts w:eastAsiaTheme="minorHAnsi" w:cs="Arial"/>
          <w:szCs w:val="20"/>
          <w:lang w:val="ru-RU"/>
        </w:rPr>
        <w:t xml:space="preserve"> внедрение экологически чистой и экономичной системы охлаждения в здании </w:t>
      </w:r>
      <w:r>
        <w:rPr>
          <w:rFonts w:eastAsiaTheme="minorHAnsi" w:cs="Arial"/>
          <w:szCs w:val="20"/>
        </w:rPr>
        <w:t>GBI</w:t>
      </w:r>
      <w:r w:rsidRPr="00022BDB">
        <w:rPr>
          <w:rFonts w:eastAsiaTheme="minorHAnsi" w:cs="Arial"/>
          <w:szCs w:val="20"/>
          <w:lang w:val="ru-RU"/>
        </w:rPr>
        <w:t xml:space="preserve"> </w:t>
      </w:r>
      <w:r>
        <w:rPr>
          <w:rFonts w:eastAsiaTheme="minorHAnsi" w:cs="Arial"/>
          <w:szCs w:val="20"/>
          <w:lang w:val="ru-RU"/>
        </w:rPr>
        <w:t xml:space="preserve">в 2012 году и в здании </w:t>
      </w:r>
      <w:r>
        <w:rPr>
          <w:rFonts w:eastAsiaTheme="minorHAnsi" w:cs="Arial"/>
          <w:szCs w:val="20"/>
        </w:rPr>
        <w:t>GBII</w:t>
      </w:r>
      <w:r>
        <w:rPr>
          <w:rFonts w:eastAsiaTheme="minorHAnsi" w:cs="Arial"/>
          <w:szCs w:val="20"/>
          <w:lang w:val="ru-RU"/>
        </w:rPr>
        <w:t xml:space="preserve"> — в 2013 году; </w:t>
      </w:r>
      <w:r>
        <w:rPr>
          <w:rFonts w:eastAsiaTheme="minorHAnsi" w:cs="Arial"/>
          <w:szCs w:val="20"/>
        </w:rPr>
        <w:t>iii</w:t>
      </w:r>
      <w:r w:rsidRPr="00022BDB">
        <w:rPr>
          <w:rFonts w:eastAsiaTheme="minorHAnsi" w:cs="Arial"/>
          <w:szCs w:val="20"/>
          <w:lang w:val="ru-RU"/>
        </w:rPr>
        <w:t>)</w:t>
      </w:r>
      <w:r>
        <w:rPr>
          <w:rFonts w:eastAsiaTheme="minorHAnsi" w:cs="Arial"/>
          <w:szCs w:val="20"/>
        </w:rPr>
        <w:t> </w:t>
      </w:r>
      <w:r>
        <w:rPr>
          <w:rFonts w:eastAsiaTheme="minorHAnsi" w:cs="Arial"/>
          <w:szCs w:val="20"/>
          <w:lang w:val="ru-RU"/>
        </w:rPr>
        <w:t xml:space="preserve">снижение на 50 процентов количества источников света на этажах в здании </w:t>
      </w:r>
      <w:r>
        <w:rPr>
          <w:rFonts w:eastAsiaTheme="minorHAnsi" w:cs="Arial"/>
          <w:szCs w:val="20"/>
        </w:rPr>
        <w:t>AB</w:t>
      </w:r>
      <w:r>
        <w:rPr>
          <w:rFonts w:eastAsiaTheme="minorHAnsi" w:cs="Arial"/>
          <w:szCs w:val="20"/>
          <w:lang w:val="ru-RU"/>
        </w:rPr>
        <w:t xml:space="preserve"> в 2013 году; и </w:t>
      </w:r>
      <w:r>
        <w:rPr>
          <w:rFonts w:eastAsiaTheme="minorHAnsi" w:cs="Arial"/>
          <w:szCs w:val="20"/>
        </w:rPr>
        <w:t>iv</w:t>
      </w:r>
      <w:r w:rsidRPr="00022BDB">
        <w:rPr>
          <w:rFonts w:eastAsiaTheme="minorHAnsi" w:cs="Arial"/>
          <w:szCs w:val="20"/>
          <w:lang w:val="ru-RU"/>
        </w:rPr>
        <w:t>)</w:t>
      </w:r>
      <w:r>
        <w:rPr>
          <w:rFonts w:eastAsiaTheme="minorHAnsi" w:cs="Arial"/>
          <w:szCs w:val="20"/>
        </w:rPr>
        <w:t> </w:t>
      </w:r>
      <w:r>
        <w:rPr>
          <w:rFonts w:eastAsiaTheme="minorHAnsi" w:cs="Arial"/>
          <w:szCs w:val="20"/>
          <w:lang w:val="ru-RU"/>
        </w:rPr>
        <w:t xml:space="preserve">установка автоматических переключателей в коридорах зданий </w:t>
      </w:r>
      <w:r>
        <w:rPr>
          <w:rFonts w:eastAsiaTheme="minorHAnsi" w:cs="Arial"/>
          <w:szCs w:val="20"/>
        </w:rPr>
        <w:t>AB</w:t>
      </w:r>
      <w:r w:rsidRPr="00022BDB">
        <w:rPr>
          <w:rFonts w:eastAsiaTheme="minorHAnsi" w:cs="Arial"/>
          <w:szCs w:val="20"/>
          <w:lang w:val="ru-RU"/>
        </w:rPr>
        <w:t xml:space="preserve"> </w:t>
      </w:r>
      <w:r>
        <w:rPr>
          <w:rFonts w:eastAsiaTheme="minorHAnsi" w:cs="Arial"/>
          <w:szCs w:val="20"/>
          <w:lang w:val="ru-RU"/>
        </w:rPr>
        <w:t xml:space="preserve">и </w:t>
      </w:r>
      <w:r>
        <w:rPr>
          <w:rFonts w:eastAsiaTheme="minorHAnsi" w:cs="Arial"/>
          <w:szCs w:val="20"/>
        </w:rPr>
        <w:t>GBI</w:t>
      </w:r>
      <w:r w:rsidRPr="00022BDB">
        <w:rPr>
          <w:rFonts w:eastAsiaTheme="minorHAnsi" w:cs="Arial"/>
          <w:szCs w:val="20"/>
          <w:lang w:val="ru-RU"/>
        </w:rPr>
        <w:t xml:space="preserve"> </w:t>
      </w:r>
      <w:r>
        <w:rPr>
          <w:rFonts w:eastAsiaTheme="minorHAnsi" w:cs="Arial"/>
          <w:szCs w:val="20"/>
          <w:lang w:val="ru-RU"/>
        </w:rPr>
        <w:t xml:space="preserve">и датчиков освещенности в здании </w:t>
      </w:r>
      <w:r>
        <w:rPr>
          <w:rFonts w:eastAsiaTheme="minorHAnsi" w:cs="Arial"/>
          <w:szCs w:val="20"/>
        </w:rPr>
        <w:t>GBI</w:t>
      </w:r>
      <w:r w:rsidRPr="00022BDB">
        <w:rPr>
          <w:rFonts w:eastAsiaTheme="minorHAnsi" w:cs="Arial"/>
          <w:szCs w:val="20"/>
          <w:lang w:val="ru-RU"/>
        </w:rPr>
        <w:t xml:space="preserve"> </w:t>
      </w:r>
      <w:r>
        <w:rPr>
          <w:rFonts w:eastAsiaTheme="minorHAnsi" w:cs="Arial"/>
          <w:szCs w:val="20"/>
          <w:lang w:val="ru-RU"/>
        </w:rPr>
        <w:t>в 2013 году. Эти меры способствовали снижению потребления электричества в год приблизительно на два процента (140</w:t>
      </w:r>
      <w:r>
        <w:rPr>
          <w:rFonts w:eastAsiaTheme="minorHAnsi" w:cs="Arial"/>
          <w:szCs w:val="20"/>
        </w:rPr>
        <w:t> </w:t>
      </w:r>
      <w:r>
        <w:rPr>
          <w:rFonts w:eastAsiaTheme="minorHAnsi" w:cs="Arial"/>
          <w:szCs w:val="20"/>
          <w:lang w:val="ru-RU"/>
        </w:rPr>
        <w:t>000 кВтч) в течение 2012 года и 2013 года, что позволило сэкономить в год приблизительно 15 000 швейцарских франков.</w:t>
      </w:r>
    </w:p>
    <w:p w:rsidR="00F4654D" w:rsidRPr="00A9057C" w:rsidRDefault="00F4654D" w:rsidP="00F4654D">
      <w:pPr>
        <w:jc w:val="both"/>
        <w:rPr>
          <w:rFonts w:eastAsiaTheme="minorHAnsi" w:cs="Arial"/>
          <w:szCs w:val="20"/>
          <w:lang w:val="ru-RU"/>
        </w:rPr>
      </w:pPr>
    </w:p>
    <w:p w:rsidR="00F4654D" w:rsidRPr="008F7C96" w:rsidRDefault="00F4654D" w:rsidP="00F4654D">
      <w:pPr>
        <w:jc w:val="both"/>
        <w:rPr>
          <w:rFonts w:eastAsiaTheme="minorHAnsi" w:cs="Arial"/>
          <w:szCs w:val="20"/>
          <w:lang w:val="ru-RU"/>
        </w:rPr>
      </w:pPr>
      <w:r>
        <w:rPr>
          <w:rFonts w:eastAsiaTheme="minorHAnsi" w:cs="Arial"/>
          <w:szCs w:val="20"/>
          <w:lang w:val="ru-RU"/>
        </w:rPr>
        <w:t xml:space="preserve">В 2013 году затраты на потребление воды были снижены приблизительно на 12 000 швейцарских франков по сравнению с 2012 годом после того, как одно из охлаждающих устройств информационного центра в здании АВ было подключено к системе охлаждения </w:t>
      </w:r>
      <w:r>
        <w:rPr>
          <w:rFonts w:eastAsiaTheme="minorHAnsi" w:cs="Arial"/>
          <w:szCs w:val="20"/>
        </w:rPr>
        <w:t>GLN</w:t>
      </w:r>
      <w:r w:rsidRPr="008F7C96">
        <w:rPr>
          <w:rFonts w:eastAsiaTheme="minorHAnsi" w:cs="Arial"/>
          <w:szCs w:val="20"/>
          <w:lang w:val="ru-RU"/>
        </w:rPr>
        <w:t xml:space="preserve">. </w:t>
      </w:r>
      <w:r>
        <w:rPr>
          <w:rFonts w:eastAsiaTheme="minorHAnsi" w:cs="Arial"/>
          <w:szCs w:val="20"/>
          <w:lang w:val="ru-RU"/>
        </w:rPr>
        <w:t>Кроме того, в середине 2013 года была завершена модернизация отдельных систем охлаждения и отопления в угловых служебных помещениях в Новом здании, что позволило обеспечить более эффективных контроль за температурой в некоторых служебных помещениях.</w:t>
      </w:r>
    </w:p>
    <w:p w:rsidR="00F4654D" w:rsidRDefault="00F4654D" w:rsidP="00F4654D">
      <w:pPr>
        <w:jc w:val="both"/>
        <w:rPr>
          <w:rFonts w:eastAsiaTheme="minorHAnsi" w:cs="Arial"/>
          <w:szCs w:val="20"/>
          <w:lang w:val="ru-RU"/>
        </w:rPr>
      </w:pPr>
    </w:p>
    <w:p w:rsidR="00F4654D" w:rsidRDefault="00F4654D" w:rsidP="00F4654D">
      <w:pPr>
        <w:jc w:val="both"/>
        <w:rPr>
          <w:rFonts w:eastAsiaTheme="minorHAnsi" w:cs="Arial"/>
          <w:szCs w:val="20"/>
          <w:lang w:val="ru-RU"/>
        </w:rPr>
      </w:pPr>
      <w:r>
        <w:rPr>
          <w:rFonts w:eastAsiaTheme="minorHAnsi" w:cs="Arial"/>
          <w:szCs w:val="20"/>
          <w:lang w:val="ru-RU"/>
        </w:rPr>
        <w:t>В рамках курса</w:t>
      </w:r>
      <w:r w:rsidRPr="008F7C96">
        <w:rPr>
          <w:rFonts w:eastAsiaTheme="minorHAnsi" w:cs="Arial"/>
          <w:szCs w:val="20"/>
          <w:lang w:val="ru-RU"/>
        </w:rPr>
        <w:t xml:space="preserve"> ВОИС на постепенное сокращение автопарка и замену имеющихся автомобилей экологически чистым транспортом, в течение </w:t>
      </w:r>
      <w:r>
        <w:rPr>
          <w:rFonts w:eastAsiaTheme="minorHAnsi" w:cs="Arial"/>
          <w:szCs w:val="20"/>
          <w:lang w:val="ru-RU"/>
        </w:rPr>
        <w:t>этого двухгодичного периода</w:t>
      </w:r>
      <w:r w:rsidRPr="008F7C96">
        <w:rPr>
          <w:rFonts w:eastAsiaTheme="minorHAnsi" w:cs="Arial"/>
          <w:szCs w:val="20"/>
          <w:lang w:val="ru-RU"/>
        </w:rPr>
        <w:t xml:space="preserve"> были проданы </w:t>
      </w:r>
      <w:r>
        <w:rPr>
          <w:rFonts w:eastAsiaTheme="minorHAnsi" w:cs="Arial"/>
          <w:szCs w:val="20"/>
          <w:lang w:val="ru-RU"/>
        </w:rPr>
        <w:t xml:space="preserve">четыре </w:t>
      </w:r>
      <w:r w:rsidRPr="008F7C96">
        <w:rPr>
          <w:rFonts w:eastAsiaTheme="minorHAnsi" w:cs="Arial"/>
          <w:szCs w:val="20"/>
          <w:lang w:val="ru-RU"/>
        </w:rPr>
        <w:t>из 11</w:t>
      </w:r>
      <w:r>
        <w:rPr>
          <w:rFonts w:eastAsiaTheme="minorHAnsi" w:cs="Arial"/>
          <w:szCs w:val="20"/>
          <w:lang w:val="ru-RU"/>
        </w:rPr>
        <w:t xml:space="preserve"> официальных </w:t>
      </w:r>
      <w:r w:rsidRPr="008F7C96">
        <w:rPr>
          <w:rFonts w:eastAsiaTheme="minorHAnsi" w:cs="Arial"/>
          <w:szCs w:val="20"/>
          <w:lang w:val="ru-RU"/>
        </w:rPr>
        <w:t>автомобилей ВОИС</w:t>
      </w:r>
      <w:r>
        <w:rPr>
          <w:rFonts w:eastAsiaTheme="minorHAnsi" w:cs="Arial"/>
          <w:szCs w:val="20"/>
          <w:lang w:val="ru-RU"/>
        </w:rPr>
        <w:t>, и был приобретен новый гибридный автомобиль. В результате, стоимость содержания автопарка снизилась с 99 225 швейцарских франков в 2010–2011 гг. до 79 265 швейцарских франков в 2011–2012 гг., что позволило сэкономить приблизительно 20 000 швейцарских франков.</w:t>
      </w:r>
    </w:p>
    <w:p w:rsidR="00F4654D" w:rsidRPr="00A9057C" w:rsidRDefault="00F4654D" w:rsidP="00F4654D">
      <w:pPr>
        <w:tabs>
          <w:tab w:val="left" w:pos="6260"/>
        </w:tabs>
        <w:jc w:val="both"/>
        <w:rPr>
          <w:rFonts w:eastAsiaTheme="minorHAnsi" w:cs="Arial"/>
          <w:szCs w:val="20"/>
          <w:lang w:val="ru-RU"/>
        </w:rPr>
      </w:pPr>
    </w:p>
    <w:p w:rsidR="00362FE5" w:rsidRPr="00F4654D" w:rsidRDefault="00F4654D" w:rsidP="00F4654D">
      <w:pPr>
        <w:jc w:val="both"/>
        <w:rPr>
          <w:rFonts w:eastAsiaTheme="minorHAnsi" w:cs="Arial"/>
          <w:szCs w:val="20"/>
          <w:lang w:val="ru-RU"/>
        </w:rPr>
      </w:pPr>
      <w:r>
        <w:rPr>
          <w:rFonts w:eastAsiaTheme="minorHAnsi" w:cs="Arial"/>
          <w:szCs w:val="20"/>
          <w:lang w:val="ru-RU"/>
        </w:rPr>
        <w:t>В</w:t>
      </w:r>
      <w:r w:rsidRPr="008F7C96">
        <w:rPr>
          <w:rFonts w:eastAsiaTheme="minorHAnsi" w:cs="Arial"/>
          <w:szCs w:val="20"/>
          <w:lang w:val="ru-RU"/>
        </w:rPr>
        <w:t xml:space="preserve"> </w:t>
      </w:r>
      <w:r>
        <w:rPr>
          <w:rFonts w:eastAsiaTheme="minorHAnsi" w:cs="Arial"/>
          <w:szCs w:val="20"/>
          <w:lang w:val="ru-RU"/>
        </w:rPr>
        <w:t>таблице</w:t>
      </w:r>
      <w:r w:rsidRPr="008F7C96">
        <w:rPr>
          <w:rFonts w:eastAsiaTheme="minorHAnsi" w:cs="Arial"/>
          <w:szCs w:val="20"/>
          <w:lang w:val="ru-RU"/>
        </w:rPr>
        <w:t xml:space="preserve"> </w:t>
      </w:r>
      <w:r>
        <w:rPr>
          <w:rFonts w:eastAsiaTheme="minorHAnsi" w:cs="Arial"/>
          <w:szCs w:val="20"/>
          <w:lang w:val="ru-RU"/>
        </w:rPr>
        <w:t>ниже кратко представлен объем сэкономленных средств и результаты повышения эффективности, полученные в области эксплуатации зданий.</w:t>
      </w:r>
    </w:p>
    <w:p w:rsidR="00F4654D" w:rsidRPr="00A9057C" w:rsidRDefault="00F4654D" w:rsidP="00F4654D">
      <w:pPr>
        <w:jc w:val="both"/>
        <w:rPr>
          <w:rFonts w:eastAsiaTheme="minorHAnsi" w:cs="Arial"/>
          <w:szCs w:val="20"/>
          <w:lang w:val="ru-RU"/>
        </w:rPr>
      </w:pPr>
    </w:p>
    <w:tbl>
      <w:tblPr>
        <w:tblStyle w:val="TableGrid1"/>
        <w:tblW w:w="0" w:type="auto"/>
        <w:tblInd w:w="108" w:type="dxa"/>
        <w:tblLook w:val="04A0" w:firstRow="1" w:lastRow="0" w:firstColumn="1" w:lastColumn="0" w:noHBand="0" w:noVBand="1"/>
      </w:tblPr>
      <w:tblGrid>
        <w:gridCol w:w="4678"/>
        <w:gridCol w:w="4678"/>
      </w:tblGrid>
      <w:tr w:rsidR="00F4654D" w:rsidRPr="00D412C0" w:rsidTr="009A2458">
        <w:tc>
          <w:tcPr>
            <w:tcW w:w="4678" w:type="dxa"/>
            <w:shd w:val="clear" w:color="auto" w:fill="DBE5F1" w:themeFill="accent1" w:themeFillTint="33"/>
            <w:vAlign w:val="center"/>
          </w:tcPr>
          <w:p w:rsidR="00F4654D" w:rsidRPr="00022BDB" w:rsidRDefault="00F4654D" w:rsidP="009A2458">
            <w:pPr>
              <w:spacing w:before="120" w:after="120"/>
              <w:jc w:val="center"/>
              <w:rPr>
                <w:rFonts w:cs="Arial"/>
                <w:b/>
                <w:sz w:val="18"/>
                <w:szCs w:val="18"/>
                <w:lang w:val="ru-RU"/>
              </w:rPr>
            </w:pPr>
            <w:r>
              <w:rPr>
                <w:rFonts w:cs="Arial"/>
                <w:b/>
                <w:sz w:val="18"/>
                <w:szCs w:val="18"/>
                <w:lang w:val="ru-RU"/>
              </w:rPr>
              <w:t>Описание</w:t>
            </w:r>
          </w:p>
        </w:tc>
        <w:tc>
          <w:tcPr>
            <w:tcW w:w="4678" w:type="dxa"/>
            <w:shd w:val="clear" w:color="auto" w:fill="DBE5F1" w:themeFill="accent1" w:themeFillTint="33"/>
            <w:vAlign w:val="center"/>
          </w:tcPr>
          <w:p w:rsidR="00F4654D" w:rsidRPr="008F7C96" w:rsidRDefault="00F4654D" w:rsidP="009A2458">
            <w:pPr>
              <w:spacing w:before="120" w:after="120"/>
              <w:jc w:val="center"/>
              <w:rPr>
                <w:rFonts w:cs="Arial"/>
                <w:b/>
                <w:sz w:val="18"/>
                <w:szCs w:val="18"/>
                <w:lang w:val="ru-RU"/>
              </w:rPr>
            </w:pPr>
            <w:r>
              <w:rPr>
                <w:rFonts w:cs="Arial"/>
                <w:b/>
                <w:sz w:val="18"/>
                <w:szCs w:val="18"/>
                <w:lang w:val="ru-RU"/>
              </w:rPr>
              <w:t>Сэкономленные средства</w:t>
            </w:r>
            <w:r w:rsidRPr="008F7C96">
              <w:rPr>
                <w:rFonts w:cs="Arial"/>
                <w:b/>
                <w:sz w:val="18"/>
                <w:szCs w:val="18"/>
                <w:lang w:val="ru-RU"/>
              </w:rPr>
              <w:t xml:space="preserve"> / </w:t>
            </w:r>
            <w:r>
              <w:rPr>
                <w:rFonts w:cs="Arial"/>
                <w:b/>
                <w:sz w:val="18"/>
                <w:szCs w:val="18"/>
                <w:lang w:val="ru-RU"/>
              </w:rPr>
              <w:t>Результаты повышения эффективности</w:t>
            </w:r>
          </w:p>
        </w:tc>
      </w:tr>
      <w:tr w:rsidR="00F4654D" w:rsidRPr="00D412C0" w:rsidTr="009A2458">
        <w:tc>
          <w:tcPr>
            <w:tcW w:w="4678" w:type="dxa"/>
          </w:tcPr>
          <w:p w:rsidR="00F4654D" w:rsidRPr="008F7C96" w:rsidRDefault="00F4654D" w:rsidP="009A2458">
            <w:pPr>
              <w:spacing w:before="120" w:after="120"/>
              <w:rPr>
                <w:rFonts w:cs="Arial"/>
                <w:sz w:val="16"/>
                <w:szCs w:val="16"/>
                <w:lang w:val="ru-RU"/>
              </w:rPr>
            </w:pPr>
            <w:r>
              <w:rPr>
                <w:rFonts w:cs="Arial"/>
                <w:sz w:val="16"/>
                <w:szCs w:val="16"/>
                <w:lang w:val="ru-RU"/>
              </w:rPr>
              <w:t xml:space="preserve">Осуществление новой стратегии в области эксплуатации зданий </w:t>
            </w:r>
          </w:p>
        </w:tc>
        <w:tc>
          <w:tcPr>
            <w:tcW w:w="4678" w:type="dxa"/>
          </w:tcPr>
          <w:p w:rsidR="00F4654D" w:rsidRDefault="00F4654D" w:rsidP="009A2458">
            <w:pPr>
              <w:spacing w:before="120" w:after="120"/>
              <w:rPr>
                <w:rFonts w:cs="Arial"/>
                <w:sz w:val="16"/>
                <w:szCs w:val="16"/>
                <w:lang w:val="ru-RU"/>
              </w:rPr>
            </w:pPr>
            <w:r>
              <w:rPr>
                <w:rFonts w:cs="Arial"/>
                <w:sz w:val="16"/>
                <w:szCs w:val="16"/>
                <w:lang w:val="ru-RU"/>
              </w:rPr>
              <w:t>Исчезла необходимость в аренде дополнительных служебных помещений, стоимость которой составляла приблизительно 2 миллиона шв. франков.</w:t>
            </w:r>
          </w:p>
          <w:p w:rsidR="00F4654D" w:rsidRPr="00442657" w:rsidRDefault="00F4654D" w:rsidP="009A2458">
            <w:pPr>
              <w:spacing w:before="120" w:after="120"/>
              <w:rPr>
                <w:rFonts w:cs="Arial"/>
                <w:sz w:val="16"/>
                <w:szCs w:val="16"/>
                <w:lang w:val="ru-RU"/>
              </w:rPr>
            </w:pPr>
            <w:r>
              <w:rPr>
                <w:rFonts w:cs="Arial"/>
                <w:sz w:val="16"/>
                <w:szCs w:val="16"/>
                <w:lang w:val="ru-RU"/>
              </w:rPr>
              <w:t>В</w:t>
            </w:r>
            <w:r w:rsidRPr="00442657">
              <w:rPr>
                <w:rFonts w:cs="Arial"/>
                <w:sz w:val="16"/>
                <w:szCs w:val="16"/>
                <w:lang w:val="ru-RU"/>
              </w:rPr>
              <w:t xml:space="preserve"> </w:t>
            </w:r>
            <w:r>
              <w:rPr>
                <w:rFonts w:cs="Arial"/>
                <w:sz w:val="16"/>
                <w:szCs w:val="16"/>
                <w:lang w:val="ru-RU"/>
              </w:rPr>
              <w:t>конце</w:t>
            </w:r>
            <w:r w:rsidRPr="00442657">
              <w:rPr>
                <w:rFonts w:cs="Arial"/>
                <w:sz w:val="16"/>
                <w:szCs w:val="16"/>
                <w:lang w:val="ru-RU"/>
              </w:rPr>
              <w:t xml:space="preserve"> 2013</w:t>
            </w:r>
            <w:r w:rsidRPr="00442657">
              <w:rPr>
                <w:rFonts w:cs="Arial"/>
                <w:sz w:val="16"/>
                <w:szCs w:val="16"/>
              </w:rPr>
              <w:t> </w:t>
            </w:r>
            <w:r>
              <w:rPr>
                <w:rFonts w:cs="Arial"/>
                <w:sz w:val="16"/>
                <w:szCs w:val="16"/>
                <w:lang w:val="ru-RU"/>
              </w:rPr>
              <w:t>года</w:t>
            </w:r>
            <w:r w:rsidRPr="00442657">
              <w:rPr>
                <w:rFonts w:cs="Arial"/>
                <w:sz w:val="16"/>
                <w:szCs w:val="16"/>
                <w:lang w:val="ru-RU"/>
              </w:rPr>
              <w:t xml:space="preserve"> </w:t>
            </w:r>
            <w:r>
              <w:rPr>
                <w:rFonts w:cs="Arial"/>
                <w:sz w:val="16"/>
                <w:szCs w:val="16"/>
                <w:lang w:val="ru-RU"/>
              </w:rPr>
              <w:t>появились</w:t>
            </w:r>
            <w:r w:rsidRPr="00442657">
              <w:rPr>
                <w:rFonts w:cs="Arial"/>
                <w:sz w:val="16"/>
                <w:szCs w:val="16"/>
                <w:lang w:val="ru-RU"/>
              </w:rPr>
              <w:t xml:space="preserve"> 48</w:t>
            </w:r>
            <w:r>
              <w:rPr>
                <w:rFonts w:cs="Arial"/>
                <w:sz w:val="16"/>
                <w:szCs w:val="16"/>
              </w:rPr>
              <w:t> </w:t>
            </w:r>
            <w:r>
              <w:rPr>
                <w:rFonts w:cs="Arial"/>
                <w:sz w:val="16"/>
                <w:szCs w:val="16"/>
                <w:lang w:val="ru-RU"/>
              </w:rPr>
              <w:t>дополнительных</w:t>
            </w:r>
            <w:r w:rsidRPr="00442657">
              <w:rPr>
                <w:rFonts w:cs="Arial"/>
                <w:sz w:val="16"/>
                <w:szCs w:val="16"/>
                <w:lang w:val="ru-RU"/>
              </w:rPr>
              <w:t xml:space="preserve"> </w:t>
            </w:r>
            <w:r>
              <w:rPr>
                <w:rFonts w:cs="Arial"/>
                <w:sz w:val="16"/>
                <w:szCs w:val="16"/>
                <w:lang w:val="ru-RU"/>
              </w:rPr>
              <w:t>рабочих</w:t>
            </w:r>
            <w:r w:rsidRPr="00442657">
              <w:rPr>
                <w:rFonts w:cs="Arial"/>
                <w:sz w:val="16"/>
                <w:szCs w:val="16"/>
                <w:lang w:val="ru-RU"/>
              </w:rPr>
              <w:t xml:space="preserve"> </w:t>
            </w:r>
            <w:r>
              <w:rPr>
                <w:rFonts w:cs="Arial"/>
                <w:sz w:val="16"/>
                <w:szCs w:val="16"/>
                <w:lang w:val="ru-RU"/>
              </w:rPr>
              <w:t>мест</w:t>
            </w:r>
            <w:r w:rsidRPr="00442657">
              <w:rPr>
                <w:rFonts w:cs="Arial"/>
                <w:sz w:val="16"/>
                <w:szCs w:val="16"/>
                <w:lang w:val="ru-RU"/>
              </w:rPr>
              <w:t xml:space="preserve"> (</w:t>
            </w:r>
            <w:r>
              <w:rPr>
                <w:rFonts w:cs="Arial"/>
                <w:sz w:val="16"/>
                <w:szCs w:val="16"/>
                <w:lang w:val="ru-RU"/>
              </w:rPr>
              <w:t>по</w:t>
            </w:r>
            <w:r w:rsidRPr="00442657">
              <w:rPr>
                <w:rFonts w:cs="Arial"/>
                <w:sz w:val="16"/>
                <w:szCs w:val="16"/>
                <w:lang w:val="ru-RU"/>
              </w:rPr>
              <w:t xml:space="preserve"> </w:t>
            </w:r>
            <w:r>
              <w:rPr>
                <w:rFonts w:cs="Arial"/>
                <w:sz w:val="16"/>
                <w:szCs w:val="16"/>
                <w:lang w:val="ru-RU"/>
              </w:rPr>
              <w:t>сравнению</w:t>
            </w:r>
            <w:r w:rsidRPr="00442657">
              <w:rPr>
                <w:rFonts w:cs="Arial"/>
                <w:sz w:val="16"/>
                <w:szCs w:val="16"/>
                <w:lang w:val="ru-RU"/>
              </w:rPr>
              <w:t xml:space="preserve"> </w:t>
            </w:r>
            <w:r>
              <w:rPr>
                <w:rFonts w:cs="Arial"/>
                <w:sz w:val="16"/>
                <w:szCs w:val="16"/>
                <w:lang w:val="ru-RU"/>
              </w:rPr>
              <w:t>с</w:t>
            </w:r>
            <w:r w:rsidRPr="00442657">
              <w:rPr>
                <w:rFonts w:cs="Arial"/>
                <w:sz w:val="16"/>
                <w:szCs w:val="16"/>
                <w:lang w:val="ru-RU"/>
              </w:rPr>
              <w:t xml:space="preserve"> </w:t>
            </w:r>
            <w:r>
              <w:rPr>
                <w:rFonts w:cs="Arial"/>
                <w:sz w:val="16"/>
                <w:szCs w:val="16"/>
                <w:lang w:val="ru-RU"/>
              </w:rPr>
              <w:t>концом</w:t>
            </w:r>
            <w:r w:rsidRPr="00442657">
              <w:rPr>
                <w:rFonts w:cs="Arial"/>
                <w:sz w:val="16"/>
                <w:szCs w:val="16"/>
                <w:lang w:val="ru-RU"/>
              </w:rPr>
              <w:t xml:space="preserve"> </w:t>
            </w:r>
            <w:r>
              <w:rPr>
                <w:rFonts w:cs="Arial"/>
                <w:sz w:val="16"/>
                <w:szCs w:val="16"/>
                <w:lang w:val="ru-RU"/>
              </w:rPr>
              <w:t>периода</w:t>
            </w:r>
            <w:r w:rsidRPr="00442657">
              <w:rPr>
                <w:rFonts w:cs="Arial"/>
                <w:sz w:val="16"/>
                <w:szCs w:val="16"/>
                <w:lang w:val="ru-RU"/>
              </w:rPr>
              <w:t xml:space="preserve"> 2010–2011</w:t>
            </w:r>
            <w:r w:rsidRPr="00442657">
              <w:rPr>
                <w:rFonts w:cs="Arial"/>
                <w:sz w:val="16"/>
                <w:szCs w:val="16"/>
              </w:rPr>
              <w:t> </w:t>
            </w:r>
            <w:r>
              <w:rPr>
                <w:rFonts w:cs="Arial"/>
                <w:sz w:val="16"/>
                <w:szCs w:val="16"/>
                <w:lang w:val="ru-RU"/>
              </w:rPr>
              <w:t>гг</w:t>
            </w:r>
            <w:r w:rsidRPr="00442657">
              <w:rPr>
                <w:rFonts w:cs="Arial"/>
                <w:sz w:val="16"/>
                <w:szCs w:val="16"/>
                <w:lang w:val="ru-RU"/>
              </w:rPr>
              <w:t>.)</w:t>
            </w:r>
          </w:p>
        </w:tc>
      </w:tr>
      <w:tr w:rsidR="00F4654D" w:rsidRPr="00D412C0" w:rsidTr="009A2458">
        <w:tc>
          <w:tcPr>
            <w:tcW w:w="4678" w:type="dxa"/>
          </w:tcPr>
          <w:p w:rsidR="00F4654D" w:rsidRPr="008F7C96" w:rsidRDefault="00F4654D" w:rsidP="009A2458">
            <w:pPr>
              <w:spacing w:before="120" w:after="120"/>
              <w:rPr>
                <w:rFonts w:cs="Arial"/>
                <w:sz w:val="16"/>
                <w:szCs w:val="16"/>
                <w:lang w:val="ru-RU"/>
              </w:rPr>
            </w:pPr>
            <w:r>
              <w:rPr>
                <w:rFonts w:cs="Arial"/>
                <w:sz w:val="16"/>
                <w:szCs w:val="16"/>
                <w:lang w:val="ru-RU"/>
              </w:rPr>
              <w:lastRenderedPageBreak/>
              <w:t>Отсрочка в учреждении фонда эксплуатации зданий</w:t>
            </w:r>
            <w:r w:rsidRPr="008F7C96">
              <w:rPr>
                <w:rFonts w:cs="Arial"/>
                <w:sz w:val="16"/>
                <w:szCs w:val="16"/>
                <w:lang w:val="ru-RU"/>
              </w:rPr>
              <w:t xml:space="preserve"> </w:t>
            </w:r>
          </w:p>
        </w:tc>
        <w:tc>
          <w:tcPr>
            <w:tcW w:w="4678" w:type="dxa"/>
          </w:tcPr>
          <w:p w:rsidR="00F4654D" w:rsidRPr="00442657" w:rsidRDefault="00F4654D" w:rsidP="009A2458">
            <w:pPr>
              <w:spacing w:before="120" w:after="120"/>
              <w:rPr>
                <w:rFonts w:cs="Arial"/>
                <w:sz w:val="16"/>
                <w:szCs w:val="16"/>
                <w:lang w:val="ru-RU"/>
              </w:rPr>
            </w:pPr>
            <w:r w:rsidRPr="00442657">
              <w:rPr>
                <w:rFonts w:cs="Arial"/>
                <w:sz w:val="16"/>
                <w:szCs w:val="16"/>
                <w:lang w:val="ru-RU"/>
              </w:rPr>
              <w:t>2</w:t>
            </w:r>
            <w:r>
              <w:rPr>
                <w:rFonts w:cs="Arial"/>
                <w:sz w:val="16"/>
                <w:szCs w:val="16"/>
                <w:lang w:val="ru-RU"/>
              </w:rPr>
              <w:t>,</w:t>
            </w:r>
            <w:r w:rsidRPr="00442657">
              <w:rPr>
                <w:rFonts w:cs="Arial"/>
                <w:sz w:val="16"/>
                <w:szCs w:val="16"/>
                <w:lang w:val="ru-RU"/>
              </w:rPr>
              <w:t xml:space="preserve">5 </w:t>
            </w:r>
            <w:r>
              <w:rPr>
                <w:rFonts w:cs="Arial"/>
                <w:sz w:val="16"/>
                <w:szCs w:val="16"/>
                <w:lang w:val="ru-RU"/>
              </w:rPr>
              <w:t>миллиона шв</w:t>
            </w:r>
            <w:r w:rsidRPr="00442657">
              <w:rPr>
                <w:rFonts w:cs="Arial"/>
                <w:sz w:val="16"/>
                <w:szCs w:val="16"/>
                <w:lang w:val="ru-RU"/>
              </w:rPr>
              <w:t>.</w:t>
            </w:r>
            <w:r>
              <w:rPr>
                <w:rFonts w:cs="Arial"/>
                <w:sz w:val="16"/>
                <w:szCs w:val="16"/>
                <w:lang w:val="ru-RU"/>
              </w:rPr>
              <w:t xml:space="preserve"> франков в </w:t>
            </w:r>
            <w:r w:rsidRPr="00442657">
              <w:rPr>
                <w:rFonts w:cs="Arial"/>
                <w:sz w:val="16"/>
                <w:szCs w:val="16"/>
                <w:lang w:val="ru-RU"/>
              </w:rPr>
              <w:t>2012</w:t>
            </w:r>
            <w:r>
              <w:rPr>
                <w:rFonts w:cs="Arial"/>
                <w:sz w:val="16"/>
                <w:szCs w:val="16"/>
                <w:lang w:val="ru-RU"/>
              </w:rPr>
              <w:t>–20</w:t>
            </w:r>
            <w:r w:rsidRPr="00442657">
              <w:rPr>
                <w:rFonts w:cs="Arial"/>
                <w:sz w:val="16"/>
                <w:szCs w:val="16"/>
                <w:lang w:val="ru-RU"/>
              </w:rPr>
              <w:t>13</w:t>
            </w:r>
            <w:r>
              <w:rPr>
                <w:rFonts w:cs="Arial"/>
                <w:sz w:val="16"/>
                <w:szCs w:val="16"/>
                <w:lang w:val="ru-RU"/>
              </w:rPr>
              <w:t> гг.</w:t>
            </w:r>
          </w:p>
        </w:tc>
      </w:tr>
      <w:tr w:rsidR="00F4654D" w:rsidRPr="00035F86" w:rsidTr="009A2458">
        <w:tc>
          <w:tcPr>
            <w:tcW w:w="4678" w:type="dxa"/>
          </w:tcPr>
          <w:p w:rsidR="00F4654D" w:rsidRPr="008F7C96" w:rsidRDefault="00F4654D" w:rsidP="009A2458">
            <w:pPr>
              <w:spacing w:before="120" w:after="120"/>
              <w:rPr>
                <w:rFonts w:cs="Arial"/>
                <w:sz w:val="16"/>
                <w:szCs w:val="16"/>
                <w:lang w:val="ru-RU"/>
              </w:rPr>
            </w:pPr>
            <w:r>
              <w:rPr>
                <w:rFonts w:cs="Arial"/>
                <w:sz w:val="16"/>
                <w:szCs w:val="16"/>
                <w:lang w:val="ru-RU"/>
              </w:rPr>
              <w:t>Рационализация использования парковок и складов</w:t>
            </w:r>
          </w:p>
        </w:tc>
        <w:tc>
          <w:tcPr>
            <w:tcW w:w="4678" w:type="dxa"/>
          </w:tcPr>
          <w:p w:rsidR="00F4654D" w:rsidRPr="00442657" w:rsidRDefault="00F4654D" w:rsidP="009A2458">
            <w:pPr>
              <w:spacing w:before="120" w:after="120"/>
              <w:rPr>
                <w:rFonts w:cs="Arial"/>
                <w:sz w:val="16"/>
                <w:szCs w:val="16"/>
                <w:lang w:val="ru-RU"/>
              </w:rPr>
            </w:pPr>
            <w:r w:rsidRPr="00035F86">
              <w:rPr>
                <w:rFonts w:cs="Arial"/>
                <w:sz w:val="16"/>
                <w:szCs w:val="16"/>
              </w:rPr>
              <w:t>57</w:t>
            </w:r>
            <w:r>
              <w:rPr>
                <w:rFonts w:cs="Arial"/>
                <w:sz w:val="16"/>
                <w:szCs w:val="16"/>
                <w:lang w:val="ru-RU"/>
              </w:rPr>
              <w:t> </w:t>
            </w:r>
            <w:r w:rsidRPr="00035F86">
              <w:rPr>
                <w:rFonts w:cs="Arial"/>
                <w:sz w:val="16"/>
                <w:szCs w:val="16"/>
              </w:rPr>
              <w:t xml:space="preserve">250 </w:t>
            </w:r>
            <w:r>
              <w:rPr>
                <w:rFonts w:cs="Arial"/>
                <w:sz w:val="16"/>
                <w:szCs w:val="16"/>
                <w:lang w:val="ru-RU"/>
              </w:rPr>
              <w:t>шв</w:t>
            </w:r>
            <w:r w:rsidRPr="00442657">
              <w:rPr>
                <w:rFonts w:cs="Arial"/>
                <w:sz w:val="16"/>
                <w:szCs w:val="16"/>
              </w:rPr>
              <w:t>.</w:t>
            </w:r>
            <w:r>
              <w:rPr>
                <w:rFonts w:cs="Arial"/>
                <w:sz w:val="16"/>
                <w:szCs w:val="16"/>
                <w:lang w:val="ru-RU"/>
              </w:rPr>
              <w:t xml:space="preserve"> франков в </w:t>
            </w:r>
            <w:r w:rsidRPr="00035F86">
              <w:rPr>
                <w:rFonts w:cs="Arial"/>
                <w:sz w:val="16"/>
                <w:szCs w:val="16"/>
              </w:rPr>
              <w:t>2012</w:t>
            </w:r>
            <w:r>
              <w:rPr>
                <w:rFonts w:cs="Arial"/>
                <w:sz w:val="16"/>
                <w:szCs w:val="16"/>
                <w:lang w:val="ru-RU"/>
              </w:rPr>
              <w:t>–20</w:t>
            </w:r>
            <w:r w:rsidRPr="00035F86">
              <w:rPr>
                <w:rFonts w:cs="Arial"/>
                <w:sz w:val="16"/>
                <w:szCs w:val="16"/>
              </w:rPr>
              <w:t>13</w:t>
            </w:r>
            <w:r>
              <w:rPr>
                <w:rFonts w:cs="Arial"/>
                <w:sz w:val="16"/>
                <w:szCs w:val="16"/>
                <w:lang w:val="ru-RU"/>
              </w:rPr>
              <w:t> гг.</w:t>
            </w:r>
          </w:p>
        </w:tc>
      </w:tr>
      <w:tr w:rsidR="00F4654D" w:rsidRPr="00D412C0" w:rsidTr="009A2458">
        <w:tc>
          <w:tcPr>
            <w:tcW w:w="4678" w:type="dxa"/>
          </w:tcPr>
          <w:p w:rsidR="00F4654D" w:rsidRPr="00442657" w:rsidRDefault="00F4654D" w:rsidP="009A2458">
            <w:pPr>
              <w:spacing w:before="120" w:after="120"/>
              <w:rPr>
                <w:rFonts w:cs="Arial"/>
                <w:sz w:val="16"/>
                <w:szCs w:val="16"/>
                <w:lang w:val="ru-RU"/>
              </w:rPr>
            </w:pPr>
            <w:r>
              <w:rPr>
                <w:rFonts w:cs="Arial"/>
                <w:sz w:val="16"/>
                <w:szCs w:val="16"/>
                <w:lang w:val="ru-RU"/>
              </w:rPr>
              <w:t>Снижение уровня потребления электричества</w:t>
            </w:r>
          </w:p>
        </w:tc>
        <w:tc>
          <w:tcPr>
            <w:tcW w:w="4678" w:type="dxa"/>
          </w:tcPr>
          <w:p w:rsidR="00F4654D" w:rsidRPr="00442657" w:rsidRDefault="00F4654D" w:rsidP="009A2458">
            <w:pPr>
              <w:spacing w:before="120" w:after="120"/>
              <w:rPr>
                <w:rFonts w:cs="Arial"/>
                <w:sz w:val="16"/>
                <w:szCs w:val="16"/>
                <w:lang w:val="ru-RU"/>
              </w:rPr>
            </w:pPr>
            <w:r>
              <w:rPr>
                <w:rFonts w:cs="Arial"/>
                <w:sz w:val="16"/>
                <w:szCs w:val="16"/>
                <w:lang w:val="ru-RU"/>
              </w:rPr>
              <w:t>Ежегодное</w:t>
            </w:r>
            <w:r w:rsidRPr="00442657">
              <w:rPr>
                <w:rFonts w:cs="Arial"/>
                <w:sz w:val="16"/>
                <w:szCs w:val="16"/>
                <w:lang w:val="ru-RU"/>
              </w:rPr>
              <w:t xml:space="preserve"> </w:t>
            </w:r>
            <w:r>
              <w:rPr>
                <w:rFonts w:cs="Arial"/>
                <w:sz w:val="16"/>
                <w:szCs w:val="16"/>
                <w:lang w:val="ru-RU"/>
              </w:rPr>
              <w:t>сокращение</w:t>
            </w:r>
            <w:r w:rsidRPr="00442657">
              <w:rPr>
                <w:rFonts w:cs="Arial"/>
                <w:sz w:val="16"/>
                <w:szCs w:val="16"/>
                <w:lang w:val="ru-RU"/>
              </w:rPr>
              <w:t xml:space="preserve"> </w:t>
            </w:r>
            <w:r>
              <w:rPr>
                <w:rFonts w:cs="Arial"/>
                <w:sz w:val="16"/>
                <w:szCs w:val="16"/>
                <w:lang w:val="ru-RU"/>
              </w:rPr>
              <w:t>на</w:t>
            </w:r>
            <w:r w:rsidRPr="00442657">
              <w:rPr>
                <w:rFonts w:cs="Arial"/>
                <w:sz w:val="16"/>
                <w:szCs w:val="16"/>
                <w:lang w:val="ru-RU"/>
              </w:rPr>
              <w:t xml:space="preserve"> 2</w:t>
            </w:r>
            <w:r w:rsidRPr="00442657">
              <w:rPr>
                <w:rFonts w:cs="Arial"/>
                <w:sz w:val="16"/>
                <w:szCs w:val="16"/>
              </w:rPr>
              <w:t> </w:t>
            </w:r>
            <w:r w:rsidRPr="00442657">
              <w:rPr>
                <w:rFonts w:cs="Arial"/>
                <w:sz w:val="16"/>
                <w:szCs w:val="16"/>
                <w:lang w:val="ru-RU"/>
              </w:rPr>
              <w:t>% (140</w:t>
            </w:r>
            <w:r w:rsidRPr="00442657">
              <w:rPr>
                <w:rFonts w:cs="Arial"/>
                <w:sz w:val="16"/>
                <w:szCs w:val="16"/>
              </w:rPr>
              <w:t> </w:t>
            </w:r>
            <w:r w:rsidRPr="00442657">
              <w:rPr>
                <w:rFonts w:cs="Arial"/>
                <w:sz w:val="16"/>
                <w:szCs w:val="16"/>
                <w:lang w:val="ru-RU"/>
              </w:rPr>
              <w:t xml:space="preserve">000 </w:t>
            </w:r>
            <w:r>
              <w:rPr>
                <w:rFonts w:cs="Arial"/>
                <w:sz w:val="16"/>
                <w:szCs w:val="16"/>
                <w:lang w:val="ru-RU"/>
              </w:rPr>
              <w:t>кВтч</w:t>
            </w:r>
            <w:r w:rsidRPr="00442657">
              <w:rPr>
                <w:rFonts w:cs="Arial"/>
                <w:sz w:val="16"/>
                <w:szCs w:val="16"/>
                <w:lang w:val="ru-RU"/>
              </w:rPr>
              <w:t>)</w:t>
            </w:r>
            <w:r>
              <w:rPr>
                <w:rFonts w:cs="Arial"/>
                <w:sz w:val="16"/>
                <w:szCs w:val="16"/>
                <w:lang w:val="ru-RU"/>
              </w:rPr>
              <w:t xml:space="preserve">, эквивалентное экономии приблизительно </w:t>
            </w:r>
            <w:r w:rsidRPr="00442657">
              <w:rPr>
                <w:rFonts w:cs="Arial"/>
                <w:sz w:val="16"/>
                <w:szCs w:val="16"/>
                <w:lang w:val="ru-RU"/>
              </w:rPr>
              <w:t>15</w:t>
            </w:r>
            <w:r>
              <w:rPr>
                <w:rFonts w:cs="Arial"/>
                <w:sz w:val="16"/>
                <w:szCs w:val="16"/>
                <w:lang w:val="ru-RU"/>
              </w:rPr>
              <w:t> </w:t>
            </w:r>
            <w:r w:rsidRPr="00442657">
              <w:rPr>
                <w:rFonts w:cs="Arial"/>
                <w:sz w:val="16"/>
                <w:szCs w:val="16"/>
                <w:lang w:val="ru-RU"/>
              </w:rPr>
              <w:t xml:space="preserve">000 </w:t>
            </w:r>
            <w:r>
              <w:rPr>
                <w:rFonts w:cs="Arial"/>
                <w:sz w:val="16"/>
                <w:szCs w:val="16"/>
                <w:lang w:val="ru-RU"/>
              </w:rPr>
              <w:t>шв</w:t>
            </w:r>
            <w:r w:rsidRPr="00442657">
              <w:rPr>
                <w:rFonts w:cs="Arial"/>
                <w:sz w:val="16"/>
                <w:szCs w:val="16"/>
                <w:lang w:val="ru-RU"/>
              </w:rPr>
              <w:t>.</w:t>
            </w:r>
            <w:r>
              <w:rPr>
                <w:rFonts w:cs="Arial"/>
                <w:sz w:val="16"/>
                <w:szCs w:val="16"/>
                <w:lang w:val="ru-RU"/>
              </w:rPr>
              <w:t> франков в 2</w:t>
            </w:r>
            <w:r w:rsidRPr="00442657">
              <w:rPr>
                <w:rFonts w:cs="Arial"/>
                <w:sz w:val="16"/>
                <w:szCs w:val="16"/>
                <w:lang w:val="ru-RU"/>
              </w:rPr>
              <w:t>013</w:t>
            </w:r>
            <w:r>
              <w:rPr>
                <w:rFonts w:cs="Arial"/>
                <w:sz w:val="16"/>
                <w:szCs w:val="16"/>
                <w:lang w:val="ru-RU"/>
              </w:rPr>
              <w:t> году</w:t>
            </w:r>
          </w:p>
        </w:tc>
      </w:tr>
      <w:tr w:rsidR="00F4654D" w:rsidRPr="00035F86" w:rsidTr="009A2458">
        <w:tc>
          <w:tcPr>
            <w:tcW w:w="4678" w:type="dxa"/>
          </w:tcPr>
          <w:p w:rsidR="00F4654D" w:rsidRPr="00442657" w:rsidRDefault="00F4654D" w:rsidP="009A2458">
            <w:pPr>
              <w:spacing w:before="120" w:after="120"/>
              <w:rPr>
                <w:rFonts w:cs="Arial"/>
                <w:sz w:val="16"/>
                <w:szCs w:val="16"/>
                <w:lang w:val="ru-RU"/>
              </w:rPr>
            </w:pPr>
            <w:r>
              <w:rPr>
                <w:rFonts w:cs="Arial"/>
                <w:sz w:val="16"/>
                <w:szCs w:val="16"/>
                <w:lang w:val="ru-RU"/>
              </w:rPr>
              <w:t>Снижение затрат, связанных с потреблением воды</w:t>
            </w:r>
          </w:p>
        </w:tc>
        <w:tc>
          <w:tcPr>
            <w:tcW w:w="4678" w:type="dxa"/>
          </w:tcPr>
          <w:p w:rsidR="00F4654D" w:rsidRPr="00442657" w:rsidRDefault="00F4654D" w:rsidP="009A2458">
            <w:pPr>
              <w:spacing w:before="120" w:after="120"/>
              <w:rPr>
                <w:rFonts w:cs="Arial"/>
                <w:sz w:val="16"/>
                <w:szCs w:val="16"/>
                <w:lang w:val="ru-RU"/>
              </w:rPr>
            </w:pPr>
            <w:r>
              <w:rPr>
                <w:rFonts w:cs="Arial"/>
                <w:sz w:val="16"/>
                <w:szCs w:val="16"/>
              </w:rPr>
              <w:t>1</w:t>
            </w:r>
            <w:r w:rsidRPr="00442657">
              <w:rPr>
                <w:rFonts w:cs="Arial"/>
                <w:sz w:val="16"/>
                <w:szCs w:val="16"/>
              </w:rPr>
              <w:t> </w:t>
            </w:r>
            <w:r w:rsidRPr="00035F86">
              <w:rPr>
                <w:rFonts w:cs="Arial"/>
                <w:sz w:val="16"/>
                <w:szCs w:val="16"/>
              </w:rPr>
              <w:t xml:space="preserve">000 </w:t>
            </w:r>
            <w:r>
              <w:rPr>
                <w:rFonts w:cs="Arial"/>
                <w:sz w:val="16"/>
                <w:szCs w:val="16"/>
                <w:lang w:val="ru-RU"/>
              </w:rPr>
              <w:t>шв</w:t>
            </w:r>
            <w:r w:rsidRPr="00442657">
              <w:rPr>
                <w:rFonts w:cs="Arial"/>
                <w:sz w:val="16"/>
                <w:szCs w:val="16"/>
              </w:rPr>
              <w:t>.</w:t>
            </w:r>
            <w:r>
              <w:rPr>
                <w:rFonts w:cs="Arial"/>
                <w:sz w:val="16"/>
                <w:szCs w:val="16"/>
                <w:lang w:val="ru-RU"/>
              </w:rPr>
              <w:t> франков в</w:t>
            </w:r>
            <w:r w:rsidRPr="00035F86">
              <w:rPr>
                <w:rFonts w:cs="Arial"/>
                <w:sz w:val="16"/>
                <w:szCs w:val="16"/>
              </w:rPr>
              <w:t xml:space="preserve"> 2013</w:t>
            </w:r>
            <w:r>
              <w:rPr>
                <w:rFonts w:cs="Arial"/>
                <w:sz w:val="16"/>
                <w:szCs w:val="16"/>
                <w:lang w:val="ru-RU"/>
              </w:rPr>
              <w:t> году</w:t>
            </w:r>
          </w:p>
        </w:tc>
      </w:tr>
      <w:tr w:rsidR="00F4654D" w:rsidRPr="00D412C0" w:rsidTr="009A2458">
        <w:tc>
          <w:tcPr>
            <w:tcW w:w="4678" w:type="dxa"/>
          </w:tcPr>
          <w:p w:rsidR="00F4654D" w:rsidRPr="00A9057C" w:rsidRDefault="00F4654D" w:rsidP="009A2458">
            <w:pPr>
              <w:spacing w:before="120" w:after="120"/>
              <w:rPr>
                <w:rFonts w:cs="Arial"/>
                <w:sz w:val="16"/>
                <w:szCs w:val="16"/>
                <w:lang w:val="ru-RU"/>
              </w:rPr>
            </w:pPr>
            <w:r>
              <w:rPr>
                <w:rFonts w:cs="Arial"/>
                <w:sz w:val="16"/>
                <w:szCs w:val="16"/>
                <w:lang w:val="ru-RU"/>
              </w:rPr>
              <w:t>Снижение</w:t>
            </w:r>
            <w:r w:rsidRPr="00A9057C">
              <w:rPr>
                <w:rFonts w:cs="Arial"/>
                <w:sz w:val="16"/>
                <w:szCs w:val="16"/>
                <w:lang w:val="ru-RU"/>
              </w:rPr>
              <w:t xml:space="preserve"> </w:t>
            </w:r>
            <w:r>
              <w:rPr>
                <w:rFonts w:cs="Arial"/>
                <w:sz w:val="16"/>
                <w:szCs w:val="16"/>
                <w:lang w:val="ru-RU"/>
              </w:rPr>
              <w:t>затрат</w:t>
            </w:r>
            <w:r w:rsidRPr="00A9057C">
              <w:rPr>
                <w:rFonts w:cs="Arial"/>
                <w:sz w:val="16"/>
                <w:szCs w:val="16"/>
                <w:lang w:val="ru-RU"/>
              </w:rPr>
              <w:t xml:space="preserve"> </w:t>
            </w:r>
            <w:r>
              <w:rPr>
                <w:rFonts w:cs="Arial"/>
                <w:sz w:val="16"/>
                <w:szCs w:val="16"/>
                <w:lang w:val="ru-RU"/>
              </w:rPr>
              <w:t>на</w:t>
            </w:r>
            <w:r w:rsidRPr="00A9057C">
              <w:rPr>
                <w:rFonts w:cs="Arial"/>
                <w:sz w:val="16"/>
                <w:szCs w:val="16"/>
                <w:lang w:val="ru-RU"/>
              </w:rPr>
              <w:t xml:space="preserve"> </w:t>
            </w:r>
            <w:r>
              <w:rPr>
                <w:rFonts w:cs="Arial"/>
                <w:sz w:val="16"/>
                <w:szCs w:val="16"/>
                <w:lang w:val="ru-RU"/>
              </w:rPr>
              <w:t>эксплуатацию</w:t>
            </w:r>
            <w:r w:rsidRPr="00A9057C">
              <w:rPr>
                <w:rFonts w:cs="Arial"/>
                <w:sz w:val="16"/>
                <w:szCs w:val="16"/>
                <w:lang w:val="ru-RU"/>
              </w:rPr>
              <w:t xml:space="preserve"> </w:t>
            </w:r>
            <w:r>
              <w:rPr>
                <w:rFonts w:cs="Arial"/>
                <w:sz w:val="16"/>
                <w:szCs w:val="16"/>
                <w:lang w:val="ru-RU"/>
              </w:rPr>
              <w:t>автопарка</w:t>
            </w:r>
            <w:r w:rsidRPr="00A9057C">
              <w:rPr>
                <w:rFonts w:cs="Arial"/>
                <w:sz w:val="16"/>
                <w:szCs w:val="16"/>
                <w:lang w:val="ru-RU"/>
              </w:rPr>
              <w:t xml:space="preserve"> </w:t>
            </w:r>
          </w:p>
        </w:tc>
        <w:tc>
          <w:tcPr>
            <w:tcW w:w="4678" w:type="dxa"/>
          </w:tcPr>
          <w:p w:rsidR="00F4654D" w:rsidRPr="00442657" w:rsidRDefault="00F4654D" w:rsidP="009A2458">
            <w:pPr>
              <w:spacing w:before="120" w:after="120"/>
              <w:rPr>
                <w:rFonts w:cs="Arial"/>
                <w:sz w:val="16"/>
                <w:szCs w:val="16"/>
                <w:lang w:val="ru-RU"/>
              </w:rPr>
            </w:pPr>
            <w:r w:rsidRPr="00442657">
              <w:rPr>
                <w:rFonts w:cs="Arial"/>
                <w:sz w:val="16"/>
                <w:szCs w:val="16"/>
                <w:lang w:val="ru-RU"/>
              </w:rPr>
              <w:t>20</w:t>
            </w:r>
            <w:r w:rsidRPr="00442657">
              <w:rPr>
                <w:rFonts w:cs="Arial"/>
                <w:sz w:val="16"/>
                <w:szCs w:val="16"/>
              </w:rPr>
              <w:t> </w:t>
            </w:r>
            <w:r w:rsidRPr="00442657">
              <w:rPr>
                <w:rFonts w:cs="Arial"/>
                <w:sz w:val="16"/>
                <w:szCs w:val="16"/>
                <w:lang w:val="ru-RU"/>
              </w:rPr>
              <w:t xml:space="preserve">000 </w:t>
            </w:r>
            <w:r>
              <w:rPr>
                <w:rFonts w:cs="Arial"/>
                <w:sz w:val="16"/>
                <w:szCs w:val="16"/>
                <w:lang w:val="ru-RU"/>
              </w:rPr>
              <w:t>шв</w:t>
            </w:r>
            <w:r w:rsidRPr="00442657">
              <w:rPr>
                <w:rFonts w:cs="Arial"/>
                <w:sz w:val="16"/>
                <w:szCs w:val="16"/>
                <w:lang w:val="ru-RU"/>
              </w:rPr>
              <w:t>.</w:t>
            </w:r>
            <w:r>
              <w:rPr>
                <w:rFonts w:cs="Arial"/>
                <w:sz w:val="16"/>
                <w:szCs w:val="16"/>
                <w:lang w:val="ru-RU"/>
              </w:rPr>
              <w:t xml:space="preserve"> франков за период с </w:t>
            </w:r>
            <w:r w:rsidRPr="00442657">
              <w:rPr>
                <w:rFonts w:cs="Arial"/>
                <w:sz w:val="16"/>
                <w:szCs w:val="16"/>
                <w:lang w:val="ru-RU"/>
              </w:rPr>
              <w:t>2010</w:t>
            </w:r>
            <w:r>
              <w:rPr>
                <w:rFonts w:cs="Arial"/>
                <w:sz w:val="16"/>
                <w:szCs w:val="16"/>
                <w:lang w:val="ru-RU"/>
              </w:rPr>
              <w:t>–2011 гг. до 2012–2013 гг.</w:t>
            </w:r>
          </w:p>
        </w:tc>
      </w:tr>
    </w:tbl>
    <w:p w:rsidR="00F4654D" w:rsidRPr="00442657" w:rsidRDefault="00F4654D" w:rsidP="00F4654D">
      <w:pPr>
        <w:spacing w:after="200"/>
        <w:rPr>
          <w:rFonts w:eastAsiaTheme="minorHAnsi" w:cs="Arial"/>
          <w:szCs w:val="20"/>
          <w:lang w:val="ru-RU"/>
        </w:rPr>
      </w:pPr>
    </w:p>
    <w:p w:rsidR="00F4654D" w:rsidRPr="00DB1123" w:rsidRDefault="00F4654D" w:rsidP="00F4654D">
      <w:pPr>
        <w:spacing w:after="200"/>
        <w:jc w:val="both"/>
        <w:rPr>
          <w:rFonts w:eastAsiaTheme="minorHAnsi" w:cs="Arial"/>
          <w:b/>
          <w:szCs w:val="20"/>
          <w:lang w:val="ru-RU"/>
        </w:rPr>
      </w:pPr>
      <w:r>
        <w:rPr>
          <w:rFonts w:eastAsiaTheme="minorHAnsi" w:cs="Arial"/>
          <w:b/>
          <w:szCs w:val="20"/>
          <w:lang w:val="ru-RU"/>
        </w:rPr>
        <w:t>ПОЕЗДКИ ШТАТНЫХ СОТРУДНИКОВ И ТРЕТЬИХ ЛИЦ</w:t>
      </w:r>
    </w:p>
    <w:p w:rsidR="00F4654D" w:rsidRPr="00DB1123" w:rsidRDefault="00F4654D" w:rsidP="00F4654D">
      <w:pPr>
        <w:jc w:val="both"/>
        <w:rPr>
          <w:rFonts w:eastAsiaTheme="minorHAnsi" w:cs="Arial"/>
          <w:szCs w:val="20"/>
          <w:lang w:val="ru-RU"/>
        </w:rPr>
      </w:pPr>
      <w:r>
        <w:rPr>
          <w:rFonts w:eastAsiaTheme="minorHAnsi" w:cs="Arial"/>
          <w:szCs w:val="20"/>
          <w:lang w:val="ru-RU"/>
        </w:rPr>
        <w:t>В течение этого двухгодичного периода Секретариат предпринял согласованные усилия для обеспечения экономической эффективности поездок штатных сотрудников и третьих лиц. С этой целью в этот период были подготовлены и</w:t>
      </w:r>
      <w:r w:rsidRPr="00DB1123">
        <w:rPr>
          <w:rFonts w:eastAsiaTheme="minorHAnsi" w:cs="Arial"/>
          <w:szCs w:val="20"/>
          <w:lang w:val="ru-RU"/>
        </w:rPr>
        <w:t>/</w:t>
      </w:r>
      <w:r>
        <w:rPr>
          <w:rFonts w:eastAsiaTheme="minorHAnsi" w:cs="Arial"/>
          <w:szCs w:val="20"/>
          <w:lang w:val="ru-RU"/>
        </w:rPr>
        <w:t>или реализованы следующие стратегические меры:</w:t>
      </w:r>
    </w:p>
    <w:p w:rsidR="00F4654D" w:rsidRPr="00A9057C" w:rsidRDefault="00F4654D" w:rsidP="00F4654D">
      <w:pPr>
        <w:jc w:val="both"/>
        <w:rPr>
          <w:rFonts w:eastAsiaTheme="minorHAnsi" w:cs="Arial"/>
          <w:szCs w:val="20"/>
          <w:lang w:val="ru-RU"/>
        </w:rPr>
      </w:pPr>
    </w:p>
    <w:p w:rsidR="00F4654D" w:rsidRDefault="00F4654D" w:rsidP="00577941">
      <w:pPr>
        <w:numPr>
          <w:ilvl w:val="0"/>
          <w:numId w:val="59"/>
        </w:numPr>
        <w:contextualSpacing/>
        <w:rPr>
          <w:rFonts w:eastAsiaTheme="minorHAnsi" w:cs="Arial"/>
          <w:szCs w:val="20"/>
          <w:lang w:val="ru-RU"/>
        </w:rPr>
      </w:pPr>
      <w:r>
        <w:rPr>
          <w:rFonts w:eastAsiaTheme="minorHAnsi" w:cs="Arial"/>
          <w:szCs w:val="20"/>
          <w:lang w:val="ru-RU"/>
        </w:rPr>
        <w:t>стал</w:t>
      </w:r>
      <w:r w:rsidRPr="00026602">
        <w:rPr>
          <w:rFonts w:eastAsiaTheme="minorHAnsi" w:cs="Arial"/>
          <w:szCs w:val="20"/>
          <w:lang w:val="ru-RU"/>
        </w:rPr>
        <w:t xml:space="preserve"> </w:t>
      </w:r>
      <w:r>
        <w:rPr>
          <w:rFonts w:eastAsiaTheme="minorHAnsi" w:cs="Arial"/>
          <w:szCs w:val="20"/>
          <w:lang w:val="ru-RU"/>
        </w:rPr>
        <w:t xml:space="preserve">обязательным </w:t>
      </w:r>
      <w:r w:rsidRPr="00026602">
        <w:rPr>
          <w:rFonts w:eastAsiaTheme="minorHAnsi" w:cs="Arial"/>
          <w:szCs w:val="20"/>
          <w:lang w:val="ru-RU"/>
        </w:rPr>
        <w:t xml:space="preserve">проезд экономическим классом для поездок продолжительностью </w:t>
      </w:r>
      <w:r>
        <w:rPr>
          <w:rFonts w:eastAsiaTheme="minorHAnsi" w:cs="Arial"/>
          <w:szCs w:val="20"/>
          <w:lang w:val="ru-RU"/>
        </w:rPr>
        <w:t xml:space="preserve">менее </w:t>
      </w:r>
      <w:r w:rsidRPr="00026602">
        <w:rPr>
          <w:rFonts w:eastAsiaTheme="minorHAnsi" w:cs="Arial"/>
          <w:szCs w:val="20"/>
          <w:lang w:val="ru-RU"/>
        </w:rPr>
        <w:t>девяти часов, включая остановки в пути</w:t>
      </w:r>
      <w:r>
        <w:rPr>
          <w:rFonts w:eastAsiaTheme="minorHAnsi" w:cs="Arial"/>
          <w:szCs w:val="20"/>
          <w:lang w:val="ru-RU"/>
        </w:rPr>
        <w:t>;</w:t>
      </w:r>
    </w:p>
    <w:p w:rsidR="00F4654D" w:rsidRDefault="00F4654D" w:rsidP="00577941">
      <w:pPr>
        <w:numPr>
          <w:ilvl w:val="0"/>
          <w:numId w:val="59"/>
        </w:numPr>
        <w:contextualSpacing/>
        <w:rPr>
          <w:rFonts w:eastAsiaTheme="minorHAnsi" w:cs="Arial"/>
          <w:szCs w:val="20"/>
          <w:lang w:val="ru-RU"/>
        </w:rPr>
      </w:pPr>
      <w:r w:rsidRPr="00026602">
        <w:rPr>
          <w:rFonts w:eastAsiaTheme="minorHAnsi" w:cs="Arial"/>
          <w:szCs w:val="20"/>
          <w:lang w:val="ru-RU"/>
        </w:rPr>
        <w:t xml:space="preserve">обязательный проезд по наиболее экономичному и прямому </w:t>
      </w:r>
      <w:r>
        <w:rPr>
          <w:rFonts w:eastAsiaTheme="minorHAnsi" w:cs="Arial"/>
          <w:szCs w:val="20"/>
          <w:lang w:val="ru-RU"/>
        </w:rPr>
        <w:t>маршруту;</w:t>
      </w:r>
    </w:p>
    <w:p w:rsidR="00F4654D" w:rsidRDefault="00F4654D" w:rsidP="00577941">
      <w:pPr>
        <w:numPr>
          <w:ilvl w:val="0"/>
          <w:numId w:val="59"/>
        </w:numPr>
        <w:contextualSpacing/>
        <w:rPr>
          <w:rFonts w:eastAsiaTheme="minorHAnsi" w:cs="Arial"/>
          <w:szCs w:val="20"/>
          <w:lang w:val="ru-RU"/>
        </w:rPr>
      </w:pPr>
      <w:r w:rsidRPr="00026602">
        <w:rPr>
          <w:rFonts w:eastAsiaTheme="minorHAnsi" w:cs="Arial"/>
          <w:szCs w:val="20"/>
          <w:lang w:val="ru-RU"/>
        </w:rPr>
        <w:t xml:space="preserve">приобретение билетов </w:t>
      </w:r>
      <w:r>
        <w:rPr>
          <w:rFonts w:eastAsiaTheme="minorHAnsi" w:cs="Arial"/>
          <w:szCs w:val="20"/>
          <w:lang w:val="ru-RU"/>
        </w:rPr>
        <w:t xml:space="preserve">должно осуществляться </w:t>
      </w:r>
      <w:r w:rsidRPr="00026602">
        <w:rPr>
          <w:rFonts w:eastAsiaTheme="minorHAnsi" w:cs="Arial"/>
          <w:szCs w:val="20"/>
          <w:lang w:val="ru-RU"/>
        </w:rPr>
        <w:t>как минимум за десять рабочих дней до даты отправления</w:t>
      </w:r>
      <w:r>
        <w:rPr>
          <w:rFonts w:eastAsiaTheme="minorHAnsi" w:cs="Arial"/>
          <w:szCs w:val="20"/>
          <w:lang w:val="ru-RU"/>
        </w:rPr>
        <w:t>;</w:t>
      </w:r>
    </w:p>
    <w:p w:rsidR="00F4654D" w:rsidRDefault="00F4654D" w:rsidP="00577941">
      <w:pPr>
        <w:numPr>
          <w:ilvl w:val="0"/>
          <w:numId w:val="59"/>
        </w:numPr>
        <w:contextualSpacing/>
        <w:rPr>
          <w:rFonts w:eastAsiaTheme="minorHAnsi" w:cs="Arial"/>
          <w:szCs w:val="20"/>
          <w:lang w:val="ru-RU"/>
        </w:rPr>
      </w:pPr>
      <w:r>
        <w:rPr>
          <w:rFonts w:eastAsiaTheme="minorHAnsi" w:cs="Arial"/>
          <w:szCs w:val="20"/>
          <w:lang w:val="ru-RU"/>
        </w:rPr>
        <w:t xml:space="preserve">размер </w:t>
      </w:r>
      <w:r w:rsidRPr="00026602">
        <w:rPr>
          <w:rFonts w:eastAsiaTheme="minorHAnsi" w:cs="Arial"/>
          <w:szCs w:val="20"/>
          <w:lang w:val="ru-RU"/>
        </w:rPr>
        <w:t xml:space="preserve">суточных (DSA) </w:t>
      </w:r>
      <w:r>
        <w:rPr>
          <w:rFonts w:eastAsiaTheme="minorHAnsi" w:cs="Arial"/>
          <w:szCs w:val="20"/>
          <w:lang w:val="ru-RU"/>
        </w:rPr>
        <w:t xml:space="preserve">был снижен на </w:t>
      </w:r>
      <w:r w:rsidRPr="00026602">
        <w:rPr>
          <w:rFonts w:eastAsiaTheme="minorHAnsi" w:cs="Arial"/>
          <w:szCs w:val="20"/>
          <w:lang w:val="ru-RU"/>
        </w:rPr>
        <w:t>50</w:t>
      </w:r>
      <w:r>
        <w:rPr>
          <w:rFonts w:eastAsiaTheme="minorHAnsi" w:cs="Arial"/>
          <w:szCs w:val="20"/>
          <w:lang w:val="ru-RU"/>
        </w:rPr>
        <w:t> </w:t>
      </w:r>
      <w:r w:rsidRPr="00026602">
        <w:rPr>
          <w:rFonts w:eastAsiaTheme="minorHAnsi" w:cs="Arial"/>
          <w:szCs w:val="20"/>
          <w:lang w:val="ru-RU"/>
        </w:rPr>
        <w:t>% для ночн</w:t>
      </w:r>
      <w:r>
        <w:rPr>
          <w:rFonts w:eastAsiaTheme="minorHAnsi" w:cs="Arial"/>
          <w:szCs w:val="20"/>
          <w:lang w:val="ru-RU"/>
        </w:rPr>
        <w:t>ых перелетов;</w:t>
      </w:r>
    </w:p>
    <w:p w:rsidR="00F4654D" w:rsidRPr="00026602" w:rsidRDefault="00F4654D" w:rsidP="00577941">
      <w:pPr>
        <w:numPr>
          <w:ilvl w:val="0"/>
          <w:numId w:val="59"/>
        </w:numPr>
        <w:contextualSpacing/>
        <w:rPr>
          <w:rFonts w:eastAsiaTheme="minorHAnsi" w:cs="Arial"/>
          <w:szCs w:val="20"/>
          <w:lang w:val="ru-RU"/>
        </w:rPr>
      </w:pPr>
      <w:r>
        <w:rPr>
          <w:rFonts w:eastAsiaTheme="minorHAnsi" w:cs="Arial"/>
          <w:szCs w:val="20"/>
          <w:lang w:val="ru-RU"/>
        </w:rPr>
        <w:t>пересмотр политики в отношении поездок на родину штатных сотрудников.</w:t>
      </w:r>
    </w:p>
    <w:p w:rsidR="00F4654D" w:rsidRPr="00A9057C" w:rsidRDefault="00F4654D" w:rsidP="00F4654D">
      <w:pPr>
        <w:ind w:left="720"/>
        <w:contextualSpacing/>
        <w:jc w:val="both"/>
        <w:rPr>
          <w:rFonts w:eastAsiaTheme="minorHAnsi" w:cs="Arial"/>
          <w:szCs w:val="20"/>
          <w:lang w:val="ru-RU"/>
        </w:rPr>
      </w:pPr>
    </w:p>
    <w:p w:rsidR="00F4654D" w:rsidRPr="00026602" w:rsidRDefault="00F4654D" w:rsidP="00F4654D">
      <w:pPr>
        <w:jc w:val="both"/>
        <w:rPr>
          <w:rFonts w:eastAsiaTheme="minorHAnsi"/>
          <w:lang w:val="ru-RU"/>
        </w:rPr>
      </w:pPr>
      <w:r>
        <w:rPr>
          <w:rFonts w:eastAsiaTheme="minorHAnsi" w:cs="Arial"/>
          <w:szCs w:val="20"/>
          <w:lang w:val="ru-RU"/>
        </w:rPr>
        <w:t>Пересмотренная</w:t>
      </w:r>
      <w:r w:rsidRPr="00026602">
        <w:rPr>
          <w:rFonts w:eastAsiaTheme="minorHAnsi" w:cs="Arial"/>
          <w:szCs w:val="20"/>
          <w:lang w:val="ru-RU"/>
        </w:rPr>
        <w:t xml:space="preserve"> </w:t>
      </w:r>
      <w:r>
        <w:rPr>
          <w:rFonts w:eastAsiaTheme="minorHAnsi" w:cs="Arial"/>
          <w:szCs w:val="20"/>
          <w:lang w:val="ru-RU"/>
        </w:rPr>
        <w:t>политика в отношении поездок на родину штатных сотрудников была принята в начале 2014</w:t>
      </w:r>
      <w:r>
        <w:rPr>
          <w:rFonts w:eastAsiaTheme="minorHAnsi"/>
          <w:lang w:val="ru-RU"/>
        </w:rPr>
        <w:t> года. Эта политика предусматривает более жесткие условия поездок, и ожидается, что ее реализация позволит обеспечить значительную экономию средств Организации в период 2016–2017 гг.</w:t>
      </w:r>
    </w:p>
    <w:p w:rsidR="00F4654D" w:rsidRPr="00A9057C" w:rsidRDefault="00F4654D" w:rsidP="00F4654D">
      <w:pPr>
        <w:jc w:val="both"/>
        <w:rPr>
          <w:rFonts w:eastAsiaTheme="minorHAnsi" w:cs="Arial"/>
          <w:szCs w:val="20"/>
          <w:lang w:val="ru-RU"/>
        </w:rPr>
      </w:pPr>
    </w:p>
    <w:p w:rsidR="00F4654D" w:rsidRPr="00026602" w:rsidRDefault="00F4654D" w:rsidP="00F4654D">
      <w:pPr>
        <w:jc w:val="both"/>
        <w:rPr>
          <w:rFonts w:eastAsiaTheme="minorHAnsi" w:cs="Arial"/>
          <w:szCs w:val="20"/>
          <w:lang w:val="ru-RU"/>
        </w:rPr>
      </w:pPr>
      <w:r>
        <w:rPr>
          <w:rFonts w:eastAsiaTheme="minorHAnsi" w:cs="Arial"/>
          <w:szCs w:val="20"/>
          <w:lang w:val="ru-RU"/>
        </w:rPr>
        <w:t xml:space="preserve">Размер сэкономленных средств за период 2012–2013 гг., как ожидается составит 923 000 шв. франков, что будет достигнуто благодаря: </w:t>
      </w:r>
      <w:r>
        <w:rPr>
          <w:rFonts w:eastAsiaTheme="minorHAnsi" w:cs="Arial"/>
          <w:szCs w:val="20"/>
        </w:rPr>
        <w:t>i</w:t>
      </w:r>
      <w:r w:rsidRPr="00026602">
        <w:rPr>
          <w:rFonts w:eastAsiaTheme="minorHAnsi" w:cs="Arial"/>
          <w:szCs w:val="20"/>
          <w:lang w:val="ru-RU"/>
        </w:rPr>
        <w:t>)</w:t>
      </w:r>
      <w:r>
        <w:rPr>
          <w:rFonts w:eastAsiaTheme="minorHAnsi" w:cs="Arial"/>
          <w:szCs w:val="20"/>
        </w:rPr>
        <w:t> </w:t>
      </w:r>
      <w:r>
        <w:rPr>
          <w:rFonts w:eastAsiaTheme="minorHAnsi" w:cs="Arial"/>
          <w:szCs w:val="20"/>
          <w:lang w:val="ru-RU"/>
        </w:rPr>
        <w:t xml:space="preserve">реализации требования осуществлять перелеты длительностью менее девяти часов экономическим классом, </w:t>
      </w:r>
      <w:r>
        <w:rPr>
          <w:rFonts w:eastAsiaTheme="minorHAnsi" w:cs="Arial"/>
          <w:szCs w:val="20"/>
        </w:rPr>
        <w:t>ii</w:t>
      </w:r>
      <w:r w:rsidRPr="00026602">
        <w:rPr>
          <w:rFonts w:eastAsiaTheme="minorHAnsi" w:cs="Arial"/>
          <w:szCs w:val="20"/>
          <w:lang w:val="ru-RU"/>
        </w:rPr>
        <w:t>)</w:t>
      </w:r>
      <w:r>
        <w:rPr>
          <w:rFonts w:eastAsiaTheme="minorHAnsi" w:cs="Arial"/>
          <w:szCs w:val="20"/>
          <w:lang w:val="ru-RU"/>
        </w:rPr>
        <w:t xml:space="preserve"> снижению суммы суточных за ночные перелеты и </w:t>
      </w:r>
      <w:r>
        <w:rPr>
          <w:rFonts w:eastAsiaTheme="minorHAnsi" w:cs="Arial"/>
          <w:szCs w:val="20"/>
        </w:rPr>
        <w:t>iii</w:t>
      </w:r>
      <w:r w:rsidRPr="00026602">
        <w:rPr>
          <w:rFonts w:eastAsiaTheme="minorHAnsi" w:cs="Arial"/>
          <w:szCs w:val="20"/>
          <w:lang w:val="ru-RU"/>
        </w:rPr>
        <w:t>)</w:t>
      </w:r>
      <w:r>
        <w:rPr>
          <w:rFonts w:eastAsiaTheme="minorHAnsi" w:cs="Arial"/>
          <w:szCs w:val="20"/>
          <w:lang w:val="ru-RU"/>
        </w:rPr>
        <w:t> более совершенной системе бронирования билетов. Средняя цена билета для всех классов поездок, типов пассажиров и транспортных компаний снизилась с 1 914 шв. франков в 2012 году до 1 728 шв. франков в 2013 году. Также были достигнуты результаты в области повышения эффективности внутри организации в том, что касается обработки виз третьих сторон и заявок на мероприятия и поездки.</w:t>
      </w:r>
    </w:p>
    <w:p w:rsidR="00F4654D" w:rsidRPr="000C32E8" w:rsidRDefault="00F4654D" w:rsidP="00F4654D">
      <w:pPr>
        <w:jc w:val="both"/>
        <w:rPr>
          <w:rFonts w:eastAsiaTheme="minorHAnsi" w:cs="Arial"/>
          <w:szCs w:val="20"/>
          <w:lang w:val="ru-RU"/>
        </w:rPr>
      </w:pPr>
    </w:p>
    <w:p w:rsidR="00F4654D" w:rsidRPr="000C32E8" w:rsidRDefault="00F4654D" w:rsidP="00F4654D">
      <w:pPr>
        <w:jc w:val="both"/>
        <w:rPr>
          <w:rFonts w:eastAsiaTheme="minorHAnsi" w:cs="Arial"/>
          <w:szCs w:val="20"/>
          <w:lang w:val="ru-RU"/>
        </w:rPr>
      </w:pPr>
      <w:r>
        <w:rPr>
          <w:rFonts w:eastAsiaTheme="minorHAnsi" w:cs="Arial"/>
          <w:szCs w:val="20"/>
          <w:lang w:val="ru-RU"/>
        </w:rPr>
        <w:t>Организация продолжила</w:t>
      </w:r>
      <w:r w:rsidRPr="000C32E8">
        <w:rPr>
          <w:rFonts w:eastAsiaTheme="minorHAnsi" w:cs="Arial"/>
          <w:szCs w:val="20"/>
          <w:lang w:val="ru-RU"/>
        </w:rPr>
        <w:t xml:space="preserve"> участвовать в совместных переговорах с авиакомпаниями в рамках </w:t>
      </w:r>
      <w:r>
        <w:rPr>
          <w:rFonts w:eastAsiaTheme="minorHAnsi" w:cs="Arial"/>
          <w:szCs w:val="20"/>
          <w:lang w:val="ru-RU"/>
        </w:rPr>
        <w:t xml:space="preserve">работы </w:t>
      </w:r>
      <w:r w:rsidRPr="000C32E8">
        <w:rPr>
          <w:rFonts w:eastAsiaTheme="minorHAnsi" w:cs="Arial"/>
          <w:szCs w:val="20"/>
          <w:lang w:val="ru-RU"/>
        </w:rPr>
        <w:t xml:space="preserve">Группы по общей закупочной деятельности </w:t>
      </w:r>
      <w:r>
        <w:rPr>
          <w:rFonts w:eastAsiaTheme="minorHAnsi" w:cs="Arial"/>
          <w:szCs w:val="20"/>
          <w:lang w:val="ru-RU"/>
        </w:rPr>
        <w:t>ООН </w:t>
      </w:r>
      <w:r w:rsidRPr="000C32E8">
        <w:rPr>
          <w:rFonts w:eastAsiaTheme="minorHAnsi" w:cs="Arial"/>
          <w:szCs w:val="20"/>
          <w:lang w:val="ru-RU"/>
        </w:rPr>
        <w:t>(ГОЗД)</w:t>
      </w:r>
      <w:r>
        <w:rPr>
          <w:rFonts w:eastAsiaTheme="minorHAnsi" w:cs="Arial"/>
          <w:szCs w:val="20"/>
          <w:lang w:val="ru-RU"/>
        </w:rPr>
        <w:t xml:space="preserve">, что способствовало </w:t>
      </w:r>
      <w:r w:rsidRPr="000C32E8">
        <w:rPr>
          <w:rFonts w:eastAsiaTheme="minorHAnsi" w:cs="Arial"/>
          <w:szCs w:val="20"/>
          <w:lang w:val="ru-RU"/>
        </w:rPr>
        <w:t>получени</w:t>
      </w:r>
      <w:r>
        <w:rPr>
          <w:rFonts w:eastAsiaTheme="minorHAnsi" w:cs="Arial"/>
          <w:szCs w:val="20"/>
          <w:lang w:val="ru-RU"/>
        </w:rPr>
        <w:t>ю</w:t>
      </w:r>
      <w:r w:rsidRPr="000C32E8">
        <w:rPr>
          <w:rFonts w:eastAsiaTheme="minorHAnsi" w:cs="Arial"/>
          <w:szCs w:val="20"/>
          <w:lang w:val="ru-RU"/>
        </w:rPr>
        <w:t xml:space="preserve"> от авиакомпаний более выгодных цен и контрактных условий</w:t>
      </w:r>
      <w:r>
        <w:rPr>
          <w:rFonts w:eastAsiaTheme="minorHAnsi" w:cs="Arial"/>
          <w:szCs w:val="20"/>
          <w:lang w:val="ru-RU"/>
        </w:rPr>
        <w:t xml:space="preserve">. Объем соответствующих сэкономленных средств составил приблизительно 880 00 шв. франков в </w:t>
      </w:r>
      <w:r w:rsidRPr="000C32E8">
        <w:rPr>
          <w:rFonts w:eastAsiaTheme="minorHAnsi" w:cs="Arial"/>
          <w:szCs w:val="20"/>
          <w:lang w:val="ru-RU"/>
        </w:rPr>
        <w:t>2012</w:t>
      </w:r>
      <w:r>
        <w:rPr>
          <w:rFonts w:eastAsiaTheme="minorHAnsi" w:cs="Arial"/>
          <w:szCs w:val="20"/>
        </w:rPr>
        <w:t> </w:t>
      </w:r>
      <w:r>
        <w:rPr>
          <w:rFonts w:eastAsiaTheme="minorHAnsi" w:cs="Arial"/>
          <w:szCs w:val="20"/>
          <w:lang w:val="ru-RU"/>
        </w:rPr>
        <w:t>году и около 740 000 шв. франков в 2013 году.</w:t>
      </w:r>
    </w:p>
    <w:p w:rsidR="00F4654D" w:rsidRPr="00A9057C" w:rsidRDefault="00F4654D" w:rsidP="00F4654D">
      <w:pPr>
        <w:jc w:val="both"/>
        <w:rPr>
          <w:rFonts w:eastAsiaTheme="minorHAnsi" w:cs="Arial"/>
          <w:szCs w:val="20"/>
          <w:lang w:val="ru-RU"/>
        </w:rPr>
      </w:pPr>
    </w:p>
    <w:p w:rsidR="00F4654D" w:rsidRPr="0004430F" w:rsidRDefault="00F4654D" w:rsidP="00F4654D">
      <w:pPr>
        <w:jc w:val="both"/>
        <w:rPr>
          <w:rFonts w:eastAsiaTheme="minorHAnsi" w:cs="Arial"/>
          <w:szCs w:val="20"/>
          <w:lang w:val="ru-RU"/>
        </w:rPr>
      </w:pPr>
      <w:r>
        <w:rPr>
          <w:rFonts w:eastAsiaTheme="minorHAnsi" w:cs="Arial"/>
          <w:szCs w:val="20"/>
          <w:lang w:val="ru-RU"/>
        </w:rPr>
        <w:t>Дальнейшие</w:t>
      </w:r>
      <w:r w:rsidRPr="0004430F">
        <w:rPr>
          <w:rFonts w:eastAsiaTheme="minorHAnsi" w:cs="Arial"/>
          <w:szCs w:val="20"/>
          <w:lang w:val="ru-RU"/>
        </w:rPr>
        <w:t xml:space="preserve"> </w:t>
      </w:r>
      <w:r>
        <w:rPr>
          <w:rFonts w:eastAsiaTheme="minorHAnsi" w:cs="Arial"/>
          <w:szCs w:val="20"/>
          <w:lang w:val="ru-RU"/>
        </w:rPr>
        <w:t xml:space="preserve">меры, принятые Секретариатом для обеспечения экономической эффективности поездок, описаны в документе </w:t>
      </w:r>
      <w:r w:rsidRPr="00035F86">
        <w:rPr>
          <w:rFonts w:eastAsiaTheme="minorHAnsi" w:cs="Arial"/>
          <w:szCs w:val="20"/>
        </w:rPr>
        <w:t>WO</w:t>
      </w:r>
      <w:r w:rsidRPr="0004430F">
        <w:rPr>
          <w:rFonts w:eastAsiaTheme="minorHAnsi" w:cs="Arial"/>
          <w:szCs w:val="20"/>
          <w:lang w:val="ru-RU"/>
        </w:rPr>
        <w:t>/</w:t>
      </w:r>
      <w:r w:rsidRPr="00035F86">
        <w:rPr>
          <w:rFonts w:eastAsiaTheme="minorHAnsi" w:cs="Arial"/>
          <w:szCs w:val="20"/>
        </w:rPr>
        <w:t>PBC</w:t>
      </w:r>
      <w:r w:rsidRPr="0004430F">
        <w:rPr>
          <w:rFonts w:eastAsiaTheme="minorHAnsi" w:cs="Arial"/>
          <w:szCs w:val="20"/>
          <w:lang w:val="ru-RU"/>
        </w:rPr>
        <w:t>/21/19</w:t>
      </w:r>
      <w:r>
        <w:rPr>
          <w:rFonts w:eastAsiaTheme="minorHAnsi" w:cs="Arial"/>
          <w:szCs w:val="20"/>
          <w:lang w:val="ru-RU"/>
        </w:rPr>
        <w:t>, включая внедрение</w:t>
      </w:r>
      <w:r w:rsidRPr="0004430F">
        <w:rPr>
          <w:rFonts w:eastAsiaTheme="minorHAnsi" w:cs="Arial"/>
          <w:szCs w:val="20"/>
          <w:lang w:val="ru-RU"/>
        </w:rPr>
        <w:t xml:space="preserve"> онлайнового инструмента бронирования (OBT), </w:t>
      </w:r>
      <w:r>
        <w:rPr>
          <w:rFonts w:eastAsiaTheme="minorHAnsi" w:cs="Arial"/>
          <w:szCs w:val="20"/>
          <w:lang w:val="ru-RU"/>
        </w:rPr>
        <w:t xml:space="preserve">цель которого состоит в том, чтобы улучшить текущие рабочие процессы, обеспечив более низкие цены на билеты благодаря раннему бронированию и снижению затрат на услуги турагентств. Разработка </w:t>
      </w:r>
      <w:r>
        <w:rPr>
          <w:rFonts w:eastAsiaTheme="minorHAnsi" w:cs="Arial"/>
          <w:szCs w:val="20"/>
        </w:rPr>
        <w:t>OBT</w:t>
      </w:r>
      <w:r w:rsidRPr="0004430F">
        <w:rPr>
          <w:rFonts w:eastAsiaTheme="minorHAnsi" w:cs="Arial"/>
          <w:szCs w:val="20"/>
          <w:lang w:val="ru-RU"/>
        </w:rPr>
        <w:t xml:space="preserve"> </w:t>
      </w:r>
      <w:r>
        <w:rPr>
          <w:rFonts w:eastAsiaTheme="minorHAnsi" w:cs="Arial"/>
          <w:szCs w:val="20"/>
          <w:lang w:val="ru-RU"/>
        </w:rPr>
        <w:t>началась в период 2012–2013 гг. Ожидается, что инструмент начнет действовать в 2014 году, и предполагается, что начиная с 2015 года он позволит обеспечить экономию затрат на поездки.</w:t>
      </w:r>
    </w:p>
    <w:p w:rsidR="00F4654D" w:rsidRPr="00A9057C" w:rsidRDefault="00F4654D" w:rsidP="00F4654D">
      <w:pPr>
        <w:jc w:val="both"/>
        <w:rPr>
          <w:rFonts w:eastAsiaTheme="minorHAnsi" w:cs="Arial"/>
          <w:szCs w:val="20"/>
          <w:lang w:val="ru-RU"/>
        </w:rPr>
      </w:pPr>
    </w:p>
    <w:p w:rsidR="00F4654D" w:rsidRPr="00AE19AA" w:rsidRDefault="00F4654D" w:rsidP="00F4654D">
      <w:pPr>
        <w:jc w:val="both"/>
        <w:rPr>
          <w:rFonts w:eastAsiaTheme="minorHAnsi" w:cs="Arial"/>
          <w:szCs w:val="20"/>
          <w:lang w:val="ru-RU"/>
        </w:rPr>
      </w:pPr>
      <w:r>
        <w:rPr>
          <w:rFonts w:eastAsiaTheme="minorHAnsi" w:cs="Arial"/>
          <w:szCs w:val="20"/>
          <w:lang w:val="ru-RU"/>
        </w:rPr>
        <w:t>ВОИС</w:t>
      </w:r>
      <w:r w:rsidRPr="00F41E3A">
        <w:rPr>
          <w:rFonts w:eastAsiaTheme="minorHAnsi" w:cs="Arial"/>
          <w:szCs w:val="20"/>
          <w:lang w:val="ru-RU"/>
        </w:rPr>
        <w:t xml:space="preserve"> </w:t>
      </w:r>
      <w:r>
        <w:rPr>
          <w:rFonts w:eastAsiaTheme="minorHAnsi" w:cs="Arial"/>
          <w:szCs w:val="20"/>
          <w:lang w:val="ru-RU"/>
        </w:rPr>
        <w:t>продолжала повышать эффективность организации поездок, что позволило успешно обработать большее число запросов об организации поездок (</w:t>
      </w:r>
      <w:r w:rsidRPr="00035F86">
        <w:rPr>
          <w:rFonts w:eastAsiaTheme="minorHAnsi" w:cs="Arial"/>
          <w:szCs w:val="20"/>
        </w:rPr>
        <w:t>ETAs</w:t>
      </w:r>
      <w:r>
        <w:rPr>
          <w:rFonts w:eastAsiaTheme="minorHAnsi" w:cs="Arial"/>
          <w:szCs w:val="20"/>
          <w:lang w:val="ru-RU"/>
        </w:rPr>
        <w:t>), которое увеличилось на 19,3 процента за период 2012–2013 гг.</w:t>
      </w:r>
    </w:p>
    <w:p w:rsidR="00F4654D" w:rsidRPr="00A9057C" w:rsidRDefault="00F4654D" w:rsidP="00F4654D">
      <w:pPr>
        <w:jc w:val="both"/>
        <w:rPr>
          <w:rFonts w:eastAsiaTheme="minorHAnsi" w:cs="Arial"/>
          <w:szCs w:val="20"/>
          <w:lang w:val="ru-RU"/>
        </w:rPr>
      </w:pPr>
    </w:p>
    <w:p w:rsidR="00F4654D" w:rsidRPr="00F41E3A" w:rsidRDefault="00F4654D" w:rsidP="00F4654D">
      <w:pPr>
        <w:jc w:val="both"/>
        <w:rPr>
          <w:rFonts w:eastAsiaTheme="minorHAnsi" w:cs="Arial"/>
          <w:szCs w:val="20"/>
          <w:lang w:val="ru-RU"/>
        </w:rPr>
      </w:pPr>
      <w:r>
        <w:rPr>
          <w:rFonts w:eastAsiaTheme="minorHAnsi" w:cs="Arial"/>
          <w:szCs w:val="20"/>
          <w:lang w:val="ru-RU"/>
        </w:rPr>
        <w:t>В</w:t>
      </w:r>
      <w:r w:rsidRPr="00F41E3A">
        <w:rPr>
          <w:rFonts w:eastAsiaTheme="minorHAnsi" w:cs="Arial"/>
          <w:szCs w:val="20"/>
          <w:lang w:val="ru-RU"/>
        </w:rPr>
        <w:t xml:space="preserve"> </w:t>
      </w:r>
      <w:r>
        <w:rPr>
          <w:rFonts w:eastAsiaTheme="minorHAnsi" w:cs="Arial"/>
          <w:szCs w:val="20"/>
          <w:lang w:val="ru-RU"/>
        </w:rPr>
        <w:t>таблице</w:t>
      </w:r>
      <w:r w:rsidRPr="00F41E3A">
        <w:rPr>
          <w:rFonts w:eastAsiaTheme="minorHAnsi" w:cs="Arial"/>
          <w:szCs w:val="20"/>
          <w:lang w:val="ru-RU"/>
        </w:rPr>
        <w:t xml:space="preserve"> </w:t>
      </w:r>
      <w:r>
        <w:rPr>
          <w:rFonts w:eastAsiaTheme="minorHAnsi" w:cs="Arial"/>
          <w:szCs w:val="20"/>
          <w:lang w:val="ru-RU"/>
        </w:rPr>
        <w:t>ниже</w:t>
      </w:r>
      <w:r w:rsidRPr="00F41E3A">
        <w:rPr>
          <w:rFonts w:eastAsiaTheme="minorHAnsi" w:cs="Arial"/>
          <w:szCs w:val="20"/>
          <w:lang w:val="ru-RU"/>
        </w:rPr>
        <w:t xml:space="preserve"> </w:t>
      </w:r>
      <w:r>
        <w:rPr>
          <w:rFonts w:eastAsiaTheme="minorHAnsi" w:cs="Arial"/>
          <w:szCs w:val="20"/>
          <w:lang w:val="ru-RU"/>
        </w:rPr>
        <w:t>кратко</w:t>
      </w:r>
      <w:r w:rsidRPr="00F41E3A">
        <w:rPr>
          <w:rFonts w:eastAsiaTheme="minorHAnsi" w:cs="Arial"/>
          <w:szCs w:val="20"/>
          <w:lang w:val="ru-RU"/>
        </w:rPr>
        <w:t xml:space="preserve"> </w:t>
      </w:r>
      <w:r>
        <w:rPr>
          <w:rFonts w:eastAsiaTheme="minorHAnsi" w:cs="Arial"/>
          <w:szCs w:val="20"/>
          <w:lang w:val="ru-RU"/>
        </w:rPr>
        <w:t>представлен</w:t>
      </w:r>
      <w:r w:rsidRPr="00F41E3A">
        <w:rPr>
          <w:rFonts w:eastAsiaTheme="minorHAnsi" w:cs="Arial"/>
          <w:szCs w:val="20"/>
          <w:lang w:val="ru-RU"/>
        </w:rPr>
        <w:t xml:space="preserve"> </w:t>
      </w:r>
      <w:r>
        <w:rPr>
          <w:rFonts w:eastAsiaTheme="minorHAnsi" w:cs="Arial"/>
          <w:szCs w:val="20"/>
          <w:lang w:val="ru-RU"/>
        </w:rPr>
        <w:t>объем</w:t>
      </w:r>
      <w:r w:rsidRPr="00F41E3A">
        <w:rPr>
          <w:rFonts w:eastAsiaTheme="minorHAnsi" w:cs="Arial"/>
          <w:szCs w:val="20"/>
          <w:lang w:val="ru-RU"/>
        </w:rPr>
        <w:t xml:space="preserve"> </w:t>
      </w:r>
      <w:r>
        <w:rPr>
          <w:rFonts w:eastAsiaTheme="minorHAnsi" w:cs="Arial"/>
          <w:szCs w:val="20"/>
          <w:lang w:val="ru-RU"/>
        </w:rPr>
        <w:t>сэкономленных</w:t>
      </w:r>
      <w:r w:rsidRPr="00F41E3A">
        <w:rPr>
          <w:rFonts w:eastAsiaTheme="minorHAnsi" w:cs="Arial"/>
          <w:szCs w:val="20"/>
          <w:lang w:val="ru-RU"/>
        </w:rPr>
        <w:t xml:space="preserve"> </w:t>
      </w:r>
      <w:r>
        <w:rPr>
          <w:rFonts w:eastAsiaTheme="minorHAnsi" w:cs="Arial"/>
          <w:szCs w:val="20"/>
          <w:lang w:val="ru-RU"/>
        </w:rPr>
        <w:t>средств</w:t>
      </w:r>
      <w:r w:rsidRPr="00F41E3A">
        <w:rPr>
          <w:rFonts w:eastAsiaTheme="minorHAnsi" w:cs="Arial"/>
          <w:szCs w:val="20"/>
          <w:lang w:val="ru-RU"/>
        </w:rPr>
        <w:t xml:space="preserve"> </w:t>
      </w:r>
      <w:r>
        <w:rPr>
          <w:rFonts w:eastAsiaTheme="minorHAnsi" w:cs="Arial"/>
          <w:szCs w:val="20"/>
          <w:lang w:val="ru-RU"/>
        </w:rPr>
        <w:t>и</w:t>
      </w:r>
      <w:r w:rsidRPr="00F41E3A">
        <w:rPr>
          <w:rFonts w:eastAsiaTheme="minorHAnsi" w:cs="Arial"/>
          <w:szCs w:val="20"/>
          <w:lang w:val="ru-RU"/>
        </w:rPr>
        <w:t xml:space="preserve"> </w:t>
      </w:r>
      <w:r>
        <w:rPr>
          <w:rFonts w:eastAsiaTheme="minorHAnsi" w:cs="Arial"/>
          <w:szCs w:val="20"/>
          <w:lang w:val="ru-RU"/>
        </w:rPr>
        <w:t>результаты</w:t>
      </w:r>
      <w:r w:rsidRPr="00F41E3A">
        <w:rPr>
          <w:rFonts w:eastAsiaTheme="minorHAnsi" w:cs="Arial"/>
          <w:szCs w:val="20"/>
          <w:lang w:val="ru-RU"/>
        </w:rPr>
        <w:t xml:space="preserve"> </w:t>
      </w:r>
      <w:r>
        <w:rPr>
          <w:rFonts w:eastAsiaTheme="minorHAnsi" w:cs="Arial"/>
          <w:szCs w:val="20"/>
          <w:lang w:val="ru-RU"/>
        </w:rPr>
        <w:t>повышения</w:t>
      </w:r>
      <w:r w:rsidRPr="00F41E3A">
        <w:rPr>
          <w:rFonts w:eastAsiaTheme="minorHAnsi" w:cs="Arial"/>
          <w:szCs w:val="20"/>
          <w:lang w:val="ru-RU"/>
        </w:rPr>
        <w:t xml:space="preserve"> </w:t>
      </w:r>
      <w:r>
        <w:rPr>
          <w:rFonts w:eastAsiaTheme="minorHAnsi" w:cs="Arial"/>
          <w:szCs w:val="20"/>
          <w:lang w:val="ru-RU"/>
        </w:rPr>
        <w:t>эффективности</w:t>
      </w:r>
      <w:r w:rsidRPr="00F41E3A">
        <w:rPr>
          <w:rFonts w:eastAsiaTheme="minorHAnsi" w:cs="Arial"/>
          <w:szCs w:val="20"/>
          <w:lang w:val="ru-RU"/>
        </w:rPr>
        <w:t xml:space="preserve">, </w:t>
      </w:r>
      <w:r>
        <w:rPr>
          <w:rFonts w:eastAsiaTheme="minorHAnsi" w:cs="Arial"/>
          <w:szCs w:val="20"/>
          <w:lang w:val="ru-RU"/>
        </w:rPr>
        <w:t>полученные</w:t>
      </w:r>
      <w:r w:rsidRPr="00F41E3A">
        <w:rPr>
          <w:rFonts w:eastAsiaTheme="minorHAnsi" w:cs="Arial"/>
          <w:szCs w:val="20"/>
          <w:lang w:val="ru-RU"/>
        </w:rPr>
        <w:t xml:space="preserve"> </w:t>
      </w:r>
      <w:r>
        <w:rPr>
          <w:rFonts w:eastAsiaTheme="minorHAnsi" w:cs="Arial"/>
          <w:szCs w:val="20"/>
          <w:lang w:val="ru-RU"/>
        </w:rPr>
        <w:t>в</w:t>
      </w:r>
      <w:r w:rsidRPr="00F41E3A">
        <w:rPr>
          <w:rFonts w:eastAsiaTheme="minorHAnsi" w:cs="Arial"/>
          <w:szCs w:val="20"/>
          <w:lang w:val="ru-RU"/>
        </w:rPr>
        <w:t xml:space="preserve"> </w:t>
      </w:r>
      <w:r>
        <w:rPr>
          <w:rFonts w:eastAsiaTheme="minorHAnsi" w:cs="Arial"/>
          <w:szCs w:val="20"/>
          <w:lang w:val="ru-RU"/>
        </w:rPr>
        <w:t>области</w:t>
      </w:r>
      <w:r w:rsidRPr="00F41E3A">
        <w:rPr>
          <w:rFonts w:eastAsiaTheme="minorHAnsi" w:cs="Arial"/>
          <w:szCs w:val="20"/>
          <w:lang w:val="ru-RU"/>
        </w:rPr>
        <w:t xml:space="preserve"> </w:t>
      </w:r>
      <w:r>
        <w:rPr>
          <w:rFonts w:eastAsiaTheme="minorHAnsi" w:cs="Arial"/>
          <w:szCs w:val="20"/>
          <w:lang w:val="ru-RU"/>
        </w:rPr>
        <w:t>организации</w:t>
      </w:r>
      <w:r w:rsidRPr="00F41E3A">
        <w:rPr>
          <w:rFonts w:eastAsiaTheme="minorHAnsi" w:cs="Arial"/>
          <w:szCs w:val="20"/>
          <w:lang w:val="ru-RU"/>
        </w:rPr>
        <w:t xml:space="preserve"> </w:t>
      </w:r>
      <w:r>
        <w:rPr>
          <w:rFonts w:eastAsiaTheme="minorHAnsi" w:cs="Arial"/>
          <w:szCs w:val="20"/>
          <w:lang w:val="ru-RU"/>
        </w:rPr>
        <w:t>поездок</w:t>
      </w:r>
      <w:r w:rsidRPr="00F41E3A">
        <w:rPr>
          <w:rFonts w:eastAsiaTheme="minorHAnsi" w:cs="Arial"/>
          <w:szCs w:val="20"/>
          <w:lang w:val="ru-RU"/>
        </w:rPr>
        <w:t xml:space="preserve"> </w:t>
      </w:r>
      <w:r>
        <w:rPr>
          <w:rFonts w:eastAsiaTheme="minorHAnsi" w:cs="Arial"/>
          <w:szCs w:val="20"/>
          <w:lang w:val="ru-RU"/>
        </w:rPr>
        <w:t>штатных</w:t>
      </w:r>
      <w:r w:rsidRPr="00F41E3A">
        <w:rPr>
          <w:rFonts w:eastAsiaTheme="minorHAnsi" w:cs="Arial"/>
          <w:szCs w:val="20"/>
          <w:lang w:val="ru-RU"/>
        </w:rPr>
        <w:t xml:space="preserve"> </w:t>
      </w:r>
      <w:r>
        <w:rPr>
          <w:rFonts w:eastAsiaTheme="minorHAnsi" w:cs="Arial"/>
          <w:szCs w:val="20"/>
          <w:lang w:val="ru-RU"/>
        </w:rPr>
        <w:t>сотрудников</w:t>
      </w:r>
      <w:r w:rsidRPr="00F41E3A">
        <w:rPr>
          <w:rFonts w:eastAsiaTheme="minorHAnsi" w:cs="Arial"/>
          <w:szCs w:val="20"/>
          <w:lang w:val="ru-RU"/>
        </w:rPr>
        <w:t xml:space="preserve"> </w:t>
      </w:r>
      <w:r>
        <w:rPr>
          <w:rFonts w:eastAsiaTheme="minorHAnsi" w:cs="Arial"/>
          <w:szCs w:val="20"/>
          <w:lang w:val="ru-RU"/>
        </w:rPr>
        <w:t>и</w:t>
      </w:r>
      <w:r w:rsidRPr="00F41E3A">
        <w:rPr>
          <w:rFonts w:eastAsiaTheme="minorHAnsi" w:cs="Arial"/>
          <w:szCs w:val="20"/>
          <w:lang w:val="ru-RU"/>
        </w:rPr>
        <w:t xml:space="preserve"> </w:t>
      </w:r>
      <w:r>
        <w:rPr>
          <w:rFonts w:eastAsiaTheme="minorHAnsi" w:cs="Arial"/>
          <w:szCs w:val="20"/>
          <w:lang w:val="ru-RU"/>
        </w:rPr>
        <w:t>третьих</w:t>
      </w:r>
      <w:r w:rsidRPr="00F41E3A">
        <w:rPr>
          <w:rFonts w:eastAsiaTheme="minorHAnsi" w:cs="Arial"/>
          <w:szCs w:val="20"/>
          <w:lang w:val="ru-RU"/>
        </w:rPr>
        <w:t xml:space="preserve"> </w:t>
      </w:r>
      <w:r>
        <w:rPr>
          <w:rFonts w:eastAsiaTheme="minorHAnsi" w:cs="Arial"/>
          <w:szCs w:val="20"/>
          <w:lang w:val="ru-RU"/>
        </w:rPr>
        <w:t>лиц</w:t>
      </w:r>
      <w:r w:rsidRPr="00F41E3A">
        <w:rPr>
          <w:rFonts w:eastAsiaTheme="minorHAnsi" w:cs="Arial"/>
          <w:szCs w:val="20"/>
          <w:lang w:val="ru-RU"/>
        </w:rPr>
        <w:t>.</w:t>
      </w:r>
    </w:p>
    <w:p w:rsidR="00F4654D" w:rsidRPr="00F41E3A" w:rsidRDefault="00F4654D" w:rsidP="00F4654D">
      <w:pPr>
        <w:jc w:val="both"/>
        <w:rPr>
          <w:rFonts w:eastAsiaTheme="minorHAnsi" w:cs="Arial"/>
          <w:szCs w:val="20"/>
          <w:lang w:val="ru-RU"/>
        </w:rPr>
      </w:pPr>
    </w:p>
    <w:tbl>
      <w:tblPr>
        <w:tblStyle w:val="TableGrid1"/>
        <w:tblW w:w="0" w:type="auto"/>
        <w:tblInd w:w="108" w:type="dxa"/>
        <w:tblLook w:val="04A0" w:firstRow="1" w:lastRow="0" w:firstColumn="1" w:lastColumn="0" w:noHBand="0" w:noVBand="1"/>
      </w:tblPr>
      <w:tblGrid>
        <w:gridCol w:w="4678"/>
        <w:gridCol w:w="4678"/>
      </w:tblGrid>
      <w:tr w:rsidR="00F4654D" w:rsidRPr="00D412C0" w:rsidTr="009A2458">
        <w:trPr>
          <w:trHeight w:val="386"/>
        </w:trPr>
        <w:tc>
          <w:tcPr>
            <w:tcW w:w="4678" w:type="dxa"/>
            <w:shd w:val="clear" w:color="auto" w:fill="DBE5F1" w:themeFill="accent1" w:themeFillTint="33"/>
            <w:vAlign w:val="center"/>
          </w:tcPr>
          <w:p w:rsidR="00F4654D" w:rsidRPr="00F41E3A" w:rsidRDefault="00F4654D" w:rsidP="009A2458">
            <w:pPr>
              <w:spacing w:before="120" w:after="120"/>
              <w:jc w:val="center"/>
              <w:rPr>
                <w:rFonts w:cs="Arial"/>
                <w:b/>
                <w:sz w:val="18"/>
                <w:szCs w:val="18"/>
                <w:lang w:val="ru-RU"/>
              </w:rPr>
            </w:pPr>
            <w:r>
              <w:rPr>
                <w:rFonts w:cs="Arial"/>
                <w:b/>
                <w:sz w:val="18"/>
                <w:szCs w:val="18"/>
                <w:lang w:val="ru-RU"/>
              </w:rPr>
              <w:t>Описание</w:t>
            </w:r>
          </w:p>
        </w:tc>
        <w:tc>
          <w:tcPr>
            <w:tcW w:w="4678" w:type="dxa"/>
            <w:shd w:val="clear" w:color="auto" w:fill="DBE5F1" w:themeFill="accent1" w:themeFillTint="33"/>
            <w:vAlign w:val="center"/>
          </w:tcPr>
          <w:p w:rsidR="00F4654D" w:rsidRPr="00F41E3A" w:rsidRDefault="00F4654D" w:rsidP="009A2458">
            <w:pPr>
              <w:spacing w:before="120" w:after="120"/>
              <w:jc w:val="center"/>
              <w:rPr>
                <w:rFonts w:cs="Arial"/>
                <w:b/>
                <w:sz w:val="18"/>
                <w:szCs w:val="18"/>
                <w:lang w:val="ru-RU"/>
              </w:rPr>
            </w:pPr>
            <w:r>
              <w:rPr>
                <w:rFonts w:cs="Arial"/>
                <w:b/>
                <w:sz w:val="18"/>
                <w:szCs w:val="18"/>
                <w:lang w:val="ru-RU"/>
              </w:rPr>
              <w:t>Сэкономленные средства</w:t>
            </w:r>
            <w:r w:rsidRPr="008F7C96">
              <w:rPr>
                <w:rFonts w:cs="Arial"/>
                <w:b/>
                <w:sz w:val="18"/>
                <w:szCs w:val="18"/>
                <w:lang w:val="ru-RU"/>
              </w:rPr>
              <w:t xml:space="preserve"> / </w:t>
            </w:r>
            <w:r>
              <w:rPr>
                <w:rFonts w:cs="Arial"/>
                <w:b/>
                <w:sz w:val="18"/>
                <w:szCs w:val="18"/>
                <w:lang w:val="ru-RU"/>
              </w:rPr>
              <w:t>Результаты повышения эффективности</w:t>
            </w:r>
          </w:p>
        </w:tc>
      </w:tr>
      <w:tr w:rsidR="00F4654D" w:rsidRPr="00035F86" w:rsidTr="009A2458">
        <w:trPr>
          <w:trHeight w:val="341"/>
        </w:trPr>
        <w:tc>
          <w:tcPr>
            <w:tcW w:w="4678" w:type="dxa"/>
            <w:vAlign w:val="center"/>
          </w:tcPr>
          <w:p w:rsidR="00F4654D" w:rsidRPr="00E302CD" w:rsidRDefault="00F4654D" w:rsidP="009A2458">
            <w:pPr>
              <w:spacing w:before="120" w:after="120"/>
              <w:rPr>
                <w:rFonts w:cs="Arial"/>
                <w:sz w:val="16"/>
                <w:szCs w:val="16"/>
                <w:lang w:val="ru-RU"/>
              </w:rPr>
            </w:pPr>
            <w:r>
              <w:rPr>
                <w:rFonts w:cs="Arial"/>
                <w:sz w:val="16"/>
                <w:szCs w:val="16"/>
                <w:lang w:val="ru-RU"/>
              </w:rPr>
              <w:t>Экономия средств в связи с принятием мер в области организации поездок</w:t>
            </w:r>
          </w:p>
        </w:tc>
        <w:tc>
          <w:tcPr>
            <w:tcW w:w="4678" w:type="dxa"/>
            <w:vAlign w:val="center"/>
          </w:tcPr>
          <w:p w:rsidR="00F4654D" w:rsidRPr="00035F86" w:rsidRDefault="00F4654D" w:rsidP="009A2458">
            <w:pPr>
              <w:spacing w:before="120" w:after="120"/>
              <w:rPr>
                <w:rFonts w:cs="Arial"/>
                <w:sz w:val="16"/>
                <w:szCs w:val="16"/>
              </w:rPr>
            </w:pPr>
            <w:r>
              <w:rPr>
                <w:rFonts w:cs="Arial"/>
                <w:sz w:val="16"/>
                <w:szCs w:val="16"/>
              </w:rPr>
              <w:t>923 </w:t>
            </w:r>
            <w:r w:rsidRPr="00035F86">
              <w:rPr>
                <w:rFonts w:cs="Arial"/>
                <w:sz w:val="16"/>
                <w:szCs w:val="16"/>
              </w:rPr>
              <w:t xml:space="preserve">000 </w:t>
            </w:r>
            <w:r>
              <w:rPr>
                <w:rFonts w:cs="Arial"/>
                <w:sz w:val="16"/>
                <w:szCs w:val="16"/>
                <w:lang w:val="ru-RU"/>
              </w:rPr>
              <w:t>в 2012–2013 гг.</w:t>
            </w:r>
          </w:p>
        </w:tc>
      </w:tr>
      <w:tr w:rsidR="00F4654D" w:rsidRPr="00D412C0" w:rsidTr="009A2458">
        <w:trPr>
          <w:trHeight w:val="539"/>
        </w:trPr>
        <w:tc>
          <w:tcPr>
            <w:tcW w:w="4678" w:type="dxa"/>
            <w:vAlign w:val="center"/>
          </w:tcPr>
          <w:p w:rsidR="00F4654D" w:rsidRPr="00BD1A90" w:rsidRDefault="00F4654D" w:rsidP="009A2458">
            <w:pPr>
              <w:spacing w:before="120" w:after="120"/>
              <w:rPr>
                <w:rFonts w:cs="Arial"/>
                <w:sz w:val="16"/>
                <w:szCs w:val="16"/>
                <w:lang w:val="ru-RU"/>
              </w:rPr>
            </w:pPr>
            <w:r>
              <w:rPr>
                <w:rFonts w:cs="Arial"/>
                <w:sz w:val="16"/>
                <w:szCs w:val="16"/>
                <w:lang w:val="ru-RU"/>
              </w:rPr>
              <w:t xml:space="preserve">Снижение средней цены билета (с учетом всех классов поездок, типов пассажиров и транспортных компаний) </w:t>
            </w:r>
          </w:p>
        </w:tc>
        <w:tc>
          <w:tcPr>
            <w:tcW w:w="4678" w:type="dxa"/>
            <w:vAlign w:val="center"/>
          </w:tcPr>
          <w:p w:rsidR="00F4654D" w:rsidRPr="00E302CD" w:rsidRDefault="00F4654D" w:rsidP="009A2458">
            <w:pPr>
              <w:spacing w:before="120" w:after="120"/>
              <w:rPr>
                <w:rFonts w:cs="Arial"/>
                <w:sz w:val="16"/>
                <w:szCs w:val="16"/>
                <w:lang w:val="ru-RU"/>
              </w:rPr>
            </w:pPr>
            <w:r>
              <w:rPr>
                <w:rFonts w:cs="Arial"/>
                <w:sz w:val="16"/>
                <w:szCs w:val="16"/>
                <w:lang w:val="ru-RU"/>
              </w:rPr>
              <w:t>С</w:t>
            </w:r>
            <w:r w:rsidRPr="00E302CD">
              <w:rPr>
                <w:rFonts w:cs="Arial"/>
                <w:sz w:val="16"/>
                <w:szCs w:val="16"/>
                <w:lang w:val="ru-RU"/>
              </w:rPr>
              <w:t xml:space="preserve"> 1</w:t>
            </w:r>
            <w:r w:rsidRPr="00E302CD">
              <w:rPr>
                <w:rFonts w:cs="Arial"/>
                <w:sz w:val="16"/>
                <w:szCs w:val="16"/>
              </w:rPr>
              <w:t> </w:t>
            </w:r>
            <w:r w:rsidRPr="00E302CD">
              <w:rPr>
                <w:rFonts w:cs="Arial"/>
                <w:sz w:val="16"/>
                <w:szCs w:val="16"/>
                <w:lang w:val="ru-RU"/>
              </w:rPr>
              <w:t>914</w:t>
            </w:r>
            <w:r w:rsidRPr="00E302CD">
              <w:rPr>
                <w:rFonts w:cs="Arial"/>
                <w:sz w:val="16"/>
                <w:szCs w:val="16"/>
              </w:rPr>
              <w:t> </w:t>
            </w:r>
            <w:r>
              <w:rPr>
                <w:rFonts w:cs="Arial"/>
                <w:sz w:val="16"/>
                <w:szCs w:val="16"/>
                <w:lang w:val="ru-RU"/>
              </w:rPr>
              <w:t>шв</w:t>
            </w:r>
            <w:r w:rsidRPr="00E302CD">
              <w:rPr>
                <w:rFonts w:cs="Arial"/>
                <w:sz w:val="16"/>
                <w:szCs w:val="16"/>
                <w:lang w:val="ru-RU"/>
              </w:rPr>
              <w:t xml:space="preserve">. </w:t>
            </w:r>
            <w:r>
              <w:rPr>
                <w:rFonts w:cs="Arial"/>
                <w:sz w:val="16"/>
                <w:szCs w:val="16"/>
                <w:lang w:val="ru-RU"/>
              </w:rPr>
              <w:t>франков</w:t>
            </w:r>
            <w:r w:rsidRPr="00E302CD">
              <w:rPr>
                <w:rFonts w:cs="Arial"/>
                <w:sz w:val="16"/>
                <w:szCs w:val="16"/>
                <w:lang w:val="ru-RU"/>
              </w:rPr>
              <w:t xml:space="preserve"> </w:t>
            </w:r>
            <w:r>
              <w:rPr>
                <w:rFonts w:cs="Arial"/>
                <w:sz w:val="16"/>
                <w:szCs w:val="16"/>
                <w:lang w:val="ru-RU"/>
              </w:rPr>
              <w:t>в</w:t>
            </w:r>
            <w:r w:rsidRPr="00E302CD">
              <w:rPr>
                <w:rFonts w:cs="Arial"/>
                <w:sz w:val="16"/>
                <w:szCs w:val="16"/>
                <w:lang w:val="ru-RU"/>
              </w:rPr>
              <w:t xml:space="preserve"> 2012</w:t>
            </w:r>
            <w:r w:rsidRPr="00E302CD">
              <w:rPr>
                <w:rFonts w:cs="Arial"/>
                <w:sz w:val="16"/>
                <w:szCs w:val="16"/>
              </w:rPr>
              <w:t> </w:t>
            </w:r>
            <w:r>
              <w:rPr>
                <w:rFonts w:cs="Arial"/>
                <w:sz w:val="16"/>
                <w:szCs w:val="16"/>
                <w:lang w:val="ru-RU"/>
              </w:rPr>
              <w:t>году</w:t>
            </w:r>
            <w:r w:rsidRPr="00E302CD">
              <w:rPr>
                <w:rFonts w:cs="Arial"/>
                <w:sz w:val="16"/>
                <w:szCs w:val="16"/>
                <w:lang w:val="ru-RU"/>
              </w:rPr>
              <w:t xml:space="preserve"> </w:t>
            </w:r>
            <w:r>
              <w:rPr>
                <w:rFonts w:cs="Arial"/>
                <w:sz w:val="16"/>
                <w:szCs w:val="16"/>
                <w:lang w:val="ru-RU"/>
              </w:rPr>
              <w:t>до</w:t>
            </w:r>
            <w:r w:rsidRPr="00E302CD">
              <w:rPr>
                <w:rFonts w:cs="Arial"/>
                <w:sz w:val="16"/>
                <w:szCs w:val="16"/>
                <w:lang w:val="ru-RU"/>
              </w:rPr>
              <w:t xml:space="preserve"> 1</w:t>
            </w:r>
            <w:r w:rsidRPr="00E302CD">
              <w:rPr>
                <w:rFonts w:cs="Arial"/>
                <w:sz w:val="16"/>
                <w:szCs w:val="16"/>
              </w:rPr>
              <w:t> </w:t>
            </w:r>
            <w:r w:rsidRPr="00E302CD">
              <w:rPr>
                <w:rFonts w:cs="Arial"/>
                <w:sz w:val="16"/>
                <w:szCs w:val="16"/>
                <w:lang w:val="ru-RU"/>
              </w:rPr>
              <w:t>728</w:t>
            </w:r>
            <w:r w:rsidRPr="00E302CD">
              <w:rPr>
                <w:rFonts w:cs="Arial"/>
                <w:sz w:val="16"/>
                <w:szCs w:val="16"/>
              </w:rPr>
              <w:t> </w:t>
            </w:r>
            <w:r>
              <w:rPr>
                <w:rFonts w:cs="Arial"/>
                <w:sz w:val="16"/>
                <w:szCs w:val="16"/>
                <w:lang w:val="ru-RU"/>
              </w:rPr>
              <w:t>шв</w:t>
            </w:r>
            <w:r w:rsidRPr="00E302CD">
              <w:rPr>
                <w:rFonts w:cs="Arial"/>
                <w:sz w:val="16"/>
                <w:szCs w:val="16"/>
                <w:lang w:val="ru-RU"/>
              </w:rPr>
              <w:t xml:space="preserve">. </w:t>
            </w:r>
            <w:r>
              <w:rPr>
                <w:rFonts w:cs="Arial"/>
                <w:sz w:val="16"/>
                <w:szCs w:val="16"/>
                <w:lang w:val="ru-RU"/>
              </w:rPr>
              <w:t>франков в 2013 году</w:t>
            </w:r>
          </w:p>
        </w:tc>
      </w:tr>
      <w:tr w:rsidR="00F4654D" w:rsidRPr="00D412C0" w:rsidTr="009A2458">
        <w:trPr>
          <w:trHeight w:val="440"/>
        </w:trPr>
        <w:tc>
          <w:tcPr>
            <w:tcW w:w="4678" w:type="dxa"/>
            <w:vAlign w:val="center"/>
          </w:tcPr>
          <w:p w:rsidR="00F4654D" w:rsidRPr="00A44EEF" w:rsidRDefault="00F4654D" w:rsidP="009A2458">
            <w:pPr>
              <w:spacing w:before="120" w:after="120"/>
              <w:rPr>
                <w:rFonts w:cs="Arial"/>
                <w:sz w:val="16"/>
                <w:szCs w:val="16"/>
                <w:lang w:val="ru-RU"/>
              </w:rPr>
            </w:pPr>
            <w:r>
              <w:rPr>
                <w:rFonts w:cs="Arial"/>
                <w:sz w:val="16"/>
                <w:szCs w:val="16"/>
                <w:lang w:val="ru-RU"/>
              </w:rPr>
              <w:t xml:space="preserve">Экономия средств благодаря активному участию в </w:t>
            </w:r>
            <w:r w:rsidRPr="00A44EEF">
              <w:rPr>
                <w:rFonts w:cs="Arial"/>
                <w:sz w:val="16"/>
                <w:szCs w:val="16"/>
                <w:lang w:val="ru-RU"/>
              </w:rPr>
              <w:t>совместных переговорах с авиакомпаниями</w:t>
            </w:r>
          </w:p>
        </w:tc>
        <w:tc>
          <w:tcPr>
            <w:tcW w:w="4678" w:type="dxa"/>
            <w:vAlign w:val="center"/>
          </w:tcPr>
          <w:p w:rsidR="00F4654D" w:rsidRPr="00E302CD" w:rsidRDefault="00F4654D" w:rsidP="009A2458">
            <w:pPr>
              <w:spacing w:before="120" w:after="120"/>
              <w:rPr>
                <w:rFonts w:cs="Arial"/>
                <w:sz w:val="16"/>
                <w:szCs w:val="16"/>
                <w:lang w:val="ru-RU"/>
              </w:rPr>
            </w:pPr>
            <w:r w:rsidRPr="00E302CD">
              <w:rPr>
                <w:rFonts w:cs="Arial"/>
                <w:sz w:val="16"/>
                <w:szCs w:val="16"/>
                <w:lang w:val="ru-RU"/>
              </w:rPr>
              <w:t>880</w:t>
            </w:r>
            <w:r>
              <w:rPr>
                <w:rFonts w:cs="Arial"/>
                <w:sz w:val="16"/>
                <w:szCs w:val="16"/>
                <w:lang w:val="ru-RU"/>
              </w:rPr>
              <w:t> </w:t>
            </w:r>
            <w:r w:rsidRPr="00E302CD">
              <w:rPr>
                <w:rFonts w:cs="Arial"/>
                <w:sz w:val="16"/>
                <w:szCs w:val="16"/>
                <w:lang w:val="ru-RU"/>
              </w:rPr>
              <w:t xml:space="preserve">000 </w:t>
            </w:r>
            <w:r>
              <w:rPr>
                <w:rFonts w:cs="Arial"/>
                <w:sz w:val="16"/>
                <w:szCs w:val="16"/>
                <w:lang w:val="ru-RU"/>
              </w:rPr>
              <w:t>в</w:t>
            </w:r>
            <w:r w:rsidRPr="00E302CD">
              <w:rPr>
                <w:rFonts w:cs="Arial"/>
                <w:sz w:val="16"/>
                <w:szCs w:val="16"/>
                <w:lang w:val="ru-RU"/>
              </w:rPr>
              <w:t xml:space="preserve"> 2012</w:t>
            </w:r>
            <w:r>
              <w:rPr>
                <w:rFonts w:cs="Arial"/>
                <w:sz w:val="16"/>
                <w:szCs w:val="16"/>
                <w:lang w:val="ru-RU"/>
              </w:rPr>
              <w:t xml:space="preserve"> году и </w:t>
            </w:r>
            <w:r w:rsidRPr="00E302CD">
              <w:rPr>
                <w:rFonts w:cs="Arial"/>
                <w:sz w:val="16"/>
                <w:szCs w:val="16"/>
                <w:lang w:val="ru-RU"/>
              </w:rPr>
              <w:t>740</w:t>
            </w:r>
            <w:r>
              <w:rPr>
                <w:rFonts w:cs="Arial"/>
                <w:sz w:val="16"/>
                <w:szCs w:val="16"/>
                <w:lang w:val="ru-RU"/>
              </w:rPr>
              <w:t> </w:t>
            </w:r>
            <w:r w:rsidRPr="00E302CD">
              <w:rPr>
                <w:rFonts w:cs="Arial"/>
                <w:sz w:val="16"/>
                <w:szCs w:val="16"/>
                <w:lang w:val="ru-RU"/>
              </w:rPr>
              <w:t xml:space="preserve">000 </w:t>
            </w:r>
            <w:r>
              <w:rPr>
                <w:rFonts w:cs="Arial"/>
                <w:sz w:val="16"/>
                <w:szCs w:val="16"/>
                <w:lang w:val="ru-RU"/>
              </w:rPr>
              <w:t>в 2013 году</w:t>
            </w:r>
          </w:p>
        </w:tc>
      </w:tr>
      <w:tr w:rsidR="00F4654D" w:rsidRPr="00D412C0" w:rsidTr="009A2458">
        <w:trPr>
          <w:trHeight w:val="683"/>
        </w:trPr>
        <w:tc>
          <w:tcPr>
            <w:tcW w:w="4678" w:type="dxa"/>
          </w:tcPr>
          <w:p w:rsidR="00F4654D" w:rsidRPr="00BD1A90" w:rsidRDefault="00F4654D" w:rsidP="009A2458">
            <w:pPr>
              <w:spacing w:before="120" w:after="120"/>
              <w:rPr>
                <w:rFonts w:cs="Arial"/>
                <w:sz w:val="16"/>
                <w:szCs w:val="16"/>
                <w:lang w:val="ru-RU"/>
              </w:rPr>
            </w:pPr>
            <w:r>
              <w:rPr>
                <w:rFonts w:cs="Arial"/>
                <w:sz w:val="16"/>
                <w:szCs w:val="16"/>
                <w:lang w:val="ru-RU"/>
              </w:rPr>
              <w:t>Повышение</w:t>
            </w:r>
            <w:r w:rsidRPr="00A44EEF">
              <w:rPr>
                <w:rFonts w:cs="Arial"/>
                <w:sz w:val="16"/>
                <w:szCs w:val="16"/>
                <w:lang w:val="ru-RU"/>
              </w:rPr>
              <w:t xml:space="preserve"> </w:t>
            </w:r>
            <w:r>
              <w:rPr>
                <w:rFonts w:cs="Arial"/>
                <w:sz w:val="16"/>
                <w:szCs w:val="16"/>
                <w:lang w:val="ru-RU"/>
              </w:rPr>
              <w:t xml:space="preserve">эффективности благодаря внесению улучшений в процессы закупок </w:t>
            </w:r>
          </w:p>
        </w:tc>
        <w:tc>
          <w:tcPr>
            <w:tcW w:w="4678" w:type="dxa"/>
          </w:tcPr>
          <w:p w:rsidR="00F4654D" w:rsidRPr="00BD1A90" w:rsidRDefault="00F4654D" w:rsidP="009A2458">
            <w:pPr>
              <w:spacing w:before="120" w:after="120"/>
              <w:contextualSpacing/>
              <w:rPr>
                <w:rFonts w:cs="Arial"/>
                <w:sz w:val="16"/>
                <w:szCs w:val="16"/>
                <w:lang w:val="ru-RU"/>
              </w:rPr>
            </w:pPr>
            <w:r>
              <w:rPr>
                <w:rFonts w:cs="Arial"/>
                <w:sz w:val="16"/>
                <w:szCs w:val="16"/>
                <w:lang w:val="ru-RU"/>
              </w:rPr>
              <w:t xml:space="preserve">Обработка большего объема </w:t>
            </w:r>
            <w:r w:rsidRPr="00035F86">
              <w:rPr>
                <w:rFonts w:cs="Arial"/>
                <w:sz w:val="16"/>
                <w:szCs w:val="16"/>
              </w:rPr>
              <w:t>ETAs</w:t>
            </w:r>
            <w:r>
              <w:rPr>
                <w:rFonts w:cs="Arial"/>
                <w:sz w:val="16"/>
                <w:szCs w:val="16"/>
                <w:lang w:val="ru-RU"/>
              </w:rPr>
              <w:t xml:space="preserve"> (рост на 19,3 %) и заказов на покупку и тендеров (рост на 16 %) в период 2012–2013 гг.</w:t>
            </w:r>
          </w:p>
          <w:p w:rsidR="00F4654D" w:rsidRPr="00BD1A90" w:rsidRDefault="00F4654D" w:rsidP="009A2458">
            <w:pPr>
              <w:spacing w:before="120" w:after="120"/>
              <w:contextualSpacing/>
              <w:rPr>
                <w:rFonts w:cs="Arial"/>
                <w:sz w:val="16"/>
                <w:szCs w:val="16"/>
                <w:lang w:val="ru-RU"/>
              </w:rPr>
            </w:pPr>
          </w:p>
        </w:tc>
      </w:tr>
    </w:tbl>
    <w:p w:rsidR="00F4654D" w:rsidRPr="00BD1A90" w:rsidRDefault="00F4654D" w:rsidP="00F4654D">
      <w:pPr>
        <w:keepNext/>
        <w:keepLines/>
        <w:spacing w:after="200"/>
        <w:jc w:val="both"/>
        <w:rPr>
          <w:rFonts w:eastAsiaTheme="minorHAnsi" w:cs="Arial"/>
          <w:b/>
          <w:bCs/>
          <w:caps/>
          <w:szCs w:val="20"/>
          <w:lang w:val="ru-RU"/>
        </w:rPr>
      </w:pPr>
    </w:p>
    <w:p w:rsidR="00F4654D" w:rsidRPr="00BD1A90" w:rsidRDefault="00F4654D" w:rsidP="00F4654D">
      <w:pPr>
        <w:keepNext/>
        <w:keepLines/>
        <w:spacing w:after="200"/>
        <w:jc w:val="both"/>
        <w:rPr>
          <w:rFonts w:eastAsiaTheme="minorHAnsi" w:cs="Arial"/>
          <w:b/>
          <w:bCs/>
          <w:caps/>
          <w:szCs w:val="20"/>
          <w:lang w:val="ru-RU"/>
        </w:rPr>
      </w:pPr>
      <w:r>
        <w:rPr>
          <w:rFonts w:eastAsiaTheme="minorHAnsi" w:cs="Arial"/>
          <w:b/>
          <w:bCs/>
          <w:caps/>
          <w:szCs w:val="20"/>
          <w:lang w:val="ru-RU"/>
        </w:rPr>
        <w:t>ОРГАНИЗАЦИЯ</w:t>
      </w:r>
      <w:r w:rsidRPr="00BD1A90">
        <w:rPr>
          <w:rFonts w:eastAsiaTheme="minorHAnsi" w:cs="Arial"/>
          <w:b/>
          <w:bCs/>
          <w:caps/>
          <w:szCs w:val="20"/>
          <w:lang w:val="ru-RU"/>
        </w:rPr>
        <w:t xml:space="preserve"> </w:t>
      </w:r>
      <w:r>
        <w:rPr>
          <w:rFonts w:eastAsiaTheme="minorHAnsi" w:cs="Arial"/>
          <w:b/>
          <w:bCs/>
          <w:caps/>
          <w:szCs w:val="20"/>
          <w:lang w:val="ru-RU"/>
        </w:rPr>
        <w:t>ВСТРЕЧ</w:t>
      </w:r>
      <w:r w:rsidRPr="00BD1A90">
        <w:rPr>
          <w:rFonts w:eastAsiaTheme="minorHAnsi" w:cs="Arial"/>
          <w:b/>
          <w:bCs/>
          <w:caps/>
          <w:szCs w:val="20"/>
          <w:lang w:val="ru-RU"/>
        </w:rPr>
        <w:t xml:space="preserve"> </w:t>
      </w:r>
      <w:r>
        <w:rPr>
          <w:rFonts w:eastAsiaTheme="minorHAnsi" w:cs="Arial"/>
          <w:b/>
          <w:bCs/>
          <w:caps/>
          <w:szCs w:val="20"/>
          <w:lang w:val="ru-RU"/>
        </w:rPr>
        <w:t>И</w:t>
      </w:r>
      <w:r w:rsidRPr="00BD1A90">
        <w:rPr>
          <w:rFonts w:eastAsiaTheme="minorHAnsi" w:cs="Arial"/>
          <w:b/>
          <w:bCs/>
          <w:caps/>
          <w:szCs w:val="20"/>
          <w:lang w:val="ru-RU"/>
        </w:rPr>
        <w:t xml:space="preserve"> </w:t>
      </w:r>
      <w:r>
        <w:rPr>
          <w:rFonts w:eastAsiaTheme="minorHAnsi" w:cs="Arial"/>
          <w:b/>
          <w:bCs/>
          <w:caps/>
          <w:szCs w:val="20"/>
          <w:lang w:val="ru-RU"/>
        </w:rPr>
        <w:t>МЕРОПРИЯТИЙ</w:t>
      </w:r>
    </w:p>
    <w:p w:rsidR="00F4654D" w:rsidRPr="00D56179" w:rsidRDefault="00F4654D" w:rsidP="00F4654D">
      <w:pPr>
        <w:keepNext/>
        <w:keepLines/>
        <w:jc w:val="both"/>
        <w:rPr>
          <w:rFonts w:eastAsiaTheme="minorHAnsi" w:cs="Arial"/>
          <w:szCs w:val="20"/>
          <w:lang w:val="ru-RU"/>
        </w:rPr>
      </w:pPr>
      <w:r>
        <w:rPr>
          <w:rFonts w:eastAsiaTheme="minorHAnsi" w:cs="Arial"/>
          <w:szCs w:val="20"/>
          <w:lang w:val="ru-RU"/>
        </w:rPr>
        <w:t xml:space="preserve">В течение двухгодичного периода 2012–2013 гг. был реализован ряд мер в области организации встреч и мероприятий. Эти меры подробно описаны в документах </w:t>
      </w:r>
      <w:r w:rsidRPr="00035F86">
        <w:rPr>
          <w:rFonts w:eastAsiaTheme="minorHAnsi" w:cs="Arial"/>
          <w:szCs w:val="20"/>
        </w:rPr>
        <w:t>WO</w:t>
      </w:r>
      <w:r w:rsidRPr="00D56179">
        <w:rPr>
          <w:rFonts w:eastAsiaTheme="minorHAnsi" w:cs="Arial"/>
          <w:szCs w:val="20"/>
          <w:lang w:val="ru-RU"/>
        </w:rPr>
        <w:t>/</w:t>
      </w:r>
      <w:r w:rsidRPr="00035F86">
        <w:rPr>
          <w:rFonts w:eastAsiaTheme="minorHAnsi" w:cs="Arial"/>
          <w:szCs w:val="20"/>
        </w:rPr>
        <w:t>PBC</w:t>
      </w:r>
      <w:r w:rsidRPr="00D56179">
        <w:rPr>
          <w:rFonts w:eastAsiaTheme="minorHAnsi" w:cs="Arial"/>
          <w:szCs w:val="20"/>
          <w:lang w:val="ru-RU"/>
        </w:rPr>
        <w:t xml:space="preserve">/19/9 </w:t>
      </w:r>
      <w:r>
        <w:rPr>
          <w:rFonts w:eastAsiaTheme="minorHAnsi" w:cs="Arial"/>
          <w:szCs w:val="20"/>
          <w:lang w:val="ru-RU"/>
        </w:rPr>
        <w:t>и</w:t>
      </w:r>
      <w:r w:rsidRPr="00D56179">
        <w:rPr>
          <w:rFonts w:eastAsiaTheme="minorHAnsi" w:cs="Arial"/>
          <w:szCs w:val="20"/>
          <w:lang w:val="ru-RU"/>
        </w:rPr>
        <w:t xml:space="preserve"> </w:t>
      </w:r>
      <w:r w:rsidRPr="00035F86">
        <w:rPr>
          <w:rFonts w:eastAsiaTheme="minorHAnsi" w:cs="Arial"/>
          <w:szCs w:val="20"/>
        </w:rPr>
        <w:t>WO</w:t>
      </w:r>
      <w:r w:rsidRPr="00D56179">
        <w:rPr>
          <w:rFonts w:eastAsiaTheme="minorHAnsi" w:cs="Arial"/>
          <w:szCs w:val="20"/>
          <w:lang w:val="ru-RU"/>
        </w:rPr>
        <w:t>/</w:t>
      </w:r>
      <w:r w:rsidRPr="00035F86">
        <w:rPr>
          <w:rFonts w:eastAsiaTheme="minorHAnsi" w:cs="Arial"/>
          <w:szCs w:val="20"/>
        </w:rPr>
        <w:t>PBC</w:t>
      </w:r>
      <w:r w:rsidRPr="00D56179">
        <w:rPr>
          <w:rFonts w:eastAsiaTheme="minorHAnsi" w:cs="Arial"/>
          <w:szCs w:val="20"/>
          <w:lang w:val="ru-RU"/>
        </w:rPr>
        <w:t>/21/19</w:t>
      </w:r>
      <w:r>
        <w:rPr>
          <w:rFonts w:eastAsiaTheme="minorHAnsi" w:cs="Arial"/>
          <w:szCs w:val="20"/>
          <w:lang w:val="ru-RU"/>
        </w:rPr>
        <w:t xml:space="preserve">. Среди них — ограничение количества сотрудников ВОИС, участвующих в том или ином мероприятии; </w:t>
      </w:r>
      <w:r w:rsidRPr="00D56179">
        <w:rPr>
          <w:rFonts w:eastAsiaTheme="minorHAnsi" w:cs="Arial"/>
          <w:szCs w:val="20"/>
          <w:lang w:val="ru-RU"/>
        </w:rPr>
        <w:t>указания относительно использов</w:t>
      </w:r>
      <w:r>
        <w:rPr>
          <w:rFonts w:eastAsiaTheme="minorHAnsi" w:cs="Arial"/>
          <w:szCs w:val="20"/>
          <w:lang w:val="ru-RU"/>
        </w:rPr>
        <w:t xml:space="preserve">ания менее дорогостоящих отелей; ограничения, связанные с </w:t>
      </w:r>
      <w:r w:rsidRPr="00D56179">
        <w:rPr>
          <w:rFonts w:eastAsiaTheme="minorHAnsi" w:cs="Arial"/>
          <w:szCs w:val="20"/>
          <w:lang w:val="ru-RU"/>
        </w:rPr>
        <w:t>мероприяти</w:t>
      </w:r>
      <w:r>
        <w:rPr>
          <w:rFonts w:eastAsiaTheme="minorHAnsi" w:cs="Arial"/>
          <w:szCs w:val="20"/>
          <w:lang w:val="ru-RU"/>
        </w:rPr>
        <w:t>ями</w:t>
      </w:r>
      <w:r w:rsidRPr="00D56179">
        <w:rPr>
          <w:rFonts w:eastAsiaTheme="minorHAnsi" w:cs="Arial"/>
          <w:szCs w:val="20"/>
          <w:lang w:val="ru-RU"/>
        </w:rPr>
        <w:t xml:space="preserve"> в Женеве, а также ограничение максимального взноса ВОИС в проведение меро</w:t>
      </w:r>
      <w:r>
        <w:rPr>
          <w:rFonts w:eastAsiaTheme="minorHAnsi" w:cs="Arial"/>
          <w:szCs w:val="20"/>
          <w:lang w:val="ru-RU"/>
        </w:rPr>
        <w:t>приятий, проходящих за границей;</w:t>
      </w:r>
      <w:r w:rsidRPr="00D56179">
        <w:rPr>
          <w:rFonts w:eastAsiaTheme="minorHAnsi" w:cs="Arial"/>
          <w:szCs w:val="20"/>
          <w:lang w:val="ru-RU"/>
        </w:rPr>
        <w:t xml:space="preserve"> уменьшение гонораров, выпла</w:t>
      </w:r>
      <w:r>
        <w:rPr>
          <w:rFonts w:eastAsiaTheme="minorHAnsi" w:cs="Arial"/>
          <w:szCs w:val="20"/>
          <w:lang w:val="ru-RU"/>
        </w:rPr>
        <w:t>чиваемых докладчикам и лекторам;</w:t>
      </w:r>
      <w:r w:rsidRPr="00D56179">
        <w:rPr>
          <w:rFonts w:eastAsiaTheme="minorHAnsi" w:cs="Arial"/>
          <w:szCs w:val="20"/>
          <w:lang w:val="ru-RU"/>
        </w:rPr>
        <w:t xml:space="preserve"> более широкое использование средств видеоконференций и вебкастинга для проведения мероприятий, заседаний и мероприятий, связанных с на</w:t>
      </w:r>
      <w:r>
        <w:rPr>
          <w:rFonts w:eastAsiaTheme="minorHAnsi" w:cs="Arial"/>
          <w:szCs w:val="20"/>
          <w:lang w:val="ru-RU"/>
        </w:rPr>
        <w:t xml:space="preserve">бором персонала (собеседований); а также </w:t>
      </w:r>
      <w:r w:rsidRPr="00D56179">
        <w:rPr>
          <w:rFonts w:eastAsiaTheme="minorHAnsi" w:cs="Arial"/>
          <w:szCs w:val="20"/>
          <w:lang w:val="ru-RU"/>
        </w:rPr>
        <w:t>более действенное и целе</w:t>
      </w:r>
      <w:r>
        <w:rPr>
          <w:rFonts w:eastAsiaTheme="minorHAnsi" w:cs="Arial"/>
          <w:szCs w:val="20"/>
          <w:lang w:val="ru-RU"/>
        </w:rPr>
        <w:t>вое</w:t>
      </w:r>
      <w:r w:rsidRPr="00D56179">
        <w:rPr>
          <w:rFonts w:eastAsiaTheme="minorHAnsi" w:cs="Arial"/>
          <w:szCs w:val="20"/>
          <w:lang w:val="ru-RU"/>
        </w:rPr>
        <w:t xml:space="preserve"> использование внешних бюро ВОИС для представительства Организации на заседаниях экономически эффективным образом</w:t>
      </w:r>
      <w:r>
        <w:rPr>
          <w:rFonts w:eastAsiaTheme="minorHAnsi" w:cs="Arial"/>
          <w:szCs w:val="20"/>
          <w:lang w:val="ru-RU"/>
        </w:rPr>
        <w:t>.</w:t>
      </w:r>
    </w:p>
    <w:p w:rsidR="00F4654D" w:rsidRPr="00BD1A90" w:rsidRDefault="00F4654D" w:rsidP="00F4654D">
      <w:pPr>
        <w:jc w:val="both"/>
        <w:rPr>
          <w:rFonts w:eastAsiaTheme="minorHAnsi" w:cs="Arial"/>
          <w:bCs/>
          <w:szCs w:val="20"/>
          <w:lang w:val="ru-RU"/>
        </w:rPr>
      </w:pPr>
    </w:p>
    <w:p w:rsidR="00F4654D" w:rsidRPr="000A7D35" w:rsidRDefault="00F4654D" w:rsidP="00F4654D">
      <w:pPr>
        <w:jc w:val="both"/>
        <w:rPr>
          <w:rFonts w:eastAsiaTheme="minorHAnsi" w:cs="Arial"/>
          <w:bCs/>
          <w:szCs w:val="20"/>
          <w:lang w:val="ru-RU"/>
        </w:rPr>
      </w:pPr>
      <w:r>
        <w:rPr>
          <w:rFonts w:eastAsiaTheme="minorHAnsi" w:cs="Arial"/>
          <w:bCs/>
          <w:szCs w:val="20"/>
          <w:lang w:val="ru-RU"/>
        </w:rPr>
        <w:t xml:space="preserve">Несмотря на меры </w:t>
      </w:r>
      <w:r w:rsidRPr="00D56179">
        <w:rPr>
          <w:rFonts w:eastAsiaTheme="minorHAnsi" w:cs="Arial"/>
          <w:bCs/>
          <w:szCs w:val="20"/>
          <w:lang w:val="ru-RU"/>
        </w:rPr>
        <w:t xml:space="preserve">рационализации и контроля, </w:t>
      </w:r>
      <w:r>
        <w:rPr>
          <w:rFonts w:eastAsiaTheme="minorHAnsi" w:cs="Arial"/>
          <w:bCs/>
          <w:szCs w:val="20"/>
          <w:lang w:val="ru-RU"/>
        </w:rPr>
        <w:t xml:space="preserve">из-за расширения языкового охвата на все шесть языков ООН в соответствии с </w:t>
      </w:r>
      <w:r w:rsidRPr="00D56179">
        <w:rPr>
          <w:rFonts w:eastAsiaTheme="minorHAnsi" w:cs="Arial"/>
          <w:bCs/>
          <w:szCs w:val="20"/>
          <w:lang w:val="ru-RU"/>
        </w:rPr>
        <w:t xml:space="preserve">лингвистической политики ВОИС, принятой на Ассамблеях </w:t>
      </w:r>
      <w:r>
        <w:rPr>
          <w:rFonts w:eastAsiaTheme="minorHAnsi" w:cs="Arial"/>
          <w:bCs/>
          <w:szCs w:val="20"/>
          <w:lang w:val="ru-RU"/>
        </w:rPr>
        <w:t xml:space="preserve">ВОИС в </w:t>
      </w:r>
      <w:r w:rsidRPr="00D56179">
        <w:rPr>
          <w:rFonts w:eastAsiaTheme="minorHAnsi" w:cs="Arial"/>
          <w:bCs/>
          <w:szCs w:val="20"/>
          <w:lang w:val="ru-RU"/>
        </w:rPr>
        <w:t>2011</w:t>
      </w:r>
      <w:r>
        <w:rPr>
          <w:rFonts w:eastAsiaTheme="minorHAnsi" w:cs="Arial"/>
          <w:bCs/>
          <w:szCs w:val="20"/>
          <w:lang w:val="ru-RU"/>
        </w:rPr>
        <w:t> году</w:t>
      </w:r>
      <w:r w:rsidRPr="00D56179">
        <w:rPr>
          <w:rFonts w:eastAsiaTheme="minorHAnsi" w:cs="Arial"/>
          <w:bCs/>
          <w:szCs w:val="20"/>
          <w:lang w:val="ru-RU"/>
        </w:rPr>
        <w:t xml:space="preserve">, </w:t>
      </w:r>
      <w:r>
        <w:rPr>
          <w:rFonts w:eastAsiaTheme="minorHAnsi" w:cs="Arial"/>
          <w:bCs/>
          <w:szCs w:val="20"/>
          <w:lang w:val="ru-RU"/>
        </w:rPr>
        <w:t>наблюдался рост объема работы на 35 % по сравнению с двухгодичным периодом 2010–2011 гг. Благодаря расширению аутсорсинга, рационализации рабочих процессов как на стадии руководства процессом перевода, так и на стадии непосредственно перевода, а также благодаря эффективному использованию информационных технологий в сфере перевода средняя цена перевода снизилась с 213 шв. франков в 2010–2011</w:t>
      </w:r>
      <w:r>
        <w:rPr>
          <w:rFonts w:eastAsiaTheme="minorHAnsi" w:cs="Arial"/>
          <w:bCs/>
          <w:szCs w:val="20"/>
        </w:rPr>
        <w:t> </w:t>
      </w:r>
      <w:r>
        <w:rPr>
          <w:rFonts w:eastAsiaTheme="minorHAnsi" w:cs="Arial"/>
          <w:bCs/>
          <w:szCs w:val="20"/>
          <w:lang w:val="ru-RU"/>
        </w:rPr>
        <w:t>гг. до 191 шв. франков в 2012–2013 гг. В результате объем сэкономленных средств составил 2,2</w:t>
      </w:r>
      <w:r>
        <w:rPr>
          <w:rFonts w:eastAsiaTheme="minorHAnsi" w:cs="Arial"/>
          <w:bCs/>
          <w:szCs w:val="20"/>
        </w:rPr>
        <w:t> </w:t>
      </w:r>
      <w:r>
        <w:rPr>
          <w:rFonts w:eastAsiaTheme="minorHAnsi" w:cs="Arial"/>
          <w:bCs/>
          <w:szCs w:val="20"/>
          <w:lang w:val="ru-RU"/>
        </w:rPr>
        <w:t xml:space="preserve">миллиона шв. франков. </w:t>
      </w:r>
    </w:p>
    <w:p w:rsidR="00F4654D" w:rsidRPr="00BD1A90" w:rsidRDefault="00F4654D" w:rsidP="00F4654D">
      <w:pPr>
        <w:jc w:val="both"/>
        <w:rPr>
          <w:rFonts w:eastAsiaTheme="minorHAnsi" w:cs="Arial"/>
          <w:szCs w:val="20"/>
          <w:lang w:val="ru-RU"/>
        </w:rPr>
      </w:pPr>
    </w:p>
    <w:p w:rsidR="00F4654D" w:rsidRPr="00BD1A90" w:rsidRDefault="00F4654D" w:rsidP="00F4654D">
      <w:pPr>
        <w:spacing w:after="200"/>
        <w:jc w:val="both"/>
        <w:rPr>
          <w:rFonts w:eastAsiaTheme="minorHAnsi" w:cs="Arial"/>
          <w:szCs w:val="20"/>
          <w:lang w:val="ru-RU"/>
        </w:rPr>
      </w:pPr>
      <w:r>
        <w:rPr>
          <w:rFonts w:eastAsiaTheme="minorHAnsi" w:cs="Arial"/>
          <w:szCs w:val="20"/>
          <w:lang w:val="ru-RU"/>
        </w:rPr>
        <w:t>В</w:t>
      </w:r>
      <w:r w:rsidRPr="004B364C">
        <w:rPr>
          <w:rFonts w:eastAsiaTheme="minorHAnsi" w:cs="Arial"/>
          <w:szCs w:val="20"/>
          <w:lang w:val="ru-RU"/>
        </w:rPr>
        <w:t xml:space="preserve"> </w:t>
      </w:r>
      <w:r>
        <w:rPr>
          <w:rFonts w:eastAsiaTheme="minorHAnsi" w:cs="Arial"/>
          <w:szCs w:val="20"/>
          <w:lang w:val="ru-RU"/>
        </w:rPr>
        <w:t>таблице</w:t>
      </w:r>
      <w:r w:rsidRPr="004B364C">
        <w:rPr>
          <w:rFonts w:eastAsiaTheme="minorHAnsi" w:cs="Arial"/>
          <w:szCs w:val="20"/>
          <w:lang w:val="ru-RU"/>
        </w:rPr>
        <w:t xml:space="preserve"> </w:t>
      </w:r>
      <w:r>
        <w:rPr>
          <w:rFonts w:eastAsiaTheme="minorHAnsi" w:cs="Arial"/>
          <w:szCs w:val="20"/>
          <w:lang w:val="ru-RU"/>
        </w:rPr>
        <w:t>ниже</w:t>
      </w:r>
      <w:r w:rsidRPr="004B364C">
        <w:rPr>
          <w:rFonts w:eastAsiaTheme="minorHAnsi" w:cs="Arial"/>
          <w:szCs w:val="20"/>
          <w:lang w:val="ru-RU"/>
        </w:rPr>
        <w:t xml:space="preserve"> </w:t>
      </w:r>
      <w:r>
        <w:rPr>
          <w:rFonts w:eastAsiaTheme="minorHAnsi" w:cs="Arial"/>
          <w:szCs w:val="20"/>
          <w:lang w:val="ru-RU"/>
        </w:rPr>
        <w:t>кратко</w:t>
      </w:r>
      <w:r w:rsidRPr="004B364C">
        <w:rPr>
          <w:rFonts w:eastAsiaTheme="minorHAnsi" w:cs="Arial"/>
          <w:szCs w:val="20"/>
          <w:lang w:val="ru-RU"/>
        </w:rPr>
        <w:t xml:space="preserve"> </w:t>
      </w:r>
      <w:r>
        <w:rPr>
          <w:rFonts w:eastAsiaTheme="minorHAnsi" w:cs="Arial"/>
          <w:szCs w:val="20"/>
          <w:lang w:val="ru-RU"/>
        </w:rPr>
        <w:t>представлен</w:t>
      </w:r>
      <w:r w:rsidRPr="004B364C">
        <w:rPr>
          <w:rFonts w:eastAsiaTheme="minorHAnsi" w:cs="Arial"/>
          <w:szCs w:val="20"/>
          <w:lang w:val="ru-RU"/>
        </w:rPr>
        <w:t xml:space="preserve"> </w:t>
      </w:r>
      <w:r>
        <w:rPr>
          <w:rFonts w:eastAsiaTheme="minorHAnsi" w:cs="Arial"/>
          <w:szCs w:val="20"/>
          <w:lang w:val="ru-RU"/>
        </w:rPr>
        <w:t>объем</w:t>
      </w:r>
      <w:r w:rsidRPr="004B364C">
        <w:rPr>
          <w:rFonts w:eastAsiaTheme="minorHAnsi" w:cs="Arial"/>
          <w:szCs w:val="20"/>
          <w:lang w:val="ru-RU"/>
        </w:rPr>
        <w:t xml:space="preserve"> </w:t>
      </w:r>
      <w:r>
        <w:rPr>
          <w:rFonts w:eastAsiaTheme="minorHAnsi" w:cs="Arial"/>
          <w:szCs w:val="20"/>
          <w:lang w:val="ru-RU"/>
        </w:rPr>
        <w:t>сэкономленных</w:t>
      </w:r>
      <w:r w:rsidRPr="004B364C">
        <w:rPr>
          <w:rFonts w:eastAsiaTheme="minorHAnsi" w:cs="Arial"/>
          <w:szCs w:val="20"/>
          <w:lang w:val="ru-RU"/>
        </w:rPr>
        <w:t xml:space="preserve"> </w:t>
      </w:r>
      <w:r>
        <w:rPr>
          <w:rFonts w:eastAsiaTheme="minorHAnsi" w:cs="Arial"/>
          <w:szCs w:val="20"/>
          <w:lang w:val="ru-RU"/>
        </w:rPr>
        <w:t>средств</w:t>
      </w:r>
      <w:r w:rsidRPr="004B364C">
        <w:rPr>
          <w:rFonts w:eastAsiaTheme="minorHAnsi" w:cs="Arial"/>
          <w:szCs w:val="20"/>
          <w:lang w:val="ru-RU"/>
        </w:rPr>
        <w:t xml:space="preserve"> </w:t>
      </w:r>
      <w:r>
        <w:rPr>
          <w:rFonts w:eastAsiaTheme="minorHAnsi" w:cs="Arial"/>
          <w:szCs w:val="20"/>
          <w:lang w:val="ru-RU"/>
        </w:rPr>
        <w:t>и</w:t>
      </w:r>
      <w:r w:rsidRPr="004B364C">
        <w:rPr>
          <w:rFonts w:eastAsiaTheme="minorHAnsi" w:cs="Arial"/>
          <w:szCs w:val="20"/>
          <w:lang w:val="ru-RU"/>
        </w:rPr>
        <w:t xml:space="preserve"> </w:t>
      </w:r>
      <w:r>
        <w:rPr>
          <w:rFonts w:eastAsiaTheme="minorHAnsi" w:cs="Arial"/>
          <w:szCs w:val="20"/>
          <w:lang w:val="ru-RU"/>
        </w:rPr>
        <w:t>результаты</w:t>
      </w:r>
      <w:r w:rsidRPr="004B364C">
        <w:rPr>
          <w:rFonts w:eastAsiaTheme="minorHAnsi" w:cs="Arial"/>
          <w:szCs w:val="20"/>
          <w:lang w:val="ru-RU"/>
        </w:rPr>
        <w:t xml:space="preserve"> </w:t>
      </w:r>
      <w:r>
        <w:rPr>
          <w:rFonts w:eastAsiaTheme="minorHAnsi" w:cs="Arial"/>
          <w:szCs w:val="20"/>
          <w:lang w:val="ru-RU"/>
        </w:rPr>
        <w:t>повышения</w:t>
      </w:r>
      <w:r w:rsidRPr="004B364C">
        <w:rPr>
          <w:rFonts w:eastAsiaTheme="minorHAnsi" w:cs="Arial"/>
          <w:szCs w:val="20"/>
          <w:lang w:val="ru-RU"/>
        </w:rPr>
        <w:t xml:space="preserve"> </w:t>
      </w:r>
      <w:r>
        <w:rPr>
          <w:rFonts w:eastAsiaTheme="minorHAnsi" w:cs="Arial"/>
          <w:szCs w:val="20"/>
          <w:lang w:val="ru-RU"/>
        </w:rPr>
        <w:t>эффективности</w:t>
      </w:r>
      <w:r w:rsidRPr="004B364C">
        <w:rPr>
          <w:rFonts w:eastAsiaTheme="minorHAnsi" w:cs="Arial"/>
          <w:szCs w:val="20"/>
          <w:lang w:val="ru-RU"/>
        </w:rPr>
        <w:t xml:space="preserve">, </w:t>
      </w:r>
      <w:r>
        <w:rPr>
          <w:rFonts w:eastAsiaTheme="minorHAnsi" w:cs="Arial"/>
          <w:szCs w:val="20"/>
          <w:lang w:val="ru-RU"/>
        </w:rPr>
        <w:t>полученные</w:t>
      </w:r>
      <w:r w:rsidRPr="004B364C">
        <w:rPr>
          <w:rFonts w:eastAsiaTheme="minorHAnsi" w:cs="Arial"/>
          <w:szCs w:val="20"/>
          <w:lang w:val="ru-RU"/>
        </w:rPr>
        <w:t xml:space="preserve"> </w:t>
      </w:r>
      <w:r>
        <w:rPr>
          <w:rFonts w:eastAsiaTheme="minorHAnsi" w:cs="Arial"/>
          <w:szCs w:val="20"/>
          <w:lang w:val="ru-RU"/>
        </w:rPr>
        <w:t>в</w:t>
      </w:r>
      <w:r w:rsidRPr="004B364C">
        <w:rPr>
          <w:rFonts w:eastAsiaTheme="minorHAnsi" w:cs="Arial"/>
          <w:szCs w:val="20"/>
          <w:lang w:val="ru-RU"/>
        </w:rPr>
        <w:t xml:space="preserve"> </w:t>
      </w:r>
      <w:r>
        <w:rPr>
          <w:rFonts w:eastAsiaTheme="minorHAnsi" w:cs="Arial"/>
          <w:szCs w:val="20"/>
          <w:lang w:val="ru-RU"/>
        </w:rPr>
        <w:t>области</w:t>
      </w:r>
      <w:r w:rsidRPr="004B364C">
        <w:rPr>
          <w:rFonts w:eastAsiaTheme="minorHAnsi" w:cs="Arial"/>
          <w:szCs w:val="20"/>
          <w:lang w:val="ru-RU"/>
        </w:rPr>
        <w:t xml:space="preserve"> </w:t>
      </w:r>
      <w:r>
        <w:rPr>
          <w:rFonts w:eastAsiaTheme="minorHAnsi" w:cs="Arial"/>
          <w:szCs w:val="20"/>
          <w:lang w:val="ru-RU"/>
        </w:rPr>
        <w:t>организации встреч и мероприятий.</w:t>
      </w:r>
    </w:p>
    <w:tbl>
      <w:tblPr>
        <w:tblStyle w:val="TableGrid1"/>
        <w:tblW w:w="0" w:type="auto"/>
        <w:tblInd w:w="108" w:type="dxa"/>
        <w:tblLook w:val="04A0" w:firstRow="1" w:lastRow="0" w:firstColumn="1" w:lastColumn="0" w:noHBand="0" w:noVBand="1"/>
      </w:tblPr>
      <w:tblGrid>
        <w:gridCol w:w="4678"/>
        <w:gridCol w:w="4678"/>
      </w:tblGrid>
      <w:tr w:rsidR="00F4654D" w:rsidRPr="00D412C0" w:rsidTr="009A2458">
        <w:trPr>
          <w:trHeight w:hRule="exact" w:val="415"/>
        </w:trPr>
        <w:tc>
          <w:tcPr>
            <w:tcW w:w="4678" w:type="dxa"/>
            <w:shd w:val="clear" w:color="auto" w:fill="DBE5F1" w:themeFill="accent1" w:themeFillTint="33"/>
            <w:vAlign w:val="center"/>
          </w:tcPr>
          <w:p w:rsidR="00F4654D" w:rsidRPr="00022BDB" w:rsidRDefault="00F4654D" w:rsidP="009A2458">
            <w:pPr>
              <w:jc w:val="center"/>
              <w:rPr>
                <w:rFonts w:cs="Arial"/>
                <w:b/>
                <w:sz w:val="18"/>
                <w:szCs w:val="18"/>
                <w:lang w:val="ru-RU"/>
              </w:rPr>
            </w:pPr>
            <w:r>
              <w:rPr>
                <w:rFonts w:cs="Arial"/>
                <w:b/>
                <w:sz w:val="18"/>
                <w:szCs w:val="18"/>
                <w:lang w:val="ru-RU"/>
              </w:rPr>
              <w:t>Описание</w:t>
            </w:r>
          </w:p>
        </w:tc>
        <w:tc>
          <w:tcPr>
            <w:tcW w:w="4678" w:type="dxa"/>
            <w:shd w:val="clear" w:color="auto" w:fill="DBE5F1" w:themeFill="accent1" w:themeFillTint="33"/>
            <w:vAlign w:val="center"/>
          </w:tcPr>
          <w:p w:rsidR="00F4654D" w:rsidRPr="003D75BB" w:rsidRDefault="00F4654D" w:rsidP="009A2458">
            <w:pPr>
              <w:jc w:val="center"/>
              <w:rPr>
                <w:rFonts w:cs="Arial"/>
                <w:b/>
                <w:sz w:val="18"/>
                <w:szCs w:val="18"/>
                <w:lang w:val="ru-RU"/>
              </w:rPr>
            </w:pPr>
            <w:r>
              <w:rPr>
                <w:rFonts w:cs="Arial"/>
                <w:b/>
                <w:sz w:val="18"/>
                <w:szCs w:val="18"/>
                <w:lang w:val="ru-RU"/>
              </w:rPr>
              <w:t>Сэкономленные средства</w:t>
            </w:r>
            <w:r w:rsidRPr="008F7C96">
              <w:rPr>
                <w:rFonts w:cs="Arial"/>
                <w:b/>
                <w:sz w:val="18"/>
                <w:szCs w:val="18"/>
                <w:lang w:val="ru-RU"/>
              </w:rPr>
              <w:t xml:space="preserve"> / </w:t>
            </w:r>
            <w:r>
              <w:rPr>
                <w:rFonts w:cs="Arial"/>
                <w:b/>
                <w:sz w:val="18"/>
                <w:szCs w:val="18"/>
                <w:lang w:val="ru-RU"/>
              </w:rPr>
              <w:t>Результаты повышения эффективности</w:t>
            </w:r>
          </w:p>
        </w:tc>
      </w:tr>
      <w:tr w:rsidR="00F4654D" w:rsidRPr="00D412C0" w:rsidTr="009A2458">
        <w:trPr>
          <w:trHeight w:val="530"/>
        </w:trPr>
        <w:tc>
          <w:tcPr>
            <w:tcW w:w="4678" w:type="dxa"/>
            <w:vAlign w:val="center"/>
          </w:tcPr>
          <w:p w:rsidR="00F4654D" w:rsidRPr="004B364C" w:rsidRDefault="00F4654D" w:rsidP="009A2458">
            <w:pPr>
              <w:rPr>
                <w:rFonts w:cs="Arial"/>
                <w:sz w:val="16"/>
                <w:szCs w:val="16"/>
                <w:lang w:val="ru-RU"/>
              </w:rPr>
            </w:pPr>
            <w:r>
              <w:rPr>
                <w:rFonts w:cs="Arial"/>
                <w:sz w:val="16"/>
                <w:szCs w:val="16"/>
                <w:lang w:val="ru-RU"/>
              </w:rPr>
              <w:t>Рационализация в области объема переводимых материалов после реализации лингвистической политики ВОИС</w:t>
            </w:r>
          </w:p>
        </w:tc>
        <w:tc>
          <w:tcPr>
            <w:tcW w:w="4678" w:type="dxa"/>
            <w:vAlign w:val="center"/>
          </w:tcPr>
          <w:p w:rsidR="00F4654D" w:rsidRPr="00E92C90" w:rsidRDefault="00F4654D" w:rsidP="009A2458">
            <w:pPr>
              <w:rPr>
                <w:rFonts w:cs="Arial"/>
                <w:sz w:val="16"/>
                <w:szCs w:val="16"/>
                <w:lang w:val="ru-RU"/>
              </w:rPr>
            </w:pPr>
            <w:r>
              <w:rPr>
                <w:rFonts w:cs="Arial"/>
                <w:sz w:val="16"/>
                <w:szCs w:val="16"/>
                <w:lang w:val="ru-RU"/>
              </w:rPr>
              <w:t>В период с 2010–2011 гг. по 2012–2013 гг. наблюдался рост объема работы на 35 %, однако с 2012 года по 2013 год объем работы снизился на 18 %.</w:t>
            </w:r>
          </w:p>
        </w:tc>
      </w:tr>
      <w:tr w:rsidR="00F4654D" w:rsidRPr="00D412C0" w:rsidTr="009A2458">
        <w:trPr>
          <w:trHeight w:val="759"/>
        </w:trPr>
        <w:tc>
          <w:tcPr>
            <w:tcW w:w="4678" w:type="dxa"/>
            <w:vAlign w:val="center"/>
          </w:tcPr>
          <w:p w:rsidR="00F4654D" w:rsidRPr="00E92C90" w:rsidRDefault="00F4654D" w:rsidP="009A2458">
            <w:pPr>
              <w:rPr>
                <w:rFonts w:cs="Arial"/>
                <w:sz w:val="16"/>
                <w:szCs w:val="16"/>
                <w:lang w:val="ru-RU"/>
              </w:rPr>
            </w:pPr>
            <w:r>
              <w:rPr>
                <w:rFonts w:cs="Arial"/>
                <w:sz w:val="16"/>
                <w:szCs w:val="16"/>
                <w:lang w:val="ru-RU"/>
              </w:rPr>
              <w:t xml:space="preserve">Снижение затрат на одну страницу перевода благодаря различным мерам по снижению затрат, внедрению инструментов </w:t>
            </w:r>
            <w:r>
              <w:rPr>
                <w:rFonts w:cs="Arial"/>
                <w:sz w:val="16"/>
                <w:szCs w:val="16"/>
              </w:rPr>
              <w:t>CAT</w:t>
            </w:r>
            <w:r>
              <w:rPr>
                <w:rFonts w:cs="Arial"/>
                <w:sz w:val="16"/>
                <w:szCs w:val="16"/>
                <w:lang w:val="ru-RU"/>
              </w:rPr>
              <w:t xml:space="preserve"> и изменению соотношения между переводами, выполняющимися внутри Организации, и переводами, которые отдаются на подряд.</w:t>
            </w:r>
          </w:p>
          <w:p w:rsidR="00F4654D" w:rsidRPr="00BD1A90" w:rsidRDefault="00F4654D" w:rsidP="009A2458">
            <w:pPr>
              <w:rPr>
                <w:rFonts w:cs="Arial"/>
                <w:sz w:val="16"/>
                <w:szCs w:val="16"/>
                <w:lang w:val="ru-RU"/>
              </w:rPr>
            </w:pPr>
          </w:p>
        </w:tc>
        <w:tc>
          <w:tcPr>
            <w:tcW w:w="4678" w:type="dxa"/>
            <w:vAlign w:val="center"/>
          </w:tcPr>
          <w:p w:rsidR="00F4654D" w:rsidRPr="00E92C90" w:rsidRDefault="00F4654D" w:rsidP="009A2458">
            <w:pPr>
              <w:rPr>
                <w:rFonts w:cs="Arial"/>
                <w:sz w:val="16"/>
                <w:szCs w:val="16"/>
                <w:lang w:val="ru-RU"/>
              </w:rPr>
            </w:pPr>
            <w:r>
              <w:rPr>
                <w:rFonts w:cs="Arial"/>
                <w:sz w:val="16"/>
                <w:szCs w:val="16"/>
                <w:lang w:val="ru-RU"/>
              </w:rPr>
              <w:t>С</w:t>
            </w:r>
            <w:r w:rsidRPr="00E92C90">
              <w:rPr>
                <w:rFonts w:cs="Arial"/>
                <w:sz w:val="16"/>
                <w:szCs w:val="16"/>
                <w:lang w:val="ru-RU"/>
              </w:rPr>
              <w:t xml:space="preserve"> 213</w:t>
            </w:r>
            <w:r>
              <w:rPr>
                <w:rFonts w:cs="Arial"/>
                <w:sz w:val="16"/>
                <w:szCs w:val="16"/>
                <w:lang w:val="ru-RU"/>
              </w:rPr>
              <w:t> шв. франков в 2010—2011 гг. до 191 шв. франка в 2012–2013 гг., в результате чего было сэкономлено 2,2 миллиона шв. франков.</w:t>
            </w:r>
          </w:p>
        </w:tc>
      </w:tr>
    </w:tbl>
    <w:p w:rsidR="00F4654D" w:rsidRPr="00E92C90" w:rsidRDefault="00F4654D" w:rsidP="00F4654D">
      <w:pPr>
        <w:keepNext/>
        <w:keepLines/>
        <w:spacing w:after="200"/>
        <w:rPr>
          <w:rFonts w:eastAsiaTheme="minorHAnsi" w:cs="Arial"/>
          <w:b/>
          <w:bCs/>
          <w:szCs w:val="20"/>
          <w:lang w:val="ru-RU"/>
        </w:rPr>
      </w:pPr>
    </w:p>
    <w:p w:rsidR="00F4654D" w:rsidRPr="004B364C" w:rsidRDefault="00F4654D" w:rsidP="00F4654D">
      <w:pPr>
        <w:keepNext/>
        <w:keepLines/>
        <w:spacing w:after="200"/>
        <w:jc w:val="both"/>
        <w:rPr>
          <w:rFonts w:eastAsiaTheme="minorHAnsi" w:cs="Arial"/>
          <w:b/>
          <w:bCs/>
          <w:szCs w:val="20"/>
          <w:lang w:val="ru-RU"/>
        </w:rPr>
      </w:pPr>
      <w:r>
        <w:rPr>
          <w:rFonts w:eastAsiaTheme="minorHAnsi" w:cs="Arial"/>
          <w:b/>
          <w:bCs/>
          <w:szCs w:val="20"/>
          <w:lang w:val="ru-RU"/>
        </w:rPr>
        <w:t>ПРОЧИЕ МЕРЫ</w:t>
      </w:r>
    </w:p>
    <w:p w:rsidR="00F4654D" w:rsidRPr="00E92C90" w:rsidRDefault="00F4654D" w:rsidP="00F4654D">
      <w:pPr>
        <w:keepNext/>
        <w:keepLines/>
        <w:spacing w:after="200"/>
        <w:jc w:val="both"/>
        <w:rPr>
          <w:rFonts w:eastAsiaTheme="minorHAnsi" w:cs="Arial"/>
          <w:b/>
          <w:bCs/>
          <w:i/>
          <w:szCs w:val="20"/>
          <w:lang w:val="ru-RU"/>
        </w:rPr>
      </w:pPr>
      <w:r>
        <w:rPr>
          <w:rFonts w:eastAsiaTheme="minorHAnsi" w:cs="Arial"/>
          <w:b/>
          <w:bCs/>
          <w:i/>
          <w:szCs w:val="20"/>
          <w:lang w:val="ru-RU"/>
        </w:rPr>
        <w:t>Контракты на закупку</w:t>
      </w:r>
    </w:p>
    <w:p w:rsidR="00F4654D" w:rsidRPr="002732E4" w:rsidRDefault="00F4654D" w:rsidP="00F4654D">
      <w:pPr>
        <w:jc w:val="both"/>
        <w:rPr>
          <w:rFonts w:eastAsiaTheme="minorHAnsi" w:cs="Arial"/>
          <w:szCs w:val="20"/>
          <w:lang w:val="ru-RU"/>
        </w:rPr>
      </w:pPr>
      <w:r>
        <w:rPr>
          <w:rFonts w:eastAsiaTheme="minorHAnsi" w:cs="Arial"/>
          <w:szCs w:val="20"/>
          <w:lang w:val="ru-RU"/>
        </w:rPr>
        <w:t>В течение этого двухгодичного периода продолжалась работа по обеспечению экономии средств в области закупки товаров и услуг. В связи с этим были пересмотрены различные контракты на закупку товаров и услуг и</w:t>
      </w:r>
      <w:r w:rsidRPr="001608EE">
        <w:rPr>
          <w:rFonts w:eastAsiaTheme="minorHAnsi" w:cs="Arial"/>
          <w:szCs w:val="20"/>
          <w:lang w:val="ru-RU"/>
        </w:rPr>
        <w:t>/</w:t>
      </w:r>
      <w:r>
        <w:rPr>
          <w:rFonts w:eastAsiaTheme="minorHAnsi" w:cs="Arial"/>
          <w:szCs w:val="20"/>
          <w:lang w:val="ru-RU"/>
        </w:rPr>
        <w:t xml:space="preserve">или были проведены новые тендеры, чтобы получить от поставщиков более выгодные цены и условия. Эти контракты касались широкого спектра областей, включая </w:t>
      </w:r>
      <w:r w:rsidRPr="001608EE">
        <w:rPr>
          <w:rFonts w:eastAsiaTheme="minorHAnsi" w:cs="Arial"/>
          <w:szCs w:val="20"/>
          <w:lang w:val="ru-RU"/>
        </w:rPr>
        <w:t xml:space="preserve">эксплуатацию зданий, ИТ, услуги по переводу, </w:t>
      </w:r>
      <w:r>
        <w:rPr>
          <w:rFonts w:eastAsiaTheme="minorHAnsi" w:cs="Arial"/>
          <w:szCs w:val="20"/>
          <w:lang w:val="ru-RU"/>
        </w:rPr>
        <w:t>обеспечению</w:t>
      </w:r>
      <w:r w:rsidRPr="001608EE">
        <w:rPr>
          <w:rFonts w:eastAsiaTheme="minorHAnsi" w:cs="Arial"/>
          <w:szCs w:val="20"/>
          <w:lang w:val="ru-RU"/>
        </w:rPr>
        <w:t xml:space="preserve"> безопасности и т.</w:t>
      </w:r>
      <w:r>
        <w:rPr>
          <w:rFonts w:eastAsiaTheme="minorHAnsi" w:cs="Arial"/>
          <w:szCs w:val="20"/>
          <w:lang w:val="ru-RU"/>
        </w:rPr>
        <w:t> </w:t>
      </w:r>
      <w:r w:rsidRPr="001608EE">
        <w:rPr>
          <w:rFonts w:eastAsiaTheme="minorHAnsi" w:cs="Arial"/>
          <w:szCs w:val="20"/>
          <w:lang w:val="ru-RU"/>
        </w:rPr>
        <w:t>д.</w:t>
      </w:r>
      <w:r>
        <w:rPr>
          <w:rFonts w:eastAsiaTheme="minorHAnsi" w:cs="Arial"/>
          <w:szCs w:val="20"/>
          <w:lang w:val="ru-RU"/>
        </w:rPr>
        <w:t xml:space="preserve"> В частности, </w:t>
      </w:r>
      <w:r>
        <w:rPr>
          <w:rFonts w:eastAsiaTheme="minorHAnsi" w:cs="Arial"/>
          <w:szCs w:val="20"/>
          <w:lang w:val="ru-RU"/>
        </w:rPr>
        <w:lastRenderedPageBreak/>
        <w:t>н</w:t>
      </w:r>
      <w:r w:rsidRPr="001608EE">
        <w:rPr>
          <w:rFonts w:eastAsiaTheme="minorHAnsi" w:cs="Arial"/>
          <w:szCs w:val="20"/>
          <w:lang w:val="ru-RU"/>
        </w:rPr>
        <w:t xml:space="preserve">есколько крупных контрактов стали предметом повторных </w:t>
      </w:r>
      <w:r>
        <w:rPr>
          <w:rFonts w:eastAsiaTheme="minorHAnsi" w:cs="Arial"/>
          <w:szCs w:val="20"/>
          <w:lang w:val="ru-RU"/>
        </w:rPr>
        <w:t>тендеров</w:t>
      </w:r>
      <w:r w:rsidRPr="001608EE">
        <w:rPr>
          <w:rFonts w:eastAsiaTheme="minorHAnsi" w:cs="Arial"/>
          <w:szCs w:val="20"/>
          <w:lang w:val="ru-RU"/>
        </w:rPr>
        <w:t xml:space="preserve"> в 2012</w:t>
      </w:r>
      <w:r>
        <w:rPr>
          <w:rFonts w:eastAsiaTheme="minorHAnsi" w:cs="Arial"/>
          <w:szCs w:val="20"/>
          <w:lang w:val="ru-RU"/>
        </w:rPr>
        <w:t> году</w:t>
      </w:r>
      <w:r w:rsidRPr="001608EE">
        <w:rPr>
          <w:rFonts w:eastAsiaTheme="minorHAnsi" w:cs="Arial"/>
          <w:szCs w:val="20"/>
          <w:lang w:val="ru-RU"/>
        </w:rPr>
        <w:t xml:space="preserve">, в том числе контракты, касающиеся предоставления услуг по переводу документов в рамках PCT; предоставления лицензий на программное обеспечение в рамках проекта ПОР и предоставления услуг по обеспечению </w:t>
      </w:r>
      <w:r>
        <w:rPr>
          <w:rFonts w:eastAsiaTheme="minorHAnsi" w:cs="Arial"/>
          <w:szCs w:val="20"/>
          <w:lang w:val="ru-RU"/>
        </w:rPr>
        <w:t xml:space="preserve">физической </w:t>
      </w:r>
      <w:r w:rsidRPr="001608EE">
        <w:rPr>
          <w:rFonts w:eastAsiaTheme="minorHAnsi" w:cs="Arial"/>
          <w:szCs w:val="20"/>
          <w:lang w:val="ru-RU"/>
        </w:rPr>
        <w:t>безопасности</w:t>
      </w:r>
      <w:r>
        <w:rPr>
          <w:rFonts w:eastAsiaTheme="minorHAnsi" w:cs="Arial"/>
          <w:szCs w:val="20"/>
          <w:lang w:val="ru-RU"/>
        </w:rPr>
        <w:t xml:space="preserve">. В 2013 году также были проведены повторные тендеры или подписаны контракты на оцифровывание материалов по ИС, сканирования заявок в рамках </w:t>
      </w:r>
      <w:r>
        <w:rPr>
          <w:rFonts w:eastAsiaTheme="minorHAnsi" w:cs="Arial"/>
          <w:szCs w:val="20"/>
        </w:rPr>
        <w:t>PCT</w:t>
      </w:r>
      <w:r>
        <w:rPr>
          <w:rFonts w:eastAsiaTheme="minorHAnsi" w:cs="Arial"/>
          <w:szCs w:val="20"/>
          <w:lang w:val="ru-RU"/>
        </w:rPr>
        <w:t>, а также контракт с туристическим агентством.</w:t>
      </w:r>
    </w:p>
    <w:p w:rsidR="00F4654D" w:rsidRPr="00BD1A90" w:rsidRDefault="00F4654D" w:rsidP="00F4654D">
      <w:pPr>
        <w:jc w:val="both"/>
        <w:rPr>
          <w:rFonts w:eastAsiaTheme="minorHAnsi" w:cs="Arial"/>
          <w:szCs w:val="20"/>
          <w:lang w:val="ru-RU"/>
        </w:rPr>
      </w:pPr>
    </w:p>
    <w:p w:rsidR="00F4654D" w:rsidRDefault="00F4654D" w:rsidP="00F4654D">
      <w:pPr>
        <w:spacing w:after="200"/>
        <w:jc w:val="both"/>
        <w:rPr>
          <w:rFonts w:eastAsiaTheme="minorHAnsi" w:cs="Arial"/>
          <w:szCs w:val="20"/>
          <w:lang w:val="ru-RU"/>
        </w:rPr>
      </w:pPr>
      <w:r>
        <w:rPr>
          <w:rFonts w:eastAsiaTheme="minorHAnsi" w:cs="Arial"/>
          <w:szCs w:val="20"/>
          <w:lang w:val="ru-RU"/>
        </w:rPr>
        <w:t xml:space="preserve">Как было указано в двух предыдущих отчетах о ходе работы, ВОИС продолжает активно сотрудничать с другими организациями ООН. </w:t>
      </w:r>
      <w:r w:rsidRPr="002732E4">
        <w:rPr>
          <w:rFonts w:eastAsiaTheme="minorHAnsi" w:cs="Arial"/>
          <w:szCs w:val="20"/>
          <w:lang w:val="ru-RU"/>
        </w:rPr>
        <w:t>В рамках Группы по общей закупочной деятельности Организации Объединенных Наций (ГОЗД) ВОИС продолжает пользоваться общими тендерами ГОЗД в таких областях, как снабжение электроэнергией, тарифы авиакомпаний, приобретение ИТ-оборудования, такого как настольные компьютеры</w:t>
      </w:r>
      <w:r>
        <w:rPr>
          <w:rFonts w:eastAsiaTheme="minorHAnsi" w:cs="Arial"/>
          <w:szCs w:val="20"/>
          <w:lang w:val="ru-RU"/>
        </w:rPr>
        <w:t xml:space="preserve"> и ноутбуки</w:t>
      </w:r>
      <w:r w:rsidRPr="002732E4">
        <w:rPr>
          <w:rFonts w:eastAsiaTheme="minorHAnsi" w:cs="Arial"/>
          <w:szCs w:val="20"/>
          <w:lang w:val="ru-RU"/>
        </w:rPr>
        <w:t>, аренда многофункциональных сетевых устройств, покупка услуг турагентов и т.</w:t>
      </w:r>
      <w:r>
        <w:rPr>
          <w:rFonts w:eastAsiaTheme="minorHAnsi" w:cs="Arial"/>
          <w:szCs w:val="20"/>
          <w:lang w:val="ru-RU"/>
        </w:rPr>
        <w:t> </w:t>
      </w:r>
      <w:r w:rsidRPr="002732E4">
        <w:rPr>
          <w:rFonts w:eastAsiaTheme="minorHAnsi" w:cs="Arial"/>
          <w:szCs w:val="20"/>
          <w:lang w:val="ru-RU"/>
        </w:rPr>
        <w:t>д.</w:t>
      </w:r>
      <w:r>
        <w:rPr>
          <w:rFonts w:eastAsiaTheme="minorHAnsi" w:cs="Arial"/>
          <w:szCs w:val="20"/>
          <w:lang w:val="ru-RU"/>
        </w:rPr>
        <w:t xml:space="preserve"> Объем сэкономленных средств, связанных с закупкой услуг ВОИС, оценивается приблизительно в 1,9 миллион шв. франков за период 2012–2013 гг. ВОИС продолжала совершенствование своих процессов закупок с целью повышения эффективности. Эта деятельность включала в себя упрощение процедур </w:t>
      </w:r>
      <w:r w:rsidRPr="00F43349">
        <w:rPr>
          <w:rFonts w:eastAsiaTheme="minorHAnsi" w:cs="Arial"/>
          <w:szCs w:val="20"/>
          <w:lang w:val="ru-RU"/>
        </w:rPr>
        <w:t>малых по стоимости закуп</w:t>
      </w:r>
      <w:r>
        <w:rPr>
          <w:rFonts w:eastAsiaTheme="minorHAnsi" w:cs="Arial"/>
          <w:szCs w:val="20"/>
          <w:lang w:val="ru-RU"/>
        </w:rPr>
        <w:t>ок, что позволило устранить ненужные административные этапы. Новые процедуры были введены в действие в начале 2013 года и позволили добиться следующих результатов в области повышения эффективности:</w:t>
      </w:r>
    </w:p>
    <w:p w:rsidR="00F4654D" w:rsidRPr="00BD1A90" w:rsidRDefault="00F4654D" w:rsidP="00F4654D">
      <w:pPr>
        <w:jc w:val="both"/>
        <w:rPr>
          <w:rFonts w:eastAsiaTheme="minorHAnsi" w:cs="Arial"/>
          <w:szCs w:val="20"/>
          <w:lang w:val="ru-RU"/>
        </w:rPr>
      </w:pPr>
    </w:p>
    <w:p w:rsidR="00F4654D" w:rsidRPr="00F43349" w:rsidRDefault="00F4654D" w:rsidP="00577941">
      <w:pPr>
        <w:numPr>
          <w:ilvl w:val="0"/>
          <w:numId w:val="60"/>
        </w:numPr>
        <w:contextualSpacing/>
        <w:rPr>
          <w:rFonts w:eastAsiaTheme="minorHAnsi" w:cs="Arial"/>
          <w:szCs w:val="20"/>
          <w:lang w:val="ru-RU"/>
        </w:rPr>
      </w:pPr>
      <w:r>
        <w:rPr>
          <w:rFonts w:eastAsiaTheme="minorHAnsi" w:cs="Arial"/>
          <w:szCs w:val="20"/>
          <w:lang w:val="ru-RU"/>
        </w:rPr>
        <w:t>обработка</w:t>
      </w:r>
      <w:r w:rsidRPr="00F43349">
        <w:rPr>
          <w:rFonts w:eastAsiaTheme="minorHAnsi" w:cs="Arial"/>
          <w:szCs w:val="20"/>
          <w:lang w:val="ru-RU"/>
        </w:rPr>
        <w:t xml:space="preserve"> </w:t>
      </w:r>
      <w:r>
        <w:rPr>
          <w:rFonts w:eastAsiaTheme="minorHAnsi" w:cs="Arial"/>
          <w:szCs w:val="20"/>
          <w:lang w:val="ru-RU"/>
        </w:rPr>
        <w:t>большего количества запросов</w:t>
      </w:r>
      <w:r w:rsidRPr="00F43349">
        <w:rPr>
          <w:rFonts w:eastAsiaTheme="minorHAnsi" w:cs="Arial"/>
          <w:szCs w:val="20"/>
          <w:lang w:val="ru-RU"/>
        </w:rPr>
        <w:t xml:space="preserve"> </w:t>
      </w:r>
      <w:r>
        <w:rPr>
          <w:rFonts w:eastAsiaTheme="minorHAnsi" w:cs="Arial"/>
          <w:szCs w:val="20"/>
          <w:lang w:val="ru-RU"/>
        </w:rPr>
        <w:t>об</w:t>
      </w:r>
      <w:r w:rsidRPr="00F43349">
        <w:rPr>
          <w:rFonts w:eastAsiaTheme="minorHAnsi" w:cs="Arial"/>
          <w:szCs w:val="20"/>
          <w:lang w:val="ru-RU"/>
        </w:rPr>
        <w:t xml:space="preserve"> </w:t>
      </w:r>
      <w:r>
        <w:rPr>
          <w:rFonts w:eastAsiaTheme="minorHAnsi" w:cs="Arial"/>
          <w:szCs w:val="20"/>
          <w:lang w:val="ru-RU"/>
        </w:rPr>
        <w:t>организации</w:t>
      </w:r>
      <w:r w:rsidRPr="00F43349">
        <w:rPr>
          <w:rFonts w:eastAsiaTheme="minorHAnsi" w:cs="Arial"/>
          <w:szCs w:val="20"/>
          <w:lang w:val="ru-RU"/>
        </w:rPr>
        <w:t xml:space="preserve"> </w:t>
      </w:r>
      <w:r>
        <w:rPr>
          <w:rFonts w:eastAsiaTheme="minorHAnsi" w:cs="Arial"/>
          <w:szCs w:val="20"/>
          <w:lang w:val="ru-RU"/>
        </w:rPr>
        <w:t>поездок</w:t>
      </w:r>
      <w:r w:rsidRPr="00F43349">
        <w:rPr>
          <w:rFonts w:eastAsiaTheme="minorHAnsi" w:cs="Arial"/>
          <w:szCs w:val="20"/>
          <w:lang w:val="ru-RU"/>
        </w:rPr>
        <w:t xml:space="preserve"> (</w:t>
      </w:r>
      <w:r w:rsidRPr="00035F86">
        <w:rPr>
          <w:rFonts w:eastAsiaTheme="minorHAnsi" w:cs="Arial"/>
          <w:szCs w:val="20"/>
        </w:rPr>
        <w:t>ETAs</w:t>
      </w:r>
      <w:r w:rsidRPr="00F43349">
        <w:rPr>
          <w:rFonts w:eastAsiaTheme="minorHAnsi" w:cs="Arial"/>
          <w:szCs w:val="20"/>
          <w:lang w:val="ru-RU"/>
        </w:rPr>
        <w:t xml:space="preserve">), </w:t>
      </w:r>
      <w:r>
        <w:rPr>
          <w:rFonts w:eastAsiaTheme="minorHAnsi" w:cs="Arial"/>
          <w:szCs w:val="20"/>
          <w:lang w:val="ru-RU"/>
        </w:rPr>
        <w:t>число которых возросло в</w:t>
      </w:r>
      <w:r w:rsidRPr="00F43349">
        <w:rPr>
          <w:rFonts w:eastAsiaTheme="minorHAnsi" w:cs="Arial"/>
          <w:szCs w:val="20"/>
          <w:lang w:val="ru-RU"/>
        </w:rPr>
        <w:t xml:space="preserve"> </w:t>
      </w:r>
      <w:r>
        <w:rPr>
          <w:rFonts w:eastAsiaTheme="minorHAnsi" w:cs="Arial"/>
          <w:szCs w:val="20"/>
          <w:lang w:val="ru-RU"/>
        </w:rPr>
        <w:t>период</w:t>
      </w:r>
      <w:r w:rsidRPr="00F43349">
        <w:rPr>
          <w:rFonts w:eastAsiaTheme="minorHAnsi" w:cs="Arial"/>
          <w:szCs w:val="20"/>
          <w:lang w:val="ru-RU"/>
        </w:rPr>
        <w:t xml:space="preserve"> 2012–2013</w:t>
      </w:r>
      <w:r w:rsidRPr="00F43349">
        <w:rPr>
          <w:rFonts w:eastAsiaTheme="minorHAnsi" w:cs="Arial"/>
          <w:szCs w:val="20"/>
        </w:rPr>
        <w:t> </w:t>
      </w:r>
      <w:r>
        <w:rPr>
          <w:rFonts w:eastAsiaTheme="minorHAnsi" w:cs="Arial"/>
          <w:szCs w:val="20"/>
          <w:lang w:val="ru-RU"/>
        </w:rPr>
        <w:t>гг</w:t>
      </w:r>
      <w:r w:rsidRPr="00F43349">
        <w:rPr>
          <w:rFonts w:eastAsiaTheme="minorHAnsi" w:cs="Arial"/>
          <w:szCs w:val="20"/>
          <w:lang w:val="ru-RU"/>
        </w:rPr>
        <w:t>.</w:t>
      </w:r>
      <w:r>
        <w:rPr>
          <w:rFonts w:eastAsiaTheme="minorHAnsi" w:cs="Arial"/>
          <w:szCs w:val="20"/>
          <w:lang w:val="ru-RU"/>
        </w:rPr>
        <w:t xml:space="preserve"> на</w:t>
      </w:r>
      <w:r w:rsidRPr="00F43349">
        <w:rPr>
          <w:rFonts w:eastAsiaTheme="minorHAnsi" w:cs="Arial"/>
          <w:szCs w:val="20"/>
          <w:lang w:val="ru-RU"/>
        </w:rPr>
        <w:t xml:space="preserve"> 19,3</w:t>
      </w:r>
      <w:r w:rsidRPr="00F43349">
        <w:rPr>
          <w:rFonts w:eastAsiaTheme="minorHAnsi" w:cs="Arial"/>
          <w:szCs w:val="20"/>
        </w:rPr>
        <w:t> </w:t>
      </w:r>
      <w:r>
        <w:rPr>
          <w:rFonts w:eastAsiaTheme="minorHAnsi" w:cs="Arial"/>
          <w:szCs w:val="20"/>
          <w:lang w:val="ru-RU"/>
        </w:rPr>
        <w:t>процентов;</w:t>
      </w:r>
    </w:p>
    <w:p w:rsidR="00F4654D" w:rsidRPr="006F2200" w:rsidRDefault="00F4654D" w:rsidP="00577941">
      <w:pPr>
        <w:numPr>
          <w:ilvl w:val="0"/>
          <w:numId w:val="60"/>
        </w:numPr>
        <w:contextualSpacing/>
        <w:rPr>
          <w:rFonts w:eastAsiaTheme="minorHAnsi" w:cs="Arial"/>
          <w:szCs w:val="20"/>
          <w:lang w:val="ru-RU"/>
        </w:rPr>
      </w:pPr>
      <w:r w:rsidRPr="006F2200">
        <w:rPr>
          <w:rFonts w:eastAsiaTheme="minorHAnsi" w:cs="Arial"/>
          <w:szCs w:val="20"/>
          <w:lang w:val="ru-RU"/>
        </w:rPr>
        <w:t>обработка заказов на закупки и тендеров, число которых возросло в период 2012–2013</w:t>
      </w:r>
      <w:r w:rsidRPr="006F2200">
        <w:rPr>
          <w:rFonts w:eastAsiaTheme="minorHAnsi" w:cs="Arial"/>
          <w:szCs w:val="20"/>
        </w:rPr>
        <w:t> </w:t>
      </w:r>
      <w:r w:rsidRPr="006F2200">
        <w:rPr>
          <w:rFonts w:eastAsiaTheme="minorHAnsi" w:cs="Arial"/>
          <w:szCs w:val="20"/>
          <w:lang w:val="ru-RU"/>
        </w:rPr>
        <w:t>гг. на 16 процентов;</w:t>
      </w:r>
    </w:p>
    <w:p w:rsidR="00F4654D" w:rsidRPr="006F2200" w:rsidRDefault="00F4654D" w:rsidP="00577941">
      <w:pPr>
        <w:numPr>
          <w:ilvl w:val="0"/>
          <w:numId w:val="60"/>
        </w:numPr>
        <w:contextualSpacing/>
        <w:rPr>
          <w:rFonts w:eastAsiaTheme="minorHAnsi" w:cs="Arial"/>
          <w:szCs w:val="20"/>
          <w:lang w:val="ru-RU"/>
        </w:rPr>
      </w:pPr>
      <w:r w:rsidRPr="006F2200">
        <w:rPr>
          <w:rFonts w:eastAsiaTheme="minorHAnsi" w:cs="Arial"/>
          <w:szCs w:val="20"/>
          <w:lang w:val="ru-RU"/>
        </w:rPr>
        <w:t>снижение на 50</w:t>
      </w:r>
      <w:r w:rsidRPr="006F2200">
        <w:rPr>
          <w:rFonts w:eastAsiaTheme="minorHAnsi" w:cs="Arial"/>
          <w:szCs w:val="20"/>
        </w:rPr>
        <w:t> </w:t>
      </w:r>
      <w:r w:rsidRPr="006F2200">
        <w:rPr>
          <w:rFonts w:eastAsiaTheme="minorHAnsi" w:cs="Arial"/>
          <w:szCs w:val="20"/>
          <w:lang w:val="ru-RU"/>
        </w:rPr>
        <w:t xml:space="preserve">процентов </w:t>
      </w:r>
      <w:r>
        <w:rPr>
          <w:rFonts w:eastAsiaTheme="minorHAnsi" w:cs="Arial"/>
          <w:szCs w:val="20"/>
          <w:lang w:val="ru-RU"/>
        </w:rPr>
        <w:t>сроков обработки</w:t>
      </w:r>
      <w:r w:rsidRPr="006F2200">
        <w:rPr>
          <w:rFonts w:eastAsiaTheme="minorHAnsi" w:cs="Arial"/>
          <w:szCs w:val="20"/>
          <w:lang w:val="ru-RU"/>
        </w:rPr>
        <w:t xml:space="preserve"> заказов с 2011</w:t>
      </w:r>
      <w:r w:rsidRPr="006F2200">
        <w:rPr>
          <w:rFonts w:eastAsiaTheme="minorHAnsi" w:cs="Arial"/>
          <w:szCs w:val="20"/>
        </w:rPr>
        <w:t> </w:t>
      </w:r>
      <w:r w:rsidRPr="006F2200">
        <w:rPr>
          <w:rFonts w:eastAsiaTheme="minorHAnsi" w:cs="Arial"/>
          <w:szCs w:val="20"/>
          <w:lang w:val="ru-RU"/>
        </w:rPr>
        <w:t>года по 2013</w:t>
      </w:r>
      <w:r w:rsidRPr="006F2200">
        <w:rPr>
          <w:rFonts w:eastAsiaTheme="minorHAnsi" w:cs="Arial"/>
          <w:szCs w:val="20"/>
        </w:rPr>
        <w:t> </w:t>
      </w:r>
      <w:r w:rsidRPr="006F2200">
        <w:rPr>
          <w:rFonts w:eastAsiaTheme="minorHAnsi" w:cs="Arial"/>
          <w:szCs w:val="20"/>
          <w:lang w:val="ru-RU"/>
        </w:rPr>
        <w:t>год;</w:t>
      </w:r>
    </w:p>
    <w:p w:rsidR="00F4654D" w:rsidRPr="00F43349" w:rsidRDefault="00F4654D" w:rsidP="00577941">
      <w:pPr>
        <w:numPr>
          <w:ilvl w:val="0"/>
          <w:numId w:val="60"/>
        </w:numPr>
        <w:contextualSpacing/>
        <w:rPr>
          <w:rFonts w:eastAsiaTheme="minorHAnsi" w:cs="Arial"/>
          <w:szCs w:val="20"/>
          <w:lang w:val="ru-RU"/>
        </w:rPr>
      </w:pPr>
      <w:r w:rsidRPr="006F2200">
        <w:rPr>
          <w:rFonts w:eastAsiaTheme="minorHAnsi" w:cs="Arial"/>
          <w:szCs w:val="20"/>
          <w:lang w:val="ru-RU"/>
        </w:rPr>
        <w:t>снижение доли отмененных</w:t>
      </w:r>
      <w:r w:rsidRPr="00F43349">
        <w:rPr>
          <w:rFonts w:eastAsiaTheme="minorHAnsi" w:cs="Arial"/>
          <w:szCs w:val="20"/>
          <w:lang w:val="ru-RU"/>
        </w:rPr>
        <w:t xml:space="preserve"> </w:t>
      </w:r>
      <w:r>
        <w:rPr>
          <w:rFonts w:eastAsiaTheme="minorHAnsi" w:cs="Arial"/>
          <w:szCs w:val="20"/>
          <w:lang w:val="ru-RU"/>
        </w:rPr>
        <w:t>заказов</w:t>
      </w:r>
      <w:r w:rsidRPr="00F43349">
        <w:rPr>
          <w:rFonts w:eastAsiaTheme="minorHAnsi" w:cs="Arial"/>
          <w:szCs w:val="20"/>
          <w:lang w:val="ru-RU"/>
        </w:rPr>
        <w:t xml:space="preserve"> </w:t>
      </w:r>
      <w:r>
        <w:rPr>
          <w:rFonts w:eastAsiaTheme="minorHAnsi" w:cs="Arial"/>
          <w:szCs w:val="20"/>
          <w:lang w:val="ru-RU"/>
        </w:rPr>
        <w:t>на</w:t>
      </w:r>
      <w:r w:rsidRPr="00F43349">
        <w:rPr>
          <w:rFonts w:eastAsiaTheme="minorHAnsi" w:cs="Arial"/>
          <w:szCs w:val="20"/>
          <w:lang w:val="ru-RU"/>
        </w:rPr>
        <w:t xml:space="preserve"> </w:t>
      </w:r>
      <w:r>
        <w:rPr>
          <w:rFonts w:eastAsiaTheme="minorHAnsi" w:cs="Arial"/>
          <w:szCs w:val="20"/>
          <w:lang w:val="ru-RU"/>
        </w:rPr>
        <w:t>покупку</w:t>
      </w:r>
      <w:r w:rsidRPr="00F43349">
        <w:rPr>
          <w:rFonts w:eastAsiaTheme="minorHAnsi" w:cs="Arial"/>
          <w:szCs w:val="20"/>
          <w:lang w:val="ru-RU"/>
        </w:rPr>
        <w:t xml:space="preserve"> </w:t>
      </w:r>
      <w:r>
        <w:rPr>
          <w:rFonts w:eastAsiaTheme="minorHAnsi" w:cs="Arial"/>
          <w:szCs w:val="20"/>
          <w:lang w:val="ru-RU"/>
        </w:rPr>
        <w:t>с</w:t>
      </w:r>
      <w:r w:rsidRPr="00F43349">
        <w:rPr>
          <w:rFonts w:eastAsiaTheme="minorHAnsi" w:cs="Arial"/>
          <w:szCs w:val="20"/>
          <w:lang w:val="ru-RU"/>
        </w:rPr>
        <w:t xml:space="preserve"> 14</w:t>
      </w:r>
      <w:r w:rsidRPr="00F43349">
        <w:rPr>
          <w:rFonts w:eastAsiaTheme="minorHAnsi" w:cs="Arial"/>
          <w:szCs w:val="20"/>
        </w:rPr>
        <w:t> </w:t>
      </w:r>
      <w:r>
        <w:rPr>
          <w:rFonts w:eastAsiaTheme="minorHAnsi" w:cs="Arial"/>
          <w:szCs w:val="20"/>
          <w:lang w:val="ru-RU"/>
        </w:rPr>
        <w:t>процентов</w:t>
      </w:r>
      <w:r w:rsidRPr="00F43349">
        <w:rPr>
          <w:rFonts w:eastAsiaTheme="minorHAnsi" w:cs="Arial"/>
          <w:szCs w:val="20"/>
          <w:lang w:val="ru-RU"/>
        </w:rPr>
        <w:t xml:space="preserve"> </w:t>
      </w:r>
      <w:r>
        <w:rPr>
          <w:rFonts w:eastAsiaTheme="minorHAnsi" w:cs="Arial"/>
          <w:szCs w:val="20"/>
          <w:lang w:val="ru-RU"/>
        </w:rPr>
        <w:t>в</w:t>
      </w:r>
      <w:r w:rsidRPr="00F43349">
        <w:rPr>
          <w:rFonts w:eastAsiaTheme="minorHAnsi" w:cs="Arial"/>
          <w:szCs w:val="20"/>
          <w:lang w:val="ru-RU"/>
        </w:rPr>
        <w:t xml:space="preserve"> 2010</w:t>
      </w:r>
      <w:r w:rsidRPr="00F43349">
        <w:rPr>
          <w:rFonts w:eastAsiaTheme="minorHAnsi" w:cs="Arial"/>
          <w:szCs w:val="20"/>
        </w:rPr>
        <w:t> </w:t>
      </w:r>
      <w:r>
        <w:rPr>
          <w:rFonts w:eastAsiaTheme="minorHAnsi" w:cs="Arial"/>
          <w:szCs w:val="20"/>
          <w:lang w:val="ru-RU"/>
        </w:rPr>
        <w:t>году</w:t>
      </w:r>
      <w:r w:rsidRPr="00F43349">
        <w:rPr>
          <w:rFonts w:eastAsiaTheme="minorHAnsi" w:cs="Arial"/>
          <w:szCs w:val="20"/>
          <w:lang w:val="ru-RU"/>
        </w:rPr>
        <w:t xml:space="preserve"> </w:t>
      </w:r>
      <w:r>
        <w:rPr>
          <w:rFonts w:eastAsiaTheme="minorHAnsi" w:cs="Arial"/>
          <w:szCs w:val="20"/>
          <w:lang w:val="ru-RU"/>
        </w:rPr>
        <w:t>до</w:t>
      </w:r>
      <w:r w:rsidRPr="00F43349">
        <w:rPr>
          <w:rFonts w:eastAsiaTheme="minorHAnsi" w:cs="Arial"/>
          <w:szCs w:val="20"/>
          <w:lang w:val="ru-RU"/>
        </w:rPr>
        <w:t xml:space="preserve"> 6,7</w:t>
      </w:r>
      <w:r w:rsidRPr="00F43349">
        <w:rPr>
          <w:rFonts w:eastAsiaTheme="minorHAnsi" w:cs="Arial"/>
          <w:szCs w:val="20"/>
        </w:rPr>
        <w:t> </w:t>
      </w:r>
      <w:r>
        <w:rPr>
          <w:rFonts w:eastAsiaTheme="minorHAnsi" w:cs="Arial"/>
          <w:szCs w:val="20"/>
          <w:lang w:val="ru-RU"/>
        </w:rPr>
        <w:t>процентов</w:t>
      </w:r>
      <w:r w:rsidRPr="00F43349">
        <w:rPr>
          <w:rFonts w:eastAsiaTheme="minorHAnsi" w:cs="Arial"/>
          <w:szCs w:val="20"/>
          <w:lang w:val="ru-RU"/>
        </w:rPr>
        <w:t xml:space="preserve"> </w:t>
      </w:r>
      <w:r>
        <w:rPr>
          <w:rFonts w:eastAsiaTheme="minorHAnsi" w:cs="Arial"/>
          <w:szCs w:val="20"/>
          <w:lang w:val="ru-RU"/>
        </w:rPr>
        <w:t>в</w:t>
      </w:r>
      <w:r w:rsidRPr="00F43349">
        <w:rPr>
          <w:rFonts w:eastAsiaTheme="minorHAnsi" w:cs="Arial"/>
          <w:szCs w:val="20"/>
          <w:lang w:val="ru-RU"/>
        </w:rPr>
        <w:t xml:space="preserve"> 2013</w:t>
      </w:r>
      <w:r w:rsidRPr="00F43349">
        <w:rPr>
          <w:rFonts w:eastAsiaTheme="minorHAnsi" w:cs="Arial"/>
          <w:szCs w:val="20"/>
        </w:rPr>
        <w:t> </w:t>
      </w:r>
      <w:r>
        <w:rPr>
          <w:rFonts w:eastAsiaTheme="minorHAnsi" w:cs="Arial"/>
          <w:szCs w:val="20"/>
          <w:lang w:val="ru-RU"/>
        </w:rPr>
        <w:t>году</w:t>
      </w:r>
      <w:r w:rsidRPr="00F43349">
        <w:rPr>
          <w:rFonts w:eastAsiaTheme="minorHAnsi" w:cs="Arial"/>
          <w:szCs w:val="20"/>
          <w:lang w:val="ru-RU"/>
        </w:rPr>
        <w:t>.</w:t>
      </w:r>
    </w:p>
    <w:p w:rsidR="00F4654D" w:rsidRPr="00F43349" w:rsidRDefault="00F4654D" w:rsidP="00F4654D">
      <w:pPr>
        <w:ind w:left="720"/>
        <w:contextualSpacing/>
        <w:rPr>
          <w:rFonts w:eastAsiaTheme="minorHAnsi" w:cs="Arial"/>
          <w:szCs w:val="20"/>
          <w:lang w:val="ru-RU"/>
        </w:rPr>
      </w:pPr>
    </w:p>
    <w:p w:rsidR="00F4654D" w:rsidRPr="00F43349" w:rsidRDefault="00F4654D" w:rsidP="00F4654D">
      <w:pPr>
        <w:keepNext/>
        <w:keepLines/>
        <w:spacing w:after="200"/>
        <w:jc w:val="both"/>
        <w:rPr>
          <w:rFonts w:eastAsiaTheme="minorHAnsi" w:cs="Arial"/>
          <w:b/>
          <w:i/>
          <w:szCs w:val="20"/>
          <w:lang w:val="ru-RU"/>
        </w:rPr>
      </w:pPr>
      <w:r>
        <w:rPr>
          <w:rFonts w:eastAsiaTheme="minorHAnsi" w:cs="Arial"/>
          <w:b/>
          <w:i/>
          <w:szCs w:val="20"/>
          <w:lang w:val="ru-RU"/>
        </w:rPr>
        <w:t xml:space="preserve">Информационные и коммуникационные технологии (ИКТ) </w:t>
      </w:r>
    </w:p>
    <w:p w:rsidR="00F4654D" w:rsidRPr="00F43349" w:rsidRDefault="00F4654D" w:rsidP="00F4654D">
      <w:pPr>
        <w:spacing w:after="200"/>
        <w:jc w:val="both"/>
        <w:rPr>
          <w:rFonts w:eastAsiaTheme="minorHAnsi" w:cs="Arial"/>
          <w:szCs w:val="20"/>
          <w:lang w:val="ru-RU"/>
        </w:rPr>
      </w:pPr>
      <w:r>
        <w:rPr>
          <w:rFonts w:eastAsiaTheme="minorHAnsi" w:cs="Arial"/>
          <w:szCs w:val="20"/>
          <w:lang w:val="ru-RU"/>
        </w:rPr>
        <w:t>В</w:t>
      </w:r>
      <w:r w:rsidRPr="00F43349">
        <w:rPr>
          <w:rFonts w:eastAsiaTheme="minorHAnsi" w:cs="Arial"/>
          <w:szCs w:val="20"/>
          <w:lang w:val="ru-RU"/>
        </w:rPr>
        <w:t xml:space="preserve"> </w:t>
      </w:r>
      <w:r>
        <w:rPr>
          <w:rFonts w:eastAsiaTheme="minorHAnsi" w:cs="Arial"/>
          <w:szCs w:val="20"/>
          <w:lang w:val="ru-RU"/>
        </w:rPr>
        <w:t xml:space="preserve">период 2012–2013 гг. значительный прогресс был достигнут в повышении уровня и экономической эффективности услуг, связанных с инфраструктурой ИКТ, благодаря стратегии передачи на подряд определенных операций, в частности </w:t>
      </w:r>
      <w:r w:rsidRPr="00950A8B">
        <w:rPr>
          <w:rFonts w:eastAsiaTheme="minorHAnsi" w:cs="Arial"/>
          <w:szCs w:val="20"/>
          <w:lang w:val="ru-RU"/>
        </w:rPr>
        <w:t>Международном</w:t>
      </w:r>
      <w:r>
        <w:rPr>
          <w:rFonts w:eastAsiaTheme="minorHAnsi" w:cs="Arial"/>
          <w:szCs w:val="20"/>
          <w:lang w:val="ru-RU"/>
        </w:rPr>
        <w:t>у</w:t>
      </w:r>
      <w:r w:rsidRPr="00950A8B">
        <w:rPr>
          <w:rFonts w:eastAsiaTheme="minorHAnsi" w:cs="Arial"/>
          <w:szCs w:val="20"/>
          <w:lang w:val="ru-RU"/>
        </w:rPr>
        <w:t xml:space="preserve"> вычислительном</w:t>
      </w:r>
      <w:r>
        <w:rPr>
          <w:rFonts w:eastAsiaTheme="minorHAnsi" w:cs="Arial"/>
          <w:szCs w:val="20"/>
          <w:lang w:val="ru-RU"/>
        </w:rPr>
        <w:t>у</w:t>
      </w:r>
      <w:r w:rsidRPr="00950A8B">
        <w:rPr>
          <w:rFonts w:eastAsiaTheme="minorHAnsi" w:cs="Arial"/>
          <w:szCs w:val="20"/>
          <w:lang w:val="ru-RU"/>
        </w:rPr>
        <w:t xml:space="preserve"> центр</w:t>
      </w:r>
      <w:r>
        <w:rPr>
          <w:rFonts w:eastAsiaTheme="minorHAnsi" w:cs="Arial"/>
          <w:szCs w:val="20"/>
          <w:lang w:val="ru-RU"/>
        </w:rPr>
        <w:t>у</w:t>
      </w:r>
      <w:r w:rsidRPr="00950A8B">
        <w:rPr>
          <w:rFonts w:eastAsiaTheme="minorHAnsi" w:cs="Arial"/>
          <w:szCs w:val="20"/>
          <w:lang w:val="ru-RU"/>
        </w:rPr>
        <w:t xml:space="preserve"> Организации Объединенных Наций (МВЦООН</w:t>
      </w:r>
      <w:r>
        <w:rPr>
          <w:rFonts w:eastAsiaTheme="minorHAnsi" w:cs="Arial"/>
          <w:szCs w:val="20"/>
          <w:lang w:val="ru-RU"/>
        </w:rPr>
        <w:t xml:space="preserve">). Что касается контрактов на оказание услуг, то более широкое распространение получил подход фиксированной цены, дополненный четко определенной системой измерения показателей </w:t>
      </w:r>
      <w:r w:rsidRPr="00BD1A90">
        <w:rPr>
          <w:rFonts w:eastAsiaTheme="minorHAnsi" w:cs="Arial"/>
          <w:szCs w:val="20"/>
          <w:lang w:val="ru-RU"/>
        </w:rPr>
        <w:t>результативности деятельности.</w:t>
      </w:r>
    </w:p>
    <w:p w:rsidR="00F4654D" w:rsidRDefault="00F4654D" w:rsidP="00F4654D">
      <w:pPr>
        <w:spacing w:after="200"/>
        <w:jc w:val="both"/>
        <w:rPr>
          <w:rFonts w:eastAsiaTheme="minorHAnsi" w:cs="Arial"/>
          <w:szCs w:val="20"/>
          <w:lang w:val="ru-RU"/>
        </w:rPr>
      </w:pPr>
      <w:r>
        <w:rPr>
          <w:rFonts w:eastAsiaTheme="minorHAnsi" w:cs="Arial"/>
          <w:szCs w:val="20"/>
          <w:lang w:val="ru-RU"/>
        </w:rPr>
        <w:t xml:space="preserve">В связи с необходимостью повысить доступность и устойчивость услуг ИКТ в течение этого двухгодичного периода был осуществлен кардинальный переход </w:t>
      </w:r>
      <w:r w:rsidRPr="00BD1A90">
        <w:rPr>
          <w:rFonts w:eastAsiaTheme="minorHAnsi" w:cs="Arial"/>
          <w:szCs w:val="20"/>
          <w:lang w:val="ru-RU"/>
        </w:rPr>
        <w:t>к использованию технологии виртуализации серверов</w:t>
      </w:r>
      <w:r>
        <w:rPr>
          <w:rFonts w:eastAsiaTheme="minorHAnsi" w:cs="Arial"/>
          <w:szCs w:val="20"/>
          <w:lang w:val="ru-RU"/>
        </w:rPr>
        <w:t>, и с начала 2012 года в действие были введены примерно 100</w:t>
      </w:r>
      <w:r w:rsidRPr="00BD1A90">
        <w:rPr>
          <w:rFonts w:eastAsiaTheme="minorHAnsi" w:cs="Arial"/>
          <w:szCs w:val="20"/>
          <w:lang w:val="ru-RU"/>
        </w:rPr>
        <w:t xml:space="preserve"> новых виртуальных серверов</w:t>
      </w:r>
      <w:r>
        <w:rPr>
          <w:rFonts w:eastAsiaTheme="minorHAnsi" w:cs="Arial"/>
          <w:szCs w:val="20"/>
          <w:lang w:val="ru-RU"/>
        </w:rPr>
        <w:t xml:space="preserve">. Благодаря возросшей </w:t>
      </w:r>
      <w:r w:rsidRPr="00BD1A90">
        <w:rPr>
          <w:rFonts w:eastAsiaTheme="minorHAnsi" w:cs="Arial"/>
          <w:szCs w:val="20"/>
          <w:lang w:val="ru-RU"/>
        </w:rPr>
        <w:t>управляемост</w:t>
      </w:r>
      <w:r>
        <w:rPr>
          <w:rFonts w:eastAsiaTheme="minorHAnsi" w:cs="Arial"/>
          <w:szCs w:val="20"/>
          <w:lang w:val="ru-RU"/>
        </w:rPr>
        <w:t>и</w:t>
      </w:r>
      <w:r w:rsidRPr="00BD1A90">
        <w:rPr>
          <w:rFonts w:eastAsiaTheme="minorHAnsi" w:cs="Arial"/>
          <w:szCs w:val="20"/>
          <w:lang w:val="ru-RU"/>
        </w:rPr>
        <w:t xml:space="preserve"> и гибкост</w:t>
      </w:r>
      <w:r>
        <w:rPr>
          <w:rFonts w:eastAsiaTheme="minorHAnsi" w:cs="Arial"/>
          <w:szCs w:val="20"/>
          <w:lang w:val="ru-RU"/>
        </w:rPr>
        <w:t>и</w:t>
      </w:r>
      <w:r w:rsidRPr="00BD1A90">
        <w:rPr>
          <w:rFonts w:eastAsiaTheme="minorHAnsi" w:cs="Arial"/>
          <w:szCs w:val="20"/>
          <w:lang w:val="ru-RU"/>
        </w:rPr>
        <w:t xml:space="preserve"> этого подхода </w:t>
      </w:r>
      <w:r>
        <w:rPr>
          <w:rFonts w:eastAsiaTheme="minorHAnsi" w:cs="Arial"/>
          <w:szCs w:val="20"/>
          <w:lang w:val="ru-RU"/>
        </w:rPr>
        <w:t xml:space="preserve">удалось сэкономить примерно </w:t>
      </w:r>
      <w:r w:rsidRPr="00BD1A90">
        <w:rPr>
          <w:rFonts w:eastAsiaTheme="minorHAnsi" w:cs="Arial"/>
          <w:szCs w:val="20"/>
          <w:lang w:val="ru-RU"/>
        </w:rPr>
        <w:t>150</w:t>
      </w:r>
      <w:r>
        <w:rPr>
          <w:rFonts w:eastAsiaTheme="minorHAnsi" w:cs="Arial"/>
          <w:szCs w:val="20"/>
          <w:lang w:val="ru-RU"/>
        </w:rPr>
        <w:t> </w:t>
      </w:r>
      <w:r w:rsidRPr="00BD1A90">
        <w:rPr>
          <w:rFonts w:eastAsiaTheme="minorHAnsi" w:cs="Arial"/>
          <w:szCs w:val="20"/>
          <w:lang w:val="ru-RU"/>
        </w:rPr>
        <w:t>000</w:t>
      </w:r>
      <w:r>
        <w:rPr>
          <w:rFonts w:eastAsiaTheme="minorHAnsi" w:cs="Arial"/>
          <w:szCs w:val="20"/>
          <w:lang w:val="ru-RU"/>
        </w:rPr>
        <w:t> </w:t>
      </w:r>
      <w:r w:rsidRPr="00BD1A90">
        <w:rPr>
          <w:rFonts w:eastAsiaTheme="minorHAnsi" w:cs="Arial"/>
          <w:szCs w:val="20"/>
          <w:lang w:val="ru-RU"/>
        </w:rPr>
        <w:t>шв. франков в год.</w:t>
      </w:r>
      <w:r>
        <w:rPr>
          <w:rFonts w:eastAsiaTheme="minorHAnsi" w:cs="Arial"/>
          <w:szCs w:val="20"/>
          <w:lang w:val="ru-RU"/>
        </w:rPr>
        <w:t xml:space="preserve"> Кроме того, о</w:t>
      </w:r>
      <w:r w:rsidRPr="008A758F">
        <w:rPr>
          <w:rFonts w:eastAsiaTheme="minorHAnsi" w:cs="Arial"/>
          <w:szCs w:val="20"/>
          <w:lang w:val="ru-RU"/>
        </w:rPr>
        <w:t xml:space="preserve">ффшорные договоренности рассматриваются и все чаще используются как стандартная модель для всех крупных контрактов в связи с проектами развития </w:t>
      </w:r>
      <w:r>
        <w:rPr>
          <w:rFonts w:eastAsiaTheme="minorHAnsi" w:cs="Arial"/>
          <w:szCs w:val="20"/>
          <w:lang w:val="ru-RU"/>
        </w:rPr>
        <w:t>ИТ</w:t>
      </w:r>
      <w:r w:rsidRPr="008A758F">
        <w:rPr>
          <w:rFonts w:eastAsiaTheme="minorHAnsi" w:cs="Arial"/>
          <w:szCs w:val="20"/>
          <w:lang w:val="ru-RU"/>
        </w:rPr>
        <w:t xml:space="preserve">, что </w:t>
      </w:r>
      <w:r>
        <w:rPr>
          <w:rFonts w:eastAsiaTheme="minorHAnsi" w:cs="Arial"/>
          <w:szCs w:val="20"/>
          <w:lang w:val="ru-RU"/>
        </w:rPr>
        <w:t>позволяет б</w:t>
      </w:r>
      <w:r w:rsidRPr="008A758F">
        <w:rPr>
          <w:rFonts w:eastAsiaTheme="minorHAnsi" w:cs="Arial"/>
          <w:szCs w:val="20"/>
          <w:lang w:val="ru-RU"/>
        </w:rPr>
        <w:t>олее эффективн</w:t>
      </w:r>
      <w:r>
        <w:rPr>
          <w:rFonts w:eastAsiaTheme="minorHAnsi" w:cs="Arial"/>
          <w:szCs w:val="20"/>
          <w:lang w:val="ru-RU"/>
        </w:rPr>
        <w:t>о</w:t>
      </w:r>
      <w:r w:rsidRPr="008A758F">
        <w:rPr>
          <w:rFonts w:eastAsiaTheme="minorHAnsi" w:cs="Arial"/>
          <w:szCs w:val="20"/>
          <w:lang w:val="ru-RU"/>
        </w:rPr>
        <w:t xml:space="preserve"> использова</w:t>
      </w:r>
      <w:r>
        <w:rPr>
          <w:rFonts w:eastAsiaTheme="minorHAnsi" w:cs="Arial"/>
          <w:szCs w:val="20"/>
          <w:lang w:val="ru-RU"/>
        </w:rPr>
        <w:t>ть</w:t>
      </w:r>
      <w:r w:rsidRPr="008A758F">
        <w:rPr>
          <w:rFonts w:eastAsiaTheme="minorHAnsi" w:cs="Arial"/>
          <w:szCs w:val="20"/>
          <w:lang w:val="ru-RU"/>
        </w:rPr>
        <w:t xml:space="preserve"> имеющи</w:t>
      </w:r>
      <w:r>
        <w:rPr>
          <w:rFonts w:eastAsiaTheme="minorHAnsi" w:cs="Arial"/>
          <w:szCs w:val="20"/>
          <w:lang w:val="ru-RU"/>
        </w:rPr>
        <w:t>еся ресурсы.</w:t>
      </w:r>
    </w:p>
    <w:p w:rsidR="00F4654D" w:rsidRPr="000D7CE0" w:rsidRDefault="00F4654D" w:rsidP="00F4654D">
      <w:pPr>
        <w:spacing w:after="200"/>
        <w:jc w:val="both"/>
        <w:rPr>
          <w:rFonts w:eastAsiaTheme="minorHAnsi"/>
          <w:lang w:val="ru-RU"/>
        </w:rPr>
      </w:pPr>
      <w:r>
        <w:rPr>
          <w:rFonts w:eastAsiaTheme="minorHAnsi" w:cs="Arial"/>
          <w:szCs w:val="20"/>
          <w:lang w:val="ru-RU"/>
        </w:rPr>
        <w:t>Договор</w:t>
      </w:r>
      <w:r w:rsidRPr="000D7CE0">
        <w:rPr>
          <w:rFonts w:eastAsiaTheme="minorHAnsi" w:cs="Arial"/>
          <w:szCs w:val="20"/>
          <w:lang w:val="ru-RU"/>
        </w:rPr>
        <w:t xml:space="preserve"> </w:t>
      </w:r>
      <w:r>
        <w:rPr>
          <w:rFonts w:eastAsiaTheme="minorHAnsi" w:cs="Arial"/>
          <w:szCs w:val="20"/>
          <w:lang w:val="ru-RU"/>
        </w:rPr>
        <w:t>на</w:t>
      </w:r>
      <w:r w:rsidRPr="000D7CE0">
        <w:rPr>
          <w:rFonts w:eastAsiaTheme="minorHAnsi" w:cs="Arial"/>
          <w:szCs w:val="20"/>
          <w:lang w:val="ru-RU"/>
        </w:rPr>
        <w:t xml:space="preserve"> </w:t>
      </w:r>
      <w:r>
        <w:rPr>
          <w:rFonts w:eastAsiaTheme="minorHAnsi" w:cs="Arial"/>
          <w:szCs w:val="20"/>
          <w:lang w:val="ru-RU"/>
        </w:rPr>
        <w:t>оказание услуг мобильной связи с компанией «</w:t>
      </w:r>
      <w:r w:rsidRPr="00035F86">
        <w:rPr>
          <w:rFonts w:eastAsiaTheme="minorHAnsi" w:cs="Arial"/>
          <w:szCs w:val="20"/>
        </w:rPr>
        <w:t>Swisscom</w:t>
      </w:r>
      <w:r>
        <w:rPr>
          <w:rFonts w:eastAsiaTheme="minorHAnsi" w:cs="Arial"/>
          <w:szCs w:val="20"/>
          <w:lang w:val="ru-RU"/>
        </w:rPr>
        <w:t>» был пересмотрен в течение этого двухгодичного периода, и соглашение о намерениях было подписано в январе 2014</w:t>
      </w:r>
      <w:r>
        <w:rPr>
          <w:rFonts w:eastAsiaTheme="minorHAnsi"/>
          <w:lang w:val="ru-RU"/>
        </w:rPr>
        <w:t> года. Предполагается, что объем ежегодных расходов в размере приблизительно 550 000 шв. франков, израсходованных в течение периода 2012–2013 гг., снизится до 200 000 шв. франков. Сэкономленные средства позволят реализовать стратегию управления мобильными устройствами при значительно более низких затратах на использование каждого отдельного мобильного устройства.</w:t>
      </w:r>
    </w:p>
    <w:p w:rsidR="00F4654D" w:rsidRPr="00AA6A26" w:rsidRDefault="00F4654D" w:rsidP="00F4654D">
      <w:pPr>
        <w:tabs>
          <w:tab w:val="left" w:pos="5962"/>
        </w:tabs>
        <w:spacing w:after="200"/>
        <w:jc w:val="both"/>
        <w:rPr>
          <w:rFonts w:eastAsiaTheme="minorHAnsi" w:cs="Arial"/>
          <w:szCs w:val="20"/>
          <w:lang w:val="ru-RU"/>
        </w:rPr>
      </w:pPr>
      <w:r>
        <w:rPr>
          <w:rFonts w:eastAsiaTheme="minorHAnsi" w:cs="Arial"/>
          <w:szCs w:val="20"/>
          <w:lang w:val="ru-RU"/>
        </w:rPr>
        <w:t>Были</w:t>
      </w:r>
      <w:r w:rsidRPr="00AA6A26">
        <w:rPr>
          <w:rFonts w:eastAsiaTheme="minorHAnsi" w:cs="Arial"/>
          <w:szCs w:val="20"/>
          <w:lang w:val="ru-RU"/>
        </w:rPr>
        <w:t xml:space="preserve"> </w:t>
      </w:r>
      <w:r>
        <w:rPr>
          <w:rFonts w:eastAsiaTheme="minorHAnsi" w:cs="Arial"/>
          <w:szCs w:val="20"/>
          <w:lang w:val="ru-RU"/>
        </w:rPr>
        <w:t>пересмотрены контракты на</w:t>
      </w:r>
      <w:r w:rsidRPr="00AA6A26">
        <w:rPr>
          <w:rFonts w:eastAsiaTheme="minorHAnsi" w:cs="Arial"/>
          <w:szCs w:val="20"/>
          <w:lang w:val="ru-RU"/>
        </w:rPr>
        <w:t xml:space="preserve"> услуги сетевой печати</w:t>
      </w:r>
      <w:r>
        <w:rPr>
          <w:rFonts w:eastAsiaTheme="minorHAnsi" w:cs="Arial"/>
          <w:szCs w:val="20"/>
          <w:lang w:val="ru-RU"/>
        </w:rPr>
        <w:t>. В конце 2012 года с</w:t>
      </w:r>
      <w:r w:rsidRPr="00AA6A26">
        <w:rPr>
          <w:rFonts w:eastAsiaTheme="minorHAnsi" w:cs="Arial"/>
          <w:szCs w:val="20"/>
          <w:lang w:val="ru-RU"/>
        </w:rPr>
        <w:t xml:space="preserve"> поставщиком </w:t>
      </w:r>
      <w:r>
        <w:rPr>
          <w:rFonts w:eastAsiaTheme="minorHAnsi" w:cs="Arial"/>
          <w:szCs w:val="20"/>
          <w:lang w:val="ru-RU"/>
        </w:rPr>
        <w:t xml:space="preserve">было </w:t>
      </w:r>
      <w:r w:rsidRPr="00AA6A26">
        <w:rPr>
          <w:rFonts w:eastAsiaTheme="minorHAnsi" w:cs="Arial"/>
          <w:szCs w:val="20"/>
          <w:lang w:val="ru-RU"/>
        </w:rPr>
        <w:t xml:space="preserve">заключено новое соглашение, </w:t>
      </w:r>
      <w:r>
        <w:rPr>
          <w:rFonts w:eastAsiaTheme="minorHAnsi" w:cs="Arial"/>
          <w:szCs w:val="20"/>
          <w:lang w:val="ru-RU"/>
        </w:rPr>
        <w:t>благодаря которому удалось снизить ежегодные затраты на сетевую печать с 300 000 шв. франков в 2012 году до приблизительно 200 00</w:t>
      </w:r>
      <w:r w:rsidRPr="00AA6A26">
        <w:rPr>
          <w:rFonts w:eastAsiaTheme="minorHAnsi" w:cs="Arial"/>
          <w:szCs w:val="20"/>
          <w:lang w:val="ru-RU"/>
        </w:rPr>
        <w:t>0</w:t>
      </w:r>
      <w:r>
        <w:rPr>
          <w:rFonts w:eastAsiaTheme="minorHAnsi" w:cs="Arial"/>
          <w:szCs w:val="20"/>
        </w:rPr>
        <w:t> </w:t>
      </w:r>
      <w:r w:rsidRPr="00AA6A26">
        <w:rPr>
          <w:rFonts w:eastAsiaTheme="minorHAnsi" w:cs="Arial"/>
          <w:szCs w:val="20"/>
          <w:lang w:val="ru-RU"/>
        </w:rPr>
        <w:t xml:space="preserve">шв. </w:t>
      </w:r>
      <w:r>
        <w:rPr>
          <w:rFonts w:eastAsiaTheme="minorHAnsi" w:cs="Arial"/>
          <w:szCs w:val="20"/>
          <w:lang w:val="ru-RU"/>
        </w:rPr>
        <w:t>франков в 2013 году.</w:t>
      </w:r>
    </w:p>
    <w:p w:rsidR="00F4654D" w:rsidRPr="00AA6A26" w:rsidRDefault="00F4654D" w:rsidP="00F4654D">
      <w:pPr>
        <w:spacing w:after="200"/>
        <w:jc w:val="both"/>
        <w:rPr>
          <w:rFonts w:eastAsiaTheme="minorHAnsi" w:cs="Arial"/>
          <w:szCs w:val="20"/>
          <w:lang w:val="ru-RU"/>
        </w:rPr>
      </w:pPr>
      <w:r>
        <w:rPr>
          <w:rFonts w:eastAsiaTheme="minorHAnsi" w:cs="Arial"/>
          <w:szCs w:val="20"/>
          <w:lang w:val="ru-RU"/>
        </w:rPr>
        <w:t>В</w:t>
      </w:r>
      <w:r w:rsidRPr="00AA6A26">
        <w:rPr>
          <w:rFonts w:eastAsiaTheme="minorHAnsi" w:cs="Arial"/>
          <w:szCs w:val="20"/>
          <w:lang w:val="ru-RU"/>
        </w:rPr>
        <w:t xml:space="preserve"> </w:t>
      </w:r>
      <w:r>
        <w:rPr>
          <w:rFonts w:eastAsiaTheme="minorHAnsi" w:cs="Arial"/>
          <w:szCs w:val="20"/>
          <w:lang w:val="ru-RU"/>
        </w:rPr>
        <w:t>ВОИС</w:t>
      </w:r>
      <w:r w:rsidRPr="00AA6A26">
        <w:rPr>
          <w:rFonts w:eastAsiaTheme="minorHAnsi" w:cs="Arial"/>
          <w:szCs w:val="20"/>
          <w:lang w:val="ru-RU"/>
        </w:rPr>
        <w:t xml:space="preserve"> </w:t>
      </w:r>
      <w:r>
        <w:rPr>
          <w:rFonts w:eastAsiaTheme="minorHAnsi" w:cs="Arial"/>
          <w:szCs w:val="20"/>
          <w:lang w:val="ru-RU"/>
        </w:rPr>
        <w:t xml:space="preserve">в настоящее время используется около 3 000 учетных записей электронной почты. Внедрение более оптимизированной процедуры управления этими учетными записями позволило </w:t>
      </w:r>
      <w:r>
        <w:rPr>
          <w:rFonts w:eastAsiaTheme="minorHAnsi" w:cs="Arial"/>
          <w:szCs w:val="20"/>
          <w:lang w:val="ru-RU"/>
        </w:rPr>
        <w:lastRenderedPageBreak/>
        <w:t>снизить соответствующие эксплуатационные расходы приблизительно на 100 000 шв. франков в год.</w:t>
      </w:r>
    </w:p>
    <w:p w:rsidR="00F4654D" w:rsidRDefault="00F4654D" w:rsidP="00F4654D">
      <w:pPr>
        <w:spacing w:after="200"/>
        <w:jc w:val="both"/>
        <w:rPr>
          <w:rFonts w:eastAsiaTheme="minorHAnsi" w:cs="Arial"/>
          <w:szCs w:val="20"/>
          <w:lang w:val="ru-RU"/>
        </w:rPr>
      </w:pPr>
      <w:r>
        <w:rPr>
          <w:rFonts w:eastAsiaTheme="minorHAnsi" w:cs="Arial"/>
          <w:szCs w:val="20"/>
          <w:lang w:val="ru-RU"/>
        </w:rPr>
        <w:t>В 2013 году в Организации была реализована политика «ноутбук вместо настольного компьютера», которая позволила пользователям выбрать либо ноутбук, либо настольный компьютер. Ежегодно объем сэкономленных средств благодаря проведению этой политики составил приблизительно 50 000 шв. франков.</w:t>
      </w:r>
    </w:p>
    <w:p w:rsidR="00F4654D" w:rsidRPr="00322680" w:rsidRDefault="00F4654D" w:rsidP="00F4654D">
      <w:pPr>
        <w:keepNext/>
        <w:keepLines/>
        <w:spacing w:after="200"/>
        <w:jc w:val="both"/>
        <w:rPr>
          <w:rFonts w:eastAsiaTheme="minorHAnsi" w:cs="Arial"/>
          <w:b/>
          <w:i/>
          <w:szCs w:val="20"/>
          <w:lang w:val="ru-RU"/>
        </w:rPr>
      </w:pPr>
      <w:r w:rsidRPr="00322680">
        <w:rPr>
          <w:rFonts w:eastAsiaTheme="minorHAnsi" w:cs="Arial"/>
          <w:b/>
          <w:i/>
          <w:szCs w:val="20"/>
          <w:lang w:val="ru-RU"/>
        </w:rPr>
        <w:t>Услуги по обработке почтовых отправлений</w:t>
      </w:r>
    </w:p>
    <w:p w:rsidR="00F4654D" w:rsidRPr="003136D1" w:rsidRDefault="00F4654D" w:rsidP="00F4654D">
      <w:pPr>
        <w:keepNext/>
        <w:keepLines/>
        <w:jc w:val="both"/>
        <w:rPr>
          <w:rFonts w:eastAsiaTheme="minorHAnsi" w:cs="Arial"/>
          <w:szCs w:val="20"/>
          <w:lang w:val="ru-RU"/>
        </w:rPr>
      </w:pPr>
      <w:r>
        <w:rPr>
          <w:rFonts w:eastAsiaTheme="minorHAnsi" w:cs="Arial"/>
          <w:szCs w:val="20"/>
          <w:lang w:val="ru-RU"/>
        </w:rPr>
        <w:t>В</w:t>
      </w:r>
      <w:r w:rsidRPr="00322680">
        <w:rPr>
          <w:rFonts w:eastAsiaTheme="minorHAnsi" w:cs="Arial"/>
          <w:szCs w:val="20"/>
          <w:lang w:val="ru-RU"/>
        </w:rPr>
        <w:t xml:space="preserve"> целях снижения расходов на почтовые услуги</w:t>
      </w:r>
      <w:r>
        <w:rPr>
          <w:rFonts w:eastAsiaTheme="minorHAnsi" w:cs="Arial"/>
          <w:szCs w:val="20"/>
          <w:lang w:val="ru-RU"/>
        </w:rPr>
        <w:t xml:space="preserve"> продолжалась работа </w:t>
      </w:r>
      <w:r w:rsidRPr="00322680">
        <w:rPr>
          <w:rFonts w:eastAsiaTheme="minorHAnsi" w:cs="Arial"/>
          <w:szCs w:val="20"/>
          <w:lang w:val="ru-RU"/>
        </w:rPr>
        <w:t>по согласованию тарифов</w:t>
      </w:r>
      <w:r>
        <w:rPr>
          <w:rFonts w:eastAsiaTheme="minorHAnsi" w:cs="Arial"/>
          <w:szCs w:val="20"/>
          <w:lang w:val="ru-RU"/>
        </w:rPr>
        <w:t xml:space="preserve"> на услуги по обработке почтовых отправлений</w:t>
      </w:r>
      <w:r w:rsidRPr="00322680">
        <w:rPr>
          <w:rFonts w:eastAsiaTheme="minorHAnsi" w:cs="Arial"/>
          <w:szCs w:val="20"/>
          <w:lang w:val="ru-RU"/>
        </w:rPr>
        <w:t xml:space="preserve"> с внешними партнерами</w:t>
      </w:r>
      <w:r>
        <w:rPr>
          <w:rFonts w:eastAsiaTheme="minorHAnsi" w:cs="Arial"/>
          <w:szCs w:val="20"/>
          <w:lang w:val="ru-RU"/>
        </w:rPr>
        <w:t xml:space="preserve">, и в рабочую практику были внесены улучшения (такие как группировка адресов). Снижение тарифов, а также расширение использования электронных почтовых услуг способствовало общему снижению затрат на почтовые отправления на 23 процента в 2013 году по сравнению с 2012 годом. В 2013 году было доставлено 1,4 миллион почтовых отправлений, затраты на которые составили 1,7 миллион шв. франков, тогда как в 2012 году было доставлено 1,8 миллион отправлений стоимостью </w:t>
      </w:r>
      <w:r w:rsidRPr="003136D1">
        <w:rPr>
          <w:rFonts w:eastAsiaTheme="minorHAnsi" w:cs="Arial"/>
          <w:szCs w:val="20"/>
          <w:lang w:val="ru-RU"/>
        </w:rPr>
        <w:t>2,2</w:t>
      </w:r>
      <w:r w:rsidRPr="003136D1">
        <w:rPr>
          <w:rFonts w:eastAsiaTheme="minorHAnsi" w:cs="Arial"/>
          <w:szCs w:val="20"/>
        </w:rPr>
        <w:t> </w:t>
      </w:r>
      <w:r>
        <w:rPr>
          <w:rFonts w:eastAsiaTheme="minorHAnsi" w:cs="Arial"/>
          <w:szCs w:val="20"/>
          <w:lang w:val="ru-RU"/>
        </w:rPr>
        <w:t>миллиона</w:t>
      </w:r>
      <w:r w:rsidRPr="003136D1">
        <w:rPr>
          <w:rFonts w:eastAsiaTheme="minorHAnsi" w:cs="Arial"/>
          <w:szCs w:val="20"/>
          <w:lang w:val="ru-RU"/>
        </w:rPr>
        <w:t xml:space="preserve"> </w:t>
      </w:r>
      <w:r>
        <w:rPr>
          <w:rFonts w:eastAsiaTheme="minorHAnsi" w:cs="Arial"/>
          <w:szCs w:val="20"/>
          <w:lang w:val="ru-RU"/>
        </w:rPr>
        <w:t>шв</w:t>
      </w:r>
      <w:r w:rsidRPr="003136D1">
        <w:rPr>
          <w:rFonts w:eastAsiaTheme="minorHAnsi" w:cs="Arial"/>
          <w:szCs w:val="20"/>
          <w:lang w:val="ru-RU"/>
        </w:rPr>
        <w:t xml:space="preserve">. </w:t>
      </w:r>
      <w:r>
        <w:rPr>
          <w:rFonts w:eastAsiaTheme="minorHAnsi" w:cs="Arial"/>
          <w:szCs w:val="20"/>
          <w:lang w:val="ru-RU"/>
        </w:rPr>
        <w:t>франков</w:t>
      </w:r>
      <w:r w:rsidRPr="003136D1">
        <w:rPr>
          <w:rFonts w:eastAsiaTheme="minorHAnsi" w:cs="Arial"/>
          <w:szCs w:val="20"/>
          <w:lang w:val="ru-RU"/>
        </w:rPr>
        <w:t>.</w:t>
      </w:r>
      <w:r>
        <w:rPr>
          <w:rFonts w:eastAsiaTheme="minorHAnsi" w:cs="Arial"/>
          <w:szCs w:val="20"/>
          <w:lang w:val="ru-RU"/>
        </w:rPr>
        <w:t xml:space="preserve"> В 2011 году было доставлено 1,7 миллион отправлений стоимостью 2,5 миллиона шв. франков.</w:t>
      </w:r>
    </w:p>
    <w:p w:rsidR="00F4654D" w:rsidRPr="0066097C" w:rsidRDefault="00F4654D" w:rsidP="00F4654D">
      <w:pPr>
        <w:keepNext/>
        <w:keepLines/>
        <w:jc w:val="both"/>
        <w:rPr>
          <w:rFonts w:eastAsiaTheme="minorHAnsi" w:cs="Arial"/>
          <w:szCs w:val="20"/>
          <w:lang w:val="ru-RU"/>
        </w:rPr>
      </w:pPr>
    </w:p>
    <w:p w:rsidR="00F4654D" w:rsidRPr="0066097C" w:rsidRDefault="00F4654D" w:rsidP="00F4654D">
      <w:pPr>
        <w:keepNext/>
        <w:keepLines/>
        <w:spacing w:after="200"/>
        <w:jc w:val="both"/>
        <w:rPr>
          <w:rFonts w:eastAsiaTheme="minorHAnsi" w:cs="Arial"/>
          <w:b/>
          <w:bCs/>
          <w:i/>
          <w:szCs w:val="20"/>
          <w:lang w:val="ru-RU"/>
        </w:rPr>
      </w:pPr>
      <w:r>
        <w:rPr>
          <w:rFonts w:eastAsiaTheme="minorHAnsi" w:cs="Arial"/>
          <w:b/>
          <w:bCs/>
          <w:i/>
          <w:szCs w:val="20"/>
          <w:lang w:val="ru-RU"/>
        </w:rPr>
        <w:t>Расходы</w:t>
      </w:r>
      <w:r w:rsidRPr="0066097C">
        <w:rPr>
          <w:rFonts w:eastAsiaTheme="minorHAnsi" w:cs="Arial"/>
          <w:b/>
          <w:bCs/>
          <w:i/>
          <w:szCs w:val="20"/>
          <w:lang w:val="ru-RU"/>
        </w:rPr>
        <w:t xml:space="preserve"> </w:t>
      </w:r>
      <w:r>
        <w:rPr>
          <w:rFonts w:eastAsiaTheme="minorHAnsi" w:cs="Arial"/>
          <w:b/>
          <w:bCs/>
          <w:i/>
          <w:szCs w:val="20"/>
          <w:lang w:val="ru-RU"/>
        </w:rPr>
        <w:t>на</w:t>
      </w:r>
      <w:r w:rsidRPr="0066097C">
        <w:rPr>
          <w:rFonts w:eastAsiaTheme="minorHAnsi" w:cs="Arial"/>
          <w:b/>
          <w:bCs/>
          <w:i/>
          <w:szCs w:val="20"/>
          <w:lang w:val="ru-RU"/>
        </w:rPr>
        <w:t xml:space="preserve"> </w:t>
      </w:r>
      <w:r>
        <w:rPr>
          <w:rFonts w:eastAsiaTheme="minorHAnsi" w:cs="Arial"/>
          <w:b/>
          <w:bCs/>
          <w:i/>
          <w:szCs w:val="20"/>
          <w:lang w:val="ru-RU"/>
        </w:rPr>
        <w:t>персонал</w:t>
      </w:r>
    </w:p>
    <w:p w:rsidR="00F4654D" w:rsidRPr="00CA6321" w:rsidRDefault="00F4654D" w:rsidP="00F4654D">
      <w:pPr>
        <w:spacing w:after="200"/>
        <w:jc w:val="both"/>
        <w:rPr>
          <w:rFonts w:eastAsiaTheme="minorHAnsi" w:cs="Arial"/>
          <w:bCs/>
          <w:szCs w:val="20"/>
          <w:lang w:val="ru-RU"/>
        </w:rPr>
      </w:pPr>
      <w:r w:rsidRPr="00677BF4">
        <w:rPr>
          <w:rFonts w:eastAsiaTheme="minorHAnsi" w:cs="Arial"/>
          <w:bCs/>
          <w:szCs w:val="20"/>
          <w:lang w:val="ru-RU"/>
        </w:rPr>
        <w:t>Большинство мер по сдерживанию расходов, принятых в ходе нынешнего двухлетнего периода, были на</w:t>
      </w:r>
      <w:r>
        <w:rPr>
          <w:rFonts w:eastAsiaTheme="minorHAnsi" w:cs="Arial"/>
          <w:bCs/>
          <w:szCs w:val="20"/>
          <w:lang w:val="ru-RU"/>
        </w:rPr>
        <w:t>правлены</w:t>
      </w:r>
      <w:r w:rsidRPr="00677BF4">
        <w:rPr>
          <w:rFonts w:eastAsiaTheme="minorHAnsi" w:cs="Arial"/>
          <w:bCs/>
          <w:szCs w:val="20"/>
          <w:lang w:val="ru-RU"/>
        </w:rPr>
        <w:t xml:space="preserve"> на расходы, не связанные с персоналом</w:t>
      </w:r>
      <w:r>
        <w:rPr>
          <w:rFonts w:eastAsiaTheme="minorHAnsi" w:cs="Arial"/>
          <w:bCs/>
          <w:szCs w:val="20"/>
          <w:lang w:val="ru-RU"/>
        </w:rPr>
        <w:t xml:space="preserve">. Как указано в документе </w:t>
      </w:r>
      <w:r w:rsidRPr="00035F86">
        <w:rPr>
          <w:rFonts w:eastAsiaTheme="minorHAnsi" w:cs="Arial"/>
          <w:bCs/>
          <w:szCs w:val="20"/>
        </w:rPr>
        <w:t>WO</w:t>
      </w:r>
      <w:r w:rsidRPr="00677BF4">
        <w:rPr>
          <w:rFonts w:eastAsiaTheme="minorHAnsi" w:cs="Arial"/>
          <w:bCs/>
          <w:szCs w:val="20"/>
          <w:lang w:val="ru-RU"/>
        </w:rPr>
        <w:t>/</w:t>
      </w:r>
      <w:r w:rsidRPr="00035F86">
        <w:rPr>
          <w:rFonts w:eastAsiaTheme="minorHAnsi" w:cs="Arial"/>
          <w:bCs/>
          <w:szCs w:val="20"/>
        </w:rPr>
        <w:t>PBC</w:t>
      </w:r>
      <w:r w:rsidRPr="00677BF4">
        <w:rPr>
          <w:rFonts w:eastAsiaTheme="minorHAnsi" w:cs="Arial"/>
          <w:bCs/>
          <w:szCs w:val="20"/>
          <w:lang w:val="ru-RU"/>
        </w:rPr>
        <w:t>/21/19</w:t>
      </w:r>
      <w:r>
        <w:rPr>
          <w:rFonts w:eastAsiaTheme="minorHAnsi" w:cs="Arial"/>
          <w:bCs/>
          <w:szCs w:val="20"/>
          <w:lang w:val="ru-RU"/>
        </w:rPr>
        <w:t>, м</w:t>
      </w:r>
      <w:r w:rsidRPr="00677BF4">
        <w:rPr>
          <w:rFonts w:eastAsiaTheme="minorHAnsi" w:cs="Arial"/>
          <w:bCs/>
          <w:szCs w:val="20"/>
          <w:lang w:val="ru-RU"/>
        </w:rPr>
        <w:t>асштабы мер по сдерживанию расходов, связанных с персоналом, являются ограниченными.</w:t>
      </w:r>
      <w:r>
        <w:rPr>
          <w:rFonts w:eastAsiaTheme="minorHAnsi" w:cs="Arial"/>
          <w:bCs/>
          <w:szCs w:val="20"/>
          <w:lang w:val="ru-RU"/>
        </w:rPr>
        <w:t xml:space="preserve"> Тем мне менее, рационализация программы стажировок, проведенная в текущий период, позволила снизить некоторые расходы на персонал, в том числе снизить на 305 000 шв. франков фактические расходы на стажеров, при этом утвержденный бюджет на эти цели на двухгодичный период составил 795 000 шв. франков. Более высокий объем дохода в этот период позволил частично восстановить действие положений о медицинском страховании</w:t>
      </w:r>
      <w:r w:rsidRPr="00CA6321">
        <w:rPr>
          <w:rFonts w:eastAsiaTheme="minorHAnsi" w:cs="Arial"/>
          <w:bCs/>
          <w:szCs w:val="20"/>
          <w:lang w:val="ru-RU"/>
        </w:rPr>
        <w:t xml:space="preserve"> после прекращения службы (МСПС)</w:t>
      </w:r>
      <w:r>
        <w:rPr>
          <w:rFonts w:eastAsiaTheme="minorHAnsi" w:cs="Arial"/>
          <w:bCs/>
          <w:szCs w:val="20"/>
          <w:lang w:val="ru-RU"/>
        </w:rPr>
        <w:t xml:space="preserve"> в соответствии с Программой и бюджетом на 2012–213 гг., где говорилось, что «</w:t>
      </w:r>
      <w:r w:rsidRPr="00CA6321">
        <w:rPr>
          <w:rFonts w:eastAsiaTheme="minorHAnsi" w:cs="Arial"/>
          <w:bCs/>
          <w:szCs w:val="20"/>
          <w:lang w:val="ru-RU"/>
        </w:rPr>
        <w:t>любой рост</w:t>
      </w:r>
      <w:r w:rsidR="00577941">
        <w:rPr>
          <w:rFonts w:eastAsiaTheme="minorHAnsi" w:cs="Arial"/>
          <w:bCs/>
          <w:szCs w:val="20"/>
          <w:lang w:val="ru-RU"/>
        </w:rPr>
        <w:t xml:space="preserve"> прогнозируемых уровней доходов</w:t>
      </w:r>
      <w:r w:rsidRPr="00CA6321">
        <w:rPr>
          <w:rFonts w:eastAsiaTheme="minorHAnsi" w:cs="Arial"/>
          <w:bCs/>
          <w:szCs w:val="20"/>
          <w:lang w:val="ru-RU"/>
        </w:rPr>
        <w:t>, в первую очередь, будет предложено</w:t>
      </w:r>
      <w:r>
        <w:rPr>
          <w:rFonts w:eastAsiaTheme="minorHAnsi" w:cs="Arial"/>
          <w:bCs/>
          <w:szCs w:val="20"/>
          <w:lang w:val="ru-RU"/>
        </w:rPr>
        <w:t xml:space="preserve"> </w:t>
      </w:r>
      <w:r w:rsidRPr="00CA6321">
        <w:rPr>
          <w:rFonts w:eastAsiaTheme="minorHAnsi" w:cs="Arial"/>
          <w:bCs/>
          <w:szCs w:val="20"/>
          <w:lang w:val="ru-RU"/>
        </w:rPr>
        <w:t>использовать для пополнения этого резерва в надлежащее время</w:t>
      </w:r>
      <w:r>
        <w:rPr>
          <w:rFonts w:eastAsiaTheme="minorHAnsi" w:cs="Arial"/>
          <w:bCs/>
          <w:szCs w:val="20"/>
          <w:lang w:val="ru-RU"/>
        </w:rPr>
        <w:t>». Кроме того, затраты на персонал были ниже, чем ожидалось, на два процента, что, в основном, было связано с более низкими затратами на перевод сотрудников на штатные должности и реклассификацию, а также с более высокой долей незамещенных должностей.</w:t>
      </w:r>
    </w:p>
    <w:p w:rsidR="00F4654D" w:rsidRPr="004F0087" w:rsidRDefault="00F4654D" w:rsidP="00F4654D">
      <w:pPr>
        <w:keepNext/>
        <w:keepLines/>
        <w:spacing w:after="200"/>
        <w:jc w:val="both"/>
        <w:rPr>
          <w:rFonts w:eastAsiaTheme="minorHAnsi" w:cs="Arial"/>
          <w:b/>
          <w:i/>
          <w:szCs w:val="20"/>
          <w:lang w:val="ru-RU"/>
        </w:rPr>
      </w:pPr>
      <w:r>
        <w:rPr>
          <w:rFonts w:eastAsiaTheme="minorHAnsi" w:cs="Arial"/>
          <w:b/>
          <w:i/>
          <w:szCs w:val="20"/>
          <w:lang w:val="ru-RU"/>
        </w:rPr>
        <w:t>Специальные соглашения об услугах (ССУ)</w:t>
      </w:r>
      <w:r w:rsidRPr="004F0087">
        <w:rPr>
          <w:rFonts w:eastAsiaTheme="minorHAnsi" w:cs="Arial"/>
          <w:b/>
          <w:i/>
          <w:szCs w:val="20"/>
          <w:lang w:val="ru-RU"/>
        </w:rPr>
        <w:t>/</w:t>
      </w:r>
      <w:r>
        <w:rPr>
          <w:rFonts w:eastAsiaTheme="minorHAnsi" w:cs="Arial"/>
          <w:b/>
          <w:i/>
          <w:szCs w:val="20"/>
          <w:lang w:val="ru-RU"/>
        </w:rPr>
        <w:t>Услуги по индивидуальным контрактам (</w:t>
      </w:r>
      <w:r w:rsidRPr="00035F86">
        <w:rPr>
          <w:rFonts w:eastAsiaTheme="minorHAnsi" w:cs="Arial"/>
          <w:b/>
          <w:i/>
          <w:szCs w:val="20"/>
        </w:rPr>
        <w:t>ICS</w:t>
      </w:r>
      <w:r w:rsidRPr="004F0087">
        <w:rPr>
          <w:rFonts w:eastAsiaTheme="minorHAnsi" w:cs="Arial"/>
          <w:b/>
          <w:i/>
          <w:szCs w:val="20"/>
          <w:lang w:val="ru-RU"/>
        </w:rPr>
        <w:t xml:space="preserve">) </w:t>
      </w:r>
    </w:p>
    <w:p w:rsidR="00F4654D" w:rsidRPr="004F0087" w:rsidRDefault="00F4654D" w:rsidP="00F4654D">
      <w:pPr>
        <w:keepNext/>
        <w:keepLines/>
        <w:jc w:val="both"/>
        <w:rPr>
          <w:rFonts w:eastAsiaTheme="minorHAnsi" w:cs="Arial"/>
          <w:szCs w:val="20"/>
          <w:lang w:val="ru-RU"/>
        </w:rPr>
      </w:pPr>
      <w:r>
        <w:rPr>
          <w:rFonts w:eastAsiaTheme="minorHAnsi" w:cs="Arial"/>
          <w:szCs w:val="20"/>
          <w:lang w:val="ru-RU"/>
        </w:rPr>
        <w:t xml:space="preserve">В Программе и бюджете на 2012–2013 гг. было предусмотрено выделение примерно 24 миллионов шв. франков на </w:t>
      </w:r>
      <w:r>
        <w:rPr>
          <w:rFonts w:eastAsiaTheme="minorHAnsi" w:cs="Arial"/>
          <w:szCs w:val="20"/>
        </w:rPr>
        <w:t>ICS</w:t>
      </w:r>
      <w:r w:rsidRPr="004F0087">
        <w:rPr>
          <w:rFonts w:eastAsiaTheme="minorHAnsi" w:cs="Arial"/>
          <w:szCs w:val="20"/>
          <w:lang w:val="ru-RU"/>
        </w:rPr>
        <w:t xml:space="preserve">. </w:t>
      </w:r>
      <w:r>
        <w:rPr>
          <w:rFonts w:eastAsiaTheme="minorHAnsi" w:cs="Arial"/>
          <w:szCs w:val="20"/>
          <w:lang w:val="ru-RU"/>
        </w:rPr>
        <w:t xml:space="preserve">Значительная часть бюджета ССУ была связана с переводом, в частности, в рамках </w:t>
      </w:r>
      <w:r>
        <w:rPr>
          <w:rFonts w:eastAsiaTheme="minorHAnsi" w:cs="Arial"/>
          <w:szCs w:val="20"/>
        </w:rPr>
        <w:t>PCT</w:t>
      </w:r>
      <w:r w:rsidRPr="004F0087">
        <w:rPr>
          <w:rFonts w:eastAsiaTheme="minorHAnsi" w:cs="Arial"/>
          <w:szCs w:val="20"/>
          <w:lang w:val="ru-RU"/>
        </w:rPr>
        <w:t xml:space="preserve"> </w:t>
      </w:r>
      <w:r>
        <w:rPr>
          <w:rFonts w:eastAsiaTheme="minorHAnsi" w:cs="Arial"/>
          <w:szCs w:val="20"/>
          <w:lang w:val="ru-RU"/>
        </w:rPr>
        <w:t>и Мадридской системы. ВОИС продолжила расширять использование различных инструментов автоматизированного перевода, в результате чего общий объем расходов на ССУ составил 22,5 миллиона шв. франков, что говорит о снижении этого показателям на 1,5 миллиона шв. франков по сравнению с утвержденным бюджетом. Этого удалось добиться, несмотря на увеличение объема переводов.</w:t>
      </w:r>
    </w:p>
    <w:p w:rsidR="00F4654D" w:rsidRPr="0066097C" w:rsidRDefault="00F4654D" w:rsidP="00F4654D">
      <w:pPr>
        <w:jc w:val="both"/>
        <w:rPr>
          <w:rFonts w:eastAsiaTheme="minorHAnsi" w:cs="Arial"/>
          <w:szCs w:val="20"/>
          <w:lang w:val="ru-RU"/>
        </w:rPr>
      </w:pPr>
    </w:p>
    <w:p w:rsidR="00F4654D" w:rsidRDefault="00F4654D" w:rsidP="00F4654D">
      <w:pPr>
        <w:jc w:val="both"/>
        <w:rPr>
          <w:rFonts w:eastAsiaTheme="minorHAnsi" w:cs="Arial"/>
          <w:szCs w:val="20"/>
          <w:lang w:val="ru-RU"/>
        </w:rPr>
      </w:pPr>
      <w:r>
        <w:rPr>
          <w:rFonts w:eastAsiaTheme="minorHAnsi" w:cs="Arial"/>
          <w:szCs w:val="20"/>
          <w:lang w:val="ru-RU"/>
        </w:rPr>
        <w:t xml:space="preserve">В 2013 году Внешний </w:t>
      </w:r>
      <w:r w:rsidRPr="004F0087">
        <w:rPr>
          <w:rFonts w:eastAsiaTheme="minorHAnsi" w:cs="Arial"/>
          <w:szCs w:val="20"/>
          <w:lang w:val="ru-RU"/>
        </w:rPr>
        <w:t>аудитор рекомендовал ВО</w:t>
      </w:r>
      <w:r>
        <w:rPr>
          <w:rFonts w:eastAsiaTheme="minorHAnsi" w:cs="Arial"/>
          <w:szCs w:val="20"/>
          <w:lang w:val="ru-RU"/>
        </w:rPr>
        <w:t>ИС «</w:t>
      </w:r>
      <w:r w:rsidRPr="004F0087">
        <w:rPr>
          <w:rFonts w:eastAsiaTheme="minorHAnsi" w:cs="Arial"/>
          <w:szCs w:val="20"/>
          <w:lang w:val="ru-RU"/>
        </w:rPr>
        <w:t>разработать и осуществить эффективную рентабельную [sic] страте</w:t>
      </w:r>
      <w:r>
        <w:rPr>
          <w:rFonts w:eastAsiaTheme="minorHAnsi" w:cs="Arial"/>
          <w:szCs w:val="20"/>
          <w:lang w:val="ru-RU"/>
        </w:rPr>
        <w:t xml:space="preserve">гию в отношении расходов на ССУ», </w:t>
      </w:r>
      <w:r w:rsidRPr="002D2996">
        <w:rPr>
          <w:rFonts w:eastAsiaTheme="minorHAnsi" w:cs="Arial"/>
          <w:szCs w:val="20"/>
          <w:lang w:val="ru-RU"/>
        </w:rPr>
        <w:t>отметив, что ключевыми элементами такой стратегии могут быть конкурсное предоставление ССУ и заверение руководителя программы, что рабочее задание н</w:t>
      </w:r>
      <w:r>
        <w:rPr>
          <w:rFonts w:eastAsiaTheme="minorHAnsi" w:cs="Arial"/>
          <w:szCs w:val="20"/>
          <w:lang w:val="ru-RU"/>
        </w:rPr>
        <w:t>е включает функции, порученные —</w:t>
      </w:r>
      <w:r w:rsidRPr="002D2996">
        <w:rPr>
          <w:rFonts w:eastAsiaTheme="minorHAnsi" w:cs="Arial"/>
          <w:szCs w:val="20"/>
          <w:lang w:val="ru-RU"/>
        </w:rPr>
        <w:t xml:space="preserve"> или предназначенные дл</w:t>
      </w:r>
      <w:r>
        <w:rPr>
          <w:rFonts w:eastAsiaTheme="minorHAnsi" w:cs="Arial"/>
          <w:szCs w:val="20"/>
          <w:lang w:val="ru-RU"/>
        </w:rPr>
        <w:t>я того, чтобы быть порученными —</w:t>
      </w:r>
      <w:r w:rsidRPr="002D2996">
        <w:rPr>
          <w:rFonts w:eastAsiaTheme="minorHAnsi" w:cs="Arial"/>
          <w:szCs w:val="20"/>
          <w:lang w:val="ru-RU"/>
        </w:rPr>
        <w:t xml:space="preserve"> штатным сотрудникам.</w:t>
      </w:r>
    </w:p>
    <w:p w:rsidR="00F4654D" w:rsidRPr="0066097C" w:rsidRDefault="00F4654D" w:rsidP="00F4654D">
      <w:pPr>
        <w:jc w:val="both"/>
        <w:rPr>
          <w:rFonts w:eastAsiaTheme="minorHAnsi" w:cs="Arial"/>
          <w:szCs w:val="20"/>
          <w:lang w:val="ru-RU"/>
        </w:rPr>
      </w:pPr>
    </w:p>
    <w:p w:rsidR="00F4654D" w:rsidRPr="00537FE9" w:rsidRDefault="00F4654D" w:rsidP="00F4654D">
      <w:pPr>
        <w:spacing w:after="200"/>
        <w:jc w:val="both"/>
        <w:rPr>
          <w:rFonts w:eastAsiaTheme="minorHAnsi" w:cs="Arial"/>
          <w:szCs w:val="20"/>
          <w:lang w:val="ru-RU"/>
        </w:rPr>
      </w:pPr>
      <w:r>
        <w:rPr>
          <w:rFonts w:eastAsiaTheme="minorHAnsi" w:cs="Arial"/>
          <w:szCs w:val="20"/>
          <w:lang w:val="ru-RU"/>
        </w:rPr>
        <w:t xml:space="preserve">В ответ на рекомендацию Внешнего аудитора и с целью укрепления внутреннего контроля и процессов использования услуг по индивидуальным контрактам, чтобы обеспечить достижение ожидаемых результатов, была разработана новая Политика ВОИС в области услуг по индивидуальным контрактам </w:t>
      </w:r>
      <w:r w:rsidRPr="00537FE9">
        <w:rPr>
          <w:rFonts w:eastAsiaTheme="minorHAnsi" w:cs="Arial"/>
          <w:szCs w:val="20"/>
          <w:lang w:val="ru-RU"/>
        </w:rPr>
        <w:t>(</w:t>
      </w:r>
      <w:r w:rsidRPr="00035F86">
        <w:rPr>
          <w:rFonts w:eastAsiaTheme="minorHAnsi" w:cs="Arial"/>
          <w:szCs w:val="20"/>
        </w:rPr>
        <w:t>ICS</w:t>
      </w:r>
      <w:r w:rsidRPr="00537FE9">
        <w:rPr>
          <w:rFonts w:eastAsiaTheme="minorHAnsi" w:cs="Arial"/>
          <w:szCs w:val="20"/>
          <w:lang w:val="ru-RU"/>
        </w:rPr>
        <w:t>)</w:t>
      </w:r>
      <w:r>
        <w:rPr>
          <w:rFonts w:eastAsiaTheme="minorHAnsi" w:cs="Arial"/>
          <w:szCs w:val="20"/>
          <w:lang w:val="ru-RU"/>
        </w:rPr>
        <w:t xml:space="preserve"> (внутренняя инструкция </w:t>
      </w:r>
      <w:r w:rsidRPr="00537FE9">
        <w:rPr>
          <w:rFonts w:eastAsiaTheme="minorHAnsi" w:cs="Arial"/>
          <w:szCs w:val="20"/>
          <w:lang w:val="ru-RU"/>
        </w:rPr>
        <w:t>45/2013</w:t>
      </w:r>
      <w:r>
        <w:rPr>
          <w:rFonts w:eastAsiaTheme="minorHAnsi" w:cs="Arial"/>
          <w:szCs w:val="20"/>
          <w:lang w:val="ru-RU"/>
        </w:rPr>
        <w:t xml:space="preserve">), которая была утверждена в конце 2013 года. Новый механизм заменил предыдущие ССУ и другие виды контрактов с внештатными сотрудниками. Использование </w:t>
      </w:r>
      <w:r>
        <w:rPr>
          <w:rFonts w:eastAsiaTheme="minorHAnsi" w:cs="Arial"/>
          <w:szCs w:val="20"/>
        </w:rPr>
        <w:t>ICS</w:t>
      </w:r>
      <w:r w:rsidRPr="00537FE9">
        <w:rPr>
          <w:rFonts w:eastAsiaTheme="minorHAnsi" w:cs="Arial"/>
          <w:szCs w:val="20"/>
          <w:lang w:val="ru-RU"/>
        </w:rPr>
        <w:t xml:space="preserve"> </w:t>
      </w:r>
      <w:r>
        <w:rPr>
          <w:rFonts w:eastAsiaTheme="minorHAnsi" w:cs="Arial"/>
          <w:szCs w:val="20"/>
          <w:lang w:val="ru-RU"/>
        </w:rPr>
        <w:t xml:space="preserve">ограничивается задачами и функциями, которые не имеют постоянного характера. Общие принципы, лежащие в основе использования таких контрактов, заключаются в следующем: </w:t>
      </w:r>
      <w:r>
        <w:rPr>
          <w:rFonts w:eastAsiaTheme="minorHAnsi" w:cs="Arial"/>
          <w:szCs w:val="20"/>
        </w:rPr>
        <w:t>i</w:t>
      </w:r>
      <w:r w:rsidRPr="00537FE9">
        <w:rPr>
          <w:rFonts w:eastAsiaTheme="minorHAnsi" w:cs="Arial"/>
          <w:szCs w:val="20"/>
          <w:lang w:val="ru-RU"/>
        </w:rPr>
        <w:t>)</w:t>
      </w:r>
      <w:r>
        <w:rPr>
          <w:rFonts w:eastAsiaTheme="minorHAnsi" w:cs="Arial"/>
          <w:szCs w:val="20"/>
        </w:rPr>
        <w:t> </w:t>
      </w:r>
      <w:r>
        <w:rPr>
          <w:rFonts w:eastAsiaTheme="minorHAnsi" w:cs="Arial"/>
          <w:szCs w:val="20"/>
          <w:lang w:val="ru-RU"/>
        </w:rPr>
        <w:t xml:space="preserve">конкурентные и эффективные процедуры отбора; </w:t>
      </w:r>
      <w:r>
        <w:rPr>
          <w:rFonts w:eastAsiaTheme="minorHAnsi" w:cs="Arial"/>
          <w:szCs w:val="20"/>
        </w:rPr>
        <w:t>ii</w:t>
      </w:r>
      <w:r w:rsidRPr="00537FE9">
        <w:rPr>
          <w:rFonts w:eastAsiaTheme="minorHAnsi" w:cs="Arial"/>
          <w:szCs w:val="20"/>
          <w:lang w:val="ru-RU"/>
        </w:rPr>
        <w:t>)</w:t>
      </w:r>
      <w:r>
        <w:rPr>
          <w:rFonts w:eastAsiaTheme="minorHAnsi" w:cs="Arial"/>
          <w:szCs w:val="20"/>
        </w:rPr>
        <w:t> </w:t>
      </w:r>
      <w:r>
        <w:rPr>
          <w:rFonts w:eastAsiaTheme="minorHAnsi" w:cs="Arial"/>
          <w:szCs w:val="20"/>
          <w:lang w:val="ru-RU"/>
        </w:rPr>
        <w:t xml:space="preserve">эффективное оказание услуг Организации; </w:t>
      </w:r>
      <w:r>
        <w:rPr>
          <w:rFonts w:eastAsiaTheme="minorHAnsi" w:cs="Arial"/>
          <w:szCs w:val="20"/>
        </w:rPr>
        <w:t>iii</w:t>
      </w:r>
      <w:r w:rsidRPr="00537FE9">
        <w:rPr>
          <w:rFonts w:eastAsiaTheme="minorHAnsi" w:cs="Arial"/>
          <w:szCs w:val="20"/>
          <w:lang w:val="ru-RU"/>
        </w:rPr>
        <w:t>)</w:t>
      </w:r>
      <w:r>
        <w:rPr>
          <w:rFonts w:eastAsiaTheme="minorHAnsi" w:cs="Arial"/>
          <w:szCs w:val="20"/>
        </w:rPr>
        <w:t> </w:t>
      </w:r>
      <w:r>
        <w:rPr>
          <w:rFonts w:eastAsiaTheme="minorHAnsi" w:cs="Arial"/>
          <w:szCs w:val="20"/>
          <w:lang w:val="ru-RU"/>
        </w:rPr>
        <w:t xml:space="preserve">наибольшая экономическая эффективность; </w:t>
      </w:r>
      <w:r>
        <w:rPr>
          <w:rFonts w:eastAsiaTheme="minorHAnsi" w:cs="Arial"/>
          <w:szCs w:val="20"/>
        </w:rPr>
        <w:lastRenderedPageBreak/>
        <w:t>iv</w:t>
      </w:r>
      <w:r w:rsidRPr="00537FE9">
        <w:rPr>
          <w:rFonts w:eastAsiaTheme="minorHAnsi" w:cs="Arial"/>
          <w:szCs w:val="20"/>
          <w:lang w:val="ru-RU"/>
        </w:rPr>
        <w:t>)</w:t>
      </w:r>
      <w:r>
        <w:rPr>
          <w:rFonts w:eastAsiaTheme="minorHAnsi" w:cs="Arial"/>
          <w:szCs w:val="20"/>
        </w:rPr>
        <w:t> </w:t>
      </w:r>
      <w:r>
        <w:rPr>
          <w:rFonts w:eastAsiaTheme="minorHAnsi" w:cs="Arial"/>
          <w:szCs w:val="20"/>
          <w:lang w:val="ru-RU"/>
        </w:rPr>
        <w:t xml:space="preserve">честность, конфиденциальность и транспарентность в процессе реализации; </w:t>
      </w:r>
      <w:r>
        <w:rPr>
          <w:rFonts w:eastAsiaTheme="minorHAnsi" w:cs="Arial"/>
          <w:szCs w:val="20"/>
        </w:rPr>
        <w:t>v</w:t>
      </w:r>
      <w:r w:rsidRPr="00537FE9">
        <w:rPr>
          <w:rFonts w:eastAsiaTheme="minorHAnsi" w:cs="Arial"/>
          <w:szCs w:val="20"/>
          <w:lang w:val="ru-RU"/>
        </w:rPr>
        <w:t>)</w:t>
      </w:r>
      <w:r>
        <w:rPr>
          <w:rFonts w:eastAsiaTheme="minorHAnsi" w:cs="Arial"/>
          <w:szCs w:val="20"/>
        </w:rPr>
        <w:t> </w:t>
      </w:r>
      <w:r>
        <w:rPr>
          <w:rFonts w:eastAsiaTheme="minorHAnsi" w:cs="Arial"/>
          <w:szCs w:val="20"/>
          <w:lang w:val="ru-RU"/>
        </w:rPr>
        <w:t xml:space="preserve">соблюдение интересов ВОИС; и </w:t>
      </w:r>
      <w:r>
        <w:rPr>
          <w:rFonts w:eastAsiaTheme="minorHAnsi" w:cs="Arial"/>
          <w:szCs w:val="20"/>
        </w:rPr>
        <w:t>vi</w:t>
      </w:r>
      <w:r w:rsidRPr="00537FE9">
        <w:rPr>
          <w:rFonts w:eastAsiaTheme="minorHAnsi" w:cs="Arial"/>
          <w:szCs w:val="20"/>
          <w:lang w:val="ru-RU"/>
        </w:rPr>
        <w:t>)</w:t>
      </w:r>
      <w:r>
        <w:rPr>
          <w:rFonts w:eastAsiaTheme="minorHAnsi" w:cs="Arial"/>
          <w:szCs w:val="20"/>
        </w:rPr>
        <w:t> </w:t>
      </w:r>
      <w:r>
        <w:rPr>
          <w:rFonts w:eastAsiaTheme="minorHAnsi" w:cs="Arial"/>
          <w:szCs w:val="20"/>
          <w:lang w:val="ru-RU"/>
        </w:rPr>
        <w:t>разумные практики обеспечения участия. Ожидается, что также новые процессы будут способствовать более эффективному мониторингу использования таких ресурсов и связанных с ними затрат.</w:t>
      </w:r>
    </w:p>
    <w:p w:rsidR="00F4654D" w:rsidRPr="0066097C" w:rsidRDefault="00F4654D" w:rsidP="00F4654D">
      <w:pPr>
        <w:keepNext/>
        <w:keepLines/>
        <w:spacing w:after="200"/>
        <w:jc w:val="both"/>
        <w:rPr>
          <w:rFonts w:eastAsiaTheme="minorHAnsi" w:cs="Arial"/>
          <w:b/>
          <w:i/>
          <w:szCs w:val="20"/>
          <w:lang w:val="ru-RU"/>
        </w:rPr>
      </w:pPr>
      <w:r>
        <w:rPr>
          <w:rFonts w:eastAsiaTheme="minorHAnsi" w:cs="Arial"/>
          <w:b/>
          <w:i/>
          <w:szCs w:val="20"/>
          <w:lang w:val="ru-RU"/>
        </w:rPr>
        <w:t>Рабочие</w:t>
      </w:r>
      <w:r w:rsidRPr="0066097C">
        <w:rPr>
          <w:rFonts w:eastAsiaTheme="minorHAnsi" w:cs="Arial"/>
          <w:b/>
          <w:i/>
          <w:szCs w:val="20"/>
          <w:lang w:val="ru-RU"/>
        </w:rPr>
        <w:t xml:space="preserve"> процессы и культура ответственного расходования средств</w:t>
      </w:r>
    </w:p>
    <w:p w:rsidR="00F4654D" w:rsidRDefault="00F4654D" w:rsidP="00F4654D">
      <w:pPr>
        <w:autoSpaceDE w:val="0"/>
        <w:autoSpaceDN w:val="0"/>
        <w:adjustRightInd w:val="0"/>
        <w:jc w:val="both"/>
        <w:rPr>
          <w:rFonts w:eastAsiaTheme="minorHAnsi" w:cs="Arial"/>
          <w:szCs w:val="20"/>
          <w:lang w:val="ru-RU"/>
        </w:rPr>
      </w:pPr>
      <w:r>
        <w:rPr>
          <w:rFonts w:eastAsiaTheme="minorHAnsi" w:cs="Arial"/>
          <w:szCs w:val="20"/>
          <w:lang w:val="ru-RU"/>
        </w:rPr>
        <w:t xml:space="preserve">Осуществление реформ в рамках Программы стратегической перестройки (ПСП) было завершено в конце 2012 года. Цель ПСП заключалась в оптимизации структур и систем Организации, а также в повышении ее профессионализма и обеспечении соответствия рабочих процессов наилучшей практике. </w:t>
      </w:r>
      <w:r w:rsidRPr="0066097C">
        <w:rPr>
          <w:rFonts w:eastAsiaTheme="minorHAnsi" w:cs="Arial"/>
          <w:szCs w:val="20"/>
          <w:lang w:val="ru-RU"/>
        </w:rPr>
        <w:t>П</w:t>
      </w:r>
      <w:r>
        <w:rPr>
          <w:rFonts w:eastAsiaTheme="minorHAnsi" w:cs="Arial"/>
          <w:szCs w:val="20"/>
          <w:lang w:val="ru-RU"/>
        </w:rPr>
        <w:t>СП</w:t>
      </w:r>
      <w:r w:rsidRPr="0066097C">
        <w:rPr>
          <w:rFonts w:eastAsiaTheme="minorHAnsi" w:cs="Arial"/>
          <w:szCs w:val="20"/>
          <w:lang w:val="ru-RU"/>
        </w:rPr>
        <w:t xml:space="preserve"> вновь заострила внимание на культуре работы и ценностях </w:t>
      </w:r>
      <w:r>
        <w:rPr>
          <w:rFonts w:eastAsiaTheme="minorHAnsi" w:cs="Arial"/>
          <w:szCs w:val="20"/>
          <w:lang w:val="ru-RU"/>
        </w:rPr>
        <w:t>Секретариата</w:t>
      </w:r>
      <w:r w:rsidRPr="0066097C">
        <w:rPr>
          <w:rFonts w:eastAsiaTheme="minorHAnsi" w:cs="Arial"/>
          <w:szCs w:val="20"/>
          <w:lang w:val="ru-RU"/>
        </w:rPr>
        <w:t xml:space="preserve">, </w:t>
      </w:r>
      <w:r>
        <w:rPr>
          <w:rFonts w:eastAsiaTheme="minorHAnsi" w:cs="Arial"/>
          <w:szCs w:val="20"/>
          <w:lang w:val="ru-RU"/>
        </w:rPr>
        <w:t>позволила повысить эффективность ее рабочих процессов и обеспечила большее соответствие Программ, структуры и ресурсов Стратегическим целям Организации</w:t>
      </w:r>
      <w:r w:rsidRPr="0066097C">
        <w:rPr>
          <w:rFonts w:eastAsiaTheme="minorHAnsi" w:cs="Arial"/>
          <w:szCs w:val="20"/>
          <w:lang w:val="ru-RU"/>
        </w:rPr>
        <w:t>.</w:t>
      </w:r>
      <w:r>
        <w:rPr>
          <w:rFonts w:eastAsiaTheme="minorHAnsi" w:cs="Arial"/>
          <w:szCs w:val="20"/>
          <w:lang w:val="ru-RU"/>
        </w:rPr>
        <w:t xml:space="preserve"> По состоянию на 2013 год Организация начала этап «постоянного совершенствования», </w:t>
      </w:r>
      <w:r w:rsidRPr="0066097C">
        <w:rPr>
          <w:rFonts w:eastAsiaTheme="minorHAnsi" w:cs="Arial"/>
          <w:szCs w:val="20"/>
          <w:lang w:val="ru-RU"/>
        </w:rPr>
        <w:t>с тем чтобы сохранять и наращивать достижения в рамках ПСП</w:t>
      </w:r>
      <w:r>
        <w:rPr>
          <w:rFonts w:eastAsiaTheme="minorHAnsi" w:cs="Arial"/>
          <w:szCs w:val="20"/>
          <w:lang w:val="ru-RU"/>
        </w:rPr>
        <w:t>.</w:t>
      </w:r>
    </w:p>
    <w:p w:rsidR="00F4654D" w:rsidRPr="00D83C39" w:rsidRDefault="00F4654D" w:rsidP="00F4654D">
      <w:pPr>
        <w:jc w:val="both"/>
        <w:rPr>
          <w:rFonts w:eastAsiaTheme="minorHAnsi" w:cs="Arial"/>
          <w:szCs w:val="20"/>
          <w:lang w:val="ru-RU"/>
        </w:rPr>
      </w:pPr>
    </w:p>
    <w:p w:rsidR="00F4654D" w:rsidRDefault="00F4654D" w:rsidP="00F4654D">
      <w:pPr>
        <w:jc w:val="both"/>
        <w:rPr>
          <w:rFonts w:eastAsiaTheme="minorHAnsi" w:cs="Arial"/>
          <w:szCs w:val="20"/>
          <w:lang w:val="ru-RU"/>
        </w:rPr>
      </w:pPr>
      <w:r w:rsidRPr="004858A3">
        <w:rPr>
          <w:rFonts w:eastAsiaTheme="minorHAnsi" w:cs="Arial"/>
          <w:szCs w:val="20"/>
          <w:lang w:val="ru-RU"/>
        </w:rPr>
        <w:t>Деятельность по составлению ежегодных планов работы на 2012</w:t>
      </w:r>
      <w:r>
        <w:rPr>
          <w:rFonts w:eastAsiaTheme="minorHAnsi" w:cs="Arial"/>
          <w:szCs w:val="20"/>
          <w:lang w:val="ru-RU"/>
        </w:rPr>
        <w:t> год и 2013 год</w:t>
      </w:r>
      <w:r w:rsidRPr="004858A3">
        <w:rPr>
          <w:rFonts w:eastAsiaTheme="minorHAnsi" w:cs="Arial"/>
          <w:szCs w:val="20"/>
          <w:lang w:val="ru-RU"/>
        </w:rPr>
        <w:t>, подкрепляемая инструментом первого поколения для планирования работы, разработанным в рамках проекта управления общеорганизационной деятельностью (</w:t>
      </w:r>
      <w:r>
        <w:rPr>
          <w:rFonts w:eastAsiaTheme="minorHAnsi" w:cs="Arial"/>
          <w:szCs w:val="20"/>
          <w:lang w:val="ru-RU"/>
        </w:rPr>
        <w:t>УОД</w:t>
      </w:r>
      <w:r w:rsidRPr="004858A3">
        <w:rPr>
          <w:rFonts w:eastAsiaTheme="minorHAnsi" w:cs="Arial"/>
          <w:szCs w:val="20"/>
          <w:lang w:val="ru-RU"/>
        </w:rPr>
        <w:t xml:space="preserve">) ПОР, была сконцентрирована на уменьшении дублирования усилий между программами и повышении эффективности затрат. </w:t>
      </w:r>
      <w:r>
        <w:rPr>
          <w:rFonts w:eastAsiaTheme="minorHAnsi" w:cs="Arial"/>
          <w:szCs w:val="20"/>
          <w:lang w:val="ru-RU"/>
        </w:rPr>
        <w:t>Инструменты для планирования работы были доработаны к началу двухгодичного периода 2014–2015 гг.</w:t>
      </w:r>
    </w:p>
    <w:p w:rsidR="00F4654D" w:rsidRPr="00D83C39" w:rsidRDefault="00F4654D" w:rsidP="00F4654D">
      <w:pPr>
        <w:jc w:val="both"/>
        <w:rPr>
          <w:rFonts w:eastAsiaTheme="minorHAnsi" w:cs="Arial"/>
          <w:b/>
          <w:i/>
          <w:iCs/>
          <w:caps/>
          <w:szCs w:val="20"/>
          <w:lang w:val="ru-RU"/>
        </w:rPr>
      </w:pPr>
    </w:p>
    <w:p w:rsidR="00F4654D" w:rsidRPr="004858A3" w:rsidRDefault="00F4654D" w:rsidP="00F4654D">
      <w:pPr>
        <w:jc w:val="both"/>
        <w:rPr>
          <w:rFonts w:eastAsiaTheme="minorHAnsi" w:cs="Arial"/>
          <w:szCs w:val="20"/>
          <w:lang w:val="ru-RU"/>
        </w:rPr>
      </w:pPr>
      <w:r w:rsidRPr="004858A3">
        <w:rPr>
          <w:rFonts w:eastAsiaTheme="minorHAnsi" w:cs="Arial"/>
          <w:szCs w:val="20"/>
          <w:lang w:val="ru-RU"/>
        </w:rPr>
        <w:t xml:space="preserve">Внедрение ПОР будет и далее позволять Организации стандартизировать процессы, </w:t>
      </w:r>
      <w:r>
        <w:rPr>
          <w:rFonts w:eastAsiaTheme="minorHAnsi" w:cs="Arial"/>
          <w:szCs w:val="20"/>
          <w:lang w:val="ru-RU"/>
        </w:rPr>
        <w:t xml:space="preserve">лучше понимать структуру затрат, </w:t>
      </w:r>
      <w:r w:rsidRPr="004858A3">
        <w:rPr>
          <w:rFonts w:eastAsiaTheme="minorHAnsi" w:cs="Arial"/>
          <w:szCs w:val="20"/>
          <w:lang w:val="ru-RU"/>
        </w:rPr>
        <w:t>выявлять не</w:t>
      </w:r>
      <w:r>
        <w:rPr>
          <w:rFonts w:eastAsiaTheme="minorHAnsi" w:cs="Arial"/>
          <w:szCs w:val="20"/>
          <w:lang w:val="ru-RU"/>
        </w:rPr>
        <w:t xml:space="preserve">достаточно </w:t>
      </w:r>
      <w:r w:rsidRPr="004858A3">
        <w:rPr>
          <w:rFonts w:eastAsiaTheme="minorHAnsi" w:cs="Arial"/>
          <w:szCs w:val="20"/>
          <w:lang w:val="ru-RU"/>
        </w:rPr>
        <w:t>используемые возможности для повышения рентабельности</w:t>
      </w:r>
      <w:r>
        <w:rPr>
          <w:rFonts w:eastAsiaTheme="minorHAnsi" w:cs="Arial"/>
          <w:szCs w:val="20"/>
          <w:lang w:val="ru-RU"/>
        </w:rPr>
        <w:t xml:space="preserve"> и тем самым</w:t>
      </w:r>
      <w:r w:rsidRPr="004858A3">
        <w:rPr>
          <w:rFonts w:eastAsiaTheme="minorHAnsi" w:cs="Arial"/>
          <w:szCs w:val="20"/>
          <w:lang w:val="ru-RU"/>
        </w:rPr>
        <w:t xml:space="preserve"> сокращать расходы и обеспечивать ясность для руководителей в целях обоснования процесса принятия решений</w:t>
      </w:r>
      <w:r>
        <w:rPr>
          <w:rFonts w:eastAsiaTheme="minorHAnsi" w:cs="Arial"/>
          <w:szCs w:val="20"/>
          <w:lang w:val="ru-RU"/>
        </w:rPr>
        <w:t xml:space="preserve">. Кадровый модуль </w:t>
      </w:r>
      <w:r>
        <w:rPr>
          <w:rFonts w:eastAsiaTheme="minorHAnsi" w:cs="Arial"/>
          <w:szCs w:val="20"/>
        </w:rPr>
        <w:t>PeopleSoft</w:t>
      </w:r>
      <w:r>
        <w:rPr>
          <w:rFonts w:eastAsiaTheme="minorHAnsi" w:cs="Arial"/>
          <w:szCs w:val="20"/>
          <w:lang w:val="ru-RU"/>
        </w:rPr>
        <w:t>, который начала действовать в начале 2014 года, дает возможность автоматизировать многие административные задачи кадрового характера, и ожидается, что он позволит повысить эффективность кадровых процессов, производительность труда и снизить административные издержки.</w:t>
      </w:r>
    </w:p>
    <w:p w:rsidR="00F4654D" w:rsidRPr="00D83C39" w:rsidRDefault="00F4654D" w:rsidP="00F4654D">
      <w:pPr>
        <w:jc w:val="both"/>
        <w:rPr>
          <w:rFonts w:eastAsiaTheme="minorHAnsi" w:cs="Arial"/>
          <w:b/>
          <w:i/>
          <w:iCs/>
          <w:caps/>
          <w:szCs w:val="20"/>
          <w:lang w:val="ru-RU"/>
        </w:rPr>
      </w:pPr>
    </w:p>
    <w:p w:rsidR="00F4654D" w:rsidRPr="004858A3" w:rsidRDefault="00F4654D" w:rsidP="00F4654D">
      <w:pPr>
        <w:keepNext/>
        <w:keepLines/>
        <w:spacing w:after="200"/>
        <w:jc w:val="both"/>
        <w:rPr>
          <w:rFonts w:eastAsiaTheme="minorHAnsi" w:cs="Arial"/>
          <w:b/>
          <w:i/>
          <w:szCs w:val="20"/>
          <w:lang w:val="ru-RU"/>
        </w:rPr>
      </w:pPr>
      <w:r w:rsidRPr="004858A3">
        <w:rPr>
          <w:rFonts w:eastAsiaTheme="minorHAnsi" w:cs="Arial"/>
          <w:b/>
          <w:i/>
          <w:szCs w:val="20"/>
          <w:lang w:val="ru-RU"/>
        </w:rPr>
        <w:t xml:space="preserve">Повышение </w:t>
      </w:r>
      <w:r>
        <w:rPr>
          <w:rFonts w:eastAsiaTheme="minorHAnsi" w:cs="Arial"/>
          <w:b/>
          <w:i/>
          <w:szCs w:val="20"/>
          <w:lang w:val="ru-RU"/>
        </w:rPr>
        <w:t xml:space="preserve">эффективности </w:t>
      </w:r>
      <w:r w:rsidRPr="004858A3">
        <w:rPr>
          <w:rFonts w:eastAsiaTheme="minorHAnsi" w:cs="Arial"/>
          <w:b/>
          <w:i/>
          <w:szCs w:val="20"/>
          <w:lang w:val="ru-RU"/>
        </w:rPr>
        <w:t xml:space="preserve">в рамках международных </w:t>
      </w:r>
      <w:r>
        <w:rPr>
          <w:rFonts w:eastAsiaTheme="minorHAnsi" w:cs="Arial"/>
          <w:b/>
          <w:i/>
          <w:szCs w:val="20"/>
          <w:lang w:val="ru-RU"/>
        </w:rPr>
        <w:t xml:space="preserve">систем регистрации (PCT, Мадридская </w:t>
      </w:r>
      <w:r w:rsidRPr="004858A3">
        <w:rPr>
          <w:rFonts w:eastAsiaTheme="minorHAnsi" w:cs="Arial"/>
          <w:b/>
          <w:i/>
          <w:szCs w:val="20"/>
          <w:lang w:val="ru-RU"/>
        </w:rPr>
        <w:t>и Гааг</w:t>
      </w:r>
      <w:r>
        <w:rPr>
          <w:rFonts w:eastAsiaTheme="minorHAnsi" w:cs="Arial"/>
          <w:b/>
          <w:i/>
          <w:szCs w:val="20"/>
          <w:lang w:val="ru-RU"/>
        </w:rPr>
        <w:t>ская системы</w:t>
      </w:r>
      <w:r w:rsidRPr="004858A3">
        <w:rPr>
          <w:rFonts w:eastAsiaTheme="minorHAnsi" w:cs="Arial"/>
          <w:b/>
          <w:i/>
          <w:szCs w:val="20"/>
          <w:lang w:val="ru-RU"/>
        </w:rPr>
        <w:t>)</w:t>
      </w:r>
    </w:p>
    <w:p w:rsidR="00F4654D" w:rsidRPr="004858A3" w:rsidRDefault="00F4654D" w:rsidP="00F4654D">
      <w:pPr>
        <w:keepNext/>
        <w:keepLines/>
        <w:jc w:val="both"/>
        <w:rPr>
          <w:rFonts w:eastAsiaTheme="minorHAnsi" w:cs="Arial"/>
          <w:szCs w:val="20"/>
          <w:lang w:val="ru-RU"/>
        </w:rPr>
      </w:pPr>
      <w:r>
        <w:rPr>
          <w:rFonts w:eastAsiaTheme="minorHAnsi" w:cs="Arial"/>
          <w:szCs w:val="20"/>
          <w:lang w:val="ru-RU"/>
        </w:rPr>
        <w:t xml:space="preserve">В двухгодичный период 2012–2013 гг. наблюдался значительный рост активности в области регистрации в рамках </w:t>
      </w:r>
      <w:r>
        <w:rPr>
          <w:rFonts w:eastAsiaTheme="minorHAnsi" w:cs="Arial"/>
          <w:szCs w:val="20"/>
        </w:rPr>
        <w:t>PCT</w:t>
      </w:r>
      <w:r>
        <w:rPr>
          <w:rFonts w:eastAsiaTheme="minorHAnsi" w:cs="Arial"/>
          <w:szCs w:val="20"/>
          <w:lang w:val="ru-RU"/>
        </w:rPr>
        <w:t xml:space="preserve">, Мадридской и Гаагской систем. В то же время Международное бюро (МБ) продолжало оказание высококачественных услуг своим пользователям, при этом повышая производительность и экономическую эффективность. Различные инициативы в области ИКТ, которые позволили повысить уровень автоматизации, играли важную роль в повышении производительности и экономической эффективности, о чем говорится в документе </w:t>
      </w:r>
      <w:r w:rsidRPr="00035F86">
        <w:rPr>
          <w:rFonts w:eastAsiaTheme="minorHAnsi" w:cs="Arial"/>
          <w:szCs w:val="20"/>
        </w:rPr>
        <w:t>WO</w:t>
      </w:r>
      <w:r w:rsidRPr="004858A3">
        <w:rPr>
          <w:rFonts w:eastAsiaTheme="minorHAnsi" w:cs="Arial"/>
          <w:szCs w:val="20"/>
          <w:lang w:val="ru-RU"/>
        </w:rPr>
        <w:t>/</w:t>
      </w:r>
      <w:r w:rsidRPr="00035F86">
        <w:rPr>
          <w:rFonts w:eastAsiaTheme="minorHAnsi" w:cs="Arial"/>
          <w:szCs w:val="20"/>
        </w:rPr>
        <w:t>PBC</w:t>
      </w:r>
      <w:r w:rsidRPr="004858A3">
        <w:rPr>
          <w:rFonts w:eastAsiaTheme="minorHAnsi" w:cs="Arial"/>
          <w:szCs w:val="20"/>
          <w:lang w:val="ru-RU"/>
        </w:rPr>
        <w:t>/21/19</w:t>
      </w:r>
      <w:r>
        <w:rPr>
          <w:rFonts w:eastAsiaTheme="minorHAnsi" w:cs="Arial"/>
          <w:szCs w:val="20"/>
          <w:lang w:val="ru-RU"/>
        </w:rPr>
        <w:t>.</w:t>
      </w:r>
    </w:p>
    <w:p w:rsidR="00F4654D" w:rsidRPr="00D83C39" w:rsidRDefault="00F4654D" w:rsidP="00F4654D">
      <w:pPr>
        <w:keepNext/>
        <w:keepLines/>
        <w:jc w:val="both"/>
        <w:rPr>
          <w:rFonts w:eastAsiaTheme="minorHAnsi" w:cs="Arial"/>
          <w:szCs w:val="20"/>
          <w:lang w:val="ru-RU"/>
        </w:rPr>
      </w:pPr>
    </w:p>
    <w:p w:rsidR="00F4654D" w:rsidRPr="004858A3" w:rsidRDefault="00F4654D" w:rsidP="00F4654D">
      <w:pPr>
        <w:spacing w:after="200"/>
        <w:jc w:val="both"/>
        <w:rPr>
          <w:rFonts w:eastAsiaTheme="minorHAnsi" w:cs="Arial"/>
          <w:i/>
          <w:szCs w:val="20"/>
          <w:lang w:val="ru-RU"/>
        </w:rPr>
      </w:pPr>
      <w:r>
        <w:rPr>
          <w:rFonts w:eastAsiaTheme="minorHAnsi" w:cs="Arial"/>
          <w:i/>
          <w:szCs w:val="20"/>
          <w:lang w:val="ru-RU"/>
        </w:rPr>
        <w:t>С</w:t>
      </w:r>
      <w:r w:rsidRPr="004858A3">
        <w:rPr>
          <w:rFonts w:eastAsiaTheme="minorHAnsi" w:cs="Arial"/>
          <w:i/>
          <w:szCs w:val="20"/>
          <w:lang w:val="ru-RU"/>
        </w:rPr>
        <w:t>истема Договора о патентной кооперации (PCT)</w:t>
      </w:r>
    </w:p>
    <w:p w:rsidR="00F4654D" w:rsidRDefault="00F4654D" w:rsidP="00F4654D">
      <w:pPr>
        <w:jc w:val="both"/>
        <w:rPr>
          <w:rFonts w:eastAsiaTheme="minorHAnsi" w:cs="Arial"/>
          <w:szCs w:val="20"/>
          <w:lang w:val="ru-RU"/>
        </w:rPr>
      </w:pPr>
      <w:r>
        <w:rPr>
          <w:rFonts w:eastAsiaTheme="minorHAnsi" w:cs="Arial"/>
          <w:szCs w:val="20"/>
          <w:lang w:val="ru-RU"/>
        </w:rPr>
        <w:t xml:space="preserve">В 2012 году и в 2013 году МБ получило приблизительно 196 200 и 202 700 регистрационных экземпляров, что говорит о росте на девять и три процента соответственно по сравнению с предыдущими годами. </w:t>
      </w:r>
      <w:r w:rsidRPr="00984A49">
        <w:rPr>
          <w:rFonts w:eastAsiaTheme="minorHAnsi" w:cs="Arial"/>
          <w:szCs w:val="20"/>
          <w:lang w:val="ru-RU"/>
        </w:rPr>
        <w:t>Качество формальной экспертизы повысилось</w:t>
      </w:r>
      <w:r>
        <w:rPr>
          <w:rFonts w:eastAsiaTheme="minorHAnsi" w:cs="Arial"/>
          <w:szCs w:val="20"/>
          <w:lang w:val="ru-RU"/>
        </w:rPr>
        <w:t xml:space="preserve"> на десять процентов с 2011 года по 2012 год и еще на восемь процентов с 2012 года по 2013 год. В основном этот рост определяется значительными достижениями в области автоматизации определенных процессов, связанных с формальной экспертизой, благодаря чему появилась возможность обрабатывать гораздо большие объемы при сохранении того же количества сотрудников. Производительность в проведении формальной экспертизы определяется как соотношение между количеством </w:t>
      </w:r>
      <w:r w:rsidRPr="00984A49">
        <w:rPr>
          <w:rFonts w:eastAsiaTheme="minorHAnsi" w:cs="Arial"/>
          <w:szCs w:val="20"/>
          <w:lang w:val="ru-RU"/>
        </w:rPr>
        <w:t>публикаций PCT и количеством сотрудников</w:t>
      </w:r>
      <w:r>
        <w:rPr>
          <w:rFonts w:eastAsiaTheme="minorHAnsi" w:cs="Arial"/>
          <w:szCs w:val="20"/>
          <w:lang w:val="ru-RU"/>
        </w:rPr>
        <w:t>, доступных для проведения формальной экспертизы.</w:t>
      </w:r>
    </w:p>
    <w:p w:rsidR="00F4654D" w:rsidRPr="00D83C39" w:rsidRDefault="00F4654D" w:rsidP="00F4654D">
      <w:pPr>
        <w:jc w:val="both"/>
        <w:rPr>
          <w:rFonts w:eastAsiaTheme="minorHAnsi" w:cs="Arial"/>
          <w:szCs w:val="20"/>
          <w:lang w:val="ru-RU"/>
        </w:rPr>
      </w:pPr>
    </w:p>
    <w:p w:rsidR="00F4654D" w:rsidRDefault="00F4654D" w:rsidP="00F4654D">
      <w:pPr>
        <w:jc w:val="both"/>
        <w:rPr>
          <w:rFonts w:eastAsiaTheme="minorHAnsi" w:cs="Arial"/>
          <w:szCs w:val="20"/>
          <w:lang w:val="ru-RU"/>
        </w:rPr>
      </w:pPr>
      <w:r>
        <w:rPr>
          <w:rFonts w:eastAsiaTheme="minorHAnsi" w:cs="Arial"/>
          <w:szCs w:val="20"/>
          <w:lang w:val="ru-RU"/>
        </w:rPr>
        <w:t xml:space="preserve">В период 2012–2013 гг. </w:t>
      </w:r>
      <w:r w:rsidRPr="00984A49">
        <w:rPr>
          <w:rFonts w:eastAsiaTheme="minorHAnsi" w:cs="Arial"/>
          <w:szCs w:val="20"/>
          <w:lang w:val="ru-RU"/>
        </w:rPr>
        <w:t>доля заявок, полностью поданных в электронном формате, продолжила расти</w:t>
      </w:r>
      <w:r>
        <w:rPr>
          <w:rFonts w:eastAsiaTheme="minorHAnsi" w:cs="Arial"/>
          <w:szCs w:val="20"/>
          <w:lang w:val="ru-RU"/>
        </w:rPr>
        <w:t>, и в 2013 году на такие заявки пришлось 89 процентов общего количества заявок. МБ продолжало</w:t>
      </w:r>
      <w:r w:rsidRPr="00655CD4">
        <w:rPr>
          <w:rFonts w:eastAsiaTheme="minorHAnsi" w:cs="Arial"/>
          <w:szCs w:val="20"/>
          <w:lang w:val="ru-RU"/>
        </w:rPr>
        <w:t xml:space="preserve"> пропагандировать электронный обмен документами и данными </w:t>
      </w:r>
      <w:r>
        <w:rPr>
          <w:rFonts w:eastAsiaTheme="minorHAnsi" w:cs="Arial"/>
          <w:szCs w:val="20"/>
          <w:lang w:val="ru-RU"/>
        </w:rPr>
        <w:t>между МБ и ведомствами, и в 2012 году и в 2013 году</w:t>
      </w:r>
      <w:r w:rsidRPr="00655CD4">
        <w:rPr>
          <w:rFonts w:eastAsiaTheme="minorHAnsi" w:cs="Arial"/>
          <w:szCs w:val="20"/>
          <w:lang w:val="ru-RU"/>
        </w:rPr>
        <w:t xml:space="preserve"> 92</w:t>
      </w:r>
      <w:r>
        <w:rPr>
          <w:rFonts w:eastAsiaTheme="minorHAnsi" w:cs="Arial"/>
          <w:szCs w:val="20"/>
          <w:lang w:val="ru-RU"/>
        </w:rPr>
        <w:t> </w:t>
      </w:r>
      <w:r w:rsidRPr="00655CD4">
        <w:rPr>
          <w:rFonts w:eastAsiaTheme="minorHAnsi" w:cs="Arial"/>
          <w:szCs w:val="20"/>
          <w:lang w:val="ru-RU"/>
        </w:rPr>
        <w:t xml:space="preserve">процента </w:t>
      </w:r>
      <w:r>
        <w:rPr>
          <w:rFonts w:eastAsiaTheme="minorHAnsi" w:cs="Arial"/>
          <w:szCs w:val="20"/>
          <w:lang w:val="ru-RU"/>
        </w:rPr>
        <w:t xml:space="preserve">и 93 процента </w:t>
      </w:r>
      <w:r w:rsidRPr="00655CD4">
        <w:rPr>
          <w:rFonts w:eastAsiaTheme="minorHAnsi" w:cs="Arial"/>
          <w:szCs w:val="20"/>
          <w:lang w:val="ru-RU"/>
        </w:rPr>
        <w:t>документов</w:t>
      </w:r>
      <w:r>
        <w:rPr>
          <w:rFonts w:eastAsiaTheme="minorHAnsi" w:cs="Arial"/>
          <w:szCs w:val="20"/>
          <w:lang w:val="ru-RU"/>
        </w:rPr>
        <w:t xml:space="preserve"> соответственно</w:t>
      </w:r>
      <w:r w:rsidRPr="00655CD4">
        <w:rPr>
          <w:rFonts w:eastAsiaTheme="minorHAnsi" w:cs="Arial"/>
          <w:szCs w:val="20"/>
          <w:lang w:val="ru-RU"/>
        </w:rPr>
        <w:t>, полученных МБ от ведомств, было в электронном формате.</w:t>
      </w:r>
    </w:p>
    <w:p w:rsidR="00F4654D" w:rsidRDefault="00F4654D" w:rsidP="00F4654D">
      <w:pPr>
        <w:jc w:val="both"/>
        <w:rPr>
          <w:rFonts w:eastAsiaTheme="minorHAnsi" w:cs="Arial"/>
          <w:szCs w:val="20"/>
          <w:lang w:val="ru-RU"/>
        </w:rPr>
      </w:pPr>
    </w:p>
    <w:p w:rsidR="00F4654D" w:rsidRPr="00EE0B47" w:rsidRDefault="00F4654D" w:rsidP="00F4654D">
      <w:pPr>
        <w:jc w:val="both"/>
        <w:rPr>
          <w:rFonts w:eastAsiaTheme="minorHAnsi" w:cs="Arial"/>
          <w:szCs w:val="20"/>
          <w:lang w:val="ru-RU"/>
        </w:rPr>
      </w:pPr>
      <w:r>
        <w:rPr>
          <w:rFonts w:eastAsiaTheme="minorHAnsi" w:cs="Arial"/>
          <w:szCs w:val="20"/>
          <w:lang w:val="ru-RU"/>
        </w:rPr>
        <w:t xml:space="preserve">Ведомствам и заявителям стала доступна электронная </w:t>
      </w:r>
      <w:r>
        <w:rPr>
          <w:rFonts w:eastAsiaTheme="minorHAnsi" w:cs="Arial"/>
          <w:szCs w:val="20"/>
        </w:rPr>
        <w:t>PCT</w:t>
      </w:r>
      <w:r>
        <w:rPr>
          <w:rFonts w:eastAsiaTheme="minorHAnsi" w:cs="Arial"/>
          <w:szCs w:val="20"/>
          <w:lang w:val="ru-RU"/>
        </w:rPr>
        <w:t xml:space="preserve">, а набор ее функций был расширен. Использование новых сервисов способствовало более своевременной и последовательной обработке на международной фазе, а также снижению риска возникновения </w:t>
      </w:r>
      <w:r w:rsidRPr="00AD404D">
        <w:rPr>
          <w:rFonts w:eastAsiaTheme="minorHAnsi" w:cs="Arial"/>
          <w:szCs w:val="20"/>
          <w:lang w:val="ru-RU"/>
        </w:rPr>
        <w:t xml:space="preserve">ошибок. Фактический </w:t>
      </w:r>
      <w:r w:rsidRPr="00AD404D">
        <w:rPr>
          <w:rFonts w:eastAsiaTheme="minorHAnsi" w:cs="Arial"/>
          <w:szCs w:val="20"/>
          <w:lang w:val="ru-RU"/>
        </w:rPr>
        <w:lastRenderedPageBreak/>
        <w:t xml:space="preserve">срок обработки международных заявок в рамках </w:t>
      </w:r>
      <w:r w:rsidRPr="00AD404D">
        <w:rPr>
          <w:rFonts w:eastAsiaTheme="minorHAnsi" w:cs="Arial"/>
          <w:szCs w:val="20"/>
        </w:rPr>
        <w:t>PCT</w:t>
      </w:r>
      <w:r w:rsidRPr="00AD404D">
        <w:rPr>
          <w:rFonts w:eastAsiaTheme="minorHAnsi" w:cs="Arial"/>
          <w:szCs w:val="20"/>
          <w:lang w:val="ru-RU"/>
        </w:rPr>
        <w:t xml:space="preserve"> значительно снизился</w:t>
      </w:r>
      <w:r>
        <w:rPr>
          <w:rFonts w:eastAsiaTheme="minorHAnsi" w:cs="Arial"/>
          <w:szCs w:val="20"/>
          <w:lang w:val="ru-RU"/>
        </w:rPr>
        <w:t xml:space="preserve"> благодаря автоматизации: в 2013 году 82,58 процентов заявок были обработаны в течение трех недель с момента получения, тогда как в 2012 году этот показатель составил 69,46 процентов, а в 2011 году — 71,37 процент.</w:t>
      </w:r>
    </w:p>
    <w:p w:rsidR="00F4654D" w:rsidRPr="00D83C39" w:rsidRDefault="00F4654D" w:rsidP="00F4654D">
      <w:pPr>
        <w:jc w:val="both"/>
        <w:rPr>
          <w:rFonts w:eastAsiaTheme="minorHAnsi" w:cs="Arial"/>
          <w:szCs w:val="20"/>
          <w:lang w:val="ru-RU"/>
        </w:rPr>
      </w:pPr>
    </w:p>
    <w:p w:rsidR="00F4654D" w:rsidRPr="008B1615" w:rsidRDefault="00F4654D" w:rsidP="00F4654D">
      <w:pPr>
        <w:spacing w:after="200"/>
        <w:jc w:val="both"/>
        <w:rPr>
          <w:rFonts w:eastAsiaTheme="minorHAnsi" w:cs="Arial"/>
          <w:szCs w:val="20"/>
          <w:lang w:val="ru-RU"/>
        </w:rPr>
      </w:pPr>
      <w:r>
        <w:rPr>
          <w:rFonts w:eastAsiaTheme="minorHAnsi" w:cs="Arial"/>
          <w:szCs w:val="20"/>
          <w:lang w:val="ru-RU"/>
        </w:rPr>
        <w:t>Секретариат также добился результатов в обеспечении большей гибкости в управлении потоком переводов благодаря созданию Всемирного сервера системы управления переводами, чтобы обеспечить частичную автоматизацию процесса распределения переводов. Успешное</w:t>
      </w:r>
      <w:r w:rsidRPr="008B1615">
        <w:rPr>
          <w:rFonts w:eastAsiaTheme="minorHAnsi" w:cs="Arial"/>
          <w:szCs w:val="20"/>
          <w:lang w:val="ru-RU"/>
        </w:rPr>
        <w:t xml:space="preserve"> </w:t>
      </w:r>
      <w:r>
        <w:rPr>
          <w:rFonts w:eastAsiaTheme="minorHAnsi" w:cs="Arial"/>
          <w:szCs w:val="20"/>
          <w:lang w:val="ru-RU"/>
        </w:rPr>
        <w:t>расширение</w:t>
      </w:r>
      <w:r w:rsidRPr="008B1615">
        <w:rPr>
          <w:rFonts w:eastAsiaTheme="minorHAnsi" w:cs="Arial"/>
          <w:szCs w:val="20"/>
          <w:lang w:val="ru-RU"/>
        </w:rPr>
        <w:t xml:space="preserve"> </w:t>
      </w:r>
      <w:r>
        <w:rPr>
          <w:rFonts w:eastAsiaTheme="minorHAnsi" w:cs="Arial"/>
          <w:szCs w:val="20"/>
          <w:lang w:val="ru-RU"/>
        </w:rPr>
        <w:t>программы</w:t>
      </w:r>
      <w:r w:rsidRPr="008B1615">
        <w:rPr>
          <w:rFonts w:eastAsiaTheme="minorHAnsi" w:cs="Arial"/>
          <w:szCs w:val="20"/>
          <w:lang w:val="ru-RU"/>
        </w:rPr>
        <w:t xml:space="preserve"> </w:t>
      </w:r>
      <w:r>
        <w:rPr>
          <w:rFonts w:eastAsiaTheme="minorHAnsi" w:cs="Arial"/>
          <w:szCs w:val="20"/>
          <w:lang w:val="ru-RU"/>
        </w:rPr>
        <w:t>стажировок</w:t>
      </w:r>
      <w:r w:rsidRPr="008B1615">
        <w:rPr>
          <w:rFonts w:eastAsiaTheme="minorHAnsi" w:cs="Arial"/>
          <w:szCs w:val="20"/>
          <w:lang w:val="ru-RU"/>
        </w:rPr>
        <w:t xml:space="preserve"> </w:t>
      </w:r>
      <w:r>
        <w:rPr>
          <w:rFonts w:eastAsiaTheme="minorHAnsi" w:cs="Arial"/>
          <w:szCs w:val="20"/>
          <w:lang w:val="ru-RU"/>
        </w:rPr>
        <w:t>также позволило снизить затраты благодаря тому, что выпускники Программы начали работу в качестве внешних переводчиков по более низким ставкам, чем те, на основе которые ранее работали бюро переводов. В 2013 году работа над открытыми конкурсами также заложила основу для снижения затрат в будущем.</w:t>
      </w:r>
    </w:p>
    <w:p w:rsidR="00F4654D" w:rsidRPr="008B1615" w:rsidRDefault="00F4654D" w:rsidP="00F4654D">
      <w:pPr>
        <w:jc w:val="both"/>
        <w:rPr>
          <w:rFonts w:eastAsiaTheme="minorHAnsi" w:cs="Arial"/>
          <w:szCs w:val="20"/>
          <w:lang w:val="ru-RU"/>
        </w:rPr>
      </w:pPr>
      <w:r w:rsidRPr="008B1615">
        <w:rPr>
          <w:rFonts w:eastAsiaTheme="minorHAnsi" w:cs="Arial"/>
          <w:szCs w:val="20"/>
          <w:lang w:val="ru-RU"/>
        </w:rPr>
        <w:t xml:space="preserve">Проведение повторных переговоров </w:t>
      </w:r>
      <w:r>
        <w:rPr>
          <w:rFonts w:eastAsiaTheme="minorHAnsi" w:cs="Arial"/>
          <w:szCs w:val="20"/>
          <w:lang w:val="ru-RU"/>
        </w:rPr>
        <w:t xml:space="preserve">с </w:t>
      </w:r>
      <w:r w:rsidRPr="008B1615">
        <w:rPr>
          <w:rFonts w:eastAsiaTheme="minorHAnsi" w:cs="Arial"/>
          <w:szCs w:val="20"/>
          <w:lang w:val="ru-RU"/>
        </w:rPr>
        <w:t xml:space="preserve">внешним агентом </w:t>
      </w:r>
      <w:r>
        <w:rPr>
          <w:rFonts w:eastAsiaTheme="minorHAnsi" w:cs="Arial"/>
          <w:szCs w:val="20"/>
          <w:lang w:val="ru-RU"/>
        </w:rPr>
        <w:t xml:space="preserve">по поводу контракта </w:t>
      </w:r>
      <w:r w:rsidRPr="008B1615">
        <w:rPr>
          <w:rFonts w:eastAsiaTheme="minorHAnsi" w:cs="Arial"/>
          <w:szCs w:val="20"/>
          <w:lang w:val="ru-RU"/>
        </w:rPr>
        <w:t>на физическую архив</w:t>
      </w:r>
      <w:r>
        <w:rPr>
          <w:rFonts w:eastAsiaTheme="minorHAnsi" w:cs="Arial"/>
          <w:szCs w:val="20"/>
          <w:lang w:val="ru-RU"/>
        </w:rPr>
        <w:t>ацию</w:t>
      </w:r>
      <w:r w:rsidRPr="008B1615">
        <w:rPr>
          <w:rFonts w:eastAsiaTheme="minorHAnsi" w:cs="Arial"/>
          <w:szCs w:val="20"/>
          <w:lang w:val="ru-RU"/>
        </w:rPr>
        <w:t xml:space="preserve"> и транспортировку файлов </w:t>
      </w:r>
      <w:r w:rsidRPr="008B1615">
        <w:rPr>
          <w:rFonts w:eastAsiaTheme="minorHAnsi" w:cs="Arial"/>
          <w:szCs w:val="20"/>
        </w:rPr>
        <w:t>PCT</w:t>
      </w:r>
      <w:r w:rsidRPr="008B1615">
        <w:rPr>
          <w:rFonts w:eastAsiaTheme="minorHAnsi" w:cs="Arial"/>
          <w:szCs w:val="20"/>
          <w:lang w:val="ru-RU"/>
        </w:rPr>
        <w:t xml:space="preserve"> в места хранения </w:t>
      </w:r>
      <w:r>
        <w:rPr>
          <w:rFonts w:eastAsiaTheme="minorHAnsi" w:cs="Arial"/>
          <w:szCs w:val="20"/>
          <w:lang w:val="ru-RU"/>
        </w:rPr>
        <w:t>позволило</w:t>
      </w:r>
      <w:r w:rsidRPr="008B1615">
        <w:rPr>
          <w:rFonts w:eastAsiaTheme="minorHAnsi" w:cs="Arial"/>
          <w:szCs w:val="20"/>
          <w:lang w:val="ru-RU"/>
        </w:rPr>
        <w:t xml:space="preserve"> существенно сни</w:t>
      </w:r>
      <w:r>
        <w:rPr>
          <w:rFonts w:eastAsiaTheme="minorHAnsi" w:cs="Arial"/>
          <w:szCs w:val="20"/>
          <w:lang w:val="ru-RU"/>
        </w:rPr>
        <w:t>зить</w:t>
      </w:r>
      <w:r w:rsidRPr="008B1615">
        <w:rPr>
          <w:rFonts w:eastAsiaTheme="minorHAnsi" w:cs="Arial"/>
          <w:szCs w:val="20"/>
          <w:lang w:val="ru-RU"/>
        </w:rPr>
        <w:t xml:space="preserve"> расход</w:t>
      </w:r>
      <w:r>
        <w:rPr>
          <w:rFonts w:eastAsiaTheme="minorHAnsi" w:cs="Arial"/>
          <w:szCs w:val="20"/>
          <w:lang w:val="ru-RU"/>
        </w:rPr>
        <w:t xml:space="preserve">ы: с 217 000 до 37 500 шв. франков в год (документ </w:t>
      </w:r>
      <w:r w:rsidRPr="00035F86">
        <w:rPr>
          <w:rFonts w:eastAsiaTheme="minorHAnsi" w:cs="Arial"/>
          <w:szCs w:val="20"/>
        </w:rPr>
        <w:t>WO</w:t>
      </w:r>
      <w:r w:rsidRPr="008B1615">
        <w:rPr>
          <w:rFonts w:eastAsiaTheme="minorHAnsi" w:cs="Arial"/>
          <w:szCs w:val="20"/>
          <w:lang w:val="ru-RU"/>
        </w:rPr>
        <w:t>/</w:t>
      </w:r>
      <w:r w:rsidRPr="00035F86">
        <w:rPr>
          <w:rFonts w:eastAsiaTheme="minorHAnsi" w:cs="Arial"/>
          <w:szCs w:val="20"/>
        </w:rPr>
        <w:t>PBC</w:t>
      </w:r>
      <w:r w:rsidRPr="008B1615">
        <w:rPr>
          <w:rFonts w:eastAsiaTheme="minorHAnsi" w:cs="Arial"/>
          <w:szCs w:val="20"/>
          <w:lang w:val="ru-RU"/>
        </w:rPr>
        <w:t>/21/19</w:t>
      </w:r>
      <w:r>
        <w:rPr>
          <w:rFonts w:eastAsiaTheme="minorHAnsi" w:cs="Arial"/>
          <w:szCs w:val="20"/>
          <w:lang w:val="ru-RU"/>
        </w:rPr>
        <w:t xml:space="preserve">). </w:t>
      </w:r>
      <w:r w:rsidRPr="008B1615">
        <w:rPr>
          <w:rFonts w:eastAsiaTheme="minorHAnsi" w:cs="Arial"/>
          <w:szCs w:val="20"/>
          <w:lang w:val="ru-RU"/>
        </w:rPr>
        <w:t xml:space="preserve">Это было достигнуто посредством значительного уменьшения </w:t>
      </w:r>
      <w:r>
        <w:rPr>
          <w:rFonts w:eastAsiaTheme="minorHAnsi" w:cs="Arial"/>
          <w:szCs w:val="20"/>
          <w:lang w:val="ru-RU"/>
        </w:rPr>
        <w:t xml:space="preserve">объема вмешательства </w:t>
      </w:r>
      <w:r w:rsidRPr="008B1615">
        <w:rPr>
          <w:rFonts w:eastAsiaTheme="minorHAnsi" w:cs="Arial"/>
          <w:szCs w:val="20"/>
          <w:lang w:val="ru-RU"/>
        </w:rPr>
        <w:t>со стороны подрядчика и реорганизации внутренних хранилищ.</w:t>
      </w:r>
      <w:r>
        <w:rPr>
          <w:rFonts w:eastAsiaTheme="minorHAnsi" w:cs="Arial"/>
          <w:szCs w:val="20"/>
          <w:lang w:val="ru-RU"/>
        </w:rPr>
        <w:t xml:space="preserve"> </w:t>
      </w:r>
      <w:r w:rsidRPr="00D93355">
        <w:rPr>
          <w:rFonts w:eastAsiaTheme="minorHAnsi" w:cs="Arial"/>
          <w:szCs w:val="20"/>
          <w:lang w:val="ru-RU"/>
        </w:rPr>
        <w:t>Ожидается</w:t>
      </w:r>
      <w:r>
        <w:rPr>
          <w:rFonts w:eastAsiaTheme="minorHAnsi" w:cs="Arial"/>
          <w:szCs w:val="20"/>
          <w:lang w:val="ru-RU"/>
        </w:rPr>
        <w:t>, что также удастся снизить расходы благодаря существующим планам по</w:t>
      </w:r>
      <w:r w:rsidRPr="00D93355">
        <w:rPr>
          <w:rFonts w:eastAsiaTheme="minorHAnsi" w:cs="Arial"/>
          <w:szCs w:val="20"/>
          <w:lang w:val="ru-RU"/>
        </w:rPr>
        <w:t xml:space="preserve"> сканировани</w:t>
      </w:r>
      <w:r>
        <w:rPr>
          <w:rFonts w:eastAsiaTheme="minorHAnsi" w:cs="Arial"/>
          <w:szCs w:val="20"/>
          <w:lang w:val="ru-RU"/>
        </w:rPr>
        <w:t>ю</w:t>
      </w:r>
      <w:r w:rsidRPr="00D93355">
        <w:rPr>
          <w:rFonts w:eastAsiaTheme="minorHAnsi" w:cs="Arial"/>
          <w:szCs w:val="20"/>
          <w:lang w:val="ru-RU"/>
        </w:rPr>
        <w:t xml:space="preserve"> старых файлов с заявками PCT</w:t>
      </w:r>
      <w:r>
        <w:rPr>
          <w:rFonts w:eastAsiaTheme="minorHAnsi" w:cs="Arial"/>
          <w:szCs w:val="20"/>
          <w:lang w:val="ru-RU"/>
        </w:rPr>
        <w:t xml:space="preserve"> и их хранению в электронном виде</w:t>
      </w:r>
      <w:r w:rsidRPr="00D93355">
        <w:rPr>
          <w:rFonts w:eastAsiaTheme="minorHAnsi" w:cs="Arial"/>
          <w:szCs w:val="20"/>
          <w:lang w:val="ru-RU"/>
        </w:rPr>
        <w:t>.</w:t>
      </w:r>
    </w:p>
    <w:p w:rsidR="00F4654D" w:rsidRPr="00D83C39" w:rsidRDefault="00F4654D" w:rsidP="00F4654D">
      <w:pPr>
        <w:jc w:val="both"/>
        <w:rPr>
          <w:rFonts w:eastAsiaTheme="minorHAnsi" w:cs="Arial"/>
          <w:szCs w:val="20"/>
          <w:lang w:val="ru-RU"/>
        </w:rPr>
      </w:pPr>
    </w:p>
    <w:p w:rsidR="00F4654D" w:rsidRPr="00D83C39" w:rsidRDefault="00F4654D" w:rsidP="00F4654D">
      <w:pPr>
        <w:spacing w:after="200"/>
        <w:jc w:val="both"/>
        <w:rPr>
          <w:rFonts w:eastAsiaTheme="minorHAnsi" w:cs="Arial"/>
          <w:i/>
          <w:szCs w:val="20"/>
          <w:lang w:val="ru-RU"/>
        </w:rPr>
      </w:pPr>
      <w:r w:rsidRPr="00D93355">
        <w:rPr>
          <w:rFonts w:eastAsiaTheme="minorHAnsi" w:cs="Arial"/>
          <w:i/>
          <w:szCs w:val="20"/>
          <w:lang w:val="ru-RU"/>
        </w:rPr>
        <w:t>Мадридская</w:t>
      </w:r>
      <w:r w:rsidRPr="00D83C39">
        <w:rPr>
          <w:rFonts w:eastAsiaTheme="minorHAnsi" w:cs="Arial"/>
          <w:i/>
          <w:szCs w:val="20"/>
          <w:lang w:val="ru-RU"/>
        </w:rPr>
        <w:t xml:space="preserve"> </w:t>
      </w:r>
      <w:r w:rsidRPr="00D93355">
        <w:rPr>
          <w:rFonts w:eastAsiaTheme="minorHAnsi" w:cs="Arial"/>
          <w:i/>
          <w:szCs w:val="20"/>
          <w:lang w:val="ru-RU"/>
        </w:rPr>
        <w:t>система</w:t>
      </w:r>
    </w:p>
    <w:p w:rsidR="00F4654D" w:rsidRDefault="00F4654D" w:rsidP="00F4654D">
      <w:pPr>
        <w:jc w:val="both"/>
        <w:rPr>
          <w:rFonts w:eastAsiaTheme="minorHAnsi" w:cs="Arial"/>
          <w:szCs w:val="20"/>
          <w:lang w:val="ru-RU"/>
        </w:rPr>
      </w:pPr>
      <w:r>
        <w:rPr>
          <w:rFonts w:eastAsiaTheme="minorHAnsi" w:cs="Arial"/>
          <w:szCs w:val="20"/>
          <w:lang w:val="ru-RU"/>
        </w:rPr>
        <w:t>В</w:t>
      </w:r>
      <w:r w:rsidRPr="002A52D1">
        <w:rPr>
          <w:rFonts w:eastAsiaTheme="minorHAnsi" w:cs="Arial"/>
          <w:szCs w:val="20"/>
          <w:lang w:val="ru-RU"/>
        </w:rPr>
        <w:t xml:space="preserve"> </w:t>
      </w:r>
      <w:r>
        <w:rPr>
          <w:rFonts w:eastAsiaTheme="minorHAnsi" w:cs="Arial"/>
          <w:szCs w:val="20"/>
          <w:lang w:val="ru-RU"/>
        </w:rPr>
        <w:t>период 2012–2013 гг. в рамках работы Мадридской системы по-прежнему большое внимание уделялось повышению общей эффективности, результативности и производительности. Наблюдался ощутимый рост объема работа: в 2013 году было получено 574 761 запросов (на получение и сохранение прав; решения указанных Договаривающихся сторон и на внесение изменений в Международный реестр), что говорит о росте на 7,9 процентов по сравнению с 2012 годом. В 2012 году рост составил три процента по сравнению с 2011 годом.</w:t>
      </w:r>
    </w:p>
    <w:p w:rsidR="00F4654D" w:rsidRPr="00D83C39" w:rsidRDefault="00F4654D" w:rsidP="00F4654D">
      <w:pPr>
        <w:jc w:val="both"/>
        <w:rPr>
          <w:rFonts w:eastAsiaTheme="minorHAnsi" w:cs="Arial"/>
          <w:szCs w:val="20"/>
          <w:lang w:val="ru-RU"/>
        </w:rPr>
      </w:pPr>
    </w:p>
    <w:p w:rsidR="00F4654D" w:rsidRPr="00974177" w:rsidRDefault="00F4654D" w:rsidP="00F4654D">
      <w:pPr>
        <w:jc w:val="both"/>
        <w:rPr>
          <w:rFonts w:eastAsiaTheme="minorHAnsi" w:cs="Arial"/>
          <w:szCs w:val="20"/>
          <w:lang w:val="ru-RU"/>
        </w:rPr>
      </w:pPr>
      <w:r>
        <w:rPr>
          <w:rFonts w:eastAsiaTheme="minorHAnsi" w:cs="Arial"/>
          <w:szCs w:val="20"/>
          <w:lang w:val="ru-RU"/>
        </w:rPr>
        <w:t>Рост</w:t>
      </w:r>
      <w:r w:rsidRPr="00974177">
        <w:rPr>
          <w:rFonts w:eastAsiaTheme="minorHAnsi" w:cs="Arial"/>
          <w:szCs w:val="20"/>
          <w:lang w:val="ru-RU"/>
        </w:rPr>
        <w:t xml:space="preserve"> </w:t>
      </w:r>
      <w:r>
        <w:rPr>
          <w:rFonts w:eastAsiaTheme="minorHAnsi" w:cs="Arial"/>
          <w:szCs w:val="20"/>
          <w:lang w:val="ru-RU"/>
        </w:rPr>
        <w:t>эффективности в рамках Мадридской системы в течение этого двухгодичного периода в основном объясняется автоматизацией, которая имела место, главным образом, в сфере перевода. В период с 2012 года по 2013 год</w:t>
      </w:r>
      <w:r w:rsidRPr="00974177">
        <w:rPr>
          <w:rFonts w:eastAsiaTheme="minorHAnsi" w:cs="Arial"/>
          <w:szCs w:val="20"/>
          <w:lang w:val="ru-RU"/>
        </w:rPr>
        <w:t xml:space="preserve"> снижение удельных расходов на</w:t>
      </w:r>
      <w:r>
        <w:rPr>
          <w:rFonts w:eastAsiaTheme="minorHAnsi" w:cs="Arial"/>
          <w:szCs w:val="20"/>
          <w:lang w:val="ru-RU"/>
        </w:rPr>
        <w:t xml:space="preserve"> одну заявку составило 7,4 процента</w:t>
      </w:r>
      <w:r w:rsidRPr="00974177">
        <w:rPr>
          <w:rFonts w:eastAsiaTheme="minorHAnsi" w:cs="Arial"/>
          <w:szCs w:val="20"/>
          <w:lang w:val="ru-RU"/>
        </w:rPr>
        <w:t>.</w:t>
      </w:r>
    </w:p>
    <w:p w:rsidR="00F4654D" w:rsidRPr="00D83C39" w:rsidRDefault="00F4654D" w:rsidP="00F4654D">
      <w:pPr>
        <w:jc w:val="both"/>
        <w:rPr>
          <w:rFonts w:eastAsiaTheme="minorHAnsi" w:cs="Arial"/>
          <w:szCs w:val="20"/>
          <w:lang w:val="ru-RU"/>
        </w:rPr>
      </w:pPr>
    </w:p>
    <w:p w:rsidR="00F4654D" w:rsidRDefault="00F4654D" w:rsidP="00F4654D">
      <w:pPr>
        <w:jc w:val="both"/>
        <w:rPr>
          <w:rFonts w:eastAsiaTheme="minorHAnsi" w:cs="Arial"/>
          <w:szCs w:val="20"/>
          <w:lang w:val="ru-RU"/>
        </w:rPr>
      </w:pPr>
      <w:r w:rsidRPr="00974177">
        <w:rPr>
          <w:rFonts w:eastAsiaTheme="minorHAnsi" w:cs="Arial"/>
          <w:szCs w:val="20"/>
          <w:lang w:val="ru-RU"/>
        </w:rPr>
        <w:t xml:space="preserve">Благодаря более широкому применению электронных </w:t>
      </w:r>
      <w:r>
        <w:rPr>
          <w:rFonts w:eastAsiaTheme="minorHAnsi" w:cs="Arial"/>
          <w:szCs w:val="20"/>
          <w:lang w:val="ru-RU"/>
        </w:rPr>
        <w:t>средств связи</w:t>
      </w:r>
      <w:r w:rsidRPr="00974177">
        <w:rPr>
          <w:rFonts w:eastAsiaTheme="minorHAnsi" w:cs="Arial"/>
          <w:szCs w:val="20"/>
          <w:lang w:val="ru-RU"/>
        </w:rPr>
        <w:t xml:space="preserve"> и изменениям в политике почтовых отправлений и системе публикации операции </w:t>
      </w:r>
      <w:r>
        <w:rPr>
          <w:rFonts w:eastAsiaTheme="minorHAnsi" w:cs="Arial"/>
          <w:szCs w:val="20"/>
          <w:lang w:val="ru-RU"/>
        </w:rPr>
        <w:t xml:space="preserve">снизились </w:t>
      </w:r>
      <w:r w:rsidRPr="00974177">
        <w:rPr>
          <w:rFonts w:eastAsiaTheme="minorHAnsi" w:cs="Arial"/>
          <w:szCs w:val="20"/>
          <w:lang w:val="ru-RU"/>
        </w:rPr>
        <w:t xml:space="preserve">расходы </w:t>
      </w:r>
      <w:r>
        <w:rPr>
          <w:rFonts w:eastAsiaTheme="minorHAnsi" w:cs="Arial"/>
          <w:szCs w:val="20"/>
          <w:lang w:val="ru-RU"/>
        </w:rPr>
        <w:t>на почтовые отправления</w:t>
      </w:r>
      <w:r w:rsidRPr="00974177">
        <w:rPr>
          <w:rFonts w:eastAsiaTheme="minorHAnsi" w:cs="Arial"/>
          <w:szCs w:val="20"/>
          <w:lang w:val="ru-RU"/>
        </w:rPr>
        <w:t xml:space="preserve">. </w:t>
      </w:r>
      <w:r>
        <w:rPr>
          <w:rFonts w:eastAsiaTheme="minorHAnsi" w:cs="Arial"/>
          <w:szCs w:val="20"/>
          <w:lang w:val="ru-RU"/>
        </w:rPr>
        <w:t xml:space="preserve">В этот период продолжился рост доли электронных файлов, и 65 процентов документов были получены в электронной форме в 2012 года и 67 процентов — в 2013 году. </w:t>
      </w:r>
      <w:r w:rsidRPr="00974177">
        <w:rPr>
          <w:rFonts w:eastAsiaTheme="minorHAnsi" w:cs="Arial"/>
          <w:szCs w:val="20"/>
          <w:lang w:val="ru-RU"/>
        </w:rPr>
        <w:t xml:space="preserve">Организация стремится повысить этот </w:t>
      </w:r>
      <w:r>
        <w:rPr>
          <w:rFonts w:eastAsiaTheme="minorHAnsi" w:cs="Arial"/>
          <w:szCs w:val="20"/>
          <w:lang w:val="ru-RU"/>
        </w:rPr>
        <w:t>показатель, чтобы большее количество документов обрабатывалось в электронном виде.</w:t>
      </w:r>
    </w:p>
    <w:p w:rsidR="00F4654D" w:rsidRPr="00D83C39" w:rsidRDefault="00F4654D" w:rsidP="00F4654D">
      <w:pPr>
        <w:tabs>
          <w:tab w:val="left" w:pos="5716"/>
        </w:tabs>
        <w:jc w:val="both"/>
        <w:rPr>
          <w:rFonts w:eastAsiaTheme="minorHAnsi" w:cs="Arial"/>
          <w:szCs w:val="20"/>
          <w:lang w:val="ru-RU"/>
        </w:rPr>
      </w:pPr>
    </w:p>
    <w:p w:rsidR="00F4654D" w:rsidRPr="001569A3" w:rsidRDefault="00F4654D" w:rsidP="00F4654D">
      <w:pPr>
        <w:spacing w:after="200"/>
        <w:jc w:val="both"/>
        <w:rPr>
          <w:rFonts w:eastAsiaTheme="minorHAnsi" w:cs="Arial"/>
          <w:i/>
          <w:szCs w:val="20"/>
          <w:lang w:val="ru-RU"/>
        </w:rPr>
      </w:pPr>
      <w:r>
        <w:rPr>
          <w:rFonts w:eastAsiaTheme="minorHAnsi" w:cs="Arial"/>
          <w:i/>
          <w:szCs w:val="20"/>
          <w:lang w:val="ru-RU"/>
        </w:rPr>
        <w:t>Гаагская система</w:t>
      </w:r>
    </w:p>
    <w:p w:rsidR="00F4654D" w:rsidRPr="00F82F23" w:rsidRDefault="00F4654D" w:rsidP="00F4654D">
      <w:pPr>
        <w:spacing w:after="200"/>
        <w:jc w:val="both"/>
        <w:rPr>
          <w:rFonts w:eastAsiaTheme="minorHAnsi" w:cs="Arial"/>
          <w:szCs w:val="20"/>
          <w:lang w:val="ru-RU"/>
        </w:rPr>
      </w:pPr>
      <w:r w:rsidRPr="001569A3">
        <w:rPr>
          <w:rFonts w:eastAsiaTheme="minorHAnsi" w:cs="Arial"/>
          <w:szCs w:val="20"/>
          <w:lang w:val="ru-RU"/>
        </w:rPr>
        <w:t>Прилага</w:t>
      </w:r>
      <w:r>
        <w:rPr>
          <w:rFonts w:eastAsiaTheme="minorHAnsi" w:cs="Arial"/>
          <w:szCs w:val="20"/>
          <w:lang w:val="ru-RU"/>
        </w:rPr>
        <w:t xml:space="preserve">лись </w:t>
      </w:r>
      <w:r w:rsidRPr="001569A3">
        <w:rPr>
          <w:rFonts w:eastAsiaTheme="minorHAnsi" w:cs="Arial"/>
          <w:szCs w:val="20"/>
          <w:lang w:val="ru-RU"/>
        </w:rPr>
        <w:t>усилия для повышения эффективности рекламной и информационно</w:t>
      </w:r>
      <w:r>
        <w:rPr>
          <w:rFonts w:eastAsiaTheme="minorHAnsi" w:cs="Arial"/>
          <w:szCs w:val="20"/>
          <w:lang w:val="ru-RU"/>
        </w:rPr>
        <w:t>й</w:t>
      </w:r>
      <w:r w:rsidRPr="001569A3">
        <w:rPr>
          <w:rFonts w:eastAsiaTheme="minorHAnsi" w:cs="Arial"/>
          <w:szCs w:val="20"/>
          <w:lang w:val="ru-RU"/>
        </w:rPr>
        <w:t xml:space="preserve"> деятельности в ра</w:t>
      </w:r>
      <w:r>
        <w:rPr>
          <w:rFonts w:eastAsiaTheme="minorHAnsi" w:cs="Arial"/>
          <w:szCs w:val="20"/>
          <w:lang w:val="ru-RU"/>
        </w:rPr>
        <w:t xml:space="preserve">мках Гаагской системы, о чем подробно рассказано в документе </w:t>
      </w:r>
      <w:r w:rsidRPr="00035F86">
        <w:rPr>
          <w:rFonts w:eastAsiaTheme="minorHAnsi" w:cs="Arial"/>
          <w:szCs w:val="20"/>
        </w:rPr>
        <w:t>WO</w:t>
      </w:r>
      <w:r w:rsidRPr="001569A3">
        <w:rPr>
          <w:rFonts w:eastAsiaTheme="minorHAnsi" w:cs="Arial"/>
          <w:szCs w:val="20"/>
          <w:lang w:val="ru-RU"/>
        </w:rPr>
        <w:t>/</w:t>
      </w:r>
      <w:r w:rsidRPr="00035F86">
        <w:rPr>
          <w:rFonts w:eastAsiaTheme="minorHAnsi" w:cs="Arial"/>
          <w:szCs w:val="20"/>
        </w:rPr>
        <w:t>PBC</w:t>
      </w:r>
      <w:r w:rsidRPr="001569A3">
        <w:rPr>
          <w:rFonts w:eastAsiaTheme="minorHAnsi" w:cs="Arial"/>
          <w:szCs w:val="20"/>
          <w:lang w:val="ru-RU"/>
        </w:rPr>
        <w:t>/21/19</w:t>
      </w:r>
      <w:r>
        <w:rPr>
          <w:rFonts w:eastAsiaTheme="minorHAnsi" w:cs="Arial"/>
          <w:szCs w:val="20"/>
          <w:lang w:val="ru-RU"/>
        </w:rPr>
        <w:t xml:space="preserve">. В рамках этой деятельности была обеспечена большая согласованность между мероприятиями в рамках Мадридской и Гаагской систем; более активно использовались услуги региональных консультантов для разработки планов присоединения к Мадридской и Гаагской системам; более широко использовались средства видеоконференционной связи; и происходила замена бумажной документации на электронные средства, такие как </w:t>
      </w:r>
      <w:r>
        <w:rPr>
          <w:rFonts w:eastAsiaTheme="minorHAnsi" w:cs="Arial"/>
          <w:szCs w:val="20"/>
        </w:rPr>
        <w:t>USB</w:t>
      </w:r>
      <w:r w:rsidRPr="00F82F23">
        <w:rPr>
          <w:rFonts w:eastAsiaTheme="minorHAnsi" w:cs="Arial"/>
          <w:szCs w:val="20"/>
          <w:lang w:val="ru-RU"/>
        </w:rPr>
        <w:t>-</w:t>
      </w:r>
      <w:r>
        <w:rPr>
          <w:rFonts w:eastAsiaTheme="minorHAnsi" w:cs="Arial"/>
          <w:szCs w:val="20"/>
          <w:lang w:val="ru-RU"/>
        </w:rPr>
        <w:t>накопители</w:t>
      </w:r>
      <w:r w:rsidRPr="00F82F23">
        <w:rPr>
          <w:rFonts w:eastAsiaTheme="minorHAnsi" w:cs="Arial"/>
          <w:szCs w:val="20"/>
          <w:lang w:val="ru-RU"/>
        </w:rPr>
        <w:t>.</w:t>
      </w:r>
    </w:p>
    <w:p w:rsidR="00F4654D" w:rsidRPr="00232DED" w:rsidRDefault="00F4654D" w:rsidP="00F4654D">
      <w:pPr>
        <w:spacing w:after="200"/>
        <w:jc w:val="both"/>
        <w:rPr>
          <w:rFonts w:eastAsiaTheme="minorHAnsi" w:cs="Arial"/>
          <w:szCs w:val="20"/>
          <w:lang w:val="ru-RU"/>
        </w:rPr>
      </w:pPr>
      <w:r w:rsidRPr="00F82F23">
        <w:rPr>
          <w:rFonts w:eastAsiaTheme="minorHAnsi" w:cs="Arial"/>
          <w:szCs w:val="20"/>
          <w:lang w:val="ru-RU"/>
        </w:rPr>
        <w:t>Новый инструмент электронной подачи заявок, вве</w:t>
      </w:r>
      <w:r>
        <w:rPr>
          <w:rFonts w:eastAsiaTheme="minorHAnsi" w:cs="Arial"/>
          <w:szCs w:val="20"/>
          <w:lang w:val="ru-RU"/>
        </w:rPr>
        <w:t>денный в действие в июне 2013 года</w:t>
      </w:r>
      <w:r w:rsidRPr="00F82F23">
        <w:rPr>
          <w:rFonts w:eastAsiaTheme="minorHAnsi" w:cs="Arial"/>
          <w:szCs w:val="20"/>
          <w:lang w:val="ru-RU"/>
        </w:rPr>
        <w:t xml:space="preserve">, включает </w:t>
      </w:r>
      <w:r>
        <w:rPr>
          <w:rFonts w:eastAsiaTheme="minorHAnsi" w:cs="Arial"/>
          <w:szCs w:val="20"/>
          <w:lang w:val="ru-RU"/>
        </w:rPr>
        <w:t xml:space="preserve">в себя </w:t>
      </w:r>
      <w:r w:rsidRPr="00F82F23">
        <w:rPr>
          <w:rFonts w:eastAsiaTheme="minorHAnsi" w:cs="Arial"/>
          <w:szCs w:val="20"/>
          <w:lang w:val="ru-RU"/>
        </w:rPr>
        <w:t xml:space="preserve">функциональные меры предосторожности, позволяющие заявителям избегать формальных ошибок и, </w:t>
      </w:r>
      <w:r>
        <w:rPr>
          <w:rFonts w:eastAsiaTheme="minorHAnsi" w:cs="Arial"/>
          <w:szCs w:val="20"/>
          <w:lang w:val="ru-RU"/>
        </w:rPr>
        <w:t>что способствует более широкой</w:t>
      </w:r>
      <w:r w:rsidRPr="00F82F23">
        <w:rPr>
          <w:rFonts w:eastAsiaTheme="minorHAnsi" w:cs="Arial"/>
          <w:szCs w:val="20"/>
          <w:lang w:val="ru-RU"/>
        </w:rPr>
        <w:t xml:space="preserve"> подач</w:t>
      </w:r>
      <w:r>
        <w:rPr>
          <w:rFonts w:eastAsiaTheme="minorHAnsi" w:cs="Arial"/>
          <w:szCs w:val="20"/>
          <w:lang w:val="ru-RU"/>
        </w:rPr>
        <w:t>е</w:t>
      </w:r>
      <w:r w:rsidRPr="00F82F23">
        <w:rPr>
          <w:rFonts w:eastAsiaTheme="minorHAnsi" w:cs="Arial"/>
          <w:szCs w:val="20"/>
          <w:lang w:val="ru-RU"/>
        </w:rPr>
        <w:t xml:space="preserve"> заявок в электронном виде</w:t>
      </w:r>
      <w:r>
        <w:rPr>
          <w:rFonts w:eastAsiaTheme="minorHAnsi" w:cs="Arial"/>
          <w:szCs w:val="20"/>
          <w:lang w:val="ru-RU"/>
        </w:rPr>
        <w:t>. В 2013 году электронные заявки составили 86 процентов общего числа заявок, тогда как в 2012 году этот показатель составил 85 процентов. Кроме того, разрабатываемая платформа Hague Portfolio Manager</w:t>
      </w:r>
      <w:r w:rsidRPr="00F82F23">
        <w:rPr>
          <w:rFonts w:eastAsiaTheme="minorHAnsi" w:cs="Arial"/>
          <w:szCs w:val="20"/>
          <w:lang w:val="ru-RU"/>
        </w:rPr>
        <w:t xml:space="preserve"> (</w:t>
      </w:r>
      <w:r>
        <w:rPr>
          <w:rFonts w:eastAsiaTheme="minorHAnsi" w:cs="Arial"/>
          <w:szCs w:val="20"/>
          <w:lang w:val="ru-RU"/>
        </w:rPr>
        <w:t>«</w:t>
      </w:r>
      <w:r w:rsidRPr="00F82F23">
        <w:rPr>
          <w:rFonts w:eastAsiaTheme="minorHAnsi" w:cs="Arial"/>
          <w:szCs w:val="20"/>
          <w:lang w:val="ru-RU"/>
        </w:rPr>
        <w:t>Гаагс</w:t>
      </w:r>
      <w:r>
        <w:rPr>
          <w:rFonts w:eastAsiaTheme="minorHAnsi" w:cs="Arial"/>
          <w:szCs w:val="20"/>
          <w:lang w:val="ru-RU"/>
        </w:rPr>
        <w:t>кая служба управления портфелем»</w:t>
      </w:r>
      <w:r w:rsidRPr="00F82F23">
        <w:rPr>
          <w:rFonts w:eastAsiaTheme="minorHAnsi" w:cs="Arial"/>
          <w:szCs w:val="20"/>
          <w:lang w:val="ru-RU"/>
        </w:rPr>
        <w:t xml:space="preserve">) обеспечит дополнительные </w:t>
      </w:r>
      <w:r>
        <w:rPr>
          <w:rFonts w:eastAsiaTheme="minorHAnsi" w:cs="Arial"/>
          <w:szCs w:val="20"/>
          <w:lang w:val="ru-RU"/>
        </w:rPr>
        <w:t>возможности для взаимодействия</w:t>
      </w:r>
      <w:r w:rsidRPr="00F82F23">
        <w:rPr>
          <w:rFonts w:eastAsiaTheme="minorHAnsi" w:cs="Arial"/>
          <w:szCs w:val="20"/>
          <w:lang w:val="ru-RU"/>
        </w:rPr>
        <w:t>.</w:t>
      </w:r>
      <w:r>
        <w:rPr>
          <w:rFonts w:eastAsiaTheme="minorHAnsi" w:cs="Arial"/>
          <w:szCs w:val="20"/>
          <w:lang w:val="ru-RU"/>
        </w:rPr>
        <w:t xml:space="preserve"> Предполагается, что все взаимодействие между заявителем</w:t>
      </w:r>
      <w:r w:rsidRPr="00232DED">
        <w:rPr>
          <w:rFonts w:eastAsiaTheme="minorHAnsi" w:cs="Arial"/>
          <w:szCs w:val="20"/>
          <w:lang w:val="ru-RU"/>
        </w:rPr>
        <w:t>/</w:t>
      </w:r>
      <w:r>
        <w:rPr>
          <w:rFonts w:eastAsiaTheme="minorHAnsi" w:cs="Arial"/>
          <w:szCs w:val="20"/>
          <w:lang w:val="ru-RU"/>
        </w:rPr>
        <w:t>владельцем</w:t>
      </w:r>
      <w:r w:rsidRPr="00232DED">
        <w:rPr>
          <w:rFonts w:eastAsiaTheme="minorHAnsi" w:cs="Arial"/>
          <w:szCs w:val="20"/>
          <w:lang w:val="ru-RU"/>
        </w:rPr>
        <w:t>/</w:t>
      </w:r>
      <w:r>
        <w:rPr>
          <w:rFonts w:eastAsiaTheme="minorHAnsi" w:cs="Arial"/>
          <w:szCs w:val="20"/>
          <w:lang w:val="ru-RU"/>
        </w:rPr>
        <w:t xml:space="preserve">представителем и МБ будет осуществляться через эту платформу. Ожидается, что эти инициативы позволят снизить количество бумажных заявок, что обеспечит снижение затрат на почтовые отправления. Наконец, в середине 2013 года в рамках Гаагской </w:t>
      </w:r>
      <w:r>
        <w:rPr>
          <w:rFonts w:eastAsiaTheme="minorHAnsi" w:cs="Arial"/>
          <w:szCs w:val="20"/>
          <w:lang w:val="ru-RU"/>
        </w:rPr>
        <w:lastRenderedPageBreak/>
        <w:t>системы появилась возможность использовать некоторые инструменты автоматизации перевода, разработанные для Мадридской системы.</w:t>
      </w:r>
    </w:p>
    <w:p w:rsidR="00F4654D" w:rsidRPr="00D83C39" w:rsidRDefault="00F4654D" w:rsidP="00F4654D">
      <w:pPr>
        <w:keepNext/>
        <w:keepLines/>
        <w:jc w:val="both"/>
        <w:rPr>
          <w:rFonts w:eastAsiaTheme="minorHAnsi" w:cs="Arial"/>
          <w:szCs w:val="20"/>
          <w:lang w:val="ru-RU"/>
        </w:rPr>
      </w:pPr>
      <w:r>
        <w:rPr>
          <w:rFonts w:eastAsiaTheme="minorHAnsi" w:cs="Arial"/>
          <w:szCs w:val="20"/>
          <w:lang w:val="ru-RU"/>
        </w:rPr>
        <w:t>В таблице ниже представлены объемы сэкономленных средств и результаты повышения эффективности, достигнутые благодаря прочим реализованным мерам, т. е. мерам в области контрактов на закупку, ИКТ, обработки почтовых отправлений, работы с персоналом, ССУ, рабочих процессов и культуры ответственного расходования средств, а также результаты в области повышения эффективности, достигнутые в рамках международным систем регистрации (</w:t>
      </w:r>
      <w:r>
        <w:rPr>
          <w:rFonts w:eastAsiaTheme="minorHAnsi" w:cs="Arial"/>
          <w:szCs w:val="20"/>
        </w:rPr>
        <w:t>PCT</w:t>
      </w:r>
      <w:r w:rsidRPr="00232DED">
        <w:rPr>
          <w:rFonts w:eastAsiaTheme="minorHAnsi" w:cs="Arial"/>
          <w:szCs w:val="20"/>
          <w:lang w:val="ru-RU"/>
        </w:rPr>
        <w:t xml:space="preserve">, </w:t>
      </w:r>
      <w:r>
        <w:rPr>
          <w:rFonts w:eastAsiaTheme="minorHAnsi" w:cs="Arial"/>
          <w:szCs w:val="20"/>
          <w:lang w:val="ru-RU"/>
        </w:rPr>
        <w:t>Мадридская и Гаагская системы).</w:t>
      </w:r>
    </w:p>
    <w:p w:rsidR="00F4654D" w:rsidRPr="00D83C39" w:rsidRDefault="00F4654D" w:rsidP="00F4654D">
      <w:pPr>
        <w:spacing w:after="200"/>
        <w:rPr>
          <w:rFonts w:eastAsiaTheme="minorHAnsi" w:cs="Arial"/>
          <w:szCs w:val="20"/>
          <w:lang w:val="ru-RU"/>
        </w:rPr>
      </w:pPr>
    </w:p>
    <w:tbl>
      <w:tblPr>
        <w:tblStyle w:val="TableGrid1"/>
        <w:tblW w:w="0" w:type="auto"/>
        <w:tblInd w:w="108" w:type="dxa"/>
        <w:tblLook w:val="04A0" w:firstRow="1" w:lastRow="0" w:firstColumn="1" w:lastColumn="0" w:noHBand="0" w:noVBand="1"/>
      </w:tblPr>
      <w:tblGrid>
        <w:gridCol w:w="4678"/>
        <w:gridCol w:w="4678"/>
      </w:tblGrid>
      <w:tr w:rsidR="00F4654D" w:rsidRPr="00D412C0" w:rsidTr="009A2458">
        <w:trPr>
          <w:trHeight w:val="476"/>
        </w:trPr>
        <w:tc>
          <w:tcPr>
            <w:tcW w:w="4678" w:type="dxa"/>
            <w:shd w:val="clear" w:color="auto" w:fill="DBE5F1" w:themeFill="accent1" w:themeFillTint="33"/>
            <w:vAlign w:val="center"/>
          </w:tcPr>
          <w:p w:rsidR="00F4654D" w:rsidRPr="00232DED" w:rsidRDefault="00F4654D" w:rsidP="009A2458">
            <w:pPr>
              <w:jc w:val="center"/>
              <w:rPr>
                <w:rFonts w:cs="Arial"/>
                <w:b/>
                <w:sz w:val="18"/>
                <w:szCs w:val="18"/>
                <w:lang w:val="ru-RU"/>
              </w:rPr>
            </w:pPr>
            <w:r>
              <w:rPr>
                <w:rFonts w:cs="Arial"/>
                <w:b/>
                <w:sz w:val="18"/>
                <w:szCs w:val="18"/>
                <w:lang w:val="ru-RU"/>
              </w:rPr>
              <w:t>Описание</w:t>
            </w:r>
          </w:p>
        </w:tc>
        <w:tc>
          <w:tcPr>
            <w:tcW w:w="4678" w:type="dxa"/>
            <w:shd w:val="clear" w:color="auto" w:fill="DBE5F1" w:themeFill="accent1" w:themeFillTint="33"/>
            <w:vAlign w:val="center"/>
          </w:tcPr>
          <w:p w:rsidR="00F4654D" w:rsidRPr="00232DED" w:rsidRDefault="00F4654D" w:rsidP="009A2458">
            <w:pPr>
              <w:jc w:val="center"/>
              <w:rPr>
                <w:rFonts w:cs="Arial"/>
                <w:b/>
                <w:sz w:val="18"/>
                <w:szCs w:val="18"/>
                <w:lang w:val="ru-RU"/>
              </w:rPr>
            </w:pPr>
            <w:r>
              <w:rPr>
                <w:rFonts w:cs="Arial"/>
                <w:b/>
                <w:sz w:val="18"/>
                <w:szCs w:val="18"/>
                <w:lang w:val="ru-RU"/>
              </w:rPr>
              <w:t>Сэкономленные средства</w:t>
            </w:r>
            <w:r w:rsidRPr="008F7C96">
              <w:rPr>
                <w:rFonts w:cs="Arial"/>
                <w:b/>
                <w:sz w:val="18"/>
                <w:szCs w:val="18"/>
                <w:lang w:val="ru-RU"/>
              </w:rPr>
              <w:t xml:space="preserve"> / </w:t>
            </w:r>
            <w:r>
              <w:rPr>
                <w:rFonts w:cs="Arial"/>
                <w:b/>
                <w:sz w:val="18"/>
                <w:szCs w:val="18"/>
                <w:lang w:val="ru-RU"/>
              </w:rPr>
              <w:t>Результаты повышения эффективности</w:t>
            </w:r>
          </w:p>
        </w:tc>
      </w:tr>
      <w:tr w:rsidR="00F4654D" w:rsidRPr="00035F86" w:rsidTr="009A2458">
        <w:trPr>
          <w:trHeight w:val="849"/>
        </w:trPr>
        <w:tc>
          <w:tcPr>
            <w:tcW w:w="4678" w:type="dxa"/>
            <w:vAlign w:val="center"/>
          </w:tcPr>
          <w:p w:rsidR="00F4654D" w:rsidRPr="004D54F2" w:rsidRDefault="00F4654D" w:rsidP="009A2458">
            <w:pPr>
              <w:rPr>
                <w:rFonts w:cs="Arial"/>
                <w:sz w:val="16"/>
                <w:szCs w:val="16"/>
                <w:lang w:val="ru-RU"/>
              </w:rPr>
            </w:pPr>
            <w:r>
              <w:rPr>
                <w:rFonts w:cs="Arial"/>
                <w:sz w:val="16"/>
                <w:szCs w:val="16"/>
                <w:lang w:val="ru-RU"/>
              </w:rPr>
              <w:t>Снижение затрат благодаря повторному проведению переговоров по контрактам и</w:t>
            </w:r>
            <w:r>
              <w:rPr>
                <w:rFonts w:cs="Arial"/>
                <w:sz w:val="16"/>
                <w:szCs w:val="16"/>
              </w:rPr>
              <w:t> </w:t>
            </w:r>
            <w:r w:rsidRPr="004D54F2">
              <w:rPr>
                <w:rFonts w:cs="Arial"/>
                <w:sz w:val="16"/>
                <w:szCs w:val="16"/>
                <w:lang w:val="ru-RU"/>
              </w:rPr>
              <w:t>(</w:t>
            </w:r>
            <w:r>
              <w:rPr>
                <w:rFonts w:cs="Arial"/>
                <w:sz w:val="16"/>
                <w:szCs w:val="16"/>
                <w:lang w:val="ru-RU"/>
              </w:rPr>
              <w:t>или) проведению по ним повторных тендеров, а также благодаря активному сотрудничеству с другими организациями системы ООН, в частности, в рамках ГОЗД.</w:t>
            </w:r>
          </w:p>
        </w:tc>
        <w:tc>
          <w:tcPr>
            <w:tcW w:w="4678" w:type="dxa"/>
            <w:vAlign w:val="center"/>
          </w:tcPr>
          <w:p w:rsidR="00F4654D" w:rsidRPr="00035F86" w:rsidRDefault="00F4654D" w:rsidP="009A2458">
            <w:pPr>
              <w:rPr>
                <w:rFonts w:cs="Arial"/>
                <w:sz w:val="16"/>
                <w:szCs w:val="16"/>
              </w:rPr>
            </w:pPr>
            <w:r w:rsidRPr="00035F86">
              <w:rPr>
                <w:rFonts w:cs="Arial"/>
                <w:sz w:val="16"/>
                <w:szCs w:val="16"/>
              </w:rPr>
              <w:t>1</w:t>
            </w:r>
            <w:r>
              <w:rPr>
                <w:rFonts w:cs="Arial"/>
                <w:sz w:val="16"/>
                <w:szCs w:val="16"/>
              </w:rPr>
              <w:t>,</w:t>
            </w:r>
            <w:r w:rsidRPr="00035F86">
              <w:rPr>
                <w:rFonts w:cs="Arial"/>
                <w:sz w:val="16"/>
                <w:szCs w:val="16"/>
              </w:rPr>
              <w:t>9</w:t>
            </w:r>
            <w:r w:rsidRPr="004D54F2">
              <w:rPr>
                <w:rFonts w:cs="Arial"/>
                <w:sz w:val="16"/>
                <w:szCs w:val="16"/>
              </w:rPr>
              <w:t> </w:t>
            </w:r>
            <w:r>
              <w:rPr>
                <w:rFonts w:cs="Arial"/>
                <w:sz w:val="16"/>
                <w:szCs w:val="16"/>
                <w:lang w:val="ru-RU"/>
              </w:rPr>
              <w:t>миллион</w:t>
            </w:r>
            <w:r w:rsidRPr="004D54F2">
              <w:rPr>
                <w:rFonts w:cs="Arial"/>
                <w:sz w:val="16"/>
                <w:szCs w:val="16"/>
              </w:rPr>
              <w:t xml:space="preserve"> </w:t>
            </w:r>
            <w:r>
              <w:rPr>
                <w:rFonts w:cs="Arial"/>
                <w:sz w:val="16"/>
                <w:szCs w:val="16"/>
                <w:lang w:val="ru-RU"/>
              </w:rPr>
              <w:t>шв</w:t>
            </w:r>
            <w:r w:rsidRPr="004D54F2">
              <w:rPr>
                <w:rFonts w:cs="Arial"/>
                <w:sz w:val="16"/>
                <w:szCs w:val="16"/>
              </w:rPr>
              <w:t xml:space="preserve">. </w:t>
            </w:r>
            <w:r>
              <w:rPr>
                <w:rFonts w:cs="Arial"/>
                <w:sz w:val="16"/>
                <w:szCs w:val="16"/>
                <w:lang w:val="ru-RU"/>
              </w:rPr>
              <w:t>франков</w:t>
            </w:r>
            <w:r w:rsidRPr="004D54F2">
              <w:rPr>
                <w:rFonts w:cs="Arial"/>
                <w:sz w:val="16"/>
                <w:szCs w:val="16"/>
              </w:rPr>
              <w:t xml:space="preserve"> 2012–2013 </w:t>
            </w:r>
            <w:r>
              <w:rPr>
                <w:rFonts w:cs="Arial"/>
                <w:sz w:val="16"/>
                <w:szCs w:val="16"/>
                <w:lang w:val="ru-RU"/>
              </w:rPr>
              <w:t>гг</w:t>
            </w:r>
            <w:r w:rsidRPr="004D54F2">
              <w:rPr>
                <w:rFonts w:cs="Arial"/>
                <w:sz w:val="16"/>
                <w:szCs w:val="16"/>
              </w:rPr>
              <w:t>.</w:t>
            </w:r>
          </w:p>
        </w:tc>
      </w:tr>
      <w:tr w:rsidR="00F4654D" w:rsidRPr="00D412C0" w:rsidTr="009A2458">
        <w:trPr>
          <w:trHeight w:val="953"/>
        </w:trPr>
        <w:tc>
          <w:tcPr>
            <w:tcW w:w="4678" w:type="dxa"/>
            <w:vAlign w:val="center"/>
          </w:tcPr>
          <w:p w:rsidR="00F4654D" w:rsidRPr="00256339" w:rsidRDefault="00F4654D" w:rsidP="009A2458">
            <w:pPr>
              <w:rPr>
                <w:rFonts w:cs="Arial"/>
                <w:sz w:val="16"/>
                <w:szCs w:val="16"/>
                <w:lang w:val="ru-RU"/>
              </w:rPr>
            </w:pPr>
            <w:r>
              <w:rPr>
                <w:rFonts w:cs="Arial"/>
                <w:sz w:val="16"/>
                <w:szCs w:val="16"/>
                <w:lang w:val="ru-RU"/>
              </w:rPr>
              <w:t>Повышение</w:t>
            </w:r>
            <w:r w:rsidRPr="00256339">
              <w:rPr>
                <w:rFonts w:cs="Arial"/>
                <w:sz w:val="16"/>
                <w:szCs w:val="16"/>
                <w:lang w:val="ru-RU"/>
              </w:rPr>
              <w:t xml:space="preserve"> </w:t>
            </w:r>
            <w:r>
              <w:rPr>
                <w:rFonts w:cs="Arial"/>
                <w:sz w:val="16"/>
                <w:szCs w:val="16"/>
                <w:lang w:val="ru-RU"/>
              </w:rPr>
              <w:t>эффективности</w:t>
            </w:r>
            <w:r w:rsidRPr="00256339">
              <w:rPr>
                <w:rFonts w:cs="Arial"/>
                <w:sz w:val="16"/>
                <w:szCs w:val="16"/>
                <w:lang w:val="ru-RU"/>
              </w:rPr>
              <w:t xml:space="preserve"> </w:t>
            </w:r>
            <w:r>
              <w:rPr>
                <w:rFonts w:cs="Arial"/>
                <w:sz w:val="16"/>
                <w:szCs w:val="16"/>
                <w:lang w:val="ru-RU"/>
              </w:rPr>
              <w:t>благодаря</w:t>
            </w:r>
            <w:r w:rsidRPr="00256339">
              <w:rPr>
                <w:rFonts w:cs="Arial"/>
                <w:sz w:val="16"/>
                <w:szCs w:val="16"/>
                <w:lang w:val="ru-RU"/>
              </w:rPr>
              <w:t xml:space="preserve"> </w:t>
            </w:r>
            <w:r>
              <w:rPr>
                <w:rFonts w:cs="Arial"/>
                <w:sz w:val="16"/>
                <w:szCs w:val="16"/>
                <w:lang w:val="ru-RU"/>
              </w:rPr>
              <w:t>внесению</w:t>
            </w:r>
            <w:r w:rsidRPr="00256339">
              <w:rPr>
                <w:rFonts w:cs="Arial"/>
                <w:sz w:val="16"/>
                <w:szCs w:val="16"/>
                <w:lang w:val="ru-RU"/>
              </w:rPr>
              <w:t xml:space="preserve"> </w:t>
            </w:r>
            <w:r>
              <w:rPr>
                <w:rFonts w:cs="Arial"/>
                <w:sz w:val="16"/>
                <w:szCs w:val="16"/>
                <w:lang w:val="ru-RU"/>
              </w:rPr>
              <w:t>улучшений</w:t>
            </w:r>
            <w:r w:rsidRPr="00256339">
              <w:rPr>
                <w:rFonts w:cs="Arial"/>
                <w:sz w:val="16"/>
                <w:szCs w:val="16"/>
                <w:lang w:val="ru-RU"/>
              </w:rPr>
              <w:t xml:space="preserve"> </w:t>
            </w:r>
            <w:r>
              <w:rPr>
                <w:rFonts w:cs="Arial"/>
                <w:sz w:val="16"/>
                <w:szCs w:val="16"/>
                <w:lang w:val="ru-RU"/>
              </w:rPr>
              <w:t>в</w:t>
            </w:r>
            <w:r w:rsidRPr="00256339">
              <w:rPr>
                <w:rFonts w:cs="Arial"/>
                <w:sz w:val="16"/>
                <w:szCs w:val="16"/>
                <w:lang w:val="ru-RU"/>
              </w:rPr>
              <w:t xml:space="preserve"> </w:t>
            </w:r>
            <w:r>
              <w:rPr>
                <w:rFonts w:cs="Arial"/>
                <w:sz w:val="16"/>
                <w:szCs w:val="16"/>
                <w:lang w:val="ru-RU"/>
              </w:rPr>
              <w:t>процесс</w:t>
            </w:r>
            <w:r w:rsidRPr="00256339">
              <w:rPr>
                <w:rFonts w:cs="Arial"/>
                <w:sz w:val="16"/>
                <w:szCs w:val="16"/>
                <w:lang w:val="ru-RU"/>
              </w:rPr>
              <w:t xml:space="preserve"> </w:t>
            </w:r>
            <w:r>
              <w:rPr>
                <w:rFonts w:cs="Arial"/>
                <w:sz w:val="16"/>
                <w:szCs w:val="16"/>
                <w:lang w:val="ru-RU"/>
              </w:rPr>
              <w:t>закупок</w:t>
            </w:r>
          </w:p>
        </w:tc>
        <w:tc>
          <w:tcPr>
            <w:tcW w:w="4678" w:type="dxa"/>
            <w:vAlign w:val="center"/>
          </w:tcPr>
          <w:p w:rsidR="00F4654D" w:rsidRPr="00EB0430" w:rsidRDefault="00F4654D" w:rsidP="00577941">
            <w:pPr>
              <w:numPr>
                <w:ilvl w:val="0"/>
                <w:numId w:val="61"/>
              </w:numPr>
              <w:contextualSpacing/>
              <w:rPr>
                <w:rFonts w:cs="Arial"/>
                <w:sz w:val="16"/>
                <w:szCs w:val="16"/>
                <w:lang w:val="ru-RU"/>
              </w:rPr>
            </w:pPr>
            <w:r w:rsidRPr="00EB0430">
              <w:rPr>
                <w:rFonts w:cs="Arial"/>
                <w:sz w:val="16"/>
                <w:szCs w:val="16"/>
                <w:lang w:val="ru-RU"/>
              </w:rPr>
              <w:t>снижение на 50</w:t>
            </w:r>
            <w:r w:rsidRPr="00EB0430">
              <w:rPr>
                <w:rFonts w:cs="Arial"/>
                <w:sz w:val="16"/>
                <w:szCs w:val="16"/>
              </w:rPr>
              <w:t> </w:t>
            </w:r>
            <w:r w:rsidRPr="00EB0430">
              <w:rPr>
                <w:rFonts w:cs="Arial"/>
                <w:sz w:val="16"/>
                <w:szCs w:val="16"/>
                <w:lang w:val="ru-RU"/>
              </w:rPr>
              <w:t>% сроков обработки заявок с 2011</w:t>
            </w:r>
            <w:r w:rsidRPr="00EB0430">
              <w:rPr>
                <w:rFonts w:cs="Arial"/>
                <w:sz w:val="16"/>
                <w:szCs w:val="16"/>
              </w:rPr>
              <w:t> </w:t>
            </w:r>
            <w:r w:rsidRPr="00EB0430">
              <w:rPr>
                <w:rFonts w:cs="Arial"/>
                <w:sz w:val="16"/>
                <w:szCs w:val="16"/>
                <w:lang w:val="ru-RU"/>
              </w:rPr>
              <w:t>года по 2013</w:t>
            </w:r>
            <w:r w:rsidRPr="00EB0430">
              <w:rPr>
                <w:rFonts w:cs="Arial"/>
                <w:sz w:val="16"/>
                <w:szCs w:val="16"/>
              </w:rPr>
              <w:t> </w:t>
            </w:r>
            <w:r w:rsidRPr="00EB0430">
              <w:rPr>
                <w:rFonts w:cs="Arial"/>
                <w:sz w:val="16"/>
                <w:szCs w:val="16"/>
                <w:lang w:val="ru-RU"/>
              </w:rPr>
              <w:t>год;</w:t>
            </w:r>
          </w:p>
          <w:p w:rsidR="00F4654D" w:rsidRPr="00D83C39" w:rsidRDefault="00F4654D" w:rsidP="00577941">
            <w:pPr>
              <w:numPr>
                <w:ilvl w:val="0"/>
                <w:numId w:val="61"/>
              </w:numPr>
              <w:contextualSpacing/>
              <w:rPr>
                <w:rFonts w:cs="Arial"/>
                <w:sz w:val="16"/>
                <w:szCs w:val="16"/>
                <w:lang w:val="ru-RU"/>
              </w:rPr>
            </w:pPr>
            <w:r>
              <w:rPr>
                <w:rFonts w:cs="Arial"/>
                <w:sz w:val="16"/>
                <w:szCs w:val="16"/>
                <w:lang w:val="ru-RU"/>
              </w:rPr>
              <w:t>снижение</w:t>
            </w:r>
            <w:r w:rsidRPr="00D83C39">
              <w:rPr>
                <w:rFonts w:cs="Arial"/>
                <w:sz w:val="16"/>
                <w:szCs w:val="16"/>
                <w:lang w:val="ru-RU"/>
              </w:rPr>
              <w:t xml:space="preserve"> </w:t>
            </w:r>
            <w:r>
              <w:rPr>
                <w:rFonts w:cs="Arial"/>
                <w:sz w:val="16"/>
                <w:szCs w:val="16"/>
                <w:lang w:val="ru-RU"/>
              </w:rPr>
              <w:t>доли</w:t>
            </w:r>
            <w:r w:rsidRPr="00D83C39">
              <w:rPr>
                <w:rFonts w:cs="Arial"/>
                <w:sz w:val="16"/>
                <w:szCs w:val="16"/>
                <w:lang w:val="ru-RU"/>
              </w:rPr>
              <w:t xml:space="preserve"> </w:t>
            </w:r>
            <w:r>
              <w:rPr>
                <w:rFonts w:cs="Arial"/>
                <w:sz w:val="16"/>
                <w:szCs w:val="16"/>
                <w:lang w:val="ru-RU"/>
              </w:rPr>
              <w:t>отмененных</w:t>
            </w:r>
            <w:r w:rsidRPr="00D83C39">
              <w:rPr>
                <w:rFonts w:cs="Arial"/>
                <w:sz w:val="16"/>
                <w:szCs w:val="16"/>
                <w:lang w:val="ru-RU"/>
              </w:rPr>
              <w:t xml:space="preserve"> </w:t>
            </w:r>
            <w:r>
              <w:rPr>
                <w:rFonts w:cs="Arial"/>
                <w:sz w:val="16"/>
                <w:szCs w:val="16"/>
                <w:lang w:val="ru-RU"/>
              </w:rPr>
              <w:t>заказов</w:t>
            </w:r>
            <w:r w:rsidRPr="00D83C39">
              <w:rPr>
                <w:rFonts w:cs="Arial"/>
                <w:sz w:val="16"/>
                <w:szCs w:val="16"/>
                <w:lang w:val="ru-RU"/>
              </w:rPr>
              <w:t xml:space="preserve"> </w:t>
            </w:r>
            <w:r>
              <w:rPr>
                <w:rFonts w:cs="Arial"/>
                <w:sz w:val="16"/>
                <w:szCs w:val="16"/>
                <w:lang w:val="ru-RU"/>
              </w:rPr>
              <w:t>на</w:t>
            </w:r>
            <w:r w:rsidRPr="00D83C39">
              <w:rPr>
                <w:rFonts w:cs="Arial"/>
                <w:sz w:val="16"/>
                <w:szCs w:val="16"/>
                <w:lang w:val="ru-RU"/>
              </w:rPr>
              <w:t xml:space="preserve"> </w:t>
            </w:r>
            <w:r>
              <w:rPr>
                <w:rFonts w:cs="Arial"/>
                <w:sz w:val="16"/>
                <w:szCs w:val="16"/>
                <w:lang w:val="ru-RU"/>
              </w:rPr>
              <w:t>покупку</w:t>
            </w:r>
            <w:r w:rsidRPr="00D83C39">
              <w:rPr>
                <w:rFonts w:cs="Arial"/>
                <w:sz w:val="16"/>
                <w:szCs w:val="16"/>
                <w:lang w:val="ru-RU"/>
              </w:rPr>
              <w:t xml:space="preserve"> </w:t>
            </w:r>
            <w:r>
              <w:rPr>
                <w:rFonts w:cs="Arial"/>
                <w:sz w:val="16"/>
                <w:szCs w:val="16"/>
                <w:lang w:val="ru-RU"/>
              </w:rPr>
              <w:t>с</w:t>
            </w:r>
            <w:r w:rsidRPr="00D83C39">
              <w:rPr>
                <w:rFonts w:cs="Arial"/>
                <w:sz w:val="16"/>
                <w:szCs w:val="16"/>
                <w:lang w:val="ru-RU"/>
              </w:rPr>
              <w:t xml:space="preserve"> 14</w:t>
            </w:r>
            <w:r w:rsidRPr="00256339">
              <w:rPr>
                <w:rFonts w:cs="Arial"/>
                <w:sz w:val="16"/>
                <w:szCs w:val="16"/>
              </w:rPr>
              <w:t> </w:t>
            </w:r>
            <w:r w:rsidRPr="00D83C39">
              <w:rPr>
                <w:rFonts w:cs="Arial"/>
                <w:sz w:val="16"/>
                <w:szCs w:val="16"/>
                <w:lang w:val="ru-RU"/>
              </w:rPr>
              <w:t xml:space="preserve">% </w:t>
            </w:r>
            <w:r>
              <w:rPr>
                <w:rFonts w:cs="Arial"/>
                <w:sz w:val="16"/>
                <w:szCs w:val="16"/>
                <w:lang w:val="ru-RU"/>
              </w:rPr>
              <w:t>в</w:t>
            </w:r>
            <w:r w:rsidRPr="00D83C39">
              <w:rPr>
                <w:rFonts w:cs="Arial"/>
                <w:sz w:val="16"/>
                <w:szCs w:val="16"/>
                <w:lang w:val="ru-RU"/>
              </w:rPr>
              <w:t xml:space="preserve"> 2010</w:t>
            </w:r>
            <w:r w:rsidRPr="00256339">
              <w:rPr>
                <w:rFonts w:cs="Arial"/>
                <w:sz w:val="16"/>
                <w:szCs w:val="16"/>
              </w:rPr>
              <w:t> </w:t>
            </w:r>
            <w:r>
              <w:rPr>
                <w:rFonts w:cs="Arial"/>
                <w:sz w:val="16"/>
                <w:szCs w:val="16"/>
                <w:lang w:val="ru-RU"/>
              </w:rPr>
              <w:t>году</w:t>
            </w:r>
            <w:r w:rsidRPr="00D83C39">
              <w:rPr>
                <w:rFonts w:cs="Arial"/>
                <w:sz w:val="16"/>
                <w:szCs w:val="16"/>
                <w:lang w:val="ru-RU"/>
              </w:rPr>
              <w:t xml:space="preserve"> </w:t>
            </w:r>
            <w:r>
              <w:rPr>
                <w:rFonts w:cs="Arial"/>
                <w:sz w:val="16"/>
                <w:szCs w:val="16"/>
                <w:lang w:val="ru-RU"/>
              </w:rPr>
              <w:t>до</w:t>
            </w:r>
            <w:r w:rsidRPr="00D83C39">
              <w:rPr>
                <w:rFonts w:cs="Arial"/>
                <w:sz w:val="16"/>
                <w:szCs w:val="16"/>
                <w:lang w:val="ru-RU"/>
              </w:rPr>
              <w:t xml:space="preserve"> 6,7</w:t>
            </w:r>
            <w:r w:rsidRPr="00256339">
              <w:rPr>
                <w:rFonts w:cs="Arial"/>
                <w:sz w:val="16"/>
                <w:szCs w:val="16"/>
              </w:rPr>
              <w:t> </w:t>
            </w:r>
            <w:r w:rsidRPr="00D83C39">
              <w:rPr>
                <w:rFonts w:cs="Arial"/>
                <w:sz w:val="16"/>
                <w:szCs w:val="16"/>
                <w:lang w:val="ru-RU"/>
              </w:rPr>
              <w:t xml:space="preserve">% </w:t>
            </w:r>
            <w:r>
              <w:rPr>
                <w:rFonts w:cs="Arial"/>
                <w:sz w:val="16"/>
                <w:szCs w:val="16"/>
                <w:lang w:val="ru-RU"/>
              </w:rPr>
              <w:t>в</w:t>
            </w:r>
            <w:r w:rsidRPr="00D83C39">
              <w:rPr>
                <w:rFonts w:cs="Arial"/>
                <w:sz w:val="16"/>
                <w:szCs w:val="16"/>
                <w:lang w:val="ru-RU"/>
              </w:rPr>
              <w:t xml:space="preserve"> 2013</w:t>
            </w:r>
            <w:r w:rsidRPr="00256339">
              <w:rPr>
                <w:rFonts w:cs="Arial"/>
                <w:sz w:val="16"/>
                <w:szCs w:val="16"/>
              </w:rPr>
              <w:t> </w:t>
            </w:r>
            <w:r>
              <w:rPr>
                <w:rFonts w:cs="Arial"/>
                <w:sz w:val="16"/>
                <w:szCs w:val="16"/>
                <w:lang w:val="ru-RU"/>
              </w:rPr>
              <w:t>году</w:t>
            </w:r>
            <w:r w:rsidRPr="00D83C39">
              <w:rPr>
                <w:rFonts w:cs="Arial"/>
                <w:sz w:val="16"/>
                <w:szCs w:val="16"/>
                <w:lang w:val="ru-RU"/>
              </w:rPr>
              <w:t>.</w:t>
            </w:r>
          </w:p>
        </w:tc>
      </w:tr>
      <w:tr w:rsidR="00F4654D" w:rsidRPr="00D412C0" w:rsidTr="009A2458">
        <w:trPr>
          <w:trHeight w:val="930"/>
        </w:trPr>
        <w:tc>
          <w:tcPr>
            <w:tcW w:w="4678" w:type="dxa"/>
            <w:vAlign w:val="center"/>
          </w:tcPr>
          <w:p w:rsidR="00F4654D" w:rsidRPr="00256339" w:rsidRDefault="00F4654D" w:rsidP="009A2458">
            <w:pPr>
              <w:rPr>
                <w:rFonts w:cs="Arial"/>
                <w:sz w:val="16"/>
                <w:szCs w:val="16"/>
                <w:lang w:val="ru-RU"/>
              </w:rPr>
            </w:pPr>
            <w:r>
              <w:rPr>
                <w:rFonts w:cs="Arial"/>
                <w:sz w:val="16"/>
                <w:szCs w:val="16"/>
                <w:lang w:val="ru-RU"/>
              </w:rPr>
              <w:t>Экономия</w:t>
            </w:r>
            <w:r w:rsidRPr="00256339">
              <w:rPr>
                <w:rFonts w:cs="Arial"/>
                <w:sz w:val="16"/>
                <w:szCs w:val="16"/>
                <w:lang w:val="ru-RU"/>
              </w:rPr>
              <w:t xml:space="preserve"> </w:t>
            </w:r>
            <w:r>
              <w:rPr>
                <w:rFonts w:cs="Arial"/>
                <w:sz w:val="16"/>
                <w:szCs w:val="16"/>
                <w:lang w:val="ru-RU"/>
              </w:rPr>
              <w:t>средств</w:t>
            </w:r>
            <w:r w:rsidRPr="00256339">
              <w:rPr>
                <w:rFonts w:cs="Arial"/>
                <w:sz w:val="16"/>
                <w:szCs w:val="16"/>
                <w:lang w:val="ru-RU"/>
              </w:rPr>
              <w:t xml:space="preserve"> </w:t>
            </w:r>
            <w:r>
              <w:rPr>
                <w:rFonts w:cs="Arial"/>
                <w:sz w:val="16"/>
                <w:szCs w:val="16"/>
                <w:lang w:val="ru-RU"/>
              </w:rPr>
              <w:t>благодаря</w:t>
            </w:r>
            <w:r w:rsidRPr="00256339">
              <w:rPr>
                <w:rFonts w:cs="Arial"/>
                <w:sz w:val="16"/>
                <w:szCs w:val="16"/>
                <w:lang w:val="ru-RU"/>
              </w:rPr>
              <w:t xml:space="preserve">: </w:t>
            </w:r>
            <w:r>
              <w:rPr>
                <w:rFonts w:cs="Arial"/>
                <w:sz w:val="16"/>
                <w:szCs w:val="16"/>
              </w:rPr>
              <w:t>i</w:t>
            </w:r>
            <w:r w:rsidRPr="00256339">
              <w:rPr>
                <w:rFonts w:cs="Arial"/>
                <w:sz w:val="16"/>
                <w:szCs w:val="16"/>
                <w:lang w:val="ru-RU"/>
              </w:rPr>
              <w:t>)</w:t>
            </w:r>
            <w:r>
              <w:rPr>
                <w:rFonts w:cs="Arial"/>
                <w:sz w:val="16"/>
                <w:szCs w:val="16"/>
              </w:rPr>
              <w:t> </w:t>
            </w:r>
            <w:r>
              <w:rPr>
                <w:rFonts w:cs="Arial"/>
                <w:sz w:val="16"/>
                <w:szCs w:val="16"/>
                <w:lang w:val="ru-RU"/>
              </w:rPr>
              <w:t xml:space="preserve">использованию технологии виртуализации сервера; </w:t>
            </w:r>
            <w:r>
              <w:rPr>
                <w:rFonts w:cs="Arial"/>
                <w:sz w:val="16"/>
                <w:szCs w:val="16"/>
              </w:rPr>
              <w:t>ii</w:t>
            </w:r>
            <w:r w:rsidRPr="00256339">
              <w:rPr>
                <w:rFonts w:cs="Arial"/>
                <w:sz w:val="16"/>
                <w:szCs w:val="16"/>
                <w:lang w:val="ru-RU"/>
              </w:rPr>
              <w:t>)</w:t>
            </w:r>
            <w:r>
              <w:rPr>
                <w:rFonts w:cs="Arial"/>
                <w:sz w:val="16"/>
                <w:szCs w:val="16"/>
              </w:rPr>
              <w:t> </w:t>
            </w:r>
            <w:r>
              <w:rPr>
                <w:rFonts w:cs="Arial"/>
                <w:sz w:val="16"/>
                <w:szCs w:val="16"/>
                <w:lang w:val="ru-RU"/>
              </w:rPr>
              <w:t>оптимизации процедуры управления учетными записями электронной почты;  </w:t>
            </w:r>
            <w:r>
              <w:rPr>
                <w:rFonts w:cs="Arial"/>
                <w:sz w:val="16"/>
                <w:szCs w:val="16"/>
              </w:rPr>
              <w:t>iii</w:t>
            </w:r>
            <w:r w:rsidRPr="00256339">
              <w:rPr>
                <w:rFonts w:cs="Arial"/>
                <w:sz w:val="16"/>
                <w:szCs w:val="16"/>
                <w:lang w:val="ru-RU"/>
              </w:rPr>
              <w:t xml:space="preserve">) </w:t>
            </w:r>
            <w:r>
              <w:rPr>
                <w:rFonts w:cs="Arial"/>
                <w:sz w:val="16"/>
                <w:szCs w:val="16"/>
                <w:lang w:val="ru-RU"/>
              </w:rPr>
              <w:t>осуществление политики «ноутбук в качестве настольного компьютера»</w:t>
            </w:r>
          </w:p>
        </w:tc>
        <w:tc>
          <w:tcPr>
            <w:tcW w:w="4678" w:type="dxa"/>
            <w:vAlign w:val="center"/>
          </w:tcPr>
          <w:p w:rsidR="00F4654D" w:rsidRPr="00035F86" w:rsidRDefault="00F4654D" w:rsidP="00577941">
            <w:pPr>
              <w:numPr>
                <w:ilvl w:val="0"/>
                <w:numId w:val="62"/>
              </w:numPr>
              <w:contextualSpacing/>
              <w:rPr>
                <w:rFonts w:cs="Arial"/>
                <w:sz w:val="16"/>
                <w:szCs w:val="16"/>
              </w:rPr>
            </w:pPr>
            <w:r w:rsidRPr="00035F86">
              <w:rPr>
                <w:rFonts w:cs="Arial"/>
                <w:sz w:val="16"/>
                <w:szCs w:val="16"/>
              </w:rPr>
              <w:t>150</w:t>
            </w:r>
            <w:r w:rsidRPr="00256339">
              <w:rPr>
                <w:rFonts w:cs="Arial"/>
                <w:sz w:val="16"/>
                <w:szCs w:val="16"/>
              </w:rPr>
              <w:t> </w:t>
            </w:r>
            <w:r w:rsidRPr="00035F86">
              <w:rPr>
                <w:rFonts w:cs="Arial"/>
                <w:sz w:val="16"/>
                <w:szCs w:val="16"/>
              </w:rPr>
              <w:t>000</w:t>
            </w:r>
            <w:r w:rsidRPr="00256339">
              <w:rPr>
                <w:rFonts w:cs="Arial"/>
                <w:sz w:val="16"/>
                <w:szCs w:val="16"/>
              </w:rPr>
              <w:t> </w:t>
            </w:r>
            <w:r>
              <w:rPr>
                <w:rFonts w:cs="Arial"/>
                <w:sz w:val="16"/>
                <w:szCs w:val="16"/>
                <w:lang w:val="ru-RU"/>
              </w:rPr>
              <w:t>шв</w:t>
            </w:r>
            <w:r w:rsidRPr="00256339">
              <w:rPr>
                <w:rFonts w:cs="Arial"/>
                <w:sz w:val="16"/>
                <w:szCs w:val="16"/>
              </w:rPr>
              <w:t xml:space="preserve">. </w:t>
            </w:r>
            <w:r>
              <w:rPr>
                <w:rFonts w:cs="Arial"/>
                <w:sz w:val="16"/>
                <w:szCs w:val="16"/>
                <w:lang w:val="ru-RU"/>
              </w:rPr>
              <w:t>франков в год;</w:t>
            </w:r>
          </w:p>
          <w:p w:rsidR="00F4654D" w:rsidRPr="00256339" w:rsidRDefault="00F4654D" w:rsidP="00577941">
            <w:pPr>
              <w:numPr>
                <w:ilvl w:val="0"/>
                <w:numId w:val="62"/>
              </w:numPr>
              <w:contextualSpacing/>
              <w:rPr>
                <w:rFonts w:cs="Arial"/>
                <w:sz w:val="16"/>
                <w:szCs w:val="16"/>
                <w:lang w:val="ru-RU"/>
              </w:rPr>
            </w:pPr>
            <w:r>
              <w:rPr>
                <w:rFonts w:cs="Arial"/>
                <w:sz w:val="16"/>
                <w:szCs w:val="16"/>
                <w:lang w:val="ru-RU"/>
              </w:rPr>
              <w:t>приблизительно</w:t>
            </w:r>
            <w:r w:rsidRPr="00256339">
              <w:rPr>
                <w:rFonts w:cs="Arial"/>
                <w:sz w:val="16"/>
                <w:szCs w:val="16"/>
                <w:lang w:val="ru-RU"/>
              </w:rPr>
              <w:t xml:space="preserve"> 100</w:t>
            </w:r>
            <w:r w:rsidRPr="00256339">
              <w:rPr>
                <w:rFonts w:cs="Arial"/>
                <w:sz w:val="16"/>
                <w:szCs w:val="16"/>
              </w:rPr>
              <w:t> </w:t>
            </w:r>
            <w:r w:rsidRPr="00256339">
              <w:rPr>
                <w:rFonts w:cs="Arial"/>
                <w:sz w:val="16"/>
                <w:szCs w:val="16"/>
                <w:lang w:val="ru-RU"/>
              </w:rPr>
              <w:t>000</w:t>
            </w:r>
            <w:r w:rsidRPr="00256339">
              <w:rPr>
                <w:rFonts w:cs="Arial"/>
                <w:sz w:val="16"/>
                <w:szCs w:val="16"/>
              </w:rPr>
              <w:t> </w:t>
            </w:r>
            <w:r>
              <w:rPr>
                <w:rFonts w:cs="Arial"/>
                <w:sz w:val="16"/>
                <w:szCs w:val="16"/>
                <w:lang w:val="ru-RU"/>
              </w:rPr>
              <w:t>шв</w:t>
            </w:r>
            <w:r w:rsidRPr="00256339">
              <w:rPr>
                <w:rFonts w:cs="Arial"/>
                <w:sz w:val="16"/>
                <w:szCs w:val="16"/>
                <w:lang w:val="ru-RU"/>
              </w:rPr>
              <w:t xml:space="preserve">. </w:t>
            </w:r>
            <w:r>
              <w:rPr>
                <w:rFonts w:cs="Arial"/>
                <w:sz w:val="16"/>
                <w:szCs w:val="16"/>
                <w:lang w:val="ru-RU"/>
              </w:rPr>
              <w:t>франков в год;</w:t>
            </w:r>
          </w:p>
          <w:p w:rsidR="00F4654D" w:rsidRPr="00256339" w:rsidRDefault="00F4654D" w:rsidP="00577941">
            <w:pPr>
              <w:numPr>
                <w:ilvl w:val="0"/>
                <w:numId w:val="62"/>
              </w:numPr>
              <w:contextualSpacing/>
              <w:rPr>
                <w:rFonts w:cs="Arial"/>
                <w:sz w:val="16"/>
                <w:szCs w:val="16"/>
                <w:lang w:val="ru-RU"/>
              </w:rPr>
            </w:pPr>
            <w:r>
              <w:rPr>
                <w:rFonts w:cs="Arial"/>
                <w:sz w:val="16"/>
                <w:szCs w:val="16"/>
                <w:lang w:val="ru-RU"/>
              </w:rPr>
              <w:t xml:space="preserve">приблизительно </w:t>
            </w:r>
            <w:r w:rsidRPr="00256339">
              <w:rPr>
                <w:rFonts w:cs="Arial"/>
                <w:sz w:val="16"/>
                <w:szCs w:val="16"/>
                <w:lang w:val="ru-RU"/>
              </w:rPr>
              <w:t>50</w:t>
            </w:r>
            <w:r>
              <w:rPr>
                <w:rFonts w:cs="Arial"/>
                <w:sz w:val="16"/>
                <w:szCs w:val="16"/>
                <w:lang w:val="ru-RU"/>
              </w:rPr>
              <w:t> </w:t>
            </w:r>
            <w:r w:rsidRPr="00256339">
              <w:rPr>
                <w:rFonts w:cs="Arial"/>
                <w:sz w:val="16"/>
                <w:szCs w:val="16"/>
                <w:lang w:val="ru-RU"/>
              </w:rPr>
              <w:t>000</w:t>
            </w:r>
            <w:r>
              <w:rPr>
                <w:rFonts w:cs="Arial"/>
                <w:sz w:val="16"/>
                <w:szCs w:val="16"/>
                <w:lang w:val="ru-RU"/>
              </w:rPr>
              <w:t> шв. франков в 2013</w:t>
            </w:r>
            <w:r>
              <w:rPr>
                <w:rFonts w:cs="Arial"/>
                <w:sz w:val="16"/>
                <w:szCs w:val="16"/>
              </w:rPr>
              <w:t> </w:t>
            </w:r>
            <w:r>
              <w:rPr>
                <w:rFonts w:cs="Arial"/>
                <w:sz w:val="16"/>
                <w:szCs w:val="16"/>
                <w:lang w:val="ru-RU"/>
              </w:rPr>
              <w:t xml:space="preserve">году </w:t>
            </w:r>
          </w:p>
        </w:tc>
      </w:tr>
      <w:tr w:rsidR="00F4654D" w:rsidRPr="00D412C0" w:rsidTr="009A2458">
        <w:trPr>
          <w:trHeight w:val="440"/>
        </w:trPr>
        <w:tc>
          <w:tcPr>
            <w:tcW w:w="4678" w:type="dxa"/>
            <w:vAlign w:val="center"/>
          </w:tcPr>
          <w:p w:rsidR="00F4654D" w:rsidRPr="003C2E2A" w:rsidRDefault="00F4654D" w:rsidP="009A2458">
            <w:pPr>
              <w:rPr>
                <w:rFonts w:cs="Arial"/>
                <w:sz w:val="16"/>
                <w:szCs w:val="16"/>
                <w:lang w:val="ru-RU"/>
              </w:rPr>
            </w:pPr>
            <w:r>
              <w:rPr>
                <w:rFonts w:cs="Arial"/>
                <w:sz w:val="16"/>
                <w:szCs w:val="16"/>
                <w:lang w:val="ru-RU"/>
              </w:rPr>
              <w:t>Снижение</w:t>
            </w:r>
            <w:r w:rsidRPr="00BC6313">
              <w:rPr>
                <w:rFonts w:cs="Arial"/>
                <w:sz w:val="16"/>
                <w:szCs w:val="16"/>
                <w:lang w:val="ru-RU"/>
              </w:rPr>
              <w:t xml:space="preserve"> </w:t>
            </w:r>
            <w:r>
              <w:rPr>
                <w:rFonts w:cs="Arial"/>
                <w:sz w:val="16"/>
                <w:szCs w:val="16"/>
                <w:lang w:val="ru-RU"/>
              </w:rPr>
              <w:t>ежегодных</w:t>
            </w:r>
            <w:r w:rsidRPr="00BC6313">
              <w:rPr>
                <w:rFonts w:cs="Arial"/>
                <w:sz w:val="16"/>
                <w:szCs w:val="16"/>
                <w:lang w:val="ru-RU"/>
              </w:rPr>
              <w:t xml:space="preserve"> </w:t>
            </w:r>
            <w:r>
              <w:rPr>
                <w:rFonts w:cs="Arial"/>
                <w:sz w:val="16"/>
                <w:szCs w:val="16"/>
                <w:lang w:val="ru-RU"/>
              </w:rPr>
              <w:t>затрат</w:t>
            </w:r>
            <w:r w:rsidRPr="00BC6313">
              <w:rPr>
                <w:rFonts w:cs="Arial"/>
                <w:sz w:val="16"/>
                <w:szCs w:val="16"/>
                <w:lang w:val="ru-RU"/>
              </w:rPr>
              <w:t xml:space="preserve"> </w:t>
            </w:r>
            <w:r>
              <w:rPr>
                <w:rFonts w:cs="Arial"/>
                <w:sz w:val="16"/>
                <w:szCs w:val="16"/>
                <w:lang w:val="ru-RU"/>
              </w:rPr>
              <w:t>на</w:t>
            </w:r>
            <w:r w:rsidRPr="00BC6313">
              <w:rPr>
                <w:rFonts w:cs="Arial"/>
                <w:sz w:val="16"/>
                <w:szCs w:val="16"/>
                <w:lang w:val="ru-RU"/>
              </w:rPr>
              <w:t xml:space="preserve"> </w:t>
            </w:r>
            <w:r>
              <w:rPr>
                <w:rFonts w:cs="Arial"/>
                <w:sz w:val="16"/>
                <w:szCs w:val="16"/>
                <w:lang w:val="ru-RU"/>
              </w:rPr>
              <w:t>сетевую</w:t>
            </w:r>
            <w:r w:rsidRPr="00BC6313">
              <w:rPr>
                <w:rFonts w:cs="Arial"/>
                <w:sz w:val="16"/>
                <w:szCs w:val="16"/>
                <w:lang w:val="ru-RU"/>
              </w:rPr>
              <w:t xml:space="preserve"> </w:t>
            </w:r>
            <w:r>
              <w:rPr>
                <w:rFonts w:cs="Arial"/>
                <w:sz w:val="16"/>
                <w:szCs w:val="16"/>
                <w:lang w:val="ru-RU"/>
              </w:rPr>
              <w:t>печать</w:t>
            </w:r>
          </w:p>
        </w:tc>
        <w:tc>
          <w:tcPr>
            <w:tcW w:w="4678" w:type="dxa"/>
            <w:vAlign w:val="center"/>
          </w:tcPr>
          <w:p w:rsidR="00F4654D" w:rsidRPr="00256339" w:rsidRDefault="00F4654D" w:rsidP="009A2458">
            <w:pPr>
              <w:rPr>
                <w:rFonts w:cs="Arial"/>
                <w:sz w:val="16"/>
                <w:szCs w:val="16"/>
                <w:lang w:val="ru-RU"/>
              </w:rPr>
            </w:pPr>
            <w:r>
              <w:rPr>
                <w:rFonts w:cs="Arial"/>
                <w:sz w:val="16"/>
                <w:szCs w:val="16"/>
                <w:lang w:val="ru-RU"/>
              </w:rPr>
              <w:t>Сэкономлено 1</w:t>
            </w:r>
            <w:r w:rsidRPr="00256339">
              <w:rPr>
                <w:rFonts w:cs="Arial"/>
                <w:sz w:val="16"/>
                <w:szCs w:val="16"/>
                <w:lang w:val="ru-RU"/>
              </w:rPr>
              <w:t>00</w:t>
            </w:r>
            <w:r>
              <w:rPr>
                <w:rFonts w:cs="Arial"/>
                <w:sz w:val="16"/>
                <w:szCs w:val="16"/>
                <w:lang w:val="ru-RU"/>
              </w:rPr>
              <w:t> </w:t>
            </w:r>
            <w:r w:rsidRPr="00256339">
              <w:rPr>
                <w:rFonts w:cs="Arial"/>
                <w:sz w:val="16"/>
                <w:szCs w:val="16"/>
                <w:lang w:val="ru-RU"/>
              </w:rPr>
              <w:t>000</w:t>
            </w:r>
            <w:r>
              <w:rPr>
                <w:rFonts w:cs="Arial"/>
                <w:sz w:val="16"/>
                <w:szCs w:val="16"/>
                <w:lang w:val="ru-RU"/>
              </w:rPr>
              <w:t> шв. франков в 2013 году</w:t>
            </w:r>
          </w:p>
        </w:tc>
      </w:tr>
      <w:tr w:rsidR="00F4654D" w:rsidRPr="00D412C0" w:rsidTr="009A2458">
        <w:trPr>
          <w:trHeight w:val="543"/>
        </w:trPr>
        <w:tc>
          <w:tcPr>
            <w:tcW w:w="4678" w:type="dxa"/>
            <w:vAlign w:val="center"/>
          </w:tcPr>
          <w:p w:rsidR="00F4654D" w:rsidRPr="003C2E2A" w:rsidRDefault="00F4654D" w:rsidP="009A2458">
            <w:pPr>
              <w:rPr>
                <w:rFonts w:cs="Arial"/>
                <w:sz w:val="16"/>
                <w:szCs w:val="16"/>
                <w:lang w:val="ru-RU"/>
              </w:rPr>
            </w:pPr>
            <w:r>
              <w:rPr>
                <w:rFonts w:cs="Arial"/>
                <w:sz w:val="16"/>
                <w:szCs w:val="16"/>
                <w:lang w:val="ru-RU"/>
              </w:rPr>
              <w:t>Снижение общих затрат на почтовые отправления благодаря переговорам с внешними партнерами и усовершенствованию рабочих практик.</w:t>
            </w:r>
          </w:p>
        </w:tc>
        <w:tc>
          <w:tcPr>
            <w:tcW w:w="4678" w:type="dxa"/>
            <w:vAlign w:val="center"/>
          </w:tcPr>
          <w:p w:rsidR="00F4654D" w:rsidRPr="00256339" w:rsidRDefault="00F4654D" w:rsidP="009A2458">
            <w:pPr>
              <w:rPr>
                <w:rFonts w:cs="Arial"/>
                <w:sz w:val="16"/>
                <w:szCs w:val="16"/>
                <w:lang w:val="ru-RU"/>
              </w:rPr>
            </w:pPr>
            <w:r>
              <w:rPr>
                <w:rFonts w:cs="Arial"/>
                <w:sz w:val="16"/>
                <w:szCs w:val="16"/>
                <w:lang w:val="ru-RU"/>
              </w:rPr>
              <w:t>Снижение общего объема затрат на почтовые отправления на 23 %</w:t>
            </w:r>
            <w:r w:rsidRPr="00256339">
              <w:rPr>
                <w:rFonts w:cs="Arial"/>
                <w:sz w:val="16"/>
                <w:szCs w:val="16"/>
                <w:lang w:val="ru-RU"/>
              </w:rPr>
              <w:t xml:space="preserve"> </w:t>
            </w:r>
          </w:p>
        </w:tc>
      </w:tr>
      <w:tr w:rsidR="00F4654D" w:rsidRPr="00035F86" w:rsidTr="009A2458">
        <w:trPr>
          <w:trHeight w:val="480"/>
        </w:trPr>
        <w:tc>
          <w:tcPr>
            <w:tcW w:w="4678" w:type="dxa"/>
            <w:vAlign w:val="center"/>
          </w:tcPr>
          <w:p w:rsidR="00F4654D" w:rsidRPr="003C2E2A" w:rsidRDefault="00F4654D" w:rsidP="009A2458">
            <w:pPr>
              <w:rPr>
                <w:rFonts w:cs="Arial"/>
                <w:sz w:val="16"/>
                <w:szCs w:val="16"/>
                <w:lang w:val="ru-RU"/>
              </w:rPr>
            </w:pPr>
            <w:r>
              <w:rPr>
                <w:rFonts w:cs="Arial"/>
                <w:sz w:val="16"/>
                <w:szCs w:val="16"/>
                <w:lang w:val="ru-RU"/>
              </w:rPr>
              <w:t>Снижение фактических затрат на стажеров благодаря рационализации программы стажировок</w:t>
            </w:r>
            <w:r w:rsidRPr="003C2E2A">
              <w:rPr>
                <w:rFonts w:cs="Arial"/>
                <w:sz w:val="16"/>
                <w:szCs w:val="16"/>
                <w:lang w:val="ru-RU"/>
              </w:rPr>
              <w:t xml:space="preserve"> </w:t>
            </w:r>
          </w:p>
        </w:tc>
        <w:tc>
          <w:tcPr>
            <w:tcW w:w="4678" w:type="dxa"/>
            <w:vAlign w:val="center"/>
          </w:tcPr>
          <w:p w:rsidR="00F4654D" w:rsidRPr="00256339" w:rsidRDefault="00F4654D" w:rsidP="009A2458">
            <w:pPr>
              <w:rPr>
                <w:rFonts w:cs="Arial"/>
                <w:sz w:val="16"/>
                <w:szCs w:val="16"/>
                <w:lang w:val="ru-RU"/>
              </w:rPr>
            </w:pPr>
            <w:r>
              <w:rPr>
                <w:rFonts w:cs="Arial"/>
                <w:sz w:val="16"/>
                <w:szCs w:val="16"/>
              </w:rPr>
              <w:t>305</w:t>
            </w:r>
            <w:r>
              <w:rPr>
                <w:rFonts w:cs="Arial"/>
                <w:sz w:val="16"/>
                <w:szCs w:val="16"/>
                <w:lang w:val="ru-RU"/>
              </w:rPr>
              <w:t> </w:t>
            </w:r>
            <w:r w:rsidRPr="00035F86">
              <w:rPr>
                <w:rFonts w:cs="Arial"/>
                <w:sz w:val="16"/>
                <w:szCs w:val="16"/>
              </w:rPr>
              <w:t>000</w:t>
            </w:r>
            <w:r>
              <w:rPr>
                <w:rFonts w:cs="Arial"/>
                <w:sz w:val="16"/>
                <w:szCs w:val="16"/>
                <w:lang w:val="ru-RU"/>
              </w:rPr>
              <w:t xml:space="preserve"> шв. франков в </w:t>
            </w:r>
            <w:r w:rsidRPr="00035F86">
              <w:rPr>
                <w:rFonts w:cs="Arial"/>
                <w:sz w:val="16"/>
                <w:szCs w:val="16"/>
              </w:rPr>
              <w:t>2012</w:t>
            </w:r>
            <w:r>
              <w:rPr>
                <w:rFonts w:cs="Arial"/>
                <w:sz w:val="16"/>
                <w:szCs w:val="16"/>
                <w:lang w:val="ru-RU"/>
              </w:rPr>
              <w:t>–20</w:t>
            </w:r>
            <w:r w:rsidRPr="00035F86">
              <w:rPr>
                <w:rFonts w:cs="Arial"/>
                <w:sz w:val="16"/>
                <w:szCs w:val="16"/>
              </w:rPr>
              <w:t>13</w:t>
            </w:r>
            <w:r>
              <w:rPr>
                <w:rFonts w:cs="Arial"/>
                <w:sz w:val="16"/>
                <w:szCs w:val="16"/>
                <w:lang w:val="ru-RU"/>
              </w:rPr>
              <w:t> гг.</w:t>
            </w:r>
          </w:p>
        </w:tc>
      </w:tr>
      <w:tr w:rsidR="00F4654D" w:rsidRPr="00D412C0" w:rsidTr="009A2458">
        <w:trPr>
          <w:trHeight w:val="732"/>
        </w:trPr>
        <w:tc>
          <w:tcPr>
            <w:tcW w:w="4678" w:type="dxa"/>
            <w:vAlign w:val="center"/>
          </w:tcPr>
          <w:p w:rsidR="00F4654D" w:rsidRPr="003C2E2A" w:rsidRDefault="00F4654D" w:rsidP="009A2458">
            <w:pPr>
              <w:rPr>
                <w:rFonts w:cs="Arial"/>
                <w:sz w:val="16"/>
                <w:szCs w:val="16"/>
                <w:lang w:val="ru-RU"/>
              </w:rPr>
            </w:pPr>
            <w:r>
              <w:rPr>
                <w:rFonts w:cs="Arial"/>
                <w:sz w:val="16"/>
                <w:szCs w:val="16"/>
                <w:lang w:val="ru-RU"/>
              </w:rPr>
              <w:t xml:space="preserve">Снижение фактических затрат на ССУ благодаря более активному использованию инструментов автоматизации перевода, в частности, в рамках </w:t>
            </w:r>
            <w:r>
              <w:rPr>
                <w:rFonts w:cs="Arial"/>
                <w:sz w:val="16"/>
                <w:szCs w:val="16"/>
              </w:rPr>
              <w:t>PCT</w:t>
            </w:r>
            <w:r w:rsidRPr="003C2E2A">
              <w:rPr>
                <w:rFonts w:cs="Arial"/>
                <w:sz w:val="16"/>
                <w:szCs w:val="16"/>
                <w:lang w:val="ru-RU"/>
              </w:rPr>
              <w:t xml:space="preserve"> </w:t>
            </w:r>
            <w:r>
              <w:rPr>
                <w:rFonts w:cs="Arial"/>
                <w:sz w:val="16"/>
                <w:szCs w:val="16"/>
                <w:lang w:val="ru-RU"/>
              </w:rPr>
              <w:t>и Мадридской систем</w:t>
            </w:r>
            <w:r w:rsidRPr="003C2E2A">
              <w:rPr>
                <w:rFonts w:cs="Arial"/>
                <w:sz w:val="16"/>
                <w:szCs w:val="16"/>
                <w:lang w:val="ru-RU"/>
              </w:rPr>
              <w:t xml:space="preserve"> </w:t>
            </w:r>
          </w:p>
        </w:tc>
        <w:tc>
          <w:tcPr>
            <w:tcW w:w="4678" w:type="dxa"/>
            <w:vAlign w:val="center"/>
          </w:tcPr>
          <w:p w:rsidR="00F4654D" w:rsidRPr="00256339" w:rsidRDefault="00F4654D" w:rsidP="009A2458">
            <w:pPr>
              <w:rPr>
                <w:rFonts w:cs="Arial"/>
                <w:sz w:val="16"/>
                <w:szCs w:val="16"/>
                <w:lang w:val="ru-RU"/>
              </w:rPr>
            </w:pPr>
            <w:r w:rsidRPr="00256339">
              <w:rPr>
                <w:rFonts w:cs="Arial"/>
                <w:sz w:val="16"/>
                <w:szCs w:val="16"/>
                <w:lang w:val="ru-RU"/>
              </w:rPr>
              <w:t>1,5</w:t>
            </w:r>
            <w:r w:rsidRPr="00256339">
              <w:rPr>
                <w:rFonts w:cs="Arial"/>
                <w:sz w:val="16"/>
                <w:szCs w:val="16"/>
              </w:rPr>
              <w:t> </w:t>
            </w:r>
            <w:r>
              <w:rPr>
                <w:rFonts w:cs="Arial"/>
                <w:sz w:val="16"/>
                <w:szCs w:val="16"/>
                <w:lang w:val="ru-RU"/>
              </w:rPr>
              <w:t>миллиона</w:t>
            </w:r>
            <w:r w:rsidRPr="00256339">
              <w:rPr>
                <w:rFonts w:cs="Arial"/>
                <w:sz w:val="16"/>
                <w:szCs w:val="16"/>
                <w:lang w:val="ru-RU"/>
              </w:rPr>
              <w:t xml:space="preserve"> </w:t>
            </w:r>
            <w:r>
              <w:rPr>
                <w:rFonts w:cs="Arial"/>
                <w:sz w:val="16"/>
                <w:szCs w:val="16"/>
                <w:lang w:val="ru-RU"/>
              </w:rPr>
              <w:t>шв</w:t>
            </w:r>
            <w:r w:rsidRPr="00256339">
              <w:rPr>
                <w:rFonts w:cs="Arial"/>
                <w:sz w:val="16"/>
                <w:szCs w:val="16"/>
                <w:lang w:val="ru-RU"/>
              </w:rPr>
              <w:t xml:space="preserve">. </w:t>
            </w:r>
            <w:r>
              <w:rPr>
                <w:rFonts w:cs="Arial"/>
                <w:sz w:val="16"/>
                <w:szCs w:val="16"/>
                <w:lang w:val="ru-RU"/>
              </w:rPr>
              <w:t>франков</w:t>
            </w:r>
            <w:r w:rsidRPr="00256339">
              <w:rPr>
                <w:rFonts w:cs="Arial"/>
                <w:sz w:val="16"/>
                <w:szCs w:val="16"/>
                <w:lang w:val="ru-RU"/>
              </w:rPr>
              <w:t xml:space="preserve"> </w:t>
            </w:r>
            <w:r>
              <w:rPr>
                <w:rFonts w:cs="Arial"/>
                <w:sz w:val="16"/>
                <w:szCs w:val="16"/>
                <w:lang w:val="ru-RU"/>
              </w:rPr>
              <w:t xml:space="preserve">в </w:t>
            </w:r>
            <w:r w:rsidRPr="00256339">
              <w:rPr>
                <w:rFonts w:cs="Arial"/>
                <w:sz w:val="16"/>
                <w:szCs w:val="16"/>
                <w:lang w:val="ru-RU"/>
              </w:rPr>
              <w:t>2012</w:t>
            </w:r>
            <w:r>
              <w:rPr>
                <w:rFonts w:cs="Arial"/>
                <w:sz w:val="16"/>
                <w:szCs w:val="16"/>
                <w:lang w:val="ru-RU"/>
              </w:rPr>
              <w:t>–20</w:t>
            </w:r>
            <w:r w:rsidRPr="00256339">
              <w:rPr>
                <w:rFonts w:cs="Arial"/>
                <w:sz w:val="16"/>
                <w:szCs w:val="16"/>
                <w:lang w:val="ru-RU"/>
              </w:rPr>
              <w:t>13</w:t>
            </w:r>
            <w:r>
              <w:rPr>
                <w:rFonts w:cs="Arial"/>
                <w:sz w:val="16"/>
                <w:szCs w:val="16"/>
                <w:lang w:val="ru-RU"/>
              </w:rPr>
              <w:t> гг.</w:t>
            </w:r>
          </w:p>
        </w:tc>
      </w:tr>
      <w:tr w:rsidR="00F4654D" w:rsidRPr="00D412C0" w:rsidTr="009A2458">
        <w:trPr>
          <w:trHeight w:val="525"/>
        </w:trPr>
        <w:tc>
          <w:tcPr>
            <w:tcW w:w="4678" w:type="dxa"/>
            <w:vAlign w:val="center"/>
          </w:tcPr>
          <w:p w:rsidR="00F4654D" w:rsidRPr="003C2E2A" w:rsidRDefault="00F4654D" w:rsidP="009A2458">
            <w:pPr>
              <w:rPr>
                <w:rFonts w:cs="Arial"/>
                <w:sz w:val="16"/>
                <w:szCs w:val="16"/>
                <w:lang w:val="ru-RU"/>
              </w:rPr>
            </w:pPr>
            <w:r>
              <w:rPr>
                <w:rFonts w:cs="Arial"/>
                <w:sz w:val="16"/>
                <w:szCs w:val="16"/>
                <w:lang w:val="ru-RU"/>
              </w:rPr>
              <w:t xml:space="preserve">Повышение результативности формальной экспертизы (соотношение между количеством публикаций </w:t>
            </w:r>
            <w:r>
              <w:rPr>
                <w:rFonts w:cs="Arial"/>
                <w:sz w:val="16"/>
                <w:szCs w:val="16"/>
              </w:rPr>
              <w:t>PCT</w:t>
            </w:r>
            <w:r w:rsidRPr="003C2E2A">
              <w:rPr>
                <w:rFonts w:cs="Arial"/>
                <w:sz w:val="16"/>
                <w:szCs w:val="16"/>
                <w:lang w:val="ru-RU"/>
              </w:rPr>
              <w:t xml:space="preserve"> </w:t>
            </w:r>
            <w:r>
              <w:rPr>
                <w:rFonts w:cs="Arial"/>
                <w:sz w:val="16"/>
                <w:szCs w:val="16"/>
                <w:lang w:val="ru-RU"/>
              </w:rPr>
              <w:t>и количеством доступных сотрудников) благодаря автоматизации некоторых процессов.</w:t>
            </w:r>
          </w:p>
        </w:tc>
        <w:tc>
          <w:tcPr>
            <w:tcW w:w="4678" w:type="dxa"/>
            <w:vAlign w:val="center"/>
          </w:tcPr>
          <w:p w:rsidR="00F4654D" w:rsidRPr="00256339" w:rsidRDefault="00F4654D" w:rsidP="009A2458">
            <w:pPr>
              <w:rPr>
                <w:rFonts w:cs="Arial"/>
                <w:sz w:val="16"/>
                <w:szCs w:val="16"/>
                <w:lang w:val="ru-RU"/>
              </w:rPr>
            </w:pPr>
            <w:r>
              <w:rPr>
                <w:rFonts w:cs="Arial"/>
                <w:sz w:val="16"/>
                <w:szCs w:val="16"/>
                <w:lang w:val="ru-RU"/>
              </w:rPr>
              <w:t>Рост</w:t>
            </w:r>
            <w:r w:rsidRPr="00256339">
              <w:rPr>
                <w:rFonts w:cs="Arial"/>
                <w:sz w:val="16"/>
                <w:szCs w:val="16"/>
                <w:lang w:val="ru-RU"/>
              </w:rPr>
              <w:t xml:space="preserve"> </w:t>
            </w:r>
            <w:r>
              <w:rPr>
                <w:rFonts w:cs="Arial"/>
                <w:sz w:val="16"/>
                <w:szCs w:val="16"/>
                <w:lang w:val="ru-RU"/>
              </w:rPr>
              <w:t>на</w:t>
            </w:r>
            <w:r w:rsidRPr="00256339">
              <w:rPr>
                <w:rFonts w:cs="Arial"/>
                <w:sz w:val="16"/>
                <w:szCs w:val="16"/>
                <w:lang w:val="ru-RU"/>
              </w:rPr>
              <w:t xml:space="preserve"> </w:t>
            </w:r>
            <w:r>
              <w:rPr>
                <w:rFonts w:cs="Arial"/>
                <w:sz w:val="16"/>
                <w:szCs w:val="16"/>
                <w:lang w:val="ru-RU"/>
              </w:rPr>
              <w:t>десять</w:t>
            </w:r>
            <w:r w:rsidRPr="00256339">
              <w:rPr>
                <w:rFonts w:cs="Arial"/>
                <w:sz w:val="16"/>
                <w:szCs w:val="16"/>
                <w:lang w:val="ru-RU"/>
              </w:rPr>
              <w:t xml:space="preserve"> </w:t>
            </w:r>
            <w:r>
              <w:rPr>
                <w:rFonts w:cs="Arial"/>
                <w:sz w:val="16"/>
                <w:szCs w:val="16"/>
                <w:lang w:val="ru-RU"/>
              </w:rPr>
              <w:t>процентов</w:t>
            </w:r>
            <w:r w:rsidRPr="00256339">
              <w:rPr>
                <w:rFonts w:cs="Arial"/>
                <w:sz w:val="16"/>
                <w:szCs w:val="16"/>
                <w:lang w:val="ru-RU"/>
              </w:rPr>
              <w:t xml:space="preserve"> </w:t>
            </w:r>
            <w:r>
              <w:rPr>
                <w:rFonts w:cs="Arial"/>
                <w:sz w:val="16"/>
                <w:szCs w:val="16"/>
                <w:lang w:val="ru-RU"/>
              </w:rPr>
              <w:t>в</w:t>
            </w:r>
            <w:r w:rsidRPr="00256339">
              <w:rPr>
                <w:rFonts w:cs="Arial"/>
                <w:sz w:val="16"/>
                <w:szCs w:val="16"/>
                <w:lang w:val="ru-RU"/>
              </w:rPr>
              <w:t xml:space="preserve"> </w:t>
            </w:r>
            <w:r>
              <w:rPr>
                <w:rFonts w:cs="Arial"/>
                <w:sz w:val="16"/>
                <w:szCs w:val="16"/>
                <w:lang w:val="ru-RU"/>
              </w:rPr>
              <w:t>период</w:t>
            </w:r>
            <w:r w:rsidRPr="00256339">
              <w:rPr>
                <w:rFonts w:cs="Arial"/>
                <w:sz w:val="16"/>
                <w:szCs w:val="16"/>
                <w:lang w:val="ru-RU"/>
              </w:rPr>
              <w:t xml:space="preserve"> 2011–2012</w:t>
            </w:r>
            <w:r w:rsidRPr="00256339">
              <w:rPr>
                <w:rFonts w:cs="Arial"/>
                <w:sz w:val="16"/>
                <w:szCs w:val="16"/>
              </w:rPr>
              <w:t> </w:t>
            </w:r>
            <w:r>
              <w:rPr>
                <w:rFonts w:cs="Arial"/>
                <w:sz w:val="16"/>
                <w:szCs w:val="16"/>
                <w:lang w:val="ru-RU"/>
              </w:rPr>
              <w:t>гг</w:t>
            </w:r>
            <w:r w:rsidRPr="00256339">
              <w:rPr>
                <w:rFonts w:cs="Arial"/>
                <w:sz w:val="16"/>
                <w:szCs w:val="16"/>
                <w:lang w:val="ru-RU"/>
              </w:rPr>
              <w:t xml:space="preserve">. </w:t>
            </w:r>
            <w:r>
              <w:rPr>
                <w:rFonts w:cs="Arial"/>
                <w:sz w:val="16"/>
                <w:szCs w:val="16"/>
                <w:lang w:val="ru-RU"/>
              </w:rPr>
              <w:t>и</w:t>
            </w:r>
            <w:r w:rsidRPr="00256339">
              <w:rPr>
                <w:rFonts w:cs="Arial"/>
                <w:sz w:val="16"/>
                <w:szCs w:val="16"/>
                <w:lang w:val="ru-RU"/>
              </w:rPr>
              <w:t xml:space="preserve"> </w:t>
            </w:r>
            <w:r>
              <w:rPr>
                <w:rFonts w:cs="Arial"/>
                <w:sz w:val="16"/>
                <w:szCs w:val="16"/>
                <w:lang w:val="ru-RU"/>
              </w:rPr>
              <w:t>на</w:t>
            </w:r>
            <w:r w:rsidRPr="00256339">
              <w:rPr>
                <w:rFonts w:cs="Arial"/>
                <w:sz w:val="16"/>
                <w:szCs w:val="16"/>
                <w:lang w:val="ru-RU"/>
              </w:rPr>
              <w:t xml:space="preserve"> 8</w:t>
            </w:r>
            <w:r w:rsidRPr="00256339">
              <w:rPr>
                <w:rFonts w:cs="Arial"/>
                <w:sz w:val="16"/>
                <w:szCs w:val="16"/>
              </w:rPr>
              <w:t> </w:t>
            </w:r>
            <w:r w:rsidRPr="00256339">
              <w:rPr>
                <w:rFonts w:cs="Arial"/>
                <w:sz w:val="16"/>
                <w:szCs w:val="16"/>
                <w:lang w:val="ru-RU"/>
              </w:rPr>
              <w:t xml:space="preserve">% </w:t>
            </w:r>
            <w:r>
              <w:rPr>
                <w:rFonts w:cs="Arial"/>
                <w:sz w:val="16"/>
                <w:szCs w:val="16"/>
                <w:lang w:val="ru-RU"/>
              </w:rPr>
              <w:t>в</w:t>
            </w:r>
            <w:r w:rsidRPr="00256339">
              <w:rPr>
                <w:rFonts w:cs="Arial"/>
                <w:sz w:val="16"/>
                <w:szCs w:val="16"/>
                <w:lang w:val="ru-RU"/>
              </w:rPr>
              <w:t xml:space="preserve"> </w:t>
            </w:r>
            <w:r>
              <w:rPr>
                <w:rFonts w:cs="Arial"/>
                <w:sz w:val="16"/>
                <w:szCs w:val="16"/>
                <w:lang w:val="ru-RU"/>
              </w:rPr>
              <w:t>период</w:t>
            </w:r>
            <w:r w:rsidRPr="00256339">
              <w:rPr>
                <w:rFonts w:cs="Arial"/>
                <w:sz w:val="16"/>
                <w:szCs w:val="16"/>
                <w:lang w:val="ru-RU"/>
              </w:rPr>
              <w:t xml:space="preserve"> 2012–2013</w:t>
            </w:r>
            <w:r w:rsidRPr="00256339">
              <w:rPr>
                <w:rFonts w:cs="Arial"/>
                <w:sz w:val="16"/>
                <w:szCs w:val="16"/>
              </w:rPr>
              <w:t> </w:t>
            </w:r>
            <w:r>
              <w:rPr>
                <w:rFonts w:cs="Arial"/>
                <w:sz w:val="16"/>
                <w:szCs w:val="16"/>
                <w:lang w:val="ru-RU"/>
              </w:rPr>
              <w:t>гг</w:t>
            </w:r>
            <w:r w:rsidRPr="00256339">
              <w:rPr>
                <w:rFonts w:cs="Arial"/>
                <w:sz w:val="16"/>
                <w:szCs w:val="16"/>
                <w:lang w:val="ru-RU"/>
              </w:rPr>
              <w:t>.</w:t>
            </w:r>
          </w:p>
        </w:tc>
      </w:tr>
      <w:tr w:rsidR="00F4654D" w:rsidRPr="00D412C0" w:rsidTr="009A2458">
        <w:trPr>
          <w:trHeight w:val="525"/>
        </w:trPr>
        <w:tc>
          <w:tcPr>
            <w:tcW w:w="4678" w:type="dxa"/>
            <w:vAlign w:val="center"/>
          </w:tcPr>
          <w:p w:rsidR="00F4654D" w:rsidRPr="003C2E2A" w:rsidRDefault="00F4654D" w:rsidP="009A2458">
            <w:pPr>
              <w:rPr>
                <w:rFonts w:cs="Arial"/>
                <w:sz w:val="16"/>
                <w:szCs w:val="16"/>
                <w:lang w:val="ru-RU"/>
              </w:rPr>
            </w:pPr>
            <w:r>
              <w:rPr>
                <w:rFonts w:cs="Arial"/>
                <w:sz w:val="16"/>
                <w:szCs w:val="16"/>
                <w:lang w:val="ru-RU"/>
              </w:rPr>
              <w:t xml:space="preserve">Снижение срока формальной экспертизы международных заявок в рамках </w:t>
            </w:r>
            <w:r>
              <w:rPr>
                <w:rFonts w:cs="Arial"/>
                <w:sz w:val="16"/>
                <w:szCs w:val="16"/>
              </w:rPr>
              <w:t>PCT</w:t>
            </w:r>
            <w:r w:rsidRPr="003C2E2A">
              <w:rPr>
                <w:rFonts w:cs="Arial"/>
                <w:sz w:val="16"/>
                <w:szCs w:val="16"/>
                <w:lang w:val="ru-RU"/>
              </w:rPr>
              <w:t>.</w:t>
            </w:r>
          </w:p>
        </w:tc>
        <w:tc>
          <w:tcPr>
            <w:tcW w:w="4678" w:type="dxa"/>
            <w:vAlign w:val="center"/>
          </w:tcPr>
          <w:p w:rsidR="00F4654D" w:rsidRPr="00256339" w:rsidRDefault="00F4654D" w:rsidP="009A2458">
            <w:pPr>
              <w:rPr>
                <w:rFonts w:cs="Arial"/>
                <w:sz w:val="16"/>
                <w:szCs w:val="16"/>
                <w:lang w:val="ru-RU"/>
              </w:rPr>
            </w:pPr>
            <w:r>
              <w:rPr>
                <w:rFonts w:cs="Arial"/>
                <w:sz w:val="16"/>
                <w:szCs w:val="16"/>
                <w:lang w:val="ru-RU"/>
              </w:rPr>
              <w:t xml:space="preserve">Доля заявок, рассмотренных в течение трех недель с момента поступления составила </w:t>
            </w:r>
            <w:r w:rsidRPr="00256339">
              <w:rPr>
                <w:rFonts w:cs="Arial"/>
                <w:sz w:val="16"/>
                <w:szCs w:val="16"/>
                <w:lang w:val="ru-RU"/>
              </w:rPr>
              <w:t>82</w:t>
            </w:r>
            <w:r>
              <w:rPr>
                <w:rFonts w:cs="Arial"/>
                <w:sz w:val="16"/>
                <w:szCs w:val="16"/>
                <w:lang w:val="ru-RU"/>
              </w:rPr>
              <w:t>,</w:t>
            </w:r>
            <w:r w:rsidRPr="00256339">
              <w:rPr>
                <w:rFonts w:cs="Arial"/>
                <w:sz w:val="16"/>
                <w:szCs w:val="16"/>
                <w:lang w:val="ru-RU"/>
              </w:rPr>
              <w:t>58</w:t>
            </w:r>
            <w:r>
              <w:rPr>
                <w:rFonts w:cs="Arial"/>
                <w:sz w:val="16"/>
                <w:szCs w:val="16"/>
                <w:lang w:val="ru-RU"/>
              </w:rPr>
              <w:t> </w:t>
            </w:r>
            <w:r w:rsidRPr="00256339">
              <w:rPr>
                <w:rFonts w:cs="Arial"/>
                <w:sz w:val="16"/>
                <w:szCs w:val="16"/>
                <w:lang w:val="ru-RU"/>
              </w:rPr>
              <w:t xml:space="preserve">% </w:t>
            </w:r>
            <w:r>
              <w:rPr>
                <w:rFonts w:cs="Arial"/>
                <w:sz w:val="16"/>
                <w:szCs w:val="16"/>
                <w:lang w:val="ru-RU"/>
              </w:rPr>
              <w:t xml:space="preserve">в 2013 году, тогда как в 2012 году этот показатель составлял </w:t>
            </w:r>
            <w:r w:rsidRPr="00256339">
              <w:rPr>
                <w:rFonts w:cs="Arial"/>
                <w:sz w:val="16"/>
                <w:szCs w:val="16"/>
                <w:lang w:val="ru-RU"/>
              </w:rPr>
              <w:t>69</w:t>
            </w:r>
            <w:r>
              <w:rPr>
                <w:rFonts w:cs="Arial"/>
                <w:sz w:val="16"/>
                <w:szCs w:val="16"/>
                <w:lang w:val="ru-RU"/>
              </w:rPr>
              <w:t>,</w:t>
            </w:r>
            <w:r w:rsidRPr="00256339">
              <w:rPr>
                <w:rFonts w:cs="Arial"/>
                <w:sz w:val="16"/>
                <w:szCs w:val="16"/>
                <w:lang w:val="ru-RU"/>
              </w:rPr>
              <w:t>46</w:t>
            </w:r>
            <w:r>
              <w:rPr>
                <w:rFonts w:cs="Arial"/>
                <w:sz w:val="16"/>
                <w:szCs w:val="16"/>
                <w:lang w:val="ru-RU"/>
              </w:rPr>
              <w:t> </w:t>
            </w:r>
            <w:r w:rsidRPr="00256339">
              <w:rPr>
                <w:rFonts w:cs="Arial"/>
                <w:sz w:val="16"/>
                <w:szCs w:val="16"/>
                <w:lang w:val="ru-RU"/>
              </w:rPr>
              <w:t>%</w:t>
            </w:r>
          </w:p>
        </w:tc>
      </w:tr>
      <w:tr w:rsidR="00F4654D" w:rsidRPr="00D412C0" w:rsidTr="009A2458">
        <w:trPr>
          <w:trHeight w:val="516"/>
        </w:trPr>
        <w:tc>
          <w:tcPr>
            <w:tcW w:w="4678" w:type="dxa"/>
            <w:vAlign w:val="center"/>
          </w:tcPr>
          <w:p w:rsidR="00F4654D" w:rsidRPr="00EF134A" w:rsidRDefault="00F4654D" w:rsidP="009A2458">
            <w:pPr>
              <w:rPr>
                <w:rFonts w:cs="Arial"/>
                <w:sz w:val="16"/>
                <w:szCs w:val="16"/>
                <w:lang w:val="ru-RU"/>
              </w:rPr>
            </w:pPr>
            <w:r>
              <w:rPr>
                <w:rFonts w:cs="Arial"/>
                <w:sz w:val="16"/>
                <w:szCs w:val="16"/>
                <w:lang w:val="ru-RU"/>
              </w:rPr>
              <w:t xml:space="preserve">Снижение затрат после проведения повторных переговоров по контрактам на физическую архивацию и транспортировку документов </w:t>
            </w:r>
            <w:r>
              <w:rPr>
                <w:rFonts w:cs="Arial"/>
                <w:sz w:val="16"/>
                <w:szCs w:val="16"/>
              </w:rPr>
              <w:t>PCT</w:t>
            </w:r>
            <w:r w:rsidRPr="003C2E2A">
              <w:rPr>
                <w:rFonts w:cs="Arial"/>
                <w:sz w:val="16"/>
                <w:szCs w:val="16"/>
                <w:lang w:val="ru-RU"/>
              </w:rPr>
              <w:t>.</w:t>
            </w:r>
          </w:p>
        </w:tc>
        <w:tc>
          <w:tcPr>
            <w:tcW w:w="4678" w:type="dxa"/>
            <w:vAlign w:val="center"/>
          </w:tcPr>
          <w:p w:rsidR="00F4654D" w:rsidRPr="00256339" w:rsidRDefault="00F4654D" w:rsidP="009A2458">
            <w:pPr>
              <w:rPr>
                <w:rFonts w:cs="Arial"/>
                <w:sz w:val="16"/>
                <w:szCs w:val="16"/>
                <w:lang w:val="ru-RU"/>
              </w:rPr>
            </w:pPr>
            <w:r>
              <w:rPr>
                <w:rFonts w:cs="Arial"/>
                <w:sz w:val="16"/>
                <w:szCs w:val="16"/>
                <w:lang w:val="ru-RU"/>
              </w:rPr>
              <w:t>С</w:t>
            </w:r>
            <w:r w:rsidRPr="00256339">
              <w:rPr>
                <w:rFonts w:cs="Arial"/>
                <w:sz w:val="16"/>
                <w:szCs w:val="16"/>
                <w:lang w:val="ru-RU"/>
              </w:rPr>
              <w:t xml:space="preserve"> 217</w:t>
            </w:r>
            <w:r w:rsidRPr="00256339">
              <w:rPr>
                <w:rFonts w:cs="Arial"/>
                <w:sz w:val="16"/>
                <w:szCs w:val="16"/>
              </w:rPr>
              <w:t> </w:t>
            </w:r>
            <w:r w:rsidRPr="00256339">
              <w:rPr>
                <w:rFonts w:cs="Arial"/>
                <w:sz w:val="16"/>
                <w:szCs w:val="16"/>
                <w:lang w:val="ru-RU"/>
              </w:rPr>
              <w:t>000</w:t>
            </w:r>
            <w:r w:rsidRPr="00256339">
              <w:rPr>
                <w:rFonts w:cs="Arial"/>
                <w:sz w:val="16"/>
                <w:szCs w:val="16"/>
              </w:rPr>
              <w:t> </w:t>
            </w:r>
            <w:r>
              <w:rPr>
                <w:rFonts w:cs="Arial"/>
                <w:sz w:val="16"/>
                <w:szCs w:val="16"/>
                <w:lang w:val="ru-RU"/>
              </w:rPr>
              <w:t>шв</w:t>
            </w:r>
            <w:r w:rsidRPr="00256339">
              <w:rPr>
                <w:rFonts w:cs="Arial"/>
                <w:sz w:val="16"/>
                <w:szCs w:val="16"/>
                <w:lang w:val="ru-RU"/>
              </w:rPr>
              <w:t xml:space="preserve">. </w:t>
            </w:r>
            <w:r>
              <w:rPr>
                <w:rFonts w:cs="Arial"/>
                <w:sz w:val="16"/>
                <w:szCs w:val="16"/>
                <w:lang w:val="ru-RU"/>
              </w:rPr>
              <w:t>франков</w:t>
            </w:r>
            <w:r w:rsidRPr="00256339">
              <w:rPr>
                <w:rFonts w:cs="Arial"/>
                <w:sz w:val="16"/>
                <w:szCs w:val="16"/>
                <w:lang w:val="ru-RU"/>
              </w:rPr>
              <w:t xml:space="preserve"> </w:t>
            </w:r>
            <w:r>
              <w:rPr>
                <w:rFonts w:cs="Arial"/>
                <w:sz w:val="16"/>
                <w:szCs w:val="16"/>
                <w:lang w:val="ru-RU"/>
              </w:rPr>
              <w:t xml:space="preserve">в год до </w:t>
            </w:r>
            <w:r w:rsidRPr="00256339">
              <w:rPr>
                <w:rFonts w:cs="Arial"/>
                <w:sz w:val="16"/>
                <w:szCs w:val="16"/>
                <w:lang w:val="ru-RU"/>
              </w:rPr>
              <w:t>37</w:t>
            </w:r>
            <w:r>
              <w:rPr>
                <w:rFonts w:cs="Arial"/>
                <w:sz w:val="16"/>
                <w:szCs w:val="16"/>
                <w:lang w:val="ru-RU"/>
              </w:rPr>
              <w:t> </w:t>
            </w:r>
            <w:r w:rsidRPr="00256339">
              <w:rPr>
                <w:rFonts w:cs="Arial"/>
                <w:sz w:val="16"/>
                <w:szCs w:val="16"/>
                <w:lang w:val="ru-RU"/>
              </w:rPr>
              <w:t>500</w:t>
            </w:r>
            <w:r>
              <w:rPr>
                <w:rFonts w:cs="Arial"/>
                <w:sz w:val="16"/>
                <w:szCs w:val="16"/>
                <w:lang w:val="ru-RU"/>
              </w:rPr>
              <w:t> шв. франков в год.</w:t>
            </w:r>
          </w:p>
        </w:tc>
      </w:tr>
      <w:tr w:rsidR="00F4654D" w:rsidRPr="00D412C0" w:rsidTr="009A2458">
        <w:trPr>
          <w:trHeight w:val="660"/>
        </w:trPr>
        <w:tc>
          <w:tcPr>
            <w:tcW w:w="4678" w:type="dxa"/>
            <w:vAlign w:val="center"/>
          </w:tcPr>
          <w:p w:rsidR="00F4654D" w:rsidRPr="003C2E2A" w:rsidRDefault="00F4654D" w:rsidP="009A2458">
            <w:pPr>
              <w:rPr>
                <w:rFonts w:cs="Arial"/>
                <w:sz w:val="16"/>
                <w:szCs w:val="16"/>
                <w:lang w:val="ru-RU"/>
              </w:rPr>
            </w:pPr>
            <w:r>
              <w:rPr>
                <w:rFonts w:cs="Arial"/>
                <w:sz w:val="16"/>
                <w:szCs w:val="16"/>
                <w:lang w:val="ru-RU"/>
              </w:rPr>
              <w:t>Экономия</w:t>
            </w:r>
            <w:r w:rsidRPr="003C2E2A">
              <w:rPr>
                <w:rFonts w:cs="Arial"/>
                <w:sz w:val="16"/>
                <w:szCs w:val="16"/>
                <w:lang w:val="ru-RU"/>
              </w:rPr>
              <w:t xml:space="preserve"> </w:t>
            </w:r>
            <w:r>
              <w:rPr>
                <w:rFonts w:cs="Arial"/>
                <w:sz w:val="16"/>
                <w:szCs w:val="16"/>
                <w:lang w:val="ru-RU"/>
              </w:rPr>
              <w:t>средств</w:t>
            </w:r>
            <w:r w:rsidRPr="003C2E2A">
              <w:rPr>
                <w:rFonts w:cs="Arial"/>
                <w:sz w:val="16"/>
                <w:szCs w:val="16"/>
                <w:lang w:val="ru-RU"/>
              </w:rPr>
              <w:t xml:space="preserve"> </w:t>
            </w:r>
            <w:r>
              <w:rPr>
                <w:rFonts w:cs="Arial"/>
                <w:sz w:val="16"/>
                <w:szCs w:val="16"/>
                <w:lang w:val="ru-RU"/>
              </w:rPr>
              <w:t>благодаря</w:t>
            </w:r>
            <w:r w:rsidRPr="003C2E2A">
              <w:rPr>
                <w:rFonts w:cs="Arial"/>
                <w:sz w:val="16"/>
                <w:szCs w:val="16"/>
                <w:lang w:val="ru-RU"/>
              </w:rPr>
              <w:t xml:space="preserve"> </w:t>
            </w:r>
            <w:r>
              <w:rPr>
                <w:rFonts w:cs="Arial"/>
                <w:sz w:val="16"/>
                <w:szCs w:val="16"/>
                <w:lang w:val="ru-RU"/>
              </w:rPr>
              <w:t>автоматизации</w:t>
            </w:r>
            <w:r w:rsidRPr="003C2E2A">
              <w:rPr>
                <w:rFonts w:cs="Arial"/>
                <w:sz w:val="16"/>
                <w:szCs w:val="16"/>
                <w:lang w:val="ru-RU"/>
              </w:rPr>
              <w:t xml:space="preserve"> </w:t>
            </w:r>
            <w:r>
              <w:rPr>
                <w:rFonts w:cs="Arial"/>
                <w:sz w:val="16"/>
                <w:szCs w:val="16"/>
                <w:lang w:val="ru-RU"/>
              </w:rPr>
              <w:t>перевода</w:t>
            </w:r>
            <w:r w:rsidRPr="003C2E2A">
              <w:rPr>
                <w:rFonts w:cs="Arial"/>
                <w:sz w:val="16"/>
                <w:szCs w:val="16"/>
                <w:lang w:val="ru-RU"/>
              </w:rPr>
              <w:t xml:space="preserve"> </w:t>
            </w:r>
            <w:r>
              <w:rPr>
                <w:rFonts w:cs="Arial"/>
                <w:sz w:val="16"/>
                <w:szCs w:val="16"/>
                <w:lang w:val="ru-RU"/>
              </w:rPr>
              <w:t xml:space="preserve">при совершении операций в рамках Мадридской системы </w:t>
            </w:r>
          </w:p>
        </w:tc>
        <w:tc>
          <w:tcPr>
            <w:tcW w:w="4678" w:type="dxa"/>
            <w:vAlign w:val="center"/>
          </w:tcPr>
          <w:p w:rsidR="00F4654D" w:rsidRPr="00256339" w:rsidRDefault="00F4654D" w:rsidP="009A2458">
            <w:pPr>
              <w:rPr>
                <w:rFonts w:cs="Arial"/>
                <w:sz w:val="16"/>
                <w:szCs w:val="16"/>
                <w:lang w:val="ru-RU"/>
              </w:rPr>
            </w:pPr>
            <w:r>
              <w:rPr>
                <w:rFonts w:cs="Arial"/>
                <w:sz w:val="16"/>
                <w:szCs w:val="16"/>
                <w:lang w:val="ru-RU"/>
              </w:rPr>
              <w:t>Снижение</w:t>
            </w:r>
            <w:r w:rsidRPr="00256339">
              <w:rPr>
                <w:rFonts w:cs="Arial"/>
                <w:sz w:val="16"/>
                <w:szCs w:val="16"/>
                <w:lang w:val="ru-RU"/>
              </w:rPr>
              <w:t xml:space="preserve"> удельных расходов на одну заявку составило 7,4</w:t>
            </w:r>
            <w:r w:rsidRPr="00256339">
              <w:rPr>
                <w:rFonts w:cs="Arial"/>
                <w:sz w:val="16"/>
                <w:szCs w:val="16"/>
              </w:rPr>
              <w:t> </w:t>
            </w:r>
            <w:r w:rsidRPr="00256339">
              <w:rPr>
                <w:rFonts w:cs="Arial"/>
                <w:sz w:val="16"/>
                <w:szCs w:val="16"/>
                <w:lang w:val="ru-RU"/>
              </w:rPr>
              <w:t xml:space="preserve">% </w:t>
            </w:r>
            <w:r>
              <w:rPr>
                <w:rFonts w:cs="Arial"/>
                <w:sz w:val="16"/>
                <w:szCs w:val="16"/>
                <w:lang w:val="ru-RU"/>
              </w:rPr>
              <w:t>в</w:t>
            </w:r>
            <w:r w:rsidRPr="00256339">
              <w:rPr>
                <w:rFonts w:cs="Arial"/>
                <w:sz w:val="16"/>
                <w:szCs w:val="16"/>
                <w:lang w:val="ru-RU"/>
              </w:rPr>
              <w:t xml:space="preserve"> </w:t>
            </w:r>
            <w:r>
              <w:rPr>
                <w:rFonts w:cs="Arial"/>
                <w:sz w:val="16"/>
                <w:szCs w:val="16"/>
                <w:lang w:val="ru-RU"/>
              </w:rPr>
              <w:t>период</w:t>
            </w:r>
            <w:r w:rsidRPr="00256339">
              <w:rPr>
                <w:rFonts w:cs="Arial"/>
                <w:sz w:val="16"/>
                <w:szCs w:val="16"/>
                <w:lang w:val="ru-RU"/>
              </w:rPr>
              <w:t xml:space="preserve"> 2012–2013</w:t>
            </w:r>
            <w:r w:rsidRPr="00256339">
              <w:rPr>
                <w:rFonts w:cs="Arial"/>
                <w:sz w:val="16"/>
                <w:szCs w:val="16"/>
              </w:rPr>
              <w:t> </w:t>
            </w:r>
            <w:r>
              <w:rPr>
                <w:rFonts w:cs="Arial"/>
                <w:sz w:val="16"/>
                <w:szCs w:val="16"/>
                <w:lang w:val="ru-RU"/>
              </w:rPr>
              <w:t>гг</w:t>
            </w:r>
            <w:r w:rsidRPr="00256339">
              <w:rPr>
                <w:rFonts w:cs="Arial"/>
                <w:sz w:val="16"/>
                <w:szCs w:val="16"/>
                <w:lang w:val="ru-RU"/>
              </w:rPr>
              <w:t>.</w:t>
            </w:r>
          </w:p>
        </w:tc>
      </w:tr>
    </w:tbl>
    <w:p w:rsidR="00F4654D" w:rsidRPr="00256339" w:rsidRDefault="00F4654D" w:rsidP="00F4654D">
      <w:pPr>
        <w:rPr>
          <w:rFonts w:eastAsiaTheme="minorHAnsi" w:cs="Arial"/>
          <w:sz w:val="22"/>
          <w:szCs w:val="22"/>
          <w:lang w:val="ru-RU"/>
        </w:rPr>
      </w:pPr>
    </w:p>
    <w:p w:rsidR="00B06EC8" w:rsidRPr="00F4654D" w:rsidRDefault="00B06EC8">
      <w:pPr>
        <w:rPr>
          <w:lang w:val="ru-RU"/>
        </w:rPr>
      </w:pPr>
      <w:r w:rsidRPr="00F4654D">
        <w:rPr>
          <w:lang w:val="ru-RU"/>
        </w:rPr>
        <w:br w:type="page"/>
      </w:r>
    </w:p>
    <w:p w:rsidR="00362FE5" w:rsidRPr="00F4654D" w:rsidRDefault="00362FE5">
      <w:pPr>
        <w:rPr>
          <w:lang w:val="ru-RU"/>
        </w:rPr>
      </w:pPr>
    </w:p>
    <w:p w:rsidR="00145892" w:rsidRPr="00F4654D" w:rsidRDefault="00F4654D" w:rsidP="001525FC">
      <w:pPr>
        <w:pStyle w:val="Heading1"/>
        <w:rPr>
          <w:lang w:val="ru-RU"/>
        </w:rPr>
      </w:pPr>
      <w:bookmarkStart w:id="14" w:name="_Toc395018611"/>
      <w:bookmarkStart w:id="15" w:name="_Toc301357240"/>
      <w:r>
        <w:rPr>
          <w:lang w:val="ru-RU"/>
        </w:rPr>
        <w:t>ДОСТИЖЕНИЯ В ОБЛАСТИ РЕАЛИЗАЦИИ ПРОГРАММ ПО КАЖДОЙ СТРАТЕГИЧЕСКОЙ ЦЕЛИ</w:t>
      </w:r>
      <w:bookmarkEnd w:id="14"/>
    </w:p>
    <w:p w:rsidR="000B2E9F" w:rsidRPr="00F4654D" w:rsidRDefault="000B2E9F" w:rsidP="000B2E9F">
      <w:pPr>
        <w:rPr>
          <w:lang w:val="ru-RU"/>
        </w:rPr>
      </w:pPr>
    </w:p>
    <w:p w:rsidR="00582788" w:rsidRPr="00F4654D" w:rsidRDefault="00F4654D" w:rsidP="00CF5213">
      <w:pPr>
        <w:pStyle w:val="Heading2"/>
        <w:rPr>
          <w:rFonts w:ascii="Arial" w:hAnsi="Arial"/>
          <w:lang w:val="ru-RU"/>
        </w:rPr>
      </w:pPr>
      <w:bookmarkStart w:id="16" w:name="_Toc310951132"/>
      <w:bookmarkStart w:id="17" w:name="_Toc395018612"/>
      <w:bookmarkEnd w:id="15"/>
      <w:r>
        <w:rPr>
          <w:rFonts w:ascii="Arial" w:hAnsi="Arial"/>
          <w:lang w:val="ru-RU"/>
        </w:rPr>
        <w:t>СТРАТЕГИЧЕСКАЯ</w:t>
      </w:r>
      <w:r w:rsidRPr="00F4654D">
        <w:rPr>
          <w:rFonts w:ascii="Arial" w:hAnsi="Arial"/>
          <w:lang w:val="ru-RU"/>
        </w:rPr>
        <w:t xml:space="preserve"> </w:t>
      </w:r>
      <w:r>
        <w:rPr>
          <w:rFonts w:ascii="Arial" w:hAnsi="Arial"/>
          <w:lang w:val="ru-RU"/>
        </w:rPr>
        <w:t>ЦЕЛЬ</w:t>
      </w:r>
      <w:r w:rsidR="000B2E9F" w:rsidRPr="00F4654D">
        <w:rPr>
          <w:lang w:val="ru-RU"/>
        </w:rPr>
        <w:t xml:space="preserve"> </w:t>
      </w:r>
      <w:r w:rsidR="000B2E9F" w:rsidRPr="00A522FE">
        <w:t>I</w:t>
      </w:r>
      <w:r w:rsidR="000B2E9F" w:rsidRPr="00F4654D">
        <w:rPr>
          <w:lang w:val="ru-RU"/>
        </w:rPr>
        <w:t xml:space="preserve">  </w:t>
      </w:r>
      <w:r w:rsidR="000B2E9F" w:rsidRPr="00F4654D">
        <w:rPr>
          <w:lang w:val="ru-RU"/>
        </w:rPr>
        <w:br/>
      </w:r>
      <w:r>
        <w:rPr>
          <w:rFonts w:ascii="Arial" w:hAnsi="Arial"/>
          <w:lang w:val="ru-RU"/>
        </w:rPr>
        <w:t>СБАЛАНСИРОВАННОЕ РАЗВИТИЕ МЕЖДУНАРОДНОЙ</w:t>
      </w:r>
      <w:r w:rsidR="000B2E9F" w:rsidRPr="00F4654D">
        <w:rPr>
          <w:lang w:val="ru-RU"/>
        </w:rPr>
        <w:t xml:space="preserve"> </w:t>
      </w:r>
      <w:r w:rsidR="00EE0B22" w:rsidRPr="00F4654D">
        <w:rPr>
          <w:lang w:val="ru-RU"/>
        </w:rPr>
        <w:br/>
      </w:r>
      <w:bookmarkEnd w:id="16"/>
      <w:r>
        <w:rPr>
          <w:rFonts w:ascii="Arial" w:hAnsi="Arial"/>
          <w:lang w:val="ru-RU"/>
        </w:rPr>
        <w:t>НОРМАТИВНОЙ БАЗЫ ис</w:t>
      </w:r>
      <w:bookmarkEnd w:id="17"/>
    </w:p>
    <w:p w:rsidR="00CF5213" w:rsidRPr="00F4654D" w:rsidRDefault="00CF5213" w:rsidP="00582788">
      <w:pPr>
        <w:rPr>
          <w:lang w:val="ru-RU"/>
        </w:rPr>
      </w:pPr>
    </w:p>
    <w:p w:rsidR="00DC2CFA" w:rsidRPr="00F4654D" w:rsidRDefault="00DC2CFA" w:rsidP="00CF5213">
      <w:pPr>
        <w:jc w:val="center"/>
        <w:rPr>
          <w:lang w:val="ru-RU"/>
        </w:rPr>
      </w:pPr>
    </w:p>
    <w:p w:rsidR="00DC2CFA" w:rsidRPr="00F4654D" w:rsidRDefault="00DC2CFA" w:rsidP="00CF5213">
      <w:pPr>
        <w:jc w:val="center"/>
        <w:rPr>
          <w:lang w:val="ru-RU"/>
        </w:rPr>
      </w:pPr>
    </w:p>
    <w:p w:rsidR="00B576FD" w:rsidRPr="003B115B" w:rsidRDefault="00B576FD" w:rsidP="00B576FD">
      <w:pPr>
        <w:jc w:val="center"/>
        <w:rPr>
          <w:szCs w:val="20"/>
          <w:lang w:val="ru-RU"/>
        </w:rPr>
      </w:pPr>
      <w:r>
        <w:rPr>
          <w:lang w:val="ru-RU"/>
        </w:rPr>
        <w:t xml:space="preserve">СВОДНАЯ </w:t>
      </w:r>
      <w:r w:rsidRPr="007B1693">
        <w:rPr>
          <w:lang w:val="ru-RU"/>
        </w:rPr>
        <w:t>Т</w:t>
      </w:r>
      <w:r>
        <w:rPr>
          <w:lang w:val="ru-RU"/>
        </w:rPr>
        <w:t>АБЛИЦА</w:t>
      </w:r>
      <w:r w:rsidRPr="007B1693">
        <w:rPr>
          <w:lang w:val="ru-RU"/>
        </w:rPr>
        <w:t xml:space="preserve"> </w:t>
      </w:r>
      <w:r w:rsidRPr="007B1693">
        <w:rPr>
          <w:snapToGrid w:val="0"/>
          <w:lang w:val="ru-RU"/>
        </w:rPr>
        <w:t>ПОКАЗАТЕЛ</w:t>
      </w:r>
      <w:r>
        <w:rPr>
          <w:lang w:val="ru-RU"/>
        </w:rPr>
        <w:t xml:space="preserve">ЕЙ </w:t>
      </w:r>
      <w:r w:rsidRPr="007B1693">
        <w:rPr>
          <w:lang w:val="ru-RU"/>
        </w:rPr>
        <w:t>РЕЗУЛЬТАТ</w:t>
      </w:r>
      <w:r>
        <w:rPr>
          <w:lang w:val="ru-RU"/>
        </w:rPr>
        <w:t xml:space="preserve">ИВНОСТИ ЗА ДВУХЛЕТНИЙ </w:t>
      </w:r>
      <w:r w:rsidRPr="007B1693">
        <w:rPr>
          <w:lang w:val="ru-RU"/>
        </w:rPr>
        <w:t>ПЕРИОД</w:t>
      </w:r>
    </w:p>
    <w:p w:rsidR="00B576FD" w:rsidRPr="003B115B" w:rsidRDefault="00B576FD" w:rsidP="00B576FD">
      <w:pPr>
        <w:jc w:val="center"/>
        <w:rPr>
          <w:lang w:val="ru-RU"/>
        </w:rPr>
      </w:pPr>
    </w:p>
    <w:p w:rsidR="00145892" w:rsidRPr="00B576FD" w:rsidRDefault="00B576FD" w:rsidP="00B576FD">
      <w:pPr>
        <w:autoSpaceDE w:val="0"/>
        <w:autoSpaceDN w:val="0"/>
        <w:adjustRightInd w:val="0"/>
        <w:jc w:val="both"/>
        <w:rPr>
          <w:rFonts w:cs="Arial"/>
          <w:lang w:val="ru-RU"/>
        </w:rPr>
      </w:pPr>
      <w:r>
        <w:rPr>
          <w:rFonts w:cs="Arial"/>
          <w:lang w:val="ru-RU"/>
        </w:rPr>
        <w:t>Приводимая</w:t>
      </w:r>
      <w:r w:rsidRPr="00A128CB">
        <w:rPr>
          <w:rFonts w:cs="Arial"/>
          <w:lang w:val="ru-RU"/>
        </w:rPr>
        <w:t xml:space="preserve"> </w:t>
      </w:r>
      <w:r>
        <w:rPr>
          <w:rFonts w:cs="Arial"/>
          <w:lang w:val="ru-RU"/>
        </w:rPr>
        <w:t>ниже</w:t>
      </w:r>
      <w:r w:rsidRPr="00A128CB">
        <w:rPr>
          <w:rFonts w:cs="Arial"/>
          <w:lang w:val="ru-RU"/>
        </w:rPr>
        <w:t xml:space="preserve"> </w:t>
      </w:r>
      <w:r>
        <w:rPr>
          <w:lang w:val="ru-RU"/>
        </w:rPr>
        <w:t>сводная</w:t>
      </w:r>
      <w:r w:rsidRPr="00A128CB">
        <w:rPr>
          <w:lang w:val="ru-RU"/>
        </w:rPr>
        <w:t xml:space="preserve"> </w:t>
      </w:r>
      <w:r w:rsidRPr="007B1693">
        <w:rPr>
          <w:lang w:val="ru-RU"/>
        </w:rPr>
        <w:t>т</w:t>
      </w:r>
      <w:r>
        <w:rPr>
          <w:lang w:val="ru-RU"/>
        </w:rPr>
        <w:t>аблица</w:t>
      </w:r>
      <w:r w:rsidRPr="00A128CB">
        <w:rPr>
          <w:rFonts w:cs="Arial"/>
          <w:lang w:val="ru-RU"/>
        </w:rPr>
        <w:t xml:space="preserve"> содерж</w:t>
      </w:r>
      <w:r>
        <w:rPr>
          <w:rFonts w:cs="Arial"/>
          <w:lang w:val="ru-RU"/>
        </w:rPr>
        <w:t>ит</w:t>
      </w:r>
      <w:r w:rsidRPr="00A128CB">
        <w:rPr>
          <w:rFonts w:cs="Arial"/>
          <w:lang w:val="ru-RU"/>
        </w:rPr>
        <w:t xml:space="preserve"> обзор достижения </w:t>
      </w:r>
      <w:r w:rsidRPr="00A128CB">
        <w:rPr>
          <w:lang w:val="ru-RU"/>
        </w:rPr>
        <w:t>ожидаемых результатов</w:t>
      </w:r>
      <w:r w:rsidRPr="00A128CB">
        <w:rPr>
          <w:rFonts w:cs="Arial"/>
          <w:lang w:val="ru-RU"/>
        </w:rPr>
        <w:t xml:space="preserve"> в двухлетнем периоде </w:t>
      </w:r>
      <w:r>
        <w:rPr>
          <w:rFonts w:cs="Arial"/>
          <w:lang w:val="ru-RU"/>
        </w:rPr>
        <w:t xml:space="preserve">2012-2013 гг., измеряемого по </w:t>
      </w:r>
      <w:r w:rsidRPr="00A128CB">
        <w:rPr>
          <w:rFonts w:cs="Arial"/>
          <w:snapToGrid w:val="0"/>
          <w:lang w:val="ru-RU"/>
        </w:rPr>
        <w:t>показател</w:t>
      </w:r>
      <w:r>
        <w:rPr>
          <w:rFonts w:cs="Arial"/>
          <w:lang w:val="ru-RU"/>
        </w:rPr>
        <w:t xml:space="preserve">ям программ, </w:t>
      </w:r>
      <w:r w:rsidRPr="00A128CB">
        <w:rPr>
          <w:rFonts w:cs="Arial"/>
          <w:lang w:val="ru-RU"/>
        </w:rPr>
        <w:t>содейств</w:t>
      </w:r>
      <w:r>
        <w:rPr>
          <w:rFonts w:cs="Arial"/>
          <w:lang w:val="ru-RU"/>
        </w:rPr>
        <w:t>ующих достижению</w:t>
      </w:r>
      <w:r w:rsidRPr="00A128CB">
        <w:rPr>
          <w:rFonts w:cs="Arial"/>
          <w:lang w:val="ru-RU"/>
        </w:rPr>
        <w:t xml:space="preserve"> </w:t>
      </w:r>
      <w:r w:rsidRPr="00A128CB">
        <w:rPr>
          <w:rFonts w:cs="Arial"/>
          <w:snapToGrid w:val="0"/>
          <w:lang w:val="ru-RU"/>
        </w:rPr>
        <w:t>данн</w:t>
      </w:r>
      <w:r>
        <w:rPr>
          <w:rFonts w:cs="Arial"/>
          <w:lang w:val="ru-RU"/>
        </w:rPr>
        <w:t xml:space="preserve">ой </w:t>
      </w:r>
      <w:r w:rsidRPr="00A128CB">
        <w:rPr>
          <w:rFonts w:cs="Arial"/>
          <w:lang w:val="ru-RU"/>
        </w:rPr>
        <w:t>стратегической цели.</w:t>
      </w:r>
      <w:r w:rsidR="00145892" w:rsidRPr="00B576FD">
        <w:rPr>
          <w:rFonts w:cs="Arial"/>
          <w:lang w:val="ru-RU"/>
        </w:rPr>
        <w:t xml:space="preserve">  </w:t>
      </w:r>
    </w:p>
    <w:p w:rsidR="00555AFA" w:rsidRPr="00B576FD" w:rsidRDefault="00555AFA" w:rsidP="00145892">
      <w:pPr>
        <w:autoSpaceDE w:val="0"/>
        <w:autoSpaceDN w:val="0"/>
        <w:adjustRightInd w:val="0"/>
        <w:jc w:val="both"/>
        <w:rPr>
          <w:rFonts w:cs="Arial"/>
          <w:lang w:val="ru-RU"/>
        </w:rPr>
      </w:pPr>
    </w:p>
    <w:p w:rsidR="00555AFA" w:rsidRDefault="00C20971" w:rsidP="00555AFA">
      <w:pPr>
        <w:autoSpaceDE w:val="0"/>
        <w:autoSpaceDN w:val="0"/>
        <w:adjustRightInd w:val="0"/>
        <w:jc w:val="center"/>
        <w:rPr>
          <w:rFonts w:cs="Arial"/>
        </w:rPr>
      </w:pPr>
      <w:r w:rsidRPr="00C20971">
        <w:rPr>
          <w:noProof/>
        </w:rPr>
        <w:drawing>
          <wp:inline distT="0" distB="0" distL="0" distR="0" wp14:anchorId="32E97C79" wp14:editId="4258EF5F">
            <wp:extent cx="3864864" cy="2529541"/>
            <wp:effectExtent l="0" t="0" r="254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65910" cy="2530225"/>
                    </a:xfrm>
                    <a:prstGeom prst="rect">
                      <a:avLst/>
                    </a:prstGeom>
                    <a:noFill/>
                    <a:ln>
                      <a:noFill/>
                    </a:ln>
                  </pic:spPr>
                </pic:pic>
              </a:graphicData>
            </a:graphic>
          </wp:inline>
        </w:drawing>
      </w:r>
    </w:p>
    <w:p w:rsidR="00DC2CFA" w:rsidRPr="00FA331B" w:rsidRDefault="00DC2CFA" w:rsidP="00555AFA">
      <w:pPr>
        <w:autoSpaceDE w:val="0"/>
        <w:autoSpaceDN w:val="0"/>
        <w:adjustRightInd w:val="0"/>
        <w:jc w:val="center"/>
        <w:rPr>
          <w:rFonts w:cs="Arial"/>
        </w:rPr>
      </w:pPr>
    </w:p>
    <w:p w:rsidR="00E431BA" w:rsidRPr="00812B04" w:rsidRDefault="00E431BA" w:rsidP="00E431BA">
      <w:pPr>
        <w:jc w:val="both"/>
        <w:rPr>
          <w:i/>
          <w:iCs/>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346"/>
        <w:gridCol w:w="3222"/>
        <w:gridCol w:w="1502"/>
        <w:gridCol w:w="1403"/>
      </w:tblGrid>
      <w:tr w:rsidR="00E431BA" w:rsidRPr="00680A69" w:rsidTr="005A3168">
        <w:trPr>
          <w:tblHeader/>
        </w:trPr>
        <w:tc>
          <w:tcPr>
            <w:tcW w:w="3346" w:type="dxa"/>
            <w:tcBorders>
              <w:top w:val="single" w:sz="4" w:space="0" w:color="auto"/>
              <w:bottom w:val="single" w:sz="4" w:space="0" w:color="auto"/>
            </w:tcBorders>
            <w:shd w:val="clear" w:color="auto" w:fill="CCFFFF"/>
            <w:vAlign w:val="center"/>
          </w:tcPr>
          <w:p w:rsidR="00E431BA" w:rsidRPr="005B29C8" w:rsidRDefault="00E431BA" w:rsidP="005A3168">
            <w:pPr>
              <w:spacing w:before="120" w:after="120"/>
              <w:rPr>
                <w:rFonts w:cs="Arial"/>
                <w:b/>
                <w:bCs/>
                <w:sz w:val="14"/>
                <w:szCs w:val="14"/>
                <w:lang w:val="ru-RU"/>
              </w:rPr>
            </w:pPr>
            <w:r>
              <w:rPr>
                <w:rFonts w:cs="Arial"/>
                <w:b/>
                <w:bCs/>
                <w:sz w:val="14"/>
                <w:szCs w:val="14"/>
                <w:lang w:val="ru-RU"/>
              </w:rPr>
              <w:t>Ожидаемые результаты</w:t>
            </w:r>
          </w:p>
        </w:tc>
        <w:tc>
          <w:tcPr>
            <w:tcW w:w="3222" w:type="dxa"/>
            <w:tcBorders>
              <w:top w:val="single" w:sz="4" w:space="0" w:color="auto"/>
              <w:bottom w:val="single" w:sz="4" w:space="0" w:color="auto"/>
            </w:tcBorders>
            <w:shd w:val="clear" w:color="auto" w:fill="CCFFFF"/>
            <w:vAlign w:val="center"/>
          </w:tcPr>
          <w:p w:rsidR="00E431BA" w:rsidRPr="005B29C8" w:rsidRDefault="00E431BA" w:rsidP="005A3168">
            <w:pPr>
              <w:spacing w:before="120" w:after="120"/>
              <w:rPr>
                <w:rFonts w:cs="Arial"/>
                <w:b/>
                <w:bCs/>
                <w:sz w:val="14"/>
                <w:szCs w:val="14"/>
                <w:lang w:val="ru-RU"/>
              </w:rPr>
            </w:pPr>
            <w:r>
              <w:rPr>
                <w:rFonts w:cs="Arial"/>
                <w:b/>
                <w:bCs/>
                <w:sz w:val="14"/>
                <w:szCs w:val="14"/>
                <w:lang w:val="ru-RU"/>
              </w:rPr>
              <w:t>Показатели результативности</w:t>
            </w:r>
          </w:p>
        </w:tc>
        <w:tc>
          <w:tcPr>
            <w:tcW w:w="1502" w:type="dxa"/>
            <w:tcBorders>
              <w:top w:val="single" w:sz="4" w:space="0" w:color="auto"/>
              <w:bottom w:val="single" w:sz="4" w:space="0" w:color="auto"/>
            </w:tcBorders>
            <w:shd w:val="clear" w:color="auto" w:fill="CCFFFF"/>
            <w:vAlign w:val="center"/>
          </w:tcPr>
          <w:p w:rsidR="00E431BA" w:rsidRPr="005B29C8" w:rsidRDefault="00E431BA" w:rsidP="005A3168">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403" w:type="dxa"/>
            <w:tcBorders>
              <w:top w:val="single" w:sz="4" w:space="0" w:color="auto"/>
              <w:bottom w:val="single" w:sz="4" w:space="0" w:color="auto"/>
            </w:tcBorders>
            <w:shd w:val="clear" w:color="auto" w:fill="CCFFFF"/>
            <w:vAlign w:val="center"/>
          </w:tcPr>
          <w:p w:rsidR="00E431BA" w:rsidRPr="005B29C8" w:rsidRDefault="00E431BA" w:rsidP="005A3168">
            <w:pPr>
              <w:spacing w:before="120" w:after="120"/>
              <w:jc w:val="center"/>
              <w:rPr>
                <w:rFonts w:cs="Arial"/>
                <w:b/>
                <w:bCs/>
                <w:sz w:val="14"/>
                <w:szCs w:val="14"/>
                <w:lang w:val="ru-RU"/>
              </w:rPr>
            </w:pPr>
            <w:r>
              <w:rPr>
                <w:rFonts w:cs="Arial"/>
                <w:b/>
                <w:bCs/>
                <w:sz w:val="14"/>
                <w:szCs w:val="14"/>
                <w:lang w:val="ru-RU"/>
              </w:rPr>
              <w:t>СС</w:t>
            </w:r>
          </w:p>
        </w:tc>
      </w:tr>
      <w:tr w:rsidR="00E431BA" w:rsidRPr="00680A69" w:rsidTr="005A3168">
        <w:tc>
          <w:tcPr>
            <w:tcW w:w="3346" w:type="dxa"/>
            <w:vMerge w:val="restart"/>
            <w:tcBorders>
              <w:top w:val="single" w:sz="4" w:space="0" w:color="auto"/>
            </w:tcBorders>
            <w:shd w:val="clear" w:color="auto" w:fill="auto"/>
            <w:tcMar>
              <w:top w:w="113" w:type="dxa"/>
            </w:tcMar>
          </w:tcPr>
          <w:p w:rsidR="00E431BA" w:rsidRPr="005B29C8" w:rsidRDefault="00E431BA" w:rsidP="005A3168">
            <w:pPr>
              <w:spacing w:before="80"/>
              <w:rPr>
                <w:rFonts w:cs="Arial"/>
                <w:sz w:val="14"/>
                <w:szCs w:val="14"/>
                <w:lang w:val="ru-RU"/>
              </w:rPr>
            </w:pPr>
            <w:r w:rsidRPr="004F2CD3">
              <w:rPr>
                <w:rFonts w:cs="Arial"/>
                <w:sz w:val="14"/>
                <w:szCs w:val="14"/>
                <w:lang w:val="ru-RU"/>
              </w:rPr>
              <w:t>Активизация сотрудничества/расширение консенсуса между государствами-членами по вопросам дальнейшего развития сбалансированной политики и нормативной базы международной патентной системы, а также систем товарных знаков, промышленных образцов, географических указаний, авторского права, смежных прав, ТЗ, ТВК и ГР</w:t>
            </w:r>
          </w:p>
        </w:tc>
        <w:tc>
          <w:tcPr>
            <w:tcW w:w="3222" w:type="dxa"/>
            <w:tcBorders>
              <w:top w:val="single" w:sz="4" w:space="0" w:color="auto"/>
            </w:tcBorders>
            <w:shd w:val="clear" w:color="auto" w:fill="auto"/>
            <w:tcMar>
              <w:top w:w="113" w:type="dxa"/>
            </w:tcMar>
          </w:tcPr>
          <w:p w:rsidR="00E431BA" w:rsidRPr="005B29C8" w:rsidRDefault="00E431BA" w:rsidP="005A3168">
            <w:pPr>
              <w:spacing w:before="80"/>
              <w:rPr>
                <w:rFonts w:cs="Arial"/>
                <w:sz w:val="14"/>
                <w:szCs w:val="14"/>
                <w:lang w:val="ru-RU"/>
              </w:rPr>
            </w:pPr>
            <w:r w:rsidRPr="004F2CD3">
              <w:rPr>
                <w:rFonts w:cs="Arial"/>
                <w:sz w:val="14"/>
                <w:szCs w:val="14"/>
                <w:lang w:val="ru-RU"/>
              </w:rPr>
              <w:t>Прогресс в реализации согласованных в рамках ПКПП шагов/планов</w:t>
            </w:r>
          </w:p>
        </w:tc>
        <w:tc>
          <w:tcPr>
            <w:tcW w:w="1502" w:type="dxa"/>
            <w:tcBorders>
              <w:top w:val="single" w:sz="4" w:space="0" w:color="auto"/>
            </w:tcBorders>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1</w:t>
            </w:r>
          </w:p>
        </w:tc>
        <w:tc>
          <w:tcPr>
            <w:tcW w:w="1403" w:type="dxa"/>
            <w:tcBorders>
              <w:top w:val="single" w:sz="4" w:space="0" w:color="auto"/>
            </w:tcBorders>
          </w:tcPr>
          <w:p w:rsidR="00E431BA" w:rsidRPr="004A7442" w:rsidRDefault="00E431BA" w:rsidP="005A3168">
            <w:pPr>
              <w:spacing w:before="20"/>
              <w:jc w:val="center"/>
              <w:rPr>
                <w:rFonts w:cs="Arial"/>
                <w:b/>
                <w:color w:val="008000"/>
                <w:sz w:val="22"/>
                <w:szCs w:val="22"/>
              </w:rPr>
            </w:pPr>
            <w:r w:rsidRPr="004A7442">
              <w:rPr>
                <w:rFonts w:cs="Arial"/>
                <w:color w:val="008000"/>
                <w:sz w:val="22"/>
                <w:szCs w:val="22"/>
              </w:rPr>
              <w:sym w:font="Wingdings" w:char="F06C"/>
            </w:r>
          </w:p>
        </w:tc>
      </w:tr>
      <w:tr w:rsidR="00E431BA" w:rsidRPr="00680A69" w:rsidTr="005A3168">
        <w:tc>
          <w:tcPr>
            <w:tcW w:w="3346" w:type="dxa"/>
            <w:vMerge/>
            <w:shd w:val="clear" w:color="auto" w:fill="auto"/>
            <w:tcMar>
              <w:top w:w="113" w:type="dxa"/>
            </w:tcMar>
          </w:tcPr>
          <w:p w:rsidR="00E431BA" w:rsidRPr="008869AE" w:rsidRDefault="00E431BA" w:rsidP="005A3168">
            <w:pPr>
              <w:spacing w:before="80"/>
              <w:rPr>
                <w:rFonts w:cs="Arial"/>
                <w:sz w:val="14"/>
                <w:szCs w:val="14"/>
              </w:rPr>
            </w:pPr>
          </w:p>
        </w:tc>
        <w:tc>
          <w:tcPr>
            <w:tcW w:w="3222" w:type="dxa"/>
            <w:shd w:val="clear" w:color="auto" w:fill="auto"/>
            <w:tcMar>
              <w:top w:w="113" w:type="dxa"/>
            </w:tcMar>
          </w:tcPr>
          <w:p w:rsidR="00E431BA" w:rsidRPr="005B29C8" w:rsidRDefault="00E431BA" w:rsidP="005A3168">
            <w:pPr>
              <w:spacing w:before="80"/>
              <w:rPr>
                <w:rFonts w:cs="Arial"/>
                <w:sz w:val="14"/>
                <w:szCs w:val="14"/>
                <w:lang w:val="ru-RU"/>
              </w:rPr>
            </w:pPr>
            <w:r w:rsidRPr="004F2CD3">
              <w:rPr>
                <w:rFonts w:cs="Arial"/>
                <w:sz w:val="14"/>
                <w:szCs w:val="14"/>
                <w:lang w:val="ru-RU"/>
              </w:rPr>
              <w:t>Международное соглашение о нормативной структуре для промышленных образцов</w:t>
            </w:r>
            <w:r w:rsidRPr="005B29C8">
              <w:rPr>
                <w:rFonts w:cs="Arial"/>
                <w:sz w:val="14"/>
                <w:szCs w:val="14"/>
                <w:lang w:val="ru-RU"/>
              </w:rPr>
              <w:t xml:space="preserve"> </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E431BA" w:rsidRPr="004A7442" w:rsidRDefault="00E431BA" w:rsidP="005A3168">
            <w:pPr>
              <w:spacing w:before="20"/>
              <w:jc w:val="center"/>
              <w:rPr>
                <w:rFonts w:cs="Arial"/>
                <w:b/>
                <w:color w:val="E36C0A" w:themeColor="accent6" w:themeShade="BF"/>
                <w:sz w:val="22"/>
                <w:szCs w:val="22"/>
              </w:rPr>
            </w:pPr>
            <w:r w:rsidRPr="004A7442">
              <w:rPr>
                <w:rFonts w:cs="Arial"/>
                <w:color w:val="E36C0A" w:themeColor="accent6" w:themeShade="BF"/>
                <w:sz w:val="22"/>
                <w:szCs w:val="22"/>
              </w:rPr>
              <w:sym w:font="Wingdings" w:char="F06C"/>
            </w:r>
          </w:p>
        </w:tc>
      </w:tr>
      <w:tr w:rsidR="00E431BA" w:rsidRPr="00680A69" w:rsidTr="005A3168">
        <w:tc>
          <w:tcPr>
            <w:tcW w:w="3346" w:type="dxa"/>
            <w:vMerge/>
            <w:shd w:val="clear" w:color="auto" w:fill="auto"/>
            <w:tcMar>
              <w:top w:w="113" w:type="dxa"/>
            </w:tcMar>
          </w:tcPr>
          <w:p w:rsidR="00E431BA" w:rsidRPr="008869AE" w:rsidRDefault="00E431BA" w:rsidP="005A3168">
            <w:pPr>
              <w:spacing w:before="80"/>
              <w:rPr>
                <w:rFonts w:cs="Arial"/>
                <w:sz w:val="14"/>
                <w:szCs w:val="14"/>
              </w:rPr>
            </w:pPr>
          </w:p>
        </w:tc>
        <w:tc>
          <w:tcPr>
            <w:tcW w:w="3222" w:type="dxa"/>
            <w:shd w:val="clear" w:color="auto" w:fill="auto"/>
            <w:tcMar>
              <w:top w:w="113" w:type="dxa"/>
            </w:tcMar>
          </w:tcPr>
          <w:p w:rsidR="00E431BA" w:rsidRPr="005B29C8" w:rsidRDefault="00E431BA" w:rsidP="005A3168">
            <w:pPr>
              <w:spacing w:before="80"/>
              <w:rPr>
                <w:rFonts w:cs="Arial"/>
                <w:sz w:val="14"/>
                <w:szCs w:val="14"/>
                <w:lang w:val="ru-RU"/>
              </w:rPr>
            </w:pPr>
            <w:r w:rsidRPr="004F2CD3">
              <w:rPr>
                <w:rFonts w:cs="Arial"/>
                <w:sz w:val="14"/>
                <w:szCs w:val="14"/>
                <w:lang w:val="ru-RU"/>
              </w:rPr>
              <w:t>Продвижение к соглашению по вопросам, фигурирующим в настоящее время в повестке дня ПКТЗ</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E431BA" w:rsidRPr="004A7442" w:rsidRDefault="00E431BA" w:rsidP="005A3168">
            <w:pPr>
              <w:spacing w:before="20"/>
              <w:jc w:val="center"/>
              <w:rPr>
                <w:rFonts w:cs="Arial"/>
                <w:b/>
                <w:color w:val="10862C"/>
                <w:sz w:val="22"/>
                <w:szCs w:val="22"/>
              </w:rPr>
            </w:pPr>
            <w:r w:rsidRPr="004A7442">
              <w:rPr>
                <w:rFonts w:cs="Arial"/>
                <w:color w:val="10862C"/>
                <w:sz w:val="22"/>
                <w:szCs w:val="22"/>
              </w:rPr>
              <w:sym w:font="Wingdings" w:char="F06C"/>
            </w:r>
          </w:p>
        </w:tc>
      </w:tr>
      <w:tr w:rsidR="00E431BA" w:rsidRPr="00680A69" w:rsidTr="005A3168">
        <w:tc>
          <w:tcPr>
            <w:tcW w:w="3346" w:type="dxa"/>
            <w:vMerge/>
            <w:shd w:val="clear" w:color="auto" w:fill="auto"/>
            <w:tcMar>
              <w:top w:w="113" w:type="dxa"/>
            </w:tcMar>
          </w:tcPr>
          <w:p w:rsidR="00E431BA" w:rsidRPr="008869AE" w:rsidRDefault="00E431BA" w:rsidP="005A3168">
            <w:pPr>
              <w:spacing w:before="80"/>
              <w:rPr>
                <w:rFonts w:cs="Arial"/>
                <w:sz w:val="14"/>
                <w:szCs w:val="14"/>
              </w:rPr>
            </w:pPr>
          </w:p>
        </w:tc>
        <w:tc>
          <w:tcPr>
            <w:tcW w:w="3222" w:type="dxa"/>
            <w:shd w:val="clear" w:color="auto" w:fill="auto"/>
            <w:tcMar>
              <w:top w:w="113" w:type="dxa"/>
            </w:tcMar>
          </w:tcPr>
          <w:p w:rsidR="00E431BA" w:rsidRPr="005B29C8" w:rsidRDefault="00E431BA" w:rsidP="005A3168">
            <w:pPr>
              <w:spacing w:before="80"/>
              <w:rPr>
                <w:rFonts w:cs="Arial"/>
                <w:sz w:val="14"/>
                <w:szCs w:val="14"/>
                <w:lang w:val="ru-RU"/>
              </w:rPr>
            </w:pPr>
            <w:r w:rsidRPr="004F2CD3">
              <w:rPr>
                <w:rFonts w:cs="Arial"/>
                <w:sz w:val="14"/>
                <w:szCs w:val="14"/>
                <w:lang w:val="ru-RU"/>
              </w:rPr>
              <w:t>Согласованные государствами-членами выводы на каждой сессии ПКАП</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3</w:t>
            </w:r>
          </w:p>
        </w:tc>
        <w:tc>
          <w:tcPr>
            <w:tcW w:w="1403" w:type="dxa"/>
          </w:tcPr>
          <w:p w:rsidR="00E431BA" w:rsidRPr="004A7442" w:rsidRDefault="00E431BA" w:rsidP="005A3168">
            <w:pPr>
              <w:spacing w:before="20"/>
              <w:jc w:val="center"/>
              <w:rPr>
                <w:rFonts w:cs="Arial"/>
                <w:b/>
                <w:color w:val="10862C"/>
                <w:sz w:val="22"/>
                <w:szCs w:val="22"/>
              </w:rPr>
            </w:pPr>
            <w:r w:rsidRPr="004A7442">
              <w:rPr>
                <w:rFonts w:cs="Arial"/>
                <w:color w:val="10862C"/>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5A3168">
            <w:pPr>
              <w:rPr>
                <w:rFonts w:cs="Arial"/>
                <w:sz w:val="14"/>
                <w:szCs w:val="14"/>
                <w:lang w:val="ru-RU"/>
              </w:rPr>
            </w:pPr>
            <w:r w:rsidRPr="004F2CD3">
              <w:rPr>
                <w:rFonts w:cs="Arial"/>
                <w:sz w:val="14"/>
                <w:szCs w:val="14"/>
                <w:lang w:val="ru-RU"/>
              </w:rPr>
              <w:t>Прогресс в достижении соглашения по текущим вопросам повестки дня ПКАП</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3</w:t>
            </w:r>
          </w:p>
        </w:tc>
        <w:tc>
          <w:tcPr>
            <w:tcW w:w="1403" w:type="dxa"/>
          </w:tcPr>
          <w:p w:rsidR="00E431BA" w:rsidRPr="004A7442" w:rsidRDefault="00E431BA" w:rsidP="005A3168">
            <w:pPr>
              <w:spacing w:before="20"/>
              <w:jc w:val="center"/>
              <w:rPr>
                <w:rFonts w:cs="Arial"/>
                <w:color w:val="10862C"/>
                <w:sz w:val="22"/>
                <w:szCs w:val="22"/>
              </w:rPr>
            </w:pPr>
            <w:r w:rsidRPr="004A7442">
              <w:rPr>
                <w:rFonts w:cs="Arial"/>
                <w:color w:val="10862C"/>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5A3168">
            <w:pPr>
              <w:rPr>
                <w:rFonts w:cs="Arial"/>
                <w:sz w:val="14"/>
                <w:szCs w:val="14"/>
                <w:lang w:val="ru-RU"/>
              </w:rPr>
            </w:pPr>
            <w:r w:rsidRPr="004F2CD3">
              <w:rPr>
                <w:rFonts w:cs="Arial"/>
                <w:sz w:val="14"/>
                <w:szCs w:val="14"/>
                <w:lang w:val="ru-RU"/>
              </w:rPr>
              <w:t>Прогресс в переговорах в рамках МКГР в направлении разработки международного правового инструмента (инструментов)</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4</w:t>
            </w:r>
          </w:p>
        </w:tc>
        <w:tc>
          <w:tcPr>
            <w:tcW w:w="1403" w:type="dxa"/>
          </w:tcPr>
          <w:p w:rsidR="00E431BA" w:rsidRPr="004A7442" w:rsidRDefault="00E431BA" w:rsidP="005A3168">
            <w:pPr>
              <w:spacing w:before="20"/>
              <w:jc w:val="center"/>
              <w:rPr>
                <w:rFonts w:cs="Arial"/>
                <w:sz w:val="22"/>
                <w:szCs w:val="22"/>
              </w:rPr>
            </w:pPr>
            <w:r w:rsidRPr="004A7442">
              <w:rPr>
                <w:rFonts w:cs="Arial"/>
                <w:color w:val="E36C0A" w:themeColor="accent6" w:themeShade="BF"/>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5A3168">
            <w:pPr>
              <w:rPr>
                <w:rFonts w:cs="Arial"/>
                <w:color w:val="000000"/>
                <w:sz w:val="14"/>
                <w:szCs w:val="14"/>
                <w:lang w:val="ru-RU"/>
              </w:rPr>
            </w:pPr>
            <w:r w:rsidRPr="004F2CD3">
              <w:rPr>
                <w:rFonts w:cs="Arial"/>
                <w:sz w:val="14"/>
                <w:szCs w:val="14"/>
                <w:lang w:val="ru-RU"/>
              </w:rPr>
              <w:t>Работа, инициированная ПКТЗ, по географическим указаниям</w:t>
            </w:r>
            <w:r w:rsidRPr="004F2CD3">
              <w:rPr>
                <w:rFonts w:cs="Arial"/>
                <w:color w:val="000000"/>
                <w:sz w:val="14"/>
                <w:szCs w:val="14"/>
                <w:lang w:val="ru-RU"/>
              </w:rPr>
              <w:t xml:space="preserve">  </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E431BA" w:rsidRPr="004A7442" w:rsidRDefault="00E431BA" w:rsidP="005A3168">
            <w:pPr>
              <w:spacing w:before="20"/>
              <w:jc w:val="center"/>
              <w:rPr>
                <w:rFonts w:cs="Arial"/>
                <w:sz w:val="22"/>
                <w:szCs w:val="22"/>
              </w:rPr>
            </w:pPr>
            <w:r w:rsidRPr="004A7442">
              <w:rPr>
                <w:rFonts w:cs="Arial"/>
                <w:color w:val="E36C0A" w:themeColor="accent6" w:themeShade="BF"/>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5A3168">
            <w:pPr>
              <w:rPr>
                <w:rFonts w:cs="Arial"/>
                <w:color w:val="000000"/>
                <w:sz w:val="14"/>
                <w:szCs w:val="14"/>
                <w:lang w:val="ru-RU"/>
              </w:rPr>
            </w:pPr>
            <w:r w:rsidRPr="004F2CD3">
              <w:rPr>
                <w:rFonts w:cs="Arial"/>
                <w:sz w:val="14"/>
                <w:szCs w:val="14"/>
                <w:lang w:val="ru-RU"/>
              </w:rPr>
              <w:t>Число ратификаций/присоединений к Сингапурскому договору</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E431BA" w:rsidRPr="004A7442" w:rsidRDefault="00E431BA" w:rsidP="005A3168">
            <w:pPr>
              <w:spacing w:before="20"/>
              <w:jc w:val="center"/>
              <w:rPr>
                <w:rFonts w:cs="Arial"/>
                <w:sz w:val="22"/>
                <w:szCs w:val="22"/>
              </w:rPr>
            </w:pPr>
            <w:r w:rsidRPr="004A7442">
              <w:rPr>
                <w:rFonts w:cs="Arial"/>
                <w:color w:val="E36C0A" w:themeColor="accent6" w:themeShade="BF"/>
                <w:sz w:val="22"/>
                <w:szCs w:val="22"/>
              </w:rPr>
              <w:sym w:font="Wingdings" w:char="F06C"/>
            </w:r>
          </w:p>
        </w:tc>
      </w:tr>
      <w:tr w:rsidR="00E431BA" w:rsidRPr="00680A69" w:rsidTr="005A3168">
        <w:tc>
          <w:tcPr>
            <w:tcW w:w="3346" w:type="dxa"/>
            <w:vMerge w:val="restart"/>
            <w:shd w:val="clear" w:color="auto" w:fill="auto"/>
            <w:tcMar>
              <w:top w:w="113" w:type="dxa"/>
            </w:tcMar>
          </w:tcPr>
          <w:p w:rsidR="00E431BA" w:rsidRPr="005B29C8" w:rsidRDefault="00E431BA" w:rsidP="005A3168">
            <w:pPr>
              <w:spacing w:before="80"/>
              <w:rPr>
                <w:rFonts w:cs="Arial"/>
                <w:sz w:val="14"/>
                <w:szCs w:val="14"/>
                <w:lang w:val="ru-RU"/>
              </w:rPr>
            </w:pPr>
            <w:r w:rsidRPr="004F2CD3">
              <w:rPr>
                <w:rFonts w:cs="Arial"/>
                <w:sz w:val="14"/>
                <w:szCs w:val="14"/>
                <w:lang w:val="ru-RU"/>
              </w:rPr>
              <w:t>Совершенствование охраны государственных гербов и названий и эмблем международных межправительственных организаций</w:t>
            </w:r>
          </w:p>
        </w:tc>
        <w:tc>
          <w:tcPr>
            <w:tcW w:w="3222" w:type="dxa"/>
            <w:shd w:val="clear" w:color="auto" w:fill="auto"/>
            <w:tcMar>
              <w:top w:w="113" w:type="dxa"/>
            </w:tcMar>
          </w:tcPr>
          <w:p w:rsidR="00E431BA" w:rsidRPr="005B29C8" w:rsidRDefault="00E431BA" w:rsidP="005A3168">
            <w:pPr>
              <w:spacing w:before="80"/>
              <w:rPr>
                <w:rFonts w:cs="Arial"/>
                <w:sz w:val="14"/>
                <w:szCs w:val="14"/>
                <w:lang w:val="ru-RU"/>
              </w:rPr>
            </w:pPr>
            <w:r w:rsidRPr="004F2CD3">
              <w:rPr>
                <w:rFonts w:cs="Arial"/>
                <w:sz w:val="14"/>
                <w:szCs w:val="14"/>
                <w:lang w:val="ru-RU"/>
              </w:rPr>
              <w:t>Число рассмотренных заявлений об уведомлении в соответствии со статьей</w:t>
            </w:r>
            <w:r w:rsidRPr="004F2CD3">
              <w:rPr>
                <w:rFonts w:cs="Arial"/>
                <w:color w:val="000000"/>
                <w:sz w:val="14"/>
                <w:szCs w:val="14"/>
                <w:lang w:val="ru-RU"/>
              </w:rPr>
              <w:t> 6</w:t>
            </w:r>
            <w:r w:rsidRPr="004F2CD3">
              <w:rPr>
                <w:rFonts w:cs="Arial"/>
                <w:i/>
                <w:iCs/>
                <w:color w:val="000000"/>
                <w:sz w:val="14"/>
                <w:szCs w:val="14"/>
              </w:rPr>
              <w:t>ter</w:t>
            </w:r>
            <w:r w:rsidRPr="004F2CD3">
              <w:rPr>
                <w:rFonts w:cs="Arial"/>
                <w:color w:val="000000"/>
                <w:sz w:val="14"/>
                <w:szCs w:val="14"/>
                <w:lang w:val="ru-RU"/>
              </w:rPr>
              <w:t xml:space="preserve"> Парижской конвенции</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E431BA" w:rsidRPr="004A7442" w:rsidRDefault="00E431BA" w:rsidP="005A3168">
            <w:pPr>
              <w:spacing w:before="20"/>
              <w:jc w:val="center"/>
              <w:rPr>
                <w:rFonts w:cs="Arial"/>
                <w:color w:val="10862C"/>
                <w:sz w:val="22"/>
                <w:szCs w:val="22"/>
              </w:rPr>
            </w:pPr>
            <w:r w:rsidRPr="004A7442">
              <w:rPr>
                <w:rFonts w:cs="Arial"/>
                <w:color w:val="10862C"/>
                <w:sz w:val="22"/>
                <w:szCs w:val="22"/>
              </w:rPr>
              <w:sym w:font="Wingdings" w:char="F06C"/>
            </w:r>
          </w:p>
        </w:tc>
      </w:tr>
      <w:tr w:rsidR="00E431BA" w:rsidRPr="00680A69" w:rsidTr="005A3168">
        <w:tc>
          <w:tcPr>
            <w:tcW w:w="3346" w:type="dxa"/>
            <w:vMerge/>
            <w:shd w:val="clear" w:color="auto" w:fill="auto"/>
            <w:tcMar>
              <w:top w:w="113" w:type="dxa"/>
            </w:tcMar>
          </w:tcPr>
          <w:p w:rsidR="00E431BA" w:rsidRPr="008869AE" w:rsidRDefault="00E431BA" w:rsidP="005A3168">
            <w:pPr>
              <w:spacing w:before="80"/>
              <w:rPr>
                <w:rFonts w:cs="Arial"/>
                <w:sz w:val="14"/>
                <w:szCs w:val="14"/>
              </w:rPr>
            </w:pPr>
          </w:p>
        </w:tc>
        <w:tc>
          <w:tcPr>
            <w:tcW w:w="3222" w:type="dxa"/>
            <w:shd w:val="clear" w:color="auto" w:fill="auto"/>
            <w:tcMar>
              <w:top w:w="113" w:type="dxa"/>
            </w:tcMar>
          </w:tcPr>
          <w:p w:rsidR="00E431BA" w:rsidRPr="005B29C8" w:rsidRDefault="00E431BA" w:rsidP="005A3168">
            <w:pPr>
              <w:spacing w:before="80"/>
              <w:rPr>
                <w:rFonts w:cs="Arial"/>
                <w:sz w:val="14"/>
                <w:szCs w:val="14"/>
                <w:lang w:val="ru-RU"/>
              </w:rPr>
            </w:pPr>
            <w:r w:rsidRPr="004F2CD3">
              <w:rPr>
                <w:rFonts w:cs="Arial"/>
                <w:color w:val="000000"/>
                <w:sz w:val="14"/>
                <w:szCs w:val="14"/>
                <w:lang w:val="ru-RU"/>
              </w:rPr>
              <w:t>Число обозначений, опубликованных в базе данных по статье 6</w:t>
            </w:r>
            <w:r w:rsidRPr="004F2CD3">
              <w:rPr>
                <w:rFonts w:cs="Arial"/>
                <w:i/>
                <w:color w:val="000000"/>
                <w:sz w:val="14"/>
                <w:szCs w:val="14"/>
              </w:rPr>
              <w:t>ter</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E431BA" w:rsidRPr="004A7442" w:rsidRDefault="00E431BA" w:rsidP="005A3168">
            <w:pPr>
              <w:spacing w:before="20"/>
              <w:jc w:val="center"/>
              <w:rPr>
                <w:rFonts w:cs="Arial"/>
                <w:color w:val="10862C"/>
                <w:sz w:val="22"/>
                <w:szCs w:val="22"/>
              </w:rPr>
            </w:pPr>
            <w:r w:rsidRPr="004A7442">
              <w:rPr>
                <w:rFonts w:cs="Arial"/>
                <w:color w:val="10862C"/>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rPr>
                <w:rFonts w:cs="Arial"/>
                <w:color w:val="000000"/>
                <w:sz w:val="14"/>
                <w:szCs w:val="14"/>
              </w:rPr>
            </w:pPr>
          </w:p>
        </w:tc>
        <w:tc>
          <w:tcPr>
            <w:tcW w:w="3222" w:type="dxa"/>
            <w:shd w:val="clear" w:color="auto" w:fill="auto"/>
            <w:tcMar>
              <w:top w:w="113" w:type="dxa"/>
            </w:tcMar>
          </w:tcPr>
          <w:p w:rsidR="00E431BA" w:rsidRPr="005B29C8" w:rsidRDefault="00E431BA" w:rsidP="005A3168">
            <w:pPr>
              <w:spacing w:before="80"/>
              <w:rPr>
                <w:rFonts w:cs="Arial"/>
                <w:color w:val="000000"/>
                <w:sz w:val="14"/>
                <w:szCs w:val="14"/>
                <w:lang w:val="ru-RU"/>
              </w:rPr>
            </w:pPr>
            <w:r w:rsidRPr="004F2CD3">
              <w:rPr>
                <w:rFonts w:cs="Arial"/>
                <w:color w:val="000000"/>
                <w:sz w:val="14"/>
                <w:szCs w:val="14"/>
                <w:lang w:val="ru-RU"/>
              </w:rPr>
              <w:t>Комплексное руководство по применению статьи</w:t>
            </w:r>
            <w:r w:rsidRPr="004F2CD3">
              <w:rPr>
                <w:rFonts w:cs="Arial"/>
                <w:color w:val="000000"/>
                <w:sz w:val="14"/>
                <w:szCs w:val="14"/>
              </w:rPr>
              <w:t> </w:t>
            </w:r>
            <w:r w:rsidRPr="004F2CD3">
              <w:rPr>
                <w:rFonts w:cs="Arial"/>
                <w:color w:val="000000"/>
                <w:sz w:val="14"/>
                <w:szCs w:val="14"/>
                <w:lang w:val="ru-RU"/>
              </w:rPr>
              <w:t>6</w:t>
            </w:r>
            <w:r w:rsidRPr="004F2CD3">
              <w:rPr>
                <w:rFonts w:cs="Arial"/>
                <w:i/>
                <w:iCs/>
                <w:color w:val="000000"/>
                <w:sz w:val="14"/>
                <w:szCs w:val="14"/>
              </w:rPr>
              <w:t>ter</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2</w:t>
            </w:r>
          </w:p>
        </w:tc>
        <w:tc>
          <w:tcPr>
            <w:tcW w:w="1403" w:type="dxa"/>
          </w:tcPr>
          <w:p w:rsidR="00E431BA" w:rsidRPr="004A7442" w:rsidRDefault="00E431BA" w:rsidP="005A3168">
            <w:pPr>
              <w:spacing w:before="20"/>
              <w:jc w:val="center"/>
              <w:rPr>
                <w:rFonts w:cs="Arial"/>
                <w:sz w:val="22"/>
                <w:szCs w:val="22"/>
              </w:rPr>
            </w:pPr>
            <w:r w:rsidRPr="004A7442">
              <w:rPr>
                <w:rFonts w:cs="Arial"/>
                <w:sz w:val="22"/>
                <w:szCs w:val="22"/>
              </w:rPr>
              <w:sym w:font="Wingdings" w:char="F06C"/>
            </w:r>
          </w:p>
        </w:tc>
      </w:tr>
      <w:tr w:rsidR="00E431BA" w:rsidRPr="00680A69" w:rsidTr="005A3168">
        <w:tc>
          <w:tcPr>
            <w:tcW w:w="3346" w:type="dxa"/>
            <w:shd w:val="clear" w:color="auto" w:fill="auto"/>
            <w:tcMar>
              <w:top w:w="113" w:type="dxa"/>
            </w:tcMar>
          </w:tcPr>
          <w:p w:rsidR="00E431BA" w:rsidRPr="005B29C8" w:rsidRDefault="00E431BA" w:rsidP="005A3168">
            <w:pPr>
              <w:spacing w:before="80"/>
              <w:rPr>
                <w:rFonts w:cs="Arial"/>
                <w:sz w:val="14"/>
                <w:szCs w:val="14"/>
                <w:lang w:val="ru-RU"/>
              </w:rPr>
            </w:pPr>
            <w:r w:rsidRPr="004F2CD3">
              <w:rPr>
                <w:rFonts w:cs="Arial"/>
                <w:color w:val="000000"/>
                <w:sz w:val="14"/>
                <w:szCs w:val="14"/>
                <w:lang w:val="ru-RU"/>
              </w:rPr>
              <w:t>Принятие решений на основе фактов по авторско-правовым вопросам</w:t>
            </w:r>
          </w:p>
        </w:tc>
        <w:tc>
          <w:tcPr>
            <w:tcW w:w="3222" w:type="dxa"/>
            <w:shd w:val="clear" w:color="auto" w:fill="auto"/>
            <w:tcMar>
              <w:top w:w="113" w:type="dxa"/>
            </w:tcMar>
          </w:tcPr>
          <w:p w:rsidR="00E431BA" w:rsidRPr="004F2CD3" w:rsidRDefault="00E431BA" w:rsidP="005A3168">
            <w:pPr>
              <w:rPr>
                <w:rFonts w:cs="Arial"/>
                <w:color w:val="000000"/>
                <w:sz w:val="14"/>
                <w:szCs w:val="14"/>
                <w:lang w:val="ru-RU"/>
              </w:rPr>
            </w:pPr>
            <w:r w:rsidRPr="004F2CD3">
              <w:rPr>
                <w:rFonts w:cs="Arial"/>
                <w:color w:val="000000"/>
                <w:sz w:val="14"/>
                <w:szCs w:val="14"/>
                <w:lang w:val="ru-RU"/>
              </w:rPr>
              <w:t>Число последующих просьб о проведении конкретных исследований или консультациях по деятельности, связанной с принятием политических решений</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3</w:t>
            </w:r>
          </w:p>
        </w:tc>
        <w:tc>
          <w:tcPr>
            <w:tcW w:w="1403"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5A3168">
            <w:pPr>
              <w:rPr>
                <w:rFonts w:cs="Arial"/>
                <w:color w:val="000000"/>
                <w:sz w:val="14"/>
                <w:szCs w:val="14"/>
                <w:lang w:val="ru-RU"/>
              </w:rPr>
            </w:pPr>
            <w:r w:rsidRPr="004F2CD3">
              <w:rPr>
                <w:rFonts w:cs="Arial"/>
                <w:color w:val="000000"/>
                <w:sz w:val="14"/>
                <w:szCs w:val="14"/>
                <w:lang w:val="ru-RU"/>
              </w:rPr>
              <w:t>Число стран, использующих исследования ВОИС о своих творческих отраслях для разработки стратегий в области творческих отраслей</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3</w:t>
            </w:r>
          </w:p>
        </w:tc>
        <w:tc>
          <w:tcPr>
            <w:tcW w:w="1403"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5A3168">
            <w:pPr>
              <w:rPr>
                <w:rFonts w:cs="Arial"/>
                <w:color w:val="000000"/>
                <w:sz w:val="14"/>
                <w:szCs w:val="14"/>
                <w:lang w:val="ru-RU"/>
              </w:rPr>
            </w:pPr>
            <w:r w:rsidRPr="004F2CD3">
              <w:rPr>
                <w:rFonts w:cs="Arial"/>
                <w:color w:val="000000"/>
                <w:sz w:val="14"/>
                <w:szCs w:val="14"/>
                <w:lang w:val="ru-RU"/>
              </w:rPr>
              <w:t xml:space="preserve">Число операций по скачиванию, просьб и распределений инструментов ВОИС для управления авторским правом в конкретных творческих отраслях </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3</w:t>
            </w:r>
          </w:p>
        </w:tc>
        <w:tc>
          <w:tcPr>
            <w:tcW w:w="1403"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680A69" w:rsidTr="005A3168">
        <w:tc>
          <w:tcPr>
            <w:tcW w:w="3346" w:type="dxa"/>
            <w:shd w:val="clear" w:color="auto" w:fill="auto"/>
            <w:tcMar>
              <w:top w:w="113" w:type="dxa"/>
            </w:tcMar>
          </w:tcPr>
          <w:p w:rsidR="00E431BA" w:rsidRPr="005B29C8" w:rsidRDefault="00E431BA" w:rsidP="005A3168">
            <w:pPr>
              <w:spacing w:before="80"/>
              <w:rPr>
                <w:rFonts w:cs="Arial"/>
                <w:sz w:val="14"/>
                <w:szCs w:val="14"/>
                <w:lang w:val="ru-RU"/>
              </w:rPr>
            </w:pPr>
            <w:r w:rsidRPr="004F2CD3">
              <w:rPr>
                <w:rFonts w:cs="Arial"/>
                <w:sz w:val="14"/>
                <w:szCs w:val="14"/>
                <w:lang w:val="ru-RU"/>
              </w:rPr>
              <w:t>Целевые и сбалансированные законодательные, регуляторные и политические структуры в области ИС</w:t>
            </w:r>
          </w:p>
        </w:tc>
        <w:tc>
          <w:tcPr>
            <w:tcW w:w="3222" w:type="dxa"/>
            <w:shd w:val="clear" w:color="auto" w:fill="auto"/>
            <w:tcMar>
              <w:top w:w="113" w:type="dxa"/>
            </w:tcMar>
          </w:tcPr>
          <w:p w:rsidR="00E431BA" w:rsidRPr="004F2CD3" w:rsidRDefault="00E431BA" w:rsidP="005A3168">
            <w:pPr>
              <w:rPr>
                <w:rFonts w:cs="Arial"/>
                <w:sz w:val="14"/>
                <w:szCs w:val="14"/>
                <w:lang w:val="ru-RU"/>
              </w:rPr>
            </w:pPr>
            <w:r w:rsidRPr="004F2CD3">
              <w:rPr>
                <w:rFonts w:cs="Arial"/>
                <w:sz w:val="14"/>
                <w:szCs w:val="14"/>
                <w:lang w:val="ru-RU"/>
              </w:rPr>
              <w:t>Число стран, начавших законодательную реформу в области авторского права и смежных прав</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3</w:t>
            </w:r>
          </w:p>
        </w:tc>
        <w:tc>
          <w:tcPr>
            <w:tcW w:w="1403"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5A3168">
            <w:pPr>
              <w:rPr>
                <w:rFonts w:cs="Arial"/>
                <w:sz w:val="14"/>
                <w:szCs w:val="14"/>
                <w:lang w:val="ru-RU"/>
              </w:rPr>
            </w:pPr>
            <w:r w:rsidRPr="004F2CD3">
              <w:rPr>
                <w:rFonts w:cs="Arial"/>
                <w:sz w:val="14"/>
                <w:szCs w:val="14"/>
                <w:lang w:val="ru-RU"/>
              </w:rPr>
              <w:t xml:space="preserve">Число и виды законодательных рекомендаций, предоставленных в связи с патентами, полезными моделями, коммерческой тайной и интегральными микросхемами, включая соответствующие гибкие возможности системы ИС. </w:t>
            </w:r>
          </w:p>
        </w:tc>
        <w:tc>
          <w:tcPr>
            <w:tcW w:w="1502" w:type="dxa"/>
            <w:shd w:val="clear" w:color="auto" w:fill="auto"/>
            <w:tcMar>
              <w:top w:w="113" w:type="dxa"/>
            </w:tcMar>
          </w:tcPr>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1</w:t>
            </w:r>
          </w:p>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10</w:t>
            </w:r>
          </w:p>
        </w:tc>
        <w:tc>
          <w:tcPr>
            <w:tcW w:w="1403"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p w:rsidR="00E431BA" w:rsidRPr="004A7442" w:rsidRDefault="00E431BA" w:rsidP="005A3168">
            <w:pPr>
              <w:jc w:val="center"/>
              <w:rPr>
                <w:rFonts w:cs="Arial"/>
                <w:color w:val="006600"/>
                <w:sz w:val="22"/>
                <w:szCs w:val="22"/>
              </w:rPr>
            </w:pPr>
            <w:r w:rsidRPr="004A7442">
              <w:rPr>
                <w:rFonts w:cs="Arial"/>
                <w:color w:val="A6A6A6" w:themeColor="background1" w:themeShade="A6"/>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keepNext/>
              <w:keepLines/>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5A3168">
            <w:pPr>
              <w:rPr>
                <w:rFonts w:cs="Arial"/>
                <w:sz w:val="14"/>
                <w:szCs w:val="14"/>
                <w:lang w:val="ru-RU"/>
              </w:rPr>
            </w:pPr>
            <w:r w:rsidRPr="004F2CD3">
              <w:rPr>
                <w:rFonts w:cs="Arial"/>
                <w:sz w:val="14"/>
                <w:szCs w:val="14"/>
                <w:lang w:val="ru-RU"/>
              </w:rPr>
              <w:t>Число стран, которые сочли полезными законодательные рекомендации ВОИС в связи с патентами, полезными моделями, коммерческой тайной и интегральными микросхемами</w:t>
            </w:r>
          </w:p>
        </w:tc>
        <w:tc>
          <w:tcPr>
            <w:tcW w:w="1502" w:type="dxa"/>
            <w:shd w:val="clear" w:color="auto" w:fill="auto"/>
            <w:tcMar>
              <w:top w:w="113" w:type="dxa"/>
            </w:tcMar>
          </w:tcPr>
          <w:p w:rsidR="00E431BA" w:rsidRPr="008869AE" w:rsidRDefault="00E431BA" w:rsidP="005A3168">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1</w:t>
            </w:r>
          </w:p>
          <w:p w:rsidR="00E431BA" w:rsidRPr="008869AE" w:rsidRDefault="00E431BA" w:rsidP="005A3168">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p w:rsidR="00E431BA" w:rsidRPr="008869AE" w:rsidRDefault="00E431BA" w:rsidP="005A3168">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10</w:t>
            </w:r>
          </w:p>
        </w:tc>
        <w:tc>
          <w:tcPr>
            <w:tcW w:w="1403" w:type="dxa"/>
          </w:tcPr>
          <w:p w:rsidR="00E431BA" w:rsidRPr="004A7442" w:rsidRDefault="00E431BA" w:rsidP="005A3168">
            <w:pPr>
              <w:keepNext/>
              <w:keepLines/>
              <w:jc w:val="center"/>
              <w:rPr>
                <w:rFonts w:cs="Arial"/>
                <w:color w:val="10862C"/>
                <w:sz w:val="22"/>
                <w:szCs w:val="22"/>
              </w:rPr>
            </w:pPr>
            <w:r w:rsidRPr="004A7442">
              <w:rPr>
                <w:rFonts w:cs="Arial"/>
                <w:color w:val="10862C"/>
                <w:sz w:val="22"/>
                <w:szCs w:val="22"/>
              </w:rPr>
              <w:sym w:font="Wingdings" w:char="F06C"/>
            </w:r>
          </w:p>
          <w:p w:rsidR="00E431BA" w:rsidRPr="004A7442" w:rsidRDefault="00E431BA" w:rsidP="005A3168">
            <w:pPr>
              <w:keepNext/>
              <w:keepLines/>
              <w:jc w:val="center"/>
              <w:rPr>
                <w:rFonts w:cs="Arial"/>
                <w:color w:val="10862C"/>
                <w:sz w:val="22"/>
                <w:szCs w:val="22"/>
              </w:rPr>
            </w:pPr>
            <w:r w:rsidRPr="004A7442">
              <w:rPr>
                <w:rFonts w:cs="Arial"/>
                <w:color w:val="10862C"/>
                <w:sz w:val="22"/>
                <w:szCs w:val="22"/>
              </w:rPr>
              <w:sym w:font="Wingdings" w:char="F06C"/>
            </w:r>
          </w:p>
          <w:p w:rsidR="00E431BA" w:rsidRPr="004A7442" w:rsidRDefault="00E431BA" w:rsidP="005A3168">
            <w:pPr>
              <w:keepNext/>
              <w:keepLines/>
              <w:jc w:val="center"/>
              <w:rPr>
                <w:rFonts w:cs="Arial"/>
                <w:color w:val="10862C"/>
                <w:sz w:val="22"/>
                <w:szCs w:val="22"/>
              </w:rPr>
            </w:pPr>
            <w:r w:rsidRPr="004A7442">
              <w:rPr>
                <w:rFonts w:cs="Arial"/>
                <w:color w:val="10862C"/>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5A3168">
            <w:pPr>
              <w:rPr>
                <w:rFonts w:cs="Arial"/>
                <w:sz w:val="14"/>
                <w:szCs w:val="14"/>
                <w:lang w:val="ru-RU"/>
              </w:rPr>
            </w:pPr>
            <w:r w:rsidRPr="004F2CD3">
              <w:rPr>
                <w:rFonts w:cs="Arial"/>
                <w:sz w:val="14"/>
                <w:szCs w:val="14"/>
                <w:lang w:val="ru-RU"/>
              </w:rPr>
              <w:t>Процент стран, которые сочли полезной предоставленную информацию в отношении правовых принципов и практики патентной системы, включая гибкости, существующие в этой системе, а также стоящие перед ней проблемы</w:t>
            </w:r>
          </w:p>
        </w:tc>
        <w:tc>
          <w:tcPr>
            <w:tcW w:w="1502" w:type="dxa"/>
            <w:shd w:val="clear" w:color="auto" w:fill="auto"/>
            <w:tcMar>
              <w:top w:w="113" w:type="dxa"/>
            </w:tcMar>
          </w:tcPr>
          <w:p w:rsidR="00E431BA" w:rsidRPr="008869AE" w:rsidRDefault="00E431BA" w:rsidP="005A3168">
            <w:pPr>
              <w:keepNext/>
              <w:keepLines/>
              <w:spacing w:before="60"/>
              <w:ind w:left="176"/>
              <w:rPr>
                <w:rFonts w:cs="Arial"/>
                <w:sz w:val="14"/>
                <w:szCs w:val="14"/>
              </w:rPr>
            </w:pPr>
            <w:r>
              <w:rPr>
                <w:rFonts w:cs="Arial"/>
                <w:sz w:val="14"/>
                <w:szCs w:val="14"/>
                <w:lang w:val="ru-RU"/>
              </w:rPr>
              <w:t>Программа</w:t>
            </w:r>
            <w:r w:rsidRPr="008869AE">
              <w:rPr>
                <w:rFonts w:cs="Arial"/>
                <w:sz w:val="14"/>
                <w:szCs w:val="14"/>
              </w:rPr>
              <w:t xml:space="preserve"> 1</w:t>
            </w:r>
          </w:p>
          <w:p w:rsidR="00E431BA" w:rsidRPr="008869AE" w:rsidRDefault="00E431BA" w:rsidP="005A3168">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p w:rsidR="00E431BA" w:rsidRPr="008869AE" w:rsidRDefault="00E431BA" w:rsidP="005A3168">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10</w:t>
            </w:r>
          </w:p>
        </w:tc>
        <w:tc>
          <w:tcPr>
            <w:tcW w:w="1403" w:type="dxa"/>
          </w:tcPr>
          <w:p w:rsidR="00E431BA" w:rsidRPr="004A7442" w:rsidRDefault="00E431BA" w:rsidP="005A3168">
            <w:pPr>
              <w:keepNext/>
              <w:keepLines/>
              <w:jc w:val="center"/>
              <w:rPr>
                <w:rFonts w:cs="Arial"/>
                <w:color w:val="10862C"/>
                <w:sz w:val="22"/>
                <w:szCs w:val="22"/>
              </w:rPr>
            </w:pPr>
            <w:r w:rsidRPr="004A7442">
              <w:rPr>
                <w:rFonts w:cs="Arial"/>
                <w:color w:val="10862C"/>
                <w:sz w:val="22"/>
                <w:szCs w:val="22"/>
              </w:rPr>
              <w:sym w:font="Wingdings" w:char="F06C"/>
            </w:r>
          </w:p>
          <w:p w:rsidR="00E431BA" w:rsidRPr="004A7442" w:rsidRDefault="00E431BA" w:rsidP="005A3168">
            <w:pPr>
              <w:keepNext/>
              <w:keepLines/>
              <w:jc w:val="center"/>
              <w:rPr>
                <w:rFonts w:cs="Arial"/>
                <w:color w:val="10862C"/>
                <w:sz w:val="22"/>
                <w:szCs w:val="22"/>
              </w:rPr>
            </w:pPr>
            <w:r w:rsidRPr="004A7442">
              <w:rPr>
                <w:rFonts w:cs="Arial"/>
                <w:color w:val="10862C"/>
                <w:sz w:val="22"/>
                <w:szCs w:val="22"/>
              </w:rPr>
              <w:sym w:font="Wingdings" w:char="F06C"/>
            </w:r>
          </w:p>
          <w:p w:rsidR="00E431BA" w:rsidRPr="004A7442" w:rsidRDefault="00E431BA" w:rsidP="005A3168">
            <w:pPr>
              <w:keepNext/>
              <w:keepLines/>
              <w:jc w:val="center"/>
              <w:rPr>
                <w:rFonts w:cs="Arial"/>
                <w:color w:val="10862C"/>
                <w:sz w:val="22"/>
                <w:szCs w:val="22"/>
              </w:rPr>
            </w:pPr>
            <w:r w:rsidRPr="004A7442">
              <w:rPr>
                <w:rFonts w:cs="Arial"/>
                <w:color w:val="10862C"/>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5A3168">
            <w:pPr>
              <w:rPr>
                <w:rFonts w:cs="Arial"/>
                <w:sz w:val="14"/>
                <w:szCs w:val="14"/>
                <w:lang w:val="ru-RU"/>
              </w:rPr>
            </w:pPr>
            <w:r w:rsidRPr="004F2CD3">
              <w:rPr>
                <w:rFonts w:cs="Arial"/>
                <w:sz w:val="14"/>
                <w:szCs w:val="14"/>
                <w:lang w:val="ru-RU"/>
              </w:rPr>
              <w:t xml:space="preserve">Процент участников целевых практикумов/семинаров по конкретным вопросам, связанным с патентами, удовлетворенных их результатами </w:t>
            </w:r>
          </w:p>
        </w:tc>
        <w:tc>
          <w:tcPr>
            <w:tcW w:w="1502" w:type="dxa"/>
            <w:shd w:val="clear" w:color="auto" w:fill="auto"/>
            <w:tcMar>
              <w:top w:w="113" w:type="dxa"/>
            </w:tcMar>
          </w:tcPr>
          <w:p w:rsidR="00E431BA" w:rsidRPr="008869AE" w:rsidRDefault="00E431BA" w:rsidP="005A3168">
            <w:pPr>
              <w:keepNext/>
              <w:keepLines/>
              <w:spacing w:before="60"/>
              <w:ind w:left="176"/>
              <w:rPr>
                <w:rFonts w:cs="Arial"/>
                <w:sz w:val="14"/>
                <w:szCs w:val="14"/>
              </w:rPr>
            </w:pPr>
            <w:r>
              <w:rPr>
                <w:rFonts w:cs="Arial"/>
                <w:sz w:val="14"/>
                <w:szCs w:val="14"/>
                <w:lang w:val="ru-RU"/>
              </w:rPr>
              <w:t>Программа</w:t>
            </w:r>
            <w:r w:rsidRPr="008869AE">
              <w:rPr>
                <w:rFonts w:cs="Arial"/>
                <w:sz w:val="14"/>
                <w:szCs w:val="14"/>
              </w:rPr>
              <w:t xml:space="preserve"> 1</w:t>
            </w:r>
          </w:p>
          <w:p w:rsidR="00E431BA" w:rsidRPr="008869AE" w:rsidRDefault="00E431BA" w:rsidP="005A3168">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p w:rsidR="00E431BA" w:rsidRPr="008869AE" w:rsidRDefault="00E431BA" w:rsidP="005A3168">
            <w:pPr>
              <w:keepNext/>
              <w:keepLines/>
              <w:spacing w:before="80"/>
              <w:ind w:left="176"/>
              <w:rPr>
                <w:rFonts w:cs="Arial"/>
                <w:sz w:val="14"/>
                <w:szCs w:val="14"/>
              </w:rPr>
            </w:pPr>
            <w:r>
              <w:rPr>
                <w:rFonts w:cs="Arial"/>
                <w:sz w:val="14"/>
                <w:szCs w:val="14"/>
                <w:lang w:val="ru-RU"/>
              </w:rPr>
              <w:t>Программа</w:t>
            </w:r>
            <w:r w:rsidRPr="008869AE">
              <w:rPr>
                <w:rFonts w:cs="Arial"/>
                <w:sz w:val="14"/>
                <w:szCs w:val="14"/>
              </w:rPr>
              <w:t xml:space="preserve"> 10</w:t>
            </w:r>
          </w:p>
        </w:tc>
        <w:tc>
          <w:tcPr>
            <w:tcW w:w="1403" w:type="dxa"/>
          </w:tcPr>
          <w:p w:rsidR="00E431BA" w:rsidRPr="004A7442" w:rsidRDefault="00E431BA" w:rsidP="005A3168">
            <w:pPr>
              <w:keepNext/>
              <w:keepLines/>
              <w:jc w:val="center"/>
              <w:rPr>
                <w:rFonts w:cs="Arial"/>
                <w:color w:val="10862C"/>
                <w:sz w:val="22"/>
                <w:szCs w:val="22"/>
              </w:rPr>
            </w:pPr>
            <w:r w:rsidRPr="004A7442">
              <w:rPr>
                <w:rFonts w:cs="Arial"/>
                <w:color w:val="10862C"/>
                <w:sz w:val="22"/>
                <w:szCs w:val="22"/>
              </w:rPr>
              <w:sym w:font="Wingdings" w:char="F06C"/>
            </w:r>
          </w:p>
          <w:p w:rsidR="00E431BA" w:rsidRPr="004A7442" w:rsidRDefault="00E431BA" w:rsidP="005A3168">
            <w:pPr>
              <w:keepNext/>
              <w:keepLines/>
              <w:jc w:val="center"/>
              <w:rPr>
                <w:rFonts w:cs="Arial"/>
                <w:color w:val="10862C"/>
                <w:sz w:val="22"/>
                <w:szCs w:val="22"/>
              </w:rPr>
            </w:pPr>
            <w:r w:rsidRPr="004A7442">
              <w:rPr>
                <w:rFonts w:cs="Arial"/>
                <w:color w:val="10862C"/>
                <w:sz w:val="22"/>
                <w:szCs w:val="22"/>
              </w:rPr>
              <w:sym w:font="Wingdings" w:char="F06C"/>
            </w:r>
          </w:p>
          <w:p w:rsidR="00E431BA" w:rsidRPr="004A7442" w:rsidRDefault="00E431BA" w:rsidP="005A3168">
            <w:pPr>
              <w:keepNext/>
              <w:keepLines/>
              <w:jc w:val="center"/>
              <w:rPr>
                <w:rFonts w:cs="Arial"/>
                <w:color w:val="10862C"/>
                <w:sz w:val="22"/>
                <w:szCs w:val="22"/>
              </w:rPr>
            </w:pPr>
            <w:r w:rsidRPr="004A7442">
              <w:rPr>
                <w:rFonts w:cs="Arial"/>
                <w:color w:val="10862C"/>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5A3168">
            <w:pPr>
              <w:rPr>
                <w:rFonts w:cs="Arial"/>
                <w:color w:val="000000"/>
                <w:sz w:val="14"/>
                <w:szCs w:val="14"/>
                <w:lang w:val="ru-RU"/>
              </w:rPr>
            </w:pPr>
            <w:r w:rsidRPr="004F2CD3">
              <w:rPr>
                <w:rFonts w:cs="Arial"/>
                <w:color w:val="000000"/>
                <w:sz w:val="14"/>
                <w:szCs w:val="14"/>
                <w:lang w:val="ru-RU"/>
              </w:rPr>
              <w:t xml:space="preserve">Число государств-членов, получивших законодательные рекомендации в области товарных знаков, промышленных образцов и географических указаний </w:t>
            </w:r>
          </w:p>
        </w:tc>
        <w:tc>
          <w:tcPr>
            <w:tcW w:w="1502" w:type="dxa"/>
            <w:shd w:val="clear" w:color="auto" w:fill="auto"/>
            <w:tcMar>
              <w:top w:w="113" w:type="dxa"/>
            </w:tcMar>
          </w:tcPr>
          <w:p w:rsidR="00E431BA" w:rsidRPr="008869AE" w:rsidRDefault="00E431BA" w:rsidP="005A3168">
            <w:pPr>
              <w:spacing w:before="60"/>
              <w:ind w:left="176"/>
              <w:rPr>
                <w:rFonts w:cs="Arial"/>
                <w:sz w:val="14"/>
                <w:szCs w:val="14"/>
              </w:rPr>
            </w:pPr>
            <w:r>
              <w:rPr>
                <w:rFonts w:cs="Arial"/>
                <w:sz w:val="14"/>
                <w:szCs w:val="14"/>
                <w:lang w:val="ru-RU"/>
              </w:rPr>
              <w:t>Программа</w:t>
            </w:r>
            <w:r w:rsidRPr="008869AE">
              <w:rPr>
                <w:rFonts w:cs="Arial"/>
                <w:sz w:val="14"/>
                <w:szCs w:val="14"/>
              </w:rPr>
              <w:t xml:space="preserve"> 2</w:t>
            </w:r>
          </w:p>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10</w:t>
            </w:r>
          </w:p>
        </w:tc>
        <w:tc>
          <w:tcPr>
            <w:tcW w:w="1403" w:type="dxa"/>
          </w:tcPr>
          <w:p w:rsidR="00E431BA" w:rsidRPr="003C6864" w:rsidRDefault="00E431BA" w:rsidP="005A3168">
            <w:pPr>
              <w:jc w:val="center"/>
              <w:rPr>
                <w:rFonts w:cs="Arial"/>
                <w:color w:val="E36C0A" w:themeColor="accent6" w:themeShade="BF"/>
                <w:sz w:val="22"/>
                <w:szCs w:val="22"/>
              </w:rPr>
            </w:pPr>
            <w:r w:rsidRPr="003C6864">
              <w:rPr>
                <w:rFonts w:cs="Arial"/>
                <w:color w:val="E36C0A" w:themeColor="accent6" w:themeShade="BF"/>
                <w:sz w:val="22"/>
                <w:szCs w:val="22"/>
              </w:rPr>
              <w:sym w:font="Wingdings" w:char="F06C"/>
            </w:r>
          </w:p>
          <w:p w:rsidR="00E431BA" w:rsidRDefault="00E431BA" w:rsidP="005A3168">
            <w:pPr>
              <w:jc w:val="center"/>
              <w:rPr>
                <w:rFonts w:cs="Arial"/>
                <w:color w:val="E36C0A" w:themeColor="accent6" w:themeShade="BF"/>
                <w:sz w:val="22"/>
                <w:szCs w:val="22"/>
              </w:rPr>
            </w:pPr>
            <w:r w:rsidRPr="003C6864">
              <w:rPr>
                <w:rFonts w:cs="Arial"/>
                <w:color w:val="E36C0A" w:themeColor="accent6" w:themeShade="BF"/>
                <w:sz w:val="22"/>
                <w:szCs w:val="22"/>
              </w:rPr>
              <w:sym w:font="Wingdings" w:char="F06C"/>
            </w:r>
          </w:p>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5A3168">
            <w:pPr>
              <w:rPr>
                <w:rFonts w:cs="Arial"/>
                <w:color w:val="000000"/>
                <w:sz w:val="14"/>
                <w:szCs w:val="14"/>
                <w:lang w:val="ru-RU"/>
              </w:rPr>
            </w:pPr>
            <w:r w:rsidRPr="004F2CD3">
              <w:rPr>
                <w:rFonts w:cs="Arial"/>
                <w:color w:val="000000"/>
                <w:sz w:val="14"/>
                <w:szCs w:val="14"/>
                <w:lang w:val="ru-RU"/>
              </w:rPr>
              <w:t xml:space="preserve">Число стран, давших положительные отзывы о полезности предоставленных законодательных рекомендаций в области товарных знаков, промышленных образцов и географических указаний </w:t>
            </w:r>
          </w:p>
        </w:tc>
        <w:tc>
          <w:tcPr>
            <w:tcW w:w="1502" w:type="dxa"/>
            <w:shd w:val="clear" w:color="auto" w:fill="auto"/>
            <w:tcMar>
              <w:top w:w="113" w:type="dxa"/>
            </w:tcMar>
          </w:tcPr>
          <w:p w:rsidR="00E431BA" w:rsidRPr="008869AE" w:rsidRDefault="00E431BA" w:rsidP="005A3168">
            <w:pPr>
              <w:spacing w:before="60"/>
              <w:ind w:left="176"/>
              <w:rPr>
                <w:rFonts w:cs="Arial"/>
                <w:sz w:val="14"/>
                <w:szCs w:val="14"/>
              </w:rPr>
            </w:pPr>
            <w:r>
              <w:rPr>
                <w:rFonts w:cs="Arial"/>
                <w:sz w:val="14"/>
                <w:szCs w:val="14"/>
                <w:lang w:val="ru-RU"/>
              </w:rPr>
              <w:t>Программа</w:t>
            </w:r>
            <w:r w:rsidRPr="008869AE">
              <w:rPr>
                <w:rFonts w:cs="Arial"/>
                <w:sz w:val="14"/>
                <w:szCs w:val="14"/>
              </w:rPr>
              <w:t xml:space="preserve"> 2</w:t>
            </w:r>
          </w:p>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10</w:t>
            </w:r>
          </w:p>
        </w:tc>
        <w:tc>
          <w:tcPr>
            <w:tcW w:w="1403"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680A69" w:rsidTr="005A3168">
        <w:tc>
          <w:tcPr>
            <w:tcW w:w="3346" w:type="dxa"/>
            <w:shd w:val="clear" w:color="auto" w:fill="auto"/>
            <w:tcMar>
              <w:top w:w="113" w:type="dxa"/>
            </w:tcMar>
          </w:tcPr>
          <w:p w:rsidR="00E431BA" w:rsidRPr="008869AE" w:rsidRDefault="00E431BA" w:rsidP="005A3168">
            <w:pPr>
              <w:spacing w:before="80"/>
              <w:ind w:firstLineChars="100" w:firstLine="140"/>
              <w:rPr>
                <w:rFonts w:cs="Arial"/>
                <w:sz w:val="14"/>
                <w:szCs w:val="14"/>
              </w:rPr>
            </w:pPr>
          </w:p>
        </w:tc>
        <w:tc>
          <w:tcPr>
            <w:tcW w:w="3222" w:type="dxa"/>
            <w:shd w:val="clear" w:color="auto" w:fill="auto"/>
            <w:tcMar>
              <w:top w:w="113" w:type="dxa"/>
            </w:tcMar>
          </w:tcPr>
          <w:p w:rsidR="00E431BA" w:rsidRPr="004F2CD3" w:rsidRDefault="00E431BA" w:rsidP="00E431BA">
            <w:pPr>
              <w:spacing w:before="60"/>
              <w:rPr>
                <w:rFonts w:cs="Arial"/>
                <w:color w:val="000000"/>
                <w:sz w:val="14"/>
                <w:szCs w:val="14"/>
                <w:lang w:val="ru-RU"/>
              </w:rPr>
            </w:pPr>
            <w:r w:rsidRPr="00E431BA">
              <w:rPr>
                <w:rFonts w:cs="Arial"/>
                <w:sz w:val="14"/>
                <w:szCs w:val="14"/>
                <w:lang w:val="ru-RU"/>
              </w:rPr>
              <w:t>Число стран, которым была оказана техническая помощь в выработке</w:t>
            </w:r>
            <w:r w:rsidRPr="004F2CD3">
              <w:rPr>
                <w:rFonts w:cs="Arial"/>
                <w:color w:val="000000"/>
                <w:sz w:val="14"/>
                <w:szCs w:val="14"/>
                <w:lang w:val="ru-RU"/>
              </w:rPr>
              <w:t xml:space="preserve"> новой и обновлении старой нормативно-правовой базы для обеспечения эффективной защиты с учетом гибких возможностей, предусматриваемых Частью </w:t>
            </w:r>
            <w:r w:rsidRPr="004F2CD3">
              <w:rPr>
                <w:rFonts w:cs="Arial"/>
                <w:color w:val="000000"/>
                <w:sz w:val="14"/>
                <w:szCs w:val="14"/>
              </w:rPr>
              <w:t xml:space="preserve">III </w:t>
            </w:r>
            <w:r w:rsidRPr="004F2CD3">
              <w:rPr>
                <w:rFonts w:cs="Arial"/>
                <w:color w:val="000000"/>
                <w:sz w:val="14"/>
                <w:szCs w:val="14"/>
                <w:lang w:val="ru-RU"/>
              </w:rPr>
              <w:t xml:space="preserve">Соглашения ТРИПС </w:t>
            </w:r>
          </w:p>
        </w:tc>
        <w:tc>
          <w:tcPr>
            <w:tcW w:w="1502" w:type="dxa"/>
            <w:shd w:val="clear" w:color="auto" w:fill="auto"/>
            <w:tcMar>
              <w:top w:w="113" w:type="dxa"/>
            </w:tcMar>
          </w:tcPr>
          <w:p w:rsidR="00E431BA" w:rsidRPr="008869AE" w:rsidRDefault="00E431BA" w:rsidP="005A3168">
            <w:pPr>
              <w:spacing w:before="60"/>
              <w:ind w:left="176"/>
              <w:rPr>
                <w:rFonts w:cs="Arial"/>
                <w:sz w:val="14"/>
                <w:szCs w:val="14"/>
              </w:rPr>
            </w:pPr>
            <w:r>
              <w:rPr>
                <w:rFonts w:cs="Arial"/>
                <w:sz w:val="14"/>
                <w:szCs w:val="14"/>
                <w:lang w:val="ru-RU"/>
              </w:rPr>
              <w:t>Программа</w:t>
            </w:r>
            <w:r w:rsidRPr="008869AE">
              <w:rPr>
                <w:rFonts w:cs="Arial"/>
                <w:sz w:val="14"/>
                <w:szCs w:val="14"/>
              </w:rPr>
              <w:t xml:space="preserve"> 17</w:t>
            </w:r>
          </w:p>
          <w:p w:rsidR="00E431BA" w:rsidRPr="008869AE" w:rsidRDefault="00E431BA" w:rsidP="005A3168">
            <w:pPr>
              <w:spacing w:before="80"/>
              <w:ind w:left="176"/>
              <w:rPr>
                <w:rFonts w:cs="Arial"/>
                <w:sz w:val="14"/>
                <w:szCs w:val="14"/>
              </w:rPr>
            </w:pPr>
            <w:r>
              <w:rPr>
                <w:rFonts w:cs="Arial"/>
                <w:sz w:val="14"/>
                <w:szCs w:val="14"/>
                <w:lang w:val="ru-RU"/>
              </w:rPr>
              <w:t>Программа</w:t>
            </w:r>
            <w:r w:rsidRPr="008869AE">
              <w:rPr>
                <w:rFonts w:cs="Arial"/>
                <w:sz w:val="14"/>
                <w:szCs w:val="14"/>
              </w:rPr>
              <w:t xml:space="preserve"> 9</w:t>
            </w:r>
          </w:p>
        </w:tc>
        <w:tc>
          <w:tcPr>
            <w:tcW w:w="1403"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bl>
    <w:p w:rsidR="00E431BA" w:rsidRDefault="00E431BA" w:rsidP="00E431BA">
      <w:pPr>
        <w:jc w:val="both"/>
      </w:pPr>
    </w:p>
    <w:p w:rsidR="00145892" w:rsidRPr="00A522FE" w:rsidRDefault="00145892" w:rsidP="00145892">
      <w:pPr>
        <w:tabs>
          <w:tab w:val="left" w:pos="0"/>
        </w:tabs>
        <w:rPr>
          <w:b/>
          <w:iCs/>
        </w:rPr>
      </w:pPr>
    </w:p>
    <w:p w:rsidR="006F036E" w:rsidRDefault="006F036E" w:rsidP="00555AFA">
      <w:pPr>
        <w:jc w:val="center"/>
        <w:rPr>
          <w:rFonts w:ascii="Arial Bold" w:hAnsi="Arial Bold" w:cs="Arial"/>
          <w:b/>
          <w:bCs/>
          <w:iCs/>
          <w:caps/>
          <w:sz w:val="22"/>
          <w:szCs w:val="28"/>
        </w:rPr>
      </w:pPr>
      <w:r>
        <w:br w:type="page"/>
      </w:r>
    </w:p>
    <w:p w:rsidR="00A8525E" w:rsidRPr="00F4654D" w:rsidRDefault="00F4654D" w:rsidP="000B2E9F">
      <w:pPr>
        <w:pStyle w:val="Heading3"/>
        <w:rPr>
          <w:rFonts w:ascii="Arial" w:hAnsi="Arial" w:cs="Arial"/>
          <w:lang w:val="ru-RU"/>
        </w:rPr>
      </w:pPr>
      <w:bookmarkStart w:id="18" w:name="_Toc395018613"/>
      <w:r w:rsidRPr="00F4654D">
        <w:rPr>
          <w:rFonts w:ascii="Arial" w:hAnsi="Arial" w:cs="Arial"/>
          <w:lang w:val="ru-RU"/>
        </w:rPr>
        <w:lastRenderedPageBreak/>
        <w:t>ПРОГРАММА</w:t>
      </w:r>
      <w:r w:rsidR="00A8525E" w:rsidRPr="00F4654D">
        <w:rPr>
          <w:rFonts w:ascii="Arial" w:hAnsi="Arial" w:cs="Arial"/>
          <w:lang w:val="ru-RU"/>
        </w:rPr>
        <w:t xml:space="preserve"> 1</w:t>
      </w:r>
      <w:bookmarkEnd w:id="1"/>
      <w:r w:rsidR="000E148D" w:rsidRPr="00F4654D">
        <w:rPr>
          <w:rFonts w:ascii="Arial" w:hAnsi="Arial" w:cs="Arial"/>
          <w:lang w:val="ru-RU"/>
        </w:rPr>
        <w:tab/>
      </w:r>
      <w:r w:rsidRPr="00F4654D">
        <w:rPr>
          <w:rFonts w:ascii="Arial" w:hAnsi="Arial" w:cs="Arial"/>
          <w:lang w:val="ru-RU"/>
        </w:rPr>
        <w:t>ПАТЕНТНОЕ ПРАВО</w:t>
      </w:r>
      <w:bookmarkEnd w:id="18"/>
    </w:p>
    <w:p w:rsidR="00A8525E" w:rsidRPr="00F4654D" w:rsidRDefault="00A8525E" w:rsidP="000E148D">
      <w:pPr>
        <w:rPr>
          <w:rFonts w:cs="Arial"/>
          <w:szCs w:val="20"/>
          <w:lang w:val="ru-RU"/>
        </w:rPr>
      </w:pPr>
    </w:p>
    <w:p w:rsidR="00F4654D" w:rsidRPr="00BC6313" w:rsidRDefault="00F4654D" w:rsidP="00F4654D">
      <w:pPr>
        <w:rPr>
          <w:b/>
          <w:sz w:val="22"/>
          <w:szCs w:val="22"/>
          <w:lang w:val="ru-RU"/>
        </w:rPr>
      </w:pPr>
      <w:r>
        <w:rPr>
          <w:b/>
          <w:sz w:val="22"/>
          <w:szCs w:val="22"/>
          <w:lang w:val="ru-RU"/>
        </w:rPr>
        <w:t>Руководитель программы</w:t>
      </w:r>
      <w:r w:rsidRPr="00BC6313">
        <w:rPr>
          <w:b/>
          <w:sz w:val="22"/>
          <w:szCs w:val="22"/>
          <w:lang w:val="ru-RU"/>
        </w:rPr>
        <w:tab/>
      </w:r>
      <w:r>
        <w:rPr>
          <w:b/>
          <w:sz w:val="22"/>
          <w:szCs w:val="22"/>
          <w:lang w:val="ru-RU"/>
        </w:rPr>
        <w:t xml:space="preserve">г-н Дж. Пули </w:t>
      </w:r>
    </w:p>
    <w:p w:rsidR="00F4654D" w:rsidRPr="00BC6313" w:rsidRDefault="00F4654D" w:rsidP="00F4654D">
      <w:pPr>
        <w:rPr>
          <w:szCs w:val="20"/>
          <w:lang w:val="ru-RU"/>
        </w:rPr>
      </w:pPr>
    </w:p>
    <w:p w:rsidR="00F4654D" w:rsidRPr="00BC6313" w:rsidRDefault="00F4654D" w:rsidP="00F4654D">
      <w:pPr>
        <w:rPr>
          <w:szCs w:val="20"/>
          <w:lang w:val="ru-RU"/>
        </w:rPr>
      </w:pPr>
    </w:p>
    <w:p w:rsidR="00F4654D" w:rsidRPr="004546F2" w:rsidRDefault="00F4654D" w:rsidP="00F4654D">
      <w:pPr>
        <w:rPr>
          <w:bCs/>
          <w:sz w:val="22"/>
          <w:szCs w:val="22"/>
          <w:lang w:val="ru-RU"/>
        </w:rPr>
      </w:pPr>
      <w:r>
        <w:rPr>
          <w:bCs/>
          <w:sz w:val="22"/>
          <w:szCs w:val="22"/>
          <w:lang w:val="ru-RU"/>
        </w:rPr>
        <w:t>ДОСТИЖЕНИЯ ЗА ДВУХГОДИЧНЫЙ ПЕРИОД 2012–2013 ГГ.</w:t>
      </w:r>
    </w:p>
    <w:p w:rsidR="00F4654D" w:rsidRPr="004546F2" w:rsidRDefault="00F4654D" w:rsidP="00F4654D">
      <w:pPr>
        <w:rPr>
          <w:szCs w:val="20"/>
          <w:lang w:val="ru-RU"/>
        </w:rPr>
      </w:pPr>
    </w:p>
    <w:p w:rsidR="00F4654D" w:rsidRPr="00577941" w:rsidRDefault="00F4654D" w:rsidP="00F4654D">
      <w:pPr>
        <w:tabs>
          <w:tab w:val="left" w:pos="709"/>
        </w:tabs>
        <w:autoSpaceDE w:val="0"/>
        <w:autoSpaceDN w:val="0"/>
        <w:adjustRightInd w:val="0"/>
        <w:jc w:val="both"/>
        <w:rPr>
          <w:rFonts w:eastAsia="SimSun" w:cs="Arial"/>
          <w:bCs/>
          <w:color w:val="000000"/>
          <w:szCs w:val="20"/>
          <w:lang w:val="ru-RU" w:eastAsia="zh-CN"/>
        </w:rPr>
      </w:pPr>
      <w:r w:rsidRPr="00767BE8">
        <w:rPr>
          <w:rFonts w:eastAsia="SimSun" w:cs="Arial"/>
          <w:bCs/>
          <w:color w:val="000000"/>
          <w:szCs w:val="20"/>
          <w:lang w:val="ru-RU" w:eastAsia="zh-CN"/>
        </w:rPr>
        <w:t>1.1.</w:t>
      </w:r>
      <w:r w:rsidRPr="00767BE8">
        <w:rPr>
          <w:rFonts w:eastAsia="SimSun" w:cs="Arial"/>
          <w:bCs/>
          <w:color w:val="000000"/>
          <w:szCs w:val="20"/>
          <w:lang w:val="ru-RU" w:eastAsia="zh-CN"/>
        </w:rPr>
        <w:tab/>
      </w:r>
      <w:r w:rsidRPr="00577941">
        <w:rPr>
          <w:bCs/>
          <w:color w:val="000000"/>
          <w:lang w:val="ru-RU"/>
        </w:rPr>
        <w:t xml:space="preserve">В целях активизации сотрудничества между государствами-членами по вопросам выработки сбалансированной политики и нормативных структур для международной патентной системы восемнадцатая и девятнадцатая сессии </w:t>
      </w:r>
      <w:r w:rsidRPr="00577941">
        <w:rPr>
          <w:lang w:val="ru-RU"/>
        </w:rPr>
        <w:t>Постоянного комитета по патентному праву (ПКПП) состоялись, соответственно, в мае 2012</w:t>
      </w:r>
      <w:r w:rsidRPr="00577941">
        <w:t> </w:t>
      </w:r>
      <w:r w:rsidRPr="00577941">
        <w:rPr>
          <w:lang w:val="ru-RU"/>
        </w:rPr>
        <w:t>г. и феврале 2013</w:t>
      </w:r>
      <w:r w:rsidRPr="00577941">
        <w:t> </w:t>
      </w:r>
      <w:r w:rsidRPr="00577941">
        <w:rPr>
          <w:lang w:val="ru-RU"/>
        </w:rPr>
        <w:t>г.</w:t>
      </w:r>
      <w:r w:rsidRPr="00577941">
        <w:rPr>
          <w:rFonts w:eastAsia="SimSun" w:cs="Arial"/>
          <w:bCs/>
          <w:color w:val="000000"/>
          <w:szCs w:val="20"/>
          <w:lang w:val="ru-RU" w:eastAsia="zh-CN"/>
        </w:rPr>
        <w:t xml:space="preserve"> </w:t>
      </w:r>
      <w:r w:rsidRPr="00577941">
        <w:rPr>
          <w:lang w:val="ru-RU"/>
        </w:rPr>
        <w:t>ПКПП продолжил рассмотрение пяти пунктов своей повестки дня: i)</w:t>
      </w:r>
      <w:r w:rsidRPr="00577941">
        <w:t> </w:t>
      </w:r>
      <w:r w:rsidRPr="00577941">
        <w:rPr>
          <w:lang w:val="ru-RU"/>
        </w:rPr>
        <w:t>исключения и ограничения из патентных прав; ii) качество патентов, включая системы возражения; iii) патенты и здравоохранение;  iv) конфиденциальность в отношениях между клиентом и патентным поверенным;  и v) передача технологии</w:t>
      </w:r>
      <w:r w:rsidRPr="00577941">
        <w:rPr>
          <w:bCs/>
          <w:color w:val="000000"/>
          <w:lang w:val="ru-RU"/>
        </w:rPr>
        <w:t xml:space="preserve">.  </w:t>
      </w:r>
    </w:p>
    <w:p w:rsidR="00F4654D" w:rsidRPr="00577941" w:rsidRDefault="00F4654D" w:rsidP="00F4654D">
      <w:pPr>
        <w:tabs>
          <w:tab w:val="left" w:pos="709"/>
        </w:tabs>
        <w:autoSpaceDE w:val="0"/>
        <w:autoSpaceDN w:val="0"/>
        <w:adjustRightInd w:val="0"/>
        <w:jc w:val="both"/>
        <w:rPr>
          <w:rFonts w:eastAsia="SimSun" w:cs="Arial"/>
          <w:bCs/>
          <w:color w:val="000000"/>
          <w:szCs w:val="20"/>
          <w:lang w:val="ru-RU" w:eastAsia="zh-CN"/>
        </w:rPr>
      </w:pPr>
    </w:p>
    <w:p w:rsidR="00F4654D" w:rsidRPr="00D83C39" w:rsidRDefault="00F4654D" w:rsidP="00F4654D">
      <w:pPr>
        <w:tabs>
          <w:tab w:val="left" w:pos="709"/>
        </w:tabs>
        <w:autoSpaceDE w:val="0"/>
        <w:autoSpaceDN w:val="0"/>
        <w:adjustRightInd w:val="0"/>
        <w:jc w:val="both"/>
        <w:rPr>
          <w:rFonts w:eastAsia="SimSun" w:cs="Arial"/>
          <w:bCs/>
          <w:color w:val="000000"/>
          <w:szCs w:val="20"/>
          <w:lang w:val="ru-RU" w:eastAsia="zh-CN"/>
        </w:rPr>
      </w:pPr>
      <w:r w:rsidRPr="00577941">
        <w:rPr>
          <w:rFonts w:eastAsia="SimSun" w:cs="Arial"/>
          <w:bCs/>
          <w:color w:val="000000"/>
          <w:szCs w:val="20"/>
          <w:lang w:val="ru-RU" w:eastAsia="zh-CN"/>
        </w:rPr>
        <w:t>1.2.</w:t>
      </w:r>
      <w:r w:rsidRPr="00577941">
        <w:rPr>
          <w:rFonts w:eastAsia="SimSun" w:cs="Arial"/>
          <w:bCs/>
          <w:color w:val="000000"/>
          <w:szCs w:val="20"/>
          <w:lang w:val="ru-RU" w:eastAsia="zh-CN"/>
        </w:rPr>
        <w:tab/>
      </w:r>
      <w:r w:rsidRPr="00577941">
        <w:rPr>
          <w:lang w:val="ru-RU"/>
        </w:rPr>
        <w:t xml:space="preserve">Практика проведения серьезных исследований позволила ПКПП осуществить </w:t>
      </w:r>
      <w:r w:rsidRPr="00577941">
        <w:rPr>
          <w:bCs/>
          <w:color w:val="000000"/>
          <w:lang w:val="ru-RU"/>
        </w:rPr>
        <w:t xml:space="preserve">комплексный обзор текущего состояния патентной системы </w:t>
      </w:r>
      <w:r w:rsidRPr="00577941">
        <w:rPr>
          <w:lang w:val="ru-RU"/>
        </w:rPr>
        <w:t xml:space="preserve">с учетом потребностей и </w:t>
      </w:r>
      <w:r w:rsidRPr="00577941">
        <w:rPr>
          <w:bCs/>
          <w:color w:val="000000"/>
          <w:lang w:val="ru-RU"/>
        </w:rPr>
        <w:t>интересов государств-членов и заинтересованных сторон</w:t>
      </w:r>
      <w:r w:rsidRPr="00577941">
        <w:rPr>
          <w:lang w:val="ru-RU"/>
        </w:rPr>
        <w:t>.</w:t>
      </w:r>
      <w:r w:rsidRPr="002F6B45">
        <w:rPr>
          <w:lang w:val="ru-RU"/>
        </w:rPr>
        <w:t xml:space="preserve"> </w:t>
      </w:r>
      <w:r>
        <w:rPr>
          <w:lang w:val="ru-RU"/>
        </w:rPr>
        <w:t>Осуществление</w:t>
      </w:r>
      <w:r w:rsidRPr="00F30987">
        <w:rPr>
          <w:lang w:val="ru-RU"/>
        </w:rPr>
        <w:t xml:space="preserve"> </w:t>
      </w:r>
      <w:r>
        <w:rPr>
          <w:lang w:val="ru-RU"/>
        </w:rPr>
        <w:t>поэтапного подхода позволило расширить базу для дискуссий Комитета. Кроме того, применяемые Комитетом различные методологии (включая подготовку справочных исследований и обмен информацией, касающейся реализации патентного права на национальном уровне, а также национального опыта и трудностей) способствовали развитию обсуждения вопросов, представляющих общий интерес в ПКПП. В период 2012–2013 гг. по указанным выше вопросам некоторые предложения были внесены государствами-членами, что говорит о их заинтересованности в процессе работы ПКПП. Благодаря активному участию государств-членов дискуссии Комитета позволили обеспечить постепенную конкретизацию его деятельности.</w:t>
      </w:r>
    </w:p>
    <w:p w:rsidR="00F4654D" w:rsidRPr="00D83C39" w:rsidRDefault="00F4654D" w:rsidP="00F4654D">
      <w:pPr>
        <w:tabs>
          <w:tab w:val="left" w:pos="709"/>
        </w:tabs>
        <w:autoSpaceDE w:val="0"/>
        <w:autoSpaceDN w:val="0"/>
        <w:adjustRightInd w:val="0"/>
        <w:jc w:val="both"/>
        <w:rPr>
          <w:rFonts w:eastAsia="SimSun" w:cs="Arial"/>
          <w:bCs/>
          <w:color w:val="000000"/>
          <w:szCs w:val="20"/>
          <w:lang w:val="ru-RU" w:eastAsia="zh-CN"/>
        </w:rPr>
      </w:pPr>
    </w:p>
    <w:p w:rsidR="00F4654D" w:rsidRPr="00D83C39" w:rsidRDefault="00F4654D" w:rsidP="00F4654D">
      <w:pPr>
        <w:tabs>
          <w:tab w:val="left" w:pos="709"/>
        </w:tabs>
        <w:autoSpaceDE w:val="0"/>
        <w:autoSpaceDN w:val="0"/>
        <w:adjustRightInd w:val="0"/>
        <w:jc w:val="both"/>
        <w:rPr>
          <w:rFonts w:eastAsia="SimSun" w:cs="Arial"/>
          <w:bCs/>
          <w:color w:val="000000"/>
          <w:szCs w:val="20"/>
          <w:lang w:val="ru-RU" w:eastAsia="zh-CN"/>
        </w:rPr>
      </w:pPr>
      <w:r w:rsidRPr="00F524BD">
        <w:rPr>
          <w:rFonts w:eastAsia="SimSun" w:cs="Arial"/>
          <w:bCs/>
          <w:color w:val="000000"/>
          <w:szCs w:val="20"/>
          <w:lang w:val="ru-RU" w:eastAsia="zh-CN"/>
        </w:rPr>
        <w:t>1.3.</w:t>
      </w:r>
      <w:r w:rsidRPr="00F524BD">
        <w:rPr>
          <w:rFonts w:eastAsia="SimSun" w:cs="Arial"/>
          <w:bCs/>
          <w:color w:val="000000"/>
          <w:szCs w:val="20"/>
          <w:lang w:val="ru-RU" w:eastAsia="zh-CN"/>
        </w:rPr>
        <w:tab/>
        <w:t xml:space="preserve">Что касается договоров в области патентов, административные функции которых выполняет ВОИС, в </w:t>
      </w:r>
      <w:r>
        <w:rPr>
          <w:rFonts w:eastAsia="SimSun" w:cs="Arial"/>
          <w:bCs/>
          <w:color w:val="000000"/>
          <w:szCs w:val="20"/>
          <w:lang w:val="ru-RU" w:eastAsia="zh-CN"/>
        </w:rPr>
        <w:t xml:space="preserve">2012–2013 гг. Самоа присоединилось к Парижской конвенции; Армения, Босния и Герцеговина, Ирландия, Саудовская Аравия, Испания и Соединенные Штаты Америки присоединились к </w:t>
      </w:r>
      <w:r w:rsidRPr="00F524BD">
        <w:rPr>
          <w:rFonts w:eastAsia="SimSun" w:cs="Arial"/>
          <w:bCs/>
          <w:color w:val="000000"/>
          <w:szCs w:val="20"/>
          <w:lang w:val="ru-RU" w:eastAsia="zh-CN"/>
        </w:rPr>
        <w:t>Договору по патентному праву (PLT</w:t>
      </w:r>
      <w:r>
        <w:rPr>
          <w:rFonts w:eastAsia="SimSun" w:cs="Arial"/>
          <w:bCs/>
          <w:color w:val="000000"/>
          <w:szCs w:val="20"/>
          <w:lang w:val="ru-RU" w:eastAsia="zh-CN"/>
        </w:rPr>
        <w:t>), а Бахрейн, Бруней-Даруссалам, Панама и Катар присоединились к Будапештскому договору.</w:t>
      </w:r>
    </w:p>
    <w:p w:rsidR="00F4654D" w:rsidRPr="00D83C39" w:rsidRDefault="00F4654D" w:rsidP="00F4654D">
      <w:pPr>
        <w:tabs>
          <w:tab w:val="left" w:pos="709"/>
        </w:tabs>
        <w:autoSpaceDE w:val="0"/>
        <w:autoSpaceDN w:val="0"/>
        <w:adjustRightInd w:val="0"/>
        <w:jc w:val="both"/>
        <w:rPr>
          <w:rFonts w:eastAsia="SimSun" w:cs="Arial"/>
          <w:bCs/>
          <w:color w:val="000000"/>
          <w:szCs w:val="20"/>
          <w:lang w:val="ru-RU" w:eastAsia="zh-CN"/>
        </w:rPr>
      </w:pPr>
    </w:p>
    <w:p w:rsidR="00F4654D" w:rsidRDefault="00F4654D" w:rsidP="00F4654D">
      <w:pPr>
        <w:tabs>
          <w:tab w:val="left" w:pos="709"/>
        </w:tabs>
        <w:autoSpaceDE w:val="0"/>
        <w:autoSpaceDN w:val="0"/>
        <w:adjustRightInd w:val="0"/>
        <w:jc w:val="both"/>
        <w:rPr>
          <w:rFonts w:eastAsia="SimSun" w:cs="Arial"/>
          <w:bCs/>
          <w:color w:val="000000"/>
          <w:szCs w:val="20"/>
          <w:lang w:val="ru-RU" w:eastAsia="zh-CN"/>
        </w:rPr>
      </w:pPr>
      <w:r w:rsidRPr="00E05854">
        <w:rPr>
          <w:rFonts w:eastAsia="SimSun" w:cs="Arial"/>
          <w:bCs/>
          <w:color w:val="000000"/>
          <w:szCs w:val="20"/>
          <w:lang w:val="ru-RU" w:eastAsia="zh-CN"/>
        </w:rPr>
        <w:t>1.4.</w:t>
      </w:r>
      <w:r w:rsidRPr="00E05854">
        <w:rPr>
          <w:rFonts w:eastAsia="SimSun" w:cs="Arial"/>
          <w:bCs/>
          <w:color w:val="000000"/>
          <w:szCs w:val="20"/>
          <w:lang w:val="ru-RU" w:eastAsia="zh-CN"/>
        </w:rPr>
        <w:tab/>
        <w:t xml:space="preserve">ВОИС предоставляла правовую помощь и политические консультации </w:t>
      </w:r>
      <w:r>
        <w:rPr>
          <w:rFonts w:eastAsia="SimSun" w:cs="Arial"/>
          <w:bCs/>
          <w:color w:val="000000"/>
          <w:szCs w:val="20"/>
          <w:lang w:val="ru-RU" w:eastAsia="zh-CN"/>
        </w:rPr>
        <w:t>на основе принципов</w:t>
      </w:r>
      <w:r w:rsidRPr="00E05854">
        <w:rPr>
          <w:rFonts w:eastAsia="SimSun" w:cs="Arial"/>
          <w:bCs/>
          <w:color w:val="000000"/>
          <w:szCs w:val="20"/>
          <w:lang w:val="ru-RU" w:eastAsia="zh-CN"/>
        </w:rPr>
        <w:t xml:space="preserve"> международной правовой системы. </w:t>
      </w:r>
      <w:r>
        <w:rPr>
          <w:rFonts w:eastAsia="SimSun" w:cs="Arial"/>
          <w:bCs/>
          <w:color w:val="000000"/>
          <w:szCs w:val="20"/>
          <w:lang w:val="ru-RU" w:eastAsia="zh-CN"/>
        </w:rPr>
        <w:t xml:space="preserve">Законодательная активность государств-членов возросла, особенно благодаря их участию в региональных процессах экономической интеграции и в преференциальных торговых соглашениях. Кроме того, некоторые государства-члены занимаются пересмотром своего патентного законодательства </w:t>
      </w:r>
      <w:r w:rsidRPr="00E05854">
        <w:rPr>
          <w:rFonts w:eastAsia="SimSun" w:cs="Arial"/>
          <w:bCs/>
          <w:color w:val="000000"/>
          <w:szCs w:val="20"/>
          <w:lang w:val="ru-RU" w:eastAsia="zh-CN"/>
        </w:rPr>
        <w:t>с учетом проводимой государственной политики и присоединения к международным</w:t>
      </w:r>
      <w:r>
        <w:rPr>
          <w:rFonts w:eastAsia="SimSun" w:cs="Arial"/>
          <w:bCs/>
          <w:color w:val="000000"/>
          <w:szCs w:val="20"/>
          <w:lang w:val="ru-RU" w:eastAsia="zh-CN"/>
        </w:rPr>
        <w:t xml:space="preserve"> соглашениям в области патентов (а именно: </w:t>
      </w:r>
      <w:r>
        <w:rPr>
          <w:rFonts w:eastAsia="SimSun" w:cs="Arial"/>
          <w:bCs/>
          <w:color w:val="000000"/>
          <w:szCs w:val="20"/>
          <w:lang w:eastAsia="zh-CN"/>
        </w:rPr>
        <w:t>PCT</w:t>
      </w:r>
      <w:r>
        <w:rPr>
          <w:rFonts w:eastAsia="SimSun" w:cs="Arial"/>
          <w:bCs/>
          <w:color w:val="000000"/>
          <w:szCs w:val="20"/>
          <w:lang w:val="ru-RU" w:eastAsia="zh-CN"/>
        </w:rPr>
        <w:t>, Будапештский договор и</w:t>
      </w:r>
      <w:r w:rsidRPr="00E05854">
        <w:rPr>
          <w:rFonts w:eastAsia="SimSun" w:cs="Arial"/>
          <w:bCs/>
          <w:color w:val="000000"/>
          <w:szCs w:val="20"/>
          <w:lang w:val="ru-RU" w:eastAsia="zh-CN"/>
        </w:rPr>
        <w:t xml:space="preserve"> </w:t>
      </w:r>
      <w:r>
        <w:rPr>
          <w:rFonts w:eastAsia="SimSun" w:cs="Arial"/>
          <w:bCs/>
          <w:color w:val="000000"/>
          <w:szCs w:val="20"/>
          <w:lang w:eastAsia="zh-CN"/>
        </w:rPr>
        <w:t>PLT</w:t>
      </w:r>
      <w:r>
        <w:rPr>
          <w:rFonts w:eastAsia="SimSun" w:cs="Arial"/>
          <w:bCs/>
          <w:color w:val="000000"/>
          <w:szCs w:val="20"/>
          <w:lang w:val="ru-RU" w:eastAsia="zh-CN"/>
        </w:rPr>
        <w:t>). Очевидно, что страны, являющиеся членами ВТО, систематически пересматривают свою правовую систему. Поэтому запросы о предоставлении консультаций по законодательству соответствуют этим тенденциям.</w:t>
      </w:r>
    </w:p>
    <w:p w:rsidR="00F4654D" w:rsidRPr="00727ADC" w:rsidRDefault="00F4654D" w:rsidP="00F4654D">
      <w:pPr>
        <w:tabs>
          <w:tab w:val="left" w:pos="709"/>
        </w:tabs>
        <w:autoSpaceDE w:val="0"/>
        <w:autoSpaceDN w:val="0"/>
        <w:adjustRightInd w:val="0"/>
        <w:jc w:val="both"/>
        <w:rPr>
          <w:rFonts w:eastAsia="SimSun" w:cs="Arial"/>
          <w:bCs/>
          <w:color w:val="000000"/>
          <w:szCs w:val="20"/>
          <w:lang w:val="ru-RU" w:eastAsia="zh-CN"/>
        </w:rPr>
      </w:pPr>
    </w:p>
    <w:p w:rsidR="00F4654D" w:rsidRPr="00577941" w:rsidRDefault="00F4654D" w:rsidP="00F4654D">
      <w:pPr>
        <w:tabs>
          <w:tab w:val="left" w:pos="709"/>
        </w:tabs>
        <w:autoSpaceDE w:val="0"/>
        <w:autoSpaceDN w:val="0"/>
        <w:adjustRightInd w:val="0"/>
        <w:jc w:val="both"/>
        <w:rPr>
          <w:sz w:val="22"/>
          <w:szCs w:val="22"/>
          <w:lang w:val="ru-RU"/>
        </w:rPr>
      </w:pPr>
      <w:r w:rsidRPr="00BE7074">
        <w:rPr>
          <w:rFonts w:eastAsia="SimSun" w:cs="Arial"/>
          <w:bCs/>
          <w:color w:val="000000"/>
          <w:szCs w:val="20"/>
          <w:lang w:val="ru-RU" w:eastAsia="zh-CN"/>
        </w:rPr>
        <w:t>1.5.</w:t>
      </w:r>
      <w:r w:rsidRPr="00BE7074">
        <w:rPr>
          <w:rFonts w:eastAsia="SimSun" w:cs="Arial"/>
          <w:bCs/>
          <w:color w:val="000000"/>
          <w:szCs w:val="20"/>
          <w:lang w:val="ru-RU" w:eastAsia="zh-CN"/>
        </w:rPr>
        <w:tab/>
      </w:r>
      <w:r w:rsidRPr="00577941">
        <w:rPr>
          <w:bCs/>
          <w:color w:val="000000"/>
          <w:lang w:val="ru-RU"/>
        </w:rPr>
        <w:t>Кроме того, в течение двухлетнего периода Секретариат продолжил содействовать повышению осведомленности</w:t>
      </w:r>
      <w:r w:rsidRPr="00577941">
        <w:rPr>
          <w:lang w:val="ru-RU"/>
        </w:rPr>
        <w:t xml:space="preserve"> о праве и практике патентной системы путем предоставления соответствующей информации межправительственным организациям, органам Организации Объединенных Наций, неправительственным организациям (НПО) и другим сторонам по вопросам в рамках сферы охвата Программы</w:t>
      </w:r>
      <w:r w:rsidRPr="00577941">
        <w:rPr>
          <w:bCs/>
          <w:color w:val="000000"/>
          <w:lang w:val="ru-RU"/>
        </w:rPr>
        <w:t>.</w:t>
      </w:r>
    </w:p>
    <w:p w:rsidR="00F4654D" w:rsidRPr="00577941" w:rsidRDefault="00F4654D" w:rsidP="00F4654D">
      <w:pPr>
        <w:tabs>
          <w:tab w:val="left" w:pos="709"/>
        </w:tabs>
        <w:autoSpaceDE w:val="0"/>
        <w:autoSpaceDN w:val="0"/>
        <w:adjustRightInd w:val="0"/>
        <w:jc w:val="both"/>
        <w:rPr>
          <w:szCs w:val="20"/>
          <w:lang w:val="ru-RU"/>
        </w:rPr>
      </w:pPr>
    </w:p>
    <w:p w:rsidR="00F4654D" w:rsidRPr="00577941" w:rsidRDefault="00F4654D" w:rsidP="00F4654D">
      <w:pPr>
        <w:rPr>
          <w:bCs/>
          <w:sz w:val="22"/>
          <w:szCs w:val="22"/>
          <w:lang w:val="ru-RU"/>
        </w:rPr>
      </w:pPr>
      <w:r w:rsidRPr="00577941">
        <w:rPr>
          <w:bCs/>
          <w:sz w:val="22"/>
          <w:szCs w:val="22"/>
          <w:lang w:val="ru-RU"/>
        </w:rPr>
        <w:t xml:space="preserve">ОСУЩЕСТВЛЕНИЕ ПОВЕСТКИ ДНЯ В ОБЛАСТИ РАЗВИТИЯ </w:t>
      </w:r>
    </w:p>
    <w:p w:rsidR="00F4654D" w:rsidRPr="00577941" w:rsidRDefault="00F4654D" w:rsidP="00F4654D">
      <w:pPr>
        <w:autoSpaceDE w:val="0"/>
        <w:autoSpaceDN w:val="0"/>
        <w:adjustRightInd w:val="0"/>
        <w:jc w:val="both"/>
        <w:rPr>
          <w:szCs w:val="20"/>
          <w:lang w:val="ru-RU"/>
        </w:rPr>
      </w:pPr>
    </w:p>
    <w:p w:rsidR="00F4654D" w:rsidRPr="00E05854" w:rsidRDefault="00F4654D" w:rsidP="00F4654D">
      <w:pPr>
        <w:tabs>
          <w:tab w:val="left" w:pos="709"/>
        </w:tabs>
        <w:autoSpaceDE w:val="0"/>
        <w:autoSpaceDN w:val="0"/>
        <w:adjustRightInd w:val="0"/>
        <w:jc w:val="both"/>
        <w:rPr>
          <w:lang w:val="ru-RU"/>
        </w:rPr>
      </w:pPr>
      <w:r w:rsidRPr="00577941">
        <w:rPr>
          <w:rFonts w:cs="Arial"/>
          <w:bCs/>
          <w:szCs w:val="20"/>
          <w:lang w:val="ru-RU"/>
        </w:rPr>
        <w:t>1.6.</w:t>
      </w:r>
      <w:r w:rsidRPr="00577941">
        <w:rPr>
          <w:rFonts w:cs="Arial"/>
          <w:bCs/>
          <w:szCs w:val="20"/>
          <w:lang w:val="ru-RU"/>
        </w:rPr>
        <w:tab/>
      </w:r>
      <w:r w:rsidRPr="00577941">
        <w:rPr>
          <w:rFonts w:eastAsia="MS Mincho"/>
          <w:bCs/>
          <w:lang w:val="ru-RU" w:eastAsia="ja-JP" w:bidi="th-TH"/>
        </w:rPr>
        <w:t>Формулирование, планирование и осуществление деятельности в рамках Программы 1 велось в соответствии с применимыми рекомендациями ПДР</w:t>
      </w:r>
      <w:r w:rsidRPr="00577941">
        <w:rPr>
          <w:lang w:val="ru-RU"/>
        </w:rPr>
        <w:t>. Обсуждение дальнейшего развития международной патентной системы в рамках ПКПП по-прежнему велось на основе широкого участия и инициировалось членами; принимались во внимание различные уровни развития; стороны активно участвовали в обсуждении; принцип нейтралитета Секретариата ВОИС соблюдался (рекомендация 15).</w:t>
      </w:r>
      <w:r w:rsidRPr="00577941">
        <w:rPr>
          <w:rFonts w:cs="Arial"/>
          <w:bCs/>
          <w:szCs w:val="20"/>
          <w:lang w:val="ru-RU"/>
        </w:rPr>
        <w:t xml:space="preserve"> </w:t>
      </w:r>
      <w:r w:rsidRPr="00577941">
        <w:rPr>
          <w:lang w:val="ru-RU"/>
        </w:rPr>
        <w:t>Также принимался во внимание вопрос гибкого применения международных соглашений в области ИС (рекомендация 17). Работа ПКПП велась на основе открытых и сбалансированных консультаций (рекомендации 21 и 42) и осуществлялась в поддержку целей развития, согласованных в рамках ООН (рекомендация 22).</w:t>
      </w:r>
      <w:r>
        <w:rPr>
          <w:lang w:val="ru-RU"/>
        </w:rPr>
        <w:t xml:space="preserve"> В частности, в </w:t>
      </w:r>
      <w:r>
        <w:rPr>
          <w:lang w:val="ru-RU"/>
        </w:rPr>
        <w:lastRenderedPageBreak/>
        <w:t>соответствии с рекомендацией</w:t>
      </w:r>
      <w:r>
        <w:t> </w:t>
      </w:r>
      <w:r w:rsidRPr="00E05854">
        <w:rPr>
          <w:lang w:val="ru-RU"/>
        </w:rPr>
        <w:t xml:space="preserve">22 </w:t>
      </w:r>
      <w:r>
        <w:rPr>
          <w:lang w:val="ru-RU"/>
        </w:rPr>
        <w:t xml:space="preserve">в рабочих документах ПКПП рассматривались такие вопросы, как: </w:t>
      </w:r>
      <w:r>
        <w:t>i</w:t>
      </w:r>
      <w:r>
        <w:rPr>
          <w:lang w:val="ru-RU"/>
        </w:rPr>
        <w:t xml:space="preserve">) передача технологий, связанных с патентами; и </w:t>
      </w:r>
      <w:r>
        <w:t>ii</w:t>
      </w:r>
      <w:r w:rsidRPr="00E05854">
        <w:rPr>
          <w:lang w:val="ru-RU"/>
        </w:rPr>
        <w:t>)</w:t>
      </w:r>
      <w:r>
        <w:t> </w:t>
      </w:r>
      <w:r>
        <w:rPr>
          <w:lang w:val="ru-RU"/>
        </w:rPr>
        <w:t xml:space="preserve">возможности для проявления гибкости, исключения и ограничения государств-членов. </w:t>
      </w:r>
    </w:p>
    <w:p w:rsidR="00F4654D" w:rsidRPr="00D83C39" w:rsidRDefault="00F4654D" w:rsidP="00F4654D">
      <w:pPr>
        <w:autoSpaceDE w:val="0"/>
        <w:autoSpaceDN w:val="0"/>
        <w:adjustRightInd w:val="0"/>
        <w:jc w:val="both"/>
        <w:rPr>
          <w:sz w:val="22"/>
          <w:szCs w:val="22"/>
          <w:lang w:val="ru-RU"/>
        </w:rPr>
      </w:pPr>
    </w:p>
    <w:p w:rsidR="00F4654D" w:rsidRDefault="00F4654D" w:rsidP="00F4654D">
      <w:pPr>
        <w:tabs>
          <w:tab w:val="left" w:pos="709"/>
        </w:tabs>
        <w:autoSpaceDE w:val="0"/>
        <w:autoSpaceDN w:val="0"/>
        <w:adjustRightInd w:val="0"/>
        <w:jc w:val="both"/>
        <w:rPr>
          <w:rFonts w:cs="Arial"/>
          <w:bCs/>
          <w:szCs w:val="20"/>
          <w:lang w:val="ru-RU"/>
        </w:rPr>
      </w:pPr>
      <w:r w:rsidRPr="00D83C39">
        <w:rPr>
          <w:rFonts w:cs="Arial"/>
          <w:bCs/>
          <w:szCs w:val="20"/>
          <w:lang w:val="ru-RU"/>
        </w:rPr>
        <w:t>1.7.</w:t>
      </w:r>
      <w:r w:rsidRPr="00D83C39">
        <w:rPr>
          <w:rFonts w:cs="Arial"/>
          <w:bCs/>
          <w:szCs w:val="20"/>
          <w:lang w:val="ru-RU"/>
        </w:rPr>
        <w:tab/>
      </w:r>
      <w:r w:rsidRPr="009B76FD">
        <w:rPr>
          <w:rFonts w:cs="Arial"/>
          <w:bCs/>
          <w:szCs w:val="20"/>
          <w:lang w:val="ru-RU"/>
        </w:rPr>
        <w:t>Оказываемая в рамках Программы помощь в укреплении потенциала, консультации в облас</w:t>
      </w:r>
      <w:r>
        <w:rPr>
          <w:rFonts w:cs="Arial"/>
          <w:bCs/>
          <w:szCs w:val="20"/>
          <w:lang w:val="ru-RU"/>
        </w:rPr>
        <w:t>ти законодательства и разработки</w:t>
      </w:r>
      <w:r w:rsidRPr="009B76FD">
        <w:rPr>
          <w:rFonts w:cs="Arial"/>
          <w:bCs/>
          <w:szCs w:val="20"/>
          <w:lang w:val="ru-RU"/>
        </w:rPr>
        <w:t xml:space="preserve"> политики были ориентированы на развитие, обусловлены потребностями и оказывались в установлен</w:t>
      </w:r>
      <w:r>
        <w:rPr>
          <w:rFonts w:cs="Arial"/>
          <w:bCs/>
          <w:szCs w:val="20"/>
          <w:lang w:val="ru-RU"/>
        </w:rPr>
        <w:t>ные сроки (р</w:t>
      </w:r>
      <w:r w:rsidRPr="009B76FD">
        <w:rPr>
          <w:rFonts w:cs="Arial"/>
          <w:bCs/>
          <w:szCs w:val="20"/>
          <w:lang w:val="ru-RU"/>
        </w:rPr>
        <w:t>екомендации</w:t>
      </w:r>
      <w:r>
        <w:rPr>
          <w:rFonts w:cs="Arial"/>
          <w:bCs/>
          <w:szCs w:val="20"/>
          <w:lang w:val="ru-RU"/>
        </w:rPr>
        <w:t> </w:t>
      </w:r>
      <w:r w:rsidRPr="009B76FD">
        <w:rPr>
          <w:rFonts w:cs="Arial"/>
          <w:bCs/>
          <w:szCs w:val="20"/>
          <w:lang w:val="ru-RU"/>
        </w:rPr>
        <w:t>1, 13 и</w:t>
      </w:r>
      <w:r>
        <w:rPr>
          <w:rFonts w:cs="Arial"/>
          <w:bCs/>
          <w:szCs w:val="20"/>
          <w:lang w:val="ru-RU"/>
        </w:rPr>
        <w:t> </w:t>
      </w:r>
      <w:r w:rsidRPr="009B76FD">
        <w:rPr>
          <w:rFonts w:cs="Arial"/>
          <w:bCs/>
          <w:szCs w:val="20"/>
          <w:lang w:val="ru-RU"/>
        </w:rPr>
        <w:t>14</w:t>
      </w:r>
      <w:r>
        <w:rPr>
          <w:rFonts w:cs="Arial"/>
          <w:bCs/>
          <w:szCs w:val="20"/>
          <w:lang w:val="ru-RU"/>
        </w:rPr>
        <w:t>).</w:t>
      </w:r>
    </w:p>
    <w:p w:rsidR="00F4654D" w:rsidRPr="00D83C39" w:rsidRDefault="00F4654D" w:rsidP="00F4654D">
      <w:pPr>
        <w:tabs>
          <w:tab w:val="left" w:pos="709"/>
        </w:tabs>
        <w:autoSpaceDE w:val="0"/>
        <w:autoSpaceDN w:val="0"/>
        <w:adjustRightInd w:val="0"/>
        <w:jc w:val="both"/>
        <w:rPr>
          <w:sz w:val="22"/>
          <w:szCs w:val="22"/>
          <w:lang w:val="ru-RU"/>
        </w:rPr>
      </w:pPr>
    </w:p>
    <w:p w:rsidR="00F4654D" w:rsidRPr="009B76FD" w:rsidRDefault="00F4654D" w:rsidP="00F4654D">
      <w:pPr>
        <w:tabs>
          <w:tab w:val="left" w:pos="709"/>
        </w:tabs>
        <w:autoSpaceDE w:val="0"/>
        <w:autoSpaceDN w:val="0"/>
        <w:adjustRightInd w:val="0"/>
        <w:jc w:val="both"/>
        <w:rPr>
          <w:rFonts w:cs="Arial"/>
          <w:bCs/>
          <w:szCs w:val="20"/>
          <w:lang w:val="ru-RU"/>
        </w:rPr>
      </w:pPr>
      <w:r w:rsidRPr="009B76FD">
        <w:rPr>
          <w:rFonts w:cs="Arial"/>
          <w:bCs/>
          <w:szCs w:val="20"/>
          <w:lang w:val="ru-RU"/>
        </w:rPr>
        <w:t>1.8.</w:t>
      </w:r>
      <w:r w:rsidRPr="009B76FD">
        <w:rPr>
          <w:rFonts w:cs="Arial"/>
          <w:bCs/>
          <w:szCs w:val="20"/>
          <w:lang w:val="ru-RU"/>
        </w:rPr>
        <w:tab/>
      </w:r>
      <w:r>
        <w:rPr>
          <w:rFonts w:cs="Arial"/>
          <w:bCs/>
          <w:szCs w:val="20"/>
          <w:lang w:val="ru-RU"/>
        </w:rPr>
        <w:t>Кроме того, в соответствии с рекомендациями 16 и 20</w:t>
      </w:r>
      <w:r w:rsidRPr="009B76FD">
        <w:rPr>
          <w:rFonts w:cs="Arial"/>
          <w:bCs/>
          <w:szCs w:val="20"/>
          <w:lang w:val="ru-RU"/>
        </w:rPr>
        <w:t xml:space="preserve"> </w:t>
      </w:r>
      <w:r>
        <w:rPr>
          <w:rFonts w:cs="Arial"/>
          <w:bCs/>
          <w:szCs w:val="20"/>
          <w:lang w:val="ru-RU"/>
        </w:rPr>
        <w:t xml:space="preserve">в рамках </w:t>
      </w:r>
      <w:r w:rsidRPr="009B76FD">
        <w:rPr>
          <w:rFonts w:cs="Arial"/>
          <w:bCs/>
          <w:szCs w:val="20"/>
          <w:lang w:val="ru-RU"/>
        </w:rPr>
        <w:t>Программ</w:t>
      </w:r>
      <w:r>
        <w:rPr>
          <w:rFonts w:cs="Arial"/>
          <w:bCs/>
          <w:szCs w:val="20"/>
          <w:lang w:val="ru-RU"/>
        </w:rPr>
        <w:t>ы проходила реализация</w:t>
      </w:r>
      <w:r w:rsidRPr="009B76FD">
        <w:rPr>
          <w:rFonts w:cs="Arial"/>
          <w:bCs/>
          <w:szCs w:val="20"/>
          <w:lang w:val="ru-RU"/>
        </w:rPr>
        <w:t xml:space="preserve"> Проекта по патентам и общественному достоянию</w:t>
      </w:r>
      <w:r>
        <w:rPr>
          <w:rFonts w:cs="Arial"/>
          <w:bCs/>
          <w:szCs w:val="20"/>
          <w:lang w:val="ru-RU"/>
        </w:rPr>
        <w:t>. В этой связи на двенадцатой сессии КРИС было представлено Исследование по патентам и общественному достоянию (</w:t>
      </w:r>
      <w:r>
        <w:rPr>
          <w:rFonts w:cs="Arial"/>
          <w:bCs/>
          <w:szCs w:val="20"/>
        </w:rPr>
        <w:t>II</w:t>
      </w:r>
      <w:r w:rsidRPr="009B76FD">
        <w:rPr>
          <w:rFonts w:cs="Arial"/>
          <w:bCs/>
          <w:szCs w:val="20"/>
          <w:lang w:val="ru-RU"/>
        </w:rPr>
        <w:t>)</w:t>
      </w:r>
      <w:r>
        <w:rPr>
          <w:rFonts w:cs="Arial"/>
          <w:bCs/>
          <w:szCs w:val="20"/>
          <w:lang w:val="ru-RU"/>
        </w:rPr>
        <w:t>. В рамках Программы также был внесен вклад в оценку Проектов по ИС и общественному достоянию и по патентам и общественному достоянию.</w:t>
      </w:r>
    </w:p>
    <w:p w:rsidR="00F4654D" w:rsidRDefault="00F4654D" w:rsidP="00F4654D">
      <w:pPr>
        <w:tabs>
          <w:tab w:val="left" w:pos="709"/>
        </w:tabs>
        <w:autoSpaceDE w:val="0"/>
        <w:autoSpaceDN w:val="0"/>
        <w:adjustRightInd w:val="0"/>
        <w:jc w:val="both"/>
        <w:rPr>
          <w:rFonts w:cs="Arial"/>
          <w:bCs/>
          <w:szCs w:val="20"/>
          <w:lang w:val="ru-RU"/>
        </w:rPr>
      </w:pPr>
    </w:p>
    <w:p w:rsidR="00F4654D" w:rsidRDefault="00F4654D" w:rsidP="00F4654D">
      <w:pPr>
        <w:tabs>
          <w:tab w:val="left" w:pos="709"/>
        </w:tabs>
        <w:autoSpaceDE w:val="0"/>
        <w:autoSpaceDN w:val="0"/>
        <w:adjustRightInd w:val="0"/>
        <w:jc w:val="both"/>
        <w:rPr>
          <w:rFonts w:cs="Arial"/>
          <w:bCs/>
          <w:szCs w:val="20"/>
          <w:lang w:val="ru-RU"/>
        </w:rPr>
      </w:pPr>
      <w:r w:rsidRPr="009B76FD">
        <w:rPr>
          <w:rFonts w:cs="Arial"/>
          <w:bCs/>
          <w:szCs w:val="20"/>
          <w:lang w:val="ru-RU"/>
        </w:rPr>
        <w:t>1.9.</w:t>
      </w:r>
      <w:r w:rsidRPr="009B76FD">
        <w:rPr>
          <w:rFonts w:cs="Arial"/>
          <w:bCs/>
          <w:szCs w:val="20"/>
          <w:lang w:val="ru-RU"/>
        </w:rPr>
        <w:tab/>
      </w:r>
      <w:r>
        <w:rPr>
          <w:rFonts w:cs="Arial"/>
          <w:bCs/>
          <w:szCs w:val="20"/>
          <w:lang w:val="ru-RU"/>
        </w:rPr>
        <w:t xml:space="preserve">В рамках </w:t>
      </w:r>
      <w:r w:rsidRPr="009B76FD">
        <w:rPr>
          <w:rFonts w:cs="Arial"/>
          <w:bCs/>
          <w:szCs w:val="20"/>
          <w:lang w:val="ru-RU"/>
        </w:rPr>
        <w:t>Программ</w:t>
      </w:r>
      <w:r>
        <w:rPr>
          <w:rFonts w:cs="Arial"/>
          <w:bCs/>
          <w:szCs w:val="20"/>
          <w:lang w:val="ru-RU"/>
        </w:rPr>
        <w:t>ы</w:t>
      </w:r>
      <w:r w:rsidRPr="009B76FD">
        <w:rPr>
          <w:rFonts w:cs="Arial"/>
          <w:bCs/>
          <w:szCs w:val="20"/>
          <w:lang w:val="ru-RU"/>
        </w:rPr>
        <w:t xml:space="preserve"> </w:t>
      </w:r>
      <w:r>
        <w:rPr>
          <w:rFonts w:cs="Arial"/>
          <w:bCs/>
          <w:szCs w:val="20"/>
          <w:lang w:val="ru-RU"/>
        </w:rPr>
        <w:t xml:space="preserve">на девятой сессии КРИС </w:t>
      </w:r>
      <w:r w:rsidRPr="009B76FD">
        <w:rPr>
          <w:rFonts w:cs="Arial"/>
          <w:bCs/>
          <w:szCs w:val="20"/>
          <w:lang w:val="ru-RU"/>
        </w:rPr>
        <w:t>также</w:t>
      </w:r>
      <w:r>
        <w:rPr>
          <w:rFonts w:cs="Arial"/>
          <w:bCs/>
          <w:szCs w:val="20"/>
          <w:lang w:val="ru-RU"/>
        </w:rPr>
        <w:t xml:space="preserve"> был представлен документ, содержащий «Программу работы над </w:t>
      </w:r>
      <w:r w:rsidRPr="009B76FD">
        <w:rPr>
          <w:rFonts w:cs="Arial"/>
          <w:bCs/>
          <w:szCs w:val="20"/>
          <w:lang w:val="ru-RU"/>
        </w:rPr>
        <w:t xml:space="preserve">гибкими возможностями в </w:t>
      </w:r>
      <w:r>
        <w:rPr>
          <w:rFonts w:cs="Arial"/>
          <w:bCs/>
          <w:szCs w:val="20"/>
          <w:lang w:val="ru-RU"/>
        </w:rPr>
        <w:t>системе ИС: новые</w:t>
      </w:r>
      <w:r w:rsidRPr="009B76FD">
        <w:rPr>
          <w:rFonts w:cs="Arial"/>
          <w:bCs/>
          <w:szCs w:val="20"/>
          <w:lang w:val="ru-RU"/>
        </w:rPr>
        <w:t xml:space="preserve"> элементы</w:t>
      </w:r>
      <w:r>
        <w:rPr>
          <w:rFonts w:cs="Arial"/>
          <w:bCs/>
          <w:szCs w:val="20"/>
          <w:lang w:val="ru-RU"/>
        </w:rPr>
        <w:t>, предложенные на КРИС</w:t>
      </w:r>
      <w:r w:rsidRPr="009B76FD">
        <w:rPr>
          <w:rFonts w:cs="Arial"/>
          <w:bCs/>
          <w:szCs w:val="20"/>
          <w:lang w:val="ru-RU"/>
        </w:rPr>
        <w:t>/</w:t>
      </w:r>
      <w:r>
        <w:rPr>
          <w:rFonts w:cs="Arial"/>
          <w:bCs/>
          <w:szCs w:val="20"/>
          <w:lang w:val="ru-RU"/>
        </w:rPr>
        <w:t>8 (</w:t>
      </w:r>
      <w:r w:rsidRPr="002C4902">
        <w:rPr>
          <w:rFonts w:cs="Arial"/>
          <w:bCs/>
          <w:szCs w:val="20"/>
        </w:rPr>
        <w:t>CDIP</w:t>
      </w:r>
      <w:r w:rsidRPr="009B76FD">
        <w:rPr>
          <w:rFonts w:cs="Arial"/>
          <w:bCs/>
          <w:szCs w:val="20"/>
          <w:lang w:val="ru-RU"/>
        </w:rPr>
        <w:t>/9/11</w:t>
      </w:r>
      <w:r>
        <w:rPr>
          <w:rFonts w:cs="Arial"/>
          <w:bCs/>
          <w:szCs w:val="20"/>
          <w:lang w:val="ru-RU"/>
        </w:rPr>
        <w:t xml:space="preserve">)». На девятой и одиннадцатой сессиях КРИС были подготовлены и рассмотрены документы, содержащие информацию по четырем темам, связанным с </w:t>
      </w:r>
      <w:r w:rsidRPr="009B76FD">
        <w:rPr>
          <w:rFonts w:cs="Arial"/>
          <w:bCs/>
          <w:szCs w:val="20"/>
          <w:lang w:val="ru-RU"/>
        </w:rPr>
        <w:t>гибкими возможностями</w:t>
      </w:r>
      <w:r>
        <w:rPr>
          <w:rFonts w:cs="Arial"/>
          <w:bCs/>
          <w:szCs w:val="20"/>
          <w:lang w:val="ru-RU"/>
        </w:rPr>
        <w:t xml:space="preserve"> в области патентов (</w:t>
      </w:r>
      <w:r w:rsidRPr="002C4902">
        <w:rPr>
          <w:rFonts w:cs="Arial"/>
          <w:bCs/>
          <w:szCs w:val="20"/>
        </w:rPr>
        <w:t>CDIP</w:t>
      </w:r>
      <w:r w:rsidRPr="009B76FD">
        <w:rPr>
          <w:rFonts w:cs="Arial"/>
          <w:bCs/>
          <w:szCs w:val="20"/>
          <w:lang w:val="ru-RU"/>
        </w:rPr>
        <w:t xml:space="preserve">10/11 </w:t>
      </w:r>
      <w:r w:rsidRPr="002C4902">
        <w:rPr>
          <w:rFonts w:cs="Arial"/>
          <w:bCs/>
          <w:szCs w:val="20"/>
        </w:rPr>
        <w:t>and</w:t>
      </w:r>
      <w:r w:rsidRPr="009B76FD">
        <w:rPr>
          <w:rFonts w:cs="Arial"/>
          <w:bCs/>
          <w:szCs w:val="20"/>
          <w:lang w:val="ru-RU"/>
        </w:rPr>
        <w:t xml:space="preserve"> </w:t>
      </w:r>
      <w:r w:rsidRPr="002C4902">
        <w:rPr>
          <w:rFonts w:cs="Arial"/>
          <w:bCs/>
          <w:szCs w:val="20"/>
        </w:rPr>
        <w:t>CDIP</w:t>
      </w:r>
      <w:r w:rsidRPr="009B76FD">
        <w:rPr>
          <w:rFonts w:cs="Arial"/>
          <w:bCs/>
          <w:szCs w:val="20"/>
          <w:lang w:val="ru-RU"/>
        </w:rPr>
        <w:t xml:space="preserve">/10/11 </w:t>
      </w:r>
      <w:r w:rsidRPr="002C4902">
        <w:rPr>
          <w:rFonts w:cs="Arial"/>
          <w:bCs/>
          <w:szCs w:val="20"/>
        </w:rPr>
        <w:t>Add</w:t>
      </w:r>
      <w:r w:rsidRPr="009B76FD">
        <w:rPr>
          <w:rFonts w:cs="Arial"/>
          <w:bCs/>
          <w:szCs w:val="20"/>
          <w:lang w:val="ru-RU"/>
        </w:rPr>
        <w:t>.</w:t>
      </w:r>
      <w:r>
        <w:rPr>
          <w:rFonts w:cs="Arial"/>
          <w:bCs/>
          <w:szCs w:val="20"/>
          <w:lang w:val="ru-RU"/>
        </w:rPr>
        <w:t>)</w:t>
      </w:r>
      <w:r w:rsidRPr="009B76FD">
        <w:rPr>
          <w:rFonts w:cs="Arial"/>
          <w:bCs/>
          <w:szCs w:val="20"/>
          <w:lang w:val="ru-RU"/>
        </w:rPr>
        <w:t>.</w:t>
      </w:r>
    </w:p>
    <w:p w:rsidR="00F4654D" w:rsidRPr="00D83C39" w:rsidRDefault="00F4654D" w:rsidP="00F4654D">
      <w:pPr>
        <w:tabs>
          <w:tab w:val="num" w:pos="680"/>
        </w:tabs>
        <w:autoSpaceDE w:val="0"/>
        <w:autoSpaceDN w:val="0"/>
        <w:adjustRightInd w:val="0"/>
        <w:jc w:val="both"/>
        <w:rPr>
          <w:sz w:val="22"/>
          <w:szCs w:val="22"/>
          <w:lang w:val="ru-RU"/>
        </w:rPr>
      </w:pPr>
    </w:p>
    <w:p w:rsidR="0009042A" w:rsidRPr="00F4654D" w:rsidRDefault="00F4654D" w:rsidP="00F4654D">
      <w:pPr>
        <w:tabs>
          <w:tab w:val="left" w:pos="709"/>
        </w:tabs>
        <w:autoSpaceDE w:val="0"/>
        <w:autoSpaceDN w:val="0"/>
        <w:adjustRightInd w:val="0"/>
        <w:jc w:val="both"/>
        <w:rPr>
          <w:sz w:val="22"/>
          <w:szCs w:val="22"/>
          <w:lang w:val="ru-RU"/>
        </w:rPr>
      </w:pPr>
      <w:r w:rsidRPr="00284DB6">
        <w:rPr>
          <w:rFonts w:cs="Arial"/>
          <w:bCs/>
          <w:szCs w:val="20"/>
          <w:lang w:val="ru-RU"/>
        </w:rPr>
        <w:t>1.10.</w:t>
      </w:r>
      <w:r w:rsidRPr="00284DB6">
        <w:rPr>
          <w:rFonts w:cs="Arial"/>
          <w:bCs/>
          <w:szCs w:val="20"/>
          <w:lang w:val="ru-RU"/>
        </w:rPr>
        <w:tab/>
      </w:r>
      <w:r>
        <w:rPr>
          <w:rFonts w:cs="Arial"/>
          <w:bCs/>
          <w:szCs w:val="20"/>
          <w:lang w:val="ru-RU"/>
        </w:rPr>
        <w:t>В</w:t>
      </w:r>
      <w:r w:rsidRPr="009028B5">
        <w:rPr>
          <w:rFonts w:cs="Arial"/>
          <w:bCs/>
          <w:szCs w:val="20"/>
          <w:lang w:val="ru-RU"/>
        </w:rPr>
        <w:t xml:space="preserve"> </w:t>
      </w:r>
      <w:r>
        <w:rPr>
          <w:rFonts w:cs="Arial"/>
          <w:bCs/>
          <w:szCs w:val="20"/>
          <w:lang w:val="ru-RU"/>
        </w:rPr>
        <w:t>рамках</w:t>
      </w:r>
      <w:r w:rsidRPr="009028B5">
        <w:rPr>
          <w:rFonts w:cs="Arial"/>
          <w:bCs/>
          <w:szCs w:val="20"/>
          <w:lang w:val="ru-RU"/>
        </w:rPr>
        <w:t xml:space="preserve"> </w:t>
      </w:r>
      <w:r>
        <w:rPr>
          <w:rFonts w:cs="Arial"/>
          <w:bCs/>
          <w:szCs w:val="20"/>
          <w:lang w:val="ru-RU"/>
        </w:rPr>
        <w:t xml:space="preserve">Программы также были приняты меры по повышению информированности о практической реализации </w:t>
      </w:r>
      <w:r w:rsidRPr="00186DF7">
        <w:rPr>
          <w:rFonts w:cs="Arial"/>
          <w:bCs/>
          <w:szCs w:val="20"/>
          <w:lang w:val="ru-RU"/>
        </w:rPr>
        <w:t>гибких возможностей на национальном уровне.</w:t>
      </w:r>
      <w:r>
        <w:rPr>
          <w:rFonts w:cs="Arial"/>
          <w:bCs/>
          <w:szCs w:val="20"/>
          <w:lang w:val="ru-RU"/>
        </w:rPr>
        <w:t xml:space="preserve"> В этом отношении в 2013 году в Дурбане (ЮАР) был </w:t>
      </w:r>
      <w:r w:rsidRPr="00186DF7">
        <w:rPr>
          <w:rFonts w:cs="Arial"/>
          <w:bCs/>
          <w:szCs w:val="20"/>
          <w:lang w:val="ru-RU"/>
        </w:rPr>
        <w:t>проведен Региональный семинар ВОИС для ряда африканских стран по реализации и использованию некоторых гибких возможностей в патентной области</w:t>
      </w:r>
      <w:r>
        <w:rPr>
          <w:rFonts w:cs="Arial"/>
          <w:bCs/>
          <w:szCs w:val="20"/>
          <w:lang w:val="ru-RU"/>
        </w:rPr>
        <w:t xml:space="preserve">, а в Астане (Казахстан) был проведен Семинар для определенных стран Кавказа, Центральной Азии и Восточной Европы и для стран Центральной Европы, Балтии и Средиземноморья по </w:t>
      </w:r>
      <w:r w:rsidRPr="00186DF7">
        <w:rPr>
          <w:rFonts w:cs="Arial"/>
          <w:bCs/>
          <w:szCs w:val="20"/>
          <w:lang w:val="ru-RU"/>
        </w:rPr>
        <w:t>реализации и использованию некоторых гибких возможностей в патентной области</w:t>
      </w:r>
      <w:r>
        <w:rPr>
          <w:rFonts w:cs="Arial"/>
          <w:bCs/>
          <w:szCs w:val="20"/>
          <w:lang w:val="ru-RU"/>
        </w:rPr>
        <w:t>.</w:t>
      </w:r>
    </w:p>
    <w:p w:rsidR="0042797C" w:rsidRPr="00F4654D" w:rsidRDefault="0042797C" w:rsidP="0009042A">
      <w:pPr>
        <w:rPr>
          <w:rFonts w:cs="Arial"/>
          <w:bCs/>
          <w:szCs w:val="20"/>
          <w:lang w:val="ru-RU"/>
        </w:rPr>
      </w:pPr>
    </w:p>
    <w:p w:rsidR="00B63AC7" w:rsidRPr="00F4654D" w:rsidRDefault="00B63AC7" w:rsidP="00A8525E">
      <w:pPr>
        <w:jc w:val="both"/>
        <w:rPr>
          <w:rFonts w:cs="Arial"/>
          <w:szCs w:val="20"/>
          <w:lang w:val="ru-RU"/>
        </w:rPr>
      </w:pPr>
    </w:p>
    <w:p w:rsidR="00F4654D" w:rsidRPr="00805215" w:rsidRDefault="00F4654D" w:rsidP="00F4654D">
      <w:pPr>
        <w:jc w:val="both"/>
        <w:rPr>
          <w:rFonts w:cs="Arial"/>
          <w:sz w:val="22"/>
          <w:szCs w:val="22"/>
          <w:lang w:val="ru-RU"/>
        </w:rPr>
      </w:pPr>
      <w:r>
        <w:rPr>
          <w:rFonts w:cs="Arial"/>
          <w:sz w:val="22"/>
          <w:szCs w:val="22"/>
          <w:lang w:val="ru-RU"/>
        </w:rPr>
        <w:t>ДАННЫЕ О РЕЗУЛЬТАТИВНОСТИ</w:t>
      </w:r>
    </w:p>
    <w:p w:rsidR="00F4654D" w:rsidRPr="00035B75" w:rsidRDefault="00F4654D" w:rsidP="00F4654D">
      <w:pPr>
        <w:rPr>
          <w:b/>
          <w:szCs w:val="20"/>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001"/>
        <w:gridCol w:w="1520"/>
        <w:gridCol w:w="1653"/>
        <w:gridCol w:w="3135"/>
        <w:gridCol w:w="1048"/>
      </w:tblGrid>
      <w:tr w:rsidR="00F4654D" w:rsidRPr="00D412C0" w:rsidTr="009A2458">
        <w:tc>
          <w:tcPr>
            <w:tcW w:w="5000" w:type="pct"/>
            <w:gridSpan w:val="5"/>
            <w:tcBorders>
              <w:top w:val="single" w:sz="4" w:space="0" w:color="auto"/>
              <w:bottom w:val="single" w:sz="4" w:space="0" w:color="auto"/>
            </w:tcBorders>
            <w:shd w:val="clear" w:color="auto" w:fill="CCFFFF"/>
            <w:vAlign w:val="center"/>
          </w:tcPr>
          <w:p w:rsidR="00F4654D" w:rsidRPr="00BE7074" w:rsidRDefault="00F4654D" w:rsidP="00F4654D">
            <w:pPr>
              <w:keepNext/>
              <w:keepLines/>
              <w:spacing w:before="120" w:after="120"/>
              <w:ind w:left="2258" w:hanging="2258"/>
              <w:rPr>
                <w:rFonts w:cs="Arial"/>
                <w:b/>
                <w:bCs/>
                <w:sz w:val="16"/>
                <w:szCs w:val="16"/>
                <w:lang w:val="ru-RU"/>
              </w:rPr>
            </w:pPr>
            <w:r w:rsidRPr="002F6B45">
              <w:rPr>
                <w:b/>
                <w:bCs/>
                <w:sz w:val="16"/>
                <w:szCs w:val="16"/>
                <w:lang w:val="ru-RU"/>
              </w:rPr>
              <w:t>Ожидаемый результат:</w:t>
            </w:r>
            <w:r w:rsidRPr="002F6B45">
              <w:rPr>
                <w:b/>
                <w:bCs/>
                <w:sz w:val="16"/>
                <w:szCs w:val="16"/>
                <w:lang w:val="ru-RU"/>
              </w:rPr>
              <w:tab/>
            </w:r>
            <w:r w:rsidRPr="002F6B45">
              <w:rPr>
                <w:sz w:val="16"/>
                <w:szCs w:val="16"/>
                <w:lang w:val="ru-RU"/>
              </w:rPr>
              <w:t>Активизация сотрудничества/расширение консенсуса между государствами-членами по вопросам дальнейшего развития сбалансированной политики и нормативной базы международной патентной системы, а также систем товарных знаков, промышленных образцов, географических указаний, авторского права, смежных прав, ТЗ, ТВК и ГР</w:t>
            </w:r>
          </w:p>
        </w:tc>
      </w:tr>
      <w:tr w:rsidR="00F4654D" w:rsidRPr="00B36F18" w:rsidTr="009A2458">
        <w:tc>
          <w:tcPr>
            <w:tcW w:w="819" w:type="pct"/>
            <w:tcBorders>
              <w:top w:val="single" w:sz="4" w:space="0" w:color="auto"/>
            </w:tcBorders>
            <w:shd w:val="clear" w:color="auto" w:fill="auto"/>
            <w:vAlign w:val="center"/>
          </w:tcPr>
          <w:p w:rsidR="00F4654D" w:rsidRPr="003559DD" w:rsidRDefault="00F4654D" w:rsidP="009A2458">
            <w:pPr>
              <w:rPr>
                <w:rFonts w:cs="Arial"/>
                <w:sz w:val="16"/>
                <w:szCs w:val="16"/>
                <w:lang w:val="ru-RU"/>
              </w:rPr>
            </w:pPr>
            <w:r>
              <w:rPr>
                <w:rFonts w:cs="Arial"/>
                <w:b/>
                <w:bCs/>
                <w:sz w:val="16"/>
                <w:szCs w:val="16"/>
                <w:lang w:val="ru-RU"/>
              </w:rPr>
              <w:t>Показатели результативности</w:t>
            </w:r>
          </w:p>
        </w:tc>
        <w:tc>
          <w:tcPr>
            <w:tcW w:w="959" w:type="pct"/>
            <w:tcBorders>
              <w:top w:val="single" w:sz="4" w:space="0" w:color="auto"/>
            </w:tcBorders>
            <w:shd w:val="clear" w:color="auto" w:fill="auto"/>
            <w:vAlign w:val="center"/>
          </w:tcPr>
          <w:p w:rsidR="00F4654D" w:rsidRPr="00BE7074" w:rsidRDefault="00F4654D" w:rsidP="009A2458">
            <w:pPr>
              <w:rPr>
                <w:rFonts w:cs="Arial"/>
                <w:b/>
                <w:bCs/>
                <w:sz w:val="16"/>
                <w:szCs w:val="16"/>
                <w:lang w:val="ru-RU"/>
              </w:rPr>
            </w:pPr>
            <w:r>
              <w:rPr>
                <w:rFonts w:cs="Arial"/>
                <w:b/>
                <w:bCs/>
                <w:sz w:val="16"/>
                <w:szCs w:val="16"/>
                <w:lang w:val="ru-RU"/>
              </w:rPr>
              <w:t>Базовые показатели</w:t>
            </w:r>
          </w:p>
        </w:tc>
        <w:tc>
          <w:tcPr>
            <w:tcW w:w="863" w:type="pct"/>
            <w:tcBorders>
              <w:top w:val="single" w:sz="4" w:space="0" w:color="auto"/>
            </w:tcBorders>
            <w:shd w:val="clear" w:color="auto" w:fill="auto"/>
            <w:tcMar>
              <w:top w:w="110" w:type="dxa"/>
            </w:tcMar>
            <w:vAlign w:val="center"/>
          </w:tcPr>
          <w:p w:rsidR="00F4654D" w:rsidRPr="00186DF7" w:rsidRDefault="00F4654D" w:rsidP="009A2458">
            <w:pPr>
              <w:rPr>
                <w:rFonts w:cs="Arial"/>
                <w:b/>
                <w:sz w:val="16"/>
                <w:szCs w:val="16"/>
                <w:lang w:val="ru-RU"/>
              </w:rPr>
            </w:pPr>
            <w:r>
              <w:rPr>
                <w:rFonts w:cs="Arial"/>
                <w:b/>
                <w:sz w:val="16"/>
                <w:szCs w:val="16"/>
                <w:lang w:val="ru-RU"/>
              </w:rPr>
              <w:t>Цели</w:t>
            </w:r>
          </w:p>
        </w:tc>
        <w:tc>
          <w:tcPr>
            <w:tcW w:w="1829" w:type="pct"/>
            <w:tcBorders>
              <w:top w:val="single" w:sz="4" w:space="0" w:color="auto"/>
            </w:tcBorders>
            <w:shd w:val="clear" w:color="auto" w:fill="FFFFFF"/>
            <w:tcMar>
              <w:top w:w="110" w:type="dxa"/>
            </w:tcMar>
            <w:vAlign w:val="center"/>
          </w:tcPr>
          <w:p w:rsidR="00F4654D" w:rsidRPr="003559DD" w:rsidRDefault="00F4654D" w:rsidP="009A2458">
            <w:pPr>
              <w:rPr>
                <w:rFonts w:cs="Arial"/>
                <w:sz w:val="16"/>
                <w:szCs w:val="16"/>
                <w:lang w:val="ru-RU"/>
              </w:rPr>
            </w:pPr>
            <w:r>
              <w:rPr>
                <w:rFonts w:cs="Arial"/>
                <w:b/>
                <w:bCs/>
                <w:sz w:val="16"/>
                <w:szCs w:val="16"/>
                <w:lang w:val="ru-RU"/>
              </w:rPr>
              <w:t>Данные о результативности</w:t>
            </w:r>
          </w:p>
        </w:tc>
        <w:tc>
          <w:tcPr>
            <w:tcW w:w="531" w:type="pct"/>
            <w:tcBorders>
              <w:top w:val="single" w:sz="4" w:space="0" w:color="auto"/>
            </w:tcBorders>
            <w:shd w:val="clear" w:color="auto" w:fill="auto"/>
            <w:tcMar>
              <w:top w:w="110" w:type="dxa"/>
            </w:tcMar>
            <w:vAlign w:val="center"/>
          </w:tcPr>
          <w:p w:rsidR="00F4654D" w:rsidRPr="003559DD" w:rsidRDefault="00F4654D" w:rsidP="009A2458">
            <w:pPr>
              <w:keepNext/>
              <w:keepLines/>
              <w:jc w:val="center"/>
              <w:rPr>
                <w:rFonts w:cs="Arial"/>
                <w:b/>
                <w:sz w:val="16"/>
                <w:szCs w:val="16"/>
                <w:lang w:val="ru-RU"/>
              </w:rPr>
            </w:pPr>
            <w:r>
              <w:rPr>
                <w:rFonts w:cs="Arial"/>
                <w:b/>
                <w:bCs/>
                <w:sz w:val="16"/>
                <w:szCs w:val="16"/>
                <w:lang w:val="ru-RU"/>
              </w:rPr>
              <w:t>Оценка</w:t>
            </w:r>
          </w:p>
        </w:tc>
      </w:tr>
      <w:tr w:rsidR="00F4654D" w:rsidRPr="00B36F18" w:rsidTr="009A2458">
        <w:tc>
          <w:tcPr>
            <w:tcW w:w="819" w:type="pct"/>
            <w:tcBorders>
              <w:bottom w:val="single" w:sz="4" w:space="0" w:color="auto"/>
            </w:tcBorders>
            <w:shd w:val="clear" w:color="auto" w:fill="auto"/>
          </w:tcPr>
          <w:p w:rsidR="00F4654D" w:rsidRPr="00BE7074" w:rsidRDefault="00F4654D" w:rsidP="009A2458">
            <w:pPr>
              <w:rPr>
                <w:rFonts w:cs="Arial"/>
                <w:sz w:val="16"/>
                <w:szCs w:val="16"/>
                <w:lang w:val="ru-RU"/>
              </w:rPr>
            </w:pPr>
            <w:r w:rsidRPr="002F6B45">
              <w:rPr>
                <w:sz w:val="16"/>
                <w:szCs w:val="16"/>
                <w:lang w:val="ru-RU"/>
              </w:rPr>
              <w:t>Прогресс в реализации согласованных в рамках ПКПП шагов/планов</w:t>
            </w:r>
          </w:p>
        </w:tc>
        <w:tc>
          <w:tcPr>
            <w:tcW w:w="959" w:type="pct"/>
            <w:tcBorders>
              <w:bottom w:val="single" w:sz="4" w:space="0" w:color="auto"/>
            </w:tcBorders>
            <w:shd w:val="clear" w:color="auto" w:fill="auto"/>
          </w:tcPr>
          <w:p w:rsidR="00F4654D" w:rsidRPr="0065248A" w:rsidRDefault="00F4654D" w:rsidP="009A2458">
            <w:pPr>
              <w:rPr>
                <w:rFonts w:cs="Arial"/>
                <w:i/>
                <w:color w:val="002060"/>
                <w:sz w:val="16"/>
                <w:szCs w:val="16"/>
                <w:lang w:val="ru-RU"/>
              </w:rPr>
            </w:pPr>
            <w:r>
              <w:rPr>
                <w:rFonts w:cs="Arial"/>
                <w:i/>
                <w:color w:val="002060"/>
                <w:sz w:val="16"/>
                <w:szCs w:val="16"/>
                <w:lang w:val="ru-RU"/>
              </w:rPr>
              <w:t xml:space="preserve">Обновленные базовые показатели на конец </w:t>
            </w:r>
            <w:r w:rsidRPr="0065248A">
              <w:rPr>
                <w:rFonts w:cs="Arial"/>
                <w:i/>
                <w:color w:val="002060"/>
                <w:sz w:val="16"/>
                <w:szCs w:val="16"/>
                <w:lang w:val="ru-RU"/>
              </w:rPr>
              <w:t>2011</w:t>
            </w:r>
            <w:r>
              <w:rPr>
                <w:rFonts w:cs="Arial"/>
                <w:i/>
                <w:color w:val="002060"/>
                <w:sz w:val="16"/>
                <w:szCs w:val="16"/>
                <w:lang w:val="ru-RU"/>
              </w:rPr>
              <w:t> г.</w:t>
            </w:r>
            <w:r w:rsidRPr="0065248A">
              <w:rPr>
                <w:rFonts w:cs="Arial"/>
                <w:i/>
                <w:color w:val="002060"/>
                <w:sz w:val="16"/>
                <w:szCs w:val="16"/>
                <w:lang w:val="ru-RU"/>
              </w:rPr>
              <w:t xml:space="preserve">:  </w:t>
            </w:r>
            <w:r>
              <w:rPr>
                <w:rFonts w:cs="Arial"/>
                <w:color w:val="002060"/>
                <w:sz w:val="16"/>
                <w:szCs w:val="16"/>
                <w:lang w:val="ru-RU" w:bidi="th-TH"/>
              </w:rPr>
              <w:t>ПКПП</w:t>
            </w:r>
            <w:r w:rsidRPr="0065248A">
              <w:rPr>
                <w:rFonts w:cs="Arial"/>
                <w:color w:val="002060"/>
                <w:sz w:val="16"/>
                <w:szCs w:val="16"/>
                <w:lang w:val="ru-RU" w:bidi="th-TH"/>
              </w:rPr>
              <w:t xml:space="preserve">/17 </w:t>
            </w:r>
            <w:r>
              <w:rPr>
                <w:rFonts w:cs="Arial"/>
                <w:color w:val="002060"/>
                <w:sz w:val="16"/>
                <w:szCs w:val="16"/>
                <w:lang w:val="ru-RU" w:bidi="th-TH"/>
              </w:rPr>
              <w:t xml:space="preserve">согласовал продолжение работы по пяти вопросам (декабрь 2011 года) </w:t>
            </w:r>
          </w:p>
          <w:p w:rsidR="00F4654D" w:rsidRPr="0065248A" w:rsidRDefault="00F4654D" w:rsidP="009A2458">
            <w:pPr>
              <w:rPr>
                <w:rFonts w:cs="Arial"/>
                <w:i/>
                <w:sz w:val="8"/>
                <w:szCs w:val="8"/>
                <w:lang w:val="ru-RU"/>
              </w:rPr>
            </w:pPr>
          </w:p>
          <w:p w:rsidR="00F4654D" w:rsidRPr="0065248A" w:rsidRDefault="00F4654D" w:rsidP="009A2458">
            <w:pPr>
              <w:rPr>
                <w:rFonts w:cs="Arial"/>
                <w:i/>
                <w:sz w:val="16"/>
                <w:szCs w:val="16"/>
                <w:lang w:val="ru-RU" w:bidi="th-TH"/>
              </w:rPr>
            </w:pPr>
            <w:r>
              <w:rPr>
                <w:rFonts w:cs="Arial"/>
                <w:i/>
                <w:sz w:val="16"/>
                <w:szCs w:val="16"/>
                <w:lang w:val="ru-RU" w:bidi="th-TH"/>
              </w:rPr>
              <w:t>Исходные базовые показатели</w:t>
            </w:r>
            <w:r w:rsidRPr="0065248A">
              <w:rPr>
                <w:rFonts w:cs="Arial"/>
                <w:i/>
                <w:sz w:val="16"/>
                <w:szCs w:val="16"/>
                <w:lang w:val="ru-RU" w:bidi="th-TH"/>
              </w:rPr>
              <w:t xml:space="preserve"> </w:t>
            </w:r>
            <w:r w:rsidRPr="0065248A">
              <w:rPr>
                <w:rFonts w:cs="Arial"/>
                <w:i/>
                <w:sz w:val="16"/>
                <w:szCs w:val="16"/>
                <w:lang w:val="ru-RU" w:bidi="th-TH"/>
              </w:rPr>
              <w:br/>
            </w:r>
            <w:r>
              <w:rPr>
                <w:rFonts w:cs="Arial"/>
                <w:i/>
                <w:sz w:val="16"/>
                <w:szCs w:val="16"/>
                <w:lang w:val="ru-RU" w:bidi="th-TH"/>
              </w:rPr>
              <w:t>П</w:t>
            </w:r>
            <w:r w:rsidRPr="0065248A">
              <w:rPr>
                <w:rFonts w:cs="Arial"/>
                <w:i/>
                <w:sz w:val="16"/>
                <w:szCs w:val="16"/>
                <w:lang w:val="ru-RU" w:bidi="th-TH"/>
              </w:rPr>
              <w:t>&amp;</w:t>
            </w:r>
            <w:r>
              <w:rPr>
                <w:rFonts w:cs="Arial"/>
                <w:i/>
                <w:sz w:val="16"/>
                <w:szCs w:val="16"/>
                <w:lang w:val="ru-RU" w:bidi="th-TH"/>
              </w:rPr>
              <w:t>Б</w:t>
            </w:r>
            <w:r w:rsidRPr="0065248A">
              <w:rPr>
                <w:rFonts w:cs="Arial"/>
                <w:i/>
                <w:sz w:val="16"/>
                <w:szCs w:val="16"/>
                <w:lang w:val="ru-RU" w:bidi="th-TH"/>
              </w:rPr>
              <w:t xml:space="preserve"> 2012</w:t>
            </w:r>
            <w:r>
              <w:rPr>
                <w:rFonts w:cs="Arial"/>
                <w:i/>
                <w:sz w:val="16"/>
                <w:szCs w:val="16"/>
                <w:lang w:val="ru-RU" w:bidi="th-TH"/>
              </w:rPr>
              <w:t>–201</w:t>
            </w:r>
            <w:r w:rsidRPr="0065248A">
              <w:rPr>
                <w:rFonts w:cs="Arial"/>
                <w:i/>
                <w:sz w:val="16"/>
                <w:szCs w:val="16"/>
                <w:lang w:val="ru-RU" w:bidi="th-TH"/>
              </w:rPr>
              <w:t xml:space="preserve">3: </w:t>
            </w:r>
            <w:r>
              <w:rPr>
                <w:rFonts w:cs="Arial"/>
                <w:sz w:val="16"/>
                <w:szCs w:val="16"/>
                <w:lang w:val="ru-RU" w:bidi="th-TH"/>
              </w:rPr>
              <w:t>ПКПП</w:t>
            </w:r>
            <w:r w:rsidRPr="0065248A">
              <w:rPr>
                <w:rFonts w:cs="Arial"/>
                <w:sz w:val="16"/>
                <w:szCs w:val="16"/>
                <w:lang w:val="ru-RU" w:bidi="th-TH"/>
              </w:rPr>
              <w:t xml:space="preserve">/15 </w:t>
            </w:r>
            <w:r>
              <w:rPr>
                <w:rFonts w:cs="Arial"/>
                <w:sz w:val="16"/>
                <w:szCs w:val="16"/>
                <w:lang w:val="ru-RU" w:bidi="th-TH"/>
              </w:rPr>
              <w:t xml:space="preserve">согласовал свою дальнейшую работу по пяти областям </w:t>
            </w:r>
            <w:r w:rsidRPr="0065248A">
              <w:rPr>
                <w:rFonts w:cs="Arial"/>
                <w:sz w:val="16"/>
                <w:szCs w:val="16"/>
                <w:lang w:val="ru-RU" w:bidi="th-TH"/>
              </w:rPr>
              <w:t>(</w:t>
            </w:r>
            <w:r>
              <w:rPr>
                <w:rFonts w:cs="Arial"/>
                <w:sz w:val="16"/>
                <w:szCs w:val="16"/>
                <w:lang w:val="ru-RU" w:bidi="th-TH"/>
              </w:rPr>
              <w:t>15 октября 2010 года)</w:t>
            </w:r>
          </w:p>
          <w:p w:rsidR="00F4654D" w:rsidRPr="0065248A" w:rsidRDefault="00F4654D" w:rsidP="009A2458">
            <w:pPr>
              <w:rPr>
                <w:rFonts w:cs="Arial"/>
                <w:sz w:val="16"/>
                <w:szCs w:val="16"/>
                <w:lang w:val="ru-RU"/>
              </w:rPr>
            </w:pPr>
          </w:p>
        </w:tc>
        <w:tc>
          <w:tcPr>
            <w:tcW w:w="863" w:type="pct"/>
            <w:tcBorders>
              <w:bottom w:val="single" w:sz="4" w:space="0" w:color="auto"/>
            </w:tcBorders>
            <w:shd w:val="clear" w:color="auto" w:fill="auto"/>
            <w:tcMar>
              <w:top w:w="110" w:type="dxa"/>
            </w:tcMar>
          </w:tcPr>
          <w:p w:rsidR="00F4654D" w:rsidRPr="00546093" w:rsidRDefault="00F4654D" w:rsidP="009A2458">
            <w:pPr>
              <w:rPr>
                <w:rFonts w:cs="Arial"/>
                <w:i/>
                <w:sz w:val="16"/>
                <w:szCs w:val="16"/>
                <w:lang w:val="ru-RU"/>
              </w:rPr>
            </w:pPr>
            <w:r>
              <w:rPr>
                <w:rFonts w:cs="Arial"/>
                <w:sz w:val="16"/>
                <w:szCs w:val="16"/>
                <w:lang w:val="ru-RU"/>
              </w:rPr>
              <w:t>Продвижение вперед по вопросам, представляющим общий интерес в ПКПП</w:t>
            </w:r>
          </w:p>
        </w:tc>
        <w:tc>
          <w:tcPr>
            <w:tcW w:w="1829" w:type="pct"/>
            <w:tcBorders>
              <w:bottom w:val="single" w:sz="4" w:space="0" w:color="auto"/>
            </w:tcBorders>
            <w:shd w:val="clear" w:color="auto" w:fill="FFFFFF"/>
            <w:tcMar>
              <w:top w:w="110" w:type="dxa"/>
            </w:tcMar>
          </w:tcPr>
          <w:p w:rsidR="00F4654D" w:rsidRPr="00546093" w:rsidRDefault="00F4654D" w:rsidP="009A2458">
            <w:pPr>
              <w:rPr>
                <w:rFonts w:cs="Arial"/>
                <w:sz w:val="16"/>
                <w:szCs w:val="16"/>
                <w:lang w:val="ru-RU" w:bidi="th-TH"/>
              </w:rPr>
            </w:pPr>
            <w:r>
              <w:rPr>
                <w:rFonts w:cs="Arial"/>
                <w:sz w:val="16"/>
                <w:szCs w:val="16"/>
                <w:lang w:val="ru-RU" w:bidi="th-TH"/>
              </w:rPr>
              <w:t>ПКПП сосредоточил свои усилия на разработке пяти тем своей повестки дня и расширил свои дискуссии, например, с помощью разработки вопросника, подготовки исследований и обмена национальной практикой и опытом между государствами-членами.</w:t>
            </w:r>
          </w:p>
        </w:tc>
        <w:tc>
          <w:tcPr>
            <w:tcW w:w="531" w:type="pct"/>
            <w:tcBorders>
              <w:bottom w:val="single" w:sz="4" w:space="0" w:color="auto"/>
            </w:tcBorders>
            <w:shd w:val="clear" w:color="auto" w:fill="auto"/>
            <w:tcMar>
              <w:top w:w="110" w:type="dxa"/>
            </w:tcMar>
          </w:tcPr>
          <w:p w:rsidR="00F4654D" w:rsidRPr="0065248A" w:rsidRDefault="00C20971" w:rsidP="009A2458">
            <w:pPr>
              <w:keepNext/>
              <w:keepLines/>
              <w:spacing w:after="240"/>
              <w:jc w:val="center"/>
              <w:rPr>
                <w:rFonts w:cs="Arial"/>
                <w:color w:val="10862C"/>
                <w:sz w:val="16"/>
                <w:szCs w:val="16"/>
                <w:lang w:val="ru-RU"/>
              </w:rPr>
            </w:pPr>
            <w:r>
              <w:rPr>
                <w:rStyle w:val="Style5"/>
                <w:rFonts w:ascii="Arial" w:hAnsi="Arial" w:cs="Arial"/>
                <w:color w:val="10862C"/>
                <w:sz w:val="16"/>
                <w:szCs w:val="16"/>
                <w:lang w:val="ru-RU"/>
              </w:rPr>
              <w:t>Полностью выполнено</w:t>
            </w:r>
          </w:p>
        </w:tc>
      </w:tr>
      <w:tr w:rsidR="00F4654D" w:rsidRPr="00D412C0" w:rsidTr="009A2458">
        <w:tc>
          <w:tcPr>
            <w:tcW w:w="5000" w:type="pct"/>
            <w:gridSpan w:val="5"/>
            <w:tcBorders>
              <w:top w:val="single" w:sz="4" w:space="0" w:color="auto"/>
              <w:bottom w:val="single" w:sz="4" w:space="0" w:color="auto"/>
            </w:tcBorders>
            <w:shd w:val="clear" w:color="auto" w:fill="CCFFFF"/>
            <w:vAlign w:val="center"/>
          </w:tcPr>
          <w:p w:rsidR="00F4654D" w:rsidRPr="00BE7074" w:rsidRDefault="00F4654D" w:rsidP="00577941">
            <w:pPr>
              <w:keepNext/>
              <w:keepLines/>
              <w:pageBreakBefore/>
              <w:tabs>
                <w:tab w:val="left" w:pos="2302"/>
              </w:tabs>
              <w:spacing w:before="120" w:after="120"/>
              <w:ind w:left="2302" w:hanging="2302"/>
              <w:rPr>
                <w:rFonts w:cs="Arial"/>
                <w:b/>
                <w:bCs/>
                <w:sz w:val="16"/>
                <w:szCs w:val="16"/>
                <w:lang w:val="ru-RU"/>
              </w:rPr>
            </w:pPr>
            <w:r w:rsidRPr="002F6B45">
              <w:rPr>
                <w:b/>
                <w:bCs/>
                <w:sz w:val="16"/>
                <w:szCs w:val="16"/>
                <w:lang w:val="ru-RU"/>
              </w:rPr>
              <w:lastRenderedPageBreak/>
              <w:t>Ожидаемый результат:</w:t>
            </w:r>
            <w:r w:rsidRPr="002F6B45">
              <w:rPr>
                <w:b/>
                <w:sz w:val="16"/>
                <w:szCs w:val="16"/>
                <w:lang w:val="ru-RU"/>
              </w:rPr>
              <w:tab/>
            </w:r>
            <w:r w:rsidRPr="00F4654D">
              <w:rPr>
                <w:sz w:val="16"/>
                <w:szCs w:val="16"/>
                <w:lang w:val="ru-RU" w:bidi="th-TH"/>
              </w:rPr>
              <w:t>Целевые и сбалансированные законодательные, регуляторные и политические структуры ИС</w:t>
            </w:r>
            <w:r w:rsidRPr="00BE7074">
              <w:rPr>
                <w:rFonts w:cs="Arial"/>
                <w:sz w:val="16"/>
                <w:szCs w:val="16"/>
                <w:lang w:val="ru-RU" w:bidi="th-TH"/>
              </w:rPr>
              <w:t xml:space="preserve">  </w:t>
            </w:r>
          </w:p>
        </w:tc>
      </w:tr>
      <w:tr w:rsidR="00F4654D" w:rsidRPr="00B36F18" w:rsidTr="009A2458">
        <w:tc>
          <w:tcPr>
            <w:tcW w:w="819" w:type="pct"/>
            <w:tcBorders>
              <w:top w:val="single" w:sz="4" w:space="0" w:color="auto"/>
            </w:tcBorders>
            <w:shd w:val="clear" w:color="auto" w:fill="auto"/>
            <w:vAlign w:val="center"/>
          </w:tcPr>
          <w:p w:rsidR="00F4654D" w:rsidRPr="003559DD" w:rsidRDefault="00F4654D" w:rsidP="009A2458">
            <w:pPr>
              <w:rPr>
                <w:rFonts w:cs="Arial"/>
                <w:sz w:val="16"/>
                <w:szCs w:val="16"/>
                <w:lang w:val="ru-RU"/>
              </w:rPr>
            </w:pPr>
            <w:r>
              <w:rPr>
                <w:rFonts w:cs="Arial"/>
                <w:b/>
                <w:bCs/>
                <w:sz w:val="16"/>
                <w:szCs w:val="16"/>
                <w:lang w:val="ru-RU"/>
              </w:rPr>
              <w:t>Показатели результативности</w:t>
            </w:r>
          </w:p>
        </w:tc>
        <w:tc>
          <w:tcPr>
            <w:tcW w:w="959" w:type="pct"/>
            <w:tcBorders>
              <w:top w:val="single" w:sz="4" w:space="0" w:color="auto"/>
            </w:tcBorders>
            <w:shd w:val="clear" w:color="auto" w:fill="auto"/>
            <w:vAlign w:val="center"/>
          </w:tcPr>
          <w:p w:rsidR="00F4654D" w:rsidRPr="003559DD" w:rsidRDefault="00F4654D" w:rsidP="009A2458">
            <w:pPr>
              <w:rPr>
                <w:rFonts w:cs="Arial"/>
                <w:b/>
                <w:bCs/>
                <w:sz w:val="16"/>
                <w:szCs w:val="16"/>
                <w:lang w:val="ru-RU"/>
              </w:rPr>
            </w:pPr>
            <w:r>
              <w:rPr>
                <w:rFonts w:cs="Arial"/>
                <w:b/>
                <w:bCs/>
                <w:sz w:val="16"/>
                <w:szCs w:val="16"/>
                <w:lang w:val="ru-RU"/>
              </w:rPr>
              <w:t>Базовые показатели</w:t>
            </w:r>
          </w:p>
        </w:tc>
        <w:tc>
          <w:tcPr>
            <w:tcW w:w="863" w:type="pct"/>
            <w:tcBorders>
              <w:top w:val="single" w:sz="4" w:space="0" w:color="auto"/>
            </w:tcBorders>
            <w:shd w:val="clear" w:color="auto" w:fill="auto"/>
            <w:tcMar>
              <w:top w:w="110" w:type="dxa"/>
            </w:tcMar>
            <w:vAlign w:val="center"/>
          </w:tcPr>
          <w:p w:rsidR="00F4654D" w:rsidRPr="00BA30EC" w:rsidRDefault="00F4654D" w:rsidP="009A2458">
            <w:pPr>
              <w:rPr>
                <w:rFonts w:cs="Arial"/>
                <w:b/>
                <w:sz w:val="16"/>
                <w:szCs w:val="16"/>
                <w:lang w:val="ru-RU"/>
              </w:rPr>
            </w:pPr>
            <w:r>
              <w:rPr>
                <w:rFonts w:cs="Arial"/>
                <w:b/>
                <w:sz w:val="16"/>
                <w:szCs w:val="16"/>
                <w:lang w:val="ru-RU"/>
              </w:rPr>
              <w:t>Цели</w:t>
            </w:r>
          </w:p>
        </w:tc>
        <w:tc>
          <w:tcPr>
            <w:tcW w:w="1829" w:type="pct"/>
            <w:tcBorders>
              <w:top w:val="single" w:sz="4" w:space="0" w:color="auto"/>
            </w:tcBorders>
            <w:shd w:val="clear" w:color="auto" w:fill="auto"/>
            <w:tcMar>
              <w:top w:w="110" w:type="dxa"/>
            </w:tcMar>
            <w:vAlign w:val="center"/>
          </w:tcPr>
          <w:p w:rsidR="00F4654D" w:rsidRPr="003559DD" w:rsidRDefault="00F4654D" w:rsidP="009A2458">
            <w:pPr>
              <w:rPr>
                <w:rFonts w:cs="Arial"/>
                <w:sz w:val="16"/>
                <w:szCs w:val="16"/>
                <w:lang w:val="ru-RU"/>
              </w:rPr>
            </w:pPr>
            <w:r>
              <w:rPr>
                <w:rFonts w:cs="Arial"/>
                <w:b/>
                <w:bCs/>
                <w:sz w:val="16"/>
                <w:szCs w:val="16"/>
                <w:lang w:val="ru-RU"/>
              </w:rPr>
              <w:t>Данные о результативности</w:t>
            </w:r>
          </w:p>
        </w:tc>
        <w:tc>
          <w:tcPr>
            <w:tcW w:w="531" w:type="pct"/>
            <w:tcBorders>
              <w:top w:val="single" w:sz="4" w:space="0" w:color="auto"/>
            </w:tcBorders>
            <w:shd w:val="clear" w:color="auto" w:fill="auto"/>
            <w:tcMar>
              <w:top w:w="110" w:type="dxa"/>
            </w:tcMar>
            <w:vAlign w:val="center"/>
          </w:tcPr>
          <w:p w:rsidR="00F4654D" w:rsidRPr="00577941" w:rsidRDefault="00577941" w:rsidP="009A2458">
            <w:pPr>
              <w:keepNext/>
              <w:keepLines/>
              <w:jc w:val="center"/>
              <w:rPr>
                <w:rFonts w:cs="Arial"/>
                <w:b/>
                <w:sz w:val="16"/>
                <w:szCs w:val="16"/>
              </w:rPr>
            </w:pPr>
            <w:r>
              <w:rPr>
                <w:rFonts w:cs="Arial"/>
                <w:b/>
                <w:bCs/>
                <w:sz w:val="16"/>
                <w:szCs w:val="16"/>
              </w:rPr>
              <w:t>CC</w:t>
            </w:r>
          </w:p>
        </w:tc>
      </w:tr>
      <w:tr w:rsidR="00F4654D" w:rsidRPr="007B5FBC" w:rsidTr="009A2458">
        <w:tc>
          <w:tcPr>
            <w:tcW w:w="819" w:type="pct"/>
            <w:shd w:val="clear" w:color="auto" w:fill="FFFFFF"/>
          </w:tcPr>
          <w:p w:rsidR="00F4654D" w:rsidRPr="003559DD" w:rsidRDefault="00F4654D" w:rsidP="009A2458">
            <w:pPr>
              <w:rPr>
                <w:rFonts w:cs="Arial"/>
                <w:sz w:val="16"/>
                <w:szCs w:val="16"/>
                <w:lang w:val="ru-RU" w:bidi="th-TH"/>
              </w:rPr>
            </w:pPr>
            <w:r w:rsidRPr="002F6B45">
              <w:rPr>
                <w:sz w:val="16"/>
                <w:szCs w:val="16"/>
                <w:lang w:val="ru-RU"/>
              </w:rPr>
              <w:t>Число и виды законодательных рекомендаций, предоставленных государствам-членам в связи с патентами, полезными моделями коммерческой тайной и интегральными микросхемами</w:t>
            </w:r>
          </w:p>
        </w:tc>
        <w:tc>
          <w:tcPr>
            <w:tcW w:w="959" w:type="pct"/>
            <w:shd w:val="clear" w:color="auto" w:fill="auto"/>
          </w:tcPr>
          <w:p w:rsidR="00F4654D" w:rsidRDefault="00F4654D" w:rsidP="009A2458">
            <w:pPr>
              <w:rPr>
                <w:rFonts w:cs="Arial"/>
                <w:i/>
                <w:color w:val="002060"/>
                <w:sz w:val="16"/>
                <w:szCs w:val="16"/>
                <w:lang w:val="ru-RU"/>
              </w:rPr>
            </w:pPr>
            <w:r>
              <w:rPr>
                <w:rFonts w:cs="Arial"/>
                <w:i/>
                <w:color w:val="002060"/>
                <w:sz w:val="16"/>
                <w:szCs w:val="16"/>
                <w:lang w:val="ru-RU"/>
              </w:rPr>
              <w:t>Обновленные</w:t>
            </w:r>
            <w:r w:rsidRPr="00546093">
              <w:rPr>
                <w:rFonts w:cs="Arial"/>
                <w:i/>
                <w:color w:val="002060"/>
                <w:sz w:val="16"/>
                <w:szCs w:val="16"/>
                <w:lang w:val="ru-RU"/>
              </w:rPr>
              <w:t xml:space="preserve"> </w:t>
            </w:r>
            <w:r>
              <w:rPr>
                <w:rFonts w:cs="Arial"/>
                <w:i/>
                <w:color w:val="002060"/>
                <w:sz w:val="16"/>
                <w:szCs w:val="16"/>
                <w:lang w:val="ru-RU"/>
              </w:rPr>
              <w:t>базовые</w:t>
            </w:r>
            <w:r w:rsidRPr="00546093">
              <w:rPr>
                <w:rFonts w:cs="Arial"/>
                <w:i/>
                <w:color w:val="002060"/>
                <w:sz w:val="16"/>
                <w:szCs w:val="16"/>
                <w:lang w:val="ru-RU"/>
              </w:rPr>
              <w:t xml:space="preserve"> </w:t>
            </w:r>
            <w:r>
              <w:rPr>
                <w:rFonts w:cs="Arial"/>
                <w:i/>
                <w:color w:val="002060"/>
                <w:sz w:val="16"/>
                <w:szCs w:val="16"/>
                <w:lang w:val="ru-RU"/>
              </w:rPr>
              <w:t>показатели на конец</w:t>
            </w:r>
            <w:r w:rsidRPr="0065248A">
              <w:rPr>
                <w:rFonts w:cs="Arial"/>
                <w:i/>
                <w:color w:val="002060"/>
                <w:sz w:val="16"/>
                <w:szCs w:val="16"/>
              </w:rPr>
              <w:t> </w:t>
            </w:r>
            <w:r w:rsidRPr="00546093">
              <w:rPr>
                <w:rFonts w:cs="Arial"/>
                <w:i/>
                <w:color w:val="002060"/>
                <w:sz w:val="16"/>
                <w:szCs w:val="16"/>
                <w:lang w:val="ru-RU"/>
              </w:rPr>
              <w:t>2011</w:t>
            </w:r>
            <w:r w:rsidRPr="0065248A">
              <w:rPr>
                <w:rFonts w:cs="Arial"/>
                <w:i/>
                <w:color w:val="002060"/>
                <w:sz w:val="16"/>
                <w:szCs w:val="16"/>
              </w:rPr>
              <w:t> </w:t>
            </w:r>
            <w:r>
              <w:rPr>
                <w:rFonts w:cs="Arial"/>
                <w:i/>
                <w:color w:val="002060"/>
                <w:sz w:val="16"/>
                <w:szCs w:val="16"/>
                <w:lang w:val="ru-RU"/>
              </w:rPr>
              <w:t>г</w:t>
            </w:r>
            <w:r w:rsidRPr="00546093">
              <w:rPr>
                <w:rFonts w:cs="Arial"/>
                <w:i/>
                <w:color w:val="002060"/>
                <w:sz w:val="16"/>
                <w:szCs w:val="16"/>
                <w:lang w:val="ru-RU"/>
              </w:rPr>
              <w:t xml:space="preserve">.: </w:t>
            </w:r>
            <w:r>
              <w:rPr>
                <w:rFonts w:cs="Arial"/>
                <w:color w:val="002060"/>
                <w:sz w:val="16"/>
                <w:szCs w:val="16"/>
                <w:lang w:val="ru-RU"/>
              </w:rPr>
              <w:t>в 2011 </w:t>
            </w:r>
            <w:r w:rsidRPr="00546093">
              <w:rPr>
                <w:rFonts w:cs="Arial"/>
                <w:color w:val="002060"/>
                <w:sz w:val="16"/>
                <w:szCs w:val="16"/>
                <w:lang w:val="ru-RU"/>
              </w:rPr>
              <w:t>г. государств</w:t>
            </w:r>
            <w:r>
              <w:rPr>
                <w:rFonts w:cs="Arial"/>
                <w:color w:val="002060"/>
                <w:sz w:val="16"/>
                <w:szCs w:val="16"/>
                <w:lang w:val="ru-RU"/>
              </w:rPr>
              <w:t>ам-членам было предоставлено 10</w:t>
            </w:r>
            <w:r>
              <w:rPr>
                <w:rFonts w:cs="Arial"/>
                <w:color w:val="002060"/>
                <w:sz w:val="16"/>
                <w:szCs w:val="16"/>
              </w:rPr>
              <w:t> </w:t>
            </w:r>
            <w:r w:rsidRPr="00546093">
              <w:rPr>
                <w:rFonts w:cs="Arial"/>
                <w:color w:val="002060"/>
                <w:sz w:val="16"/>
                <w:szCs w:val="16"/>
                <w:lang w:val="ru-RU"/>
              </w:rPr>
              <w:t>к</w:t>
            </w:r>
            <w:r>
              <w:rPr>
                <w:rFonts w:cs="Arial"/>
                <w:color w:val="002060"/>
                <w:sz w:val="16"/>
                <w:szCs w:val="16"/>
                <w:lang w:val="ru-RU"/>
              </w:rPr>
              <w:t xml:space="preserve">омментариев в письменном виде. </w:t>
            </w:r>
            <w:r w:rsidRPr="00546093">
              <w:rPr>
                <w:rFonts w:cs="Arial"/>
                <w:color w:val="002060"/>
                <w:sz w:val="16"/>
                <w:szCs w:val="16"/>
                <w:lang w:val="ru-RU"/>
              </w:rPr>
              <w:t>Кроме того, было организ</w:t>
            </w:r>
            <w:r>
              <w:rPr>
                <w:rFonts w:cs="Arial"/>
                <w:color w:val="002060"/>
                <w:sz w:val="16"/>
                <w:szCs w:val="16"/>
                <w:lang w:val="ru-RU"/>
              </w:rPr>
              <w:t>овано 8</w:t>
            </w:r>
            <w:r>
              <w:rPr>
                <w:rFonts w:cs="Arial"/>
                <w:color w:val="002060"/>
                <w:sz w:val="16"/>
                <w:szCs w:val="16"/>
              </w:rPr>
              <w:t> </w:t>
            </w:r>
            <w:r w:rsidRPr="00546093">
              <w:rPr>
                <w:rFonts w:cs="Arial"/>
                <w:color w:val="002060"/>
                <w:sz w:val="16"/>
                <w:szCs w:val="16"/>
                <w:lang w:val="ru-RU"/>
              </w:rPr>
              <w:t>мероприятий для обсуждения, пересмотра и подготовки проектов законодательных актов или анализа альтернативных стратегий</w:t>
            </w:r>
          </w:p>
          <w:p w:rsidR="00F4654D" w:rsidRPr="00284DB6" w:rsidRDefault="00F4654D" w:rsidP="009A2458">
            <w:pPr>
              <w:rPr>
                <w:rFonts w:cs="Arial"/>
                <w:i/>
                <w:sz w:val="8"/>
                <w:szCs w:val="8"/>
                <w:lang w:val="ru-RU" w:bidi="th-TH"/>
              </w:rPr>
            </w:pPr>
          </w:p>
          <w:p w:rsidR="00F4654D" w:rsidRPr="00546093" w:rsidRDefault="00F4654D" w:rsidP="009A2458">
            <w:pPr>
              <w:rPr>
                <w:rFonts w:cs="Arial"/>
                <w:i/>
                <w:sz w:val="16"/>
                <w:szCs w:val="16"/>
                <w:lang w:val="ru-RU" w:bidi="th-TH"/>
              </w:rPr>
            </w:pPr>
            <w:r>
              <w:rPr>
                <w:rFonts w:cs="Arial"/>
                <w:i/>
                <w:sz w:val="16"/>
                <w:szCs w:val="16"/>
                <w:lang w:val="ru-RU" w:bidi="th-TH"/>
              </w:rPr>
              <w:t>Исходные</w:t>
            </w:r>
            <w:r w:rsidRPr="00546093">
              <w:rPr>
                <w:rFonts w:cs="Arial"/>
                <w:i/>
                <w:sz w:val="16"/>
                <w:szCs w:val="16"/>
                <w:lang w:val="ru-RU" w:bidi="th-TH"/>
              </w:rPr>
              <w:t xml:space="preserve"> </w:t>
            </w:r>
            <w:r>
              <w:rPr>
                <w:rFonts w:cs="Arial"/>
                <w:i/>
                <w:sz w:val="16"/>
                <w:szCs w:val="16"/>
                <w:lang w:val="ru-RU" w:bidi="th-TH"/>
              </w:rPr>
              <w:t>базовые</w:t>
            </w:r>
            <w:r w:rsidRPr="00546093">
              <w:rPr>
                <w:rFonts w:cs="Arial"/>
                <w:i/>
                <w:sz w:val="16"/>
                <w:szCs w:val="16"/>
                <w:lang w:val="ru-RU" w:bidi="th-TH"/>
              </w:rPr>
              <w:t xml:space="preserve"> </w:t>
            </w:r>
            <w:r>
              <w:rPr>
                <w:rFonts w:cs="Arial"/>
                <w:i/>
                <w:sz w:val="16"/>
                <w:szCs w:val="16"/>
                <w:lang w:val="ru-RU" w:bidi="th-TH"/>
              </w:rPr>
              <w:t>показатели П</w:t>
            </w:r>
            <w:r w:rsidRPr="00546093">
              <w:rPr>
                <w:rFonts w:cs="Arial"/>
                <w:i/>
                <w:sz w:val="16"/>
                <w:szCs w:val="16"/>
                <w:lang w:val="ru-RU" w:bidi="th-TH"/>
              </w:rPr>
              <w:t>&amp;</w:t>
            </w:r>
            <w:r>
              <w:rPr>
                <w:rFonts w:cs="Arial"/>
                <w:i/>
                <w:sz w:val="16"/>
                <w:szCs w:val="16"/>
                <w:lang w:val="ru-RU" w:bidi="th-TH"/>
              </w:rPr>
              <w:t>Б</w:t>
            </w:r>
            <w:r w:rsidRPr="00546093">
              <w:rPr>
                <w:rFonts w:cs="Arial"/>
                <w:i/>
                <w:sz w:val="16"/>
                <w:szCs w:val="16"/>
                <w:lang w:val="ru-RU" w:bidi="th-TH"/>
              </w:rPr>
              <w:t xml:space="preserve"> 2012–2013: </w:t>
            </w:r>
            <w:r>
              <w:rPr>
                <w:rFonts w:cs="Arial"/>
                <w:sz w:val="16"/>
                <w:szCs w:val="16"/>
                <w:lang w:val="ru-RU" w:bidi="th-TH"/>
              </w:rPr>
              <w:t>в</w:t>
            </w:r>
            <w:r w:rsidRPr="00546093">
              <w:rPr>
                <w:rFonts w:cs="Arial"/>
                <w:sz w:val="16"/>
                <w:szCs w:val="16"/>
                <w:lang w:val="ru-RU" w:bidi="th-TH"/>
              </w:rPr>
              <w:t xml:space="preserve"> 2010 г. государств</w:t>
            </w:r>
            <w:r>
              <w:rPr>
                <w:rFonts w:cs="Arial"/>
                <w:sz w:val="16"/>
                <w:szCs w:val="16"/>
                <w:lang w:val="ru-RU" w:bidi="th-TH"/>
              </w:rPr>
              <w:t>ам-членам было предоставлено 12 </w:t>
            </w:r>
            <w:r w:rsidRPr="00546093">
              <w:rPr>
                <w:rFonts w:cs="Arial"/>
                <w:sz w:val="16"/>
                <w:szCs w:val="16"/>
                <w:lang w:val="ru-RU" w:bidi="th-TH"/>
              </w:rPr>
              <w:t>комментариев</w:t>
            </w:r>
          </w:p>
        </w:tc>
        <w:tc>
          <w:tcPr>
            <w:tcW w:w="863" w:type="pct"/>
            <w:shd w:val="clear" w:color="auto" w:fill="auto"/>
            <w:tcMar>
              <w:top w:w="110" w:type="dxa"/>
            </w:tcMar>
          </w:tcPr>
          <w:p w:rsidR="00F4654D" w:rsidRPr="00546093" w:rsidRDefault="00F4654D" w:rsidP="009A2458">
            <w:pPr>
              <w:autoSpaceDE w:val="0"/>
              <w:autoSpaceDN w:val="0"/>
              <w:adjustRightInd w:val="0"/>
              <w:rPr>
                <w:rFonts w:cs="Arial"/>
                <w:sz w:val="16"/>
                <w:szCs w:val="16"/>
                <w:lang w:val="ru-RU"/>
              </w:rPr>
            </w:pPr>
            <w:r w:rsidRPr="00546093">
              <w:rPr>
                <w:rFonts w:cs="Arial"/>
                <w:sz w:val="16"/>
                <w:szCs w:val="16"/>
                <w:lang w:val="ru-RU"/>
              </w:rPr>
              <w:t>25</w:t>
            </w:r>
            <w:r>
              <w:rPr>
                <w:rFonts w:cs="Arial"/>
                <w:sz w:val="16"/>
                <w:szCs w:val="16"/>
                <w:lang w:val="ru-RU"/>
              </w:rPr>
              <w:t> комментариев по проектам, подготовленным государствами-членами, и 10 законопроектов, подготовленных Секретариатом</w:t>
            </w:r>
          </w:p>
        </w:tc>
        <w:tc>
          <w:tcPr>
            <w:tcW w:w="1829" w:type="pct"/>
            <w:shd w:val="clear" w:color="auto" w:fill="FFFFFF"/>
            <w:tcMar>
              <w:top w:w="110" w:type="dxa"/>
            </w:tcMar>
          </w:tcPr>
          <w:p w:rsidR="00F4654D" w:rsidRPr="00284DB6" w:rsidRDefault="00F4654D" w:rsidP="009A2458">
            <w:pPr>
              <w:rPr>
                <w:rFonts w:cs="Arial"/>
                <w:sz w:val="16"/>
                <w:szCs w:val="16"/>
                <w:lang w:val="ru-RU" w:bidi="th-TH"/>
              </w:rPr>
            </w:pPr>
            <w:r w:rsidRPr="006E7788">
              <w:rPr>
                <w:rFonts w:cs="Arial"/>
                <w:sz w:val="16"/>
                <w:szCs w:val="16"/>
                <w:lang w:val="ru-RU" w:bidi="th-TH"/>
              </w:rPr>
              <w:t>19</w:t>
            </w:r>
            <w:r>
              <w:rPr>
                <w:rFonts w:cs="Arial"/>
                <w:sz w:val="16"/>
                <w:szCs w:val="16"/>
                <w:lang w:val="ru-RU" w:bidi="th-TH"/>
              </w:rPr>
              <w:t> письменных комментариев</w:t>
            </w:r>
            <w:r w:rsidRPr="006E7788">
              <w:rPr>
                <w:rFonts w:cs="Arial"/>
                <w:sz w:val="16"/>
                <w:szCs w:val="16"/>
                <w:lang w:val="ru-RU" w:bidi="th-TH"/>
              </w:rPr>
              <w:t>/</w:t>
            </w:r>
            <w:r>
              <w:rPr>
                <w:rFonts w:cs="Arial"/>
                <w:sz w:val="16"/>
                <w:szCs w:val="16"/>
                <w:lang w:val="ru-RU" w:bidi="th-TH"/>
              </w:rPr>
              <w:t xml:space="preserve">проектов законов в области патентов были предоставлены государствам-членам (Африка — 3; Азиатско-Тихоокеанский регион — 9; Латинская Америка и регион Карибского бассейна — 6; прочие — 1). Кроме того, с целью </w:t>
            </w:r>
            <w:r w:rsidRPr="006E7788">
              <w:rPr>
                <w:rFonts w:cs="Arial"/>
                <w:sz w:val="16"/>
                <w:szCs w:val="16"/>
                <w:lang w:val="ru-RU" w:bidi="th-TH"/>
              </w:rPr>
              <w:t>обсуждения, пересмотра и подготовки проектов законодательных актов или анализа альтернативных стратегий</w:t>
            </w:r>
            <w:r>
              <w:rPr>
                <w:rFonts w:cs="Arial"/>
                <w:sz w:val="16"/>
                <w:szCs w:val="16"/>
                <w:lang w:val="ru-RU" w:bidi="th-TH"/>
              </w:rPr>
              <w:t xml:space="preserve"> было организовано больше консультаций с органами власти и другими заинтересованными лицами (Африка — 4; Азиатско-Тихоокеанский регион — 9; Латинская Америка и регион Карибского бассейна — 7)</w:t>
            </w:r>
          </w:p>
          <w:p w:rsidR="00F4654D" w:rsidRPr="00284DB6" w:rsidRDefault="00F4654D" w:rsidP="009A2458">
            <w:pPr>
              <w:rPr>
                <w:rFonts w:cs="Arial"/>
                <w:sz w:val="16"/>
                <w:szCs w:val="16"/>
                <w:lang w:val="ru-RU" w:bidi="th-TH"/>
              </w:rPr>
            </w:pPr>
          </w:p>
        </w:tc>
        <w:tc>
          <w:tcPr>
            <w:tcW w:w="531" w:type="pct"/>
            <w:shd w:val="clear" w:color="auto" w:fill="auto"/>
            <w:tcMar>
              <w:top w:w="110" w:type="dxa"/>
            </w:tcMar>
          </w:tcPr>
          <w:p w:rsidR="00F4654D" w:rsidRPr="007B5FBC" w:rsidRDefault="00C20971" w:rsidP="009A2458">
            <w:pPr>
              <w:keepNext/>
              <w:keepLines/>
              <w:spacing w:after="240"/>
              <w:jc w:val="center"/>
              <w:rPr>
                <w:rFonts w:cs="Arial"/>
                <w:color w:val="00B050"/>
                <w:sz w:val="16"/>
                <w:szCs w:val="16"/>
                <w:lang w:val="ru-RU"/>
              </w:rPr>
            </w:pPr>
            <w:r>
              <w:rPr>
                <w:rStyle w:val="Style5"/>
                <w:rFonts w:ascii="Arial" w:hAnsi="Arial" w:cs="Arial"/>
                <w:color w:val="10862C"/>
                <w:sz w:val="16"/>
                <w:szCs w:val="16"/>
                <w:lang w:val="ru-RU"/>
              </w:rPr>
              <w:t>Полностью выполнено</w:t>
            </w:r>
          </w:p>
        </w:tc>
      </w:tr>
      <w:tr w:rsidR="00F4654D" w:rsidRPr="00D412C0" w:rsidTr="009A2458">
        <w:tc>
          <w:tcPr>
            <w:tcW w:w="5000" w:type="pct"/>
            <w:gridSpan w:val="5"/>
            <w:tcBorders>
              <w:top w:val="single" w:sz="4" w:space="0" w:color="auto"/>
              <w:bottom w:val="single" w:sz="4" w:space="0" w:color="auto"/>
            </w:tcBorders>
            <w:shd w:val="clear" w:color="auto" w:fill="CCFFFF"/>
            <w:vAlign w:val="center"/>
          </w:tcPr>
          <w:p w:rsidR="00F4654D" w:rsidRPr="003559DD" w:rsidRDefault="00F4654D" w:rsidP="00F4654D">
            <w:pPr>
              <w:keepNext/>
              <w:keepLines/>
              <w:spacing w:before="120" w:after="120"/>
              <w:ind w:left="2258" w:hanging="2258"/>
              <w:rPr>
                <w:rFonts w:cs="Arial"/>
                <w:b/>
                <w:bCs/>
                <w:sz w:val="16"/>
                <w:szCs w:val="16"/>
                <w:lang w:val="ru-RU"/>
              </w:rPr>
            </w:pPr>
            <w:r w:rsidRPr="002F6B45">
              <w:rPr>
                <w:b/>
                <w:bCs/>
                <w:sz w:val="16"/>
                <w:szCs w:val="16"/>
                <w:lang w:val="ru-RU"/>
              </w:rPr>
              <w:t>Ожидаемый результат:</w:t>
            </w:r>
            <w:r w:rsidRPr="002F6B45">
              <w:rPr>
                <w:b/>
                <w:bCs/>
                <w:sz w:val="16"/>
                <w:szCs w:val="16"/>
                <w:lang w:val="ru-RU"/>
              </w:rPr>
              <w:tab/>
            </w:r>
            <w:r w:rsidRPr="002F6B45">
              <w:rPr>
                <w:sz w:val="16"/>
                <w:szCs w:val="16"/>
                <w:lang w:val="ru-RU"/>
              </w:rPr>
              <w:t>Целевые и сбалансированные законодательные, регуляторные и политические структуры в области ИС</w:t>
            </w:r>
            <w:r w:rsidRPr="002F6B45">
              <w:rPr>
                <w:sz w:val="16"/>
                <w:szCs w:val="16"/>
                <w:lang w:val="ru-RU" w:bidi="th-TH"/>
              </w:rPr>
              <w:t xml:space="preserve">  </w:t>
            </w:r>
          </w:p>
        </w:tc>
      </w:tr>
      <w:tr w:rsidR="00F4654D" w:rsidRPr="00B36F18" w:rsidTr="009A2458">
        <w:tc>
          <w:tcPr>
            <w:tcW w:w="819" w:type="pct"/>
            <w:tcBorders>
              <w:top w:val="single" w:sz="4" w:space="0" w:color="auto"/>
            </w:tcBorders>
            <w:shd w:val="clear" w:color="auto" w:fill="auto"/>
            <w:vAlign w:val="center"/>
          </w:tcPr>
          <w:p w:rsidR="00F4654D" w:rsidRPr="003559DD" w:rsidRDefault="00F4654D" w:rsidP="009A2458">
            <w:pPr>
              <w:keepNext/>
              <w:keepLines/>
              <w:rPr>
                <w:rFonts w:cs="Arial"/>
                <w:sz w:val="16"/>
                <w:szCs w:val="16"/>
                <w:lang w:val="ru-RU"/>
              </w:rPr>
            </w:pPr>
            <w:r>
              <w:rPr>
                <w:rFonts w:cs="Arial"/>
                <w:b/>
                <w:bCs/>
                <w:sz w:val="16"/>
                <w:szCs w:val="16"/>
                <w:lang w:val="ru-RU"/>
              </w:rPr>
              <w:t>Показатели результативности</w:t>
            </w:r>
          </w:p>
        </w:tc>
        <w:tc>
          <w:tcPr>
            <w:tcW w:w="959" w:type="pct"/>
            <w:tcBorders>
              <w:top w:val="single" w:sz="4" w:space="0" w:color="auto"/>
            </w:tcBorders>
            <w:shd w:val="clear" w:color="auto" w:fill="auto"/>
            <w:vAlign w:val="center"/>
          </w:tcPr>
          <w:p w:rsidR="00F4654D" w:rsidRPr="003559DD" w:rsidRDefault="00F4654D" w:rsidP="009A2458">
            <w:pPr>
              <w:keepNext/>
              <w:keepLines/>
              <w:rPr>
                <w:rFonts w:cs="Arial"/>
                <w:b/>
                <w:bCs/>
                <w:sz w:val="16"/>
                <w:szCs w:val="16"/>
                <w:lang w:val="ru-RU"/>
              </w:rPr>
            </w:pPr>
            <w:r>
              <w:rPr>
                <w:rFonts w:cs="Arial"/>
                <w:b/>
                <w:bCs/>
                <w:sz w:val="16"/>
                <w:szCs w:val="16"/>
                <w:lang w:val="ru-RU"/>
              </w:rPr>
              <w:t>Базовые показатели</w:t>
            </w:r>
          </w:p>
        </w:tc>
        <w:tc>
          <w:tcPr>
            <w:tcW w:w="863" w:type="pct"/>
            <w:tcBorders>
              <w:top w:val="single" w:sz="4" w:space="0" w:color="auto"/>
            </w:tcBorders>
            <w:shd w:val="clear" w:color="auto" w:fill="auto"/>
            <w:tcMar>
              <w:top w:w="110" w:type="dxa"/>
            </w:tcMar>
            <w:vAlign w:val="center"/>
          </w:tcPr>
          <w:p w:rsidR="00F4654D" w:rsidRPr="00BA30EC" w:rsidRDefault="00F4654D" w:rsidP="009A2458">
            <w:pPr>
              <w:keepNext/>
              <w:keepLines/>
              <w:rPr>
                <w:rFonts w:cs="Arial"/>
                <w:b/>
                <w:sz w:val="16"/>
                <w:szCs w:val="16"/>
                <w:lang w:val="ru-RU"/>
              </w:rPr>
            </w:pPr>
            <w:r>
              <w:rPr>
                <w:rFonts w:cs="Arial"/>
                <w:b/>
                <w:sz w:val="16"/>
                <w:szCs w:val="16"/>
                <w:lang w:val="ru-RU"/>
              </w:rPr>
              <w:t>Цели</w:t>
            </w:r>
          </w:p>
        </w:tc>
        <w:tc>
          <w:tcPr>
            <w:tcW w:w="1829" w:type="pct"/>
            <w:tcBorders>
              <w:top w:val="single" w:sz="4" w:space="0" w:color="auto"/>
            </w:tcBorders>
            <w:shd w:val="clear" w:color="auto" w:fill="auto"/>
            <w:tcMar>
              <w:top w:w="110" w:type="dxa"/>
            </w:tcMar>
            <w:vAlign w:val="center"/>
          </w:tcPr>
          <w:p w:rsidR="00F4654D" w:rsidRPr="003559DD" w:rsidRDefault="00F4654D" w:rsidP="009A2458">
            <w:pPr>
              <w:keepNext/>
              <w:keepLines/>
              <w:rPr>
                <w:rFonts w:cs="Arial"/>
                <w:sz w:val="16"/>
                <w:szCs w:val="16"/>
                <w:lang w:val="ru-RU"/>
              </w:rPr>
            </w:pPr>
            <w:r>
              <w:rPr>
                <w:rFonts w:cs="Arial"/>
                <w:b/>
                <w:bCs/>
                <w:sz w:val="16"/>
                <w:szCs w:val="16"/>
                <w:lang w:val="ru-RU"/>
              </w:rPr>
              <w:t>Данные о результативности</w:t>
            </w:r>
          </w:p>
        </w:tc>
        <w:tc>
          <w:tcPr>
            <w:tcW w:w="531" w:type="pct"/>
            <w:tcBorders>
              <w:top w:val="single" w:sz="4" w:space="0" w:color="auto"/>
            </w:tcBorders>
            <w:shd w:val="clear" w:color="auto" w:fill="auto"/>
            <w:tcMar>
              <w:top w:w="110" w:type="dxa"/>
            </w:tcMar>
            <w:vAlign w:val="center"/>
          </w:tcPr>
          <w:p w:rsidR="00F4654D" w:rsidRPr="00577941" w:rsidRDefault="00577941" w:rsidP="009A2458">
            <w:pPr>
              <w:keepNext/>
              <w:keepLines/>
              <w:jc w:val="center"/>
              <w:rPr>
                <w:rFonts w:cs="Arial"/>
                <w:b/>
                <w:sz w:val="16"/>
                <w:szCs w:val="16"/>
              </w:rPr>
            </w:pPr>
            <w:r>
              <w:rPr>
                <w:rFonts w:cs="Arial"/>
                <w:b/>
                <w:bCs/>
                <w:sz w:val="16"/>
                <w:szCs w:val="16"/>
              </w:rPr>
              <w:t>CC</w:t>
            </w:r>
          </w:p>
        </w:tc>
      </w:tr>
      <w:tr w:rsidR="00F4654D" w:rsidRPr="00B36F18" w:rsidTr="009A2458">
        <w:tc>
          <w:tcPr>
            <w:tcW w:w="819" w:type="pct"/>
            <w:shd w:val="clear" w:color="auto" w:fill="auto"/>
          </w:tcPr>
          <w:p w:rsidR="00F4654D" w:rsidRPr="00E13191" w:rsidRDefault="00F4654D" w:rsidP="009A2458">
            <w:pPr>
              <w:keepNext/>
              <w:keepLines/>
              <w:rPr>
                <w:rFonts w:cs="Arial"/>
                <w:sz w:val="16"/>
                <w:szCs w:val="16"/>
                <w:lang w:val="ru-RU" w:bidi="th-TH"/>
              </w:rPr>
            </w:pPr>
            <w:r w:rsidRPr="002F6B45">
              <w:rPr>
                <w:sz w:val="16"/>
                <w:szCs w:val="16"/>
                <w:lang w:val="ru-RU" w:bidi="th-TH"/>
              </w:rPr>
              <w:t xml:space="preserve">Процент </w:t>
            </w:r>
            <w:r w:rsidRPr="002F6B45">
              <w:rPr>
                <w:sz w:val="16"/>
                <w:szCs w:val="16"/>
                <w:lang w:val="ru-RU"/>
              </w:rPr>
              <w:t>стран, которые сочли полезными законодательные рекомендации ВОИС в связи с патентами, полезными моделями, коммерческой тайной и интегральными микросхемами</w:t>
            </w:r>
          </w:p>
        </w:tc>
        <w:tc>
          <w:tcPr>
            <w:tcW w:w="959" w:type="pct"/>
            <w:shd w:val="clear" w:color="auto" w:fill="auto"/>
          </w:tcPr>
          <w:p w:rsidR="00F4654D" w:rsidRPr="0065248A" w:rsidRDefault="00F4654D" w:rsidP="009A2458">
            <w:pPr>
              <w:keepNext/>
              <w:keepLines/>
              <w:rPr>
                <w:rFonts w:cs="Arial"/>
                <w:sz w:val="16"/>
                <w:szCs w:val="16"/>
                <w:lang w:val="ru-RU" w:bidi="th-TH"/>
              </w:rPr>
            </w:pPr>
            <w:r w:rsidRPr="0065248A">
              <w:rPr>
                <w:rFonts w:cs="Arial"/>
                <w:sz w:val="16"/>
                <w:szCs w:val="16"/>
                <w:lang w:val="ru-RU" w:bidi="th-TH"/>
              </w:rPr>
              <w:t>Данные отсутствуют</w:t>
            </w:r>
          </w:p>
        </w:tc>
        <w:tc>
          <w:tcPr>
            <w:tcW w:w="863" w:type="pct"/>
            <w:shd w:val="clear" w:color="auto" w:fill="auto"/>
            <w:tcMar>
              <w:top w:w="110" w:type="dxa"/>
            </w:tcMar>
          </w:tcPr>
          <w:p w:rsidR="00F4654D" w:rsidRPr="00B36F18" w:rsidRDefault="00F4654D" w:rsidP="009A2458">
            <w:pPr>
              <w:keepNext/>
              <w:keepLines/>
              <w:rPr>
                <w:rFonts w:cs="Arial"/>
                <w:sz w:val="16"/>
                <w:szCs w:val="16"/>
                <w:lang w:bidi="th-TH"/>
              </w:rPr>
            </w:pPr>
            <w:r w:rsidRPr="00B36F18">
              <w:rPr>
                <w:rFonts w:cs="Arial"/>
                <w:sz w:val="16"/>
                <w:szCs w:val="16"/>
              </w:rPr>
              <w:t>90</w:t>
            </w:r>
            <w:r>
              <w:rPr>
                <w:rFonts w:cs="Arial"/>
                <w:sz w:val="16"/>
                <w:szCs w:val="16"/>
                <w:lang w:val="ru-RU"/>
              </w:rPr>
              <w:t> </w:t>
            </w:r>
            <w:r w:rsidRPr="00B36F18">
              <w:rPr>
                <w:rFonts w:cs="Arial"/>
                <w:sz w:val="16"/>
                <w:szCs w:val="16"/>
              </w:rPr>
              <w:t>%</w:t>
            </w:r>
          </w:p>
        </w:tc>
        <w:tc>
          <w:tcPr>
            <w:tcW w:w="1829" w:type="pct"/>
            <w:shd w:val="clear" w:color="auto" w:fill="FFFFFF"/>
            <w:tcMar>
              <w:top w:w="110" w:type="dxa"/>
            </w:tcMar>
          </w:tcPr>
          <w:p w:rsidR="00F4654D" w:rsidRPr="00546093" w:rsidRDefault="00F4654D" w:rsidP="009A2458">
            <w:pPr>
              <w:keepNext/>
              <w:keepLines/>
              <w:rPr>
                <w:rFonts w:cs="Arial"/>
                <w:sz w:val="16"/>
                <w:szCs w:val="16"/>
                <w:lang w:val="ru-RU" w:bidi="th-TH"/>
              </w:rPr>
            </w:pPr>
            <w:r>
              <w:rPr>
                <w:rFonts w:cs="Arial"/>
                <w:sz w:val="16"/>
                <w:szCs w:val="16"/>
                <w:lang w:val="ru-RU" w:bidi="th-TH"/>
              </w:rPr>
              <w:t>ОВАН был проведен опрос с участием репрезентативного количества государств-членов, которые получали консультации по законодательству от ВОИС; этот опрос, наряду с данными вопросника по оценке, полученными Секретариатом, показал уровень удовлетворенности выше 90 % в том, что касается качества предоставленных консультаций. Механизм проведения систематических оценок был введен в действие на двухгодичный период 2014–2015 гг.</w:t>
            </w:r>
          </w:p>
        </w:tc>
        <w:tc>
          <w:tcPr>
            <w:tcW w:w="531" w:type="pct"/>
            <w:shd w:val="clear" w:color="auto" w:fill="auto"/>
          </w:tcPr>
          <w:p w:rsidR="00F4654D" w:rsidRPr="00B36F18" w:rsidRDefault="00C20971" w:rsidP="009A2458">
            <w:pPr>
              <w:keepNext/>
              <w:keepLines/>
              <w:jc w:val="center"/>
              <w:rPr>
                <w:rFonts w:cs="Arial"/>
                <w:bCs/>
                <w:color w:val="333333"/>
                <w:sz w:val="16"/>
                <w:szCs w:val="16"/>
              </w:rPr>
            </w:pPr>
            <w:r>
              <w:rPr>
                <w:rStyle w:val="Style5"/>
                <w:rFonts w:ascii="Arial" w:hAnsi="Arial" w:cs="Arial"/>
                <w:color w:val="10862C"/>
                <w:sz w:val="16"/>
                <w:szCs w:val="16"/>
                <w:lang w:val="ru-RU"/>
              </w:rPr>
              <w:t>Полностью выполнено</w:t>
            </w:r>
          </w:p>
        </w:tc>
      </w:tr>
      <w:tr w:rsidR="00F4654D" w:rsidRPr="00B36F18" w:rsidTr="009A2458">
        <w:tc>
          <w:tcPr>
            <w:tcW w:w="819" w:type="pct"/>
            <w:shd w:val="clear" w:color="auto" w:fill="auto"/>
          </w:tcPr>
          <w:p w:rsidR="00F4654D" w:rsidRDefault="00F4654D" w:rsidP="009A2458">
            <w:pPr>
              <w:rPr>
                <w:sz w:val="16"/>
                <w:szCs w:val="16"/>
                <w:lang w:val="ru-RU"/>
              </w:rPr>
            </w:pPr>
            <w:r w:rsidRPr="002F6B45">
              <w:rPr>
                <w:sz w:val="16"/>
                <w:szCs w:val="16"/>
                <w:lang w:val="ru-RU"/>
              </w:rPr>
              <w:t xml:space="preserve">Процент государств-членов, которые сочли полезной предоставленную информацию в отношении правовых принципов и практики патентной системы, включая </w:t>
            </w:r>
            <w:r>
              <w:rPr>
                <w:sz w:val="16"/>
                <w:szCs w:val="16"/>
                <w:lang w:val="ru-RU"/>
              </w:rPr>
              <w:t>возможности для проявления гибкости</w:t>
            </w:r>
            <w:r w:rsidRPr="002F6B45">
              <w:rPr>
                <w:sz w:val="16"/>
                <w:szCs w:val="16"/>
                <w:lang w:val="ru-RU"/>
              </w:rPr>
              <w:t>, существующие в этой системе, а также стоящие перед ней проблемы</w:t>
            </w:r>
          </w:p>
          <w:p w:rsidR="00F4654D" w:rsidRPr="00E13191" w:rsidRDefault="00F4654D" w:rsidP="009A2458">
            <w:pPr>
              <w:rPr>
                <w:rFonts w:cs="Arial"/>
                <w:sz w:val="16"/>
                <w:szCs w:val="16"/>
                <w:lang w:val="ru-RU" w:bidi="th-TH"/>
              </w:rPr>
            </w:pPr>
          </w:p>
        </w:tc>
        <w:tc>
          <w:tcPr>
            <w:tcW w:w="959" w:type="pct"/>
            <w:shd w:val="clear" w:color="auto" w:fill="auto"/>
          </w:tcPr>
          <w:p w:rsidR="00F4654D" w:rsidRPr="0065248A" w:rsidRDefault="00F4654D" w:rsidP="009A2458">
            <w:pPr>
              <w:rPr>
                <w:rFonts w:cs="Arial"/>
                <w:i/>
                <w:color w:val="002060"/>
                <w:sz w:val="16"/>
                <w:szCs w:val="16"/>
                <w:lang w:val="ru-RU"/>
              </w:rPr>
            </w:pPr>
            <w:r>
              <w:rPr>
                <w:rFonts w:cs="Arial"/>
                <w:i/>
                <w:color w:val="002060"/>
                <w:sz w:val="16"/>
                <w:szCs w:val="16"/>
                <w:lang w:val="ru-RU"/>
              </w:rPr>
              <w:t>Обновленные</w:t>
            </w:r>
            <w:r w:rsidRPr="0065248A">
              <w:rPr>
                <w:rFonts w:cs="Arial"/>
                <w:i/>
                <w:color w:val="002060"/>
                <w:sz w:val="16"/>
                <w:szCs w:val="16"/>
                <w:lang w:val="ru-RU"/>
              </w:rPr>
              <w:t xml:space="preserve"> </w:t>
            </w:r>
            <w:r>
              <w:rPr>
                <w:rFonts w:cs="Arial"/>
                <w:i/>
                <w:color w:val="002060"/>
                <w:sz w:val="16"/>
                <w:szCs w:val="16"/>
                <w:lang w:val="ru-RU"/>
              </w:rPr>
              <w:t>базовые</w:t>
            </w:r>
            <w:r w:rsidRPr="0065248A">
              <w:rPr>
                <w:rFonts w:cs="Arial"/>
                <w:i/>
                <w:color w:val="002060"/>
                <w:sz w:val="16"/>
                <w:szCs w:val="16"/>
                <w:lang w:val="ru-RU"/>
              </w:rPr>
              <w:t xml:space="preserve"> </w:t>
            </w:r>
            <w:r>
              <w:rPr>
                <w:rFonts w:cs="Arial"/>
                <w:i/>
                <w:color w:val="002060"/>
                <w:sz w:val="16"/>
                <w:szCs w:val="16"/>
                <w:lang w:val="ru-RU"/>
              </w:rPr>
              <w:t>показатели на конец</w:t>
            </w:r>
            <w:r w:rsidRPr="0065248A">
              <w:rPr>
                <w:rFonts w:cs="Arial"/>
                <w:i/>
                <w:color w:val="002060"/>
                <w:sz w:val="16"/>
                <w:szCs w:val="16"/>
                <w:lang w:val="ru-RU"/>
              </w:rPr>
              <w:t xml:space="preserve"> 2011</w:t>
            </w:r>
            <w:r w:rsidRPr="0065248A">
              <w:rPr>
                <w:rFonts w:cs="Arial"/>
                <w:i/>
                <w:color w:val="002060"/>
                <w:sz w:val="16"/>
                <w:szCs w:val="16"/>
              </w:rPr>
              <w:t> </w:t>
            </w:r>
            <w:r>
              <w:rPr>
                <w:rFonts w:cs="Arial"/>
                <w:i/>
                <w:color w:val="002060"/>
                <w:sz w:val="16"/>
                <w:szCs w:val="16"/>
                <w:lang w:val="ru-RU"/>
              </w:rPr>
              <w:t>г</w:t>
            </w:r>
            <w:r w:rsidRPr="0065248A">
              <w:rPr>
                <w:rFonts w:cs="Arial"/>
                <w:i/>
                <w:color w:val="002060"/>
                <w:sz w:val="16"/>
                <w:szCs w:val="16"/>
                <w:lang w:val="ru-RU"/>
              </w:rPr>
              <w:t xml:space="preserve">.:  </w:t>
            </w:r>
            <w:r w:rsidRPr="0065248A">
              <w:rPr>
                <w:rFonts w:cs="Arial"/>
                <w:color w:val="002060"/>
                <w:sz w:val="16"/>
                <w:szCs w:val="16"/>
                <w:lang w:val="ru-RU"/>
              </w:rPr>
              <w:t xml:space="preserve">В отчетах ПКПП и КРИС приводятся мнения государств-членов </w:t>
            </w:r>
            <w:r w:rsidRPr="0065248A">
              <w:rPr>
                <w:rFonts w:cs="Arial"/>
                <w:color w:val="002060"/>
                <w:sz w:val="16"/>
                <w:szCs w:val="16"/>
                <w:lang w:val="ru-RU" w:bidi="th-TH"/>
              </w:rPr>
              <w:t>(статистика отсутствует)</w:t>
            </w:r>
          </w:p>
          <w:p w:rsidR="00F4654D" w:rsidRPr="0065248A" w:rsidRDefault="00F4654D" w:rsidP="009A2458">
            <w:pPr>
              <w:rPr>
                <w:rFonts w:cs="Arial"/>
                <w:sz w:val="8"/>
                <w:szCs w:val="8"/>
                <w:lang w:val="ru-RU" w:bidi="th-TH"/>
              </w:rPr>
            </w:pPr>
          </w:p>
          <w:p w:rsidR="00F4654D" w:rsidRPr="0065248A" w:rsidRDefault="00F4654D" w:rsidP="009A2458">
            <w:pPr>
              <w:rPr>
                <w:rFonts w:cs="Arial"/>
                <w:sz w:val="16"/>
                <w:szCs w:val="16"/>
                <w:lang w:val="ru-RU" w:bidi="th-TH"/>
              </w:rPr>
            </w:pPr>
            <w:r>
              <w:rPr>
                <w:rFonts w:cs="Arial"/>
                <w:i/>
                <w:sz w:val="16"/>
                <w:szCs w:val="16"/>
                <w:lang w:val="ru-RU" w:bidi="th-TH"/>
              </w:rPr>
              <w:t>Исходные базовые показатели</w:t>
            </w:r>
            <w:r w:rsidRPr="0065248A">
              <w:rPr>
                <w:rFonts w:cs="Arial"/>
                <w:i/>
                <w:sz w:val="16"/>
                <w:szCs w:val="16"/>
                <w:lang w:val="ru-RU" w:bidi="th-TH"/>
              </w:rPr>
              <w:t xml:space="preserve"> </w:t>
            </w:r>
            <w:r>
              <w:rPr>
                <w:rFonts w:cs="Arial"/>
                <w:i/>
                <w:sz w:val="16"/>
                <w:szCs w:val="16"/>
                <w:lang w:val="ru-RU" w:bidi="th-TH"/>
              </w:rPr>
              <w:t>П</w:t>
            </w:r>
            <w:r w:rsidRPr="0065248A">
              <w:rPr>
                <w:rFonts w:cs="Arial"/>
                <w:i/>
                <w:sz w:val="16"/>
                <w:szCs w:val="16"/>
                <w:lang w:val="ru-RU" w:bidi="th-TH"/>
              </w:rPr>
              <w:t>&amp;</w:t>
            </w:r>
            <w:r>
              <w:rPr>
                <w:rFonts w:cs="Arial"/>
                <w:i/>
                <w:sz w:val="16"/>
                <w:szCs w:val="16"/>
                <w:lang w:val="ru-RU" w:bidi="th-TH"/>
              </w:rPr>
              <w:t>Б</w:t>
            </w:r>
            <w:r w:rsidRPr="0065248A">
              <w:rPr>
                <w:rFonts w:cs="Arial"/>
                <w:i/>
                <w:sz w:val="16"/>
                <w:szCs w:val="16"/>
                <w:lang w:val="ru-RU" w:bidi="th-TH"/>
              </w:rPr>
              <w:t xml:space="preserve"> 2012</w:t>
            </w:r>
            <w:r>
              <w:rPr>
                <w:rFonts w:cs="Arial"/>
                <w:i/>
                <w:sz w:val="16"/>
                <w:szCs w:val="16"/>
                <w:lang w:val="ru-RU" w:bidi="th-TH"/>
              </w:rPr>
              <w:t>–20</w:t>
            </w:r>
            <w:r w:rsidRPr="0065248A">
              <w:rPr>
                <w:rFonts w:cs="Arial"/>
                <w:i/>
                <w:sz w:val="16"/>
                <w:szCs w:val="16"/>
                <w:lang w:val="ru-RU" w:bidi="th-TH"/>
              </w:rPr>
              <w:t>13:</w:t>
            </w:r>
            <w:r w:rsidRPr="0065248A">
              <w:rPr>
                <w:rFonts w:cs="Arial"/>
                <w:sz w:val="16"/>
                <w:szCs w:val="16"/>
                <w:lang w:val="ru-RU" w:bidi="th-TH"/>
              </w:rPr>
              <w:t xml:space="preserve">  </w:t>
            </w:r>
            <w:r w:rsidRPr="0065248A">
              <w:rPr>
                <w:rFonts w:cs="Arial"/>
                <w:sz w:val="16"/>
                <w:szCs w:val="16"/>
                <w:lang w:val="ru-RU" w:bidi="th-TH"/>
              </w:rPr>
              <w:lastRenderedPageBreak/>
              <w:t>Данные отсутствуют</w:t>
            </w:r>
          </w:p>
        </w:tc>
        <w:tc>
          <w:tcPr>
            <w:tcW w:w="863" w:type="pct"/>
            <w:shd w:val="clear" w:color="auto" w:fill="auto"/>
            <w:tcMar>
              <w:top w:w="110" w:type="dxa"/>
            </w:tcMar>
          </w:tcPr>
          <w:p w:rsidR="00F4654D" w:rsidRPr="00B36F18" w:rsidRDefault="00F4654D" w:rsidP="009A2458">
            <w:pPr>
              <w:rPr>
                <w:rFonts w:cs="Arial"/>
                <w:sz w:val="16"/>
                <w:szCs w:val="16"/>
                <w:lang w:bidi="th-TH"/>
              </w:rPr>
            </w:pPr>
            <w:r w:rsidRPr="00B36F18">
              <w:rPr>
                <w:rFonts w:cs="Arial"/>
                <w:sz w:val="16"/>
                <w:szCs w:val="16"/>
                <w:lang w:bidi="th-TH"/>
              </w:rPr>
              <w:lastRenderedPageBreak/>
              <w:t>90</w:t>
            </w:r>
            <w:r>
              <w:rPr>
                <w:rFonts w:cs="Arial"/>
                <w:sz w:val="16"/>
                <w:szCs w:val="16"/>
                <w:lang w:val="ru-RU" w:bidi="th-TH"/>
              </w:rPr>
              <w:t> </w:t>
            </w:r>
            <w:r w:rsidRPr="00B36F18">
              <w:rPr>
                <w:rFonts w:cs="Arial"/>
                <w:sz w:val="16"/>
                <w:szCs w:val="16"/>
                <w:lang w:bidi="th-TH"/>
              </w:rPr>
              <w:t>%</w:t>
            </w:r>
          </w:p>
        </w:tc>
        <w:tc>
          <w:tcPr>
            <w:tcW w:w="1829" w:type="pct"/>
            <w:shd w:val="clear" w:color="auto" w:fill="FFFFFF"/>
            <w:tcMar>
              <w:top w:w="110" w:type="dxa"/>
            </w:tcMar>
          </w:tcPr>
          <w:p w:rsidR="00F4654D" w:rsidRPr="00284DB6" w:rsidRDefault="00F4654D" w:rsidP="009A2458">
            <w:pPr>
              <w:rPr>
                <w:rFonts w:cs="Arial"/>
                <w:sz w:val="16"/>
                <w:szCs w:val="16"/>
                <w:lang w:val="ru-RU" w:bidi="th-TH"/>
              </w:rPr>
            </w:pPr>
            <w:r>
              <w:rPr>
                <w:rFonts w:cs="Arial"/>
                <w:sz w:val="16"/>
                <w:szCs w:val="16"/>
                <w:lang w:val="ru-RU" w:bidi="th-TH"/>
              </w:rPr>
              <w:t>Все</w:t>
            </w:r>
            <w:r w:rsidRPr="00284DB6">
              <w:rPr>
                <w:rFonts w:cs="Arial"/>
                <w:sz w:val="16"/>
                <w:szCs w:val="16"/>
                <w:lang w:val="ru-RU" w:bidi="th-TH"/>
              </w:rPr>
              <w:t xml:space="preserve"> </w:t>
            </w:r>
            <w:r>
              <w:rPr>
                <w:rFonts w:cs="Arial"/>
                <w:sz w:val="16"/>
                <w:szCs w:val="16"/>
                <w:lang w:val="ru-RU" w:bidi="th-TH"/>
              </w:rPr>
              <w:t>полученные</w:t>
            </w:r>
            <w:r w:rsidRPr="00284DB6">
              <w:rPr>
                <w:rFonts w:cs="Arial"/>
                <w:sz w:val="16"/>
                <w:szCs w:val="16"/>
                <w:lang w:val="ru-RU" w:bidi="th-TH"/>
              </w:rPr>
              <w:t xml:space="preserve"> </w:t>
            </w:r>
            <w:r>
              <w:rPr>
                <w:rFonts w:cs="Arial"/>
                <w:sz w:val="16"/>
                <w:szCs w:val="16"/>
                <w:lang w:val="ru-RU" w:bidi="th-TH"/>
              </w:rPr>
              <w:t>отзывы</w:t>
            </w:r>
            <w:r w:rsidRPr="00284DB6">
              <w:rPr>
                <w:rFonts w:cs="Arial"/>
                <w:sz w:val="16"/>
                <w:szCs w:val="16"/>
                <w:lang w:val="ru-RU" w:bidi="th-TH"/>
              </w:rPr>
              <w:t xml:space="preserve"> </w:t>
            </w:r>
            <w:r>
              <w:rPr>
                <w:rFonts w:cs="Arial"/>
                <w:sz w:val="16"/>
                <w:szCs w:val="16"/>
                <w:lang w:val="ru-RU" w:bidi="th-TH"/>
              </w:rPr>
              <w:t>подтверждают</w:t>
            </w:r>
            <w:r w:rsidRPr="00284DB6">
              <w:rPr>
                <w:rFonts w:cs="Arial"/>
                <w:sz w:val="16"/>
                <w:szCs w:val="16"/>
                <w:lang w:val="ru-RU" w:bidi="th-TH"/>
              </w:rPr>
              <w:t xml:space="preserve">, </w:t>
            </w:r>
            <w:r>
              <w:rPr>
                <w:rFonts w:cs="Arial"/>
                <w:sz w:val="16"/>
                <w:szCs w:val="16"/>
                <w:lang w:val="ru-RU" w:bidi="th-TH"/>
              </w:rPr>
              <w:t>что</w:t>
            </w:r>
            <w:r w:rsidRPr="00284DB6">
              <w:rPr>
                <w:rFonts w:cs="Arial"/>
                <w:sz w:val="16"/>
                <w:szCs w:val="16"/>
                <w:lang w:val="ru-RU" w:bidi="th-TH"/>
              </w:rPr>
              <w:t xml:space="preserve"> </w:t>
            </w:r>
            <w:r>
              <w:rPr>
                <w:rFonts w:cs="Arial"/>
                <w:sz w:val="16"/>
                <w:szCs w:val="16"/>
                <w:lang w:val="ru-RU" w:bidi="th-TH"/>
              </w:rPr>
              <w:t>предоставленная</w:t>
            </w:r>
            <w:r w:rsidRPr="00284DB6">
              <w:rPr>
                <w:rFonts w:cs="Arial"/>
                <w:sz w:val="16"/>
                <w:szCs w:val="16"/>
                <w:lang w:val="ru-RU" w:bidi="th-TH"/>
              </w:rPr>
              <w:t xml:space="preserve"> </w:t>
            </w:r>
            <w:r>
              <w:rPr>
                <w:rFonts w:cs="Arial"/>
                <w:sz w:val="16"/>
                <w:szCs w:val="16"/>
                <w:lang w:val="ru-RU" w:bidi="th-TH"/>
              </w:rPr>
              <w:t>информация</w:t>
            </w:r>
            <w:r w:rsidRPr="00284DB6">
              <w:rPr>
                <w:rFonts w:cs="Arial"/>
                <w:sz w:val="16"/>
                <w:szCs w:val="16"/>
                <w:lang w:val="ru-RU" w:bidi="th-TH"/>
              </w:rPr>
              <w:t xml:space="preserve"> </w:t>
            </w:r>
            <w:r>
              <w:rPr>
                <w:rFonts w:cs="Arial"/>
                <w:sz w:val="16"/>
                <w:szCs w:val="16"/>
                <w:lang w:val="ru-RU" w:bidi="th-TH"/>
              </w:rPr>
              <w:t>была</w:t>
            </w:r>
            <w:r w:rsidRPr="00284DB6">
              <w:rPr>
                <w:rFonts w:cs="Arial"/>
                <w:sz w:val="16"/>
                <w:szCs w:val="16"/>
                <w:lang w:val="ru-RU" w:bidi="th-TH"/>
              </w:rPr>
              <w:t xml:space="preserve"> </w:t>
            </w:r>
            <w:r>
              <w:rPr>
                <w:rFonts w:cs="Arial"/>
                <w:sz w:val="16"/>
                <w:szCs w:val="16"/>
                <w:lang w:val="ru-RU" w:bidi="th-TH"/>
              </w:rPr>
              <w:t>полезной</w:t>
            </w:r>
            <w:r w:rsidRPr="00284DB6">
              <w:rPr>
                <w:rFonts w:cs="Arial"/>
                <w:sz w:val="16"/>
                <w:szCs w:val="16"/>
                <w:lang w:val="ru-RU" w:bidi="th-TH"/>
              </w:rPr>
              <w:t xml:space="preserve">. </w:t>
            </w:r>
            <w:r>
              <w:rPr>
                <w:rFonts w:cs="Arial"/>
                <w:sz w:val="16"/>
                <w:szCs w:val="16"/>
                <w:lang w:val="ru-RU" w:bidi="th-TH"/>
              </w:rPr>
              <w:t>По данным опроса, проведенного в рамках оценки ОВАН Программы 1, более 90 % респондентов оценили качество субстантивных документов, подготовленных Секретариатом, как «отличное» или «хорошее».</w:t>
            </w:r>
          </w:p>
        </w:tc>
        <w:tc>
          <w:tcPr>
            <w:tcW w:w="531" w:type="pct"/>
            <w:shd w:val="clear" w:color="auto" w:fill="auto"/>
            <w:tcMar>
              <w:top w:w="110" w:type="dxa"/>
            </w:tcMar>
          </w:tcPr>
          <w:p w:rsidR="00F4654D" w:rsidRPr="00B36F18" w:rsidRDefault="00C20971" w:rsidP="009A2458">
            <w:pPr>
              <w:keepNext/>
              <w:keepLines/>
              <w:spacing w:after="120"/>
              <w:jc w:val="center"/>
              <w:rPr>
                <w:rFonts w:cs="Arial"/>
                <w:bCs/>
                <w:color w:val="008000"/>
                <w:sz w:val="16"/>
                <w:szCs w:val="16"/>
              </w:rPr>
            </w:pPr>
            <w:r>
              <w:rPr>
                <w:rStyle w:val="Style5"/>
                <w:rFonts w:ascii="Arial" w:hAnsi="Arial" w:cs="Arial"/>
                <w:color w:val="10862C"/>
                <w:sz w:val="16"/>
                <w:szCs w:val="16"/>
                <w:lang w:val="ru-RU"/>
              </w:rPr>
              <w:t>Полностью выполнено</w:t>
            </w:r>
          </w:p>
        </w:tc>
      </w:tr>
      <w:tr w:rsidR="00F4654D" w:rsidRPr="00B36F18" w:rsidTr="009A2458">
        <w:tc>
          <w:tcPr>
            <w:tcW w:w="819" w:type="pct"/>
            <w:shd w:val="clear" w:color="auto" w:fill="auto"/>
          </w:tcPr>
          <w:p w:rsidR="00F4654D" w:rsidRPr="00E13191" w:rsidRDefault="00F4654D" w:rsidP="009A2458">
            <w:pPr>
              <w:rPr>
                <w:rFonts w:cs="Arial"/>
                <w:sz w:val="16"/>
                <w:szCs w:val="16"/>
                <w:lang w:val="ru-RU" w:bidi="th-TH"/>
              </w:rPr>
            </w:pPr>
            <w:r w:rsidRPr="002F6B45">
              <w:rPr>
                <w:sz w:val="16"/>
                <w:szCs w:val="16"/>
                <w:lang w:val="ru-RU"/>
              </w:rPr>
              <w:lastRenderedPageBreak/>
              <w:t>Процент участников целевых практикумов/семинаров по конкретным вопросам, связанным с патентами, удовлетворенных их результатами</w:t>
            </w:r>
            <w:r w:rsidRPr="002F6B45">
              <w:rPr>
                <w:sz w:val="16"/>
                <w:szCs w:val="16"/>
                <w:lang w:val="ru-RU" w:bidi="th-TH"/>
              </w:rPr>
              <w:t xml:space="preserve"> </w:t>
            </w:r>
          </w:p>
        </w:tc>
        <w:tc>
          <w:tcPr>
            <w:tcW w:w="959" w:type="pct"/>
            <w:shd w:val="clear" w:color="auto" w:fill="auto"/>
          </w:tcPr>
          <w:p w:rsidR="00F4654D" w:rsidRPr="0065248A" w:rsidRDefault="00F4654D" w:rsidP="009A2458">
            <w:pPr>
              <w:rPr>
                <w:rFonts w:cs="Arial"/>
                <w:sz w:val="16"/>
                <w:szCs w:val="16"/>
                <w:lang w:val="ru-RU" w:bidi="th-TH"/>
              </w:rPr>
            </w:pPr>
            <w:r w:rsidRPr="0065248A">
              <w:rPr>
                <w:rFonts w:cs="Arial"/>
                <w:sz w:val="16"/>
                <w:szCs w:val="16"/>
                <w:lang w:val="ru-RU" w:bidi="th-TH"/>
              </w:rPr>
              <w:t>Данные отсутствуют</w:t>
            </w:r>
          </w:p>
        </w:tc>
        <w:tc>
          <w:tcPr>
            <w:tcW w:w="863" w:type="pct"/>
            <w:shd w:val="clear" w:color="auto" w:fill="auto"/>
            <w:tcMar>
              <w:top w:w="110" w:type="dxa"/>
            </w:tcMar>
          </w:tcPr>
          <w:p w:rsidR="00F4654D" w:rsidRPr="00B36F18" w:rsidRDefault="00F4654D" w:rsidP="009A2458">
            <w:pPr>
              <w:rPr>
                <w:rFonts w:cs="Arial"/>
                <w:i/>
                <w:sz w:val="16"/>
                <w:szCs w:val="16"/>
                <w:lang w:bidi="th-TH"/>
              </w:rPr>
            </w:pPr>
            <w:r w:rsidRPr="00B36F18">
              <w:rPr>
                <w:rFonts w:cs="Arial"/>
                <w:sz w:val="16"/>
                <w:szCs w:val="16"/>
                <w:lang w:bidi="th-TH"/>
              </w:rPr>
              <w:t>90</w:t>
            </w:r>
            <w:r>
              <w:rPr>
                <w:rFonts w:cs="Arial"/>
                <w:sz w:val="16"/>
                <w:szCs w:val="16"/>
                <w:lang w:val="ru-RU" w:bidi="th-TH"/>
              </w:rPr>
              <w:t> </w:t>
            </w:r>
            <w:r w:rsidRPr="00B36F18">
              <w:rPr>
                <w:rFonts w:cs="Arial"/>
                <w:sz w:val="16"/>
                <w:szCs w:val="16"/>
                <w:lang w:bidi="th-TH"/>
              </w:rPr>
              <w:t>%</w:t>
            </w:r>
          </w:p>
        </w:tc>
        <w:tc>
          <w:tcPr>
            <w:tcW w:w="1829" w:type="pct"/>
            <w:shd w:val="clear" w:color="auto" w:fill="FFFFFF"/>
            <w:tcMar>
              <w:top w:w="110" w:type="dxa"/>
            </w:tcMar>
          </w:tcPr>
          <w:p w:rsidR="00F4654D" w:rsidRPr="0065248A" w:rsidRDefault="00F4654D" w:rsidP="009A2458">
            <w:pPr>
              <w:rPr>
                <w:rFonts w:cs="Arial"/>
                <w:sz w:val="16"/>
                <w:szCs w:val="16"/>
                <w:lang w:val="ru-RU"/>
              </w:rPr>
            </w:pPr>
            <w:r w:rsidRPr="0065248A">
              <w:rPr>
                <w:rFonts w:cs="Arial"/>
                <w:sz w:val="16"/>
                <w:szCs w:val="16"/>
                <w:lang w:val="ru-RU"/>
              </w:rPr>
              <w:t>92,5%</w:t>
            </w:r>
            <w:r>
              <w:rPr>
                <w:rFonts w:cs="Arial"/>
                <w:sz w:val="16"/>
                <w:szCs w:val="16"/>
                <w:lang w:val="ru-RU"/>
              </w:rPr>
              <w:t xml:space="preserve"> участников семинаров</w:t>
            </w:r>
            <w:r w:rsidRPr="0065248A">
              <w:rPr>
                <w:rFonts w:cs="Arial"/>
                <w:sz w:val="16"/>
                <w:szCs w:val="16"/>
                <w:lang w:val="ru-RU"/>
              </w:rPr>
              <w:t>/</w:t>
            </w:r>
            <w:r>
              <w:rPr>
                <w:rFonts w:cs="Arial"/>
                <w:sz w:val="16"/>
                <w:szCs w:val="16"/>
                <w:lang w:val="ru-RU"/>
              </w:rPr>
              <w:t>семинаров-практикумов, организованных в рамках Программы, были довольны проведенными мероприятиями</w:t>
            </w:r>
            <w:r w:rsidRPr="0065248A">
              <w:rPr>
                <w:rFonts w:cs="Arial"/>
                <w:sz w:val="16"/>
                <w:szCs w:val="16"/>
                <w:lang w:val="ru-RU"/>
              </w:rPr>
              <w:t>.</w:t>
            </w:r>
          </w:p>
        </w:tc>
        <w:tc>
          <w:tcPr>
            <w:tcW w:w="531" w:type="pct"/>
            <w:shd w:val="clear" w:color="auto" w:fill="auto"/>
          </w:tcPr>
          <w:p w:rsidR="00F4654D" w:rsidRPr="00B36F18" w:rsidRDefault="00C20971" w:rsidP="009A2458">
            <w:pPr>
              <w:keepNext/>
              <w:keepLines/>
              <w:jc w:val="center"/>
              <w:rPr>
                <w:rFonts w:cs="Arial"/>
                <w:bCs/>
                <w:color w:val="333333"/>
                <w:sz w:val="16"/>
                <w:szCs w:val="16"/>
              </w:rPr>
            </w:pPr>
            <w:r>
              <w:rPr>
                <w:rStyle w:val="Style5"/>
                <w:rFonts w:ascii="Arial" w:hAnsi="Arial" w:cs="Arial"/>
                <w:color w:val="10862C"/>
                <w:sz w:val="16"/>
                <w:szCs w:val="16"/>
                <w:lang w:val="ru-RU"/>
              </w:rPr>
              <w:t>Полностью выполнено</w:t>
            </w:r>
            <w:r w:rsidR="00F4654D" w:rsidRPr="00B36F18">
              <w:rPr>
                <w:rFonts w:cs="Arial"/>
                <w:bCs/>
                <w:color w:val="333333"/>
                <w:sz w:val="16"/>
                <w:szCs w:val="16"/>
              </w:rPr>
              <w:t xml:space="preserve"> </w:t>
            </w:r>
          </w:p>
        </w:tc>
      </w:tr>
    </w:tbl>
    <w:p w:rsidR="00F4654D" w:rsidRPr="00035B75" w:rsidRDefault="00F4654D" w:rsidP="00F4654D">
      <w:pPr>
        <w:rPr>
          <w:szCs w:val="20"/>
        </w:rPr>
      </w:pPr>
    </w:p>
    <w:p w:rsidR="00144890" w:rsidRPr="00035B75" w:rsidRDefault="00144890" w:rsidP="00A8525E">
      <w:pPr>
        <w:rPr>
          <w:szCs w:val="20"/>
        </w:rPr>
      </w:pPr>
    </w:p>
    <w:p w:rsidR="001D581F" w:rsidRPr="005B6B50" w:rsidRDefault="001D581F" w:rsidP="001D581F">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1D581F" w:rsidRPr="0068183D" w:rsidRDefault="001D581F" w:rsidP="001D581F">
      <w:pPr>
        <w:rPr>
          <w:rFonts w:eastAsia="SimSun" w:cs="Arial"/>
          <w:szCs w:val="20"/>
          <w:lang w:eastAsia="zh-CN"/>
        </w:rPr>
      </w:pPr>
    </w:p>
    <w:p w:rsidR="001D581F" w:rsidRPr="005B6B50" w:rsidRDefault="001D581F" w:rsidP="001D581F">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4611B9" w:rsidRDefault="001D581F" w:rsidP="001D581F">
      <w:pPr>
        <w:jc w:val="center"/>
        <w:rPr>
          <w:i/>
          <w:iCs/>
          <w:color w:val="000000"/>
          <w:szCs w:val="20"/>
          <w:lang w:val="ru-RU"/>
        </w:rPr>
      </w:pPr>
      <w:r w:rsidRPr="0027745B">
        <w:rPr>
          <w:i/>
          <w:iCs/>
          <w:color w:val="000000"/>
          <w:szCs w:val="20"/>
        </w:rPr>
        <w:t>(</w:t>
      </w:r>
      <w:r>
        <w:rPr>
          <w:i/>
          <w:iCs/>
          <w:color w:val="000000"/>
          <w:szCs w:val="20"/>
          <w:lang w:val="ru-RU"/>
        </w:rPr>
        <w:t>тыс</w:t>
      </w:r>
      <w:r w:rsidRPr="005B6B50">
        <w:rPr>
          <w:i/>
          <w:iCs/>
          <w:color w:val="000000"/>
          <w:szCs w:val="20"/>
        </w:rPr>
        <w:t xml:space="preserve">. </w:t>
      </w:r>
      <w:r>
        <w:rPr>
          <w:i/>
          <w:iCs/>
          <w:color w:val="000000"/>
          <w:szCs w:val="20"/>
          <w:lang w:val="ru-RU"/>
        </w:rPr>
        <w:t>шв</w:t>
      </w:r>
      <w:r w:rsidRPr="005B6B50">
        <w:rPr>
          <w:i/>
          <w:iCs/>
          <w:color w:val="000000"/>
          <w:szCs w:val="20"/>
        </w:rPr>
        <w:t xml:space="preserve">. </w:t>
      </w:r>
      <w:r>
        <w:rPr>
          <w:i/>
          <w:iCs/>
          <w:color w:val="000000"/>
          <w:szCs w:val="20"/>
          <w:lang w:val="ru-RU"/>
        </w:rPr>
        <w:t>франков</w:t>
      </w:r>
      <w:r w:rsidRPr="0027745B">
        <w:rPr>
          <w:i/>
          <w:iCs/>
          <w:color w:val="000000"/>
          <w:szCs w:val="20"/>
        </w:rPr>
        <w:t>)</w:t>
      </w:r>
    </w:p>
    <w:p w:rsidR="001D581F" w:rsidRPr="001D581F" w:rsidRDefault="001D581F" w:rsidP="001D581F">
      <w:pPr>
        <w:jc w:val="center"/>
        <w:rPr>
          <w:lang w:val="ru-RU"/>
        </w:rPr>
      </w:pPr>
    </w:p>
    <w:tbl>
      <w:tblPr>
        <w:tblW w:w="0" w:type="auto"/>
        <w:tblInd w:w="108" w:type="dxa"/>
        <w:tblLayout w:type="fixed"/>
        <w:tblLook w:val="04A0" w:firstRow="1" w:lastRow="0" w:firstColumn="1" w:lastColumn="0" w:noHBand="0" w:noVBand="1"/>
      </w:tblPr>
      <w:tblGrid>
        <w:gridCol w:w="709"/>
        <w:gridCol w:w="4394"/>
        <w:gridCol w:w="1418"/>
        <w:gridCol w:w="1843"/>
        <w:gridCol w:w="992"/>
      </w:tblGrid>
      <w:tr w:rsidR="002664A4" w:rsidRPr="00513DF5" w:rsidTr="002664A4">
        <w:tc>
          <w:tcPr>
            <w:tcW w:w="5103"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2664A4" w:rsidRPr="008B6371" w:rsidRDefault="002664A4"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418" w:type="dxa"/>
            <w:tcBorders>
              <w:top w:val="single" w:sz="4" w:space="0" w:color="auto"/>
              <w:left w:val="nil"/>
              <w:bottom w:val="single" w:sz="4" w:space="0" w:color="auto"/>
              <w:right w:val="single" w:sz="4" w:space="0" w:color="auto"/>
            </w:tcBorders>
            <w:shd w:val="clear" w:color="000000" w:fill="CCFFFF"/>
            <w:vAlign w:val="center"/>
            <w:hideMark/>
          </w:tcPr>
          <w:p w:rsidR="002664A4" w:rsidRPr="008B6371" w:rsidRDefault="002664A4"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843" w:type="dxa"/>
            <w:tcBorders>
              <w:top w:val="single" w:sz="4" w:space="0" w:color="auto"/>
              <w:left w:val="nil"/>
              <w:bottom w:val="single" w:sz="4" w:space="0" w:color="auto"/>
              <w:right w:val="single" w:sz="4" w:space="0" w:color="auto"/>
            </w:tcBorders>
            <w:shd w:val="clear" w:color="000000" w:fill="CCFFFF"/>
            <w:vAlign w:val="center"/>
            <w:hideMark/>
          </w:tcPr>
          <w:p w:rsidR="002664A4" w:rsidRPr="008B6371" w:rsidRDefault="002664A4"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992" w:type="dxa"/>
            <w:tcBorders>
              <w:top w:val="single" w:sz="4" w:space="0" w:color="auto"/>
              <w:left w:val="nil"/>
              <w:bottom w:val="single" w:sz="4" w:space="0" w:color="auto"/>
              <w:right w:val="single" w:sz="4" w:space="0" w:color="auto"/>
            </w:tcBorders>
            <w:shd w:val="clear" w:color="000000" w:fill="CCFFFF"/>
            <w:vAlign w:val="center"/>
            <w:hideMark/>
          </w:tcPr>
          <w:p w:rsidR="002664A4" w:rsidRPr="008B6371" w:rsidRDefault="002664A4"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4312A2" w:rsidRPr="00D366D5" w:rsidTr="002664A4">
        <w:tc>
          <w:tcPr>
            <w:tcW w:w="709" w:type="dxa"/>
            <w:tcBorders>
              <w:top w:val="nil"/>
              <w:left w:val="single" w:sz="4" w:space="0" w:color="auto"/>
              <w:bottom w:val="nil"/>
              <w:right w:val="nil"/>
            </w:tcBorders>
            <w:shd w:val="clear" w:color="000000" w:fill="FFFFFF"/>
            <w:noWrap/>
            <w:hideMark/>
          </w:tcPr>
          <w:p w:rsidR="004611B9" w:rsidRPr="00035B75" w:rsidRDefault="004611B9" w:rsidP="00B36F18">
            <w:pPr>
              <w:spacing w:before="120"/>
              <w:jc w:val="center"/>
              <w:rPr>
                <w:rFonts w:cs="Arial"/>
                <w:color w:val="000000"/>
                <w:sz w:val="16"/>
                <w:szCs w:val="16"/>
              </w:rPr>
            </w:pPr>
            <w:r w:rsidRPr="00035B75">
              <w:rPr>
                <w:rFonts w:cs="Arial"/>
                <w:color w:val="000000"/>
                <w:sz w:val="16"/>
                <w:szCs w:val="16"/>
              </w:rPr>
              <w:t>I.1</w:t>
            </w:r>
          </w:p>
        </w:tc>
        <w:tc>
          <w:tcPr>
            <w:tcW w:w="4394" w:type="dxa"/>
            <w:tcBorders>
              <w:top w:val="nil"/>
              <w:left w:val="nil"/>
              <w:bottom w:val="nil"/>
              <w:right w:val="nil"/>
            </w:tcBorders>
            <w:shd w:val="clear" w:color="000000" w:fill="FFFFFF"/>
            <w:hideMark/>
          </w:tcPr>
          <w:p w:rsidR="004611B9" w:rsidRPr="00E13191" w:rsidRDefault="00E13191" w:rsidP="00B36F18">
            <w:pPr>
              <w:spacing w:before="120"/>
              <w:rPr>
                <w:rFonts w:cs="Arial"/>
                <w:color w:val="000000"/>
                <w:sz w:val="16"/>
                <w:szCs w:val="16"/>
                <w:lang w:val="ru-RU"/>
              </w:rPr>
            </w:pPr>
            <w:r w:rsidRPr="00E13191">
              <w:rPr>
                <w:rFonts w:cs="Arial"/>
                <w:color w:val="000000"/>
                <w:sz w:val="16"/>
                <w:szCs w:val="16"/>
                <w:lang w:val="ru-RU"/>
              </w:rPr>
              <w:t>Активизация сотрудничества и достижение более широкого консенсуса между государствами-членами по вопросу о дальнейшем совершенствовании политики и нормативно-правовой базы в области международной патентной системы, товарных знаков, промышленных образцов, географических указаний, авторских и смежных прав,  ТЗ, ТВК и ГР</w:t>
            </w:r>
          </w:p>
        </w:tc>
        <w:tc>
          <w:tcPr>
            <w:tcW w:w="1418" w:type="dxa"/>
            <w:tcBorders>
              <w:top w:val="nil"/>
              <w:left w:val="nil"/>
              <w:bottom w:val="nil"/>
              <w:right w:val="nil"/>
            </w:tcBorders>
            <w:shd w:val="clear" w:color="000000" w:fill="FFFFFF"/>
            <w:vAlign w:val="center"/>
            <w:hideMark/>
          </w:tcPr>
          <w:p w:rsidR="004611B9" w:rsidRPr="00035B75" w:rsidRDefault="00E034A6" w:rsidP="00B36F18">
            <w:pPr>
              <w:spacing w:before="120"/>
              <w:jc w:val="right"/>
              <w:rPr>
                <w:rFonts w:cs="Arial"/>
                <w:color w:val="000000"/>
                <w:sz w:val="16"/>
                <w:szCs w:val="16"/>
              </w:rPr>
            </w:pPr>
            <w:r>
              <w:rPr>
                <w:rFonts w:cs="Arial"/>
                <w:color w:val="000000"/>
                <w:sz w:val="16"/>
                <w:szCs w:val="16"/>
              </w:rPr>
              <w:t>3</w:t>
            </w:r>
            <w:r w:rsidR="004611B9" w:rsidRPr="00035B75">
              <w:rPr>
                <w:rFonts w:cs="Arial"/>
                <w:color w:val="000000"/>
                <w:sz w:val="16"/>
                <w:szCs w:val="16"/>
              </w:rPr>
              <w:t xml:space="preserve">105 </w:t>
            </w:r>
          </w:p>
        </w:tc>
        <w:tc>
          <w:tcPr>
            <w:tcW w:w="1843" w:type="dxa"/>
            <w:tcBorders>
              <w:top w:val="nil"/>
              <w:left w:val="nil"/>
              <w:bottom w:val="nil"/>
              <w:right w:val="nil"/>
            </w:tcBorders>
            <w:shd w:val="clear" w:color="000000" w:fill="FFFFFF"/>
            <w:vAlign w:val="center"/>
            <w:hideMark/>
          </w:tcPr>
          <w:p w:rsidR="004611B9" w:rsidRPr="00035B75" w:rsidRDefault="00E034A6" w:rsidP="00B36F18">
            <w:pPr>
              <w:spacing w:before="120"/>
              <w:jc w:val="right"/>
              <w:rPr>
                <w:rFonts w:cs="Arial"/>
                <w:color w:val="000000"/>
                <w:sz w:val="16"/>
                <w:szCs w:val="16"/>
              </w:rPr>
            </w:pPr>
            <w:r>
              <w:rPr>
                <w:rFonts w:cs="Arial"/>
                <w:color w:val="000000"/>
                <w:sz w:val="16"/>
                <w:szCs w:val="16"/>
              </w:rPr>
              <w:t>2</w:t>
            </w:r>
            <w:r w:rsidR="004611B9" w:rsidRPr="00035B75">
              <w:rPr>
                <w:rFonts w:cs="Arial"/>
                <w:color w:val="000000"/>
                <w:sz w:val="16"/>
                <w:szCs w:val="16"/>
              </w:rPr>
              <w:t xml:space="preserve">914 </w:t>
            </w:r>
          </w:p>
        </w:tc>
        <w:tc>
          <w:tcPr>
            <w:tcW w:w="992" w:type="dxa"/>
            <w:tcBorders>
              <w:top w:val="nil"/>
              <w:left w:val="nil"/>
              <w:bottom w:val="nil"/>
              <w:right w:val="single" w:sz="4" w:space="0" w:color="auto"/>
            </w:tcBorders>
            <w:shd w:val="clear" w:color="000000" w:fill="FFFFFF"/>
            <w:vAlign w:val="center"/>
            <w:hideMark/>
          </w:tcPr>
          <w:p w:rsidR="004611B9" w:rsidRPr="00035B75" w:rsidRDefault="00E034A6" w:rsidP="00B36F18">
            <w:pPr>
              <w:spacing w:before="120"/>
              <w:jc w:val="right"/>
              <w:rPr>
                <w:rFonts w:cs="Arial"/>
                <w:color w:val="000000"/>
                <w:sz w:val="16"/>
                <w:szCs w:val="16"/>
              </w:rPr>
            </w:pPr>
            <w:r>
              <w:rPr>
                <w:rFonts w:cs="Arial"/>
                <w:color w:val="000000"/>
                <w:sz w:val="16"/>
                <w:szCs w:val="16"/>
              </w:rPr>
              <w:t>2</w:t>
            </w:r>
            <w:r w:rsidR="004611B9" w:rsidRPr="00035B75">
              <w:rPr>
                <w:rFonts w:cs="Arial"/>
                <w:color w:val="000000"/>
                <w:sz w:val="16"/>
                <w:szCs w:val="16"/>
              </w:rPr>
              <w:t xml:space="preserve">677 </w:t>
            </w:r>
          </w:p>
        </w:tc>
      </w:tr>
      <w:tr w:rsidR="004312A2" w:rsidRPr="00D366D5" w:rsidTr="002664A4">
        <w:tc>
          <w:tcPr>
            <w:tcW w:w="709" w:type="dxa"/>
            <w:tcBorders>
              <w:top w:val="nil"/>
              <w:left w:val="single" w:sz="4" w:space="0" w:color="auto"/>
              <w:bottom w:val="nil"/>
              <w:right w:val="nil"/>
            </w:tcBorders>
            <w:shd w:val="clear" w:color="000000" w:fill="FFFFFF"/>
            <w:noWrap/>
            <w:hideMark/>
          </w:tcPr>
          <w:p w:rsidR="004611B9" w:rsidRPr="00035B75" w:rsidRDefault="004611B9" w:rsidP="00B36F18">
            <w:pPr>
              <w:spacing w:before="120"/>
              <w:jc w:val="center"/>
              <w:rPr>
                <w:rFonts w:cs="Arial"/>
                <w:color w:val="000000"/>
                <w:sz w:val="16"/>
                <w:szCs w:val="16"/>
              </w:rPr>
            </w:pPr>
            <w:r w:rsidRPr="00035B75">
              <w:rPr>
                <w:rFonts w:cs="Arial"/>
                <w:color w:val="000000"/>
                <w:sz w:val="16"/>
                <w:szCs w:val="16"/>
              </w:rPr>
              <w:t>I.4</w:t>
            </w:r>
          </w:p>
        </w:tc>
        <w:tc>
          <w:tcPr>
            <w:tcW w:w="4394" w:type="dxa"/>
            <w:tcBorders>
              <w:top w:val="nil"/>
              <w:left w:val="nil"/>
              <w:bottom w:val="nil"/>
              <w:right w:val="nil"/>
            </w:tcBorders>
            <w:shd w:val="clear" w:color="000000" w:fill="FFFFFF"/>
            <w:hideMark/>
          </w:tcPr>
          <w:p w:rsidR="004611B9" w:rsidRPr="00E13191" w:rsidRDefault="002664A4" w:rsidP="00B36F18">
            <w:pPr>
              <w:spacing w:before="120"/>
              <w:rPr>
                <w:rFonts w:cs="Arial"/>
                <w:color w:val="000000"/>
                <w:sz w:val="16"/>
                <w:szCs w:val="16"/>
                <w:lang w:val="ru-RU"/>
              </w:rPr>
            </w:pPr>
            <w:r w:rsidRPr="002F6B45">
              <w:rPr>
                <w:sz w:val="16"/>
                <w:szCs w:val="16"/>
                <w:lang w:val="ru-RU"/>
              </w:rPr>
              <w:t>Целевые и сбалансированные законодательные, регуляторные и политические структуры в области ИС</w:t>
            </w:r>
          </w:p>
        </w:tc>
        <w:tc>
          <w:tcPr>
            <w:tcW w:w="1418" w:type="dxa"/>
            <w:tcBorders>
              <w:top w:val="nil"/>
              <w:left w:val="nil"/>
              <w:bottom w:val="nil"/>
              <w:right w:val="nil"/>
            </w:tcBorders>
            <w:shd w:val="clear" w:color="000000" w:fill="FFFFFF"/>
            <w:vAlign w:val="center"/>
            <w:hideMark/>
          </w:tcPr>
          <w:p w:rsidR="004611B9" w:rsidRPr="00035B75" w:rsidRDefault="00E034A6" w:rsidP="00B36F18">
            <w:pPr>
              <w:spacing w:before="120"/>
              <w:jc w:val="right"/>
              <w:rPr>
                <w:rFonts w:cs="Arial"/>
                <w:color w:val="000000"/>
                <w:sz w:val="16"/>
                <w:szCs w:val="16"/>
              </w:rPr>
            </w:pPr>
            <w:r>
              <w:rPr>
                <w:rFonts w:cs="Arial"/>
                <w:color w:val="000000"/>
                <w:sz w:val="16"/>
                <w:szCs w:val="16"/>
              </w:rPr>
              <w:t>1</w:t>
            </w:r>
            <w:r w:rsidR="004611B9" w:rsidRPr="00035B75">
              <w:rPr>
                <w:rFonts w:cs="Arial"/>
                <w:color w:val="000000"/>
                <w:sz w:val="16"/>
                <w:szCs w:val="16"/>
              </w:rPr>
              <w:t xml:space="preserve">611 </w:t>
            </w:r>
          </w:p>
        </w:tc>
        <w:tc>
          <w:tcPr>
            <w:tcW w:w="1843" w:type="dxa"/>
            <w:tcBorders>
              <w:top w:val="nil"/>
              <w:left w:val="nil"/>
              <w:bottom w:val="nil"/>
              <w:right w:val="nil"/>
            </w:tcBorders>
            <w:shd w:val="clear" w:color="000000" w:fill="FFFFFF"/>
            <w:vAlign w:val="center"/>
            <w:hideMark/>
          </w:tcPr>
          <w:p w:rsidR="004611B9" w:rsidRPr="00035B75" w:rsidRDefault="00E034A6" w:rsidP="00B36F18">
            <w:pPr>
              <w:spacing w:before="120"/>
              <w:jc w:val="right"/>
              <w:rPr>
                <w:rFonts w:cs="Arial"/>
                <w:color w:val="000000"/>
                <w:sz w:val="16"/>
                <w:szCs w:val="16"/>
              </w:rPr>
            </w:pPr>
            <w:r>
              <w:rPr>
                <w:rFonts w:cs="Arial"/>
                <w:color w:val="000000"/>
                <w:sz w:val="16"/>
                <w:szCs w:val="16"/>
              </w:rPr>
              <w:t>2</w:t>
            </w:r>
            <w:r w:rsidR="004611B9" w:rsidRPr="00035B75">
              <w:rPr>
                <w:rFonts w:cs="Arial"/>
                <w:color w:val="000000"/>
                <w:sz w:val="16"/>
                <w:szCs w:val="16"/>
              </w:rPr>
              <w:t xml:space="preserve">463 </w:t>
            </w:r>
          </w:p>
        </w:tc>
        <w:tc>
          <w:tcPr>
            <w:tcW w:w="992" w:type="dxa"/>
            <w:tcBorders>
              <w:top w:val="nil"/>
              <w:left w:val="nil"/>
              <w:bottom w:val="nil"/>
              <w:right w:val="single" w:sz="4" w:space="0" w:color="auto"/>
            </w:tcBorders>
            <w:shd w:val="clear" w:color="000000" w:fill="FFFFFF"/>
            <w:vAlign w:val="center"/>
            <w:hideMark/>
          </w:tcPr>
          <w:p w:rsidR="004611B9" w:rsidRPr="00035B75" w:rsidRDefault="00E034A6" w:rsidP="00B36F18">
            <w:pPr>
              <w:spacing w:before="120"/>
              <w:jc w:val="right"/>
              <w:rPr>
                <w:rFonts w:cs="Arial"/>
                <w:color w:val="000000"/>
                <w:sz w:val="16"/>
                <w:szCs w:val="16"/>
              </w:rPr>
            </w:pPr>
            <w:r>
              <w:rPr>
                <w:rFonts w:cs="Arial"/>
                <w:color w:val="000000"/>
                <w:sz w:val="16"/>
                <w:szCs w:val="16"/>
              </w:rPr>
              <w:t>2</w:t>
            </w:r>
            <w:r w:rsidR="004611B9" w:rsidRPr="00035B75">
              <w:rPr>
                <w:rFonts w:cs="Arial"/>
                <w:color w:val="000000"/>
                <w:sz w:val="16"/>
                <w:szCs w:val="16"/>
              </w:rPr>
              <w:t xml:space="preserve">101 </w:t>
            </w:r>
          </w:p>
        </w:tc>
      </w:tr>
      <w:tr w:rsidR="004312A2" w:rsidRPr="00D366D5" w:rsidTr="002664A4">
        <w:tc>
          <w:tcPr>
            <w:tcW w:w="709" w:type="dxa"/>
            <w:tcBorders>
              <w:top w:val="nil"/>
              <w:left w:val="single" w:sz="4" w:space="0" w:color="auto"/>
              <w:bottom w:val="single" w:sz="4" w:space="0" w:color="auto"/>
              <w:right w:val="nil"/>
            </w:tcBorders>
            <w:shd w:val="clear" w:color="000000" w:fill="FFFFFF"/>
            <w:noWrap/>
            <w:hideMark/>
          </w:tcPr>
          <w:p w:rsidR="004611B9" w:rsidRPr="00035B75" w:rsidRDefault="004611B9" w:rsidP="00B36F18">
            <w:pPr>
              <w:spacing w:before="120" w:after="120"/>
              <w:jc w:val="center"/>
              <w:rPr>
                <w:rFonts w:cs="Arial"/>
                <w:color w:val="000000"/>
                <w:sz w:val="16"/>
                <w:szCs w:val="16"/>
              </w:rPr>
            </w:pPr>
            <w:r w:rsidRPr="00035B75">
              <w:rPr>
                <w:rFonts w:cs="Arial"/>
                <w:color w:val="000000"/>
                <w:sz w:val="16"/>
                <w:szCs w:val="16"/>
              </w:rPr>
              <w:t>VII.1</w:t>
            </w:r>
          </w:p>
        </w:tc>
        <w:tc>
          <w:tcPr>
            <w:tcW w:w="4394" w:type="dxa"/>
            <w:tcBorders>
              <w:top w:val="nil"/>
              <w:left w:val="nil"/>
              <w:bottom w:val="single" w:sz="4" w:space="0" w:color="auto"/>
              <w:right w:val="nil"/>
            </w:tcBorders>
            <w:shd w:val="clear" w:color="000000" w:fill="FFFFFF"/>
            <w:hideMark/>
          </w:tcPr>
          <w:p w:rsidR="004611B9" w:rsidRPr="00E13191" w:rsidRDefault="00E13191" w:rsidP="00B36F18">
            <w:pPr>
              <w:spacing w:before="120" w:after="120"/>
              <w:rPr>
                <w:rFonts w:cs="Arial"/>
                <w:color w:val="000000"/>
                <w:sz w:val="16"/>
                <w:szCs w:val="16"/>
                <w:lang w:val="ru-RU"/>
              </w:rPr>
            </w:pPr>
            <w:r w:rsidRPr="00E13191">
              <w:rPr>
                <w:rFonts w:cs="Arial"/>
                <w:color w:val="000000"/>
                <w:sz w:val="16"/>
                <w:szCs w:val="16"/>
                <w:lang w:val="ru-RU"/>
              </w:rPr>
              <w:t>Совершенствование понимания директивными органами вопросов взаимосвязи между глобальными проблемами, инновациями и ИС в качестве основы для совершенствования принимаемых политических решений</w:t>
            </w:r>
          </w:p>
        </w:tc>
        <w:tc>
          <w:tcPr>
            <w:tcW w:w="1418" w:type="dxa"/>
            <w:tcBorders>
              <w:top w:val="nil"/>
              <w:left w:val="nil"/>
              <w:bottom w:val="single" w:sz="4" w:space="0" w:color="auto"/>
              <w:right w:val="nil"/>
            </w:tcBorders>
            <w:shd w:val="clear" w:color="000000" w:fill="FFFFFF"/>
            <w:vAlign w:val="center"/>
            <w:hideMark/>
          </w:tcPr>
          <w:p w:rsidR="004611B9" w:rsidRPr="00035B75" w:rsidRDefault="004611B9" w:rsidP="00B36F18">
            <w:pPr>
              <w:spacing w:before="120" w:after="120"/>
              <w:jc w:val="right"/>
              <w:rPr>
                <w:rFonts w:cs="Arial"/>
                <w:color w:val="000000"/>
                <w:sz w:val="16"/>
                <w:szCs w:val="16"/>
              </w:rPr>
            </w:pPr>
            <w:r w:rsidRPr="00035B75">
              <w:rPr>
                <w:rFonts w:cs="Arial"/>
                <w:color w:val="000000"/>
                <w:sz w:val="16"/>
                <w:szCs w:val="16"/>
              </w:rPr>
              <w:t xml:space="preserve">128 </w:t>
            </w:r>
          </w:p>
        </w:tc>
        <w:tc>
          <w:tcPr>
            <w:tcW w:w="1843" w:type="dxa"/>
            <w:tcBorders>
              <w:top w:val="nil"/>
              <w:left w:val="nil"/>
              <w:bottom w:val="single" w:sz="4" w:space="0" w:color="auto"/>
              <w:right w:val="nil"/>
            </w:tcBorders>
            <w:shd w:val="clear" w:color="000000" w:fill="FFFFFF"/>
            <w:vAlign w:val="center"/>
            <w:hideMark/>
          </w:tcPr>
          <w:p w:rsidR="004611B9" w:rsidRPr="00035B75" w:rsidRDefault="004611B9" w:rsidP="00B36F18">
            <w:pPr>
              <w:spacing w:before="120" w:after="120"/>
              <w:jc w:val="right"/>
              <w:rPr>
                <w:rFonts w:cs="Arial"/>
                <w:color w:val="000000"/>
                <w:sz w:val="16"/>
                <w:szCs w:val="16"/>
              </w:rPr>
            </w:pPr>
            <w:r w:rsidRPr="00035B75">
              <w:rPr>
                <w:rFonts w:cs="Arial"/>
                <w:color w:val="000000"/>
                <w:sz w:val="16"/>
                <w:szCs w:val="16"/>
              </w:rPr>
              <w:t xml:space="preserve">50 </w:t>
            </w:r>
          </w:p>
        </w:tc>
        <w:tc>
          <w:tcPr>
            <w:tcW w:w="992" w:type="dxa"/>
            <w:tcBorders>
              <w:top w:val="nil"/>
              <w:left w:val="nil"/>
              <w:bottom w:val="single" w:sz="4" w:space="0" w:color="auto"/>
              <w:right w:val="single" w:sz="4" w:space="0" w:color="auto"/>
            </w:tcBorders>
            <w:shd w:val="clear" w:color="000000" w:fill="FFFFFF"/>
            <w:vAlign w:val="center"/>
            <w:hideMark/>
          </w:tcPr>
          <w:p w:rsidR="004611B9" w:rsidRPr="00035B75" w:rsidRDefault="004611B9" w:rsidP="00B36F18">
            <w:pPr>
              <w:spacing w:before="120" w:after="120"/>
              <w:jc w:val="right"/>
              <w:rPr>
                <w:rFonts w:cs="Arial"/>
                <w:color w:val="000000"/>
                <w:sz w:val="16"/>
                <w:szCs w:val="16"/>
              </w:rPr>
            </w:pPr>
            <w:r w:rsidRPr="00035B75">
              <w:rPr>
                <w:rFonts w:cs="Arial"/>
                <w:color w:val="000000"/>
                <w:sz w:val="16"/>
                <w:szCs w:val="16"/>
              </w:rPr>
              <w:t xml:space="preserve">42 </w:t>
            </w:r>
          </w:p>
        </w:tc>
      </w:tr>
      <w:tr w:rsidR="004312A2" w:rsidRPr="00D366D5" w:rsidTr="002664A4">
        <w:tc>
          <w:tcPr>
            <w:tcW w:w="709" w:type="dxa"/>
            <w:tcBorders>
              <w:top w:val="nil"/>
              <w:left w:val="single" w:sz="4" w:space="0" w:color="auto"/>
              <w:bottom w:val="single" w:sz="4" w:space="0" w:color="auto"/>
              <w:right w:val="nil"/>
            </w:tcBorders>
            <w:shd w:val="clear" w:color="000000" w:fill="CCFFFF"/>
            <w:noWrap/>
            <w:vAlign w:val="bottom"/>
            <w:hideMark/>
          </w:tcPr>
          <w:p w:rsidR="004611B9" w:rsidRPr="00035B75" w:rsidRDefault="004611B9" w:rsidP="00B36F18">
            <w:pPr>
              <w:spacing w:before="120" w:after="120"/>
              <w:rPr>
                <w:rFonts w:cs="Arial"/>
                <w:b/>
                <w:bCs/>
                <w:color w:val="000000"/>
                <w:sz w:val="16"/>
                <w:szCs w:val="16"/>
              </w:rPr>
            </w:pPr>
            <w:r w:rsidRPr="00035B75">
              <w:rPr>
                <w:rFonts w:cs="Arial"/>
                <w:b/>
                <w:bCs/>
                <w:color w:val="000000"/>
                <w:sz w:val="16"/>
                <w:szCs w:val="16"/>
              </w:rPr>
              <w:t> </w:t>
            </w:r>
          </w:p>
        </w:tc>
        <w:tc>
          <w:tcPr>
            <w:tcW w:w="4394" w:type="dxa"/>
            <w:tcBorders>
              <w:top w:val="nil"/>
              <w:left w:val="nil"/>
              <w:bottom w:val="single" w:sz="4" w:space="0" w:color="auto"/>
              <w:right w:val="nil"/>
            </w:tcBorders>
            <w:shd w:val="clear" w:color="000000" w:fill="CCFFFF"/>
            <w:noWrap/>
            <w:vAlign w:val="center"/>
            <w:hideMark/>
          </w:tcPr>
          <w:p w:rsidR="004611B9" w:rsidRPr="00E13191" w:rsidRDefault="00E13191" w:rsidP="00B36F18">
            <w:pPr>
              <w:spacing w:before="120" w:after="120"/>
              <w:rPr>
                <w:rFonts w:cs="Arial"/>
                <w:b/>
                <w:bCs/>
                <w:color w:val="000000"/>
                <w:sz w:val="16"/>
                <w:szCs w:val="16"/>
                <w:lang w:val="ru-RU"/>
              </w:rPr>
            </w:pPr>
            <w:r>
              <w:rPr>
                <w:rFonts w:cs="Arial"/>
                <w:b/>
                <w:bCs/>
                <w:color w:val="000000"/>
                <w:sz w:val="16"/>
                <w:szCs w:val="16"/>
                <w:lang w:val="ru-RU"/>
              </w:rPr>
              <w:t>Итого</w:t>
            </w:r>
          </w:p>
        </w:tc>
        <w:tc>
          <w:tcPr>
            <w:tcW w:w="1418" w:type="dxa"/>
            <w:tcBorders>
              <w:top w:val="nil"/>
              <w:left w:val="single" w:sz="4" w:space="0" w:color="auto"/>
              <w:bottom w:val="single" w:sz="4" w:space="0" w:color="auto"/>
              <w:right w:val="single" w:sz="4" w:space="0" w:color="auto"/>
            </w:tcBorders>
            <w:shd w:val="clear" w:color="000000" w:fill="CCFFFF"/>
            <w:vAlign w:val="center"/>
            <w:hideMark/>
          </w:tcPr>
          <w:p w:rsidR="004611B9" w:rsidRPr="00035B75" w:rsidRDefault="004611B9" w:rsidP="00B36F18">
            <w:pPr>
              <w:spacing w:before="120" w:after="120"/>
              <w:jc w:val="right"/>
              <w:rPr>
                <w:rFonts w:cs="Arial"/>
                <w:b/>
                <w:bCs/>
                <w:color w:val="000000"/>
                <w:sz w:val="16"/>
                <w:szCs w:val="16"/>
              </w:rPr>
            </w:pPr>
            <w:r w:rsidRPr="00035B75">
              <w:rPr>
                <w:rFonts w:cs="Arial"/>
                <w:b/>
                <w:bCs/>
                <w:color w:val="000000"/>
                <w:sz w:val="16"/>
                <w:szCs w:val="16"/>
              </w:rPr>
              <w:t>4843</w:t>
            </w:r>
          </w:p>
        </w:tc>
        <w:tc>
          <w:tcPr>
            <w:tcW w:w="1843" w:type="dxa"/>
            <w:tcBorders>
              <w:top w:val="nil"/>
              <w:left w:val="nil"/>
              <w:bottom w:val="single" w:sz="4" w:space="0" w:color="auto"/>
              <w:right w:val="single" w:sz="4" w:space="0" w:color="auto"/>
            </w:tcBorders>
            <w:shd w:val="clear" w:color="000000" w:fill="CCFFFF"/>
            <w:noWrap/>
            <w:vAlign w:val="center"/>
            <w:hideMark/>
          </w:tcPr>
          <w:p w:rsidR="004611B9" w:rsidRPr="00035B75" w:rsidRDefault="00E034A6" w:rsidP="00B36F18">
            <w:pPr>
              <w:spacing w:before="120" w:after="120"/>
              <w:jc w:val="right"/>
              <w:rPr>
                <w:rFonts w:cs="Arial"/>
                <w:b/>
                <w:bCs/>
                <w:color w:val="000000"/>
                <w:sz w:val="16"/>
                <w:szCs w:val="16"/>
              </w:rPr>
            </w:pPr>
            <w:r>
              <w:rPr>
                <w:rFonts w:cs="Arial"/>
                <w:b/>
                <w:bCs/>
                <w:color w:val="000000"/>
                <w:sz w:val="16"/>
                <w:szCs w:val="16"/>
              </w:rPr>
              <w:t>5</w:t>
            </w:r>
            <w:r w:rsidR="004611B9" w:rsidRPr="00035B75">
              <w:rPr>
                <w:rFonts w:cs="Arial"/>
                <w:b/>
                <w:bCs/>
                <w:color w:val="000000"/>
                <w:sz w:val="16"/>
                <w:szCs w:val="16"/>
              </w:rPr>
              <w:t>427</w:t>
            </w:r>
          </w:p>
        </w:tc>
        <w:tc>
          <w:tcPr>
            <w:tcW w:w="992" w:type="dxa"/>
            <w:tcBorders>
              <w:top w:val="nil"/>
              <w:left w:val="nil"/>
              <w:bottom w:val="single" w:sz="4" w:space="0" w:color="auto"/>
              <w:right w:val="single" w:sz="4" w:space="0" w:color="auto"/>
            </w:tcBorders>
            <w:shd w:val="clear" w:color="000000" w:fill="CCFFFF"/>
            <w:vAlign w:val="center"/>
            <w:hideMark/>
          </w:tcPr>
          <w:p w:rsidR="004611B9" w:rsidRPr="00035B75" w:rsidRDefault="00E034A6" w:rsidP="00B36F18">
            <w:pPr>
              <w:spacing w:before="120" w:after="120"/>
              <w:jc w:val="right"/>
              <w:rPr>
                <w:rFonts w:cs="Arial"/>
                <w:b/>
                <w:bCs/>
                <w:color w:val="000000"/>
                <w:sz w:val="16"/>
                <w:szCs w:val="16"/>
              </w:rPr>
            </w:pPr>
            <w:r>
              <w:rPr>
                <w:rFonts w:cs="Arial"/>
                <w:b/>
                <w:bCs/>
                <w:color w:val="000000"/>
                <w:sz w:val="16"/>
                <w:szCs w:val="16"/>
              </w:rPr>
              <w:t>4</w:t>
            </w:r>
            <w:r w:rsidR="004611B9" w:rsidRPr="00035B75">
              <w:rPr>
                <w:rFonts w:cs="Arial"/>
                <w:b/>
                <w:bCs/>
                <w:color w:val="000000"/>
                <w:sz w:val="16"/>
                <w:szCs w:val="16"/>
              </w:rPr>
              <w:t>819</w:t>
            </w:r>
          </w:p>
        </w:tc>
      </w:tr>
    </w:tbl>
    <w:p w:rsidR="001B013D" w:rsidRDefault="001B013D"/>
    <w:p w:rsidR="008F4A6D" w:rsidRDefault="008F4A6D"/>
    <w:p w:rsidR="001D581F" w:rsidRPr="000E7C93" w:rsidRDefault="001D581F" w:rsidP="001D581F">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0E7C93">
        <w:rPr>
          <w:color w:val="000000"/>
          <w:sz w:val="20"/>
          <w:szCs w:val="20"/>
          <w:lang w:val="ru-RU"/>
        </w:rPr>
        <w:t xml:space="preserve"> (</w:t>
      </w:r>
      <w:r>
        <w:rPr>
          <w:color w:val="000000"/>
          <w:sz w:val="20"/>
          <w:szCs w:val="20"/>
          <w:lang w:val="ru-RU"/>
        </w:rPr>
        <w:t>по персоналу и не связанные с персоналом</w:t>
      </w:r>
      <w:r w:rsidRPr="000E7C93">
        <w:rPr>
          <w:color w:val="000000"/>
          <w:sz w:val="20"/>
          <w:szCs w:val="20"/>
          <w:lang w:val="ru-RU"/>
        </w:rPr>
        <w:t xml:space="preserve">) </w:t>
      </w:r>
    </w:p>
    <w:p w:rsidR="004611B9" w:rsidRPr="00035B75" w:rsidRDefault="001D581F" w:rsidP="001D581F">
      <w:pPr>
        <w:pStyle w:val="NormalWeb"/>
        <w:keepNext/>
        <w:keepLines/>
        <w:spacing w:before="0" w:beforeAutospacing="0" w:after="0" w:afterAutospacing="0"/>
        <w:jc w:val="center"/>
        <w:rPr>
          <w:i/>
          <w:iCs/>
          <w:color w:val="000000"/>
          <w:sz w:val="20"/>
          <w:szCs w:val="20"/>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1B013D" w:rsidRDefault="001B013D" w:rsidP="00035B75">
      <w:pPr>
        <w:pStyle w:val="NormalWeb"/>
        <w:keepNext/>
        <w:keepLines/>
        <w:spacing w:before="0" w:beforeAutospacing="0" w:after="0" w:afterAutospacing="0"/>
        <w:jc w:val="center"/>
      </w:pPr>
    </w:p>
    <w:tbl>
      <w:tblPr>
        <w:tblW w:w="0" w:type="auto"/>
        <w:tblInd w:w="93" w:type="dxa"/>
        <w:tblLayout w:type="fixed"/>
        <w:tblLook w:val="04A0" w:firstRow="1" w:lastRow="0" w:firstColumn="1" w:lastColumn="0" w:noHBand="0" w:noVBand="1"/>
      </w:tblPr>
      <w:tblGrid>
        <w:gridCol w:w="2283"/>
        <w:gridCol w:w="1772"/>
        <w:gridCol w:w="1772"/>
        <w:gridCol w:w="1772"/>
        <w:gridCol w:w="1772"/>
      </w:tblGrid>
      <w:tr w:rsidR="00E034A6" w:rsidRPr="00513DF5" w:rsidTr="00AB2445">
        <w:tc>
          <w:tcPr>
            <w:tcW w:w="2283"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E034A6" w:rsidRPr="00C7008C" w:rsidRDefault="00E034A6" w:rsidP="00E034A6">
            <w:pPr>
              <w:spacing w:before="120" w:after="120"/>
              <w:rPr>
                <w:rFonts w:cs="Arial"/>
                <w:color w:val="000000"/>
                <w:sz w:val="16"/>
                <w:szCs w:val="16"/>
              </w:rPr>
            </w:pPr>
            <w:r w:rsidRPr="00C7008C">
              <w:rPr>
                <w:rFonts w:cs="Arial"/>
                <w:color w:val="000000"/>
                <w:sz w:val="16"/>
                <w:szCs w:val="16"/>
              </w:rPr>
              <w:t> </w:t>
            </w:r>
          </w:p>
        </w:tc>
        <w:tc>
          <w:tcPr>
            <w:tcW w:w="1772"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20416E">
              <w:rPr>
                <w:rFonts w:cs="Arial"/>
                <w:bCs/>
                <w:color w:val="000000"/>
                <w:sz w:val="16"/>
                <w:szCs w:val="16"/>
              </w:rPr>
              <w:t xml:space="preserve"> </w:t>
            </w:r>
            <w:r>
              <w:rPr>
                <w:rFonts w:cs="Arial"/>
                <w:bCs/>
                <w:color w:val="000000"/>
                <w:sz w:val="16"/>
                <w:szCs w:val="16"/>
              </w:rPr>
              <w:t>2012</w:t>
            </w:r>
            <w:r>
              <w:rPr>
                <w:rFonts w:cs="Arial"/>
                <w:bCs/>
                <w:color w:val="000000"/>
                <w:sz w:val="16"/>
                <w:szCs w:val="16"/>
                <w:lang w:val="ru-RU"/>
              </w:rPr>
              <w:t>-20</w:t>
            </w:r>
            <w:r w:rsidRPr="0020416E">
              <w:rPr>
                <w:rFonts w:cs="Arial"/>
                <w:bCs/>
                <w:color w:val="000000"/>
                <w:sz w:val="16"/>
                <w:szCs w:val="16"/>
              </w:rPr>
              <w:t>13</w:t>
            </w:r>
            <w:r>
              <w:rPr>
                <w:rFonts w:cs="Arial"/>
                <w:bCs/>
                <w:color w:val="000000"/>
                <w:sz w:val="16"/>
                <w:szCs w:val="16"/>
                <w:lang w:val="ru-RU"/>
              </w:rPr>
              <w:t> гг.</w:t>
            </w:r>
          </w:p>
        </w:tc>
        <w:tc>
          <w:tcPr>
            <w:tcW w:w="1772"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Pr>
                <w:rFonts w:cs="Arial"/>
                <w:bCs/>
                <w:color w:val="000000"/>
                <w:sz w:val="16"/>
                <w:szCs w:val="16"/>
              </w:rPr>
              <w:t xml:space="preserve"> 2012</w:t>
            </w:r>
            <w:r>
              <w:rPr>
                <w:rFonts w:cs="Arial"/>
                <w:bCs/>
                <w:color w:val="000000"/>
                <w:sz w:val="16"/>
                <w:szCs w:val="16"/>
                <w:lang w:val="ru-RU"/>
              </w:rPr>
              <w:t>-20</w:t>
            </w:r>
            <w:r w:rsidRPr="0020416E">
              <w:rPr>
                <w:rFonts w:cs="Arial"/>
                <w:bCs/>
                <w:color w:val="000000"/>
                <w:sz w:val="16"/>
                <w:szCs w:val="16"/>
              </w:rPr>
              <w:t>13</w:t>
            </w:r>
            <w:r>
              <w:rPr>
                <w:rFonts w:cs="Arial"/>
                <w:bCs/>
                <w:color w:val="000000"/>
                <w:sz w:val="16"/>
                <w:szCs w:val="16"/>
                <w:lang w:val="ru-RU"/>
              </w:rPr>
              <w:t> гг.</w:t>
            </w:r>
          </w:p>
        </w:tc>
        <w:tc>
          <w:tcPr>
            <w:tcW w:w="1772"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72" w:type="dxa"/>
            <w:tcBorders>
              <w:top w:val="single" w:sz="4" w:space="0" w:color="auto"/>
              <w:left w:val="nil"/>
              <w:bottom w:val="nil"/>
              <w:right w:val="single" w:sz="4" w:space="0" w:color="auto"/>
            </w:tcBorders>
            <w:shd w:val="clear" w:color="000000" w:fill="CCFFFF"/>
            <w:vAlign w:val="center"/>
            <w:hideMark/>
          </w:tcPr>
          <w:p w:rsidR="00E034A6" w:rsidRPr="0020416E" w:rsidRDefault="00E034A6" w:rsidP="00E034A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4611B9" w:rsidRPr="00D366D5" w:rsidTr="00AB2445">
        <w:tc>
          <w:tcPr>
            <w:tcW w:w="2283" w:type="dxa"/>
            <w:tcBorders>
              <w:top w:val="nil"/>
              <w:left w:val="single" w:sz="4" w:space="0" w:color="auto"/>
              <w:bottom w:val="single" w:sz="4" w:space="0" w:color="auto"/>
              <w:right w:val="single" w:sz="4" w:space="0" w:color="auto"/>
            </w:tcBorders>
            <w:shd w:val="clear" w:color="auto" w:fill="auto"/>
            <w:noWrap/>
            <w:vAlign w:val="center"/>
            <w:hideMark/>
          </w:tcPr>
          <w:p w:rsidR="004611B9" w:rsidRPr="00E034A6" w:rsidRDefault="00E034A6" w:rsidP="00B73AC5">
            <w:pPr>
              <w:keepNext/>
              <w:keepLines/>
              <w:spacing w:before="120" w:after="120"/>
              <w:rPr>
                <w:rFonts w:cs="Arial"/>
                <w:color w:val="000000"/>
                <w:sz w:val="16"/>
                <w:szCs w:val="16"/>
                <w:lang w:val="ru-RU"/>
              </w:rPr>
            </w:pPr>
            <w:r>
              <w:rPr>
                <w:rFonts w:cs="Arial"/>
                <w:color w:val="000000"/>
                <w:sz w:val="16"/>
                <w:szCs w:val="16"/>
                <w:lang w:val="ru-RU"/>
              </w:rPr>
              <w:t>Ресурсы, связанные с персоналом</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4611B9" w:rsidRPr="00035B75" w:rsidRDefault="001D581F" w:rsidP="00B73AC5">
            <w:pPr>
              <w:keepNext/>
              <w:keepLines/>
              <w:spacing w:before="120" w:after="120"/>
              <w:jc w:val="center"/>
              <w:rPr>
                <w:rFonts w:cs="Arial"/>
                <w:color w:val="000000"/>
                <w:sz w:val="16"/>
                <w:szCs w:val="16"/>
              </w:rPr>
            </w:pPr>
            <w:r>
              <w:rPr>
                <w:rFonts w:cs="Arial"/>
                <w:color w:val="000000"/>
                <w:sz w:val="16"/>
                <w:szCs w:val="16"/>
              </w:rPr>
              <w:t>3</w:t>
            </w:r>
            <w:r w:rsidR="004611B9" w:rsidRPr="00035B75">
              <w:rPr>
                <w:rFonts w:cs="Arial"/>
                <w:color w:val="000000"/>
                <w:sz w:val="16"/>
                <w:szCs w:val="16"/>
              </w:rPr>
              <w:t>107</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4611B9" w:rsidRPr="00035B75" w:rsidRDefault="001D581F" w:rsidP="00B73AC5">
            <w:pPr>
              <w:keepNext/>
              <w:keepLines/>
              <w:spacing w:before="120" w:after="120"/>
              <w:jc w:val="center"/>
              <w:rPr>
                <w:rFonts w:cs="Arial"/>
                <w:color w:val="000000"/>
                <w:sz w:val="16"/>
                <w:szCs w:val="16"/>
              </w:rPr>
            </w:pPr>
            <w:r>
              <w:rPr>
                <w:rFonts w:cs="Arial"/>
                <w:color w:val="000000"/>
                <w:sz w:val="16"/>
                <w:szCs w:val="16"/>
              </w:rPr>
              <w:t>3</w:t>
            </w:r>
            <w:r w:rsidR="004611B9" w:rsidRPr="00035B75">
              <w:rPr>
                <w:rFonts w:cs="Arial"/>
                <w:color w:val="000000"/>
                <w:sz w:val="16"/>
                <w:szCs w:val="16"/>
              </w:rPr>
              <w:t>936</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4611B9" w:rsidRPr="00035B75" w:rsidRDefault="001D581F" w:rsidP="00B73AC5">
            <w:pPr>
              <w:keepNext/>
              <w:keepLines/>
              <w:spacing w:before="120" w:after="120"/>
              <w:jc w:val="center"/>
              <w:rPr>
                <w:rFonts w:cs="Arial"/>
                <w:color w:val="000000"/>
                <w:sz w:val="16"/>
                <w:szCs w:val="16"/>
              </w:rPr>
            </w:pPr>
            <w:r>
              <w:rPr>
                <w:rFonts w:cs="Arial"/>
                <w:color w:val="000000"/>
                <w:sz w:val="16"/>
                <w:szCs w:val="16"/>
              </w:rPr>
              <w:t>3</w:t>
            </w:r>
            <w:r w:rsidR="004611B9" w:rsidRPr="00035B75">
              <w:rPr>
                <w:rFonts w:cs="Arial"/>
                <w:color w:val="000000"/>
                <w:sz w:val="16"/>
                <w:szCs w:val="16"/>
              </w:rPr>
              <w:t>936</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4611B9" w:rsidRPr="00035B75" w:rsidRDefault="004611B9" w:rsidP="00B73AC5">
            <w:pPr>
              <w:keepNext/>
              <w:keepLines/>
              <w:spacing w:before="120" w:after="120"/>
              <w:jc w:val="center"/>
              <w:rPr>
                <w:rFonts w:cs="Arial"/>
                <w:color w:val="000000"/>
                <w:sz w:val="16"/>
                <w:szCs w:val="16"/>
              </w:rPr>
            </w:pPr>
            <w:r w:rsidRPr="00035B75">
              <w:rPr>
                <w:rFonts w:cs="Arial"/>
                <w:color w:val="000000"/>
                <w:sz w:val="16"/>
                <w:szCs w:val="16"/>
              </w:rPr>
              <w:t>100%</w:t>
            </w:r>
          </w:p>
        </w:tc>
      </w:tr>
      <w:tr w:rsidR="004611B9" w:rsidRPr="00D366D5" w:rsidTr="00AB2445">
        <w:tc>
          <w:tcPr>
            <w:tcW w:w="2283" w:type="dxa"/>
            <w:tcBorders>
              <w:top w:val="nil"/>
              <w:left w:val="single" w:sz="4" w:space="0" w:color="auto"/>
              <w:bottom w:val="single" w:sz="4" w:space="0" w:color="auto"/>
              <w:right w:val="single" w:sz="4" w:space="0" w:color="auto"/>
            </w:tcBorders>
            <w:shd w:val="clear" w:color="auto" w:fill="auto"/>
            <w:noWrap/>
            <w:vAlign w:val="center"/>
            <w:hideMark/>
          </w:tcPr>
          <w:p w:rsidR="004611B9" w:rsidRPr="00E034A6" w:rsidRDefault="00E034A6" w:rsidP="00B73AC5">
            <w:pPr>
              <w:keepNext/>
              <w:keepLines/>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4611B9" w:rsidRPr="00E034A6">
              <w:rPr>
                <w:rFonts w:cs="Arial"/>
                <w:color w:val="000000"/>
                <w:sz w:val="16"/>
                <w:szCs w:val="16"/>
                <w:lang w:val="ru-RU"/>
              </w:rPr>
              <w:t xml:space="preserve"> </w:t>
            </w:r>
          </w:p>
        </w:tc>
        <w:tc>
          <w:tcPr>
            <w:tcW w:w="1772" w:type="dxa"/>
            <w:tcBorders>
              <w:top w:val="nil"/>
              <w:left w:val="nil"/>
              <w:bottom w:val="single" w:sz="4" w:space="0" w:color="auto"/>
              <w:right w:val="single" w:sz="4" w:space="0" w:color="auto"/>
            </w:tcBorders>
            <w:shd w:val="clear" w:color="auto" w:fill="auto"/>
            <w:vAlign w:val="center"/>
            <w:hideMark/>
          </w:tcPr>
          <w:p w:rsidR="004611B9" w:rsidRPr="00035B75" w:rsidRDefault="001D581F" w:rsidP="00B73AC5">
            <w:pPr>
              <w:keepNext/>
              <w:keepLines/>
              <w:spacing w:before="120" w:after="120"/>
              <w:jc w:val="center"/>
              <w:rPr>
                <w:rFonts w:cs="Arial"/>
                <w:color w:val="000000"/>
                <w:sz w:val="16"/>
                <w:szCs w:val="16"/>
              </w:rPr>
            </w:pPr>
            <w:r>
              <w:rPr>
                <w:rFonts w:cs="Arial"/>
                <w:color w:val="000000"/>
                <w:sz w:val="16"/>
                <w:szCs w:val="16"/>
              </w:rPr>
              <w:t>1</w:t>
            </w:r>
            <w:r w:rsidR="004611B9" w:rsidRPr="00035B75">
              <w:rPr>
                <w:rFonts w:cs="Arial"/>
                <w:color w:val="000000"/>
                <w:sz w:val="16"/>
                <w:szCs w:val="16"/>
              </w:rPr>
              <w:t>736</w:t>
            </w:r>
          </w:p>
        </w:tc>
        <w:tc>
          <w:tcPr>
            <w:tcW w:w="1772" w:type="dxa"/>
            <w:tcBorders>
              <w:top w:val="nil"/>
              <w:left w:val="nil"/>
              <w:bottom w:val="single" w:sz="4" w:space="0" w:color="auto"/>
              <w:right w:val="single" w:sz="4" w:space="0" w:color="auto"/>
            </w:tcBorders>
            <w:shd w:val="clear" w:color="auto" w:fill="auto"/>
            <w:vAlign w:val="center"/>
            <w:hideMark/>
          </w:tcPr>
          <w:p w:rsidR="004611B9" w:rsidRPr="00035B75" w:rsidRDefault="001D581F" w:rsidP="00B73AC5">
            <w:pPr>
              <w:keepNext/>
              <w:keepLines/>
              <w:spacing w:before="120" w:after="120"/>
              <w:jc w:val="center"/>
              <w:rPr>
                <w:rFonts w:cs="Arial"/>
                <w:color w:val="000000"/>
                <w:sz w:val="16"/>
                <w:szCs w:val="16"/>
              </w:rPr>
            </w:pPr>
            <w:r>
              <w:rPr>
                <w:rFonts w:cs="Arial"/>
                <w:color w:val="000000"/>
                <w:sz w:val="16"/>
                <w:szCs w:val="16"/>
              </w:rPr>
              <w:t>1</w:t>
            </w:r>
            <w:r w:rsidR="004611B9" w:rsidRPr="00035B75">
              <w:rPr>
                <w:rFonts w:cs="Arial"/>
                <w:color w:val="000000"/>
                <w:sz w:val="16"/>
                <w:szCs w:val="16"/>
              </w:rPr>
              <w:t>491</w:t>
            </w:r>
          </w:p>
        </w:tc>
        <w:tc>
          <w:tcPr>
            <w:tcW w:w="1772" w:type="dxa"/>
            <w:tcBorders>
              <w:top w:val="nil"/>
              <w:left w:val="nil"/>
              <w:bottom w:val="single" w:sz="4" w:space="0" w:color="auto"/>
              <w:right w:val="single" w:sz="4" w:space="0" w:color="auto"/>
            </w:tcBorders>
            <w:shd w:val="clear" w:color="auto" w:fill="auto"/>
            <w:vAlign w:val="center"/>
            <w:hideMark/>
          </w:tcPr>
          <w:p w:rsidR="004611B9" w:rsidRPr="00035B75" w:rsidRDefault="004611B9" w:rsidP="00B73AC5">
            <w:pPr>
              <w:keepNext/>
              <w:keepLines/>
              <w:spacing w:before="120" w:after="120"/>
              <w:jc w:val="center"/>
              <w:rPr>
                <w:rFonts w:cs="Arial"/>
                <w:color w:val="000000"/>
                <w:sz w:val="16"/>
                <w:szCs w:val="16"/>
              </w:rPr>
            </w:pPr>
            <w:r w:rsidRPr="00035B75">
              <w:rPr>
                <w:rFonts w:cs="Arial"/>
                <w:color w:val="000000"/>
                <w:sz w:val="16"/>
                <w:szCs w:val="16"/>
              </w:rPr>
              <w:t>883</w:t>
            </w:r>
          </w:p>
        </w:tc>
        <w:tc>
          <w:tcPr>
            <w:tcW w:w="1772" w:type="dxa"/>
            <w:tcBorders>
              <w:top w:val="nil"/>
              <w:left w:val="nil"/>
              <w:bottom w:val="single" w:sz="4" w:space="0" w:color="auto"/>
              <w:right w:val="single" w:sz="4" w:space="0" w:color="auto"/>
            </w:tcBorders>
            <w:shd w:val="clear" w:color="auto" w:fill="auto"/>
            <w:vAlign w:val="center"/>
            <w:hideMark/>
          </w:tcPr>
          <w:p w:rsidR="004611B9" w:rsidRPr="00035B75" w:rsidRDefault="004611B9" w:rsidP="00B73AC5">
            <w:pPr>
              <w:keepNext/>
              <w:keepLines/>
              <w:spacing w:before="120" w:after="120"/>
              <w:jc w:val="center"/>
              <w:rPr>
                <w:rFonts w:cs="Arial"/>
                <w:color w:val="000000"/>
                <w:sz w:val="16"/>
                <w:szCs w:val="16"/>
              </w:rPr>
            </w:pPr>
            <w:r w:rsidRPr="00035B75">
              <w:rPr>
                <w:rFonts w:cs="Arial"/>
                <w:color w:val="000000"/>
                <w:sz w:val="16"/>
                <w:szCs w:val="16"/>
              </w:rPr>
              <w:t>59%</w:t>
            </w:r>
          </w:p>
        </w:tc>
      </w:tr>
      <w:tr w:rsidR="004611B9" w:rsidRPr="00D366D5" w:rsidTr="00AB2445">
        <w:tc>
          <w:tcPr>
            <w:tcW w:w="2283" w:type="dxa"/>
            <w:tcBorders>
              <w:top w:val="nil"/>
              <w:left w:val="single" w:sz="4" w:space="0" w:color="auto"/>
              <w:bottom w:val="single" w:sz="4" w:space="0" w:color="auto"/>
              <w:right w:val="single" w:sz="4" w:space="0" w:color="auto"/>
            </w:tcBorders>
            <w:shd w:val="clear" w:color="auto" w:fill="auto"/>
            <w:noWrap/>
            <w:vAlign w:val="center"/>
            <w:hideMark/>
          </w:tcPr>
          <w:p w:rsidR="004611B9" w:rsidRPr="00035B75" w:rsidRDefault="004611B9" w:rsidP="00E034A6">
            <w:pPr>
              <w:spacing w:before="120" w:after="120"/>
              <w:jc w:val="right"/>
              <w:rPr>
                <w:rFonts w:cs="Arial"/>
                <w:b/>
                <w:bCs/>
                <w:color w:val="000000"/>
                <w:sz w:val="16"/>
                <w:szCs w:val="16"/>
              </w:rPr>
            </w:pPr>
            <w:r w:rsidRPr="00035B75">
              <w:rPr>
                <w:rFonts w:cs="Arial"/>
                <w:b/>
                <w:bCs/>
                <w:color w:val="000000"/>
                <w:sz w:val="16"/>
                <w:szCs w:val="16"/>
              </w:rPr>
              <w:t xml:space="preserve"> </w:t>
            </w:r>
            <w:r w:rsidR="00E034A6">
              <w:rPr>
                <w:rFonts w:cs="Arial"/>
                <w:b/>
                <w:bCs/>
                <w:color w:val="000000"/>
                <w:sz w:val="16"/>
                <w:szCs w:val="16"/>
                <w:lang w:val="ru-RU"/>
              </w:rPr>
              <w:t>ИТОГО</w:t>
            </w:r>
            <w:r w:rsidRPr="00035B75">
              <w:rPr>
                <w:rFonts w:cs="Arial"/>
                <w:b/>
                <w:bCs/>
                <w:color w:val="000000"/>
                <w:sz w:val="16"/>
                <w:szCs w:val="16"/>
              </w:rPr>
              <w:t xml:space="preserve"> </w:t>
            </w:r>
          </w:p>
        </w:tc>
        <w:tc>
          <w:tcPr>
            <w:tcW w:w="1772" w:type="dxa"/>
            <w:tcBorders>
              <w:top w:val="nil"/>
              <w:left w:val="nil"/>
              <w:bottom w:val="single" w:sz="4" w:space="0" w:color="auto"/>
              <w:right w:val="single" w:sz="4" w:space="0" w:color="auto"/>
            </w:tcBorders>
            <w:shd w:val="clear" w:color="auto" w:fill="auto"/>
            <w:vAlign w:val="center"/>
            <w:hideMark/>
          </w:tcPr>
          <w:p w:rsidR="004611B9" w:rsidRPr="00035B75" w:rsidRDefault="001D581F" w:rsidP="00B73AC5">
            <w:pPr>
              <w:spacing w:before="120" w:after="120"/>
              <w:jc w:val="center"/>
              <w:rPr>
                <w:rFonts w:cs="Arial"/>
                <w:b/>
                <w:bCs/>
                <w:color w:val="000000"/>
                <w:sz w:val="16"/>
                <w:szCs w:val="16"/>
              </w:rPr>
            </w:pPr>
            <w:r>
              <w:rPr>
                <w:rFonts w:cs="Arial"/>
                <w:b/>
                <w:bCs/>
                <w:color w:val="000000"/>
                <w:sz w:val="16"/>
                <w:szCs w:val="16"/>
              </w:rPr>
              <w:t>4</w:t>
            </w:r>
            <w:r w:rsidR="004611B9" w:rsidRPr="00035B75">
              <w:rPr>
                <w:rFonts w:cs="Arial"/>
                <w:b/>
                <w:bCs/>
                <w:color w:val="000000"/>
                <w:sz w:val="16"/>
                <w:szCs w:val="16"/>
              </w:rPr>
              <w:t>843</w:t>
            </w:r>
          </w:p>
        </w:tc>
        <w:tc>
          <w:tcPr>
            <w:tcW w:w="1772" w:type="dxa"/>
            <w:tcBorders>
              <w:top w:val="nil"/>
              <w:left w:val="nil"/>
              <w:bottom w:val="single" w:sz="4" w:space="0" w:color="auto"/>
              <w:right w:val="single" w:sz="4" w:space="0" w:color="auto"/>
            </w:tcBorders>
            <w:shd w:val="clear" w:color="auto" w:fill="auto"/>
            <w:vAlign w:val="center"/>
            <w:hideMark/>
          </w:tcPr>
          <w:p w:rsidR="004611B9" w:rsidRPr="00035B75" w:rsidRDefault="001D581F" w:rsidP="00B73AC5">
            <w:pPr>
              <w:spacing w:before="120" w:after="120"/>
              <w:jc w:val="center"/>
              <w:rPr>
                <w:rFonts w:cs="Arial"/>
                <w:b/>
                <w:bCs/>
                <w:color w:val="000000"/>
                <w:sz w:val="16"/>
                <w:szCs w:val="16"/>
              </w:rPr>
            </w:pPr>
            <w:r>
              <w:rPr>
                <w:rFonts w:cs="Arial"/>
                <w:b/>
                <w:bCs/>
                <w:color w:val="000000"/>
                <w:sz w:val="16"/>
                <w:szCs w:val="16"/>
              </w:rPr>
              <w:t>5</w:t>
            </w:r>
            <w:r w:rsidR="004611B9" w:rsidRPr="00035B75">
              <w:rPr>
                <w:rFonts w:cs="Arial"/>
                <w:b/>
                <w:bCs/>
                <w:color w:val="000000"/>
                <w:sz w:val="16"/>
                <w:szCs w:val="16"/>
              </w:rPr>
              <w:t>427</w:t>
            </w:r>
          </w:p>
        </w:tc>
        <w:tc>
          <w:tcPr>
            <w:tcW w:w="1772" w:type="dxa"/>
            <w:tcBorders>
              <w:top w:val="nil"/>
              <w:left w:val="nil"/>
              <w:bottom w:val="single" w:sz="4" w:space="0" w:color="auto"/>
              <w:right w:val="single" w:sz="4" w:space="0" w:color="auto"/>
            </w:tcBorders>
            <w:shd w:val="clear" w:color="auto" w:fill="auto"/>
            <w:vAlign w:val="center"/>
            <w:hideMark/>
          </w:tcPr>
          <w:p w:rsidR="004611B9" w:rsidRPr="00035B75" w:rsidRDefault="001D581F" w:rsidP="00B73AC5">
            <w:pPr>
              <w:spacing w:before="120" w:after="120"/>
              <w:jc w:val="center"/>
              <w:rPr>
                <w:rFonts w:cs="Arial"/>
                <w:b/>
                <w:bCs/>
                <w:color w:val="000000"/>
                <w:sz w:val="16"/>
                <w:szCs w:val="16"/>
              </w:rPr>
            </w:pPr>
            <w:r>
              <w:rPr>
                <w:rFonts w:cs="Arial"/>
                <w:b/>
                <w:bCs/>
                <w:color w:val="000000"/>
                <w:sz w:val="16"/>
                <w:szCs w:val="16"/>
              </w:rPr>
              <w:t>4</w:t>
            </w:r>
            <w:r w:rsidR="004611B9" w:rsidRPr="00035B75">
              <w:rPr>
                <w:rFonts w:cs="Arial"/>
                <w:b/>
                <w:bCs/>
                <w:color w:val="000000"/>
                <w:sz w:val="16"/>
                <w:szCs w:val="16"/>
              </w:rPr>
              <w:t>819</w:t>
            </w:r>
          </w:p>
        </w:tc>
        <w:tc>
          <w:tcPr>
            <w:tcW w:w="1772" w:type="dxa"/>
            <w:tcBorders>
              <w:top w:val="nil"/>
              <w:left w:val="nil"/>
              <w:bottom w:val="single" w:sz="4" w:space="0" w:color="auto"/>
              <w:right w:val="single" w:sz="4" w:space="0" w:color="auto"/>
            </w:tcBorders>
            <w:shd w:val="clear" w:color="auto" w:fill="auto"/>
            <w:vAlign w:val="center"/>
            <w:hideMark/>
          </w:tcPr>
          <w:p w:rsidR="004611B9" w:rsidRPr="00035B75" w:rsidRDefault="004611B9" w:rsidP="00B73AC5">
            <w:pPr>
              <w:spacing w:before="120" w:after="120"/>
              <w:jc w:val="center"/>
              <w:rPr>
                <w:rFonts w:cs="Arial"/>
                <w:b/>
                <w:bCs/>
                <w:color w:val="000000"/>
                <w:sz w:val="16"/>
                <w:szCs w:val="16"/>
              </w:rPr>
            </w:pPr>
            <w:r w:rsidRPr="00035B75">
              <w:rPr>
                <w:rFonts w:cs="Arial"/>
                <w:b/>
                <w:bCs/>
                <w:color w:val="000000"/>
                <w:sz w:val="16"/>
                <w:szCs w:val="16"/>
              </w:rPr>
              <w:t>89%</w:t>
            </w:r>
          </w:p>
        </w:tc>
      </w:tr>
    </w:tbl>
    <w:p w:rsidR="007E7815" w:rsidRPr="00035B75" w:rsidRDefault="007E7815" w:rsidP="00FC4F64">
      <w:pPr>
        <w:rPr>
          <w:szCs w:val="20"/>
        </w:rPr>
      </w:pPr>
    </w:p>
    <w:p w:rsidR="00DD012F" w:rsidRPr="004312A2" w:rsidRDefault="00F4654D" w:rsidP="00DD012F">
      <w:pPr>
        <w:keepNext/>
        <w:autoSpaceDE w:val="0"/>
        <w:autoSpaceDN w:val="0"/>
        <w:rPr>
          <w:sz w:val="16"/>
          <w:szCs w:val="16"/>
        </w:rPr>
      </w:pPr>
      <w:r>
        <w:rPr>
          <w:sz w:val="16"/>
          <w:szCs w:val="16"/>
          <w:lang w:val="ru-RU"/>
        </w:rPr>
        <w:t>ПРИМЕЧАНИЯ</w:t>
      </w:r>
      <w:r w:rsidR="00DD012F" w:rsidRPr="004312A2">
        <w:rPr>
          <w:sz w:val="16"/>
          <w:szCs w:val="16"/>
        </w:rPr>
        <w:t>:</w:t>
      </w:r>
    </w:p>
    <w:p w:rsidR="00DD012F" w:rsidRPr="004312A2" w:rsidRDefault="00DD012F" w:rsidP="00DD012F">
      <w:pPr>
        <w:keepNext/>
        <w:autoSpaceDE w:val="0"/>
        <w:autoSpaceDN w:val="0"/>
        <w:rPr>
          <w:sz w:val="16"/>
          <w:szCs w:val="16"/>
        </w:rPr>
      </w:pPr>
    </w:p>
    <w:p w:rsidR="00E97E9A" w:rsidRPr="00E13191" w:rsidRDefault="00DD012F" w:rsidP="00E97E9A">
      <w:pPr>
        <w:keepNext/>
        <w:autoSpaceDE w:val="0"/>
        <w:autoSpaceDN w:val="0"/>
        <w:rPr>
          <w:sz w:val="16"/>
          <w:szCs w:val="16"/>
          <w:lang w:val="ru-RU"/>
        </w:rPr>
      </w:pPr>
      <w:r w:rsidRPr="00E97E9A">
        <w:rPr>
          <w:sz w:val="16"/>
          <w:szCs w:val="16"/>
          <w:lang w:val="ru-RU"/>
        </w:rPr>
        <w:t>(1)</w:t>
      </w:r>
      <w:r w:rsidRPr="00E97E9A">
        <w:rPr>
          <w:sz w:val="16"/>
          <w:szCs w:val="16"/>
        </w:rPr>
        <w:t> </w:t>
      </w:r>
      <w:r w:rsidRPr="00E97E9A">
        <w:rPr>
          <w:sz w:val="16"/>
          <w:szCs w:val="16"/>
          <w:lang w:val="ru-RU"/>
        </w:rPr>
        <w:t xml:space="preserve"> </w:t>
      </w:r>
      <w:r w:rsidR="00E97E9A" w:rsidRPr="00E97E9A">
        <w:rPr>
          <w:color w:val="222222"/>
          <w:sz w:val="16"/>
          <w:szCs w:val="16"/>
          <w:shd w:val="clear" w:color="auto" w:fill="FFFFFF"/>
          <w:lang w:val="ru-RU"/>
        </w:rPr>
        <w:t>В бюджете после перераспределения средств отражен скорректированный бюджет программ после перераспределения средств в 2012–2013 гг. в соответствии с финансовым положением 5.5.</w:t>
      </w:r>
    </w:p>
    <w:p w:rsidR="00E97E9A" w:rsidRPr="00E13191" w:rsidRDefault="00E97E9A" w:rsidP="00E97E9A">
      <w:pPr>
        <w:keepNext/>
        <w:autoSpaceDE w:val="0"/>
        <w:autoSpaceDN w:val="0"/>
        <w:rPr>
          <w:sz w:val="16"/>
          <w:szCs w:val="16"/>
          <w:lang w:val="ru-RU"/>
        </w:rPr>
      </w:pPr>
    </w:p>
    <w:p w:rsidR="00E97E9A" w:rsidRPr="00805215" w:rsidRDefault="00E97E9A" w:rsidP="00E97E9A">
      <w:pPr>
        <w:keepNext/>
        <w:autoSpaceDE w:val="0"/>
        <w:autoSpaceDN w:val="0"/>
        <w:rPr>
          <w:sz w:val="16"/>
          <w:szCs w:val="16"/>
          <w:lang w:val="ru-RU"/>
        </w:rPr>
      </w:pPr>
      <w:r w:rsidRPr="00805215">
        <w:rPr>
          <w:sz w:val="16"/>
          <w:szCs w:val="16"/>
          <w:lang w:val="ru-RU"/>
        </w:rPr>
        <w:t>(2)</w:t>
      </w:r>
      <w:r w:rsidRPr="004312A2">
        <w:rPr>
          <w:sz w:val="16"/>
          <w:szCs w:val="16"/>
        </w:rPr>
        <w:t> </w:t>
      </w:r>
      <w:r w:rsidRPr="00805215">
        <w:rPr>
          <w:sz w:val="16"/>
          <w:szCs w:val="16"/>
          <w:lang w:val="ru-RU"/>
        </w:rPr>
        <w:t xml:space="preserve"> Ассигнования, связанные с персоналом</w:t>
      </w:r>
      <w:r>
        <w:rPr>
          <w:sz w:val="16"/>
          <w:szCs w:val="16"/>
          <w:lang w:val="ru-RU"/>
        </w:rPr>
        <w:t xml:space="preserve">, </w:t>
      </w:r>
      <w:r w:rsidRPr="00805215">
        <w:rPr>
          <w:sz w:val="16"/>
          <w:szCs w:val="16"/>
          <w:lang w:val="ru-RU"/>
        </w:rPr>
        <w:t>в бюджете п</w:t>
      </w:r>
      <w:r>
        <w:rPr>
          <w:sz w:val="16"/>
          <w:szCs w:val="16"/>
          <w:lang w:val="ru-RU"/>
        </w:rPr>
        <w:t>осле перераспределения средств на</w:t>
      </w:r>
      <w:r w:rsidRPr="00805215">
        <w:rPr>
          <w:sz w:val="16"/>
          <w:szCs w:val="16"/>
          <w:lang w:val="ru-RU"/>
        </w:rPr>
        <w:t xml:space="preserve"> 2012</w:t>
      </w:r>
      <w:r>
        <w:rPr>
          <w:sz w:val="16"/>
          <w:szCs w:val="16"/>
          <w:lang w:val="ru-RU"/>
        </w:rPr>
        <w:t>–20</w:t>
      </w:r>
      <w:r w:rsidRPr="00805215">
        <w:rPr>
          <w:sz w:val="16"/>
          <w:szCs w:val="16"/>
          <w:lang w:val="ru-RU"/>
        </w:rPr>
        <w:t>13</w:t>
      </w:r>
      <w:r>
        <w:rPr>
          <w:sz w:val="16"/>
          <w:szCs w:val="16"/>
          <w:lang w:val="ru-RU"/>
        </w:rPr>
        <w:t> гг. отражают фактические расходы, понесенные в этот двухгодичный период</w:t>
      </w:r>
      <w:r w:rsidRPr="00805215">
        <w:rPr>
          <w:sz w:val="16"/>
          <w:szCs w:val="16"/>
          <w:lang w:val="ru-RU"/>
        </w:rPr>
        <w:t xml:space="preserve">. </w:t>
      </w:r>
    </w:p>
    <w:p w:rsidR="00E97E9A" w:rsidRPr="00805215" w:rsidRDefault="00E97E9A" w:rsidP="00E97E9A">
      <w:pPr>
        <w:widowControl w:val="0"/>
        <w:autoSpaceDE w:val="0"/>
        <w:autoSpaceDN w:val="0"/>
        <w:adjustRightInd w:val="0"/>
        <w:rPr>
          <w:rFonts w:cs="Arial"/>
          <w:szCs w:val="20"/>
          <w:lang w:val="ru-RU"/>
        </w:rPr>
      </w:pPr>
    </w:p>
    <w:p w:rsidR="00E97E9A" w:rsidRPr="00805215" w:rsidRDefault="00E97E9A" w:rsidP="00E97E9A">
      <w:pPr>
        <w:widowControl w:val="0"/>
        <w:autoSpaceDE w:val="0"/>
        <w:autoSpaceDN w:val="0"/>
        <w:adjustRightInd w:val="0"/>
        <w:rPr>
          <w:rFonts w:cs="Arial"/>
          <w:szCs w:val="20"/>
          <w:lang w:val="ru-RU"/>
        </w:rPr>
      </w:pPr>
    </w:p>
    <w:p w:rsidR="00577941" w:rsidRPr="00DE5925" w:rsidRDefault="00577941">
      <w:pPr>
        <w:rPr>
          <w:rFonts w:cs="Arial"/>
          <w:szCs w:val="20"/>
          <w:lang w:val="ru-RU"/>
        </w:rPr>
      </w:pPr>
      <w:r w:rsidRPr="00DE5925">
        <w:rPr>
          <w:rFonts w:cs="Arial"/>
          <w:szCs w:val="20"/>
          <w:lang w:val="ru-RU"/>
        </w:rPr>
        <w:br w:type="page"/>
      </w:r>
    </w:p>
    <w:p w:rsidR="00E97E9A" w:rsidRPr="00805215" w:rsidRDefault="00E97E9A" w:rsidP="00E97E9A">
      <w:pPr>
        <w:tabs>
          <w:tab w:val="left" w:pos="709"/>
        </w:tabs>
        <w:rPr>
          <w:rFonts w:cs="Arial"/>
          <w:u w:val="single"/>
          <w:lang w:val="ru-RU"/>
        </w:rPr>
      </w:pPr>
      <w:r w:rsidRPr="00420F90">
        <w:rPr>
          <w:rFonts w:cs="Arial"/>
          <w:szCs w:val="20"/>
        </w:rPr>
        <w:lastRenderedPageBreak/>
        <w:t>A</w:t>
      </w:r>
      <w:r w:rsidRPr="00805215">
        <w:rPr>
          <w:rFonts w:cs="Arial"/>
          <w:szCs w:val="20"/>
          <w:lang w:val="ru-RU"/>
        </w:rPr>
        <w:t>.</w:t>
      </w:r>
      <w:r w:rsidRPr="00805215">
        <w:rPr>
          <w:rFonts w:cs="Arial"/>
          <w:lang w:val="ru-RU"/>
        </w:rPr>
        <w:tab/>
      </w:r>
      <w:r w:rsidRPr="00805215">
        <w:rPr>
          <w:rFonts w:cs="Arial"/>
          <w:u w:val="single"/>
          <w:lang w:val="ru-RU"/>
        </w:rPr>
        <w:t xml:space="preserve">Бюджет после перераспределения средств </w:t>
      </w:r>
      <w:r>
        <w:rPr>
          <w:rFonts w:cs="Arial"/>
          <w:u w:val="single"/>
          <w:lang w:val="ru-RU"/>
        </w:rPr>
        <w:t>в 2012–2013 гг.</w:t>
      </w:r>
    </w:p>
    <w:p w:rsidR="00E97E9A" w:rsidRPr="00805215" w:rsidRDefault="00E97E9A" w:rsidP="00E97E9A">
      <w:pPr>
        <w:rPr>
          <w:rFonts w:cs="Arial"/>
          <w:u w:val="single"/>
          <w:lang w:val="ru-RU"/>
        </w:rPr>
      </w:pPr>
    </w:p>
    <w:p w:rsidR="00E97E9A" w:rsidRDefault="00E97E9A" w:rsidP="00E97E9A">
      <w:pPr>
        <w:pStyle w:val="ListParagraph"/>
        <w:tabs>
          <w:tab w:val="left" w:pos="709"/>
        </w:tabs>
        <w:ind w:left="0"/>
        <w:jc w:val="both"/>
        <w:rPr>
          <w:lang w:val="ru-RU" w:eastAsia="ko-KR"/>
        </w:rPr>
      </w:pPr>
      <w:r w:rsidRPr="00284DB6">
        <w:rPr>
          <w:lang w:val="ru-RU" w:eastAsia="ko-KR"/>
        </w:rPr>
        <w:t>1.11.</w:t>
      </w:r>
      <w:r w:rsidRPr="00284DB6">
        <w:rPr>
          <w:lang w:val="ru-RU" w:eastAsia="ko-KR"/>
        </w:rPr>
        <w:tab/>
      </w:r>
      <w:r>
        <w:rPr>
          <w:lang w:val="ru-RU" w:eastAsia="ko-KR"/>
        </w:rPr>
        <w:t>Общий рост бюджета после перераспределения средств был связан с выделением дополнительных кадровых ресурсов на результат 1.4 (Рекомендации по вопросам законодательства) после того, как был отмечен рост числа заявок от государств-членов на получение консультаций по вопросам законодательства.</w:t>
      </w:r>
    </w:p>
    <w:p w:rsidR="00E97E9A" w:rsidRPr="0088342F" w:rsidRDefault="00E97E9A" w:rsidP="00E97E9A">
      <w:pPr>
        <w:pStyle w:val="ListParagraph"/>
        <w:tabs>
          <w:tab w:val="num" w:pos="709"/>
        </w:tabs>
        <w:ind w:left="0"/>
        <w:jc w:val="both"/>
        <w:rPr>
          <w:lang w:val="ru-RU" w:eastAsia="ko-KR"/>
        </w:rPr>
      </w:pPr>
    </w:p>
    <w:p w:rsidR="00E97E9A" w:rsidRPr="00E13191" w:rsidRDefault="00E97E9A" w:rsidP="00E97E9A">
      <w:pPr>
        <w:pStyle w:val="ListParagraph"/>
        <w:tabs>
          <w:tab w:val="left" w:pos="709"/>
        </w:tabs>
        <w:ind w:left="0"/>
        <w:jc w:val="both"/>
        <w:rPr>
          <w:lang w:val="ru-RU" w:eastAsia="ko-KR"/>
        </w:rPr>
      </w:pPr>
      <w:r w:rsidRPr="00E97E9A">
        <w:rPr>
          <w:rFonts w:eastAsia="Batang"/>
          <w:lang w:val="ru-RU" w:eastAsia="ko-KR"/>
        </w:rPr>
        <w:t>1.12.</w:t>
      </w:r>
      <w:r w:rsidRPr="00E97E9A">
        <w:rPr>
          <w:rFonts w:eastAsia="Batang"/>
          <w:lang w:val="ru-RU" w:eastAsia="ko-KR"/>
        </w:rPr>
        <w:tab/>
        <w:t>Ассигнования, не связанные с персоналом, в бюджете после перераспределения средств в 2012–2013 гг.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в двухлетнем периоде 2012–2013 гг.</w:t>
      </w:r>
    </w:p>
    <w:p w:rsidR="00E97E9A" w:rsidRPr="00E13191" w:rsidRDefault="00E97E9A" w:rsidP="00E97E9A">
      <w:pPr>
        <w:autoSpaceDE w:val="0"/>
        <w:autoSpaceDN w:val="0"/>
        <w:jc w:val="both"/>
        <w:rPr>
          <w:rFonts w:cs="Arial"/>
          <w:szCs w:val="20"/>
          <w:lang w:val="ru-RU" w:eastAsia="ko-KR"/>
        </w:rPr>
      </w:pPr>
    </w:p>
    <w:p w:rsidR="00E97E9A" w:rsidRPr="00A52DB6" w:rsidRDefault="00E97E9A" w:rsidP="00E97E9A">
      <w:pPr>
        <w:tabs>
          <w:tab w:val="left" w:pos="709"/>
        </w:tabs>
        <w:jc w:val="both"/>
        <w:rPr>
          <w:rFonts w:cs="Arial"/>
          <w:szCs w:val="20"/>
          <w:u w:val="single"/>
          <w:lang w:val="ru-RU" w:eastAsia="ko-KR"/>
        </w:rPr>
      </w:pPr>
      <w:r>
        <w:rPr>
          <w:rFonts w:cs="Arial"/>
          <w:szCs w:val="20"/>
          <w:lang w:eastAsia="ko-KR"/>
        </w:rPr>
        <w:t>B</w:t>
      </w:r>
      <w:r w:rsidRPr="00A52DB6">
        <w:rPr>
          <w:rFonts w:cs="Arial"/>
          <w:szCs w:val="20"/>
          <w:lang w:val="ru-RU" w:eastAsia="ko-KR"/>
        </w:rPr>
        <w:t>.</w:t>
      </w:r>
      <w:r w:rsidRPr="00A52DB6">
        <w:rPr>
          <w:rFonts w:cs="Arial"/>
          <w:szCs w:val="20"/>
          <w:lang w:val="ru-RU" w:eastAsia="ko-KR"/>
        </w:rPr>
        <w:tab/>
      </w:r>
      <w:r w:rsidRPr="00A52DB6">
        <w:rPr>
          <w:rFonts w:cs="Arial"/>
          <w:szCs w:val="20"/>
          <w:u w:val="single"/>
          <w:lang w:val="ru-RU" w:eastAsia="ko-KR"/>
        </w:rPr>
        <w:t>Освоение бюджетных средств в 2012–2013 гг.</w:t>
      </w:r>
    </w:p>
    <w:p w:rsidR="00E97E9A" w:rsidRPr="00A52DB6" w:rsidRDefault="00E97E9A" w:rsidP="00E97E9A">
      <w:pPr>
        <w:tabs>
          <w:tab w:val="left" w:pos="709"/>
        </w:tabs>
        <w:jc w:val="both"/>
        <w:rPr>
          <w:rFonts w:cs="Arial"/>
          <w:szCs w:val="20"/>
          <w:u w:val="single"/>
          <w:lang w:val="ru-RU" w:eastAsia="ko-KR"/>
        </w:rPr>
      </w:pPr>
    </w:p>
    <w:p w:rsidR="00E97E9A" w:rsidRPr="0088342F" w:rsidRDefault="00E97E9A" w:rsidP="00E97E9A">
      <w:pPr>
        <w:pStyle w:val="ListParagraph"/>
        <w:tabs>
          <w:tab w:val="left" w:pos="709"/>
        </w:tabs>
        <w:autoSpaceDE w:val="0"/>
        <w:autoSpaceDN w:val="0"/>
        <w:ind w:left="0"/>
        <w:jc w:val="both"/>
        <w:rPr>
          <w:rFonts w:cs="Arial"/>
          <w:lang w:val="ru-RU" w:eastAsia="ko-KR"/>
        </w:rPr>
      </w:pPr>
      <w:r w:rsidRPr="00284DB6">
        <w:rPr>
          <w:rFonts w:cs="Arial"/>
          <w:lang w:val="ru-RU" w:eastAsia="ko-KR"/>
        </w:rPr>
        <w:t>1.13.</w:t>
      </w:r>
      <w:r w:rsidRPr="00284DB6">
        <w:rPr>
          <w:rFonts w:cs="Arial"/>
          <w:lang w:val="ru-RU" w:eastAsia="ko-KR"/>
        </w:rPr>
        <w:tab/>
      </w:r>
      <w:r>
        <w:rPr>
          <w:rFonts w:cs="Arial"/>
          <w:lang w:val="ru-RU" w:eastAsia="ko-KR"/>
        </w:rPr>
        <w:t>Степень освоения ресурсов, не связанных с персоналом, была невысокой в основном в силу следующих факторов:</w:t>
      </w:r>
      <w:r w:rsidRPr="0088342F">
        <w:rPr>
          <w:rFonts w:cs="Arial"/>
          <w:lang w:val="ru-RU" w:eastAsia="ko-KR"/>
        </w:rPr>
        <w:t xml:space="preserve"> </w:t>
      </w:r>
    </w:p>
    <w:p w:rsidR="00E97E9A" w:rsidRPr="0088342F" w:rsidRDefault="00E97E9A" w:rsidP="00E97E9A">
      <w:pPr>
        <w:autoSpaceDE w:val="0"/>
        <w:autoSpaceDN w:val="0"/>
        <w:jc w:val="both"/>
        <w:rPr>
          <w:rFonts w:cs="Arial"/>
          <w:szCs w:val="20"/>
          <w:lang w:val="ru-RU" w:eastAsia="ko-KR"/>
        </w:rPr>
      </w:pPr>
    </w:p>
    <w:p w:rsidR="00E97E9A" w:rsidRPr="0088342F" w:rsidRDefault="00E97E9A" w:rsidP="00E97E9A">
      <w:pPr>
        <w:pStyle w:val="ListParagraph"/>
        <w:numPr>
          <w:ilvl w:val="0"/>
          <w:numId w:val="2"/>
        </w:numPr>
        <w:autoSpaceDE w:val="0"/>
        <w:autoSpaceDN w:val="0"/>
        <w:ind w:left="993" w:hanging="283"/>
        <w:jc w:val="both"/>
        <w:rPr>
          <w:rFonts w:cs="Arial"/>
          <w:lang w:val="ru-RU" w:eastAsia="ko-KR"/>
        </w:rPr>
      </w:pPr>
      <w:r>
        <w:rPr>
          <w:rFonts w:cs="Arial"/>
          <w:lang w:val="ru-RU" w:eastAsia="ko-KR"/>
        </w:rPr>
        <w:t>решение отложить две из четырех сессий ПКПП, запланированных на этот двухгодичный период, что отражено в рамках результата </w:t>
      </w:r>
      <w:r w:rsidRPr="00856E62">
        <w:rPr>
          <w:rFonts w:cs="Arial"/>
          <w:lang w:eastAsia="ko-KR"/>
        </w:rPr>
        <w:t>I</w:t>
      </w:r>
      <w:r w:rsidRPr="0088342F">
        <w:rPr>
          <w:rFonts w:cs="Arial"/>
          <w:lang w:val="ru-RU" w:eastAsia="ko-KR"/>
        </w:rPr>
        <w:t>.1</w:t>
      </w:r>
      <w:r>
        <w:rPr>
          <w:rFonts w:cs="Arial"/>
          <w:lang w:val="ru-RU" w:eastAsia="ko-KR"/>
        </w:rPr>
        <w:t xml:space="preserve"> (Разработка сбалансированной международной нормативной базы для ИС); и </w:t>
      </w:r>
    </w:p>
    <w:p w:rsidR="00E97E9A" w:rsidRPr="00284DB6" w:rsidRDefault="00E97E9A" w:rsidP="00E97E9A">
      <w:pPr>
        <w:autoSpaceDE w:val="0"/>
        <w:autoSpaceDN w:val="0"/>
        <w:ind w:left="993" w:hanging="283"/>
        <w:jc w:val="both"/>
        <w:rPr>
          <w:rFonts w:cs="Arial"/>
          <w:szCs w:val="20"/>
          <w:lang w:val="ru-RU" w:eastAsia="ko-KR"/>
        </w:rPr>
      </w:pPr>
    </w:p>
    <w:p w:rsidR="00FA2144" w:rsidRPr="00E97E9A" w:rsidRDefault="00E97E9A" w:rsidP="00E97E9A">
      <w:pPr>
        <w:pStyle w:val="ListParagraph"/>
        <w:numPr>
          <w:ilvl w:val="0"/>
          <w:numId w:val="2"/>
        </w:numPr>
        <w:autoSpaceDE w:val="0"/>
        <w:autoSpaceDN w:val="0"/>
        <w:ind w:left="993" w:hanging="283"/>
        <w:jc w:val="both"/>
        <w:rPr>
          <w:lang w:val="ru-RU"/>
        </w:rPr>
      </w:pPr>
      <w:r>
        <w:rPr>
          <w:rFonts w:cs="Arial"/>
          <w:lang w:val="ru-RU" w:eastAsia="ko-KR"/>
        </w:rPr>
        <w:t>решение отложить на 2014 год встречу по политике в области патентов и ее реализации в законодательстве, а также отмена региональной конференции по патентам и инновациям и конференции</w:t>
      </w:r>
      <w:r w:rsidRPr="0088342F">
        <w:rPr>
          <w:rFonts w:cs="Arial"/>
          <w:lang w:val="ru-RU" w:eastAsia="ko-KR"/>
        </w:rPr>
        <w:t>/</w:t>
      </w:r>
      <w:r>
        <w:rPr>
          <w:rFonts w:cs="Arial"/>
          <w:lang w:val="ru-RU" w:eastAsia="ko-KR"/>
        </w:rPr>
        <w:t>экспертной встречи по патентам и стандартам, что отражено в рамках результата </w:t>
      </w:r>
      <w:r w:rsidRPr="005431EB">
        <w:rPr>
          <w:rFonts w:cs="Arial"/>
          <w:lang w:eastAsia="ko-KR"/>
        </w:rPr>
        <w:t>I</w:t>
      </w:r>
      <w:r w:rsidRPr="0088342F">
        <w:rPr>
          <w:rFonts w:cs="Arial"/>
          <w:lang w:val="ru-RU" w:eastAsia="ko-KR"/>
        </w:rPr>
        <w:t>.4</w:t>
      </w:r>
      <w:r>
        <w:rPr>
          <w:rFonts w:cs="Arial"/>
          <w:lang w:val="ru-RU" w:eastAsia="ko-KR"/>
        </w:rPr>
        <w:t xml:space="preserve"> (</w:t>
      </w:r>
      <w:r>
        <w:rPr>
          <w:lang w:val="ru-RU" w:eastAsia="ko-KR"/>
        </w:rPr>
        <w:t>Рекомендации по вопросам законодательства</w:t>
      </w:r>
      <w:r>
        <w:rPr>
          <w:rFonts w:cs="Arial"/>
          <w:lang w:val="ru-RU" w:eastAsia="ko-KR"/>
        </w:rPr>
        <w:t>)</w:t>
      </w:r>
      <w:r w:rsidRPr="0088342F">
        <w:rPr>
          <w:rFonts w:cs="Arial"/>
          <w:lang w:val="ru-RU" w:eastAsia="ko-KR"/>
        </w:rPr>
        <w:t>.</w:t>
      </w:r>
    </w:p>
    <w:p w:rsidR="00035B75" w:rsidRPr="00E97E9A" w:rsidRDefault="00035B75" w:rsidP="00035B75">
      <w:pPr>
        <w:pStyle w:val="ListParagraph"/>
        <w:autoSpaceDE w:val="0"/>
        <w:autoSpaceDN w:val="0"/>
        <w:ind w:left="993"/>
        <w:jc w:val="both"/>
        <w:rPr>
          <w:rFonts w:cs="Arial"/>
          <w:lang w:val="ru-RU" w:eastAsia="ko-KR"/>
        </w:rPr>
      </w:pPr>
    </w:p>
    <w:p w:rsidR="00035B75" w:rsidRPr="00E97E9A" w:rsidRDefault="00035B75">
      <w:pPr>
        <w:rPr>
          <w:rFonts w:cs="Arial"/>
          <w:szCs w:val="20"/>
          <w:lang w:val="ru-RU" w:eastAsia="ko-KR"/>
        </w:rPr>
      </w:pPr>
      <w:r w:rsidRPr="00E97E9A">
        <w:rPr>
          <w:rFonts w:cs="Arial"/>
          <w:lang w:val="ru-RU" w:eastAsia="ko-KR"/>
        </w:rPr>
        <w:br w:type="page"/>
      </w:r>
    </w:p>
    <w:p w:rsidR="00035B75" w:rsidRPr="000D43A7" w:rsidRDefault="00E13191" w:rsidP="00305272">
      <w:pPr>
        <w:pStyle w:val="Heading3"/>
        <w:rPr>
          <w:rFonts w:ascii="Arial" w:hAnsi="Arial" w:cs="Arial"/>
          <w:lang w:val="ru-RU"/>
        </w:rPr>
      </w:pPr>
      <w:bookmarkStart w:id="19" w:name="_Toc395018614"/>
      <w:r>
        <w:rPr>
          <w:rFonts w:ascii="Arial" w:hAnsi="Arial" w:cs="Arial"/>
          <w:lang w:val="ru-RU"/>
        </w:rPr>
        <w:lastRenderedPageBreak/>
        <w:t>ПРОГРАММА</w:t>
      </w:r>
      <w:r w:rsidRPr="00E13191">
        <w:rPr>
          <w:rFonts w:ascii="Arial" w:hAnsi="Arial" w:cs="Arial"/>
        </w:rPr>
        <w:t> </w:t>
      </w:r>
      <w:r w:rsidR="00305272" w:rsidRPr="000D43A7">
        <w:rPr>
          <w:lang w:val="ru-RU"/>
        </w:rPr>
        <w:t>2</w:t>
      </w:r>
      <w:r w:rsidR="00305272" w:rsidRPr="000D43A7">
        <w:rPr>
          <w:lang w:val="ru-RU"/>
        </w:rPr>
        <w:tab/>
      </w:r>
      <w:r w:rsidR="000D43A7">
        <w:rPr>
          <w:rStyle w:val="StyleStyleHeading3ComplexItalicLatin12ptChar"/>
          <w:rFonts w:cs="Arial"/>
          <w:b/>
          <w:iCs w:val="0"/>
          <w:caps/>
          <w:szCs w:val="24"/>
          <w:lang w:val="ru-RU"/>
        </w:rPr>
        <w:t>ТОВАРНЫЕ ЗНАКИ, ПРОМЫШЛЕННЫЕ ОБРАЗЦЫ И ГЕОГРАФИЧЕСКИЕ УКАЗАНИЯ</w:t>
      </w:r>
      <w:bookmarkEnd w:id="19"/>
    </w:p>
    <w:p w:rsidR="00035B75" w:rsidRPr="000D43A7" w:rsidRDefault="00035B75" w:rsidP="00035B75">
      <w:pPr>
        <w:tabs>
          <w:tab w:val="left" w:pos="2268"/>
        </w:tabs>
        <w:rPr>
          <w:sz w:val="22"/>
          <w:szCs w:val="22"/>
          <w:lang w:val="ru-RU"/>
        </w:rPr>
      </w:pPr>
    </w:p>
    <w:p w:rsidR="00A74EA2" w:rsidRPr="0088342F" w:rsidRDefault="00A74EA2" w:rsidP="00A74EA2">
      <w:pPr>
        <w:tabs>
          <w:tab w:val="left" w:pos="2268"/>
        </w:tabs>
        <w:rPr>
          <w:b/>
          <w:sz w:val="22"/>
          <w:szCs w:val="22"/>
          <w:lang w:val="ru-RU"/>
        </w:rPr>
      </w:pPr>
      <w:r>
        <w:rPr>
          <w:b/>
          <w:sz w:val="22"/>
          <w:szCs w:val="22"/>
          <w:lang w:val="ru-RU"/>
        </w:rPr>
        <w:t>Руководитель программы</w:t>
      </w:r>
      <w:r w:rsidRPr="0088342F">
        <w:rPr>
          <w:b/>
          <w:sz w:val="22"/>
          <w:szCs w:val="22"/>
          <w:lang w:val="ru-RU"/>
        </w:rPr>
        <w:tab/>
      </w:r>
      <w:r>
        <w:rPr>
          <w:b/>
          <w:sz w:val="22"/>
          <w:szCs w:val="22"/>
          <w:lang w:val="ru-RU"/>
        </w:rPr>
        <w:t>г-жа Б. Ванг</w:t>
      </w:r>
    </w:p>
    <w:p w:rsidR="00A74EA2" w:rsidRPr="0088342F" w:rsidRDefault="00A74EA2" w:rsidP="00A74EA2">
      <w:pPr>
        <w:tabs>
          <w:tab w:val="left" w:pos="2268"/>
        </w:tabs>
        <w:rPr>
          <w:sz w:val="22"/>
          <w:szCs w:val="22"/>
          <w:lang w:val="ru-RU"/>
        </w:rPr>
      </w:pPr>
    </w:p>
    <w:p w:rsidR="00A74EA2" w:rsidRPr="0088342F" w:rsidRDefault="00A74EA2" w:rsidP="00A74EA2">
      <w:pPr>
        <w:tabs>
          <w:tab w:val="left" w:pos="2268"/>
        </w:tabs>
        <w:rPr>
          <w:bCs/>
          <w:sz w:val="22"/>
          <w:szCs w:val="22"/>
          <w:lang w:val="ru-RU"/>
        </w:rPr>
      </w:pPr>
    </w:p>
    <w:p w:rsidR="00A74EA2" w:rsidRPr="0088342F" w:rsidRDefault="00A74EA2" w:rsidP="00A74EA2">
      <w:pPr>
        <w:tabs>
          <w:tab w:val="left" w:pos="2268"/>
        </w:tabs>
        <w:rPr>
          <w:bCs/>
          <w:sz w:val="22"/>
          <w:szCs w:val="22"/>
          <w:lang w:val="ru-RU"/>
        </w:rPr>
      </w:pPr>
      <w:r>
        <w:rPr>
          <w:bCs/>
          <w:sz w:val="22"/>
          <w:szCs w:val="22"/>
          <w:lang w:val="ru-RU"/>
        </w:rPr>
        <w:t>ОБЗОР ДОСТИЖЕНИЙ ЗА ДВУХГОДИЧНЫЙ ПЕРИОД 2012–2013 ГГ.</w:t>
      </w:r>
    </w:p>
    <w:p w:rsidR="00A74EA2" w:rsidRPr="0088342F" w:rsidRDefault="00A74EA2" w:rsidP="00A74EA2">
      <w:pPr>
        <w:tabs>
          <w:tab w:val="left" w:pos="2268"/>
        </w:tabs>
        <w:jc w:val="both"/>
        <w:rPr>
          <w:sz w:val="22"/>
          <w:szCs w:val="22"/>
          <w:lang w:val="ru-RU"/>
        </w:rPr>
      </w:pPr>
    </w:p>
    <w:p w:rsidR="00A74EA2" w:rsidRPr="00A74EA2" w:rsidRDefault="00A74EA2" w:rsidP="00A74EA2">
      <w:pPr>
        <w:pStyle w:val="ListParagraph"/>
        <w:tabs>
          <w:tab w:val="left" w:pos="709"/>
          <w:tab w:val="left" w:pos="2268"/>
        </w:tabs>
        <w:ind w:left="0"/>
        <w:jc w:val="both"/>
        <w:rPr>
          <w:lang w:val="ru-RU"/>
        </w:rPr>
      </w:pPr>
      <w:r w:rsidRPr="00A74EA2">
        <w:rPr>
          <w:lang w:val="ru-RU"/>
        </w:rPr>
        <w:t>2.1.</w:t>
      </w:r>
      <w:r w:rsidRPr="00A74EA2">
        <w:rPr>
          <w:lang w:val="ru-RU"/>
        </w:rPr>
        <w:tab/>
        <w:t xml:space="preserve">В  течение отчетного периода Постоянный комитет по законодательству в области товарных знаков, промышленных образцов и географических указаний (ПКТЗ) значительно продвинулся вперед в работе по заключению международного соглашения по праву и практике в области промышленных образцов. На своей сессии в декабре 2013 года Генеральная Ассамблея ВОИС просила ПКТЗ завершить работу над текстом основного предложения, касающегося договора о законах по образцам, и постановила, что на своей внеочередной сессии в мае 2014 года она примет решение о том, проводить ли дипломатическую конференцию или нет. ПКТЗ также продолжил работу по охране названий государств и рассмотрел исследование, подготовленное Секретариатом, в также ряд предложений государств-членов. </w:t>
      </w:r>
      <w:r w:rsidRPr="00A74EA2">
        <w:rPr>
          <w:shd w:val="clear" w:color="auto" w:fill="FFFFFF"/>
          <w:lang w:val="ru-RU"/>
        </w:rPr>
        <w:t>Кроме того, ПКТЗ провел информационное совещание, посвященное роли и ответственности интернет-посредников в области товарных знаков, но затем постановил не продолжать работу в этой области</w:t>
      </w:r>
      <w:r w:rsidRPr="00A74EA2">
        <w:rPr>
          <w:lang w:val="ru-RU"/>
        </w:rPr>
        <w:t>. Кроме того, в рамках 29-й сессии ПКТЗ был организован Форум инноваций через дизайн, в котором приняли участие влиятельные представители сообщества дизайнеров, которые обменялись мнениями о роли дизайна в инновациях, творчестве и стимулировании экономического развития.</w:t>
      </w:r>
    </w:p>
    <w:p w:rsidR="00A74EA2" w:rsidRPr="00A74EA2" w:rsidRDefault="00A74EA2" w:rsidP="00A74EA2">
      <w:pPr>
        <w:pStyle w:val="ListParagraph"/>
        <w:tabs>
          <w:tab w:val="left" w:pos="709"/>
          <w:tab w:val="left" w:pos="2268"/>
        </w:tabs>
        <w:ind w:left="0"/>
        <w:jc w:val="both"/>
        <w:rPr>
          <w:lang w:val="ru-RU"/>
        </w:rPr>
      </w:pPr>
    </w:p>
    <w:p w:rsidR="00A74EA2" w:rsidRPr="00A74EA2" w:rsidRDefault="00A74EA2" w:rsidP="00A74EA2">
      <w:pPr>
        <w:pStyle w:val="ListParagraph"/>
        <w:tabs>
          <w:tab w:val="left" w:pos="709"/>
          <w:tab w:val="left" w:pos="2268"/>
        </w:tabs>
        <w:ind w:left="0"/>
        <w:jc w:val="both"/>
        <w:rPr>
          <w:lang w:val="ru-RU"/>
        </w:rPr>
      </w:pPr>
      <w:r w:rsidRPr="00A74EA2">
        <w:rPr>
          <w:lang w:val="ru-RU"/>
        </w:rPr>
        <w:t>2.2.</w:t>
      </w:r>
      <w:r w:rsidRPr="00A74EA2">
        <w:rPr>
          <w:lang w:val="ru-RU"/>
        </w:rPr>
        <w:tab/>
        <w:t>Что касается совершенствования охраны государственных гербов и названий и эмблем международных межправительственных организаций в соответствии со Статьей 6</w:t>
      </w:r>
      <w:r w:rsidRPr="00A74EA2">
        <w:rPr>
          <w:i/>
        </w:rPr>
        <w:t>ter</w:t>
      </w:r>
      <w:r w:rsidRPr="00A74EA2">
        <w:rPr>
          <w:lang w:val="ru-RU"/>
        </w:rPr>
        <w:t xml:space="preserve"> Парижской конвенции, то за отчетный период был налажен обмен информацией и ответы на все запросы были предоставлены. Расхождения между целевым показателем по числу обработанных запросов и фактическим числом рассмотренных запросов объясняются ошибочным завышением числа запросов на этапе планирования. По аналогичным причинам фактическое количество опубликованных знаков (т. е. 123) не соответствует цели, но согласуется с количеством фактических запросов, которые были получены и переданы.</w:t>
      </w:r>
    </w:p>
    <w:p w:rsidR="00A74EA2" w:rsidRPr="00A74EA2" w:rsidRDefault="00A74EA2" w:rsidP="00A74EA2">
      <w:pPr>
        <w:pStyle w:val="ListParagraph"/>
        <w:tabs>
          <w:tab w:val="left" w:pos="709"/>
          <w:tab w:val="left" w:pos="2268"/>
        </w:tabs>
        <w:ind w:left="0"/>
        <w:jc w:val="both"/>
        <w:rPr>
          <w:lang w:val="ru-RU"/>
        </w:rPr>
      </w:pPr>
    </w:p>
    <w:p w:rsidR="00A74EA2" w:rsidRPr="00A74EA2" w:rsidRDefault="00A74EA2" w:rsidP="00A74EA2">
      <w:pPr>
        <w:pStyle w:val="ListParagraph"/>
        <w:tabs>
          <w:tab w:val="left" w:pos="709"/>
          <w:tab w:val="left" w:pos="2268"/>
        </w:tabs>
        <w:ind w:left="0"/>
        <w:jc w:val="both"/>
        <w:rPr>
          <w:lang w:val="ru-RU"/>
        </w:rPr>
      </w:pPr>
      <w:r w:rsidRPr="00A74EA2">
        <w:rPr>
          <w:lang w:val="ru-RU"/>
        </w:rPr>
        <w:t>2.3.</w:t>
      </w:r>
      <w:r w:rsidRPr="00A74EA2">
        <w:rPr>
          <w:lang w:val="ru-RU"/>
        </w:rPr>
        <w:tab/>
        <w:t xml:space="preserve">Для создания целевых и сбалансированных законодательных, регуляторных и политических структур ИС в рамках программы были предоставлены индивидуальные консультации в области товарных знаков, промышленных образцов и географических указаний по 36 запросам, направленным 24 государствами-членами в рассматриваемый период. </w:t>
      </w:r>
    </w:p>
    <w:p w:rsidR="00A74EA2" w:rsidRPr="00A74EA2" w:rsidRDefault="00A74EA2" w:rsidP="00A74EA2">
      <w:pPr>
        <w:tabs>
          <w:tab w:val="left" w:pos="709"/>
          <w:tab w:val="left" w:pos="2268"/>
        </w:tabs>
        <w:jc w:val="both"/>
        <w:rPr>
          <w:bCs/>
          <w:sz w:val="22"/>
          <w:szCs w:val="22"/>
          <w:lang w:val="ru-RU"/>
        </w:rPr>
      </w:pPr>
    </w:p>
    <w:p w:rsidR="00A74EA2" w:rsidRPr="00A74EA2" w:rsidRDefault="00A74EA2" w:rsidP="00A74EA2">
      <w:pPr>
        <w:tabs>
          <w:tab w:val="left" w:pos="2268"/>
        </w:tabs>
        <w:jc w:val="both"/>
        <w:rPr>
          <w:bCs/>
          <w:sz w:val="22"/>
          <w:szCs w:val="22"/>
          <w:lang w:val="ru-RU"/>
        </w:rPr>
      </w:pPr>
      <w:r w:rsidRPr="00A74EA2">
        <w:rPr>
          <w:bCs/>
          <w:sz w:val="22"/>
          <w:szCs w:val="22"/>
          <w:lang w:val="ru-RU"/>
        </w:rPr>
        <w:t xml:space="preserve">ОСУЩЕСТВЛЕНИЕ ПОВЕСТКИ ДНЯ В ОБЛАСТИ РАЗВИТИЯ </w:t>
      </w:r>
    </w:p>
    <w:p w:rsidR="00A74EA2" w:rsidRPr="00A74EA2" w:rsidRDefault="00A74EA2" w:rsidP="00A74EA2">
      <w:pPr>
        <w:tabs>
          <w:tab w:val="left" w:pos="2268"/>
        </w:tabs>
        <w:jc w:val="both"/>
        <w:rPr>
          <w:bCs/>
          <w:color w:val="000000"/>
          <w:sz w:val="22"/>
          <w:szCs w:val="22"/>
          <w:lang w:val="ru-RU"/>
        </w:rPr>
      </w:pPr>
    </w:p>
    <w:p w:rsidR="00A74EA2" w:rsidRDefault="00A74EA2" w:rsidP="00A74EA2">
      <w:pPr>
        <w:pStyle w:val="ListParagraph"/>
        <w:tabs>
          <w:tab w:val="left" w:pos="709"/>
          <w:tab w:val="left" w:pos="2268"/>
        </w:tabs>
        <w:ind w:left="0"/>
        <w:jc w:val="both"/>
        <w:rPr>
          <w:lang w:val="ru-RU"/>
        </w:rPr>
      </w:pPr>
      <w:r w:rsidRPr="00A74EA2">
        <w:rPr>
          <w:rFonts w:eastAsia="MS Mincho"/>
          <w:lang w:val="ru-RU" w:eastAsia="ja-JP" w:bidi="th-TH"/>
        </w:rPr>
        <w:t>2.4.</w:t>
      </w:r>
      <w:r w:rsidRPr="00A74EA2">
        <w:rPr>
          <w:rFonts w:eastAsia="MS Mincho"/>
          <w:lang w:val="ru-RU" w:eastAsia="ja-JP" w:bidi="th-TH"/>
        </w:rPr>
        <w:tab/>
      </w:r>
      <w:r w:rsidRPr="00A74EA2">
        <w:rPr>
          <w:rFonts w:eastAsia="MS Mincho"/>
          <w:bCs/>
          <w:lang w:val="ru-RU" w:eastAsia="ja-JP" w:bidi="th-TH"/>
        </w:rPr>
        <w:t>Формулирование, планирование и осуществление деятельности в рамках Программы 2 велось в соответствии с применимыми рекомендациями ПДР</w:t>
      </w:r>
      <w:r w:rsidRPr="00A74EA2">
        <w:rPr>
          <w:bCs/>
          <w:lang w:val="ru-RU"/>
        </w:rPr>
        <w:t>.</w:t>
      </w:r>
      <w:r w:rsidRPr="00A74EA2">
        <w:rPr>
          <w:lang w:val="ru-RU"/>
        </w:rPr>
        <w:t xml:space="preserve"> Нормотворческая деятельность Программы в рамках ПКТЗ велась на основе широкого участия и инициировалась членами (рекомендация 15).</w:t>
      </w:r>
      <w:r w:rsidRPr="00A74EA2">
        <w:rPr>
          <w:rFonts w:eastAsia="MS Mincho"/>
          <w:lang w:val="ru-RU" w:eastAsia="ja-JP" w:bidi="th-TH"/>
        </w:rPr>
        <w:t xml:space="preserve"> </w:t>
      </w:r>
      <w:r w:rsidRPr="00A74EA2">
        <w:rPr>
          <w:rFonts w:eastAsia="MS Mincho"/>
          <w:bCs/>
          <w:lang w:val="ru-RU" w:eastAsia="ja-JP" w:bidi="th-TH"/>
        </w:rPr>
        <w:t xml:space="preserve">Переговоры ПКТЗ велись на основе сбалансированных и открытых консультаций (рекомендации 21 и 42). Оказываемая в рамках Программы техническая помощь, </w:t>
      </w:r>
      <w:r w:rsidRPr="00A74EA2">
        <w:rPr>
          <w:lang w:val="ru-RU"/>
        </w:rPr>
        <w:t>помощь по законодательным вопросам и в создании потенциала была ориентирована на развитие и учитывала потребности получателей; отчетность предоставлялась в соответствии с обычной практикой (рекомендации 1 и 13).</w:t>
      </w:r>
      <w:r w:rsidRPr="002F6B45">
        <w:rPr>
          <w:lang w:val="ru-RU"/>
        </w:rPr>
        <w:t xml:space="preserve">  </w:t>
      </w:r>
    </w:p>
    <w:p w:rsidR="00A74EA2" w:rsidRPr="003100A6" w:rsidRDefault="00A74EA2" w:rsidP="00A74EA2">
      <w:pPr>
        <w:pStyle w:val="ListParagraph"/>
        <w:tabs>
          <w:tab w:val="left" w:pos="709"/>
          <w:tab w:val="left" w:pos="2268"/>
        </w:tabs>
        <w:ind w:left="0"/>
        <w:jc w:val="both"/>
        <w:rPr>
          <w:rFonts w:eastAsia="MS Mincho"/>
          <w:lang w:val="ru-RU" w:eastAsia="ja-JP" w:bidi="th-TH"/>
        </w:rPr>
      </w:pPr>
    </w:p>
    <w:p w:rsidR="00035B75" w:rsidRPr="00A74EA2" w:rsidRDefault="00A74EA2" w:rsidP="00A74EA2">
      <w:pPr>
        <w:pStyle w:val="ListParagraph"/>
        <w:tabs>
          <w:tab w:val="left" w:pos="709"/>
          <w:tab w:val="left" w:pos="2268"/>
        </w:tabs>
        <w:ind w:left="0"/>
        <w:jc w:val="both"/>
        <w:rPr>
          <w:rFonts w:eastAsia="MS Mincho"/>
          <w:lang w:val="ru-RU" w:eastAsia="ja-JP" w:bidi="th-TH"/>
        </w:rPr>
      </w:pPr>
      <w:r w:rsidRPr="007A1087">
        <w:rPr>
          <w:rFonts w:eastAsia="MS Mincho"/>
          <w:lang w:val="ru-RU" w:eastAsia="ja-JP" w:bidi="th-TH"/>
        </w:rPr>
        <w:t>2.5.</w:t>
      </w:r>
      <w:r w:rsidRPr="007A1087">
        <w:rPr>
          <w:rFonts w:eastAsia="MS Mincho"/>
          <w:lang w:val="ru-RU" w:eastAsia="ja-JP" w:bidi="th-TH"/>
        </w:rPr>
        <w:tab/>
      </w:r>
      <w:r>
        <w:rPr>
          <w:rFonts w:eastAsia="MS Mincho"/>
          <w:lang w:val="ru-RU" w:eastAsia="ja-JP" w:bidi="th-TH"/>
        </w:rPr>
        <w:t xml:space="preserve">Кроме того, </w:t>
      </w:r>
      <w:r w:rsidRPr="007A1087">
        <w:rPr>
          <w:rFonts w:eastAsia="MS Mincho"/>
          <w:lang w:val="ru-RU" w:eastAsia="ja-JP" w:bidi="th-TH"/>
        </w:rPr>
        <w:t>Прог</w:t>
      </w:r>
      <w:r>
        <w:rPr>
          <w:rFonts w:eastAsia="MS Mincho"/>
          <w:lang w:val="ru-RU" w:eastAsia="ja-JP" w:bidi="th-TH"/>
        </w:rPr>
        <w:t>рамма способствовала осуществлению и оценке проекта «</w:t>
      </w:r>
      <w:r w:rsidRPr="007A1087">
        <w:rPr>
          <w:rFonts w:eastAsia="MS Mincho"/>
          <w:lang w:val="ru-RU" w:eastAsia="ja-JP" w:bidi="th-TH"/>
        </w:rPr>
        <w:t>ИС и брендинг продуктов для развития бизнес</w:t>
      </w:r>
      <w:r>
        <w:rPr>
          <w:rFonts w:eastAsia="MS Mincho"/>
          <w:lang w:val="ru-RU" w:eastAsia="ja-JP" w:bidi="th-TH"/>
        </w:rPr>
        <w:t>а в развивающихся странах и НРС». Также в рамках Программы велась</w:t>
      </w:r>
      <w:r w:rsidRPr="007A1087">
        <w:rPr>
          <w:rFonts w:eastAsia="MS Mincho"/>
          <w:lang w:val="ru-RU" w:eastAsia="ja-JP" w:bidi="th-TH"/>
        </w:rPr>
        <w:t xml:space="preserve"> подготовка исследования по неправомерному присвоению знаков в контексте реализации проекта ПДР </w:t>
      </w:r>
      <w:r>
        <w:rPr>
          <w:rFonts w:eastAsia="MS Mincho"/>
          <w:lang w:val="ru-RU" w:eastAsia="ja-JP" w:bidi="th-TH"/>
        </w:rPr>
        <w:t>«</w:t>
      </w:r>
      <w:r w:rsidRPr="007A1087">
        <w:rPr>
          <w:rFonts w:eastAsia="MS Mincho"/>
          <w:lang w:val="ru-RU" w:eastAsia="ja-JP" w:bidi="th-TH"/>
        </w:rPr>
        <w:t>Интеллектуальная собственност</w:t>
      </w:r>
      <w:r>
        <w:rPr>
          <w:rFonts w:eastAsia="MS Mincho"/>
          <w:lang w:val="ru-RU" w:eastAsia="ja-JP" w:bidi="th-TH"/>
        </w:rPr>
        <w:t>ь и общественное достояние»</w:t>
      </w:r>
      <w:r w:rsidRPr="007A1087">
        <w:rPr>
          <w:rFonts w:eastAsia="MS Mincho"/>
          <w:lang w:val="ru-RU" w:eastAsia="ja-JP" w:bidi="th-TH"/>
        </w:rPr>
        <w:t>; сделанные по итогам этой работы выводы были представлены на рассмотрение КРИС</w:t>
      </w:r>
      <w:r>
        <w:rPr>
          <w:rFonts w:eastAsia="MS Mincho"/>
          <w:lang w:val="ru-RU" w:eastAsia="ja-JP" w:bidi="th-TH"/>
        </w:rPr>
        <w:t xml:space="preserve">. </w:t>
      </w:r>
      <w:r w:rsidRPr="007A1087">
        <w:rPr>
          <w:rFonts w:eastAsia="MS Mincho"/>
          <w:lang w:val="ru-RU" w:eastAsia="ja-JP" w:bidi="th-TH"/>
        </w:rPr>
        <w:t>Программа также принимала участие в оце</w:t>
      </w:r>
      <w:r>
        <w:rPr>
          <w:rFonts w:eastAsia="MS Mincho"/>
          <w:lang w:val="ru-RU" w:eastAsia="ja-JP" w:bidi="th-TH"/>
        </w:rPr>
        <w:t>нке последнего из этих проектов и оказывала содействие в разработке проектного документа экспериментального</w:t>
      </w:r>
      <w:r w:rsidRPr="007A1087">
        <w:rPr>
          <w:rFonts w:eastAsia="MS Mincho"/>
          <w:lang w:val="ru-RU" w:eastAsia="ja-JP" w:bidi="th-TH"/>
        </w:rPr>
        <w:t xml:space="preserve"> проект</w:t>
      </w:r>
      <w:r>
        <w:rPr>
          <w:rFonts w:eastAsia="MS Mincho"/>
          <w:lang w:val="ru-RU" w:eastAsia="ja-JP" w:bidi="th-TH"/>
        </w:rPr>
        <w:t>а «</w:t>
      </w:r>
      <w:r w:rsidRPr="007A1087">
        <w:rPr>
          <w:rFonts w:eastAsia="MS Mincho"/>
          <w:lang w:val="ru-RU" w:eastAsia="ja-JP" w:bidi="th-TH"/>
        </w:rPr>
        <w:t>Интеллектуальная собственность и управление образцами в интересах развития бизнеса в развивающихся и наименее развитых странах (НРС)</w:t>
      </w:r>
      <w:r>
        <w:rPr>
          <w:rFonts w:eastAsia="MS Mincho"/>
          <w:lang w:val="ru-RU" w:eastAsia="ja-JP" w:bidi="th-TH"/>
        </w:rPr>
        <w:t>» (</w:t>
      </w:r>
      <w:r w:rsidRPr="007A1087">
        <w:rPr>
          <w:rFonts w:eastAsia="MS Mincho"/>
          <w:lang w:val="ru-RU" w:eastAsia="ja-JP" w:bidi="th-TH"/>
        </w:rPr>
        <w:t>CDIP/12/6</w:t>
      </w:r>
      <w:r>
        <w:rPr>
          <w:rFonts w:eastAsia="MS Mincho"/>
          <w:lang w:val="ru-RU" w:eastAsia="ja-JP" w:bidi="th-TH"/>
        </w:rPr>
        <w:t xml:space="preserve">). Этот проект был предложен Республикой Корея и утвержден на КРИС на его двенадцатой сессии, проведенной в ноябре 2013 года. </w:t>
      </w:r>
      <w:r w:rsidR="00035B75" w:rsidRPr="00A74EA2">
        <w:rPr>
          <w:rFonts w:eastAsia="MS Mincho"/>
          <w:lang w:val="ru-RU" w:eastAsia="ja-JP" w:bidi="th-TH"/>
        </w:rPr>
        <w:t xml:space="preserve">  </w:t>
      </w:r>
    </w:p>
    <w:p w:rsidR="00035B75" w:rsidRPr="00A74EA2" w:rsidRDefault="00035B75" w:rsidP="00035B75">
      <w:pPr>
        <w:rPr>
          <w:rFonts w:eastAsia="MS Mincho"/>
          <w:sz w:val="22"/>
          <w:szCs w:val="22"/>
          <w:lang w:val="ru-RU" w:eastAsia="ja-JP" w:bidi="th-TH"/>
        </w:rPr>
      </w:pPr>
      <w:r w:rsidRPr="00A74EA2">
        <w:rPr>
          <w:rFonts w:eastAsia="MS Mincho"/>
          <w:sz w:val="22"/>
          <w:szCs w:val="22"/>
          <w:lang w:val="ru-RU" w:eastAsia="ja-JP" w:bidi="th-TH"/>
        </w:rPr>
        <w:br w:type="page"/>
      </w:r>
    </w:p>
    <w:p w:rsidR="00A74EA2" w:rsidRPr="00CF1045" w:rsidRDefault="00A74EA2" w:rsidP="00A74EA2">
      <w:pPr>
        <w:tabs>
          <w:tab w:val="left" w:pos="2268"/>
        </w:tabs>
        <w:rPr>
          <w:sz w:val="22"/>
          <w:szCs w:val="22"/>
        </w:rPr>
      </w:pPr>
      <w:r>
        <w:rPr>
          <w:rFonts w:cs="Arial"/>
          <w:sz w:val="22"/>
          <w:szCs w:val="22"/>
          <w:lang w:val="ru-RU"/>
        </w:rPr>
        <w:lastRenderedPageBreak/>
        <w:t>ДАННЫЕ О РЕЗУЛЬТАТИВНОСТИ</w:t>
      </w:r>
    </w:p>
    <w:p w:rsidR="00A74EA2" w:rsidRPr="00CF1045" w:rsidRDefault="00A74EA2" w:rsidP="00A74EA2">
      <w:pPr>
        <w:tabs>
          <w:tab w:val="left" w:pos="2268"/>
        </w:tabs>
        <w:rPr>
          <w:b/>
          <w:sz w:val="22"/>
          <w:szCs w:val="22"/>
        </w:rPr>
      </w:pPr>
    </w:p>
    <w:tbl>
      <w:tblPr>
        <w:tblW w:w="4884"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694"/>
        <w:gridCol w:w="1682"/>
        <w:gridCol w:w="1555"/>
        <w:gridCol w:w="3257"/>
        <w:gridCol w:w="1161"/>
      </w:tblGrid>
      <w:tr w:rsidR="00A74EA2" w:rsidRPr="00D412C0" w:rsidTr="009A2458">
        <w:trPr>
          <w:cantSplit/>
        </w:trPr>
        <w:tc>
          <w:tcPr>
            <w:tcW w:w="5000" w:type="pct"/>
            <w:gridSpan w:val="5"/>
            <w:tcBorders>
              <w:top w:val="single" w:sz="4" w:space="0" w:color="auto"/>
              <w:bottom w:val="single" w:sz="4" w:space="0" w:color="auto"/>
            </w:tcBorders>
            <w:shd w:val="clear" w:color="auto" w:fill="CCFFFF"/>
            <w:vAlign w:val="center"/>
          </w:tcPr>
          <w:p w:rsidR="00A74EA2" w:rsidRPr="003100A6" w:rsidRDefault="00A74EA2" w:rsidP="00A74EA2">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Ожидаемый результат:</w:t>
            </w:r>
            <w:r w:rsidRPr="002F6B45">
              <w:rPr>
                <w:b/>
                <w:bCs/>
                <w:sz w:val="16"/>
                <w:szCs w:val="16"/>
                <w:lang w:val="ru-RU"/>
              </w:rPr>
              <w:tab/>
            </w:r>
            <w:r w:rsidRPr="002F6B45">
              <w:rPr>
                <w:sz w:val="16"/>
                <w:szCs w:val="16"/>
                <w:lang w:val="ru-RU"/>
              </w:rPr>
              <w:t>Активизация сотрудничества/расширение консенсуса между государствами-членами по вопросам дальнейшего развития сбалансированной политики и нормативной базы международной патентной системы, а также систем товарных знаков, промышленных образцов, географических указаний, авторского права, смежных прав, ТЗ, ТВК и ГР</w:t>
            </w:r>
          </w:p>
        </w:tc>
      </w:tr>
      <w:tr w:rsidR="00A74EA2" w:rsidRPr="001A1334" w:rsidTr="009A2458">
        <w:trPr>
          <w:cantSplit/>
        </w:trPr>
        <w:tc>
          <w:tcPr>
            <w:tcW w:w="906" w:type="pct"/>
            <w:tcBorders>
              <w:top w:val="single" w:sz="4" w:space="0" w:color="auto"/>
            </w:tcBorders>
            <w:shd w:val="clear" w:color="auto" w:fill="auto"/>
            <w:vAlign w:val="center"/>
          </w:tcPr>
          <w:p w:rsidR="00A74EA2" w:rsidRPr="003100A6" w:rsidRDefault="00A74EA2" w:rsidP="009A2458">
            <w:pPr>
              <w:rPr>
                <w:rFonts w:cs="Arial"/>
                <w:sz w:val="16"/>
                <w:szCs w:val="16"/>
                <w:lang w:val="ru-RU"/>
              </w:rPr>
            </w:pPr>
            <w:r>
              <w:rPr>
                <w:rFonts w:cs="Arial"/>
                <w:b/>
                <w:bCs/>
                <w:sz w:val="16"/>
                <w:szCs w:val="16"/>
                <w:lang w:val="ru-RU"/>
              </w:rPr>
              <w:t>Показатели результативности</w:t>
            </w:r>
          </w:p>
        </w:tc>
        <w:tc>
          <w:tcPr>
            <w:tcW w:w="912" w:type="pct"/>
            <w:tcBorders>
              <w:top w:val="single" w:sz="4" w:space="0" w:color="auto"/>
            </w:tcBorders>
            <w:shd w:val="clear" w:color="auto" w:fill="auto"/>
            <w:vAlign w:val="center"/>
          </w:tcPr>
          <w:p w:rsidR="00A74EA2" w:rsidRPr="003100A6" w:rsidRDefault="00A74EA2" w:rsidP="009A2458">
            <w:pPr>
              <w:rPr>
                <w:rFonts w:cs="Arial"/>
                <w:b/>
                <w:bCs/>
                <w:sz w:val="16"/>
                <w:szCs w:val="16"/>
                <w:lang w:val="ru-RU"/>
              </w:rPr>
            </w:pPr>
            <w:r>
              <w:rPr>
                <w:rFonts w:cs="Arial"/>
                <w:b/>
                <w:bCs/>
                <w:sz w:val="16"/>
                <w:szCs w:val="16"/>
                <w:lang w:val="ru-RU"/>
              </w:rPr>
              <w:t>Базовые показатели</w:t>
            </w:r>
          </w:p>
        </w:tc>
        <w:tc>
          <w:tcPr>
            <w:tcW w:w="795" w:type="pct"/>
            <w:tcBorders>
              <w:top w:val="single" w:sz="4" w:space="0" w:color="auto"/>
            </w:tcBorders>
            <w:shd w:val="clear" w:color="auto" w:fill="auto"/>
            <w:tcMar>
              <w:top w:w="110" w:type="dxa"/>
            </w:tcMar>
            <w:vAlign w:val="center"/>
          </w:tcPr>
          <w:p w:rsidR="00A74EA2" w:rsidRPr="002F3891" w:rsidRDefault="00A74EA2" w:rsidP="009A2458">
            <w:pPr>
              <w:rPr>
                <w:rFonts w:cs="Arial"/>
                <w:b/>
                <w:sz w:val="16"/>
                <w:szCs w:val="16"/>
                <w:lang w:val="ru-RU"/>
              </w:rPr>
            </w:pPr>
            <w:r>
              <w:rPr>
                <w:rFonts w:cs="Arial"/>
                <w:b/>
                <w:sz w:val="16"/>
                <w:szCs w:val="16"/>
                <w:lang w:val="ru-RU"/>
              </w:rPr>
              <w:t>Цели</w:t>
            </w:r>
          </w:p>
        </w:tc>
        <w:tc>
          <w:tcPr>
            <w:tcW w:w="1754" w:type="pct"/>
            <w:tcBorders>
              <w:top w:val="single" w:sz="4" w:space="0" w:color="auto"/>
            </w:tcBorders>
            <w:shd w:val="clear" w:color="auto" w:fill="auto"/>
            <w:tcMar>
              <w:top w:w="110" w:type="dxa"/>
            </w:tcMar>
            <w:vAlign w:val="center"/>
          </w:tcPr>
          <w:p w:rsidR="00A74EA2" w:rsidRPr="003100A6" w:rsidRDefault="00A74EA2" w:rsidP="009A2458">
            <w:pPr>
              <w:rPr>
                <w:rFonts w:cs="Arial"/>
                <w:sz w:val="16"/>
                <w:szCs w:val="16"/>
                <w:lang w:val="ru-RU"/>
              </w:rPr>
            </w:pPr>
            <w:r>
              <w:rPr>
                <w:rFonts w:cs="Arial"/>
                <w:b/>
                <w:bCs/>
                <w:sz w:val="16"/>
                <w:szCs w:val="16"/>
                <w:lang w:val="ru-RU"/>
              </w:rPr>
              <w:t>Данные о результативности</w:t>
            </w:r>
          </w:p>
        </w:tc>
        <w:tc>
          <w:tcPr>
            <w:tcW w:w="633" w:type="pct"/>
            <w:tcBorders>
              <w:top w:val="single" w:sz="4" w:space="0" w:color="auto"/>
            </w:tcBorders>
            <w:shd w:val="clear" w:color="auto" w:fill="auto"/>
            <w:tcMar>
              <w:top w:w="110" w:type="dxa"/>
            </w:tcMar>
            <w:vAlign w:val="center"/>
          </w:tcPr>
          <w:p w:rsidR="00A74EA2" w:rsidRPr="003100A6" w:rsidRDefault="00A74EA2" w:rsidP="009A2458">
            <w:pPr>
              <w:keepNext/>
              <w:keepLines/>
              <w:jc w:val="center"/>
              <w:rPr>
                <w:rFonts w:cs="Arial"/>
                <w:b/>
                <w:bCs/>
                <w:sz w:val="16"/>
                <w:szCs w:val="16"/>
                <w:lang w:val="ru-RU"/>
              </w:rPr>
            </w:pPr>
            <w:r>
              <w:rPr>
                <w:rFonts w:cs="Arial"/>
                <w:b/>
                <w:bCs/>
                <w:sz w:val="16"/>
                <w:szCs w:val="16"/>
                <w:lang w:val="ru-RU"/>
              </w:rPr>
              <w:t>Оценка</w:t>
            </w:r>
          </w:p>
        </w:tc>
      </w:tr>
      <w:tr w:rsidR="00A74EA2" w:rsidRPr="001A1334" w:rsidTr="009A2458">
        <w:trPr>
          <w:cantSplit/>
        </w:trPr>
        <w:tc>
          <w:tcPr>
            <w:tcW w:w="906" w:type="pct"/>
            <w:shd w:val="clear" w:color="auto" w:fill="auto"/>
          </w:tcPr>
          <w:p w:rsidR="00A74EA2" w:rsidRPr="003100A6" w:rsidRDefault="00A74EA2" w:rsidP="009A2458">
            <w:pPr>
              <w:rPr>
                <w:rFonts w:cs="Arial"/>
                <w:sz w:val="16"/>
                <w:szCs w:val="16"/>
                <w:lang w:val="ru-RU"/>
              </w:rPr>
            </w:pPr>
            <w:r w:rsidRPr="002F6B45">
              <w:rPr>
                <w:sz w:val="16"/>
                <w:szCs w:val="16"/>
                <w:lang w:val="ru-RU"/>
              </w:rPr>
              <w:t>Заключение международного соглашения о праве в области промышленных образцов</w:t>
            </w:r>
          </w:p>
        </w:tc>
        <w:tc>
          <w:tcPr>
            <w:tcW w:w="912" w:type="pct"/>
            <w:shd w:val="clear" w:color="auto" w:fill="auto"/>
          </w:tcPr>
          <w:p w:rsidR="00A74EA2" w:rsidRPr="002F3891" w:rsidRDefault="00A74EA2" w:rsidP="009A2458">
            <w:pPr>
              <w:rPr>
                <w:rFonts w:cs="Arial"/>
                <w:sz w:val="16"/>
                <w:szCs w:val="16"/>
                <w:lang w:val="ru-RU"/>
              </w:rPr>
            </w:pPr>
            <w:r w:rsidRPr="002F3891">
              <w:rPr>
                <w:rFonts w:cs="Arial"/>
                <w:sz w:val="16"/>
                <w:szCs w:val="16"/>
                <w:lang w:val="ru-RU"/>
              </w:rPr>
              <w:t>В настоящее время международное соглашение отсутствует</w:t>
            </w:r>
          </w:p>
        </w:tc>
        <w:tc>
          <w:tcPr>
            <w:tcW w:w="795" w:type="pct"/>
            <w:shd w:val="clear" w:color="auto" w:fill="auto"/>
            <w:tcMar>
              <w:top w:w="110" w:type="dxa"/>
            </w:tcMar>
          </w:tcPr>
          <w:p w:rsidR="00A74EA2" w:rsidRPr="002E50F7" w:rsidRDefault="00A74EA2" w:rsidP="009A2458">
            <w:pPr>
              <w:autoSpaceDE w:val="0"/>
              <w:autoSpaceDN w:val="0"/>
              <w:adjustRightInd w:val="0"/>
              <w:rPr>
                <w:rFonts w:cs="Arial"/>
                <w:sz w:val="16"/>
                <w:szCs w:val="16"/>
                <w:lang w:val="ru-RU"/>
              </w:rPr>
            </w:pPr>
            <w:r>
              <w:rPr>
                <w:rFonts w:cs="Arial"/>
                <w:sz w:val="16"/>
                <w:szCs w:val="16"/>
                <w:lang w:val="ru-RU"/>
              </w:rPr>
              <w:t>Созыв дипломатической конференции для принятия международного договора о законах по промышленным образцам в зависимости от успешности предварительной подготовки</w:t>
            </w:r>
          </w:p>
        </w:tc>
        <w:tc>
          <w:tcPr>
            <w:tcW w:w="1754" w:type="pct"/>
            <w:shd w:val="clear" w:color="auto" w:fill="auto"/>
            <w:tcMar>
              <w:top w:w="110" w:type="dxa"/>
            </w:tcMar>
          </w:tcPr>
          <w:p w:rsidR="00A74EA2" w:rsidRPr="002E50F7" w:rsidRDefault="00A74EA2" w:rsidP="009A2458">
            <w:pPr>
              <w:rPr>
                <w:rFonts w:cs="Arial"/>
                <w:sz w:val="16"/>
                <w:szCs w:val="16"/>
                <w:lang w:val="ru-RU"/>
              </w:rPr>
            </w:pPr>
            <w:r>
              <w:rPr>
                <w:rFonts w:cs="Arial"/>
                <w:sz w:val="16"/>
                <w:szCs w:val="16"/>
                <w:lang w:val="ru-RU" w:bidi="th-TH"/>
              </w:rPr>
              <w:t>В</w:t>
            </w:r>
            <w:r w:rsidRPr="002E50F7">
              <w:rPr>
                <w:rFonts w:cs="Arial"/>
                <w:sz w:val="16"/>
                <w:szCs w:val="16"/>
                <w:lang w:val="ru-RU" w:bidi="th-TH"/>
              </w:rPr>
              <w:t xml:space="preserve"> </w:t>
            </w:r>
            <w:r>
              <w:rPr>
                <w:rFonts w:cs="Arial"/>
                <w:sz w:val="16"/>
                <w:szCs w:val="16"/>
                <w:lang w:val="ru-RU" w:bidi="th-TH"/>
              </w:rPr>
              <w:t>своем</w:t>
            </w:r>
            <w:r w:rsidRPr="002E50F7">
              <w:rPr>
                <w:rFonts w:cs="Arial"/>
                <w:sz w:val="16"/>
                <w:szCs w:val="16"/>
                <w:lang w:val="ru-RU" w:bidi="th-TH"/>
              </w:rPr>
              <w:t xml:space="preserve"> </w:t>
            </w:r>
            <w:r>
              <w:rPr>
                <w:rFonts w:cs="Arial"/>
                <w:sz w:val="16"/>
                <w:szCs w:val="16"/>
                <w:lang w:val="ru-RU" w:bidi="th-TH"/>
              </w:rPr>
              <w:t>решении</w:t>
            </w:r>
            <w:r w:rsidRPr="002E50F7">
              <w:rPr>
                <w:rFonts w:cs="Arial"/>
                <w:sz w:val="16"/>
                <w:szCs w:val="16"/>
                <w:lang w:val="ru-RU" w:bidi="th-TH"/>
              </w:rPr>
              <w:t xml:space="preserve"> </w:t>
            </w:r>
            <w:r>
              <w:rPr>
                <w:rFonts w:cs="Arial"/>
                <w:sz w:val="16"/>
                <w:szCs w:val="16"/>
                <w:lang w:val="ru-RU" w:bidi="th-TH"/>
              </w:rPr>
              <w:t>Генеральная</w:t>
            </w:r>
            <w:r w:rsidRPr="002E50F7">
              <w:rPr>
                <w:rFonts w:cs="Arial"/>
                <w:sz w:val="16"/>
                <w:szCs w:val="16"/>
                <w:lang w:val="ru-RU" w:bidi="th-TH"/>
              </w:rPr>
              <w:t xml:space="preserve"> </w:t>
            </w:r>
            <w:r>
              <w:rPr>
                <w:rFonts w:cs="Arial"/>
                <w:sz w:val="16"/>
                <w:szCs w:val="16"/>
                <w:lang w:val="ru-RU" w:bidi="th-TH"/>
              </w:rPr>
              <w:t>Ассамблея</w:t>
            </w:r>
            <w:r w:rsidRPr="002E50F7">
              <w:rPr>
                <w:rFonts w:cs="Arial"/>
                <w:sz w:val="16"/>
                <w:szCs w:val="16"/>
                <w:lang w:val="ru-RU" w:bidi="th-TH"/>
              </w:rPr>
              <w:t xml:space="preserve"> </w:t>
            </w:r>
            <w:r>
              <w:rPr>
                <w:rFonts w:cs="Arial"/>
                <w:sz w:val="16"/>
                <w:szCs w:val="16"/>
                <w:lang w:val="ru-RU" w:bidi="th-TH"/>
              </w:rPr>
              <w:t>ВОИС</w:t>
            </w:r>
            <w:r w:rsidRPr="002E50F7">
              <w:rPr>
                <w:rFonts w:cs="Arial"/>
                <w:sz w:val="16"/>
                <w:szCs w:val="16"/>
                <w:lang w:val="ru-RU" w:bidi="th-TH"/>
              </w:rPr>
              <w:t xml:space="preserve"> «</w:t>
            </w:r>
            <w:r w:rsidRPr="002F3891">
              <w:rPr>
                <w:rFonts w:cs="Arial"/>
                <w:sz w:val="16"/>
                <w:szCs w:val="16"/>
                <w:lang w:val="ru-RU" w:bidi="th-TH"/>
              </w:rPr>
              <w:t>просила</w:t>
            </w:r>
            <w:r w:rsidRPr="002E50F7">
              <w:rPr>
                <w:rFonts w:cs="Arial"/>
                <w:sz w:val="16"/>
                <w:szCs w:val="16"/>
                <w:lang w:val="ru-RU" w:bidi="th-TH"/>
              </w:rPr>
              <w:t xml:space="preserve"> </w:t>
            </w:r>
            <w:r w:rsidRPr="002F3891">
              <w:rPr>
                <w:rFonts w:cs="Arial"/>
                <w:sz w:val="16"/>
                <w:szCs w:val="16"/>
                <w:lang w:val="ru-RU" w:bidi="th-TH"/>
              </w:rPr>
              <w:t>ПКТЗ</w:t>
            </w:r>
            <w:r w:rsidRPr="002E50F7">
              <w:rPr>
                <w:rFonts w:cs="Arial"/>
                <w:sz w:val="16"/>
                <w:szCs w:val="16"/>
                <w:lang w:val="ru-RU" w:bidi="th-TH"/>
              </w:rPr>
              <w:t xml:space="preserve"> </w:t>
            </w:r>
            <w:r w:rsidRPr="002F3891">
              <w:rPr>
                <w:rFonts w:cs="Arial"/>
                <w:sz w:val="16"/>
                <w:szCs w:val="16"/>
                <w:lang w:val="ru-RU" w:bidi="th-TH"/>
              </w:rPr>
              <w:t>завершить</w:t>
            </w:r>
            <w:r w:rsidRPr="002E50F7">
              <w:rPr>
                <w:rFonts w:cs="Arial"/>
                <w:sz w:val="16"/>
                <w:szCs w:val="16"/>
                <w:lang w:val="ru-RU" w:bidi="th-TH"/>
              </w:rPr>
              <w:t xml:space="preserve"> </w:t>
            </w:r>
            <w:r w:rsidRPr="002F3891">
              <w:rPr>
                <w:rFonts w:cs="Arial"/>
                <w:sz w:val="16"/>
                <w:szCs w:val="16"/>
                <w:lang w:val="ru-RU" w:bidi="th-TH"/>
              </w:rPr>
              <w:t>свою</w:t>
            </w:r>
            <w:r w:rsidRPr="002E50F7">
              <w:rPr>
                <w:rFonts w:cs="Arial"/>
                <w:sz w:val="16"/>
                <w:szCs w:val="16"/>
                <w:lang w:val="ru-RU" w:bidi="th-TH"/>
              </w:rPr>
              <w:t xml:space="preserve"> </w:t>
            </w:r>
            <w:r w:rsidRPr="002F3891">
              <w:rPr>
                <w:rFonts w:cs="Arial"/>
                <w:sz w:val="16"/>
                <w:szCs w:val="16"/>
                <w:lang w:val="ru-RU" w:bidi="th-TH"/>
              </w:rPr>
              <w:t>работу</w:t>
            </w:r>
            <w:r w:rsidRPr="002E50F7">
              <w:rPr>
                <w:rFonts w:cs="Arial"/>
                <w:sz w:val="16"/>
                <w:szCs w:val="16"/>
                <w:lang w:val="ru-RU" w:bidi="th-TH"/>
              </w:rPr>
              <w:t xml:space="preserve"> </w:t>
            </w:r>
            <w:r w:rsidRPr="002F3891">
              <w:rPr>
                <w:rFonts w:cs="Arial"/>
                <w:sz w:val="16"/>
                <w:szCs w:val="16"/>
                <w:lang w:val="ru-RU" w:bidi="th-TH"/>
              </w:rPr>
              <w:t>над</w:t>
            </w:r>
            <w:r w:rsidRPr="002E50F7">
              <w:rPr>
                <w:rFonts w:cs="Arial"/>
                <w:sz w:val="16"/>
                <w:szCs w:val="16"/>
                <w:lang w:val="ru-RU" w:bidi="th-TH"/>
              </w:rPr>
              <w:t xml:space="preserve"> </w:t>
            </w:r>
            <w:r w:rsidRPr="002F3891">
              <w:rPr>
                <w:rFonts w:cs="Arial"/>
                <w:sz w:val="16"/>
                <w:szCs w:val="16"/>
                <w:lang w:val="ru-RU" w:bidi="th-TH"/>
              </w:rPr>
              <w:t>текстом</w:t>
            </w:r>
            <w:r w:rsidRPr="002E50F7">
              <w:rPr>
                <w:rFonts w:cs="Arial"/>
                <w:sz w:val="16"/>
                <w:szCs w:val="16"/>
                <w:lang w:val="ru-RU" w:bidi="th-TH"/>
              </w:rPr>
              <w:t xml:space="preserve"> </w:t>
            </w:r>
            <w:r w:rsidRPr="002F3891">
              <w:rPr>
                <w:rFonts w:cs="Arial"/>
                <w:sz w:val="16"/>
                <w:szCs w:val="16"/>
                <w:lang w:val="ru-RU" w:bidi="th-TH"/>
              </w:rPr>
              <w:t>основного</w:t>
            </w:r>
            <w:r w:rsidRPr="002E50F7">
              <w:rPr>
                <w:rFonts w:cs="Arial"/>
                <w:sz w:val="16"/>
                <w:szCs w:val="16"/>
                <w:lang w:val="ru-RU" w:bidi="th-TH"/>
              </w:rPr>
              <w:t xml:space="preserve"> </w:t>
            </w:r>
            <w:r w:rsidRPr="002F3891">
              <w:rPr>
                <w:rFonts w:cs="Arial"/>
                <w:sz w:val="16"/>
                <w:szCs w:val="16"/>
                <w:lang w:val="ru-RU" w:bidi="th-TH"/>
              </w:rPr>
              <w:t>предложения</w:t>
            </w:r>
            <w:r w:rsidRPr="002E50F7">
              <w:rPr>
                <w:rFonts w:cs="Arial"/>
                <w:sz w:val="16"/>
                <w:szCs w:val="16"/>
                <w:lang w:val="ru-RU" w:bidi="th-TH"/>
              </w:rPr>
              <w:t xml:space="preserve">, </w:t>
            </w:r>
            <w:r w:rsidRPr="002F3891">
              <w:rPr>
                <w:rFonts w:cs="Arial"/>
                <w:sz w:val="16"/>
                <w:szCs w:val="16"/>
                <w:lang w:val="ru-RU" w:bidi="th-TH"/>
              </w:rPr>
              <w:t>касающегося</w:t>
            </w:r>
            <w:r w:rsidRPr="002E50F7">
              <w:rPr>
                <w:rFonts w:cs="Arial"/>
                <w:sz w:val="16"/>
                <w:szCs w:val="16"/>
                <w:lang w:val="ru-RU" w:bidi="th-TH"/>
              </w:rPr>
              <w:t xml:space="preserve"> </w:t>
            </w:r>
            <w:r w:rsidRPr="002F3891">
              <w:rPr>
                <w:rFonts w:cs="Arial"/>
                <w:sz w:val="16"/>
                <w:szCs w:val="16"/>
                <w:lang w:val="ru-RU" w:bidi="th-TH"/>
              </w:rPr>
              <w:t>договора</w:t>
            </w:r>
            <w:r w:rsidRPr="002E50F7">
              <w:rPr>
                <w:rFonts w:cs="Arial"/>
                <w:sz w:val="16"/>
                <w:szCs w:val="16"/>
                <w:lang w:val="ru-RU" w:bidi="th-TH"/>
              </w:rPr>
              <w:t xml:space="preserve"> </w:t>
            </w:r>
            <w:r w:rsidRPr="002F3891">
              <w:rPr>
                <w:rFonts w:cs="Arial"/>
                <w:sz w:val="16"/>
                <w:szCs w:val="16"/>
                <w:lang w:val="ru-RU" w:bidi="th-TH"/>
              </w:rPr>
              <w:t>о</w:t>
            </w:r>
            <w:r w:rsidRPr="002E50F7">
              <w:rPr>
                <w:rFonts w:cs="Arial"/>
                <w:sz w:val="16"/>
                <w:szCs w:val="16"/>
                <w:lang w:val="ru-RU" w:bidi="th-TH"/>
              </w:rPr>
              <w:t xml:space="preserve"> </w:t>
            </w:r>
            <w:r w:rsidRPr="002F3891">
              <w:rPr>
                <w:rFonts w:cs="Arial"/>
                <w:sz w:val="16"/>
                <w:szCs w:val="16"/>
                <w:lang w:val="ru-RU" w:bidi="th-TH"/>
              </w:rPr>
              <w:t>законах</w:t>
            </w:r>
            <w:r w:rsidRPr="002E50F7">
              <w:rPr>
                <w:rFonts w:cs="Arial"/>
                <w:sz w:val="16"/>
                <w:szCs w:val="16"/>
                <w:lang w:val="ru-RU" w:bidi="th-TH"/>
              </w:rPr>
              <w:t xml:space="preserve"> </w:t>
            </w:r>
            <w:r w:rsidRPr="002F3891">
              <w:rPr>
                <w:rFonts w:cs="Arial"/>
                <w:sz w:val="16"/>
                <w:szCs w:val="16"/>
                <w:lang w:val="ru-RU" w:bidi="th-TH"/>
              </w:rPr>
              <w:t>по</w:t>
            </w:r>
            <w:r w:rsidRPr="002E50F7">
              <w:rPr>
                <w:rFonts w:cs="Arial"/>
                <w:sz w:val="16"/>
                <w:szCs w:val="16"/>
                <w:lang w:val="ru-RU" w:bidi="th-TH"/>
              </w:rPr>
              <w:t xml:space="preserve"> </w:t>
            </w:r>
            <w:r w:rsidRPr="002F3891">
              <w:rPr>
                <w:rFonts w:cs="Arial"/>
                <w:sz w:val="16"/>
                <w:szCs w:val="16"/>
                <w:lang w:val="ru-RU" w:bidi="th-TH"/>
              </w:rPr>
              <w:t>образцам</w:t>
            </w:r>
            <w:r w:rsidRPr="002E50F7">
              <w:rPr>
                <w:rFonts w:cs="Arial"/>
                <w:sz w:val="16"/>
                <w:szCs w:val="16"/>
                <w:lang w:val="ru-RU" w:bidi="th-TH"/>
              </w:rPr>
              <w:t>» (</w:t>
            </w:r>
            <w:r w:rsidRPr="001A1334">
              <w:rPr>
                <w:rFonts w:cs="Arial"/>
                <w:sz w:val="16"/>
                <w:szCs w:val="16"/>
                <w:lang w:bidi="th-TH"/>
              </w:rPr>
              <w:t>WO</w:t>
            </w:r>
            <w:r w:rsidRPr="002E50F7">
              <w:rPr>
                <w:rFonts w:cs="Arial"/>
                <w:sz w:val="16"/>
                <w:szCs w:val="16"/>
                <w:lang w:val="ru-RU" w:bidi="th-TH"/>
              </w:rPr>
              <w:t>/</w:t>
            </w:r>
            <w:r w:rsidRPr="001A1334">
              <w:rPr>
                <w:rFonts w:cs="Arial"/>
                <w:sz w:val="16"/>
                <w:szCs w:val="16"/>
                <w:lang w:bidi="th-TH"/>
              </w:rPr>
              <w:t>GA</w:t>
            </w:r>
            <w:r w:rsidRPr="002E50F7">
              <w:rPr>
                <w:rFonts w:cs="Arial"/>
                <w:sz w:val="16"/>
                <w:szCs w:val="16"/>
                <w:lang w:val="ru-RU" w:bidi="th-TH"/>
              </w:rPr>
              <w:t xml:space="preserve">/46/6 </w:t>
            </w:r>
            <w:r w:rsidRPr="001A1334">
              <w:rPr>
                <w:rFonts w:cs="Arial"/>
                <w:sz w:val="16"/>
                <w:szCs w:val="16"/>
                <w:lang w:bidi="th-TH"/>
              </w:rPr>
              <w:t>Prov</w:t>
            </w:r>
            <w:r w:rsidRPr="002E50F7">
              <w:rPr>
                <w:rFonts w:cs="Arial"/>
                <w:sz w:val="16"/>
                <w:szCs w:val="16"/>
                <w:lang w:val="ru-RU" w:bidi="th-TH"/>
              </w:rPr>
              <w:t xml:space="preserve">.2, </w:t>
            </w:r>
            <w:r>
              <w:rPr>
                <w:rFonts w:cs="Arial"/>
                <w:sz w:val="16"/>
                <w:szCs w:val="16"/>
                <w:lang w:val="ru-RU" w:bidi="th-TH"/>
              </w:rPr>
              <w:t>пункт </w:t>
            </w:r>
            <w:r w:rsidRPr="002E50F7">
              <w:rPr>
                <w:rFonts w:cs="Arial"/>
                <w:sz w:val="16"/>
                <w:szCs w:val="16"/>
                <w:lang w:val="ru-RU" w:bidi="th-TH"/>
              </w:rPr>
              <w:t>89</w:t>
            </w:r>
            <w:r>
              <w:rPr>
                <w:rFonts w:cs="Arial"/>
                <w:sz w:val="16"/>
                <w:szCs w:val="16"/>
                <w:lang w:val="ru-RU" w:bidi="th-TH"/>
              </w:rPr>
              <w:t> </w:t>
            </w:r>
            <w:r w:rsidRPr="001A1334">
              <w:rPr>
                <w:rFonts w:cs="Arial"/>
                <w:sz w:val="16"/>
                <w:szCs w:val="16"/>
                <w:lang w:bidi="th-TH"/>
              </w:rPr>
              <w:t>a</w:t>
            </w:r>
            <w:r w:rsidRPr="002E50F7">
              <w:rPr>
                <w:rFonts w:cs="Arial"/>
                <w:sz w:val="16"/>
                <w:szCs w:val="16"/>
                <w:lang w:val="ru-RU" w:bidi="th-TH"/>
              </w:rPr>
              <w:t>)).</w:t>
            </w:r>
          </w:p>
        </w:tc>
        <w:tc>
          <w:tcPr>
            <w:tcW w:w="633" w:type="pct"/>
            <w:shd w:val="clear" w:color="auto" w:fill="auto"/>
            <w:tcMar>
              <w:top w:w="110" w:type="dxa"/>
            </w:tcMar>
          </w:tcPr>
          <w:p w:rsidR="00A74EA2" w:rsidRPr="002F3891" w:rsidRDefault="00A74EA2" w:rsidP="009A2458">
            <w:pPr>
              <w:keepNext/>
              <w:keepLines/>
              <w:jc w:val="center"/>
              <w:rPr>
                <w:rFonts w:cs="Arial"/>
                <w:bCs/>
                <w:color w:val="808080"/>
                <w:sz w:val="16"/>
                <w:szCs w:val="16"/>
                <w:lang w:val="ru-RU"/>
              </w:rPr>
            </w:pPr>
            <w:r>
              <w:rPr>
                <w:rStyle w:val="Style5"/>
                <w:rFonts w:ascii="Arial" w:hAnsi="Arial" w:cs="Arial"/>
                <w:color w:val="E36C0A" w:themeColor="accent6" w:themeShade="BF"/>
                <w:sz w:val="16"/>
                <w:szCs w:val="16"/>
                <w:lang w:val="ru-RU"/>
              </w:rPr>
              <w:t>Частично выполнено</w:t>
            </w:r>
          </w:p>
        </w:tc>
      </w:tr>
      <w:tr w:rsidR="00A74EA2" w:rsidRPr="001A1334" w:rsidTr="009A2458">
        <w:trPr>
          <w:cantSplit/>
        </w:trPr>
        <w:tc>
          <w:tcPr>
            <w:tcW w:w="906" w:type="pct"/>
            <w:shd w:val="clear" w:color="auto" w:fill="auto"/>
          </w:tcPr>
          <w:p w:rsidR="00A74EA2" w:rsidRPr="003100A6" w:rsidRDefault="00A74EA2" w:rsidP="009A2458">
            <w:pPr>
              <w:rPr>
                <w:rFonts w:cs="Arial"/>
                <w:sz w:val="16"/>
                <w:szCs w:val="16"/>
                <w:lang w:val="ru-RU"/>
              </w:rPr>
            </w:pPr>
            <w:r w:rsidRPr="002F6B45">
              <w:rPr>
                <w:sz w:val="16"/>
                <w:szCs w:val="16"/>
                <w:lang w:val="ru-RU"/>
              </w:rPr>
              <w:t>Продвижение к соглашению по вопросам, фигурирующим в настоящее время в повестке дня ПКТЗ</w:t>
            </w:r>
          </w:p>
        </w:tc>
        <w:tc>
          <w:tcPr>
            <w:tcW w:w="912" w:type="pct"/>
            <w:shd w:val="clear" w:color="auto" w:fill="auto"/>
          </w:tcPr>
          <w:p w:rsidR="00A74EA2" w:rsidRDefault="00A74EA2" w:rsidP="009A2458">
            <w:pPr>
              <w:rPr>
                <w:rFonts w:cs="Arial"/>
                <w:i/>
                <w:color w:val="002060"/>
                <w:sz w:val="16"/>
                <w:szCs w:val="16"/>
                <w:lang w:val="ru-RU"/>
              </w:rPr>
            </w:pPr>
            <w:r>
              <w:rPr>
                <w:rFonts w:cs="Arial"/>
                <w:i/>
                <w:color w:val="002060"/>
                <w:sz w:val="16"/>
                <w:szCs w:val="16"/>
                <w:lang w:val="ru-RU"/>
              </w:rPr>
              <w:t>Обновленные</w:t>
            </w:r>
            <w:r w:rsidRPr="002E50F7">
              <w:rPr>
                <w:rFonts w:cs="Arial"/>
                <w:i/>
                <w:color w:val="002060"/>
                <w:sz w:val="16"/>
                <w:szCs w:val="16"/>
                <w:lang w:val="ru-RU"/>
              </w:rPr>
              <w:t xml:space="preserve"> </w:t>
            </w:r>
            <w:r>
              <w:rPr>
                <w:rFonts w:cs="Arial"/>
                <w:i/>
                <w:color w:val="002060"/>
                <w:sz w:val="16"/>
                <w:szCs w:val="16"/>
                <w:lang w:val="ru-RU"/>
              </w:rPr>
              <w:t>базовые</w:t>
            </w:r>
            <w:r w:rsidRPr="002E50F7">
              <w:rPr>
                <w:rFonts w:cs="Arial"/>
                <w:i/>
                <w:color w:val="002060"/>
                <w:sz w:val="16"/>
                <w:szCs w:val="16"/>
                <w:lang w:val="ru-RU"/>
              </w:rPr>
              <w:t xml:space="preserve"> </w:t>
            </w:r>
            <w:r>
              <w:rPr>
                <w:rFonts w:cs="Arial"/>
                <w:i/>
                <w:color w:val="002060"/>
                <w:sz w:val="16"/>
                <w:szCs w:val="16"/>
                <w:lang w:val="ru-RU"/>
              </w:rPr>
              <w:t>показатели на</w:t>
            </w:r>
            <w:r w:rsidRPr="002E50F7">
              <w:rPr>
                <w:rFonts w:cs="Arial"/>
                <w:i/>
                <w:color w:val="002060"/>
                <w:sz w:val="16"/>
                <w:szCs w:val="16"/>
                <w:lang w:val="ru-RU"/>
              </w:rPr>
              <w:t xml:space="preserve"> </w:t>
            </w:r>
            <w:r>
              <w:rPr>
                <w:rFonts w:cs="Arial"/>
                <w:i/>
                <w:color w:val="002060"/>
                <w:sz w:val="16"/>
                <w:szCs w:val="16"/>
                <w:lang w:val="ru-RU"/>
              </w:rPr>
              <w:t>конец</w:t>
            </w:r>
            <w:r w:rsidRPr="002E50F7">
              <w:rPr>
                <w:rFonts w:cs="Arial"/>
                <w:i/>
                <w:color w:val="002060"/>
                <w:sz w:val="16"/>
                <w:szCs w:val="16"/>
                <w:lang w:val="ru-RU"/>
              </w:rPr>
              <w:t xml:space="preserve"> 2011</w:t>
            </w:r>
            <w:r w:rsidRPr="002F3891">
              <w:rPr>
                <w:rFonts w:cs="Arial"/>
                <w:i/>
                <w:color w:val="002060"/>
                <w:sz w:val="16"/>
                <w:szCs w:val="16"/>
              </w:rPr>
              <w:t> </w:t>
            </w:r>
            <w:r>
              <w:rPr>
                <w:rFonts w:cs="Arial"/>
                <w:i/>
                <w:color w:val="002060"/>
                <w:sz w:val="16"/>
                <w:szCs w:val="16"/>
                <w:lang w:val="ru-RU"/>
              </w:rPr>
              <w:t>г</w:t>
            </w:r>
            <w:r w:rsidRPr="002E50F7">
              <w:rPr>
                <w:rFonts w:cs="Arial"/>
                <w:i/>
                <w:color w:val="002060"/>
                <w:sz w:val="16"/>
                <w:szCs w:val="16"/>
                <w:lang w:val="ru-RU"/>
              </w:rPr>
              <w:t xml:space="preserve">.: </w:t>
            </w:r>
            <w:r w:rsidRPr="002E50F7">
              <w:rPr>
                <w:rFonts w:cs="Arial"/>
                <w:color w:val="002060"/>
                <w:sz w:val="16"/>
                <w:szCs w:val="16"/>
                <w:lang w:val="ru-RU"/>
              </w:rPr>
              <w:t>Проект справочного документа по охране названий стран от регистрации и использования в качестве товарных знаков</w:t>
            </w:r>
          </w:p>
          <w:p w:rsidR="00A74EA2" w:rsidRPr="00284DB6" w:rsidRDefault="00A74EA2" w:rsidP="009A2458">
            <w:pPr>
              <w:rPr>
                <w:rFonts w:cs="Arial"/>
                <w:color w:val="002060"/>
                <w:sz w:val="8"/>
                <w:szCs w:val="8"/>
                <w:lang w:val="ru-RU" w:bidi="th-TH"/>
              </w:rPr>
            </w:pPr>
          </w:p>
          <w:p w:rsidR="00A74EA2" w:rsidRPr="002E50F7" w:rsidRDefault="00A74EA2" w:rsidP="009A2458">
            <w:pPr>
              <w:rPr>
                <w:rFonts w:cs="Arial"/>
                <w:color w:val="002060"/>
                <w:sz w:val="16"/>
                <w:szCs w:val="16"/>
                <w:lang w:val="ru-RU" w:bidi="th-TH"/>
              </w:rPr>
            </w:pPr>
            <w:r>
              <w:rPr>
                <w:rFonts w:cs="Arial"/>
                <w:color w:val="002060"/>
                <w:sz w:val="16"/>
                <w:szCs w:val="16"/>
                <w:lang w:val="ru-RU" w:bidi="th-TH"/>
              </w:rPr>
              <w:t>Договоренность о проведении и</w:t>
            </w:r>
            <w:r w:rsidRPr="002E50F7">
              <w:rPr>
                <w:rFonts w:cs="Arial"/>
                <w:color w:val="002060"/>
                <w:sz w:val="16"/>
                <w:szCs w:val="16"/>
                <w:lang w:val="ru-RU" w:bidi="th-TH"/>
              </w:rPr>
              <w:t>нформационно</w:t>
            </w:r>
            <w:r>
              <w:rPr>
                <w:rFonts w:cs="Arial"/>
                <w:color w:val="002060"/>
                <w:sz w:val="16"/>
                <w:szCs w:val="16"/>
                <w:lang w:val="ru-RU" w:bidi="th-TH"/>
              </w:rPr>
              <w:t>го</w:t>
            </w:r>
            <w:r w:rsidRPr="002E50F7">
              <w:rPr>
                <w:rFonts w:cs="Arial"/>
                <w:color w:val="002060"/>
                <w:sz w:val="16"/>
                <w:szCs w:val="16"/>
                <w:lang w:val="ru-RU" w:bidi="th-TH"/>
              </w:rPr>
              <w:t xml:space="preserve"> совещани</w:t>
            </w:r>
            <w:r>
              <w:rPr>
                <w:rFonts w:cs="Arial"/>
                <w:color w:val="002060"/>
                <w:sz w:val="16"/>
                <w:szCs w:val="16"/>
                <w:lang w:val="ru-RU" w:bidi="th-TH"/>
              </w:rPr>
              <w:t>я</w:t>
            </w:r>
            <w:r w:rsidRPr="002E50F7">
              <w:rPr>
                <w:rFonts w:cs="Arial"/>
                <w:color w:val="002060"/>
                <w:sz w:val="16"/>
                <w:szCs w:val="16"/>
                <w:lang w:val="ru-RU" w:bidi="th-TH"/>
              </w:rPr>
              <w:t xml:space="preserve"> по вопросу ро</w:t>
            </w:r>
            <w:r>
              <w:rPr>
                <w:rFonts w:cs="Arial"/>
                <w:color w:val="002060"/>
                <w:sz w:val="16"/>
                <w:szCs w:val="16"/>
                <w:lang w:val="ru-RU" w:bidi="th-TH"/>
              </w:rPr>
              <w:t>ли и ответственности интернет-</w:t>
            </w:r>
            <w:r w:rsidRPr="002E50F7">
              <w:rPr>
                <w:rFonts w:cs="Arial"/>
                <w:color w:val="002060"/>
                <w:sz w:val="16"/>
                <w:szCs w:val="16"/>
                <w:lang w:val="ru-RU" w:bidi="th-TH"/>
              </w:rPr>
              <w:t xml:space="preserve">посредников в области товарных знаков </w:t>
            </w:r>
          </w:p>
          <w:p w:rsidR="00A74EA2" w:rsidRPr="002E50F7" w:rsidRDefault="00A74EA2" w:rsidP="009A2458">
            <w:pPr>
              <w:rPr>
                <w:rFonts w:cs="Arial"/>
                <w:i/>
                <w:sz w:val="8"/>
                <w:szCs w:val="8"/>
                <w:lang w:val="ru-RU"/>
              </w:rPr>
            </w:pPr>
          </w:p>
          <w:p w:rsidR="00A74EA2" w:rsidRPr="002F3891" w:rsidRDefault="00A74EA2" w:rsidP="009A2458">
            <w:pPr>
              <w:rPr>
                <w:rFonts w:cs="Arial"/>
                <w:sz w:val="16"/>
                <w:szCs w:val="16"/>
                <w:lang w:val="ru-RU"/>
              </w:rPr>
            </w:pPr>
            <w:r>
              <w:rPr>
                <w:rFonts w:cs="Arial"/>
                <w:i/>
                <w:sz w:val="16"/>
                <w:szCs w:val="16"/>
                <w:lang w:val="ru-RU"/>
              </w:rPr>
              <w:t>Исходные базовые показатели П</w:t>
            </w:r>
            <w:r w:rsidRPr="002F3891">
              <w:rPr>
                <w:rFonts w:cs="Arial"/>
                <w:i/>
                <w:sz w:val="16"/>
                <w:szCs w:val="16"/>
                <w:lang w:val="ru-RU"/>
              </w:rPr>
              <w:t>&amp;</w:t>
            </w:r>
            <w:r>
              <w:rPr>
                <w:rFonts w:cs="Arial"/>
                <w:i/>
                <w:sz w:val="16"/>
                <w:szCs w:val="16"/>
                <w:lang w:val="ru-RU"/>
              </w:rPr>
              <w:t>Б</w:t>
            </w:r>
            <w:r w:rsidRPr="002F3891">
              <w:rPr>
                <w:rFonts w:cs="Arial"/>
                <w:i/>
                <w:sz w:val="16"/>
                <w:szCs w:val="16"/>
                <w:lang w:val="ru-RU"/>
              </w:rPr>
              <w:t xml:space="preserve"> </w:t>
            </w:r>
            <w:r>
              <w:rPr>
                <w:rFonts w:cs="Arial"/>
                <w:i/>
                <w:sz w:val="16"/>
                <w:szCs w:val="16"/>
                <w:lang w:val="ru-RU"/>
              </w:rPr>
              <w:t xml:space="preserve">на </w:t>
            </w:r>
            <w:r w:rsidRPr="002F3891">
              <w:rPr>
                <w:rFonts w:cs="Arial"/>
                <w:i/>
                <w:sz w:val="16"/>
                <w:szCs w:val="16"/>
                <w:lang w:val="ru-RU"/>
              </w:rPr>
              <w:t>2012</w:t>
            </w:r>
            <w:r>
              <w:rPr>
                <w:rFonts w:cs="Arial"/>
                <w:i/>
                <w:sz w:val="16"/>
                <w:szCs w:val="16"/>
                <w:lang w:val="ru-RU"/>
              </w:rPr>
              <w:t>–20</w:t>
            </w:r>
            <w:r w:rsidRPr="002F3891">
              <w:rPr>
                <w:rFonts w:cs="Arial"/>
                <w:i/>
                <w:sz w:val="16"/>
                <w:szCs w:val="16"/>
                <w:lang w:val="ru-RU"/>
              </w:rPr>
              <w:t>13</w:t>
            </w:r>
            <w:r>
              <w:rPr>
                <w:rFonts w:cs="Arial"/>
                <w:i/>
                <w:sz w:val="16"/>
                <w:szCs w:val="16"/>
                <w:lang w:val="ru-RU"/>
              </w:rPr>
              <w:t> гг.</w:t>
            </w:r>
            <w:r w:rsidRPr="002F3891">
              <w:rPr>
                <w:rFonts w:cs="Arial"/>
                <w:i/>
                <w:sz w:val="16"/>
                <w:szCs w:val="16"/>
                <w:lang w:val="ru-RU"/>
              </w:rPr>
              <w:t>:</w:t>
            </w:r>
            <w:r w:rsidRPr="002F3891">
              <w:rPr>
                <w:rFonts w:cs="Arial"/>
                <w:sz w:val="16"/>
                <w:szCs w:val="16"/>
                <w:lang w:val="ru-RU"/>
              </w:rPr>
              <w:br/>
            </w:r>
            <w:r>
              <w:rPr>
                <w:rFonts w:cs="Arial"/>
                <w:sz w:val="16"/>
                <w:szCs w:val="16"/>
                <w:lang w:val="ru-RU"/>
              </w:rPr>
              <w:t xml:space="preserve">Совместная рекомендация </w:t>
            </w:r>
            <w:r w:rsidRPr="002F3891">
              <w:rPr>
                <w:rFonts w:cs="Arial"/>
                <w:sz w:val="16"/>
                <w:szCs w:val="16"/>
                <w:lang w:val="ru-RU"/>
              </w:rPr>
              <w:t>в области товарных знаков и Интернета 2001</w:t>
            </w:r>
            <w:r>
              <w:rPr>
                <w:rFonts w:cs="Arial"/>
                <w:sz w:val="16"/>
                <w:szCs w:val="16"/>
                <w:lang w:val="ru-RU"/>
              </w:rPr>
              <w:t> </w:t>
            </w:r>
            <w:r w:rsidRPr="002F3891">
              <w:rPr>
                <w:rFonts w:cs="Arial"/>
                <w:sz w:val="16"/>
                <w:szCs w:val="16"/>
                <w:lang w:val="ru-RU"/>
              </w:rPr>
              <w:t>г.</w:t>
            </w:r>
          </w:p>
        </w:tc>
        <w:tc>
          <w:tcPr>
            <w:tcW w:w="795" w:type="pct"/>
            <w:shd w:val="clear" w:color="auto" w:fill="auto"/>
            <w:tcMar>
              <w:top w:w="110" w:type="dxa"/>
            </w:tcMar>
          </w:tcPr>
          <w:p w:rsidR="00A74EA2" w:rsidRPr="0098495C" w:rsidRDefault="00A74EA2" w:rsidP="009A2458">
            <w:pPr>
              <w:rPr>
                <w:rFonts w:cs="Arial"/>
                <w:i/>
                <w:sz w:val="16"/>
                <w:szCs w:val="16"/>
                <w:lang w:val="ru-RU"/>
              </w:rPr>
            </w:pPr>
            <w:r>
              <w:rPr>
                <w:rFonts w:cs="Arial"/>
                <w:sz w:val="16"/>
                <w:szCs w:val="16"/>
                <w:lang w:val="ru-RU"/>
              </w:rPr>
              <w:t>ПКТЗ согласовал выводы</w:t>
            </w:r>
          </w:p>
        </w:tc>
        <w:tc>
          <w:tcPr>
            <w:tcW w:w="1754" w:type="pct"/>
            <w:shd w:val="clear" w:color="auto" w:fill="auto"/>
            <w:tcMar>
              <w:top w:w="110" w:type="dxa"/>
            </w:tcMar>
          </w:tcPr>
          <w:p w:rsidR="00A74EA2" w:rsidRPr="002E50F7" w:rsidRDefault="00A74EA2" w:rsidP="009A2458">
            <w:pPr>
              <w:rPr>
                <w:rFonts w:cs="Arial"/>
                <w:sz w:val="16"/>
                <w:szCs w:val="16"/>
                <w:lang w:val="ru-RU" w:bidi="th-TH"/>
              </w:rPr>
            </w:pPr>
            <w:r>
              <w:rPr>
                <w:rFonts w:cs="Arial"/>
                <w:sz w:val="16"/>
                <w:szCs w:val="16"/>
                <w:lang w:val="ru-RU" w:bidi="th-TH"/>
              </w:rPr>
              <w:t>ПКТЗ согласовал значительное число проектов статей и правил для договора о законах по образцам.</w:t>
            </w:r>
          </w:p>
          <w:p w:rsidR="00A74EA2" w:rsidRPr="002E50F7" w:rsidRDefault="00A74EA2" w:rsidP="009A2458">
            <w:pPr>
              <w:rPr>
                <w:rFonts w:cs="Arial"/>
                <w:sz w:val="8"/>
                <w:szCs w:val="8"/>
                <w:lang w:val="ru-RU" w:bidi="th-TH"/>
              </w:rPr>
            </w:pPr>
          </w:p>
          <w:p w:rsidR="00A74EA2" w:rsidRPr="002E50F7" w:rsidRDefault="00A74EA2" w:rsidP="009A2458">
            <w:pPr>
              <w:rPr>
                <w:rFonts w:cs="Arial"/>
                <w:sz w:val="16"/>
                <w:szCs w:val="16"/>
                <w:lang w:val="ru-RU"/>
              </w:rPr>
            </w:pPr>
            <w:r>
              <w:rPr>
                <w:rFonts w:cs="Arial"/>
                <w:sz w:val="16"/>
                <w:szCs w:val="16"/>
                <w:lang w:val="ru-RU" w:bidi="th-TH"/>
              </w:rPr>
              <w:t>ПКТЗ согласовал проведение дальнейшей работы по охране наименований стран</w:t>
            </w:r>
            <w:r w:rsidRPr="002E50F7">
              <w:rPr>
                <w:rFonts w:cs="Arial"/>
                <w:sz w:val="16"/>
                <w:szCs w:val="16"/>
                <w:lang w:val="ru-RU" w:bidi="th-TH"/>
              </w:rPr>
              <w:t>.</w:t>
            </w:r>
          </w:p>
        </w:tc>
        <w:tc>
          <w:tcPr>
            <w:tcW w:w="633" w:type="pct"/>
            <w:shd w:val="clear" w:color="auto" w:fill="auto"/>
            <w:tcMar>
              <w:top w:w="110" w:type="dxa"/>
            </w:tcMar>
          </w:tcPr>
          <w:p w:rsidR="00A74EA2" w:rsidRPr="001A1334" w:rsidRDefault="00C20971" w:rsidP="009A2458">
            <w:pPr>
              <w:keepNext/>
              <w:keepLines/>
              <w:jc w:val="center"/>
              <w:rPr>
                <w:rFonts w:cs="Arial"/>
                <w:bCs/>
                <w:color w:val="808080"/>
                <w:sz w:val="16"/>
                <w:szCs w:val="16"/>
              </w:rPr>
            </w:pPr>
            <w:r>
              <w:rPr>
                <w:rStyle w:val="Style5"/>
                <w:rFonts w:ascii="Arial" w:hAnsi="Arial" w:cs="Arial"/>
                <w:color w:val="10862C"/>
                <w:sz w:val="16"/>
                <w:szCs w:val="16"/>
                <w:lang w:val="ru-RU"/>
              </w:rPr>
              <w:t>Полностью выполнено</w:t>
            </w:r>
          </w:p>
        </w:tc>
      </w:tr>
      <w:tr w:rsidR="00A74EA2" w:rsidRPr="001A1334" w:rsidTr="009A2458">
        <w:trPr>
          <w:cantSplit/>
        </w:trPr>
        <w:tc>
          <w:tcPr>
            <w:tcW w:w="906" w:type="pct"/>
            <w:shd w:val="clear" w:color="auto" w:fill="auto"/>
          </w:tcPr>
          <w:p w:rsidR="00A74EA2" w:rsidRPr="003100A6" w:rsidRDefault="00A74EA2" w:rsidP="009A2458">
            <w:pPr>
              <w:rPr>
                <w:rFonts w:cs="Arial"/>
                <w:sz w:val="16"/>
                <w:szCs w:val="16"/>
                <w:lang w:val="ru-RU"/>
              </w:rPr>
            </w:pPr>
            <w:r w:rsidRPr="002F6B45">
              <w:rPr>
                <w:color w:val="000000"/>
                <w:sz w:val="16"/>
                <w:szCs w:val="16"/>
                <w:lang w:val="ru-RU"/>
              </w:rPr>
              <w:t>Число государств и международных организаций, ратифицировавших Сингапурский договор или присоединившихся к нему</w:t>
            </w:r>
          </w:p>
        </w:tc>
        <w:tc>
          <w:tcPr>
            <w:tcW w:w="912" w:type="pct"/>
            <w:shd w:val="clear" w:color="auto" w:fill="auto"/>
          </w:tcPr>
          <w:p w:rsidR="00A74EA2" w:rsidRPr="002E50F7" w:rsidRDefault="00A74EA2" w:rsidP="009A2458">
            <w:pPr>
              <w:rPr>
                <w:rFonts w:cs="Arial"/>
                <w:color w:val="002060"/>
                <w:sz w:val="16"/>
                <w:szCs w:val="16"/>
                <w:lang w:val="ru-RU"/>
              </w:rPr>
            </w:pPr>
            <w:r>
              <w:rPr>
                <w:rFonts w:cs="Arial"/>
                <w:i/>
                <w:color w:val="002060"/>
                <w:sz w:val="16"/>
                <w:szCs w:val="16"/>
                <w:lang w:val="ru-RU"/>
              </w:rPr>
              <w:t>Обновленные</w:t>
            </w:r>
            <w:r w:rsidRPr="002E50F7">
              <w:rPr>
                <w:rFonts w:cs="Arial"/>
                <w:i/>
                <w:color w:val="002060"/>
                <w:sz w:val="16"/>
                <w:szCs w:val="16"/>
                <w:lang w:val="ru-RU"/>
              </w:rPr>
              <w:t xml:space="preserve"> </w:t>
            </w:r>
            <w:r>
              <w:rPr>
                <w:rFonts w:cs="Arial"/>
                <w:i/>
                <w:color w:val="002060"/>
                <w:sz w:val="16"/>
                <w:szCs w:val="16"/>
                <w:lang w:val="ru-RU"/>
              </w:rPr>
              <w:t>базовые</w:t>
            </w:r>
            <w:r w:rsidRPr="002E50F7">
              <w:rPr>
                <w:rFonts w:cs="Arial"/>
                <w:i/>
                <w:color w:val="002060"/>
                <w:sz w:val="16"/>
                <w:szCs w:val="16"/>
                <w:lang w:val="ru-RU"/>
              </w:rPr>
              <w:t xml:space="preserve"> </w:t>
            </w:r>
            <w:r>
              <w:rPr>
                <w:rFonts w:cs="Arial"/>
                <w:i/>
                <w:color w:val="002060"/>
                <w:sz w:val="16"/>
                <w:szCs w:val="16"/>
                <w:lang w:val="ru-RU"/>
              </w:rPr>
              <w:t>показатели</w:t>
            </w:r>
            <w:r w:rsidRPr="002E50F7">
              <w:rPr>
                <w:rFonts w:cs="Arial"/>
                <w:i/>
                <w:color w:val="002060"/>
                <w:sz w:val="16"/>
                <w:szCs w:val="16"/>
                <w:lang w:val="ru-RU"/>
              </w:rPr>
              <w:t xml:space="preserve">: </w:t>
            </w:r>
            <w:r>
              <w:rPr>
                <w:rFonts w:cs="Arial"/>
                <w:i/>
                <w:color w:val="002060"/>
                <w:sz w:val="16"/>
                <w:szCs w:val="16"/>
                <w:lang w:val="ru-RU"/>
              </w:rPr>
              <w:t>конец</w:t>
            </w:r>
            <w:r w:rsidRPr="002F3891">
              <w:rPr>
                <w:rFonts w:cs="Arial"/>
                <w:i/>
                <w:color w:val="002060"/>
                <w:sz w:val="16"/>
                <w:szCs w:val="16"/>
              </w:rPr>
              <w:t> </w:t>
            </w:r>
            <w:r w:rsidRPr="002E50F7">
              <w:rPr>
                <w:rFonts w:cs="Arial"/>
                <w:i/>
                <w:color w:val="002060"/>
                <w:sz w:val="16"/>
                <w:szCs w:val="16"/>
                <w:lang w:val="ru-RU"/>
              </w:rPr>
              <w:t>2011</w:t>
            </w:r>
            <w:r w:rsidRPr="002F3891">
              <w:rPr>
                <w:rFonts w:cs="Arial"/>
                <w:i/>
                <w:color w:val="002060"/>
                <w:sz w:val="16"/>
                <w:szCs w:val="16"/>
              </w:rPr>
              <w:t> </w:t>
            </w:r>
            <w:r>
              <w:rPr>
                <w:rFonts w:cs="Arial"/>
                <w:i/>
                <w:color w:val="002060"/>
                <w:sz w:val="16"/>
                <w:szCs w:val="16"/>
                <w:lang w:val="ru-RU"/>
              </w:rPr>
              <w:t>г</w:t>
            </w:r>
            <w:r w:rsidRPr="002E50F7">
              <w:rPr>
                <w:rFonts w:cs="Arial"/>
                <w:i/>
                <w:color w:val="002060"/>
                <w:sz w:val="16"/>
                <w:szCs w:val="16"/>
                <w:lang w:val="ru-RU"/>
              </w:rPr>
              <w:t>.:</w:t>
            </w:r>
            <w:r w:rsidRPr="002E50F7">
              <w:rPr>
                <w:rFonts w:cs="Arial"/>
                <w:color w:val="002060"/>
                <w:sz w:val="16"/>
                <w:szCs w:val="16"/>
                <w:lang w:val="ru-RU"/>
              </w:rPr>
              <w:t xml:space="preserve"> </w:t>
            </w:r>
            <w:r>
              <w:rPr>
                <w:rFonts w:cs="Arial"/>
                <w:color w:val="002060"/>
                <w:sz w:val="16"/>
                <w:szCs w:val="16"/>
                <w:lang w:val="ru-RU"/>
              </w:rPr>
              <w:t>Общее число Д</w:t>
            </w:r>
            <w:r w:rsidRPr="002E50F7">
              <w:rPr>
                <w:rFonts w:cs="Arial"/>
                <w:color w:val="002060"/>
                <w:sz w:val="16"/>
                <w:szCs w:val="16"/>
                <w:lang w:val="ru-RU"/>
              </w:rPr>
              <w:t>оговаривающихся сторон на конец 2011 г.</w:t>
            </w:r>
            <w:r>
              <w:rPr>
                <w:rFonts w:cs="Arial"/>
                <w:color w:val="002060"/>
                <w:sz w:val="16"/>
                <w:szCs w:val="16"/>
                <w:lang w:val="ru-RU" w:bidi="th-TH"/>
              </w:rPr>
              <w:t>:</w:t>
            </w:r>
            <w:r w:rsidRPr="002E50F7">
              <w:rPr>
                <w:rFonts w:cs="Arial"/>
                <w:color w:val="002060"/>
                <w:sz w:val="16"/>
                <w:szCs w:val="16"/>
                <w:lang w:val="ru-RU" w:bidi="th-TH"/>
              </w:rPr>
              <w:t xml:space="preserve"> 24</w:t>
            </w:r>
            <w:r w:rsidRPr="001A1334">
              <w:rPr>
                <w:rStyle w:val="FootnoteReference"/>
                <w:rFonts w:cs="Arial"/>
                <w:color w:val="002060"/>
                <w:sz w:val="16"/>
                <w:szCs w:val="16"/>
                <w:lang w:bidi="th-TH"/>
              </w:rPr>
              <w:footnoteReference w:id="2"/>
            </w:r>
          </w:p>
          <w:p w:rsidR="00A74EA2" w:rsidRPr="002E50F7" w:rsidRDefault="00A74EA2" w:rsidP="009A2458">
            <w:pPr>
              <w:rPr>
                <w:rFonts w:cs="Arial"/>
                <w:sz w:val="8"/>
                <w:szCs w:val="8"/>
                <w:lang w:val="ru-RU"/>
              </w:rPr>
            </w:pPr>
          </w:p>
          <w:p w:rsidR="00A74EA2" w:rsidRPr="002E50F7" w:rsidRDefault="00A74EA2" w:rsidP="009A2458">
            <w:pPr>
              <w:rPr>
                <w:rFonts w:cs="Arial"/>
                <w:sz w:val="16"/>
                <w:szCs w:val="16"/>
                <w:lang w:val="ru-RU"/>
              </w:rPr>
            </w:pPr>
            <w:r>
              <w:rPr>
                <w:rFonts w:cs="Arial"/>
                <w:i/>
                <w:sz w:val="16"/>
                <w:szCs w:val="16"/>
                <w:lang w:val="ru-RU"/>
              </w:rPr>
              <w:t>Исходные</w:t>
            </w:r>
            <w:r w:rsidRPr="002E50F7">
              <w:rPr>
                <w:rFonts w:cs="Arial"/>
                <w:i/>
                <w:sz w:val="16"/>
                <w:szCs w:val="16"/>
                <w:lang w:val="ru-RU"/>
              </w:rPr>
              <w:t xml:space="preserve"> </w:t>
            </w:r>
            <w:r>
              <w:rPr>
                <w:rFonts w:cs="Arial"/>
                <w:i/>
                <w:sz w:val="16"/>
                <w:szCs w:val="16"/>
                <w:lang w:val="ru-RU"/>
              </w:rPr>
              <w:t>базовые</w:t>
            </w:r>
            <w:r w:rsidRPr="002E50F7">
              <w:rPr>
                <w:rFonts w:cs="Arial"/>
                <w:i/>
                <w:sz w:val="16"/>
                <w:szCs w:val="16"/>
                <w:lang w:val="ru-RU"/>
              </w:rPr>
              <w:t xml:space="preserve"> </w:t>
            </w:r>
            <w:r>
              <w:rPr>
                <w:rFonts w:cs="Arial"/>
                <w:i/>
                <w:sz w:val="16"/>
                <w:szCs w:val="16"/>
                <w:lang w:val="ru-RU"/>
              </w:rPr>
              <w:t>показатели</w:t>
            </w:r>
            <w:r w:rsidRPr="002E50F7">
              <w:rPr>
                <w:rFonts w:cs="Arial"/>
                <w:i/>
                <w:sz w:val="16"/>
                <w:szCs w:val="16"/>
                <w:lang w:val="ru-RU"/>
              </w:rPr>
              <w:t xml:space="preserve"> </w:t>
            </w:r>
            <w:r>
              <w:rPr>
                <w:rFonts w:cs="Arial"/>
                <w:i/>
                <w:sz w:val="16"/>
                <w:szCs w:val="16"/>
                <w:lang w:val="ru-RU"/>
              </w:rPr>
              <w:t>П</w:t>
            </w:r>
            <w:r w:rsidRPr="002E50F7">
              <w:rPr>
                <w:rFonts w:cs="Arial"/>
                <w:i/>
                <w:sz w:val="16"/>
                <w:szCs w:val="16"/>
                <w:lang w:val="ru-RU"/>
              </w:rPr>
              <w:t>&amp;</w:t>
            </w:r>
            <w:r>
              <w:rPr>
                <w:rFonts w:cs="Arial"/>
                <w:i/>
                <w:sz w:val="16"/>
                <w:szCs w:val="16"/>
                <w:lang w:val="ru-RU"/>
              </w:rPr>
              <w:t>Б</w:t>
            </w:r>
            <w:r w:rsidRPr="002E50F7">
              <w:rPr>
                <w:rFonts w:cs="Arial"/>
                <w:i/>
                <w:sz w:val="16"/>
                <w:szCs w:val="16"/>
                <w:lang w:val="ru-RU"/>
              </w:rPr>
              <w:t xml:space="preserve"> </w:t>
            </w:r>
            <w:r>
              <w:rPr>
                <w:rFonts w:cs="Arial"/>
                <w:i/>
                <w:sz w:val="16"/>
                <w:szCs w:val="16"/>
                <w:lang w:val="ru-RU"/>
              </w:rPr>
              <w:t>на</w:t>
            </w:r>
            <w:r w:rsidRPr="002E50F7">
              <w:rPr>
                <w:rFonts w:cs="Arial"/>
                <w:i/>
                <w:sz w:val="16"/>
                <w:szCs w:val="16"/>
                <w:lang w:val="ru-RU"/>
              </w:rPr>
              <w:t xml:space="preserve"> 2012–2013</w:t>
            </w:r>
            <w:r>
              <w:rPr>
                <w:rFonts w:cs="Arial"/>
                <w:i/>
                <w:sz w:val="16"/>
                <w:szCs w:val="16"/>
                <w:lang w:val="ru-RU"/>
              </w:rPr>
              <w:t> гг.</w:t>
            </w:r>
            <w:r w:rsidRPr="002E50F7">
              <w:rPr>
                <w:rFonts w:cs="Arial"/>
                <w:sz w:val="16"/>
                <w:szCs w:val="16"/>
                <w:lang w:val="ru-RU"/>
              </w:rPr>
              <w:t>:</w:t>
            </w:r>
            <w:r w:rsidRPr="002E50F7">
              <w:rPr>
                <w:rFonts w:cs="Arial"/>
                <w:sz w:val="16"/>
                <w:szCs w:val="16"/>
                <w:lang w:val="ru-RU"/>
              </w:rPr>
              <w:br/>
            </w:r>
            <w:r>
              <w:rPr>
                <w:rFonts w:cs="Arial"/>
                <w:sz w:val="16"/>
                <w:szCs w:val="16"/>
                <w:lang w:val="ru-RU"/>
              </w:rPr>
              <w:t>Кол-во ратификаций</w:t>
            </w:r>
            <w:r w:rsidRPr="002E50F7">
              <w:rPr>
                <w:rFonts w:cs="Arial"/>
                <w:sz w:val="16"/>
                <w:szCs w:val="16"/>
                <w:lang w:val="ru-RU"/>
              </w:rPr>
              <w:t xml:space="preserve">/ </w:t>
            </w:r>
            <w:r>
              <w:rPr>
                <w:rFonts w:cs="Arial"/>
                <w:sz w:val="16"/>
                <w:szCs w:val="16"/>
                <w:lang w:val="ru-RU"/>
              </w:rPr>
              <w:t>вступление на конец 2011 г.</w:t>
            </w:r>
          </w:p>
        </w:tc>
        <w:tc>
          <w:tcPr>
            <w:tcW w:w="795" w:type="pct"/>
            <w:shd w:val="clear" w:color="auto" w:fill="auto"/>
            <w:tcMar>
              <w:top w:w="110" w:type="dxa"/>
            </w:tcMar>
          </w:tcPr>
          <w:p w:rsidR="00A74EA2" w:rsidRPr="002E50F7" w:rsidRDefault="00A74EA2" w:rsidP="009A2458">
            <w:pPr>
              <w:autoSpaceDE w:val="0"/>
              <w:autoSpaceDN w:val="0"/>
              <w:adjustRightInd w:val="0"/>
              <w:rPr>
                <w:rFonts w:cs="Arial"/>
                <w:sz w:val="16"/>
                <w:szCs w:val="16"/>
                <w:lang w:val="ru-RU"/>
              </w:rPr>
            </w:pPr>
            <w:r>
              <w:rPr>
                <w:rFonts w:cs="Arial"/>
                <w:sz w:val="16"/>
                <w:szCs w:val="16"/>
                <w:lang w:val="ru-RU"/>
              </w:rPr>
              <w:t>Как минимум, 10 новый ратификаций</w:t>
            </w:r>
            <w:r w:rsidRPr="002E50F7">
              <w:rPr>
                <w:rFonts w:cs="Arial"/>
                <w:sz w:val="16"/>
                <w:szCs w:val="16"/>
                <w:lang w:val="ru-RU"/>
              </w:rPr>
              <w:t>/</w:t>
            </w:r>
            <w:r>
              <w:rPr>
                <w:rFonts w:cs="Arial"/>
                <w:sz w:val="16"/>
                <w:szCs w:val="16"/>
                <w:lang w:val="ru-RU"/>
              </w:rPr>
              <w:t xml:space="preserve"> вступлений в Сингапурский договор</w:t>
            </w:r>
          </w:p>
          <w:p w:rsidR="00A74EA2" w:rsidRPr="002E50F7" w:rsidRDefault="00A74EA2" w:rsidP="009A2458">
            <w:pPr>
              <w:rPr>
                <w:rFonts w:cs="Arial"/>
                <w:sz w:val="16"/>
                <w:szCs w:val="16"/>
                <w:lang w:val="ru-RU"/>
              </w:rPr>
            </w:pPr>
          </w:p>
        </w:tc>
        <w:tc>
          <w:tcPr>
            <w:tcW w:w="1754" w:type="pct"/>
            <w:shd w:val="clear" w:color="auto" w:fill="auto"/>
            <w:tcMar>
              <w:top w:w="110" w:type="dxa"/>
            </w:tcMar>
          </w:tcPr>
          <w:p w:rsidR="00A74EA2" w:rsidRPr="002E50F7" w:rsidRDefault="00A74EA2" w:rsidP="009A2458">
            <w:pPr>
              <w:rPr>
                <w:rFonts w:cs="Arial"/>
                <w:sz w:val="16"/>
                <w:szCs w:val="16"/>
                <w:lang w:val="ru-RU" w:bidi="th-TH"/>
              </w:rPr>
            </w:pPr>
            <w:r>
              <w:rPr>
                <w:rFonts w:cs="Arial"/>
                <w:sz w:val="16"/>
                <w:szCs w:val="16"/>
                <w:lang w:val="ru-RU" w:bidi="th-TH"/>
              </w:rPr>
              <w:t>Семь</w:t>
            </w:r>
            <w:r w:rsidRPr="002E50F7">
              <w:rPr>
                <w:rFonts w:cs="Arial"/>
                <w:sz w:val="16"/>
                <w:szCs w:val="16"/>
                <w:lang w:val="ru-RU" w:bidi="th-TH"/>
              </w:rPr>
              <w:t xml:space="preserve"> </w:t>
            </w:r>
            <w:r>
              <w:rPr>
                <w:rFonts w:cs="Arial"/>
                <w:sz w:val="16"/>
                <w:szCs w:val="16"/>
                <w:lang w:val="ru-RU" w:bidi="th-TH"/>
              </w:rPr>
              <w:t>ратификаций</w:t>
            </w:r>
            <w:r w:rsidRPr="002E50F7">
              <w:rPr>
                <w:rFonts w:cs="Arial"/>
                <w:sz w:val="16"/>
                <w:szCs w:val="16"/>
                <w:lang w:val="ru-RU" w:bidi="th-TH"/>
              </w:rPr>
              <w:t xml:space="preserve"> </w:t>
            </w:r>
            <w:r>
              <w:rPr>
                <w:rFonts w:cs="Arial"/>
                <w:sz w:val="16"/>
                <w:szCs w:val="16"/>
                <w:lang w:val="ru-RU" w:bidi="th-TH"/>
              </w:rPr>
              <w:t>в</w:t>
            </w:r>
            <w:r w:rsidRPr="002E50F7">
              <w:rPr>
                <w:rFonts w:cs="Arial"/>
                <w:sz w:val="16"/>
                <w:szCs w:val="16"/>
                <w:lang w:val="ru-RU" w:bidi="th-TH"/>
              </w:rPr>
              <w:t xml:space="preserve"> 2012–2013 </w:t>
            </w:r>
            <w:r>
              <w:rPr>
                <w:rFonts w:cs="Arial"/>
                <w:sz w:val="16"/>
                <w:szCs w:val="16"/>
                <w:lang w:val="ru-RU" w:bidi="th-TH"/>
              </w:rPr>
              <w:t>гг</w:t>
            </w:r>
            <w:r w:rsidRPr="002E50F7">
              <w:rPr>
                <w:rFonts w:cs="Arial"/>
                <w:sz w:val="16"/>
                <w:szCs w:val="16"/>
                <w:lang w:val="ru-RU" w:bidi="th-TH"/>
              </w:rPr>
              <w:t xml:space="preserve">., </w:t>
            </w:r>
            <w:r>
              <w:rPr>
                <w:rFonts w:cs="Arial"/>
                <w:sz w:val="16"/>
                <w:szCs w:val="16"/>
                <w:lang w:val="ru-RU" w:bidi="th-TH"/>
              </w:rPr>
              <w:t>а</w:t>
            </w:r>
            <w:r w:rsidRPr="002E50F7">
              <w:rPr>
                <w:rFonts w:cs="Arial"/>
                <w:sz w:val="16"/>
                <w:szCs w:val="16"/>
                <w:lang w:val="ru-RU" w:bidi="th-TH"/>
              </w:rPr>
              <w:t xml:space="preserve"> </w:t>
            </w:r>
            <w:r>
              <w:rPr>
                <w:rFonts w:cs="Arial"/>
                <w:sz w:val="16"/>
                <w:szCs w:val="16"/>
                <w:lang w:val="ru-RU" w:bidi="th-TH"/>
              </w:rPr>
              <w:t>именно</w:t>
            </w:r>
            <w:r w:rsidRPr="002E50F7">
              <w:rPr>
                <w:rFonts w:cs="Arial"/>
                <w:sz w:val="16"/>
                <w:szCs w:val="16"/>
                <w:lang w:val="ru-RU" w:bidi="th-TH"/>
              </w:rPr>
              <w:t xml:space="preserve">: </w:t>
            </w:r>
            <w:r>
              <w:rPr>
                <w:rFonts w:cs="Arial"/>
                <w:sz w:val="16"/>
                <w:szCs w:val="16"/>
                <w:lang w:val="ru-RU" w:bidi="th-TH"/>
              </w:rPr>
              <w:t>Армения</w:t>
            </w:r>
            <w:r w:rsidRPr="002E50F7">
              <w:rPr>
                <w:rFonts w:cs="Arial"/>
                <w:sz w:val="16"/>
                <w:szCs w:val="16"/>
                <w:lang w:val="ru-RU" w:bidi="th-TH"/>
              </w:rPr>
              <w:t xml:space="preserve">, </w:t>
            </w:r>
            <w:r>
              <w:rPr>
                <w:rFonts w:cs="Arial"/>
                <w:sz w:val="16"/>
                <w:szCs w:val="16"/>
                <w:lang w:val="ru-RU" w:bidi="th-TH"/>
              </w:rPr>
              <w:t>Германия</w:t>
            </w:r>
            <w:r w:rsidRPr="002E50F7">
              <w:rPr>
                <w:rFonts w:cs="Arial"/>
                <w:sz w:val="16"/>
                <w:szCs w:val="16"/>
                <w:lang w:val="ru-RU" w:bidi="th-TH"/>
              </w:rPr>
              <w:t xml:space="preserve">, </w:t>
            </w:r>
            <w:r>
              <w:rPr>
                <w:rFonts w:cs="Arial"/>
                <w:sz w:val="16"/>
                <w:szCs w:val="16"/>
                <w:lang w:val="ru-RU" w:bidi="th-TH"/>
              </w:rPr>
              <w:t>Исландия</w:t>
            </w:r>
            <w:r w:rsidRPr="002E50F7">
              <w:rPr>
                <w:rFonts w:cs="Arial"/>
                <w:sz w:val="16"/>
                <w:szCs w:val="16"/>
                <w:lang w:val="ru-RU" w:bidi="th-TH"/>
              </w:rPr>
              <w:t xml:space="preserve">, </w:t>
            </w:r>
            <w:r>
              <w:rPr>
                <w:rFonts w:cs="Arial"/>
                <w:sz w:val="16"/>
                <w:szCs w:val="16"/>
                <w:lang w:val="ru-RU" w:bidi="th-TH"/>
              </w:rPr>
              <w:t>Казахстан</w:t>
            </w:r>
            <w:r w:rsidRPr="002E50F7">
              <w:rPr>
                <w:rFonts w:cs="Arial"/>
                <w:sz w:val="16"/>
                <w:szCs w:val="16"/>
                <w:lang w:val="ru-RU" w:bidi="th-TH"/>
              </w:rPr>
              <w:t xml:space="preserve">, </w:t>
            </w:r>
            <w:r>
              <w:rPr>
                <w:rFonts w:cs="Arial"/>
                <w:sz w:val="16"/>
                <w:szCs w:val="16"/>
                <w:lang w:val="ru-RU" w:bidi="th-TH"/>
              </w:rPr>
              <w:t>Литва, Новая Зеландия и Соединенное Королевство, благодаря чему общее число Договаривающихся сторон возросло до 31 по состоянию на конце 2013 г.</w:t>
            </w:r>
          </w:p>
        </w:tc>
        <w:tc>
          <w:tcPr>
            <w:tcW w:w="633" w:type="pct"/>
            <w:shd w:val="clear" w:color="auto" w:fill="auto"/>
            <w:tcMar>
              <w:top w:w="110" w:type="dxa"/>
            </w:tcMar>
          </w:tcPr>
          <w:p w:rsidR="00A74EA2" w:rsidRPr="001A1334" w:rsidRDefault="00A74EA2" w:rsidP="009A2458">
            <w:pPr>
              <w:keepNext/>
              <w:keepLines/>
              <w:jc w:val="center"/>
              <w:rPr>
                <w:rFonts w:cs="Arial"/>
                <w:bCs/>
                <w:color w:val="808080"/>
                <w:sz w:val="16"/>
                <w:szCs w:val="16"/>
              </w:rPr>
            </w:pPr>
            <w:r>
              <w:rPr>
                <w:rStyle w:val="Style5"/>
                <w:rFonts w:ascii="Arial" w:hAnsi="Arial" w:cs="Arial"/>
                <w:color w:val="E36C0A" w:themeColor="accent6" w:themeShade="BF"/>
                <w:sz w:val="16"/>
                <w:szCs w:val="16"/>
                <w:lang w:val="ru-RU"/>
              </w:rPr>
              <w:t>Частично</w:t>
            </w:r>
            <w:r w:rsidRPr="002E50F7">
              <w:rPr>
                <w:rStyle w:val="Style5"/>
                <w:rFonts w:ascii="Arial" w:hAnsi="Arial" w:cs="Arial"/>
                <w:color w:val="E36C0A" w:themeColor="accent6" w:themeShade="BF"/>
                <w:sz w:val="16"/>
                <w:szCs w:val="16"/>
              </w:rPr>
              <w:t xml:space="preserve"> </w:t>
            </w:r>
            <w:r>
              <w:rPr>
                <w:rStyle w:val="Style5"/>
                <w:rFonts w:ascii="Arial" w:hAnsi="Arial" w:cs="Arial"/>
                <w:color w:val="E36C0A" w:themeColor="accent6" w:themeShade="BF"/>
                <w:sz w:val="16"/>
                <w:szCs w:val="16"/>
                <w:lang w:val="ru-RU"/>
              </w:rPr>
              <w:t>выполнено</w:t>
            </w:r>
          </w:p>
        </w:tc>
      </w:tr>
      <w:tr w:rsidR="00A74EA2" w:rsidRPr="001A1334" w:rsidTr="009A2458">
        <w:trPr>
          <w:cantSplit/>
        </w:trPr>
        <w:tc>
          <w:tcPr>
            <w:tcW w:w="906" w:type="pct"/>
            <w:tcBorders>
              <w:bottom w:val="single" w:sz="4" w:space="0" w:color="auto"/>
            </w:tcBorders>
            <w:shd w:val="clear" w:color="auto" w:fill="auto"/>
          </w:tcPr>
          <w:p w:rsidR="00A74EA2" w:rsidRPr="00376126" w:rsidRDefault="00A74EA2" w:rsidP="009A2458">
            <w:pPr>
              <w:rPr>
                <w:rFonts w:cs="Arial"/>
                <w:sz w:val="16"/>
                <w:szCs w:val="16"/>
                <w:lang w:val="ru-RU"/>
              </w:rPr>
            </w:pPr>
            <w:r w:rsidRPr="002F6B45">
              <w:rPr>
                <w:color w:val="000000"/>
                <w:sz w:val="16"/>
                <w:szCs w:val="16"/>
                <w:lang w:val="ru-RU"/>
              </w:rPr>
              <w:lastRenderedPageBreak/>
              <w:t>Начатая</w:t>
            </w:r>
            <w:r w:rsidRPr="00376126">
              <w:rPr>
                <w:color w:val="000000"/>
                <w:sz w:val="16"/>
                <w:szCs w:val="16"/>
                <w:lang w:val="ru-RU"/>
              </w:rPr>
              <w:t xml:space="preserve"> </w:t>
            </w:r>
            <w:r w:rsidRPr="002F6B45">
              <w:rPr>
                <w:color w:val="000000"/>
                <w:sz w:val="16"/>
                <w:szCs w:val="16"/>
                <w:lang w:val="ru-RU"/>
              </w:rPr>
              <w:t>ПКТЗ</w:t>
            </w:r>
            <w:r w:rsidRPr="00376126">
              <w:rPr>
                <w:color w:val="000000"/>
                <w:sz w:val="16"/>
                <w:szCs w:val="16"/>
                <w:lang w:val="ru-RU"/>
              </w:rPr>
              <w:t xml:space="preserve"> </w:t>
            </w:r>
            <w:r w:rsidRPr="002F6B45">
              <w:rPr>
                <w:color w:val="000000"/>
                <w:sz w:val="16"/>
                <w:szCs w:val="16"/>
                <w:lang w:val="ru-RU"/>
              </w:rPr>
              <w:t>работа</w:t>
            </w:r>
            <w:r w:rsidRPr="00376126">
              <w:rPr>
                <w:color w:val="000000"/>
                <w:sz w:val="16"/>
                <w:szCs w:val="16"/>
                <w:lang w:val="ru-RU"/>
              </w:rPr>
              <w:t xml:space="preserve"> </w:t>
            </w:r>
            <w:r w:rsidRPr="002F6B45">
              <w:rPr>
                <w:color w:val="000000"/>
                <w:sz w:val="16"/>
                <w:szCs w:val="16"/>
                <w:lang w:val="ru-RU"/>
              </w:rPr>
              <w:t>по</w:t>
            </w:r>
            <w:r w:rsidRPr="00376126">
              <w:rPr>
                <w:color w:val="000000"/>
                <w:sz w:val="16"/>
                <w:szCs w:val="16"/>
                <w:lang w:val="ru-RU"/>
              </w:rPr>
              <w:t xml:space="preserve"> </w:t>
            </w:r>
            <w:r w:rsidRPr="002F6B45">
              <w:rPr>
                <w:color w:val="000000"/>
                <w:sz w:val="16"/>
                <w:szCs w:val="16"/>
                <w:lang w:val="ru-RU"/>
              </w:rPr>
              <w:t>географическим</w:t>
            </w:r>
            <w:r w:rsidRPr="00376126">
              <w:rPr>
                <w:color w:val="000000"/>
                <w:sz w:val="16"/>
                <w:szCs w:val="16"/>
                <w:lang w:val="ru-RU"/>
              </w:rPr>
              <w:t xml:space="preserve"> </w:t>
            </w:r>
            <w:r w:rsidRPr="002F6B45">
              <w:rPr>
                <w:color w:val="000000"/>
                <w:sz w:val="16"/>
                <w:szCs w:val="16"/>
                <w:lang w:val="ru-RU"/>
              </w:rPr>
              <w:t>указаниям</w:t>
            </w:r>
            <w:r w:rsidRPr="00376126">
              <w:rPr>
                <w:color w:val="000000"/>
                <w:sz w:val="16"/>
                <w:szCs w:val="16"/>
                <w:lang w:val="ru-RU"/>
              </w:rPr>
              <w:t xml:space="preserve"> (</w:t>
            </w:r>
            <w:r w:rsidRPr="002F6B45">
              <w:rPr>
                <w:color w:val="000000"/>
                <w:sz w:val="16"/>
                <w:szCs w:val="16"/>
                <w:lang w:val="ru-RU"/>
              </w:rPr>
              <w:t>ГУ</w:t>
            </w:r>
            <w:r w:rsidRPr="00376126">
              <w:rPr>
                <w:color w:val="000000"/>
                <w:sz w:val="16"/>
                <w:szCs w:val="16"/>
                <w:lang w:val="ru-RU"/>
              </w:rPr>
              <w:t xml:space="preserve">)  </w:t>
            </w:r>
          </w:p>
        </w:tc>
        <w:tc>
          <w:tcPr>
            <w:tcW w:w="912" w:type="pct"/>
            <w:tcBorders>
              <w:bottom w:val="single" w:sz="4" w:space="0" w:color="auto"/>
            </w:tcBorders>
            <w:shd w:val="clear" w:color="auto" w:fill="auto"/>
          </w:tcPr>
          <w:p w:rsidR="00A74EA2" w:rsidRPr="002F0281" w:rsidRDefault="00A74EA2" w:rsidP="009A2458">
            <w:pPr>
              <w:rPr>
                <w:rFonts w:cs="Arial"/>
                <w:i/>
                <w:color w:val="002060"/>
                <w:sz w:val="16"/>
                <w:szCs w:val="16"/>
                <w:lang w:val="ru-RU"/>
              </w:rPr>
            </w:pPr>
            <w:r>
              <w:rPr>
                <w:rFonts w:cs="Arial"/>
                <w:i/>
                <w:color w:val="002060"/>
                <w:sz w:val="16"/>
                <w:szCs w:val="16"/>
                <w:lang w:val="ru-RU"/>
              </w:rPr>
              <w:t>Обновленные</w:t>
            </w:r>
            <w:r w:rsidRPr="002F0281">
              <w:rPr>
                <w:rFonts w:cs="Arial"/>
                <w:i/>
                <w:color w:val="002060"/>
                <w:sz w:val="16"/>
                <w:szCs w:val="16"/>
                <w:lang w:val="ru-RU"/>
              </w:rPr>
              <w:t xml:space="preserve"> </w:t>
            </w:r>
            <w:r>
              <w:rPr>
                <w:rFonts w:cs="Arial"/>
                <w:i/>
                <w:color w:val="002060"/>
                <w:sz w:val="16"/>
                <w:szCs w:val="16"/>
                <w:lang w:val="ru-RU"/>
              </w:rPr>
              <w:t>базовые</w:t>
            </w:r>
            <w:r w:rsidRPr="002F0281">
              <w:rPr>
                <w:rFonts w:cs="Arial"/>
                <w:i/>
                <w:color w:val="002060"/>
                <w:sz w:val="16"/>
                <w:szCs w:val="16"/>
                <w:lang w:val="ru-RU"/>
              </w:rPr>
              <w:t xml:space="preserve"> </w:t>
            </w:r>
            <w:r>
              <w:rPr>
                <w:rFonts w:cs="Arial"/>
                <w:i/>
                <w:color w:val="002060"/>
                <w:sz w:val="16"/>
                <w:szCs w:val="16"/>
                <w:lang w:val="ru-RU"/>
              </w:rPr>
              <w:t>показатели</w:t>
            </w:r>
            <w:r w:rsidRPr="002F0281">
              <w:rPr>
                <w:rFonts w:cs="Arial"/>
                <w:i/>
                <w:color w:val="002060"/>
                <w:sz w:val="16"/>
                <w:szCs w:val="16"/>
                <w:lang w:val="ru-RU"/>
              </w:rPr>
              <w:t xml:space="preserve"> </w:t>
            </w:r>
            <w:r>
              <w:rPr>
                <w:rFonts w:cs="Arial"/>
                <w:i/>
                <w:color w:val="002060"/>
                <w:sz w:val="16"/>
                <w:szCs w:val="16"/>
                <w:lang w:val="ru-RU"/>
              </w:rPr>
              <w:t>на конец</w:t>
            </w:r>
            <w:r w:rsidRPr="002F3891">
              <w:rPr>
                <w:rFonts w:cs="Arial"/>
                <w:i/>
                <w:color w:val="002060"/>
                <w:sz w:val="16"/>
                <w:szCs w:val="16"/>
              </w:rPr>
              <w:t> </w:t>
            </w:r>
            <w:r w:rsidRPr="002F0281">
              <w:rPr>
                <w:rFonts w:cs="Arial"/>
                <w:i/>
                <w:color w:val="002060"/>
                <w:sz w:val="16"/>
                <w:szCs w:val="16"/>
                <w:lang w:val="ru-RU"/>
              </w:rPr>
              <w:t>2011</w:t>
            </w:r>
            <w:r w:rsidRPr="002F3891">
              <w:rPr>
                <w:rFonts w:cs="Arial"/>
                <w:i/>
                <w:color w:val="002060"/>
                <w:sz w:val="16"/>
                <w:szCs w:val="16"/>
              </w:rPr>
              <w:t> </w:t>
            </w:r>
            <w:r>
              <w:rPr>
                <w:rFonts w:cs="Arial"/>
                <w:i/>
                <w:color w:val="002060"/>
                <w:sz w:val="16"/>
                <w:szCs w:val="16"/>
                <w:lang w:val="ru-RU"/>
              </w:rPr>
              <w:t>г</w:t>
            </w:r>
            <w:r w:rsidRPr="002F0281">
              <w:rPr>
                <w:rFonts w:cs="Arial"/>
                <w:i/>
                <w:color w:val="002060"/>
                <w:sz w:val="16"/>
                <w:szCs w:val="16"/>
                <w:lang w:val="ru-RU"/>
              </w:rPr>
              <w:t>.:</w:t>
            </w:r>
            <w:r w:rsidRPr="002F0281">
              <w:rPr>
                <w:rFonts w:cs="Arial"/>
                <w:color w:val="002060"/>
                <w:sz w:val="16"/>
                <w:szCs w:val="16"/>
                <w:lang w:val="ru-RU"/>
              </w:rPr>
              <w:t xml:space="preserve">  </w:t>
            </w:r>
            <w:r>
              <w:rPr>
                <w:rFonts w:cs="Arial"/>
                <w:color w:val="002060"/>
                <w:sz w:val="16"/>
                <w:szCs w:val="16"/>
                <w:lang w:val="ru-RU" w:bidi="th-TH"/>
              </w:rPr>
              <w:t>На конец 2011 </w:t>
            </w:r>
            <w:r w:rsidRPr="002F0281">
              <w:rPr>
                <w:rFonts w:cs="Arial"/>
                <w:color w:val="002060"/>
                <w:sz w:val="16"/>
                <w:szCs w:val="16"/>
                <w:lang w:val="ru-RU" w:bidi="th-TH"/>
              </w:rPr>
              <w:t>г. ПКТЗ не вел работу по ГУ</w:t>
            </w:r>
          </w:p>
          <w:p w:rsidR="00A74EA2" w:rsidRPr="002F0281" w:rsidRDefault="00A74EA2" w:rsidP="009A2458">
            <w:pPr>
              <w:rPr>
                <w:rFonts w:cs="Arial"/>
                <w:i/>
                <w:sz w:val="8"/>
                <w:szCs w:val="8"/>
                <w:lang w:val="ru-RU"/>
              </w:rPr>
            </w:pPr>
          </w:p>
          <w:p w:rsidR="00A74EA2" w:rsidRPr="002F0281" w:rsidRDefault="00A74EA2" w:rsidP="009A2458">
            <w:pPr>
              <w:rPr>
                <w:rFonts w:cs="Arial"/>
                <w:sz w:val="16"/>
                <w:szCs w:val="16"/>
                <w:lang w:val="ru-RU"/>
              </w:rPr>
            </w:pPr>
            <w:r>
              <w:rPr>
                <w:rFonts w:cs="Arial"/>
                <w:i/>
                <w:sz w:val="16"/>
                <w:szCs w:val="16"/>
                <w:lang w:val="ru-RU"/>
              </w:rPr>
              <w:t>Исходные</w:t>
            </w:r>
            <w:r w:rsidRPr="002E50F7">
              <w:rPr>
                <w:rFonts w:cs="Arial"/>
                <w:i/>
                <w:sz w:val="16"/>
                <w:szCs w:val="16"/>
                <w:lang w:val="ru-RU"/>
              </w:rPr>
              <w:t xml:space="preserve"> </w:t>
            </w:r>
            <w:r>
              <w:rPr>
                <w:rFonts w:cs="Arial"/>
                <w:i/>
                <w:sz w:val="16"/>
                <w:szCs w:val="16"/>
                <w:lang w:val="ru-RU"/>
              </w:rPr>
              <w:t>базовые</w:t>
            </w:r>
            <w:r w:rsidRPr="002E50F7">
              <w:rPr>
                <w:rFonts w:cs="Arial"/>
                <w:i/>
                <w:sz w:val="16"/>
                <w:szCs w:val="16"/>
                <w:lang w:val="ru-RU"/>
              </w:rPr>
              <w:t xml:space="preserve"> </w:t>
            </w:r>
            <w:r>
              <w:rPr>
                <w:rFonts w:cs="Arial"/>
                <w:i/>
                <w:sz w:val="16"/>
                <w:szCs w:val="16"/>
                <w:lang w:val="ru-RU"/>
              </w:rPr>
              <w:t>показатели</w:t>
            </w:r>
            <w:r w:rsidRPr="002E50F7">
              <w:rPr>
                <w:rFonts w:cs="Arial"/>
                <w:i/>
                <w:sz w:val="16"/>
                <w:szCs w:val="16"/>
                <w:lang w:val="ru-RU"/>
              </w:rPr>
              <w:t xml:space="preserve"> </w:t>
            </w:r>
            <w:r>
              <w:rPr>
                <w:rFonts w:cs="Arial"/>
                <w:i/>
                <w:sz w:val="16"/>
                <w:szCs w:val="16"/>
                <w:lang w:val="ru-RU"/>
              </w:rPr>
              <w:t>П</w:t>
            </w:r>
            <w:r w:rsidRPr="002E50F7">
              <w:rPr>
                <w:rFonts w:cs="Arial"/>
                <w:i/>
                <w:sz w:val="16"/>
                <w:szCs w:val="16"/>
                <w:lang w:val="ru-RU"/>
              </w:rPr>
              <w:t>&amp;</w:t>
            </w:r>
            <w:r>
              <w:rPr>
                <w:rFonts w:cs="Arial"/>
                <w:i/>
                <w:sz w:val="16"/>
                <w:szCs w:val="16"/>
                <w:lang w:val="ru-RU"/>
              </w:rPr>
              <w:t>Б</w:t>
            </w:r>
            <w:r w:rsidRPr="002E50F7">
              <w:rPr>
                <w:rFonts w:cs="Arial"/>
                <w:i/>
                <w:sz w:val="16"/>
                <w:szCs w:val="16"/>
                <w:lang w:val="ru-RU"/>
              </w:rPr>
              <w:t xml:space="preserve"> </w:t>
            </w:r>
            <w:r>
              <w:rPr>
                <w:rFonts w:cs="Arial"/>
                <w:i/>
                <w:sz w:val="16"/>
                <w:szCs w:val="16"/>
                <w:lang w:val="ru-RU"/>
              </w:rPr>
              <w:t>на</w:t>
            </w:r>
            <w:r w:rsidRPr="002E50F7">
              <w:rPr>
                <w:rFonts w:cs="Arial"/>
                <w:i/>
                <w:sz w:val="16"/>
                <w:szCs w:val="16"/>
                <w:lang w:val="ru-RU"/>
              </w:rPr>
              <w:t xml:space="preserve"> 2012–2013</w:t>
            </w:r>
            <w:r>
              <w:rPr>
                <w:rFonts w:cs="Arial"/>
                <w:i/>
                <w:sz w:val="16"/>
                <w:szCs w:val="16"/>
                <w:lang w:val="ru-RU"/>
              </w:rPr>
              <w:t> гг.</w:t>
            </w:r>
            <w:r w:rsidRPr="002F0281">
              <w:rPr>
                <w:rFonts w:cs="Arial"/>
                <w:i/>
                <w:sz w:val="16"/>
                <w:szCs w:val="16"/>
                <w:lang w:val="ru-RU"/>
              </w:rPr>
              <w:t>:</w:t>
            </w:r>
          </w:p>
          <w:p w:rsidR="00A74EA2" w:rsidRPr="002F0281" w:rsidRDefault="00A74EA2" w:rsidP="009A2458">
            <w:pPr>
              <w:rPr>
                <w:rFonts w:cs="Arial"/>
                <w:sz w:val="16"/>
                <w:szCs w:val="16"/>
                <w:lang w:val="ru-RU"/>
              </w:rPr>
            </w:pPr>
            <w:r>
              <w:rPr>
                <w:rFonts w:cs="Arial"/>
                <w:sz w:val="16"/>
                <w:szCs w:val="16"/>
                <w:lang w:val="ru-RU"/>
              </w:rPr>
              <w:t>Положение дел в области работы ПКТЗ по ГУ в конце 2011 г.</w:t>
            </w:r>
          </w:p>
          <w:p w:rsidR="00A74EA2" w:rsidRPr="002F0281" w:rsidRDefault="00A74EA2" w:rsidP="009A2458">
            <w:pPr>
              <w:rPr>
                <w:rFonts w:cs="Arial"/>
                <w:sz w:val="16"/>
                <w:szCs w:val="16"/>
                <w:lang w:val="ru-RU"/>
              </w:rPr>
            </w:pPr>
          </w:p>
        </w:tc>
        <w:tc>
          <w:tcPr>
            <w:tcW w:w="795" w:type="pct"/>
            <w:tcBorders>
              <w:bottom w:val="single" w:sz="4" w:space="0" w:color="auto"/>
            </w:tcBorders>
            <w:shd w:val="clear" w:color="auto" w:fill="auto"/>
            <w:tcMar>
              <w:top w:w="110" w:type="dxa"/>
            </w:tcMar>
          </w:tcPr>
          <w:p w:rsidR="00A74EA2" w:rsidRPr="00284DB6" w:rsidRDefault="00A74EA2" w:rsidP="009A2458">
            <w:pPr>
              <w:autoSpaceDE w:val="0"/>
              <w:autoSpaceDN w:val="0"/>
              <w:adjustRightInd w:val="0"/>
              <w:rPr>
                <w:rFonts w:cs="Arial"/>
                <w:sz w:val="16"/>
                <w:szCs w:val="16"/>
                <w:lang w:val="ru-RU"/>
              </w:rPr>
            </w:pPr>
            <w:r>
              <w:rPr>
                <w:rFonts w:cs="Arial"/>
                <w:sz w:val="16"/>
                <w:szCs w:val="16"/>
                <w:lang w:val="ru-RU"/>
              </w:rPr>
              <w:t>ПКТЗ</w:t>
            </w:r>
            <w:r w:rsidRPr="002F0281">
              <w:rPr>
                <w:rFonts w:cs="Arial"/>
                <w:sz w:val="16"/>
                <w:szCs w:val="16"/>
                <w:lang w:val="ru-RU"/>
              </w:rPr>
              <w:t xml:space="preserve"> </w:t>
            </w:r>
            <w:r>
              <w:rPr>
                <w:rFonts w:cs="Arial"/>
                <w:sz w:val="16"/>
                <w:szCs w:val="16"/>
                <w:lang w:val="ru-RU"/>
              </w:rPr>
              <w:t>должен</w:t>
            </w:r>
            <w:r w:rsidRPr="002F0281">
              <w:rPr>
                <w:rFonts w:cs="Arial"/>
                <w:sz w:val="16"/>
                <w:szCs w:val="16"/>
                <w:lang w:val="ru-RU"/>
              </w:rPr>
              <w:t xml:space="preserve"> </w:t>
            </w:r>
            <w:r>
              <w:rPr>
                <w:rFonts w:cs="Arial"/>
                <w:sz w:val="16"/>
                <w:szCs w:val="16"/>
                <w:lang w:val="ru-RU"/>
              </w:rPr>
              <w:t xml:space="preserve">направить свои комментарии по документу, содержавшему связанные с ГУ вопросы </w:t>
            </w:r>
          </w:p>
          <w:p w:rsidR="00A74EA2" w:rsidRPr="00284DB6" w:rsidRDefault="00A74EA2" w:rsidP="009A2458">
            <w:pPr>
              <w:rPr>
                <w:rFonts w:cs="Arial"/>
                <w:sz w:val="16"/>
                <w:szCs w:val="16"/>
                <w:lang w:val="ru-RU"/>
              </w:rPr>
            </w:pPr>
          </w:p>
        </w:tc>
        <w:tc>
          <w:tcPr>
            <w:tcW w:w="1754" w:type="pct"/>
            <w:tcBorders>
              <w:bottom w:val="single" w:sz="4" w:space="0" w:color="auto"/>
            </w:tcBorders>
            <w:shd w:val="clear" w:color="auto" w:fill="auto"/>
            <w:tcMar>
              <w:top w:w="110" w:type="dxa"/>
            </w:tcMar>
          </w:tcPr>
          <w:p w:rsidR="00A74EA2" w:rsidRPr="002F0281" w:rsidRDefault="00A74EA2" w:rsidP="009A2458">
            <w:pPr>
              <w:rPr>
                <w:rFonts w:cs="Arial"/>
                <w:sz w:val="16"/>
                <w:szCs w:val="16"/>
                <w:lang w:val="ru-RU"/>
              </w:rPr>
            </w:pPr>
            <w:r>
              <w:rPr>
                <w:rFonts w:cs="Arial"/>
                <w:sz w:val="16"/>
                <w:szCs w:val="16"/>
                <w:lang w:val="ru-RU" w:bidi="th-TH"/>
              </w:rPr>
              <w:t>Начало</w:t>
            </w:r>
            <w:r w:rsidRPr="002F0281">
              <w:rPr>
                <w:rFonts w:cs="Arial"/>
                <w:sz w:val="16"/>
                <w:szCs w:val="16"/>
                <w:lang w:val="ru-RU" w:bidi="th-TH"/>
              </w:rPr>
              <w:t xml:space="preserve"> </w:t>
            </w:r>
            <w:r>
              <w:rPr>
                <w:rFonts w:cs="Arial"/>
                <w:sz w:val="16"/>
                <w:szCs w:val="16"/>
                <w:lang w:val="ru-RU" w:bidi="th-TH"/>
              </w:rPr>
              <w:t>работы</w:t>
            </w:r>
            <w:r w:rsidRPr="002F0281">
              <w:rPr>
                <w:rFonts w:cs="Arial"/>
                <w:sz w:val="16"/>
                <w:szCs w:val="16"/>
                <w:lang w:val="ru-RU" w:bidi="th-TH"/>
              </w:rPr>
              <w:t xml:space="preserve"> </w:t>
            </w:r>
            <w:r>
              <w:rPr>
                <w:rFonts w:cs="Arial"/>
                <w:sz w:val="16"/>
                <w:szCs w:val="16"/>
                <w:lang w:val="ru-RU" w:bidi="th-TH"/>
              </w:rPr>
              <w:t>по</w:t>
            </w:r>
            <w:r w:rsidRPr="002F0281">
              <w:rPr>
                <w:rFonts w:cs="Arial"/>
                <w:sz w:val="16"/>
                <w:szCs w:val="16"/>
                <w:lang w:val="ru-RU" w:bidi="th-TH"/>
              </w:rPr>
              <w:t xml:space="preserve"> </w:t>
            </w:r>
            <w:r>
              <w:rPr>
                <w:rFonts w:cs="Arial"/>
                <w:sz w:val="16"/>
                <w:szCs w:val="16"/>
                <w:lang w:val="ru-RU" w:bidi="th-TH"/>
              </w:rPr>
              <w:t>географическим</w:t>
            </w:r>
            <w:r w:rsidRPr="002F0281">
              <w:rPr>
                <w:rFonts w:cs="Arial"/>
                <w:sz w:val="16"/>
                <w:szCs w:val="16"/>
                <w:lang w:val="ru-RU" w:bidi="th-TH"/>
              </w:rPr>
              <w:t xml:space="preserve"> </w:t>
            </w:r>
            <w:r>
              <w:rPr>
                <w:rFonts w:cs="Arial"/>
                <w:sz w:val="16"/>
                <w:szCs w:val="16"/>
                <w:lang w:val="ru-RU" w:bidi="th-TH"/>
              </w:rPr>
              <w:t>указаниям</w:t>
            </w:r>
            <w:r w:rsidRPr="002F0281">
              <w:rPr>
                <w:rFonts w:cs="Arial"/>
                <w:sz w:val="16"/>
                <w:szCs w:val="16"/>
                <w:lang w:val="ru-RU" w:bidi="th-TH"/>
              </w:rPr>
              <w:t xml:space="preserve"> </w:t>
            </w:r>
            <w:r>
              <w:rPr>
                <w:rFonts w:cs="Arial"/>
                <w:sz w:val="16"/>
                <w:szCs w:val="16"/>
                <w:lang w:val="ru-RU" w:bidi="th-TH"/>
              </w:rPr>
              <w:t>в</w:t>
            </w:r>
            <w:r w:rsidRPr="002F0281">
              <w:rPr>
                <w:rFonts w:cs="Arial"/>
                <w:sz w:val="16"/>
                <w:szCs w:val="16"/>
                <w:lang w:val="ru-RU" w:bidi="th-TH"/>
              </w:rPr>
              <w:t xml:space="preserve"> </w:t>
            </w:r>
            <w:r>
              <w:rPr>
                <w:rFonts w:cs="Arial"/>
                <w:sz w:val="16"/>
                <w:szCs w:val="16"/>
                <w:lang w:val="ru-RU" w:bidi="th-TH"/>
              </w:rPr>
              <w:t>ПКТЗ</w:t>
            </w:r>
            <w:r w:rsidRPr="002F0281">
              <w:rPr>
                <w:rFonts w:cs="Arial"/>
                <w:sz w:val="16"/>
                <w:szCs w:val="16"/>
                <w:lang w:val="ru-RU" w:bidi="th-TH"/>
              </w:rPr>
              <w:t>.</w:t>
            </w:r>
          </w:p>
        </w:tc>
        <w:tc>
          <w:tcPr>
            <w:tcW w:w="633" w:type="pct"/>
            <w:tcBorders>
              <w:bottom w:val="single" w:sz="4" w:space="0" w:color="auto"/>
            </w:tcBorders>
            <w:shd w:val="clear" w:color="auto" w:fill="auto"/>
            <w:tcMar>
              <w:top w:w="110" w:type="dxa"/>
            </w:tcMar>
          </w:tcPr>
          <w:p w:rsidR="00A74EA2" w:rsidRPr="001A1334" w:rsidRDefault="00A74EA2" w:rsidP="009A2458">
            <w:pPr>
              <w:keepNext/>
              <w:keepLines/>
              <w:jc w:val="center"/>
              <w:rPr>
                <w:rFonts w:cs="Arial"/>
                <w:bCs/>
                <w:color w:val="808080"/>
                <w:sz w:val="16"/>
                <w:szCs w:val="16"/>
              </w:rPr>
            </w:pPr>
            <w:r>
              <w:rPr>
                <w:rStyle w:val="Style5"/>
                <w:rFonts w:ascii="Arial" w:hAnsi="Arial" w:cs="Arial"/>
                <w:color w:val="E36C0A" w:themeColor="accent6" w:themeShade="BF"/>
                <w:sz w:val="16"/>
                <w:szCs w:val="16"/>
                <w:lang w:val="ru-RU"/>
              </w:rPr>
              <w:t>Частично выполнено</w:t>
            </w:r>
          </w:p>
        </w:tc>
      </w:tr>
      <w:tr w:rsidR="00A74EA2" w:rsidRPr="00D412C0" w:rsidTr="009A2458">
        <w:trPr>
          <w:cantSplit/>
        </w:trPr>
        <w:tc>
          <w:tcPr>
            <w:tcW w:w="5000" w:type="pct"/>
            <w:gridSpan w:val="5"/>
            <w:tcBorders>
              <w:top w:val="single" w:sz="4" w:space="0" w:color="auto"/>
              <w:bottom w:val="single" w:sz="4" w:space="0" w:color="auto"/>
            </w:tcBorders>
            <w:shd w:val="clear" w:color="auto" w:fill="CCFFFF"/>
            <w:vAlign w:val="center"/>
          </w:tcPr>
          <w:p w:rsidR="00A74EA2" w:rsidRPr="003100A6" w:rsidRDefault="00A74EA2" w:rsidP="00A74EA2">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Ожидаемый результат:</w:t>
            </w:r>
            <w:r w:rsidRPr="002F6B45">
              <w:rPr>
                <w:b/>
                <w:bCs/>
                <w:sz w:val="16"/>
                <w:szCs w:val="16"/>
                <w:lang w:val="ru-RU"/>
              </w:rPr>
              <w:tab/>
            </w:r>
            <w:r w:rsidRPr="002F6B45">
              <w:rPr>
                <w:color w:val="000000"/>
                <w:sz w:val="16"/>
                <w:szCs w:val="16"/>
                <w:lang w:val="ru-RU"/>
              </w:rPr>
              <w:t>Совершенствование охраны государственных гербов и названий и эмблем международных межправительственных организаций</w:t>
            </w:r>
          </w:p>
        </w:tc>
      </w:tr>
      <w:tr w:rsidR="00A74EA2" w:rsidRPr="001A1334" w:rsidTr="009A2458">
        <w:trPr>
          <w:cantSplit/>
        </w:trPr>
        <w:tc>
          <w:tcPr>
            <w:tcW w:w="906" w:type="pct"/>
            <w:tcBorders>
              <w:top w:val="single" w:sz="4" w:space="0" w:color="auto"/>
            </w:tcBorders>
            <w:shd w:val="clear" w:color="auto" w:fill="auto"/>
            <w:vAlign w:val="center"/>
          </w:tcPr>
          <w:p w:rsidR="00A74EA2" w:rsidRPr="003100A6" w:rsidRDefault="00A74EA2" w:rsidP="009A2458">
            <w:pPr>
              <w:rPr>
                <w:rFonts w:cs="Arial"/>
                <w:sz w:val="16"/>
                <w:szCs w:val="16"/>
                <w:lang w:val="ru-RU"/>
              </w:rPr>
            </w:pPr>
            <w:r>
              <w:rPr>
                <w:rFonts w:cs="Arial"/>
                <w:b/>
                <w:bCs/>
                <w:sz w:val="16"/>
                <w:szCs w:val="16"/>
                <w:lang w:val="ru-RU"/>
              </w:rPr>
              <w:t>Показатели результативности</w:t>
            </w:r>
          </w:p>
        </w:tc>
        <w:tc>
          <w:tcPr>
            <w:tcW w:w="912" w:type="pct"/>
            <w:tcBorders>
              <w:top w:val="single" w:sz="4" w:space="0" w:color="auto"/>
            </w:tcBorders>
            <w:shd w:val="clear" w:color="auto" w:fill="auto"/>
            <w:vAlign w:val="center"/>
          </w:tcPr>
          <w:p w:rsidR="00A74EA2" w:rsidRPr="003100A6" w:rsidRDefault="00A74EA2" w:rsidP="009A2458">
            <w:pPr>
              <w:rPr>
                <w:rFonts w:cs="Arial"/>
                <w:b/>
                <w:bCs/>
                <w:sz w:val="16"/>
                <w:szCs w:val="16"/>
                <w:lang w:val="ru-RU"/>
              </w:rPr>
            </w:pPr>
            <w:r>
              <w:rPr>
                <w:rFonts w:cs="Arial"/>
                <w:b/>
                <w:bCs/>
                <w:sz w:val="16"/>
                <w:szCs w:val="16"/>
                <w:lang w:val="ru-RU"/>
              </w:rPr>
              <w:t>Базовые показатели</w:t>
            </w:r>
          </w:p>
        </w:tc>
        <w:tc>
          <w:tcPr>
            <w:tcW w:w="795" w:type="pct"/>
            <w:tcBorders>
              <w:top w:val="single" w:sz="4" w:space="0" w:color="auto"/>
            </w:tcBorders>
            <w:shd w:val="clear" w:color="auto" w:fill="auto"/>
            <w:tcMar>
              <w:top w:w="110" w:type="dxa"/>
            </w:tcMar>
            <w:vAlign w:val="center"/>
          </w:tcPr>
          <w:p w:rsidR="00A74EA2" w:rsidRPr="00980EE3" w:rsidRDefault="00A74EA2" w:rsidP="009A2458">
            <w:pPr>
              <w:rPr>
                <w:rFonts w:cs="Arial"/>
                <w:b/>
                <w:sz w:val="16"/>
                <w:szCs w:val="16"/>
                <w:lang w:val="ru-RU"/>
              </w:rPr>
            </w:pPr>
            <w:r>
              <w:rPr>
                <w:rFonts w:cs="Arial"/>
                <w:b/>
                <w:sz w:val="16"/>
                <w:szCs w:val="16"/>
                <w:lang w:val="ru-RU"/>
              </w:rPr>
              <w:t>Цели</w:t>
            </w:r>
          </w:p>
        </w:tc>
        <w:tc>
          <w:tcPr>
            <w:tcW w:w="1754" w:type="pct"/>
            <w:tcBorders>
              <w:top w:val="single" w:sz="4" w:space="0" w:color="auto"/>
            </w:tcBorders>
            <w:shd w:val="clear" w:color="auto" w:fill="auto"/>
            <w:tcMar>
              <w:top w:w="110" w:type="dxa"/>
            </w:tcMar>
            <w:vAlign w:val="center"/>
          </w:tcPr>
          <w:p w:rsidR="00A74EA2" w:rsidRPr="003100A6" w:rsidRDefault="00A74EA2" w:rsidP="009A2458">
            <w:pPr>
              <w:rPr>
                <w:rFonts w:cs="Arial"/>
                <w:sz w:val="16"/>
                <w:szCs w:val="16"/>
                <w:lang w:val="ru-RU"/>
              </w:rPr>
            </w:pPr>
            <w:r>
              <w:rPr>
                <w:rFonts w:cs="Arial"/>
                <w:b/>
                <w:bCs/>
                <w:sz w:val="16"/>
                <w:szCs w:val="16"/>
                <w:lang w:val="ru-RU"/>
              </w:rPr>
              <w:t>Данные о результативности</w:t>
            </w:r>
          </w:p>
        </w:tc>
        <w:tc>
          <w:tcPr>
            <w:tcW w:w="633" w:type="pct"/>
            <w:tcBorders>
              <w:top w:val="single" w:sz="4" w:space="0" w:color="auto"/>
            </w:tcBorders>
            <w:shd w:val="clear" w:color="auto" w:fill="auto"/>
            <w:tcMar>
              <w:top w:w="110" w:type="dxa"/>
            </w:tcMar>
            <w:vAlign w:val="center"/>
          </w:tcPr>
          <w:p w:rsidR="00A74EA2" w:rsidRPr="003100A6" w:rsidRDefault="00A74EA2" w:rsidP="009A2458">
            <w:pPr>
              <w:keepNext/>
              <w:keepLines/>
              <w:jc w:val="center"/>
              <w:rPr>
                <w:rFonts w:cs="Arial"/>
                <w:b/>
                <w:bCs/>
                <w:sz w:val="16"/>
                <w:szCs w:val="16"/>
                <w:lang w:val="ru-RU"/>
              </w:rPr>
            </w:pPr>
            <w:r>
              <w:rPr>
                <w:rFonts w:cs="Arial"/>
                <w:b/>
                <w:bCs/>
                <w:sz w:val="16"/>
                <w:szCs w:val="16"/>
                <w:lang w:val="ru-RU"/>
              </w:rPr>
              <w:t>Оценка</w:t>
            </w:r>
          </w:p>
        </w:tc>
      </w:tr>
      <w:tr w:rsidR="00A74EA2" w:rsidRPr="001A1334" w:rsidTr="009A2458">
        <w:trPr>
          <w:cantSplit/>
        </w:trPr>
        <w:tc>
          <w:tcPr>
            <w:tcW w:w="906" w:type="pct"/>
            <w:shd w:val="clear" w:color="auto" w:fill="auto"/>
          </w:tcPr>
          <w:p w:rsidR="00A74EA2" w:rsidRPr="003100A6" w:rsidRDefault="00A74EA2" w:rsidP="009A2458">
            <w:pPr>
              <w:rPr>
                <w:rFonts w:cs="Arial"/>
                <w:sz w:val="16"/>
                <w:szCs w:val="16"/>
                <w:lang w:val="ru-RU" w:bidi="th-TH"/>
              </w:rPr>
            </w:pPr>
            <w:r w:rsidRPr="002F6B45">
              <w:rPr>
                <w:color w:val="000000"/>
                <w:sz w:val="16"/>
                <w:szCs w:val="16"/>
                <w:lang w:val="ru-RU"/>
              </w:rPr>
              <w:t xml:space="preserve">Число рассмотренных заявлений об уведомлении в соответствии со статьей 6ter </w:t>
            </w:r>
            <w:r w:rsidRPr="002F6B45">
              <w:rPr>
                <w:bCs/>
                <w:sz w:val="16"/>
                <w:szCs w:val="16"/>
                <w:lang w:val="ru-RU"/>
              </w:rPr>
              <w:t>Парижской конвенции</w:t>
            </w:r>
            <w:r w:rsidRPr="002F6B45">
              <w:rPr>
                <w:color w:val="000000"/>
                <w:sz w:val="16"/>
                <w:szCs w:val="16"/>
                <w:lang w:val="ru-RU"/>
              </w:rPr>
              <w:t>.</w:t>
            </w:r>
          </w:p>
        </w:tc>
        <w:tc>
          <w:tcPr>
            <w:tcW w:w="912" w:type="pct"/>
            <w:shd w:val="clear" w:color="auto" w:fill="auto"/>
          </w:tcPr>
          <w:p w:rsidR="00A74EA2" w:rsidRDefault="00A74EA2" w:rsidP="009A2458">
            <w:pPr>
              <w:rPr>
                <w:rFonts w:cs="Arial"/>
                <w:color w:val="002060"/>
                <w:sz w:val="16"/>
                <w:szCs w:val="16"/>
                <w:lang w:val="ru-RU"/>
              </w:rPr>
            </w:pPr>
            <w:r>
              <w:rPr>
                <w:rFonts w:cs="Arial"/>
                <w:i/>
                <w:color w:val="002060"/>
                <w:sz w:val="16"/>
                <w:szCs w:val="16"/>
                <w:lang w:val="ru-RU"/>
              </w:rPr>
              <w:t>Обновленные</w:t>
            </w:r>
            <w:r w:rsidRPr="002F0281">
              <w:rPr>
                <w:rFonts w:cs="Arial"/>
                <w:i/>
                <w:color w:val="002060"/>
                <w:sz w:val="16"/>
                <w:szCs w:val="16"/>
                <w:lang w:val="ru-RU"/>
              </w:rPr>
              <w:t xml:space="preserve"> </w:t>
            </w:r>
            <w:r>
              <w:rPr>
                <w:rFonts w:cs="Arial"/>
                <w:i/>
                <w:color w:val="002060"/>
                <w:sz w:val="16"/>
                <w:szCs w:val="16"/>
                <w:lang w:val="ru-RU"/>
              </w:rPr>
              <w:t>базовые</w:t>
            </w:r>
            <w:r w:rsidRPr="002F0281">
              <w:rPr>
                <w:rFonts w:cs="Arial"/>
                <w:i/>
                <w:color w:val="002060"/>
                <w:sz w:val="16"/>
                <w:szCs w:val="16"/>
                <w:lang w:val="ru-RU"/>
              </w:rPr>
              <w:t xml:space="preserve"> </w:t>
            </w:r>
            <w:r>
              <w:rPr>
                <w:rFonts w:cs="Arial"/>
                <w:i/>
                <w:color w:val="002060"/>
                <w:sz w:val="16"/>
                <w:szCs w:val="16"/>
                <w:lang w:val="ru-RU"/>
              </w:rPr>
              <w:t>показатели</w:t>
            </w:r>
            <w:r w:rsidRPr="002F0281">
              <w:rPr>
                <w:rFonts w:cs="Arial"/>
                <w:i/>
                <w:color w:val="002060"/>
                <w:sz w:val="16"/>
                <w:szCs w:val="16"/>
                <w:lang w:val="ru-RU"/>
              </w:rPr>
              <w:t xml:space="preserve"> </w:t>
            </w:r>
            <w:r>
              <w:rPr>
                <w:rFonts w:cs="Arial"/>
                <w:i/>
                <w:color w:val="002060"/>
                <w:sz w:val="16"/>
                <w:szCs w:val="16"/>
                <w:lang w:val="ru-RU"/>
              </w:rPr>
              <w:t>на конец</w:t>
            </w:r>
            <w:r w:rsidRPr="002F3891">
              <w:rPr>
                <w:rFonts w:cs="Arial"/>
                <w:i/>
                <w:color w:val="002060"/>
                <w:sz w:val="16"/>
                <w:szCs w:val="16"/>
              </w:rPr>
              <w:t> </w:t>
            </w:r>
            <w:r w:rsidRPr="002F0281">
              <w:rPr>
                <w:rFonts w:cs="Arial"/>
                <w:i/>
                <w:color w:val="002060"/>
                <w:sz w:val="16"/>
                <w:szCs w:val="16"/>
                <w:lang w:val="ru-RU"/>
              </w:rPr>
              <w:t>2011</w:t>
            </w:r>
            <w:r w:rsidRPr="002F3891">
              <w:rPr>
                <w:rFonts w:cs="Arial"/>
                <w:i/>
                <w:color w:val="002060"/>
                <w:sz w:val="16"/>
                <w:szCs w:val="16"/>
              </w:rPr>
              <w:t> </w:t>
            </w:r>
            <w:r>
              <w:rPr>
                <w:rFonts w:cs="Arial"/>
                <w:i/>
                <w:color w:val="002060"/>
                <w:sz w:val="16"/>
                <w:szCs w:val="16"/>
                <w:lang w:val="ru-RU"/>
              </w:rPr>
              <w:t>г</w:t>
            </w:r>
            <w:r w:rsidRPr="002F0281">
              <w:rPr>
                <w:rFonts w:cs="Arial"/>
                <w:i/>
                <w:color w:val="002060"/>
                <w:sz w:val="16"/>
                <w:szCs w:val="16"/>
                <w:lang w:val="ru-RU"/>
              </w:rPr>
              <w:t>.:</w:t>
            </w:r>
            <w:r w:rsidRPr="002F0281">
              <w:rPr>
                <w:rFonts w:cs="Arial"/>
                <w:color w:val="002060"/>
                <w:sz w:val="16"/>
                <w:szCs w:val="16"/>
                <w:lang w:val="ru-RU"/>
              </w:rPr>
              <w:t xml:space="preserve"> </w:t>
            </w:r>
            <w:r>
              <w:rPr>
                <w:rFonts w:cs="Arial"/>
                <w:color w:val="002060"/>
                <w:sz w:val="16"/>
                <w:szCs w:val="16"/>
                <w:lang w:val="ru-RU"/>
              </w:rPr>
              <w:t>в 2010–2011 гг. было получено 65 заявок, 52 </w:t>
            </w:r>
            <w:r w:rsidRPr="002F0281">
              <w:rPr>
                <w:rFonts w:cs="Arial"/>
                <w:color w:val="002060"/>
                <w:sz w:val="16"/>
                <w:szCs w:val="16"/>
                <w:lang w:val="ru-RU"/>
              </w:rPr>
              <w:t xml:space="preserve">из которых были </w:t>
            </w:r>
            <w:r>
              <w:rPr>
                <w:rFonts w:cs="Arial"/>
                <w:color w:val="002060"/>
                <w:sz w:val="16"/>
                <w:szCs w:val="16"/>
                <w:lang w:val="ru-RU"/>
              </w:rPr>
              <w:t>приняты для уведомления</w:t>
            </w:r>
            <w:r w:rsidRPr="002F0281">
              <w:rPr>
                <w:rFonts w:cs="Arial"/>
                <w:color w:val="002060"/>
                <w:sz w:val="16"/>
                <w:szCs w:val="16"/>
                <w:lang w:val="ru-RU"/>
              </w:rPr>
              <w:t xml:space="preserve"> </w:t>
            </w:r>
          </w:p>
          <w:p w:rsidR="00A74EA2" w:rsidRPr="00980EE3" w:rsidRDefault="00A74EA2" w:rsidP="009A2458">
            <w:pPr>
              <w:rPr>
                <w:rFonts w:cs="Arial"/>
                <w:i/>
                <w:color w:val="002060"/>
                <w:sz w:val="16"/>
                <w:szCs w:val="16"/>
                <w:lang w:val="ru-RU"/>
              </w:rPr>
            </w:pPr>
          </w:p>
          <w:p w:rsidR="00A74EA2" w:rsidRPr="00980EE3" w:rsidRDefault="00A74EA2" w:rsidP="009A2458">
            <w:pPr>
              <w:rPr>
                <w:rFonts w:cs="Arial"/>
                <w:i/>
                <w:sz w:val="8"/>
                <w:szCs w:val="8"/>
                <w:lang w:val="ru-RU"/>
              </w:rPr>
            </w:pPr>
          </w:p>
          <w:p w:rsidR="00A74EA2" w:rsidRPr="00980EE3" w:rsidRDefault="00A74EA2" w:rsidP="009A2458">
            <w:pPr>
              <w:rPr>
                <w:rFonts w:cs="Arial"/>
                <w:sz w:val="16"/>
                <w:szCs w:val="16"/>
                <w:lang w:val="ru-RU"/>
              </w:rPr>
            </w:pPr>
            <w:r>
              <w:rPr>
                <w:rFonts w:cs="Arial"/>
                <w:i/>
                <w:sz w:val="16"/>
                <w:szCs w:val="16"/>
                <w:lang w:val="ru-RU"/>
              </w:rPr>
              <w:t>Исходные</w:t>
            </w:r>
            <w:r w:rsidRPr="002E50F7">
              <w:rPr>
                <w:rFonts w:cs="Arial"/>
                <w:i/>
                <w:sz w:val="16"/>
                <w:szCs w:val="16"/>
                <w:lang w:val="ru-RU"/>
              </w:rPr>
              <w:t xml:space="preserve"> </w:t>
            </w:r>
            <w:r>
              <w:rPr>
                <w:rFonts w:cs="Arial"/>
                <w:i/>
                <w:sz w:val="16"/>
                <w:szCs w:val="16"/>
                <w:lang w:val="ru-RU"/>
              </w:rPr>
              <w:t>базовые</w:t>
            </w:r>
            <w:r w:rsidRPr="002E50F7">
              <w:rPr>
                <w:rFonts w:cs="Arial"/>
                <w:i/>
                <w:sz w:val="16"/>
                <w:szCs w:val="16"/>
                <w:lang w:val="ru-RU"/>
              </w:rPr>
              <w:t xml:space="preserve"> </w:t>
            </w:r>
            <w:r>
              <w:rPr>
                <w:rFonts w:cs="Arial"/>
                <w:i/>
                <w:sz w:val="16"/>
                <w:szCs w:val="16"/>
                <w:lang w:val="ru-RU"/>
              </w:rPr>
              <w:t>показатели</w:t>
            </w:r>
            <w:r w:rsidRPr="002E50F7">
              <w:rPr>
                <w:rFonts w:cs="Arial"/>
                <w:i/>
                <w:sz w:val="16"/>
                <w:szCs w:val="16"/>
                <w:lang w:val="ru-RU"/>
              </w:rPr>
              <w:t xml:space="preserve"> </w:t>
            </w:r>
            <w:r>
              <w:rPr>
                <w:rFonts w:cs="Arial"/>
                <w:i/>
                <w:sz w:val="16"/>
                <w:szCs w:val="16"/>
                <w:lang w:val="ru-RU"/>
              </w:rPr>
              <w:t>П</w:t>
            </w:r>
            <w:r w:rsidRPr="002E50F7">
              <w:rPr>
                <w:rFonts w:cs="Arial"/>
                <w:i/>
                <w:sz w:val="16"/>
                <w:szCs w:val="16"/>
                <w:lang w:val="ru-RU"/>
              </w:rPr>
              <w:t>&amp;</w:t>
            </w:r>
            <w:r>
              <w:rPr>
                <w:rFonts w:cs="Arial"/>
                <w:i/>
                <w:sz w:val="16"/>
                <w:szCs w:val="16"/>
                <w:lang w:val="ru-RU"/>
              </w:rPr>
              <w:t>Б</w:t>
            </w:r>
            <w:r w:rsidRPr="002E50F7">
              <w:rPr>
                <w:rFonts w:cs="Arial"/>
                <w:i/>
                <w:sz w:val="16"/>
                <w:szCs w:val="16"/>
                <w:lang w:val="ru-RU"/>
              </w:rPr>
              <w:t xml:space="preserve"> </w:t>
            </w:r>
            <w:r>
              <w:rPr>
                <w:rFonts w:cs="Arial"/>
                <w:i/>
                <w:sz w:val="16"/>
                <w:szCs w:val="16"/>
                <w:lang w:val="ru-RU"/>
              </w:rPr>
              <w:t>на</w:t>
            </w:r>
            <w:r w:rsidRPr="002E50F7">
              <w:rPr>
                <w:rFonts w:cs="Arial"/>
                <w:i/>
                <w:sz w:val="16"/>
                <w:szCs w:val="16"/>
                <w:lang w:val="ru-RU"/>
              </w:rPr>
              <w:t xml:space="preserve"> 2012–2013</w:t>
            </w:r>
            <w:r>
              <w:rPr>
                <w:rFonts w:cs="Arial"/>
                <w:i/>
                <w:sz w:val="16"/>
                <w:szCs w:val="16"/>
                <w:lang w:val="ru-RU"/>
              </w:rPr>
              <w:t> гг.</w:t>
            </w:r>
            <w:r w:rsidRPr="002F0281">
              <w:rPr>
                <w:rFonts w:cs="Arial"/>
                <w:i/>
                <w:sz w:val="16"/>
                <w:szCs w:val="16"/>
                <w:lang w:val="ru-RU"/>
              </w:rPr>
              <w:t>:</w:t>
            </w:r>
            <w:r>
              <w:rPr>
                <w:rFonts w:cs="Arial"/>
                <w:i/>
                <w:sz w:val="16"/>
                <w:szCs w:val="16"/>
                <w:lang w:val="ru-RU"/>
              </w:rPr>
              <w:t xml:space="preserve"> </w:t>
            </w:r>
            <w:r w:rsidRPr="0098495C">
              <w:rPr>
                <w:rFonts w:cs="Arial"/>
                <w:color w:val="002060"/>
                <w:sz w:val="16"/>
                <w:szCs w:val="16"/>
                <w:lang w:val="ru-RU"/>
              </w:rPr>
              <w:t xml:space="preserve">количество заявок </w:t>
            </w:r>
            <w:r>
              <w:rPr>
                <w:rFonts w:cs="Arial"/>
                <w:color w:val="002060"/>
                <w:sz w:val="16"/>
                <w:szCs w:val="16"/>
                <w:lang w:val="ru-RU"/>
              </w:rPr>
              <w:t>для уведомления в 2010–2011 гг.</w:t>
            </w:r>
          </w:p>
        </w:tc>
        <w:tc>
          <w:tcPr>
            <w:tcW w:w="795" w:type="pct"/>
            <w:shd w:val="clear" w:color="auto" w:fill="auto"/>
            <w:tcMar>
              <w:top w:w="110" w:type="dxa"/>
            </w:tcMar>
          </w:tcPr>
          <w:p w:rsidR="00A74EA2" w:rsidRPr="00980EE3" w:rsidRDefault="00A74EA2" w:rsidP="009A2458">
            <w:pPr>
              <w:autoSpaceDE w:val="0"/>
              <w:autoSpaceDN w:val="0"/>
              <w:adjustRightInd w:val="0"/>
              <w:rPr>
                <w:rFonts w:cs="Arial"/>
                <w:sz w:val="16"/>
                <w:szCs w:val="16"/>
                <w:lang w:val="ru-RU"/>
              </w:rPr>
            </w:pPr>
            <w:r>
              <w:rPr>
                <w:rFonts w:cs="Arial"/>
                <w:sz w:val="16"/>
                <w:szCs w:val="16"/>
                <w:lang w:val="ru-RU"/>
              </w:rPr>
              <w:t>Ответ на 160 запросов от государств</w:t>
            </w:r>
            <w:r w:rsidRPr="00980EE3">
              <w:rPr>
                <w:rFonts w:cs="Arial"/>
                <w:sz w:val="16"/>
                <w:szCs w:val="16"/>
                <w:lang w:val="ru-RU"/>
              </w:rPr>
              <w:t>/</w:t>
            </w:r>
            <w:r>
              <w:rPr>
                <w:rFonts w:cs="Arial"/>
                <w:sz w:val="16"/>
                <w:szCs w:val="16"/>
                <w:lang w:val="ru-RU"/>
              </w:rPr>
              <w:t>ММО по поводу уведомления в соответствии со статьей </w:t>
            </w:r>
            <w:r w:rsidRPr="00980EE3">
              <w:rPr>
                <w:rFonts w:cs="Arial"/>
                <w:sz w:val="16"/>
                <w:szCs w:val="16"/>
                <w:lang w:val="ru-RU"/>
              </w:rPr>
              <w:t>6</w:t>
            </w:r>
            <w:r w:rsidRPr="00483CBD">
              <w:rPr>
                <w:rFonts w:cs="Arial"/>
                <w:i/>
                <w:iCs/>
                <w:sz w:val="16"/>
                <w:szCs w:val="16"/>
              </w:rPr>
              <w:t>ter</w:t>
            </w:r>
            <w:r w:rsidRPr="00980EE3" w:rsidDel="004764E5">
              <w:rPr>
                <w:rFonts w:cs="Arial"/>
                <w:sz w:val="16"/>
                <w:szCs w:val="16"/>
                <w:lang w:val="ru-RU" w:bidi="th-TH"/>
              </w:rPr>
              <w:t xml:space="preserve"> </w:t>
            </w:r>
          </w:p>
        </w:tc>
        <w:tc>
          <w:tcPr>
            <w:tcW w:w="1754" w:type="pct"/>
            <w:shd w:val="clear" w:color="auto" w:fill="auto"/>
            <w:tcMar>
              <w:top w:w="110" w:type="dxa"/>
            </w:tcMar>
          </w:tcPr>
          <w:p w:rsidR="00A74EA2" w:rsidRPr="00980EE3" w:rsidRDefault="00A74EA2" w:rsidP="009A2458">
            <w:pPr>
              <w:rPr>
                <w:rFonts w:cs="Arial"/>
                <w:sz w:val="16"/>
                <w:szCs w:val="16"/>
                <w:lang w:val="ru-RU" w:bidi="th-TH"/>
              </w:rPr>
            </w:pPr>
            <w:r>
              <w:rPr>
                <w:rFonts w:cs="Arial"/>
                <w:sz w:val="16"/>
                <w:szCs w:val="16"/>
                <w:lang w:val="ru-RU" w:bidi="th-TH"/>
              </w:rPr>
              <w:t>Получено</w:t>
            </w:r>
            <w:r w:rsidRPr="00980EE3">
              <w:rPr>
                <w:rFonts w:cs="Arial"/>
                <w:sz w:val="16"/>
                <w:szCs w:val="16"/>
                <w:lang w:val="ru-RU" w:bidi="th-TH"/>
              </w:rPr>
              <w:t xml:space="preserve"> 126</w:t>
            </w:r>
            <w:r w:rsidRPr="00980EE3">
              <w:rPr>
                <w:rFonts w:cs="Arial"/>
                <w:sz w:val="16"/>
                <w:szCs w:val="16"/>
                <w:lang w:bidi="th-TH"/>
              </w:rPr>
              <w:t> </w:t>
            </w:r>
            <w:r>
              <w:rPr>
                <w:rFonts w:cs="Arial"/>
                <w:sz w:val="16"/>
                <w:szCs w:val="16"/>
                <w:lang w:val="ru-RU" w:bidi="th-TH"/>
              </w:rPr>
              <w:t>запросов</w:t>
            </w:r>
            <w:r w:rsidRPr="00980EE3">
              <w:rPr>
                <w:rFonts w:cs="Arial"/>
                <w:sz w:val="16"/>
                <w:szCs w:val="16"/>
                <w:lang w:val="ru-RU" w:bidi="th-TH"/>
              </w:rPr>
              <w:t xml:space="preserve"> </w:t>
            </w:r>
            <w:r>
              <w:rPr>
                <w:rFonts w:cs="Arial"/>
                <w:sz w:val="16"/>
                <w:szCs w:val="16"/>
                <w:lang w:val="ru-RU" w:bidi="th-TH"/>
              </w:rPr>
              <w:t>для</w:t>
            </w:r>
            <w:r w:rsidRPr="00980EE3">
              <w:rPr>
                <w:rFonts w:cs="Arial"/>
                <w:sz w:val="16"/>
                <w:szCs w:val="16"/>
                <w:lang w:val="ru-RU" w:bidi="th-TH"/>
              </w:rPr>
              <w:t xml:space="preserve"> </w:t>
            </w:r>
            <w:r>
              <w:rPr>
                <w:rFonts w:cs="Arial"/>
                <w:sz w:val="16"/>
                <w:szCs w:val="16"/>
                <w:lang w:val="ru-RU" w:bidi="th-TH"/>
              </w:rPr>
              <w:t>уведомления</w:t>
            </w:r>
            <w:r w:rsidRPr="00980EE3">
              <w:rPr>
                <w:rFonts w:cs="Arial"/>
                <w:sz w:val="16"/>
                <w:szCs w:val="16"/>
                <w:lang w:val="ru-RU" w:bidi="th-TH"/>
              </w:rPr>
              <w:t>, 25</w:t>
            </w:r>
            <w:r w:rsidRPr="00980EE3">
              <w:rPr>
                <w:rFonts w:cs="Arial"/>
                <w:sz w:val="16"/>
                <w:szCs w:val="16"/>
                <w:lang w:bidi="th-TH"/>
              </w:rPr>
              <w:t> </w:t>
            </w:r>
            <w:r>
              <w:rPr>
                <w:rFonts w:cs="Arial"/>
                <w:sz w:val="16"/>
                <w:szCs w:val="16"/>
                <w:lang w:val="ru-RU" w:bidi="th-TH"/>
              </w:rPr>
              <w:t>из</w:t>
            </w:r>
            <w:r w:rsidRPr="00980EE3">
              <w:rPr>
                <w:rFonts w:cs="Arial"/>
                <w:sz w:val="16"/>
                <w:szCs w:val="16"/>
                <w:lang w:val="ru-RU" w:bidi="th-TH"/>
              </w:rPr>
              <w:t xml:space="preserve"> </w:t>
            </w:r>
            <w:r>
              <w:rPr>
                <w:rFonts w:cs="Arial"/>
                <w:sz w:val="16"/>
                <w:szCs w:val="16"/>
                <w:lang w:val="ru-RU" w:bidi="th-TH"/>
              </w:rPr>
              <w:t>которых</w:t>
            </w:r>
            <w:r w:rsidRPr="00980EE3">
              <w:rPr>
                <w:rFonts w:cs="Arial"/>
                <w:sz w:val="16"/>
                <w:szCs w:val="16"/>
                <w:lang w:val="ru-RU" w:bidi="th-TH"/>
              </w:rPr>
              <w:t xml:space="preserve"> </w:t>
            </w:r>
            <w:r>
              <w:rPr>
                <w:rFonts w:cs="Arial"/>
                <w:sz w:val="16"/>
                <w:szCs w:val="16"/>
                <w:lang w:val="ru-RU" w:bidi="th-TH"/>
              </w:rPr>
              <w:t>были</w:t>
            </w:r>
            <w:r w:rsidRPr="00980EE3">
              <w:rPr>
                <w:rFonts w:cs="Arial"/>
                <w:sz w:val="16"/>
                <w:szCs w:val="16"/>
                <w:lang w:val="ru-RU" w:bidi="th-TH"/>
              </w:rPr>
              <w:t xml:space="preserve"> </w:t>
            </w:r>
            <w:r>
              <w:rPr>
                <w:rFonts w:cs="Arial"/>
                <w:sz w:val="16"/>
                <w:szCs w:val="16"/>
                <w:lang w:val="ru-RU" w:bidi="th-TH"/>
              </w:rPr>
              <w:t>опубликованы.</w:t>
            </w:r>
          </w:p>
        </w:tc>
        <w:tc>
          <w:tcPr>
            <w:tcW w:w="633" w:type="pct"/>
            <w:shd w:val="clear" w:color="auto" w:fill="auto"/>
            <w:tcMar>
              <w:top w:w="110" w:type="dxa"/>
            </w:tcMar>
          </w:tcPr>
          <w:p w:rsidR="00A74EA2" w:rsidRPr="001A1334" w:rsidRDefault="00C20971" w:rsidP="009A2458">
            <w:pPr>
              <w:keepNext/>
              <w:keepLines/>
              <w:jc w:val="center"/>
              <w:rPr>
                <w:rFonts w:cs="Arial"/>
                <w:bCs/>
                <w:color w:val="008000"/>
                <w:sz w:val="16"/>
                <w:szCs w:val="16"/>
              </w:rPr>
            </w:pPr>
            <w:r>
              <w:rPr>
                <w:rStyle w:val="Style5"/>
                <w:rFonts w:ascii="Arial" w:hAnsi="Arial" w:cs="Arial"/>
                <w:color w:val="10862C"/>
                <w:sz w:val="16"/>
                <w:szCs w:val="16"/>
                <w:lang w:val="ru-RU"/>
              </w:rPr>
              <w:t>Полностью выполнено</w:t>
            </w:r>
          </w:p>
        </w:tc>
      </w:tr>
      <w:tr w:rsidR="00A74EA2" w:rsidRPr="001A1334" w:rsidTr="009A2458">
        <w:trPr>
          <w:cantSplit/>
        </w:trPr>
        <w:tc>
          <w:tcPr>
            <w:tcW w:w="906" w:type="pct"/>
            <w:shd w:val="clear" w:color="auto" w:fill="auto"/>
          </w:tcPr>
          <w:p w:rsidR="00A74EA2" w:rsidRPr="003100A6" w:rsidRDefault="00A74EA2" w:rsidP="009A2458">
            <w:pPr>
              <w:rPr>
                <w:rFonts w:cs="Arial"/>
                <w:sz w:val="16"/>
                <w:szCs w:val="16"/>
                <w:lang w:val="ru-RU" w:bidi="th-TH"/>
              </w:rPr>
            </w:pPr>
            <w:r w:rsidRPr="002F6B45">
              <w:rPr>
                <w:color w:val="000000"/>
                <w:sz w:val="16"/>
                <w:szCs w:val="16"/>
                <w:lang w:val="ru-RU"/>
              </w:rPr>
              <w:t>Число обозначений, опубликованных в базе данных по статье 6ter</w:t>
            </w:r>
          </w:p>
        </w:tc>
        <w:tc>
          <w:tcPr>
            <w:tcW w:w="912" w:type="pct"/>
            <w:shd w:val="clear" w:color="auto" w:fill="auto"/>
          </w:tcPr>
          <w:p w:rsidR="00A74EA2" w:rsidRPr="005D1A01" w:rsidRDefault="00A74EA2" w:rsidP="009A2458">
            <w:pPr>
              <w:rPr>
                <w:rFonts w:cs="Arial"/>
                <w:color w:val="002060"/>
                <w:sz w:val="16"/>
                <w:szCs w:val="16"/>
                <w:lang w:val="ru-RU" w:bidi="th-TH"/>
              </w:rPr>
            </w:pPr>
            <w:r>
              <w:rPr>
                <w:rFonts w:cs="Arial"/>
                <w:i/>
                <w:color w:val="002060"/>
                <w:sz w:val="16"/>
                <w:szCs w:val="16"/>
                <w:lang w:val="ru-RU"/>
              </w:rPr>
              <w:t>Обновленные</w:t>
            </w:r>
            <w:r w:rsidRPr="005D1A01">
              <w:rPr>
                <w:rFonts w:cs="Arial"/>
                <w:i/>
                <w:color w:val="002060"/>
                <w:sz w:val="16"/>
                <w:szCs w:val="16"/>
                <w:lang w:val="ru-RU"/>
              </w:rPr>
              <w:t xml:space="preserve"> </w:t>
            </w:r>
            <w:r>
              <w:rPr>
                <w:rFonts w:cs="Arial"/>
                <w:i/>
                <w:color w:val="002060"/>
                <w:sz w:val="16"/>
                <w:szCs w:val="16"/>
                <w:lang w:val="ru-RU"/>
              </w:rPr>
              <w:t>базовые</w:t>
            </w:r>
            <w:r w:rsidRPr="005D1A01">
              <w:rPr>
                <w:rFonts w:cs="Arial"/>
                <w:i/>
                <w:color w:val="002060"/>
                <w:sz w:val="16"/>
                <w:szCs w:val="16"/>
                <w:lang w:val="ru-RU"/>
              </w:rPr>
              <w:t xml:space="preserve"> </w:t>
            </w:r>
            <w:r>
              <w:rPr>
                <w:rFonts w:cs="Arial"/>
                <w:i/>
                <w:color w:val="002060"/>
                <w:sz w:val="16"/>
                <w:szCs w:val="16"/>
                <w:lang w:val="ru-RU"/>
              </w:rPr>
              <w:t>показатели</w:t>
            </w:r>
            <w:r w:rsidRPr="005D1A01">
              <w:rPr>
                <w:rFonts w:cs="Arial"/>
                <w:i/>
                <w:color w:val="002060"/>
                <w:sz w:val="16"/>
                <w:szCs w:val="16"/>
                <w:lang w:val="ru-RU"/>
              </w:rPr>
              <w:t xml:space="preserve"> </w:t>
            </w:r>
            <w:r>
              <w:rPr>
                <w:rFonts w:cs="Arial"/>
                <w:i/>
                <w:color w:val="002060"/>
                <w:sz w:val="16"/>
                <w:szCs w:val="16"/>
                <w:lang w:val="ru-RU"/>
              </w:rPr>
              <w:t>на конец</w:t>
            </w:r>
            <w:r w:rsidRPr="002F3891">
              <w:rPr>
                <w:rFonts w:cs="Arial"/>
                <w:i/>
                <w:color w:val="002060"/>
                <w:sz w:val="16"/>
                <w:szCs w:val="16"/>
              </w:rPr>
              <w:t> </w:t>
            </w:r>
            <w:r w:rsidRPr="005D1A01">
              <w:rPr>
                <w:rFonts w:cs="Arial"/>
                <w:i/>
                <w:color w:val="002060"/>
                <w:sz w:val="16"/>
                <w:szCs w:val="16"/>
                <w:lang w:val="ru-RU"/>
              </w:rPr>
              <w:t>2011</w:t>
            </w:r>
            <w:r w:rsidRPr="002F3891">
              <w:rPr>
                <w:rFonts w:cs="Arial"/>
                <w:i/>
                <w:color w:val="002060"/>
                <w:sz w:val="16"/>
                <w:szCs w:val="16"/>
              </w:rPr>
              <w:t> </w:t>
            </w:r>
            <w:r>
              <w:rPr>
                <w:rFonts w:cs="Arial"/>
                <w:i/>
                <w:color w:val="002060"/>
                <w:sz w:val="16"/>
                <w:szCs w:val="16"/>
                <w:lang w:val="ru-RU"/>
              </w:rPr>
              <w:t>г</w:t>
            </w:r>
            <w:r w:rsidRPr="005D1A01">
              <w:rPr>
                <w:rFonts w:cs="Arial"/>
                <w:i/>
                <w:color w:val="002060"/>
                <w:sz w:val="16"/>
                <w:szCs w:val="16"/>
                <w:lang w:val="ru-RU"/>
              </w:rPr>
              <w:t>.:</w:t>
            </w:r>
            <w:r w:rsidRPr="005D1A01">
              <w:rPr>
                <w:rFonts w:cs="Arial"/>
                <w:color w:val="002060"/>
                <w:sz w:val="16"/>
                <w:szCs w:val="16"/>
                <w:lang w:val="ru-RU"/>
              </w:rPr>
              <w:t xml:space="preserve"> </w:t>
            </w:r>
            <w:r w:rsidRPr="005D1A01">
              <w:rPr>
                <w:rFonts w:cs="Arial"/>
                <w:color w:val="002060"/>
                <w:sz w:val="16"/>
                <w:szCs w:val="16"/>
                <w:lang w:val="ru-RU" w:bidi="th-TH"/>
              </w:rPr>
              <w:t xml:space="preserve">411 </w:t>
            </w:r>
            <w:r>
              <w:rPr>
                <w:rFonts w:cs="Arial"/>
                <w:color w:val="002060"/>
                <w:sz w:val="16"/>
                <w:szCs w:val="16"/>
                <w:lang w:val="ru-RU" w:bidi="th-TH"/>
              </w:rPr>
              <w:t xml:space="preserve">знаков опубликовано </w:t>
            </w:r>
            <w:r w:rsidRPr="005D1A01">
              <w:rPr>
                <w:rFonts w:cs="Arial"/>
                <w:color w:val="002060"/>
                <w:sz w:val="16"/>
                <w:szCs w:val="16"/>
                <w:lang w:val="ru-RU" w:bidi="th-TH"/>
              </w:rPr>
              <w:t>в базе данных по статье 6</w:t>
            </w:r>
            <w:r w:rsidRPr="005D1A01">
              <w:rPr>
                <w:rFonts w:cs="Arial"/>
                <w:i/>
                <w:color w:val="002060"/>
                <w:sz w:val="16"/>
                <w:szCs w:val="16"/>
                <w:lang w:bidi="th-TH"/>
              </w:rPr>
              <w:t>ter</w:t>
            </w:r>
            <w:r>
              <w:rPr>
                <w:rFonts w:cs="Arial"/>
                <w:color w:val="002060"/>
                <w:sz w:val="16"/>
                <w:szCs w:val="16"/>
                <w:lang w:val="ru-RU" w:bidi="th-TH"/>
              </w:rPr>
              <w:t xml:space="preserve"> в 2010–2011 </w:t>
            </w:r>
            <w:r w:rsidRPr="005D1A01">
              <w:rPr>
                <w:rFonts w:cs="Arial"/>
                <w:color w:val="002060"/>
                <w:sz w:val="16"/>
                <w:szCs w:val="16"/>
                <w:lang w:val="ru-RU" w:bidi="th-TH"/>
              </w:rPr>
              <w:t>гг</w:t>
            </w:r>
            <w:r>
              <w:rPr>
                <w:rFonts w:cs="Arial"/>
                <w:color w:val="002060"/>
                <w:sz w:val="16"/>
                <w:szCs w:val="16"/>
                <w:lang w:val="ru-RU" w:bidi="th-TH"/>
              </w:rPr>
              <w:t>.</w:t>
            </w:r>
          </w:p>
          <w:p w:rsidR="00A74EA2" w:rsidRPr="005D1A01" w:rsidRDefault="00A74EA2" w:rsidP="009A2458">
            <w:pPr>
              <w:rPr>
                <w:rFonts w:cs="Arial"/>
                <w:color w:val="002060"/>
                <w:sz w:val="8"/>
                <w:szCs w:val="8"/>
                <w:lang w:val="ru-RU" w:bidi="th-TH"/>
              </w:rPr>
            </w:pPr>
          </w:p>
          <w:p w:rsidR="00A74EA2" w:rsidRPr="0029750A" w:rsidRDefault="00A74EA2" w:rsidP="009A2458">
            <w:pPr>
              <w:rPr>
                <w:rFonts w:cs="Arial"/>
                <w:sz w:val="16"/>
                <w:szCs w:val="16"/>
                <w:lang w:val="ru-RU"/>
              </w:rPr>
            </w:pPr>
            <w:r>
              <w:rPr>
                <w:rFonts w:cs="Arial"/>
                <w:i/>
                <w:sz w:val="16"/>
                <w:szCs w:val="16"/>
                <w:lang w:val="ru-RU"/>
              </w:rPr>
              <w:t>Исходные</w:t>
            </w:r>
            <w:r w:rsidRPr="002E50F7">
              <w:rPr>
                <w:rFonts w:cs="Arial"/>
                <w:i/>
                <w:sz w:val="16"/>
                <w:szCs w:val="16"/>
                <w:lang w:val="ru-RU"/>
              </w:rPr>
              <w:t xml:space="preserve"> </w:t>
            </w:r>
            <w:r>
              <w:rPr>
                <w:rFonts w:cs="Arial"/>
                <w:i/>
                <w:sz w:val="16"/>
                <w:szCs w:val="16"/>
                <w:lang w:val="ru-RU"/>
              </w:rPr>
              <w:t>базовые</w:t>
            </w:r>
            <w:r w:rsidRPr="002E50F7">
              <w:rPr>
                <w:rFonts w:cs="Arial"/>
                <w:i/>
                <w:sz w:val="16"/>
                <w:szCs w:val="16"/>
                <w:lang w:val="ru-RU"/>
              </w:rPr>
              <w:t xml:space="preserve"> </w:t>
            </w:r>
            <w:r>
              <w:rPr>
                <w:rFonts w:cs="Arial"/>
                <w:i/>
                <w:sz w:val="16"/>
                <w:szCs w:val="16"/>
                <w:lang w:val="ru-RU"/>
              </w:rPr>
              <w:t>показатели</w:t>
            </w:r>
            <w:r w:rsidRPr="002E50F7">
              <w:rPr>
                <w:rFonts w:cs="Arial"/>
                <w:i/>
                <w:sz w:val="16"/>
                <w:szCs w:val="16"/>
                <w:lang w:val="ru-RU"/>
              </w:rPr>
              <w:t xml:space="preserve"> </w:t>
            </w:r>
            <w:r>
              <w:rPr>
                <w:rFonts w:cs="Arial"/>
                <w:i/>
                <w:sz w:val="16"/>
                <w:szCs w:val="16"/>
                <w:lang w:val="ru-RU"/>
              </w:rPr>
              <w:t>П</w:t>
            </w:r>
            <w:r w:rsidRPr="002E50F7">
              <w:rPr>
                <w:rFonts w:cs="Arial"/>
                <w:i/>
                <w:sz w:val="16"/>
                <w:szCs w:val="16"/>
                <w:lang w:val="ru-RU"/>
              </w:rPr>
              <w:t>&amp;</w:t>
            </w:r>
            <w:r>
              <w:rPr>
                <w:rFonts w:cs="Arial"/>
                <w:i/>
                <w:sz w:val="16"/>
                <w:szCs w:val="16"/>
                <w:lang w:val="ru-RU"/>
              </w:rPr>
              <w:t>Б</w:t>
            </w:r>
            <w:r w:rsidRPr="002E50F7">
              <w:rPr>
                <w:rFonts w:cs="Arial"/>
                <w:i/>
                <w:sz w:val="16"/>
                <w:szCs w:val="16"/>
                <w:lang w:val="ru-RU"/>
              </w:rPr>
              <w:t xml:space="preserve"> </w:t>
            </w:r>
            <w:r>
              <w:rPr>
                <w:rFonts w:cs="Arial"/>
                <w:i/>
                <w:sz w:val="16"/>
                <w:szCs w:val="16"/>
                <w:lang w:val="ru-RU"/>
              </w:rPr>
              <w:t>на</w:t>
            </w:r>
            <w:r w:rsidRPr="002E50F7">
              <w:rPr>
                <w:rFonts w:cs="Arial"/>
                <w:i/>
                <w:sz w:val="16"/>
                <w:szCs w:val="16"/>
                <w:lang w:val="ru-RU"/>
              </w:rPr>
              <w:t xml:space="preserve"> 2012–2013</w:t>
            </w:r>
            <w:r>
              <w:rPr>
                <w:rFonts w:cs="Arial"/>
                <w:i/>
                <w:sz w:val="16"/>
                <w:szCs w:val="16"/>
                <w:lang w:val="ru-RU"/>
              </w:rPr>
              <w:t> гг.</w:t>
            </w:r>
            <w:r w:rsidRPr="0029750A">
              <w:rPr>
                <w:rFonts w:cs="Arial"/>
                <w:i/>
                <w:sz w:val="16"/>
                <w:szCs w:val="16"/>
                <w:lang w:val="ru-RU"/>
              </w:rPr>
              <w:t>:</w:t>
            </w:r>
          </w:p>
          <w:p w:rsidR="00A74EA2" w:rsidRDefault="00A74EA2" w:rsidP="009A2458">
            <w:pPr>
              <w:rPr>
                <w:rFonts w:cs="Arial"/>
                <w:color w:val="000000"/>
                <w:sz w:val="16"/>
                <w:szCs w:val="16"/>
                <w:lang w:val="ru-RU"/>
              </w:rPr>
            </w:pPr>
            <w:r w:rsidRPr="00376126">
              <w:rPr>
                <w:rFonts w:cs="Arial"/>
                <w:color w:val="000000"/>
                <w:sz w:val="16"/>
                <w:szCs w:val="16"/>
                <w:lang w:val="ru-RU"/>
              </w:rPr>
              <w:t xml:space="preserve">Число </w:t>
            </w:r>
            <w:r>
              <w:rPr>
                <w:rFonts w:cs="Arial"/>
                <w:color w:val="000000"/>
                <w:sz w:val="16"/>
                <w:szCs w:val="16"/>
                <w:lang w:val="ru-RU"/>
              </w:rPr>
              <w:t>знаков</w:t>
            </w:r>
            <w:r w:rsidRPr="00376126">
              <w:rPr>
                <w:rFonts w:cs="Arial"/>
                <w:color w:val="000000"/>
                <w:sz w:val="16"/>
                <w:szCs w:val="16"/>
                <w:lang w:val="ru-RU"/>
              </w:rPr>
              <w:t>, опубликованных в базе данных по статье 6</w:t>
            </w:r>
            <w:r w:rsidRPr="00376126">
              <w:rPr>
                <w:rFonts w:cs="Arial"/>
                <w:i/>
                <w:color w:val="000000"/>
                <w:sz w:val="16"/>
                <w:szCs w:val="16"/>
              </w:rPr>
              <w:t>ter</w:t>
            </w:r>
            <w:r>
              <w:rPr>
                <w:rFonts w:cs="Arial"/>
                <w:color w:val="000000"/>
                <w:sz w:val="16"/>
                <w:szCs w:val="16"/>
                <w:lang w:val="ru-RU"/>
              </w:rPr>
              <w:t xml:space="preserve"> в 2010–20</w:t>
            </w:r>
            <w:r w:rsidRPr="00376126">
              <w:rPr>
                <w:rFonts w:cs="Arial"/>
                <w:color w:val="000000"/>
                <w:sz w:val="16"/>
                <w:szCs w:val="16"/>
                <w:lang w:val="ru-RU"/>
              </w:rPr>
              <w:t>11</w:t>
            </w:r>
            <w:r>
              <w:rPr>
                <w:rFonts w:cs="Arial"/>
                <w:color w:val="000000"/>
                <w:sz w:val="16"/>
                <w:szCs w:val="16"/>
                <w:lang w:val="ru-RU"/>
              </w:rPr>
              <w:t> </w:t>
            </w:r>
            <w:r w:rsidRPr="00376126">
              <w:rPr>
                <w:rFonts w:cs="Arial"/>
                <w:color w:val="000000"/>
                <w:sz w:val="16"/>
                <w:szCs w:val="16"/>
                <w:lang w:val="ru-RU"/>
              </w:rPr>
              <w:t>гг</w:t>
            </w:r>
            <w:r>
              <w:rPr>
                <w:rFonts w:cs="Arial"/>
                <w:color w:val="000000"/>
                <w:sz w:val="16"/>
                <w:szCs w:val="16"/>
                <w:lang w:val="ru-RU"/>
              </w:rPr>
              <w:t>.</w:t>
            </w:r>
            <w:r w:rsidRPr="00376126">
              <w:rPr>
                <w:rFonts w:cs="Arial"/>
                <w:color w:val="000000"/>
                <w:sz w:val="16"/>
                <w:szCs w:val="16"/>
                <w:lang w:val="ru-RU"/>
              </w:rPr>
              <w:t xml:space="preserve"> </w:t>
            </w:r>
          </w:p>
          <w:p w:rsidR="00A74EA2" w:rsidRPr="005D1A01" w:rsidRDefault="00A74EA2" w:rsidP="009A2458">
            <w:pPr>
              <w:rPr>
                <w:rFonts w:cs="Arial"/>
                <w:sz w:val="16"/>
                <w:szCs w:val="16"/>
                <w:lang w:val="ru-RU"/>
              </w:rPr>
            </w:pPr>
          </w:p>
        </w:tc>
        <w:tc>
          <w:tcPr>
            <w:tcW w:w="795" w:type="pct"/>
            <w:shd w:val="clear" w:color="auto" w:fill="auto"/>
            <w:tcMar>
              <w:top w:w="110" w:type="dxa"/>
            </w:tcMar>
          </w:tcPr>
          <w:p w:rsidR="00A74EA2" w:rsidRPr="001A1334" w:rsidRDefault="00A74EA2" w:rsidP="009A2458">
            <w:pPr>
              <w:autoSpaceDE w:val="0"/>
              <w:autoSpaceDN w:val="0"/>
              <w:adjustRightInd w:val="0"/>
              <w:rPr>
                <w:rFonts w:cs="Arial"/>
                <w:sz w:val="16"/>
                <w:szCs w:val="16"/>
              </w:rPr>
            </w:pPr>
            <w:r w:rsidRPr="001A1334">
              <w:rPr>
                <w:rFonts w:cs="Arial"/>
                <w:sz w:val="16"/>
                <w:szCs w:val="16"/>
              </w:rPr>
              <w:t xml:space="preserve">300 </w:t>
            </w:r>
            <w:r>
              <w:rPr>
                <w:rFonts w:cs="Arial"/>
                <w:sz w:val="16"/>
                <w:szCs w:val="16"/>
                <w:lang w:val="ru-RU"/>
              </w:rPr>
              <w:t>знаков</w:t>
            </w:r>
            <w:r w:rsidRPr="0029750A">
              <w:rPr>
                <w:rFonts w:cs="Arial"/>
                <w:sz w:val="16"/>
                <w:szCs w:val="16"/>
              </w:rPr>
              <w:t xml:space="preserve"> </w:t>
            </w:r>
            <w:r>
              <w:rPr>
                <w:rFonts w:cs="Arial"/>
                <w:sz w:val="16"/>
                <w:szCs w:val="16"/>
                <w:lang w:val="ru-RU"/>
              </w:rPr>
              <w:t>опубликовано</w:t>
            </w:r>
            <w:r w:rsidRPr="0029750A">
              <w:rPr>
                <w:rFonts w:cs="Arial"/>
                <w:sz w:val="16"/>
                <w:szCs w:val="16"/>
              </w:rPr>
              <w:t xml:space="preserve"> </w:t>
            </w:r>
          </w:p>
          <w:p w:rsidR="00A74EA2" w:rsidRPr="001A1334" w:rsidRDefault="00A74EA2" w:rsidP="009A2458">
            <w:pPr>
              <w:rPr>
                <w:rFonts w:cs="Arial"/>
                <w:sz w:val="16"/>
                <w:szCs w:val="16"/>
              </w:rPr>
            </w:pPr>
            <w:r w:rsidRPr="001A1334">
              <w:rPr>
                <w:rFonts w:cs="Arial"/>
                <w:sz w:val="16"/>
                <w:szCs w:val="16"/>
              </w:rPr>
              <w:t>(</w:t>
            </w:r>
            <w:r>
              <w:rPr>
                <w:rFonts w:cs="Arial"/>
                <w:sz w:val="16"/>
                <w:szCs w:val="16"/>
                <w:lang w:val="ru-RU"/>
              </w:rPr>
              <w:t>всего</w:t>
            </w:r>
            <w:r w:rsidRPr="001A1334">
              <w:rPr>
                <w:rFonts w:cs="Arial"/>
                <w:sz w:val="16"/>
                <w:szCs w:val="16"/>
              </w:rPr>
              <w:t>)</w:t>
            </w:r>
          </w:p>
        </w:tc>
        <w:tc>
          <w:tcPr>
            <w:tcW w:w="1754" w:type="pct"/>
            <w:shd w:val="clear" w:color="auto" w:fill="auto"/>
            <w:tcMar>
              <w:top w:w="110" w:type="dxa"/>
            </w:tcMar>
          </w:tcPr>
          <w:p w:rsidR="00A74EA2" w:rsidRPr="005D1A01" w:rsidRDefault="00A74EA2" w:rsidP="009A2458">
            <w:pPr>
              <w:rPr>
                <w:rFonts w:cs="Arial"/>
                <w:sz w:val="16"/>
                <w:szCs w:val="16"/>
                <w:lang w:val="ru-RU" w:bidi="th-TH"/>
              </w:rPr>
            </w:pPr>
            <w:r>
              <w:rPr>
                <w:rFonts w:cs="Arial"/>
                <w:sz w:val="16"/>
                <w:szCs w:val="16"/>
                <w:lang w:val="ru-RU" w:bidi="th-TH"/>
              </w:rPr>
              <w:t>В течение двухгодичного периода было опубликовано в общей сложности 132 знака (84 отдельных знака опубликованы в 2012 году, и 48 отдельных знаков — в 2013 году) (543 всего)</w:t>
            </w:r>
          </w:p>
        </w:tc>
        <w:tc>
          <w:tcPr>
            <w:tcW w:w="633" w:type="pct"/>
            <w:shd w:val="clear" w:color="auto" w:fill="auto"/>
          </w:tcPr>
          <w:p w:rsidR="00A74EA2" w:rsidRPr="001A1334" w:rsidRDefault="00C20971" w:rsidP="009A2458">
            <w:pPr>
              <w:keepNext/>
              <w:keepLines/>
              <w:jc w:val="center"/>
              <w:rPr>
                <w:rFonts w:cs="Arial"/>
                <w:b/>
                <w:bCs/>
                <w:color w:val="333333"/>
                <w:sz w:val="16"/>
                <w:szCs w:val="16"/>
              </w:rPr>
            </w:pPr>
            <w:r>
              <w:rPr>
                <w:rStyle w:val="Style5"/>
                <w:rFonts w:ascii="Arial" w:hAnsi="Arial" w:cs="Arial"/>
                <w:color w:val="10862C"/>
                <w:sz w:val="16"/>
                <w:szCs w:val="16"/>
                <w:lang w:val="ru-RU"/>
              </w:rPr>
              <w:t>Полностью выполнено</w:t>
            </w:r>
          </w:p>
        </w:tc>
      </w:tr>
      <w:tr w:rsidR="00A74EA2" w:rsidRPr="001A1334" w:rsidTr="009A2458">
        <w:trPr>
          <w:cantSplit/>
        </w:trPr>
        <w:tc>
          <w:tcPr>
            <w:tcW w:w="906" w:type="pct"/>
            <w:shd w:val="clear" w:color="auto" w:fill="auto"/>
          </w:tcPr>
          <w:p w:rsidR="00A74EA2" w:rsidRPr="003100A6" w:rsidRDefault="00A74EA2" w:rsidP="009A2458">
            <w:pPr>
              <w:rPr>
                <w:rFonts w:cs="Arial"/>
                <w:sz w:val="16"/>
                <w:szCs w:val="16"/>
                <w:lang w:val="ru-RU" w:bidi="th-TH"/>
              </w:rPr>
            </w:pPr>
            <w:r w:rsidRPr="002F6B45">
              <w:rPr>
                <w:color w:val="000000"/>
                <w:sz w:val="16"/>
                <w:szCs w:val="16"/>
                <w:lang w:val="ru-RU"/>
              </w:rPr>
              <w:t>Комплексные руководящие принципы применения статьи 6ter</w:t>
            </w:r>
          </w:p>
        </w:tc>
        <w:tc>
          <w:tcPr>
            <w:tcW w:w="912" w:type="pct"/>
            <w:shd w:val="clear" w:color="auto" w:fill="auto"/>
          </w:tcPr>
          <w:p w:rsidR="00A74EA2" w:rsidRDefault="00A74EA2" w:rsidP="009A2458">
            <w:pPr>
              <w:rPr>
                <w:rFonts w:cs="Arial"/>
                <w:sz w:val="16"/>
                <w:szCs w:val="16"/>
                <w:lang w:val="ru-RU"/>
              </w:rPr>
            </w:pPr>
            <w:r>
              <w:rPr>
                <w:rFonts w:cs="Arial"/>
                <w:sz w:val="16"/>
                <w:szCs w:val="16"/>
                <w:lang w:val="ru-RU"/>
              </w:rPr>
              <w:t>Р</w:t>
            </w:r>
            <w:r w:rsidRPr="00376126">
              <w:rPr>
                <w:rFonts w:cs="Arial"/>
                <w:sz w:val="16"/>
                <w:szCs w:val="16"/>
                <w:lang w:val="ru-RU"/>
              </w:rPr>
              <w:t xml:space="preserve">уководящие принципы применения </w:t>
            </w:r>
            <w:r>
              <w:rPr>
                <w:rFonts w:cs="Arial"/>
                <w:sz w:val="16"/>
                <w:szCs w:val="16"/>
                <w:lang w:val="ru-RU"/>
              </w:rPr>
              <w:t xml:space="preserve">пунктов </w:t>
            </w:r>
            <w:r w:rsidRPr="00376126">
              <w:rPr>
                <w:rFonts w:cs="Arial"/>
                <w:sz w:val="16"/>
                <w:szCs w:val="16"/>
                <w:lang w:val="ru-RU"/>
              </w:rPr>
              <w:t>1)</w:t>
            </w:r>
            <w:r>
              <w:rPr>
                <w:rFonts w:cs="Arial"/>
                <w:sz w:val="16"/>
                <w:szCs w:val="16"/>
                <w:lang w:val="ru-RU"/>
              </w:rPr>
              <w:t> </w:t>
            </w:r>
            <w:r w:rsidRPr="00376126">
              <w:rPr>
                <w:rFonts w:cs="Arial"/>
                <w:sz w:val="16"/>
                <w:szCs w:val="16"/>
              </w:rPr>
              <w:t>b</w:t>
            </w:r>
            <w:r>
              <w:rPr>
                <w:rFonts w:cs="Arial"/>
                <w:sz w:val="16"/>
                <w:szCs w:val="16"/>
                <w:lang w:val="ru-RU"/>
              </w:rPr>
              <w:t xml:space="preserve">) и </w:t>
            </w:r>
            <w:r w:rsidRPr="00376126">
              <w:rPr>
                <w:rFonts w:cs="Arial"/>
                <w:sz w:val="16"/>
                <w:szCs w:val="16"/>
                <w:lang w:val="ru-RU"/>
              </w:rPr>
              <w:t>3)</w:t>
            </w:r>
            <w:r>
              <w:rPr>
                <w:rFonts w:cs="Arial"/>
                <w:sz w:val="16"/>
                <w:szCs w:val="16"/>
                <w:lang w:val="ru-RU"/>
              </w:rPr>
              <w:t> </w:t>
            </w:r>
            <w:r w:rsidRPr="00376126">
              <w:rPr>
                <w:rFonts w:cs="Arial"/>
                <w:sz w:val="16"/>
                <w:szCs w:val="16"/>
              </w:rPr>
              <w:t>b</w:t>
            </w:r>
            <w:r w:rsidRPr="00376126">
              <w:rPr>
                <w:rFonts w:cs="Arial"/>
                <w:sz w:val="16"/>
                <w:szCs w:val="16"/>
                <w:lang w:val="ru-RU"/>
              </w:rPr>
              <w:t>) статьи 6</w:t>
            </w:r>
            <w:r w:rsidRPr="00376126">
              <w:rPr>
                <w:rFonts w:cs="Arial"/>
                <w:i/>
                <w:sz w:val="16"/>
                <w:szCs w:val="16"/>
              </w:rPr>
              <w:t>ter</w:t>
            </w:r>
            <w:r w:rsidRPr="00376126">
              <w:rPr>
                <w:rFonts w:cs="Arial"/>
                <w:sz w:val="16"/>
                <w:szCs w:val="16"/>
                <w:lang w:val="ru-RU"/>
              </w:rPr>
              <w:t xml:space="preserve"> </w:t>
            </w:r>
            <w:r>
              <w:rPr>
                <w:rFonts w:cs="Arial"/>
                <w:sz w:val="16"/>
                <w:szCs w:val="16"/>
                <w:lang w:val="ru-RU"/>
              </w:rPr>
              <w:t>от 1992 </w:t>
            </w:r>
            <w:r w:rsidRPr="00376126">
              <w:rPr>
                <w:rFonts w:cs="Arial"/>
                <w:sz w:val="16"/>
                <w:szCs w:val="16"/>
                <w:lang w:val="ru-RU"/>
              </w:rPr>
              <w:t>г</w:t>
            </w:r>
            <w:r>
              <w:rPr>
                <w:rFonts w:cs="Arial"/>
                <w:sz w:val="16"/>
                <w:szCs w:val="16"/>
                <w:lang w:val="ru-RU"/>
              </w:rPr>
              <w:t>.</w:t>
            </w:r>
            <w:r w:rsidRPr="00376126">
              <w:rPr>
                <w:rFonts w:cs="Arial"/>
                <w:sz w:val="16"/>
                <w:szCs w:val="16"/>
                <w:lang w:val="ru-RU"/>
              </w:rPr>
              <w:t xml:space="preserve"> </w:t>
            </w:r>
          </w:p>
          <w:p w:rsidR="00A74EA2" w:rsidRPr="00284DB6" w:rsidRDefault="00A74EA2" w:rsidP="009A2458">
            <w:pPr>
              <w:rPr>
                <w:rFonts w:cs="Arial"/>
                <w:sz w:val="16"/>
                <w:szCs w:val="16"/>
                <w:lang w:val="ru-RU" w:bidi="th-TH"/>
              </w:rPr>
            </w:pPr>
          </w:p>
        </w:tc>
        <w:tc>
          <w:tcPr>
            <w:tcW w:w="795" w:type="pct"/>
            <w:shd w:val="clear" w:color="auto" w:fill="auto"/>
            <w:tcMar>
              <w:top w:w="110" w:type="dxa"/>
            </w:tcMar>
          </w:tcPr>
          <w:p w:rsidR="00A74EA2" w:rsidRPr="00284DB6" w:rsidRDefault="00A74EA2" w:rsidP="009A2458">
            <w:pPr>
              <w:autoSpaceDE w:val="0"/>
              <w:autoSpaceDN w:val="0"/>
              <w:adjustRightInd w:val="0"/>
              <w:rPr>
                <w:rFonts w:cs="Arial"/>
                <w:sz w:val="16"/>
                <w:szCs w:val="16"/>
                <w:lang w:val="ru-RU"/>
              </w:rPr>
            </w:pPr>
            <w:r>
              <w:rPr>
                <w:rFonts w:cs="Arial"/>
                <w:sz w:val="16"/>
                <w:szCs w:val="16"/>
                <w:lang w:val="ru-RU"/>
              </w:rPr>
              <w:t>Принятие</w:t>
            </w:r>
            <w:r w:rsidRPr="00284DB6">
              <w:rPr>
                <w:rFonts w:cs="Arial"/>
                <w:sz w:val="16"/>
                <w:szCs w:val="16"/>
                <w:lang w:val="ru-RU"/>
              </w:rPr>
              <w:t xml:space="preserve"> </w:t>
            </w:r>
            <w:r>
              <w:rPr>
                <w:rFonts w:cs="Arial"/>
                <w:sz w:val="16"/>
                <w:szCs w:val="16"/>
                <w:lang w:val="ru-RU"/>
              </w:rPr>
              <w:t>комплексных</w:t>
            </w:r>
            <w:r w:rsidRPr="00284DB6">
              <w:rPr>
                <w:rFonts w:cs="Arial"/>
                <w:sz w:val="16"/>
                <w:szCs w:val="16"/>
                <w:lang w:val="ru-RU"/>
              </w:rPr>
              <w:t xml:space="preserve"> </w:t>
            </w:r>
            <w:r>
              <w:rPr>
                <w:rFonts w:cs="Arial"/>
                <w:sz w:val="16"/>
                <w:szCs w:val="16"/>
                <w:lang w:val="ru-RU"/>
              </w:rPr>
              <w:t>руководящих</w:t>
            </w:r>
            <w:r w:rsidRPr="00284DB6">
              <w:rPr>
                <w:rFonts w:cs="Arial"/>
                <w:sz w:val="16"/>
                <w:szCs w:val="16"/>
                <w:lang w:val="ru-RU"/>
              </w:rPr>
              <w:t xml:space="preserve"> </w:t>
            </w:r>
            <w:r>
              <w:rPr>
                <w:rFonts w:cs="Arial"/>
                <w:sz w:val="16"/>
                <w:szCs w:val="16"/>
                <w:lang w:val="ru-RU"/>
              </w:rPr>
              <w:t>принципов</w:t>
            </w:r>
            <w:r w:rsidRPr="00284DB6">
              <w:rPr>
                <w:rFonts w:cs="Arial"/>
                <w:sz w:val="16"/>
                <w:szCs w:val="16"/>
                <w:lang w:val="ru-RU"/>
              </w:rPr>
              <w:t xml:space="preserve"> </w:t>
            </w:r>
            <w:r>
              <w:rPr>
                <w:rFonts w:cs="Arial"/>
                <w:sz w:val="16"/>
                <w:szCs w:val="16"/>
                <w:lang w:val="ru-RU"/>
              </w:rPr>
              <w:t>Ассамблеей</w:t>
            </w:r>
            <w:r w:rsidRPr="00284DB6">
              <w:rPr>
                <w:rFonts w:cs="Arial"/>
                <w:sz w:val="16"/>
                <w:szCs w:val="16"/>
                <w:lang w:val="ru-RU"/>
              </w:rPr>
              <w:t xml:space="preserve"> </w:t>
            </w:r>
            <w:r>
              <w:rPr>
                <w:rFonts w:cs="Arial"/>
                <w:sz w:val="16"/>
                <w:szCs w:val="16"/>
                <w:lang w:val="ru-RU"/>
              </w:rPr>
              <w:t>Парижского</w:t>
            </w:r>
            <w:r w:rsidRPr="00284DB6">
              <w:rPr>
                <w:rFonts w:cs="Arial"/>
                <w:sz w:val="16"/>
                <w:szCs w:val="16"/>
                <w:lang w:val="ru-RU"/>
              </w:rPr>
              <w:t xml:space="preserve"> </w:t>
            </w:r>
            <w:r>
              <w:rPr>
                <w:rFonts w:cs="Arial"/>
                <w:sz w:val="16"/>
                <w:szCs w:val="16"/>
                <w:lang w:val="ru-RU"/>
              </w:rPr>
              <w:t>союза</w:t>
            </w:r>
            <w:r w:rsidRPr="00284DB6">
              <w:rPr>
                <w:rFonts w:cs="Arial"/>
                <w:sz w:val="16"/>
                <w:szCs w:val="16"/>
                <w:lang w:val="ru-RU"/>
              </w:rPr>
              <w:t xml:space="preserve"> </w:t>
            </w:r>
          </w:p>
          <w:p w:rsidR="00A74EA2" w:rsidRPr="00284DB6" w:rsidRDefault="00A74EA2" w:rsidP="009A2458">
            <w:pPr>
              <w:rPr>
                <w:rFonts w:cs="Arial"/>
                <w:sz w:val="16"/>
                <w:szCs w:val="16"/>
                <w:lang w:val="ru-RU"/>
              </w:rPr>
            </w:pPr>
          </w:p>
        </w:tc>
        <w:tc>
          <w:tcPr>
            <w:tcW w:w="1754" w:type="pct"/>
            <w:shd w:val="clear" w:color="auto" w:fill="auto"/>
            <w:tcMar>
              <w:top w:w="110" w:type="dxa"/>
            </w:tcMar>
          </w:tcPr>
          <w:p w:rsidR="00A74EA2" w:rsidRPr="003100A6" w:rsidRDefault="00A74EA2" w:rsidP="009A2458">
            <w:pPr>
              <w:rPr>
                <w:rFonts w:cs="Arial"/>
                <w:sz w:val="16"/>
                <w:szCs w:val="16"/>
                <w:lang w:val="ru-RU" w:bidi="th-TH"/>
              </w:rPr>
            </w:pPr>
            <w:r w:rsidRPr="002F6B45">
              <w:rPr>
                <w:sz w:val="16"/>
                <w:szCs w:val="16"/>
                <w:lang w:val="ru-RU" w:bidi="th-TH"/>
              </w:rPr>
              <w:t>В связи с насыщенной программой работы ПКТЗ и отсутствием конкретных предложений со стороны государств-членов было решено не продолжать эту работу.</w:t>
            </w:r>
          </w:p>
        </w:tc>
        <w:tc>
          <w:tcPr>
            <w:tcW w:w="633" w:type="pct"/>
            <w:shd w:val="clear" w:color="auto" w:fill="auto"/>
            <w:tcMar>
              <w:top w:w="110" w:type="dxa"/>
            </w:tcMar>
          </w:tcPr>
          <w:p w:rsidR="00A74EA2" w:rsidRPr="002E50F7" w:rsidRDefault="00A74EA2" w:rsidP="009A2458">
            <w:pPr>
              <w:keepNext/>
              <w:keepLines/>
              <w:spacing w:after="120"/>
              <w:jc w:val="center"/>
              <w:rPr>
                <w:rFonts w:cs="Arial"/>
                <w:b/>
                <w:bCs/>
                <w:sz w:val="16"/>
                <w:szCs w:val="16"/>
                <w:lang w:val="ru-RU"/>
              </w:rPr>
            </w:pPr>
            <w:r>
              <w:rPr>
                <w:rStyle w:val="Style5"/>
                <w:rFonts w:ascii="Arial" w:hAnsi="Arial" w:cs="Arial"/>
                <w:sz w:val="16"/>
                <w:szCs w:val="16"/>
                <w:lang w:val="ru-RU"/>
              </w:rPr>
              <w:t>Отменено</w:t>
            </w:r>
          </w:p>
        </w:tc>
      </w:tr>
      <w:tr w:rsidR="00A74EA2" w:rsidRPr="00D412C0" w:rsidTr="009A2458">
        <w:trPr>
          <w:cantSplit/>
        </w:trPr>
        <w:tc>
          <w:tcPr>
            <w:tcW w:w="5000" w:type="pct"/>
            <w:gridSpan w:val="5"/>
            <w:tcBorders>
              <w:top w:val="single" w:sz="4" w:space="0" w:color="auto"/>
              <w:bottom w:val="single" w:sz="4" w:space="0" w:color="auto"/>
            </w:tcBorders>
            <w:shd w:val="clear" w:color="auto" w:fill="CCFFFF"/>
            <w:vAlign w:val="center"/>
          </w:tcPr>
          <w:p w:rsidR="00A74EA2" w:rsidRPr="003100A6" w:rsidRDefault="00A74EA2" w:rsidP="00A74EA2">
            <w:pPr>
              <w:keepNext/>
              <w:keepLines/>
              <w:pageBreakBefore/>
              <w:tabs>
                <w:tab w:val="left" w:pos="2302"/>
              </w:tabs>
              <w:spacing w:before="120" w:after="120"/>
              <w:ind w:left="2302" w:hanging="2302"/>
              <w:rPr>
                <w:rFonts w:cs="Arial"/>
                <w:b/>
                <w:bCs/>
                <w:sz w:val="16"/>
                <w:szCs w:val="16"/>
                <w:lang w:val="ru-RU"/>
              </w:rPr>
            </w:pPr>
            <w:r w:rsidRPr="002F6B45">
              <w:rPr>
                <w:b/>
                <w:bCs/>
                <w:sz w:val="16"/>
                <w:szCs w:val="16"/>
                <w:lang w:val="ru-RU"/>
              </w:rPr>
              <w:lastRenderedPageBreak/>
              <w:t>Ожидаемый результат:</w:t>
            </w:r>
            <w:r w:rsidRPr="002F6B45">
              <w:rPr>
                <w:b/>
                <w:bCs/>
                <w:sz w:val="16"/>
                <w:szCs w:val="16"/>
                <w:lang w:val="ru-RU"/>
              </w:rPr>
              <w:tab/>
            </w:r>
            <w:r w:rsidRPr="002F6B45">
              <w:rPr>
                <w:sz w:val="16"/>
                <w:szCs w:val="16"/>
                <w:lang w:val="ru-RU"/>
              </w:rPr>
              <w:t>Целевые и сбалансированные законодательные, регуляторные и политические структуры ИС</w:t>
            </w:r>
            <w:r w:rsidRPr="003100A6">
              <w:rPr>
                <w:rFonts w:cs="Arial"/>
                <w:sz w:val="16"/>
                <w:szCs w:val="16"/>
                <w:lang w:val="ru-RU"/>
              </w:rPr>
              <w:t xml:space="preserve"> </w:t>
            </w:r>
          </w:p>
        </w:tc>
      </w:tr>
      <w:tr w:rsidR="00A74EA2" w:rsidRPr="001A1334" w:rsidTr="009A2458">
        <w:trPr>
          <w:cantSplit/>
        </w:trPr>
        <w:tc>
          <w:tcPr>
            <w:tcW w:w="906" w:type="pct"/>
            <w:tcBorders>
              <w:top w:val="single" w:sz="4" w:space="0" w:color="auto"/>
            </w:tcBorders>
            <w:shd w:val="clear" w:color="auto" w:fill="auto"/>
            <w:vAlign w:val="center"/>
          </w:tcPr>
          <w:p w:rsidR="00A74EA2" w:rsidRPr="003100A6" w:rsidRDefault="00A74EA2" w:rsidP="009A2458">
            <w:pPr>
              <w:rPr>
                <w:rFonts w:cs="Arial"/>
                <w:sz w:val="16"/>
                <w:szCs w:val="16"/>
                <w:lang w:val="ru-RU"/>
              </w:rPr>
            </w:pPr>
            <w:r>
              <w:rPr>
                <w:rFonts w:cs="Arial"/>
                <w:b/>
                <w:bCs/>
                <w:sz w:val="16"/>
                <w:szCs w:val="16"/>
                <w:lang w:val="ru-RU"/>
              </w:rPr>
              <w:t>Показатели результативности</w:t>
            </w:r>
          </w:p>
        </w:tc>
        <w:tc>
          <w:tcPr>
            <w:tcW w:w="912" w:type="pct"/>
            <w:tcBorders>
              <w:top w:val="single" w:sz="4" w:space="0" w:color="auto"/>
            </w:tcBorders>
            <w:shd w:val="clear" w:color="auto" w:fill="auto"/>
            <w:vAlign w:val="center"/>
          </w:tcPr>
          <w:p w:rsidR="00A74EA2" w:rsidRPr="003100A6" w:rsidRDefault="00A74EA2" w:rsidP="009A2458">
            <w:pPr>
              <w:rPr>
                <w:rFonts w:cs="Arial"/>
                <w:b/>
                <w:bCs/>
                <w:sz w:val="16"/>
                <w:szCs w:val="16"/>
                <w:lang w:val="ru-RU"/>
              </w:rPr>
            </w:pPr>
            <w:r>
              <w:rPr>
                <w:rFonts w:cs="Arial"/>
                <w:b/>
                <w:bCs/>
                <w:sz w:val="16"/>
                <w:szCs w:val="16"/>
                <w:lang w:val="ru-RU"/>
              </w:rPr>
              <w:t>Базовые показатели</w:t>
            </w:r>
          </w:p>
        </w:tc>
        <w:tc>
          <w:tcPr>
            <w:tcW w:w="795" w:type="pct"/>
            <w:tcBorders>
              <w:top w:val="single" w:sz="4" w:space="0" w:color="auto"/>
            </w:tcBorders>
            <w:shd w:val="clear" w:color="auto" w:fill="auto"/>
            <w:tcMar>
              <w:top w:w="110" w:type="dxa"/>
            </w:tcMar>
            <w:vAlign w:val="center"/>
          </w:tcPr>
          <w:p w:rsidR="00A74EA2" w:rsidRPr="0029750A" w:rsidRDefault="00A74EA2" w:rsidP="009A2458">
            <w:pPr>
              <w:rPr>
                <w:rFonts w:cs="Arial"/>
                <w:b/>
                <w:sz w:val="16"/>
                <w:szCs w:val="16"/>
                <w:lang w:val="ru-RU"/>
              </w:rPr>
            </w:pPr>
            <w:r>
              <w:rPr>
                <w:rFonts w:cs="Arial"/>
                <w:b/>
                <w:sz w:val="16"/>
                <w:szCs w:val="16"/>
                <w:lang w:val="ru-RU"/>
              </w:rPr>
              <w:t>Цели</w:t>
            </w:r>
          </w:p>
        </w:tc>
        <w:tc>
          <w:tcPr>
            <w:tcW w:w="1754" w:type="pct"/>
            <w:tcBorders>
              <w:top w:val="single" w:sz="4" w:space="0" w:color="auto"/>
            </w:tcBorders>
            <w:shd w:val="clear" w:color="auto" w:fill="auto"/>
            <w:tcMar>
              <w:top w:w="110" w:type="dxa"/>
            </w:tcMar>
            <w:vAlign w:val="center"/>
          </w:tcPr>
          <w:p w:rsidR="00A74EA2" w:rsidRPr="003100A6" w:rsidRDefault="00A74EA2" w:rsidP="009A2458">
            <w:pPr>
              <w:rPr>
                <w:rFonts w:cs="Arial"/>
                <w:sz w:val="16"/>
                <w:szCs w:val="16"/>
                <w:lang w:val="ru-RU"/>
              </w:rPr>
            </w:pPr>
            <w:r>
              <w:rPr>
                <w:rFonts w:cs="Arial"/>
                <w:b/>
                <w:bCs/>
                <w:sz w:val="16"/>
                <w:szCs w:val="16"/>
                <w:lang w:val="ru-RU"/>
              </w:rPr>
              <w:t>Данные о результативности</w:t>
            </w:r>
          </w:p>
        </w:tc>
        <w:tc>
          <w:tcPr>
            <w:tcW w:w="633" w:type="pct"/>
            <w:tcBorders>
              <w:top w:val="single" w:sz="4" w:space="0" w:color="auto"/>
            </w:tcBorders>
            <w:shd w:val="clear" w:color="auto" w:fill="auto"/>
            <w:tcMar>
              <w:top w:w="110" w:type="dxa"/>
            </w:tcMar>
            <w:vAlign w:val="center"/>
          </w:tcPr>
          <w:p w:rsidR="00A74EA2" w:rsidRPr="003100A6" w:rsidRDefault="00A74EA2" w:rsidP="009A2458">
            <w:pPr>
              <w:keepNext/>
              <w:keepLines/>
              <w:jc w:val="center"/>
              <w:rPr>
                <w:rFonts w:cs="Arial"/>
                <w:b/>
                <w:bCs/>
                <w:sz w:val="16"/>
                <w:szCs w:val="16"/>
                <w:lang w:val="ru-RU"/>
              </w:rPr>
            </w:pPr>
            <w:r>
              <w:rPr>
                <w:rFonts w:cs="Arial"/>
                <w:b/>
                <w:bCs/>
                <w:sz w:val="16"/>
                <w:szCs w:val="16"/>
                <w:lang w:val="ru-RU"/>
              </w:rPr>
              <w:t>Оценка</w:t>
            </w:r>
          </w:p>
        </w:tc>
      </w:tr>
      <w:tr w:rsidR="00A74EA2" w:rsidRPr="001A1334" w:rsidTr="009A2458">
        <w:trPr>
          <w:cantSplit/>
        </w:trPr>
        <w:tc>
          <w:tcPr>
            <w:tcW w:w="906" w:type="pct"/>
            <w:shd w:val="clear" w:color="auto" w:fill="auto"/>
          </w:tcPr>
          <w:p w:rsidR="00A74EA2" w:rsidRPr="003100A6" w:rsidRDefault="00A74EA2" w:rsidP="009A2458">
            <w:pPr>
              <w:rPr>
                <w:rFonts w:cs="Arial"/>
                <w:sz w:val="16"/>
                <w:szCs w:val="16"/>
                <w:lang w:val="ru-RU" w:bidi="th-TH"/>
              </w:rPr>
            </w:pPr>
            <w:r w:rsidRPr="002F6B45">
              <w:rPr>
                <w:color w:val="000000"/>
                <w:sz w:val="16"/>
                <w:szCs w:val="16"/>
                <w:lang w:val="ru-RU"/>
              </w:rPr>
              <w:t>Число государств-членов, получивших законодательные консультации в области товарных знаков, промышленных образцов и географических указаний</w:t>
            </w:r>
          </w:p>
        </w:tc>
        <w:tc>
          <w:tcPr>
            <w:tcW w:w="912" w:type="pct"/>
            <w:shd w:val="clear" w:color="auto" w:fill="auto"/>
          </w:tcPr>
          <w:p w:rsidR="00A74EA2" w:rsidRPr="001A1334" w:rsidRDefault="00A74EA2" w:rsidP="009A2458">
            <w:pPr>
              <w:rPr>
                <w:rFonts w:cs="Arial"/>
                <w:sz w:val="16"/>
                <w:szCs w:val="16"/>
              </w:rPr>
            </w:pPr>
            <w:r w:rsidRPr="001A1334">
              <w:rPr>
                <w:rFonts w:cs="Arial"/>
                <w:sz w:val="16"/>
                <w:szCs w:val="16"/>
              </w:rPr>
              <w:t>19 (2010)</w:t>
            </w:r>
          </w:p>
          <w:p w:rsidR="00A74EA2" w:rsidRPr="001A1334" w:rsidRDefault="00A74EA2" w:rsidP="009A2458">
            <w:pPr>
              <w:rPr>
                <w:rFonts w:cs="Arial"/>
                <w:sz w:val="16"/>
                <w:szCs w:val="16"/>
                <w:lang w:bidi="th-TH"/>
              </w:rPr>
            </w:pPr>
            <w:r w:rsidRPr="001A1334">
              <w:rPr>
                <w:rFonts w:cs="Arial"/>
                <w:sz w:val="16"/>
                <w:szCs w:val="16"/>
              </w:rPr>
              <w:t>20 (2011)</w:t>
            </w:r>
          </w:p>
        </w:tc>
        <w:tc>
          <w:tcPr>
            <w:tcW w:w="795" w:type="pct"/>
            <w:shd w:val="clear" w:color="auto" w:fill="auto"/>
            <w:tcMar>
              <w:top w:w="110" w:type="dxa"/>
            </w:tcMar>
          </w:tcPr>
          <w:p w:rsidR="00A74EA2" w:rsidRPr="00284DB6" w:rsidRDefault="00A74EA2" w:rsidP="009A2458">
            <w:pPr>
              <w:rPr>
                <w:rFonts w:cs="Arial"/>
                <w:sz w:val="16"/>
                <w:szCs w:val="16"/>
                <w:lang w:val="ru-RU" w:bidi="th-TH"/>
              </w:rPr>
            </w:pPr>
            <w:r>
              <w:rPr>
                <w:rFonts w:cs="Arial"/>
                <w:sz w:val="16"/>
                <w:szCs w:val="16"/>
                <w:lang w:val="ru-RU" w:bidi="th-TH"/>
              </w:rPr>
              <w:t>Консультации по законодательству предоставлены 40 государствам-членам и</w:t>
            </w:r>
            <w:r w:rsidRPr="00376126">
              <w:rPr>
                <w:rFonts w:cs="Arial"/>
                <w:sz w:val="16"/>
                <w:szCs w:val="16"/>
                <w:lang w:val="ru-RU" w:bidi="th-TH"/>
              </w:rPr>
              <w:t>/</w:t>
            </w:r>
            <w:r>
              <w:rPr>
                <w:rFonts w:cs="Arial"/>
                <w:sz w:val="16"/>
                <w:szCs w:val="16"/>
                <w:lang w:val="ru-RU" w:bidi="th-TH"/>
              </w:rPr>
              <w:t xml:space="preserve">или региональным группам государств-членов </w:t>
            </w:r>
          </w:p>
          <w:p w:rsidR="00A74EA2" w:rsidRPr="00284DB6" w:rsidRDefault="00A74EA2" w:rsidP="009A2458">
            <w:pPr>
              <w:rPr>
                <w:rFonts w:cs="Arial"/>
                <w:sz w:val="16"/>
                <w:szCs w:val="16"/>
                <w:lang w:val="ru-RU" w:bidi="th-TH"/>
              </w:rPr>
            </w:pPr>
          </w:p>
        </w:tc>
        <w:tc>
          <w:tcPr>
            <w:tcW w:w="1754" w:type="pct"/>
            <w:shd w:val="clear" w:color="auto" w:fill="auto"/>
            <w:tcMar>
              <w:top w:w="110" w:type="dxa"/>
            </w:tcMar>
          </w:tcPr>
          <w:p w:rsidR="00A74EA2" w:rsidRPr="00376126" w:rsidRDefault="00A74EA2" w:rsidP="009A2458">
            <w:pPr>
              <w:rPr>
                <w:rFonts w:cs="Arial"/>
                <w:sz w:val="16"/>
                <w:szCs w:val="16"/>
                <w:lang w:val="ru-RU" w:bidi="th-TH"/>
              </w:rPr>
            </w:pPr>
            <w:r w:rsidRPr="00376126">
              <w:rPr>
                <w:rFonts w:cs="Arial"/>
                <w:sz w:val="16"/>
                <w:szCs w:val="16"/>
                <w:lang w:val="ru-RU" w:bidi="th-TH"/>
              </w:rPr>
              <w:t>2012</w:t>
            </w:r>
            <w:r w:rsidRPr="00376126">
              <w:rPr>
                <w:rFonts w:cs="Arial"/>
                <w:sz w:val="16"/>
                <w:szCs w:val="16"/>
                <w:lang w:bidi="th-TH"/>
              </w:rPr>
              <w:t> </w:t>
            </w:r>
            <w:r>
              <w:rPr>
                <w:rFonts w:cs="Arial"/>
                <w:sz w:val="16"/>
                <w:szCs w:val="16"/>
                <w:lang w:val="ru-RU" w:bidi="th-TH"/>
              </w:rPr>
              <w:t>г</w:t>
            </w:r>
            <w:r w:rsidRPr="00376126">
              <w:rPr>
                <w:rFonts w:cs="Arial"/>
                <w:sz w:val="16"/>
                <w:szCs w:val="16"/>
                <w:lang w:val="ru-RU" w:bidi="th-TH"/>
              </w:rPr>
              <w:t>.: консультации предоставлены 11</w:t>
            </w:r>
            <w:r>
              <w:rPr>
                <w:rFonts w:cs="Arial"/>
                <w:sz w:val="16"/>
                <w:szCs w:val="16"/>
                <w:lang w:val="ru-RU" w:bidi="th-TH"/>
              </w:rPr>
              <w:t> </w:t>
            </w:r>
            <w:r w:rsidRPr="00376126">
              <w:rPr>
                <w:rFonts w:cs="Arial"/>
                <w:sz w:val="16"/>
                <w:szCs w:val="16"/>
                <w:lang w:val="ru-RU" w:bidi="th-TH"/>
              </w:rPr>
              <w:t>государствам-членам по 18 законопроектам (</w:t>
            </w:r>
            <w:r>
              <w:rPr>
                <w:rFonts w:cs="Arial"/>
                <w:sz w:val="16"/>
                <w:szCs w:val="16"/>
                <w:lang w:val="ru-RU" w:bidi="th-TH"/>
              </w:rPr>
              <w:t xml:space="preserve">Африка — 2; </w:t>
            </w:r>
            <w:r w:rsidRPr="00376126">
              <w:rPr>
                <w:rFonts w:cs="Arial"/>
                <w:sz w:val="16"/>
                <w:szCs w:val="16"/>
                <w:lang w:val="ru-RU" w:bidi="th-TH"/>
              </w:rPr>
              <w:t xml:space="preserve">арабские страны </w:t>
            </w:r>
            <w:r>
              <w:rPr>
                <w:rFonts w:cs="Arial"/>
                <w:sz w:val="16"/>
                <w:szCs w:val="16"/>
                <w:lang w:val="ru-RU" w:bidi="th-TH"/>
              </w:rPr>
              <w:t xml:space="preserve">— 1; страны АТР — </w:t>
            </w:r>
            <w:r w:rsidRPr="00376126">
              <w:rPr>
                <w:rFonts w:cs="Arial"/>
                <w:sz w:val="16"/>
                <w:szCs w:val="16"/>
                <w:lang w:val="ru-RU" w:bidi="th-TH"/>
              </w:rPr>
              <w:t xml:space="preserve">1; страны Латинской Америки и Карибского бассейна </w:t>
            </w:r>
            <w:r>
              <w:rPr>
                <w:rFonts w:cs="Arial"/>
                <w:sz w:val="16"/>
                <w:szCs w:val="16"/>
                <w:lang w:val="ru-RU" w:bidi="th-TH"/>
              </w:rPr>
              <w:t xml:space="preserve">— </w:t>
            </w:r>
            <w:r w:rsidRPr="00376126">
              <w:rPr>
                <w:rFonts w:cs="Arial"/>
                <w:sz w:val="16"/>
                <w:szCs w:val="16"/>
                <w:lang w:val="ru-RU" w:bidi="th-TH"/>
              </w:rPr>
              <w:t>7)</w:t>
            </w:r>
          </w:p>
          <w:p w:rsidR="00A74EA2" w:rsidRPr="00284DB6" w:rsidRDefault="00A74EA2" w:rsidP="009A2458">
            <w:pPr>
              <w:rPr>
                <w:rFonts w:cs="Arial"/>
                <w:sz w:val="8"/>
                <w:szCs w:val="8"/>
                <w:lang w:val="ru-RU" w:bidi="th-TH"/>
              </w:rPr>
            </w:pPr>
          </w:p>
          <w:p w:rsidR="00A74EA2" w:rsidRDefault="00A74EA2" w:rsidP="009A2458">
            <w:pPr>
              <w:rPr>
                <w:rFonts w:cs="Arial"/>
                <w:sz w:val="16"/>
                <w:szCs w:val="16"/>
                <w:lang w:val="ru-RU" w:bidi="th-TH"/>
              </w:rPr>
            </w:pPr>
            <w:r w:rsidRPr="00376126">
              <w:rPr>
                <w:rFonts w:cs="Arial"/>
                <w:sz w:val="16"/>
                <w:szCs w:val="16"/>
                <w:lang w:val="ru-RU" w:bidi="th-TH"/>
              </w:rPr>
              <w:t>2013</w:t>
            </w:r>
            <w:r w:rsidRPr="00376126">
              <w:rPr>
                <w:rFonts w:cs="Arial"/>
                <w:sz w:val="16"/>
                <w:szCs w:val="16"/>
                <w:lang w:bidi="th-TH"/>
              </w:rPr>
              <w:t> </w:t>
            </w:r>
            <w:r>
              <w:rPr>
                <w:rFonts w:cs="Arial"/>
                <w:sz w:val="16"/>
                <w:szCs w:val="16"/>
                <w:lang w:val="ru-RU" w:bidi="th-TH"/>
              </w:rPr>
              <w:t>г</w:t>
            </w:r>
            <w:r w:rsidRPr="00376126">
              <w:rPr>
                <w:rFonts w:cs="Arial"/>
                <w:sz w:val="16"/>
                <w:szCs w:val="16"/>
                <w:lang w:val="ru-RU" w:bidi="th-TH"/>
              </w:rPr>
              <w:t>.: консультации предоставлены 1</w:t>
            </w:r>
            <w:r>
              <w:rPr>
                <w:rFonts w:cs="Arial"/>
                <w:sz w:val="16"/>
                <w:szCs w:val="16"/>
                <w:lang w:val="ru-RU" w:bidi="th-TH"/>
              </w:rPr>
              <w:t>3</w:t>
            </w:r>
            <w:r w:rsidRPr="00376126">
              <w:rPr>
                <w:rFonts w:cs="Arial"/>
                <w:sz w:val="16"/>
                <w:szCs w:val="16"/>
                <w:lang w:bidi="th-TH"/>
              </w:rPr>
              <w:t> </w:t>
            </w:r>
            <w:r w:rsidRPr="00376126">
              <w:rPr>
                <w:rFonts w:cs="Arial"/>
                <w:sz w:val="16"/>
                <w:szCs w:val="16"/>
                <w:lang w:val="ru-RU" w:bidi="th-TH"/>
              </w:rPr>
              <w:t>государствам-членам по 18 законопроектам (</w:t>
            </w:r>
            <w:r>
              <w:rPr>
                <w:rFonts w:cs="Arial"/>
                <w:sz w:val="16"/>
                <w:szCs w:val="16"/>
                <w:lang w:val="ru-RU" w:bidi="th-TH"/>
              </w:rPr>
              <w:t>Африка</w:t>
            </w:r>
            <w:r w:rsidRPr="00376126">
              <w:rPr>
                <w:rFonts w:cs="Arial"/>
                <w:sz w:val="16"/>
                <w:szCs w:val="16"/>
                <w:lang w:val="ru-RU" w:bidi="th-TH"/>
              </w:rPr>
              <w:t xml:space="preserve"> —</w:t>
            </w:r>
            <w:r>
              <w:rPr>
                <w:rFonts w:cs="Arial"/>
                <w:sz w:val="16"/>
                <w:szCs w:val="16"/>
                <w:lang w:val="ru-RU" w:bidi="th-TH"/>
              </w:rPr>
              <w:t xml:space="preserve"> 2; страны</w:t>
            </w:r>
            <w:r w:rsidRPr="00376126">
              <w:rPr>
                <w:rFonts w:cs="Arial"/>
                <w:sz w:val="16"/>
                <w:szCs w:val="16"/>
                <w:lang w:val="ru-RU" w:bidi="th-TH"/>
              </w:rPr>
              <w:t xml:space="preserve"> </w:t>
            </w:r>
            <w:r>
              <w:rPr>
                <w:rFonts w:cs="Arial"/>
                <w:sz w:val="16"/>
                <w:szCs w:val="16"/>
                <w:lang w:val="ru-RU" w:bidi="th-TH"/>
              </w:rPr>
              <w:t>АТР</w:t>
            </w:r>
            <w:r w:rsidRPr="00376126">
              <w:rPr>
                <w:rFonts w:cs="Arial"/>
                <w:sz w:val="16"/>
                <w:szCs w:val="16"/>
                <w:lang w:val="ru-RU" w:bidi="th-TH"/>
              </w:rPr>
              <w:t xml:space="preserve"> — </w:t>
            </w:r>
            <w:r>
              <w:rPr>
                <w:rFonts w:cs="Arial"/>
                <w:sz w:val="16"/>
                <w:szCs w:val="16"/>
                <w:lang w:val="ru-RU" w:bidi="th-TH"/>
              </w:rPr>
              <w:t xml:space="preserve">8; </w:t>
            </w:r>
            <w:r w:rsidRPr="00376126">
              <w:rPr>
                <w:rFonts w:cs="Arial"/>
                <w:sz w:val="16"/>
                <w:szCs w:val="16"/>
                <w:lang w:val="ru-RU" w:bidi="th-TH"/>
              </w:rPr>
              <w:t xml:space="preserve">страны Латинской Америки и Карибского бассейна — </w:t>
            </w:r>
            <w:r>
              <w:rPr>
                <w:rFonts w:cs="Arial"/>
                <w:sz w:val="16"/>
                <w:szCs w:val="16"/>
                <w:lang w:val="ru-RU" w:bidi="th-TH"/>
              </w:rPr>
              <w:t>3</w:t>
            </w:r>
            <w:r w:rsidRPr="00376126">
              <w:rPr>
                <w:rFonts w:cs="Arial"/>
                <w:sz w:val="16"/>
                <w:szCs w:val="16"/>
                <w:lang w:val="ru-RU" w:bidi="th-TH"/>
              </w:rPr>
              <w:t>)</w:t>
            </w:r>
          </w:p>
          <w:p w:rsidR="00A74EA2" w:rsidRPr="00284DB6" w:rsidRDefault="00A74EA2" w:rsidP="009A2458">
            <w:pPr>
              <w:rPr>
                <w:rFonts w:cs="Arial"/>
                <w:sz w:val="16"/>
                <w:szCs w:val="16"/>
                <w:lang w:val="ru-RU" w:bidi="th-TH"/>
              </w:rPr>
            </w:pPr>
            <w:r w:rsidRPr="00284DB6">
              <w:rPr>
                <w:rFonts w:cs="Arial"/>
                <w:sz w:val="16"/>
                <w:szCs w:val="16"/>
                <w:lang w:val="ru-RU" w:bidi="th-TH"/>
              </w:rPr>
              <w:t xml:space="preserve"> </w:t>
            </w:r>
          </w:p>
        </w:tc>
        <w:tc>
          <w:tcPr>
            <w:tcW w:w="633" w:type="pct"/>
            <w:shd w:val="clear" w:color="auto" w:fill="auto"/>
            <w:tcMar>
              <w:top w:w="110" w:type="dxa"/>
            </w:tcMar>
          </w:tcPr>
          <w:p w:rsidR="00A74EA2" w:rsidRPr="001A1334" w:rsidRDefault="00A74EA2" w:rsidP="009A2458">
            <w:pPr>
              <w:keepNext/>
              <w:keepLines/>
              <w:jc w:val="center"/>
              <w:rPr>
                <w:rFonts w:cs="Arial"/>
                <w:color w:val="E36C0A" w:themeColor="accent6" w:themeShade="BF"/>
                <w:sz w:val="16"/>
                <w:szCs w:val="16"/>
              </w:rPr>
            </w:pPr>
            <w:r>
              <w:rPr>
                <w:rStyle w:val="Style5"/>
                <w:rFonts w:ascii="Arial" w:hAnsi="Arial" w:cs="Arial"/>
                <w:color w:val="E36C0A" w:themeColor="accent6" w:themeShade="BF"/>
                <w:sz w:val="16"/>
                <w:szCs w:val="16"/>
                <w:lang w:val="ru-RU"/>
              </w:rPr>
              <w:t>Частично</w:t>
            </w:r>
            <w:r w:rsidRPr="00376126">
              <w:rPr>
                <w:rStyle w:val="Style5"/>
                <w:rFonts w:ascii="Arial" w:hAnsi="Arial" w:cs="Arial"/>
                <w:color w:val="E36C0A" w:themeColor="accent6" w:themeShade="BF"/>
                <w:sz w:val="16"/>
                <w:szCs w:val="16"/>
              </w:rPr>
              <w:t xml:space="preserve"> </w:t>
            </w:r>
            <w:r>
              <w:rPr>
                <w:rStyle w:val="Style5"/>
                <w:rFonts w:ascii="Arial" w:hAnsi="Arial" w:cs="Arial"/>
                <w:color w:val="E36C0A" w:themeColor="accent6" w:themeShade="BF"/>
                <w:sz w:val="16"/>
                <w:szCs w:val="16"/>
                <w:lang w:val="ru-RU"/>
              </w:rPr>
              <w:t>выполнено</w:t>
            </w:r>
          </w:p>
        </w:tc>
      </w:tr>
      <w:tr w:rsidR="00A74EA2" w:rsidRPr="001A1334" w:rsidTr="009A2458">
        <w:trPr>
          <w:cantSplit/>
        </w:trPr>
        <w:tc>
          <w:tcPr>
            <w:tcW w:w="906" w:type="pct"/>
            <w:shd w:val="clear" w:color="auto" w:fill="auto"/>
          </w:tcPr>
          <w:p w:rsidR="00A74EA2" w:rsidRPr="003100A6" w:rsidRDefault="00A74EA2" w:rsidP="009A2458">
            <w:pPr>
              <w:rPr>
                <w:rFonts w:cs="Arial"/>
                <w:sz w:val="16"/>
                <w:szCs w:val="16"/>
                <w:lang w:val="ru-RU" w:bidi="th-TH"/>
              </w:rPr>
            </w:pPr>
            <w:r w:rsidRPr="002F6B45">
              <w:rPr>
                <w:color w:val="000000"/>
                <w:sz w:val="16"/>
                <w:szCs w:val="16"/>
                <w:lang w:val="ru-RU"/>
              </w:rPr>
              <w:t>Число</w:t>
            </w:r>
            <w:r w:rsidRPr="00376126">
              <w:rPr>
                <w:color w:val="000000"/>
                <w:sz w:val="16"/>
                <w:szCs w:val="16"/>
                <w:lang w:val="ru-RU"/>
              </w:rPr>
              <w:t xml:space="preserve"> </w:t>
            </w:r>
            <w:r w:rsidRPr="002F6B45">
              <w:rPr>
                <w:color w:val="000000"/>
                <w:sz w:val="16"/>
                <w:szCs w:val="16"/>
                <w:lang w:val="ru-RU"/>
              </w:rPr>
              <w:t>стран</w:t>
            </w:r>
            <w:r w:rsidRPr="00376126">
              <w:rPr>
                <w:color w:val="000000"/>
                <w:sz w:val="16"/>
                <w:szCs w:val="16"/>
                <w:lang w:val="ru-RU"/>
              </w:rPr>
              <w:t xml:space="preserve">, </w:t>
            </w:r>
            <w:r w:rsidRPr="002F6B45">
              <w:rPr>
                <w:color w:val="000000"/>
                <w:sz w:val="16"/>
                <w:szCs w:val="16"/>
                <w:lang w:val="ru-RU"/>
              </w:rPr>
              <w:t>давших</w:t>
            </w:r>
            <w:r w:rsidRPr="00376126">
              <w:rPr>
                <w:color w:val="000000"/>
                <w:sz w:val="16"/>
                <w:szCs w:val="16"/>
                <w:lang w:val="ru-RU"/>
              </w:rPr>
              <w:t xml:space="preserve"> </w:t>
            </w:r>
            <w:r w:rsidRPr="002F6B45">
              <w:rPr>
                <w:color w:val="000000"/>
                <w:sz w:val="16"/>
                <w:szCs w:val="16"/>
                <w:lang w:val="ru-RU"/>
              </w:rPr>
              <w:t>положительные</w:t>
            </w:r>
            <w:r w:rsidRPr="00376126">
              <w:rPr>
                <w:color w:val="000000"/>
                <w:sz w:val="16"/>
                <w:szCs w:val="16"/>
                <w:lang w:val="ru-RU"/>
              </w:rPr>
              <w:t xml:space="preserve"> </w:t>
            </w:r>
            <w:r w:rsidRPr="002F6B45">
              <w:rPr>
                <w:color w:val="000000"/>
                <w:sz w:val="16"/>
                <w:szCs w:val="16"/>
                <w:lang w:val="ru-RU"/>
              </w:rPr>
              <w:t>отзывы</w:t>
            </w:r>
            <w:r w:rsidRPr="00376126">
              <w:rPr>
                <w:color w:val="000000"/>
                <w:sz w:val="16"/>
                <w:szCs w:val="16"/>
                <w:lang w:val="ru-RU"/>
              </w:rPr>
              <w:t xml:space="preserve"> </w:t>
            </w:r>
            <w:r w:rsidRPr="002F6B45">
              <w:rPr>
                <w:color w:val="000000"/>
                <w:sz w:val="16"/>
                <w:szCs w:val="16"/>
                <w:lang w:val="ru-RU"/>
              </w:rPr>
              <w:t>о</w:t>
            </w:r>
            <w:r w:rsidRPr="00376126">
              <w:rPr>
                <w:color w:val="000000"/>
                <w:sz w:val="16"/>
                <w:szCs w:val="16"/>
                <w:lang w:val="ru-RU"/>
              </w:rPr>
              <w:t xml:space="preserve"> </w:t>
            </w:r>
            <w:r w:rsidRPr="002F6B45">
              <w:rPr>
                <w:color w:val="000000"/>
                <w:sz w:val="16"/>
                <w:szCs w:val="16"/>
                <w:lang w:val="ru-RU"/>
              </w:rPr>
              <w:t>полезности</w:t>
            </w:r>
            <w:r w:rsidRPr="00376126">
              <w:rPr>
                <w:color w:val="000000"/>
                <w:sz w:val="16"/>
                <w:szCs w:val="16"/>
                <w:lang w:val="ru-RU"/>
              </w:rPr>
              <w:t xml:space="preserve"> </w:t>
            </w:r>
            <w:r w:rsidRPr="002F6B45">
              <w:rPr>
                <w:color w:val="000000"/>
                <w:sz w:val="16"/>
                <w:szCs w:val="16"/>
                <w:lang w:val="ru-RU"/>
              </w:rPr>
              <w:t>предоставленных</w:t>
            </w:r>
            <w:r w:rsidRPr="00376126">
              <w:rPr>
                <w:color w:val="000000"/>
                <w:sz w:val="16"/>
                <w:szCs w:val="16"/>
                <w:lang w:val="ru-RU"/>
              </w:rPr>
              <w:t xml:space="preserve"> </w:t>
            </w:r>
            <w:r w:rsidRPr="002F6B45">
              <w:rPr>
                <w:color w:val="000000"/>
                <w:sz w:val="16"/>
                <w:szCs w:val="16"/>
                <w:lang w:val="ru-RU"/>
              </w:rPr>
              <w:t>законодательных</w:t>
            </w:r>
            <w:r w:rsidRPr="00376126">
              <w:rPr>
                <w:color w:val="000000"/>
                <w:sz w:val="16"/>
                <w:szCs w:val="16"/>
                <w:lang w:val="ru-RU"/>
              </w:rPr>
              <w:t xml:space="preserve"> </w:t>
            </w:r>
            <w:r w:rsidRPr="002F6B45">
              <w:rPr>
                <w:color w:val="000000"/>
                <w:sz w:val="16"/>
                <w:szCs w:val="16"/>
                <w:lang w:val="ru-RU"/>
              </w:rPr>
              <w:t>рекомендаций</w:t>
            </w:r>
            <w:r w:rsidRPr="00376126">
              <w:rPr>
                <w:color w:val="000000"/>
                <w:sz w:val="16"/>
                <w:szCs w:val="16"/>
                <w:lang w:val="ru-RU"/>
              </w:rPr>
              <w:t xml:space="preserve"> </w:t>
            </w:r>
            <w:r w:rsidRPr="002F6B45">
              <w:rPr>
                <w:color w:val="000000"/>
                <w:sz w:val="16"/>
                <w:szCs w:val="16"/>
                <w:lang w:val="ru-RU"/>
              </w:rPr>
              <w:t>в</w:t>
            </w:r>
            <w:r w:rsidRPr="00376126">
              <w:rPr>
                <w:color w:val="000000"/>
                <w:sz w:val="16"/>
                <w:szCs w:val="16"/>
                <w:lang w:val="ru-RU"/>
              </w:rPr>
              <w:t xml:space="preserve"> </w:t>
            </w:r>
            <w:r w:rsidRPr="002F6B45">
              <w:rPr>
                <w:color w:val="000000"/>
                <w:sz w:val="16"/>
                <w:szCs w:val="16"/>
                <w:lang w:val="ru-RU"/>
              </w:rPr>
              <w:t>области товарных знаков, промышленных образцов и географических указаний</w:t>
            </w:r>
            <w:r w:rsidRPr="003100A6">
              <w:rPr>
                <w:rFonts w:cs="Arial"/>
                <w:sz w:val="16"/>
                <w:szCs w:val="16"/>
                <w:lang w:val="ru-RU" w:bidi="th-TH"/>
              </w:rPr>
              <w:t xml:space="preserve"> </w:t>
            </w:r>
          </w:p>
        </w:tc>
        <w:tc>
          <w:tcPr>
            <w:tcW w:w="912" w:type="pct"/>
            <w:shd w:val="clear" w:color="auto" w:fill="auto"/>
          </w:tcPr>
          <w:p w:rsidR="00A74EA2" w:rsidRPr="001A1334" w:rsidRDefault="00A74EA2" w:rsidP="009A2458">
            <w:pPr>
              <w:rPr>
                <w:rFonts w:cs="Arial"/>
                <w:sz w:val="16"/>
                <w:szCs w:val="16"/>
                <w:lang w:bidi="th-TH"/>
              </w:rPr>
            </w:pPr>
            <w:r w:rsidRPr="0029750A">
              <w:rPr>
                <w:rFonts w:cs="Arial"/>
                <w:sz w:val="16"/>
                <w:szCs w:val="16"/>
              </w:rPr>
              <w:t>Данные отсутствуют</w:t>
            </w:r>
          </w:p>
        </w:tc>
        <w:tc>
          <w:tcPr>
            <w:tcW w:w="795" w:type="pct"/>
            <w:shd w:val="clear" w:color="auto" w:fill="auto"/>
            <w:tcMar>
              <w:top w:w="110" w:type="dxa"/>
            </w:tcMar>
          </w:tcPr>
          <w:p w:rsidR="00A74EA2" w:rsidRPr="001A1334" w:rsidRDefault="00A74EA2" w:rsidP="009A2458">
            <w:pPr>
              <w:rPr>
                <w:rFonts w:cs="Arial"/>
                <w:sz w:val="16"/>
                <w:szCs w:val="16"/>
                <w:lang w:bidi="th-TH"/>
              </w:rPr>
            </w:pPr>
            <w:r w:rsidRPr="001A1334">
              <w:rPr>
                <w:rFonts w:cs="Arial"/>
                <w:sz w:val="16"/>
                <w:szCs w:val="16"/>
              </w:rPr>
              <w:t>70</w:t>
            </w:r>
            <w:r>
              <w:rPr>
                <w:rFonts w:cs="Arial"/>
                <w:sz w:val="16"/>
                <w:szCs w:val="16"/>
                <w:lang w:val="ru-RU"/>
              </w:rPr>
              <w:t> </w:t>
            </w:r>
            <w:r w:rsidRPr="001A1334">
              <w:rPr>
                <w:rFonts w:cs="Arial"/>
                <w:sz w:val="16"/>
                <w:szCs w:val="16"/>
              </w:rPr>
              <w:t>%</w:t>
            </w:r>
          </w:p>
        </w:tc>
        <w:tc>
          <w:tcPr>
            <w:tcW w:w="1754" w:type="pct"/>
            <w:shd w:val="clear" w:color="auto" w:fill="auto"/>
            <w:tcMar>
              <w:top w:w="110" w:type="dxa"/>
            </w:tcMar>
          </w:tcPr>
          <w:p w:rsidR="00A74EA2" w:rsidRPr="00284DB6" w:rsidRDefault="00A74EA2" w:rsidP="009A2458">
            <w:pPr>
              <w:rPr>
                <w:rFonts w:cs="Arial"/>
                <w:sz w:val="16"/>
                <w:szCs w:val="16"/>
                <w:lang w:val="ru-RU" w:bidi="th-TH"/>
              </w:rPr>
            </w:pPr>
            <w:r w:rsidRPr="0029750A">
              <w:rPr>
                <w:rFonts w:cs="Arial"/>
                <w:sz w:val="16"/>
                <w:szCs w:val="16"/>
                <w:lang w:val="ru-RU" w:bidi="th-TH"/>
              </w:rPr>
              <w:t xml:space="preserve">Положительные отзывы получены от </w:t>
            </w:r>
            <w:r>
              <w:rPr>
                <w:rFonts w:cs="Arial"/>
                <w:sz w:val="16"/>
                <w:szCs w:val="16"/>
                <w:lang w:val="ru-RU" w:bidi="th-TH"/>
              </w:rPr>
              <w:t>девяти</w:t>
            </w:r>
            <w:r w:rsidRPr="0029750A">
              <w:rPr>
                <w:rFonts w:cs="Arial"/>
                <w:sz w:val="16"/>
                <w:szCs w:val="16"/>
                <w:lang w:val="ru-RU" w:bidi="th-TH"/>
              </w:rPr>
              <w:t xml:space="preserve"> </w:t>
            </w:r>
            <w:r>
              <w:rPr>
                <w:rFonts w:cs="Arial"/>
                <w:sz w:val="16"/>
                <w:szCs w:val="16"/>
                <w:lang w:val="ru-RU" w:bidi="th-TH"/>
              </w:rPr>
              <w:t>стран</w:t>
            </w:r>
            <w:r w:rsidRPr="0029750A">
              <w:rPr>
                <w:rFonts w:cs="Arial"/>
                <w:sz w:val="16"/>
                <w:szCs w:val="16"/>
                <w:lang w:val="ru-RU" w:bidi="th-TH"/>
              </w:rPr>
              <w:t xml:space="preserve"> </w:t>
            </w:r>
            <w:r>
              <w:rPr>
                <w:rFonts w:cs="Arial"/>
                <w:sz w:val="16"/>
                <w:szCs w:val="16"/>
                <w:lang w:val="ru-RU" w:bidi="th-TH"/>
              </w:rPr>
              <w:t>из</w:t>
            </w:r>
            <w:r w:rsidRPr="0029750A">
              <w:rPr>
                <w:rFonts w:cs="Arial"/>
                <w:sz w:val="16"/>
                <w:szCs w:val="16"/>
                <w:lang w:val="ru-RU" w:bidi="th-TH"/>
              </w:rPr>
              <w:t xml:space="preserve"> 13.</w:t>
            </w:r>
            <w:r>
              <w:rPr>
                <w:rFonts w:cs="Arial"/>
                <w:sz w:val="16"/>
                <w:szCs w:val="16"/>
                <w:lang w:val="ru-RU" w:bidi="th-TH"/>
              </w:rPr>
              <w:t xml:space="preserve"> Четыре страны не направили отзыв</w:t>
            </w:r>
          </w:p>
          <w:p w:rsidR="00A74EA2" w:rsidRPr="00284DB6" w:rsidRDefault="00A74EA2" w:rsidP="009A2458">
            <w:pPr>
              <w:rPr>
                <w:rFonts w:cs="Arial"/>
                <w:sz w:val="16"/>
                <w:szCs w:val="16"/>
                <w:lang w:val="ru-RU" w:bidi="th-TH"/>
              </w:rPr>
            </w:pPr>
            <w:r w:rsidRPr="00284DB6">
              <w:rPr>
                <w:rFonts w:cs="Arial"/>
                <w:sz w:val="16"/>
                <w:szCs w:val="16"/>
                <w:lang w:val="ru-RU" w:bidi="th-TH"/>
              </w:rPr>
              <w:t>.</w:t>
            </w:r>
          </w:p>
        </w:tc>
        <w:tc>
          <w:tcPr>
            <w:tcW w:w="633" w:type="pct"/>
            <w:shd w:val="clear" w:color="auto" w:fill="auto"/>
          </w:tcPr>
          <w:p w:rsidR="00A74EA2" w:rsidRPr="0029750A" w:rsidRDefault="00C20971" w:rsidP="009A2458">
            <w:pPr>
              <w:keepNext/>
              <w:keepLines/>
              <w:jc w:val="center"/>
              <w:rPr>
                <w:rFonts w:cs="Arial"/>
                <w:bCs/>
                <w:color w:val="333333"/>
                <w:sz w:val="16"/>
                <w:szCs w:val="16"/>
              </w:rPr>
            </w:pPr>
            <w:r>
              <w:rPr>
                <w:rStyle w:val="Style5"/>
                <w:rFonts w:ascii="Arial" w:hAnsi="Arial" w:cs="Arial"/>
                <w:color w:val="10862C"/>
                <w:sz w:val="16"/>
                <w:szCs w:val="16"/>
                <w:lang w:val="ru-RU"/>
              </w:rPr>
              <w:t>Полностью выполнено</w:t>
            </w:r>
          </w:p>
        </w:tc>
      </w:tr>
    </w:tbl>
    <w:p w:rsidR="00A74EA2" w:rsidRPr="002A56E1" w:rsidRDefault="00A74EA2" w:rsidP="00A74EA2"/>
    <w:p w:rsidR="00035B75" w:rsidRPr="002A56E1" w:rsidRDefault="00035B75" w:rsidP="00035B75">
      <w:pPr>
        <w:rPr>
          <w:rFonts w:cs="Arial"/>
        </w:rPr>
      </w:pP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035B75" w:rsidRDefault="00035B75" w:rsidP="00035B75"/>
    <w:tbl>
      <w:tblPr>
        <w:tblW w:w="9446" w:type="dxa"/>
        <w:tblInd w:w="18" w:type="dxa"/>
        <w:tblLayout w:type="fixed"/>
        <w:tblLook w:val="04A0" w:firstRow="1" w:lastRow="0" w:firstColumn="1" w:lastColumn="0" w:noHBand="0" w:noVBand="1"/>
      </w:tblPr>
      <w:tblGrid>
        <w:gridCol w:w="445"/>
        <w:gridCol w:w="4748"/>
        <w:gridCol w:w="1418"/>
        <w:gridCol w:w="1843"/>
        <w:gridCol w:w="992"/>
      </w:tblGrid>
      <w:tr w:rsidR="002664A4" w:rsidRPr="002379D7" w:rsidTr="002664A4">
        <w:tc>
          <w:tcPr>
            <w:tcW w:w="5193"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2664A4" w:rsidRPr="008B6371" w:rsidRDefault="002664A4"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418" w:type="dxa"/>
            <w:tcBorders>
              <w:top w:val="single" w:sz="4" w:space="0" w:color="auto"/>
              <w:left w:val="nil"/>
              <w:bottom w:val="single" w:sz="4" w:space="0" w:color="auto"/>
              <w:right w:val="single" w:sz="4" w:space="0" w:color="auto"/>
            </w:tcBorders>
            <w:shd w:val="clear" w:color="000000" w:fill="CCFFFF"/>
            <w:vAlign w:val="center"/>
            <w:hideMark/>
          </w:tcPr>
          <w:p w:rsidR="002664A4" w:rsidRPr="008B6371" w:rsidRDefault="002664A4"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843" w:type="dxa"/>
            <w:tcBorders>
              <w:top w:val="single" w:sz="4" w:space="0" w:color="auto"/>
              <w:left w:val="nil"/>
              <w:bottom w:val="single" w:sz="4" w:space="0" w:color="auto"/>
              <w:right w:val="single" w:sz="4" w:space="0" w:color="auto"/>
            </w:tcBorders>
            <w:shd w:val="clear" w:color="000000" w:fill="CCFFFF"/>
            <w:vAlign w:val="center"/>
            <w:hideMark/>
          </w:tcPr>
          <w:p w:rsidR="002664A4" w:rsidRPr="008B6371" w:rsidRDefault="002664A4"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992" w:type="dxa"/>
            <w:tcBorders>
              <w:top w:val="single" w:sz="4" w:space="0" w:color="auto"/>
              <w:left w:val="nil"/>
              <w:bottom w:val="single" w:sz="4" w:space="0" w:color="auto"/>
              <w:right w:val="single" w:sz="4" w:space="0" w:color="auto"/>
            </w:tcBorders>
            <w:shd w:val="clear" w:color="000000" w:fill="CCFFFF"/>
            <w:vAlign w:val="center"/>
            <w:hideMark/>
          </w:tcPr>
          <w:p w:rsidR="002664A4" w:rsidRPr="008B6371" w:rsidRDefault="002664A4"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035B75" w:rsidRPr="004C00DC" w:rsidTr="002664A4">
        <w:tc>
          <w:tcPr>
            <w:tcW w:w="445" w:type="dxa"/>
            <w:tcBorders>
              <w:top w:val="nil"/>
              <w:left w:val="single" w:sz="4" w:space="0" w:color="auto"/>
              <w:bottom w:val="nil"/>
              <w:right w:val="nil"/>
            </w:tcBorders>
            <w:shd w:val="clear" w:color="000000" w:fill="FFFFFF"/>
            <w:noWrap/>
            <w:hideMark/>
          </w:tcPr>
          <w:p w:rsidR="00035B75" w:rsidRPr="0027745B" w:rsidRDefault="00035B75" w:rsidP="00FC4F64">
            <w:pPr>
              <w:spacing w:before="60" w:after="60"/>
              <w:jc w:val="center"/>
              <w:rPr>
                <w:rFonts w:cs="Arial"/>
                <w:color w:val="000000"/>
                <w:sz w:val="16"/>
                <w:szCs w:val="16"/>
              </w:rPr>
            </w:pPr>
            <w:r w:rsidRPr="0027745B">
              <w:rPr>
                <w:rFonts w:cs="Arial"/>
                <w:color w:val="000000"/>
                <w:sz w:val="16"/>
                <w:szCs w:val="16"/>
              </w:rPr>
              <w:t>I.1</w:t>
            </w:r>
          </w:p>
        </w:tc>
        <w:tc>
          <w:tcPr>
            <w:tcW w:w="4748" w:type="dxa"/>
            <w:tcBorders>
              <w:top w:val="nil"/>
              <w:left w:val="nil"/>
              <w:bottom w:val="nil"/>
            </w:tcBorders>
            <w:shd w:val="clear" w:color="000000" w:fill="FFFFFF"/>
            <w:hideMark/>
          </w:tcPr>
          <w:p w:rsidR="00035B75" w:rsidRPr="003100A6" w:rsidRDefault="003100A6" w:rsidP="00FC4F64">
            <w:pPr>
              <w:spacing w:before="60" w:after="60"/>
              <w:rPr>
                <w:rFonts w:cs="Arial"/>
                <w:color w:val="000000"/>
                <w:sz w:val="16"/>
                <w:szCs w:val="16"/>
                <w:lang w:val="ru-RU"/>
              </w:rPr>
            </w:pPr>
            <w:r w:rsidRPr="00E13191">
              <w:rPr>
                <w:rFonts w:cs="Arial"/>
                <w:color w:val="000000"/>
                <w:sz w:val="16"/>
                <w:szCs w:val="16"/>
                <w:lang w:val="ru-RU"/>
              </w:rPr>
              <w:t>Активизация сотрудничества и достижение более широкого консенсуса между государствами-членами по вопросу о дальнейшем совершенствовании политики и нормативно-правовой базы в области международной патентной системы, товарных знаков, промышленных образцов, географических указаний, авторских и смежных прав,  ТЗ, ТВК и ГР</w:t>
            </w:r>
          </w:p>
        </w:tc>
        <w:tc>
          <w:tcPr>
            <w:tcW w:w="1418" w:type="dxa"/>
            <w:tcBorders>
              <w:top w:val="single" w:sz="4" w:space="0" w:color="auto"/>
            </w:tcBorders>
            <w:shd w:val="clear" w:color="000000" w:fill="FFFFFF"/>
            <w:vAlign w:val="center"/>
            <w:hideMark/>
          </w:tcPr>
          <w:p w:rsidR="00035B75" w:rsidRPr="0027745B" w:rsidRDefault="002664A4" w:rsidP="00FC4F64">
            <w:pPr>
              <w:spacing w:before="60" w:after="60"/>
              <w:jc w:val="right"/>
              <w:rPr>
                <w:rFonts w:cs="Arial"/>
                <w:color w:val="000000"/>
                <w:sz w:val="16"/>
                <w:szCs w:val="16"/>
              </w:rPr>
            </w:pPr>
            <w:r>
              <w:rPr>
                <w:rFonts w:cs="Arial"/>
                <w:color w:val="000000"/>
                <w:sz w:val="16"/>
                <w:szCs w:val="16"/>
              </w:rPr>
              <w:t>3</w:t>
            </w:r>
            <w:r w:rsidR="00035B75" w:rsidRPr="0027745B">
              <w:rPr>
                <w:rFonts w:cs="Arial"/>
                <w:color w:val="000000"/>
                <w:sz w:val="16"/>
                <w:szCs w:val="16"/>
              </w:rPr>
              <w:t>753</w:t>
            </w:r>
          </w:p>
        </w:tc>
        <w:tc>
          <w:tcPr>
            <w:tcW w:w="1843" w:type="dxa"/>
            <w:tcBorders>
              <w:top w:val="single" w:sz="4" w:space="0" w:color="auto"/>
            </w:tcBorders>
            <w:shd w:val="clear" w:color="000000" w:fill="FFFFFF"/>
            <w:vAlign w:val="center"/>
            <w:hideMark/>
          </w:tcPr>
          <w:p w:rsidR="00035B75" w:rsidRPr="0027745B" w:rsidRDefault="002664A4" w:rsidP="00FC4F64">
            <w:pPr>
              <w:spacing w:before="60" w:after="60"/>
              <w:jc w:val="right"/>
              <w:rPr>
                <w:rFonts w:cs="Arial"/>
                <w:color w:val="000000"/>
                <w:sz w:val="16"/>
                <w:szCs w:val="16"/>
              </w:rPr>
            </w:pPr>
            <w:r>
              <w:rPr>
                <w:rFonts w:cs="Arial"/>
                <w:color w:val="000000"/>
                <w:sz w:val="16"/>
                <w:szCs w:val="16"/>
              </w:rPr>
              <w:t>3</w:t>
            </w:r>
            <w:r w:rsidR="00035B75" w:rsidRPr="0027745B">
              <w:rPr>
                <w:rFonts w:cs="Arial"/>
                <w:color w:val="000000"/>
                <w:sz w:val="16"/>
                <w:szCs w:val="16"/>
              </w:rPr>
              <w:t>054</w:t>
            </w:r>
          </w:p>
        </w:tc>
        <w:tc>
          <w:tcPr>
            <w:tcW w:w="992" w:type="dxa"/>
            <w:tcBorders>
              <w:top w:val="single" w:sz="4" w:space="0" w:color="auto"/>
              <w:right w:val="single" w:sz="4" w:space="0" w:color="auto"/>
            </w:tcBorders>
            <w:shd w:val="clear" w:color="000000" w:fill="FFFFFF"/>
            <w:vAlign w:val="center"/>
            <w:hideMark/>
          </w:tcPr>
          <w:p w:rsidR="00035B75" w:rsidRPr="0027745B" w:rsidRDefault="00035B75" w:rsidP="00FC4F64">
            <w:pPr>
              <w:spacing w:before="60" w:after="60"/>
              <w:jc w:val="right"/>
              <w:rPr>
                <w:rFonts w:cs="Arial"/>
                <w:color w:val="000000"/>
                <w:sz w:val="16"/>
                <w:szCs w:val="16"/>
              </w:rPr>
            </w:pPr>
            <w:r w:rsidRPr="0027745B">
              <w:rPr>
                <w:rFonts w:cs="Arial"/>
                <w:color w:val="000000"/>
                <w:sz w:val="16"/>
                <w:szCs w:val="16"/>
              </w:rPr>
              <w:t>3,501</w:t>
            </w:r>
          </w:p>
        </w:tc>
      </w:tr>
      <w:tr w:rsidR="00035B75" w:rsidRPr="004C00DC" w:rsidTr="002664A4">
        <w:tc>
          <w:tcPr>
            <w:tcW w:w="445" w:type="dxa"/>
            <w:tcBorders>
              <w:top w:val="nil"/>
              <w:left w:val="single" w:sz="4" w:space="0" w:color="auto"/>
              <w:bottom w:val="nil"/>
              <w:right w:val="nil"/>
            </w:tcBorders>
            <w:shd w:val="clear" w:color="000000" w:fill="FFFFFF"/>
            <w:noWrap/>
            <w:hideMark/>
          </w:tcPr>
          <w:p w:rsidR="00035B75" w:rsidRPr="0027745B" w:rsidRDefault="00035B75" w:rsidP="00FC4F64">
            <w:pPr>
              <w:spacing w:before="60" w:after="60"/>
              <w:jc w:val="center"/>
              <w:rPr>
                <w:rFonts w:cs="Arial"/>
                <w:color w:val="000000"/>
                <w:sz w:val="16"/>
                <w:szCs w:val="16"/>
              </w:rPr>
            </w:pPr>
            <w:r w:rsidRPr="0027745B">
              <w:rPr>
                <w:rFonts w:cs="Arial"/>
                <w:color w:val="000000"/>
                <w:sz w:val="16"/>
                <w:szCs w:val="16"/>
              </w:rPr>
              <w:t>I.2</w:t>
            </w:r>
          </w:p>
        </w:tc>
        <w:tc>
          <w:tcPr>
            <w:tcW w:w="4748" w:type="dxa"/>
            <w:tcBorders>
              <w:top w:val="nil"/>
              <w:left w:val="nil"/>
              <w:bottom w:val="nil"/>
            </w:tcBorders>
            <w:shd w:val="clear" w:color="000000" w:fill="FFFFFF"/>
            <w:hideMark/>
          </w:tcPr>
          <w:p w:rsidR="00035B75" w:rsidRPr="003100A6" w:rsidRDefault="003100A6" w:rsidP="00FC4F64">
            <w:pPr>
              <w:spacing w:before="60" w:after="60"/>
              <w:rPr>
                <w:rFonts w:cs="Arial"/>
                <w:color w:val="000000"/>
                <w:sz w:val="16"/>
                <w:szCs w:val="16"/>
                <w:lang w:val="ru-RU"/>
              </w:rPr>
            </w:pPr>
            <w:r w:rsidRPr="003100A6">
              <w:rPr>
                <w:rFonts w:cs="Arial"/>
                <w:color w:val="000000"/>
                <w:sz w:val="16"/>
                <w:szCs w:val="16"/>
                <w:lang w:val="ru-RU"/>
              </w:rPr>
              <w:t>Совершенствование охраны государственных гербов и названий и эмблем международных межправительственных организаций</w:t>
            </w:r>
          </w:p>
        </w:tc>
        <w:tc>
          <w:tcPr>
            <w:tcW w:w="1418" w:type="dxa"/>
            <w:shd w:val="clear" w:color="000000" w:fill="FFFFFF"/>
            <w:vAlign w:val="center"/>
            <w:hideMark/>
          </w:tcPr>
          <w:p w:rsidR="00035B75" w:rsidRPr="0027745B" w:rsidRDefault="00035B75" w:rsidP="00FC4F64">
            <w:pPr>
              <w:spacing w:before="60" w:after="60"/>
              <w:jc w:val="right"/>
              <w:rPr>
                <w:rFonts w:cs="Arial"/>
                <w:color w:val="000000"/>
                <w:sz w:val="16"/>
                <w:szCs w:val="16"/>
              </w:rPr>
            </w:pPr>
            <w:r w:rsidRPr="0027745B">
              <w:rPr>
                <w:rFonts w:cs="Arial"/>
                <w:color w:val="000000"/>
                <w:sz w:val="16"/>
                <w:szCs w:val="16"/>
              </w:rPr>
              <w:t>556</w:t>
            </w:r>
          </w:p>
        </w:tc>
        <w:tc>
          <w:tcPr>
            <w:tcW w:w="1843" w:type="dxa"/>
            <w:shd w:val="clear" w:color="000000" w:fill="FFFFFF"/>
            <w:vAlign w:val="center"/>
            <w:hideMark/>
          </w:tcPr>
          <w:p w:rsidR="00035B75" w:rsidRPr="0027745B" w:rsidRDefault="00035B75" w:rsidP="00FC4F64">
            <w:pPr>
              <w:spacing w:before="60" w:after="60"/>
              <w:jc w:val="right"/>
              <w:rPr>
                <w:rFonts w:cs="Arial"/>
                <w:color w:val="000000"/>
                <w:sz w:val="16"/>
                <w:szCs w:val="16"/>
              </w:rPr>
            </w:pPr>
            <w:r w:rsidRPr="0027745B">
              <w:rPr>
                <w:rFonts w:cs="Arial"/>
                <w:color w:val="000000"/>
                <w:sz w:val="16"/>
                <w:szCs w:val="16"/>
              </w:rPr>
              <w:t>679</w:t>
            </w:r>
          </w:p>
        </w:tc>
        <w:tc>
          <w:tcPr>
            <w:tcW w:w="992" w:type="dxa"/>
            <w:tcBorders>
              <w:right w:val="single" w:sz="4" w:space="0" w:color="auto"/>
            </w:tcBorders>
            <w:shd w:val="clear" w:color="000000" w:fill="FFFFFF"/>
            <w:vAlign w:val="center"/>
            <w:hideMark/>
          </w:tcPr>
          <w:p w:rsidR="00035B75" w:rsidRPr="0027745B" w:rsidRDefault="00035B75" w:rsidP="00FC4F64">
            <w:pPr>
              <w:spacing w:before="60" w:after="60"/>
              <w:jc w:val="right"/>
              <w:rPr>
                <w:rFonts w:cs="Arial"/>
                <w:color w:val="000000"/>
                <w:sz w:val="16"/>
                <w:szCs w:val="16"/>
              </w:rPr>
            </w:pPr>
            <w:r w:rsidRPr="0027745B">
              <w:rPr>
                <w:rFonts w:cs="Arial"/>
                <w:color w:val="000000"/>
                <w:sz w:val="16"/>
                <w:szCs w:val="16"/>
              </w:rPr>
              <w:t>867</w:t>
            </w:r>
          </w:p>
        </w:tc>
      </w:tr>
      <w:tr w:rsidR="00035B75" w:rsidRPr="00775DAD" w:rsidTr="002664A4">
        <w:tc>
          <w:tcPr>
            <w:tcW w:w="445" w:type="dxa"/>
            <w:tcBorders>
              <w:top w:val="nil"/>
              <w:left w:val="single" w:sz="4" w:space="0" w:color="auto"/>
              <w:bottom w:val="single" w:sz="4" w:space="0" w:color="auto"/>
              <w:right w:val="nil"/>
            </w:tcBorders>
            <w:shd w:val="clear" w:color="000000" w:fill="FFFFFF"/>
            <w:noWrap/>
            <w:hideMark/>
          </w:tcPr>
          <w:p w:rsidR="00035B75" w:rsidRPr="0027745B" w:rsidRDefault="00035B75" w:rsidP="00FC4F64">
            <w:pPr>
              <w:spacing w:before="60" w:after="60"/>
              <w:jc w:val="center"/>
              <w:rPr>
                <w:rFonts w:cs="Arial"/>
                <w:color w:val="000000"/>
                <w:sz w:val="16"/>
                <w:szCs w:val="16"/>
              </w:rPr>
            </w:pPr>
            <w:r w:rsidRPr="0027745B">
              <w:rPr>
                <w:rFonts w:cs="Arial"/>
                <w:color w:val="000000"/>
                <w:sz w:val="16"/>
                <w:szCs w:val="16"/>
              </w:rPr>
              <w:t>I.4</w:t>
            </w:r>
          </w:p>
        </w:tc>
        <w:tc>
          <w:tcPr>
            <w:tcW w:w="4748" w:type="dxa"/>
            <w:tcBorders>
              <w:top w:val="nil"/>
              <w:left w:val="nil"/>
              <w:bottom w:val="single" w:sz="4" w:space="0" w:color="auto"/>
            </w:tcBorders>
            <w:shd w:val="clear" w:color="000000" w:fill="FFFFFF"/>
            <w:hideMark/>
          </w:tcPr>
          <w:p w:rsidR="00035B75" w:rsidRPr="003100A6" w:rsidRDefault="002664A4" w:rsidP="002664A4">
            <w:pPr>
              <w:spacing w:before="60" w:after="60"/>
              <w:rPr>
                <w:rFonts w:cs="Arial"/>
                <w:color w:val="000000"/>
                <w:sz w:val="16"/>
                <w:szCs w:val="16"/>
                <w:lang w:val="ru-RU"/>
              </w:rPr>
            </w:pPr>
            <w:r>
              <w:rPr>
                <w:rFonts w:cs="Arial"/>
                <w:color w:val="000000"/>
                <w:sz w:val="16"/>
                <w:szCs w:val="16"/>
                <w:lang w:val="ru-RU"/>
              </w:rPr>
              <w:t>Целевые</w:t>
            </w:r>
            <w:r w:rsidR="003100A6" w:rsidRPr="003100A6">
              <w:rPr>
                <w:rFonts w:cs="Arial"/>
                <w:color w:val="000000"/>
                <w:sz w:val="16"/>
                <w:szCs w:val="16"/>
                <w:lang w:val="ru-RU"/>
              </w:rPr>
              <w:t xml:space="preserve"> и сбалансированн</w:t>
            </w:r>
            <w:r>
              <w:rPr>
                <w:rFonts w:cs="Arial"/>
                <w:color w:val="000000"/>
                <w:sz w:val="16"/>
                <w:szCs w:val="16"/>
                <w:lang w:val="ru-RU"/>
              </w:rPr>
              <w:t xml:space="preserve">ые </w:t>
            </w:r>
            <w:r w:rsidR="003100A6" w:rsidRPr="003100A6">
              <w:rPr>
                <w:rFonts w:cs="Arial"/>
                <w:color w:val="000000"/>
                <w:sz w:val="16"/>
                <w:szCs w:val="16"/>
                <w:lang w:val="ru-RU"/>
              </w:rPr>
              <w:t>законодательн</w:t>
            </w:r>
            <w:r>
              <w:rPr>
                <w:rFonts w:cs="Arial"/>
                <w:color w:val="000000"/>
                <w:sz w:val="16"/>
                <w:szCs w:val="16"/>
                <w:lang w:val="ru-RU"/>
              </w:rPr>
              <w:t>ые</w:t>
            </w:r>
            <w:r w:rsidR="003100A6" w:rsidRPr="003100A6">
              <w:rPr>
                <w:rFonts w:cs="Arial"/>
                <w:color w:val="000000"/>
                <w:sz w:val="16"/>
                <w:szCs w:val="16"/>
                <w:lang w:val="ru-RU"/>
              </w:rPr>
              <w:t xml:space="preserve">, </w:t>
            </w:r>
            <w:r>
              <w:rPr>
                <w:rFonts w:cs="Arial"/>
                <w:color w:val="000000"/>
                <w:sz w:val="16"/>
                <w:szCs w:val="16"/>
                <w:lang w:val="ru-RU"/>
              </w:rPr>
              <w:t>регуляторные</w:t>
            </w:r>
            <w:r w:rsidR="003100A6" w:rsidRPr="003100A6">
              <w:rPr>
                <w:rFonts w:cs="Arial"/>
                <w:color w:val="000000"/>
                <w:sz w:val="16"/>
                <w:szCs w:val="16"/>
                <w:lang w:val="ru-RU"/>
              </w:rPr>
              <w:t xml:space="preserve"> и политическ</w:t>
            </w:r>
            <w:r>
              <w:rPr>
                <w:rFonts w:cs="Arial"/>
                <w:color w:val="000000"/>
                <w:sz w:val="16"/>
                <w:szCs w:val="16"/>
                <w:lang w:val="ru-RU"/>
              </w:rPr>
              <w:t>ие</w:t>
            </w:r>
            <w:r w:rsidR="003100A6" w:rsidRPr="003100A6">
              <w:rPr>
                <w:rFonts w:cs="Arial"/>
                <w:color w:val="000000"/>
                <w:sz w:val="16"/>
                <w:szCs w:val="16"/>
                <w:lang w:val="ru-RU"/>
              </w:rPr>
              <w:t xml:space="preserve"> </w:t>
            </w:r>
            <w:r>
              <w:rPr>
                <w:rFonts w:cs="Arial"/>
                <w:color w:val="000000"/>
                <w:sz w:val="16"/>
                <w:szCs w:val="16"/>
                <w:lang w:val="ru-RU"/>
              </w:rPr>
              <w:t>структуры</w:t>
            </w:r>
            <w:r w:rsidR="003100A6" w:rsidRPr="003100A6">
              <w:rPr>
                <w:rFonts w:cs="Arial"/>
                <w:color w:val="000000"/>
                <w:sz w:val="16"/>
                <w:szCs w:val="16"/>
                <w:lang w:val="ru-RU"/>
              </w:rPr>
              <w:t xml:space="preserve"> в области ИС</w:t>
            </w:r>
          </w:p>
        </w:tc>
        <w:tc>
          <w:tcPr>
            <w:tcW w:w="1418" w:type="dxa"/>
            <w:tcBorders>
              <w:bottom w:val="single" w:sz="4" w:space="0" w:color="auto"/>
            </w:tcBorders>
            <w:shd w:val="clear" w:color="000000" w:fill="FFFFFF"/>
            <w:vAlign w:val="center"/>
            <w:hideMark/>
          </w:tcPr>
          <w:p w:rsidR="00035B75" w:rsidRPr="0027745B" w:rsidRDefault="002664A4" w:rsidP="00FC4F64">
            <w:pPr>
              <w:spacing w:before="60" w:after="60"/>
              <w:jc w:val="right"/>
              <w:rPr>
                <w:rFonts w:cs="Arial"/>
                <w:color w:val="000000"/>
                <w:sz w:val="16"/>
                <w:szCs w:val="16"/>
              </w:rPr>
            </w:pPr>
            <w:r>
              <w:rPr>
                <w:rFonts w:cs="Arial"/>
                <w:color w:val="000000"/>
                <w:sz w:val="16"/>
                <w:szCs w:val="16"/>
              </w:rPr>
              <w:t>1</w:t>
            </w:r>
            <w:r w:rsidR="00035B75" w:rsidRPr="0027745B">
              <w:rPr>
                <w:rFonts w:cs="Arial"/>
                <w:color w:val="000000"/>
                <w:sz w:val="16"/>
                <w:szCs w:val="16"/>
              </w:rPr>
              <w:t xml:space="preserve">744 </w:t>
            </w:r>
          </w:p>
        </w:tc>
        <w:tc>
          <w:tcPr>
            <w:tcW w:w="1843" w:type="dxa"/>
            <w:tcBorders>
              <w:bottom w:val="single" w:sz="4" w:space="0" w:color="auto"/>
            </w:tcBorders>
            <w:shd w:val="clear" w:color="000000" w:fill="FFFFFF"/>
            <w:vAlign w:val="center"/>
            <w:hideMark/>
          </w:tcPr>
          <w:p w:rsidR="00035B75" w:rsidRPr="0027745B" w:rsidRDefault="002664A4" w:rsidP="00FC4F64">
            <w:pPr>
              <w:spacing w:before="60" w:after="60"/>
              <w:jc w:val="right"/>
              <w:rPr>
                <w:rFonts w:cs="Arial"/>
                <w:color w:val="000000"/>
                <w:sz w:val="16"/>
                <w:szCs w:val="16"/>
              </w:rPr>
            </w:pPr>
            <w:r>
              <w:rPr>
                <w:rFonts w:cs="Arial"/>
                <w:color w:val="000000"/>
                <w:sz w:val="16"/>
                <w:szCs w:val="16"/>
              </w:rPr>
              <w:t>1</w:t>
            </w:r>
            <w:r w:rsidR="00035B75" w:rsidRPr="0027745B">
              <w:rPr>
                <w:rFonts w:cs="Arial"/>
                <w:color w:val="000000"/>
                <w:sz w:val="16"/>
                <w:szCs w:val="16"/>
              </w:rPr>
              <w:t>660</w:t>
            </w:r>
          </w:p>
        </w:tc>
        <w:tc>
          <w:tcPr>
            <w:tcW w:w="992" w:type="dxa"/>
            <w:tcBorders>
              <w:bottom w:val="single" w:sz="4" w:space="0" w:color="auto"/>
              <w:right w:val="single" w:sz="4" w:space="0" w:color="auto"/>
            </w:tcBorders>
            <w:shd w:val="clear" w:color="000000" w:fill="FFFFFF"/>
            <w:vAlign w:val="center"/>
            <w:hideMark/>
          </w:tcPr>
          <w:p w:rsidR="00035B75" w:rsidRPr="0027745B" w:rsidRDefault="00035B75" w:rsidP="00FC4F64">
            <w:pPr>
              <w:spacing w:before="60" w:after="60"/>
              <w:jc w:val="right"/>
              <w:rPr>
                <w:rFonts w:cs="Arial"/>
                <w:color w:val="000000"/>
                <w:sz w:val="16"/>
                <w:szCs w:val="16"/>
              </w:rPr>
            </w:pPr>
            <w:r w:rsidRPr="0027745B">
              <w:rPr>
                <w:rFonts w:cs="Arial"/>
                <w:color w:val="000000"/>
                <w:sz w:val="16"/>
                <w:szCs w:val="16"/>
              </w:rPr>
              <w:t>944</w:t>
            </w:r>
          </w:p>
        </w:tc>
      </w:tr>
      <w:tr w:rsidR="00035B75" w:rsidRPr="00B072A8" w:rsidTr="002664A4">
        <w:tc>
          <w:tcPr>
            <w:tcW w:w="445" w:type="dxa"/>
            <w:tcBorders>
              <w:top w:val="nil"/>
              <w:left w:val="single" w:sz="4" w:space="0" w:color="auto"/>
              <w:bottom w:val="single" w:sz="4" w:space="0" w:color="auto"/>
              <w:right w:val="nil"/>
            </w:tcBorders>
            <w:shd w:val="clear" w:color="000000" w:fill="CCFFFF"/>
            <w:noWrap/>
            <w:vAlign w:val="center"/>
            <w:hideMark/>
          </w:tcPr>
          <w:p w:rsidR="00035B75" w:rsidRPr="00B072A8" w:rsidRDefault="00035B75" w:rsidP="00FC4F64">
            <w:pPr>
              <w:spacing w:before="120" w:after="120"/>
              <w:rPr>
                <w:rFonts w:cs="Arial"/>
                <w:b/>
                <w:bCs/>
                <w:color w:val="000000"/>
                <w:sz w:val="16"/>
                <w:szCs w:val="16"/>
              </w:rPr>
            </w:pPr>
            <w:r w:rsidRPr="00B072A8">
              <w:rPr>
                <w:rFonts w:cs="Arial"/>
                <w:b/>
                <w:bCs/>
                <w:color w:val="000000"/>
                <w:sz w:val="16"/>
                <w:szCs w:val="16"/>
              </w:rPr>
              <w:t> </w:t>
            </w:r>
          </w:p>
        </w:tc>
        <w:tc>
          <w:tcPr>
            <w:tcW w:w="4748" w:type="dxa"/>
            <w:tcBorders>
              <w:top w:val="nil"/>
              <w:left w:val="nil"/>
              <w:bottom w:val="single" w:sz="4" w:space="0" w:color="auto"/>
              <w:right w:val="nil"/>
            </w:tcBorders>
            <w:shd w:val="clear" w:color="000000" w:fill="CCFFFF"/>
            <w:noWrap/>
            <w:vAlign w:val="center"/>
            <w:hideMark/>
          </w:tcPr>
          <w:p w:rsidR="00035B75" w:rsidRPr="00A74EA2" w:rsidRDefault="00A74EA2" w:rsidP="00FC4F64">
            <w:pPr>
              <w:spacing w:before="120" w:after="120"/>
              <w:rPr>
                <w:rFonts w:cs="Arial"/>
                <w:b/>
                <w:bCs/>
                <w:color w:val="000000"/>
                <w:sz w:val="16"/>
                <w:szCs w:val="16"/>
                <w:lang w:val="ru-RU"/>
              </w:rPr>
            </w:pPr>
            <w:r>
              <w:rPr>
                <w:rFonts w:cs="Arial"/>
                <w:b/>
                <w:bCs/>
                <w:color w:val="000000"/>
                <w:sz w:val="16"/>
                <w:szCs w:val="16"/>
                <w:lang w:val="ru-RU"/>
              </w:rPr>
              <w:t>Итого</w:t>
            </w:r>
          </w:p>
        </w:tc>
        <w:tc>
          <w:tcPr>
            <w:tcW w:w="1418" w:type="dxa"/>
            <w:tcBorders>
              <w:top w:val="nil"/>
              <w:left w:val="single" w:sz="4" w:space="0" w:color="auto"/>
              <w:bottom w:val="single" w:sz="4" w:space="0" w:color="auto"/>
              <w:right w:val="single" w:sz="4" w:space="0" w:color="auto"/>
            </w:tcBorders>
            <w:shd w:val="clear" w:color="000000" w:fill="CCFFFF"/>
            <w:vAlign w:val="center"/>
            <w:hideMark/>
          </w:tcPr>
          <w:p w:rsidR="00035B75" w:rsidRPr="00B072A8" w:rsidRDefault="00035B75" w:rsidP="002664A4">
            <w:pPr>
              <w:spacing w:before="120" w:after="120"/>
              <w:jc w:val="right"/>
              <w:rPr>
                <w:rFonts w:cs="Arial"/>
                <w:b/>
                <w:bCs/>
                <w:color w:val="000000"/>
                <w:sz w:val="16"/>
                <w:szCs w:val="16"/>
              </w:rPr>
            </w:pPr>
            <w:r w:rsidRPr="00B072A8">
              <w:rPr>
                <w:rFonts w:cs="Arial"/>
                <w:b/>
                <w:bCs/>
                <w:color w:val="000000"/>
                <w:sz w:val="16"/>
                <w:szCs w:val="16"/>
              </w:rPr>
              <w:t>6053</w:t>
            </w:r>
          </w:p>
        </w:tc>
        <w:tc>
          <w:tcPr>
            <w:tcW w:w="1843" w:type="dxa"/>
            <w:tcBorders>
              <w:top w:val="nil"/>
              <w:left w:val="nil"/>
              <w:bottom w:val="single" w:sz="4" w:space="0" w:color="auto"/>
              <w:right w:val="single" w:sz="4" w:space="0" w:color="auto"/>
            </w:tcBorders>
            <w:shd w:val="clear" w:color="000000" w:fill="CCFFFF"/>
            <w:noWrap/>
            <w:vAlign w:val="center"/>
            <w:hideMark/>
          </w:tcPr>
          <w:p w:rsidR="00035B75" w:rsidRPr="00B072A8" w:rsidRDefault="002664A4" w:rsidP="00FC4F64">
            <w:pPr>
              <w:spacing w:before="120" w:after="120"/>
              <w:jc w:val="right"/>
              <w:rPr>
                <w:rFonts w:cs="Arial"/>
                <w:b/>
                <w:bCs/>
                <w:color w:val="000000"/>
                <w:sz w:val="16"/>
                <w:szCs w:val="16"/>
              </w:rPr>
            </w:pPr>
            <w:r>
              <w:rPr>
                <w:rFonts w:cs="Arial"/>
                <w:b/>
                <w:bCs/>
                <w:color w:val="000000"/>
                <w:sz w:val="16"/>
                <w:szCs w:val="16"/>
              </w:rPr>
              <w:t>5</w:t>
            </w:r>
            <w:r w:rsidR="00035B75" w:rsidRPr="00B072A8">
              <w:rPr>
                <w:rFonts w:cs="Arial"/>
                <w:b/>
                <w:bCs/>
                <w:color w:val="000000"/>
                <w:sz w:val="16"/>
                <w:szCs w:val="16"/>
              </w:rPr>
              <w:t>394</w:t>
            </w:r>
          </w:p>
        </w:tc>
        <w:tc>
          <w:tcPr>
            <w:tcW w:w="992" w:type="dxa"/>
            <w:tcBorders>
              <w:top w:val="nil"/>
              <w:left w:val="nil"/>
              <w:bottom w:val="single" w:sz="4" w:space="0" w:color="auto"/>
              <w:right w:val="single" w:sz="4" w:space="0" w:color="auto"/>
            </w:tcBorders>
            <w:shd w:val="clear" w:color="000000" w:fill="CCFFFF"/>
            <w:vAlign w:val="center"/>
            <w:hideMark/>
          </w:tcPr>
          <w:p w:rsidR="00035B75" w:rsidRPr="00B072A8" w:rsidRDefault="002664A4" w:rsidP="00FC4F64">
            <w:pPr>
              <w:spacing w:before="120" w:after="120"/>
              <w:jc w:val="right"/>
              <w:rPr>
                <w:rFonts w:cs="Arial"/>
                <w:b/>
                <w:bCs/>
                <w:color w:val="000000"/>
                <w:sz w:val="16"/>
                <w:szCs w:val="16"/>
              </w:rPr>
            </w:pPr>
            <w:r>
              <w:rPr>
                <w:rFonts w:cs="Arial"/>
                <w:b/>
                <w:bCs/>
                <w:color w:val="000000"/>
                <w:sz w:val="16"/>
                <w:szCs w:val="16"/>
              </w:rPr>
              <w:t>5</w:t>
            </w:r>
            <w:r w:rsidR="00035B75" w:rsidRPr="00B072A8">
              <w:rPr>
                <w:rFonts w:cs="Arial"/>
                <w:b/>
                <w:bCs/>
                <w:color w:val="000000"/>
                <w:sz w:val="16"/>
                <w:szCs w:val="16"/>
              </w:rPr>
              <w:t>311</w:t>
            </w:r>
          </w:p>
        </w:tc>
      </w:tr>
    </w:tbl>
    <w:p w:rsidR="00035B75" w:rsidRPr="0027745B" w:rsidRDefault="00035B75" w:rsidP="00035B75">
      <w:pPr>
        <w:rPr>
          <w:sz w:val="16"/>
          <w:szCs w:val="16"/>
        </w:rPr>
      </w:pPr>
    </w:p>
    <w:p w:rsidR="00035B75" w:rsidRPr="0027745B" w:rsidRDefault="00035B75" w:rsidP="00035B75">
      <w:pPr>
        <w:pStyle w:val="NormalWeb"/>
        <w:spacing w:before="0" w:beforeAutospacing="0" w:after="0" w:afterAutospacing="0"/>
        <w:jc w:val="center"/>
        <w:rPr>
          <w:color w:val="000000"/>
          <w:sz w:val="16"/>
          <w:szCs w:val="16"/>
        </w:rPr>
      </w:pPr>
    </w:p>
    <w:p w:rsidR="00A74EA2" w:rsidRDefault="00A74EA2">
      <w:pPr>
        <w:rPr>
          <w:rFonts w:cs="Arial"/>
          <w:color w:val="000000"/>
          <w:szCs w:val="20"/>
          <w:lang w:val="ru-RU"/>
        </w:rPr>
      </w:pPr>
      <w:r>
        <w:rPr>
          <w:color w:val="000000"/>
          <w:szCs w:val="20"/>
          <w:lang w:val="ru-RU"/>
        </w:rPr>
        <w:br w:type="page"/>
      </w:r>
    </w:p>
    <w:p w:rsidR="00035B75" w:rsidRPr="000E7C93" w:rsidRDefault="000E7C93" w:rsidP="00035B75">
      <w:pPr>
        <w:pStyle w:val="NormalWeb"/>
        <w:spacing w:before="0" w:beforeAutospacing="0" w:after="0" w:afterAutospacing="0"/>
        <w:jc w:val="center"/>
        <w:rPr>
          <w:sz w:val="20"/>
          <w:szCs w:val="20"/>
          <w:lang w:val="ru-RU"/>
        </w:rPr>
      </w:pPr>
      <w:r>
        <w:rPr>
          <w:color w:val="000000"/>
          <w:sz w:val="20"/>
          <w:szCs w:val="20"/>
          <w:lang w:val="ru-RU"/>
        </w:rPr>
        <w:lastRenderedPageBreak/>
        <w:t>Бюджет и фактические расходы</w:t>
      </w:r>
      <w:r w:rsidR="00035B75" w:rsidRPr="000E7C93">
        <w:rPr>
          <w:color w:val="000000"/>
          <w:sz w:val="20"/>
          <w:szCs w:val="20"/>
          <w:lang w:val="ru-RU"/>
        </w:rPr>
        <w:t xml:space="preserve"> (</w:t>
      </w:r>
      <w:r>
        <w:rPr>
          <w:color w:val="000000"/>
          <w:sz w:val="20"/>
          <w:szCs w:val="20"/>
          <w:lang w:val="ru-RU"/>
        </w:rPr>
        <w:t>по персоналу и не связанные с персоналом</w:t>
      </w:r>
      <w:r w:rsidR="00035B75" w:rsidRPr="000E7C93">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035B75" w:rsidRPr="0027745B" w:rsidRDefault="00035B75" w:rsidP="00035B75">
      <w:pPr>
        <w:rPr>
          <w:sz w:val="16"/>
          <w:szCs w:val="16"/>
        </w:rPr>
      </w:pP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3"/>
        <w:gridCol w:w="1772"/>
        <w:gridCol w:w="1772"/>
        <w:gridCol w:w="1772"/>
        <w:gridCol w:w="1772"/>
      </w:tblGrid>
      <w:tr w:rsidR="00E034A6" w:rsidRPr="002379D7" w:rsidTr="00877725">
        <w:trPr>
          <w:trHeight w:val="515"/>
        </w:trPr>
        <w:tc>
          <w:tcPr>
            <w:tcW w:w="2283" w:type="dxa"/>
            <w:shd w:val="clear" w:color="000000" w:fill="CCFFFF"/>
            <w:noWrap/>
            <w:vAlign w:val="center"/>
            <w:hideMark/>
          </w:tcPr>
          <w:p w:rsidR="00E034A6" w:rsidRPr="00C7008C" w:rsidRDefault="00E034A6" w:rsidP="00E034A6">
            <w:pPr>
              <w:spacing w:before="120" w:after="120"/>
              <w:rPr>
                <w:rFonts w:cs="Arial"/>
                <w:color w:val="000000"/>
                <w:sz w:val="16"/>
                <w:szCs w:val="16"/>
              </w:rPr>
            </w:pPr>
            <w:r w:rsidRPr="00C7008C">
              <w:rPr>
                <w:rFonts w:cs="Arial"/>
                <w:color w:val="000000"/>
                <w:sz w:val="16"/>
                <w:szCs w:val="16"/>
              </w:rPr>
              <w:t> </w:t>
            </w:r>
          </w:p>
        </w:tc>
        <w:tc>
          <w:tcPr>
            <w:tcW w:w="1772" w:type="dxa"/>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20416E">
              <w:rPr>
                <w:rFonts w:cs="Arial"/>
                <w:bCs/>
                <w:color w:val="000000"/>
                <w:sz w:val="16"/>
                <w:szCs w:val="16"/>
              </w:rPr>
              <w:t xml:space="preserve"> </w:t>
            </w:r>
            <w:r>
              <w:rPr>
                <w:rFonts w:cs="Arial"/>
                <w:bCs/>
                <w:color w:val="000000"/>
                <w:sz w:val="16"/>
                <w:szCs w:val="16"/>
              </w:rPr>
              <w:t>2012</w:t>
            </w:r>
            <w:r>
              <w:rPr>
                <w:rFonts w:cs="Arial"/>
                <w:bCs/>
                <w:color w:val="000000"/>
                <w:sz w:val="16"/>
                <w:szCs w:val="16"/>
                <w:lang w:val="ru-RU"/>
              </w:rPr>
              <w:t>-20</w:t>
            </w:r>
            <w:r w:rsidRPr="0020416E">
              <w:rPr>
                <w:rFonts w:cs="Arial"/>
                <w:bCs/>
                <w:color w:val="000000"/>
                <w:sz w:val="16"/>
                <w:szCs w:val="16"/>
              </w:rPr>
              <w:t>13</w:t>
            </w:r>
            <w:r>
              <w:rPr>
                <w:rFonts w:cs="Arial"/>
                <w:bCs/>
                <w:color w:val="000000"/>
                <w:sz w:val="16"/>
                <w:szCs w:val="16"/>
                <w:lang w:val="ru-RU"/>
              </w:rPr>
              <w:t> гг.</w:t>
            </w:r>
          </w:p>
        </w:tc>
        <w:tc>
          <w:tcPr>
            <w:tcW w:w="1772" w:type="dxa"/>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Pr>
                <w:rFonts w:cs="Arial"/>
                <w:bCs/>
                <w:color w:val="000000"/>
                <w:sz w:val="16"/>
                <w:szCs w:val="16"/>
              </w:rPr>
              <w:t xml:space="preserve"> 2012</w:t>
            </w:r>
            <w:r>
              <w:rPr>
                <w:rFonts w:cs="Arial"/>
                <w:bCs/>
                <w:color w:val="000000"/>
                <w:sz w:val="16"/>
                <w:szCs w:val="16"/>
                <w:lang w:val="ru-RU"/>
              </w:rPr>
              <w:t>-20</w:t>
            </w:r>
            <w:r w:rsidRPr="0020416E">
              <w:rPr>
                <w:rFonts w:cs="Arial"/>
                <w:bCs/>
                <w:color w:val="000000"/>
                <w:sz w:val="16"/>
                <w:szCs w:val="16"/>
              </w:rPr>
              <w:t>13</w:t>
            </w:r>
            <w:r>
              <w:rPr>
                <w:rFonts w:cs="Arial"/>
                <w:bCs/>
                <w:color w:val="000000"/>
                <w:sz w:val="16"/>
                <w:szCs w:val="16"/>
                <w:lang w:val="ru-RU"/>
              </w:rPr>
              <w:t> гг.</w:t>
            </w:r>
          </w:p>
        </w:tc>
        <w:tc>
          <w:tcPr>
            <w:tcW w:w="1772" w:type="dxa"/>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72" w:type="dxa"/>
            <w:shd w:val="clear" w:color="000000" w:fill="CCFFFF"/>
            <w:vAlign w:val="center"/>
            <w:hideMark/>
          </w:tcPr>
          <w:p w:rsidR="00E034A6" w:rsidRPr="0020416E" w:rsidRDefault="00E034A6" w:rsidP="00E034A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035B75" w:rsidRPr="00B072A8" w:rsidTr="00877725">
        <w:trPr>
          <w:trHeight w:val="419"/>
        </w:trPr>
        <w:tc>
          <w:tcPr>
            <w:tcW w:w="2283" w:type="dxa"/>
            <w:shd w:val="clear" w:color="auto" w:fill="auto"/>
            <w:noWrap/>
            <w:vAlign w:val="center"/>
            <w:hideMark/>
          </w:tcPr>
          <w:p w:rsidR="00035B75" w:rsidRPr="00B072A8" w:rsidRDefault="00E034A6" w:rsidP="00FC4F64">
            <w:pPr>
              <w:spacing w:before="40" w:after="40"/>
              <w:rPr>
                <w:rFonts w:cs="Arial"/>
                <w:color w:val="000000"/>
                <w:sz w:val="16"/>
                <w:szCs w:val="16"/>
              </w:rPr>
            </w:pPr>
            <w:r>
              <w:rPr>
                <w:rFonts w:cs="Arial"/>
                <w:color w:val="000000"/>
                <w:sz w:val="16"/>
                <w:szCs w:val="16"/>
                <w:lang w:val="ru-RU"/>
              </w:rPr>
              <w:t>Ресурсы, связанные с персоналом</w:t>
            </w:r>
            <w:r w:rsidR="00035B75" w:rsidRPr="00B072A8">
              <w:rPr>
                <w:rFonts w:cs="Arial"/>
                <w:color w:val="000000"/>
                <w:sz w:val="16"/>
                <w:szCs w:val="16"/>
              </w:rPr>
              <w:t xml:space="preserve">  </w:t>
            </w:r>
          </w:p>
        </w:tc>
        <w:tc>
          <w:tcPr>
            <w:tcW w:w="1772" w:type="dxa"/>
            <w:shd w:val="clear" w:color="auto" w:fill="auto"/>
            <w:vAlign w:val="center"/>
            <w:hideMark/>
          </w:tcPr>
          <w:p w:rsidR="00035B75" w:rsidRPr="00B072A8" w:rsidRDefault="00E034A6" w:rsidP="00FC4F64">
            <w:pPr>
              <w:spacing w:before="40" w:after="40"/>
              <w:jc w:val="center"/>
              <w:rPr>
                <w:rFonts w:cs="Arial"/>
                <w:color w:val="000000"/>
                <w:sz w:val="16"/>
                <w:szCs w:val="16"/>
              </w:rPr>
            </w:pPr>
            <w:r>
              <w:rPr>
                <w:rFonts w:cs="Arial"/>
                <w:color w:val="000000"/>
                <w:sz w:val="16"/>
                <w:szCs w:val="16"/>
              </w:rPr>
              <w:t>3</w:t>
            </w:r>
            <w:r w:rsidR="00035B75" w:rsidRPr="00B072A8">
              <w:rPr>
                <w:rFonts w:cs="Arial"/>
                <w:color w:val="000000"/>
                <w:sz w:val="16"/>
                <w:szCs w:val="16"/>
              </w:rPr>
              <w:t>934</w:t>
            </w:r>
          </w:p>
        </w:tc>
        <w:tc>
          <w:tcPr>
            <w:tcW w:w="1772" w:type="dxa"/>
            <w:shd w:val="clear" w:color="auto" w:fill="auto"/>
            <w:vAlign w:val="center"/>
            <w:hideMark/>
          </w:tcPr>
          <w:p w:rsidR="00035B75" w:rsidRPr="00B072A8" w:rsidRDefault="00E034A6" w:rsidP="00FC4F64">
            <w:pPr>
              <w:spacing w:before="40" w:after="40"/>
              <w:jc w:val="center"/>
              <w:rPr>
                <w:rFonts w:cs="Arial"/>
                <w:color w:val="000000"/>
                <w:sz w:val="16"/>
                <w:szCs w:val="16"/>
              </w:rPr>
            </w:pPr>
            <w:r>
              <w:rPr>
                <w:rFonts w:cs="Arial"/>
                <w:color w:val="000000"/>
                <w:sz w:val="16"/>
                <w:szCs w:val="16"/>
              </w:rPr>
              <w:t>3</w:t>
            </w:r>
            <w:r w:rsidR="00035B75" w:rsidRPr="00B072A8">
              <w:rPr>
                <w:rFonts w:cs="Arial"/>
                <w:color w:val="000000"/>
                <w:sz w:val="16"/>
                <w:szCs w:val="16"/>
              </w:rPr>
              <w:t>995</w:t>
            </w:r>
          </w:p>
        </w:tc>
        <w:tc>
          <w:tcPr>
            <w:tcW w:w="1772" w:type="dxa"/>
            <w:shd w:val="clear" w:color="auto" w:fill="auto"/>
            <w:vAlign w:val="center"/>
            <w:hideMark/>
          </w:tcPr>
          <w:p w:rsidR="00035B75" w:rsidRPr="00B072A8" w:rsidRDefault="00035B75" w:rsidP="00FC4F64">
            <w:pPr>
              <w:spacing w:before="40" w:after="40"/>
              <w:jc w:val="center"/>
              <w:rPr>
                <w:rFonts w:cs="Arial"/>
                <w:color w:val="000000"/>
                <w:sz w:val="16"/>
                <w:szCs w:val="16"/>
              </w:rPr>
            </w:pPr>
            <w:r w:rsidRPr="00B072A8">
              <w:rPr>
                <w:rFonts w:cs="Arial"/>
                <w:color w:val="000000"/>
                <w:sz w:val="16"/>
                <w:szCs w:val="16"/>
              </w:rPr>
              <w:t>3,995</w:t>
            </w:r>
          </w:p>
        </w:tc>
        <w:tc>
          <w:tcPr>
            <w:tcW w:w="1772" w:type="dxa"/>
            <w:shd w:val="clear" w:color="auto" w:fill="auto"/>
            <w:vAlign w:val="center"/>
            <w:hideMark/>
          </w:tcPr>
          <w:p w:rsidR="00035B75" w:rsidRPr="00B072A8" w:rsidRDefault="00035B75" w:rsidP="00FC4F64">
            <w:pPr>
              <w:spacing w:before="40" w:after="40"/>
              <w:jc w:val="center"/>
              <w:rPr>
                <w:rFonts w:cs="Arial"/>
                <w:color w:val="000000"/>
                <w:sz w:val="16"/>
                <w:szCs w:val="16"/>
              </w:rPr>
            </w:pPr>
            <w:r w:rsidRPr="00B072A8">
              <w:rPr>
                <w:rFonts w:cs="Arial"/>
                <w:color w:val="000000"/>
                <w:sz w:val="16"/>
                <w:szCs w:val="16"/>
              </w:rPr>
              <w:t>100%</w:t>
            </w:r>
          </w:p>
        </w:tc>
      </w:tr>
      <w:tr w:rsidR="00035B75" w:rsidRPr="00B072A8" w:rsidTr="00877725">
        <w:trPr>
          <w:trHeight w:val="547"/>
        </w:trPr>
        <w:tc>
          <w:tcPr>
            <w:tcW w:w="2283" w:type="dxa"/>
            <w:shd w:val="clear" w:color="auto" w:fill="auto"/>
            <w:noWrap/>
            <w:vAlign w:val="center"/>
            <w:hideMark/>
          </w:tcPr>
          <w:p w:rsidR="00035B75" w:rsidRPr="00E034A6" w:rsidRDefault="00E034A6" w:rsidP="00FC4F64">
            <w:pPr>
              <w:spacing w:before="40" w:after="40"/>
              <w:rPr>
                <w:rFonts w:cs="Arial"/>
                <w:color w:val="000000"/>
                <w:sz w:val="16"/>
                <w:szCs w:val="16"/>
                <w:lang w:val="ru-RU"/>
              </w:rPr>
            </w:pPr>
            <w:r>
              <w:rPr>
                <w:rFonts w:cs="Arial"/>
                <w:color w:val="000000"/>
                <w:sz w:val="16"/>
                <w:szCs w:val="16"/>
                <w:lang w:val="ru-RU"/>
              </w:rPr>
              <w:t>Ресурсы, не связанные с персоналом</w:t>
            </w:r>
            <w:r w:rsidR="00035B75" w:rsidRPr="00E034A6">
              <w:rPr>
                <w:rFonts w:cs="Arial"/>
                <w:color w:val="000000"/>
                <w:sz w:val="16"/>
                <w:szCs w:val="16"/>
                <w:lang w:val="ru-RU"/>
              </w:rPr>
              <w:t xml:space="preserve"> </w:t>
            </w:r>
          </w:p>
        </w:tc>
        <w:tc>
          <w:tcPr>
            <w:tcW w:w="1772" w:type="dxa"/>
            <w:shd w:val="clear" w:color="auto" w:fill="auto"/>
            <w:vAlign w:val="center"/>
            <w:hideMark/>
          </w:tcPr>
          <w:p w:rsidR="00035B75" w:rsidRPr="00B072A8" w:rsidRDefault="00E034A6" w:rsidP="00FC4F64">
            <w:pPr>
              <w:spacing w:before="40" w:after="40"/>
              <w:jc w:val="center"/>
              <w:rPr>
                <w:rFonts w:cs="Arial"/>
                <w:color w:val="000000"/>
                <w:sz w:val="16"/>
                <w:szCs w:val="16"/>
              </w:rPr>
            </w:pPr>
            <w:r>
              <w:rPr>
                <w:rFonts w:cs="Arial"/>
                <w:color w:val="000000"/>
                <w:sz w:val="16"/>
                <w:szCs w:val="16"/>
              </w:rPr>
              <w:t>2</w:t>
            </w:r>
            <w:r w:rsidR="00035B75" w:rsidRPr="00B072A8">
              <w:rPr>
                <w:rFonts w:cs="Arial"/>
                <w:color w:val="000000"/>
                <w:sz w:val="16"/>
                <w:szCs w:val="16"/>
              </w:rPr>
              <w:t>119</w:t>
            </w:r>
          </w:p>
        </w:tc>
        <w:tc>
          <w:tcPr>
            <w:tcW w:w="1772" w:type="dxa"/>
            <w:shd w:val="clear" w:color="auto" w:fill="auto"/>
            <w:vAlign w:val="center"/>
            <w:hideMark/>
          </w:tcPr>
          <w:p w:rsidR="00035B75" w:rsidRPr="00B072A8" w:rsidRDefault="00E034A6" w:rsidP="00FC4F64">
            <w:pPr>
              <w:spacing w:before="40" w:after="40"/>
              <w:jc w:val="center"/>
              <w:rPr>
                <w:rFonts w:cs="Arial"/>
                <w:color w:val="000000"/>
                <w:sz w:val="16"/>
                <w:szCs w:val="16"/>
              </w:rPr>
            </w:pPr>
            <w:r>
              <w:rPr>
                <w:rFonts w:cs="Arial"/>
                <w:color w:val="000000"/>
                <w:sz w:val="16"/>
                <w:szCs w:val="16"/>
              </w:rPr>
              <w:t>1</w:t>
            </w:r>
            <w:r w:rsidR="00035B75" w:rsidRPr="00B072A8">
              <w:rPr>
                <w:rFonts w:cs="Arial"/>
                <w:color w:val="000000"/>
                <w:sz w:val="16"/>
                <w:szCs w:val="16"/>
              </w:rPr>
              <w:t>399</w:t>
            </w:r>
          </w:p>
        </w:tc>
        <w:tc>
          <w:tcPr>
            <w:tcW w:w="1772" w:type="dxa"/>
            <w:shd w:val="clear" w:color="auto" w:fill="auto"/>
            <w:vAlign w:val="center"/>
            <w:hideMark/>
          </w:tcPr>
          <w:p w:rsidR="00035B75" w:rsidRPr="00B072A8" w:rsidRDefault="00E034A6" w:rsidP="00FC4F64">
            <w:pPr>
              <w:spacing w:before="40" w:after="40"/>
              <w:jc w:val="center"/>
              <w:rPr>
                <w:rFonts w:cs="Arial"/>
                <w:color w:val="000000"/>
                <w:sz w:val="16"/>
                <w:szCs w:val="16"/>
              </w:rPr>
            </w:pPr>
            <w:r>
              <w:rPr>
                <w:rFonts w:cs="Arial"/>
                <w:color w:val="000000"/>
                <w:sz w:val="16"/>
                <w:szCs w:val="16"/>
              </w:rPr>
              <w:t>1</w:t>
            </w:r>
            <w:r w:rsidR="00035B75" w:rsidRPr="00B072A8">
              <w:rPr>
                <w:rFonts w:cs="Arial"/>
                <w:color w:val="000000"/>
                <w:sz w:val="16"/>
                <w:szCs w:val="16"/>
              </w:rPr>
              <w:t>316</w:t>
            </w:r>
          </w:p>
        </w:tc>
        <w:tc>
          <w:tcPr>
            <w:tcW w:w="1772" w:type="dxa"/>
            <w:shd w:val="clear" w:color="auto" w:fill="auto"/>
            <w:vAlign w:val="center"/>
            <w:hideMark/>
          </w:tcPr>
          <w:p w:rsidR="00035B75" w:rsidRPr="00B072A8" w:rsidRDefault="00035B75" w:rsidP="00FC4F64">
            <w:pPr>
              <w:spacing w:before="40" w:after="40"/>
              <w:jc w:val="center"/>
              <w:rPr>
                <w:rFonts w:cs="Arial"/>
                <w:color w:val="000000"/>
                <w:sz w:val="16"/>
                <w:szCs w:val="16"/>
              </w:rPr>
            </w:pPr>
            <w:r w:rsidRPr="00B072A8">
              <w:rPr>
                <w:rFonts w:cs="Arial"/>
                <w:color w:val="000000"/>
                <w:sz w:val="16"/>
                <w:szCs w:val="16"/>
              </w:rPr>
              <w:t>94%</w:t>
            </w:r>
          </w:p>
        </w:tc>
      </w:tr>
      <w:tr w:rsidR="00035B75" w:rsidRPr="00B072A8" w:rsidTr="00877725">
        <w:trPr>
          <w:trHeight w:val="432"/>
        </w:trPr>
        <w:tc>
          <w:tcPr>
            <w:tcW w:w="2283" w:type="dxa"/>
            <w:shd w:val="clear" w:color="auto" w:fill="auto"/>
            <w:noWrap/>
            <w:vAlign w:val="center"/>
            <w:hideMark/>
          </w:tcPr>
          <w:p w:rsidR="00035B75" w:rsidRPr="00E034A6" w:rsidRDefault="00E034A6" w:rsidP="00FC4F64">
            <w:pPr>
              <w:spacing w:before="40" w:after="40"/>
              <w:jc w:val="right"/>
              <w:rPr>
                <w:rFonts w:cs="Arial"/>
                <w:b/>
                <w:bCs/>
                <w:color w:val="000000"/>
                <w:sz w:val="16"/>
                <w:szCs w:val="16"/>
                <w:lang w:val="ru-RU"/>
              </w:rPr>
            </w:pPr>
            <w:r>
              <w:rPr>
                <w:rFonts w:cs="Arial"/>
                <w:b/>
                <w:bCs/>
                <w:color w:val="000000"/>
                <w:sz w:val="16"/>
                <w:szCs w:val="16"/>
                <w:lang w:val="ru-RU"/>
              </w:rPr>
              <w:t>ИТОГО</w:t>
            </w:r>
          </w:p>
        </w:tc>
        <w:tc>
          <w:tcPr>
            <w:tcW w:w="1772" w:type="dxa"/>
            <w:shd w:val="clear" w:color="auto" w:fill="auto"/>
            <w:vAlign w:val="center"/>
            <w:hideMark/>
          </w:tcPr>
          <w:p w:rsidR="00035B75" w:rsidRPr="00B072A8" w:rsidRDefault="00E034A6" w:rsidP="00FC4F64">
            <w:pPr>
              <w:spacing w:before="40" w:after="40"/>
              <w:jc w:val="center"/>
              <w:rPr>
                <w:rFonts w:cs="Arial"/>
                <w:b/>
                <w:bCs/>
                <w:color w:val="000000"/>
                <w:sz w:val="16"/>
                <w:szCs w:val="16"/>
              </w:rPr>
            </w:pPr>
            <w:r>
              <w:rPr>
                <w:rFonts w:cs="Arial"/>
                <w:b/>
                <w:bCs/>
                <w:color w:val="000000"/>
                <w:sz w:val="16"/>
                <w:szCs w:val="16"/>
              </w:rPr>
              <w:t>6</w:t>
            </w:r>
            <w:r w:rsidR="00035B75" w:rsidRPr="00B072A8">
              <w:rPr>
                <w:rFonts w:cs="Arial"/>
                <w:b/>
                <w:bCs/>
                <w:color w:val="000000"/>
                <w:sz w:val="16"/>
                <w:szCs w:val="16"/>
              </w:rPr>
              <w:t>053</w:t>
            </w:r>
          </w:p>
        </w:tc>
        <w:tc>
          <w:tcPr>
            <w:tcW w:w="1772" w:type="dxa"/>
            <w:shd w:val="clear" w:color="auto" w:fill="auto"/>
            <w:vAlign w:val="center"/>
            <w:hideMark/>
          </w:tcPr>
          <w:p w:rsidR="00035B75" w:rsidRPr="00B072A8" w:rsidRDefault="00E034A6" w:rsidP="00FC4F64">
            <w:pPr>
              <w:spacing w:before="40" w:after="40"/>
              <w:jc w:val="center"/>
              <w:rPr>
                <w:rFonts w:cs="Arial"/>
                <w:b/>
                <w:bCs/>
                <w:color w:val="000000"/>
                <w:sz w:val="16"/>
                <w:szCs w:val="16"/>
              </w:rPr>
            </w:pPr>
            <w:r>
              <w:rPr>
                <w:rFonts w:cs="Arial"/>
                <w:b/>
                <w:bCs/>
                <w:color w:val="000000"/>
                <w:sz w:val="16"/>
                <w:szCs w:val="16"/>
              </w:rPr>
              <w:t>5</w:t>
            </w:r>
            <w:r w:rsidR="00035B75" w:rsidRPr="00B072A8">
              <w:rPr>
                <w:rFonts w:cs="Arial"/>
                <w:b/>
                <w:bCs/>
                <w:color w:val="000000"/>
                <w:sz w:val="16"/>
                <w:szCs w:val="16"/>
              </w:rPr>
              <w:t>394</w:t>
            </w:r>
          </w:p>
        </w:tc>
        <w:tc>
          <w:tcPr>
            <w:tcW w:w="1772" w:type="dxa"/>
            <w:shd w:val="clear" w:color="auto" w:fill="auto"/>
            <w:vAlign w:val="center"/>
            <w:hideMark/>
          </w:tcPr>
          <w:p w:rsidR="00035B75" w:rsidRPr="00B072A8" w:rsidRDefault="00E034A6" w:rsidP="00FC4F64">
            <w:pPr>
              <w:spacing w:before="40" w:after="40"/>
              <w:jc w:val="center"/>
              <w:rPr>
                <w:rFonts w:cs="Arial"/>
                <w:b/>
                <w:bCs/>
                <w:color w:val="000000"/>
                <w:sz w:val="16"/>
                <w:szCs w:val="16"/>
              </w:rPr>
            </w:pPr>
            <w:r>
              <w:rPr>
                <w:rFonts w:cs="Arial"/>
                <w:b/>
                <w:bCs/>
                <w:color w:val="000000"/>
                <w:sz w:val="16"/>
                <w:szCs w:val="16"/>
              </w:rPr>
              <w:t>5</w:t>
            </w:r>
            <w:r w:rsidR="00035B75" w:rsidRPr="00B072A8">
              <w:rPr>
                <w:rFonts w:cs="Arial"/>
                <w:b/>
                <w:bCs/>
                <w:color w:val="000000"/>
                <w:sz w:val="16"/>
                <w:szCs w:val="16"/>
              </w:rPr>
              <w:t>311</w:t>
            </w:r>
          </w:p>
        </w:tc>
        <w:tc>
          <w:tcPr>
            <w:tcW w:w="1772" w:type="dxa"/>
            <w:shd w:val="clear" w:color="auto" w:fill="auto"/>
            <w:vAlign w:val="center"/>
            <w:hideMark/>
          </w:tcPr>
          <w:p w:rsidR="00035B75" w:rsidRPr="00B072A8" w:rsidRDefault="00035B75" w:rsidP="00FC4F64">
            <w:pPr>
              <w:spacing w:before="40" w:after="40"/>
              <w:jc w:val="center"/>
              <w:rPr>
                <w:rFonts w:cs="Arial"/>
                <w:b/>
                <w:bCs/>
                <w:color w:val="000000"/>
                <w:sz w:val="16"/>
                <w:szCs w:val="16"/>
              </w:rPr>
            </w:pPr>
            <w:r w:rsidRPr="00B072A8">
              <w:rPr>
                <w:rFonts w:cs="Arial"/>
                <w:b/>
                <w:bCs/>
                <w:color w:val="000000"/>
                <w:sz w:val="16"/>
                <w:szCs w:val="16"/>
              </w:rPr>
              <w:t>98%</w:t>
            </w:r>
          </w:p>
        </w:tc>
      </w:tr>
    </w:tbl>
    <w:p w:rsidR="00035B75" w:rsidRDefault="00035B75" w:rsidP="00035B75"/>
    <w:p w:rsidR="00A74EA2" w:rsidRDefault="00A74EA2" w:rsidP="00A74EA2">
      <w:pPr>
        <w:keepNext/>
        <w:autoSpaceDE w:val="0"/>
        <w:autoSpaceDN w:val="0"/>
        <w:rPr>
          <w:sz w:val="16"/>
          <w:szCs w:val="16"/>
        </w:rPr>
      </w:pPr>
      <w:r>
        <w:rPr>
          <w:sz w:val="16"/>
          <w:szCs w:val="16"/>
          <w:lang w:val="ru-RU"/>
        </w:rPr>
        <w:t>ПРИМЕЧАНИЯ</w:t>
      </w:r>
      <w:r>
        <w:rPr>
          <w:sz w:val="16"/>
          <w:szCs w:val="16"/>
        </w:rPr>
        <w:t>:</w:t>
      </w:r>
    </w:p>
    <w:p w:rsidR="00A74EA2" w:rsidRDefault="00A74EA2" w:rsidP="00A74EA2">
      <w:pPr>
        <w:keepNext/>
        <w:autoSpaceDE w:val="0"/>
        <w:autoSpaceDN w:val="0"/>
        <w:rPr>
          <w:sz w:val="16"/>
          <w:szCs w:val="16"/>
        </w:rPr>
      </w:pPr>
    </w:p>
    <w:p w:rsidR="00A74EA2" w:rsidRDefault="00A74EA2" w:rsidP="00A74EA2">
      <w:pPr>
        <w:keepNext/>
        <w:autoSpaceDE w:val="0"/>
        <w:autoSpaceDN w:val="0"/>
        <w:rPr>
          <w:color w:val="222222"/>
          <w:sz w:val="16"/>
          <w:szCs w:val="16"/>
          <w:shd w:val="clear" w:color="auto" w:fill="FFFFFF"/>
          <w:lang w:val="ru-RU"/>
        </w:rPr>
      </w:pPr>
      <w:r w:rsidRPr="00A74EA2">
        <w:rPr>
          <w:sz w:val="16"/>
          <w:szCs w:val="16"/>
          <w:lang w:val="ru-RU"/>
        </w:rPr>
        <w:t>1)</w:t>
      </w:r>
      <w:r w:rsidRPr="00A74EA2">
        <w:rPr>
          <w:sz w:val="16"/>
          <w:szCs w:val="16"/>
        </w:rPr>
        <w:t> </w:t>
      </w:r>
      <w:r w:rsidRPr="00A74EA2">
        <w:rPr>
          <w:color w:val="222222"/>
          <w:sz w:val="16"/>
          <w:szCs w:val="16"/>
          <w:shd w:val="clear" w:color="auto" w:fill="FFFFFF"/>
          <w:lang w:val="ru-RU"/>
        </w:rPr>
        <w:t>В бюджете после перераспределения средств отражен скорректированный бюджет программ после перераспределения средств в 2012–2013</w:t>
      </w:r>
      <w:r w:rsidRPr="00A74EA2">
        <w:rPr>
          <w:color w:val="222222"/>
          <w:sz w:val="16"/>
          <w:szCs w:val="16"/>
          <w:shd w:val="clear" w:color="auto" w:fill="FFFFFF"/>
        </w:rPr>
        <w:t> </w:t>
      </w:r>
      <w:r w:rsidRPr="00A74EA2">
        <w:rPr>
          <w:color w:val="222222"/>
          <w:sz w:val="16"/>
          <w:szCs w:val="16"/>
          <w:shd w:val="clear" w:color="auto" w:fill="FFFFFF"/>
          <w:lang w:val="ru-RU"/>
        </w:rPr>
        <w:t>гг. в соответствии с финансовым положением</w:t>
      </w:r>
      <w:r w:rsidRPr="00A74EA2">
        <w:rPr>
          <w:color w:val="222222"/>
          <w:sz w:val="16"/>
          <w:szCs w:val="16"/>
          <w:shd w:val="clear" w:color="auto" w:fill="FFFFFF"/>
        </w:rPr>
        <w:t> </w:t>
      </w:r>
      <w:r w:rsidRPr="00A74EA2">
        <w:rPr>
          <w:color w:val="222222"/>
          <w:sz w:val="16"/>
          <w:szCs w:val="16"/>
          <w:shd w:val="clear" w:color="auto" w:fill="FFFFFF"/>
          <w:lang w:val="ru-RU"/>
        </w:rPr>
        <w:t>5.5</w:t>
      </w:r>
      <w:r>
        <w:rPr>
          <w:color w:val="222222"/>
          <w:sz w:val="16"/>
          <w:szCs w:val="16"/>
          <w:shd w:val="clear" w:color="auto" w:fill="FFFFFF"/>
          <w:lang w:val="ru-RU"/>
        </w:rPr>
        <w:t>.</w:t>
      </w:r>
    </w:p>
    <w:p w:rsidR="00A74EA2" w:rsidRPr="005D1A01" w:rsidRDefault="00A74EA2" w:rsidP="00A74EA2">
      <w:pPr>
        <w:keepNext/>
        <w:autoSpaceDE w:val="0"/>
        <w:autoSpaceDN w:val="0"/>
        <w:rPr>
          <w:sz w:val="16"/>
          <w:szCs w:val="16"/>
          <w:lang w:val="ru-RU"/>
        </w:rPr>
      </w:pPr>
    </w:p>
    <w:p w:rsidR="00A74EA2" w:rsidRDefault="00A74EA2" w:rsidP="00A74EA2">
      <w:pPr>
        <w:keepNext/>
        <w:autoSpaceDE w:val="0"/>
        <w:autoSpaceDN w:val="0"/>
        <w:rPr>
          <w:sz w:val="16"/>
          <w:szCs w:val="16"/>
          <w:lang w:val="ru-RU"/>
        </w:rPr>
      </w:pPr>
      <w:r>
        <w:rPr>
          <w:sz w:val="16"/>
          <w:szCs w:val="16"/>
          <w:lang w:val="ru-RU"/>
        </w:rPr>
        <w:t xml:space="preserve">2) </w:t>
      </w:r>
      <w:r w:rsidRPr="00805215">
        <w:rPr>
          <w:sz w:val="16"/>
          <w:szCs w:val="16"/>
          <w:lang w:val="ru-RU"/>
        </w:rPr>
        <w:t>Ассигнования</w:t>
      </w:r>
      <w:r w:rsidRPr="005D1A01">
        <w:rPr>
          <w:sz w:val="16"/>
          <w:szCs w:val="16"/>
          <w:lang w:val="ru-RU"/>
        </w:rPr>
        <w:t xml:space="preserve">, </w:t>
      </w:r>
      <w:r w:rsidRPr="00805215">
        <w:rPr>
          <w:sz w:val="16"/>
          <w:szCs w:val="16"/>
          <w:lang w:val="ru-RU"/>
        </w:rPr>
        <w:t>связанные</w:t>
      </w:r>
      <w:r w:rsidRPr="005D1A01">
        <w:rPr>
          <w:sz w:val="16"/>
          <w:szCs w:val="16"/>
          <w:lang w:val="ru-RU"/>
        </w:rPr>
        <w:t xml:space="preserve"> </w:t>
      </w:r>
      <w:r w:rsidRPr="00805215">
        <w:rPr>
          <w:sz w:val="16"/>
          <w:szCs w:val="16"/>
          <w:lang w:val="ru-RU"/>
        </w:rPr>
        <w:t>с</w:t>
      </w:r>
      <w:r w:rsidRPr="005D1A01">
        <w:rPr>
          <w:sz w:val="16"/>
          <w:szCs w:val="16"/>
          <w:lang w:val="ru-RU"/>
        </w:rPr>
        <w:t xml:space="preserve"> </w:t>
      </w:r>
      <w:r w:rsidRPr="00805215">
        <w:rPr>
          <w:sz w:val="16"/>
          <w:szCs w:val="16"/>
          <w:lang w:val="ru-RU"/>
        </w:rPr>
        <w:t>персоналом</w:t>
      </w:r>
      <w:r w:rsidRPr="005D1A01">
        <w:rPr>
          <w:sz w:val="16"/>
          <w:szCs w:val="16"/>
          <w:lang w:val="ru-RU"/>
        </w:rPr>
        <w:t xml:space="preserve">, </w:t>
      </w:r>
      <w:r w:rsidRPr="00805215">
        <w:rPr>
          <w:sz w:val="16"/>
          <w:szCs w:val="16"/>
          <w:lang w:val="ru-RU"/>
        </w:rPr>
        <w:t>в</w:t>
      </w:r>
      <w:r w:rsidRPr="005D1A01">
        <w:rPr>
          <w:sz w:val="16"/>
          <w:szCs w:val="16"/>
          <w:lang w:val="ru-RU"/>
        </w:rPr>
        <w:t xml:space="preserve"> </w:t>
      </w:r>
      <w:r w:rsidRPr="00805215">
        <w:rPr>
          <w:sz w:val="16"/>
          <w:szCs w:val="16"/>
          <w:lang w:val="ru-RU"/>
        </w:rPr>
        <w:t>бюджете</w:t>
      </w:r>
      <w:r w:rsidRPr="005D1A01">
        <w:rPr>
          <w:sz w:val="16"/>
          <w:szCs w:val="16"/>
          <w:lang w:val="ru-RU"/>
        </w:rPr>
        <w:t xml:space="preserve"> </w:t>
      </w:r>
      <w:r w:rsidRPr="00805215">
        <w:rPr>
          <w:sz w:val="16"/>
          <w:szCs w:val="16"/>
          <w:lang w:val="ru-RU"/>
        </w:rPr>
        <w:t>п</w:t>
      </w:r>
      <w:r>
        <w:rPr>
          <w:sz w:val="16"/>
          <w:szCs w:val="16"/>
          <w:lang w:val="ru-RU"/>
        </w:rPr>
        <w:t>осле</w:t>
      </w:r>
      <w:r w:rsidRPr="005D1A01">
        <w:rPr>
          <w:sz w:val="16"/>
          <w:szCs w:val="16"/>
          <w:lang w:val="ru-RU"/>
        </w:rPr>
        <w:t xml:space="preserve"> </w:t>
      </w:r>
      <w:r>
        <w:rPr>
          <w:sz w:val="16"/>
          <w:szCs w:val="16"/>
          <w:lang w:val="ru-RU"/>
        </w:rPr>
        <w:t>перераспределения</w:t>
      </w:r>
      <w:r w:rsidRPr="005D1A01">
        <w:rPr>
          <w:sz w:val="16"/>
          <w:szCs w:val="16"/>
          <w:lang w:val="ru-RU"/>
        </w:rPr>
        <w:t xml:space="preserve"> </w:t>
      </w:r>
      <w:r>
        <w:rPr>
          <w:sz w:val="16"/>
          <w:szCs w:val="16"/>
          <w:lang w:val="ru-RU"/>
        </w:rPr>
        <w:t>средств</w:t>
      </w:r>
      <w:r w:rsidRPr="005D1A01">
        <w:rPr>
          <w:sz w:val="16"/>
          <w:szCs w:val="16"/>
          <w:lang w:val="ru-RU"/>
        </w:rPr>
        <w:t xml:space="preserve"> </w:t>
      </w:r>
      <w:r>
        <w:rPr>
          <w:sz w:val="16"/>
          <w:szCs w:val="16"/>
          <w:lang w:val="ru-RU"/>
        </w:rPr>
        <w:t>на</w:t>
      </w:r>
      <w:r w:rsidRPr="005D1A01">
        <w:rPr>
          <w:sz w:val="16"/>
          <w:szCs w:val="16"/>
          <w:lang w:val="ru-RU"/>
        </w:rPr>
        <w:t xml:space="preserve"> 2012–2013</w:t>
      </w:r>
      <w:r w:rsidRPr="002F3891">
        <w:rPr>
          <w:sz w:val="16"/>
          <w:szCs w:val="16"/>
        </w:rPr>
        <w:t> </w:t>
      </w:r>
      <w:r>
        <w:rPr>
          <w:sz w:val="16"/>
          <w:szCs w:val="16"/>
          <w:lang w:val="ru-RU"/>
        </w:rPr>
        <w:t>гг</w:t>
      </w:r>
      <w:r w:rsidRPr="005D1A01">
        <w:rPr>
          <w:sz w:val="16"/>
          <w:szCs w:val="16"/>
          <w:lang w:val="ru-RU"/>
        </w:rPr>
        <w:t xml:space="preserve">. </w:t>
      </w:r>
      <w:r>
        <w:rPr>
          <w:sz w:val="16"/>
          <w:szCs w:val="16"/>
          <w:lang w:val="ru-RU"/>
        </w:rPr>
        <w:t>отражают</w:t>
      </w:r>
      <w:r w:rsidRPr="005D1A01">
        <w:rPr>
          <w:sz w:val="16"/>
          <w:szCs w:val="16"/>
          <w:lang w:val="ru-RU"/>
        </w:rPr>
        <w:t xml:space="preserve"> </w:t>
      </w:r>
      <w:r>
        <w:rPr>
          <w:sz w:val="16"/>
          <w:szCs w:val="16"/>
          <w:lang w:val="ru-RU"/>
        </w:rPr>
        <w:t>фактические</w:t>
      </w:r>
      <w:r w:rsidRPr="005D1A01">
        <w:rPr>
          <w:sz w:val="16"/>
          <w:szCs w:val="16"/>
          <w:lang w:val="ru-RU"/>
        </w:rPr>
        <w:t xml:space="preserve"> </w:t>
      </w:r>
      <w:r>
        <w:rPr>
          <w:sz w:val="16"/>
          <w:szCs w:val="16"/>
          <w:lang w:val="ru-RU"/>
        </w:rPr>
        <w:t>расходы</w:t>
      </w:r>
      <w:r w:rsidRPr="005D1A01">
        <w:rPr>
          <w:sz w:val="16"/>
          <w:szCs w:val="16"/>
          <w:lang w:val="ru-RU"/>
        </w:rPr>
        <w:t xml:space="preserve">, </w:t>
      </w:r>
      <w:r>
        <w:rPr>
          <w:sz w:val="16"/>
          <w:szCs w:val="16"/>
          <w:lang w:val="ru-RU"/>
        </w:rPr>
        <w:t>понесенные</w:t>
      </w:r>
      <w:r w:rsidRPr="005D1A01">
        <w:rPr>
          <w:sz w:val="16"/>
          <w:szCs w:val="16"/>
          <w:lang w:val="ru-RU"/>
        </w:rPr>
        <w:t xml:space="preserve"> </w:t>
      </w:r>
      <w:r>
        <w:rPr>
          <w:sz w:val="16"/>
          <w:szCs w:val="16"/>
          <w:lang w:val="ru-RU"/>
        </w:rPr>
        <w:t>в</w:t>
      </w:r>
      <w:r w:rsidRPr="005D1A01">
        <w:rPr>
          <w:sz w:val="16"/>
          <w:szCs w:val="16"/>
          <w:lang w:val="ru-RU"/>
        </w:rPr>
        <w:t xml:space="preserve"> </w:t>
      </w:r>
      <w:r>
        <w:rPr>
          <w:sz w:val="16"/>
          <w:szCs w:val="16"/>
          <w:lang w:val="ru-RU"/>
        </w:rPr>
        <w:t>этот</w:t>
      </w:r>
      <w:r w:rsidRPr="005D1A01">
        <w:rPr>
          <w:sz w:val="16"/>
          <w:szCs w:val="16"/>
          <w:lang w:val="ru-RU"/>
        </w:rPr>
        <w:t xml:space="preserve"> </w:t>
      </w:r>
      <w:r>
        <w:rPr>
          <w:sz w:val="16"/>
          <w:szCs w:val="16"/>
          <w:lang w:val="ru-RU"/>
        </w:rPr>
        <w:t>двухгодичный</w:t>
      </w:r>
      <w:r w:rsidRPr="005D1A01">
        <w:rPr>
          <w:sz w:val="16"/>
          <w:szCs w:val="16"/>
          <w:lang w:val="ru-RU"/>
        </w:rPr>
        <w:t xml:space="preserve"> </w:t>
      </w:r>
      <w:r>
        <w:rPr>
          <w:sz w:val="16"/>
          <w:szCs w:val="16"/>
          <w:lang w:val="ru-RU"/>
        </w:rPr>
        <w:t>период.</w:t>
      </w:r>
      <w:r w:rsidRPr="005D1A01">
        <w:rPr>
          <w:sz w:val="16"/>
          <w:szCs w:val="16"/>
          <w:lang w:val="ru-RU"/>
        </w:rPr>
        <w:t xml:space="preserve"> </w:t>
      </w:r>
    </w:p>
    <w:p w:rsidR="00A74EA2" w:rsidRPr="005D1A01" w:rsidRDefault="00A74EA2" w:rsidP="00A74EA2">
      <w:pPr>
        <w:rPr>
          <w:sz w:val="16"/>
          <w:szCs w:val="16"/>
          <w:lang w:val="ru-RU"/>
        </w:rPr>
      </w:pPr>
    </w:p>
    <w:p w:rsidR="00A74EA2" w:rsidRPr="002F3891" w:rsidRDefault="00A74EA2" w:rsidP="00A74EA2">
      <w:pPr>
        <w:keepNext/>
        <w:keepLines/>
        <w:tabs>
          <w:tab w:val="left" w:pos="709"/>
        </w:tabs>
        <w:rPr>
          <w:u w:val="single"/>
          <w:lang w:val="ru-RU"/>
        </w:rPr>
      </w:pPr>
      <w:r w:rsidRPr="00BF58A4">
        <w:t>A</w:t>
      </w:r>
      <w:r w:rsidRPr="002F3891">
        <w:rPr>
          <w:lang w:val="ru-RU"/>
        </w:rPr>
        <w:t>.</w:t>
      </w:r>
      <w:r w:rsidRPr="002F3891">
        <w:rPr>
          <w:lang w:val="ru-RU"/>
        </w:rPr>
        <w:tab/>
      </w:r>
      <w:r w:rsidRPr="00805215">
        <w:rPr>
          <w:rFonts w:cs="Arial"/>
          <w:u w:val="single"/>
          <w:lang w:val="ru-RU"/>
        </w:rPr>
        <w:t xml:space="preserve">Бюджет после перераспределения средств </w:t>
      </w:r>
      <w:r>
        <w:rPr>
          <w:rFonts w:cs="Arial"/>
          <w:u w:val="single"/>
          <w:lang w:val="ru-RU"/>
        </w:rPr>
        <w:t>в 2012–2013 гг.</w:t>
      </w:r>
    </w:p>
    <w:p w:rsidR="00A74EA2" w:rsidRPr="002F3891" w:rsidRDefault="00A74EA2" w:rsidP="00A74EA2">
      <w:pPr>
        <w:keepNext/>
        <w:keepLines/>
        <w:autoSpaceDE w:val="0"/>
        <w:autoSpaceDN w:val="0"/>
        <w:adjustRightInd w:val="0"/>
        <w:jc w:val="both"/>
        <w:rPr>
          <w:lang w:val="ru-RU"/>
        </w:rPr>
      </w:pPr>
    </w:p>
    <w:p w:rsidR="00A74EA2" w:rsidRDefault="00A74EA2" w:rsidP="00A74EA2">
      <w:pPr>
        <w:pStyle w:val="ListParagraph"/>
        <w:tabs>
          <w:tab w:val="left" w:pos="709"/>
        </w:tabs>
        <w:ind w:left="0"/>
        <w:jc w:val="both"/>
        <w:rPr>
          <w:rFonts w:cs="Arial"/>
          <w:lang w:val="ru-RU" w:eastAsia="ko-KR"/>
        </w:rPr>
      </w:pPr>
      <w:r w:rsidRPr="007662AF">
        <w:rPr>
          <w:rFonts w:cs="Arial"/>
          <w:lang w:val="ru-RU" w:eastAsia="ko-KR"/>
        </w:rPr>
        <w:t>2.6.</w:t>
      </w:r>
      <w:r w:rsidRPr="007662AF">
        <w:rPr>
          <w:rFonts w:cs="Arial"/>
          <w:lang w:val="ru-RU" w:eastAsia="ko-KR"/>
        </w:rPr>
        <w:tab/>
      </w:r>
      <w:r>
        <w:rPr>
          <w:rFonts w:cs="Arial"/>
          <w:lang w:val="ru-RU" w:eastAsia="ko-KR"/>
        </w:rPr>
        <w:t xml:space="preserve">В бюджете после перераспределения средств отражена корректировка в сторону понижения в рамках результата </w:t>
      </w:r>
      <w:r w:rsidRPr="00B072A8">
        <w:rPr>
          <w:rFonts w:eastAsia="Batang"/>
          <w:lang w:eastAsia="ko-KR"/>
        </w:rPr>
        <w:t>I</w:t>
      </w:r>
      <w:r w:rsidRPr="007662AF">
        <w:rPr>
          <w:rFonts w:eastAsia="Batang"/>
          <w:lang w:val="ru-RU" w:eastAsia="ko-KR"/>
        </w:rPr>
        <w:t>.1</w:t>
      </w:r>
      <w:r>
        <w:rPr>
          <w:rFonts w:eastAsia="Batang"/>
          <w:lang w:val="ru-RU" w:eastAsia="ko-KR"/>
        </w:rPr>
        <w:t xml:space="preserve"> (</w:t>
      </w:r>
      <w:r>
        <w:rPr>
          <w:rFonts w:cs="Arial"/>
          <w:lang w:val="ru-RU" w:eastAsia="ko-KR"/>
        </w:rPr>
        <w:t xml:space="preserve">Разработка сбалансированной международной нормативной базы для ИС) в связи с перенаправлением ресурсов, изначально предназначенных для возможного проведения дипломатической </w:t>
      </w:r>
      <w:r w:rsidRPr="007662AF">
        <w:rPr>
          <w:rFonts w:cs="Arial"/>
          <w:lang w:val="ru-RU" w:eastAsia="ko-KR"/>
        </w:rPr>
        <w:t>конференции</w:t>
      </w:r>
      <w:r>
        <w:rPr>
          <w:rFonts w:cs="Arial"/>
          <w:lang w:val="ru-RU" w:eastAsia="ko-KR"/>
        </w:rPr>
        <w:t xml:space="preserve"> по</w:t>
      </w:r>
      <w:r w:rsidRPr="007662AF">
        <w:rPr>
          <w:rFonts w:cs="Arial"/>
          <w:lang w:val="ru-RU" w:eastAsia="ko-KR"/>
        </w:rPr>
        <w:t xml:space="preserve"> приняти</w:t>
      </w:r>
      <w:r>
        <w:rPr>
          <w:rFonts w:cs="Arial"/>
          <w:lang w:val="ru-RU" w:eastAsia="ko-KR"/>
        </w:rPr>
        <w:t>ю</w:t>
      </w:r>
      <w:r w:rsidRPr="007662AF">
        <w:rPr>
          <w:rFonts w:cs="Arial"/>
          <w:lang w:val="ru-RU" w:eastAsia="ko-KR"/>
        </w:rPr>
        <w:t xml:space="preserve"> договора о законах по образцам</w:t>
      </w:r>
      <w:r>
        <w:rPr>
          <w:rFonts w:cs="Arial"/>
          <w:lang w:val="ru-RU" w:eastAsia="ko-KR"/>
        </w:rPr>
        <w:t>, на цели Программы 3 для проведения дипломатической конференции</w:t>
      </w:r>
      <w:r w:rsidRPr="007662AF">
        <w:rPr>
          <w:rFonts w:cs="Arial"/>
          <w:lang w:val="ru-RU" w:eastAsia="ko-KR"/>
        </w:rPr>
        <w:t xml:space="preserve"> по охране аудиовизуальных</w:t>
      </w:r>
      <w:r>
        <w:rPr>
          <w:rFonts w:cs="Arial"/>
          <w:lang w:val="ru-RU" w:eastAsia="ko-KR"/>
        </w:rPr>
        <w:t xml:space="preserve"> исполнений.</w:t>
      </w:r>
    </w:p>
    <w:p w:rsidR="00A74EA2" w:rsidRPr="00284DB6" w:rsidRDefault="00A74EA2" w:rsidP="00A74EA2">
      <w:pPr>
        <w:jc w:val="both"/>
        <w:rPr>
          <w:rFonts w:eastAsia="Batang"/>
          <w:lang w:val="ru-RU" w:eastAsia="ko-KR"/>
        </w:rPr>
      </w:pPr>
    </w:p>
    <w:p w:rsidR="00A74EA2" w:rsidRPr="009014E6" w:rsidRDefault="00A74EA2" w:rsidP="00A74EA2">
      <w:pPr>
        <w:pStyle w:val="ListParagraph"/>
        <w:tabs>
          <w:tab w:val="left" w:pos="709"/>
        </w:tabs>
        <w:ind w:left="0"/>
        <w:jc w:val="both"/>
        <w:rPr>
          <w:rFonts w:eastAsia="Batang"/>
          <w:lang w:val="ru-RU" w:eastAsia="ko-KR"/>
        </w:rPr>
      </w:pPr>
      <w:r w:rsidRPr="007662AF">
        <w:rPr>
          <w:rFonts w:eastAsia="Batang"/>
          <w:lang w:val="ru-RU" w:eastAsia="ko-KR"/>
        </w:rPr>
        <w:t>2.7.</w:t>
      </w:r>
      <w:r w:rsidRPr="007662AF">
        <w:rPr>
          <w:rFonts w:eastAsia="Batang"/>
          <w:lang w:val="ru-RU" w:eastAsia="ko-KR"/>
        </w:rPr>
        <w:tab/>
      </w:r>
      <w:r>
        <w:rPr>
          <w:rFonts w:eastAsia="Batang"/>
          <w:lang w:val="ru-RU" w:eastAsia="ko-KR"/>
        </w:rPr>
        <w:t>Увеличение объема ресурсов, выделенных на достижение результата </w:t>
      </w:r>
      <w:r w:rsidRPr="00B072A8">
        <w:rPr>
          <w:rFonts w:eastAsia="Batang"/>
          <w:lang w:eastAsia="ko-KR"/>
        </w:rPr>
        <w:t>I</w:t>
      </w:r>
      <w:r w:rsidRPr="007662AF">
        <w:rPr>
          <w:rFonts w:eastAsia="Batang"/>
          <w:lang w:val="ru-RU" w:eastAsia="ko-KR"/>
        </w:rPr>
        <w:t>.2</w:t>
      </w:r>
      <w:r>
        <w:rPr>
          <w:rFonts w:eastAsia="Batang"/>
          <w:lang w:val="ru-RU" w:eastAsia="ko-KR"/>
        </w:rPr>
        <w:t xml:space="preserve"> (</w:t>
      </w:r>
      <w:r w:rsidRPr="007662AF">
        <w:rPr>
          <w:rFonts w:eastAsia="Batang"/>
          <w:lang w:val="ru-RU" w:eastAsia="ko-KR"/>
        </w:rPr>
        <w:t>Совершенствование охраны государственных гербов</w:t>
      </w:r>
      <w:r>
        <w:rPr>
          <w:rFonts w:eastAsia="Batang"/>
          <w:lang w:val="ru-RU" w:eastAsia="ko-KR"/>
        </w:rPr>
        <w:t>), в основном, связано с выделением дополнительных кадровых ресурсов на достижение этого результата.</w:t>
      </w:r>
    </w:p>
    <w:p w:rsidR="00A74EA2" w:rsidRPr="009014E6" w:rsidRDefault="00A74EA2" w:rsidP="00A74EA2">
      <w:pPr>
        <w:jc w:val="both"/>
        <w:rPr>
          <w:rFonts w:eastAsia="Batang"/>
          <w:lang w:val="ru-RU" w:eastAsia="ko-KR"/>
        </w:rPr>
      </w:pPr>
    </w:p>
    <w:p w:rsidR="00A74EA2" w:rsidRPr="002F3891" w:rsidRDefault="00A74EA2" w:rsidP="00A74EA2">
      <w:pPr>
        <w:tabs>
          <w:tab w:val="left" w:pos="709"/>
        </w:tabs>
        <w:jc w:val="both"/>
        <w:rPr>
          <w:rFonts w:eastAsia="Batang"/>
          <w:u w:val="single"/>
          <w:lang w:val="ru-RU" w:eastAsia="ko-KR"/>
        </w:rPr>
      </w:pPr>
      <w:r w:rsidRPr="00BF58A4">
        <w:rPr>
          <w:rFonts w:eastAsia="Batang"/>
          <w:lang w:eastAsia="ko-KR"/>
        </w:rPr>
        <w:t>B</w:t>
      </w:r>
      <w:r w:rsidRPr="002F3891">
        <w:rPr>
          <w:rFonts w:eastAsia="Batang"/>
          <w:lang w:val="ru-RU" w:eastAsia="ko-KR"/>
        </w:rPr>
        <w:t>.</w:t>
      </w:r>
      <w:r w:rsidRPr="002F3891">
        <w:rPr>
          <w:rFonts w:eastAsia="Batang"/>
          <w:lang w:val="ru-RU" w:eastAsia="ko-KR"/>
        </w:rPr>
        <w:tab/>
      </w:r>
      <w:r w:rsidRPr="00A52DB6">
        <w:rPr>
          <w:rFonts w:cs="Arial"/>
          <w:szCs w:val="20"/>
          <w:u w:val="single"/>
          <w:lang w:val="ru-RU" w:eastAsia="ko-KR"/>
        </w:rPr>
        <w:t>Освоение бюджетных средств в 2012–2013 гг.</w:t>
      </w:r>
    </w:p>
    <w:p w:rsidR="00A74EA2" w:rsidRPr="002F3891" w:rsidRDefault="00A74EA2" w:rsidP="00A74EA2">
      <w:pPr>
        <w:jc w:val="both"/>
        <w:rPr>
          <w:lang w:val="ru-RU"/>
        </w:rPr>
      </w:pPr>
    </w:p>
    <w:p w:rsidR="00A74EA2" w:rsidRPr="00B2413B" w:rsidRDefault="00A74EA2" w:rsidP="00A74EA2">
      <w:pPr>
        <w:pStyle w:val="ListParagraph"/>
        <w:tabs>
          <w:tab w:val="left" w:pos="709"/>
        </w:tabs>
        <w:ind w:left="0"/>
        <w:jc w:val="both"/>
        <w:rPr>
          <w:lang w:val="ru-RU"/>
        </w:rPr>
      </w:pPr>
      <w:r w:rsidRPr="009D2A7D">
        <w:rPr>
          <w:rFonts w:eastAsia="Batang" w:cs="Arial"/>
          <w:lang w:val="ru-RU" w:eastAsia="ko-KR"/>
        </w:rPr>
        <w:t>2.8.</w:t>
      </w:r>
      <w:r w:rsidRPr="009D2A7D">
        <w:rPr>
          <w:rFonts w:eastAsia="Batang" w:cs="Arial"/>
          <w:lang w:val="ru-RU" w:eastAsia="ko-KR"/>
        </w:rPr>
        <w:tab/>
      </w:r>
      <w:r>
        <w:rPr>
          <w:rFonts w:eastAsia="Batang" w:cs="Arial"/>
          <w:lang w:val="ru-RU" w:eastAsia="ko-KR"/>
        </w:rPr>
        <w:t xml:space="preserve">Показатель освоения </w:t>
      </w:r>
      <w:r w:rsidRPr="009D2A7D">
        <w:rPr>
          <w:rFonts w:eastAsia="Batang" w:cs="Arial"/>
          <w:lang w:val="ru-RU" w:eastAsia="ko-KR"/>
        </w:rPr>
        <w:t>бюджетных расходов, не связанных с персоналом,</w:t>
      </w:r>
      <w:r>
        <w:rPr>
          <w:rFonts w:eastAsia="Batang" w:cs="Arial"/>
          <w:lang w:val="ru-RU" w:eastAsia="ko-KR"/>
        </w:rPr>
        <w:t xml:space="preserve"> составил 94 процента бюджета после перераспределения средств. Неполное использование ресурсов, не связанных с персоналом, было, в основном, связано с экономией средств благодаря снижению количества поездок персонала по результату </w:t>
      </w:r>
      <w:r>
        <w:t>I</w:t>
      </w:r>
      <w:r w:rsidRPr="00B2413B">
        <w:rPr>
          <w:lang w:val="ru-RU"/>
        </w:rPr>
        <w:t>.4</w:t>
      </w:r>
      <w:r>
        <w:rPr>
          <w:lang w:val="ru-RU"/>
        </w:rPr>
        <w:t xml:space="preserve"> (</w:t>
      </w:r>
      <w:r w:rsidRPr="0098495C">
        <w:rPr>
          <w:rFonts w:ascii="Arial CYR" w:hAnsi="Arial CYR" w:cs="Arial CYR"/>
          <w:lang w:val="ru-RU"/>
        </w:rPr>
        <w:t>Рекомендации по вопросам законодательства</w:t>
      </w:r>
      <w:r>
        <w:rPr>
          <w:lang w:val="ru-RU"/>
        </w:rPr>
        <w:t>)</w:t>
      </w:r>
      <w:r w:rsidRPr="00B2413B">
        <w:rPr>
          <w:lang w:val="ru-RU"/>
        </w:rPr>
        <w:t>.</w:t>
      </w:r>
    </w:p>
    <w:p w:rsidR="00A74EA2" w:rsidRPr="00B2413B" w:rsidRDefault="00A74EA2" w:rsidP="00A74EA2">
      <w:pPr>
        <w:jc w:val="both"/>
        <w:rPr>
          <w:lang w:val="ru-RU"/>
        </w:rPr>
      </w:pPr>
    </w:p>
    <w:p w:rsidR="00A74EA2" w:rsidRPr="00B2413B" w:rsidRDefault="00A74EA2" w:rsidP="00A74EA2">
      <w:pPr>
        <w:pStyle w:val="ListParagraph"/>
        <w:tabs>
          <w:tab w:val="left" w:pos="709"/>
        </w:tabs>
        <w:ind w:left="0"/>
        <w:jc w:val="both"/>
        <w:rPr>
          <w:lang w:val="ru-RU"/>
        </w:rPr>
      </w:pPr>
      <w:r w:rsidRPr="00B2413B">
        <w:rPr>
          <w:lang w:val="ru-RU"/>
        </w:rPr>
        <w:t>2.9.</w:t>
      </w:r>
      <w:r w:rsidRPr="00B2413B">
        <w:rPr>
          <w:lang w:val="ru-RU"/>
        </w:rPr>
        <w:tab/>
      </w:r>
      <w:r>
        <w:rPr>
          <w:lang w:val="ru-RU"/>
        </w:rPr>
        <w:t>Рост</w:t>
      </w:r>
      <w:r w:rsidRPr="00B2413B">
        <w:rPr>
          <w:lang w:val="ru-RU"/>
        </w:rPr>
        <w:t xml:space="preserve"> </w:t>
      </w:r>
      <w:r>
        <w:rPr>
          <w:lang w:val="ru-RU"/>
        </w:rPr>
        <w:t>расходов</w:t>
      </w:r>
      <w:r w:rsidRPr="00B2413B">
        <w:rPr>
          <w:lang w:val="ru-RU"/>
        </w:rPr>
        <w:t xml:space="preserve"> </w:t>
      </w:r>
      <w:r>
        <w:rPr>
          <w:lang w:val="ru-RU"/>
        </w:rPr>
        <w:t>по</w:t>
      </w:r>
      <w:r w:rsidRPr="00B2413B">
        <w:rPr>
          <w:lang w:val="ru-RU"/>
        </w:rPr>
        <w:t xml:space="preserve"> </w:t>
      </w:r>
      <w:r>
        <w:rPr>
          <w:lang w:val="ru-RU"/>
        </w:rPr>
        <w:t>сравнению</w:t>
      </w:r>
      <w:r w:rsidRPr="00B2413B">
        <w:rPr>
          <w:lang w:val="ru-RU"/>
        </w:rPr>
        <w:t xml:space="preserve"> </w:t>
      </w:r>
      <w:r>
        <w:rPr>
          <w:lang w:val="ru-RU"/>
        </w:rPr>
        <w:t>с</w:t>
      </w:r>
      <w:r w:rsidRPr="00B2413B">
        <w:rPr>
          <w:lang w:val="ru-RU"/>
        </w:rPr>
        <w:t xml:space="preserve"> </w:t>
      </w:r>
      <w:r>
        <w:rPr>
          <w:lang w:val="ru-RU"/>
        </w:rPr>
        <w:t>бюджетом</w:t>
      </w:r>
      <w:r w:rsidRPr="00B2413B">
        <w:rPr>
          <w:lang w:val="ru-RU"/>
        </w:rPr>
        <w:t xml:space="preserve"> </w:t>
      </w:r>
      <w:r>
        <w:rPr>
          <w:lang w:val="ru-RU"/>
        </w:rPr>
        <w:t>после</w:t>
      </w:r>
      <w:r w:rsidRPr="00B2413B">
        <w:rPr>
          <w:lang w:val="ru-RU"/>
        </w:rPr>
        <w:t xml:space="preserve"> </w:t>
      </w:r>
      <w:r>
        <w:rPr>
          <w:lang w:val="ru-RU"/>
        </w:rPr>
        <w:t>перераспределения</w:t>
      </w:r>
      <w:r w:rsidRPr="00B2413B">
        <w:rPr>
          <w:lang w:val="ru-RU"/>
        </w:rPr>
        <w:t xml:space="preserve"> </w:t>
      </w:r>
      <w:r>
        <w:rPr>
          <w:lang w:val="ru-RU"/>
        </w:rPr>
        <w:t>средств</w:t>
      </w:r>
      <w:r w:rsidRPr="00B2413B">
        <w:rPr>
          <w:lang w:val="ru-RU"/>
        </w:rPr>
        <w:t xml:space="preserve"> </w:t>
      </w:r>
      <w:r>
        <w:rPr>
          <w:lang w:val="ru-RU"/>
        </w:rPr>
        <w:t>в</w:t>
      </w:r>
      <w:r w:rsidRPr="00B2413B">
        <w:rPr>
          <w:lang w:val="ru-RU"/>
        </w:rPr>
        <w:t xml:space="preserve"> </w:t>
      </w:r>
      <w:r>
        <w:rPr>
          <w:lang w:val="ru-RU"/>
        </w:rPr>
        <w:t>соответствии</w:t>
      </w:r>
      <w:r w:rsidRPr="00B2413B">
        <w:rPr>
          <w:lang w:val="ru-RU"/>
        </w:rPr>
        <w:t xml:space="preserve"> </w:t>
      </w:r>
      <w:r>
        <w:rPr>
          <w:lang w:val="ru-RU"/>
        </w:rPr>
        <w:t>с</w:t>
      </w:r>
      <w:r w:rsidRPr="00B2413B">
        <w:rPr>
          <w:lang w:val="ru-RU"/>
        </w:rPr>
        <w:t xml:space="preserve"> </w:t>
      </w:r>
      <w:r>
        <w:rPr>
          <w:lang w:val="ru-RU"/>
        </w:rPr>
        <w:t>результатом </w:t>
      </w:r>
      <w:r w:rsidRPr="00B072A8">
        <w:rPr>
          <w:rFonts w:eastAsia="Batang"/>
          <w:lang w:eastAsia="ko-KR"/>
        </w:rPr>
        <w:t>I</w:t>
      </w:r>
      <w:r w:rsidRPr="00B2413B">
        <w:rPr>
          <w:rFonts w:eastAsia="Batang"/>
          <w:lang w:val="ru-RU" w:eastAsia="ko-KR"/>
        </w:rPr>
        <w:t>.1 (</w:t>
      </w:r>
      <w:r>
        <w:rPr>
          <w:rFonts w:cs="Arial"/>
          <w:lang w:val="ru-RU" w:eastAsia="ko-KR"/>
        </w:rPr>
        <w:t>Разработка сбалансированной международной нормативной базы для ИС</w:t>
      </w:r>
      <w:r w:rsidRPr="00B2413B">
        <w:rPr>
          <w:rFonts w:eastAsia="Batang"/>
          <w:lang w:val="ru-RU" w:eastAsia="ko-KR"/>
        </w:rPr>
        <w:t xml:space="preserve">) </w:t>
      </w:r>
      <w:r>
        <w:rPr>
          <w:rFonts w:eastAsia="Batang"/>
          <w:lang w:val="ru-RU" w:eastAsia="ko-KR"/>
        </w:rPr>
        <w:t xml:space="preserve">был связан со следующими непредвиденными обстоятельствами, произошедшими в течение этого двухгодичного периода: </w:t>
      </w:r>
    </w:p>
    <w:p w:rsidR="00A74EA2" w:rsidRPr="00B2413B" w:rsidRDefault="00A74EA2" w:rsidP="00A74EA2">
      <w:pPr>
        <w:jc w:val="both"/>
        <w:rPr>
          <w:lang w:val="ru-RU"/>
        </w:rPr>
      </w:pPr>
    </w:p>
    <w:p w:rsidR="00A74EA2" w:rsidRPr="00B2413B" w:rsidRDefault="00A74EA2" w:rsidP="00577941">
      <w:pPr>
        <w:pStyle w:val="ListParagraph"/>
        <w:numPr>
          <w:ilvl w:val="0"/>
          <w:numId w:val="3"/>
        </w:numPr>
        <w:ind w:left="714" w:hanging="357"/>
        <w:jc w:val="both"/>
        <w:rPr>
          <w:lang w:val="ru-RU"/>
        </w:rPr>
      </w:pPr>
      <w:r>
        <w:rPr>
          <w:lang w:val="ru-RU"/>
        </w:rPr>
        <w:t>два</w:t>
      </w:r>
      <w:r w:rsidRPr="00B2413B">
        <w:rPr>
          <w:lang w:val="ru-RU"/>
        </w:rPr>
        <w:t xml:space="preserve"> </w:t>
      </w:r>
      <w:r>
        <w:rPr>
          <w:lang w:val="ru-RU"/>
        </w:rPr>
        <w:t>дополнительных</w:t>
      </w:r>
      <w:r w:rsidRPr="00B2413B">
        <w:rPr>
          <w:lang w:val="ru-RU"/>
        </w:rPr>
        <w:t xml:space="preserve"> </w:t>
      </w:r>
      <w:r>
        <w:rPr>
          <w:lang w:val="ru-RU"/>
        </w:rPr>
        <w:t>заседания</w:t>
      </w:r>
      <w:r w:rsidRPr="00B2413B">
        <w:rPr>
          <w:lang w:val="ru-RU"/>
        </w:rPr>
        <w:t xml:space="preserve"> </w:t>
      </w:r>
      <w:r>
        <w:rPr>
          <w:lang w:val="ru-RU"/>
        </w:rPr>
        <w:t>ПКТЗ</w:t>
      </w:r>
      <w:r w:rsidRPr="00B2413B">
        <w:rPr>
          <w:lang w:val="ru-RU"/>
        </w:rPr>
        <w:t xml:space="preserve"> </w:t>
      </w:r>
      <w:r>
        <w:rPr>
          <w:lang w:val="ru-RU"/>
        </w:rPr>
        <w:t>из</w:t>
      </w:r>
      <w:r w:rsidRPr="00B2413B">
        <w:rPr>
          <w:lang w:val="ru-RU"/>
        </w:rPr>
        <w:t>-</w:t>
      </w:r>
      <w:r>
        <w:rPr>
          <w:lang w:val="ru-RU"/>
        </w:rPr>
        <w:t>за</w:t>
      </w:r>
      <w:r w:rsidRPr="00B2413B">
        <w:rPr>
          <w:lang w:val="ru-RU"/>
        </w:rPr>
        <w:t xml:space="preserve"> </w:t>
      </w:r>
      <w:r>
        <w:rPr>
          <w:lang w:val="ru-RU"/>
        </w:rPr>
        <w:t xml:space="preserve">того, что было отложено проведение дипломатической конференции; и </w:t>
      </w:r>
    </w:p>
    <w:p w:rsidR="00035B75" w:rsidRPr="00A74EA2" w:rsidRDefault="00A74EA2" w:rsidP="00577941">
      <w:pPr>
        <w:pStyle w:val="ListParagraph"/>
        <w:numPr>
          <w:ilvl w:val="0"/>
          <w:numId w:val="3"/>
        </w:numPr>
        <w:ind w:left="714" w:hanging="357"/>
        <w:jc w:val="both"/>
        <w:rPr>
          <w:lang w:val="ru-RU"/>
        </w:rPr>
      </w:pPr>
      <w:r>
        <w:rPr>
          <w:lang w:val="ru-RU"/>
        </w:rPr>
        <w:t>проведение</w:t>
      </w:r>
      <w:r w:rsidRPr="00F217D1">
        <w:rPr>
          <w:lang w:val="ru-RU"/>
        </w:rPr>
        <w:t xml:space="preserve"> </w:t>
      </w:r>
      <w:r w:rsidRPr="00B2413B">
        <w:rPr>
          <w:lang w:val="ru-RU"/>
        </w:rPr>
        <w:t>Всемирного</w:t>
      </w:r>
      <w:r w:rsidRPr="00F217D1">
        <w:rPr>
          <w:lang w:val="ru-RU"/>
        </w:rPr>
        <w:t xml:space="preserve"> </w:t>
      </w:r>
      <w:r w:rsidRPr="00B2413B">
        <w:rPr>
          <w:lang w:val="ru-RU"/>
        </w:rPr>
        <w:t>симпозиума</w:t>
      </w:r>
      <w:r w:rsidRPr="00F217D1">
        <w:rPr>
          <w:lang w:val="ru-RU"/>
        </w:rPr>
        <w:t xml:space="preserve"> </w:t>
      </w:r>
      <w:r w:rsidRPr="00B2413B">
        <w:rPr>
          <w:lang w:val="ru-RU"/>
        </w:rPr>
        <w:t>по</w:t>
      </w:r>
      <w:r w:rsidRPr="00F217D1">
        <w:rPr>
          <w:lang w:val="ru-RU"/>
        </w:rPr>
        <w:t xml:space="preserve"> </w:t>
      </w:r>
      <w:r w:rsidRPr="00B2413B">
        <w:rPr>
          <w:lang w:val="ru-RU"/>
        </w:rPr>
        <w:t>географическим</w:t>
      </w:r>
      <w:r w:rsidRPr="00F217D1">
        <w:rPr>
          <w:lang w:val="ru-RU"/>
        </w:rPr>
        <w:t xml:space="preserve"> </w:t>
      </w:r>
      <w:r w:rsidRPr="00B2413B">
        <w:rPr>
          <w:lang w:val="ru-RU"/>
        </w:rPr>
        <w:t>указаниям</w:t>
      </w:r>
      <w:r w:rsidRPr="00F217D1">
        <w:rPr>
          <w:lang w:val="ru-RU"/>
        </w:rPr>
        <w:t xml:space="preserve"> </w:t>
      </w:r>
      <w:r>
        <w:rPr>
          <w:lang w:val="ru-RU"/>
        </w:rPr>
        <w:t>в Бангкоке (Таиланд) 27–29 марта</w:t>
      </w:r>
      <w:r w:rsidRPr="00F217D1">
        <w:rPr>
          <w:lang w:val="ru-RU"/>
        </w:rPr>
        <w:t>.</w:t>
      </w:r>
      <w:r w:rsidRPr="00F217D1">
        <w:rPr>
          <w:rFonts w:eastAsia="Batang"/>
          <w:lang w:val="ru-RU" w:eastAsia="ko-KR"/>
        </w:rPr>
        <w:t xml:space="preserve"> </w:t>
      </w:r>
      <w:r w:rsidR="00035B75" w:rsidRPr="00A74EA2">
        <w:rPr>
          <w:rFonts w:eastAsia="Batang"/>
          <w:lang w:val="ru-RU" w:eastAsia="ko-KR"/>
        </w:rPr>
        <w:t xml:space="preserve">  </w:t>
      </w:r>
      <w:r w:rsidR="00035B75" w:rsidRPr="00A74EA2">
        <w:rPr>
          <w:lang w:val="ru-RU"/>
        </w:rPr>
        <w:br w:type="page"/>
      </w:r>
    </w:p>
    <w:p w:rsidR="00035B75" w:rsidRPr="003100A6" w:rsidRDefault="003100A6" w:rsidP="00305272">
      <w:pPr>
        <w:pStyle w:val="Heading3"/>
        <w:rPr>
          <w:rFonts w:ascii="Arial" w:hAnsi="Arial" w:cs="Arial"/>
          <w:lang w:val="ru-RU"/>
        </w:rPr>
      </w:pPr>
      <w:bookmarkStart w:id="20" w:name="_Toc395018615"/>
      <w:r>
        <w:rPr>
          <w:rFonts w:ascii="Arial" w:hAnsi="Arial" w:cs="Arial"/>
          <w:lang w:val="ru-RU"/>
        </w:rPr>
        <w:lastRenderedPageBreak/>
        <w:t>ПРОГРАММА</w:t>
      </w:r>
      <w:r w:rsidR="00035B75" w:rsidRPr="003100A6">
        <w:rPr>
          <w:lang w:val="ru-RU"/>
        </w:rPr>
        <w:t xml:space="preserve"> 3</w:t>
      </w:r>
      <w:r w:rsidR="00035B75" w:rsidRPr="003100A6">
        <w:rPr>
          <w:lang w:val="ru-RU"/>
        </w:rPr>
        <w:tab/>
      </w:r>
      <w:r>
        <w:rPr>
          <w:rFonts w:ascii="Arial" w:hAnsi="Arial" w:cs="Arial"/>
          <w:lang w:val="ru-RU"/>
        </w:rPr>
        <w:t>АВТОРСКОЕ ПРАВО И СМЕЖНЫЕ ПРАВА</w:t>
      </w:r>
      <w:bookmarkEnd w:id="20"/>
    </w:p>
    <w:p w:rsidR="00035B75" w:rsidRPr="003100A6" w:rsidRDefault="00035B75" w:rsidP="00035B75">
      <w:pPr>
        <w:tabs>
          <w:tab w:val="left" w:pos="2268"/>
        </w:tabs>
        <w:rPr>
          <w:rFonts w:cs="Arial"/>
          <w:sz w:val="22"/>
          <w:szCs w:val="22"/>
          <w:lang w:val="ru-RU"/>
        </w:rPr>
      </w:pPr>
    </w:p>
    <w:p w:rsidR="00A74EA2" w:rsidRPr="00F217D1" w:rsidRDefault="00A74EA2" w:rsidP="00A74EA2">
      <w:pPr>
        <w:tabs>
          <w:tab w:val="left" w:pos="2268"/>
        </w:tabs>
        <w:rPr>
          <w:rFonts w:cs="Arial"/>
          <w:b/>
          <w:sz w:val="22"/>
          <w:szCs w:val="22"/>
          <w:lang w:val="ru-RU"/>
        </w:rPr>
      </w:pPr>
      <w:r w:rsidRPr="00F217D1">
        <w:rPr>
          <w:rFonts w:cs="Arial"/>
          <w:b/>
          <w:sz w:val="22"/>
          <w:szCs w:val="22"/>
          <w:lang w:val="ru-RU"/>
        </w:rPr>
        <w:t>Руководитель Программы</w:t>
      </w:r>
      <w:r w:rsidRPr="00F217D1">
        <w:rPr>
          <w:rFonts w:cs="Arial"/>
          <w:b/>
          <w:sz w:val="22"/>
          <w:szCs w:val="22"/>
          <w:lang w:val="ru-RU"/>
        </w:rPr>
        <w:tab/>
        <w:t xml:space="preserve">г-н </w:t>
      </w:r>
      <w:r w:rsidRPr="00F217D1">
        <w:rPr>
          <w:rFonts w:cs="Arial"/>
          <w:b/>
          <w:sz w:val="22"/>
          <w:szCs w:val="22"/>
        </w:rPr>
        <w:t>T</w:t>
      </w:r>
      <w:r w:rsidRPr="00F217D1">
        <w:rPr>
          <w:rFonts w:cs="Arial"/>
          <w:b/>
          <w:sz w:val="22"/>
          <w:szCs w:val="22"/>
          <w:lang w:val="ru-RU"/>
        </w:rPr>
        <w:t>. Кларк</w:t>
      </w:r>
    </w:p>
    <w:p w:rsidR="00A74EA2" w:rsidRPr="00F217D1" w:rsidRDefault="00A74EA2" w:rsidP="00A74EA2">
      <w:pPr>
        <w:rPr>
          <w:rFonts w:cs="Arial"/>
          <w:sz w:val="22"/>
          <w:szCs w:val="22"/>
          <w:lang w:val="ru-RU"/>
        </w:rPr>
      </w:pPr>
    </w:p>
    <w:p w:rsidR="00A74EA2" w:rsidRPr="00F217D1" w:rsidRDefault="00A74EA2" w:rsidP="00A74EA2">
      <w:pPr>
        <w:rPr>
          <w:rFonts w:cs="Arial"/>
          <w:bCs/>
          <w:sz w:val="22"/>
          <w:szCs w:val="22"/>
          <w:lang w:val="ru-RU"/>
        </w:rPr>
      </w:pPr>
    </w:p>
    <w:p w:rsidR="00A74EA2" w:rsidRPr="00284DB6" w:rsidRDefault="00A74EA2" w:rsidP="00A74EA2">
      <w:pPr>
        <w:rPr>
          <w:rFonts w:cs="Arial"/>
          <w:bCs/>
          <w:sz w:val="22"/>
          <w:szCs w:val="22"/>
          <w:lang w:val="ru-RU"/>
        </w:rPr>
      </w:pPr>
      <w:r>
        <w:rPr>
          <w:bCs/>
          <w:sz w:val="22"/>
          <w:szCs w:val="22"/>
          <w:lang w:val="ru-RU"/>
        </w:rPr>
        <w:t>ОБЗОР ДОСТИЖЕНИЙ ЗА ДВУХГОДИЧНЫЙ ПЕРИОД 2012–2013 ГГ.</w:t>
      </w:r>
    </w:p>
    <w:p w:rsidR="00A74EA2" w:rsidRPr="00284DB6" w:rsidRDefault="00A74EA2" w:rsidP="00A74EA2">
      <w:pPr>
        <w:rPr>
          <w:rFonts w:cs="Arial"/>
          <w:szCs w:val="20"/>
          <w:lang w:val="ru-RU"/>
        </w:rPr>
      </w:pPr>
    </w:p>
    <w:p w:rsidR="00A74EA2" w:rsidRPr="00423DA3" w:rsidRDefault="00A74EA2" w:rsidP="00A74EA2">
      <w:pPr>
        <w:tabs>
          <w:tab w:val="left" w:pos="709"/>
        </w:tabs>
        <w:jc w:val="both"/>
        <w:rPr>
          <w:bCs/>
          <w:lang w:val="ru-RU"/>
        </w:rPr>
      </w:pPr>
      <w:r w:rsidRPr="008078CB">
        <w:rPr>
          <w:rFonts w:eastAsia="SimSun" w:cs="Arial"/>
          <w:bCs/>
          <w:szCs w:val="20"/>
          <w:lang w:val="ru-RU" w:eastAsia="zh-CN"/>
        </w:rPr>
        <w:t>3.1.</w:t>
      </w:r>
      <w:r w:rsidRPr="008078CB">
        <w:rPr>
          <w:rFonts w:eastAsia="SimSun" w:cs="Arial"/>
          <w:bCs/>
          <w:szCs w:val="20"/>
          <w:lang w:val="ru-RU" w:eastAsia="zh-CN"/>
        </w:rPr>
        <w:tab/>
      </w:r>
      <w:r w:rsidRPr="00423DA3">
        <w:rPr>
          <w:bCs/>
          <w:lang w:val="ru-RU"/>
        </w:rPr>
        <w:t>В 2012-2013 гг. работа Программы была ориентирована на содействие нормотворческой деятельности Постоянного комитета по авторскому праву и смежным правам (ПКАП), укрепление инфраструктуры авторского права, институционального и кадрового потенциала развивающихся стран и НРС, стремящихся пользоваться культурными и экономическими преимуществами системы авторского права. Во всех этих областях был достигнут значительный прогресс, что подтверждают показатели эффективности, о которых речь пойдет ниже.</w:t>
      </w:r>
    </w:p>
    <w:p w:rsidR="00A74EA2" w:rsidRPr="00423DA3" w:rsidRDefault="00A74EA2" w:rsidP="00A74EA2">
      <w:pPr>
        <w:jc w:val="both"/>
        <w:rPr>
          <w:rFonts w:cs="Arial"/>
          <w:szCs w:val="20"/>
          <w:lang w:val="ru-RU"/>
        </w:rPr>
      </w:pPr>
    </w:p>
    <w:p w:rsidR="00A74EA2" w:rsidRPr="00423DA3" w:rsidRDefault="00A74EA2" w:rsidP="00A74EA2">
      <w:pPr>
        <w:keepNext/>
        <w:keepLines/>
        <w:jc w:val="both"/>
        <w:rPr>
          <w:rFonts w:eastAsia="SimSun" w:cs="Arial"/>
          <w:bCs/>
          <w:szCs w:val="20"/>
          <w:u w:val="single"/>
          <w:lang w:val="ru-RU" w:eastAsia="zh-CN"/>
        </w:rPr>
      </w:pPr>
      <w:r w:rsidRPr="00423DA3">
        <w:rPr>
          <w:rFonts w:eastAsia="SimSun" w:cs="Arial"/>
          <w:bCs/>
          <w:szCs w:val="20"/>
          <w:u w:val="single"/>
          <w:lang w:val="ru-RU" w:eastAsia="zh-CN"/>
        </w:rPr>
        <w:t>Нормотворческая деятельность и деятельность, связанная с выработкой политики</w:t>
      </w:r>
    </w:p>
    <w:p w:rsidR="00A74EA2" w:rsidRPr="00423DA3" w:rsidRDefault="00A74EA2" w:rsidP="00A74EA2">
      <w:pPr>
        <w:keepNext/>
        <w:keepLines/>
        <w:jc w:val="both"/>
        <w:rPr>
          <w:rFonts w:eastAsia="SimSun" w:cs="Arial"/>
          <w:bCs/>
          <w:sz w:val="16"/>
          <w:szCs w:val="16"/>
          <w:lang w:val="ru-RU" w:eastAsia="zh-CN"/>
        </w:rPr>
      </w:pPr>
    </w:p>
    <w:p w:rsidR="00A74EA2" w:rsidRPr="00423DA3" w:rsidRDefault="00A74EA2" w:rsidP="00A74EA2">
      <w:pPr>
        <w:tabs>
          <w:tab w:val="left" w:pos="709"/>
        </w:tabs>
        <w:jc w:val="both"/>
        <w:rPr>
          <w:rFonts w:eastAsia="SimSun" w:cs="Arial"/>
          <w:bCs/>
          <w:szCs w:val="20"/>
          <w:lang w:val="ru-RU" w:eastAsia="zh-CN"/>
        </w:rPr>
      </w:pPr>
      <w:r w:rsidRPr="00423DA3">
        <w:rPr>
          <w:rFonts w:eastAsia="SimSun" w:cs="Arial"/>
          <w:bCs/>
          <w:szCs w:val="20"/>
          <w:lang w:val="ru-RU" w:eastAsia="zh-CN"/>
        </w:rPr>
        <w:t>3.2.</w:t>
      </w:r>
      <w:r w:rsidRPr="00423DA3">
        <w:rPr>
          <w:rFonts w:eastAsia="SimSun" w:cs="Arial"/>
          <w:bCs/>
          <w:szCs w:val="20"/>
          <w:lang w:val="ru-RU" w:eastAsia="zh-CN"/>
        </w:rPr>
        <w:tab/>
        <w:t>Наиболее значимым достижением в нормотворческой сфере в этот двухгодичный период стало принятие текстов двух новых договоров в области авторского права: Пекинского договора по аудиовизуальным исполнениям (Пекинский договор) и Марракешского договора об облегчении доступа слепых и лиц с нарушениями зрения или иными ограниченными способностями воспринимать печатную информацию (Марракешской договор по ЛНЗ). Дипломатическая конференция по Пекинскому договору состоялась в Пекине (Китай) 20–26 июня 2012 года, а Дипломатическая конференция по Марракешскому договору по ЛНЗ состоялась в Марракеше (Марокко) 17–28 июня 2013 года.</w:t>
      </w:r>
    </w:p>
    <w:p w:rsidR="00A74EA2" w:rsidRPr="00423DA3" w:rsidRDefault="00A74EA2" w:rsidP="00A74EA2">
      <w:pPr>
        <w:tabs>
          <w:tab w:val="left" w:pos="709"/>
        </w:tabs>
        <w:jc w:val="both"/>
        <w:rPr>
          <w:rFonts w:eastAsia="SimSun" w:cs="Arial"/>
          <w:szCs w:val="20"/>
          <w:lang w:val="ru-RU" w:eastAsia="zh-CN"/>
        </w:rPr>
      </w:pPr>
    </w:p>
    <w:p w:rsidR="00A74EA2" w:rsidRPr="00423DA3" w:rsidRDefault="00A74EA2" w:rsidP="00A74EA2">
      <w:pPr>
        <w:tabs>
          <w:tab w:val="left" w:pos="709"/>
        </w:tabs>
        <w:jc w:val="both"/>
        <w:rPr>
          <w:rFonts w:eastAsia="SimSun" w:cs="Arial"/>
          <w:szCs w:val="20"/>
          <w:lang w:val="ru-RU" w:eastAsia="zh-CN"/>
        </w:rPr>
      </w:pPr>
      <w:r w:rsidRPr="00423DA3">
        <w:rPr>
          <w:rFonts w:eastAsia="SimSun" w:cs="Arial"/>
          <w:szCs w:val="20"/>
          <w:lang w:val="ru-RU" w:eastAsia="zh-CN"/>
        </w:rPr>
        <w:t>3.3.</w:t>
      </w:r>
      <w:r w:rsidRPr="00423DA3">
        <w:rPr>
          <w:rFonts w:eastAsia="SimSun" w:cs="Arial"/>
          <w:szCs w:val="20"/>
          <w:lang w:val="ru-RU" w:eastAsia="zh-CN"/>
        </w:rPr>
        <w:tab/>
        <w:t xml:space="preserve">На трех заседаниях, проведенных в июле 2012 года, в ноябре 2012 года и в декабре 2012 года был достигнут дальнейший прогресс и по другим вопросам на повестке дня ПКАП. ПКАП также принял и представил на рассмотрение Генеральных ассамблей ВОИС 2012 года обновленный план работы, в который включен еще один предлагаемый договор, а также возможные инструменты по некоторым другим ограничениям и исключениям: договор об охране прав организаций эфирного вещания и договор об исключениях и ограничениях в интересах инвалидов, образовательных и исследовательских учреждений, библиотек и архивов. На каждой сессии ПКАП была продолжена работа по подготовке рабочих текстов по этим вопросам. </w:t>
      </w:r>
    </w:p>
    <w:p w:rsidR="00A74EA2" w:rsidRPr="00423DA3" w:rsidRDefault="00A74EA2" w:rsidP="00A74EA2">
      <w:pPr>
        <w:tabs>
          <w:tab w:val="left" w:pos="709"/>
        </w:tabs>
        <w:jc w:val="both"/>
        <w:rPr>
          <w:rFonts w:eastAsia="SimSun" w:cs="Arial"/>
          <w:szCs w:val="20"/>
          <w:lang w:val="ru-RU" w:eastAsia="zh-CN"/>
        </w:rPr>
      </w:pPr>
    </w:p>
    <w:p w:rsidR="00A74EA2" w:rsidRPr="00423DA3" w:rsidRDefault="00A74EA2" w:rsidP="00A74EA2">
      <w:pPr>
        <w:tabs>
          <w:tab w:val="left" w:pos="709"/>
        </w:tabs>
        <w:jc w:val="both"/>
        <w:rPr>
          <w:rFonts w:eastAsia="SimSun" w:cs="Arial"/>
          <w:szCs w:val="20"/>
          <w:lang w:val="ru-RU" w:eastAsia="zh-CN"/>
        </w:rPr>
      </w:pPr>
      <w:r w:rsidRPr="00423DA3">
        <w:rPr>
          <w:rFonts w:eastAsia="SimSun" w:cs="Arial"/>
          <w:szCs w:val="20"/>
          <w:lang w:val="ru-RU" w:eastAsia="zh-CN"/>
        </w:rPr>
        <w:t>3.4.</w:t>
      </w:r>
      <w:r w:rsidRPr="00423DA3">
        <w:rPr>
          <w:rFonts w:eastAsia="SimSun" w:cs="Arial"/>
          <w:szCs w:val="20"/>
          <w:lang w:val="ru-RU" w:eastAsia="zh-CN"/>
        </w:rPr>
        <w:tab/>
        <w:t>Консультации по вопросам законодательства в области авторского права и смежных прав были предоставлены двадцати четырем государствам-членам по их запросу. Количество запросов о предоставлении таких консультаций увеличивалось отчасти в силу заинтересованности государств-членов в ратификации Пекинского договора и Марракешского договора по ЛНЗ.</w:t>
      </w:r>
    </w:p>
    <w:p w:rsidR="00A74EA2" w:rsidRPr="00423DA3" w:rsidRDefault="00A74EA2" w:rsidP="00A74EA2">
      <w:pPr>
        <w:tabs>
          <w:tab w:val="left" w:pos="709"/>
        </w:tabs>
        <w:jc w:val="both"/>
        <w:rPr>
          <w:rFonts w:eastAsia="SimSun" w:cs="Arial"/>
          <w:szCs w:val="20"/>
          <w:lang w:val="ru-RU" w:eastAsia="zh-CN"/>
        </w:rPr>
      </w:pPr>
    </w:p>
    <w:p w:rsidR="00A74EA2" w:rsidRPr="00423DA3" w:rsidRDefault="00A74EA2" w:rsidP="00A74EA2">
      <w:pPr>
        <w:tabs>
          <w:tab w:val="left" w:pos="709"/>
        </w:tabs>
        <w:jc w:val="both"/>
        <w:rPr>
          <w:rFonts w:eastAsia="SimSun"/>
          <w:lang w:val="ru-RU"/>
        </w:rPr>
      </w:pPr>
      <w:r w:rsidRPr="00423DA3">
        <w:rPr>
          <w:rFonts w:eastAsia="SimSun" w:cs="Arial"/>
          <w:szCs w:val="20"/>
          <w:lang w:val="ru-RU" w:eastAsia="zh-CN"/>
        </w:rPr>
        <w:t>3.5.</w:t>
      </w:r>
      <w:r w:rsidRPr="00423DA3">
        <w:rPr>
          <w:rFonts w:eastAsia="SimSun" w:cs="Arial"/>
          <w:szCs w:val="20"/>
          <w:lang w:val="ru-RU" w:eastAsia="zh-CN"/>
        </w:rPr>
        <w:tab/>
        <w:t xml:space="preserve">Кроме того, значительный прогресс был достигнут в осуществлении ряда проектов по укреплению роли ВОИС в охране авторского права в цифровой среде. В рамках </w:t>
      </w:r>
      <w:r w:rsidRPr="00423DA3">
        <w:rPr>
          <w:lang w:val="ru-RU"/>
        </w:rPr>
        <w:t xml:space="preserve">Программы были опубликованы два исследования, задачей которых был поиск общих черт в трактовке ответственности интернет-посредников в разных юрисдикциях. Участвующие многосторонние учреждения также согласовали изменения в лицензии </w:t>
      </w:r>
      <w:r w:rsidRPr="00423DA3">
        <w:t>Creative</w:t>
      </w:r>
      <w:r w:rsidRPr="00423DA3">
        <w:rPr>
          <w:lang w:val="ru-RU"/>
        </w:rPr>
        <w:t xml:space="preserve"> </w:t>
      </w:r>
      <w:r w:rsidRPr="00423DA3">
        <w:t>Commons</w:t>
      </w:r>
      <w:r w:rsidRPr="00423DA3">
        <w:rPr>
          <w:lang w:val="ru-RU"/>
        </w:rPr>
        <w:t>, которые позволят более гибко подходить к лицензированию материалов межправительственных организаций, а работа над контрактными договоренностями в аудиовизуальном секторе была завершена.</w:t>
      </w:r>
      <w:r w:rsidRPr="00423DA3">
        <w:rPr>
          <w:rFonts w:eastAsia="SimSun"/>
          <w:lang w:val="ru-RU"/>
        </w:rPr>
        <w:t xml:space="preserve"> Было также выпущено исследование по поводу того, как следует рассматривать видео-игры в рамках различных систем авторского права.</w:t>
      </w:r>
    </w:p>
    <w:p w:rsidR="00A74EA2" w:rsidRPr="00423DA3" w:rsidRDefault="00A74EA2" w:rsidP="00A74EA2">
      <w:pPr>
        <w:tabs>
          <w:tab w:val="left" w:pos="709"/>
        </w:tabs>
        <w:jc w:val="both"/>
        <w:rPr>
          <w:rFonts w:eastAsia="SimSun" w:cs="Arial"/>
          <w:szCs w:val="20"/>
          <w:lang w:val="ru-RU" w:eastAsia="zh-CN"/>
        </w:rPr>
      </w:pPr>
    </w:p>
    <w:p w:rsidR="00A74EA2" w:rsidRPr="00423DA3" w:rsidRDefault="00A74EA2" w:rsidP="00A74EA2">
      <w:pPr>
        <w:tabs>
          <w:tab w:val="left" w:pos="709"/>
        </w:tabs>
        <w:jc w:val="both"/>
        <w:rPr>
          <w:rFonts w:eastAsia="SimSun" w:cs="Arial"/>
          <w:szCs w:val="20"/>
          <w:lang w:val="ru-RU" w:eastAsia="zh-CN"/>
        </w:rPr>
      </w:pPr>
    </w:p>
    <w:p w:rsidR="00A74EA2" w:rsidRPr="00423DA3" w:rsidRDefault="00A74EA2" w:rsidP="00A74EA2">
      <w:pPr>
        <w:keepNext/>
        <w:keepLines/>
        <w:jc w:val="both"/>
        <w:rPr>
          <w:bCs/>
          <w:u w:val="single"/>
          <w:lang w:val="ru-RU"/>
        </w:rPr>
      </w:pPr>
      <w:r w:rsidRPr="00423DA3">
        <w:rPr>
          <w:bCs/>
          <w:u w:val="single"/>
          <w:lang w:val="ru-RU"/>
        </w:rPr>
        <w:t>Инфраструктура авторского права</w:t>
      </w:r>
    </w:p>
    <w:p w:rsidR="00A74EA2" w:rsidRPr="00423DA3" w:rsidRDefault="00A74EA2" w:rsidP="00A74EA2">
      <w:pPr>
        <w:tabs>
          <w:tab w:val="left" w:pos="709"/>
        </w:tabs>
        <w:jc w:val="both"/>
        <w:rPr>
          <w:rFonts w:cs="Arial"/>
          <w:sz w:val="16"/>
          <w:szCs w:val="16"/>
          <w:lang w:val="ru-RU"/>
        </w:rPr>
      </w:pPr>
    </w:p>
    <w:p w:rsidR="00A74EA2" w:rsidRPr="00423DA3" w:rsidRDefault="00A74EA2" w:rsidP="00A74EA2">
      <w:pPr>
        <w:tabs>
          <w:tab w:val="left" w:pos="709"/>
        </w:tabs>
        <w:jc w:val="both"/>
        <w:rPr>
          <w:rFonts w:cs="Arial"/>
          <w:szCs w:val="20"/>
          <w:lang w:val="ru-RU" w:eastAsia="fr-FR"/>
        </w:rPr>
      </w:pPr>
      <w:r w:rsidRPr="00423DA3">
        <w:rPr>
          <w:rFonts w:cs="Arial"/>
          <w:szCs w:val="20"/>
          <w:lang w:val="ru-RU" w:eastAsia="fr-FR"/>
        </w:rPr>
        <w:t>3.6.</w:t>
      </w:r>
      <w:r w:rsidRPr="00423DA3">
        <w:rPr>
          <w:rFonts w:cs="Arial"/>
          <w:szCs w:val="20"/>
          <w:lang w:val="ru-RU" w:eastAsia="fr-FR"/>
        </w:rPr>
        <w:tab/>
        <w:t>Значительный прогресс был достигнут в разработке нового добровольного международного стандарта качества для обществ коллективного управления правами (ОКУ). Этот стандарт получит название «</w:t>
      </w:r>
      <w:r w:rsidRPr="00423DA3">
        <w:rPr>
          <w:rFonts w:cs="Arial"/>
          <w:szCs w:val="20"/>
          <w:lang w:val="en-GB" w:eastAsia="fr-FR"/>
        </w:rPr>
        <w:t>TAG</w:t>
      </w:r>
      <w:r w:rsidRPr="00423DA3">
        <w:rPr>
          <w:rFonts w:cs="Arial"/>
          <w:szCs w:val="20"/>
          <w:lang w:val="ru-RU" w:eastAsia="fr-FR"/>
        </w:rPr>
        <w:t xml:space="preserve"> </w:t>
      </w:r>
      <w:r w:rsidRPr="00423DA3">
        <w:rPr>
          <w:rFonts w:cs="Arial"/>
          <w:szCs w:val="20"/>
          <w:lang w:val="en-GB" w:eastAsia="fr-FR"/>
        </w:rPr>
        <w:t>of</w:t>
      </w:r>
      <w:r w:rsidRPr="00423DA3">
        <w:rPr>
          <w:rFonts w:cs="Arial"/>
          <w:szCs w:val="20"/>
          <w:lang w:val="ru-RU" w:eastAsia="fr-FR"/>
        </w:rPr>
        <w:t xml:space="preserve"> </w:t>
      </w:r>
      <w:r w:rsidRPr="00423DA3">
        <w:rPr>
          <w:rFonts w:cs="Arial"/>
          <w:szCs w:val="20"/>
          <w:lang w:val="en-GB" w:eastAsia="fr-FR"/>
        </w:rPr>
        <w:t>Excellence</w:t>
      </w:r>
      <w:r w:rsidRPr="00423DA3">
        <w:rPr>
          <w:rFonts w:cs="Arial"/>
          <w:szCs w:val="20"/>
          <w:lang w:val="ru-RU" w:eastAsia="fr-FR"/>
        </w:rPr>
        <w:t xml:space="preserve">» («знак качества») (т.е. в области транспарентности, подотчетности и управление). Эта работа уже получила значительную поддержку. Была сформирована контрольная группа, состоящая из ключевых заинтересованных лиц, и эта группа провела несколько заседаний с целью разработки принципов, которые лягут в основу этого «знака качества». </w:t>
      </w:r>
    </w:p>
    <w:p w:rsidR="00A74EA2" w:rsidRPr="00423DA3" w:rsidRDefault="00A74EA2" w:rsidP="00A74EA2">
      <w:pPr>
        <w:tabs>
          <w:tab w:val="left" w:pos="709"/>
        </w:tabs>
        <w:jc w:val="both"/>
        <w:rPr>
          <w:rFonts w:cs="Arial"/>
          <w:szCs w:val="20"/>
          <w:lang w:val="ru-RU" w:eastAsia="fr-FR"/>
        </w:rPr>
      </w:pPr>
    </w:p>
    <w:p w:rsidR="00A74EA2" w:rsidRPr="00423DA3" w:rsidRDefault="00A74EA2" w:rsidP="00A74EA2">
      <w:pPr>
        <w:tabs>
          <w:tab w:val="left" w:pos="709"/>
        </w:tabs>
        <w:jc w:val="both"/>
        <w:rPr>
          <w:rFonts w:cs="Arial"/>
          <w:szCs w:val="20"/>
          <w:lang w:val="ru-RU" w:eastAsia="fr-FR"/>
        </w:rPr>
      </w:pPr>
      <w:r w:rsidRPr="00423DA3">
        <w:rPr>
          <w:rFonts w:cs="Arial"/>
          <w:szCs w:val="20"/>
          <w:lang w:val="ru-RU" w:eastAsia="fr-FR"/>
        </w:rPr>
        <w:lastRenderedPageBreak/>
        <w:t>3.7.</w:t>
      </w:r>
      <w:r w:rsidRPr="00423DA3">
        <w:rPr>
          <w:rFonts w:cs="Arial"/>
          <w:szCs w:val="20"/>
          <w:lang w:val="ru-RU" w:eastAsia="fr-FR"/>
        </w:rPr>
        <w:tab/>
        <w:t>Также был достигнут прогресс в области усиления поддержки ВОИС в области систем управления данными ОКУ. В 2013 году был проведен независимый и конфиденциальный опрос пользователей, в результате которого было установлено, что в среднем уровень удовлетворенности работой WIPOCOS (действующая система управления данными ВОИС для ОКУ) составляет 75 процентов. Обязательство ВОИС состоит в том, что бы обеспечивать работу действующей WIPOCOS, пока идет разработка улучшенной системы.</w:t>
      </w:r>
    </w:p>
    <w:p w:rsidR="00A74EA2" w:rsidRPr="00423DA3" w:rsidRDefault="00A74EA2" w:rsidP="00A74EA2">
      <w:pPr>
        <w:tabs>
          <w:tab w:val="left" w:pos="709"/>
        </w:tabs>
        <w:jc w:val="both"/>
        <w:rPr>
          <w:rFonts w:cs="Arial"/>
          <w:szCs w:val="20"/>
          <w:lang w:val="ru-RU" w:eastAsia="fr-FR"/>
        </w:rPr>
      </w:pPr>
    </w:p>
    <w:p w:rsidR="00A74EA2" w:rsidRPr="00423DA3" w:rsidRDefault="00A74EA2" w:rsidP="00A74EA2">
      <w:pPr>
        <w:tabs>
          <w:tab w:val="left" w:pos="709"/>
        </w:tabs>
        <w:jc w:val="both"/>
        <w:rPr>
          <w:rFonts w:cs="Arial"/>
          <w:szCs w:val="20"/>
          <w:lang w:val="ru-RU" w:eastAsia="fr-FR"/>
        </w:rPr>
      </w:pPr>
      <w:r w:rsidRPr="00423DA3">
        <w:rPr>
          <w:rFonts w:cs="Arial"/>
          <w:szCs w:val="20"/>
          <w:lang w:val="ru-RU" w:eastAsia="fr-FR"/>
        </w:rPr>
        <w:t>3.8.</w:t>
      </w:r>
      <w:r w:rsidRPr="00423DA3">
        <w:rPr>
          <w:rFonts w:cs="Arial"/>
          <w:szCs w:val="20"/>
          <w:lang w:val="ru-RU" w:eastAsia="fr-FR"/>
        </w:rPr>
        <w:tab/>
        <w:t>Среди других заслуживающих внимания проектов, нацеленных на улучшение функционирования ОКУ, можно выделить разработку экспериментального, интерактивного онлайнового руководства по коллективному управлению, которое содержит ключевые факты и цифры, касающиеся ОКУ по всему миру; международный обзор систем вознаграждение за частное копирование; экспериментальную программу дистанционного обучения по ОКУ длительностью 100</w:t>
      </w:r>
      <w:r w:rsidRPr="00423DA3">
        <w:rPr>
          <w:rFonts w:cs="Arial"/>
          <w:szCs w:val="20"/>
          <w:lang w:eastAsia="fr-FR"/>
        </w:rPr>
        <w:t> </w:t>
      </w:r>
      <w:r w:rsidRPr="00423DA3">
        <w:rPr>
          <w:rFonts w:cs="Arial"/>
          <w:szCs w:val="20"/>
          <w:lang w:val="ru-RU" w:eastAsia="fr-FR"/>
        </w:rPr>
        <w:t>часов; и обучающее видео по коллективному управлению. В 2013 году была запущена программа обучения, которая позволила связать ОКУ из развитых стран и ОКУ из развивающихся и наименее развитых стран. Такие программы (уже десять таких программ было запущено) проводятся с участием экспертов по ОКУ из авторитетного ОКУ, которые дают очные и дистанционные консультации.</w:t>
      </w:r>
    </w:p>
    <w:p w:rsidR="00A74EA2" w:rsidRPr="00423DA3" w:rsidRDefault="00A74EA2" w:rsidP="00A74EA2">
      <w:pPr>
        <w:tabs>
          <w:tab w:val="left" w:pos="709"/>
        </w:tabs>
        <w:jc w:val="both"/>
        <w:rPr>
          <w:rFonts w:cs="Arial"/>
          <w:szCs w:val="20"/>
          <w:lang w:val="ru-RU" w:eastAsia="fr-FR"/>
        </w:rPr>
      </w:pPr>
    </w:p>
    <w:p w:rsidR="00A74EA2" w:rsidRPr="00423DA3" w:rsidRDefault="00A74EA2" w:rsidP="00A74EA2">
      <w:pPr>
        <w:tabs>
          <w:tab w:val="left" w:pos="709"/>
        </w:tabs>
        <w:jc w:val="both"/>
        <w:rPr>
          <w:rFonts w:cs="Arial"/>
          <w:szCs w:val="20"/>
          <w:lang w:val="ru-RU" w:eastAsia="fr-FR"/>
        </w:rPr>
      </w:pPr>
      <w:r w:rsidRPr="00423DA3">
        <w:rPr>
          <w:rFonts w:cs="Arial"/>
          <w:szCs w:val="20"/>
          <w:lang w:val="ru-RU" w:eastAsia="fr-FR"/>
        </w:rPr>
        <w:t>3.9.</w:t>
      </w:r>
      <w:r w:rsidRPr="00423DA3">
        <w:rPr>
          <w:rFonts w:cs="Arial"/>
          <w:szCs w:val="20"/>
          <w:lang w:val="ru-RU" w:eastAsia="fr-FR"/>
        </w:rPr>
        <w:tab/>
        <w:t>Была продолжена работа по расширению географического охвата исследований ВОИС в области вклада творческих отраслей в национальную экономику. Эти исследования стали одними из наиболее часто цитируемых в мире и авторитетных источников по экономической роли авторского права. Исследования были проведены в 42 странах, причем в 15 странах исследования были проведены в течение этого двухгодичного периода. Публикации ВОИС для творческих деятелей, посвященные вопросам авторского права в творческих отраслях, были скачаны более 53 000 раз.</w:t>
      </w:r>
    </w:p>
    <w:p w:rsidR="00A74EA2" w:rsidRPr="00423DA3" w:rsidRDefault="00A74EA2" w:rsidP="00A74EA2">
      <w:pPr>
        <w:tabs>
          <w:tab w:val="left" w:pos="709"/>
        </w:tabs>
        <w:jc w:val="both"/>
        <w:rPr>
          <w:rFonts w:cs="Arial"/>
          <w:szCs w:val="20"/>
          <w:lang w:val="ru-RU" w:eastAsia="fr-FR"/>
        </w:rPr>
      </w:pPr>
    </w:p>
    <w:p w:rsidR="00A74EA2" w:rsidRPr="00423DA3" w:rsidRDefault="00A74EA2" w:rsidP="00A74EA2">
      <w:pPr>
        <w:tabs>
          <w:tab w:val="left" w:pos="709"/>
        </w:tabs>
        <w:jc w:val="both"/>
        <w:rPr>
          <w:rFonts w:cs="Arial"/>
          <w:szCs w:val="20"/>
          <w:lang w:val="ru-RU" w:eastAsia="fr-FR"/>
        </w:rPr>
      </w:pPr>
      <w:r w:rsidRPr="00423DA3">
        <w:rPr>
          <w:rFonts w:cs="Arial"/>
          <w:szCs w:val="20"/>
          <w:lang w:val="ru-RU" w:eastAsia="fr-FR"/>
        </w:rPr>
        <w:t>3.10.</w:t>
      </w:r>
      <w:r w:rsidRPr="00423DA3">
        <w:rPr>
          <w:rFonts w:cs="Arial"/>
          <w:szCs w:val="20"/>
          <w:lang w:val="ru-RU" w:eastAsia="fr-FR"/>
        </w:rPr>
        <w:tab/>
        <w:t xml:space="preserve">В сотрудничестве с различными партнерами по проекту </w:t>
      </w:r>
      <w:r w:rsidRPr="00423DA3">
        <w:rPr>
          <w:rFonts w:cs="Arial"/>
          <w:szCs w:val="20"/>
          <w:lang w:val="en-GB" w:eastAsia="fr-FR"/>
        </w:rPr>
        <w:t>TIGAR</w:t>
      </w:r>
      <w:r w:rsidRPr="00423DA3">
        <w:rPr>
          <w:rFonts w:cs="Arial"/>
          <w:szCs w:val="20"/>
          <w:lang w:val="ru-RU" w:eastAsia="fr-FR"/>
        </w:rPr>
        <w:t xml:space="preserve"> была завершена пилотная стадия, и началась операционная стадия. </w:t>
      </w:r>
      <w:r w:rsidRPr="00423DA3">
        <w:rPr>
          <w:rFonts w:cs="Arial"/>
          <w:szCs w:val="20"/>
          <w:lang w:eastAsia="fr-FR"/>
        </w:rPr>
        <w:t>TIGAR</w:t>
      </w:r>
      <w:r w:rsidRPr="00423DA3">
        <w:rPr>
          <w:rFonts w:cs="Arial"/>
          <w:szCs w:val="20"/>
          <w:lang w:val="ru-RU" w:eastAsia="fr-FR"/>
        </w:rPr>
        <w:t xml:space="preserve"> — это централизованная база данных, содержащая названия работ, которые могут быть получены в доступных форматах в различных странах мире. Цель проекта состоит в том, чтобы повысить уровень знаний и доступ к информации для лиц с нарушением зрения посредством расширения доступа к работам, защищенным авторским правом, например, к книгам. По состоянию на конец 2013 года в базе данных </w:t>
      </w:r>
      <w:r w:rsidRPr="00423DA3">
        <w:rPr>
          <w:rFonts w:cs="Arial"/>
          <w:szCs w:val="20"/>
          <w:lang w:eastAsia="fr-FR"/>
        </w:rPr>
        <w:t>TIGAR</w:t>
      </w:r>
      <w:r w:rsidRPr="00423DA3">
        <w:rPr>
          <w:rFonts w:cs="Arial"/>
          <w:szCs w:val="20"/>
          <w:lang w:val="ru-RU" w:eastAsia="fr-FR"/>
        </w:rPr>
        <w:t xml:space="preserve"> находилось 218 000 наименований на 45 языках, и примерно 600 книг были загружены. ВОИС также стала инициатором программы развития потенциала, которая направлена на расширение возможностей уполномоченных организаций в развивающихся странах и НРС по созданию и распространению работ в доступном формате в интересах слепых и лиц с нарушениями зрения или иными ограниченными способностями воспринимать печатную информацию.</w:t>
      </w:r>
    </w:p>
    <w:p w:rsidR="00A74EA2" w:rsidRPr="00423DA3" w:rsidRDefault="00A74EA2" w:rsidP="00A74EA2">
      <w:pPr>
        <w:tabs>
          <w:tab w:val="left" w:pos="709"/>
        </w:tabs>
        <w:jc w:val="both"/>
        <w:rPr>
          <w:rFonts w:cs="Arial"/>
          <w:szCs w:val="20"/>
          <w:lang w:val="ru-RU" w:eastAsia="fr-FR"/>
        </w:rPr>
      </w:pPr>
    </w:p>
    <w:p w:rsidR="00A74EA2" w:rsidRPr="00423DA3" w:rsidRDefault="00A74EA2" w:rsidP="00A74EA2">
      <w:pPr>
        <w:tabs>
          <w:tab w:val="left" w:pos="709"/>
        </w:tabs>
        <w:jc w:val="both"/>
        <w:rPr>
          <w:rFonts w:cs="Arial"/>
          <w:szCs w:val="20"/>
          <w:lang w:val="ru-RU" w:eastAsia="fr-FR"/>
        </w:rPr>
      </w:pPr>
      <w:r w:rsidRPr="00423DA3">
        <w:rPr>
          <w:rFonts w:cs="Arial"/>
          <w:szCs w:val="20"/>
          <w:lang w:val="ru-RU" w:eastAsia="fr-FR"/>
        </w:rPr>
        <w:t>3.11.</w:t>
      </w:r>
      <w:r w:rsidRPr="00423DA3">
        <w:rPr>
          <w:rFonts w:cs="Arial"/>
          <w:szCs w:val="20"/>
          <w:lang w:val="ru-RU" w:eastAsia="fr-FR"/>
        </w:rPr>
        <w:tab/>
        <w:t xml:space="preserve">Наконец, продолжалась поддержка </w:t>
      </w:r>
      <w:r w:rsidRPr="00423DA3">
        <w:rPr>
          <w:rFonts w:cs="Arial"/>
          <w:szCs w:val="20"/>
          <w:lang w:eastAsia="fr-FR"/>
        </w:rPr>
        <w:t>GDA</w:t>
      </w:r>
      <w:r w:rsidRPr="00423DA3">
        <w:rPr>
          <w:rFonts w:cs="Arial"/>
          <w:szCs w:val="20"/>
          <w:lang w:val="ru-RU" w:eastAsia="fr-FR"/>
        </w:rPr>
        <w:t xml:space="preserve"> — информационной системы общественной регистрации и документации работ, защищенных авторским правом, которая помогает ведомствам по авторскому праву повысить эффективность процессов регистрации авторского права. На настоящий момент </w:t>
      </w:r>
      <w:r w:rsidRPr="00423DA3">
        <w:rPr>
          <w:rFonts w:cs="Arial"/>
          <w:szCs w:val="20"/>
          <w:lang w:eastAsia="fr-FR"/>
        </w:rPr>
        <w:t>GDA</w:t>
      </w:r>
      <w:r w:rsidRPr="00423DA3">
        <w:rPr>
          <w:rFonts w:cs="Arial"/>
          <w:szCs w:val="20"/>
          <w:lang w:val="ru-RU" w:eastAsia="fr-FR"/>
        </w:rPr>
        <w:t xml:space="preserve"> действует в 18 ведомствах по авторскому праву стран Латинской Америки и Карибского бассейна, и Африки.</w:t>
      </w:r>
    </w:p>
    <w:p w:rsidR="00A74EA2" w:rsidRPr="00423DA3" w:rsidRDefault="00A74EA2" w:rsidP="00A74EA2">
      <w:pPr>
        <w:tabs>
          <w:tab w:val="left" w:pos="709"/>
        </w:tabs>
        <w:jc w:val="center"/>
        <w:rPr>
          <w:rFonts w:cs="Arial"/>
          <w:szCs w:val="20"/>
          <w:lang w:val="ru-RU"/>
        </w:rPr>
      </w:pPr>
    </w:p>
    <w:p w:rsidR="00A74EA2" w:rsidRPr="00423DA3" w:rsidRDefault="00A74EA2" w:rsidP="00A74EA2">
      <w:pPr>
        <w:keepNext/>
        <w:keepLines/>
        <w:jc w:val="both"/>
        <w:rPr>
          <w:bCs/>
          <w:u w:val="single"/>
          <w:lang w:val="ru-RU"/>
        </w:rPr>
      </w:pPr>
      <w:r w:rsidRPr="00423DA3">
        <w:rPr>
          <w:bCs/>
          <w:u w:val="single"/>
          <w:lang w:val="ru-RU"/>
        </w:rPr>
        <w:t>Техническая помощь развивающимся странам и НРС</w:t>
      </w:r>
    </w:p>
    <w:p w:rsidR="00A74EA2" w:rsidRPr="00423DA3" w:rsidRDefault="00A74EA2" w:rsidP="00A74EA2">
      <w:pPr>
        <w:keepNext/>
        <w:keepLines/>
        <w:tabs>
          <w:tab w:val="left" w:pos="709"/>
        </w:tabs>
        <w:jc w:val="both"/>
        <w:rPr>
          <w:rFonts w:cs="Arial"/>
          <w:bCs/>
          <w:szCs w:val="20"/>
          <w:u w:val="single"/>
          <w:lang w:val="ru-RU"/>
        </w:rPr>
      </w:pPr>
    </w:p>
    <w:p w:rsidR="00A74EA2" w:rsidRPr="00423DA3" w:rsidRDefault="00A74EA2" w:rsidP="00A74EA2">
      <w:pPr>
        <w:tabs>
          <w:tab w:val="left" w:pos="709"/>
        </w:tabs>
        <w:jc w:val="both"/>
        <w:rPr>
          <w:rFonts w:cs="Arial"/>
          <w:bCs/>
          <w:szCs w:val="20"/>
          <w:lang w:val="ru-RU"/>
        </w:rPr>
      </w:pPr>
      <w:r w:rsidRPr="00423DA3">
        <w:rPr>
          <w:rFonts w:cs="Arial"/>
          <w:bCs/>
          <w:szCs w:val="20"/>
          <w:lang w:val="ru-RU"/>
        </w:rPr>
        <w:t>3.12.</w:t>
      </w:r>
      <w:r w:rsidRPr="00423DA3">
        <w:rPr>
          <w:rFonts w:cs="Arial"/>
          <w:bCs/>
          <w:szCs w:val="20"/>
          <w:lang w:val="ru-RU"/>
        </w:rPr>
        <w:tab/>
        <w:t>Техническая помощь и программы укрепления потенциала в сфере авторского права и смежных прав были основаны на четырех принципах, способствующих развитию: развитие национальных стратегий и политики в области ИС, совершенствование правовых и регулирующих норм, улучшение состояния инфраструктуры и повышение уровня технических знаний на местах.</w:t>
      </w:r>
    </w:p>
    <w:p w:rsidR="00A74EA2" w:rsidRPr="00423DA3" w:rsidRDefault="00A74EA2" w:rsidP="00A74EA2">
      <w:pPr>
        <w:tabs>
          <w:tab w:val="left" w:pos="709"/>
        </w:tabs>
        <w:jc w:val="both"/>
        <w:rPr>
          <w:rFonts w:cs="Arial"/>
          <w:szCs w:val="20"/>
          <w:lang w:val="ru-RU"/>
        </w:rPr>
      </w:pPr>
    </w:p>
    <w:p w:rsidR="00A74EA2" w:rsidRPr="00423DA3" w:rsidRDefault="00A74EA2" w:rsidP="00A74EA2">
      <w:pPr>
        <w:tabs>
          <w:tab w:val="left" w:pos="709"/>
        </w:tabs>
        <w:jc w:val="both"/>
        <w:rPr>
          <w:rFonts w:cs="Arial"/>
          <w:szCs w:val="20"/>
          <w:lang w:val="ru-RU"/>
        </w:rPr>
      </w:pPr>
      <w:r w:rsidRPr="00423DA3">
        <w:rPr>
          <w:rFonts w:cs="Arial"/>
          <w:szCs w:val="20"/>
          <w:lang w:val="ru-RU"/>
        </w:rPr>
        <w:t>3.13.</w:t>
      </w:r>
      <w:r w:rsidRPr="00423DA3">
        <w:rPr>
          <w:rFonts w:cs="Arial"/>
          <w:szCs w:val="20"/>
          <w:lang w:val="ru-RU"/>
        </w:rPr>
        <w:tab/>
        <w:t>В течение этого двухгодичного периода было организовано 105 программ на национальном, региональном и межрегиональном уровне. В этих программах приняли участие более 3 300 официальных лиц, специалистов по авторскому праву и представителей организаций заинтересованных сторон из 118 развивающихся стран и НРС и четырех региональных межправительственных организаций.</w:t>
      </w:r>
    </w:p>
    <w:p w:rsidR="00A74EA2" w:rsidRPr="00423DA3" w:rsidRDefault="00A74EA2" w:rsidP="00A74EA2">
      <w:pPr>
        <w:tabs>
          <w:tab w:val="left" w:pos="709"/>
        </w:tabs>
        <w:jc w:val="both"/>
        <w:rPr>
          <w:rFonts w:cs="Arial"/>
          <w:szCs w:val="20"/>
          <w:lang w:val="ru-RU"/>
        </w:rPr>
      </w:pPr>
    </w:p>
    <w:p w:rsidR="00A74EA2" w:rsidRPr="00423DA3" w:rsidRDefault="00A74EA2" w:rsidP="00A74EA2">
      <w:pPr>
        <w:tabs>
          <w:tab w:val="left" w:pos="709"/>
        </w:tabs>
        <w:jc w:val="both"/>
        <w:rPr>
          <w:rFonts w:cs="Arial"/>
          <w:szCs w:val="20"/>
          <w:lang w:val="ru-RU"/>
        </w:rPr>
      </w:pPr>
      <w:r w:rsidRPr="00423DA3">
        <w:rPr>
          <w:rFonts w:cs="Arial"/>
          <w:szCs w:val="20"/>
          <w:lang w:val="ru-RU"/>
        </w:rPr>
        <w:t>3.14.</w:t>
      </w:r>
      <w:r w:rsidRPr="00423DA3">
        <w:rPr>
          <w:rFonts w:cs="Arial"/>
          <w:szCs w:val="20"/>
          <w:lang w:val="ru-RU"/>
        </w:rPr>
        <w:tab/>
        <w:t xml:space="preserve">Информация и знания, которые распространялись посредством этих программ, способствовали расширению институциональных и кадровых возможностей ведомств по авторскому праву и других соответствующих организаций, а также дали возможность чиновникам, руководителям и другим ключевым экспертам более эффективно выполнять широкий спектр требований, необходимых для эффективного управления и использования системы авторского </w:t>
      </w:r>
      <w:r w:rsidRPr="00423DA3">
        <w:rPr>
          <w:rFonts w:cs="Arial"/>
          <w:szCs w:val="20"/>
          <w:lang w:val="ru-RU"/>
        </w:rPr>
        <w:lastRenderedPageBreak/>
        <w:t>права и смежных прав. Эта работа также включала в себя очень важную цель повышения уровня информированности общественности об экономической и культурной роли авторского права и смежных прав в условиях цифровой среды.</w:t>
      </w:r>
    </w:p>
    <w:p w:rsidR="00A74EA2" w:rsidRPr="00423DA3" w:rsidRDefault="00A74EA2" w:rsidP="00A74EA2">
      <w:pPr>
        <w:tabs>
          <w:tab w:val="left" w:pos="709"/>
        </w:tabs>
        <w:jc w:val="both"/>
        <w:rPr>
          <w:rFonts w:cs="Arial"/>
          <w:szCs w:val="20"/>
          <w:lang w:val="ru-RU"/>
        </w:rPr>
      </w:pPr>
    </w:p>
    <w:p w:rsidR="00A74EA2" w:rsidRPr="00423DA3" w:rsidRDefault="00A74EA2" w:rsidP="00A74EA2">
      <w:pPr>
        <w:tabs>
          <w:tab w:val="left" w:pos="709"/>
        </w:tabs>
        <w:jc w:val="both"/>
        <w:rPr>
          <w:rFonts w:cs="Arial"/>
          <w:szCs w:val="20"/>
          <w:lang w:val="ru-RU"/>
        </w:rPr>
      </w:pPr>
      <w:r w:rsidRPr="00423DA3">
        <w:rPr>
          <w:rFonts w:cs="Arial"/>
          <w:szCs w:val="20"/>
          <w:lang w:val="ru-RU"/>
        </w:rPr>
        <w:t>3.15.</w:t>
      </w:r>
      <w:r w:rsidRPr="00423DA3">
        <w:rPr>
          <w:rFonts w:cs="Arial"/>
          <w:szCs w:val="20"/>
          <w:lang w:val="ru-RU"/>
        </w:rPr>
        <w:tab/>
        <w:t>Были предприняты усилия к тому, чтобы более точно расставить приоритеты в рамках программ технического сотрудничества, повысить уровень внутреннего взаимодействия, тем самым снизив расходы, осуществлять мониторинг и продолжать способствовать принятию мер на национальном уровне, а также расширять привлечение внешних экспертов.</w:t>
      </w:r>
    </w:p>
    <w:p w:rsidR="00A74EA2" w:rsidRPr="00423DA3" w:rsidRDefault="00A74EA2" w:rsidP="00A74EA2">
      <w:pPr>
        <w:tabs>
          <w:tab w:val="left" w:pos="709"/>
        </w:tabs>
        <w:jc w:val="both"/>
        <w:rPr>
          <w:rFonts w:cs="Arial"/>
          <w:bCs/>
          <w:sz w:val="22"/>
          <w:szCs w:val="22"/>
          <w:lang w:val="ru-RU"/>
        </w:rPr>
      </w:pPr>
    </w:p>
    <w:p w:rsidR="00A74EA2" w:rsidRPr="00423DA3" w:rsidRDefault="00A74EA2" w:rsidP="00A74EA2">
      <w:pPr>
        <w:tabs>
          <w:tab w:val="left" w:pos="709"/>
        </w:tabs>
        <w:jc w:val="both"/>
        <w:rPr>
          <w:szCs w:val="20"/>
          <w:lang w:val="ru-RU"/>
        </w:rPr>
      </w:pPr>
      <w:r w:rsidRPr="00423DA3">
        <w:rPr>
          <w:bCs/>
          <w:sz w:val="22"/>
          <w:szCs w:val="22"/>
          <w:lang w:val="ru-RU"/>
        </w:rPr>
        <w:t>ОСУЩЕСТВЛЕНИЕ ПОВЕСТКИ ДНЯ В ОБЛАСТИ РАЗВИТИЯ</w:t>
      </w:r>
    </w:p>
    <w:p w:rsidR="00A74EA2" w:rsidRPr="00423DA3" w:rsidRDefault="00A74EA2" w:rsidP="00A74EA2">
      <w:pPr>
        <w:tabs>
          <w:tab w:val="left" w:pos="709"/>
        </w:tabs>
        <w:jc w:val="both"/>
        <w:rPr>
          <w:rFonts w:cs="Arial"/>
          <w:bCs/>
          <w:sz w:val="22"/>
          <w:szCs w:val="22"/>
          <w:lang w:val="ru-RU"/>
        </w:rPr>
      </w:pPr>
    </w:p>
    <w:p w:rsidR="00A74EA2" w:rsidRPr="00423DA3" w:rsidRDefault="00A74EA2" w:rsidP="00A74EA2">
      <w:pPr>
        <w:tabs>
          <w:tab w:val="left" w:pos="709"/>
        </w:tabs>
        <w:jc w:val="both"/>
        <w:rPr>
          <w:szCs w:val="20"/>
          <w:lang w:val="ru-RU"/>
        </w:rPr>
      </w:pPr>
      <w:r w:rsidRPr="00423DA3">
        <w:rPr>
          <w:szCs w:val="20"/>
          <w:lang w:val="ru-RU"/>
        </w:rPr>
        <w:t>3.16.</w:t>
      </w:r>
      <w:r w:rsidRPr="00423DA3">
        <w:rPr>
          <w:szCs w:val="20"/>
          <w:lang w:val="ru-RU"/>
        </w:rPr>
        <w:tab/>
      </w:r>
      <w:r w:rsidRPr="00423DA3">
        <w:rPr>
          <w:rFonts w:eastAsia="MS Mincho"/>
          <w:bCs/>
          <w:lang w:val="ru-RU" w:eastAsia="ja-JP" w:bidi="th-TH"/>
        </w:rPr>
        <w:t>Формулирование, планирование и осуществление деятельност</w:t>
      </w:r>
      <w:r w:rsidRPr="00423DA3">
        <w:rPr>
          <w:rFonts w:eastAsia="MS Mincho"/>
          <w:bCs/>
          <w:szCs w:val="20"/>
          <w:lang w:val="ru-RU" w:eastAsia="ja-JP" w:bidi="th-TH"/>
        </w:rPr>
        <w:t>и по Программе 3 основывалось на соответствующих рекомендациях ПДР</w:t>
      </w:r>
      <w:r w:rsidRPr="00423DA3">
        <w:rPr>
          <w:szCs w:val="20"/>
          <w:lang w:val="ru-RU"/>
        </w:rPr>
        <w:t xml:space="preserve">. Нормотворческая деятельность ПКАП по-прежнему опиралась на широкое участие и инициировалась членами (рекомендация 15), осуществлялась с надлежащим учетом границ, роли и специфики сферы общественного достояния (рекомендации 16 и 20), а также с учетом гибких возможностей, заложенных в международных соглашениях в сфере ИС (рекомендация 17). </w:t>
      </w:r>
    </w:p>
    <w:p w:rsidR="00A74EA2" w:rsidRPr="00423DA3" w:rsidRDefault="00A74EA2" w:rsidP="00A74EA2">
      <w:pPr>
        <w:tabs>
          <w:tab w:val="left" w:pos="709"/>
        </w:tabs>
        <w:jc w:val="both"/>
        <w:rPr>
          <w:szCs w:val="20"/>
          <w:lang w:val="ru-RU"/>
        </w:rPr>
      </w:pPr>
    </w:p>
    <w:p w:rsidR="00A74EA2" w:rsidRPr="00423DA3" w:rsidRDefault="00A74EA2" w:rsidP="00A74EA2">
      <w:pPr>
        <w:tabs>
          <w:tab w:val="left" w:pos="709"/>
        </w:tabs>
        <w:jc w:val="both"/>
        <w:rPr>
          <w:szCs w:val="20"/>
          <w:lang w:val="ru-RU"/>
        </w:rPr>
      </w:pPr>
      <w:r w:rsidRPr="00423DA3">
        <w:rPr>
          <w:szCs w:val="20"/>
          <w:lang w:val="ru-RU"/>
        </w:rPr>
        <w:t>3.17.</w:t>
      </w:r>
      <w:r w:rsidRPr="00423DA3">
        <w:rPr>
          <w:szCs w:val="20"/>
          <w:lang w:val="ru-RU"/>
        </w:rPr>
        <w:tab/>
        <w:t xml:space="preserve">Переговоры в рамках ПКАП были основаны на открытых и сбалансированных консультациях (рекомендации 21 и 42) и осуществлялись в поддержку целей развития ООН (рекомендация 22). Более того, Комитет выделил достаточно много времени на рассмотрение ограничений и исключений для лиц с нарушениями зрения и лиц с </w:t>
      </w:r>
      <w:r w:rsidRPr="00423DA3">
        <w:rPr>
          <w:rFonts w:cs="Arial"/>
          <w:szCs w:val="20"/>
          <w:lang w:val="ru-RU" w:eastAsia="fr-FR"/>
        </w:rPr>
        <w:t>ограниченными способностями воспринимать печатную информацию. Работа дипломатической конференции, созванной в Марракеше (Марокко) с 17 июня по 28 июня 2013 года, завершилась принятием Марракешского договора об облегчении доступа слепых и лиц с нарушениями зрения или иными ограниченными способностями воспринимать печатную информацию к опубликованным произведениям.</w:t>
      </w:r>
    </w:p>
    <w:p w:rsidR="00A74EA2" w:rsidRPr="00423DA3" w:rsidRDefault="00A74EA2" w:rsidP="00A74EA2">
      <w:pPr>
        <w:tabs>
          <w:tab w:val="left" w:pos="5967"/>
        </w:tabs>
        <w:jc w:val="both"/>
        <w:rPr>
          <w:szCs w:val="20"/>
          <w:lang w:val="ru-RU"/>
        </w:rPr>
      </w:pPr>
      <w:r w:rsidRPr="00423DA3">
        <w:rPr>
          <w:szCs w:val="20"/>
          <w:lang w:val="ru-RU"/>
        </w:rPr>
        <w:tab/>
      </w:r>
    </w:p>
    <w:p w:rsidR="00A74EA2" w:rsidRDefault="00A74EA2" w:rsidP="00A74EA2">
      <w:pPr>
        <w:tabs>
          <w:tab w:val="left" w:pos="709"/>
        </w:tabs>
        <w:jc w:val="both"/>
        <w:rPr>
          <w:szCs w:val="20"/>
          <w:lang w:val="ru-RU"/>
        </w:rPr>
      </w:pPr>
      <w:r w:rsidRPr="00423DA3">
        <w:rPr>
          <w:szCs w:val="20"/>
          <w:lang w:val="ru-RU"/>
        </w:rPr>
        <w:t>3.18.</w:t>
      </w:r>
      <w:r w:rsidRPr="00423DA3">
        <w:rPr>
          <w:szCs w:val="20"/>
          <w:lang w:val="ru-RU"/>
        </w:rPr>
        <w:tab/>
      </w:r>
      <w:r w:rsidRPr="00423DA3">
        <w:rPr>
          <w:rFonts w:eastAsia="MS Mincho"/>
          <w:bCs/>
          <w:lang w:val="ru-RU" w:eastAsia="ja-JP" w:bidi="th-TH"/>
        </w:rPr>
        <w:t>Оказываемая в рамках программы техническая помощь, помощь в укреплении потенциала и в области законодательства была ориентированы на развитие, обусловлена потребностями стран и оказывалась в установленные сроки (рекомендации 1 и 13)</w:t>
      </w:r>
      <w:r w:rsidRPr="00423DA3">
        <w:rPr>
          <w:bCs/>
          <w:color w:val="000000"/>
          <w:lang w:val="ru-RU"/>
        </w:rPr>
        <w:t>.</w:t>
      </w:r>
      <w:r w:rsidRPr="008078CB">
        <w:rPr>
          <w:szCs w:val="20"/>
          <w:lang w:val="ru-RU"/>
        </w:rPr>
        <w:t xml:space="preserve"> </w:t>
      </w:r>
      <w:r w:rsidRPr="00A07C7A">
        <w:rPr>
          <w:szCs w:val="20"/>
          <w:lang w:val="ru-RU"/>
        </w:rPr>
        <w:t xml:space="preserve">Кроме того, оказываемая государствам-членам помощь по законодательным вопросам была ориентированной на развитие, сбалансированной и подготовленной </w:t>
      </w:r>
      <w:r>
        <w:rPr>
          <w:szCs w:val="20"/>
          <w:lang w:val="ru-RU"/>
        </w:rPr>
        <w:t xml:space="preserve">с учетом особенностей ситуации в каждом </w:t>
      </w:r>
      <w:r w:rsidRPr="00A07C7A">
        <w:rPr>
          <w:szCs w:val="20"/>
          <w:lang w:val="ru-RU"/>
        </w:rPr>
        <w:t>государств</w:t>
      </w:r>
      <w:r>
        <w:rPr>
          <w:szCs w:val="20"/>
          <w:lang w:val="ru-RU"/>
        </w:rPr>
        <w:t>е</w:t>
      </w:r>
      <w:r w:rsidRPr="00A07C7A">
        <w:rPr>
          <w:szCs w:val="20"/>
          <w:lang w:val="ru-RU"/>
        </w:rPr>
        <w:t>-член</w:t>
      </w:r>
      <w:r>
        <w:rPr>
          <w:szCs w:val="20"/>
          <w:lang w:val="ru-RU"/>
        </w:rPr>
        <w:t>е</w:t>
      </w:r>
      <w:r w:rsidRPr="00A07C7A">
        <w:rPr>
          <w:szCs w:val="20"/>
          <w:lang w:val="ru-RU"/>
        </w:rPr>
        <w:t xml:space="preserve"> в соответствии с принципами По</w:t>
      </w:r>
      <w:r>
        <w:rPr>
          <w:szCs w:val="20"/>
          <w:lang w:val="ru-RU"/>
        </w:rPr>
        <w:t>вестки дня в области развития (рекомендация </w:t>
      </w:r>
      <w:r w:rsidRPr="00A07C7A">
        <w:rPr>
          <w:szCs w:val="20"/>
          <w:lang w:val="ru-RU"/>
        </w:rPr>
        <w:t xml:space="preserve">13) и с учетом гибких возможностей, применимых к странам, уровень развития которых </w:t>
      </w:r>
      <w:r>
        <w:rPr>
          <w:szCs w:val="20"/>
          <w:lang w:val="ru-RU"/>
        </w:rPr>
        <w:t>различается (рекомендации 1</w:t>
      </w:r>
      <w:r w:rsidRPr="00A07C7A">
        <w:rPr>
          <w:szCs w:val="20"/>
          <w:lang w:val="ru-RU"/>
        </w:rPr>
        <w:t>4 и 17)</w:t>
      </w:r>
    </w:p>
    <w:p w:rsidR="00A74EA2" w:rsidRPr="00AD3E26" w:rsidRDefault="00A74EA2" w:rsidP="00A74EA2">
      <w:pPr>
        <w:tabs>
          <w:tab w:val="left" w:pos="709"/>
        </w:tabs>
        <w:jc w:val="both"/>
        <w:rPr>
          <w:szCs w:val="20"/>
          <w:lang w:val="ru-RU"/>
        </w:rPr>
      </w:pPr>
    </w:p>
    <w:p w:rsidR="00A74EA2" w:rsidRPr="00AD6DCF" w:rsidRDefault="00A74EA2" w:rsidP="00A74EA2">
      <w:pPr>
        <w:tabs>
          <w:tab w:val="left" w:pos="709"/>
        </w:tabs>
        <w:jc w:val="both"/>
        <w:rPr>
          <w:szCs w:val="20"/>
          <w:lang w:val="ru-RU"/>
        </w:rPr>
      </w:pPr>
      <w:r w:rsidRPr="0032076B">
        <w:rPr>
          <w:szCs w:val="20"/>
          <w:lang w:val="ru-RU"/>
        </w:rPr>
        <w:t>3.19.</w:t>
      </w:r>
      <w:r w:rsidRPr="0032076B">
        <w:rPr>
          <w:szCs w:val="20"/>
          <w:lang w:val="ru-RU"/>
        </w:rPr>
        <w:tab/>
      </w:r>
      <w:r w:rsidRPr="00AD6DCF">
        <w:rPr>
          <w:szCs w:val="20"/>
          <w:lang w:val="ru-RU"/>
        </w:rPr>
        <w:t xml:space="preserve">Кроме того, Программа занималась реализацией следующих проектов в сфере ПДР: </w:t>
      </w:r>
    </w:p>
    <w:p w:rsidR="00A74EA2" w:rsidRPr="00AD6DCF" w:rsidRDefault="00A74EA2" w:rsidP="00A74EA2">
      <w:pPr>
        <w:tabs>
          <w:tab w:val="left" w:pos="709"/>
        </w:tabs>
        <w:jc w:val="both"/>
        <w:rPr>
          <w:szCs w:val="20"/>
          <w:lang w:val="ru-RU"/>
        </w:rPr>
      </w:pPr>
    </w:p>
    <w:p w:rsidR="00A74EA2" w:rsidRPr="0032076B" w:rsidRDefault="00A74EA2" w:rsidP="00577941">
      <w:pPr>
        <w:pStyle w:val="ListParagraph"/>
        <w:numPr>
          <w:ilvl w:val="0"/>
          <w:numId w:val="5"/>
        </w:numPr>
        <w:tabs>
          <w:tab w:val="left" w:pos="1134"/>
        </w:tabs>
        <w:ind w:left="1134" w:hanging="425"/>
        <w:jc w:val="both"/>
        <w:rPr>
          <w:lang w:val="ru-RU"/>
        </w:rPr>
      </w:pPr>
      <w:r w:rsidRPr="0032076B">
        <w:rPr>
          <w:lang w:val="ru-RU"/>
        </w:rPr>
        <w:t>Новая переориентация проекта «Укрепление потенциала национальных правительственных учреждений ИС и заинтересованных сторон с целью управления, мониторинга и содействия развитию творческих отраслей, активизации деятельности и расширения сети организаций коллективного управления авторским правом» для расширения его возможностей по созданию более эффективных учреждений ИС и содействия установлению справедливого баланса между охраной ИС и соблюдением интересов общества</w:t>
      </w:r>
    </w:p>
    <w:p w:rsidR="00A74EA2" w:rsidRPr="0032076B" w:rsidRDefault="00A74EA2" w:rsidP="00A74EA2">
      <w:pPr>
        <w:pStyle w:val="ListParagraph"/>
        <w:tabs>
          <w:tab w:val="left" w:pos="1134"/>
        </w:tabs>
        <w:ind w:left="1134"/>
        <w:jc w:val="both"/>
        <w:rPr>
          <w:lang w:val="ru-RU"/>
        </w:rPr>
      </w:pPr>
    </w:p>
    <w:p w:rsidR="00A74EA2" w:rsidRPr="0032076B" w:rsidRDefault="00A74EA2" w:rsidP="00577941">
      <w:pPr>
        <w:pStyle w:val="ListParagraph"/>
        <w:numPr>
          <w:ilvl w:val="0"/>
          <w:numId w:val="5"/>
        </w:numPr>
        <w:tabs>
          <w:tab w:val="left" w:pos="1134"/>
        </w:tabs>
        <w:ind w:left="1134" w:hanging="425"/>
        <w:jc w:val="both"/>
        <w:rPr>
          <w:lang w:val="ru-RU"/>
        </w:rPr>
      </w:pPr>
      <w:r w:rsidRPr="0032076B">
        <w:rPr>
          <w:lang w:val="ru-RU"/>
        </w:rPr>
        <w:t>Подготовка «Сравнительного анализа национальных подходов в вопросах добровольного отказа от авторских прав» в соответствии с полномочиями, утвержденными КРИС в</w:t>
      </w:r>
      <w:r>
        <w:rPr>
          <w:lang w:val="ru-RU"/>
        </w:rPr>
        <w:t xml:space="preserve"> рамках выполнения рекомендаций </w:t>
      </w:r>
      <w:r w:rsidRPr="0032076B">
        <w:rPr>
          <w:lang w:val="ru-RU"/>
        </w:rPr>
        <w:t>1</w:t>
      </w:r>
      <w:r w:rsidRPr="008F7470">
        <w:t>c</w:t>
      </w:r>
      <w:r w:rsidRPr="0032076B">
        <w:rPr>
          <w:lang w:val="ru-RU"/>
        </w:rPr>
        <w:t>, 1</w:t>
      </w:r>
      <w:r w:rsidRPr="008F7470">
        <w:t>f</w:t>
      </w:r>
      <w:r w:rsidRPr="0032076B">
        <w:rPr>
          <w:lang w:val="ru-RU"/>
        </w:rPr>
        <w:t xml:space="preserve"> и 2</w:t>
      </w:r>
      <w:r w:rsidRPr="008F7470">
        <w:t>a</w:t>
      </w:r>
      <w:r w:rsidRPr="0032076B">
        <w:rPr>
          <w:lang w:val="ru-RU"/>
        </w:rPr>
        <w:t xml:space="preserve"> Обзорного исследования по авторскому праву и смежным правам и общественному достоянию.</w:t>
      </w:r>
    </w:p>
    <w:p w:rsidR="00A74EA2" w:rsidRPr="0032076B" w:rsidRDefault="00A74EA2" w:rsidP="00A74EA2">
      <w:pPr>
        <w:pStyle w:val="ListParagraph"/>
        <w:tabs>
          <w:tab w:val="left" w:pos="1134"/>
        </w:tabs>
        <w:ind w:left="1134"/>
        <w:jc w:val="both"/>
        <w:rPr>
          <w:lang w:val="ru-RU"/>
        </w:rPr>
      </w:pPr>
    </w:p>
    <w:p w:rsidR="00A74EA2" w:rsidRPr="0032076B" w:rsidRDefault="00A74EA2" w:rsidP="00577941">
      <w:pPr>
        <w:pStyle w:val="ListParagraph"/>
        <w:numPr>
          <w:ilvl w:val="0"/>
          <w:numId w:val="5"/>
        </w:numPr>
        <w:tabs>
          <w:tab w:val="left" w:pos="1134"/>
        </w:tabs>
        <w:ind w:left="1134" w:hanging="425"/>
        <w:jc w:val="both"/>
        <w:rPr>
          <w:lang w:val="ru-RU"/>
        </w:rPr>
      </w:pPr>
      <w:r w:rsidRPr="0032076B">
        <w:rPr>
          <w:lang w:val="ru-RU"/>
        </w:rPr>
        <w:t>Завершение и оценка Проекта по интеллектуальной собственности, информационным и коммуникационным технологиям (ИКТ), «цифровому разрыву» и доступу к знаниям. В рамках Проекта группа внешних экспертов подготовила и представила девятой сессии КРИС исследование «Использование авторского права для содействия доступу к информационному и творческому контенту». В рамках продолжения работы по этому проекту на одиннадцатой сессии КРИС была представлен документ «Оценка целесообразности новых видов деятельности ВОИС, связанных с использованием авторского права в целях содействия доступу к информационному и творческому контенту» (</w:t>
      </w:r>
      <w:r w:rsidRPr="0027745B">
        <w:t>CDIP</w:t>
      </w:r>
      <w:r w:rsidRPr="0032076B">
        <w:rPr>
          <w:lang w:val="ru-RU"/>
        </w:rPr>
        <w:t xml:space="preserve">/11/6). Кроме того, на двенадцатой сессии КРИС было представлено «Предложение о возможной реализации новых видов деятельности ВОИС, связанных </w:t>
      </w:r>
      <w:r w:rsidRPr="0032076B">
        <w:rPr>
          <w:lang w:val="ru-RU"/>
        </w:rPr>
        <w:lastRenderedPageBreak/>
        <w:t>с использованием авторского права в целях содействия доступу к информационному и творческому контенту» (</w:t>
      </w:r>
      <w:r w:rsidRPr="0027745B">
        <w:t>CDIP</w:t>
      </w:r>
      <w:r w:rsidRPr="0032076B">
        <w:rPr>
          <w:lang w:val="ru-RU"/>
        </w:rPr>
        <w:t xml:space="preserve">/12/9) на основе документа </w:t>
      </w:r>
      <w:r w:rsidRPr="0027745B">
        <w:t>CDIP</w:t>
      </w:r>
      <w:r w:rsidRPr="0032076B">
        <w:rPr>
          <w:lang w:val="ru-RU"/>
        </w:rPr>
        <w:t>/11/6. На основании этой дискуссии для рассмотрения на тринадцатой сессии был подготовлен пересмотренный вариант плана по реализации с учетом комментариев государств-членов.</w:t>
      </w:r>
    </w:p>
    <w:p w:rsidR="00A74EA2" w:rsidRPr="0032076B" w:rsidRDefault="00A74EA2" w:rsidP="00A74EA2">
      <w:pPr>
        <w:pStyle w:val="ListParagraph"/>
        <w:tabs>
          <w:tab w:val="left" w:pos="1134"/>
        </w:tabs>
        <w:ind w:left="1134"/>
        <w:jc w:val="both"/>
        <w:rPr>
          <w:lang w:val="ru-RU"/>
        </w:rPr>
      </w:pPr>
    </w:p>
    <w:p w:rsidR="00035B75" w:rsidRPr="00A74EA2" w:rsidRDefault="00A74EA2" w:rsidP="00577941">
      <w:pPr>
        <w:pStyle w:val="ListParagraph"/>
        <w:numPr>
          <w:ilvl w:val="0"/>
          <w:numId w:val="5"/>
        </w:numPr>
        <w:tabs>
          <w:tab w:val="left" w:pos="1134"/>
        </w:tabs>
        <w:ind w:left="1134" w:hanging="425"/>
        <w:jc w:val="both"/>
        <w:rPr>
          <w:lang w:val="ru-RU"/>
        </w:rPr>
      </w:pPr>
      <w:r>
        <w:rPr>
          <w:lang w:val="ru-RU"/>
        </w:rPr>
        <w:t>Реализация проекта</w:t>
      </w:r>
      <w:r w:rsidRPr="0010563C">
        <w:rPr>
          <w:lang w:val="ru-RU"/>
        </w:rPr>
        <w:t xml:space="preserve"> «Укрепление и развитие аудиовизуального сектора в Буркина-Фасо и некоторых странах Африки», представленного делегацией Буркина-Фасо, была одобрена девятой сессией КРИС</w:t>
      </w:r>
      <w:r>
        <w:rPr>
          <w:lang w:val="ru-RU"/>
        </w:rPr>
        <w:t>.</w:t>
      </w:r>
    </w:p>
    <w:p w:rsidR="00035B75" w:rsidRPr="00A74EA2" w:rsidRDefault="00035B75" w:rsidP="00035B75">
      <w:pPr>
        <w:rPr>
          <w:rFonts w:cs="Arial"/>
          <w:sz w:val="22"/>
          <w:szCs w:val="22"/>
          <w:lang w:val="ru-RU"/>
        </w:rPr>
      </w:pPr>
    </w:p>
    <w:p w:rsidR="00035B75" w:rsidRPr="00A74EA2" w:rsidRDefault="00035B75" w:rsidP="00035B75">
      <w:pPr>
        <w:rPr>
          <w:rFonts w:cs="Arial"/>
          <w:sz w:val="22"/>
          <w:szCs w:val="22"/>
          <w:lang w:val="ru-RU"/>
        </w:rPr>
      </w:pPr>
    </w:p>
    <w:p w:rsidR="00A74EA2" w:rsidRPr="00BF5143" w:rsidRDefault="00A74EA2" w:rsidP="00A74EA2">
      <w:pPr>
        <w:rPr>
          <w:rFonts w:cs="Arial"/>
          <w:sz w:val="22"/>
          <w:szCs w:val="22"/>
        </w:rPr>
      </w:pPr>
      <w:r>
        <w:rPr>
          <w:rFonts w:cs="Arial"/>
          <w:sz w:val="22"/>
          <w:szCs w:val="22"/>
          <w:lang w:val="ru-RU"/>
        </w:rPr>
        <w:t>ДАННЫЕ О РЕЗУЛЬТАТИВНОСТИ</w:t>
      </w:r>
    </w:p>
    <w:p w:rsidR="00A74EA2" w:rsidRPr="00BF5143" w:rsidRDefault="00A74EA2" w:rsidP="00A74EA2">
      <w:pPr>
        <w:rPr>
          <w:rFonts w:cs="Arial"/>
          <w:b/>
          <w:sz w:val="22"/>
          <w:szCs w:val="22"/>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98"/>
        <w:gridCol w:w="1843"/>
        <w:gridCol w:w="1432"/>
        <w:gridCol w:w="2964"/>
        <w:gridCol w:w="144"/>
        <w:gridCol w:w="1276"/>
      </w:tblGrid>
      <w:tr w:rsidR="00A74EA2" w:rsidRPr="00D412C0" w:rsidTr="009A2458">
        <w:tc>
          <w:tcPr>
            <w:tcW w:w="5000" w:type="pct"/>
            <w:gridSpan w:val="6"/>
            <w:tcBorders>
              <w:top w:val="single" w:sz="4" w:space="0" w:color="auto"/>
              <w:bottom w:val="single" w:sz="4" w:space="0" w:color="auto"/>
            </w:tcBorders>
            <w:shd w:val="clear" w:color="auto" w:fill="CCFFFF"/>
            <w:vAlign w:val="center"/>
          </w:tcPr>
          <w:p w:rsidR="00A74EA2" w:rsidRPr="008078CB" w:rsidRDefault="00A74EA2" w:rsidP="00423DA3">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Ожидаемый результат:</w:t>
            </w:r>
            <w:r w:rsidRPr="002F6B45">
              <w:rPr>
                <w:b/>
                <w:bCs/>
                <w:sz w:val="16"/>
                <w:szCs w:val="16"/>
                <w:lang w:val="ru-RU"/>
              </w:rPr>
              <w:tab/>
            </w:r>
            <w:r w:rsidRPr="002F6B45">
              <w:rPr>
                <w:sz w:val="16"/>
                <w:szCs w:val="16"/>
                <w:lang w:val="ru-RU"/>
              </w:rPr>
              <w:t>Активизация сотрудничества/расширение консенсуса между государствами-членами по вопросам дальнейшего развития сбалансированной политики и нормативной базы международной патентной системы, а также систем товарных знаков, промышленных образцов, географических указаний, авторского права, смежных прав, ТЗ, ТВК и ГР</w:t>
            </w:r>
          </w:p>
        </w:tc>
      </w:tr>
      <w:tr w:rsidR="00A74EA2" w:rsidRPr="005C50ED" w:rsidTr="009A2458">
        <w:tc>
          <w:tcPr>
            <w:tcW w:w="907" w:type="pct"/>
            <w:tcBorders>
              <w:top w:val="single" w:sz="4" w:space="0" w:color="auto"/>
            </w:tcBorders>
            <w:shd w:val="clear" w:color="auto" w:fill="auto"/>
            <w:vAlign w:val="center"/>
          </w:tcPr>
          <w:p w:rsidR="00A74EA2" w:rsidRPr="005C50ED" w:rsidRDefault="00A74EA2" w:rsidP="009A2458">
            <w:pPr>
              <w:rPr>
                <w:rFonts w:cs="Arial"/>
                <w:sz w:val="16"/>
                <w:szCs w:val="16"/>
              </w:rPr>
            </w:pPr>
            <w:r>
              <w:rPr>
                <w:rFonts w:cs="Arial"/>
                <w:b/>
                <w:bCs/>
                <w:sz w:val="16"/>
                <w:szCs w:val="16"/>
                <w:lang w:val="ru-RU"/>
              </w:rPr>
              <w:t>Показатели результативности</w:t>
            </w:r>
          </w:p>
        </w:tc>
        <w:tc>
          <w:tcPr>
            <w:tcW w:w="985" w:type="pct"/>
            <w:tcBorders>
              <w:top w:val="single" w:sz="4" w:space="0" w:color="auto"/>
            </w:tcBorders>
            <w:shd w:val="clear" w:color="auto" w:fill="auto"/>
            <w:vAlign w:val="center"/>
          </w:tcPr>
          <w:p w:rsidR="00A74EA2" w:rsidRPr="005C50ED" w:rsidRDefault="00A74EA2" w:rsidP="009A2458">
            <w:pPr>
              <w:rPr>
                <w:rFonts w:cs="Arial"/>
                <w:b/>
                <w:bCs/>
                <w:sz w:val="16"/>
                <w:szCs w:val="16"/>
              </w:rPr>
            </w:pPr>
            <w:r>
              <w:rPr>
                <w:rFonts w:cs="Arial"/>
                <w:b/>
                <w:bCs/>
                <w:sz w:val="16"/>
                <w:szCs w:val="16"/>
                <w:lang w:val="ru-RU"/>
              </w:rPr>
              <w:t>Базовые показатели</w:t>
            </w:r>
          </w:p>
        </w:tc>
        <w:tc>
          <w:tcPr>
            <w:tcW w:w="765" w:type="pct"/>
            <w:tcBorders>
              <w:top w:val="single" w:sz="4" w:space="0" w:color="auto"/>
            </w:tcBorders>
            <w:shd w:val="clear" w:color="auto" w:fill="auto"/>
            <w:tcMar>
              <w:top w:w="110" w:type="dxa"/>
            </w:tcMar>
            <w:vAlign w:val="center"/>
          </w:tcPr>
          <w:p w:rsidR="00A74EA2" w:rsidRPr="005C50ED" w:rsidRDefault="00A74EA2" w:rsidP="009A2458">
            <w:pPr>
              <w:rPr>
                <w:rFonts w:cs="Arial"/>
                <w:b/>
                <w:sz w:val="16"/>
                <w:szCs w:val="16"/>
              </w:rPr>
            </w:pPr>
            <w:r>
              <w:rPr>
                <w:rFonts w:cs="Arial"/>
                <w:b/>
                <w:sz w:val="16"/>
                <w:szCs w:val="16"/>
                <w:lang w:val="ru-RU"/>
              </w:rPr>
              <w:t>Цели</w:t>
            </w:r>
          </w:p>
        </w:tc>
        <w:tc>
          <w:tcPr>
            <w:tcW w:w="1660" w:type="pct"/>
            <w:gridSpan w:val="2"/>
            <w:tcBorders>
              <w:top w:val="single" w:sz="4" w:space="0" w:color="auto"/>
            </w:tcBorders>
            <w:shd w:val="clear" w:color="auto" w:fill="FFFFFF"/>
            <w:tcMar>
              <w:top w:w="110" w:type="dxa"/>
            </w:tcMar>
            <w:vAlign w:val="center"/>
          </w:tcPr>
          <w:p w:rsidR="00A74EA2" w:rsidRPr="005C50ED" w:rsidRDefault="00A74EA2" w:rsidP="009A2458">
            <w:pPr>
              <w:rPr>
                <w:rFonts w:cs="Arial"/>
                <w:sz w:val="16"/>
                <w:szCs w:val="16"/>
              </w:rPr>
            </w:pPr>
            <w:r>
              <w:rPr>
                <w:rFonts w:cs="Arial"/>
                <w:b/>
                <w:bCs/>
                <w:sz w:val="16"/>
                <w:szCs w:val="16"/>
                <w:lang w:val="ru-RU"/>
              </w:rPr>
              <w:t>Данные о результативности</w:t>
            </w:r>
          </w:p>
        </w:tc>
        <w:tc>
          <w:tcPr>
            <w:tcW w:w="682" w:type="pct"/>
            <w:tcBorders>
              <w:top w:val="single" w:sz="4" w:space="0" w:color="auto"/>
            </w:tcBorders>
            <w:shd w:val="clear" w:color="auto" w:fill="auto"/>
            <w:tcMar>
              <w:top w:w="110" w:type="dxa"/>
            </w:tcMar>
            <w:vAlign w:val="center"/>
          </w:tcPr>
          <w:p w:rsidR="00A74EA2" w:rsidRPr="00284DB6" w:rsidRDefault="00A74EA2" w:rsidP="009A2458">
            <w:pPr>
              <w:keepNext/>
              <w:keepLines/>
              <w:jc w:val="center"/>
              <w:rPr>
                <w:rFonts w:cs="Arial"/>
                <w:b/>
                <w:bCs/>
                <w:sz w:val="16"/>
                <w:szCs w:val="16"/>
                <w:lang w:val="ru-RU"/>
              </w:rPr>
            </w:pPr>
            <w:r>
              <w:rPr>
                <w:rFonts w:cs="Arial"/>
                <w:b/>
                <w:bCs/>
                <w:sz w:val="16"/>
                <w:szCs w:val="16"/>
                <w:lang w:val="ru-RU"/>
              </w:rPr>
              <w:t>Оценка</w:t>
            </w:r>
          </w:p>
        </w:tc>
      </w:tr>
      <w:tr w:rsidR="00A74EA2" w:rsidRPr="005C50ED" w:rsidTr="009A2458">
        <w:tc>
          <w:tcPr>
            <w:tcW w:w="907" w:type="pct"/>
            <w:shd w:val="clear" w:color="auto" w:fill="auto"/>
          </w:tcPr>
          <w:p w:rsidR="00A74EA2" w:rsidRPr="008078CB" w:rsidRDefault="00A74EA2" w:rsidP="009A2458">
            <w:pPr>
              <w:rPr>
                <w:rFonts w:cs="Arial"/>
                <w:sz w:val="16"/>
                <w:szCs w:val="16"/>
                <w:lang w:val="ru-RU"/>
              </w:rPr>
            </w:pPr>
            <w:r w:rsidRPr="002F6B45">
              <w:rPr>
                <w:sz w:val="16"/>
                <w:szCs w:val="16"/>
                <w:lang w:val="ru-RU"/>
              </w:rPr>
              <w:t>Согласованные государствами-членами выводы на каждой сессии ПКАП</w:t>
            </w:r>
          </w:p>
        </w:tc>
        <w:tc>
          <w:tcPr>
            <w:tcW w:w="985" w:type="pct"/>
            <w:shd w:val="clear" w:color="auto" w:fill="auto"/>
          </w:tcPr>
          <w:p w:rsidR="00A74EA2" w:rsidRPr="000E7C6B" w:rsidRDefault="00A74EA2" w:rsidP="009A2458">
            <w:pPr>
              <w:rPr>
                <w:rFonts w:cs="Arial"/>
                <w:i/>
                <w:color w:val="002060"/>
                <w:sz w:val="16"/>
                <w:szCs w:val="16"/>
                <w:lang w:val="ru-RU"/>
              </w:rPr>
            </w:pPr>
            <w:r>
              <w:rPr>
                <w:rFonts w:cs="Arial"/>
                <w:i/>
                <w:color w:val="002060"/>
                <w:sz w:val="16"/>
                <w:szCs w:val="16"/>
                <w:lang w:val="ru-RU"/>
              </w:rPr>
              <w:t>Обновленные</w:t>
            </w:r>
            <w:r w:rsidRPr="000E7C6B">
              <w:rPr>
                <w:rFonts w:cs="Arial"/>
                <w:i/>
                <w:color w:val="002060"/>
                <w:sz w:val="16"/>
                <w:szCs w:val="16"/>
                <w:lang w:val="ru-RU"/>
              </w:rPr>
              <w:t xml:space="preserve"> </w:t>
            </w:r>
            <w:r>
              <w:rPr>
                <w:rFonts w:cs="Arial"/>
                <w:i/>
                <w:color w:val="002060"/>
                <w:sz w:val="16"/>
                <w:szCs w:val="16"/>
                <w:lang w:val="ru-RU"/>
              </w:rPr>
              <w:t>базовые</w:t>
            </w:r>
            <w:r w:rsidRPr="000E7C6B">
              <w:rPr>
                <w:rFonts w:cs="Arial"/>
                <w:i/>
                <w:color w:val="002060"/>
                <w:sz w:val="16"/>
                <w:szCs w:val="16"/>
                <w:lang w:val="ru-RU"/>
              </w:rPr>
              <w:t xml:space="preserve"> </w:t>
            </w:r>
            <w:r>
              <w:rPr>
                <w:rFonts w:cs="Arial"/>
                <w:i/>
                <w:color w:val="002060"/>
                <w:sz w:val="16"/>
                <w:szCs w:val="16"/>
                <w:lang w:val="ru-RU"/>
              </w:rPr>
              <w:t>показатели</w:t>
            </w:r>
            <w:r w:rsidRPr="000E7C6B">
              <w:rPr>
                <w:rFonts w:cs="Arial"/>
                <w:i/>
                <w:color w:val="002060"/>
                <w:sz w:val="16"/>
                <w:szCs w:val="16"/>
                <w:lang w:val="ru-RU"/>
              </w:rPr>
              <w:t xml:space="preserve"> </w:t>
            </w:r>
            <w:r>
              <w:rPr>
                <w:rFonts w:cs="Arial"/>
                <w:i/>
                <w:color w:val="002060"/>
                <w:sz w:val="16"/>
                <w:szCs w:val="16"/>
                <w:lang w:val="ru-RU"/>
              </w:rPr>
              <w:t>на</w:t>
            </w:r>
            <w:r w:rsidRPr="000E7C6B">
              <w:rPr>
                <w:rFonts w:cs="Arial"/>
                <w:i/>
                <w:color w:val="002060"/>
                <w:sz w:val="16"/>
                <w:szCs w:val="16"/>
                <w:lang w:val="ru-RU"/>
              </w:rPr>
              <w:t xml:space="preserve"> </w:t>
            </w:r>
            <w:r>
              <w:rPr>
                <w:rFonts w:cs="Arial"/>
                <w:i/>
                <w:color w:val="002060"/>
                <w:sz w:val="16"/>
                <w:szCs w:val="16"/>
                <w:lang w:val="ru-RU"/>
              </w:rPr>
              <w:t>конец</w:t>
            </w:r>
            <w:r w:rsidRPr="000E7C6B">
              <w:rPr>
                <w:rFonts w:cs="Arial"/>
                <w:i/>
                <w:color w:val="002060"/>
                <w:sz w:val="16"/>
                <w:szCs w:val="16"/>
                <w:lang w:val="ru-RU"/>
              </w:rPr>
              <w:t xml:space="preserve"> 2011</w:t>
            </w:r>
            <w:r w:rsidRPr="002F3891">
              <w:rPr>
                <w:rFonts w:cs="Arial"/>
                <w:i/>
                <w:color w:val="002060"/>
                <w:sz w:val="16"/>
                <w:szCs w:val="16"/>
              </w:rPr>
              <w:t> </w:t>
            </w:r>
            <w:r>
              <w:rPr>
                <w:rFonts w:cs="Arial"/>
                <w:i/>
                <w:color w:val="002060"/>
                <w:sz w:val="16"/>
                <w:szCs w:val="16"/>
                <w:lang w:val="ru-RU"/>
              </w:rPr>
              <w:t>г</w:t>
            </w:r>
            <w:r w:rsidRPr="000E7C6B">
              <w:rPr>
                <w:rFonts w:cs="Arial"/>
                <w:i/>
                <w:color w:val="002060"/>
                <w:sz w:val="16"/>
                <w:szCs w:val="16"/>
                <w:lang w:val="ru-RU"/>
              </w:rPr>
              <w:t xml:space="preserve">.:  </w:t>
            </w:r>
            <w:r w:rsidRPr="000E7C6B">
              <w:rPr>
                <w:rFonts w:cs="Arial"/>
                <w:color w:val="002060"/>
                <w:sz w:val="16"/>
                <w:szCs w:val="16"/>
                <w:lang w:val="ru-RU"/>
              </w:rPr>
              <w:t>Выводы, сделанные на сессиях ПКАП</w:t>
            </w:r>
          </w:p>
          <w:p w:rsidR="00A74EA2" w:rsidRPr="000E7C6B" w:rsidRDefault="00A74EA2" w:rsidP="009A2458">
            <w:pPr>
              <w:rPr>
                <w:rFonts w:cs="Arial"/>
                <w:color w:val="002060"/>
                <w:sz w:val="8"/>
                <w:szCs w:val="8"/>
                <w:lang w:val="ru-RU"/>
              </w:rPr>
            </w:pPr>
          </w:p>
          <w:p w:rsidR="00A74EA2" w:rsidRPr="000E7C6B" w:rsidRDefault="00A74EA2" w:rsidP="009A2458">
            <w:pPr>
              <w:rPr>
                <w:rFonts w:cs="Arial"/>
                <w:sz w:val="16"/>
                <w:szCs w:val="16"/>
                <w:lang w:val="ru-RU" w:bidi="th-TH"/>
              </w:rPr>
            </w:pPr>
            <w:r>
              <w:rPr>
                <w:rFonts w:cs="Arial"/>
                <w:i/>
                <w:sz w:val="16"/>
                <w:szCs w:val="16"/>
                <w:lang w:val="ru-RU"/>
              </w:rPr>
              <w:t>Исходные</w:t>
            </w:r>
            <w:r w:rsidRPr="000E7C6B">
              <w:rPr>
                <w:rFonts w:cs="Arial"/>
                <w:i/>
                <w:sz w:val="16"/>
                <w:szCs w:val="16"/>
                <w:lang w:val="ru-RU"/>
              </w:rPr>
              <w:t xml:space="preserve"> </w:t>
            </w:r>
            <w:r>
              <w:rPr>
                <w:rFonts w:cs="Arial"/>
                <w:i/>
                <w:sz w:val="16"/>
                <w:szCs w:val="16"/>
                <w:lang w:val="ru-RU"/>
              </w:rPr>
              <w:t>базовые</w:t>
            </w:r>
            <w:r w:rsidRPr="000E7C6B">
              <w:rPr>
                <w:rFonts w:cs="Arial"/>
                <w:i/>
                <w:sz w:val="16"/>
                <w:szCs w:val="16"/>
                <w:lang w:val="ru-RU"/>
              </w:rPr>
              <w:t xml:space="preserve"> </w:t>
            </w:r>
            <w:r>
              <w:rPr>
                <w:rFonts w:cs="Arial"/>
                <w:i/>
                <w:sz w:val="16"/>
                <w:szCs w:val="16"/>
                <w:lang w:val="ru-RU"/>
              </w:rPr>
              <w:t>показатели</w:t>
            </w:r>
            <w:r w:rsidRPr="000E7C6B">
              <w:rPr>
                <w:rFonts w:cs="Arial"/>
                <w:i/>
                <w:sz w:val="16"/>
                <w:szCs w:val="16"/>
                <w:lang w:val="ru-RU"/>
              </w:rPr>
              <w:t xml:space="preserve"> </w:t>
            </w:r>
            <w:r>
              <w:rPr>
                <w:rFonts w:cs="Arial"/>
                <w:i/>
                <w:sz w:val="16"/>
                <w:szCs w:val="16"/>
                <w:lang w:val="ru-RU"/>
              </w:rPr>
              <w:t>П</w:t>
            </w:r>
            <w:r w:rsidRPr="000E7C6B">
              <w:rPr>
                <w:rFonts w:cs="Arial"/>
                <w:i/>
                <w:sz w:val="16"/>
                <w:szCs w:val="16"/>
                <w:lang w:val="ru-RU"/>
              </w:rPr>
              <w:t>&amp;</w:t>
            </w:r>
            <w:r>
              <w:rPr>
                <w:rFonts w:cs="Arial"/>
                <w:i/>
                <w:sz w:val="16"/>
                <w:szCs w:val="16"/>
                <w:lang w:val="ru-RU"/>
              </w:rPr>
              <w:t>Б</w:t>
            </w:r>
            <w:r w:rsidRPr="000E7C6B">
              <w:rPr>
                <w:rFonts w:cs="Arial"/>
                <w:i/>
                <w:sz w:val="16"/>
                <w:szCs w:val="16"/>
                <w:lang w:val="ru-RU"/>
              </w:rPr>
              <w:t xml:space="preserve"> 2012–2013</w:t>
            </w:r>
            <w:r w:rsidRPr="00284DB6">
              <w:rPr>
                <w:rFonts w:cs="Arial"/>
                <w:i/>
                <w:sz w:val="16"/>
                <w:szCs w:val="16"/>
              </w:rPr>
              <w:t> </w:t>
            </w:r>
            <w:r>
              <w:rPr>
                <w:rFonts w:cs="Arial"/>
                <w:i/>
                <w:sz w:val="16"/>
                <w:szCs w:val="16"/>
                <w:lang w:val="ru-RU"/>
              </w:rPr>
              <w:t>гг</w:t>
            </w:r>
            <w:r w:rsidRPr="000E7C6B">
              <w:rPr>
                <w:rFonts w:cs="Arial"/>
                <w:i/>
                <w:sz w:val="16"/>
                <w:szCs w:val="16"/>
                <w:lang w:val="ru-RU"/>
              </w:rPr>
              <w:t>.</w:t>
            </w:r>
            <w:r w:rsidRPr="000E7C6B">
              <w:rPr>
                <w:rFonts w:cs="Arial"/>
                <w:i/>
                <w:sz w:val="16"/>
                <w:szCs w:val="16"/>
                <w:lang w:val="ru-RU" w:bidi="th-TH"/>
              </w:rPr>
              <w:t>:</w:t>
            </w:r>
            <w:r w:rsidRPr="000E7C6B">
              <w:rPr>
                <w:rFonts w:cs="Arial"/>
                <w:sz w:val="16"/>
                <w:szCs w:val="16"/>
                <w:lang w:val="ru-RU" w:bidi="th-TH"/>
              </w:rPr>
              <w:t xml:space="preserve"> Выводы, сделанные на сессиях ПКАП </w:t>
            </w:r>
            <w:r>
              <w:rPr>
                <w:rFonts w:cs="Arial"/>
                <w:sz w:val="16"/>
                <w:szCs w:val="16"/>
                <w:lang w:val="ru-RU" w:bidi="th-TH"/>
              </w:rPr>
              <w:t>в ходе двухлетнего периода 2010–2011 гг. (</w:t>
            </w:r>
            <w:r w:rsidRPr="000E7C6B">
              <w:rPr>
                <w:rFonts w:cs="Arial"/>
                <w:sz w:val="16"/>
                <w:szCs w:val="16"/>
                <w:lang w:val="ru-RU" w:bidi="th-TH"/>
              </w:rPr>
              <w:t>3)</w:t>
            </w:r>
            <w:r>
              <w:rPr>
                <w:rFonts w:cs="Arial"/>
                <w:sz w:val="16"/>
                <w:szCs w:val="16"/>
                <w:lang w:val="ru-RU" w:bidi="th-TH"/>
              </w:rPr>
              <w:t xml:space="preserve"> (март 2011 </w:t>
            </w:r>
            <w:r w:rsidRPr="000E7C6B">
              <w:rPr>
                <w:rFonts w:cs="Arial"/>
                <w:sz w:val="16"/>
                <w:szCs w:val="16"/>
                <w:lang w:val="ru-RU" w:bidi="th-TH"/>
              </w:rPr>
              <w:t>г.)</w:t>
            </w:r>
          </w:p>
        </w:tc>
        <w:tc>
          <w:tcPr>
            <w:tcW w:w="765" w:type="pct"/>
            <w:shd w:val="clear" w:color="auto" w:fill="auto"/>
            <w:tcMar>
              <w:top w:w="110" w:type="dxa"/>
            </w:tcMar>
          </w:tcPr>
          <w:p w:rsidR="00A74EA2" w:rsidRPr="000E7C6B" w:rsidRDefault="00A74EA2" w:rsidP="009A2458">
            <w:pPr>
              <w:autoSpaceDE w:val="0"/>
              <w:autoSpaceDN w:val="0"/>
              <w:adjustRightInd w:val="0"/>
              <w:rPr>
                <w:rFonts w:cs="Arial"/>
                <w:sz w:val="16"/>
                <w:szCs w:val="16"/>
                <w:lang w:val="ru-RU" w:bidi="th-TH"/>
              </w:rPr>
            </w:pPr>
            <w:r>
              <w:rPr>
                <w:rFonts w:cs="Arial"/>
                <w:sz w:val="16"/>
                <w:szCs w:val="16"/>
                <w:lang w:val="ru-RU"/>
              </w:rPr>
              <w:t>Выводы, сделанные на всех сессиях ПКАП в течение двухгодичного периода 2012–2013 гг.</w:t>
            </w:r>
          </w:p>
          <w:p w:rsidR="00A74EA2" w:rsidRPr="000E7C6B" w:rsidRDefault="00A74EA2" w:rsidP="009A2458">
            <w:pPr>
              <w:rPr>
                <w:rFonts w:cs="Arial"/>
                <w:sz w:val="16"/>
                <w:szCs w:val="16"/>
                <w:lang w:val="ru-RU" w:bidi="th-TH"/>
              </w:rPr>
            </w:pPr>
          </w:p>
        </w:tc>
        <w:tc>
          <w:tcPr>
            <w:tcW w:w="1660" w:type="pct"/>
            <w:gridSpan w:val="2"/>
            <w:shd w:val="clear" w:color="auto" w:fill="FFFFFF"/>
            <w:tcMar>
              <w:top w:w="110" w:type="dxa"/>
            </w:tcMar>
          </w:tcPr>
          <w:p w:rsidR="00A74EA2" w:rsidRPr="000E7C6B" w:rsidRDefault="00A74EA2" w:rsidP="009A2458">
            <w:pPr>
              <w:rPr>
                <w:rFonts w:eastAsia="SimSun" w:cs="Arial"/>
                <w:sz w:val="16"/>
                <w:szCs w:val="16"/>
                <w:lang w:val="ru-RU" w:eastAsia="zh-CN" w:bidi="th-TH"/>
              </w:rPr>
            </w:pPr>
            <w:r w:rsidRPr="00CF7D85">
              <w:rPr>
                <w:rFonts w:eastAsia="SimSun" w:cs="Arial"/>
                <w:sz w:val="16"/>
                <w:szCs w:val="16"/>
                <w:lang w:val="ru-RU" w:eastAsia="zh-CN" w:bidi="th-TH"/>
              </w:rPr>
              <w:t xml:space="preserve">На </w:t>
            </w:r>
            <w:r>
              <w:rPr>
                <w:rFonts w:eastAsia="SimSun" w:cs="Arial"/>
                <w:sz w:val="16"/>
                <w:szCs w:val="16"/>
                <w:lang w:val="ru-RU" w:eastAsia="zh-CN" w:bidi="th-TH"/>
              </w:rPr>
              <w:t>трех</w:t>
            </w:r>
            <w:r w:rsidRPr="00CF7D85">
              <w:rPr>
                <w:rFonts w:eastAsia="SimSun" w:cs="Arial"/>
                <w:sz w:val="16"/>
                <w:szCs w:val="16"/>
                <w:lang w:val="ru-RU" w:eastAsia="zh-CN" w:bidi="th-TH"/>
              </w:rPr>
              <w:t xml:space="preserve"> сессиях</w:t>
            </w:r>
            <w:r w:rsidRPr="005C50ED">
              <w:rPr>
                <w:rFonts w:eastAsia="SimSun" w:cs="Arial"/>
                <w:sz w:val="16"/>
                <w:szCs w:val="16"/>
                <w:vertAlign w:val="superscript"/>
                <w:lang w:eastAsia="zh-CN" w:bidi="th-TH"/>
              </w:rPr>
              <w:footnoteReference w:id="3"/>
            </w:r>
            <w:r w:rsidRPr="00CF7D85">
              <w:rPr>
                <w:rFonts w:eastAsia="SimSun" w:cs="Arial"/>
                <w:sz w:val="16"/>
                <w:szCs w:val="16"/>
                <w:lang w:val="ru-RU" w:eastAsia="zh-CN" w:bidi="th-TH"/>
              </w:rPr>
              <w:t xml:space="preserve"> ПКАП были сделаны выводы о необходимости продолжать работу по всем основным пунктам повестки дня, в том числе по вопросу ограничений и исключений для лиц с нарушением зрения и лиц с ограниченной способностью воспринимать печатную информацию, охраны прав организаций эфирного вещания, </w:t>
            </w:r>
            <w:r>
              <w:rPr>
                <w:rFonts w:eastAsia="SimSun" w:cs="Arial"/>
                <w:sz w:val="16"/>
                <w:szCs w:val="16"/>
                <w:lang w:val="ru-RU" w:eastAsia="zh-CN" w:bidi="th-TH"/>
              </w:rPr>
              <w:t>ограничений и исключений</w:t>
            </w:r>
            <w:r w:rsidRPr="00CF7D85">
              <w:rPr>
                <w:rFonts w:eastAsia="SimSun" w:cs="Arial"/>
                <w:sz w:val="16"/>
                <w:szCs w:val="16"/>
                <w:lang w:val="ru-RU" w:eastAsia="zh-CN" w:bidi="th-TH"/>
              </w:rPr>
              <w:t xml:space="preserve"> для библиотек и архивов, а также для образовательных и исследовательских учреждений</w:t>
            </w:r>
            <w:r>
              <w:rPr>
                <w:rFonts w:eastAsia="SimSun" w:cs="Arial"/>
                <w:sz w:val="16"/>
                <w:szCs w:val="16"/>
                <w:lang w:val="ru-RU" w:eastAsia="zh-CN" w:bidi="th-TH"/>
              </w:rPr>
              <w:t>.</w:t>
            </w:r>
          </w:p>
        </w:tc>
        <w:tc>
          <w:tcPr>
            <w:tcW w:w="682" w:type="pct"/>
            <w:shd w:val="clear" w:color="auto" w:fill="auto"/>
            <w:tcMar>
              <w:top w:w="110" w:type="dxa"/>
            </w:tcMar>
          </w:tcPr>
          <w:p w:rsidR="00A74EA2" w:rsidRPr="005C50ED" w:rsidRDefault="00C20971" w:rsidP="009A2458">
            <w:pPr>
              <w:keepNext/>
              <w:keepLines/>
              <w:jc w:val="center"/>
              <w:rPr>
                <w:rFonts w:cs="Arial"/>
                <w:bCs/>
                <w:color w:val="808080"/>
                <w:sz w:val="16"/>
                <w:szCs w:val="16"/>
              </w:rPr>
            </w:pPr>
            <w:r>
              <w:rPr>
                <w:rStyle w:val="Style5"/>
                <w:rFonts w:ascii="Arial" w:hAnsi="Arial" w:cs="Arial"/>
                <w:color w:val="10862C"/>
                <w:sz w:val="16"/>
                <w:szCs w:val="16"/>
                <w:lang w:val="ru-RU"/>
              </w:rPr>
              <w:t>Полностью выполнено</w:t>
            </w:r>
          </w:p>
        </w:tc>
      </w:tr>
      <w:tr w:rsidR="00A74EA2" w:rsidRPr="005C50ED" w:rsidTr="009A2458">
        <w:tc>
          <w:tcPr>
            <w:tcW w:w="907" w:type="pct"/>
            <w:tcBorders>
              <w:bottom w:val="single" w:sz="4" w:space="0" w:color="auto"/>
            </w:tcBorders>
            <w:shd w:val="clear" w:color="auto" w:fill="auto"/>
          </w:tcPr>
          <w:p w:rsidR="00A74EA2" w:rsidRPr="008078CB" w:rsidRDefault="00A74EA2" w:rsidP="009A2458">
            <w:pPr>
              <w:keepNext/>
              <w:rPr>
                <w:rFonts w:cs="Arial"/>
                <w:sz w:val="16"/>
                <w:szCs w:val="16"/>
                <w:lang w:val="ru-RU"/>
              </w:rPr>
            </w:pPr>
            <w:r w:rsidRPr="002F6B45">
              <w:rPr>
                <w:sz w:val="16"/>
                <w:szCs w:val="16"/>
                <w:lang w:val="ru-RU"/>
              </w:rPr>
              <w:t>Прогресс в достижении соглашения по текущим вопросам повестки дня ПКАП</w:t>
            </w:r>
          </w:p>
        </w:tc>
        <w:tc>
          <w:tcPr>
            <w:tcW w:w="985" w:type="pct"/>
            <w:tcBorders>
              <w:bottom w:val="single" w:sz="4" w:space="0" w:color="auto"/>
            </w:tcBorders>
            <w:shd w:val="clear" w:color="auto" w:fill="auto"/>
          </w:tcPr>
          <w:p w:rsidR="00A74EA2" w:rsidRPr="000E7C6B" w:rsidRDefault="00A74EA2" w:rsidP="009A2458">
            <w:pPr>
              <w:keepNext/>
              <w:rPr>
                <w:rFonts w:cs="Arial"/>
                <w:i/>
                <w:color w:val="002060"/>
                <w:sz w:val="16"/>
                <w:szCs w:val="16"/>
                <w:lang w:val="ru-RU"/>
              </w:rPr>
            </w:pPr>
            <w:r>
              <w:rPr>
                <w:rFonts w:cs="Arial"/>
                <w:i/>
                <w:color w:val="002060"/>
                <w:sz w:val="16"/>
                <w:szCs w:val="16"/>
                <w:lang w:val="ru-RU"/>
              </w:rPr>
              <w:t>Обновленные</w:t>
            </w:r>
            <w:r w:rsidRPr="002E50F7">
              <w:rPr>
                <w:rFonts w:cs="Arial"/>
                <w:i/>
                <w:color w:val="002060"/>
                <w:sz w:val="16"/>
                <w:szCs w:val="16"/>
                <w:lang w:val="ru-RU"/>
              </w:rPr>
              <w:t xml:space="preserve"> </w:t>
            </w:r>
            <w:r>
              <w:rPr>
                <w:rFonts w:cs="Arial"/>
                <w:i/>
                <w:color w:val="002060"/>
                <w:sz w:val="16"/>
                <w:szCs w:val="16"/>
                <w:lang w:val="ru-RU"/>
              </w:rPr>
              <w:t>базовые</w:t>
            </w:r>
            <w:r w:rsidRPr="002E50F7">
              <w:rPr>
                <w:rFonts w:cs="Arial"/>
                <w:i/>
                <w:color w:val="002060"/>
                <w:sz w:val="16"/>
                <w:szCs w:val="16"/>
                <w:lang w:val="ru-RU"/>
              </w:rPr>
              <w:t xml:space="preserve"> </w:t>
            </w:r>
            <w:r>
              <w:rPr>
                <w:rFonts w:cs="Arial"/>
                <w:i/>
                <w:color w:val="002060"/>
                <w:sz w:val="16"/>
                <w:szCs w:val="16"/>
                <w:lang w:val="ru-RU"/>
              </w:rPr>
              <w:t>показатели на</w:t>
            </w:r>
            <w:r w:rsidRPr="002E50F7">
              <w:rPr>
                <w:rFonts w:cs="Arial"/>
                <w:i/>
                <w:color w:val="002060"/>
                <w:sz w:val="16"/>
                <w:szCs w:val="16"/>
                <w:lang w:val="ru-RU"/>
              </w:rPr>
              <w:t xml:space="preserve"> </w:t>
            </w:r>
            <w:r>
              <w:rPr>
                <w:rFonts w:cs="Arial"/>
                <w:i/>
                <w:color w:val="002060"/>
                <w:sz w:val="16"/>
                <w:szCs w:val="16"/>
                <w:lang w:val="ru-RU"/>
              </w:rPr>
              <w:t>конец</w:t>
            </w:r>
            <w:r w:rsidRPr="002E50F7">
              <w:rPr>
                <w:rFonts w:cs="Arial"/>
                <w:i/>
                <w:color w:val="002060"/>
                <w:sz w:val="16"/>
                <w:szCs w:val="16"/>
                <w:lang w:val="ru-RU"/>
              </w:rPr>
              <w:t xml:space="preserve"> 2011</w:t>
            </w:r>
            <w:r w:rsidRPr="002F3891">
              <w:rPr>
                <w:rFonts w:cs="Arial"/>
                <w:i/>
                <w:color w:val="002060"/>
                <w:sz w:val="16"/>
                <w:szCs w:val="16"/>
              </w:rPr>
              <w:t> </w:t>
            </w:r>
            <w:r>
              <w:rPr>
                <w:rFonts w:cs="Arial"/>
                <w:i/>
                <w:color w:val="002060"/>
                <w:sz w:val="16"/>
                <w:szCs w:val="16"/>
                <w:lang w:val="ru-RU"/>
              </w:rPr>
              <w:t>г</w:t>
            </w:r>
            <w:r w:rsidRPr="002E50F7">
              <w:rPr>
                <w:rFonts w:cs="Arial"/>
                <w:i/>
                <w:color w:val="002060"/>
                <w:sz w:val="16"/>
                <w:szCs w:val="16"/>
                <w:lang w:val="ru-RU"/>
              </w:rPr>
              <w:t>.</w:t>
            </w:r>
            <w:r w:rsidRPr="00284DB6">
              <w:rPr>
                <w:rFonts w:cs="Arial"/>
                <w:i/>
                <w:color w:val="002060"/>
                <w:sz w:val="16"/>
                <w:szCs w:val="16"/>
                <w:lang w:val="ru-RU"/>
              </w:rPr>
              <w:t xml:space="preserve">:  </w:t>
            </w:r>
            <w:r w:rsidRPr="000E7C6B">
              <w:rPr>
                <w:rFonts w:cs="Arial"/>
                <w:color w:val="002060"/>
                <w:sz w:val="16"/>
                <w:szCs w:val="16"/>
                <w:lang w:val="ru-RU"/>
              </w:rPr>
              <w:t xml:space="preserve">Прогресс </w:t>
            </w:r>
            <w:r>
              <w:rPr>
                <w:rFonts w:cs="Arial"/>
                <w:color w:val="002060"/>
                <w:sz w:val="16"/>
                <w:szCs w:val="16"/>
                <w:lang w:val="ru-RU"/>
              </w:rPr>
              <w:t xml:space="preserve">по </w:t>
            </w:r>
            <w:r w:rsidRPr="000E7C6B">
              <w:rPr>
                <w:rFonts w:cs="Arial"/>
                <w:color w:val="002060"/>
                <w:sz w:val="16"/>
                <w:szCs w:val="16"/>
                <w:lang w:val="ru-RU"/>
              </w:rPr>
              <w:t>повестк</w:t>
            </w:r>
            <w:r>
              <w:rPr>
                <w:rFonts w:cs="Arial"/>
                <w:color w:val="002060"/>
                <w:sz w:val="16"/>
                <w:szCs w:val="16"/>
                <w:lang w:val="ru-RU"/>
              </w:rPr>
              <w:t>е</w:t>
            </w:r>
            <w:r w:rsidRPr="000E7C6B">
              <w:rPr>
                <w:rFonts w:cs="Arial"/>
                <w:color w:val="002060"/>
                <w:sz w:val="16"/>
                <w:szCs w:val="16"/>
                <w:lang w:val="ru-RU"/>
              </w:rPr>
              <w:t xml:space="preserve"> дня ПКАП</w:t>
            </w:r>
          </w:p>
          <w:p w:rsidR="00A74EA2" w:rsidRPr="00284DB6" w:rsidRDefault="00A74EA2" w:rsidP="009A2458">
            <w:pPr>
              <w:keepNext/>
              <w:rPr>
                <w:rFonts w:cs="Arial"/>
                <w:i/>
                <w:sz w:val="8"/>
                <w:szCs w:val="8"/>
                <w:lang w:val="ru-RU" w:bidi="th-TH"/>
              </w:rPr>
            </w:pPr>
          </w:p>
          <w:p w:rsidR="00A74EA2" w:rsidRPr="00284DB6" w:rsidRDefault="00A74EA2" w:rsidP="009A2458">
            <w:pPr>
              <w:keepNext/>
              <w:rPr>
                <w:rFonts w:cs="Arial"/>
                <w:sz w:val="16"/>
                <w:szCs w:val="16"/>
                <w:lang w:val="ru-RU" w:bidi="th-TH"/>
              </w:rPr>
            </w:pPr>
            <w:r>
              <w:rPr>
                <w:rFonts w:cs="Arial"/>
                <w:i/>
                <w:sz w:val="16"/>
                <w:szCs w:val="16"/>
                <w:lang w:val="ru-RU"/>
              </w:rPr>
              <w:t>Исходные базовые показатели П</w:t>
            </w:r>
            <w:r w:rsidRPr="002F3891">
              <w:rPr>
                <w:rFonts w:cs="Arial"/>
                <w:i/>
                <w:sz w:val="16"/>
                <w:szCs w:val="16"/>
                <w:lang w:val="ru-RU"/>
              </w:rPr>
              <w:t>&amp;</w:t>
            </w:r>
            <w:r>
              <w:rPr>
                <w:rFonts w:cs="Arial"/>
                <w:i/>
                <w:sz w:val="16"/>
                <w:szCs w:val="16"/>
                <w:lang w:val="ru-RU"/>
              </w:rPr>
              <w:t xml:space="preserve">Б </w:t>
            </w:r>
            <w:r w:rsidRPr="002F3891">
              <w:rPr>
                <w:rFonts w:cs="Arial"/>
                <w:i/>
                <w:sz w:val="16"/>
                <w:szCs w:val="16"/>
                <w:lang w:val="ru-RU"/>
              </w:rPr>
              <w:t>2012</w:t>
            </w:r>
            <w:r>
              <w:rPr>
                <w:rFonts w:cs="Arial"/>
                <w:i/>
                <w:sz w:val="16"/>
                <w:szCs w:val="16"/>
                <w:lang w:val="ru-RU"/>
              </w:rPr>
              <w:t>–20</w:t>
            </w:r>
            <w:r w:rsidRPr="002F3891">
              <w:rPr>
                <w:rFonts w:cs="Arial"/>
                <w:i/>
                <w:sz w:val="16"/>
                <w:szCs w:val="16"/>
                <w:lang w:val="ru-RU"/>
              </w:rPr>
              <w:t>13</w:t>
            </w:r>
            <w:r>
              <w:rPr>
                <w:rFonts w:cs="Arial"/>
                <w:i/>
                <w:sz w:val="16"/>
                <w:szCs w:val="16"/>
                <w:lang w:val="ru-RU"/>
              </w:rPr>
              <w:t> гг.</w:t>
            </w:r>
            <w:r w:rsidRPr="00284DB6">
              <w:rPr>
                <w:rFonts w:cs="Arial"/>
                <w:i/>
                <w:sz w:val="16"/>
                <w:szCs w:val="16"/>
                <w:lang w:val="ru-RU" w:bidi="th-TH"/>
              </w:rPr>
              <w:t xml:space="preserve">: </w:t>
            </w:r>
            <w:r w:rsidRPr="000E7C6B">
              <w:rPr>
                <w:rFonts w:cs="Arial"/>
                <w:sz w:val="16"/>
                <w:szCs w:val="16"/>
                <w:lang w:val="ru-RU" w:bidi="th-TH"/>
              </w:rPr>
              <w:t xml:space="preserve">ДАП, ДИФ </w:t>
            </w:r>
            <w:r>
              <w:rPr>
                <w:rFonts w:cs="Arial"/>
                <w:sz w:val="16"/>
                <w:szCs w:val="16"/>
                <w:lang w:val="ru-RU" w:bidi="th-TH"/>
              </w:rPr>
              <w:t>(1996), Римская конвенция (1961 </w:t>
            </w:r>
            <w:r w:rsidRPr="000E7C6B">
              <w:rPr>
                <w:rFonts w:cs="Arial"/>
                <w:sz w:val="16"/>
                <w:szCs w:val="16"/>
                <w:lang w:val="ru-RU" w:bidi="th-TH"/>
              </w:rPr>
              <w:t>г.) (март 2011</w:t>
            </w:r>
            <w:r>
              <w:rPr>
                <w:rFonts w:cs="Arial"/>
                <w:sz w:val="16"/>
                <w:szCs w:val="16"/>
                <w:lang w:val="ru-RU" w:bidi="th-TH"/>
              </w:rPr>
              <w:t> </w:t>
            </w:r>
            <w:r w:rsidRPr="000E7C6B">
              <w:rPr>
                <w:rFonts w:cs="Arial"/>
                <w:sz w:val="16"/>
                <w:szCs w:val="16"/>
                <w:lang w:val="ru-RU" w:bidi="th-TH"/>
              </w:rPr>
              <w:t>г.)</w:t>
            </w:r>
          </w:p>
          <w:p w:rsidR="00A74EA2" w:rsidRPr="00284DB6" w:rsidRDefault="00A74EA2" w:rsidP="009A2458">
            <w:pPr>
              <w:keepNext/>
              <w:rPr>
                <w:rFonts w:cs="Arial"/>
                <w:sz w:val="16"/>
                <w:szCs w:val="16"/>
                <w:lang w:val="ru-RU"/>
              </w:rPr>
            </w:pPr>
          </w:p>
        </w:tc>
        <w:tc>
          <w:tcPr>
            <w:tcW w:w="765" w:type="pct"/>
            <w:tcBorders>
              <w:bottom w:val="single" w:sz="4" w:space="0" w:color="auto"/>
            </w:tcBorders>
            <w:shd w:val="clear" w:color="auto" w:fill="auto"/>
            <w:tcMar>
              <w:top w:w="110" w:type="dxa"/>
            </w:tcMar>
          </w:tcPr>
          <w:p w:rsidR="00A74EA2" w:rsidRPr="000E7C6B" w:rsidRDefault="00A74EA2" w:rsidP="009A2458">
            <w:pPr>
              <w:keepNext/>
              <w:rPr>
                <w:rFonts w:cs="Arial"/>
                <w:sz w:val="16"/>
                <w:szCs w:val="16"/>
                <w:lang w:val="ru-RU"/>
              </w:rPr>
            </w:pPr>
            <w:r>
              <w:rPr>
                <w:rFonts w:cs="Arial"/>
                <w:sz w:val="16"/>
                <w:szCs w:val="16"/>
                <w:lang w:val="ru-RU"/>
              </w:rPr>
              <w:t>Международные документы, подписанные в области исключений и ограничений, телевещания и аудиовизуальных исполнений</w:t>
            </w:r>
          </w:p>
        </w:tc>
        <w:tc>
          <w:tcPr>
            <w:tcW w:w="1661" w:type="pct"/>
            <w:gridSpan w:val="2"/>
            <w:tcBorders>
              <w:bottom w:val="single" w:sz="4" w:space="0" w:color="auto"/>
            </w:tcBorders>
            <w:shd w:val="clear" w:color="auto" w:fill="FFFFFF"/>
            <w:tcMar>
              <w:top w:w="110" w:type="dxa"/>
            </w:tcMar>
          </w:tcPr>
          <w:p w:rsidR="00A74EA2" w:rsidRPr="000E7C6B" w:rsidRDefault="00A74EA2" w:rsidP="009A2458">
            <w:pPr>
              <w:rPr>
                <w:rFonts w:eastAsia="SimSun" w:cs="Arial"/>
                <w:sz w:val="16"/>
                <w:szCs w:val="16"/>
                <w:lang w:val="ru-RU" w:eastAsia="zh-CN"/>
              </w:rPr>
            </w:pPr>
            <w:r w:rsidRPr="000E7C6B">
              <w:rPr>
                <w:rFonts w:eastAsia="SimSun" w:cs="Arial"/>
                <w:sz w:val="16"/>
                <w:szCs w:val="16"/>
                <w:lang w:val="ru-RU" w:eastAsia="zh-CN"/>
              </w:rPr>
              <w:t xml:space="preserve">В июне 2012 г. был принят текст Пекинского </w:t>
            </w:r>
            <w:r>
              <w:rPr>
                <w:rFonts w:eastAsia="SimSun" w:cs="Arial"/>
                <w:sz w:val="16"/>
                <w:szCs w:val="16"/>
                <w:lang w:val="ru-RU" w:eastAsia="zh-CN"/>
              </w:rPr>
              <w:t>договора.</w:t>
            </w:r>
            <w:r w:rsidRPr="000E7C6B">
              <w:rPr>
                <w:rFonts w:eastAsia="SimSun" w:cs="Arial"/>
                <w:sz w:val="16"/>
                <w:szCs w:val="16"/>
                <w:lang w:val="ru-RU" w:eastAsia="zh-CN"/>
              </w:rPr>
              <w:t xml:space="preserve"> </w:t>
            </w:r>
            <w:r>
              <w:rPr>
                <w:rFonts w:eastAsia="SimSun" w:cs="Arial"/>
                <w:sz w:val="16"/>
                <w:szCs w:val="16"/>
                <w:lang w:val="ru-RU" w:eastAsia="zh-CN"/>
              </w:rPr>
              <w:t>В июне 2013 года был принят текст Марракешского договора по ЛНЗ.</w:t>
            </w:r>
            <w:r w:rsidRPr="000E7C6B">
              <w:rPr>
                <w:rFonts w:eastAsia="SimSun" w:cs="Arial"/>
                <w:sz w:val="16"/>
                <w:szCs w:val="16"/>
                <w:lang w:val="ru-RU" w:eastAsia="zh-CN"/>
              </w:rPr>
              <w:t xml:space="preserve"> Удалось продвинуться вперед по всем пунктам повестки дня в соответствии с планом работы ПКАП</w:t>
            </w:r>
          </w:p>
        </w:tc>
        <w:tc>
          <w:tcPr>
            <w:tcW w:w="682" w:type="pct"/>
            <w:tcBorders>
              <w:bottom w:val="single" w:sz="4" w:space="0" w:color="auto"/>
            </w:tcBorders>
            <w:shd w:val="clear" w:color="auto" w:fill="auto"/>
            <w:tcMar>
              <w:top w:w="110" w:type="dxa"/>
            </w:tcMar>
          </w:tcPr>
          <w:p w:rsidR="00A74EA2" w:rsidRPr="005C50ED" w:rsidRDefault="00A74EA2" w:rsidP="009A2458">
            <w:pPr>
              <w:keepNext/>
              <w:keepLines/>
              <w:jc w:val="center"/>
              <w:rPr>
                <w:rFonts w:cs="Arial"/>
                <w:bCs/>
                <w:color w:val="808080"/>
                <w:sz w:val="16"/>
                <w:szCs w:val="16"/>
              </w:rPr>
            </w:pPr>
            <w:r>
              <w:rPr>
                <w:rStyle w:val="Style5"/>
                <w:rFonts w:ascii="Arial" w:hAnsi="Arial" w:cs="Arial"/>
                <w:color w:val="10862C"/>
                <w:sz w:val="16"/>
                <w:szCs w:val="16"/>
                <w:lang w:val="ru-RU"/>
              </w:rPr>
              <w:t>Выполнено</w:t>
            </w:r>
          </w:p>
        </w:tc>
      </w:tr>
      <w:tr w:rsidR="00A74EA2" w:rsidRPr="00D412C0" w:rsidTr="009A2458">
        <w:tc>
          <w:tcPr>
            <w:tcW w:w="5000" w:type="pct"/>
            <w:gridSpan w:val="6"/>
            <w:tcBorders>
              <w:top w:val="single" w:sz="4" w:space="0" w:color="auto"/>
              <w:bottom w:val="single" w:sz="4" w:space="0" w:color="auto"/>
            </w:tcBorders>
            <w:shd w:val="clear" w:color="auto" w:fill="CCFFFF"/>
            <w:vAlign w:val="center"/>
          </w:tcPr>
          <w:p w:rsidR="00A74EA2" w:rsidRPr="008078CB" w:rsidRDefault="00A74EA2" w:rsidP="009A2458">
            <w:pPr>
              <w:keepNext/>
              <w:keepLines/>
              <w:tabs>
                <w:tab w:val="left" w:pos="1452"/>
              </w:tabs>
              <w:spacing w:before="120" w:after="120"/>
              <w:ind w:left="1452" w:hanging="1452"/>
              <w:rPr>
                <w:rFonts w:cs="Arial"/>
                <w:b/>
                <w:bCs/>
                <w:sz w:val="16"/>
                <w:szCs w:val="16"/>
                <w:lang w:val="ru-RU"/>
              </w:rPr>
            </w:pPr>
            <w:r w:rsidRPr="002F6B45">
              <w:rPr>
                <w:b/>
                <w:bCs/>
                <w:sz w:val="16"/>
                <w:szCs w:val="16"/>
                <w:lang w:val="ru-RU"/>
              </w:rPr>
              <w:t>Ожидаемый результат:</w:t>
            </w:r>
            <w:r w:rsidRPr="002F6B45">
              <w:rPr>
                <w:b/>
                <w:bCs/>
                <w:sz w:val="16"/>
                <w:szCs w:val="16"/>
                <w:lang w:val="ru-RU"/>
              </w:rPr>
              <w:tab/>
            </w:r>
            <w:r w:rsidRPr="002F6B45">
              <w:rPr>
                <w:color w:val="000000"/>
                <w:sz w:val="16"/>
                <w:szCs w:val="16"/>
                <w:lang w:val="ru-RU"/>
              </w:rPr>
              <w:t xml:space="preserve">Принятие решений на основе фактов </w:t>
            </w:r>
            <w:r>
              <w:rPr>
                <w:color w:val="000000"/>
                <w:sz w:val="16"/>
                <w:szCs w:val="16"/>
                <w:lang w:val="ru-RU"/>
              </w:rPr>
              <w:t xml:space="preserve">по </w:t>
            </w:r>
            <w:r w:rsidRPr="000E7C6B">
              <w:rPr>
                <w:color w:val="000000"/>
                <w:sz w:val="16"/>
                <w:szCs w:val="16"/>
                <w:lang w:val="ru-RU"/>
              </w:rPr>
              <w:t>вопросам авторского права</w:t>
            </w:r>
          </w:p>
        </w:tc>
      </w:tr>
      <w:tr w:rsidR="00A74EA2" w:rsidRPr="005C50ED" w:rsidTr="009A2458">
        <w:tc>
          <w:tcPr>
            <w:tcW w:w="907" w:type="pct"/>
            <w:tcBorders>
              <w:top w:val="single" w:sz="4" w:space="0" w:color="auto"/>
            </w:tcBorders>
            <w:shd w:val="clear" w:color="auto" w:fill="auto"/>
            <w:vAlign w:val="center"/>
          </w:tcPr>
          <w:p w:rsidR="00A74EA2" w:rsidRPr="005C50ED" w:rsidRDefault="00A74EA2" w:rsidP="009A2458">
            <w:pPr>
              <w:rPr>
                <w:rFonts w:cs="Arial"/>
                <w:sz w:val="16"/>
                <w:szCs w:val="16"/>
              </w:rPr>
            </w:pPr>
            <w:r>
              <w:rPr>
                <w:rFonts w:cs="Arial"/>
                <w:b/>
                <w:bCs/>
                <w:sz w:val="16"/>
                <w:szCs w:val="16"/>
                <w:lang w:val="ru-RU"/>
              </w:rPr>
              <w:t>Показатели результативности</w:t>
            </w:r>
          </w:p>
        </w:tc>
        <w:tc>
          <w:tcPr>
            <w:tcW w:w="985" w:type="pct"/>
            <w:tcBorders>
              <w:top w:val="single" w:sz="4" w:space="0" w:color="auto"/>
            </w:tcBorders>
            <w:shd w:val="clear" w:color="auto" w:fill="auto"/>
            <w:vAlign w:val="center"/>
          </w:tcPr>
          <w:p w:rsidR="00A74EA2" w:rsidRPr="005C50ED" w:rsidRDefault="00A74EA2" w:rsidP="009A2458">
            <w:pPr>
              <w:rPr>
                <w:rFonts w:cs="Arial"/>
                <w:b/>
                <w:bCs/>
                <w:sz w:val="16"/>
                <w:szCs w:val="16"/>
              </w:rPr>
            </w:pPr>
            <w:r>
              <w:rPr>
                <w:rFonts w:cs="Arial"/>
                <w:b/>
                <w:bCs/>
                <w:sz w:val="16"/>
                <w:szCs w:val="16"/>
                <w:lang w:val="ru-RU"/>
              </w:rPr>
              <w:t>Базовые показатели</w:t>
            </w:r>
          </w:p>
        </w:tc>
        <w:tc>
          <w:tcPr>
            <w:tcW w:w="765" w:type="pct"/>
            <w:tcBorders>
              <w:top w:val="single" w:sz="4" w:space="0" w:color="auto"/>
            </w:tcBorders>
            <w:shd w:val="clear" w:color="auto" w:fill="auto"/>
            <w:tcMar>
              <w:top w:w="110" w:type="dxa"/>
            </w:tcMar>
            <w:vAlign w:val="center"/>
          </w:tcPr>
          <w:p w:rsidR="00A74EA2" w:rsidRPr="000E7C6B" w:rsidRDefault="00A74EA2" w:rsidP="009A2458">
            <w:pPr>
              <w:rPr>
                <w:rFonts w:cs="Arial"/>
                <w:b/>
                <w:sz w:val="16"/>
                <w:szCs w:val="16"/>
                <w:lang w:val="ru-RU"/>
              </w:rPr>
            </w:pPr>
            <w:r>
              <w:rPr>
                <w:rFonts w:cs="Arial"/>
                <w:b/>
                <w:sz w:val="16"/>
                <w:szCs w:val="16"/>
                <w:lang w:val="ru-RU"/>
              </w:rPr>
              <w:t>Цели</w:t>
            </w:r>
          </w:p>
        </w:tc>
        <w:tc>
          <w:tcPr>
            <w:tcW w:w="1661" w:type="pct"/>
            <w:gridSpan w:val="2"/>
            <w:tcBorders>
              <w:top w:val="single" w:sz="4" w:space="0" w:color="auto"/>
            </w:tcBorders>
            <w:shd w:val="clear" w:color="auto" w:fill="FFFFFF"/>
            <w:tcMar>
              <w:top w:w="110" w:type="dxa"/>
            </w:tcMar>
            <w:vAlign w:val="center"/>
          </w:tcPr>
          <w:p w:rsidR="00A74EA2" w:rsidRPr="005C50ED" w:rsidRDefault="00A74EA2" w:rsidP="009A2458">
            <w:pPr>
              <w:rPr>
                <w:rFonts w:cs="Arial"/>
                <w:sz w:val="16"/>
                <w:szCs w:val="16"/>
              </w:rPr>
            </w:pPr>
            <w:r>
              <w:rPr>
                <w:rFonts w:cs="Arial"/>
                <w:b/>
                <w:bCs/>
                <w:sz w:val="16"/>
                <w:szCs w:val="16"/>
                <w:lang w:val="ru-RU"/>
              </w:rPr>
              <w:t>Данные о результативности</w:t>
            </w:r>
          </w:p>
        </w:tc>
        <w:tc>
          <w:tcPr>
            <w:tcW w:w="682" w:type="pct"/>
            <w:tcBorders>
              <w:top w:val="single" w:sz="4" w:space="0" w:color="auto"/>
            </w:tcBorders>
            <w:shd w:val="clear" w:color="auto" w:fill="auto"/>
            <w:tcMar>
              <w:top w:w="110" w:type="dxa"/>
            </w:tcMar>
            <w:vAlign w:val="center"/>
          </w:tcPr>
          <w:p w:rsidR="00A74EA2" w:rsidRPr="000E7C6B" w:rsidRDefault="00A74EA2" w:rsidP="009A2458">
            <w:pPr>
              <w:keepNext/>
              <w:keepLines/>
              <w:jc w:val="center"/>
              <w:rPr>
                <w:rFonts w:cs="Arial"/>
                <w:b/>
                <w:bCs/>
                <w:sz w:val="16"/>
                <w:szCs w:val="16"/>
                <w:lang w:val="ru-RU"/>
              </w:rPr>
            </w:pPr>
            <w:r>
              <w:rPr>
                <w:rFonts w:cs="Arial"/>
                <w:b/>
                <w:bCs/>
                <w:sz w:val="16"/>
                <w:szCs w:val="16"/>
                <w:lang w:val="ru-RU"/>
              </w:rPr>
              <w:t>Оценка</w:t>
            </w:r>
          </w:p>
        </w:tc>
      </w:tr>
      <w:tr w:rsidR="00A74EA2" w:rsidRPr="005C50ED" w:rsidTr="009A2458">
        <w:tc>
          <w:tcPr>
            <w:tcW w:w="907" w:type="pct"/>
            <w:shd w:val="clear" w:color="auto" w:fill="FFFFFF"/>
          </w:tcPr>
          <w:p w:rsidR="00A74EA2" w:rsidRPr="008078CB" w:rsidRDefault="00A74EA2" w:rsidP="009A2458">
            <w:pPr>
              <w:rPr>
                <w:rFonts w:cs="Arial"/>
                <w:sz w:val="16"/>
                <w:szCs w:val="16"/>
                <w:lang w:val="ru-RU" w:bidi="th-TH"/>
              </w:rPr>
            </w:pPr>
            <w:r w:rsidRPr="002F6B45">
              <w:rPr>
                <w:color w:val="000000"/>
                <w:sz w:val="16"/>
                <w:szCs w:val="16"/>
                <w:lang w:val="ru-RU"/>
              </w:rPr>
              <w:t>Число последующих просьб о проведении конкретных исследований или консультациях по деятельности, связанной с принятием политических решений</w:t>
            </w:r>
          </w:p>
        </w:tc>
        <w:tc>
          <w:tcPr>
            <w:tcW w:w="985" w:type="pct"/>
            <w:shd w:val="clear" w:color="auto" w:fill="auto"/>
          </w:tcPr>
          <w:p w:rsidR="00A74EA2" w:rsidRPr="00284DB6" w:rsidRDefault="00A74EA2" w:rsidP="009A2458">
            <w:pPr>
              <w:keepNext/>
              <w:rPr>
                <w:rFonts w:cs="Arial"/>
                <w:i/>
                <w:color w:val="002060"/>
                <w:sz w:val="16"/>
                <w:szCs w:val="16"/>
                <w:lang w:val="ru-RU"/>
              </w:rPr>
            </w:pPr>
            <w:r>
              <w:rPr>
                <w:rFonts w:cs="Arial"/>
                <w:i/>
                <w:color w:val="002060"/>
                <w:sz w:val="16"/>
                <w:szCs w:val="16"/>
                <w:lang w:val="ru-RU"/>
              </w:rPr>
              <w:t>Обновленные</w:t>
            </w:r>
            <w:r w:rsidRPr="002E50F7">
              <w:rPr>
                <w:rFonts w:cs="Arial"/>
                <w:i/>
                <w:color w:val="002060"/>
                <w:sz w:val="16"/>
                <w:szCs w:val="16"/>
                <w:lang w:val="ru-RU"/>
              </w:rPr>
              <w:t xml:space="preserve"> </w:t>
            </w:r>
            <w:r>
              <w:rPr>
                <w:rFonts w:cs="Arial"/>
                <w:i/>
                <w:color w:val="002060"/>
                <w:sz w:val="16"/>
                <w:szCs w:val="16"/>
                <w:lang w:val="ru-RU"/>
              </w:rPr>
              <w:t>базовые</w:t>
            </w:r>
            <w:r w:rsidRPr="002E50F7">
              <w:rPr>
                <w:rFonts w:cs="Arial"/>
                <w:i/>
                <w:color w:val="002060"/>
                <w:sz w:val="16"/>
                <w:szCs w:val="16"/>
                <w:lang w:val="ru-RU"/>
              </w:rPr>
              <w:t xml:space="preserve"> </w:t>
            </w:r>
            <w:r>
              <w:rPr>
                <w:rFonts w:cs="Arial"/>
                <w:i/>
                <w:color w:val="002060"/>
                <w:sz w:val="16"/>
                <w:szCs w:val="16"/>
                <w:lang w:val="ru-RU"/>
              </w:rPr>
              <w:t>показатели на</w:t>
            </w:r>
            <w:r w:rsidRPr="002E50F7">
              <w:rPr>
                <w:rFonts w:cs="Arial"/>
                <w:i/>
                <w:color w:val="002060"/>
                <w:sz w:val="16"/>
                <w:szCs w:val="16"/>
                <w:lang w:val="ru-RU"/>
              </w:rPr>
              <w:t xml:space="preserve"> </w:t>
            </w:r>
            <w:r>
              <w:rPr>
                <w:rFonts w:cs="Arial"/>
                <w:i/>
                <w:color w:val="002060"/>
                <w:sz w:val="16"/>
                <w:szCs w:val="16"/>
                <w:lang w:val="ru-RU"/>
              </w:rPr>
              <w:t>конец</w:t>
            </w:r>
            <w:r w:rsidRPr="002E50F7">
              <w:rPr>
                <w:rFonts w:cs="Arial"/>
                <w:i/>
                <w:color w:val="002060"/>
                <w:sz w:val="16"/>
                <w:szCs w:val="16"/>
                <w:lang w:val="ru-RU"/>
              </w:rPr>
              <w:t xml:space="preserve"> 2011</w:t>
            </w:r>
            <w:r w:rsidRPr="002F3891">
              <w:rPr>
                <w:rFonts w:cs="Arial"/>
                <w:i/>
                <w:color w:val="002060"/>
                <w:sz w:val="16"/>
                <w:szCs w:val="16"/>
              </w:rPr>
              <w:t> </w:t>
            </w:r>
            <w:r>
              <w:rPr>
                <w:rFonts w:cs="Arial"/>
                <w:i/>
                <w:color w:val="002060"/>
                <w:sz w:val="16"/>
                <w:szCs w:val="16"/>
                <w:lang w:val="ru-RU"/>
              </w:rPr>
              <w:t>г</w:t>
            </w:r>
            <w:r w:rsidRPr="002E50F7">
              <w:rPr>
                <w:rFonts w:cs="Arial"/>
                <w:i/>
                <w:color w:val="002060"/>
                <w:sz w:val="16"/>
                <w:szCs w:val="16"/>
                <w:lang w:val="ru-RU"/>
              </w:rPr>
              <w:t>.</w:t>
            </w:r>
            <w:r w:rsidRPr="00284DB6">
              <w:rPr>
                <w:rFonts w:cs="Arial"/>
                <w:i/>
                <w:color w:val="002060"/>
                <w:sz w:val="16"/>
                <w:szCs w:val="16"/>
                <w:lang w:val="ru-RU"/>
              </w:rPr>
              <w:t>:</w:t>
            </w:r>
            <w:r w:rsidRPr="00AD6DCF">
              <w:rPr>
                <w:rFonts w:cs="Arial"/>
                <w:color w:val="002060"/>
                <w:sz w:val="16"/>
                <w:szCs w:val="16"/>
                <w:lang w:val="ru-RU" w:bidi="th-TH"/>
              </w:rPr>
              <w:t xml:space="preserve"> </w:t>
            </w:r>
            <w:r>
              <w:rPr>
                <w:rFonts w:cs="Arial"/>
                <w:color w:val="002060"/>
                <w:sz w:val="16"/>
                <w:szCs w:val="16"/>
                <w:lang w:val="ru-RU" w:bidi="th-TH"/>
              </w:rPr>
              <w:t>шесть запросов</w:t>
            </w:r>
          </w:p>
          <w:p w:rsidR="00A74EA2" w:rsidRPr="00284DB6" w:rsidRDefault="00A74EA2" w:rsidP="009A2458">
            <w:pPr>
              <w:rPr>
                <w:rFonts w:cs="Arial"/>
                <w:i/>
                <w:color w:val="000000"/>
                <w:sz w:val="8"/>
                <w:szCs w:val="8"/>
                <w:lang w:val="ru-RU" w:bidi="th-TH"/>
              </w:rPr>
            </w:pPr>
          </w:p>
          <w:p w:rsidR="00A74EA2" w:rsidRPr="00412DCE" w:rsidRDefault="00A74EA2" w:rsidP="009A2458">
            <w:pPr>
              <w:rPr>
                <w:rFonts w:cs="Arial"/>
                <w:sz w:val="16"/>
                <w:szCs w:val="16"/>
                <w:lang w:val="ru-RU" w:bidi="th-TH"/>
              </w:rPr>
            </w:pPr>
            <w:r>
              <w:rPr>
                <w:rFonts w:cs="Arial"/>
                <w:i/>
                <w:sz w:val="16"/>
                <w:szCs w:val="16"/>
                <w:lang w:val="ru-RU"/>
              </w:rPr>
              <w:t>Исходные базовые показатели П</w:t>
            </w:r>
            <w:r w:rsidRPr="002F3891">
              <w:rPr>
                <w:rFonts w:cs="Arial"/>
                <w:i/>
                <w:sz w:val="16"/>
                <w:szCs w:val="16"/>
                <w:lang w:val="ru-RU"/>
              </w:rPr>
              <w:t>&amp;</w:t>
            </w:r>
            <w:r>
              <w:rPr>
                <w:rFonts w:cs="Arial"/>
                <w:i/>
                <w:sz w:val="16"/>
                <w:szCs w:val="16"/>
                <w:lang w:val="ru-RU"/>
              </w:rPr>
              <w:t>Б</w:t>
            </w:r>
            <w:r w:rsidRPr="002F3891">
              <w:rPr>
                <w:rFonts w:cs="Arial"/>
                <w:i/>
                <w:sz w:val="16"/>
                <w:szCs w:val="16"/>
                <w:lang w:val="ru-RU"/>
              </w:rPr>
              <w:t xml:space="preserve"> </w:t>
            </w:r>
            <w:r>
              <w:rPr>
                <w:rFonts w:cs="Arial"/>
                <w:i/>
                <w:sz w:val="16"/>
                <w:szCs w:val="16"/>
                <w:lang w:val="ru-RU"/>
              </w:rPr>
              <w:t xml:space="preserve">на </w:t>
            </w:r>
            <w:r w:rsidRPr="002F3891">
              <w:rPr>
                <w:rFonts w:cs="Arial"/>
                <w:i/>
                <w:sz w:val="16"/>
                <w:szCs w:val="16"/>
                <w:lang w:val="ru-RU"/>
              </w:rPr>
              <w:t>2012</w:t>
            </w:r>
            <w:r>
              <w:rPr>
                <w:rFonts w:cs="Arial"/>
                <w:i/>
                <w:sz w:val="16"/>
                <w:szCs w:val="16"/>
                <w:lang w:val="ru-RU"/>
              </w:rPr>
              <w:t>–20</w:t>
            </w:r>
            <w:r w:rsidRPr="002F3891">
              <w:rPr>
                <w:rFonts w:cs="Arial"/>
                <w:i/>
                <w:sz w:val="16"/>
                <w:szCs w:val="16"/>
                <w:lang w:val="ru-RU"/>
              </w:rPr>
              <w:t>13</w:t>
            </w:r>
            <w:r>
              <w:rPr>
                <w:rFonts w:cs="Arial"/>
                <w:i/>
                <w:sz w:val="16"/>
                <w:szCs w:val="16"/>
                <w:lang w:val="ru-RU"/>
              </w:rPr>
              <w:t> гг.</w:t>
            </w:r>
            <w:r w:rsidRPr="00284DB6">
              <w:rPr>
                <w:rFonts w:cs="Arial"/>
                <w:i/>
                <w:color w:val="000000"/>
                <w:sz w:val="16"/>
                <w:szCs w:val="16"/>
                <w:lang w:val="ru-RU" w:bidi="th-TH"/>
              </w:rPr>
              <w:t xml:space="preserve">: </w:t>
            </w:r>
            <w:r>
              <w:rPr>
                <w:rFonts w:cs="Arial"/>
                <w:color w:val="000000"/>
                <w:sz w:val="16"/>
                <w:szCs w:val="16"/>
                <w:lang w:val="ru-RU" w:bidi="th-TH"/>
              </w:rPr>
              <w:t xml:space="preserve">шесть к февралю </w:t>
            </w:r>
            <w:r w:rsidRPr="00412DCE">
              <w:rPr>
                <w:rFonts w:cs="Arial"/>
                <w:color w:val="000000"/>
                <w:sz w:val="16"/>
                <w:szCs w:val="16"/>
                <w:lang w:val="ru-RU" w:bidi="th-TH"/>
              </w:rPr>
              <w:t>2011</w:t>
            </w:r>
            <w:r w:rsidRPr="003D0B8E">
              <w:rPr>
                <w:rFonts w:cs="Arial"/>
                <w:color w:val="000000"/>
                <w:sz w:val="16"/>
                <w:szCs w:val="16"/>
                <w:lang w:bidi="th-TH"/>
              </w:rPr>
              <w:t> </w:t>
            </w:r>
            <w:r>
              <w:rPr>
                <w:rFonts w:cs="Arial"/>
                <w:color w:val="000000"/>
                <w:sz w:val="16"/>
                <w:szCs w:val="16"/>
                <w:lang w:val="ru-RU" w:bidi="th-TH"/>
              </w:rPr>
              <w:t>г</w:t>
            </w:r>
            <w:r w:rsidRPr="00412DCE">
              <w:rPr>
                <w:rFonts w:cs="Arial"/>
                <w:color w:val="000000"/>
                <w:sz w:val="16"/>
                <w:szCs w:val="16"/>
                <w:lang w:val="ru-RU" w:bidi="th-TH"/>
              </w:rPr>
              <w:t>.</w:t>
            </w:r>
          </w:p>
        </w:tc>
        <w:tc>
          <w:tcPr>
            <w:tcW w:w="765" w:type="pct"/>
            <w:shd w:val="clear" w:color="auto" w:fill="auto"/>
            <w:tcMar>
              <w:top w:w="110" w:type="dxa"/>
            </w:tcMar>
          </w:tcPr>
          <w:p w:rsidR="00A74EA2" w:rsidRPr="005C50ED" w:rsidRDefault="00A74EA2" w:rsidP="009A2458">
            <w:pPr>
              <w:rPr>
                <w:rFonts w:cs="Arial"/>
                <w:sz w:val="16"/>
                <w:szCs w:val="16"/>
                <w:lang w:bidi="th-TH"/>
              </w:rPr>
            </w:pPr>
            <w:r>
              <w:rPr>
                <w:rFonts w:cs="Arial"/>
                <w:sz w:val="16"/>
                <w:szCs w:val="16"/>
                <w:lang w:bidi="th-TH"/>
              </w:rPr>
              <w:t>15 (</w:t>
            </w:r>
            <w:r>
              <w:rPr>
                <w:rFonts w:cs="Arial"/>
                <w:sz w:val="16"/>
                <w:szCs w:val="16"/>
                <w:lang w:val="ru-RU" w:bidi="th-TH"/>
              </w:rPr>
              <w:t>в</w:t>
            </w:r>
            <w:r w:rsidRPr="005C50ED">
              <w:rPr>
                <w:rFonts w:cs="Arial"/>
                <w:sz w:val="16"/>
                <w:szCs w:val="16"/>
                <w:lang w:bidi="th-TH"/>
              </w:rPr>
              <w:t xml:space="preserve"> 2012</w:t>
            </w:r>
            <w:r w:rsidRPr="003D0B8E">
              <w:rPr>
                <w:rFonts w:cs="Arial"/>
                <w:sz w:val="16"/>
                <w:szCs w:val="16"/>
                <w:lang w:bidi="th-TH"/>
              </w:rPr>
              <w:t>–2013 </w:t>
            </w:r>
            <w:r>
              <w:rPr>
                <w:rFonts w:cs="Arial"/>
                <w:sz w:val="16"/>
                <w:szCs w:val="16"/>
                <w:lang w:val="ru-RU" w:bidi="th-TH"/>
              </w:rPr>
              <w:t>гг</w:t>
            </w:r>
            <w:r w:rsidRPr="003D0B8E">
              <w:rPr>
                <w:rFonts w:cs="Arial"/>
                <w:sz w:val="16"/>
                <w:szCs w:val="16"/>
                <w:lang w:bidi="th-TH"/>
              </w:rPr>
              <w:t>.</w:t>
            </w:r>
            <w:r w:rsidRPr="005C50ED">
              <w:rPr>
                <w:rFonts w:cs="Arial"/>
                <w:sz w:val="16"/>
                <w:szCs w:val="16"/>
                <w:lang w:bidi="th-TH"/>
              </w:rPr>
              <w:t>)</w:t>
            </w:r>
          </w:p>
        </w:tc>
        <w:tc>
          <w:tcPr>
            <w:tcW w:w="1661" w:type="pct"/>
            <w:gridSpan w:val="2"/>
            <w:shd w:val="clear" w:color="auto" w:fill="FFFFFF"/>
            <w:tcMar>
              <w:top w:w="110" w:type="dxa"/>
            </w:tcMar>
          </w:tcPr>
          <w:p w:rsidR="00A74EA2" w:rsidRPr="000A56ED" w:rsidRDefault="00A74EA2" w:rsidP="009A2458">
            <w:pPr>
              <w:rPr>
                <w:rFonts w:cs="Arial"/>
                <w:sz w:val="16"/>
                <w:szCs w:val="16"/>
                <w:lang w:val="ru-RU" w:bidi="th-TH"/>
              </w:rPr>
            </w:pPr>
            <w:r>
              <w:rPr>
                <w:rFonts w:cs="Arial"/>
                <w:sz w:val="16"/>
                <w:szCs w:val="16"/>
                <w:lang w:val="ru-RU" w:bidi="th-TH"/>
              </w:rPr>
              <w:t>В</w:t>
            </w:r>
            <w:r w:rsidRPr="000A56ED">
              <w:rPr>
                <w:rFonts w:cs="Arial"/>
                <w:sz w:val="16"/>
                <w:szCs w:val="16"/>
                <w:lang w:val="ru-RU" w:bidi="th-TH"/>
              </w:rPr>
              <w:t xml:space="preserve"> 2012–2013</w:t>
            </w:r>
            <w:r w:rsidRPr="000A56ED">
              <w:rPr>
                <w:rFonts w:cs="Arial"/>
                <w:sz w:val="16"/>
                <w:szCs w:val="16"/>
                <w:lang w:bidi="th-TH"/>
              </w:rPr>
              <w:t> </w:t>
            </w:r>
            <w:r>
              <w:rPr>
                <w:rFonts w:cs="Arial"/>
                <w:sz w:val="16"/>
                <w:szCs w:val="16"/>
                <w:lang w:val="ru-RU" w:bidi="th-TH"/>
              </w:rPr>
              <w:t>гг</w:t>
            </w:r>
            <w:r w:rsidRPr="000A56ED">
              <w:rPr>
                <w:rFonts w:cs="Arial"/>
                <w:sz w:val="16"/>
                <w:szCs w:val="16"/>
                <w:lang w:val="ru-RU" w:bidi="th-TH"/>
              </w:rPr>
              <w:t xml:space="preserve">. </w:t>
            </w:r>
            <w:r>
              <w:rPr>
                <w:rFonts w:cs="Arial"/>
                <w:sz w:val="16"/>
                <w:szCs w:val="16"/>
                <w:lang w:val="ru-RU" w:bidi="th-TH"/>
              </w:rPr>
              <w:t xml:space="preserve">получено </w:t>
            </w:r>
            <w:r w:rsidRPr="000A56ED">
              <w:rPr>
                <w:rFonts w:cs="Arial"/>
                <w:sz w:val="16"/>
                <w:szCs w:val="16"/>
                <w:lang w:val="ru-RU" w:bidi="th-TH"/>
              </w:rPr>
              <w:t>16</w:t>
            </w:r>
            <w:r w:rsidRPr="000A56ED">
              <w:rPr>
                <w:rFonts w:cs="Arial"/>
                <w:sz w:val="16"/>
                <w:szCs w:val="16"/>
                <w:lang w:bidi="th-TH"/>
              </w:rPr>
              <w:t> </w:t>
            </w:r>
            <w:r>
              <w:rPr>
                <w:rFonts w:cs="Arial"/>
                <w:sz w:val="16"/>
                <w:szCs w:val="16"/>
                <w:lang w:val="ru-RU" w:bidi="th-TH"/>
              </w:rPr>
              <w:t>запросов</w:t>
            </w:r>
            <w:r w:rsidRPr="000A56ED">
              <w:rPr>
                <w:rFonts w:cs="Arial"/>
                <w:sz w:val="16"/>
                <w:szCs w:val="16"/>
                <w:lang w:val="ru-RU" w:bidi="th-TH"/>
              </w:rPr>
              <w:t xml:space="preserve"> </w:t>
            </w:r>
            <w:r>
              <w:rPr>
                <w:rFonts w:cs="Arial"/>
                <w:sz w:val="16"/>
                <w:szCs w:val="16"/>
                <w:lang w:val="ru-RU" w:bidi="th-TH"/>
              </w:rPr>
              <w:t>на исследование экономической деятельности в конкретных творческих областях: Африка (2), арабские страны (1), АТР (7), Латинская Америка и страны Карибского бассейна (4) и прочие (2)</w:t>
            </w:r>
            <w:r w:rsidRPr="000A56ED">
              <w:rPr>
                <w:rFonts w:cs="Arial"/>
                <w:sz w:val="16"/>
                <w:szCs w:val="16"/>
                <w:lang w:val="ru-RU" w:bidi="th-TH"/>
              </w:rPr>
              <w:t xml:space="preserve">. </w:t>
            </w:r>
          </w:p>
        </w:tc>
        <w:tc>
          <w:tcPr>
            <w:tcW w:w="682" w:type="pct"/>
            <w:shd w:val="clear" w:color="auto" w:fill="auto"/>
            <w:tcMar>
              <w:top w:w="110" w:type="dxa"/>
            </w:tcMar>
          </w:tcPr>
          <w:p w:rsidR="00A74EA2" w:rsidRPr="005C50ED" w:rsidRDefault="00C20971" w:rsidP="009A2458">
            <w:pPr>
              <w:keepNext/>
              <w:keepLines/>
              <w:jc w:val="center"/>
              <w:rPr>
                <w:rFonts w:cs="Arial"/>
                <w:bCs/>
                <w:color w:val="008000"/>
                <w:sz w:val="16"/>
                <w:szCs w:val="16"/>
              </w:rPr>
            </w:pPr>
            <w:r>
              <w:rPr>
                <w:rStyle w:val="Style5"/>
                <w:rFonts w:ascii="Arial" w:hAnsi="Arial" w:cs="Arial"/>
                <w:color w:val="10862C"/>
                <w:sz w:val="16"/>
                <w:szCs w:val="16"/>
                <w:lang w:val="ru-RU"/>
              </w:rPr>
              <w:t>Полностью выполнено</w:t>
            </w:r>
          </w:p>
        </w:tc>
      </w:tr>
      <w:tr w:rsidR="00A74EA2" w:rsidRPr="005C50ED" w:rsidTr="009A2458">
        <w:tc>
          <w:tcPr>
            <w:tcW w:w="907" w:type="pct"/>
            <w:shd w:val="clear" w:color="auto" w:fill="auto"/>
          </w:tcPr>
          <w:p w:rsidR="00A74EA2" w:rsidRPr="008078CB" w:rsidRDefault="00A74EA2" w:rsidP="009A2458">
            <w:pPr>
              <w:rPr>
                <w:rFonts w:cs="Arial"/>
                <w:sz w:val="16"/>
                <w:szCs w:val="16"/>
                <w:lang w:val="ru-RU" w:bidi="th-TH"/>
              </w:rPr>
            </w:pPr>
            <w:r w:rsidRPr="002F6B45">
              <w:rPr>
                <w:color w:val="000000"/>
                <w:sz w:val="16"/>
                <w:szCs w:val="16"/>
                <w:lang w:val="ru-RU"/>
              </w:rPr>
              <w:t>Число</w:t>
            </w:r>
            <w:r w:rsidRPr="00017874">
              <w:rPr>
                <w:color w:val="000000"/>
                <w:sz w:val="16"/>
                <w:szCs w:val="16"/>
                <w:lang w:val="ru-RU"/>
              </w:rPr>
              <w:t xml:space="preserve"> </w:t>
            </w:r>
            <w:r w:rsidRPr="002F6B45">
              <w:rPr>
                <w:color w:val="000000"/>
                <w:sz w:val="16"/>
                <w:szCs w:val="16"/>
                <w:lang w:val="ru-RU"/>
              </w:rPr>
              <w:t>стран</w:t>
            </w:r>
            <w:r w:rsidRPr="00017874">
              <w:rPr>
                <w:color w:val="000000"/>
                <w:sz w:val="16"/>
                <w:szCs w:val="16"/>
                <w:lang w:val="ru-RU"/>
              </w:rPr>
              <w:t xml:space="preserve">, </w:t>
            </w:r>
            <w:r w:rsidRPr="002F6B45">
              <w:rPr>
                <w:color w:val="000000"/>
                <w:sz w:val="16"/>
                <w:szCs w:val="16"/>
                <w:lang w:val="ru-RU"/>
              </w:rPr>
              <w:t>использующих</w:t>
            </w:r>
            <w:r w:rsidRPr="00017874">
              <w:rPr>
                <w:color w:val="000000"/>
                <w:sz w:val="16"/>
                <w:szCs w:val="16"/>
                <w:lang w:val="ru-RU"/>
              </w:rPr>
              <w:t xml:space="preserve"> </w:t>
            </w:r>
            <w:r w:rsidRPr="002F6B45">
              <w:rPr>
                <w:color w:val="000000"/>
                <w:sz w:val="16"/>
                <w:szCs w:val="16"/>
                <w:lang w:val="ru-RU"/>
              </w:rPr>
              <w:t>исследования</w:t>
            </w:r>
            <w:r w:rsidRPr="00017874">
              <w:rPr>
                <w:color w:val="000000"/>
                <w:sz w:val="16"/>
                <w:szCs w:val="16"/>
                <w:lang w:val="ru-RU"/>
              </w:rPr>
              <w:t xml:space="preserve"> </w:t>
            </w:r>
            <w:r w:rsidRPr="002F6B45">
              <w:rPr>
                <w:color w:val="000000"/>
                <w:sz w:val="16"/>
                <w:szCs w:val="16"/>
                <w:lang w:val="ru-RU"/>
              </w:rPr>
              <w:lastRenderedPageBreak/>
              <w:t>ВОИС о своих творческих отраслях для разработки стратегий в области творческих отраслей</w:t>
            </w:r>
          </w:p>
        </w:tc>
        <w:tc>
          <w:tcPr>
            <w:tcW w:w="985" w:type="pct"/>
            <w:shd w:val="clear" w:color="auto" w:fill="auto"/>
          </w:tcPr>
          <w:p w:rsidR="00A74EA2" w:rsidRPr="00E12E46" w:rsidRDefault="00A74EA2" w:rsidP="009A2458">
            <w:pPr>
              <w:rPr>
                <w:rFonts w:cs="Arial"/>
                <w:sz w:val="16"/>
                <w:szCs w:val="16"/>
                <w:lang w:val="ru-RU" w:bidi="th-TH"/>
              </w:rPr>
            </w:pPr>
            <w:r>
              <w:rPr>
                <w:rFonts w:cs="Arial"/>
                <w:color w:val="000000"/>
                <w:sz w:val="16"/>
                <w:szCs w:val="16"/>
                <w:lang w:val="ru-RU" w:bidi="th-TH"/>
              </w:rPr>
              <w:lastRenderedPageBreak/>
              <w:t>Три страны</w:t>
            </w:r>
          </w:p>
        </w:tc>
        <w:tc>
          <w:tcPr>
            <w:tcW w:w="765" w:type="pct"/>
            <w:shd w:val="clear" w:color="auto" w:fill="auto"/>
            <w:tcMar>
              <w:top w:w="110" w:type="dxa"/>
            </w:tcMar>
          </w:tcPr>
          <w:p w:rsidR="00A74EA2" w:rsidRPr="00E12E46" w:rsidRDefault="00A74EA2" w:rsidP="009A2458">
            <w:pPr>
              <w:rPr>
                <w:rFonts w:cs="Arial"/>
                <w:sz w:val="16"/>
                <w:szCs w:val="16"/>
                <w:lang w:val="ru-RU" w:bidi="th-TH"/>
              </w:rPr>
            </w:pPr>
            <w:r>
              <w:rPr>
                <w:rFonts w:cs="Arial"/>
                <w:sz w:val="16"/>
                <w:szCs w:val="16"/>
                <w:lang w:bidi="th-TH"/>
              </w:rPr>
              <w:t>10</w:t>
            </w:r>
            <w:r>
              <w:rPr>
                <w:rFonts w:cs="Arial"/>
                <w:sz w:val="16"/>
                <w:szCs w:val="16"/>
                <w:lang w:val="ru-RU" w:bidi="th-TH"/>
              </w:rPr>
              <w:t> стран</w:t>
            </w:r>
          </w:p>
          <w:p w:rsidR="00A74EA2" w:rsidRPr="005C50ED" w:rsidRDefault="00A74EA2" w:rsidP="009A2458">
            <w:pPr>
              <w:rPr>
                <w:rFonts w:cs="Arial"/>
                <w:sz w:val="16"/>
                <w:szCs w:val="16"/>
                <w:lang w:bidi="th-TH"/>
              </w:rPr>
            </w:pPr>
            <w:r w:rsidRPr="005C50ED">
              <w:rPr>
                <w:rFonts w:cs="Arial"/>
                <w:sz w:val="16"/>
                <w:szCs w:val="16"/>
                <w:lang w:bidi="th-TH"/>
              </w:rPr>
              <w:t>(</w:t>
            </w:r>
            <w:r>
              <w:rPr>
                <w:rFonts w:cs="Arial"/>
                <w:sz w:val="16"/>
                <w:szCs w:val="16"/>
                <w:lang w:val="ru-RU" w:bidi="th-TH"/>
              </w:rPr>
              <w:t>всего</w:t>
            </w:r>
            <w:r w:rsidRPr="005C50ED">
              <w:rPr>
                <w:rFonts w:cs="Arial"/>
                <w:sz w:val="16"/>
                <w:szCs w:val="16"/>
                <w:lang w:bidi="th-TH"/>
              </w:rPr>
              <w:t>)</w:t>
            </w:r>
          </w:p>
        </w:tc>
        <w:tc>
          <w:tcPr>
            <w:tcW w:w="1661" w:type="pct"/>
            <w:gridSpan w:val="2"/>
            <w:shd w:val="clear" w:color="auto" w:fill="FFFFFF"/>
            <w:tcMar>
              <w:top w:w="110" w:type="dxa"/>
            </w:tcMar>
          </w:tcPr>
          <w:p w:rsidR="00A74EA2" w:rsidRPr="000A56ED" w:rsidRDefault="00A74EA2" w:rsidP="009A2458">
            <w:pPr>
              <w:rPr>
                <w:rFonts w:cs="Arial"/>
                <w:sz w:val="16"/>
                <w:szCs w:val="16"/>
                <w:lang w:val="ru-RU" w:bidi="th-TH"/>
              </w:rPr>
            </w:pPr>
            <w:r w:rsidRPr="000A56ED">
              <w:rPr>
                <w:rFonts w:cs="Arial"/>
                <w:sz w:val="16"/>
                <w:szCs w:val="16"/>
                <w:lang w:val="ru-RU" w:bidi="th-TH"/>
              </w:rPr>
              <w:t>10</w:t>
            </w:r>
            <w:r w:rsidRPr="000A56ED">
              <w:rPr>
                <w:rFonts w:cs="Arial"/>
                <w:sz w:val="16"/>
                <w:szCs w:val="16"/>
                <w:lang w:bidi="th-TH"/>
              </w:rPr>
              <w:t> </w:t>
            </w:r>
            <w:r>
              <w:rPr>
                <w:rFonts w:cs="Arial"/>
                <w:sz w:val="16"/>
                <w:szCs w:val="16"/>
                <w:lang w:val="ru-RU" w:bidi="th-TH"/>
              </w:rPr>
              <w:t>стран</w:t>
            </w:r>
            <w:r w:rsidRPr="000A56ED">
              <w:rPr>
                <w:rFonts w:cs="Arial"/>
                <w:sz w:val="16"/>
                <w:szCs w:val="16"/>
                <w:lang w:val="ru-RU" w:bidi="th-TH"/>
              </w:rPr>
              <w:t xml:space="preserve"> </w:t>
            </w:r>
            <w:r>
              <w:rPr>
                <w:rFonts w:cs="Arial"/>
                <w:sz w:val="16"/>
                <w:szCs w:val="16"/>
                <w:lang w:val="ru-RU" w:bidi="th-TH"/>
              </w:rPr>
              <w:t>в</w:t>
            </w:r>
            <w:r w:rsidRPr="000A56ED">
              <w:rPr>
                <w:rFonts w:cs="Arial"/>
                <w:sz w:val="16"/>
                <w:szCs w:val="16"/>
                <w:lang w:val="ru-RU" w:bidi="th-TH"/>
              </w:rPr>
              <w:t xml:space="preserve"> 2012–2013</w:t>
            </w:r>
            <w:r w:rsidRPr="000A56ED">
              <w:rPr>
                <w:rFonts w:cs="Arial"/>
                <w:sz w:val="16"/>
                <w:szCs w:val="16"/>
                <w:lang w:bidi="th-TH"/>
              </w:rPr>
              <w:t> </w:t>
            </w:r>
            <w:r>
              <w:rPr>
                <w:rFonts w:cs="Arial"/>
                <w:sz w:val="16"/>
                <w:szCs w:val="16"/>
                <w:lang w:val="ru-RU" w:bidi="th-TH"/>
              </w:rPr>
              <w:t>гг</w:t>
            </w:r>
            <w:r w:rsidRPr="000A56ED">
              <w:rPr>
                <w:rFonts w:cs="Arial"/>
                <w:sz w:val="16"/>
                <w:szCs w:val="16"/>
                <w:lang w:val="ru-RU" w:bidi="th-TH"/>
              </w:rPr>
              <w:t xml:space="preserve">.: </w:t>
            </w:r>
            <w:r>
              <w:rPr>
                <w:rFonts w:cs="Arial"/>
                <w:sz w:val="16"/>
                <w:szCs w:val="16"/>
                <w:lang w:val="ru-RU" w:bidi="th-TH"/>
              </w:rPr>
              <w:t>Болгария</w:t>
            </w:r>
            <w:r w:rsidRPr="000A56ED">
              <w:rPr>
                <w:rFonts w:cs="Arial"/>
                <w:sz w:val="16"/>
                <w:szCs w:val="16"/>
                <w:lang w:val="ru-RU" w:bidi="th-TH"/>
              </w:rPr>
              <w:t xml:space="preserve">, </w:t>
            </w:r>
            <w:r>
              <w:rPr>
                <w:rFonts w:cs="Arial"/>
                <w:sz w:val="16"/>
                <w:szCs w:val="16"/>
                <w:lang w:val="ru-RU" w:bidi="th-TH"/>
              </w:rPr>
              <w:t>Китай</w:t>
            </w:r>
            <w:r w:rsidRPr="000A56ED">
              <w:rPr>
                <w:rFonts w:cs="Arial"/>
                <w:sz w:val="16"/>
                <w:szCs w:val="16"/>
                <w:lang w:val="ru-RU" w:bidi="th-TH"/>
              </w:rPr>
              <w:t xml:space="preserve">, </w:t>
            </w:r>
            <w:r>
              <w:rPr>
                <w:rFonts w:cs="Arial"/>
                <w:sz w:val="16"/>
                <w:szCs w:val="16"/>
                <w:lang w:val="ru-RU" w:bidi="th-TH"/>
              </w:rPr>
              <w:t>Хорватия</w:t>
            </w:r>
            <w:r w:rsidRPr="000A56ED">
              <w:rPr>
                <w:rFonts w:cs="Arial"/>
                <w:sz w:val="16"/>
                <w:szCs w:val="16"/>
                <w:lang w:val="ru-RU" w:bidi="th-TH"/>
              </w:rPr>
              <w:t xml:space="preserve">, </w:t>
            </w:r>
            <w:r>
              <w:rPr>
                <w:rFonts w:cs="Arial"/>
                <w:sz w:val="16"/>
                <w:szCs w:val="16"/>
                <w:lang w:val="ru-RU" w:bidi="th-TH"/>
              </w:rPr>
              <w:t>Ямайка</w:t>
            </w:r>
            <w:r w:rsidRPr="000A56ED">
              <w:rPr>
                <w:rFonts w:cs="Arial"/>
                <w:sz w:val="16"/>
                <w:szCs w:val="16"/>
                <w:lang w:val="ru-RU" w:bidi="th-TH"/>
              </w:rPr>
              <w:t xml:space="preserve">, </w:t>
            </w:r>
            <w:r>
              <w:rPr>
                <w:rFonts w:cs="Arial"/>
                <w:sz w:val="16"/>
                <w:szCs w:val="16"/>
                <w:lang w:val="ru-RU" w:bidi="th-TH"/>
              </w:rPr>
              <w:t>Кения</w:t>
            </w:r>
            <w:r w:rsidRPr="000A56ED">
              <w:rPr>
                <w:rFonts w:cs="Arial"/>
                <w:sz w:val="16"/>
                <w:szCs w:val="16"/>
                <w:lang w:val="ru-RU" w:bidi="th-TH"/>
              </w:rPr>
              <w:t xml:space="preserve">, </w:t>
            </w:r>
            <w:r>
              <w:rPr>
                <w:rFonts w:cs="Arial"/>
                <w:sz w:val="16"/>
                <w:szCs w:val="16"/>
                <w:lang w:val="ru-RU" w:bidi="th-TH"/>
              </w:rPr>
              <w:t>Малайзия</w:t>
            </w:r>
            <w:r w:rsidRPr="000A56ED">
              <w:rPr>
                <w:rFonts w:cs="Arial"/>
                <w:sz w:val="16"/>
                <w:szCs w:val="16"/>
                <w:lang w:val="ru-RU" w:bidi="th-TH"/>
              </w:rPr>
              <w:t xml:space="preserve">, Объединенная Республика </w:t>
            </w:r>
            <w:r w:rsidRPr="000A56ED">
              <w:rPr>
                <w:rFonts w:cs="Arial"/>
                <w:sz w:val="16"/>
                <w:szCs w:val="16"/>
                <w:lang w:val="ru-RU" w:bidi="th-TH"/>
              </w:rPr>
              <w:lastRenderedPageBreak/>
              <w:t xml:space="preserve">Танзания, </w:t>
            </w:r>
            <w:r>
              <w:rPr>
                <w:rFonts w:cs="Arial"/>
                <w:sz w:val="16"/>
                <w:szCs w:val="16"/>
                <w:lang w:val="ru-RU" w:bidi="th-TH"/>
              </w:rPr>
              <w:t>Таиланд</w:t>
            </w:r>
            <w:r w:rsidRPr="000A56ED">
              <w:rPr>
                <w:rFonts w:cs="Arial"/>
                <w:sz w:val="16"/>
                <w:szCs w:val="16"/>
                <w:lang w:val="ru-RU" w:bidi="th-TH"/>
              </w:rPr>
              <w:t xml:space="preserve"> </w:t>
            </w:r>
            <w:r>
              <w:rPr>
                <w:rFonts w:cs="Arial"/>
                <w:sz w:val="16"/>
                <w:szCs w:val="16"/>
                <w:lang w:val="ru-RU" w:bidi="th-TH"/>
              </w:rPr>
              <w:t>и</w:t>
            </w:r>
            <w:r w:rsidRPr="000A56ED">
              <w:rPr>
                <w:rFonts w:cs="Arial"/>
                <w:sz w:val="16"/>
                <w:szCs w:val="16"/>
                <w:lang w:val="ru-RU" w:bidi="th-TH"/>
              </w:rPr>
              <w:t xml:space="preserve"> </w:t>
            </w:r>
            <w:r>
              <w:rPr>
                <w:rFonts w:cs="Arial"/>
                <w:sz w:val="16"/>
                <w:szCs w:val="16"/>
                <w:lang w:val="ru-RU" w:bidi="th-TH"/>
              </w:rPr>
              <w:t>Тринидад</w:t>
            </w:r>
            <w:r w:rsidRPr="000A56ED">
              <w:rPr>
                <w:rFonts w:cs="Arial"/>
                <w:sz w:val="16"/>
                <w:szCs w:val="16"/>
                <w:lang w:val="ru-RU" w:bidi="th-TH"/>
              </w:rPr>
              <w:t xml:space="preserve"> </w:t>
            </w:r>
            <w:r>
              <w:rPr>
                <w:rFonts w:cs="Arial"/>
                <w:sz w:val="16"/>
                <w:szCs w:val="16"/>
                <w:lang w:val="ru-RU" w:bidi="th-TH"/>
              </w:rPr>
              <w:t>и</w:t>
            </w:r>
            <w:r w:rsidRPr="000A56ED">
              <w:rPr>
                <w:rFonts w:cs="Arial"/>
                <w:sz w:val="16"/>
                <w:szCs w:val="16"/>
                <w:lang w:val="ru-RU" w:bidi="th-TH"/>
              </w:rPr>
              <w:t xml:space="preserve"> </w:t>
            </w:r>
            <w:r>
              <w:rPr>
                <w:rFonts w:cs="Arial"/>
                <w:sz w:val="16"/>
                <w:szCs w:val="16"/>
                <w:lang w:val="ru-RU" w:bidi="th-TH"/>
              </w:rPr>
              <w:t>Тобаго</w:t>
            </w:r>
            <w:r w:rsidRPr="000A56ED">
              <w:rPr>
                <w:rFonts w:cs="Arial"/>
                <w:sz w:val="16"/>
                <w:szCs w:val="16"/>
                <w:lang w:val="ru-RU" w:bidi="th-TH"/>
              </w:rPr>
              <w:t xml:space="preserve">. </w:t>
            </w:r>
          </w:p>
        </w:tc>
        <w:tc>
          <w:tcPr>
            <w:tcW w:w="682" w:type="pct"/>
            <w:shd w:val="clear" w:color="auto" w:fill="auto"/>
          </w:tcPr>
          <w:p w:rsidR="00A74EA2" w:rsidRPr="005C50ED" w:rsidRDefault="00C20971" w:rsidP="009A2458">
            <w:pPr>
              <w:keepNext/>
              <w:keepLines/>
              <w:jc w:val="center"/>
              <w:rPr>
                <w:rFonts w:cs="Arial"/>
                <w:bCs/>
                <w:color w:val="333333"/>
                <w:sz w:val="16"/>
                <w:szCs w:val="16"/>
              </w:rPr>
            </w:pPr>
            <w:r>
              <w:rPr>
                <w:rStyle w:val="Style5"/>
                <w:rFonts w:ascii="Arial" w:hAnsi="Arial" w:cs="Arial"/>
                <w:color w:val="10862C"/>
                <w:sz w:val="16"/>
                <w:szCs w:val="16"/>
                <w:lang w:val="ru-RU"/>
              </w:rPr>
              <w:lastRenderedPageBreak/>
              <w:t>Полностью выполнено</w:t>
            </w:r>
          </w:p>
        </w:tc>
      </w:tr>
      <w:tr w:rsidR="00A74EA2" w:rsidRPr="005C50ED" w:rsidTr="009A2458">
        <w:tc>
          <w:tcPr>
            <w:tcW w:w="907" w:type="pct"/>
            <w:tcBorders>
              <w:bottom w:val="single" w:sz="4" w:space="0" w:color="auto"/>
            </w:tcBorders>
            <w:shd w:val="clear" w:color="auto" w:fill="auto"/>
          </w:tcPr>
          <w:p w:rsidR="00A74EA2" w:rsidRPr="008078CB" w:rsidRDefault="00A74EA2" w:rsidP="009A2458">
            <w:pPr>
              <w:rPr>
                <w:rFonts w:cs="Arial"/>
                <w:color w:val="000000"/>
                <w:sz w:val="16"/>
                <w:szCs w:val="16"/>
                <w:lang w:val="ru-RU" w:bidi="th-TH"/>
              </w:rPr>
            </w:pPr>
            <w:r w:rsidRPr="002F6B45">
              <w:rPr>
                <w:color w:val="000000"/>
                <w:sz w:val="16"/>
                <w:szCs w:val="16"/>
                <w:lang w:val="ru-RU"/>
              </w:rPr>
              <w:lastRenderedPageBreak/>
              <w:t>Число</w:t>
            </w:r>
            <w:r w:rsidRPr="00017874">
              <w:rPr>
                <w:color w:val="000000"/>
                <w:sz w:val="16"/>
                <w:szCs w:val="16"/>
                <w:lang w:val="ru-RU"/>
              </w:rPr>
              <w:t xml:space="preserve"> </w:t>
            </w:r>
            <w:r>
              <w:rPr>
                <w:color w:val="000000"/>
                <w:sz w:val="16"/>
                <w:szCs w:val="16"/>
                <w:lang w:val="ru-RU"/>
              </w:rPr>
              <w:t>загрузок</w:t>
            </w:r>
            <w:r w:rsidRPr="00017874">
              <w:rPr>
                <w:color w:val="000000"/>
                <w:sz w:val="16"/>
                <w:szCs w:val="16"/>
                <w:lang w:val="ru-RU"/>
              </w:rPr>
              <w:t xml:space="preserve">, </w:t>
            </w:r>
            <w:r>
              <w:rPr>
                <w:color w:val="000000"/>
                <w:sz w:val="16"/>
                <w:szCs w:val="16"/>
                <w:lang w:val="ru-RU"/>
              </w:rPr>
              <w:t>запросов</w:t>
            </w:r>
            <w:r w:rsidRPr="00017874">
              <w:rPr>
                <w:color w:val="000000"/>
                <w:sz w:val="16"/>
                <w:szCs w:val="16"/>
                <w:lang w:val="ru-RU"/>
              </w:rPr>
              <w:t xml:space="preserve"> </w:t>
            </w:r>
            <w:r w:rsidRPr="002F6B45">
              <w:rPr>
                <w:color w:val="000000"/>
                <w:sz w:val="16"/>
                <w:szCs w:val="16"/>
                <w:lang w:val="ru-RU"/>
              </w:rPr>
              <w:t>и</w:t>
            </w:r>
            <w:r w:rsidRPr="00017874">
              <w:rPr>
                <w:color w:val="000000"/>
                <w:sz w:val="16"/>
                <w:szCs w:val="16"/>
                <w:lang w:val="ru-RU"/>
              </w:rPr>
              <w:t xml:space="preserve"> </w:t>
            </w:r>
            <w:r w:rsidRPr="002F6B45">
              <w:rPr>
                <w:color w:val="000000"/>
                <w:sz w:val="16"/>
                <w:szCs w:val="16"/>
                <w:lang w:val="ru-RU"/>
              </w:rPr>
              <w:t>распределений</w:t>
            </w:r>
            <w:r w:rsidRPr="00017874">
              <w:rPr>
                <w:color w:val="000000"/>
                <w:sz w:val="16"/>
                <w:szCs w:val="16"/>
                <w:lang w:val="ru-RU"/>
              </w:rPr>
              <w:t xml:space="preserve"> </w:t>
            </w:r>
            <w:r w:rsidRPr="002F6B45">
              <w:rPr>
                <w:color w:val="000000"/>
                <w:sz w:val="16"/>
                <w:szCs w:val="16"/>
                <w:lang w:val="ru-RU"/>
              </w:rPr>
              <w:t>инструментов</w:t>
            </w:r>
            <w:r w:rsidRPr="00017874">
              <w:rPr>
                <w:color w:val="000000"/>
                <w:sz w:val="16"/>
                <w:szCs w:val="16"/>
                <w:lang w:val="ru-RU"/>
              </w:rPr>
              <w:t xml:space="preserve"> </w:t>
            </w:r>
            <w:r w:rsidRPr="002F6B45">
              <w:rPr>
                <w:color w:val="000000"/>
                <w:sz w:val="16"/>
                <w:szCs w:val="16"/>
                <w:lang w:val="ru-RU"/>
              </w:rPr>
              <w:t>ВОИС</w:t>
            </w:r>
            <w:r w:rsidRPr="00017874">
              <w:rPr>
                <w:color w:val="000000"/>
                <w:sz w:val="16"/>
                <w:szCs w:val="16"/>
                <w:lang w:val="ru-RU"/>
              </w:rPr>
              <w:t xml:space="preserve"> </w:t>
            </w:r>
            <w:r w:rsidRPr="002F6B45">
              <w:rPr>
                <w:color w:val="000000"/>
                <w:sz w:val="16"/>
                <w:szCs w:val="16"/>
                <w:lang w:val="ru-RU"/>
              </w:rPr>
              <w:t>для</w:t>
            </w:r>
            <w:r w:rsidRPr="00017874">
              <w:rPr>
                <w:color w:val="000000"/>
                <w:sz w:val="16"/>
                <w:szCs w:val="16"/>
                <w:lang w:val="ru-RU"/>
              </w:rPr>
              <w:t xml:space="preserve"> </w:t>
            </w:r>
            <w:r w:rsidRPr="002F6B45">
              <w:rPr>
                <w:color w:val="000000"/>
                <w:sz w:val="16"/>
                <w:szCs w:val="16"/>
                <w:lang w:val="ru-RU"/>
              </w:rPr>
              <w:t>управления</w:t>
            </w:r>
            <w:r w:rsidRPr="00017874">
              <w:rPr>
                <w:color w:val="000000"/>
                <w:sz w:val="16"/>
                <w:szCs w:val="16"/>
                <w:lang w:val="ru-RU"/>
              </w:rPr>
              <w:t xml:space="preserve"> </w:t>
            </w:r>
            <w:r w:rsidRPr="002F6B45">
              <w:rPr>
                <w:color w:val="000000"/>
                <w:sz w:val="16"/>
                <w:szCs w:val="16"/>
                <w:lang w:val="ru-RU"/>
              </w:rPr>
              <w:t>авторским правом в конкретных творческих отраслях</w:t>
            </w:r>
            <w:r w:rsidRPr="008078CB">
              <w:rPr>
                <w:rFonts w:cs="Arial"/>
                <w:color w:val="000000"/>
                <w:sz w:val="16"/>
                <w:szCs w:val="16"/>
                <w:lang w:val="ru-RU" w:bidi="th-TH"/>
              </w:rPr>
              <w:t xml:space="preserve"> </w:t>
            </w:r>
          </w:p>
        </w:tc>
        <w:tc>
          <w:tcPr>
            <w:tcW w:w="985" w:type="pct"/>
            <w:tcBorders>
              <w:bottom w:val="single" w:sz="4" w:space="0" w:color="auto"/>
            </w:tcBorders>
            <w:shd w:val="clear" w:color="auto" w:fill="auto"/>
          </w:tcPr>
          <w:p w:rsidR="00A74EA2" w:rsidRPr="00E12E46" w:rsidRDefault="00A74EA2" w:rsidP="009A2458">
            <w:pPr>
              <w:rPr>
                <w:rFonts w:cs="Arial"/>
                <w:i/>
                <w:color w:val="000000"/>
                <w:sz w:val="16"/>
                <w:szCs w:val="16"/>
                <w:lang w:val="ru-RU" w:bidi="th-TH"/>
              </w:rPr>
            </w:pPr>
            <w:r>
              <w:rPr>
                <w:rFonts w:cs="Arial"/>
                <w:sz w:val="16"/>
                <w:szCs w:val="16"/>
                <w:lang w:val="ru-RU" w:bidi="th-TH"/>
              </w:rPr>
              <w:t>Будет определено позднее</w:t>
            </w:r>
          </w:p>
        </w:tc>
        <w:tc>
          <w:tcPr>
            <w:tcW w:w="765" w:type="pct"/>
            <w:tcBorders>
              <w:bottom w:val="single" w:sz="4" w:space="0" w:color="auto"/>
            </w:tcBorders>
            <w:shd w:val="clear" w:color="auto" w:fill="auto"/>
            <w:tcMar>
              <w:top w:w="110" w:type="dxa"/>
            </w:tcMar>
          </w:tcPr>
          <w:p w:rsidR="00A74EA2" w:rsidRPr="00492A96" w:rsidRDefault="00A74EA2" w:rsidP="009A2458">
            <w:pPr>
              <w:rPr>
                <w:rFonts w:cs="Arial"/>
                <w:sz w:val="16"/>
                <w:szCs w:val="16"/>
                <w:lang w:val="ru-RU" w:bidi="th-TH"/>
              </w:rPr>
            </w:pPr>
            <w:r>
              <w:rPr>
                <w:rFonts w:cs="Arial"/>
                <w:sz w:val="16"/>
                <w:szCs w:val="16"/>
                <w:lang w:val="ru-RU" w:bidi="th-TH"/>
              </w:rPr>
              <w:t>Рост</w:t>
            </w:r>
            <w:r w:rsidRPr="00492A96">
              <w:rPr>
                <w:rFonts w:cs="Arial"/>
                <w:sz w:val="16"/>
                <w:szCs w:val="16"/>
                <w:lang w:val="ru-RU" w:bidi="th-TH"/>
              </w:rPr>
              <w:t xml:space="preserve"> </w:t>
            </w:r>
            <w:r>
              <w:rPr>
                <w:rFonts w:cs="Arial"/>
                <w:sz w:val="16"/>
                <w:szCs w:val="16"/>
                <w:lang w:val="ru-RU" w:bidi="th-TH"/>
              </w:rPr>
              <w:t>числа</w:t>
            </w:r>
            <w:r w:rsidRPr="00492A96">
              <w:rPr>
                <w:rFonts w:cs="Arial"/>
                <w:sz w:val="16"/>
                <w:szCs w:val="16"/>
                <w:lang w:val="ru-RU" w:bidi="th-TH"/>
              </w:rPr>
              <w:t xml:space="preserve"> </w:t>
            </w:r>
            <w:r>
              <w:rPr>
                <w:rFonts w:cs="Arial"/>
                <w:sz w:val="16"/>
                <w:szCs w:val="16"/>
                <w:lang w:val="ru-RU" w:bidi="th-TH"/>
              </w:rPr>
              <w:t xml:space="preserve">загрузок, 10 запросов, более 500 распространенных копий </w:t>
            </w:r>
            <w:r w:rsidRPr="00492A96">
              <w:rPr>
                <w:rFonts w:cs="Arial"/>
                <w:sz w:val="16"/>
                <w:szCs w:val="16"/>
                <w:lang w:val="ru-RU" w:bidi="th-TH"/>
              </w:rPr>
              <w:t>(</w:t>
            </w:r>
            <w:r>
              <w:rPr>
                <w:rFonts w:cs="Arial"/>
                <w:sz w:val="16"/>
                <w:szCs w:val="16"/>
                <w:lang w:val="ru-RU" w:bidi="th-TH"/>
              </w:rPr>
              <w:t>в</w:t>
            </w:r>
            <w:r>
              <w:rPr>
                <w:rFonts w:cs="Arial"/>
                <w:sz w:val="16"/>
                <w:szCs w:val="16"/>
                <w:lang w:bidi="th-TH"/>
              </w:rPr>
              <w:t> </w:t>
            </w:r>
            <w:r w:rsidRPr="00492A96">
              <w:rPr>
                <w:rFonts w:cs="Arial"/>
                <w:sz w:val="16"/>
                <w:szCs w:val="16"/>
                <w:lang w:val="ru-RU" w:bidi="th-TH"/>
              </w:rPr>
              <w:t>2012</w:t>
            </w:r>
            <w:r>
              <w:rPr>
                <w:rFonts w:cs="Arial"/>
                <w:sz w:val="16"/>
                <w:szCs w:val="16"/>
                <w:lang w:val="ru-RU" w:bidi="th-TH"/>
              </w:rPr>
              <w:t>–20</w:t>
            </w:r>
            <w:r w:rsidRPr="00492A96">
              <w:rPr>
                <w:rFonts w:cs="Arial"/>
                <w:sz w:val="16"/>
                <w:szCs w:val="16"/>
                <w:lang w:val="ru-RU" w:bidi="th-TH"/>
              </w:rPr>
              <w:t>13</w:t>
            </w:r>
            <w:r>
              <w:rPr>
                <w:rFonts w:cs="Arial"/>
                <w:sz w:val="16"/>
                <w:szCs w:val="16"/>
                <w:lang w:val="ru-RU" w:bidi="th-TH"/>
              </w:rPr>
              <w:t> гг.</w:t>
            </w:r>
            <w:r w:rsidRPr="00492A96">
              <w:rPr>
                <w:rFonts w:cs="Arial"/>
                <w:sz w:val="16"/>
                <w:szCs w:val="16"/>
                <w:lang w:val="ru-RU" w:bidi="th-TH"/>
              </w:rPr>
              <w:t>)</w:t>
            </w:r>
          </w:p>
        </w:tc>
        <w:tc>
          <w:tcPr>
            <w:tcW w:w="1661" w:type="pct"/>
            <w:gridSpan w:val="2"/>
            <w:tcBorders>
              <w:bottom w:val="single" w:sz="4" w:space="0" w:color="auto"/>
            </w:tcBorders>
            <w:shd w:val="clear" w:color="auto" w:fill="FFFFFF"/>
            <w:tcMar>
              <w:top w:w="110" w:type="dxa"/>
            </w:tcMar>
          </w:tcPr>
          <w:p w:rsidR="00A74EA2" w:rsidRPr="00017874" w:rsidRDefault="00A74EA2" w:rsidP="009A2458">
            <w:pPr>
              <w:rPr>
                <w:rFonts w:cs="Arial"/>
                <w:sz w:val="16"/>
                <w:szCs w:val="16"/>
                <w:lang w:val="ru-RU" w:bidi="th-TH"/>
              </w:rPr>
            </w:pPr>
            <w:r w:rsidRPr="00492A96">
              <w:rPr>
                <w:rFonts w:cs="Arial"/>
                <w:sz w:val="16"/>
                <w:szCs w:val="16"/>
                <w:lang w:val="ru-RU" w:bidi="th-TH"/>
              </w:rPr>
              <w:t>53</w:t>
            </w:r>
            <w:r w:rsidRPr="00492A96">
              <w:rPr>
                <w:rFonts w:cs="Arial"/>
                <w:sz w:val="16"/>
                <w:szCs w:val="16"/>
                <w:lang w:bidi="th-TH"/>
              </w:rPr>
              <w:t> </w:t>
            </w:r>
            <w:r w:rsidRPr="00492A96">
              <w:rPr>
                <w:rFonts w:cs="Arial"/>
                <w:sz w:val="16"/>
                <w:szCs w:val="16"/>
                <w:lang w:val="ru-RU" w:bidi="th-TH"/>
              </w:rPr>
              <w:t>185</w:t>
            </w:r>
            <w:r w:rsidRPr="00492A96">
              <w:rPr>
                <w:rFonts w:cs="Arial"/>
                <w:sz w:val="16"/>
                <w:szCs w:val="16"/>
                <w:lang w:bidi="th-TH"/>
              </w:rPr>
              <w:t> </w:t>
            </w:r>
            <w:r>
              <w:rPr>
                <w:rFonts w:cs="Arial"/>
                <w:sz w:val="16"/>
                <w:szCs w:val="16"/>
                <w:lang w:val="ru-RU" w:bidi="th-TH"/>
              </w:rPr>
              <w:t>загрузок</w:t>
            </w:r>
            <w:r w:rsidRPr="00492A96">
              <w:rPr>
                <w:rFonts w:cs="Arial"/>
                <w:sz w:val="16"/>
                <w:szCs w:val="16"/>
                <w:lang w:val="ru-RU" w:bidi="th-TH"/>
              </w:rPr>
              <w:t xml:space="preserve"> </w:t>
            </w:r>
            <w:r>
              <w:rPr>
                <w:rFonts w:cs="Arial"/>
                <w:sz w:val="16"/>
                <w:szCs w:val="16"/>
                <w:lang w:val="ru-RU" w:bidi="th-TH"/>
              </w:rPr>
              <w:t>инструментов ВОИС по творческим отраслям. Получено 13 запросов на публикации. Распространено1 800 копий инструментов ВОИС для творческих работников</w:t>
            </w:r>
            <w:r w:rsidRPr="00017874">
              <w:rPr>
                <w:rFonts w:cs="Arial"/>
                <w:sz w:val="16"/>
                <w:szCs w:val="16"/>
                <w:lang w:val="ru-RU" w:bidi="th-TH"/>
              </w:rPr>
              <w:t>.</w:t>
            </w:r>
          </w:p>
        </w:tc>
        <w:tc>
          <w:tcPr>
            <w:tcW w:w="682" w:type="pct"/>
            <w:tcBorders>
              <w:bottom w:val="single" w:sz="4" w:space="0" w:color="auto"/>
            </w:tcBorders>
            <w:shd w:val="clear" w:color="auto" w:fill="auto"/>
          </w:tcPr>
          <w:p w:rsidR="00A74EA2" w:rsidRPr="005C50ED" w:rsidRDefault="00C20971" w:rsidP="009A2458">
            <w:pPr>
              <w:keepNext/>
              <w:keepLines/>
              <w:jc w:val="center"/>
              <w:rPr>
                <w:rFonts w:cs="Arial"/>
                <w:bCs/>
                <w:color w:val="008000"/>
                <w:sz w:val="16"/>
                <w:szCs w:val="16"/>
              </w:rPr>
            </w:pPr>
            <w:r>
              <w:rPr>
                <w:rStyle w:val="Style5"/>
                <w:rFonts w:ascii="Arial" w:hAnsi="Arial" w:cs="Arial"/>
                <w:color w:val="10862C"/>
                <w:sz w:val="16"/>
                <w:szCs w:val="16"/>
                <w:lang w:val="ru-RU"/>
              </w:rPr>
              <w:t>Полностью выполнено</w:t>
            </w:r>
          </w:p>
        </w:tc>
      </w:tr>
      <w:tr w:rsidR="00A74EA2" w:rsidRPr="00D412C0" w:rsidTr="009A2458">
        <w:tc>
          <w:tcPr>
            <w:tcW w:w="5000" w:type="pct"/>
            <w:gridSpan w:val="6"/>
            <w:tcBorders>
              <w:top w:val="single" w:sz="4" w:space="0" w:color="auto"/>
              <w:bottom w:val="single" w:sz="4" w:space="0" w:color="auto"/>
            </w:tcBorders>
            <w:shd w:val="clear" w:color="auto" w:fill="CCFFFF"/>
            <w:vAlign w:val="center"/>
          </w:tcPr>
          <w:p w:rsidR="00A74EA2" w:rsidRPr="00402C76" w:rsidRDefault="00A74EA2" w:rsidP="009A2458">
            <w:pPr>
              <w:tabs>
                <w:tab w:val="left" w:pos="2302"/>
              </w:tabs>
              <w:spacing w:before="120" w:after="120"/>
              <w:ind w:left="2302" w:hanging="2302"/>
              <w:rPr>
                <w:rFonts w:cs="Arial"/>
                <w:b/>
                <w:bCs/>
                <w:sz w:val="16"/>
                <w:szCs w:val="16"/>
                <w:lang w:val="ru-RU"/>
              </w:rPr>
            </w:pPr>
            <w:r w:rsidRPr="002F6B45">
              <w:rPr>
                <w:b/>
                <w:bCs/>
                <w:sz w:val="16"/>
                <w:szCs w:val="16"/>
                <w:lang w:val="ru-RU"/>
              </w:rPr>
              <w:t>Ожидаемый результат:</w:t>
            </w:r>
            <w:r w:rsidRPr="002F6B45">
              <w:rPr>
                <w:b/>
                <w:bCs/>
                <w:sz w:val="16"/>
                <w:szCs w:val="16"/>
                <w:lang w:val="ru-RU"/>
              </w:rPr>
              <w:tab/>
            </w:r>
            <w:r w:rsidRPr="002F6B45">
              <w:rPr>
                <w:sz w:val="16"/>
                <w:szCs w:val="16"/>
                <w:lang w:val="ru-RU"/>
              </w:rPr>
              <w:t xml:space="preserve">Целевые и сбалансированные законодательные, регуляторные и политические структуры в области ИС  </w:t>
            </w:r>
          </w:p>
        </w:tc>
      </w:tr>
      <w:tr w:rsidR="00A74EA2" w:rsidRPr="005C50ED" w:rsidTr="009A2458">
        <w:tc>
          <w:tcPr>
            <w:tcW w:w="907" w:type="pct"/>
            <w:tcBorders>
              <w:top w:val="single" w:sz="4" w:space="0" w:color="auto"/>
            </w:tcBorders>
            <w:shd w:val="clear" w:color="auto" w:fill="auto"/>
            <w:vAlign w:val="center"/>
          </w:tcPr>
          <w:p w:rsidR="00A74EA2" w:rsidRPr="005C50ED" w:rsidRDefault="00A74EA2" w:rsidP="009A2458">
            <w:pPr>
              <w:rPr>
                <w:rFonts w:cs="Arial"/>
                <w:sz w:val="16"/>
                <w:szCs w:val="16"/>
              </w:rPr>
            </w:pPr>
            <w:r>
              <w:rPr>
                <w:rFonts w:cs="Arial"/>
                <w:b/>
                <w:bCs/>
                <w:sz w:val="16"/>
                <w:szCs w:val="16"/>
                <w:lang w:val="ru-RU"/>
              </w:rPr>
              <w:t>Показатели результативности</w:t>
            </w:r>
          </w:p>
        </w:tc>
        <w:tc>
          <w:tcPr>
            <w:tcW w:w="985" w:type="pct"/>
            <w:tcBorders>
              <w:top w:val="single" w:sz="4" w:space="0" w:color="auto"/>
            </w:tcBorders>
            <w:shd w:val="clear" w:color="auto" w:fill="auto"/>
            <w:vAlign w:val="center"/>
          </w:tcPr>
          <w:p w:rsidR="00A74EA2" w:rsidRPr="005C50ED" w:rsidRDefault="00A74EA2" w:rsidP="009A2458">
            <w:pPr>
              <w:rPr>
                <w:rFonts w:cs="Arial"/>
                <w:b/>
                <w:bCs/>
                <w:sz w:val="16"/>
                <w:szCs w:val="16"/>
              </w:rPr>
            </w:pPr>
            <w:r>
              <w:rPr>
                <w:rFonts w:cs="Arial"/>
                <w:b/>
                <w:bCs/>
                <w:sz w:val="16"/>
                <w:szCs w:val="16"/>
                <w:lang w:val="ru-RU"/>
              </w:rPr>
              <w:t>Базовые показатели</w:t>
            </w:r>
          </w:p>
        </w:tc>
        <w:tc>
          <w:tcPr>
            <w:tcW w:w="765" w:type="pct"/>
            <w:tcBorders>
              <w:top w:val="single" w:sz="4" w:space="0" w:color="auto"/>
            </w:tcBorders>
            <w:shd w:val="clear" w:color="auto" w:fill="auto"/>
            <w:tcMar>
              <w:top w:w="110" w:type="dxa"/>
            </w:tcMar>
            <w:vAlign w:val="center"/>
          </w:tcPr>
          <w:p w:rsidR="00A74EA2" w:rsidRPr="000A56ED" w:rsidRDefault="00A74EA2" w:rsidP="009A2458">
            <w:pPr>
              <w:rPr>
                <w:rFonts w:cs="Arial"/>
                <w:b/>
                <w:sz w:val="16"/>
                <w:szCs w:val="16"/>
                <w:lang w:val="ru-RU"/>
              </w:rPr>
            </w:pPr>
            <w:r>
              <w:rPr>
                <w:rFonts w:cs="Arial"/>
                <w:b/>
                <w:sz w:val="16"/>
                <w:szCs w:val="16"/>
                <w:lang w:val="ru-RU"/>
              </w:rPr>
              <w:t>Цели</w:t>
            </w:r>
          </w:p>
        </w:tc>
        <w:tc>
          <w:tcPr>
            <w:tcW w:w="1661" w:type="pct"/>
            <w:gridSpan w:val="2"/>
            <w:tcBorders>
              <w:top w:val="single" w:sz="4" w:space="0" w:color="auto"/>
            </w:tcBorders>
            <w:shd w:val="clear" w:color="auto" w:fill="FFFFFF"/>
            <w:tcMar>
              <w:top w:w="110" w:type="dxa"/>
            </w:tcMar>
            <w:vAlign w:val="center"/>
          </w:tcPr>
          <w:p w:rsidR="00A74EA2" w:rsidRPr="005C50ED" w:rsidRDefault="00A74EA2" w:rsidP="009A2458">
            <w:pPr>
              <w:rPr>
                <w:rFonts w:cs="Arial"/>
                <w:sz w:val="16"/>
                <w:szCs w:val="16"/>
              </w:rPr>
            </w:pPr>
            <w:r>
              <w:rPr>
                <w:rFonts w:cs="Arial"/>
                <w:b/>
                <w:bCs/>
                <w:sz w:val="16"/>
                <w:szCs w:val="16"/>
                <w:lang w:val="ru-RU"/>
              </w:rPr>
              <w:t>Данные о результативности</w:t>
            </w:r>
          </w:p>
        </w:tc>
        <w:tc>
          <w:tcPr>
            <w:tcW w:w="682" w:type="pct"/>
            <w:tcBorders>
              <w:top w:val="single" w:sz="4" w:space="0" w:color="auto"/>
            </w:tcBorders>
            <w:shd w:val="clear" w:color="auto" w:fill="auto"/>
            <w:tcMar>
              <w:top w:w="110" w:type="dxa"/>
            </w:tcMar>
            <w:vAlign w:val="center"/>
          </w:tcPr>
          <w:p w:rsidR="00A74EA2" w:rsidRPr="000A56ED" w:rsidRDefault="00A74EA2" w:rsidP="009A2458">
            <w:pPr>
              <w:keepNext/>
              <w:keepLines/>
              <w:jc w:val="center"/>
              <w:rPr>
                <w:rFonts w:cs="Arial"/>
                <w:b/>
                <w:bCs/>
                <w:sz w:val="16"/>
                <w:szCs w:val="16"/>
                <w:lang w:val="ru-RU"/>
              </w:rPr>
            </w:pPr>
            <w:r>
              <w:rPr>
                <w:rFonts w:cs="Arial"/>
                <w:b/>
                <w:bCs/>
                <w:sz w:val="16"/>
                <w:szCs w:val="16"/>
                <w:lang w:val="ru-RU"/>
              </w:rPr>
              <w:t>Оценка</w:t>
            </w:r>
          </w:p>
        </w:tc>
      </w:tr>
      <w:tr w:rsidR="00A74EA2" w:rsidRPr="005C50ED" w:rsidTr="009A2458">
        <w:tc>
          <w:tcPr>
            <w:tcW w:w="907" w:type="pct"/>
            <w:tcBorders>
              <w:bottom w:val="single" w:sz="4" w:space="0" w:color="auto"/>
            </w:tcBorders>
            <w:shd w:val="clear" w:color="auto" w:fill="auto"/>
          </w:tcPr>
          <w:p w:rsidR="00A74EA2" w:rsidRPr="00402C76" w:rsidRDefault="00A74EA2" w:rsidP="009A2458">
            <w:pPr>
              <w:rPr>
                <w:rFonts w:cs="Arial"/>
                <w:sz w:val="16"/>
                <w:szCs w:val="16"/>
                <w:lang w:val="ru-RU" w:bidi="th-TH"/>
              </w:rPr>
            </w:pPr>
            <w:r w:rsidRPr="002F6B45">
              <w:rPr>
                <w:sz w:val="16"/>
                <w:szCs w:val="16"/>
                <w:lang w:val="ru-RU"/>
              </w:rPr>
              <w:t>Число стран, начавших законодательную реформу в области авторского права и смежных прав</w:t>
            </w:r>
          </w:p>
        </w:tc>
        <w:tc>
          <w:tcPr>
            <w:tcW w:w="985" w:type="pct"/>
            <w:tcBorders>
              <w:bottom w:val="single" w:sz="4" w:space="0" w:color="auto"/>
            </w:tcBorders>
            <w:shd w:val="clear" w:color="auto" w:fill="auto"/>
          </w:tcPr>
          <w:p w:rsidR="00A74EA2" w:rsidRPr="00284DB6" w:rsidRDefault="00A74EA2" w:rsidP="009A2458">
            <w:pPr>
              <w:rPr>
                <w:rFonts w:cs="Arial"/>
                <w:color w:val="002060"/>
                <w:sz w:val="16"/>
                <w:szCs w:val="16"/>
                <w:lang w:val="ru-RU" w:bidi="th-TH"/>
              </w:rPr>
            </w:pPr>
            <w:r>
              <w:rPr>
                <w:rFonts w:cs="Arial"/>
                <w:i/>
                <w:color w:val="002060"/>
                <w:sz w:val="16"/>
                <w:szCs w:val="16"/>
                <w:lang w:val="ru-RU"/>
              </w:rPr>
              <w:t>Обновленные</w:t>
            </w:r>
            <w:r w:rsidRPr="002E50F7">
              <w:rPr>
                <w:rFonts w:cs="Arial"/>
                <w:i/>
                <w:color w:val="002060"/>
                <w:sz w:val="16"/>
                <w:szCs w:val="16"/>
                <w:lang w:val="ru-RU"/>
              </w:rPr>
              <w:t xml:space="preserve"> </w:t>
            </w:r>
            <w:r>
              <w:rPr>
                <w:rFonts w:cs="Arial"/>
                <w:i/>
                <w:color w:val="002060"/>
                <w:sz w:val="16"/>
                <w:szCs w:val="16"/>
                <w:lang w:val="ru-RU"/>
              </w:rPr>
              <w:t>базовые</w:t>
            </w:r>
            <w:r w:rsidRPr="002E50F7">
              <w:rPr>
                <w:rFonts w:cs="Arial"/>
                <w:i/>
                <w:color w:val="002060"/>
                <w:sz w:val="16"/>
                <w:szCs w:val="16"/>
                <w:lang w:val="ru-RU"/>
              </w:rPr>
              <w:t xml:space="preserve"> </w:t>
            </w:r>
            <w:r>
              <w:rPr>
                <w:rFonts w:cs="Arial"/>
                <w:i/>
                <w:color w:val="002060"/>
                <w:sz w:val="16"/>
                <w:szCs w:val="16"/>
                <w:lang w:val="ru-RU"/>
              </w:rPr>
              <w:t>показатели на</w:t>
            </w:r>
            <w:r w:rsidRPr="002E50F7">
              <w:rPr>
                <w:rFonts w:cs="Arial"/>
                <w:i/>
                <w:color w:val="002060"/>
                <w:sz w:val="16"/>
                <w:szCs w:val="16"/>
                <w:lang w:val="ru-RU"/>
              </w:rPr>
              <w:t xml:space="preserve"> </w:t>
            </w:r>
            <w:r>
              <w:rPr>
                <w:rFonts w:cs="Arial"/>
                <w:i/>
                <w:color w:val="002060"/>
                <w:sz w:val="16"/>
                <w:szCs w:val="16"/>
                <w:lang w:val="ru-RU"/>
              </w:rPr>
              <w:t>конец</w:t>
            </w:r>
            <w:r w:rsidRPr="002E50F7">
              <w:rPr>
                <w:rFonts w:cs="Arial"/>
                <w:i/>
                <w:color w:val="002060"/>
                <w:sz w:val="16"/>
                <w:szCs w:val="16"/>
                <w:lang w:val="ru-RU"/>
              </w:rPr>
              <w:t xml:space="preserve"> 2011</w:t>
            </w:r>
            <w:r w:rsidRPr="002F3891">
              <w:rPr>
                <w:rFonts w:cs="Arial"/>
                <w:i/>
                <w:color w:val="002060"/>
                <w:sz w:val="16"/>
                <w:szCs w:val="16"/>
              </w:rPr>
              <w:t> </w:t>
            </w:r>
            <w:r>
              <w:rPr>
                <w:rFonts w:cs="Arial"/>
                <w:i/>
                <w:color w:val="002060"/>
                <w:sz w:val="16"/>
                <w:szCs w:val="16"/>
                <w:lang w:val="ru-RU"/>
              </w:rPr>
              <w:t>г</w:t>
            </w:r>
            <w:r w:rsidRPr="002E50F7">
              <w:rPr>
                <w:rFonts w:cs="Arial"/>
                <w:i/>
                <w:color w:val="002060"/>
                <w:sz w:val="16"/>
                <w:szCs w:val="16"/>
                <w:lang w:val="ru-RU"/>
              </w:rPr>
              <w:t>.</w:t>
            </w:r>
            <w:r w:rsidRPr="00284DB6">
              <w:rPr>
                <w:rFonts w:cs="Arial"/>
                <w:i/>
                <w:color w:val="002060"/>
                <w:sz w:val="16"/>
                <w:szCs w:val="16"/>
                <w:lang w:val="ru-RU"/>
              </w:rPr>
              <w:t>:</w:t>
            </w:r>
            <w:r>
              <w:rPr>
                <w:rFonts w:cs="Arial"/>
                <w:color w:val="002060"/>
                <w:sz w:val="16"/>
                <w:szCs w:val="16"/>
                <w:lang w:val="ru-RU" w:bidi="th-TH"/>
              </w:rPr>
              <w:t xml:space="preserve"> </w:t>
            </w:r>
            <w:r>
              <w:rPr>
                <w:rFonts w:cs="Arial"/>
                <w:color w:val="002060"/>
                <w:sz w:val="16"/>
                <w:szCs w:val="16"/>
                <w:lang w:val="ru-RU"/>
              </w:rPr>
              <w:t>19 стран</w:t>
            </w:r>
          </w:p>
          <w:p w:rsidR="00A74EA2" w:rsidRPr="00284DB6" w:rsidRDefault="00A74EA2" w:rsidP="009A2458">
            <w:pPr>
              <w:rPr>
                <w:rFonts w:cs="Arial"/>
                <w:sz w:val="8"/>
                <w:szCs w:val="8"/>
                <w:lang w:val="ru-RU" w:bidi="th-TH"/>
              </w:rPr>
            </w:pPr>
          </w:p>
          <w:p w:rsidR="00A74EA2" w:rsidRPr="000A56ED" w:rsidRDefault="00A74EA2" w:rsidP="009A2458">
            <w:pPr>
              <w:rPr>
                <w:rFonts w:cs="Arial"/>
                <w:sz w:val="16"/>
                <w:szCs w:val="16"/>
                <w:lang w:val="ru-RU" w:bidi="th-TH"/>
              </w:rPr>
            </w:pPr>
            <w:r>
              <w:rPr>
                <w:rFonts w:cs="Arial"/>
                <w:i/>
                <w:sz w:val="16"/>
                <w:szCs w:val="16"/>
                <w:lang w:val="ru-RU"/>
              </w:rPr>
              <w:t>Исходные</w:t>
            </w:r>
            <w:r w:rsidRPr="000A56ED">
              <w:rPr>
                <w:rFonts w:cs="Arial"/>
                <w:i/>
                <w:sz w:val="16"/>
                <w:szCs w:val="16"/>
                <w:lang w:val="ru-RU"/>
              </w:rPr>
              <w:t xml:space="preserve"> </w:t>
            </w:r>
            <w:r>
              <w:rPr>
                <w:rFonts w:cs="Arial"/>
                <w:i/>
                <w:sz w:val="16"/>
                <w:szCs w:val="16"/>
                <w:lang w:val="ru-RU"/>
              </w:rPr>
              <w:t>базовые</w:t>
            </w:r>
            <w:r w:rsidRPr="000A56ED">
              <w:rPr>
                <w:rFonts w:cs="Arial"/>
                <w:i/>
                <w:sz w:val="16"/>
                <w:szCs w:val="16"/>
                <w:lang w:val="ru-RU"/>
              </w:rPr>
              <w:t xml:space="preserve"> </w:t>
            </w:r>
            <w:r>
              <w:rPr>
                <w:rFonts w:cs="Arial"/>
                <w:i/>
                <w:sz w:val="16"/>
                <w:szCs w:val="16"/>
                <w:lang w:val="ru-RU"/>
              </w:rPr>
              <w:t>показатели</w:t>
            </w:r>
            <w:r w:rsidRPr="000A56ED">
              <w:rPr>
                <w:rFonts w:cs="Arial"/>
                <w:i/>
                <w:sz w:val="16"/>
                <w:szCs w:val="16"/>
                <w:lang w:val="ru-RU"/>
              </w:rPr>
              <w:t xml:space="preserve"> </w:t>
            </w:r>
            <w:r>
              <w:rPr>
                <w:rFonts w:cs="Arial"/>
                <w:i/>
                <w:sz w:val="16"/>
                <w:szCs w:val="16"/>
                <w:lang w:val="ru-RU"/>
              </w:rPr>
              <w:t>П</w:t>
            </w:r>
            <w:r w:rsidRPr="000A56ED">
              <w:rPr>
                <w:rFonts w:cs="Arial"/>
                <w:i/>
                <w:sz w:val="16"/>
                <w:szCs w:val="16"/>
                <w:lang w:val="ru-RU"/>
              </w:rPr>
              <w:t>&amp;</w:t>
            </w:r>
            <w:r>
              <w:rPr>
                <w:rFonts w:cs="Arial"/>
                <w:i/>
                <w:sz w:val="16"/>
                <w:szCs w:val="16"/>
                <w:lang w:val="ru-RU"/>
              </w:rPr>
              <w:t>Б</w:t>
            </w:r>
            <w:r w:rsidRPr="000A56ED">
              <w:rPr>
                <w:rFonts w:cs="Arial"/>
                <w:i/>
                <w:sz w:val="16"/>
                <w:szCs w:val="16"/>
                <w:lang w:val="ru-RU"/>
              </w:rPr>
              <w:t xml:space="preserve"> 2012–2013</w:t>
            </w:r>
            <w:r w:rsidRPr="00284DB6">
              <w:rPr>
                <w:rFonts w:cs="Arial"/>
                <w:i/>
                <w:sz w:val="16"/>
                <w:szCs w:val="16"/>
              </w:rPr>
              <w:t> </w:t>
            </w:r>
            <w:r>
              <w:rPr>
                <w:rFonts w:cs="Arial"/>
                <w:i/>
                <w:sz w:val="16"/>
                <w:szCs w:val="16"/>
                <w:lang w:val="ru-RU"/>
              </w:rPr>
              <w:t>гг</w:t>
            </w:r>
            <w:r w:rsidRPr="000A56ED">
              <w:rPr>
                <w:rFonts w:cs="Arial"/>
                <w:i/>
                <w:sz w:val="16"/>
                <w:szCs w:val="16"/>
                <w:lang w:val="ru-RU"/>
              </w:rPr>
              <w:t>.</w:t>
            </w:r>
            <w:r w:rsidRPr="000A56ED">
              <w:rPr>
                <w:rFonts w:cs="Arial"/>
                <w:i/>
                <w:sz w:val="16"/>
                <w:szCs w:val="16"/>
                <w:lang w:val="ru-RU" w:bidi="th-TH"/>
              </w:rPr>
              <w:t xml:space="preserve">: </w:t>
            </w:r>
            <w:r w:rsidRPr="000A56ED">
              <w:rPr>
                <w:rFonts w:cs="Arial"/>
                <w:sz w:val="16"/>
                <w:szCs w:val="16"/>
                <w:lang w:val="ru-RU" w:bidi="th-TH"/>
              </w:rPr>
              <w:t xml:space="preserve"> 19</w:t>
            </w:r>
            <w:r>
              <w:rPr>
                <w:rFonts w:cs="Arial"/>
                <w:sz w:val="16"/>
                <w:szCs w:val="16"/>
                <w:lang w:val="ru-RU" w:bidi="th-TH"/>
              </w:rPr>
              <w:t> </w:t>
            </w:r>
            <w:r w:rsidRPr="000A56ED">
              <w:rPr>
                <w:rFonts w:cs="Arial"/>
                <w:sz w:val="16"/>
                <w:szCs w:val="16"/>
                <w:lang w:val="ru-RU" w:bidi="th-TH"/>
              </w:rPr>
              <w:t>стран получили законодат</w:t>
            </w:r>
            <w:r>
              <w:rPr>
                <w:rFonts w:cs="Arial"/>
                <w:sz w:val="16"/>
                <w:szCs w:val="16"/>
                <w:lang w:val="ru-RU" w:bidi="th-TH"/>
              </w:rPr>
              <w:t>ельные рекомендации ВОИС в 2010–201 </w:t>
            </w:r>
            <w:r w:rsidRPr="000A56ED">
              <w:rPr>
                <w:rFonts w:cs="Arial"/>
                <w:sz w:val="16"/>
                <w:szCs w:val="16"/>
                <w:lang w:val="ru-RU" w:bidi="th-TH"/>
              </w:rPr>
              <w:t>гг. (март 2011 г.)</w:t>
            </w:r>
          </w:p>
        </w:tc>
        <w:tc>
          <w:tcPr>
            <w:tcW w:w="765" w:type="pct"/>
            <w:tcBorders>
              <w:bottom w:val="single" w:sz="4" w:space="0" w:color="auto"/>
            </w:tcBorders>
            <w:shd w:val="clear" w:color="auto" w:fill="auto"/>
            <w:tcMar>
              <w:top w:w="110" w:type="dxa"/>
            </w:tcMar>
          </w:tcPr>
          <w:p w:rsidR="00A74EA2" w:rsidRPr="007A08E7" w:rsidRDefault="00A74EA2" w:rsidP="009A2458">
            <w:pPr>
              <w:rPr>
                <w:rFonts w:cs="Arial"/>
                <w:sz w:val="16"/>
                <w:szCs w:val="16"/>
                <w:lang w:val="ru-RU" w:bidi="th-TH"/>
              </w:rPr>
            </w:pPr>
            <w:r w:rsidRPr="007A08E7">
              <w:rPr>
                <w:rFonts w:cs="Arial"/>
                <w:sz w:val="16"/>
                <w:szCs w:val="16"/>
                <w:lang w:val="ru-RU" w:bidi="th-TH"/>
              </w:rPr>
              <w:t>18</w:t>
            </w:r>
            <w:r>
              <w:rPr>
                <w:rFonts w:cs="Arial"/>
                <w:sz w:val="16"/>
                <w:szCs w:val="16"/>
                <w:lang w:val="ru-RU" w:bidi="th-TH"/>
              </w:rPr>
              <w:t> стран</w:t>
            </w:r>
          </w:p>
        </w:tc>
        <w:tc>
          <w:tcPr>
            <w:tcW w:w="1661" w:type="pct"/>
            <w:gridSpan w:val="2"/>
            <w:tcBorders>
              <w:bottom w:val="single" w:sz="4" w:space="0" w:color="auto"/>
            </w:tcBorders>
            <w:shd w:val="clear" w:color="auto" w:fill="FFFFFF"/>
            <w:tcMar>
              <w:top w:w="110" w:type="dxa"/>
            </w:tcMar>
          </w:tcPr>
          <w:p w:rsidR="00A74EA2" w:rsidRPr="000A56ED" w:rsidRDefault="00A74EA2" w:rsidP="009A2458">
            <w:pPr>
              <w:rPr>
                <w:rFonts w:eastAsia="SimSun" w:cs="Arial"/>
                <w:sz w:val="16"/>
                <w:szCs w:val="16"/>
                <w:lang w:val="ru-RU" w:eastAsia="zh-CN" w:bidi="th-TH"/>
              </w:rPr>
            </w:pPr>
            <w:r w:rsidRPr="000A56ED">
              <w:rPr>
                <w:rFonts w:eastAsia="SimSun" w:cs="Arial"/>
                <w:sz w:val="16"/>
                <w:szCs w:val="16"/>
                <w:lang w:val="ru-RU" w:eastAsia="zh-CN" w:bidi="th-TH"/>
              </w:rPr>
              <w:t>24</w:t>
            </w:r>
            <w:r w:rsidRPr="000A56ED">
              <w:rPr>
                <w:rFonts w:eastAsia="SimSun" w:cs="Arial"/>
                <w:sz w:val="16"/>
                <w:szCs w:val="16"/>
                <w:lang w:eastAsia="zh-CN" w:bidi="th-TH"/>
              </w:rPr>
              <w:t> </w:t>
            </w:r>
            <w:r>
              <w:rPr>
                <w:rFonts w:eastAsia="SimSun" w:cs="Arial"/>
                <w:sz w:val="16"/>
                <w:szCs w:val="16"/>
                <w:lang w:val="ru-RU" w:eastAsia="zh-CN" w:bidi="th-TH"/>
              </w:rPr>
              <w:t>страны</w:t>
            </w:r>
            <w:r w:rsidRPr="000A56ED">
              <w:rPr>
                <w:rFonts w:eastAsia="SimSun" w:cs="Arial"/>
                <w:sz w:val="16"/>
                <w:szCs w:val="16"/>
                <w:lang w:val="ru-RU" w:eastAsia="zh-CN" w:bidi="th-TH"/>
              </w:rPr>
              <w:t xml:space="preserve"> из следующих регионов получили законодательные рекомендации </w:t>
            </w:r>
            <w:r>
              <w:rPr>
                <w:rFonts w:eastAsia="SimSun" w:cs="Arial"/>
                <w:sz w:val="16"/>
                <w:szCs w:val="16"/>
                <w:lang w:val="ru-RU" w:eastAsia="zh-CN" w:bidi="th-TH"/>
              </w:rPr>
              <w:t>в</w:t>
            </w:r>
            <w:r w:rsidRPr="000A56ED">
              <w:rPr>
                <w:rFonts w:eastAsia="SimSun" w:cs="Arial"/>
                <w:sz w:val="16"/>
                <w:szCs w:val="16"/>
                <w:lang w:val="ru-RU" w:eastAsia="zh-CN" w:bidi="th-TH"/>
              </w:rPr>
              <w:t xml:space="preserve"> 2012–2013</w:t>
            </w:r>
            <w:r w:rsidRPr="000A56ED">
              <w:rPr>
                <w:rFonts w:eastAsia="SimSun" w:cs="Arial"/>
                <w:sz w:val="16"/>
                <w:szCs w:val="16"/>
                <w:lang w:eastAsia="zh-CN" w:bidi="th-TH"/>
              </w:rPr>
              <w:t> </w:t>
            </w:r>
            <w:r>
              <w:rPr>
                <w:rFonts w:eastAsia="SimSun" w:cs="Arial"/>
                <w:sz w:val="16"/>
                <w:szCs w:val="16"/>
                <w:lang w:val="ru-RU" w:eastAsia="zh-CN" w:bidi="th-TH"/>
              </w:rPr>
              <w:t>гг</w:t>
            </w:r>
            <w:r w:rsidRPr="000A56ED">
              <w:rPr>
                <w:rFonts w:eastAsia="SimSun" w:cs="Arial"/>
                <w:sz w:val="16"/>
                <w:szCs w:val="16"/>
                <w:lang w:val="ru-RU" w:eastAsia="zh-CN" w:bidi="th-TH"/>
              </w:rPr>
              <w:t xml:space="preserve">.: </w:t>
            </w:r>
            <w:r>
              <w:rPr>
                <w:rFonts w:eastAsia="SimSun" w:cs="Arial"/>
                <w:sz w:val="16"/>
                <w:szCs w:val="16"/>
                <w:lang w:val="ru-RU" w:eastAsia="zh-CN" w:bidi="th-TH"/>
              </w:rPr>
              <w:t>Африка</w:t>
            </w:r>
            <w:r w:rsidRPr="000A56ED">
              <w:rPr>
                <w:rFonts w:eastAsia="SimSun" w:cs="Arial"/>
                <w:sz w:val="16"/>
                <w:szCs w:val="16"/>
                <w:lang w:val="ru-RU" w:eastAsia="zh-CN" w:bidi="th-TH"/>
              </w:rPr>
              <w:t xml:space="preserve"> (</w:t>
            </w:r>
            <w:r>
              <w:rPr>
                <w:rFonts w:eastAsia="SimSun" w:cs="Arial"/>
                <w:sz w:val="16"/>
                <w:szCs w:val="16"/>
                <w:lang w:val="ru-RU" w:eastAsia="zh-CN" w:bidi="th-TH"/>
              </w:rPr>
              <w:t>10); арабские страны (6); страны АТР (6); отдельные страны Европы и Азии (2</w:t>
            </w:r>
            <w:r w:rsidRPr="000A56ED">
              <w:rPr>
                <w:rFonts w:eastAsia="SimSun" w:cs="Arial"/>
                <w:sz w:val="16"/>
                <w:szCs w:val="16"/>
                <w:lang w:val="ru-RU" w:eastAsia="zh-CN" w:bidi="th-TH"/>
              </w:rPr>
              <w:t>).</w:t>
            </w:r>
          </w:p>
        </w:tc>
        <w:tc>
          <w:tcPr>
            <w:tcW w:w="682" w:type="pct"/>
            <w:tcBorders>
              <w:bottom w:val="single" w:sz="4" w:space="0" w:color="auto"/>
            </w:tcBorders>
            <w:shd w:val="clear" w:color="auto" w:fill="auto"/>
            <w:tcMar>
              <w:top w:w="110" w:type="dxa"/>
            </w:tcMar>
          </w:tcPr>
          <w:p w:rsidR="00A74EA2" w:rsidRPr="005C50ED" w:rsidRDefault="00C20971" w:rsidP="009A2458">
            <w:pPr>
              <w:spacing w:after="120"/>
              <w:jc w:val="center"/>
              <w:rPr>
                <w:rFonts w:cs="Arial"/>
                <w:bCs/>
                <w:color w:val="008000"/>
                <w:sz w:val="16"/>
                <w:szCs w:val="16"/>
              </w:rPr>
            </w:pPr>
            <w:r>
              <w:rPr>
                <w:rStyle w:val="Style5"/>
                <w:rFonts w:ascii="Arial" w:hAnsi="Arial" w:cs="Arial"/>
                <w:color w:val="10862C"/>
                <w:sz w:val="16"/>
                <w:szCs w:val="16"/>
                <w:lang w:val="ru-RU"/>
              </w:rPr>
              <w:t>Полностью выполнено</w:t>
            </w:r>
          </w:p>
        </w:tc>
      </w:tr>
      <w:tr w:rsidR="00A74EA2" w:rsidRPr="00D412C0" w:rsidTr="009A2458">
        <w:tc>
          <w:tcPr>
            <w:tcW w:w="5000" w:type="pct"/>
            <w:gridSpan w:val="6"/>
            <w:tcBorders>
              <w:top w:val="single" w:sz="4" w:space="0" w:color="auto"/>
              <w:bottom w:val="single" w:sz="4" w:space="0" w:color="auto"/>
            </w:tcBorders>
            <w:shd w:val="clear" w:color="auto" w:fill="CCFFFF"/>
            <w:vAlign w:val="center"/>
          </w:tcPr>
          <w:p w:rsidR="00A74EA2" w:rsidRPr="00402C76" w:rsidRDefault="00A74EA2" w:rsidP="00423DA3">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Ожидаемый</w:t>
            </w:r>
            <w:r w:rsidRPr="00017874">
              <w:rPr>
                <w:b/>
                <w:bCs/>
                <w:sz w:val="16"/>
                <w:szCs w:val="16"/>
                <w:lang w:val="ru-RU"/>
              </w:rPr>
              <w:t xml:space="preserve"> </w:t>
            </w:r>
            <w:r w:rsidRPr="002F6B45">
              <w:rPr>
                <w:b/>
                <w:bCs/>
                <w:sz w:val="16"/>
                <w:szCs w:val="16"/>
                <w:lang w:val="ru-RU"/>
              </w:rPr>
              <w:t>результат</w:t>
            </w:r>
            <w:r w:rsidRPr="00017874">
              <w:rPr>
                <w:b/>
                <w:bCs/>
                <w:sz w:val="16"/>
                <w:szCs w:val="16"/>
                <w:lang w:val="ru-RU"/>
              </w:rPr>
              <w:t>:</w:t>
            </w:r>
            <w:r w:rsidRPr="00017874">
              <w:rPr>
                <w:bCs/>
                <w:sz w:val="16"/>
                <w:szCs w:val="16"/>
                <w:lang w:val="ru-RU"/>
              </w:rPr>
              <w:tab/>
            </w:r>
            <w:r w:rsidRPr="002F6B45">
              <w:rPr>
                <w:bCs/>
                <w:sz w:val="16"/>
                <w:szCs w:val="16"/>
                <w:lang w:val="ru-RU"/>
              </w:rPr>
              <w:t>Наращивание</w:t>
            </w:r>
            <w:r w:rsidRPr="00017874">
              <w:rPr>
                <w:bCs/>
                <w:sz w:val="16"/>
                <w:szCs w:val="16"/>
                <w:lang w:val="ru-RU"/>
              </w:rPr>
              <w:t xml:space="preserve"> </w:t>
            </w:r>
            <w:r w:rsidRPr="00423DA3">
              <w:rPr>
                <w:sz w:val="16"/>
                <w:szCs w:val="16"/>
                <w:lang w:val="ru-RU"/>
              </w:rPr>
              <w:t>кадрового</w:t>
            </w:r>
            <w:r w:rsidRPr="00017874">
              <w:rPr>
                <w:bCs/>
                <w:sz w:val="16"/>
                <w:szCs w:val="16"/>
                <w:lang w:val="ru-RU"/>
              </w:rPr>
              <w:t xml:space="preserve"> </w:t>
            </w:r>
            <w:r w:rsidRPr="002F6B45">
              <w:rPr>
                <w:bCs/>
                <w:sz w:val="16"/>
                <w:szCs w:val="16"/>
                <w:lang w:val="ru-RU"/>
              </w:rPr>
              <w:t>потенциала до уровня, позволяющего эффективно использовать ИС в интересах развития в развивающихся странах, НРС и странах с переходной экономикой</w:t>
            </w:r>
          </w:p>
        </w:tc>
      </w:tr>
      <w:tr w:rsidR="00A74EA2" w:rsidRPr="005C50ED" w:rsidTr="009A2458">
        <w:tc>
          <w:tcPr>
            <w:tcW w:w="907" w:type="pct"/>
            <w:tcBorders>
              <w:top w:val="single" w:sz="4" w:space="0" w:color="auto"/>
            </w:tcBorders>
            <w:shd w:val="clear" w:color="auto" w:fill="auto"/>
            <w:vAlign w:val="center"/>
          </w:tcPr>
          <w:p w:rsidR="00A74EA2" w:rsidRPr="005C50ED" w:rsidRDefault="00A74EA2" w:rsidP="009A2458">
            <w:pPr>
              <w:keepNext/>
              <w:keepLines/>
              <w:rPr>
                <w:rFonts w:cs="Arial"/>
                <w:sz w:val="16"/>
                <w:szCs w:val="16"/>
              </w:rPr>
            </w:pPr>
            <w:r>
              <w:rPr>
                <w:rFonts w:cs="Arial"/>
                <w:b/>
                <w:bCs/>
                <w:sz w:val="16"/>
                <w:szCs w:val="16"/>
                <w:lang w:val="ru-RU"/>
              </w:rPr>
              <w:t>Показатели результативности</w:t>
            </w:r>
          </w:p>
        </w:tc>
        <w:tc>
          <w:tcPr>
            <w:tcW w:w="985" w:type="pct"/>
            <w:tcBorders>
              <w:top w:val="single" w:sz="4" w:space="0" w:color="auto"/>
            </w:tcBorders>
            <w:shd w:val="clear" w:color="auto" w:fill="auto"/>
            <w:vAlign w:val="center"/>
          </w:tcPr>
          <w:p w:rsidR="00A74EA2" w:rsidRPr="005C50ED" w:rsidRDefault="00A74EA2" w:rsidP="009A2458">
            <w:pPr>
              <w:keepNext/>
              <w:keepLines/>
              <w:rPr>
                <w:rFonts w:cs="Arial"/>
                <w:b/>
                <w:bCs/>
                <w:sz w:val="16"/>
                <w:szCs w:val="16"/>
              </w:rPr>
            </w:pPr>
            <w:r>
              <w:rPr>
                <w:rFonts w:cs="Arial"/>
                <w:b/>
                <w:bCs/>
                <w:sz w:val="16"/>
                <w:szCs w:val="16"/>
                <w:lang w:val="ru-RU"/>
              </w:rPr>
              <w:t>Базовые показатели</w:t>
            </w:r>
          </w:p>
        </w:tc>
        <w:tc>
          <w:tcPr>
            <w:tcW w:w="765" w:type="pct"/>
            <w:tcBorders>
              <w:top w:val="single" w:sz="4" w:space="0" w:color="auto"/>
            </w:tcBorders>
            <w:shd w:val="clear" w:color="auto" w:fill="auto"/>
            <w:tcMar>
              <w:top w:w="110" w:type="dxa"/>
            </w:tcMar>
            <w:vAlign w:val="center"/>
          </w:tcPr>
          <w:p w:rsidR="00A74EA2" w:rsidRPr="00AD77D5" w:rsidRDefault="00A74EA2" w:rsidP="009A2458">
            <w:pPr>
              <w:keepNext/>
              <w:keepLines/>
              <w:rPr>
                <w:rFonts w:cs="Arial"/>
                <w:b/>
                <w:sz w:val="16"/>
                <w:szCs w:val="16"/>
                <w:lang w:val="ru-RU"/>
              </w:rPr>
            </w:pPr>
            <w:r>
              <w:rPr>
                <w:rFonts w:cs="Arial"/>
                <w:b/>
                <w:sz w:val="16"/>
                <w:szCs w:val="16"/>
                <w:lang w:val="ru-RU"/>
              </w:rPr>
              <w:t>Цели</w:t>
            </w:r>
          </w:p>
        </w:tc>
        <w:tc>
          <w:tcPr>
            <w:tcW w:w="1584" w:type="pct"/>
            <w:tcBorders>
              <w:top w:val="single" w:sz="4" w:space="0" w:color="auto"/>
            </w:tcBorders>
            <w:shd w:val="clear" w:color="auto" w:fill="FFFFFF"/>
            <w:tcMar>
              <w:top w:w="110" w:type="dxa"/>
            </w:tcMar>
            <w:vAlign w:val="center"/>
          </w:tcPr>
          <w:p w:rsidR="00A74EA2" w:rsidRPr="005C50ED" w:rsidRDefault="00A74EA2" w:rsidP="009A2458">
            <w:pPr>
              <w:keepNext/>
              <w:keepLines/>
              <w:rPr>
                <w:rFonts w:cs="Arial"/>
                <w:sz w:val="16"/>
                <w:szCs w:val="16"/>
              </w:rPr>
            </w:pPr>
            <w:r>
              <w:rPr>
                <w:rFonts w:cs="Arial"/>
                <w:b/>
                <w:bCs/>
                <w:sz w:val="16"/>
                <w:szCs w:val="16"/>
                <w:lang w:val="ru-RU"/>
              </w:rPr>
              <w:t>Данные о результативности</w:t>
            </w:r>
          </w:p>
        </w:tc>
        <w:tc>
          <w:tcPr>
            <w:tcW w:w="759" w:type="pct"/>
            <w:gridSpan w:val="2"/>
            <w:tcBorders>
              <w:top w:val="single" w:sz="4" w:space="0" w:color="auto"/>
            </w:tcBorders>
            <w:shd w:val="clear" w:color="auto" w:fill="auto"/>
            <w:tcMar>
              <w:top w:w="110" w:type="dxa"/>
            </w:tcMar>
            <w:vAlign w:val="center"/>
          </w:tcPr>
          <w:p w:rsidR="00A74EA2" w:rsidRPr="00AD77D5" w:rsidRDefault="00A74EA2" w:rsidP="009A2458">
            <w:pPr>
              <w:keepNext/>
              <w:keepLines/>
              <w:jc w:val="center"/>
              <w:rPr>
                <w:rFonts w:cs="Arial"/>
                <w:b/>
                <w:bCs/>
                <w:sz w:val="16"/>
                <w:szCs w:val="16"/>
                <w:lang w:val="ru-RU"/>
              </w:rPr>
            </w:pPr>
            <w:r>
              <w:rPr>
                <w:rFonts w:cs="Arial"/>
                <w:b/>
                <w:bCs/>
                <w:sz w:val="16"/>
                <w:szCs w:val="16"/>
                <w:lang w:val="ru-RU"/>
              </w:rPr>
              <w:t>Оценка</w:t>
            </w:r>
          </w:p>
        </w:tc>
      </w:tr>
      <w:tr w:rsidR="00A74EA2" w:rsidRPr="005C50ED" w:rsidTr="009A2458">
        <w:tc>
          <w:tcPr>
            <w:tcW w:w="907" w:type="pct"/>
            <w:shd w:val="clear" w:color="auto" w:fill="auto"/>
          </w:tcPr>
          <w:p w:rsidR="00A74EA2" w:rsidRPr="00402C76" w:rsidRDefault="00A74EA2" w:rsidP="009A2458">
            <w:pPr>
              <w:rPr>
                <w:rFonts w:cs="Arial"/>
                <w:color w:val="000000"/>
                <w:sz w:val="16"/>
                <w:szCs w:val="16"/>
                <w:lang w:val="ru-RU" w:bidi="th-TH"/>
              </w:rPr>
            </w:pPr>
            <w:r w:rsidRPr="002F6B45">
              <w:rPr>
                <w:sz w:val="16"/>
                <w:szCs w:val="16"/>
                <w:lang w:val="ru-RU"/>
              </w:rPr>
              <w:t>Процент участников семинаров по наращиванию потенциала в сфере авторского права, удовлетворенных их результатами</w:t>
            </w:r>
          </w:p>
        </w:tc>
        <w:tc>
          <w:tcPr>
            <w:tcW w:w="985" w:type="pct"/>
            <w:shd w:val="clear" w:color="auto" w:fill="auto"/>
          </w:tcPr>
          <w:p w:rsidR="00A74EA2" w:rsidRPr="00284DB6" w:rsidRDefault="00A74EA2" w:rsidP="009A2458">
            <w:pPr>
              <w:rPr>
                <w:rFonts w:cs="Arial"/>
                <w:color w:val="002060"/>
                <w:sz w:val="16"/>
                <w:szCs w:val="16"/>
                <w:lang w:val="ru-RU" w:bidi="th-TH"/>
              </w:rPr>
            </w:pPr>
            <w:r>
              <w:rPr>
                <w:rFonts w:cs="Arial"/>
                <w:i/>
                <w:color w:val="002060"/>
                <w:sz w:val="16"/>
                <w:szCs w:val="16"/>
                <w:lang w:val="ru-RU"/>
              </w:rPr>
              <w:t>Обновленные</w:t>
            </w:r>
            <w:r w:rsidRPr="002E50F7">
              <w:rPr>
                <w:rFonts w:cs="Arial"/>
                <w:i/>
                <w:color w:val="002060"/>
                <w:sz w:val="16"/>
                <w:szCs w:val="16"/>
                <w:lang w:val="ru-RU"/>
              </w:rPr>
              <w:t xml:space="preserve"> </w:t>
            </w:r>
            <w:r>
              <w:rPr>
                <w:rFonts w:cs="Arial"/>
                <w:i/>
                <w:color w:val="002060"/>
                <w:sz w:val="16"/>
                <w:szCs w:val="16"/>
                <w:lang w:val="ru-RU"/>
              </w:rPr>
              <w:t>базовые</w:t>
            </w:r>
            <w:r w:rsidRPr="002E50F7">
              <w:rPr>
                <w:rFonts w:cs="Arial"/>
                <w:i/>
                <w:color w:val="002060"/>
                <w:sz w:val="16"/>
                <w:szCs w:val="16"/>
                <w:lang w:val="ru-RU"/>
              </w:rPr>
              <w:t xml:space="preserve"> </w:t>
            </w:r>
            <w:r>
              <w:rPr>
                <w:rFonts w:cs="Arial"/>
                <w:i/>
                <w:color w:val="002060"/>
                <w:sz w:val="16"/>
                <w:szCs w:val="16"/>
                <w:lang w:val="ru-RU"/>
              </w:rPr>
              <w:t>показатели на</w:t>
            </w:r>
            <w:r w:rsidRPr="002E50F7">
              <w:rPr>
                <w:rFonts w:cs="Arial"/>
                <w:i/>
                <w:color w:val="002060"/>
                <w:sz w:val="16"/>
                <w:szCs w:val="16"/>
                <w:lang w:val="ru-RU"/>
              </w:rPr>
              <w:t xml:space="preserve"> </w:t>
            </w:r>
            <w:r>
              <w:rPr>
                <w:rFonts w:cs="Arial"/>
                <w:i/>
                <w:color w:val="002060"/>
                <w:sz w:val="16"/>
                <w:szCs w:val="16"/>
                <w:lang w:val="ru-RU"/>
              </w:rPr>
              <w:t>конец</w:t>
            </w:r>
            <w:r w:rsidRPr="002E50F7">
              <w:rPr>
                <w:rFonts w:cs="Arial"/>
                <w:i/>
                <w:color w:val="002060"/>
                <w:sz w:val="16"/>
                <w:szCs w:val="16"/>
                <w:lang w:val="ru-RU"/>
              </w:rPr>
              <w:t xml:space="preserve"> 2011</w:t>
            </w:r>
            <w:r w:rsidRPr="002F3891">
              <w:rPr>
                <w:rFonts w:cs="Arial"/>
                <w:i/>
                <w:color w:val="002060"/>
                <w:sz w:val="16"/>
                <w:szCs w:val="16"/>
              </w:rPr>
              <w:t> </w:t>
            </w:r>
            <w:r>
              <w:rPr>
                <w:rFonts w:cs="Arial"/>
                <w:i/>
                <w:color w:val="002060"/>
                <w:sz w:val="16"/>
                <w:szCs w:val="16"/>
                <w:lang w:val="ru-RU"/>
              </w:rPr>
              <w:t>г</w:t>
            </w:r>
            <w:r w:rsidRPr="002E50F7">
              <w:rPr>
                <w:rFonts w:cs="Arial"/>
                <w:i/>
                <w:color w:val="002060"/>
                <w:sz w:val="16"/>
                <w:szCs w:val="16"/>
                <w:lang w:val="ru-RU"/>
              </w:rPr>
              <w:t>.</w:t>
            </w:r>
            <w:r w:rsidRPr="00284DB6">
              <w:rPr>
                <w:rFonts w:cs="Arial"/>
                <w:i/>
                <w:color w:val="002060"/>
                <w:sz w:val="16"/>
                <w:szCs w:val="16"/>
                <w:lang w:val="ru-RU"/>
              </w:rPr>
              <w:t>:</w:t>
            </w:r>
            <w:r>
              <w:rPr>
                <w:rFonts w:cs="Arial"/>
                <w:color w:val="002060"/>
                <w:sz w:val="16"/>
                <w:szCs w:val="16"/>
                <w:lang w:val="ru-RU" w:bidi="th-TH"/>
              </w:rPr>
              <w:t xml:space="preserve"> около</w:t>
            </w:r>
            <w:r w:rsidRPr="005C50ED">
              <w:rPr>
                <w:rFonts w:cs="Arial"/>
                <w:color w:val="002060"/>
                <w:sz w:val="16"/>
                <w:szCs w:val="16"/>
                <w:lang w:bidi="th-TH"/>
              </w:rPr>
              <w:t> </w:t>
            </w:r>
            <w:r w:rsidRPr="00284DB6">
              <w:rPr>
                <w:rFonts w:cs="Arial"/>
                <w:color w:val="002060"/>
                <w:sz w:val="16"/>
                <w:szCs w:val="16"/>
                <w:lang w:val="ru-RU" w:bidi="th-TH"/>
              </w:rPr>
              <w:t>70</w:t>
            </w:r>
            <w:r>
              <w:rPr>
                <w:rFonts w:cs="Arial"/>
                <w:color w:val="002060"/>
                <w:sz w:val="16"/>
                <w:szCs w:val="16"/>
                <w:lang w:val="ru-RU" w:bidi="th-TH"/>
              </w:rPr>
              <w:t> </w:t>
            </w:r>
            <w:r w:rsidRPr="00284DB6">
              <w:rPr>
                <w:rFonts w:cs="Arial"/>
                <w:color w:val="002060"/>
                <w:sz w:val="16"/>
                <w:szCs w:val="16"/>
                <w:lang w:val="ru-RU" w:bidi="th-TH"/>
              </w:rPr>
              <w:t>%</w:t>
            </w:r>
          </w:p>
          <w:p w:rsidR="00A74EA2" w:rsidRPr="00284DB6" w:rsidRDefault="00A74EA2" w:rsidP="009A2458">
            <w:pPr>
              <w:rPr>
                <w:rFonts w:cs="Arial"/>
                <w:color w:val="002060"/>
                <w:sz w:val="8"/>
                <w:szCs w:val="8"/>
                <w:lang w:val="ru-RU" w:bidi="th-TH"/>
              </w:rPr>
            </w:pPr>
          </w:p>
          <w:p w:rsidR="00A74EA2" w:rsidRPr="00AD77D5" w:rsidRDefault="00A74EA2" w:rsidP="009A2458">
            <w:pPr>
              <w:rPr>
                <w:rFonts w:cs="Arial"/>
                <w:sz w:val="16"/>
                <w:szCs w:val="16"/>
                <w:lang w:val="ru-RU" w:bidi="th-TH"/>
              </w:rPr>
            </w:pPr>
            <w:r>
              <w:rPr>
                <w:rFonts w:cs="Arial"/>
                <w:i/>
                <w:sz w:val="16"/>
                <w:szCs w:val="16"/>
                <w:lang w:val="ru-RU"/>
              </w:rPr>
              <w:t>Исходные базовые показатели П</w:t>
            </w:r>
            <w:r w:rsidRPr="002F3891">
              <w:rPr>
                <w:rFonts w:cs="Arial"/>
                <w:i/>
                <w:sz w:val="16"/>
                <w:szCs w:val="16"/>
                <w:lang w:val="ru-RU"/>
              </w:rPr>
              <w:t>&amp;</w:t>
            </w:r>
            <w:r>
              <w:rPr>
                <w:rFonts w:cs="Arial"/>
                <w:i/>
                <w:sz w:val="16"/>
                <w:szCs w:val="16"/>
                <w:lang w:val="ru-RU"/>
              </w:rPr>
              <w:t xml:space="preserve">Б </w:t>
            </w:r>
            <w:r w:rsidRPr="002F3891">
              <w:rPr>
                <w:rFonts w:cs="Arial"/>
                <w:i/>
                <w:sz w:val="16"/>
                <w:szCs w:val="16"/>
                <w:lang w:val="ru-RU"/>
              </w:rPr>
              <w:t>2012</w:t>
            </w:r>
            <w:r>
              <w:rPr>
                <w:rFonts w:cs="Arial"/>
                <w:i/>
                <w:sz w:val="16"/>
                <w:szCs w:val="16"/>
                <w:lang w:val="ru-RU"/>
              </w:rPr>
              <w:t>–20</w:t>
            </w:r>
            <w:r w:rsidRPr="002F3891">
              <w:rPr>
                <w:rFonts w:cs="Arial"/>
                <w:i/>
                <w:sz w:val="16"/>
                <w:szCs w:val="16"/>
                <w:lang w:val="ru-RU"/>
              </w:rPr>
              <w:t>13</w:t>
            </w:r>
            <w:r>
              <w:rPr>
                <w:rFonts w:cs="Arial"/>
                <w:i/>
                <w:sz w:val="16"/>
                <w:szCs w:val="16"/>
                <w:lang w:val="ru-RU"/>
              </w:rPr>
              <w:t> гг.</w:t>
            </w:r>
            <w:r w:rsidRPr="00284DB6">
              <w:rPr>
                <w:rFonts w:cs="Arial"/>
                <w:i/>
                <w:sz w:val="16"/>
                <w:szCs w:val="16"/>
                <w:lang w:val="ru-RU" w:bidi="th-TH"/>
              </w:rPr>
              <w:t xml:space="preserve">: </w:t>
            </w:r>
            <w:r>
              <w:rPr>
                <w:rFonts w:cs="Arial"/>
                <w:sz w:val="16"/>
                <w:szCs w:val="16"/>
                <w:lang w:val="ru-RU" w:bidi="th-TH"/>
              </w:rPr>
              <w:t>нет данных</w:t>
            </w:r>
          </w:p>
        </w:tc>
        <w:tc>
          <w:tcPr>
            <w:tcW w:w="765" w:type="pct"/>
            <w:shd w:val="clear" w:color="auto" w:fill="auto"/>
            <w:tcMar>
              <w:top w:w="110" w:type="dxa"/>
            </w:tcMar>
          </w:tcPr>
          <w:p w:rsidR="00A74EA2" w:rsidRPr="00AD77D5" w:rsidRDefault="00A74EA2" w:rsidP="009A2458">
            <w:pPr>
              <w:autoSpaceDE w:val="0"/>
              <w:autoSpaceDN w:val="0"/>
              <w:adjustRightInd w:val="0"/>
              <w:rPr>
                <w:rFonts w:cs="Arial"/>
                <w:sz w:val="16"/>
                <w:szCs w:val="16"/>
                <w:lang w:val="ru-RU"/>
              </w:rPr>
            </w:pPr>
            <w:r w:rsidRPr="00AD77D5">
              <w:rPr>
                <w:rFonts w:cs="Arial"/>
                <w:sz w:val="16"/>
                <w:szCs w:val="16"/>
                <w:lang w:val="ru-RU"/>
              </w:rPr>
              <w:t>70</w:t>
            </w:r>
            <w:r>
              <w:rPr>
                <w:rFonts w:cs="Arial"/>
                <w:sz w:val="16"/>
                <w:szCs w:val="16"/>
                <w:lang w:val="ru-RU"/>
              </w:rPr>
              <w:t> </w:t>
            </w:r>
            <w:r w:rsidRPr="00AD77D5">
              <w:rPr>
                <w:rFonts w:cs="Arial"/>
                <w:sz w:val="16"/>
                <w:szCs w:val="16"/>
                <w:lang w:val="ru-RU"/>
              </w:rPr>
              <w:t xml:space="preserve">% </w:t>
            </w:r>
            <w:r>
              <w:rPr>
                <w:rFonts w:cs="Arial"/>
                <w:sz w:val="16"/>
                <w:szCs w:val="16"/>
                <w:lang w:val="ru-RU"/>
              </w:rPr>
              <w:t xml:space="preserve">поддерживают или решительно поддерживают </w:t>
            </w:r>
          </w:p>
        </w:tc>
        <w:tc>
          <w:tcPr>
            <w:tcW w:w="1584" w:type="pct"/>
            <w:shd w:val="clear" w:color="auto" w:fill="FFFFFF"/>
            <w:tcMar>
              <w:top w:w="110" w:type="dxa"/>
            </w:tcMar>
          </w:tcPr>
          <w:p w:rsidR="00A74EA2" w:rsidRPr="00AD77D5" w:rsidRDefault="00A74EA2" w:rsidP="009A2458">
            <w:pPr>
              <w:rPr>
                <w:rFonts w:cs="Arial"/>
                <w:sz w:val="16"/>
                <w:szCs w:val="16"/>
                <w:lang w:val="ru-RU" w:bidi="th-TH"/>
              </w:rPr>
            </w:pPr>
            <w:r>
              <w:rPr>
                <w:rFonts w:cs="Arial"/>
                <w:sz w:val="16"/>
                <w:szCs w:val="16"/>
                <w:lang w:val="ru-RU" w:bidi="th-TH"/>
              </w:rPr>
              <w:t>Более</w:t>
            </w:r>
            <w:r w:rsidRPr="00AD77D5">
              <w:rPr>
                <w:rFonts w:cs="Arial"/>
                <w:sz w:val="16"/>
                <w:szCs w:val="16"/>
                <w:lang w:val="ru-RU" w:bidi="th-TH"/>
              </w:rPr>
              <w:t xml:space="preserve"> 80</w:t>
            </w:r>
            <w:r w:rsidRPr="00AD77D5">
              <w:rPr>
                <w:rFonts w:cs="Arial"/>
                <w:sz w:val="16"/>
                <w:szCs w:val="16"/>
                <w:lang w:bidi="th-TH"/>
              </w:rPr>
              <w:t> </w:t>
            </w:r>
            <w:r w:rsidRPr="00AD77D5">
              <w:rPr>
                <w:rFonts w:cs="Arial"/>
                <w:sz w:val="16"/>
                <w:szCs w:val="16"/>
                <w:lang w:val="ru-RU" w:bidi="th-TH"/>
              </w:rPr>
              <w:t>%</w:t>
            </w:r>
            <w:r>
              <w:rPr>
                <w:rFonts w:cs="Arial"/>
                <w:sz w:val="16"/>
                <w:szCs w:val="16"/>
                <w:lang w:val="ru-RU" w:bidi="th-TH"/>
              </w:rPr>
              <w:t xml:space="preserve"> участников программ по наращиванию потенциала в области авторского права и смежных прав сочли полученные знания полезными.</w:t>
            </w:r>
          </w:p>
          <w:p w:rsidR="00A74EA2" w:rsidRPr="00017874" w:rsidRDefault="00A74EA2" w:rsidP="009A2458">
            <w:pPr>
              <w:rPr>
                <w:rFonts w:cs="Arial"/>
                <w:sz w:val="16"/>
                <w:szCs w:val="16"/>
                <w:lang w:val="ru-RU" w:bidi="th-TH"/>
              </w:rPr>
            </w:pPr>
          </w:p>
        </w:tc>
        <w:tc>
          <w:tcPr>
            <w:tcW w:w="759" w:type="pct"/>
            <w:gridSpan w:val="2"/>
            <w:shd w:val="clear" w:color="auto" w:fill="auto"/>
            <w:tcMar>
              <w:top w:w="110" w:type="dxa"/>
            </w:tcMar>
          </w:tcPr>
          <w:p w:rsidR="00A74EA2" w:rsidRPr="005C50ED" w:rsidRDefault="00C20971" w:rsidP="009A2458">
            <w:pPr>
              <w:spacing w:after="120"/>
              <w:jc w:val="center"/>
              <w:rPr>
                <w:rFonts w:cs="Arial"/>
                <w:bCs/>
                <w:color w:val="008000"/>
                <w:sz w:val="16"/>
                <w:szCs w:val="16"/>
              </w:rPr>
            </w:pPr>
            <w:r>
              <w:rPr>
                <w:rStyle w:val="Style5"/>
                <w:rFonts w:ascii="Arial" w:hAnsi="Arial" w:cs="Arial"/>
                <w:color w:val="10862C"/>
                <w:sz w:val="16"/>
                <w:szCs w:val="16"/>
                <w:lang w:val="ru-RU"/>
              </w:rPr>
              <w:t>Полностью выполнено</w:t>
            </w:r>
          </w:p>
        </w:tc>
      </w:tr>
      <w:tr w:rsidR="00A74EA2" w:rsidRPr="005C50ED" w:rsidTr="009A2458">
        <w:tc>
          <w:tcPr>
            <w:tcW w:w="907" w:type="pct"/>
            <w:shd w:val="clear" w:color="auto" w:fill="auto"/>
          </w:tcPr>
          <w:p w:rsidR="00A74EA2" w:rsidRPr="00402C76" w:rsidRDefault="00A74EA2" w:rsidP="009A2458">
            <w:pPr>
              <w:rPr>
                <w:rFonts w:cs="Arial"/>
                <w:sz w:val="16"/>
                <w:szCs w:val="16"/>
                <w:lang w:val="ru-RU" w:bidi="th-TH"/>
              </w:rPr>
            </w:pPr>
            <w:r w:rsidRPr="002F6B45">
              <w:rPr>
                <w:sz w:val="16"/>
                <w:szCs w:val="16"/>
                <w:lang w:val="ru-RU"/>
              </w:rPr>
              <w:t>Процент участников семинаров по авторскому праву, давших положительную оценку как самим семинарам, так и практическим знаниям, на них полученным, через полгода после мероприятия</w:t>
            </w:r>
          </w:p>
        </w:tc>
        <w:tc>
          <w:tcPr>
            <w:tcW w:w="985" w:type="pct"/>
            <w:shd w:val="clear" w:color="auto" w:fill="auto"/>
          </w:tcPr>
          <w:p w:rsidR="00A74EA2" w:rsidRPr="00284DB6" w:rsidRDefault="00A74EA2" w:rsidP="009A2458">
            <w:pPr>
              <w:pStyle w:val="Default"/>
              <w:rPr>
                <w:color w:val="002060"/>
                <w:sz w:val="16"/>
                <w:szCs w:val="16"/>
                <w:lang w:val="ru-RU" w:bidi="th-TH"/>
              </w:rPr>
            </w:pPr>
            <w:r>
              <w:rPr>
                <w:i/>
                <w:color w:val="002060"/>
                <w:sz w:val="16"/>
                <w:szCs w:val="16"/>
                <w:lang w:val="ru-RU"/>
              </w:rPr>
              <w:t>Обновленные</w:t>
            </w:r>
            <w:r w:rsidRPr="002E50F7">
              <w:rPr>
                <w:i/>
                <w:color w:val="002060"/>
                <w:sz w:val="16"/>
                <w:szCs w:val="16"/>
                <w:lang w:val="ru-RU"/>
              </w:rPr>
              <w:t xml:space="preserve"> </w:t>
            </w:r>
            <w:r>
              <w:rPr>
                <w:i/>
                <w:color w:val="002060"/>
                <w:sz w:val="16"/>
                <w:szCs w:val="16"/>
                <w:lang w:val="ru-RU"/>
              </w:rPr>
              <w:t>базовые</w:t>
            </w:r>
            <w:r w:rsidRPr="002E50F7">
              <w:rPr>
                <w:i/>
                <w:color w:val="002060"/>
                <w:sz w:val="16"/>
                <w:szCs w:val="16"/>
                <w:lang w:val="ru-RU"/>
              </w:rPr>
              <w:t xml:space="preserve"> </w:t>
            </w:r>
            <w:r>
              <w:rPr>
                <w:i/>
                <w:color w:val="002060"/>
                <w:sz w:val="16"/>
                <w:szCs w:val="16"/>
                <w:lang w:val="ru-RU"/>
              </w:rPr>
              <w:t>показатели на</w:t>
            </w:r>
            <w:r w:rsidRPr="002E50F7">
              <w:rPr>
                <w:i/>
                <w:color w:val="002060"/>
                <w:sz w:val="16"/>
                <w:szCs w:val="16"/>
                <w:lang w:val="ru-RU"/>
              </w:rPr>
              <w:t xml:space="preserve"> </w:t>
            </w:r>
            <w:r>
              <w:rPr>
                <w:i/>
                <w:color w:val="002060"/>
                <w:sz w:val="16"/>
                <w:szCs w:val="16"/>
                <w:lang w:val="ru-RU"/>
              </w:rPr>
              <w:t>конец</w:t>
            </w:r>
            <w:r w:rsidRPr="002E50F7">
              <w:rPr>
                <w:i/>
                <w:color w:val="002060"/>
                <w:sz w:val="16"/>
                <w:szCs w:val="16"/>
                <w:lang w:val="ru-RU"/>
              </w:rPr>
              <w:t xml:space="preserve"> 2011</w:t>
            </w:r>
            <w:r w:rsidRPr="002F3891">
              <w:rPr>
                <w:i/>
                <w:color w:val="002060"/>
                <w:sz w:val="16"/>
                <w:szCs w:val="16"/>
              </w:rPr>
              <w:t> </w:t>
            </w:r>
            <w:r>
              <w:rPr>
                <w:i/>
                <w:color w:val="002060"/>
                <w:sz w:val="16"/>
                <w:szCs w:val="16"/>
                <w:lang w:val="ru-RU"/>
              </w:rPr>
              <w:t>г</w:t>
            </w:r>
            <w:r w:rsidRPr="002E50F7">
              <w:rPr>
                <w:i/>
                <w:color w:val="002060"/>
                <w:sz w:val="16"/>
                <w:szCs w:val="16"/>
                <w:lang w:val="ru-RU"/>
              </w:rPr>
              <w:t>.</w:t>
            </w:r>
            <w:r w:rsidRPr="00284DB6">
              <w:rPr>
                <w:i/>
                <w:color w:val="002060"/>
                <w:sz w:val="16"/>
                <w:szCs w:val="16"/>
                <w:lang w:val="ru-RU"/>
              </w:rPr>
              <w:t>:</w:t>
            </w:r>
            <w:r>
              <w:rPr>
                <w:color w:val="002060"/>
                <w:sz w:val="16"/>
                <w:szCs w:val="16"/>
                <w:lang w:val="ru-RU" w:bidi="th-TH"/>
              </w:rPr>
              <w:t xml:space="preserve"> около</w:t>
            </w:r>
            <w:r w:rsidRPr="00284DB6">
              <w:rPr>
                <w:color w:val="002060"/>
                <w:sz w:val="16"/>
                <w:szCs w:val="16"/>
                <w:lang w:val="ru-RU"/>
              </w:rPr>
              <w:t xml:space="preserve"> 70</w:t>
            </w:r>
            <w:r>
              <w:rPr>
                <w:color w:val="002060"/>
                <w:sz w:val="16"/>
                <w:szCs w:val="16"/>
                <w:lang w:val="ru-RU"/>
              </w:rPr>
              <w:t> </w:t>
            </w:r>
            <w:r w:rsidRPr="00284DB6">
              <w:rPr>
                <w:color w:val="002060"/>
                <w:sz w:val="16"/>
                <w:szCs w:val="16"/>
                <w:lang w:val="ru-RU"/>
              </w:rPr>
              <w:t xml:space="preserve">% </w:t>
            </w:r>
          </w:p>
          <w:p w:rsidR="00A74EA2" w:rsidRPr="00284DB6" w:rsidRDefault="00A74EA2" w:rsidP="009A2458">
            <w:pPr>
              <w:rPr>
                <w:rFonts w:cs="Arial"/>
                <w:color w:val="002060"/>
                <w:sz w:val="8"/>
                <w:szCs w:val="8"/>
                <w:lang w:val="ru-RU" w:bidi="th-TH"/>
              </w:rPr>
            </w:pPr>
          </w:p>
          <w:p w:rsidR="00A74EA2" w:rsidRPr="00AD77D5" w:rsidRDefault="00A74EA2" w:rsidP="009A2458">
            <w:pPr>
              <w:rPr>
                <w:rFonts w:cs="Arial"/>
                <w:sz w:val="16"/>
                <w:szCs w:val="16"/>
                <w:lang w:val="ru-RU" w:bidi="th-TH"/>
              </w:rPr>
            </w:pPr>
            <w:r>
              <w:rPr>
                <w:rFonts w:cs="Arial"/>
                <w:i/>
                <w:sz w:val="16"/>
                <w:szCs w:val="16"/>
                <w:lang w:val="ru-RU"/>
              </w:rPr>
              <w:t>Исходные базовые показатели П</w:t>
            </w:r>
            <w:r w:rsidRPr="002F3891">
              <w:rPr>
                <w:rFonts w:cs="Arial"/>
                <w:i/>
                <w:sz w:val="16"/>
                <w:szCs w:val="16"/>
                <w:lang w:val="ru-RU"/>
              </w:rPr>
              <w:t>&amp;</w:t>
            </w:r>
            <w:r>
              <w:rPr>
                <w:rFonts w:cs="Arial"/>
                <w:i/>
                <w:sz w:val="16"/>
                <w:szCs w:val="16"/>
                <w:lang w:val="ru-RU"/>
              </w:rPr>
              <w:t>Б</w:t>
            </w:r>
            <w:r w:rsidRPr="002F3891">
              <w:rPr>
                <w:rFonts w:cs="Arial"/>
                <w:i/>
                <w:sz w:val="16"/>
                <w:szCs w:val="16"/>
                <w:lang w:val="ru-RU"/>
              </w:rPr>
              <w:t xml:space="preserve"> 2012</w:t>
            </w:r>
            <w:r>
              <w:rPr>
                <w:rFonts w:cs="Arial"/>
                <w:i/>
                <w:sz w:val="16"/>
                <w:szCs w:val="16"/>
                <w:lang w:val="ru-RU"/>
              </w:rPr>
              <w:t>–20</w:t>
            </w:r>
            <w:r w:rsidRPr="002F3891">
              <w:rPr>
                <w:rFonts w:cs="Arial"/>
                <w:i/>
                <w:sz w:val="16"/>
                <w:szCs w:val="16"/>
                <w:lang w:val="ru-RU"/>
              </w:rPr>
              <w:t>13</w:t>
            </w:r>
            <w:r>
              <w:rPr>
                <w:rFonts w:cs="Arial"/>
                <w:i/>
                <w:sz w:val="16"/>
                <w:szCs w:val="16"/>
                <w:lang w:val="ru-RU"/>
              </w:rPr>
              <w:t> гг.</w:t>
            </w:r>
            <w:r w:rsidRPr="00284DB6">
              <w:rPr>
                <w:rFonts w:cs="Arial"/>
                <w:i/>
                <w:sz w:val="16"/>
                <w:szCs w:val="16"/>
                <w:lang w:val="ru-RU" w:bidi="th-TH"/>
              </w:rPr>
              <w:t xml:space="preserve">: </w:t>
            </w:r>
            <w:r w:rsidRPr="00284DB6">
              <w:rPr>
                <w:rFonts w:cs="Arial"/>
                <w:sz w:val="16"/>
                <w:szCs w:val="16"/>
                <w:lang w:val="ru-RU" w:bidi="th-TH"/>
              </w:rPr>
              <w:t xml:space="preserve"> </w:t>
            </w:r>
            <w:r>
              <w:rPr>
                <w:rFonts w:cs="Arial"/>
                <w:sz w:val="16"/>
                <w:szCs w:val="16"/>
                <w:lang w:val="ru-RU" w:bidi="th-TH"/>
              </w:rPr>
              <w:t>нет данных</w:t>
            </w:r>
          </w:p>
        </w:tc>
        <w:tc>
          <w:tcPr>
            <w:tcW w:w="765" w:type="pct"/>
            <w:shd w:val="clear" w:color="auto" w:fill="auto"/>
            <w:tcMar>
              <w:top w:w="110" w:type="dxa"/>
            </w:tcMar>
          </w:tcPr>
          <w:p w:rsidR="00A74EA2" w:rsidRPr="007A08E7" w:rsidRDefault="00A74EA2" w:rsidP="009A2458">
            <w:pPr>
              <w:rPr>
                <w:rFonts w:cs="Arial"/>
                <w:sz w:val="16"/>
                <w:szCs w:val="16"/>
                <w:lang w:val="ru-RU" w:bidi="th-TH"/>
              </w:rPr>
            </w:pPr>
            <w:r w:rsidRPr="007A08E7">
              <w:rPr>
                <w:rFonts w:eastAsia="Batang" w:cs="Arial"/>
                <w:sz w:val="16"/>
                <w:szCs w:val="16"/>
                <w:lang w:val="ru-RU" w:eastAsia="ja-JP" w:bidi="th-TH"/>
              </w:rPr>
              <w:t>70</w:t>
            </w:r>
            <w:r>
              <w:rPr>
                <w:rFonts w:eastAsia="Batang" w:cs="Arial"/>
                <w:sz w:val="16"/>
                <w:szCs w:val="16"/>
                <w:lang w:val="ru-RU" w:eastAsia="ja-JP" w:bidi="th-TH"/>
              </w:rPr>
              <w:t> </w:t>
            </w:r>
            <w:r w:rsidRPr="007A08E7">
              <w:rPr>
                <w:rFonts w:eastAsia="Batang" w:cs="Arial"/>
                <w:sz w:val="16"/>
                <w:szCs w:val="16"/>
                <w:lang w:val="ru-RU" w:eastAsia="ja-JP" w:bidi="th-TH"/>
              </w:rPr>
              <w:t>%</w:t>
            </w:r>
          </w:p>
        </w:tc>
        <w:tc>
          <w:tcPr>
            <w:tcW w:w="1584" w:type="pct"/>
            <w:shd w:val="clear" w:color="auto" w:fill="FFFFFF"/>
            <w:tcMar>
              <w:top w:w="110" w:type="dxa"/>
            </w:tcMar>
          </w:tcPr>
          <w:p w:rsidR="00A74EA2" w:rsidRPr="000A56ED" w:rsidRDefault="00A74EA2" w:rsidP="009A2458">
            <w:pPr>
              <w:rPr>
                <w:rFonts w:cs="Arial"/>
                <w:sz w:val="16"/>
                <w:szCs w:val="16"/>
                <w:lang w:val="ru-RU" w:bidi="th-TH"/>
              </w:rPr>
            </w:pPr>
            <w:r>
              <w:rPr>
                <w:rFonts w:cs="Arial"/>
                <w:sz w:val="16"/>
                <w:szCs w:val="16"/>
                <w:lang w:val="ru-RU" w:bidi="th-TH"/>
              </w:rPr>
              <w:t>Более</w:t>
            </w:r>
            <w:r w:rsidRPr="000A56ED">
              <w:rPr>
                <w:rFonts w:cs="Arial"/>
                <w:sz w:val="16"/>
                <w:szCs w:val="16"/>
                <w:lang w:val="ru-RU" w:bidi="th-TH"/>
              </w:rPr>
              <w:t xml:space="preserve"> 70</w:t>
            </w:r>
            <w:r w:rsidRPr="000A56ED">
              <w:rPr>
                <w:rFonts w:cs="Arial"/>
                <w:sz w:val="16"/>
                <w:szCs w:val="16"/>
                <w:lang w:bidi="th-TH"/>
              </w:rPr>
              <w:t> </w:t>
            </w:r>
            <w:r w:rsidRPr="000A56ED">
              <w:rPr>
                <w:rFonts w:cs="Arial"/>
                <w:sz w:val="16"/>
                <w:szCs w:val="16"/>
                <w:lang w:val="ru-RU" w:bidi="th-TH"/>
              </w:rPr>
              <w:t xml:space="preserve">% </w:t>
            </w:r>
            <w:r>
              <w:rPr>
                <w:rFonts w:cs="Arial"/>
                <w:sz w:val="16"/>
                <w:szCs w:val="16"/>
                <w:lang w:val="ru-RU" w:bidi="th-TH"/>
              </w:rPr>
              <w:t>участников</w:t>
            </w:r>
            <w:r w:rsidRPr="000A56ED">
              <w:rPr>
                <w:rFonts w:cs="Arial"/>
                <w:sz w:val="16"/>
                <w:szCs w:val="16"/>
                <w:lang w:val="ru-RU" w:bidi="th-TH"/>
              </w:rPr>
              <w:t xml:space="preserve"> </w:t>
            </w:r>
            <w:r>
              <w:rPr>
                <w:rFonts w:cs="Arial"/>
                <w:sz w:val="16"/>
                <w:szCs w:val="16"/>
                <w:lang w:val="ru-RU" w:bidi="th-TH"/>
              </w:rPr>
              <w:t>семинаров по</w:t>
            </w:r>
            <w:r w:rsidRPr="000A56ED">
              <w:rPr>
                <w:rFonts w:cs="Arial"/>
                <w:sz w:val="16"/>
                <w:szCs w:val="16"/>
                <w:lang w:val="ru-RU" w:bidi="th-TH"/>
              </w:rPr>
              <w:t xml:space="preserve"> </w:t>
            </w:r>
            <w:r>
              <w:rPr>
                <w:rFonts w:cs="Arial"/>
                <w:sz w:val="16"/>
                <w:szCs w:val="16"/>
                <w:lang w:val="ru-RU" w:bidi="th-TH"/>
              </w:rPr>
              <w:t>авторскому</w:t>
            </w:r>
            <w:r w:rsidRPr="000A56ED">
              <w:rPr>
                <w:rFonts w:cs="Arial"/>
                <w:sz w:val="16"/>
                <w:szCs w:val="16"/>
                <w:lang w:val="ru-RU" w:bidi="th-TH"/>
              </w:rPr>
              <w:t xml:space="preserve"> </w:t>
            </w:r>
            <w:r>
              <w:rPr>
                <w:rFonts w:cs="Arial"/>
                <w:sz w:val="16"/>
                <w:szCs w:val="16"/>
                <w:lang w:val="ru-RU" w:bidi="th-TH"/>
              </w:rPr>
              <w:t>праву</w:t>
            </w:r>
            <w:r w:rsidRPr="000A56ED">
              <w:rPr>
                <w:rFonts w:cs="Arial"/>
                <w:sz w:val="16"/>
                <w:szCs w:val="16"/>
                <w:lang w:val="ru-RU" w:bidi="th-TH"/>
              </w:rPr>
              <w:t xml:space="preserve"> </w:t>
            </w:r>
            <w:r>
              <w:rPr>
                <w:rFonts w:cs="Arial"/>
                <w:sz w:val="16"/>
                <w:szCs w:val="16"/>
                <w:lang w:val="ru-RU" w:bidi="th-TH"/>
              </w:rPr>
              <w:t>и</w:t>
            </w:r>
            <w:r w:rsidRPr="000A56ED">
              <w:rPr>
                <w:rFonts w:cs="Arial"/>
                <w:sz w:val="16"/>
                <w:szCs w:val="16"/>
                <w:lang w:val="ru-RU" w:bidi="th-TH"/>
              </w:rPr>
              <w:t xml:space="preserve"> </w:t>
            </w:r>
            <w:r>
              <w:rPr>
                <w:rFonts w:cs="Arial"/>
                <w:sz w:val="16"/>
                <w:szCs w:val="16"/>
                <w:lang w:val="ru-RU" w:bidi="th-TH"/>
              </w:rPr>
              <w:t>смежным</w:t>
            </w:r>
            <w:r w:rsidRPr="000A56ED">
              <w:rPr>
                <w:rFonts w:cs="Arial"/>
                <w:sz w:val="16"/>
                <w:szCs w:val="16"/>
                <w:lang w:val="ru-RU" w:bidi="th-TH"/>
              </w:rPr>
              <w:t xml:space="preserve"> </w:t>
            </w:r>
            <w:r>
              <w:rPr>
                <w:rFonts w:cs="Arial"/>
                <w:sz w:val="16"/>
                <w:szCs w:val="16"/>
                <w:lang w:val="ru-RU" w:bidi="th-TH"/>
              </w:rPr>
              <w:t>правам</w:t>
            </w:r>
            <w:r w:rsidRPr="000A56ED">
              <w:rPr>
                <w:rFonts w:cs="Arial"/>
                <w:sz w:val="16"/>
                <w:szCs w:val="16"/>
                <w:lang w:val="ru-RU" w:bidi="th-TH"/>
              </w:rPr>
              <w:t xml:space="preserve"> </w:t>
            </w:r>
            <w:r>
              <w:rPr>
                <w:rFonts w:cs="Arial"/>
                <w:sz w:val="16"/>
                <w:szCs w:val="16"/>
                <w:lang w:val="ru-RU" w:bidi="th-TH"/>
              </w:rPr>
              <w:t>через полгода после таких семинаров охарактеризовали</w:t>
            </w:r>
            <w:r w:rsidRPr="000A56ED">
              <w:rPr>
                <w:rFonts w:cs="Arial"/>
                <w:sz w:val="16"/>
                <w:szCs w:val="16"/>
                <w:lang w:val="ru-RU" w:bidi="th-TH"/>
              </w:rPr>
              <w:t xml:space="preserve"> </w:t>
            </w:r>
            <w:r>
              <w:rPr>
                <w:rFonts w:cs="Arial"/>
                <w:sz w:val="16"/>
                <w:szCs w:val="16"/>
                <w:lang w:val="ru-RU" w:bidi="th-TH"/>
              </w:rPr>
              <w:t>полученные</w:t>
            </w:r>
            <w:r w:rsidRPr="000A56ED">
              <w:rPr>
                <w:rFonts w:cs="Arial"/>
                <w:sz w:val="16"/>
                <w:szCs w:val="16"/>
                <w:lang w:val="ru-RU" w:bidi="th-TH"/>
              </w:rPr>
              <w:t xml:space="preserve"> </w:t>
            </w:r>
            <w:r>
              <w:rPr>
                <w:rFonts w:cs="Arial"/>
                <w:sz w:val="16"/>
                <w:szCs w:val="16"/>
                <w:lang w:val="ru-RU" w:bidi="th-TH"/>
              </w:rPr>
              <w:t>знания</w:t>
            </w:r>
            <w:r w:rsidRPr="000A56ED">
              <w:rPr>
                <w:rFonts w:cs="Arial"/>
                <w:sz w:val="16"/>
                <w:szCs w:val="16"/>
                <w:lang w:val="ru-RU" w:bidi="th-TH"/>
              </w:rPr>
              <w:t xml:space="preserve"> </w:t>
            </w:r>
            <w:r>
              <w:rPr>
                <w:rFonts w:cs="Arial"/>
                <w:sz w:val="16"/>
                <w:szCs w:val="16"/>
                <w:lang w:val="ru-RU" w:bidi="th-TH"/>
              </w:rPr>
              <w:t>как</w:t>
            </w:r>
            <w:r w:rsidRPr="000A56ED">
              <w:rPr>
                <w:rFonts w:cs="Arial"/>
                <w:sz w:val="16"/>
                <w:szCs w:val="16"/>
                <w:lang w:val="ru-RU" w:bidi="th-TH"/>
              </w:rPr>
              <w:t xml:space="preserve"> </w:t>
            </w:r>
            <w:r>
              <w:rPr>
                <w:rFonts w:cs="Arial"/>
                <w:sz w:val="16"/>
                <w:szCs w:val="16"/>
                <w:lang w:val="ru-RU" w:bidi="th-TH"/>
              </w:rPr>
              <w:t>имеющие</w:t>
            </w:r>
            <w:r w:rsidRPr="000A56ED">
              <w:rPr>
                <w:rFonts w:cs="Arial"/>
                <w:sz w:val="16"/>
                <w:szCs w:val="16"/>
                <w:lang w:val="ru-RU" w:bidi="th-TH"/>
              </w:rPr>
              <w:t xml:space="preserve"> </w:t>
            </w:r>
            <w:r>
              <w:rPr>
                <w:rFonts w:cs="Arial"/>
                <w:sz w:val="16"/>
                <w:szCs w:val="16"/>
                <w:lang w:val="ru-RU" w:bidi="th-TH"/>
              </w:rPr>
              <w:t>практическую</w:t>
            </w:r>
            <w:r w:rsidRPr="000A56ED">
              <w:rPr>
                <w:rFonts w:cs="Arial"/>
                <w:sz w:val="16"/>
                <w:szCs w:val="16"/>
                <w:lang w:val="ru-RU" w:bidi="th-TH"/>
              </w:rPr>
              <w:t xml:space="preserve"> </w:t>
            </w:r>
            <w:r>
              <w:rPr>
                <w:rFonts w:cs="Arial"/>
                <w:sz w:val="16"/>
                <w:szCs w:val="16"/>
                <w:lang w:val="ru-RU" w:bidi="th-TH"/>
              </w:rPr>
              <w:t>пользу</w:t>
            </w:r>
            <w:r w:rsidRPr="000A56ED">
              <w:rPr>
                <w:rFonts w:cs="Arial"/>
                <w:sz w:val="16"/>
                <w:szCs w:val="16"/>
                <w:lang w:val="ru-RU" w:bidi="th-TH"/>
              </w:rPr>
              <w:t xml:space="preserve">. </w:t>
            </w:r>
          </w:p>
        </w:tc>
        <w:tc>
          <w:tcPr>
            <w:tcW w:w="759" w:type="pct"/>
            <w:gridSpan w:val="2"/>
            <w:shd w:val="clear" w:color="auto" w:fill="auto"/>
          </w:tcPr>
          <w:p w:rsidR="00A74EA2" w:rsidRPr="005C50ED" w:rsidRDefault="00C20971" w:rsidP="009A2458">
            <w:pPr>
              <w:jc w:val="center"/>
              <w:rPr>
                <w:rFonts w:cs="Arial"/>
                <w:bCs/>
                <w:color w:val="333333"/>
                <w:sz w:val="16"/>
                <w:szCs w:val="16"/>
              </w:rPr>
            </w:pPr>
            <w:r>
              <w:rPr>
                <w:rStyle w:val="Style5"/>
                <w:rFonts w:ascii="Arial" w:hAnsi="Arial" w:cs="Arial"/>
                <w:color w:val="10862C"/>
                <w:sz w:val="16"/>
                <w:szCs w:val="16"/>
                <w:lang w:val="ru-RU"/>
              </w:rPr>
              <w:t>Полностью выполнено</w:t>
            </w:r>
          </w:p>
        </w:tc>
      </w:tr>
      <w:tr w:rsidR="00A74EA2" w:rsidRPr="000A56ED" w:rsidTr="009A2458">
        <w:tc>
          <w:tcPr>
            <w:tcW w:w="907" w:type="pct"/>
            <w:tcBorders>
              <w:bottom w:val="single" w:sz="4" w:space="0" w:color="auto"/>
            </w:tcBorders>
            <w:shd w:val="clear" w:color="auto" w:fill="auto"/>
          </w:tcPr>
          <w:p w:rsidR="00A74EA2" w:rsidRPr="00402C76" w:rsidRDefault="00A74EA2" w:rsidP="009A2458">
            <w:pPr>
              <w:keepNext/>
              <w:keepLines/>
              <w:rPr>
                <w:rFonts w:cs="Arial"/>
                <w:color w:val="000000"/>
                <w:sz w:val="16"/>
                <w:szCs w:val="16"/>
                <w:lang w:val="ru-RU" w:bidi="th-TH"/>
              </w:rPr>
            </w:pPr>
            <w:r w:rsidRPr="002F6B45">
              <w:rPr>
                <w:color w:val="000000"/>
                <w:sz w:val="16"/>
                <w:szCs w:val="16"/>
                <w:lang w:val="ru-RU" w:bidi="th-TH"/>
              </w:rPr>
              <w:lastRenderedPageBreak/>
              <w:t>Число национальных инициатив в сфере авторского права и смежных прав, начатых по темам, обсуждавшимся на семинарах</w:t>
            </w:r>
            <w:r w:rsidRPr="00402C76">
              <w:rPr>
                <w:rFonts w:cs="Arial"/>
                <w:color w:val="000000"/>
                <w:sz w:val="16"/>
                <w:szCs w:val="16"/>
                <w:lang w:val="ru-RU" w:bidi="th-TH"/>
              </w:rPr>
              <w:t xml:space="preserve"> </w:t>
            </w:r>
          </w:p>
        </w:tc>
        <w:tc>
          <w:tcPr>
            <w:tcW w:w="985" w:type="pct"/>
            <w:tcBorders>
              <w:bottom w:val="single" w:sz="4" w:space="0" w:color="auto"/>
            </w:tcBorders>
            <w:shd w:val="clear" w:color="auto" w:fill="auto"/>
          </w:tcPr>
          <w:p w:rsidR="00A74EA2" w:rsidRPr="00284DB6" w:rsidRDefault="00A74EA2" w:rsidP="009A2458">
            <w:pPr>
              <w:keepNext/>
              <w:keepLines/>
              <w:rPr>
                <w:rFonts w:cs="Arial"/>
                <w:color w:val="002060"/>
                <w:sz w:val="16"/>
                <w:szCs w:val="16"/>
                <w:lang w:val="ru-RU" w:bidi="th-TH"/>
              </w:rPr>
            </w:pPr>
            <w:r>
              <w:rPr>
                <w:rFonts w:cs="Arial"/>
                <w:i/>
                <w:color w:val="002060"/>
                <w:sz w:val="16"/>
                <w:szCs w:val="16"/>
                <w:lang w:val="ru-RU"/>
              </w:rPr>
              <w:t>Обновленные</w:t>
            </w:r>
            <w:r w:rsidRPr="002E50F7">
              <w:rPr>
                <w:rFonts w:cs="Arial"/>
                <w:i/>
                <w:color w:val="002060"/>
                <w:sz w:val="16"/>
                <w:szCs w:val="16"/>
                <w:lang w:val="ru-RU"/>
              </w:rPr>
              <w:t xml:space="preserve"> </w:t>
            </w:r>
            <w:r>
              <w:rPr>
                <w:rFonts w:cs="Arial"/>
                <w:i/>
                <w:color w:val="002060"/>
                <w:sz w:val="16"/>
                <w:szCs w:val="16"/>
                <w:lang w:val="ru-RU"/>
              </w:rPr>
              <w:t>базовые</w:t>
            </w:r>
            <w:r w:rsidRPr="002E50F7">
              <w:rPr>
                <w:rFonts w:cs="Arial"/>
                <w:i/>
                <w:color w:val="002060"/>
                <w:sz w:val="16"/>
                <w:szCs w:val="16"/>
                <w:lang w:val="ru-RU"/>
              </w:rPr>
              <w:t xml:space="preserve"> </w:t>
            </w:r>
            <w:r>
              <w:rPr>
                <w:rFonts w:cs="Arial"/>
                <w:i/>
                <w:color w:val="002060"/>
                <w:sz w:val="16"/>
                <w:szCs w:val="16"/>
                <w:lang w:val="ru-RU"/>
              </w:rPr>
              <w:t>показатели на</w:t>
            </w:r>
            <w:r w:rsidRPr="002E50F7">
              <w:rPr>
                <w:rFonts w:cs="Arial"/>
                <w:i/>
                <w:color w:val="002060"/>
                <w:sz w:val="16"/>
                <w:szCs w:val="16"/>
                <w:lang w:val="ru-RU"/>
              </w:rPr>
              <w:t xml:space="preserve"> </w:t>
            </w:r>
            <w:r>
              <w:rPr>
                <w:rFonts w:cs="Arial"/>
                <w:i/>
                <w:color w:val="002060"/>
                <w:sz w:val="16"/>
                <w:szCs w:val="16"/>
                <w:lang w:val="ru-RU"/>
              </w:rPr>
              <w:t>конец</w:t>
            </w:r>
            <w:r w:rsidRPr="002E50F7">
              <w:rPr>
                <w:rFonts w:cs="Arial"/>
                <w:i/>
                <w:color w:val="002060"/>
                <w:sz w:val="16"/>
                <w:szCs w:val="16"/>
                <w:lang w:val="ru-RU"/>
              </w:rPr>
              <w:t xml:space="preserve"> 2011</w:t>
            </w:r>
            <w:r w:rsidRPr="002F3891">
              <w:rPr>
                <w:rFonts w:cs="Arial"/>
                <w:i/>
                <w:color w:val="002060"/>
                <w:sz w:val="16"/>
                <w:szCs w:val="16"/>
              </w:rPr>
              <w:t> </w:t>
            </w:r>
            <w:r>
              <w:rPr>
                <w:rFonts w:cs="Arial"/>
                <w:i/>
                <w:color w:val="002060"/>
                <w:sz w:val="16"/>
                <w:szCs w:val="16"/>
                <w:lang w:val="ru-RU"/>
              </w:rPr>
              <w:t>г</w:t>
            </w:r>
            <w:r w:rsidRPr="002E50F7">
              <w:rPr>
                <w:rFonts w:cs="Arial"/>
                <w:i/>
                <w:color w:val="002060"/>
                <w:sz w:val="16"/>
                <w:szCs w:val="16"/>
                <w:lang w:val="ru-RU"/>
              </w:rPr>
              <w:t>.</w:t>
            </w:r>
            <w:r w:rsidRPr="00284DB6">
              <w:rPr>
                <w:rFonts w:cs="Arial"/>
                <w:i/>
                <w:color w:val="002060"/>
                <w:sz w:val="16"/>
                <w:szCs w:val="16"/>
                <w:lang w:val="ru-RU"/>
              </w:rPr>
              <w:t>:</w:t>
            </w:r>
            <w:r w:rsidRPr="00284DB6">
              <w:rPr>
                <w:rFonts w:cs="Arial"/>
                <w:color w:val="002060"/>
                <w:sz w:val="16"/>
                <w:szCs w:val="16"/>
                <w:lang w:val="ru-RU" w:bidi="th-TH"/>
              </w:rPr>
              <w:t xml:space="preserve"> </w:t>
            </w:r>
            <w:r>
              <w:rPr>
                <w:rFonts w:cs="Arial"/>
                <w:color w:val="002060"/>
                <w:sz w:val="16"/>
                <w:szCs w:val="16"/>
                <w:lang w:val="ru-RU" w:bidi="th-TH"/>
              </w:rPr>
              <w:t>не менее</w:t>
            </w:r>
            <w:r w:rsidRPr="00284DB6">
              <w:rPr>
                <w:rFonts w:cs="Arial"/>
                <w:color w:val="002060"/>
                <w:sz w:val="16"/>
                <w:szCs w:val="16"/>
                <w:lang w:val="ru-RU" w:bidi="th-TH"/>
              </w:rPr>
              <w:t xml:space="preserve"> 50</w:t>
            </w:r>
            <w:r>
              <w:rPr>
                <w:rFonts w:cs="Arial"/>
                <w:color w:val="002060"/>
                <w:sz w:val="16"/>
                <w:szCs w:val="16"/>
                <w:lang w:val="ru-RU" w:bidi="th-TH"/>
              </w:rPr>
              <w:t> </w:t>
            </w:r>
            <w:r w:rsidRPr="00284DB6">
              <w:rPr>
                <w:rFonts w:cs="Arial"/>
                <w:color w:val="002060"/>
                <w:sz w:val="16"/>
                <w:szCs w:val="16"/>
                <w:lang w:val="ru-RU" w:bidi="th-TH"/>
              </w:rPr>
              <w:t>%</w:t>
            </w:r>
          </w:p>
          <w:p w:rsidR="00A74EA2" w:rsidRPr="00284DB6" w:rsidRDefault="00A74EA2" w:rsidP="009A2458">
            <w:pPr>
              <w:keepNext/>
              <w:keepLines/>
              <w:rPr>
                <w:rFonts w:cs="Arial"/>
                <w:sz w:val="8"/>
                <w:szCs w:val="8"/>
                <w:lang w:val="ru-RU" w:bidi="th-TH"/>
              </w:rPr>
            </w:pPr>
          </w:p>
          <w:p w:rsidR="00A74EA2" w:rsidRPr="00AD77D5" w:rsidRDefault="00A74EA2" w:rsidP="009A2458">
            <w:pPr>
              <w:keepNext/>
              <w:keepLines/>
              <w:rPr>
                <w:rFonts w:cs="Arial"/>
                <w:sz w:val="16"/>
                <w:szCs w:val="16"/>
                <w:lang w:val="ru-RU" w:bidi="th-TH"/>
              </w:rPr>
            </w:pPr>
            <w:r>
              <w:rPr>
                <w:rFonts w:cs="Arial"/>
                <w:i/>
                <w:sz w:val="16"/>
                <w:szCs w:val="16"/>
                <w:lang w:val="ru-RU"/>
              </w:rPr>
              <w:t>Исходные базовые показатели П</w:t>
            </w:r>
            <w:r w:rsidRPr="002F3891">
              <w:rPr>
                <w:rFonts w:cs="Arial"/>
                <w:i/>
                <w:sz w:val="16"/>
                <w:szCs w:val="16"/>
                <w:lang w:val="ru-RU"/>
              </w:rPr>
              <w:t>&amp;</w:t>
            </w:r>
            <w:r>
              <w:rPr>
                <w:rFonts w:cs="Arial"/>
                <w:i/>
                <w:sz w:val="16"/>
                <w:szCs w:val="16"/>
                <w:lang w:val="ru-RU"/>
              </w:rPr>
              <w:t>Б</w:t>
            </w:r>
            <w:r w:rsidRPr="002F3891">
              <w:rPr>
                <w:rFonts w:cs="Arial"/>
                <w:i/>
                <w:sz w:val="16"/>
                <w:szCs w:val="16"/>
                <w:lang w:val="ru-RU"/>
              </w:rPr>
              <w:t xml:space="preserve"> 2012</w:t>
            </w:r>
            <w:r>
              <w:rPr>
                <w:rFonts w:cs="Arial"/>
                <w:i/>
                <w:sz w:val="16"/>
                <w:szCs w:val="16"/>
                <w:lang w:val="ru-RU"/>
              </w:rPr>
              <w:t>–20</w:t>
            </w:r>
            <w:r w:rsidRPr="002F3891">
              <w:rPr>
                <w:rFonts w:cs="Arial"/>
                <w:i/>
                <w:sz w:val="16"/>
                <w:szCs w:val="16"/>
                <w:lang w:val="ru-RU"/>
              </w:rPr>
              <w:t>13</w:t>
            </w:r>
            <w:r>
              <w:rPr>
                <w:rFonts w:cs="Arial"/>
                <w:i/>
                <w:sz w:val="16"/>
                <w:szCs w:val="16"/>
                <w:lang w:val="ru-RU"/>
              </w:rPr>
              <w:t> гг.</w:t>
            </w:r>
            <w:r w:rsidRPr="002C4083">
              <w:rPr>
                <w:rFonts w:cs="Arial"/>
                <w:i/>
                <w:sz w:val="16"/>
                <w:szCs w:val="16"/>
                <w:lang w:val="pt-BR" w:bidi="th-TH"/>
              </w:rPr>
              <w:t xml:space="preserve">:  </w:t>
            </w:r>
            <w:r>
              <w:rPr>
                <w:rFonts w:cs="Arial"/>
                <w:sz w:val="16"/>
                <w:szCs w:val="16"/>
                <w:lang w:val="ru-RU" w:bidi="th-TH"/>
              </w:rPr>
              <w:t>нет данных</w:t>
            </w:r>
          </w:p>
        </w:tc>
        <w:tc>
          <w:tcPr>
            <w:tcW w:w="765" w:type="pct"/>
            <w:tcBorders>
              <w:bottom w:val="single" w:sz="4" w:space="0" w:color="auto"/>
            </w:tcBorders>
            <w:shd w:val="clear" w:color="auto" w:fill="auto"/>
            <w:tcMar>
              <w:top w:w="110" w:type="dxa"/>
            </w:tcMar>
          </w:tcPr>
          <w:p w:rsidR="00A74EA2" w:rsidRPr="007A08E7" w:rsidRDefault="00A74EA2" w:rsidP="009A2458">
            <w:pPr>
              <w:keepNext/>
              <w:keepLines/>
              <w:rPr>
                <w:rFonts w:cs="Arial"/>
                <w:sz w:val="16"/>
                <w:szCs w:val="16"/>
                <w:lang w:val="ru-RU" w:bidi="th-TH"/>
              </w:rPr>
            </w:pPr>
            <w:r w:rsidRPr="007A08E7">
              <w:rPr>
                <w:rFonts w:cs="Arial"/>
                <w:sz w:val="16"/>
                <w:szCs w:val="16"/>
                <w:lang w:val="ru-RU" w:bidi="th-TH"/>
              </w:rPr>
              <w:t>70</w:t>
            </w:r>
            <w:r>
              <w:rPr>
                <w:rFonts w:cs="Arial"/>
                <w:sz w:val="16"/>
                <w:szCs w:val="16"/>
                <w:lang w:val="ru-RU" w:bidi="th-TH"/>
              </w:rPr>
              <w:t> </w:t>
            </w:r>
            <w:r w:rsidRPr="007A08E7">
              <w:rPr>
                <w:rFonts w:cs="Arial"/>
                <w:sz w:val="16"/>
                <w:szCs w:val="16"/>
                <w:lang w:val="ru-RU" w:bidi="th-TH"/>
              </w:rPr>
              <w:t>%</w:t>
            </w:r>
          </w:p>
        </w:tc>
        <w:tc>
          <w:tcPr>
            <w:tcW w:w="1584" w:type="pct"/>
            <w:tcBorders>
              <w:bottom w:val="single" w:sz="4" w:space="0" w:color="auto"/>
            </w:tcBorders>
            <w:shd w:val="clear" w:color="auto" w:fill="FFFFFF"/>
            <w:tcMar>
              <w:top w:w="110" w:type="dxa"/>
            </w:tcMar>
          </w:tcPr>
          <w:p w:rsidR="00A74EA2" w:rsidRPr="000A56ED" w:rsidRDefault="00A74EA2" w:rsidP="009A2458">
            <w:pPr>
              <w:keepNext/>
              <w:keepLines/>
              <w:rPr>
                <w:rFonts w:cs="Arial"/>
                <w:sz w:val="16"/>
                <w:szCs w:val="16"/>
                <w:lang w:val="ru-RU" w:bidi="th-TH"/>
              </w:rPr>
            </w:pPr>
            <w:r>
              <w:rPr>
                <w:rFonts w:cs="Arial"/>
                <w:sz w:val="16"/>
                <w:szCs w:val="16"/>
                <w:lang w:val="ru-RU" w:bidi="th-TH"/>
              </w:rPr>
              <w:t>В рамках более 60 % национальных инициатив в области авторского права и смежных прав была начата реализация мер, напрямую связанных с темами семинаров и других программ по наращиванию потенциала.</w:t>
            </w:r>
            <w:r w:rsidRPr="000A56ED">
              <w:rPr>
                <w:rFonts w:cs="Arial"/>
                <w:sz w:val="16"/>
                <w:szCs w:val="16"/>
                <w:lang w:val="ru-RU" w:bidi="th-TH"/>
              </w:rPr>
              <w:t xml:space="preserve"> </w:t>
            </w:r>
          </w:p>
        </w:tc>
        <w:tc>
          <w:tcPr>
            <w:tcW w:w="759" w:type="pct"/>
            <w:gridSpan w:val="2"/>
            <w:tcBorders>
              <w:bottom w:val="single" w:sz="4" w:space="0" w:color="auto"/>
            </w:tcBorders>
            <w:shd w:val="clear" w:color="auto" w:fill="auto"/>
          </w:tcPr>
          <w:p w:rsidR="00A74EA2" w:rsidRPr="000A56ED" w:rsidRDefault="00C20971" w:rsidP="009A2458">
            <w:pPr>
              <w:keepNext/>
              <w:keepLines/>
              <w:jc w:val="center"/>
              <w:rPr>
                <w:rFonts w:cs="Arial"/>
                <w:bCs/>
                <w:color w:val="008000"/>
                <w:sz w:val="16"/>
                <w:szCs w:val="16"/>
                <w:lang w:val="ru-RU"/>
              </w:rPr>
            </w:pPr>
            <w:r>
              <w:rPr>
                <w:rStyle w:val="Style5"/>
                <w:rFonts w:ascii="Arial" w:hAnsi="Arial" w:cs="Arial"/>
                <w:color w:val="10862C"/>
                <w:sz w:val="16"/>
                <w:szCs w:val="16"/>
                <w:lang w:val="ru-RU"/>
              </w:rPr>
              <w:t>Полностью выполнено</w:t>
            </w:r>
          </w:p>
        </w:tc>
      </w:tr>
      <w:tr w:rsidR="00A74EA2" w:rsidRPr="00D412C0" w:rsidTr="009A2458">
        <w:tc>
          <w:tcPr>
            <w:tcW w:w="5000" w:type="pct"/>
            <w:gridSpan w:val="6"/>
            <w:tcBorders>
              <w:top w:val="single" w:sz="4" w:space="0" w:color="auto"/>
              <w:bottom w:val="single" w:sz="4" w:space="0" w:color="auto"/>
            </w:tcBorders>
            <w:shd w:val="clear" w:color="auto" w:fill="CCFFFF"/>
            <w:vAlign w:val="center"/>
          </w:tcPr>
          <w:p w:rsidR="00A74EA2" w:rsidRPr="00402C76" w:rsidRDefault="00A74EA2" w:rsidP="009A2458">
            <w:pPr>
              <w:tabs>
                <w:tab w:val="left" w:pos="1310"/>
              </w:tabs>
              <w:spacing w:before="120" w:after="120"/>
              <w:ind w:left="2302" w:hanging="2268"/>
              <w:rPr>
                <w:rFonts w:cs="Arial"/>
                <w:b/>
                <w:bCs/>
                <w:sz w:val="16"/>
                <w:szCs w:val="16"/>
                <w:lang w:val="ru-RU"/>
              </w:rPr>
            </w:pPr>
            <w:r w:rsidRPr="002F6B45">
              <w:rPr>
                <w:b/>
                <w:bCs/>
                <w:sz w:val="16"/>
                <w:szCs w:val="16"/>
                <w:lang w:val="ru-RU"/>
              </w:rPr>
              <w:t>Ожидаемый результат:</w:t>
            </w:r>
            <w:r w:rsidRPr="002F6B45">
              <w:rPr>
                <w:b/>
                <w:bCs/>
                <w:sz w:val="16"/>
                <w:szCs w:val="16"/>
                <w:lang w:val="ru-RU"/>
              </w:rPr>
              <w:tab/>
            </w:r>
            <w:r w:rsidRPr="002F6B45">
              <w:rPr>
                <w:bCs/>
                <w:sz w:val="16"/>
                <w:szCs w:val="16"/>
                <w:lang w:val="ru-RU"/>
              </w:rPr>
              <w:t>Расширение доступа и использования информации и знаний в области ИС учреждениями ИС и публикой в целях развития инноваций и расширения доступа к охраняемым творческим произведениям и произведениям в сфере общественного достояния</w:t>
            </w:r>
          </w:p>
        </w:tc>
      </w:tr>
      <w:tr w:rsidR="00A74EA2" w:rsidRPr="005C50ED" w:rsidTr="009A2458">
        <w:tc>
          <w:tcPr>
            <w:tcW w:w="907" w:type="pct"/>
            <w:tcBorders>
              <w:top w:val="single" w:sz="4" w:space="0" w:color="auto"/>
            </w:tcBorders>
            <w:shd w:val="clear" w:color="auto" w:fill="auto"/>
            <w:vAlign w:val="center"/>
          </w:tcPr>
          <w:p w:rsidR="00A74EA2" w:rsidRPr="005C50ED" w:rsidRDefault="00A74EA2" w:rsidP="009A2458">
            <w:pPr>
              <w:rPr>
                <w:rFonts w:cs="Arial"/>
                <w:sz w:val="16"/>
                <w:szCs w:val="16"/>
              </w:rPr>
            </w:pPr>
            <w:r>
              <w:rPr>
                <w:rFonts w:cs="Arial"/>
                <w:b/>
                <w:bCs/>
                <w:sz w:val="16"/>
                <w:szCs w:val="16"/>
                <w:lang w:val="ru-RU"/>
              </w:rPr>
              <w:t>Показатели результативности</w:t>
            </w:r>
          </w:p>
        </w:tc>
        <w:tc>
          <w:tcPr>
            <w:tcW w:w="985" w:type="pct"/>
            <w:tcBorders>
              <w:top w:val="single" w:sz="4" w:space="0" w:color="auto"/>
            </w:tcBorders>
            <w:shd w:val="clear" w:color="auto" w:fill="auto"/>
            <w:vAlign w:val="center"/>
          </w:tcPr>
          <w:p w:rsidR="00A74EA2" w:rsidRPr="005C50ED" w:rsidRDefault="00A74EA2" w:rsidP="009A2458">
            <w:pPr>
              <w:rPr>
                <w:rFonts w:cs="Arial"/>
                <w:b/>
                <w:bCs/>
                <w:sz w:val="16"/>
                <w:szCs w:val="16"/>
              </w:rPr>
            </w:pPr>
            <w:r>
              <w:rPr>
                <w:rFonts w:cs="Arial"/>
                <w:b/>
                <w:bCs/>
                <w:sz w:val="16"/>
                <w:szCs w:val="16"/>
                <w:lang w:val="ru-RU"/>
              </w:rPr>
              <w:t>Базовые показатели</w:t>
            </w:r>
          </w:p>
        </w:tc>
        <w:tc>
          <w:tcPr>
            <w:tcW w:w="765" w:type="pct"/>
            <w:tcBorders>
              <w:top w:val="single" w:sz="4" w:space="0" w:color="auto"/>
            </w:tcBorders>
            <w:shd w:val="clear" w:color="auto" w:fill="auto"/>
            <w:tcMar>
              <w:top w:w="110" w:type="dxa"/>
            </w:tcMar>
            <w:vAlign w:val="center"/>
          </w:tcPr>
          <w:p w:rsidR="00A74EA2" w:rsidRPr="00AD77D5" w:rsidRDefault="00A74EA2" w:rsidP="009A2458">
            <w:pPr>
              <w:rPr>
                <w:rFonts w:cs="Arial"/>
                <w:b/>
                <w:sz w:val="16"/>
                <w:szCs w:val="16"/>
                <w:lang w:val="ru-RU"/>
              </w:rPr>
            </w:pPr>
            <w:r>
              <w:rPr>
                <w:rFonts w:cs="Arial"/>
                <w:b/>
                <w:sz w:val="16"/>
                <w:szCs w:val="16"/>
                <w:lang w:val="ru-RU"/>
              </w:rPr>
              <w:t>Цели</w:t>
            </w:r>
          </w:p>
        </w:tc>
        <w:tc>
          <w:tcPr>
            <w:tcW w:w="1661" w:type="pct"/>
            <w:gridSpan w:val="2"/>
            <w:tcBorders>
              <w:top w:val="single" w:sz="4" w:space="0" w:color="auto"/>
            </w:tcBorders>
            <w:shd w:val="clear" w:color="auto" w:fill="FFFFFF"/>
            <w:tcMar>
              <w:top w:w="110" w:type="dxa"/>
            </w:tcMar>
            <w:vAlign w:val="center"/>
          </w:tcPr>
          <w:p w:rsidR="00A74EA2" w:rsidRPr="005C50ED" w:rsidRDefault="00A74EA2" w:rsidP="009A2458">
            <w:pPr>
              <w:rPr>
                <w:rFonts w:cs="Arial"/>
                <w:sz w:val="16"/>
                <w:szCs w:val="16"/>
              </w:rPr>
            </w:pPr>
            <w:r>
              <w:rPr>
                <w:rFonts w:cs="Arial"/>
                <w:b/>
                <w:bCs/>
                <w:sz w:val="16"/>
                <w:szCs w:val="16"/>
                <w:lang w:val="ru-RU"/>
              </w:rPr>
              <w:t>Данные о результативности</w:t>
            </w:r>
          </w:p>
        </w:tc>
        <w:tc>
          <w:tcPr>
            <w:tcW w:w="682" w:type="pct"/>
            <w:tcBorders>
              <w:top w:val="single" w:sz="4" w:space="0" w:color="auto"/>
            </w:tcBorders>
            <w:shd w:val="clear" w:color="auto" w:fill="auto"/>
            <w:tcMar>
              <w:top w:w="110" w:type="dxa"/>
            </w:tcMar>
            <w:vAlign w:val="center"/>
          </w:tcPr>
          <w:p w:rsidR="00A74EA2" w:rsidRPr="00AD77D5" w:rsidRDefault="00A74EA2" w:rsidP="009A2458">
            <w:pPr>
              <w:keepNext/>
              <w:keepLines/>
              <w:jc w:val="center"/>
              <w:rPr>
                <w:rFonts w:cs="Arial"/>
                <w:b/>
                <w:bCs/>
                <w:sz w:val="16"/>
                <w:szCs w:val="16"/>
                <w:lang w:val="ru-RU"/>
              </w:rPr>
            </w:pPr>
            <w:r>
              <w:rPr>
                <w:rFonts w:cs="Arial"/>
                <w:b/>
                <w:bCs/>
                <w:sz w:val="16"/>
                <w:szCs w:val="16"/>
                <w:lang w:val="ru-RU"/>
              </w:rPr>
              <w:t>Оценка</w:t>
            </w:r>
          </w:p>
        </w:tc>
      </w:tr>
      <w:tr w:rsidR="00A74EA2" w:rsidRPr="005C50ED" w:rsidTr="009A2458">
        <w:tc>
          <w:tcPr>
            <w:tcW w:w="907" w:type="pct"/>
            <w:shd w:val="clear" w:color="auto" w:fill="auto"/>
          </w:tcPr>
          <w:p w:rsidR="00A74EA2" w:rsidRPr="00402C76" w:rsidRDefault="00A74EA2" w:rsidP="009A2458">
            <w:pPr>
              <w:rPr>
                <w:rFonts w:cs="Arial"/>
                <w:sz w:val="16"/>
                <w:szCs w:val="16"/>
                <w:lang w:val="ru-RU" w:bidi="th-TH"/>
              </w:rPr>
            </w:pPr>
            <w:r w:rsidRPr="002F6B45">
              <w:rPr>
                <w:sz w:val="16"/>
                <w:szCs w:val="16"/>
                <w:lang w:val="ru-RU" w:bidi="th-TH"/>
              </w:rPr>
              <w:t>Число доверенных посредников (ДП) и владельцев прав (ВП), в том числе из развивающихся стран и НРС, присоединившихся к сети платформы TIGAR</w:t>
            </w:r>
          </w:p>
        </w:tc>
        <w:tc>
          <w:tcPr>
            <w:tcW w:w="985" w:type="pct"/>
            <w:shd w:val="clear" w:color="auto" w:fill="auto"/>
          </w:tcPr>
          <w:p w:rsidR="00A74EA2" w:rsidRDefault="00A74EA2" w:rsidP="009A2458">
            <w:pPr>
              <w:rPr>
                <w:rFonts w:cs="Arial"/>
                <w:color w:val="002060"/>
                <w:sz w:val="16"/>
                <w:szCs w:val="16"/>
                <w:lang w:val="ru-RU" w:bidi="th-TH"/>
              </w:rPr>
            </w:pPr>
            <w:r>
              <w:rPr>
                <w:rFonts w:cs="Arial"/>
                <w:i/>
                <w:color w:val="002060"/>
                <w:sz w:val="16"/>
                <w:szCs w:val="16"/>
                <w:lang w:val="ru-RU"/>
              </w:rPr>
              <w:t>Обновленные</w:t>
            </w:r>
            <w:r w:rsidRPr="002E50F7">
              <w:rPr>
                <w:rFonts w:cs="Arial"/>
                <w:i/>
                <w:color w:val="002060"/>
                <w:sz w:val="16"/>
                <w:szCs w:val="16"/>
                <w:lang w:val="ru-RU"/>
              </w:rPr>
              <w:t xml:space="preserve"> </w:t>
            </w:r>
            <w:r>
              <w:rPr>
                <w:rFonts w:cs="Arial"/>
                <w:i/>
                <w:color w:val="002060"/>
                <w:sz w:val="16"/>
                <w:szCs w:val="16"/>
                <w:lang w:val="ru-RU"/>
              </w:rPr>
              <w:t>базовые</w:t>
            </w:r>
            <w:r w:rsidRPr="002E50F7">
              <w:rPr>
                <w:rFonts w:cs="Arial"/>
                <w:i/>
                <w:color w:val="002060"/>
                <w:sz w:val="16"/>
                <w:szCs w:val="16"/>
                <w:lang w:val="ru-RU"/>
              </w:rPr>
              <w:t xml:space="preserve"> </w:t>
            </w:r>
            <w:r>
              <w:rPr>
                <w:rFonts w:cs="Arial"/>
                <w:i/>
                <w:color w:val="002060"/>
                <w:sz w:val="16"/>
                <w:szCs w:val="16"/>
                <w:lang w:val="ru-RU"/>
              </w:rPr>
              <w:t>показатели на</w:t>
            </w:r>
            <w:r w:rsidRPr="002E50F7">
              <w:rPr>
                <w:rFonts w:cs="Arial"/>
                <w:i/>
                <w:color w:val="002060"/>
                <w:sz w:val="16"/>
                <w:szCs w:val="16"/>
                <w:lang w:val="ru-RU"/>
              </w:rPr>
              <w:t xml:space="preserve"> </w:t>
            </w:r>
            <w:r>
              <w:rPr>
                <w:rFonts w:cs="Arial"/>
                <w:i/>
                <w:color w:val="002060"/>
                <w:sz w:val="16"/>
                <w:szCs w:val="16"/>
                <w:lang w:val="ru-RU"/>
              </w:rPr>
              <w:t>конец</w:t>
            </w:r>
            <w:r w:rsidRPr="002E50F7">
              <w:rPr>
                <w:rFonts w:cs="Arial"/>
                <w:i/>
                <w:color w:val="002060"/>
                <w:sz w:val="16"/>
                <w:szCs w:val="16"/>
                <w:lang w:val="ru-RU"/>
              </w:rPr>
              <w:t xml:space="preserve"> 2011</w:t>
            </w:r>
            <w:r w:rsidRPr="002F3891">
              <w:rPr>
                <w:rFonts w:cs="Arial"/>
                <w:i/>
                <w:color w:val="002060"/>
                <w:sz w:val="16"/>
                <w:szCs w:val="16"/>
              </w:rPr>
              <w:t> </w:t>
            </w:r>
            <w:r>
              <w:rPr>
                <w:rFonts w:cs="Arial"/>
                <w:i/>
                <w:color w:val="002060"/>
                <w:sz w:val="16"/>
                <w:szCs w:val="16"/>
                <w:lang w:val="ru-RU"/>
              </w:rPr>
              <w:t>г</w:t>
            </w:r>
            <w:r w:rsidRPr="002E50F7">
              <w:rPr>
                <w:rFonts w:cs="Arial"/>
                <w:i/>
                <w:color w:val="002060"/>
                <w:sz w:val="16"/>
                <w:szCs w:val="16"/>
                <w:lang w:val="ru-RU"/>
              </w:rPr>
              <w:t>.</w:t>
            </w:r>
            <w:r w:rsidRPr="00284DB6">
              <w:rPr>
                <w:rFonts w:cs="Arial"/>
                <w:i/>
                <w:color w:val="002060"/>
                <w:sz w:val="16"/>
                <w:szCs w:val="16"/>
                <w:lang w:val="ru-RU"/>
              </w:rPr>
              <w:t>:</w:t>
            </w:r>
            <w:r>
              <w:rPr>
                <w:rFonts w:cs="Arial"/>
                <w:color w:val="002060"/>
                <w:sz w:val="16"/>
                <w:szCs w:val="16"/>
                <w:lang w:val="ru-RU" w:bidi="th-TH"/>
              </w:rPr>
              <w:t xml:space="preserve"> 4 </w:t>
            </w:r>
            <w:r w:rsidRPr="00AD77D5">
              <w:rPr>
                <w:rFonts w:cs="Arial"/>
                <w:color w:val="002060"/>
                <w:sz w:val="16"/>
                <w:szCs w:val="16"/>
                <w:lang w:val="ru-RU" w:bidi="th-TH"/>
              </w:rPr>
              <w:t xml:space="preserve">ДП и </w:t>
            </w:r>
            <w:r>
              <w:rPr>
                <w:rFonts w:cs="Arial"/>
                <w:color w:val="002060"/>
                <w:sz w:val="16"/>
                <w:szCs w:val="16"/>
                <w:lang w:val="ru-RU" w:bidi="th-TH"/>
              </w:rPr>
              <w:t>3 </w:t>
            </w:r>
            <w:r w:rsidRPr="00AD77D5">
              <w:rPr>
                <w:rFonts w:cs="Arial"/>
                <w:color w:val="002060"/>
                <w:sz w:val="16"/>
                <w:szCs w:val="16"/>
                <w:lang w:val="ru-RU" w:bidi="th-TH"/>
              </w:rPr>
              <w:t xml:space="preserve">ВП </w:t>
            </w:r>
          </w:p>
          <w:p w:rsidR="00A74EA2" w:rsidRPr="00284DB6" w:rsidRDefault="00A74EA2" w:rsidP="009A2458">
            <w:pPr>
              <w:rPr>
                <w:rFonts w:cs="Arial"/>
                <w:i/>
                <w:sz w:val="16"/>
                <w:szCs w:val="16"/>
                <w:lang w:val="ru-RU" w:bidi="th-TH"/>
              </w:rPr>
            </w:pPr>
          </w:p>
          <w:p w:rsidR="00A74EA2" w:rsidRPr="00284DB6" w:rsidRDefault="00A74EA2" w:rsidP="009A2458">
            <w:pPr>
              <w:rPr>
                <w:rFonts w:cs="Arial"/>
                <w:sz w:val="16"/>
                <w:szCs w:val="16"/>
                <w:lang w:val="ru-RU" w:bidi="th-TH"/>
              </w:rPr>
            </w:pPr>
            <w:r>
              <w:rPr>
                <w:rFonts w:cs="Arial"/>
                <w:i/>
                <w:sz w:val="16"/>
                <w:szCs w:val="16"/>
                <w:lang w:val="ru-RU"/>
              </w:rPr>
              <w:t>Исходные базовые показатели П</w:t>
            </w:r>
            <w:r w:rsidRPr="002F3891">
              <w:rPr>
                <w:rFonts w:cs="Arial"/>
                <w:i/>
                <w:sz w:val="16"/>
                <w:szCs w:val="16"/>
                <w:lang w:val="ru-RU"/>
              </w:rPr>
              <w:t>&amp;</w:t>
            </w:r>
            <w:r>
              <w:rPr>
                <w:rFonts w:cs="Arial"/>
                <w:i/>
                <w:sz w:val="16"/>
                <w:szCs w:val="16"/>
                <w:lang w:val="ru-RU"/>
              </w:rPr>
              <w:t>Б</w:t>
            </w:r>
            <w:r w:rsidRPr="002F3891">
              <w:rPr>
                <w:rFonts w:cs="Arial"/>
                <w:i/>
                <w:sz w:val="16"/>
                <w:szCs w:val="16"/>
                <w:lang w:val="ru-RU"/>
              </w:rPr>
              <w:t xml:space="preserve"> 2012</w:t>
            </w:r>
            <w:r>
              <w:rPr>
                <w:rFonts w:cs="Arial"/>
                <w:i/>
                <w:sz w:val="16"/>
                <w:szCs w:val="16"/>
                <w:lang w:val="ru-RU"/>
              </w:rPr>
              <w:t>–20</w:t>
            </w:r>
            <w:r w:rsidRPr="002F3891">
              <w:rPr>
                <w:rFonts w:cs="Arial"/>
                <w:i/>
                <w:sz w:val="16"/>
                <w:szCs w:val="16"/>
                <w:lang w:val="ru-RU"/>
              </w:rPr>
              <w:t>13</w:t>
            </w:r>
            <w:r>
              <w:rPr>
                <w:rFonts w:cs="Arial"/>
                <w:i/>
                <w:sz w:val="16"/>
                <w:szCs w:val="16"/>
                <w:lang w:val="ru-RU"/>
              </w:rPr>
              <w:t> гг.</w:t>
            </w:r>
            <w:r w:rsidRPr="00284DB6">
              <w:rPr>
                <w:rFonts w:cs="Arial"/>
                <w:i/>
                <w:sz w:val="16"/>
                <w:szCs w:val="16"/>
                <w:lang w:val="ru-RU" w:bidi="th-TH"/>
              </w:rPr>
              <w:t xml:space="preserve">: </w:t>
            </w:r>
            <w:r>
              <w:rPr>
                <w:rFonts w:cs="Arial"/>
                <w:sz w:val="16"/>
                <w:szCs w:val="16"/>
                <w:lang w:val="ru-RU" w:bidi="th-TH"/>
              </w:rPr>
              <w:t>четыре ДП и три ВП</w:t>
            </w:r>
          </w:p>
        </w:tc>
        <w:tc>
          <w:tcPr>
            <w:tcW w:w="765" w:type="pct"/>
            <w:shd w:val="clear" w:color="auto" w:fill="auto"/>
            <w:tcMar>
              <w:top w:w="110" w:type="dxa"/>
            </w:tcMar>
          </w:tcPr>
          <w:p w:rsidR="00A74EA2" w:rsidRPr="00AD77D5" w:rsidRDefault="00A74EA2" w:rsidP="009A2458">
            <w:pPr>
              <w:autoSpaceDE w:val="0"/>
              <w:autoSpaceDN w:val="0"/>
              <w:adjustRightInd w:val="0"/>
              <w:rPr>
                <w:sz w:val="16"/>
                <w:szCs w:val="16"/>
                <w:lang w:val="ru-RU" w:bidi="th-TH"/>
              </w:rPr>
            </w:pPr>
            <w:r w:rsidRPr="00AD77D5">
              <w:rPr>
                <w:rFonts w:cs="Arial"/>
                <w:sz w:val="16"/>
                <w:szCs w:val="16"/>
                <w:lang w:val="ru-RU"/>
              </w:rPr>
              <w:t xml:space="preserve">10 </w:t>
            </w:r>
            <w:r>
              <w:rPr>
                <w:rFonts w:cs="Arial"/>
                <w:sz w:val="16"/>
                <w:szCs w:val="16"/>
                <w:lang w:val="ru-RU"/>
              </w:rPr>
              <w:t>новых ДП и четыре новых ВП (в 2012–2013 гг.</w:t>
            </w:r>
            <w:r w:rsidRPr="00AD77D5">
              <w:rPr>
                <w:sz w:val="16"/>
                <w:szCs w:val="16"/>
                <w:lang w:val="ru-RU"/>
              </w:rPr>
              <w:t>)</w:t>
            </w:r>
          </w:p>
        </w:tc>
        <w:tc>
          <w:tcPr>
            <w:tcW w:w="1661" w:type="pct"/>
            <w:gridSpan w:val="2"/>
            <w:shd w:val="clear" w:color="auto" w:fill="FFFFFF"/>
            <w:tcMar>
              <w:top w:w="110" w:type="dxa"/>
            </w:tcMar>
          </w:tcPr>
          <w:p w:rsidR="00A74EA2" w:rsidRPr="00AD77D5" w:rsidRDefault="00A74EA2" w:rsidP="009A2458">
            <w:pPr>
              <w:rPr>
                <w:rFonts w:cs="Arial"/>
                <w:sz w:val="16"/>
                <w:szCs w:val="16"/>
                <w:lang w:val="ru-RU" w:bidi="th-TH"/>
              </w:rPr>
            </w:pPr>
            <w:r>
              <w:rPr>
                <w:rFonts w:cs="Arial"/>
                <w:sz w:val="16"/>
                <w:szCs w:val="16"/>
                <w:lang w:val="ru-RU" w:bidi="th-TH"/>
              </w:rPr>
              <w:t xml:space="preserve">К концу 2013 года 25 ДП и 45 ВП подписали Меморандум о взаимопонимании платформы </w:t>
            </w:r>
            <w:r w:rsidRPr="005C50ED">
              <w:rPr>
                <w:rFonts w:cs="Arial"/>
                <w:sz w:val="16"/>
                <w:szCs w:val="16"/>
                <w:lang w:bidi="th-TH"/>
              </w:rPr>
              <w:t>TIGAR</w:t>
            </w:r>
            <w:r>
              <w:rPr>
                <w:rFonts w:cs="Arial"/>
                <w:sz w:val="16"/>
                <w:szCs w:val="16"/>
                <w:lang w:val="ru-RU" w:bidi="th-TH"/>
              </w:rPr>
              <w:t xml:space="preserve">, включая ДП из развивающихся и наименее развитых стран. К концу 2013 года одиннадцать ДП загрузили свои наименования в доступных форматах в базу данных </w:t>
            </w:r>
            <w:r w:rsidRPr="005C50ED">
              <w:rPr>
                <w:rFonts w:cs="Arial"/>
                <w:sz w:val="16"/>
                <w:szCs w:val="16"/>
                <w:lang w:bidi="th-TH"/>
              </w:rPr>
              <w:t>TIGAR</w:t>
            </w:r>
            <w:r>
              <w:rPr>
                <w:rFonts w:cs="Arial"/>
                <w:sz w:val="16"/>
                <w:szCs w:val="16"/>
                <w:lang w:val="ru-RU" w:bidi="th-TH"/>
              </w:rPr>
              <w:t>.</w:t>
            </w:r>
          </w:p>
        </w:tc>
        <w:tc>
          <w:tcPr>
            <w:tcW w:w="682" w:type="pct"/>
            <w:shd w:val="clear" w:color="auto" w:fill="auto"/>
            <w:tcMar>
              <w:top w:w="110" w:type="dxa"/>
            </w:tcMar>
          </w:tcPr>
          <w:p w:rsidR="00A74EA2" w:rsidRPr="005C50ED" w:rsidRDefault="00C20971" w:rsidP="009A2458">
            <w:pPr>
              <w:spacing w:after="120"/>
              <w:jc w:val="center"/>
              <w:rPr>
                <w:rFonts w:cs="Arial"/>
                <w:bCs/>
                <w:color w:val="008000"/>
                <w:sz w:val="16"/>
                <w:szCs w:val="16"/>
              </w:rPr>
            </w:pPr>
            <w:r>
              <w:rPr>
                <w:rStyle w:val="Style5"/>
                <w:rFonts w:ascii="Arial" w:hAnsi="Arial" w:cs="Arial"/>
                <w:color w:val="10862C"/>
                <w:sz w:val="16"/>
                <w:szCs w:val="16"/>
                <w:lang w:val="ru-RU"/>
              </w:rPr>
              <w:t>Полностью выполнено</w:t>
            </w:r>
          </w:p>
        </w:tc>
      </w:tr>
      <w:tr w:rsidR="00A74EA2" w:rsidRPr="005C50ED" w:rsidTr="009A2458">
        <w:tc>
          <w:tcPr>
            <w:tcW w:w="907" w:type="pct"/>
            <w:tcBorders>
              <w:bottom w:val="single" w:sz="4" w:space="0" w:color="auto"/>
            </w:tcBorders>
            <w:shd w:val="clear" w:color="auto" w:fill="auto"/>
          </w:tcPr>
          <w:p w:rsidR="00A74EA2" w:rsidRPr="00402C76" w:rsidRDefault="00A74EA2" w:rsidP="009A2458">
            <w:pPr>
              <w:rPr>
                <w:rFonts w:cs="Arial"/>
                <w:sz w:val="16"/>
                <w:szCs w:val="16"/>
                <w:lang w:val="ru-RU" w:bidi="th-TH"/>
              </w:rPr>
            </w:pPr>
            <w:r w:rsidRPr="002F6B45">
              <w:rPr>
                <w:sz w:val="16"/>
                <w:szCs w:val="16"/>
                <w:lang w:val="ru-RU" w:bidi="th-TH"/>
              </w:rPr>
              <w:t xml:space="preserve">Число произведений, </w:t>
            </w:r>
            <w:r>
              <w:rPr>
                <w:sz w:val="16"/>
                <w:szCs w:val="16"/>
                <w:lang w:val="ru-RU" w:bidi="th-TH"/>
              </w:rPr>
              <w:t>защищенных авторским правом, которые были распространен</w:t>
            </w:r>
            <w:r w:rsidRPr="002F6B45">
              <w:rPr>
                <w:sz w:val="16"/>
                <w:szCs w:val="16"/>
                <w:lang w:val="ru-RU" w:bidi="th-TH"/>
              </w:rPr>
              <w:t>ы</w:t>
            </w:r>
            <w:r>
              <w:rPr>
                <w:sz w:val="16"/>
                <w:szCs w:val="16"/>
                <w:lang w:val="ru-RU" w:bidi="th-TH"/>
              </w:rPr>
              <w:t xml:space="preserve"> среди ДП</w:t>
            </w:r>
            <w:r w:rsidRPr="002F6B45">
              <w:rPr>
                <w:sz w:val="16"/>
                <w:szCs w:val="16"/>
                <w:lang w:val="ru-RU" w:bidi="th-TH"/>
              </w:rPr>
              <w:t xml:space="preserve"> и трансграничный доступ к которым предоставлен для ЛДЗ через сеть платформы TIGAR</w:t>
            </w:r>
          </w:p>
        </w:tc>
        <w:tc>
          <w:tcPr>
            <w:tcW w:w="985" w:type="pct"/>
            <w:tcBorders>
              <w:bottom w:val="single" w:sz="4" w:space="0" w:color="auto"/>
            </w:tcBorders>
            <w:shd w:val="clear" w:color="auto" w:fill="auto"/>
          </w:tcPr>
          <w:p w:rsidR="00A74EA2" w:rsidRPr="00D752CC" w:rsidRDefault="00A74EA2" w:rsidP="009A2458">
            <w:pPr>
              <w:pStyle w:val="Default"/>
              <w:rPr>
                <w:color w:val="002060"/>
                <w:sz w:val="16"/>
                <w:szCs w:val="16"/>
                <w:lang w:val="ru-RU"/>
              </w:rPr>
            </w:pPr>
            <w:r>
              <w:rPr>
                <w:i/>
                <w:color w:val="002060"/>
                <w:sz w:val="16"/>
                <w:szCs w:val="16"/>
                <w:lang w:val="ru-RU"/>
              </w:rPr>
              <w:t>Обновленные</w:t>
            </w:r>
            <w:r w:rsidRPr="00D752CC">
              <w:rPr>
                <w:i/>
                <w:color w:val="002060"/>
                <w:sz w:val="16"/>
                <w:szCs w:val="16"/>
                <w:lang w:val="ru-RU"/>
              </w:rPr>
              <w:t xml:space="preserve"> </w:t>
            </w:r>
            <w:r>
              <w:rPr>
                <w:i/>
                <w:color w:val="002060"/>
                <w:sz w:val="16"/>
                <w:szCs w:val="16"/>
                <w:lang w:val="ru-RU"/>
              </w:rPr>
              <w:t>базовые</w:t>
            </w:r>
            <w:r w:rsidRPr="00D752CC">
              <w:rPr>
                <w:i/>
                <w:color w:val="002060"/>
                <w:sz w:val="16"/>
                <w:szCs w:val="16"/>
                <w:lang w:val="ru-RU"/>
              </w:rPr>
              <w:t xml:space="preserve"> </w:t>
            </w:r>
            <w:r>
              <w:rPr>
                <w:i/>
                <w:color w:val="002060"/>
                <w:sz w:val="16"/>
                <w:szCs w:val="16"/>
                <w:lang w:val="ru-RU"/>
              </w:rPr>
              <w:t>показатели</w:t>
            </w:r>
            <w:r w:rsidRPr="00D752CC">
              <w:rPr>
                <w:i/>
                <w:color w:val="002060"/>
                <w:sz w:val="16"/>
                <w:szCs w:val="16"/>
                <w:lang w:val="ru-RU"/>
              </w:rPr>
              <w:t xml:space="preserve"> </w:t>
            </w:r>
            <w:r>
              <w:rPr>
                <w:i/>
                <w:color w:val="002060"/>
                <w:sz w:val="16"/>
                <w:szCs w:val="16"/>
                <w:lang w:val="ru-RU"/>
              </w:rPr>
              <w:t>на</w:t>
            </w:r>
            <w:r w:rsidRPr="00D752CC">
              <w:rPr>
                <w:i/>
                <w:color w:val="002060"/>
                <w:sz w:val="16"/>
                <w:szCs w:val="16"/>
                <w:lang w:val="ru-RU"/>
              </w:rPr>
              <w:t xml:space="preserve"> </w:t>
            </w:r>
            <w:r>
              <w:rPr>
                <w:i/>
                <w:color w:val="002060"/>
                <w:sz w:val="16"/>
                <w:szCs w:val="16"/>
                <w:lang w:val="ru-RU"/>
              </w:rPr>
              <w:t>конец</w:t>
            </w:r>
            <w:r w:rsidRPr="00D752CC">
              <w:rPr>
                <w:i/>
                <w:color w:val="002060"/>
                <w:sz w:val="16"/>
                <w:szCs w:val="16"/>
                <w:lang w:val="ru-RU"/>
              </w:rPr>
              <w:t xml:space="preserve"> 2011</w:t>
            </w:r>
            <w:r w:rsidRPr="002F3891">
              <w:rPr>
                <w:i/>
                <w:color w:val="002060"/>
                <w:sz w:val="16"/>
                <w:szCs w:val="16"/>
              </w:rPr>
              <w:t> </w:t>
            </w:r>
            <w:r>
              <w:rPr>
                <w:i/>
                <w:color w:val="002060"/>
                <w:sz w:val="16"/>
                <w:szCs w:val="16"/>
                <w:lang w:val="ru-RU"/>
              </w:rPr>
              <w:t>г</w:t>
            </w:r>
            <w:r w:rsidRPr="00D752CC">
              <w:rPr>
                <w:i/>
                <w:color w:val="002060"/>
                <w:sz w:val="16"/>
                <w:szCs w:val="16"/>
                <w:lang w:val="ru-RU"/>
              </w:rPr>
              <w:t>.:</w:t>
            </w:r>
            <w:r w:rsidRPr="00D752CC">
              <w:rPr>
                <w:color w:val="002060"/>
                <w:sz w:val="16"/>
                <w:szCs w:val="16"/>
                <w:lang w:val="ru-RU" w:bidi="th-TH"/>
              </w:rPr>
              <w:t xml:space="preserve"> </w:t>
            </w:r>
            <w:r w:rsidRPr="00D752CC">
              <w:rPr>
                <w:color w:val="002060"/>
                <w:sz w:val="16"/>
                <w:szCs w:val="16"/>
                <w:lang w:val="ru-RU"/>
              </w:rPr>
              <w:t>300</w:t>
            </w:r>
            <w:r>
              <w:rPr>
                <w:color w:val="002060"/>
                <w:sz w:val="16"/>
                <w:szCs w:val="16"/>
                <w:lang w:val="ru-RU"/>
              </w:rPr>
              <w:t> </w:t>
            </w:r>
            <w:r w:rsidRPr="00D752CC">
              <w:rPr>
                <w:color w:val="002060"/>
                <w:sz w:val="16"/>
                <w:szCs w:val="16"/>
                <w:lang w:val="ru-RU"/>
              </w:rPr>
              <w:t xml:space="preserve">книг в доступных форматах загружено из </w:t>
            </w:r>
            <w:r>
              <w:rPr>
                <w:color w:val="002060"/>
                <w:sz w:val="16"/>
                <w:szCs w:val="16"/>
                <w:lang w:val="ru-RU"/>
              </w:rPr>
              <w:t>платформы TIGAR.</w:t>
            </w:r>
          </w:p>
          <w:p w:rsidR="00A74EA2" w:rsidRPr="00D752CC" w:rsidRDefault="00A74EA2" w:rsidP="009A2458">
            <w:pPr>
              <w:rPr>
                <w:rFonts w:cs="Arial"/>
                <w:i/>
                <w:sz w:val="16"/>
                <w:szCs w:val="16"/>
                <w:lang w:val="ru-RU" w:bidi="th-TH"/>
              </w:rPr>
            </w:pPr>
          </w:p>
          <w:p w:rsidR="00A74EA2" w:rsidRPr="00D752CC" w:rsidRDefault="00A74EA2" w:rsidP="009A2458">
            <w:pPr>
              <w:rPr>
                <w:rFonts w:cs="Arial"/>
                <w:sz w:val="16"/>
                <w:szCs w:val="16"/>
                <w:lang w:val="ru-RU" w:bidi="th-TH"/>
              </w:rPr>
            </w:pPr>
            <w:r>
              <w:rPr>
                <w:rFonts w:cs="Arial"/>
                <w:i/>
                <w:sz w:val="16"/>
                <w:szCs w:val="16"/>
                <w:lang w:val="ru-RU"/>
              </w:rPr>
              <w:t>Исходные базовые показатели П</w:t>
            </w:r>
            <w:r w:rsidRPr="002F3891">
              <w:rPr>
                <w:rFonts w:cs="Arial"/>
                <w:i/>
                <w:sz w:val="16"/>
                <w:szCs w:val="16"/>
                <w:lang w:val="ru-RU"/>
              </w:rPr>
              <w:t>&amp;</w:t>
            </w:r>
            <w:r>
              <w:rPr>
                <w:rFonts w:cs="Arial"/>
                <w:i/>
                <w:sz w:val="16"/>
                <w:szCs w:val="16"/>
                <w:lang w:val="ru-RU"/>
              </w:rPr>
              <w:t>Б</w:t>
            </w:r>
            <w:r w:rsidRPr="002F3891">
              <w:rPr>
                <w:rFonts w:cs="Arial"/>
                <w:i/>
                <w:sz w:val="16"/>
                <w:szCs w:val="16"/>
                <w:lang w:val="ru-RU"/>
              </w:rPr>
              <w:t xml:space="preserve"> 2012</w:t>
            </w:r>
            <w:r>
              <w:rPr>
                <w:rFonts w:cs="Arial"/>
                <w:i/>
                <w:sz w:val="16"/>
                <w:szCs w:val="16"/>
                <w:lang w:val="ru-RU"/>
              </w:rPr>
              <w:t>–20</w:t>
            </w:r>
            <w:r w:rsidRPr="002F3891">
              <w:rPr>
                <w:rFonts w:cs="Arial"/>
                <w:i/>
                <w:sz w:val="16"/>
                <w:szCs w:val="16"/>
                <w:lang w:val="ru-RU"/>
              </w:rPr>
              <w:t>13</w:t>
            </w:r>
            <w:r>
              <w:rPr>
                <w:rFonts w:cs="Arial"/>
                <w:i/>
                <w:sz w:val="16"/>
                <w:szCs w:val="16"/>
                <w:lang w:val="ru-RU"/>
              </w:rPr>
              <w:t> гг.:</w:t>
            </w:r>
            <w:r w:rsidRPr="00D752CC">
              <w:rPr>
                <w:lang w:val="ru-RU"/>
              </w:rPr>
              <w:t xml:space="preserve"> </w:t>
            </w:r>
            <w:r w:rsidRPr="00D752CC">
              <w:rPr>
                <w:rFonts w:cs="Arial"/>
                <w:sz w:val="16"/>
                <w:szCs w:val="16"/>
                <w:lang w:val="ru-RU"/>
              </w:rPr>
              <w:t>Работа еще не начата</w:t>
            </w:r>
          </w:p>
          <w:p w:rsidR="00A74EA2" w:rsidRPr="00284DB6" w:rsidRDefault="00A74EA2" w:rsidP="009A2458">
            <w:pPr>
              <w:autoSpaceDE w:val="0"/>
              <w:autoSpaceDN w:val="0"/>
              <w:adjustRightInd w:val="0"/>
              <w:rPr>
                <w:rFonts w:cs="Arial"/>
                <w:sz w:val="16"/>
                <w:szCs w:val="16"/>
                <w:lang w:val="ru-RU"/>
              </w:rPr>
            </w:pPr>
          </w:p>
        </w:tc>
        <w:tc>
          <w:tcPr>
            <w:tcW w:w="765" w:type="pct"/>
            <w:tcBorders>
              <w:bottom w:val="single" w:sz="4" w:space="0" w:color="auto"/>
            </w:tcBorders>
            <w:shd w:val="clear" w:color="auto" w:fill="auto"/>
            <w:tcMar>
              <w:top w:w="110" w:type="dxa"/>
            </w:tcMar>
          </w:tcPr>
          <w:p w:rsidR="00A74EA2" w:rsidRPr="00D752CC" w:rsidRDefault="00A74EA2" w:rsidP="009A2458">
            <w:pPr>
              <w:rPr>
                <w:rFonts w:cs="Arial"/>
                <w:sz w:val="16"/>
                <w:szCs w:val="16"/>
                <w:lang w:val="ru-RU" w:bidi="th-TH"/>
              </w:rPr>
            </w:pPr>
            <w:r>
              <w:rPr>
                <w:rFonts w:eastAsia="Batang" w:cs="Arial"/>
                <w:sz w:val="16"/>
                <w:szCs w:val="16"/>
                <w:lang w:val="ru-RU" w:eastAsia="ja-JP"/>
              </w:rPr>
              <w:t>Доступность</w:t>
            </w:r>
            <w:r w:rsidRPr="00D752CC">
              <w:rPr>
                <w:rFonts w:eastAsia="Batang" w:cs="Arial"/>
                <w:sz w:val="16"/>
                <w:szCs w:val="16"/>
                <w:lang w:val="ru-RU" w:eastAsia="ja-JP"/>
              </w:rPr>
              <w:t xml:space="preserve"> </w:t>
            </w:r>
            <w:r>
              <w:rPr>
                <w:rFonts w:eastAsia="Batang" w:cs="Arial"/>
                <w:sz w:val="16"/>
                <w:szCs w:val="16"/>
                <w:lang w:val="ru-RU" w:eastAsia="ja-JP"/>
              </w:rPr>
              <w:t>не</w:t>
            </w:r>
            <w:r w:rsidRPr="00D752CC">
              <w:rPr>
                <w:rFonts w:eastAsia="Batang" w:cs="Arial"/>
                <w:sz w:val="16"/>
                <w:szCs w:val="16"/>
                <w:lang w:val="ru-RU" w:eastAsia="ja-JP"/>
              </w:rPr>
              <w:t xml:space="preserve"> </w:t>
            </w:r>
            <w:r>
              <w:rPr>
                <w:rFonts w:eastAsia="Batang" w:cs="Arial"/>
                <w:sz w:val="16"/>
                <w:szCs w:val="16"/>
                <w:lang w:val="ru-RU" w:eastAsia="ja-JP"/>
              </w:rPr>
              <w:t>менее</w:t>
            </w:r>
            <w:r w:rsidRPr="00D752CC">
              <w:rPr>
                <w:rFonts w:eastAsia="Batang" w:cs="Arial"/>
                <w:sz w:val="16"/>
                <w:szCs w:val="16"/>
                <w:lang w:val="ru-RU" w:eastAsia="ja-JP"/>
              </w:rPr>
              <w:t xml:space="preserve"> 300</w:t>
            </w:r>
            <w:r w:rsidRPr="00D752CC">
              <w:rPr>
                <w:rFonts w:eastAsia="Batang" w:cs="Arial"/>
                <w:sz w:val="16"/>
                <w:szCs w:val="16"/>
                <w:lang w:eastAsia="ja-JP"/>
              </w:rPr>
              <w:t> </w:t>
            </w:r>
            <w:r>
              <w:rPr>
                <w:rFonts w:eastAsia="Batang" w:cs="Arial"/>
                <w:sz w:val="16"/>
                <w:szCs w:val="16"/>
                <w:lang w:val="ru-RU" w:eastAsia="ja-JP"/>
              </w:rPr>
              <w:t>книг</w:t>
            </w:r>
            <w:r w:rsidRPr="00D752CC">
              <w:rPr>
                <w:rFonts w:eastAsia="Batang" w:cs="Arial"/>
                <w:sz w:val="16"/>
                <w:szCs w:val="16"/>
                <w:lang w:val="ru-RU" w:eastAsia="ja-JP"/>
              </w:rPr>
              <w:t xml:space="preserve"> </w:t>
            </w:r>
            <w:r>
              <w:rPr>
                <w:rFonts w:eastAsia="Batang" w:cs="Arial"/>
                <w:sz w:val="16"/>
                <w:szCs w:val="16"/>
                <w:lang w:val="ru-RU" w:eastAsia="ja-JP"/>
              </w:rPr>
              <w:t>или</w:t>
            </w:r>
            <w:r w:rsidRPr="00D752CC">
              <w:rPr>
                <w:rFonts w:eastAsia="Batang" w:cs="Arial"/>
                <w:sz w:val="16"/>
                <w:szCs w:val="16"/>
                <w:lang w:val="ru-RU" w:eastAsia="ja-JP"/>
              </w:rPr>
              <w:t xml:space="preserve"> </w:t>
            </w:r>
            <w:r>
              <w:rPr>
                <w:rFonts w:eastAsia="Batang" w:cs="Arial"/>
                <w:sz w:val="16"/>
                <w:szCs w:val="16"/>
                <w:lang w:val="ru-RU" w:eastAsia="ja-JP"/>
              </w:rPr>
              <w:t>наименований</w:t>
            </w:r>
            <w:r w:rsidRPr="00D752CC">
              <w:rPr>
                <w:rFonts w:eastAsia="Batang" w:cs="Arial"/>
                <w:sz w:val="16"/>
                <w:szCs w:val="16"/>
                <w:lang w:val="ru-RU" w:eastAsia="ja-JP"/>
              </w:rPr>
              <w:t xml:space="preserve"> (</w:t>
            </w:r>
            <w:r>
              <w:rPr>
                <w:rFonts w:eastAsia="Batang" w:cs="Arial"/>
                <w:sz w:val="16"/>
                <w:szCs w:val="16"/>
                <w:lang w:val="ru-RU" w:eastAsia="ja-JP"/>
              </w:rPr>
              <w:t>всего</w:t>
            </w:r>
            <w:r w:rsidRPr="00D752CC">
              <w:rPr>
                <w:rFonts w:eastAsia="Batang" w:cs="Arial"/>
                <w:sz w:val="16"/>
                <w:szCs w:val="16"/>
                <w:lang w:val="ru-RU" w:eastAsia="ja-JP"/>
              </w:rPr>
              <w:t>)</w:t>
            </w:r>
          </w:p>
        </w:tc>
        <w:tc>
          <w:tcPr>
            <w:tcW w:w="1661" w:type="pct"/>
            <w:gridSpan w:val="2"/>
            <w:tcBorders>
              <w:bottom w:val="single" w:sz="4" w:space="0" w:color="auto"/>
            </w:tcBorders>
            <w:shd w:val="clear" w:color="auto" w:fill="FFFFFF"/>
            <w:tcMar>
              <w:top w:w="110" w:type="dxa"/>
            </w:tcMar>
          </w:tcPr>
          <w:p w:rsidR="00A74EA2" w:rsidRPr="00D752CC" w:rsidRDefault="00A74EA2" w:rsidP="009A2458">
            <w:pPr>
              <w:rPr>
                <w:rFonts w:cs="Arial"/>
                <w:sz w:val="16"/>
                <w:szCs w:val="16"/>
                <w:lang w:val="ru-RU" w:bidi="th-TH"/>
              </w:rPr>
            </w:pPr>
            <w:r>
              <w:rPr>
                <w:rFonts w:cs="Arial"/>
                <w:sz w:val="16"/>
                <w:szCs w:val="16"/>
                <w:lang w:val="ru-RU" w:bidi="th-TH"/>
              </w:rPr>
              <w:t>К концу 2013 года примерно 600 книг в доступных форматах</w:t>
            </w:r>
            <w:r w:rsidRPr="00D752CC">
              <w:rPr>
                <w:rFonts w:cs="Arial"/>
                <w:sz w:val="16"/>
                <w:szCs w:val="16"/>
                <w:lang w:val="ru-RU" w:bidi="th-TH"/>
              </w:rPr>
              <w:t xml:space="preserve"> было загружено </w:t>
            </w:r>
            <w:r>
              <w:rPr>
                <w:rFonts w:cs="Arial"/>
                <w:sz w:val="16"/>
                <w:szCs w:val="16"/>
                <w:lang w:val="ru-RU" w:bidi="th-TH"/>
              </w:rPr>
              <w:t>из базы данных</w:t>
            </w:r>
            <w:r w:rsidRPr="00D752CC">
              <w:rPr>
                <w:rFonts w:cs="Arial"/>
                <w:sz w:val="16"/>
                <w:szCs w:val="16"/>
                <w:lang w:val="ru-RU" w:bidi="th-TH"/>
              </w:rPr>
              <w:t xml:space="preserve"> TIGAR в </w:t>
            </w:r>
            <w:r>
              <w:rPr>
                <w:rFonts w:cs="Arial"/>
                <w:sz w:val="16"/>
                <w:szCs w:val="16"/>
                <w:lang w:val="ru-RU" w:bidi="th-TH"/>
              </w:rPr>
              <w:t>разных странах.</w:t>
            </w:r>
          </w:p>
        </w:tc>
        <w:tc>
          <w:tcPr>
            <w:tcW w:w="682" w:type="pct"/>
            <w:tcBorders>
              <w:bottom w:val="single" w:sz="4" w:space="0" w:color="auto"/>
            </w:tcBorders>
            <w:shd w:val="clear" w:color="auto" w:fill="auto"/>
          </w:tcPr>
          <w:p w:rsidR="00A74EA2" w:rsidRPr="005C50ED" w:rsidRDefault="00C20971" w:rsidP="009A2458">
            <w:pPr>
              <w:jc w:val="center"/>
              <w:rPr>
                <w:rFonts w:cs="Arial"/>
                <w:bCs/>
                <w:color w:val="333333"/>
                <w:sz w:val="16"/>
                <w:szCs w:val="16"/>
              </w:rPr>
            </w:pPr>
            <w:r>
              <w:rPr>
                <w:rStyle w:val="Style5"/>
                <w:rFonts w:ascii="Arial" w:hAnsi="Arial" w:cs="Arial"/>
                <w:color w:val="10862C"/>
                <w:sz w:val="16"/>
                <w:szCs w:val="16"/>
                <w:lang w:val="ru-RU"/>
              </w:rPr>
              <w:t>Полностью выполнено</w:t>
            </w:r>
          </w:p>
        </w:tc>
      </w:tr>
      <w:tr w:rsidR="00A74EA2" w:rsidRPr="00D412C0" w:rsidTr="009A2458">
        <w:tc>
          <w:tcPr>
            <w:tcW w:w="5000" w:type="pct"/>
            <w:gridSpan w:val="6"/>
            <w:tcBorders>
              <w:top w:val="single" w:sz="4" w:space="0" w:color="auto"/>
              <w:bottom w:val="single" w:sz="4" w:space="0" w:color="auto"/>
            </w:tcBorders>
            <w:shd w:val="clear" w:color="auto" w:fill="CCFFFF"/>
            <w:vAlign w:val="center"/>
          </w:tcPr>
          <w:p w:rsidR="00A74EA2" w:rsidRPr="00402C76" w:rsidRDefault="00A74EA2" w:rsidP="009A2458">
            <w:pPr>
              <w:spacing w:before="120" w:after="120"/>
              <w:ind w:left="2302" w:hanging="2268"/>
              <w:rPr>
                <w:rFonts w:cs="Arial"/>
                <w:b/>
                <w:bCs/>
                <w:sz w:val="16"/>
                <w:szCs w:val="16"/>
                <w:lang w:val="ru-RU"/>
              </w:rPr>
            </w:pPr>
            <w:r w:rsidRPr="002F6B45">
              <w:rPr>
                <w:b/>
                <w:bCs/>
                <w:sz w:val="16"/>
                <w:szCs w:val="16"/>
                <w:lang w:val="ru-RU"/>
              </w:rPr>
              <w:t>Ожидаемый результат:</w:t>
            </w:r>
            <w:r w:rsidRPr="002F6B45">
              <w:rPr>
                <w:b/>
                <w:bCs/>
                <w:sz w:val="16"/>
                <w:szCs w:val="16"/>
                <w:lang w:val="ru-RU"/>
              </w:rPr>
              <w:tab/>
            </w:r>
            <w:r w:rsidRPr="002F6B45">
              <w:rPr>
                <w:color w:val="000000"/>
                <w:sz w:val="16"/>
                <w:szCs w:val="16"/>
                <w:lang w:val="ru-RU" w:bidi="th-TH"/>
              </w:rPr>
              <w:t>Совершенствование технической инфраструктуры и инфраструктуры знаний ведомств и других учреждений ИС, способствующее совершенствованию услуг (удешевлению, ускорению, повышению качества), оказываемых их партнерам</w:t>
            </w:r>
          </w:p>
        </w:tc>
      </w:tr>
      <w:tr w:rsidR="00A74EA2" w:rsidRPr="005C50ED" w:rsidTr="009A2458">
        <w:tc>
          <w:tcPr>
            <w:tcW w:w="907" w:type="pct"/>
            <w:tcBorders>
              <w:top w:val="single" w:sz="4" w:space="0" w:color="auto"/>
            </w:tcBorders>
            <w:shd w:val="clear" w:color="auto" w:fill="auto"/>
            <w:vAlign w:val="center"/>
          </w:tcPr>
          <w:p w:rsidR="00A74EA2" w:rsidRPr="005C50ED" w:rsidRDefault="00A74EA2" w:rsidP="009A2458">
            <w:pPr>
              <w:rPr>
                <w:rFonts w:cs="Arial"/>
                <w:sz w:val="16"/>
                <w:szCs w:val="16"/>
              </w:rPr>
            </w:pPr>
            <w:r>
              <w:rPr>
                <w:rFonts w:cs="Arial"/>
                <w:b/>
                <w:bCs/>
                <w:sz w:val="16"/>
                <w:szCs w:val="16"/>
                <w:lang w:val="ru-RU"/>
              </w:rPr>
              <w:t>Показатели результативности</w:t>
            </w:r>
          </w:p>
        </w:tc>
        <w:tc>
          <w:tcPr>
            <w:tcW w:w="985" w:type="pct"/>
            <w:tcBorders>
              <w:top w:val="single" w:sz="4" w:space="0" w:color="auto"/>
            </w:tcBorders>
            <w:shd w:val="clear" w:color="auto" w:fill="auto"/>
            <w:vAlign w:val="center"/>
          </w:tcPr>
          <w:p w:rsidR="00A74EA2" w:rsidRPr="005C50ED" w:rsidRDefault="00A74EA2" w:rsidP="009A2458">
            <w:pPr>
              <w:rPr>
                <w:rFonts w:cs="Arial"/>
                <w:b/>
                <w:bCs/>
                <w:sz w:val="16"/>
                <w:szCs w:val="16"/>
              </w:rPr>
            </w:pPr>
            <w:r>
              <w:rPr>
                <w:rFonts w:cs="Arial"/>
                <w:b/>
                <w:bCs/>
                <w:sz w:val="16"/>
                <w:szCs w:val="16"/>
                <w:lang w:val="ru-RU"/>
              </w:rPr>
              <w:t>Базовые показатели</w:t>
            </w:r>
          </w:p>
        </w:tc>
        <w:tc>
          <w:tcPr>
            <w:tcW w:w="765" w:type="pct"/>
            <w:tcBorders>
              <w:top w:val="single" w:sz="4" w:space="0" w:color="auto"/>
            </w:tcBorders>
            <w:shd w:val="clear" w:color="auto" w:fill="auto"/>
            <w:tcMar>
              <w:top w:w="110" w:type="dxa"/>
            </w:tcMar>
            <w:vAlign w:val="center"/>
          </w:tcPr>
          <w:p w:rsidR="00A74EA2" w:rsidRPr="005C50ED" w:rsidRDefault="00A74EA2" w:rsidP="009A2458">
            <w:pPr>
              <w:rPr>
                <w:rFonts w:cs="Arial"/>
                <w:b/>
                <w:sz w:val="16"/>
                <w:szCs w:val="16"/>
              </w:rPr>
            </w:pPr>
            <w:r>
              <w:rPr>
                <w:rFonts w:cs="Arial"/>
                <w:b/>
                <w:sz w:val="16"/>
                <w:szCs w:val="16"/>
                <w:lang w:val="ru-RU"/>
              </w:rPr>
              <w:t>Цели</w:t>
            </w:r>
          </w:p>
        </w:tc>
        <w:tc>
          <w:tcPr>
            <w:tcW w:w="1661" w:type="pct"/>
            <w:gridSpan w:val="2"/>
            <w:tcBorders>
              <w:top w:val="single" w:sz="4" w:space="0" w:color="auto"/>
            </w:tcBorders>
            <w:shd w:val="clear" w:color="auto" w:fill="FFFFFF"/>
            <w:tcMar>
              <w:top w:w="110" w:type="dxa"/>
            </w:tcMar>
            <w:vAlign w:val="center"/>
          </w:tcPr>
          <w:p w:rsidR="00A74EA2" w:rsidRPr="005C50ED" w:rsidRDefault="00A74EA2" w:rsidP="009A2458">
            <w:pPr>
              <w:rPr>
                <w:rFonts w:cs="Arial"/>
                <w:sz w:val="16"/>
                <w:szCs w:val="16"/>
              </w:rPr>
            </w:pPr>
            <w:r>
              <w:rPr>
                <w:rFonts w:cs="Arial"/>
                <w:b/>
                <w:bCs/>
                <w:sz w:val="16"/>
                <w:szCs w:val="16"/>
                <w:lang w:val="ru-RU"/>
              </w:rPr>
              <w:t>Данные о результативности</w:t>
            </w:r>
          </w:p>
        </w:tc>
        <w:tc>
          <w:tcPr>
            <w:tcW w:w="682" w:type="pct"/>
            <w:tcBorders>
              <w:top w:val="single" w:sz="4" w:space="0" w:color="auto"/>
            </w:tcBorders>
            <w:shd w:val="clear" w:color="auto" w:fill="auto"/>
            <w:tcMar>
              <w:top w:w="110" w:type="dxa"/>
            </w:tcMar>
            <w:vAlign w:val="center"/>
          </w:tcPr>
          <w:p w:rsidR="00A74EA2" w:rsidRPr="000E7C6B" w:rsidRDefault="00A74EA2" w:rsidP="009A2458">
            <w:pPr>
              <w:keepNext/>
              <w:keepLines/>
              <w:jc w:val="center"/>
              <w:rPr>
                <w:rFonts w:cs="Arial"/>
                <w:b/>
                <w:bCs/>
                <w:sz w:val="16"/>
                <w:szCs w:val="16"/>
                <w:lang w:val="ru-RU"/>
              </w:rPr>
            </w:pPr>
            <w:r>
              <w:rPr>
                <w:rFonts w:cs="Arial"/>
                <w:b/>
                <w:bCs/>
                <w:sz w:val="16"/>
                <w:szCs w:val="16"/>
                <w:lang w:val="ru-RU"/>
              </w:rPr>
              <w:t>Оценка</w:t>
            </w:r>
          </w:p>
        </w:tc>
      </w:tr>
      <w:tr w:rsidR="00A74EA2" w:rsidRPr="005C50ED" w:rsidTr="009A2458">
        <w:tc>
          <w:tcPr>
            <w:tcW w:w="907" w:type="pct"/>
            <w:shd w:val="clear" w:color="auto" w:fill="auto"/>
          </w:tcPr>
          <w:p w:rsidR="00A74EA2" w:rsidRPr="00402C76" w:rsidRDefault="00A74EA2" w:rsidP="009A2458">
            <w:pPr>
              <w:rPr>
                <w:rFonts w:cs="Arial"/>
                <w:sz w:val="16"/>
                <w:szCs w:val="16"/>
                <w:lang w:val="ru-RU" w:bidi="th-TH"/>
              </w:rPr>
            </w:pPr>
            <w:r w:rsidRPr="002F6B45">
              <w:rPr>
                <w:sz w:val="16"/>
                <w:szCs w:val="16"/>
                <w:lang w:val="ru-RU" w:bidi="th-TH"/>
              </w:rPr>
              <w:t>Число учреждений использующих инфраструктурные системы ВОИС в области авторского права (WIPOCOS и GDA)</w:t>
            </w:r>
          </w:p>
        </w:tc>
        <w:tc>
          <w:tcPr>
            <w:tcW w:w="985" w:type="pct"/>
            <w:shd w:val="clear" w:color="auto" w:fill="auto"/>
          </w:tcPr>
          <w:p w:rsidR="00A74EA2" w:rsidRPr="0032076B" w:rsidRDefault="00A74EA2" w:rsidP="009A2458">
            <w:pPr>
              <w:rPr>
                <w:rFonts w:cs="Arial"/>
                <w:color w:val="002060"/>
                <w:sz w:val="16"/>
                <w:szCs w:val="16"/>
                <w:lang w:val="ru-RU" w:bidi="th-TH"/>
              </w:rPr>
            </w:pPr>
            <w:r>
              <w:rPr>
                <w:rFonts w:cs="Arial"/>
                <w:i/>
                <w:color w:val="002060"/>
                <w:sz w:val="16"/>
                <w:szCs w:val="16"/>
                <w:lang w:val="ru-RU"/>
              </w:rPr>
              <w:t>Обновленные</w:t>
            </w:r>
            <w:r w:rsidRPr="002E50F7">
              <w:rPr>
                <w:rFonts w:cs="Arial"/>
                <w:i/>
                <w:color w:val="002060"/>
                <w:sz w:val="16"/>
                <w:szCs w:val="16"/>
                <w:lang w:val="ru-RU"/>
              </w:rPr>
              <w:t xml:space="preserve"> </w:t>
            </w:r>
            <w:r>
              <w:rPr>
                <w:rFonts w:cs="Arial"/>
                <w:i/>
                <w:color w:val="002060"/>
                <w:sz w:val="16"/>
                <w:szCs w:val="16"/>
                <w:lang w:val="ru-RU"/>
              </w:rPr>
              <w:t>базовые</w:t>
            </w:r>
            <w:r w:rsidRPr="002E50F7">
              <w:rPr>
                <w:rFonts w:cs="Arial"/>
                <w:i/>
                <w:color w:val="002060"/>
                <w:sz w:val="16"/>
                <w:szCs w:val="16"/>
                <w:lang w:val="ru-RU"/>
              </w:rPr>
              <w:t xml:space="preserve"> </w:t>
            </w:r>
            <w:r>
              <w:rPr>
                <w:rFonts w:cs="Arial"/>
                <w:i/>
                <w:color w:val="002060"/>
                <w:sz w:val="16"/>
                <w:szCs w:val="16"/>
                <w:lang w:val="ru-RU"/>
              </w:rPr>
              <w:t>показатели на</w:t>
            </w:r>
            <w:r w:rsidRPr="002E50F7">
              <w:rPr>
                <w:rFonts w:cs="Arial"/>
                <w:i/>
                <w:color w:val="002060"/>
                <w:sz w:val="16"/>
                <w:szCs w:val="16"/>
                <w:lang w:val="ru-RU"/>
              </w:rPr>
              <w:t xml:space="preserve"> </w:t>
            </w:r>
            <w:r>
              <w:rPr>
                <w:rFonts w:cs="Arial"/>
                <w:i/>
                <w:color w:val="002060"/>
                <w:sz w:val="16"/>
                <w:szCs w:val="16"/>
                <w:lang w:val="ru-RU"/>
              </w:rPr>
              <w:t>конец</w:t>
            </w:r>
            <w:r w:rsidRPr="002E50F7">
              <w:rPr>
                <w:rFonts w:cs="Arial"/>
                <w:i/>
                <w:color w:val="002060"/>
                <w:sz w:val="16"/>
                <w:szCs w:val="16"/>
                <w:lang w:val="ru-RU"/>
              </w:rPr>
              <w:t xml:space="preserve"> 2011</w:t>
            </w:r>
            <w:r w:rsidRPr="002F3891">
              <w:rPr>
                <w:rFonts w:cs="Arial"/>
                <w:i/>
                <w:color w:val="002060"/>
                <w:sz w:val="16"/>
                <w:szCs w:val="16"/>
              </w:rPr>
              <w:t> </w:t>
            </w:r>
            <w:r>
              <w:rPr>
                <w:rFonts w:cs="Arial"/>
                <w:i/>
                <w:color w:val="002060"/>
                <w:sz w:val="16"/>
                <w:szCs w:val="16"/>
                <w:lang w:val="ru-RU"/>
              </w:rPr>
              <w:t>г</w:t>
            </w:r>
            <w:r w:rsidRPr="002E50F7">
              <w:rPr>
                <w:rFonts w:cs="Arial"/>
                <w:i/>
                <w:color w:val="002060"/>
                <w:sz w:val="16"/>
                <w:szCs w:val="16"/>
                <w:lang w:val="ru-RU"/>
              </w:rPr>
              <w:t>.</w:t>
            </w:r>
            <w:r w:rsidRPr="00284DB6">
              <w:rPr>
                <w:rFonts w:cs="Arial"/>
                <w:i/>
                <w:color w:val="002060"/>
                <w:sz w:val="16"/>
                <w:szCs w:val="16"/>
                <w:lang w:val="ru-RU"/>
              </w:rPr>
              <w:t>:</w:t>
            </w:r>
            <w:r>
              <w:rPr>
                <w:rFonts w:cs="Arial"/>
                <w:color w:val="002060"/>
                <w:sz w:val="16"/>
                <w:szCs w:val="16"/>
                <w:lang w:val="ru-RU" w:bidi="th-TH"/>
              </w:rPr>
              <w:t xml:space="preserve"> 20 ОКУ используют </w:t>
            </w:r>
            <w:r w:rsidRPr="00D752CC">
              <w:rPr>
                <w:rFonts w:cs="Arial"/>
                <w:color w:val="002060"/>
                <w:sz w:val="16"/>
                <w:szCs w:val="16"/>
                <w:lang w:bidi="th-TH"/>
              </w:rPr>
              <w:t>WIPOCOS</w:t>
            </w:r>
            <w:r>
              <w:rPr>
                <w:rFonts w:cs="Arial"/>
                <w:color w:val="002060"/>
                <w:sz w:val="16"/>
                <w:szCs w:val="16"/>
                <w:lang w:val="ru-RU" w:bidi="th-TH"/>
              </w:rPr>
              <w:t xml:space="preserve">. </w:t>
            </w:r>
            <w:r w:rsidRPr="0032076B">
              <w:rPr>
                <w:rFonts w:cs="Arial"/>
                <w:color w:val="002060"/>
                <w:sz w:val="16"/>
                <w:szCs w:val="16"/>
                <w:lang w:val="ru-RU"/>
              </w:rPr>
              <w:t>8</w:t>
            </w:r>
            <w:r>
              <w:rPr>
                <w:rFonts w:cs="Arial"/>
                <w:color w:val="002060"/>
                <w:sz w:val="16"/>
                <w:szCs w:val="16"/>
              </w:rPr>
              <w:t> </w:t>
            </w:r>
            <w:r>
              <w:rPr>
                <w:rFonts w:cs="Arial"/>
                <w:color w:val="002060"/>
                <w:sz w:val="16"/>
                <w:szCs w:val="16"/>
                <w:lang w:val="ru-RU"/>
              </w:rPr>
              <w:t xml:space="preserve">ведомств по авторскому праву используют </w:t>
            </w:r>
            <w:r w:rsidRPr="005C50ED">
              <w:rPr>
                <w:rFonts w:cs="Arial"/>
                <w:color w:val="002060"/>
                <w:sz w:val="16"/>
                <w:szCs w:val="16"/>
              </w:rPr>
              <w:t>GDA</w:t>
            </w:r>
            <w:r w:rsidRPr="0032076B">
              <w:rPr>
                <w:rFonts w:cs="Arial"/>
                <w:color w:val="002060"/>
                <w:sz w:val="16"/>
                <w:szCs w:val="16"/>
                <w:lang w:val="ru-RU"/>
              </w:rPr>
              <w:t xml:space="preserve"> </w:t>
            </w:r>
          </w:p>
          <w:p w:rsidR="00A74EA2" w:rsidRPr="0032076B" w:rsidRDefault="00A74EA2" w:rsidP="009A2458">
            <w:pPr>
              <w:rPr>
                <w:rFonts w:cs="Arial"/>
                <w:sz w:val="8"/>
                <w:szCs w:val="8"/>
                <w:lang w:val="ru-RU" w:bidi="th-TH"/>
              </w:rPr>
            </w:pPr>
          </w:p>
          <w:p w:rsidR="00A74EA2" w:rsidRPr="00D752CC" w:rsidRDefault="00A74EA2" w:rsidP="009A2458">
            <w:pPr>
              <w:rPr>
                <w:rFonts w:cs="Arial"/>
                <w:sz w:val="16"/>
                <w:szCs w:val="16"/>
                <w:lang w:val="ru-RU" w:bidi="th-TH"/>
              </w:rPr>
            </w:pPr>
            <w:r>
              <w:rPr>
                <w:rFonts w:cs="Arial"/>
                <w:i/>
                <w:sz w:val="16"/>
                <w:szCs w:val="16"/>
                <w:lang w:val="ru-RU"/>
              </w:rPr>
              <w:t>Исходные базовые показатели П</w:t>
            </w:r>
            <w:r w:rsidRPr="002F3891">
              <w:rPr>
                <w:rFonts w:cs="Arial"/>
                <w:i/>
                <w:sz w:val="16"/>
                <w:szCs w:val="16"/>
                <w:lang w:val="ru-RU"/>
              </w:rPr>
              <w:t>&amp;</w:t>
            </w:r>
            <w:r>
              <w:rPr>
                <w:rFonts w:cs="Arial"/>
                <w:i/>
                <w:sz w:val="16"/>
                <w:szCs w:val="16"/>
                <w:lang w:val="ru-RU"/>
              </w:rPr>
              <w:t xml:space="preserve">Б </w:t>
            </w:r>
            <w:r w:rsidRPr="002F3891">
              <w:rPr>
                <w:rFonts w:cs="Arial"/>
                <w:i/>
                <w:sz w:val="16"/>
                <w:szCs w:val="16"/>
                <w:lang w:val="ru-RU"/>
              </w:rPr>
              <w:t>2012</w:t>
            </w:r>
            <w:r>
              <w:rPr>
                <w:rFonts w:cs="Arial"/>
                <w:i/>
                <w:sz w:val="16"/>
                <w:szCs w:val="16"/>
                <w:lang w:val="ru-RU"/>
              </w:rPr>
              <w:t>–20</w:t>
            </w:r>
            <w:r w:rsidRPr="002F3891">
              <w:rPr>
                <w:rFonts w:cs="Arial"/>
                <w:i/>
                <w:sz w:val="16"/>
                <w:szCs w:val="16"/>
                <w:lang w:val="ru-RU"/>
              </w:rPr>
              <w:t>13</w:t>
            </w:r>
            <w:r>
              <w:rPr>
                <w:rFonts w:cs="Arial"/>
                <w:i/>
                <w:sz w:val="16"/>
                <w:szCs w:val="16"/>
                <w:lang w:val="ru-RU"/>
              </w:rPr>
              <w:t> гг.</w:t>
            </w:r>
            <w:r>
              <w:rPr>
                <w:rFonts w:cs="Arial"/>
                <w:i/>
                <w:sz w:val="16"/>
                <w:szCs w:val="16"/>
                <w:lang w:val="ru-RU" w:bidi="th-TH"/>
              </w:rPr>
              <w:t>:</w:t>
            </w:r>
            <w:r w:rsidRPr="00284DB6">
              <w:rPr>
                <w:rFonts w:cs="Arial"/>
                <w:i/>
                <w:sz w:val="16"/>
                <w:szCs w:val="16"/>
                <w:lang w:val="ru-RU" w:bidi="th-TH"/>
              </w:rPr>
              <w:t xml:space="preserve"> </w:t>
            </w:r>
            <w:r>
              <w:rPr>
                <w:rFonts w:cs="Arial"/>
                <w:sz w:val="16"/>
                <w:szCs w:val="16"/>
                <w:lang w:val="ru-RU" w:bidi="th-TH"/>
              </w:rPr>
              <w:t xml:space="preserve">20 ОКУ используют </w:t>
            </w:r>
            <w:r w:rsidRPr="00D752CC">
              <w:rPr>
                <w:rFonts w:cs="Arial"/>
                <w:sz w:val="16"/>
                <w:szCs w:val="16"/>
                <w:lang w:bidi="th-TH"/>
              </w:rPr>
              <w:t>WIPOCOS</w:t>
            </w:r>
            <w:r w:rsidRPr="00D752CC">
              <w:rPr>
                <w:rFonts w:cs="Arial"/>
                <w:sz w:val="16"/>
                <w:szCs w:val="16"/>
                <w:lang w:val="ru-RU" w:bidi="th-TH"/>
              </w:rPr>
              <w:t xml:space="preserve"> (конец 2011</w:t>
            </w:r>
            <w:r>
              <w:rPr>
                <w:rFonts w:cs="Arial"/>
                <w:sz w:val="16"/>
                <w:szCs w:val="16"/>
                <w:lang w:val="ru-RU" w:bidi="th-TH"/>
              </w:rPr>
              <w:t> </w:t>
            </w:r>
            <w:r w:rsidRPr="00D752CC">
              <w:rPr>
                <w:rFonts w:cs="Arial"/>
                <w:sz w:val="16"/>
                <w:szCs w:val="16"/>
                <w:lang w:val="ru-RU" w:bidi="th-TH"/>
              </w:rPr>
              <w:t>г.)</w:t>
            </w:r>
          </w:p>
          <w:p w:rsidR="00A74EA2" w:rsidRPr="00284DB6" w:rsidRDefault="00A74EA2" w:rsidP="009A2458">
            <w:pPr>
              <w:rPr>
                <w:rFonts w:cs="Arial"/>
                <w:sz w:val="8"/>
                <w:szCs w:val="8"/>
                <w:lang w:val="ru-RU" w:bidi="th-TH"/>
              </w:rPr>
            </w:pPr>
          </w:p>
          <w:p w:rsidR="00A74EA2" w:rsidRPr="00D752CC" w:rsidRDefault="00A74EA2" w:rsidP="009A2458">
            <w:pPr>
              <w:rPr>
                <w:rFonts w:cs="Arial"/>
                <w:sz w:val="16"/>
                <w:szCs w:val="16"/>
                <w:lang w:val="ru-RU" w:bidi="th-TH"/>
              </w:rPr>
            </w:pPr>
            <w:r w:rsidRPr="00D752CC">
              <w:rPr>
                <w:rFonts w:cs="Arial"/>
                <w:sz w:val="16"/>
                <w:szCs w:val="16"/>
                <w:lang w:val="ru-RU" w:bidi="th-TH"/>
              </w:rPr>
              <w:t>8</w:t>
            </w:r>
            <w:r>
              <w:rPr>
                <w:rFonts w:cs="Arial"/>
                <w:sz w:val="16"/>
                <w:szCs w:val="16"/>
                <w:lang w:val="ru-RU" w:bidi="th-TH"/>
              </w:rPr>
              <w:t> </w:t>
            </w:r>
            <w:r>
              <w:rPr>
                <w:rFonts w:cs="Arial"/>
                <w:color w:val="002060"/>
                <w:sz w:val="16"/>
                <w:szCs w:val="16"/>
                <w:lang w:val="ru-RU"/>
              </w:rPr>
              <w:t xml:space="preserve">ведомств по авторскому праву используют </w:t>
            </w:r>
            <w:r w:rsidRPr="005C50ED">
              <w:rPr>
                <w:rFonts w:cs="Arial"/>
                <w:color w:val="002060"/>
                <w:sz w:val="16"/>
                <w:szCs w:val="16"/>
              </w:rPr>
              <w:t>GDA</w:t>
            </w:r>
            <w:r w:rsidRPr="0032076B">
              <w:rPr>
                <w:rFonts w:cs="Arial"/>
                <w:color w:val="002060"/>
                <w:sz w:val="16"/>
                <w:szCs w:val="16"/>
                <w:lang w:val="ru-RU"/>
              </w:rPr>
              <w:t xml:space="preserve"> </w:t>
            </w:r>
            <w:r w:rsidRPr="00D752CC">
              <w:rPr>
                <w:rFonts w:cs="Arial"/>
                <w:sz w:val="16"/>
                <w:szCs w:val="16"/>
                <w:lang w:val="ru-RU" w:bidi="th-TH"/>
              </w:rPr>
              <w:t>(конец 2011</w:t>
            </w:r>
            <w:r>
              <w:rPr>
                <w:rFonts w:cs="Arial"/>
                <w:sz w:val="16"/>
                <w:szCs w:val="16"/>
                <w:lang w:val="ru-RU" w:bidi="th-TH"/>
              </w:rPr>
              <w:t> </w:t>
            </w:r>
            <w:r w:rsidRPr="00D752CC">
              <w:rPr>
                <w:rFonts w:cs="Arial"/>
                <w:sz w:val="16"/>
                <w:szCs w:val="16"/>
                <w:lang w:val="ru-RU" w:bidi="th-TH"/>
              </w:rPr>
              <w:t>г.)</w:t>
            </w:r>
          </w:p>
        </w:tc>
        <w:tc>
          <w:tcPr>
            <w:tcW w:w="765" w:type="pct"/>
            <w:shd w:val="clear" w:color="auto" w:fill="auto"/>
            <w:tcMar>
              <w:top w:w="110" w:type="dxa"/>
            </w:tcMar>
          </w:tcPr>
          <w:p w:rsidR="00A74EA2" w:rsidRPr="00017874" w:rsidRDefault="00A74EA2" w:rsidP="009A2458">
            <w:pPr>
              <w:rPr>
                <w:rFonts w:cs="Arial"/>
                <w:sz w:val="16"/>
                <w:szCs w:val="16"/>
                <w:lang w:val="ru-RU" w:bidi="th-TH"/>
              </w:rPr>
            </w:pPr>
            <w:r w:rsidRPr="00017874">
              <w:rPr>
                <w:rFonts w:cs="Arial"/>
                <w:sz w:val="16"/>
                <w:szCs w:val="16"/>
                <w:lang w:val="ru-RU" w:bidi="th-TH"/>
              </w:rPr>
              <w:t>40</w:t>
            </w:r>
            <w:r>
              <w:rPr>
                <w:rFonts w:cs="Arial"/>
                <w:sz w:val="16"/>
                <w:szCs w:val="16"/>
                <w:lang w:val="ru-RU" w:bidi="th-TH"/>
              </w:rPr>
              <w:t> </w:t>
            </w:r>
            <w:r>
              <w:rPr>
                <w:rFonts w:cs="Arial"/>
                <w:color w:val="002060"/>
                <w:sz w:val="16"/>
                <w:szCs w:val="16"/>
                <w:lang w:val="ru-RU" w:bidi="th-TH"/>
              </w:rPr>
              <w:t xml:space="preserve">ОКУ используют </w:t>
            </w:r>
            <w:r w:rsidRPr="00D752CC">
              <w:rPr>
                <w:rFonts w:cs="Arial"/>
                <w:color w:val="002060"/>
                <w:sz w:val="16"/>
                <w:szCs w:val="16"/>
                <w:lang w:bidi="th-TH"/>
              </w:rPr>
              <w:t>WIPOCOS</w:t>
            </w:r>
            <w:r w:rsidRPr="00017874">
              <w:rPr>
                <w:rFonts w:cs="Arial"/>
                <w:sz w:val="16"/>
                <w:szCs w:val="16"/>
                <w:lang w:val="ru-RU" w:bidi="th-TH"/>
              </w:rPr>
              <w:t xml:space="preserve"> </w:t>
            </w:r>
          </w:p>
          <w:p w:rsidR="00A74EA2" w:rsidRPr="00017874" w:rsidRDefault="00A74EA2" w:rsidP="009A2458">
            <w:pPr>
              <w:rPr>
                <w:rFonts w:cs="Arial"/>
                <w:sz w:val="16"/>
                <w:szCs w:val="16"/>
                <w:lang w:val="ru-RU" w:bidi="th-TH"/>
              </w:rPr>
            </w:pPr>
            <w:r w:rsidRPr="00017874">
              <w:rPr>
                <w:rFonts w:cs="Arial"/>
                <w:sz w:val="16"/>
                <w:szCs w:val="16"/>
                <w:lang w:val="ru-RU" w:bidi="th-TH"/>
              </w:rPr>
              <w:t>(</w:t>
            </w:r>
            <w:r>
              <w:rPr>
                <w:rFonts w:cs="Arial"/>
                <w:sz w:val="16"/>
                <w:szCs w:val="16"/>
                <w:lang w:val="ru-RU" w:bidi="th-TH"/>
              </w:rPr>
              <w:t>всего</w:t>
            </w:r>
            <w:r w:rsidRPr="00017874">
              <w:rPr>
                <w:rFonts w:cs="Arial"/>
                <w:sz w:val="16"/>
                <w:szCs w:val="16"/>
                <w:lang w:val="ru-RU" w:bidi="th-TH"/>
              </w:rPr>
              <w:t>)</w:t>
            </w:r>
          </w:p>
          <w:p w:rsidR="00A74EA2" w:rsidRPr="00017874" w:rsidRDefault="00A74EA2" w:rsidP="009A2458">
            <w:pPr>
              <w:rPr>
                <w:rFonts w:cs="Arial"/>
                <w:sz w:val="16"/>
                <w:szCs w:val="16"/>
                <w:lang w:val="ru-RU" w:bidi="th-TH"/>
              </w:rPr>
            </w:pPr>
          </w:p>
          <w:p w:rsidR="00A74EA2" w:rsidRPr="00D752CC" w:rsidRDefault="00A74EA2" w:rsidP="009A2458">
            <w:pPr>
              <w:rPr>
                <w:rFonts w:cs="Arial"/>
                <w:sz w:val="16"/>
                <w:szCs w:val="16"/>
                <w:lang w:val="ru-RU" w:bidi="th-TH"/>
              </w:rPr>
            </w:pPr>
            <w:r w:rsidRPr="00D752CC">
              <w:rPr>
                <w:rFonts w:cs="Arial"/>
                <w:sz w:val="16"/>
                <w:szCs w:val="16"/>
                <w:lang w:val="ru-RU" w:bidi="th-TH"/>
              </w:rPr>
              <w:t xml:space="preserve">15 </w:t>
            </w:r>
            <w:r>
              <w:rPr>
                <w:rFonts w:cs="Arial"/>
                <w:color w:val="002060"/>
                <w:sz w:val="16"/>
                <w:szCs w:val="16"/>
                <w:lang w:val="ru-RU"/>
              </w:rPr>
              <w:t xml:space="preserve">ведомств по авторскому праву используют </w:t>
            </w:r>
            <w:r w:rsidRPr="005C50ED">
              <w:rPr>
                <w:rFonts w:cs="Arial"/>
                <w:color w:val="002060"/>
                <w:sz w:val="16"/>
                <w:szCs w:val="16"/>
              </w:rPr>
              <w:t>GDA</w:t>
            </w:r>
            <w:r w:rsidRPr="0032076B">
              <w:rPr>
                <w:rFonts w:cs="Arial"/>
                <w:color w:val="002060"/>
                <w:sz w:val="16"/>
                <w:szCs w:val="16"/>
                <w:lang w:val="ru-RU"/>
              </w:rPr>
              <w:t xml:space="preserve"> </w:t>
            </w:r>
            <w:r w:rsidRPr="00D752CC">
              <w:rPr>
                <w:rFonts w:cs="Arial"/>
                <w:sz w:val="16"/>
                <w:szCs w:val="16"/>
                <w:lang w:val="ru-RU" w:bidi="th-TH"/>
              </w:rPr>
              <w:t>(</w:t>
            </w:r>
            <w:r>
              <w:rPr>
                <w:rFonts w:cs="Arial"/>
                <w:sz w:val="16"/>
                <w:szCs w:val="16"/>
                <w:lang w:val="ru-RU" w:bidi="th-TH"/>
              </w:rPr>
              <w:t>всего</w:t>
            </w:r>
            <w:r w:rsidRPr="00D752CC">
              <w:rPr>
                <w:rFonts w:cs="Arial"/>
                <w:sz w:val="16"/>
                <w:szCs w:val="16"/>
                <w:lang w:val="ru-RU" w:bidi="th-TH"/>
              </w:rPr>
              <w:t>)</w:t>
            </w:r>
          </w:p>
        </w:tc>
        <w:tc>
          <w:tcPr>
            <w:tcW w:w="1661" w:type="pct"/>
            <w:gridSpan w:val="2"/>
            <w:shd w:val="clear" w:color="auto" w:fill="FFFFFF"/>
            <w:tcMar>
              <w:top w:w="110" w:type="dxa"/>
            </w:tcMar>
          </w:tcPr>
          <w:p w:rsidR="00A74EA2" w:rsidRPr="00017874" w:rsidRDefault="00A74EA2" w:rsidP="009A2458">
            <w:pPr>
              <w:rPr>
                <w:rFonts w:cs="Arial"/>
                <w:sz w:val="16"/>
                <w:szCs w:val="16"/>
                <w:lang w:val="ru-RU" w:bidi="th-TH"/>
              </w:rPr>
            </w:pPr>
            <w:r w:rsidRPr="00017874">
              <w:rPr>
                <w:rFonts w:cs="Arial"/>
                <w:sz w:val="16"/>
                <w:szCs w:val="16"/>
                <w:lang w:val="ru-RU" w:bidi="th-TH"/>
              </w:rPr>
              <w:t>26</w:t>
            </w:r>
            <w:r>
              <w:rPr>
                <w:rFonts w:cs="Arial"/>
                <w:sz w:val="16"/>
                <w:szCs w:val="16"/>
                <w:lang w:val="ru-RU" w:bidi="th-TH"/>
              </w:rPr>
              <w:t> </w:t>
            </w:r>
            <w:r>
              <w:rPr>
                <w:rFonts w:cs="Arial"/>
                <w:color w:val="002060"/>
                <w:sz w:val="16"/>
                <w:szCs w:val="16"/>
                <w:lang w:val="ru-RU" w:bidi="th-TH"/>
              </w:rPr>
              <w:t xml:space="preserve">ОКУ используют </w:t>
            </w:r>
            <w:r w:rsidRPr="00D752CC">
              <w:rPr>
                <w:rFonts w:cs="Arial"/>
                <w:color w:val="002060"/>
                <w:sz w:val="16"/>
                <w:szCs w:val="16"/>
                <w:lang w:bidi="th-TH"/>
              </w:rPr>
              <w:t>WIPOCOS</w:t>
            </w:r>
            <w:r w:rsidRPr="00017874">
              <w:rPr>
                <w:rFonts w:cs="Arial"/>
                <w:sz w:val="16"/>
                <w:szCs w:val="16"/>
                <w:lang w:val="ru-RU" w:bidi="th-TH"/>
              </w:rPr>
              <w:t xml:space="preserve">. </w:t>
            </w:r>
          </w:p>
          <w:p w:rsidR="00A74EA2" w:rsidRPr="00017874" w:rsidRDefault="00A74EA2" w:rsidP="009A2458">
            <w:pPr>
              <w:rPr>
                <w:rFonts w:cs="Arial"/>
                <w:sz w:val="16"/>
                <w:szCs w:val="16"/>
                <w:lang w:val="ru-RU" w:bidi="th-TH"/>
              </w:rPr>
            </w:pPr>
          </w:p>
          <w:p w:rsidR="00A74EA2" w:rsidRPr="00017874" w:rsidRDefault="00A74EA2" w:rsidP="009A2458">
            <w:pPr>
              <w:rPr>
                <w:rFonts w:cs="Arial"/>
                <w:sz w:val="16"/>
                <w:szCs w:val="16"/>
                <w:lang w:val="ru-RU" w:bidi="th-TH"/>
              </w:rPr>
            </w:pPr>
          </w:p>
          <w:p w:rsidR="00A74EA2" w:rsidRPr="00017874" w:rsidRDefault="00A74EA2" w:rsidP="009A2458">
            <w:pPr>
              <w:rPr>
                <w:rFonts w:cs="Arial"/>
                <w:sz w:val="16"/>
                <w:szCs w:val="16"/>
                <w:lang w:val="ru-RU" w:bidi="th-TH"/>
              </w:rPr>
            </w:pPr>
          </w:p>
          <w:p w:rsidR="00A74EA2" w:rsidRPr="00017874" w:rsidRDefault="00A74EA2" w:rsidP="009A2458">
            <w:pPr>
              <w:rPr>
                <w:rFonts w:cs="Arial"/>
                <w:sz w:val="16"/>
                <w:szCs w:val="16"/>
                <w:lang w:val="ru-RU" w:bidi="th-TH"/>
              </w:rPr>
            </w:pPr>
          </w:p>
          <w:p w:rsidR="00A74EA2" w:rsidRPr="00D752CC" w:rsidRDefault="00A74EA2" w:rsidP="009A2458">
            <w:pPr>
              <w:rPr>
                <w:rFonts w:cs="Arial"/>
                <w:sz w:val="16"/>
                <w:szCs w:val="16"/>
                <w:lang w:val="ru-RU" w:bidi="th-TH"/>
              </w:rPr>
            </w:pPr>
            <w:r w:rsidRPr="00D752CC">
              <w:rPr>
                <w:rFonts w:cs="Arial"/>
                <w:sz w:val="16"/>
                <w:szCs w:val="16"/>
                <w:lang w:val="ru-RU" w:bidi="th-TH"/>
              </w:rPr>
              <w:t>18</w:t>
            </w:r>
            <w:r>
              <w:rPr>
                <w:rFonts w:cs="Arial"/>
                <w:sz w:val="16"/>
                <w:szCs w:val="16"/>
                <w:lang w:val="ru-RU" w:bidi="th-TH"/>
              </w:rPr>
              <w:t> </w:t>
            </w:r>
            <w:r>
              <w:rPr>
                <w:rFonts w:cs="Arial"/>
                <w:color w:val="002060"/>
                <w:sz w:val="16"/>
                <w:szCs w:val="16"/>
                <w:lang w:val="ru-RU"/>
              </w:rPr>
              <w:t xml:space="preserve">ведомств по авторскому праву используют </w:t>
            </w:r>
            <w:r w:rsidRPr="005C50ED">
              <w:rPr>
                <w:rFonts w:cs="Arial"/>
                <w:color w:val="002060"/>
                <w:sz w:val="16"/>
                <w:szCs w:val="16"/>
              </w:rPr>
              <w:t>GDA</w:t>
            </w:r>
          </w:p>
        </w:tc>
        <w:tc>
          <w:tcPr>
            <w:tcW w:w="682" w:type="pct"/>
            <w:shd w:val="clear" w:color="auto" w:fill="auto"/>
            <w:tcMar>
              <w:top w:w="110" w:type="dxa"/>
            </w:tcMar>
          </w:tcPr>
          <w:p w:rsidR="00A74EA2" w:rsidRPr="000E7C6B" w:rsidRDefault="00A74EA2" w:rsidP="009A2458">
            <w:pPr>
              <w:spacing w:after="120"/>
              <w:jc w:val="center"/>
              <w:rPr>
                <w:rStyle w:val="Style5"/>
                <w:rFonts w:ascii="Arial" w:hAnsi="Arial" w:cs="Arial"/>
                <w:sz w:val="16"/>
                <w:szCs w:val="16"/>
                <w:lang w:val="ru-RU"/>
              </w:rPr>
            </w:pPr>
            <w:r>
              <w:rPr>
                <w:rStyle w:val="Style5"/>
                <w:rFonts w:ascii="Arial" w:hAnsi="Arial" w:cs="Arial"/>
                <w:sz w:val="16"/>
                <w:szCs w:val="16"/>
                <w:lang w:val="ru-RU"/>
              </w:rPr>
              <w:t>Отменено</w:t>
            </w:r>
          </w:p>
          <w:p w:rsidR="00A74EA2" w:rsidRPr="005C50ED" w:rsidRDefault="00A74EA2" w:rsidP="009A2458">
            <w:pPr>
              <w:spacing w:after="120"/>
              <w:jc w:val="center"/>
              <w:rPr>
                <w:rStyle w:val="Style5"/>
                <w:rFonts w:ascii="Arial" w:hAnsi="Arial" w:cs="Arial"/>
                <w:sz w:val="16"/>
                <w:szCs w:val="16"/>
              </w:rPr>
            </w:pPr>
          </w:p>
          <w:p w:rsidR="00A74EA2" w:rsidRPr="005C50ED" w:rsidRDefault="00A74EA2" w:rsidP="009A2458">
            <w:pPr>
              <w:spacing w:after="120"/>
              <w:jc w:val="center"/>
              <w:rPr>
                <w:rStyle w:val="Style5"/>
                <w:rFonts w:ascii="Arial" w:hAnsi="Arial" w:cs="Arial"/>
                <w:sz w:val="16"/>
                <w:szCs w:val="16"/>
              </w:rPr>
            </w:pPr>
          </w:p>
          <w:p w:rsidR="00A74EA2" w:rsidRPr="005C50ED" w:rsidRDefault="00C20971" w:rsidP="009A2458">
            <w:pPr>
              <w:spacing w:after="120"/>
              <w:jc w:val="center"/>
              <w:rPr>
                <w:rFonts w:cs="Arial"/>
                <w:bCs/>
                <w:color w:val="008000"/>
                <w:sz w:val="16"/>
                <w:szCs w:val="16"/>
              </w:rPr>
            </w:pPr>
            <w:r>
              <w:rPr>
                <w:rStyle w:val="Style5"/>
                <w:rFonts w:ascii="Arial" w:hAnsi="Arial" w:cs="Arial"/>
                <w:color w:val="10862C"/>
                <w:sz w:val="16"/>
                <w:szCs w:val="16"/>
                <w:lang w:val="ru-RU"/>
              </w:rPr>
              <w:t>Полностью выполнено</w:t>
            </w:r>
          </w:p>
        </w:tc>
      </w:tr>
      <w:tr w:rsidR="00A74EA2" w:rsidRPr="005C50ED" w:rsidTr="009A2458">
        <w:tc>
          <w:tcPr>
            <w:tcW w:w="907" w:type="pct"/>
            <w:shd w:val="clear" w:color="auto" w:fill="auto"/>
          </w:tcPr>
          <w:p w:rsidR="00A74EA2" w:rsidRPr="002F6B45" w:rsidRDefault="00A74EA2" w:rsidP="009A2458">
            <w:pPr>
              <w:keepNext/>
              <w:keepLines/>
              <w:rPr>
                <w:sz w:val="16"/>
                <w:szCs w:val="16"/>
                <w:lang w:val="ru-RU" w:bidi="th-TH"/>
              </w:rPr>
            </w:pPr>
            <w:r w:rsidRPr="002F6B45">
              <w:rPr>
                <w:sz w:val="16"/>
                <w:szCs w:val="16"/>
                <w:lang w:val="ru-RU" w:bidi="th-TH"/>
              </w:rPr>
              <w:lastRenderedPageBreak/>
              <w:t>% правительств, положительно оценивающих эффективность и управление национальными учреждениями</w:t>
            </w:r>
            <w:r>
              <w:rPr>
                <w:sz w:val="16"/>
                <w:szCs w:val="16"/>
                <w:lang w:val="ru-RU" w:bidi="th-TH"/>
              </w:rPr>
              <w:t>, занимающимися вопросами авторского права</w:t>
            </w:r>
          </w:p>
          <w:p w:rsidR="00A74EA2" w:rsidRPr="00402C76" w:rsidRDefault="00A74EA2" w:rsidP="009A2458">
            <w:pPr>
              <w:rPr>
                <w:rFonts w:cs="Arial"/>
                <w:sz w:val="16"/>
                <w:szCs w:val="16"/>
                <w:lang w:val="ru-RU" w:bidi="th-TH"/>
              </w:rPr>
            </w:pPr>
          </w:p>
        </w:tc>
        <w:tc>
          <w:tcPr>
            <w:tcW w:w="985" w:type="pct"/>
            <w:shd w:val="clear" w:color="auto" w:fill="auto"/>
          </w:tcPr>
          <w:p w:rsidR="00A74EA2" w:rsidRPr="00284DB6" w:rsidRDefault="00A74EA2" w:rsidP="009A2458">
            <w:pPr>
              <w:rPr>
                <w:rFonts w:cs="Arial"/>
                <w:color w:val="002060"/>
                <w:sz w:val="16"/>
                <w:szCs w:val="16"/>
                <w:lang w:val="ru-RU" w:bidi="th-TH"/>
              </w:rPr>
            </w:pPr>
            <w:r>
              <w:rPr>
                <w:rFonts w:cs="Arial"/>
                <w:i/>
                <w:color w:val="002060"/>
                <w:sz w:val="16"/>
                <w:szCs w:val="16"/>
                <w:lang w:val="ru-RU"/>
              </w:rPr>
              <w:t>Обновленные</w:t>
            </w:r>
            <w:r w:rsidRPr="002E50F7">
              <w:rPr>
                <w:rFonts w:cs="Arial"/>
                <w:i/>
                <w:color w:val="002060"/>
                <w:sz w:val="16"/>
                <w:szCs w:val="16"/>
                <w:lang w:val="ru-RU"/>
              </w:rPr>
              <w:t xml:space="preserve"> </w:t>
            </w:r>
            <w:r>
              <w:rPr>
                <w:rFonts w:cs="Arial"/>
                <w:i/>
                <w:color w:val="002060"/>
                <w:sz w:val="16"/>
                <w:szCs w:val="16"/>
                <w:lang w:val="ru-RU"/>
              </w:rPr>
              <w:t>базовые</w:t>
            </w:r>
            <w:r w:rsidRPr="002E50F7">
              <w:rPr>
                <w:rFonts w:cs="Arial"/>
                <w:i/>
                <w:color w:val="002060"/>
                <w:sz w:val="16"/>
                <w:szCs w:val="16"/>
                <w:lang w:val="ru-RU"/>
              </w:rPr>
              <w:t xml:space="preserve"> </w:t>
            </w:r>
            <w:r>
              <w:rPr>
                <w:rFonts w:cs="Arial"/>
                <w:i/>
                <w:color w:val="002060"/>
                <w:sz w:val="16"/>
                <w:szCs w:val="16"/>
                <w:lang w:val="ru-RU"/>
              </w:rPr>
              <w:t>показатели на</w:t>
            </w:r>
            <w:r w:rsidRPr="002E50F7">
              <w:rPr>
                <w:rFonts w:cs="Arial"/>
                <w:i/>
                <w:color w:val="002060"/>
                <w:sz w:val="16"/>
                <w:szCs w:val="16"/>
                <w:lang w:val="ru-RU"/>
              </w:rPr>
              <w:t xml:space="preserve"> </w:t>
            </w:r>
            <w:r>
              <w:rPr>
                <w:rFonts w:cs="Arial"/>
                <w:i/>
                <w:color w:val="002060"/>
                <w:sz w:val="16"/>
                <w:szCs w:val="16"/>
                <w:lang w:val="ru-RU"/>
              </w:rPr>
              <w:t>конец</w:t>
            </w:r>
            <w:r w:rsidRPr="002E50F7">
              <w:rPr>
                <w:rFonts w:cs="Arial"/>
                <w:i/>
                <w:color w:val="002060"/>
                <w:sz w:val="16"/>
                <w:szCs w:val="16"/>
                <w:lang w:val="ru-RU"/>
              </w:rPr>
              <w:t xml:space="preserve"> 2011</w:t>
            </w:r>
            <w:r w:rsidRPr="002F3891">
              <w:rPr>
                <w:rFonts w:cs="Arial"/>
                <w:i/>
                <w:color w:val="002060"/>
                <w:sz w:val="16"/>
                <w:szCs w:val="16"/>
              </w:rPr>
              <w:t> </w:t>
            </w:r>
            <w:r>
              <w:rPr>
                <w:rFonts w:cs="Arial"/>
                <w:i/>
                <w:color w:val="002060"/>
                <w:sz w:val="16"/>
                <w:szCs w:val="16"/>
                <w:lang w:val="ru-RU"/>
              </w:rPr>
              <w:t>г</w:t>
            </w:r>
            <w:r w:rsidRPr="002E50F7">
              <w:rPr>
                <w:rFonts w:cs="Arial"/>
                <w:i/>
                <w:color w:val="002060"/>
                <w:sz w:val="16"/>
                <w:szCs w:val="16"/>
                <w:lang w:val="ru-RU"/>
              </w:rPr>
              <w:t>.</w:t>
            </w:r>
            <w:r w:rsidRPr="00284DB6">
              <w:rPr>
                <w:rFonts w:cs="Arial"/>
                <w:i/>
                <w:color w:val="002060"/>
                <w:sz w:val="16"/>
                <w:szCs w:val="16"/>
                <w:lang w:val="ru-RU"/>
              </w:rPr>
              <w:t>:</w:t>
            </w:r>
            <w:r>
              <w:rPr>
                <w:rFonts w:cs="Arial"/>
                <w:color w:val="002060"/>
                <w:sz w:val="16"/>
                <w:szCs w:val="16"/>
                <w:lang w:val="ru-RU" w:bidi="th-TH"/>
              </w:rPr>
              <w:t xml:space="preserve"> Не менее </w:t>
            </w:r>
            <w:r w:rsidRPr="00284DB6">
              <w:rPr>
                <w:rFonts w:cs="Arial"/>
                <w:color w:val="002060"/>
                <w:sz w:val="16"/>
                <w:szCs w:val="16"/>
                <w:lang w:val="ru-RU" w:bidi="th-TH"/>
              </w:rPr>
              <w:t>70</w:t>
            </w:r>
            <w:r>
              <w:rPr>
                <w:rFonts w:cs="Arial"/>
                <w:color w:val="002060"/>
                <w:sz w:val="16"/>
                <w:szCs w:val="16"/>
                <w:lang w:val="ru-RU" w:bidi="th-TH"/>
              </w:rPr>
              <w:t> </w:t>
            </w:r>
            <w:r w:rsidRPr="00284DB6">
              <w:rPr>
                <w:rFonts w:cs="Arial"/>
                <w:color w:val="002060"/>
                <w:sz w:val="16"/>
                <w:szCs w:val="16"/>
                <w:lang w:val="ru-RU" w:bidi="th-TH"/>
              </w:rPr>
              <w:t>%</w:t>
            </w:r>
          </w:p>
          <w:p w:rsidR="00A74EA2" w:rsidRPr="00284DB6" w:rsidRDefault="00A74EA2" w:rsidP="009A2458">
            <w:pPr>
              <w:rPr>
                <w:rFonts w:cs="Arial"/>
                <w:sz w:val="8"/>
                <w:szCs w:val="8"/>
                <w:lang w:val="ru-RU" w:bidi="th-TH"/>
              </w:rPr>
            </w:pPr>
          </w:p>
          <w:p w:rsidR="00A74EA2" w:rsidRPr="00D752CC" w:rsidRDefault="00A74EA2" w:rsidP="009A2458">
            <w:pPr>
              <w:rPr>
                <w:rFonts w:cs="Arial"/>
                <w:sz w:val="16"/>
                <w:szCs w:val="16"/>
                <w:lang w:val="ru-RU" w:bidi="th-TH"/>
              </w:rPr>
            </w:pPr>
            <w:r>
              <w:rPr>
                <w:rFonts w:cs="Arial"/>
                <w:i/>
                <w:sz w:val="16"/>
                <w:szCs w:val="16"/>
                <w:lang w:val="ru-RU"/>
              </w:rPr>
              <w:t>Исходные базовые показатели П</w:t>
            </w:r>
            <w:r w:rsidRPr="002F3891">
              <w:rPr>
                <w:rFonts w:cs="Arial"/>
                <w:i/>
                <w:sz w:val="16"/>
                <w:szCs w:val="16"/>
                <w:lang w:val="ru-RU"/>
              </w:rPr>
              <w:t>&amp;</w:t>
            </w:r>
            <w:r>
              <w:rPr>
                <w:rFonts w:cs="Arial"/>
                <w:i/>
                <w:sz w:val="16"/>
                <w:szCs w:val="16"/>
                <w:lang w:val="ru-RU"/>
              </w:rPr>
              <w:t>Б</w:t>
            </w:r>
            <w:r w:rsidRPr="002F3891">
              <w:rPr>
                <w:rFonts w:cs="Arial"/>
                <w:i/>
                <w:sz w:val="16"/>
                <w:szCs w:val="16"/>
                <w:lang w:val="ru-RU"/>
              </w:rPr>
              <w:t xml:space="preserve"> 2012</w:t>
            </w:r>
            <w:r>
              <w:rPr>
                <w:rFonts w:cs="Arial"/>
                <w:i/>
                <w:sz w:val="16"/>
                <w:szCs w:val="16"/>
                <w:lang w:val="ru-RU"/>
              </w:rPr>
              <w:t>–20</w:t>
            </w:r>
            <w:r w:rsidRPr="002F3891">
              <w:rPr>
                <w:rFonts w:cs="Arial"/>
                <w:i/>
                <w:sz w:val="16"/>
                <w:szCs w:val="16"/>
                <w:lang w:val="ru-RU"/>
              </w:rPr>
              <w:t>13</w:t>
            </w:r>
            <w:r>
              <w:rPr>
                <w:rFonts w:cs="Arial"/>
                <w:i/>
                <w:sz w:val="16"/>
                <w:szCs w:val="16"/>
                <w:lang w:val="ru-RU"/>
              </w:rPr>
              <w:t> гг.</w:t>
            </w:r>
            <w:r w:rsidRPr="002C4083">
              <w:rPr>
                <w:rFonts w:cs="Arial"/>
                <w:i/>
                <w:sz w:val="16"/>
                <w:szCs w:val="16"/>
                <w:lang w:val="pt-BR" w:bidi="th-TH"/>
              </w:rPr>
              <w:t xml:space="preserve">: </w:t>
            </w:r>
            <w:r>
              <w:rPr>
                <w:rFonts w:cs="Arial"/>
                <w:sz w:val="16"/>
                <w:szCs w:val="16"/>
                <w:lang w:val="ru-RU" w:bidi="th-TH"/>
              </w:rPr>
              <w:t>нет данных</w:t>
            </w:r>
          </w:p>
        </w:tc>
        <w:tc>
          <w:tcPr>
            <w:tcW w:w="765" w:type="pct"/>
            <w:shd w:val="clear" w:color="auto" w:fill="auto"/>
            <w:tcMar>
              <w:top w:w="110" w:type="dxa"/>
            </w:tcMar>
          </w:tcPr>
          <w:p w:rsidR="00A74EA2" w:rsidRPr="00017874" w:rsidRDefault="00A74EA2" w:rsidP="009A2458">
            <w:pPr>
              <w:pStyle w:val="Default"/>
              <w:rPr>
                <w:color w:val="auto"/>
                <w:sz w:val="16"/>
                <w:szCs w:val="16"/>
                <w:lang w:val="ru-RU"/>
              </w:rPr>
            </w:pPr>
            <w:r w:rsidRPr="00017874">
              <w:rPr>
                <w:color w:val="auto"/>
                <w:sz w:val="16"/>
                <w:szCs w:val="16"/>
                <w:lang w:val="ru-RU"/>
              </w:rPr>
              <w:t>80</w:t>
            </w:r>
            <w:r w:rsidRPr="00D752CC">
              <w:rPr>
                <w:color w:val="auto"/>
                <w:sz w:val="16"/>
                <w:szCs w:val="16"/>
              </w:rPr>
              <w:t> </w:t>
            </w:r>
            <w:r w:rsidRPr="00017874">
              <w:rPr>
                <w:color w:val="auto"/>
                <w:sz w:val="16"/>
                <w:szCs w:val="16"/>
                <w:lang w:val="ru-RU"/>
              </w:rPr>
              <w:t xml:space="preserve">% </w:t>
            </w:r>
            <w:r>
              <w:rPr>
                <w:color w:val="auto"/>
                <w:sz w:val="16"/>
                <w:szCs w:val="16"/>
                <w:lang w:val="ru-RU"/>
              </w:rPr>
              <w:t>стран</w:t>
            </w:r>
            <w:r w:rsidRPr="00017874">
              <w:rPr>
                <w:color w:val="auto"/>
                <w:sz w:val="16"/>
                <w:szCs w:val="16"/>
                <w:lang w:val="ru-RU"/>
              </w:rPr>
              <w:t xml:space="preserve"> </w:t>
            </w:r>
            <w:r>
              <w:rPr>
                <w:color w:val="auto"/>
                <w:sz w:val="16"/>
                <w:szCs w:val="16"/>
                <w:lang w:val="ru-RU"/>
              </w:rPr>
              <w:t>запросили</w:t>
            </w:r>
            <w:r w:rsidRPr="00017874">
              <w:rPr>
                <w:color w:val="auto"/>
                <w:sz w:val="16"/>
                <w:szCs w:val="16"/>
                <w:lang w:val="ru-RU"/>
              </w:rPr>
              <w:t xml:space="preserve"> </w:t>
            </w:r>
            <w:r>
              <w:rPr>
                <w:color w:val="auto"/>
                <w:sz w:val="16"/>
                <w:szCs w:val="16"/>
                <w:lang w:val="ru-RU"/>
              </w:rPr>
              <w:t>и</w:t>
            </w:r>
            <w:r w:rsidRPr="00017874">
              <w:rPr>
                <w:color w:val="auto"/>
                <w:sz w:val="16"/>
                <w:szCs w:val="16"/>
                <w:lang w:val="ru-RU"/>
              </w:rPr>
              <w:t xml:space="preserve"> </w:t>
            </w:r>
            <w:r>
              <w:rPr>
                <w:color w:val="auto"/>
                <w:sz w:val="16"/>
                <w:szCs w:val="16"/>
                <w:lang w:val="ru-RU"/>
              </w:rPr>
              <w:t>получили</w:t>
            </w:r>
            <w:r w:rsidRPr="00017874">
              <w:rPr>
                <w:color w:val="auto"/>
                <w:sz w:val="16"/>
                <w:szCs w:val="16"/>
                <w:lang w:val="ru-RU"/>
              </w:rPr>
              <w:t xml:space="preserve"> </w:t>
            </w:r>
            <w:r>
              <w:rPr>
                <w:color w:val="auto"/>
                <w:sz w:val="16"/>
                <w:szCs w:val="16"/>
                <w:lang w:val="ru-RU"/>
              </w:rPr>
              <w:t>техническую</w:t>
            </w:r>
            <w:r w:rsidRPr="00017874">
              <w:rPr>
                <w:color w:val="auto"/>
                <w:sz w:val="16"/>
                <w:szCs w:val="16"/>
                <w:lang w:val="ru-RU"/>
              </w:rPr>
              <w:t xml:space="preserve"> </w:t>
            </w:r>
            <w:r>
              <w:rPr>
                <w:color w:val="auto"/>
                <w:sz w:val="16"/>
                <w:szCs w:val="16"/>
                <w:lang w:val="ru-RU"/>
              </w:rPr>
              <w:t>помощь</w:t>
            </w:r>
            <w:r w:rsidRPr="00017874">
              <w:rPr>
                <w:color w:val="auto"/>
                <w:sz w:val="16"/>
                <w:szCs w:val="16"/>
                <w:lang w:val="ru-RU"/>
              </w:rPr>
              <w:t xml:space="preserve"> </w:t>
            </w:r>
            <w:r>
              <w:rPr>
                <w:color w:val="auto"/>
                <w:sz w:val="16"/>
                <w:szCs w:val="16"/>
                <w:lang w:val="ru-RU"/>
              </w:rPr>
              <w:t>в</w:t>
            </w:r>
            <w:r w:rsidRPr="00017874">
              <w:rPr>
                <w:color w:val="auto"/>
                <w:sz w:val="16"/>
                <w:szCs w:val="16"/>
                <w:lang w:val="ru-RU"/>
              </w:rPr>
              <w:t xml:space="preserve"> </w:t>
            </w:r>
            <w:r>
              <w:rPr>
                <w:color w:val="auto"/>
                <w:sz w:val="16"/>
                <w:szCs w:val="16"/>
                <w:lang w:val="ru-RU"/>
              </w:rPr>
              <w:t>этой</w:t>
            </w:r>
            <w:r w:rsidRPr="00017874">
              <w:rPr>
                <w:color w:val="auto"/>
                <w:sz w:val="16"/>
                <w:szCs w:val="16"/>
                <w:lang w:val="ru-RU"/>
              </w:rPr>
              <w:t xml:space="preserve"> </w:t>
            </w:r>
            <w:r>
              <w:rPr>
                <w:color w:val="auto"/>
                <w:sz w:val="16"/>
                <w:szCs w:val="16"/>
                <w:lang w:val="ru-RU"/>
              </w:rPr>
              <w:t>области</w:t>
            </w:r>
            <w:r w:rsidRPr="00017874">
              <w:rPr>
                <w:color w:val="auto"/>
                <w:sz w:val="16"/>
                <w:szCs w:val="16"/>
                <w:lang w:val="ru-RU"/>
              </w:rPr>
              <w:t xml:space="preserve"> </w:t>
            </w:r>
          </w:p>
        </w:tc>
        <w:tc>
          <w:tcPr>
            <w:tcW w:w="1661" w:type="pct"/>
            <w:gridSpan w:val="2"/>
            <w:shd w:val="clear" w:color="auto" w:fill="FFFFFF"/>
            <w:tcMar>
              <w:top w:w="110" w:type="dxa"/>
            </w:tcMar>
          </w:tcPr>
          <w:p w:rsidR="00A74EA2" w:rsidRPr="00017874" w:rsidRDefault="00A74EA2" w:rsidP="009A2458">
            <w:pPr>
              <w:rPr>
                <w:rFonts w:cs="Arial"/>
                <w:sz w:val="16"/>
                <w:szCs w:val="16"/>
                <w:lang w:val="ru-RU" w:bidi="th-TH"/>
              </w:rPr>
            </w:pPr>
            <w:r>
              <w:rPr>
                <w:rFonts w:cs="Arial"/>
                <w:sz w:val="16"/>
                <w:szCs w:val="16"/>
                <w:lang w:val="ru-RU" w:bidi="th-TH"/>
              </w:rPr>
              <w:t xml:space="preserve">Более 70 % правительств, получивших помощь, дали положительную оценку и сообщали о повышении эффективности и руководства соответствующими институтами в стране после прохождения обучения. </w:t>
            </w:r>
          </w:p>
        </w:tc>
        <w:tc>
          <w:tcPr>
            <w:tcW w:w="682" w:type="pct"/>
            <w:shd w:val="clear" w:color="auto" w:fill="auto"/>
          </w:tcPr>
          <w:p w:rsidR="00A74EA2" w:rsidRPr="005C50ED" w:rsidRDefault="00C20971" w:rsidP="009A2458">
            <w:pPr>
              <w:jc w:val="center"/>
              <w:rPr>
                <w:rFonts w:cs="Arial"/>
                <w:bCs/>
                <w:color w:val="333333"/>
                <w:sz w:val="16"/>
                <w:szCs w:val="16"/>
              </w:rPr>
            </w:pPr>
            <w:r>
              <w:rPr>
                <w:rStyle w:val="Style5"/>
                <w:rFonts w:ascii="Arial" w:hAnsi="Arial" w:cs="Arial"/>
                <w:color w:val="10862C"/>
                <w:sz w:val="16"/>
                <w:szCs w:val="16"/>
                <w:lang w:val="ru-RU"/>
              </w:rPr>
              <w:t>Полностью выполнено</w:t>
            </w:r>
          </w:p>
        </w:tc>
      </w:tr>
    </w:tbl>
    <w:p w:rsidR="00A74EA2" w:rsidRDefault="00A74EA2" w:rsidP="00A74EA2">
      <w:pPr>
        <w:rPr>
          <w:rFonts w:cs="Arial"/>
          <w:b/>
          <w:sz w:val="22"/>
          <w:szCs w:val="22"/>
        </w:rPr>
      </w:pPr>
    </w:p>
    <w:p w:rsidR="00035B75" w:rsidRDefault="00035B75" w:rsidP="00035B75">
      <w:pPr>
        <w:rPr>
          <w:rFonts w:cs="Arial"/>
          <w:b/>
          <w:sz w:val="22"/>
          <w:szCs w:val="22"/>
        </w:rPr>
      </w:pPr>
    </w:p>
    <w:p w:rsidR="00A74EA2" w:rsidRDefault="00A74EA2">
      <w:pPr>
        <w:rPr>
          <w:rFonts w:eastAsia="SimSun" w:cs="Arial"/>
          <w:sz w:val="22"/>
          <w:szCs w:val="22"/>
          <w:lang w:val="ru-RU" w:eastAsia="zh-CN"/>
        </w:rPr>
      </w:pP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035B75" w:rsidRPr="00BF5143" w:rsidRDefault="00035B75" w:rsidP="00035B75">
      <w:pPr>
        <w:rPr>
          <w:rFonts w:cs="Arial"/>
          <w:b/>
          <w:sz w:val="22"/>
          <w:szCs w:val="22"/>
        </w:rPr>
      </w:pPr>
    </w:p>
    <w:tbl>
      <w:tblPr>
        <w:tblW w:w="0" w:type="auto"/>
        <w:tblInd w:w="103" w:type="dxa"/>
        <w:tblLayout w:type="fixed"/>
        <w:tblLook w:val="04A0" w:firstRow="1" w:lastRow="0" w:firstColumn="1" w:lastColumn="0" w:noHBand="0" w:noVBand="1"/>
      </w:tblPr>
      <w:tblGrid>
        <w:gridCol w:w="501"/>
        <w:gridCol w:w="4607"/>
        <w:gridCol w:w="1417"/>
        <w:gridCol w:w="1844"/>
        <w:gridCol w:w="992"/>
      </w:tblGrid>
      <w:tr w:rsidR="002664A4" w:rsidRPr="00B61118" w:rsidTr="002664A4">
        <w:tc>
          <w:tcPr>
            <w:tcW w:w="510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2664A4" w:rsidRPr="008B6371" w:rsidRDefault="002664A4"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417" w:type="dxa"/>
            <w:tcBorders>
              <w:top w:val="single" w:sz="4" w:space="0" w:color="auto"/>
              <w:left w:val="nil"/>
              <w:bottom w:val="single" w:sz="4" w:space="0" w:color="auto"/>
              <w:right w:val="single" w:sz="4" w:space="0" w:color="auto"/>
            </w:tcBorders>
            <w:shd w:val="clear" w:color="000000" w:fill="CCFFFF"/>
            <w:vAlign w:val="center"/>
            <w:hideMark/>
          </w:tcPr>
          <w:p w:rsidR="002664A4" w:rsidRPr="008B6371" w:rsidRDefault="002664A4"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844" w:type="dxa"/>
            <w:tcBorders>
              <w:top w:val="single" w:sz="4" w:space="0" w:color="auto"/>
              <w:left w:val="nil"/>
              <w:bottom w:val="single" w:sz="4" w:space="0" w:color="auto"/>
              <w:right w:val="single" w:sz="4" w:space="0" w:color="auto"/>
            </w:tcBorders>
            <w:shd w:val="clear" w:color="000000" w:fill="CCFFFF"/>
            <w:vAlign w:val="center"/>
            <w:hideMark/>
          </w:tcPr>
          <w:p w:rsidR="002664A4" w:rsidRPr="008B6371" w:rsidRDefault="002664A4"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992" w:type="dxa"/>
            <w:tcBorders>
              <w:top w:val="single" w:sz="4" w:space="0" w:color="auto"/>
              <w:left w:val="nil"/>
              <w:bottom w:val="single" w:sz="4" w:space="0" w:color="auto"/>
              <w:right w:val="single" w:sz="4" w:space="0" w:color="auto"/>
            </w:tcBorders>
            <w:shd w:val="clear" w:color="000000" w:fill="CCFFFF"/>
            <w:vAlign w:val="center"/>
            <w:hideMark/>
          </w:tcPr>
          <w:p w:rsidR="002664A4" w:rsidRPr="008B6371" w:rsidRDefault="002664A4"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035B75" w:rsidRPr="00C822FC" w:rsidTr="002664A4">
        <w:tc>
          <w:tcPr>
            <w:tcW w:w="501" w:type="dxa"/>
            <w:tcBorders>
              <w:top w:val="nil"/>
              <w:left w:val="single" w:sz="4" w:space="0" w:color="auto"/>
              <w:bottom w:val="nil"/>
              <w:right w:val="nil"/>
            </w:tcBorders>
            <w:shd w:val="clear" w:color="000000" w:fill="FFFFFF"/>
            <w:noWrap/>
            <w:hideMark/>
          </w:tcPr>
          <w:p w:rsidR="00035B75" w:rsidRPr="0027745B" w:rsidRDefault="00035B75" w:rsidP="005C50ED">
            <w:pPr>
              <w:spacing w:before="120"/>
              <w:jc w:val="center"/>
              <w:rPr>
                <w:rFonts w:cs="Arial"/>
                <w:color w:val="000000"/>
                <w:sz w:val="16"/>
                <w:szCs w:val="16"/>
              </w:rPr>
            </w:pPr>
            <w:r w:rsidRPr="0027745B">
              <w:rPr>
                <w:rFonts w:cs="Arial"/>
                <w:color w:val="000000"/>
                <w:sz w:val="16"/>
                <w:szCs w:val="16"/>
              </w:rPr>
              <w:t>I.1</w:t>
            </w:r>
          </w:p>
        </w:tc>
        <w:tc>
          <w:tcPr>
            <w:tcW w:w="4607" w:type="dxa"/>
            <w:tcBorders>
              <w:top w:val="nil"/>
              <w:left w:val="nil"/>
              <w:bottom w:val="nil"/>
              <w:right w:val="nil"/>
            </w:tcBorders>
            <w:shd w:val="clear" w:color="000000" w:fill="FFFFFF"/>
            <w:hideMark/>
          </w:tcPr>
          <w:p w:rsidR="00035B75" w:rsidRPr="00402C76" w:rsidRDefault="00402C76" w:rsidP="005C50ED">
            <w:pPr>
              <w:spacing w:before="120"/>
              <w:rPr>
                <w:rFonts w:cs="Arial"/>
                <w:color w:val="000000"/>
                <w:sz w:val="16"/>
                <w:szCs w:val="16"/>
                <w:lang w:val="ru-RU"/>
              </w:rPr>
            </w:pPr>
            <w:r w:rsidRPr="00402C76">
              <w:rPr>
                <w:rFonts w:cs="Arial"/>
                <w:color w:val="000000"/>
                <w:sz w:val="16"/>
                <w:szCs w:val="16"/>
                <w:lang w:val="ru-RU"/>
              </w:rPr>
              <w:t>Активизация сотрудничества и достижение более широкого консенсуса между государствами-членами по вопросу о дальнейшем совершенствовании политики и нормативно-правовой базы в области международной патентной системы, товарных знаков, промышленных образцов, географических указа</w:t>
            </w:r>
            <w:r w:rsidR="002664A4">
              <w:rPr>
                <w:rFonts w:cs="Arial"/>
                <w:color w:val="000000"/>
                <w:sz w:val="16"/>
                <w:szCs w:val="16"/>
                <w:lang w:val="ru-RU"/>
              </w:rPr>
              <w:t xml:space="preserve">ний, авторских и смежных прав, </w:t>
            </w:r>
            <w:r w:rsidRPr="00402C76">
              <w:rPr>
                <w:rFonts w:cs="Arial"/>
                <w:color w:val="000000"/>
                <w:sz w:val="16"/>
                <w:szCs w:val="16"/>
                <w:lang w:val="ru-RU"/>
              </w:rPr>
              <w:t>ТЗ, ТВК и ГР</w:t>
            </w:r>
          </w:p>
        </w:tc>
        <w:tc>
          <w:tcPr>
            <w:tcW w:w="1417" w:type="dxa"/>
            <w:tcBorders>
              <w:top w:val="nil"/>
              <w:left w:val="nil"/>
              <w:bottom w:val="nil"/>
              <w:right w:val="nil"/>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 xml:space="preserve">3,364 </w:t>
            </w:r>
          </w:p>
        </w:tc>
        <w:tc>
          <w:tcPr>
            <w:tcW w:w="1844" w:type="dxa"/>
            <w:tcBorders>
              <w:top w:val="nil"/>
              <w:left w:val="nil"/>
              <w:bottom w:val="nil"/>
              <w:right w:val="nil"/>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 xml:space="preserve">5,621 </w:t>
            </w:r>
          </w:p>
        </w:tc>
        <w:tc>
          <w:tcPr>
            <w:tcW w:w="992" w:type="dxa"/>
            <w:tcBorders>
              <w:top w:val="nil"/>
              <w:left w:val="nil"/>
              <w:bottom w:val="nil"/>
              <w:right w:val="single" w:sz="4" w:space="0" w:color="auto"/>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 xml:space="preserve">5,179 </w:t>
            </w:r>
          </w:p>
        </w:tc>
      </w:tr>
      <w:tr w:rsidR="00035B75" w:rsidRPr="00C822FC" w:rsidTr="002664A4">
        <w:tc>
          <w:tcPr>
            <w:tcW w:w="501" w:type="dxa"/>
            <w:tcBorders>
              <w:top w:val="nil"/>
              <w:left w:val="single" w:sz="4" w:space="0" w:color="auto"/>
              <w:bottom w:val="nil"/>
              <w:right w:val="nil"/>
            </w:tcBorders>
            <w:shd w:val="clear" w:color="000000" w:fill="FFFFFF"/>
            <w:noWrap/>
            <w:hideMark/>
          </w:tcPr>
          <w:p w:rsidR="00035B75" w:rsidRPr="0027745B" w:rsidRDefault="00035B75" w:rsidP="005C50ED">
            <w:pPr>
              <w:spacing w:before="120"/>
              <w:jc w:val="center"/>
              <w:rPr>
                <w:rFonts w:cs="Arial"/>
                <w:color w:val="000000"/>
                <w:sz w:val="16"/>
                <w:szCs w:val="16"/>
              </w:rPr>
            </w:pPr>
            <w:r w:rsidRPr="0027745B">
              <w:rPr>
                <w:rFonts w:cs="Arial"/>
                <w:color w:val="000000"/>
                <w:sz w:val="16"/>
                <w:szCs w:val="16"/>
              </w:rPr>
              <w:t>I.3</w:t>
            </w:r>
          </w:p>
        </w:tc>
        <w:tc>
          <w:tcPr>
            <w:tcW w:w="4607" w:type="dxa"/>
            <w:tcBorders>
              <w:top w:val="nil"/>
              <w:left w:val="nil"/>
              <w:bottom w:val="nil"/>
              <w:right w:val="nil"/>
            </w:tcBorders>
            <w:shd w:val="clear" w:color="000000" w:fill="FFFFFF"/>
            <w:hideMark/>
          </w:tcPr>
          <w:p w:rsidR="00035B75" w:rsidRPr="00402C76" w:rsidRDefault="00402C76" w:rsidP="005C50ED">
            <w:pPr>
              <w:spacing w:before="120"/>
              <w:rPr>
                <w:rFonts w:cs="Arial"/>
                <w:color w:val="000000"/>
                <w:sz w:val="16"/>
                <w:szCs w:val="16"/>
                <w:lang w:val="ru-RU"/>
              </w:rPr>
            </w:pPr>
            <w:r w:rsidRPr="00402C76">
              <w:rPr>
                <w:rFonts w:cs="Arial"/>
                <w:color w:val="000000"/>
                <w:sz w:val="16"/>
                <w:szCs w:val="16"/>
                <w:lang w:val="ru-RU"/>
              </w:rPr>
              <w:t>Принятие решений по авторско-правовым вопросам на основе фактов</w:t>
            </w:r>
          </w:p>
        </w:tc>
        <w:tc>
          <w:tcPr>
            <w:tcW w:w="1417" w:type="dxa"/>
            <w:tcBorders>
              <w:top w:val="nil"/>
              <w:left w:val="nil"/>
              <w:bottom w:val="nil"/>
              <w:right w:val="nil"/>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 xml:space="preserve">2,754 </w:t>
            </w:r>
          </w:p>
        </w:tc>
        <w:tc>
          <w:tcPr>
            <w:tcW w:w="1844" w:type="dxa"/>
            <w:tcBorders>
              <w:top w:val="nil"/>
              <w:left w:val="nil"/>
              <w:bottom w:val="nil"/>
              <w:right w:val="nil"/>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 xml:space="preserve">2,405 </w:t>
            </w:r>
          </w:p>
        </w:tc>
        <w:tc>
          <w:tcPr>
            <w:tcW w:w="992" w:type="dxa"/>
            <w:tcBorders>
              <w:top w:val="nil"/>
              <w:left w:val="nil"/>
              <w:bottom w:val="nil"/>
              <w:right w:val="single" w:sz="4" w:space="0" w:color="auto"/>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 xml:space="preserve">2,687 </w:t>
            </w:r>
          </w:p>
        </w:tc>
      </w:tr>
      <w:tr w:rsidR="00035B75" w:rsidRPr="00C822FC" w:rsidTr="002664A4">
        <w:tc>
          <w:tcPr>
            <w:tcW w:w="501" w:type="dxa"/>
            <w:tcBorders>
              <w:top w:val="nil"/>
              <w:left w:val="single" w:sz="4" w:space="0" w:color="auto"/>
              <w:bottom w:val="nil"/>
              <w:right w:val="nil"/>
            </w:tcBorders>
            <w:shd w:val="clear" w:color="000000" w:fill="FFFFFF"/>
            <w:noWrap/>
            <w:hideMark/>
          </w:tcPr>
          <w:p w:rsidR="00035B75" w:rsidRPr="0027745B" w:rsidRDefault="00035B75" w:rsidP="005C50ED">
            <w:pPr>
              <w:spacing w:before="120"/>
              <w:jc w:val="center"/>
              <w:rPr>
                <w:rFonts w:cs="Arial"/>
                <w:color w:val="000000"/>
                <w:sz w:val="16"/>
                <w:szCs w:val="16"/>
              </w:rPr>
            </w:pPr>
            <w:r w:rsidRPr="0027745B">
              <w:rPr>
                <w:rFonts w:cs="Arial"/>
                <w:color w:val="000000"/>
                <w:sz w:val="16"/>
                <w:szCs w:val="16"/>
              </w:rPr>
              <w:t>I.4</w:t>
            </w:r>
          </w:p>
        </w:tc>
        <w:tc>
          <w:tcPr>
            <w:tcW w:w="4607" w:type="dxa"/>
            <w:tcBorders>
              <w:top w:val="nil"/>
              <w:left w:val="nil"/>
              <w:bottom w:val="nil"/>
              <w:right w:val="nil"/>
            </w:tcBorders>
            <w:shd w:val="clear" w:color="000000" w:fill="FFFFFF"/>
            <w:hideMark/>
          </w:tcPr>
          <w:p w:rsidR="00035B75" w:rsidRPr="00402C76" w:rsidRDefault="00423DA3" w:rsidP="00423DA3">
            <w:pPr>
              <w:spacing w:before="120"/>
              <w:rPr>
                <w:rFonts w:cs="Arial"/>
                <w:color w:val="000000"/>
                <w:sz w:val="16"/>
                <w:szCs w:val="16"/>
                <w:lang w:val="ru-RU"/>
              </w:rPr>
            </w:pPr>
            <w:r>
              <w:rPr>
                <w:rFonts w:cs="Arial"/>
                <w:color w:val="000000"/>
                <w:sz w:val="16"/>
                <w:szCs w:val="16"/>
                <w:lang w:val="ru-RU"/>
              </w:rPr>
              <w:t>Целевые</w:t>
            </w:r>
            <w:r w:rsidR="00402C76" w:rsidRPr="00402C76">
              <w:rPr>
                <w:rFonts w:cs="Arial"/>
                <w:color w:val="000000"/>
                <w:sz w:val="16"/>
                <w:szCs w:val="16"/>
                <w:lang w:val="ru-RU"/>
              </w:rPr>
              <w:t xml:space="preserve"> и сбалансированн</w:t>
            </w:r>
            <w:r>
              <w:rPr>
                <w:rFonts w:cs="Arial"/>
                <w:color w:val="000000"/>
                <w:sz w:val="16"/>
                <w:szCs w:val="16"/>
                <w:lang w:val="ru-RU"/>
              </w:rPr>
              <w:t>ые</w:t>
            </w:r>
            <w:r w:rsidR="00402C76" w:rsidRPr="00402C76">
              <w:rPr>
                <w:rFonts w:cs="Arial"/>
                <w:color w:val="000000"/>
                <w:sz w:val="16"/>
                <w:szCs w:val="16"/>
                <w:lang w:val="ru-RU"/>
              </w:rPr>
              <w:t xml:space="preserve"> законодательн</w:t>
            </w:r>
            <w:r>
              <w:rPr>
                <w:rFonts w:cs="Arial"/>
                <w:color w:val="000000"/>
                <w:sz w:val="16"/>
                <w:szCs w:val="16"/>
                <w:lang w:val="ru-RU"/>
              </w:rPr>
              <w:t>ые</w:t>
            </w:r>
            <w:r w:rsidR="00402C76" w:rsidRPr="00402C76">
              <w:rPr>
                <w:rFonts w:cs="Arial"/>
                <w:color w:val="000000"/>
                <w:sz w:val="16"/>
                <w:szCs w:val="16"/>
                <w:lang w:val="ru-RU"/>
              </w:rPr>
              <w:t xml:space="preserve">, </w:t>
            </w:r>
            <w:r>
              <w:rPr>
                <w:rFonts w:cs="Arial"/>
                <w:color w:val="000000"/>
                <w:sz w:val="16"/>
                <w:szCs w:val="16"/>
                <w:lang w:val="ru-RU"/>
              </w:rPr>
              <w:t>регуляторные</w:t>
            </w:r>
            <w:r w:rsidR="00402C76" w:rsidRPr="00402C76">
              <w:rPr>
                <w:rFonts w:cs="Arial"/>
                <w:color w:val="000000"/>
                <w:sz w:val="16"/>
                <w:szCs w:val="16"/>
                <w:lang w:val="ru-RU"/>
              </w:rPr>
              <w:t xml:space="preserve"> и политическ</w:t>
            </w:r>
            <w:r>
              <w:rPr>
                <w:rFonts w:cs="Arial"/>
                <w:color w:val="000000"/>
                <w:sz w:val="16"/>
                <w:szCs w:val="16"/>
                <w:lang w:val="ru-RU"/>
              </w:rPr>
              <w:t>ие</w:t>
            </w:r>
            <w:r w:rsidR="00402C76" w:rsidRPr="00402C76">
              <w:rPr>
                <w:rFonts w:cs="Arial"/>
                <w:color w:val="000000"/>
                <w:sz w:val="16"/>
                <w:szCs w:val="16"/>
                <w:lang w:val="ru-RU"/>
              </w:rPr>
              <w:t xml:space="preserve"> </w:t>
            </w:r>
            <w:r>
              <w:rPr>
                <w:rFonts w:cs="Arial"/>
                <w:color w:val="000000"/>
                <w:sz w:val="16"/>
                <w:szCs w:val="16"/>
                <w:lang w:val="ru-RU"/>
              </w:rPr>
              <w:t>структуры</w:t>
            </w:r>
            <w:r w:rsidR="00402C76" w:rsidRPr="00402C76">
              <w:rPr>
                <w:rFonts w:cs="Arial"/>
                <w:color w:val="000000"/>
                <w:sz w:val="16"/>
                <w:szCs w:val="16"/>
                <w:lang w:val="ru-RU"/>
              </w:rPr>
              <w:t xml:space="preserve"> в области ИС</w:t>
            </w:r>
          </w:p>
        </w:tc>
        <w:tc>
          <w:tcPr>
            <w:tcW w:w="1417" w:type="dxa"/>
            <w:tcBorders>
              <w:top w:val="nil"/>
              <w:left w:val="nil"/>
              <w:bottom w:val="nil"/>
              <w:right w:val="nil"/>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 xml:space="preserve">1,733 </w:t>
            </w:r>
          </w:p>
        </w:tc>
        <w:tc>
          <w:tcPr>
            <w:tcW w:w="1844" w:type="dxa"/>
            <w:tcBorders>
              <w:top w:val="nil"/>
              <w:left w:val="nil"/>
              <w:bottom w:val="nil"/>
              <w:right w:val="nil"/>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1,095</w:t>
            </w:r>
          </w:p>
        </w:tc>
        <w:tc>
          <w:tcPr>
            <w:tcW w:w="992" w:type="dxa"/>
            <w:tcBorders>
              <w:top w:val="nil"/>
              <w:left w:val="nil"/>
              <w:bottom w:val="nil"/>
              <w:right w:val="single" w:sz="4" w:space="0" w:color="auto"/>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 xml:space="preserve">938 </w:t>
            </w:r>
          </w:p>
        </w:tc>
      </w:tr>
      <w:tr w:rsidR="00035B75" w:rsidRPr="00C822FC" w:rsidTr="002664A4">
        <w:tc>
          <w:tcPr>
            <w:tcW w:w="501" w:type="dxa"/>
            <w:tcBorders>
              <w:top w:val="nil"/>
              <w:left w:val="single" w:sz="4" w:space="0" w:color="auto"/>
              <w:bottom w:val="nil"/>
              <w:right w:val="nil"/>
            </w:tcBorders>
            <w:shd w:val="clear" w:color="000000" w:fill="FFFFFF"/>
            <w:noWrap/>
            <w:hideMark/>
          </w:tcPr>
          <w:p w:rsidR="00035B75" w:rsidRPr="0027745B" w:rsidRDefault="00035B75" w:rsidP="005C50ED">
            <w:pPr>
              <w:spacing w:before="120"/>
              <w:jc w:val="center"/>
              <w:rPr>
                <w:rFonts w:cs="Arial"/>
                <w:color w:val="000000"/>
                <w:sz w:val="16"/>
                <w:szCs w:val="16"/>
              </w:rPr>
            </w:pPr>
            <w:r w:rsidRPr="0027745B">
              <w:rPr>
                <w:rFonts w:cs="Arial"/>
                <w:color w:val="000000"/>
                <w:sz w:val="16"/>
                <w:szCs w:val="16"/>
              </w:rPr>
              <w:t>III.2</w:t>
            </w:r>
          </w:p>
        </w:tc>
        <w:tc>
          <w:tcPr>
            <w:tcW w:w="4607" w:type="dxa"/>
            <w:tcBorders>
              <w:top w:val="nil"/>
              <w:left w:val="nil"/>
              <w:bottom w:val="nil"/>
              <w:right w:val="nil"/>
            </w:tcBorders>
            <w:shd w:val="clear" w:color="000000" w:fill="FFFFFF"/>
            <w:hideMark/>
          </w:tcPr>
          <w:p w:rsidR="00035B75" w:rsidRPr="00402C76" w:rsidRDefault="002664A4" w:rsidP="002664A4">
            <w:pPr>
              <w:spacing w:before="120"/>
              <w:rPr>
                <w:rFonts w:cs="Arial"/>
                <w:color w:val="000000"/>
                <w:sz w:val="16"/>
                <w:szCs w:val="16"/>
                <w:lang w:val="ru-RU"/>
              </w:rPr>
            </w:pPr>
            <w:r>
              <w:rPr>
                <w:rFonts w:cs="Arial"/>
                <w:color w:val="000000"/>
                <w:sz w:val="16"/>
                <w:szCs w:val="16"/>
                <w:lang w:val="ru-RU"/>
              </w:rPr>
              <w:t>Укрепленный</w:t>
            </w:r>
            <w:r w:rsidR="00402C76" w:rsidRPr="00402C76">
              <w:rPr>
                <w:rFonts w:cs="Arial"/>
                <w:color w:val="000000"/>
                <w:sz w:val="16"/>
                <w:szCs w:val="16"/>
                <w:lang w:val="ru-RU"/>
              </w:rPr>
              <w:t xml:space="preserve"> потенциал людских ресурсов, способных выполнять </w:t>
            </w:r>
            <w:r>
              <w:rPr>
                <w:rFonts w:cs="Arial"/>
                <w:color w:val="000000"/>
                <w:sz w:val="16"/>
                <w:szCs w:val="16"/>
                <w:lang w:val="ru-RU"/>
              </w:rPr>
              <w:t>различные задачи по обеспечению</w:t>
            </w:r>
            <w:r w:rsidR="00402C76" w:rsidRPr="00402C76">
              <w:rPr>
                <w:rFonts w:cs="Arial"/>
                <w:color w:val="000000"/>
                <w:sz w:val="16"/>
                <w:szCs w:val="16"/>
                <w:lang w:val="ru-RU"/>
              </w:rPr>
              <w:t xml:space="preserve"> эффективного использования ИС в целях развития в развивающихся странах, НРС и странах с переходной экономикой</w:t>
            </w:r>
          </w:p>
        </w:tc>
        <w:tc>
          <w:tcPr>
            <w:tcW w:w="1417" w:type="dxa"/>
            <w:tcBorders>
              <w:top w:val="nil"/>
              <w:left w:val="nil"/>
              <w:bottom w:val="nil"/>
              <w:right w:val="nil"/>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 xml:space="preserve">3,475 </w:t>
            </w:r>
          </w:p>
        </w:tc>
        <w:tc>
          <w:tcPr>
            <w:tcW w:w="1844" w:type="dxa"/>
            <w:tcBorders>
              <w:top w:val="nil"/>
              <w:left w:val="nil"/>
              <w:bottom w:val="nil"/>
              <w:right w:val="nil"/>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3,644</w:t>
            </w:r>
          </w:p>
        </w:tc>
        <w:tc>
          <w:tcPr>
            <w:tcW w:w="992" w:type="dxa"/>
            <w:tcBorders>
              <w:top w:val="nil"/>
              <w:left w:val="nil"/>
              <w:bottom w:val="nil"/>
              <w:right w:val="single" w:sz="4" w:space="0" w:color="auto"/>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 xml:space="preserve">3,683 </w:t>
            </w:r>
          </w:p>
        </w:tc>
      </w:tr>
      <w:tr w:rsidR="00035B75" w:rsidRPr="00C822FC" w:rsidTr="002664A4">
        <w:tc>
          <w:tcPr>
            <w:tcW w:w="501" w:type="dxa"/>
            <w:tcBorders>
              <w:top w:val="nil"/>
              <w:left w:val="single" w:sz="4" w:space="0" w:color="auto"/>
              <w:bottom w:val="nil"/>
              <w:right w:val="nil"/>
            </w:tcBorders>
            <w:shd w:val="clear" w:color="000000" w:fill="FFFFFF"/>
            <w:noWrap/>
            <w:hideMark/>
          </w:tcPr>
          <w:p w:rsidR="00035B75" w:rsidRPr="0027745B" w:rsidRDefault="00035B75" w:rsidP="005C50ED">
            <w:pPr>
              <w:spacing w:before="120"/>
              <w:jc w:val="center"/>
              <w:rPr>
                <w:rFonts w:cs="Arial"/>
                <w:color w:val="000000"/>
                <w:sz w:val="16"/>
                <w:szCs w:val="16"/>
              </w:rPr>
            </w:pPr>
            <w:r w:rsidRPr="0027745B">
              <w:rPr>
                <w:rFonts w:cs="Arial"/>
                <w:color w:val="000000"/>
                <w:sz w:val="16"/>
                <w:szCs w:val="16"/>
              </w:rPr>
              <w:t>IV.2</w:t>
            </w:r>
          </w:p>
        </w:tc>
        <w:tc>
          <w:tcPr>
            <w:tcW w:w="4607" w:type="dxa"/>
            <w:tcBorders>
              <w:top w:val="nil"/>
              <w:left w:val="nil"/>
              <w:bottom w:val="nil"/>
              <w:right w:val="nil"/>
            </w:tcBorders>
            <w:shd w:val="clear" w:color="000000" w:fill="FFFFFF"/>
            <w:hideMark/>
          </w:tcPr>
          <w:p w:rsidR="00035B75" w:rsidRDefault="00402C76" w:rsidP="005C50ED">
            <w:pPr>
              <w:spacing w:before="120"/>
              <w:rPr>
                <w:rFonts w:cs="Arial"/>
                <w:color w:val="000000"/>
                <w:sz w:val="16"/>
                <w:szCs w:val="16"/>
                <w:lang w:val="ru-RU"/>
              </w:rPr>
            </w:pPr>
            <w:r w:rsidRPr="00402C76">
              <w:rPr>
                <w:rFonts w:cs="Arial"/>
                <w:color w:val="000000"/>
                <w:sz w:val="16"/>
                <w:szCs w:val="16"/>
                <w:lang w:val="ru-RU"/>
              </w:rPr>
              <w:t>Расширение доступа и использования информации в области ИС учреждениями ИС и общественностью для содействия инновациям и расширению доступа к защищенным произведениям творчества и произведениям творчества, являющимся общественным достоянием</w:t>
            </w:r>
          </w:p>
          <w:p w:rsidR="00402C76" w:rsidRPr="00402C76" w:rsidRDefault="00402C76" w:rsidP="005C50ED">
            <w:pPr>
              <w:spacing w:before="120"/>
              <w:rPr>
                <w:rFonts w:cs="Arial"/>
                <w:color w:val="000000"/>
                <w:sz w:val="16"/>
                <w:szCs w:val="16"/>
                <w:lang w:val="ru-RU"/>
              </w:rPr>
            </w:pPr>
          </w:p>
        </w:tc>
        <w:tc>
          <w:tcPr>
            <w:tcW w:w="1417" w:type="dxa"/>
            <w:tcBorders>
              <w:top w:val="nil"/>
              <w:left w:val="nil"/>
              <w:bottom w:val="nil"/>
              <w:right w:val="nil"/>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 xml:space="preserve">3,595 </w:t>
            </w:r>
          </w:p>
        </w:tc>
        <w:tc>
          <w:tcPr>
            <w:tcW w:w="1844" w:type="dxa"/>
            <w:tcBorders>
              <w:top w:val="nil"/>
              <w:left w:val="nil"/>
              <w:bottom w:val="nil"/>
              <w:right w:val="nil"/>
            </w:tcBorders>
            <w:shd w:val="clear" w:color="000000" w:fill="FFFFFF"/>
            <w:vAlign w:val="center"/>
            <w:hideMark/>
          </w:tcPr>
          <w:p w:rsidR="00035B75" w:rsidRPr="0027745B" w:rsidRDefault="00035B75" w:rsidP="00F21199">
            <w:pPr>
              <w:spacing w:before="120"/>
              <w:jc w:val="right"/>
              <w:rPr>
                <w:rFonts w:cs="Arial"/>
                <w:color w:val="000000"/>
                <w:sz w:val="16"/>
                <w:szCs w:val="16"/>
              </w:rPr>
            </w:pPr>
            <w:r w:rsidRPr="0027745B">
              <w:rPr>
                <w:rFonts w:cs="Arial"/>
                <w:color w:val="000000"/>
                <w:sz w:val="16"/>
                <w:szCs w:val="16"/>
              </w:rPr>
              <w:t>2,7</w:t>
            </w:r>
            <w:r w:rsidR="00F21199">
              <w:rPr>
                <w:rFonts w:cs="Arial"/>
                <w:color w:val="000000"/>
                <w:sz w:val="16"/>
                <w:szCs w:val="16"/>
              </w:rPr>
              <w:t>7</w:t>
            </w:r>
            <w:r w:rsidRPr="0027745B">
              <w:rPr>
                <w:rFonts w:cs="Arial"/>
                <w:color w:val="000000"/>
                <w:sz w:val="16"/>
                <w:szCs w:val="16"/>
              </w:rPr>
              <w:t xml:space="preserve">0 </w:t>
            </w:r>
          </w:p>
        </w:tc>
        <w:tc>
          <w:tcPr>
            <w:tcW w:w="992" w:type="dxa"/>
            <w:tcBorders>
              <w:top w:val="nil"/>
              <w:left w:val="nil"/>
              <w:bottom w:val="nil"/>
              <w:right w:val="single" w:sz="4" w:space="0" w:color="auto"/>
            </w:tcBorders>
            <w:shd w:val="clear" w:color="000000" w:fill="FFFFFF"/>
            <w:vAlign w:val="center"/>
            <w:hideMark/>
          </w:tcPr>
          <w:p w:rsidR="00035B75" w:rsidRPr="0027745B" w:rsidRDefault="00035B75" w:rsidP="005C50ED">
            <w:pPr>
              <w:spacing w:before="120"/>
              <w:jc w:val="right"/>
              <w:rPr>
                <w:rFonts w:cs="Arial"/>
                <w:color w:val="000000"/>
                <w:sz w:val="16"/>
                <w:szCs w:val="16"/>
              </w:rPr>
            </w:pPr>
            <w:r w:rsidRPr="0027745B">
              <w:rPr>
                <w:rFonts w:cs="Arial"/>
                <w:color w:val="000000"/>
                <w:sz w:val="16"/>
                <w:szCs w:val="16"/>
              </w:rPr>
              <w:t xml:space="preserve">2,343 </w:t>
            </w:r>
          </w:p>
        </w:tc>
      </w:tr>
      <w:tr w:rsidR="00035B75" w:rsidRPr="00C822FC" w:rsidTr="002664A4">
        <w:tc>
          <w:tcPr>
            <w:tcW w:w="501" w:type="dxa"/>
            <w:tcBorders>
              <w:top w:val="nil"/>
              <w:left w:val="single" w:sz="4" w:space="0" w:color="auto"/>
              <w:bottom w:val="single" w:sz="4" w:space="0" w:color="auto"/>
              <w:right w:val="nil"/>
            </w:tcBorders>
            <w:shd w:val="clear" w:color="000000" w:fill="FFFFFF"/>
            <w:noWrap/>
            <w:hideMark/>
          </w:tcPr>
          <w:p w:rsidR="00035B75" w:rsidRPr="0027745B" w:rsidRDefault="00035B75" w:rsidP="002F7D53">
            <w:pPr>
              <w:spacing w:before="120" w:after="120"/>
              <w:jc w:val="center"/>
              <w:rPr>
                <w:rFonts w:cs="Arial"/>
                <w:color w:val="000000"/>
                <w:sz w:val="16"/>
                <w:szCs w:val="16"/>
              </w:rPr>
            </w:pPr>
            <w:r w:rsidRPr="0027745B">
              <w:rPr>
                <w:rFonts w:cs="Arial"/>
                <w:color w:val="000000"/>
                <w:sz w:val="16"/>
                <w:szCs w:val="16"/>
              </w:rPr>
              <w:t>IV.5</w:t>
            </w:r>
          </w:p>
        </w:tc>
        <w:tc>
          <w:tcPr>
            <w:tcW w:w="4607" w:type="dxa"/>
            <w:tcBorders>
              <w:top w:val="nil"/>
              <w:left w:val="nil"/>
              <w:bottom w:val="single" w:sz="4" w:space="0" w:color="auto"/>
              <w:right w:val="nil"/>
            </w:tcBorders>
            <w:shd w:val="clear" w:color="000000" w:fill="FFFFFF"/>
            <w:hideMark/>
          </w:tcPr>
          <w:p w:rsidR="00402C76" w:rsidRPr="00402C76" w:rsidRDefault="00402C76" w:rsidP="00402C76">
            <w:pPr>
              <w:rPr>
                <w:rFonts w:cs="Arial"/>
                <w:color w:val="000000"/>
                <w:sz w:val="16"/>
                <w:szCs w:val="16"/>
                <w:lang w:val="ru-RU"/>
              </w:rPr>
            </w:pPr>
            <w:r w:rsidRPr="00402C76">
              <w:rPr>
                <w:rFonts w:cs="Arial"/>
                <w:color w:val="000000"/>
                <w:sz w:val="16"/>
                <w:szCs w:val="16"/>
                <w:lang w:val="ru-RU"/>
              </w:rPr>
              <w:t>Совершенствование технической инфраструктуры и инфраструктуры знаний для ведомств ИС и других учреждений ИС, ведущее к предоставлению улучшенных услуг (более дешевых, более быстрых, более качественных) их заинтересованным сторонам</w:t>
            </w:r>
          </w:p>
          <w:p w:rsidR="00035B75" w:rsidRPr="00402C76" w:rsidRDefault="00035B75" w:rsidP="002F7D53">
            <w:pPr>
              <w:spacing w:before="120" w:after="120"/>
              <w:rPr>
                <w:rFonts w:cs="Arial"/>
                <w:color w:val="000000"/>
                <w:sz w:val="16"/>
                <w:szCs w:val="16"/>
                <w:lang w:val="ru-RU"/>
              </w:rPr>
            </w:pPr>
          </w:p>
        </w:tc>
        <w:tc>
          <w:tcPr>
            <w:tcW w:w="1417" w:type="dxa"/>
            <w:tcBorders>
              <w:top w:val="nil"/>
              <w:left w:val="nil"/>
              <w:bottom w:val="single" w:sz="4" w:space="0" w:color="auto"/>
              <w:right w:val="nil"/>
            </w:tcBorders>
            <w:shd w:val="clear" w:color="000000" w:fill="FFFFFF"/>
            <w:vAlign w:val="center"/>
            <w:hideMark/>
          </w:tcPr>
          <w:p w:rsidR="00035B75" w:rsidRPr="0027745B" w:rsidRDefault="00035B75" w:rsidP="002F7D53">
            <w:pPr>
              <w:spacing w:before="120" w:after="120"/>
              <w:jc w:val="right"/>
              <w:rPr>
                <w:rFonts w:cs="Arial"/>
                <w:color w:val="000000"/>
                <w:sz w:val="16"/>
                <w:szCs w:val="16"/>
              </w:rPr>
            </w:pPr>
            <w:r w:rsidRPr="0027745B">
              <w:rPr>
                <w:rFonts w:cs="Arial"/>
                <w:color w:val="000000"/>
                <w:sz w:val="16"/>
                <w:szCs w:val="16"/>
              </w:rPr>
              <w:t xml:space="preserve">3,673 </w:t>
            </w:r>
          </w:p>
        </w:tc>
        <w:tc>
          <w:tcPr>
            <w:tcW w:w="1844" w:type="dxa"/>
            <w:tcBorders>
              <w:top w:val="nil"/>
              <w:left w:val="nil"/>
              <w:bottom w:val="single" w:sz="4" w:space="0" w:color="auto"/>
              <w:right w:val="nil"/>
            </w:tcBorders>
            <w:shd w:val="clear" w:color="000000" w:fill="FFFFFF"/>
            <w:vAlign w:val="center"/>
            <w:hideMark/>
          </w:tcPr>
          <w:p w:rsidR="00035B75" w:rsidRPr="0027745B" w:rsidRDefault="00035B75" w:rsidP="002F7D53">
            <w:pPr>
              <w:spacing w:before="120" w:after="120"/>
              <w:jc w:val="right"/>
              <w:rPr>
                <w:rFonts w:cs="Arial"/>
                <w:color w:val="000000"/>
                <w:sz w:val="16"/>
                <w:szCs w:val="16"/>
              </w:rPr>
            </w:pPr>
            <w:r w:rsidRPr="0027745B">
              <w:rPr>
                <w:rFonts w:cs="Arial"/>
                <w:color w:val="000000"/>
                <w:sz w:val="16"/>
                <w:szCs w:val="16"/>
              </w:rPr>
              <w:t xml:space="preserve">4,165 </w:t>
            </w:r>
          </w:p>
        </w:tc>
        <w:tc>
          <w:tcPr>
            <w:tcW w:w="992" w:type="dxa"/>
            <w:tcBorders>
              <w:top w:val="nil"/>
              <w:left w:val="nil"/>
              <w:bottom w:val="single" w:sz="4" w:space="0" w:color="auto"/>
              <w:right w:val="single" w:sz="4" w:space="0" w:color="auto"/>
            </w:tcBorders>
            <w:shd w:val="clear" w:color="000000" w:fill="FFFFFF"/>
            <w:vAlign w:val="center"/>
            <w:hideMark/>
          </w:tcPr>
          <w:p w:rsidR="00035B75" w:rsidRPr="0027745B" w:rsidRDefault="00035B75" w:rsidP="002F7D53">
            <w:pPr>
              <w:spacing w:before="120" w:after="120"/>
              <w:jc w:val="right"/>
              <w:rPr>
                <w:rFonts w:cs="Arial"/>
                <w:color w:val="000000"/>
                <w:sz w:val="16"/>
                <w:szCs w:val="16"/>
              </w:rPr>
            </w:pPr>
            <w:r w:rsidRPr="0027745B">
              <w:rPr>
                <w:rFonts w:cs="Arial"/>
                <w:color w:val="000000"/>
                <w:sz w:val="16"/>
                <w:szCs w:val="16"/>
              </w:rPr>
              <w:t xml:space="preserve">3,511 </w:t>
            </w:r>
          </w:p>
        </w:tc>
      </w:tr>
      <w:tr w:rsidR="00035B75" w:rsidRPr="00C822FC" w:rsidTr="002664A4">
        <w:tc>
          <w:tcPr>
            <w:tcW w:w="501" w:type="dxa"/>
            <w:tcBorders>
              <w:top w:val="nil"/>
              <w:left w:val="single" w:sz="4" w:space="0" w:color="auto"/>
              <w:bottom w:val="single" w:sz="4" w:space="0" w:color="auto"/>
              <w:right w:val="nil"/>
            </w:tcBorders>
            <w:shd w:val="clear" w:color="000000" w:fill="CCFFFF"/>
            <w:noWrap/>
            <w:vAlign w:val="center"/>
            <w:hideMark/>
          </w:tcPr>
          <w:p w:rsidR="00035B75" w:rsidRPr="0027745B" w:rsidRDefault="00035B75" w:rsidP="002F7D53">
            <w:pPr>
              <w:spacing w:before="120" w:after="120"/>
              <w:rPr>
                <w:rFonts w:cs="Arial"/>
                <w:b/>
                <w:bCs/>
                <w:color w:val="000000"/>
                <w:sz w:val="16"/>
                <w:szCs w:val="16"/>
              </w:rPr>
            </w:pPr>
            <w:r w:rsidRPr="0027745B">
              <w:rPr>
                <w:rFonts w:cs="Arial"/>
                <w:b/>
                <w:bCs/>
                <w:color w:val="000000"/>
                <w:sz w:val="16"/>
                <w:szCs w:val="16"/>
              </w:rPr>
              <w:t> </w:t>
            </w:r>
          </w:p>
        </w:tc>
        <w:tc>
          <w:tcPr>
            <w:tcW w:w="4607" w:type="dxa"/>
            <w:tcBorders>
              <w:top w:val="nil"/>
              <w:left w:val="nil"/>
              <w:bottom w:val="single" w:sz="4" w:space="0" w:color="auto"/>
              <w:right w:val="nil"/>
            </w:tcBorders>
            <w:shd w:val="clear" w:color="000000" w:fill="CCFFFF"/>
            <w:noWrap/>
            <w:vAlign w:val="center"/>
            <w:hideMark/>
          </w:tcPr>
          <w:p w:rsidR="00035B75" w:rsidRPr="0027745B" w:rsidRDefault="00E034A6" w:rsidP="002F7D53">
            <w:pPr>
              <w:spacing w:before="120" w:after="120"/>
              <w:rPr>
                <w:rFonts w:cs="Arial"/>
                <w:b/>
                <w:bCs/>
                <w:color w:val="000000"/>
                <w:sz w:val="16"/>
                <w:szCs w:val="16"/>
              </w:rPr>
            </w:pPr>
            <w:r>
              <w:rPr>
                <w:rFonts w:cs="Arial"/>
                <w:b/>
                <w:bCs/>
                <w:color w:val="000000"/>
                <w:sz w:val="16"/>
                <w:szCs w:val="16"/>
                <w:lang w:val="ru-RU"/>
              </w:rPr>
              <w:t>Итого</w:t>
            </w:r>
            <w:r w:rsidR="00035B75" w:rsidRPr="0027745B">
              <w:rPr>
                <w:rFonts w:cs="Arial"/>
                <w:b/>
                <w:bCs/>
                <w:color w:val="000000"/>
                <w:sz w:val="16"/>
                <w:szCs w:val="16"/>
              </w:rPr>
              <w:t xml:space="preserve">  </w:t>
            </w:r>
          </w:p>
        </w:tc>
        <w:tc>
          <w:tcPr>
            <w:tcW w:w="1417" w:type="dxa"/>
            <w:tcBorders>
              <w:top w:val="nil"/>
              <w:left w:val="single" w:sz="4" w:space="0" w:color="auto"/>
              <w:bottom w:val="single" w:sz="4" w:space="0" w:color="auto"/>
              <w:right w:val="single" w:sz="4" w:space="0" w:color="auto"/>
            </w:tcBorders>
            <w:shd w:val="clear" w:color="000000" w:fill="CCFFFF"/>
            <w:vAlign w:val="center"/>
            <w:hideMark/>
          </w:tcPr>
          <w:p w:rsidR="00035B75" w:rsidRPr="0027745B" w:rsidRDefault="00035B75" w:rsidP="002F7D53">
            <w:pPr>
              <w:spacing w:before="120" w:after="120"/>
              <w:jc w:val="right"/>
              <w:rPr>
                <w:rFonts w:cs="Arial"/>
                <w:b/>
                <w:bCs/>
                <w:color w:val="000000"/>
                <w:sz w:val="16"/>
                <w:szCs w:val="16"/>
              </w:rPr>
            </w:pPr>
            <w:r w:rsidRPr="0027745B">
              <w:rPr>
                <w:rFonts w:cs="Arial"/>
                <w:b/>
                <w:bCs/>
                <w:color w:val="000000"/>
                <w:sz w:val="16"/>
                <w:szCs w:val="16"/>
              </w:rPr>
              <w:t>18,593</w:t>
            </w:r>
          </w:p>
        </w:tc>
        <w:tc>
          <w:tcPr>
            <w:tcW w:w="1844" w:type="dxa"/>
            <w:tcBorders>
              <w:top w:val="nil"/>
              <w:left w:val="nil"/>
              <w:bottom w:val="single" w:sz="4" w:space="0" w:color="auto"/>
              <w:right w:val="single" w:sz="4" w:space="0" w:color="auto"/>
            </w:tcBorders>
            <w:shd w:val="clear" w:color="000000" w:fill="CCFFFF"/>
            <w:noWrap/>
            <w:vAlign w:val="center"/>
            <w:hideMark/>
          </w:tcPr>
          <w:p w:rsidR="00035B75" w:rsidRPr="0027745B" w:rsidRDefault="00035B75" w:rsidP="002F7D53">
            <w:pPr>
              <w:spacing w:before="120" w:after="120"/>
              <w:jc w:val="right"/>
              <w:rPr>
                <w:rFonts w:cs="Arial"/>
                <w:b/>
                <w:bCs/>
                <w:color w:val="000000"/>
                <w:sz w:val="16"/>
                <w:szCs w:val="16"/>
              </w:rPr>
            </w:pPr>
            <w:r w:rsidRPr="0027745B">
              <w:rPr>
                <w:rFonts w:cs="Arial"/>
                <w:b/>
                <w:bCs/>
                <w:color w:val="000000"/>
                <w:sz w:val="16"/>
                <w:szCs w:val="16"/>
              </w:rPr>
              <w:t>19,699</w:t>
            </w:r>
          </w:p>
        </w:tc>
        <w:tc>
          <w:tcPr>
            <w:tcW w:w="992" w:type="dxa"/>
            <w:tcBorders>
              <w:top w:val="nil"/>
              <w:left w:val="nil"/>
              <w:bottom w:val="single" w:sz="4" w:space="0" w:color="auto"/>
              <w:right w:val="single" w:sz="4" w:space="0" w:color="auto"/>
            </w:tcBorders>
            <w:shd w:val="clear" w:color="000000" w:fill="CCFFFF"/>
            <w:vAlign w:val="center"/>
            <w:hideMark/>
          </w:tcPr>
          <w:p w:rsidR="00035B75" w:rsidRPr="0027745B" w:rsidRDefault="00035B75" w:rsidP="002F7D53">
            <w:pPr>
              <w:spacing w:before="120" w:after="120"/>
              <w:jc w:val="right"/>
              <w:rPr>
                <w:rFonts w:cs="Arial"/>
                <w:b/>
                <w:bCs/>
                <w:color w:val="000000"/>
                <w:sz w:val="16"/>
                <w:szCs w:val="16"/>
              </w:rPr>
            </w:pPr>
            <w:r w:rsidRPr="0027745B">
              <w:rPr>
                <w:rFonts w:cs="Arial"/>
                <w:b/>
                <w:bCs/>
                <w:color w:val="000000"/>
                <w:sz w:val="16"/>
                <w:szCs w:val="16"/>
              </w:rPr>
              <w:t>18,341</w:t>
            </w:r>
          </w:p>
        </w:tc>
      </w:tr>
    </w:tbl>
    <w:p w:rsidR="00035B75" w:rsidRDefault="00035B75" w:rsidP="00035B75">
      <w:pPr>
        <w:keepNext/>
        <w:keepLines/>
        <w:rPr>
          <w:rFonts w:cs="Arial"/>
          <w:sz w:val="22"/>
          <w:szCs w:val="22"/>
        </w:rPr>
      </w:pPr>
    </w:p>
    <w:p w:rsidR="00035B75" w:rsidRPr="00BF5143" w:rsidRDefault="00035B75" w:rsidP="00035B75">
      <w:pPr>
        <w:keepNext/>
        <w:keepLines/>
        <w:rPr>
          <w:rFonts w:cs="Arial"/>
          <w:sz w:val="22"/>
          <w:szCs w:val="22"/>
        </w:rPr>
      </w:pPr>
    </w:p>
    <w:p w:rsidR="00423DA3" w:rsidRDefault="00423DA3">
      <w:pPr>
        <w:rPr>
          <w:rFonts w:cs="Arial"/>
          <w:color w:val="000000"/>
          <w:szCs w:val="20"/>
          <w:lang w:val="ru-RU"/>
        </w:rPr>
      </w:pPr>
      <w:r>
        <w:rPr>
          <w:color w:val="000000"/>
          <w:szCs w:val="20"/>
          <w:lang w:val="ru-RU"/>
        </w:rPr>
        <w:br w:type="page"/>
      </w:r>
    </w:p>
    <w:p w:rsidR="00035B75" w:rsidRPr="00E034A6" w:rsidRDefault="00E034A6" w:rsidP="00035B75">
      <w:pPr>
        <w:pStyle w:val="NormalWeb"/>
        <w:spacing w:before="0" w:beforeAutospacing="0" w:after="0" w:afterAutospacing="0"/>
        <w:jc w:val="center"/>
        <w:rPr>
          <w:sz w:val="20"/>
          <w:szCs w:val="20"/>
          <w:lang w:val="ru-RU"/>
        </w:rPr>
      </w:pPr>
      <w:r>
        <w:rPr>
          <w:color w:val="000000"/>
          <w:sz w:val="20"/>
          <w:szCs w:val="20"/>
          <w:lang w:val="ru-RU"/>
        </w:rPr>
        <w:lastRenderedPageBreak/>
        <w:t>Бюджет и фактические расходы</w:t>
      </w:r>
      <w:r w:rsidR="00035B75" w:rsidRPr="00E034A6">
        <w:rPr>
          <w:color w:val="000000"/>
          <w:sz w:val="20"/>
          <w:szCs w:val="20"/>
          <w:lang w:val="ru-RU"/>
        </w:rPr>
        <w:t xml:space="preserve"> (</w:t>
      </w:r>
      <w:r>
        <w:rPr>
          <w:color w:val="000000"/>
          <w:sz w:val="20"/>
          <w:szCs w:val="20"/>
          <w:lang w:val="ru-RU"/>
        </w:rPr>
        <w:t>по персоналу и не связанные с персоналом</w:t>
      </w:r>
      <w:r w:rsidR="00035B75" w:rsidRPr="00E034A6">
        <w:rPr>
          <w:color w:val="000000"/>
          <w:sz w:val="20"/>
          <w:szCs w:val="20"/>
          <w:lang w:val="ru-RU"/>
        </w:rPr>
        <w:t xml:space="preserve">) </w:t>
      </w:r>
    </w:p>
    <w:p w:rsidR="00035B75" w:rsidRPr="00E034A6" w:rsidRDefault="00035B75" w:rsidP="00035B75">
      <w:pPr>
        <w:pStyle w:val="NormalWeb"/>
        <w:spacing w:before="0" w:beforeAutospacing="0" w:after="0" w:afterAutospacing="0"/>
        <w:jc w:val="center"/>
        <w:rPr>
          <w:sz w:val="20"/>
          <w:szCs w:val="20"/>
          <w:lang w:val="ru-RU"/>
        </w:rPr>
      </w:pPr>
      <w:r w:rsidRPr="00E034A6">
        <w:rPr>
          <w:i/>
          <w:iCs/>
          <w:color w:val="000000"/>
          <w:sz w:val="20"/>
          <w:szCs w:val="20"/>
          <w:lang w:val="ru-RU"/>
        </w:rPr>
        <w:t>(</w:t>
      </w:r>
      <w:r w:rsidR="00E034A6">
        <w:rPr>
          <w:i/>
          <w:iCs/>
          <w:color w:val="000000"/>
          <w:sz w:val="20"/>
          <w:szCs w:val="20"/>
          <w:lang w:val="ru-RU"/>
        </w:rPr>
        <w:t>тыс. шв. франков</w:t>
      </w:r>
      <w:r w:rsidRPr="00E034A6">
        <w:rPr>
          <w:i/>
          <w:iCs/>
          <w:color w:val="000000"/>
          <w:sz w:val="20"/>
          <w:szCs w:val="20"/>
          <w:lang w:val="ru-RU"/>
        </w:rPr>
        <w:t>)</w:t>
      </w:r>
    </w:p>
    <w:p w:rsidR="00035B75" w:rsidRPr="00E034A6" w:rsidRDefault="00035B75" w:rsidP="00035B75">
      <w:pPr>
        <w:keepNext/>
        <w:keepLines/>
        <w:rPr>
          <w:rFonts w:cs="Arial"/>
          <w:szCs w:val="20"/>
          <w:lang w:val="ru-RU"/>
        </w:rPr>
      </w:pPr>
    </w:p>
    <w:tbl>
      <w:tblPr>
        <w:tblW w:w="9371" w:type="dxa"/>
        <w:tblInd w:w="93" w:type="dxa"/>
        <w:tblLook w:val="04A0" w:firstRow="1" w:lastRow="0" w:firstColumn="1" w:lastColumn="0" w:noHBand="0" w:noVBand="1"/>
      </w:tblPr>
      <w:tblGrid>
        <w:gridCol w:w="2283"/>
        <w:gridCol w:w="1772"/>
        <w:gridCol w:w="1772"/>
        <w:gridCol w:w="1772"/>
        <w:gridCol w:w="1772"/>
      </w:tblGrid>
      <w:tr w:rsidR="00E034A6" w:rsidRPr="00B61118" w:rsidTr="00BE2AF9">
        <w:trPr>
          <w:trHeight w:val="411"/>
        </w:trPr>
        <w:tc>
          <w:tcPr>
            <w:tcW w:w="2283"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E034A6" w:rsidRPr="00E034A6" w:rsidRDefault="00E034A6" w:rsidP="00E034A6">
            <w:pPr>
              <w:spacing w:before="120" w:after="120"/>
              <w:rPr>
                <w:rFonts w:cs="Arial"/>
                <w:color w:val="000000"/>
                <w:sz w:val="16"/>
                <w:szCs w:val="16"/>
                <w:lang w:val="ru-RU"/>
              </w:rPr>
            </w:pPr>
            <w:r w:rsidRPr="00C7008C">
              <w:rPr>
                <w:rFonts w:cs="Arial"/>
                <w:color w:val="000000"/>
                <w:sz w:val="16"/>
                <w:szCs w:val="16"/>
              </w:rPr>
              <w:t> </w:t>
            </w:r>
          </w:p>
        </w:tc>
        <w:tc>
          <w:tcPr>
            <w:tcW w:w="1772"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E034A6">
              <w:rPr>
                <w:rFonts w:cs="Arial"/>
                <w:bCs/>
                <w:color w:val="000000"/>
                <w:sz w:val="16"/>
                <w:szCs w:val="16"/>
                <w:lang w:val="ru-RU"/>
              </w:rPr>
              <w:t xml:space="preserve"> 2012</w:t>
            </w:r>
            <w:r>
              <w:rPr>
                <w:rFonts w:cs="Arial"/>
                <w:bCs/>
                <w:color w:val="000000"/>
                <w:sz w:val="16"/>
                <w:szCs w:val="16"/>
                <w:lang w:val="ru-RU"/>
              </w:rPr>
              <w:t>-20</w:t>
            </w:r>
            <w:r w:rsidRPr="00E034A6">
              <w:rPr>
                <w:rFonts w:cs="Arial"/>
                <w:bCs/>
                <w:color w:val="000000"/>
                <w:sz w:val="16"/>
                <w:szCs w:val="16"/>
                <w:lang w:val="ru-RU"/>
              </w:rPr>
              <w:t>13</w:t>
            </w:r>
            <w:r>
              <w:rPr>
                <w:rFonts w:cs="Arial"/>
                <w:bCs/>
                <w:color w:val="000000"/>
                <w:sz w:val="16"/>
                <w:szCs w:val="16"/>
                <w:lang w:val="ru-RU"/>
              </w:rPr>
              <w:t> гг.</w:t>
            </w:r>
          </w:p>
        </w:tc>
        <w:tc>
          <w:tcPr>
            <w:tcW w:w="1772"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E034A6">
              <w:rPr>
                <w:rFonts w:cs="Arial"/>
                <w:bCs/>
                <w:color w:val="000000"/>
                <w:sz w:val="16"/>
                <w:szCs w:val="16"/>
                <w:lang w:val="ru-RU"/>
              </w:rPr>
              <w:t xml:space="preserve"> 2012</w:t>
            </w:r>
            <w:r>
              <w:rPr>
                <w:rFonts w:cs="Arial"/>
                <w:bCs/>
                <w:color w:val="000000"/>
                <w:sz w:val="16"/>
                <w:szCs w:val="16"/>
                <w:lang w:val="ru-RU"/>
              </w:rPr>
              <w:t>-20</w:t>
            </w:r>
            <w:r w:rsidRPr="00E034A6">
              <w:rPr>
                <w:rFonts w:cs="Arial"/>
                <w:bCs/>
                <w:color w:val="000000"/>
                <w:sz w:val="16"/>
                <w:szCs w:val="16"/>
                <w:lang w:val="ru-RU"/>
              </w:rPr>
              <w:t>13</w:t>
            </w:r>
            <w:r>
              <w:rPr>
                <w:rFonts w:cs="Arial"/>
                <w:bCs/>
                <w:color w:val="000000"/>
                <w:sz w:val="16"/>
                <w:szCs w:val="16"/>
                <w:lang w:val="ru-RU"/>
              </w:rPr>
              <w:t> гг.</w:t>
            </w:r>
          </w:p>
        </w:tc>
        <w:tc>
          <w:tcPr>
            <w:tcW w:w="1772"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72" w:type="dxa"/>
            <w:tcBorders>
              <w:top w:val="single" w:sz="4" w:space="0" w:color="auto"/>
              <w:left w:val="nil"/>
              <w:bottom w:val="nil"/>
              <w:right w:val="single" w:sz="4" w:space="0" w:color="auto"/>
            </w:tcBorders>
            <w:shd w:val="clear" w:color="000000" w:fill="CCFFFF"/>
            <w:vAlign w:val="center"/>
            <w:hideMark/>
          </w:tcPr>
          <w:p w:rsidR="00E034A6" w:rsidRPr="0020416E" w:rsidRDefault="00E034A6" w:rsidP="00E034A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035B75" w:rsidRPr="00C822FC" w:rsidTr="00BE2AF9">
        <w:trPr>
          <w:trHeight w:val="449"/>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rsidR="00035B75" w:rsidRPr="0027745B" w:rsidRDefault="00E034A6" w:rsidP="00FC4F64">
            <w:pPr>
              <w:rPr>
                <w:rFonts w:cs="Arial"/>
                <w:color w:val="000000"/>
                <w:sz w:val="16"/>
                <w:szCs w:val="16"/>
              </w:rPr>
            </w:pPr>
            <w:r>
              <w:rPr>
                <w:rFonts w:cs="Arial"/>
                <w:color w:val="000000"/>
                <w:sz w:val="16"/>
                <w:szCs w:val="16"/>
                <w:lang w:val="ru-RU"/>
              </w:rPr>
              <w:t>Ресурсы, связанные с персоналом</w:t>
            </w:r>
            <w:r w:rsidR="00035B75" w:rsidRPr="0027745B">
              <w:rPr>
                <w:rFonts w:cs="Arial"/>
                <w:color w:val="000000"/>
                <w:sz w:val="16"/>
                <w:szCs w:val="16"/>
              </w:rPr>
              <w:t xml:space="preserve">  </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035B75" w:rsidRPr="0027745B" w:rsidRDefault="00E034A6" w:rsidP="00FC4F64">
            <w:pPr>
              <w:jc w:val="center"/>
              <w:rPr>
                <w:rFonts w:cs="Arial"/>
                <w:color w:val="000000"/>
                <w:sz w:val="16"/>
                <w:szCs w:val="16"/>
              </w:rPr>
            </w:pPr>
            <w:r>
              <w:rPr>
                <w:rFonts w:cs="Arial"/>
                <w:color w:val="000000"/>
                <w:sz w:val="16"/>
                <w:szCs w:val="16"/>
              </w:rPr>
              <w:t>10</w:t>
            </w:r>
            <w:r w:rsidR="00035B75" w:rsidRPr="0027745B">
              <w:rPr>
                <w:rFonts w:cs="Arial"/>
                <w:color w:val="000000"/>
                <w:sz w:val="16"/>
                <w:szCs w:val="16"/>
              </w:rPr>
              <w:t>866</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035B75" w:rsidRPr="0027745B" w:rsidRDefault="00E034A6" w:rsidP="00FC4F64">
            <w:pPr>
              <w:jc w:val="center"/>
              <w:rPr>
                <w:rFonts w:cs="Arial"/>
                <w:color w:val="000000"/>
                <w:sz w:val="16"/>
                <w:szCs w:val="16"/>
              </w:rPr>
            </w:pPr>
            <w:r>
              <w:rPr>
                <w:rFonts w:cs="Arial"/>
                <w:color w:val="000000"/>
                <w:sz w:val="16"/>
                <w:szCs w:val="16"/>
              </w:rPr>
              <w:t>10</w:t>
            </w:r>
            <w:r w:rsidR="00035B75" w:rsidRPr="0027745B">
              <w:rPr>
                <w:rFonts w:cs="Arial"/>
                <w:color w:val="000000"/>
                <w:sz w:val="16"/>
                <w:szCs w:val="16"/>
              </w:rPr>
              <w:t>811</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035B75" w:rsidRPr="0027745B" w:rsidRDefault="00E034A6" w:rsidP="00FC4F64">
            <w:pPr>
              <w:jc w:val="center"/>
              <w:rPr>
                <w:rFonts w:cs="Arial"/>
                <w:color w:val="000000"/>
                <w:sz w:val="16"/>
                <w:szCs w:val="16"/>
              </w:rPr>
            </w:pPr>
            <w:r>
              <w:rPr>
                <w:rFonts w:cs="Arial"/>
                <w:color w:val="000000"/>
                <w:sz w:val="16"/>
                <w:szCs w:val="16"/>
              </w:rPr>
              <w:t>10</w:t>
            </w:r>
            <w:r w:rsidR="00035B75" w:rsidRPr="0027745B">
              <w:rPr>
                <w:rFonts w:cs="Arial"/>
                <w:color w:val="000000"/>
                <w:sz w:val="16"/>
                <w:szCs w:val="16"/>
              </w:rPr>
              <w:t>811</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035B75" w:rsidRPr="0027745B" w:rsidRDefault="00035B75" w:rsidP="00FC4F64">
            <w:pPr>
              <w:jc w:val="center"/>
              <w:rPr>
                <w:rFonts w:cs="Arial"/>
                <w:color w:val="000000"/>
                <w:sz w:val="16"/>
                <w:szCs w:val="16"/>
              </w:rPr>
            </w:pPr>
            <w:r w:rsidRPr="0027745B">
              <w:rPr>
                <w:rFonts w:cs="Arial"/>
                <w:color w:val="000000"/>
                <w:sz w:val="16"/>
                <w:szCs w:val="16"/>
              </w:rPr>
              <w:t>100%</w:t>
            </w:r>
          </w:p>
        </w:tc>
      </w:tr>
      <w:tr w:rsidR="00035B75" w:rsidRPr="00C822FC" w:rsidTr="00BE2AF9">
        <w:trPr>
          <w:trHeight w:val="449"/>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rsidR="00035B75" w:rsidRPr="00E034A6" w:rsidRDefault="00E034A6" w:rsidP="00FC4F64">
            <w:pPr>
              <w:rPr>
                <w:rFonts w:cs="Arial"/>
                <w:color w:val="000000"/>
                <w:sz w:val="16"/>
                <w:szCs w:val="16"/>
                <w:lang w:val="ru-RU"/>
              </w:rPr>
            </w:pPr>
            <w:r>
              <w:rPr>
                <w:rFonts w:cs="Arial"/>
                <w:color w:val="000000"/>
                <w:sz w:val="16"/>
                <w:szCs w:val="16"/>
                <w:lang w:val="ru-RU"/>
              </w:rPr>
              <w:t>Ресурсы, не связанные с персоналом</w:t>
            </w:r>
            <w:r w:rsidR="00035B75" w:rsidRPr="00E034A6">
              <w:rPr>
                <w:rFonts w:cs="Arial"/>
                <w:color w:val="000000"/>
                <w:sz w:val="16"/>
                <w:szCs w:val="16"/>
                <w:lang w:val="ru-RU"/>
              </w:rPr>
              <w:t xml:space="preserve"> </w:t>
            </w:r>
          </w:p>
        </w:tc>
        <w:tc>
          <w:tcPr>
            <w:tcW w:w="1772" w:type="dxa"/>
            <w:tcBorders>
              <w:top w:val="nil"/>
              <w:left w:val="nil"/>
              <w:bottom w:val="single" w:sz="4" w:space="0" w:color="auto"/>
              <w:right w:val="single" w:sz="4" w:space="0" w:color="auto"/>
            </w:tcBorders>
            <w:shd w:val="clear" w:color="auto" w:fill="auto"/>
            <w:vAlign w:val="center"/>
            <w:hideMark/>
          </w:tcPr>
          <w:p w:rsidR="00035B75" w:rsidRPr="0027745B" w:rsidRDefault="00E034A6" w:rsidP="00FC4F64">
            <w:pPr>
              <w:jc w:val="center"/>
              <w:rPr>
                <w:rFonts w:cs="Arial"/>
                <w:color w:val="000000"/>
                <w:sz w:val="16"/>
                <w:szCs w:val="16"/>
              </w:rPr>
            </w:pPr>
            <w:r>
              <w:rPr>
                <w:rFonts w:cs="Arial"/>
                <w:color w:val="000000"/>
                <w:sz w:val="16"/>
                <w:szCs w:val="16"/>
              </w:rPr>
              <w:t>7</w:t>
            </w:r>
            <w:r w:rsidR="00035B75" w:rsidRPr="0027745B">
              <w:rPr>
                <w:rFonts w:cs="Arial"/>
                <w:color w:val="000000"/>
                <w:sz w:val="16"/>
                <w:szCs w:val="16"/>
              </w:rPr>
              <w:t>727</w:t>
            </w:r>
          </w:p>
        </w:tc>
        <w:tc>
          <w:tcPr>
            <w:tcW w:w="1772" w:type="dxa"/>
            <w:tcBorders>
              <w:top w:val="nil"/>
              <w:left w:val="nil"/>
              <w:bottom w:val="single" w:sz="4" w:space="0" w:color="auto"/>
              <w:right w:val="single" w:sz="4" w:space="0" w:color="auto"/>
            </w:tcBorders>
            <w:shd w:val="clear" w:color="auto" w:fill="auto"/>
            <w:vAlign w:val="center"/>
            <w:hideMark/>
          </w:tcPr>
          <w:p w:rsidR="00035B75" w:rsidRPr="0027745B" w:rsidRDefault="00E034A6" w:rsidP="00FC4F64">
            <w:pPr>
              <w:jc w:val="center"/>
              <w:rPr>
                <w:rFonts w:cs="Arial"/>
                <w:color w:val="000000"/>
                <w:sz w:val="16"/>
                <w:szCs w:val="16"/>
              </w:rPr>
            </w:pPr>
            <w:r>
              <w:rPr>
                <w:rFonts w:cs="Arial"/>
                <w:color w:val="000000"/>
                <w:sz w:val="16"/>
                <w:szCs w:val="16"/>
              </w:rPr>
              <w:t>8</w:t>
            </w:r>
            <w:r w:rsidR="00035B75" w:rsidRPr="0027745B">
              <w:rPr>
                <w:rFonts w:cs="Arial"/>
                <w:color w:val="000000"/>
                <w:sz w:val="16"/>
                <w:szCs w:val="16"/>
              </w:rPr>
              <w:t>888</w:t>
            </w:r>
          </w:p>
        </w:tc>
        <w:tc>
          <w:tcPr>
            <w:tcW w:w="1772" w:type="dxa"/>
            <w:tcBorders>
              <w:top w:val="nil"/>
              <w:left w:val="nil"/>
              <w:bottom w:val="single" w:sz="4" w:space="0" w:color="auto"/>
              <w:right w:val="single" w:sz="4" w:space="0" w:color="auto"/>
            </w:tcBorders>
            <w:shd w:val="clear" w:color="auto" w:fill="auto"/>
            <w:vAlign w:val="center"/>
            <w:hideMark/>
          </w:tcPr>
          <w:p w:rsidR="00035B75" w:rsidRPr="0027745B" w:rsidRDefault="00E034A6" w:rsidP="00FC4F64">
            <w:pPr>
              <w:jc w:val="center"/>
              <w:rPr>
                <w:rFonts w:cs="Arial"/>
                <w:color w:val="000000"/>
                <w:sz w:val="16"/>
                <w:szCs w:val="16"/>
              </w:rPr>
            </w:pPr>
            <w:r>
              <w:rPr>
                <w:rFonts w:cs="Arial"/>
                <w:color w:val="000000"/>
                <w:sz w:val="16"/>
                <w:szCs w:val="16"/>
              </w:rPr>
              <w:t>7</w:t>
            </w:r>
            <w:r w:rsidR="00035B75" w:rsidRPr="0027745B">
              <w:rPr>
                <w:rFonts w:cs="Arial"/>
                <w:color w:val="000000"/>
                <w:sz w:val="16"/>
                <w:szCs w:val="16"/>
              </w:rPr>
              <w:t>530</w:t>
            </w:r>
          </w:p>
        </w:tc>
        <w:tc>
          <w:tcPr>
            <w:tcW w:w="1772" w:type="dxa"/>
            <w:tcBorders>
              <w:top w:val="nil"/>
              <w:left w:val="nil"/>
              <w:bottom w:val="single" w:sz="4" w:space="0" w:color="auto"/>
              <w:right w:val="single" w:sz="4" w:space="0" w:color="auto"/>
            </w:tcBorders>
            <w:shd w:val="clear" w:color="auto" w:fill="auto"/>
            <w:vAlign w:val="center"/>
            <w:hideMark/>
          </w:tcPr>
          <w:p w:rsidR="00035B75" w:rsidRPr="0027745B" w:rsidRDefault="00035B75" w:rsidP="00FC4F64">
            <w:pPr>
              <w:jc w:val="center"/>
              <w:rPr>
                <w:rFonts w:cs="Arial"/>
                <w:color w:val="000000"/>
                <w:sz w:val="16"/>
                <w:szCs w:val="16"/>
              </w:rPr>
            </w:pPr>
            <w:r w:rsidRPr="0027745B">
              <w:rPr>
                <w:rFonts w:cs="Arial"/>
                <w:color w:val="000000"/>
                <w:sz w:val="16"/>
                <w:szCs w:val="16"/>
              </w:rPr>
              <w:t>85%</w:t>
            </w:r>
          </w:p>
        </w:tc>
      </w:tr>
      <w:tr w:rsidR="00035B75" w:rsidRPr="00C822FC" w:rsidTr="00BE2AF9">
        <w:trPr>
          <w:trHeight w:val="449"/>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rsidR="00035B75" w:rsidRPr="0027745B" w:rsidRDefault="00035B75" w:rsidP="00E034A6">
            <w:pPr>
              <w:jc w:val="right"/>
              <w:rPr>
                <w:rFonts w:cs="Arial"/>
                <w:b/>
                <w:bCs/>
                <w:color w:val="000000"/>
                <w:sz w:val="16"/>
                <w:szCs w:val="16"/>
              </w:rPr>
            </w:pPr>
            <w:r w:rsidRPr="0027745B">
              <w:rPr>
                <w:rFonts w:cs="Arial"/>
                <w:b/>
                <w:bCs/>
                <w:color w:val="000000"/>
                <w:sz w:val="16"/>
                <w:szCs w:val="16"/>
              </w:rPr>
              <w:t xml:space="preserve"> </w:t>
            </w:r>
            <w:r w:rsidR="00E034A6">
              <w:rPr>
                <w:rFonts w:cs="Arial"/>
                <w:b/>
                <w:bCs/>
                <w:color w:val="000000"/>
                <w:sz w:val="16"/>
                <w:szCs w:val="16"/>
                <w:lang w:val="ru-RU"/>
              </w:rPr>
              <w:t>ИТОГО</w:t>
            </w:r>
            <w:r w:rsidRPr="0027745B">
              <w:rPr>
                <w:rFonts w:cs="Arial"/>
                <w:b/>
                <w:bCs/>
                <w:color w:val="000000"/>
                <w:sz w:val="16"/>
                <w:szCs w:val="16"/>
              </w:rPr>
              <w:t xml:space="preserve"> </w:t>
            </w:r>
          </w:p>
        </w:tc>
        <w:tc>
          <w:tcPr>
            <w:tcW w:w="1772" w:type="dxa"/>
            <w:tcBorders>
              <w:top w:val="nil"/>
              <w:left w:val="nil"/>
              <w:bottom w:val="single" w:sz="4" w:space="0" w:color="auto"/>
              <w:right w:val="single" w:sz="4" w:space="0" w:color="auto"/>
            </w:tcBorders>
            <w:shd w:val="clear" w:color="auto" w:fill="auto"/>
            <w:vAlign w:val="center"/>
            <w:hideMark/>
          </w:tcPr>
          <w:p w:rsidR="00035B75" w:rsidRPr="0027745B" w:rsidRDefault="00E034A6" w:rsidP="00FC4F64">
            <w:pPr>
              <w:jc w:val="center"/>
              <w:rPr>
                <w:rFonts w:cs="Arial"/>
                <w:b/>
                <w:bCs/>
                <w:color w:val="000000"/>
                <w:sz w:val="16"/>
                <w:szCs w:val="16"/>
              </w:rPr>
            </w:pPr>
            <w:r>
              <w:rPr>
                <w:rFonts w:cs="Arial"/>
                <w:b/>
                <w:bCs/>
                <w:color w:val="000000"/>
                <w:sz w:val="16"/>
                <w:szCs w:val="16"/>
              </w:rPr>
              <w:t>18</w:t>
            </w:r>
            <w:r w:rsidR="00035B75" w:rsidRPr="0027745B">
              <w:rPr>
                <w:rFonts w:cs="Arial"/>
                <w:b/>
                <w:bCs/>
                <w:color w:val="000000"/>
                <w:sz w:val="16"/>
                <w:szCs w:val="16"/>
              </w:rPr>
              <w:t>593</w:t>
            </w:r>
          </w:p>
        </w:tc>
        <w:tc>
          <w:tcPr>
            <w:tcW w:w="1772" w:type="dxa"/>
            <w:tcBorders>
              <w:top w:val="nil"/>
              <w:left w:val="nil"/>
              <w:bottom w:val="single" w:sz="4" w:space="0" w:color="auto"/>
              <w:right w:val="single" w:sz="4" w:space="0" w:color="auto"/>
            </w:tcBorders>
            <w:shd w:val="clear" w:color="auto" w:fill="auto"/>
            <w:vAlign w:val="center"/>
            <w:hideMark/>
          </w:tcPr>
          <w:p w:rsidR="00035B75" w:rsidRPr="0027745B" w:rsidRDefault="00E034A6" w:rsidP="00FC4F64">
            <w:pPr>
              <w:jc w:val="center"/>
              <w:rPr>
                <w:rFonts w:cs="Arial"/>
                <w:b/>
                <w:bCs/>
                <w:color w:val="000000"/>
                <w:sz w:val="16"/>
                <w:szCs w:val="16"/>
              </w:rPr>
            </w:pPr>
            <w:r>
              <w:rPr>
                <w:rFonts w:cs="Arial"/>
                <w:b/>
                <w:bCs/>
                <w:color w:val="000000"/>
                <w:sz w:val="16"/>
                <w:szCs w:val="16"/>
              </w:rPr>
              <w:t>19</w:t>
            </w:r>
            <w:r w:rsidR="00035B75" w:rsidRPr="0027745B">
              <w:rPr>
                <w:rFonts w:cs="Arial"/>
                <w:b/>
                <w:bCs/>
                <w:color w:val="000000"/>
                <w:sz w:val="16"/>
                <w:szCs w:val="16"/>
              </w:rPr>
              <w:t>699</w:t>
            </w:r>
          </w:p>
        </w:tc>
        <w:tc>
          <w:tcPr>
            <w:tcW w:w="1772" w:type="dxa"/>
            <w:tcBorders>
              <w:top w:val="nil"/>
              <w:left w:val="nil"/>
              <w:bottom w:val="single" w:sz="4" w:space="0" w:color="auto"/>
              <w:right w:val="single" w:sz="4" w:space="0" w:color="auto"/>
            </w:tcBorders>
            <w:shd w:val="clear" w:color="auto" w:fill="auto"/>
            <w:vAlign w:val="center"/>
            <w:hideMark/>
          </w:tcPr>
          <w:p w:rsidR="00035B75" w:rsidRPr="0027745B" w:rsidRDefault="00E034A6" w:rsidP="00FC4F64">
            <w:pPr>
              <w:jc w:val="center"/>
              <w:rPr>
                <w:rFonts w:cs="Arial"/>
                <w:b/>
                <w:bCs/>
                <w:color w:val="000000"/>
                <w:sz w:val="16"/>
                <w:szCs w:val="16"/>
              </w:rPr>
            </w:pPr>
            <w:r>
              <w:rPr>
                <w:rFonts w:cs="Arial"/>
                <w:b/>
                <w:bCs/>
                <w:color w:val="000000"/>
                <w:sz w:val="16"/>
                <w:szCs w:val="16"/>
              </w:rPr>
              <w:t>18</w:t>
            </w:r>
            <w:r w:rsidR="00035B75" w:rsidRPr="0027745B">
              <w:rPr>
                <w:rFonts w:cs="Arial"/>
                <w:b/>
                <w:bCs/>
                <w:color w:val="000000"/>
                <w:sz w:val="16"/>
                <w:szCs w:val="16"/>
              </w:rPr>
              <w:t>341</w:t>
            </w:r>
          </w:p>
        </w:tc>
        <w:tc>
          <w:tcPr>
            <w:tcW w:w="1772" w:type="dxa"/>
            <w:tcBorders>
              <w:top w:val="nil"/>
              <w:left w:val="nil"/>
              <w:bottom w:val="single" w:sz="4" w:space="0" w:color="auto"/>
              <w:right w:val="single" w:sz="4" w:space="0" w:color="auto"/>
            </w:tcBorders>
            <w:shd w:val="clear" w:color="auto" w:fill="auto"/>
            <w:vAlign w:val="center"/>
            <w:hideMark/>
          </w:tcPr>
          <w:p w:rsidR="00035B75" w:rsidRPr="0027745B" w:rsidRDefault="00035B75" w:rsidP="00FC4F64">
            <w:pPr>
              <w:jc w:val="center"/>
              <w:rPr>
                <w:rFonts w:cs="Arial"/>
                <w:b/>
                <w:bCs/>
                <w:color w:val="000000"/>
                <w:sz w:val="16"/>
                <w:szCs w:val="16"/>
              </w:rPr>
            </w:pPr>
            <w:r w:rsidRPr="0027745B">
              <w:rPr>
                <w:rFonts w:cs="Arial"/>
                <w:b/>
                <w:bCs/>
                <w:color w:val="000000"/>
                <w:sz w:val="16"/>
                <w:szCs w:val="16"/>
              </w:rPr>
              <w:t>93%</w:t>
            </w:r>
          </w:p>
        </w:tc>
      </w:tr>
    </w:tbl>
    <w:p w:rsidR="00035B75" w:rsidRPr="00BF5143" w:rsidRDefault="00035B75" w:rsidP="00035B75">
      <w:pPr>
        <w:keepNext/>
        <w:keepLines/>
        <w:rPr>
          <w:rFonts w:cs="Arial"/>
          <w:sz w:val="22"/>
          <w:szCs w:val="22"/>
        </w:rPr>
      </w:pPr>
    </w:p>
    <w:p w:rsidR="00423DA3" w:rsidRDefault="00423DA3" w:rsidP="00423DA3">
      <w:pPr>
        <w:keepNext/>
        <w:autoSpaceDE w:val="0"/>
        <w:autoSpaceDN w:val="0"/>
        <w:rPr>
          <w:sz w:val="16"/>
          <w:szCs w:val="16"/>
        </w:rPr>
      </w:pPr>
      <w:r>
        <w:rPr>
          <w:sz w:val="16"/>
          <w:szCs w:val="16"/>
          <w:lang w:val="ru-RU"/>
        </w:rPr>
        <w:t>ПРИМЕЧАНИЯ</w:t>
      </w:r>
      <w:r>
        <w:rPr>
          <w:sz w:val="16"/>
          <w:szCs w:val="16"/>
        </w:rPr>
        <w:t>:</w:t>
      </w:r>
    </w:p>
    <w:p w:rsidR="00423DA3" w:rsidRDefault="00423DA3" w:rsidP="00423DA3">
      <w:pPr>
        <w:keepNext/>
        <w:autoSpaceDE w:val="0"/>
        <w:autoSpaceDN w:val="0"/>
        <w:rPr>
          <w:sz w:val="16"/>
          <w:szCs w:val="16"/>
        </w:rPr>
      </w:pPr>
    </w:p>
    <w:p w:rsidR="00423DA3" w:rsidRPr="00A7238E" w:rsidRDefault="00423DA3" w:rsidP="00423DA3">
      <w:pPr>
        <w:keepNext/>
        <w:autoSpaceDE w:val="0"/>
        <w:autoSpaceDN w:val="0"/>
        <w:rPr>
          <w:sz w:val="16"/>
          <w:szCs w:val="16"/>
          <w:lang w:val="ru-RU"/>
        </w:rPr>
      </w:pPr>
      <w:r w:rsidRPr="00A7238E">
        <w:rPr>
          <w:sz w:val="16"/>
          <w:szCs w:val="16"/>
          <w:lang w:val="ru-RU"/>
        </w:rPr>
        <w:t>1)</w:t>
      </w:r>
      <w:r>
        <w:rPr>
          <w:sz w:val="16"/>
          <w:szCs w:val="16"/>
        </w:rPr>
        <w:t> </w:t>
      </w:r>
      <w:r w:rsidRPr="00A7238E">
        <w:rPr>
          <w:sz w:val="16"/>
          <w:szCs w:val="16"/>
          <w:lang w:val="ru-RU"/>
        </w:rPr>
        <w:t xml:space="preserve"> </w:t>
      </w:r>
      <w:r w:rsidRPr="00423DA3">
        <w:rPr>
          <w:color w:val="222222"/>
          <w:sz w:val="16"/>
          <w:szCs w:val="16"/>
          <w:shd w:val="clear" w:color="auto" w:fill="FFFFFF"/>
          <w:lang w:val="ru-RU"/>
        </w:rPr>
        <w:t>В бюджете после перераспределения средств отражен скорректированный бюджет программ после перераспределения средств в 2012–2013</w:t>
      </w:r>
      <w:r w:rsidRPr="00423DA3">
        <w:rPr>
          <w:color w:val="222222"/>
          <w:sz w:val="16"/>
          <w:szCs w:val="16"/>
          <w:shd w:val="clear" w:color="auto" w:fill="FFFFFF"/>
        </w:rPr>
        <w:t> </w:t>
      </w:r>
      <w:r w:rsidRPr="00423DA3">
        <w:rPr>
          <w:color w:val="222222"/>
          <w:sz w:val="16"/>
          <w:szCs w:val="16"/>
          <w:shd w:val="clear" w:color="auto" w:fill="FFFFFF"/>
          <w:lang w:val="ru-RU"/>
        </w:rPr>
        <w:t>гг. в соответствии с финансовым положением</w:t>
      </w:r>
      <w:r w:rsidRPr="00423DA3">
        <w:rPr>
          <w:color w:val="222222"/>
          <w:sz w:val="16"/>
          <w:szCs w:val="16"/>
          <w:shd w:val="clear" w:color="auto" w:fill="FFFFFF"/>
        </w:rPr>
        <w:t> </w:t>
      </w:r>
      <w:r w:rsidRPr="00423DA3">
        <w:rPr>
          <w:color w:val="222222"/>
          <w:sz w:val="16"/>
          <w:szCs w:val="16"/>
          <w:shd w:val="clear" w:color="auto" w:fill="FFFFFF"/>
          <w:lang w:val="ru-RU"/>
        </w:rPr>
        <w:t>5.5</w:t>
      </w:r>
      <w:r w:rsidRPr="00423DA3">
        <w:rPr>
          <w:sz w:val="16"/>
          <w:szCs w:val="16"/>
          <w:lang w:val="ru-RU"/>
        </w:rPr>
        <w:t>.</w:t>
      </w:r>
    </w:p>
    <w:p w:rsidR="00423DA3" w:rsidRPr="00A7238E" w:rsidRDefault="00423DA3" w:rsidP="00423DA3">
      <w:pPr>
        <w:keepNext/>
        <w:autoSpaceDE w:val="0"/>
        <w:autoSpaceDN w:val="0"/>
        <w:rPr>
          <w:sz w:val="16"/>
          <w:szCs w:val="16"/>
          <w:lang w:val="ru-RU"/>
        </w:rPr>
      </w:pPr>
    </w:p>
    <w:p w:rsidR="00423DA3" w:rsidRPr="00A7238E" w:rsidRDefault="00423DA3" w:rsidP="00423DA3">
      <w:pPr>
        <w:keepNext/>
        <w:autoSpaceDE w:val="0"/>
        <w:autoSpaceDN w:val="0"/>
        <w:rPr>
          <w:sz w:val="16"/>
          <w:szCs w:val="16"/>
          <w:lang w:val="ru-RU"/>
        </w:rPr>
      </w:pPr>
      <w:r w:rsidRPr="00A7238E">
        <w:rPr>
          <w:sz w:val="16"/>
          <w:szCs w:val="16"/>
          <w:lang w:val="ru-RU"/>
        </w:rPr>
        <w:t>2)</w:t>
      </w:r>
      <w:r>
        <w:rPr>
          <w:sz w:val="16"/>
          <w:szCs w:val="16"/>
        </w:rPr>
        <w:t> </w:t>
      </w:r>
      <w:r w:rsidRPr="00A7238E">
        <w:rPr>
          <w:sz w:val="16"/>
          <w:szCs w:val="16"/>
          <w:lang w:val="ru-RU"/>
        </w:rPr>
        <w:t xml:space="preserve"> </w:t>
      </w:r>
      <w:r w:rsidRPr="00805215">
        <w:rPr>
          <w:sz w:val="16"/>
          <w:szCs w:val="16"/>
          <w:lang w:val="ru-RU"/>
        </w:rPr>
        <w:t>Ассигнования</w:t>
      </w:r>
      <w:r w:rsidRPr="005D1A01">
        <w:rPr>
          <w:sz w:val="16"/>
          <w:szCs w:val="16"/>
          <w:lang w:val="ru-RU"/>
        </w:rPr>
        <w:t xml:space="preserve">, </w:t>
      </w:r>
      <w:r w:rsidRPr="00805215">
        <w:rPr>
          <w:sz w:val="16"/>
          <w:szCs w:val="16"/>
          <w:lang w:val="ru-RU"/>
        </w:rPr>
        <w:t>связанные</w:t>
      </w:r>
      <w:r w:rsidRPr="005D1A01">
        <w:rPr>
          <w:sz w:val="16"/>
          <w:szCs w:val="16"/>
          <w:lang w:val="ru-RU"/>
        </w:rPr>
        <w:t xml:space="preserve"> </w:t>
      </w:r>
      <w:r w:rsidRPr="00805215">
        <w:rPr>
          <w:sz w:val="16"/>
          <w:szCs w:val="16"/>
          <w:lang w:val="ru-RU"/>
        </w:rPr>
        <w:t>с</w:t>
      </w:r>
      <w:r w:rsidRPr="005D1A01">
        <w:rPr>
          <w:sz w:val="16"/>
          <w:szCs w:val="16"/>
          <w:lang w:val="ru-RU"/>
        </w:rPr>
        <w:t xml:space="preserve"> </w:t>
      </w:r>
      <w:r w:rsidRPr="00805215">
        <w:rPr>
          <w:sz w:val="16"/>
          <w:szCs w:val="16"/>
          <w:lang w:val="ru-RU"/>
        </w:rPr>
        <w:t>персоналом</w:t>
      </w:r>
      <w:r w:rsidRPr="005D1A01">
        <w:rPr>
          <w:sz w:val="16"/>
          <w:szCs w:val="16"/>
          <w:lang w:val="ru-RU"/>
        </w:rPr>
        <w:t xml:space="preserve">, </w:t>
      </w:r>
      <w:r w:rsidRPr="00805215">
        <w:rPr>
          <w:sz w:val="16"/>
          <w:szCs w:val="16"/>
          <w:lang w:val="ru-RU"/>
        </w:rPr>
        <w:t>в</w:t>
      </w:r>
      <w:r w:rsidRPr="005D1A01">
        <w:rPr>
          <w:sz w:val="16"/>
          <w:szCs w:val="16"/>
          <w:lang w:val="ru-RU"/>
        </w:rPr>
        <w:t xml:space="preserve"> </w:t>
      </w:r>
      <w:r w:rsidRPr="00805215">
        <w:rPr>
          <w:sz w:val="16"/>
          <w:szCs w:val="16"/>
          <w:lang w:val="ru-RU"/>
        </w:rPr>
        <w:t>бюджете</w:t>
      </w:r>
      <w:r w:rsidRPr="005D1A01">
        <w:rPr>
          <w:sz w:val="16"/>
          <w:szCs w:val="16"/>
          <w:lang w:val="ru-RU"/>
        </w:rPr>
        <w:t xml:space="preserve"> </w:t>
      </w:r>
      <w:r w:rsidRPr="00805215">
        <w:rPr>
          <w:sz w:val="16"/>
          <w:szCs w:val="16"/>
          <w:lang w:val="ru-RU"/>
        </w:rPr>
        <w:t>п</w:t>
      </w:r>
      <w:r>
        <w:rPr>
          <w:sz w:val="16"/>
          <w:szCs w:val="16"/>
          <w:lang w:val="ru-RU"/>
        </w:rPr>
        <w:t>осле</w:t>
      </w:r>
      <w:r w:rsidRPr="005D1A01">
        <w:rPr>
          <w:sz w:val="16"/>
          <w:szCs w:val="16"/>
          <w:lang w:val="ru-RU"/>
        </w:rPr>
        <w:t xml:space="preserve"> </w:t>
      </w:r>
      <w:r>
        <w:rPr>
          <w:sz w:val="16"/>
          <w:szCs w:val="16"/>
          <w:lang w:val="ru-RU"/>
        </w:rPr>
        <w:t>перераспределения</w:t>
      </w:r>
      <w:r w:rsidRPr="005D1A01">
        <w:rPr>
          <w:sz w:val="16"/>
          <w:szCs w:val="16"/>
          <w:lang w:val="ru-RU"/>
        </w:rPr>
        <w:t xml:space="preserve"> </w:t>
      </w:r>
      <w:r>
        <w:rPr>
          <w:sz w:val="16"/>
          <w:szCs w:val="16"/>
          <w:lang w:val="ru-RU"/>
        </w:rPr>
        <w:t>средств</w:t>
      </w:r>
      <w:r w:rsidRPr="005D1A01">
        <w:rPr>
          <w:sz w:val="16"/>
          <w:szCs w:val="16"/>
          <w:lang w:val="ru-RU"/>
        </w:rPr>
        <w:t xml:space="preserve"> </w:t>
      </w:r>
      <w:r>
        <w:rPr>
          <w:sz w:val="16"/>
          <w:szCs w:val="16"/>
          <w:lang w:val="ru-RU"/>
        </w:rPr>
        <w:t>на</w:t>
      </w:r>
      <w:r w:rsidRPr="005D1A01">
        <w:rPr>
          <w:sz w:val="16"/>
          <w:szCs w:val="16"/>
          <w:lang w:val="ru-RU"/>
        </w:rPr>
        <w:t xml:space="preserve"> 2012–2013</w:t>
      </w:r>
      <w:r w:rsidRPr="002F3891">
        <w:rPr>
          <w:sz w:val="16"/>
          <w:szCs w:val="16"/>
        </w:rPr>
        <w:t> </w:t>
      </w:r>
      <w:r>
        <w:rPr>
          <w:sz w:val="16"/>
          <w:szCs w:val="16"/>
          <w:lang w:val="ru-RU"/>
        </w:rPr>
        <w:t>гг</w:t>
      </w:r>
      <w:r w:rsidRPr="005D1A01">
        <w:rPr>
          <w:sz w:val="16"/>
          <w:szCs w:val="16"/>
          <w:lang w:val="ru-RU"/>
        </w:rPr>
        <w:t xml:space="preserve">. </w:t>
      </w:r>
      <w:r>
        <w:rPr>
          <w:sz w:val="16"/>
          <w:szCs w:val="16"/>
          <w:lang w:val="ru-RU"/>
        </w:rPr>
        <w:t>отражают</w:t>
      </w:r>
      <w:r w:rsidRPr="005D1A01">
        <w:rPr>
          <w:sz w:val="16"/>
          <w:szCs w:val="16"/>
          <w:lang w:val="ru-RU"/>
        </w:rPr>
        <w:t xml:space="preserve"> </w:t>
      </w:r>
      <w:r>
        <w:rPr>
          <w:sz w:val="16"/>
          <w:szCs w:val="16"/>
          <w:lang w:val="ru-RU"/>
        </w:rPr>
        <w:t>фактические</w:t>
      </w:r>
      <w:r w:rsidRPr="005D1A01">
        <w:rPr>
          <w:sz w:val="16"/>
          <w:szCs w:val="16"/>
          <w:lang w:val="ru-RU"/>
        </w:rPr>
        <w:t xml:space="preserve"> </w:t>
      </w:r>
      <w:r>
        <w:rPr>
          <w:sz w:val="16"/>
          <w:szCs w:val="16"/>
          <w:lang w:val="ru-RU"/>
        </w:rPr>
        <w:t>расходы</w:t>
      </w:r>
      <w:r w:rsidRPr="005D1A01">
        <w:rPr>
          <w:sz w:val="16"/>
          <w:szCs w:val="16"/>
          <w:lang w:val="ru-RU"/>
        </w:rPr>
        <w:t xml:space="preserve">, </w:t>
      </w:r>
      <w:r>
        <w:rPr>
          <w:sz w:val="16"/>
          <w:szCs w:val="16"/>
          <w:lang w:val="ru-RU"/>
        </w:rPr>
        <w:t>понесенные</w:t>
      </w:r>
      <w:r w:rsidRPr="005D1A01">
        <w:rPr>
          <w:sz w:val="16"/>
          <w:szCs w:val="16"/>
          <w:lang w:val="ru-RU"/>
        </w:rPr>
        <w:t xml:space="preserve"> </w:t>
      </w:r>
      <w:r>
        <w:rPr>
          <w:sz w:val="16"/>
          <w:szCs w:val="16"/>
          <w:lang w:val="ru-RU"/>
        </w:rPr>
        <w:t>в</w:t>
      </w:r>
      <w:r w:rsidRPr="005D1A01">
        <w:rPr>
          <w:sz w:val="16"/>
          <w:szCs w:val="16"/>
          <w:lang w:val="ru-RU"/>
        </w:rPr>
        <w:t xml:space="preserve"> </w:t>
      </w:r>
      <w:r>
        <w:rPr>
          <w:sz w:val="16"/>
          <w:szCs w:val="16"/>
          <w:lang w:val="ru-RU"/>
        </w:rPr>
        <w:t>этот</w:t>
      </w:r>
      <w:r w:rsidRPr="005D1A01">
        <w:rPr>
          <w:sz w:val="16"/>
          <w:szCs w:val="16"/>
          <w:lang w:val="ru-RU"/>
        </w:rPr>
        <w:t xml:space="preserve"> </w:t>
      </w:r>
      <w:r>
        <w:rPr>
          <w:sz w:val="16"/>
          <w:szCs w:val="16"/>
          <w:lang w:val="ru-RU"/>
        </w:rPr>
        <w:t>двухгодичный</w:t>
      </w:r>
      <w:r w:rsidRPr="005D1A01">
        <w:rPr>
          <w:sz w:val="16"/>
          <w:szCs w:val="16"/>
          <w:lang w:val="ru-RU"/>
        </w:rPr>
        <w:t xml:space="preserve"> </w:t>
      </w:r>
      <w:r>
        <w:rPr>
          <w:sz w:val="16"/>
          <w:szCs w:val="16"/>
          <w:lang w:val="ru-RU"/>
        </w:rPr>
        <w:t>период</w:t>
      </w:r>
      <w:r w:rsidRPr="00A7238E">
        <w:rPr>
          <w:sz w:val="16"/>
          <w:szCs w:val="16"/>
          <w:lang w:val="ru-RU"/>
        </w:rPr>
        <w:t xml:space="preserve">. </w:t>
      </w:r>
    </w:p>
    <w:p w:rsidR="00423DA3" w:rsidRPr="00A7238E" w:rsidRDefault="00423DA3" w:rsidP="00423DA3">
      <w:pPr>
        <w:rPr>
          <w:rFonts w:eastAsia="SimSun" w:cs="Arial"/>
          <w:sz w:val="22"/>
          <w:szCs w:val="22"/>
          <w:lang w:val="ru-RU" w:eastAsia="zh-CN"/>
        </w:rPr>
      </w:pPr>
    </w:p>
    <w:p w:rsidR="00423DA3" w:rsidRPr="00A7238E" w:rsidRDefault="00423DA3" w:rsidP="00423DA3">
      <w:pPr>
        <w:tabs>
          <w:tab w:val="left" w:pos="709"/>
        </w:tabs>
        <w:rPr>
          <w:rFonts w:eastAsia="SimSun" w:cs="Arial"/>
          <w:szCs w:val="20"/>
          <w:u w:val="single"/>
          <w:lang w:val="ru-RU" w:eastAsia="zh-CN"/>
        </w:rPr>
      </w:pPr>
      <w:r w:rsidRPr="0027745B">
        <w:rPr>
          <w:rFonts w:eastAsia="SimSun" w:cs="Arial"/>
          <w:szCs w:val="20"/>
          <w:lang w:eastAsia="zh-CN"/>
        </w:rPr>
        <w:t>A</w:t>
      </w:r>
      <w:r w:rsidRPr="00A7238E">
        <w:rPr>
          <w:rFonts w:eastAsia="SimSun" w:cs="Arial"/>
          <w:szCs w:val="20"/>
          <w:lang w:val="ru-RU" w:eastAsia="zh-CN"/>
        </w:rPr>
        <w:t>.</w:t>
      </w:r>
      <w:r w:rsidRPr="00A7238E">
        <w:rPr>
          <w:rFonts w:eastAsia="SimSun" w:cs="Arial"/>
          <w:szCs w:val="20"/>
          <w:lang w:val="ru-RU" w:eastAsia="zh-CN"/>
        </w:rPr>
        <w:tab/>
      </w:r>
      <w:r w:rsidRPr="00805215">
        <w:rPr>
          <w:rFonts w:cs="Arial"/>
          <w:u w:val="single"/>
          <w:lang w:val="ru-RU"/>
        </w:rPr>
        <w:t xml:space="preserve">Бюджет после перераспределения средств </w:t>
      </w:r>
      <w:r>
        <w:rPr>
          <w:rFonts w:cs="Arial"/>
          <w:u w:val="single"/>
          <w:lang w:val="ru-RU"/>
        </w:rPr>
        <w:t>в 2012–2013 гг.</w:t>
      </w:r>
    </w:p>
    <w:p w:rsidR="00423DA3" w:rsidRPr="00A7238E" w:rsidRDefault="00423DA3" w:rsidP="00423DA3">
      <w:pPr>
        <w:tabs>
          <w:tab w:val="left" w:pos="709"/>
        </w:tabs>
        <w:rPr>
          <w:rFonts w:eastAsia="SimSun" w:cs="Arial"/>
          <w:szCs w:val="20"/>
          <w:u w:val="single"/>
          <w:lang w:val="ru-RU" w:eastAsia="zh-CN"/>
        </w:rPr>
      </w:pPr>
    </w:p>
    <w:p w:rsidR="00423DA3" w:rsidRPr="00395505" w:rsidRDefault="00423DA3" w:rsidP="00423DA3">
      <w:pPr>
        <w:tabs>
          <w:tab w:val="left" w:pos="709"/>
        </w:tabs>
        <w:jc w:val="both"/>
        <w:rPr>
          <w:rFonts w:eastAsia="SimSun" w:cs="Arial"/>
          <w:szCs w:val="20"/>
          <w:lang w:val="ru-RU" w:eastAsia="zh-CN"/>
        </w:rPr>
      </w:pPr>
      <w:r w:rsidRPr="00AD3E26">
        <w:rPr>
          <w:rFonts w:eastAsia="SimSun" w:cs="Arial"/>
          <w:szCs w:val="20"/>
          <w:lang w:val="ru-RU" w:eastAsia="zh-CN"/>
        </w:rPr>
        <w:t>3.20.</w:t>
      </w:r>
      <w:r w:rsidRPr="00AD3E26">
        <w:rPr>
          <w:rFonts w:eastAsia="SimSun" w:cs="Arial"/>
          <w:szCs w:val="20"/>
          <w:lang w:val="ru-RU" w:eastAsia="zh-CN"/>
        </w:rPr>
        <w:tab/>
      </w:r>
      <w:r w:rsidRPr="001C0518">
        <w:rPr>
          <w:rFonts w:eastAsia="SimSun" w:cs="Arial"/>
          <w:szCs w:val="20"/>
          <w:lang w:val="ru-RU" w:eastAsia="zh-CN"/>
        </w:rPr>
        <w:t>Чистое увеличение рас</w:t>
      </w:r>
      <w:r>
        <w:rPr>
          <w:rFonts w:eastAsia="SimSun" w:cs="Arial"/>
          <w:szCs w:val="20"/>
          <w:lang w:val="ru-RU" w:eastAsia="zh-CN"/>
        </w:rPr>
        <w:t>ходов на Программу обусловлено выделением приблизительно 1,8 миллиона шв. франков на проведение дипломатических конференций в Пекине в 2012 году и в Марракеше в 2013 года, что отражено в рамках результата </w:t>
      </w:r>
      <w:r w:rsidRPr="0027745B">
        <w:rPr>
          <w:rFonts w:eastAsia="SimSun" w:cs="Arial"/>
          <w:szCs w:val="20"/>
          <w:lang w:eastAsia="zh-CN"/>
        </w:rPr>
        <w:t>I</w:t>
      </w:r>
      <w:r w:rsidRPr="00395505">
        <w:rPr>
          <w:rFonts w:eastAsia="SimSun" w:cs="Arial"/>
          <w:szCs w:val="20"/>
          <w:lang w:val="ru-RU" w:eastAsia="zh-CN"/>
        </w:rPr>
        <w:t>.1</w:t>
      </w:r>
      <w:r>
        <w:rPr>
          <w:rFonts w:eastAsia="SimSun" w:cs="Arial"/>
          <w:szCs w:val="20"/>
          <w:lang w:val="ru-RU" w:eastAsia="zh-CN"/>
        </w:rPr>
        <w:t xml:space="preserve"> (Разработка</w:t>
      </w:r>
      <w:r w:rsidRPr="00395505">
        <w:rPr>
          <w:rFonts w:eastAsia="SimSun" w:cs="Arial"/>
          <w:szCs w:val="20"/>
          <w:lang w:val="ru-RU" w:eastAsia="zh-CN"/>
        </w:rPr>
        <w:t xml:space="preserve"> сбалансированной международной нормативной базы для ИС</w:t>
      </w:r>
      <w:r>
        <w:rPr>
          <w:rFonts w:eastAsia="SimSun" w:cs="Arial"/>
          <w:szCs w:val="20"/>
          <w:lang w:val="ru-RU" w:eastAsia="zh-CN"/>
        </w:rPr>
        <w:t>).</w:t>
      </w:r>
    </w:p>
    <w:p w:rsidR="00423DA3" w:rsidRPr="00AD3E26" w:rsidRDefault="00423DA3" w:rsidP="00423DA3">
      <w:pPr>
        <w:tabs>
          <w:tab w:val="left" w:pos="709"/>
        </w:tabs>
        <w:jc w:val="both"/>
        <w:rPr>
          <w:rFonts w:eastAsia="SimSun" w:cs="Arial"/>
          <w:szCs w:val="20"/>
          <w:lang w:val="ru-RU" w:eastAsia="zh-CN"/>
        </w:rPr>
      </w:pPr>
    </w:p>
    <w:p w:rsidR="00423DA3" w:rsidRPr="00395505" w:rsidRDefault="00423DA3" w:rsidP="00423DA3">
      <w:pPr>
        <w:tabs>
          <w:tab w:val="left" w:pos="709"/>
        </w:tabs>
        <w:jc w:val="both"/>
        <w:rPr>
          <w:rFonts w:eastAsia="SimSun" w:cs="Arial"/>
          <w:szCs w:val="20"/>
          <w:lang w:val="ru-RU" w:eastAsia="zh-CN"/>
        </w:rPr>
      </w:pPr>
      <w:r w:rsidRPr="00AD3E26">
        <w:rPr>
          <w:rFonts w:eastAsia="SimSun" w:cs="Arial"/>
          <w:szCs w:val="20"/>
          <w:lang w:val="ru-RU" w:eastAsia="zh-CN"/>
        </w:rPr>
        <w:t>3.21.</w:t>
      </w:r>
      <w:r w:rsidRPr="00AD3E26">
        <w:rPr>
          <w:rFonts w:eastAsia="SimSun" w:cs="Arial"/>
          <w:szCs w:val="20"/>
          <w:lang w:val="ru-RU" w:eastAsia="zh-CN"/>
        </w:rPr>
        <w:tab/>
      </w:r>
      <w:r>
        <w:rPr>
          <w:rFonts w:eastAsia="SimSun" w:cs="Arial"/>
          <w:szCs w:val="20"/>
          <w:lang w:val="ru-RU" w:eastAsia="zh-CN"/>
        </w:rPr>
        <w:t>Чистое</w:t>
      </w:r>
      <w:r w:rsidRPr="00395505">
        <w:rPr>
          <w:rFonts w:eastAsia="SimSun" w:cs="Arial"/>
          <w:szCs w:val="20"/>
          <w:lang w:val="ru-RU" w:eastAsia="zh-CN"/>
        </w:rPr>
        <w:t xml:space="preserve"> </w:t>
      </w:r>
      <w:r>
        <w:rPr>
          <w:rFonts w:eastAsia="SimSun" w:cs="Arial"/>
          <w:szCs w:val="20"/>
          <w:lang w:val="ru-RU" w:eastAsia="zh-CN"/>
        </w:rPr>
        <w:t>снижение</w:t>
      </w:r>
      <w:r w:rsidRPr="00395505">
        <w:rPr>
          <w:rFonts w:eastAsia="SimSun" w:cs="Arial"/>
          <w:szCs w:val="20"/>
          <w:lang w:val="ru-RU" w:eastAsia="zh-CN"/>
        </w:rPr>
        <w:t xml:space="preserve"> </w:t>
      </w:r>
      <w:r>
        <w:rPr>
          <w:rFonts w:eastAsia="SimSun" w:cs="Arial"/>
          <w:szCs w:val="20"/>
          <w:lang w:val="ru-RU" w:eastAsia="zh-CN"/>
        </w:rPr>
        <w:t>расходов на</w:t>
      </w:r>
      <w:r w:rsidRPr="00395505">
        <w:rPr>
          <w:rFonts w:eastAsia="SimSun" w:cs="Arial"/>
          <w:szCs w:val="20"/>
          <w:lang w:val="ru-RU" w:eastAsia="zh-CN"/>
        </w:rPr>
        <w:t xml:space="preserve"> </w:t>
      </w:r>
      <w:r>
        <w:rPr>
          <w:rFonts w:eastAsia="SimSun" w:cs="Arial"/>
          <w:szCs w:val="20"/>
          <w:lang w:val="ru-RU" w:eastAsia="zh-CN"/>
        </w:rPr>
        <w:t>приблизительно</w:t>
      </w:r>
      <w:r w:rsidRPr="00395505">
        <w:rPr>
          <w:rFonts w:eastAsia="SimSun" w:cs="Arial"/>
          <w:szCs w:val="20"/>
          <w:lang w:val="ru-RU" w:eastAsia="zh-CN"/>
        </w:rPr>
        <w:t xml:space="preserve"> 1</w:t>
      </w:r>
      <w:r w:rsidRPr="00395505">
        <w:rPr>
          <w:rFonts w:eastAsia="SimSun" w:cs="Arial"/>
          <w:szCs w:val="20"/>
          <w:lang w:eastAsia="zh-CN"/>
        </w:rPr>
        <w:t> </w:t>
      </w:r>
      <w:r>
        <w:rPr>
          <w:rFonts w:eastAsia="SimSun" w:cs="Arial"/>
          <w:szCs w:val="20"/>
          <w:lang w:val="ru-RU" w:eastAsia="zh-CN"/>
        </w:rPr>
        <w:t>миллион</w:t>
      </w:r>
      <w:r w:rsidRPr="00395505">
        <w:rPr>
          <w:rFonts w:eastAsia="SimSun" w:cs="Arial"/>
          <w:szCs w:val="20"/>
          <w:lang w:val="ru-RU" w:eastAsia="zh-CN"/>
        </w:rPr>
        <w:t xml:space="preserve"> </w:t>
      </w:r>
      <w:r>
        <w:rPr>
          <w:rFonts w:eastAsia="SimSun" w:cs="Arial"/>
          <w:szCs w:val="20"/>
          <w:lang w:val="ru-RU" w:eastAsia="zh-CN"/>
        </w:rPr>
        <w:t>шв</w:t>
      </w:r>
      <w:r w:rsidRPr="00395505">
        <w:rPr>
          <w:rFonts w:eastAsia="SimSun" w:cs="Arial"/>
          <w:szCs w:val="20"/>
          <w:lang w:val="ru-RU" w:eastAsia="zh-CN"/>
        </w:rPr>
        <w:t xml:space="preserve">. </w:t>
      </w:r>
      <w:r>
        <w:rPr>
          <w:rFonts w:eastAsia="SimSun" w:cs="Arial"/>
          <w:szCs w:val="20"/>
          <w:lang w:val="ru-RU" w:eastAsia="zh-CN"/>
        </w:rPr>
        <w:t xml:space="preserve">франков по остальным результатам в основном связано со следующими факторами: </w:t>
      </w:r>
      <w:r>
        <w:rPr>
          <w:rFonts w:eastAsia="SimSun" w:cs="Arial"/>
          <w:szCs w:val="20"/>
          <w:lang w:eastAsia="zh-CN"/>
        </w:rPr>
        <w:t>i</w:t>
      </w:r>
      <w:r w:rsidRPr="00395505">
        <w:rPr>
          <w:rFonts w:eastAsia="SimSun" w:cs="Arial"/>
          <w:szCs w:val="20"/>
          <w:lang w:val="ru-RU" w:eastAsia="zh-CN"/>
        </w:rPr>
        <w:t>)</w:t>
      </w:r>
      <w:r>
        <w:rPr>
          <w:rFonts w:eastAsia="SimSun" w:cs="Arial"/>
          <w:szCs w:val="20"/>
          <w:lang w:eastAsia="zh-CN"/>
        </w:rPr>
        <w:t> </w:t>
      </w:r>
      <w:r>
        <w:rPr>
          <w:rFonts w:eastAsia="SimSun" w:cs="Arial"/>
          <w:szCs w:val="20"/>
          <w:lang w:val="ru-RU" w:eastAsia="zh-CN"/>
        </w:rPr>
        <w:t xml:space="preserve">корректировка в сторону понижения ресурсов, не связанных с персоналом, с целью повышения экономической эффективности в соответствии с обязательством Организации снизить расходы на 10,2 миллиона шв. франков в период 2012–2013 гг.; и </w:t>
      </w:r>
      <w:r>
        <w:rPr>
          <w:rFonts w:eastAsia="SimSun" w:cs="Arial"/>
          <w:szCs w:val="20"/>
          <w:lang w:eastAsia="zh-CN"/>
        </w:rPr>
        <w:t>ii</w:t>
      </w:r>
      <w:r w:rsidRPr="00395505">
        <w:rPr>
          <w:rFonts w:eastAsia="SimSun" w:cs="Arial"/>
          <w:szCs w:val="20"/>
          <w:lang w:val="ru-RU" w:eastAsia="zh-CN"/>
        </w:rPr>
        <w:t>)</w:t>
      </w:r>
      <w:r>
        <w:rPr>
          <w:rFonts w:eastAsia="SimSun" w:cs="Arial"/>
          <w:szCs w:val="20"/>
          <w:lang w:eastAsia="zh-CN"/>
        </w:rPr>
        <w:t> </w:t>
      </w:r>
      <w:r>
        <w:rPr>
          <w:rFonts w:eastAsia="SimSun" w:cs="Arial"/>
          <w:szCs w:val="20"/>
          <w:lang w:val="ru-RU" w:eastAsia="zh-CN"/>
        </w:rPr>
        <w:t>перераспределение кадровых ресурсов, выделяемых на цели реализации мер в рамках достижения различных результатов.</w:t>
      </w:r>
    </w:p>
    <w:p w:rsidR="00423DA3" w:rsidRPr="00AD3E26" w:rsidRDefault="00423DA3" w:rsidP="00423DA3">
      <w:pPr>
        <w:tabs>
          <w:tab w:val="left" w:pos="709"/>
        </w:tabs>
        <w:jc w:val="both"/>
        <w:rPr>
          <w:rFonts w:eastAsia="SimSun" w:cs="Arial"/>
          <w:szCs w:val="20"/>
          <w:lang w:val="ru-RU" w:eastAsia="zh-CN"/>
        </w:rPr>
      </w:pPr>
    </w:p>
    <w:p w:rsidR="00423DA3" w:rsidRPr="00A7238E" w:rsidRDefault="00423DA3" w:rsidP="00423DA3">
      <w:pPr>
        <w:keepNext/>
        <w:keepLines/>
        <w:tabs>
          <w:tab w:val="left" w:pos="709"/>
        </w:tabs>
        <w:jc w:val="both"/>
        <w:rPr>
          <w:rFonts w:eastAsia="Batang" w:cs="Arial"/>
          <w:szCs w:val="20"/>
          <w:u w:val="single"/>
          <w:lang w:val="ru-RU" w:eastAsia="ko-KR"/>
        </w:rPr>
      </w:pPr>
      <w:r w:rsidRPr="0027745B">
        <w:rPr>
          <w:rFonts w:eastAsia="Batang" w:cs="Arial"/>
          <w:szCs w:val="20"/>
          <w:lang w:eastAsia="ko-KR"/>
        </w:rPr>
        <w:t>B</w:t>
      </w:r>
      <w:r w:rsidRPr="00A7238E">
        <w:rPr>
          <w:rFonts w:eastAsia="Batang" w:cs="Arial"/>
          <w:szCs w:val="20"/>
          <w:lang w:val="ru-RU" w:eastAsia="ko-KR"/>
        </w:rPr>
        <w:t>.</w:t>
      </w:r>
      <w:r w:rsidRPr="00A7238E">
        <w:rPr>
          <w:rFonts w:eastAsia="Batang" w:cs="Arial"/>
          <w:szCs w:val="20"/>
          <w:lang w:val="ru-RU" w:eastAsia="ko-KR"/>
        </w:rPr>
        <w:tab/>
      </w:r>
      <w:r w:rsidRPr="00A52DB6">
        <w:rPr>
          <w:rFonts w:cs="Arial"/>
          <w:szCs w:val="20"/>
          <w:u w:val="single"/>
          <w:lang w:val="ru-RU" w:eastAsia="ko-KR"/>
        </w:rPr>
        <w:t>Освоение бюджетных средств в 2012–2013 гг.</w:t>
      </w:r>
    </w:p>
    <w:p w:rsidR="00423DA3" w:rsidRPr="00A7238E" w:rsidRDefault="00423DA3" w:rsidP="00423DA3">
      <w:pPr>
        <w:keepNext/>
        <w:keepLines/>
        <w:tabs>
          <w:tab w:val="left" w:pos="2789"/>
        </w:tabs>
        <w:jc w:val="both"/>
        <w:rPr>
          <w:rFonts w:eastAsia="Batang" w:cs="Arial"/>
          <w:szCs w:val="20"/>
          <w:lang w:val="ru-RU" w:eastAsia="ko-KR"/>
        </w:rPr>
      </w:pPr>
      <w:r>
        <w:rPr>
          <w:rFonts w:eastAsia="Batang" w:cs="Arial"/>
          <w:szCs w:val="20"/>
          <w:lang w:val="ru-RU" w:eastAsia="ko-KR"/>
        </w:rPr>
        <w:tab/>
      </w:r>
    </w:p>
    <w:p w:rsidR="00423DA3" w:rsidRDefault="00423DA3" w:rsidP="00423DA3">
      <w:pPr>
        <w:tabs>
          <w:tab w:val="left" w:pos="709"/>
        </w:tabs>
        <w:jc w:val="both"/>
        <w:rPr>
          <w:rFonts w:eastAsia="Batang" w:cs="Arial"/>
          <w:lang w:val="ru-RU" w:eastAsia="ko-KR"/>
        </w:rPr>
      </w:pPr>
      <w:r w:rsidRPr="00AD3E26">
        <w:rPr>
          <w:rFonts w:eastAsia="Batang" w:cs="Arial"/>
          <w:szCs w:val="20"/>
          <w:lang w:val="ru-RU" w:eastAsia="ko-KR"/>
        </w:rPr>
        <w:t>3.22.</w:t>
      </w:r>
      <w:r w:rsidRPr="00AD3E26">
        <w:rPr>
          <w:rFonts w:eastAsia="Batang" w:cs="Arial"/>
          <w:szCs w:val="20"/>
          <w:lang w:val="ru-RU" w:eastAsia="ko-KR"/>
        </w:rPr>
        <w:tab/>
      </w:r>
      <w:r>
        <w:rPr>
          <w:rFonts w:eastAsia="Batang" w:cs="Arial"/>
          <w:lang w:val="ru-RU" w:eastAsia="ko-KR"/>
        </w:rPr>
        <w:t>Показатель</w:t>
      </w:r>
      <w:r w:rsidRPr="00DC0CC3">
        <w:rPr>
          <w:rFonts w:eastAsia="Batang" w:cs="Arial"/>
          <w:lang w:val="ru-RU" w:eastAsia="ko-KR"/>
        </w:rPr>
        <w:t xml:space="preserve"> </w:t>
      </w:r>
      <w:r>
        <w:rPr>
          <w:rFonts w:eastAsia="Batang" w:cs="Arial"/>
          <w:lang w:val="ru-RU" w:eastAsia="ko-KR"/>
        </w:rPr>
        <w:t>освоения</w:t>
      </w:r>
      <w:r w:rsidRPr="00DC0CC3">
        <w:rPr>
          <w:rFonts w:eastAsia="Batang" w:cs="Arial"/>
          <w:lang w:val="ru-RU" w:eastAsia="ko-KR"/>
        </w:rPr>
        <w:t xml:space="preserve"> </w:t>
      </w:r>
      <w:r w:rsidRPr="009D2A7D">
        <w:rPr>
          <w:rFonts w:eastAsia="Batang" w:cs="Arial"/>
          <w:lang w:val="ru-RU" w:eastAsia="ko-KR"/>
        </w:rPr>
        <w:t>бюджетных</w:t>
      </w:r>
      <w:r w:rsidRPr="00DC0CC3">
        <w:rPr>
          <w:rFonts w:eastAsia="Batang" w:cs="Arial"/>
          <w:lang w:val="ru-RU" w:eastAsia="ko-KR"/>
        </w:rPr>
        <w:t xml:space="preserve"> </w:t>
      </w:r>
      <w:r w:rsidRPr="009D2A7D">
        <w:rPr>
          <w:rFonts w:eastAsia="Batang" w:cs="Arial"/>
          <w:lang w:val="ru-RU" w:eastAsia="ko-KR"/>
        </w:rPr>
        <w:t>расходов</w:t>
      </w:r>
      <w:r w:rsidRPr="00DC0CC3">
        <w:rPr>
          <w:rFonts w:eastAsia="Batang" w:cs="Arial"/>
          <w:lang w:val="ru-RU" w:eastAsia="ko-KR"/>
        </w:rPr>
        <w:t xml:space="preserve">, </w:t>
      </w:r>
      <w:r w:rsidRPr="009D2A7D">
        <w:rPr>
          <w:rFonts w:eastAsia="Batang" w:cs="Arial"/>
          <w:lang w:val="ru-RU" w:eastAsia="ko-KR"/>
        </w:rPr>
        <w:t>не</w:t>
      </w:r>
      <w:r w:rsidRPr="00DC0CC3">
        <w:rPr>
          <w:rFonts w:eastAsia="Batang" w:cs="Arial"/>
          <w:lang w:val="ru-RU" w:eastAsia="ko-KR"/>
        </w:rPr>
        <w:t xml:space="preserve"> </w:t>
      </w:r>
      <w:r w:rsidRPr="009D2A7D">
        <w:rPr>
          <w:rFonts w:eastAsia="Batang" w:cs="Arial"/>
          <w:lang w:val="ru-RU" w:eastAsia="ko-KR"/>
        </w:rPr>
        <w:t>связанных</w:t>
      </w:r>
      <w:r w:rsidRPr="00DC0CC3">
        <w:rPr>
          <w:rFonts w:eastAsia="Batang" w:cs="Arial"/>
          <w:lang w:val="ru-RU" w:eastAsia="ko-KR"/>
        </w:rPr>
        <w:t xml:space="preserve"> </w:t>
      </w:r>
      <w:r w:rsidRPr="009D2A7D">
        <w:rPr>
          <w:rFonts w:eastAsia="Batang" w:cs="Arial"/>
          <w:lang w:val="ru-RU" w:eastAsia="ko-KR"/>
        </w:rPr>
        <w:t>с</w:t>
      </w:r>
      <w:r w:rsidRPr="00DC0CC3">
        <w:rPr>
          <w:rFonts w:eastAsia="Batang" w:cs="Arial"/>
          <w:lang w:val="ru-RU" w:eastAsia="ko-KR"/>
        </w:rPr>
        <w:t xml:space="preserve"> </w:t>
      </w:r>
      <w:r w:rsidRPr="009D2A7D">
        <w:rPr>
          <w:rFonts w:eastAsia="Batang" w:cs="Arial"/>
          <w:lang w:val="ru-RU" w:eastAsia="ko-KR"/>
        </w:rPr>
        <w:t>персоналом</w:t>
      </w:r>
      <w:r w:rsidRPr="00DC0CC3">
        <w:rPr>
          <w:rFonts w:eastAsia="Batang" w:cs="Arial"/>
          <w:lang w:val="ru-RU" w:eastAsia="ko-KR"/>
        </w:rPr>
        <w:t xml:space="preserve">, </w:t>
      </w:r>
      <w:r>
        <w:rPr>
          <w:rFonts w:eastAsia="Batang" w:cs="Arial"/>
          <w:lang w:val="ru-RU" w:eastAsia="ko-KR"/>
        </w:rPr>
        <w:t>составил</w:t>
      </w:r>
      <w:r w:rsidRPr="00DC0CC3">
        <w:rPr>
          <w:rFonts w:eastAsia="Batang" w:cs="Arial"/>
          <w:lang w:val="ru-RU" w:eastAsia="ko-KR"/>
        </w:rPr>
        <w:t xml:space="preserve"> </w:t>
      </w:r>
      <w:r>
        <w:rPr>
          <w:rFonts w:eastAsia="Batang" w:cs="Arial"/>
          <w:lang w:val="ru-RU" w:eastAsia="ko-KR"/>
        </w:rPr>
        <w:t>85</w:t>
      </w:r>
      <w:r w:rsidRPr="00DC0CC3">
        <w:rPr>
          <w:rFonts w:eastAsia="Batang" w:cs="Arial"/>
          <w:lang w:eastAsia="ko-KR"/>
        </w:rPr>
        <w:t> </w:t>
      </w:r>
      <w:r>
        <w:rPr>
          <w:rFonts w:eastAsia="Batang" w:cs="Arial"/>
          <w:lang w:val="ru-RU" w:eastAsia="ko-KR"/>
        </w:rPr>
        <w:t>процентов</w:t>
      </w:r>
      <w:r w:rsidRPr="00DC0CC3">
        <w:rPr>
          <w:rFonts w:eastAsia="Batang" w:cs="Arial"/>
          <w:lang w:val="ru-RU" w:eastAsia="ko-KR"/>
        </w:rPr>
        <w:t xml:space="preserve"> </w:t>
      </w:r>
      <w:r>
        <w:rPr>
          <w:rFonts w:eastAsia="Batang" w:cs="Arial"/>
          <w:lang w:val="ru-RU" w:eastAsia="ko-KR"/>
        </w:rPr>
        <w:t>бюджета</w:t>
      </w:r>
      <w:r w:rsidRPr="00DC0CC3">
        <w:rPr>
          <w:rFonts w:eastAsia="Batang" w:cs="Arial"/>
          <w:lang w:val="ru-RU" w:eastAsia="ko-KR"/>
        </w:rPr>
        <w:t xml:space="preserve"> </w:t>
      </w:r>
      <w:r>
        <w:rPr>
          <w:rFonts w:eastAsia="Batang" w:cs="Arial"/>
          <w:lang w:val="ru-RU" w:eastAsia="ko-KR"/>
        </w:rPr>
        <w:t>после</w:t>
      </w:r>
      <w:r w:rsidRPr="00DC0CC3">
        <w:rPr>
          <w:rFonts w:eastAsia="Batang" w:cs="Arial"/>
          <w:lang w:val="ru-RU" w:eastAsia="ko-KR"/>
        </w:rPr>
        <w:t xml:space="preserve"> </w:t>
      </w:r>
      <w:r>
        <w:rPr>
          <w:rFonts w:eastAsia="Batang" w:cs="Arial"/>
          <w:lang w:val="ru-RU" w:eastAsia="ko-KR"/>
        </w:rPr>
        <w:t>перераспределения</w:t>
      </w:r>
      <w:r w:rsidRPr="00DC0CC3">
        <w:rPr>
          <w:rFonts w:eastAsia="Batang" w:cs="Arial"/>
          <w:lang w:val="ru-RU" w:eastAsia="ko-KR"/>
        </w:rPr>
        <w:t xml:space="preserve"> </w:t>
      </w:r>
      <w:r>
        <w:rPr>
          <w:rFonts w:eastAsia="Batang" w:cs="Arial"/>
          <w:lang w:val="ru-RU" w:eastAsia="ko-KR"/>
        </w:rPr>
        <w:t>средств</w:t>
      </w:r>
      <w:r w:rsidRPr="00DC0CC3">
        <w:rPr>
          <w:rFonts w:eastAsia="Batang" w:cs="Arial"/>
          <w:lang w:val="ru-RU" w:eastAsia="ko-KR"/>
        </w:rPr>
        <w:t>.</w:t>
      </w:r>
      <w:r>
        <w:rPr>
          <w:rFonts w:eastAsia="Batang" w:cs="Arial"/>
          <w:lang w:val="ru-RU" w:eastAsia="ko-KR"/>
        </w:rPr>
        <w:t xml:space="preserve"> Неполное использование ресурсов, не связанных с персоналом, в основном было связано со следующими факторами:</w:t>
      </w:r>
    </w:p>
    <w:p w:rsidR="00423DA3" w:rsidRPr="00AD3E26" w:rsidRDefault="00423DA3" w:rsidP="00423DA3">
      <w:pPr>
        <w:tabs>
          <w:tab w:val="left" w:pos="709"/>
        </w:tabs>
        <w:ind w:left="720"/>
        <w:rPr>
          <w:rFonts w:cs="Arial"/>
          <w:szCs w:val="20"/>
          <w:lang w:val="ru-RU" w:eastAsia="fr-FR"/>
        </w:rPr>
      </w:pPr>
    </w:p>
    <w:p w:rsidR="00423DA3" w:rsidRPr="00AD3E26" w:rsidRDefault="00423DA3" w:rsidP="00577941">
      <w:pPr>
        <w:pStyle w:val="ListParagraph"/>
        <w:numPr>
          <w:ilvl w:val="0"/>
          <w:numId w:val="4"/>
        </w:numPr>
        <w:tabs>
          <w:tab w:val="left" w:pos="709"/>
        </w:tabs>
        <w:rPr>
          <w:rFonts w:cs="Arial"/>
          <w:lang w:val="ru-RU" w:eastAsia="fr-FR"/>
        </w:rPr>
      </w:pPr>
      <w:r>
        <w:rPr>
          <w:rFonts w:cs="Arial"/>
          <w:lang w:val="ru-RU" w:eastAsia="fr-FR"/>
        </w:rPr>
        <w:t>экономия</w:t>
      </w:r>
      <w:r w:rsidRPr="00DC0CC3">
        <w:rPr>
          <w:rFonts w:cs="Arial"/>
          <w:lang w:val="ru-RU" w:eastAsia="fr-FR"/>
        </w:rPr>
        <w:t xml:space="preserve"> </w:t>
      </w:r>
      <w:r>
        <w:rPr>
          <w:rFonts w:cs="Arial"/>
          <w:lang w:val="ru-RU" w:eastAsia="fr-FR"/>
        </w:rPr>
        <w:t xml:space="preserve">средств благодаря мобилизации ресурсов внутри Сектора и внутри Отделов вне Сектора в области оказания технической помощи; </w:t>
      </w:r>
    </w:p>
    <w:p w:rsidR="00423DA3" w:rsidRPr="00AD3E26" w:rsidRDefault="00423DA3" w:rsidP="00423DA3">
      <w:pPr>
        <w:pStyle w:val="ListParagraph"/>
        <w:tabs>
          <w:tab w:val="left" w:pos="709"/>
        </w:tabs>
        <w:ind w:left="1134" w:hanging="425"/>
        <w:rPr>
          <w:rFonts w:cs="Arial"/>
          <w:lang w:val="ru-RU" w:eastAsia="fr-FR"/>
        </w:rPr>
      </w:pPr>
      <w:r w:rsidRPr="00AD3E26">
        <w:rPr>
          <w:rFonts w:cs="Arial"/>
          <w:lang w:val="ru-RU" w:eastAsia="fr-FR"/>
        </w:rPr>
        <w:t xml:space="preserve"> </w:t>
      </w:r>
    </w:p>
    <w:p w:rsidR="00035B75" w:rsidRPr="00423DA3" w:rsidRDefault="00423DA3" w:rsidP="00577941">
      <w:pPr>
        <w:numPr>
          <w:ilvl w:val="0"/>
          <w:numId w:val="4"/>
        </w:numPr>
        <w:tabs>
          <w:tab w:val="left" w:pos="709"/>
        </w:tabs>
        <w:rPr>
          <w:rFonts w:cs="Arial"/>
          <w:szCs w:val="20"/>
          <w:lang w:val="ru-RU" w:eastAsia="fr-FR"/>
        </w:rPr>
      </w:pPr>
      <w:r>
        <w:rPr>
          <w:rFonts w:cs="Arial"/>
          <w:szCs w:val="20"/>
          <w:lang w:val="ru-RU" w:eastAsia="fr-FR"/>
        </w:rPr>
        <w:t>значительная экономия средств на организации двух дипломатических конференций по сравнению с первоначальной оценкой затрат.</w:t>
      </w:r>
    </w:p>
    <w:p w:rsidR="00035B75" w:rsidRPr="00423DA3" w:rsidRDefault="00035B75" w:rsidP="00035B75">
      <w:pPr>
        <w:jc w:val="center"/>
        <w:rPr>
          <w:rFonts w:cs="Arial"/>
          <w:sz w:val="22"/>
          <w:szCs w:val="22"/>
          <w:lang w:val="ru-RU"/>
        </w:rPr>
      </w:pPr>
    </w:p>
    <w:p w:rsidR="00035B75" w:rsidRPr="00423DA3" w:rsidRDefault="00035B75">
      <w:pPr>
        <w:rPr>
          <w:szCs w:val="20"/>
          <w:lang w:val="ru-RU"/>
        </w:rPr>
      </w:pPr>
      <w:r w:rsidRPr="00423DA3">
        <w:rPr>
          <w:lang w:val="ru-RU"/>
        </w:rPr>
        <w:br w:type="page"/>
      </w:r>
    </w:p>
    <w:p w:rsidR="00035B75" w:rsidRPr="00423DA3" w:rsidRDefault="00423DA3" w:rsidP="00305272">
      <w:pPr>
        <w:pStyle w:val="Heading3"/>
        <w:rPr>
          <w:rFonts w:ascii="Arial" w:hAnsi="Arial" w:cs="Arial"/>
          <w:lang w:val="ru-RU"/>
        </w:rPr>
      </w:pPr>
      <w:bookmarkStart w:id="21" w:name="_Toc395018616"/>
      <w:r>
        <w:rPr>
          <w:rFonts w:ascii="Arial" w:hAnsi="Arial" w:cs="Arial"/>
          <w:lang w:val="ru-RU"/>
        </w:rPr>
        <w:lastRenderedPageBreak/>
        <w:t>программа</w:t>
      </w:r>
      <w:r w:rsidR="00305272" w:rsidRPr="00423DA3">
        <w:rPr>
          <w:lang w:val="ru-RU"/>
        </w:rPr>
        <w:t xml:space="preserve"> 4</w:t>
      </w:r>
      <w:r w:rsidR="00305272" w:rsidRPr="00423DA3">
        <w:rPr>
          <w:lang w:val="ru-RU"/>
        </w:rPr>
        <w:tab/>
      </w:r>
      <w:r w:rsidRPr="00423DA3">
        <w:rPr>
          <w:rFonts w:ascii="Arial" w:hAnsi="Arial" w:cs="Arial"/>
          <w:lang w:val="ru-RU"/>
        </w:rPr>
        <w:t>традиционные знания, традиционные выражения культуры и генетические ресурсы</w:t>
      </w:r>
      <w:bookmarkEnd w:id="21"/>
    </w:p>
    <w:p w:rsidR="00035B75" w:rsidRPr="00423DA3" w:rsidRDefault="00035B75" w:rsidP="00035B75">
      <w:pPr>
        <w:rPr>
          <w:rFonts w:cs="Arial"/>
          <w:sz w:val="22"/>
          <w:szCs w:val="22"/>
          <w:lang w:val="ru-RU"/>
        </w:rPr>
      </w:pPr>
    </w:p>
    <w:p w:rsidR="00423DA3" w:rsidRPr="00A47331" w:rsidRDefault="00423DA3" w:rsidP="00423DA3">
      <w:pPr>
        <w:rPr>
          <w:rFonts w:cs="Arial"/>
          <w:b/>
          <w:sz w:val="22"/>
          <w:szCs w:val="22"/>
          <w:lang w:val="ru-RU"/>
        </w:rPr>
      </w:pPr>
      <w:r w:rsidRPr="00F217D1">
        <w:rPr>
          <w:rFonts w:cs="Arial"/>
          <w:b/>
          <w:sz w:val="22"/>
          <w:szCs w:val="22"/>
          <w:lang w:val="ru-RU"/>
        </w:rPr>
        <w:t>Руководитель Программы</w:t>
      </w:r>
      <w:r w:rsidRPr="00F217D1">
        <w:rPr>
          <w:rFonts w:cs="Arial"/>
          <w:b/>
          <w:sz w:val="22"/>
          <w:szCs w:val="22"/>
          <w:lang w:val="ru-RU"/>
        </w:rPr>
        <w:tab/>
      </w:r>
      <w:r w:rsidRPr="00A47331">
        <w:rPr>
          <w:rFonts w:cs="Arial"/>
          <w:b/>
          <w:bCs/>
          <w:sz w:val="22"/>
          <w:szCs w:val="22"/>
          <w:lang w:val="ru-RU"/>
        </w:rPr>
        <w:t>г-н Й. К. Вихард</w:t>
      </w:r>
    </w:p>
    <w:p w:rsidR="00423DA3" w:rsidRPr="00A7238E" w:rsidRDefault="00423DA3" w:rsidP="00423DA3">
      <w:pPr>
        <w:rPr>
          <w:sz w:val="22"/>
          <w:szCs w:val="22"/>
          <w:lang w:val="ru-RU"/>
        </w:rPr>
      </w:pPr>
    </w:p>
    <w:p w:rsidR="00423DA3" w:rsidRPr="00A7238E" w:rsidRDefault="00423DA3" w:rsidP="00423DA3">
      <w:pPr>
        <w:rPr>
          <w:bCs/>
          <w:sz w:val="22"/>
          <w:szCs w:val="22"/>
          <w:lang w:val="ru-RU"/>
        </w:rPr>
      </w:pPr>
    </w:p>
    <w:p w:rsidR="00423DA3" w:rsidRPr="00A7238E" w:rsidRDefault="00423DA3" w:rsidP="00423DA3">
      <w:pPr>
        <w:rPr>
          <w:bCs/>
          <w:sz w:val="22"/>
          <w:szCs w:val="22"/>
          <w:lang w:val="ru-RU"/>
        </w:rPr>
      </w:pPr>
      <w:r>
        <w:rPr>
          <w:bCs/>
          <w:sz w:val="22"/>
          <w:szCs w:val="22"/>
          <w:lang w:val="ru-RU"/>
        </w:rPr>
        <w:t>ОБЗОР ДОСТИЖЕНИЙ ЗА ДВУХГОДИЧНЫЙ ПЕРИОД 2012–2013 ГГ.</w:t>
      </w:r>
    </w:p>
    <w:p w:rsidR="00423DA3" w:rsidRPr="00A7238E" w:rsidRDefault="00423DA3" w:rsidP="00423DA3">
      <w:pPr>
        <w:rPr>
          <w:lang w:val="ru-RU"/>
        </w:rPr>
      </w:pPr>
    </w:p>
    <w:p w:rsidR="00423DA3" w:rsidRPr="00AD3E26" w:rsidRDefault="00423DA3" w:rsidP="00577941">
      <w:pPr>
        <w:pStyle w:val="ListParagraph"/>
        <w:numPr>
          <w:ilvl w:val="0"/>
          <w:numId w:val="7"/>
        </w:numPr>
        <w:tabs>
          <w:tab w:val="left" w:pos="709"/>
        </w:tabs>
        <w:ind w:left="0" w:firstLine="0"/>
        <w:jc w:val="both"/>
        <w:rPr>
          <w:rFonts w:cs="Arial"/>
          <w:lang w:val="ru-RU"/>
        </w:rPr>
      </w:pPr>
      <w:r w:rsidRPr="00AD3E26">
        <w:rPr>
          <w:rFonts w:cs="Arial"/>
          <w:lang w:val="ru-RU"/>
        </w:rPr>
        <w:t>В рассматриваемый двухгодичный период наблюдался устойчивый прогресс в переговорном процессе по подготовленным текстам в рамках работы Межправительственного комитета ВОИС по интеллектуальной собственности, генетическим ресурсам, традиционным знаниям и фольклору (МКГР). М</w:t>
      </w:r>
      <w:r>
        <w:rPr>
          <w:rFonts w:cs="Arial"/>
          <w:lang w:val="ru-RU"/>
        </w:rPr>
        <w:t>КГР</w:t>
      </w:r>
      <w:r w:rsidRPr="00AD3E26">
        <w:rPr>
          <w:rFonts w:cs="Arial"/>
          <w:lang w:val="ru-RU"/>
        </w:rPr>
        <w:t xml:space="preserve"> провел шесть заседаний (МКГР 20–25). МКГР утвердил четко сформулированную рабочую программу и разумные методы работы. К концу шестого заседания в этом двухгодичном периоде (МКГР</w:t>
      </w:r>
      <w:r w:rsidRPr="00DC0CC3">
        <w:rPr>
          <w:rFonts w:cs="Arial"/>
        </w:rPr>
        <w:t> </w:t>
      </w:r>
      <w:r w:rsidRPr="00AD3E26">
        <w:rPr>
          <w:rFonts w:cs="Arial"/>
          <w:lang w:val="ru-RU"/>
        </w:rPr>
        <w:t>25) МКГР сумел продвинуться в работе над едиными, консолидированными переговорными текстами по каждой их трех тем, которыми занимается МКГР (а именно: генетические ресурсы (ГР), традиционные знания (ТЗ) и традиционные выражения культуры (ТВК)). Активизации этого процесса способствовали организованные государствами-членами межсессионные заседаний, проведенные не в Женеве. В октябре 2013</w:t>
      </w:r>
      <w:r w:rsidRPr="00DC0CC3">
        <w:rPr>
          <w:rFonts w:cs="Arial"/>
        </w:rPr>
        <w:t> </w:t>
      </w:r>
      <w:r w:rsidRPr="00AD3E26">
        <w:rPr>
          <w:rFonts w:cs="Arial"/>
          <w:lang w:val="ru-RU"/>
        </w:rPr>
        <w:t>года Генеральная Ассамблея согласовала обновленный мандат МКГР на 2014–2015</w:t>
      </w:r>
      <w:r w:rsidRPr="00DC0CC3">
        <w:rPr>
          <w:rFonts w:cs="Arial"/>
        </w:rPr>
        <w:t> </w:t>
      </w:r>
      <w:r w:rsidRPr="00AD3E26">
        <w:rPr>
          <w:rFonts w:cs="Arial"/>
          <w:lang w:val="ru-RU"/>
        </w:rPr>
        <w:t>гг. и программу работы на 2014</w:t>
      </w:r>
      <w:r w:rsidRPr="00DC0CC3">
        <w:rPr>
          <w:rFonts w:cs="Arial"/>
        </w:rPr>
        <w:t> </w:t>
      </w:r>
      <w:r w:rsidRPr="00AD3E26">
        <w:rPr>
          <w:rFonts w:cs="Arial"/>
          <w:lang w:val="ru-RU"/>
        </w:rPr>
        <w:t>год. Работа МКГР ведется под руководством государств-членов, а задача Секретариата состоит в том, чтобы проявлять гибкость, оказывать поддержку и содействовать процессу работы, действуя профессионально, эффективно и с сохранением нейтралитета. По данным оценки, проведенной Отделом внутреннего аудита и надзора в 2013</w:t>
      </w:r>
      <w:r w:rsidRPr="00DC0CC3">
        <w:rPr>
          <w:rFonts w:cs="Arial"/>
        </w:rPr>
        <w:t> </w:t>
      </w:r>
      <w:r w:rsidRPr="00AD3E26">
        <w:rPr>
          <w:rFonts w:cs="Arial"/>
          <w:lang w:val="ru-RU"/>
        </w:rPr>
        <w:t>году, уровень удовлетворенности участников МКГР услугами, предоставляемыми Секретариатом МКГР, является высоким.</w:t>
      </w:r>
    </w:p>
    <w:p w:rsidR="00423DA3" w:rsidRPr="00AD3E26" w:rsidRDefault="00423DA3" w:rsidP="00423DA3">
      <w:pPr>
        <w:tabs>
          <w:tab w:val="left" w:pos="709"/>
        </w:tabs>
        <w:rPr>
          <w:rFonts w:cs="Arial"/>
          <w:lang w:val="ru-RU"/>
        </w:rPr>
      </w:pPr>
    </w:p>
    <w:p w:rsidR="00423DA3" w:rsidRPr="00004E2D" w:rsidRDefault="00423DA3" w:rsidP="00577941">
      <w:pPr>
        <w:pStyle w:val="ListParagraph"/>
        <w:numPr>
          <w:ilvl w:val="0"/>
          <w:numId w:val="7"/>
        </w:numPr>
        <w:tabs>
          <w:tab w:val="left" w:pos="709"/>
        </w:tabs>
        <w:ind w:left="0" w:firstLine="0"/>
        <w:jc w:val="both"/>
        <w:rPr>
          <w:rFonts w:cs="Arial"/>
          <w:lang w:val="ru-RU"/>
        </w:rPr>
      </w:pPr>
      <w:r>
        <w:rPr>
          <w:rFonts w:cs="Arial"/>
          <w:lang w:val="ru-RU"/>
        </w:rPr>
        <w:t xml:space="preserve">В период 2012–2013 гг. Секретариат продолжал активизацию деятельности по взаимодействию с коренными народами и местными общинами с целью содействия их эффективному участию в работе МКГР посредством организации семинаров с участием экспертов-представителей коренных народов в преддверии МКГР 24, а также практических семинаров для коренных народов в конце 2013 года. МКГР обсуждал и поддерживал предложения по увеличению положительного вклада наблюдателей в процесс работы МКГР. Секретариат создал «Портал коренных народов» на сайте ВОИС и назначил Научного сотрудника ВОИС, занимающегося вопросами коренных народов, на 2012 год и 2013 год. Секретариат также укрепил свои хорошие рабочие связи с Постоянным форумом ООН по вопросам коренных народов. Но несмотря на кампанию по сбору средств, проводимую Секретариатом ВОИС, и два значительных взноса на цели МКГР 25, ресурсы </w:t>
      </w:r>
      <w:r w:rsidRPr="003F0723">
        <w:rPr>
          <w:lang w:val="ru-RU"/>
        </w:rPr>
        <w:t>Фонда добровольных взносов для аккредитованных общин к</w:t>
      </w:r>
      <w:r>
        <w:rPr>
          <w:lang w:val="ru-RU"/>
        </w:rPr>
        <w:t>оренных народов и местных общин продолжали сокращаться, и к концу двухгодичного срока у Фонда практически полностью закончились ресурсы.</w:t>
      </w:r>
    </w:p>
    <w:p w:rsidR="00423DA3" w:rsidRPr="00017874" w:rsidRDefault="00423DA3" w:rsidP="00423DA3">
      <w:pPr>
        <w:tabs>
          <w:tab w:val="left" w:pos="709"/>
        </w:tabs>
        <w:jc w:val="both"/>
        <w:rPr>
          <w:rFonts w:cs="Arial"/>
          <w:lang w:val="ru-RU"/>
        </w:rPr>
      </w:pPr>
    </w:p>
    <w:p w:rsidR="00423DA3" w:rsidRPr="00437CF2" w:rsidRDefault="00423DA3" w:rsidP="00577941">
      <w:pPr>
        <w:pStyle w:val="ListParagraph"/>
        <w:numPr>
          <w:ilvl w:val="0"/>
          <w:numId w:val="7"/>
        </w:numPr>
        <w:tabs>
          <w:tab w:val="left" w:pos="709"/>
        </w:tabs>
        <w:ind w:left="0" w:firstLine="0"/>
        <w:jc w:val="both"/>
        <w:rPr>
          <w:rFonts w:cs="Arial"/>
          <w:lang w:val="ru-RU"/>
        </w:rPr>
      </w:pPr>
      <w:r w:rsidRPr="00437CF2">
        <w:rPr>
          <w:rFonts w:cs="Arial"/>
          <w:lang w:val="ru-RU"/>
        </w:rPr>
        <w:t>Цель Программы</w:t>
      </w:r>
      <w:r w:rsidRPr="00437CF2">
        <w:rPr>
          <w:rFonts w:cs="Arial"/>
        </w:rPr>
        <w:t> </w:t>
      </w:r>
      <w:r w:rsidRPr="00437CF2">
        <w:rPr>
          <w:rFonts w:cs="Arial"/>
          <w:lang w:val="ru-RU"/>
        </w:rPr>
        <w:t xml:space="preserve">4 также состояла в том, чтобы повысить уровень информированности и </w:t>
      </w:r>
      <w:r>
        <w:rPr>
          <w:rFonts w:cs="Arial"/>
          <w:lang w:val="ru-RU"/>
        </w:rPr>
        <w:t>расширить</w:t>
      </w:r>
      <w:r w:rsidRPr="00437CF2">
        <w:rPr>
          <w:rFonts w:cs="Arial"/>
          <w:lang w:val="ru-RU"/>
        </w:rPr>
        <w:t xml:space="preserve"> возможности государств, коренных народов и местных общин, а также других заинтересованных сторон в том, что касается взаимоотношений между ИС и ГР, ТЗ и ТВК. В рамках этой деятельности по запросу было оказано содействие разработке национального и регионального законодательства и стратегий, а также выработке практических решений на региональном и национальном уровне, и на уровне общин. Кроме того, благодаря повышению уровня понимания вопросов и вариантов развития эти меры дополняли переговоры на основе </w:t>
      </w:r>
      <w:r>
        <w:rPr>
          <w:rFonts w:cs="Arial"/>
          <w:lang w:val="ru-RU"/>
        </w:rPr>
        <w:t xml:space="preserve">имеющихся </w:t>
      </w:r>
      <w:r w:rsidRPr="00437CF2">
        <w:rPr>
          <w:rFonts w:cs="Arial"/>
          <w:lang w:val="ru-RU"/>
        </w:rPr>
        <w:t>текст</w:t>
      </w:r>
      <w:r>
        <w:rPr>
          <w:rFonts w:cs="Arial"/>
          <w:lang w:val="ru-RU"/>
        </w:rPr>
        <w:t>ов</w:t>
      </w:r>
      <w:r w:rsidRPr="00437CF2">
        <w:rPr>
          <w:rFonts w:cs="Arial"/>
          <w:lang w:val="ru-RU"/>
        </w:rPr>
        <w:t>, которые ведет МКГР. В 2012–2013 гг. Секретариат положительно ответил почти на 80 запросов от государств-членов, НПО, коренных народов и местных общин, промышленных ассоциаций и университетов</w:t>
      </w:r>
      <w:r>
        <w:rPr>
          <w:rFonts w:cs="Arial"/>
          <w:lang w:val="ru-RU"/>
        </w:rPr>
        <w:t xml:space="preserve"> о проведении брифингов и других</w:t>
      </w:r>
      <w:r w:rsidRPr="00437CF2">
        <w:rPr>
          <w:rFonts w:cs="Arial"/>
          <w:lang w:val="ru-RU"/>
        </w:rPr>
        <w:t xml:space="preserve"> презентаций, посвященных ИС и ТЗ, ТВК и ГР, как в Женеве, так и за границей. Секретариат организовывал и(или) принимал участие по запросу в ряде важных проектов по повышению потенциала и </w:t>
      </w:r>
      <w:r>
        <w:rPr>
          <w:rFonts w:cs="Arial"/>
          <w:lang w:val="ru-RU"/>
        </w:rPr>
        <w:t xml:space="preserve">оказанию </w:t>
      </w:r>
      <w:r w:rsidRPr="00437CF2">
        <w:rPr>
          <w:rFonts w:cs="Arial"/>
          <w:lang w:val="ru-RU"/>
        </w:rPr>
        <w:t xml:space="preserve">технической помощи, а также в мероприятиях в Африке, арабском регионе, Азии, Латинской Америки, регионе Тихого океана и в странах с переходной экономикой. Ряд стран и региональных организаций запросили и получили помощь по вопросам законодательства и политики. ВОИС продолжила участие в качестве технического партнера в региональных проектах, таких как региональный механизм по ТЗ, ТВК и ГР для стран Карибского бассейна, План действий по ТЗ для стран Тихоокеанского бассейна и проект, финансируемый ЮНЕП и Глобальным экологическим фондом, в некоторых странах Латинской Америки и Карибского бассейна в области </w:t>
      </w:r>
      <w:r>
        <w:rPr>
          <w:rFonts w:cs="Arial"/>
          <w:lang w:val="ru-RU"/>
        </w:rPr>
        <w:t xml:space="preserve">обеспечения </w:t>
      </w:r>
      <w:r w:rsidRPr="00437CF2">
        <w:rPr>
          <w:rFonts w:cs="Arial"/>
          <w:lang w:val="ru-RU"/>
        </w:rPr>
        <w:t xml:space="preserve">доступа к ГР и режимов совместного использования доходов. </w:t>
      </w:r>
      <w:r>
        <w:rPr>
          <w:rFonts w:cs="Arial"/>
          <w:lang w:val="ru-RU"/>
        </w:rPr>
        <w:t xml:space="preserve">ВОИС </w:t>
      </w:r>
      <w:r w:rsidRPr="00437CF2">
        <w:rPr>
          <w:rFonts w:cs="Arial"/>
          <w:lang w:val="ru-RU"/>
        </w:rPr>
        <w:t xml:space="preserve">обнародовала серию коротких и доступных публикаций по ключевым проблемам и опубликовала </w:t>
      </w:r>
      <w:r>
        <w:rPr>
          <w:rFonts w:cs="Arial"/>
          <w:lang w:val="ru-RU"/>
        </w:rPr>
        <w:t xml:space="preserve">в </w:t>
      </w:r>
      <w:r>
        <w:rPr>
          <w:rFonts w:cs="Arial"/>
          <w:lang w:val="ru-RU"/>
        </w:rPr>
        <w:lastRenderedPageBreak/>
        <w:t xml:space="preserve">информационных целях </w:t>
      </w:r>
      <w:r w:rsidRPr="00437CF2">
        <w:rPr>
          <w:rFonts w:cs="Arial"/>
          <w:lang w:val="ru-RU"/>
        </w:rPr>
        <w:t>проект инструментария ВОИС для документирования ТЗ.</w:t>
      </w:r>
      <w:r>
        <w:rPr>
          <w:rFonts w:cs="Arial"/>
          <w:lang w:val="ru-RU"/>
        </w:rPr>
        <w:t xml:space="preserve"> Был также обновлен веб-сайт ТЗ. </w:t>
      </w:r>
    </w:p>
    <w:p w:rsidR="00423DA3" w:rsidRDefault="00423DA3" w:rsidP="00423DA3">
      <w:pPr>
        <w:pStyle w:val="ListParagraph"/>
        <w:tabs>
          <w:tab w:val="left" w:pos="709"/>
        </w:tabs>
        <w:ind w:left="0"/>
        <w:jc w:val="both"/>
        <w:rPr>
          <w:rFonts w:cs="Arial"/>
        </w:rPr>
      </w:pPr>
    </w:p>
    <w:p w:rsidR="00423DA3" w:rsidRPr="00423DA3" w:rsidRDefault="00423DA3" w:rsidP="00577941">
      <w:pPr>
        <w:pStyle w:val="ListParagraph"/>
        <w:numPr>
          <w:ilvl w:val="0"/>
          <w:numId w:val="7"/>
        </w:numPr>
        <w:tabs>
          <w:tab w:val="left" w:pos="709"/>
        </w:tabs>
        <w:ind w:left="0" w:firstLine="0"/>
        <w:jc w:val="both"/>
        <w:rPr>
          <w:rFonts w:cs="Arial"/>
          <w:bCs/>
          <w:sz w:val="22"/>
          <w:szCs w:val="22"/>
          <w:lang w:val="ru-RU"/>
        </w:rPr>
      </w:pPr>
      <w:r w:rsidRPr="00423DA3">
        <w:rPr>
          <w:rFonts w:cs="Arial"/>
          <w:lang w:val="ru-RU"/>
        </w:rPr>
        <w:t xml:space="preserve">Что касается координации с деятельностью других форумов, то Секретариат тщательно следил за работой в рамках Конвенции о биологическом разнообразии (КБР), Нагойского протокола регулирования доступа к генетическим ресурсам и совместного использования на справедливой и равной основе выгод от их применения, а также Международного договора ФАО о генетических ресурсах растений для производства продовольствия и ведения сельского хозяйства и участвовал в мероприятиях, проводимых ЮНЕСКО, ВОЗ, ВТО и Управлением Верховного Комиссара по правам человека (УВКПЧ). </w:t>
      </w:r>
      <w:r w:rsidRPr="00423DA3">
        <w:rPr>
          <w:iCs/>
          <w:lang w:val="ru-RU"/>
        </w:rPr>
        <w:t xml:space="preserve">Эти мероприятия способствовали согласованности и взаимодополняемости работы в соответствии с мандатом МКГР, который гласит, что переговоры в МКГР должны проводиться </w:t>
      </w:r>
      <w:r w:rsidRPr="00423DA3">
        <w:rPr>
          <w:lang w:val="ru-RU"/>
        </w:rPr>
        <w:t>без ущерба для работы в рамках других форумов.</w:t>
      </w:r>
    </w:p>
    <w:p w:rsidR="00423DA3" w:rsidRPr="00402C76" w:rsidRDefault="00423DA3" w:rsidP="00423DA3">
      <w:pPr>
        <w:rPr>
          <w:rFonts w:cs="Arial"/>
          <w:bCs/>
          <w:sz w:val="22"/>
          <w:szCs w:val="22"/>
          <w:lang w:val="ru-RU"/>
        </w:rPr>
      </w:pPr>
    </w:p>
    <w:p w:rsidR="00423DA3" w:rsidRPr="005E6AFC" w:rsidRDefault="00423DA3" w:rsidP="00423DA3">
      <w:pPr>
        <w:rPr>
          <w:rFonts w:cs="Arial"/>
          <w:bCs/>
          <w:sz w:val="22"/>
          <w:szCs w:val="22"/>
          <w:lang w:val="pt-BR"/>
        </w:rPr>
      </w:pPr>
      <w:r>
        <w:rPr>
          <w:bCs/>
          <w:sz w:val="22"/>
          <w:szCs w:val="22"/>
          <w:lang w:val="ru-RU"/>
        </w:rPr>
        <w:t>ОСУЩЕСТВЛЕНИЕ ПОВЕСТКИ ДНЯ В ОБЛАСТИ РАЗВИТИЯ</w:t>
      </w:r>
    </w:p>
    <w:p w:rsidR="00423DA3" w:rsidRPr="00AD3E26" w:rsidRDefault="00423DA3" w:rsidP="00423DA3">
      <w:pPr>
        <w:rPr>
          <w:lang w:val="ru-RU"/>
        </w:rPr>
      </w:pPr>
    </w:p>
    <w:p w:rsidR="00423DA3" w:rsidRPr="00423DA3" w:rsidRDefault="00423DA3" w:rsidP="00577941">
      <w:pPr>
        <w:pStyle w:val="ListParagraph"/>
        <w:numPr>
          <w:ilvl w:val="0"/>
          <w:numId w:val="7"/>
        </w:numPr>
        <w:ind w:left="0" w:firstLine="0"/>
        <w:jc w:val="both"/>
        <w:rPr>
          <w:rFonts w:cs="Arial"/>
          <w:lang w:val="ru-RU"/>
        </w:rPr>
      </w:pPr>
      <w:r w:rsidRPr="00423DA3">
        <w:rPr>
          <w:rFonts w:eastAsia="MS Mincho"/>
          <w:bCs/>
          <w:lang w:val="ru-RU" w:eastAsia="ja-JP" w:bidi="th-TH"/>
        </w:rPr>
        <w:t>Замысел, планирование и реализация деятельности, осуществленной по Программе 4, были обусловлены соответствующими рекомендациями ПДР. Нормотворческая деятельность по Программе, осуществляемая МКГР, осталась многоплановой и ориентированной на потребности членов (рекомендация 15) с учетом границ, роли и контуров «общественного достояния» (рекомендации 16 и 20), а также гибких возможностей, предусмотренных в международных соглашениях об ИС (рекомендация 17).</w:t>
      </w:r>
      <w:r w:rsidRPr="00423DA3">
        <w:rPr>
          <w:rFonts w:cs="Arial"/>
          <w:lang w:val="ru-RU"/>
        </w:rPr>
        <w:t xml:space="preserve"> </w:t>
      </w:r>
      <w:r w:rsidRPr="00423DA3">
        <w:rPr>
          <w:rFonts w:eastAsia="MS Mincho"/>
          <w:bCs/>
          <w:lang w:val="ru-RU" w:eastAsia="ja-JP" w:bidi="th-TH"/>
        </w:rPr>
        <w:t>Переговоры в рамках МКГР основывались на открытых и сбалансированных консультациях (рекомендации</w:t>
      </w:r>
      <w:r w:rsidRPr="00423DA3">
        <w:rPr>
          <w:rFonts w:eastAsia="MS Mincho"/>
          <w:bCs/>
          <w:lang w:eastAsia="ja-JP" w:bidi="th-TH"/>
        </w:rPr>
        <w:t> </w:t>
      </w:r>
      <w:r w:rsidRPr="00423DA3">
        <w:rPr>
          <w:rFonts w:eastAsia="MS Mincho"/>
          <w:bCs/>
          <w:lang w:val="ru-RU" w:eastAsia="ja-JP" w:bidi="th-TH"/>
        </w:rPr>
        <w:t xml:space="preserve">21 и 42), в ходе которых были учтены интересы и приоритеты всех государств-членов, а также мнения других заинтересованных сторон, включая аккредитованные межправительственные организации и НПО (рекомендация 42), при оказании содействия достижению целей развития ООН (рекомендация 22) Завершению переговоров в МКГР посвящена рекомендация 18 ПДР, в которой Комитет призывается «ускорить процесс охраны ГР, ТЗ и фольклора, не исключая ни один результат, в том числе и возможную подготовку международно-правового документа или документов». Деятельность, осуществляемая в рамках Программы в области технической помощи, наращивания потенциала и предоставления законодательных консультаций, была ориентирована на развитие, зависела от спроса и отличалась открытостью с предоставлением регулярной отчетности в течение двухлетнего периода (рекомендации 1 и 13). Охрана ТЗ, ТВК и ГР содействовала включению аспектов развития в работу ВОИС, а также пониманию и использованию гибких возможностей (рекомендации 12 и 14). В вопросах участия, финансирования и других институциональных вопросах важную роль сыграли механизм </w:t>
      </w:r>
      <w:r w:rsidRPr="00423DA3">
        <w:rPr>
          <w:rFonts w:eastAsia="MS Mincho"/>
          <w:bCs/>
          <w:iCs/>
          <w:lang w:val="ru-RU" w:eastAsia="ja-JP" w:bidi="th-TH"/>
        </w:rPr>
        <w:t>временной</w:t>
      </w:r>
      <w:r w:rsidRPr="00423DA3">
        <w:rPr>
          <w:rFonts w:eastAsia="MS Mincho"/>
          <w:bCs/>
          <w:lang w:val="ru-RU" w:eastAsia="ja-JP" w:bidi="th-TH"/>
        </w:rPr>
        <w:t xml:space="preserve"> аккредитации НПО в МКГР и Добровольный фонд ВОИС для аккредитованных коренных и местных общин, которые содействовали более широкому участию представителей гражданского общества (рекомендация 42).</w:t>
      </w:r>
    </w:p>
    <w:p w:rsidR="00423DA3" w:rsidRPr="00D92417" w:rsidRDefault="00423DA3" w:rsidP="00423DA3">
      <w:pPr>
        <w:jc w:val="both"/>
        <w:rPr>
          <w:rFonts w:cs="Arial"/>
          <w:szCs w:val="20"/>
          <w:lang w:val="ru-RU"/>
        </w:rPr>
      </w:pPr>
    </w:p>
    <w:p w:rsidR="00423DA3" w:rsidRPr="00017874" w:rsidRDefault="00423DA3" w:rsidP="00577941">
      <w:pPr>
        <w:pStyle w:val="ListParagraph"/>
        <w:numPr>
          <w:ilvl w:val="0"/>
          <w:numId w:val="7"/>
        </w:numPr>
        <w:ind w:left="0" w:firstLine="0"/>
        <w:jc w:val="both"/>
        <w:rPr>
          <w:rFonts w:cs="Arial"/>
          <w:lang w:val="ru-RU"/>
        </w:rPr>
      </w:pPr>
      <w:r w:rsidRPr="00017874">
        <w:rPr>
          <w:rFonts w:cs="Arial"/>
          <w:lang w:val="ru-RU"/>
        </w:rPr>
        <w:t>В сентябре 2013</w:t>
      </w:r>
      <w:r>
        <w:rPr>
          <w:rFonts w:cs="Arial"/>
        </w:rPr>
        <w:t> </w:t>
      </w:r>
      <w:r w:rsidRPr="00017874">
        <w:rPr>
          <w:rFonts w:cs="Arial"/>
          <w:lang w:val="ru-RU"/>
        </w:rPr>
        <w:t>года Генеральная Ассамблея согласилась продлить мандат МКГР на двухлетний период 2014–2015</w:t>
      </w:r>
      <w:r w:rsidRPr="00CA6F13">
        <w:rPr>
          <w:rFonts w:cs="Arial"/>
        </w:rPr>
        <w:t> </w:t>
      </w:r>
      <w:r w:rsidRPr="00017874">
        <w:rPr>
          <w:rFonts w:cs="Arial"/>
          <w:lang w:val="ru-RU"/>
        </w:rPr>
        <w:t xml:space="preserve">гг. Возобновленный мандат позволит МКГР: </w:t>
      </w:r>
      <w:r w:rsidRPr="00CA6F13">
        <w:rPr>
          <w:rFonts w:cs="Arial"/>
        </w:rPr>
        <w:t>i</w:t>
      </w:r>
      <w:r w:rsidRPr="00017874">
        <w:rPr>
          <w:rFonts w:cs="Arial"/>
          <w:lang w:val="ru-RU"/>
        </w:rPr>
        <w:t>)</w:t>
      </w:r>
      <w:r w:rsidRPr="00CA6F13">
        <w:rPr>
          <w:rFonts w:cs="Arial"/>
        </w:rPr>
        <w:t> </w:t>
      </w:r>
      <w:r w:rsidRPr="00017874">
        <w:rPr>
          <w:rFonts w:cs="Arial"/>
          <w:lang w:val="ru-RU"/>
        </w:rPr>
        <w:t>и далее ускорять работу на основе открытого и полного взаимодействия по ведению переговоров</w:t>
      </w:r>
      <w:r>
        <w:rPr>
          <w:rFonts w:cs="Arial"/>
          <w:lang w:val="ru-RU"/>
        </w:rPr>
        <w:t xml:space="preserve"> на основе имеющихся текстов</w:t>
      </w:r>
      <w:r w:rsidRPr="00017874">
        <w:rPr>
          <w:rFonts w:cs="Arial"/>
          <w:lang w:val="ru-RU"/>
        </w:rPr>
        <w:t xml:space="preserve"> с целью достижения договоренности относительно текста</w:t>
      </w:r>
      <w:r w:rsidRPr="00CA6F13">
        <w:rPr>
          <w:rFonts w:cs="Arial"/>
        </w:rPr>
        <w:t> </w:t>
      </w:r>
      <w:r w:rsidRPr="00017874">
        <w:rPr>
          <w:rFonts w:cs="Arial"/>
          <w:lang w:val="ru-RU"/>
        </w:rPr>
        <w:t>(-ов) международно-правового документа</w:t>
      </w:r>
      <w:r w:rsidRPr="00CA6F13">
        <w:rPr>
          <w:rFonts w:cs="Arial"/>
        </w:rPr>
        <w:t> </w:t>
      </w:r>
      <w:r w:rsidRPr="00017874">
        <w:rPr>
          <w:rFonts w:cs="Arial"/>
          <w:lang w:val="ru-RU"/>
        </w:rPr>
        <w:t xml:space="preserve">(-ов), который обеспечит эффективную охрану ГР, ТЗ и ТВК; </w:t>
      </w:r>
      <w:r w:rsidRPr="00CA6F13">
        <w:rPr>
          <w:rFonts w:cs="Arial"/>
        </w:rPr>
        <w:t>ii</w:t>
      </w:r>
      <w:r w:rsidRPr="00017874">
        <w:rPr>
          <w:rFonts w:cs="Arial"/>
          <w:lang w:val="ru-RU"/>
        </w:rPr>
        <w:t>)</w:t>
      </w:r>
      <w:r w:rsidRPr="00CA6F13">
        <w:rPr>
          <w:rFonts w:cs="Arial"/>
        </w:rPr>
        <w:t> </w:t>
      </w:r>
      <w:r w:rsidRPr="00017874">
        <w:rPr>
          <w:rFonts w:cs="Arial"/>
          <w:lang w:val="ru-RU"/>
        </w:rPr>
        <w:t xml:space="preserve">работать на основе четкой рабочей программы с применением эффективных методов работы; </w:t>
      </w:r>
      <w:r w:rsidRPr="00CA6F13">
        <w:rPr>
          <w:rFonts w:cs="Arial"/>
        </w:rPr>
        <w:t>iii</w:t>
      </w:r>
      <w:r w:rsidRPr="00017874">
        <w:rPr>
          <w:rFonts w:cs="Arial"/>
          <w:lang w:val="ru-RU"/>
        </w:rPr>
        <w:t>)</w:t>
      </w:r>
      <w:r w:rsidRPr="00CA6F13">
        <w:rPr>
          <w:rFonts w:cs="Arial"/>
        </w:rPr>
        <w:t> </w:t>
      </w:r>
      <w:r w:rsidRPr="00017874">
        <w:rPr>
          <w:rFonts w:cs="Arial"/>
          <w:lang w:val="ru-RU"/>
        </w:rPr>
        <w:t xml:space="preserve">опираться на ранее достигнутые результаты работы МКГР и использовать все рабочие документы ВОИС, а также любые иные текстовые материалы государств-членов; и </w:t>
      </w:r>
      <w:r w:rsidRPr="00CA6F13">
        <w:rPr>
          <w:rFonts w:cs="Arial"/>
        </w:rPr>
        <w:t>iv</w:t>
      </w:r>
      <w:r w:rsidRPr="00017874">
        <w:rPr>
          <w:rFonts w:cs="Arial"/>
          <w:lang w:val="ru-RU"/>
        </w:rPr>
        <w:t>)</w:t>
      </w:r>
      <w:r w:rsidRPr="00CA6F13">
        <w:rPr>
          <w:rFonts w:cs="Arial"/>
        </w:rPr>
        <w:t> </w:t>
      </w:r>
      <w:r w:rsidRPr="00017874">
        <w:rPr>
          <w:rFonts w:cs="Arial"/>
          <w:lang w:val="ru-RU"/>
        </w:rPr>
        <w:t>представить к сессии Генеральной Ассамблеи 2014</w:t>
      </w:r>
      <w:r w:rsidRPr="00CA6F13">
        <w:rPr>
          <w:rFonts w:cs="Arial"/>
        </w:rPr>
        <w:t> </w:t>
      </w:r>
      <w:r w:rsidRPr="00017874">
        <w:rPr>
          <w:rFonts w:cs="Arial"/>
          <w:lang w:val="ru-RU"/>
        </w:rPr>
        <w:t>года текст(ы) международно-правового документа</w:t>
      </w:r>
      <w:r w:rsidRPr="00CA6F13">
        <w:rPr>
          <w:rFonts w:cs="Arial"/>
        </w:rPr>
        <w:t> </w:t>
      </w:r>
      <w:r w:rsidRPr="00017874">
        <w:rPr>
          <w:rFonts w:cs="Arial"/>
          <w:lang w:val="ru-RU"/>
        </w:rPr>
        <w:t>(-ов).</w:t>
      </w:r>
    </w:p>
    <w:p w:rsidR="00035B75" w:rsidRPr="00423DA3" w:rsidRDefault="00035B75" w:rsidP="00423DA3">
      <w:pPr>
        <w:pStyle w:val="ListParagraph"/>
        <w:ind w:left="0"/>
        <w:jc w:val="both"/>
        <w:rPr>
          <w:rFonts w:cs="Arial"/>
          <w:lang w:val="ru-RU"/>
        </w:rPr>
      </w:pPr>
    </w:p>
    <w:p w:rsidR="00035B75" w:rsidRPr="00423DA3" w:rsidRDefault="00035B75" w:rsidP="00035B75">
      <w:pPr>
        <w:rPr>
          <w:rFonts w:eastAsia="MS Mincho"/>
          <w:lang w:val="ru-RU" w:eastAsia="ja-JP" w:bidi="th-TH"/>
        </w:rPr>
      </w:pPr>
    </w:p>
    <w:p w:rsidR="00423DA3" w:rsidRPr="00234750" w:rsidRDefault="00423DA3">
      <w:pPr>
        <w:rPr>
          <w:rFonts w:cs="Arial"/>
          <w:sz w:val="22"/>
          <w:szCs w:val="22"/>
          <w:lang w:val="ru-RU"/>
        </w:rPr>
      </w:pPr>
      <w:r w:rsidRPr="00234750">
        <w:rPr>
          <w:rFonts w:cs="Arial"/>
          <w:sz w:val="22"/>
          <w:szCs w:val="22"/>
          <w:lang w:val="ru-RU"/>
        </w:rPr>
        <w:br w:type="page"/>
      </w:r>
    </w:p>
    <w:p w:rsidR="00423DA3" w:rsidRPr="00AD3E26" w:rsidRDefault="00423DA3" w:rsidP="00423DA3">
      <w:pPr>
        <w:rPr>
          <w:rFonts w:cs="Arial"/>
          <w:sz w:val="22"/>
          <w:szCs w:val="22"/>
          <w:lang w:val="ru-RU"/>
        </w:rPr>
      </w:pPr>
      <w:r>
        <w:rPr>
          <w:rFonts w:cs="Arial"/>
          <w:sz w:val="22"/>
          <w:szCs w:val="22"/>
          <w:lang w:val="ru-RU"/>
        </w:rPr>
        <w:lastRenderedPageBreak/>
        <w:t>ДАННЫЕ О РЕЗУЛЬТАТИВНОСТИ</w:t>
      </w:r>
    </w:p>
    <w:p w:rsidR="00423DA3" w:rsidRPr="00A8525E" w:rsidRDefault="00423DA3" w:rsidP="00423DA3"/>
    <w:tbl>
      <w:tblPr>
        <w:tblW w:w="4923"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678"/>
        <w:gridCol w:w="1772"/>
        <w:gridCol w:w="1591"/>
        <w:gridCol w:w="3117"/>
        <w:gridCol w:w="139"/>
        <w:gridCol w:w="1127"/>
      </w:tblGrid>
      <w:tr w:rsidR="00423DA3" w:rsidRPr="00D412C0" w:rsidTr="009A2458">
        <w:trPr>
          <w:cantSplit/>
        </w:trPr>
        <w:tc>
          <w:tcPr>
            <w:tcW w:w="5000" w:type="pct"/>
            <w:gridSpan w:val="6"/>
            <w:tcBorders>
              <w:top w:val="single" w:sz="4" w:space="0" w:color="auto"/>
              <w:bottom w:val="nil"/>
            </w:tcBorders>
            <w:shd w:val="clear" w:color="auto" w:fill="CCFFFF"/>
            <w:vAlign w:val="center"/>
          </w:tcPr>
          <w:p w:rsidR="00423DA3" w:rsidRPr="00837A5A" w:rsidRDefault="00423DA3" w:rsidP="00423DA3">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sz w:val="16"/>
                <w:szCs w:val="16"/>
                <w:lang w:val="ru-RU"/>
              </w:rPr>
              <w:t>Активизация сотрудничества/расширение консенсуса между государствами-членами по вопросам дальнейшего развития сбалансированной политики и нормативной базы международной патентной системы, а также систем товарных знаков, промышленных образцов, географических указаний, авторского права, смежных прав, ТЗ, ТВК и ГР</w:t>
            </w:r>
          </w:p>
        </w:tc>
      </w:tr>
      <w:tr w:rsidR="00423DA3" w:rsidRPr="00806461" w:rsidTr="009A2458">
        <w:trPr>
          <w:cantSplit/>
        </w:trPr>
        <w:tc>
          <w:tcPr>
            <w:tcW w:w="890" w:type="pct"/>
            <w:tcBorders>
              <w:top w:val="single" w:sz="4" w:space="0" w:color="auto"/>
              <w:bottom w:val="nil"/>
            </w:tcBorders>
            <w:vAlign w:val="center"/>
          </w:tcPr>
          <w:p w:rsidR="00423DA3" w:rsidRPr="00837A5A" w:rsidRDefault="00423DA3" w:rsidP="009A2458">
            <w:pPr>
              <w:rPr>
                <w:rFonts w:cs="Arial"/>
                <w:sz w:val="16"/>
                <w:szCs w:val="16"/>
                <w:lang w:val="ru-RU"/>
              </w:rPr>
            </w:pPr>
            <w:r>
              <w:rPr>
                <w:rFonts w:cs="Arial"/>
                <w:b/>
                <w:bCs/>
                <w:sz w:val="16"/>
                <w:szCs w:val="16"/>
                <w:lang w:val="ru-RU"/>
              </w:rPr>
              <w:t>Показатели результативности</w:t>
            </w:r>
          </w:p>
        </w:tc>
        <w:tc>
          <w:tcPr>
            <w:tcW w:w="940" w:type="pct"/>
            <w:tcBorders>
              <w:top w:val="single" w:sz="4" w:space="0" w:color="auto"/>
              <w:bottom w:val="nil"/>
            </w:tcBorders>
            <w:shd w:val="clear" w:color="auto" w:fill="auto"/>
            <w:vAlign w:val="center"/>
          </w:tcPr>
          <w:p w:rsidR="00423DA3" w:rsidRPr="00837A5A" w:rsidRDefault="00423DA3" w:rsidP="009A2458">
            <w:pPr>
              <w:rPr>
                <w:rFonts w:cs="Arial"/>
                <w:b/>
                <w:bCs/>
                <w:sz w:val="16"/>
                <w:szCs w:val="16"/>
                <w:lang w:val="ru-RU"/>
              </w:rPr>
            </w:pPr>
            <w:r>
              <w:rPr>
                <w:rFonts w:cs="Arial"/>
                <w:b/>
                <w:bCs/>
                <w:sz w:val="16"/>
                <w:szCs w:val="16"/>
                <w:lang w:val="ru-RU"/>
              </w:rPr>
              <w:t>Базовые показатели</w:t>
            </w:r>
          </w:p>
        </w:tc>
        <w:tc>
          <w:tcPr>
            <w:tcW w:w="844" w:type="pct"/>
            <w:tcBorders>
              <w:top w:val="single" w:sz="4" w:space="0" w:color="auto"/>
              <w:bottom w:val="nil"/>
            </w:tcBorders>
            <w:tcMar>
              <w:top w:w="110" w:type="dxa"/>
            </w:tcMar>
            <w:vAlign w:val="center"/>
          </w:tcPr>
          <w:p w:rsidR="00423DA3" w:rsidRPr="00FB0DF2" w:rsidRDefault="00423DA3" w:rsidP="009A2458">
            <w:pPr>
              <w:rPr>
                <w:rFonts w:cs="Arial"/>
                <w:b/>
                <w:sz w:val="16"/>
                <w:szCs w:val="16"/>
                <w:lang w:val="ru-RU"/>
              </w:rPr>
            </w:pPr>
            <w:r>
              <w:rPr>
                <w:rFonts w:cs="Arial"/>
                <w:b/>
                <w:sz w:val="16"/>
                <w:szCs w:val="16"/>
                <w:lang w:val="ru-RU"/>
              </w:rPr>
              <w:t>Цели</w:t>
            </w:r>
          </w:p>
        </w:tc>
        <w:tc>
          <w:tcPr>
            <w:tcW w:w="1654" w:type="pct"/>
            <w:tcBorders>
              <w:top w:val="single" w:sz="4" w:space="0" w:color="auto"/>
              <w:bottom w:val="nil"/>
            </w:tcBorders>
            <w:shd w:val="clear" w:color="auto" w:fill="FFFFFF"/>
            <w:tcMar>
              <w:top w:w="110" w:type="dxa"/>
            </w:tcMar>
            <w:vAlign w:val="center"/>
          </w:tcPr>
          <w:p w:rsidR="00423DA3" w:rsidRPr="00837A5A" w:rsidRDefault="00423DA3" w:rsidP="009A2458">
            <w:pPr>
              <w:rPr>
                <w:rFonts w:cs="Arial"/>
                <w:sz w:val="16"/>
                <w:szCs w:val="16"/>
                <w:lang w:val="ru-RU"/>
              </w:rPr>
            </w:pPr>
            <w:r>
              <w:rPr>
                <w:rFonts w:cs="Arial"/>
                <w:b/>
                <w:bCs/>
                <w:sz w:val="16"/>
                <w:szCs w:val="16"/>
                <w:lang w:val="ru-RU"/>
              </w:rPr>
              <w:t>Данные о результативности</w:t>
            </w:r>
          </w:p>
        </w:tc>
        <w:tc>
          <w:tcPr>
            <w:tcW w:w="672" w:type="pct"/>
            <w:gridSpan w:val="2"/>
            <w:tcBorders>
              <w:top w:val="single" w:sz="4" w:space="0" w:color="auto"/>
              <w:bottom w:val="nil"/>
            </w:tcBorders>
            <w:tcMar>
              <w:top w:w="110" w:type="dxa"/>
            </w:tcMar>
            <w:vAlign w:val="center"/>
          </w:tcPr>
          <w:p w:rsidR="00423DA3" w:rsidRPr="00837A5A" w:rsidRDefault="00423DA3" w:rsidP="009A2458">
            <w:pPr>
              <w:keepNext/>
              <w:keepLines/>
              <w:jc w:val="center"/>
              <w:rPr>
                <w:rFonts w:cs="Arial"/>
                <w:b/>
                <w:bCs/>
                <w:sz w:val="16"/>
                <w:szCs w:val="16"/>
                <w:lang w:val="ru-RU"/>
              </w:rPr>
            </w:pPr>
            <w:r>
              <w:rPr>
                <w:rFonts w:cs="Arial"/>
                <w:b/>
                <w:bCs/>
                <w:sz w:val="16"/>
                <w:szCs w:val="16"/>
                <w:lang w:val="ru-RU"/>
              </w:rPr>
              <w:t>Оценка</w:t>
            </w:r>
          </w:p>
        </w:tc>
      </w:tr>
      <w:tr w:rsidR="00423DA3" w:rsidRPr="00806461" w:rsidTr="009A2458">
        <w:trPr>
          <w:cantSplit/>
        </w:trPr>
        <w:tc>
          <w:tcPr>
            <w:tcW w:w="890" w:type="pct"/>
            <w:tcBorders>
              <w:top w:val="nil"/>
              <w:bottom w:val="single" w:sz="4" w:space="0" w:color="auto"/>
            </w:tcBorders>
          </w:tcPr>
          <w:p w:rsidR="00423DA3" w:rsidRPr="00837A5A" w:rsidRDefault="00423DA3" w:rsidP="009A2458">
            <w:pPr>
              <w:rPr>
                <w:rFonts w:cs="Arial"/>
                <w:sz w:val="16"/>
                <w:szCs w:val="16"/>
                <w:lang w:val="ru-RU"/>
              </w:rPr>
            </w:pPr>
            <w:r w:rsidRPr="002F6B45">
              <w:rPr>
                <w:sz w:val="16"/>
                <w:szCs w:val="16"/>
                <w:lang w:val="ru-RU"/>
              </w:rPr>
              <w:t xml:space="preserve">Прогресс в переговорах в рамках МКГР </w:t>
            </w:r>
            <w:r>
              <w:rPr>
                <w:sz w:val="16"/>
                <w:szCs w:val="16"/>
                <w:lang w:val="ru-RU"/>
              </w:rPr>
              <w:t>по</w:t>
            </w:r>
            <w:r w:rsidRPr="002F6B45">
              <w:rPr>
                <w:sz w:val="16"/>
                <w:szCs w:val="16"/>
                <w:lang w:val="ru-RU"/>
              </w:rPr>
              <w:t xml:space="preserve"> разрабо</w:t>
            </w:r>
            <w:r>
              <w:rPr>
                <w:sz w:val="16"/>
                <w:szCs w:val="16"/>
                <w:lang w:val="ru-RU"/>
              </w:rPr>
              <w:t>тке</w:t>
            </w:r>
            <w:r w:rsidRPr="002F6B45">
              <w:rPr>
                <w:sz w:val="16"/>
                <w:szCs w:val="16"/>
                <w:lang w:val="ru-RU"/>
              </w:rPr>
              <w:t xml:space="preserve"> международного правового документа (документов)</w:t>
            </w:r>
          </w:p>
        </w:tc>
        <w:tc>
          <w:tcPr>
            <w:tcW w:w="940" w:type="pct"/>
            <w:tcBorders>
              <w:top w:val="nil"/>
              <w:bottom w:val="single" w:sz="4" w:space="0" w:color="auto"/>
            </w:tcBorders>
            <w:shd w:val="clear" w:color="auto" w:fill="auto"/>
          </w:tcPr>
          <w:p w:rsidR="00423DA3" w:rsidRDefault="00423DA3" w:rsidP="009A2458">
            <w:pPr>
              <w:rPr>
                <w:rFonts w:cs="Arial"/>
                <w:i/>
                <w:color w:val="002060"/>
                <w:sz w:val="16"/>
                <w:szCs w:val="16"/>
                <w:lang w:val="ru-RU"/>
              </w:rPr>
            </w:pPr>
            <w:r>
              <w:rPr>
                <w:rFonts w:cs="Arial"/>
                <w:i/>
                <w:color w:val="002060"/>
                <w:sz w:val="16"/>
                <w:szCs w:val="16"/>
                <w:lang w:val="ru-RU"/>
              </w:rPr>
              <w:t>Обновленные базовые показатели на конец 2011 г.:</w:t>
            </w:r>
          </w:p>
          <w:p w:rsidR="00423DA3" w:rsidRPr="00412DCE" w:rsidRDefault="00423DA3" w:rsidP="009A2458">
            <w:pPr>
              <w:rPr>
                <w:rFonts w:cs="Arial"/>
                <w:color w:val="002060"/>
                <w:sz w:val="16"/>
                <w:szCs w:val="16"/>
                <w:lang w:val="ru-RU"/>
              </w:rPr>
            </w:pPr>
            <w:r>
              <w:rPr>
                <w:rFonts w:cs="Arial"/>
                <w:color w:val="002060"/>
                <w:sz w:val="16"/>
                <w:szCs w:val="16"/>
                <w:lang w:val="ru-RU"/>
              </w:rPr>
              <w:t>Программа и бюджет на 2012–2013 </w:t>
            </w:r>
            <w:r w:rsidRPr="00412DCE">
              <w:rPr>
                <w:rFonts w:cs="Arial"/>
                <w:color w:val="002060"/>
                <w:sz w:val="16"/>
                <w:szCs w:val="16"/>
                <w:lang w:val="ru-RU"/>
              </w:rPr>
              <w:t>гг., до</w:t>
            </w:r>
            <w:r>
              <w:rPr>
                <w:rFonts w:cs="Arial"/>
                <w:color w:val="002060"/>
                <w:sz w:val="16"/>
                <w:szCs w:val="16"/>
                <w:lang w:val="ru-RU"/>
              </w:rPr>
              <w:t>полненные мандатом МКГР на 2012–2013 </w:t>
            </w:r>
            <w:r w:rsidRPr="00412DCE">
              <w:rPr>
                <w:rFonts w:cs="Arial"/>
                <w:color w:val="002060"/>
                <w:sz w:val="16"/>
                <w:szCs w:val="16"/>
                <w:lang w:val="ru-RU"/>
              </w:rPr>
              <w:t>гг., который Генеральная Ассамбле</w:t>
            </w:r>
            <w:r>
              <w:rPr>
                <w:rFonts w:cs="Arial"/>
                <w:color w:val="002060"/>
                <w:sz w:val="16"/>
                <w:szCs w:val="16"/>
                <w:lang w:val="ru-RU"/>
              </w:rPr>
              <w:t>я ВОИС утвердила в октябре 2011 </w:t>
            </w:r>
            <w:r w:rsidRPr="00412DCE">
              <w:rPr>
                <w:rFonts w:cs="Arial"/>
                <w:color w:val="002060"/>
                <w:sz w:val="16"/>
                <w:szCs w:val="16"/>
                <w:lang w:val="ru-RU"/>
              </w:rPr>
              <w:t>г., и рабочая программа МКГР на 2013 г., которую Генеральная Ассамблея ВОИС определила в сентябре 2012</w:t>
            </w:r>
            <w:r>
              <w:rPr>
                <w:rFonts w:cs="Arial"/>
                <w:color w:val="002060"/>
                <w:sz w:val="16"/>
                <w:szCs w:val="16"/>
                <w:lang w:val="ru-RU"/>
              </w:rPr>
              <w:t> </w:t>
            </w:r>
            <w:r w:rsidRPr="00412DCE">
              <w:rPr>
                <w:rFonts w:cs="Arial"/>
                <w:color w:val="002060"/>
                <w:sz w:val="16"/>
                <w:szCs w:val="16"/>
                <w:lang w:val="ru-RU"/>
              </w:rPr>
              <w:t xml:space="preserve">г.  </w:t>
            </w:r>
          </w:p>
          <w:p w:rsidR="00423DA3" w:rsidRPr="00017874" w:rsidRDefault="00423DA3" w:rsidP="009A2458">
            <w:pPr>
              <w:rPr>
                <w:rFonts w:cs="Arial"/>
                <w:i/>
                <w:color w:val="002060"/>
                <w:sz w:val="16"/>
                <w:szCs w:val="16"/>
                <w:lang w:val="ru-RU"/>
              </w:rPr>
            </w:pPr>
          </w:p>
          <w:p w:rsidR="00423DA3" w:rsidRPr="00412DCE" w:rsidRDefault="00423DA3" w:rsidP="009A2458">
            <w:pPr>
              <w:rPr>
                <w:rFonts w:cs="Arial"/>
                <w:sz w:val="16"/>
                <w:szCs w:val="16"/>
                <w:lang w:val="ru-RU"/>
              </w:rPr>
            </w:pPr>
            <w:r>
              <w:rPr>
                <w:rFonts w:cs="Arial"/>
                <w:i/>
                <w:sz w:val="16"/>
                <w:szCs w:val="16"/>
                <w:lang w:val="ru-RU"/>
              </w:rPr>
              <w:t>Исходные базовые показатели П</w:t>
            </w:r>
            <w:r w:rsidRPr="002F3891">
              <w:rPr>
                <w:rFonts w:cs="Arial"/>
                <w:i/>
                <w:sz w:val="16"/>
                <w:szCs w:val="16"/>
                <w:lang w:val="ru-RU"/>
              </w:rPr>
              <w:t>&amp;</w:t>
            </w:r>
            <w:r>
              <w:rPr>
                <w:rFonts w:cs="Arial"/>
                <w:i/>
                <w:sz w:val="16"/>
                <w:szCs w:val="16"/>
                <w:lang w:val="ru-RU"/>
              </w:rPr>
              <w:t>Б</w:t>
            </w:r>
            <w:r w:rsidRPr="002F3891">
              <w:rPr>
                <w:rFonts w:cs="Arial"/>
                <w:i/>
                <w:sz w:val="16"/>
                <w:szCs w:val="16"/>
                <w:lang w:val="ru-RU"/>
              </w:rPr>
              <w:t xml:space="preserve"> 2012</w:t>
            </w:r>
            <w:r>
              <w:rPr>
                <w:rFonts w:cs="Arial"/>
                <w:i/>
                <w:sz w:val="16"/>
                <w:szCs w:val="16"/>
                <w:lang w:val="ru-RU"/>
              </w:rPr>
              <w:t>–20</w:t>
            </w:r>
            <w:r w:rsidRPr="002F3891">
              <w:rPr>
                <w:rFonts w:cs="Arial"/>
                <w:i/>
                <w:sz w:val="16"/>
                <w:szCs w:val="16"/>
                <w:lang w:val="ru-RU"/>
              </w:rPr>
              <w:t>13</w:t>
            </w:r>
            <w:r>
              <w:rPr>
                <w:rFonts w:cs="Arial"/>
                <w:i/>
                <w:sz w:val="16"/>
                <w:szCs w:val="16"/>
                <w:lang w:val="ru-RU"/>
              </w:rPr>
              <w:t> гг.</w:t>
            </w:r>
            <w:r w:rsidRPr="00412DCE">
              <w:rPr>
                <w:rFonts w:cs="Arial"/>
                <w:i/>
                <w:sz w:val="16"/>
                <w:szCs w:val="16"/>
                <w:lang w:val="ru-RU"/>
              </w:rPr>
              <w:t>:</w:t>
            </w:r>
          </w:p>
          <w:p w:rsidR="00423DA3" w:rsidRPr="00017874" w:rsidRDefault="00423DA3" w:rsidP="009A2458">
            <w:pPr>
              <w:rPr>
                <w:rFonts w:cs="Arial"/>
                <w:sz w:val="16"/>
                <w:szCs w:val="16"/>
                <w:lang w:val="ru-RU"/>
              </w:rPr>
            </w:pPr>
            <w:r>
              <w:rPr>
                <w:rFonts w:cs="Arial"/>
                <w:sz w:val="16"/>
                <w:szCs w:val="16"/>
                <w:lang w:val="ru-RU"/>
              </w:rPr>
              <w:t xml:space="preserve">Ведение переговоров в рамках мандата МКГР на 2010–2011 гг. </w:t>
            </w:r>
          </w:p>
          <w:p w:rsidR="00423DA3" w:rsidRPr="00017874" w:rsidRDefault="00423DA3" w:rsidP="009A2458">
            <w:pPr>
              <w:rPr>
                <w:rFonts w:cs="Arial"/>
                <w:sz w:val="16"/>
                <w:szCs w:val="16"/>
                <w:lang w:val="ru-RU"/>
              </w:rPr>
            </w:pPr>
          </w:p>
        </w:tc>
        <w:tc>
          <w:tcPr>
            <w:tcW w:w="844" w:type="pct"/>
            <w:tcBorders>
              <w:top w:val="nil"/>
              <w:bottom w:val="single" w:sz="4" w:space="0" w:color="auto"/>
            </w:tcBorders>
            <w:tcMar>
              <w:top w:w="110" w:type="dxa"/>
            </w:tcMar>
          </w:tcPr>
          <w:p w:rsidR="00423DA3" w:rsidRPr="00017874" w:rsidRDefault="00423DA3" w:rsidP="009A2458">
            <w:pPr>
              <w:autoSpaceDE w:val="0"/>
              <w:autoSpaceDN w:val="0"/>
              <w:adjustRightInd w:val="0"/>
              <w:rPr>
                <w:rFonts w:cs="Arial"/>
                <w:sz w:val="16"/>
                <w:szCs w:val="16"/>
                <w:lang w:val="ru-RU"/>
              </w:rPr>
            </w:pPr>
            <w:r>
              <w:rPr>
                <w:rFonts w:cs="Arial"/>
                <w:sz w:val="16"/>
                <w:szCs w:val="16"/>
                <w:lang w:val="ru-RU"/>
              </w:rPr>
              <w:t>Принятие</w:t>
            </w:r>
            <w:r w:rsidRPr="00017874">
              <w:rPr>
                <w:rFonts w:cs="Arial"/>
                <w:sz w:val="16"/>
                <w:szCs w:val="16"/>
                <w:lang w:val="ru-RU"/>
              </w:rPr>
              <w:t xml:space="preserve"> </w:t>
            </w:r>
            <w:r>
              <w:rPr>
                <w:rFonts w:cs="Arial"/>
                <w:sz w:val="16"/>
                <w:szCs w:val="16"/>
                <w:lang w:val="ru-RU"/>
              </w:rPr>
              <w:t>международного</w:t>
            </w:r>
            <w:r w:rsidRPr="00017874">
              <w:rPr>
                <w:rFonts w:cs="Arial"/>
                <w:sz w:val="16"/>
                <w:szCs w:val="16"/>
                <w:lang w:val="ru-RU"/>
              </w:rPr>
              <w:t xml:space="preserve"> </w:t>
            </w:r>
            <w:r>
              <w:rPr>
                <w:rFonts w:cs="Arial"/>
                <w:sz w:val="16"/>
                <w:szCs w:val="16"/>
                <w:lang w:val="ru-RU"/>
              </w:rPr>
              <w:t>правового</w:t>
            </w:r>
            <w:r w:rsidRPr="00017874">
              <w:rPr>
                <w:rFonts w:cs="Arial"/>
                <w:sz w:val="16"/>
                <w:szCs w:val="16"/>
                <w:lang w:val="ru-RU"/>
              </w:rPr>
              <w:t xml:space="preserve"> </w:t>
            </w:r>
            <w:r>
              <w:rPr>
                <w:rFonts w:cs="Arial"/>
                <w:sz w:val="16"/>
                <w:szCs w:val="16"/>
                <w:lang w:val="ru-RU"/>
              </w:rPr>
              <w:t>инструмента</w:t>
            </w:r>
            <w:r w:rsidRPr="00412DCE">
              <w:rPr>
                <w:rFonts w:cs="Arial"/>
                <w:sz w:val="16"/>
                <w:szCs w:val="16"/>
              </w:rPr>
              <w:t> </w:t>
            </w:r>
            <w:r w:rsidRPr="00017874">
              <w:rPr>
                <w:rFonts w:cs="Arial"/>
                <w:sz w:val="16"/>
                <w:szCs w:val="16"/>
                <w:lang w:val="ru-RU"/>
              </w:rPr>
              <w:t>(-</w:t>
            </w:r>
            <w:r>
              <w:rPr>
                <w:rFonts w:cs="Arial"/>
                <w:sz w:val="16"/>
                <w:szCs w:val="16"/>
                <w:lang w:val="ru-RU"/>
              </w:rPr>
              <w:t>ов</w:t>
            </w:r>
            <w:r w:rsidRPr="00017874">
              <w:rPr>
                <w:rFonts w:cs="Arial"/>
                <w:sz w:val="16"/>
                <w:szCs w:val="16"/>
                <w:lang w:val="ru-RU"/>
              </w:rPr>
              <w:t xml:space="preserve">) </w:t>
            </w:r>
          </w:p>
        </w:tc>
        <w:tc>
          <w:tcPr>
            <w:tcW w:w="1654" w:type="pct"/>
            <w:tcBorders>
              <w:top w:val="nil"/>
              <w:bottom w:val="single" w:sz="4" w:space="0" w:color="auto"/>
            </w:tcBorders>
            <w:shd w:val="clear" w:color="auto" w:fill="FFFFFF"/>
            <w:tcMar>
              <w:top w:w="110" w:type="dxa"/>
            </w:tcMar>
          </w:tcPr>
          <w:p w:rsidR="00423DA3" w:rsidRPr="00806461" w:rsidRDefault="00423DA3" w:rsidP="009A2458">
            <w:pPr>
              <w:rPr>
                <w:rFonts w:cs="Arial"/>
                <w:sz w:val="16"/>
                <w:szCs w:val="16"/>
              </w:rPr>
            </w:pPr>
            <w:r w:rsidRPr="00412DCE">
              <w:rPr>
                <w:rFonts w:cs="Arial"/>
                <w:sz w:val="16"/>
                <w:szCs w:val="16"/>
                <w:lang w:bidi="th-TH"/>
              </w:rPr>
              <w:t>Постоянный прогресс в переговорах</w:t>
            </w:r>
            <w:r>
              <w:rPr>
                <w:rFonts w:cs="Arial"/>
                <w:sz w:val="16"/>
                <w:szCs w:val="16"/>
                <w:lang w:bidi="th-TH"/>
              </w:rPr>
              <w:t>.</w:t>
            </w:r>
          </w:p>
        </w:tc>
        <w:tc>
          <w:tcPr>
            <w:tcW w:w="672" w:type="pct"/>
            <w:gridSpan w:val="2"/>
            <w:tcBorders>
              <w:top w:val="nil"/>
              <w:bottom w:val="single" w:sz="4" w:space="0" w:color="auto"/>
            </w:tcBorders>
            <w:tcMar>
              <w:top w:w="110" w:type="dxa"/>
            </w:tcMar>
          </w:tcPr>
          <w:p w:rsidR="00423DA3" w:rsidRPr="00FB0DF2" w:rsidRDefault="00423DA3" w:rsidP="009A2458">
            <w:pPr>
              <w:keepNext/>
              <w:keepLines/>
              <w:jc w:val="center"/>
              <w:rPr>
                <w:rFonts w:cs="Arial"/>
                <w:bCs/>
                <w:color w:val="808080"/>
                <w:sz w:val="16"/>
                <w:szCs w:val="16"/>
                <w:lang w:val="ru-RU"/>
              </w:rPr>
            </w:pPr>
            <w:r>
              <w:rPr>
                <w:rStyle w:val="Style5"/>
                <w:rFonts w:ascii="Arial" w:hAnsi="Arial" w:cs="Arial"/>
                <w:color w:val="E36C0A" w:themeColor="accent6" w:themeShade="BF"/>
                <w:sz w:val="16"/>
                <w:szCs w:val="16"/>
                <w:lang w:val="ru-RU"/>
              </w:rPr>
              <w:t>Частично выполнено</w:t>
            </w:r>
          </w:p>
        </w:tc>
      </w:tr>
      <w:tr w:rsidR="00423DA3" w:rsidRPr="00D412C0" w:rsidTr="009A2458">
        <w:trPr>
          <w:cantSplit/>
        </w:trPr>
        <w:tc>
          <w:tcPr>
            <w:tcW w:w="5000" w:type="pct"/>
            <w:gridSpan w:val="6"/>
            <w:tcBorders>
              <w:top w:val="single" w:sz="4" w:space="0" w:color="auto"/>
              <w:bottom w:val="single" w:sz="4" w:space="0" w:color="auto"/>
            </w:tcBorders>
            <w:shd w:val="clear" w:color="auto" w:fill="CCFFFF"/>
            <w:vAlign w:val="center"/>
          </w:tcPr>
          <w:p w:rsidR="00423DA3" w:rsidRPr="00837A5A" w:rsidRDefault="00423DA3" w:rsidP="00423DA3">
            <w:pPr>
              <w:keepNext/>
              <w:keepLine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Pr>
                <w:sz w:val="16"/>
                <w:szCs w:val="16"/>
                <w:lang w:val="ru-RU"/>
              </w:rPr>
              <w:t xml:space="preserve">Укрепление кадрового потенциала; способность персонала </w:t>
            </w:r>
            <w:r w:rsidRPr="002F6B45">
              <w:rPr>
                <w:sz w:val="16"/>
                <w:szCs w:val="16"/>
                <w:lang w:val="ru-RU"/>
              </w:rPr>
              <w:t>выполнять широкий спектр требований в отношении эффективного использования ИС в целях развития в развивающихся странах, НРС и странах с переходной экономикой</w:t>
            </w:r>
          </w:p>
        </w:tc>
      </w:tr>
      <w:tr w:rsidR="00423DA3" w:rsidRPr="00806461" w:rsidTr="009A2458">
        <w:trPr>
          <w:cantSplit/>
        </w:trPr>
        <w:tc>
          <w:tcPr>
            <w:tcW w:w="890" w:type="pct"/>
            <w:tcBorders>
              <w:top w:val="single" w:sz="4" w:space="0" w:color="auto"/>
              <w:bottom w:val="nil"/>
            </w:tcBorders>
            <w:vAlign w:val="center"/>
          </w:tcPr>
          <w:p w:rsidR="00423DA3" w:rsidRPr="00837A5A" w:rsidRDefault="00423DA3" w:rsidP="009A2458">
            <w:pPr>
              <w:rPr>
                <w:rFonts w:cs="Arial"/>
                <w:sz w:val="16"/>
                <w:szCs w:val="16"/>
                <w:lang w:val="ru-RU"/>
              </w:rPr>
            </w:pPr>
            <w:r>
              <w:rPr>
                <w:rFonts w:cs="Arial"/>
                <w:b/>
                <w:bCs/>
                <w:sz w:val="16"/>
                <w:szCs w:val="16"/>
                <w:lang w:val="ru-RU"/>
              </w:rPr>
              <w:t>Показатели результативности</w:t>
            </w:r>
          </w:p>
        </w:tc>
        <w:tc>
          <w:tcPr>
            <w:tcW w:w="940" w:type="pct"/>
            <w:tcBorders>
              <w:top w:val="single" w:sz="4" w:space="0" w:color="auto"/>
              <w:bottom w:val="nil"/>
            </w:tcBorders>
            <w:shd w:val="clear" w:color="auto" w:fill="auto"/>
            <w:vAlign w:val="center"/>
          </w:tcPr>
          <w:p w:rsidR="00423DA3" w:rsidRPr="00837A5A" w:rsidRDefault="00423DA3" w:rsidP="009A2458">
            <w:pPr>
              <w:rPr>
                <w:rFonts w:cs="Arial"/>
                <w:b/>
                <w:bCs/>
                <w:sz w:val="16"/>
                <w:szCs w:val="16"/>
                <w:lang w:val="ru-RU"/>
              </w:rPr>
            </w:pPr>
            <w:r>
              <w:rPr>
                <w:rFonts w:cs="Arial"/>
                <w:b/>
                <w:bCs/>
                <w:sz w:val="16"/>
                <w:szCs w:val="16"/>
                <w:lang w:val="ru-RU"/>
              </w:rPr>
              <w:t>Базовые показатели</w:t>
            </w:r>
          </w:p>
        </w:tc>
        <w:tc>
          <w:tcPr>
            <w:tcW w:w="844" w:type="pct"/>
            <w:tcBorders>
              <w:top w:val="single" w:sz="4" w:space="0" w:color="auto"/>
              <w:bottom w:val="nil"/>
            </w:tcBorders>
            <w:tcMar>
              <w:top w:w="110" w:type="dxa"/>
            </w:tcMar>
            <w:vAlign w:val="center"/>
          </w:tcPr>
          <w:p w:rsidR="00423DA3" w:rsidRPr="00FB0DF2" w:rsidRDefault="00423DA3" w:rsidP="009A2458">
            <w:pPr>
              <w:rPr>
                <w:rFonts w:cs="Arial"/>
                <w:b/>
                <w:sz w:val="16"/>
                <w:szCs w:val="16"/>
                <w:lang w:val="ru-RU"/>
              </w:rPr>
            </w:pPr>
            <w:r>
              <w:rPr>
                <w:rFonts w:cs="Arial"/>
                <w:b/>
                <w:sz w:val="16"/>
                <w:szCs w:val="16"/>
                <w:lang w:val="ru-RU"/>
              </w:rPr>
              <w:t>Цели</w:t>
            </w:r>
          </w:p>
        </w:tc>
        <w:tc>
          <w:tcPr>
            <w:tcW w:w="1728" w:type="pct"/>
            <w:gridSpan w:val="2"/>
            <w:tcBorders>
              <w:top w:val="single" w:sz="4" w:space="0" w:color="auto"/>
              <w:bottom w:val="nil"/>
            </w:tcBorders>
            <w:shd w:val="clear" w:color="auto" w:fill="FFFFFF"/>
            <w:tcMar>
              <w:top w:w="110" w:type="dxa"/>
            </w:tcMar>
            <w:vAlign w:val="center"/>
          </w:tcPr>
          <w:p w:rsidR="00423DA3" w:rsidRPr="00837A5A" w:rsidRDefault="00423DA3" w:rsidP="009A2458">
            <w:pPr>
              <w:rPr>
                <w:rFonts w:cs="Arial"/>
                <w:sz w:val="16"/>
                <w:szCs w:val="16"/>
                <w:lang w:val="ru-RU"/>
              </w:rPr>
            </w:pPr>
            <w:r>
              <w:rPr>
                <w:rFonts w:cs="Arial"/>
                <w:b/>
                <w:bCs/>
                <w:sz w:val="16"/>
                <w:szCs w:val="16"/>
                <w:lang w:val="ru-RU"/>
              </w:rPr>
              <w:t>Данные о результативности</w:t>
            </w:r>
          </w:p>
        </w:tc>
        <w:tc>
          <w:tcPr>
            <w:tcW w:w="598" w:type="pct"/>
            <w:tcBorders>
              <w:top w:val="single" w:sz="4" w:space="0" w:color="auto"/>
              <w:bottom w:val="nil"/>
            </w:tcBorders>
            <w:tcMar>
              <w:top w:w="110" w:type="dxa"/>
            </w:tcMar>
            <w:vAlign w:val="center"/>
          </w:tcPr>
          <w:p w:rsidR="00423DA3" w:rsidRPr="00837A5A" w:rsidRDefault="00423DA3" w:rsidP="009A2458">
            <w:pPr>
              <w:keepNext/>
              <w:keepLines/>
              <w:jc w:val="center"/>
              <w:rPr>
                <w:rFonts w:cs="Arial"/>
                <w:b/>
                <w:bCs/>
                <w:sz w:val="16"/>
                <w:szCs w:val="16"/>
                <w:lang w:val="ru-RU"/>
              </w:rPr>
            </w:pPr>
            <w:r>
              <w:rPr>
                <w:rFonts w:cs="Arial"/>
                <w:b/>
                <w:bCs/>
                <w:sz w:val="16"/>
                <w:szCs w:val="16"/>
                <w:lang w:val="ru-RU"/>
              </w:rPr>
              <w:t>Оценка</w:t>
            </w:r>
          </w:p>
        </w:tc>
      </w:tr>
      <w:tr w:rsidR="00423DA3" w:rsidRPr="00806461" w:rsidTr="009A2458">
        <w:trPr>
          <w:cantSplit/>
        </w:trPr>
        <w:tc>
          <w:tcPr>
            <w:tcW w:w="890" w:type="pct"/>
            <w:tcBorders>
              <w:top w:val="nil"/>
              <w:bottom w:val="single" w:sz="4" w:space="0" w:color="auto"/>
            </w:tcBorders>
            <w:shd w:val="clear" w:color="auto" w:fill="FFFFFF"/>
          </w:tcPr>
          <w:p w:rsidR="00423DA3" w:rsidRPr="002F6B45" w:rsidRDefault="00423DA3" w:rsidP="009A2458">
            <w:pPr>
              <w:rPr>
                <w:sz w:val="16"/>
                <w:szCs w:val="16"/>
                <w:lang w:val="ru-RU"/>
              </w:rPr>
            </w:pPr>
            <w:r w:rsidRPr="002F6B45">
              <w:rPr>
                <w:sz w:val="16"/>
                <w:szCs w:val="16"/>
                <w:lang w:val="ru-RU"/>
              </w:rPr>
              <w:t>Доля (%) участников мероприятий ВОИС по наращиванию потенциала, сообщивших об углублении понимания и расширении использования принципов, систем и инструментария ИС для целей охраны ТЗ и ТВК, а также управления взаимосвязью между ИС и ГР</w:t>
            </w:r>
          </w:p>
          <w:p w:rsidR="00423DA3" w:rsidRPr="00837A5A" w:rsidRDefault="00423DA3" w:rsidP="009A2458">
            <w:pPr>
              <w:rPr>
                <w:rFonts w:cs="Arial"/>
                <w:sz w:val="16"/>
                <w:szCs w:val="16"/>
                <w:lang w:val="ru-RU" w:bidi="th-TH"/>
              </w:rPr>
            </w:pPr>
          </w:p>
        </w:tc>
        <w:tc>
          <w:tcPr>
            <w:tcW w:w="940" w:type="pct"/>
            <w:tcBorders>
              <w:top w:val="nil"/>
              <w:bottom w:val="single" w:sz="4" w:space="0" w:color="auto"/>
            </w:tcBorders>
            <w:shd w:val="clear" w:color="auto" w:fill="auto"/>
          </w:tcPr>
          <w:p w:rsidR="00423DA3" w:rsidRPr="00837A5A" w:rsidRDefault="00423DA3" w:rsidP="009A2458">
            <w:pPr>
              <w:rPr>
                <w:rFonts w:cs="Arial"/>
                <w:sz w:val="16"/>
                <w:szCs w:val="16"/>
                <w:lang w:val="ru-RU" w:bidi="th-TH"/>
              </w:rPr>
            </w:pPr>
            <w:r w:rsidRPr="002F6B45">
              <w:rPr>
                <w:sz w:val="16"/>
                <w:szCs w:val="16"/>
                <w:lang w:val="ru-RU"/>
              </w:rPr>
              <w:t>Данный показатель результативности использован в этой Программе впервые</w:t>
            </w:r>
          </w:p>
        </w:tc>
        <w:tc>
          <w:tcPr>
            <w:tcW w:w="844" w:type="pct"/>
            <w:tcBorders>
              <w:top w:val="nil"/>
              <w:bottom w:val="single" w:sz="4" w:space="0" w:color="auto"/>
            </w:tcBorders>
            <w:tcMar>
              <w:top w:w="110" w:type="dxa"/>
            </w:tcMar>
          </w:tcPr>
          <w:p w:rsidR="00423DA3" w:rsidRPr="00806461" w:rsidRDefault="00423DA3" w:rsidP="009A2458">
            <w:pPr>
              <w:rPr>
                <w:rFonts w:cs="Arial"/>
                <w:sz w:val="16"/>
                <w:szCs w:val="16"/>
                <w:lang w:bidi="th-TH"/>
              </w:rPr>
            </w:pPr>
            <w:r w:rsidRPr="00806461">
              <w:rPr>
                <w:rFonts w:cs="Arial"/>
                <w:sz w:val="16"/>
                <w:szCs w:val="16"/>
              </w:rPr>
              <w:t>75</w:t>
            </w:r>
            <w:r>
              <w:rPr>
                <w:rFonts w:cs="Arial"/>
                <w:sz w:val="16"/>
                <w:szCs w:val="16"/>
                <w:lang w:val="ru-RU"/>
              </w:rPr>
              <w:t> </w:t>
            </w:r>
            <w:r w:rsidRPr="00806461">
              <w:rPr>
                <w:rFonts w:cs="Arial"/>
                <w:sz w:val="16"/>
                <w:szCs w:val="16"/>
              </w:rPr>
              <w:t>%</w:t>
            </w:r>
          </w:p>
        </w:tc>
        <w:tc>
          <w:tcPr>
            <w:tcW w:w="1728" w:type="pct"/>
            <w:gridSpan w:val="2"/>
            <w:tcBorders>
              <w:top w:val="nil"/>
              <w:bottom w:val="single" w:sz="4" w:space="0" w:color="auto"/>
            </w:tcBorders>
            <w:shd w:val="clear" w:color="auto" w:fill="FFFFFF"/>
            <w:tcMar>
              <w:top w:w="110" w:type="dxa"/>
            </w:tcMar>
          </w:tcPr>
          <w:p w:rsidR="00423DA3" w:rsidRPr="00017874" w:rsidRDefault="00423DA3" w:rsidP="009A2458">
            <w:pPr>
              <w:rPr>
                <w:rFonts w:cs="Arial"/>
                <w:sz w:val="16"/>
                <w:szCs w:val="16"/>
                <w:lang w:val="ru-RU" w:bidi="th-TH"/>
              </w:rPr>
            </w:pPr>
            <w:r w:rsidRPr="00171F6C">
              <w:rPr>
                <w:rFonts w:cs="Arial"/>
                <w:sz w:val="16"/>
                <w:szCs w:val="16"/>
                <w:lang w:val="ru-RU" w:bidi="th-TH"/>
              </w:rPr>
              <w:t>95</w:t>
            </w:r>
            <w:r>
              <w:rPr>
                <w:rFonts w:cs="Arial"/>
                <w:sz w:val="16"/>
                <w:szCs w:val="16"/>
                <w:lang w:val="ru-RU" w:bidi="th-TH"/>
              </w:rPr>
              <w:t> </w:t>
            </w:r>
            <w:r w:rsidRPr="00171F6C">
              <w:rPr>
                <w:rFonts w:cs="Arial"/>
                <w:sz w:val="16"/>
                <w:szCs w:val="16"/>
                <w:lang w:val="ru-RU" w:bidi="th-TH"/>
              </w:rPr>
              <w:t xml:space="preserve">% (вопросник для получения отзывов использовался в </w:t>
            </w:r>
            <w:r>
              <w:rPr>
                <w:rFonts w:cs="Arial"/>
                <w:sz w:val="16"/>
                <w:szCs w:val="16"/>
                <w:lang w:val="ru-RU" w:bidi="th-TH"/>
              </w:rPr>
              <w:t>пяти</w:t>
            </w:r>
            <w:r w:rsidRPr="00171F6C">
              <w:rPr>
                <w:rFonts w:cs="Arial"/>
                <w:sz w:val="16"/>
                <w:szCs w:val="16"/>
                <w:lang w:val="ru-RU" w:bidi="th-TH"/>
              </w:rPr>
              <w:t xml:space="preserve"> видах деятельности, организованной отделом ТЗ</w:t>
            </w:r>
            <w:r>
              <w:rPr>
                <w:rFonts w:cs="Arial"/>
                <w:sz w:val="16"/>
                <w:szCs w:val="16"/>
                <w:lang w:val="ru-RU" w:bidi="th-TH"/>
              </w:rPr>
              <w:t>).</w:t>
            </w:r>
          </w:p>
        </w:tc>
        <w:tc>
          <w:tcPr>
            <w:tcW w:w="598" w:type="pct"/>
            <w:tcBorders>
              <w:top w:val="nil"/>
              <w:bottom w:val="single" w:sz="4" w:space="0" w:color="auto"/>
            </w:tcBorders>
            <w:tcMar>
              <w:top w:w="110" w:type="dxa"/>
            </w:tcMar>
          </w:tcPr>
          <w:p w:rsidR="00423DA3" w:rsidRPr="00FB0DF2" w:rsidRDefault="00C20971" w:rsidP="009A2458">
            <w:pPr>
              <w:keepNext/>
              <w:keepLines/>
              <w:jc w:val="center"/>
              <w:rPr>
                <w:rFonts w:cs="Arial"/>
                <w:bCs/>
                <w:color w:val="008000"/>
                <w:sz w:val="16"/>
                <w:szCs w:val="16"/>
                <w:lang w:val="ru-RU"/>
              </w:rPr>
            </w:pPr>
            <w:r>
              <w:rPr>
                <w:rStyle w:val="Style5"/>
                <w:rFonts w:ascii="Arial" w:hAnsi="Arial" w:cs="Arial"/>
                <w:color w:val="10862C"/>
                <w:sz w:val="16"/>
                <w:szCs w:val="16"/>
                <w:lang w:val="ru-RU"/>
              </w:rPr>
              <w:t>Полностью выполнено</w:t>
            </w:r>
          </w:p>
        </w:tc>
      </w:tr>
      <w:tr w:rsidR="00423DA3" w:rsidRPr="00D412C0" w:rsidTr="009A2458">
        <w:trPr>
          <w:cantSplit/>
        </w:trPr>
        <w:tc>
          <w:tcPr>
            <w:tcW w:w="5000" w:type="pct"/>
            <w:gridSpan w:val="6"/>
            <w:tcBorders>
              <w:top w:val="single" w:sz="4" w:space="0" w:color="auto"/>
              <w:bottom w:val="single" w:sz="4" w:space="0" w:color="auto"/>
            </w:tcBorders>
            <w:shd w:val="clear" w:color="auto" w:fill="CCFFFF"/>
            <w:vAlign w:val="center"/>
          </w:tcPr>
          <w:p w:rsidR="00423DA3" w:rsidRPr="00837A5A" w:rsidRDefault="00423DA3" w:rsidP="00423DA3">
            <w:pPr>
              <w:keepNext/>
              <w:keepLines/>
              <w:pageBreakBefore/>
              <w:spacing w:before="120" w:after="120"/>
              <w:ind w:left="2302" w:hanging="2302"/>
              <w:rPr>
                <w:rFonts w:cs="Arial"/>
                <w:b/>
                <w:bCs/>
                <w:sz w:val="16"/>
                <w:szCs w:val="16"/>
                <w:lang w:val="ru-RU"/>
              </w:rPr>
            </w:pPr>
            <w:r w:rsidRPr="002F6B45">
              <w:rPr>
                <w:b/>
                <w:bCs/>
                <w:sz w:val="16"/>
                <w:szCs w:val="16"/>
                <w:lang w:val="ru-RU"/>
              </w:rPr>
              <w:lastRenderedPageBreak/>
              <w:t>Ожидаемые результаты:</w:t>
            </w:r>
            <w:r w:rsidRPr="002F6B45">
              <w:rPr>
                <w:b/>
                <w:bCs/>
                <w:sz w:val="16"/>
                <w:szCs w:val="16"/>
                <w:lang w:val="ru-RU"/>
              </w:rPr>
              <w:tab/>
            </w:r>
            <w:r w:rsidRPr="002F6B45">
              <w:rPr>
                <w:sz w:val="16"/>
                <w:szCs w:val="16"/>
                <w:lang w:val="ru-RU"/>
              </w:rPr>
              <w:t>Признание государствами-членами, сообществами, организациями и другими заинтересованными сторонами актуальности и эффективности ресурсов, программ и инструментария ВОИС</w:t>
            </w:r>
          </w:p>
        </w:tc>
      </w:tr>
      <w:tr w:rsidR="00423DA3" w:rsidRPr="00806461" w:rsidTr="009A2458">
        <w:trPr>
          <w:cantSplit/>
        </w:trPr>
        <w:tc>
          <w:tcPr>
            <w:tcW w:w="890" w:type="pct"/>
            <w:tcBorders>
              <w:top w:val="single" w:sz="4" w:space="0" w:color="auto"/>
              <w:bottom w:val="nil"/>
            </w:tcBorders>
            <w:vAlign w:val="center"/>
          </w:tcPr>
          <w:p w:rsidR="00423DA3" w:rsidRPr="00837A5A" w:rsidRDefault="00423DA3" w:rsidP="009A2458">
            <w:pPr>
              <w:rPr>
                <w:rFonts w:cs="Arial"/>
                <w:sz w:val="16"/>
                <w:szCs w:val="16"/>
                <w:lang w:val="ru-RU"/>
              </w:rPr>
            </w:pPr>
            <w:r>
              <w:rPr>
                <w:rFonts w:cs="Arial"/>
                <w:b/>
                <w:bCs/>
                <w:sz w:val="16"/>
                <w:szCs w:val="16"/>
                <w:lang w:val="ru-RU"/>
              </w:rPr>
              <w:t>Показатели результативности</w:t>
            </w:r>
          </w:p>
        </w:tc>
        <w:tc>
          <w:tcPr>
            <w:tcW w:w="940" w:type="pct"/>
            <w:tcBorders>
              <w:top w:val="single" w:sz="4" w:space="0" w:color="auto"/>
              <w:bottom w:val="nil"/>
            </w:tcBorders>
            <w:shd w:val="clear" w:color="auto" w:fill="auto"/>
            <w:vAlign w:val="center"/>
          </w:tcPr>
          <w:p w:rsidR="00423DA3" w:rsidRPr="00837A5A" w:rsidRDefault="00423DA3" w:rsidP="009A2458">
            <w:pPr>
              <w:rPr>
                <w:rFonts w:cs="Arial"/>
                <w:b/>
                <w:bCs/>
                <w:sz w:val="16"/>
                <w:szCs w:val="16"/>
                <w:lang w:val="ru-RU"/>
              </w:rPr>
            </w:pPr>
            <w:r>
              <w:rPr>
                <w:rFonts w:cs="Arial"/>
                <w:b/>
                <w:bCs/>
                <w:sz w:val="16"/>
                <w:szCs w:val="16"/>
                <w:lang w:val="ru-RU"/>
              </w:rPr>
              <w:t>Базовые показатели</w:t>
            </w:r>
          </w:p>
        </w:tc>
        <w:tc>
          <w:tcPr>
            <w:tcW w:w="844" w:type="pct"/>
            <w:tcBorders>
              <w:top w:val="single" w:sz="4" w:space="0" w:color="auto"/>
              <w:bottom w:val="nil"/>
            </w:tcBorders>
            <w:tcMar>
              <w:top w:w="110" w:type="dxa"/>
            </w:tcMar>
            <w:vAlign w:val="center"/>
          </w:tcPr>
          <w:p w:rsidR="00423DA3" w:rsidRPr="00FB0DF2" w:rsidRDefault="00423DA3" w:rsidP="009A2458">
            <w:pPr>
              <w:rPr>
                <w:rFonts w:cs="Arial"/>
                <w:b/>
                <w:sz w:val="16"/>
                <w:szCs w:val="16"/>
                <w:lang w:val="ru-RU"/>
              </w:rPr>
            </w:pPr>
            <w:r>
              <w:rPr>
                <w:rFonts w:cs="Arial"/>
                <w:b/>
                <w:sz w:val="16"/>
                <w:szCs w:val="16"/>
                <w:lang w:val="ru-RU"/>
              </w:rPr>
              <w:t>Цели</w:t>
            </w:r>
          </w:p>
        </w:tc>
        <w:tc>
          <w:tcPr>
            <w:tcW w:w="1728" w:type="pct"/>
            <w:gridSpan w:val="2"/>
            <w:tcBorders>
              <w:top w:val="single" w:sz="4" w:space="0" w:color="auto"/>
              <w:bottom w:val="nil"/>
            </w:tcBorders>
            <w:shd w:val="clear" w:color="auto" w:fill="FFFFFF"/>
            <w:tcMar>
              <w:top w:w="110" w:type="dxa"/>
            </w:tcMar>
            <w:vAlign w:val="center"/>
          </w:tcPr>
          <w:p w:rsidR="00423DA3" w:rsidRPr="00837A5A" w:rsidRDefault="00423DA3" w:rsidP="009A2458">
            <w:pPr>
              <w:rPr>
                <w:rFonts w:cs="Arial"/>
                <w:sz w:val="16"/>
                <w:szCs w:val="16"/>
                <w:lang w:val="ru-RU"/>
              </w:rPr>
            </w:pPr>
            <w:r>
              <w:rPr>
                <w:rFonts w:cs="Arial"/>
                <w:b/>
                <w:bCs/>
                <w:sz w:val="16"/>
                <w:szCs w:val="16"/>
                <w:lang w:val="ru-RU"/>
              </w:rPr>
              <w:t>Данные о результативности</w:t>
            </w:r>
          </w:p>
        </w:tc>
        <w:tc>
          <w:tcPr>
            <w:tcW w:w="598" w:type="pct"/>
            <w:tcBorders>
              <w:top w:val="single" w:sz="4" w:space="0" w:color="auto"/>
              <w:bottom w:val="nil"/>
            </w:tcBorders>
            <w:tcMar>
              <w:top w:w="110" w:type="dxa"/>
            </w:tcMar>
            <w:vAlign w:val="center"/>
          </w:tcPr>
          <w:p w:rsidR="00423DA3" w:rsidRPr="00837A5A" w:rsidRDefault="00423DA3" w:rsidP="009A2458">
            <w:pPr>
              <w:keepNext/>
              <w:keepLines/>
              <w:jc w:val="center"/>
              <w:rPr>
                <w:rFonts w:cs="Arial"/>
                <w:b/>
                <w:bCs/>
                <w:sz w:val="16"/>
                <w:szCs w:val="16"/>
                <w:lang w:val="ru-RU"/>
              </w:rPr>
            </w:pPr>
            <w:r>
              <w:rPr>
                <w:rFonts w:cs="Arial"/>
                <w:b/>
                <w:bCs/>
                <w:sz w:val="16"/>
                <w:szCs w:val="16"/>
                <w:lang w:val="ru-RU"/>
              </w:rPr>
              <w:t>Оценка</w:t>
            </w:r>
          </w:p>
        </w:tc>
      </w:tr>
      <w:tr w:rsidR="00423DA3" w:rsidRPr="00806461" w:rsidTr="009A2458">
        <w:trPr>
          <w:cantSplit/>
        </w:trPr>
        <w:tc>
          <w:tcPr>
            <w:tcW w:w="890" w:type="pct"/>
            <w:tcBorders>
              <w:top w:val="nil"/>
              <w:bottom w:val="single" w:sz="4" w:space="0" w:color="auto"/>
            </w:tcBorders>
            <w:shd w:val="clear" w:color="auto" w:fill="FFFFFF"/>
          </w:tcPr>
          <w:p w:rsidR="00423DA3" w:rsidRPr="00837A5A" w:rsidRDefault="00423DA3" w:rsidP="009A2458">
            <w:pPr>
              <w:rPr>
                <w:rFonts w:cs="Arial"/>
                <w:sz w:val="16"/>
                <w:szCs w:val="16"/>
                <w:lang w:val="ru-RU" w:bidi="th-TH"/>
              </w:rPr>
            </w:pPr>
            <w:r w:rsidRPr="002F6B45">
              <w:rPr>
                <w:sz w:val="16"/>
                <w:szCs w:val="16"/>
                <w:lang w:val="ru-RU"/>
              </w:rPr>
              <w:t>Число полученных ВОИС просьб об оказании помощи</w:t>
            </w:r>
          </w:p>
        </w:tc>
        <w:tc>
          <w:tcPr>
            <w:tcW w:w="940" w:type="pct"/>
            <w:tcBorders>
              <w:top w:val="nil"/>
              <w:bottom w:val="single" w:sz="4" w:space="0" w:color="auto"/>
            </w:tcBorders>
            <w:shd w:val="clear" w:color="auto" w:fill="auto"/>
          </w:tcPr>
          <w:p w:rsidR="00423DA3" w:rsidRPr="00806461" w:rsidRDefault="00423DA3" w:rsidP="009A2458">
            <w:pPr>
              <w:rPr>
                <w:rFonts w:cs="Arial"/>
                <w:sz w:val="16"/>
                <w:szCs w:val="16"/>
                <w:lang w:bidi="th-TH"/>
              </w:rPr>
            </w:pPr>
            <w:r>
              <w:rPr>
                <w:rFonts w:cs="Arial"/>
                <w:sz w:val="16"/>
                <w:szCs w:val="16"/>
              </w:rPr>
              <w:t>60 (2010</w:t>
            </w:r>
            <w:r>
              <w:rPr>
                <w:rFonts w:cs="Arial"/>
                <w:sz w:val="16"/>
                <w:szCs w:val="16"/>
                <w:lang w:val="ru-RU"/>
              </w:rPr>
              <w:t>–20</w:t>
            </w:r>
            <w:r w:rsidRPr="00806461">
              <w:rPr>
                <w:rFonts w:cs="Arial"/>
                <w:sz w:val="16"/>
                <w:szCs w:val="16"/>
              </w:rPr>
              <w:t>11</w:t>
            </w:r>
            <w:r>
              <w:rPr>
                <w:rFonts w:cs="Arial"/>
                <w:sz w:val="16"/>
                <w:szCs w:val="16"/>
                <w:lang w:val="ru-RU"/>
              </w:rPr>
              <w:t> гг.</w:t>
            </w:r>
            <w:r w:rsidRPr="00806461">
              <w:rPr>
                <w:rFonts w:cs="Arial"/>
                <w:sz w:val="16"/>
                <w:szCs w:val="16"/>
              </w:rPr>
              <w:t>)</w:t>
            </w:r>
          </w:p>
        </w:tc>
        <w:tc>
          <w:tcPr>
            <w:tcW w:w="844" w:type="pct"/>
            <w:tcBorders>
              <w:top w:val="nil"/>
              <w:bottom w:val="single" w:sz="4" w:space="0" w:color="auto"/>
            </w:tcBorders>
            <w:tcMar>
              <w:top w:w="110" w:type="dxa"/>
            </w:tcMar>
          </w:tcPr>
          <w:p w:rsidR="00423DA3" w:rsidRPr="00806461" w:rsidRDefault="00423DA3" w:rsidP="009A2458">
            <w:pPr>
              <w:rPr>
                <w:rFonts w:cs="Arial"/>
                <w:sz w:val="16"/>
                <w:szCs w:val="16"/>
                <w:lang w:bidi="th-TH"/>
              </w:rPr>
            </w:pPr>
            <w:r>
              <w:rPr>
                <w:rFonts w:cs="Arial"/>
                <w:sz w:val="16"/>
                <w:szCs w:val="16"/>
              </w:rPr>
              <w:t>60 (</w:t>
            </w:r>
            <w:r>
              <w:rPr>
                <w:rFonts w:cs="Arial"/>
                <w:sz w:val="16"/>
                <w:szCs w:val="16"/>
                <w:lang w:val="ru-RU"/>
              </w:rPr>
              <w:t>в</w:t>
            </w:r>
            <w:r w:rsidRPr="00806461">
              <w:rPr>
                <w:rFonts w:cs="Arial"/>
                <w:sz w:val="16"/>
                <w:szCs w:val="16"/>
              </w:rPr>
              <w:t xml:space="preserve"> 2012</w:t>
            </w:r>
            <w:r>
              <w:rPr>
                <w:rFonts w:cs="Arial"/>
                <w:sz w:val="16"/>
                <w:szCs w:val="16"/>
                <w:lang w:val="ru-RU"/>
              </w:rPr>
              <w:t>–20</w:t>
            </w:r>
            <w:r w:rsidRPr="00806461">
              <w:rPr>
                <w:rFonts w:cs="Arial"/>
                <w:sz w:val="16"/>
                <w:szCs w:val="16"/>
              </w:rPr>
              <w:t>13</w:t>
            </w:r>
            <w:r>
              <w:rPr>
                <w:rFonts w:cs="Arial"/>
                <w:sz w:val="16"/>
                <w:szCs w:val="16"/>
                <w:lang w:val="ru-RU"/>
              </w:rPr>
              <w:t> гг.</w:t>
            </w:r>
            <w:r w:rsidRPr="00806461">
              <w:rPr>
                <w:rFonts w:cs="Arial"/>
                <w:sz w:val="16"/>
                <w:szCs w:val="16"/>
              </w:rPr>
              <w:t>)</w:t>
            </w:r>
          </w:p>
        </w:tc>
        <w:tc>
          <w:tcPr>
            <w:tcW w:w="1728" w:type="pct"/>
            <w:gridSpan w:val="2"/>
            <w:tcBorders>
              <w:top w:val="nil"/>
              <w:bottom w:val="single" w:sz="4" w:space="0" w:color="auto"/>
            </w:tcBorders>
            <w:shd w:val="clear" w:color="auto" w:fill="FFFFFF"/>
            <w:tcMar>
              <w:top w:w="110" w:type="dxa"/>
            </w:tcMar>
          </w:tcPr>
          <w:p w:rsidR="00423DA3" w:rsidRPr="00171F6C" w:rsidRDefault="00423DA3" w:rsidP="009A2458">
            <w:pPr>
              <w:rPr>
                <w:rFonts w:cs="Arial"/>
                <w:sz w:val="16"/>
                <w:szCs w:val="16"/>
                <w:lang w:val="ru-RU" w:bidi="th-TH"/>
              </w:rPr>
            </w:pPr>
            <w:r w:rsidRPr="00171F6C">
              <w:rPr>
                <w:rFonts w:cs="Arial"/>
                <w:sz w:val="16"/>
                <w:szCs w:val="16"/>
                <w:lang w:val="ru-RU" w:bidi="th-TH"/>
              </w:rPr>
              <w:t xml:space="preserve">90 (включая </w:t>
            </w:r>
            <w:r>
              <w:rPr>
                <w:rFonts w:cs="Arial"/>
                <w:sz w:val="16"/>
                <w:szCs w:val="16"/>
                <w:lang w:val="ru-RU" w:bidi="th-TH"/>
              </w:rPr>
              <w:t>порядка 80 запросов</w:t>
            </w:r>
            <w:r w:rsidRPr="00171F6C">
              <w:rPr>
                <w:rFonts w:cs="Arial"/>
                <w:sz w:val="16"/>
                <w:szCs w:val="16"/>
                <w:lang w:val="ru-RU" w:bidi="th-TH"/>
              </w:rPr>
              <w:t xml:space="preserve"> на проведение брифингов и презентаций общего характера и </w:t>
            </w:r>
            <w:r>
              <w:rPr>
                <w:rFonts w:cs="Arial"/>
                <w:sz w:val="16"/>
                <w:szCs w:val="16"/>
                <w:lang w:val="ru-RU" w:bidi="th-TH"/>
              </w:rPr>
              <w:t>10 </w:t>
            </w:r>
            <w:r w:rsidRPr="00171F6C">
              <w:rPr>
                <w:rFonts w:cs="Arial"/>
                <w:sz w:val="16"/>
                <w:szCs w:val="16"/>
                <w:lang w:val="ru-RU" w:bidi="th-TH"/>
              </w:rPr>
              <w:t>запросов об оказании помощи в наращивании потен</w:t>
            </w:r>
            <w:r>
              <w:rPr>
                <w:rFonts w:cs="Arial"/>
                <w:sz w:val="16"/>
                <w:szCs w:val="16"/>
                <w:lang w:val="ru-RU" w:bidi="th-TH"/>
              </w:rPr>
              <w:t xml:space="preserve">циала или технической помощи). </w:t>
            </w:r>
            <w:r w:rsidRPr="00171F6C">
              <w:rPr>
                <w:rFonts w:cs="Arial"/>
                <w:sz w:val="16"/>
                <w:szCs w:val="16"/>
                <w:lang w:val="ru-RU" w:bidi="th-TH"/>
              </w:rPr>
              <w:t>Данные цифры не включают брифинги, относящиеся к МКГР, и участие в заседаниях ООН и других межправительственных мероприятиях</w:t>
            </w:r>
          </w:p>
        </w:tc>
        <w:tc>
          <w:tcPr>
            <w:tcW w:w="598" w:type="pct"/>
            <w:tcBorders>
              <w:top w:val="nil"/>
              <w:bottom w:val="single" w:sz="4" w:space="0" w:color="auto"/>
            </w:tcBorders>
            <w:tcMar>
              <w:top w:w="110" w:type="dxa"/>
            </w:tcMar>
          </w:tcPr>
          <w:p w:rsidR="00423DA3" w:rsidRPr="00FB0DF2" w:rsidRDefault="00C20971" w:rsidP="009A2458">
            <w:pPr>
              <w:keepNext/>
              <w:keepLines/>
              <w:jc w:val="center"/>
              <w:rPr>
                <w:rFonts w:cs="Arial"/>
                <w:bCs/>
                <w:sz w:val="16"/>
                <w:szCs w:val="16"/>
                <w:lang w:val="ru-RU"/>
              </w:rPr>
            </w:pPr>
            <w:r>
              <w:rPr>
                <w:rStyle w:val="Style5"/>
                <w:rFonts w:ascii="Arial" w:hAnsi="Arial" w:cs="Arial"/>
                <w:color w:val="10862C"/>
                <w:sz w:val="16"/>
                <w:szCs w:val="16"/>
                <w:lang w:val="ru-RU"/>
              </w:rPr>
              <w:t>Полностью выполнено</w:t>
            </w:r>
          </w:p>
        </w:tc>
      </w:tr>
    </w:tbl>
    <w:p w:rsidR="00423DA3" w:rsidRDefault="00423DA3" w:rsidP="00423DA3"/>
    <w:p w:rsidR="00035B75" w:rsidRDefault="00035B75" w:rsidP="00035B75"/>
    <w:p w:rsidR="00035B75" w:rsidRPr="00115207" w:rsidRDefault="00115207" w:rsidP="00035B75">
      <w:pPr>
        <w:rPr>
          <w:lang w:val="ru-RU"/>
        </w:rPr>
      </w:pPr>
      <w:r>
        <w:rPr>
          <w:lang w:val="ru-RU"/>
        </w:rPr>
        <w:t>БЮДЖЕТ И ФАКТИЧЕСКИЕ РАСХОДЫ</w:t>
      </w:r>
    </w:p>
    <w:p w:rsidR="00035B75" w:rsidRDefault="00035B75" w:rsidP="00035B75"/>
    <w:p w:rsidR="00035B75" w:rsidRPr="000E7C93" w:rsidRDefault="000E7C93" w:rsidP="00035B75">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035B75" w:rsidRPr="000E7C93">
        <w:rPr>
          <w:color w:val="000000"/>
          <w:sz w:val="20"/>
          <w:szCs w:val="20"/>
          <w:lang w:val="ru-RU"/>
        </w:rPr>
        <w:t xml:space="preserve"> (</w:t>
      </w:r>
      <w:r>
        <w:rPr>
          <w:color w:val="000000"/>
          <w:sz w:val="20"/>
          <w:szCs w:val="20"/>
          <w:lang w:val="ru-RU"/>
        </w:rPr>
        <w:t>в разбивке по результатам</w:t>
      </w:r>
      <w:r w:rsidR="00035B75" w:rsidRPr="000E7C93">
        <w:rPr>
          <w:color w:val="000000"/>
          <w:sz w:val="20"/>
          <w:szCs w:val="20"/>
          <w:lang w:val="ru-RU"/>
        </w:rPr>
        <w:t xml:space="preserve">) </w:t>
      </w:r>
    </w:p>
    <w:p w:rsidR="00035B75" w:rsidRPr="000E7C93" w:rsidRDefault="00035B75" w:rsidP="00035B75">
      <w:pPr>
        <w:pStyle w:val="NormalWeb"/>
        <w:spacing w:before="0" w:beforeAutospacing="0" w:after="0" w:afterAutospacing="0"/>
        <w:jc w:val="center"/>
        <w:rPr>
          <w:i/>
          <w:iCs/>
          <w:color w:val="000000"/>
          <w:sz w:val="20"/>
          <w:szCs w:val="20"/>
          <w:lang w:val="ru-RU"/>
        </w:rPr>
      </w:pPr>
      <w:r w:rsidRPr="000E7C93">
        <w:rPr>
          <w:i/>
          <w:iCs/>
          <w:color w:val="000000"/>
          <w:sz w:val="20"/>
          <w:szCs w:val="20"/>
          <w:lang w:val="ru-RU"/>
        </w:rPr>
        <w:t>(</w:t>
      </w:r>
      <w:r w:rsidR="000E7C93">
        <w:rPr>
          <w:i/>
          <w:iCs/>
          <w:color w:val="000000"/>
          <w:sz w:val="20"/>
          <w:szCs w:val="20"/>
          <w:lang w:val="ru-RU"/>
        </w:rPr>
        <w:t>тыс. шв. франков</w:t>
      </w:r>
      <w:r w:rsidRPr="000E7C93">
        <w:rPr>
          <w:i/>
          <w:iCs/>
          <w:color w:val="000000"/>
          <w:sz w:val="20"/>
          <w:szCs w:val="20"/>
          <w:lang w:val="ru-RU"/>
        </w:rPr>
        <w:t>)</w:t>
      </w:r>
    </w:p>
    <w:p w:rsidR="00035B75" w:rsidRPr="000E7C93" w:rsidRDefault="00035B75" w:rsidP="00035B75">
      <w:pPr>
        <w:pStyle w:val="NormalWeb"/>
        <w:spacing w:before="0" w:beforeAutospacing="0" w:after="0" w:afterAutospacing="0"/>
        <w:jc w:val="center"/>
        <w:rPr>
          <w:i/>
          <w:iCs/>
          <w:color w:val="000000"/>
          <w:sz w:val="22"/>
          <w:szCs w:val="22"/>
          <w:lang w:val="ru-RU"/>
        </w:rPr>
      </w:pPr>
    </w:p>
    <w:tbl>
      <w:tblPr>
        <w:tblW w:w="0" w:type="auto"/>
        <w:tblInd w:w="103" w:type="dxa"/>
        <w:tblLook w:val="04A0" w:firstRow="1" w:lastRow="0" w:firstColumn="1" w:lastColumn="0" w:noHBand="0" w:noVBand="1"/>
      </w:tblPr>
      <w:tblGrid>
        <w:gridCol w:w="517"/>
        <w:gridCol w:w="4733"/>
        <w:gridCol w:w="1373"/>
        <w:gridCol w:w="1722"/>
        <w:gridCol w:w="1123"/>
      </w:tblGrid>
      <w:tr w:rsidR="00115207" w:rsidRPr="00806461" w:rsidTr="00DE1CE8">
        <w:tc>
          <w:tcPr>
            <w:tcW w:w="5250"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406"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406"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299"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035B75" w:rsidRPr="009D3138" w:rsidTr="00DE1CE8">
        <w:tc>
          <w:tcPr>
            <w:tcW w:w="517" w:type="dxa"/>
            <w:tcBorders>
              <w:top w:val="nil"/>
              <w:left w:val="single" w:sz="4" w:space="0" w:color="auto"/>
              <w:bottom w:val="nil"/>
              <w:right w:val="nil"/>
            </w:tcBorders>
            <w:shd w:val="clear" w:color="000000" w:fill="FFFFFF"/>
            <w:noWrap/>
            <w:hideMark/>
          </w:tcPr>
          <w:p w:rsidR="00035B75" w:rsidRPr="0027745B" w:rsidRDefault="00035B75" w:rsidP="00806461">
            <w:pPr>
              <w:spacing w:before="120"/>
              <w:jc w:val="center"/>
              <w:rPr>
                <w:rFonts w:cs="Arial"/>
                <w:color w:val="000000"/>
                <w:sz w:val="16"/>
                <w:szCs w:val="16"/>
              </w:rPr>
            </w:pPr>
            <w:r w:rsidRPr="0027745B">
              <w:rPr>
                <w:rFonts w:cs="Arial"/>
                <w:color w:val="000000"/>
                <w:sz w:val="16"/>
                <w:szCs w:val="16"/>
              </w:rPr>
              <w:t>I.1</w:t>
            </w:r>
          </w:p>
        </w:tc>
        <w:tc>
          <w:tcPr>
            <w:tcW w:w="4733" w:type="dxa"/>
            <w:tcBorders>
              <w:top w:val="nil"/>
              <w:left w:val="nil"/>
              <w:bottom w:val="nil"/>
              <w:right w:val="nil"/>
            </w:tcBorders>
            <w:shd w:val="clear" w:color="000000" w:fill="FFFFFF"/>
            <w:hideMark/>
          </w:tcPr>
          <w:p w:rsidR="00035B75" w:rsidRPr="00837A5A" w:rsidRDefault="00837A5A" w:rsidP="00806461">
            <w:pPr>
              <w:spacing w:before="120"/>
              <w:rPr>
                <w:rFonts w:cs="Arial"/>
                <w:color w:val="000000"/>
                <w:sz w:val="16"/>
                <w:szCs w:val="16"/>
                <w:lang w:val="ru-RU"/>
              </w:rPr>
            </w:pPr>
            <w:r w:rsidRPr="002F6B45">
              <w:rPr>
                <w:sz w:val="16"/>
                <w:szCs w:val="16"/>
                <w:lang w:val="ru-RU"/>
              </w:rPr>
              <w:t>Активизация сотрудничества/расширение консенсуса между государствами-членами по вопросам дальнейшего развития сбалансированной политики и нормативной базы международной патентной системы, а также систем товарных знаков, промышленных образцов, географических указаний, авторского права, смежных прав, ТЗ, ТВК и ГР</w:t>
            </w:r>
          </w:p>
        </w:tc>
        <w:tc>
          <w:tcPr>
            <w:tcW w:w="1406" w:type="dxa"/>
            <w:tcBorders>
              <w:top w:val="nil"/>
              <w:left w:val="nil"/>
              <w:bottom w:val="nil"/>
              <w:right w:val="nil"/>
            </w:tcBorders>
            <w:shd w:val="clear" w:color="000000" w:fill="FFFFFF"/>
            <w:vAlign w:val="center"/>
            <w:hideMark/>
          </w:tcPr>
          <w:p w:rsidR="00035B75" w:rsidRPr="0027745B" w:rsidRDefault="00E034A6" w:rsidP="00806461">
            <w:pPr>
              <w:spacing w:before="120"/>
              <w:jc w:val="right"/>
              <w:rPr>
                <w:rFonts w:cs="Arial"/>
                <w:color w:val="000000"/>
                <w:sz w:val="16"/>
                <w:szCs w:val="16"/>
              </w:rPr>
            </w:pPr>
            <w:r>
              <w:rPr>
                <w:rFonts w:cs="Arial"/>
                <w:color w:val="000000"/>
                <w:sz w:val="16"/>
                <w:szCs w:val="16"/>
              </w:rPr>
              <w:t>5</w:t>
            </w:r>
            <w:r w:rsidR="00035B75" w:rsidRPr="0027745B">
              <w:rPr>
                <w:rFonts w:cs="Arial"/>
                <w:color w:val="000000"/>
                <w:sz w:val="16"/>
                <w:szCs w:val="16"/>
              </w:rPr>
              <w:t xml:space="preserve">034 </w:t>
            </w:r>
          </w:p>
        </w:tc>
        <w:tc>
          <w:tcPr>
            <w:tcW w:w="1406" w:type="dxa"/>
            <w:tcBorders>
              <w:top w:val="nil"/>
              <w:left w:val="nil"/>
              <w:bottom w:val="nil"/>
              <w:right w:val="nil"/>
            </w:tcBorders>
            <w:shd w:val="clear" w:color="000000" w:fill="FFFFFF"/>
            <w:vAlign w:val="center"/>
            <w:hideMark/>
          </w:tcPr>
          <w:p w:rsidR="00035B75" w:rsidRPr="0027745B" w:rsidRDefault="00E034A6" w:rsidP="00806461">
            <w:pPr>
              <w:spacing w:before="120"/>
              <w:jc w:val="right"/>
              <w:rPr>
                <w:rFonts w:cs="Arial"/>
                <w:color w:val="000000"/>
                <w:sz w:val="16"/>
                <w:szCs w:val="16"/>
              </w:rPr>
            </w:pPr>
            <w:r>
              <w:rPr>
                <w:rFonts w:cs="Arial"/>
                <w:color w:val="000000"/>
                <w:sz w:val="16"/>
                <w:szCs w:val="16"/>
              </w:rPr>
              <w:t>3</w:t>
            </w:r>
            <w:r w:rsidR="00035B75" w:rsidRPr="0027745B">
              <w:rPr>
                <w:rFonts w:cs="Arial"/>
                <w:color w:val="000000"/>
                <w:sz w:val="16"/>
                <w:szCs w:val="16"/>
              </w:rPr>
              <w:t>919</w:t>
            </w:r>
          </w:p>
        </w:tc>
        <w:tc>
          <w:tcPr>
            <w:tcW w:w="1299" w:type="dxa"/>
            <w:tcBorders>
              <w:top w:val="nil"/>
              <w:left w:val="nil"/>
              <w:bottom w:val="nil"/>
              <w:right w:val="single" w:sz="4" w:space="0" w:color="auto"/>
            </w:tcBorders>
            <w:shd w:val="clear" w:color="000000" w:fill="FFFFFF"/>
            <w:vAlign w:val="center"/>
            <w:hideMark/>
          </w:tcPr>
          <w:p w:rsidR="00035B75" w:rsidRPr="0027745B" w:rsidRDefault="00035B75" w:rsidP="00806461">
            <w:pPr>
              <w:spacing w:before="120"/>
              <w:jc w:val="right"/>
              <w:rPr>
                <w:rFonts w:cs="Arial"/>
                <w:color w:val="000000"/>
                <w:sz w:val="16"/>
                <w:szCs w:val="16"/>
              </w:rPr>
            </w:pPr>
            <w:r w:rsidRPr="0027745B">
              <w:rPr>
                <w:rFonts w:cs="Arial"/>
                <w:color w:val="000000"/>
                <w:sz w:val="16"/>
                <w:szCs w:val="16"/>
              </w:rPr>
              <w:t xml:space="preserve">3,873 </w:t>
            </w:r>
          </w:p>
        </w:tc>
      </w:tr>
      <w:tr w:rsidR="00035B75" w:rsidRPr="009D3138" w:rsidTr="00DE1CE8">
        <w:tc>
          <w:tcPr>
            <w:tcW w:w="517" w:type="dxa"/>
            <w:tcBorders>
              <w:top w:val="nil"/>
              <w:left w:val="single" w:sz="4" w:space="0" w:color="auto"/>
              <w:bottom w:val="nil"/>
              <w:right w:val="nil"/>
            </w:tcBorders>
            <w:shd w:val="clear" w:color="000000" w:fill="FFFFFF"/>
            <w:noWrap/>
            <w:hideMark/>
          </w:tcPr>
          <w:p w:rsidR="00035B75" w:rsidRPr="0027745B" w:rsidRDefault="00035B75" w:rsidP="00806461">
            <w:pPr>
              <w:spacing w:before="120"/>
              <w:jc w:val="center"/>
              <w:rPr>
                <w:rFonts w:cs="Arial"/>
                <w:color w:val="000000"/>
                <w:sz w:val="16"/>
                <w:szCs w:val="16"/>
              </w:rPr>
            </w:pPr>
            <w:r w:rsidRPr="0027745B">
              <w:rPr>
                <w:rFonts w:cs="Arial"/>
                <w:color w:val="000000"/>
                <w:sz w:val="16"/>
                <w:szCs w:val="16"/>
              </w:rPr>
              <w:t>III.2</w:t>
            </w:r>
          </w:p>
        </w:tc>
        <w:tc>
          <w:tcPr>
            <w:tcW w:w="4733" w:type="dxa"/>
            <w:tcBorders>
              <w:top w:val="nil"/>
              <w:left w:val="nil"/>
              <w:bottom w:val="nil"/>
              <w:right w:val="nil"/>
            </w:tcBorders>
            <w:shd w:val="clear" w:color="000000" w:fill="FFFFFF"/>
            <w:hideMark/>
          </w:tcPr>
          <w:p w:rsidR="00035B75" w:rsidRPr="00837A5A" w:rsidRDefault="002664A4" w:rsidP="002664A4">
            <w:pPr>
              <w:spacing w:before="120"/>
              <w:rPr>
                <w:rFonts w:cs="Arial"/>
                <w:color w:val="000000"/>
                <w:sz w:val="16"/>
                <w:szCs w:val="16"/>
                <w:lang w:val="ru-RU"/>
              </w:rPr>
            </w:pPr>
            <w:r>
              <w:rPr>
                <w:sz w:val="16"/>
                <w:szCs w:val="16"/>
                <w:lang w:val="ru-RU"/>
              </w:rPr>
              <w:t>Укрепленный</w:t>
            </w:r>
            <w:r w:rsidR="00837A5A" w:rsidRPr="002F6B45">
              <w:rPr>
                <w:sz w:val="16"/>
                <w:szCs w:val="16"/>
                <w:lang w:val="ru-RU"/>
              </w:rPr>
              <w:t xml:space="preserve"> потенциал людских ресурсов, способных выполнять </w:t>
            </w:r>
            <w:r>
              <w:rPr>
                <w:sz w:val="16"/>
                <w:szCs w:val="16"/>
                <w:lang w:val="ru-RU"/>
              </w:rPr>
              <w:t>различные задачи по обеспечению</w:t>
            </w:r>
            <w:r w:rsidR="00837A5A" w:rsidRPr="002F6B45">
              <w:rPr>
                <w:sz w:val="16"/>
                <w:szCs w:val="16"/>
                <w:lang w:val="ru-RU"/>
              </w:rPr>
              <w:t xml:space="preserve"> эффективного использования ИС в целях развития в развивающихся странах, НРС и странах с переходной экономикой</w:t>
            </w:r>
          </w:p>
        </w:tc>
        <w:tc>
          <w:tcPr>
            <w:tcW w:w="1406" w:type="dxa"/>
            <w:tcBorders>
              <w:top w:val="nil"/>
              <w:left w:val="nil"/>
              <w:bottom w:val="nil"/>
              <w:right w:val="nil"/>
            </w:tcBorders>
            <w:shd w:val="clear" w:color="000000" w:fill="FFFFFF"/>
            <w:vAlign w:val="center"/>
            <w:hideMark/>
          </w:tcPr>
          <w:p w:rsidR="00035B75" w:rsidRPr="0027745B" w:rsidRDefault="00E034A6" w:rsidP="00806461">
            <w:pPr>
              <w:spacing w:before="120"/>
              <w:jc w:val="right"/>
              <w:rPr>
                <w:rFonts w:cs="Arial"/>
                <w:color w:val="000000"/>
                <w:sz w:val="16"/>
                <w:szCs w:val="16"/>
              </w:rPr>
            </w:pPr>
            <w:r>
              <w:rPr>
                <w:rFonts w:cs="Arial"/>
                <w:color w:val="000000"/>
                <w:sz w:val="16"/>
                <w:szCs w:val="16"/>
              </w:rPr>
              <w:t>2</w:t>
            </w:r>
            <w:r w:rsidR="00035B75" w:rsidRPr="0027745B">
              <w:rPr>
                <w:rFonts w:cs="Arial"/>
                <w:color w:val="000000"/>
                <w:sz w:val="16"/>
                <w:szCs w:val="16"/>
              </w:rPr>
              <w:t xml:space="preserve">121 </w:t>
            </w:r>
          </w:p>
        </w:tc>
        <w:tc>
          <w:tcPr>
            <w:tcW w:w="1406" w:type="dxa"/>
            <w:tcBorders>
              <w:top w:val="nil"/>
              <w:left w:val="nil"/>
              <w:bottom w:val="nil"/>
              <w:right w:val="nil"/>
            </w:tcBorders>
            <w:shd w:val="clear" w:color="000000" w:fill="FFFFFF"/>
            <w:vAlign w:val="center"/>
            <w:hideMark/>
          </w:tcPr>
          <w:p w:rsidR="00035B75" w:rsidRPr="0027745B" w:rsidRDefault="00E034A6" w:rsidP="00806461">
            <w:pPr>
              <w:spacing w:before="120"/>
              <w:jc w:val="right"/>
              <w:rPr>
                <w:rFonts w:cs="Arial"/>
                <w:color w:val="000000"/>
                <w:sz w:val="16"/>
                <w:szCs w:val="16"/>
              </w:rPr>
            </w:pPr>
            <w:r>
              <w:rPr>
                <w:rFonts w:cs="Arial"/>
                <w:color w:val="000000"/>
                <w:sz w:val="16"/>
                <w:szCs w:val="16"/>
              </w:rPr>
              <w:t>1</w:t>
            </w:r>
            <w:r w:rsidR="00035B75" w:rsidRPr="0027745B">
              <w:rPr>
                <w:rFonts w:cs="Arial"/>
                <w:color w:val="000000"/>
                <w:sz w:val="16"/>
                <w:szCs w:val="16"/>
              </w:rPr>
              <w:t>909</w:t>
            </w:r>
          </w:p>
        </w:tc>
        <w:tc>
          <w:tcPr>
            <w:tcW w:w="1299" w:type="dxa"/>
            <w:tcBorders>
              <w:top w:val="nil"/>
              <w:left w:val="nil"/>
              <w:bottom w:val="nil"/>
              <w:right w:val="single" w:sz="4" w:space="0" w:color="auto"/>
            </w:tcBorders>
            <w:shd w:val="clear" w:color="000000" w:fill="FFFFFF"/>
            <w:vAlign w:val="center"/>
            <w:hideMark/>
          </w:tcPr>
          <w:p w:rsidR="00035B75" w:rsidRPr="0027745B" w:rsidRDefault="00035B75" w:rsidP="00806461">
            <w:pPr>
              <w:spacing w:before="120"/>
              <w:jc w:val="right"/>
              <w:rPr>
                <w:rFonts w:cs="Arial"/>
                <w:color w:val="000000"/>
                <w:sz w:val="16"/>
                <w:szCs w:val="16"/>
              </w:rPr>
            </w:pPr>
            <w:r w:rsidRPr="0027745B">
              <w:rPr>
                <w:rFonts w:cs="Arial"/>
                <w:color w:val="000000"/>
                <w:sz w:val="16"/>
                <w:szCs w:val="16"/>
              </w:rPr>
              <w:t xml:space="preserve">1,658 </w:t>
            </w:r>
          </w:p>
        </w:tc>
      </w:tr>
      <w:tr w:rsidR="00035B75" w:rsidRPr="009D3138" w:rsidTr="00DE1CE8">
        <w:tc>
          <w:tcPr>
            <w:tcW w:w="517" w:type="dxa"/>
            <w:tcBorders>
              <w:top w:val="nil"/>
              <w:left w:val="single" w:sz="4" w:space="0" w:color="auto"/>
              <w:bottom w:val="single" w:sz="4" w:space="0" w:color="auto"/>
              <w:right w:val="nil"/>
            </w:tcBorders>
            <w:shd w:val="clear" w:color="000000" w:fill="FFFFFF"/>
            <w:noWrap/>
            <w:hideMark/>
          </w:tcPr>
          <w:p w:rsidR="00035B75" w:rsidRPr="0027745B" w:rsidRDefault="00035B75" w:rsidP="00031146">
            <w:pPr>
              <w:spacing w:before="120" w:after="120"/>
              <w:jc w:val="center"/>
              <w:rPr>
                <w:rFonts w:cs="Arial"/>
                <w:color w:val="000000"/>
                <w:sz w:val="16"/>
                <w:szCs w:val="16"/>
              </w:rPr>
            </w:pPr>
            <w:r w:rsidRPr="0027745B">
              <w:rPr>
                <w:rFonts w:cs="Arial"/>
                <w:color w:val="000000"/>
                <w:sz w:val="16"/>
                <w:szCs w:val="16"/>
              </w:rPr>
              <w:t>III.9</w:t>
            </w:r>
          </w:p>
        </w:tc>
        <w:tc>
          <w:tcPr>
            <w:tcW w:w="4733" w:type="dxa"/>
            <w:tcBorders>
              <w:top w:val="nil"/>
              <w:left w:val="nil"/>
              <w:bottom w:val="single" w:sz="4" w:space="0" w:color="auto"/>
              <w:right w:val="nil"/>
            </w:tcBorders>
            <w:shd w:val="clear" w:color="000000" w:fill="FFFFFF"/>
            <w:hideMark/>
          </w:tcPr>
          <w:p w:rsidR="00035B75" w:rsidRPr="00837A5A" w:rsidRDefault="00837A5A" w:rsidP="00031146">
            <w:pPr>
              <w:spacing w:before="120" w:after="120"/>
              <w:rPr>
                <w:rFonts w:cs="Arial"/>
                <w:color w:val="000000"/>
                <w:sz w:val="16"/>
                <w:szCs w:val="16"/>
                <w:lang w:val="ru-RU"/>
              </w:rPr>
            </w:pPr>
            <w:r w:rsidRPr="002F6B45">
              <w:rPr>
                <w:sz w:val="16"/>
                <w:szCs w:val="16"/>
                <w:lang w:val="ru-RU"/>
              </w:rPr>
              <w:t>Признание государствами-членами, сообществами, организациями и другими заинтересованными сторонами актуальности и эффективности ресурсов, программ и инструментария ВОИС</w:t>
            </w:r>
          </w:p>
        </w:tc>
        <w:tc>
          <w:tcPr>
            <w:tcW w:w="1406" w:type="dxa"/>
            <w:tcBorders>
              <w:top w:val="nil"/>
              <w:left w:val="nil"/>
              <w:bottom w:val="single" w:sz="4" w:space="0" w:color="auto"/>
              <w:right w:val="nil"/>
            </w:tcBorders>
            <w:shd w:val="clear" w:color="000000" w:fill="FFFFFF"/>
            <w:vAlign w:val="center"/>
            <w:hideMark/>
          </w:tcPr>
          <w:p w:rsidR="00035B75" w:rsidRPr="0027745B" w:rsidRDefault="00035B75" w:rsidP="00031146">
            <w:pPr>
              <w:spacing w:before="120" w:after="120"/>
              <w:jc w:val="right"/>
              <w:rPr>
                <w:rFonts w:cs="Arial"/>
                <w:color w:val="000000"/>
                <w:sz w:val="16"/>
                <w:szCs w:val="16"/>
              </w:rPr>
            </w:pPr>
            <w:r w:rsidRPr="0027745B">
              <w:rPr>
                <w:rFonts w:cs="Arial"/>
                <w:color w:val="000000"/>
                <w:sz w:val="16"/>
                <w:szCs w:val="16"/>
              </w:rPr>
              <w:t xml:space="preserve">825 </w:t>
            </w:r>
          </w:p>
        </w:tc>
        <w:tc>
          <w:tcPr>
            <w:tcW w:w="1406" w:type="dxa"/>
            <w:tcBorders>
              <w:top w:val="nil"/>
              <w:left w:val="nil"/>
              <w:bottom w:val="single" w:sz="4" w:space="0" w:color="auto"/>
              <w:right w:val="nil"/>
            </w:tcBorders>
            <w:shd w:val="clear" w:color="000000" w:fill="FFFFFF"/>
            <w:vAlign w:val="center"/>
            <w:hideMark/>
          </w:tcPr>
          <w:p w:rsidR="00035B75" w:rsidRPr="0027745B" w:rsidRDefault="00035B75" w:rsidP="00031146">
            <w:pPr>
              <w:spacing w:before="120" w:after="120"/>
              <w:jc w:val="right"/>
              <w:rPr>
                <w:rFonts w:cs="Arial"/>
                <w:color w:val="000000"/>
                <w:sz w:val="16"/>
                <w:szCs w:val="16"/>
              </w:rPr>
            </w:pPr>
            <w:r w:rsidRPr="0027745B">
              <w:rPr>
                <w:rFonts w:cs="Arial"/>
                <w:color w:val="000000"/>
                <w:sz w:val="16"/>
                <w:szCs w:val="16"/>
              </w:rPr>
              <w:t xml:space="preserve">849 </w:t>
            </w:r>
          </w:p>
        </w:tc>
        <w:tc>
          <w:tcPr>
            <w:tcW w:w="1299" w:type="dxa"/>
            <w:tcBorders>
              <w:top w:val="nil"/>
              <w:left w:val="nil"/>
              <w:bottom w:val="single" w:sz="4" w:space="0" w:color="auto"/>
              <w:right w:val="single" w:sz="4" w:space="0" w:color="auto"/>
            </w:tcBorders>
            <w:shd w:val="clear" w:color="000000" w:fill="FFFFFF"/>
            <w:vAlign w:val="center"/>
            <w:hideMark/>
          </w:tcPr>
          <w:p w:rsidR="00035B75" w:rsidRPr="0027745B" w:rsidRDefault="00035B75" w:rsidP="00031146">
            <w:pPr>
              <w:spacing w:before="120" w:after="120"/>
              <w:jc w:val="right"/>
              <w:rPr>
                <w:rFonts w:cs="Arial"/>
                <w:color w:val="000000"/>
                <w:sz w:val="16"/>
                <w:szCs w:val="16"/>
              </w:rPr>
            </w:pPr>
            <w:r w:rsidRPr="0027745B">
              <w:rPr>
                <w:rFonts w:cs="Arial"/>
                <w:color w:val="000000"/>
                <w:sz w:val="16"/>
                <w:szCs w:val="16"/>
              </w:rPr>
              <w:t xml:space="preserve">812 </w:t>
            </w:r>
          </w:p>
        </w:tc>
      </w:tr>
      <w:tr w:rsidR="00035B75" w:rsidRPr="009D3138" w:rsidTr="00DE1CE8">
        <w:tc>
          <w:tcPr>
            <w:tcW w:w="517" w:type="dxa"/>
            <w:tcBorders>
              <w:top w:val="nil"/>
              <w:left w:val="single" w:sz="4" w:space="0" w:color="auto"/>
              <w:bottom w:val="single" w:sz="4" w:space="0" w:color="auto"/>
              <w:right w:val="nil"/>
            </w:tcBorders>
            <w:shd w:val="clear" w:color="000000" w:fill="CCFFFF"/>
            <w:noWrap/>
            <w:vAlign w:val="bottom"/>
            <w:hideMark/>
          </w:tcPr>
          <w:p w:rsidR="00035B75" w:rsidRPr="0027745B" w:rsidRDefault="00035B75" w:rsidP="00031146">
            <w:pPr>
              <w:spacing w:before="120" w:after="120"/>
              <w:jc w:val="center"/>
              <w:rPr>
                <w:rFonts w:cs="Arial"/>
                <w:b/>
                <w:bCs/>
                <w:color w:val="000000"/>
                <w:sz w:val="16"/>
                <w:szCs w:val="16"/>
              </w:rPr>
            </w:pPr>
            <w:r w:rsidRPr="0027745B">
              <w:rPr>
                <w:rFonts w:cs="Arial"/>
                <w:b/>
                <w:bCs/>
                <w:color w:val="000000"/>
                <w:sz w:val="16"/>
                <w:szCs w:val="16"/>
              </w:rPr>
              <w:t> </w:t>
            </w:r>
          </w:p>
        </w:tc>
        <w:tc>
          <w:tcPr>
            <w:tcW w:w="4733" w:type="dxa"/>
            <w:tcBorders>
              <w:top w:val="nil"/>
              <w:left w:val="nil"/>
              <w:bottom w:val="single" w:sz="4" w:space="0" w:color="auto"/>
              <w:right w:val="nil"/>
            </w:tcBorders>
            <w:shd w:val="clear" w:color="000000" w:fill="CCFFFF"/>
            <w:noWrap/>
            <w:vAlign w:val="center"/>
            <w:hideMark/>
          </w:tcPr>
          <w:p w:rsidR="00035B75" w:rsidRPr="00115207" w:rsidRDefault="00115207" w:rsidP="00031146">
            <w:pPr>
              <w:spacing w:before="120" w:after="120"/>
              <w:rPr>
                <w:rFonts w:cs="Arial"/>
                <w:b/>
                <w:bCs/>
                <w:color w:val="000000"/>
                <w:sz w:val="16"/>
                <w:szCs w:val="16"/>
                <w:lang w:val="ru-RU"/>
              </w:rPr>
            </w:pPr>
            <w:r>
              <w:rPr>
                <w:rFonts w:cs="Arial"/>
                <w:b/>
                <w:bCs/>
                <w:color w:val="000000"/>
                <w:sz w:val="16"/>
                <w:szCs w:val="16"/>
                <w:lang w:val="ru-RU"/>
              </w:rPr>
              <w:t>Итого</w:t>
            </w:r>
          </w:p>
        </w:tc>
        <w:tc>
          <w:tcPr>
            <w:tcW w:w="1406" w:type="dxa"/>
            <w:tcBorders>
              <w:top w:val="nil"/>
              <w:left w:val="single" w:sz="4" w:space="0" w:color="auto"/>
              <w:bottom w:val="single" w:sz="4" w:space="0" w:color="auto"/>
              <w:right w:val="single" w:sz="4" w:space="0" w:color="auto"/>
            </w:tcBorders>
            <w:shd w:val="clear" w:color="000000" w:fill="CCFFFF"/>
            <w:vAlign w:val="center"/>
            <w:hideMark/>
          </w:tcPr>
          <w:p w:rsidR="00035B75" w:rsidRPr="0027745B" w:rsidRDefault="00115207" w:rsidP="00031146">
            <w:pPr>
              <w:spacing w:before="120" w:after="120"/>
              <w:jc w:val="right"/>
              <w:rPr>
                <w:rFonts w:cs="Arial"/>
                <w:b/>
                <w:bCs/>
                <w:color w:val="000000"/>
                <w:sz w:val="16"/>
                <w:szCs w:val="16"/>
              </w:rPr>
            </w:pPr>
            <w:r>
              <w:rPr>
                <w:rFonts w:cs="Arial"/>
                <w:b/>
                <w:bCs/>
                <w:color w:val="000000"/>
                <w:sz w:val="16"/>
                <w:szCs w:val="16"/>
              </w:rPr>
              <w:t>7</w:t>
            </w:r>
            <w:r w:rsidR="00035B75" w:rsidRPr="0027745B">
              <w:rPr>
                <w:rFonts w:cs="Arial"/>
                <w:b/>
                <w:bCs/>
                <w:color w:val="000000"/>
                <w:sz w:val="16"/>
                <w:szCs w:val="16"/>
              </w:rPr>
              <w:t>980</w:t>
            </w:r>
          </w:p>
        </w:tc>
        <w:tc>
          <w:tcPr>
            <w:tcW w:w="1406" w:type="dxa"/>
            <w:tcBorders>
              <w:top w:val="nil"/>
              <w:left w:val="nil"/>
              <w:bottom w:val="single" w:sz="4" w:space="0" w:color="auto"/>
              <w:right w:val="single" w:sz="4" w:space="0" w:color="auto"/>
            </w:tcBorders>
            <w:shd w:val="clear" w:color="000000" w:fill="CCFFFF"/>
            <w:noWrap/>
            <w:vAlign w:val="center"/>
            <w:hideMark/>
          </w:tcPr>
          <w:p w:rsidR="00035B75" w:rsidRPr="0027745B" w:rsidRDefault="00115207" w:rsidP="00031146">
            <w:pPr>
              <w:spacing w:before="120" w:after="120"/>
              <w:jc w:val="right"/>
              <w:rPr>
                <w:rFonts w:cs="Arial"/>
                <w:b/>
                <w:bCs/>
                <w:color w:val="000000"/>
                <w:sz w:val="16"/>
                <w:szCs w:val="16"/>
              </w:rPr>
            </w:pPr>
            <w:r>
              <w:rPr>
                <w:rFonts w:cs="Arial"/>
                <w:b/>
                <w:bCs/>
                <w:color w:val="000000"/>
                <w:sz w:val="16"/>
                <w:szCs w:val="16"/>
              </w:rPr>
              <w:t>6</w:t>
            </w:r>
            <w:r w:rsidR="00035B75" w:rsidRPr="0027745B">
              <w:rPr>
                <w:rFonts w:cs="Arial"/>
                <w:b/>
                <w:bCs/>
                <w:color w:val="000000"/>
                <w:sz w:val="16"/>
                <w:szCs w:val="16"/>
              </w:rPr>
              <w:t>677</w:t>
            </w:r>
          </w:p>
        </w:tc>
        <w:tc>
          <w:tcPr>
            <w:tcW w:w="1299" w:type="dxa"/>
            <w:tcBorders>
              <w:top w:val="nil"/>
              <w:left w:val="nil"/>
              <w:bottom w:val="single" w:sz="4" w:space="0" w:color="auto"/>
              <w:right w:val="single" w:sz="4" w:space="0" w:color="auto"/>
            </w:tcBorders>
            <w:shd w:val="clear" w:color="000000" w:fill="CCFFFF"/>
            <w:vAlign w:val="center"/>
            <w:hideMark/>
          </w:tcPr>
          <w:p w:rsidR="00035B75" w:rsidRPr="0027745B" w:rsidRDefault="00115207" w:rsidP="00031146">
            <w:pPr>
              <w:spacing w:before="120" w:after="120"/>
              <w:jc w:val="right"/>
              <w:rPr>
                <w:rFonts w:cs="Arial"/>
                <w:b/>
                <w:bCs/>
                <w:color w:val="000000"/>
                <w:sz w:val="16"/>
                <w:szCs w:val="16"/>
              </w:rPr>
            </w:pPr>
            <w:r>
              <w:rPr>
                <w:rFonts w:cs="Arial"/>
                <w:b/>
                <w:bCs/>
                <w:color w:val="000000"/>
                <w:sz w:val="16"/>
                <w:szCs w:val="16"/>
              </w:rPr>
              <w:t>6</w:t>
            </w:r>
            <w:r w:rsidR="00035B75" w:rsidRPr="0027745B">
              <w:rPr>
                <w:rFonts w:cs="Arial"/>
                <w:b/>
                <w:bCs/>
                <w:color w:val="000000"/>
                <w:sz w:val="16"/>
                <w:szCs w:val="16"/>
              </w:rPr>
              <w:t>343</w:t>
            </w:r>
          </w:p>
        </w:tc>
      </w:tr>
    </w:tbl>
    <w:p w:rsidR="00884095" w:rsidRDefault="00884095" w:rsidP="00035B75">
      <w:pPr>
        <w:pStyle w:val="NormalWeb"/>
        <w:spacing w:before="0" w:beforeAutospacing="0" w:after="0" w:afterAutospacing="0"/>
        <w:jc w:val="center"/>
        <w:rPr>
          <w:color w:val="000000"/>
          <w:sz w:val="20"/>
          <w:szCs w:val="20"/>
        </w:rPr>
      </w:pPr>
    </w:p>
    <w:p w:rsidR="00035B75" w:rsidRPr="00E034A6" w:rsidRDefault="00E034A6" w:rsidP="00035B75">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035B75" w:rsidRPr="00E034A6">
        <w:rPr>
          <w:color w:val="000000"/>
          <w:sz w:val="20"/>
          <w:szCs w:val="20"/>
          <w:lang w:val="ru-RU"/>
        </w:rPr>
        <w:t xml:space="preserve"> (</w:t>
      </w:r>
      <w:r>
        <w:rPr>
          <w:color w:val="000000"/>
          <w:sz w:val="20"/>
          <w:szCs w:val="20"/>
          <w:lang w:val="ru-RU"/>
        </w:rPr>
        <w:t>по персоналу и не связанные с персоналом</w:t>
      </w:r>
      <w:r w:rsidR="00035B75" w:rsidRPr="00E034A6">
        <w:rPr>
          <w:color w:val="000000"/>
          <w:sz w:val="20"/>
          <w:szCs w:val="20"/>
          <w:lang w:val="ru-RU"/>
        </w:rPr>
        <w:t xml:space="preserve">) </w:t>
      </w:r>
    </w:p>
    <w:p w:rsidR="00035B75" w:rsidRPr="00E034A6" w:rsidRDefault="00035B75" w:rsidP="00035B75">
      <w:pPr>
        <w:pStyle w:val="NormalWeb"/>
        <w:spacing w:before="0" w:beforeAutospacing="0" w:after="0" w:afterAutospacing="0"/>
        <w:jc w:val="center"/>
        <w:rPr>
          <w:i/>
          <w:iCs/>
          <w:color w:val="000000"/>
          <w:sz w:val="20"/>
          <w:szCs w:val="20"/>
          <w:lang w:val="ru-RU"/>
        </w:rPr>
      </w:pPr>
      <w:r w:rsidRPr="00E034A6">
        <w:rPr>
          <w:i/>
          <w:iCs/>
          <w:color w:val="000000"/>
          <w:sz w:val="20"/>
          <w:szCs w:val="20"/>
          <w:lang w:val="ru-RU"/>
        </w:rPr>
        <w:t>(</w:t>
      </w:r>
      <w:r w:rsidR="00E034A6">
        <w:rPr>
          <w:i/>
          <w:iCs/>
          <w:color w:val="000000"/>
          <w:sz w:val="20"/>
          <w:szCs w:val="20"/>
          <w:lang w:val="ru-RU"/>
        </w:rPr>
        <w:t>тыс. шв. франков</w:t>
      </w:r>
      <w:r w:rsidRPr="00E034A6">
        <w:rPr>
          <w:i/>
          <w:iCs/>
          <w:color w:val="000000"/>
          <w:sz w:val="20"/>
          <w:szCs w:val="20"/>
          <w:lang w:val="ru-RU"/>
        </w:rPr>
        <w:t>)</w:t>
      </w:r>
    </w:p>
    <w:p w:rsidR="00035B75" w:rsidRPr="00E034A6" w:rsidRDefault="00035B75" w:rsidP="00035B75">
      <w:pPr>
        <w:pStyle w:val="NormalWeb"/>
        <w:spacing w:before="0" w:beforeAutospacing="0" w:after="0" w:afterAutospacing="0"/>
        <w:jc w:val="center"/>
        <w:rPr>
          <w:sz w:val="20"/>
          <w:szCs w:val="20"/>
          <w:lang w:val="ru-RU"/>
        </w:rPr>
      </w:pPr>
    </w:p>
    <w:tbl>
      <w:tblPr>
        <w:tblW w:w="0" w:type="auto"/>
        <w:tblInd w:w="93" w:type="dxa"/>
        <w:tblLook w:val="04A0" w:firstRow="1" w:lastRow="0" w:firstColumn="1" w:lastColumn="0" w:noHBand="0" w:noVBand="1"/>
      </w:tblPr>
      <w:tblGrid>
        <w:gridCol w:w="2425"/>
        <w:gridCol w:w="1736"/>
        <w:gridCol w:w="1737"/>
        <w:gridCol w:w="1736"/>
        <w:gridCol w:w="1737"/>
      </w:tblGrid>
      <w:tr w:rsidR="00035B75" w:rsidRPr="00806461" w:rsidTr="00806461">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035B75" w:rsidRPr="00E034A6" w:rsidRDefault="00035B75" w:rsidP="00031146">
            <w:pPr>
              <w:spacing w:before="120" w:after="120"/>
              <w:rPr>
                <w:rFonts w:cs="Arial"/>
                <w:color w:val="000000"/>
                <w:sz w:val="16"/>
                <w:szCs w:val="16"/>
                <w:lang w:val="ru-RU"/>
              </w:rPr>
            </w:pPr>
            <w:r w:rsidRPr="00806461">
              <w:rPr>
                <w:rFonts w:cs="Arial"/>
                <w:color w:val="000000"/>
                <w:sz w:val="16"/>
                <w:szCs w:val="16"/>
              </w:rPr>
              <w:t> </w:t>
            </w:r>
          </w:p>
        </w:tc>
        <w:tc>
          <w:tcPr>
            <w:tcW w:w="1736" w:type="dxa"/>
            <w:tcBorders>
              <w:top w:val="single" w:sz="4" w:space="0" w:color="auto"/>
              <w:left w:val="nil"/>
              <w:bottom w:val="nil"/>
              <w:right w:val="single" w:sz="4" w:space="0" w:color="auto"/>
            </w:tcBorders>
            <w:shd w:val="clear" w:color="000000" w:fill="CCFFFF"/>
            <w:vAlign w:val="center"/>
            <w:hideMark/>
          </w:tcPr>
          <w:p w:rsidR="00035B75" w:rsidRPr="00115207" w:rsidRDefault="00115207" w:rsidP="00115207">
            <w:pPr>
              <w:spacing w:before="120" w:after="120"/>
              <w:jc w:val="center"/>
              <w:rPr>
                <w:rFonts w:cs="Arial"/>
                <w:bCs/>
                <w:color w:val="000000"/>
                <w:sz w:val="16"/>
                <w:szCs w:val="16"/>
                <w:lang w:val="ru-RU"/>
              </w:rPr>
            </w:pPr>
            <w:r>
              <w:rPr>
                <w:rFonts w:cs="Arial"/>
                <w:bCs/>
                <w:color w:val="000000"/>
                <w:sz w:val="16"/>
                <w:szCs w:val="16"/>
                <w:lang w:val="ru-RU"/>
              </w:rPr>
              <w:t>Утвердженный бюджет</w:t>
            </w:r>
            <w:r w:rsidR="00035B75" w:rsidRPr="00E034A6">
              <w:rPr>
                <w:rFonts w:cs="Arial"/>
                <w:bCs/>
                <w:color w:val="000000"/>
                <w:sz w:val="16"/>
                <w:szCs w:val="16"/>
                <w:lang w:val="ru-RU"/>
              </w:rPr>
              <w:t xml:space="preserve"> </w:t>
            </w:r>
            <w:r>
              <w:rPr>
                <w:rFonts w:cs="Arial"/>
                <w:bCs/>
                <w:color w:val="000000"/>
                <w:sz w:val="16"/>
                <w:szCs w:val="16"/>
                <w:lang w:val="ru-RU"/>
              </w:rPr>
              <w:t xml:space="preserve">на </w:t>
            </w:r>
            <w:r w:rsidRPr="00E034A6">
              <w:rPr>
                <w:rFonts w:cs="Arial"/>
                <w:bCs/>
                <w:color w:val="000000"/>
                <w:sz w:val="16"/>
                <w:szCs w:val="16"/>
                <w:lang w:val="ru-RU"/>
              </w:rPr>
              <w:t>2012</w:t>
            </w:r>
            <w:r>
              <w:rPr>
                <w:rFonts w:cs="Arial"/>
                <w:bCs/>
                <w:color w:val="000000"/>
                <w:sz w:val="16"/>
                <w:szCs w:val="16"/>
                <w:lang w:val="ru-RU"/>
              </w:rPr>
              <w:t>-20</w:t>
            </w:r>
            <w:r w:rsidR="00035B75" w:rsidRPr="00E034A6">
              <w:rPr>
                <w:rFonts w:cs="Arial"/>
                <w:bCs/>
                <w:color w:val="000000"/>
                <w:sz w:val="16"/>
                <w:szCs w:val="16"/>
                <w:lang w:val="ru-RU"/>
              </w:rPr>
              <w:t>13</w:t>
            </w:r>
            <w:r>
              <w:rPr>
                <w:rFonts w:cs="Arial"/>
                <w:bCs/>
                <w:color w:val="000000"/>
                <w:sz w:val="16"/>
                <w:szCs w:val="16"/>
                <w:lang w:val="ru-RU"/>
              </w:rPr>
              <w:t> гг.</w:t>
            </w:r>
          </w:p>
        </w:tc>
        <w:tc>
          <w:tcPr>
            <w:tcW w:w="1737" w:type="dxa"/>
            <w:tcBorders>
              <w:top w:val="single" w:sz="4" w:space="0" w:color="auto"/>
              <w:left w:val="nil"/>
              <w:bottom w:val="nil"/>
              <w:right w:val="single" w:sz="4" w:space="0" w:color="auto"/>
            </w:tcBorders>
            <w:shd w:val="clear" w:color="000000" w:fill="CCFFFF"/>
            <w:vAlign w:val="center"/>
            <w:hideMark/>
          </w:tcPr>
          <w:p w:rsidR="00035B75" w:rsidRPr="00115207" w:rsidRDefault="00115207" w:rsidP="00115207">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00035B75" w:rsidRPr="00E034A6">
              <w:rPr>
                <w:rFonts w:cs="Arial"/>
                <w:bCs/>
                <w:color w:val="000000"/>
                <w:sz w:val="16"/>
                <w:szCs w:val="16"/>
                <w:lang w:val="ru-RU"/>
              </w:rPr>
              <w:t xml:space="preserve"> 2012</w:t>
            </w:r>
            <w:r>
              <w:rPr>
                <w:rFonts w:cs="Arial"/>
                <w:bCs/>
                <w:color w:val="000000"/>
                <w:sz w:val="16"/>
                <w:szCs w:val="16"/>
                <w:lang w:val="ru-RU"/>
              </w:rPr>
              <w:t>-20</w:t>
            </w:r>
            <w:r w:rsidR="00035B75" w:rsidRPr="00E034A6">
              <w:rPr>
                <w:rFonts w:cs="Arial"/>
                <w:bCs/>
                <w:color w:val="000000"/>
                <w:sz w:val="16"/>
                <w:szCs w:val="16"/>
                <w:lang w:val="ru-RU"/>
              </w:rPr>
              <w:t>13</w:t>
            </w:r>
            <w:r>
              <w:rPr>
                <w:rFonts w:cs="Arial"/>
                <w:bCs/>
                <w:color w:val="000000"/>
                <w:sz w:val="16"/>
                <w:szCs w:val="16"/>
                <w:lang w:val="ru-RU"/>
              </w:rPr>
              <w:t> гг.</w:t>
            </w:r>
          </w:p>
        </w:tc>
        <w:tc>
          <w:tcPr>
            <w:tcW w:w="1736" w:type="dxa"/>
            <w:tcBorders>
              <w:top w:val="single" w:sz="4" w:space="0" w:color="auto"/>
              <w:left w:val="nil"/>
              <w:bottom w:val="nil"/>
              <w:right w:val="single" w:sz="4" w:space="0" w:color="auto"/>
            </w:tcBorders>
            <w:shd w:val="clear" w:color="000000" w:fill="CCFFFF"/>
            <w:vAlign w:val="center"/>
            <w:hideMark/>
          </w:tcPr>
          <w:p w:rsidR="00035B75" w:rsidRPr="00115207" w:rsidRDefault="00115207" w:rsidP="00115207">
            <w:pPr>
              <w:spacing w:before="120" w:after="120"/>
              <w:jc w:val="center"/>
              <w:rPr>
                <w:rFonts w:cs="Arial"/>
                <w:bCs/>
                <w:color w:val="000000"/>
                <w:sz w:val="16"/>
                <w:szCs w:val="16"/>
                <w:lang w:val="ru-RU"/>
              </w:rPr>
            </w:pPr>
            <w:r>
              <w:rPr>
                <w:rFonts w:cs="Arial"/>
                <w:bCs/>
                <w:color w:val="000000"/>
                <w:sz w:val="16"/>
                <w:szCs w:val="16"/>
                <w:lang w:val="ru-RU"/>
              </w:rPr>
              <w:t>Расходы</w:t>
            </w:r>
            <w:r>
              <w:rPr>
                <w:rFonts w:cs="Arial"/>
                <w:bCs/>
                <w:color w:val="000000"/>
                <w:sz w:val="16"/>
                <w:szCs w:val="16"/>
                <w:lang w:val="ru-RU"/>
              </w:rPr>
              <w:br/>
              <w:t xml:space="preserve">в </w:t>
            </w:r>
            <w:r w:rsidR="00035B75" w:rsidRPr="00E034A6">
              <w:rPr>
                <w:rFonts w:cs="Arial"/>
                <w:bCs/>
                <w:color w:val="000000"/>
                <w:sz w:val="16"/>
                <w:szCs w:val="16"/>
                <w:lang w:val="ru-RU"/>
              </w:rPr>
              <w:t>2012</w:t>
            </w:r>
            <w:r>
              <w:rPr>
                <w:rFonts w:cs="Arial"/>
                <w:bCs/>
                <w:color w:val="000000"/>
                <w:sz w:val="16"/>
                <w:szCs w:val="16"/>
                <w:lang w:val="ru-RU"/>
              </w:rPr>
              <w:t>-20</w:t>
            </w:r>
            <w:r w:rsidR="00035B75" w:rsidRPr="00E034A6">
              <w:rPr>
                <w:rFonts w:cs="Arial"/>
                <w:bCs/>
                <w:color w:val="000000"/>
                <w:sz w:val="16"/>
                <w:szCs w:val="16"/>
                <w:lang w:val="ru-RU"/>
              </w:rPr>
              <w:t>13</w:t>
            </w:r>
            <w:r>
              <w:rPr>
                <w:rFonts w:cs="Arial"/>
                <w:bCs/>
                <w:color w:val="000000"/>
                <w:sz w:val="16"/>
                <w:szCs w:val="16"/>
                <w:lang w:val="ru-RU"/>
              </w:rPr>
              <w:t> гг.</w:t>
            </w:r>
          </w:p>
        </w:tc>
        <w:tc>
          <w:tcPr>
            <w:tcW w:w="1737" w:type="dxa"/>
            <w:tcBorders>
              <w:top w:val="single" w:sz="4" w:space="0" w:color="auto"/>
              <w:left w:val="nil"/>
              <w:bottom w:val="nil"/>
              <w:right w:val="single" w:sz="4" w:space="0" w:color="auto"/>
            </w:tcBorders>
            <w:shd w:val="clear" w:color="000000" w:fill="CCFFFF"/>
            <w:vAlign w:val="center"/>
            <w:hideMark/>
          </w:tcPr>
          <w:p w:rsidR="00035B75" w:rsidRPr="00806461" w:rsidRDefault="00115207" w:rsidP="00031146">
            <w:pPr>
              <w:spacing w:before="120" w:after="120"/>
              <w:jc w:val="center"/>
              <w:rPr>
                <w:rFonts w:cs="Arial"/>
                <w:bCs/>
                <w:color w:val="000000"/>
                <w:sz w:val="16"/>
                <w:szCs w:val="16"/>
              </w:rPr>
            </w:pPr>
            <w:r>
              <w:rPr>
                <w:rFonts w:cs="Arial"/>
                <w:bCs/>
                <w:color w:val="000000"/>
                <w:sz w:val="16"/>
                <w:szCs w:val="16"/>
                <w:lang w:val="ru-RU"/>
              </w:rPr>
              <w:t>Показатель освоения</w:t>
            </w:r>
            <w:r w:rsidR="00035B75" w:rsidRPr="00806461">
              <w:rPr>
                <w:rFonts w:cs="Arial"/>
                <w:bCs/>
                <w:color w:val="000000"/>
                <w:sz w:val="16"/>
                <w:szCs w:val="16"/>
              </w:rPr>
              <w:t xml:space="preserve"> (%)</w:t>
            </w:r>
          </w:p>
        </w:tc>
      </w:tr>
      <w:tr w:rsidR="00035B75" w:rsidRPr="009D3138" w:rsidTr="00806461">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035B75" w:rsidRPr="0027745B" w:rsidRDefault="00115207" w:rsidP="00031146">
            <w:pPr>
              <w:spacing w:before="120" w:after="120"/>
              <w:rPr>
                <w:rFonts w:cs="Arial"/>
                <w:color w:val="000000"/>
                <w:sz w:val="16"/>
                <w:szCs w:val="16"/>
              </w:rPr>
            </w:pPr>
            <w:r>
              <w:rPr>
                <w:rFonts w:cs="Arial"/>
                <w:color w:val="000000"/>
                <w:sz w:val="16"/>
                <w:szCs w:val="16"/>
                <w:lang w:val="ru-RU"/>
              </w:rPr>
              <w:t>Ресурсы, связанные с персоналом</w:t>
            </w:r>
            <w:r w:rsidR="00035B75" w:rsidRPr="0027745B">
              <w:rPr>
                <w:rFonts w:cs="Arial"/>
                <w:color w:val="000000"/>
                <w:sz w:val="16"/>
                <w:szCs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035B75" w:rsidRPr="0027745B" w:rsidRDefault="00115207" w:rsidP="00031146">
            <w:pPr>
              <w:spacing w:before="120" w:after="120"/>
              <w:jc w:val="center"/>
              <w:rPr>
                <w:rFonts w:cs="Arial"/>
                <w:color w:val="000000"/>
                <w:sz w:val="16"/>
                <w:szCs w:val="16"/>
              </w:rPr>
            </w:pPr>
            <w:r>
              <w:rPr>
                <w:rFonts w:cs="Arial"/>
                <w:color w:val="000000"/>
                <w:sz w:val="16"/>
                <w:szCs w:val="16"/>
              </w:rPr>
              <w:t>4</w:t>
            </w:r>
            <w:r w:rsidR="00035B75" w:rsidRPr="0027745B">
              <w:rPr>
                <w:rFonts w:cs="Arial"/>
                <w:color w:val="000000"/>
                <w:sz w:val="16"/>
                <w:szCs w:val="16"/>
              </w:rPr>
              <w:t>000</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035B75" w:rsidRPr="0027745B" w:rsidRDefault="00115207" w:rsidP="00031146">
            <w:pPr>
              <w:spacing w:before="120" w:after="120"/>
              <w:jc w:val="center"/>
              <w:rPr>
                <w:rFonts w:cs="Arial"/>
                <w:color w:val="000000"/>
                <w:sz w:val="16"/>
                <w:szCs w:val="16"/>
              </w:rPr>
            </w:pPr>
            <w:r>
              <w:rPr>
                <w:rFonts w:cs="Arial"/>
                <w:color w:val="000000"/>
                <w:sz w:val="16"/>
                <w:szCs w:val="16"/>
              </w:rPr>
              <w:t>3</w:t>
            </w:r>
            <w:r w:rsidR="00035B75" w:rsidRPr="0027745B">
              <w:rPr>
                <w:rFonts w:cs="Arial"/>
                <w:color w:val="000000"/>
                <w:sz w:val="16"/>
                <w:szCs w:val="16"/>
              </w:rPr>
              <w:t>990</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035B75" w:rsidRPr="0027745B" w:rsidRDefault="00115207" w:rsidP="00031146">
            <w:pPr>
              <w:spacing w:before="120" w:after="120"/>
              <w:jc w:val="center"/>
              <w:rPr>
                <w:rFonts w:cs="Arial"/>
                <w:color w:val="000000"/>
                <w:sz w:val="16"/>
                <w:szCs w:val="16"/>
              </w:rPr>
            </w:pPr>
            <w:r>
              <w:rPr>
                <w:rFonts w:cs="Arial"/>
                <w:color w:val="000000"/>
                <w:sz w:val="16"/>
                <w:szCs w:val="16"/>
              </w:rPr>
              <w:t>3</w:t>
            </w:r>
            <w:r w:rsidR="00035B75" w:rsidRPr="0027745B">
              <w:rPr>
                <w:rFonts w:cs="Arial"/>
                <w:color w:val="000000"/>
                <w:sz w:val="16"/>
                <w:szCs w:val="16"/>
              </w:rPr>
              <w:t>990</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035B75" w:rsidRPr="0027745B" w:rsidRDefault="00035B75" w:rsidP="00031146">
            <w:pPr>
              <w:spacing w:before="120" w:after="120"/>
              <w:jc w:val="center"/>
              <w:rPr>
                <w:rFonts w:cs="Arial"/>
                <w:color w:val="000000"/>
                <w:sz w:val="16"/>
                <w:szCs w:val="16"/>
              </w:rPr>
            </w:pPr>
            <w:r w:rsidRPr="0027745B">
              <w:rPr>
                <w:rFonts w:cs="Arial"/>
                <w:color w:val="000000"/>
                <w:sz w:val="16"/>
                <w:szCs w:val="16"/>
              </w:rPr>
              <w:t>100%</w:t>
            </w:r>
          </w:p>
        </w:tc>
      </w:tr>
      <w:tr w:rsidR="00035B75" w:rsidRPr="009D3138" w:rsidTr="00806461">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035B75" w:rsidRPr="00115207" w:rsidRDefault="00115207" w:rsidP="00031146">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p>
        </w:tc>
        <w:tc>
          <w:tcPr>
            <w:tcW w:w="1736" w:type="dxa"/>
            <w:tcBorders>
              <w:top w:val="nil"/>
              <w:left w:val="nil"/>
              <w:bottom w:val="single" w:sz="4" w:space="0" w:color="auto"/>
              <w:right w:val="single" w:sz="4" w:space="0" w:color="auto"/>
            </w:tcBorders>
            <w:shd w:val="clear" w:color="auto" w:fill="auto"/>
            <w:vAlign w:val="center"/>
            <w:hideMark/>
          </w:tcPr>
          <w:p w:rsidR="00035B75" w:rsidRPr="0027745B" w:rsidRDefault="00115207" w:rsidP="00031146">
            <w:pPr>
              <w:spacing w:before="120" w:after="120"/>
              <w:jc w:val="center"/>
              <w:rPr>
                <w:rFonts w:cs="Arial"/>
                <w:color w:val="000000"/>
                <w:sz w:val="16"/>
                <w:szCs w:val="16"/>
              </w:rPr>
            </w:pPr>
            <w:r>
              <w:rPr>
                <w:rFonts w:cs="Arial"/>
                <w:color w:val="000000"/>
                <w:sz w:val="16"/>
                <w:szCs w:val="16"/>
              </w:rPr>
              <w:t>3</w:t>
            </w:r>
            <w:r w:rsidR="00035B75" w:rsidRPr="0027745B">
              <w:rPr>
                <w:rFonts w:cs="Arial"/>
                <w:color w:val="000000"/>
                <w:sz w:val="16"/>
                <w:szCs w:val="16"/>
              </w:rPr>
              <w:t>980</w:t>
            </w:r>
          </w:p>
        </w:tc>
        <w:tc>
          <w:tcPr>
            <w:tcW w:w="1737" w:type="dxa"/>
            <w:tcBorders>
              <w:top w:val="nil"/>
              <w:left w:val="nil"/>
              <w:bottom w:val="single" w:sz="4" w:space="0" w:color="auto"/>
              <w:right w:val="single" w:sz="4" w:space="0" w:color="auto"/>
            </w:tcBorders>
            <w:shd w:val="clear" w:color="auto" w:fill="auto"/>
            <w:vAlign w:val="center"/>
            <w:hideMark/>
          </w:tcPr>
          <w:p w:rsidR="00035B75" w:rsidRPr="0027745B" w:rsidRDefault="00115207" w:rsidP="00031146">
            <w:pPr>
              <w:spacing w:before="120" w:after="120"/>
              <w:jc w:val="center"/>
              <w:rPr>
                <w:rFonts w:cs="Arial"/>
                <w:color w:val="000000"/>
                <w:sz w:val="16"/>
                <w:szCs w:val="16"/>
              </w:rPr>
            </w:pPr>
            <w:r>
              <w:rPr>
                <w:rFonts w:cs="Arial"/>
                <w:color w:val="000000"/>
                <w:sz w:val="16"/>
                <w:szCs w:val="16"/>
              </w:rPr>
              <w:t>2</w:t>
            </w:r>
            <w:r w:rsidR="00035B75" w:rsidRPr="0027745B">
              <w:rPr>
                <w:rFonts w:cs="Arial"/>
                <w:color w:val="000000"/>
                <w:sz w:val="16"/>
                <w:szCs w:val="16"/>
              </w:rPr>
              <w:t>687</w:t>
            </w:r>
          </w:p>
        </w:tc>
        <w:tc>
          <w:tcPr>
            <w:tcW w:w="1736" w:type="dxa"/>
            <w:tcBorders>
              <w:top w:val="nil"/>
              <w:left w:val="nil"/>
              <w:bottom w:val="single" w:sz="4" w:space="0" w:color="auto"/>
              <w:right w:val="single" w:sz="4" w:space="0" w:color="auto"/>
            </w:tcBorders>
            <w:shd w:val="clear" w:color="auto" w:fill="auto"/>
            <w:vAlign w:val="center"/>
            <w:hideMark/>
          </w:tcPr>
          <w:p w:rsidR="00035B75" w:rsidRPr="0027745B" w:rsidRDefault="00115207" w:rsidP="00031146">
            <w:pPr>
              <w:spacing w:before="120" w:after="120"/>
              <w:jc w:val="center"/>
              <w:rPr>
                <w:rFonts w:cs="Arial"/>
                <w:color w:val="000000"/>
                <w:sz w:val="16"/>
                <w:szCs w:val="16"/>
              </w:rPr>
            </w:pPr>
            <w:r>
              <w:rPr>
                <w:rFonts w:cs="Arial"/>
                <w:color w:val="000000"/>
                <w:sz w:val="16"/>
                <w:szCs w:val="16"/>
              </w:rPr>
              <w:t>2</w:t>
            </w:r>
            <w:r w:rsidR="00035B75" w:rsidRPr="0027745B">
              <w:rPr>
                <w:rFonts w:cs="Arial"/>
                <w:color w:val="000000"/>
                <w:sz w:val="16"/>
                <w:szCs w:val="16"/>
              </w:rPr>
              <w:t>352</w:t>
            </w:r>
          </w:p>
        </w:tc>
        <w:tc>
          <w:tcPr>
            <w:tcW w:w="1737" w:type="dxa"/>
            <w:tcBorders>
              <w:top w:val="nil"/>
              <w:left w:val="nil"/>
              <w:bottom w:val="single" w:sz="4" w:space="0" w:color="auto"/>
              <w:right w:val="single" w:sz="4" w:space="0" w:color="auto"/>
            </w:tcBorders>
            <w:shd w:val="clear" w:color="auto" w:fill="auto"/>
            <w:vAlign w:val="center"/>
            <w:hideMark/>
          </w:tcPr>
          <w:p w:rsidR="00035B75" w:rsidRPr="0027745B" w:rsidRDefault="00035B75" w:rsidP="00031146">
            <w:pPr>
              <w:spacing w:before="120" w:after="120"/>
              <w:jc w:val="center"/>
              <w:rPr>
                <w:rFonts w:cs="Arial"/>
                <w:color w:val="000000"/>
                <w:sz w:val="16"/>
                <w:szCs w:val="16"/>
              </w:rPr>
            </w:pPr>
            <w:r w:rsidRPr="0027745B">
              <w:rPr>
                <w:rFonts w:cs="Arial"/>
                <w:color w:val="000000"/>
                <w:sz w:val="16"/>
                <w:szCs w:val="16"/>
              </w:rPr>
              <w:t>88%</w:t>
            </w:r>
          </w:p>
        </w:tc>
      </w:tr>
      <w:tr w:rsidR="00035B75" w:rsidRPr="009D3138" w:rsidTr="00806461">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035B75" w:rsidRPr="0027745B" w:rsidRDefault="00035B75" w:rsidP="00115207">
            <w:pPr>
              <w:spacing w:before="120" w:after="120"/>
              <w:jc w:val="right"/>
              <w:rPr>
                <w:rFonts w:cs="Arial"/>
                <w:b/>
                <w:bCs/>
                <w:color w:val="000000"/>
                <w:sz w:val="16"/>
                <w:szCs w:val="16"/>
              </w:rPr>
            </w:pPr>
            <w:r w:rsidRPr="0027745B">
              <w:rPr>
                <w:rFonts w:cs="Arial"/>
                <w:b/>
                <w:bCs/>
                <w:color w:val="000000"/>
                <w:sz w:val="16"/>
                <w:szCs w:val="16"/>
              </w:rPr>
              <w:t xml:space="preserve"> </w:t>
            </w:r>
            <w:r w:rsidR="00115207">
              <w:rPr>
                <w:rFonts w:cs="Arial"/>
                <w:b/>
                <w:bCs/>
                <w:color w:val="000000"/>
                <w:sz w:val="16"/>
                <w:szCs w:val="16"/>
                <w:lang w:val="ru-RU"/>
              </w:rPr>
              <w:t>ИТОГО</w:t>
            </w:r>
            <w:r w:rsidRPr="0027745B">
              <w:rPr>
                <w:rFonts w:cs="Arial"/>
                <w:b/>
                <w:bCs/>
                <w:color w:val="000000"/>
                <w:sz w:val="16"/>
                <w:szCs w:val="16"/>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035B75" w:rsidRPr="0027745B" w:rsidRDefault="00115207" w:rsidP="00031146">
            <w:pPr>
              <w:spacing w:before="120" w:after="120"/>
              <w:jc w:val="center"/>
              <w:rPr>
                <w:rFonts w:cs="Arial"/>
                <w:b/>
                <w:bCs/>
                <w:color w:val="000000"/>
                <w:sz w:val="16"/>
                <w:szCs w:val="16"/>
              </w:rPr>
            </w:pPr>
            <w:r>
              <w:rPr>
                <w:rFonts w:cs="Arial"/>
                <w:b/>
                <w:bCs/>
                <w:color w:val="000000"/>
                <w:sz w:val="16"/>
                <w:szCs w:val="16"/>
              </w:rPr>
              <w:t>7</w:t>
            </w:r>
            <w:r w:rsidR="00035B75" w:rsidRPr="0027745B">
              <w:rPr>
                <w:rFonts w:cs="Arial"/>
                <w:b/>
                <w:bCs/>
                <w:color w:val="000000"/>
                <w:sz w:val="16"/>
                <w:szCs w:val="16"/>
              </w:rPr>
              <w:t>980</w:t>
            </w:r>
          </w:p>
        </w:tc>
        <w:tc>
          <w:tcPr>
            <w:tcW w:w="1737" w:type="dxa"/>
            <w:tcBorders>
              <w:top w:val="nil"/>
              <w:left w:val="nil"/>
              <w:bottom w:val="single" w:sz="4" w:space="0" w:color="auto"/>
              <w:right w:val="single" w:sz="4" w:space="0" w:color="auto"/>
            </w:tcBorders>
            <w:shd w:val="clear" w:color="auto" w:fill="auto"/>
            <w:vAlign w:val="center"/>
            <w:hideMark/>
          </w:tcPr>
          <w:p w:rsidR="00035B75" w:rsidRPr="0027745B" w:rsidRDefault="00115207" w:rsidP="00031146">
            <w:pPr>
              <w:spacing w:before="120" w:after="120"/>
              <w:jc w:val="center"/>
              <w:rPr>
                <w:rFonts w:cs="Arial"/>
                <w:b/>
                <w:bCs/>
                <w:color w:val="000000"/>
                <w:sz w:val="16"/>
                <w:szCs w:val="16"/>
              </w:rPr>
            </w:pPr>
            <w:r>
              <w:rPr>
                <w:rFonts w:cs="Arial"/>
                <w:b/>
                <w:bCs/>
                <w:color w:val="000000"/>
                <w:sz w:val="16"/>
                <w:szCs w:val="16"/>
              </w:rPr>
              <w:t>6</w:t>
            </w:r>
            <w:r w:rsidR="00035B75" w:rsidRPr="0027745B">
              <w:rPr>
                <w:rFonts w:cs="Arial"/>
                <w:b/>
                <w:bCs/>
                <w:color w:val="000000"/>
                <w:sz w:val="16"/>
                <w:szCs w:val="16"/>
              </w:rPr>
              <w:t>677</w:t>
            </w:r>
          </w:p>
        </w:tc>
        <w:tc>
          <w:tcPr>
            <w:tcW w:w="1736" w:type="dxa"/>
            <w:tcBorders>
              <w:top w:val="nil"/>
              <w:left w:val="nil"/>
              <w:bottom w:val="single" w:sz="4" w:space="0" w:color="auto"/>
              <w:right w:val="single" w:sz="4" w:space="0" w:color="auto"/>
            </w:tcBorders>
            <w:shd w:val="clear" w:color="auto" w:fill="auto"/>
            <w:vAlign w:val="center"/>
            <w:hideMark/>
          </w:tcPr>
          <w:p w:rsidR="00035B75" w:rsidRPr="0027745B" w:rsidRDefault="00115207" w:rsidP="00031146">
            <w:pPr>
              <w:spacing w:before="120" w:after="120"/>
              <w:jc w:val="center"/>
              <w:rPr>
                <w:rFonts w:cs="Arial"/>
                <w:b/>
                <w:bCs/>
                <w:color w:val="000000"/>
                <w:sz w:val="16"/>
                <w:szCs w:val="16"/>
              </w:rPr>
            </w:pPr>
            <w:r>
              <w:rPr>
                <w:rFonts w:cs="Arial"/>
                <w:b/>
                <w:bCs/>
                <w:color w:val="000000"/>
                <w:sz w:val="16"/>
                <w:szCs w:val="16"/>
              </w:rPr>
              <w:t>6</w:t>
            </w:r>
            <w:r w:rsidR="00035B75" w:rsidRPr="0027745B">
              <w:rPr>
                <w:rFonts w:cs="Arial"/>
                <w:b/>
                <w:bCs/>
                <w:color w:val="000000"/>
                <w:sz w:val="16"/>
                <w:szCs w:val="16"/>
              </w:rPr>
              <w:t>343</w:t>
            </w:r>
          </w:p>
        </w:tc>
        <w:tc>
          <w:tcPr>
            <w:tcW w:w="1737" w:type="dxa"/>
            <w:tcBorders>
              <w:top w:val="nil"/>
              <w:left w:val="nil"/>
              <w:bottom w:val="single" w:sz="4" w:space="0" w:color="auto"/>
              <w:right w:val="single" w:sz="4" w:space="0" w:color="auto"/>
            </w:tcBorders>
            <w:shd w:val="clear" w:color="auto" w:fill="auto"/>
            <w:vAlign w:val="center"/>
            <w:hideMark/>
          </w:tcPr>
          <w:p w:rsidR="00035B75" w:rsidRPr="0027745B" w:rsidRDefault="00035B75" w:rsidP="00031146">
            <w:pPr>
              <w:spacing w:before="120" w:after="120"/>
              <w:jc w:val="center"/>
              <w:rPr>
                <w:rFonts w:cs="Arial"/>
                <w:b/>
                <w:bCs/>
                <w:color w:val="000000"/>
                <w:sz w:val="16"/>
                <w:szCs w:val="16"/>
              </w:rPr>
            </w:pPr>
            <w:r w:rsidRPr="0027745B">
              <w:rPr>
                <w:rFonts w:cs="Arial"/>
                <w:b/>
                <w:bCs/>
                <w:color w:val="000000"/>
                <w:sz w:val="16"/>
                <w:szCs w:val="16"/>
              </w:rPr>
              <w:t>95%</w:t>
            </w:r>
          </w:p>
        </w:tc>
      </w:tr>
    </w:tbl>
    <w:p w:rsidR="00035B75" w:rsidRDefault="00035B75" w:rsidP="00035B75">
      <w:pPr>
        <w:jc w:val="center"/>
      </w:pPr>
    </w:p>
    <w:p w:rsidR="00423DA3" w:rsidRPr="000026B5" w:rsidRDefault="00423DA3" w:rsidP="00423DA3">
      <w:pPr>
        <w:keepNext/>
        <w:autoSpaceDE w:val="0"/>
        <w:autoSpaceDN w:val="0"/>
        <w:rPr>
          <w:sz w:val="16"/>
          <w:szCs w:val="16"/>
          <w:lang w:val="ru-RU"/>
        </w:rPr>
      </w:pPr>
      <w:r>
        <w:rPr>
          <w:sz w:val="16"/>
          <w:szCs w:val="16"/>
          <w:lang w:val="ru-RU"/>
        </w:rPr>
        <w:lastRenderedPageBreak/>
        <w:t>ПРИМЕЧАНИЯ</w:t>
      </w:r>
      <w:r w:rsidRPr="000026B5">
        <w:rPr>
          <w:sz w:val="16"/>
          <w:szCs w:val="16"/>
          <w:lang w:val="ru-RU"/>
        </w:rPr>
        <w:t>:</w:t>
      </w:r>
    </w:p>
    <w:p w:rsidR="00423DA3" w:rsidRPr="000026B5" w:rsidRDefault="00423DA3" w:rsidP="00423DA3">
      <w:pPr>
        <w:keepNext/>
        <w:autoSpaceDE w:val="0"/>
        <w:autoSpaceDN w:val="0"/>
        <w:rPr>
          <w:sz w:val="16"/>
          <w:szCs w:val="16"/>
          <w:lang w:val="ru-RU"/>
        </w:rPr>
      </w:pPr>
    </w:p>
    <w:p w:rsidR="00423DA3" w:rsidRPr="00AD3E26" w:rsidRDefault="000026B5" w:rsidP="00423DA3">
      <w:pPr>
        <w:keepNext/>
        <w:autoSpaceDE w:val="0"/>
        <w:autoSpaceDN w:val="0"/>
        <w:rPr>
          <w:sz w:val="16"/>
          <w:szCs w:val="16"/>
          <w:lang w:val="ru-RU"/>
        </w:rPr>
      </w:pPr>
      <w:r w:rsidRPr="000026B5">
        <w:rPr>
          <w:sz w:val="16"/>
          <w:szCs w:val="16"/>
          <w:lang w:val="ru-RU"/>
        </w:rPr>
        <w:t>(</w:t>
      </w:r>
      <w:r w:rsidR="00423DA3" w:rsidRPr="00AD3E26">
        <w:rPr>
          <w:sz w:val="16"/>
          <w:szCs w:val="16"/>
          <w:lang w:val="ru-RU"/>
        </w:rPr>
        <w:t>1)</w:t>
      </w:r>
      <w:r w:rsidR="00423DA3" w:rsidRPr="00AD3E26">
        <w:rPr>
          <w:sz w:val="16"/>
          <w:szCs w:val="16"/>
        </w:rPr>
        <w:t> </w:t>
      </w:r>
      <w:r w:rsidR="00423DA3" w:rsidRPr="00AD3E26">
        <w:rPr>
          <w:sz w:val="16"/>
          <w:szCs w:val="16"/>
          <w:lang w:val="ru-RU"/>
        </w:rPr>
        <w:t xml:space="preserve"> </w:t>
      </w:r>
      <w:r w:rsidR="00423DA3">
        <w:rPr>
          <w:color w:val="222222"/>
          <w:sz w:val="16"/>
          <w:szCs w:val="16"/>
          <w:shd w:val="clear" w:color="auto" w:fill="FFFFFF"/>
          <w:lang w:val="ru-RU"/>
        </w:rPr>
        <w:t>В б</w:t>
      </w:r>
      <w:r w:rsidR="00423DA3" w:rsidRPr="00AD3E26">
        <w:rPr>
          <w:color w:val="222222"/>
          <w:sz w:val="16"/>
          <w:szCs w:val="16"/>
          <w:shd w:val="clear" w:color="auto" w:fill="FFFFFF"/>
          <w:lang w:val="ru-RU"/>
        </w:rPr>
        <w:t>юджете после перераспределения средств отражен скорректированный бюджет программ после перераспределения средств в 2012–2013</w:t>
      </w:r>
      <w:r w:rsidR="00423DA3" w:rsidRPr="00AD3E26">
        <w:rPr>
          <w:color w:val="222222"/>
          <w:sz w:val="16"/>
          <w:szCs w:val="16"/>
          <w:shd w:val="clear" w:color="auto" w:fill="FFFFFF"/>
        </w:rPr>
        <w:t> </w:t>
      </w:r>
      <w:r w:rsidR="00423DA3" w:rsidRPr="00AD3E26">
        <w:rPr>
          <w:color w:val="222222"/>
          <w:sz w:val="16"/>
          <w:szCs w:val="16"/>
          <w:shd w:val="clear" w:color="auto" w:fill="FFFFFF"/>
          <w:lang w:val="ru-RU"/>
        </w:rPr>
        <w:t>гг. в соответствии с финансовым положением</w:t>
      </w:r>
      <w:r w:rsidR="00423DA3" w:rsidRPr="00AD3E26">
        <w:rPr>
          <w:color w:val="222222"/>
          <w:sz w:val="16"/>
          <w:szCs w:val="16"/>
          <w:shd w:val="clear" w:color="auto" w:fill="FFFFFF"/>
        </w:rPr>
        <w:t> </w:t>
      </w:r>
      <w:r w:rsidR="00423DA3" w:rsidRPr="00AD3E26">
        <w:rPr>
          <w:color w:val="222222"/>
          <w:sz w:val="16"/>
          <w:szCs w:val="16"/>
          <w:shd w:val="clear" w:color="auto" w:fill="FFFFFF"/>
          <w:lang w:val="ru-RU"/>
        </w:rPr>
        <w:t>5.5</w:t>
      </w:r>
      <w:r w:rsidR="00423DA3" w:rsidRPr="00AD3E26">
        <w:rPr>
          <w:sz w:val="16"/>
          <w:szCs w:val="16"/>
          <w:lang w:val="ru-RU"/>
        </w:rPr>
        <w:t>.</w:t>
      </w:r>
    </w:p>
    <w:p w:rsidR="00423DA3" w:rsidRPr="00AD3E26" w:rsidRDefault="00423DA3" w:rsidP="00423DA3">
      <w:pPr>
        <w:keepNext/>
        <w:autoSpaceDE w:val="0"/>
        <w:autoSpaceDN w:val="0"/>
        <w:rPr>
          <w:sz w:val="16"/>
          <w:szCs w:val="16"/>
          <w:lang w:val="ru-RU"/>
        </w:rPr>
      </w:pPr>
    </w:p>
    <w:p w:rsidR="00423DA3" w:rsidRPr="00AD3E26" w:rsidRDefault="000026B5" w:rsidP="00423DA3">
      <w:pPr>
        <w:keepNext/>
        <w:autoSpaceDE w:val="0"/>
        <w:autoSpaceDN w:val="0"/>
        <w:rPr>
          <w:sz w:val="16"/>
          <w:szCs w:val="16"/>
          <w:lang w:val="ru-RU"/>
        </w:rPr>
      </w:pPr>
      <w:r w:rsidRPr="000026B5">
        <w:rPr>
          <w:sz w:val="16"/>
          <w:szCs w:val="16"/>
          <w:lang w:val="ru-RU"/>
        </w:rPr>
        <w:t>(</w:t>
      </w:r>
      <w:r w:rsidR="00423DA3" w:rsidRPr="00AD3E26">
        <w:rPr>
          <w:sz w:val="16"/>
          <w:szCs w:val="16"/>
          <w:lang w:val="ru-RU"/>
        </w:rPr>
        <w:t>2)</w:t>
      </w:r>
      <w:r w:rsidR="00423DA3">
        <w:rPr>
          <w:sz w:val="16"/>
          <w:szCs w:val="16"/>
          <w:lang w:val="ru-RU"/>
        </w:rPr>
        <w:t> </w:t>
      </w:r>
      <w:r w:rsidR="00423DA3" w:rsidRPr="00805215">
        <w:rPr>
          <w:sz w:val="16"/>
          <w:szCs w:val="16"/>
          <w:lang w:val="ru-RU"/>
        </w:rPr>
        <w:t>Ассигнования</w:t>
      </w:r>
      <w:r w:rsidR="00423DA3" w:rsidRPr="005D1A01">
        <w:rPr>
          <w:sz w:val="16"/>
          <w:szCs w:val="16"/>
          <w:lang w:val="ru-RU"/>
        </w:rPr>
        <w:t xml:space="preserve">, </w:t>
      </w:r>
      <w:r w:rsidR="00423DA3" w:rsidRPr="00805215">
        <w:rPr>
          <w:sz w:val="16"/>
          <w:szCs w:val="16"/>
          <w:lang w:val="ru-RU"/>
        </w:rPr>
        <w:t>связанные</w:t>
      </w:r>
      <w:r w:rsidR="00423DA3" w:rsidRPr="005D1A01">
        <w:rPr>
          <w:sz w:val="16"/>
          <w:szCs w:val="16"/>
          <w:lang w:val="ru-RU"/>
        </w:rPr>
        <w:t xml:space="preserve"> </w:t>
      </w:r>
      <w:r w:rsidR="00423DA3" w:rsidRPr="00805215">
        <w:rPr>
          <w:sz w:val="16"/>
          <w:szCs w:val="16"/>
          <w:lang w:val="ru-RU"/>
        </w:rPr>
        <w:t>с</w:t>
      </w:r>
      <w:r w:rsidR="00423DA3" w:rsidRPr="005D1A01">
        <w:rPr>
          <w:sz w:val="16"/>
          <w:szCs w:val="16"/>
          <w:lang w:val="ru-RU"/>
        </w:rPr>
        <w:t xml:space="preserve"> </w:t>
      </w:r>
      <w:r w:rsidR="00423DA3" w:rsidRPr="00805215">
        <w:rPr>
          <w:sz w:val="16"/>
          <w:szCs w:val="16"/>
          <w:lang w:val="ru-RU"/>
        </w:rPr>
        <w:t>персоналом</w:t>
      </w:r>
      <w:r w:rsidR="00423DA3" w:rsidRPr="005D1A01">
        <w:rPr>
          <w:sz w:val="16"/>
          <w:szCs w:val="16"/>
          <w:lang w:val="ru-RU"/>
        </w:rPr>
        <w:t xml:space="preserve">, </w:t>
      </w:r>
      <w:r w:rsidR="00423DA3" w:rsidRPr="00805215">
        <w:rPr>
          <w:sz w:val="16"/>
          <w:szCs w:val="16"/>
          <w:lang w:val="ru-RU"/>
        </w:rPr>
        <w:t>в</w:t>
      </w:r>
      <w:r w:rsidR="00423DA3" w:rsidRPr="005D1A01">
        <w:rPr>
          <w:sz w:val="16"/>
          <w:szCs w:val="16"/>
          <w:lang w:val="ru-RU"/>
        </w:rPr>
        <w:t xml:space="preserve"> </w:t>
      </w:r>
      <w:r w:rsidR="00423DA3" w:rsidRPr="00805215">
        <w:rPr>
          <w:sz w:val="16"/>
          <w:szCs w:val="16"/>
          <w:lang w:val="ru-RU"/>
        </w:rPr>
        <w:t>бюджете</w:t>
      </w:r>
      <w:r w:rsidR="00423DA3" w:rsidRPr="005D1A01">
        <w:rPr>
          <w:sz w:val="16"/>
          <w:szCs w:val="16"/>
          <w:lang w:val="ru-RU"/>
        </w:rPr>
        <w:t xml:space="preserve"> </w:t>
      </w:r>
      <w:r w:rsidR="00423DA3" w:rsidRPr="00805215">
        <w:rPr>
          <w:sz w:val="16"/>
          <w:szCs w:val="16"/>
          <w:lang w:val="ru-RU"/>
        </w:rPr>
        <w:t>п</w:t>
      </w:r>
      <w:r w:rsidR="00423DA3">
        <w:rPr>
          <w:sz w:val="16"/>
          <w:szCs w:val="16"/>
          <w:lang w:val="ru-RU"/>
        </w:rPr>
        <w:t>осле</w:t>
      </w:r>
      <w:r w:rsidR="00423DA3" w:rsidRPr="005D1A01">
        <w:rPr>
          <w:sz w:val="16"/>
          <w:szCs w:val="16"/>
          <w:lang w:val="ru-RU"/>
        </w:rPr>
        <w:t xml:space="preserve"> </w:t>
      </w:r>
      <w:r w:rsidR="00423DA3">
        <w:rPr>
          <w:sz w:val="16"/>
          <w:szCs w:val="16"/>
          <w:lang w:val="ru-RU"/>
        </w:rPr>
        <w:t>перераспределения</w:t>
      </w:r>
      <w:r w:rsidR="00423DA3" w:rsidRPr="005D1A01">
        <w:rPr>
          <w:sz w:val="16"/>
          <w:szCs w:val="16"/>
          <w:lang w:val="ru-RU"/>
        </w:rPr>
        <w:t xml:space="preserve"> </w:t>
      </w:r>
      <w:r w:rsidR="00423DA3">
        <w:rPr>
          <w:sz w:val="16"/>
          <w:szCs w:val="16"/>
          <w:lang w:val="ru-RU"/>
        </w:rPr>
        <w:t>средств</w:t>
      </w:r>
      <w:r w:rsidR="00423DA3" w:rsidRPr="005D1A01">
        <w:rPr>
          <w:sz w:val="16"/>
          <w:szCs w:val="16"/>
          <w:lang w:val="ru-RU"/>
        </w:rPr>
        <w:t xml:space="preserve"> </w:t>
      </w:r>
      <w:r w:rsidR="00423DA3">
        <w:rPr>
          <w:sz w:val="16"/>
          <w:szCs w:val="16"/>
          <w:lang w:val="ru-RU"/>
        </w:rPr>
        <w:t>на</w:t>
      </w:r>
      <w:r w:rsidR="00423DA3" w:rsidRPr="005D1A01">
        <w:rPr>
          <w:sz w:val="16"/>
          <w:szCs w:val="16"/>
          <w:lang w:val="ru-RU"/>
        </w:rPr>
        <w:t xml:space="preserve"> 2012–2013</w:t>
      </w:r>
      <w:r w:rsidR="00423DA3" w:rsidRPr="002F3891">
        <w:rPr>
          <w:sz w:val="16"/>
          <w:szCs w:val="16"/>
        </w:rPr>
        <w:t> </w:t>
      </w:r>
      <w:r w:rsidR="00423DA3">
        <w:rPr>
          <w:sz w:val="16"/>
          <w:szCs w:val="16"/>
          <w:lang w:val="ru-RU"/>
        </w:rPr>
        <w:t>гг</w:t>
      </w:r>
      <w:r w:rsidR="00423DA3" w:rsidRPr="005D1A01">
        <w:rPr>
          <w:sz w:val="16"/>
          <w:szCs w:val="16"/>
          <w:lang w:val="ru-RU"/>
        </w:rPr>
        <w:t xml:space="preserve">. </w:t>
      </w:r>
      <w:r w:rsidR="00423DA3">
        <w:rPr>
          <w:sz w:val="16"/>
          <w:szCs w:val="16"/>
          <w:lang w:val="ru-RU"/>
        </w:rPr>
        <w:t>отражают</w:t>
      </w:r>
      <w:r w:rsidR="00423DA3" w:rsidRPr="005D1A01">
        <w:rPr>
          <w:sz w:val="16"/>
          <w:szCs w:val="16"/>
          <w:lang w:val="ru-RU"/>
        </w:rPr>
        <w:t xml:space="preserve"> </w:t>
      </w:r>
      <w:r w:rsidR="00423DA3">
        <w:rPr>
          <w:sz w:val="16"/>
          <w:szCs w:val="16"/>
          <w:lang w:val="ru-RU"/>
        </w:rPr>
        <w:t>фактические</w:t>
      </w:r>
      <w:r w:rsidR="00423DA3" w:rsidRPr="005D1A01">
        <w:rPr>
          <w:sz w:val="16"/>
          <w:szCs w:val="16"/>
          <w:lang w:val="ru-RU"/>
        </w:rPr>
        <w:t xml:space="preserve"> </w:t>
      </w:r>
      <w:r w:rsidR="00423DA3">
        <w:rPr>
          <w:sz w:val="16"/>
          <w:szCs w:val="16"/>
          <w:lang w:val="ru-RU"/>
        </w:rPr>
        <w:t>расходы</w:t>
      </w:r>
      <w:r w:rsidR="00423DA3" w:rsidRPr="005D1A01">
        <w:rPr>
          <w:sz w:val="16"/>
          <w:szCs w:val="16"/>
          <w:lang w:val="ru-RU"/>
        </w:rPr>
        <w:t xml:space="preserve">, </w:t>
      </w:r>
      <w:r w:rsidR="00423DA3">
        <w:rPr>
          <w:sz w:val="16"/>
          <w:szCs w:val="16"/>
          <w:lang w:val="ru-RU"/>
        </w:rPr>
        <w:t>понесенные</w:t>
      </w:r>
      <w:r w:rsidR="00423DA3" w:rsidRPr="005D1A01">
        <w:rPr>
          <w:sz w:val="16"/>
          <w:szCs w:val="16"/>
          <w:lang w:val="ru-RU"/>
        </w:rPr>
        <w:t xml:space="preserve"> </w:t>
      </w:r>
      <w:r w:rsidR="00423DA3">
        <w:rPr>
          <w:sz w:val="16"/>
          <w:szCs w:val="16"/>
          <w:lang w:val="ru-RU"/>
        </w:rPr>
        <w:t>в</w:t>
      </w:r>
      <w:r w:rsidR="00423DA3" w:rsidRPr="005D1A01">
        <w:rPr>
          <w:sz w:val="16"/>
          <w:szCs w:val="16"/>
          <w:lang w:val="ru-RU"/>
        </w:rPr>
        <w:t xml:space="preserve"> </w:t>
      </w:r>
      <w:r w:rsidR="00423DA3">
        <w:rPr>
          <w:sz w:val="16"/>
          <w:szCs w:val="16"/>
          <w:lang w:val="ru-RU"/>
        </w:rPr>
        <w:t>этот</w:t>
      </w:r>
      <w:r w:rsidR="00423DA3" w:rsidRPr="005D1A01">
        <w:rPr>
          <w:sz w:val="16"/>
          <w:szCs w:val="16"/>
          <w:lang w:val="ru-RU"/>
        </w:rPr>
        <w:t xml:space="preserve"> </w:t>
      </w:r>
      <w:r w:rsidR="00423DA3">
        <w:rPr>
          <w:sz w:val="16"/>
          <w:szCs w:val="16"/>
          <w:lang w:val="ru-RU"/>
        </w:rPr>
        <w:t>двухгодичный</w:t>
      </w:r>
      <w:r w:rsidR="00423DA3" w:rsidRPr="005D1A01">
        <w:rPr>
          <w:sz w:val="16"/>
          <w:szCs w:val="16"/>
          <w:lang w:val="ru-RU"/>
        </w:rPr>
        <w:t xml:space="preserve"> </w:t>
      </w:r>
      <w:r w:rsidR="00423DA3">
        <w:rPr>
          <w:sz w:val="16"/>
          <w:szCs w:val="16"/>
          <w:lang w:val="ru-RU"/>
        </w:rPr>
        <w:t>период</w:t>
      </w:r>
      <w:r w:rsidR="00423DA3" w:rsidRPr="00AD3E26">
        <w:rPr>
          <w:sz w:val="16"/>
          <w:szCs w:val="16"/>
          <w:lang w:val="ru-RU"/>
        </w:rPr>
        <w:t xml:space="preserve">.  </w:t>
      </w:r>
    </w:p>
    <w:p w:rsidR="00423DA3" w:rsidRPr="00AD3E26" w:rsidRDefault="00423DA3" w:rsidP="00423DA3">
      <w:pPr>
        <w:keepNext/>
        <w:autoSpaceDE w:val="0"/>
        <w:autoSpaceDN w:val="0"/>
        <w:rPr>
          <w:sz w:val="16"/>
          <w:szCs w:val="16"/>
          <w:lang w:val="ru-RU"/>
        </w:rPr>
      </w:pPr>
    </w:p>
    <w:p w:rsidR="00423DA3" w:rsidRPr="00AD3E26" w:rsidRDefault="00423DA3" w:rsidP="00423DA3">
      <w:pPr>
        <w:rPr>
          <w:lang w:val="ru-RU"/>
        </w:rPr>
      </w:pPr>
    </w:p>
    <w:p w:rsidR="00423DA3" w:rsidRPr="00AD3E26" w:rsidRDefault="00423DA3" w:rsidP="00423DA3">
      <w:pPr>
        <w:keepNext/>
        <w:keepLines/>
        <w:rPr>
          <w:u w:val="single"/>
          <w:lang w:val="ru-RU"/>
        </w:rPr>
      </w:pPr>
      <w:r w:rsidRPr="00BF58A4">
        <w:t>A</w:t>
      </w:r>
      <w:r w:rsidRPr="00AD3E26">
        <w:rPr>
          <w:lang w:val="ru-RU"/>
        </w:rPr>
        <w:t>.</w:t>
      </w:r>
      <w:r w:rsidRPr="00AD3E26">
        <w:rPr>
          <w:lang w:val="ru-RU"/>
        </w:rPr>
        <w:tab/>
      </w:r>
      <w:r w:rsidRPr="00AD3E26">
        <w:rPr>
          <w:u w:val="single"/>
          <w:lang w:val="ru-RU"/>
        </w:rPr>
        <w:t>Бюджет после перераспределениях средств на 2012–2013 гг.</w:t>
      </w:r>
    </w:p>
    <w:p w:rsidR="00423DA3" w:rsidRPr="00AD3E26" w:rsidRDefault="00423DA3" w:rsidP="00423DA3">
      <w:pPr>
        <w:keepNext/>
        <w:keepLines/>
        <w:autoSpaceDE w:val="0"/>
        <w:autoSpaceDN w:val="0"/>
        <w:adjustRightInd w:val="0"/>
        <w:rPr>
          <w:lang w:val="ru-RU"/>
        </w:rPr>
      </w:pPr>
    </w:p>
    <w:p w:rsidR="00423DA3" w:rsidRPr="00FB0DF2" w:rsidRDefault="00423DA3" w:rsidP="00577941">
      <w:pPr>
        <w:pStyle w:val="ListParagraph"/>
        <w:numPr>
          <w:ilvl w:val="0"/>
          <w:numId w:val="7"/>
        </w:numPr>
        <w:tabs>
          <w:tab w:val="left" w:pos="709"/>
        </w:tabs>
        <w:ind w:left="0" w:firstLine="0"/>
        <w:jc w:val="both"/>
        <w:rPr>
          <w:rFonts w:eastAsia="Batang"/>
          <w:lang w:val="ru-RU" w:eastAsia="ko-KR"/>
        </w:rPr>
      </w:pPr>
      <w:r>
        <w:rPr>
          <w:rFonts w:eastAsia="Batang"/>
          <w:lang w:val="ru-RU" w:eastAsia="ko-KR"/>
        </w:rPr>
        <w:t>В б</w:t>
      </w:r>
      <w:r w:rsidRPr="00FB0DF2">
        <w:rPr>
          <w:rFonts w:eastAsia="Batang"/>
          <w:lang w:val="ru-RU" w:eastAsia="ko-KR"/>
        </w:rPr>
        <w:t>юджете после перераспределения средств отражено снижение</w:t>
      </w:r>
      <w:r>
        <w:rPr>
          <w:rFonts w:eastAsia="Batang"/>
          <w:lang w:val="ru-RU" w:eastAsia="ko-KR"/>
        </w:rPr>
        <w:t xml:space="preserve"> расходов по р</w:t>
      </w:r>
      <w:r w:rsidRPr="00FB0DF2">
        <w:rPr>
          <w:rFonts w:eastAsia="Batang"/>
          <w:lang w:val="ru-RU" w:eastAsia="ko-KR"/>
        </w:rPr>
        <w:t>езультату I.1 (Разработка сбалансированной международной нормативной базы для ИС), что связано с пере</w:t>
      </w:r>
      <w:r>
        <w:rPr>
          <w:rFonts w:eastAsia="Batang"/>
          <w:lang w:val="ru-RU" w:eastAsia="ko-KR"/>
        </w:rPr>
        <w:t>направлением</w:t>
      </w:r>
      <w:r w:rsidRPr="00FB0DF2">
        <w:rPr>
          <w:rFonts w:eastAsia="Batang"/>
          <w:lang w:val="ru-RU" w:eastAsia="ko-KR"/>
        </w:rPr>
        <w:t xml:space="preserve"> ресурсов, которые изначально предназначались для проведения</w:t>
      </w:r>
      <w:r>
        <w:rPr>
          <w:rFonts w:eastAsia="Batang"/>
          <w:lang w:val="ru-RU" w:eastAsia="ko-KR"/>
        </w:rPr>
        <w:t xml:space="preserve"> возможной д</w:t>
      </w:r>
      <w:r w:rsidRPr="00FB0DF2">
        <w:rPr>
          <w:rFonts w:eastAsia="Batang"/>
          <w:lang w:val="ru-RU" w:eastAsia="ko-KR"/>
        </w:rPr>
        <w:t>ипломатической конфере</w:t>
      </w:r>
      <w:r>
        <w:rPr>
          <w:rFonts w:eastAsia="Batang"/>
          <w:lang w:val="ru-RU" w:eastAsia="ko-KR"/>
        </w:rPr>
        <w:t>нции по вопросам ИС и генетических</w:t>
      </w:r>
      <w:r w:rsidRPr="00FB0DF2">
        <w:rPr>
          <w:rFonts w:eastAsia="Batang"/>
          <w:lang w:val="ru-RU" w:eastAsia="ko-KR"/>
        </w:rPr>
        <w:t xml:space="preserve"> ресурсов, </w:t>
      </w:r>
      <w:r>
        <w:rPr>
          <w:rFonts w:eastAsia="Batang"/>
          <w:lang w:val="ru-RU" w:eastAsia="ko-KR"/>
        </w:rPr>
        <w:t>традиционных знаний и т</w:t>
      </w:r>
      <w:r w:rsidRPr="00FB0DF2">
        <w:rPr>
          <w:rFonts w:eastAsia="Batang"/>
          <w:lang w:val="ru-RU" w:eastAsia="ko-KR"/>
        </w:rPr>
        <w:t xml:space="preserve">радиционных выражений культуры/фольклора, </w:t>
      </w:r>
      <w:r>
        <w:rPr>
          <w:rFonts w:eastAsia="Batang"/>
          <w:lang w:val="ru-RU" w:eastAsia="ko-KR"/>
        </w:rPr>
        <w:t>на цели</w:t>
      </w:r>
      <w:r w:rsidRPr="00FB0DF2">
        <w:rPr>
          <w:rFonts w:eastAsia="Batang"/>
          <w:lang w:val="ru-RU" w:eastAsia="ko-KR"/>
        </w:rPr>
        <w:t xml:space="preserve"> Программы 3 </w:t>
      </w:r>
      <w:r>
        <w:rPr>
          <w:rFonts w:eastAsia="Batang"/>
          <w:lang w:val="ru-RU" w:eastAsia="ko-KR"/>
        </w:rPr>
        <w:t>для проведения д</w:t>
      </w:r>
      <w:r w:rsidRPr="00FB0DF2">
        <w:rPr>
          <w:rFonts w:eastAsia="Batang"/>
          <w:lang w:val="ru-RU" w:eastAsia="ko-KR"/>
        </w:rPr>
        <w:t>ипломатической конференции по заключению договора для облегчения доступа лиц с нарушениями зрения и лиц с ограниченной способностью воспринимать печатную информацию к опубликованным произведениям</w:t>
      </w:r>
      <w:r>
        <w:rPr>
          <w:rFonts w:eastAsia="Batang"/>
          <w:lang w:val="ru-RU" w:eastAsia="ko-KR"/>
        </w:rPr>
        <w:t>.</w:t>
      </w:r>
    </w:p>
    <w:p w:rsidR="00423DA3" w:rsidRPr="00017874" w:rsidRDefault="00423DA3" w:rsidP="00423DA3">
      <w:pPr>
        <w:tabs>
          <w:tab w:val="left" w:pos="709"/>
        </w:tabs>
        <w:jc w:val="both"/>
        <w:rPr>
          <w:rFonts w:eastAsia="Batang"/>
          <w:lang w:val="ru-RU" w:eastAsia="ko-KR"/>
        </w:rPr>
      </w:pPr>
    </w:p>
    <w:p w:rsidR="00423DA3" w:rsidRPr="00423DA3" w:rsidRDefault="00423DA3" w:rsidP="00577941">
      <w:pPr>
        <w:pStyle w:val="ListParagraph"/>
        <w:numPr>
          <w:ilvl w:val="0"/>
          <w:numId w:val="7"/>
        </w:numPr>
        <w:tabs>
          <w:tab w:val="left" w:pos="709"/>
        </w:tabs>
        <w:ind w:left="0" w:firstLine="0"/>
        <w:jc w:val="both"/>
        <w:rPr>
          <w:rFonts w:eastAsia="Batang"/>
          <w:lang w:val="ru-RU" w:eastAsia="ko-KR"/>
        </w:rPr>
      </w:pPr>
      <w:r w:rsidRPr="00423DA3">
        <w:rPr>
          <w:rFonts w:eastAsia="Batang"/>
          <w:lang w:val="ru-RU" w:eastAsia="ko-KR"/>
        </w:rPr>
        <w:t>Ассигнования, не связанные с персоналом, в бюджете после перераспределения средств в 2012–2013 гг. отражают корректировки в сторону уменьшения в целях повышения эффективности затрат в соответствии с целью Организации сократить расходы на 10,2 млн шв. франков в двухгодичный периода 2012–2013 гг.</w:t>
      </w:r>
    </w:p>
    <w:p w:rsidR="00423DA3" w:rsidRPr="00A7238E" w:rsidRDefault="00423DA3" w:rsidP="00423DA3">
      <w:pPr>
        <w:keepNext/>
        <w:keepLines/>
        <w:tabs>
          <w:tab w:val="left" w:pos="2789"/>
        </w:tabs>
        <w:jc w:val="both"/>
        <w:rPr>
          <w:rFonts w:eastAsia="Batang" w:cs="Arial"/>
          <w:szCs w:val="20"/>
          <w:lang w:val="ru-RU" w:eastAsia="ko-KR"/>
        </w:rPr>
      </w:pPr>
    </w:p>
    <w:p w:rsidR="00423DA3" w:rsidRPr="00837A5A" w:rsidRDefault="00423DA3" w:rsidP="00423DA3">
      <w:pPr>
        <w:jc w:val="both"/>
        <w:rPr>
          <w:rFonts w:eastAsia="Batang"/>
          <w:lang w:val="ru-RU" w:eastAsia="ko-KR"/>
        </w:rPr>
      </w:pPr>
    </w:p>
    <w:p w:rsidR="00423DA3" w:rsidRPr="001F6A35" w:rsidRDefault="00423DA3" w:rsidP="00423DA3">
      <w:pPr>
        <w:tabs>
          <w:tab w:val="left" w:pos="709"/>
        </w:tabs>
        <w:jc w:val="both"/>
        <w:rPr>
          <w:rFonts w:eastAsia="Batang"/>
          <w:u w:val="single"/>
          <w:lang w:val="ru-RU" w:eastAsia="ko-KR"/>
        </w:rPr>
      </w:pPr>
      <w:r w:rsidRPr="00BF58A4">
        <w:rPr>
          <w:rFonts w:eastAsia="Batang"/>
          <w:lang w:eastAsia="ko-KR"/>
        </w:rPr>
        <w:t>B</w:t>
      </w:r>
      <w:r w:rsidRPr="001F6A35">
        <w:rPr>
          <w:rFonts w:eastAsia="Batang"/>
          <w:lang w:val="ru-RU" w:eastAsia="ko-KR"/>
        </w:rPr>
        <w:t>:</w:t>
      </w:r>
      <w:r w:rsidRPr="001F6A35">
        <w:rPr>
          <w:rFonts w:eastAsia="Batang"/>
          <w:lang w:val="ru-RU" w:eastAsia="ko-KR"/>
        </w:rPr>
        <w:tab/>
      </w:r>
      <w:r w:rsidRPr="00A52DB6">
        <w:rPr>
          <w:rFonts w:cs="Arial"/>
          <w:szCs w:val="20"/>
          <w:u w:val="single"/>
          <w:lang w:val="ru-RU" w:eastAsia="ko-KR"/>
        </w:rPr>
        <w:t>Освоение бюджетных средств в 2012–2013 гг.</w:t>
      </w:r>
    </w:p>
    <w:p w:rsidR="00423DA3" w:rsidRPr="001F6A35" w:rsidRDefault="00423DA3" w:rsidP="00423DA3">
      <w:pPr>
        <w:jc w:val="both"/>
        <w:rPr>
          <w:rFonts w:eastAsia="Batang"/>
          <w:lang w:val="ru-RU" w:eastAsia="ko-KR"/>
        </w:rPr>
      </w:pPr>
    </w:p>
    <w:p w:rsidR="00423DA3" w:rsidRPr="001F6A35" w:rsidRDefault="00423DA3" w:rsidP="00577941">
      <w:pPr>
        <w:pStyle w:val="ListParagraph"/>
        <w:numPr>
          <w:ilvl w:val="0"/>
          <w:numId w:val="7"/>
        </w:numPr>
        <w:tabs>
          <w:tab w:val="left" w:pos="709"/>
        </w:tabs>
        <w:ind w:left="0" w:firstLine="0"/>
        <w:jc w:val="both"/>
        <w:rPr>
          <w:rFonts w:eastAsia="Batang" w:cs="Arial"/>
          <w:lang w:val="ru-RU" w:eastAsia="ko-KR"/>
        </w:rPr>
      </w:pPr>
      <w:r>
        <w:rPr>
          <w:rFonts w:eastAsia="Batang" w:cs="Arial"/>
          <w:lang w:val="ru-RU" w:eastAsia="ko-KR"/>
        </w:rPr>
        <w:t>Показатель</w:t>
      </w:r>
      <w:r w:rsidRPr="00DC0CC3">
        <w:rPr>
          <w:rFonts w:eastAsia="Batang" w:cs="Arial"/>
          <w:lang w:val="ru-RU" w:eastAsia="ko-KR"/>
        </w:rPr>
        <w:t xml:space="preserve"> </w:t>
      </w:r>
      <w:r>
        <w:rPr>
          <w:rFonts w:eastAsia="Batang" w:cs="Arial"/>
          <w:lang w:val="ru-RU" w:eastAsia="ko-KR"/>
        </w:rPr>
        <w:t>освоения</w:t>
      </w:r>
      <w:r w:rsidRPr="00DC0CC3">
        <w:rPr>
          <w:rFonts w:eastAsia="Batang" w:cs="Arial"/>
          <w:lang w:val="ru-RU" w:eastAsia="ko-KR"/>
        </w:rPr>
        <w:t xml:space="preserve"> </w:t>
      </w:r>
      <w:r w:rsidRPr="009D2A7D">
        <w:rPr>
          <w:rFonts w:eastAsia="Batang" w:cs="Arial"/>
          <w:lang w:val="ru-RU" w:eastAsia="ko-KR"/>
        </w:rPr>
        <w:t>бюджетных</w:t>
      </w:r>
      <w:r w:rsidRPr="00DC0CC3">
        <w:rPr>
          <w:rFonts w:eastAsia="Batang" w:cs="Arial"/>
          <w:lang w:val="ru-RU" w:eastAsia="ko-KR"/>
        </w:rPr>
        <w:t xml:space="preserve"> </w:t>
      </w:r>
      <w:r w:rsidRPr="009D2A7D">
        <w:rPr>
          <w:rFonts w:eastAsia="Batang" w:cs="Arial"/>
          <w:lang w:val="ru-RU" w:eastAsia="ko-KR"/>
        </w:rPr>
        <w:t>расходов</w:t>
      </w:r>
      <w:r w:rsidRPr="00DC0CC3">
        <w:rPr>
          <w:rFonts w:eastAsia="Batang" w:cs="Arial"/>
          <w:lang w:val="ru-RU" w:eastAsia="ko-KR"/>
        </w:rPr>
        <w:t xml:space="preserve">, </w:t>
      </w:r>
      <w:r w:rsidRPr="009D2A7D">
        <w:rPr>
          <w:rFonts w:eastAsia="Batang" w:cs="Arial"/>
          <w:lang w:val="ru-RU" w:eastAsia="ko-KR"/>
        </w:rPr>
        <w:t>не</w:t>
      </w:r>
      <w:r w:rsidRPr="00DC0CC3">
        <w:rPr>
          <w:rFonts w:eastAsia="Batang" w:cs="Arial"/>
          <w:lang w:val="ru-RU" w:eastAsia="ko-KR"/>
        </w:rPr>
        <w:t xml:space="preserve"> </w:t>
      </w:r>
      <w:r w:rsidRPr="009D2A7D">
        <w:rPr>
          <w:rFonts w:eastAsia="Batang" w:cs="Arial"/>
          <w:lang w:val="ru-RU" w:eastAsia="ko-KR"/>
        </w:rPr>
        <w:t>связанных</w:t>
      </w:r>
      <w:r w:rsidRPr="00DC0CC3">
        <w:rPr>
          <w:rFonts w:eastAsia="Batang" w:cs="Arial"/>
          <w:lang w:val="ru-RU" w:eastAsia="ko-KR"/>
        </w:rPr>
        <w:t xml:space="preserve"> </w:t>
      </w:r>
      <w:r w:rsidRPr="009D2A7D">
        <w:rPr>
          <w:rFonts w:eastAsia="Batang" w:cs="Arial"/>
          <w:lang w:val="ru-RU" w:eastAsia="ko-KR"/>
        </w:rPr>
        <w:t>с</w:t>
      </w:r>
      <w:r w:rsidRPr="00DC0CC3">
        <w:rPr>
          <w:rFonts w:eastAsia="Batang" w:cs="Arial"/>
          <w:lang w:val="ru-RU" w:eastAsia="ko-KR"/>
        </w:rPr>
        <w:t xml:space="preserve"> </w:t>
      </w:r>
      <w:r w:rsidRPr="009D2A7D">
        <w:rPr>
          <w:rFonts w:eastAsia="Batang" w:cs="Arial"/>
          <w:lang w:val="ru-RU" w:eastAsia="ko-KR"/>
        </w:rPr>
        <w:t>персоналом</w:t>
      </w:r>
      <w:r w:rsidRPr="00DC0CC3">
        <w:rPr>
          <w:rFonts w:eastAsia="Batang" w:cs="Arial"/>
          <w:lang w:val="ru-RU" w:eastAsia="ko-KR"/>
        </w:rPr>
        <w:t xml:space="preserve">, </w:t>
      </w:r>
      <w:r>
        <w:rPr>
          <w:rFonts w:eastAsia="Batang" w:cs="Arial"/>
          <w:lang w:val="ru-RU" w:eastAsia="ko-KR"/>
        </w:rPr>
        <w:t>составил</w:t>
      </w:r>
      <w:r w:rsidRPr="00DC0CC3">
        <w:rPr>
          <w:rFonts w:eastAsia="Batang" w:cs="Arial"/>
          <w:lang w:val="ru-RU" w:eastAsia="ko-KR"/>
        </w:rPr>
        <w:t xml:space="preserve"> </w:t>
      </w:r>
      <w:r>
        <w:rPr>
          <w:rFonts w:eastAsia="Batang" w:cs="Arial"/>
          <w:lang w:val="ru-RU" w:eastAsia="ko-KR"/>
        </w:rPr>
        <w:t>88</w:t>
      </w:r>
      <w:r w:rsidRPr="00DC0CC3">
        <w:rPr>
          <w:rFonts w:eastAsia="Batang" w:cs="Arial"/>
          <w:lang w:eastAsia="ko-KR"/>
        </w:rPr>
        <w:t> </w:t>
      </w:r>
      <w:r>
        <w:rPr>
          <w:rFonts w:eastAsia="Batang" w:cs="Arial"/>
          <w:lang w:val="ru-RU" w:eastAsia="ko-KR"/>
        </w:rPr>
        <w:t>процентов</w:t>
      </w:r>
      <w:r w:rsidRPr="00DC0CC3">
        <w:rPr>
          <w:rFonts w:eastAsia="Batang" w:cs="Arial"/>
          <w:lang w:val="ru-RU" w:eastAsia="ko-KR"/>
        </w:rPr>
        <w:t xml:space="preserve"> </w:t>
      </w:r>
      <w:r>
        <w:rPr>
          <w:rFonts w:eastAsia="Batang" w:cs="Arial"/>
          <w:lang w:val="ru-RU" w:eastAsia="ko-KR"/>
        </w:rPr>
        <w:t>бюджета</w:t>
      </w:r>
      <w:r w:rsidRPr="00DC0CC3">
        <w:rPr>
          <w:rFonts w:eastAsia="Batang" w:cs="Arial"/>
          <w:lang w:val="ru-RU" w:eastAsia="ko-KR"/>
        </w:rPr>
        <w:t xml:space="preserve"> </w:t>
      </w:r>
      <w:r>
        <w:rPr>
          <w:rFonts w:eastAsia="Batang" w:cs="Arial"/>
          <w:lang w:val="ru-RU" w:eastAsia="ko-KR"/>
        </w:rPr>
        <w:t>после</w:t>
      </w:r>
      <w:r w:rsidRPr="00DC0CC3">
        <w:rPr>
          <w:rFonts w:eastAsia="Batang" w:cs="Arial"/>
          <w:lang w:val="ru-RU" w:eastAsia="ko-KR"/>
        </w:rPr>
        <w:t xml:space="preserve"> </w:t>
      </w:r>
      <w:r>
        <w:rPr>
          <w:rFonts w:eastAsia="Batang" w:cs="Arial"/>
          <w:lang w:val="ru-RU" w:eastAsia="ko-KR"/>
        </w:rPr>
        <w:t>перераспределения</w:t>
      </w:r>
      <w:r w:rsidRPr="00DC0CC3">
        <w:rPr>
          <w:rFonts w:eastAsia="Batang" w:cs="Arial"/>
          <w:lang w:val="ru-RU" w:eastAsia="ko-KR"/>
        </w:rPr>
        <w:t xml:space="preserve"> </w:t>
      </w:r>
      <w:r>
        <w:rPr>
          <w:rFonts w:eastAsia="Batang" w:cs="Arial"/>
          <w:lang w:val="ru-RU" w:eastAsia="ko-KR"/>
        </w:rPr>
        <w:t>средств</w:t>
      </w:r>
      <w:r w:rsidRPr="00DC0CC3">
        <w:rPr>
          <w:rFonts w:eastAsia="Batang" w:cs="Arial"/>
          <w:lang w:val="ru-RU" w:eastAsia="ko-KR"/>
        </w:rPr>
        <w:t>.</w:t>
      </w:r>
      <w:r>
        <w:rPr>
          <w:rFonts w:eastAsia="Batang" w:cs="Arial"/>
          <w:lang w:val="ru-RU" w:eastAsia="ko-KR"/>
        </w:rPr>
        <w:t xml:space="preserve"> Неполное использование ресурсов, не связанных с персоналом, в основном было связано со следующими факторами</w:t>
      </w:r>
      <w:r w:rsidRPr="001F6A35">
        <w:rPr>
          <w:rFonts w:eastAsia="Batang" w:cs="Arial"/>
          <w:lang w:val="ru-RU" w:eastAsia="ko-KR"/>
        </w:rPr>
        <w:t>:</w:t>
      </w:r>
    </w:p>
    <w:p w:rsidR="00423DA3" w:rsidRPr="001F6A35" w:rsidRDefault="00423DA3" w:rsidP="00423DA3">
      <w:pPr>
        <w:jc w:val="both"/>
        <w:rPr>
          <w:rFonts w:eastAsia="Batang" w:cs="Arial"/>
          <w:szCs w:val="20"/>
          <w:lang w:val="ru-RU" w:eastAsia="ko-KR"/>
        </w:rPr>
      </w:pPr>
    </w:p>
    <w:p w:rsidR="00423DA3" w:rsidRPr="00AD3E26" w:rsidRDefault="00423DA3" w:rsidP="00577941">
      <w:pPr>
        <w:pStyle w:val="ListParagraph"/>
        <w:numPr>
          <w:ilvl w:val="0"/>
          <w:numId w:val="6"/>
        </w:numPr>
        <w:ind w:left="993" w:hanging="284"/>
        <w:jc w:val="both"/>
        <w:rPr>
          <w:lang w:val="ru-RU"/>
        </w:rPr>
      </w:pPr>
      <w:r>
        <w:rPr>
          <w:rFonts w:eastAsia="Batang" w:cs="Arial"/>
          <w:lang w:val="ru-RU" w:eastAsia="ko-KR"/>
        </w:rPr>
        <w:t>решение</w:t>
      </w:r>
      <w:r w:rsidRPr="001F6A35">
        <w:rPr>
          <w:rFonts w:eastAsia="Batang" w:cs="Arial"/>
          <w:lang w:val="ru-RU" w:eastAsia="ko-KR"/>
        </w:rPr>
        <w:t xml:space="preserve"> </w:t>
      </w:r>
      <w:r>
        <w:rPr>
          <w:rFonts w:eastAsia="Batang" w:cs="Arial"/>
          <w:lang w:val="ru-RU" w:eastAsia="ko-KR"/>
        </w:rPr>
        <w:t>отложить проведение дипломатической конференции и экономия средств благодаря снижению затрат на поездки на сессии МКГР в рамках результата </w:t>
      </w:r>
      <w:r>
        <w:t>I</w:t>
      </w:r>
      <w:r w:rsidRPr="001F6A35">
        <w:rPr>
          <w:lang w:val="ru-RU"/>
        </w:rPr>
        <w:t>.4 (</w:t>
      </w:r>
      <w:r w:rsidRPr="00741AFB">
        <w:rPr>
          <w:rFonts w:ascii="Arial CYR" w:hAnsi="Arial CYR" w:cs="Arial CYR"/>
          <w:lang w:val="ru-RU"/>
        </w:rPr>
        <w:t>Рекомендации по вопросам законодательства</w:t>
      </w:r>
      <w:r w:rsidRPr="001F6A35">
        <w:rPr>
          <w:lang w:val="ru-RU"/>
        </w:rPr>
        <w:t>)</w:t>
      </w:r>
      <w:r w:rsidRPr="00AD3E26">
        <w:rPr>
          <w:lang w:val="ru-RU"/>
        </w:rPr>
        <w:t xml:space="preserve">; </w:t>
      </w:r>
    </w:p>
    <w:p w:rsidR="00423DA3" w:rsidRPr="00AD3E26" w:rsidRDefault="00423DA3" w:rsidP="00423DA3">
      <w:pPr>
        <w:pStyle w:val="ListParagraph"/>
        <w:ind w:left="993" w:hanging="284"/>
        <w:jc w:val="both"/>
        <w:rPr>
          <w:lang w:val="ru-RU"/>
        </w:rPr>
      </w:pPr>
    </w:p>
    <w:p w:rsidR="00423DA3" w:rsidRPr="00AD3E26" w:rsidRDefault="00423DA3" w:rsidP="00577941">
      <w:pPr>
        <w:pStyle w:val="ListParagraph"/>
        <w:numPr>
          <w:ilvl w:val="0"/>
          <w:numId w:val="6"/>
        </w:numPr>
        <w:ind w:left="993" w:hanging="284"/>
        <w:jc w:val="both"/>
        <w:rPr>
          <w:lang w:val="ru-RU"/>
        </w:rPr>
      </w:pPr>
      <w:r>
        <w:rPr>
          <w:rFonts w:eastAsia="Batang" w:cs="Arial"/>
          <w:lang w:val="ru-RU" w:eastAsia="ko-KR"/>
        </w:rPr>
        <w:t>экономия</w:t>
      </w:r>
      <w:r w:rsidRPr="00AD3E26">
        <w:rPr>
          <w:rFonts w:eastAsia="Batang" w:cs="Arial"/>
          <w:lang w:val="ru-RU" w:eastAsia="ko-KR"/>
        </w:rPr>
        <w:t xml:space="preserve"> </w:t>
      </w:r>
      <w:r>
        <w:rPr>
          <w:rFonts w:eastAsia="Batang" w:cs="Arial"/>
          <w:lang w:val="ru-RU" w:eastAsia="ko-KR"/>
        </w:rPr>
        <w:t>средств</w:t>
      </w:r>
      <w:r w:rsidRPr="00AD3E26">
        <w:rPr>
          <w:rFonts w:eastAsia="Batang" w:cs="Arial"/>
          <w:lang w:val="ru-RU" w:eastAsia="ko-KR"/>
        </w:rPr>
        <w:t xml:space="preserve"> </w:t>
      </w:r>
      <w:r>
        <w:rPr>
          <w:rFonts w:eastAsia="Batang" w:cs="Arial"/>
          <w:lang w:val="ru-RU" w:eastAsia="ko-KR"/>
        </w:rPr>
        <w:t>благодаря</w:t>
      </w:r>
      <w:r w:rsidRPr="00AD3E26">
        <w:rPr>
          <w:rFonts w:eastAsia="Batang" w:cs="Arial"/>
          <w:lang w:val="ru-RU" w:eastAsia="ko-KR"/>
        </w:rPr>
        <w:t xml:space="preserve"> </w:t>
      </w:r>
      <w:r>
        <w:rPr>
          <w:rFonts w:eastAsia="Batang" w:cs="Arial"/>
          <w:lang w:val="ru-RU" w:eastAsia="ko-KR"/>
        </w:rPr>
        <w:t>снижению</w:t>
      </w:r>
      <w:r w:rsidRPr="00AD3E26">
        <w:rPr>
          <w:rFonts w:eastAsia="Batang" w:cs="Arial"/>
          <w:lang w:val="ru-RU" w:eastAsia="ko-KR"/>
        </w:rPr>
        <w:t xml:space="preserve"> </w:t>
      </w:r>
      <w:r>
        <w:rPr>
          <w:rFonts w:eastAsia="Batang" w:cs="Arial"/>
          <w:lang w:val="ru-RU" w:eastAsia="ko-KR"/>
        </w:rPr>
        <w:t>количества</w:t>
      </w:r>
      <w:r w:rsidRPr="00AD3E26">
        <w:rPr>
          <w:rFonts w:eastAsia="Batang" w:cs="Arial"/>
          <w:lang w:val="ru-RU" w:eastAsia="ko-KR"/>
        </w:rPr>
        <w:t xml:space="preserve"> </w:t>
      </w:r>
      <w:r>
        <w:rPr>
          <w:rFonts w:eastAsia="Batang" w:cs="Arial"/>
          <w:lang w:val="ru-RU" w:eastAsia="ko-KR"/>
        </w:rPr>
        <w:t>деловых</w:t>
      </w:r>
      <w:r w:rsidRPr="00AD3E26">
        <w:rPr>
          <w:rFonts w:eastAsia="Batang" w:cs="Arial"/>
          <w:lang w:val="ru-RU" w:eastAsia="ko-KR"/>
        </w:rPr>
        <w:t xml:space="preserve"> </w:t>
      </w:r>
      <w:r>
        <w:rPr>
          <w:rFonts w:eastAsia="Batang" w:cs="Arial"/>
          <w:lang w:val="ru-RU" w:eastAsia="ko-KR"/>
        </w:rPr>
        <w:t>поездок персонала в рамках результата </w:t>
      </w:r>
      <w:r>
        <w:t>III</w:t>
      </w:r>
      <w:r w:rsidRPr="00AD3E26">
        <w:rPr>
          <w:lang w:val="ru-RU"/>
        </w:rPr>
        <w:t>.2 (</w:t>
      </w:r>
      <w:r>
        <w:rPr>
          <w:lang w:val="ru-RU"/>
        </w:rPr>
        <w:t>Укрепление кадрового потенциала</w:t>
      </w:r>
      <w:r w:rsidRPr="00AD3E26">
        <w:rPr>
          <w:lang w:val="ru-RU"/>
        </w:rPr>
        <w:t xml:space="preserve">); </w:t>
      </w:r>
      <w:r>
        <w:rPr>
          <w:lang w:val="ru-RU"/>
        </w:rPr>
        <w:t>и</w:t>
      </w:r>
    </w:p>
    <w:p w:rsidR="00423DA3" w:rsidRPr="00AD3E26" w:rsidRDefault="00423DA3" w:rsidP="00423DA3">
      <w:pPr>
        <w:pStyle w:val="ListParagraph"/>
        <w:ind w:left="993" w:hanging="284"/>
        <w:jc w:val="both"/>
        <w:rPr>
          <w:lang w:val="ru-RU"/>
        </w:rPr>
      </w:pPr>
    </w:p>
    <w:p w:rsidR="00035B75" w:rsidRPr="00423DA3" w:rsidRDefault="00423DA3" w:rsidP="00577941">
      <w:pPr>
        <w:pStyle w:val="ListParagraph"/>
        <w:numPr>
          <w:ilvl w:val="0"/>
          <w:numId w:val="6"/>
        </w:numPr>
        <w:ind w:left="993" w:hanging="284"/>
        <w:jc w:val="both"/>
        <w:rPr>
          <w:lang w:val="ru-RU"/>
        </w:rPr>
      </w:pPr>
      <w:r>
        <w:rPr>
          <w:lang w:val="ru-RU"/>
        </w:rPr>
        <w:t>решение отложить проведения ряда мероприятий в этот двухгодичный период в рамках результата </w:t>
      </w:r>
      <w:r>
        <w:t>III</w:t>
      </w:r>
      <w:r w:rsidRPr="00AD3E26">
        <w:rPr>
          <w:lang w:val="ru-RU"/>
        </w:rPr>
        <w:t>.2 (</w:t>
      </w:r>
      <w:r>
        <w:rPr>
          <w:lang w:val="ru-RU"/>
        </w:rPr>
        <w:t>Укрепление кадрового потенциала</w:t>
      </w:r>
      <w:r w:rsidRPr="00AD3E26">
        <w:rPr>
          <w:lang w:val="ru-RU"/>
        </w:rPr>
        <w:t>)</w:t>
      </w:r>
      <w:r>
        <w:rPr>
          <w:lang w:val="ru-RU"/>
        </w:rPr>
        <w:t xml:space="preserve"> и результата </w:t>
      </w:r>
      <w:r>
        <w:t>III</w:t>
      </w:r>
      <w:r w:rsidRPr="00AD3E26">
        <w:rPr>
          <w:lang w:val="ru-RU"/>
        </w:rPr>
        <w:t>.9</w:t>
      </w:r>
      <w:r>
        <w:rPr>
          <w:lang w:val="ru-RU"/>
        </w:rPr>
        <w:t xml:space="preserve"> (Признание государствами-членами).</w:t>
      </w:r>
    </w:p>
    <w:p w:rsidR="00035B75" w:rsidRPr="00423DA3" w:rsidRDefault="00035B75" w:rsidP="00035B75">
      <w:pPr>
        <w:rPr>
          <w:lang w:val="ru-RU"/>
        </w:rPr>
      </w:pPr>
    </w:p>
    <w:p w:rsidR="00121D79" w:rsidRPr="009A2458" w:rsidRDefault="00035B75" w:rsidP="00121D79">
      <w:pPr>
        <w:pStyle w:val="Heading2"/>
        <w:rPr>
          <w:lang w:val="ru-RU"/>
        </w:rPr>
      </w:pPr>
      <w:r w:rsidRPr="009A2458">
        <w:rPr>
          <w:lang w:val="ru-RU"/>
        </w:rPr>
        <w:br w:type="page"/>
      </w:r>
      <w:bookmarkStart w:id="22" w:name="_Toc301357245"/>
      <w:bookmarkStart w:id="23" w:name="_Toc395018617"/>
      <w:r w:rsidR="009A2458" w:rsidRPr="009A2458">
        <w:rPr>
          <w:rFonts w:ascii="Arial" w:hAnsi="Arial"/>
          <w:lang w:val="ru-RU"/>
        </w:rPr>
        <w:lastRenderedPageBreak/>
        <w:t>стратегическая цель</w:t>
      </w:r>
      <w:r w:rsidR="001B0411" w:rsidRPr="009A2458">
        <w:rPr>
          <w:rFonts w:ascii="Arial" w:hAnsi="Arial"/>
          <w:lang w:val="ru-RU"/>
        </w:rPr>
        <w:t xml:space="preserve"> </w:t>
      </w:r>
      <w:r w:rsidR="001B0411" w:rsidRPr="009A2458">
        <w:rPr>
          <w:rFonts w:ascii="Arial" w:hAnsi="Arial"/>
        </w:rPr>
        <w:t>II</w:t>
      </w:r>
      <w:r w:rsidR="00121D79" w:rsidRPr="009A2458">
        <w:rPr>
          <w:lang w:val="ru-RU"/>
        </w:rPr>
        <w:t xml:space="preserve"> </w:t>
      </w:r>
      <w:r w:rsidR="00121D79" w:rsidRPr="009A2458">
        <w:rPr>
          <w:lang w:val="ru-RU"/>
        </w:rPr>
        <w:br/>
      </w:r>
      <w:r w:rsidR="00121D79" w:rsidRPr="009A2458">
        <w:rPr>
          <w:lang w:val="ru-RU"/>
        </w:rPr>
        <w:br/>
      </w:r>
      <w:bookmarkEnd w:id="22"/>
      <w:r w:rsidR="009A2458" w:rsidRPr="009A2458">
        <w:rPr>
          <w:rFonts w:hAnsi="Arial"/>
          <w:lang w:val="ru-RU"/>
        </w:rPr>
        <w:t>ПРЕДОСТАВЛЕНИЕ</w:t>
      </w:r>
      <w:r w:rsidR="009A2458" w:rsidRPr="009A2458">
        <w:rPr>
          <w:rFonts w:hAnsi="Arial"/>
          <w:lang w:val="ru-RU"/>
        </w:rPr>
        <w:t xml:space="preserve"> </w:t>
      </w:r>
      <w:r w:rsidR="009A2458" w:rsidRPr="009A2458">
        <w:rPr>
          <w:rFonts w:hAnsi="Arial"/>
          <w:lang w:val="ru-RU"/>
        </w:rPr>
        <w:t>ВЫСОКОКАЧЕСТВЕННЫХ</w:t>
      </w:r>
      <w:r w:rsidR="009A2458" w:rsidRPr="009A2458">
        <w:rPr>
          <w:rFonts w:hAnsi="Arial"/>
          <w:lang w:val="ru-RU"/>
        </w:rPr>
        <w:t xml:space="preserve"> </w:t>
      </w:r>
      <w:r w:rsidR="009A2458" w:rsidRPr="009A2458">
        <w:rPr>
          <w:rFonts w:hAnsi="Arial"/>
          <w:lang w:val="ru-RU"/>
        </w:rPr>
        <w:t>УСЛУГ</w:t>
      </w:r>
      <w:r w:rsidR="009A2458" w:rsidRPr="009A2458">
        <w:rPr>
          <w:rFonts w:hAnsi="Arial"/>
          <w:lang w:val="ru-RU"/>
        </w:rPr>
        <w:t xml:space="preserve"> </w:t>
      </w:r>
      <w:r w:rsidR="009A2458" w:rsidRPr="009A2458">
        <w:rPr>
          <w:rFonts w:hAnsi="Arial"/>
          <w:lang w:val="ru-RU"/>
        </w:rPr>
        <w:t>В</w:t>
      </w:r>
      <w:r w:rsidR="009A2458" w:rsidRPr="009A2458">
        <w:rPr>
          <w:rFonts w:hAnsi="Arial"/>
          <w:lang w:val="ru-RU"/>
        </w:rPr>
        <w:t xml:space="preserve"> </w:t>
      </w:r>
      <w:r w:rsidR="009A2458" w:rsidRPr="009A2458">
        <w:rPr>
          <w:rFonts w:hAnsi="Arial"/>
          <w:lang w:val="ru-RU"/>
        </w:rPr>
        <w:t>ГЛОБАЛЬНЫХ</w:t>
      </w:r>
      <w:r w:rsidR="009A2458" w:rsidRPr="009A2458">
        <w:rPr>
          <w:rFonts w:hAnsi="Arial"/>
          <w:lang w:val="ru-RU"/>
        </w:rPr>
        <w:t xml:space="preserve"> </w:t>
      </w:r>
      <w:r w:rsidR="009A2458" w:rsidRPr="009A2458">
        <w:rPr>
          <w:rFonts w:hAnsi="Arial"/>
          <w:lang w:val="ru-RU"/>
        </w:rPr>
        <w:t>СИСТЕМАХ</w:t>
      </w:r>
      <w:r w:rsidR="009A2458" w:rsidRPr="009A2458">
        <w:rPr>
          <w:rFonts w:hAnsi="Arial"/>
          <w:lang w:val="ru-RU"/>
        </w:rPr>
        <w:t xml:space="preserve"> </w:t>
      </w:r>
      <w:r w:rsidR="009A2458" w:rsidRPr="009A2458">
        <w:rPr>
          <w:rFonts w:hAnsi="Arial"/>
          <w:lang w:val="ru-RU"/>
        </w:rPr>
        <w:t>ОХРАНЫ</w:t>
      </w:r>
      <w:r w:rsidR="009A2458" w:rsidRPr="009A2458">
        <w:rPr>
          <w:rFonts w:hAnsi="Arial"/>
          <w:lang w:val="ru-RU"/>
        </w:rPr>
        <w:t xml:space="preserve"> </w:t>
      </w:r>
      <w:r w:rsidR="009A2458" w:rsidRPr="009A2458">
        <w:rPr>
          <w:rFonts w:hAnsi="Arial"/>
          <w:lang w:val="ru-RU"/>
        </w:rPr>
        <w:t>ИС</w:t>
      </w:r>
      <w:bookmarkEnd w:id="23"/>
    </w:p>
    <w:p w:rsidR="00121D79" w:rsidRPr="009A2458" w:rsidRDefault="00121D79" w:rsidP="001525FC">
      <w:pPr>
        <w:jc w:val="center"/>
        <w:rPr>
          <w:lang w:val="ru-RU"/>
        </w:rPr>
      </w:pPr>
    </w:p>
    <w:p w:rsidR="00C525AB" w:rsidRPr="009A2458" w:rsidRDefault="00C525AB" w:rsidP="001525FC">
      <w:pPr>
        <w:jc w:val="center"/>
        <w:rPr>
          <w:lang w:val="ru-RU"/>
        </w:rPr>
      </w:pPr>
    </w:p>
    <w:p w:rsidR="00B576FD" w:rsidRPr="003B115B" w:rsidRDefault="00B576FD" w:rsidP="00B576FD">
      <w:pPr>
        <w:jc w:val="center"/>
        <w:rPr>
          <w:szCs w:val="20"/>
          <w:lang w:val="ru-RU"/>
        </w:rPr>
      </w:pPr>
      <w:r>
        <w:rPr>
          <w:lang w:val="ru-RU"/>
        </w:rPr>
        <w:t xml:space="preserve">СВОДНАЯ </w:t>
      </w:r>
      <w:r w:rsidRPr="007B1693">
        <w:rPr>
          <w:lang w:val="ru-RU"/>
        </w:rPr>
        <w:t>Т</w:t>
      </w:r>
      <w:r>
        <w:rPr>
          <w:lang w:val="ru-RU"/>
        </w:rPr>
        <w:t>АБЛИЦА</w:t>
      </w:r>
      <w:r w:rsidRPr="007B1693">
        <w:rPr>
          <w:lang w:val="ru-RU"/>
        </w:rPr>
        <w:t xml:space="preserve"> </w:t>
      </w:r>
      <w:r w:rsidRPr="007B1693">
        <w:rPr>
          <w:snapToGrid w:val="0"/>
          <w:lang w:val="ru-RU"/>
        </w:rPr>
        <w:t>ПОКАЗАТЕЛ</w:t>
      </w:r>
      <w:r>
        <w:rPr>
          <w:lang w:val="ru-RU"/>
        </w:rPr>
        <w:t xml:space="preserve">ЕЙ </w:t>
      </w:r>
      <w:r w:rsidRPr="007B1693">
        <w:rPr>
          <w:lang w:val="ru-RU"/>
        </w:rPr>
        <w:t>РЕЗУЛЬТАТ</w:t>
      </w:r>
      <w:r>
        <w:rPr>
          <w:lang w:val="ru-RU"/>
        </w:rPr>
        <w:t xml:space="preserve">ИВНОСТИ ЗА ДВУХЛЕТНИЙ </w:t>
      </w:r>
      <w:r w:rsidRPr="007B1693">
        <w:rPr>
          <w:lang w:val="ru-RU"/>
        </w:rPr>
        <w:t>ПЕРИОД</w:t>
      </w:r>
    </w:p>
    <w:p w:rsidR="00B576FD" w:rsidRPr="003B115B" w:rsidRDefault="00B576FD" w:rsidP="00B576FD">
      <w:pPr>
        <w:jc w:val="center"/>
        <w:rPr>
          <w:lang w:val="ru-RU"/>
        </w:rPr>
      </w:pPr>
    </w:p>
    <w:p w:rsidR="00121D79" w:rsidRPr="00B576FD" w:rsidRDefault="00B576FD" w:rsidP="00B576FD">
      <w:pPr>
        <w:autoSpaceDE w:val="0"/>
        <w:autoSpaceDN w:val="0"/>
        <w:adjustRightInd w:val="0"/>
        <w:jc w:val="both"/>
        <w:rPr>
          <w:rFonts w:cs="Arial"/>
          <w:lang w:val="ru-RU"/>
        </w:rPr>
      </w:pPr>
      <w:r>
        <w:rPr>
          <w:rFonts w:cs="Arial"/>
          <w:lang w:val="ru-RU"/>
        </w:rPr>
        <w:t>Приводимая</w:t>
      </w:r>
      <w:r w:rsidRPr="00A128CB">
        <w:rPr>
          <w:rFonts w:cs="Arial"/>
          <w:lang w:val="ru-RU"/>
        </w:rPr>
        <w:t xml:space="preserve"> </w:t>
      </w:r>
      <w:r>
        <w:rPr>
          <w:rFonts w:cs="Arial"/>
          <w:lang w:val="ru-RU"/>
        </w:rPr>
        <w:t>ниже</w:t>
      </w:r>
      <w:r w:rsidRPr="00A128CB">
        <w:rPr>
          <w:rFonts w:cs="Arial"/>
          <w:lang w:val="ru-RU"/>
        </w:rPr>
        <w:t xml:space="preserve"> </w:t>
      </w:r>
      <w:r>
        <w:rPr>
          <w:lang w:val="ru-RU"/>
        </w:rPr>
        <w:t>сводная</w:t>
      </w:r>
      <w:r w:rsidRPr="00A128CB">
        <w:rPr>
          <w:lang w:val="ru-RU"/>
        </w:rPr>
        <w:t xml:space="preserve"> </w:t>
      </w:r>
      <w:r w:rsidRPr="007B1693">
        <w:rPr>
          <w:lang w:val="ru-RU"/>
        </w:rPr>
        <w:t>т</w:t>
      </w:r>
      <w:r>
        <w:rPr>
          <w:lang w:val="ru-RU"/>
        </w:rPr>
        <w:t>аблица</w:t>
      </w:r>
      <w:r w:rsidRPr="00A128CB">
        <w:rPr>
          <w:rFonts w:cs="Arial"/>
          <w:lang w:val="ru-RU"/>
        </w:rPr>
        <w:t xml:space="preserve"> содерж</w:t>
      </w:r>
      <w:r>
        <w:rPr>
          <w:rFonts w:cs="Arial"/>
          <w:lang w:val="ru-RU"/>
        </w:rPr>
        <w:t>ит</w:t>
      </w:r>
      <w:r w:rsidRPr="00A128CB">
        <w:rPr>
          <w:rFonts w:cs="Arial"/>
          <w:lang w:val="ru-RU"/>
        </w:rPr>
        <w:t xml:space="preserve"> обзор достижения </w:t>
      </w:r>
      <w:r w:rsidRPr="00A128CB">
        <w:rPr>
          <w:lang w:val="ru-RU"/>
        </w:rPr>
        <w:t>ожидаемых результатов</w:t>
      </w:r>
      <w:r w:rsidRPr="00A128CB">
        <w:rPr>
          <w:rFonts w:cs="Arial"/>
          <w:lang w:val="ru-RU"/>
        </w:rPr>
        <w:t xml:space="preserve"> в двухлетнем периоде </w:t>
      </w:r>
      <w:r>
        <w:rPr>
          <w:rFonts w:cs="Arial"/>
          <w:lang w:val="ru-RU"/>
        </w:rPr>
        <w:t xml:space="preserve">2012-2013 гг., измеряемого по </w:t>
      </w:r>
      <w:r w:rsidRPr="00A128CB">
        <w:rPr>
          <w:rFonts w:cs="Arial"/>
          <w:snapToGrid w:val="0"/>
          <w:lang w:val="ru-RU"/>
        </w:rPr>
        <w:t>показател</w:t>
      </w:r>
      <w:r>
        <w:rPr>
          <w:rFonts w:cs="Arial"/>
          <w:lang w:val="ru-RU"/>
        </w:rPr>
        <w:t xml:space="preserve">ям программ, </w:t>
      </w:r>
      <w:r w:rsidRPr="00A128CB">
        <w:rPr>
          <w:rFonts w:cs="Arial"/>
          <w:lang w:val="ru-RU"/>
        </w:rPr>
        <w:t>содейств</w:t>
      </w:r>
      <w:r>
        <w:rPr>
          <w:rFonts w:cs="Arial"/>
          <w:lang w:val="ru-RU"/>
        </w:rPr>
        <w:t>ующих достижению</w:t>
      </w:r>
      <w:r w:rsidRPr="00A128CB">
        <w:rPr>
          <w:rFonts w:cs="Arial"/>
          <w:lang w:val="ru-RU"/>
        </w:rPr>
        <w:t xml:space="preserve"> </w:t>
      </w:r>
      <w:r w:rsidRPr="00A128CB">
        <w:rPr>
          <w:rFonts w:cs="Arial"/>
          <w:snapToGrid w:val="0"/>
          <w:lang w:val="ru-RU"/>
        </w:rPr>
        <w:t>данн</w:t>
      </w:r>
      <w:r>
        <w:rPr>
          <w:rFonts w:cs="Arial"/>
          <w:lang w:val="ru-RU"/>
        </w:rPr>
        <w:t xml:space="preserve">ой </w:t>
      </w:r>
      <w:r w:rsidRPr="00A128CB">
        <w:rPr>
          <w:rFonts w:cs="Arial"/>
          <w:lang w:val="ru-RU"/>
        </w:rPr>
        <w:t>стратегической цели.</w:t>
      </w:r>
      <w:r w:rsidR="00121D79" w:rsidRPr="00B576FD">
        <w:rPr>
          <w:rFonts w:cs="Arial"/>
          <w:lang w:val="ru-RU"/>
        </w:rPr>
        <w:t xml:space="preserve"> </w:t>
      </w:r>
    </w:p>
    <w:p w:rsidR="00C525AB" w:rsidRPr="00FA331B" w:rsidRDefault="00C20971" w:rsidP="00C525AB">
      <w:pPr>
        <w:autoSpaceDE w:val="0"/>
        <w:autoSpaceDN w:val="0"/>
        <w:adjustRightInd w:val="0"/>
        <w:jc w:val="center"/>
        <w:rPr>
          <w:rFonts w:cs="Arial"/>
        </w:rPr>
      </w:pPr>
      <w:r w:rsidRPr="00C20971">
        <w:rPr>
          <w:noProof/>
        </w:rPr>
        <w:drawing>
          <wp:inline distT="0" distB="0" distL="0" distR="0" wp14:anchorId="6E25FD62" wp14:editId="42768D31">
            <wp:extent cx="4242816" cy="2779775"/>
            <wp:effectExtent l="0" t="0" r="5715"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44631" cy="2780964"/>
                    </a:xfrm>
                    <a:prstGeom prst="rect">
                      <a:avLst/>
                    </a:prstGeom>
                    <a:noFill/>
                    <a:ln>
                      <a:noFill/>
                    </a:ln>
                  </pic:spPr>
                </pic:pic>
              </a:graphicData>
            </a:graphic>
          </wp:inline>
        </w:drawing>
      </w:r>
      <w:r w:rsidR="00C525AB">
        <w:rPr>
          <w:rFonts w:cs="Arial"/>
        </w:rPr>
        <w:br w:type="textWrapping" w:clear="all"/>
      </w:r>
    </w:p>
    <w:p w:rsidR="00E431BA" w:rsidRPr="00177D21" w:rsidRDefault="00E431BA" w:rsidP="00E431BA">
      <w:pPr>
        <w:jc w:val="both"/>
        <w:rPr>
          <w:i/>
          <w:iCs/>
          <w:sz w:val="16"/>
          <w:szCs w:val="16"/>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211"/>
        <w:gridCol w:w="3421"/>
        <w:gridCol w:w="1502"/>
        <w:gridCol w:w="1339"/>
      </w:tblGrid>
      <w:tr w:rsidR="00E431BA" w:rsidRPr="004B5B87" w:rsidTr="005A3168">
        <w:trPr>
          <w:tblHeader/>
        </w:trPr>
        <w:tc>
          <w:tcPr>
            <w:tcW w:w="3224" w:type="dxa"/>
            <w:tcBorders>
              <w:top w:val="single" w:sz="4" w:space="0" w:color="auto"/>
              <w:bottom w:val="single" w:sz="4" w:space="0" w:color="auto"/>
            </w:tcBorders>
            <w:shd w:val="clear" w:color="auto" w:fill="CCFFFF"/>
            <w:vAlign w:val="center"/>
          </w:tcPr>
          <w:p w:rsidR="00E431BA" w:rsidRPr="00FB129B" w:rsidRDefault="00E431BA" w:rsidP="005A3168">
            <w:pPr>
              <w:spacing w:before="120" w:after="120"/>
              <w:jc w:val="center"/>
              <w:rPr>
                <w:rFonts w:cs="Arial"/>
                <w:b/>
                <w:bCs/>
                <w:sz w:val="14"/>
                <w:szCs w:val="14"/>
                <w:lang w:val="ru-RU"/>
              </w:rPr>
            </w:pPr>
            <w:r>
              <w:rPr>
                <w:rFonts w:cs="Arial"/>
                <w:b/>
                <w:bCs/>
                <w:sz w:val="14"/>
                <w:szCs w:val="14"/>
                <w:lang w:val="ru-RU"/>
              </w:rPr>
              <w:t>Ожидаемые результаты</w:t>
            </w:r>
          </w:p>
        </w:tc>
        <w:tc>
          <w:tcPr>
            <w:tcW w:w="3435" w:type="dxa"/>
            <w:tcBorders>
              <w:top w:val="single" w:sz="4" w:space="0" w:color="auto"/>
              <w:bottom w:val="single" w:sz="4" w:space="0" w:color="auto"/>
            </w:tcBorders>
            <w:shd w:val="clear" w:color="auto" w:fill="CCFFFF"/>
            <w:vAlign w:val="center"/>
          </w:tcPr>
          <w:p w:rsidR="00E431BA" w:rsidRPr="00FB129B" w:rsidRDefault="00E431BA" w:rsidP="005A3168">
            <w:pPr>
              <w:spacing w:before="120" w:after="120"/>
              <w:jc w:val="center"/>
              <w:rPr>
                <w:rFonts w:cs="Arial"/>
                <w:b/>
                <w:bCs/>
                <w:sz w:val="14"/>
                <w:szCs w:val="14"/>
                <w:lang w:val="ru-RU"/>
              </w:rPr>
            </w:pPr>
            <w:r>
              <w:rPr>
                <w:rFonts w:cs="Arial"/>
                <w:b/>
                <w:bCs/>
                <w:sz w:val="14"/>
                <w:szCs w:val="14"/>
                <w:lang w:val="ru-RU"/>
              </w:rPr>
              <w:t>Показатели результативности</w:t>
            </w:r>
          </w:p>
        </w:tc>
        <w:tc>
          <w:tcPr>
            <w:tcW w:w="1365" w:type="dxa"/>
            <w:tcBorders>
              <w:top w:val="single" w:sz="4" w:space="0" w:color="auto"/>
              <w:bottom w:val="single" w:sz="4" w:space="0" w:color="auto"/>
            </w:tcBorders>
            <w:shd w:val="clear" w:color="auto" w:fill="CCFFFF"/>
            <w:vAlign w:val="center"/>
          </w:tcPr>
          <w:p w:rsidR="00E431BA" w:rsidRPr="00FB129B" w:rsidRDefault="00E431BA" w:rsidP="005A3168">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342" w:type="dxa"/>
            <w:tcBorders>
              <w:top w:val="single" w:sz="4" w:space="0" w:color="auto"/>
              <w:bottom w:val="single" w:sz="4" w:space="0" w:color="auto"/>
            </w:tcBorders>
            <w:shd w:val="clear" w:color="auto" w:fill="CCFFFF"/>
            <w:vAlign w:val="center"/>
          </w:tcPr>
          <w:p w:rsidR="00E431BA" w:rsidRPr="00CC68A3" w:rsidRDefault="00E431BA" w:rsidP="005A3168">
            <w:pPr>
              <w:spacing w:before="120" w:after="120"/>
              <w:jc w:val="center"/>
              <w:rPr>
                <w:rFonts w:cs="Arial"/>
                <w:b/>
                <w:bCs/>
                <w:sz w:val="14"/>
                <w:szCs w:val="14"/>
                <w:lang w:val="ru-RU"/>
              </w:rPr>
            </w:pPr>
            <w:r>
              <w:rPr>
                <w:rFonts w:cs="Arial"/>
                <w:b/>
                <w:bCs/>
                <w:sz w:val="14"/>
                <w:szCs w:val="14"/>
                <w:lang w:val="ru-RU"/>
              </w:rPr>
              <w:t>СС</w:t>
            </w:r>
          </w:p>
        </w:tc>
      </w:tr>
      <w:tr w:rsidR="00E431BA" w:rsidRPr="004B5B87" w:rsidTr="005A3168">
        <w:tc>
          <w:tcPr>
            <w:tcW w:w="3224" w:type="dxa"/>
            <w:tcBorders>
              <w:top w:val="single" w:sz="4" w:space="0" w:color="auto"/>
            </w:tcBorders>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Информированное стратегическое использование системы РСТ всеми новаторами, которые могут извлечь из нее пользу</w:t>
            </w:r>
          </w:p>
        </w:tc>
        <w:tc>
          <w:tcPr>
            <w:tcW w:w="3435" w:type="dxa"/>
            <w:tcBorders>
              <w:top w:val="single" w:sz="4" w:space="0" w:color="auto"/>
            </w:tcBorders>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Поданные заявки по процедуре РСТ</w:t>
            </w:r>
            <w:r w:rsidRPr="00FB299F">
              <w:rPr>
                <w:rFonts w:cs="Arial"/>
                <w:sz w:val="14"/>
                <w:szCs w:val="14"/>
                <w:lang w:val="ru-RU"/>
              </w:rPr>
              <w:br/>
            </w:r>
            <w:r w:rsidRPr="00FB299F">
              <w:rPr>
                <w:rFonts w:cs="Arial"/>
                <w:sz w:val="14"/>
                <w:szCs w:val="14"/>
                <w:lang w:val="ru-RU"/>
              </w:rPr>
              <w:br/>
              <w:t>Доля заявок РСТ, вступивших в национальную фазу, в общем числе поданных международных заявок</w:t>
            </w:r>
          </w:p>
        </w:tc>
        <w:tc>
          <w:tcPr>
            <w:tcW w:w="1365" w:type="dxa"/>
            <w:tcBorders>
              <w:top w:val="single" w:sz="4" w:space="0" w:color="auto"/>
            </w:tcBorders>
            <w:shd w:val="clear" w:color="auto" w:fill="auto"/>
            <w:tcMar>
              <w:top w:w="113" w:type="dxa"/>
            </w:tcMar>
          </w:tcPr>
          <w:p w:rsidR="00E431BA" w:rsidRDefault="00E431BA" w:rsidP="005A3168">
            <w:pPr>
              <w:spacing w:before="80"/>
              <w:jc w:val="center"/>
              <w:rPr>
                <w:rFonts w:cs="Arial"/>
                <w:sz w:val="14"/>
                <w:szCs w:val="14"/>
              </w:rPr>
            </w:pPr>
            <w:r>
              <w:rPr>
                <w:rFonts w:cs="Arial"/>
                <w:sz w:val="14"/>
                <w:szCs w:val="14"/>
                <w:lang w:val="ru-RU"/>
              </w:rPr>
              <w:t>Программа</w:t>
            </w:r>
            <w:r w:rsidRPr="008869AE">
              <w:rPr>
                <w:rFonts w:cs="Arial"/>
                <w:sz w:val="14"/>
                <w:szCs w:val="14"/>
              </w:rPr>
              <w:t xml:space="preserve"> 5</w:t>
            </w:r>
          </w:p>
          <w:p w:rsidR="00E431BA" w:rsidRPr="008869AE" w:rsidRDefault="00E431BA" w:rsidP="005A3168">
            <w:pPr>
              <w:spacing w:before="80"/>
              <w:jc w:val="center"/>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Borders>
              <w:top w:val="single" w:sz="4" w:space="0" w:color="auto"/>
            </w:tcBorders>
          </w:tcPr>
          <w:p w:rsidR="00E431BA" w:rsidRDefault="00E431BA" w:rsidP="005A3168">
            <w:pPr>
              <w:jc w:val="center"/>
              <w:rPr>
                <w:rFonts w:cs="Arial"/>
                <w:color w:val="10862C"/>
                <w:sz w:val="22"/>
                <w:szCs w:val="22"/>
              </w:rPr>
            </w:pPr>
            <w:r w:rsidRPr="004A7442">
              <w:rPr>
                <w:rFonts w:cs="Arial"/>
                <w:color w:val="10862C"/>
                <w:sz w:val="22"/>
                <w:szCs w:val="22"/>
              </w:rPr>
              <w:sym w:font="Wingdings" w:char="F06C"/>
            </w:r>
          </w:p>
          <w:p w:rsidR="00E431BA" w:rsidRPr="004A7442" w:rsidRDefault="00E431BA" w:rsidP="005A3168">
            <w:pPr>
              <w:spacing w:before="20"/>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vMerge w:val="restart"/>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Укрепление связей между пользователями и Ведомствами РСТ</w:t>
            </w:r>
          </w:p>
          <w:p w:rsidR="00E431BA" w:rsidRPr="00FB299F" w:rsidRDefault="00E431BA" w:rsidP="005A3168">
            <w:pPr>
              <w:rPr>
                <w:rFonts w:cs="Arial"/>
                <w:sz w:val="14"/>
                <w:szCs w:val="14"/>
                <w:lang w:val="ru-RU"/>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Удовлетворение ведомств и Международных органов деятельностью по сотрудничеству в рамках </w:t>
            </w:r>
            <w:r w:rsidRPr="00FB299F">
              <w:rPr>
                <w:rFonts w:cs="Arial"/>
                <w:sz w:val="14"/>
                <w:szCs w:val="14"/>
              </w:rPr>
              <w:t>PCT</w:t>
            </w:r>
            <w:r w:rsidRPr="00FB299F">
              <w:rPr>
                <w:rFonts w:cs="Arial"/>
                <w:sz w:val="14"/>
                <w:szCs w:val="14"/>
                <w:lang w:val="ru-RU"/>
              </w:rPr>
              <w:t xml:space="preserve"> </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vMerge/>
            <w:shd w:val="clear" w:color="auto" w:fill="auto"/>
            <w:tcMar>
              <w:top w:w="113" w:type="dxa"/>
            </w:tcMar>
            <w:vAlign w:val="center"/>
          </w:tcPr>
          <w:p w:rsidR="00E431BA" w:rsidRPr="00FB299F" w:rsidRDefault="00E431BA" w:rsidP="005A3168">
            <w:pPr>
              <w:spacing w:before="8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Значимые контакты с пользователями РСТ</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shd w:val="clear" w:color="auto" w:fill="auto"/>
            <w:tcMar>
              <w:top w:w="113" w:type="dxa"/>
            </w:tcMar>
            <w:vAlign w:val="center"/>
          </w:tcPr>
          <w:p w:rsidR="00E431BA" w:rsidRPr="00FB299F" w:rsidRDefault="00E431BA" w:rsidP="005A3168">
            <w:pPr>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Рост числа отзывов от пользователей РСТ о деятельности системы в целом</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Совершенствование всей системы РСТ</w:t>
            </w: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Дальнейший прогресс в направлении реализации одобренных Рабочей группой рекомендаций в отношении совершенствования функционирования системы РСТ, касающихся следующих шести групп вопросов:  (</w:t>
            </w:r>
            <w:r w:rsidRPr="00FB299F">
              <w:rPr>
                <w:rFonts w:cs="Arial"/>
                <w:sz w:val="14"/>
                <w:szCs w:val="14"/>
              </w:rPr>
              <w:t>i</w:t>
            </w:r>
            <w:r w:rsidRPr="00FB299F">
              <w:rPr>
                <w:rFonts w:cs="Arial"/>
                <w:sz w:val="14"/>
                <w:szCs w:val="14"/>
                <w:lang w:val="ru-RU"/>
              </w:rPr>
              <w:t>)</w:t>
            </w:r>
            <w:r w:rsidRPr="00FB299F">
              <w:rPr>
                <w:rFonts w:cs="Arial"/>
                <w:sz w:val="14"/>
                <w:szCs w:val="14"/>
              </w:rPr>
              <w:t> </w:t>
            </w:r>
            <w:r w:rsidRPr="00FB299F">
              <w:rPr>
                <w:rFonts w:cs="Arial"/>
                <w:sz w:val="14"/>
                <w:szCs w:val="14"/>
                <w:lang w:val="ru-RU"/>
              </w:rPr>
              <w:t>невыполненные работы;  повышение качества выдаваемых патентов;  (</w:t>
            </w:r>
            <w:r w:rsidRPr="00FB299F">
              <w:rPr>
                <w:rFonts w:cs="Arial"/>
                <w:sz w:val="14"/>
                <w:szCs w:val="14"/>
              </w:rPr>
              <w:t>ii</w:t>
            </w:r>
            <w:r w:rsidRPr="00FB299F">
              <w:rPr>
                <w:rFonts w:cs="Arial"/>
                <w:sz w:val="14"/>
                <w:szCs w:val="14"/>
                <w:lang w:val="ru-RU"/>
              </w:rPr>
              <w:t>)</w:t>
            </w:r>
            <w:r w:rsidRPr="00FB299F">
              <w:rPr>
                <w:rFonts w:cs="Arial"/>
                <w:sz w:val="14"/>
                <w:szCs w:val="14"/>
              </w:rPr>
              <w:t> </w:t>
            </w:r>
            <w:r w:rsidRPr="00FB299F">
              <w:rPr>
                <w:rFonts w:cs="Arial"/>
                <w:sz w:val="14"/>
                <w:szCs w:val="14"/>
                <w:lang w:val="ru-RU"/>
              </w:rPr>
              <w:t>своевременность обработки на международной фазе;  (</w:t>
            </w:r>
            <w:r w:rsidRPr="00FB299F">
              <w:rPr>
                <w:rFonts w:cs="Arial"/>
                <w:sz w:val="14"/>
                <w:szCs w:val="14"/>
              </w:rPr>
              <w:t>iii</w:t>
            </w:r>
            <w:r w:rsidRPr="00FB299F">
              <w:rPr>
                <w:rFonts w:cs="Arial"/>
                <w:sz w:val="14"/>
                <w:szCs w:val="14"/>
                <w:lang w:val="ru-RU"/>
              </w:rPr>
              <w:t>)</w:t>
            </w:r>
            <w:r w:rsidRPr="00FB299F">
              <w:rPr>
                <w:rFonts w:cs="Arial"/>
                <w:sz w:val="14"/>
                <w:szCs w:val="14"/>
              </w:rPr>
              <w:t> </w:t>
            </w:r>
            <w:r w:rsidRPr="00FB299F">
              <w:rPr>
                <w:rFonts w:cs="Arial"/>
                <w:sz w:val="14"/>
                <w:szCs w:val="14"/>
                <w:lang w:val="ru-RU"/>
              </w:rPr>
              <w:t>качество международного поиска и предварительной экспертизы; (</w:t>
            </w:r>
            <w:r w:rsidRPr="00FB299F">
              <w:rPr>
                <w:rFonts w:cs="Arial"/>
                <w:sz w:val="14"/>
                <w:szCs w:val="14"/>
              </w:rPr>
              <w:t>iv</w:t>
            </w:r>
            <w:r w:rsidRPr="00FB299F">
              <w:rPr>
                <w:rFonts w:cs="Arial"/>
                <w:sz w:val="14"/>
                <w:szCs w:val="14"/>
                <w:lang w:val="ru-RU"/>
              </w:rPr>
              <w:t>)</w:t>
            </w:r>
            <w:r w:rsidRPr="00FB299F">
              <w:rPr>
                <w:rFonts w:cs="Arial"/>
                <w:sz w:val="14"/>
                <w:szCs w:val="14"/>
              </w:rPr>
              <w:t> </w:t>
            </w:r>
            <w:r w:rsidRPr="00FB299F">
              <w:rPr>
                <w:rFonts w:cs="Arial"/>
                <w:sz w:val="14"/>
                <w:szCs w:val="14"/>
                <w:lang w:val="ru-RU"/>
              </w:rPr>
              <w:t>создание для заявителей стимулов к эффективному использованию системы;  нехватка квалифицированных кадров и неудокомлектованность штатов;  (</w:t>
            </w:r>
            <w:r w:rsidRPr="00FB299F">
              <w:rPr>
                <w:rFonts w:cs="Arial"/>
                <w:sz w:val="14"/>
                <w:szCs w:val="14"/>
              </w:rPr>
              <w:t>v</w:t>
            </w:r>
            <w:r w:rsidRPr="00FB299F">
              <w:rPr>
                <w:rFonts w:cs="Arial"/>
                <w:sz w:val="14"/>
                <w:szCs w:val="14"/>
                <w:lang w:val="ru-RU"/>
              </w:rPr>
              <w:t>)</w:t>
            </w:r>
            <w:r w:rsidRPr="00FB299F">
              <w:rPr>
                <w:rFonts w:cs="Arial"/>
                <w:sz w:val="14"/>
                <w:szCs w:val="14"/>
              </w:rPr>
              <w:t> </w:t>
            </w:r>
            <w:r w:rsidRPr="00FB299F">
              <w:rPr>
                <w:rFonts w:cs="Arial"/>
                <w:sz w:val="14"/>
                <w:szCs w:val="14"/>
                <w:lang w:val="ru-RU"/>
              </w:rPr>
              <w:t>расходы и другие проблемы, касающиеся доступности;  согласованность и наличие гарантий;  (</w:t>
            </w:r>
            <w:r w:rsidRPr="00FB299F">
              <w:rPr>
                <w:rFonts w:cs="Arial"/>
                <w:sz w:val="14"/>
                <w:szCs w:val="14"/>
              </w:rPr>
              <w:t>vi</w:t>
            </w:r>
            <w:r w:rsidRPr="00FB299F">
              <w:rPr>
                <w:rFonts w:cs="Arial"/>
                <w:sz w:val="14"/>
                <w:szCs w:val="14"/>
                <w:lang w:val="ru-RU"/>
              </w:rPr>
              <w:t>)</w:t>
            </w:r>
            <w:r w:rsidRPr="00FB299F">
              <w:rPr>
                <w:rFonts w:cs="Arial"/>
                <w:sz w:val="14"/>
                <w:szCs w:val="14"/>
              </w:rPr>
              <w:t> </w:t>
            </w:r>
            <w:r w:rsidRPr="00FB299F">
              <w:rPr>
                <w:rFonts w:cs="Arial"/>
                <w:sz w:val="14"/>
                <w:szCs w:val="14"/>
                <w:lang w:val="ru-RU"/>
              </w:rPr>
              <w:t xml:space="preserve">техническая помощь;  и передача информации и технологии в рамках РСТ. </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vMerge w:val="restart"/>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Совершенствование оперативной деятельности МБ </w:t>
            </w:r>
          </w:p>
          <w:p w:rsidR="00E431BA" w:rsidRPr="00FB299F" w:rsidRDefault="00E431BA" w:rsidP="005A3168">
            <w:pPr>
              <w:rPr>
                <w:rFonts w:cs="Arial"/>
                <w:sz w:val="14"/>
                <w:szCs w:val="14"/>
                <w:lang w:val="ru-RU"/>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Расходы на обработку одной заявки</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Производительность формальной экспертизы</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Качество формальной экспертизы</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Своевременность формальной экспертизы (% экспертиз, завершенных в течение 3 недель после получения заявки)</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Своевременность публикаций (% заявок,  опубликованных в течение 18 месяцев + три недели с даты приоритета)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Качество перевода (% переводов, прошедших проверку на качество)</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Подача заявок в МБ в качестве Получающего ведомства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5</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vMerge w:val="restart"/>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Совершенствование использования Мадридской и Лиссабонской систем, в том числе развивающимися странами и НРС</w:t>
            </w:r>
          </w:p>
          <w:p w:rsidR="00E431BA" w:rsidRPr="00FB299F" w:rsidRDefault="00E431BA" w:rsidP="005A3168">
            <w:pPr>
              <w:rPr>
                <w:rFonts w:cs="Arial"/>
                <w:sz w:val="14"/>
                <w:szCs w:val="14"/>
                <w:lang w:val="ru-RU"/>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Число новых регистраций (Мадридская система)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Число продлений регистраций (Мадридская система)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rFonts w:cs="Arial"/>
                <w:color w:val="10862C"/>
                <w:sz w:val="22"/>
                <w:szCs w:val="22"/>
              </w:rPr>
            </w:pPr>
            <w:r w:rsidRPr="004A7442">
              <w:rPr>
                <w:rFonts w:cs="Arial"/>
                <w:color w:val="10862C"/>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писем о недостатках по сравнению с общим числом полученных заявок (Мадридская система)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rFonts w:cs="Arial"/>
                <w:sz w:val="22"/>
                <w:szCs w:val="22"/>
              </w:rPr>
            </w:pPr>
            <w:r w:rsidRPr="004A7442">
              <w:rPr>
                <w:rFonts w:cs="Arial"/>
                <w:color w:val="FF0000"/>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международных заявок из развивающихся стран и НРС (Мадридская система)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keepNext/>
              <w:keepLines/>
              <w:jc w:val="center"/>
              <w:rPr>
                <w:rFonts w:cs="Arial"/>
                <w:sz w:val="22"/>
                <w:szCs w:val="22"/>
              </w:rPr>
            </w:pPr>
            <w:r w:rsidRPr="004A7442">
              <w:rPr>
                <w:rFonts w:cs="Arial"/>
                <w:color w:val="FF0000"/>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Число Договаривающихся сторон Мадридского протокола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keepNext/>
              <w:keepLines/>
              <w:jc w:val="center"/>
              <w:rPr>
                <w:rFonts w:cs="Arial"/>
                <w:sz w:val="22"/>
                <w:szCs w:val="22"/>
              </w:rPr>
            </w:pPr>
            <w:r w:rsidRPr="004A7442">
              <w:rPr>
                <w:rFonts w:cs="Arial"/>
                <w:color w:val="10862C"/>
                <w:sz w:val="22"/>
                <w:szCs w:val="22"/>
              </w:rPr>
              <w:sym w:font="Wingdings" w:char="F06C"/>
            </w:r>
          </w:p>
        </w:tc>
      </w:tr>
      <w:tr w:rsidR="00E431BA" w:rsidRPr="004B5B87" w:rsidTr="005A3168">
        <w:tc>
          <w:tcPr>
            <w:tcW w:w="3224" w:type="dxa"/>
            <w:shd w:val="clear" w:color="auto" w:fill="auto"/>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bottom w:w="113" w:type="dxa"/>
            </w:tcMar>
          </w:tcPr>
          <w:p w:rsidR="00E431BA" w:rsidRPr="00FB299F" w:rsidRDefault="00E431BA" w:rsidP="005A3168">
            <w:pPr>
              <w:rPr>
                <w:rFonts w:cs="Arial"/>
                <w:sz w:val="14"/>
                <w:szCs w:val="14"/>
                <w:lang w:val="ru-RU"/>
              </w:rPr>
            </w:pPr>
            <w:r w:rsidRPr="00FB299F">
              <w:rPr>
                <w:rFonts w:cs="Arial"/>
                <w:sz w:val="14"/>
                <w:szCs w:val="14"/>
                <w:lang w:val="ru-RU"/>
              </w:rPr>
              <w:t>Число Договаривающихся сторон Лиссабонского соглашения</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rFonts w:cs="Arial"/>
                <w:sz w:val="22"/>
                <w:szCs w:val="22"/>
              </w:rPr>
            </w:pPr>
            <w:r w:rsidRPr="004A7442">
              <w:rPr>
                <w:rFonts w:cs="Arial"/>
                <w:color w:val="E36C0A" w:themeColor="accent6" w:themeShade="BF"/>
                <w:sz w:val="22"/>
                <w:szCs w:val="22"/>
              </w:rPr>
              <w:sym w:font="Wingdings" w:char="F06C"/>
            </w:r>
          </w:p>
        </w:tc>
      </w:tr>
      <w:tr w:rsidR="00E431BA" w:rsidRPr="004B5B87" w:rsidTr="005A3168">
        <w:trPr>
          <w:trHeight w:val="410"/>
        </w:trPr>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Число действующих международных регистраций в соответствии с Лиссабонской системой, относящимся к наименованиям мест происхождения из развивающихся стран и НРС</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rFonts w:cs="Arial"/>
                <w:sz w:val="22"/>
                <w:szCs w:val="22"/>
              </w:rPr>
            </w:pPr>
            <w:r w:rsidRPr="004A7442">
              <w:rPr>
                <w:rFonts w:cs="Arial"/>
                <w:color w:val="10862C"/>
                <w:sz w:val="22"/>
                <w:szCs w:val="22"/>
              </w:rPr>
              <w:sym w:font="Wingdings" w:char="F06C"/>
            </w:r>
          </w:p>
        </w:tc>
      </w:tr>
      <w:tr w:rsidR="00E431BA" w:rsidRPr="004B5B87" w:rsidTr="005A3168">
        <w:tc>
          <w:tcPr>
            <w:tcW w:w="3224" w:type="dxa"/>
            <w:vMerge w:val="restart"/>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Совершенствование оперативной деятельности Мадридской и Лиссабонской систем </w:t>
            </w:r>
          </w:p>
          <w:p w:rsidR="00E431BA" w:rsidRPr="00FB299F" w:rsidRDefault="00E431BA" w:rsidP="005A3168">
            <w:pPr>
              <w:rPr>
                <w:rFonts w:cs="Arial"/>
                <w:sz w:val="14"/>
                <w:szCs w:val="14"/>
                <w:lang w:val="ru-RU"/>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Среднее время обработки новых заявок без дефектов (Мадридская система)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sz w:val="22"/>
                <w:szCs w:val="22"/>
              </w:rPr>
            </w:pPr>
            <w:r w:rsidRPr="004A7442">
              <w:rPr>
                <w:rFonts w:cs="Arial"/>
                <w:color w:val="E36C0A" w:themeColor="accent6" w:themeShade="BF"/>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Число ведомств, направляющих заявки в формате </w:t>
            </w:r>
            <w:r w:rsidRPr="00FB299F">
              <w:rPr>
                <w:rFonts w:cs="Arial"/>
                <w:sz w:val="14"/>
                <w:szCs w:val="14"/>
              </w:rPr>
              <w:t>XLM</w:t>
            </w:r>
            <w:r w:rsidRPr="00FB299F">
              <w:rPr>
                <w:rFonts w:cs="Arial"/>
                <w:sz w:val="14"/>
                <w:szCs w:val="14"/>
                <w:lang w:val="ru-RU"/>
              </w:rPr>
              <w:t xml:space="preserve"> и получающих указания в формате </w:t>
            </w:r>
            <w:r w:rsidRPr="00FB299F">
              <w:rPr>
                <w:rFonts w:cs="Arial"/>
                <w:sz w:val="14"/>
                <w:szCs w:val="14"/>
              </w:rPr>
              <w:t>XLM</w:t>
            </w:r>
            <w:r w:rsidRPr="00FB299F">
              <w:rPr>
                <w:rFonts w:cs="Arial"/>
                <w:sz w:val="14"/>
                <w:szCs w:val="14"/>
                <w:lang w:val="ru-RU"/>
              </w:rPr>
              <w:t xml:space="preserve"> (Мадридская система)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color w:val="10862C"/>
                <w:sz w:val="22"/>
                <w:szCs w:val="22"/>
              </w:rPr>
            </w:pPr>
            <w:r w:rsidRPr="004A7442">
              <w:rPr>
                <w:rFonts w:cs="Arial"/>
                <w:color w:val="10862C"/>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документов, полученных в электронной форме (Мадридская система)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color w:val="10862C"/>
                <w:sz w:val="22"/>
                <w:szCs w:val="22"/>
              </w:rPr>
            </w:pPr>
            <w:r w:rsidRPr="004A7442">
              <w:rPr>
                <w:rFonts w:cs="Arial"/>
                <w:color w:val="10862C"/>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Число клиентов, получающих уведомления в электронной форме (Мадридская система)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color w:val="10862C"/>
                <w:sz w:val="22"/>
                <w:szCs w:val="22"/>
              </w:rPr>
            </w:pPr>
            <w:r w:rsidRPr="004A7442">
              <w:rPr>
                <w:rFonts w:cs="Arial"/>
                <w:color w:val="10862C"/>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Число клиентов, использующих «</w:t>
            </w:r>
            <w:r w:rsidRPr="00FB299F">
              <w:rPr>
                <w:rFonts w:cs="Arial"/>
                <w:sz w:val="14"/>
                <w:szCs w:val="14"/>
              </w:rPr>
              <w:t>Portfolio</w:t>
            </w:r>
            <w:r w:rsidRPr="00FB299F">
              <w:rPr>
                <w:rFonts w:cs="Arial"/>
                <w:sz w:val="14"/>
                <w:szCs w:val="14"/>
                <w:lang w:val="ru-RU"/>
              </w:rPr>
              <w:t xml:space="preserve"> </w:t>
            </w:r>
            <w:r w:rsidRPr="00FB299F">
              <w:rPr>
                <w:rFonts w:cs="Arial"/>
                <w:sz w:val="14"/>
                <w:szCs w:val="14"/>
              </w:rPr>
              <w:t>manager</w:t>
            </w:r>
            <w:r w:rsidRPr="00FB299F">
              <w:rPr>
                <w:rFonts w:cs="Arial"/>
                <w:sz w:val="14"/>
                <w:szCs w:val="14"/>
                <w:lang w:val="ru-RU"/>
              </w:rPr>
              <w:t>» (Мадридская система)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color w:val="10862C"/>
                <w:sz w:val="22"/>
                <w:szCs w:val="22"/>
              </w:rPr>
            </w:pPr>
            <w:r w:rsidRPr="004A7442">
              <w:rPr>
                <w:rFonts w:cs="Arial"/>
                <w:color w:val="10862C"/>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Число полностью автоматизированных процессов (Мадридская система) </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color w:val="10862C"/>
                <w:sz w:val="22"/>
                <w:szCs w:val="22"/>
              </w:rPr>
            </w:pPr>
            <w:r w:rsidRPr="004A7442">
              <w:rPr>
                <w:rFonts w:cs="Arial"/>
                <w:color w:val="10862C"/>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внесенных исправлений по сравнению с общим числом записей (за исключением отказов и окончательных решений) (Мадридская система)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sz w:val="22"/>
                <w:szCs w:val="22"/>
              </w:rPr>
            </w:pPr>
            <w:r w:rsidRPr="004A7442">
              <w:rPr>
                <w:rFonts w:cs="Arial"/>
                <w:color w:val="E36C0A" w:themeColor="accent6" w:themeShade="BF"/>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Создание автоматизированного международного реестра (Лиссабонская система)</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color w:val="008000"/>
                <w:sz w:val="22"/>
                <w:szCs w:val="22"/>
              </w:rPr>
            </w:pPr>
            <w:r w:rsidRPr="004A7442">
              <w:rPr>
                <w:rFonts w:cs="Arial"/>
                <w:color w:val="008000"/>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Рост числа компетентных органов, использующих электронные средства для коммуникации в соответствии с Лиссабонскими процедурами </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color w:val="008000"/>
                <w:sz w:val="22"/>
                <w:szCs w:val="22"/>
              </w:rPr>
            </w:pPr>
            <w:r w:rsidRPr="004A7442">
              <w:rPr>
                <w:rFonts w:cs="Arial"/>
                <w:color w:val="008000"/>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Принятие положений, рационализирующих или модернизирующих правовую структуру Лиссабонской системы</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sz w:val="22"/>
                <w:szCs w:val="22"/>
              </w:rPr>
            </w:pPr>
            <w:r w:rsidRPr="004A7442">
              <w:rPr>
                <w:rFonts w:cs="Arial"/>
                <w:color w:val="E36C0A" w:themeColor="accent6" w:themeShade="BF"/>
                <w:sz w:val="22"/>
                <w:szCs w:val="22"/>
              </w:rPr>
              <w:sym w:font="Wingdings" w:char="F06C"/>
            </w:r>
          </w:p>
        </w:tc>
      </w:tr>
      <w:tr w:rsidR="00E431BA" w:rsidRPr="004B5B87" w:rsidTr="005A3168">
        <w:tc>
          <w:tcPr>
            <w:tcW w:w="3224" w:type="dxa"/>
            <w:vMerge w:val="restart"/>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Повышение осведомленности о Мадридской и Лиссабонской системах</w:t>
            </w:r>
          </w:p>
          <w:p w:rsidR="00E431BA" w:rsidRPr="00FB299F" w:rsidRDefault="00E431BA" w:rsidP="005A3168">
            <w:pPr>
              <w:rPr>
                <w:rFonts w:cs="Arial"/>
                <w:sz w:val="14"/>
                <w:szCs w:val="14"/>
                <w:lang w:val="ru-RU"/>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участников в мероприятиях, связанных с Мадридской системой, которые удовлетворены результатами и докладывают о повышении осведомленности после участия в мероприятиях по профессиональному обучению</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color w:val="008000"/>
                <w:sz w:val="22"/>
                <w:szCs w:val="22"/>
              </w:rPr>
            </w:pPr>
            <w:r w:rsidRPr="004A7442">
              <w:rPr>
                <w:rFonts w:cs="Arial"/>
                <w:color w:val="008000"/>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участников в мероприятиях, связанных с Лиссабонской системой, которые удовлетворены результатами и докладывают о повышении осведомленности после участия в семинарах/практикумах</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6</w:t>
            </w:r>
          </w:p>
        </w:tc>
        <w:tc>
          <w:tcPr>
            <w:tcW w:w="1342" w:type="dxa"/>
          </w:tcPr>
          <w:p w:rsidR="00E431BA" w:rsidRPr="004A7442" w:rsidRDefault="00E431BA" w:rsidP="005A3168">
            <w:pPr>
              <w:jc w:val="center"/>
              <w:rPr>
                <w:color w:val="008000"/>
                <w:sz w:val="22"/>
                <w:szCs w:val="22"/>
              </w:rPr>
            </w:pPr>
            <w:r w:rsidRPr="004A7442">
              <w:rPr>
                <w:rFonts w:cs="Arial"/>
                <w:color w:val="008000"/>
                <w:sz w:val="22"/>
                <w:szCs w:val="22"/>
              </w:rPr>
              <w:sym w:font="Wingdings" w:char="F06C"/>
            </w:r>
          </w:p>
        </w:tc>
      </w:tr>
      <w:tr w:rsidR="00E431BA" w:rsidRPr="004B5B87" w:rsidTr="005A3168">
        <w:tc>
          <w:tcPr>
            <w:tcW w:w="3224" w:type="dxa"/>
            <w:vMerge w:val="restart"/>
            <w:shd w:val="clear" w:color="auto" w:fill="auto"/>
            <w:tcMar>
              <w:top w:w="113" w:type="dxa"/>
            </w:tcMar>
          </w:tcPr>
          <w:p w:rsidR="00E431BA" w:rsidRPr="00FB299F" w:rsidRDefault="00E431BA" w:rsidP="005A3168">
            <w:pPr>
              <w:rPr>
                <w:rFonts w:cs="Arial"/>
                <w:color w:val="000000"/>
                <w:sz w:val="14"/>
                <w:szCs w:val="14"/>
                <w:lang w:val="ru-RU"/>
              </w:rPr>
            </w:pPr>
            <w:r w:rsidRPr="00FB299F">
              <w:rPr>
                <w:rFonts w:cs="Arial"/>
                <w:sz w:val="14"/>
                <w:szCs w:val="14"/>
                <w:lang w:val="ru-RU"/>
              </w:rPr>
              <w:t xml:space="preserve">Повышение осведомленности о Гаагской </w:t>
            </w:r>
            <w:r w:rsidRPr="00FB299F">
              <w:rPr>
                <w:rFonts w:cs="Arial"/>
                <w:sz w:val="14"/>
                <w:szCs w:val="14"/>
                <w:lang w:val="ru-RU"/>
              </w:rPr>
              <w:lastRenderedPageBreak/>
              <w:t>системе</w:t>
            </w:r>
          </w:p>
          <w:p w:rsidR="00E431BA" w:rsidRPr="00FB299F" w:rsidRDefault="00E431BA" w:rsidP="005A3168">
            <w:pPr>
              <w:rPr>
                <w:rFonts w:cs="Arial"/>
                <w:color w:val="000000"/>
                <w:sz w:val="14"/>
                <w:szCs w:val="14"/>
                <w:lang w:val="ru-RU"/>
              </w:rPr>
            </w:pPr>
          </w:p>
        </w:tc>
        <w:tc>
          <w:tcPr>
            <w:tcW w:w="3435" w:type="dxa"/>
            <w:shd w:val="clear" w:color="auto" w:fill="auto"/>
            <w:tcMar>
              <w:top w:w="113" w:type="dxa"/>
            </w:tcMar>
          </w:tcPr>
          <w:p w:rsidR="00E431BA" w:rsidRPr="00FB299F" w:rsidRDefault="00E431BA" w:rsidP="005A3168">
            <w:pPr>
              <w:rPr>
                <w:rFonts w:cs="Arial"/>
                <w:color w:val="000000"/>
                <w:sz w:val="14"/>
                <w:szCs w:val="14"/>
                <w:lang w:val="ru-RU"/>
              </w:rPr>
            </w:pPr>
            <w:r w:rsidRPr="00FB299F">
              <w:rPr>
                <w:rFonts w:cs="Arial"/>
                <w:sz w:val="14"/>
                <w:szCs w:val="14"/>
                <w:lang w:val="ru-RU"/>
              </w:rPr>
              <w:lastRenderedPageBreak/>
              <w:t>Число новых заявителей</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E431BA" w:rsidRPr="004A7442" w:rsidRDefault="00E431BA" w:rsidP="005A3168">
            <w:pPr>
              <w:spacing w:before="20"/>
              <w:jc w:val="center"/>
              <w:rPr>
                <w:sz w:val="22"/>
                <w:szCs w:val="22"/>
              </w:rPr>
            </w:pPr>
            <w:r w:rsidRPr="004A7442">
              <w:rPr>
                <w:rFonts w:cs="Arial"/>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rPr>
                <w:rFonts w:cs="Arial"/>
                <w:color w:val="000000"/>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Число языков, на которых доступна общая информация</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E431BA" w:rsidRPr="004A7442" w:rsidRDefault="00E431BA" w:rsidP="005A3168">
            <w:pPr>
              <w:jc w:val="center"/>
              <w:rPr>
                <w:sz w:val="22"/>
                <w:szCs w:val="22"/>
              </w:rPr>
            </w:pPr>
            <w:r w:rsidRPr="004A7442">
              <w:rPr>
                <w:rFonts w:cs="Arial"/>
                <w:color w:val="008000"/>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color w:val="000000"/>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Число национальных и региональных ведомств, предоставляющих достаточную информацию о Гаагской системе</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E431BA" w:rsidRPr="004A7442" w:rsidRDefault="00E431BA" w:rsidP="005A3168">
            <w:pPr>
              <w:jc w:val="center"/>
              <w:rPr>
                <w:sz w:val="22"/>
                <w:szCs w:val="22"/>
              </w:rPr>
            </w:pPr>
            <w:r w:rsidRPr="004A7442">
              <w:rPr>
                <w:rFonts w:cs="Arial"/>
                <w:color w:val="E36C0A" w:themeColor="accent6" w:themeShade="BF"/>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Расширение и совершенствование использования Гаагской системы</w:t>
            </w: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Число регистраций, образцов, содержащихся в регистрациях, продлений и других записей</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E431BA" w:rsidRPr="004A7442" w:rsidRDefault="00E431BA" w:rsidP="005A3168">
            <w:pPr>
              <w:keepNext/>
              <w:keepLines/>
              <w:spacing w:before="40"/>
              <w:jc w:val="center"/>
              <w:rPr>
                <w:sz w:val="22"/>
                <w:szCs w:val="22"/>
              </w:rPr>
            </w:pPr>
            <w:r w:rsidRPr="004A7442">
              <w:rPr>
                <w:rFonts w:cs="Arial"/>
                <w:color w:val="FF0000"/>
                <w:sz w:val="22"/>
                <w:szCs w:val="22"/>
              </w:rPr>
              <w:sym w:font="Wingdings" w:char="F06C"/>
            </w:r>
            <w:r w:rsidRPr="004A7442">
              <w:rPr>
                <w:rFonts w:cs="Arial"/>
                <w:color w:val="FF0000"/>
                <w:sz w:val="22"/>
                <w:szCs w:val="22"/>
              </w:rPr>
              <w:sym w:font="Wingdings" w:char="F06C"/>
            </w:r>
            <w:r w:rsidRPr="004A7442">
              <w:rPr>
                <w:rFonts w:cs="Arial"/>
                <w:color w:val="008000"/>
                <w:sz w:val="22"/>
                <w:szCs w:val="22"/>
              </w:rPr>
              <w:sym w:font="Wingdings" w:char="F06C"/>
            </w:r>
            <w:r w:rsidRPr="004A7442">
              <w:rPr>
                <w:rFonts w:cs="Arial"/>
                <w:color w:val="FF0000"/>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color w:val="000000"/>
                <w:sz w:val="14"/>
                <w:szCs w:val="14"/>
                <w:lang w:val="ru-RU"/>
              </w:rPr>
            </w:pPr>
            <w:r w:rsidRPr="00FB299F">
              <w:rPr>
                <w:rFonts w:cs="Arial"/>
                <w:color w:val="000000"/>
                <w:sz w:val="14"/>
                <w:szCs w:val="14"/>
                <w:lang w:val="ru-RU"/>
              </w:rPr>
              <w:t>Число заявок из развивающихся стран и НРС и число указаний из развивающихся стран и НРС</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E431BA" w:rsidRPr="004A7442" w:rsidRDefault="00E431BA" w:rsidP="005A3168">
            <w:pPr>
              <w:jc w:val="center"/>
              <w:rPr>
                <w:sz w:val="22"/>
                <w:szCs w:val="22"/>
              </w:rPr>
            </w:pPr>
            <w:r w:rsidRPr="004A7442">
              <w:rPr>
                <w:rFonts w:cs="Arial"/>
                <w:color w:val="FF0000"/>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Pr>
                <w:rFonts w:cs="Arial"/>
                <w:sz w:val="14"/>
                <w:szCs w:val="14"/>
                <w:lang w:val="ru-RU"/>
              </w:rPr>
              <w:t>Доля (</w:t>
            </w:r>
            <w:r w:rsidRPr="00FB299F">
              <w:rPr>
                <w:rFonts w:cs="Arial"/>
                <w:sz w:val="14"/>
                <w:szCs w:val="14"/>
              </w:rPr>
              <w:t>%</w:t>
            </w:r>
            <w:r>
              <w:rPr>
                <w:rFonts w:cs="Arial"/>
                <w:sz w:val="14"/>
                <w:szCs w:val="14"/>
                <w:lang w:val="ru-RU"/>
              </w:rPr>
              <w:t>)</w:t>
            </w:r>
            <w:r w:rsidRPr="00FB299F">
              <w:rPr>
                <w:rFonts w:cs="Arial"/>
                <w:sz w:val="14"/>
                <w:szCs w:val="14"/>
              </w:rPr>
              <w:t xml:space="preserve"> </w:t>
            </w:r>
            <w:r w:rsidRPr="00FB299F">
              <w:rPr>
                <w:rFonts w:cs="Arial"/>
                <w:sz w:val="14"/>
                <w:szCs w:val="14"/>
                <w:lang w:val="ru-RU"/>
              </w:rPr>
              <w:t>заявок с недостатками</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E431BA" w:rsidRPr="004A7442" w:rsidRDefault="00E431BA" w:rsidP="005A3168">
            <w:pPr>
              <w:jc w:val="center"/>
              <w:rPr>
                <w:sz w:val="22"/>
                <w:szCs w:val="22"/>
              </w:rPr>
            </w:pPr>
            <w:r w:rsidRPr="004A7442">
              <w:rPr>
                <w:rFonts w:cs="Arial"/>
                <w:color w:val="FF0000"/>
                <w:sz w:val="22"/>
                <w:szCs w:val="22"/>
              </w:rPr>
              <w:sym w:font="Wingdings" w:char="F06C"/>
            </w:r>
          </w:p>
        </w:tc>
      </w:tr>
      <w:tr w:rsidR="00E431BA" w:rsidRPr="004B5B87" w:rsidTr="005A3168">
        <w:tc>
          <w:tcPr>
            <w:tcW w:w="3224" w:type="dxa"/>
            <w:vMerge w:val="restart"/>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Совершенствование администрации Гаагской системы</w:t>
            </w:r>
          </w:p>
          <w:p w:rsidR="00E431BA" w:rsidRPr="00FB299F" w:rsidRDefault="00E431BA" w:rsidP="005A3168">
            <w:pPr>
              <w:rPr>
                <w:rFonts w:cs="Arial"/>
                <w:sz w:val="14"/>
                <w:szCs w:val="14"/>
                <w:lang w:val="ru-RU"/>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Доминирование Женевского Акта в системе в целом</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E431BA" w:rsidRPr="004A7442" w:rsidRDefault="00E431BA" w:rsidP="005A3168">
            <w:pPr>
              <w:jc w:val="center"/>
              <w:rPr>
                <w:sz w:val="22"/>
                <w:szCs w:val="22"/>
              </w:rPr>
            </w:pPr>
            <w:r w:rsidRPr="004A7442">
              <w:rPr>
                <w:rFonts w:cs="Arial"/>
                <w:color w:val="E36C0A" w:themeColor="accent6" w:themeShade="BF"/>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Нахождение на рассмотрении правильно оформленных не отложенных заявок до их публикации  </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E431BA" w:rsidRPr="004A7442" w:rsidRDefault="00E431BA" w:rsidP="005A3168">
            <w:pPr>
              <w:jc w:val="center"/>
              <w:rPr>
                <w:color w:val="008000"/>
                <w:sz w:val="22"/>
                <w:szCs w:val="22"/>
              </w:rPr>
            </w:pPr>
            <w:r w:rsidRPr="004A7442">
              <w:rPr>
                <w:rFonts w:cs="Arial"/>
                <w:color w:val="008000"/>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Число полностью автоматизированных процессов</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E431BA" w:rsidRPr="004A7442" w:rsidRDefault="00E431BA" w:rsidP="005A3168">
            <w:pPr>
              <w:jc w:val="center"/>
              <w:rPr>
                <w:color w:val="008000"/>
                <w:sz w:val="22"/>
                <w:szCs w:val="22"/>
              </w:rPr>
            </w:pPr>
            <w:r w:rsidRPr="004A7442">
              <w:rPr>
                <w:rFonts w:cs="Arial"/>
                <w:color w:val="008000"/>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заявок поданных через электронный интерфейс</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E431BA" w:rsidRPr="004A7442" w:rsidRDefault="00E431BA" w:rsidP="005A3168">
            <w:pPr>
              <w:jc w:val="center"/>
              <w:rPr>
                <w:color w:val="008000"/>
                <w:sz w:val="22"/>
                <w:szCs w:val="22"/>
              </w:rPr>
            </w:pPr>
            <w:r w:rsidRPr="004A7442">
              <w:rPr>
                <w:rFonts w:cs="Arial"/>
                <w:color w:val="008000"/>
                <w:sz w:val="22"/>
                <w:szCs w:val="22"/>
              </w:rPr>
              <w:sym w:font="Wingdings" w:char="F06C"/>
            </w:r>
          </w:p>
        </w:tc>
      </w:tr>
      <w:tr w:rsidR="00E431BA" w:rsidRPr="004B5B87" w:rsidTr="005A3168">
        <w:tc>
          <w:tcPr>
            <w:tcW w:w="3224" w:type="dxa"/>
            <w:shd w:val="clear" w:color="auto" w:fill="auto"/>
            <w:tcMar>
              <w:top w:w="113" w:type="dxa"/>
            </w:tcMar>
          </w:tcPr>
          <w:p w:rsidR="00E431BA" w:rsidRPr="00FB299F" w:rsidRDefault="00E431BA" w:rsidP="005A3168">
            <w:pPr>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 пользователей, позитивно отозвавшихся об услугах, предоставленных Международным бюро </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31</w:t>
            </w:r>
          </w:p>
        </w:tc>
        <w:tc>
          <w:tcPr>
            <w:tcW w:w="1342" w:type="dxa"/>
          </w:tcPr>
          <w:p w:rsidR="00E431BA" w:rsidRPr="004A7442" w:rsidRDefault="00E431BA" w:rsidP="005A3168">
            <w:pPr>
              <w:jc w:val="center"/>
              <w:rPr>
                <w:sz w:val="22"/>
                <w:szCs w:val="22"/>
              </w:rPr>
            </w:pPr>
            <w:r w:rsidRPr="004A7442">
              <w:rPr>
                <w:rFonts w:cs="Arial"/>
                <w:color w:val="A6A6A6" w:themeColor="background1" w:themeShade="A6"/>
                <w:sz w:val="22"/>
                <w:szCs w:val="22"/>
              </w:rPr>
              <w:sym w:font="Wingdings" w:char="F06C"/>
            </w:r>
          </w:p>
        </w:tc>
      </w:tr>
      <w:tr w:rsidR="00E431BA" w:rsidRPr="004B5B87" w:rsidTr="005A3168">
        <w:tc>
          <w:tcPr>
            <w:tcW w:w="3224" w:type="dxa"/>
            <w:vMerge w:val="restart"/>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Рост числа предотвращенных международных или национальных споров в области интеллектуальной собственности или их урегулирование путем посредничества, арбитража и других альтернативных методов разрешения споров. </w:t>
            </w:r>
          </w:p>
          <w:p w:rsidR="00E431BA" w:rsidRPr="00FB299F" w:rsidRDefault="00E431BA" w:rsidP="005A3168">
            <w:pPr>
              <w:rPr>
                <w:rFonts w:cs="Arial"/>
                <w:sz w:val="14"/>
                <w:szCs w:val="14"/>
                <w:lang w:val="ru-RU"/>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Рост тенденции в сторону использования услуг по альтернативному урегулированию споров в сделках, связанных с интеллектуальной собственностью, в том числе использования процедур ВОИС</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7</w:t>
            </w:r>
          </w:p>
        </w:tc>
        <w:tc>
          <w:tcPr>
            <w:tcW w:w="1342" w:type="dxa"/>
          </w:tcPr>
          <w:p w:rsidR="00E431BA" w:rsidRPr="004A7442" w:rsidRDefault="00E431BA" w:rsidP="005A3168">
            <w:pPr>
              <w:spacing w:before="40"/>
              <w:jc w:val="center"/>
              <w:rPr>
                <w:sz w:val="22"/>
                <w:szCs w:val="22"/>
              </w:rPr>
            </w:pPr>
            <w:r w:rsidRPr="004A7442">
              <w:rPr>
                <w:rFonts w:cs="Arial"/>
                <w:color w:val="008000"/>
                <w:sz w:val="22"/>
                <w:szCs w:val="22"/>
              </w:rPr>
              <w:sym w:font="Wingdings" w:char="F06C"/>
            </w:r>
            <w:r w:rsidRPr="004A7442">
              <w:rPr>
                <w:rFonts w:cs="Arial"/>
                <w:color w:val="008000"/>
                <w:sz w:val="22"/>
                <w:szCs w:val="22"/>
              </w:rPr>
              <w:sym w:font="Wingdings" w:char="F06C"/>
            </w:r>
            <w:r w:rsidRPr="004A7442">
              <w:rPr>
                <w:rFonts w:cs="Arial"/>
                <w:color w:val="008000"/>
                <w:sz w:val="22"/>
                <w:szCs w:val="22"/>
              </w:rPr>
              <w:sym w:font="Wingdings" w:char="F06C"/>
            </w:r>
            <w:r w:rsidRPr="004A7442">
              <w:rPr>
                <w:rFonts w:cs="Arial"/>
                <w:color w:val="FF0000"/>
                <w:sz w:val="22"/>
                <w:szCs w:val="22"/>
              </w:rPr>
              <w:sym w:font="Wingdings" w:char="F06C"/>
            </w:r>
            <w:r w:rsidRPr="004A7442">
              <w:rPr>
                <w:rFonts w:cs="Arial"/>
                <w:color w:val="E36C0A" w:themeColor="accent6" w:themeShade="BF"/>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Политика по альтернативному урегулированию споров, вклад в разработку и применение которой внес Центр ВОИС </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7</w:t>
            </w:r>
          </w:p>
        </w:tc>
        <w:tc>
          <w:tcPr>
            <w:tcW w:w="1342" w:type="dxa"/>
          </w:tcPr>
          <w:p w:rsidR="00E431BA" w:rsidRPr="004A7442" w:rsidRDefault="00E431BA" w:rsidP="005A3168">
            <w:pPr>
              <w:jc w:val="center"/>
              <w:rPr>
                <w:color w:val="008000"/>
                <w:sz w:val="22"/>
                <w:szCs w:val="22"/>
              </w:rPr>
            </w:pPr>
            <w:r w:rsidRPr="004A7442">
              <w:rPr>
                <w:rFonts w:cs="Arial"/>
                <w:color w:val="008000"/>
                <w:sz w:val="22"/>
                <w:szCs w:val="22"/>
              </w:rPr>
              <w:sym w:font="Wingdings" w:char="F06C"/>
            </w:r>
          </w:p>
        </w:tc>
      </w:tr>
      <w:tr w:rsidR="00E431BA" w:rsidRPr="004B5B87" w:rsidTr="005A3168">
        <w:tc>
          <w:tcPr>
            <w:tcW w:w="3224" w:type="dxa"/>
            <w:vMerge w:val="restart"/>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Эффективная охрана интеллектуальной собственности в рДВУ и ксДВУ</w:t>
            </w: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Число случаев в связи с рДВУ,  администрированных на основе ЕПУС </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7</w:t>
            </w:r>
          </w:p>
        </w:tc>
        <w:tc>
          <w:tcPr>
            <w:tcW w:w="1342" w:type="dxa"/>
          </w:tcPr>
          <w:p w:rsidR="00E431BA" w:rsidRPr="004A7442" w:rsidRDefault="00E431BA" w:rsidP="005A3168">
            <w:pPr>
              <w:jc w:val="center"/>
              <w:rPr>
                <w:color w:val="008000"/>
                <w:sz w:val="22"/>
                <w:szCs w:val="22"/>
              </w:rPr>
            </w:pPr>
            <w:r w:rsidRPr="004A7442">
              <w:rPr>
                <w:rFonts w:cs="Arial"/>
                <w:color w:val="008000"/>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Число случаев в связи с ксДВУ, администрированных на основе ЕПУС</w:t>
            </w: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7</w:t>
            </w:r>
          </w:p>
        </w:tc>
        <w:tc>
          <w:tcPr>
            <w:tcW w:w="1342" w:type="dxa"/>
          </w:tcPr>
          <w:p w:rsidR="00E431BA" w:rsidRPr="004A7442" w:rsidRDefault="00E431BA" w:rsidP="005A3168">
            <w:pPr>
              <w:jc w:val="center"/>
              <w:rPr>
                <w:color w:val="008000"/>
                <w:sz w:val="22"/>
                <w:szCs w:val="22"/>
              </w:rPr>
            </w:pPr>
            <w:r w:rsidRPr="004A7442">
              <w:rPr>
                <w:rFonts w:cs="Arial"/>
                <w:color w:val="008000"/>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Политика по урегулированию споров в области доменных имен, вклад в разработку и применение которой внес Центр ВОИС </w:t>
            </w:r>
          </w:p>
          <w:p w:rsidR="00E431BA" w:rsidRPr="00FB299F" w:rsidRDefault="00E431BA" w:rsidP="005A3168">
            <w:pPr>
              <w:rPr>
                <w:rFonts w:cs="Arial"/>
                <w:sz w:val="14"/>
                <w:szCs w:val="14"/>
                <w:lang w:val="ru-RU"/>
              </w:rPr>
            </w:pP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7</w:t>
            </w:r>
          </w:p>
        </w:tc>
        <w:tc>
          <w:tcPr>
            <w:tcW w:w="1342" w:type="dxa"/>
          </w:tcPr>
          <w:p w:rsidR="00E431BA" w:rsidRPr="004A7442" w:rsidRDefault="00E431BA" w:rsidP="005A3168">
            <w:pPr>
              <w:jc w:val="center"/>
              <w:rPr>
                <w:color w:val="008000"/>
                <w:sz w:val="22"/>
                <w:szCs w:val="22"/>
              </w:rPr>
            </w:pPr>
            <w:r w:rsidRPr="004A7442">
              <w:rPr>
                <w:rFonts w:cs="Arial"/>
                <w:color w:val="008000"/>
                <w:sz w:val="22"/>
                <w:szCs w:val="22"/>
              </w:rPr>
              <w:sym w:font="Wingdings" w:char="F06C"/>
            </w:r>
          </w:p>
        </w:tc>
      </w:tr>
      <w:tr w:rsidR="00E431BA" w:rsidRPr="004B5B87" w:rsidTr="005A3168">
        <w:tc>
          <w:tcPr>
            <w:tcW w:w="3224" w:type="dxa"/>
            <w:vMerge/>
            <w:shd w:val="clear" w:color="auto" w:fill="auto"/>
            <w:tcMar>
              <w:top w:w="113" w:type="dxa"/>
            </w:tcMar>
          </w:tcPr>
          <w:p w:rsidR="00E431BA" w:rsidRPr="00FB299F" w:rsidRDefault="00E431BA" w:rsidP="005A3168">
            <w:pPr>
              <w:spacing w:before="80"/>
              <w:ind w:firstLineChars="100" w:firstLine="140"/>
              <w:rPr>
                <w:rFonts w:cs="Arial"/>
                <w:sz w:val="14"/>
                <w:szCs w:val="14"/>
              </w:rPr>
            </w:pPr>
          </w:p>
        </w:tc>
        <w:tc>
          <w:tcPr>
            <w:tcW w:w="3435" w:type="dxa"/>
            <w:shd w:val="clear" w:color="auto" w:fill="auto"/>
            <w:tcMar>
              <w:top w:w="113" w:type="dxa"/>
            </w:tcMar>
          </w:tcPr>
          <w:p w:rsidR="00E431BA" w:rsidRPr="00FB299F" w:rsidRDefault="00E431BA" w:rsidP="005A3168">
            <w:pPr>
              <w:rPr>
                <w:rFonts w:cs="Arial"/>
                <w:sz w:val="14"/>
                <w:szCs w:val="14"/>
                <w:lang w:val="ru-RU"/>
              </w:rPr>
            </w:pPr>
            <w:r w:rsidRPr="00FB299F">
              <w:rPr>
                <w:rFonts w:cs="Arial"/>
                <w:sz w:val="14"/>
                <w:szCs w:val="14"/>
                <w:lang w:val="ru-RU"/>
              </w:rPr>
              <w:t xml:space="preserve">Число администраторов ксДВУ, которым ВОИС оказала помощь в разработке или администрации механизмов охраны интеллектуальной собственности в соответствии с международными стандартами  </w:t>
            </w:r>
          </w:p>
          <w:p w:rsidR="00E431BA" w:rsidRPr="00FB299F" w:rsidRDefault="00E431BA" w:rsidP="005A3168">
            <w:pPr>
              <w:rPr>
                <w:rFonts w:cs="Arial"/>
                <w:sz w:val="14"/>
                <w:szCs w:val="14"/>
                <w:lang w:val="ru-RU"/>
              </w:rPr>
            </w:pPr>
          </w:p>
        </w:tc>
        <w:tc>
          <w:tcPr>
            <w:tcW w:w="1365" w:type="dxa"/>
            <w:shd w:val="clear" w:color="auto" w:fill="auto"/>
            <w:tcMar>
              <w:top w:w="113" w:type="dxa"/>
            </w:tcMar>
          </w:tcPr>
          <w:p w:rsidR="00E431BA" w:rsidRPr="008869AE" w:rsidRDefault="00E431BA" w:rsidP="005A3168">
            <w:pPr>
              <w:ind w:left="216"/>
              <w:rPr>
                <w:rFonts w:cs="Arial"/>
                <w:sz w:val="14"/>
                <w:szCs w:val="14"/>
              </w:rPr>
            </w:pPr>
            <w:r>
              <w:rPr>
                <w:rFonts w:cs="Arial"/>
                <w:sz w:val="14"/>
                <w:szCs w:val="14"/>
                <w:lang w:val="ru-RU"/>
              </w:rPr>
              <w:t>Программа</w:t>
            </w:r>
            <w:r w:rsidRPr="008869AE">
              <w:rPr>
                <w:rFonts w:cs="Arial"/>
                <w:sz w:val="14"/>
                <w:szCs w:val="14"/>
              </w:rPr>
              <w:t xml:space="preserve"> 7</w:t>
            </w:r>
          </w:p>
        </w:tc>
        <w:tc>
          <w:tcPr>
            <w:tcW w:w="1342" w:type="dxa"/>
          </w:tcPr>
          <w:p w:rsidR="00E431BA" w:rsidRPr="004A7442" w:rsidRDefault="00E431BA" w:rsidP="005A3168">
            <w:pPr>
              <w:jc w:val="center"/>
              <w:rPr>
                <w:rFonts w:cs="Arial"/>
                <w:color w:val="008000"/>
                <w:sz w:val="22"/>
                <w:szCs w:val="22"/>
              </w:rPr>
            </w:pPr>
            <w:r w:rsidRPr="004A7442">
              <w:rPr>
                <w:rFonts w:cs="Arial"/>
                <w:color w:val="008000"/>
                <w:sz w:val="22"/>
                <w:szCs w:val="22"/>
              </w:rPr>
              <w:sym w:font="Wingdings" w:char="F06C"/>
            </w:r>
          </w:p>
        </w:tc>
      </w:tr>
    </w:tbl>
    <w:p w:rsidR="00E431BA" w:rsidRDefault="00E431BA" w:rsidP="00E431BA">
      <w:pPr>
        <w:jc w:val="both"/>
      </w:pPr>
    </w:p>
    <w:p w:rsidR="00121D79" w:rsidRPr="00A522FE" w:rsidRDefault="00121D79" w:rsidP="00121D79">
      <w:pPr>
        <w:tabs>
          <w:tab w:val="left" w:pos="0"/>
        </w:tabs>
        <w:rPr>
          <w:b/>
          <w:iCs/>
        </w:rPr>
      </w:pPr>
    </w:p>
    <w:p w:rsidR="00121D79" w:rsidRDefault="00121D79" w:rsidP="00121D79">
      <w:r w:rsidRPr="00A522FE">
        <w:br w:type="page"/>
      </w:r>
    </w:p>
    <w:p w:rsidR="00FC4F64" w:rsidRPr="009A2458" w:rsidRDefault="009A2458" w:rsidP="00305272">
      <w:pPr>
        <w:pStyle w:val="Heading3"/>
        <w:rPr>
          <w:rFonts w:ascii="Arial" w:hAnsi="Arial" w:cs="Arial"/>
          <w:lang w:val="ru-RU"/>
        </w:rPr>
      </w:pPr>
      <w:bookmarkStart w:id="24" w:name="_Toc395018618"/>
      <w:r w:rsidRPr="009A2458">
        <w:rPr>
          <w:rFonts w:ascii="Arial" w:hAnsi="Arial" w:cs="Arial"/>
          <w:lang w:val="ru-RU"/>
        </w:rPr>
        <w:lastRenderedPageBreak/>
        <w:t>программа</w:t>
      </w:r>
      <w:r w:rsidR="00305272" w:rsidRPr="009A2458">
        <w:rPr>
          <w:rFonts w:ascii="Arial" w:hAnsi="Arial" w:cs="Arial"/>
          <w:lang w:val="ru-RU"/>
        </w:rPr>
        <w:t xml:space="preserve"> 5</w:t>
      </w:r>
      <w:r w:rsidR="00305272" w:rsidRPr="009A2458">
        <w:rPr>
          <w:rFonts w:ascii="Arial" w:hAnsi="Arial" w:cs="Arial"/>
          <w:lang w:val="ru-RU"/>
        </w:rPr>
        <w:tab/>
      </w:r>
      <w:r w:rsidRPr="009A2458">
        <w:rPr>
          <w:rFonts w:ascii="Arial" w:hAnsi="Arial" w:cs="Arial"/>
          <w:lang w:val="ru-RU"/>
        </w:rPr>
        <w:t>система рст</w:t>
      </w:r>
      <w:bookmarkEnd w:id="24"/>
    </w:p>
    <w:p w:rsidR="00FC4F64" w:rsidRPr="009A2458" w:rsidRDefault="00FC4F64" w:rsidP="00FC4F64">
      <w:pPr>
        <w:ind w:left="2268" w:hanging="2268"/>
        <w:rPr>
          <w:sz w:val="22"/>
          <w:szCs w:val="22"/>
          <w:lang w:val="ru-RU"/>
        </w:rPr>
      </w:pPr>
    </w:p>
    <w:p w:rsidR="009A2458" w:rsidRPr="001F55D6" w:rsidRDefault="009A2458" w:rsidP="009A2458">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b/>
          <w:sz w:val="22"/>
          <w:szCs w:val="22"/>
        </w:rPr>
      </w:pPr>
      <w:r w:rsidRPr="001F55D6">
        <w:rPr>
          <w:rFonts w:hAnsi="Arial" w:cs="Arial"/>
          <w:b/>
          <w:sz w:val="22"/>
          <w:szCs w:val="22"/>
        </w:rPr>
        <w:t>Руководитель программы</w:t>
      </w:r>
      <w:r w:rsidRPr="001F55D6">
        <w:rPr>
          <w:rFonts w:eastAsia="Times New Roman" w:hAnsi="Arial" w:cs="Arial"/>
          <w:b/>
          <w:sz w:val="22"/>
          <w:szCs w:val="22"/>
        </w:rPr>
        <w:tab/>
      </w:r>
      <w:r w:rsidRPr="001F55D6">
        <w:rPr>
          <w:rFonts w:hAnsi="Arial" w:cs="Arial"/>
          <w:b/>
          <w:sz w:val="22"/>
          <w:szCs w:val="22"/>
        </w:rPr>
        <w:t>г-н Дж. Пули</w:t>
      </w:r>
    </w:p>
    <w:p w:rsidR="009A2458" w:rsidRPr="001F55D6" w:rsidRDefault="009A2458" w:rsidP="009A2458">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9A2458" w:rsidRPr="001F55D6" w:rsidRDefault="009A2458" w:rsidP="009A2458">
      <w:pPr>
        <w:pStyle w:val="A"/>
        <w:pBdr>
          <w:top w:val="none" w:sz="0" w:space="0" w:color="auto"/>
          <w:left w:val="none" w:sz="0" w:space="0" w:color="auto"/>
          <w:bottom w:val="none" w:sz="0" w:space="0" w:color="auto"/>
          <w:right w:val="none" w:sz="0" w:space="0" w:color="auto"/>
          <w:bar w:val="none" w:sz="0" w:color="auto"/>
        </w:pBdr>
        <w:jc w:val="both"/>
        <w:rPr>
          <w:rFonts w:hAnsi="Arial" w:cs="Arial"/>
          <w:sz w:val="22"/>
          <w:szCs w:val="22"/>
        </w:rPr>
      </w:pPr>
      <w:r w:rsidRPr="001F55D6">
        <w:rPr>
          <w:rFonts w:hAnsi="Arial" w:cs="Arial"/>
          <w:sz w:val="22"/>
          <w:szCs w:val="22"/>
        </w:rPr>
        <w:t xml:space="preserve">ДОСТИЖЕНИЯ ЗА </w:t>
      </w:r>
      <w:r w:rsidR="004C01E7">
        <w:rPr>
          <w:rFonts w:hAnsi="Arial" w:cs="Arial"/>
          <w:sz w:val="22"/>
          <w:szCs w:val="22"/>
        </w:rPr>
        <w:t>ДВУХЛЕТНИЙ</w:t>
      </w:r>
      <w:r w:rsidRPr="001F55D6">
        <w:rPr>
          <w:rFonts w:hAnsi="Arial" w:cs="Arial"/>
          <w:sz w:val="22"/>
          <w:szCs w:val="22"/>
        </w:rPr>
        <w:t xml:space="preserve"> ПЕРИОД 2012-2013 ГГ.</w:t>
      </w:r>
    </w:p>
    <w:p w:rsidR="009A2458" w:rsidRPr="001F55D6" w:rsidRDefault="009A2458" w:rsidP="009A2458">
      <w:pPr>
        <w:pStyle w:val="ListParagraph"/>
        <w:tabs>
          <w:tab w:val="left" w:pos="709"/>
        </w:tabs>
        <w:ind w:left="0"/>
        <w:jc w:val="both"/>
        <w:rPr>
          <w:rFonts w:cs="Arial"/>
          <w:lang w:val="ru-RU"/>
        </w:rPr>
      </w:pPr>
    </w:p>
    <w:p w:rsidR="009A2458" w:rsidRPr="009A2458" w:rsidRDefault="009A2458" w:rsidP="009A2458">
      <w:pPr>
        <w:pStyle w:val="ListParagraph"/>
        <w:tabs>
          <w:tab w:val="left" w:pos="709"/>
        </w:tabs>
        <w:ind w:left="0"/>
        <w:jc w:val="both"/>
        <w:rPr>
          <w:rFonts w:cs="Arial"/>
          <w:lang w:val="ru-RU"/>
        </w:rPr>
      </w:pPr>
      <w:r w:rsidRPr="009A2458">
        <w:rPr>
          <w:rFonts w:cs="Arial"/>
          <w:lang w:val="ru-RU"/>
        </w:rPr>
        <w:t>5.1.</w:t>
      </w:r>
      <w:r w:rsidRPr="009A2458">
        <w:rPr>
          <w:rFonts w:cs="Arial"/>
          <w:lang w:val="ru-RU"/>
        </w:rPr>
        <w:tab/>
        <w:t xml:space="preserve">В 2013 г. Международное бюро (МБ) получило около 202 700 регистрационных экземпляров, что на три процента больше, чем в 2012 г.  В 2013 г. доля заявок, полностью поданных в электронном формате, продолжила расти, достигнув 89 процентов от общего числа заявок.  Хотя английский по-прежнему остается языком подавляющего большинства заявок, неуклонно растет число заявок на японском, китайском и корейском языках.  Доля заявок по PCT на японском, китайском и корейском языках выросла с 29 процентов в 2010 г. до 35 процентов в 2013 г.  Во второй половине 2013 г., благодаря ускорению процесса повторной публикации заявок по процедуре РСТ и более скорому уведомлению о получении заявок по процедуре РСТ, удалось заметно повысить качество формальной экспертизы. </w:t>
      </w:r>
    </w:p>
    <w:p w:rsidR="009A2458" w:rsidRPr="009A2458" w:rsidRDefault="009A2458" w:rsidP="009A2458">
      <w:pPr>
        <w:pStyle w:val="ListParagraph"/>
        <w:tabs>
          <w:tab w:val="left" w:pos="709"/>
        </w:tabs>
        <w:ind w:left="0"/>
        <w:jc w:val="both"/>
        <w:rPr>
          <w:rFonts w:cs="Arial"/>
          <w:lang w:val="ru-RU"/>
        </w:rPr>
      </w:pPr>
    </w:p>
    <w:p w:rsidR="009A2458" w:rsidRPr="009A2458" w:rsidRDefault="009A2458" w:rsidP="009A2458">
      <w:pPr>
        <w:pStyle w:val="ListParagraph"/>
        <w:tabs>
          <w:tab w:val="left" w:pos="709"/>
        </w:tabs>
        <w:ind w:left="0"/>
        <w:jc w:val="both"/>
        <w:rPr>
          <w:rFonts w:cs="Arial"/>
          <w:lang w:val="ru-RU"/>
        </w:rPr>
      </w:pPr>
      <w:r w:rsidRPr="009A2458">
        <w:rPr>
          <w:rFonts w:cs="Arial"/>
          <w:lang w:val="ru-RU"/>
        </w:rPr>
        <w:t>5.2.</w:t>
      </w:r>
      <w:r w:rsidRPr="009A2458">
        <w:rPr>
          <w:rFonts w:cs="Arial"/>
          <w:lang w:val="ru-RU"/>
        </w:rPr>
        <w:tab/>
        <w:t>В рамках МБ удалось добиться значительного прогресса в деле автоматизации ряда процессов, связанных с формальной экспертизой международных заявок по процедуре РСТ. Это позволило повысить эффективность обработки МБ новых заявок, подаваемых в электронном виде в форматах XML и PDF из Китая, Японии и Республики Корея. Хотя целевого показателя в 80%, который определяется на основании среднего показателя за последние три года, достичь пока не удалось, реальные сроки формальной экспертизы международных заявок по процедуре РСТ заметно сократились: в 2013 г. 83% экспертиз были завершены в течение трех недель с момента получения заявки; для сравнения: в 2012 г. этот показатель составил 69%, а в 2011 г. – 71%.</w:t>
      </w:r>
    </w:p>
    <w:p w:rsidR="009A2458" w:rsidRPr="009A2458" w:rsidRDefault="009A2458" w:rsidP="009A2458">
      <w:pPr>
        <w:pStyle w:val="ListParagraph"/>
        <w:tabs>
          <w:tab w:val="left" w:pos="709"/>
        </w:tabs>
        <w:ind w:left="0"/>
        <w:jc w:val="both"/>
        <w:rPr>
          <w:rFonts w:cs="Arial"/>
          <w:lang w:val="ru-RU"/>
        </w:rPr>
      </w:pPr>
    </w:p>
    <w:p w:rsidR="009A2458" w:rsidRPr="009A2458" w:rsidRDefault="009A2458" w:rsidP="009A2458">
      <w:pPr>
        <w:pStyle w:val="ListParagraph"/>
        <w:tabs>
          <w:tab w:val="left" w:pos="709"/>
        </w:tabs>
        <w:ind w:left="0"/>
        <w:jc w:val="both"/>
        <w:rPr>
          <w:rFonts w:cs="Arial"/>
          <w:lang w:val="ru-RU"/>
        </w:rPr>
      </w:pPr>
      <w:r w:rsidRPr="009A2458">
        <w:rPr>
          <w:rFonts w:cs="Arial"/>
          <w:lang w:val="ru-RU"/>
        </w:rPr>
        <w:t>5.3.</w:t>
      </w:r>
      <w:r w:rsidRPr="009A2458">
        <w:rPr>
          <w:rFonts w:cs="Arial"/>
          <w:lang w:val="ru-RU"/>
        </w:rPr>
        <w:tab/>
        <w:t xml:space="preserve">МБ также продвинулось в деле увеличения гибкости управления потоком работы в службах перевода. В целях перехода на полуавтоматический режим при направлении текстов на перевод и их распределении было начато создание всемирного сервера Системы обеспечения письменного перевода. </w:t>
      </w:r>
    </w:p>
    <w:p w:rsidR="009A2458" w:rsidRPr="009A2458" w:rsidRDefault="009A2458" w:rsidP="009A2458">
      <w:pPr>
        <w:pStyle w:val="ListParagraph"/>
        <w:tabs>
          <w:tab w:val="left" w:pos="709"/>
        </w:tabs>
        <w:ind w:left="0"/>
        <w:jc w:val="both"/>
        <w:rPr>
          <w:rFonts w:cs="Arial"/>
          <w:lang w:val="ru-RU"/>
        </w:rPr>
      </w:pPr>
    </w:p>
    <w:p w:rsidR="009A2458" w:rsidRPr="009A2458" w:rsidRDefault="009A2458" w:rsidP="009A2458">
      <w:pPr>
        <w:pStyle w:val="ListParagraph"/>
        <w:tabs>
          <w:tab w:val="left" w:pos="709"/>
        </w:tabs>
        <w:ind w:left="0"/>
        <w:jc w:val="both"/>
        <w:rPr>
          <w:rFonts w:cs="Arial"/>
          <w:lang w:val="ru-RU"/>
        </w:rPr>
      </w:pPr>
      <w:r w:rsidRPr="009A2458">
        <w:rPr>
          <w:rFonts w:cs="Arial"/>
          <w:lang w:val="ru-RU"/>
        </w:rPr>
        <w:t>5.4.</w:t>
      </w:r>
      <w:r w:rsidRPr="009A2458">
        <w:rPr>
          <w:rFonts w:cs="Arial"/>
          <w:lang w:val="ru-RU"/>
        </w:rPr>
        <w:tab/>
        <w:t>МБ осуществило ряд специальных мероприятий по взаимодействию с государствами-членами РСТ, Ведомствами и международными органами, а также со странами, желающими присоединиться к РСТ. Мероприятия касались, в частности, подготовки персонала по вопросам технического, правового, оперативного и административного характера для целей более эффективного осуществления РСТ и содействия применению РСТ как на национальном, так и на региональном уровнях. В период 2012-2013 гг. в 51 стране было проведено в общей сложности 89 семинаров и практикумов, в которых приняли участие ведомства и органы, университеты, исследовательские институты, а также другие заинтересованные субъекты из 106 стран и региональных организаций. На данных семинарах и практикумах основное внимание уделялось ведомствам в развивающихся странах и в НРС. В рамках оказания содействия в технологической сфере продолжилось расширение масштабов электронного оборота документов и обмена данными между МБ и ведомствами, что привело к тому, что в 2013 г. 93% документов поступали в МБ из ведомств в электронной форме (в 2012 г. этот показатель составил 92%). В 2012 и в 2013 гг. Рабочей группе РСТ была представлена информация по мероприятиям в рамках технологической помощи по РСТ за двухгодичный период 2012-2013 гг. МБ продолжает систематический сбор отзывов государств-членов РСТ, ведомств и международных органов в целях повышения эффективности деятельности по осуществлению взаимодействия с ними.</w:t>
      </w:r>
    </w:p>
    <w:p w:rsidR="009A2458" w:rsidRPr="009A2458" w:rsidRDefault="009A2458" w:rsidP="009A2458">
      <w:pPr>
        <w:pStyle w:val="ListParagraph"/>
        <w:tabs>
          <w:tab w:val="left" w:pos="709"/>
        </w:tabs>
        <w:ind w:left="0"/>
        <w:jc w:val="both"/>
        <w:rPr>
          <w:rFonts w:cs="Arial"/>
          <w:lang w:val="ru-RU"/>
        </w:rPr>
      </w:pPr>
    </w:p>
    <w:p w:rsidR="009A2458" w:rsidRPr="009A2458" w:rsidRDefault="009A2458" w:rsidP="009A2458">
      <w:pPr>
        <w:pStyle w:val="ListParagraph"/>
        <w:tabs>
          <w:tab w:val="left" w:pos="709"/>
        </w:tabs>
        <w:ind w:left="0"/>
        <w:jc w:val="both"/>
        <w:rPr>
          <w:rFonts w:cs="Arial"/>
          <w:lang w:val="ru-RU"/>
        </w:rPr>
      </w:pPr>
      <w:r w:rsidRPr="009A2458">
        <w:rPr>
          <w:rFonts w:cs="Arial"/>
          <w:lang w:val="ru-RU"/>
        </w:rPr>
        <w:t>5.5.</w:t>
      </w:r>
      <w:r w:rsidRPr="009A2458">
        <w:rPr>
          <w:rFonts w:cs="Arial"/>
          <w:lang w:val="ru-RU"/>
        </w:rPr>
        <w:tab/>
        <w:t xml:space="preserve">Для повышения осведомленности пользователей и потенциальных пользователей о РСТ в течение двухгодичного периода проводились различные мероприятия по подготовке персонала и распространению информации (было проведено 122 семинара, 60 презентаций, 40 вебинаров и 55 пользовательских посещений). МБ создало и опубликовано на </w:t>
      </w:r>
      <w:r w:rsidRPr="009A2458">
        <w:rPr>
          <w:rFonts w:cs="Arial"/>
        </w:rPr>
        <w:t>Youtube</w:t>
      </w:r>
      <w:r w:rsidRPr="009A2458">
        <w:rPr>
          <w:rFonts w:cs="Arial"/>
          <w:lang w:val="ru-RU"/>
        </w:rPr>
        <w:t xml:space="preserve">-канале ВОИС 29 видеороликов по подготовке в области РСТ (серия "Изучаем РСТ"), которые могут быть полезны всем заявителям и в особенности развивающимся и наименее развитым странам, а также МСП. В установленные сроки были осуществлены поправки, внесенные в Инструкцию к РСТ, и законодательство в области РСТ для обеспечения функционирования системы, позволяющей третьим сторонам представлять свои замечания. Руководство РСТ для получающего ведомства было дополнено информацией о практике МБ по восстановлению права приоритета после рассмотрения соответствующего вопроса Рабочей группой РСТ и консультации с государствами-членами. Был запущен новый информационный онлайн-ресурс для руководителей и юристов (PCT Brief). Помимо этого, за двухгодичный период МБ ответило на 24 198 запросов от пользователей и </w:t>
      </w:r>
      <w:r w:rsidRPr="009A2458">
        <w:rPr>
          <w:rFonts w:cs="Arial"/>
          <w:lang w:val="ru-RU"/>
        </w:rPr>
        <w:lastRenderedPageBreak/>
        <w:t xml:space="preserve">потенциальных пользователей РСТ относительно данной системы (отвечая, таким образом, в среднем на 48 запросов в день) и разрешило 2 721 случай, связанный с "особым режимом" обращения с информацией. </w:t>
      </w:r>
    </w:p>
    <w:p w:rsidR="009A2458" w:rsidRPr="009A2458" w:rsidRDefault="009A2458" w:rsidP="009A2458">
      <w:pPr>
        <w:pStyle w:val="ListParagraph"/>
        <w:tabs>
          <w:tab w:val="left" w:pos="709"/>
        </w:tabs>
        <w:ind w:left="0"/>
        <w:jc w:val="both"/>
        <w:rPr>
          <w:rFonts w:cs="Arial"/>
          <w:lang w:val="ru-RU"/>
        </w:rPr>
      </w:pPr>
    </w:p>
    <w:p w:rsidR="009A2458" w:rsidRPr="009A2458" w:rsidRDefault="009A2458" w:rsidP="009A2458">
      <w:pPr>
        <w:pStyle w:val="ListParagraph"/>
        <w:tabs>
          <w:tab w:val="left" w:pos="709"/>
        </w:tabs>
        <w:ind w:left="0"/>
        <w:jc w:val="both"/>
        <w:rPr>
          <w:rFonts w:cs="Arial"/>
          <w:lang w:val="ru-RU"/>
        </w:rPr>
      </w:pPr>
      <w:r w:rsidRPr="009A2458">
        <w:rPr>
          <w:rFonts w:cs="Arial"/>
          <w:lang w:val="ru-RU"/>
        </w:rPr>
        <w:t>5.6.</w:t>
      </w:r>
      <w:r w:rsidRPr="009A2458">
        <w:rPr>
          <w:rFonts w:cs="Arial"/>
          <w:lang w:val="ru-RU"/>
        </w:rPr>
        <w:tab/>
        <w:t xml:space="preserve">В 2010 г. Рабочая группа РСТ одобрила рекомендации по усовершенствованию системы PCT ("дорожная карта" PCT).  Хотя в "дорожной карте" PCT были перечислены некоторые конкретные шаги, общая цель заключалась в оценке пользы, которую Договор приносит всем заинтересованным сторонам: заявителям, национальным ведомствам и обществу, а также в поощрении пользователей к более эффективному использованию системы с целью достижения лучших результатов.  Это требует определенных действий административного и технического характера, которые необязательно подразумевают изменение Инструкции. Следующие результаты, достигнутые в двухгодичный период 2012-2013 гг., можно считать значительным прогрессом в реализации "дорожной карты" РСТ: (a) теперь в повестке дня PCT заметное место занимают вопросы качества продуктов, включая отчеты о международном поиске и письменные заключения, а также вопросы администрирования в МБ и ведомствах;  (b) в рамках дискуссий на национальном уровне заинтересованные стороны признают полезность высококачественной продукции PCT и значение надлежащего включения продуктов РСТ в национальные процедуры выдачи патентов, а также значение РСТ для функционирования международной патентной системы в целом;  (c) заинтересованные стороны лучше понимают роль PCT в широком распространении технической информации; и (d) растет понимание потребностей Договаривающихся сторон в высококачественных международных заявках и продуктах PCT, способности Договаривающихся сторон самостоятельно осуществлять эффективный поиск и экспертизу, а также необходимости продолжать оказывать техническое содействие развивающимся и наименее развитым странам в этих вопросах.  </w:t>
      </w:r>
    </w:p>
    <w:p w:rsidR="009A2458" w:rsidRPr="009A2458" w:rsidRDefault="009A2458" w:rsidP="009A2458">
      <w:pPr>
        <w:pStyle w:val="ListParagraph"/>
        <w:tabs>
          <w:tab w:val="left" w:pos="709"/>
        </w:tabs>
        <w:ind w:left="0"/>
        <w:jc w:val="both"/>
        <w:rPr>
          <w:rFonts w:cs="Arial"/>
          <w:lang w:val="ru-RU"/>
        </w:rPr>
      </w:pPr>
    </w:p>
    <w:p w:rsidR="009A2458" w:rsidRPr="009A2458" w:rsidRDefault="009A2458" w:rsidP="009A2458">
      <w:pPr>
        <w:pStyle w:val="ListParagraph"/>
        <w:tabs>
          <w:tab w:val="left" w:pos="709"/>
        </w:tabs>
        <w:ind w:left="0"/>
        <w:jc w:val="both"/>
        <w:rPr>
          <w:rFonts w:cs="Arial"/>
          <w:lang w:val="ru-RU"/>
        </w:rPr>
      </w:pPr>
      <w:r w:rsidRPr="009A2458">
        <w:rPr>
          <w:rFonts w:cs="Arial"/>
          <w:lang w:val="ru-RU"/>
        </w:rPr>
        <w:t>5.7.</w:t>
      </w:r>
      <w:r w:rsidRPr="009A2458">
        <w:rPr>
          <w:rFonts w:cs="Arial"/>
          <w:lang w:val="ru-RU"/>
        </w:rPr>
        <w:tab/>
        <w:t xml:space="preserve">Система ePCT стала доступной ведомствам и заявителям, а также была дополнена целым набором новых возможностей. Использование новых сервисов сделало более своевременной и последовательной международную фазу процедуры РСТ, при этом был снижен риск ошибок. Сервисы для ведомств, связанные с подачей заявок через еРСТ, позволяют некрупным ведомствам предоставлять местным заявителям возможность подачи заявок в электронном виде и избежать при этом расходов и трудностей, связанных с обслуживанием соответствующей инфраструктуры собственными силами. Хотя к концу двухгодичного периода система еще не была введена в эксплуатацию, ее уже оценивали ведомства ряда развивающихся стран. </w:t>
      </w:r>
    </w:p>
    <w:p w:rsidR="009A2458" w:rsidRPr="009A2458" w:rsidRDefault="009A2458" w:rsidP="009A2458">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9A2458" w:rsidRPr="009A2458" w:rsidRDefault="009A2458" w:rsidP="009A2458">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9A2458" w:rsidRPr="009A2458" w:rsidRDefault="009A2458" w:rsidP="009A2458">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9A2458">
        <w:rPr>
          <w:rFonts w:hAnsi="Arial" w:cs="Arial"/>
        </w:rPr>
        <w:t>РЕАЛИЗАЦИЯ ПОВЕСТКИ ДНЯ В ОБЛАСТИ РАЗВИТИЯ</w:t>
      </w:r>
    </w:p>
    <w:p w:rsidR="009A2458" w:rsidRPr="009A2458" w:rsidRDefault="009A2458" w:rsidP="009A2458">
      <w:pPr>
        <w:pStyle w:val="ListParagraph"/>
        <w:ind w:left="0"/>
        <w:jc w:val="both"/>
        <w:rPr>
          <w:rFonts w:cs="Arial"/>
          <w:lang w:val="ru-RU"/>
        </w:rPr>
      </w:pPr>
    </w:p>
    <w:p w:rsidR="009A2458" w:rsidRPr="009A2458" w:rsidRDefault="009A2458" w:rsidP="009A2458">
      <w:pPr>
        <w:pStyle w:val="ListParagraph"/>
        <w:tabs>
          <w:tab w:val="left" w:pos="709"/>
        </w:tabs>
        <w:ind w:left="0"/>
        <w:jc w:val="both"/>
        <w:rPr>
          <w:rFonts w:cs="Arial"/>
          <w:lang w:val="ru-RU"/>
        </w:rPr>
      </w:pPr>
      <w:r w:rsidRPr="009A2458">
        <w:rPr>
          <w:rFonts w:cs="Arial"/>
          <w:lang w:val="ru-RU"/>
        </w:rPr>
        <w:t>5.8.</w:t>
      </w:r>
      <w:r w:rsidRPr="009A2458">
        <w:rPr>
          <w:rFonts w:cs="Arial"/>
          <w:lang w:val="ru-RU"/>
        </w:rPr>
        <w:tab/>
        <w:t>Значительная часть работы Программы подразумевает популяризацию системы PCT и идей технического сотрудничества и помощи в развивающихся странах и НРС. Деятельность по обучению и наращиванию потенциала ведется с целью оказания государствам-членам помощи в укреплении потенциала страны в области охраны национального творчества и инноваций в соответствии с Повесткой дня в области развития (рекомендация 11).  Данная деятельность основана на потребностях государств-членов, ориентирована на развитие и отличается прозрачностью (рекомендация 1). Она разрабатывается совместно с местными организаторами с учетом уровня осведомленности о PCT, а также технических знаний участников и их навыков, связанных с PCT.  Эта деятельность способствовала укреплению потенциала государств-членов PCT в области охраны изобретений с помощью PCT через углубление знаний и совершенствование навыков использования системы PCT на местном уровне.</w:t>
      </w:r>
    </w:p>
    <w:p w:rsidR="009A2458" w:rsidRPr="009A2458" w:rsidRDefault="009A2458" w:rsidP="009A2458">
      <w:pPr>
        <w:pStyle w:val="ListParagraph"/>
        <w:tabs>
          <w:tab w:val="left" w:pos="709"/>
        </w:tabs>
        <w:ind w:left="0"/>
        <w:jc w:val="both"/>
        <w:rPr>
          <w:rFonts w:cs="Arial"/>
          <w:lang w:val="ru-RU"/>
        </w:rPr>
      </w:pPr>
    </w:p>
    <w:p w:rsidR="009A2458" w:rsidRPr="009A2458" w:rsidRDefault="009A2458" w:rsidP="009A2458">
      <w:pPr>
        <w:pStyle w:val="ListParagraph"/>
        <w:tabs>
          <w:tab w:val="left" w:pos="709"/>
        </w:tabs>
        <w:ind w:left="0"/>
        <w:jc w:val="both"/>
        <w:rPr>
          <w:rFonts w:cs="Arial"/>
          <w:shd w:val="clear" w:color="auto" w:fill="FFFF00"/>
          <w:lang w:val="ru-RU"/>
        </w:rPr>
      </w:pPr>
      <w:r w:rsidRPr="009A2458">
        <w:rPr>
          <w:rFonts w:cs="Arial"/>
          <w:lang w:val="ru-RU"/>
        </w:rPr>
        <w:t>5.9.</w:t>
      </w:r>
      <w:r w:rsidRPr="009A2458">
        <w:rPr>
          <w:rFonts w:cs="Arial"/>
          <w:lang w:val="ru-RU"/>
        </w:rPr>
        <w:tab/>
        <w:t>В период 2012-2013 гг. состоялись пятая и шестая сессии Рабочей группы РСТ. Она продолжила обсуждение ряда предложений, направленных на повышение эффективности работы системы РСТ, – в соответствии с рекомендациями, утвержденными Рабочей группой на ее третьей сессии. Эти рекомендации касались того, как будущее развитие РСТ может сочетаться с применимыми рекомендациями ПДР, в особенности из кластеров А и С. На своей пятой сессии (которая проходила с 29 мая по 1 июня 2012 г.) Рабочая группа РСТ приняла к сведению отчет МБ о достигнутых результатах в области реализации указанных рекомендаций. Цель соответствующих усовершенствований, которые будут осуществляться силами Секретариата ВОИС, заявителей, Договаривающихся государств и национальных ведомств (выступающих в качестве как национальных, так и международных органов) заключается в повышении эффективности системы PCT в контексте рассмотрения заявок на получение патентов и содействия передаче технологий и оказанию технической помощи развивающимся странам.</w:t>
      </w:r>
    </w:p>
    <w:p w:rsidR="009A2458" w:rsidRPr="009A2458" w:rsidRDefault="009A2458" w:rsidP="009A2458">
      <w:pPr>
        <w:pStyle w:val="ListParagraph"/>
        <w:tabs>
          <w:tab w:val="left" w:pos="709"/>
        </w:tabs>
        <w:ind w:left="0"/>
        <w:jc w:val="both"/>
        <w:rPr>
          <w:rFonts w:cs="Arial"/>
          <w:shd w:val="clear" w:color="auto" w:fill="FFFF00"/>
          <w:lang w:val="ru-RU"/>
        </w:rPr>
      </w:pPr>
    </w:p>
    <w:p w:rsidR="009A2458" w:rsidRPr="009A2458" w:rsidRDefault="009A2458" w:rsidP="009A2458">
      <w:pPr>
        <w:pStyle w:val="ListParagraph"/>
        <w:tabs>
          <w:tab w:val="left" w:pos="709"/>
        </w:tabs>
        <w:ind w:left="0"/>
        <w:jc w:val="both"/>
        <w:rPr>
          <w:rFonts w:cs="Arial"/>
          <w:lang w:val="ru-RU"/>
        </w:rPr>
      </w:pPr>
      <w:r w:rsidRPr="009A2458">
        <w:rPr>
          <w:rFonts w:cs="Arial"/>
          <w:lang w:val="ru-RU"/>
        </w:rPr>
        <w:lastRenderedPageBreak/>
        <w:t>5.10.</w:t>
      </w:r>
      <w:r w:rsidRPr="009A2458">
        <w:rPr>
          <w:rFonts w:cs="Arial"/>
          <w:lang w:val="ru-RU"/>
        </w:rPr>
        <w:tab/>
        <w:t>Кроме того, Рабочая группа приняла к сведению исследование МБ, посвященное координации технической помощи и финансированию проектов оказания технической помощи развивающимся странам в соответствии со статьей 51 PCT, а также содержание исследования, посвященного оценке функционирования системы PCT в плане выполнения своей задачи по распространению технической информации, облегчению доступа к технологии и организации технической помощи развивающимся странам.</w:t>
      </w:r>
    </w:p>
    <w:p w:rsidR="009A2458" w:rsidRPr="009A2458" w:rsidRDefault="009A2458" w:rsidP="009A2458">
      <w:pPr>
        <w:pStyle w:val="ListParagraph"/>
        <w:tabs>
          <w:tab w:val="left" w:pos="709"/>
        </w:tabs>
        <w:ind w:left="0"/>
        <w:jc w:val="both"/>
        <w:rPr>
          <w:rFonts w:cs="Arial"/>
          <w:lang w:val="ru-RU"/>
        </w:rPr>
      </w:pPr>
    </w:p>
    <w:p w:rsidR="009A2458" w:rsidRPr="009A2458" w:rsidRDefault="009A2458" w:rsidP="009A2458">
      <w:pPr>
        <w:pStyle w:val="ListParagraph"/>
        <w:tabs>
          <w:tab w:val="left" w:pos="709"/>
        </w:tabs>
        <w:ind w:left="0"/>
        <w:jc w:val="both"/>
        <w:rPr>
          <w:rFonts w:cs="Arial"/>
          <w:lang w:val="ru-RU"/>
        </w:rPr>
      </w:pPr>
      <w:r w:rsidRPr="009A2458">
        <w:rPr>
          <w:rFonts w:cs="Arial"/>
          <w:lang w:val="ru-RU"/>
        </w:rPr>
        <w:t>5.11.</w:t>
      </w:r>
      <w:r w:rsidRPr="009A2458">
        <w:rPr>
          <w:rFonts w:cs="Arial"/>
          <w:lang w:val="ru-RU"/>
        </w:rPr>
        <w:tab/>
        <w:t xml:space="preserve">В рамках своей шестой сессии (проходила с 21 по 24 мая 2013 г.) Рабочая группа РСТ среди прочего приняла к сведению исследование МБ, посвященное теме сокращения размера пошлин в рамках – как сокращения размера пошлин для МСП, университетов и некоммерческих исследовательских институтов, в особенности для развивающихся стран и НРС, так и критериев сокращения пошлин для определенных заявителей из развивающихся стран и НРС. </w:t>
      </w:r>
    </w:p>
    <w:p w:rsidR="009A2458" w:rsidRPr="009A2458" w:rsidRDefault="009A2458" w:rsidP="009A2458">
      <w:pPr>
        <w:pStyle w:val="ListParagraph"/>
        <w:tabs>
          <w:tab w:val="left" w:pos="709"/>
        </w:tabs>
        <w:ind w:left="0"/>
        <w:jc w:val="both"/>
        <w:rPr>
          <w:rFonts w:cs="Arial"/>
          <w:lang w:val="ru-RU"/>
        </w:rPr>
      </w:pPr>
    </w:p>
    <w:p w:rsidR="00FC4F64" w:rsidRDefault="009A2458" w:rsidP="009A2458">
      <w:pPr>
        <w:pStyle w:val="ListParagraph"/>
        <w:tabs>
          <w:tab w:val="left" w:pos="709"/>
        </w:tabs>
        <w:ind w:left="0"/>
        <w:jc w:val="both"/>
        <w:rPr>
          <w:rFonts w:cs="Arial"/>
          <w:lang w:val="ru-RU"/>
        </w:rPr>
      </w:pPr>
      <w:r w:rsidRPr="009A2458">
        <w:rPr>
          <w:rFonts w:cs="Arial"/>
          <w:lang w:val="ru-RU"/>
        </w:rPr>
        <w:t>5.12.</w:t>
      </w:r>
      <w:r w:rsidRPr="009A2458">
        <w:rPr>
          <w:rFonts w:cs="Arial"/>
          <w:lang w:val="ru-RU"/>
        </w:rPr>
        <w:tab/>
        <w:t>Рабочая группа также приняла к сведению отчет МБ о проектах по оказанию технической помощи развивающимся странам и НРС в связи с РСТ, осуществленных в период с 2012 г. по март 2013 г., а также о мероприятиях по оказанию технической помощи, запланированных на оставшуюся часть 2013 г.</w:t>
      </w:r>
    </w:p>
    <w:p w:rsidR="009A2458" w:rsidRDefault="009A2458" w:rsidP="009A2458">
      <w:pPr>
        <w:pStyle w:val="ListParagraph"/>
        <w:tabs>
          <w:tab w:val="left" w:pos="709"/>
        </w:tabs>
        <w:ind w:left="0"/>
        <w:jc w:val="both"/>
        <w:rPr>
          <w:rFonts w:cs="Arial"/>
          <w:lang w:val="ru-RU"/>
        </w:rPr>
      </w:pPr>
    </w:p>
    <w:p w:rsidR="009A2458" w:rsidRPr="009A2458" w:rsidRDefault="009A2458" w:rsidP="009A2458">
      <w:pPr>
        <w:pStyle w:val="ListParagraph"/>
        <w:tabs>
          <w:tab w:val="left" w:pos="709"/>
        </w:tabs>
        <w:ind w:left="0"/>
        <w:jc w:val="both"/>
        <w:rPr>
          <w:rFonts w:cs="Arial"/>
          <w:bCs/>
          <w:lang w:val="ru-RU"/>
        </w:rPr>
      </w:pPr>
    </w:p>
    <w:p w:rsidR="00FC4F64" w:rsidRPr="005B3D82" w:rsidRDefault="005B3D82" w:rsidP="00FC4F64">
      <w:pPr>
        <w:rPr>
          <w:rFonts w:cs="Arial"/>
          <w:sz w:val="22"/>
          <w:szCs w:val="22"/>
          <w:lang w:val="ru-RU"/>
        </w:rPr>
      </w:pPr>
      <w:r>
        <w:rPr>
          <w:rFonts w:cs="Arial"/>
          <w:sz w:val="22"/>
          <w:szCs w:val="22"/>
          <w:lang w:val="ru-RU"/>
        </w:rPr>
        <w:t>ДАННЫЕ О РЕЗУЛЬТАТИВНОСТИ</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rPr>
      </w:pPr>
    </w:p>
    <w:tbl>
      <w:tblPr>
        <w:tblW w:w="9356" w:type="dxa"/>
        <w:tblInd w:w="153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A0" w:firstRow="1" w:lastRow="0" w:firstColumn="1" w:lastColumn="0" w:noHBand="0" w:noVBand="0"/>
      </w:tblPr>
      <w:tblGrid>
        <w:gridCol w:w="1761"/>
        <w:gridCol w:w="478"/>
        <w:gridCol w:w="1518"/>
        <w:gridCol w:w="160"/>
        <w:gridCol w:w="1390"/>
        <w:gridCol w:w="211"/>
        <w:gridCol w:w="2804"/>
        <w:gridCol w:w="42"/>
        <w:gridCol w:w="992"/>
      </w:tblGrid>
      <w:tr w:rsidR="005B3D82" w:rsidRPr="00D412C0" w:rsidTr="005B3D82">
        <w:trPr>
          <w:trHeight w:val="395"/>
        </w:trPr>
        <w:tc>
          <w:tcPr>
            <w:tcW w:w="9356" w:type="dxa"/>
            <w:gridSpan w:val="9"/>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tabs>
                <w:tab w:val="left" w:pos="1117"/>
              </w:tabs>
              <w:spacing w:before="120" w:after="120"/>
              <w:ind w:left="1086" w:hanging="2438"/>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Информированное стратегическое использование системы РСТ всеми новаторами, которые могут извлечь из нее пользу</w:t>
            </w:r>
          </w:p>
        </w:tc>
      </w:tr>
      <w:tr w:rsidR="005B3D82" w:rsidRPr="001F55D6" w:rsidTr="005B3D82">
        <w:trPr>
          <w:trHeight w:val="390"/>
        </w:trPr>
        <w:tc>
          <w:tcPr>
            <w:tcW w:w="1761"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2156" w:type="dxa"/>
            <w:gridSpan w:val="3"/>
            <w:tcBorders>
              <w:top w:val="single" w:sz="4" w:space="0" w:color="000000"/>
              <w:left w:val="nil"/>
              <w:bottom w:val="nil"/>
              <w:right w:val="nil"/>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601" w:type="dxa"/>
            <w:gridSpan w:val="2"/>
            <w:tcBorders>
              <w:top w:val="single" w:sz="4" w:space="0" w:color="000000"/>
              <w:left w:val="nil"/>
              <w:bottom w:val="nil"/>
              <w:right w:val="nil"/>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2804"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034" w:type="dxa"/>
            <w:gridSpan w:val="2"/>
            <w:tcBorders>
              <w:top w:val="single" w:sz="4" w:space="0" w:color="000000"/>
              <w:left w:val="nil"/>
              <w:bottom w:val="nil"/>
              <w:right w:val="single" w:sz="4" w:space="0" w:color="000000"/>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СС</w:t>
            </w:r>
          </w:p>
        </w:tc>
      </w:tr>
      <w:tr w:rsidR="005B3D82" w:rsidRPr="001F55D6" w:rsidTr="005B3D82">
        <w:trPr>
          <w:trHeight w:val="1535"/>
        </w:trPr>
        <w:tc>
          <w:tcPr>
            <w:tcW w:w="1761" w:type="dxa"/>
            <w:tcBorders>
              <w:top w:val="nil"/>
              <w:left w:val="single" w:sz="4" w:space="0" w:color="000000"/>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Поданные по процедуре РСТ заявки</w:t>
            </w:r>
          </w:p>
        </w:tc>
        <w:tc>
          <w:tcPr>
            <w:tcW w:w="2156" w:type="dxa"/>
            <w:gridSpan w:val="3"/>
            <w:tcBorders>
              <w:top w:val="nil"/>
              <w:left w:val="nil"/>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181 900</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заявки по процедуре РСТ (2011 г.)</w:t>
            </w:r>
          </w:p>
        </w:tc>
        <w:tc>
          <w:tcPr>
            <w:tcW w:w="1601" w:type="dxa"/>
            <w:gridSpan w:val="2"/>
            <w:tcBorders>
              <w:top w:val="nil"/>
              <w:left w:val="nil"/>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заявок по процедуре РСТ на текущий год, соответствующее прогнозу</w:t>
            </w:r>
          </w:p>
        </w:tc>
        <w:tc>
          <w:tcPr>
            <w:tcW w:w="2804" w:type="dxa"/>
            <w:tcBorders>
              <w:top w:val="nil"/>
              <w:left w:val="nil"/>
              <w:bottom w:val="nil"/>
              <w:right w:val="nil"/>
            </w:tcBorders>
            <w:shd w:val="clear" w:color="auto" w:fill="FFFFFF"/>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195 312 (2012 г.)</w:t>
            </w:r>
            <w:r w:rsidRPr="00806461">
              <w:rPr>
                <w:rFonts w:cs="Arial"/>
                <w:sz w:val="16"/>
                <w:szCs w:val="16"/>
                <w:lang w:bidi="th-TH"/>
              </w:rPr>
              <w:t xml:space="preserve"> </w:t>
            </w:r>
            <w:r w:rsidRPr="00806461">
              <w:rPr>
                <w:rStyle w:val="FootnoteReference"/>
                <w:rFonts w:cs="Arial"/>
                <w:sz w:val="16"/>
                <w:szCs w:val="16"/>
                <w:lang w:bidi="th-TH"/>
              </w:rPr>
              <w:footnoteReference w:id="4"/>
            </w:r>
            <w:r w:rsidRPr="001F55D6">
              <w:rPr>
                <w:rFonts w:hAnsi="Arial" w:cs="Arial"/>
                <w:sz w:val="16"/>
                <w:szCs w:val="16"/>
              </w:rPr>
              <w:t xml:space="preserve"> </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205 300 (2013 г.)</w:t>
            </w:r>
          </w:p>
        </w:tc>
        <w:tc>
          <w:tcPr>
            <w:tcW w:w="1034" w:type="dxa"/>
            <w:gridSpan w:val="2"/>
            <w:tcBorders>
              <w:top w:val="nil"/>
              <w:left w:val="nil"/>
              <w:bottom w:val="nil"/>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r w:rsidR="005B3D82" w:rsidRPr="001F55D6" w:rsidTr="005B3D82">
        <w:trPr>
          <w:trHeight w:val="2531"/>
        </w:trPr>
        <w:tc>
          <w:tcPr>
            <w:tcW w:w="1761" w:type="dxa"/>
            <w:tcBorders>
              <w:top w:val="nil"/>
              <w:left w:val="single" w:sz="4" w:space="0" w:color="000000"/>
              <w:bottom w:val="single" w:sz="4" w:space="0" w:color="000000"/>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заявок РСТ, вступивших в национальную фазу, в общем числе поданных международных заявок</w:t>
            </w:r>
          </w:p>
        </w:tc>
        <w:tc>
          <w:tcPr>
            <w:tcW w:w="2156" w:type="dxa"/>
            <w:gridSpan w:val="3"/>
            <w:tcBorders>
              <w:top w:val="nil"/>
              <w:left w:val="nil"/>
              <w:bottom w:val="single" w:sz="4" w:space="0" w:color="000000"/>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54,9%</w:t>
            </w:r>
            <w:r>
              <w:rPr>
                <w:rFonts w:hAnsi="Arial" w:cs="Arial"/>
                <w:color w:val="002060"/>
                <w:sz w:val="16"/>
                <w:szCs w:val="16"/>
                <w:u w:color="002060"/>
              </w:rPr>
              <w:t xml:space="preserve"> </w:t>
            </w:r>
            <w:r w:rsidRPr="001F55D6">
              <w:rPr>
                <w:rFonts w:hAnsi="Arial" w:cs="Arial"/>
                <w:color w:val="002060"/>
                <w:sz w:val="16"/>
                <w:szCs w:val="16"/>
                <w:u w:color="002060"/>
              </w:rPr>
              <w:t>(2011)</w:t>
            </w:r>
            <w:r w:rsidRPr="001F55D6">
              <w:rPr>
                <w:rFonts w:hAnsi="Arial" w:cs="Arial"/>
                <w:color w:val="002060"/>
                <w:sz w:val="16"/>
                <w:szCs w:val="16"/>
                <w:vertAlign w:val="superscript"/>
              </w:rPr>
              <w:t xml:space="preserve"> </w:t>
            </w:r>
            <w:r w:rsidRPr="001F55D6">
              <w:rPr>
                <w:rFonts w:hAnsi="Arial" w:cs="Arial"/>
                <w:color w:val="002060"/>
                <w:sz w:val="16"/>
                <w:szCs w:val="16"/>
                <w:u w:color="002060"/>
                <w:vertAlign w:val="superscript"/>
              </w:rPr>
              <w:t xml:space="preserve"> </w:t>
            </w:r>
            <w:r w:rsidRPr="00806461">
              <w:rPr>
                <w:rStyle w:val="FootnoteReference"/>
                <w:rFonts w:cs="Arial"/>
                <w:color w:val="002060"/>
                <w:sz w:val="16"/>
                <w:szCs w:val="16"/>
                <w:lang w:eastAsia="zh-CN" w:bidi="th-TH"/>
              </w:rPr>
              <w:footnoteReference w:id="5"/>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Доля заявок РСТ, вступивших в национальную фазу, в общем числе поданных международных заявок (конец 2011 г.) </w:t>
            </w:r>
          </w:p>
        </w:tc>
        <w:tc>
          <w:tcPr>
            <w:tcW w:w="1601" w:type="dxa"/>
            <w:gridSpan w:val="2"/>
            <w:tcBorders>
              <w:top w:val="nil"/>
              <w:left w:val="nil"/>
              <w:bottom w:val="single" w:sz="4" w:space="0" w:color="000000"/>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Увеличе</w:t>
            </w:r>
            <w:r w:rsidRPr="001F55D6">
              <w:rPr>
                <w:rFonts w:hAnsi="Arial" w:cs="Arial"/>
                <w:sz w:val="16"/>
                <w:szCs w:val="16"/>
              </w:rPr>
              <w:t>ние доли заявок РСТ, вступивших в национальную фазу, в общем числе поданных международных заявок</w:t>
            </w:r>
          </w:p>
        </w:tc>
        <w:tc>
          <w:tcPr>
            <w:tcW w:w="2804" w:type="dxa"/>
            <w:tcBorders>
              <w:top w:val="nil"/>
              <w:left w:val="nil"/>
              <w:bottom w:val="single" w:sz="4" w:space="0" w:color="000000"/>
              <w:right w:val="nil"/>
            </w:tcBorders>
            <w:shd w:val="clear" w:color="auto" w:fill="FFFFFF"/>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55,2% (2012 г.)</w:t>
            </w:r>
          </w:p>
        </w:tc>
        <w:tc>
          <w:tcPr>
            <w:tcW w:w="1034" w:type="dxa"/>
            <w:gridSpan w:val="2"/>
            <w:tcBorders>
              <w:top w:val="nil"/>
              <w:left w:val="nil"/>
              <w:bottom w:val="single" w:sz="4" w:space="0" w:color="000000"/>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r w:rsidR="005B3D82" w:rsidRPr="00D412C0" w:rsidTr="005B3D82">
        <w:trPr>
          <w:trHeight w:val="215"/>
        </w:trPr>
        <w:tc>
          <w:tcPr>
            <w:tcW w:w="9356" w:type="dxa"/>
            <w:gridSpan w:val="9"/>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5B3D82" w:rsidRPr="001F55D6" w:rsidRDefault="005B3D82" w:rsidP="005B3D82">
            <w:pPr>
              <w:pStyle w:val="A"/>
              <w:pageBreakBefore/>
              <w:pBdr>
                <w:top w:val="none" w:sz="0" w:space="0" w:color="auto"/>
                <w:left w:val="none" w:sz="0" w:space="0" w:color="auto"/>
                <w:bottom w:val="none" w:sz="0" w:space="0" w:color="auto"/>
                <w:right w:val="none" w:sz="0" w:space="0" w:color="auto"/>
                <w:bar w:val="none" w:sz="0" w:color="auto"/>
              </w:pBdr>
              <w:spacing w:before="120" w:after="120"/>
              <w:ind w:left="-1349"/>
              <w:rPr>
                <w:rFonts w:hAnsi="Arial" w:cs="Arial"/>
                <w:sz w:val="16"/>
                <w:szCs w:val="16"/>
              </w:rPr>
            </w:pPr>
            <w:r w:rsidRPr="005B3D82">
              <w:rPr>
                <w:rFonts w:hAnsi="Arial" w:cs="Arial"/>
                <w:b/>
                <w:sz w:val="16"/>
                <w:szCs w:val="16"/>
              </w:rPr>
              <w:lastRenderedPageBreak/>
              <w:t>Ожидаемые результаты</w:t>
            </w:r>
            <w:r w:rsidRPr="00320B54">
              <w:rPr>
                <w:rFonts w:hAnsi="Arial" w:cs="Arial"/>
                <w:sz w:val="16"/>
                <w:szCs w:val="16"/>
              </w:rPr>
              <w:t>:</w:t>
            </w:r>
            <w:r w:rsidRPr="00320B54">
              <w:rPr>
                <w:rFonts w:hAnsi="Arial" w:cs="Arial"/>
                <w:sz w:val="16"/>
                <w:szCs w:val="16"/>
              </w:rPr>
              <w:tab/>
            </w:r>
            <w:r w:rsidRPr="001F55D6">
              <w:rPr>
                <w:rFonts w:hAnsi="Arial" w:cs="Arial"/>
                <w:sz w:val="16"/>
                <w:szCs w:val="16"/>
              </w:rPr>
              <w:t>Укрепление связей между пользователями и ведомствами РСТ</w:t>
            </w:r>
          </w:p>
        </w:tc>
      </w:tr>
      <w:tr w:rsidR="005B3D82" w:rsidRPr="001F55D6" w:rsidTr="005B3D82">
        <w:trPr>
          <w:trHeight w:val="390"/>
        </w:trPr>
        <w:tc>
          <w:tcPr>
            <w:tcW w:w="1761"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Показатели результативности</w:t>
            </w:r>
          </w:p>
        </w:tc>
        <w:tc>
          <w:tcPr>
            <w:tcW w:w="2156" w:type="dxa"/>
            <w:gridSpan w:val="3"/>
            <w:tcBorders>
              <w:top w:val="single" w:sz="4" w:space="0" w:color="000000"/>
              <w:left w:val="nil"/>
              <w:bottom w:val="nil"/>
              <w:right w:val="nil"/>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Базовые показатели</w:t>
            </w:r>
          </w:p>
        </w:tc>
        <w:tc>
          <w:tcPr>
            <w:tcW w:w="1601" w:type="dxa"/>
            <w:gridSpan w:val="2"/>
            <w:tcBorders>
              <w:top w:val="single" w:sz="4" w:space="0" w:color="000000"/>
              <w:left w:val="nil"/>
              <w:bottom w:val="nil"/>
              <w:right w:val="nil"/>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Целевые показатели</w:t>
            </w:r>
          </w:p>
        </w:tc>
        <w:tc>
          <w:tcPr>
            <w:tcW w:w="2804"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Данные о результативности</w:t>
            </w:r>
          </w:p>
        </w:tc>
        <w:tc>
          <w:tcPr>
            <w:tcW w:w="1034" w:type="dxa"/>
            <w:gridSpan w:val="2"/>
            <w:tcBorders>
              <w:top w:val="single" w:sz="4" w:space="0" w:color="000000"/>
              <w:left w:val="nil"/>
              <w:bottom w:val="nil"/>
              <w:right w:val="single" w:sz="4" w:space="0" w:color="000000"/>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СС</w:t>
            </w:r>
          </w:p>
        </w:tc>
      </w:tr>
      <w:tr w:rsidR="005B3D82" w:rsidRPr="001F55D6" w:rsidTr="005B3D82">
        <w:trPr>
          <w:trHeight w:val="3875"/>
        </w:trPr>
        <w:tc>
          <w:tcPr>
            <w:tcW w:w="1761" w:type="dxa"/>
            <w:tcBorders>
              <w:top w:val="nil"/>
              <w:left w:val="single" w:sz="4" w:space="0" w:color="000000"/>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Удовлетворенность ведомств и международных органов деятельностью по сотрудничеству в рамках PCT</w:t>
            </w:r>
          </w:p>
        </w:tc>
        <w:tc>
          <w:tcPr>
            <w:tcW w:w="2156" w:type="dxa"/>
            <w:gridSpan w:val="3"/>
            <w:tcBorders>
              <w:top w:val="nil"/>
              <w:left w:val="nil"/>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59 (95% от 62 бенефициаров деятельности по сотрудничеству в рамках РСТ; 86% от 69 респондентов опроса)</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30 ведомств и международных органов положительно оценили деятельность по сотрудничеству в рамках РСТ (2010 г.) (или 91% от 33 бенефициаров деятельности по сотрудничеству и 46% всех (65) респондентов)</w:t>
            </w:r>
          </w:p>
        </w:tc>
        <w:tc>
          <w:tcPr>
            <w:tcW w:w="1601" w:type="dxa"/>
            <w:gridSpan w:val="2"/>
            <w:tcBorders>
              <w:top w:val="nil"/>
              <w:left w:val="nil"/>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Сохранить показатель удовлетворенности ведомств и международных органов на уровне 2010 г.</w:t>
            </w:r>
          </w:p>
        </w:tc>
        <w:tc>
          <w:tcPr>
            <w:tcW w:w="2804" w:type="dxa"/>
            <w:tcBorders>
              <w:top w:val="nil"/>
              <w:left w:val="nil"/>
              <w:bottom w:val="nil"/>
              <w:right w:val="nil"/>
            </w:tcBorders>
            <w:shd w:val="clear" w:color="auto" w:fill="FFFFFF"/>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56 (95% от 59 бенефициаров деятельности по сотрудничеству в рамках PCT; 85% от 66 респондентов опроса) (опрос 2012 г.)</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Обследование степени удовлетворенности пользователей проводится один раз в </w:t>
            </w:r>
            <w:r>
              <w:rPr>
                <w:rFonts w:hAnsi="Arial" w:cs="Arial"/>
                <w:sz w:val="16"/>
                <w:szCs w:val="16"/>
              </w:rPr>
              <w:t>двухгодичный</w:t>
            </w:r>
            <w:r w:rsidRPr="001F55D6">
              <w:rPr>
                <w:rFonts w:hAnsi="Arial" w:cs="Arial"/>
                <w:sz w:val="16"/>
                <w:szCs w:val="16"/>
              </w:rPr>
              <w:t xml:space="preserve"> период.</w:t>
            </w:r>
          </w:p>
        </w:tc>
        <w:tc>
          <w:tcPr>
            <w:tcW w:w="1034" w:type="dxa"/>
            <w:gridSpan w:val="2"/>
            <w:tcBorders>
              <w:top w:val="nil"/>
              <w:left w:val="nil"/>
              <w:bottom w:val="nil"/>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r w:rsidR="005B3D82" w:rsidRPr="001F55D6" w:rsidTr="005B3D82">
        <w:trPr>
          <w:trHeight w:val="1535"/>
        </w:trPr>
        <w:tc>
          <w:tcPr>
            <w:tcW w:w="1761" w:type="dxa"/>
            <w:tcBorders>
              <w:top w:val="nil"/>
              <w:left w:val="single" w:sz="4" w:space="0" w:color="000000"/>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Значимые контакты с пользователями РСТ</w:t>
            </w:r>
          </w:p>
        </w:tc>
        <w:tc>
          <w:tcPr>
            <w:tcW w:w="2156" w:type="dxa"/>
            <w:gridSpan w:val="3"/>
            <w:tcBorders>
              <w:top w:val="nil"/>
              <w:left w:val="nil"/>
              <w:bottom w:val="nil"/>
              <w:right w:val="nil"/>
            </w:tcBorders>
            <w:tcMar>
              <w:top w:w="80" w:type="dxa"/>
              <w:left w:w="80" w:type="dxa"/>
              <w:bottom w:w="80" w:type="dxa"/>
              <w:right w:w="80" w:type="dxa"/>
            </w:tcMar>
          </w:tcPr>
          <w:p w:rsidR="005B3D82" w:rsidRPr="001F55D6" w:rsidRDefault="005B3D82" w:rsidP="00FF3F84">
            <w:pPr>
              <w:pStyle w:val="Default"/>
              <w:rPr>
                <w:color w:val="002060"/>
                <w:sz w:val="16"/>
                <w:szCs w:val="16"/>
                <w:u w:color="002060"/>
                <w:lang w:val="ru-RU"/>
              </w:rPr>
            </w:pPr>
            <w:r w:rsidRPr="001F55D6">
              <w:rPr>
                <w:i/>
                <w:iCs/>
                <w:color w:val="002060"/>
                <w:sz w:val="16"/>
                <w:szCs w:val="16"/>
                <w:u w:color="002060"/>
                <w:lang w:val="ru-RU"/>
              </w:rPr>
              <w:t>Обновленный базовый показатель (конец 2011 г.):</w:t>
            </w:r>
            <w:r w:rsidRPr="001F55D6">
              <w:rPr>
                <w:color w:val="943634"/>
                <w:sz w:val="16"/>
                <w:szCs w:val="16"/>
                <w:u w:color="943634"/>
                <w:lang w:val="ru-RU"/>
              </w:rPr>
              <w:t xml:space="preserve">  </w:t>
            </w:r>
            <w:r w:rsidRPr="001F55D6">
              <w:rPr>
                <w:color w:val="002060"/>
                <w:sz w:val="16"/>
                <w:szCs w:val="16"/>
                <w:u w:color="002060"/>
                <w:lang w:val="ru-RU"/>
              </w:rPr>
              <w:t xml:space="preserve">70 </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будет определен до конца 2011 г.</w:t>
            </w:r>
          </w:p>
        </w:tc>
        <w:tc>
          <w:tcPr>
            <w:tcW w:w="1601" w:type="dxa"/>
            <w:gridSpan w:val="2"/>
            <w:tcBorders>
              <w:top w:val="nil"/>
              <w:left w:val="nil"/>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Регулярные контакты с крупными пользователями РСТ </w:t>
            </w:r>
          </w:p>
        </w:tc>
        <w:tc>
          <w:tcPr>
            <w:tcW w:w="2804" w:type="dxa"/>
            <w:tcBorders>
              <w:top w:val="nil"/>
              <w:left w:val="nil"/>
              <w:bottom w:val="nil"/>
              <w:right w:val="nil"/>
            </w:tcBorders>
            <w:shd w:val="clear" w:color="auto" w:fill="FFFFFF"/>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85 значимых контактов с пользователями</w:t>
            </w:r>
          </w:p>
        </w:tc>
        <w:tc>
          <w:tcPr>
            <w:tcW w:w="1034" w:type="dxa"/>
            <w:gridSpan w:val="2"/>
            <w:tcBorders>
              <w:top w:val="nil"/>
              <w:left w:val="nil"/>
              <w:bottom w:val="nil"/>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r w:rsidR="005B3D82" w:rsidRPr="001F55D6" w:rsidTr="005B3D82">
        <w:trPr>
          <w:trHeight w:val="1720"/>
        </w:trPr>
        <w:tc>
          <w:tcPr>
            <w:tcW w:w="1761" w:type="dxa"/>
            <w:tcBorders>
              <w:top w:val="nil"/>
              <w:left w:val="single" w:sz="4" w:space="0" w:color="000000"/>
              <w:bottom w:val="single" w:sz="4" w:space="0" w:color="000000"/>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Рост числа отзывов от пользователей РСТ о работе системы в целом</w:t>
            </w:r>
          </w:p>
        </w:tc>
        <w:tc>
          <w:tcPr>
            <w:tcW w:w="2156" w:type="dxa"/>
            <w:gridSpan w:val="3"/>
            <w:tcBorders>
              <w:top w:val="nil"/>
              <w:left w:val="nil"/>
              <w:bottom w:val="single" w:sz="4" w:space="0" w:color="000000"/>
              <w:right w:val="nil"/>
            </w:tcBorders>
            <w:tcMar>
              <w:top w:w="80" w:type="dxa"/>
              <w:left w:w="80" w:type="dxa"/>
              <w:bottom w:w="80" w:type="dxa"/>
              <w:right w:w="80" w:type="dxa"/>
            </w:tcMar>
          </w:tcPr>
          <w:p w:rsidR="005B3D82" w:rsidRPr="001F55D6" w:rsidRDefault="005B3D82" w:rsidP="00FF3F84">
            <w:pPr>
              <w:pStyle w:val="Default"/>
              <w:rPr>
                <w:color w:val="002060"/>
                <w:sz w:val="16"/>
                <w:szCs w:val="16"/>
                <w:u w:color="002060"/>
                <w:lang w:val="ru-RU"/>
              </w:rPr>
            </w:pPr>
            <w:r w:rsidRPr="001F55D6">
              <w:rPr>
                <w:i/>
                <w:iCs/>
                <w:color w:val="002060"/>
                <w:sz w:val="16"/>
                <w:szCs w:val="16"/>
                <w:u w:color="002060"/>
                <w:lang w:val="ru-RU"/>
              </w:rPr>
              <w:t>Обновленный базовый показатель (конец 2011 г.):</w:t>
            </w:r>
            <w:r w:rsidRPr="001F55D6">
              <w:rPr>
                <w:color w:val="002060"/>
                <w:sz w:val="16"/>
                <w:szCs w:val="16"/>
                <w:u w:color="002060"/>
                <w:lang w:val="ru-RU"/>
              </w:rPr>
              <w:t xml:space="preserve"> 116 запросов об отзыве</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будет определен до конца 2011 г.</w:t>
            </w:r>
          </w:p>
        </w:tc>
        <w:tc>
          <w:tcPr>
            <w:tcW w:w="1601" w:type="dxa"/>
            <w:gridSpan w:val="2"/>
            <w:tcBorders>
              <w:top w:val="nil"/>
              <w:left w:val="nil"/>
              <w:bottom w:val="single" w:sz="4" w:space="0" w:color="000000"/>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Неофициальные запросы об отзывах в рамках всех контактов с пользователями</w:t>
            </w:r>
          </w:p>
        </w:tc>
        <w:tc>
          <w:tcPr>
            <w:tcW w:w="2804" w:type="dxa"/>
            <w:tcBorders>
              <w:top w:val="nil"/>
              <w:left w:val="nil"/>
              <w:bottom w:val="single" w:sz="4" w:space="0" w:color="000000"/>
              <w:right w:val="nil"/>
            </w:tcBorders>
            <w:shd w:val="clear" w:color="auto" w:fill="FFFFFF"/>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237 запросов об отзывах пользователей РСТ</w:t>
            </w:r>
          </w:p>
        </w:tc>
        <w:tc>
          <w:tcPr>
            <w:tcW w:w="1034" w:type="dxa"/>
            <w:gridSpan w:val="2"/>
            <w:tcBorders>
              <w:top w:val="nil"/>
              <w:left w:val="nil"/>
              <w:bottom w:val="single" w:sz="4" w:space="0" w:color="000000"/>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r w:rsidR="005B3D82" w:rsidRPr="00D412C0" w:rsidTr="005B3D82">
        <w:trPr>
          <w:trHeight w:val="215"/>
        </w:trPr>
        <w:tc>
          <w:tcPr>
            <w:tcW w:w="9356" w:type="dxa"/>
            <w:gridSpan w:val="9"/>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5B3D82" w:rsidRPr="001F55D6" w:rsidRDefault="005B3D82" w:rsidP="005B3D82">
            <w:pPr>
              <w:pStyle w:val="A"/>
              <w:pageBreakBefore/>
              <w:pBdr>
                <w:top w:val="none" w:sz="0" w:space="0" w:color="auto"/>
                <w:left w:val="none" w:sz="0" w:space="0" w:color="auto"/>
                <w:bottom w:val="none" w:sz="0" w:space="0" w:color="auto"/>
                <w:right w:val="none" w:sz="0" w:space="0" w:color="auto"/>
                <w:bar w:val="none" w:sz="0" w:color="auto"/>
              </w:pBdr>
              <w:spacing w:before="120" w:after="120"/>
              <w:ind w:left="-1349"/>
              <w:rPr>
                <w:rFonts w:hAnsi="Arial" w:cs="Arial"/>
                <w:sz w:val="16"/>
                <w:szCs w:val="16"/>
              </w:rPr>
            </w:pPr>
            <w:r w:rsidRPr="005B3D82">
              <w:rPr>
                <w:rFonts w:hAnsi="Arial" w:cs="Arial"/>
                <w:b/>
                <w:sz w:val="16"/>
                <w:szCs w:val="16"/>
              </w:rPr>
              <w:lastRenderedPageBreak/>
              <w:t>Ожидаемые результаты</w:t>
            </w:r>
            <w:r w:rsidRPr="00320B54">
              <w:rPr>
                <w:rFonts w:hAnsi="Arial" w:cs="Arial"/>
                <w:sz w:val="16"/>
                <w:szCs w:val="16"/>
              </w:rPr>
              <w:t>:</w:t>
            </w:r>
            <w:r w:rsidRPr="001F55D6">
              <w:rPr>
                <w:rFonts w:hAnsi="Arial" w:cs="Arial"/>
                <w:sz w:val="16"/>
                <w:szCs w:val="16"/>
              </w:rPr>
              <w:tab/>
              <w:t>Совершенствование всей системы РСТ</w:t>
            </w:r>
          </w:p>
        </w:tc>
      </w:tr>
      <w:tr w:rsidR="005B3D82" w:rsidRPr="001F55D6" w:rsidTr="005B3D82">
        <w:trPr>
          <w:trHeight w:val="390"/>
        </w:trPr>
        <w:tc>
          <w:tcPr>
            <w:tcW w:w="2239" w:type="dxa"/>
            <w:gridSpan w:val="2"/>
            <w:tcBorders>
              <w:top w:val="single" w:sz="4" w:space="0" w:color="000000"/>
              <w:left w:val="single" w:sz="4" w:space="0" w:color="000000"/>
              <w:bottom w:val="nil"/>
              <w:right w:val="nil"/>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518" w:type="dxa"/>
            <w:tcBorders>
              <w:top w:val="single" w:sz="4" w:space="0" w:color="000000"/>
              <w:left w:val="nil"/>
              <w:bottom w:val="nil"/>
              <w:right w:val="nil"/>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550" w:type="dxa"/>
            <w:gridSpan w:val="2"/>
            <w:tcBorders>
              <w:top w:val="single" w:sz="4" w:space="0" w:color="000000"/>
              <w:left w:val="nil"/>
              <w:bottom w:val="nil"/>
              <w:right w:val="nil"/>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3057" w:type="dxa"/>
            <w:gridSpan w:val="3"/>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992"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СС</w:t>
            </w:r>
          </w:p>
        </w:tc>
      </w:tr>
      <w:tr w:rsidR="005B3D82" w:rsidRPr="001F55D6" w:rsidTr="005B3D82">
        <w:trPr>
          <w:trHeight w:val="7998"/>
        </w:trPr>
        <w:tc>
          <w:tcPr>
            <w:tcW w:w="2239" w:type="dxa"/>
            <w:gridSpan w:val="2"/>
            <w:tcBorders>
              <w:top w:val="nil"/>
              <w:left w:val="single" w:sz="4" w:space="0" w:color="000000"/>
              <w:bottom w:val="single" w:sz="4" w:space="0" w:color="000000"/>
              <w:right w:val="nil"/>
            </w:tcBorders>
            <w:shd w:val="clear" w:color="auto" w:fill="FFFFFF"/>
            <w:tcMar>
              <w:top w:w="80" w:type="dxa"/>
              <w:left w:w="80" w:type="dxa"/>
              <w:bottom w:w="80" w:type="dxa"/>
              <w:right w:w="80" w:type="dxa"/>
            </w:tcMar>
          </w:tcPr>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Дальнейший прогресс в направлении реализации рекомендаций, одобренных Рабочей группой PCT в 2010 г. в отношении совершенствования функционирования системы РСТ и касающихся следующих шести групп вопросов:  (i) невыполненные работы;  повышение качества выдаваемых патентов;  (ii) своевременность обработки на международной фазе;  (iii) качество международного поиска и предварительной экспертизы;  (iv) создание для заявителей стимулов к эффективному использованию системы;  нехватка квалифицированных кадров и недоукомлектованность штатов;  (v) расходы и другие проблемы, касающиеся доступности;  согласованность и наличие гарантий;  (vi) техническая помощь;  передача информации и технологии в рамках РСТ.</w:t>
            </w:r>
          </w:p>
        </w:tc>
        <w:tc>
          <w:tcPr>
            <w:tcW w:w="1518" w:type="dxa"/>
            <w:tcBorders>
              <w:top w:val="nil"/>
              <w:left w:val="nil"/>
              <w:bottom w:val="single" w:sz="4" w:space="0" w:color="000000"/>
              <w:right w:val="nil"/>
            </w:tcBorders>
            <w:tcMar>
              <w:top w:w="80" w:type="dxa"/>
              <w:left w:w="80" w:type="dxa"/>
              <w:bottom w:w="80" w:type="dxa"/>
              <w:right w:w="80" w:type="dxa"/>
            </w:tcMar>
          </w:tcPr>
          <w:p w:rsidR="005B3D82" w:rsidRPr="001F55D6" w:rsidRDefault="005B3D82" w:rsidP="00FF3F84">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Решения соответствующих органов РСТ в 2011 г.</w:t>
            </w:r>
          </w:p>
        </w:tc>
        <w:tc>
          <w:tcPr>
            <w:tcW w:w="1550" w:type="dxa"/>
            <w:gridSpan w:val="2"/>
            <w:tcBorders>
              <w:top w:val="nil"/>
              <w:left w:val="nil"/>
              <w:bottom w:val="single" w:sz="4" w:space="0" w:color="000000"/>
              <w:right w:val="nil"/>
            </w:tcBorders>
            <w:tcMar>
              <w:top w:w="80" w:type="dxa"/>
              <w:left w:w="80" w:type="dxa"/>
              <w:bottom w:w="80" w:type="dxa"/>
              <w:right w:w="80" w:type="dxa"/>
            </w:tcMar>
          </w:tcPr>
          <w:p w:rsidR="005B3D82" w:rsidRPr="001F55D6" w:rsidRDefault="005B3D82" w:rsidP="00FF3F84">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Решения соответствующих органов РСТ в 2013</w:t>
            </w:r>
          </w:p>
        </w:tc>
        <w:tc>
          <w:tcPr>
            <w:tcW w:w="3057" w:type="dxa"/>
            <w:gridSpan w:val="3"/>
            <w:tcBorders>
              <w:top w:val="nil"/>
              <w:left w:val="nil"/>
              <w:bottom w:val="single" w:sz="4" w:space="0" w:color="000000"/>
              <w:right w:val="nil"/>
            </w:tcBorders>
            <w:shd w:val="clear" w:color="auto" w:fill="FFFFFF"/>
            <w:tcMar>
              <w:top w:w="80" w:type="dxa"/>
              <w:left w:w="80" w:type="dxa"/>
              <w:bottom w:w="80" w:type="dxa"/>
              <w:right w:w="80" w:type="dxa"/>
            </w:tcMar>
          </w:tcPr>
          <w:p w:rsidR="005B3D82" w:rsidRPr="001F55D6" w:rsidRDefault="005B3D82" w:rsidP="00FF3F84">
            <w:pPr>
              <w:pStyle w:val="ListParagraph"/>
              <w:tabs>
                <w:tab w:val="left" w:pos="709"/>
              </w:tabs>
              <w:ind w:left="0"/>
              <w:rPr>
                <w:rFonts w:cs="Arial"/>
                <w:sz w:val="16"/>
                <w:szCs w:val="16"/>
                <w:lang w:val="ru-RU"/>
              </w:rPr>
            </w:pPr>
            <w:r w:rsidRPr="001F55D6">
              <w:rPr>
                <w:rFonts w:cs="Arial"/>
                <w:sz w:val="16"/>
                <w:szCs w:val="16"/>
                <w:lang w:val="ru-RU"/>
              </w:rPr>
              <w:t>Следующие результаты, достигнутые в двухгодичный период 2012-2013 гг., можно считать значительным прогрессом в реализации "дорожной карты" РСТ: a) теперь в повестке дня PCT заметное место занимают вопросы качества производимой продукции, в</w:t>
            </w:r>
            <w:r>
              <w:rPr>
                <w:rFonts w:cs="Arial"/>
                <w:sz w:val="16"/>
                <w:szCs w:val="16"/>
                <w:lang w:val="ru-RU"/>
              </w:rPr>
              <w:t>ключая</w:t>
            </w:r>
            <w:r w:rsidRPr="001F55D6">
              <w:rPr>
                <w:rFonts w:cs="Arial"/>
                <w:sz w:val="16"/>
                <w:szCs w:val="16"/>
                <w:lang w:val="ru-RU"/>
              </w:rPr>
              <w:t xml:space="preserve"> отчет</w:t>
            </w:r>
            <w:r>
              <w:rPr>
                <w:rFonts w:cs="Arial"/>
                <w:sz w:val="16"/>
                <w:szCs w:val="16"/>
                <w:lang w:val="ru-RU"/>
              </w:rPr>
              <w:t>ы</w:t>
            </w:r>
            <w:r w:rsidRPr="001F55D6">
              <w:rPr>
                <w:rFonts w:cs="Arial"/>
                <w:sz w:val="16"/>
                <w:szCs w:val="16"/>
                <w:lang w:val="ru-RU"/>
              </w:rPr>
              <w:t xml:space="preserve"> о международном поиске и письменны</w:t>
            </w:r>
            <w:r>
              <w:rPr>
                <w:rFonts w:cs="Arial"/>
                <w:sz w:val="16"/>
                <w:szCs w:val="16"/>
                <w:lang w:val="ru-RU"/>
              </w:rPr>
              <w:t>е заключения</w:t>
            </w:r>
            <w:r w:rsidRPr="001F55D6">
              <w:rPr>
                <w:rFonts w:cs="Arial"/>
                <w:sz w:val="16"/>
                <w:szCs w:val="16"/>
                <w:lang w:val="ru-RU"/>
              </w:rPr>
              <w:t xml:space="preserve">, а также вопросы </w:t>
            </w:r>
            <w:r>
              <w:rPr>
                <w:rFonts w:cs="Arial"/>
                <w:sz w:val="16"/>
                <w:szCs w:val="16"/>
                <w:lang w:val="ru-RU"/>
              </w:rPr>
              <w:t>администрирования в</w:t>
            </w:r>
            <w:r w:rsidRPr="001F55D6">
              <w:rPr>
                <w:rFonts w:cs="Arial"/>
                <w:sz w:val="16"/>
                <w:szCs w:val="16"/>
                <w:lang w:val="ru-RU"/>
              </w:rPr>
              <w:t xml:space="preserve"> МБ и ведомств</w:t>
            </w:r>
            <w:r>
              <w:rPr>
                <w:rFonts w:cs="Arial"/>
                <w:sz w:val="16"/>
                <w:szCs w:val="16"/>
                <w:lang w:val="ru-RU"/>
              </w:rPr>
              <w:t>ах</w:t>
            </w:r>
            <w:r w:rsidRPr="001F55D6">
              <w:rPr>
                <w:rFonts w:cs="Arial"/>
                <w:sz w:val="16"/>
                <w:szCs w:val="16"/>
                <w:lang w:val="ru-RU"/>
              </w:rPr>
              <w:t xml:space="preserve">; b) в рамках дискуссий на национальном уровне заинтересованные стороны признают полезность высококачественной продукции PCT и значение надлежащего включения продуктов РСТ в национальные процедуры выдачи патентов, а также значение РСТ для функционирования международной патентной системы в целом;  (c) заинтересованные стороны лучше понимают роль PCT в широком распространении технической информации  и (d) растет понимание потребностей </w:t>
            </w:r>
            <w:r>
              <w:rPr>
                <w:rFonts w:cs="Arial"/>
                <w:sz w:val="16"/>
                <w:szCs w:val="16"/>
                <w:lang w:val="ru-RU"/>
              </w:rPr>
              <w:t>Д</w:t>
            </w:r>
            <w:r w:rsidRPr="001F55D6">
              <w:rPr>
                <w:rFonts w:cs="Arial"/>
                <w:sz w:val="16"/>
                <w:szCs w:val="16"/>
                <w:lang w:val="ru-RU"/>
              </w:rPr>
              <w:t>оговаривающихся сторон в высококачественных международных заявка</w:t>
            </w:r>
            <w:r>
              <w:rPr>
                <w:rFonts w:cs="Arial"/>
                <w:sz w:val="16"/>
                <w:szCs w:val="16"/>
                <w:lang w:val="ru-RU"/>
              </w:rPr>
              <w:t>х и продуктах PCT, способности Д</w:t>
            </w:r>
            <w:r w:rsidRPr="001F55D6">
              <w:rPr>
                <w:rFonts w:cs="Arial"/>
                <w:sz w:val="16"/>
                <w:szCs w:val="16"/>
                <w:lang w:val="ru-RU"/>
              </w:rPr>
              <w:t xml:space="preserve">оговаривающихся сторон самостоятельно осуществлять эффективный поиск и экспертизу, а также необходимости продолжать оказывать техническое содействие развивающимся и наименее развитым странам в этих вопросах. </w:t>
            </w:r>
          </w:p>
          <w:p w:rsidR="005B3D82" w:rsidRPr="001F55D6" w:rsidRDefault="005B3D82" w:rsidP="00FF3F84">
            <w:pPr>
              <w:pStyle w:val="ListParagraph"/>
              <w:tabs>
                <w:tab w:val="left" w:pos="709"/>
              </w:tabs>
              <w:ind w:left="0"/>
              <w:rPr>
                <w:rFonts w:cs="Arial"/>
                <w:sz w:val="16"/>
                <w:szCs w:val="16"/>
                <w:lang w:val="ru-RU"/>
              </w:rPr>
            </w:pPr>
          </w:p>
          <w:p w:rsidR="005B3D82" w:rsidRPr="001F55D6" w:rsidRDefault="005B3D82" w:rsidP="00FF3F84">
            <w:pPr>
              <w:pStyle w:val="ListParagraph"/>
              <w:tabs>
                <w:tab w:val="left" w:pos="709"/>
              </w:tabs>
              <w:ind w:left="0"/>
              <w:rPr>
                <w:rFonts w:cs="Arial"/>
                <w:sz w:val="16"/>
                <w:szCs w:val="16"/>
                <w:lang w:val="ru-RU"/>
              </w:rPr>
            </w:pPr>
            <w:r w:rsidRPr="001F55D6">
              <w:rPr>
                <w:rFonts w:cs="Arial"/>
                <w:sz w:val="16"/>
                <w:szCs w:val="16"/>
                <w:lang w:val="ru-RU"/>
              </w:rPr>
              <w:t>Система ePCT стала доступной ведомствам и заявителям, а также была дополнена целым набором новых возможностей и сервисов, которые обеспечат большую своевременность и последовательность международной фазу процедуры РСТ при снижении риска ошибок.</w:t>
            </w:r>
          </w:p>
        </w:tc>
        <w:tc>
          <w:tcPr>
            <w:tcW w:w="992" w:type="dxa"/>
            <w:tcBorders>
              <w:top w:val="nil"/>
              <w:left w:val="nil"/>
              <w:bottom w:val="single" w:sz="4" w:space="0" w:color="000000"/>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r w:rsidR="005B3D82" w:rsidRPr="001F55D6" w:rsidTr="005B3D82">
        <w:trPr>
          <w:trHeight w:val="215"/>
        </w:trPr>
        <w:tc>
          <w:tcPr>
            <w:tcW w:w="9356" w:type="dxa"/>
            <w:gridSpan w:val="9"/>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spacing w:before="120" w:after="120"/>
              <w:ind w:left="-1352"/>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Совершенствование работы МБ (см. Приложение VI)</w:t>
            </w:r>
          </w:p>
        </w:tc>
      </w:tr>
      <w:tr w:rsidR="005B3D82" w:rsidRPr="001F55D6" w:rsidTr="005B3D82">
        <w:trPr>
          <w:trHeight w:val="390"/>
        </w:trPr>
        <w:tc>
          <w:tcPr>
            <w:tcW w:w="1761"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Показатели результативности</w:t>
            </w:r>
          </w:p>
        </w:tc>
        <w:tc>
          <w:tcPr>
            <w:tcW w:w="1996" w:type="dxa"/>
            <w:gridSpan w:val="2"/>
            <w:tcBorders>
              <w:top w:val="single" w:sz="4" w:space="0" w:color="000000"/>
              <w:left w:val="nil"/>
              <w:bottom w:val="nil"/>
              <w:right w:val="nil"/>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Базовые показатели</w:t>
            </w:r>
          </w:p>
        </w:tc>
        <w:tc>
          <w:tcPr>
            <w:tcW w:w="1761" w:type="dxa"/>
            <w:gridSpan w:val="3"/>
            <w:tcBorders>
              <w:top w:val="single" w:sz="4" w:space="0" w:color="000000"/>
              <w:left w:val="nil"/>
              <w:bottom w:val="nil"/>
              <w:right w:val="nil"/>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Pr>
                <w:rFonts w:hAnsi="Arial" w:cs="Arial"/>
                <w:b/>
                <w:sz w:val="16"/>
                <w:szCs w:val="16"/>
              </w:rPr>
              <w:t>Целевые показатели</w:t>
            </w:r>
          </w:p>
        </w:tc>
        <w:tc>
          <w:tcPr>
            <w:tcW w:w="2846"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Данные о результативности</w:t>
            </w:r>
          </w:p>
        </w:tc>
        <w:tc>
          <w:tcPr>
            <w:tcW w:w="992"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СС</w:t>
            </w:r>
          </w:p>
        </w:tc>
      </w:tr>
      <w:tr w:rsidR="005B3D82" w:rsidRPr="001F55D6" w:rsidTr="005B3D82">
        <w:trPr>
          <w:trHeight w:val="2075"/>
        </w:trPr>
        <w:tc>
          <w:tcPr>
            <w:tcW w:w="1761" w:type="dxa"/>
            <w:tcBorders>
              <w:top w:val="nil"/>
              <w:left w:val="single" w:sz="4" w:space="0" w:color="000000"/>
              <w:bottom w:val="single" w:sz="4" w:space="0" w:color="auto"/>
              <w:right w:val="nil"/>
            </w:tcBorders>
            <w:shd w:val="clear" w:color="auto" w:fill="FFFFFF"/>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Стоимость рассмотрения одной заявки</w:t>
            </w:r>
          </w:p>
        </w:tc>
        <w:tc>
          <w:tcPr>
            <w:tcW w:w="1996" w:type="dxa"/>
            <w:gridSpan w:val="2"/>
            <w:tcBorders>
              <w:top w:val="nil"/>
              <w:left w:val="nil"/>
              <w:bottom w:val="single" w:sz="4" w:space="0" w:color="auto"/>
              <w:right w:val="nil"/>
            </w:tcBorders>
            <w:tcMar>
              <w:top w:w="80" w:type="dxa"/>
              <w:left w:w="80" w:type="dxa"/>
              <w:bottom w:w="80" w:type="dxa"/>
              <w:right w:w="80" w:type="dxa"/>
            </w:tcMar>
          </w:tcPr>
          <w:p w:rsidR="005B3D82" w:rsidRPr="001F55D6" w:rsidRDefault="005B3D82" w:rsidP="00FF3F84">
            <w:pPr>
              <w:pStyle w:val="Default"/>
              <w:rPr>
                <w:color w:val="002060"/>
                <w:sz w:val="16"/>
                <w:szCs w:val="16"/>
                <w:u w:color="002060"/>
                <w:lang w:val="ru-RU"/>
              </w:rPr>
            </w:pPr>
            <w:r w:rsidRPr="001F55D6">
              <w:rPr>
                <w:i/>
                <w:iCs/>
                <w:color w:val="002060"/>
                <w:sz w:val="16"/>
                <w:szCs w:val="16"/>
                <w:u w:color="002060"/>
                <w:lang w:val="ru-RU"/>
              </w:rPr>
              <w:t>Обновленный базовый показатель (конец 2011 г.):</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747 швейц. франков</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стоимость рассмотрения одной заявки в 2011 г.</w:t>
            </w:r>
          </w:p>
        </w:tc>
        <w:tc>
          <w:tcPr>
            <w:tcW w:w="1761" w:type="dxa"/>
            <w:gridSpan w:val="3"/>
            <w:tcBorders>
              <w:top w:val="nil"/>
              <w:left w:val="nil"/>
              <w:bottom w:val="single" w:sz="4" w:space="0" w:color="auto"/>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Снижение стоимости рассмотрения одной заявки за </w:t>
            </w:r>
            <w:r>
              <w:rPr>
                <w:rFonts w:hAnsi="Arial" w:cs="Arial"/>
                <w:sz w:val="16"/>
                <w:szCs w:val="16"/>
              </w:rPr>
              <w:t>двухгодичный</w:t>
            </w:r>
            <w:r w:rsidRPr="001F55D6">
              <w:rPr>
                <w:rFonts w:hAnsi="Arial" w:cs="Arial"/>
                <w:sz w:val="16"/>
                <w:szCs w:val="16"/>
              </w:rPr>
              <w:t xml:space="preserve"> период</w:t>
            </w:r>
          </w:p>
        </w:tc>
        <w:tc>
          <w:tcPr>
            <w:tcW w:w="2846" w:type="dxa"/>
            <w:gridSpan w:val="2"/>
            <w:tcBorders>
              <w:top w:val="nil"/>
              <w:left w:val="nil"/>
              <w:bottom w:val="single" w:sz="4" w:space="0" w:color="auto"/>
              <w:right w:val="nil"/>
            </w:tcBorders>
            <w:shd w:val="clear" w:color="auto" w:fill="FFFFFF"/>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712 шв. франк</w:t>
            </w:r>
            <w:r w:rsidRPr="001F55D6">
              <w:rPr>
                <w:rFonts w:hAnsi="Arial" w:cs="Arial"/>
                <w:sz w:val="16"/>
                <w:szCs w:val="16"/>
              </w:rPr>
              <w:t xml:space="preserve"> (2012 г.)/</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722 шв. франка</w:t>
            </w:r>
            <w:r w:rsidRPr="001F55D6">
              <w:rPr>
                <w:rFonts w:hAnsi="Arial" w:cs="Arial"/>
                <w:sz w:val="16"/>
                <w:szCs w:val="16"/>
              </w:rPr>
              <w:t xml:space="preserve"> (2013 г.)</w:t>
            </w:r>
            <w:r w:rsidRPr="00806461">
              <w:rPr>
                <w:rFonts w:cs="Arial"/>
                <w:sz w:val="16"/>
                <w:szCs w:val="16"/>
                <w:lang w:bidi="th-TH"/>
              </w:rPr>
              <w:t xml:space="preserve"> </w:t>
            </w:r>
            <w:r w:rsidRPr="00806461">
              <w:rPr>
                <w:rStyle w:val="FootnoteReference"/>
                <w:rFonts w:cs="Arial"/>
                <w:sz w:val="16"/>
                <w:szCs w:val="16"/>
                <w:lang w:bidi="th-TH"/>
              </w:rPr>
              <w:footnoteReference w:id="6"/>
            </w:r>
            <w:r w:rsidRPr="001F55D6">
              <w:rPr>
                <w:rFonts w:hAnsi="Arial" w:cs="Arial"/>
                <w:sz w:val="16"/>
                <w:szCs w:val="16"/>
              </w:rPr>
              <w:t xml:space="preserve"> </w:t>
            </w:r>
          </w:p>
        </w:tc>
        <w:tc>
          <w:tcPr>
            <w:tcW w:w="992" w:type="dxa"/>
            <w:tcBorders>
              <w:top w:val="nil"/>
              <w:left w:val="nil"/>
              <w:bottom w:val="single" w:sz="4" w:space="0" w:color="auto"/>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r w:rsidR="005B3D82" w:rsidRPr="001F55D6" w:rsidTr="005B3D82">
        <w:trPr>
          <w:trHeight w:val="1895"/>
        </w:trPr>
        <w:tc>
          <w:tcPr>
            <w:tcW w:w="1761" w:type="dxa"/>
            <w:tcBorders>
              <w:top w:val="single" w:sz="4" w:space="0" w:color="auto"/>
              <w:left w:val="single" w:sz="4" w:space="0" w:color="000000"/>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lastRenderedPageBreak/>
              <w:t>Показатель производительности формальной экспертизы</w:t>
            </w:r>
          </w:p>
        </w:tc>
        <w:tc>
          <w:tcPr>
            <w:tcW w:w="1996" w:type="dxa"/>
            <w:gridSpan w:val="2"/>
            <w:tcBorders>
              <w:top w:val="single" w:sz="4" w:space="0" w:color="auto"/>
              <w:left w:val="nil"/>
              <w:bottom w:val="nil"/>
              <w:right w:val="nil"/>
            </w:tcBorders>
            <w:tcMar>
              <w:top w:w="80" w:type="dxa"/>
              <w:left w:w="80" w:type="dxa"/>
              <w:bottom w:w="80" w:type="dxa"/>
              <w:right w:w="80" w:type="dxa"/>
            </w:tcMar>
          </w:tcPr>
          <w:p w:rsidR="005B3D82" w:rsidRPr="001F55D6" w:rsidRDefault="005B3D82" w:rsidP="00FF3F84">
            <w:pPr>
              <w:pStyle w:val="Default"/>
              <w:rPr>
                <w:color w:val="002060"/>
                <w:sz w:val="16"/>
                <w:szCs w:val="16"/>
                <w:u w:color="002060"/>
                <w:lang w:val="ru-RU"/>
              </w:rPr>
            </w:pPr>
            <w:r w:rsidRPr="001F55D6">
              <w:rPr>
                <w:i/>
                <w:iCs/>
                <w:color w:val="002060"/>
                <w:sz w:val="16"/>
                <w:szCs w:val="16"/>
                <w:u w:color="002060"/>
                <w:lang w:val="ru-RU"/>
              </w:rPr>
              <w:t>Обновленный базовый показатель (конец 2011 г.):</w:t>
            </w:r>
            <w:r w:rsidRPr="001F55D6">
              <w:rPr>
                <w:color w:val="002060"/>
                <w:sz w:val="16"/>
                <w:szCs w:val="16"/>
                <w:u w:color="002060"/>
                <w:lang w:val="ru-RU"/>
              </w:rPr>
              <w:t xml:space="preserve"> 7%</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показатель производительности в 2011 г.</w:t>
            </w:r>
          </w:p>
        </w:tc>
        <w:tc>
          <w:tcPr>
            <w:tcW w:w="1761" w:type="dxa"/>
            <w:gridSpan w:val="3"/>
            <w:tcBorders>
              <w:top w:val="single" w:sz="4" w:space="0" w:color="auto"/>
              <w:left w:val="nil"/>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Снижение стоимости рассмотрения одной заявки за </w:t>
            </w:r>
            <w:r>
              <w:rPr>
                <w:rFonts w:hAnsi="Arial" w:cs="Arial"/>
                <w:sz w:val="16"/>
                <w:szCs w:val="16"/>
              </w:rPr>
              <w:t>двухгодичный</w:t>
            </w:r>
            <w:r w:rsidRPr="001F55D6">
              <w:rPr>
                <w:rFonts w:hAnsi="Arial" w:cs="Arial"/>
                <w:sz w:val="16"/>
                <w:szCs w:val="16"/>
              </w:rPr>
              <w:t xml:space="preserve"> период</w:t>
            </w:r>
          </w:p>
        </w:tc>
        <w:tc>
          <w:tcPr>
            <w:tcW w:w="2846" w:type="dxa"/>
            <w:gridSpan w:val="2"/>
            <w:tcBorders>
              <w:top w:val="single" w:sz="4" w:space="0" w:color="auto"/>
              <w:left w:val="nil"/>
              <w:bottom w:val="nil"/>
              <w:right w:val="nil"/>
            </w:tcBorders>
            <w:shd w:val="clear" w:color="auto" w:fill="FFFFFF"/>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10% (2012 г.)</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 (2013 г.)</w:t>
            </w:r>
          </w:p>
        </w:tc>
        <w:tc>
          <w:tcPr>
            <w:tcW w:w="992" w:type="dxa"/>
            <w:tcBorders>
              <w:top w:val="single" w:sz="4" w:space="0" w:color="auto"/>
              <w:left w:val="nil"/>
              <w:bottom w:val="nil"/>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r w:rsidR="005B3D82" w:rsidRPr="001F55D6" w:rsidTr="005B3D82">
        <w:trPr>
          <w:trHeight w:val="1715"/>
        </w:trPr>
        <w:tc>
          <w:tcPr>
            <w:tcW w:w="1761" w:type="dxa"/>
            <w:tcBorders>
              <w:top w:val="nil"/>
              <w:left w:val="single" w:sz="4" w:space="0" w:color="000000"/>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Качество формальной экспертизы</w:t>
            </w:r>
          </w:p>
        </w:tc>
        <w:tc>
          <w:tcPr>
            <w:tcW w:w="1996" w:type="dxa"/>
            <w:gridSpan w:val="2"/>
            <w:tcBorders>
              <w:top w:val="nil"/>
              <w:left w:val="nil"/>
              <w:bottom w:val="nil"/>
              <w:right w:val="nil"/>
            </w:tcBorders>
            <w:tcMar>
              <w:top w:w="80" w:type="dxa"/>
              <w:left w:w="80" w:type="dxa"/>
              <w:bottom w:w="80" w:type="dxa"/>
              <w:right w:w="80" w:type="dxa"/>
            </w:tcMar>
          </w:tcPr>
          <w:p w:rsidR="005B3D82" w:rsidRPr="001F55D6" w:rsidRDefault="005B3D82" w:rsidP="00FF3F84">
            <w:pPr>
              <w:pStyle w:val="Default"/>
              <w:rPr>
                <w:color w:val="002060"/>
                <w:sz w:val="16"/>
                <w:szCs w:val="16"/>
                <w:u w:color="002060"/>
                <w:lang w:val="ru-RU"/>
              </w:rPr>
            </w:pPr>
            <w:r w:rsidRPr="001F55D6">
              <w:rPr>
                <w:i/>
                <w:iCs/>
                <w:color w:val="002060"/>
                <w:sz w:val="16"/>
                <w:szCs w:val="16"/>
                <w:u w:color="002060"/>
                <w:lang w:val="ru-RU"/>
              </w:rPr>
              <w:t xml:space="preserve">Обновленный базовый показатель (конец 2011 г.): </w:t>
            </w:r>
            <w:r w:rsidRPr="001F55D6">
              <w:rPr>
                <w:color w:val="002060"/>
                <w:sz w:val="16"/>
                <w:szCs w:val="16"/>
                <w:u w:color="002060"/>
                <w:lang w:val="ru-RU"/>
              </w:rPr>
              <w:t xml:space="preserve"> 90,56%</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средний показатель за последние три года</w:t>
            </w:r>
          </w:p>
        </w:tc>
        <w:tc>
          <w:tcPr>
            <w:tcW w:w="1761" w:type="dxa"/>
            <w:gridSpan w:val="3"/>
            <w:tcBorders>
              <w:top w:val="nil"/>
              <w:left w:val="nil"/>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90% (средний показатель за последние три года)</w:t>
            </w:r>
          </w:p>
        </w:tc>
        <w:tc>
          <w:tcPr>
            <w:tcW w:w="2846" w:type="dxa"/>
            <w:gridSpan w:val="2"/>
            <w:tcBorders>
              <w:top w:val="nil"/>
              <w:left w:val="nil"/>
              <w:bottom w:val="nil"/>
              <w:right w:val="nil"/>
            </w:tcBorders>
            <w:shd w:val="clear" w:color="auto" w:fill="FFFFFF"/>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90,06% (средний показатель за 2010-2012 гг.)</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88,74% (средний показатель за 2011-2013 гг.)</w:t>
            </w:r>
          </w:p>
        </w:tc>
        <w:tc>
          <w:tcPr>
            <w:tcW w:w="992" w:type="dxa"/>
            <w:tcBorders>
              <w:top w:val="nil"/>
              <w:left w:val="nil"/>
              <w:bottom w:val="nil"/>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r w:rsidR="005B3D82" w:rsidRPr="001F55D6" w:rsidTr="005B3D82">
        <w:trPr>
          <w:trHeight w:val="1751"/>
        </w:trPr>
        <w:tc>
          <w:tcPr>
            <w:tcW w:w="1761" w:type="dxa"/>
            <w:tcBorders>
              <w:top w:val="nil"/>
              <w:left w:val="single" w:sz="4" w:space="0" w:color="000000"/>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Своевременность проведения формальной экспертизы (% выполнения в течение 3 </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недель с момента получения)</w:t>
            </w:r>
          </w:p>
        </w:tc>
        <w:tc>
          <w:tcPr>
            <w:tcW w:w="1996" w:type="dxa"/>
            <w:gridSpan w:val="2"/>
            <w:tcBorders>
              <w:top w:val="nil"/>
              <w:left w:val="nil"/>
              <w:bottom w:val="nil"/>
              <w:right w:val="nil"/>
            </w:tcBorders>
            <w:tcMar>
              <w:top w:w="80" w:type="dxa"/>
              <w:left w:w="80" w:type="dxa"/>
              <w:bottom w:w="80" w:type="dxa"/>
              <w:right w:w="80" w:type="dxa"/>
            </w:tcMar>
          </w:tcPr>
          <w:p w:rsidR="005B3D82" w:rsidRPr="001F55D6" w:rsidRDefault="005B3D82" w:rsidP="00FF3F84">
            <w:pPr>
              <w:pStyle w:val="Default"/>
              <w:rPr>
                <w:color w:val="002060"/>
                <w:sz w:val="16"/>
                <w:szCs w:val="16"/>
                <w:u w:color="002060"/>
                <w:lang w:val="ru-RU"/>
              </w:rPr>
            </w:pPr>
            <w:r w:rsidRPr="001F55D6">
              <w:rPr>
                <w:i/>
                <w:iCs/>
                <w:color w:val="002060"/>
                <w:sz w:val="16"/>
                <w:szCs w:val="16"/>
                <w:u w:color="002060"/>
                <w:lang w:val="ru-RU"/>
              </w:rPr>
              <w:t xml:space="preserve">Обновленный базовый показатель (конец 2011 г.): </w:t>
            </w:r>
            <w:r w:rsidRPr="001F55D6">
              <w:rPr>
                <w:color w:val="002060"/>
                <w:sz w:val="16"/>
                <w:szCs w:val="16"/>
                <w:u w:color="002060"/>
                <w:lang w:val="ru-RU"/>
              </w:rPr>
              <w:t xml:space="preserve"> 77,02%</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br/>
              <w:t>средний показатель за последние три года</w:t>
            </w:r>
          </w:p>
        </w:tc>
        <w:tc>
          <w:tcPr>
            <w:tcW w:w="1761" w:type="dxa"/>
            <w:gridSpan w:val="3"/>
            <w:tcBorders>
              <w:top w:val="nil"/>
              <w:left w:val="nil"/>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80% (средний показатель за последние три года)</w:t>
            </w:r>
          </w:p>
        </w:tc>
        <w:tc>
          <w:tcPr>
            <w:tcW w:w="2846" w:type="dxa"/>
            <w:gridSpan w:val="2"/>
            <w:tcBorders>
              <w:top w:val="nil"/>
              <w:left w:val="nil"/>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74,56% (средний показатель за 2010-2012 гг.)</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74,47% (средний показатель за 2011-2013 гг.)</w:t>
            </w:r>
          </w:p>
        </w:tc>
        <w:tc>
          <w:tcPr>
            <w:tcW w:w="992" w:type="dxa"/>
            <w:tcBorders>
              <w:top w:val="nil"/>
              <w:left w:val="nil"/>
              <w:bottom w:val="nil"/>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r w:rsidR="005B3D82" w:rsidRPr="001F55D6" w:rsidTr="005B3D82">
        <w:trPr>
          <w:trHeight w:val="1715"/>
        </w:trPr>
        <w:tc>
          <w:tcPr>
            <w:tcW w:w="1761" w:type="dxa"/>
            <w:tcBorders>
              <w:top w:val="nil"/>
              <w:left w:val="single" w:sz="4" w:space="0" w:color="000000"/>
              <w:bottom w:val="nil"/>
              <w:right w:val="nil"/>
            </w:tcBorders>
            <w:shd w:val="clear" w:color="auto" w:fill="FFFFFF"/>
            <w:tcMar>
              <w:top w:w="80" w:type="dxa"/>
              <w:left w:w="80" w:type="dxa"/>
              <w:bottom w:w="80" w:type="dxa"/>
              <w:right w:w="80" w:type="dxa"/>
            </w:tcMar>
          </w:tcPr>
          <w:p w:rsidR="005B3D82" w:rsidRPr="001F55D6" w:rsidRDefault="005B3D82" w:rsidP="00FF3F84">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Своевременность публикации (% публикаций в течение 18 месяцев + три недели с даты приоритета)</w:t>
            </w:r>
          </w:p>
        </w:tc>
        <w:tc>
          <w:tcPr>
            <w:tcW w:w="1996" w:type="dxa"/>
            <w:gridSpan w:val="2"/>
            <w:tcBorders>
              <w:top w:val="nil"/>
              <w:left w:val="nil"/>
              <w:bottom w:val="nil"/>
              <w:right w:val="nil"/>
            </w:tcBorders>
            <w:tcMar>
              <w:top w:w="80" w:type="dxa"/>
              <w:left w:w="80" w:type="dxa"/>
              <w:bottom w:w="80" w:type="dxa"/>
              <w:right w:w="80" w:type="dxa"/>
            </w:tcMar>
          </w:tcPr>
          <w:p w:rsidR="005B3D82" w:rsidRPr="001F55D6" w:rsidRDefault="005B3D82" w:rsidP="00FF3F84">
            <w:pPr>
              <w:pStyle w:val="Default"/>
              <w:keepNext/>
              <w:keepLines/>
              <w:rPr>
                <w:color w:val="002060"/>
                <w:sz w:val="16"/>
                <w:szCs w:val="16"/>
                <w:u w:color="002060"/>
                <w:lang w:val="ru-RU"/>
              </w:rPr>
            </w:pPr>
            <w:r w:rsidRPr="001F55D6">
              <w:rPr>
                <w:i/>
                <w:iCs/>
                <w:color w:val="002060"/>
                <w:sz w:val="16"/>
                <w:szCs w:val="16"/>
                <w:u w:color="002060"/>
                <w:lang w:val="ru-RU"/>
              </w:rPr>
              <w:t xml:space="preserve">Обновленный базовый показатель (конец 2011 г.): </w:t>
            </w:r>
            <w:r w:rsidRPr="001F55D6">
              <w:rPr>
                <w:color w:val="002060"/>
                <w:sz w:val="16"/>
                <w:szCs w:val="16"/>
                <w:u w:color="002060"/>
                <w:lang w:val="ru-RU"/>
              </w:rPr>
              <w:t xml:space="preserve"> 97,04%</w:t>
            </w:r>
          </w:p>
          <w:p w:rsidR="005B3D82" w:rsidRPr="001F55D6" w:rsidRDefault="005B3D82" w:rsidP="00FF3F84">
            <w:pPr>
              <w:pStyle w:val="A"/>
              <w:keepNext/>
              <w:keepLines/>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5B3D82" w:rsidRPr="001F55D6" w:rsidRDefault="005B3D82" w:rsidP="00FF3F84">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средний показатель за последние три года</w:t>
            </w:r>
          </w:p>
        </w:tc>
        <w:tc>
          <w:tcPr>
            <w:tcW w:w="1761" w:type="dxa"/>
            <w:gridSpan w:val="3"/>
            <w:tcBorders>
              <w:top w:val="nil"/>
              <w:left w:val="nil"/>
              <w:bottom w:val="nil"/>
              <w:right w:val="nil"/>
            </w:tcBorders>
            <w:tcMar>
              <w:top w:w="80" w:type="dxa"/>
              <w:left w:w="80" w:type="dxa"/>
              <w:bottom w:w="80" w:type="dxa"/>
              <w:right w:w="80" w:type="dxa"/>
            </w:tcMar>
          </w:tcPr>
          <w:p w:rsidR="005B3D82" w:rsidRPr="001F55D6" w:rsidRDefault="005B3D82" w:rsidP="00FF3F84">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96% (средний показатель за последние три года)</w:t>
            </w:r>
          </w:p>
        </w:tc>
        <w:tc>
          <w:tcPr>
            <w:tcW w:w="2846" w:type="dxa"/>
            <w:gridSpan w:val="2"/>
            <w:tcBorders>
              <w:top w:val="nil"/>
              <w:left w:val="nil"/>
              <w:bottom w:val="nil"/>
              <w:right w:val="nil"/>
            </w:tcBorders>
            <w:shd w:val="clear" w:color="auto" w:fill="FFFFFF"/>
            <w:tcMar>
              <w:top w:w="80" w:type="dxa"/>
              <w:left w:w="80" w:type="dxa"/>
              <w:bottom w:w="80" w:type="dxa"/>
              <w:right w:w="80" w:type="dxa"/>
            </w:tcMar>
          </w:tcPr>
          <w:p w:rsidR="005B3D82" w:rsidRPr="001F55D6" w:rsidRDefault="005B3D82" w:rsidP="00FF3F84">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97,98% (средний показатель за 2010-2012 гг.)</w:t>
            </w:r>
          </w:p>
          <w:p w:rsidR="005B3D82" w:rsidRPr="001F55D6" w:rsidRDefault="005B3D82" w:rsidP="00FF3F84">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98,50% (средний показатель за 2011-2013 гг.)</w:t>
            </w:r>
          </w:p>
        </w:tc>
        <w:tc>
          <w:tcPr>
            <w:tcW w:w="992" w:type="dxa"/>
            <w:tcBorders>
              <w:top w:val="nil"/>
              <w:left w:val="nil"/>
              <w:bottom w:val="nil"/>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r w:rsidR="005B3D82" w:rsidRPr="001F55D6" w:rsidTr="005B3D82">
        <w:trPr>
          <w:trHeight w:val="1715"/>
        </w:trPr>
        <w:tc>
          <w:tcPr>
            <w:tcW w:w="1761" w:type="dxa"/>
            <w:tcBorders>
              <w:top w:val="nil"/>
              <w:left w:val="single" w:sz="4" w:space="0" w:color="000000"/>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Качество переводов (% переводов, прошедших проверку качества) </w:t>
            </w:r>
          </w:p>
        </w:tc>
        <w:tc>
          <w:tcPr>
            <w:tcW w:w="1996" w:type="dxa"/>
            <w:gridSpan w:val="2"/>
            <w:tcBorders>
              <w:top w:val="nil"/>
              <w:left w:val="nil"/>
              <w:bottom w:val="nil"/>
              <w:right w:val="nil"/>
            </w:tcBorders>
            <w:tcMar>
              <w:top w:w="80" w:type="dxa"/>
              <w:left w:w="80" w:type="dxa"/>
              <w:bottom w:w="80" w:type="dxa"/>
              <w:right w:w="80" w:type="dxa"/>
            </w:tcMar>
          </w:tcPr>
          <w:p w:rsidR="005B3D82" w:rsidRPr="001F55D6" w:rsidRDefault="005B3D82" w:rsidP="00FF3F84">
            <w:pPr>
              <w:pStyle w:val="Default"/>
              <w:rPr>
                <w:color w:val="002060"/>
                <w:sz w:val="16"/>
                <w:szCs w:val="16"/>
                <w:u w:color="002060"/>
                <w:lang w:val="ru-RU"/>
              </w:rPr>
            </w:pPr>
            <w:r w:rsidRPr="001F55D6">
              <w:rPr>
                <w:i/>
                <w:iCs/>
                <w:color w:val="002060"/>
                <w:sz w:val="16"/>
                <w:szCs w:val="16"/>
                <w:u w:color="002060"/>
                <w:lang w:val="ru-RU"/>
              </w:rPr>
              <w:t xml:space="preserve">Обновленный базовый показатель (конец 2011 г.): </w:t>
            </w:r>
            <w:r w:rsidRPr="001F55D6">
              <w:rPr>
                <w:color w:val="002060"/>
                <w:sz w:val="16"/>
                <w:szCs w:val="16"/>
                <w:u w:color="002060"/>
                <w:lang w:val="ru-RU"/>
              </w:rPr>
              <w:t xml:space="preserve"> 84,4%</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br/>
              <w:t>показатель качества в 2011 г.</w:t>
            </w:r>
          </w:p>
        </w:tc>
        <w:tc>
          <w:tcPr>
            <w:tcW w:w="1761" w:type="dxa"/>
            <w:gridSpan w:val="3"/>
            <w:tcBorders>
              <w:top w:val="nil"/>
              <w:left w:val="nil"/>
              <w:bottom w:val="nil"/>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87%</w:t>
            </w:r>
          </w:p>
        </w:tc>
        <w:tc>
          <w:tcPr>
            <w:tcW w:w="2846" w:type="dxa"/>
            <w:gridSpan w:val="2"/>
            <w:tcBorders>
              <w:top w:val="nil"/>
              <w:left w:val="nil"/>
              <w:bottom w:val="nil"/>
              <w:right w:val="nil"/>
            </w:tcBorders>
            <w:shd w:val="clear" w:color="auto" w:fill="FFFFFF"/>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87,2% (2012 г.)</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87,1% (2013 г.)</w:t>
            </w:r>
          </w:p>
        </w:tc>
        <w:tc>
          <w:tcPr>
            <w:tcW w:w="992" w:type="dxa"/>
            <w:tcBorders>
              <w:top w:val="nil"/>
              <w:left w:val="nil"/>
              <w:bottom w:val="nil"/>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r w:rsidR="005B3D82" w:rsidRPr="001F55D6" w:rsidTr="005B3D82">
        <w:trPr>
          <w:trHeight w:val="1720"/>
        </w:trPr>
        <w:tc>
          <w:tcPr>
            <w:tcW w:w="1761" w:type="dxa"/>
            <w:tcBorders>
              <w:top w:val="nil"/>
              <w:left w:val="single" w:sz="4" w:space="0" w:color="000000"/>
              <w:bottom w:val="single" w:sz="4" w:space="0" w:color="000000"/>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Заявки, поданные в МБ как в получающее ведомство</w:t>
            </w:r>
          </w:p>
        </w:tc>
        <w:tc>
          <w:tcPr>
            <w:tcW w:w="1996" w:type="dxa"/>
            <w:gridSpan w:val="2"/>
            <w:tcBorders>
              <w:top w:val="nil"/>
              <w:left w:val="nil"/>
              <w:bottom w:val="single" w:sz="4" w:space="0" w:color="000000"/>
              <w:right w:val="nil"/>
            </w:tcBorders>
            <w:tcMar>
              <w:top w:w="80" w:type="dxa"/>
              <w:left w:w="80" w:type="dxa"/>
              <w:bottom w:w="80" w:type="dxa"/>
              <w:right w:w="80" w:type="dxa"/>
            </w:tcMar>
          </w:tcPr>
          <w:p w:rsidR="005B3D82" w:rsidRPr="001F55D6" w:rsidRDefault="005B3D82" w:rsidP="00FF3F84">
            <w:pPr>
              <w:pStyle w:val="Default"/>
              <w:rPr>
                <w:color w:val="002060"/>
                <w:sz w:val="16"/>
                <w:szCs w:val="16"/>
                <w:u w:color="002060"/>
                <w:lang w:val="ru-RU"/>
              </w:rPr>
            </w:pPr>
            <w:r w:rsidRPr="001F55D6">
              <w:rPr>
                <w:i/>
                <w:iCs/>
                <w:color w:val="002060"/>
                <w:sz w:val="16"/>
                <w:szCs w:val="16"/>
                <w:u w:color="002060"/>
                <w:lang w:val="ru-RU"/>
              </w:rPr>
              <w:t xml:space="preserve">Обновленный базовый показатель (конец 2011 г.): </w:t>
            </w:r>
            <w:r w:rsidRPr="001F55D6">
              <w:rPr>
                <w:color w:val="002060"/>
                <w:sz w:val="16"/>
                <w:szCs w:val="16"/>
                <w:u w:color="002060"/>
                <w:lang w:val="ru-RU"/>
              </w:rPr>
              <w:t xml:space="preserve"> 8 753</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br/>
              <w:t>количество заявок, поданных в 2011г.</w:t>
            </w:r>
          </w:p>
        </w:tc>
        <w:tc>
          <w:tcPr>
            <w:tcW w:w="1761" w:type="dxa"/>
            <w:gridSpan w:val="3"/>
            <w:tcBorders>
              <w:top w:val="nil"/>
              <w:left w:val="nil"/>
              <w:bottom w:val="single" w:sz="4" w:space="0" w:color="000000"/>
              <w:right w:val="nil"/>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9 700 (2012)</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10 100 (2013)</w:t>
            </w:r>
          </w:p>
        </w:tc>
        <w:tc>
          <w:tcPr>
            <w:tcW w:w="2846" w:type="dxa"/>
            <w:gridSpan w:val="2"/>
            <w:tcBorders>
              <w:top w:val="nil"/>
              <w:left w:val="nil"/>
              <w:bottom w:val="single" w:sz="4" w:space="0" w:color="000000"/>
              <w:right w:val="nil"/>
            </w:tcBorders>
            <w:shd w:val="clear" w:color="auto" w:fill="FFFFFF"/>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9 711 (2012)</w:t>
            </w:r>
          </w:p>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10 313 (2013)</w:t>
            </w:r>
          </w:p>
        </w:tc>
        <w:tc>
          <w:tcPr>
            <w:tcW w:w="992" w:type="dxa"/>
            <w:tcBorders>
              <w:top w:val="nil"/>
              <w:left w:val="nil"/>
              <w:bottom w:val="single" w:sz="4" w:space="0" w:color="000000"/>
              <w:right w:val="single" w:sz="4" w:space="0" w:color="000000"/>
            </w:tcBorders>
            <w:tcMar>
              <w:top w:w="80" w:type="dxa"/>
              <w:left w:w="80" w:type="dxa"/>
              <w:bottom w:w="80" w:type="dxa"/>
              <w:right w:w="80" w:type="dxa"/>
            </w:tcMar>
          </w:tcPr>
          <w:p w:rsidR="005B3D82" w:rsidRPr="001F55D6" w:rsidRDefault="005B3D82" w:rsidP="00FF3F84">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color w:val="008000"/>
                <w:sz w:val="16"/>
                <w:szCs w:val="16"/>
                <w:u w:color="008000"/>
              </w:rPr>
              <w:t>Полностью выполнено</w:t>
            </w:r>
          </w:p>
        </w:tc>
      </w:tr>
    </w:tbl>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ind w:left="108" w:hanging="108"/>
        <w:jc w:val="both"/>
        <w:rPr>
          <w:rFonts w:eastAsia="Times New Roman" w:hAnsi="Arial" w:cs="Arial"/>
        </w:rPr>
      </w:pPr>
    </w:p>
    <w:p w:rsidR="00FC4F64" w:rsidRDefault="00FC4F64" w:rsidP="00FC4F64">
      <w:pPr>
        <w:rPr>
          <w:rFonts w:cs="Arial"/>
        </w:rPr>
      </w:pPr>
    </w:p>
    <w:p w:rsidR="005B3D82" w:rsidRDefault="005B3D82">
      <w:pPr>
        <w:rPr>
          <w:rFonts w:eastAsia="SimSun" w:cs="Arial"/>
          <w:sz w:val="22"/>
          <w:szCs w:val="22"/>
          <w:lang w:val="ru-RU" w:eastAsia="zh-CN"/>
        </w:rPr>
      </w:pPr>
      <w:r>
        <w:rPr>
          <w:rFonts w:eastAsia="SimSun" w:cs="Arial"/>
          <w:sz w:val="22"/>
          <w:szCs w:val="22"/>
          <w:lang w:val="ru-RU" w:eastAsia="zh-CN"/>
        </w:rPr>
        <w:br w:type="page"/>
      </w: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lastRenderedPageBreak/>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FC4F64" w:rsidRDefault="00FC4F64" w:rsidP="00FC4F64">
      <w:pPr>
        <w:rPr>
          <w:rFonts w:cs="Arial"/>
          <w:b/>
          <w:bCs/>
          <w:color w:val="000000"/>
          <w:sz w:val="18"/>
          <w:szCs w:val="18"/>
        </w:rPr>
      </w:pPr>
    </w:p>
    <w:tbl>
      <w:tblPr>
        <w:tblW w:w="0" w:type="auto"/>
        <w:tblInd w:w="103" w:type="dxa"/>
        <w:tblLayout w:type="fixed"/>
        <w:tblLook w:val="04A0" w:firstRow="1" w:lastRow="0" w:firstColumn="1" w:lastColumn="0" w:noHBand="0" w:noVBand="1"/>
      </w:tblPr>
      <w:tblGrid>
        <w:gridCol w:w="468"/>
        <w:gridCol w:w="4782"/>
        <w:gridCol w:w="1370"/>
        <w:gridCol w:w="1749"/>
        <w:gridCol w:w="992"/>
      </w:tblGrid>
      <w:tr w:rsidR="00115207" w:rsidRPr="00806461" w:rsidTr="00115207">
        <w:trPr>
          <w:trHeight w:val="711"/>
        </w:trPr>
        <w:tc>
          <w:tcPr>
            <w:tcW w:w="5250"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370"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749"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992"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FC4F64" w:rsidRPr="00302C39" w:rsidTr="00115207">
        <w:trPr>
          <w:trHeight w:val="536"/>
        </w:trPr>
        <w:tc>
          <w:tcPr>
            <w:tcW w:w="468" w:type="dxa"/>
            <w:tcBorders>
              <w:top w:val="nil"/>
              <w:left w:val="single" w:sz="4" w:space="0" w:color="auto"/>
              <w:bottom w:val="nil"/>
              <w:right w:val="nil"/>
            </w:tcBorders>
            <w:shd w:val="clear" w:color="000000" w:fill="FFFFFF"/>
            <w:noWrap/>
            <w:hideMark/>
          </w:tcPr>
          <w:p w:rsidR="00FC4F64" w:rsidRPr="0027745B" w:rsidRDefault="00FC4F64" w:rsidP="00D07BB0">
            <w:pPr>
              <w:spacing w:before="120" w:after="120"/>
              <w:rPr>
                <w:rFonts w:cs="Arial"/>
                <w:color w:val="000000"/>
                <w:sz w:val="16"/>
                <w:szCs w:val="16"/>
              </w:rPr>
            </w:pPr>
            <w:r w:rsidRPr="0027745B">
              <w:rPr>
                <w:rFonts w:cs="Arial"/>
                <w:color w:val="000000"/>
                <w:sz w:val="16"/>
                <w:szCs w:val="16"/>
              </w:rPr>
              <w:t>II.1</w:t>
            </w:r>
          </w:p>
        </w:tc>
        <w:tc>
          <w:tcPr>
            <w:tcW w:w="4782" w:type="dxa"/>
            <w:tcBorders>
              <w:top w:val="nil"/>
              <w:left w:val="nil"/>
              <w:bottom w:val="nil"/>
              <w:right w:val="nil"/>
            </w:tcBorders>
            <w:shd w:val="clear" w:color="000000" w:fill="FFFFFF"/>
            <w:hideMark/>
          </w:tcPr>
          <w:p w:rsidR="00FC4F64" w:rsidRPr="00BF0C10" w:rsidRDefault="00BF0C10" w:rsidP="00D07BB0">
            <w:pPr>
              <w:spacing w:before="120" w:after="120"/>
              <w:rPr>
                <w:rFonts w:cs="Arial"/>
                <w:color w:val="000000"/>
                <w:sz w:val="16"/>
                <w:szCs w:val="16"/>
                <w:lang w:val="ru-RU"/>
              </w:rPr>
            </w:pPr>
            <w:r w:rsidRPr="002F6B45">
              <w:rPr>
                <w:sz w:val="16"/>
                <w:szCs w:val="16"/>
                <w:lang w:val="ru-RU"/>
              </w:rPr>
              <w:t>Информированное стратегическое использование системы РСТ всеми новаторами, которые могут извлечь из нее пользу</w:t>
            </w:r>
          </w:p>
        </w:tc>
        <w:tc>
          <w:tcPr>
            <w:tcW w:w="1370" w:type="dxa"/>
            <w:tcBorders>
              <w:top w:val="nil"/>
              <w:left w:val="nil"/>
              <w:bottom w:val="nil"/>
              <w:right w:val="nil"/>
            </w:tcBorders>
            <w:shd w:val="clear" w:color="000000" w:fill="FFFFFF"/>
            <w:vAlign w:val="center"/>
            <w:hideMark/>
          </w:tcPr>
          <w:p w:rsidR="00FC4F64" w:rsidRPr="0027745B" w:rsidRDefault="00115207" w:rsidP="00D07BB0">
            <w:pPr>
              <w:spacing w:before="120" w:after="120"/>
              <w:jc w:val="right"/>
              <w:rPr>
                <w:rFonts w:cs="Arial"/>
                <w:color w:val="000000"/>
                <w:sz w:val="16"/>
                <w:szCs w:val="16"/>
              </w:rPr>
            </w:pPr>
            <w:r>
              <w:rPr>
                <w:rFonts w:cs="Arial"/>
                <w:color w:val="000000"/>
                <w:sz w:val="16"/>
                <w:szCs w:val="16"/>
              </w:rPr>
              <w:t>6</w:t>
            </w:r>
            <w:r w:rsidR="00FC4F64" w:rsidRPr="0027745B">
              <w:rPr>
                <w:rFonts w:cs="Arial"/>
                <w:color w:val="000000"/>
                <w:sz w:val="16"/>
                <w:szCs w:val="16"/>
              </w:rPr>
              <w:t xml:space="preserve">380 </w:t>
            </w:r>
          </w:p>
        </w:tc>
        <w:tc>
          <w:tcPr>
            <w:tcW w:w="1749" w:type="dxa"/>
            <w:tcBorders>
              <w:top w:val="nil"/>
              <w:left w:val="nil"/>
              <w:bottom w:val="nil"/>
              <w:right w:val="nil"/>
            </w:tcBorders>
            <w:shd w:val="clear" w:color="000000" w:fill="FFFFFF"/>
            <w:vAlign w:val="center"/>
            <w:hideMark/>
          </w:tcPr>
          <w:p w:rsidR="00FC4F64" w:rsidRPr="0027745B" w:rsidRDefault="00115207" w:rsidP="00D07BB0">
            <w:pPr>
              <w:spacing w:before="120" w:after="120"/>
              <w:jc w:val="right"/>
              <w:rPr>
                <w:rFonts w:cs="Arial"/>
                <w:color w:val="000000"/>
                <w:sz w:val="16"/>
                <w:szCs w:val="16"/>
              </w:rPr>
            </w:pPr>
            <w:r>
              <w:rPr>
                <w:rFonts w:cs="Arial"/>
                <w:color w:val="000000"/>
                <w:sz w:val="16"/>
                <w:szCs w:val="16"/>
              </w:rPr>
              <w:t>5</w:t>
            </w:r>
            <w:r w:rsidR="00FC4F64" w:rsidRPr="0027745B">
              <w:rPr>
                <w:rFonts w:cs="Arial"/>
                <w:color w:val="000000"/>
                <w:sz w:val="16"/>
                <w:szCs w:val="16"/>
              </w:rPr>
              <w:t>602</w:t>
            </w:r>
          </w:p>
        </w:tc>
        <w:tc>
          <w:tcPr>
            <w:tcW w:w="992" w:type="dxa"/>
            <w:tcBorders>
              <w:top w:val="nil"/>
              <w:left w:val="nil"/>
              <w:bottom w:val="nil"/>
              <w:right w:val="single" w:sz="4" w:space="0" w:color="auto"/>
            </w:tcBorders>
            <w:shd w:val="clear" w:color="000000" w:fill="FFFFFF"/>
            <w:vAlign w:val="center"/>
            <w:hideMark/>
          </w:tcPr>
          <w:p w:rsidR="00FC4F64" w:rsidRPr="0027745B" w:rsidRDefault="00115207" w:rsidP="00D07BB0">
            <w:pPr>
              <w:spacing w:before="120" w:after="120"/>
              <w:jc w:val="right"/>
              <w:rPr>
                <w:rFonts w:cs="Arial"/>
                <w:color w:val="000000"/>
                <w:sz w:val="16"/>
                <w:szCs w:val="16"/>
              </w:rPr>
            </w:pPr>
            <w:r>
              <w:rPr>
                <w:rFonts w:cs="Arial"/>
                <w:color w:val="000000"/>
                <w:sz w:val="16"/>
                <w:szCs w:val="16"/>
              </w:rPr>
              <w:t>5</w:t>
            </w:r>
            <w:r w:rsidR="00FC4F64" w:rsidRPr="0027745B">
              <w:rPr>
                <w:rFonts w:cs="Arial"/>
                <w:color w:val="000000"/>
                <w:sz w:val="16"/>
                <w:szCs w:val="16"/>
              </w:rPr>
              <w:t>139</w:t>
            </w:r>
          </w:p>
        </w:tc>
      </w:tr>
      <w:tr w:rsidR="00FC4F64" w:rsidRPr="00302C39" w:rsidTr="00115207">
        <w:trPr>
          <w:trHeight w:val="402"/>
        </w:trPr>
        <w:tc>
          <w:tcPr>
            <w:tcW w:w="468" w:type="dxa"/>
            <w:tcBorders>
              <w:top w:val="nil"/>
              <w:left w:val="single" w:sz="4" w:space="0" w:color="auto"/>
              <w:bottom w:val="nil"/>
              <w:right w:val="nil"/>
            </w:tcBorders>
            <w:shd w:val="clear" w:color="000000" w:fill="FFFFFF"/>
            <w:noWrap/>
            <w:hideMark/>
          </w:tcPr>
          <w:p w:rsidR="00FC4F64" w:rsidRPr="0027745B" w:rsidRDefault="00FC4F64" w:rsidP="00D07BB0">
            <w:pPr>
              <w:spacing w:before="120" w:after="120"/>
              <w:jc w:val="center"/>
              <w:rPr>
                <w:rFonts w:cs="Arial"/>
                <w:color w:val="000000"/>
                <w:sz w:val="16"/>
                <w:szCs w:val="16"/>
              </w:rPr>
            </w:pPr>
            <w:r w:rsidRPr="0027745B">
              <w:rPr>
                <w:rFonts w:cs="Arial"/>
                <w:color w:val="000000"/>
                <w:sz w:val="16"/>
                <w:szCs w:val="16"/>
              </w:rPr>
              <w:t>II.2</w:t>
            </w:r>
          </w:p>
        </w:tc>
        <w:tc>
          <w:tcPr>
            <w:tcW w:w="4782" w:type="dxa"/>
            <w:tcBorders>
              <w:top w:val="nil"/>
              <w:left w:val="nil"/>
              <w:bottom w:val="nil"/>
              <w:right w:val="nil"/>
            </w:tcBorders>
            <w:shd w:val="clear" w:color="000000" w:fill="FFFFFF"/>
            <w:hideMark/>
          </w:tcPr>
          <w:p w:rsidR="00FC4F64" w:rsidRPr="00BF0C10" w:rsidRDefault="00BF0C10" w:rsidP="00D07BB0">
            <w:pPr>
              <w:spacing w:before="120" w:after="120"/>
              <w:rPr>
                <w:rFonts w:cs="Arial"/>
                <w:color w:val="000000"/>
                <w:sz w:val="16"/>
                <w:szCs w:val="16"/>
                <w:lang w:val="ru-RU"/>
              </w:rPr>
            </w:pPr>
            <w:r w:rsidRPr="002F6B45">
              <w:rPr>
                <w:sz w:val="16"/>
                <w:szCs w:val="16"/>
                <w:lang w:val="ru-RU"/>
              </w:rPr>
              <w:t>Укрепление связей между пользователями и ведомствами РСТ</w:t>
            </w:r>
          </w:p>
        </w:tc>
        <w:tc>
          <w:tcPr>
            <w:tcW w:w="1370" w:type="dxa"/>
            <w:tcBorders>
              <w:top w:val="nil"/>
              <w:left w:val="nil"/>
              <w:bottom w:val="nil"/>
              <w:right w:val="nil"/>
            </w:tcBorders>
            <w:shd w:val="clear" w:color="000000" w:fill="FFFFFF"/>
            <w:vAlign w:val="center"/>
            <w:hideMark/>
          </w:tcPr>
          <w:p w:rsidR="00FC4F64" w:rsidRPr="0027745B" w:rsidRDefault="00115207" w:rsidP="00D07BB0">
            <w:pPr>
              <w:spacing w:before="120" w:after="120"/>
              <w:jc w:val="right"/>
              <w:rPr>
                <w:rFonts w:cs="Arial"/>
                <w:color w:val="000000"/>
                <w:sz w:val="16"/>
                <w:szCs w:val="16"/>
              </w:rPr>
            </w:pPr>
            <w:r>
              <w:rPr>
                <w:rFonts w:cs="Arial"/>
                <w:color w:val="000000"/>
                <w:sz w:val="16"/>
                <w:szCs w:val="16"/>
              </w:rPr>
              <w:t>16</w:t>
            </w:r>
            <w:r w:rsidR="00FC4F64" w:rsidRPr="0027745B">
              <w:rPr>
                <w:rFonts w:cs="Arial"/>
                <w:color w:val="000000"/>
                <w:sz w:val="16"/>
                <w:szCs w:val="16"/>
              </w:rPr>
              <w:t xml:space="preserve">897 </w:t>
            </w:r>
          </w:p>
        </w:tc>
        <w:tc>
          <w:tcPr>
            <w:tcW w:w="1749" w:type="dxa"/>
            <w:tcBorders>
              <w:top w:val="nil"/>
              <w:left w:val="nil"/>
              <w:bottom w:val="nil"/>
              <w:right w:val="nil"/>
            </w:tcBorders>
            <w:shd w:val="clear" w:color="000000" w:fill="FFFFFF"/>
            <w:vAlign w:val="center"/>
            <w:hideMark/>
          </w:tcPr>
          <w:p w:rsidR="00FC4F64" w:rsidRPr="0027745B" w:rsidRDefault="00115207" w:rsidP="00D07BB0">
            <w:pPr>
              <w:spacing w:before="120" w:after="120"/>
              <w:jc w:val="right"/>
              <w:rPr>
                <w:rFonts w:cs="Arial"/>
                <w:color w:val="000000"/>
                <w:sz w:val="16"/>
                <w:szCs w:val="16"/>
              </w:rPr>
            </w:pPr>
            <w:r>
              <w:rPr>
                <w:rFonts w:cs="Arial"/>
                <w:color w:val="000000"/>
                <w:sz w:val="16"/>
                <w:szCs w:val="16"/>
              </w:rPr>
              <w:t>15</w:t>
            </w:r>
            <w:r w:rsidR="00FC4F64" w:rsidRPr="0027745B">
              <w:rPr>
                <w:rFonts w:cs="Arial"/>
                <w:color w:val="000000"/>
                <w:sz w:val="16"/>
                <w:szCs w:val="16"/>
              </w:rPr>
              <w:t xml:space="preserve">794 </w:t>
            </w:r>
          </w:p>
        </w:tc>
        <w:tc>
          <w:tcPr>
            <w:tcW w:w="992" w:type="dxa"/>
            <w:tcBorders>
              <w:top w:val="nil"/>
              <w:left w:val="nil"/>
              <w:bottom w:val="nil"/>
              <w:right w:val="single" w:sz="4" w:space="0" w:color="auto"/>
            </w:tcBorders>
            <w:shd w:val="clear" w:color="000000" w:fill="FFFFFF"/>
            <w:vAlign w:val="center"/>
            <w:hideMark/>
          </w:tcPr>
          <w:p w:rsidR="00FC4F64" w:rsidRPr="0027745B" w:rsidRDefault="00115207" w:rsidP="00D07BB0">
            <w:pPr>
              <w:spacing w:before="120" w:after="120"/>
              <w:jc w:val="right"/>
              <w:rPr>
                <w:rFonts w:cs="Arial"/>
                <w:color w:val="000000"/>
                <w:sz w:val="16"/>
                <w:szCs w:val="16"/>
              </w:rPr>
            </w:pPr>
            <w:r>
              <w:rPr>
                <w:rFonts w:cs="Arial"/>
                <w:color w:val="000000"/>
                <w:sz w:val="16"/>
                <w:szCs w:val="16"/>
              </w:rPr>
              <w:t>15</w:t>
            </w:r>
            <w:r w:rsidR="00FC4F64" w:rsidRPr="0027745B">
              <w:rPr>
                <w:rFonts w:cs="Arial"/>
                <w:color w:val="000000"/>
                <w:sz w:val="16"/>
                <w:szCs w:val="16"/>
              </w:rPr>
              <w:t xml:space="preserve">505 </w:t>
            </w:r>
          </w:p>
        </w:tc>
      </w:tr>
      <w:tr w:rsidR="00FC4F64" w:rsidRPr="00302C39" w:rsidTr="00115207">
        <w:trPr>
          <w:trHeight w:val="416"/>
        </w:trPr>
        <w:tc>
          <w:tcPr>
            <w:tcW w:w="468" w:type="dxa"/>
            <w:tcBorders>
              <w:top w:val="nil"/>
              <w:left w:val="single" w:sz="4" w:space="0" w:color="auto"/>
              <w:bottom w:val="nil"/>
              <w:right w:val="nil"/>
            </w:tcBorders>
            <w:shd w:val="clear" w:color="000000" w:fill="FFFFFF"/>
            <w:noWrap/>
            <w:hideMark/>
          </w:tcPr>
          <w:p w:rsidR="00FC4F64" w:rsidRPr="0027745B" w:rsidRDefault="00FC4F64" w:rsidP="00D07BB0">
            <w:pPr>
              <w:spacing w:before="120" w:after="120"/>
              <w:jc w:val="center"/>
              <w:rPr>
                <w:rFonts w:cs="Arial"/>
                <w:color w:val="000000"/>
                <w:sz w:val="16"/>
                <w:szCs w:val="16"/>
              </w:rPr>
            </w:pPr>
            <w:r w:rsidRPr="0027745B">
              <w:rPr>
                <w:rFonts w:cs="Arial"/>
                <w:color w:val="000000"/>
                <w:sz w:val="16"/>
                <w:szCs w:val="16"/>
              </w:rPr>
              <w:t>II.3</w:t>
            </w:r>
          </w:p>
        </w:tc>
        <w:tc>
          <w:tcPr>
            <w:tcW w:w="4782" w:type="dxa"/>
            <w:tcBorders>
              <w:top w:val="nil"/>
              <w:left w:val="nil"/>
              <w:bottom w:val="nil"/>
              <w:right w:val="nil"/>
            </w:tcBorders>
            <w:shd w:val="clear" w:color="000000" w:fill="FFFFFF"/>
            <w:hideMark/>
          </w:tcPr>
          <w:p w:rsidR="00FC4F64" w:rsidRPr="0027745B" w:rsidRDefault="00BF0C10" w:rsidP="00D07BB0">
            <w:pPr>
              <w:spacing w:before="120" w:after="120"/>
              <w:rPr>
                <w:rFonts w:cs="Arial"/>
                <w:color w:val="000000"/>
                <w:sz w:val="16"/>
                <w:szCs w:val="16"/>
              </w:rPr>
            </w:pPr>
            <w:r w:rsidRPr="002F6B45">
              <w:rPr>
                <w:sz w:val="16"/>
                <w:szCs w:val="16"/>
                <w:lang w:val="ru-RU"/>
              </w:rPr>
              <w:t>Совершенствование всей системы РСТ</w:t>
            </w:r>
          </w:p>
        </w:tc>
        <w:tc>
          <w:tcPr>
            <w:tcW w:w="1370" w:type="dxa"/>
            <w:tcBorders>
              <w:top w:val="nil"/>
              <w:left w:val="nil"/>
              <w:bottom w:val="nil"/>
              <w:right w:val="nil"/>
            </w:tcBorders>
            <w:shd w:val="clear" w:color="000000" w:fill="FFFFFF"/>
            <w:vAlign w:val="center"/>
            <w:hideMark/>
          </w:tcPr>
          <w:p w:rsidR="00FC4F64" w:rsidRPr="0027745B" w:rsidRDefault="00115207" w:rsidP="00D07BB0">
            <w:pPr>
              <w:spacing w:before="120" w:after="120"/>
              <w:jc w:val="right"/>
              <w:rPr>
                <w:rFonts w:cs="Arial"/>
                <w:color w:val="000000"/>
                <w:sz w:val="16"/>
                <w:szCs w:val="16"/>
              </w:rPr>
            </w:pPr>
            <w:r>
              <w:rPr>
                <w:rFonts w:cs="Arial"/>
                <w:color w:val="000000"/>
                <w:sz w:val="16"/>
                <w:szCs w:val="16"/>
              </w:rPr>
              <w:t>3</w:t>
            </w:r>
            <w:r w:rsidR="00FC4F64" w:rsidRPr="0027745B">
              <w:rPr>
                <w:rFonts w:cs="Arial"/>
                <w:color w:val="000000"/>
                <w:sz w:val="16"/>
                <w:szCs w:val="16"/>
              </w:rPr>
              <w:t xml:space="preserve">225 </w:t>
            </w:r>
          </w:p>
        </w:tc>
        <w:tc>
          <w:tcPr>
            <w:tcW w:w="1749" w:type="dxa"/>
            <w:tcBorders>
              <w:top w:val="nil"/>
              <w:left w:val="nil"/>
              <w:bottom w:val="nil"/>
              <w:right w:val="nil"/>
            </w:tcBorders>
            <w:shd w:val="clear" w:color="000000" w:fill="FFFFFF"/>
            <w:vAlign w:val="center"/>
            <w:hideMark/>
          </w:tcPr>
          <w:p w:rsidR="00FC4F64" w:rsidRPr="0027745B" w:rsidRDefault="00115207" w:rsidP="00D07BB0">
            <w:pPr>
              <w:spacing w:before="120" w:after="120"/>
              <w:jc w:val="right"/>
              <w:rPr>
                <w:rFonts w:cs="Arial"/>
                <w:color w:val="000000"/>
                <w:sz w:val="16"/>
                <w:szCs w:val="16"/>
              </w:rPr>
            </w:pPr>
            <w:r>
              <w:rPr>
                <w:rFonts w:cs="Arial"/>
                <w:color w:val="000000"/>
                <w:sz w:val="16"/>
                <w:szCs w:val="16"/>
              </w:rPr>
              <w:t>3</w:t>
            </w:r>
            <w:r w:rsidR="00FC4F64" w:rsidRPr="0027745B">
              <w:rPr>
                <w:rFonts w:cs="Arial"/>
                <w:color w:val="000000"/>
                <w:sz w:val="16"/>
                <w:szCs w:val="16"/>
              </w:rPr>
              <w:t>261</w:t>
            </w:r>
          </w:p>
        </w:tc>
        <w:tc>
          <w:tcPr>
            <w:tcW w:w="992" w:type="dxa"/>
            <w:tcBorders>
              <w:top w:val="nil"/>
              <w:left w:val="nil"/>
              <w:bottom w:val="nil"/>
              <w:right w:val="single" w:sz="4" w:space="0" w:color="auto"/>
            </w:tcBorders>
            <w:shd w:val="clear" w:color="000000" w:fill="FFFFFF"/>
            <w:vAlign w:val="center"/>
            <w:hideMark/>
          </w:tcPr>
          <w:p w:rsidR="00FC4F64" w:rsidRPr="0027745B" w:rsidRDefault="00115207" w:rsidP="00D07BB0">
            <w:pPr>
              <w:spacing w:before="120" w:after="120"/>
              <w:jc w:val="right"/>
              <w:rPr>
                <w:rFonts w:cs="Arial"/>
                <w:color w:val="000000"/>
                <w:sz w:val="16"/>
                <w:szCs w:val="16"/>
              </w:rPr>
            </w:pPr>
            <w:r>
              <w:rPr>
                <w:rFonts w:cs="Arial"/>
                <w:color w:val="000000"/>
                <w:sz w:val="16"/>
                <w:szCs w:val="16"/>
              </w:rPr>
              <w:t>3</w:t>
            </w:r>
            <w:r w:rsidR="00FC4F64" w:rsidRPr="0027745B">
              <w:rPr>
                <w:rFonts w:cs="Arial"/>
                <w:color w:val="000000"/>
                <w:sz w:val="16"/>
                <w:szCs w:val="16"/>
              </w:rPr>
              <w:t xml:space="preserve">061 </w:t>
            </w:r>
          </w:p>
        </w:tc>
      </w:tr>
      <w:tr w:rsidR="00FC4F64" w:rsidRPr="00302C39" w:rsidTr="00115207">
        <w:trPr>
          <w:trHeight w:val="349"/>
        </w:trPr>
        <w:tc>
          <w:tcPr>
            <w:tcW w:w="468" w:type="dxa"/>
            <w:tcBorders>
              <w:top w:val="nil"/>
              <w:left w:val="single" w:sz="4" w:space="0" w:color="auto"/>
              <w:bottom w:val="single" w:sz="4" w:space="0" w:color="auto"/>
              <w:right w:val="nil"/>
            </w:tcBorders>
            <w:shd w:val="clear" w:color="000000" w:fill="FFFFFF"/>
            <w:noWrap/>
            <w:hideMark/>
          </w:tcPr>
          <w:p w:rsidR="00FC4F64" w:rsidRPr="0027745B" w:rsidRDefault="00FC4F64" w:rsidP="00D07BB0">
            <w:pPr>
              <w:spacing w:before="120" w:after="120"/>
              <w:jc w:val="center"/>
              <w:rPr>
                <w:rFonts w:cs="Arial"/>
                <w:color w:val="000000"/>
                <w:sz w:val="16"/>
                <w:szCs w:val="16"/>
              </w:rPr>
            </w:pPr>
            <w:r w:rsidRPr="0027745B">
              <w:rPr>
                <w:rFonts w:cs="Arial"/>
                <w:color w:val="000000"/>
                <w:sz w:val="16"/>
                <w:szCs w:val="16"/>
              </w:rPr>
              <w:t>II.4</w:t>
            </w:r>
          </w:p>
        </w:tc>
        <w:tc>
          <w:tcPr>
            <w:tcW w:w="4782" w:type="dxa"/>
            <w:tcBorders>
              <w:top w:val="nil"/>
              <w:left w:val="nil"/>
              <w:bottom w:val="single" w:sz="4" w:space="0" w:color="auto"/>
              <w:right w:val="nil"/>
            </w:tcBorders>
            <w:shd w:val="clear" w:color="000000" w:fill="FFFFFF"/>
            <w:hideMark/>
          </w:tcPr>
          <w:p w:rsidR="00FC4F64" w:rsidRPr="0027745B" w:rsidRDefault="00BF0C10" w:rsidP="00D07BB0">
            <w:pPr>
              <w:spacing w:before="120" w:after="120"/>
              <w:rPr>
                <w:rFonts w:cs="Arial"/>
                <w:color w:val="000000"/>
                <w:sz w:val="16"/>
                <w:szCs w:val="16"/>
              </w:rPr>
            </w:pPr>
            <w:r w:rsidRPr="002F6B45">
              <w:rPr>
                <w:sz w:val="16"/>
                <w:szCs w:val="16"/>
                <w:lang w:val="ru-RU"/>
              </w:rPr>
              <w:t>Совершенствование работы МБ</w:t>
            </w:r>
          </w:p>
        </w:tc>
        <w:tc>
          <w:tcPr>
            <w:tcW w:w="1370" w:type="dxa"/>
            <w:tcBorders>
              <w:top w:val="nil"/>
              <w:left w:val="nil"/>
              <w:bottom w:val="single" w:sz="4" w:space="0" w:color="auto"/>
              <w:right w:val="nil"/>
            </w:tcBorders>
            <w:shd w:val="clear" w:color="000000" w:fill="FFFFFF"/>
            <w:vAlign w:val="center"/>
            <w:hideMark/>
          </w:tcPr>
          <w:p w:rsidR="00FC4F64" w:rsidRPr="0027745B" w:rsidRDefault="00FC4F64" w:rsidP="00D07BB0">
            <w:pPr>
              <w:spacing w:before="120" w:after="120"/>
              <w:jc w:val="right"/>
              <w:rPr>
                <w:rFonts w:cs="Arial"/>
                <w:color w:val="000000"/>
                <w:sz w:val="16"/>
                <w:szCs w:val="16"/>
              </w:rPr>
            </w:pPr>
            <w:r w:rsidRPr="0027745B">
              <w:rPr>
                <w:rFonts w:cs="Arial"/>
                <w:color w:val="000000"/>
                <w:sz w:val="16"/>
                <w:szCs w:val="16"/>
              </w:rPr>
              <w:t xml:space="preserve">152098 </w:t>
            </w:r>
          </w:p>
        </w:tc>
        <w:tc>
          <w:tcPr>
            <w:tcW w:w="1749" w:type="dxa"/>
            <w:tcBorders>
              <w:top w:val="nil"/>
              <w:left w:val="nil"/>
              <w:bottom w:val="single" w:sz="4" w:space="0" w:color="auto"/>
              <w:right w:val="nil"/>
            </w:tcBorders>
            <w:shd w:val="clear" w:color="000000" w:fill="FFFFFF"/>
            <w:vAlign w:val="center"/>
            <w:hideMark/>
          </w:tcPr>
          <w:p w:rsidR="00FC4F64" w:rsidRPr="0027745B" w:rsidRDefault="00FC4F64" w:rsidP="00115207">
            <w:pPr>
              <w:spacing w:before="120" w:after="120"/>
              <w:jc w:val="right"/>
              <w:rPr>
                <w:rFonts w:cs="Arial"/>
                <w:color w:val="000000"/>
                <w:sz w:val="16"/>
                <w:szCs w:val="16"/>
              </w:rPr>
            </w:pPr>
            <w:r w:rsidRPr="0027745B">
              <w:rPr>
                <w:rFonts w:cs="Arial"/>
                <w:color w:val="000000"/>
                <w:sz w:val="16"/>
                <w:szCs w:val="16"/>
              </w:rPr>
              <w:t xml:space="preserve">154558 </w:t>
            </w:r>
          </w:p>
        </w:tc>
        <w:tc>
          <w:tcPr>
            <w:tcW w:w="992" w:type="dxa"/>
            <w:tcBorders>
              <w:top w:val="nil"/>
              <w:left w:val="nil"/>
              <w:bottom w:val="single" w:sz="4" w:space="0" w:color="auto"/>
              <w:right w:val="single" w:sz="4" w:space="0" w:color="auto"/>
            </w:tcBorders>
            <w:shd w:val="clear" w:color="000000" w:fill="FFFFFF"/>
            <w:vAlign w:val="center"/>
            <w:hideMark/>
          </w:tcPr>
          <w:p w:rsidR="00FC4F64" w:rsidRPr="0027745B" w:rsidRDefault="00FC4F64" w:rsidP="00115207">
            <w:pPr>
              <w:spacing w:before="120" w:after="120"/>
              <w:jc w:val="right"/>
              <w:rPr>
                <w:rFonts w:cs="Arial"/>
                <w:color w:val="000000"/>
                <w:sz w:val="16"/>
                <w:szCs w:val="16"/>
              </w:rPr>
            </w:pPr>
            <w:r w:rsidRPr="0027745B">
              <w:rPr>
                <w:rFonts w:cs="Arial"/>
                <w:color w:val="000000"/>
                <w:sz w:val="16"/>
                <w:szCs w:val="16"/>
              </w:rPr>
              <w:t xml:space="preserve">150449 </w:t>
            </w:r>
          </w:p>
        </w:tc>
      </w:tr>
      <w:tr w:rsidR="00FC4F64" w:rsidRPr="00302C39" w:rsidTr="00115207">
        <w:trPr>
          <w:trHeight w:val="402"/>
        </w:trPr>
        <w:tc>
          <w:tcPr>
            <w:tcW w:w="468" w:type="dxa"/>
            <w:tcBorders>
              <w:top w:val="nil"/>
              <w:left w:val="single" w:sz="4" w:space="0" w:color="auto"/>
              <w:bottom w:val="single" w:sz="4" w:space="0" w:color="auto"/>
              <w:right w:val="nil"/>
            </w:tcBorders>
            <w:shd w:val="clear" w:color="000000" w:fill="CCFFFF"/>
            <w:noWrap/>
            <w:vAlign w:val="bottom"/>
            <w:hideMark/>
          </w:tcPr>
          <w:p w:rsidR="00FC4F64" w:rsidRPr="0027745B" w:rsidRDefault="00FC4F64" w:rsidP="00D07BB0">
            <w:pPr>
              <w:spacing w:before="120" w:after="120"/>
              <w:jc w:val="center"/>
              <w:rPr>
                <w:rFonts w:cs="Arial"/>
                <w:b/>
                <w:bCs/>
                <w:color w:val="000000"/>
                <w:sz w:val="16"/>
                <w:szCs w:val="16"/>
              </w:rPr>
            </w:pPr>
            <w:r w:rsidRPr="0027745B">
              <w:rPr>
                <w:rFonts w:cs="Arial"/>
                <w:b/>
                <w:bCs/>
                <w:color w:val="000000"/>
                <w:sz w:val="16"/>
                <w:szCs w:val="16"/>
              </w:rPr>
              <w:t> </w:t>
            </w:r>
          </w:p>
        </w:tc>
        <w:tc>
          <w:tcPr>
            <w:tcW w:w="4782" w:type="dxa"/>
            <w:tcBorders>
              <w:top w:val="nil"/>
              <w:left w:val="nil"/>
              <w:bottom w:val="single" w:sz="4" w:space="0" w:color="auto"/>
              <w:right w:val="nil"/>
            </w:tcBorders>
            <w:shd w:val="clear" w:color="000000" w:fill="CCFFFF"/>
            <w:noWrap/>
            <w:vAlign w:val="center"/>
            <w:hideMark/>
          </w:tcPr>
          <w:p w:rsidR="00FC4F64" w:rsidRPr="00E034A6" w:rsidRDefault="00E034A6" w:rsidP="00D07BB0">
            <w:pPr>
              <w:spacing w:before="120" w:after="120"/>
              <w:rPr>
                <w:rFonts w:cs="Arial"/>
                <w:b/>
                <w:bCs/>
                <w:color w:val="000000"/>
                <w:sz w:val="16"/>
                <w:szCs w:val="16"/>
                <w:lang w:val="ru-RU"/>
              </w:rPr>
            </w:pPr>
            <w:r>
              <w:rPr>
                <w:rFonts w:cs="Arial"/>
                <w:b/>
                <w:bCs/>
                <w:color w:val="000000"/>
                <w:sz w:val="16"/>
                <w:szCs w:val="16"/>
                <w:lang w:val="ru-RU"/>
              </w:rPr>
              <w:t>Итого</w:t>
            </w:r>
          </w:p>
        </w:tc>
        <w:tc>
          <w:tcPr>
            <w:tcW w:w="1370" w:type="dxa"/>
            <w:tcBorders>
              <w:top w:val="nil"/>
              <w:left w:val="single" w:sz="4" w:space="0" w:color="auto"/>
              <w:bottom w:val="single" w:sz="4" w:space="0" w:color="auto"/>
              <w:right w:val="single" w:sz="4" w:space="0" w:color="auto"/>
            </w:tcBorders>
            <w:shd w:val="clear" w:color="000000" w:fill="CCFFFF"/>
            <w:vAlign w:val="center"/>
            <w:hideMark/>
          </w:tcPr>
          <w:p w:rsidR="00FC4F64" w:rsidRPr="0027745B" w:rsidRDefault="00115207" w:rsidP="00D07BB0">
            <w:pPr>
              <w:spacing w:before="120" w:after="120"/>
              <w:jc w:val="right"/>
              <w:rPr>
                <w:rFonts w:cs="Arial"/>
                <w:b/>
                <w:bCs/>
                <w:color w:val="000000"/>
                <w:sz w:val="16"/>
                <w:szCs w:val="16"/>
              </w:rPr>
            </w:pPr>
            <w:r>
              <w:rPr>
                <w:rFonts w:cs="Arial"/>
                <w:b/>
                <w:bCs/>
                <w:color w:val="000000"/>
                <w:sz w:val="16"/>
                <w:szCs w:val="16"/>
              </w:rPr>
              <w:t>178</w:t>
            </w:r>
            <w:r w:rsidR="00FC4F64" w:rsidRPr="0027745B">
              <w:rPr>
                <w:rFonts w:cs="Arial"/>
                <w:b/>
                <w:bCs/>
                <w:color w:val="000000"/>
                <w:sz w:val="16"/>
                <w:szCs w:val="16"/>
              </w:rPr>
              <w:t>600</w:t>
            </w:r>
          </w:p>
        </w:tc>
        <w:tc>
          <w:tcPr>
            <w:tcW w:w="1749" w:type="dxa"/>
            <w:tcBorders>
              <w:top w:val="nil"/>
              <w:left w:val="nil"/>
              <w:bottom w:val="single" w:sz="4" w:space="0" w:color="auto"/>
              <w:right w:val="single" w:sz="4" w:space="0" w:color="auto"/>
            </w:tcBorders>
            <w:shd w:val="clear" w:color="000000" w:fill="CCFFFF"/>
            <w:noWrap/>
            <w:vAlign w:val="center"/>
            <w:hideMark/>
          </w:tcPr>
          <w:p w:rsidR="00FC4F64" w:rsidRPr="0027745B" w:rsidRDefault="00115207" w:rsidP="00D07BB0">
            <w:pPr>
              <w:spacing w:before="120" w:after="120"/>
              <w:jc w:val="right"/>
              <w:rPr>
                <w:rFonts w:cs="Arial"/>
                <w:b/>
                <w:bCs/>
                <w:color w:val="000000"/>
                <w:sz w:val="16"/>
                <w:szCs w:val="16"/>
              </w:rPr>
            </w:pPr>
            <w:r>
              <w:rPr>
                <w:rFonts w:cs="Arial"/>
                <w:b/>
                <w:bCs/>
                <w:color w:val="000000"/>
                <w:sz w:val="16"/>
                <w:szCs w:val="16"/>
              </w:rPr>
              <w:t>179</w:t>
            </w:r>
            <w:r w:rsidR="00FC4F64" w:rsidRPr="0027745B">
              <w:rPr>
                <w:rFonts w:cs="Arial"/>
                <w:b/>
                <w:bCs/>
                <w:color w:val="000000"/>
                <w:sz w:val="16"/>
                <w:szCs w:val="16"/>
              </w:rPr>
              <w:t>215</w:t>
            </w:r>
          </w:p>
        </w:tc>
        <w:tc>
          <w:tcPr>
            <w:tcW w:w="992" w:type="dxa"/>
            <w:tcBorders>
              <w:top w:val="nil"/>
              <w:left w:val="nil"/>
              <w:bottom w:val="single" w:sz="4" w:space="0" w:color="auto"/>
              <w:right w:val="single" w:sz="4" w:space="0" w:color="auto"/>
            </w:tcBorders>
            <w:shd w:val="clear" w:color="000000" w:fill="CCFFFF"/>
            <w:vAlign w:val="center"/>
            <w:hideMark/>
          </w:tcPr>
          <w:p w:rsidR="00FC4F64" w:rsidRPr="0027745B" w:rsidRDefault="00115207" w:rsidP="00D07BB0">
            <w:pPr>
              <w:spacing w:before="120" w:after="120"/>
              <w:jc w:val="right"/>
              <w:rPr>
                <w:rFonts w:cs="Arial"/>
                <w:b/>
                <w:bCs/>
                <w:color w:val="000000"/>
                <w:sz w:val="16"/>
                <w:szCs w:val="16"/>
              </w:rPr>
            </w:pPr>
            <w:r>
              <w:rPr>
                <w:rFonts w:cs="Arial"/>
                <w:b/>
                <w:bCs/>
                <w:color w:val="000000"/>
                <w:sz w:val="16"/>
                <w:szCs w:val="16"/>
              </w:rPr>
              <w:t>174</w:t>
            </w:r>
            <w:r w:rsidR="00FC4F64" w:rsidRPr="0027745B">
              <w:rPr>
                <w:rFonts w:cs="Arial"/>
                <w:b/>
                <w:bCs/>
                <w:color w:val="000000"/>
                <w:sz w:val="16"/>
                <w:szCs w:val="16"/>
              </w:rPr>
              <w:t>154</w:t>
            </w:r>
          </w:p>
        </w:tc>
      </w:tr>
    </w:tbl>
    <w:p w:rsidR="00FC4F64" w:rsidRDefault="00FC4F64" w:rsidP="00FC4F64">
      <w:pPr>
        <w:rPr>
          <w:rFonts w:cs="Arial"/>
          <w:b/>
          <w:bCs/>
          <w:color w:val="000000"/>
          <w:sz w:val="18"/>
          <w:szCs w:val="18"/>
        </w:rPr>
      </w:pPr>
    </w:p>
    <w:p w:rsidR="00FC4F64" w:rsidRDefault="00FC4F64" w:rsidP="00FC4F64">
      <w:pPr>
        <w:rPr>
          <w:rFonts w:cs="Arial"/>
          <w:b/>
          <w:bCs/>
          <w:color w:val="000000"/>
          <w:sz w:val="18"/>
          <w:szCs w:val="18"/>
        </w:rPr>
      </w:pPr>
    </w:p>
    <w:p w:rsidR="00FC4F64" w:rsidRPr="00E034A6" w:rsidRDefault="00E034A6" w:rsidP="00FC4F64">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FC4F64" w:rsidRPr="00E034A6">
        <w:rPr>
          <w:color w:val="000000"/>
          <w:sz w:val="20"/>
          <w:szCs w:val="20"/>
          <w:lang w:val="ru-RU"/>
        </w:rPr>
        <w:t xml:space="preserve"> (</w:t>
      </w:r>
      <w:r>
        <w:rPr>
          <w:color w:val="000000"/>
          <w:sz w:val="20"/>
          <w:szCs w:val="20"/>
          <w:lang w:val="ru-RU"/>
        </w:rPr>
        <w:t>по персоналу и не связанные с персоналом</w:t>
      </w:r>
      <w:r w:rsidR="00FC4F64" w:rsidRPr="00E034A6">
        <w:rPr>
          <w:color w:val="000000"/>
          <w:sz w:val="20"/>
          <w:szCs w:val="20"/>
          <w:lang w:val="ru-RU"/>
        </w:rPr>
        <w:t xml:space="preserve">) </w:t>
      </w:r>
    </w:p>
    <w:p w:rsidR="00FC4F64" w:rsidRPr="00E034A6" w:rsidRDefault="00FC4F64" w:rsidP="00FC4F64">
      <w:pPr>
        <w:pStyle w:val="NormalWeb"/>
        <w:spacing w:before="0" w:beforeAutospacing="0" w:after="0" w:afterAutospacing="0"/>
        <w:jc w:val="center"/>
        <w:rPr>
          <w:sz w:val="20"/>
          <w:szCs w:val="20"/>
          <w:lang w:val="ru-RU"/>
        </w:rPr>
      </w:pPr>
      <w:r w:rsidRPr="00E034A6">
        <w:rPr>
          <w:i/>
          <w:iCs/>
          <w:color w:val="000000"/>
          <w:sz w:val="20"/>
          <w:szCs w:val="20"/>
          <w:lang w:val="ru-RU"/>
        </w:rPr>
        <w:t>(</w:t>
      </w:r>
      <w:r w:rsidR="00E034A6">
        <w:rPr>
          <w:i/>
          <w:iCs/>
          <w:color w:val="000000"/>
          <w:sz w:val="20"/>
          <w:szCs w:val="20"/>
          <w:lang w:val="ru-RU"/>
        </w:rPr>
        <w:t>тыс. шв. франков</w:t>
      </w:r>
      <w:r w:rsidRPr="00E034A6">
        <w:rPr>
          <w:i/>
          <w:iCs/>
          <w:color w:val="000000"/>
          <w:sz w:val="20"/>
          <w:szCs w:val="20"/>
          <w:lang w:val="ru-RU"/>
        </w:rPr>
        <w:t>)</w:t>
      </w:r>
    </w:p>
    <w:p w:rsidR="00FC4F64" w:rsidRPr="00E034A6" w:rsidRDefault="00FC4F64" w:rsidP="00FC4F64">
      <w:pPr>
        <w:rPr>
          <w:rFonts w:cs="Arial"/>
          <w:b/>
          <w:bCs/>
          <w:color w:val="000000"/>
          <w:sz w:val="18"/>
          <w:szCs w:val="18"/>
          <w:lang w:val="ru-RU"/>
        </w:rPr>
      </w:pPr>
    </w:p>
    <w:tbl>
      <w:tblPr>
        <w:tblW w:w="0" w:type="auto"/>
        <w:tblInd w:w="93" w:type="dxa"/>
        <w:tblLook w:val="04A0" w:firstRow="1" w:lastRow="0" w:firstColumn="1" w:lastColumn="0" w:noHBand="0" w:noVBand="1"/>
      </w:tblPr>
      <w:tblGrid>
        <w:gridCol w:w="2425"/>
        <w:gridCol w:w="1736"/>
        <w:gridCol w:w="1737"/>
        <w:gridCol w:w="1736"/>
        <w:gridCol w:w="1737"/>
      </w:tblGrid>
      <w:tr w:rsidR="00E034A6" w:rsidRPr="00283E82" w:rsidTr="00283E82">
        <w:trPr>
          <w:trHeight w:val="330"/>
        </w:trPr>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E034A6" w:rsidRPr="00E034A6" w:rsidRDefault="00E034A6" w:rsidP="00E034A6">
            <w:pPr>
              <w:spacing w:before="120" w:after="120"/>
              <w:rPr>
                <w:rFonts w:cs="Arial"/>
                <w:color w:val="000000"/>
                <w:sz w:val="16"/>
                <w:szCs w:val="16"/>
                <w:lang w:val="ru-RU"/>
              </w:rPr>
            </w:pPr>
            <w:r w:rsidRPr="00C7008C">
              <w:rPr>
                <w:rFonts w:cs="Arial"/>
                <w:color w:val="000000"/>
                <w:sz w:val="16"/>
                <w:szCs w:val="16"/>
              </w:rPr>
              <w:t> </w:t>
            </w:r>
          </w:p>
        </w:tc>
        <w:tc>
          <w:tcPr>
            <w:tcW w:w="1736"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E034A6">
              <w:rPr>
                <w:rFonts w:cs="Arial"/>
                <w:bCs/>
                <w:color w:val="000000"/>
                <w:sz w:val="16"/>
                <w:szCs w:val="16"/>
                <w:lang w:val="ru-RU"/>
              </w:rPr>
              <w:t xml:space="preserve"> 2012</w:t>
            </w:r>
            <w:r>
              <w:rPr>
                <w:rFonts w:cs="Arial"/>
                <w:bCs/>
                <w:color w:val="000000"/>
                <w:sz w:val="16"/>
                <w:szCs w:val="16"/>
                <w:lang w:val="ru-RU"/>
              </w:rPr>
              <w:t>-20</w:t>
            </w:r>
            <w:r w:rsidRPr="00E034A6">
              <w:rPr>
                <w:rFonts w:cs="Arial"/>
                <w:bCs/>
                <w:color w:val="000000"/>
                <w:sz w:val="16"/>
                <w:szCs w:val="16"/>
                <w:lang w:val="ru-RU"/>
              </w:rPr>
              <w:t>13</w:t>
            </w:r>
            <w:r>
              <w:rPr>
                <w:rFonts w:cs="Arial"/>
                <w:bCs/>
                <w:color w:val="000000"/>
                <w:sz w:val="16"/>
                <w:szCs w:val="16"/>
                <w:lang w:val="ru-RU"/>
              </w:rPr>
              <w:t> гг.</w:t>
            </w:r>
          </w:p>
        </w:tc>
        <w:tc>
          <w:tcPr>
            <w:tcW w:w="1737"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E034A6">
              <w:rPr>
                <w:rFonts w:cs="Arial"/>
                <w:bCs/>
                <w:color w:val="000000"/>
                <w:sz w:val="16"/>
                <w:szCs w:val="16"/>
                <w:lang w:val="ru-RU"/>
              </w:rPr>
              <w:t xml:space="preserve"> 2012</w:t>
            </w:r>
            <w:r>
              <w:rPr>
                <w:rFonts w:cs="Arial"/>
                <w:bCs/>
                <w:color w:val="000000"/>
                <w:sz w:val="16"/>
                <w:szCs w:val="16"/>
                <w:lang w:val="ru-RU"/>
              </w:rPr>
              <w:t>-20</w:t>
            </w:r>
            <w:r w:rsidRPr="00E034A6">
              <w:rPr>
                <w:rFonts w:cs="Arial"/>
                <w:bCs/>
                <w:color w:val="000000"/>
                <w:sz w:val="16"/>
                <w:szCs w:val="16"/>
                <w:lang w:val="ru-RU"/>
              </w:rPr>
              <w:t>13</w:t>
            </w:r>
            <w:r>
              <w:rPr>
                <w:rFonts w:cs="Arial"/>
                <w:bCs/>
                <w:color w:val="000000"/>
                <w:sz w:val="16"/>
                <w:szCs w:val="16"/>
                <w:lang w:val="ru-RU"/>
              </w:rPr>
              <w:t> гг.</w:t>
            </w:r>
          </w:p>
        </w:tc>
        <w:tc>
          <w:tcPr>
            <w:tcW w:w="1736"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37" w:type="dxa"/>
            <w:tcBorders>
              <w:top w:val="single" w:sz="4" w:space="0" w:color="auto"/>
              <w:left w:val="nil"/>
              <w:bottom w:val="nil"/>
              <w:right w:val="single" w:sz="4" w:space="0" w:color="auto"/>
            </w:tcBorders>
            <w:shd w:val="clear" w:color="000000" w:fill="CCFFFF"/>
            <w:vAlign w:val="center"/>
            <w:hideMark/>
          </w:tcPr>
          <w:p w:rsidR="00E034A6" w:rsidRPr="0020416E" w:rsidRDefault="00E034A6" w:rsidP="00E034A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FC4F64" w:rsidRPr="00302C39" w:rsidTr="00283E82">
        <w:trPr>
          <w:trHeight w:val="330"/>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FC4F64" w:rsidRPr="0027745B" w:rsidRDefault="00E034A6" w:rsidP="00FC4F64">
            <w:pPr>
              <w:spacing w:before="120" w:after="120"/>
              <w:rPr>
                <w:rFonts w:cs="Arial"/>
                <w:color w:val="000000"/>
                <w:sz w:val="16"/>
                <w:szCs w:val="16"/>
              </w:rPr>
            </w:pPr>
            <w:r>
              <w:rPr>
                <w:rFonts w:cs="Arial"/>
                <w:color w:val="000000"/>
                <w:sz w:val="16"/>
                <w:szCs w:val="16"/>
                <w:lang w:val="ru-RU"/>
              </w:rPr>
              <w:t>Ресурсы, связанные с персоналом</w:t>
            </w:r>
            <w:r w:rsidR="00FC4F64" w:rsidRPr="0027745B">
              <w:rPr>
                <w:rFonts w:cs="Arial"/>
                <w:color w:val="000000"/>
                <w:sz w:val="16"/>
                <w:szCs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FC4F64" w:rsidRPr="0027745B" w:rsidRDefault="00115207" w:rsidP="00FC4F64">
            <w:pPr>
              <w:spacing w:before="120" w:after="120"/>
              <w:jc w:val="center"/>
              <w:rPr>
                <w:rFonts w:cs="Arial"/>
                <w:color w:val="000000"/>
                <w:sz w:val="16"/>
                <w:szCs w:val="16"/>
              </w:rPr>
            </w:pPr>
            <w:r>
              <w:rPr>
                <w:rFonts w:cs="Arial"/>
                <w:color w:val="000000"/>
                <w:sz w:val="16"/>
                <w:szCs w:val="16"/>
              </w:rPr>
              <w:t>118</w:t>
            </w:r>
            <w:r w:rsidR="00FC4F64" w:rsidRPr="0027745B">
              <w:rPr>
                <w:rFonts w:cs="Arial"/>
                <w:color w:val="000000"/>
                <w:sz w:val="16"/>
                <w:szCs w:val="16"/>
              </w:rPr>
              <w:t>705</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FC4F64" w:rsidRPr="0027745B" w:rsidRDefault="00115207" w:rsidP="00FC4F64">
            <w:pPr>
              <w:spacing w:before="120" w:after="120"/>
              <w:jc w:val="center"/>
              <w:rPr>
                <w:rFonts w:cs="Arial"/>
                <w:color w:val="000000"/>
                <w:sz w:val="16"/>
                <w:szCs w:val="16"/>
              </w:rPr>
            </w:pPr>
            <w:r>
              <w:rPr>
                <w:rFonts w:cs="Arial"/>
                <w:color w:val="000000"/>
                <w:sz w:val="16"/>
                <w:szCs w:val="16"/>
              </w:rPr>
              <w:t>117</w:t>
            </w:r>
            <w:r w:rsidR="00FC4F64" w:rsidRPr="0027745B">
              <w:rPr>
                <w:rFonts w:cs="Arial"/>
                <w:color w:val="000000"/>
                <w:sz w:val="16"/>
                <w:szCs w:val="16"/>
              </w:rPr>
              <w:t>580</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FC4F64" w:rsidRPr="0027745B" w:rsidRDefault="00115207" w:rsidP="00FC4F64">
            <w:pPr>
              <w:spacing w:before="120" w:after="120"/>
              <w:jc w:val="center"/>
              <w:rPr>
                <w:rFonts w:cs="Arial"/>
                <w:color w:val="000000"/>
                <w:sz w:val="16"/>
                <w:szCs w:val="16"/>
              </w:rPr>
            </w:pPr>
            <w:r>
              <w:rPr>
                <w:rFonts w:cs="Arial"/>
                <w:color w:val="000000"/>
                <w:sz w:val="16"/>
                <w:szCs w:val="16"/>
              </w:rPr>
              <w:t>117</w:t>
            </w:r>
            <w:r w:rsidR="00FC4F64" w:rsidRPr="0027745B">
              <w:rPr>
                <w:rFonts w:cs="Arial"/>
                <w:color w:val="000000"/>
                <w:sz w:val="16"/>
                <w:szCs w:val="16"/>
              </w:rPr>
              <w:t>580</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FC4F64" w:rsidRPr="0027745B" w:rsidRDefault="00FC4F64" w:rsidP="00FC4F64">
            <w:pPr>
              <w:spacing w:before="120" w:after="120"/>
              <w:jc w:val="center"/>
              <w:rPr>
                <w:rFonts w:cs="Arial"/>
                <w:color w:val="000000"/>
                <w:sz w:val="16"/>
                <w:szCs w:val="16"/>
              </w:rPr>
            </w:pPr>
            <w:r w:rsidRPr="0027745B">
              <w:rPr>
                <w:rFonts w:cs="Arial"/>
                <w:color w:val="000000"/>
                <w:sz w:val="16"/>
                <w:szCs w:val="16"/>
              </w:rPr>
              <w:t>100%</w:t>
            </w:r>
          </w:p>
        </w:tc>
      </w:tr>
      <w:tr w:rsidR="00FC4F64" w:rsidRPr="00302C39" w:rsidTr="00283E82">
        <w:trPr>
          <w:trHeight w:val="330"/>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FC4F64" w:rsidRPr="00E034A6" w:rsidRDefault="00E034A6" w:rsidP="00FC4F64">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FC4F64" w:rsidRPr="00E034A6">
              <w:rPr>
                <w:rFonts w:cs="Arial"/>
                <w:color w:val="000000"/>
                <w:sz w:val="16"/>
                <w:szCs w:val="16"/>
                <w:lang w:val="ru-RU"/>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FC4F64" w:rsidRPr="0027745B" w:rsidRDefault="00115207" w:rsidP="00FC4F64">
            <w:pPr>
              <w:spacing w:before="120" w:after="120"/>
              <w:jc w:val="center"/>
              <w:rPr>
                <w:rFonts w:cs="Arial"/>
                <w:color w:val="000000"/>
                <w:sz w:val="16"/>
                <w:szCs w:val="16"/>
              </w:rPr>
            </w:pPr>
            <w:r>
              <w:rPr>
                <w:rFonts w:cs="Arial"/>
                <w:color w:val="000000"/>
                <w:sz w:val="16"/>
                <w:szCs w:val="16"/>
              </w:rPr>
              <w:t>59</w:t>
            </w:r>
            <w:r w:rsidR="00FC4F64" w:rsidRPr="0027745B">
              <w:rPr>
                <w:rFonts w:cs="Arial"/>
                <w:color w:val="000000"/>
                <w:sz w:val="16"/>
                <w:szCs w:val="16"/>
              </w:rPr>
              <w:t>895</w:t>
            </w:r>
          </w:p>
        </w:tc>
        <w:tc>
          <w:tcPr>
            <w:tcW w:w="1737" w:type="dxa"/>
            <w:tcBorders>
              <w:top w:val="nil"/>
              <w:left w:val="nil"/>
              <w:bottom w:val="single" w:sz="4" w:space="0" w:color="auto"/>
              <w:right w:val="single" w:sz="4" w:space="0" w:color="auto"/>
            </w:tcBorders>
            <w:shd w:val="clear" w:color="auto" w:fill="auto"/>
            <w:vAlign w:val="center"/>
            <w:hideMark/>
          </w:tcPr>
          <w:p w:rsidR="00FC4F64" w:rsidRPr="0027745B" w:rsidRDefault="00115207" w:rsidP="00FC4F64">
            <w:pPr>
              <w:spacing w:before="120" w:after="120"/>
              <w:jc w:val="center"/>
              <w:rPr>
                <w:rFonts w:cs="Arial"/>
                <w:color w:val="000000"/>
                <w:sz w:val="16"/>
                <w:szCs w:val="16"/>
              </w:rPr>
            </w:pPr>
            <w:r>
              <w:rPr>
                <w:rFonts w:cs="Arial"/>
                <w:color w:val="000000"/>
                <w:sz w:val="16"/>
                <w:szCs w:val="16"/>
              </w:rPr>
              <w:t>61</w:t>
            </w:r>
            <w:r w:rsidR="00FC4F64" w:rsidRPr="0027745B">
              <w:rPr>
                <w:rFonts w:cs="Arial"/>
                <w:color w:val="000000"/>
                <w:sz w:val="16"/>
                <w:szCs w:val="16"/>
              </w:rPr>
              <w:t>635</w:t>
            </w:r>
          </w:p>
        </w:tc>
        <w:tc>
          <w:tcPr>
            <w:tcW w:w="1736" w:type="dxa"/>
            <w:tcBorders>
              <w:top w:val="nil"/>
              <w:left w:val="nil"/>
              <w:bottom w:val="single" w:sz="4" w:space="0" w:color="auto"/>
              <w:right w:val="single" w:sz="4" w:space="0" w:color="auto"/>
            </w:tcBorders>
            <w:shd w:val="clear" w:color="auto" w:fill="auto"/>
            <w:vAlign w:val="center"/>
            <w:hideMark/>
          </w:tcPr>
          <w:p w:rsidR="00FC4F64" w:rsidRPr="0027745B" w:rsidRDefault="00115207" w:rsidP="00FC4F64">
            <w:pPr>
              <w:spacing w:before="120" w:after="120"/>
              <w:jc w:val="center"/>
              <w:rPr>
                <w:rFonts w:cs="Arial"/>
                <w:color w:val="000000"/>
                <w:sz w:val="16"/>
                <w:szCs w:val="16"/>
              </w:rPr>
            </w:pPr>
            <w:r>
              <w:rPr>
                <w:rFonts w:cs="Arial"/>
                <w:color w:val="000000"/>
                <w:sz w:val="16"/>
                <w:szCs w:val="16"/>
              </w:rPr>
              <w:t>56</w:t>
            </w:r>
            <w:r w:rsidR="00FC4F64" w:rsidRPr="0027745B">
              <w:rPr>
                <w:rFonts w:cs="Arial"/>
                <w:color w:val="000000"/>
                <w:sz w:val="16"/>
                <w:szCs w:val="16"/>
              </w:rPr>
              <w:t>575</w:t>
            </w:r>
          </w:p>
        </w:tc>
        <w:tc>
          <w:tcPr>
            <w:tcW w:w="1737" w:type="dxa"/>
            <w:tcBorders>
              <w:top w:val="nil"/>
              <w:left w:val="nil"/>
              <w:bottom w:val="single" w:sz="4" w:space="0" w:color="auto"/>
              <w:right w:val="single" w:sz="4" w:space="0" w:color="auto"/>
            </w:tcBorders>
            <w:shd w:val="clear" w:color="auto" w:fill="auto"/>
            <w:vAlign w:val="center"/>
            <w:hideMark/>
          </w:tcPr>
          <w:p w:rsidR="00FC4F64" w:rsidRPr="0027745B" w:rsidRDefault="00FC4F64" w:rsidP="00FC4F64">
            <w:pPr>
              <w:spacing w:before="120" w:after="120"/>
              <w:jc w:val="center"/>
              <w:rPr>
                <w:rFonts w:cs="Arial"/>
                <w:color w:val="000000"/>
                <w:sz w:val="16"/>
                <w:szCs w:val="16"/>
              </w:rPr>
            </w:pPr>
            <w:r w:rsidRPr="0027745B">
              <w:rPr>
                <w:rFonts w:cs="Arial"/>
                <w:color w:val="000000"/>
                <w:sz w:val="16"/>
                <w:szCs w:val="16"/>
              </w:rPr>
              <w:t>92%</w:t>
            </w:r>
          </w:p>
        </w:tc>
      </w:tr>
      <w:tr w:rsidR="00FC4F64" w:rsidRPr="00302C39" w:rsidTr="00283E82">
        <w:trPr>
          <w:trHeight w:val="330"/>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FC4F64" w:rsidRPr="0027745B" w:rsidRDefault="00FC4F64" w:rsidP="00E034A6">
            <w:pPr>
              <w:spacing w:before="120" w:after="120"/>
              <w:jc w:val="right"/>
              <w:rPr>
                <w:rFonts w:cs="Arial"/>
                <w:b/>
                <w:bCs/>
                <w:color w:val="000000"/>
                <w:sz w:val="16"/>
                <w:szCs w:val="16"/>
              </w:rPr>
            </w:pPr>
            <w:r w:rsidRPr="0027745B">
              <w:rPr>
                <w:rFonts w:cs="Arial"/>
                <w:b/>
                <w:bCs/>
                <w:color w:val="000000"/>
                <w:sz w:val="16"/>
                <w:szCs w:val="16"/>
              </w:rPr>
              <w:t xml:space="preserve"> </w:t>
            </w:r>
            <w:r w:rsidR="00E034A6">
              <w:rPr>
                <w:rFonts w:cs="Arial"/>
                <w:b/>
                <w:bCs/>
                <w:color w:val="000000"/>
                <w:sz w:val="16"/>
                <w:szCs w:val="16"/>
                <w:lang w:val="ru-RU"/>
              </w:rPr>
              <w:t>ИТОГО</w:t>
            </w:r>
            <w:r w:rsidRPr="0027745B">
              <w:rPr>
                <w:rFonts w:cs="Arial"/>
                <w:b/>
                <w:bCs/>
                <w:color w:val="000000"/>
                <w:sz w:val="16"/>
                <w:szCs w:val="16"/>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FC4F64" w:rsidRPr="0027745B" w:rsidRDefault="00115207" w:rsidP="00FC4F64">
            <w:pPr>
              <w:spacing w:before="120" w:after="120"/>
              <w:jc w:val="center"/>
              <w:rPr>
                <w:rFonts w:cs="Arial"/>
                <w:b/>
                <w:bCs/>
                <w:color w:val="000000"/>
                <w:sz w:val="16"/>
                <w:szCs w:val="16"/>
              </w:rPr>
            </w:pPr>
            <w:r>
              <w:rPr>
                <w:rFonts w:cs="Arial"/>
                <w:b/>
                <w:bCs/>
                <w:color w:val="000000"/>
                <w:sz w:val="16"/>
                <w:szCs w:val="16"/>
              </w:rPr>
              <w:t>178</w:t>
            </w:r>
            <w:r w:rsidR="00FC4F64" w:rsidRPr="0027745B">
              <w:rPr>
                <w:rFonts w:cs="Arial"/>
                <w:b/>
                <w:bCs/>
                <w:color w:val="000000"/>
                <w:sz w:val="16"/>
                <w:szCs w:val="16"/>
              </w:rPr>
              <w:t>600</w:t>
            </w:r>
          </w:p>
        </w:tc>
        <w:tc>
          <w:tcPr>
            <w:tcW w:w="1737" w:type="dxa"/>
            <w:tcBorders>
              <w:top w:val="nil"/>
              <w:left w:val="nil"/>
              <w:bottom w:val="single" w:sz="4" w:space="0" w:color="auto"/>
              <w:right w:val="single" w:sz="4" w:space="0" w:color="auto"/>
            </w:tcBorders>
            <w:shd w:val="clear" w:color="auto" w:fill="auto"/>
            <w:vAlign w:val="center"/>
            <w:hideMark/>
          </w:tcPr>
          <w:p w:rsidR="00FC4F64" w:rsidRPr="0027745B" w:rsidRDefault="00115207" w:rsidP="00FC4F64">
            <w:pPr>
              <w:spacing w:before="120" w:after="120"/>
              <w:jc w:val="center"/>
              <w:rPr>
                <w:rFonts w:cs="Arial"/>
                <w:b/>
                <w:bCs/>
                <w:color w:val="000000"/>
                <w:sz w:val="16"/>
                <w:szCs w:val="16"/>
              </w:rPr>
            </w:pPr>
            <w:r>
              <w:rPr>
                <w:rFonts w:cs="Arial"/>
                <w:b/>
                <w:bCs/>
                <w:color w:val="000000"/>
                <w:sz w:val="16"/>
                <w:szCs w:val="16"/>
              </w:rPr>
              <w:t>179</w:t>
            </w:r>
            <w:r w:rsidR="00FC4F64" w:rsidRPr="0027745B">
              <w:rPr>
                <w:rFonts w:cs="Arial"/>
                <w:b/>
                <w:bCs/>
                <w:color w:val="000000"/>
                <w:sz w:val="16"/>
                <w:szCs w:val="16"/>
              </w:rPr>
              <w:t>215</w:t>
            </w:r>
          </w:p>
        </w:tc>
        <w:tc>
          <w:tcPr>
            <w:tcW w:w="1736" w:type="dxa"/>
            <w:tcBorders>
              <w:top w:val="nil"/>
              <w:left w:val="nil"/>
              <w:bottom w:val="single" w:sz="4" w:space="0" w:color="auto"/>
              <w:right w:val="single" w:sz="4" w:space="0" w:color="auto"/>
            </w:tcBorders>
            <w:shd w:val="clear" w:color="auto" w:fill="auto"/>
            <w:vAlign w:val="center"/>
            <w:hideMark/>
          </w:tcPr>
          <w:p w:rsidR="00FC4F64" w:rsidRPr="0027745B" w:rsidRDefault="00115207" w:rsidP="00FC4F64">
            <w:pPr>
              <w:spacing w:before="120" w:after="120"/>
              <w:jc w:val="center"/>
              <w:rPr>
                <w:rFonts w:cs="Arial"/>
                <w:b/>
                <w:bCs/>
                <w:color w:val="000000"/>
                <w:sz w:val="16"/>
                <w:szCs w:val="16"/>
              </w:rPr>
            </w:pPr>
            <w:r>
              <w:rPr>
                <w:rFonts w:cs="Arial"/>
                <w:b/>
                <w:bCs/>
                <w:color w:val="000000"/>
                <w:sz w:val="16"/>
                <w:szCs w:val="16"/>
              </w:rPr>
              <w:t>174</w:t>
            </w:r>
            <w:r w:rsidR="00FC4F64" w:rsidRPr="0027745B">
              <w:rPr>
                <w:rFonts w:cs="Arial"/>
                <w:b/>
                <w:bCs/>
                <w:color w:val="000000"/>
                <w:sz w:val="16"/>
                <w:szCs w:val="16"/>
              </w:rPr>
              <w:t>154</w:t>
            </w:r>
          </w:p>
        </w:tc>
        <w:tc>
          <w:tcPr>
            <w:tcW w:w="1737" w:type="dxa"/>
            <w:tcBorders>
              <w:top w:val="nil"/>
              <w:left w:val="nil"/>
              <w:bottom w:val="single" w:sz="4" w:space="0" w:color="auto"/>
              <w:right w:val="single" w:sz="4" w:space="0" w:color="auto"/>
            </w:tcBorders>
            <w:shd w:val="clear" w:color="auto" w:fill="auto"/>
            <w:vAlign w:val="center"/>
            <w:hideMark/>
          </w:tcPr>
          <w:p w:rsidR="00FC4F64" w:rsidRPr="0027745B" w:rsidRDefault="00FC4F64" w:rsidP="00FC4F64">
            <w:pPr>
              <w:spacing w:before="120" w:after="120"/>
              <w:jc w:val="center"/>
              <w:rPr>
                <w:rFonts w:cs="Arial"/>
                <w:b/>
                <w:bCs/>
                <w:color w:val="000000"/>
                <w:sz w:val="16"/>
                <w:szCs w:val="16"/>
              </w:rPr>
            </w:pPr>
            <w:r w:rsidRPr="0027745B">
              <w:rPr>
                <w:rFonts w:cs="Arial"/>
                <w:b/>
                <w:bCs/>
                <w:color w:val="000000"/>
                <w:sz w:val="16"/>
                <w:szCs w:val="16"/>
              </w:rPr>
              <w:t>97%</w:t>
            </w:r>
          </w:p>
        </w:tc>
      </w:tr>
    </w:tbl>
    <w:p w:rsidR="00FC4F64" w:rsidRDefault="00FC4F64" w:rsidP="00FC4F64">
      <w:pPr>
        <w:keepNext/>
        <w:keepLines/>
        <w:autoSpaceDE w:val="0"/>
        <w:autoSpaceDN w:val="0"/>
        <w:adjustRightInd w:val="0"/>
        <w:rPr>
          <w:rFonts w:cs="Arial"/>
          <w:sz w:val="16"/>
          <w:szCs w:val="16"/>
        </w:rPr>
      </w:pPr>
    </w:p>
    <w:p w:rsidR="00FC4F64" w:rsidRDefault="005B3D82" w:rsidP="00FC4F64">
      <w:pPr>
        <w:keepNext/>
        <w:autoSpaceDE w:val="0"/>
        <w:autoSpaceDN w:val="0"/>
        <w:rPr>
          <w:sz w:val="16"/>
          <w:szCs w:val="16"/>
        </w:rPr>
      </w:pPr>
      <w:r>
        <w:rPr>
          <w:sz w:val="16"/>
          <w:szCs w:val="16"/>
          <w:lang w:val="ru-RU"/>
        </w:rPr>
        <w:t>ПРИМЕЧАНИЯ</w:t>
      </w:r>
      <w:r w:rsidR="00FC4F64">
        <w:rPr>
          <w:sz w:val="16"/>
          <w:szCs w:val="16"/>
        </w:rPr>
        <w:t>:</w:t>
      </w:r>
    </w:p>
    <w:p w:rsidR="00FC4F64" w:rsidRDefault="00FC4F64" w:rsidP="00FC4F64">
      <w:pPr>
        <w:keepNext/>
        <w:autoSpaceDE w:val="0"/>
        <w:autoSpaceDN w:val="0"/>
        <w:rPr>
          <w:sz w:val="16"/>
          <w:szCs w:val="16"/>
        </w:rPr>
      </w:pPr>
    </w:p>
    <w:p w:rsidR="005B3D82" w:rsidRPr="00AD3E26" w:rsidRDefault="005B3D82" w:rsidP="005B3D82">
      <w:pPr>
        <w:keepNext/>
        <w:autoSpaceDE w:val="0"/>
        <w:autoSpaceDN w:val="0"/>
        <w:rPr>
          <w:sz w:val="16"/>
          <w:szCs w:val="16"/>
          <w:lang w:val="ru-RU"/>
        </w:rPr>
      </w:pPr>
      <w:r>
        <w:rPr>
          <w:sz w:val="16"/>
          <w:szCs w:val="16"/>
          <w:lang w:val="ru-RU"/>
        </w:rPr>
        <w:t>(</w:t>
      </w:r>
      <w:r w:rsidRPr="00AD3E26">
        <w:rPr>
          <w:sz w:val="16"/>
          <w:szCs w:val="16"/>
          <w:lang w:val="ru-RU"/>
        </w:rPr>
        <w:t>1)</w:t>
      </w:r>
      <w:r w:rsidRPr="00AD3E26">
        <w:rPr>
          <w:sz w:val="16"/>
          <w:szCs w:val="16"/>
        </w:rPr>
        <w:t> </w:t>
      </w:r>
      <w:r w:rsidRPr="00AD3E26">
        <w:rPr>
          <w:sz w:val="16"/>
          <w:szCs w:val="16"/>
          <w:lang w:val="ru-RU"/>
        </w:rPr>
        <w:t xml:space="preserve"> </w:t>
      </w:r>
      <w:r>
        <w:rPr>
          <w:color w:val="222222"/>
          <w:sz w:val="16"/>
          <w:szCs w:val="16"/>
          <w:shd w:val="clear" w:color="auto" w:fill="FFFFFF"/>
          <w:lang w:val="ru-RU"/>
        </w:rPr>
        <w:t>В б</w:t>
      </w:r>
      <w:r w:rsidRPr="00AD3E26">
        <w:rPr>
          <w:color w:val="222222"/>
          <w:sz w:val="16"/>
          <w:szCs w:val="16"/>
          <w:shd w:val="clear" w:color="auto" w:fill="FFFFFF"/>
          <w:lang w:val="ru-RU"/>
        </w:rPr>
        <w:t>юджете после перераспределения средств отражен скорректированный бюджет программ после перераспределения средств в 2012–2013</w:t>
      </w:r>
      <w:r w:rsidRPr="00AD3E26">
        <w:rPr>
          <w:color w:val="222222"/>
          <w:sz w:val="16"/>
          <w:szCs w:val="16"/>
          <w:shd w:val="clear" w:color="auto" w:fill="FFFFFF"/>
        </w:rPr>
        <w:t> </w:t>
      </w:r>
      <w:r w:rsidRPr="00AD3E26">
        <w:rPr>
          <w:color w:val="222222"/>
          <w:sz w:val="16"/>
          <w:szCs w:val="16"/>
          <w:shd w:val="clear" w:color="auto" w:fill="FFFFFF"/>
          <w:lang w:val="ru-RU"/>
        </w:rPr>
        <w:t>гг. в соответствии с финансовым положением</w:t>
      </w:r>
      <w:r w:rsidRPr="00AD3E26">
        <w:rPr>
          <w:color w:val="222222"/>
          <w:sz w:val="16"/>
          <w:szCs w:val="16"/>
          <w:shd w:val="clear" w:color="auto" w:fill="FFFFFF"/>
        </w:rPr>
        <w:t> </w:t>
      </w:r>
      <w:r w:rsidRPr="00AD3E26">
        <w:rPr>
          <w:color w:val="222222"/>
          <w:sz w:val="16"/>
          <w:szCs w:val="16"/>
          <w:shd w:val="clear" w:color="auto" w:fill="FFFFFF"/>
          <w:lang w:val="ru-RU"/>
        </w:rPr>
        <w:t>5.5</w:t>
      </w:r>
      <w:r w:rsidRPr="00AD3E26">
        <w:rPr>
          <w:sz w:val="16"/>
          <w:szCs w:val="16"/>
          <w:lang w:val="ru-RU"/>
        </w:rPr>
        <w:t>.</w:t>
      </w:r>
    </w:p>
    <w:p w:rsidR="005B3D82" w:rsidRPr="00AD3E26" w:rsidRDefault="005B3D82" w:rsidP="005B3D82">
      <w:pPr>
        <w:keepNext/>
        <w:autoSpaceDE w:val="0"/>
        <w:autoSpaceDN w:val="0"/>
        <w:rPr>
          <w:sz w:val="16"/>
          <w:szCs w:val="16"/>
          <w:lang w:val="ru-RU"/>
        </w:rPr>
      </w:pPr>
    </w:p>
    <w:p w:rsidR="00FC4F64" w:rsidRPr="005B3D82" w:rsidRDefault="005B3D82" w:rsidP="005B3D82">
      <w:pPr>
        <w:keepNext/>
        <w:autoSpaceDE w:val="0"/>
        <w:autoSpaceDN w:val="0"/>
        <w:rPr>
          <w:sz w:val="16"/>
          <w:szCs w:val="16"/>
          <w:lang w:val="ru-RU"/>
        </w:rPr>
      </w:pPr>
      <w:r>
        <w:rPr>
          <w:sz w:val="16"/>
          <w:szCs w:val="16"/>
          <w:lang w:val="ru-RU"/>
        </w:rPr>
        <w:t>(</w:t>
      </w:r>
      <w:r w:rsidRPr="00AD3E26">
        <w:rPr>
          <w:sz w:val="16"/>
          <w:szCs w:val="16"/>
          <w:lang w:val="ru-RU"/>
        </w:rPr>
        <w:t>2)</w:t>
      </w:r>
      <w:r>
        <w:rPr>
          <w:sz w:val="16"/>
          <w:szCs w:val="16"/>
          <w:lang w:val="ru-RU"/>
        </w:rPr>
        <w:t> </w:t>
      </w:r>
      <w:r w:rsidRPr="00805215">
        <w:rPr>
          <w:sz w:val="16"/>
          <w:szCs w:val="16"/>
          <w:lang w:val="ru-RU"/>
        </w:rPr>
        <w:t>Ассигнования</w:t>
      </w:r>
      <w:r w:rsidRPr="005D1A01">
        <w:rPr>
          <w:sz w:val="16"/>
          <w:szCs w:val="16"/>
          <w:lang w:val="ru-RU"/>
        </w:rPr>
        <w:t xml:space="preserve">, </w:t>
      </w:r>
      <w:r w:rsidRPr="00805215">
        <w:rPr>
          <w:sz w:val="16"/>
          <w:szCs w:val="16"/>
          <w:lang w:val="ru-RU"/>
        </w:rPr>
        <w:t>связанные</w:t>
      </w:r>
      <w:r w:rsidRPr="005D1A01">
        <w:rPr>
          <w:sz w:val="16"/>
          <w:szCs w:val="16"/>
          <w:lang w:val="ru-RU"/>
        </w:rPr>
        <w:t xml:space="preserve"> </w:t>
      </w:r>
      <w:r w:rsidRPr="00805215">
        <w:rPr>
          <w:sz w:val="16"/>
          <w:szCs w:val="16"/>
          <w:lang w:val="ru-RU"/>
        </w:rPr>
        <w:t>с</w:t>
      </w:r>
      <w:r w:rsidRPr="005D1A01">
        <w:rPr>
          <w:sz w:val="16"/>
          <w:szCs w:val="16"/>
          <w:lang w:val="ru-RU"/>
        </w:rPr>
        <w:t xml:space="preserve"> </w:t>
      </w:r>
      <w:r w:rsidRPr="00805215">
        <w:rPr>
          <w:sz w:val="16"/>
          <w:szCs w:val="16"/>
          <w:lang w:val="ru-RU"/>
        </w:rPr>
        <w:t>персоналом</w:t>
      </w:r>
      <w:r w:rsidRPr="005D1A01">
        <w:rPr>
          <w:sz w:val="16"/>
          <w:szCs w:val="16"/>
          <w:lang w:val="ru-RU"/>
        </w:rPr>
        <w:t xml:space="preserve">, </w:t>
      </w:r>
      <w:r w:rsidRPr="00805215">
        <w:rPr>
          <w:sz w:val="16"/>
          <w:szCs w:val="16"/>
          <w:lang w:val="ru-RU"/>
        </w:rPr>
        <w:t>в</w:t>
      </w:r>
      <w:r w:rsidRPr="005D1A01">
        <w:rPr>
          <w:sz w:val="16"/>
          <w:szCs w:val="16"/>
          <w:lang w:val="ru-RU"/>
        </w:rPr>
        <w:t xml:space="preserve"> </w:t>
      </w:r>
      <w:r w:rsidRPr="00805215">
        <w:rPr>
          <w:sz w:val="16"/>
          <w:szCs w:val="16"/>
          <w:lang w:val="ru-RU"/>
        </w:rPr>
        <w:t>бюджете</w:t>
      </w:r>
      <w:r w:rsidRPr="005D1A01">
        <w:rPr>
          <w:sz w:val="16"/>
          <w:szCs w:val="16"/>
          <w:lang w:val="ru-RU"/>
        </w:rPr>
        <w:t xml:space="preserve"> </w:t>
      </w:r>
      <w:r w:rsidRPr="00805215">
        <w:rPr>
          <w:sz w:val="16"/>
          <w:szCs w:val="16"/>
          <w:lang w:val="ru-RU"/>
        </w:rPr>
        <w:t>п</w:t>
      </w:r>
      <w:r>
        <w:rPr>
          <w:sz w:val="16"/>
          <w:szCs w:val="16"/>
          <w:lang w:val="ru-RU"/>
        </w:rPr>
        <w:t>осле</w:t>
      </w:r>
      <w:r w:rsidRPr="005D1A01">
        <w:rPr>
          <w:sz w:val="16"/>
          <w:szCs w:val="16"/>
          <w:lang w:val="ru-RU"/>
        </w:rPr>
        <w:t xml:space="preserve"> </w:t>
      </w:r>
      <w:r>
        <w:rPr>
          <w:sz w:val="16"/>
          <w:szCs w:val="16"/>
          <w:lang w:val="ru-RU"/>
        </w:rPr>
        <w:t>перераспределения</w:t>
      </w:r>
      <w:r w:rsidRPr="005D1A01">
        <w:rPr>
          <w:sz w:val="16"/>
          <w:szCs w:val="16"/>
          <w:lang w:val="ru-RU"/>
        </w:rPr>
        <w:t xml:space="preserve"> </w:t>
      </w:r>
      <w:r>
        <w:rPr>
          <w:sz w:val="16"/>
          <w:szCs w:val="16"/>
          <w:lang w:val="ru-RU"/>
        </w:rPr>
        <w:t>средств</w:t>
      </w:r>
      <w:r w:rsidRPr="005D1A01">
        <w:rPr>
          <w:sz w:val="16"/>
          <w:szCs w:val="16"/>
          <w:lang w:val="ru-RU"/>
        </w:rPr>
        <w:t xml:space="preserve"> </w:t>
      </w:r>
      <w:r>
        <w:rPr>
          <w:sz w:val="16"/>
          <w:szCs w:val="16"/>
          <w:lang w:val="ru-RU"/>
        </w:rPr>
        <w:t>на</w:t>
      </w:r>
      <w:r w:rsidRPr="005D1A01">
        <w:rPr>
          <w:sz w:val="16"/>
          <w:szCs w:val="16"/>
          <w:lang w:val="ru-RU"/>
        </w:rPr>
        <w:t xml:space="preserve"> 2012–2013</w:t>
      </w:r>
      <w:r w:rsidRPr="002F3891">
        <w:rPr>
          <w:sz w:val="16"/>
          <w:szCs w:val="16"/>
        </w:rPr>
        <w:t> </w:t>
      </w:r>
      <w:r>
        <w:rPr>
          <w:sz w:val="16"/>
          <w:szCs w:val="16"/>
          <w:lang w:val="ru-RU"/>
        </w:rPr>
        <w:t>гг</w:t>
      </w:r>
      <w:r w:rsidRPr="005D1A01">
        <w:rPr>
          <w:sz w:val="16"/>
          <w:szCs w:val="16"/>
          <w:lang w:val="ru-RU"/>
        </w:rPr>
        <w:t xml:space="preserve">. </w:t>
      </w:r>
      <w:r>
        <w:rPr>
          <w:sz w:val="16"/>
          <w:szCs w:val="16"/>
          <w:lang w:val="ru-RU"/>
        </w:rPr>
        <w:t>отражают</w:t>
      </w:r>
      <w:r w:rsidRPr="005D1A01">
        <w:rPr>
          <w:sz w:val="16"/>
          <w:szCs w:val="16"/>
          <w:lang w:val="ru-RU"/>
        </w:rPr>
        <w:t xml:space="preserve"> </w:t>
      </w:r>
      <w:r>
        <w:rPr>
          <w:sz w:val="16"/>
          <w:szCs w:val="16"/>
          <w:lang w:val="ru-RU"/>
        </w:rPr>
        <w:t>фактические</w:t>
      </w:r>
      <w:r w:rsidRPr="005D1A01">
        <w:rPr>
          <w:sz w:val="16"/>
          <w:szCs w:val="16"/>
          <w:lang w:val="ru-RU"/>
        </w:rPr>
        <w:t xml:space="preserve"> </w:t>
      </w:r>
      <w:r>
        <w:rPr>
          <w:sz w:val="16"/>
          <w:szCs w:val="16"/>
          <w:lang w:val="ru-RU"/>
        </w:rPr>
        <w:t>расходы</w:t>
      </w:r>
      <w:r w:rsidRPr="005D1A01">
        <w:rPr>
          <w:sz w:val="16"/>
          <w:szCs w:val="16"/>
          <w:lang w:val="ru-RU"/>
        </w:rPr>
        <w:t xml:space="preserve">, </w:t>
      </w:r>
      <w:r>
        <w:rPr>
          <w:sz w:val="16"/>
          <w:szCs w:val="16"/>
          <w:lang w:val="ru-RU"/>
        </w:rPr>
        <w:t>понесенные</w:t>
      </w:r>
      <w:r w:rsidRPr="005D1A01">
        <w:rPr>
          <w:sz w:val="16"/>
          <w:szCs w:val="16"/>
          <w:lang w:val="ru-RU"/>
        </w:rPr>
        <w:t xml:space="preserve"> </w:t>
      </w:r>
      <w:r>
        <w:rPr>
          <w:sz w:val="16"/>
          <w:szCs w:val="16"/>
          <w:lang w:val="ru-RU"/>
        </w:rPr>
        <w:t>в</w:t>
      </w:r>
      <w:r w:rsidRPr="005D1A01">
        <w:rPr>
          <w:sz w:val="16"/>
          <w:szCs w:val="16"/>
          <w:lang w:val="ru-RU"/>
        </w:rPr>
        <w:t xml:space="preserve"> </w:t>
      </w:r>
      <w:r>
        <w:rPr>
          <w:sz w:val="16"/>
          <w:szCs w:val="16"/>
          <w:lang w:val="ru-RU"/>
        </w:rPr>
        <w:t>этот</w:t>
      </w:r>
      <w:r w:rsidRPr="005D1A01">
        <w:rPr>
          <w:sz w:val="16"/>
          <w:szCs w:val="16"/>
          <w:lang w:val="ru-RU"/>
        </w:rPr>
        <w:t xml:space="preserve"> </w:t>
      </w:r>
      <w:r>
        <w:rPr>
          <w:sz w:val="16"/>
          <w:szCs w:val="16"/>
          <w:lang w:val="ru-RU"/>
        </w:rPr>
        <w:t>двухгодичный</w:t>
      </w:r>
      <w:r w:rsidRPr="005D1A01">
        <w:rPr>
          <w:sz w:val="16"/>
          <w:szCs w:val="16"/>
          <w:lang w:val="ru-RU"/>
        </w:rPr>
        <w:t xml:space="preserve"> </w:t>
      </w:r>
      <w:r>
        <w:rPr>
          <w:sz w:val="16"/>
          <w:szCs w:val="16"/>
          <w:lang w:val="ru-RU"/>
        </w:rPr>
        <w:t>период</w:t>
      </w:r>
      <w:r w:rsidRPr="00AD3E26">
        <w:rPr>
          <w:sz w:val="16"/>
          <w:szCs w:val="16"/>
          <w:lang w:val="ru-RU"/>
        </w:rPr>
        <w:t>.</w:t>
      </w:r>
      <w:r w:rsidR="00FC4F64" w:rsidRPr="005B3D82">
        <w:rPr>
          <w:sz w:val="16"/>
          <w:szCs w:val="16"/>
          <w:lang w:val="ru-RU"/>
        </w:rPr>
        <w:t xml:space="preserve"> </w:t>
      </w:r>
    </w:p>
    <w:p w:rsidR="00AB2445" w:rsidRPr="005B3D82" w:rsidRDefault="00AB2445">
      <w:pPr>
        <w:rPr>
          <w:lang w:val="ru-RU"/>
        </w:rPr>
      </w:pP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u w:val="single"/>
        </w:rPr>
      </w:pPr>
      <w:r w:rsidRPr="001F55D6">
        <w:rPr>
          <w:rFonts w:hAnsi="Arial" w:cs="Arial"/>
        </w:rPr>
        <w:t>A.</w:t>
      </w:r>
      <w:r w:rsidRPr="001F55D6">
        <w:rPr>
          <w:rFonts w:hAnsi="Arial" w:cs="Arial"/>
        </w:rPr>
        <w:tab/>
      </w:r>
      <w:r w:rsidRPr="001F55D6">
        <w:rPr>
          <w:rFonts w:hAnsi="Arial" w:cs="Arial"/>
          <w:u w:val="single"/>
        </w:rPr>
        <w:t>Бюджет после перераспределения средств в 2012-2013 гг.</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u w:val="single"/>
        </w:rPr>
      </w:pP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5.13.</w:t>
      </w:r>
      <w:r w:rsidRPr="001F55D6">
        <w:rPr>
          <w:rFonts w:hAnsi="Arial" w:cs="Arial"/>
        </w:rPr>
        <w:tab/>
        <w:t xml:space="preserve">Сокращение кадровых ресурсов, отраженное во всех результатах, было в первую очередь связано с наличием ряда вакансий в Программе в течение </w:t>
      </w:r>
      <w:r>
        <w:rPr>
          <w:rFonts w:hAnsi="Arial" w:cs="Arial"/>
        </w:rPr>
        <w:t>двухгодичного</w:t>
      </w:r>
      <w:r w:rsidRPr="001F55D6">
        <w:rPr>
          <w:rFonts w:hAnsi="Arial" w:cs="Arial"/>
        </w:rPr>
        <w:t xml:space="preserve"> периода. Увеличение ресурсов, не связанных с персоналом, является непосредственным результатом выделения Программе дополнительных средств на осуществление аутсорсинга услуг перевода и на проведение внеочередной сессии Ассамблеи Союза РСТ. Это привело к общему увеличению в 2012-2013 гг. бюджета после перераспределения средств. </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5.14.</w:t>
      </w:r>
      <w:r w:rsidRPr="001F55D6">
        <w:rPr>
          <w:rFonts w:hAnsi="Arial" w:cs="Arial"/>
        </w:rPr>
        <w:tab/>
        <w:t xml:space="preserve">Сокращение ресурсов, не связанных с персоналом, в рамках результата II.1 (Информированное стратегическое использование РСТ) было в основном вызвано предполагаемой экономией за счет повышения эффективности затрат в части транспортных расходов, связанных  заседаниями Ассамблеи РСТ. В течение </w:t>
      </w:r>
      <w:r>
        <w:rPr>
          <w:rFonts w:hAnsi="Arial" w:cs="Arial"/>
        </w:rPr>
        <w:t>двухгодичного</w:t>
      </w:r>
      <w:r w:rsidRPr="001F55D6">
        <w:rPr>
          <w:rFonts w:hAnsi="Arial" w:cs="Arial"/>
        </w:rPr>
        <w:t xml:space="preserve"> периода в рамках Программы было осуществлено перераспределение соответствующих ресурсов, не связанных с персоналом, с целью покрытия расходов на услуги перевода. Соответствующая корректировка отражена как сокращение ресурсов в рамках результатов II.2 (Укрепление связей между пользователями РСТ и ведомствами) и II.3 (Общее укрепление системы РСТ). </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u w:val="single"/>
        </w:rPr>
      </w:pP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u w:val="single"/>
        </w:rPr>
      </w:pPr>
      <w:r w:rsidRPr="001F55D6">
        <w:rPr>
          <w:rFonts w:hAnsi="Arial" w:cs="Arial"/>
        </w:rPr>
        <w:lastRenderedPageBreak/>
        <w:t>B.</w:t>
      </w:r>
      <w:r w:rsidRPr="001F55D6">
        <w:rPr>
          <w:rFonts w:hAnsi="Arial" w:cs="Arial"/>
        </w:rPr>
        <w:tab/>
      </w:r>
      <w:r>
        <w:rPr>
          <w:rFonts w:hAnsi="Arial" w:cs="Arial"/>
          <w:u w:val="single"/>
        </w:rPr>
        <w:t>Освоение</w:t>
      </w:r>
      <w:r w:rsidRPr="001F55D6">
        <w:rPr>
          <w:rFonts w:hAnsi="Arial" w:cs="Arial"/>
          <w:u w:val="single"/>
        </w:rPr>
        <w:t xml:space="preserve"> бюджетных средств в период 2012-2013 гг.</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u w:val="single"/>
        </w:rPr>
      </w:pPr>
    </w:p>
    <w:p w:rsidR="00FC4F64" w:rsidRPr="005B3D82" w:rsidRDefault="005B3D82" w:rsidP="005B3D82">
      <w:pPr>
        <w:tabs>
          <w:tab w:val="left" w:pos="709"/>
        </w:tabs>
        <w:jc w:val="both"/>
        <w:rPr>
          <w:lang w:val="ru-RU"/>
        </w:rPr>
      </w:pPr>
      <w:r w:rsidRPr="005B3D82">
        <w:rPr>
          <w:rFonts w:cs="Arial"/>
          <w:lang w:val="ru-RU"/>
        </w:rPr>
        <w:t>5.15.</w:t>
      </w:r>
      <w:r w:rsidRPr="005B3D82">
        <w:rPr>
          <w:rFonts w:cs="Arial"/>
          <w:lang w:val="ru-RU"/>
        </w:rPr>
        <w:tab/>
        <w:t xml:space="preserve">Что касается результата </w:t>
      </w:r>
      <w:r w:rsidRPr="001F55D6">
        <w:rPr>
          <w:rFonts w:cs="Arial"/>
        </w:rPr>
        <w:t>II</w:t>
      </w:r>
      <w:r w:rsidRPr="005B3D82">
        <w:rPr>
          <w:rFonts w:cs="Arial"/>
          <w:lang w:val="ru-RU"/>
        </w:rPr>
        <w:t>.4 (Совершенствование работы МБ), повышение производительности способствовало повышению эффективности расходов и привело к снижению совокупных затрат на рассмотрение международных заявок. Кроме этого, общие расходы на перевод оказались меньше Бюджета после осуществления платежей.</w:t>
      </w:r>
      <w:r w:rsidR="00FC4F64" w:rsidRPr="005B3D82">
        <w:rPr>
          <w:rFonts w:cs="Arial"/>
          <w:szCs w:val="20"/>
          <w:lang w:val="ru-RU"/>
        </w:rPr>
        <w:t xml:space="preserve"> </w:t>
      </w:r>
    </w:p>
    <w:p w:rsidR="00035B75" w:rsidRPr="005B3D82" w:rsidRDefault="00035B75" w:rsidP="00035B75">
      <w:pPr>
        <w:pStyle w:val="ListParagraph"/>
        <w:autoSpaceDE w:val="0"/>
        <w:autoSpaceDN w:val="0"/>
        <w:ind w:left="0"/>
        <w:jc w:val="both"/>
        <w:rPr>
          <w:lang w:val="ru-RU"/>
        </w:rPr>
      </w:pPr>
    </w:p>
    <w:p w:rsidR="00FC4F64" w:rsidRPr="005B3D82" w:rsidRDefault="00FC4F64" w:rsidP="00035B75">
      <w:pPr>
        <w:pStyle w:val="ListParagraph"/>
        <w:autoSpaceDE w:val="0"/>
        <w:autoSpaceDN w:val="0"/>
        <w:ind w:left="0"/>
        <w:jc w:val="both"/>
        <w:rPr>
          <w:lang w:val="ru-RU"/>
        </w:rPr>
      </w:pPr>
    </w:p>
    <w:p w:rsidR="00FC4F64" w:rsidRPr="005B3D82" w:rsidRDefault="00FC4F64">
      <w:pPr>
        <w:rPr>
          <w:szCs w:val="20"/>
          <w:lang w:val="ru-RU"/>
        </w:rPr>
      </w:pPr>
      <w:r w:rsidRPr="005B3D82">
        <w:rPr>
          <w:lang w:val="ru-RU"/>
        </w:rPr>
        <w:br w:type="page"/>
      </w:r>
    </w:p>
    <w:p w:rsidR="00577941" w:rsidRPr="002F6B45" w:rsidRDefault="00577941" w:rsidP="00577941">
      <w:pPr>
        <w:rPr>
          <w:b/>
          <w:bCs/>
          <w:szCs w:val="22"/>
          <w:lang w:val="ru-RU"/>
        </w:rPr>
      </w:pPr>
      <w:r w:rsidRPr="002F6B45">
        <w:rPr>
          <w:b/>
          <w:bCs/>
          <w:szCs w:val="22"/>
          <w:lang w:val="ru-RU"/>
        </w:rPr>
        <w:lastRenderedPageBreak/>
        <w:t>Приложение:  Показатели производительности оперативного отдела РСТ</w:t>
      </w:r>
    </w:p>
    <w:p w:rsidR="00577941" w:rsidRPr="002F6B45" w:rsidRDefault="00577941" w:rsidP="00577941">
      <w:pPr>
        <w:jc w:val="both"/>
        <w:rPr>
          <w:b/>
          <w:lang w:val="ru-RU"/>
        </w:rPr>
      </w:pPr>
    </w:p>
    <w:p w:rsidR="00577941" w:rsidRPr="002F6B45" w:rsidRDefault="00577941" w:rsidP="00577941">
      <w:pPr>
        <w:rPr>
          <w:b/>
          <w:lang w:val="ru-RU"/>
        </w:rPr>
      </w:pPr>
    </w:p>
    <w:p w:rsidR="00577941" w:rsidRPr="00167DD4" w:rsidRDefault="00577941" w:rsidP="00577941">
      <w:pPr>
        <w:jc w:val="center"/>
        <w:rPr>
          <w:b/>
          <w:bCs/>
          <w:szCs w:val="22"/>
          <w:lang w:val="ru-RU"/>
        </w:rPr>
      </w:pPr>
      <w:r w:rsidRPr="00167DD4">
        <w:rPr>
          <w:b/>
          <w:bCs/>
          <w:szCs w:val="22"/>
          <w:lang w:val="ru-RU"/>
        </w:rPr>
        <w:t xml:space="preserve">Показатели производительности для </w:t>
      </w:r>
      <w:r>
        <w:rPr>
          <w:b/>
          <w:bCs/>
          <w:szCs w:val="22"/>
          <w:lang w:val="ru-RU"/>
        </w:rPr>
        <w:t>ожидаемого</w:t>
      </w:r>
      <w:r w:rsidRPr="00167DD4">
        <w:rPr>
          <w:b/>
          <w:bCs/>
          <w:szCs w:val="22"/>
          <w:lang w:val="ru-RU"/>
        </w:rPr>
        <w:t xml:space="preserve"> результата</w:t>
      </w:r>
    </w:p>
    <w:p w:rsidR="00577941" w:rsidRPr="00167DD4" w:rsidRDefault="00577941" w:rsidP="00577941">
      <w:pPr>
        <w:jc w:val="center"/>
        <w:rPr>
          <w:b/>
          <w:bCs/>
          <w:szCs w:val="22"/>
          <w:lang w:val="ru-RU"/>
        </w:rPr>
      </w:pPr>
      <w:r w:rsidRPr="00167DD4">
        <w:rPr>
          <w:b/>
          <w:bCs/>
          <w:szCs w:val="22"/>
          <w:lang w:val="ru-RU"/>
        </w:rPr>
        <w:t>«Совершенствование работы МБ»</w:t>
      </w:r>
    </w:p>
    <w:p w:rsidR="00577941" w:rsidRPr="002F6B45" w:rsidRDefault="00577941" w:rsidP="00577941">
      <w:pPr>
        <w:jc w:val="center"/>
        <w:rPr>
          <w:b/>
          <w:szCs w:val="22"/>
          <w:lang w:val="ru-RU"/>
        </w:rPr>
      </w:pPr>
    </w:p>
    <w:p w:rsidR="00577941" w:rsidRPr="002F6B45" w:rsidRDefault="00577941" w:rsidP="00577941">
      <w:pPr>
        <w:rPr>
          <w:b/>
          <w:sz w:val="28"/>
          <w:szCs w:val="28"/>
          <w:lang w:val="ru-RU"/>
        </w:rPr>
      </w:pPr>
    </w:p>
    <w:p w:rsidR="00577941" w:rsidRPr="002F6B45" w:rsidRDefault="00577941" w:rsidP="00577941">
      <w:pPr>
        <w:rPr>
          <w:b/>
          <w:lang w:val="ru-RU"/>
        </w:rPr>
      </w:pPr>
      <w:r w:rsidRPr="002F6B45">
        <w:rPr>
          <w:b/>
          <w:lang w:val="ru-RU"/>
        </w:rPr>
        <w:t>Справочн</w:t>
      </w:r>
      <w:r>
        <w:rPr>
          <w:b/>
          <w:lang w:val="ru-RU"/>
        </w:rPr>
        <w:t>ая информация</w:t>
      </w:r>
    </w:p>
    <w:p w:rsidR="00577941" w:rsidRPr="002F6B45" w:rsidRDefault="00577941" w:rsidP="00577941">
      <w:pPr>
        <w:rPr>
          <w:b/>
          <w:lang w:val="ru-RU"/>
        </w:rPr>
      </w:pPr>
    </w:p>
    <w:p w:rsidR="00577941" w:rsidRPr="002F6B45" w:rsidRDefault="00577941" w:rsidP="00577941">
      <w:pPr>
        <w:jc w:val="both"/>
        <w:rPr>
          <w:lang w:val="ru-RU"/>
        </w:rPr>
      </w:pPr>
      <w:r w:rsidRPr="00EA2CB5">
        <w:rPr>
          <w:lang w:val="ru-RU"/>
        </w:rPr>
        <w:t xml:space="preserve">В </w:t>
      </w:r>
      <w:r>
        <w:rPr>
          <w:lang w:val="ru-RU"/>
        </w:rPr>
        <w:t xml:space="preserve">порядке </w:t>
      </w:r>
      <w:r w:rsidRPr="00EA2CB5">
        <w:rPr>
          <w:lang w:val="ru-RU"/>
        </w:rPr>
        <w:t>справочн</w:t>
      </w:r>
      <w:r>
        <w:rPr>
          <w:lang w:val="ru-RU"/>
        </w:rPr>
        <w:t>ой информации</w:t>
      </w:r>
      <w:r w:rsidRPr="00EA2CB5">
        <w:rPr>
          <w:lang w:val="ru-RU"/>
        </w:rPr>
        <w:t xml:space="preserve"> о показател</w:t>
      </w:r>
      <w:r>
        <w:rPr>
          <w:lang w:val="ru-RU"/>
        </w:rPr>
        <w:t>ях</w:t>
      </w:r>
      <w:r w:rsidRPr="00EA2CB5">
        <w:rPr>
          <w:lang w:val="ru-RU"/>
        </w:rPr>
        <w:t xml:space="preserve"> результативности для ожидаемого результата «Совершенствование работы МБ» </w:t>
      </w:r>
      <w:r>
        <w:rPr>
          <w:lang w:val="ru-RU"/>
        </w:rPr>
        <w:t xml:space="preserve">целесообразно </w:t>
      </w:r>
      <w:r w:rsidRPr="00EA2CB5">
        <w:rPr>
          <w:lang w:val="ru-RU"/>
        </w:rPr>
        <w:t>учитывать изменения следующих факторов:</w:t>
      </w:r>
    </w:p>
    <w:p w:rsidR="00577941" w:rsidRPr="002F6B45" w:rsidRDefault="00577941" w:rsidP="00577941">
      <w:pPr>
        <w:jc w:val="both"/>
        <w:rPr>
          <w:lang w:val="ru-RU"/>
        </w:rPr>
      </w:pPr>
    </w:p>
    <w:p w:rsidR="00577941" w:rsidRPr="002F6B45" w:rsidRDefault="00577941" w:rsidP="00577941">
      <w:pPr>
        <w:numPr>
          <w:ilvl w:val="0"/>
          <w:numId w:val="10"/>
        </w:numPr>
        <w:jc w:val="both"/>
        <w:rPr>
          <w:lang w:val="ru-RU"/>
        </w:rPr>
      </w:pPr>
      <w:r w:rsidRPr="002F6B45">
        <w:rPr>
          <w:lang w:val="ru-RU"/>
        </w:rPr>
        <w:t>объемы работы РСТ,</w:t>
      </w:r>
    </w:p>
    <w:p w:rsidR="00577941" w:rsidRPr="002F6B45" w:rsidRDefault="00577941" w:rsidP="00577941">
      <w:pPr>
        <w:numPr>
          <w:ilvl w:val="0"/>
          <w:numId w:val="10"/>
        </w:numPr>
        <w:jc w:val="both"/>
        <w:rPr>
          <w:lang w:val="ru-RU"/>
        </w:rPr>
      </w:pPr>
      <w:r w:rsidRPr="002F6B45">
        <w:rPr>
          <w:lang w:val="ru-RU"/>
        </w:rPr>
        <w:t>распределение языков в этих объемах  и</w:t>
      </w:r>
    </w:p>
    <w:p w:rsidR="00577941" w:rsidRPr="002F6B45" w:rsidRDefault="00577941" w:rsidP="00577941">
      <w:pPr>
        <w:numPr>
          <w:ilvl w:val="0"/>
          <w:numId w:val="10"/>
        </w:numPr>
        <w:jc w:val="both"/>
        <w:rPr>
          <w:lang w:val="ru-RU"/>
        </w:rPr>
      </w:pPr>
      <w:r w:rsidRPr="002F6B45">
        <w:rPr>
          <w:lang w:val="ru-RU"/>
        </w:rPr>
        <w:t>количество сотрудников, выделяемых под эти объемы работы.</w:t>
      </w:r>
    </w:p>
    <w:p w:rsidR="00577941" w:rsidRPr="002F6B45" w:rsidRDefault="00577941" w:rsidP="00577941">
      <w:pPr>
        <w:jc w:val="both"/>
        <w:rPr>
          <w:lang w:val="ru-RU"/>
        </w:rPr>
      </w:pPr>
    </w:p>
    <w:p w:rsidR="00577941" w:rsidRPr="002F6B45" w:rsidRDefault="00577941" w:rsidP="00577941">
      <w:pPr>
        <w:jc w:val="both"/>
        <w:rPr>
          <w:i/>
          <w:lang w:val="ru-RU"/>
        </w:rPr>
      </w:pPr>
      <w:r w:rsidRPr="002F6B45">
        <w:rPr>
          <w:i/>
          <w:lang w:val="ru-RU"/>
        </w:rPr>
        <w:t>Объем работы</w:t>
      </w:r>
    </w:p>
    <w:p w:rsidR="00577941" w:rsidRPr="002F6B45" w:rsidRDefault="00577941" w:rsidP="00577941">
      <w:pPr>
        <w:jc w:val="both"/>
        <w:rPr>
          <w:lang w:val="ru-RU"/>
        </w:rPr>
      </w:pPr>
    </w:p>
    <w:p w:rsidR="00577941" w:rsidRPr="002F6B45" w:rsidRDefault="00577941" w:rsidP="00577941">
      <w:pPr>
        <w:jc w:val="both"/>
        <w:rPr>
          <w:lang w:val="ru-RU"/>
        </w:rPr>
      </w:pPr>
      <w:r w:rsidRPr="002F6B45">
        <w:rPr>
          <w:lang w:val="ru-RU"/>
        </w:rPr>
        <w:t>Объем работы измеряется исходя из количества регистрационных экземпляров, полученных МБ за год</w:t>
      </w:r>
      <w:r w:rsidRPr="002F6B45">
        <w:rPr>
          <w:rStyle w:val="FootnoteReference"/>
          <w:lang w:val="ru-RU"/>
        </w:rPr>
        <w:footnoteReference w:id="7"/>
      </w:r>
      <w:r w:rsidRPr="002F6B45">
        <w:rPr>
          <w:lang w:val="ru-RU"/>
        </w:rPr>
        <w:t xml:space="preserve">. </w:t>
      </w:r>
    </w:p>
    <w:p w:rsidR="00577941" w:rsidRPr="002F6B45" w:rsidRDefault="00577941" w:rsidP="00577941">
      <w:pPr>
        <w:jc w:val="both"/>
        <w:rPr>
          <w:lang w:val="ru-RU"/>
        </w:rPr>
      </w:pPr>
    </w:p>
    <w:p w:rsidR="00577941" w:rsidRPr="002F6B45" w:rsidRDefault="00577941" w:rsidP="00577941">
      <w:pPr>
        <w:spacing w:after="120"/>
        <w:jc w:val="center"/>
        <w:rPr>
          <w:lang w:val="ru-RU"/>
        </w:rPr>
      </w:pPr>
      <w:r>
        <w:rPr>
          <w:noProof/>
          <w:szCs w:val="22"/>
        </w:rPr>
        <w:drawing>
          <wp:inline distT="0" distB="0" distL="0" distR="0" wp14:anchorId="1F743617" wp14:editId="484BD8E3">
            <wp:extent cx="5758815" cy="2623185"/>
            <wp:effectExtent l="0" t="0" r="0" b="5715"/>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8815" cy="2623185"/>
                    </a:xfrm>
                    <a:prstGeom prst="rect">
                      <a:avLst/>
                    </a:prstGeom>
                    <a:noFill/>
                  </pic:spPr>
                </pic:pic>
              </a:graphicData>
            </a:graphic>
          </wp:inline>
        </w:drawing>
      </w:r>
    </w:p>
    <w:p w:rsidR="00577941" w:rsidRPr="002F6B45" w:rsidRDefault="00577941" w:rsidP="00577941">
      <w:pPr>
        <w:spacing w:after="120"/>
        <w:jc w:val="center"/>
        <w:rPr>
          <w:b/>
          <w:kern w:val="28"/>
          <w:lang w:val="ru-RU"/>
        </w:rPr>
      </w:pPr>
    </w:p>
    <w:p w:rsidR="00577941" w:rsidRPr="002F6B45" w:rsidRDefault="00577941" w:rsidP="00577941">
      <w:pPr>
        <w:pStyle w:val="BodyText2"/>
        <w:numPr>
          <w:ilvl w:val="0"/>
          <w:numId w:val="8"/>
        </w:numPr>
        <w:spacing w:after="0" w:line="240" w:lineRule="auto"/>
        <w:jc w:val="both"/>
        <w:rPr>
          <w:lang w:val="ru-RU"/>
        </w:rPr>
      </w:pPr>
      <w:r w:rsidRPr="002F6B45">
        <w:rPr>
          <w:lang w:val="ru-RU"/>
        </w:rPr>
        <w:t>В 201</w:t>
      </w:r>
      <w:r w:rsidRPr="00167DD4">
        <w:rPr>
          <w:lang w:val="ru-RU"/>
        </w:rPr>
        <w:t>3</w:t>
      </w:r>
      <w:r w:rsidRPr="002F6B45">
        <w:rPr>
          <w:lang w:val="ru-RU"/>
        </w:rPr>
        <w:t xml:space="preserve"> г. МБ получило около </w:t>
      </w:r>
      <w:r w:rsidRPr="00167DD4">
        <w:rPr>
          <w:lang w:val="ru-RU"/>
        </w:rPr>
        <w:t>202</w:t>
      </w:r>
      <w:r w:rsidRPr="002F6B45">
        <w:rPr>
          <w:lang w:val="ru-RU"/>
        </w:rPr>
        <w:t> </w:t>
      </w:r>
      <w:r w:rsidRPr="00167DD4">
        <w:rPr>
          <w:lang w:val="ru-RU"/>
        </w:rPr>
        <w:t>700</w:t>
      </w:r>
      <w:r w:rsidRPr="002F6B45">
        <w:rPr>
          <w:lang w:val="ru-RU"/>
        </w:rPr>
        <w:t xml:space="preserve"> регистрационных экземпляров, что на </w:t>
      </w:r>
      <w:r w:rsidRPr="00167DD4">
        <w:rPr>
          <w:lang w:val="ru-RU"/>
        </w:rPr>
        <w:t>3</w:t>
      </w:r>
      <w:r w:rsidRPr="002F6B45">
        <w:rPr>
          <w:rFonts w:cs="Arial"/>
          <w:szCs w:val="20"/>
          <w:lang w:val="ru-RU"/>
        </w:rPr>
        <w:t>%</w:t>
      </w:r>
      <w:r w:rsidRPr="002F6B45">
        <w:rPr>
          <w:lang w:val="ru-RU"/>
        </w:rPr>
        <w:t xml:space="preserve"> больше, чем в 201</w:t>
      </w:r>
      <w:r w:rsidRPr="00167DD4">
        <w:rPr>
          <w:lang w:val="ru-RU"/>
        </w:rPr>
        <w:t>2</w:t>
      </w:r>
      <w:r w:rsidRPr="002F6B45">
        <w:rPr>
          <w:lang w:val="ru-RU"/>
        </w:rPr>
        <w:t xml:space="preserve"> г.  </w:t>
      </w:r>
    </w:p>
    <w:p w:rsidR="00577941" w:rsidRPr="002F6B45" w:rsidRDefault="00577941" w:rsidP="00577941">
      <w:pPr>
        <w:pStyle w:val="BodyText2"/>
        <w:spacing w:after="0" w:line="240" w:lineRule="auto"/>
        <w:ind w:left="360"/>
        <w:jc w:val="both"/>
        <w:rPr>
          <w:lang w:val="ru-RU"/>
        </w:rPr>
      </w:pPr>
    </w:p>
    <w:p w:rsidR="00577941" w:rsidRPr="002F6B45" w:rsidRDefault="00577941" w:rsidP="00577941">
      <w:pPr>
        <w:pStyle w:val="BodyText2"/>
        <w:numPr>
          <w:ilvl w:val="0"/>
          <w:numId w:val="8"/>
        </w:numPr>
        <w:spacing w:after="0" w:line="240" w:lineRule="auto"/>
        <w:jc w:val="both"/>
        <w:rPr>
          <w:lang w:val="ru-RU"/>
        </w:rPr>
      </w:pPr>
      <w:r w:rsidRPr="002F6B45">
        <w:rPr>
          <w:lang w:val="ru-RU"/>
        </w:rPr>
        <w:t xml:space="preserve">Доля заявок, поданных </w:t>
      </w:r>
      <w:r>
        <w:rPr>
          <w:lang w:val="ru-RU"/>
        </w:rPr>
        <w:t xml:space="preserve">с использованием </w:t>
      </w:r>
      <w:r w:rsidRPr="002F6B45">
        <w:rPr>
          <w:lang w:val="ru-RU"/>
        </w:rPr>
        <w:t>электронны</w:t>
      </w:r>
      <w:r>
        <w:rPr>
          <w:lang w:val="ru-RU"/>
        </w:rPr>
        <w:t>х систем</w:t>
      </w:r>
      <w:r w:rsidRPr="002F6B45">
        <w:rPr>
          <w:lang w:val="ru-RU"/>
        </w:rPr>
        <w:t>, продолжила расти в 201</w:t>
      </w:r>
      <w:r w:rsidRPr="00167DD4">
        <w:rPr>
          <w:lang w:val="ru-RU"/>
        </w:rPr>
        <w:t>3</w:t>
      </w:r>
      <w:r w:rsidRPr="002F6B45">
        <w:rPr>
          <w:lang w:val="ru-RU"/>
        </w:rPr>
        <w:t xml:space="preserve"> г. и в настоящее время составляет </w:t>
      </w:r>
      <w:r w:rsidRPr="00167DD4">
        <w:rPr>
          <w:lang w:val="ru-RU"/>
        </w:rPr>
        <w:t>89</w:t>
      </w:r>
      <w:r w:rsidRPr="002F6B45">
        <w:rPr>
          <w:rFonts w:cs="Arial"/>
          <w:szCs w:val="20"/>
          <w:lang w:val="ru-RU"/>
        </w:rPr>
        <w:t>%</w:t>
      </w:r>
      <w:r w:rsidRPr="002F6B45">
        <w:rPr>
          <w:lang w:val="ru-RU"/>
        </w:rPr>
        <w:t xml:space="preserve"> от общего числа поданных заявок.</w:t>
      </w:r>
    </w:p>
    <w:p w:rsidR="00577941" w:rsidRDefault="00577941" w:rsidP="00577941">
      <w:pPr>
        <w:spacing w:after="200" w:line="276" w:lineRule="auto"/>
        <w:rPr>
          <w:rFonts w:eastAsia="MS Mincho"/>
          <w:i/>
          <w:lang w:val="ru-RU"/>
        </w:rPr>
      </w:pPr>
    </w:p>
    <w:p w:rsidR="00577941" w:rsidRPr="002F6B45" w:rsidRDefault="00577941" w:rsidP="00577941">
      <w:pPr>
        <w:pStyle w:val="BodyText2"/>
        <w:spacing w:after="0" w:line="240" w:lineRule="auto"/>
        <w:jc w:val="both"/>
        <w:rPr>
          <w:i/>
          <w:lang w:val="ru-RU"/>
        </w:rPr>
      </w:pPr>
      <w:r w:rsidRPr="002F6B45">
        <w:rPr>
          <w:i/>
          <w:lang w:val="ru-RU"/>
        </w:rPr>
        <w:t>Распределение языков</w:t>
      </w:r>
    </w:p>
    <w:p w:rsidR="00577941" w:rsidRPr="002F6B45" w:rsidRDefault="00577941" w:rsidP="00577941">
      <w:pPr>
        <w:pStyle w:val="BodyText2"/>
        <w:spacing w:after="0" w:line="240" w:lineRule="auto"/>
        <w:ind w:left="360"/>
        <w:jc w:val="both"/>
        <w:rPr>
          <w:lang w:val="ru-RU"/>
        </w:rPr>
      </w:pPr>
    </w:p>
    <w:p w:rsidR="00577941" w:rsidRPr="002F6B45" w:rsidRDefault="00577941" w:rsidP="00577941">
      <w:pPr>
        <w:pStyle w:val="BodyText2"/>
        <w:spacing w:after="0" w:line="240" w:lineRule="auto"/>
        <w:jc w:val="both"/>
        <w:rPr>
          <w:lang w:val="ru-RU"/>
        </w:rPr>
      </w:pPr>
      <w:r w:rsidRPr="002F6B45">
        <w:rPr>
          <w:lang w:val="ru-RU"/>
        </w:rPr>
        <w:t xml:space="preserve">Одним из главных факторов, обусловливающих изменения в МБ, является </w:t>
      </w:r>
      <w:r>
        <w:rPr>
          <w:lang w:val="ru-RU"/>
        </w:rPr>
        <w:t xml:space="preserve">все большее </w:t>
      </w:r>
      <w:r w:rsidRPr="002F6B45">
        <w:rPr>
          <w:lang w:val="ru-RU"/>
        </w:rPr>
        <w:t>разнообразие языков</w:t>
      </w:r>
      <w:r>
        <w:rPr>
          <w:lang w:val="ru-RU"/>
        </w:rPr>
        <w:t xml:space="preserve"> </w:t>
      </w:r>
      <w:r w:rsidRPr="002F6B45">
        <w:rPr>
          <w:lang w:val="ru-RU"/>
        </w:rPr>
        <w:t>пода</w:t>
      </w:r>
      <w:r>
        <w:rPr>
          <w:lang w:val="ru-RU"/>
        </w:rPr>
        <w:t xml:space="preserve">ваемых </w:t>
      </w:r>
      <w:r w:rsidRPr="002F6B45">
        <w:rPr>
          <w:lang w:val="ru-RU"/>
        </w:rPr>
        <w:t>заяв</w:t>
      </w:r>
      <w:r>
        <w:rPr>
          <w:lang w:val="ru-RU"/>
        </w:rPr>
        <w:t>о</w:t>
      </w:r>
      <w:r w:rsidRPr="002F6B45">
        <w:rPr>
          <w:lang w:val="ru-RU"/>
        </w:rPr>
        <w:t xml:space="preserve">к, в частности, вследствие </w:t>
      </w:r>
      <w:r>
        <w:rPr>
          <w:lang w:val="ru-RU"/>
        </w:rPr>
        <w:t>более широкого</w:t>
      </w:r>
      <w:r w:rsidRPr="002F6B45">
        <w:rPr>
          <w:lang w:val="ru-RU"/>
        </w:rPr>
        <w:t xml:space="preserve"> использования системы РСТ в странах Восточной Азии. </w:t>
      </w:r>
    </w:p>
    <w:p w:rsidR="00577941" w:rsidRPr="002F6B45" w:rsidRDefault="00577941" w:rsidP="00577941">
      <w:pPr>
        <w:jc w:val="both"/>
        <w:rPr>
          <w:lang w:val="ru-RU"/>
        </w:rPr>
      </w:pPr>
    </w:p>
    <w:p w:rsidR="00577941" w:rsidRPr="002F6B45" w:rsidRDefault="00577941" w:rsidP="00577941">
      <w:pPr>
        <w:spacing w:after="120"/>
        <w:rPr>
          <w:lang w:val="ru-RU"/>
        </w:rPr>
      </w:pPr>
      <w:r>
        <w:rPr>
          <w:noProof/>
          <w:szCs w:val="22"/>
        </w:rPr>
        <w:lastRenderedPageBreak/>
        <w:drawing>
          <wp:inline distT="0" distB="0" distL="0" distR="0" wp14:anchorId="4D0B0229" wp14:editId="3A5EAC99">
            <wp:extent cx="5775960" cy="29044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75960" cy="2904490"/>
                    </a:xfrm>
                    <a:prstGeom prst="rect">
                      <a:avLst/>
                    </a:prstGeom>
                    <a:noFill/>
                  </pic:spPr>
                </pic:pic>
              </a:graphicData>
            </a:graphic>
          </wp:inline>
        </w:drawing>
      </w:r>
    </w:p>
    <w:p w:rsidR="00577941" w:rsidRPr="002F6B45" w:rsidRDefault="00577941" w:rsidP="00577941">
      <w:pPr>
        <w:spacing w:after="120"/>
        <w:jc w:val="both"/>
        <w:rPr>
          <w:lang w:val="ru-RU"/>
        </w:rPr>
      </w:pPr>
      <w:r w:rsidRPr="002F6B45">
        <w:rPr>
          <w:lang w:val="ru-RU"/>
        </w:rPr>
        <w:t>График показывает, что английский язык</w:t>
      </w:r>
      <w:r>
        <w:rPr>
          <w:lang w:val="ru-RU"/>
        </w:rPr>
        <w:t xml:space="preserve">, оставаясь </w:t>
      </w:r>
      <w:r w:rsidRPr="002F6B45">
        <w:rPr>
          <w:lang w:val="ru-RU"/>
        </w:rPr>
        <w:t>безоговорочн</w:t>
      </w:r>
      <w:r>
        <w:rPr>
          <w:lang w:val="ru-RU"/>
        </w:rPr>
        <w:t xml:space="preserve">ым лидером по числу подаваемых </w:t>
      </w:r>
      <w:r w:rsidRPr="002F6B45">
        <w:rPr>
          <w:lang w:val="ru-RU"/>
        </w:rPr>
        <w:t xml:space="preserve">заявок, </w:t>
      </w:r>
      <w:r>
        <w:rPr>
          <w:lang w:val="ru-RU"/>
        </w:rPr>
        <w:t xml:space="preserve">начинает уступать позиции </w:t>
      </w:r>
      <w:r w:rsidRPr="002F6B45">
        <w:rPr>
          <w:lang w:val="ru-RU"/>
        </w:rPr>
        <w:t>японско</w:t>
      </w:r>
      <w:r>
        <w:rPr>
          <w:lang w:val="ru-RU"/>
        </w:rPr>
        <w:t>му</w:t>
      </w:r>
      <w:r w:rsidRPr="002F6B45">
        <w:rPr>
          <w:lang w:val="ru-RU"/>
        </w:rPr>
        <w:t>, китайско</w:t>
      </w:r>
      <w:r>
        <w:rPr>
          <w:lang w:val="ru-RU"/>
        </w:rPr>
        <w:t>му</w:t>
      </w:r>
      <w:r w:rsidRPr="002F6B45">
        <w:rPr>
          <w:lang w:val="ru-RU"/>
        </w:rPr>
        <w:t xml:space="preserve"> и корейско</w:t>
      </w:r>
      <w:r>
        <w:rPr>
          <w:lang w:val="ru-RU"/>
        </w:rPr>
        <w:t>му</w:t>
      </w:r>
      <w:r w:rsidRPr="002F6B45">
        <w:rPr>
          <w:lang w:val="ru-RU"/>
        </w:rPr>
        <w:t xml:space="preserve"> язык</w:t>
      </w:r>
      <w:r>
        <w:rPr>
          <w:lang w:val="ru-RU"/>
        </w:rPr>
        <w:t>ам</w:t>
      </w:r>
      <w:r w:rsidRPr="002F6B45">
        <w:rPr>
          <w:lang w:val="ru-RU"/>
        </w:rPr>
        <w:t>.</w:t>
      </w:r>
      <w:r>
        <w:rPr>
          <w:lang w:val="ru-RU"/>
        </w:rPr>
        <w:t xml:space="preserve"> </w:t>
      </w:r>
      <w:r w:rsidRPr="002F6B45">
        <w:rPr>
          <w:lang w:val="ru-RU"/>
        </w:rPr>
        <w:t xml:space="preserve"> Доля заявок РСТ, поданных на японском, китайском и корейском языках, выросла с </w:t>
      </w:r>
      <w:r w:rsidRPr="00E67A92">
        <w:rPr>
          <w:lang w:val="ru-RU"/>
        </w:rPr>
        <w:t>29</w:t>
      </w:r>
      <w:r w:rsidRPr="002F6B45">
        <w:rPr>
          <w:lang w:val="ru-RU"/>
        </w:rPr>
        <w:t>%</w:t>
      </w:r>
      <w:r w:rsidRPr="002F6B45">
        <w:rPr>
          <w:color w:val="FF0000"/>
          <w:lang w:val="ru-RU"/>
        </w:rPr>
        <w:t xml:space="preserve"> </w:t>
      </w:r>
      <w:r w:rsidRPr="002F6B45">
        <w:rPr>
          <w:lang w:val="ru-RU"/>
        </w:rPr>
        <w:t>в 201</w:t>
      </w:r>
      <w:r w:rsidRPr="00E67A92">
        <w:rPr>
          <w:lang w:val="ru-RU"/>
        </w:rPr>
        <w:t>0</w:t>
      </w:r>
      <w:r w:rsidRPr="002F6B45">
        <w:rPr>
          <w:lang w:val="ru-RU"/>
        </w:rPr>
        <w:t> г. до 35% в 201</w:t>
      </w:r>
      <w:r w:rsidRPr="00E67A92">
        <w:rPr>
          <w:lang w:val="ru-RU"/>
        </w:rPr>
        <w:t>3</w:t>
      </w:r>
      <w:r w:rsidRPr="002F6B45">
        <w:rPr>
          <w:lang w:val="ru-RU"/>
        </w:rPr>
        <w:t xml:space="preserve"> г.  Картина подачи заявок на других языках, </w:t>
      </w:r>
      <w:r>
        <w:rPr>
          <w:lang w:val="ru-RU"/>
        </w:rPr>
        <w:t xml:space="preserve">за исключением </w:t>
      </w:r>
      <w:r w:rsidRPr="002F6B45">
        <w:rPr>
          <w:lang w:val="ru-RU"/>
        </w:rPr>
        <w:t>английского, выглядит следующим образом:</w:t>
      </w:r>
    </w:p>
    <w:p w:rsidR="00577941" w:rsidRPr="002F6B45" w:rsidRDefault="00577941" w:rsidP="00577941">
      <w:pPr>
        <w:spacing w:after="120"/>
        <w:rPr>
          <w:lang w:val="ru-RU"/>
        </w:rPr>
      </w:pPr>
      <w:r>
        <w:rPr>
          <w:noProof/>
          <w:szCs w:val="22"/>
        </w:rPr>
        <w:drawing>
          <wp:inline distT="0" distB="0" distL="0" distR="0" wp14:anchorId="7702F66C" wp14:editId="47B47A68">
            <wp:extent cx="5849620" cy="32848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49620" cy="3284855"/>
                    </a:xfrm>
                    <a:prstGeom prst="rect">
                      <a:avLst/>
                    </a:prstGeom>
                    <a:noFill/>
                  </pic:spPr>
                </pic:pic>
              </a:graphicData>
            </a:graphic>
          </wp:inline>
        </w:drawing>
      </w:r>
    </w:p>
    <w:p w:rsidR="00577941" w:rsidRPr="002F6B45" w:rsidRDefault="00577941" w:rsidP="00577941">
      <w:pPr>
        <w:spacing w:after="120"/>
        <w:rPr>
          <w:lang w:val="ru-RU"/>
        </w:rPr>
      </w:pPr>
    </w:p>
    <w:p w:rsidR="00577941" w:rsidRPr="002F6B45" w:rsidRDefault="00577941" w:rsidP="00577941">
      <w:pPr>
        <w:spacing w:after="120"/>
        <w:jc w:val="both"/>
        <w:rPr>
          <w:lang w:val="ru-RU"/>
        </w:rPr>
      </w:pPr>
      <w:r w:rsidRPr="002F6B45">
        <w:rPr>
          <w:lang w:val="ru-RU"/>
        </w:rPr>
        <w:t xml:space="preserve">Такое развитие событий создает серьезные проблемы для МБ, поскольку изменение </w:t>
      </w:r>
      <w:r>
        <w:rPr>
          <w:lang w:val="ru-RU"/>
        </w:rPr>
        <w:t>кадрового состава О</w:t>
      </w:r>
      <w:r w:rsidRPr="002F6B45">
        <w:rPr>
          <w:lang w:val="ru-RU"/>
        </w:rPr>
        <w:t>перативного отдела РСТ</w:t>
      </w:r>
      <w:r>
        <w:rPr>
          <w:lang w:val="ru-RU"/>
        </w:rPr>
        <w:t xml:space="preserve"> с учетом лингвистического фактора</w:t>
      </w:r>
      <w:r w:rsidRPr="002F6B45">
        <w:rPr>
          <w:lang w:val="ru-RU"/>
        </w:rPr>
        <w:t xml:space="preserve"> может занять несколько лет.</w:t>
      </w:r>
    </w:p>
    <w:p w:rsidR="00577941" w:rsidRPr="002F6B45" w:rsidRDefault="00577941" w:rsidP="00577941">
      <w:pPr>
        <w:spacing w:after="120"/>
        <w:jc w:val="both"/>
        <w:rPr>
          <w:i/>
          <w:lang w:val="ru-RU"/>
        </w:rPr>
      </w:pPr>
      <w:r w:rsidRPr="002F6B45">
        <w:rPr>
          <w:i/>
          <w:lang w:val="ru-RU"/>
        </w:rPr>
        <w:t>Кадровый состав</w:t>
      </w:r>
    </w:p>
    <w:p w:rsidR="00577941" w:rsidRPr="002F6B45" w:rsidRDefault="00577941" w:rsidP="00577941">
      <w:pPr>
        <w:pStyle w:val="BodyText2"/>
        <w:spacing w:after="0" w:line="240" w:lineRule="auto"/>
        <w:jc w:val="both"/>
        <w:rPr>
          <w:lang w:val="ru-RU"/>
        </w:rPr>
      </w:pPr>
      <w:r>
        <w:rPr>
          <w:lang w:val="ru-RU"/>
        </w:rPr>
        <w:t xml:space="preserve">На графике показана численность </w:t>
      </w:r>
      <w:r w:rsidRPr="002F6B45">
        <w:rPr>
          <w:lang w:val="ru-RU"/>
        </w:rPr>
        <w:t xml:space="preserve">сотрудников </w:t>
      </w:r>
      <w:r>
        <w:rPr>
          <w:lang w:val="ru-RU"/>
        </w:rPr>
        <w:t>О</w:t>
      </w:r>
      <w:r w:rsidRPr="002F6B45">
        <w:rPr>
          <w:lang w:val="ru-RU"/>
        </w:rPr>
        <w:t xml:space="preserve">перативного отдела РСТ </w:t>
      </w:r>
      <w:r>
        <w:rPr>
          <w:lang w:val="ru-RU"/>
        </w:rPr>
        <w:t xml:space="preserve">начиная </w:t>
      </w:r>
      <w:r w:rsidRPr="002F6B45">
        <w:rPr>
          <w:lang w:val="ru-RU"/>
        </w:rPr>
        <w:t>с 2001 г.</w:t>
      </w:r>
      <w:r>
        <w:rPr>
          <w:lang w:val="ru-RU"/>
        </w:rPr>
        <w:t xml:space="preserve"> в пересчете на </w:t>
      </w:r>
      <w:r w:rsidRPr="002F6B45">
        <w:rPr>
          <w:lang w:val="ru-RU"/>
        </w:rPr>
        <w:t>полн</w:t>
      </w:r>
      <w:r>
        <w:rPr>
          <w:lang w:val="ru-RU"/>
        </w:rPr>
        <w:t>ый</w:t>
      </w:r>
      <w:r w:rsidRPr="002F6B45">
        <w:rPr>
          <w:lang w:val="ru-RU"/>
        </w:rPr>
        <w:t xml:space="preserve"> рабоч</w:t>
      </w:r>
      <w:r>
        <w:rPr>
          <w:lang w:val="ru-RU"/>
        </w:rPr>
        <w:t>ий</w:t>
      </w:r>
      <w:r w:rsidRPr="002F6B45">
        <w:rPr>
          <w:lang w:val="ru-RU"/>
        </w:rPr>
        <w:t xml:space="preserve"> д</w:t>
      </w:r>
      <w:r>
        <w:rPr>
          <w:lang w:val="ru-RU"/>
        </w:rPr>
        <w:t>е</w:t>
      </w:r>
      <w:r w:rsidRPr="002F6B45">
        <w:rPr>
          <w:lang w:val="ru-RU"/>
        </w:rPr>
        <w:t>н</w:t>
      </w:r>
      <w:r>
        <w:rPr>
          <w:lang w:val="ru-RU"/>
        </w:rPr>
        <w:t>ь</w:t>
      </w:r>
      <w:r w:rsidRPr="002F6B45">
        <w:rPr>
          <w:lang w:val="ru-RU"/>
        </w:rPr>
        <w:t xml:space="preserve"> (FTSE</w:t>
      </w:r>
      <w:r>
        <w:rPr>
          <w:lang w:val="ru-RU"/>
        </w:rPr>
        <w:t xml:space="preserve"> </w:t>
      </w:r>
      <w:r w:rsidRPr="002F6B45">
        <w:rPr>
          <w:rFonts w:cs="Arial"/>
          <w:szCs w:val="20"/>
          <w:lang w:val="ru-RU"/>
        </w:rPr>
        <w:t>—</w:t>
      </w:r>
      <w:r>
        <w:rPr>
          <w:rFonts w:cs="Arial"/>
          <w:szCs w:val="20"/>
          <w:lang w:val="ru-RU"/>
        </w:rPr>
        <w:t xml:space="preserve"> </w:t>
      </w:r>
      <w:r w:rsidRPr="002F6B45">
        <w:rPr>
          <w:lang w:val="ru-RU"/>
        </w:rPr>
        <w:t xml:space="preserve">общее число сотрудников, занятых полный рабочий день, плюс число сотрудников, занятых неполный рабочий день, в пересчете на полный рабочий день). </w:t>
      </w:r>
    </w:p>
    <w:p w:rsidR="00577941" w:rsidRPr="002F6B45" w:rsidRDefault="00577941" w:rsidP="00577941">
      <w:pPr>
        <w:pStyle w:val="BodyText2"/>
        <w:spacing w:after="0" w:line="240" w:lineRule="auto"/>
        <w:rPr>
          <w:sz w:val="22"/>
          <w:lang w:val="ru-RU"/>
        </w:rPr>
      </w:pPr>
    </w:p>
    <w:p w:rsidR="00577941" w:rsidRPr="002F6B45" w:rsidRDefault="00577941" w:rsidP="00577941">
      <w:pPr>
        <w:jc w:val="center"/>
        <w:rPr>
          <w:lang w:val="ru-RU"/>
        </w:rPr>
      </w:pPr>
      <w:r>
        <w:rPr>
          <w:noProof/>
          <w:szCs w:val="22"/>
        </w:rPr>
        <w:lastRenderedPageBreak/>
        <w:drawing>
          <wp:inline distT="0" distB="0" distL="0" distR="0" wp14:anchorId="1CEC8548" wp14:editId="38C1E423">
            <wp:extent cx="5943600" cy="3242476"/>
            <wp:effectExtent l="0" t="0" r="0" b="0"/>
            <wp:docPr id="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3242476"/>
                    </a:xfrm>
                    <a:prstGeom prst="rect">
                      <a:avLst/>
                    </a:prstGeom>
                    <a:noFill/>
                  </pic:spPr>
                </pic:pic>
              </a:graphicData>
            </a:graphic>
          </wp:inline>
        </w:drawing>
      </w:r>
    </w:p>
    <w:p w:rsidR="00577941" w:rsidRPr="002F6B45" w:rsidRDefault="00577941" w:rsidP="00577941">
      <w:pPr>
        <w:rPr>
          <w:lang w:val="ru-RU"/>
        </w:rPr>
      </w:pPr>
    </w:p>
    <w:p w:rsidR="00577941" w:rsidRPr="002F6B45" w:rsidRDefault="00577941" w:rsidP="00577941">
      <w:pPr>
        <w:rPr>
          <w:lang w:val="ru-RU"/>
        </w:rPr>
      </w:pPr>
    </w:p>
    <w:p w:rsidR="00577941" w:rsidRPr="002F6B45" w:rsidRDefault="00577941" w:rsidP="00577941">
      <w:pPr>
        <w:numPr>
          <w:ilvl w:val="0"/>
          <w:numId w:val="9"/>
        </w:numPr>
        <w:rPr>
          <w:lang w:val="ru-RU"/>
        </w:rPr>
      </w:pPr>
      <w:r w:rsidRPr="002F6B45">
        <w:rPr>
          <w:lang w:val="ru-RU"/>
        </w:rPr>
        <w:t>В 201</w:t>
      </w:r>
      <w:r w:rsidRPr="00E67A92">
        <w:rPr>
          <w:lang w:val="ru-RU"/>
        </w:rPr>
        <w:t>3</w:t>
      </w:r>
      <w:r>
        <w:rPr>
          <w:lang w:val="ru-RU"/>
        </w:rPr>
        <w:t> г. численность штата О</w:t>
      </w:r>
      <w:r w:rsidRPr="002F6B45">
        <w:rPr>
          <w:lang w:val="ru-RU"/>
        </w:rPr>
        <w:t xml:space="preserve">перативного отдела PCT </w:t>
      </w:r>
      <w:r>
        <w:rPr>
          <w:lang w:val="ru-RU"/>
        </w:rPr>
        <w:t>уменьшилась почти на 3%</w:t>
      </w:r>
      <w:r w:rsidRPr="002F6B45">
        <w:rPr>
          <w:lang w:val="ru-RU"/>
        </w:rPr>
        <w:t xml:space="preserve"> по сравнению с 201</w:t>
      </w:r>
      <w:r>
        <w:rPr>
          <w:lang w:val="ru-RU"/>
        </w:rPr>
        <w:t>2</w:t>
      </w:r>
      <w:r w:rsidRPr="002F6B45">
        <w:rPr>
          <w:lang w:val="ru-RU"/>
        </w:rPr>
        <w:t> г.</w:t>
      </w:r>
    </w:p>
    <w:p w:rsidR="00577941" w:rsidRPr="002F6B45" w:rsidRDefault="00577941" w:rsidP="00577941">
      <w:pPr>
        <w:spacing w:after="120"/>
        <w:rPr>
          <w:u w:val="single"/>
          <w:lang w:val="ru-RU"/>
        </w:rPr>
      </w:pPr>
    </w:p>
    <w:p w:rsidR="00577941" w:rsidRPr="002F6B45" w:rsidRDefault="00577941" w:rsidP="00577941">
      <w:pPr>
        <w:spacing w:after="120"/>
        <w:rPr>
          <w:u w:val="single"/>
          <w:lang w:val="ru-RU"/>
        </w:rPr>
      </w:pPr>
    </w:p>
    <w:p w:rsidR="00577941" w:rsidRPr="002F6B45" w:rsidRDefault="00577941" w:rsidP="00577941">
      <w:pPr>
        <w:rPr>
          <w:b/>
          <w:lang w:val="ru-RU"/>
        </w:rPr>
      </w:pPr>
      <w:r w:rsidRPr="002F6B45">
        <w:rPr>
          <w:b/>
          <w:lang w:val="ru-RU"/>
        </w:rPr>
        <w:t>Стоимость рассмотрения одной заявки</w:t>
      </w:r>
    </w:p>
    <w:p w:rsidR="00577941" w:rsidRPr="002F6B45" w:rsidRDefault="00577941" w:rsidP="00577941">
      <w:pPr>
        <w:rPr>
          <w:b/>
          <w:lang w:val="ru-RU"/>
        </w:rPr>
      </w:pPr>
    </w:p>
    <w:p w:rsidR="00577941" w:rsidRPr="002F6B45" w:rsidRDefault="00577941" w:rsidP="00577941">
      <w:pPr>
        <w:pStyle w:val="BodyText2"/>
        <w:spacing w:after="0" w:line="240" w:lineRule="auto"/>
        <w:jc w:val="both"/>
        <w:rPr>
          <w:lang w:val="ru-RU"/>
        </w:rPr>
      </w:pPr>
      <w:r w:rsidRPr="002F6B45">
        <w:rPr>
          <w:lang w:val="ru-RU"/>
        </w:rPr>
        <w:t>Эффективность работы МБ по рассмотрению заявок</w:t>
      </w:r>
      <w:r>
        <w:rPr>
          <w:lang w:val="ru-RU"/>
        </w:rPr>
        <w:t xml:space="preserve"> РСТ</w:t>
      </w:r>
      <w:r w:rsidRPr="002F6B45">
        <w:rPr>
          <w:lang w:val="ru-RU"/>
        </w:rPr>
        <w:t xml:space="preserve"> может измеряться затратами на единицу продукции, которые определяются как средняя совокупная стоимость публикации одной</w:t>
      </w:r>
      <w:r>
        <w:rPr>
          <w:lang w:val="ru-RU"/>
        </w:rPr>
        <w:t xml:space="preserve"> заявки РСТ.  Средняя стоимость равна сумме</w:t>
      </w:r>
      <w:r w:rsidRPr="002F6B45">
        <w:rPr>
          <w:lang w:val="ru-RU"/>
        </w:rPr>
        <w:t xml:space="preserve"> общи</w:t>
      </w:r>
      <w:r>
        <w:rPr>
          <w:lang w:val="ru-RU"/>
        </w:rPr>
        <w:t>х</w:t>
      </w:r>
      <w:r w:rsidRPr="002F6B45">
        <w:rPr>
          <w:lang w:val="ru-RU"/>
        </w:rPr>
        <w:t xml:space="preserve"> расход</w:t>
      </w:r>
      <w:r>
        <w:rPr>
          <w:lang w:val="ru-RU"/>
        </w:rPr>
        <w:t>ов</w:t>
      </w:r>
      <w:r w:rsidRPr="002F6B45">
        <w:rPr>
          <w:lang w:val="ru-RU"/>
        </w:rPr>
        <w:t xml:space="preserve"> </w:t>
      </w:r>
      <w:r>
        <w:rPr>
          <w:lang w:val="ru-RU"/>
        </w:rPr>
        <w:t xml:space="preserve">системы </w:t>
      </w:r>
      <w:r w:rsidRPr="002F6B45">
        <w:rPr>
          <w:lang w:val="ru-RU"/>
        </w:rPr>
        <w:t xml:space="preserve">РСТ </w:t>
      </w:r>
      <w:r>
        <w:rPr>
          <w:lang w:val="ru-RU"/>
        </w:rPr>
        <w:t>и</w:t>
      </w:r>
      <w:r w:rsidRPr="002F6B45">
        <w:rPr>
          <w:lang w:val="ru-RU"/>
        </w:rPr>
        <w:t xml:space="preserve"> </w:t>
      </w:r>
      <w:r>
        <w:rPr>
          <w:lang w:val="ru-RU"/>
        </w:rPr>
        <w:t>части затрат на обеспечение и управление.</w:t>
      </w:r>
      <w:r w:rsidRPr="002F6B45">
        <w:rPr>
          <w:lang w:val="ru-RU"/>
        </w:rPr>
        <w:t xml:space="preserve">  Таким образом</w:t>
      </w:r>
      <w:r>
        <w:rPr>
          <w:lang w:val="ru-RU"/>
        </w:rPr>
        <w:t>,</w:t>
      </w:r>
      <w:r w:rsidRPr="002F6B45">
        <w:rPr>
          <w:lang w:val="ru-RU"/>
        </w:rPr>
        <w:t xml:space="preserve"> затраты на единицу продукции в</w:t>
      </w:r>
      <w:r>
        <w:rPr>
          <w:lang w:val="ru-RU"/>
        </w:rPr>
        <w:t xml:space="preserve">ключают стоимость </w:t>
      </w:r>
      <w:r w:rsidRPr="002F6B45">
        <w:rPr>
          <w:lang w:val="ru-RU"/>
        </w:rPr>
        <w:t>все</w:t>
      </w:r>
      <w:r>
        <w:rPr>
          <w:lang w:val="ru-RU"/>
        </w:rPr>
        <w:t>х</w:t>
      </w:r>
      <w:r w:rsidRPr="002F6B45">
        <w:rPr>
          <w:lang w:val="ru-RU"/>
        </w:rPr>
        <w:t xml:space="preserve"> вид</w:t>
      </w:r>
      <w:r>
        <w:rPr>
          <w:lang w:val="ru-RU"/>
        </w:rPr>
        <w:t>ов</w:t>
      </w:r>
      <w:r w:rsidRPr="002F6B45">
        <w:rPr>
          <w:lang w:val="ru-RU"/>
        </w:rPr>
        <w:t xml:space="preserve"> деятельности в рамках РСТ, включая перевод, коммуникацию, управление и другое.</w:t>
      </w:r>
    </w:p>
    <w:p w:rsidR="00577941" w:rsidRPr="002F6B45" w:rsidRDefault="00577941" w:rsidP="00577941">
      <w:pPr>
        <w:pStyle w:val="BodyText2"/>
        <w:spacing w:after="0" w:line="240" w:lineRule="auto"/>
        <w:jc w:val="both"/>
        <w:rPr>
          <w:lang w:val="ru-RU"/>
        </w:rPr>
      </w:pPr>
    </w:p>
    <w:p w:rsidR="00577941" w:rsidRPr="002F6B45" w:rsidRDefault="00577941" w:rsidP="00577941">
      <w:pPr>
        <w:jc w:val="both"/>
        <w:rPr>
          <w:lang w:val="ru-RU"/>
        </w:rPr>
      </w:pPr>
      <w:r>
        <w:rPr>
          <w:lang w:val="ru-RU"/>
        </w:rPr>
        <w:t>Р</w:t>
      </w:r>
      <w:r w:rsidRPr="002F6B45">
        <w:rPr>
          <w:lang w:val="ru-RU"/>
        </w:rPr>
        <w:t>асходы подразделяются на две категории: прямые и косвенные.  Прямые расходы</w:t>
      </w:r>
      <w:r>
        <w:rPr>
          <w:lang w:val="ru-RU"/>
        </w:rPr>
        <w:t xml:space="preserve"> </w:t>
      </w:r>
      <w:r w:rsidRPr="002F6B45">
        <w:rPr>
          <w:lang w:val="ru-RU"/>
        </w:rPr>
        <w:t>—</w:t>
      </w:r>
      <w:r>
        <w:rPr>
          <w:lang w:val="ru-RU"/>
        </w:rPr>
        <w:t xml:space="preserve"> </w:t>
      </w:r>
      <w:r w:rsidRPr="002F6B45">
        <w:rPr>
          <w:lang w:val="ru-RU"/>
        </w:rPr>
        <w:t>это расходы МБ (</w:t>
      </w:r>
      <w:r>
        <w:rPr>
          <w:lang w:val="ru-RU"/>
        </w:rPr>
        <w:t xml:space="preserve">на </w:t>
      </w:r>
      <w:r w:rsidRPr="002F6B45">
        <w:rPr>
          <w:lang w:val="ru-RU"/>
        </w:rPr>
        <w:t xml:space="preserve">административное управление системой </w:t>
      </w:r>
      <w:r>
        <w:rPr>
          <w:lang w:val="ru-RU"/>
        </w:rPr>
        <w:t xml:space="preserve">РСТ </w:t>
      </w:r>
      <w:r w:rsidRPr="002F6B45">
        <w:rPr>
          <w:lang w:val="ru-RU"/>
        </w:rPr>
        <w:t xml:space="preserve">и </w:t>
      </w:r>
      <w:r>
        <w:rPr>
          <w:lang w:val="ru-RU"/>
        </w:rPr>
        <w:t>связанными программами</w:t>
      </w:r>
      <w:r w:rsidRPr="002F6B45">
        <w:rPr>
          <w:lang w:val="ru-RU"/>
        </w:rPr>
        <w:t>).  К</w:t>
      </w:r>
      <w:r>
        <w:rPr>
          <w:lang w:val="ru-RU"/>
        </w:rPr>
        <w:t xml:space="preserve"> к</w:t>
      </w:r>
      <w:r w:rsidRPr="002F6B45">
        <w:rPr>
          <w:lang w:val="ru-RU"/>
        </w:rPr>
        <w:t>освенны</w:t>
      </w:r>
      <w:r>
        <w:rPr>
          <w:lang w:val="ru-RU"/>
        </w:rPr>
        <w:t>м</w:t>
      </w:r>
      <w:r w:rsidRPr="002F6B45">
        <w:rPr>
          <w:lang w:val="ru-RU"/>
        </w:rPr>
        <w:t xml:space="preserve"> расход</w:t>
      </w:r>
      <w:r>
        <w:rPr>
          <w:lang w:val="ru-RU"/>
        </w:rPr>
        <w:t>ам</w:t>
      </w:r>
      <w:r w:rsidRPr="002F6B45">
        <w:rPr>
          <w:lang w:val="ru-RU"/>
        </w:rPr>
        <w:t xml:space="preserve"> </w:t>
      </w:r>
      <w:r>
        <w:rPr>
          <w:lang w:val="ru-RU"/>
        </w:rPr>
        <w:t xml:space="preserve">относятся </w:t>
      </w:r>
      <w:r w:rsidRPr="002F6B45">
        <w:rPr>
          <w:lang w:val="ru-RU"/>
        </w:rPr>
        <w:t>затраты на об</w:t>
      </w:r>
      <w:r>
        <w:rPr>
          <w:lang w:val="ru-RU"/>
        </w:rPr>
        <w:t>служивающую деятельность</w:t>
      </w:r>
      <w:r w:rsidRPr="002F6B45">
        <w:rPr>
          <w:lang w:val="ru-RU"/>
        </w:rPr>
        <w:t xml:space="preserve"> (</w:t>
      </w:r>
      <w:r>
        <w:rPr>
          <w:lang w:val="ru-RU"/>
        </w:rPr>
        <w:t xml:space="preserve">в том числе </w:t>
      </w:r>
      <w:r w:rsidRPr="002F6B45">
        <w:rPr>
          <w:lang w:val="ru-RU"/>
        </w:rPr>
        <w:t xml:space="preserve">здания и </w:t>
      </w:r>
      <w:r>
        <w:rPr>
          <w:lang w:val="ru-RU"/>
        </w:rPr>
        <w:t>информационные технологии</w:t>
      </w:r>
      <w:r w:rsidRPr="002F6B45">
        <w:rPr>
          <w:lang w:val="ru-RU"/>
        </w:rPr>
        <w:t>).  Косвенные расходы исчисляются с применением весовых коэффициентов, так чтобы учитывались только расходы</w:t>
      </w:r>
      <w:r>
        <w:rPr>
          <w:lang w:val="ru-RU"/>
        </w:rPr>
        <w:t xml:space="preserve"> в системе РСТ.  </w:t>
      </w:r>
    </w:p>
    <w:p w:rsidR="00577941" w:rsidRPr="002F6B45" w:rsidRDefault="00577941" w:rsidP="00577941">
      <w:pPr>
        <w:jc w:val="both"/>
        <w:rPr>
          <w:lang w:val="ru-RU"/>
        </w:rPr>
      </w:pPr>
    </w:p>
    <w:p w:rsidR="00577941" w:rsidRPr="00857957" w:rsidRDefault="00577941" w:rsidP="00577941">
      <w:pPr>
        <w:jc w:val="both"/>
        <w:rPr>
          <w:lang w:val="ru-RU"/>
        </w:rPr>
      </w:pPr>
      <w:r w:rsidRPr="00857957">
        <w:rPr>
          <w:lang w:val="ru-RU"/>
        </w:rPr>
        <w:t>В 2013</w:t>
      </w:r>
      <w:r w:rsidRPr="00857957">
        <w:t> </w:t>
      </w:r>
      <w:r w:rsidRPr="00857957">
        <w:rPr>
          <w:lang w:val="ru-RU"/>
        </w:rPr>
        <w:t xml:space="preserve">г. методика подсчета </w:t>
      </w:r>
      <w:r>
        <w:rPr>
          <w:lang w:val="ru-RU"/>
        </w:rPr>
        <w:t xml:space="preserve">удельной стоимости </w:t>
      </w:r>
      <w:r w:rsidRPr="00857957">
        <w:rPr>
          <w:lang w:val="ru-RU"/>
        </w:rPr>
        <w:t>единиц</w:t>
      </w:r>
      <w:r>
        <w:rPr>
          <w:lang w:val="ru-RU"/>
        </w:rPr>
        <w:t>ы</w:t>
      </w:r>
      <w:r w:rsidRPr="00857957">
        <w:rPr>
          <w:lang w:val="ru-RU"/>
        </w:rPr>
        <w:t xml:space="preserve"> продукции была пересмотрена с целью согласования ее с другими схемами расчета себестоимости</w:t>
      </w:r>
      <w:r>
        <w:rPr>
          <w:lang w:val="ru-RU"/>
        </w:rPr>
        <w:t xml:space="preserve"> единицы</w:t>
      </w:r>
      <w:r w:rsidRPr="00857957">
        <w:rPr>
          <w:lang w:val="ru-RU"/>
        </w:rPr>
        <w:t>, применяемыми в ВОИС, и оптимального отражения стремительно меняющейся обстановки.  В частности в рамках прежней методики, разработанной в 2007</w:t>
      </w:r>
      <w:r w:rsidRPr="00857957">
        <w:t> </w:t>
      </w:r>
      <w:r w:rsidRPr="00857957">
        <w:rPr>
          <w:lang w:val="ru-RU"/>
        </w:rPr>
        <w:t>г., учитывались затраты на складское хранение (в течение 30</w:t>
      </w:r>
      <w:r w:rsidRPr="00857957">
        <w:t> </w:t>
      </w:r>
      <w:r w:rsidRPr="00857957">
        <w:rPr>
          <w:lang w:val="ru-RU"/>
        </w:rPr>
        <w:t xml:space="preserve">лет), тогда как в 2013 г. доля документации в печатном виде (включая документы РСТ </w:t>
      </w:r>
      <w:r w:rsidRPr="00857957">
        <w:t>EASY</w:t>
      </w:r>
      <w:r w:rsidRPr="00857957">
        <w:rPr>
          <w:lang w:val="ru-RU"/>
        </w:rPr>
        <w:t>) составила менее десяти процентов.  В 2012</w:t>
      </w:r>
      <w:r w:rsidRPr="00857957">
        <w:t> </w:t>
      </w:r>
      <w:r w:rsidRPr="00857957">
        <w:rPr>
          <w:lang w:val="ru-RU"/>
        </w:rPr>
        <w:t>г. при подсчете затрат на единицу продукции в системе РСТ применялись оба метода.  По данным за 2012</w:t>
      </w:r>
      <w:r w:rsidRPr="00857957">
        <w:t> </w:t>
      </w:r>
      <w:r w:rsidRPr="00857957">
        <w:rPr>
          <w:lang w:val="ru-RU"/>
        </w:rPr>
        <w:t xml:space="preserve">г. стоимость единицы продукции,  рассчитанная по </w:t>
      </w:r>
      <w:r>
        <w:rPr>
          <w:lang w:val="ru-RU"/>
        </w:rPr>
        <w:t xml:space="preserve">старой </w:t>
      </w:r>
      <w:r w:rsidRPr="00857957">
        <w:rPr>
          <w:lang w:val="ru-RU"/>
        </w:rPr>
        <w:t>методике, составляла 680 шв. франков, а по новой — 712 шв. франк</w:t>
      </w:r>
      <w:r>
        <w:rPr>
          <w:lang w:val="ru-RU"/>
        </w:rPr>
        <w:t>а</w:t>
      </w:r>
      <w:r w:rsidRPr="00857957">
        <w:rPr>
          <w:lang w:val="ru-RU"/>
        </w:rPr>
        <w:t>.  Разница в 32</w:t>
      </w:r>
      <w:r w:rsidRPr="00857957">
        <w:t> </w:t>
      </w:r>
      <w:r w:rsidRPr="00857957">
        <w:rPr>
          <w:lang w:val="ru-RU"/>
        </w:rPr>
        <w:t>шв.</w:t>
      </w:r>
      <w:r w:rsidRPr="00857957">
        <w:t> </w:t>
      </w:r>
      <w:r w:rsidRPr="00857957">
        <w:rPr>
          <w:lang w:val="ru-RU"/>
        </w:rPr>
        <w:t xml:space="preserve">франка </w:t>
      </w:r>
      <w:r>
        <w:rPr>
          <w:lang w:val="ru-RU"/>
        </w:rPr>
        <w:t xml:space="preserve">вызвана учетом в рамках </w:t>
      </w:r>
      <w:r w:rsidRPr="00857957">
        <w:rPr>
          <w:lang w:val="ru-RU"/>
        </w:rPr>
        <w:t>новой методик</w:t>
      </w:r>
      <w:r>
        <w:rPr>
          <w:lang w:val="ru-RU"/>
        </w:rPr>
        <w:t xml:space="preserve">и </w:t>
      </w:r>
      <w:r w:rsidRPr="00857957">
        <w:rPr>
          <w:lang w:val="ru-RU"/>
        </w:rPr>
        <w:t>косвенных расходов.</w:t>
      </w:r>
    </w:p>
    <w:p w:rsidR="00577941" w:rsidRPr="00857957" w:rsidRDefault="00577941" w:rsidP="00577941">
      <w:pPr>
        <w:jc w:val="both"/>
        <w:rPr>
          <w:lang w:val="ru-RU"/>
        </w:rPr>
      </w:pPr>
    </w:p>
    <w:p w:rsidR="00577941" w:rsidRPr="00857957" w:rsidRDefault="00577941" w:rsidP="00577941">
      <w:pPr>
        <w:jc w:val="both"/>
        <w:rPr>
          <w:lang w:val="ru-RU"/>
        </w:rPr>
      </w:pPr>
    </w:p>
    <w:p w:rsidR="00577941" w:rsidRPr="002F6B45" w:rsidRDefault="00577941" w:rsidP="00577941">
      <w:pPr>
        <w:jc w:val="both"/>
        <w:rPr>
          <w:lang w:val="ru-RU"/>
        </w:rPr>
      </w:pPr>
      <w:r>
        <w:rPr>
          <w:lang w:val="ru-RU"/>
        </w:rPr>
        <w:t xml:space="preserve">Формально стоимость единицы продукции рассчитывается </w:t>
      </w:r>
      <w:r w:rsidRPr="002F6B45">
        <w:rPr>
          <w:lang w:val="ru-RU"/>
        </w:rPr>
        <w:t>по формуле:</w:t>
      </w:r>
    </w:p>
    <w:p w:rsidR="00577941" w:rsidRPr="002F6B45" w:rsidRDefault="00577941" w:rsidP="00577941">
      <w:pPr>
        <w:jc w:val="both"/>
        <w:rPr>
          <w:lang w:val="ru-RU"/>
        </w:rPr>
      </w:pPr>
    </w:p>
    <w:p w:rsidR="00577941" w:rsidRPr="002F6B45" w:rsidRDefault="00577941" w:rsidP="00577941">
      <w:pPr>
        <w:jc w:val="both"/>
        <w:rPr>
          <w:snapToGrid w:val="0"/>
          <w:lang w:val="ru-RU"/>
        </w:rPr>
      </w:pPr>
      <w:r w:rsidRPr="00167DD4">
        <w:rPr>
          <w:position w:val="-30"/>
          <w:lang w:val="ru-RU"/>
        </w:rPr>
        <w:object w:dxaOrig="674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5.35pt;height:33.95pt" o:ole="" fillcolor="window">
            <v:imagedata r:id="rId43" o:title=""/>
          </v:shape>
          <o:OLEObject Type="Embed" ProgID="Equation.3" ShapeID="_x0000_i1025" DrawAspect="Content" ObjectID="_1473599904" r:id="rId44"/>
        </w:object>
      </w:r>
    </w:p>
    <w:p w:rsidR="00577941" w:rsidRPr="002F6B45" w:rsidRDefault="00577941" w:rsidP="00577941">
      <w:pPr>
        <w:jc w:val="both"/>
        <w:rPr>
          <w:lang w:val="ru-RU"/>
        </w:rPr>
      </w:pPr>
    </w:p>
    <w:p w:rsidR="00577941" w:rsidRPr="002F6B45" w:rsidRDefault="00577941" w:rsidP="00577941">
      <w:pPr>
        <w:jc w:val="both"/>
        <w:rPr>
          <w:lang w:val="ru-RU"/>
        </w:rPr>
      </w:pPr>
      <w:r w:rsidRPr="002F6B45">
        <w:rPr>
          <w:lang w:val="ru-RU"/>
        </w:rPr>
        <w:lastRenderedPageBreak/>
        <w:t>На рисунке B.1.9 показано изменение стоимости единицы продукции с 2004 по 2012 гг.</w:t>
      </w:r>
      <w:r>
        <w:rPr>
          <w:lang w:val="ru-RU"/>
        </w:rPr>
        <w:t xml:space="preserve"> с использованием старой методики, а в течение 2012-2013 гг. новой методики</w:t>
      </w:r>
      <w:r w:rsidRPr="002F6B45">
        <w:rPr>
          <w:lang w:val="ru-RU"/>
        </w:rPr>
        <w:t xml:space="preserve">, включая разбивку </w:t>
      </w:r>
      <w:r>
        <w:rPr>
          <w:lang w:val="ru-RU"/>
        </w:rPr>
        <w:t>на прямые и косвенные расходы</w:t>
      </w:r>
      <w:r w:rsidRPr="002F6B45">
        <w:rPr>
          <w:lang w:val="ru-RU"/>
        </w:rPr>
        <w:t>.</w:t>
      </w:r>
    </w:p>
    <w:p w:rsidR="00577941" w:rsidRPr="002F6B45" w:rsidRDefault="00577941" w:rsidP="00577941">
      <w:pPr>
        <w:jc w:val="both"/>
        <w:rPr>
          <w:b/>
          <w:lang w:val="ru-RU"/>
        </w:rPr>
      </w:pPr>
    </w:p>
    <w:p w:rsidR="00577941" w:rsidRPr="002F6B45" w:rsidRDefault="00577941" w:rsidP="00577941">
      <w:pPr>
        <w:jc w:val="both"/>
        <w:rPr>
          <w:b/>
          <w:lang w:val="ru-RU"/>
        </w:rPr>
      </w:pPr>
      <w:r w:rsidRPr="002F6B45">
        <w:rPr>
          <w:b/>
          <w:lang w:val="ru-RU"/>
        </w:rPr>
        <w:t>Рисунок B.1.9: стоимость рассмотрения одной опубликованной заявки РСТ</w:t>
      </w:r>
    </w:p>
    <w:p w:rsidR="00577941" w:rsidRDefault="00577941" w:rsidP="00577941">
      <w:pPr>
        <w:rPr>
          <w:b/>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0"/>
        <w:gridCol w:w="4541"/>
      </w:tblGrid>
      <w:tr w:rsidR="00577941" w:rsidRPr="00246ACD" w:rsidTr="00DE5925">
        <w:tc>
          <w:tcPr>
            <w:tcW w:w="5030" w:type="dxa"/>
            <w:shd w:val="clear" w:color="auto" w:fill="auto"/>
          </w:tcPr>
          <w:p w:rsidR="00577941" w:rsidRPr="00680807" w:rsidRDefault="00577941" w:rsidP="00DE5925">
            <w:pPr>
              <w:keepNext/>
              <w:keepLines/>
              <w:jc w:val="center"/>
              <w:rPr>
                <w:lang w:val="ru-RU"/>
              </w:rPr>
            </w:pPr>
            <w:r>
              <w:rPr>
                <w:lang w:val="ru-RU"/>
              </w:rPr>
              <w:t>Старая методика</w:t>
            </w:r>
          </w:p>
        </w:tc>
        <w:tc>
          <w:tcPr>
            <w:tcW w:w="4546" w:type="dxa"/>
            <w:shd w:val="clear" w:color="auto" w:fill="auto"/>
          </w:tcPr>
          <w:p w:rsidR="00577941" w:rsidRPr="00680807" w:rsidRDefault="00577941" w:rsidP="00DE5925">
            <w:pPr>
              <w:keepNext/>
              <w:keepLines/>
              <w:jc w:val="center"/>
              <w:rPr>
                <w:lang w:val="ru-RU"/>
              </w:rPr>
            </w:pPr>
            <w:r>
              <w:rPr>
                <w:lang w:val="ru-RU"/>
              </w:rPr>
              <w:t>Новая методика</w:t>
            </w:r>
          </w:p>
        </w:tc>
      </w:tr>
      <w:tr w:rsidR="00577941" w:rsidTr="00DE5925">
        <w:tc>
          <w:tcPr>
            <w:tcW w:w="5030" w:type="dxa"/>
            <w:shd w:val="clear" w:color="auto" w:fill="auto"/>
          </w:tcPr>
          <w:p w:rsidR="00577941" w:rsidRPr="00513D84" w:rsidRDefault="00577941" w:rsidP="00DE5925">
            <w:pPr>
              <w:rPr>
                <w:lang w:val="fr-CH"/>
              </w:rPr>
            </w:pPr>
            <w:r>
              <w:rPr>
                <w:noProof/>
              </w:rPr>
              <w:drawing>
                <wp:inline distT="0" distB="0" distL="0" distR="0" wp14:anchorId="20804C22" wp14:editId="74F58007">
                  <wp:extent cx="3056890" cy="2040255"/>
                  <wp:effectExtent l="0" t="0" r="0" b="0"/>
                  <wp:docPr id="3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56890" cy="2040255"/>
                          </a:xfrm>
                          <a:prstGeom prst="rect">
                            <a:avLst/>
                          </a:prstGeom>
                          <a:noFill/>
                          <a:ln>
                            <a:noFill/>
                          </a:ln>
                        </pic:spPr>
                      </pic:pic>
                    </a:graphicData>
                  </a:graphic>
                </wp:inline>
              </w:drawing>
            </w:r>
          </w:p>
        </w:tc>
        <w:tc>
          <w:tcPr>
            <w:tcW w:w="4546" w:type="dxa"/>
            <w:shd w:val="clear" w:color="auto" w:fill="auto"/>
          </w:tcPr>
          <w:p w:rsidR="00577941" w:rsidRPr="00513D84" w:rsidRDefault="00577941" w:rsidP="00DE5925">
            <w:pPr>
              <w:rPr>
                <w:lang w:val="fr-CH"/>
              </w:rPr>
            </w:pPr>
            <w:r>
              <w:rPr>
                <w:noProof/>
              </w:rPr>
              <w:drawing>
                <wp:inline distT="0" distB="0" distL="0" distR="0" wp14:anchorId="162E3117" wp14:editId="051DF41C">
                  <wp:extent cx="2654300" cy="2047240"/>
                  <wp:effectExtent l="0" t="0" r="0" b="0"/>
                  <wp:docPr id="4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54300" cy="2047240"/>
                          </a:xfrm>
                          <a:prstGeom prst="rect">
                            <a:avLst/>
                          </a:prstGeom>
                          <a:noFill/>
                          <a:ln>
                            <a:noFill/>
                          </a:ln>
                        </pic:spPr>
                      </pic:pic>
                    </a:graphicData>
                  </a:graphic>
                </wp:inline>
              </w:drawing>
            </w:r>
          </w:p>
        </w:tc>
      </w:tr>
    </w:tbl>
    <w:p w:rsidR="00577941" w:rsidRDefault="00577941" w:rsidP="00577941">
      <w:pPr>
        <w:rPr>
          <w:sz w:val="14"/>
          <w:szCs w:val="14"/>
          <w:lang w:val="ru-RU"/>
        </w:rPr>
      </w:pPr>
      <w:r w:rsidRPr="002F6B45">
        <w:rPr>
          <w:sz w:val="14"/>
          <w:szCs w:val="14"/>
          <w:lang w:val="ru-RU"/>
        </w:rPr>
        <w:t>Источник: База статистических данных ВОИС, март 2012 г.</w:t>
      </w:r>
    </w:p>
    <w:p w:rsidR="00577941" w:rsidRDefault="00577941" w:rsidP="00577941">
      <w:pPr>
        <w:rPr>
          <w:sz w:val="14"/>
          <w:szCs w:val="14"/>
          <w:lang w:val="ru-RU"/>
        </w:rPr>
      </w:pPr>
    </w:p>
    <w:p w:rsidR="00577941" w:rsidRPr="001F4EB9" w:rsidRDefault="00577941" w:rsidP="00577941">
      <w:pPr>
        <w:rPr>
          <w:sz w:val="14"/>
          <w:szCs w:val="14"/>
          <w:lang w:val="ru-RU"/>
        </w:rPr>
      </w:pPr>
      <w:r w:rsidRPr="001F4EB9">
        <w:rPr>
          <w:color w:val="000000"/>
          <w:sz w:val="15"/>
          <w:szCs w:val="15"/>
          <w:lang w:val="ru-RU"/>
        </w:rPr>
        <w:t xml:space="preserve">Примечание.  Средняя стоимость рассмотрения одной опубликованной заявки РСТ рассчитывается путем деления общей стоимости документооборота на число опубликованных заявок </w:t>
      </w:r>
      <w:r w:rsidRPr="001F4EB9">
        <w:rPr>
          <w:color w:val="000000"/>
          <w:sz w:val="15"/>
          <w:szCs w:val="15"/>
        </w:rPr>
        <w:t>PCT</w:t>
      </w:r>
      <w:r w:rsidRPr="001F4EB9">
        <w:rPr>
          <w:color w:val="000000"/>
          <w:sz w:val="15"/>
          <w:szCs w:val="15"/>
          <w:lang w:val="ru-RU"/>
        </w:rPr>
        <w:t>.  Данные за прошлые годы были пересмотрены и могут отличаться от ранее заявленных.</w:t>
      </w:r>
    </w:p>
    <w:p w:rsidR="00577941" w:rsidRPr="001F4EB9" w:rsidRDefault="00577941" w:rsidP="00577941">
      <w:pPr>
        <w:rPr>
          <w:lang w:val="ru-RU"/>
        </w:rPr>
      </w:pPr>
    </w:p>
    <w:p w:rsidR="00577941" w:rsidRDefault="00577941" w:rsidP="00577941">
      <w:pPr>
        <w:numPr>
          <w:ilvl w:val="0"/>
          <w:numId w:val="71"/>
        </w:numPr>
        <w:jc w:val="both"/>
        <w:rPr>
          <w:lang w:val="ru-RU"/>
        </w:rPr>
      </w:pPr>
      <w:r>
        <w:rPr>
          <w:lang w:val="ru-RU"/>
        </w:rPr>
        <w:t>С</w:t>
      </w:r>
      <w:r w:rsidRPr="002F6B45">
        <w:rPr>
          <w:lang w:val="ru-RU"/>
        </w:rPr>
        <w:t>редняя</w:t>
      </w:r>
      <w:r w:rsidRPr="009B20A8">
        <w:rPr>
          <w:lang w:val="ru-RU"/>
        </w:rPr>
        <w:t xml:space="preserve"> </w:t>
      </w:r>
      <w:r w:rsidRPr="002F6B45">
        <w:rPr>
          <w:lang w:val="ru-RU"/>
        </w:rPr>
        <w:t>стоимость</w:t>
      </w:r>
      <w:r w:rsidRPr="009B20A8">
        <w:rPr>
          <w:lang w:val="ru-RU"/>
        </w:rPr>
        <w:t xml:space="preserve"> </w:t>
      </w:r>
      <w:r w:rsidRPr="002F6B45">
        <w:rPr>
          <w:lang w:val="ru-RU"/>
        </w:rPr>
        <w:t>рассмотрения</w:t>
      </w:r>
      <w:r w:rsidRPr="009B20A8">
        <w:rPr>
          <w:lang w:val="ru-RU"/>
        </w:rPr>
        <w:t xml:space="preserve"> </w:t>
      </w:r>
      <w:r w:rsidRPr="002F6B45">
        <w:rPr>
          <w:lang w:val="ru-RU"/>
        </w:rPr>
        <w:t>опубликованной</w:t>
      </w:r>
      <w:r w:rsidRPr="009B20A8">
        <w:rPr>
          <w:lang w:val="ru-RU"/>
        </w:rPr>
        <w:t xml:space="preserve"> </w:t>
      </w:r>
      <w:r w:rsidRPr="002F6B45">
        <w:rPr>
          <w:lang w:val="ru-RU"/>
        </w:rPr>
        <w:t>заявки</w:t>
      </w:r>
      <w:r w:rsidRPr="009B20A8">
        <w:rPr>
          <w:lang w:val="ru-RU"/>
        </w:rPr>
        <w:t xml:space="preserve"> </w:t>
      </w:r>
      <w:r w:rsidRPr="001F4EB9">
        <w:t>PCT</w:t>
      </w:r>
      <w:r w:rsidRPr="009B20A8">
        <w:rPr>
          <w:lang w:val="ru-RU"/>
        </w:rPr>
        <w:t xml:space="preserve">, </w:t>
      </w:r>
      <w:r>
        <w:rPr>
          <w:lang w:val="ru-RU"/>
        </w:rPr>
        <w:t>рассчитанная</w:t>
      </w:r>
      <w:r w:rsidRPr="009B20A8">
        <w:rPr>
          <w:lang w:val="ru-RU"/>
        </w:rPr>
        <w:t xml:space="preserve"> </w:t>
      </w:r>
      <w:r>
        <w:rPr>
          <w:lang w:val="ru-RU"/>
        </w:rPr>
        <w:t>по</w:t>
      </w:r>
      <w:r w:rsidRPr="009B20A8">
        <w:rPr>
          <w:lang w:val="ru-RU"/>
        </w:rPr>
        <w:t xml:space="preserve"> </w:t>
      </w:r>
      <w:r>
        <w:rPr>
          <w:lang w:val="ru-RU"/>
        </w:rPr>
        <w:t>старой</w:t>
      </w:r>
      <w:r w:rsidRPr="009B20A8">
        <w:rPr>
          <w:lang w:val="ru-RU"/>
        </w:rPr>
        <w:t xml:space="preserve"> </w:t>
      </w:r>
      <w:r>
        <w:rPr>
          <w:lang w:val="ru-RU"/>
        </w:rPr>
        <w:t>методике</w:t>
      </w:r>
      <w:r w:rsidRPr="009B20A8">
        <w:rPr>
          <w:lang w:val="ru-RU"/>
        </w:rPr>
        <w:t xml:space="preserve">, </w:t>
      </w:r>
      <w:r>
        <w:rPr>
          <w:lang w:val="ru-RU"/>
        </w:rPr>
        <w:t>сокращается в</w:t>
      </w:r>
      <w:r w:rsidRPr="009B20A8">
        <w:rPr>
          <w:lang w:val="ru-RU"/>
        </w:rPr>
        <w:t xml:space="preserve"> </w:t>
      </w:r>
      <w:r>
        <w:rPr>
          <w:lang w:val="ru-RU"/>
        </w:rPr>
        <w:t>среднем</w:t>
      </w:r>
      <w:r w:rsidRPr="009B20A8">
        <w:rPr>
          <w:lang w:val="ru-RU"/>
        </w:rPr>
        <w:t xml:space="preserve"> </w:t>
      </w:r>
      <w:r w:rsidRPr="002F6B45">
        <w:rPr>
          <w:lang w:val="ru-RU"/>
        </w:rPr>
        <w:t>на</w:t>
      </w:r>
      <w:r w:rsidRPr="009B20A8">
        <w:rPr>
          <w:lang w:val="ru-RU"/>
        </w:rPr>
        <w:t xml:space="preserve"> 5% </w:t>
      </w:r>
      <w:r>
        <w:rPr>
          <w:lang w:val="ru-RU"/>
        </w:rPr>
        <w:t>в</w:t>
      </w:r>
      <w:r w:rsidRPr="009B20A8">
        <w:rPr>
          <w:lang w:val="ru-RU"/>
        </w:rPr>
        <w:t xml:space="preserve"> </w:t>
      </w:r>
      <w:r>
        <w:rPr>
          <w:lang w:val="ru-RU"/>
        </w:rPr>
        <w:t xml:space="preserve">год – с 1 042 шв. франка в 2004 г. до 680 шв. франков в 2012 г. </w:t>
      </w:r>
    </w:p>
    <w:p w:rsidR="00577941" w:rsidRDefault="00577941" w:rsidP="00577941">
      <w:pPr>
        <w:ind w:left="720"/>
        <w:jc w:val="both"/>
        <w:rPr>
          <w:lang w:val="ru-RU"/>
        </w:rPr>
      </w:pPr>
    </w:p>
    <w:p w:rsidR="00577941" w:rsidRPr="00A24179" w:rsidRDefault="00577941" w:rsidP="00577941">
      <w:pPr>
        <w:numPr>
          <w:ilvl w:val="0"/>
          <w:numId w:val="71"/>
        </w:numPr>
        <w:jc w:val="both"/>
        <w:rPr>
          <w:lang w:val="ru-RU"/>
        </w:rPr>
      </w:pPr>
      <w:r w:rsidRPr="00A24179">
        <w:rPr>
          <w:lang w:val="ru-RU"/>
        </w:rPr>
        <w:t>Средняя стоимость рассмотрения опубликованной заявки РСТ, рассчитанная по новой методике, в 2013 г. увеличилась на 1,4% по сравнению с 2012 г. и составила 722 шв. франка.  Это не</w:t>
      </w:r>
      <w:r>
        <w:rPr>
          <w:lang w:val="ru-RU"/>
        </w:rPr>
        <w:t>значительн</w:t>
      </w:r>
      <w:r w:rsidRPr="00A24179">
        <w:rPr>
          <w:lang w:val="ru-RU"/>
        </w:rPr>
        <w:t xml:space="preserve">ое </w:t>
      </w:r>
      <w:r>
        <w:rPr>
          <w:lang w:val="ru-RU"/>
        </w:rPr>
        <w:t>повышен</w:t>
      </w:r>
      <w:r w:rsidRPr="00A24179">
        <w:rPr>
          <w:lang w:val="ru-RU"/>
        </w:rPr>
        <w:t>ие объясняется ростом прямых и косвенных расходов в 2013</w:t>
      </w:r>
      <w:r w:rsidRPr="00A24179">
        <w:t> </w:t>
      </w:r>
      <w:r w:rsidRPr="00A24179">
        <w:rPr>
          <w:lang w:val="ru-RU"/>
        </w:rPr>
        <w:t xml:space="preserve">г., </w:t>
      </w:r>
      <w:r>
        <w:rPr>
          <w:lang w:val="ru-RU"/>
        </w:rPr>
        <w:t xml:space="preserve">последнем году </w:t>
      </w:r>
      <w:r w:rsidRPr="00A24179">
        <w:rPr>
          <w:lang w:val="ru-RU"/>
        </w:rPr>
        <w:t xml:space="preserve">двухлетнего периода 2012-2013 гг. </w:t>
      </w:r>
    </w:p>
    <w:p w:rsidR="00577941" w:rsidRPr="00A24179" w:rsidRDefault="00577941" w:rsidP="00577941">
      <w:pPr>
        <w:jc w:val="both"/>
        <w:rPr>
          <w:lang w:val="ru-RU"/>
        </w:rPr>
      </w:pPr>
    </w:p>
    <w:p w:rsidR="00577941" w:rsidRPr="00A24179" w:rsidRDefault="00577941" w:rsidP="00577941">
      <w:pPr>
        <w:jc w:val="both"/>
        <w:rPr>
          <w:lang w:val="ru-RU"/>
        </w:rPr>
      </w:pPr>
    </w:p>
    <w:p w:rsidR="00577941" w:rsidRPr="002F6B45" w:rsidRDefault="00577941" w:rsidP="00577941">
      <w:pPr>
        <w:jc w:val="both"/>
        <w:rPr>
          <w:lang w:val="ru-RU"/>
        </w:rPr>
      </w:pPr>
      <w:r w:rsidRPr="002F6B45">
        <w:rPr>
          <w:b/>
          <w:lang w:val="ru-RU"/>
        </w:rPr>
        <w:t>Производительность труда при формальной экспертизе</w:t>
      </w:r>
    </w:p>
    <w:p w:rsidR="00577941" w:rsidRPr="002F6B45" w:rsidRDefault="00577941" w:rsidP="00577941">
      <w:pPr>
        <w:jc w:val="both"/>
        <w:rPr>
          <w:lang w:val="ru-RU"/>
        </w:rPr>
      </w:pPr>
    </w:p>
    <w:p w:rsidR="00577941" w:rsidRPr="002F6B45" w:rsidRDefault="00577941" w:rsidP="00577941">
      <w:pPr>
        <w:jc w:val="both"/>
        <w:rPr>
          <w:lang w:val="ru-RU"/>
        </w:rPr>
      </w:pPr>
      <w:r w:rsidRPr="002F6B45">
        <w:rPr>
          <w:lang w:val="ru-RU"/>
        </w:rPr>
        <w:t xml:space="preserve">Производительность труда сотрудников определяется путем деления объема продукции (т. е. </w:t>
      </w:r>
      <w:r>
        <w:rPr>
          <w:lang w:val="ru-RU"/>
        </w:rPr>
        <w:t>числа</w:t>
      </w:r>
      <w:r w:rsidRPr="002F6B45">
        <w:rPr>
          <w:lang w:val="ru-RU"/>
        </w:rPr>
        <w:t xml:space="preserve"> заявок РСТ) на число сотрудников, </w:t>
      </w:r>
      <w:r>
        <w:rPr>
          <w:lang w:val="ru-RU"/>
        </w:rPr>
        <w:t xml:space="preserve">участвующих </w:t>
      </w:r>
      <w:r w:rsidRPr="002F6B45">
        <w:rPr>
          <w:lang w:val="ru-RU"/>
        </w:rPr>
        <w:t>в формальной экспертизе.</w:t>
      </w:r>
    </w:p>
    <w:p w:rsidR="00577941" w:rsidRPr="002F6B45" w:rsidRDefault="00577941" w:rsidP="00577941">
      <w:pPr>
        <w:rPr>
          <w:lang w:val="ru-RU"/>
        </w:rPr>
      </w:pPr>
    </w:p>
    <w:p w:rsidR="00577941" w:rsidRPr="002F6B45" w:rsidRDefault="00577941" w:rsidP="00577941">
      <w:pPr>
        <w:jc w:val="center"/>
        <w:rPr>
          <w:lang w:val="ru-RU"/>
        </w:rPr>
      </w:pPr>
      <w:r>
        <w:rPr>
          <w:noProof/>
          <w:szCs w:val="22"/>
        </w:rPr>
        <w:drawing>
          <wp:inline distT="0" distB="0" distL="0" distR="0" wp14:anchorId="4D659DA1" wp14:editId="4E5D0FC4">
            <wp:extent cx="5943600" cy="2912686"/>
            <wp:effectExtent l="0" t="0" r="0" b="2540"/>
            <wp:docPr id="4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2912686"/>
                    </a:xfrm>
                    <a:prstGeom prst="rect">
                      <a:avLst/>
                    </a:prstGeom>
                    <a:noFill/>
                  </pic:spPr>
                </pic:pic>
              </a:graphicData>
            </a:graphic>
          </wp:inline>
        </w:drawing>
      </w:r>
    </w:p>
    <w:p w:rsidR="00577941" w:rsidRPr="002F6B45" w:rsidRDefault="00577941" w:rsidP="00577941">
      <w:pPr>
        <w:rPr>
          <w:lang w:val="ru-RU"/>
        </w:rPr>
      </w:pPr>
    </w:p>
    <w:p w:rsidR="00577941" w:rsidRPr="002F6B45" w:rsidRDefault="00577941" w:rsidP="00577941">
      <w:pPr>
        <w:numPr>
          <w:ilvl w:val="0"/>
          <w:numId w:val="9"/>
        </w:numPr>
        <w:jc w:val="both"/>
        <w:rPr>
          <w:lang w:val="ru-RU"/>
        </w:rPr>
      </w:pPr>
      <w:r w:rsidRPr="002F6B45">
        <w:rPr>
          <w:lang w:val="ru-RU"/>
        </w:rPr>
        <w:lastRenderedPageBreak/>
        <w:t>В предыдущие годы производительность труда при формальной экспертизе росла в основном за счет автоматизации</w:t>
      </w:r>
      <w:r>
        <w:rPr>
          <w:lang w:val="ru-RU"/>
        </w:rPr>
        <w:t xml:space="preserve"> процедуры</w:t>
      </w:r>
      <w:r w:rsidRPr="002F6B45">
        <w:rPr>
          <w:lang w:val="ru-RU"/>
        </w:rPr>
        <w:t xml:space="preserve">, которая позволила выполнять </w:t>
      </w:r>
      <w:r>
        <w:rPr>
          <w:lang w:val="ru-RU"/>
        </w:rPr>
        <w:t xml:space="preserve">гораздо </w:t>
      </w:r>
      <w:r w:rsidRPr="002F6B45">
        <w:rPr>
          <w:lang w:val="ru-RU"/>
        </w:rPr>
        <w:t>больший объем работы силами меньшего числа сотрудников.</w:t>
      </w:r>
    </w:p>
    <w:p w:rsidR="00577941" w:rsidRPr="002F6B45" w:rsidRDefault="00577941" w:rsidP="00577941">
      <w:pPr>
        <w:jc w:val="both"/>
        <w:rPr>
          <w:b/>
          <w:lang w:val="ru-RU"/>
        </w:rPr>
      </w:pPr>
    </w:p>
    <w:p w:rsidR="00577941" w:rsidRPr="002F6B45" w:rsidRDefault="00577941" w:rsidP="00577941">
      <w:pPr>
        <w:jc w:val="both"/>
        <w:rPr>
          <w:b/>
          <w:lang w:val="ru-RU"/>
        </w:rPr>
      </w:pPr>
    </w:p>
    <w:p w:rsidR="00577941" w:rsidRPr="002F6B45" w:rsidRDefault="00577941" w:rsidP="00577941">
      <w:pPr>
        <w:jc w:val="both"/>
        <w:rPr>
          <w:b/>
          <w:lang w:val="ru-RU"/>
        </w:rPr>
      </w:pPr>
      <w:r w:rsidRPr="002F6B45">
        <w:rPr>
          <w:b/>
          <w:lang w:val="ru-RU"/>
        </w:rPr>
        <w:t>Совокупный показатель качества формальной экспертизы</w:t>
      </w:r>
    </w:p>
    <w:p w:rsidR="00577941" w:rsidRPr="002F6B45" w:rsidRDefault="00577941" w:rsidP="00577941">
      <w:pPr>
        <w:jc w:val="both"/>
        <w:rPr>
          <w:lang w:val="ru-RU"/>
        </w:rPr>
      </w:pPr>
    </w:p>
    <w:p w:rsidR="00577941" w:rsidRPr="002F6B45" w:rsidRDefault="00577941" w:rsidP="00577941">
      <w:pPr>
        <w:jc w:val="both"/>
        <w:rPr>
          <w:lang w:val="ru-RU"/>
        </w:rPr>
      </w:pPr>
      <w:r w:rsidRPr="002F6B45">
        <w:rPr>
          <w:lang w:val="ru-RU"/>
        </w:rPr>
        <w:t xml:space="preserve">Для измерения качества работы МБ простым и универсальным способом был разработан совокупный индекс качества, который рассчитывается как среднее арифметическое четырех основных показателей качества.  Три из них основываются на </w:t>
      </w:r>
      <w:r>
        <w:rPr>
          <w:lang w:val="ru-RU"/>
        </w:rPr>
        <w:t xml:space="preserve">факторе </w:t>
      </w:r>
      <w:r w:rsidRPr="002F6B45">
        <w:rPr>
          <w:lang w:val="ru-RU"/>
        </w:rPr>
        <w:t>своевременно</w:t>
      </w:r>
      <w:r>
        <w:rPr>
          <w:lang w:val="ru-RU"/>
        </w:rPr>
        <w:t>го</w:t>
      </w:r>
      <w:r w:rsidRPr="002F6B45">
        <w:rPr>
          <w:lang w:val="ru-RU"/>
        </w:rPr>
        <w:t xml:space="preserve"> выполнени</w:t>
      </w:r>
      <w:r>
        <w:rPr>
          <w:lang w:val="ru-RU"/>
        </w:rPr>
        <w:t>я</w:t>
      </w:r>
      <w:r w:rsidRPr="002F6B45">
        <w:rPr>
          <w:lang w:val="ru-RU"/>
        </w:rPr>
        <w:t xml:space="preserve"> ключевых операций: подтверждения получения заявки PCT, публикации и повторной публикации. </w:t>
      </w:r>
      <w:r>
        <w:rPr>
          <w:lang w:val="ru-RU"/>
        </w:rPr>
        <w:t xml:space="preserve"> </w:t>
      </w:r>
      <w:r w:rsidRPr="002F6B45">
        <w:rPr>
          <w:lang w:val="ru-RU"/>
        </w:rPr>
        <w:t xml:space="preserve">Четвертый показатель </w:t>
      </w:r>
      <w:r>
        <w:rPr>
          <w:lang w:val="ru-RU"/>
        </w:rPr>
        <w:t xml:space="preserve">учитывает </w:t>
      </w:r>
      <w:r w:rsidRPr="002F6B45">
        <w:rPr>
          <w:lang w:val="ru-RU"/>
        </w:rPr>
        <w:t>числ</w:t>
      </w:r>
      <w:r>
        <w:rPr>
          <w:lang w:val="ru-RU"/>
        </w:rPr>
        <w:t>о</w:t>
      </w:r>
      <w:r w:rsidRPr="002F6B45">
        <w:rPr>
          <w:lang w:val="ru-RU"/>
        </w:rPr>
        <w:t xml:space="preserve"> ошибок, допущенных при рассмотрении заявок PCT.</w:t>
      </w:r>
    </w:p>
    <w:p w:rsidR="00577941" w:rsidRPr="002F6B45" w:rsidRDefault="00577941" w:rsidP="00577941">
      <w:pPr>
        <w:jc w:val="both"/>
        <w:rPr>
          <w:lang w:val="ru-RU"/>
        </w:rPr>
      </w:pPr>
    </w:p>
    <w:p w:rsidR="00577941" w:rsidRPr="002F6B45" w:rsidRDefault="00577941" w:rsidP="00577941">
      <w:pPr>
        <w:rPr>
          <w:szCs w:val="22"/>
          <w:lang w:val="ru-RU"/>
        </w:rPr>
      </w:pPr>
      <w:r>
        <w:rPr>
          <w:noProof/>
          <w:szCs w:val="22"/>
        </w:rPr>
        <w:drawing>
          <wp:inline distT="0" distB="0" distL="0" distR="0" wp14:anchorId="3C1E1B4F" wp14:editId="6A0A8528">
            <wp:extent cx="5797550" cy="262636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97550" cy="2626360"/>
                    </a:xfrm>
                    <a:prstGeom prst="rect">
                      <a:avLst/>
                    </a:prstGeom>
                    <a:noFill/>
                  </pic:spPr>
                </pic:pic>
              </a:graphicData>
            </a:graphic>
          </wp:inline>
        </w:drawing>
      </w:r>
    </w:p>
    <w:p w:rsidR="00577941" w:rsidRPr="002F6B45" w:rsidRDefault="00577941" w:rsidP="00577941">
      <w:pPr>
        <w:rPr>
          <w:szCs w:val="22"/>
          <w:lang w:val="ru-RU"/>
        </w:rPr>
      </w:pPr>
    </w:p>
    <w:p w:rsidR="00577941" w:rsidRPr="002F6B45" w:rsidRDefault="00577941" w:rsidP="00577941">
      <w:pPr>
        <w:rPr>
          <w:szCs w:val="22"/>
          <w:lang w:val="ru-RU"/>
        </w:rPr>
      </w:pPr>
    </w:p>
    <w:p w:rsidR="00577941" w:rsidRPr="00B955E7" w:rsidRDefault="00577941" w:rsidP="00577941">
      <w:pPr>
        <w:numPr>
          <w:ilvl w:val="0"/>
          <w:numId w:val="11"/>
        </w:numPr>
        <w:jc w:val="both"/>
        <w:rPr>
          <w:lang w:val="ru-RU"/>
        </w:rPr>
      </w:pPr>
      <w:r w:rsidRPr="00B340C3">
        <w:rPr>
          <w:rFonts w:eastAsia="MS Mincho"/>
          <w:lang w:val="ru-RU" w:eastAsia="ru-RU"/>
        </w:rPr>
        <w:t>Качество</w:t>
      </w:r>
      <w:r w:rsidRPr="00B340C3">
        <w:rPr>
          <w:lang w:val="ru-RU"/>
        </w:rPr>
        <w:t>, определяемое совокупным индексом, заметно повысилось за период 2007</w:t>
      </w:r>
      <w:r>
        <w:rPr>
          <w:lang w:val="ru-RU"/>
        </w:rPr>
        <w:t> г.-</w:t>
      </w:r>
      <w:r w:rsidRPr="00B340C3">
        <w:rPr>
          <w:lang w:val="ru-RU"/>
        </w:rPr>
        <w:t xml:space="preserve"> второ</w:t>
      </w:r>
      <w:r>
        <w:rPr>
          <w:lang w:val="ru-RU"/>
        </w:rPr>
        <w:t>й</w:t>
      </w:r>
      <w:r w:rsidRPr="00B340C3">
        <w:rPr>
          <w:lang w:val="ru-RU"/>
        </w:rPr>
        <w:t xml:space="preserve"> квартал 2011 г.  Однако со второй половины 2011 г. отмечено снижение качества, основной пр</w:t>
      </w:r>
      <w:r w:rsidRPr="00B955E7">
        <w:rPr>
          <w:lang w:val="ru-RU"/>
        </w:rPr>
        <w:t xml:space="preserve">ичиной которого является рост числа задержек повторной публикации заявок РСТ с ОМП (отчетом о международном поиске). </w:t>
      </w:r>
    </w:p>
    <w:p w:rsidR="00577941" w:rsidRPr="00B955E7" w:rsidRDefault="00577941" w:rsidP="00577941">
      <w:pPr>
        <w:jc w:val="both"/>
        <w:rPr>
          <w:lang w:val="ru-RU"/>
        </w:rPr>
      </w:pPr>
    </w:p>
    <w:p w:rsidR="00577941" w:rsidRPr="00B955E7" w:rsidRDefault="00577941" w:rsidP="00577941">
      <w:pPr>
        <w:numPr>
          <w:ilvl w:val="0"/>
          <w:numId w:val="11"/>
        </w:numPr>
        <w:jc w:val="both"/>
        <w:rPr>
          <w:lang w:val="ru-RU"/>
        </w:rPr>
      </w:pPr>
      <w:r w:rsidRPr="00B955E7">
        <w:rPr>
          <w:lang w:val="ru-RU"/>
        </w:rPr>
        <w:t xml:space="preserve">В первом квартале 2012 г. качество заметно повысилось, но последующие два квартала вновь были отмечены снижением качественного показателя.  Основной причиной такого снижения стало уменьшение доли уведомлений о получении заявки PCT, направляемых заявителям в течение пяти недель, с 90,8% в первом квартале до 76,3% в третьем квартале 2012 г.  </w:t>
      </w:r>
    </w:p>
    <w:p w:rsidR="00577941" w:rsidRPr="002F6B45" w:rsidRDefault="00577941" w:rsidP="00577941">
      <w:pPr>
        <w:jc w:val="both"/>
        <w:rPr>
          <w:lang w:val="ru-RU"/>
        </w:rPr>
      </w:pPr>
    </w:p>
    <w:p w:rsidR="00577941" w:rsidRPr="00B955E7" w:rsidRDefault="00577941" w:rsidP="00577941">
      <w:pPr>
        <w:numPr>
          <w:ilvl w:val="0"/>
          <w:numId w:val="11"/>
        </w:numPr>
        <w:jc w:val="both"/>
        <w:rPr>
          <w:lang w:val="ru-RU"/>
        </w:rPr>
      </w:pPr>
      <w:r w:rsidRPr="00B955E7">
        <w:rPr>
          <w:lang w:val="ru-RU"/>
        </w:rPr>
        <w:t>Во второй половине 2013</w:t>
      </w:r>
      <w:r w:rsidRPr="00B955E7">
        <w:t> </w:t>
      </w:r>
      <w:r w:rsidRPr="00B955E7">
        <w:rPr>
          <w:lang w:val="ru-RU"/>
        </w:rPr>
        <w:t xml:space="preserve">г. показатель качества заметно повысился благодаря оперативности повторной публикации заявок РСТ с ОМП, а также в результате автоматизации части процедур рассмотрения заявок, полученных в формате </w:t>
      </w:r>
      <w:r w:rsidRPr="00B955E7">
        <w:t>XML</w:t>
      </w:r>
      <w:r w:rsidRPr="00B955E7">
        <w:rPr>
          <w:lang w:val="ru-RU"/>
        </w:rPr>
        <w:t xml:space="preserve">, что позволило МБ направлять уведомления о получении заявки РСТ в течение нескольких дней после ее получения. </w:t>
      </w:r>
    </w:p>
    <w:p w:rsidR="00577941" w:rsidRPr="00B955E7" w:rsidRDefault="00577941" w:rsidP="00577941">
      <w:pPr>
        <w:rPr>
          <w:lang w:val="ru-RU"/>
        </w:rPr>
      </w:pPr>
    </w:p>
    <w:p w:rsidR="00577941" w:rsidRPr="00B955E7" w:rsidRDefault="00577941" w:rsidP="00577941">
      <w:pPr>
        <w:rPr>
          <w:szCs w:val="22"/>
          <w:lang w:val="ru-RU"/>
        </w:rPr>
      </w:pPr>
    </w:p>
    <w:p w:rsidR="00577941" w:rsidRPr="002F6B45" w:rsidRDefault="00577941" w:rsidP="00577941">
      <w:pPr>
        <w:jc w:val="both"/>
        <w:rPr>
          <w:b/>
          <w:lang w:val="ru-RU"/>
        </w:rPr>
      </w:pPr>
      <w:r w:rsidRPr="002F6B45">
        <w:rPr>
          <w:b/>
          <w:lang w:val="ru-RU"/>
        </w:rPr>
        <w:t>Своевре</w:t>
      </w:r>
      <w:r>
        <w:rPr>
          <w:b/>
          <w:lang w:val="ru-RU"/>
        </w:rPr>
        <w:t>менность формальной экспертизы</w:t>
      </w:r>
    </w:p>
    <w:p w:rsidR="00577941" w:rsidRPr="002F6B45" w:rsidRDefault="00577941" w:rsidP="00577941">
      <w:pPr>
        <w:jc w:val="both"/>
        <w:rPr>
          <w:b/>
          <w:lang w:val="ru-RU"/>
        </w:rPr>
      </w:pPr>
    </w:p>
    <w:p w:rsidR="00577941" w:rsidRPr="002F6B45" w:rsidRDefault="00577941" w:rsidP="00577941">
      <w:pPr>
        <w:jc w:val="both"/>
        <w:rPr>
          <w:b/>
          <w:lang w:val="ru-RU"/>
        </w:rPr>
      </w:pPr>
      <w:r w:rsidRPr="002F6B45">
        <w:rPr>
          <w:lang w:val="ru-RU"/>
        </w:rPr>
        <w:t xml:space="preserve">Этот </w:t>
      </w:r>
      <w:r>
        <w:rPr>
          <w:lang w:val="ru-RU"/>
        </w:rPr>
        <w:t>показатель</w:t>
      </w:r>
      <w:r w:rsidRPr="002F6B45">
        <w:rPr>
          <w:lang w:val="ru-RU"/>
        </w:rPr>
        <w:t xml:space="preserve"> более подробно отражает один из элементов совокупного показателя качества, </w:t>
      </w:r>
      <w:r>
        <w:rPr>
          <w:lang w:val="ru-RU"/>
        </w:rPr>
        <w:t xml:space="preserve">в частности </w:t>
      </w:r>
      <w:r w:rsidRPr="002F6B45">
        <w:rPr>
          <w:lang w:val="ru-RU"/>
        </w:rPr>
        <w:t xml:space="preserve">время, необходимое МБ для направления </w:t>
      </w:r>
      <w:r>
        <w:rPr>
          <w:lang w:val="ru-RU"/>
        </w:rPr>
        <w:t>ф</w:t>
      </w:r>
      <w:r w:rsidRPr="002F6B45">
        <w:rPr>
          <w:lang w:val="ru-RU"/>
        </w:rPr>
        <w:t xml:space="preserve">ормы </w:t>
      </w:r>
      <w:r>
        <w:rPr>
          <w:lang w:val="ru-RU"/>
        </w:rPr>
        <w:t>№</w:t>
      </w:r>
      <w:r w:rsidRPr="002F6B45">
        <w:rPr>
          <w:lang w:val="ru-RU"/>
        </w:rPr>
        <w:t xml:space="preserve">301. </w:t>
      </w:r>
      <w:r>
        <w:rPr>
          <w:lang w:val="ru-RU"/>
        </w:rPr>
        <w:t xml:space="preserve"> Данное </w:t>
      </w:r>
      <w:r w:rsidRPr="002F6B45">
        <w:rPr>
          <w:lang w:val="ru-RU"/>
        </w:rPr>
        <w:t>уведомление направляется после завершения формальной экспертизы заявки.  Заявител</w:t>
      </w:r>
      <w:r>
        <w:rPr>
          <w:lang w:val="ru-RU"/>
        </w:rPr>
        <w:t xml:space="preserve">ям важно </w:t>
      </w:r>
      <w:r w:rsidRPr="002F6B45">
        <w:rPr>
          <w:lang w:val="ru-RU"/>
        </w:rPr>
        <w:t xml:space="preserve">получить это уведомление </w:t>
      </w:r>
      <w:r>
        <w:rPr>
          <w:lang w:val="ru-RU"/>
        </w:rPr>
        <w:t>в кратчайшие сроки</w:t>
      </w:r>
      <w:r w:rsidRPr="002F6B45">
        <w:rPr>
          <w:lang w:val="ru-RU"/>
        </w:rPr>
        <w:t xml:space="preserve">, так как оно позволяет </w:t>
      </w:r>
      <w:r>
        <w:rPr>
          <w:lang w:val="ru-RU"/>
        </w:rPr>
        <w:t>понять</w:t>
      </w:r>
      <w:r w:rsidRPr="002F6B45">
        <w:rPr>
          <w:lang w:val="ru-RU"/>
        </w:rPr>
        <w:t>, есть ли в заявке какие-либо формальные дефекты.</w:t>
      </w:r>
    </w:p>
    <w:p w:rsidR="00577941" w:rsidRPr="002F6B45" w:rsidRDefault="00577941" w:rsidP="00577941">
      <w:pPr>
        <w:rPr>
          <w:b/>
          <w:szCs w:val="22"/>
          <w:lang w:val="ru-RU"/>
        </w:rPr>
      </w:pPr>
    </w:p>
    <w:p w:rsidR="00577941" w:rsidRPr="002F6B45" w:rsidRDefault="00577941" w:rsidP="00577941">
      <w:pPr>
        <w:rPr>
          <w:lang w:val="ru-RU"/>
        </w:rPr>
      </w:pPr>
      <w:r>
        <w:rPr>
          <w:noProof/>
          <w:szCs w:val="22"/>
        </w:rPr>
        <w:lastRenderedPageBreak/>
        <w:drawing>
          <wp:inline distT="0" distB="0" distL="0" distR="0" wp14:anchorId="62C3BDCE" wp14:editId="0A557875">
            <wp:extent cx="5854065" cy="25368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54065" cy="2536825"/>
                    </a:xfrm>
                    <a:prstGeom prst="rect">
                      <a:avLst/>
                    </a:prstGeom>
                    <a:noFill/>
                  </pic:spPr>
                </pic:pic>
              </a:graphicData>
            </a:graphic>
          </wp:inline>
        </w:drawing>
      </w:r>
    </w:p>
    <w:p w:rsidR="00577941" w:rsidRDefault="00577941" w:rsidP="00577941">
      <w:pPr>
        <w:rPr>
          <w:lang w:val="ru-RU"/>
        </w:rPr>
      </w:pPr>
    </w:p>
    <w:p w:rsidR="00577941" w:rsidRPr="002F6B45" w:rsidRDefault="00577941" w:rsidP="00577941">
      <w:pPr>
        <w:rPr>
          <w:lang w:val="ru-RU"/>
        </w:rPr>
      </w:pPr>
    </w:p>
    <w:p w:rsidR="00577941" w:rsidRPr="002F6B45" w:rsidRDefault="00577941" w:rsidP="00577941">
      <w:pPr>
        <w:jc w:val="both"/>
        <w:rPr>
          <w:b/>
          <w:lang w:val="ru-RU"/>
        </w:rPr>
      </w:pPr>
      <w:r w:rsidRPr="002F6B45">
        <w:rPr>
          <w:b/>
          <w:lang w:val="ru-RU"/>
        </w:rPr>
        <w:t>Своевременность публикации</w:t>
      </w:r>
    </w:p>
    <w:p w:rsidR="00577941" w:rsidRPr="002F6B45" w:rsidRDefault="00577941" w:rsidP="00577941">
      <w:pPr>
        <w:jc w:val="both"/>
        <w:rPr>
          <w:lang w:val="ru-RU"/>
        </w:rPr>
      </w:pPr>
    </w:p>
    <w:p w:rsidR="00577941" w:rsidRDefault="00577941" w:rsidP="00577941">
      <w:pPr>
        <w:jc w:val="both"/>
        <w:rPr>
          <w:lang w:val="ru-RU"/>
        </w:rPr>
      </w:pPr>
      <w:r w:rsidRPr="002F6B45">
        <w:rPr>
          <w:lang w:val="ru-RU"/>
        </w:rPr>
        <w:t xml:space="preserve">Этот </w:t>
      </w:r>
      <w:r>
        <w:rPr>
          <w:lang w:val="ru-RU"/>
        </w:rPr>
        <w:t>показатель</w:t>
      </w:r>
      <w:r w:rsidRPr="002F6B45">
        <w:rPr>
          <w:lang w:val="ru-RU"/>
        </w:rPr>
        <w:t xml:space="preserve"> более подробно отражает один из элементов совокупного показателя качества, </w:t>
      </w:r>
      <w:r>
        <w:rPr>
          <w:lang w:val="ru-RU"/>
        </w:rPr>
        <w:t>в</w:t>
      </w:r>
      <w:r w:rsidRPr="002F6B45">
        <w:rPr>
          <w:lang w:val="ru-RU"/>
        </w:rPr>
        <w:t xml:space="preserve"> </w:t>
      </w:r>
      <w:r>
        <w:rPr>
          <w:lang w:val="ru-RU"/>
        </w:rPr>
        <w:t>частности</w:t>
      </w:r>
      <w:r w:rsidRPr="002F6B45">
        <w:rPr>
          <w:lang w:val="ru-RU"/>
        </w:rPr>
        <w:t xml:space="preserve"> время, необходимое МБ для публикации заявки.</w:t>
      </w:r>
      <w:r>
        <w:rPr>
          <w:lang w:val="ru-RU"/>
        </w:rPr>
        <w:t xml:space="preserve"> </w:t>
      </w:r>
      <w:r w:rsidRPr="002F6B45">
        <w:rPr>
          <w:lang w:val="ru-RU"/>
        </w:rPr>
        <w:t xml:space="preserve"> В Статье 21 (2) (a) PCT говорится, что «…международная публикация международной заявки осуществляется незамедлительно по истечении 18 месяцев с даты приоритета этой заявки».</w:t>
      </w:r>
    </w:p>
    <w:p w:rsidR="00577941" w:rsidRPr="002F6B45" w:rsidRDefault="00577941" w:rsidP="00577941">
      <w:pPr>
        <w:jc w:val="both"/>
        <w:rPr>
          <w:lang w:val="ru-RU"/>
        </w:rPr>
      </w:pPr>
    </w:p>
    <w:p w:rsidR="00577941" w:rsidRPr="002F6B45" w:rsidRDefault="00577941" w:rsidP="00577941">
      <w:pPr>
        <w:rPr>
          <w:lang w:val="ru-RU"/>
        </w:rPr>
      </w:pPr>
      <w:r>
        <w:rPr>
          <w:noProof/>
          <w:szCs w:val="22"/>
        </w:rPr>
        <w:drawing>
          <wp:inline distT="0" distB="0" distL="0" distR="0" wp14:anchorId="4E9FECA3" wp14:editId="6845F890">
            <wp:extent cx="5680075" cy="260731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80075" cy="2607310"/>
                    </a:xfrm>
                    <a:prstGeom prst="rect">
                      <a:avLst/>
                    </a:prstGeom>
                    <a:noFill/>
                  </pic:spPr>
                </pic:pic>
              </a:graphicData>
            </a:graphic>
          </wp:inline>
        </w:drawing>
      </w:r>
    </w:p>
    <w:p w:rsidR="00577941" w:rsidRDefault="00577941" w:rsidP="00577941">
      <w:pPr>
        <w:rPr>
          <w:b/>
          <w:lang w:val="ru-RU"/>
        </w:rPr>
      </w:pPr>
    </w:p>
    <w:p w:rsidR="00577941" w:rsidRPr="002F6B45" w:rsidRDefault="00577941" w:rsidP="00577941">
      <w:pPr>
        <w:rPr>
          <w:b/>
          <w:lang w:val="ru-RU"/>
        </w:rPr>
      </w:pPr>
    </w:p>
    <w:p w:rsidR="00577941" w:rsidRPr="002F6B45" w:rsidRDefault="00577941" w:rsidP="00577941">
      <w:pPr>
        <w:jc w:val="both"/>
        <w:rPr>
          <w:b/>
          <w:lang w:val="ru-RU"/>
        </w:rPr>
      </w:pPr>
      <w:r w:rsidRPr="002F6B45">
        <w:rPr>
          <w:b/>
          <w:lang w:val="ru-RU"/>
        </w:rPr>
        <w:t>Своевременность повторной публикации</w:t>
      </w:r>
    </w:p>
    <w:p w:rsidR="00577941" w:rsidRPr="002F6B45" w:rsidRDefault="00577941" w:rsidP="00577941">
      <w:pPr>
        <w:jc w:val="both"/>
        <w:rPr>
          <w:lang w:val="ru-RU"/>
        </w:rPr>
      </w:pPr>
    </w:p>
    <w:p w:rsidR="00577941" w:rsidRPr="002F6B45" w:rsidRDefault="00577941" w:rsidP="00577941">
      <w:pPr>
        <w:jc w:val="both"/>
        <w:rPr>
          <w:lang w:val="ru-RU"/>
        </w:rPr>
      </w:pPr>
      <w:r w:rsidRPr="002F6B45">
        <w:rPr>
          <w:lang w:val="ru-RU"/>
        </w:rPr>
        <w:t xml:space="preserve">Этот </w:t>
      </w:r>
      <w:r>
        <w:rPr>
          <w:lang w:val="ru-RU"/>
        </w:rPr>
        <w:t>показатель</w:t>
      </w:r>
      <w:r w:rsidRPr="002F6B45">
        <w:rPr>
          <w:lang w:val="ru-RU"/>
        </w:rPr>
        <w:t xml:space="preserve"> более подробно отражает один из элементов совокупного показателя качества, </w:t>
      </w:r>
      <w:r>
        <w:rPr>
          <w:lang w:val="ru-RU"/>
        </w:rPr>
        <w:t>в частности</w:t>
      </w:r>
      <w:r w:rsidRPr="002F6B45">
        <w:rPr>
          <w:lang w:val="ru-RU"/>
        </w:rPr>
        <w:t xml:space="preserve"> время, необходимое МБ для повторной публикации заявки вместе с ОМП.</w:t>
      </w:r>
      <w:r>
        <w:rPr>
          <w:lang w:val="ru-RU"/>
        </w:rPr>
        <w:t xml:space="preserve"> </w:t>
      </w:r>
      <w:r w:rsidRPr="002F6B45">
        <w:rPr>
          <w:lang w:val="ru-RU"/>
        </w:rPr>
        <w:t xml:space="preserve"> Некоторые международные заявки публикуются без ОМП из-за задержек в получении этих отчетов от Международных поисковых органов (</w:t>
      </w:r>
      <w:r>
        <w:rPr>
          <w:lang w:val="ru-RU"/>
        </w:rPr>
        <w:t>МПО</w:t>
      </w:r>
      <w:r w:rsidRPr="002F6B45">
        <w:rPr>
          <w:lang w:val="ru-RU"/>
        </w:rPr>
        <w:t>).</w:t>
      </w:r>
      <w:r>
        <w:rPr>
          <w:lang w:val="ru-RU"/>
        </w:rPr>
        <w:t xml:space="preserve"> </w:t>
      </w:r>
      <w:r w:rsidRPr="002F6B45">
        <w:rPr>
          <w:lang w:val="ru-RU"/>
        </w:rPr>
        <w:t xml:space="preserve"> По</w:t>
      </w:r>
      <w:r>
        <w:rPr>
          <w:lang w:val="ru-RU"/>
        </w:rPr>
        <w:t xml:space="preserve"> мере</w:t>
      </w:r>
      <w:r w:rsidRPr="002F6B45">
        <w:rPr>
          <w:lang w:val="ru-RU"/>
        </w:rPr>
        <w:t xml:space="preserve"> получени</w:t>
      </w:r>
      <w:r>
        <w:rPr>
          <w:lang w:val="ru-RU"/>
        </w:rPr>
        <w:t>я</w:t>
      </w:r>
      <w:r w:rsidRPr="002F6B45">
        <w:rPr>
          <w:lang w:val="ru-RU"/>
        </w:rPr>
        <w:t xml:space="preserve"> ОМП международная заявка должна быть незамедлительно повторно опубликована вместе с ОМП</w:t>
      </w:r>
      <w:r>
        <w:rPr>
          <w:lang w:val="ru-RU"/>
        </w:rPr>
        <w:t xml:space="preserve"> с целью </w:t>
      </w:r>
      <w:r w:rsidRPr="002F6B45">
        <w:rPr>
          <w:lang w:val="ru-RU"/>
        </w:rPr>
        <w:t>заверш</w:t>
      </w:r>
      <w:r>
        <w:rPr>
          <w:lang w:val="ru-RU"/>
        </w:rPr>
        <w:t>ения</w:t>
      </w:r>
      <w:r w:rsidRPr="002F6B45">
        <w:rPr>
          <w:lang w:val="ru-RU"/>
        </w:rPr>
        <w:t xml:space="preserve"> процедур</w:t>
      </w:r>
      <w:r>
        <w:rPr>
          <w:lang w:val="ru-RU"/>
        </w:rPr>
        <w:t>ы</w:t>
      </w:r>
      <w:r w:rsidRPr="002F6B45">
        <w:rPr>
          <w:lang w:val="ru-RU"/>
        </w:rPr>
        <w:t xml:space="preserve"> международной публикации.</w:t>
      </w:r>
    </w:p>
    <w:p w:rsidR="00577941" w:rsidRPr="002F6B45" w:rsidRDefault="00577941" w:rsidP="00577941">
      <w:pPr>
        <w:rPr>
          <w:lang w:val="ru-RU"/>
        </w:rPr>
      </w:pPr>
    </w:p>
    <w:p w:rsidR="00577941" w:rsidRPr="002F6B45" w:rsidRDefault="00577941" w:rsidP="00577941">
      <w:pPr>
        <w:rPr>
          <w:lang w:val="ru-RU"/>
        </w:rPr>
      </w:pPr>
      <w:r>
        <w:rPr>
          <w:noProof/>
          <w:szCs w:val="22"/>
        </w:rPr>
        <w:lastRenderedPageBreak/>
        <w:drawing>
          <wp:inline distT="0" distB="0" distL="0" distR="0" wp14:anchorId="070324BD" wp14:editId="1EA52753">
            <wp:extent cx="5778500" cy="26523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78500" cy="2652395"/>
                    </a:xfrm>
                    <a:prstGeom prst="rect">
                      <a:avLst/>
                    </a:prstGeom>
                    <a:noFill/>
                  </pic:spPr>
                </pic:pic>
              </a:graphicData>
            </a:graphic>
          </wp:inline>
        </w:drawing>
      </w:r>
    </w:p>
    <w:p w:rsidR="00577941" w:rsidRDefault="00577941" w:rsidP="00577941">
      <w:pPr>
        <w:rPr>
          <w:b/>
          <w:lang w:val="ru-RU"/>
        </w:rPr>
      </w:pPr>
    </w:p>
    <w:p w:rsidR="00577941" w:rsidRPr="002F6B45" w:rsidRDefault="00577941" w:rsidP="00577941">
      <w:pPr>
        <w:rPr>
          <w:b/>
          <w:lang w:val="ru-RU"/>
        </w:rPr>
      </w:pPr>
    </w:p>
    <w:p w:rsidR="00577941" w:rsidRPr="002F6B45" w:rsidRDefault="00577941" w:rsidP="00577941">
      <w:pPr>
        <w:jc w:val="both"/>
        <w:rPr>
          <w:b/>
          <w:lang w:val="ru-RU"/>
        </w:rPr>
      </w:pPr>
      <w:r w:rsidRPr="002F6B45">
        <w:rPr>
          <w:b/>
          <w:lang w:val="ru-RU"/>
        </w:rPr>
        <w:t>Качество перевода</w:t>
      </w:r>
    </w:p>
    <w:p w:rsidR="00577941" w:rsidRPr="002F6B45" w:rsidRDefault="00577941" w:rsidP="00577941">
      <w:pPr>
        <w:jc w:val="both"/>
        <w:rPr>
          <w:b/>
          <w:lang w:val="ru-RU"/>
        </w:rPr>
      </w:pPr>
    </w:p>
    <w:p w:rsidR="00577941" w:rsidRPr="0067569A" w:rsidRDefault="00577941" w:rsidP="00577941">
      <w:pPr>
        <w:jc w:val="both"/>
        <w:rPr>
          <w:lang w:val="ru-RU"/>
        </w:rPr>
      </w:pPr>
      <w:r w:rsidRPr="0067569A">
        <w:rPr>
          <w:lang w:val="ru-RU"/>
        </w:rPr>
        <w:t xml:space="preserve">Переводы </w:t>
      </w:r>
      <w:r w:rsidRPr="0067569A">
        <w:rPr>
          <w:rFonts w:eastAsia="MS Mincho"/>
          <w:lang w:val="ru-RU" w:eastAsia="ru-RU"/>
        </w:rPr>
        <w:t xml:space="preserve">рефератов и отчетов, за подготовку которых отвечает МБ, </w:t>
      </w:r>
      <w:r w:rsidRPr="0067569A">
        <w:rPr>
          <w:lang w:val="ru-RU"/>
        </w:rPr>
        <w:t xml:space="preserve">проходят выборочный </w:t>
      </w:r>
      <w:r w:rsidRPr="0067569A">
        <w:rPr>
          <w:rFonts w:eastAsia="MS Mincho"/>
          <w:lang w:val="ru-RU" w:eastAsia="ru-RU"/>
        </w:rPr>
        <w:t>контроль качества</w:t>
      </w:r>
      <w:r w:rsidRPr="0067569A">
        <w:rPr>
          <w:lang w:val="ru-RU"/>
        </w:rPr>
        <w:t xml:space="preserve">. </w:t>
      </w:r>
      <w:r>
        <w:rPr>
          <w:lang w:val="ru-RU"/>
        </w:rPr>
        <w:t xml:space="preserve"> </w:t>
      </w:r>
      <w:r w:rsidRPr="0067569A">
        <w:rPr>
          <w:lang w:val="ru-RU"/>
        </w:rPr>
        <w:t xml:space="preserve">В результате они разделяются на две категории:  </w:t>
      </w:r>
      <w:r w:rsidRPr="0067569A">
        <w:rPr>
          <w:rFonts w:eastAsia="MS Mincho"/>
          <w:lang w:val="ru-RU" w:eastAsia="ru-RU"/>
        </w:rPr>
        <w:t>приемлемые</w:t>
      </w:r>
      <w:r w:rsidRPr="0067569A">
        <w:rPr>
          <w:lang w:val="ru-RU"/>
        </w:rPr>
        <w:t xml:space="preserve"> и </w:t>
      </w:r>
      <w:r w:rsidRPr="0067569A">
        <w:rPr>
          <w:rFonts w:eastAsia="MS Mincho"/>
          <w:lang w:val="ru-RU" w:eastAsia="ru-RU"/>
        </w:rPr>
        <w:t>неприемлемые</w:t>
      </w:r>
      <w:r w:rsidRPr="0067569A">
        <w:rPr>
          <w:lang w:val="ru-RU"/>
        </w:rPr>
        <w:t xml:space="preserve"> переводы.</w:t>
      </w:r>
      <w:r w:rsidRPr="0067569A">
        <w:rPr>
          <w:rFonts w:eastAsia="MS Mincho"/>
          <w:lang w:val="ru-RU" w:eastAsia="ru-RU"/>
        </w:rPr>
        <w:t xml:space="preserve">  Этот </w:t>
      </w:r>
      <w:r>
        <w:rPr>
          <w:rFonts w:eastAsia="MS Mincho"/>
          <w:lang w:val="ru-RU" w:eastAsia="ru-RU"/>
        </w:rPr>
        <w:t xml:space="preserve">показатель </w:t>
      </w:r>
      <w:r w:rsidRPr="0067569A">
        <w:rPr>
          <w:rFonts w:eastAsia="MS Mincho"/>
          <w:lang w:val="ru-RU" w:eastAsia="ru-RU"/>
        </w:rPr>
        <w:t xml:space="preserve">отражает </w:t>
      </w:r>
      <w:r w:rsidRPr="0067569A">
        <w:rPr>
          <w:lang w:val="ru-RU"/>
        </w:rPr>
        <w:t xml:space="preserve">качество </w:t>
      </w:r>
      <w:r w:rsidRPr="0067569A">
        <w:rPr>
          <w:rFonts w:eastAsia="MS Mincho"/>
          <w:lang w:val="ru-RU" w:eastAsia="ru-RU"/>
        </w:rPr>
        <w:t>перевод</w:t>
      </w:r>
      <w:r>
        <w:rPr>
          <w:rFonts w:eastAsia="MS Mincho"/>
          <w:lang w:val="ru-RU" w:eastAsia="ru-RU"/>
        </w:rPr>
        <w:t>а</w:t>
      </w:r>
      <w:r w:rsidRPr="0067569A">
        <w:rPr>
          <w:rFonts w:eastAsia="MS Mincho"/>
          <w:lang w:val="ru-RU" w:eastAsia="ru-RU"/>
        </w:rPr>
        <w:t xml:space="preserve"> </w:t>
      </w:r>
      <w:r>
        <w:rPr>
          <w:rFonts w:eastAsia="MS Mincho"/>
          <w:lang w:val="ru-RU" w:eastAsia="ru-RU"/>
        </w:rPr>
        <w:t xml:space="preserve">в пределах </w:t>
      </w:r>
      <w:r w:rsidRPr="0067569A">
        <w:rPr>
          <w:rFonts w:eastAsia="MS Mincho"/>
          <w:lang w:val="ru-RU" w:eastAsia="ru-RU"/>
        </w:rPr>
        <w:t>выборк</w:t>
      </w:r>
      <w:r>
        <w:rPr>
          <w:rFonts w:eastAsia="MS Mincho"/>
          <w:lang w:val="ru-RU" w:eastAsia="ru-RU"/>
        </w:rPr>
        <w:t>и</w:t>
      </w:r>
      <w:r w:rsidRPr="0067569A">
        <w:rPr>
          <w:rFonts w:eastAsia="MS Mincho"/>
          <w:lang w:val="ru-RU" w:eastAsia="ru-RU"/>
        </w:rPr>
        <w:t>.</w:t>
      </w:r>
      <w:r w:rsidRPr="0067569A">
        <w:rPr>
          <w:lang w:val="ru-RU"/>
        </w:rPr>
        <w:t xml:space="preserve"> </w:t>
      </w:r>
    </w:p>
    <w:p w:rsidR="00577941" w:rsidRPr="002F6B45" w:rsidRDefault="00577941" w:rsidP="00577941">
      <w:pPr>
        <w:rPr>
          <w:lang w:val="ru-RU"/>
        </w:rPr>
      </w:pPr>
      <w:r>
        <w:rPr>
          <w:noProof/>
          <w:szCs w:val="22"/>
        </w:rPr>
        <w:drawing>
          <wp:inline distT="0" distB="0" distL="0" distR="0" wp14:anchorId="17D301BF" wp14:editId="14F6B8DB">
            <wp:extent cx="5895340" cy="3133725"/>
            <wp:effectExtent l="0" t="0" r="0" b="9525"/>
            <wp:docPr id="4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95340" cy="3133725"/>
                    </a:xfrm>
                    <a:prstGeom prst="rect">
                      <a:avLst/>
                    </a:prstGeom>
                    <a:noFill/>
                  </pic:spPr>
                </pic:pic>
              </a:graphicData>
            </a:graphic>
          </wp:inline>
        </w:drawing>
      </w:r>
    </w:p>
    <w:p w:rsidR="00577941" w:rsidRDefault="00577941" w:rsidP="00577941">
      <w:pPr>
        <w:widowControl w:val="0"/>
        <w:autoSpaceDE w:val="0"/>
        <w:autoSpaceDN w:val="0"/>
        <w:adjustRightInd w:val="0"/>
        <w:rPr>
          <w:noProof/>
          <w:lang w:val="ru-RU"/>
        </w:rPr>
      </w:pPr>
    </w:p>
    <w:p w:rsidR="00577941" w:rsidRPr="00EA2CB5" w:rsidRDefault="00577941" w:rsidP="00577941">
      <w:pPr>
        <w:widowControl w:val="0"/>
        <w:autoSpaceDE w:val="0"/>
        <w:autoSpaceDN w:val="0"/>
        <w:adjustRightInd w:val="0"/>
        <w:rPr>
          <w:lang w:val="ru-RU"/>
        </w:rPr>
      </w:pPr>
    </w:p>
    <w:p w:rsidR="00577941" w:rsidRPr="002F6B45" w:rsidRDefault="00577941" w:rsidP="00577941">
      <w:pPr>
        <w:jc w:val="both"/>
        <w:rPr>
          <w:b/>
          <w:lang w:val="ru-RU"/>
        </w:rPr>
      </w:pPr>
      <w:r w:rsidRPr="002F6B45">
        <w:rPr>
          <w:b/>
          <w:lang w:val="ru-RU"/>
        </w:rPr>
        <w:t xml:space="preserve">Подача заявок в МБ </w:t>
      </w:r>
      <w:r>
        <w:rPr>
          <w:b/>
          <w:lang w:val="ru-RU"/>
        </w:rPr>
        <w:t xml:space="preserve">в качестве </w:t>
      </w:r>
      <w:r w:rsidRPr="002F6B45">
        <w:rPr>
          <w:b/>
          <w:lang w:val="ru-RU"/>
        </w:rPr>
        <w:t>получающе</w:t>
      </w:r>
      <w:r>
        <w:rPr>
          <w:b/>
          <w:lang w:val="ru-RU"/>
        </w:rPr>
        <w:t>го</w:t>
      </w:r>
      <w:r w:rsidRPr="002F6B45">
        <w:rPr>
          <w:b/>
          <w:lang w:val="ru-RU"/>
        </w:rPr>
        <w:t xml:space="preserve"> ведомств</w:t>
      </w:r>
      <w:r>
        <w:rPr>
          <w:b/>
          <w:lang w:val="ru-RU"/>
        </w:rPr>
        <w:t>а</w:t>
      </w:r>
      <w:r w:rsidRPr="002F6B45">
        <w:rPr>
          <w:b/>
          <w:lang w:val="ru-RU"/>
        </w:rPr>
        <w:t xml:space="preserve"> (МБ/</w:t>
      </w:r>
      <w:r>
        <w:rPr>
          <w:b/>
          <w:lang w:val="ru-RU"/>
        </w:rPr>
        <w:t>ПВ</w:t>
      </w:r>
      <w:r w:rsidRPr="002F6B45">
        <w:rPr>
          <w:b/>
          <w:lang w:val="ru-RU"/>
        </w:rPr>
        <w:t>)</w:t>
      </w:r>
    </w:p>
    <w:p w:rsidR="00577941" w:rsidRPr="002F6B45" w:rsidRDefault="00577941" w:rsidP="00577941">
      <w:pPr>
        <w:jc w:val="both"/>
        <w:rPr>
          <w:b/>
          <w:lang w:val="ru-RU"/>
        </w:rPr>
      </w:pPr>
    </w:p>
    <w:p w:rsidR="00577941" w:rsidRPr="002F6B45" w:rsidRDefault="00577941" w:rsidP="00577941">
      <w:pPr>
        <w:jc w:val="both"/>
        <w:rPr>
          <w:lang w:val="ru-RU"/>
        </w:rPr>
      </w:pPr>
      <w:r w:rsidRPr="002F6B45">
        <w:rPr>
          <w:lang w:val="ru-RU"/>
        </w:rPr>
        <w:t xml:space="preserve">В </w:t>
      </w:r>
      <w:r>
        <w:rPr>
          <w:lang w:val="ru-RU"/>
        </w:rPr>
        <w:t>следующей</w:t>
      </w:r>
      <w:r w:rsidRPr="002F6B45">
        <w:rPr>
          <w:lang w:val="ru-RU"/>
        </w:rPr>
        <w:t xml:space="preserve"> таблице показан</w:t>
      </w:r>
      <w:r>
        <w:rPr>
          <w:lang w:val="ru-RU"/>
        </w:rPr>
        <w:t>а</w:t>
      </w:r>
      <w:r w:rsidRPr="002F6B45">
        <w:rPr>
          <w:lang w:val="ru-RU"/>
        </w:rPr>
        <w:t xml:space="preserve"> </w:t>
      </w:r>
      <w:r>
        <w:rPr>
          <w:lang w:val="ru-RU"/>
        </w:rPr>
        <w:t xml:space="preserve">численность </w:t>
      </w:r>
      <w:r w:rsidRPr="002F6B45">
        <w:rPr>
          <w:lang w:val="ru-RU"/>
        </w:rPr>
        <w:t>заявок РСТ, полученных десятью основными получающими ведомствами за последние пять лет вплоть до 201</w:t>
      </w:r>
      <w:r>
        <w:rPr>
          <w:lang w:val="ru-RU"/>
        </w:rPr>
        <w:t>3</w:t>
      </w:r>
      <w:r w:rsidRPr="002F6B45">
        <w:rPr>
          <w:lang w:val="ru-RU"/>
        </w:rPr>
        <w:t xml:space="preserve"> г.  Обычно заявка РСТ подается в национальное патентное ведомство в стране проживания заявителя или в региональное патентное ведомство, в юрисдикции которого проживает заявитель.  МБ </w:t>
      </w:r>
      <w:r>
        <w:rPr>
          <w:lang w:val="ru-RU"/>
        </w:rPr>
        <w:t xml:space="preserve">выступает </w:t>
      </w:r>
      <w:r w:rsidRPr="002F6B45">
        <w:rPr>
          <w:lang w:val="ru-RU"/>
        </w:rPr>
        <w:t xml:space="preserve">компетентным получающим ведомством для заявителей из всех стран-членов РСТ.  В таблице показано изменение </w:t>
      </w:r>
      <w:r>
        <w:rPr>
          <w:lang w:val="ru-RU"/>
        </w:rPr>
        <w:t xml:space="preserve">численности </w:t>
      </w:r>
      <w:r w:rsidRPr="002F6B45">
        <w:rPr>
          <w:lang w:val="ru-RU"/>
        </w:rPr>
        <w:t>заявок, поданных в МБ</w:t>
      </w:r>
      <w:r w:rsidRPr="00092CBD">
        <w:rPr>
          <w:lang w:val="ru-RU"/>
        </w:rPr>
        <w:t>/</w:t>
      </w:r>
      <w:r>
        <w:rPr>
          <w:lang w:val="ru-RU"/>
        </w:rPr>
        <w:t>ПВ</w:t>
      </w:r>
      <w:r w:rsidRPr="002F6B45">
        <w:rPr>
          <w:lang w:val="ru-RU"/>
        </w:rPr>
        <w:t xml:space="preserve">, его место по </w:t>
      </w:r>
      <w:r>
        <w:rPr>
          <w:lang w:val="ru-RU"/>
        </w:rPr>
        <w:t>числу</w:t>
      </w:r>
      <w:r w:rsidRPr="002F6B45">
        <w:rPr>
          <w:lang w:val="ru-RU"/>
        </w:rPr>
        <w:t xml:space="preserve"> полученных заявок по сравнению с другими получающими ведомствами, а также его </w:t>
      </w:r>
      <w:r>
        <w:rPr>
          <w:lang w:val="ru-RU"/>
        </w:rPr>
        <w:t xml:space="preserve">рыночная </w:t>
      </w:r>
      <w:r w:rsidRPr="002F6B45">
        <w:rPr>
          <w:lang w:val="ru-RU"/>
        </w:rPr>
        <w:t>доля.</w:t>
      </w:r>
    </w:p>
    <w:p w:rsidR="00577941" w:rsidRPr="002F6B45" w:rsidRDefault="00577941" w:rsidP="00577941">
      <w:pPr>
        <w:jc w:val="both"/>
        <w:rPr>
          <w:lang w:val="ru-RU"/>
        </w:rPr>
      </w:pPr>
    </w:p>
    <w:p w:rsidR="00577941" w:rsidRPr="002F6B45" w:rsidRDefault="00577941" w:rsidP="00577941">
      <w:pPr>
        <w:rPr>
          <w:lang w:val="ru-RU"/>
        </w:rPr>
      </w:pPr>
      <w:r>
        <w:rPr>
          <w:noProof/>
          <w:szCs w:val="22"/>
        </w:rPr>
        <w:lastRenderedPageBreak/>
        <w:drawing>
          <wp:inline distT="0" distB="0" distL="0" distR="0" wp14:anchorId="13F28E28" wp14:editId="5B4444A2">
            <wp:extent cx="5622925" cy="290703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22925" cy="2907030"/>
                    </a:xfrm>
                    <a:prstGeom prst="rect">
                      <a:avLst/>
                    </a:prstGeom>
                    <a:noFill/>
                    <a:ln>
                      <a:noFill/>
                    </a:ln>
                  </pic:spPr>
                </pic:pic>
              </a:graphicData>
            </a:graphic>
          </wp:inline>
        </w:drawing>
      </w:r>
    </w:p>
    <w:p w:rsidR="00577941" w:rsidRPr="002F6B45" w:rsidRDefault="00577941" w:rsidP="00577941">
      <w:pPr>
        <w:rPr>
          <w:lang w:val="ru-RU"/>
        </w:rPr>
      </w:pPr>
    </w:p>
    <w:p w:rsidR="00FC4F64" w:rsidRPr="009C6068" w:rsidRDefault="00577941" w:rsidP="00577941">
      <w:pPr>
        <w:jc w:val="right"/>
        <w:rPr>
          <w:rFonts w:cs="Arial"/>
          <w:sz w:val="22"/>
          <w:szCs w:val="22"/>
          <w:lang w:val="ru-RU"/>
        </w:rPr>
      </w:pPr>
      <w:r>
        <w:rPr>
          <w:lang w:val="ru-RU"/>
        </w:rPr>
        <w:t>[Конец приложения]</w:t>
      </w:r>
    </w:p>
    <w:p w:rsidR="00FC4F64" w:rsidRPr="009C6068" w:rsidRDefault="00FC4F64" w:rsidP="00FC4F64">
      <w:pPr>
        <w:rPr>
          <w:rFonts w:cs="Arial"/>
          <w:sz w:val="22"/>
          <w:szCs w:val="22"/>
          <w:lang w:val="ru-RU"/>
        </w:rPr>
      </w:pPr>
    </w:p>
    <w:p w:rsidR="00EF22F7" w:rsidRPr="009C6068" w:rsidRDefault="00EF22F7">
      <w:pPr>
        <w:rPr>
          <w:szCs w:val="20"/>
          <w:lang w:val="ru-RU"/>
        </w:rPr>
      </w:pPr>
      <w:r w:rsidRPr="009C6068">
        <w:rPr>
          <w:lang w:val="ru-RU"/>
        </w:rPr>
        <w:br w:type="page"/>
      </w:r>
    </w:p>
    <w:p w:rsidR="00205A3D" w:rsidRPr="006B7F4D" w:rsidRDefault="006B7F4D" w:rsidP="00305272">
      <w:pPr>
        <w:pStyle w:val="Heading3"/>
        <w:rPr>
          <w:rFonts w:ascii="Arial" w:hAnsi="Arial" w:cs="Arial"/>
          <w:lang w:val="ru-RU"/>
        </w:rPr>
      </w:pPr>
      <w:bookmarkStart w:id="25" w:name="_Toc395018619"/>
      <w:r>
        <w:rPr>
          <w:rFonts w:ascii="Arial" w:hAnsi="Arial" w:cs="Arial"/>
          <w:lang w:val="ru-RU"/>
        </w:rPr>
        <w:lastRenderedPageBreak/>
        <w:t>программа</w:t>
      </w:r>
      <w:r w:rsidR="00305272" w:rsidRPr="009C6068">
        <w:rPr>
          <w:lang w:val="ru-RU"/>
        </w:rPr>
        <w:t xml:space="preserve"> 6</w:t>
      </w:r>
      <w:r w:rsidR="00305272" w:rsidRPr="009C6068">
        <w:rPr>
          <w:lang w:val="ru-RU"/>
        </w:rPr>
        <w:tab/>
      </w:r>
      <w:r>
        <w:rPr>
          <w:rFonts w:ascii="Arial" w:hAnsi="Arial" w:cs="Arial"/>
          <w:lang w:val="ru-RU"/>
        </w:rPr>
        <w:t>мадридская и лиссабонская системы</w:t>
      </w:r>
      <w:bookmarkEnd w:id="25"/>
    </w:p>
    <w:p w:rsidR="00205A3D" w:rsidRPr="009C6068" w:rsidRDefault="00205A3D" w:rsidP="00205A3D">
      <w:pPr>
        <w:ind w:left="2268" w:hanging="2268"/>
        <w:rPr>
          <w:rFonts w:cs="Arial"/>
          <w:sz w:val="22"/>
          <w:szCs w:val="22"/>
          <w:lang w:val="ru-RU"/>
        </w:rPr>
      </w:pP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tabs>
          <w:tab w:val="left" w:pos="2268"/>
        </w:tabs>
        <w:jc w:val="both"/>
        <w:rPr>
          <w:rFonts w:eastAsia="Times New Roman" w:hAnsi="Arial" w:cs="Arial"/>
          <w:b/>
        </w:rPr>
      </w:pPr>
      <w:r w:rsidRPr="001F55D6">
        <w:rPr>
          <w:rFonts w:hAnsi="Arial" w:cs="Arial"/>
          <w:b/>
        </w:rPr>
        <w:t>Руководитель Программы</w:t>
      </w:r>
      <w:r w:rsidRPr="001F55D6">
        <w:rPr>
          <w:rFonts w:eastAsia="Times New Roman" w:hAnsi="Arial" w:cs="Arial"/>
          <w:b/>
        </w:rPr>
        <w:tab/>
      </w:r>
      <w:r w:rsidRPr="001F55D6">
        <w:rPr>
          <w:rFonts w:eastAsia="Times New Roman" w:hAnsi="Arial" w:cs="Arial"/>
          <w:b/>
        </w:rPr>
        <w:tab/>
      </w:r>
      <w:r w:rsidRPr="001F55D6">
        <w:rPr>
          <w:rFonts w:hAnsi="Arial" w:cs="Arial"/>
          <w:b/>
        </w:rPr>
        <w:t>г-жа Бин</w:t>
      </w:r>
      <w:r>
        <w:rPr>
          <w:rFonts w:hAnsi="Arial" w:cs="Arial"/>
          <w:b/>
        </w:rPr>
        <w:t>ь</w:t>
      </w:r>
      <w:r w:rsidRPr="001F55D6">
        <w:rPr>
          <w:rFonts w:hAnsi="Arial" w:cs="Arial"/>
          <w:b/>
        </w:rPr>
        <w:t>ин Ван</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b/>
        </w:rPr>
      </w:pP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b/>
        </w:rPr>
      </w:pPr>
    </w:p>
    <w:p w:rsidR="005B3D82" w:rsidRPr="007F6960" w:rsidRDefault="005B3D82" w:rsidP="005B3D82">
      <w:pPr>
        <w:pStyle w:val="A"/>
        <w:pBdr>
          <w:top w:val="none" w:sz="0" w:space="0" w:color="auto"/>
          <w:left w:val="none" w:sz="0" w:space="0" w:color="auto"/>
          <w:bottom w:val="none" w:sz="0" w:space="0" w:color="auto"/>
          <w:right w:val="none" w:sz="0" w:space="0" w:color="auto"/>
          <w:bar w:val="none" w:sz="0" w:color="auto"/>
        </w:pBdr>
        <w:spacing w:line="260" w:lineRule="atLeast"/>
        <w:jc w:val="both"/>
        <w:rPr>
          <w:rFonts w:hAnsi="Arial" w:cs="Arial"/>
        </w:rPr>
      </w:pPr>
      <w:r w:rsidRPr="007F6960">
        <w:rPr>
          <w:rFonts w:hAnsi="Arial" w:cs="Arial"/>
        </w:rPr>
        <w:t xml:space="preserve">ОБЗОР ДОСТИЖЕНИЙ ЗА </w:t>
      </w:r>
      <w:r>
        <w:rPr>
          <w:rFonts w:hAnsi="Arial" w:cs="Arial"/>
        </w:rPr>
        <w:t>ДВУХГОДИЧНЫЙ</w:t>
      </w:r>
      <w:r w:rsidRPr="007F6960">
        <w:rPr>
          <w:rFonts w:hAnsi="Arial" w:cs="Arial"/>
        </w:rPr>
        <w:t xml:space="preserve"> ПЕРИОД 2012-2013 ГГ.</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r w:rsidRPr="001F55D6">
        <w:rPr>
          <w:rFonts w:hAnsi="Arial" w:cs="Arial"/>
        </w:rPr>
        <w:t>МАДРИДСКАЯ СИСТЕМА</w:t>
      </w:r>
    </w:p>
    <w:p w:rsidR="005B3D82" w:rsidRPr="001F55D6" w:rsidRDefault="005B3D82" w:rsidP="005B3D82">
      <w:pPr>
        <w:pStyle w:val="ListParagraph"/>
        <w:tabs>
          <w:tab w:val="left" w:pos="709"/>
        </w:tabs>
        <w:ind w:left="0"/>
        <w:jc w:val="both"/>
        <w:rPr>
          <w:rFonts w:cs="Arial"/>
          <w:bCs/>
          <w:lang w:val="ru-RU"/>
        </w:rPr>
      </w:pPr>
    </w:p>
    <w:p w:rsidR="005B3D82" w:rsidRPr="001F55D6" w:rsidRDefault="005B3D82" w:rsidP="005B3D82">
      <w:pPr>
        <w:pStyle w:val="ListParagraph"/>
        <w:tabs>
          <w:tab w:val="left" w:pos="709"/>
        </w:tabs>
        <w:ind w:left="0"/>
        <w:jc w:val="both"/>
        <w:rPr>
          <w:rFonts w:cs="Arial"/>
          <w:bCs/>
          <w:lang w:val="ru-RU"/>
        </w:rPr>
      </w:pPr>
      <w:r>
        <w:rPr>
          <w:rFonts w:cs="Arial"/>
          <w:bCs/>
          <w:lang w:val="ru-RU"/>
        </w:rPr>
        <w:t>6.1.</w:t>
      </w:r>
      <w:r>
        <w:rPr>
          <w:rFonts w:cs="Arial"/>
          <w:bCs/>
          <w:lang w:val="ru-RU"/>
        </w:rPr>
        <w:tab/>
      </w:r>
      <w:r w:rsidRPr="001F55D6">
        <w:rPr>
          <w:rFonts w:cs="Arial"/>
          <w:bCs/>
          <w:lang w:val="ru-RU"/>
        </w:rPr>
        <w:t xml:space="preserve">Мадридская система значительно расширилась: как с точки зрения количества участников Мадридского протокола, так и с точки зрения использования Системы. </w:t>
      </w:r>
    </w:p>
    <w:p w:rsidR="005B3D82" w:rsidRPr="001F55D6" w:rsidRDefault="005B3D82" w:rsidP="005B3D82">
      <w:pPr>
        <w:pStyle w:val="ListParagraph"/>
        <w:tabs>
          <w:tab w:val="left" w:pos="709"/>
        </w:tabs>
        <w:ind w:left="0"/>
        <w:jc w:val="both"/>
        <w:rPr>
          <w:rFonts w:cs="Arial"/>
          <w:bCs/>
          <w:lang w:val="ru-RU"/>
        </w:rPr>
      </w:pPr>
    </w:p>
    <w:p w:rsidR="005B3D82" w:rsidRPr="001F55D6" w:rsidRDefault="005B3D82" w:rsidP="005B3D82">
      <w:pPr>
        <w:pStyle w:val="ListParagraph"/>
        <w:tabs>
          <w:tab w:val="left" w:pos="709"/>
        </w:tabs>
        <w:ind w:left="0"/>
        <w:jc w:val="both"/>
        <w:rPr>
          <w:rFonts w:cs="Arial"/>
          <w:bCs/>
          <w:lang w:val="ru-RU"/>
        </w:rPr>
      </w:pPr>
      <w:r>
        <w:rPr>
          <w:rFonts w:cs="Arial"/>
          <w:lang w:val="ru-RU"/>
        </w:rPr>
        <w:t>6.2.</w:t>
      </w:r>
      <w:r>
        <w:rPr>
          <w:rFonts w:cs="Arial"/>
          <w:lang w:val="ru-RU"/>
        </w:rPr>
        <w:tab/>
      </w:r>
      <w:r w:rsidRPr="001F55D6">
        <w:rPr>
          <w:rFonts w:cs="Arial"/>
          <w:lang w:val="ru-RU"/>
        </w:rPr>
        <w:t xml:space="preserve">Присоединение к Мадридскому протоколу в 2012 г. Колумбии, Мексики, Новой Зеландии и Филиппин стало важной вехой в расширении географии Мадридской системы, поскольку, в частности, к ней присоединились две страны Латинской Америки. В 2013 г. количество членов Мадридской системы вновь увеличилось с присоединением к ней Индии, Руанды и Туниса. Включая в себя (по состоянию на конец 2013 г.) 92 участника, Система предлагает </w:t>
      </w:r>
      <w:r>
        <w:rPr>
          <w:rFonts w:cs="Arial"/>
          <w:lang w:val="ru-RU"/>
        </w:rPr>
        <w:t>владельцам</w:t>
      </w:r>
      <w:r w:rsidRPr="001F55D6">
        <w:rPr>
          <w:rFonts w:cs="Arial"/>
          <w:lang w:val="ru-RU"/>
        </w:rPr>
        <w:t xml:space="preserve"> то</w:t>
      </w:r>
      <w:r>
        <w:rPr>
          <w:rFonts w:cs="Arial"/>
          <w:lang w:val="ru-RU"/>
        </w:rPr>
        <w:t>варных знаков</w:t>
      </w:r>
      <w:r w:rsidRPr="001F55D6">
        <w:rPr>
          <w:rFonts w:cs="Arial"/>
          <w:lang w:val="ru-RU"/>
        </w:rPr>
        <w:t xml:space="preserve"> возможность получить защиту их фирменных товаров и услуг на территории 91 государства и одной межправительственной организации-участника (ЕС). Из 92 участников 91 является стороной Мадридского протокола и одна страна участвует только в Соглашении. </w:t>
      </w:r>
    </w:p>
    <w:p w:rsidR="005B3D82" w:rsidRPr="001F55D6" w:rsidRDefault="005B3D82" w:rsidP="005B3D82">
      <w:pPr>
        <w:pStyle w:val="ListParagraph"/>
        <w:tabs>
          <w:tab w:val="left" w:pos="709"/>
        </w:tabs>
        <w:ind w:left="0"/>
        <w:jc w:val="both"/>
        <w:rPr>
          <w:rFonts w:cs="Arial"/>
          <w:bCs/>
          <w:lang w:val="ru-RU"/>
        </w:rPr>
      </w:pPr>
    </w:p>
    <w:p w:rsidR="005B3D82" w:rsidRPr="001F55D6" w:rsidRDefault="005B3D82" w:rsidP="005B3D82">
      <w:pPr>
        <w:pStyle w:val="ListParagraph"/>
        <w:tabs>
          <w:tab w:val="left" w:pos="709"/>
        </w:tabs>
        <w:ind w:left="0"/>
        <w:jc w:val="both"/>
        <w:rPr>
          <w:rFonts w:cs="Arial"/>
          <w:bCs/>
          <w:lang w:val="ru-RU"/>
        </w:rPr>
      </w:pPr>
      <w:r>
        <w:rPr>
          <w:rFonts w:cs="Arial"/>
          <w:lang w:val="ru-RU"/>
        </w:rPr>
        <w:t>6.3.</w:t>
      </w:r>
      <w:r>
        <w:rPr>
          <w:rFonts w:cs="Arial"/>
          <w:lang w:val="ru-RU"/>
        </w:rPr>
        <w:tab/>
      </w:r>
      <w:r w:rsidRPr="001F55D6">
        <w:rPr>
          <w:rFonts w:cs="Arial"/>
          <w:lang w:val="ru-RU"/>
        </w:rPr>
        <w:t>Была активизирована работа по продвижению Мадридской системы как среди существующих, так и среди потенциальных участников, причем особое внимание было уделено тем странам, где Мадридская система используется, как представляется, недостаточно широко. Самые большие усилия по обеспечению более активного использования системы существующими и потенциальными пользователями были направлены на Китай, Российскую Федерацию, Соединенные Штаты Америки, Японию, а также АСЕАН и различные регионы Европы. В 2012 г. начал выпускаться (а с 2013 г. – переводиться на все шесть официальных языков ООН) ежеквартальный бюллетень о Мадридской системе "Новости Мадрида" (The Madrid Highlights), предоставляющий партнерам самую актуальную информацию и новости о работе Мадридской системы.</w:t>
      </w:r>
    </w:p>
    <w:p w:rsidR="005B3D82" w:rsidRPr="001F55D6" w:rsidRDefault="005B3D82" w:rsidP="005B3D82">
      <w:pPr>
        <w:pStyle w:val="ListParagraph"/>
        <w:tabs>
          <w:tab w:val="left" w:pos="709"/>
        </w:tabs>
        <w:ind w:left="0"/>
        <w:jc w:val="both"/>
        <w:rPr>
          <w:rFonts w:cs="Arial"/>
          <w:lang w:val="ru-RU"/>
        </w:rPr>
      </w:pPr>
    </w:p>
    <w:p w:rsidR="005B3D82" w:rsidRPr="001F55D6" w:rsidRDefault="005B3D82" w:rsidP="005B3D82">
      <w:pPr>
        <w:pStyle w:val="ListParagraph"/>
        <w:tabs>
          <w:tab w:val="left" w:pos="709"/>
        </w:tabs>
        <w:ind w:left="0"/>
        <w:jc w:val="both"/>
        <w:rPr>
          <w:rFonts w:cs="Arial"/>
          <w:bCs/>
          <w:lang w:val="ru-RU"/>
        </w:rPr>
      </w:pPr>
      <w:r>
        <w:rPr>
          <w:rFonts w:cs="Arial"/>
          <w:lang w:val="ru-RU"/>
        </w:rPr>
        <w:t>6.4.</w:t>
      </w:r>
      <w:r>
        <w:rPr>
          <w:rFonts w:cs="Arial"/>
          <w:lang w:val="ru-RU"/>
        </w:rPr>
        <w:tab/>
      </w:r>
      <w:r w:rsidRPr="001F55D6">
        <w:rPr>
          <w:rFonts w:cs="Arial"/>
          <w:lang w:val="ru-RU"/>
        </w:rPr>
        <w:t xml:space="preserve">МБ оказало помощь ряду государств и международных организаций в осуществляемой ими подготовительной работе по возможному присоединению в будущем к Мадридскому протоколу, в частности, Алжиру, Барбадосу, Бруней-Даруссаламу, Гамбии, Доминиканской Республике, Зимбабве, Индии, Индонезии, Камбодже, Колумбии, Коста-Рике, Малайзии, Мексике, Нигерии, Новой Зеландии, Пакистану, Таиланду, Тринидаду и Тобаго, Тунису, Филиппинам, Шри-Ланке, Ямайке, Южной Африке и двум межправительственным организациям – Африканской региональной организации интеллектуальной собственности (АРОИС) и Африканской организации интеллектуальной собственности (АОИС). В случае присоединения указанных стран и организаций к Мадридской системе она будет иметь более широкую географию и станет более привлекательной для пользователей, будучи простым, эффективным и выгодным с точки зрения затрат способом получения </w:t>
      </w:r>
      <w:r>
        <w:rPr>
          <w:rFonts w:cs="Arial"/>
          <w:lang w:val="ru-RU"/>
        </w:rPr>
        <w:t>владельцами</w:t>
      </w:r>
      <w:r w:rsidRPr="001F55D6">
        <w:rPr>
          <w:rFonts w:cs="Arial"/>
          <w:lang w:val="ru-RU"/>
        </w:rPr>
        <w:t xml:space="preserve"> то</w:t>
      </w:r>
      <w:r>
        <w:rPr>
          <w:rFonts w:cs="Arial"/>
          <w:lang w:val="ru-RU"/>
        </w:rPr>
        <w:t>варных знаков</w:t>
      </w:r>
      <w:r w:rsidRPr="001F55D6">
        <w:rPr>
          <w:rFonts w:cs="Arial"/>
          <w:lang w:val="ru-RU"/>
        </w:rPr>
        <w:t xml:space="preserve"> защиты для этих </w:t>
      </w:r>
      <w:r>
        <w:rPr>
          <w:rFonts w:cs="Arial"/>
          <w:lang w:val="ru-RU"/>
        </w:rPr>
        <w:t>знаков</w:t>
      </w:r>
      <w:r w:rsidRPr="001F55D6">
        <w:rPr>
          <w:rFonts w:cs="Arial"/>
          <w:lang w:val="ru-RU"/>
        </w:rPr>
        <w:t xml:space="preserve"> в пределах более обширной территории. </w:t>
      </w:r>
    </w:p>
    <w:p w:rsidR="005B3D82" w:rsidRPr="001F55D6" w:rsidRDefault="005B3D82" w:rsidP="005B3D82">
      <w:pPr>
        <w:pStyle w:val="ListParagraph"/>
        <w:tabs>
          <w:tab w:val="left" w:pos="709"/>
        </w:tabs>
        <w:ind w:left="0"/>
        <w:jc w:val="both"/>
        <w:rPr>
          <w:rFonts w:cs="Arial"/>
          <w:lang w:val="ru-RU"/>
        </w:rPr>
      </w:pPr>
    </w:p>
    <w:p w:rsidR="005B3D82" w:rsidRPr="001F55D6" w:rsidRDefault="005B3D82" w:rsidP="005B3D82">
      <w:pPr>
        <w:pStyle w:val="ListParagraph"/>
        <w:tabs>
          <w:tab w:val="left" w:pos="709"/>
        </w:tabs>
        <w:ind w:left="0"/>
        <w:jc w:val="both"/>
        <w:rPr>
          <w:rFonts w:cs="Arial"/>
          <w:bCs/>
          <w:lang w:val="ru-RU"/>
        </w:rPr>
      </w:pPr>
      <w:r>
        <w:rPr>
          <w:rFonts w:cs="Arial"/>
          <w:lang w:val="ru-RU"/>
        </w:rPr>
        <w:t>6.5.</w:t>
      </w:r>
      <w:r>
        <w:rPr>
          <w:rFonts w:cs="Arial"/>
          <w:lang w:val="ru-RU"/>
        </w:rPr>
        <w:tab/>
      </w:r>
      <w:r w:rsidRPr="001F55D6">
        <w:rPr>
          <w:rFonts w:cs="Arial"/>
          <w:lang w:val="ru-RU"/>
        </w:rPr>
        <w:t xml:space="preserve">МБ также организовало четыре практикума с участием ведомств в области ИС, в ходе которых основное внимание было уделено развивающимся и наименее развитым странам и было проведено обучение по оперативным процедурам Мадридской системы. </w:t>
      </w:r>
    </w:p>
    <w:p w:rsidR="005B3D82" w:rsidRPr="001F55D6" w:rsidRDefault="005B3D82" w:rsidP="005B3D82">
      <w:pPr>
        <w:pStyle w:val="ListParagraph"/>
        <w:tabs>
          <w:tab w:val="left" w:pos="709"/>
        </w:tabs>
        <w:ind w:left="0"/>
        <w:jc w:val="both"/>
        <w:rPr>
          <w:rFonts w:cs="Arial"/>
          <w:lang w:val="ru-RU"/>
        </w:rPr>
      </w:pPr>
    </w:p>
    <w:p w:rsidR="005B3D82" w:rsidRPr="001F55D6" w:rsidRDefault="005B3D82" w:rsidP="005B3D82">
      <w:pPr>
        <w:pStyle w:val="ListParagraph"/>
        <w:tabs>
          <w:tab w:val="left" w:pos="709"/>
        </w:tabs>
        <w:ind w:left="0"/>
        <w:jc w:val="both"/>
        <w:rPr>
          <w:rFonts w:cs="Arial"/>
          <w:bCs/>
          <w:lang w:val="ru-RU"/>
        </w:rPr>
      </w:pPr>
      <w:r>
        <w:rPr>
          <w:rFonts w:cs="Arial"/>
          <w:lang w:val="ru-RU"/>
        </w:rPr>
        <w:t>6.6.</w:t>
      </w:r>
      <w:r>
        <w:rPr>
          <w:rFonts w:cs="Arial"/>
          <w:lang w:val="ru-RU"/>
        </w:rPr>
        <w:tab/>
      </w:r>
      <w:r w:rsidRPr="001F55D6">
        <w:rPr>
          <w:rFonts w:cs="Arial"/>
          <w:lang w:val="ru-RU"/>
        </w:rPr>
        <w:t xml:space="preserve">2013 г. стал третьим по счету годом расширения Мадридской системы в том, что касается получения международных заявок, последующих указаний и продления регистраций. В 2013 г. в Международное бюро поступило 46 829 международных заявок, т.е. рост по сравнению с 2012 г. составил 6,4%. Международное бюро зарегистрировало 44 414 заявок, т.е. рост по сравнению с 2012 г. составил 5,9%. Об увеличении масштабов использования Системы свидетельствует также и увеличение количества решений, вынесенных ведомствами Договаривающихся сторон, на 4,5%: 456 877 в 2013 г. по сравнению с 437 082 в 2012 г. Количество возобновленных международных регистраций возросло на 5,3% по сравнению с 2012 г. </w:t>
      </w:r>
    </w:p>
    <w:p w:rsidR="005B3D82" w:rsidRPr="001F55D6" w:rsidRDefault="005B3D82" w:rsidP="005B3D82">
      <w:pPr>
        <w:pStyle w:val="ListParagraph"/>
        <w:tabs>
          <w:tab w:val="left" w:pos="709"/>
        </w:tabs>
        <w:ind w:left="0"/>
        <w:jc w:val="both"/>
        <w:rPr>
          <w:rFonts w:cs="Arial"/>
          <w:lang w:val="ru-RU"/>
        </w:rPr>
      </w:pPr>
    </w:p>
    <w:p w:rsidR="005B3D82" w:rsidRPr="001F55D6" w:rsidRDefault="005B3D82" w:rsidP="005B3D82">
      <w:pPr>
        <w:pStyle w:val="ListParagraph"/>
        <w:tabs>
          <w:tab w:val="left" w:pos="709"/>
        </w:tabs>
        <w:ind w:left="0"/>
        <w:jc w:val="both"/>
        <w:rPr>
          <w:rFonts w:cs="Arial"/>
          <w:bCs/>
          <w:lang w:val="ru-RU"/>
        </w:rPr>
      </w:pPr>
      <w:r>
        <w:rPr>
          <w:rFonts w:cs="Arial"/>
          <w:lang w:val="ru-RU"/>
        </w:rPr>
        <w:t>6.7.</w:t>
      </w:r>
      <w:r>
        <w:rPr>
          <w:rFonts w:cs="Arial"/>
          <w:lang w:val="ru-RU"/>
        </w:rPr>
        <w:tab/>
      </w:r>
      <w:r w:rsidRPr="001F55D6">
        <w:rPr>
          <w:rFonts w:cs="Arial"/>
          <w:lang w:val="ru-RU"/>
        </w:rPr>
        <w:t xml:space="preserve">В 2012 и 2013 гг. доля заявок из развивающихся и наименее развитых стран составила 7% и 6,8% соответственно. </w:t>
      </w:r>
    </w:p>
    <w:p w:rsidR="005B3D82" w:rsidRPr="001F55D6" w:rsidRDefault="005B3D82" w:rsidP="005B3D82">
      <w:pPr>
        <w:pStyle w:val="ListParagraph"/>
        <w:tabs>
          <w:tab w:val="left" w:pos="709"/>
        </w:tabs>
        <w:ind w:left="0"/>
        <w:jc w:val="both"/>
        <w:rPr>
          <w:rFonts w:cs="Arial"/>
          <w:lang w:val="ru-RU"/>
        </w:rPr>
      </w:pPr>
    </w:p>
    <w:p w:rsidR="005B3D82" w:rsidRPr="001F55D6" w:rsidRDefault="005B3D82" w:rsidP="005B3D82">
      <w:pPr>
        <w:pStyle w:val="ListParagraph"/>
        <w:tabs>
          <w:tab w:val="left" w:pos="709"/>
        </w:tabs>
        <w:ind w:left="0"/>
        <w:jc w:val="both"/>
        <w:rPr>
          <w:rFonts w:cs="Arial"/>
          <w:bCs/>
          <w:lang w:val="ru-RU"/>
        </w:rPr>
      </w:pPr>
      <w:r>
        <w:rPr>
          <w:rFonts w:cs="Arial"/>
          <w:lang w:val="ru-RU"/>
        </w:rPr>
        <w:lastRenderedPageBreak/>
        <w:t>6.8.</w:t>
      </w:r>
      <w:r>
        <w:rPr>
          <w:rFonts w:cs="Arial"/>
          <w:lang w:val="ru-RU"/>
        </w:rPr>
        <w:tab/>
      </w:r>
      <w:r w:rsidRPr="001F55D6">
        <w:rPr>
          <w:rFonts w:cs="Arial"/>
          <w:lang w:val="ru-RU"/>
        </w:rPr>
        <w:t xml:space="preserve">Среднее время обработки новых заявок в 2013 г. составило 24 рабочих дня. Сложности были отмечены при оформлении 32,4% от общего числа заявок, из них 25,9% были связаны с трудностями классификации. Объем заявок и, в частности, списки товаров и услуг увеличивались на всем протяжении рассматриваемого </w:t>
      </w:r>
      <w:r>
        <w:rPr>
          <w:rFonts w:cs="Arial"/>
          <w:lang w:val="ru-RU"/>
        </w:rPr>
        <w:t>двухгодичного</w:t>
      </w:r>
      <w:r w:rsidRPr="001F55D6">
        <w:rPr>
          <w:rFonts w:cs="Arial"/>
          <w:lang w:val="ru-RU"/>
        </w:rPr>
        <w:t xml:space="preserve"> периода. Количество слов, подлежащих классификации и переводу, возросло с 5,5 млн в 2010 г. до 9,4 млн в 2013 г. Среднее количество слов в списке товаров и услуг увеличилось с 70 в 1999 г. до 170 в 2011 г. и 202 в 2013 г. </w:t>
      </w:r>
    </w:p>
    <w:p w:rsidR="005B3D82" w:rsidRPr="00FF3F84" w:rsidRDefault="005B3D82" w:rsidP="005B3D82">
      <w:pPr>
        <w:pStyle w:val="ListParagraph"/>
        <w:tabs>
          <w:tab w:val="left" w:pos="709"/>
        </w:tabs>
        <w:ind w:left="0"/>
        <w:jc w:val="both"/>
        <w:rPr>
          <w:rFonts w:cs="Arial"/>
          <w:lang w:val="ru-RU"/>
        </w:rPr>
      </w:pPr>
    </w:p>
    <w:p w:rsidR="005B3D82" w:rsidRPr="00FF3F84" w:rsidRDefault="005B3D82" w:rsidP="005B3D82">
      <w:pPr>
        <w:pStyle w:val="ListParagraph"/>
        <w:tabs>
          <w:tab w:val="left" w:pos="709"/>
        </w:tabs>
        <w:ind w:left="0"/>
        <w:jc w:val="both"/>
        <w:rPr>
          <w:rFonts w:cs="Arial"/>
          <w:lang w:val="ru-RU"/>
        </w:rPr>
      </w:pPr>
      <w:r w:rsidRPr="00FF3F84">
        <w:rPr>
          <w:rFonts w:cs="Arial"/>
          <w:lang w:val="ru-RU"/>
        </w:rPr>
        <w:t>6.9.</w:t>
      </w:r>
      <w:r w:rsidRPr="00FF3F84">
        <w:rPr>
          <w:rFonts w:cs="Arial"/>
          <w:lang w:val="ru-RU"/>
        </w:rPr>
        <w:tab/>
        <w:t>В ходе Фазы II Программы модернизации ИТ намечена миграция всех рабочих функций по Мадридской и Гаагской системам со старой технологии на современную архитектуру, поддерживающую интернет и eBusiness.</w:t>
      </w:r>
      <w:r w:rsidRPr="005B3D82">
        <w:rPr>
          <w:rFonts w:cs="Arial"/>
          <w:lang w:val="ru-RU"/>
        </w:rPr>
        <w:t xml:space="preserve">  В течение рассматриваемого двухгодичного периода был осуществлен переход на новый этап реализации Фазы II. </w:t>
      </w:r>
      <w:r w:rsidRPr="00FF3F84">
        <w:rPr>
          <w:rFonts w:cs="Arial"/>
          <w:lang w:val="ru-RU"/>
        </w:rPr>
        <w:t>После развертывания Фазы III Программы модернизации ИТ будет усовершенствован пользовательский интерфейс, оптимизированы соответствующие рабочие процессы и показатели производительности и упорядочены внутренние процедуры.</w:t>
      </w:r>
    </w:p>
    <w:p w:rsidR="005B3D82" w:rsidRPr="001F55D6" w:rsidRDefault="005B3D82" w:rsidP="005B3D82">
      <w:pPr>
        <w:pStyle w:val="ListParagraph"/>
        <w:tabs>
          <w:tab w:val="left" w:pos="709"/>
        </w:tabs>
        <w:ind w:left="0"/>
        <w:jc w:val="both"/>
        <w:rPr>
          <w:rFonts w:cs="Arial"/>
          <w:lang w:val="ru-RU"/>
        </w:rPr>
      </w:pPr>
    </w:p>
    <w:p w:rsidR="005B3D82" w:rsidRPr="001F55D6" w:rsidRDefault="005B3D82" w:rsidP="005B3D82">
      <w:pPr>
        <w:pStyle w:val="ListParagraph"/>
        <w:tabs>
          <w:tab w:val="left" w:pos="709"/>
        </w:tabs>
        <w:ind w:left="0"/>
        <w:jc w:val="both"/>
        <w:rPr>
          <w:rFonts w:cs="Arial"/>
          <w:bCs/>
          <w:lang w:val="ru-RU"/>
        </w:rPr>
      </w:pPr>
      <w:r>
        <w:rPr>
          <w:rFonts w:cs="Arial"/>
          <w:lang w:val="ru-RU"/>
        </w:rPr>
        <w:t>6.10.</w:t>
      </w:r>
      <w:r>
        <w:rPr>
          <w:rFonts w:cs="Arial"/>
          <w:lang w:val="ru-RU"/>
        </w:rPr>
        <w:tab/>
      </w:r>
      <w:r w:rsidRPr="001F55D6">
        <w:rPr>
          <w:rFonts w:cs="Arial"/>
          <w:lang w:val="ru-RU"/>
        </w:rPr>
        <w:t xml:space="preserve">Увеличилось число пользователей, и были расширены функциональные возможности набора онлайн-инструментов – </w:t>
      </w:r>
      <w:r w:rsidRPr="001F55D6">
        <w:rPr>
          <w:rFonts w:cs="Arial"/>
          <w:i/>
          <w:iCs/>
          <w:lang w:val="ru-RU"/>
        </w:rPr>
        <w:t>Мадридской службы электронного оповещения</w:t>
      </w:r>
      <w:r w:rsidRPr="001F55D6">
        <w:rPr>
          <w:rFonts w:cs="Arial"/>
          <w:lang w:val="ru-RU"/>
        </w:rPr>
        <w:t xml:space="preserve"> (MEA), </w:t>
      </w:r>
      <w:r w:rsidRPr="001F55D6">
        <w:rPr>
          <w:rFonts w:cs="Arial"/>
          <w:i/>
          <w:iCs/>
          <w:lang w:val="ru-RU"/>
        </w:rPr>
        <w:t>Мадридской службы отслеживания в режиме реального времени</w:t>
      </w:r>
      <w:r w:rsidRPr="001F55D6">
        <w:rPr>
          <w:rFonts w:cs="Arial"/>
          <w:lang w:val="ru-RU"/>
        </w:rPr>
        <w:t xml:space="preserve"> (MRS) и </w:t>
      </w:r>
      <w:r w:rsidRPr="001F55D6">
        <w:rPr>
          <w:rFonts w:cs="Arial"/>
          <w:i/>
          <w:iCs/>
          <w:lang w:val="ru-RU"/>
        </w:rPr>
        <w:t>Мадридской службы управления портфелем</w:t>
      </w:r>
      <w:r w:rsidRPr="001F55D6">
        <w:rPr>
          <w:rFonts w:cs="Arial"/>
          <w:lang w:val="ru-RU"/>
        </w:rPr>
        <w:t xml:space="preserve"> (MPM). Продолжилось усовершенствование </w:t>
      </w:r>
      <w:r w:rsidRPr="001F55D6">
        <w:rPr>
          <w:rFonts w:cs="Arial"/>
          <w:i/>
          <w:iCs/>
          <w:lang w:val="ru-RU"/>
        </w:rPr>
        <w:t>Мадридской службы управления товарами и услугами</w:t>
      </w:r>
      <w:r w:rsidRPr="001F55D6">
        <w:rPr>
          <w:rFonts w:cs="Arial"/>
          <w:lang w:val="ru-RU"/>
        </w:rPr>
        <w:t xml:space="preserve"> (MGS) согласно оперативным требованиям, в том числе об обеспечении ее полного соответствия Ниццкой классификации. </w:t>
      </w:r>
    </w:p>
    <w:p w:rsidR="005B3D82" w:rsidRPr="001F55D6" w:rsidRDefault="005B3D82" w:rsidP="005B3D82">
      <w:pPr>
        <w:pStyle w:val="ListParagraph"/>
        <w:tabs>
          <w:tab w:val="left" w:pos="709"/>
        </w:tabs>
        <w:ind w:left="0"/>
        <w:jc w:val="both"/>
        <w:rPr>
          <w:rFonts w:cs="Arial"/>
          <w:lang w:val="ru-RU"/>
        </w:rPr>
      </w:pPr>
    </w:p>
    <w:p w:rsidR="005B3D82" w:rsidRPr="001F55D6" w:rsidRDefault="005B3D82" w:rsidP="005B3D82">
      <w:pPr>
        <w:pStyle w:val="ListParagraph"/>
        <w:tabs>
          <w:tab w:val="left" w:pos="709"/>
        </w:tabs>
        <w:ind w:left="0"/>
        <w:jc w:val="both"/>
        <w:rPr>
          <w:rFonts w:cs="Arial"/>
          <w:bCs/>
          <w:lang w:val="ru-RU"/>
        </w:rPr>
      </w:pPr>
      <w:r>
        <w:rPr>
          <w:rFonts w:cs="Arial"/>
          <w:lang w:val="ru-RU"/>
        </w:rPr>
        <w:t>6.11.</w:t>
      </w:r>
      <w:r>
        <w:rPr>
          <w:rFonts w:cs="Arial"/>
          <w:lang w:val="ru-RU"/>
        </w:rPr>
        <w:tab/>
      </w:r>
      <w:r w:rsidRPr="001F55D6">
        <w:rPr>
          <w:rFonts w:cs="Arial"/>
          <w:lang w:val="ru-RU"/>
        </w:rPr>
        <w:t xml:space="preserve">Что касается развития правовой составляющей Мадридской системы, соответствующие обсуждения в рамках Рабочей группы продолжались на протяжении всего </w:t>
      </w:r>
      <w:r>
        <w:rPr>
          <w:rFonts w:cs="Arial"/>
          <w:lang w:val="ru-RU"/>
        </w:rPr>
        <w:t>двухгодичного</w:t>
      </w:r>
      <w:r w:rsidRPr="001F55D6">
        <w:rPr>
          <w:rFonts w:cs="Arial"/>
          <w:lang w:val="ru-RU"/>
        </w:rPr>
        <w:t xml:space="preserve"> срока и касались возможных путей повышения эффективности системы, ее гибкости и удобства для пользователей. </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5B3D82"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r w:rsidRPr="001F55D6">
        <w:rPr>
          <w:rFonts w:hAnsi="Arial" w:cs="Arial"/>
        </w:rPr>
        <w:t>ЛИССАБОНСКАЯ СИСТЕМА</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r w:rsidRPr="001F55D6">
        <w:rPr>
          <w:rFonts w:hAnsi="Arial" w:cs="Arial"/>
        </w:rPr>
        <w:t>6.12.</w:t>
      </w:r>
      <w:r w:rsidRPr="001F55D6">
        <w:rPr>
          <w:rFonts w:hAnsi="Arial" w:cs="Arial"/>
        </w:rPr>
        <w:tab/>
        <w:t xml:space="preserve">С присоединением к Лиссабонскому соглашению в апреле 2013 г. Боснии и Герцеговины число участников Соглашения достигло 28. </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r w:rsidRPr="001F55D6">
        <w:rPr>
          <w:rFonts w:hAnsi="Arial" w:cs="Arial"/>
        </w:rPr>
        <w:t>6.13.</w:t>
      </w:r>
      <w:r w:rsidRPr="001F55D6">
        <w:rPr>
          <w:rFonts w:hAnsi="Arial" w:cs="Arial"/>
        </w:rPr>
        <w:tab/>
        <w:t>В 2009 г. Рабочая группа по развитию Лиссабонской системы получила от Ассамблеи Лиссабонского союза мандат на полномасштабный анализ Лиссабонской системы, направленный на придание системе большей привлекательности для пользователей и потенциальных новых членов при одновременном сохранении принципов и целей Лиссабонского соглашения</w:t>
      </w:r>
      <w:r w:rsidRPr="00FF3F84">
        <w:rPr>
          <w:rFonts w:eastAsia="Times New Roman" w:hAnsi="Arial" w:cs="Arial"/>
          <w:color w:val="auto"/>
          <w:lang w:eastAsia="en-US"/>
        </w:rPr>
        <w:t>. В соответствии с этим мандатом Рабочая группа, открытая для всех членов ВОИС и наблюдателей, должна определить, какие изменения необходимо внести в Лиссабонскую систему, чтобы увеличение числа членов стало возможным. Ввиду значительного прогресса, достигнутого на</w:t>
      </w:r>
      <w:r w:rsidRPr="001F55D6">
        <w:rPr>
          <w:rFonts w:hAnsi="Arial" w:cs="Arial"/>
        </w:rPr>
        <w:t xml:space="preserve"> сессиях Рабочей группы, прошедших в декабре 2012 г. и в апреле-мае 2013 г., по подготовке проектов пересмотренного Лиссабонского соглашения и Инструкции к данному пересмотренному Лиссабонскому соглашению, Ассамблея одобрила созыв в 2015 г. дипломатической конференции для утверждения пересмотренного Лиссабонского соглашения о наименованиях мест происхождения и географических указаниях. "Дорожной картой", утвержденной Ассамблеей, было предусмотрено проведение следующей сессии в декабре 2013 г. и еще двух сессий в июне и октябре 2014 г. соответственно. Октябрьская сессия будет совмещена с совещанием Подготовительного комитета дипломатической конференции. Совместно с сессией Рабочей группы в декабре 2014 г. была проведена конференция, продлившаяся полдня, по теме разрешения споров в рамках Лиссабонской системы; целью конференции было проанализировать, в каких ситуациях и в каком виде возможно разрешение споров в рамках Лиссабонской системы.</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r w:rsidRPr="001F55D6">
        <w:rPr>
          <w:rFonts w:hAnsi="Arial" w:cs="Arial"/>
        </w:rPr>
        <w:t>6.14.</w:t>
      </w:r>
      <w:r w:rsidRPr="001F55D6">
        <w:rPr>
          <w:rFonts w:hAnsi="Arial" w:cs="Arial"/>
        </w:rPr>
        <w:tab/>
        <w:t xml:space="preserve">МБ регулярно обновляло информацию о Лиссабонской системе и ее запланированном анализе на веб-сайте ВОИС. Кроме того, оно организовало ряд мероприятий в разных регионах на тему </w:t>
      </w:r>
      <w:r>
        <w:rPr>
          <w:rFonts w:hAnsi="Arial" w:cs="Arial"/>
        </w:rPr>
        <w:t>ведущегося</w:t>
      </w:r>
      <w:r w:rsidRPr="001F55D6">
        <w:rPr>
          <w:rFonts w:hAnsi="Arial" w:cs="Arial"/>
        </w:rPr>
        <w:t xml:space="preserve"> анализа Лиссабонской системы, а также само участвовало в них. </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5B3D82" w:rsidRPr="00FF3F84"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color w:val="auto"/>
          <w:lang w:eastAsia="en-US"/>
        </w:rPr>
      </w:pPr>
      <w:r w:rsidRPr="001F55D6">
        <w:rPr>
          <w:rFonts w:hAnsi="Arial" w:cs="Arial"/>
        </w:rPr>
        <w:t>6.15.</w:t>
      </w:r>
      <w:r w:rsidRPr="001F55D6">
        <w:rPr>
          <w:rFonts w:hAnsi="Arial" w:cs="Arial"/>
        </w:rPr>
        <w:tab/>
      </w:r>
      <w:r w:rsidRPr="00FF3F84">
        <w:rPr>
          <w:rFonts w:eastAsia="Times New Roman" w:hAnsi="Arial" w:cs="Arial"/>
          <w:color w:val="auto"/>
          <w:lang w:eastAsia="en-US"/>
        </w:rPr>
        <w:t xml:space="preserve">С 1 января 2012 г. вступили в силу поправки к Инструкции к Лиссабонскому соглашению, принятые Ассамблеей Лиссабонского союза в сентябре 2011 г.  Цель этих поправок заключается в обеспечении прозрачности содержания Международного реестра и, как следствие, базы данных  Lisbon Express на веб-сайте ВОИС.  В соответствии с поправкой к правилу 5(3) Инструкции страна происхождения может указать фактическую информацию, на основании которой стало возможным предоставление охраны в отношении рассматриваемого наименования места происхождения.  Согласно поправке к правилу 16(1) Инструкции компетентный орган государства-члена </w:t>
      </w:r>
      <w:r w:rsidRPr="00FF3F84">
        <w:rPr>
          <w:rFonts w:eastAsia="Times New Roman" w:hAnsi="Arial" w:cs="Arial"/>
          <w:color w:val="auto"/>
          <w:lang w:eastAsia="en-US"/>
        </w:rPr>
        <w:lastRenderedPageBreak/>
        <w:t>Лиссабонского союза, подавший уведомление об аннулировании международной регистрации на своей территории, обязан указать в таком уведомлении основания для соответствующего решения.  Данные, предоставленные согласно этим новым условиям, заносятся в Международный реестр на трех рабочих языках Лиссабонской системы.</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r w:rsidRPr="001F55D6">
        <w:rPr>
          <w:rFonts w:hAnsi="Arial" w:cs="Arial"/>
        </w:rPr>
        <w:t>6.16.</w:t>
      </w:r>
      <w:r w:rsidRPr="001F55D6">
        <w:rPr>
          <w:rFonts w:hAnsi="Arial" w:cs="Arial"/>
        </w:rPr>
        <w:tab/>
      </w:r>
      <w:r w:rsidRPr="00FF3F84">
        <w:rPr>
          <w:rFonts w:eastAsia="Times New Roman" w:hAnsi="Arial" w:cs="Arial"/>
          <w:color w:val="auto"/>
          <w:lang w:eastAsia="en-US"/>
        </w:rPr>
        <w:t>С января 2012 г. официальное издание Лиссабонской системы — Бюллетень ВОИС "Наименования мест происхождения" — доступно только в электронном формате на веб-сайте ВОИС.  К концу 2012 г. число компетентных органов, согласившихся с использованием электронных средств коммуникации в контексте процедур Лиссабонской системы, возросло до 23.</w:t>
      </w:r>
      <w:r w:rsidRPr="001F55D6">
        <w:rPr>
          <w:rFonts w:hAnsi="Arial" w:cs="Arial"/>
        </w:rPr>
        <w:t xml:space="preserve">  Значительный прогресс был также достигнут в плане создания электронного Международного реестра: для этой цели была разработана специальная ИТ-программа.  Международный реестр на бумажных носителях был преобразован в электронный формат, и был усовершенствован процесс обновления базы данных Lisbon Express на веб-сайте ВОИС. И в 2012</w:t>
      </w:r>
      <w:r>
        <w:rPr>
          <w:rFonts w:hAnsi="Arial" w:cs="Arial"/>
        </w:rPr>
        <w:t xml:space="preserve"> г.</w:t>
      </w:r>
      <w:r w:rsidRPr="001F55D6">
        <w:rPr>
          <w:rFonts w:hAnsi="Arial" w:cs="Arial"/>
        </w:rPr>
        <w:t>, и в 2013 г. были обновлены страницы веб-сайта ВОИС, посвященные Лиссабонской системе, в целях повышения удобства пользования ими.</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rPr>
      </w:pPr>
    </w:p>
    <w:p w:rsidR="005B3D82" w:rsidRPr="005B3D82" w:rsidRDefault="005B3D82" w:rsidP="005B3D82">
      <w:pPr>
        <w:pStyle w:val="A"/>
        <w:keepNext/>
        <w:keepLines/>
        <w:pBdr>
          <w:top w:val="none" w:sz="0" w:space="0" w:color="auto"/>
          <w:left w:val="none" w:sz="0" w:space="0" w:color="auto"/>
          <w:bottom w:val="none" w:sz="0" w:space="0" w:color="auto"/>
          <w:right w:val="none" w:sz="0" w:space="0" w:color="auto"/>
          <w:bar w:val="none" w:sz="0" w:color="auto"/>
        </w:pBdr>
        <w:jc w:val="both"/>
        <w:rPr>
          <w:rFonts w:eastAsia="Times New Roman" w:hAnsi="Arial" w:cs="Arial"/>
        </w:rPr>
      </w:pPr>
      <w:r w:rsidRPr="005B3D82">
        <w:rPr>
          <w:rFonts w:hAnsi="Arial" w:cs="Arial"/>
        </w:rPr>
        <w:t>РЕАЛИЗАЦИЯ ПОВЕСТКИ ДНЯ В ОБЛАСТИ РАЗВИТИЯ</w:t>
      </w:r>
    </w:p>
    <w:p w:rsidR="005B3D82" w:rsidRPr="001F55D6" w:rsidRDefault="005B3D82" w:rsidP="005B3D8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205A3D" w:rsidRPr="005B3D82" w:rsidRDefault="005B3D82" w:rsidP="00FF3F84">
      <w:pPr>
        <w:pStyle w:val="ListParagraph"/>
        <w:tabs>
          <w:tab w:val="left" w:pos="709"/>
        </w:tabs>
        <w:ind w:left="0"/>
        <w:jc w:val="both"/>
        <w:rPr>
          <w:rFonts w:eastAsia="MS Mincho"/>
          <w:lang w:val="ru-RU" w:eastAsia="ja-JP"/>
        </w:rPr>
      </w:pPr>
      <w:r w:rsidRPr="00FF3F84">
        <w:rPr>
          <w:rFonts w:cs="Arial"/>
          <w:lang w:val="ru-RU"/>
        </w:rPr>
        <w:t>6.17.</w:t>
      </w:r>
      <w:r w:rsidRPr="00FF3F84">
        <w:rPr>
          <w:rFonts w:cs="Arial"/>
          <w:lang w:val="ru-RU"/>
        </w:rPr>
        <w:tab/>
        <w:t>Замысел, планирование и реализация деятельности, осуществленной по Программе 6, были обусловлены соответствующими рекомендациями ПДР, в частности рекомендациями 1 и 6.  Кроме того, государства-члены получили сбалансированную помощь в области законодательства, ориентированную на развитие и основанную на принципах ПДР (рекомендация 13), в соответствии со своими конкретными запросами и с учетом соответствующих гибких возможностей в зависимости от уровня развития страны (рекомендации 14 и 17).</w:t>
      </w:r>
      <w:r w:rsidRPr="001F55D6">
        <w:rPr>
          <w:rFonts w:cs="Arial"/>
          <w:lang w:val="ru-RU"/>
        </w:rPr>
        <w:t xml:space="preserve"> Помимо этого, разработка онлайн-инструмента </w:t>
      </w:r>
      <w:r>
        <w:rPr>
          <w:rFonts w:cs="Arial"/>
          <w:lang w:val="ru-RU"/>
        </w:rPr>
        <w:t>"</w:t>
      </w:r>
      <w:r w:rsidRPr="001F55D6">
        <w:rPr>
          <w:rFonts w:cs="Arial"/>
          <w:lang w:val="ru-RU"/>
        </w:rPr>
        <w:t>Мадридский портал для ведомств</w:t>
      </w:r>
      <w:r>
        <w:rPr>
          <w:rFonts w:cs="Arial"/>
          <w:lang w:val="ru-RU"/>
        </w:rPr>
        <w:t>"</w:t>
      </w:r>
      <w:r w:rsidRPr="001F55D6">
        <w:rPr>
          <w:rFonts w:cs="Arial"/>
          <w:lang w:val="ru-RU"/>
        </w:rPr>
        <w:t xml:space="preserve"> позволила государствам-членам получить полный доступ к электронному реестру международных </w:t>
      </w:r>
      <w:r>
        <w:rPr>
          <w:rFonts w:cs="Arial"/>
          <w:lang w:val="ru-RU"/>
        </w:rPr>
        <w:t>знаков</w:t>
      </w:r>
      <w:r w:rsidRPr="001F55D6">
        <w:rPr>
          <w:rFonts w:cs="Arial"/>
          <w:lang w:val="ru-RU"/>
        </w:rPr>
        <w:t xml:space="preserve"> через Интернет с использованием минимальных средств ИКТ: необходимо только иметь соединение с Интернетом и Интернет-браузер. Благодаря порталу, ведомства получили возможность выполнять простейшие обязательства в качестве Ведомств происхождения и указанных Договаривающихся сторон, осуществляя взаимодействие с международным реестром через Интернет.</w:t>
      </w:r>
    </w:p>
    <w:p w:rsidR="00205A3D" w:rsidRPr="005B3D82" w:rsidRDefault="00205A3D" w:rsidP="00205A3D">
      <w:pPr>
        <w:rPr>
          <w:rFonts w:cs="Arial"/>
          <w:sz w:val="18"/>
          <w:szCs w:val="18"/>
          <w:lang w:val="ru-RU"/>
        </w:rPr>
      </w:pPr>
    </w:p>
    <w:p w:rsidR="00205A3D" w:rsidRPr="005B3D82" w:rsidRDefault="00205A3D" w:rsidP="00205A3D">
      <w:pPr>
        <w:rPr>
          <w:rFonts w:cs="Arial"/>
          <w:sz w:val="18"/>
          <w:szCs w:val="18"/>
          <w:lang w:val="ru-RU"/>
        </w:rPr>
      </w:pPr>
    </w:p>
    <w:p w:rsidR="00205A3D" w:rsidRPr="005B3D82" w:rsidRDefault="005B3D82" w:rsidP="00205A3D">
      <w:pPr>
        <w:rPr>
          <w:rFonts w:cs="Arial"/>
          <w:sz w:val="22"/>
          <w:szCs w:val="22"/>
          <w:lang w:val="ru-RU"/>
        </w:rPr>
      </w:pPr>
      <w:r>
        <w:rPr>
          <w:rFonts w:cs="Arial"/>
          <w:sz w:val="22"/>
          <w:szCs w:val="22"/>
          <w:lang w:val="ru-RU"/>
        </w:rPr>
        <w:t>ДАННЫЕ О РЕЗУЛЬТАТИВНОСТИ</w:t>
      </w:r>
    </w:p>
    <w:p w:rsidR="00234750" w:rsidRPr="0027745B" w:rsidRDefault="00234750" w:rsidP="00234750">
      <w:pPr>
        <w:rPr>
          <w:sz w:val="18"/>
          <w:szCs w:val="18"/>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83"/>
        <w:gridCol w:w="28"/>
        <w:gridCol w:w="1684"/>
        <w:gridCol w:w="28"/>
        <w:gridCol w:w="1521"/>
        <w:gridCol w:w="28"/>
        <w:gridCol w:w="3266"/>
        <w:gridCol w:w="28"/>
        <w:gridCol w:w="1091"/>
      </w:tblGrid>
      <w:tr w:rsidR="00234750" w:rsidRPr="00D412C0" w:rsidTr="00234750">
        <w:trPr>
          <w:cantSplit/>
        </w:trPr>
        <w:tc>
          <w:tcPr>
            <w:tcW w:w="5000" w:type="pct"/>
            <w:gridSpan w:val="9"/>
            <w:tcBorders>
              <w:top w:val="single" w:sz="4" w:space="0" w:color="auto"/>
              <w:bottom w:val="single" w:sz="4" w:space="0" w:color="auto"/>
            </w:tcBorders>
            <w:shd w:val="clear" w:color="auto" w:fill="CCFFFF"/>
            <w:vAlign w:val="center"/>
          </w:tcPr>
          <w:p w:rsidR="00234750" w:rsidRPr="00C404C5" w:rsidRDefault="00234750" w:rsidP="00234750">
            <w:pPr>
              <w:keepNext/>
              <w:keepLines/>
              <w:tabs>
                <w:tab w:val="left" w:pos="1452"/>
              </w:tabs>
              <w:spacing w:before="120" w:after="120"/>
              <w:ind w:left="1452" w:hanging="145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sz w:val="16"/>
                <w:szCs w:val="16"/>
                <w:lang w:val="ru-RU"/>
              </w:rPr>
              <w:t>Совершенствование использования Мадридской и Лиссабонской систем, в том числе развивающимися странами и НРС</w:t>
            </w:r>
          </w:p>
        </w:tc>
      </w:tr>
      <w:tr w:rsidR="00234750" w:rsidRPr="0005539E" w:rsidTr="00F36245">
        <w:trPr>
          <w:cantSplit/>
        </w:trPr>
        <w:tc>
          <w:tcPr>
            <w:tcW w:w="914" w:type="pct"/>
            <w:gridSpan w:val="2"/>
            <w:tcBorders>
              <w:top w:val="single" w:sz="4" w:space="0" w:color="auto"/>
            </w:tcBorders>
            <w:shd w:val="clear" w:color="auto" w:fill="auto"/>
            <w:vAlign w:val="center"/>
          </w:tcPr>
          <w:p w:rsidR="00234750" w:rsidRPr="00015801" w:rsidRDefault="00234750" w:rsidP="00234750">
            <w:pPr>
              <w:rPr>
                <w:rFonts w:cs="Arial"/>
                <w:sz w:val="16"/>
                <w:szCs w:val="16"/>
                <w:lang w:val="ru-RU"/>
              </w:rPr>
            </w:pPr>
            <w:r>
              <w:rPr>
                <w:rFonts w:cs="Arial"/>
                <w:b/>
                <w:bCs/>
                <w:sz w:val="16"/>
                <w:szCs w:val="16"/>
                <w:lang w:val="ru-RU"/>
              </w:rPr>
              <w:t>Показатели результативности</w:t>
            </w:r>
          </w:p>
        </w:tc>
        <w:tc>
          <w:tcPr>
            <w:tcW w:w="915" w:type="pct"/>
            <w:gridSpan w:val="2"/>
            <w:tcBorders>
              <w:top w:val="single" w:sz="4" w:space="0" w:color="auto"/>
            </w:tcBorders>
            <w:shd w:val="clear" w:color="auto" w:fill="auto"/>
            <w:vAlign w:val="center"/>
          </w:tcPr>
          <w:p w:rsidR="00234750" w:rsidRPr="00015801" w:rsidRDefault="00234750" w:rsidP="00234750">
            <w:pPr>
              <w:rPr>
                <w:rFonts w:cs="Arial"/>
                <w:b/>
                <w:bCs/>
                <w:sz w:val="16"/>
                <w:szCs w:val="16"/>
                <w:lang w:val="ru-RU"/>
              </w:rPr>
            </w:pPr>
            <w:r>
              <w:rPr>
                <w:rFonts w:cs="Arial"/>
                <w:b/>
                <w:bCs/>
                <w:sz w:val="16"/>
                <w:szCs w:val="16"/>
                <w:lang w:val="ru-RU"/>
              </w:rPr>
              <w:t>Базовые показатели</w:t>
            </w:r>
          </w:p>
        </w:tc>
        <w:tc>
          <w:tcPr>
            <w:tcW w:w="828" w:type="pct"/>
            <w:gridSpan w:val="2"/>
            <w:tcBorders>
              <w:top w:val="single" w:sz="4" w:space="0" w:color="auto"/>
            </w:tcBorders>
            <w:shd w:val="clear" w:color="auto" w:fill="auto"/>
            <w:tcMar>
              <w:top w:w="110" w:type="dxa"/>
            </w:tcMar>
            <w:vAlign w:val="center"/>
          </w:tcPr>
          <w:p w:rsidR="00234750" w:rsidRPr="00234750" w:rsidRDefault="00234750" w:rsidP="00234750">
            <w:pPr>
              <w:rPr>
                <w:rFonts w:cs="Arial"/>
                <w:b/>
                <w:sz w:val="16"/>
                <w:szCs w:val="16"/>
                <w:lang w:val="ru-RU"/>
              </w:rPr>
            </w:pPr>
            <w:r>
              <w:rPr>
                <w:rFonts w:cs="Arial"/>
                <w:b/>
                <w:sz w:val="16"/>
                <w:szCs w:val="16"/>
                <w:lang w:val="ru-RU"/>
              </w:rPr>
              <w:t>Целевые показатели</w:t>
            </w:r>
          </w:p>
        </w:tc>
        <w:tc>
          <w:tcPr>
            <w:tcW w:w="1760" w:type="pct"/>
            <w:gridSpan w:val="2"/>
            <w:tcBorders>
              <w:top w:val="single" w:sz="4" w:space="0" w:color="auto"/>
            </w:tcBorders>
            <w:shd w:val="clear" w:color="auto" w:fill="FFFFFF"/>
            <w:tcMar>
              <w:top w:w="110" w:type="dxa"/>
            </w:tcMar>
            <w:vAlign w:val="center"/>
          </w:tcPr>
          <w:p w:rsidR="00234750" w:rsidRPr="00015801" w:rsidRDefault="00234750" w:rsidP="00234750">
            <w:pPr>
              <w:rPr>
                <w:rFonts w:cs="Arial"/>
                <w:sz w:val="16"/>
                <w:szCs w:val="16"/>
                <w:lang w:val="ru-RU"/>
              </w:rPr>
            </w:pPr>
            <w:r>
              <w:rPr>
                <w:rFonts w:cs="Arial"/>
                <w:b/>
                <w:bCs/>
                <w:sz w:val="16"/>
                <w:szCs w:val="16"/>
                <w:lang w:val="ru-RU"/>
              </w:rPr>
              <w:t>Данные о результативности</w:t>
            </w:r>
          </w:p>
        </w:tc>
        <w:tc>
          <w:tcPr>
            <w:tcW w:w="583" w:type="pct"/>
            <w:tcBorders>
              <w:top w:val="single" w:sz="4" w:space="0" w:color="auto"/>
            </w:tcBorders>
            <w:shd w:val="clear" w:color="auto" w:fill="auto"/>
            <w:tcMar>
              <w:top w:w="110" w:type="dxa"/>
            </w:tcMar>
            <w:vAlign w:val="center"/>
          </w:tcPr>
          <w:p w:rsidR="00234750" w:rsidRPr="00015801" w:rsidRDefault="00234750" w:rsidP="00234750">
            <w:pPr>
              <w:jc w:val="center"/>
              <w:rPr>
                <w:rFonts w:cs="Arial"/>
                <w:b/>
                <w:bCs/>
                <w:sz w:val="16"/>
                <w:szCs w:val="16"/>
                <w:lang w:val="ru-RU"/>
              </w:rPr>
            </w:pPr>
            <w:r>
              <w:rPr>
                <w:rFonts w:cs="Arial"/>
                <w:b/>
                <w:bCs/>
                <w:sz w:val="16"/>
                <w:szCs w:val="16"/>
                <w:lang w:val="ru-RU"/>
              </w:rPr>
              <w:t>СС</w:t>
            </w:r>
          </w:p>
        </w:tc>
      </w:tr>
      <w:tr w:rsidR="00F36245" w:rsidRPr="0005539E" w:rsidTr="00F36245">
        <w:trPr>
          <w:cantSplit/>
        </w:trPr>
        <w:tc>
          <w:tcPr>
            <w:tcW w:w="899" w:type="pct"/>
            <w:shd w:val="clear" w:color="auto" w:fill="auto"/>
          </w:tcPr>
          <w:p w:rsidR="00F36245" w:rsidRPr="002F6B45" w:rsidRDefault="00F36245" w:rsidP="00234750">
            <w:pPr>
              <w:rPr>
                <w:sz w:val="16"/>
                <w:szCs w:val="16"/>
                <w:lang w:val="ru-RU"/>
              </w:rPr>
            </w:pPr>
            <w:r w:rsidRPr="002F6B45">
              <w:rPr>
                <w:sz w:val="16"/>
                <w:szCs w:val="16"/>
                <w:lang w:val="ru-RU"/>
              </w:rPr>
              <w:t>Число новых регистраций (Мадридская система)</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40 711 (2011)</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37 533 (2010 г.);</w:t>
            </w:r>
            <w:r w:rsidRPr="001F55D6">
              <w:rPr>
                <w:rFonts w:hAnsi="Arial" w:cs="Arial"/>
                <w:sz w:val="16"/>
                <w:szCs w:val="16"/>
              </w:rPr>
              <w:br/>
              <w:t>40 900 (2011 г.)</w:t>
            </w:r>
          </w:p>
        </w:tc>
        <w:tc>
          <w:tcPr>
            <w:tcW w:w="828" w:type="pct"/>
            <w:gridSpan w:val="2"/>
            <w:shd w:val="clear" w:color="auto" w:fill="auto"/>
            <w:tcMar>
              <w:top w:w="110" w:type="dxa"/>
            </w:tcMar>
          </w:tcPr>
          <w:p w:rsidR="00F36245" w:rsidRPr="0005539E" w:rsidRDefault="00F36245" w:rsidP="00234750">
            <w:pPr>
              <w:autoSpaceDE w:val="0"/>
              <w:autoSpaceDN w:val="0"/>
              <w:adjustRightInd w:val="0"/>
              <w:rPr>
                <w:rFonts w:cs="Arial"/>
                <w:sz w:val="16"/>
                <w:szCs w:val="16"/>
              </w:rPr>
            </w:pPr>
            <w:r w:rsidRPr="0005539E">
              <w:rPr>
                <w:rFonts w:cs="Arial"/>
                <w:sz w:val="16"/>
                <w:szCs w:val="16"/>
              </w:rPr>
              <w:t>42,100 (2012</w:t>
            </w:r>
            <w:r>
              <w:rPr>
                <w:rFonts w:cs="Arial"/>
                <w:sz w:val="16"/>
                <w:szCs w:val="16"/>
                <w:lang w:val="ru-RU"/>
              </w:rPr>
              <w:t> г.</w:t>
            </w:r>
            <w:r w:rsidRPr="0005539E">
              <w:rPr>
                <w:rFonts w:cs="Arial"/>
                <w:sz w:val="16"/>
                <w:szCs w:val="16"/>
              </w:rPr>
              <w:t>);</w:t>
            </w:r>
          </w:p>
          <w:p w:rsidR="00F36245" w:rsidRPr="0005539E" w:rsidRDefault="00F36245" w:rsidP="00234750">
            <w:pPr>
              <w:spacing w:after="120"/>
              <w:rPr>
                <w:rFonts w:cs="Arial"/>
                <w:i/>
                <w:sz w:val="16"/>
                <w:szCs w:val="16"/>
              </w:rPr>
            </w:pPr>
            <w:r w:rsidRPr="0005539E">
              <w:rPr>
                <w:rFonts w:cs="Arial"/>
                <w:sz w:val="16"/>
                <w:szCs w:val="16"/>
              </w:rPr>
              <w:t>43,500 (2013</w:t>
            </w:r>
            <w:r>
              <w:rPr>
                <w:rFonts w:cs="Arial"/>
                <w:sz w:val="16"/>
                <w:szCs w:val="16"/>
                <w:lang w:val="ru-RU"/>
              </w:rPr>
              <w:t> г.</w:t>
            </w:r>
            <w:r w:rsidRPr="0005539E">
              <w:rPr>
                <w:rFonts w:cs="Arial"/>
                <w:sz w:val="16"/>
                <w:szCs w:val="16"/>
              </w:rPr>
              <w:t>)</w:t>
            </w:r>
          </w:p>
        </w:tc>
        <w:tc>
          <w:tcPr>
            <w:tcW w:w="1760" w:type="pct"/>
            <w:gridSpan w:val="2"/>
            <w:shd w:val="clear" w:color="auto" w:fill="FFFFFF"/>
            <w:tcMar>
              <w:top w:w="110" w:type="dxa"/>
            </w:tcMar>
          </w:tcPr>
          <w:p w:rsidR="00F36245" w:rsidRPr="0005539E" w:rsidRDefault="00F36245" w:rsidP="00234750">
            <w:pPr>
              <w:rPr>
                <w:rFonts w:cs="Arial"/>
                <w:sz w:val="16"/>
                <w:szCs w:val="16"/>
                <w:lang w:bidi="th-TH"/>
              </w:rPr>
            </w:pPr>
            <w:r>
              <w:rPr>
                <w:rFonts w:cs="Arial"/>
                <w:sz w:val="16"/>
                <w:szCs w:val="16"/>
                <w:lang w:bidi="th-TH"/>
              </w:rPr>
              <w:t>41</w:t>
            </w:r>
            <w:r>
              <w:rPr>
                <w:rFonts w:cs="Arial"/>
                <w:sz w:val="16"/>
                <w:szCs w:val="16"/>
                <w:lang w:val="ru-RU" w:bidi="th-TH"/>
              </w:rPr>
              <w:t xml:space="preserve"> </w:t>
            </w:r>
            <w:r w:rsidRPr="0005539E">
              <w:rPr>
                <w:rFonts w:cs="Arial"/>
                <w:sz w:val="16"/>
                <w:szCs w:val="16"/>
                <w:lang w:bidi="th-TH"/>
              </w:rPr>
              <w:t>954 (2012</w:t>
            </w:r>
            <w:r>
              <w:rPr>
                <w:rFonts w:cs="Arial"/>
                <w:sz w:val="16"/>
                <w:szCs w:val="16"/>
                <w:lang w:val="ru-RU" w:bidi="th-TH"/>
              </w:rPr>
              <w:t xml:space="preserve"> г.</w:t>
            </w:r>
            <w:r w:rsidRPr="0005539E">
              <w:rPr>
                <w:rFonts w:cs="Arial"/>
                <w:sz w:val="16"/>
                <w:szCs w:val="16"/>
                <w:lang w:bidi="th-TH"/>
              </w:rPr>
              <w:t>)</w:t>
            </w:r>
          </w:p>
          <w:p w:rsidR="00F36245" w:rsidRPr="0005539E" w:rsidRDefault="00F36245" w:rsidP="00234750">
            <w:pPr>
              <w:rPr>
                <w:rFonts w:cs="Arial"/>
                <w:color w:val="76923C" w:themeColor="accent3" w:themeShade="BF"/>
                <w:sz w:val="16"/>
                <w:szCs w:val="16"/>
              </w:rPr>
            </w:pPr>
            <w:r>
              <w:rPr>
                <w:rFonts w:cs="Arial"/>
                <w:sz w:val="16"/>
                <w:szCs w:val="16"/>
                <w:lang w:bidi="th-TH"/>
              </w:rPr>
              <w:t>44</w:t>
            </w:r>
            <w:r>
              <w:rPr>
                <w:rFonts w:cs="Arial"/>
                <w:sz w:val="16"/>
                <w:szCs w:val="16"/>
                <w:lang w:val="ru-RU" w:bidi="th-TH"/>
              </w:rPr>
              <w:t xml:space="preserve"> </w:t>
            </w:r>
            <w:r w:rsidRPr="0005539E">
              <w:rPr>
                <w:rFonts w:cs="Arial"/>
                <w:sz w:val="16"/>
                <w:szCs w:val="16"/>
                <w:lang w:bidi="th-TH"/>
              </w:rPr>
              <w:t>414 (2013</w:t>
            </w:r>
            <w:r>
              <w:rPr>
                <w:rFonts w:cs="Arial"/>
                <w:sz w:val="16"/>
                <w:szCs w:val="16"/>
                <w:lang w:val="ru-RU" w:bidi="th-TH"/>
              </w:rPr>
              <w:t xml:space="preserve"> г.</w:t>
            </w:r>
            <w:r w:rsidRPr="0005539E">
              <w:rPr>
                <w:rFonts w:cs="Arial"/>
                <w:sz w:val="16"/>
                <w:szCs w:val="16"/>
                <w:lang w:bidi="th-TH"/>
              </w:rPr>
              <w:t>)</w:t>
            </w:r>
          </w:p>
        </w:tc>
        <w:tc>
          <w:tcPr>
            <w:tcW w:w="598" w:type="pct"/>
            <w:gridSpan w:val="2"/>
            <w:shd w:val="clear" w:color="auto" w:fill="auto"/>
            <w:tcMar>
              <w:top w:w="110" w:type="dxa"/>
            </w:tcMa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F36245" w:rsidRPr="0005539E" w:rsidTr="00F36245">
        <w:trPr>
          <w:cantSplit/>
        </w:trPr>
        <w:tc>
          <w:tcPr>
            <w:tcW w:w="899" w:type="pct"/>
            <w:shd w:val="clear" w:color="auto" w:fill="auto"/>
          </w:tcPr>
          <w:p w:rsidR="00F36245" w:rsidRPr="002F6B45" w:rsidRDefault="00F36245" w:rsidP="00234750">
            <w:pPr>
              <w:rPr>
                <w:sz w:val="16"/>
                <w:szCs w:val="16"/>
                <w:lang w:val="ru-RU"/>
              </w:rPr>
            </w:pPr>
            <w:r w:rsidRPr="002F6B45">
              <w:rPr>
                <w:sz w:val="16"/>
                <w:szCs w:val="16"/>
                <w:lang w:val="ru-RU"/>
              </w:rPr>
              <w:t>Число продлений (Мадридская система)</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color w:val="002060"/>
                <w:sz w:val="16"/>
                <w:szCs w:val="16"/>
                <w:u w:color="002060"/>
              </w:rPr>
              <w:t>21 754 (2011)</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 xml:space="preserve">21 949 (2010 г.);       </w:t>
            </w:r>
            <w:r w:rsidRPr="001F55D6">
              <w:rPr>
                <w:rFonts w:hAnsi="Arial" w:cs="Arial"/>
                <w:sz w:val="16"/>
                <w:szCs w:val="16"/>
              </w:rPr>
              <w:br/>
              <w:t>21 900 (2011 г.)</w:t>
            </w:r>
          </w:p>
        </w:tc>
        <w:tc>
          <w:tcPr>
            <w:tcW w:w="828" w:type="pct"/>
            <w:gridSpan w:val="2"/>
            <w:shd w:val="clear" w:color="auto" w:fill="auto"/>
            <w:tcMar>
              <w:top w:w="110" w:type="dxa"/>
            </w:tcMar>
          </w:tcPr>
          <w:p w:rsidR="00F36245" w:rsidRPr="0005539E" w:rsidRDefault="00F36245" w:rsidP="00234750">
            <w:pPr>
              <w:autoSpaceDE w:val="0"/>
              <w:autoSpaceDN w:val="0"/>
              <w:adjustRightInd w:val="0"/>
              <w:rPr>
                <w:rFonts w:cs="Arial"/>
                <w:sz w:val="16"/>
                <w:szCs w:val="16"/>
              </w:rPr>
            </w:pPr>
            <w:r w:rsidRPr="0005539E">
              <w:rPr>
                <w:rFonts w:cs="Arial"/>
                <w:sz w:val="16"/>
                <w:szCs w:val="16"/>
              </w:rPr>
              <w:t>21,300 (2012</w:t>
            </w:r>
            <w:r>
              <w:rPr>
                <w:rFonts w:cs="Arial"/>
                <w:sz w:val="16"/>
                <w:szCs w:val="16"/>
                <w:lang w:val="ru-RU"/>
              </w:rPr>
              <w:t> г.</w:t>
            </w:r>
            <w:r w:rsidRPr="0005539E">
              <w:rPr>
                <w:rFonts w:cs="Arial"/>
                <w:sz w:val="16"/>
                <w:szCs w:val="16"/>
              </w:rPr>
              <w:t>);</w:t>
            </w:r>
          </w:p>
          <w:p w:rsidR="00F36245" w:rsidRPr="0005539E" w:rsidRDefault="00F36245" w:rsidP="00234750">
            <w:pPr>
              <w:spacing w:after="120"/>
              <w:rPr>
                <w:rFonts w:cs="Arial"/>
                <w:i/>
                <w:sz w:val="16"/>
                <w:szCs w:val="16"/>
              </w:rPr>
            </w:pPr>
            <w:r w:rsidRPr="0005539E">
              <w:rPr>
                <w:rFonts w:cs="Arial"/>
                <w:sz w:val="16"/>
                <w:szCs w:val="16"/>
              </w:rPr>
              <w:t>22,000 (2013</w:t>
            </w:r>
            <w:r>
              <w:rPr>
                <w:rFonts w:cs="Arial"/>
                <w:sz w:val="16"/>
                <w:szCs w:val="16"/>
                <w:lang w:val="ru-RU"/>
              </w:rPr>
              <w:t> г.</w:t>
            </w:r>
            <w:r w:rsidRPr="0005539E">
              <w:rPr>
                <w:rFonts w:cs="Arial"/>
                <w:sz w:val="16"/>
                <w:szCs w:val="16"/>
              </w:rPr>
              <w:t>)</w:t>
            </w:r>
          </w:p>
        </w:tc>
        <w:tc>
          <w:tcPr>
            <w:tcW w:w="1760" w:type="pct"/>
            <w:gridSpan w:val="2"/>
            <w:shd w:val="clear" w:color="auto" w:fill="FFFFFF"/>
            <w:tcMar>
              <w:top w:w="110" w:type="dxa"/>
            </w:tcMar>
          </w:tcPr>
          <w:p w:rsidR="00F36245" w:rsidRPr="0005539E" w:rsidRDefault="00F36245" w:rsidP="00234750">
            <w:pPr>
              <w:rPr>
                <w:rFonts w:cs="Arial"/>
                <w:sz w:val="16"/>
                <w:szCs w:val="16"/>
                <w:lang w:bidi="th-TH"/>
              </w:rPr>
            </w:pPr>
            <w:r w:rsidRPr="0005539E">
              <w:rPr>
                <w:rFonts w:cs="Arial"/>
                <w:sz w:val="16"/>
                <w:szCs w:val="16"/>
                <w:lang w:bidi="th-TH"/>
              </w:rPr>
              <w:t>21</w:t>
            </w:r>
            <w:r>
              <w:rPr>
                <w:rFonts w:cs="Arial"/>
                <w:sz w:val="16"/>
                <w:szCs w:val="16"/>
                <w:lang w:val="ru-RU" w:bidi="th-TH"/>
              </w:rPr>
              <w:t xml:space="preserve"> </w:t>
            </w:r>
            <w:r w:rsidRPr="0005539E">
              <w:rPr>
                <w:rFonts w:cs="Arial"/>
                <w:sz w:val="16"/>
                <w:szCs w:val="16"/>
                <w:lang w:bidi="th-TH"/>
              </w:rPr>
              <w:t>859  (2012</w:t>
            </w:r>
            <w:r>
              <w:rPr>
                <w:rFonts w:cs="Arial"/>
                <w:sz w:val="16"/>
                <w:szCs w:val="16"/>
                <w:lang w:val="ru-RU" w:bidi="th-TH"/>
              </w:rPr>
              <w:t xml:space="preserve"> г.</w:t>
            </w:r>
            <w:r w:rsidRPr="0005539E">
              <w:rPr>
                <w:rFonts w:cs="Arial"/>
                <w:sz w:val="16"/>
                <w:szCs w:val="16"/>
                <w:lang w:bidi="th-TH"/>
              </w:rPr>
              <w:t>)</w:t>
            </w:r>
          </w:p>
          <w:p w:rsidR="00F36245" w:rsidRPr="0005539E" w:rsidRDefault="00F36245" w:rsidP="00234750">
            <w:pPr>
              <w:rPr>
                <w:rFonts w:cs="Arial"/>
                <w:sz w:val="16"/>
                <w:szCs w:val="16"/>
              </w:rPr>
            </w:pPr>
            <w:r>
              <w:rPr>
                <w:rFonts w:cs="Arial"/>
                <w:sz w:val="16"/>
                <w:szCs w:val="16"/>
                <w:lang w:bidi="th-TH"/>
              </w:rPr>
              <w:t>23</w:t>
            </w:r>
            <w:r>
              <w:rPr>
                <w:rFonts w:cs="Arial"/>
                <w:sz w:val="16"/>
                <w:szCs w:val="16"/>
                <w:lang w:val="ru-RU" w:bidi="th-TH"/>
              </w:rPr>
              <w:t xml:space="preserve"> </w:t>
            </w:r>
            <w:r w:rsidRPr="0005539E">
              <w:rPr>
                <w:rFonts w:cs="Arial"/>
                <w:sz w:val="16"/>
                <w:szCs w:val="16"/>
                <w:lang w:bidi="th-TH"/>
              </w:rPr>
              <w:t>014  (2013</w:t>
            </w:r>
            <w:r>
              <w:rPr>
                <w:rFonts w:cs="Arial"/>
                <w:sz w:val="16"/>
                <w:szCs w:val="16"/>
                <w:lang w:val="ru-RU" w:bidi="th-TH"/>
              </w:rPr>
              <w:t xml:space="preserve"> г.</w:t>
            </w:r>
            <w:r w:rsidRPr="0005539E">
              <w:rPr>
                <w:rFonts w:cs="Arial"/>
                <w:sz w:val="16"/>
                <w:szCs w:val="16"/>
                <w:lang w:bidi="th-TH"/>
              </w:rPr>
              <w:t>)</w:t>
            </w:r>
          </w:p>
        </w:tc>
        <w:tc>
          <w:tcPr>
            <w:tcW w:w="598" w:type="pct"/>
            <w:gridSpan w:val="2"/>
            <w:shd w:val="clear" w:color="auto" w:fill="auto"/>
            <w:tcMar>
              <w:top w:w="110" w:type="dxa"/>
            </w:tcMa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F36245" w:rsidRPr="0005539E" w:rsidTr="00F36245">
        <w:trPr>
          <w:cantSplit/>
        </w:trPr>
        <w:tc>
          <w:tcPr>
            <w:tcW w:w="899" w:type="pct"/>
            <w:shd w:val="clear" w:color="auto" w:fill="auto"/>
          </w:tcPr>
          <w:p w:rsidR="00F36245" w:rsidRPr="002F6B45" w:rsidRDefault="00F36245" w:rsidP="00234750">
            <w:pPr>
              <w:rPr>
                <w:sz w:val="16"/>
                <w:szCs w:val="16"/>
                <w:lang w:val="ru-RU"/>
              </w:rPr>
            </w:pPr>
            <w:r w:rsidRPr="002F6B45">
              <w:rPr>
                <w:sz w:val="16"/>
                <w:szCs w:val="16"/>
                <w:lang w:val="ru-RU"/>
              </w:rPr>
              <w:lastRenderedPageBreak/>
              <w:t>% писем с указанием нарушений по форме по сравнению с общим числом полученных заявок (Мадридская система)</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color w:val="002060"/>
                <w:sz w:val="16"/>
                <w:szCs w:val="16"/>
                <w:u w:color="002060"/>
              </w:rPr>
              <w:t>23% (</w:t>
            </w:r>
            <w:r>
              <w:rPr>
                <w:rFonts w:hAnsi="Arial" w:cs="Arial"/>
                <w:color w:val="002060"/>
                <w:sz w:val="16"/>
                <w:szCs w:val="16"/>
                <w:u w:color="002060"/>
              </w:rPr>
              <w:t>конец</w:t>
            </w:r>
            <w:r w:rsidRPr="001F55D6">
              <w:rPr>
                <w:rFonts w:hAnsi="Arial" w:cs="Arial"/>
                <w:color w:val="002060"/>
                <w:sz w:val="16"/>
                <w:szCs w:val="16"/>
                <w:u w:color="002060"/>
              </w:rPr>
              <w:t xml:space="preserve"> 2011</w:t>
            </w:r>
            <w:r>
              <w:rPr>
                <w:rFonts w:hAnsi="Arial" w:cs="Arial"/>
                <w:color w:val="002060"/>
                <w:sz w:val="16"/>
                <w:szCs w:val="16"/>
                <w:u w:color="002060"/>
              </w:rPr>
              <w:t xml:space="preserve"> г.</w:t>
            </w:r>
            <w:r w:rsidRPr="001F55D6">
              <w:rPr>
                <w:rFonts w:hAnsi="Arial" w:cs="Arial"/>
                <w:color w:val="002060"/>
                <w:sz w:val="16"/>
                <w:szCs w:val="16"/>
                <w:u w:color="002060"/>
              </w:rPr>
              <w:t>)</w:t>
            </w:r>
            <w:r w:rsidRPr="0005539E">
              <w:rPr>
                <w:rFonts w:cs="Arial"/>
                <w:color w:val="002060"/>
                <w:sz w:val="16"/>
                <w:szCs w:val="16"/>
              </w:rPr>
              <w:t xml:space="preserve"> </w:t>
            </w:r>
            <w:r w:rsidRPr="0005539E">
              <w:rPr>
                <w:rStyle w:val="FootnoteReference"/>
                <w:rFonts w:cs="Arial"/>
                <w:color w:val="002060"/>
                <w:sz w:val="16"/>
                <w:szCs w:val="16"/>
              </w:rPr>
              <w:footnoteReference w:id="8"/>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19,3% (конец 2010 г.)</w:t>
            </w:r>
            <w:r w:rsidRPr="0005539E">
              <w:rPr>
                <w:rFonts w:cs="Arial"/>
                <w:sz w:val="16"/>
                <w:szCs w:val="16"/>
              </w:rPr>
              <w:t xml:space="preserve"> </w:t>
            </w:r>
            <w:r w:rsidRPr="0005539E">
              <w:rPr>
                <w:rStyle w:val="FootnoteReference"/>
                <w:rFonts w:cs="Arial"/>
                <w:sz w:val="16"/>
                <w:szCs w:val="16"/>
              </w:rPr>
              <w:footnoteReference w:id="9"/>
            </w:r>
          </w:p>
        </w:tc>
        <w:tc>
          <w:tcPr>
            <w:tcW w:w="828" w:type="pct"/>
            <w:gridSpan w:val="2"/>
            <w:shd w:val="clear" w:color="auto" w:fill="auto"/>
            <w:tcMar>
              <w:top w:w="110" w:type="dxa"/>
            </w:tcMar>
          </w:tcPr>
          <w:p w:rsidR="00F36245" w:rsidRPr="0005539E" w:rsidRDefault="00F36245" w:rsidP="00234750">
            <w:pPr>
              <w:spacing w:after="120"/>
              <w:rPr>
                <w:rFonts w:cs="Arial"/>
                <w:b/>
                <w:sz w:val="16"/>
                <w:szCs w:val="16"/>
              </w:rPr>
            </w:pPr>
            <w:r w:rsidRPr="0005539E">
              <w:rPr>
                <w:rFonts w:cs="Arial"/>
                <w:sz w:val="16"/>
                <w:szCs w:val="16"/>
              </w:rPr>
              <w:t>15%</w:t>
            </w:r>
          </w:p>
        </w:tc>
        <w:tc>
          <w:tcPr>
            <w:tcW w:w="1760" w:type="pct"/>
            <w:gridSpan w:val="2"/>
            <w:shd w:val="clear" w:color="auto" w:fill="FFFFFF"/>
            <w:tcMar>
              <w:top w:w="110" w:type="dxa"/>
            </w:tcMar>
          </w:tcPr>
          <w:p w:rsidR="00F36245" w:rsidRPr="001F55D6" w:rsidRDefault="00F36245" w:rsidP="00F3624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2012 г.: 32,1%, из которых 22,9% касались проблемы классификации. </w:t>
            </w:r>
          </w:p>
          <w:p w:rsidR="00F36245" w:rsidRPr="00F36245" w:rsidRDefault="00F36245" w:rsidP="00F36245">
            <w:pPr>
              <w:rPr>
                <w:rFonts w:cs="Arial"/>
                <w:sz w:val="16"/>
                <w:szCs w:val="16"/>
                <w:lang w:val="ru-RU"/>
              </w:rPr>
            </w:pPr>
            <w:r w:rsidRPr="00F36245">
              <w:rPr>
                <w:rFonts w:cs="Arial"/>
                <w:sz w:val="16"/>
                <w:szCs w:val="16"/>
                <w:lang w:val="ru-RU"/>
              </w:rPr>
              <w:t>2013: 32,4%, из которых 25,9% касались проблемы классификации.</w:t>
            </w:r>
          </w:p>
        </w:tc>
        <w:tc>
          <w:tcPr>
            <w:tcW w:w="598" w:type="pct"/>
            <w:gridSpan w:val="2"/>
            <w:shd w:val="clear" w:color="auto" w:fill="auto"/>
            <w:tcMar>
              <w:top w:w="110" w:type="dxa"/>
            </w:tcMa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FF0000"/>
                <w:sz w:val="16"/>
                <w:szCs w:val="16"/>
                <w:u w:color="FF0000"/>
              </w:rPr>
              <w:t>Не выполнено</w:t>
            </w:r>
          </w:p>
        </w:tc>
      </w:tr>
      <w:tr w:rsidR="00F36245" w:rsidRPr="00F36245" w:rsidTr="00F36245">
        <w:trPr>
          <w:cantSplit/>
        </w:trPr>
        <w:tc>
          <w:tcPr>
            <w:tcW w:w="899" w:type="pct"/>
            <w:shd w:val="clear" w:color="auto" w:fill="auto"/>
          </w:tcPr>
          <w:p w:rsidR="00F36245" w:rsidRPr="002F6B45" w:rsidRDefault="00F36245" w:rsidP="00234750">
            <w:pPr>
              <w:rPr>
                <w:sz w:val="16"/>
                <w:szCs w:val="16"/>
                <w:lang w:val="ru-RU"/>
              </w:rPr>
            </w:pPr>
            <w:r w:rsidRPr="002F6B45">
              <w:rPr>
                <w:sz w:val="16"/>
                <w:szCs w:val="16"/>
                <w:lang w:val="ru-RU"/>
              </w:rPr>
              <w:t xml:space="preserve">% международных заявок, полученных из развивающихся стран и НРС (Мадридская система) </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7,4%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 международных заявок</w:t>
            </w:r>
          </w:p>
        </w:tc>
        <w:tc>
          <w:tcPr>
            <w:tcW w:w="828" w:type="pct"/>
            <w:gridSpan w:val="2"/>
            <w:shd w:val="clear" w:color="auto" w:fill="auto"/>
            <w:tcMar>
              <w:top w:w="110" w:type="dxa"/>
            </w:tcMar>
          </w:tcPr>
          <w:p w:rsidR="00F36245" w:rsidRPr="0005539E" w:rsidRDefault="00F36245" w:rsidP="00234750">
            <w:pPr>
              <w:spacing w:after="120"/>
              <w:rPr>
                <w:rFonts w:cs="Arial"/>
                <w:b/>
                <w:sz w:val="16"/>
                <w:szCs w:val="16"/>
              </w:rPr>
            </w:pPr>
            <w:r w:rsidRPr="001F55D6">
              <w:rPr>
                <w:rFonts w:cs="Arial"/>
                <w:sz w:val="16"/>
                <w:szCs w:val="16"/>
              </w:rPr>
              <w:t>Не менее 10% международных заявок</w:t>
            </w:r>
            <w:r w:rsidRPr="0005539E" w:rsidDel="00AA396C">
              <w:rPr>
                <w:rFonts w:cs="Arial"/>
                <w:b/>
                <w:sz w:val="16"/>
                <w:szCs w:val="16"/>
              </w:rPr>
              <w:t xml:space="preserve"> </w:t>
            </w:r>
          </w:p>
        </w:tc>
        <w:tc>
          <w:tcPr>
            <w:tcW w:w="1760" w:type="pct"/>
            <w:gridSpan w:val="2"/>
            <w:shd w:val="clear" w:color="auto" w:fill="FFFFFF"/>
            <w:tcMar>
              <w:top w:w="110" w:type="dxa"/>
            </w:tcMar>
          </w:tcPr>
          <w:p w:rsidR="00F36245" w:rsidRPr="00F36245" w:rsidRDefault="00F36245" w:rsidP="00234750">
            <w:pPr>
              <w:rPr>
                <w:rFonts w:cs="Arial"/>
                <w:sz w:val="16"/>
                <w:szCs w:val="16"/>
                <w:lang w:val="ru-RU" w:bidi="th-TH"/>
              </w:rPr>
            </w:pPr>
            <w:r w:rsidRPr="00F36245">
              <w:rPr>
                <w:rFonts w:cs="Arial"/>
                <w:sz w:val="16"/>
                <w:szCs w:val="16"/>
                <w:lang w:val="ru-RU" w:bidi="th-TH"/>
              </w:rPr>
              <w:t>7% (2012</w:t>
            </w:r>
            <w:r>
              <w:rPr>
                <w:rFonts w:cs="Arial"/>
                <w:sz w:val="16"/>
                <w:szCs w:val="16"/>
                <w:lang w:val="ru-RU" w:bidi="th-TH"/>
              </w:rPr>
              <w:t> г.</w:t>
            </w:r>
            <w:r w:rsidRPr="00F36245">
              <w:rPr>
                <w:rFonts w:cs="Arial"/>
                <w:sz w:val="16"/>
                <w:szCs w:val="16"/>
                <w:lang w:val="ru-RU" w:bidi="th-TH"/>
              </w:rPr>
              <w:t xml:space="preserve">) </w:t>
            </w:r>
          </w:p>
          <w:p w:rsidR="00F36245" w:rsidRPr="00F36245" w:rsidRDefault="00F36245" w:rsidP="00234750">
            <w:pPr>
              <w:rPr>
                <w:rFonts w:cs="Arial"/>
                <w:sz w:val="16"/>
                <w:szCs w:val="16"/>
                <w:lang w:val="ru-RU"/>
              </w:rPr>
            </w:pPr>
            <w:r w:rsidRPr="00F36245">
              <w:rPr>
                <w:rFonts w:cs="Arial"/>
                <w:sz w:val="16"/>
                <w:szCs w:val="16"/>
                <w:lang w:val="ru-RU" w:bidi="th-TH"/>
              </w:rPr>
              <w:t>6.8%(2013</w:t>
            </w:r>
            <w:r>
              <w:rPr>
                <w:rFonts w:cs="Arial"/>
                <w:sz w:val="16"/>
                <w:szCs w:val="16"/>
                <w:lang w:val="ru-RU" w:bidi="th-TH"/>
              </w:rPr>
              <w:t> г.</w:t>
            </w:r>
            <w:r w:rsidRPr="00F36245">
              <w:rPr>
                <w:rFonts w:cs="Arial"/>
                <w:sz w:val="16"/>
                <w:szCs w:val="16"/>
                <w:lang w:val="ru-RU" w:bidi="th-TH"/>
              </w:rPr>
              <w:t>)</w:t>
            </w:r>
          </w:p>
        </w:tc>
        <w:tc>
          <w:tcPr>
            <w:tcW w:w="598" w:type="pct"/>
            <w:gridSpan w:val="2"/>
            <w:shd w:val="clear" w:color="auto" w:fill="auto"/>
            <w:tcMar>
              <w:top w:w="110" w:type="dxa"/>
            </w:tcMa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FF0000"/>
                <w:sz w:val="16"/>
                <w:szCs w:val="16"/>
                <w:u w:color="FF0000"/>
              </w:rPr>
              <w:t>Не выполнено</w:t>
            </w:r>
          </w:p>
        </w:tc>
      </w:tr>
      <w:tr w:rsidR="00F36245" w:rsidRPr="0005539E" w:rsidTr="00F36245">
        <w:trPr>
          <w:cantSplit/>
        </w:trPr>
        <w:tc>
          <w:tcPr>
            <w:tcW w:w="899" w:type="pct"/>
            <w:shd w:val="clear" w:color="auto" w:fill="auto"/>
          </w:tcPr>
          <w:p w:rsidR="00F36245" w:rsidRPr="00DD36F7" w:rsidRDefault="00F36245" w:rsidP="00234750">
            <w:pPr>
              <w:rPr>
                <w:rFonts w:cs="Arial"/>
                <w:sz w:val="16"/>
                <w:szCs w:val="16"/>
                <w:lang w:val="ru-RU"/>
              </w:rPr>
            </w:pPr>
            <w:r w:rsidRPr="002F6B45">
              <w:rPr>
                <w:sz w:val="16"/>
                <w:szCs w:val="16"/>
                <w:lang w:val="ru-RU"/>
              </w:rPr>
              <w:t>Число договаривающихся сторон Мадридского протокола</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85 Д</w:t>
            </w:r>
            <w:r w:rsidRPr="001F55D6">
              <w:rPr>
                <w:rFonts w:hAnsi="Arial" w:cs="Arial"/>
                <w:sz w:val="16"/>
                <w:szCs w:val="16"/>
              </w:rPr>
              <w:t>оговаривающихся сторон Мадридского протокола</w:t>
            </w:r>
          </w:p>
        </w:tc>
        <w:tc>
          <w:tcPr>
            <w:tcW w:w="828" w:type="pct"/>
            <w:gridSpan w:val="2"/>
            <w:shd w:val="clear" w:color="auto" w:fill="auto"/>
            <w:tcMar>
              <w:top w:w="110" w:type="dxa"/>
            </w:tcMar>
          </w:tcPr>
          <w:p w:rsidR="00F36245" w:rsidRPr="00F36245" w:rsidRDefault="00F36245" w:rsidP="00234750">
            <w:pPr>
              <w:rPr>
                <w:rFonts w:cs="Arial"/>
                <w:sz w:val="16"/>
                <w:szCs w:val="16"/>
                <w:lang w:val="ru-RU"/>
              </w:rPr>
            </w:pPr>
            <w:r w:rsidRPr="00F36245">
              <w:rPr>
                <w:rFonts w:cs="Arial"/>
                <w:sz w:val="16"/>
                <w:szCs w:val="16"/>
                <w:lang w:val="ru-RU"/>
              </w:rPr>
              <w:t>93</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92 Д</w:t>
            </w:r>
            <w:r w:rsidRPr="001F55D6">
              <w:rPr>
                <w:rFonts w:hAnsi="Arial" w:cs="Arial"/>
                <w:sz w:val="16"/>
                <w:szCs w:val="16"/>
              </w:rPr>
              <w:t>оговаривающихся сторон</w:t>
            </w:r>
            <w:r>
              <w:rPr>
                <w:rFonts w:hAnsi="Arial" w:cs="Arial"/>
                <w:sz w:val="16"/>
                <w:szCs w:val="16"/>
              </w:rPr>
              <w:t>ы Мадридского протокола (еще 7 Д</w:t>
            </w:r>
            <w:r w:rsidRPr="001F55D6">
              <w:rPr>
                <w:rFonts w:hAnsi="Arial" w:cs="Arial"/>
                <w:sz w:val="16"/>
                <w:szCs w:val="16"/>
              </w:rPr>
              <w:t>оговаривающихся сторон: в 2012 г. – Колумбия, Мексика, Новая Зеландия и Филиппины, в 2013 г. – Индия, Руанда, Тунис)</w:t>
            </w:r>
          </w:p>
        </w:tc>
        <w:tc>
          <w:tcPr>
            <w:tcW w:w="598" w:type="pct"/>
            <w:gridSpan w:val="2"/>
            <w:shd w:val="clear" w:color="auto" w:fill="auto"/>
            <w:tcMar>
              <w:top w:w="110" w:type="dxa"/>
            </w:tcMa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F36245" w:rsidRPr="0005539E" w:rsidTr="00F36245">
        <w:trPr>
          <w:cantSplit/>
        </w:trPr>
        <w:tc>
          <w:tcPr>
            <w:tcW w:w="899" w:type="pct"/>
            <w:shd w:val="clear" w:color="auto" w:fill="auto"/>
          </w:tcPr>
          <w:p w:rsidR="00F36245" w:rsidRPr="00DD36F7" w:rsidRDefault="00F36245" w:rsidP="00234750">
            <w:pPr>
              <w:rPr>
                <w:rFonts w:cs="Arial"/>
                <w:sz w:val="16"/>
                <w:szCs w:val="16"/>
                <w:lang w:val="ru-RU"/>
              </w:rPr>
            </w:pPr>
            <w:r w:rsidRPr="002F6B45">
              <w:rPr>
                <w:sz w:val="16"/>
                <w:szCs w:val="16"/>
                <w:lang w:val="ru-RU"/>
              </w:rPr>
              <w:t xml:space="preserve">Число договаривающихся сторон Лиссабонского соглашения </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27 (март 2011 г.)</w:t>
            </w:r>
          </w:p>
        </w:tc>
        <w:tc>
          <w:tcPr>
            <w:tcW w:w="828" w:type="pct"/>
            <w:gridSpan w:val="2"/>
            <w:shd w:val="clear" w:color="auto" w:fill="auto"/>
            <w:tcMar>
              <w:top w:w="110" w:type="dxa"/>
            </w:tcMar>
          </w:tcPr>
          <w:p w:rsidR="00F36245" w:rsidRPr="0005539E" w:rsidRDefault="00F36245" w:rsidP="00234750">
            <w:pPr>
              <w:rPr>
                <w:rFonts w:cs="Arial"/>
                <w:i/>
                <w:sz w:val="16"/>
                <w:szCs w:val="16"/>
              </w:rPr>
            </w:pPr>
            <w:r w:rsidRPr="0005539E">
              <w:rPr>
                <w:rFonts w:cs="Arial"/>
                <w:sz w:val="16"/>
                <w:szCs w:val="16"/>
              </w:rPr>
              <w:t>30</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28 Д</w:t>
            </w:r>
            <w:r w:rsidRPr="001F55D6">
              <w:rPr>
                <w:rFonts w:hAnsi="Arial" w:cs="Arial"/>
                <w:sz w:val="16"/>
                <w:szCs w:val="16"/>
              </w:rPr>
              <w:t>ог</w:t>
            </w:r>
            <w:r>
              <w:rPr>
                <w:rFonts w:hAnsi="Arial" w:cs="Arial"/>
                <w:sz w:val="16"/>
                <w:szCs w:val="16"/>
              </w:rPr>
              <w:t>оваривающихся сторон (еще одна Д</w:t>
            </w:r>
            <w:r w:rsidRPr="001F55D6">
              <w:rPr>
                <w:rFonts w:hAnsi="Arial" w:cs="Arial"/>
                <w:sz w:val="16"/>
                <w:szCs w:val="16"/>
              </w:rPr>
              <w:t>оговаривающаяся сторона – Босния и Герцеговина)</w:t>
            </w:r>
          </w:p>
        </w:tc>
        <w:tc>
          <w:tcPr>
            <w:tcW w:w="598" w:type="pct"/>
            <w:gridSpan w:val="2"/>
            <w:shd w:val="clear" w:color="auto" w:fill="auto"/>
            <w:tcMar>
              <w:top w:w="110" w:type="dxa"/>
            </w:tcMa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E36C0A"/>
                <w:sz w:val="16"/>
                <w:szCs w:val="16"/>
                <w:u w:color="E36C0A"/>
              </w:rPr>
              <w:t>Частично выполнено</w:t>
            </w:r>
          </w:p>
        </w:tc>
      </w:tr>
      <w:tr w:rsidR="00F36245" w:rsidRPr="0005539E" w:rsidTr="00F36245">
        <w:trPr>
          <w:cantSplit/>
        </w:trPr>
        <w:tc>
          <w:tcPr>
            <w:tcW w:w="899" w:type="pct"/>
            <w:tcBorders>
              <w:bottom w:val="single" w:sz="4" w:space="0" w:color="auto"/>
            </w:tcBorders>
            <w:shd w:val="clear" w:color="auto" w:fill="auto"/>
          </w:tcPr>
          <w:p w:rsidR="00F36245" w:rsidRPr="00DD36F7" w:rsidRDefault="00F36245" w:rsidP="00234750">
            <w:pPr>
              <w:rPr>
                <w:rFonts w:cs="Arial"/>
                <w:sz w:val="16"/>
                <w:szCs w:val="16"/>
                <w:lang w:val="ru-RU"/>
              </w:rPr>
            </w:pPr>
            <w:r w:rsidRPr="002F6B45">
              <w:rPr>
                <w:sz w:val="16"/>
                <w:szCs w:val="16"/>
                <w:lang w:val="ru-RU"/>
              </w:rPr>
              <w:t xml:space="preserve">Число действующих международных регистраций в соответствии с Лиссабонской системой, относящихся к наименованиям мест происхождения из развивающихся стран и НРС </w:t>
            </w:r>
          </w:p>
        </w:tc>
        <w:tc>
          <w:tcPr>
            <w:tcW w:w="915" w:type="pct"/>
            <w:gridSpan w:val="2"/>
            <w:tcBorders>
              <w:bottom w:val="single" w:sz="4" w:space="0" w:color="auto"/>
            </w:tcBorders>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75</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58 (из 795)</w:t>
            </w:r>
          </w:p>
        </w:tc>
        <w:tc>
          <w:tcPr>
            <w:tcW w:w="828" w:type="pct"/>
            <w:gridSpan w:val="2"/>
            <w:tcBorders>
              <w:bottom w:val="single" w:sz="4" w:space="0" w:color="auto"/>
            </w:tcBorders>
            <w:shd w:val="clear" w:color="auto" w:fill="auto"/>
            <w:tcMar>
              <w:top w:w="110" w:type="dxa"/>
            </w:tcMar>
          </w:tcPr>
          <w:p w:rsidR="00F36245" w:rsidRPr="0005539E" w:rsidRDefault="00F36245" w:rsidP="00234750">
            <w:pPr>
              <w:spacing w:after="120"/>
              <w:rPr>
                <w:rFonts w:cs="Arial"/>
                <w:sz w:val="16"/>
                <w:szCs w:val="16"/>
              </w:rPr>
            </w:pPr>
            <w:r w:rsidRPr="0005539E">
              <w:rPr>
                <w:rFonts w:cs="Arial"/>
                <w:sz w:val="16"/>
                <w:szCs w:val="16"/>
              </w:rPr>
              <w:t>75</w:t>
            </w:r>
          </w:p>
        </w:tc>
        <w:tc>
          <w:tcPr>
            <w:tcW w:w="1760" w:type="pct"/>
            <w:gridSpan w:val="2"/>
            <w:tcBorders>
              <w:bottom w:val="single" w:sz="4" w:space="0" w:color="auto"/>
            </w:tcBorders>
            <w:shd w:val="clear" w:color="auto" w:fill="FFFFFF"/>
            <w:tcMar>
              <w:top w:w="110" w:type="dxa"/>
            </w:tcMar>
          </w:tcPr>
          <w:p w:rsidR="00F36245" w:rsidRPr="0005539E" w:rsidRDefault="00F36245" w:rsidP="00F36245">
            <w:pPr>
              <w:rPr>
                <w:rFonts w:cs="Arial"/>
                <w:sz w:val="16"/>
                <w:szCs w:val="16"/>
              </w:rPr>
            </w:pPr>
            <w:r w:rsidRPr="0005539E">
              <w:rPr>
                <w:rFonts w:cs="Arial"/>
                <w:sz w:val="16"/>
                <w:szCs w:val="16"/>
                <w:lang w:bidi="th-TH"/>
              </w:rPr>
              <w:t>67 (</w:t>
            </w:r>
            <w:r>
              <w:rPr>
                <w:rFonts w:cs="Arial"/>
                <w:sz w:val="16"/>
                <w:szCs w:val="16"/>
                <w:lang w:val="ru-RU" w:bidi="th-TH"/>
              </w:rPr>
              <w:t>из</w:t>
            </w:r>
            <w:r w:rsidRPr="0005539E">
              <w:rPr>
                <w:rFonts w:cs="Arial"/>
                <w:sz w:val="16"/>
                <w:szCs w:val="16"/>
                <w:lang w:bidi="th-TH"/>
              </w:rPr>
              <w:t xml:space="preserve"> 816)</w:t>
            </w:r>
          </w:p>
        </w:tc>
        <w:tc>
          <w:tcPr>
            <w:tcW w:w="598" w:type="pct"/>
            <w:gridSpan w:val="2"/>
            <w:tcBorders>
              <w:bottom w:val="single" w:sz="4" w:space="0" w:color="auto"/>
            </w:tcBorders>
            <w:shd w:val="clear" w:color="auto" w:fill="auto"/>
            <w:tcMar>
              <w:top w:w="110" w:type="dxa"/>
            </w:tcMa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234750" w:rsidRPr="00D412C0" w:rsidTr="00234750">
        <w:trPr>
          <w:cantSplit/>
        </w:trPr>
        <w:tc>
          <w:tcPr>
            <w:tcW w:w="5000" w:type="pct"/>
            <w:gridSpan w:val="9"/>
            <w:tcBorders>
              <w:top w:val="single" w:sz="4" w:space="0" w:color="auto"/>
              <w:bottom w:val="single" w:sz="4" w:space="0" w:color="auto"/>
            </w:tcBorders>
            <w:shd w:val="clear" w:color="auto" w:fill="CCFFFF"/>
            <w:vAlign w:val="center"/>
          </w:tcPr>
          <w:p w:rsidR="00234750" w:rsidRPr="00C404C5" w:rsidRDefault="00234750" w:rsidP="00234750">
            <w:pPr>
              <w:keepNext/>
              <w:keepLines/>
              <w:tabs>
                <w:tab w:val="left" w:pos="1452"/>
              </w:tabs>
              <w:spacing w:before="120" w:after="120"/>
              <w:ind w:left="1452" w:hanging="145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sz w:val="16"/>
                <w:szCs w:val="16"/>
                <w:lang w:val="ru-RU"/>
              </w:rPr>
              <w:t>Совершенствование оперативной деятельности Мадридской и Лиссабонской систем</w:t>
            </w:r>
          </w:p>
        </w:tc>
      </w:tr>
      <w:tr w:rsidR="00234750" w:rsidRPr="004C7D99" w:rsidTr="00F36245">
        <w:trPr>
          <w:cantSplit/>
        </w:trPr>
        <w:tc>
          <w:tcPr>
            <w:tcW w:w="914" w:type="pct"/>
            <w:gridSpan w:val="2"/>
            <w:tcBorders>
              <w:top w:val="single" w:sz="4" w:space="0" w:color="auto"/>
            </w:tcBorders>
            <w:shd w:val="clear" w:color="auto" w:fill="auto"/>
            <w:vAlign w:val="center"/>
          </w:tcPr>
          <w:p w:rsidR="00234750" w:rsidRPr="00015801" w:rsidRDefault="00234750" w:rsidP="00234750">
            <w:pPr>
              <w:rPr>
                <w:rFonts w:cs="Arial"/>
                <w:sz w:val="16"/>
                <w:szCs w:val="16"/>
                <w:lang w:val="ru-RU"/>
              </w:rPr>
            </w:pPr>
            <w:r>
              <w:rPr>
                <w:rFonts w:cs="Arial"/>
                <w:b/>
                <w:bCs/>
                <w:sz w:val="16"/>
                <w:szCs w:val="16"/>
                <w:lang w:val="ru-RU"/>
              </w:rPr>
              <w:t>Показатели результативности</w:t>
            </w:r>
          </w:p>
        </w:tc>
        <w:tc>
          <w:tcPr>
            <w:tcW w:w="915" w:type="pct"/>
            <w:gridSpan w:val="2"/>
            <w:tcBorders>
              <w:top w:val="single" w:sz="4" w:space="0" w:color="auto"/>
            </w:tcBorders>
            <w:shd w:val="clear" w:color="auto" w:fill="auto"/>
            <w:vAlign w:val="center"/>
          </w:tcPr>
          <w:p w:rsidR="00234750" w:rsidRPr="00015801" w:rsidRDefault="00234750" w:rsidP="00234750">
            <w:pPr>
              <w:rPr>
                <w:rFonts w:cs="Arial"/>
                <w:b/>
                <w:bCs/>
                <w:sz w:val="16"/>
                <w:szCs w:val="16"/>
                <w:lang w:val="ru-RU"/>
              </w:rPr>
            </w:pPr>
            <w:r>
              <w:rPr>
                <w:rFonts w:cs="Arial"/>
                <w:b/>
                <w:bCs/>
                <w:sz w:val="16"/>
                <w:szCs w:val="16"/>
                <w:lang w:val="ru-RU"/>
              </w:rPr>
              <w:t>Базовые показатели</w:t>
            </w:r>
          </w:p>
        </w:tc>
        <w:tc>
          <w:tcPr>
            <w:tcW w:w="828" w:type="pct"/>
            <w:gridSpan w:val="2"/>
            <w:tcBorders>
              <w:top w:val="single" w:sz="4" w:space="0" w:color="auto"/>
            </w:tcBorders>
            <w:shd w:val="clear" w:color="auto" w:fill="auto"/>
            <w:tcMar>
              <w:top w:w="110" w:type="dxa"/>
            </w:tcMar>
            <w:vAlign w:val="center"/>
          </w:tcPr>
          <w:p w:rsidR="00234750" w:rsidRPr="00234750" w:rsidRDefault="00234750" w:rsidP="00234750">
            <w:pPr>
              <w:rPr>
                <w:rFonts w:cs="Arial"/>
                <w:b/>
                <w:sz w:val="16"/>
                <w:szCs w:val="16"/>
                <w:lang w:val="ru-RU"/>
              </w:rPr>
            </w:pPr>
            <w:r>
              <w:rPr>
                <w:rFonts w:cs="Arial"/>
                <w:b/>
                <w:sz w:val="16"/>
                <w:szCs w:val="16"/>
                <w:lang w:val="ru-RU"/>
              </w:rPr>
              <w:t>Целевые показатели</w:t>
            </w:r>
          </w:p>
        </w:tc>
        <w:tc>
          <w:tcPr>
            <w:tcW w:w="1760" w:type="pct"/>
            <w:gridSpan w:val="2"/>
            <w:tcBorders>
              <w:top w:val="single" w:sz="4" w:space="0" w:color="auto"/>
            </w:tcBorders>
            <w:shd w:val="clear" w:color="auto" w:fill="FFFFFF"/>
            <w:tcMar>
              <w:top w:w="110" w:type="dxa"/>
            </w:tcMar>
            <w:vAlign w:val="center"/>
          </w:tcPr>
          <w:p w:rsidR="00234750" w:rsidRPr="00015801" w:rsidRDefault="00234750" w:rsidP="00234750">
            <w:pPr>
              <w:rPr>
                <w:rFonts w:cs="Arial"/>
                <w:sz w:val="16"/>
                <w:szCs w:val="16"/>
                <w:lang w:val="ru-RU"/>
              </w:rPr>
            </w:pPr>
            <w:r>
              <w:rPr>
                <w:rFonts w:cs="Arial"/>
                <w:b/>
                <w:bCs/>
                <w:sz w:val="16"/>
                <w:szCs w:val="16"/>
                <w:lang w:val="ru-RU"/>
              </w:rPr>
              <w:t>Данные о результативности</w:t>
            </w:r>
          </w:p>
        </w:tc>
        <w:tc>
          <w:tcPr>
            <w:tcW w:w="583" w:type="pct"/>
            <w:tcBorders>
              <w:top w:val="single" w:sz="4" w:space="0" w:color="auto"/>
            </w:tcBorders>
            <w:shd w:val="clear" w:color="auto" w:fill="auto"/>
            <w:tcMar>
              <w:top w:w="110" w:type="dxa"/>
            </w:tcMar>
            <w:vAlign w:val="center"/>
          </w:tcPr>
          <w:p w:rsidR="00234750" w:rsidRPr="00015801" w:rsidRDefault="00234750" w:rsidP="00234750">
            <w:pPr>
              <w:jc w:val="center"/>
              <w:rPr>
                <w:rFonts w:cs="Arial"/>
                <w:b/>
                <w:bCs/>
                <w:sz w:val="16"/>
                <w:szCs w:val="16"/>
                <w:lang w:val="ru-RU"/>
              </w:rPr>
            </w:pPr>
            <w:r>
              <w:rPr>
                <w:rFonts w:cs="Arial"/>
                <w:b/>
                <w:bCs/>
                <w:sz w:val="16"/>
                <w:szCs w:val="16"/>
                <w:lang w:val="ru-RU"/>
              </w:rPr>
              <w:t>СС</w:t>
            </w:r>
          </w:p>
        </w:tc>
      </w:tr>
      <w:tr w:rsidR="00F36245" w:rsidRPr="0005539E" w:rsidTr="00F36245">
        <w:trPr>
          <w:cantSplit/>
        </w:trPr>
        <w:tc>
          <w:tcPr>
            <w:tcW w:w="899" w:type="pct"/>
            <w:shd w:val="clear" w:color="auto" w:fill="FFFFFF"/>
          </w:tcPr>
          <w:p w:rsidR="00F36245" w:rsidRPr="00DD36F7" w:rsidRDefault="00F36245" w:rsidP="00234750">
            <w:pPr>
              <w:rPr>
                <w:rFonts w:cs="Arial"/>
                <w:sz w:val="16"/>
                <w:szCs w:val="16"/>
                <w:lang w:val="ru-RU"/>
              </w:rPr>
            </w:pPr>
            <w:r w:rsidRPr="002F6B45">
              <w:rPr>
                <w:sz w:val="16"/>
                <w:szCs w:val="16"/>
                <w:lang w:val="ru-RU"/>
              </w:rPr>
              <w:t>Средний срок рассмотрения новых заявок без дефектов (Мадридская система)</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25 дней (конец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w:t>
            </w:r>
            <w:r w:rsidRPr="001F55D6">
              <w:rPr>
                <w:rFonts w:hAnsi="Arial" w:cs="Arial"/>
                <w:sz w:val="16"/>
                <w:szCs w:val="16"/>
              </w:rPr>
              <w:t>24 дня (конец 2010 к.)</w:t>
            </w:r>
          </w:p>
        </w:tc>
        <w:tc>
          <w:tcPr>
            <w:tcW w:w="828" w:type="pct"/>
            <w:gridSpan w:val="2"/>
            <w:shd w:val="clear" w:color="auto" w:fill="auto"/>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spacing w:after="120"/>
              <w:rPr>
                <w:rFonts w:hAnsi="Arial" w:cs="Arial"/>
                <w:sz w:val="16"/>
                <w:szCs w:val="16"/>
              </w:rPr>
            </w:pPr>
            <w:r w:rsidRPr="001F55D6">
              <w:rPr>
                <w:rFonts w:hAnsi="Arial" w:cs="Arial"/>
                <w:sz w:val="16"/>
                <w:szCs w:val="16"/>
              </w:rPr>
              <w:t xml:space="preserve">20 дней </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34 рабочих дня (2012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24 рабочих дня (2013 г.)</w:t>
            </w:r>
          </w:p>
        </w:tc>
        <w:tc>
          <w:tcPr>
            <w:tcW w:w="598" w:type="pct"/>
            <w:gridSpan w:val="2"/>
            <w:shd w:val="clear" w:color="auto" w:fill="auto"/>
            <w:tcMar>
              <w:top w:w="110" w:type="dxa"/>
            </w:tcMa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E36C0A"/>
                <w:sz w:val="16"/>
                <w:szCs w:val="16"/>
                <w:u w:color="E36C0A"/>
              </w:rPr>
              <w:t>Частично выполнено</w:t>
            </w:r>
          </w:p>
        </w:tc>
      </w:tr>
      <w:tr w:rsidR="00F36245" w:rsidRPr="0005539E" w:rsidTr="00F36245">
        <w:trPr>
          <w:cantSplit/>
        </w:trPr>
        <w:tc>
          <w:tcPr>
            <w:tcW w:w="899" w:type="pct"/>
            <w:shd w:val="clear" w:color="auto" w:fill="auto"/>
          </w:tcPr>
          <w:p w:rsidR="00F36245" w:rsidRPr="00DD36F7" w:rsidRDefault="00F36245" w:rsidP="00234750">
            <w:pPr>
              <w:rPr>
                <w:rFonts w:cs="Arial"/>
                <w:sz w:val="16"/>
                <w:szCs w:val="16"/>
                <w:lang w:val="ru-RU"/>
              </w:rPr>
            </w:pPr>
            <w:r w:rsidRPr="002F6B45">
              <w:rPr>
                <w:sz w:val="16"/>
                <w:szCs w:val="16"/>
                <w:lang w:val="ru-RU"/>
              </w:rPr>
              <w:lastRenderedPageBreak/>
              <w:t>Число ведомств, направляющих заявки в формате XML и получающих указания в формате XML (Мадридская система)</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5 ведомств</w:t>
            </w:r>
          </w:p>
        </w:tc>
        <w:tc>
          <w:tcPr>
            <w:tcW w:w="828" w:type="pct"/>
            <w:gridSpan w:val="2"/>
            <w:shd w:val="clear" w:color="auto" w:fill="auto"/>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 ведомств</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10 ведомств (2012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16 ведомств (2013 г.)</w:t>
            </w:r>
          </w:p>
        </w:tc>
        <w:tc>
          <w:tcPr>
            <w:tcW w:w="598" w:type="pct"/>
            <w:gridSpan w:val="2"/>
            <w:shd w:val="clear" w:color="auto" w:fill="auto"/>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F36245" w:rsidRPr="0005539E" w:rsidTr="00F36245">
        <w:trPr>
          <w:cantSplit/>
        </w:trPr>
        <w:tc>
          <w:tcPr>
            <w:tcW w:w="899" w:type="pct"/>
            <w:shd w:val="clear" w:color="auto" w:fill="FFFFFF"/>
          </w:tcPr>
          <w:p w:rsidR="00F36245" w:rsidRPr="00DD36F7" w:rsidRDefault="00F36245" w:rsidP="00234750">
            <w:pPr>
              <w:rPr>
                <w:rFonts w:cs="Arial"/>
                <w:sz w:val="16"/>
                <w:szCs w:val="16"/>
                <w:lang w:val="ru-RU"/>
              </w:rPr>
            </w:pPr>
            <w:r w:rsidRPr="002F6B45">
              <w:rPr>
                <w:sz w:val="16"/>
                <w:szCs w:val="16"/>
                <w:lang w:val="ru-RU"/>
              </w:rPr>
              <w:t>% документов, полученных в электронной форме (Мадридская система)</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46%</w:t>
            </w:r>
          </w:p>
        </w:tc>
        <w:tc>
          <w:tcPr>
            <w:tcW w:w="828" w:type="pct"/>
            <w:gridSpan w:val="2"/>
            <w:shd w:val="clear" w:color="auto" w:fill="auto"/>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60%</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65% (2012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67% (2013 г.)</w:t>
            </w:r>
          </w:p>
        </w:tc>
        <w:tc>
          <w:tcPr>
            <w:tcW w:w="598" w:type="pct"/>
            <w:gridSpan w:val="2"/>
            <w:shd w:val="clear" w:color="auto" w:fill="auto"/>
            <w:tcMar>
              <w:top w:w="110" w:type="dxa"/>
            </w:tcMa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F36245" w:rsidRPr="0005539E" w:rsidTr="00F36245">
        <w:trPr>
          <w:cantSplit/>
        </w:trPr>
        <w:tc>
          <w:tcPr>
            <w:tcW w:w="899" w:type="pct"/>
            <w:shd w:val="clear" w:color="auto" w:fill="auto"/>
          </w:tcPr>
          <w:p w:rsidR="00F36245" w:rsidRPr="00C404C5" w:rsidRDefault="00F36245" w:rsidP="00234750">
            <w:pPr>
              <w:rPr>
                <w:sz w:val="16"/>
                <w:szCs w:val="16"/>
                <w:lang w:val="ru-RU"/>
              </w:rPr>
            </w:pPr>
            <w:r w:rsidRPr="002F6B45">
              <w:rPr>
                <w:sz w:val="16"/>
                <w:szCs w:val="16"/>
                <w:lang w:val="ru-RU"/>
              </w:rPr>
              <w:t xml:space="preserve">Число клиентов, получающих уведомления по электронной почте (Мадридская система) </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23 800</w:t>
            </w:r>
          </w:p>
        </w:tc>
        <w:tc>
          <w:tcPr>
            <w:tcW w:w="828" w:type="pct"/>
            <w:gridSpan w:val="2"/>
            <w:shd w:val="clear" w:color="auto" w:fill="auto"/>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26 000</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клиентов, получающих уведомления по электронной почте:</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50 000 (2012 г.); </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158 717 (2013 г.)</w:t>
            </w:r>
          </w:p>
        </w:tc>
        <w:tc>
          <w:tcPr>
            <w:tcW w:w="598" w:type="pct"/>
            <w:gridSpan w:val="2"/>
            <w:shd w:val="clear" w:color="auto" w:fill="auto"/>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F36245" w:rsidRPr="0005539E" w:rsidTr="00F36245">
        <w:trPr>
          <w:cantSplit/>
        </w:trPr>
        <w:tc>
          <w:tcPr>
            <w:tcW w:w="899" w:type="pct"/>
            <w:shd w:val="clear" w:color="auto" w:fill="auto"/>
          </w:tcPr>
          <w:p w:rsidR="00F36245" w:rsidRPr="00C404C5" w:rsidRDefault="00F36245" w:rsidP="00234750">
            <w:pPr>
              <w:rPr>
                <w:rFonts w:cs="Arial"/>
                <w:sz w:val="16"/>
                <w:szCs w:val="16"/>
                <w:lang w:val="ru-RU"/>
              </w:rPr>
            </w:pPr>
            <w:r w:rsidRPr="002F6B45">
              <w:rPr>
                <w:sz w:val="16"/>
                <w:szCs w:val="16"/>
                <w:lang w:val="ru-RU"/>
              </w:rPr>
              <w:t>Число клиентов, использующих Portfolio Manager (Мадридская система)</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0</w:t>
            </w:r>
          </w:p>
        </w:tc>
        <w:tc>
          <w:tcPr>
            <w:tcW w:w="828" w:type="pct"/>
            <w:gridSpan w:val="2"/>
            <w:shd w:val="clear" w:color="auto" w:fill="auto"/>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400</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400 (2012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714 (2013 г.)</w:t>
            </w:r>
          </w:p>
        </w:tc>
        <w:tc>
          <w:tcPr>
            <w:tcW w:w="598" w:type="pct"/>
            <w:gridSpan w:val="2"/>
            <w:shd w:val="clear" w:color="auto" w:fill="auto"/>
            <w:tcMar>
              <w:top w:w="110" w:type="dxa"/>
            </w:tcMar>
            <w:vAlign w:val="cente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F36245" w:rsidRPr="0005539E" w:rsidTr="00F36245">
        <w:trPr>
          <w:cantSplit/>
        </w:trPr>
        <w:tc>
          <w:tcPr>
            <w:tcW w:w="899" w:type="pct"/>
            <w:shd w:val="clear" w:color="auto" w:fill="auto"/>
          </w:tcPr>
          <w:p w:rsidR="00F36245" w:rsidRPr="00C404C5" w:rsidRDefault="00F36245" w:rsidP="00234750">
            <w:pPr>
              <w:rPr>
                <w:rFonts w:cs="Arial"/>
                <w:sz w:val="16"/>
                <w:szCs w:val="16"/>
                <w:lang w:val="ru-RU"/>
              </w:rPr>
            </w:pPr>
            <w:r w:rsidRPr="002F6B45">
              <w:rPr>
                <w:sz w:val="16"/>
                <w:szCs w:val="16"/>
                <w:lang w:val="ru-RU"/>
              </w:rPr>
              <w:t xml:space="preserve">Число полностью автоматизированных процессов (Мадридская система)  </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Решения ведомств: уровень автоматизации – 53 %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Предварительные отказы, продленные регистрации, автоматический перевод (итогового решения, заявления о предоставлении охраны)</w:t>
            </w:r>
          </w:p>
        </w:tc>
        <w:tc>
          <w:tcPr>
            <w:tcW w:w="828" w:type="pct"/>
            <w:gridSpan w:val="2"/>
            <w:shd w:val="clear" w:color="auto" w:fill="auto"/>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Предварительные отказы, продленные регистрации, автоматический перевод (итогового решения, заявления о предоставлении охраны), ограничения, последующие указания</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Решения ведомств:</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2012 г.:  55%</w:t>
            </w:r>
            <w:r w:rsidRPr="0005539E">
              <w:rPr>
                <w:rStyle w:val="FootnoteReference"/>
                <w:rFonts w:cs="Arial"/>
                <w:sz w:val="16"/>
                <w:szCs w:val="16"/>
                <w:lang w:bidi="th-TH"/>
              </w:rPr>
              <w:footnoteReference w:id="10"/>
            </w:r>
            <w:r w:rsidRPr="001F55D6">
              <w:rPr>
                <w:rFonts w:hAnsi="Arial" w:cs="Arial"/>
                <w:sz w:val="16"/>
                <w:szCs w:val="16"/>
              </w:rPr>
              <w:t xml:space="preserve"> операций осуществлены посредством полностью автоматизированных процессов (2012 г.); </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2013:  61% операций осуществлены посредством полностью автоматизированных процессов.  </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Продленные регистрации:  54% операций осуществлены посредством полностью автоматизированных процессов (2012 г.); 59% операций осуществлены посредством полностью автоматизированных процессов (2013 г.).</w:t>
            </w:r>
          </w:p>
        </w:tc>
        <w:tc>
          <w:tcPr>
            <w:tcW w:w="598" w:type="pct"/>
            <w:gridSpan w:val="2"/>
            <w:shd w:val="clear" w:color="auto" w:fill="auto"/>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F36245" w:rsidRPr="0005539E" w:rsidTr="00F36245">
        <w:trPr>
          <w:cantSplit/>
        </w:trPr>
        <w:tc>
          <w:tcPr>
            <w:tcW w:w="899" w:type="pct"/>
            <w:shd w:val="clear" w:color="auto" w:fill="FFFFFF"/>
          </w:tcPr>
          <w:p w:rsidR="00F36245" w:rsidRPr="00C404C5" w:rsidRDefault="00F36245" w:rsidP="00234750">
            <w:pPr>
              <w:keepNext/>
              <w:keepLines/>
              <w:rPr>
                <w:rFonts w:cs="Arial"/>
                <w:sz w:val="16"/>
                <w:szCs w:val="16"/>
                <w:lang w:val="ru-RU"/>
              </w:rPr>
            </w:pPr>
            <w:r w:rsidRPr="002F6B45">
              <w:rPr>
                <w:sz w:val="16"/>
                <w:szCs w:val="16"/>
                <w:lang w:val="ru-RU"/>
              </w:rPr>
              <w:t>% внесенных исправлений по сравнению с общим числом записей (за исключением отказов и окончательных решений) (Мадридская система)</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4,7%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показатель:</w:t>
            </w:r>
          </w:p>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5,30%</w:t>
            </w:r>
          </w:p>
        </w:tc>
        <w:tc>
          <w:tcPr>
            <w:tcW w:w="828" w:type="pct"/>
            <w:gridSpan w:val="2"/>
            <w:shd w:val="clear" w:color="auto" w:fill="auto"/>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менее 4%</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3,6% (2012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4,1% (2013 г.)</w:t>
            </w:r>
          </w:p>
        </w:tc>
        <w:tc>
          <w:tcPr>
            <w:tcW w:w="598" w:type="pct"/>
            <w:gridSpan w:val="2"/>
            <w:shd w:val="clear" w:color="auto" w:fill="auto"/>
            <w:tcMar>
              <w:top w:w="110" w:type="dxa"/>
            </w:tcMa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E36C0A"/>
                <w:sz w:val="16"/>
                <w:szCs w:val="16"/>
                <w:u w:color="E36C0A"/>
              </w:rPr>
              <w:t>Частично выполнено</w:t>
            </w:r>
          </w:p>
        </w:tc>
      </w:tr>
      <w:tr w:rsidR="00F36245" w:rsidRPr="0005539E" w:rsidTr="00F36245">
        <w:trPr>
          <w:cantSplit/>
        </w:trPr>
        <w:tc>
          <w:tcPr>
            <w:tcW w:w="899" w:type="pct"/>
            <w:shd w:val="clear" w:color="auto" w:fill="auto"/>
          </w:tcPr>
          <w:p w:rsidR="00F36245" w:rsidRPr="00C404C5" w:rsidRDefault="00F36245" w:rsidP="00234750">
            <w:pPr>
              <w:spacing w:after="240"/>
              <w:rPr>
                <w:rFonts w:cs="Arial"/>
                <w:sz w:val="16"/>
                <w:szCs w:val="16"/>
                <w:lang w:val="ru-RU"/>
              </w:rPr>
            </w:pPr>
            <w:r w:rsidRPr="002F6B45">
              <w:rPr>
                <w:sz w:val="16"/>
                <w:szCs w:val="16"/>
                <w:lang w:val="ru-RU"/>
              </w:rPr>
              <w:t>Создание автоматизированного Международного реестра (Лиссабонская система)</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Статус работы по автоматизации на конец 2011 г.</w:t>
            </w:r>
          </w:p>
        </w:tc>
        <w:tc>
          <w:tcPr>
            <w:tcW w:w="828" w:type="pct"/>
            <w:gridSpan w:val="2"/>
            <w:shd w:val="clear" w:color="auto" w:fill="auto"/>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Полностью автоматизированные процессы уведомления и регистрации</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ИТ-заявки на включение в электронный Международный реестр могут подаваться с лета 2013 г.</w:t>
            </w:r>
          </w:p>
        </w:tc>
        <w:tc>
          <w:tcPr>
            <w:tcW w:w="598" w:type="pct"/>
            <w:gridSpan w:val="2"/>
            <w:shd w:val="clear" w:color="auto" w:fill="auto"/>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F36245" w:rsidRPr="0005539E" w:rsidTr="00F36245">
        <w:trPr>
          <w:cantSplit/>
        </w:trPr>
        <w:tc>
          <w:tcPr>
            <w:tcW w:w="899" w:type="pct"/>
            <w:shd w:val="clear" w:color="auto" w:fill="auto"/>
          </w:tcPr>
          <w:p w:rsidR="00F36245" w:rsidRPr="00C404C5" w:rsidRDefault="00F36245" w:rsidP="00234750">
            <w:pPr>
              <w:rPr>
                <w:rFonts w:cs="Arial"/>
                <w:sz w:val="16"/>
                <w:szCs w:val="16"/>
                <w:lang w:val="ru-RU"/>
              </w:rPr>
            </w:pPr>
            <w:r w:rsidRPr="002F6B45">
              <w:rPr>
                <w:sz w:val="16"/>
                <w:szCs w:val="16"/>
                <w:lang w:val="ru-RU"/>
              </w:rPr>
              <w:lastRenderedPageBreak/>
              <w:t>Рост числа компетентных органов, использующих электронные средства коммуникации в соответствии с Лиссабонскими процедурами</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16 (конец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показатель:</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14 (март 2011 г.)</w:t>
            </w:r>
          </w:p>
        </w:tc>
        <w:tc>
          <w:tcPr>
            <w:tcW w:w="828" w:type="pct"/>
            <w:gridSpan w:val="2"/>
            <w:shd w:val="clear" w:color="auto" w:fill="auto"/>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Компет</w:t>
            </w:r>
            <w:r>
              <w:rPr>
                <w:rFonts w:hAnsi="Arial" w:cs="Arial"/>
                <w:sz w:val="16"/>
                <w:szCs w:val="16"/>
              </w:rPr>
              <w:t>ентные органы всех государств-</w:t>
            </w:r>
            <w:r w:rsidRPr="001F55D6">
              <w:rPr>
                <w:rFonts w:hAnsi="Arial" w:cs="Arial"/>
                <w:sz w:val="16"/>
                <w:szCs w:val="16"/>
              </w:rPr>
              <w:t>членов</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Компетентные органы 23 государств</w:t>
            </w:r>
            <w:r>
              <w:rPr>
                <w:rFonts w:hAnsi="Arial" w:cs="Arial"/>
                <w:sz w:val="16"/>
                <w:szCs w:val="16"/>
              </w:rPr>
              <w:t>-</w:t>
            </w:r>
            <w:r w:rsidRPr="001F55D6">
              <w:rPr>
                <w:rFonts w:hAnsi="Arial" w:cs="Arial"/>
                <w:sz w:val="16"/>
                <w:szCs w:val="16"/>
              </w:rPr>
              <w:t>членов Лиссабонского соглашения дали согласие на использование электронных средств.</w:t>
            </w:r>
          </w:p>
        </w:tc>
        <w:tc>
          <w:tcPr>
            <w:tcW w:w="598" w:type="pct"/>
            <w:gridSpan w:val="2"/>
            <w:shd w:val="clear" w:color="auto" w:fill="auto"/>
            <w:tcMar>
              <w:top w:w="110" w:type="dxa"/>
            </w:tcMa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F36245" w:rsidRPr="0005539E" w:rsidTr="00F36245">
        <w:trPr>
          <w:cantSplit/>
        </w:trPr>
        <w:tc>
          <w:tcPr>
            <w:tcW w:w="899" w:type="pct"/>
            <w:tcBorders>
              <w:bottom w:val="single" w:sz="4" w:space="0" w:color="auto"/>
            </w:tcBorders>
            <w:shd w:val="clear" w:color="auto" w:fill="auto"/>
          </w:tcPr>
          <w:p w:rsidR="00F36245" w:rsidRPr="00C404C5" w:rsidRDefault="00F36245" w:rsidP="00234750">
            <w:pPr>
              <w:rPr>
                <w:rFonts w:cs="Arial"/>
                <w:sz w:val="16"/>
                <w:szCs w:val="16"/>
                <w:lang w:val="ru-RU"/>
              </w:rPr>
            </w:pPr>
            <w:r w:rsidRPr="002F6B45">
              <w:rPr>
                <w:sz w:val="16"/>
                <w:szCs w:val="16"/>
                <w:lang w:val="ru-RU"/>
              </w:rPr>
              <w:t>Принятие положений, рационализирующих или модернизирующих правовую структуру Лиссабонской системы</w:t>
            </w:r>
          </w:p>
        </w:tc>
        <w:tc>
          <w:tcPr>
            <w:tcW w:w="915" w:type="pct"/>
            <w:gridSpan w:val="2"/>
            <w:tcBorders>
              <w:bottom w:val="single" w:sz="4" w:space="0" w:color="auto"/>
            </w:tcBorders>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2060"/>
                <w:sz w:val="16"/>
                <w:szCs w:val="16"/>
                <w:u w:color="002060"/>
              </w:rPr>
              <w:t>Процедуры Лиссабонской системы – в соответствии с поправками, вступившими в силу 1 января 2012 г.</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показатель:</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Процедуры Лиссабонской системы на конец 2011 г.</w:t>
            </w:r>
          </w:p>
        </w:tc>
        <w:tc>
          <w:tcPr>
            <w:tcW w:w="828" w:type="pct"/>
            <w:gridSpan w:val="2"/>
            <w:tcBorders>
              <w:bottom w:val="single" w:sz="4" w:space="0" w:color="auto"/>
            </w:tcBorders>
            <w:shd w:val="clear" w:color="auto" w:fill="auto"/>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Рекомендации относительно изменения процедур в рамках Лиссабонского соглашения и/или Лиссабонской инструкции</w:t>
            </w:r>
          </w:p>
        </w:tc>
        <w:tc>
          <w:tcPr>
            <w:tcW w:w="1760" w:type="pct"/>
            <w:gridSpan w:val="2"/>
            <w:tcBorders>
              <w:bottom w:val="single" w:sz="4" w:space="0" w:color="auto"/>
            </w:tcBorders>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Рабочая группа по развитию Лиссабонской системы осуществляет подготовку к обзору Лиссабонского соглашения и внесению поправок в Лиссабонскую инструкцию.</w:t>
            </w:r>
          </w:p>
        </w:tc>
        <w:tc>
          <w:tcPr>
            <w:tcW w:w="598" w:type="pct"/>
            <w:gridSpan w:val="2"/>
            <w:tcBorders>
              <w:bottom w:val="single" w:sz="4" w:space="0" w:color="auto"/>
            </w:tcBorders>
            <w:shd w:val="clear" w:color="auto" w:fill="auto"/>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E36C0A"/>
                <w:sz w:val="16"/>
                <w:szCs w:val="16"/>
                <w:u w:color="E36C0A"/>
              </w:rPr>
              <w:t>Частично выполнено</w:t>
            </w:r>
          </w:p>
        </w:tc>
      </w:tr>
      <w:tr w:rsidR="00234750" w:rsidRPr="00D412C0" w:rsidTr="00234750">
        <w:trPr>
          <w:cantSplit/>
        </w:trPr>
        <w:tc>
          <w:tcPr>
            <w:tcW w:w="5000" w:type="pct"/>
            <w:gridSpan w:val="9"/>
            <w:tcBorders>
              <w:top w:val="single" w:sz="4" w:space="0" w:color="auto"/>
              <w:bottom w:val="single" w:sz="4" w:space="0" w:color="auto"/>
            </w:tcBorders>
            <w:shd w:val="clear" w:color="auto" w:fill="CCFFFF"/>
            <w:vAlign w:val="center"/>
          </w:tcPr>
          <w:p w:rsidR="00234750" w:rsidRPr="00C404C5" w:rsidRDefault="00234750" w:rsidP="00234750">
            <w:pPr>
              <w:keepNext/>
              <w:keepLines/>
              <w:tabs>
                <w:tab w:val="left" w:pos="1452"/>
              </w:tabs>
              <w:spacing w:before="120" w:after="120"/>
              <w:ind w:left="1452" w:hanging="145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sz w:val="16"/>
                <w:szCs w:val="16"/>
                <w:lang w:val="ru-RU"/>
              </w:rPr>
              <w:t>Повышение осведомленности о Мадридской и Лиссабонской системах</w:t>
            </w:r>
          </w:p>
        </w:tc>
      </w:tr>
      <w:tr w:rsidR="00234750" w:rsidRPr="00724EA5" w:rsidTr="00F36245">
        <w:trPr>
          <w:cantSplit/>
        </w:trPr>
        <w:tc>
          <w:tcPr>
            <w:tcW w:w="914" w:type="pct"/>
            <w:gridSpan w:val="2"/>
            <w:tcBorders>
              <w:top w:val="single" w:sz="4" w:space="0" w:color="auto"/>
            </w:tcBorders>
            <w:shd w:val="clear" w:color="auto" w:fill="auto"/>
            <w:vAlign w:val="center"/>
          </w:tcPr>
          <w:p w:rsidR="00234750" w:rsidRPr="00015801" w:rsidRDefault="00234750" w:rsidP="00234750">
            <w:pPr>
              <w:rPr>
                <w:rFonts w:cs="Arial"/>
                <w:sz w:val="16"/>
                <w:szCs w:val="16"/>
                <w:lang w:val="ru-RU"/>
              </w:rPr>
            </w:pPr>
            <w:r>
              <w:rPr>
                <w:rFonts w:cs="Arial"/>
                <w:b/>
                <w:bCs/>
                <w:sz w:val="16"/>
                <w:szCs w:val="16"/>
                <w:lang w:val="ru-RU"/>
              </w:rPr>
              <w:t>Показатели результативности</w:t>
            </w:r>
          </w:p>
        </w:tc>
        <w:tc>
          <w:tcPr>
            <w:tcW w:w="915" w:type="pct"/>
            <w:gridSpan w:val="2"/>
            <w:tcBorders>
              <w:top w:val="single" w:sz="4" w:space="0" w:color="auto"/>
            </w:tcBorders>
            <w:shd w:val="clear" w:color="auto" w:fill="auto"/>
            <w:vAlign w:val="center"/>
          </w:tcPr>
          <w:p w:rsidR="00234750" w:rsidRPr="00015801" w:rsidRDefault="00234750" w:rsidP="00234750">
            <w:pPr>
              <w:rPr>
                <w:rFonts w:cs="Arial"/>
                <w:b/>
                <w:bCs/>
                <w:sz w:val="16"/>
                <w:szCs w:val="16"/>
                <w:lang w:val="ru-RU"/>
              </w:rPr>
            </w:pPr>
            <w:r>
              <w:rPr>
                <w:rFonts w:cs="Arial"/>
                <w:b/>
                <w:bCs/>
                <w:sz w:val="16"/>
                <w:szCs w:val="16"/>
                <w:lang w:val="ru-RU"/>
              </w:rPr>
              <w:t>Базовые показатели</w:t>
            </w:r>
          </w:p>
        </w:tc>
        <w:tc>
          <w:tcPr>
            <w:tcW w:w="828" w:type="pct"/>
            <w:gridSpan w:val="2"/>
            <w:tcBorders>
              <w:top w:val="single" w:sz="4" w:space="0" w:color="auto"/>
            </w:tcBorders>
            <w:shd w:val="clear" w:color="auto" w:fill="auto"/>
            <w:tcMar>
              <w:top w:w="110" w:type="dxa"/>
            </w:tcMar>
            <w:vAlign w:val="center"/>
          </w:tcPr>
          <w:p w:rsidR="00234750" w:rsidRPr="00234750" w:rsidRDefault="00234750" w:rsidP="00234750">
            <w:pPr>
              <w:rPr>
                <w:rFonts w:cs="Arial"/>
                <w:b/>
                <w:sz w:val="16"/>
                <w:szCs w:val="16"/>
                <w:lang w:val="ru-RU"/>
              </w:rPr>
            </w:pPr>
            <w:r>
              <w:rPr>
                <w:rFonts w:cs="Arial"/>
                <w:b/>
                <w:sz w:val="16"/>
                <w:szCs w:val="16"/>
                <w:lang w:val="ru-RU"/>
              </w:rPr>
              <w:t>Целевые показатели</w:t>
            </w:r>
          </w:p>
        </w:tc>
        <w:tc>
          <w:tcPr>
            <w:tcW w:w="1760" w:type="pct"/>
            <w:gridSpan w:val="2"/>
            <w:tcBorders>
              <w:top w:val="single" w:sz="4" w:space="0" w:color="auto"/>
            </w:tcBorders>
            <w:shd w:val="clear" w:color="auto" w:fill="FFFFFF"/>
            <w:tcMar>
              <w:top w:w="110" w:type="dxa"/>
            </w:tcMar>
            <w:vAlign w:val="center"/>
          </w:tcPr>
          <w:p w:rsidR="00234750" w:rsidRPr="00015801" w:rsidRDefault="00234750" w:rsidP="00234750">
            <w:pPr>
              <w:rPr>
                <w:rFonts w:cs="Arial"/>
                <w:sz w:val="16"/>
                <w:szCs w:val="16"/>
                <w:lang w:val="ru-RU"/>
              </w:rPr>
            </w:pPr>
            <w:r>
              <w:rPr>
                <w:rFonts w:cs="Arial"/>
                <w:b/>
                <w:bCs/>
                <w:sz w:val="16"/>
                <w:szCs w:val="16"/>
                <w:lang w:val="ru-RU"/>
              </w:rPr>
              <w:t>Данные о результативности</w:t>
            </w:r>
          </w:p>
        </w:tc>
        <w:tc>
          <w:tcPr>
            <w:tcW w:w="583" w:type="pct"/>
            <w:tcBorders>
              <w:top w:val="single" w:sz="4" w:space="0" w:color="auto"/>
            </w:tcBorders>
            <w:shd w:val="clear" w:color="auto" w:fill="auto"/>
            <w:tcMar>
              <w:top w:w="110" w:type="dxa"/>
            </w:tcMar>
            <w:vAlign w:val="center"/>
          </w:tcPr>
          <w:p w:rsidR="00234750" w:rsidRPr="00015801" w:rsidRDefault="00234750" w:rsidP="00234750">
            <w:pPr>
              <w:jc w:val="center"/>
              <w:rPr>
                <w:rFonts w:cs="Arial"/>
                <w:b/>
                <w:bCs/>
                <w:sz w:val="16"/>
                <w:szCs w:val="16"/>
                <w:lang w:val="ru-RU"/>
              </w:rPr>
            </w:pPr>
            <w:r>
              <w:rPr>
                <w:rFonts w:cs="Arial"/>
                <w:b/>
                <w:bCs/>
                <w:sz w:val="16"/>
                <w:szCs w:val="16"/>
                <w:lang w:val="ru-RU"/>
              </w:rPr>
              <w:t>СС</w:t>
            </w:r>
          </w:p>
        </w:tc>
      </w:tr>
      <w:tr w:rsidR="00F36245" w:rsidRPr="0005539E" w:rsidTr="00F36245">
        <w:trPr>
          <w:cantSplit/>
          <w:trHeight w:val="1420"/>
        </w:trPr>
        <w:tc>
          <w:tcPr>
            <w:tcW w:w="899" w:type="pct"/>
            <w:shd w:val="clear" w:color="auto" w:fill="FFFFFF"/>
          </w:tcPr>
          <w:p w:rsidR="00F36245" w:rsidRPr="00C404C5" w:rsidRDefault="00F36245" w:rsidP="00234750">
            <w:pPr>
              <w:rPr>
                <w:rFonts w:cs="Arial"/>
                <w:sz w:val="16"/>
                <w:szCs w:val="16"/>
                <w:lang w:val="ru-RU"/>
              </w:rPr>
            </w:pPr>
            <w:r w:rsidRPr="002F6B45">
              <w:rPr>
                <w:sz w:val="16"/>
                <w:szCs w:val="16"/>
                <w:lang w:val="ru-RU"/>
              </w:rPr>
              <w:t>% участников мероприятий, связанных с Мадридской системой, которые удовлетворены результатами и докладывают о повышении осведомленности после участия в мероприятиях по профессиональному обучению</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нет данных</w:t>
            </w:r>
          </w:p>
        </w:tc>
        <w:tc>
          <w:tcPr>
            <w:tcW w:w="828" w:type="pct"/>
            <w:gridSpan w:val="2"/>
            <w:shd w:val="clear" w:color="auto" w:fill="auto"/>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 менее 85%</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 Женеве на территории штаб-квартиры Организации были проведены четыре семинара. Опрос показал, что уровень удовлетворения участников результатами превысил 90%.</w:t>
            </w: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Данные по мероприятиям по повышению осведомленности недоступны</w:t>
            </w:r>
          </w:p>
        </w:tc>
        <w:tc>
          <w:tcPr>
            <w:tcW w:w="598" w:type="pct"/>
            <w:gridSpan w:val="2"/>
            <w:shd w:val="clear" w:color="auto" w:fill="auto"/>
            <w:tcMar>
              <w:top w:w="110" w:type="dxa"/>
            </w:tcMar>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F36245" w:rsidRPr="0005539E" w:rsidTr="00F36245">
        <w:trPr>
          <w:cantSplit/>
        </w:trPr>
        <w:tc>
          <w:tcPr>
            <w:tcW w:w="899" w:type="pct"/>
            <w:shd w:val="clear" w:color="auto" w:fill="auto"/>
          </w:tcPr>
          <w:p w:rsidR="00F36245" w:rsidRPr="00C404C5" w:rsidRDefault="00F36245" w:rsidP="00234750">
            <w:pPr>
              <w:rPr>
                <w:rFonts w:cs="Arial"/>
                <w:sz w:val="16"/>
                <w:szCs w:val="16"/>
                <w:lang w:val="ru-RU"/>
              </w:rPr>
            </w:pPr>
            <w:r w:rsidRPr="002F6B45">
              <w:rPr>
                <w:sz w:val="16"/>
                <w:szCs w:val="16"/>
                <w:lang w:val="ru-RU"/>
              </w:rPr>
              <w:t xml:space="preserve">% участников мероприятий, связанных с Лиссабонской системой, которые удовлетворены результатами и докладывают о повышении осведомленности после участия в семинарах/практикумах </w:t>
            </w:r>
          </w:p>
        </w:tc>
        <w:tc>
          <w:tcPr>
            <w:tcW w:w="915" w:type="pct"/>
            <w:gridSpan w:val="2"/>
            <w:shd w:val="clear" w:color="auto" w:fill="auto"/>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нет данных</w:t>
            </w:r>
          </w:p>
        </w:tc>
        <w:tc>
          <w:tcPr>
            <w:tcW w:w="828" w:type="pct"/>
            <w:gridSpan w:val="2"/>
            <w:shd w:val="clear" w:color="auto" w:fill="auto"/>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 менее 85%</w:t>
            </w:r>
          </w:p>
        </w:tc>
        <w:tc>
          <w:tcPr>
            <w:tcW w:w="1760" w:type="pct"/>
            <w:gridSpan w:val="2"/>
            <w:shd w:val="clear" w:color="auto" w:fill="FFFFFF"/>
            <w:tcMar>
              <w:top w:w="110" w:type="dxa"/>
            </w:tcMar>
          </w:tcPr>
          <w:p w:rsidR="00F36245" w:rsidRPr="001F55D6" w:rsidRDefault="00F36245"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Опрос показал, что уровень удовлетворения участников результатами превысил 90%.</w:t>
            </w:r>
          </w:p>
        </w:tc>
        <w:tc>
          <w:tcPr>
            <w:tcW w:w="598" w:type="pct"/>
            <w:gridSpan w:val="2"/>
            <w:shd w:val="clear" w:color="auto" w:fill="auto"/>
          </w:tcPr>
          <w:p w:rsidR="00F36245" w:rsidRPr="001F55D6" w:rsidRDefault="00F36245"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bl>
    <w:p w:rsidR="00FF3F84" w:rsidRPr="00234750" w:rsidRDefault="00FF3F84" w:rsidP="00234750">
      <w:pPr>
        <w:pStyle w:val="A"/>
        <w:pBdr>
          <w:top w:val="none" w:sz="0" w:space="0" w:color="auto"/>
          <w:left w:val="none" w:sz="0" w:space="0" w:color="auto"/>
          <w:bottom w:val="none" w:sz="0" w:space="0" w:color="auto"/>
          <w:right w:val="none" w:sz="0" w:space="0" w:color="auto"/>
          <w:bar w:val="none" w:sz="0" w:color="auto"/>
        </w:pBdr>
        <w:jc w:val="both"/>
        <w:rPr>
          <w:rFonts w:hAnsi="Arial" w:cs="Arial"/>
          <w:lang w:val="en-US"/>
        </w:rPr>
      </w:pPr>
    </w:p>
    <w:p w:rsidR="00205A3D" w:rsidRDefault="00205A3D" w:rsidP="00205A3D">
      <w:pPr>
        <w:rPr>
          <w:rFonts w:cs="Arial"/>
          <w:sz w:val="22"/>
          <w:szCs w:val="22"/>
        </w:rPr>
      </w:pPr>
    </w:p>
    <w:p w:rsidR="00F36245" w:rsidRDefault="00F36245">
      <w:pPr>
        <w:rPr>
          <w:rFonts w:cs="Arial"/>
          <w:sz w:val="22"/>
          <w:szCs w:val="22"/>
          <w:lang w:val="ru-RU"/>
        </w:rPr>
      </w:pPr>
      <w:r>
        <w:rPr>
          <w:rFonts w:cs="Arial"/>
          <w:sz w:val="22"/>
          <w:szCs w:val="22"/>
          <w:lang w:val="ru-RU"/>
        </w:rPr>
        <w:br w:type="page"/>
      </w:r>
    </w:p>
    <w:p w:rsidR="00115207" w:rsidRPr="001B135D" w:rsidRDefault="00115207" w:rsidP="00115207">
      <w:pPr>
        <w:keepNext/>
        <w:keepLines/>
        <w:rPr>
          <w:rFonts w:cs="Arial"/>
          <w:sz w:val="22"/>
          <w:szCs w:val="22"/>
          <w:lang w:val="ru-RU"/>
        </w:rPr>
      </w:pPr>
      <w:r>
        <w:rPr>
          <w:rFonts w:cs="Arial"/>
          <w:sz w:val="22"/>
          <w:szCs w:val="22"/>
          <w:lang w:val="ru-RU"/>
        </w:rPr>
        <w:lastRenderedPageBreak/>
        <w:t>БЮДЖЕТ И ФАКТИЧЕСКИЕ РАСХОДЫ</w:t>
      </w:r>
    </w:p>
    <w:p w:rsidR="00115207" w:rsidRPr="0027745B" w:rsidRDefault="00115207" w:rsidP="00115207">
      <w:pPr>
        <w:pStyle w:val="NormalWeb"/>
        <w:spacing w:before="0" w:beforeAutospacing="0" w:after="0" w:afterAutospacing="0"/>
        <w:jc w:val="center"/>
        <w:rPr>
          <w:color w:val="000000"/>
          <w:sz w:val="20"/>
          <w:szCs w:val="20"/>
        </w:rPr>
      </w:pPr>
    </w:p>
    <w:p w:rsidR="00115207" w:rsidRPr="001B135D" w:rsidRDefault="00115207" w:rsidP="00115207">
      <w:pPr>
        <w:pStyle w:val="NormalWeb"/>
        <w:spacing w:before="0" w:beforeAutospacing="0" w:after="0" w:afterAutospacing="0"/>
        <w:jc w:val="center"/>
        <w:rPr>
          <w:sz w:val="20"/>
          <w:szCs w:val="20"/>
          <w:lang w:val="ru-RU"/>
        </w:rPr>
      </w:pPr>
      <w:r>
        <w:rPr>
          <w:color w:val="000000"/>
          <w:sz w:val="20"/>
          <w:szCs w:val="22"/>
          <w:lang w:val="ru-RU"/>
        </w:rPr>
        <w:t>Бюджет и фактические расходы</w:t>
      </w:r>
      <w:r w:rsidRPr="008B6371">
        <w:rPr>
          <w:color w:val="000000"/>
          <w:sz w:val="20"/>
          <w:szCs w:val="22"/>
          <w:lang w:val="ru-RU"/>
        </w:rPr>
        <w:t xml:space="preserve"> (</w:t>
      </w:r>
      <w:r>
        <w:rPr>
          <w:color w:val="000000"/>
          <w:sz w:val="20"/>
          <w:szCs w:val="22"/>
          <w:lang w:val="ru-RU"/>
        </w:rPr>
        <w:t>в разбивке по результатам</w:t>
      </w:r>
      <w:r w:rsidRPr="008B6371">
        <w:rPr>
          <w:color w:val="000000"/>
          <w:sz w:val="20"/>
          <w:szCs w:val="22"/>
          <w:lang w:val="ru-RU"/>
        </w:rPr>
        <w:t>)</w:t>
      </w:r>
      <w:r w:rsidRPr="001B135D">
        <w:rPr>
          <w:color w:val="000000"/>
          <w:sz w:val="20"/>
          <w:szCs w:val="20"/>
          <w:lang w:val="ru-RU"/>
        </w:rPr>
        <w:t xml:space="preserve"> </w:t>
      </w:r>
    </w:p>
    <w:p w:rsidR="00115207" w:rsidRPr="0027745B" w:rsidRDefault="00115207" w:rsidP="00115207">
      <w:pPr>
        <w:pStyle w:val="NormalWeb"/>
        <w:spacing w:before="0" w:beforeAutospacing="0" w:after="0" w:afterAutospacing="0"/>
        <w:jc w:val="center"/>
        <w:rPr>
          <w:sz w:val="20"/>
          <w:szCs w:val="20"/>
        </w:rPr>
      </w:pPr>
      <w:r w:rsidRPr="0027745B">
        <w:rPr>
          <w:i/>
          <w:iCs/>
          <w:color w:val="000000"/>
          <w:sz w:val="20"/>
          <w:szCs w:val="20"/>
        </w:rPr>
        <w:t>(</w:t>
      </w:r>
      <w:r>
        <w:rPr>
          <w:i/>
          <w:iCs/>
          <w:color w:val="000000"/>
          <w:sz w:val="20"/>
          <w:szCs w:val="20"/>
          <w:lang w:val="ru-RU"/>
        </w:rPr>
        <w:t>тыс</w:t>
      </w:r>
      <w:r w:rsidRPr="001B135D">
        <w:rPr>
          <w:i/>
          <w:iCs/>
          <w:color w:val="000000"/>
          <w:sz w:val="20"/>
          <w:szCs w:val="20"/>
        </w:rPr>
        <w:t xml:space="preserve">. </w:t>
      </w:r>
      <w:r>
        <w:rPr>
          <w:i/>
          <w:iCs/>
          <w:color w:val="000000"/>
          <w:sz w:val="20"/>
          <w:szCs w:val="20"/>
          <w:lang w:val="ru-RU"/>
        </w:rPr>
        <w:t>шв</w:t>
      </w:r>
      <w:r w:rsidRPr="001B135D">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205A3D" w:rsidRDefault="00205A3D" w:rsidP="00205A3D">
      <w:pPr>
        <w:rPr>
          <w:rFonts w:cs="Arial"/>
          <w:sz w:val="22"/>
          <w:szCs w:val="22"/>
        </w:rPr>
      </w:pPr>
    </w:p>
    <w:tbl>
      <w:tblPr>
        <w:tblW w:w="0" w:type="auto"/>
        <w:tblInd w:w="103" w:type="dxa"/>
        <w:tblLayout w:type="fixed"/>
        <w:tblLook w:val="04A0" w:firstRow="1" w:lastRow="0" w:firstColumn="1" w:lastColumn="0" w:noHBand="0" w:noVBand="1"/>
      </w:tblPr>
      <w:tblGrid>
        <w:gridCol w:w="567"/>
        <w:gridCol w:w="4541"/>
        <w:gridCol w:w="1417"/>
        <w:gridCol w:w="1844"/>
        <w:gridCol w:w="992"/>
      </w:tblGrid>
      <w:tr w:rsidR="00115207" w:rsidRPr="008539B9" w:rsidTr="00115207">
        <w:tc>
          <w:tcPr>
            <w:tcW w:w="510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417"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844"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992"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205A3D" w:rsidRPr="00AB6428" w:rsidTr="00115207">
        <w:tc>
          <w:tcPr>
            <w:tcW w:w="567" w:type="dxa"/>
            <w:tcBorders>
              <w:top w:val="nil"/>
              <w:left w:val="single" w:sz="4" w:space="0" w:color="auto"/>
              <w:bottom w:val="nil"/>
              <w:right w:val="nil"/>
            </w:tcBorders>
            <w:shd w:val="clear" w:color="000000" w:fill="FFFFFF"/>
            <w:noWrap/>
            <w:hideMark/>
          </w:tcPr>
          <w:p w:rsidR="00205A3D" w:rsidRPr="0027745B" w:rsidRDefault="00205A3D" w:rsidP="008539B9">
            <w:pPr>
              <w:spacing w:before="120"/>
              <w:jc w:val="center"/>
              <w:rPr>
                <w:rFonts w:cs="Arial"/>
                <w:color w:val="000000"/>
                <w:sz w:val="16"/>
                <w:szCs w:val="16"/>
              </w:rPr>
            </w:pPr>
            <w:r w:rsidRPr="0027745B">
              <w:rPr>
                <w:rFonts w:cs="Arial"/>
                <w:color w:val="000000"/>
                <w:sz w:val="16"/>
                <w:szCs w:val="16"/>
              </w:rPr>
              <w:t>II.8</w:t>
            </w:r>
          </w:p>
        </w:tc>
        <w:tc>
          <w:tcPr>
            <w:tcW w:w="4541" w:type="dxa"/>
            <w:tcBorders>
              <w:top w:val="nil"/>
              <w:left w:val="nil"/>
              <w:bottom w:val="nil"/>
              <w:right w:val="nil"/>
            </w:tcBorders>
            <w:shd w:val="clear" w:color="000000" w:fill="FFFFFF"/>
            <w:hideMark/>
          </w:tcPr>
          <w:p w:rsidR="00205A3D" w:rsidRPr="00DD36F7" w:rsidRDefault="00DD36F7" w:rsidP="008539B9">
            <w:pPr>
              <w:spacing w:before="120"/>
              <w:rPr>
                <w:rFonts w:cs="Arial"/>
                <w:color w:val="000000"/>
                <w:sz w:val="16"/>
                <w:szCs w:val="16"/>
                <w:lang w:val="ru-RU"/>
              </w:rPr>
            </w:pPr>
            <w:r w:rsidRPr="002F6B45">
              <w:rPr>
                <w:sz w:val="16"/>
                <w:szCs w:val="16"/>
                <w:lang w:val="ru-RU"/>
              </w:rPr>
              <w:t>Совершенствование использования Мадридской и Лиссабонской систем, в том числе развивающимися странами и НРС</w:t>
            </w:r>
          </w:p>
        </w:tc>
        <w:tc>
          <w:tcPr>
            <w:tcW w:w="1417" w:type="dxa"/>
            <w:tcBorders>
              <w:top w:val="nil"/>
              <w:left w:val="nil"/>
              <w:bottom w:val="nil"/>
              <w:right w:val="nil"/>
            </w:tcBorders>
            <w:shd w:val="clear" w:color="000000" w:fill="FFFFFF"/>
            <w:vAlign w:val="center"/>
            <w:hideMark/>
          </w:tcPr>
          <w:p w:rsidR="00205A3D" w:rsidRPr="0027745B" w:rsidRDefault="00115207" w:rsidP="008539B9">
            <w:pPr>
              <w:spacing w:before="120"/>
              <w:jc w:val="right"/>
              <w:rPr>
                <w:rFonts w:cs="Arial"/>
                <w:color w:val="000000"/>
                <w:sz w:val="16"/>
                <w:szCs w:val="16"/>
              </w:rPr>
            </w:pPr>
            <w:r>
              <w:rPr>
                <w:rFonts w:cs="Arial"/>
                <w:color w:val="000000"/>
                <w:sz w:val="16"/>
                <w:szCs w:val="16"/>
              </w:rPr>
              <w:t>7</w:t>
            </w:r>
            <w:r w:rsidR="00205A3D" w:rsidRPr="0027745B">
              <w:rPr>
                <w:rFonts w:cs="Arial"/>
                <w:color w:val="000000"/>
                <w:sz w:val="16"/>
                <w:szCs w:val="16"/>
              </w:rPr>
              <w:t>103</w:t>
            </w:r>
          </w:p>
        </w:tc>
        <w:tc>
          <w:tcPr>
            <w:tcW w:w="1844" w:type="dxa"/>
            <w:tcBorders>
              <w:top w:val="nil"/>
              <w:left w:val="nil"/>
              <w:bottom w:val="nil"/>
              <w:right w:val="nil"/>
            </w:tcBorders>
            <w:shd w:val="clear" w:color="000000" w:fill="FFFFFF"/>
            <w:vAlign w:val="center"/>
            <w:hideMark/>
          </w:tcPr>
          <w:p w:rsidR="00205A3D" w:rsidRPr="0027745B" w:rsidRDefault="00115207" w:rsidP="008539B9">
            <w:pPr>
              <w:spacing w:before="120"/>
              <w:jc w:val="right"/>
              <w:rPr>
                <w:rFonts w:cs="Arial"/>
                <w:color w:val="000000"/>
                <w:sz w:val="16"/>
                <w:szCs w:val="16"/>
              </w:rPr>
            </w:pPr>
            <w:r>
              <w:rPr>
                <w:rFonts w:cs="Arial"/>
                <w:color w:val="000000"/>
                <w:sz w:val="16"/>
                <w:szCs w:val="16"/>
              </w:rPr>
              <w:t>7</w:t>
            </w:r>
            <w:r w:rsidR="00205A3D" w:rsidRPr="0027745B">
              <w:rPr>
                <w:rFonts w:cs="Arial"/>
                <w:color w:val="000000"/>
                <w:sz w:val="16"/>
                <w:szCs w:val="16"/>
              </w:rPr>
              <w:t>362</w:t>
            </w:r>
          </w:p>
        </w:tc>
        <w:tc>
          <w:tcPr>
            <w:tcW w:w="992" w:type="dxa"/>
            <w:tcBorders>
              <w:top w:val="nil"/>
              <w:left w:val="nil"/>
              <w:bottom w:val="nil"/>
              <w:right w:val="single" w:sz="4" w:space="0" w:color="auto"/>
            </w:tcBorders>
            <w:shd w:val="clear" w:color="000000" w:fill="FFFFFF"/>
            <w:vAlign w:val="center"/>
            <w:hideMark/>
          </w:tcPr>
          <w:p w:rsidR="00205A3D" w:rsidRPr="0027745B" w:rsidRDefault="00115207" w:rsidP="008539B9">
            <w:pPr>
              <w:spacing w:before="120"/>
              <w:jc w:val="right"/>
              <w:rPr>
                <w:rFonts w:cs="Arial"/>
                <w:color w:val="000000"/>
                <w:sz w:val="16"/>
                <w:szCs w:val="16"/>
              </w:rPr>
            </w:pPr>
            <w:r>
              <w:rPr>
                <w:rFonts w:cs="Arial"/>
                <w:color w:val="000000"/>
                <w:sz w:val="16"/>
                <w:szCs w:val="16"/>
              </w:rPr>
              <w:t>7</w:t>
            </w:r>
            <w:r w:rsidR="00205A3D" w:rsidRPr="0027745B">
              <w:rPr>
                <w:rFonts w:cs="Arial"/>
                <w:color w:val="000000"/>
                <w:sz w:val="16"/>
                <w:szCs w:val="16"/>
              </w:rPr>
              <w:t>256</w:t>
            </w:r>
          </w:p>
        </w:tc>
      </w:tr>
      <w:tr w:rsidR="00205A3D" w:rsidRPr="00AB6428" w:rsidTr="00115207">
        <w:tc>
          <w:tcPr>
            <w:tcW w:w="567" w:type="dxa"/>
            <w:tcBorders>
              <w:top w:val="nil"/>
              <w:left w:val="single" w:sz="4" w:space="0" w:color="auto"/>
              <w:bottom w:val="nil"/>
              <w:right w:val="nil"/>
            </w:tcBorders>
            <w:shd w:val="clear" w:color="000000" w:fill="FFFFFF"/>
            <w:noWrap/>
            <w:hideMark/>
          </w:tcPr>
          <w:p w:rsidR="00205A3D" w:rsidRPr="0027745B" w:rsidRDefault="00205A3D" w:rsidP="008539B9">
            <w:pPr>
              <w:spacing w:before="120"/>
              <w:jc w:val="center"/>
              <w:rPr>
                <w:rFonts w:cs="Arial"/>
                <w:color w:val="000000"/>
                <w:sz w:val="16"/>
                <w:szCs w:val="16"/>
              </w:rPr>
            </w:pPr>
            <w:r w:rsidRPr="0027745B">
              <w:rPr>
                <w:rFonts w:cs="Arial"/>
                <w:color w:val="000000"/>
                <w:sz w:val="16"/>
                <w:szCs w:val="16"/>
              </w:rPr>
              <w:t>II.9</w:t>
            </w:r>
          </w:p>
        </w:tc>
        <w:tc>
          <w:tcPr>
            <w:tcW w:w="4541" w:type="dxa"/>
            <w:tcBorders>
              <w:top w:val="nil"/>
              <w:left w:val="nil"/>
              <w:bottom w:val="nil"/>
              <w:right w:val="nil"/>
            </w:tcBorders>
            <w:shd w:val="clear" w:color="000000" w:fill="FFFFFF"/>
            <w:hideMark/>
          </w:tcPr>
          <w:p w:rsidR="00205A3D" w:rsidRPr="00DD36F7" w:rsidRDefault="00DD36F7" w:rsidP="008539B9">
            <w:pPr>
              <w:spacing w:before="120"/>
              <w:rPr>
                <w:rFonts w:cs="Arial"/>
                <w:color w:val="000000"/>
                <w:sz w:val="16"/>
                <w:szCs w:val="16"/>
                <w:lang w:val="ru-RU"/>
              </w:rPr>
            </w:pPr>
            <w:r w:rsidRPr="002F6B45">
              <w:rPr>
                <w:sz w:val="16"/>
                <w:szCs w:val="16"/>
                <w:lang w:val="ru-RU"/>
              </w:rPr>
              <w:t>Совершенствование оперативной деятельности Мадридской и Лиссабонской систем</w:t>
            </w:r>
          </w:p>
        </w:tc>
        <w:tc>
          <w:tcPr>
            <w:tcW w:w="1417" w:type="dxa"/>
            <w:tcBorders>
              <w:top w:val="nil"/>
              <w:left w:val="nil"/>
              <w:bottom w:val="nil"/>
              <w:right w:val="nil"/>
            </w:tcBorders>
            <w:shd w:val="clear" w:color="000000" w:fill="FFFFFF"/>
            <w:vAlign w:val="center"/>
            <w:hideMark/>
          </w:tcPr>
          <w:p w:rsidR="00205A3D" w:rsidRPr="0027745B" w:rsidRDefault="00115207" w:rsidP="008539B9">
            <w:pPr>
              <w:spacing w:before="120"/>
              <w:jc w:val="right"/>
              <w:rPr>
                <w:rFonts w:cs="Arial"/>
                <w:color w:val="000000"/>
                <w:sz w:val="16"/>
                <w:szCs w:val="16"/>
              </w:rPr>
            </w:pPr>
            <w:r>
              <w:rPr>
                <w:rFonts w:cs="Arial"/>
                <w:color w:val="000000"/>
                <w:sz w:val="16"/>
                <w:szCs w:val="16"/>
              </w:rPr>
              <w:t>43</w:t>
            </w:r>
            <w:r w:rsidR="00205A3D" w:rsidRPr="0027745B">
              <w:rPr>
                <w:rFonts w:cs="Arial"/>
                <w:color w:val="000000"/>
                <w:sz w:val="16"/>
                <w:szCs w:val="16"/>
              </w:rPr>
              <w:t>445</w:t>
            </w:r>
          </w:p>
        </w:tc>
        <w:tc>
          <w:tcPr>
            <w:tcW w:w="1844" w:type="dxa"/>
            <w:tcBorders>
              <w:top w:val="nil"/>
              <w:left w:val="nil"/>
              <w:bottom w:val="nil"/>
              <w:right w:val="nil"/>
            </w:tcBorders>
            <w:shd w:val="clear" w:color="000000" w:fill="FFFFFF"/>
            <w:vAlign w:val="center"/>
            <w:hideMark/>
          </w:tcPr>
          <w:p w:rsidR="00205A3D" w:rsidRPr="0027745B" w:rsidRDefault="00115207" w:rsidP="008539B9">
            <w:pPr>
              <w:spacing w:before="120"/>
              <w:jc w:val="right"/>
              <w:rPr>
                <w:rFonts w:cs="Arial"/>
                <w:color w:val="000000"/>
                <w:sz w:val="16"/>
                <w:szCs w:val="16"/>
              </w:rPr>
            </w:pPr>
            <w:r>
              <w:rPr>
                <w:rFonts w:cs="Arial"/>
                <w:color w:val="000000"/>
                <w:sz w:val="16"/>
                <w:szCs w:val="16"/>
              </w:rPr>
              <w:t>42</w:t>
            </w:r>
            <w:r w:rsidR="00205A3D" w:rsidRPr="0027745B">
              <w:rPr>
                <w:rFonts w:cs="Arial"/>
                <w:color w:val="000000"/>
                <w:sz w:val="16"/>
                <w:szCs w:val="16"/>
              </w:rPr>
              <w:t>436</w:t>
            </w:r>
          </w:p>
        </w:tc>
        <w:tc>
          <w:tcPr>
            <w:tcW w:w="992" w:type="dxa"/>
            <w:tcBorders>
              <w:top w:val="nil"/>
              <w:left w:val="nil"/>
              <w:bottom w:val="nil"/>
              <w:right w:val="single" w:sz="4" w:space="0" w:color="auto"/>
            </w:tcBorders>
            <w:shd w:val="clear" w:color="000000" w:fill="FFFFFF"/>
            <w:vAlign w:val="center"/>
            <w:hideMark/>
          </w:tcPr>
          <w:p w:rsidR="00205A3D" w:rsidRPr="0027745B" w:rsidRDefault="00115207" w:rsidP="008539B9">
            <w:pPr>
              <w:spacing w:before="120"/>
              <w:jc w:val="right"/>
              <w:rPr>
                <w:rFonts w:cs="Arial"/>
                <w:color w:val="000000"/>
                <w:sz w:val="16"/>
                <w:szCs w:val="16"/>
              </w:rPr>
            </w:pPr>
            <w:r>
              <w:rPr>
                <w:rFonts w:cs="Arial"/>
                <w:color w:val="000000"/>
                <w:sz w:val="16"/>
                <w:szCs w:val="16"/>
              </w:rPr>
              <w:t>41</w:t>
            </w:r>
            <w:r w:rsidR="00205A3D" w:rsidRPr="0027745B">
              <w:rPr>
                <w:rFonts w:cs="Arial"/>
                <w:color w:val="000000"/>
                <w:sz w:val="16"/>
                <w:szCs w:val="16"/>
              </w:rPr>
              <w:t>109</w:t>
            </w:r>
          </w:p>
        </w:tc>
      </w:tr>
      <w:tr w:rsidR="00205A3D" w:rsidRPr="00AB6428" w:rsidTr="00115207">
        <w:tc>
          <w:tcPr>
            <w:tcW w:w="567" w:type="dxa"/>
            <w:tcBorders>
              <w:top w:val="nil"/>
              <w:left w:val="single" w:sz="4" w:space="0" w:color="auto"/>
              <w:bottom w:val="single" w:sz="4" w:space="0" w:color="auto"/>
              <w:right w:val="nil"/>
            </w:tcBorders>
            <w:shd w:val="clear" w:color="000000" w:fill="FFFFFF"/>
            <w:noWrap/>
            <w:hideMark/>
          </w:tcPr>
          <w:p w:rsidR="00205A3D" w:rsidRPr="0027745B" w:rsidRDefault="00205A3D" w:rsidP="00C96791">
            <w:pPr>
              <w:spacing w:before="120" w:after="120"/>
              <w:jc w:val="center"/>
              <w:rPr>
                <w:rFonts w:cs="Arial"/>
                <w:color w:val="000000"/>
                <w:sz w:val="16"/>
                <w:szCs w:val="16"/>
              </w:rPr>
            </w:pPr>
            <w:r w:rsidRPr="0027745B">
              <w:rPr>
                <w:rFonts w:cs="Arial"/>
                <w:color w:val="000000"/>
                <w:sz w:val="16"/>
                <w:szCs w:val="16"/>
              </w:rPr>
              <w:t>II.10</w:t>
            </w:r>
          </w:p>
        </w:tc>
        <w:tc>
          <w:tcPr>
            <w:tcW w:w="4541" w:type="dxa"/>
            <w:tcBorders>
              <w:top w:val="nil"/>
              <w:left w:val="nil"/>
              <w:bottom w:val="single" w:sz="4" w:space="0" w:color="auto"/>
              <w:right w:val="nil"/>
            </w:tcBorders>
            <w:shd w:val="clear" w:color="000000" w:fill="FFFFFF"/>
            <w:hideMark/>
          </w:tcPr>
          <w:p w:rsidR="00205A3D" w:rsidRPr="00DD36F7" w:rsidRDefault="00DD36F7" w:rsidP="00601859">
            <w:pPr>
              <w:spacing w:before="120" w:after="120"/>
              <w:rPr>
                <w:rFonts w:cs="Arial"/>
                <w:color w:val="000000"/>
                <w:sz w:val="16"/>
                <w:szCs w:val="16"/>
                <w:lang w:val="ru-RU"/>
              </w:rPr>
            </w:pPr>
            <w:r w:rsidRPr="002F6B45">
              <w:rPr>
                <w:sz w:val="16"/>
                <w:szCs w:val="16"/>
                <w:lang w:val="ru-RU"/>
              </w:rPr>
              <w:t>Повышение осведомленности о Мадридской и Лиссабонской системах</w:t>
            </w:r>
          </w:p>
        </w:tc>
        <w:tc>
          <w:tcPr>
            <w:tcW w:w="1417" w:type="dxa"/>
            <w:tcBorders>
              <w:top w:val="nil"/>
              <w:left w:val="nil"/>
              <w:bottom w:val="single" w:sz="4" w:space="0" w:color="auto"/>
              <w:right w:val="nil"/>
            </w:tcBorders>
            <w:shd w:val="clear" w:color="000000" w:fill="FFFFFF"/>
            <w:vAlign w:val="center"/>
            <w:hideMark/>
          </w:tcPr>
          <w:p w:rsidR="00205A3D" w:rsidRPr="0027745B" w:rsidRDefault="00115207" w:rsidP="00C96791">
            <w:pPr>
              <w:spacing w:before="120" w:after="120"/>
              <w:jc w:val="right"/>
              <w:rPr>
                <w:rFonts w:cs="Arial"/>
                <w:color w:val="000000"/>
                <w:sz w:val="16"/>
                <w:szCs w:val="16"/>
              </w:rPr>
            </w:pPr>
            <w:r>
              <w:rPr>
                <w:rFonts w:cs="Arial"/>
                <w:color w:val="000000"/>
                <w:sz w:val="16"/>
                <w:szCs w:val="16"/>
              </w:rPr>
              <w:t>1</w:t>
            </w:r>
            <w:r w:rsidR="00205A3D" w:rsidRPr="0027745B">
              <w:rPr>
                <w:rFonts w:cs="Arial"/>
                <w:color w:val="000000"/>
                <w:sz w:val="16"/>
                <w:szCs w:val="16"/>
              </w:rPr>
              <w:t>546</w:t>
            </w:r>
          </w:p>
        </w:tc>
        <w:tc>
          <w:tcPr>
            <w:tcW w:w="1844" w:type="dxa"/>
            <w:tcBorders>
              <w:top w:val="nil"/>
              <w:left w:val="nil"/>
              <w:bottom w:val="single" w:sz="4" w:space="0" w:color="auto"/>
              <w:right w:val="nil"/>
            </w:tcBorders>
            <w:shd w:val="clear" w:color="000000" w:fill="FFFFFF"/>
            <w:vAlign w:val="center"/>
            <w:hideMark/>
          </w:tcPr>
          <w:p w:rsidR="00205A3D" w:rsidRPr="0027745B" w:rsidRDefault="00115207" w:rsidP="00C96791">
            <w:pPr>
              <w:spacing w:before="120" w:after="120"/>
              <w:jc w:val="right"/>
              <w:rPr>
                <w:rFonts w:cs="Arial"/>
                <w:color w:val="000000"/>
                <w:sz w:val="16"/>
                <w:szCs w:val="16"/>
              </w:rPr>
            </w:pPr>
            <w:r>
              <w:rPr>
                <w:rFonts w:cs="Arial"/>
                <w:color w:val="000000"/>
                <w:sz w:val="16"/>
                <w:szCs w:val="16"/>
              </w:rPr>
              <w:t>1</w:t>
            </w:r>
            <w:r w:rsidR="00205A3D" w:rsidRPr="0027745B">
              <w:rPr>
                <w:rFonts w:cs="Arial"/>
                <w:color w:val="000000"/>
                <w:sz w:val="16"/>
                <w:szCs w:val="16"/>
              </w:rPr>
              <w:t xml:space="preserve">356 </w:t>
            </w:r>
          </w:p>
        </w:tc>
        <w:tc>
          <w:tcPr>
            <w:tcW w:w="992" w:type="dxa"/>
            <w:tcBorders>
              <w:top w:val="nil"/>
              <w:left w:val="nil"/>
              <w:bottom w:val="single" w:sz="4" w:space="0" w:color="auto"/>
              <w:right w:val="single" w:sz="4" w:space="0" w:color="auto"/>
            </w:tcBorders>
            <w:shd w:val="clear" w:color="000000" w:fill="FFFFFF"/>
            <w:vAlign w:val="center"/>
            <w:hideMark/>
          </w:tcPr>
          <w:p w:rsidR="00205A3D" w:rsidRPr="0027745B" w:rsidRDefault="00115207" w:rsidP="00C96791">
            <w:pPr>
              <w:spacing w:before="120" w:after="120"/>
              <w:jc w:val="right"/>
              <w:rPr>
                <w:rFonts w:cs="Arial"/>
                <w:color w:val="000000"/>
                <w:sz w:val="16"/>
                <w:szCs w:val="16"/>
              </w:rPr>
            </w:pPr>
            <w:r>
              <w:rPr>
                <w:rFonts w:cs="Arial"/>
                <w:color w:val="000000"/>
                <w:sz w:val="16"/>
                <w:szCs w:val="16"/>
              </w:rPr>
              <w:t>1</w:t>
            </w:r>
            <w:r w:rsidR="00205A3D" w:rsidRPr="0027745B">
              <w:rPr>
                <w:rFonts w:cs="Arial"/>
                <w:color w:val="000000"/>
                <w:sz w:val="16"/>
                <w:szCs w:val="16"/>
              </w:rPr>
              <w:t>087</w:t>
            </w:r>
          </w:p>
        </w:tc>
      </w:tr>
      <w:tr w:rsidR="00205A3D" w:rsidRPr="00AB6428" w:rsidTr="00115207">
        <w:tc>
          <w:tcPr>
            <w:tcW w:w="567" w:type="dxa"/>
            <w:tcBorders>
              <w:top w:val="nil"/>
              <w:left w:val="single" w:sz="4" w:space="0" w:color="auto"/>
              <w:bottom w:val="single" w:sz="4" w:space="0" w:color="auto"/>
              <w:right w:val="nil"/>
            </w:tcBorders>
            <w:shd w:val="clear" w:color="000000" w:fill="CCFFFF"/>
            <w:noWrap/>
            <w:vAlign w:val="bottom"/>
            <w:hideMark/>
          </w:tcPr>
          <w:p w:rsidR="00205A3D" w:rsidRPr="0027745B" w:rsidRDefault="00205A3D" w:rsidP="00C96791">
            <w:pPr>
              <w:spacing w:before="120" w:after="120"/>
              <w:jc w:val="center"/>
              <w:rPr>
                <w:rFonts w:cs="Arial"/>
                <w:b/>
                <w:bCs/>
                <w:color w:val="000000"/>
                <w:sz w:val="16"/>
                <w:szCs w:val="16"/>
              </w:rPr>
            </w:pPr>
            <w:r w:rsidRPr="0027745B">
              <w:rPr>
                <w:rFonts w:cs="Arial"/>
                <w:b/>
                <w:bCs/>
                <w:color w:val="000000"/>
                <w:sz w:val="16"/>
                <w:szCs w:val="16"/>
              </w:rPr>
              <w:t> </w:t>
            </w:r>
          </w:p>
        </w:tc>
        <w:tc>
          <w:tcPr>
            <w:tcW w:w="4541" w:type="dxa"/>
            <w:tcBorders>
              <w:top w:val="nil"/>
              <w:left w:val="nil"/>
              <w:bottom w:val="single" w:sz="4" w:space="0" w:color="auto"/>
              <w:right w:val="nil"/>
            </w:tcBorders>
            <w:shd w:val="clear" w:color="000000" w:fill="CCFFFF"/>
            <w:noWrap/>
            <w:vAlign w:val="center"/>
            <w:hideMark/>
          </w:tcPr>
          <w:p w:rsidR="00205A3D" w:rsidRPr="00E034A6" w:rsidRDefault="00E034A6" w:rsidP="00C96791">
            <w:pPr>
              <w:spacing w:before="120" w:after="120"/>
              <w:rPr>
                <w:rFonts w:cs="Arial"/>
                <w:b/>
                <w:bCs/>
                <w:color w:val="000000"/>
                <w:sz w:val="16"/>
                <w:szCs w:val="16"/>
                <w:lang w:val="ru-RU"/>
              </w:rPr>
            </w:pPr>
            <w:r>
              <w:rPr>
                <w:rFonts w:cs="Arial"/>
                <w:b/>
                <w:bCs/>
                <w:color w:val="000000"/>
                <w:sz w:val="16"/>
                <w:szCs w:val="16"/>
                <w:lang w:val="ru-RU"/>
              </w:rPr>
              <w:t>Итого</w:t>
            </w:r>
          </w:p>
        </w:tc>
        <w:tc>
          <w:tcPr>
            <w:tcW w:w="1417" w:type="dxa"/>
            <w:tcBorders>
              <w:top w:val="nil"/>
              <w:left w:val="single" w:sz="4" w:space="0" w:color="auto"/>
              <w:bottom w:val="single" w:sz="4" w:space="0" w:color="auto"/>
              <w:right w:val="single" w:sz="4" w:space="0" w:color="auto"/>
            </w:tcBorders>
            <w:shd w:val="clear" w:color="000000" w:fill="CCFFFF"/>
            <w:vAlign w:val="center"/>
            <w:hideMark/>
          </w:tcPr>
          <w:p w:rsidR="00205A3D" w:rsidRPr="0027745B" w:rsidRDefault="00115207" w:rsidP="00C96791">
            <w:pPr>
              <w:spacing w:before="120" w:after="120"/>
              <w:jc w:val="right"/>
              <w:rPr>
                <w:rFonts w:cs="Arial"/>
                <w:b/>
                <w:bCs/>
                <w:color w:val="000000"/>
                <w:sz w:val="16"/>
                <w:szCs w:val="16"/>
              </w:rPr>
            </w:pPr>
            <w:r>
              <w:rPr>
                <w:rFonts w:cs="Arial"/>
                <w:b/>
                <w:bCs/>
                <w:color w:val="000000"/>
                <w:sz w:val="16"/>
                <w:szCs w:val="16"/>
              </w:rPr>
              <w:t>52</w:t>
            </w:r>
            <w:r w:rsidR="00205A3D" w:rsidRPr="0027745B">
              <w:rPr>
                <w:rFonts w:cs="Arial"/>
                <w:b/>
                <w:bCs/>
                <w:color w:val="000000"/>
                <w:sz w:val="16"/>
                <w:szCs w:val="16"/>
              </w:rPr>
              <w:t>094</w:t>
            </w:r>
          </w:p>
        </w:tc>
        <w:tc>
          <w:tcPr>
            <w:tcW w:w="1844" w:type="dxa"/>
            <w:tcBorders>
              <w:top w:val="nil"/>
              <w:left w:val="nil"/>
              <w:bottom w:val="single" w:sz="4" w:space="0" w:color="auto"/>
              <w:right w:val="single" w:sz="4" w:space="0" w:color="auto"/>
            </w:tcBorders>
            <w:shd w:val="clear" w:color="000000" w:fill="CCFFFF"/>
            <w:noWrap/>
            <w:vAlign w:val="center"/>
            <w:hideMark/>
          </w:tcPr>
          <w:p w:rsidR="00205A3D" w:rsidRPr="0027745B" w:rsidRDefault="00115207" w:rsidP="00C96791">
            <w:pPr>
              <w:spacing w:before="120" w:after="120"/>
              <w:jc w:val="right"/>
              <w:rPr>
                <w:rFonts w:cs="Arial"/>
                <w:b/>
                <w:bCs/>
                <w:color w:val="000000"/>
                <w:sz w:val="16"/>
                <w:szCs w:val="16"/>
              </w:rPr>
            </w:pPr>
            <w:r>
              <w:rPr>
                <w:rFonts w:cs="Arial"/>
                <w:b/>
                <w:bCs/>
                <w:color w:val="000000"/>
                <w:sz w:val="16"/>
                <w:szCs w:val="16"/>
              </w:rPr>
              <w:t>51</w:t>
            </w:r>
            <w:r w:rsidR="00205A3D" w:rsidRPr="0027745B">
              <w:rPr>
                <w:rFonts w:cs="Arial"/>
                <w:b/>
                <w:bCs/>
                <w:color w:val="000000"/>
                <w:sz w:val="16"/>
                <w:szCs w:val="16"/>
              </w:rPr>
              <w:t>154</w:t>
            </w:r>
          </w:p>
        </w:tc>
        <w:tc>
          <w:tcPr>
            <w:tcW w:w="992" w:type="dxa"/>
            <w:tcBorders>
              <w:top w:val="nil"/>
              <w:left w:val="nil"/>
              <w:bottom w:val="single" w:sz="4" w:space="0" w:color="auto"/>
              <w:right w:val="single" w:sz="4" w:space="0" w:color="auto"/>
            </w:tcBorders>
            <w:shd w:val="clear" w:color="000000" w:fill="CCFFFF"/>
            <w:vAlign w:val="center"/>
            <w:hideMark/>
          </w:tcPr>
          <w:p w:rsidR="00205A3D" w:rsidRPr="0027745B" w:rsidRDefault="00115207" w:rsidP="00C96791">
            <w:pPr>
              <w:spacing w:before="120" w:after="120"/>
              <w:jc w:val="right"/>
              <w:rPr>
                <w:rFonts w:cs="Arial"/>
                <w:b/>
                <w:bCs/>
                <w:color w:val="000000"/>
                <w:sz w:val="16"/>
                <w:szCs w:val="16"/>
              </w:rPr>
            </w:pPr>
            <w:r>
              <w:rPr>
                <w:rFonts w:cs="Arial"/>
                <w:b/>
                <w:bCs/>
                <w:color w:val="000000"/>
                <w:sz w:val="16"/>
                <w:szCs w:val="16"/>
              </w:rPr>
              <w:t>49</w:t>
            </w:r>
            <w:r w:rsidR="00205A3D" w:rsidRPr="0027745B">
              <w:rPr>
                <w:rFonts w:cs="Arial"/>
                <w:b/>
                <w:bCs/>
                <w:color w:val="000000"/>
                <w:sz w:val="16"/>
                <w:szCs w:val="16"/>
              </w:rPr>
              <w:t>452</w:t>
            </w:r>
          </w:p>
        </w:tc>
      </w:tr>
    </w:tbl>
    <w:p w:rsidR="00205A3D" w:rsidRPr="0098133B" w:rsidRDefault="00205A3D" w:rsidP="00205A3D">
      <w:pPr>
        <w:rPr>
          <w:rFonts w:cs="Arial"/>
          <w:sz w:val="22"/>
          <w:szCs w:val="22"/>
        </w:rPr>
      </w:pPr>
    </w:p>
    <w:p w:rsidR="00205A3D" w:rsidRDefault="00205A3D" w:rsidP="00205A3D"/>
    <w:p w:rsidR="00205A3D" w:rsidRDefault="00205A3D" w:rsidP="00205A3D">
      <w:pPr>
        <w:rPr>
          <w:rFonts w:cs="Arial"/>
          <w:sz w:val="18"/>
          <w:szCs w:val="18"/>
        </w:rPr>
      </w:pPr>
    </w:p>
    <w:p w:rsidR="00205A3D" w:rsidRPr="00E034A6" w:rsidRDefault="00E034A6" w:rsidP="00205A3D">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205A3D" w:rsidRPr="00E034A6">
        <w:rPr>
          <w:color w:val="000000"/>
          <w:sz w:val="20"/>
          <w:szCs w:val="20"/>
          <w:lang w:val="ru-RU"/>
        </w:rPr>
        <w:t xml:space="preserve"> (</w:t>
      </w:r>
      <w:r>
        <w:rPr>
          <w:color w:val="000000"/>
          <w:sz w:val="20"/>
          <w:szCs w:val="20"/>
          <w:lang w:val="ru-RU"/>
        </w:rPr>
        <w:t>по персоналу и не связанные с персоналом</w:t>
      </w:r>
      <w:r w:rsidR="00205A3D" w:rsidRPr="00E034A6">
        <w:rPr>
          <w:color w:val="000000"/>
          <w:sz w:val="20"/>
          <w:szCs w:val="20"/>
          <w:lang w:val="ru-RU"/>
        </w:rPr>
        <w:t xml:space="preserve">) </w:t>
      </w:r>
    </w:p>
    <w:p w:rsidR="00205A3D" w:rsidRPr="00E034A6" w:rsidRDefault="00205A3D" w:rsidP="00205A3D">
      <w:pPr>
        <w:pStyle w:val="NormalWeb"/>
        <w:spacing w:before="0" w:beforeAutospacing="0" w:after="0" w:afterAutospacing="0"/>
        <w:jc w:val="center"/>
        <w:rPr>
          <w:sz w:val="20"/>
          <w:szCs w:val="20"/>
          <w:lang w:val="ru-RU"/>
        </w:rPr>
      </w:pPr>
      <w:r w:rsidRPr="00E034A6">
        <w:rPr>
          <w:i/>
          <w:iCs/>
          <w:color w:val="000000"/>
          <w:sz w:val="20"/>
          <w:szCs w:val="20"/>
          <w:lang w:val="ru-RU"/>
        </w:rPr>
        <w:t>(</w:t>
      </w:r>
      <w:r w:rsidR="00E034A6">
        <w:rPr>
          <w:i/>
          <w:iCs/>
          <w:color w:val="000000"/>
          <w:sz w:val="20"/>
          <w:szCs w:val="20"/>
          <w:lang w:val="ru-RU"/>
        </w:rPr>
        <w:t>тыс. шв. франков</w:t>
      </w:r>
      <w:r w:rsidRPr="00E034A6">
        <w:rPr>
          <w:i/>
          <w:iCs/>
          <w:color w:val="000000"/>
          <w:sz w:val="20"/>
          <w:szCs w:val="20"/>
          <w:lang w:val="ru-RU"/>
        </w:rPr>
        <w:t>)</w:t>
      </w:r>
    </w:p>
    <w:p w:rsidR="00205A3D" w:rsidRPr="00E034A6" w:rsidRDefault="00205A3D" w:rsidP="00205A3D">
      <w:pPr>
        <w:rPr>
          <w:lang w:val="ru-RU"/>
        </w:rPr>
      </w:pPr>
    </w:p>
    <w:tbl>
      <w:tblPr>
        <w:tblW w:w="0" w:type="auto"/>
        <w:tblInd w:w="93" w:type="dxa"/>
        <w:tblLook w:val="04A0" w:firstRow="1" w:lastRow="0" w:firstColumn="1" w:lastColumn="0" w:noHBand="0" w:noVBand="1"/>
      </w:tblPr>
      <w:tblGrid>
        <w:gridCol w:w="2425"/>
        <w:gridCol w:w="1736"/>
        <w:gridCol w:w="1737"/>
        <w:gridCol w:w="1736"/>
        <w:gridCol w:w="1737"/>
      </w:tblGrid>
      <w:tr w:rsidR="00E034A6" w:rsidRPr="008539B9" w:rsidTr="00724EA5">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E034A6" w:rsidRPr="00E034A6" w:rsidRDefault="00E034A6" w:rsidP="00E034A6">
            <w:pPr>
              <w:spacing w:before="120" w:after="120"/>
              <w:rPr>
                <w:rFonts w:cs="Arial"/>
                <w:color w:val="000000"/>
                <w:sz w:val="16"/>
                <w:szCs w:val="16"/>
                <w:lang w:val="ru-RU"/>
              </w:rPr>
            </w:pPr>
            <w:r w:rsidRPr="00C7008C">
              <w:rPr>
                <w:rFonts w:cs="Arial"/>
                <w:color w:val="000000"/>
                <w:sz w:val="16"/>
                <w:szCs w:val="16"/>
              </w:rPr>
              <w:t> </w:t>
            </w:r>
          </w:p>
        </w:tc>
        <w:tc>
          <w:tcPr>
            <w:tcW w:w="1736"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E034A6">
              <w:rPr>
                <w:rFonts w:cs="Arial"/>
                <w:bCs/>
                <w:color w:val="000000"/>
                <w:sz w:val="16"/>
                <w:szCs w:val="16"/>
                <w:lang w:val="ru-RU"/>
              </w:rPr>
              <w:t xml:space="preserve"> 2012</w:t>
            </w:r>
            <w:r>
              <w:rPr>
                <w:rFonts w:cs="Arial"/>
                <w:bCs/>
                <w:color w:val="000000"/>
                <w:sz w:val="16"/>
                <w:szCs w:val="16"/>
                <w:lang w:val="ru-RU"/>
              </w:rPr>
              <w:t>-20</w:t>
            </w:r>
            <w:r w:rsidRPr="00E034A6">
              <w:rPr>
                <w:rFonts w:cs="Arial"/>
                <w:bCs/>
                <w:color w:val="000000"/>
                <w:sz w:val="16"/>
                <w:szCs w:val="16"/>
                <w:lang w:val="ru-RU"/>
              </w:rPr>
              <w:t>13</w:t>
            </w:r>
            <w:r>
              <w:rPr>
                <w:rFonts w:cs="Arial"/>
                <w:bCs/>
                <w:color w:val="000000"/>
                <w:sz w:val="16"/>
                <w:szCs w:val="16"/>
                <w:lang w:val="ru-RU"/>
              </w:rPr>
              <w:t> гг.</w:t>
            </w:r>
          </w:p>
        </w:tc>
        <w:tc>
          <w:tcPr>
            <w:tcW w:w="1737"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E034A6">
              <w:rPr>
                <w:rFonts w:cs="Arial"/>
                <w:bCs/>
                <w:color w:val="000000"/>
                <w:sz w:val="16"/>
                <w:szCs w:val="16"/>
                <w:lang w:val="ru-RU"/>
              </w:rPr>
              <w:t xml:space="preserve"> 2012</w:t>
            </w:r>
            <w:r>
              <w:rPr>
                <w:rFonts w:cs="Arial"/>
                <w:bCs/>
                <w:color w:val="000000"/>
                <w:sz w:val="16"/>
                <w:szCs w:val="16"/>
                <w:lang w:val="ru-RU"/>
              </w:rPr>
              <w:t>-20</w:t>
            </w:r>
            <w:r w:rsidRPr="00E034A6">
              <w:rPr>
                <w:rFonts w:cs="Arial"/>
                <w:bCs/>
                <w:color w:val="000000"/>
                <w:sz w:val="16"/>
                <w:szCs w:val="16"/>
                <w:lang w:val="ru-RU"/>
              </w:rPr>
              <w:t>13</w:t>
            </w:r>
            <w:r>
              <w:rPr>
                <w:rFonts w:cs="Arial"/>
                <w:bCs/>
                <w:color w:val="000000"/>
                <w:sz w:val="16"/>
                <w:szCs w:val="16"/>
                <w:lang w:val="ru-RU"/>
              </w:rPr>
              <w:t> гг.</w:t>
            </w:r>
          </w:p>
        </w:tc>
        <w:tc>
          <w:tcPr>
            <w:tcW w:w="1736"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37" w:type="dxa"/>
            <w:tcBorders>
              <w:top w:val="single" w:sz="4" w:space="0" w:color="auto"/>
              <w:left w:val="nil"/>
              <w:bottom w:val="nil"/>
              <w:right w:val="single" w:sz="4" w:space="0" w:color="auto"/>
            </w:tcBorders>
            <w:shd w:val="clear" w:color="000000" w:fill="CCFFFF"/>
            <w:vAlign w:val="center"/>
            <w:hideMark/>
          </w:tcPr>
          <w:p w:rsidR="00E034A6" w:rsidRPr="0020416E" w:rsidRDefault="00E034A6" w:rsidP="00E034A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205A3D" w:rsidRPr="00205A3D" w:rsidTr="00724EA5">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205A3D" w:rsidRPr="00205A3D" w:rsidRDefault="00E034A6" w:rsidP="00C35E18">
            <w:pPr>
              <w:spacing w:before="120" w:after="120"/>
              <w:rPr>
                <w:rFonts w:cs="Arial"/>
                <w:color w:val="000000"/>
                <w:sz w:val="16"/>
                <w:szCs w:val="16"/>
              </w:rPr>
            </w:pPr>
            <w:r>
              <w:rPr>
                <w:rFonts w:cs="Arial"/>
                <w:color w:val="000000"/>
                <w:sz w:val="16"/>
                <w:szCs w:val="16"/>
                <w:lang w:val="ru-RU"/>
              </w:rPr>
              <w:t>Ресурсы, связанные с персоналом</w:t>
            </w:r>
            <w:r w:rsidR="00205A3D" w:rsidRPr="00205A3D">
              <w:rPr>
                <w:rFonts w:cs="Arial"/>
                <w:color w:val="000000"/>
                <w:sz w:val="16"/>
                <w:szCs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205A3D" w:rsidRPr="00205A3D" w:rsidRDefault="00E034A6" w:rsidP="00C35E18">
            <w:pPr>
              <w:spacing w:before="120" w:after="120"/>
              <w:jc w:val="center"/>
              <w:rPr>
                <w:rFonts w:cs="Arial"/>
                <w:color w:val="000000"/>
                <w:sz w:val="16"/>
                <w:szCs w:val="16"/>
              </w:rPr>
            </w:pPr>
            <w:r>
              <w:rPr>
                <w:rFonts w:cs="Arial"/>
                <w:color w:val="000000"/>
                <w:sz w:val="16"/>
                <w:szCs w:val="16"/>
              </w:rPr>
              <w:t>38</w:t>
            </w:r>
            <w:r w:rsidR="00205A3D" w:rsidRPr="00205A3D">
              <w:rPr>
                <w:rFonts w:cs="Arial"/>
                <w:color w:val="000000"/>
                <w:sz w:val="16"/>
                <w:szCs w:val="16"/>
              </w:rPr>
              <w:t>617</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205A3D" w:rsidRPr="00205A3D" w:rsidRDefault="00E034A6" w:rsidP="00C35E18">
            <w:pPr>
              <w:spacing w:before="120" w:after="120"/>
              <w:jc w:val="center"/>
              <w:rPr>
                <w:rFonts w:cs="Arial"/>
                <w:color w:val="000000"/>
                <w:sz w:val="16"/>
                <w:szCs w:val="16"/>
              </w:rPr>
            </w:pPr>
            <w:r>
              <w:rPr>
                <w:rFonts w:cs="Arial"/>
                <w:color w:val="000000"/>
                <w:sz w:val="16"/>
                <w:szCs w:val="16"/>
              </w:rPr>
              <w:t>39</w:t>
            </w:r>
            <w:r w:rsidR="00205A3D" w:rsidRPr="00205A3D">
              <w:rPr>
                <w:rFonts w:cs="Arial"/>
                <w:color w:val="000000"/>
                <w:sz w:val="16"/>
                <w:szCs w:val="16"/>
              </w:rPr>
              <w:t>160</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205A3D" w:rsidRPr="00205A3D" w:rsidRDefault="00E034A6" w:rsidP="00C35E18">
            <w:pPr>
              <w:spacing w:before="120" w:after="120"/>
              <w:jc w:val="center"/>
              <w:rPr>
                <w:rFonts w:cs="Arial"/>
                <w:color w:val="000000"/>
                <w:sz w:val="16"/>
                <w:szCs w:val="16"/>
              </w:rPr>
            </w:pPr>
            <w:r>
              <w:rPr>
                <w:rFonts w:cs="Arial"/>
                <w:color w:val="000000"/>
                <w:sz w:val="16"/>
                <w:szCs w:val="16"/>
              </w:rPr>
              <w:t>39</w:t>
            </w:r>
            <w:r w:rsidR="00205A3D" w:rsidRPr="00205A3D">
              <w:rPr>
                <w:rFonts w:cs="Arial"/>
                <w:color w:val="000000"/>
                <w:sz w:val="16"/>
                <w:szCs w:val="16"/>
              </w:rPr>
              <w:t>160</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205A3D" w:rsidRPr="00205A3D" w:rsidRDefault="00205A3D" w:rsidP="00C35E18">
            <w:pPr>
              <w:spacing w:before="120" w:after="120"/>
              <w:jc w:val="center"/>
              <w:rPr>
                <w:rFonts w:cs="Arial"/>
                <w:color w:val="000000"/>
                <w:sz w:val="16"/>
                <w:szCs w:val="16"/>
              </w:rPr>
            </w:pPr>
            <w:r w:rsidRPr="00205A3D">
              <w:rPr>
                <w:rFonts w:cs="Arial"/>
                <w:color w:val="000000"/>
                <w:sz w:val="16"/>
                <w:szCs w:val="16"/>
              </w:rPr>
              <w:t>100%</w:t>
            </w:r>
          </w:p>
        </w:tc>
      </w:tr>
      <w:tr w:rsidR="00205A3D" w:rsidRPr="00205A3D" w:rsidTr="00724EA5">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205A3D" w:rsidRPr="00E034A6" w:rsidRDefault="00E034A6" w:rsidP="00C35E18">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205A3D" w:rsidRPr="00E034A6">
              <w:rPr>
                <w:rFonts w:cs="Arial"/>
                <w:color w:val="000000"/>
                <w:sz w:val="16"/>
                <w:szCs w:val="16"/>
                <w:lang w:val="ru-RU"/>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205A3D" w:rsidRPr="00205A3D" w:rsidRDefault="00E034A6" w:rsidP="00C35E18">
            <w:pPr>
              <w:spacing w:before="120" w:after="120"/>
              <w:jc w:val="center"/>
              <w:rPr>
                <w:rFonts w:cs="Arial"/>
                <w:color w:val="000000"/>
                <w:sz w:val="16"/>
                <w:szCs w:val="16"/>
              </w:rPr>
            </w:pPr>
            <w:r>
              <w:rPr>
                <w:rFonts w:cs="Arial"/>
                <w:color w:val="000000"/>
                <w:sz w:val="16"/>
                <w:szCs w:val="16"/>
              </w:rPr>
              <w:t>13</w:t>
            </w:r>
            <w:r w:rsidR="00205A3D" w:rsidRPr="00205A3D">
              <w:rPr>
                <w:rFonts w:cs="Arial"/>
                <w:color w:val="000000"/>
                <w:sz w:val="16"/>
                <w:szCs w:val="16"/>
              </w:rPr>
              <w:t>477</w:t>
            </w:r>
          </w:p>
        </w:tc>
        <w:tc>
          <w:tcPr>
            <w:tcW w:w="1737" w:type="dxa"/>
            <w:tcBorders>
              <w:top w:val="nil"/>
              <w:left w:val="nil"/>
              <w:bottom w:val="single" w:sz="4" w:space="0" w:color="auto"/>
              <w:right w:val="single" w:sz="4" w:space="0" w:color="auto"/>
            </w:tcBorders>
            <w:shd w:val="clear" w:color="auto" w:fill="auto"/>
            <w:vAlign w:val="center"/>
            <w:hideMark/>
          </w:tcPr>
          <w:p w:rsidR="00205A3D" w:rsidRPr="00205A3D" w:rsidRDefault="00E034A6" w:rsidP="00C35E18">
            <w:pPr>
              <w:spacing w:before="120" w:after="120"/>
              <w:jc w:val="center"/>
              <w:rPr>
                <w:rFonts w:cs="Arial"/>
                <w:color w:val="000000"/>
                <w:sz w:val="16"/>
                <w:szCs w:val="16"/>
              </w:rPr>
            </w:pPr>
            <w:r>
              <w:rPr>
                <w:rFonts w:cs="Arial"/>
                <w:color w:val="000000"/>
                <w:sz w:val="16"/>
                <w:szCs w:val="16"/>
              </w:rPr>
              <w:t>11</w:t>
            </w:r>
            <w:r w:rsidR="00205A3D" w:rsidRPr="00205A3D">
              <w:rPr>
                <w:rFonts w:cs="Arial"/>
                <w:color w:val="000000"/>
                <w:sz w:val="16"/>
                <w:szCs w:val="16"/>
              </w:rPr>
              <w:t>994</w:t>
            </w:r>
          </w:p>
        </w:tc>
        <w:tc>
          <w:tcPr>
            <w:tcW w:w="1736" w:type="dxa"/>
            <w:tcBorders>
              <w:top w:val="nil"/>
              <w:left w:val="nil"/>
              <w:bottom w:val="single" w:sz="4" w:space="0" w:color="auto"/>
              <w:right w:val="single" w:sz="4" w:space="0" w:color="auto"/>
            </w:tcBorders>
            <w:shd w:val="clear" w:color="auto" w:fill="auto"/>
            <w:vAlign w:val="center"/>
            <w:hideMark/>
          </w:tcPr>
          <w:p w:rsidR="00205A3D" w:rsidRPr="00205A3D" w:rsidRDefault="00E034A6" w:rsidP="00C35E18">
            <w:pPr>
              <w:spacing w:before="120" w:after="120"/>
              <w:jc w:val="center"/>
              <w:rPr>
                <w:rFonts w:cs="Arial"/>
                <w:color w:val="000000"/>
                <w:sz w:val="16"/>
                <w:szCs w:val="16"/>
              </w:rPr>
            </w:pPr>
            <w:r>
              <w:rPr>
                <w:rFonts w:cs="Arial"/>
                <w:color w:val="000000"/>
                <w:sz w:val="16"/>
                <w:szCs w:val="16"/>
              </w:rPr>
              <w:t>10</w:t>
            </w:r>
            <w:r w:rsidR="00205A3D" w:rsidRPr="00205A3D">
              <w:rPr>
                <w:rFonts w:cs="Arial"/>
                <w:color w:val="000000"/>
                <w:sz w:val="16"/>
                <w:szCs w:val="16"/>
              </w:rPr>
              <w:t>292</w:t>
            </w:r>
          </w:p>
        </w:tc>
        <w:tc>
          <w:tcPr>
            <w:tcW w:w="1737" w:type="dxa"/>
            <w:tcBorders>
              <w:top w:val="nil"/>
              <w:left w:val="nil"/>
              <w:bottom w:val="single" w:sz="4" w:space="0" w:color="auto"/>
              <w:right w:val="single" w:sz="4" w:space="0" w:color="auto"/>
            </w:tcBorders>
            <w:shd w:val="clear" w:color="auto" w:fill="auto"/>
            <w:vAlign w:val="center"/>
            <w:hideMark/>
          </w:tcPr>
          <w:p w:rsidR="00205A3D" w:rsidRPr="00205A3D" w:rsidRDefault="00205A3D" w:rsidP="00C35E18">
            <w:pPr>
              <w:spacing w:before="120" w:after="120"/>
              <w:jc w:val="center"/>
              <w:rPr>
                <w:rFonts w:cs="Arial"/>
                <w:color w:val="000000"/>
                <w:sz w:val="16"/>
                <w:szCs w:val="16"/>
              </w:rPr>
            </w:pPr>
            <w:r w:rsidRPr="00205A3D">
              <w:rPr>
                <w:rFonts w:cs="Arial"/>
                <w:color w:val="000000"/>
                <w:sz w:val="16"/>
                <w:szCs w:val="16"/>
              </w:rPr>
              <w:t>86%</w:t>
            </w:r>
          </w:p>
        </w:tc>
      </w:tr>
      <w:tr w:rsidR="00205A3D" w:rsidRPr="00205A3D" w:rsidTr="00724EA5">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205A3D" w:rsidRPr="00E034A6" w:rsidRDefault="00E034A6" w:rsidP="00C35E18">
            <w:pPr>
              <w:spacing w:before="120" w:after="120"/>
              <w:jc w:val="right"/>
              <w:rPr>
                <w:rFonts w:cs="Arial"/>
                <w:b/>
                <w:bCs/>
                <w:color w:val="000000"/>
                <w:sz w:val="16"/>
                <w:szCs w:val="16"/>
                <w:lang w:val="ru-RU"/>
              </w:rPr>
            </w:pPr>
            <w:r>
              <w:rPr>
                <w:rFonts w:cs="Arial"/>
                <w:b/>
                <w:bCs/>
                <w:color w:val="000000"/>
                <w:sz w:val="16"/>
                <w:szCs w:val="16"/>
                <w:lang w:val="ru-RU"/>
              </w:rPr>
              <w:t>ИТОГО</w:t>
            </w:r>
          </w:p>
        </w:tc>
        <w:tc>
          <w:tcPr>
            <w:tcW w:w="1736" w:type="dxa"/>
            <w:tcBorders>
              <w:top w:val="nil"/>
              <w:left w:val="nil"/>
              <w:bottom w:val="single" w:sz="4" w:space="0" w:color="auto"/>
              <w:right w:val="single" w:sz="4" w:space="0" w:color="auto"/>
            </w:tcBorders>
            <w:shd w:val="clear" w:color="auto" w:fill="auto"/>
            <w:vAlign w:val="center"/>
            <w:hideMark/>
          </w:tcPr>
          <w:p w:rsidR="00205A3D" w:rsidRPr="00205A3D" w:rsidRDefault="00205A3D" w:rsidP="00C35E18">
            <w:pPr>
              <w:spacing w:before="120" w:after="120"/>
              <w:jc w:val="center"/>
              <w:rPr>
                <w:rFonts w:cs="Arial"/>
                <w:b/>
                <w:bCs/>
                <w:color w:val="000000"/>
                <w:sz w:val="16"/>
                <w:szCs w:val="16"/>
              </w:rPr>
            </w:pPr>
            <w:r w:rsidRPr="00205A3D">
              <w:rPr>
                <w:rFonts w:cs="Arial"/>
                <w:b/>
                <w:bCs/>
                <w:color w:val="000000"/>
                <w:sz w:val="16"/>
                <w:szCs w:val="16"/>
              </w:rPr>
              <w:t>52,094</w:t>
            </w:r>
          </w:p>
        </w:tc>
        <w:tc>
          <w:tcPr>
            <w:tcW w:w="1737" w:type="dxa"/>
            <w:tcBorders>
              <w:top w:val="nil"/>
              <w:left w:val="nil"/>
              <w:bottom w:val="single" w:sz="4" w:space="0" w:color="auto"/>
              <w:right w:val="single" w:sz="4" w:space="0" w:color="auto"/>
            </w:tcBorders>
            <w:shd w:val="clear" w:color="auto" w:fill="auto"/>
            <w:vAlign w:val="center"/>
            <w:hideMark/>
          </w:tcPr>
          <w:p w:rsidR="00205A3D" w:rsidRPr="00205A3D" w:rsidRDefault="00E034A6" w:rsidP="00C35E18">
            <w:pPr>
              <w:spacing w:before="120" w:after="120"/>
              <w:jc w:val="center"/>
              <w:rPr>
                <w:rFonts w:cs="Arial"/>
                <w:b/>
                <w:bCs/>
                <w:color w:val="000000"/>
                <w:sz w:val="16"/>
                <w:szCs w:val="16"/>
              </w:rPr>
            </w:pPr>
            <w:r>
              <w:rPr>
                <w:rFonts w:cs="Arial"/>
                <w:b/>
                <w:bCs/>
                <w:color w:val="000000"/>
                <w:sz w:val="16"/>
                <w:szCs w:val="16"/>
              </w:rPr>
              <w:t>51</w:t>
            </w:r>
            <w:r w:rsidR="00205A3D" w:rsidRPr="00205A3D">
              <w:rPr>
                <w:rFonts w:cs="Arial"/>
                <w:b/>
                <w:bCs/>
                <w:color w:val="000000"/>
                <w:sz w:val="16"/>
                <w:szCs w:val="16"/>
              </w:rPr>
              <w:t>154</w:t>
            </w:r>
          </w:p>
        </w:tc>
        <w:tc>
          <w:tcPr>
            <w:tcW w:w="1736" w:type="dxa"/>
            <w:tcBorders>
              <w:top w:val="nil"/>
              <w:left w:val="nil"/>
              <w:bottom w:val="single" w:sz="4" w:space="0" w:color="auto"/>
              <w:right w:val="single" w:sz="4" w:space="0" w:color="auto"/>
            </w:tcBorders>
            <w:shd w:val="clear" w:color="auto" w:fill="auto"/>
            <w:vAlign w:val="center"/>
            <w:hideMark/>
          </w:tcPr>
          <w:p w:rsidR="00205A3D" w:rsidRPr="00205A3D" w:rsidRDefault="00E034A6" w:rsidP="00C35E18">
            <w:pPr>
              <w:spacing w:before="120" w:after="120"/>
              <w:jc w:val="center"/>
              <w:rPr>
                <w:rFonts w:cs="Arial"/>
                <w:b/>
                <w:bCs/>
                <w:color w:val="000000"/>
                <w:sz w:val="16"/>
                <w:szCs w:val="16"/>
              </w:rPr>
            </w:pPr>
            <w:r>
              <w:rPr>
                <w:rFonts w:cs="Arial"/>
                <w:b/>
                <w:bCs/>
                <w:color w:val="000000"/>
                <w:sz w:val="16"/>
                <w:szCs w:val="16"/>
              </w:rPr>
              <w:t>49</w:t>
            </w:r>
            <w:r w:rsidR="00205A3D" w:rsidRPr="00205A3D">
              <w:rPr>
                <w:rFonts w:cs="Arial"/>
                <w:b/>
                <w:bCs/>
                <w:color w:val="000000"/>
                <w:sz w:val="16"/>
                <w:szCs w:val="16"/>
              </w:rPr>
              <w:t>452</w:t>
            </w:r>
          </w:p>
        </w:tc>
        <w:tc>
          <w:tcPr>
            <w:tcW w:w="1737" w:type="dxa"/>
            <w:tcBorders>
              <w:top w:val="nil"/>
              <w:left w:val="nil"/>
              <w:bottom w:val="single" w:sz="4" w:space="0" w:color="auto"/>
              <w:right w:val="single" w:sz="4" w:space="0" w:color="auto"/>
            </w:tcBorders>
            <w:shd w:val="clear" w:color="auto" w:fill="auto"/>
            <w:vAlign w:val="center"/>
            <w:hideMark/>
          </w:tcPr>
          <w:p w:rsidR="00205A3D" w:rsidRPr="00205A3D" w:rsidRDefault="00205A3D" w:rsidP="00C35E18">
            <w:pPr>
              <w:spacing w:before="120" w:after="120"/>
              <w:jc w:val="center"/>
              <w:rPr>
                <w:rFonts w:cs="Arial"/>
                <w:b/>
                <w:bCs/>
                <w:color w:val="000000"/>
                <w:sz w:val="16"/>
                <w:szCs w:val="16"/>
              </w:rPr>
            </w:pPr>
            <w:r w:rsidRPr="00205A3D">
              <w:rPr>
                <w:rFonts w:cs="Arial"/>
                <w:b/>
                <w:bCs/>
                <w:color w:val="000000"/>
                <w:sz w:val="16"/>
                <w:szCs w:val="16"/>
              </w:rPr>
              <w:t>97%</w:t>
            </w:r>
          </w:p>
        </w:tc>
      </w:tr>
    </w:tbl>
    <w:p w:rsidR="00205A3D" w:rsidRDefault="00205A3D" w:rsidP="00205A3D">
      <w:pPr>
        <w:jc w:val="center"/>
      </w:pPr>
    </w:p>
    <w:p w:rsidR="00F36245" w:rsidRPr="001F55D6" w:rsidRDefault="00F36245" w:rsidP="00F36245">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ПРИМЕЧАНИЯ:</w:t>
      </w:r>
    </w:p>
    <w:p w:rsidR="00F36245" w:rsidRPr="001F55D6" w:rsidRDefault="00F36245" w:rsidP="00F36245">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p>
    <w:p w:rsidR="00F36245" w:rsidRPr="001F55D6" w:rsidRDefault="00F36245" w:rsidP="00F36245">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 xml:space="preserve">(1)  Бюджет после перераспределения средств отражает скорректированный бюджет Программ после перераспределения средств в течение </w:t>
      </w:r>
      <w:r>
        <w:rPr>
          <w:rFonts w:hAnsi="Arial" w:cs="Arial"/>
          <w:sz w:val="16"/>
          <w:szCs w:val="16"/>
        </w:rPr>
        <w:t>2012-2013 гг. в соответствии с Ф</w:t>
      </w:r>
      <w:r w:rsidRPr="001F55D6">
        <w:rPr>
          <w:rFonts w:hAnsi="Arial" w:cs="Arial"/>
          <w:sz w:val="16"/>
          <w:szCs w:val="16"/>
        </w:rPr>
        <w:t xml:space="preserve">инансовым положением 5.5. </w:t>
      </w:r>
    </w:p>
    <w:p w:rsidR="00F36245" w:rsidRPr="001F55D6" w:rsidRDefault="00F36245" w:rsidP="00F36245">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p>
    <w:p w:rsidR="00F36245" w:rsidRPr="001F55D6" w:rsidRDefault="00F36245" w:rsidP="00F36245">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 xml:space="preserve">(2)  Ассигнования, связанные с персоналом, в бюджете после перераспределения средств в 2012-2013 гг. отражают фактические расходы за </w:t>
      </w:r>
      <w:r>
        <w:rPr>
          <w:rFonts w:hAnsi="Arial" w:cs="Arial"/>
          <w:sz w:val="16"/>
          <w:szCs w:val="16"/>
        </w:rPr>
        <w:t>двухгодичный</w:t>
      </w:r>
      <w:r w:rsidRPr="001F55D6">
        <w:rPr>
          <w:rFonts w:hAnsi="Arial" w:cs="Arial"/>
          <w:sz w:val="16"/>
          <w:szCs w:val="16"/>
        </w:rPr>
        <w:t xml:space="preserve"> период.  </w:t>
      </w:r>
    </w:p>
    <w:p w:rsidR="00F36245" w:rsidRPr="001F55D6" w:rsidRDefault="00F36245" w:rsidP="00F36245">
      <w:pPr>
        <w:pStyle w:val="A"/>
        <w:keepNext/>
        <w:pBdr>
          <w:top w:val="none" w:sz="0" w:space="0" w:color="auto"/>
          <w:left w:val="none" w:sz="0" w:space="0" w:color="auto"/>
          <w:bottom w:val="none" w:sz="0" w:space="0" w:color="auto"/>
          <w:right w:val="none" w:sz="0" w:space="0" w:color="auto"/>
          <w:bar w:val="none" w:sz="0" w:color="auto"/>
        </w:pBdr>
        <w:jc w:val="both"/>
        <w:rPr>
          <w:rFonts w:hAnsi="Arial" w:cs="Arial"/>
        </w:rPr>
      </w:pPr>
    </w:p>
    <w:p w:rsidR="00F36245" w:rsidRPr="001F55D6" w:rsidRDefault="00F36245" w:rsidP="00F36245">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F36245" w:rsidRPr="001F55D6" w:rsidRDefault="00F36245" w:rsidP="00F36245">
      <w:pPr>
        <w:pStyle w:val="A"/>
        <w:pBdr>
          <w:top w:val="none" w:sz="0" w:space="0" w:color="auto"/>
          <w:left w:val="none" w:sz="0" w:space="0" w:color="auto"/>
          <w:bottom w:val="none" w:sz="0" w:space="0" w:color="auto"/>
          <w:right w:val="none" w:sz="0" w:space="0" w:color="auto"/>
          <w:bar w:val="none" w:sz="0" w:color="auto"/>
        </w:pBdr>
        <w:jc w:val="both"/>
        <w:rPr>
          <w:rFonts w:hAnsi="Arial" w:cs="Arial"/>
          <w:u w:val="single"/>
        </w:rPr>
      </w:pPr>
      <w:r w:rsidRPr="001F55D6">
        <w:rPr>
          <w:rFonts w:hAnsi="Arial" w:cs="Arial"/>
        </w:rPr>
        <w:t>A.</w:t>
      </w:r>
      <w:r w:rsidRPr="001F55D6">
        <w:rPr>
          <w:rFonts w:hAnsi="Arial" w:cs="Arial"/>
        </w:rPr>
        <w:tab/>
      </w:r>
      <w:r w:rsidRPr="001F55D6">
        <w:rPr>
          <w:rFonts w:hAnsi="Arial" w:cs="Arial"/>
          <w:u w:val="single"/>
        </w:rPr>
        <w:t>Бюджет после перераспределения средств в 2012-2013 гг.</w:t>
      </w:r>
    </w:p>
    <w:p w:rsidR="00F36245" w:rsidRPr="001F55D6" w:rsidRDefault="00F36245" w:rsidP="00F36245">
      <w:pPr>
        <w:pStyle w:val="A"/>
        <w:pBdr>
          <w:top w:val="none" w:sz="0" w:space="0" w:color="auto"/>
          <w:left w:val="none" w:sz="0" w:space="0" w:color="auto"/>
          <w:bottom w:val="none" w:sz="0" w:space="0" w:color="auto"/>
          <w:right w:val="none" w:sz="0" w:space="0" w:color="auto"/>
          <w:bar w:val="none" w:sz="0" w:color="auto"/>
        </w:pBdr>
        <w:jc w:val="both"/>
        <w:rPr>
          <w:rFonts w:hAnsi="Arial" w:cs="Arial"/>
          <w:u w:val="single"/>
        </w:rPr>
      </w:pPr>
    </w:p>
    <w:p w:rsidR="00F36245" w:rsidRPr="001F55D6" w:rsidRDefault="00F36245" w:rsidP="00F36245">
      <w:pPr>
        <w:pStyle w:val="A"/>
        <w:pBdr>
          <w:top w:val="none" w:sz="0" w:space="0" w:color="auto"/>
          <w:left w:val="none" w:sz="0" w:space="0" w:color="auto"/>
          <w:bottom w:val="none" w:sz="0" w:space="0" w:color="auto"/>
          <w:right w:val="none" w:sz="0" w:space="0" w:color="auto"/>
          <w:bar w:val="none" w:sz="0" w:color="auto"/>
        </w:pBdr>
        <w:jc w:val="both"/>
        <w:rPr>
          <w:rFonts w:hAnsi="Arial" w:cs="Arial"/>
        </w:rPr>
      </w:pPr>
      <w:r w:rsidRPr="001F55D6">
        <w:rPr>
          <w:rFonts w:hAnsi="Arial" w:cs="Arial"/>
        </w:rPr>
        <w:t>6.18.</w:t>
      </w:r>
      <w:r w:rsidRPr="001F55D6">
        <w:rPr>
          <w:rFonts w:hAnsi="Arial" w:cs="Arial"/>
        </w:rPr>
        <w:tab/>
        <w:t>Ассигнования, связанные с персоналом, в бюджете после перераспределения средств в 2012-2013 гг. отражают корректировку в сторону повышения, что в первую очередь связано с осуществлением решения, принятого в 2010 г. Ассамблеями о включении в состав постоянного персонала нескольких сотрудников, которые длительное время были заняты на временной основе.</w:t>
      </w:r>
    </w:p>
    <w:p w:rsidR="00F36245" w:rsidRPr="001F55D6" w:rsidRDefault="00F36245" w:rsidP="00F36245">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F36245" w:rsidRPr="001F55D6" w:rsidRDefault="00F36245" w:rsidP="00F36245">
      <w:pPr>
        <w:pStyle w:val="A"/>
        <w:pBdr>
          <w:top w:val="none" w:sz="0" w:space="0" w:color="auto"/>
          <w:left w:val="none" w:sz="0" w:space="0" w:color="auto"/>
          <w:bottom w:val="none" w:sz="0" w:space="0" w:color="auto"/>
          <w:right w:val="none" w:sz="0" w:space="0" w:color="auto"/>
          <w:bar w:val="none" w:sz="0" w:color="auto"/>
        </w:pBdr>
        <w:jc w:val="both"/>
        <w:rPr>
          <w:rFonts w:hAnsi="Arial" w:cs="Arial"/>
        </w:rPr>
      </w:pPr>
      <w:r w:rsidRPr="001F55D6">
        <w:rPr>
          <w:rFonts w:hAnsi="Arial" w:cs="Arial"/>
        </w:rPr>
        <w:t>6.19.</w:t>
      </w:r>
      <w:r w:rsidRPr="001F55D6">
        <w:rPr>
          <w:rFonts w:hAnsi="Arial" w:cs="Arial"/>
        </w:rPr>
        <w:tab/>
        <w:t xml:space="preserve">Ассигнования, не связанные с персоналом, в бюджете после перераспределения средств в 2012-2013 гг. отражают корректировку в сторону уменьшения в целях повышения эффективности затрат в соответствии с целью Организации сократить расходы на 10,2 млн шв. франков в </w:t>
      </w:r>
      <w:r>
        <w:rPr>
          <w:rFonts w:hAnsi="Arial" w:cs="Arial"/>
        </w:rPr>
        <w:t>двухгодичном</w:t>
      </w:r>
      <w:r w:rsidRPr="001F55D6">
        <w:rPr>
          <w:rFonts w:hAnsi="Arial" w:cs="Arial"/>
        </w:rPr>
        <w:t xml:space="preserve"> периоде 2012-2013 гг.  </w:t>
      </w:r>
    </w:p>
    <w:p w:rsidR="00F36245" w:rsidRPr="001F55D6" w:rsidRDefault="00F36245" w:rsidP="00F36245">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F36245" w:rsidRPr="001F55D6" w:rsidRDefault="00F36245" w:rsidP="00F36245">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u w:val="single"/>
        </w:rPr>
      </w:pPr>
      <w:r w:rsidRPr="001F55D6">
        <w:rPr>
          <w:rFonts w:hAnsi="Arial" w:cs="Arial"/>
        </w:rPr>
        <w:t>B.</w:t>
      </w:r>
      <w:r w:rsidRPr="001F55D6">
        <w:rPr>
          <w:rFonts w:hAnsi="Arial" w:cs="Arial"/>
        </w:rPr>
        <w:tab/>
      </w:r>
      <w:r w:rsidRPr="001F55D6">
        <w:rPr>
          <w:rFonts w:hAnsi="Arial" w:cs="Arial"/>
          <w:u w:val="single"/>
        </w:rPr>
        <w:t>Освоение бюджетных средств в 2012-2013 гг.</w:t>
      </w:r>
    </w:p>
    <w:p w:rsidR="00F36245" w:rsidRPr="001F55D6" w:rsidRDefault="00F36245" w:rsidP="00F36245">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u w:val="single"/>
        </w:rPr>
      </w:pPr>
    </w:p>
    <w:p w:rsidR="00F36245" w:rsidRPr="001F55D6" w:rsidRDefault="00F36245" w:rsidP="00F36245">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6.20.</w:t>
      </w:r>
      <w:r w:rsidRPr="001F55D6">
        <w:rPr>
          <w:rFonts w:hAnsi="Arial" w:cs="Arial"/>
        </w:rPr>
        <w:tab/>
        <w:t xml:space="preserve">Освоение средств бюджета, не связанного с персоналом, по Программе составило 86% от бюджета после перераспределения средств. Тот факт, что ресурсы, не связанные с персоналом, не были полностью освоены, объясняется: </w:t>
      </w:r>
    </w:p>
    <w:p w:rsidR="00F36245" w:rsidRPr="001F55D6" w:rsidRDefault="00F36245" w:rsidP="00F36245">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F36245" w:rsidRPr="001F55D6" w:rsidRDefault="00F36245" w:rsidP="00577941">
      <w:pPr>
        <w:pStyle w:val="ListParagraph"/>
        <w:numPr>
          <w:ilvl w:val="0"/>
          <w:numId w:val="12"/>
        </w:numPr>
        <w:jc w:val="both"/>
        <w:rPr>
          <w:rFonts w:cs="Arial"/>
          <w:lang w:val="ru-RU"/>
        </w:rPr>
      </w:pPr>
      <w:r w:rsidRPr="001F55D6">
        <w:rPr>
          <w:rFonts w:cs="Arial"/>
          <w:lang w:val="ru-RU"/>
        </w:rPr>
        <w:lastRenderedPageBreak/>
        <w:t>сокращением числа командировок сотрудников и экономией средств за счет раннего бронирования билетов в рамках результатов II.8 (Более эффективное использование Мадридской и Лиссабонской систем) и II.10 (Повышение осведомленности о Мадридской и Лиссабонской системах); и</w:t>
      </w:r>
    </w:p>
    <w:p w:rsidR="00F36245" w:rsidRPr="001F55D6" w:rsidRDefault="00F36245" w:rsidP="00F36245">
      <w:pPr>
        <w:pStyle w:val="ListParagraph"/>
        <w:ind w:left="567"/>
        <w:jc w:val="both"/>
        <w:rPr>
          <w:rFonts w:cs="Arial"/>
          <w:lang w:val="ru-RU"/>
        </w:rPr>
      </w:pPr>
    </w:p>
    <w:p w:rsidR="00205A3D" w:rsidRPr="00F36245" w:rsidRDefault="00F36245" w:rsidP="00577941">
      <w:pPr>
        <w:pStyle w:val="ListParagraph"/>
        <w:numPr>
          <w:ilvl w:val="0"/>
          <w:numId w:val="12"/>
        </w:numPr>
        <w:jc w:val="both"/>
        <w:rPr>
          <w:lang w:val="ru-RU"/>
        </w:rPr>
      </w:pPr>
      <w:r w:rsidRPr="001F55D6">
        <w:rPr>
          <w:rFonts w:cs="Arial"/>
          <w:lang w:val="ru-RU"/>
        </w:rPr>
        <w:t xml:space="preserve">снижением расходов на i) </w:t>
      </w:r>
      <w:r>
        <w:rPr>
          <w:rFonts w:cs="Arial"/>
          <w:lang w:val="ru-RU"/>
        </w:rPr>
        <w:t>устный</w:t>
      </w:r>
      <w:r w:rsidRPr="001F55D6">
        <w:rPr>
          <w:rFonts w:cs="Arial"/>
          <w:lang w:val="ru-RU"/>
        </w:rPr>
        <w:t xml:space="preserve"> перевод за счет сокращения срока сессии Мадридской рабочей группы с пяти дней до трех, более интенсивным использованием Всемирного сервера и внешних услуг перевода, а также на ii) почтовые услуги в рамках результата II.9 (Более эффективное функционирование Мадридской и Лиссабонской систем) – за счет более активного использования электронных средств.</w:t>
      </w:r>
    </w:p>
    <w:p w:rsidR="00205A3D" w:rsidRPr="00F36245" w:rsidRDefault="00205A3D" w:rsidP="00205A3D">
      <w:pPr>
        <w:pStyle w:val="ListParagraph"/>
        <w:ind w:left="851" w:hanging="284"/>
        <w:jc w:val="both"/>
        <w:rPr>
          <w:lang w:val="ru-RU"/>
        </w:rPr>
      </w:pPr>
    </w:p>
    <w:p w:rsidR="00205A3D" w:rsidRPr="00F36245" w:rsidRDefault="00205A3D">
      <w:pPr>
        <w:rPr>
          <w:szCs w:val="20"/>
          <w:lang w:val="ru-RU"/>
        </w:rPr>
      </w:pPr>
      <w:r w:rsidRPr="00F36245">
        <w:rPr>
          <w:lang w:val="ru-RU"/>
        </w:rPr>
        <w:br w:type="page"/>
      </w:r>
    </w:p>
    <w:p w:rsidR="00AF1291" w:rsidRPr="00B8611D" w:rsidRDefault="00F36245" w:rsidP="00305272">
      <w:pPr>
        <w:pStyle w:val="Heading3"/>
        <w:rPr>
          <w:rFonts w:ascii="Arial" w:hAnsi="Arial" w:cs="Arial"/>
          <w:lang w:val="ru-RU"/>
        </w:rPr>
      </w:pPr>
      <w:bookmarkStart w:id="26" w:name="_Toc395018620"/>
      <w:r w:rsidRPr="00B8611D">
        <w:rPr>
          <w:rFonts w:ascii="Arial" w:hAnsi="Arial" w:cs="Arial"/>
          <w:lang w:val="ru-RU"/>
        </w:rPr>
        <w:lastRenderedPageBreak/>
        <w:t>программа</w:t>
      </w:r>
      <w:r w:rsidR="00305272" w:rsidRPr="00B8611D">
        <w:rPr>
          <w:rFonts w:ascii="Arial" w:hAnsi="Arial" w:cs="Arial"/>
          <w:lang w:val="ru-RU"/>
        </w:rPr>
        <w:t xml:space="preserve"> 31</w:t>
      </w:r>
      <w:r w:rsidR="00305272" w:rsidRPr="00B8611D">
        <w:rPr>
          <w:rFonts w:ascii="Arial" w:hAnsi="Arial" w:cs="Arial"/>
          <w:lang w:val="ru-RU"/>
        </w:rPr>
        <w:tab/>
      </w:r>
      <w:r w:rsidRPr="00B8611D">
        <w:rPr>
          <w:rFonts w:ascii="Arial" w:hAnsi="Arial" w:cs="Arial"/>
          <w:lang w:val="ru-RU"/>
        </w:rPr>
        <w:t>гаагская система</w:t>
      </w:r>
      <w:bookmarkEnd w:id="26"/>
    </w:p>
    <w:p w:rsidR="00AF1291" w:rsidRPr="00B8611D" w:rsidRDefault="00AF1291" w:rsidP="00AF1291">
      <w:pPr>
        <w:ind w:left="2268" w:hanging="2268"/>
        <w:rPr>
          <w:rFonts w:cs="Arial"/>
          <w:b/>
          <w:sz w:val="22"/>
          <w:szCs w:val="22"/>
          <w:lang w:val="ru-RU"/>
        </w:rPr>
      </w:pPr>
    </w:p>
    <w:p w:rsidR="00B8611D" w:rsidRPr="001F55D6" w:rsidRDefault="00B8611D" w:rsidP="00B8611D">
      <w:pPr>
        <w:pStyle w:val="A"/>
        <w:pBdr>
          <w:top w:val="none" w:sz="0" w:space="0" w:color="auto"/>
          <w:left w:val="none" w:sz="0" w:space="0" w:color="auto"/>
          <w:bottom w:val="none" w:sz="0" w:space="0" w:color="auto"/>
          <w:right w:val="none" w:sz="0" w:space="0" w:color="auto"/>
          <w:bar w:val="none" w:sz="0" w:color="auto"/>
        </w:pBdr>
        <w:tabs>
          <w:tab w:val="left" w:pos="2268"/>
        </w:tabs>
        <w:jc w:val="both"/>
        <w:rPr>
          <w:rFonts w:eastAsia="Times New Roman" w:hAnsi="Arial" w:cs="Arial"/>
          <w:b/>
          <w:sz w:val="22"/>
          <w:szCs w:val="22"/>
        </w:rPr>
      </w:pPr>
      <w:r w:rsidRPr="001F55D6">
        <w:rPr>
          <w:rFonts w:hAnsi="Arial" w:cs="Arial"/>
          <w:b/>
          <w:sz w:val="22"/>
          <w:szCs w:val="22"/>
        </w:rPr>
        <w:t>Руководитель Программы</w:t>
      </w:r>
      <w:r w:rsidRPr="001F55D6">
        <w:rPr>
          <w:rFonts w:eastAsia="Times New Roman" w:hAnsi="Arial" w:cs="Arial"/>
          <w:b/>
          <w:sz w:val="22"/>
          <w:szCs w:val="22"/>
        </w:rPr>
        <w:tab/>
      </w:r>
      <w:r w:rsidRPr="001F55D6">
        <w:rPr>
          <w:rFonts w:eastAsia="Times New Roman" w:hAnsi="Arial" w:cs="Arial"/>
          <w:b/>
          <w:sz w:val="22"/>
          <w:szCs w:val="22"/>
        </w:rPr>
        <w:tab/>
      </w:r>
      <w:r>
        <w:rPr>
          <w:rFonts w:hAnsi="Arial" w:cs="Arial"/>
          <w:b/>
          <w:sz w:val="22"/>
          <w:szCs w:val="22"/>
        </w:rPr>
        <w:t>г-жа Биньин</w:t>
      </w:r>
      <w:r w:rsidRPr="001F55D6">
        <w:rPr>
          <w:rFonts w:hAnsi="Arial" w:cs="Arial"/>
          <w:b/>
          <w:sz w:val="22"/>
          <w:szCs w:val="22"/>
        </w:rPr>
        <w:t xml:space="preserve"> Ван</w:t>
      </w:r>
    </w:p>
    <w:p w:rsidR="00B8611D" w:rsidRPr="001F55D6" w:rsidRDefault="00B8611D" w:rsidP="00B8611D">
      <w:pPr>
        <w:pStyle w:val="A"/>
        <w:pBdr>
          <w:top w:val="none" w:sz="0" w:space="0" w:color="auto"/>
          <w:left w:val="none" w:sz="0" w:space="0" w:color="auto"/>
          <w:bottom w:val="none" w:sz="0" w:space="0" w:color="auto"/>
          <w:right w:val="none" w:sz="0" w:space="0" w:color="auto"/>
          <w:bar w:val="none" w:sz="0" w:color="auto"/>
        </w:pBdr>
        <w:jc w:val="both"/>
        <w:rPr>
          <w:rFonts w:hAnsi="Arial" w:cs="Arial"/>
          <w:sz w:val="22"/>
          <w:szCs w:val="22"/>
        </w:rPr>
      </w:pPr>
    </w:p>
    <w:p w:rsidR="00B8611D" w:rsidRPr="001F55D6" w:rsidRDefault="00B8611D" w:rsidP="00B8611D">
      <w:pPr>
        <w:pStyle w:val="Default"/>
        <w:jc w:val="both"/>
        <w:rPr>
          <w:sz w:val="22"/>
          <w:szCs w:val="22"/>
          <w:lang w:val="ru-RU"/>
        </w:rPr>
      </w:pPr>
    </w:p>
    <w:p w:rsidR="00B8611D" w:rsidRPr="001F55D6" w:rsidRDefault="00B8611D" w:rsidP="00B8611D">
      <w:pPr>
        <w:pStyle w:val="Default"/>
        <w:jc w:val="both"/>
        <w:rPr>
          <w:sz w:val="22"/>
          <w:szCs w:val="22"/>
          <w:lang w:val="ru-RU"/>
        </w:rPr>
      </w:pPr>
      <w:r w:rsidRPr="001F55D6">
        <w:rPr>
          <w:sz w:val="22"/>
          <w:szCs w:val="22"/>
          <w:lang w:val="ru-RU"/>
        </w:rPr>
        <w:t xml:space="preserve">ОБЗОР ДОСТИЖЕНИЙ ЗА </w:t>
      </w:r>
      <w:r>
        <w:rPr>
          <w:sz w:val="22"/>
          <w:szCs w:val="22"/>
          <w:lang w:val="ru-RU"/>
        </w:rPr>
        <w:t>ДВУХГОДИЧНЫЙ</w:t>
      </w:r>
      <w:r w:rsidRPr="001F55D6">
        <w:rPr>
          <w:sz w:val="22"/>
          <w:szCs w:val="22"/>
          <w:lang w:val="ru-RU"/>
        </w:rPr>
        <w:t xml:space="preserve"> ПЕРИОД 2012-2013 ГГ.</w:t>
      </w:r>
    </w:p>
    <w:p w:rsidR="00B8611D" w:rsidRPr="001F55D6" w:rsidRDefault="00B8611D" w:rsidP="00B8611D">
      <w:pPr>
        <w:pStyle w:val="Default"/>
        <w:jc w:val="both"/>
        <w:rPr>
          <w:sz w:val="20"/>
          <w:szCs w:val="20"/>
          <w:lang w:val="ru-RU"/>
        </w:rPr>
      </w:pPr>
    </w:p>
    <w:p w:rsidR="00B8611D" w:rsidRPr="001F55D6" w:rsidRDefault="00B8611D" w:rsidP="00B8611D">
      <w:pPr>
        <w:pStyle w:val="Default"/>
        <w:jc w:val="both"/>
        <w:rPr>
          <w:sz w:val="20"/>
          <w:szCs w:val="20"/>
          <w:lang w:val="ru-RU"/>
        </w:rPr>
      </w:pPr>
      <w:r w:rsidRPr="001F55D6">
        <w:rPr>
          <w:sz w:val="20"/>
          <w:szCs w:val="20"/>
          <w:lang w:val="ru-RU"/>
        </w:rPr>
        <w:t>31.1</w:t>
      </w:r>
      <w:r>
        <w:rPr>
          <w:sz w:val="20"/>
          <w:szCs w:val="20"/>
          <w:lang w:val="ru-RU"/>
        </w:rPr>
        <w:t>.</w:t>
      </w:r>
      <w:r w:rsidRPr="001F55D6">
        <w:rPr>
          <w:sz w:val="20"/>
          <w:szCs w:val="20"/>
          <w:lang w:val="ru-RU"/>
        </w:rPr>
        <w:tab/>
        <w:t xml:space="preserve">В течение </w:t>
      </w:r>
      <w:r>
        <w:rPr>
          <w:sz w:val="20"/>
          <w:szCs w:val="20"/>
          <w:lang w:val="ru-RU"/>
        </w:rPr>
        <w:t>двухгодичного</w:t>
      </w:r>
      <w:r w:rsidRPr="001F55D6">
        <w:rPr>
          <w:sz w:val="20"/>
          <w:szCs w:val="20"/>
          <w:lang w:val="ru-RU"/>
        </w:rPr>
        <w:t xml:space="preserve"> периода 2012-2013 гг. к Женевскому акту 1999 г. Гаагского соглашения о международной регистрации промышленных образцов (далее именуемому "Акт 1999 г.") присоединились Бруней-Даруссалам, Таджинистан, Тунис и Черногория. При этом присоединение Туниса стало важным шагом на пути к обеспечению доминирования Акта 1999 г. в Гаагской системе, поскольку в результате не осталось ни одного государства-участника, связанного исключительно Актом 1934 г</w:t>
      </w:r>
      <w:r>
        <w:rPr>
          <w:sz w:val="20"/>
          <w:szCs w:val="20"/>
          <w:lang w:val="ru-RU"/>
        </w:rPr>
        <w:t>. Также достижением в плане прекращения действия</w:t>
      </w:r>
      <w:r w:rsidRPr="001F55D6">
        <w:rPr>
          <w:sz w:val="20"/>
          <w:szCs w:val="20"/>
          <w:lang w:val="ru-RU"/>
        </w:rPr>
        <w:t xml:space="preserve"> этого документа стало получение согласия четырех участников на прекращение его действия. По состоянию на конец </w:t>
      </w:r>
      <w:r>
        <w:rPr>
          <w:sz w:val="20"/>
          <w:szCs w:val="20"/>
          <w:lang w:val="ru-RU"/>
        </w:rPr>
        <w:t>двухгодичного</w:t>
      </w:r>
      <w:r w:rsidRPr="001F55D6">
        <w:rPr>
          <w:sz w:val="20"/>
          <w:szCs w:val="20"/>
          <w:lang w:val="ru-RU"/>
        </w:rPr>
        <w:t xml:space="preserve"> периода для официального прекращения действия Акта 1934 г. оставалось получить согласие трех участников. </w:t>
      </w:r>
    </w:p>
    <w:p w:rsidR="00B8611D" w:rsidRPr="001F55D6" w:rsidRDefault="00B8611D" w:rsidP="00B8611D">
      <w:pPr>
        <w:pStyle w:val="Default"/>
        <w:jc w:val="both"/>
        <w:rPr>
          <w:sz w:val="20"/>
          <w:szCs w:val="20"/>
          <w:lang w:val="ru-RU"/>
        </w:rPr>
      </w:pPr>
    </w:p>
    <w:p w:rsidR="00B8611D" w:rsidRPr="001F55D6" w:rsidRDefault="00B8611D" w:rsidP="00B8611D">
      <w:pPr>
        <w:pStyle w:val="Default"/>
        <w:jc w:val="both"/>
        <w:rPr>
          <w:sz w:val="20"/>
          <w:szCs w:val="20"/>
          <w:lang w:val="ru-RU"/>
        </w:rPr>
      </w:pPr>
      <w:r w:rsidRPr="001F55D6">
        <w:rPr>
          <w:sz w:val="20"/>
          <w:szCs w:val="20"/>
          <w:lang w:val="ru-RU"/>
        </w:rPr>
        <w:t>31.2</w:t>
      </w:r>
      <w:r>
        <w:rPr>
          <w:sz w:val="20"/>
          <w:szCs w:val="20"/>
          <w:lang w:val="ru-RU"/>
        </w:rPr>
        <w:t>.</w:t>
      </w:r>
      <w:r w:rsidRPr="001F55D6">
        <w:rPr>
          <w:sz w:val="20"/>
          <w:szCs w:val="20"/>
          <w:lang w:val="ru-RU"/>
        </w:rPr>
        <w:tab/>
        <w:t xml:space="preserve">В течение </w:t>
      </w:r>
      <w:r>
        <w:rPr>
          <w:sz w:val="20"/>
          <w:szCs w:val="20"/>
          <w:lang w:val="ru-RU"/>
        </w:rPr>
        <w:t>двухгодичного</w:t>
      </w:r>
      <w:r w:rsidRPr="001F55D6">
        <w:rPr>
          <w:sz w:val="20"/>
          <w:szCs w:val="20"/>
          <w:lang w:val="ru-RU"/>
        </w:rPr>
        <w:t xml:space="preserve"> периода был принят или начал действовать ряд поправок к Общей инструкции и Административной инструкции, в результате чего была обновлена нормативно-правовая база системы. На своих второй и третьей сессиях, состоявшихся в ноябре 2012 г. и октябре 2013 г. соответственно, Рабочая группа положительно оценила правовые последствия внедрения в инструменты администрирования Гаагской системы основанных на информационных технологиях инноваций, таких как Гаагский инструмент управления портфелем, что, как ожидается, должно привести к принятию новых поправок. Кроме того, начиная с января 2012 г. стал еженедельно публиковаться Бюллетень международных промышленных образцов; это привело к сокращению среднего времени рассмотрения правильно оформленной неотложенной заявки (с момента ее подачи до момента публикации) с девяти до четырех недель. Более того, около 80% заявок и продлений регистрации были оформлены с помощью соответствующих электронных инструментов. Наконец, независимое исследование, проведенное в 2012 г., показало, что уровень одобрения Гаагской системы пользователями составляет 95%. </w:t>
      </w:r>
    </w:p>
    <w:p w:rsidR="00B8611D" w:rsidRPr="001F55D6" w:rsidRDefault="00B8611D" w:rsidP="00B8611D">
      <w:pPr>
        <w:pStyle w:val="Default"/>
        <w:jc w:val="both"/>
        <w:rPr>
          <w:sz w:val="20"/>
          <w:szCs w:val="20"/>
          <w:lang w:val="ru-RU"/>
        </w:rPr>
      </w:pPr>
    </w:p>
    <w:p w:rsidR="00B8611D" w:rsidRPr="001F55D6" w:rsidRDefault="00B8611D" w:rsidP="00B8611D">
      <w:pPr>
        <w:pStyle w:val="Default"/>
        <w:jc w:val="both"/>
        <w:rPr>
          <w:sz w:val="20"/>
          <w:szCs w:val="20"/>
          <w:lang w:val="ru-RU"/>
        </w:rPr>
      </w:pPr>
      <w:r w:rsidRPr="001F55D6">
        <w:rPr>
          <w:sz w:val="20"/>
          <w:szCs w:val="20"/>
          <w:lang w:val="ru-RU"/>
        </w:rPr>
        <w:t>31.3</w:t>
      </w:r>
      <w:r>
        <w:rPr>
          <w:sz w:val="20"/>
          <w:szCs w:val="20"/>
          <w:lang w:val="ru-RU"/>
        </w:rPr>
        <w:t>.</w:t>
      </w:r>
      <w:r w:rsidRPr="001F55D6">
        <w:rPr>
          <w:sz w:val="20"/>
          <w:szCs w:val="20"/>
          <w:lang w:val="ru-RU"/>
        </w:rPr>
        <w:tab/>
        <w:t xml:space="preserve">В рамках мер по расширению осведомленности о Гаагской системе продолжился рост числа заявок, доступных на более чем трех рабочих языках, использующихся в Системе. </w:t>
      </w:r>
      <w:r w:rsidRPr="00B8611D">
        <w:rPr>
          <w:sz w:val="20"/>
          <w:szCs w:val="20"/>
          <w:lang w:val="ru-RU"/>
        </w:rPr>
        <w:t>Кроме того, увеличилось число соответствующих ведомств, предоставляющих общественности достаточную информацию о Гаагской системе.</w:t>
      </w:r>
      <w:r w:rsidRPr="001F55D6">
        <w:rPr>
          <w:sz w:val="20"/>
          <w:szCs w:val="20"/>
          <w:lang w:val="ru-RU"/>
        </w:rPr>
        <w:t xml:space="preserve">  </w:t>
      </w:r>
    </w:p>
    <w:p w:rsidR="00B8611D" w:rsidRPr="001F55D6" w:rsidRDefault="00B8611D" w:rsidP="00B8611D">
      <w:pPr>
        <w:pStyle w:val="Default"/>
        <w:jc w:val="both"/>
        <w:rPr>
          <w:sz w:val="20"/>
          <w:szCs w:val="20"/>
          <w:lang w:val="ru-RU"/>
        </w:rPr>
      </w:pPr>
    </w:p>
    <w:p w:rsidR="00B8611D" w:rsidRPr="001F55D6" w:rsidRDefault="00B8611D" w:rsidP="00B8611D">
      <w:pPr>
        <w:pStyle w:val="Default"/>
        <w:jc w:val="both"/>
        <w:rPr>
          <w:sz w:val="20"/>
          <w:szCs w:val="20"/>
          <w:lang w:val="ru-RU"/>
        </w:rPr>
      </w:pPr>
      <w:r w:rsidRPr="001F55D6">
        <w:rPr>
          <w:sz w:val="20"/>
          <w:szCs w:val="20"/>
          <w:lang w:val="ru-RU"/>
        </w:rPr>
        <w:t>31.4.</w:t>
      </w:r>
      <w:r w:rsidRPr="001F55D6">
        <w:rPr>
          <w:sz w:val="20"/>
          <w:szCs w:val="20"/>
          <w:lang w:val="ru-RU"/>
        </w:rPr>
        <w:tab/>
        <w:t xml:space="preserve">Несмотря на общий рост числа поданных заявок и регистраций, особенно заявок из развивающихся стран и НРС и в отношении этих стран, и несмотря на превышение запланированных показателей по продлению регистраций, производительность Гаагской системы снова оказалась значительно ниже запланированных показателей роста.  Это объясняется более низкими показателями за </w:t>
      </w:r>
      <w:r>
        <w:rPr>
          <w:sz w:val="20"/>
          <w:szCs w:val="20"/>
          <w:lang w:val="ru-RU"/>
        </w:rPr>
        <w:t>двухгодичный</w:t>
      </w:r>
      <w:r w:rsidRPr="001F55D6">
        <w:rPr>
          <w:sz w:val="20"/>
          <w:szCs w:val="20"/>
          <w:lang w:val="ru-RU"/>
        </w:rPr>
        <w:t xml:space="preserve"> период 2010-2011 гг., которые были взяты за основу при составлении прогноза на 2012-2013 гг.  Невыполнение плана в 2010-2011 гг. было связано с двумя внешними факторами:  (i) продолжавшимся глобальным экономическим кризисом и (ii) тем, что число участников Акта 1999 г. увеличивалось не так быстро, как предполагалось. А отставание темпов сокращения количества формальных ошибок в заявках от </w:t>
      </w:r>
      <w:r>
        <w:rPr>
          <w:sz w:val="20"/>
          <w:szCs w:val="20"/>
          <w:lang w:val="ru-RU"/>
        </w:rPr>
        <w:t>ожидаемого уровня</w:t>
      </w:r>
      <w:r w:rsidRPr="001F55D6">
        <w:rPr>
          <w:sz w:val="20"/>
          <w:szCs w:val="20"/>
          <w:lang w:val="ru-RU"/>
        </w:rPr>
        <w:t xml:space="preserve"> было вызвано задержками в разработке интерфейса для электронной подачи заявок, который позволил бы сократить количество формальных ошибок; он был внедрен только в середине 2013 г. </w:t>
      </w:r>
    </w:p>
    <w:p w:rsidR="00B8611D" w:rsidRPr="001F55D6" w:rsidRDefault="00B8611D" w:rsidP="00B8611D">
      <w:pPr>
        <w:pStyle w:val="Default"/>
        <w:jc w:val="both"/>
        <w:rPr>
          <w:sz w:val="20"/>
          <w:szCs w:val="20"/>
          <w:lang w:val="ru-RU"/>
        </w:rPr>
      </w:pPr>
    </w:p>
    <w:p w:rsidR="00B8611D" w:rsidRPr="001F55D6" w:rsidRDefault="00B8611D" w:rsidP="00B8611D">
      <w:pPr>
        <w:pStyle w:val="Default"/>
        <w:jc w:val="both"/>
        <w:rPr>
          <w:sz w:val="20"/>
          <w:szCs w:val="20"/>
          <w:lang w:val="ru-RU"/>
        </w:rPr>
      </w:pPr>
    </w:p>
    <w:p w:rsidR="00B8611D" w:rsidRPr="001F55D6" w:rsidRDefault="00B8611D" w:rsidP="00B8611D">
      <w:pPr>
        <w:pStyle w:val="Default"/>
        <w:jc w:val="both"/>
        <w:rPr>
          <w:sz w:val="22"/>
          <w:szCs w:val="22"/>
          <w:lang w:val="ru-RU"/>
        </w:rPr>
      </w:pPr>
      <w:r w:rsidRPr="001F55D6">
        <w:rPr>
          <w:sz w:val="22"/>
          <w:szCs w:val="22"/>
          <w:lang w:val="ru-RU"/>
        </w:rPr>
        <w:t>РЕАЛИЗАЦИЯ ПОВЕСТКИ ДНЯ В ОБЛАСТИ РАЗВИТИЯ</w:t>
      </w:r>
    </w:p>
    <w:p w:rsidR="00B8611D" w:rsidRPr="001F55D6" w:rsidRDefault="00B8611D" w:rsidP="00B8611D">
      <w:pPr>
        <w:pStyle w:val="Default"/>
        <w:jc w:val="both"/>
        <w:rPr>
          <w:sz w:val="20"/>
          <w:szCs w:val="20"/>
          <w:lang w:val="ru-RU"/>
        </w:rPr>
      </w:pPr>
    </w:p>
    <w:p w:rsidR="00B8611D" w:rsidRPr="00B8611D" w:rsidRDefault="00B8611D" w:rsidP="00B8611D">
      <w:pPr>
        <w:pStyle w:val="Default"/>
        <w:jc w:val="both"/>
        <w:rPr>
          <w:sz w:val="20"/>
          <w:szCs w:val="20"/>
          <w:lang w:val="ru-RU"/>
        </w:rPr>
      </w:pPr>
      <w:r w:rsidRPr="001F55D6">
        <w:rPr>
          <w:sz w:val="20"/>
          <w:szCs w:val="20"/>
          <w:lang w:val="ru-RU"/>
        </w:rPr>
        <w:t>31.5.</w:t>
      </w:r>
      <w:r w:rsidRPr="001F55D6">
        <w:rPr>
          <w:sz w:val="20"/>
          <w:szCs w:val="20"/>
          <w:lang w:val="ru-RU"/>
        </w:rPr>
        <w:tab/>
      </w:r>
      <w:r w:rsidRPr="00B8611D">
        <w:rPr>
          <w:sz w:val="20"/>
          <w:szCs w:val="20"/>
          <w:lang w:val="ru-RU"/>
        </w:rPr>
        <w:t>Разработка, планирование и осуществление деятельности в рамках Программы 31 производились с учетом и на основе соответствующих рекомендаций, в частности рекомендаций 1 и 6.</w:t>
      </w:r>
    </w:p>
    <w:p w:rsidR="00B8611D" w:rsidRPr="001F55D6" w:rsidRDefault="00B8611D" w:rsidP="00B8611D">
      <w:pPr>
        <w:pStyle w:val="Default"/>
        <w:jc w:val="both"/>
        <w:rPr>
          <w:sz w:val="20"/>
          <w:szCs w:val="20"/>
          <w:shd w:val="clear" w:color="auto" w:fill="FFFF00"/>
          <w:lang w:val="ru-RU"/>
        </w:rPr>
      </w:pPr>
    </w:p>
    <w:p w:rsidR="00B8611D" w:rsidRPr="001F55D6" w:rsidRDefault="00B8611D" w:rsidP="00B8611D">
      <w:pPr>
        <w:pStyle w:val="Default"/>
        <w:rPr>
          <w:rFonts w:eastAsia="Times New Roman"/>
          <w:sz w:val="20"/>
          <w:szCs w:val="20"/>
          <w:lang w:val="ru-RU"/>
        </w:rPr>
      </w:pPr>
    </w:p>
    <w:p w:rsidR="00B8611D" w:rsidRDefault="00B8611D">
      <w:pPr>
        <w:rPr>
          <w:sz w:val="22"/>
          <w:szCs w:val="22"/>
          <w:lang w:val="ru-RU"/>
        </w:rPr>
      </w:pPr>
      <w:r>
        <w:rPr>
          <w:sz w:val="22"/>
          <w:szCs w:val="22"/>
          <w:lang w:val="ru-RU"/>
        </w:rPr>
        <w:br w:type="page"/>
      </w:r>
    </w:p>
    <w:p w:rsidR="00AF1291" w:rsidRPr="00191037" w:rsidRDefault="00B8611D" w:rsidP="00B8611D">
      <w:pPr>
        <w:rPr>
          <w:rFonts w:cs="Arial"/>
          <w:sz w:val="22"/>
          <w:szCs w:val="22"/>
        </w:rPr>
      </w:pPr>
      <w:r w:rsidRPr="001F55D6">
        <w:rPr>
          <w:sz w:val="22"/>
          <w:szCs w:val="22"/>
          <w:lang w:val="ru-RU"/>
        </w:rPr>
        <w:lastRenderedPageBreak/>
        <w:t>ДАННЫЕ О РЕЗУЛЬТАТИВНОСТИ</w:t>
      </w:r>
    </w:p>
    <w:p w:rsidR="00B8611D" w:rsidRPr="001F55D6" w:rsidRDefault="00B8611D" w:rsidP="00B8611D">
      <w:pPr>
        <w:pStyle w:val="A"/>
        <w:pBdr>
          <w:top w:val="none" w:sz="0" w:space="0" w:color="auto"/>
          <w:left w:val="none" w:sz="0" w:space="0" w:color="auto"/>
          <w:bottom w:val="none" w:sz="0" w:space="0" w:color="auto"/>
          <w:right w:val="none" w:sz="0" w:space="0" w:color="auto"/>
          <w:bar w:val="none" w:sz="0" w:color="auto"/>
        </w:pBdr>
        <w:rPr>
          <w:rFonts w:eastAsia="Times New Roman" w:hAnsi="Arial" w:cs="Arial"/>
        </w:rPr>
      </w:pPr>
    </w:p>
    <w:tbl>
      <w:tblPr>
        <w:tblW w:w="9357" w:type="dxa"/>
        <w:tblInd w:w="153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A0" w:firstRow="1" w:lastRow="0" w:firstColumn="1" w:lastColumn="0" w:noHBand="0" w:noVBand="0"/>
      </w:tblPr>
      <w:tblGrid>
        <w:gridCol w:w="1972"/>
        <w:gridCol w:w="1825"/>
        <w:gridCol w:w="160"/>
        <w:gridCol w:w="363"/>
        <w:gridCol w:w="1350"/>
        <w:gridCol w:w="2404"/>
        <w:gridCol w:w="160"/>
        <w:gridCol w:w="1123"/>
      </w:tblGrid>
      <w:tr w:rsidR="00B8611D" w:rsidRPr="00D412C0" w:rsidTr="00423B43">
        <w:trPr>
          <w:trHeight w:val="215"/>
        </w:trPr>
        <w:tc>
          <w:tcPr>
            <w:tcW w:w="9357" w:type="dxa"/>
            <w:gridSpan w:val="8"/>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B8611D" w:rsidRPr="001F55D6" w:rsidRDefault="00B8611D" w:rsidP="00B8611D">
            <w:pPr>
              <w:pStyle w:val="A"/>
              <w:keepNext/>
              <w:keepLines/>
              <w:pBdr>
                <w:top w:val="none" w:sz="0" w:space="0" w:color="auto"/>
                <w:left w:val="none" w:sz="0" w:space="0" w:color="auto"/>
                <w:bottom w:val="none" w:sz="0" w:space="0" w:color="auto"/>
                <w:right w:val="none" w:sz="0" w:space="0" w:color="auto"/>
                <w:bar w:val="none" w:sz="0" w:color="auto"/>
              </w:pBdr>
              <w:tabs>
                <w:tab w:val="left" w:pos="988"/>
              </w:tabs>
              <w:spacing w:before="120" w:after="120"/>
              <w:ind w:left="1016" w:hanging="2436"/>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Повышение осведомленности о Гаагской системе</w:t>
            </w:r>
          </w:p>
        </w:tc>
      </w:tr>
      <w:tr w:rsidR="00B8611D" w:rsidRPr="001F55D6" w:rsidTr="00423B43">
        <w:trPr>
          <w:trHeight w:val="390"/>
        </w:trPr>
        <w:tc>
          <w:tcPr>
            <w:tcW w:w="1972"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985" w:type="dxa"/>
            <w:gridSpan w:val="2"/>
            <w:tcBorders>
              <w:top w:val="single" w:sz="4" w:space="0" w:color="000000"/>
              <w:left w:val="nil"/>
              <w:bottom w:val="nil"/>
              <w:right w:val="nil"/>
            </w:tcBorders>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713" w:type="dxa"/>
            <w:gridSpan w:val="2"/>
            <w:tcBorders>
              <w:top w:val="single" w:sz="4" w:space="0" w:color="000000"/>
              <w:left w:val="nil"/>
              <w:bottom w:val="nil"/>
              <w:right w:val="nil"/>
            </w:tcBorders>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2404"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283" w:type="dxa"/>
            <w:gridSpan w:val="2"/>
            <w:tcBorders>
              <w:top w:val="single" w:sz="4" w:space="0" w:color="000000"/>
              <w:left w:val="nil"/>
              <w:bottom w:val="nil"/>
              <w:right w:val="single" w:sz="4" w:space="0" w:color="000000"/>
            </w:tcBorders>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B8611D" w:rsidRPr="001F55D6" w:rsidTr="00423B43">
        <w:trPr>
          <w:trHeight w:val="670"/>
        </w:trPr>
        <w:tc>
          <w:tcPr>
            <w:tcW w:w="1972" w:type="dxa"/>
            <w:tcBorders>
              <w:top w:val="nil"/>
              <w:left w:val="single" w:sz="4" w:space="0" w:color="000000"/>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новых заявителей </w:t>
            </w:r>
          </w:p>
        </w:tc>
        <w:tc>
          <w:tcPr>
            <w:tcW w:w="1985" w:type="dxa"/>
            <w:gridSpan w:val="2"/>
            <w:tcBorders>
              <w:top w:val="nil"/>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Нет данных</w:t>
            </w:r>
          </w:p>
        </w:tc>
        <w:tc>
          <w:tcPr>
            <w:tcW w:w="1713" w:type="dxa"/>
            <w:gridSpan w:val="2"/>
            <w:tcBorders>
              <w:top w:val="nil"/>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Подлежит определению в течение 2011 г.</w:t>
            </w:r>
          </w:p>
        </w:tc>
        <w:tc>
          <w:tcPr>
            <w:tcW w:w="2404" w:type="dxa"/>
            <w:tcBorders>
              <w:top w:val="nil"/>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Нет данных</w:t>
            </w:r>
          </w:p>
        </w:tc>
        <w:tc>
          <w:tcPr>
            <w:tcW w:w="1283" w:type="dxa"/>
            <w:gridSpan w:val="2"/>
            <w:tcBorders>
              <w:top w:val="nil"/>
              <w:left w:val="nil"/>
              <w:bottom w:val="nil"/>
              <w:right w:val="single" w:sz="4" w:space="0" w:color="000000"/>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Отменено</w:t>
            </w:r>
          </w:p>
        </w:tc>
      </w:tr>
      <w:tr w:rsidR="00B8611D" w:rsidRPr="001F55D6" w:rsidTr="00423B43">
        <w:trPr>
          <w:trHeight w:val="670"/>
        </w:trPr>
        <w:tc>
          <w:tcPr>
            <w:tcW w:w="1972" w:type="dxa"/>
            <w:tcBorders>
              <w:top w:val="nil"/>
              <w:left w:val="single" w:sz="4" w:space="0" w:color="000000"/>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языков, на которых доступна общая информация</w:t>
            </w:r>
          </w:p>
        </w:tc>
        <w:tc>
          <w:tcPr>
            <w:tcW w:w="1985" w:type="dxa"/>
            <w:gridSpan w:val="2"/>
            <w:tcBorders>
              <w:top w:val="nil"/>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Все три рабочих языка системы</w:t>
            </w:r>
          </w:p>
        </w:tc>
        <w:tc>
          <w:tcPr>
            <w:tcW w:w="1713" w:type="dxa"/>
            <w:gridSpan w:val="2"/>
            <w:tcBorders>
              <w:top w:val="nil"/>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Все официальные языки О</w:t>
            </w:r>
            <w:r w:rsidRPr="001F55D6">
              <w:rPr>
                <w:rFonts w:hAnsi="Arial" w:cs="Arial"/>
                <w:sz w:val="16"/>
                <w:szCs w:val="16"/>
              </w:rPr>
              <w:t>рганизации</w:t>
            </w:r>
          </w:p>
        </w:tc>
        <w:tc>
          <w:tcPr>
            <w:tcW w:w="2404" w:type="dxa"/>
            <w:tcBorders>
              <w:top w:val="nil"/>
              <w:left w:val="nil"/>
              <w:bottom w:val="nil"/>
              <w:right w:val="nil"/>
            </w:tcBorders>
            <w:shd w:val="clear" w:color="auto" w:fill="FFFFFF"/>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80% общей информации доступно на всех шести официальных языках.</w:t>
            </w:r>
          </w:p>
        </w:tc>
        <w:tc>
          <w:tcPr>
            <w:tcW w:w="1283" w:type="dxa"/>
            <w:gridSpan w:val="2"/>
            <w:tcBorders>
              <w:top w:val="nil"/>
              <w:left w:val="nil"/>
              <w:bottom w:val="nil"/>
              <w:right w:val="single" w:sz="4" w:space="0" w:color="000000"/>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B8611D" w:rsidRPr="001F55D6" w:rsidTr="00423B43">
        <w:trPr>
          <w:trHeight w:val="1531"/>
        </w:trPr>
        <w:tc>
          <w:tcPr>
            <w:tcW w:w="1972" w:type="dxa"/>
            <w:tcBorders>
              <w:top w:val="nil"/>
              <w:left w:val="single" w:sz="4" w:space="0" w:color="000000"/>
              <w:bottom w:val="single" w:sz="4" w:space="0" w:color="000000"/>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национальных и региональных ведомств, предоставляющих достаточную информацию о Гаагской системе</w:t>
            </w:r>
          </w:p>
        </w:tc>
        <w:tc>
          <w:tcPr>
            <w:tcW w:w="1985" w:type="dxa"/>
            <w:gridSpan w:val="2"/>
            <w:tcBorders>
              <w:top w:val="nil"/>
              <w:left w:val="nil"/>
              <w:bottom w:val="single" w:sz="4" w:space="0" w:color="000000"/>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Около 2/3 соответствующих ведомств</w:t>
            </w:r>
          </w:p>
        </w:tc>
        <w:tc>
          <w:tcPr>
            <w:tcW w:w="1713" w:type="dxa"/>
            <w:gridSpan w:val="2"/>
            <w:tcBorders>
              <w:top w:val="nil"/>
              <w:left w:val="nil"/>
              <w:bottom w:val="single" w:sz="4" w:space="0" w:color="000000"/>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Все соответствующие ведомства</w:t>
            </w:r>
          </w:p>
        </w:tc>
        <w:tc>
          <w:tcPr>
            <w:tcW w:w="2404" w:type="dxa"/>
            <w:tcBorders>
              <w:top w:val="nil"/>
              <w:left w:val="nil"/>
              <w:bottom w:val="single" w:sz="4" w:space="0" w:color="000000"/>
              <w:right w:val="nil"/>
            </w:tcBorders>
            <w:shd w:val="clear" w:color="auto" w:fill="FFFFFF"/>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42 национальных или региональных ведомства предоставляют актуальную информацию о Гаагской системе. У девяти ведомств нет веб-сайта.</w:t>
            </w:r>
          </w:p>
        </w:tc>
        <w:tc>
          <w:tcPr>
            <w:tcW w:w="1283" w:type="dxa"/>
            <w:gridSpan w:val="2"/>
            <w:tcBorders>
              <w:top w:val="nil"/>
              <w:left w:val="nil"/>
              <w:bottom w:val="single" w:sz="4" w:space="0" w:color="000000"/>
              <w:right w:val="single" w:sz="4" w:space="0" w:color="000000"/>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E36C0A"/>
                <w:sz w:val="16"/>
                <w:szCs w:val="16"/>
                <w:u w:color="E36C0A"/>
              </w:rPr>
              <w:t>Частично выполнено</w:t>
            </w:r>
          </w:p>
        </w:tc>
      </w:tr>
      <w:tr w:rsidR="00B8611D" w:rsidRPr="00D412C0" w:rsidTr="00423B43">
        <w:trPr>
          <w:trHeight w:val="215"/>
        </w:trPr>
        <w:tc>
          <w:tcPr>
            <w:tcW w:w="9357" w:type="dxa"/>
            <w:gridSpan w:val="8"/>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B8611D" w:rsidRPr="001F55D6" w:rsidRDefault="00B8611D" w:rsidP="00B8611D">
            <w:pPr>
              <w:pStyle w:val="A"/>
              <w:keepNext/>
              <w:keepLines/>
              <w:pBdr>
                <w:top w:val="none" w:sz="0" w:space="0" w:color="auto"/>
                <w:left w:val="none" w:sz="0" w:space="0" w:color="auto"/>
                <w:bottom w:val="none" w:sz="0" w:space="0" w:color="auto"/>
                <w:right w:val="none" w:sz="0" w:space="0" w:color="auto"/>
                <w:bar w:val="none" w:sz="0" w:color="auto"/>
              </w:pBdr>
              <w:tabs>
                <w:tab w:val="left" w:pos="988"/>
              </w:tabs>
              <w:spacing w:before="120" w:after="120"/>
              <w:ind w:left="1016" w:hanging="2436"/>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Расширение и совершенствование использования Гаагской системы</w:t>
            </w:r>
          </w:p>
        </w:tc>
      </w:tr>
      <w:tr w:rsidR="00B8611D" w:rsidRPr="001F55D6" w:rsidTr="00423B43">
        <w:trPr>
          <w:trHeight w:val="390"/>
        </w:trPr>
        <w:tc>
          <w:tcPr>
            <w:tcW w:w="1972"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985" w:type="dxa"/>
            <w:gridSpan w:val="2"/>
            <w:tcBorders>
              <w:top w:val="single" w:sz="4" w:space="0" w:color="000000"/>
              <w:left w:val="nil"/>
              <w:bottom w:val="nil"/>
              <w:right w:val="nil"/>
            </w:tcBorders>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713" w:type="dxa"/>
            <w:gridSpan w:val="2"/>
            <w:tcBorders>
              <w:top w:val="single" w:sz="4" w:space="0" w:color="000000"/>
              <w:left w:val="nil"/>
              <w:bottom w:val="nil"/>
              <w:right w:val="nil"/>
            </w:tcBorders>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2564"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123"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B8611D" w:rsidRPr="001F55D6" w:rsidTr="00423B43">
        <w:trPr>
          <w:trHeight w:val="5440"/>
        </w:trPr>
        <w:tc>
          <w:tcPr>
            <w:tcW w:w="1972" w:type="dxa"/>
            <w:tcBorders>
              <w:top w:val="nil"/>
              <w:left w:val="single" w:sz="4" w:space="0" w:color="000000"/>
              <w:bottom w:val="nil"/>
              <w:right w:val="nil"/>
            </w:tcBorders>
            <w:shd w:val="clear" w:color="auto" w:fill="FFFFFF"/>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регистраций, образцов, содержащихся в регистрациях, продлений и других записей</w:t>
            </w:r>
          </w:p>
        </w:tc>
        <w:tc>
          <w:tcPr>
            <w:tcW w:w="1985" w:type="dxa"/>
            <w:gridSpan w:val="2"/>
            <w:tcBorders>
              <w:top w:val="nil"/>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Новые регистрации</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color w:val="002060"/>
                <w:sz w:val="16"/>
                <w:szCs w:val="16"/>
                <w:u w:color="002060"/>
              </w:rPr>
              <w:t>2,363</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 xml:space="preserve">Число содержащихся образцов </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11 077</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Продленные регистрации</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2 821</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Другое</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4,326</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бюджета на 2012-2013 гг.)</w:t>
            </w:r>
            <w:r w:rsidRPr="001F55D6">
              <w:rPr>
                <w:rFonts w:hAnsi="Arial" w:cs="Arial"/>
                <w:sz w:val="16"/>
                <w:szCs w:val="16"/>
              </w:rPr>
              <w:br/>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Новые регистрации</w:t>
            </w:r>
            <w:r w:rsidRPr="001F55D6">
              <w:rPr>
                <w:rFonts w:hAnsi="Arial" w:cs="Arial"/>
                <w:sz w:val="16"/>
                <w:szCs w:val="16"/>
              </w:rPr>
              <w:br/>
              <w:t>2,216 (2010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2,900 (2011 г.)</w:t>
            </w:r>
          </w:p>
        </w:tc>
        <w:tc>
          <w:tcPr>
            <w:tcW w:w="1713" w:type="dxa"/>
            <w:gridSpan w:val="2"/>
            <w:tcBorders>
              <w:top w:val="nil"/>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Новые регистрации</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5 000 (2012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7 500 (2013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содержащихся образцов:</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20 000 (2012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25 000 (2013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Продленные регистрации:</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2 800 (2012 г.) </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2 500 (2013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Другое</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8 000 (2012 г.) </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12 000 (2013 г.)</w:t>
            </w:r>
          </w:p>
        </w:tc>
        <w:tc>
          <w:tcPr>
            <w:tcW w:w="2564" w:type="dxa"/>
            <w:gridSpan w:val="2"/>
            <w:tcBorders>
              <w:top w:val="nil"/>
              <w:left w:val="nil"/>
              <w:bottom w:val="nil"/>
              <w:right w:val="nil"/>
            </w:tcBorders>
            <w:shd w:val="clear" w:color="auto" w:fill="FFFFFF"/>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Новые регистрации </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2 440 (2012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2 734 (2013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содержащихся образцов:</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11 971 (2012)</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12 806 (2013)</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Продленные регистрации:</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3 120 (2012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2 859 (2013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Другое</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3 643 (2012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3 631 (2013 г.)</w:t>
            </w:r>
          </w:p>
        </w:tc>
        <w:tc>
          <w:tcPr>
            <w:tcW w:w="1123" w:type="dxa"/>
            <w:tcBorders>
              <w:top w:val="nil"/>
              <w:left w:val="nil"/>
              <w:bottom w:val="nil"/>
              <w:right w:val="single" w:sz="4" w:space="0" w:color="000000"/>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eastAsia="Times New Roman" w:hAnsi="Arial" w:cs="Arial"/>
                <w:sz w:val="16"/>
                <w:szCs w:val="16"/>
              </w:rPr>
            </w:pP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eastAsia="Times New Roman" w:hAnsi="Arial" w:cs="Arial"/>
                <w:sz w:val="16"/>
                <w:szCs w:val="16"/>
              </w:rPr>
            </w:pP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eastAsia="Times New Roman" w:hAnsi="Arial" w:cs="Arial"/>
                <w:sz w:val="16"/>
                <w:szCs w:val="16"/>
              </w:rPr>
            </w:pP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color w:val="FF0000"/>
                <w:sz w:val="16"/>
                <w:szCs w:val="16"/>
                <w:u w:color="FF0000"/>
              </w:rPr>
            </w:pPr>
            <w:r w:rsidRPr="001F55D6">
              <w:rPr>
                <w:rFonts w:hAnsi="Arial" w:cs="Arial"/>
                <w:color w:val="FF0000"/>
                <w:sz w:val="16"/>
                <w:szCs w:val="16"/>
                <w:u w:color="FF0000"/>
              </w:rPr>
              <w:t>Не выполнено</w:t>
            </w: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color w:val="FF0000"/>
                <w:sz w:val="16"/>
                <w:szCs w:val="16"/>
                <w:u w:color="FF0000"/>
              </w:rPr>
            </w:pPr>
            <w:r w:rsidRPr="001F55D6">
              <w:rPr>
                <w:rFonts w:hAnsi="Arial" w:cs="Arial"/>
                <w:color w:val="FF0000"/>
                <w:sz w:val="16"/>
                <w:szCs w:val="16"/>
                <w:u w:color="FF0000"/>
              </w:rPr>
              <w:t>Не выполнено</w:t>
            </w: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eastAsia="Times New Roman" w:hAnsi="Arial" w:cs="Arial"/>
                <w:sz w:val="16"/>
                <w:szCs w:val="16"/>
              </w:rPr>
            </w:pP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eastAsia="Times New Roman" w:hAnsi="Arial" w:cs="Arial"/>
                <w:sz w:val="16"/>
                <w:szCs w:val="16"/>
              </w:rPr>
            </w:pPr>
            <w:r w:rsidRPr="001F55D6">
              <w:rPr>
                <w:rFonts w:hAnsi="Arial" w:cs="Arial"/>
                <w:color w:val="008000"/>
                <w:sz w:val="16"/>
                <w:szCs w:val="16"/>
                <w:u w:color="008000"/>
              </w:rPr>
              <w:t>Полностью выполнено</w:t>
            </w: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eastAsia="Times New Roman" w:hAnsi="Arial" w:cs="Arial"/>
                <w:sz w:val="16"/>
                <w:szCs w:val="16"/>
              </w:rPr>
            </w:pP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FF0000"/>
                <w:sz w:val="16"/>
                <w:szCs w:val="16"/>
                <w:u w:color="FF0000"/>
              </w:rPr>
              <w:t>Не выполнено</w:t>
            </w:r>
          </w:p>
        </w:tc>
      </w:tr>
      <w:tr w:rsidR="00B8611D" w:rsidRPr="00D412C0" w:rsidTr="00423B43">
        <w:trPr>
          <w:trHeight w:val="715"/>
        </w:trPr>
        <w:tc>
          <w:tcPr>
            <w:tcW w:w="1972" w:type="dxa"/>
            <w:tcBorders>
              <w:top w:val="nil"/>
              <w:left w:val="single" w:sz="4" w:space="0" w:color="000000"/>
              <w:bottom w:val="nil"/>
              <w:right w:val="nil"/>
            </w:tcBorders>
            <w:tcMar>
              <w:top w:w="80" w:type="dxa"/>
              <w:left w:w="80" w:type="dxa"/>
              <w:bottom w:w="80" w:type="dxa"/>
              <w:right w:w="80" w:type="dxa"/>
            </w:tcMar>
          </w:tcPr>
          <w:p w:rsidR="00B8611D" w:rsidRPr="001F55D6" w:rsidRDefault="00B8611D" w:rsidP="00423B43">
            <w:pPr>
              <w:rPr>
                <w:rFonts w:cs="Arial"/>
                <w:sz w:val="16"/>
                <w:szCs w:val="16"/>
                <w:lang w:val="ru-RU"/>
              </w:rPr>
            </w:pPr>
          </w:p>
        </w:tc>
        <w:tc>
          <w:tcPr>
            <w:tcW w:w="1985" w:type="dxa"/>
            <w:gridSpan w:val="2"/>
            <w:tcBorders>
              <w:top w:val="nil"/>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содержащихся образцов: </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11 238 (2010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15 000 (2011 г.)</w:t>
            </w:r>
          </w:p>
        </w:tc>
        <w:tc>
          <w:tcPr>
            <w:tcW w:w="363" w:type="dxa"/>
            <w:tcBorders>
              <w:top w:val="nil"/>
              <w:left w:val="nil"/>
              <w:bottom w:val="nil"/>
              <w:right w:val="nil"/>
            </w:tcBorders>
            <w:tcMar>
              <w:top w:w="80" w:type="dxa"/>
              <w:left w:w="80" w:type="dxa"/>
              <w:bottom w:w="80" w:type="dxa"/>
              <w:right w:w="80" w:type="dxa"/>
            </w:tcMar>
          </w:tcPr>
          <w:p w:rsidR="00B8611D" w:rsidRPr="001F55D6" w:rsidRDefault="00B8611D" w:rsidP="00423B43">
            <w:pPr>
              <w:rPr>
                <w:rFonts w:cs="Arial"/>
                <w:sz w:val="16"/>
                <w:szCs w:val="16"/>
                <w:lang w:val="ru-RU"/>
              </w:rPr>
            </w:pPr>
          </w:p>
        </w:tc>
        <w:tc>
          <w:tcPr>
            <w:tcW w:w="3914" w:type="dxa"/>
            <w:gridSpan w:val="3"/>
            <w:tcBorders>
              <w:top w:val="nil"/>
              <w:left w:val="nil"/>
              <w:bottom w:val="nil"/>
              <w:right w:val="nil"/>
            </w:tcBorders>
            <w:tcMar>
              <w:top w:w="80" w:type="dxa"/>
              <w:left w:w="80" w:type="dxa"/>
              <w:bottom w:w="80" w:type="dxa"/>
              <w:right w:w="80" w:type="dxa"/>
            </w:tcMar>
          </w:tcPr>
          <w:p w:rsidR="00B8611D" w:rsidRPr="001F55D6" w:rsidRDefault="00B8611D" w:rsidP="00423B43">
            <w:pPr>
              <w:rPr>
                <w:rFonts w:cs="Arial"/>
                <w:sz w:val="16"/>
                <w:szCs w:val="16"/>
                <w:lang w:val="ru-RU"/>
              </w:rPr>
            </w:pPr>
          </w:p>
        </w:tc>
        <w:tc>
          <w:tcPr>
            <w:tcW w:w="1123" w:type="dxa"/>
            <w:tcBorders>
              <w:top w:val="nil"/>
              <w:left w:val="nil"/>
              <w:bottom w:val="nil"/>
              <w:right w:val="single" w:sz="4" w:space="0" w:color="000000"/>
            </w:tcBorders>
            <w:tcMar>
              <w:top w:w="80" w:type="dxa"/>
              <w:left w:w="80" w:type="dxa"/>
              <w:bottom w:w="80" w:type="dxa"/>
              <w:right w:w="80" w:type="dxa"/>
            </w:tcMar>
          </w:tcPr>
          <w:p w:rsidR="00B8611D" w:rsidRPr="001F55D6" w:rsidRDefault="00B8611D" w:rsidP="00423B43">
            <w:pPr>
              <w:rPr>
                <w:rFonts w:cs="Arial"/>
                <w:sz w:val="16"/>
                <w:szCs w:val="16"/>
                <w:lang w:val="ru-RU"/>
              </w:rPr>
            </w:pPr>
          </w:p>
        </w:tc>
      </w:tr>
      <w:tr w:rsidR="00B8611D" w:rsidRPr="001F55D6" w:rsidTr="00B8611D">
        <w:trPr>
          <w:trHeight w:val="715"/>
        </w:trPr>
        <w:tc>
          <w:tcPr>
            <w:tcW w:w="1972" w:type="dxa"/>
            <w:tcBorders>
              <w:top w:val="nil"/>
              <w:left w:val="single" w:sz="4" w:space="0" w:color="000000"/>
              <w:bottom w:val="nil"/>
              <w:right w:val="nil"/>
            </w:tcBorders>
            <w:tcMar>
              <w:top w:w="80" w:type="dxa"/>
              <w:left w:w="80" w:type="dxa"/>
              <w:bottom w:w="80" w:type="dxa"/>
              <w:right w:w="80" w:type="dxa"/>
            </w:tcMar>
          </w:tcPr>
          <w:p w:rsidR="00B8611D" w:rsidRPr="001F55D6" w:rsidRDefault="00B8611D" w:rsidP="00423B43">
            <w:pPr>
              <w:rPr>
                <w:rFonts w:cs="Arial"/>
                <w:sz w:val="16"/>
                <w:szCs w:val="16"/>
                <w:lang w:val="ru-RU"/>
              </w:rPr>
            </w:pPr>
          </w:p>
        </w:tc>
        <w:tc>
          <w:tcPr>
            <w:tcW w:w="1985" w:type="dxa"/>
            <w:gridSpan w:val="2"/>
            <w:tcBorders>
              <w:top w:val="nil"/>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Продленные регистрации:</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2 793 (2010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2 700 (2011 г.)</w:t>
            </w:r>
          </w:p>
        </w:tc>
        <w:tc>
          <w:tcPr>
            <w:tcW w:w="363" w:type="dxa"/>
            <w:tcBorders>
              <w:top w:val="nil"/>
              <w:left w:val="nil"/>
              <w:bottom w:val="nil"/>
              <w:right w:val="nil"/>
            </w:tcBorders>
            <w:tcMar>
              <w:top w:w="80" w:type="dxa"/>
              <w:left w:w="80" w:type="dxa"/>
              <w:bottom w:w="80" w:type="dxa"/>
              <w:right w:w="80" w:type="dxa"/>
            </w:tcMar>
          </w:tcPr>
          <w:p w:rsidR="00B8611D" w:rsidRPr="001F55D6" w:rsidRDefault="00B8611D" w:rsidP="00423B43">
            <w:pPr>
              <w:rPr>
                <w:rFonts w:cs="Arial"/>
                <w:sz w:val="16"/>
                <w:szCs w:val="16"/>
                <w:lang w:val="ru-RU"/>
              </w:rPr>
            </w:pPr>
          </w:p>
        </w:tc>
        <w:tc>
          <w:tcPr>
            <w:tcW w:w="3914" w:type="dxa"/>
            <w:gridSpan w:val="3"/>
            <w:tcBorders>
              <w:top w:val="nil"/>
              <w:left w:val="nil"/>
              <w:bottom w:val="nil"/>
              <w:right w:val="nil"/>
            </w:tcBorders>
            <w:shd w:val="clear" w:color="auto" w:fill="FFFFFF"/>
            <w:tcMar>
              <w:top w:w="80" w:type="dxa"/>
              <w:left w:w="80" w:type="dxa"/>
              <w:bottom w:w="80" w:type="dxa"/>
              <w:right w:w="80" w:type="dxa"/>
            </w:tcMar>
          </w:tcPr>
          <w:p w:rsidR="00B8611D" w:rsidRPr="001F55D6" w:rsidRDefault="00B8611D" w:rsidP="00423B43">
            <w:pPr>
              <w:rPr>
                <w:rFonts w:cs="Arial"/>
                <w:sz w:val="16"/>
                <w:szCs w:val="16"/>
                <w:lang w:val="ru-RU"/>
              </w:rPr>
            </w:pPr>
          </w:p>
        </w:tc>
        <w:tc>
          <w:tcPr>
            <w:tcW w:w="1123" w:type="dxa"/>
            <w:tcBorders>
              <w:top w:val="nil"/>
              <w:left w:val="nil"/>
              <w:bottom w:val="nil"/>
              <w:right w:val="single" w:sz="4" w:space="0" w:color="000000"/>
            </w:tcBorders>
            <w:tcMar>
              <w:top w:w="80" w:type="dxa"/>
              <w:left w:w="80" w:type="dxa"/>
              <w:bottom w:w="80" w:type="dxa"/>
              <w:right w:w="80" w:type="dxa"/>
            </w:tcMar>
          </w:tcPr>
          <w:p w:rsidR="00B8611D" w:rsidRPr="001F55D6" w:rsidRDefault="00B8611D" w:rsidP="00423B43">
            <w:pPr>
              <w:rPr>
                <w:rFonts w:cs="Arial"/>
                <w:sz w:val="16"/>
                <w:szCs w:val="16"/>
                <w:lang w:val="ru-RU"/>
              </w:rPr>
            </w:pPr>
          </w:p>
        </w:tc>
      </w:tr>
      <w:tr w:rsidR="00B8611D" w:rsidRPr="001F55D6" w:rsidTr="00B8611D">
        <w:trPr>
          <w:trHeight w:val="535"/>
        </w:trPr>
        <w:tc>
          <w:tcPr>
            <w:tcW w:w="1972" w:type="dxa"/>
            <w:tcBorders>
              <w:top w:val="nil"/>
              <w:left w:val="single" w:sz="4" w:space="0" w:color="000000"/>
              <w:bottom w:val="single" w:sz="4" w:space="0" w:color="auto"/>
              <w:right w:val="nil"/>
            </w:tcBorders>
            <w:tcMar>
              <w:top w:w="80" w:type="dxa"/>
              <w:left w:w="80" w:type="dxa"/>
              <w:bottom w:w="80" w:type="dxa"/>
              <w:right w:w="80" w:type="dxa"/>
            </w:tcMar>
          </w:tcPr>
          <w:p w:rsidR="00B8611D" w:rsidRPr="001F55D6" w:rsidRDefault="00B8611D" w:rsidP="00423B43">
            <w:pPr>
              <w:rPr>
                <w:rFonts w:cs="Arial"/>
                <w:sz w:val="16"/>
                <w:szCs w:val="16"/>
                <w:lang w:val="ru-RU"/>
              </w:rPr>
            </w:pPr>
          </w:p>
        </w:tc>
        <w:tc>
          <w:tcPr>
            <w:tcW w:w="1985" w:type="dxa"/>
            <w:gridSpan w:val="2"/>
            <w:tcBorders>
              <w:top w:val="nil"/>
              <w:left w:val="nil"/>
              <w:bottom w:val="single" w:sz="4" w:space="0" w:color="auto"/>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Другое</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4 244 (2010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5 100 (2011 г.)</w:t>
            </w:r>
          </w:p>
        </w:tc>
        <w:tc>
          <w:tcPr>
            <w:tcW w:w="363" w:type="dxa"/>
            <w:tcBorders>
              <w:top w:val="nil"/>
              <w:left w:val="nil"/>
              <w:bottom w:val="single" w:sz="4" w:space="0" w:color="auto"/>
              <w:right w:val="nil"/>
            </w:tcBorders>
            <w:tcMar>
              <w:top w:w="80" w:type="dxa"/>
              <w:left w:w="80" w:type="dxa"/>
              <w:bottom w:w="80" w:type="dxa"/>
              <w:right w:w="80" w:type="dxa"/>
            </w:tcMar>
          </w:tcPr>
          <w:p w:rsidR="00B8611D" w:rsidRPr="001F55D6" w:rsidRDefault="00B8611D" w:rsidP="00423B43">
            <w:pPr>
              <w:rPr>
                <w:rFonts w:cs="Arial"/>
                <w:sz w:val="16"/>
                <w:szCs w:val="16"/>
                <w:lang w:val="ru-RU"/>
              </w:rPr>
            </w:pPr>
          </w:p>
        </w:tc>
        <w:tc>
          <w:tcPr>
            <w:tcW w:w="3914" w:type="dxa"/>
            <w:gridSpan w:val="3"/>
            <w:tcBorders>
              <w:top w:val="nil"/>
              <w:left w:val="nil"/>
              <w:bottom w:val="single" w:sz="4" w:space="0" w:color="auto"/>
              <w:right w:val="nil"/>
            </w:tcBorders>
            <w:tcMar>
              <w:top w:w="80" w:type="dxa"/>
              <w:left w:w="80" w:type="dxa"/>
              <w:bottom w:w="80" w:type="dxa"/>
              <w:right w:w="80" w:type="dxa"/>
            </w:tcMar>
          </w:tcPr>
          <w:p w:rsidR="00B8611D" w:rsidRPr="001F55D6" w:rsidRDefault="00B8611D" w:rsidP="00423B43">
            <w:pPr>
              <w:rPr>
                <w:rFonts w:cs="Arial"/>
                <w:sz w:val="16"/>
                <w:szCs w:val="16"/>
                <w:lang w:val="ru-RU"/>
              </w:rPr>
            </w:pPr>
          </w:p>
        </w:tc>
        <w:tc>
          <w:tcPr>
            <w:tcW w:w="1123" w:type="dxa"/>
            <w:tcBorders>
              <w:top w:val="nil"/>
              <w:left w:val="nil"/>
              <w:bottom w:val="single" w:sz="4" w:space="0" w:color="auto"/>
              <w:right w:val="single" w:sz="4" w:space="0" w:color="000000"/>
            </w:tcBorders>
            <w:tcMar>
              <w:top w:w="80" w:type="dxa"/>
              <w:left w:w="80" w:type="dxa"/>
              <w:bottom w:w="80" w:type="dxa"/>
              <w:right w:w="80" w:type="dxa"/>
            </w:tcMar>
          </w:tcPr>
          <w:p w:rsidR="00B8611D" w:rsidRPr="001F55D6" w:rsidRDefault="00B8611D" w:rsidP="00423B43">
            <w:pPr>
              <w:rPr>
                <w:rFonts w:cs="Arial"/>
                <w:sz w:val="16"/>
                <w:szCs w:val="16"/>
                <w:lang w:val="ru-RU"/>
              </w:rPr>
            </w:pPr>
          </w:p>
        </w:tc>
      </w:tr>
      <w:tr w:rsidR="00B8611D" w:rsidRPr="001F55D6" w:rsidTr="00B8611D">
        <w:trPr>
          <w:trHeight w:val="2435"/>
        </w:trPr>
        <w:tc>
          <w:tcPr>
            <w:tcW w:w="1972" w:type="dxa"/>
            <w:tcBorders>
              <w:top w:val="single" w:sz="4" w:space="0" w:color="auto"/>
              <w:left w:val="single" w:sz="4" w:space="0" w:color="000000"/>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lastRenderedPageBreak/>
              <w:t>Число заявок из развивающихся стран и НРС и число указаний развивающихся стран и НРС</w:t>
            </w:r>
          </w:p>
        </w:tc>
        <w:tc>
          <w:tcPr>
            <w:tcW w:w="1985" w:type="dxa"/>
            <w:gridSpan w:val="2"/>
            <w:tcBorders>
              <w:top w:val="single" w:sz="4" w:space="0" w:color="auto"/>
              <w:left w:val="nil"/>
              <w:bottom w:val="nil"/>
              <w:right w:val="nil"/>
            </w:tcBorders>
            <w:shd w:val="clear" w:color="auto" w:fill="FFFFFF"/>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20 заявок и 2 059 указаний из развивающихся стран и НРС</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(Программы и бюджет на 2012-2013 гг.): </w:t>
            </w:r>
            <w:r w:rsidRPr="001F55D6">
              <w:rPr>
                <w:rFonts w:hAnsi="Arial" w:cs="Arial"/>
                <w:sz w:val="16"/>
                <w:szCs w:val="16"/>
              </w:rPr>
              <w:t>12 заявок и 2 065 указаний из развивающихся стран и НРС (2010 г.)</w:t>
            </w:r>
          </w:p>
        </w:tc>
        <w:tc>
          <w:tcPr>
            <w:tcW w:w="1713" w:type="dxa"/>
            <w:gridSpan w:val="2"/>
            <w:tcBorders>
              <w:top w:val="single" w:sz="4" w:space="0" w:color="auto"/>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80 заявок и 7 500 указаний из развивающихся стран и НРС </w:t>
            </w:r>
          </w:p>
        </w:tc>
        <w:tc>
          <w:tcPr>
            <w:tcW w:w="2564" w:type="dxa"/>
            <w:gridSpan w:val="2"/>
            <w:tcBorders>
              <w:top w:val="single" w:sz="4" w:space="0" w:color="auto"/>
              <w:left w:val="nil"/>
              <w:bottom w:val="nil"/>
              <w:right w:val="nil"/>
            </w:tcBorders>
            <w:shd w:val="clear" w:color="auto" w:fill="FFFFFF"/>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16 заявок и 2 216</w:t>
            </w:r>
            <w:r w:rsidRPr="00724EA5">
              <w:rPr>
                <w:rStyle w:val="FootnoteReference"/>
                <w:rFonts w:cs="Arial"/>
                <w:sz w:val="16"/>
                <w:szCs w:val="16"/>
                <w:lang w:bidi="th-TH"/>
              </w:rPr>
              <w:footnoteReference w:id="11"/>
            </w:r>
            <w:r w:rsidRPr="001F55D6">
              <w:rPr>
                <w:rFonts w:hAnsi="Arial" w:cs="Arial"/>
                <w:sz w:val="16"/>
                <w:szCs w:val="16"/>
              </w:rPr>
              <w:t xml:space="preserve"> указаний из развивающихся стран и НРС (2012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22 заявки и 2 877 указаний из развивающихся стран и НРС (2013 г.) </w:t>
            </w:r>
          </w:p>
        </w:tc>
        <w:tc>
          <w:tcPr>
            <w:tcW w:w="1123" w:type="dxa"/>
            <w:tcBorders>
              <w:top w:val="single" w:sz="4" w:space="0" w:color="auto"/>
              <w:left w:val="nil"/>
              <w:bottom w:val="nil"/>
              <w:right w:val="single" w:sz="4" w:space="0" w:color="000000"/>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FF0000"/>
                <w:sz w:val="16"/>
                <w:szCs w:val="16"/>
                <w:u w:color="FF0000"/>
              </w:rPr>
              <w:t>Не выполнено</w:t>
            </w:r>
          </w:p>
        </w:tc>
      </w:tr>
      <w:tr w:rsidR="00B8611D" w:rsidRPr="001F55D6" w:rsidTr="00423B43">
        <w:trPr>
          <w:trHeight w:val="1540"/>
        </w:trPr>
        <w:tc>
          <w:tcPr>
            <w:tcW w:w="1972" w:type="dxa"/>
            <w:tcBorders>
              <w:top w:val="nil"/>
              <w:left w:val="single" w:sz="4" w:space="0" w:color="000000"/>
              <w:bottom w:val="single" w:sz="4" w:space="0" w:color="000000"/>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 заявок с ошибками</w:t>
            </w:r>
          </w:p>
        </w:tc>
        <w:tc>
          <w:tcPr>
            <w:tcW w:w="1985" w:type="dxa"/>
            <w:gridSpan w:val="2"/>
            <w:tcBorders>
              <w:top w:val="nil"/>
              <w:left w:val="nil"/>
              <w:bottom w:val="single" w:sz="4" w:space="0" w:color="000000"/>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60%</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(Программы и бюджет на 2012-2013 гг.):</w:t>
            </w:r>
            <w:r w:rsidRPr="001F55D6">
              <w:rPr>
                <w:rFonts w:hAnsi="Arial" w:cs="Arial"/>
                <w:sz w:val="16"/>
                <w:szCs w:val="16"/>
              </w:rPr>
              <w:t xml:space="preserve"> 57% (в 2010 г.)</w:t>
            </w:r>
          </w:p>
        </w:tc>
        <w:tc>
          <w:tcPr>
            <w:tcW w:w="1713" w:type="dxa"/>
            <w:gridSpan w:val="2"/>
            <w:tcBorders>
              <w:top w:val="nil"/>
              <w:left w:val="nil"/>
              <w:bottom w:val="single" w:sz="4" w:space="0" w:color="000000"/>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40% (в 2013 г.)</w:t>
            </w:r>
          </w:p>
        </w:tc>
        <w:tc>
          <w:tcPr>
            <w:tcW w:w="2564" w:type="dxa"/>
            <w:gridSpan w:val="2"/>
            <w:tcBorders>
              <w:top w:val="nil"/>
              <w:left w:val="nil"/>
              <w:bottom w:val="single" w:sz="4" w:space="0" w:color="000000"/>
              <w:right w:val="nil"/>
            </w:tcBorders>
            <w:shd w:val="clear" w:color="auto" w:fill="FFFFFF"/>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62% (2012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61,85% (2013 г.)</w:t>
            </w:r>
          </w:p>
        </w:tc>
        <w:tc>
          <w:tcPr>
            <w:tcW w:w="1123" w:type="dxa"/>
            <w:tcBorders>
              <w:top w:val="nil"/>
              <w:left w:val="nil"/>
              <w:bottom w:val="single" w:sz="4" w:space="0" w:color="000000"/>
              <w:right w:val="single" w:sz="4" w:space="0" w:color="000000"/>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FF0000"/>
                <w:sz w:val="16"/>
                <w:szCs w:val="16"/>
                <w:u w:color="FF0000"/>
              </w:rPr>
              <w:t>Не выполнено</w:t>
            </w:r>
          </w:p>
        </w:tc>
      </w:tr>
      <w:tr w:rsidR="00B8611D" w:rsidRPr="00D412C0" w:rsidTr="00423B43">
        <w:trPr>
          <w:trHeight w:val="215"/>
        </w:trPr>
        <w:tc>
          <w:tcPr>
            <w:tcW w:w="9357" w:type="dxa"/>
            <w:gridSpan w:val="8"/>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B8611D" w:rsidRPr="001F55D6" w:rsidRDefault="00B8611D" w:rsidP="00B8611D">
            <w:pPr>
              <w:pStyle w:val="A"/>
              <w:keepNext/>
              <w:keepLines/>
              <w:pBdr>
                <w:top w:val="none" w:sz="0" w:space="0" w:color="auto"/>
                <w:left w:val="none" w:sz="0" w:space="0" w:color="auto"/>
                <w:bottom w:val="none" w:sz="0" w:space="0" w:color="auto"/>
                <w:right w:val="none" w:sz="0" w:space="0" w:color="auto"/>
                <w:bar w:val="none" w:sz="0" w:color="auto"/>
              </w:pBdr>
              <w:tabs>
                <w:tab w:val="left" w:pos="988"/>
              </w:tabs>
              <w:spacing w:before="120" w:after="120"/>
              <w:ind w:left="1016" w:hanging="2436"/>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Совершенствование администрации Гаагской системы</w:t>
            </w:r>
          </w:p>
        </w:tc>
      </w:tr>
      <w:tr w:rsidR="00B8611D" w:rsidRPr="001F55D6" w:rsidTr="00423B43">
        <w:trPr>
          <w:trHeight w:val="390"/>
        </w:trPr>
        <w:tc>
          <w:tcPr>
            <w:tcW w:w="1972"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825" w:type="dxa"/>
            <w:tcBorders>
              <w:top w:val="single" w:sz="4" w:space="0" w:color="000000"/>
              <w:left w:val="nil"/>
              <w:bottom w:val="nil"/>
              <w:right w:val="nil"/>
            </w:tcBorders>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873" w:type="dxa"/>
            <w:gridSpan w:val="3"/>
            <w:tcBorders>
              <w:top w:val="single" w:sz="4" w:space="0" w:color="000000"/>
              <w:left w:val="nil"/>
              <w:bottom w:val="nil"/>
              <w:right w:val="nil"/>
            </w:tcBorders>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2564"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123"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B8611D" w:rsidRPr="001F55D6" w:rsidRDefault="00FE5177"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Pr>
                <w:rFonts w:hAnsi="Arial" w:cs="Arial"/>
                <w:b/>
                <w:sz w:val="16"/>
                <w:szCs w:val="16"/>
              </w:rPr>
              <w:t>СС</w:t>
            </w:r>
          </w:p>
        </w:tc>
      </w:tr>
      <w:tr w:rsidR="00B8611D" w:rsidRPr="001F55D6" w:rsidTr="00B8611D">
        <w:trPr>
          <w:trHeight w:val="4775"/>
        </w:trPr>
        <w:tc>
          <w:tcPr>
            <w:tcW w:w="1972" w:type="dxa"/>
            <w:tcBorders>
              <w:top w:val="nil"/>
              <w:left w:val="single" w:sz="4" w:space="0" w:color="000000"/>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Доминирование Женевского Акта в системе в целом</w:t>
            </w:r>
          </w:p>
        </w:tc>
        <w:tc>
          <w:tcPr>
            <w:tcW w:w="1825" w:type="dxa"/>
            <w:tcBorders>
              <w:top w:val="nil"/>
              <w:left w:val="nil"/>
              <w:bottom w:val="nil"/>
              <w:right w:val="nil"/>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43 Договаривающихся стороны, участвующих в Женевском акте и 17 Договаривающихся сторон, связанных другими соглашениями только в 2011 г.</w:t>
            </w: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(Программы и бюджет на 2012-2013 гг.): </w:t>
            </w:r>
            <w:r w:rsidRPr="001F55D6">
              <w:rPr>
                <w:rFonts w:hAnsi="Arial" w:cs="Arial"/>
                <w:sz w:val="16"/>
                <w:szCs w:val="16"/>
                <w:u w:color="002060"/>
              </w:rPr>
              <w:t>39 Договаривающихся сторон, участвующих в Женевском акте и 18 Договаривающихся сторон, связанных другими соглашениями только в 2010 г.</w:t>
            </w:r>
          </w:p>
        </w:tc>
        <w:tc>
          <w:tcPr>
            <w:tcW w:w="1873" w:type="dxa"/>
            <w:gridSpan w:val="3"/>
            <w:tcBorders>
              <w:top w:val="nil"/>
              <w:left w:val="nil"/>
              <w:bottom w:val="nil"/>
              <w:right w:val="nil"/>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55 Договаривающихся сторон Женевского акта, завершение действия Акта 1934 г. и отсутствие среди стран, не входящих в ЕС или АОИС, таких стран, которые были бы связаны только Актом 1960 г.</w:t>
            </w:r>
          </w:p>
        </w:tc>
        <w:tc>
          <w:tcPr>
            <w:tcW w:w="2404" w:type="dxa"/>
            <w:tcBorders>
              <w:top w:val="nil"/>
              <w:left w:val="nil"/>
              <w:bottom w:val="nil"/>
              <w:right w:val="nil"/>
            </w:tcBorders>
            <w:shd w:val="clear" w:color="auto" w:fill="FFFFFF"/>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46 Договаривающихся сторон Женевского акта (в 2012 г. присоединились Таджикистан, Тунис и Черногория, в 2013 г. – Бруней-Даруссалам).</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По состоянию на 31 декабря 2013 г. требовалось согласие еще трех Сторон для прекращения действия Акта 1934 г., а четыре Договаривающиеся стороны, не входящие в ЕС и АОИС, были по-прежнему связаны Актом 1960 г.</w:t>
            </w:r>
          </w:p>
        </w:tc>
        <w:tc>
          <w:tcPr>
            <w:tcW w:w="1283" w:type="dxa"/>
            <w:gridSpan w:val="2"/>
            <w:tcBorders>
              <w:top w:val="nil"/>
              <w:left w:val="nil"/>
              <w:bottom w:val="nil"/>
              <w:right w:val="single" w:sz="4" w:space="0" w:color="000000"/>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E36C0A"/>
                <w:sz w:val="16"/>
                <w:szCs w:val="16"/>
                <w:u w:color="E36C0A"/>
              </w:rPr>
              <w:t>Частично выполнено</w:t>
            </w:r>
          </w:p>
        </w:tc>
      </w:tr>
      <w:tr w:rsidR="00B8611D" w:rsidRPr="001F55D6" w:rsidTr="00B8611D">
        <w:trPr>
          <w:trHeight w:val="1895"/>
        </w:trPr>
        <w:tc>
          <w:tcPr>
            <w:tcW w:w="1972" w:type="dxa"/>
            <w:tcBorders>
              <w:top w:val="nil"/>
              <w:left w:val="single" w:sz="4" w:space="0" w:color="000000"/>
              <w:bottom w:val="single" w:sz="4" w:space="0" w:color="auto"/>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Нахождение на рассмотрении правильно оформленных не отложенных заявок до их публикации </w:t>
            </w:r>
          </w:p>
        </w:tc>
        <w:tc>
          <w:tcPr>
            <w:tcW w:w="1825" w:type="dxa"/>
            <w:tcBorders>
              <w:top w:val="nil"/>
              <w:left w:val="nil"/>
              <w:bottom w:val="single" w:sz="4" w:space="0" w:color="auto"/>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четыре недели</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(Программы и бюджет на 2012-2013 гг.):</w:t>
            </w:r>
            <w:r w:rsidRPr="001F55D6">
              <w:rPr>
                <w:rFonts w:hAnsi="Arial" w:cs="Arial"/>
                <w:sz w:val="16"/>
                <w:szCs w:val="16"/>
              </w:rPr>
              <w:t xml:space="preserve"> девять недель</w:t>
            </w:r>
          </w:p>
        </w:tc>
        <w:tc>
          <w:tcPr>
            <w:tcW w:w="1873" w:type="dxa"/>
            <w:gridSpan w:val="3"/>
            <w:tcBorders>
              <w:top w:val="nil"/>
              <w:left w:val="nil"/>
              <w:bottom w:val="single" w:sz="4" w:space="0" w:color="auto"/>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Три недели</w:t>
            </w:r>
          </w:p>
        </w:tc>
        <w:tc>
          <w:tcPr>
            <w:tcW w:w="2404" w:type="dxa"/>
            <w:tcBorders>
              <w:top w:val="nil"/>
              <w:left w:val="nil"/>
              <w:bottom w:val="single" w:sz="4" w:space="0" w:color="auto"/>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Четыре недели (2012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Две недели (2013 г.)</w:t>
            </w:r>
          </w:p>
        </w:tc>
        <w:tc>
          <w:tcPr>
            <w:tcW w:w="1283" w:type="dxa"/>
            <w:gridSpan w:val="2"/>
            <w:tcBorders>
              <w:top w:val="nil"/>
              <w:left w:val="nil"/>
              <w:bottom w:val="single" w:sz="4" w:space="0" w:color="auto"/>
              <w:right w:val="single" w:sz="4" w:space="0" w:color="000000"/>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B8611D" w:rsidRPr="001F55D6" w:rsidTr="00B8611D">
        <w:trPr>
          <w:trHeight w:val="1535"/>
        </w:trPr>
        <w:tc>
          <w:tcPr>
            <w:tcW w:w="1972" w:type="dxa"/>
            <w:tcBorders>
              <w:top w:val="single" w:sz="4" w:space="0" w:color="auto"/>
              <w:left w:val="single" w:sz="4" w:space="0" w:color="000000"/>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lastRenderedPageBreak/>
              <w:t>Число полностью автоматизированных процессов</w:t>
            </w:r>
          </w:p>
        </w:tc>
        <w:tc>
          <w:tcPr>
            <w:tcW w:w="1825" w:type="dxa"/>
            <w:tcBorders>
              <w:top w:val="single" w:sz="4" w:space="0" w:color="auto"/>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1</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(Программы и бюджет на 2012-2013 гг.):</w:t>
            </w:r>
            <w:r w:rsidRPr="001F55D6">
              <w:rPr>
                <w:rFonts w:hAnsi="Arial" w:cs="Arial"/>
                <w:sz w:val="16"/>
                <w:szCs w:val="16"/>
              </w:rPr>
              <w:t xml:space="preserve">  0</w:t>
            </w:r>
          </w:p>
        </w:tc>
        <w:tc>
          <w:tcPr>
            <w:tcW w:w="1873" w:type="dxa"/>
            <w:gridSpan w:val="3"/>
            <w:tcBorders>
              <w:top w:val="single" w:sz="4" w:space="0" w:color="auto"/>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2 </w:t>
            </w:r>
          </w:p>
        </w:tc>
        <w:tc>
          <w:tcPr>
            <w:tcW w:w="2404" w:type="dxa"/>
            <w:tcBorders>
              <w:top w:val="single" w:sz="4" w:space="0" w:color="auto"/>
              <w:left w:val="nil"/>
              <w:bottom w:val="nil"/>
              <w:right w:val="nil"/>
            </w:tcBorders>
            <w:shd w:val="clear" w:color="auto" w:fill="FFFFFF"/>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 (продление регистраций и оформление заявления о предоставлении охраны)</w:t>
            </w:r>
          </w:p>
        </w:tc>
        <w:tc>
          <w:tcPr>
            <w:tcW w:w="1283" w:type="dxa"/>
            <w:gridSpan w:val="2"/>
            <w:tcBorders>
              <w:top w:val="single" w:sz="4" w:space="0" w:color="auto"/>
              <w:left w:val="nil"/>
              <w:bottom w:val="nil"/>
              <w:right w:val="single" w:sz="4" w:space="0" w:color="000000"/>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B8611D" w:rsidRPr="001F55D6" w:rsidTr="00423B43">
        <w:trPr>
          <w:trHeight w:val="3875"/>
        </w:trPr>
        <w:tc>
          <w:tcPr>
            <w:tcW w:w="1972" w:type="dxa"/>
            <w:tcBorders>
              <w:top w:val="nil"/>
              <w:left w:val="single" w:sz="4" w:space="0" w:color="000000"/>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(%)заявок поданных через электронный интерфейс</w:t>
            </w:r>
          </w:p>
        </w:tc>
        <w:tc>
          <w:tcPr>
            <w:tcW w:w="1825" w:type="dxa"/>
            <w:tcBorders>
              <w:top w:val="nil"/>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80% заявок</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color w:val="002060"/>
                <w:sz w:val="16"/>
                <w:szCs w:val="16"/>
                <w:u w:color="002060"/>
              </w:rPr>
              <w:t>60% продлений регистрации</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(Программы и бюджет на 2012-2013 гг</w:t>
            </w:r>
            <w:r w:rsidRPr="001F55D6">
              <w:rPr>
                <w:rFonts w:hAnsi="Arial" w:cs="Arial"/>
                <w:sz w:val="16"/>
                <w:szCs w:val="16"/>
              </w:rPr>
              <w:t>.): в 2010 г. 64% международных заявок были поданы с помощью электронного интерфейса; для других запросов электронные процессы не используются</w:t>
            </w:r>
          </w:p>
        </w:tc>
        <w:tc>
          <w:tcPr>
            <w:tcW w:w="1873" w:type="dxa"/>
            <w:gridSpan w:val="3"/>
            <w:tcBorders>
              <w:top w:val="nil"/>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80% заявок по процедуре РСТ и заявок на продление регистрации подаются электронно</w:t>
            </w:r>
          </w:p>
        </w:tc>
        <w:tc>
          <w:tcPr>
            <w:tcW w:w="2404" w:type="dxa"/>
            <w:tcBorders>
              <w:top w:val="nil"/>
              <w:left w:val="nil"/>
              <w:bottom w:val="nil"/>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83% заявок по процедуре РСТ (2012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86% заявок по процедуре РСТ (2013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54% заявок на продление регистрации (2012 г.) </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65% заявок на продление регистрации (2013 г.)</w:t>
            </w:r>
          </w:p>
        </w:tc>
        <w:tc>
          <w:tcPr>
            <w:tcW w:w="1283" w:type="dxa"/>
            <w:gridSpan w:val="2"/>
            <w:tcBorders>
              <w:top w:val="nil"/>
              <w:left w:val="nil"/>
              <w:bottom w:val="nil"/>
              <w:right w:val="single" w:sz="4" w:space="0" w:color="000000"/>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B8611D" w:rsidRPr="001F55D6" w:rsidTr="00423B43">
        <w:trPr>
          <w:trHeight w:val="1800"/>
        </w:trPr>
        <w:tc>
          <w:tcPr>
            <w:tcW w:w="1972" w:type="dxa"/>
            <w:tcBorders>
              <w:top w:val="nil"/>
              <w:left w:val="single" w:sz="4" w:space="0" w:color="000000"/>
              <w:bottom w:val="single" w:sz="4" w:space="0" w:color="000000"/>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Доля (%)% пользователей, позитивно отозвавшихся об услугах, предоставленных Международным бюро </w:t>
            </w:r>
          </w:p>
        </w:tc>
        <w:tc>
          <w:tcPr>
            <w:tcW w:w="1825" w:type="dxa"/>
            <w:tcBorders>
              <w:top w:val="nil"/>
              <w:left w:val="nil"/>
              <w:bottom w:val="single" w:sz="4" w:space="0" w:color="000000"/>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Будет определен позднее</w:t>
            </w:r>
            <w:r w:rsidRPr="001F55D6">
              <w:rPr>
                <w:rFonts w:hAnsi="Arial" w:cs="Arial"/>
                <w:sz w:val="16"/>
                <w:szCs w:val="16"/>
              </w:rPr>
              <w:t xml:space="preserve"> (конец 2011 г.)</w:t>
            </w:r>
          </w:p>
        </w:tc>
        <w:tc>
          <w:tcPr>
            <w:tcW w:w="1873" w:type="dxa"/>
            <w:gridSpan w:val="3"/>
            <w:tcBorders>
              <w:top w:val="nil"/>
              <w:left w:val="nil"/>
              <w:bottom w:val="single" w:sz="4" w:space="0" w:color="000000"/>
              <w:right w:val="nil"/>
            </w:tcBorders>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Будет определен позднее</w:t>
            </w:r>
            <w:r w:rsidRPr="001F55D6">
              <w:rPr>
                <w:rFonts w:hAnsi="Arial" w:cs="Arial"/>
                <w:sz w:val="16"/>
                <w:szCs w:val="16"/>
              </w:rPr>
              <w:t xml:space="preserve"> (конец 2011 г.)</w:t>
            </w:r>
          </w:p>
        </w:tc>
        <w:tc>
          <w:tcPr>
            <w:tcW w:w="2404" w:type="dxa"/>
            <w:tcBorders>
              <w:top w:val="nil"/>
              <w:left w:val="nil"/>
              <w:bottom w:val="single" w:sz="4" w:space="0" w:color="000000"/>
              <w:right w:val="nil"/>
            </w:tcBorders>
            <w:shd w:val="clear" w:color="auto" w:fill="FFFFFF"/>
            <w:tcMar>
              <w:top w:w="80" w:type="dxa"/>
              <w:left w:w="80" w:type="dxa"/>
              <w:bottom w:w="80" w:type="dxa"/>
              <w:right w:w="80" w:type="dxa"/>
            </w:tcMar>
          </w:tcPr>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10% пользователей выразили крайнее удовлетворение системой; 42% выразили удовлетворение; 5% выразили умеренное удовлетворение (опрос проведен 22 мая 2012 г.)</w:t>
            </w:r>
          </w:p>
          <w:p w:rsidR="00B8611D" w:rsidRPr="001F55D6" w:rsidRDefault="00B8611D"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 2013 г. опрос не проводился.</w:t>
            </w:r>
          </w:p>
        </w:tc>
        <w:tc>
          <w:tcPr>
            <w:tcW w:w="1283" w:type="dxa"/>
            <w:gridSpan w:val="2"/>
            <w:tcBorders>
              <w:top w:val="nil"/>
              <w:left w:val="nil"/>
              <w:bottom w:val="single" w:sz="4" w:space="0" w:color="000000"/>
              <w:right w:val="single" w:sz="4" w:space="0" w:color="000000"/>
            </w:tcBorders>
            <w:tcMar>
              <w:top w:w="80" w:type="dxa"/>
              <w:left w:w="80" w:type="dxa"/>
              <w:bottom w:w="80" w:type="dxa"/>
              <w:right w:w="80" w:type="dxa"/>
            </w:tcMar>
          </w:tcPr>
          <w:p w:rsidR="00B8611D" w:rsidRPr="001F55D6" w:rsidRDefault="00B8611D"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808080"/>
                <w:sz w:val="16"/>
                <w:szCs w:val="16"/>
                <w:u w:color="808080"/>
              </w:rPr>
              <w:t>Не подлежит оценке</w:t>
            </w:r>
          </w:p>
        </w:tc>
      </w:tr>
    </w:tbl>
    <w:p w:rsidR="00B8611D" w:rsidRPr="001F55D6" w:rsidRDefault="00B8611D" w:rsidP="00B8611D">
      <w:pPr>
        <w:pStyle w:val="A"/>
        <w:pBdr>
          <w:top w:val="none" w:sz="0" w:space="0" w:color="auto"/>
          <w:left w:val="none" w:sz="0" w:space="0" w:color="auto"/>
          <w:bottom w:val="none" w:sz="0" w:space="0" w:color="auto"/>
          <w:right w:val="none" w:sz="0" w:space="0" w:color="auto"/>
          <w:bar w:val="none" w:sz="0" w:color="auto"/>
        </w:pBdr>
        <w:ind w:left="108" w:hanging="108"/>
        <w:jc w:val="both"/>
        <w:rPr>
          <w:rFonts w:eastAsia="Times New Roman" w:hAnsi="Arial" w:cs="Arial"/>
        </w:rPr>
      </w:pPr>
    </w:p>
    <w:p w:rsidR="00AF1291" w:rsidRPr="00191037" w:rsidRDefault="00AF1291" w:rsidP="00AF1291">
      <w:pPr>
        <w:rPr>
          <w:rFonts w:cs="Arial"/>
        </w:rPr>
      </w:pP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AF1291" w:rsidRDefault="00AF1291" w:rsidP="00AF1291">
      <w:pPr>
        <w:pStyle w:val="NormalWeb"/>
        <w:spacing w:before="0" w:beforeAutospacing="0" w:after="0" w:afterAutospacing="0"/>
        <w:jc w:val="center"/>
      </w:pPr>
    </w:p>
    <w:tbl>
      <w:tblPr>
        <w:tblW w:w="0" w:type="auto"/>
        <w:tblInd w:w="103" w:type="dxa"/>
        <w:tblLook w:val="04A0" w:firstRow="1" w:lastRow="0" w:firstColumn="1" w:lastColumn="0" w:noHBand="0" w:noVBand="1"/>
      </w:tblPr>
      <w:tblGrid>
        <w:gridCol w:w="439"/>
        <w:gridCol w:w="4244"/>
        <w:gridCol w:w="1545"/>
        <w:gridCol w:w="1722"/>
        <w:gridCol w:w="1518"/>
      </w:tblGrid>
      <w:tr w:rsidR="00115207" w:rsidRPr="008539B9" w:rsidTr="007C0423">
        <w:tc>
          <w:tcPr>
            <w:tcW w:w="4683"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559"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559"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560"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AF1291" w:rsidRPr="00194030" w:rsidTr="007C0423">
        <w:tc>
          <w:tcPr>
            <w:tcW w:w="439" w:type="dxa"/>
            <w:tcBorders>
              <w:top w:val="nil"/>
              <w:left w:val="single" w:sz="4" w:space="0" w:color="auto"/>
              <w:bottom w:val="nil"/>
              <w:right w:val="nil"/>
            </w:tcBorders>
            <w:shd w:val="clear" w:color="000000" w:fill="FFFFFF"/>
            <w:noWrap/>
            <w:hideMark/>
          </w:tcPr>
          <w:p w:rsidR="00AF1291" w:rsidRPr="0027745B" w:rsidRDefault="00AF1291" w:rsidP="007C0423">
            <w:pPr>
              <w:spacing w:before="120" w:after="120"/>
              <w:jc w:val="center"/>
              <w:rPr>
                <w:rFonts w:cs="Arial"/>
                <w:color w:val="000000"/>
                <w:sz w:val="16"/>
                <w:szCs w:val="16"/>
              </w:rPr>
            </w:pPr>
            <w:r w:rsidRPr="0027745B">
              <w:rPr>
                <w:rFonts w:cs="Arial"/>
                <w:color w:val="000000"/>
                <w:sz w:val="16"/>
                <w:szCs w:val="16"/>
              </w:rPr>
              <w:t>II.5</w:t>
            </w:r>
          </w:p>
        </w:tc>
        <w:tc>
          <w:tcPr>
            <w:tcW w:w="4244" w:type="dxa"/>
            <w:tcBorders>
              <w:top w:val="nil"/>
              <w:left w:val="nil"/>
              <w:bottom w:val="nil"/>
              <w:right w:val="nil"/>
            </w:tcBorders>
            <w:shd w:val="clear" w:color="000000" w:fill="FFFFFF"/>
            <w:hideMark/>
          </w:tcPr>
          <w:p w:rsidR="00AF1291" w:rsidRPr="00793AED" w:rsidRDefault="00793AED" w:rsidP="007C0423">
            <w:pPr>
              <w:spacing w:before="120" w:after="120"/>
              <w:rPr>
                <w:rFonts w:cs="Arial"/>
                <w:color w:val="000000"/>
                <w:sz w:val="16"/>
                <w:szCs w:val="16"/>
                <w:lang w:val="ru-RU"/>
              </w:rPr>
            </w:pPr>
            <w:r w:rsidRPr="002F6B45">
              <w:rPr>
                <w:sz w:val="16"/>
                <w:szCs w:val="16"/>
                <w:lang w:val="ru-RU"/>
              </w:rPr>
              <w:t>Повышение осведомленности о Гаагской системе</w:t>
            </w:r>
          </w:p>
        </w:tc>
        <w:tc>
          <w:tcPr>
            <w:tcW w:w="1559" w:type="dxa"/>
            <w:tcBorders>
              <w:top w:val="nil"/>
              <w:left w:val="nil"/>
              <w:bottom w:val="nil"/>
              <w:right w:val="nil"/>
            </w:tcBorders>
            <w:shd w:val="clear" w:color="000000" w:fill="FFFFFF"/>
            <w:vAlign w:val="center"/>
            <w:hideMark/>
          </w:tcPr>
          <w:p w:rsidR="00AF1291" w:rsidRPr="0027745B" w:rsidRDefault="00E034A6" w:rsidP="007C0423">
            <w:pPr>
              <w:spacing w:before="120" w:after="120"/>
              <w:jc w:val="right"/>
              <w:rPr>
                <w:rFonts w:cs="Arial"/>
                <w:color w:val="000000"/>
                <w:sz w:val="16"/>
                <w:szCs w:val="16"/>
              </w:rPr>
            </w:pPr>
            <w:r>
              <w:rPr>
                <w:rFonts w:cs="Arial"/>
                <w:color w:val="000000"/>
                <w:sz w:val="16"/>
                <w:szCs w:val="16"/>
              </w:rPr>
              <w:t>2</w:t>
            </w:r>
            <w:r w:rsidR="00AF1291" w:rsidRPr="0027745B">
              <w:rPr>
                <w:rFonts w:cs="Arial"/>
                <w:color w:val="000000"/>
                <w:sz w:val="16"/>
                <w:szCs w:val="16"/>
              </w:rPr>
              <w:t xml:space="preserve">185 </w:t>
            </w:r>
          </w:p>
        </w:tc>
        <w:tc>
          <w:tcPr>
            <w:tcW w:w="1559" w:type="dxa"/>
            <w:tcBorders>
              <w:top w:val="nil"/>
              <w:left w:val="nil"/>
              <w:bottom w:val="nil"/>
              <w:right w:val="nil"/>
            </w:tcBorders>
            <w:shd w:val="clear" w:color="000000" w:fill="FFFFFF"/>
            <w:vAlign w:val="bottom"/>
            <w:hideMark/>
          </w:tcPr>
          <w:p w:rsidR="00AF1291" w:rsidRPr="0027745B" w:rsidRDefault="00E034A6" w:rsidP="007C0423">
            <w:pPr>
              <w:spacing w:before="120" w:after="120"/>
              <w:jc w:val="right"/>
              <w:rPr>
                <w:rFonts w:cs="Arial"/>
                <w:color w:val="000000"/>
                <w:sz w:val="16"/>
                <w:szCs w:val="16"/>
              </w:rPr>
            </w:pPr>
            <w:r>
              <w:rPr>
                <w:rFonts w:cs="Arial"/>
                <w:color w:val="000000"/>
                <w:sz w:val="16"/>
                <w:szCs w:val="16"/>
              </w:rPr>
              <w:t>1</w:t>
            </w:r>
            <w:r w:rsidR="00AF1291" w:rsidRPr="0027745B">
              <w:rPr>
                <w:rFonts w:cs="Arial"/>
                <w:color w:val="000000"/>
                <w:sz w:val="16"/>
                <w:szCs w:val="16"/>
              </w:rPr>
              <w:t>815</w:t>
            </w:r>
          </w:p>
        </w:tc>
        <w:tc>
          <w:tcPr>
            <w:tcW w:w="1560" w:type="dxa"/>
            <w:tcBorders>
              <w:top w:val="nil"/>
              <w:left w:val="nil"/>
              <w:bottom w:val="nil"/>
              <w:right w:val="single" w:sz="4" w:space="0" w:color="auto"/>
            </w:tcBorders>
            <w:shd w:val="clear" w:color="000000" w:fill="FFFFFF"/>
            <w:vAlign w:val="bottom"/>
            <w:hideMark/>
          </w:tcPr>
          <w:p w:rsidR="00AF1291" w:rsidRPr="0027745B" w:rsidRDefault="00E034A6" w:rsidP="007C0423">
            <w:pPr>
              <w:spacing w:before="120" w:after="120"/>
              <w:jc w:val="right"/>
              <w:rPr>
                <w:rFonts w:cs="Arial"/>
                <w:color w:val="000000"/>
                <w:sz w:val="16"/>
                <w:szCs w:val="16"/>
              </w:rPr>
            </w:pPr>
            <w:r>
              <w:rPr>
                <w:rFonts w:cs="Arial"/>
                <w:color w:val="000000"/>
                <w:sz w:val="16"/>
                <w:szCs w:val="16"/>
              </w:rPr>
              <w:t>1</w:t>
            </w:r>
            <w:r w:rsidR="00AF1291" w:rsidRPr="0027745B">
              <w:rPr>
                <w:rFonts w:cs="Arial"/>
                <w:color w:val="000000"/>
                <w:sz w:val="16"/>
                <w:szCs w:val="16"/>
              </w:rPr>
              <w:t>752</w:t>
            </w:r>
          </w:p>
        </w:tc>
      </w:tr>
      <w:tr w:rsidR="00AF1291" w:rsidRPr="00194030" w:rsidTr="007C0423">
        <w:tc>
          <w:tcPr>
            <w:tcW w:w="439" w:type="dxa"/>
            <w:tcBorders>
              <w:top w:val="nil"/>
              <w:left w:val="single" w:sz="4" w:space="0" w:color="auto"/>
              <w:bottom w:val="nil"/>
              <w:right w:val="nil"/>
            </w:tcBorders>
            <w:shd w:val="clear" w:color="000000" w:fill="FFFFFF"/>
            <w:noWrap/>
            <w:hideMark/>
          </w:tcPr>
          <w:p w:rsidR="00AF1291" w:rsidRPr="0027745B" w:rsidRDefault="00AF1291" w:rsidP="007C0423">
            <w:pPr>
              <w:spacing w:before="120" w:after="120"/>
              <w:jc w:val="center"/>
              <w:rPr>
                <w:rFonts w:cs="Arial"/>
                <w:color w:val="000000"/>
                <w:sz w:val="16"/>
                <w:szCs w:val="16"/>
              </w:rPr>
            </w:pPr>
            <w:r w:rsidRPr="0027745B">
              <w:rPr>
                <w:rFonts w:cs="Arial"/>
                <w:color w:val="000000"/>
                <w:sz w:val="16"/>
                <w:szCs w:val="16"/>
              </w:rPr>
              <w:t>II.6</w:t>
            </w:r>
          </w:p>
        </w:tc>
        <w:tc>
          <w:tcPr>
            <w:tcW w:w="4244" w:type="dxa"/>
            <w:tcBorders>
              <w:top w:val="nil"/>
              <w:left w:val="nil"/>
              <w:bottom w:val="nil"/>
              <w:right w:val="nil"/>
            </w:tcBorders>
            <w:shd w:val="clear" w:color="000000" w:fill="FFFFFF"/>
            <w:hideMark/>
          </w:tcPr>
          <w:p w:rsidR="00AF1291" w:rsidRPr="00793AED" w:rsidRDefault="00793AED" w:rsidP="007C0423">
            <w:pPr>
              <w:spacing w:before="120" w:after="120"/>
              <w:rPr>
                <w:rFonts w:cs="Arial"/>
                <w:color w:val="000000"/>
                <w:sz w:val="16"/>
                <w:szCs w:val="16"/>
                <w:lang w:val="ru-RU"/>
              </w:rPr>
            </w:pPr>
            <w:r w:rsidRPr="002F6B45">
              <w:rPr>
                <w:sz w:val="16"/>
                <w:szCs w:val="16"/>
                <w:lang w:val="ru-RU"/>
              </w:rPr>
              <w:t>Расширение и совершенствование использования Гаагской системы</w:t>
            </w:r>
          </w:p>
        </w:tc>
        <w:tc>
          <w:tcPr>
            <w:tcW w:w="1559" w:type="dxa"/>
            <w:tcBorders>
              <w:top w:val="nil"/>
              <w:left w:val="nil"/>
              <w:bottom w:val="nil"/>
              <w:right w:val="nil"/>
            </w:tcBorders>
            <w:shd w:val="clear" w:color="000000" w:fill="FFFFFF"/>
            <w:vAlign w:val="center"/>
            <w:hideMark/>
          </w:tcPr>
          <w:p w:rsidR="00AF1291" w:rsidRPr="0027745B" w:rsidRDefault="00E034A6" w:rsidP="007C0423">
            <w:pPr>
              <w:spacing w:before="120" w:after="120"/>
              <w:jc w:val="right"/>
              <w:rPr>
                <w:rFonts w:cs="Arial"/>
                <w:color w:val="000000"/>
                <w:sz w:val="16"/>
                <w:szCs w:val="16"/>
              </w:rPr>
            </w:pPr>
            <w:r>
              <w:rPr>
                <w:rFonts w:cs="Arial"/>
                <w:color w:val="000000"/>
                <w:sz w:val="16"/>
                <w:szCs w:val="16"/>
              </w:rPr>
              <w:t>2</w:t>
            </w:r>
            <w:r w:rsidR="00AF1291" w:rsidRPr="0027745B">
              <w:rPr>
                <w:rFonts w:cs="Arial"/>
                <w:color w:val="000000"/>
                <w:sz w:val="16"/>
                <w:szCs w:val="16"/>
              </w:rPr>
              <w:t xml:space="preserve">153 </w:t>
            </w:r>
          </w:p>
        </w:tc>
        <w:tc>
          <w:tcPr>
            <w:tcW w:w="1559" w:type="dxa"/>
            <w:tcBorders>
              <w:top w:val="nil"/>
              <w:left w:val="nil"/>
              <w:bottom w:val="nil"/>
              <w:right w:val="nil"/>
            </w:tcBorders>
            <w:shd w:val="clear" w:color="000000" w:fill="FFFFFF"/>
            <w:vAlign w:val="bottom"/>
            <w:hideMark/>
          </w:tcPr>
          <w:p w:rsidR="00AF1291" w:rsidRPr="0027745B" w:rsidRDefault="00E034A6" w:rsidP="007C0423">
            <w:pPr>
              <w:spacing w:before="120" w:after="120"/>
              <w:jc w:val="right"/>
              <w:rPr>
                <w:rFonts w:cs="Arial"/>
                <w:color w:val="000000"/>
                <w:sz w:val="16"/>
                <w:szCs w:val="16"/>
              </w:rPr>
            </w:pPr>
            <w:r>
              <w:rPr>
                <w:rFonts w:cs="Arial"/>
                <w:color w:val="000000"/>
                <w:sz w:val="16"/>
                <w:szCs w:val="16"/>
              </w:rPr>
              <w:t>2</w:t>
            </w:r>
            <w:r w:rsidR="00AF1291" w:rsidRPr="0027745B">
              <w:rPr>
                <w:rFonts w:cs="Arial"/>
                <w:color w:val="000000"/>
                <w:sz w:val="16"/>
                <w:szCs w:val="16"/>
              </w:rPr>
              <w:t>806</w:t>
            </w:r>
          </w:p>
        </w:tc>
        <w:tc>
          <w:tcPr>
            <w:tcW w:w="1560" w:type="dxa"/>
            <w:tcBorders>
              <w:top w:val="nil"/>
              <w:left w:val="nil"/>
              <w:bottom w:val="nil"/>
              <w:right w:val="single" w:sz="4" w:space="0" w:color="auto"/>
            </w:tcBorders>
            <w:shd w:val="clear" w:color="000000" w:fill="FFFFFF"/>
            <w:vAlign w:val="bottom"/>
            <w:hideMark/>
          </w:tcPr>
          <w:p w:rsidR="00AF1291" w:rsidRPr="0027745B" w:rsidRDefault="00E034A6" w:rsidP="007C0423">
            <w:pPr>
              <w:spacing w:before="120" w:after="120"/>
              <w:jc w:val="right"/>
              <w:rPr>
                <w:rFonts w:cs="Arial"/>
                <w:color w:val="000000"/>
                <w:sz w:val="16"/>
                <w:szCs w:val="16"/>
              </w:rPr>
            </w:pPr>
            <w:r>
              <w:rPr>
                <w:rFonts w:cs="Arial"/>
                <w:color w:val="000000"/>
                <w:sz w:val="16"/>
                <w:szCs w:val="16"/>
              </w:rPr>
              <w:t>2</w:t>
            </w:r>
            <w:r w:rsidR="00AF1291" w:rsidRPr="0027745B">
              <w:rPr>
                <w:rFonts w:cs="Arial"/>
                <w:color w:val="000000"/>
                <w:sz w:val="16"/>
                <w:szCs w:val="16"/>
              </w:rPr>
              <w:t>784</w:t>
            </w:r>
          </w:p>
        </w:tc>
      </w:tr>
      <w:tr w:rsidR="00AF1291" w:rsidRPr="00194030" w:rsidTr="007C0423">
        <w:tc>
          <w:tcPr>
            <w:tcW w:w="439" w:type="dxa"/>
            <w:tcBorders>
              <w:top w:val="nil"/>
              <w:left w:val="single" w:sz="4" w:space="0" w:color="auto"/>
              <w:bottom w:val="single" w:sz="4" w:space="0" w:color="auto"/>
              <w:right w:val="nil"/>
            </w:tcBorders>
            <w:shd w:val="clear" w:color="000000" w:fill="FFFFFF"/>
            <w:noWrap/>
            <w:hideMark/>
          </w:tcPr>
          <w:p w:rsidR="00AF1291" w:rsidRPr="0027745B" w:rsidRDefault="00AF1291" w:rsidP="007C0423">
            <w:pPr>
              <w:spacing w:before="120" w:after="120"/>
              <w:jc w:val="center"/>
              <w:rPr>
                <w:rFonts w:cs="Arial"/>
                <w:color w:val="000000"/>
                <w:sz w:val="16"/>
                <w:szCs w:val="16"/>
              </w:rPr>
            </w:pPr>
            <w:r w:rsidRPr="0027745B">
              <w:rPr>
                <w:rFonts w:cs="Arial"/>
                <w:color w:val="000000"/>
                <w:sz w:val="16"/>
                <w:szCs w:val="16"/>
              </w:rPr>
              <w:t>II.7</w:t>
            </w:r>
          </w:p>
        </w:tc>
        <w:tc>
          <w:tcPr>
            <w:tcW w:w="4244" w:type="dxa"/>
            <w:tcBorders>
              <w:top w:val="nil"/>
              <w:left w:val="nil"/>
              <w:bottom w:val="single" w:sz="4" w:space="0" w:color="auto"/>
              <w:right w:val="nil"/>
            </w:tcBorders>
            <w:shd w:val="clear" w:color="000000" w:fill="FFFFFF"/>
            <w:hideMark/>
          </w:tcPr>
          <w:p w:rsidR="00AF1291" w:rsidRPr="0027745B" w:rsidRDefault="00DD36F7" w:rsidP="007C0423">
            <w:pPr>
              <w:spacing w:before="120" w:after="120"/>
              <w:rPr>
                <w:rFonts w:cs="Arial"/>
                <w:color w:val="000000"/>
                <w:sz w:val="16"/>
                <w:szCs w:val="16"/>
              </w:rPr>
            </w:pPr>
            <w:r w:rsidRPr="002F6B45">
              <w:rPr>
                <w:sz w:val="16"/>
                <w:szCs w:val="16"/>
                <w:lang w:val="ru-RU"/>
              </w:rPr>
              <w:t>Совершенствование администрации Гаагской системы</w:t>
            </w:r>
          </w:p>
        </w:tc>
        <w:tc>
          <w:tcPr>
            <w:tcW w:w="1559" w:type="dxa"/>
            <w:tcBorders>
              <w:top w:val="nil"/>
              <w:left w:val="nil"/>
              <w:bottom w:val="single" w:sz="4" w:space="0" w:color="auto"/>
              <w:right w:val="nil"/>
            </w:tcBorders>
            <w:shd w:val="clear" w:color="000000" w:fill="FFFFFF"/>
            <w:vAlign w:val="center"/>
            <w:hideMark/>
          </w:tcPr>
          <w:p w:rsidR="00AF1291" w:rsidRPr="0027745B" w:rsidRDefault="00E034A6" w:rsidP="007C0423">
            <w:pPr>
              <w:spacing w:before="120" w:after="120"/>
              <w:jc w:val="right"/>
              <w:rPr>
                <w:rFonts w:cs="Arial"/>
                <w:color w:val="000000"/>
                <w:sz w:val="16"/>
                <w:szCs w:val="16"/>
              </w:rPr>
            </w:pPr>
            <w:r>
              <w:rPr>
                <w:rFonts w:cs="Arial"/>
                <w:color w:val="000000"/>
                <w:sz w:val="16"/>
                <w:szCs w:val="16"/>
              </w:rPr>
              <w:t>2</w:t>
            </w:r>
            <w:r w:rsidR="00AF1291" w:rsidRPr="0027745B">
              <w:rPr>
                <w:rFonts w:cs="Arial"/>
                <w:color w:val="000000"/>
                <w:sz w:val="16"/>
                <w:szCs w:val="16"/>
              </w:rPr>
              <w:t xml:space="preserve">633 </w:t>
            </w:r>
          </w:p>
        </w:tc>
        <w:tc>
          <w:tcPr>
            <w:tcW w:w="1559" w:type="dxa"/>
            <w:tcBorders>
              <w:top w:val="nil"/>
              <w:left w:val="nil"/>
              <w:bottom w:val="single" w:sz="4" w:space="0" w:color="auto"/>
              <w:right w:val="nil"/>
            </w:tcBorders>
            <w:shd w:val="clear" w:color="000000" w:fill="FFFFFF"/>
            <w:vAlign w:val="bottom"/>
            <w:hideMark/>
          </w:tcPr>
          <w:p w:rsidR="00AF1291" w:rsidRPr="0027745B" w:rsidRDefault="00E034A6" w:rsidP="007C0423">
            <w:pPr>
              <w:spacing w:before="120" w:after="120"/>
              <w:jc w:val="right"/>
              <w:rPr>
                <w:rFonts w:cs="Arial"/>
                <w:color w:val="000000"/>
                <w:sz w:val="16"/>
                <w:szCs w:val="16"/>
              </w:rPr>
            </w:pPr>
            <w:r>
              <w:rPr>
                <w:rFonts w:cs="Arial"/>
                <w:color w:val="000000"/>
                <w:sz w:val="16"/>
                <w:szCs w:val="16"/>
              </w:rPr>
              <w:t>2</w:t>
            </w:r>
            <w:r w:rsidR="00AF1291" w:rsidRPr="0027745B">
              <w:rPr>
                <w:rFonts w:cs="Arial"/>
                <w:color w:val="000000"/>
                <w:sz w:val="16"/>
                <w:szCs w:val="16"/>
              </w:rPr>
              <w:t>630</w:t>
            </w:r>
          </w:p>
        </w:tc>
        <w:tc>
          <w:tcPr>
            <w:tcW w:w="1560" w:type="dxa"/>
            <w:tcBorders>
              <w:top w:val="nil"/>
              <w:left w:val="nil"/>
              <w:bottom w:val="single" w:sz="4" w:space="0" w:color="auto"/>
              <w:right w:val="single" w:sz="4" w:space="0" w:color="auto"/>
            </w:tcBorders>
            <w:shd w:val="clear" w:color="000000" w:fill="FFFFFF"/>
            <w:vAlign w:val="bottom"/>
            <w:hideMark/>
          </w:tcPr>
          <w:p w:rsidR="00AF1291" w:rsidRPr="0027745B" w:rsidRDefault="00E034A6" w:rsidP="007C0423">
            <w:pPr>
              <w:spacing w:before="120" w:after="120"/>
              <w:jc w:val="right"/>
              <w:rPr>
                <w:rFonts w:cs="Arial"/>
                <w:color w:val="000000"/>
                <w:sz w:val="16"/>
                <w:szCs w:val="16"/>
              </w:rPr>
            </w:pPr>
            <w:r>
              <w:rPr>
                <w:rFonts w:cs="Arial"/>
                <w:color w:val="000000"/>
                <w:sz w:val="16"/>
                <w:szCs w:val="16"/>
              </w:rPr>
              <w:t>2</w:t>
            </w:r>
            <w:r w:rsidR="00AF1291" w:rsidRPr="0027745B">
              <w:rPr>
                <w:rFonts w:cs="Arial"/>
                <w:color w:val="000000"/>
                <w:sz w:val="16"/>
                <w:szCs w:val="16"/>
              </w:rPr>
              <w:t>413</w:t>
            </w:r>
          </w:p>
        </w:tc>
      </w:tr>
      <w:tr w:rsidR="00AF1291" w:rsidRPr="00194030" w:rsidTr="007C0423">
        <w:tc>
          <w:tcPr>
            <w:tcW w:w="439" w:type="dxa"/>
            <w:tcBorders>
              <w:top w:val="nil"/>
              <w:left w:val="single" w:sz="4" w:space="0" w:color="auto"/>
              <w:bottom w:val="single" w:sz="4" w:space="0" w:color="auto"/>
              <w:right w:val="nil"/>
            </w:tcBorders>
            <w:shd w:val="clear" w:color="000000" w:fill="CCFFFF"/>
            <w:noWrap/>
            <w:vAlign w:val="bottom"/>
            <w:hideMark/>
          </w:tcPr>
          <w:p w:rsidR="00AF1291" w:rsidRPr="0027745B" w:rsidRDefault="00AF1291" w:rsidP="007C0423">
            <w:pPr>
              <w:spacing w:before="120" w:after="120"/>
              <w:jc w:val="center"/>
              <w:rPr>
                <w:rFonts w:cs="Arial"/>
                <w:b/>
                <w:bCs/>
                <w:color w:val="000000"/>
                <w:sz w:val="16"/>
                <w:szCs w:val="16"/>
              </w:rPr>
            </w:pPr>
            <w:r w:rsidRPr="0027745B">
              <w:rPr>
                <w:rFonts w:cs="Arial"/>
                <w:b/>
                <w:bCs/>
                <w:color w:val="000000"/>
                <w:sz w:val="16"/>
                <w:szCs w:val="16"/>
              </w:rPr>
              <w:t> </w:t>
            </w:r>
          </w:p>
        </w:tc>
        <w:tc>
          <w:tcPr>
            <w:tcW w:w="4244" w:type="dxa"/>
            <w:tcBorders>
              <w:top w:val="nil"/>
              <w:left w:val="nil"/>
              <w:bottom w:val="single" w:sz="4" w:space="0" w:color="auto"/>
              <w:right w:val="nil"/>
            </w:tcBorders>
            <w:shd w:val="clear" w:color="000000" w:fill="CCFFFF"/>
            <w:noWrap/>
            <w:vAlign w:val="center"/>
            <w:hideMark/>
          </w:tcPr>
          <w:p w:rsidR="00AF1291" w:rsidRPr="00E034A6" w:rsidRDefault="00E034A6" w:rsidP="007C0423">
            <w:pPr>
              <w:spacing w:before="120" w:after="120"/>
              <w:rPr>
                <w:rFonts w:cs="Arial"/>
                <w:b/>
                <w:bCs/>
                <w:color w:val="000000"/>
                <w:sz w:val="16"/>
                <w:szCs w:val="16"/>
                <w:lang w:val="ru-RU"/>
              </w:rPr>
            </w:pPr>
            <w:r>
              <w:rPr>
                <w:rFonts w:cs="Arial"/>
                <w:b/>
                <w:bCs/>
                <w:color w:val="000000"/>
                <w:sz w:val="16"/>
                <w:szCs w:val="16"/>
                <w:lang w:val="ru-RU"/>
              </w:rPr>
              <w:t>Итого</w:t>
            </w:r>
          </w:p>
        </w:tc>
        <w:tc>
          <w:tcPr>
            <w:tcW w:w="1559" w:type="dxa"/>
            <w:tcBorders>
              <w:top w:val="nil"/>
              <w:left w:val="single" w:sz="4" w:space="0" w:color="auto"/>
              <w:bottom w:val="single" w:sz="4" w:space="0" w:color="auto"/>
              <w:right w:val="single" w:sz="4" w:space="0" w:color="auto"/>
            </w:tcBorders>
            <w:shd w:val="clear" w:color="000000" w:fill="CCFFFF"/>
            <w:vAlign w:val="center"/>
            <w:hideMark/>
          </w:tcPr>
          <w:p w:rsidR="00AF1291" w:rsidRPr="0027745B" w:rsidRDefault="00E034A6" w:rsidP="007C0423">
            <w:pPr>
              <w:spacing w:before="120" w:after="120"/>
              <w:jc w:val="right"/>
              <w:rPr>
                <w:rFonts w:cs="Arial"/>
                <w:b/>
                <w:bCs/>
                <w:color w:val="000000"/>
                <w:sz w:val="16"/>
                <w:szCs w:val="16"/>
              </w:rPr>
            </w:pPr>
            <w:r>
              <w:rPr>
                <w:rFonts w:cs="Arial"/>
                <w:b/>
                <w:bCs/>
                <w:color w:val="000000"/>
                <w:sz w:val="16"/>
                <w:szCs w:val="16"/>
              </w:rPr>
              <w:t>6</w:t>
            </w:r>
            <w:r w:rsidR="00AF1291" w:rsidRPr="0027745B">
              <w:rPr>
                <w:rFonts w:cs="Arial"/>
                <w:b/>
                <w:bCs/>
                <w:color w:val="000000"/>
                <w:sz w:val="16"/>
                <w:szCs w:val="16"/>
              </w:rPr>
              <w:t>970</w:t>
            </w:r>
          </w:p>
        </w:tc>
        <w:tc>
          <w:tcPr>
            <w:tcW w:w="1559" w:type="dxa"/>
            <w:tcBorders>
              <w:top w:val="nil"/>
              <w:left w:val="nil"/>
              <w:bottom w:val="single" w:sz="4" w:space="0" w:color="auto"/>
              <w:right w:val="single" w:sz="4" w:space="0" w:color="auto"/>
            </w:tcBorders>
            <w:shd w:val="clear" w:color="000000" w:fill="CCFFFF"/>
            <w:noWrap/>
            <w:vAlign w:val="center"/>
            <w:hideMark/>
          </w:tcPr>
          <w:p w:rsidR="00AF1291" w:rsidRPr="0027745B" w:rsidRDefault="00E034A6" w:rsidP="007C0423">
            <w:pPr>
              <w:spacing w:before="120" w:after="120"/>
              <w:jc w:val="right"/>
              <w:rPr>
                <w:rFonts w:cs="Arial"/>
                <w:b/>
                <w:bCs/>
                <w:color w:val="000000"/>
                <w:sz w:val="16"/>
                <w:szCs w:val="16"/>
              </w:rPr>
            </w:pPr>
            <w:r>
              <w:rPr>
                <w:rFonts w:cs="Arial"/>
                <w:b/>
                <w:bCs/>
                <w:color w:val="000000"/>
                <w:sz w:val="16"/>
                <w:szCs w:val="16"/>
              </w:rPr>
              <w:t>7</w:t>
            </w:r>
            <w:r w:rsidR="00AF1291" w:rsidRPr="0027745B">
              <w:rPr>
                <w:rFonts w:cs="Arial"/>
                <w:b/>
                <w:bCs/>
                <w:color w:val="000000"/>
                <w:sz w:val="16"/>
                <w:szCs w:val="16"/>
              </w:rPr>
              <w:t>251</w:t>
            </w:r>
          </w:p>
        </w:tc>
        <w:tc>
          <w:tcPr>
            <w:tcW w:w="1560" w:type="dxa"/>
            <w:tcBorders>
              <w:top w:val="nil"/>
              <w:left w:val="nil"/>
              <w:bottom w:val="single" w:sz="4" w:space="0" w:color="auto"/>
              <w:right w:val="single" w:sz="4" w:space="0" w:color="auto"/>
            </w:tcBorders>
            <w:shd w:val="clear" w:color="000000" w:fill="CCFFFF"/>
            <w:vAlign w:val="center"/>
            <w:hideMark/>
          </w:tcPr>
          <w:p w:rsidR="00AF1291" w:rsidRPr="0027745B" w:rsidRDefault="00E034A6" w:rsidP="007C0423">
            <w:pPr>
              <w:spacing w:before="120" w:after="120"/>
              <w:jc w:val="right"/>
              <w:rPr>
                <w:rFonts w:cs="Arial"/>
                <w:b/>
                <w:bCs/>
                <w:color w:val="000000"/>
                <w:sz w:val="16"/>
                <w:szCs w:val="16"/>
              </w:rPr>
            </w:pPr>
            <w:r>
              <w:rPr>
                <w:rFonts w:cs="Arial"/>
                <w:b/>
                <w:bCs/>
                <w:color w:val="000000"/>
                <w:sz w:val="16"/>
                <w:szCs w:val="16"/>
              </w:rPr>
              <w:t>6</w:t>
            </w:r>
            <w:r w:rsidR="00AF1291" w:rsidRPr="0027745B">
              <w:rPr>
                <w:rFonts w:cs="Arial"/>
                <w:b/>
                <w:bCs/>
                <w:color w:val="000000"/>
                <w:sz w:val="16"/>
                <w:szCs w:val="16"/>
              </w:rPr>
              <w:t>950</w:t>
            </w:r>
          </w:p>
        </w:tc>
      </w:tr>
    </w:tbl>
    <w:p w:rsidR="00AF1291" w:rsidRDefault="00AF1291" w:rsidP="00AF1291">
      <w:pPr>
        <w:rPr>
          <w:rFonts w:cs="Arial"/>
          <w:szCs w:val="20"/>
        </w:rPr>
      </w:pPr>
    </w:p>
    <w:p w:rsidR="00AF1291" w:rsidRDefault="00AF1291" w:rsidP="00AF1291">
      <w:pPr>
        <w:rPr>
          <w:rFonts w:cs="Arial"/>
          <w:szCs w:val="20"/>
        </w:rPr>
      </w:pPr>
    </w:p>
    <w:p w:rsidR="00B8611D" w:rsidRDefault="00B8611D">
      <w:pPr>
        <w:rPr>
          <w:rFonts w:cs="Arial"/>
          <w:color w:val="000000"/>
          <w:szCs w:val="20"/>
          <w:lang w:val="ru-RU"/>
        </w:rPr>
      </w:pPr>
      <w:r>
        <w:rPr>
          <w:color w:val="000000"/>
          <w:szCs w:val="20"/>
          <w:lang w:val="ru-RU"/>
        </w:rPr>
        <w:br w:type="page"/>
      </w:r>
    </w:p>
    <w:p w:rsidR="00AF1291" w:rsidRPr="00E034A6" w:rsidRDefault="00E034A6" w:rsidP="00AF1291">
      <w:pPr>
        <w:pStyle w:val="NormalWeb"/>
        <w:spacing w:before="0" w:beforeAutospacing="0" w:after="0" w:afterAutospacing="0"/>
        <w:jc w:val="center"/>
        <w:rPr>
          <w:sz w:val="20"/>
          <w:szCs w:val="20"/>
          <w:lang w:val="ru-RU"/>
        </w:rPr>
      </w:pPr>
      <w:r>
        <w:rPr>
          <w:color w:val="000000"/>
          <w:sz w:val="20"/>
          <w:szCs w:val="20"/>
          <w:lang w:val="ru-RU"/>
        </w:rPr>
        <w:lastRenderedPageBreak/>
        <w:t>Бюджет и фактические расходы</w:t>
      </w:r>
      <w:r w:rsidR="00AF1291" w:rsidRPr="00E034A6">
        <w:rPr>
          <w:color w:val="000000"/>
          <w:sz w:val="20"/>
          <w:szCs w:val="20"/>
          <w:lang w:val="ru-RU"/>
        </w:rPr>
        <w:t xml:space="preserve"> (</w:t>
      </w:r>
      <w:r>
        <w:rPr>
          <w:color w:val="000000"/>
          <w:sz w:val="20"/>
          <w:szCs w:val="20"/>
          <w:lang w:val="ru-RU"/>
        </w:rPr>
        <w:t>по персоналу и не связанные с персоналом</w:t>
      </w:r>
      <w:r w:rsidR="00AF1291" w:rsidRPr="00E034A6">
        <w:rPr>
          <w:color w:val="000000"/>
          <w:sz w:val="20"/>
          <w:szCs w:val="20"/>
          <w:lang w:val="ru-RU"/>
        </w:rPr>
        <w:t xml:space="preserve">) </w:t>
      </w:r>
    </w:p>
    <w:p w:rsidR="00AF1291" w:rsidRPr="00E034A6" w:rsidRDefault="00AF1291" w:rsidP="00AF1291">
      <w:pPr>
        <w:pStyle w:val="NormalWeb"/>
        <w:spacing w:before="0" w:beforeAutospacing="0" w:after="0" w:afterAutospacing="0"/>
        <w:jc w:val="center"/>
        <w:rPr>
          <w:i/>
          <w:iCs/>
          <w:color w:val="000000"/>
          <w:sz w:val="20"/>
          <w:szCs w:val="20"/>
          <w:lang w:val="ru-RU"/>
        </w:rPr>
      </w:pPr>
      <w:r w:rsidRPr="00E034A6">
        <w:rPr>
          <w:i/>
          <w:iCs/>
          <w:color w:val="000000"/>
          <w:sz w:val="20"/>
          <w:szCs w:val="20"/>
          <w:lang w:val="ru-RU"/>
        </w:rPr>
        <w:t>(</w:t>
      </w:r>
      <w:r w:rsidR="00E034A6">
        <w:rPr>
          <w:i/>
          <w:iCs/>
          <w:color w:val="000000"/>
          <w:sz w:val="20"/>
          <w:szCs w:val="20"/>
          <w:lang w:val="ru-RU"/>
        </w:rPr>
        <w:t>тыс. шв. франков</w:t>
      </w:r>
      <w:r w:rsidRPr="00E034A6">
        <w:rPr>
          <w:i/>
          <w:iCs/>
          <w:color w:val="000000"/>
          <w:sz w:val="20"/>
          <w:szCs w:val="20"/>
          <w:lang w:val="ru-RU"/>
        </w:rPr>
        <w:t>)</w:t>
      </w:r>
    </w:p>
    <w:p w:rsidR="00AF1291" w:rsidRPr="00E034A6" w:rsidRDefault="00AF1291" w:rsidP="00AF1291">
      <w:pPr>
        <w:pStyle w:val="NormalWeb"/>
        <w:spacing w:before="0" w:beforeAutospacing="0" w:after="0" w:afterAutospacing="0"/>
        <w:jc w:val="center"/>
        <w:rPr>
          <w:lang w:val="ru-RU"/>
        </w:rPr>
      </w:pPr>
    </w:p>
    <w:tbl>
      <w:tblPr>
        <w:tblW w:w="0" w:type="auto"/>
        <w:tblInd w:w="93" w:type="dxa"/>
        <w:tblLook w:val="04A0" w:firstRow="1" w:lastRow="0" w:firstColumn="1" w:lastColumn="0" w:noHBand="0" w:noVBand="1"/>
      </w:tblPr>
      <w:tblGrid>
        <w:gridCol w:w="2425"/>
        <w:gridCol w:w="1736"/>
        <w:gridCol w:w="1737"/>
        <w:gridCol w:w="1736"/>
        <w:gridCol w:w="1737"/>
      </w:tblGrid>
      <w:tr w:rsidR="00E034A6" w:rsidRPr="008539B9" w:rsidTr="000A26B8">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E034A6" w:rsidRPr="00E034A6" w:rsidRDefault="00E034A6" w:rsidP="00E034A6">
            <w:pPr>
              <w:spacing w:before="120" w:after="120"/>
              <w:rPr>
                <w:rFonts w:cs="Arial"/>
                <w:color w:val="000000"/>
                <w:sz w:val="16"/>
                <w:szCs w:val="16"/>
                <w:lang w:val="ru-RU"/>
              </w:rPr>
            </w:pPr>
            <w:r w:rsidRPr="00C7008C">
              <w:rPr>
                <w:rFonts w:cs="Arial"/>
                <w:color w:val="000000"/>
                <w:sz w:val="16"/>
                <w:szCs w:val="16"/>
              </w:rPr>
              <w:t> </w:t>
            </w:r>
          </w:p>
        </w:tc>
        <w:tc>
          <w:tcPr>
            <w:tcW w:w="1736"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E034A6">
              <w:rPr>
                <w:rFonts w:cs="Arial"/>
                <w:bCs/>
                <w:color w:val="000000"/>
                <w:sz w:val="16"/>
                <w:szCs w:val="16"/>
                <w:lang w:val="ru-RU"/>
              </w:rPr>
              <w:t xml:space="preserve"> 2012</w:t>
            </w:r>
            <w:r>
              <w:rPr>
                <w:rFonts w:cs="Arial"/>
                <w:bCs/>
                <w:color w:val="000000"/>
                <w:sz w:val="16"/>
                <w:szCs w:val="16"/>
                <w:lang w:val="ru-RU"/>
              </w:rPr>
              <w:t>-20</w:t>
            </w:r>
            <w:r w:rsidRPr="00E034A6">
              <w:rPr>
                <w:rFonts w:cs="Arial"/>
                <w:bCs/>
                <w:color w:val="000000"/>
                <w:sz w:val="16"/>
                <w:szCs w:val="16"/>
                <w:lang w:val="ru-RU"/>
              </w:rPr>
              <w:t>13</w:t>
            </w:r>
            <w:r>
              <w:rPr>
                <w:rFonts w:cs="Arial"/>
                <w:bCs/>
                <w:color w:val="000000"/>
                <w:sz w:val="16"/>
                <w:szCs w:val="16"/>
                <w:lang w:val="ru-RU"/>
              </w:rPr>
              <w:t> гг.</w:t>
            </w:r>
          </w:p>
        </w:tc>
        <w:tc>
          <w:tcPr>
            <w:tcW w:w="1737"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E034A6">
              <w:rPr>
                <w:rFonts w:cs="Arial"/>
                <w:bCs/>
                <w:color w:val="000000"/>
                <w:sz w:val="16"/>
                <w:szCs w:val="16"/>
                <w:lang w:val="ru-RU"/>
              </w:rPr>
              <w:t xml:space="preserve"> 2012</w:t>
            </w:r>
            <w:r>
              <w:rPr>
                <w:rFonts w:cs="Arial"/>
                <w:bCs/>
                <w:color w:val="000000"/>
                <w:sz w:val="16"/>
                <w:szCs w:val="16"/>
                <w:lang w:val="ru-RU"/>
              </w:rPr>
              <w:t>-20</w:t>
            </w:r>
            <w:r w:rsidRPr="00E034A6">
              <w:rPr>
                <w:rFonts w:cs="Arial"/>
                <w:bCs/>
                <w:color w:val="000000"/>
                <w:sz w:val="16"/>
                <w:szCs w:val="16"/>
                <w:lang w:val="ru-RU"/>
              </w:rPr>
              <w:t>13</w:t>
            </w:r>
            <w:r>
              <w:rPr>
                <w:rFonts w:cs="Arial"/>
                <w:bCs/>
                <w:color w:val="000000"/>
                <w:sz w:val="16"/>
                <w:szCs w:val="16"/>
                <w:lang w:val="ru-RU"/>
              </w:rPr>
              <w:t> гг.</w:t>
            </w:r>
          </w:p>
        </w:tc>
        <w:tc>
          <w:tcPr>
            <w:tcW w:w="1736"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37" w:type="dxa"/>
            <w:tcBorders>
              <w:top w:val="single" w:sz="4" w:space="0" w:color="auto"/>
              <w:left w:val="nil"/>
              <w:bottom w:val="nil"/>
              <w:right w:val="single" w:sz="4" w:space="0" w:color="auto"/>
            </w:tcBorders>
            <w:shd w:val="clear" w:color="000000" w:fill="CCFFFF"/>
            <w:vAlign w:val="center"/>
            <w:hideMark/>
          </w:tcPr>
          <w:p w:rsidR="00E034A6" w:rsidRPr="0020416E" w:rsidRDefault="00E034A6" w:rsidP="00E034A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AF1291" w:rsidRPr="00194030" w:rsidTr="000A26B8">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AF1291" w:rsidRPr="0027745B" w:rsidRDefault="00E034A6" w:rsidP="007C0423">
            <w:pPr>
              <w:spacing w:before="120" w:after="120"/>
              <w:rPr>
                <w:rFonts w:cs="Arial"/>
                <w:color w:val="000000"/>
                <w:sz w:val="16"/>
                <w:szCs w:val="16"/>
              </w:rPr>
            </w:pPr>
            <w:r>
              <w:rPr>
                <w:rFonts w:cs="Arial"/>
                <w:color w:val="000000"/>
                <w:sz w:val="16"/>
                <w:szCs w:val="16"/>
                <w:lang w:val="ru-RU"/>
              </w:rPr>
              <w:t>Ресурсы, связанные с персоналом</w:t>
            </w:r>
            <w:r w:rsidR="00AF1291" w:rsidRPr="0027745B">
              <w:rPr>
                <w:rFonts w:cs="Arial"/>
                <w:color w:val="000000"/>
                <w:sz w:val="16"/>
                <w:szCs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AF1291" w:rsidRPr="0027745B" w:rsidRDefault="00E034A6" w:rsidP="007C0423">
            <w:pPr>
              <w:spacing w:before="120" w:after="120"/>
              <w:jc w:val="center"/>
              <w:rPr>
                <w:rFonts w:cs="Arial"/>
                <w:color w:val="000000"/>
                <w:sz w:val="16"/>
                <w:szCs w:val="16"/>
              </w:rPr>
            </w:pPr>
            <w:r>
              <w:rPr>
                <w:rFonts w:cs="Arial"/>
                <w:color w:val="000000"/>
                <w:sz w:val="16"/>
                <w:szCs w:val="16"/>
              </w:rPr>
              <w:t>5</w:t>
            </w:r>
            <w:r w:rsidR="00AF1291" w:rsidRPr="0027745B">
              <w:rPr>
                <w:rFonts w:cs="Arial"/>
                <w:color w:val="000000"/>
                <w:sz w:val="16"/>
                <w:szCs w:val="16"/>
              </w:rPr>
              <w:t>373</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AF1291" w:rsidRPr="0027745B" w:rsidRDefault="00E034A6" w:rsidP="007C0423">
            <w:pPr>
              <w:spacing w:before="120" w:after="120"/>
              <w:jc w:val="center"/>
              <w:rPr>
                <w:rFonts w:cs="Arial"/>
                <w:color w:val="000000"/>
                <w:sz w:val="16"/>
                <w:szCs w:val="16"/>
              </w:rPr>
            </w:pPr>
            <w:r>
              <w:rPr>
                <w:rFonts w:cs="Arial"/>
                <w:color w:val="000000"/>
                <w:sz w:val="16"/>
                <w:szCs w:val="16"/>
              </w:rPr>
              <w:t>5</w:t>
            </w:r>
            <w:r w:rsidR="00AF1291" w:rsidRPr="0027745B">
              <w:rPr>
                <w:rFonts w:cs="Arial"/>
                <w:color w:val="000000"/>
                <w:sz w:val="16"/>
                <w:szCs w:val="16"/>
              </w:rPr>
              <w:t>814</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AF1291" w:rsidRPr="0027745B" w:rsidRDefault="00E034A6" w:rsidP="007C0423">
            <w:pPr>
              <w:spacing w:before="120" w:after="120"/>
              <w:jc w:val="center"/>
              <w:rPr>
                <w:rFonts w:cs="Arial"/>
                <w:color w:val="000000"/>
                <w:sz w:val="16"/>
                <w:szCs w:val="16"/>
              </w:rPr>
            </w:pPr>
            <w:r>
              <w:rPr>
                <w:rFonts w:cs="Arial"/>
                <w:color w:val="000000"/>
                <w:sz w:val="16"/>
                <w:szCs w:val="16"/>
              </w:rPr>
              <w:t>5</w:t>
            </w:r>
            <w:r w:rsidR="00AF1291" w:rsidRPr="0027745B">
              <w:rPr>
                <w:rFonts w:cs="Arial"/>
                <w:color w:val="000000"/>
                <w:sz w:val="16"/>
                <w:szCs w:val="16"/>
              </w:rPr>
              <w:t>814</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AF1291" w:rsidRPr="0027745B" w:rsidRDefault="00AF1291" w:rsidP="007C0423">
            <w:pPr>
              <w:spacing w:before="120" w:after="120"/>
              <w:jc w:val="center"/>
              <w:rPr>
                <w:rFonts w:cs="Arial"/>
                <w:color w:val="000000"/>
                <w:sz w:val="16"/>
                <w:szCs w:val="16"/>
              </w:rPr>
            </w:pPr>
            <w:r w:rsidRPr="0027745B">
              <w:rPr>
                <w:rFonts w:cs="Arial"/>
                <w:color w:val="000000"/>
                <w:sz w:val="16"/>
                <w:szCs w:val="16"/>
              </w:rPr>
              <w:t>100%</w:t>
            </w:r>
          </w:p>
        </w:tc>
      </w:tr>
      <w:tr w:rsidR="00AF1291" w:rsidRPr="00194030" w:rsidTr="000A26B8">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AF1291" w:rsidRPr="00E034A6" w:rsidRDefault="00E034A6" w:rsidP="007C0423">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AF1291" w:rsidRPr="00E034A6">
              <w:rPr>
                <w:rFonts w:cs="Arial"/>
                <w:color w:val="000000"/>
                <w:sz w:val="16"/>
                <w:szCs w:val="16"/>
                <w:lang w:val="ru-RU"/>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AF1291" w:rsidRPr="0027745B" w:rsidRDefault="00E034A6" w:rsidP="007C0423">
            <w:pPr>
              <w:spacing w:before="120" w:after="120"/>
              <w:jc w:val="center"/>
              <w:rPr>
                <w:rFonts w:cs="Arial"/>
                <w:color w:val="000000"/>
                <w:sz w:val="16"/>
                <w:szCs w:val="16"/>
              </w:rPr>
            </w:pPr>
            <w:r>
              <w:rPr>
                <w:rFonts w:cs="Arial"/>
                <w:color w:val="000000"/>
                <w:sz w:val="16"/>
                <w:szCs w:val="16"/>
              </w:rPr>
              <w:t>1</w:t>
            </w:r>
            <w:r w:rsidR="00AF1291" w:rsidRPr="0027745B">
              <w:rPr>
                <w:rFonts w:cs="Arial"/>
                <w:color w:val="000000"/>
                <w:sz w:val="16"/>
                <w:szCs w:val="16"/>
              </w:rPr>
              <w:t>597</w:t>
            </w:r>
          </w:p>
        </w:tc>
        <w:tc>
          <w:tcPr>
            <w:tcW w:w="1737" w:type="dxa"/>
            <w:tcBorders>
              <w:top w:val="nil"/>
              <w:left w:val="nil"/>
              <w:bottom w:val="single" w:sz="4" w:space="0" w:color="auto"/>
              <w:right w:val="single" w:sz="4" w:space="0" w:color="auto"/>
            </w:tcBorders>
            <w:shd w:val="clear" w:color="auto" w:fill="auto"/>
            <w:vAlign w:val="center"/>
            <w:hideMark/>
          </w:tcPr>
          <w:p w:rsidR="00AF1291" w:rsidRPr="0027745B" w:rsidRDefault="00E034A6" w:rsidP="007C0423">
            <w:pPr>
              <w:spacing w:before="120" w:after="120"/>
              <w:jc w:val="center"/>
              <w:rPr>
                <w:rFonts w:cs="Arial"/>
                <w:color w:val="000000"/>
                <w:sz w:val="16"/>
                <w:szCs w:val="16"/>
              </w:rPr>
            </w:pPr>
            <w:r>
              <w:rPr>
                <w:rFonts w:cs="Arial"/>
                <w:color w:val="000000"/>
                <w:sz w:val="16"/>
                <w:szCs w:val="16"/>
              </w:rPr>
              <w:t>1</w:t>
            </w:r>
            <w:r w:rsidR="00AF1291" w:rsidRPr="0027745B">
              <w:rPr>
                <w:rFonts w:cs="Arial"/>
                <w:color w:val="000000"/>
                <w:sz w:val="16"/>
                <w:szCs w:val="16"/>
              </w:rPr>
              <w:t>437</w:t>
            </w:r>
          </w:p>
        </w:tc>
        <w:tc>
          <w:tcPr>
            <w:tcW w:w="1736" w:type="dxa"/>
            <w:tcBorders>
              <w:top w:val="nil"/>
              <w:left w:val="nil"/>
              <w:bottom w:val="single" w:sz="4" w:space="0" w:color="auto"/>
              <w:right w:val="single" w:sz="4" w:space="0" w:color="auto"/>
            </w:tcBorders>
            <w:shd w:val="clear" w:color="auto" w:fill="auto"/>
            <w:vAlign w:val="center"/>
            <w:hideMark/>
          </w:tcPr>
          <w:p w:rsidR="00AF1291" w:rsidRPr="0027745B" w:rsidRDefault="00E034A6" w:rsidP="007C0423">
            <w:pPr>
              <w:spacing w:before="120" w:after="120"/>
              <w:jc w:val="center"/>
              <w:rPr>
                <w:rFonts w:cs="Arial"/>
                <w:color w:val="000000"/>
                <w:sz w:val="16"/>
                <w:szCs w:val="16"/>
              </w:rPr>
            </w:pPr>
            <w:r>
              <w:rPr>
                <w:rFonts w:cs="Arial"/>
                <w:color w:val="000000"/>
                <w:sz w:val="16"/>
                <w:szCs w:val="16"/>
              </w:rPr>
              <w:t>1</w:t>
            </w:r>
            <w:r w:rsidR="00AF1291" w:rsidRPr="0027745B">
              <w:rPr>
                <w:rFonts w:cs="Arial"/>
                <w:color w:val="000000"/>
                <w:sz w:val="16"/>
                <w:szCs w:val="16"/>
              </w:rPr>
              <w:t>136</w:t>
            </w:r>
          </w:p>
        </w:tc>
        <w:tc>
          <w:tcPr>
            <w:tcW w:w="1737" w:type="dxa"/>
            <w:tcBorders>
              <w:top w:val="nil"/>
              <w:left w:val="nil"/>
              <w:bottom w:val="single" w:sz="4" w:space="0" w:color="auto"/>
              <w:right w:val="single" w:sz="4" w:space="0" w:color="auto"/>
            </w:tcBorders>
            <w:shd w:val="clear" w:color="auto" w:fill="auto"/>
            <w:vAlign w:val="center"/>
            <w:hideMark/>
          </w:tcPr>
          <w:p w:rsidR="00AF1291" w:rsidRPr="0027745B" w:rsidRDefault="00AF1291" w:rsidP="007C0423">
            <w:pPr>
              <w:spacing w:before="120" w:after="120"/>
              <w:jc w:val="center"/>
              <w:rPr>
                <w:rFonts w:cs="Arial"/>
                <w:color w:val="000000"/>
                <w:sz w:val="16"/>
                <w:szCs w:val="16"/>
              </w:rPr>
            </w:pPr>
            <w:r w:rsidRPr="0027745B">
              <w:rPr>
                <w:rFonts w:cs="Arial"/>
                <w:color w:val="000000"/>
                <w:sz w:val="16"/>
                <w:szCs w:val="16"/>
              </w:rPr>
              <w:t>79%</w:t>
            </w:r>
          </w:p>
        </w:tc>
      </w:tr>
      <w:tr w:rsidR="00AF1291" w:rsidRPr="00194030" w:rsidTr="000A26B8">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AF1291" w:rsidRPr="0027745B" w:rsidRDefault="00AF1291" w:rsidP="00E034A6">
            <w:pPr>
              <w:spacing w:before="120" w:after="120"/>
              <w:jc w:val="right"/>
              <w:rPr>
                <w:rFonts w:cs="Arial"/>
                <w:b/>
                <w:bCs/>
                <w:color w:val="000000"/>
                <w:sz w:val="16"/>
                <w:szCs w:val="16"/>
              </w:rPr>
            </w:pPr>
            <w:r w:rsidRPr="0027745B">
              <w:rPr>
                <w:rFonts w:cs="Arial"/>
                <w:b/>
                <w:bCs/>
                <w:color w:val="000000"/>
                <w:sz w:val="16"/>
                <w:szCs w:val="16"/>
              </w:rPr>
              <w:t xml:space="preserve"> </w:t>
            </w:r>
            <w:r w:rsidR="00E034A6">
              <w:rPr>
                <w:rFonts w:cs="Arial"/>
                <w:b/>
                <w:bCs/>
                <w:color w:val="000000"/>
                <w:sz w:val="16"/>
                <w:szCs w:val="16"/>
                <w:lang w:val="ru-RU"/>
              </w:rPr>
              <w:t>ИТОГО</w:t>
            </w:r>
            <w:r w:rsidRPr="0027745B">
              <w:rPr>
                <w:rFonts w:cs="Arial"/>
                <w:b/>
                <w:bCs/>
                <w:color w:val="000000"/>
                <w:sz w:val="16"/>
                <w:szCs w:val="16"/>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AF1291" w:rsidRPr="0027745B" w:rsidRDefault="00E034A6" w:rsidP="007C0423">
            <w:pPr>
              <w:spacing w:before="120" w:after="120"/>
              <w:jc w:val="center"/>
              <w:rPr>
                <w:rFonts w:cs="Arial"/>
                <w:b/>
                <w:bCs/>
                <w:color w:val="000000"/>
                <w:sz w:val="16"/>
                <w:szCs w:val="16"/>
              </w:rPr>
            </w:pPr>
            <w:r>
              <w:rPr>
                <w:rFonts w:cs="Arial"/>
                <w:b/>
                <w:bCs/>
                <w:color w:val="000000"/>
                <w:sz w:val="16"/>
                <w:szCs w:val="16"/>
              </w:rPr>
              <w:t>6</w:t>
            </w:r>
            <w:r w:rsidR="00AF1291" w:rsidRPr="0027745B">
              <w:rPr>
                <w:rFonts w:cs="Arial"/>
                <w:b/>
                <w:bCs/>
                <w:color w:val="000000"/>
                <w:sz w:val="16"/>
                <w:szCs w:val="16"/>
              </w:rPr>
              <w:t>970</w:t>
            </w:r>
          </w:p>
        </w:tc>
        <w:tc>
          <w:tcPr>
            <w:tcW w:w="1737" w:type="dxa"/>
            <w:tcBorders>
              <w:top w:val="nil"/>
              <w:left w:val="nil"/>
              <w:bottom w:val="single" w:sz="4" w:space="0" w:color="auto"/>
              <w:right w:val="single" w:sz="4" w:space="0" w:color="auto"/>
            </w:tcBorders>
            <w:shd w:val="clear" w:color="auto" w:fill="auto"/>
            <w:vAlign w:val="center"/>
            <w:hideMark/>
          </w:tcPr>
          <w:p w:rsidR="00AF1291" w:rsidRPr="0027745B" w:rsidRDefault="00E034A6" w:rsidP="007C0423">
            <w:pPr>
              <w:spacing w:before="120" w:after="120"/>
              <w:jc w:val="center"/>
              <w:rPr>
                <w:rFonts w:cs="Arial"/>
                <w:b/>
                <w:bCs/>
                <w:color w:val="000000"/>
                <w:sz w:val="16"/>
                <w:szCs w:val="16"/>
              </w:rPr>
            </w:pPr>
            <w:r>
              <w:rPr>
                <w:rFonts w:cs="Arial"/>
                <w:b/>
                <w:bCs/>
                <w:color w:val="000000"/>
                <w:sz w:val="16"/>
                <w:szCs w:val="16"/>
              </w:rPr>
              <w:t>7</w:t>
            </w:r>
            <w:r w:rsidR="00AF1291" w:rsidRPr="0027745B">
              <w:rPr>
                <w:rFonts w:cs="Arial"/>
                <w:b/>
                <w:bCs/>
                <w:color w:val="000000"/>
                <w:sz w:val="16"/>
                <w:szCs w:val="16"/>
              </w:rPr>
              <w:t>251</w:t>
            </w:r>
          </w:p>
        </w:tc>
        <w:tc>
          <w:tcPr>
            <w:tcW w:w="1736" w:type="dxa"/>
            <w:tcBorders>
              <w:top w:val="nil"/>
              <w:left w:val="nil"/>
              <w:bottom w:val="single" w:sz="4" w:space="0" w:color="auto"/>
              <w:right w:val="single" w:sz="4" w:space="0" w:color="auto"/>
            </w:tcBorders>
            <w:shd w:val="clear" w:color="auto" w:fill="auto"/>
            <w:vAlign w:val="center"/>
            <w:hideMark/>
          </w:tcPr>
          <w:p w:rsidR="00AF1291" w:rsidRPr="0027745B" w:rsidRDefault="00E034A6" w:rsidP="007C0423">
            <w:pPr>
              <w:spacing w:before="120" w:after="120"/>
              <w:jc w:val="center"/>
              <w:rPr>
                <w:rFonts w:cs="Arial"/>
                <w:b/>
                <w:bCs/>
                <w:color w:val="000000"/>
                <w:sz w:val="16"/>
                <w:szCs w:val="16"/>
              </w:rPr>
            </w:pPr>
            <w:r>
              <w:rPr>
                <w:rFonts w:cs="Arial"/>
                <w:b/>
                <w:bCs/>
                <w:color w:val="000000"/>
                <w:sz w:val="16"/>
                <w:szCs w:val="16"/>
              </w:rPr>
              <w:t>6</w:t>
            </w:r>
            <w:r w:rsidR="00AF1291" w:rsidRPr="0027745B">
              <w:rPr>
                <w:rFonts w:cs="Arial"/>
                <w:b/>
                <w:bCs/>
                <w:color w:val="000000"/>
                <w:sz w:val="16"/>
                <w:szCs w:val="16"/>
              </w:rPr>
              <w:t>950</w:t>
            </w:r>
          </w:p>
        </w:tc>
        <w:tc>
          <w:tcPr>
            <w:tcW w:w="1737" w:type="dxa"/>
            <w:tcBorders>
              <w:top w:val="nil"/>
              <w:left w:val="nil"/>
              <w:bottom w:val="single" w:sz="4" w:space="0" w:color="auto"/>
              <w:right w:val="single" w:sz="4" w:space="0" w:color="auto"/>
            </w:tcBorders>
            <w:shd w:val="clear" w:color="auto" w:fill="auto"/>
            <w:vAlign w:val="center"/>
            <w:hideMark/>
          </w:tcPr>
          <w:p w:rsidR="00AF1291" w:rsidRPr="0027745B" w:rsidRDefault="00AF1291" w:rsidP="007C0423">
            <w:pPr>
              <w:spacing w:before="120" w:after="120"/>
              <w:jc w:val="center"/>
              <w:rPr>
                <w:rFonts w:cs="Arial"/>
                <w:b/>
                <w:bCs/>
                <w:color w:val="000000"/>
                <w:sz w:val="16"/>
                <w:szCs w:val="16"/>
              </w:rPr>
            </w:pPr>
            <w:r w:rsidRPr="0027745B">
              <w:rPr>
                <w:rFonts w:cs="Arial"/>
                <w:b/>
                <w:bCs/>
                <w:color w:val="000000"/>
                <w:sz w:val="16"/>
                <w:szCs w:val="16"/>
              </w:rPr>
              <w:t>96%</w:t>
            </w:r>
          </w:p>
        </w:tc>
      </w:tr>
    </w:tbl>
    <w:p w:rsidR="00AF1291" w:rsidRDefault="00AF1291" w:rsidP="00AF1291">
      <w:pPr>
        <w:rPr>
          <w:rFonts w:cs="Arial"/>
          <w:szCs w:val="20"/>
        </w:rPr>
      </w:pPr>
    </w:p>
    <w:p w:rsidR="00B8611D" w:rsidRPr="001F55D6" w:rsidRDefault="00B8611D" w:rsidP="00B8611D">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ПРИМЕЧАНИЯ:</w:t>
      </w:r>
    </w:p>
    <w:p w:rsidR="00B8611D" w:rsidRPr="001F55D6" w:rsidRDefault="00B8611D" w:rsidP="00B8611D">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p>
    <w:p w:rsidR="00B8611D" w:rsidRPr="001F55D6" w:rsidRDefault="00B8611D" w:rsidP="00B8611D">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 xml:space="preserve">(1) В Бюджете после перераспределения средств отражен скорректированный бюджет программ после перераспределения средств в </w:t>
      </w:r>
      <w:r>
        <w:rPr>
          <w:rFonts w:hAnsi="Arial" w:cs="Arial"/>
          <w:sz w:val="16"/>
          <w:szCs w:val="16"/>
        </w:rPr>
        <w:t>2012-2013 гг. в соответствии с Ф</w:t>
      </w:r>
      <w:r w:rsidRPr="001F55D6">
        <w:rPr>
          <w:rFonts w:hAnsi="Arial" w:cs="Arial"/>
          <w:sz w:val="16"/>
          <w:szCs w:val="16"/>
        </w:rPr>
        <w:t>инансовым положением 5.5.</w:t>
      </w:r>
    </w:p>
    <w:p w:rsidR="00B8611D" w:rsidRPr="001F55D6" w:rsidRDefault="00B8611D" w:rsidP="00B8611D">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p>
    <w:p w:rsidR="00B8611D" w:rsidRPr="001F55D6" w:rsidRDefault="00B8611D" w:rsidP="00B8611D">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 xml:space="preserve">(2)  Ассигнования, связанные с персоналом, в бюджете после перераспределения средств в 2012-2013 гг. отражают фактические расходы за указанный </w:t>
      </w:r>
      <w:r>
        <w:rPr>
          <w:rFonts w:hAnsi="Arial" w:cs="Arial"/>
          <w:sz w:val="16"/>
          <w:szCs w:val="16"/>
        </w:rPr>
        <w:t>двухгодичный</w:t>
      </w:r>
      <w:r w:rsidRPr="001F55D6">
        <w:rPr>
          <w:rFonts w:hAnsi="Arial" w:cs="Arial"/>
          <w:sz w:val="16"/>
          <w:szCs w:val="16"/>
        </w:rPr>
        <w:t xml:space="preserve"> период. </w:t>
      </w:r>
    </w:p>
    <w:p w:rsidR="00B8611D" w:rsidRPr="001F55D6" w:rsidRDefault="00B8611D" w:rsidP="00B8611D">
      <w:pPr>
        <w:pStyle w:val="A"/>
        <w:keepNext/>
        <w:pBdr>
          <w:top w:val="none" w:sz="0" w:space="0" w:color="auto"/>
          <w:left w:val="none" w:sz="0" w:space="0" w:color="auto"/>
          <w:bottom w:val="none" w:sz="0" w:space="0" w:color="auto"/>
          <w:right w:val="none" w:sz="0" w:space="0" w:color="auto"/>
          <w:bar w:val="none" w:sz="0" w:color="auto"/>
        </w:pBdr>
        <w:jc w:val="both"/>
        <w:rPr>
          <w:rFonts w:hAnsi="Arial" w:cs="Arial"/>
        </w:rPr>
      </w:pPr>
    </w:p>
    <w:p w:rsidR="00B8611D" w:rsidRPr="001F55D6" w:rsidRDefault="00B8611D" w:rsidP="00B8611D">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B8611D" w:rsidRPr="001F55D6" w:rsidRDefault="00B8611D" w:rsidP="00B8611D">
      <w:pPr>
        <w:pStyle w:val="A"/>
        <w:pBdr>
          <w:top w:val="none" w:sz="0" w:space="0" w:color="auto"/>
          <w:left w:val="none" w:sz="0" w:space="0" w:color="auto"/>
          <w:bottom w:val="none" w:sz="0" w:space="0" w:color="auto"/>
          <w:right w:val="none" w:sz="0" w:space="0" w:color="auto"/>
          <w:bar w:val="none" w:sz="0" w:color="auto"/>
        </w:pBdr>
        <w:jc w:val="both"/>
        <w:rPr>
          <w:rFonts w:hAnsi="Arial" w:cs="Arial"/>
          <w:u w:val="single"/>
        </w:rPr>
      </w:pPr>
      <w:r w:rsidRPr="001F55D6">
        <w:rPr>
          <w:rFonts w:hAnsi="Arial" w:cs="Arial"/>
        </w:rPr>
        <w:t>A.</w:t>
      </w:r>
      <w:r w:rsidRPr="001F55D6">
        <w:rPr>
          <w:rFonts w:hAnsi="Arial" w:cs="Arial"/>
        </w:rPr>
        <w:tab/>
      </w:r>
      <w:r w:rsidRPr="001F55D6">
        <w:rPr>
          <w:rFonts w:hAnsi="Arial" w:cs="Arial"/>
          <w:u w:val="single"/>
        </w:rPr>
        <w:t>Бюджет после перераспределения средств в 2012-2013 гг.</w:t>
      </w:r>
    </w:p>
    <w:p w:rsidR="00B8611D" w:rsidRPr="001F55D6" w:rsidRDefault="00B8611D" w:rsidP="00B8611D">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u w:val="single"/>
        </w:rPr>
      </w:pPr>
    </w:p>
    <w:p w:rsidR="00B8611D" w:rsidRPr="000026B5" w:rsidRDefault="00B8611D" w:rsidP="00B8611D">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31.6.</w:t>
      </w:r>
      <w:r w:rsidRPr="001F55D6">
        <w:rPr>
          <w:rFonts w:hAnsi="Arial" w:cs="Arial"/>
        </w:rPr>
        <w:tab/>
        <w:t xml:space="preserve">Корректировка бюджета после перераспределения средств в сторону повышения объясняется: i) увеличением кадровых ресурсов, занятых в информационно-просветительских мероприятиях, связанных с Гаагской системой. Это отражено в результате II.6 (Расширение и совершенствование использования Гаагской системы); и i) обязательством Организации в случае превышения доходов  сверх запланированных показателей восстановить в исходном объеме </w:t>
      </w:r>
      <w:r w:rsidRPr="000026B5">
        <w:rPr>
          <w:rFonts w:hAnsi="Arial" w:cs="Arial"/>
        </w:rPr>
        <w:t>ассигнования на выплаты пособий сотрудникам после прекращения их службы, которые были сокращены в бюджетах предыдущих двухлетних периодов.</w:t>
      </w:r>
    </w:p>
    <w:p w:rsidR="00B8611D" w:rsidRPr="000026B5" w:rsidRDefault="00B8611D" w:rsidP="00B8611D">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B8611D" w:rsidRPr="000026B5" w:rsidRDefault="00B8611D" w:rsidP="00B8611D">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0026B5">
        <w:rPr>
          <w:rFonts w:hAnsi="Arial" w:cs="Arial"/>
        </w:rPr>
        <w:t>31.7.</w:t>
      </w:r>
      <w:r w:rsidRPr="000026B5">
        <w:rPr>
          <w:rFonts w:hAnsi="Arial" w:cs="Arial"/>
        </w:rPr>
        <w:tab/>
        <w:t>Ассигнования, не связанные с персоналом, в бюджете после перераспределения средств в 2012-2013 гг. отражают корректировки в сторону уменьшения в целях повышения эффективности затрат в соответствии с целью Организации сократить расходы на 10,2 млн шв. франков в двухгодичном периоде 2012-2013 гг.</w:t>
      </w:r>
    </w:p>
    <w:p w:rsidR="00B8611D" w:rsidRPr="001F55D6" w:rsidRDefault="00B8611D" w:rsidP="00B8611D">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shd w:val="clear" w:color="auto" w:fill="FFFF00"/>
        </w:rPr>
      </w:pPr>
    </w:p>
    <w:p w:rsidR="00B8611D" w:rsidRPr="001F55D6" w:rsidRDefault="00B8611D" w:rsidP="00B8611D">
      <w:pPr>
        <w:pStyle w:val="A"/>
        <w:keepNext/>
        <w:keepLines/>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u w:val="single"/>
        </w:rPr>
      </w:pPr>
      <w:r w:rsidRPr="001F55D6">
        <w:rPr>
          <w:rFonts w:hAnsi="Arial" w:cs="Arial"/>
        </w:rPr>
        <w:t>B.</w:t>
      </w:r>
      <w:r w:rsidRPr="001F55D6">
        <w:rPr>
          <w:rFonts w:hAnsi="Arial" w:cs="Arial"/>
        </w:rPr>
        <w:tab/>
      </w:r>
      <w:r w:rsidRPr="001F55D6">
        <w:rPr>
          <w:rFonts w:hAnsi="Arial" w:cs="Arial"/>
          <w:u w:val="single"/>
        </w:rPr>
        <w:t>Освоение бюджетных средств в 2012-2013 гг.</w:t>
      </w:r>
    </w:p>
    <w:p w:rsidR="00B8611D" w:rsidRPr="001F55D6" w:rsidRDefault="00B8611D" w:rsidP="00B8611D">
      <w:pPr>
        <w:pStyle w:val="A"/>
        <w:keepNext/>
        <w:keepLines/>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u w:val="single"/>
        </w:rPr>
      </w:pPr>
    </w:p>
    <w:p w:rsidR="00AF1291" w:rsidRPr="00B8611D" w:rsidRDefault="00B8611D" w:rsidP="00B8611D">
      <w:pPr>
        <w:tabs>
          <w:tab w:val="left" w:pos="709"/>
        </w:tabs>
        <w:jc w:val="both"/>
        <w:rPr>
          <w:rFonts w:eastAsiaTheme="minorHAnsi"/>
          <w:szCs w:val="20"/>
          <w:lang w:val="ru-RU"/>
        </w:rPr>
      </w:pPr>
      <w:r w:rsidRPr="00B8611D">
        <w:rPr>
          <w:rFonts w:cs="Arial"/>
          <w:lang w:val="ru-RU"/>
        </w:rPr>
        <w:t>31.8.</w:t>
      </w:r>
      <w:r w:rsidRPr="00B8611D">
        <w:rPr>
          <w:rFonts w:cs="Arial"/>
          <w:lang w:val="ru-RU"/>
        </w:rPr>
        <w:tab/>
        <w:t xml:space="preserve">Показатель использования бюджета, не связанного с персоналом, составил 79% бюджета после перераспределения средств. Причина заключалась в экономии на услугах почты и задержке в работе, связанной с ИТ, ввиду переноса на более поздний срок присоединения нескольких Договаривающихся сторон в рамках результата </w:t>
      </w:r>
      <w:r w:rsidRPr="001F55D6">
        <w:rPr>
          <w:rFonts w:cs="Arial"/>
        </w:rPr>
        <w:t>II</w:t>
      </w:r>
      <w:r w:rsidRPr="00B8611D">
        <w:rPr>
          <w:rFonts w:cs="Arial"/>
          <w:lang w:val="ru-RU"/>
        </w:rPr>
        <w:t>.7 (Совершенствование администрации Гаагскои</w:t>
      </w:r>
      <w:r w:rsidRPr="00B8611D">
        <w:rPr>
          <w:rFonts w:ascii="Tahoma" w:hAnsi="Tahoma" w:cs="Tahoma"/>
          <w:lang w:val="ru-RU"/>
        </w:rPr>
        <w:t>̆</w:t>
      </w:r>
      <w:r w:rsidRPr="00B8611D">
        <w:rPr>
          <w:rFonts w:cs="Arial"/>
          <w:lang w:val="ru-RU"/>
        </w:rPr>
        <w:t xml:space="preserve"> системы).</w:t>
      </w:r>
    </w:p>
    <w:p w:rsidR="00AF1291" w:rsidRPr="00B8611D" w:rsidRDefault="00AF1291" w:rsidP="00AF1291">
      <w:pPr>
        <w:tabs>
          <w:tab w:val="left" w:pos="709"/>
        </w:tabs>
        <w:rPr>
          <w:rFonts w:cs="Arial"/>
          <w:szCs w:val="20"/>
          <w:lang w:val="ru-RU"/>
        </w:rPr>
      </w:pPr>
    </w:p>
    <w:p w:rsidR="00AF1291" w:rsidRPr="00B8611D" w:rsidRDefault="00AF1291">
      <w:pPr>
        <w:rPr>
          <w:rFonts w:ascii="Arial Bold" w:hAnsi="Arial Bold" w:cs="Arial"/>
          <w:b/>
          <w:bCs/>
          <w:iCs/>
          <w:sz w:val="22"/>
          <w:szCs w:val="28"/>
          <w:lang w:val="ru-RU"/>
        </w:rPr>
      </w:pPr>
      <w:r w:rsidRPr="00B8611D">
        <w:rPr>
          <w:lang w:val="ru-RU"/>
        </w:rPr>
        <w:br w:type="page"/>
      </w:r>
    </w:p>
    <w:p w:rsidR="00DE78E0" w:rsidRPr="000026B5" w:rsidRDefault="00DE78E0" w:rsidP="00DE78E0">
      <w:pPr>
        <w:pStyle w:val="Heading3"/>
        <w:rPr>
          <w:rFonts w:hAnsi="Arial" w:cs="Arial"/>
          <w:b w:val="0"/>
          <w:szCs w:val="22"/>
          <w:lang w:val="ru-RU"/>
        </w:rPr>
      </w:pPr>
      <w:bookmarkStart w:id="27" w:name="_Toc395018621"/>
      <w:r w:rsidRPr="00DE78E0">
        <w:rPr>
          <w:rFonts w:ascii="Arial" w:hAnsi="Arial" w:cs="Arial"/>
          <w:lang w:val="ru-RU"/>
        </w:rPr>
        <w:lastRenderedPageBreak/>
        <w:t>ПРОГРАММА</w:t>
      </w:r>
      <w:r w:rsidRPr="000026B5">
        <w:rPr>
          <w:rFonts w:hAnsi="Arial" w:cs="Arial"/>
          <w:b w:val="0"/>
          <w:szCs w:val="22"/>
          <w:lang w:val="ru-RU"/>
        </w:rPr>
        <w:t xml:space="preserve"> 7</w:t>
      </w:r>
      <w:r w:rsidRPr="000026B5">
        <w:rPr>
          <w:rFonts w:hAnsi="Arial" w:cs="Arial"/>
          <w:b w:val="0"/>
          <w:szCs w:val="22"/>
          <w:lang w:val="ru-RU"/>
        </w:rPr>
        <w:tab/>
      </w:r>
      <w:r w:rsidRPr="000026B5">
        <w:rPr>
          <w:rFonts w:hAnsi="Arial" w:cs="Arial"/>
          <w:szCs w:val="22"/>
          <w:lang w:val="ru-RU"/>
        </w:rPr>
        <w:t>АРБИТРАЖ</w:t>
      </w:r>
      <w:r w:rsidRPr="000026B5">
        <w:rPr>
          <w:rFonts w:hAnsi="Arial" w:cs="Arial"/>
          <w:szCs w:val="22"/>
          <w:lang w:val="ru-RU"/>
        </w:rPr>
        <w:t xml:space="preserve">, </w:t>
      </w:r>
      <w:r w:rsidRPr="000026B5">
        <w:rPr>
          <w:rFonts w:hAnsi="Arial" w:cs="Arial"/>
          <w:szCs w:val="22"/>
          <w:lang w:val="ru-RU"/>
        </w:rPr>
        <w:t>ПОСРЕДНИЧЕСТВО</w:t>
      </w:r>
      <w:r w:rsidRPr="000026B5">
        <w:rPr>
          <w:rFonts w:hAnsi="Arial" w:cs="Arial"/>
          <w:szCs w:val="22"/>
          <w:lang w:val="ru-RU"/>
        </w:rPr>
        <w:t xml:space="preserve"> </w:t>
      </w:r>
      <w:r w:rsidRPr="000026B5">
        <w:rPr>
          <w:rFonts w:hAnsi="Arial" w:cs="Arial"/>
          <w:szCs w:val="22"/>
          <w:lang w:val="ru-RU"/>
        </w:rPr>
        <w:t>И</w:t>
      </w:r>
      <w:r w:rsidRPr="000026B5">
        <w:rPr>
          <w:rFonts w:hAnsi="Arial" w:cs="Arial"/>
          <w:szCs w:val="22"/>
          <w:lang w:val="ru-RU"/>
        </w:rPr>
        <w:t xml:space="preserve"> </w:t>
      </w:r>
      <w:r w:rsidRPr="000026B5">
        <w:rPr>
          <w:rFonts w:hAnsi="Arial" w:cs="Arial"/>
          <w:szCs w:val="22"/>
          <w:lang w:val="ru-RU"/>
        </w:rPr>
        <w:t>ДОМЕННЫЕ</w:t>
      </w:r>
      <w:r w:rsidRPr="000026B5">
        <w:rPr>
          <w:rFonts w:hAnsi="Arial" w:cs="Arial"/>
          <w:szCs w:val="22"/>
          <w:lang w:val="ru-RU"/>
        </w:rPr>
        <w:t xml:space="preserve"> </w:t>
      </w:r>
      <w:r w:rsidRPr="000026B5">
        <w:rPr>
          <w:rFonts w:hAnsi="Arial" w:cs="Arial"/>
          <w:szCs w:val="22"/>
          <w:lang w:val="ru-RU"/>
        </w:rPr>
        <w:t>ИМЕНА</w:t>
      </w:r>
      <w:bookmarkEnd w:id="27"/>
    </w:p>
    <w:p w:rsidR="00DE78E0" w:rsidRPr="001F55D6" w:rsidRDefault="00DE78E0" w:rsidP="00DE78E0">
      <w:pPr>
        <w:pStyle w:val="B"/>
        <w:pBdr>
          <w:top w:val="none" w:sz="0" w:space="0" w:color="auto"/>
          <w:left w:val="none" w:sz="0" w:space="0" w:color="auto"/>
          <w:bottom w:val="none" w:sz="0" w:space="0" w:color="auto"/>
          <w:right w:val="none" w:sz="0" w:space="0" w:color="auto"/>
          <w:bar w:val="none" w:sz="0" w:color="auto"/>
        </w:pBdr>
        <w:jc w:val="both"/>
        <w:rPr>
          <w:rFonts w:ascii="Arial" w:hAnsi="Arial" w:cs="Arial"/>
          <w:b/>
          <w:sz w:val="22"/>
          <w:szCs w:val="22"/>
        </w:rPr>
      </w:pPr>
    </w:p>
    <w:p w:rsidR="00DE78E0" w:rsidRPr="001F55D6" w:rsidRDefault="00DE78E0" w:rsidP="00DE78E0">
      <w:pPr>
        <w:pStyle w:val="B"/>
        <w:pBdr>
          <w:top w:val="none" w:sz="0" w:space="0" w:color="auto"/>
          <w:left w:val="none" w:sz="0" w:space="0" w:color="auto"/>
          <w:bottom w:val="none" w:sz="0" w:space="0" w:color="auto"/>
          <w:right w:val="none" w:sz="0" w:space="0" w:color="auto"/>
          <w:bar w:val="none" w:sz="0" w:color="auto"/>
        </w:pBdr>
        <w:tabs>
          <w:tab w:val="left" w:pos="2268"/>
        </w:tabs>
        <w:jc w:val="both"/>
        <w:rPr>
          <w:rFonts w:ascii="Arial" w:hAnsi="Arial" w:cs="Arial"/>
          <w:b/>
          <w:sz w:val="22"/>
          <w:szCs w:val="22"/>
        </w:rPr>
      </w:pPr>
      <w:r>
        <w:rPr>
          <w:rFonts w:ascii="Arial" w:hAnsi="Arial" w:cs="Arial"/>
          <w:b/>
          <w:sz w:val="22"/>
          <w:szCs w:val="22"/>
        </w:rPr>
        <w:t>Руководитель Программы</w:t>
      </w:r>
      <w:r>
        <w:rPr>
          <w:rFonts w:ascii="Arial" w:hAnsi="Arial" w:cs="Arial"/>
          <w:b/>
          <w:sz w:val="22"/>
          <w:szCs w:val="22"/>
        </w:rPr>
        <w:tab/>
        <w:t>г</w:t>
      </w:r>
      <w:r w:rsidRPr="001F55D6">
        <w:rPr>
          <w:rFonts w:ascii="Arial" w:hAnsi="Arial" w:cs="Arial"/>
          <w:b/>
          <w:sz w:val="22"/>
          <w:szCs w:val="22"/>
        </w:rPr>
        <w:t>-н Й. К. Вихард</w:t>
      </w:r>
    </w:p>
    <w:p w:rsidR="00DE78E0" w:rsidRPr="001F55D6" w:rsidRDefault="00DE78E0" w:rsidP="00DE78E0">
      <w:pPr>
        <w:pStyle w:val="B"/>
        <w:pBdr>
          <w:top w:val="none" w:sz="0" w:space="0" w:color="auto"/>
          <w:left w:val="none" w:sz="0" w:space="0" w:color="auto"/>
          <w:bottom w:val="none" w:sz="0" w:space="0" w:color="auto"/>
          <w:right w:val="none" w:sz="0" w:space="0" w:color="auto"/>
          <w:bar w:val="none" w:sz="0" w:color="auto"/>
        </w:pBdr>
        <w:jc w:val="both"/>
        <w:rPr>
          <w:rFonts w:ascii="Arial" w:hAnsi="Arial" w:cs="Arial"/>
          <w:sz w:val="22"/>
          <w:szCs w:val="22"/>
        </w:rPr>
      </w:pPr>
    </w:p>
    <w:p w:rsidR="00DE78E0" w:rsidRPr="001F55D6" w:rsidRDefault="00DE78E0" w:rsidP="00DE78E0">
      <w:pPr>
        <w:pStyle w:val="B"/>
        <w:pBdr>
          <w:top w:val="none" w:sz="0" w:space="0" w:color="auto"/>
          <w:left w:val="none" w:sz="0" w:space="0" w:color="auto"/>
          <w:bottom w:val="none" w:sz="0" w:space="0" w:color="auto"/>
          <w:right w:val="none" w:sz="0" w:space="0" w:color="auto"/>
          <w:bar w:val="none" w:sz="0" w:color="auto"/>
        </w:pBdr>
        <w:jc w:val="both"/>
        <w:rPr>
          <w:rFonts w:ascii="Arial" w:hAnsi="Arial" w:cs="Arial"/>
          <w:sz w:val="22"/>
          <w:szCs w:val="22"/>
        </w:rPr>
      </w:pPr>
    </w:p>
    <w:p w:rsidR="00DE78E0" w:rsidRPr="001F55D6" w:rsidRDefault="00DE78E0" w:rsidP="00DE78E0">
      <w:pPr>
        <w:pStyle w:val="B"/>
        <w:pBdr>
          <w:top w:val="none" w:sz="0" w:space="0" w:color="auto"/>
          <w:left w:val="none" w:sz="0" w:space="0" w:color="auto"/>
          <w:bottom w:val="none" w:sz="0" w:space="0" w:color="auto"/>
          <w:right w:val="none" w:sz="0" w:space="0" w:color="auto"/>
          <w:bar w:val="none" w:sz="0" w:color="auto"/>
        </w:pBdr>
        <w:spacing w:line="260" w:lineRule="atLeast"/>
        <w:jc w:val="both"/>
        <w:rPr>
          <w:rFonts w:ascii="Arial" w:hAnsi="Arial" w:cs="Arial"/>
          <w:sz w:val="22"/>
          <w:szCs w:val="22"/>
        </w:rPr>
      </w:pPr>
      <w:r w:rsidRPr="001F55D6">
        <w:rPr>
          <w:rFonts w:ascii="Arial" w:hAnsi="Arial" w:cs="Arial"/>
          <w:sz w:val="22"/>
          <w:szCs w:val="22"/>
        </w:rPr>
        <w:t xml:space="preserve">ОБЗОР ДОСТИЖЕНИЙ ЗА </w:t>
      </w:r>
      <w:r>
        <w:rPr>
          <w:rFonts w:ascii="Arial" w:hAnsi="Arial" w:cs="Arial"/>
          <w:sz w:val="22"/>
          <w:szCs w:val="22"/>
        </w:rPr>
        <w:t>ДВУХГОДИЧНЫЙ</w:t>
      </w:r>
      <w:r w:rsidRPr="001F55D6">
        <w:rPr>
          <w:rFonts w:ascii="Arial" w:hAnsi="Arial" w:cs="Arial"/>
          <w:sz w:val="22"/>
          <w:szCs w:val="22"/>
        </w:rPr>
        <w:t xml:space="preserve"> ПЕРИОД 2012-2013 ГГ.</w:t>
      </w:r>
    </w:p>
    <w:p w:rsidR="00DE78E0" w:rsidRPr="001F55D6" w:rsidRDefault="00DE78E0" w:rsidP="00DE78E0">
      <w:pPr>
        <w:pStyle w:val="B"/>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ind w:left="2268" w:hanging="2268"/>
        <w:jc w:val="both"/>
        <w:rPr>
          <w:rFonts w:eastAsia="Times New Roman" w:hAnsi="Arial" w:cs="Arial"/>
        </w:rPr>
      </w:pP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DE78E0">
        <w:rPr>
          <w:rFonts w:hAnsi="Arial" w:cs="Arial"/>
        </w:rPr>
        <w:t>7.1.</w:t>
      </w:r>
      <w:r w:rsidRPr="00DE78E0">
        <w:rPr>
          <w:rFonts w:hAnsi="Arial" w:cs="Arial"/>
        </w:rPr>
        <w:tab/>
      </w:r>
      <w:r w:rsidRPr="00DE78E0">
        <w:rPr>
          <w:rFonts w:eastAsia="Times New Roman" w:hAnsi="Arial" w:cs="Arial"/>
          <w:color w:val="auto"/>
          <w:lang w:eastAsia="en-US"/>
        </w:rPr>
        <w:t>Центр ВОИС по арбитражу и посредничеству ("Центр") признан в качестве основного международного органа, предлагающего эффективные с точки зрения временных и материальных затрат альтернативы судебному урегулированию споров в области ИС; он выступает одновременно как орган, предоставляющий экспертные услуги по правовым и организационным вопросам, и орган по рассмотрению жалоб. Помимо этого, Центр оказывает услуги по урегулированию споров, касающихся доменных имен в Интернете.</w:t>
      </w:r>
      <w:r w:rsidRPr="001F55D6">
        <w:rPr>
          <w:rFonts w:hAnsi="Arial" w:cs="Arial"/>
        </w:rPr>
        <w:t xml:space="preserve">  </w:t>
      </w: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DE78E0" w:rsidRPr="00DE78E0" w:rsidRDefault="00DE78E0" w:rsidP="00DE78E0">
      <w:pPr>
        <w:pStyle w:val="Header"/>
        <w:widowControl w:val="0"/>
        <w:tabs>
          <w:tab w:val="left" w:pos="709"/>
          <w:tab w:val="right" w:pos="9000"/>
        </w:tabs>
        <w:jc w:val="both"/>
        <w:rPr>
          <w:rFonts w:cs="Arial"/>
          <w:szCs w:val="20"/>
          <w:lang w:val="ru-RU"/>
        </w:rPr>
      </w:pPr>
      <w:r w:rsidRPr="00DE78E0">
        <w:rPr>
          <w:rFonts w:cs="Arial"/>
          <w:szCs w:val="20"/>
          <w:lang w:val="ru-RU"/>
        </w:rPr>
        <w:t>7.2.</w:t>
      </w:r>
      <w:r w:rsidRPr="00DE78E0">
        <w:rPr>
          <w:rFonts w:cs="Arial"/>
          <w:szCs w:val="20"/>
          <w:lang w:val="ru-RU"/>
        </w:rPr>
        <w:tab/>
        <w:t>В 2012-2013 гг. Центр ВОИС вел работу по оптимизации возможностей своих процедур в целях удовлетворения потребностей владельцев и пользователей прав ИС. В этой связи Центр ВОИС опубликовал отчет "Результаты международного опроса Центра ВОИС по арбитражу и посредничеству по вопросам урегулирования споров в связи со сделками в области технологий"</w:t>
      </w:r>
      <w:r w:rsidRPr="001F55D6">
        <w:rPr>
          <w:rFonts w:cs="Arial"/>
          <w:szCs w:val="20"/>
          <w:vertAlign w:val="superscript"/>
        </w:rPr>
        <w:footnoteReference w:id="12"/>
      </w:r>
      <w:r w:rsidRPr="00DE78E0">
        <w:rPr>
          <w:rFonts w:cs="Arial"/>
          <w:szCs w:val="20"/>
          <w:lang w:val="ru-RU"/>
        </w:rPr>
        <w:t>. В отчете представлены данные об ожиданиях и впечатлениях пользователей и их анализ. Центр ВОИС провел также ряд практикумов по арбитражу и посредничеству и осуществлял активное рассмотрение дел, поступавших в ВОИС, используя соответствующую современную инфраструктуру, в частности Электронный модуль ВОИС для рассмотрения дел (</w:t>
      </w:r>
      <w:r w:rsidRPr="001F55D6">
        <w:rPr>
          <w:rFonts w:cs="Arial"/>
          <w:szCs w:val="20"/>
        </w:rPr>
        <w:t>ECAF</w:t>
      </w:r>
      <w:r w:rsidRPr="00DE78E0">
        <w:rPr>
          <w:rFonts w:cs="Arial"/>
          <w:szCs w:val="20"/>
          <w:lang w:val="ru-RU"/>
        </w:rPr>
        <w:t>).</w:t>
      </w:r>
    </w:p>
    <w:p w:rsidR="00DE78E0" w:rsidRPr="00DE78E0" w:rsidRDefault="00DE78E0" w:rsidP="00DE78E0">
      <w:pPr>
        <w:pStyle w:val="Header"/>
        <w:widowControl w:val="0"/>
        <w:tabs>
          <w:tab w:val="left" w:pos="709"/>
          <w:tab w:val="right" w:pos="9000"/>
        </w:tabs>
        <w:jc w:val="both"/>
        <w:rPr>
          <w:rFonts w:cs="Arial"/>
          <w:szCs w:val="20"/>
          <w:lang w:val="ru-RU"/>
        </w:rPr>
      </w:pPr>
    </w:p>
    <w:p w:rsidR="00DE78E0" w:rsidRPr="00DE78E0" w:rsidRDefault="00DE78E0" w:rsidP="00DE78E0">
      <w:pPr>
        <w:pStyle w:val="Header"/>
        <w:widowControl w:val="0"/>
        <w:tabs>
          <w:tab w:val="left" w:pos="709"/>
          <w:tab w:val="right" w:pos="9000"/>
        </w:tabs>
        <w:jc w:val="both"/>
        <w:rPr>
          <w:rFonts w:cs="Arial"/>
          <w:szCs w:val="20"/>
          <w:lang w:val="ru-RU"/>
        </w:rPr>
      </w:pPr>
      <w:r w:rsidRPr="00DE78E0">
        <w:rPr>
          <w:rFonts w:cs="Arial"/>
          <w:szCs w:val="20"/>
          <w:lang w:val="ru-RU"/>
        </w:rPr>
        <w:t>7.3.</w:t>
      </w:r>
      <w:r w:rsidRPr="00DE78E0">
        <w:rPr>
          <w:rFonts w:cs="Arial"/>
          <w:szCs w:val="20"/>
          <w:lang w:val="ru-RU"/>
        </w:rPr>
        <w:tab/>
        <w:t>Центр ВОИС оказывал помощь правообладателям в разработке альтернативных процедур урегулирования споров (АУС), специально адаптированных с учетом специфики распространенных типов споров в их областях деятельности.  В 2012</w:t>
      </w:r>
      <w:r w:rsidRPr="001F55D6">
        <w:rPr>
          <w:rFonts w:cs="Arial"/>
          <w:szCs w:val="20"/>
        </w:rPr>
        <w:t> </w:t>
      </w:r>
      <w:r w:rsidRPr="00DE78E0">
        <w:rPr>
          <w:rFonts w:cs="Arial"/>
          <w:szCs w:val="20"/>
          <w:lang w:val="ru-RU"/>
        </w:rPr>
        <w:t>г. при Ведомстве Сингапура по интеллектуальной собственности (ВСИС) были успешно урегулированы первые споры посредством процедуры посредничества для случаев, когда опротестовывается регистрация товарных знаков. Центр принял участие в создании при Бразильском национальном институте промышленной собственности (</w:t>
      </w:r>
      <w:r w:rsidRPr="001F55D6">
        <w:rPr>
          <w:rFonts w:cs="Arial"/>
          <w:szCs w:val="20"/>
        </w:rPr>
        <w:t>INPI</w:t>
      </w:r>
      <w:r w:rsidRPr="00DE78E0">
        <w:rPr>
          <w:rFonts w:cs="Arial"/>
          <w:szCs w:val="20"/>
          <w:lang w:val="ru-RU"/>
        </w:rPr>
        <w:t>) аналогичного механизма посредничества для споров, связанных с товарными знаками, который стал доступен сторонам в июле 2013 г.</w:t>
      </w:r>
    </w:p>
    <w:p w:rsidR="00DE78E0" w:rsidRPr="00DE78E0" w:rsidRDefault="00DE78E0" w:rsidP="00DE78E0">
      <w:pPr>
        <w:pStyle w:val="Header"/>
        <w:widowControl w:val="0"/>
        <w:tabs>
          <w:tab w:val="left" w:pos="709"/>
          <w:tab w:val="right" w:pos="9000"/>
        </w:tabs>
        <w:jc w:val="both"/>
        <w:rPr>
          <w:rFonts w:cs="Arial"/>
          <w:szCs w:val="20"/>
          <w:lang w:val="ru-RU"/>
        </w:rPr>
      </w:pP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7.4.</w:t>
      </w:r>
      <w:r w:rsidRPr="001F55D6">
        <w:rPr>
          <w:rFonts w:hAnsi="Arial" w:cs="Arial"/>
        </w:rPr>
        <w:tab/>
        <w:t>В области урегулирования споров в сфере кинематографа и медиа в 2012 г. между ВОИС,  Корейским ведомством по творческому контенту (КВТК) и Министерством культуры, спорта и туризма (МКСТ) Республики Корея были подписаны меморандумы о взаимопонимании, направленные на расширение использования АУС в их соответственных сферах деятельности.</w:t>
      </w:r>
    </w:p>
    <w:p w:rsidR="00DE78E0" w:rsidRPr="00DE78E0" w:rsidRDefault="00DE78E0" w:rsidP="00DE78E0">
      <w:pPr>
        <w:pStyle w:val="Header"/>
        <w:widowControl w:val="0"/>
        <w:tabs>
          <w:tab w:val="left" w:pos="709"/>
          <w:tab w:val="right" w:pos="9000"/>
        </w:tabs>
        <w:jc w:val="both"/>
        <w:rPr>
          <w:rFonts w:cs="Arial"/>
          <w:szCs w:val="20"/>
          <w:lang w:val="ru-RU"/>
        </w:rPr>
      </w:pP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eastAsia="Times New Roman" w:hAnsi="Arial" w:cs="Arial"/>
        </w:rPr>
      </w:pPr>
      <w:r w:rsidRPr="001F55D6">
        <w:rPr>
          <w:rFonts w:hAnsi="Arial" w:cs="Arial"/>
        </w:rPr>
        <w:t>7.5.</w:t>
      </w:r>
      <w:r w:rsidRPr="001F55D6">
        <w:rPr>
          <w:rFonts w:hAnsi="Arial" w:cs="Arial"/>
        </w:rPr>
        <w:tab/>
        <w:t>Совместно с Секретариатом Европейского института стандартов в области телекоммуникаций (ЕИСТ) в декабре 2013 г. Центр ВОИС опубликовал адаптированные типовые соглашения, которыми могут воспользоваться телекоммуникационные компании для передачи в ВОИС для урегулирования с помощью процедур посредничества и (ускоренного) арбитража споров, касающихся назначения решения о справедливых, разумных и недискриминационных условиях (FRAND) лицензирования в целях использования патентов, предусмотренных промышленными стандартами.</w:t>
      </w: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eastAsia="Times New Roman" w:hAnsi="Arial" w:cs="Arial"/>
        </w:rPr>
      </w:pP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7.6.</w:t>
      </w:r>
      <w:r w:rsidRPr="001F55D6">
        <w:rPr>
          <w:rFonts w:hAnsi="Arial" w:cs="Arial"/>
        </w:rPr>
        <w:tab/>
        <w:t>В контексте сотрудничества ВОИС с другими субъектами в области споров, связанных с НИОКР, в 2013 г. на базе Австрийского руководства по соглашениям в области интеллектуальной собственности (IPAG) был создан ряд типовых соглашений, в которые вошли положения ВОИС о механизмах АУС.</w:t>
      </w: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7.7.</w:t>
      </w:r>
      <w:r w:rsidRPr="001F55D6">
        <w:rPr>
          <w:rFonts w:hAnsi="Arial" w:cs="Arial"/>
        </w:rPr>
        <w:tab/>
        <w:t xml:space="preserve">Если говорить о доменных именах, в 2012-2013 гг. Центр обработал 5 469 жалоб на киберсквоттинг в связи с 11 271 именем в соответствии с процедурами в рамках Единой политики по урегулированию споров в области доменных имен (ЕПУС).  В 2012 г. Центр ВОИС разработал и запустил в работу Механизм доступа к материалам дел по доменным именам (ДЕКАФ), безопасную платформу ВОИС для загрузки ходатайств о разрешении споров относительно доменных имен. Общее количество доменных имен, в отношении которых в ВОИС были поданы жалобы в рамках ЕПУС, преодолело с 1999 г. отметку в 50 000. </w:t>
      </w:r>
    </w:p>
    <w:p w:rsidR="00DE78E0" w:rsidRPr="00DE78E0" w:rsidRDefault="00DE78E0" w:rsidP="00DE78E0">
      <w:pPr>
        <w:pStyle w:val="Header"/>
        <w:widowControl w:val="0"/>
        <w:tabs>
          <w:tab w:val="right" w:pos="9000"/>
        </w:tabs>
        <w:jc w:val="both"/>
        <w:rPr>
          <w:rFonts w:cs="Arial"/>
          <w:szCs w:val="20"/>
          <w:lang w:val="ru-RU"/>
        </w:rPr>
      </w:pP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lastRenderedPageBreak/>
        <w:t>7.8.</w:t>
      </w:r>
      <w:r w:rsidRPr="001F55D6">
        <w:rPr>
          <w:rFonts w:hAnsi="Arial" w:cs="Arial"/>
        </w:rPr>
        <w:tab/>
        <w:t xml:space="preserve">ВОИС с большим вниманием отнеслась к новым механизмам охраны прав, принятым Корпорацией Интернета по присвоению имен и номеров (ICANN), и начала масштабную политическую работу в области ИС в связи с созданием Корпорацией до 1400 новых доменов верхнего уровня. Центр рассмотрел 69 дел, предоставив услуги по разрешению споров в соответствии с разработанной ВОИС процедурой возражений на </w:t>
      </w:r>
      <w:r>
        <w:rPr>
          <w:rFonts w:hAnsi="Arial" w:cs="Arial"/>
        </w:rPr>
        <w:t>основании юридических прав</w:t>
      </w:r>
      <w:r w:rsidRPr="001F55D6">
        <w:rPr>
          <w:rFonts w:hAnsi="Arial" w:cs="Arial"/>
        </w:rPr>
        <w:t xml:space="preserve"> в связи с товарными знаками на этапе "предварительного делегирования", а в декабре 2013 г. был опубликован соответствующий отчет ВОИС</w:t>
      </w:r>
      <w:r w:rsidRPr="001F55D6">
        <w:rPr>
          <w:rFonts w:hAnsi="Arial" w:cs="Arial"/>
          <w:vertAlign w:val="superscript"/>
        </w:rPr>
        <w:footnoteReference w:id="13"/>
      </w:r>
      <w:r w:rsidRPr="001F55D6">
        <w:rPr>
          <w:rFonts w:hAnsi="Arial" w:cs="Arial"/>
        </w:rPr>
        <w:t>.</w:t>
      </w:r>
    </w:p>
    <w:p w:rsidR="00DE78E0" w:rsidRPr="001F55D6" w:rsidRDefault="00DE78E0" w:rsidP="00DE78E0">
      <w:pPr>
        <w:pStyle w:val="BodyText"/>
        <w:widowControl w:val="0"/>
        <w:tabs>
          <w:tab w:val="left" w:pos="709"/>
        </w:tabs>
        <w:jc w:val="both"/>
        <w:rPr>
          <w:rFonts w:cs="Arial"/>
          <w:lang w:val="ru-RU"/>
        </w:rPr>
      </w:pPr>
    </w:p>
    <w:p w:rsidR="00DE78E0" w:rsidRPr="001F55D6" w:rsidRDefault="00DE78E0" w:rsidP="00DE78E0">
      <w:pPr>
        <w:pStyle w:val="A"/>
        <w:keepNext/>
        <w:keepLines/>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7.9.</w:t>
      </w:r>
      <w:r w:rsidRPr="001F55D6">
        <w:rPr>
          <w:rFonts w:hAnsi="Arial" w:cs="Arial"/>
        </w:rPr>
        <w:tab/>
        <w:t>Центр продолжил поддерживать связи с администраторами доменов верхнего уровня с кодом стран (ксДВУ) в различных регионах для разработки политики в сфере урегулирования споров. При этом в 2012-2013 гг. в число ксДВУ, пользующихся услугами ВОИС по урегулированию споров, вошли .FM (Федеративные Штаты Микронезии), .GD (Гренада), .ML (Мали), .PW (Палау) и .TZ (Объединенная Республика Танзания), в результате чего на данный момент общее число таких ксДВУ достигло 70.</w:t>
      </w:r>
    </w:p>
    <w:p w:rsidR="00DE78E0" w:rsidRPr="001F55D6" w:rsidRDefault="00DE78E0" w:rsidP="00DE78E0">
      <w:pPr>
        <w:pStyle w:val="A"/>
        <w:keepNext/>
        <w:keepLines/>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ind w:left="2268" w:hanging="2268"/>
        <w:jc w:val="both"/>
        <w:rPr>
          <w:rFonts w:eastAsia="Times New Roman" w:hAnsi="Arial" w:cs="Arial"/>
        </w:rPr>
      </w:pPr>
    </w:p>
    <w:p w:rsidR="00DE78E0" w:rsidRPr="001F55D6" w:rsidRDefault="00DE78E0" w:rsidP="00DE78E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22"/>
          <w:szCs w:val="22"/>
        </w:rPr>
      </w:pPr>
      <w:r w:rsidRPr="001F55D6">
        <w:rPr>
          <w:rFonts w:hAnsi="Arial" w:cs="Arial"/>
          <w:sz w:val="22"/>
          <w:szCs w:val="22"/>
        </w:rPr>
        <w:t xml:space="preserve">РЕАЛИЗАЦИЯ ПОВЕСТКИ ДНЯ В ОБЛАСТИ РАЗВИТИЯ </w:t>
      </w: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ind w:left="2268" w:hanging="2268"/>
        <w:jc w:val="both"/>
        <w:rPr>
          <w:rFonts w:eastAsia="Times New Roman" w:hAnsi="Arial" w:cs="Arial"/>
        </w:rPr>
      </w:pPr>
    </w:p>
    <w:p w:rsidR="00DE78E0" w:rsidRPr="00DE78E0" w:rsidRDefault="00DE78E0" w:rsidP="000026B5">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eastAsia="Times New Roman" w:hAnsi="Arial" w:cs="Arial"/>
          <w:color w:val="auto"/>
          <w:lang w:eastAsia="en-US"/>
        </w:rPr>
      </w:pPr>
      <w:r w:rsidRPr="001F55D6">
        <w:rPr>
          <w:rFonts w:hAnsi="Arial" w:cs="Arial"/>
        </w:rPr>
        <w:t>7.10.</w:t>
      </w:r>
      <w:r w:rsidRPr="001F55D6">
        <w:rPr>
          <w:rFonts w:hAnsi="Arial" w:cs="Arial"/>
        </w:rPr>
        <w:tab/>
      </w:r>
      <w:r w:rsidRPr="00DE78E0">
        <w:rPr>
          <w:rFonts w:eastAsia="Times New Roman" w:hAnsi="Arial" w:cs="Arial"/>
          <w:color w:val="auto"/>
          <w:lang w:eastAsia="en-US"/>
        </w:rPr>
        <w:t>Разработка, планирование и осуществление деятельности в рамках Программы 7 производились с учетом и на основе соответствующих рекомендаций ПДР, в частности рекомендаций 1, 6 и 10.  В этой связи Центр организовывал программы по арбитражу и посредничеству для должностных лиц и практиков, занимающихся вопросами ИС, содействовал ведомствам в области ИС в создании факультативных рамочных документов об АУС для разрешения переданных на их рассмотрение споров и оказывал дальнейшую помощь национальным компетентным органам по доменным именам во внедрении передовых методов регистрации и механизмов разрешения споров – в соответствии с потребностями развивающихся стран и стран с переходной экономикой. </w:t>
      </w: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ind w:left="2268" w:hanging="2268"/>
        <w:jc w:val="both"/>
        <w:rPr>
          <w:rFonts w:eastAsia="Times New Roman" w:hAnsi="Arial" w:cs="Arial"/>
        </w:rPr>
      </w:pP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8B3E53" w:rsidRPr="00CA7E6E" w:rsidRDefault="00DE78E0" w:rsidP="00DE78E0">
      <w:pPr>
        <w:ind w:left="2268" w:hanging="2268"/>
        <w:rPr>
          <w:rFonts w:cs="Arial"/>
          <w:sz w:val="22"/>
          <w:szCs w:val="22"/>
        </w:rPr>
      </w:pPr>
      <w:r w:rsidRPr="001F55D6">
        <w:rPr>
          <w:rFonts w:cs="Arial"/>
          <w:sz w:val="22"/>
          <w:szCs w:val="22"/>
        </w:rPr>
        <w:t>ДАННЫЕ О РЕЗУЛЬТАТИВНОСТИ</w:t>
      </w: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ind w:left="2268" w:hanging="2268"/>
        <w:jc w:val="both"/>
        <w:rPr>
          <w:rFonts w:eastAsia="Times New Roman" w:hAnsi="Arial" w:cs="Arial"/>
        </w:rPr>
      </w:pPr>
    </w:p>
    <w:tbl>
      <w:tblPr>
        <w:tblW w:w="9360" w:type="dxa"/>
        <w:tblInd w:w="153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A0" w:firstRow="1" w:lastRow="0" w:firstColumn="1" w:lastColumn="0" w:noHBand="0" w:noVBand="0"/>
      </w:tblPr>
      <w:tblGrid>
        <w:gridCol w:w="1679"/>
        <w:gridCol w:w="2019"/>
        <w:gridCol w:w="1585"/>
        <w:gridCol w:w="2997"/>
        <w:gridCol w:w="35"/>
        <w:gridCol w:w="1045"/>
      </w:tblGrid>
      <w:tr w:rsidR="00DE78E0" w:rsidRPr="00D412C0" w:rsidTr="00423B43">
        <w:trPr>
          <w:trHeight w:val="735"/>
        </w:trPr>
        <w:tc>
          <w:tcPr>
            <w:tcW w:w="9360" w:type="dxa"/>
            <w:gridSpan w:val="6"/>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DE78E0" w:rsidRPr="001F55D6" w:rsidRDefault="00DE78E0" w:rsidP="00DE78E0">
            <w:pPr>
              <w:pStyle w:val="A"/>
              <w:keepNext/>
              <w:keepLines/>
              <w:pBdr>
                <w:top w:val="none" w:sz="0" w:space="0" w:color="auto"/>
                <w:left w:val="none" w:sz="0" w:space="0" w:color="auto"/>
                <w:bottom w:val="none" w:sz="0" w:space="0" w:color="auto"/>
                <w:right w:val="none" w:sz="0" w:space="0" w:color="auto"/>
                <w:bar w:val="none" w:sz="0" w:color="auto"/>
              </w:pBdr>
              <w:tabs>
                <w:tab w:val="left" w:pos="88"/>
              </w:tabs>
              <w:spacing w:before="120" w:after="120"/>
              <w:ind w:left="1162" w:hanging="2514"/>
              <w:rPr>
                <w:rFonts w:hAnsi="Arial" w:cs="Arial"/>
                <w:sz w:val="16"/>
                <w:szCs w:val="16"/>
              </w:rPr>
            </w:pPr>
            <w:r w:rsidRPr="001F55D6">
              <w:rPr>
                <w:rFonts w:hAnsi="Arial" w:cs="Arial"/>
                <w:b/>
                <w:sz w:val="16"/>
                <w:szCs w:val="16"/>
              </w:rPr>
              <w:t>Ожидаемые результаты:</w:t>
            </w:r>
            <w:r w:rsidRPr="001F55D6">
              <w:rPr>
                <w:rFonts w:hAnsi="Arial" w:cs="Arial"/>
                <w:b/>
                <w:sz w:val="16"/>
                <w:szCs w:val="16"/>
              </w:rPr>
              <w:tab/>
            </w:r>
            <w:r w:rsidRPr="001F55D6">
              <w:rPr>
                <w:rFonts w:hAnsi="Arial" w:cs="Arial"/>
                <w:sz w:val="16"/>
                <w:szCs w:val="16"/>
              </w:rPr>
              <w:t>Рост числа предотвращенных международных или национальных споров в области интеллектуальной собственности или их урегулирование ВОИС путем посредничества, арбитража и других альтернативных методов разрешения споров</w:t>
            </w:r>
          </w:p>
        </w:tc>
      </w:tr>
      <w:tr w:rsidR="00DE78E0" w:rsidRPr="001F55D6" w:rsidTr="00DE78E0">
        <w:trPr>
          <w:trHeight w:val="560"/>
        </w:trPr>
        <w:tc>
          <w:tcPr>
            <w:tcW w:w="1679"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2019" w:type="dxa"/>
            <w:tcBorders>
              <w:top w:val="single" w:sz="4" w:space="0" w:color="000000"/>
              <w:left w:val="nil"/>
              <w:bottom w:val="nil"/>
              <w:right w:val="nil"/>
            </w:tcBorders>
            <w:tcMar>
              <w:top w:w="80" w:type="dxa"/>
              <w:left w:w="80" w:type="dxa"/>
              <w:bottom w:w="80" w:type="dxa"/>
              <w:right w:w="80" w:type="dxa"/>
            </w:tcMar>
            <w:vAlign w:val="cente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585" w:type="dxa"/>
            <w:tcBorders>
              <w:top w:val="single" w:sz="4" w:space="0" w:color="000000"/>
              <w:left w:val="nil"/>
              <w:bottom w:val="nil"/>
              <w:right w:val="nil"/>
            </w:tcBorders>
            <w:tcMar>
              <w:top w:w="80" w:type="dxa"/>
              <w:left w:w="80" w:type="dxa"/>
              <w:bottom w:w="80" w:type="dxa"/>
              <w:right w:w="80" w:type="dxa"/>
            </w:tcMar>
            <w:vAlign w:val="cente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3032"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045"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DE78E0" w:rsidRPr="001F55D6" w:rsidTr="00DE78E0">
        <w:trPr>
          <w:trHeight w:val="4135"/>
        </w:trPr>
        <w:tc>
          <w:tcPr>
            <w:tcW w:w="1679" w:type="dxa"/>
            <w:tcBorders>
              <w:top w:val="nil"/>
              <w:left w:val="single" w:sz="4" w:space="0" w:color="000000"/>
              <w:bottom w:val="single" w:sz="4" w:space="0" w:color="auto"/>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Рост тенденции в сторону использования услуг по альтернативному урегулированию споров в сделках, связанных с интеллектуальной собственностью, в том числе использования процедур ВОИС</w:t>
            </w:r>
          </w:p>
        </w:tc>
        <w:tc>
          <w:tcPr>
            <w:tcW w:w="2019" w:type="dxa"/>
            <w:tcBorders>
              <w:top w:val="nil"/>
              <w:left w:val="nil"/>
              <w:bottom w:val="single" w:sz="4" w:space="0" w:color="auto"/>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269 споров и 65 случаев оказания 'добрых услуг' (конец 2011 г.)</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225 споров и 50 случаев оказания 'добрых услуг’ (конец 2010 г.)</w:t>
            </w:r>
          </w:p>
        </w:tc>
        <w:tc>
          <w:tcPr>
            <w:tcW w:w="1585" w:type="dxa"/>
            <w:tcBorders>
              <w:top w:val="nil"/>
              <w:left w:val="nil"/>
              <w:bottom w:val="single" w:sz="4" w:space="0" w:color="auto"/>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20 дополнительных споров и случаев оказания 'добрых услуг'</w:t>
            </w:r>
          </w:p>
        </w:tc>
        <w:tc>
          <w:tcPr>
            <w:tcW w:w="3032" w:type="dxa"/>
            <w:gridSpan w:val="2"/>
            <w:tcBorders>
              <w:top w:val="nil"/>
              <w:left w:val="nil"/>
              <w:bottom w:val="single" w:sz="4" w:space="0" w:color="auto"/>
              <w:right w:val="nil"/>
            </w:tcBorders>
            <w:shd w:val="clear" w:color="auto" w:fill="FFFFFF"/>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375 споров и 95 случаев оказания 'добрых услуг' (всего по состоянию на конец 2013 г.) </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136 дополнительных споров  случаев оказания 'добрых услуг' (посредничество, арбитраж и заключения экспертов)</w:t>
            </w:r>
          </w:p>
        </w:tc>
        <w:tc>
          <w:tcPr>
            <w:tcW w:w="1045" w:type="dxa"/>
            <w:tcBorders>
              <w:top w:val="nil"/>
              <w:left w:val="nil"/>
              <w:bottom w:val="single" w:sz="4" w:space="0" w:color="auto"/>
              <w:right w:val="single" w:sz="4" w:space="0" w:color="000000"/>
            </w:tcBorders>
            <w:tcMar>
              <w:top w:w="80" w:type="dxa"/>
              <w:left w:w="80" w:type="dxa"/>
              <w:bottom w:w="80" w:type="dxa"/>
              <w:right w:w="80" w:type="dxa"/>
            </w:tcMar>
          </w:tcPr>
          <w:p w:rsidR="00DE78E0" w:rsidRPr="001F55D6" w:rsidRDefault="00DE78E0"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DE78E0" w:rsidRPr="001F55D6" w:rsidTr="00DE78E0">
        <w:trPr>
          <w:trHeight w:val="1795"/>
        </w:trPr>
        <w:tc>
          <w:tcPr>
            <w:tcW w:w="1679" w:type="dxa"/>
            <w:tcBorders>
              <w:top w:val="single" w:sz="4" w:space="0" w:color="auto"/>
              <w:left w:val="single" w:sz="4" w:space="0" w:color="000000"/>
              <w:bottom w:val="nil"/>
              <w:right w:val="nil"/>
            </w:tcBorders>
            <w:tcMar>
              <w:top w:w="80" w:type="dxa"/>
              <w:left w:w="80" w:type="dxa"/>
              <w:bottom w:w="80" w:type="dxa"/>
              <w:right w:w="80" w:type="dxa"/>
            </w:tcMar>
          </w:tcPr>
          <w:p w:rsidR="00DE78E0" w:rsidRPr="001F55D6" w:rsidRDefault="00DE78E0" w:rsidP="00423B43">
            <w:pPr>
              <w:rPr>
                <w:rFonts w:cs="Arial"/>
                <w:sz w:val="16"/>
                <w:szCs w:val="16"/>
                <w:lang w:val="ru-RU"/>
              </w:rPr>
            </w:pPr>
          </w:p>
        </w:tc>
        <w:tc>
          <w:tcPr>
            <w:tcW w:w="2019" w:type="dxa"/>
            <w:tcBorders>
              <w:top w:val="single" w:sz="4" w:space="0" w:color="auto"/>
              <w:left w:val="nil"/>
              <w:bottom w:val="nil"/>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Результаты проведенного Центром опроса</w:t>
            </w:r>
          </w:p>
        </w:tc>
        <w:tc>
          <w:tcPr>
            <w:tcW w:w="1585" w:type="dxa"/>
            <w:tcBorders>
              <w:top w:val="single" w:sz="4" w:space="0" w:color="auto"/>
              <w:left w:val="nil"/>
              <w:bottom w:val="nil"/>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Результаты проведенного Центром опроса</w:t>
            </w:r>
          </w:p>
        </w:tc>
        <w:tc>
          <w:tcPr>
            <w:tcW w:w="3032" w:type="dxa"/>
            <w:gridSpan w:val="2"/>
            <w:tcBorders>
              <w:top w:val="single" w:sz="4" w:space="0" w:color="auto"/>
              <w:left w:val="nil"/>
              <w:bottom w:val="nil"/>
              <w:right w:val="nil"/>
            </w:tcBorders>
            <w:shd w:val="clear" w:color="auto" w:fill="FFFFFF"/>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Публикация отчета: Результаты международного опроса, проведенного Центром ВОИС по арбитражу и посредничеству, по вопросам урегулирования споров в международных сделках в области технологии</w:t>
            </w:r>
            <w:r w:rsidRPr="00054B91">
              <w:rPr>
                <w:rStyle w:val="FootnoteReference"/>
                <w:rFonts w:cs="Arial"/>
                <w:noProof/>
                <w:sz w:val="16"/>
                <w:szCs w:val="16"/>
              </w:rPr>
              <w:footnoteReference w:id="14"/>
            </w:r>
          </w:p>
        </w:tc>
        <w:tc>
          <w:tcPr>
            <w:tcW w:w="1045" w:type="dxa"/>
            <w:tcBorders>
              <w:top w:val="single" w:sz="4" w:space="0" w:color="auto"/>
              <w:left w:val="nil"/>
              <w:bottom w:val="nil"/>
              <w:right w:val="single" w:sz="4" w:space="0" w:color="000000"/>
            </w:tcBorders>
            <w:tcMar>
              <w:top w:w="80" w:type="dxa"/>
              <w:left w:w="80" w:type="dxa"/>
              <w:bottom w:w="80" w:type="dxa"/>
              <w:right w:w="80" w:type="dxa"/>
            </w:tcMar>
          </w:tcPr>
          <w:p w:rsidR="00DE78E0" w:rsidRPr="001F55D6" w:rsidRDefault="00DE78E0"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DE78E0" w:rsidRPr="001F55D6" w:rsidTr="00423B43">
        <w:trPr>
          <w:trHeight w:val="3155"/>
        </w:trPr>
        <w:tc>
          <w:tcPr>
            <w:tcW w:w="1679" w:type="dxa"/>
            <w:tcBorders>
              <w:top w:val="nil"/>
              <w:left w:val="single" w:sz="4" w:space="0" w:color="000000"/>
              <w:bottom w:val="nil"/>
              <w:right w:val="nil"/>
            </w:tcBorders>
            <w:tcMar>
              <w:top w:w="80" w:type="dxa"/>
              <w:left w:w="80" w:type="dxa"/>
              <w:bottom w:w="80" w:type="dxa"/>
              <w:right w:w="80" w:type="dxa"/>
            </w:tcMar>
          </w:tcPr>
          <w:p w:rsidR="00DE78E0" w:rsidRPr="001F55D6" w:rsidRDefault="00DE78E0" w:rsidP="00423B43">
            <w:pPr>
              <w:rPr>
                <w:rFonts w:cs="Arial"/>
                <w:sz w:val="16"/>
                <w:szCs w:val="16"/>
                <w:lang w:val="ru-RU"/>
              </w:rPr>
            </w:pPr>
          </w:p>
        </w:tc>
        <w:tc>
          <w:tcPr>
            <w:tcW w:w="2019" w:type="dxa"/>
            <w:tcBorders>
              <w:top w:val="nil"/>
              <w:left w:val="nil"/>
              <w:bottom w:val="nil"/>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4 000 поступивших запросов (2010-2011 гг.)</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2 000 поступивших запросов (2010 г.)</w:t>
            </w:r>
          </w:p>
        </w:tc>
        <w:tc>
          <w:tcPr>
            <w:tcW w:w="1585" w:type="dxa"/>
            <w:tcBorders>
              <w:top w:val="nil"/>
              <w:left w:val="nil"/>
              <w:bottom w:val="nil"/>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4 </w:t>
            </w:r>
            <w:r w:rsidRPr="001F55D6">
              <w:rPr>
                <w:rFonts w:hAnsi="Arial" w:cs="Arial"/>
                <w:sz w:val="16"/>
                <w:szCs w:val="16"/>
              </w:rPr>
              <w:t>000 дополнительных запросов</w:t>
            </w:r>
          </w:p>
        </w:tc>
        <w:tc>
          <w:tcPr>
            <w:tcW w:w="3032" w:type="dxa"/>
            <w:gridSpan w:val="2"/>
            <w:tcBorders>
              <w:top w:val="nil"/>
              <w:left w:val="nil"/>
              <w:bottom w:val="nil"/>
              <w:right w:val="nil"/>
            </w:tcBorders>
            <w:shd w:val="clear" w:color="auto" w:fill="FFFFFF"/>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4 </w:t>
            </w:r>
            <w:r w:rsidRPr="001F55D6">
              <w:rPr>
                <w:rFonts w:hAnsi="Arial" w:cs="Arial"/>
                <w:sz w:val="16"/>
                <w:szCs w:val="16"/>
              </w:rPr>
              <w:t>000 дополнительных поступивших запросов</w:t>
            </w:r>
          </w:p>
        </w:tc>
        <w:tc>
          <w:tcPr>
            <w:tcW w:w="1045" w:type="dxa"/>
            <w:tcBorders>
              <w:top w:val="nil"/>
              <w:left w:val="nil"/>
              <w:bottom w:val="nil"/>
              <w:right w:val="single" w:sz="4" w:space="0" w:color="000000"/>
            </w:tcBorders>
            <w:tcMar>
              <w:top w:w="80" w:type="dxa"/>
              <w:left w:w="80" w:type="dxa"/>
              <w:bottom w:w="80" w:type="dxa"/>
              <w:right w:w="80" w:type="dxa"/>
            </w:tcMar>
          </w:tcPr>
          <w:p w:rsidR="00DE78E0" w:rsidRPr="001F55D6" w:rsidRDefault="00DE78E0"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DE78E0" w:rsidRPr="001F55D6" w:rsidTr="00423B43">
        <w:trPr>
          <w:trHeight w:val="2975"/>
        </w:trPr>
        <w:tc>
          <w:tcPr>
            <w:tcW w:w="1679" w:type="dxa"/>
            <w:tcBorders>
              <w:top w:val="nil"/>
              <w:left w:val="single" w:sz="4" w:space="0" w:color="000000"/>
              <w:bottom w:val="nil"/>
              <w:right w:val="nil"/>
            </w:tcBorders>
            <w:tcMar>
              <w:top w:w="80" w:type="dxa"/>
              <w:left w:w="80" w:type="dxa"/>
              <w:bottom w:w="80" w:type="dxa"/>
              <w:right w:w="80" w:type="dxa"/>
            </w:tcMar>
          </w:tcPr>
          <w:p w:rsidR="00DE78E0" w:rsidRPr="001F55D6" w:rsidRDefault="00DE78E0" w:rsidP="00423B43">
            <w:pPr>
              <w:rPr>
                <w:rFonts w:cs="Arial"/>
                <w:sz w:val="16"/>
                <w:szCs w:val="16"/>
                <w:lang w:val="ru-RU"/>
              </w:rPr>
            </w:pPr>
          </w:p>
        </w:tc>
        <w:tc>
          <w:tcPr>
            <w:tcW w:w="2019" w:type="dxa"/>
            <w:tcBorders>
              <w:top w:val="nil"/>
              <w:left w:val="nil"/>
              <w:bottom w:val="nil"/>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30 млн посещений веб-сайта (2010/11)</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15 млн посещений веб-сайта (2010 г.)</w:t>
            </w:r>
          </w:p>
        </w:tc>
        <w:tc>
          <w:tcPr>
            <w:tcW w:w="1585" w:type="dxa"/>
            <w:tcBorders>
              <w:top w:val="nil"/>
              <w:left w:val="nil"/>
              <w:bottom w:val="nil"/>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30 млн </w:t>
            </w:r>
          </w:p>
        </w:tc>
        <w:tc>
          <w:tcPr>
            <w:tcW w:w="3032" w:type="dxa"/>
            <w:gridSpan w:val="2"/>
            <w:tcBorders>
              <w:top w:val="nil"/>
              <w:left w:val="nil"/>
              <w:bottom w:val="nil"/>
              <w:right w:val="nil"/>
            </w:tcBorders>
            <w:shd w:val="clear" w:color="auto" w:fill="FFFFFF"/>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3,5 млн дополнительных посещений</w:t>
            </w:r>
          </w:p>
        </w:tc>
        <w:tc>
          <w:tcPr>
            <w:tcW w:w="1045" w:type="dxa"/>
            <w:tcBorders>
              <w:top w:val="nil"/>
              <w:left w:val="nil"/>
              <w:bottom w:val="nil"/>
              <w:right w:val="single" w:sz="4" w:space="0" w:color="000000"/>
            </w:tcBorders>
            <w:tcMar>
              <w:top w:w="80" w:type="dxa"/>
              <w:left w:w="80" w:type="dxa"/>
              <w:bottom w:w="80" w:type="dxa"/>
              <w:right w:w="80" w:type="dxa"/>
            </w:tcMar>
          </w:tcPr>
          <w:p w:rsidR="00DE78E0" w:rsidRPr="001F55D6" w:rsidRDefault="00DE78E0"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FF0000"/>
                <w:sz w:val="16"/>
                <w:szCs w:val="16"/>
                <w:u w:color="FF0000"/>
              </w:rPr>
              <w:t>Не выполнено</w:t>
            </w:r>
          </w:p>
        </w:tc>
      </w:tr>
      <w:tr w:rsidR="00DE78E0" w:rsidRPr="001F55D6" w:rsidTr="00DE78E0">
        <w:trPr>
          <w:trHeight w:val="2695"/>
        </w:trPr>
        <w:tc>
          <w:tcPr>
            <w:tcW w:w="1679" w:type="dxa"/>
            <w:tcBorders>
              <w:top w:val="nil"/>
              <w:left w:val="single" w:sz="4" w:space="0" w:color="000000"/>
              <w:bottom w:val="single" w:sz="4" w:space="0" w:color="auto"/>
              <w:right w:val="nil"/>
            </w:tcBorders>
            <w:tcMar>
              <w:top w:w="80" w:type="dxa"/>
              <w:left w:w="80" w:type="dxa"/>
              <w:bottom w:w="80" w:type="dxa"/>
              <w:right w:w="80" w:type="dxa"/>
            </w:tcMar>
          </w:tcPr>
          <w:p w:rsidR="00DE78E0" w:rsidRPr="001F55D6" w:rsidRDefault="00DE78E0" w:rsidP="00423B43">
            <w:pPr>
              <w:rPr>
                <w:rFonts w:cs="Arial"/>
                <w:sz w:val="16"/>
                <w:szCs w:val="16"/>
                <w:lang w:val="ru-RU"/>
              </w:rPr>
            </w:pPr>
          </w:p>
        </w:tc>
        <w:tc>
          <w:tcPr>
            <w:tcW w:w="2019" w:type="dxa"/>
            <w:tcBorders>
              <w:top w:val="nil"/>
              <w:left w:val="nil"/>
              <w:bottom w:val="single" w:sz="4" w:space="0" w:color="auto"/>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276 участников ежегодных мероприятий, организуемых Центров (2010-2011 гг.);  3 000 участников внешних мероприятий Центра (2010-2011 гг.)</w:t>
            </w:r>
          </w:p>
        </w:tc>
        <w:tc>
          <w:tcPr>
            <w:tcW w:w="1585" w:type="dxa"/>
            <w:tcBorders>
              <w:top w:val="nil"/>
              <w:left w:val="nil"/>
              <w:bottom w:val="single" w:sz="4" w:space="0" w:color="auto"/>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250 участников </w:t>
            </w:r>
            <w:r>
              <w:rPr>
                <w:rFonts w:hAnsi="Arial" w:cs="Arial"/>
                <w:sz w:val="16"/>
                <w:szCs w:val="16"/>
              </w:rPr>
              <w:t>ежегодных мероприятий Центра; 6 </w:t>
            </w:r>
            <w:r w:rsidRPr="001F55D6">
              <w:rPr>
                <w:rFonts w:hAnsi="Arial" w:cs="Arial"/>
                <w:sz w:val="16"/>
                <w:szCs w:val="16"/>
              </w:rPr>
              <w:t>000 участников внешних мероприятий Центра</w:t>
            </w:r>
          </w:p>
        </w:tc>
        <w:tc>
          <w:tcPr>
            <w:tcW w:w="3032" w:type="dxa"/>
            <w:gridSpan w:val="2"/>
            <w:tcBorders>
              <w:top w:val="nil"/>
              <w:left w:val="nil"/>
              <w:bottom w:val="single" w:sz="4" w:space="0" w:color="auto"/>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408 участников ежегодных мероприятий Центра ВОИС</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4 </w:t>
            </w:r>
            <w:r w:rsidRPr="001F55D6">
              <w:rPr>
                <w:rFonts w:hAnsi="Arial" w:cs="Arial"/>
                <w:sz w:val="16"/>
                <w:szCs w:val="16"/>
              </w:rPr>
              <w:t>000 участников внешних мероприятий Центра ВОИС</w:t>
            </w:r>
          </w:p>
        </w:tc>
        <w:tc>
          <w:tcPr>
            <w:tcW w:w="1045" w:type="dxa"/>
            <w:tcBorders>
              <w:top w:val="nil"/>
              <w:left w:val="nil"/>
              <w:bottom w:val="single" w:sz="4" w:space="0" w:color="auto"/>
              <w:right w:val="single" w:sz="4" w:space="0" w:color="000000"/>
            </w:tcBorders>
            <w:tcMar>
              <w:top w:w="80" w:type="dxa"/>
              <w:left w:w="80" w:type="dxa"/>
              <w:bottom w:w="80" w:type="dxa"/>
              <w:right w:w="80" w:type="dxa"/>
            </w:tcMar>
          </w:tcPr>
          <w:p w:rsidR="00DE78E0" w:rsidRPr="001F55D6" w:rsidRDefault="00DE78E0"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E36C0A"/>
                <w:sz w:val="16"/>
                <w:szCs w:val="16"/>
                <w:u w:color="E36C0A"/>
              </w:rPr>
              <w:t>Частично выполнено</w:t>
            </w:r>
          </w:p>
        </w:tc>
      </w:tr>
      <w:tr w:rsidR="00DE78E0" w:rsidRPr="00D412C0" w:rsidTr="00DE78E0">
        <w:trPr>
          <w:trHeight w:val="2515"/>
        </w:trPr>
        <w:tc>
          <w:tcPr>
            <w:tcW w:w="1679" w:type="dxa"/>
            <w:tcBorders>
              <w:top w:val="single" w:sz="4" w:space="0" w:color="auto"/>
              <w:left w:val="single" w:sz="4" w:space="0" w:color="000000"/>
              <w:bottom w:val="nil"/>
              <w:right w:val="nil"/>
            </w:tcBorders>
            <w:tcMar>
              <w:top w:w="80" w:type="dxa"/>
              <w:left w:w="80" w:type="dxa"/>
              <w:bottom w:w="80" w:type="dxa"/>
              <w:right w:w="80" w:type="dxa"/>
            </w:tcMar>
          </w:tcPr>
          <w:p w:rsidR="00DE78E0" w:rsidRPr="001F55D6" w:rsidRDefault="00DE78E0" w:rsidP="00423B43">
            <w:pPr>
              <w:rPr>
                <w:rFonts w:cs="Arial"/>
                <w:sz w:val="16"/>
                <w:szCs w:val="16"/>
                <w:lang w:val="ru-RU"/>
              </w:rPr>
            </w:pPr>
          </w:p>
        </w:tc>
        <w:tc>
          <w:tcPr>
            <w:tcW w:w="2019" w:type="dxa"/>
            <w:tcBorders>
              <w:top w:val="single" w:sz="4" w:space="0" w:color="auto"/>
              <w:left w:val="nil"/>
              <w:bottom w:val="nil"/>
              <w:right w:val="nil"/>
            </w:tcBorders>
            <w:tcMar>
              <w:top w:w="80" w:type="dxa"/>
              <w:left w:w="80" w:type="dxa"/>
              <w:bottom w:w="80" w:type="dxa"/>
              <w:right w:w="80" w:type="dxa"/>
            </w:tcMar>
          </w:tcPr>
          <w:p w:rsidR="00DE78E0" w:rsidRPr="001F55D6" w:rsidRDefault="00DE78E0"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125 участников ежегодных мероприятий Центра (2010 г.); 3 000 участников внешних мероприятий Центра (2010 г.)</w:t>
            </w:r>
          </w:p>
        </w:tc>
        <w:tc>
          <w:tcPr>
            <w:tcW w:w="1585" w:type="dxa"/>
            <w:tcBorders>
              <w:top w:val="single" w:sz="4" w:space="0" w:color="auto"/>
              <w:left w:val="nil"/>
              <w:bottom w:val="nil"/>
              <w:right w:val="nil"/>
            </w:tcBorders>
            <w:tcMar>
              <w:top w:w="80" w:type="dxa"/>
              <w:left w:w="80" w:type="dxa"/>
              <w:bottom w:w="80" w:type="dxa"/>
              <w:right w:w="80" w:type="dxa"/>
            </w:tcMar>
          </w:tcPr>
          <w:p w:rsidR="00DE78E0" w:rsidRPr="001F55D6" w:rsidRDefault="00DE78E0" w:rsidP="00423B43">
            <w:pPr>
              <w:rPr>
                <w:rFonts w:cs="Arial"/>
                <w:sz w:val="16"/>
                <w:szCs w:val="16"/>
                <w:lang w:val="ru-RU"/>
              </w:rPr>
            </w:pPr>
          </w:p>
        </w:tc>
        <w:tc>
          <w:tcPr>
            <w:tcW w:w="3032" w:type="dxa"/>
            <w:gridSpan w:val="2"/>
            <w:tcBorders>
              <w:top w:val="single" w:sz="4" w:space="0" w:color="auto"/>
              <w:left w:val="nil"/>
              <w:bottom w:val="nil"/>
              <w:right w:val="nil"/>
            </w:tcBorders>
            <w:shd w:val="clear" w:color="auto" w:fill="FFFFFF"/>
            <w:tcMar>
              <w:top w:w="80" w:type="dxa"/>
              <w:left w:w="80" w:type="dxa"/>
              <w:bottom w:w="80" w:type="dxa"/>
              <w:right w:w="80" w:type="dxa"/>
            </w:tcMar>
          </w:tcPr>
          <w:p w:rsidR="00DE78E0" w:rsidRPr="001F55D6" w:rsidRDefault="00DE78E0" w:rsidP="00423B43">
            <w:pPr>
              <w:rPr>
                <w:rFonts w:cs="Arial"/>
                <w:sz w:val="16"/>
                <w:szCs w:val="16"/>
                <w:lang w:val="ru-RU"/>
              </w:rPr>
            </w:pPr>
          </w:p>
        </w:tc>
        <w:tc>
          <w:tcPr>
            <w:tcW w:w="1045" w:type="dxa"/>
            <w:tcBorders>
              <w:top w:val="single" w:sz="4" w:space="0" w:color="auto"/>
              <w:left w:val="nil"/>
              <w:bottom w:val="nil"/>
              <w:right w:val="single" w:sz="4" w:space="0" w:color="000000"/>
            </w:tcBorders>
            <w:tcMar>
              <w:top w:w="80" w:type="dxa"/>
              <w:left w:w="80" w:type="dxa"/>
              <w:bottom w:w="80" w:type="dxa"/>
              <w:right w:w="80" w:type="dxa"/>
            </w:tcMar>
          </w:tcPr>
          <w:p w:rsidR="00DE78E0" w:rsidRPr="001F55D6" w:rsidRDefault="00DE78E0" w:rsidP="00423B43">
            <w:pPr>
              <w:rPr>
                <w:rFonts w:cs="Arial"/>
                <w:sz w:val="16"/>
                <w:szCs w:val="16"/>
                <w:lang w:val="ru-RU"/>
              </w:rPr>
            </w:pPr>
          </w:p>
        </w:tc>
      </w:tr>
      <w:tr w:rsidR="00DE78E0" w:rsidRPr="001F55D6" w:rsidTr="00423B43">
        <w:trPr>
          <w:trHeight w:val="2162"/>
        </w:trPr>
        <w:tc>
          <w:tcPr>
            <w:tcW w:w="1679" w:type="dxa"/>
            <w:tcBorders>
              <w:top w:val="nil"/>
              <w:left w:val="single" w:sz="4" w:space="0" w:color="000000"/>
              <w:bottom w:val="single" w:sz="4" w:space="0" w:color="000000"/>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Политика по альтернативному урегулированию споров, вклад в разработку и применение которой внес Центр ВОИС </w:t>
            </w:r>
          </w:p>
        </w:tc>
        <w:tc>
          <w:tcPr>
            <w:tcW w:w="2019" w:type="dxa"/>
            <w:tcBorders>
              <w:top w:val="nil"/>
              <w:left w:val="nil"/>
              <w:bottom w:val="single" w:sz="4" w:space="0" w:color="000000"/>
              <w:right w:val="nil"/>
            </w:tcBorders>
            <w:tcMar>
              <w:top w:w="80" w:type="dxa"/>
              <w:left w:w="80" w:type="dxa"/>
              <w:bottom w:w="80" w:type="dxa"/>
              <w:right w:w="80" w:type="dxa"/>
            </w:tcMar>
          </w:tcPr>
          <w:p w:rsidR="00DE78E0" w:rsidRPr="00367B52"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lang w:val="en-US"/>
              </w:rPr>
            </w:pPr>
            <w:r w:rsidRPr="001F55D6">
              <w:rPr>
                <w:rFonts w:hAnsi="Arial" w:cs="Arial"/>
                <w:sz w:val="16"/>
                <w:szCs w:val="16"/>
              </w:rPr>
              <w:t xml:space="preserve"> Приняты</w:t>
            </w:r>
            <w:r w:rsidRPr="00367B52">
              <w:rPr>
                <w:rFonts w:hAnsi="Arial" w:cs="Arial"/>
                <w:sz w:val="16"/>
                <w:szCs w:val="16"/>
                <w:lang w:val="en-US"/>
              </w:rPr>
              <w:t xml:space="preserve"> </w:t>
            </w:r>
            <w:r w:rsidRPr="001F55D6">
              <w:rPr>
                <w:rFonts w:hAnsi="Arial" w:cs="Arial"/>
                <w:sz w:val="16"/>
                <w:szCs w:val="16"/>
              </w:rPr>
              <w:t>схемы</w:t>
            </w:r>
            <w:r w:rsidRPr="00367B52">
              <w:rPr>
                <w:rFonts w:hAnsi="Arial" w:cs="Arial"/>
                <w:sz w:val="16"/>
                <w:szCs w:val="16"/>
                <w:lang w:val="en-US"/>
              </w:rPr>
              <w:t xml:space="preserve"> (AGICOA, Film and Media, EGEDA)</w:t>
            </w:r>
          </w:p>
        </w:tc>
        <w:tc>
          <w:tcPr>
            <w:tcW w:w="1585" w:type="dxa"/>
            <w:tcBorders>
              <w:top w:val="nil"/>
              <w:left w:val="nil"/>
              <w:bottom w:val="single" w:sz="4" w:space="0" w:color="000000"/>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От одной до трех дополнительных схем</w:t>
            </w:r>
          </w:p>
        </w:tc>
        <w:tc>
          <w:tcPr>
            <w:tcW w:w="3032" w:type="dxa"/>
            <w:gridSpan w:val="2"/>
            <w:tcBorders>
              <w:top w:val="nil"/>
              <w:left w:val="nil"/>
              <w:bottom w:val="single" w:sz="4" w:space="0" w:color="000000"/>
              <w:right w:val="nil"/>
            </w:tcBorders>
            <w:shd w:val="clear" w:color="auto" w:fill="FFFFFF"/>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Приняты четыре схемы (ETSI, INPIBR, IPAG, IPOS)</w:t>
            </w:r>
          </w:p>
        </w:tc>
        <w:tc>
          <w:tcPr>
            <w:tcW w:w="1045" w:type="dxa"/>
            <w:tcBorders>
              <w:top w:val="nil"/>
              <w:left w:val="nil"/>
              <w:bottom w:val="single" w:sz="4" w:space="0" w:color="000000"/>
              <w:right w:val="single" w:sz="4" w:space="0" w:color="000000"/>
            </w:tcBorders>
            <w:tcMar>
              <w:top w:w="80" w:type="dxa"/>
              <w:left w:w="80" w:type="dxa"/>
              <w:bottom w:w="80" w:type="dxa"/>
              <w:right w:w="80" w:type="dxa"/>
            </w:tcMar>
          </w:tcPr>
          <w:p w:rsidR="00DE78E0" w:rsidRPr="001F55D6" w:rsidRDefault="00DE78E0"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DE78E0" w:rsidRPr="00D412C0" w:rsidTr="00423B43">
        <w:trPr>
          <w:trHeight w:val="375"/>
        </w:trPr>
        <w:tc>
          <w:tcPr>
            <w:tcW w:w="9360" w:type="dxa"/>
            <w:gridSpan w:val="6"/>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DE78E0" w:rsidRPr="001F55D6" w:rsidRDefault="00DE78E0" w:rsidP="00423B43">
            <w:pPr>
              <w:pStyle w:val="A"/>
              <w:keepNext/>
              <w:keepLines/>
              <w:pBdr>
                <w:top w:val="none" w:sz="0" w:space="0" w:color="auto"/>
                <w:left w:val="none" w:sz="0" w:space="0" w:color="auto"/>
                <w:bottom w:val="none" w:sz="0" w:space="0" w:color="auto"/>
                <w:right w:val="none" w:sz="0" w:space="0" w:color="auto"/>
                <w:bar w:val="none" w:sz="0" w:color="auto"/>
              </w:pBdr>
              <w:tabs>
                <w:tab w:val="left" w:pos="-632"/>
              </w:tabs>
              <w:spacing w:before="120" w:after="120"/>
              <w:ind w:left="-1172"/>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Эффективная охрана интеллектуальной собственности в рДВУ и ксДВУ</w:t>
            </w:r>
          </w:p>
        </w:tc>
      </w:tr>
      <w:tr w:rsidR="00DE78E0" w:rsidRPr="001F55D6" w:rsidTr="00423B43">
        <w:trPr>
          <w:trHeight w:val="560"/>
        </w:trPr>
        <w:tc>
          <w:tcPr>
            <w:tcW w:w="1679"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2019" w:type="dxa"/>
            <w:tcBorders>
              <w:top w:val="single" w:sz="4" w:space="0" w:color="000000"/>
              <w:left w:val="nil"/>
              <w:bottom w:val="nil"/>
              <w:right w:val="nil"/>
            </w:tcBorders>
            <w:tcMar>
              <w:top w:w="80" w:type="dxa"/>
              <w:left w:w="80" w:type="dxa"/>
              <w:bottom w:w="80" w:type="dxa"/>
              <w:right w:w="80" w:type="dxa"/>
            </w:tcMar>
            <w:vAlign w:val="cente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585" w:type="dxa"/>
            <w:tcBorders>
              <w:top w:val="single" w:sz="4" w:space="0" w:color="000000"/>
              <w:left w:val="nil"/>
              <w:bottom w:val="nil"/>
              <w:right w:val="nil"/>
            </w:tcBorders>
            <w:tcMar>
              <w:top w:w="80" w:type="dxa"/>
              <w:left w:w="80" w:type="dxa"/>
              <w:bottom w:w="80" w:type="dxa"/>
              <w:right w:w="80" w:type="dxa"/>
            </w:tcMar>
            <w:vAlign w:val="cente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2997"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080" w:type="dxa"/>
            <w:gridSpan w:val="2"/>
            <w:tcBorders>
              <w:top w:val="single" w:sz="4" w:space="0" w:color="000000"/>
              <w:left w:val="nil"/>
              <w:bottom w:val="nil"/>
              <w:right w:val="single" w:sz="4" w:space="0" w:color="000000"/>
            </w:tcBorders>
            <w:tcMar>
              <w:top w:w="80" w:type="dxa"/>
              <w:left w:w="80" w:type="dxa"/>
              <w:bottom w:w="80" w:type="dxa"/>
              <w:right w:w="80" w:type="dxa"/>
            </w:tcMar>
            <w:vAlign w:val="cente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ind w:left="225"/>
              <w:rPr>
                <w:rFonts w:hAnsi="Arial" w:cs="Arial"/>
                <w:b/>
                <w:sz w:val="16"/>
                <w:szCs w:val="16"/>
              </w:rPr>
            </w:pPr>
            <w:r w:rsidRPr="001F55D6">
              <w:rPr>
                <w:rFonts w:hAnsi="Arial" w:cs="Arial"/>
                <w:b/>
                <w:sz w:val="16"/>
                <w:szCs w:val="16"/>
              </w:rPr>
              <w:t>СС</w:t>
            </w:r>
          </w:p>
        </w:tc>
      </w:tr>
      <w:tr w:rsidR="00DE78E0" w:rsidRPr="001F55D6" w:rsidTr="00BA0337">
        <w:trPr>
          <w:trHeight w:val="3156"/>
        </w:trPr>
        <w:tc>
          <w:tcPr>
            <w:tcW w:w="1679" w:type="dxa"/>
            <w:tcBorders>
              <w:top w:val="nil"/>
              <w:left w:val="single" w:sz="4" w:space="0" w:color="000000"/>
              <w:bottom w:val="nil"/>
              <w:right w:val="nil"/>
            </w:tcBorders>
            <w:shd w:val="clear" w:color="auto" w:fill="FFFFFF"/>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случаев в связи с рДВУ,  администрированных на основе ЕПУС </w:t>
            </w:r>
          </w:p>
        </w:tc>
        <w:tc>
          <w:tcPr>
            <w:tcW w:w="2019" w:type="dxa"/>
            <w:tcBorders>
              <w:top w:val="nil"/>
              <w:left w:val="nil"/>
              <w:bottom w:val="nil"/>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2B188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20 095</w:t>
            </w:r>
            <w:r w:rsidRPr="001F55D6">
              <w:rPr>
                <w:rFonts w:hAnsi="Arial" w:cs="Arial"/>
                <w:color w:val="2B1880"/>
                <w:sz w:val="16"/>
                <w:szCs w:val="16"/>
                <w:u w:color="002060"/>
              </w:rPr>
              <w:t xml:space="preserve"> </w:t>
            </w:r>
            <w:r w:rsidRPr="001F55D6">
              <w:rPr>
                <w:rFonts w:hAnsi="Arial" w:cs="Arial"/>
                <w:color w:val="2B1880"/>
                <w:sz w:val="16"/>
                <w:szCs w:val="16"/>
              </w:rPr>
              <w:t>случаев в связи с рДВУ</w:t>
            </w:r>
            <w:r w:rsidRPr="001F55D6">
              <w:rPr>
                <w:rFonts w:hAnsi="Arial" w:cs="Arial"/>
                <w:color w:val="2B1880"/>
                <w:sz w:val="16"/>
                <w:szCs w:val="16"/>
                <w:u w:color="002060"/>
              </w:rPr>
              <w:t xml:space="preserve"> (конец 2011 г.)</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17 772 случаев в связи с рДВУ (конец  2010 г.)</w:t>
            </w:r>
          </w:p>
        </w:tc>
        <w:tc>
          <w:tcPr>
            <w:tcW w:w="1585" w:type="dxa"/>
            <w:tcBorders>
              <w:top w:val="nil"/>
              <w:left w:val="nil"/>
              <w:bottom w:val="nil"/>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3 </w:t>
            </w:r>
            <w:r w:rsidRPr="001F55D6">
              <w:rPr>
                <w:rFonts w:hAnsi="Arial" w:cs="Arial"/>
                <w:sz w:val="16"/>
                <w:szCs w:val="16"/>
              </w:rPr>
              <w:t>500 дополнительных случаев</w:t>
            </w:r>
          </w:p>
        </w:tc>
        <w:tc>
          <w:tcPr>
            <w:tcW w:w="3032" w:type="dxa"/>
            <w:gridSpan w:val="2"/>
            <w:tcBorders>
              <w:top w:val="nil"/>
              <w:left w:val="nil"/>
              <w:bottom w:val="nil"/>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24 </w:t>
            </w:r>
            <w:r w:rsidRPr="001F55D6">
              <w:rPr>
                <w:rFonts w:hAnsi="Arial" w:cs="Arial"/>
                <w:sz w:val="16"/>
                <w:szCs w:val="16"/>
              </w:rPr>
              <w:t>901 случаев в связи с рДВУ (всего на конец 2013 г.)</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4 </w:t>
            </w:r>
            <w:r w:rsidRPr="001F55D6">
              <w:rPr>
                <w:rFonts w:hAnsi="Arial" w:cs="Arial"/>
                <w:sz w:val="16"/>
                <w:szCs w:val="16"/>
              </w:rPr>
              <w:t>806 дополнительных случаев в связи с рДВУ</w:t>
            </w:r>
          </w:p>
        </w:tc>
        <w:tc>
          <w:tcPr>
            <w:tcW w:w="1045" w:type="dxa"/>
            <w:tcBorders>
              <w:top w:val="nil"/>
              <w:left w:val="nil"/>
              <w:bottom w:val="nil"/>
              <w:right w:val="single" w:sz="4" w:space="0" w:color="000000"/>
            </w:tcBorders>
            <w:tcMar>
              <w:top w:w="80" w:type="dxa"/>
              <w:left w:w="80" w:type="dxa"/>
              <w:bottom w:w="80" w:type="dxa"/>
              <w:right w:w="80" w:type="dxa"/>
            </w:tcMar>
          </w:tcPr>
          <w:p w:rsidR="00DE78E0" w:rsidRPr="001F55D6" w:rsidRDefault="00DE78E0"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DE78E0" w:rsidRPr="001F55D6" w:rsidTr="00BA0337">
        <w:trPr>
          <w:trHeight w:val="3740"/>
        </w:trPr>
        <w:tc>
          <w:tcPr>
            <w:tcW w:w="1679" w:type="dxa"/>
            <w:tcBorders>
              <w:top w:val="nil"/>
              <w:left w:val="single" w:sz="4" w:space="0" w:color="000000"/>
              <w:bottom w:val="single" w:sz="4" w:space="0" w:color="auto"/>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случаев в связи с ксДВУ,  администрированных на основе ЕПУС </w:t>
            </w:r>
          </w:p>
        </w:tc>
        <w:tc>
          <w:tcPr>
            <w:tcW w:w="2019" w:type="dxa"/>
            <w:tcBorders>
              <w:top w:val="nil"/>
              <w:left w:val="nil"/>
              <w:bottom w:val="single" w:sz="4" w:space="0" w:color="auto"/>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2 135 случаев в связи с ксДВУ, администрированных Центром (конец 2011 г.)</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1 694 случая в связи с ксДВУ,  администрированных Центром (конец 2010 г.)</w:t>
            </w:r>
          </w:p>
        </w:tc>
        <w:tc>
          <w:tcPr>
            <w:tcW w:w="1585" w:type="dxa"/>
            <w:tcBorders>
              <w:top w:val="nil"/>
              <w:left w:val="nil"/>
              <w:bottom w:val="single" w:sz="4" w:space="0" w:color="auto"/>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350 дополнительных случаев</w:t>
            </w:r>
          </w:p>
        </w:tc>
        <w:tc>
          <w:tcPr>
            <w:tcW w:w="3032" w:type="dxa"/>
            <w:gridSpan w:val="2"/>
            <w:tcBorders>
              <w:top w:val="nil"/>
              <w:left w:val="nil"/>
              <w:bottom w:val="single" w:sz="4" w:space="0" w:color="auto"/>
              <w:right w:val="nil"/>
            </w:tcBorders>
            <w:shd w:val="clear" w:color="auto" w:fill="FFFFFF"/>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2 </w:t>
            </w:r>
            <w:r w:rsidRPr="001F55D6">
              <w:rPr>
                <w:rFonts w:hAnsi="Arial" w:cs="Arial"/>
                <w:sz w:val="16"/>
                <w:szCs w:val="16"/>
              </w:rPr>
              <w:t>788 случаев в связи с ксДВУ (всего на конец 2013 г.)</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663 дополнительных случая в связи с ксДВУ</w:t>
            </w:r>
          </w:p>
        </w:tc>
        <w:tc>
          <w:tcPr>
            <w:tcW w:w="1045" w:type="dxa"/>
            <w:tcBorders>
              <w:top w:val="nil"/>
              <w:left w:val="nil"/>
              <w:bottom w:val="single" w:sz="4" w:space="0" w:color="auto"/>
              <w:right w:val="single" w:sz="4" w:space="0" w:color="000000"/>
            </w:tcBorders>
            <w:tcMar>
              <w:top w:w="80" w:type="dxa"/>
              <w:left w:w="80" w:type="dxa"/>
              <w:bottom w:w="80" w:type="dxa"/>
              <w:right w:w="80" w:type="dxa"/>
            </w:tcMar>
          </w:tcPr>
          <w:p w:rsidR="00DE78E0" w:rsidRPr="001F55D6" w:rsidRDefault="00DE78E0"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DE78E0" w:rsidRPr="001F55D6" w:rsidTr="00BA0337">
        <w:trPr>
          <w:trHeight w:val="4675"/>
        </w:trPr>
        <w:tc>
          <w:tcPr>
            <w:tcW w:w="1679" w:type="dxa"/>
            <w:tcBorders>
              <w:top w:val="single" w:sz="4" w:space="0" w:color="auto"/>
              <w:left w:val="single" w:sz="4" w:space="0" w:color="000000"/>
              <w:bottom w:val="nil"/>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lastRenderedPageBreak/>
              <w:t>Политика урегулирования споров в Системе доменных имен, разработке и осуществлению которой способствовала политика Центра</w:t>
            </w:r>
          </w:p>
        </w:tc>
        <w:tc>
          <w:tcPr>
            <w:tcW w:w="2019" w:type="dxa"/>
            <w:tcBorders>
              <w:top w:val="single" w:sz="4" w:space="0" w:color="auto"/>
              <w:left w:val="nil"/>
              <w:bottom w:val="nil"/>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Обновленный базовый показатель (конец 2011 г.):  ЕПУС</w:t>
            </w:r>
            <w:r w:rsidRPr="001F55D6">
              <w:rPr>
                <w:rFonts w:hAnsi="Arial" w:cs="Arial"/>
                <w:color w:val="002060"/>
                <w:sz w:val="16"/>
                <w:szCs w:val="16"/>
                <w:u w:color="002060"/>
              </w:rPr>
              <w:t xml:space="preserve"> (по состоянию на конец 2011 г. принята только ЕПУС (действующая уже несколько лет) </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ЕПУС (по состоянию на конец 2010 г. принята только ЕПУС (действующая уже несколько лет)</w:t>
            </w:r>
          </w:p>
        </w:tc>
        <w:tc>
          <w:tcPr>
            <w:tcW w:w="1585" w:type="dxa"/>
            <w:tcBorders>
              <w:top w:val="single" w:sz="4" w:space="0" w:color="auto"/>
              <w:left w:val="nil"/>
              <w:bottom w:val="nil"/>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Изменение Системы доменных имен в соответствии с рекомендациями ВОИС по политике и процессам </w:t>
            </w:r>
          </w:p>
        </w:tc>
        <w:tc>
          <w:tcPr>
            <w:tcW w:w="3032" w:type="dxa"/>
            <w:gridSpan w:val="2"/>
            <w:tcBorders>
              <w:top w:val="single" w:sz="4" w:space="0" w:color="auto"/>
              <w:left w:val="nil"/>
              <w:bottom w:val="nil"/>
              <w:right w:val="nil"/>
            </w:tcBorders>
            <w:shd w:val="clear" w:color="auto" w:fill="FFFFFF"/>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Аккредитация Ценра ВОИС для участия в Процедуре (ICANN) возражений на базе законных прав на этапе "предварительного делегирования" </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Аккредитация Центра ВОИС для участия в Процедуре (ICANN) урегулирования споров после присуждения ДВУ (TMDDRP)</w:t>
            </w:r>
          </w:p>
        </w:tc>
        <w:tc>
          <w:tcPr>
            <w:tcW w:w="1045" w:type="dxa"/>
            <w:tcBorders>
              <w:top w:val="single" w:sz="4" w:space="0" w:color="auto"/>
              <w:left w:val="nil"/>
              <w:bottom w:val="nil"/>
              <w:right w:val="single" w:sz="4" w:space="0" w:color="000000"/>
            </w:tcBorders>
            <w:tcMar>
              <w:top w:w="80" w:type="dxa"/>
              <w:left w:w="80" w:type="dxa"/>
              <w:bottom w:w="80" w:type="dxa"/>
              <w:right w:w="80" w:type="dxa"/>
            </w:tcMar>
          </w:tcPr>
          <w:p w:rsidR="00DE78E0" w:rsidRPr="001F55D6" w:rsidRDefault="00DE78E0"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DE78E0" w:rsidRPr="001F55D6" w:rsidTr="00423B43">
        <w:trPr>
          <w:trHeight w:val="5359"/>
        </w:trPr>
        <w:tc>
          <w:tcPr>
            <w:tcW w:w="1679" w:type="dxa"/>
            <w:tcBorders>
              <w:top w:val="nil"/>
              <w:left w:val="single" w:sz="4" w:space="0" w:color="000000"/>
              <w:bottom w:val="single" w:sz="4" w:space="0" w:color="000000"/>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администраторов ксДВУ, усовершенствовавших структуру механизмов охраны интеллектуальной собственности или повысивших эффективность управления ими в соответствии с международными стандартами при поддержке ВОИС </w:t>
            </w:r>
          </w:p>
        </w:tc>
        <w:tc>
          <w:tcPr>
            <w:tcW w:w="2019" w:type="dxa"/>
            <w:tcBorders>
              <w:top w:val="nil"/>
              <w:left w:val="nil"/>
              <w:bottom w:val="single" w:sz="4" w:space="0" w:color="000000"/>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65 администраторов ксДВУ (конец 2011 г.)</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65 администраторов ксДВУ (конец 2010 г.)</w:t>
            </w:r>
          </w:p>
        </w:tc>
        <w:tc>
          <w:tcPr>
            <w:tcW w:w="1585" w:type="dxa"/>
            <w:tcBorders>
              <w:top w:val="nil"/>
              <w:left w:val="nil"/>
              <w:bottom w:val="single" w:sz="4" w:space="0" w:color="000000"/>
              <w:right w:val="nil"/>
            </w:tcBorders>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Шесть дополнительных администраторов</w:t>
            </w:r>
          </w:p>
        </w:tc>
        <w:tc>
          <w:tcPr>
            <w:tcW w:w="3032" w:type="dxa"/>
            <w:gridSpan w:val="2"/>
            <w:tcBorders>
              <w:top w:val="nil"/>
              <w:left w:val="nil"/>
              <w:bottom w:val="single" w:sz="4" w:space="0" w:color="000000"/>
              <w:right w:val="nil"/>
            </w:tcBorders>
            <w:shd w:val="clear" w:color="auto" w:fill="FFFFFF"/>
            <w:tcMar>
              <w:top w:w="80" w:type="dxa"/>
              <w:left w:w="80" w:type="dxa"/>
              <w:bottom w:w="80" w:type="dxa"/>
              <w:right w:w="80" w:type="dxa"/>
            </w:tcMar>
          </w:tcPr>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70 администраторов ксДВУ (всего на конец 2013 г.)</w:t>
            </w: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DE78E0" w:rsidRPr="001F55D6" w:rsidRDefault="00DE78E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Пять </w:t>
            </w:r>
            <w:r w:rsidRPr="001F55D6">
              <w:rPr>
                <w:rFonts w:hAnsi="Arial" w:cs="Arial"/>
                <w:sz w:val="16"/>
                <w:szCs w:val="16"/>
              </w:rPr>
              <w:t>дополнительных администраторов ксДВУ</w:t>
            </w:r>
          </w:p>
        </w:tc>
        <w:tc>
          <w:tcPr>
            <w:tcW w:w="1045" w:type="dxa"/>
            <w:tcBorders>
              <w:top w:val="nil"/>
              <w:left w:val="nil"/>
              <w:bottom w:val="single" w:sz="4" w:space="0" w:color="000000"/>
              <w:right w:val="single" w:sz="4" w:space="0" w:color="000000"/>
            </w:tcBorders>
            <w:tcMar>
              <w:top w:w="80" w:type="dxa"/>
              <w:left w:w="80" w:type="dxa"/>
              <w:bottom w:w="80" w:type="dxa"/>
              <w:right w:w="80" w:type="dxa"/>
            </w:tcMar>
          </w:tcPr>
          <w:p w:rsidR="00DE78E0" w:rsidRPr="001F55D6" w:rsidRDefault="00DE78E0"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bl>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ind w:left="2376" w:hanging="2376"/>
        <w:jc w:val="both"/>
        <w:rPr>
          <w:rFonts w:eastAsia="Times New Roman" w:hAnsi="Arial" w:cs="Arial"/>
        </w:rPr>
      </w:pPr>
    </w:p>
    <w:p w:rsidR="008B3E53" w:rsidRDefault="008B3E53" w:rsidP="008B3E53">
      <w:pPr>
        <w:rPr>
          <w:rFonts w:cs="Arial"/>
          <w:sz w:val="22"/>
          <w:szCs w:val="22"/>
        </w:rPr>
      </w:pPr>
    </w:p>
    <w:p w:rsidR="001D2E83" w:rsidRDefault="001D2E83">
      <w:pPr>
        <w:rPr>
          <w:rFonts w:cs="Arial"/>
          <w:sz w:val="22"/>
          <w:szCs w:val="22"/>
        </w:rPr>
      </w:pPr>
      <w:r>
        <w:rPr>
          <w:rFonts w:cs="Arial"/>
          <w:sz w:val="22"/>
          <w:szCs w:val="22"/>
        </w:rPr>
        <w:br w:type="page"/>
      </w: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lastRenderedPageBreak/>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8B3E53" w:rsidRDefault="008B3E53" w:rsidP="008B3E53">
      <w:pPr>
        <w:rPr>
          <w:rFonts w:cs="Arial"/>
          <w:sz w:val="22"/>
          <w:szCs w:val="22"/>
        </w:rPr>
      </w:pPr>
    </w:p>
    <w:tbl>
      <w:tblPr>
        <w:tblW w:w="0" w:type="auto"/>
        <w:tblInd w:w="103" w:type="dxa"/>
        <w:tblLayout w:type="fixed"/>
        <w:tblLook w:val="04A0" w:firstRow="1" w:lastRow="0" w:firstColumn="1" w:lastColumn="0" w:noHBand="0" w:noVBand="1"/>
      </w:tblPr>
      <w:tblGrid>
        <w:gridCol w:w="567"/>
        <w:gridCol w:w="4258"/>
        <w:gridCol w:w="1512"/>
        <w:gridCol w:w="1748"/>
        <w:gridCol w:w="1276"/>
      </w:tblGrid>
      <w:tr w:rsidR="00115207" w:rsidRPr="00054B91" w:rsidTr="00115207">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748"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276"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8B3E53" w:rsidRPr="00D05644" w:rsidTr="00115207">
        <w:tc>
          <w:tcPr>
            <w:tcW w:w="567" w:type="dxa"/>
            <w:tcBorders>
              <w:top w:val="nil"/>
              <w:left w:val="single" w:sz="4" w:space="0" w:color="auto"/>
              <w:bottom w:val="nil"/>
              <w:right w:val="nil"/>
            </w:tcBorders>
            <w:shd w:val="clear" w:color="000000" w:fill="FFFFFF"/>
            <w:noWrap/>
            <w:hideMark/>
          </w:tcPr>
          <w:p w:rsidR="008B3E53" w:rsidRPr="0027745B" w:rsidRDefault="008B3E53" w:rsidP="001D2E83">
            <w:pPr>
              <w:spacing w:before="120"/>
              <w:jc w:val="center"/>
              <w:rPr>
                <w:rFonts w:cs="Arial"/>
                <w:color w:val="000000"/>
                <w:sz w:val="16"/>
                <w:szCs w:val="16"/>
              </w:rPr>
            </w:pPr>
            <w:r w:rsidRPr="0027745B">
              <w:rPr>
                <w:rFonts w:cs="Arial"/>
                <w:color w:val="000000"/>
                <w:sz w:val="16"/>
                <w:szCs w:val="16"/>
              </w:rPr>
              <w:t>II.11</w:t>
            </w:r>
          </w:p>
        </w:tc>
        <w:tc>
          <w:tcPr>
            <w:tcW w:w="4258" w:type="dxa"/>
            <w:tcBorders>
              <w:top w:val="nil"/>
              <w:left w:val="nil"/>
              <w:bottom w:val="nil"/>
              <w:right w:val="nil"/>
            </w:tcBorders>
            <w:shd w:val="clear" w:color="000000" w:fill="FFFFFF"/>
            <w:hideMark/>
          </w:tcPr>
          <w:p w:rsidR="008B3E53" w:rsidRPr="00BF0C10" w:rsidRDefault="00BF0C10" w:rsidP="001D2E83">
            <w:pPr>
              <w:spacing w:before="120"/>
              <w:rPr>
                <w:rFonts w:cs="Arial"/>
                <w:color w:val="000000"/>
                <w:sz w:val="16"/>
                <w:szCs w:val="16"/>
                <w:lang w:val="ru-RU"/>
              </w:rPr>
            </w:pPr>
            <w:r w:rsidRPr="002F6B45">
              <w:rPr>
                <w:sz w:val="16"/>
                <w:szCs w:val="16"/>
                <w:lang w:val="ru-RU"/>
              </w:rPr>
              <w:t>Рост числа предотвращенных международных или национальных споров в области интеллектуальной собственности или их урегулирование ВОИС путем посредничества, арбитража и других альтернативных методов разрешения споров</w:t>
            </w:r>
          </w:p>
        </w:tc>
        <w:tc>
          <w:tcPr>
            <w:tcW w:w="1512" w:type="dxa"/>
            <w:tcBorders>
              <w:top w:val="nil"/>
              <w:left w:val="nil"/>
              <w:bottom w:val="nil"/>
              <w:right w:val="nil"/>
            </w:tcBorders>
            <w:shd w:val="clear" w:color="000000" w:fill="FFFFFF"/>
            <w:vAlign w:val="center"/>
            <w:hideMark/>
          </w:tcPr>
          <w:p w:rsidR="008B3E53" w:rsidRPr="0027745B" w:rsidRDefault="00115207" w:rsidP="001D2E83">
            <w:pPr>
              <w:spacing w:before="120"/>
              <w:jc w:val="right"/>
              <w:rPr>
                <w:rFonts w:cs="Arial"/>
                <w:color w:val="000000"/>
                <w:sz w:val="16"/>
                <w:szCs w:val="16"/>
              </w:rPr>
            </w:pPr>
            <w:r>
              <w:rPr>
                <w:rFonts w:cs="Arial"/>
                <w:color w:val="000000"/>
                <w:sz w:val="16"/>
                <w:szCs w:val="16"/>
              </w:rPr>
              <w:t>3</w:t>
            </w:r>
            <w:r w:rsidR="008B3E53" w:rsidRPr="0027745B">
              <w:rPr>
                <w:rFonts w:cs="Arial"/>
                <w:color w:val="000000"/>
                <w:sz w:val="16"/>
                <w:szCs w:val="16"/>
              </w:rPr>
              <w:t xml:space="preserve">175 </w:t>
            </w:r>
          </w:p>
        </w:tc>
        <w:tc>
          <w:tcPr>
            <w:tcW w:w="1748" w:type="dxa"/>
            <w:tcBorders>
              <w:top w:val="nil"/>
              <w:left w:val="nil"/>
              <w:bottom w:val="nil"/>
              <w:right w:val="nil"/>
            </w:tcBorders>
            <w:shd w:val="clear" w:color="000000" w:fill="FFFFFF"/>
            <w:vAlign w:val="center"/>
            <w:hideMark/>
          </w:tcPr>
          <w:p w:rsidR="008B3E53" w:rsidRPr="0027745B" w:rsidRDefault="00115207" w:rsidP="001D2E83">
            <w:pPr>
              <w:spacing w:before="120"/>
              <w:jc w:val="right"/>
              <w:rPr>
                <w:rFonts w:cs="Arial"/>
                <w:color w:val="000000"/>
                <w:sz w:val="16"/>
                <w:szCs w:val="16"/>
              </w:rPr>
            </w:pPr>
            <w:r>
              <w:rPr>
                <w:rFonts w:cs="Arial"/>
                <w:color w:val="000000"/>
                <w:sz w:val="16"/>
                <w:szCs w:val="16"/>
              </w:rPr>
              <w:t>3</w:t>
            </w:r>
            <w:r w:rsidR="008B3E53" w:rsidRPr="0027745B">
              <w:rPr>
                <w:rFonts w:cs="Arial"/>
                <w:color w:val="000000"/>
                <w:sz w:val="16"/>
                <w:szCs w:val="16"/>
              </w:rPr>
              <w:t xml:space="preserve">541 </w:t>
            </w:r>
          </w:p>
        </w:tc>
        <w:tc>
          <w:tcPr>
            <w:tcW w:w="1276" w:type="dxa"/>
            <w:tcBorders>
              <w:top w:val="nil"/>
              <w:left w:val="nil"/>
              <w:bottom w:val="nil"/>
              <w:right w:val="single" w:sz="4" w:space="0" w:color="auto"/>
            </w:tcBorders>
            <w:shd w:val="clear" w:color="000000" w:fill="FFFFFF"/>
            <w:vAlign w:val="center"/>
            <w:hideMark/>
          </w:tcPr>
          <w:p w:rsidR="008B3E53" w:rsidRPr="0027745B" w:rsidRDefault="00115207" w:rsidP="001D2E83">
            <w:pPr>
              <w:spacing w:before="120"/>
              <w:jc w:val="right"/>
              <w:rPr>
                <w:rFonts w:cs="Arial"/>
                <w:color w:val="000000"/>
                <w:sz w:val="16"/>
                <w:szCs w:val="16"/>
              </w:rPr>
            </w:pPr>
            <w:r>
              <w:rPr>
                <w:rFonts w:cs="Arial"/>
                <w:color w:val="000000"/>
                <w:sz w:val="16"/>
                <w:szCs w:val="16"/>
              </w:rPr>
              <w:t>3</w:t>
            </w:r>
            <w:r w:rsidR="008B3E53" w:rsidRPr="0027745B">
              <w:rPr>
                <w:rFonts w:cs="Arial"/>
                <w:color w:val="000000"/>
                <w:sz w:val="16"/>
                <w:szCs w:val="16"/>
              </w:rPr>
              <w:t xml:space="preserve">424 </w:t>
            </w:r>
          </w:p>
        </w:tc>
      </w:tr>
      <w:tr w:rsidR="008B3E53" w:rsidRPr="00D05644" w:rsidTr="00115207">
        <w:tc>
          <w:tcPr>
            <w:tcW w:w="567" w:type="dxa"/>
            <w:tcBorders>
              <w:top w:val="nil"/>
              <w:left w:val="single" w:sz="4" w:space="0" w:color="auto"/>
              <w:bottom w:val="single" w:sz="4" w:space="0" w:color="auto"/>
              <w:right w:val="nil"/>
            </w:tcBorders>
            <w:shd w:val="clear" w:color="000000" w:fill="FFFFFF"/>
            <w:noWrap/>
            <w:hideMark/>
          </w:tcPr>
          <w:p w:rsidR="008B3E53" w:rsidRPr="0027745B" w:rsidRDefault="008B3E53" w:rsidP="001D2E83">
            <w:pPr>
              <w:spacing w:before="120" w:after="120"/>
              <w:jc w:val="center"/>
              <w:rPr>
                <w:rFonts w:cs="Arial"/>
                <w:color w:val="000000"/>
                <w:sz w:val="16"/>
                <w:szCs w:val="16"/>
              </w:rPr>
            </w:pPr>
            <w:r w:rsidRPr="0027745B">
              <w:rPr>
                <w:rFonts w:cs="Arial"/>
                <w:color w:val="000000"/>
                <w:sz w:val="16"/>
                <w:szCs w:val="16"/>
              </w:rPr>
              <w:t>II.12</w:t>
            </w:r>
          </w:p>
        </w:tc>
        <w:tc>
          <w:tcPr>
            <w:tcW w:w="4258" w:type="dxa"/>
            <w:tcBorders>
              <w:top w:val="nil"/>
              <w:left w:val="nil"/>
              <w:bottom w:val="single" w:sz="4" w:space="0" w:color="auto"/>
              <w:right w:val="nil"/>
            </w:tcBorders>
            <w:shd w:val="clear" w:color="000000" w:fill="FFFFFF"/>
            <w:hideMark/>
          </w:tcPr>
          <w:p w:rsidR="008B3E53" w:rsidRPr="00BF0C10" w:rsidRDefault="00BF0C10" w:rsidP="001D2E83">
            <w:pPr>
              <w:spacing w:before="120" w:after="120"/>
              <w:rPr>
                <w:rFonts w:cs="Arial"/>
                <w:color w:val="000000"/>
                <w:sz w:val="16"/>
                <w:szCs w:val="16"/>
                <w:lang w:val="ru-RU"/>
              </w:rPr>
            </w:pPr>
            <w:r w:rsidRPr="002F6B45">
              <w:rPr>
                <w:sz w:val="16"/>
                <w:szCs w:val="16"/>
                <w:lang w:val="ru-RU"/>
              </w:rPr>
              <w:t>Эффективная охрана интеллектуальной собственности в рДВУ и ксДВУ</w:t>
            </w:r>
          </w:p>
        </w:tc>
        <w:tc>
          <w:tcPr>
            <w:tcW w:w="1512" w:type="dxa"/>
            <w:tcBorders>
              <w:top w:val="nil"/>
              <w:left w:val="nil"/>
              <w:bottom w:val="single" w:sz="4" w:space="0" w:color="auto"/>
              <w:right w:val="nil"/>
            </w:tcBorders>
            <w:shd w:val="clear" w:color="000000" w:fill="FFFFFF"/>
            <w:vAlign w:val="center"/>
            <w:hideMark/>
          </w:tcPr>
          <w:p w:rsidR="008B3E53" w:rsidRPr="0027745B" w:rsidRDefault="00115207" w:rsidP="001D2E83">
            <w:pPr>
              <w:spacing w:before="120" w:after="120"/>
              <w:jc w:val="right"/>
              <w:rPr>
                <w:rFonts w:cs="Arial"/>
                <w:color w:val="000000"/>
                <w:sz w:val="16"/>
                <w:szCs w:val="16"/>
              </w:rPr>
            </w:pPr>
            <w:r>
              <w:rPr>
                <w:rFonts w:cs="Arial"/>
                <w:color w:val="000000"/>
                <w:sz w:val="16"/>
                <w:szCs w:val="16"/>
              </w:rPr>
              <w:t>7</w:t>
            </w:r>
            <w:r w:rsidR="008B3E53" w:rsidRPr="0027745B">
              <w:rPr>
                <w:rFonts w:cs="Arial"/>
                <w:color w:val="000000"/>
                <w:sz w:val="16"/>
                <w:szCs w:val="16"/>
              </w:rPr>
              <w:t xml:space="preserve">409 </w:t>
            </w:r>
          </w:p>
        </w:tc>
        <w:tc>
          <w:tcPr>
            <w:tcW w:w="1748" w:type="dxa"/>
            <w:tcBorders>
              <w:top w:val="nil"/>
              <w:left w:val="nil"/>
              <w:bottom w:val="single" w:sz="4" w:space="0" w:color="auto"/>
              <w:right w:val="nil"/>
            </w:tcBorders>
            <w:shd w:val="clear" w:color="000000" w:fill="FFFFFF"/>
            <w:vAlign w:val="center"/>
            <w:hideMark/>
          </w:tcPr>
          <w:p w:rsidR="008B3E53" w:rsidRPr="0027745B" w:rsidRDefault="00115207" w:rsidP="001D2E83">
            <w:pPr>
              <w:spacing w:before="120" w:after="120"/>
              <w:jc w:val="right"/>
              <w:rPr>
                <w:rFonts w:cs="Arial"/>
                <w:color w:val="000000"/>
                <w:sz w:val="16"/>
                <w:szCs w:val="16"/>
              </w:rPr>
            </w:pPr>
            <w:r>
              <w:rPr>
                <w:rFonts w:cs="Arial"/>
                <w:color w:val="000000"/>
                <w:sz w:val="16"/>
                <w:szCs w:val="16"/>
              </w:rPr>
              <w:t>6</w:t>
            </w:r>
            <w:r w:rsidR="008B3E53" w:rsidRPr="0027745B">
              <w:rPr>
                <w:rFonts w:cs="Arial"/>
                <w:color w:val="000000"/>
                <w:sz w:val="16"/>
                <w:szCs w:val="16"/>
              </w:rPr>
              <w:t xml:space="preserve">623 </w:t>
            </w:r>
          </w:p>
        </w:tc>
        <w:tc>
          <w:tcPr>
            <w:tcW w:w="1276" w:type="dxa"/>
            <w:tcBorders>
              <w:top w:val="nil"/>
              <w:left w:val="nil"/>
              <w:bottom w:val="single" w:sz="4" w:space="0" w:color="auto"/>
              <w:right w:val="single" w:sz="4" w:space="0" w:color="auto"/>
            </w:tcBorders>
            <w:shd w:val="clear" w:color="000000" w:fill="FFFFFF"/>
            <w:vAlign w:val="center"/>
            <w:hideMark/>
          </w:tcPr>
          <w:p w:rsidR="008B3E53" w:rsidRPr="0027745B" w:rsidRDefault="00115207" w:rsidP="001D2E83">
            <w:pPr>
              <w:spacing w:before="120" w:after="120"/>
              <w:jc w:val="right"/>
              <w:rPr>
                <w:rFonts w:cs="Arial"/>
                <w:color w:val="000000"/>
                <w:sz w:val="16"/>
                <w:szCs w:val="16"/>
              </w:rPr>
            </w:pPr>
            <w:r>
              <w:rPr>
                <w:rFonts w:cs="Arial"/>
                <w:color w:val="000000"/>
                <w:sz w:val="16"/>
                <w:szCs w:val="16"/>
              </w:rPr>
              <w:t>6</w:t>
            </w:r>
            <w:r w:rsidR="008B3E53" w:rsidRPr="0027745B">
              <w:rPr>
                <w:rFonts w:cs="Arial"/>
                <w:color w:val="000000"/>
                <w:sz w:val="16"/>
                <w:szCs w:val="16"/>
              </w:rPr>
              <w:t>390</w:t>
            </w:r>
          </w:p>
        </w:tc>
      </w:tr>
      <w:tr w:rsidR="008B3E53" w:rsidRPr="00D05644" w:rsidTr="00115207">
        <w:tc>
          <w:tcPr>
            <w:tcW w:w="567" w:type="dxa"/>
            <w:tcBorders>
              <w:top w:val="nil"/>
              <w:left w:val="single" w:sz="4" w:space="0" w:color="auto"/>
              <w:bottom w:val="single" w:sz="4" w:space="0" w:color="auto"/>
              <w:right w:val="nil"/>
            </w:tcBorders>
            <w:shd w:val="clear" w:color="000000" w:fill="CCFFFF"/>
            <w:noWrap/>
            <w:vAlign w:val="bottom"/>
            <w:hideMark/>
          </w:tcPr>
          <w:p w:rsidR="008B3E53" w:rsidRPr="0027745B" w:rsidRDefault="008B3E53" w:rsidP="001D2E83">
            <w:pPr>
              <w:spacing w:before="120" w:after="120"/>
              <w:jc w:val="center"/>
              <w:rPr>
                <w:rFonts w:cs="Arial"/>
                <w:b/>
                <w:bCs/>
                <w:color w:val="000000"/>
                <w:sz w:val="16"/>
                <w:szCs w:val="16"/>
              </w:rPr>
            </w:pPr>
            <w:r w:rsidRPr="0027745B">
              <w:rPr>
                <w:rFonts w:cs="Arial"/>
                <w:b/>
                <w:bCs/>
                <w:color w:val="000000"/>
                <w:sz w:val="16"/>
                <w:szCs w:val="16"/>
              </w:rPr>
              <w:t> </w:t>
            </w:r>
          </w:p>
        </w:tc>
        <w:tc>
          <w:tcPr>
            <w:tcW w:w="4258" w:type="dxa"/>
            <w:tcBorders>
              <w:top w:val="nil"/>
              <w:left w:val="nil"/>
              <w:bottom w:val="single" w:sz="4" w:space="0" w:color="auto"/>
              <w:right w:val="nil"/>
            </w:tcBorders>
            <w:shd w:val="clear" w:color="000000" w:fill="CCFFFF"/>
            <w:noWrap/>
            <w:vAlign w:val="center"/>
            <w:hideMark/>
          </w:tcPr>
          <w:p w:rsidR="008B3E53" w:rsidRPr="00E034A6" w:rsidRDefault="00E034A6" w:rsidP="001D2E83">
            <w:pPr>
              <w:spacing w:before="120" w:after="120"/>
              <w:rPr>
                <w:rFonts w:cs="Arial"/>
                <w:b/>
                <w:bCs/>
                <w:color w:val="000000"/>
                <w:sz w:val="16"/>
                <w:szCs w:val="16"/>
                <w:lang w:val="ru-RU"/>
              </w:rPr>
            </w:pPr>
            <w:r>
              <w:rPr>
                <w:rFonts w:cs="Arial"/>
                <w:b/>
                <w:bCs/>
                <w:color w:val="000000"/>
                <w:sz w:val="16"/>
                <w:szCs w:val="16"/>
                <w:lang w:val="ru-RU"/>
              </w:rPr>
              <w:t>Итого</w:t>
            </w:r>
          </w:p>
        </w:tc>
        <w:tc>
          <w:tcPr>
            <w:tcW w:w="1512" w:type="dxa"/>
            <w:tcBorders>
              <w:top w:val="nil"/>
              <w:left w:val="single" w:sz="4" w:space="0" w:color="auto"/>
              <w:bottom w:val="single" w:sz="4" w:space="0" w:color="auto"/>
              <w:right w:val="single" w:sz="4" w:space="0" w:color="auto"/>
            </w:tcBorders>
            <w:shd w:val="clear" w:color="000000" w:fill="CCFFFF"/>
            <w:vAlign w:val="center"/>
            <w:hideMark/>
          </w:tcPr>
          <w:p w:rsidR="008B3E53" w:rsidRPr="0027745B" w:rsidRDefault="00115207" w:rsidP="001D2E83">
            <w:pPr>
              <w:spacing w:before="120" w:after="120"/>
              <w:jc w:val="right"/>
              <w:rPr>
                <w:rFonts w:cs="Arial"/>
                <w:b/>
                <w:bCs/>
                <w:color w:val="000000"/>
                <w:sz w:val="16"/>
                <w:szCs w:val="16"/>
              </w:rPr>
            </w:pPr>
            <w:r>
              <w:rPr>
                <w:rFonts w:cs="Arial"/>
                <w:b/>
                <w:bCs/>
                <w:color w:val="000000"/>
                <w:sz w:val="16"/>
                <w:szCs w:val="16"/>
              </w:rPr>
              <w:t>10</w:t>
            </w:r>
            <w:r w:rsidR="008B3E53" w:rsidRPr="0027745B">
              <w:rPr>
                <w:rFonts w:cs="Arial"/>
                <w:b/>
                <w:bCs/>
                <w:color w:val="000000"/>
                <w:sz w:val="16"/>
                <w:szCs w:val="16"/>
              </w:rPr>
              <w:t xml:space="preserve">585 </w:t>
            </w:r>
          </w:p>
        </w:tc>
        <w:tc>
          <w:tcPr>
            <w:tcW w:w="1748" w:type="dxa"/>
            <w:tcBorders>
              <w:top w:val="nil"/>
              <w:left w:val="nil"/>
              <w:bottom w:val="single" w:sz="4" w:space="0" w:color="auto"/>
              <w:right w:val="single" w:sz="4" w:space="0" w:color="auto"/>
            </w:tcBorders>
            <w:shd w:val="clear" w:color="000000" w:fill="CCFFFF"/>
            <w:noWrap/>
            <w:vAlign w:val="center"/>
            <w:hideMark/>
          </w:tcPr>
          <w:p w:rsidR="008B3E53" w:rsidRPr="0027745B" w:rsidRDefault="00115207" w:rsidP="001D2E83">
            <w:pPr>
              <w:spacing w:before="120" w:after="120"/>
              <w:jc w:val="right"/>
              <w:rPr>
                <w:rFonts w:cs="Arial"/>
                <w:b/>
                <w:bCs/>
                <w:color w:val="000000"/>
                <w:sz w:val="16"/>
                <w:szCs w:val="16"/>
              </w:rPr>
            </w:pPr>
            <w:r>
              <w:rPr>
                <w:rFonts w:cs="Arial"/>
                <w:b/>
                <w:bCs/>
                <w:color w:val="000000"/>
                <w:sz w:val="16"/>
                <w:szCs w:val="16"/>
              </w:rPr>
              <w:t>10</w:t>
            </w:r>
            <w:r w:rsidR="008B3E53" w:rsidRPr="0027745B">
              <w:rPr>
                <w:rFonts w:cs="Arial"/>
                <w:b/>
                <w:bCs/>
                <w:color w:val="000000"/>
                <w:sz w:val="16"/>
                <w:szCs w:val="16"/>
              </w:rPr>
              <w:t>164</w:t>
            </w:r>
          </w:p>
        </w:tc>
        <w:tc>
          <w:tcPr>
            <w:tcW w:w="1276" w:type="dxa"/>
            <w:tcBorders>
              <w:top w:val="nil"/>
              <w:left w:val="nil"/>
              <w:bottom w:val="single" w:sz="4" w:space="0" w:color="auto"/>
              <w:right w:val="single" w:sz="4" w:space="0" w:color="auto"/>
            </w:tcBorders>
            <w:shd w:val="clear" w:color="000000" w:fill="CCFFFF"/>
            <w:vAlign w:val="center"/>
            <w:hideMark/>
          </w:tcPr>
          <w:p w:rsidR="008B3E53" w:rsidRPr="0027745B" w:rsidRDefault="00115207" w:rsidP="001D2E83">
            <w:pPr>
              <w:spacing w:before="120" w:after="120"/>
              <w:jc w:val="right"/>
              <w:rPr>
                <w:rFonts w:cs="Arial"/>
                <w:b/>
                <w:bCs/>
                <w:color w:val="000000"/>
                <w:sz w:val="16"/>
                <w:szCs w:val="16"/>
              </w:rPr>
            </w:pPr>
            <w:r>
              <w:rPr>
                <w:rFonts w:cs="Arial"/>
                <w:b/>
                <w:bCs/>
                <w:color w:val="000000"/>
                <w:sz w:val="16"/>
                <w:szCs w:val="16"/>
              </w:rPr>
              <w:t>9</w:t>
            </w:r>
            <w:r w:rsidR="008B3E53" w:rsidRPr="0027745B">
              <w:rPr>
                <w:rFonts w:cs="Arial"/>
                <w:b/>
                <w:bCs/>
                <w:color w:val="000000"/>
                <w:sz w:val="16"/>
                <w:szCs w:val="16"/>
              </w:rPr>
              <w:t>814</w:t>
            </w:r>
          </w:p>
        </w:tc>
      </w:tr>
    </w:tbl>
    <w:p w:rsidR="008B3E53" w:rsidRDefault="008B3E53" w:rsidP="008B3E53">
      <w:pPr>
        <w:rPr>
          <w:rFonts w:cs="Arial"/>
          <w:sz w:val="22"/>
          <w:szCs w:val="22"/>
        </w:rPr>
      </w:pPr>
    </w:p>
    <w:p w:rsidR="008B3E53" w:rsidRDefault="008B3E53" w:rsidP="008B3E53">
      <w:pPr>
        <w:rPr>
          <w:rFonts w:cs="Arial"/>
          <w:sz w:val="22"/>
          <w:szCs w:val="22"/>
        </w:rPr>
      </w:pPr>
    </w:p>
    <w:p w:rsidR="008B3E53" w:rsidRPr="00E034A6" w:rsidRDefault="00E034A6" w:rsidP="008B3E5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8B3E53" w:rsidRPr="00E034A6">
        <w:rPr>
          <w:color w:val="000000"/>
          <w:sz w:val="20"/>
          <w:szCs w:val="20"/>
          <w:lang w:val="ru-RU"/>
        </w:rPr>
        <w:t xml:space="preserve"> (</w:t>
      </w:r>
      <w:r>
        <w:rPr>
          <w:color w:val="000000"/>
          <w:sz w:val="20"/>
          <w:szCs w:val="20"/>
          <w:lang w:val="ru-RU"/>
        </w:rPr>
        <w:t>по персоналу и не связанные с персоналом</w:t>
      </w:r>
      <w:r w:rsidR="008B3E53" w:rsidRPr="00E034A6">
        <w:rPr>
          <w:color w:val="000000"/>
          <w:sz w:val="20"/>
          <w:szCs w:val="20"/>
          <w:lang w:val="ru-RU"/>
        </w:rPr>
        <w:t>)</w:t>
      </w:r>
    </w:p>
    <w:p w:rsidR="008B3E53" w:rsidRPr="00E034A6" w:rsidRDefault="008B3E53" w:rsidP="008B3E53">
      <w:pPr>
        <w:jc w:val="center"/>
        <w:rPr>
          <w:rFonts w:cs="Arial"/>
          <w:szCs w:val="20"/>
          <w:lang w:val="ru-RU"/>
        </w:rPr>
      </w:pPr>
      <w:r w:rsidRPr="00E034A6">
        <w:rPr>
          <w:i/>
          <w:iCs/>
          <w:color w:val="000000"/>
          <w:szCs w:val="20"/>
          <w:lang w:val="ru-RU"/>
        </w:rPr>
        <w:t>(</w:t>
      </w:r>
      <w:r w:rsidR="00E034A6">
        <w:rPr>
          <w:i/>
          <w:iCs/>
          <w:color w:val="000000"/>
          <w:szCs w:val="20"/>
          <w:lang w:val="ru-RU"/>
        </w:rPr>
        <w:t>тыс. шв. франков</w:t>
      </w:r>
      <w:r w:rsidRPr="00E034A6">
        <w:rPr>
          <w:i/>
          <w:iCs/>
          <w:color w:val="000000"/>
          <w:szCs w:val="20"/>
          <w:lang w:val="ru-RU"/>
        </w:rPr>
        <w:t>)</w:t>
      </w:r>
    </w:p>
    <w:p w:rsidR="008B3E53" w:rsidRPr="00E034A6" w:rsidRDefault="008B3E53" w:rsidP="008B3E53">
      <w:pPr>
        <w:rPr>
          <w:rFonts w:cs="Arial"/>
          <w:sz w:val="22"/>
          <w:szCs w:val="22"/>
          <w:lang w:val="ru-RU"/>
        </w:rPr>
      </w:pPr>
    </w:p>
    <w:tbl>
      <w:tblPr>
        <w:tblW w:w="9371" w:type="dxa"/>
        <w:tblInd w:w="93" w:type="dxa"/>
        <w:tblLook w:val="04A0" w:firstRow="1" w:lastRow="0" w:firstColumn="1" w:lastColumn="0" w:noHBand="0" w:noVBand="1"/>
      </w:tblPr>
      <w:tblGrid>
        <w:gridCol w:w="2425"/>
        <w:gridCol w:w="1736"/>
        <w:gridCol w:w="1737"/>
        <w:gridCol w:w="1736"/>
        <w:gridCol w:w="1737"/>
      </w:tblGrid>
      <w:tr w:rsidR="00E034A6" w:rsidRPr="00054B91" w:rsidTr="00D16EC9">
        <w:trPr>
          <w:trHeight w:val="532"/>
        </w:trPr>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E034A6" w:rsidRPr="00E034A6" w:rsidRDefault="00E034A6" w:rsidP="00E034A6">
            <w:pPr>
              <w:spacing w:before="120" w:after="120"/>
              <w:rPr>
                <w:rFonts w:cs="Arial"/>
                <w:color w:val="000000"/>
                <w:sz w:val="16"/>
                <w:szCs w:val="16"/>
                <w:lang w:val="ru-RU"/>
              </w:rPr>
            </w:pPr>
            <w:r w:rsidRPr="00C7008C">
              <w:rPr>
                <w:rFonts w:cs="Arial"/>
                <w:color w:val="000000"/>
                <w:sz w:val="16"/>
                <w:szCs w:val="16"/>
              </w:rPr>
              <w:t> </w:t>
            </w:r>
          </w:p>
        </w:tc>
        <w:tc>
          <w:tcPr>
            <w:tcW w:w="1736"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E034A6">
              <w:rPr>
                <w:rFonts w:cs="Arial"/>
                <w:bCs/>
                <w:color w:val="000000"/>
                <w:sz w:val="16"/>
                <w:szCs w:val="16"/>
                <w:lang w:val="ru-RU"/>
              </w:rPr>
              <w:t xml:space="preserve"> 2012</w:t>
            </w:r>
            <w:r>
              <w:rPr>
                <w:rFonts w:cs="Arial"/>
                <w:bCs/>
                <w:color w:val="000000"/>
                <w:sz w:val="16"/>
                <w:szCs w:val="16"/>
                <w:lang w:val="ru-RU"/>
              </w:rPr>
              <w:t>-20</w:t>
            </w:r>
            <w:r w:rsidRPr="00E034A6">
              <w:rPr>
                <w:rFonts w:cs="Arial"/>
                <w:bCs/>
                <w:color w:val="000000"/>
                <w:sz w:val="16"/>
                <w:szCs w:val="16"/>
                <w:lang w:val="ru-RU"/>
              </w:rPr>
              <w:t>13</w:t>
            </w:r>
            <w:r>
              <w:rPr>
                <w:rFonts w:cs="Arial"/>
                <w:bCs/>
                <w:color w:val="000000"/>
                <w:sz w:val="16"/>
                <w:szCs w:val="16"/>
                <w:lang w:val="ru-RU"/>
              </w:rPr>
              <w:t> гг.</w:t>
            </w:r>
          </w:p>
        </w:tc>
        <w:tc>
          <w:tcPr>
            <w:tcW w:w="1737"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E034A6">
              <w:rPr>
                <w:rFonts w:cs="Arial"/>
                <w:bCs/>
                <w:color w:val="000000"/>
                <w:sz w:val="16"/>
                <w:szCs w:val="16"/>
                <w:lang w:val="ru-RU"/>
              </w:rPr>
              <w:t xml:space="preserve"> 2012</w:t>
            </w:r>
            <w:r>
              <w:rPr>
                <w:rFonts w:cs="Arial"/>
                <w:bCs/>
                <w:color w:val="000000"/>
                <w:sz w:val="16"/>
                <w:szCs w:val="16"/>
                <w:lang w:val="ru-RU"/>
              </w:rPr>
              <w:t>-20</w:t>
            </w:r>
            <w:r w:rsidRPr="00E034A6">
              <w:rPr>
                <w:rFonts w:cs="Arial"/>
                <w:bCs/>
                <w:color w:val="000000"/>
                <w:sz w:val="16"/>
                <w:szCs w:val="16"/>
                <w:lang w:val="ru-RU"/>
              </w:rPr>
              <w:t>13</w:t>
            </w:r>
            <w:r>
              <w:rPr>
                <w:rFonts w:cs="Arial"/>
                <w:bCs/>
                <w:color w:val="000000"/>
                <w:sz w:val="16"/>
                <w:szCs w:val="16"/>
                <w:lang w:val="ru-RU"/>
              </w:rPr>
              <w:t> гг.</w:t>
            </w:r>
          </w:p>
        </w:tc>
        <w:tc>
          <w:tcPr>
            <w:tcW w:w="1736"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37" w:type="dxa"/>
            <w:tcBorders>
              <w:top w:val="single" w:sz="4" w:space="0" w:color="auto"/>
              <w:left w:val="nil"/>
              <w:bottom w:val="nil"/>
              <w:right w:val="single" w:sz="4" w:space="0" w:color="auto"/>
            </w:tcBorders>
            <w:shd w:val="clear" w:color="000000" w:fill="CCFFFF"/>
            <w:vAlign w:val="center"/>
            <w:hideMark/>
          </w:tcPr>
          <w:p w:rsidR="00E034A6" w:rsidRPr="0020416E" w:rsidRDefault="00E034A6" w:rsidP="00E034A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8B3E53" w:rsidRPr="00D05644" w:rsidTr="00D16EC9">
        <w:trPr>
          <w:trHeight w:val="532"/>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8B3E53" w:rsidRPr="0027745B" w:rsidRDefault="00E034A6" w:rsidP="008B3E53">
            <w:pPr>
              <w:rPr>
                <w:rFonts w:cs="Arial"/>
                <w:color w:val="000000"/>
                <w:sz w:val="16"/>
                <w:szCs w:val="16"/>
              </w:rPr>
            </w:pPr>
            <w:r>
              <w:rPr>
                <w:rFonts w:cs="Arial"/>
                <w:color w:val="000000"/>
                <w:sz w:val="16"/>
                <w:szCs w:val="16"/>
                <w:lang w:val="ru-RU"/>
              </w:rPr>
              <w:t>Ресурсы, связанные с персоналом</w:t>
            </w:r>
            <w:r w:rsidR="008B3E53" w:rsidRPr="0027745B">
              <w:rPr>
                <w:rFonts w:cs="Arial"/>
                <w:color w:val="000000"/>
                <w:sz w:val="16"/>
                <w:szCs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8B3E53" w:rsidRPr="0027745B" w:rsidRDefault="00E034A6" w:rsidP="008B3E53">
            <w:pPr>
              <w:jc w:val="center"/>
              <w:rPr>
                <w:rFonts w:cs="Arial"/>
                <w:color w:val="000000"/>
                <w:sz w:val="16"/>
                <w:szCs w:val="16"/>
              </w:rPr>
            </w:pPr>
            <w:r>
              <w:rPr>
                <w:rFonts w:cs="Arial"/>
                <w:color w:val="000000"/>
                <w:sz w:val="16"/>
                <w:szCs w:val="16"/>
              </w:rPr>
              <w:t>9</w:t>
            </w:r>
            <w:r w:rsidR="008B3E53" w:rsidRPr="0027745B">
              <w:rPr>
                <w:rFonts w:cs="Arial"/>
                <w:color w:val="000000"/>
                <w:sz w:val="16"/>
                <w:szCs w:val="16"/>
              </w:rPr>
              <w:t>634</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8B3E53" w:rsidRPr="0027745B" w:rsidRDefault="00E034A6" w:rsidP="008B3E53">
            <w:pPr>
              <w:jc w:val="center"/>
              <w:rPr>
                <w:rFonts w:cs="Arial"/>
                <w:color w:val="000000"/>
                <w:sz w:val="16"/>
                <w:szCs w:val="16"/>
              </w:rPr>
            </w:pPr>
            <w:r>
              <w:rPr>
                <w:rFonts w:cs="Arial"/>
                <w:color w:val="000000"/>
                <w:sz w:val="16"/>
                <w:szCs w:val="16"/>
              </w:rPr>
              <w:t>8</w:t>
            </w:r>
            <w:r w:rsidR="008B3E53" w:rsidRPr="0027745B">
              <w:rPr>
                <w:rFonts w:cs="Arial"/>
                <w:color w:val="000000"/>
                <w:sz w:val="16"/>
                <w:szCs w:val="16"/>
              </w:rPr>
              <w:t>686</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8B3E53" w:rsidRPr="0027745B" w:rsidRDefault="00E034A6" w:rsidP="008B3E53">
            <w:pPr>
              <w:jc w:val="center"/>
              <w:rPr>
                <w:rFonts w:cs="Arial"/>
                <w:color w:val="000000"/>
                <w:sz w:val="16"/>
                <w:szCs w:val="16"/>
              </w:rPr>
            </w:pPr>
            <w:r>
              <w:rPr>
                <w:rFonts w:cs="Arial"/>
                <w:color w:val="000000"/>
                <w:sz w:val="16"/>
                <w:szCs w:val="16"/>
              </w:rPr>
              <w:t>8</w:t>
            </w:r>
            <w:r w:rsidR="008B3E53" w:rsidRPr="0027745B">
              <w:rPr>
                <w:rFonts w:cs="Arial"/>
                <w:color w:val="000000"/>
                <w:sz w:val="16"/>
                <w:szCs w:val="16"/>
              </w:rPr>
              <w:t>686</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8B3E53" w:rsidRPr="0027745B" w:rsidRDefault="008B3E53" w:rsidP="008B3E53">
            <w:pPr>
              <w:jc w:val="center"/>
              <w:rPr>
                <w:rFonts w:cs="Arial"/>
                <w:color w:val="000000"/>
                <w:sz w:val="16"/>
                <w:szCs w:val="16"/>
              </w:rPr>
            </w:pPr>
            <w:r w:rsidRPr="0027745B">
              <w:rPr>
                <w:rFonts w:cs="Arial"/>
                <w:color w:val="000000"/>
                <w:sz w:val="16"/>
                <w:szCs w:val="16"/>
              </w:rPr>
              <w:t>100%</w:t>
            </w:r>
          </w:p>
        </w:tc>
      </w:tr>
      <w:tr w:rsidR="008B3E53" w:rsidRPr="00D05644" w:rsidTr="00D16EC9">
        <w:trPr>
          <w:trHeight w:val="532"/>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8B3E53" w:rsidRPr="00E034A6" w:rsidRDefault="00E034A6" w:rsidP="008B3E53">
            <w:pPr>
              <w:rPr>
                <w:rFonts w:cs="Arial"/>
                <w:color w:val="000000"/>
                <w:sz w:val="16"/>
                <w:szCs w:val="16"/>
                <w:lang w:val="ru-RU"/>
              </w:rPr>
            </w:pPr>
            <w:r>
              <w:rPr>
                <w:rFonts w:cs="Arial"/>
                <w:color w:val="000000"/>
                <w:sz w:val="16"/>
                <w:szCs w:val="16"/>
                <w:lang w:val="ru-RU"/>
              </w:rPr>
              <w:t>Ресурсы, не связанные с персоналом</w:t>
            </w:r>
            <w:r w:rsidR="008B3E53" w:rsidRPr="00E034A6">
              <w:rPr>
                <w:rFonts w:cs="Arial"/>
                <w:color w:val="000000"/>
                <w:sz w:val="16"/>
                <w:szCs w:val="16"/>
                <w:lang w:val="ru-RU"/>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8B3E53" w:rsidRPr="0027745B" w:rsidRDefault="008B3E53" w:rsidP="008B3E53">
            <w:pPr>
              <w:jc w:val="center"/>
              <w:rPr>
                <w:rFonts w:cs="Arial"/>
                <w:color w:val="000000"/>
                <w:sz w:val="16"/>
                <w:szCs w:val="16"/>
              </w:rPr>
            </w:pPr>
            <w:r w:rsidRPr="0027745B">
              <w:rPr>
                <w:rFonts w:cs="Arial"/>
                <w:color w:val="000000"/>
                <w:sz w:val="16"/>
                <w:szCs w:val="16"/>
              </w:rPr>
              <w:t>951</w:t>
            </w:r>
          </w:p>
        </w:tc>
        <w:tc>
          <w:tcPr>
            <w:tcW w:w="1737" w:type="dxa"/>
            <w:tcBorders>
              <w:top w:val="nil"/>
              <w:left w:val="nil"/>
              <w:bottom w:val="single" w:sz="4" w:space="0" w:color="auto"/>
              <w:right w:val="single" w:sz="4" w:space="0" w:color="auto"/>
            </w:tcBorders>
            <w:shd w:val="clear" w:color="auto" w:fill="auto"/>
            <w:vAlign w:val="center"/>
            <w:hideMark/>
          </w:tcPr>
          <w:p w:rsidR="008B3E53" w:rsidRPr="0027745B" w:rsidRDefault="00E034A6" w:rsidP="008B3E53">
            <w:pPr>
              <w:jc w:val="center"/>
              <w:rPr>
                <w:rFonts w:cs="Arial"/>
                <w:color w:val="000000"/>
                <w:sz w:val="16"/>
                <w:szCs w:val="16"/>
              </w:rPr>
            </w:pPr>
            <w:r>
              <w:rPr>
                <w:rFonts w:cs="Arial"/>
                <w:color w:val="000000"/>
                <w:sz w:val="16"/>
                <w:szCs w:val="16"/>
              </w:rPr>
              <w:t>1</w:t>
            </w:r>
            <w:r w:rsidR="008B3E53" w:rsidRPr="0027745B">
              <w:rPr>
                <w:rFonts w:cs="Arial"/>
                <w:color w:val="000000"/>
                <w:sz w:val="16"/>
                <w:szCs w:val="16"/>
              </w:rPr>
              <w:t>478</w:t>
            </w:r>
          </w:p>
        </w:tc>
        <w:tc>
          <w:tcPr>
            <w:tcW w:w="1736" w:type="dxa"/>
            <w:tcBorders>
              <w:top w:val="nil"/>
              <w:left w:val="nil"/>
              <w:bottom w:val="single" w:sz="4" w:space="0" w:color="auto"/>
              <w:right w:val="single" w:sz="4" w:space="0" w:color="auto"/>
            </w:tcBorders>
            <w:shd w:val="clear" w:color="auto" w:fill="auto"/>
            <w:vAlign w:val="center"/>
            <w:hideMark/>
          </w:tcPr>
          <w:p w:rsidR="008B3E53" w:rsidRPr="0027745B" w:rsidRDefault="00E034A6" w:rsidP="008B3E53">
            <w:pPr>
              <w:jc w:val="center"/>
              <w:rPr>
                <w:rFonts w:cs="Arial"/>
                <w:color w:val="000000"/>
                <w:sz w:val="16"/>
                <w:szCs w:val="16"/>
              </w:rPr>
            </w:pPr>
            <w:r>
              <w:rPr>
                <w:rFonts w:cs="Arial"/>
                <w:color w:val="000000"/>
                <w:sz w:val="16"/>
                <w:szCs w:val="16"/>
              </w:rPr>
              <w:t>1</w:t>
            </w:r>
            <w:r w:rsidR="008B3E53" w:rsidRPr="0027745B">
              <w:rPr>
                <w:rFonts w:cs="Arial"/>
                <w:color w:val="000000"/>
                <w:sz w:val="16"/>
                <w:szCs w:val="16"/>
              </w:rPr>
              <w:t>128</w:t>
            </w:r>
          </w:p>
        </w:tc>
        <w:tc>
          <w:tcPr>
            <w:tcW w:w="1737" w:type="dxa"/>
            <w:tcBorders>
              <w:top w:val="nil"/>
              <w:left w:val="nil"/>
              <w:bottom w:val="single" w:sz="4" w:space="0" w:color="auto"/>
              <w:right w:val="single" w:sz="4" w:space="0" w:color="auto"/>
            </w:tcBorders>
            <w:shd w:val="clear" w:color="auto" w:fill="auto"/>
            <w:vAlign w:val="center"/>
            <w:hideMark/>
          </w:tcPr>
          <w:p w:rsidR="008B3E53" w:rsidRPr="0027745B" w:rsidRDefault="008B3E53" w:rsidP="008B3E53">
            <w:pPr>
              <w:jc w:val="center"/>
              <w:rPr>
                <w:rFonts w:cs="Arial"/>
                <w:color w:val="000000"/>
                <w:sz w:val="16"/>
                <w:szCs w:val="16"/>
              </w:rPr>
            </w:pPr>
            <w:r w:rsidRPr="0027745B">
              <w:rPr>
                <w:rFonts w:cs="Arial"/>
                <w:color w:val="000000"/>
                <w:sz w:val="16"/>
                <w:szCs w:val="16"/>
              </w:rPr>
              <w:t>76%</w:t>
            </w:r>
          </w:p>
        </w:tc>
      </w:tr>
      <w:tr w:rsidR="008B3E53" w:rsidRPr="00D05644" w:rsidTr="00D16EC9">
        <w:trPr>
          <w:trHeight w:val="532"/>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8B3E53" w:rsidRPr="0027745B" w:rsidRDefault="008B3E53" w:rsidP="00E034A6">
            <w:pPr>
              <w:jc w:val="right"/>
              <w:rPr>
                <w:rFonts w:cs="Arial"/>
                <w:b/>
                <w:bCs/>
                <w:color w:val="000000"/>
                <w:sz w:val="16"/>
                <w:szCs w:val="16"/>
              </w:rPr>
            </w:pPr>
            <w:r w:rsidRPr="0027745B">
              <w:rPr>
                <w:rFonts w:cs="Arial"/>
                <w:b/>
                <w:bCs/>
                <w:color w:val="000000"/>
                <w:sz w:val="16"/>
                <w:szCs w:val="16"/>
              </w:rPr>
              <w:t xml:space="preserve"> </w:t>
            </w:r>
            <w:r w:rsidR="00E034A6">
              <w:rPr>
                <w:rFonts w:cs="Arial"/>
                <w:b/>
                <w:bCs/>
                <w:color w:val="000000"/>
                <w:sz w:val="16"/>
                <w:szCs w:val="16"/>
                <w:lang w:val="ru-RU"/>
              </w:rPr>
              <w:t>ИТОГО</w:t>
            </w:r>
            <w:r w:rsidRPr="0027745B">
              <w:rPr>
                <w:rFonts w:cs="Arial"/>
                <w:b/>
                <w:bCs/>
                <w:color w:val="000000"/>
                <w:sz w:val="16"/>
                <w:szCs w:val="16"/>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8B3E53" w:rsidRPr="0027745B" w:rsidRDefault="00E034A6" w:rsidP="008B3E53">
            <w:pPr>
              <w:jc w:val="center"/>
              <w:rPr>
                <w:rFonts w:cs="Arial"/>
                <w:b/>
                <w:bCs/>
                <w:color w:val="000000"/>
                <w:sz w:val="16"/>
                <w:szCs w:val="16"/>
              </w:rPr>
            </w:pPr>
            <w:r>
              <w:rPr>
                <w:rFonts w:cs="Arial"/>
                <w:b/>
                <w:bCs/>
                <w:color w:val="000000"/>
                <w:sz w:val="16"/>
                <w:szCs w:val="16"/>
              </w:rPr>
              <w:t>10</w:t>
            </w:r>
            <w:r w:rsidR="008B3E53" w:rsidRPr="0027745B">
              <w:rPr>
                <w:rFonts w:cs="Arial"/>
                <w:b/>
                <w:bCs/>
                <w:color w:val="000000"/>
                <w:sz w:val="16"/>
                <w:szCs w:val="16"/>
              </w:rPr>
              <w:t>585</w:t>
            </w:r>
          </w:p>
        </w:tc>
        <w:tc>
          <w:tcPr>
            <w:tcW w:w="1737" w:type="dxa"/>
            <w:tcBorders>
              <w:top w:val="nil"/>
              <w:left w:val="nil"/>
              <w:bottom w:val="single" w:sz="4" w:space="0" w:color="auto"/>
              <w:right w:val="single" w:sz="4" w:space="0" w:color="auto"/>
            </w:tcBorders>
            <w:shd w:val="clear" w:color="auto" w:fill="auto"/>
            <w:vAlign w:val="center"/>
            <w:hideMark/>
          </w:tcPr>
          <w:p w:rsidR="008B3E53" w:rsidRPr="0027745B" w:rsidRDefault="00E034A6" w:rsidP="008B3E53">
            <w:pPr>
              <w:jc w:val="center"/>
              <w:rPr>
                <w:rFonts w:cs="Arial"/>
                <w:b/>
                <w:bCs/>
                <w:color w:val="000000"/>
                <w:sz w:val="16"/>
                <w:szCs w:val="16"/>
              </w:rPr>
            </w:pPr>
            <w:r>
              <w:rPr>
                <w:rFonts w:cs="Arial"/>
                <w:b/>
                <w:bCs/>
                <w:color w:val="000000"/>
                <w:sz w:val="16"/>
                <w:szCs w:val="16"/>
              </w:rPr>
              <w:t>10</w:t>
            </w:r>
            <w:r w:rsidR="008B3E53" w:rsidRPr="0027745B">
              <w:rPr>
                <w:rFonts w:cs="Arial"/>
                <w:b/>
                <w:bCs/>
                <w:color w:val="000000"/>
                <w:sz w:val="16"/>
                <w:szCs w:val="16"/>
              </w:rPr>
              <w:t>164</w:t>
            </w:r>
          </w:p>
        </w:tc>
        <w:tc>
          <w:tcPr>
            <w:tcW w:w="1736" w:type="dxa"/>
            <w:tcBorders>
              <w:top w:val="nil"/>
              <w:left w:val="nil"/>
              <w:bottom w:val="single" w:sz="4" w:space="0" w:color="auto"/>
              <w:right w:val="single" w:sz="4" w:space="0" w:color="auto"/>
            </w:tcBorders>
            <w:shd w:val="clear" w:color="auto" w:fill="auto"/>
            <w:vAlign w:val="center"/>
            <w:hideMark/>
          </w:tcPr>
          <w:p w:rsidR="008B3E53" w:rsidRPr="0027745B" w:rsidRDefault="00E034A6" w:rsidP="008B3E53">
            <w:pPr>
              <w:jc w:val="center"/>
              <w:rPr>
                <w:rFonts w:cs="Arial"/>
                <w:b/>
                <w:bCs/>
                <w:color w:val="000000"/>
                <w:sz w:val="16"/>
                <w:szCs w:val="16"/>
              </w:rPr>
            </w:pPr>
            <w:r>
              <w:rPr>
                <w:rFonts w:cs="Arial"/>
                <w:b/>
                <w:bCs/>
                <w:color w:val="000000"/>
                <w:sz w:val="16"/>
                <w:szCs w:val="16"/>
              </w:rPr>
              <w:t>9</w:t>
            </w:r>
            <w:r w:rsidR="008B3E53" w:rsidRPr="0027745B">
              <w:rPr>
                <w:rFonts w:cs="Arial"/>
                <w:b/>
                <w:bCs/>
                <w:color w:val="000000"/>
                <w:sz w:val="16"/>
                <w:szCs w:val="16"/>
              </w:rPr>
              <w:t>814</w:t>
            </w:r>
          </w:p>
        </w:tc>
        <w:tc>
          <w:tcPr>
            <w:tcW w:w="1737" w:type="dxa"/>
            <w:tcBorders>
              <w:top w:val="nil"/>
              <w:left w:val="nil"/>
              <w:bottom w:val="single" w:sz="4" w:space="0" w:color="auto"/>
              <w:right w:val="single" w:sz="4" w:space="0" w:color="auto"/>
            </w:tcBorders>
            <w:shd w:val="clear" w:color="auto" w:fill="auto"/>
            <w:vAlign w:val="center"/>
            <w:hideMark/>
          </w:tcPr>
          <w:p w:rsidR="008B3E53" w:rsidRPr="0027745B" w:rsidRDefault="008B3E53" w:rsidP="008B3E53">
            <w:pPr>
              <w:jc w:val="center"/>
              <w:rPr>
                <w:rFonts w:cs="Arial"/>
                <w:b/>
                <w:bCs/>
                <w:color w:val="000000"/>
                <w:sz w:val="16"/>
                <w:szCs w:val="16"/>
              </w:rPr>
            </w:pPr>
            <w:r w:rsidRPr="0027745B">
              <w:rPr>
                <w:rFonts w:cs="Arial"/>
                <w:b/>
                <w:bCs/>
                <w:color w:val="000000"/>
                <w:sz w:val="16"/>
                <w:szCs w:val="16"/>
              </w:rPr>
              <w:t>97%</w:t>
            </w:r>
          </w:p>
        </w:tc>
      </w:tr>
    </w:tbl>
    <w:p w:rsidR="008B3E53" w:rsidRDefault="008B3E53" w:rsidP="008B3E53"/>
    <w:p w:rsidR="00DE78E0" w:rsidRPr="001F55D6" w:rsidRDefault="00DE78E0" w:rsidP="00DE78E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ПРИМЕЧАНИЯ:</w:t>
      </w:r>
    </w:p>
    <w:p w:rsidR="00DE78E0" w:rsidRPr="001F55D6" w:rsidRDefault="00DE78E0" w:rsidP="00DE78E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p>
    <w:p w:rsidR="00DE78E0" w:rsidRPr="001F55D6" w:rsidRDefault="00DE78E0" w:rsidP="00DE78E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 xml:space="preserve">(1) В Бюджете после перераспределения средств отражен скорректированный бюджет программ после перераспределения средств в </w:t>
      </w:r>
      <w:r>
        <w:rPr>
          <w:rFonts w:hAnsi="Arial" w:cs="Arial"/>
          <w:sz w:val="16"/>
          <w:szCs w:val="16"/>
        </w:rPr>
        <w:t>2012-2013 гг. в соответствии с Ф</w:t>
      </w:r>
      <w:r w:rsidRPr="001F55D6">
        <w:rPr>
          <w:rFonts w:hAnsi="Arial" w:cs="Arial"/>
          <w:sz w:val="16"/>
          <w:szCs w:val="16"/>
        </w:rPr>
        <w:t>инансовым положением 5.5.</w:t>
      </w:r>
    </w:p>
    <w:p w:rsidR="00DE78E0" w:rsidRPr="001F55D6" w:rsidRDefault="00DE78E0" w:rsidP="00DE78E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p>
    <w:p w:rsidR="00DE78E0" w:rsidRPr="001F55D6" w:rsidRDefault="00DE78E0" w:rsidP="00DE78E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 xml:space="preserve">(2)  Ассигнования, связанные с персоналом, в бюджете после перераспределения средств в 2012-2013 гг. отражают фактические расходы за указанный </w:t>
      </w:r>
      <w:r>
        <w:rPr>
          <w:rFonts w:hAnsi="Arial" w:cs="Arial"/>
          <w:sz w:val="16"/>
          <w:szCs w:val="16"/>
        </w:rPr>
        <w:t>двухгодичный</w:t>
      </w:r>
      <w:r w:rsidRPr="001F55D6">
        <w:rPr>
          <w:rFonts w:hAnsi="Arial" w:cs="Arial"/>
          <w:sz w:val="16"/>
          <w:szCs w:val="16"/>
        </w:rPr>
        <w:t xml:space="preserve"> период. </w:t>
      </w:r>
    </w:p>
    <w:p w:rsidR="00DE78E0" w:rsidRPr="001F55D6" w:rsidRDefault="00DE78E0" w:rsidP="00DE78E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rPr>
      </w:pPr>
    </w:p>
    <w:p w:rsidR="00DE78E0" w:rsidRPr="001F55D6" w:rsidRDefault="00DE78E0" w:rsidP="00DE78E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rPr>
      </w:pPr>
    </w:p>
    <w:p w:rsidR="00DE78E0" w:rsidRPr="001F55D6" w:rsidRDefault="00DE78E0" w:rsidP="00DE78E0">
      <w:pPr>
        <w:pStyle w:val="ListParagraph"/>
        <w:tabs>
          <w:tab w:val="num" w:pos="709"/>
        </w:tabs>
        <w:ind w:left="0"/>
        <w:jc w:val="both"/>
        <w:rPr>
          <w:rFonts w:cs="Arial"/>
          <w:u w:val="single"/>
          <w:lang w:val="ru-RU"/>
        </w:rPr>
      </w:pPr>
      <w:r w:rsidRPr="00DE78E0">
        <w:rPr>
          <w:rFonts w:cs="Arial"/>
          <w:lang w:val="ru-RU"/>
        </w:rPr>
        <w:t>А.</w:t>
      </w:r>
      <w:r w:rsidRPr="00DE78E0">
        <w:rPr>
          <w:rFonts w:cs="Arial"/>
          <w:lang w:val="ru-RU"/>
        </w:rPr>
        <w:tab/>
      </w:r>
      <w:r w:rsidRPr="001F55D6">
        <w:rPr>
          <w:rFonts w:cs="Arial"/>
          <w:u w:val="single"/>
          <w:lang w:val="ru-RU"/>
        </w:rPr>
        <w:t>Бюджет после перераспределения средств в 2012-</w:t>
      </w:r>
      <w:r>
        <w:rPr>
          <w:rFonts w:cs="Arial"/>
          <w:u w:val="single"/>
          <w:lang w:val="ru-RU"/>
        </w:rPr>
        <w:t>20</w:t>
      </w:r>
      <w:r w:rsidRPr="001F55D6">
        <w:rPr>
          <w:rFonts w:cs="Arial"/>
          <w:u w:val="single"/>
          <w:lang w:val="ru-RU"/>
        </w:rPr>
        <w:t>13 гг.</w:t>
      </w:r>
    </w:p>
    <w:p w:rsidR="00DE78E0" w:rsidRPr="001F55D6" w:rsidRDefault="00DE78E0" w:rsidP="00DE78E0">
      <w:pPr>
        <w:pStyle w:val="ListParagraph"/>
        <w:jc w:val="both"/>
        <w:rPr>
          <w:rFonts w:cs="Arial"/>
          <w:u w:val="single"/>
          <w:lang w:val="ru-RU"/>
        </w:rPr>
      </w:pPr>
    </w:p>
    <w:p w:rsidR="00DE78E0" w:rsidRPr="001F55D6" w:rsidRDefault="00DE78E0" w:rsidP="00DE78E0">
      <w:pPr>
        <w:pStyle w:val="ListParagraph"/>
        <w:tabs>
          <w:tab w:val="left" w:pos="709"/>
        </w:tabs>
        <w:ind w:left="0"/>
        <w:jc w:val="both"/>
        <w:rPr>
          <w:rFonts w:cs="Arial"/>
          <w:lang w:val="ru-RU"/>
        </w:rPr>
      </w:pPr>
      <w:r w:rsidRPr="001F55D6">
        <w:rPr>
          <w:rFonts w:cs="Arial"/>
          <w:lang w:val="ru-RU"/>
        </w:rPr>
        <w:t>7.11.</w:t>
      </w:r>
      <w:r w:rsidRPr="001F55D6">
        <w:rPr>
          <w:rFonts w:cs="Arial"/>
          <w:lang w:val="ru-RU"/>
        </w:rPr>
        <w:tab/>
        <w:t xml:space="preserve">В Бюджете после перераспределения средств отражено перераспределение ресурсов, связанных с персоналом, для покрытия расходов, не связанных с персоналом, в результате осуществления в январе 2013 г.  реформы </w:t>
      </w:r>
      <w:r>
        <w:rPr>
          <w:rFonts w:cs="Arial"/>
          <w:lang w:val="ru-RU"/>
        </w:rPr>
        <w:t>системы контрактов. В соответствии с у</w:t>
      </w:r>
      <w:r w:rsidRPr="001F55D6">
        <w:rPr>
          <w:rFonts w:cs="Arial"/>
          <w:lang w:val="ru-RU"/>
        </w:rPr>
        <w:t xml:space="preserve">твержденным бюджетом на 2012-2013 гг. расходы на сотрудников, работающих по краткосрочным контрактам, были отнесены к расходам на персонал.  В рамках реформы контрактов в Центре по арбитражу и посредничеству в 2013 г. была </w:t>
      </w:r>
      <w:r>
        <w:rPr>
          <w:rFonts w:cs="Arial"/>
          <w:lang w:val="ru-RU"/>
        </w:rPr>
        <w:t>запущена</w:t>
      </w:r>
      <w:r w:rsidRPr="001F55D6">
        <w:rPr>
          <w:rFonts w:cs="Arial"/>
          <w:lang w:val="ru-RU"/>
        </w:rPr>
        <w:t xml:space="preserve"> программа стажировок ВОИС, с помощью которой в Центре был реализован механизм, позволяющий молодым специалистам получить опыт урегулирования споров, расширить свои знания и развить профессиональные навыки в областях, входящих в компетенцию Центра по арбитражу и посредничеству.  В этой связи расходы на программу стажировок в 2013 г. были отнесены к расходам, не связанным с персоналом. </w:t>
      </w:r>
    </w:p>
    <w:p w:rsidR="00DE78E0" w:rsidRPr="001F55D6" w:rsidRDefault="00DE78E0" w:rsidP="00DE78E0">
      <w:pPr>
        <w:pStyle w:val="ListParagraph"/>
        <w:ind w:left="0"/>
        <w:jc w:val="both"/>
        <w:rPr>
          <w:rFonts w:cs="Arial"/>
          <w:lang w:val="ru-RU"/>
        </w:rPr>
      </w:pPr>
    </w:p>
    <w:p w:rsidR="00DE78E0" w:rsidRPr="001F55D6" w:rsidRDefault="00DE78E0" w:rsidP="00DE78E0">
      <w:pPr>
        <w:pStyle w:val="ListParagraph"/>
        <w:tabs>
          <w:tab w:val="left" w:pos="709"/>
        </w:tabs>
        <w:ind w:left="0"/>
        <w:jc w:val="both"/>
        <w:rPr>
          <w:rFonts w:cs="Arial"/>
          <w:lang w:val="ru-RU"/>
        </w:rPr>
      </w:pPr>
      <w:r w:rsidRPr="001F55D6">
        <w:rPr>
          <w:rFonts w:cs="Arial"/>
          <w:lang w:val="ru-RU"/>
        </w:rPr>
        <w:t>7.12.</w:t>
      </w:r>
      <w:r w:rsidRPr="001F55D6">
        <w:rPr>
          <w:rFonts w:cs="Arial"/>
          <w:lang w:val="ru-RU"/>
        </w:rPr>
        <w:tab/>
        <w:t xml:space="preserve">Корректировка в сторону повышения в рамках результата II.11 (Международные и внутренние споры в области ИС) отражает изменение в составе кадровых ресурсов Центра, связанное с необходимостью удовлетворять спрос на услуги ВОИС по АУС. </w:t>
      </w: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0026B5" w:rsidRDefault="000026B5">
      <w:pPr>
        <w:rPr>
          <w:rFonts w:eastAsia="Arial Unicode MS" w:cs="Arial"/>
          <w:color w:val="000000"/>
          <w:szCs w:val="20"/>
          <w:u w:color="000000"/>
          <w:lang w:val="ru-RU" w:eastAsia="ru-RU"/>
        </w:rPr>
      </w:pPr>
      <w:r w:rsidRPr="00577941">
        <w:rPr>
          <w:rFonts w:cs="Arial"/>
          <w:lang w:val="ru-RU"/>
        </w:rPr>
        <w:br w:type="page"/>
      </w: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u w:val="single"/>
        </w:rPr>
      </w:pPr>
      <w:r w:rsidRPr="001F55D6">
        <w:rPr>
          <w:rFonts w:hAnsi="Arial" w:cs="Arial"/>
        </w:rPr>
        <w:lastRenderedPageBreak/>
        <w:t>B.</w:t>
      </w:r>
      <w:r w:rsidRPr="001F55D6">
        <w:rPr>
          <w:rFonts w:hAnsi="Arial" w:cs="Arial"/>
        </w:rPr>
        <w:tab/>
      </w:r>
      <w:r w:rsidRPr="001F55D6">
        <w:rPr>
          <w:rFonts w:hAnsi="Arial" w:cs="Arial"/>
          <w:u w:val="single"/>
        </w:rPr>
        <w:t>Освоение бюджетных средств в 2012-2013 гг.</w:t>
      </w:r>
    </w:p>
    <w:p w:rsidR="00DE78E0" w:rsidRPr="001F55D6" w:rsidRDefault="00DE78E0" w:rsidP="00DE78E0">
      <w:pPr>
        <w:pStyle w:val="A"/>
        <w:pBdr>
          <w:top w:val="none" w:sz="0" w:space="0" w:color="auto"/>
          <w:left w:val="none" w:sz="0" w:space="0" w:color="auto"/>
          <w:bottom w:val="none" w:sz="0" w:space="0" w:color="auto"/>
          <w:right w:val="none" w:sz="0" w:space="0" w:color="auto"/>
          <w:bar w:val="none" w:sz="0" w:color="auto"/>
        </w:pBdr>
        <w:jc w:val="both"/>
        <w:rPr>
          <w:rFonts w:hAnsi="Arial" w:cs="Arial"/>
          <w:u w:val="single"/>
        </w:rPr>
      </w:pPr>
    </w:p>
    <w:p w:rsidR="008B3E53" w:rsidRPr="00DE78E0" w:rsidRDefault="00DE78E0" w:rsidP="00DE78E0">
      <w:pPr>
        <w:tabs>
          <w:tab w:val="left" w:pos="709"/>
        </w:tabs>
        <w:jc w:val="both"/>
        <w:rPr>
          <w:szCs w:val="20"/>
          <w:lang w:val="ru-RU"/>
        </w:rPr>
      </w:pPr>
      <w:r w:rsidRPr="00DE78E0">
        <w:rPr>
          <w:rFonts w:cs="Arial"/>
          <w:lang w:val="ru-RU"/>
        </w:rPr>
        <w:t>7.13.</w:t>
      </w:r>
      <w:r w:rsidRPr="00DE78E0">
        <w:rPr>
          <w:rFonts w:cs="Arial"/>
          <w:lang w:val="ru-RU"/>
        </w:rPr>
        <w:tab/>
        <w:t xml:space="preserve">Небольшая экономия предусмотренных бюджетом расходов, не связанных с персоналом, произошла в результате: </w:t>
      </w:r>
      <w:r w:rsidRPr="001F55D6">
        <w:rPr>
          <w:rFonts w:cs="Arial"/>
        </w:rPr>
        <w:t>i</w:t>
      </w:r>
      <w:r w:rsidRPr="00DE78E0">
        <w:rPr>
          <w:rFonts w:cs="Arial"/>
          <w:lang w:val="ru-RU"/>
        </w:rPr>
        <w:t xml:space="preserve">) перехода к использованию подхода к найму стипендиатов (менеджеров дел в сфере доменных имен), ориентированного на более дальнюю перспективу; и </w:t>
      </w:r>
      <w:r w:rsidRPr="001F55D6">
        <w:rPr>
          <w:rFonts w:cs="Arial"/>
        </w:rPr>
        <w:t>ii</w:t>
      </w:r>
      <w:r w:rsidRPr="00DE78E0">
        <w:rPr>
          <w:rFonts w:cs="Arial"/>
          <w:lang w:val="ru-RU"/>
        </w:rPr>
        <w:t xml:space="preserve">) уменьшения затрат на командировки и транспортных расходов за счет переноса на более позднюю дату или отмены ряда запланированных ранее мероприятий в результате смены приоритетов на национальном уровне. </w:t>
      </w:r>
      <w:r w:rsidRPr="00DE78E0">
        <w:rPr>
          <w:szCs w:val="20"/>
          <w:lang w:val="ru-RU"/>
        </w:rPr>
        <w:t xml:space="preserve"> </w:t>
      </w:r>
    </w:p>
    <w:p w:rsidR="008B3E53" w:rsidRPr="00DE78E0" w:rsidRDefault="008B3E53">
      <w:pPr>
        <w:rPr>
          <w:szCs w:val="20"/>
          <w:lang w:val="ru-RU"/>
        </w:rPr>
      </w:pPr>
      <w:r w:rsidRPr="00DE78E0">
        <w:rPr>
          <w:lang w:val="ru-RU"/>
        </w:rPr>
        <w:br w:type="page"/>
      </w:r>
    </w:p>
    <w:p w:rsidR="00121D79" w:rsidRPr="003739EE" w:rsidRDefault="003739EE" w:rsidP="00121D79">
      <w:pPr>
        <w:pStyle w:val="Heading2"/>
        <w:rPr>
          <w:rFonts w:ascii="Arial" w:hAnsi="Arial"/>
          <w:lang w:val="ru-RU"/>
        </w:rPr>
      </w:pPr>
      <w:bookmarkStart w:id="28" w:name="_Toc301357250"/>
      <w:bookmarkStart w:id="29" w:name="_Toc395018622"/>
      <w:r w:rsidRPr="003739EE">
        <w:rPr>
          <w:rFonts w:ascii="Arial" w:hAnsi="Arial"/>
          <w:lang w:val="ru-RU"/>
        </w:rPr>
        <w:lastRenderedPageBreak/>
        <w:t>стратегическая цель</w:t>
      </w:r>
      <w:r w:rsidR="00121D79" w:rsidRPr="003739EE">
        <w:rPr>
          <w:rFonts w:ascii="Arial" w:hAnsi="Arial"/>
          <w:lang w:val="ru-RU"/>
        </w:rPr>
        <w:t xml:space="preserve"> </w:t>
      </w:r>
      <w:r w:rsidR="00121D79" w:rsidRPr="003739EE">
        <w:rPr>
          <w:rFonts w:ascii="Arial" w:hAnsi="Arial"/>
        </w:rPr>
        <w:t>III</w:t>
      </w:r>
      <w:r w:rsidR="00121D79" w:rsidRPr="003739EE">
        <w:rPr>
          <w:rFonts w:ascii="Arial" w:hAnsi="Arial"/>
          <w:lang w:val="ru-RU"/>
        </w:rPr>
        <w:t xml:space="preserve">  </w:t>
      </w:r>
      <w:r w:rsidR="00121D79" w:rsidRPr="003739EE">
        <w:rPr>
          <w:rFonts w:ascii="Arial" w:hAnsi="Arial"/>
          <w:lang w:val="ru-RU"/>
        </w:rPr>
        <w:br/>
      </w:r>
      <w:r w:rsidR="00121D79" w:rsidRPr="003739EE">
        <w:rPr>
          <w:rFonts w:ascii="Arial" w:hAnsi="Arial"/>
          <w:lang w:val="ru-RU"/>
        </w:rPr>
        <w:br/>
      </w:r>
      <w:bookmarkEnd w:id="28"/>
      <w:r w:rsidRPr="003739EE">
        <w:rPr>
          <w:rFonts w:ascii="Arial" w:hAnsi="Arial"/>
          <w:lang w:val="ru-RU"/>
        </w:rPr>
        <w:t>содействие использованию ис в целях развития</w:t>
      </w:r>
      <w:bookmarkEnd w:id="29"/>
    </w:p>
    <w:p w:rsidR="00121D79" w:rsidRPr="003739EE" w:rsidRDefault="00121D79" w:rsidP="001525FC">
      <w:pPr>
        <w:jc w:val="center"/>
        <w:rPr>
          <w:lang w:val="ru-RU"/>
        </w:rPr>
      </w:pPr>
    </w:p>
    <w:p w:rsidR="006A6EC1" w:rsidRPr="003739EE" w:rsidRDefault="006A6EC1" w:rsidP="001525FC">
      <w:pPr>
        <w:jc w:val="center"/>
        <w:rPr>
          <w:lang w:val="ru-RU"/>
        </w:rPr>
      </w:pPr>
    </w:p>
    <w:p w:rsidR="00B576FD" w:rsidRPr="003B115B" w:rsidRDefault="00B576FD" w:rsidP="00B576FD">
      <w:pPr>
        <w:jc w:val="center"/>
        <w:rPr>
          <w:szCs w:val="20"/>
          <w:lang w:val="ru-RU"/>
        </w:rPr>
      </w:pPr>
      <w:r>
        <w:rPr>
          <w:lang w:val="ru-RU"/>
        </w:rPr>
        <w:t xml:space="preserve">СВОДНАЯ </w:t>
      </w:r>
      <w:r w:rsidRPr="007B1693">
        <w:rPr>
          <w:lang w:val="ru-RU"/>
        </w:rPr>
        <w:t>Т</w:t>
      </w:r>
      <w:r>
        <w:rPr>
          <w:lang w:val="ru-RU"/>
        </w:rPr>
        <w:t>АБЛИЦА</w:t>
      </w:r>
      <w:r w:rsidRPr="007B1693">
        <w:rPr>
          <w:lang w:val="ru-RU"/>
        </w:rPr>
        <w:t xml:space="preserve"> </w:t>
      </w:r>
      <w:r w:rsidRPr="007B1693">
        <w:rPr>
          <w:snapToGrid w:val="0"/>
          <w:lang w:val="ru-RU"/>
        </w:rPr>
        <w:t>ПОКАЗАТЕЛ</w:t>
      </w:r>
      <w:r>
        <w:rPr>
          <w:lang w:val="ru-RU"/>
        </w:rPr>
        <w:t xml:space="preserve">ЕЙ </w:t>
      </w:r>
      <w:r w:rsidRPr="007B1693">
        <w:rPr>
          <w:lang w:val="ru-RU"/>
        </w:rPr>
        <w:t>РЕЗУЛЬТАТ</w:t>
      </w:r>
      <w:r>
        <w:rPr>
          <w:lang w:val="ru-RU"/>
        </w:rPr>
        <w:t xml:space="preserve">ИВНОСТИ ЗА ДВУХЛЕТНИЙ </w:t>
      </w:r>
      <w:r w:rsidRPr="007B1693">
        <w:rPr>
          <w:lang w:val="ru-RU"/>
        </w:rPr>
        <w:t>ПЕРИОД</w:t>
      </w:r>
    </w:p>
    <w:p w:rsidR="00B576FD" w:rsidRPr="003B115B" w:rsidRDefault="00B576FD" w:rsidP="00B576FD">
      <w:pPr>
        <w:jc w:val="center"/>
        <w:rPr>
          <w:lang w:val="ru-RU"/>
        </w:rPr>
      </w:pPr>
    </w:p>
    <w:p w:rsidR="00121D79" w:rsidRPr="00B576FD" w:rsidRDefault="00B576FD" w:rsidP="00B576FD">
      <w:pPr>
        <w:autoSpaceDE w:val="0"/>
        <w:autoSpaceDN w:val="0"/>
        <w:adjustRightInd w:val="0"/>
        <w:jc w:val="both"/>
        <w:rPr>
          <w:rFonts w:cs="Arial"/>
          <w:lang w:val="ru-RU"/>
        </w:rPr>
      </w:pPr>
      <w:r>
        <w:rPr>
          <w:rFonts w:cs="Arial"/>
          <w:lang w:val="ru-RU"/>
        </w:rPr>
        <w:t>Приводимая</w:t>
      </w:r>
      <w:r w:rsidRPr="00A128CB">
        <w:rPr>
          <w:rFonts w:cs="Arial"/>
          <w:lang w:val="ru-RU"/>
        </w:rPr>
        <w:t xml:space="preserve"> </w:t>
      </w:r>
      <w:r>
        <w:rPr>
          <w:rFonts w:cs="Arial"/>
          <w:lang w:val="ru-RU"/>
        </w:rPr>
        <w:t>ниже</w:t>
      </w:r>
      <w:r w:rsidRPr="00A128CB">
        <w:rPr>
          <w:rFonts w:cs="Arial"/>
          <w:lang w:val="ru-RU"/>
        </w:rPr>
        <w:t xml:space="preserve"> </w:t>
      </w:r>
      <w:r>
        <w:rPr>
          <w:lang w:val="ru-RU"/>
        </w:rPr>
        <w:t>сводная</w:t>
      </w:r>
      <w:r w:rsidRPr="00A128CB">
        <w:rPr>
          <w:lang w:val="ru-RU"/>
        </w:rPr>
        <w:t xml:space="preserve"> </w:t>
      </w:r>
      <w:r w:rsidRPr="007B1693">
        <w:rPr>
          <w:lang w:val="ru-RU"/>
        </w:rPr>
        <w:t>т</w:t>
      </w:r>
      <w:r>
        <w:rPr>
          <w:lang w:val="ru-RU"/>
        </w:rPr>
        <w:t>аблица</w:t>
      </w:r>
      <w:r w:rsidRPr="00A128CB">
        <w:rPr>
          <w:rFonts w:cs="Arial"/>
          <w:lang w:val="ru-RU"/>
        </w:rPr>
        <w:t xml:space="preserve"> содерж</w:t>
      </w:r>
      <w:r>
        <w:rPr>
          <w:rFonts w:cs="Arial"/>
          <w:lang w:val="ru-RU"/>
        </w:rPr>
        <w:t>ит</w:t>
      </w:r>
      <w:r w:rsidRPr="00A128CB">
        <w:rPr>
          <w:rFonts w:cs="Arial"/>
          <w:lang w:val="ru-RU"/>
        </w:rPr>
        <w:t xml:space="preserve"> обзор достижения </w:t>
      </w:r>
      <w:r w:rsidRPr="00A128CB">
        <w:rPr>
          <w:lang w:val="ru-RU"/>
        </w:rPr>
        <w:t>ожидаемых результатов</w:t>
      </w:r>
      <w:r w:rsidRPr="00A128CB">
        <w:rPr>
          <w:rFonts w:cs="Arial"/>
          <w:lang w:val="ru-RU"/>
        </w:rPr>
        <w:t xml:space="preserve"> в двухлетнем периоде </w:t>
      </w:r>
      <w:r>
        <w:rPr>
          <w:rFonts w:cs="Arial"/>
          <w:lang w:val="ru-RU"/>
        </w:rPr>
        <w:t xml:space="preserve">2012-2013 гг., измеряемого по </w:t>
      </w:r>
      <w:r w:rsidRPr="00A128CB">
        <w:rPr>
          <w:rFonts w:cs="Arial"/>
          <w:snapToGrid w:val="0"/>
          <w:lang w:val="ru-RU"/>
        </w:rPr>
        <w:t>показател</w:t>
      </w:r>
      <w:r>
        <w:rPr>
          <w:rFonts w:cs="Arial"/>
          <w:lang w:val="ru-RU"/>
        </w:rPr>
        <w:t xml:space="preserve">ям программ, </w:t>
      </w:r>
      <w:r w:rsidRPr="00A128CB">
        <w:rPr>
          <w:rFonts w:cs="Arial"/>
          <w:lang w:val="ru-RU"/>
        </w:rPr>
        <w:t>содейств</w:t>
      </w:r>
      <w:r>
        <w:rPr>
          <w:rFonts w:cs="Arial"/>
          <w:lang w:val="ru-RU"/>
        </w:rPr>
        <w:t>ующих достижению</w:t>
      </w:r>
      <w:r w:rsidRPr="00A128CB">
        <w:rPr>
          <w:rFonts w:cs="Arial"/>
          <w:lang w:val="ru-RU"/>
        </w:rPr>
        <w:t xml:space="preserve"> </w:t>
      </w:r>
      <w:r w:rsidRPr="00A128CB">
        <w:rPr>
          <w:rFonts w:cs="Arial"/>
          <w:snapToGrid w:val="0"/>
          <w:lang w:val="ru-RU"/>
        </w:rPr>
        <w:t>данн</w:t>
      </w:r>
      <w:r>
        <w:rPr>
          <w:rFonts w:cs="Arial"/>
          <w:lang w:val="ru-RU"/>
        </w:rPr>
        <w:t xml:space="preserve">ой </w:t>
      </w:r>
      <w:r w:rsidRPr="00A128CB">
        <w:rPr>
          <w:rFonts w:cs="Arial"/>
          <w:lang w:val="ru-RU"/>
        </w:rPr>
        <w:t>стратегической цели.</w:t>
      </w:r>
      <w:r w:rsidR="00121D79" w:rsidRPr="00B576FD">
        <w:rPr>
          <w:rFonts w:cs="Arial"/>
          <w:lang w:val="ru-RU"/>
        </w:rPr>
        <w:t xml:space="preserve">  </w:t>
      </w:r>
    </w:p>
    <w:p w:rsidR="006A6EC1" w:rsidRPr="00B576FD" w:rsidRDefault="006A6EC1" w:rsidP="00121D79">
      <w:pPr>
        <w:autoSpaceDE w:val="0"/>
        <w:autoSpaceDN w:val="0"/>
        <w:adjustRightInd w:val="0"/>
        <w:jc w:val="both"/>
        <w:rPr>
          <w:rFonts w:cs="Arial"/>
          <w:lang w:val="ru-RU"/>
        </w:rPr>
      </w:pPr>
    </w:p>
    <w:p w:rsidR="006A6EC1" w:rsidRDefault="00FE5177" w:rsidP="006A6EC1">
      <w:pPr>
        <w:autoSpaceDE w:val="0"/>
        <w:autoSpaceDN w:val="0"/>
        <w:adjustRightInd w:val="0"/>
        <w:jc w:val="center"/>
        <w:rPr>
          <w:rFonts w:cs="Arial"/>
        </w:rPr>
      </w:pPr>
      <w:r w:rsidRPr="00FE5177">
        <w:rPr>
          <w:noProof/>
        </w:rPr>
        <w:drawing>
          <wp:inline distT="0" distB="0" distL="0" distR="0" wp14:anchorId="64C14AB5" wp14:editId="665BE974">
            <wp:extent cx="4517136" cy="247753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22947" cy="2480717"/>
                    </a:xfrm>
                    <a:prstGeom prst="rect">
                      <a:avLst/>
                    </a:prstGeom>
                    <a:noFill/>
                    <a:ln>
                      <a:noFill/>
                    </a:ln>
                  </pic:spPr>
                </pic:pic>
              </a:graphicData>
            </a:graphic>
          </wp:inline>
        </w:drawing>
      </w:r>
    </w:p>
    <w:p w:rsidR="006A6EC1" w:rsidRPr="00FA331B" w:rsidRDefault="006A6EC1" w:rsidP="006A6EC1">
      <w:pPr>
        <w:autoSpaceDE w:val="0"/>
        <w:autoSpaceDN w:val="0"/>
        <w:adjustRightInd w:val="0"/>
        <w:jc w:val="center"/>
        <w:rPr>
          <w:rFonts w:cs="Arial"/>
        </w:rPr>
      </w:pPr>
    </w:p>
    <w:p w:rsidR="00F2669C" w:rsidRDefault="00F2669C" w:rsidP="00F2669C">
      <w:pPr>
        <w:jc w:val="both"/>
      </w:pPr>
    </w:p>
    <w:tbl>
      <w:tblPr>
        <w:tblW w:w="0" w:type="auto"/>
        <w:tblInd w:w="93"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537"/>
        <w:gridCol w:w="3566"/>
        <w:gridCol w:w="1559"/>
        <w:gridCol w:w="602"/>
      </w:tblGrid>
      <w:tr w:rsidR="00F2669C" w:rsidRPr="007354C4" w:rsidTr="005A3168">
        <w:trPr>
          <w:tblHeader/>
        </w:trPr>
        <w:tc>
          <w:tcPr>
            <w:tcW w:w="3537" w:type="dxa"/>
            <w:tcBorders>
              <w:top w:val="single" w:sz="4" w:space="0" w:color="auto"/>
              <w:bottom w:val="single" w:sz="4" w:space="0" w:color="auto"/>
            </w:tcBorders>
            <w:shd w:val="clear" w:color="auto" w:fill="CCFFFF"/>
            <w:vAlign w:val="center"/>
          </w:tcPr>
          <w:p w:rsidR="00F2669C" w:rsidRPr="00FB299F" w:rsidRDefault="00F2669C" w:rsidP="005A3168">
            <w:pPr>
              <w:spacing w:before="120" w:after="120"/>
              <w:jc w:val="center"/>
              <w:rPr>
                <w:b/>
                <w:bCs/>
                <w:sz w:val="14"/>
                <w:szCs w:val="14"/>
                <w:lang w:val="ru-RU" w:bidi="th-TH"/>
              </w:rPr>
            </w:pPr>
            <w:r>
              <w:rPr>
                <w:b/>
                <w:bCs/>
                <w:sz w:val="14"/>
                <w:szCs w:val="14"/>
                <w:lang w:val="ru-RU" w:bidi="th-TH"/>
              </w:rPr>
              <w:t>Ожидаемые результаты</w:t>
            </w:r>
          </w:p>
        </w:tc>
        <w:tc>
          <w:tcPr>
            <w:tcW w:w="3566" w:type="dxa"/>
            <w:tcBorders>
              <w:top w:val="single" w:sz="4" w:space="0" w:color="auto"/>
              <w:bottom w:val="single" w:sz="4" w:space="0" w:color="auto"/>
            </w:tcBorders>
            <w:shd w:val="clear" w:color="auto" w:fill="CCFFFF"/>
            <w:vAlign w:val="center"/>
          </w:tcPr>
          <w:p w:rsidR="00F2669C" w:rsidRPr="00FB299F" w:rsidRDefault="00F2669C" w:rsidP="005A3168">
            <w:pPr>
              <w:spacing w:before="120" w:after="120"/>
              <w:jc w:val="center"/>
              <w:rPr>
                <w:b/>
                <w:bCs/>
                <w:sz w:val="14"/>
                <w:szCs w:val="14"/>
                <w:lang w:val="ru-RU" w:bidi="th-TH"/>
              </w:rPr>
            </w:pPr>
            <w:r>
              <w:rPr>
                <w:b/>
                <w:bCs/>
                <w:sz w:val="14"/>
                <w:szCs w:val="14"/>
                <w:lang w:val="ru-RU" w:bidi="th-TH"/>
              </w:rPr>
              <w:t>Показатели результативности</w:t>
            </w:r>
          </w:p>
        </w:tc>
        <w:tc>
          <w:tcPr>
            <w:tcW w:w="1559" w:type="dxa"/>
            <w:tcBorders>
              <w:top w:val="single" w:sz="4" w:space="0" w:color="auto"/>
              <w:bottom w:val="single" w:sz="4" w:space="0" w:color="auto"/>
            </w:tcBorders>
            <w:shd w:val="clear" w:color="auto" w:fill="CCFFFF"/>
            <w:vAlign w:val="center"/>
          </w:tcPr>
          <w:p w:rsidR="00F2669C" w:rsidRPr="00FB299F" w:rsidRDefault="00F2669C" w:rsidP="005A3168">
            <w:pPr>
              <w:spacing w:before="120" w:after="120"/>
              <w:jc w:val="center"/>
              <w:rPr>
                <w:b/>
                <w:bCs/>
                <w:sz w:val="14"/>
                <w:szCs w:val="14"/>
                <w:lang w:val="ru-RU" w:bidi="th-TH"/>
              </w:rPr>
            </w:pPr>
            <w:r>
              <w:rPr>
                <w:b/>
                <w:bCs/>
                <w:sz w:val="14"/>
                <w:szCs w:val="14"/>
                <w:lang w:val="ru-RU" w:bidi="th-TH"/>
              </w:rPr>
              <w:t>Соответствующие программы</w:t>
            </w:r>
          </w:p>
        </w:tc>
        <w:tc>
          <w:tcPr>
            <w:tcW w:w="602" w:type="dxa"/>
            <w:tcBorders>
              <w:top w:val="single" w:sz="4" w:space="0" w:color="auto"/>
              <w:bottom w:val="single" w:sz="4" w:space="0" w:color="auto"/>
            </w:tcBorders>
            <w:shd w:val="clear" w:color="auto" w:fill="CCFFFF"/>
          </w:tcPr>
          <w:p w:rsidR="00F2669C" w:rsidRPr="00FE5177" w:rsidRDefault="00FE5177" w:rsidP="005A3168">
            <w:pPr>
              <w:spacing w:before="120" w:after="120"/>
              <w:jc w:val="center"/>
              <w:rPr>
                <w:b/>
                <w:bCs/>
                <w:sz w:val="14"/>
                <w:szCs w:val="14"/>
                <w:lang w:val="ru-RU" w:bidi="th-TH"/>
              </w:rPr>
            </w:pPr>
            <w:r>
              <w:rPr>
                <w:b/>
                <w:bCs/>
                <w:sz w:val="14"/>
                <w:szCs w:val="14"/>
                <w:lang w:val="ru-RU" w:bidi="th-TH"/>
              </w:rPr>
              <w:t>СС</w:t>
            </w:r>
          </w:p>
        </w:tc>
      </w:tr>
      <w:tr w:rsidR="00F2669C" w:rsidRPr="007354C4" w:rsidTr="005A3168">
        <w:tc>
          <w:tcPr>
            <w:tcW w:w="3537" w:type="dxa"/>
            <w:vMerge w:val="restart"/>
            <w:tcBorders>
              <w:top w:val="single" w:sz="4" w:space="0" w:color="auto"/>
            </w:tcBorders>
            <w:shd w:val="clear" w:color="auto" w:fill="auto"/>
          </w:tcPr>
          <w:p w:rsidR="00F2669C" w:rsidRPr="00570961" w:rsidRDefault="00F2669C" w:rsidP="005A3168">
            <w:pPr>
              <w:spacing w:before="80"/>
              <w:rPr>
                <w:sz w:val="14"/>
                <w:szCs w:val="14"/>
                <w:lang w:val="ru-RU" w:bidi="th-TH"/>
              </w:rPr>
            </w:pPr>
            <w:r w:rsidRPr="00570961">
              <w:rPr>
                <w:sz w:val="14"/>
                <w:szCs w:val="14"/>
                <w:lang w:val="ru-RU" w:bidi="th-TH"/>
              </w:rPr>
              <w:t xml:space="preserve">Четко сформулированные и последовательные национальные политика, стратегии и планы реализации в области инноваций и ИС, согласованные с национальными задачами и целями в области развития </w:t>
            </w:r>
          </w:p>
          <w:p w:rsidR="00F2669C" w:rsidRPr="00927BA1" w:rsidRDefault="00F2669C" w:rsidP="005A3168">
            <w:pPr>
              <w:ind w:firstLineChars="100" w:firstLine="160"/>
              <w:rPr>
                <w:sz w:val="16"/>
                <w:szCs w:val="16"/>
                <w:lang w:val="ru-RU" w:bidi="th-TH"/>
              </w:rPr>
            </w:pPr>
            <w:r w:rsidRPr="007354C4">
              <w:rPr>
                <w:sz w:val="16"/>
                <w:szCs w:val="16"/>
                <w:lang w:bidi="th-TH"/>
              </w:rPr>
              <w:t> </w:t>
            </w:r>
          </w:p>
        </w:tc>
        <w:tc>
          <w:tcPr>
            <w:tcW w:w="3566" w:type="dxa"/>
            <w:tcBorders>
              <w:top w:val="single" w:sz="4" w:space="0" w:color="auto"/>
            </w:tcBorders>
            <w:shd w:val="clear" w:color="auto" w:fill="auto"/>
          </w:tcPr>
          <w:p w:rsidR="00F2669C" w:rsidRPr="00570961" w:rsidRDefault="00F2669C" w:rsidP="005A3168">
            <w:pPr>
              <w:spacing w:before="80"/>
              <w:rPr>
                <w:sz w:val="14"/>
                <w:szCs w:val="14"/>
                <w:lang w:val="ru-RU" w:bidi="th-TH"/>
              </w:rPr>
            </w:pPr>
            <w:r w:rsidRPr="00570961">
              <w:rPr>
                <w:sz w:val="14"/>
                <w:szCs w:val="14"/>
                <w:lang w:val="ru-RU" w:bidi="th-TH"/>
              </w:rPr>
              <w:t xml:space="preserve">Число стран, разработавших и/или приступивших к осуществлению своей политики, стратегий и/или планов в области ИС в год (Африка) </w:t>
            </w:r>
          </w:p>
        </w:tc>
        <w:tc>
          <w:tcPr>
            <w:tcW w:w="1559" w:type="dxa"/>
            <w:tcBorders>
              <w:top w:val="single" w:sz="4" w:space="0" w:color="auto"/>
            </w:tcBorders>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Borders>
              <w:top w:val="single" w:sz="4" w:space="0" w:color="auto"/>
            </w:tcBorders>
          </w:tcPr>
          <w:p w:rsidR="00F2669C" w:rsidRPr="006A6EC1" w:rsidRDefault="00F2669C" w:rsidP="005A3168">
            <w:pPr>
              <w:spacing w:before="40"/>
              <w:jc w:val="center"/>
              <w:rPr>
                <w:sz w:val="22"/>
                <w:szCs w:val="22"/>
                <w:lang w:bidi="th-TH"/>
              </w:rPr>
            </w:pPr>
            <w:r w:rsidRPr="006A6EC1">
              <w:rPr>
                <w:rFonts w:cs="Arial"/>
                <w:color w:val="E36C0A" w:themeColor="accent6" w:themeShade="BF"/>
                <w:sz w:val="22"/>
                <w:szCs w:val="22"/>
              </w:rPr>
              <w:sym w:font="Wingdings" w:char="F06C"/>
            </w:r>
            <w:r w:rsidRPr="006A6EC1">
              <w:rPr>
                <w:rFonts w:cs="Arial"/>
                <w:color w:val="FF0000"/>
                <w:sz w:val="22"/>
                <w:szCs w:val="22"/>
              </w:rPr>
              <w:sym w:font="Wingdings" w:char="F06C"/>
            </w:r>
            <w:r w:rsidRPr="006A6EC1">
              <w:rPr>
                <w:rFonts w:cs="Arial"/>
                <w:color w:val="008000"/>
                <w:sz w:val="22"/>
                <w:szCs w:val="22"/>
              </w:rPr>
              <w:sym w:font="Wingdings" w:char="F06C"/>
            </w:r>
          </w:p>
        </w:tc>
      </w:tr>
      <w:tr w:rsidR="00F2669C" w:rsidRPr="007354C4" w:rsidTr="005A3168">
        <w:tc>
          <w:tcPr>
            <w:tcW w:w="3537" w:type="dxa"/>
            <w:vMerge/>
            <w:shd w:val="clear" w:color="auto" w:fill="auto"/>
          </w:tcPr>
          <w:p w:rsidR="00F2669C" w:rsidRPr="006A6EC1" w:rsidRDefault="00F2669C" w:rsidP="005A3168">
            <w:pPr>
              <w:spacing w:before="80"/>
              <w:ind w:firstLineChars="100" w:firstLine="140"/>
              <w:rPr>
                <w:sz w:val="14"/>
                <w:szCs w:val="14"/>
                <w:lang w:bidi="th-TH"/>
              </w:rPr>
            </w:pPr>
          </w:p>
        </w:tc>
        <w:tc>
          <w:tcPr>
            <w:tcW w:w="3566" w:type="dxa"/>
            <w:shd w:val="clear" w:color="auto" w:fill="auto"/>
          </w:tcPr>
          <w:p w:rsidR="00F2669C" w:rsidRPr="00570961" w:rsidRDefault="00F2669C" w:rsidP="005A3168">
            <w:pPr>
              <w:spacing w:before="80"/>
              <w:rPr>
                <w:sz w:val="14"/>
                <w:szCs w:val="14"/>
                <w:lang w:val="ru-RU" w:bidi="th-TH"/>
              </w:rPr>
            </w:pPr>
            <w:r w:rsidRPr="00570961">
              <w:rPr>
                <w:sz w:val="14"/>
                <w:szCs w:val="14"/>
                <w:lang w:val="ru-RU" w:bidi="th-TH"/>
              </w:rPr>
              <w:t>Число стран с надлежащими механизмами  по разработке и осуществлению стратегий в области ИС (Арабский регион)</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sz w:val="22"/>
                <w:szCs w:val="22"/>
              </w:rPr>
            </w:pPr>
            <w:r w:rsidRPr="006A6EC1">
              <w:rPr>
                <w:rFonts w:cs="Arial"/>
                <w:color w:val="E36C0A" w:themeColor="accent6" w:themeShade="BF"/>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570961" w:rsidRDefault="00F2669C" w:rsidP="005A3168">
            <w:pPr>
              <w:spacing w:before="80"/>
              <w:rPr>
                <w:sz w:val="14"/>
                <w:szCs w:val="14"/>
                <w:lang w:val="ru-RU" w:bidi="th-TH"/>
              </w:rPr>
            </w:pPr>
            <w:r w:rsidRPr="00570961">
              <w:rPr>
                <w:sz w:val="14"/>
                <w:szCs w:val="14"/>
                <w:lang w:val="ru-RU" w:bidi="th-TH"/>
              </w:rPr>
              <w:t xml:space="preserve">Число стран с инициативами, связанными с национальными планами </w:t>
            </w:r>
            <w:r>
              <w:rPr>
                <w:sz w:val="14"/>
                <w:szCs w:val="14"/>
                <w:lang w:val="ru-RU" w:bidi="th-TH"/>
              </w:rPr>
              <w:t xml:space="preserve">в области ИС </w:t>
            </w:r>
            <w:r>
              <w:rPr>
                <w:sz w:val="14"/>
                <w:szCs w:val="14"/>
                <w:lang w:val="ru-RU" w:bidi="th-TH"/>
              </w:rPr>
              <w:br/>
              <w:t>(Арабский регион)</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570961" w:rsidRDefault="00F2669C" w:rsidP="005A3168">
            <w:pPr>
              <w:spacing w:before="80"/>
              <w:rPr>
                <w:sz w:val="14"/>
                <w:szCs w:val="14"/>
                <w:lang w:val="ru-RU" w:bidi="th-TH"/>
              </w:rPr>
            </w:pPr>
            <w:r w:rsidRPr="00570961">
              <w:rPr>
                <w:sz w:val="14"/>
                <w:szCs w:val="14"/>
                <w:lang w:val="ru-RU" w:bidi="th-TH"/>
              </w:rPr>
              <w:t>Число стран, в которых политика и стратегии в области ИС находятся на этапе их утверждения на национальном уровне</w:t>
            </w:r>
            <w:r>
              <w:rPr>
                <w:sz w:val="14"/>
                <w:szCs w:val="14"/>
                <w:lang w:val="ru-RU" w:bidi="th-TH"/>
              </w:rPr>
              <w:t xml:space="preserve"> </w:t>
            </w:r>
            <w:r>
              <w:rPr>
                <w:sz w:val="14"/>
                <w:szCs w:val="14"/>
                <w:lang w:val="ru-RU" w:bidi="th-TH"/>
              </w:rPr>
              <w:br/>
              <w:t>(Азия и Тихоокеанский регион)</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sz w:val="22"/>
                <w:szCs w:val="22"/>
              </w:rPr>
            </w:pPr>
            <w:r w:rsidRPr="006A6EC1">
              <w:rPr>
                <w:rFonts w:cs="Arial"/>
                <w:color w:val="E36C0A" w:themeColor="accent6" w:themeShade="BF"/>
                <w:sz w:val="22"/>
                <w:szCs w:val="22"/>
              </w:rPr>
              <w:sym w:font="Wingdings" w:char="F06C"/>
            </w:r>
          </w:p>
        </w:tc>
      </w:tr>
      <w:tr w:rsidR="00F2669C" w:rsidRPr="007354C4" w:rsidTr="005A3168">
        <w:tc>
          <w:tcPr>
            <w:tcW w:w="3537" w:type="dxa"/>
            <w:shd w:val="clear" w:color="auto" w:fill="auto"/>
          </w:tcPr>
          <w:p w:rsidR="00F2669C" w:rsidRPr="0001752F" w:rsidRDefault="00F2669C" w:rsidP="005A3168">
            <w:pPr>
              <w:ind w:firstLineChars="100" w:firstLine="160"/>
              <w:rPr>
                <w:sz w:val="16"/>
                <w:szCs w:val="16"/>
                <w:lang w:val="ru-RU" w:bidi="th-TH"/>
              </w:rPr>
            </w:pPr>
            <w:r w:rsidRPr="007354C4">
              <w:rPr>
                <w:sz w:val="16"/>
                <w:szCs w:val="16"/>
                <w:lang w:bidi="th-TH"/>
              </w:rPr>
              <w:t> </w:t>
            </w:r>
          </w:p>
        </w:tc>
        <w:tc>
          <w:tcPr>
            <w:tcW w:w="3566" w:type="dxa"/>
            <w:shd w:val="clear" w:color="auto" w:fill="auto"/>
          </w:tcPr>
          <w:p w:rsidR="00F2669C" w:rsidRPr="00570961" w:rsidRDefault="00F2669C" w:rsidP="005A3168">
            <w:pPr>
              <w:spacing w:before="80"/>
              <w:rPr>
                <w:sz w:val="14"/>
                <w:szCs w:val="14"/>
                <w:lang w:val="ru-RU" w:bidi="th-TH"/>
              </w:rPr>
            </w:pPr>
            <w:r w:rsidRPr="00570961">
              <w:rPr>
                <w:sz w:val="14"/>
                <w:szCs w:val="14"/>
                <w:lang w:val="ru-RU" w:bidi="th-TH"/>
              </w:rPr>
              <w:t xml:space="preserve">Число стран с принятыми политикой и стратегиями в области ИС </w:t>
            </w:r>
            <w:r w:rsidRPr="00570961">
              <w:rPr>
                <w:sz w:val="14"/>
                <w:szCs w:val="14"/>
                <w:lang w:val="ru-RU" w:bidi="th-TH"/>
              </w:rPr>
              <w:br/>
              <w:t>(Азия и Тихоокеанский регион)</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01752F" w:rsidRDefault="00F2669C" w:rsidP="005A3168">
            <w:pPr>
              <w:ind w:firstLineChars="100" w:firstLine="160"/>
              <w:rPr>
                <w:sz w:val="16"/>
                <w:szCs w:val="16"/>
                <w:lang w:val="ru-RU" w:bidi="th-TH"/>
              </w:rPr>
            </w:pPr>
            <w:r w:rsidRPr="007354C4">
              <w:rPr>
                <w:sz w:val="16"/>
                <w:szCs w:val="16"/>
                <w:lang w:bidi="th-TH"/>
              </w:rPr>
              <w:t> </w:t>
            </w:r>
          </w:p>
        </w:tc>
        <w:tc>
          <w:tcPr>
            <w:tcW w:w="3566" w:type="dxa"/>
            <w:shd w:val="clear" w:color="auto" w:fill="auto"/>
          </w:tcPr>
          <w:p w:rsidR="00F2669C" w:rsidRPr="00570961" w:rsidRDefault="00F2669C" w:rsidP="005A3168">
            <w:pPr>
              <w:spacing w:before="80"/>
              <w:rPr>
                <w:color w:val="000000"/>
                <w:sz w:val="14"/>
                <w:szCs w:val="14"/>
                <w:lang w:val="ru-RU" w:bidi="th-TH"/>
              </w:rPr>
            </w:pPr>
            <w:r w:rsidRPr="00570961">
              <w:rPr>
                <w:sz w:val="14"/>
                <w:szCs w:val="14"/>
                <w:lang w:val="ru-RU" w:bidi="th-TH"/>
              </w:rPr>
              <w:t>Число стран, в которых осуществляется деятельность/проекты, направленные на разработку стратегий/политики в области ИС</w:t>
            </w:r>
            <w:r w:rsidRPr="00570961">
              <w:rPr>
                <w:color w:val="000000"/>
                <w:sz w:val="14"/>
                <w:szCs w:val="14"/>
                <w:lang w:val="ru-RU" w:bidi="th-TH"/>
              </w:rPr>
              <w:t xml:space="preserve"> </w:t>
            </w:r>
            <w:r w:rsidRPr="00570961">
              <w:rPr>
                <w:color w:val="000000"/>
                <w:sz w:val="14"/>
                <w:szCs w:val="14"/>
                <w:lang w:val="ru-RU" w:bidi="th-TH"/>
              </w:rPr>
              <w:br/>
              <w:t xml:space="preserve">(Латинская Америка и Карибский бассейн) </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570961" w:rsidRDefault="00F2669C" w:rsidP="005A3168">
            <w:pPr>
              <w:spacing w:before="80"/>
              <w:rPr>
                <w:color w:val="000000"/>
                <w:sz w:val="14"/>
                <w:szCs w:val="14"/>
                <w:lang w:val="ru-RU" w:bidi="th-TH"/>
              </w:rPr>
            </w:pPr>
            <w:r w:rsidRPr="00570961">
              <w:rPr>
                <w:sz w:val="14"/>
                <w:szCs w:val="14"/>
                <w:lang w:val="ru-RU" w:bidi="th-TH"/>
              </w:rPr>
              <w:t>Число стран, в которых осуществляется деятельность/проекты, способствующие реализации стратегий/политики в области ИС</w:t>
            </w:r>
            <w:r w:rsidRPr="00570961">
              <w:rPr>
                <w:color w:val="000000"/>
                <w:sz w:val="14"/>
                <w:szCs w:val="14"/>
                <w:lang w:val="ru-RU" w:bidi="th-TH"/>
              </w:rPr>
              <w:t xml:space="preserve"> </w:t>
            </w:r>
            <w:r w:rsidRPr="00570961">
              <w:rPr>
                <w:color w:val="000000"/>
                <w:sz w:val="14"/>
                <w:szCs w:val="14"/>
                <w:lang w:val="ru-RU" w:bidi="th-TH"/>
              </w:rPr>
              <w:br/>
              <w:t xml:space="preserve">(Латинская Америка и Карибский бассейн) </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sz w:val="22"/>
                <w:szCs w:val="22"/>
              </w:rPr>
            </w:pPr>
            <w:r w:rsidRPr="006A6EC1">
              <w:rPr>
                <w:rFonts w:cs="Arial"/>
                <w:color w:val="E36C0A" w:themeColor="accent6" w:themeShade="BF"/>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570961" w:rsidRDefault="00F2669C" w:rsidP="005A3168">
            <w:pPr>
              <w:spacing w:before="80"/>
              <w:rPr>
                <w:sz w:val="14"/>
                <w:szCs w:val="14"/>
                <w:lang w:val="ru-RU" w:bidi="th-TH"/>
              </w:rPr>
            </w:pPr>
            <w:r w:rsidRPr="00570961">
              <w:rPr>
                <w:sz w:val="14"/>
                <w:szCs w:val="14"/>
                <w:lang w:val="ru-RU" w:bidi="th-TH"/>
              </w:rPr>
              <w:t>Число НРС, отразивших особые потребности НРС в области ИС</w:t>
            </w:r>
            <w:r w:rsidRPr="00570961">
              <w:rPr>
                <w:color w:val="000000"/>
                <w:sz w:val="14"/>
                <w:szCs w:val="14"/>
                <w:lang w:val="ru-RU" w:bidi="th-TH"/>
              </w:rPr>
              <w:t xml:space="preserve"> в своих национальных стратегиях и/или политике </w:t>
            </w:r>
            <w:r w:rsidRPr="00570961">
              <w:rPr>
                <w:sz w:val="14"/>
                <w:szCs w:val="14"/>
                <w:lang w:val="ru-RU" w:bidi="th-TH"/>
              </w:rPr>
              <w:t>в области ИС</w:t>
            </w:r>
            <w:r w:rsidRPr="00570961">
              <w:rPr>
                <w:color w:val="000000"/>
                <w:sz w:val="14"/>
                <w:szCs w:val="14"/>
                <w:lang w:val="ru-RU" w:bidi="th-TH"/>
              </w:rPr>
              <w:t xml:space="preserve"> </w:t>
            </w:r>
            <w:r w:rsidRPr="00570961">
              <w:rPr>
                <w:sz w:val="14"/>
                <w:szCs w:val="14"/>
                <w:lang w:val="ru-RU" w:bidi="th-TH"/>
              </w:rPr>
              <w:t>(НРС)</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570961" w:rsidRDefault="00F2669C" w:rsidP="005A3168">
            <w:pPr>
              <w:spacing w:before="80"/>
              <w:rPr>
                <w:sz w:val="14"/>
                <w:szCs w:val="14"/>
                <w:lang w:val="ru-RU" w:bidi="th-TH"/>
              </w:rPr>
            </w:pPr>
            <w:r w:rsidRPr="00570961">
              <w:rPr>
                <w:sz w:val="14"/>
                <w:szCs w:val="14"/>
                <w:lang w:val="ru-RU" w:bidi="th-TH"/>
              </w:rPr>
              <w:t>Число стран с разработанными национальными стратегиями и планами в области ИС, отражающими национальные цели в области развития</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10</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vMerge w:val="restart"/>
            <w:shd w:val="clear" w:color="auto" w:fill="auto"/>
          </w:tcPr>
          <w:p w:rsidR="00F2669C" w:rsidRPr="00570961" w:rsidRDefault="00F2669C" w:rsidP="005A3168">
            <w:pPr>
              <w:spacing w:before="80"/>
              <w:rPr>
                <w:sz w:val="14"/>
                <w:szCs w:val="14"/>
                <w:lang w:val="ru-RU" w:bidi="th-TH"/>
              </w:rPr>
            </w:pPr>
            <w:r w:rsidRPr="00570961">
              <w:rPr>
                <w:sz w:val="14"/>
                <w:szCs w:val="14"/>
                <w:lang w:val="ru-RU" w:bidi="th-TH"/>
              </w:rPr>
              <w:t>Укрепленный потенциал людских ресурсов, способных выполнять различные задачи по обеспечению эффективного использования ИС в целях развития в развивающихся странах, НРС и странах с переходной экономикой</w:t>
            </w:r>
          </w:p>
          <w:p w:rsidR="00F2669C" w:rsidRPr="009E6B5E" w:rsidRDefault="00F2669C" w:rsidP="005A3168">
            <w:pPr>
              <w:rPr>
                <w:sz w:val="16"/>
                <w:szCs w:val="16"/>
                <w:lang w:val="ru-RU" w:bidi="th-TH"/>
              </w:rPr>
            </w:pPr>
            <w:r w:rsidRPr="007354C4">
              <w:rPr>
                <w:sz w:val="16"/>
                <w:szCs w:val="16"/>
                <w:lang w:bidi="th-TH"/>
              </w:rPr>
              <w:lastRenderedPageBreak/>
              <w:t> </w:t>
            </w:r>
          </w:p>
          <w:p w:rsidR="00F2669C" w:rsidRPr="00FB299F" w:rsidRDefault="00F2669C" w:rsidP="005A3168">
            <w:pPr>
              <w:rPr>
                <w:sz w:val="16"/>
                <w:szCs w:val="16"/>
                <w:lang w:val="ru-RU" w:bidi="th-TH"/>
              </w:rPr>
            </w:pPr>
            <w:r w:rsidRPr="007354C4">
              <w:rPr>
                <w:sz w:val="16"/>
                <w:szCs w:val="16"/>
                <w:lang w:bidi="th-TH"/>
              </w:rPr>
              <w:t> </w:t>
            </w:r>
          </w:p>
        </w:tc>
        <w:tc>
          <w:tcPr>
            <w:tcW w:w="3566" w:type="dxa"/>
            <w:shd w:val="clear" w:color="auto" w:fill="auto"/>
          </w:tcPr>
          <w:p w:rsidR="00F2669C" w:rsidRPr="00B64A00" w:rsidRDefault="00F2669C" w:rsidP="005A3168">
            <w:pPr>
              <w:spacing w:before="80"/>
              <w:rPr>
                <w:sz w:val="14"/>
                <w:szCs w:val="14"/>
                <w:highlight w:val="yellow"/>
                <w:lang w:val="ru-RU" w:bidi="th-TH"/>
              </w:rPr>
            </w:pPr>
            <w:r w:rsidRPr="00D37B9D">
              <w:rPr>
                <w:rFonts w:cs="Arial"/>
                <w:sz w:val="14"/>
                <w:szCs w:val="14"/>
                <w:lang w:val="ru-RU" w:bidi="th-TH"/>
              </w:rPr>
              <w:lastRenderedPageBreak/>
              <w:t>Число национальных стратегий в области ИС, включающих компонент инноваций и технологии</w:t>
            </w:r>
            <w:r>
              <w:rPr>
                <w:rFonts w:cs="Arial"/>
                <w:sz w:val="14"/>
                <w:szCs w:val="14"/>
                <w:highlight w:val="green"/>
                <w:lang w:val="ru-RU" w:bidi="th-TH"/>
              </w:rPr>
              <w:t xml:space="preserve"> </w:t>
            </w:r>
          </w:p>
        </w:tc>
        <w:tc>
          <w:tcPr>
            <w:tcW w:w="1559" w:type="dxa"/>
            <w:shd w:val="clear" w:color="auto" w:fill="auto"/>
          </w:tcPr>
          <w:p w:rsidR="00F2669C" w:rsidRPr="006A6EC1" w:rsidRDefault="00F2669C" w:rsidP="005A3168">
            <w:pPr>
              <w:spacing w:before="80"/>
              <w:ind w:left="175"/>
              <w:rPr>
                <w:sz w:val="14"/>
                <w:szCs w:val="14"/>
                <w:highlight w:val="yellow"/>
                <w:lang w:bidi="th-TH"/>
              </w:rPr>
            </w:pPr>
            <w:r>
              <w:rPr>
                <w:sz w:val="14"/>
                <w:szCs w:val="14"/>
                <w:lang w:val="ru-RU" w:bidi="th-TH"/>
              </w:rPr>
              <w:t>Программа</w:t>
            </w:r>
            <w:r w:rsidRPr="006A6EC1">
              <w:rPr>
                <w:sz w:val="14"/>
                <w:szCs w:val="14"/>
                <w:lang w:bidi="th-TH"/>
              </w:rPr>
              <w:t xml:space="preserve"> 30</w:t>
            </w:r>
          </w:p>
        </w:tc>
        <w:tc>
          <w:tcPr>
            <w:tcW w:w="602" w:type="dxa"/>
          </w:tcPr>
          <w:p w:rsidR="00F2669C" w:rsidRPr="006A6EC1" w:rsidRDefault="00F2669C" w:rsidP="005A3168">
            <w:pPr>
              <w:spacing w:before="20"/>
              <w:jc w:val="center"/>
              <w:rPr>
                <w:sz w:val="22"/>
                <w:szCs w:val="22"/>
                <w:highlight w:val="yellow"/>
              </w:rPr>
            </w:pPr>
            <w:r w:rsidRPr="006A6EC1">
              <w:rPr>
                <w:rFonts w:cs="Arial"/>
                <w:color w:val="A6A6A6" w:themeColor="background1" w:themeShade="A6"/>
                <w:sz w:val="22"/>
                <w:szCs w:val="22"/>
              </w:rPr>
              <w:sym w:font="Wingdings" w:char="F06C"/>
            </w:r>
          </w:p>
        </w:tc>
      </w:tr>
      <w:tr w:rsidR="00F2669C" w:rsidRPr="007354C4" w:rsidTr="005A3168">
        <w:tc>
          <w:tcPr>
            <w:tcW w:w="3537" w:type="dxa"/>
            <w:vMerge/>
            <w:shd w:val="clear" w:color="auto" w:fill="auto"/>
          </w:tcPr>
          <w:p w:rsidR="00F2669C" w:rsidRPr="006A6EC1" w:rsidRDefault="00F2669C" w:rsidP="005A3168">
            <w:pPr>
              <w:spacing w:before="80"/>
              <w:ind w:firstLineChars="100" w:firstLine="140"/>
              <w:rPr>
                <w:sz w:val="14"/>
                <w:szCs w:val="14"/>
                <w:lang w:bidi="th-TH"/>
              </w:rPr>
            </w:pPr>
          </w:p>
        </w:tc>
        <w:tc>
          <w:tcPr>
            <w:tcW w:w="3566" w:type="dxa"/>
            <w:shd w:val="clear" w:color="auto" w:fill="auto"/>
          </w:tcPr>
          <w:p w:rsidR="00F2669C" w:rsidRPr="004F2CFC" w:rsidRDefault="00F2669C" w:rsidP="005A3168">
            <w:pPr>
              <w:spacing w:before="80"/>
              <w:rPr>
                <w:sz w:val="14"/>
                <w:szCs w:val="14"/>
                <w:lang w:val="ru-RU" w:bidi="th-TH"/>
              </w:rPr>
            </w:pPr>
            <w:r w:rsidRPr="004F2CFC">
              <w:rPr>
                <w:sz w:val="14"/>
                <w:szCs w:val="14"/>
                <w:lang w:val="ru-RU" w:bidi="th-TH"/>
              </w:rPr>
              <w:t>Доля (%) политиков, государственных должностных лиц и специалистов</w:t>
            </w:r>
            <w:r w:rsidRPr="004F2CFC">
              <w:rPr>
                <w:sz w:val="14"/>
                <w:szCs w:val="14"/>
                <w:lang w:val="ru-RU" w:bidi="th-TH"/>
              </w:rPr>
              <w:noBreakHyphen/>
              <w:t xml:space="preserve">практиков в области ИС, которые углубили свое понимание </w:t>
            </w:r>
            <w:r w:rsidRPr="004F2CFC">
              <w:rPr>
                <w:sz w:val="14"/>
                <w:szCs w:val="14"/>
                <w:lang w:val="ru-RU" w:bidi="th-TH"/>
              </w:rPr>
              <w:lastRenderedPageBreak/>
              <w:t xml:space="preserve">проблем ИС, включая возможности эффективного использования ИС в целях развития </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lastRenderedPageBreak/>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color w:val="00B050"/>
                <w:sz w:val="22"/>
                <w:szCs w:val="22"/>
              </w:rPr>
            </w:pPr>
            <w:r w:rsidRPr="006A6EC1">
              <w:rPr>
                <w:rFonts w:cs="Arial"/>
                <w:color w:val="008000"/>
                <w:sz w:val="22"/>
                <w:szCs w:val="22"/>
              </w:rPr>
              <w:sym w:font="Wingdings" w:char="F06C"/>
            </w:r>
          </w:p>
        </w:tc>
      </w:tr>
      <w:tr w:rsidR="00F2669C" w:rsidRPr="007354C4" w:rsidTr="005A3168">
        <w:tc>
          <w:tcPr>
            <w:tcW w:w="3537" w:type="dxa"/>
            <w:vMerge/>
            <w:shd w:val="clear" w:color="auto" w:fill="auto"/>
          </w:tcPr>
          <w:p w:rsidR="00F2669C" w:rsidRPr="006A6EC1" w:rsidRDefault="00F2669C" w:rsidP="005A3168">
            <w:pPr>
              <w:spacing w:before="80"/>
              <w:ind w:firstLineChars="100" w:firstLine="140"/>
              <w:rPr>
                <w:sz w:val="14"/>
                <w:szCs w:val="14"/>
                <w:lang w:bidi="th-TH"/>
              </w:rPr>
            </w:pPr>
          </w:p>
        </w:tc>
        <w:tc>
          <w:tcPr>
            <w:tcW w:w="3566" w:type="dxa"/>
            <w:shd w:val="clear" w:color="auto" w:fill="auto"/>
          </w:tcPr>
          <w:p w:rsidR="00F2669C" w:rsidRPr="004A7837" w:rsidRDefault="00F2669C" w:rsidP="005A3168">
            <w:pPr>
              <w:spacing w:before="80"/>
              <w:rPr>
                <w:sz w:val="16"/>
                <w:szCs w:val="16"/>
                <w:lang w:val="ru-RU" w:bidi="th-TH"/>
              </w:rPr>
            </w:pPr>
            <w:r>
              <w:rPr>
                <w:sz w:val="14"/>
                <w:szCs w:val="14"/>
                <w:lang w:val="ru-RU" w:bidi="th-TH"/>
              </w:rPr>
              <w:t>Ч</w:t>
            </w:r>
            <w:r w:rsidRPr="00FB299F">
              <w:rPr>
                <w:sz w:val="14"/>
                <w:szCs w:val="14"/>
                <w:lang w:val="ru-RU" w:bidi="th-TH"/>
              </w:rPr>
              <w:t>исло стран, имеющих учебные программы в области ИС и возможности для осуществления карьеры в области ИС (Арабский регион)</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vMerge/>
            <w:shd w:val="clear" w:color="auto" w:fill="auto"/>
          </w:tcPr>
          <w:p w:rsidR="00F2669C" w:rsidRPr="006A6EC1" w:rsidRDefault="00F2669C" w:rsidP="005A3168">
            <w:pPr>
              <w:spacing w:before="80"/>
              <w:ind w:firstLineChars="100" w:firstLine="140"/>
              <w:rPr>
                <w:sz w:val="14"/>
                <w:szCs w:val="14"/>
                <w:lang w:bidi="th-TH"/>
              </w:rPr>
            </w:pPr>
          </w:p>
        </w:tc>
        <w:tc>
          <w:tcPr>
            <w:tcW w:w="3566" w:type="dxa"/>
            <w:shd w:val="clear" w:color="auto" w:fill="auto"/>
            <w:tcMar>
              <w:top w:w="113" w:type="dxa"/>
            </w:tcMar>
          </w:tcPr>
          <w:p w:rsidR="00F2669C" w:rsidRPr="00720809" w:rsidRDefault="00F2669C" w:rsidP="005A3168">
            <w:pPr>
              <w:spacing w:before="80"/>
              <w:rPr>
                <w:sz w:val="16"/>
                <w:szCs w:val="16"/>
                <w:lang w:val="ru-RU" w:bidi="th-TH"/>
              </w:rPr>
            </w:pPr>
            <w:r w:rsidRPr="00FB299F">
              <w:rPr>
                <w:sz w:val="14"/>
                <w:szCs w:val="14"/>
                <w:lang w:val="ru-RU" w:bidi="th-TH"/>
              </w:rPr>
              <w:t>Доля (%) прошедших обучение экспертов, использующих приобретенные новые навыки в своей профессиональной деятельности  (Азия и Тихоокеанский регион)</w:t>
            </w:r>
          </w:p>
        </w:tc>
        <w:tc>
          <w:tcPr>
            <w:tcW w:w="1559" w:type="dxa"/>
            <w:shd w:val="clear" w:color="auto" w:fill="auto"/>
            <w:tcMar>
              <w:top w:w="113" w:type="dxa"/>
            </w:tcMar>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FB299F" w:rsidRDefault="00F2669C" w:rsidP="005A3168">
            <w:pPr>
              <w:spacing w:before="80"/>
              <w:rPr>
                <w:sz w:val="14"/>
                <w:szCs w:val="14"/>
                <w:lang w:val="ru-RU" w:bidi="th-TH"/>
              </w:rPr>
            </w:pPr>
            <w:r w:rsidRPr="004F2CFC">
              <w:rPr>
                <w:sz w:val="14"/>
                <w:szCs w:val="14"/>
                <w:lang w:val="ru-RU" w:bidi="th-TH"/>
              </w:rPr>
              <w:t>Доля (%) политиков, государственных должностных лиц и специалистов</w:t>
            </w:r>
            <w:r w:rsidRPr="004F2CFC">
              <w:rPr>
                <w:sz w:val="14"/>
                <w:szCs w:val="14"/>
                <w:lang w:val="ru-RU" w:bidi="th-TH"/>
              </w:rPr>
              <w:noBreakHyphen/>
              <w:t>практиков в области ИС, которые углубили свое понимание проблем ИС, включая возможности эффективного использования ИС в целях развития (Азия и Тихоокеанский регион)</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AA3CFF" w:rsidRDefault="00F2669C" w:rsidP="005A3168">
            <w:pPr>
              <w:ind w:firstLineChars="100" w:firstLine="160"/>
              <w:rPr>
                <w:sz w:val="16"/>
                <w:szCs w:val="16"/>
                <w:lang w:val="ru-RU" w:bidi="th-TH"/>
              </w:rPr>
            </w:pPr>
            <w:r w:rsidRPr="007354C4">
              <w:rPr>
                <w:sz w:val="16"/>
                <w:szCs w:val="16"/>
                <w:lang w:bidi="th-TH"/>
              </w:rPr>
              <w:t> </w:t>
            </w:r>
          </w:p>
        </w:tc>
        <w:tc>
          <w:tcPr>
            <w:tcW w:w="3566" w:type="dxa"/>
            <w:shd w:val="clear" w:color="auto" w:fill="auto"/>
          </w:tcPr>
          <w:p w:rsidR="00F2669C" w:rsidRPr="00AA3CFF" w:rsidRDefault="00F2669C" w:rsidP="005A3168">
            <w:pPr>
              <w:spacing w:before="80"/>
              <w:rPr>
                <w:color w:val="000000"/>
                <w:sz w:val="16"/>
                <w:szCs w:val="16"/>
                <w:lang w:val="ru-RU" w:bidi="th-TH"/>
              </w:rPr>
            </w:pPr>
            <w:r w:rsidRPr="00B64A00">
              <w:rPr>
                <w:sz w:val="14"/>
                <w:szCs w:val="14"/>
                <w:lang w:val="ru-RU" w:bidi="th-TH"/>
              </w:rPr>
              <w:t>Число национальных инструкторов/экспертов в области ИС (Латинская Америка и Карибский бассейн)</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AA3CFF" w:rsidRDefault="00F2669C" w:rsidP="005A3168">
            <w:pPr>
              <w:ind w:firstLineChars="100" w:firstLine="160"/>
              <w:rPr>
                <w:sz w:val="16"/>
                <w:szCs w:val="16"/>
                <w:lang w:val="ru-RU" w:bidi="th-TH"/>
              </w:rPr>
            </w:pPr>
            <w:r w:rsidRPr="007354C4">
              <w:rPr>
                <w:sz w:val="16"/>
                <w:szCs w:val="16"/>
                <w:lang w:bidi="th-TH"/>
              </w:rPr>
              <w:t> </w:t>
            </w:r>
          </w:p>
        </w:tc>
        <w:tc>
          <w:tcPr>
            <w:tcW w:w="3566" w:type="dxa"/>
            <w:shd w:val="clear" w:color="auto" w:fill="auto"/>
          </w:tcPr>
          <w:p w:rsidR="00F2669C" w:rsidRPr="00AA3CFF" w:rsidRDefault="00F2669C" w:rsidP="005A3168">
            <w:pPr>
              <w:spacing w:before="80"/>
              <w:rPr>
                <w:color w:val="000000"/>
                <w:sz w:val="16"/>
                <w:szCs w:val="16"/>
                <w:lang w:val="ru-RU" w:bidi="th-TH"/>
              </w:rPr>
            </w:pPr>
            <w:r w:rsidRPr="00B64A00">
              <w:rPr>
                <w:sz w:val="14"/>
                <w:szCs w:val="14"/>
                <w:lang w:val="ru-RU" w:bidi="th-TH"/>
              </w:rPr>
              <w:t>Число структурированных национальных учебных программ (Латинская Америка и Карибский бассейн)</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Mar>
              <w:top w:w="142" w:type="dxa"/>
            </w:tcMar>
          </w:tcPr>
          <w:p w:rsidR="00F2669C" w:rsidRPr="00AA3CFF" w:rsidRDefault="00F2669C" w:rsidP="005A3168">
            <w:pPr>
              <w:rPr>
                <w:sz w:val="16"/>
                <w:szCs w:val="16"/>
                <w:lang w:val="ru-RU" w:bidi="th-TH"/>
              </w:rPr>
            </w:pPr>
            <w:r w:rsidRPr="00F2669C">
              <w:rPr>
                <w:sz w:val="14"/>
                <w:szCs w:val="14"/>
                <w:lang w:val="ru-RU" w:bidi="th-TH"/>
              </w:rPr>
              <w:t>Число стран, в которых проведена оценка потребностей в технической помощи и укреплении потенциала (НРС</w:t>
            </w:r>
            <w:r w:rsidRPr="00AA3CFF">
              <w:rPr>
                <w:sz w:val="16"/>
                <w:szCs w:val="16"/>
                <w:lang w:val="ru-RU" w:bidi="th-TH"/>
              </w:rPr>
              <w:t>)</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AA3CFF" w:rsidRDefault="00F2669C" w:rsidP="005A3168">
            <w:pPr>
              <w:spacing w:before="80"/>
              <w:rPr>
                <w:sz w:val="16"/>
                <w:szCs w:val="16"/>
                <w:lang w:val="ru-RU" w:bidi="th-TH"/>
              </w:rPr>
            </w:pPr>
            <w:r w:rsidRPr="00F2669C">
              <w:rPr>
                <w:sz w:val="14"/>
                <w:szCs w:val="14"/>
                <w:lang w:val="ru-RU" w:bidi="th-TH"/>
              </w:rPr>
              <w:t>Число слушателей/участников в год в разбивке по странам (НРС)</w:t>
            </w:r>
            <w:r w:rsidRPr="00AA3CFF">
              <w:rPr>
                <w:sz w:val="16"/>
                <w:szCs w:val="16"/>
                <w:lang w:val="ru-RU" w:bidi="th-TH"/>
              </w:rPr>
              <w:t xml:space="preserve"> </w:t>
            </w:r>
          </w:p>
        </w:tc>
        <w:tc>
          <w:tcPr>
            <w:tcW w:w="1559" w:type="dxa"/>
            <w:shd w:val="clear" w:color="auto" w:fill="auto"/>
          </w:tcPr>
          <w:p w:rsidR="00F2669C" w:rsidRPr="006A6EC1" w:rsidRDefault="00F2669C" w:rsidP="005A3168">
            <w:pPr>
              <w:keepNext/>
              <w:keepLines/>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keepNext/>
              <w:keepLines/>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F2669C" w:rsidRDefault="00F2669C" w:rsidP="005A3168">
            <w:pPr>
              <w:spacing w:before="80"/>
              <w:rPr>
                <w:sz w:val="14"/>
                <w:szCs w:val="14"/>
                <w:lang w:val="ru-RU" w:bidi="th-TH"/>
              </w:rPr>
            </w:pPr>
            <w:r w:rsidRPr="00F2669C">
              <w:rPr>
                <w:sz w:val="14"/>
                <w:szCs w:val="14"/>
                <w:lang w:val="ru-RU" w:bidi="th-TH"/>
              </w:rPr>
              <w:t xml:space="preserve">Доля (%) участников мероприятий ВОИС по укреплению потенциала, сообщивших об углублении понимания и расширении использования принципов, систем и инструментария ИС для целей охраны ТЗ и ТВК, а также управления взаимосвязями между ИС и ГР </w:t>
            </w:r>
          </w:p>
        </w:tc>
        <w:tc>
          <w:tcPr>
            <w:tcW w:w="1559" w:type="dxa"/>
            <w:shd w:val="clear" w:color="auto" w:fill="auto"/>
          </w:tcPr>
          <w:p w:rsidR="00F2669C" w:rsidRPr="006A6EC1" w:rsidRDefault="00F2669C" w:rsidP="005A3168">
            <w:pPr>
              <w:keepNext/>
              <w:keepLines/>
              <w:spacing w:before="80"/>
              <w:ind w:left="175"/>
              <w:rPr>
                <w:sz w:val="14"/>
                <w:szCs w:val="14"/>
                <w:lang w:bidi="th-TH"/>
              </w:rPr>
            </w:pPr>
            <w:r>
              <w:rPr>
                <w:sz w:val="14"/>
                <w:szCs w:val="14"/>
                <w:lang w:val="ru-RU" w:bidi="th-TH"/>
              </w:rPr>
              <w:t>Программа</w:t>
            </w:r>
            <w:r w:rsidRPr="006A6EC1">
              <w:rPr>
                <w:sz w:val="14"/>
                <w:szCs w:val="14"/>
                <w:lang w:bidi="th-TH"/>
              </w:rPr>
              <w:t xml:space="preserve"> 9</w:t>
            </w:r>
          </w:p>
          <w:p w:rsidR="00F2669C" w:rsidRPr="006A6EC1" w:rsidRDefault="00F2669C" w:rsidP="005A3168">
            <w:pPr>
              <w:keepNext/>
              <w:keepLines/>
              <w:spacing w:before="80"/>
              <w:ind w:left="175"/>
              <w:rPr>
                <w:sz w:val="14"/>
                <w:szCs w:val="14"/>
                <w:lang w:bidi="th-TH"/>
              </w:rPr>
            </w:pPr>
            <w:r>
              <w:rPr>
                <w:sz w:val="14"/>
                <w:szCs w:val="14"/>
                <w:lang w:val="ru-RU" w:bidi="th-TH"/>
              </w:rPr>
              <w:t>Программа</w:t>
            </w:r>
            <w:r w:rsidRPr="006A6EC1">
              <w:rPr>
                <w:sz w:val="14"/>
                <w:szCs w:val="14"/>
                <w:lang w:bidi="th-TH"/>
              </w:rPr>
              <w:t xml:space="preserve"> 4</w:t>
            </w:r>
          </w:p>
        </w:tc>
        <w:tc>
          <w:tcPr>
            <w:tcW w:w="602" w:type="dxa"/>
          </w:tcPr>
          <w:p w:rsidR="00F2669C" w:rsidRPr="006A6EC1" w:rsidRDefault="00F2669C" w:rsidP="005A3168">
            <w:pPr>
              <w:keepNext/>
              <w:keepLines/>
              <w:spacing w:before="20"/>
              <w:jc w:val="center"/>
              <w:rPr>
                <w:rFonts w:cs="Arial"/>
                <w:color w:val="008000"/>
                <w:sz w:val="22"/>
                <w:szCs w:val="22"/>
              </w:rPr>
            </w:pPr>
            <w:r w:rsidRPr="006A6EC1">
              <w:rPr>
                <w:rFonts w:cs="Arial"/>
                <w:color w:val="008000"/>
                <w:sz w:val="22"/>
                <w:szCs w:val="22"/>
              </w:rPr>
              <w:sym w:font="Wingdings" w:char="F06C"/>
            </w:r>
          </w:p>
          <w:p w:rsidR="00F2669C" w:rsidRPr="006A6EC1" w:rsidRDefault="00F2669C" w:rsidP="005A3168">
            <w:pPr>
              <w:keepNext/>
              <w:keepLines/>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6C1E4E" w:rsidRDefault="00F2669C" w:rsidP="005A3168">
            <w:pPr>
              <w:ind w:firstLineChars="100" w:firstLine="160"/>
              <w:rPr>
                <w:sz w:val="16"/>
                <w:szCs w:val="16"/>
                <w:lang w:val="ru-RU" w:bidi="th-TH"/>
              </w:rPr>
            </w:pPr>
          </w:p>
        </w:tc>
        <w:tc>
          <w:tcPr>
            <w:tcW w:w="3566" w:type="dxa"/>
            <w:shd w:val="clear" w:color="auto" w:fill="auto"/>
          </w:tcPr>
          <w:p w:rsidR="00F2669C" w:rsidRPr="006C1E4E" w:rsidRDefault="00F2669C" w:rsidP="005A3168">
            <w:pPr>
              <w:spacing w:before="80"/>
              <w:rPr>
                <w:sz w:val="14"/>
                <w:szCs w:val="14"/>
                <w:lang w:val="ru-RU" w:bidi="th-TH"/>
              </w:rPr>
            </w:pPr>
            <w:r w:rsidRPr="00B64A00">
              <w:rPr>
                <w:sz w:val="14"/>
                <w:szCs w:val="14"/>
                <w:lang w:val="ru-RU" w:bidi="th-TH"/>
              </w:rPr>
              <w:t xml:space="preserve">Доля (%) прошедших обучение сотрудников ведомств ИС, использующих приобретенные  новые </w:t>
            </w:r>
            <w:r w:rsidRPr="006C1E4E">
              <w:rPr>
                <w:sz w:val="14"/>
                <w:szCs w:val="14"/>
                <w:lang w:val="ru-RU" w:bidi="th-TH"/>
              </w:rPr>
              <w:t>навыки</w:t>
            </w:r>
            <w:r w:rsidRPr="00B64A00">
              <w:rPr>
                <w:sz w:val="14"/>
                <w:szCs w:val="14"/>
                <w:lang w:val="ru-RU" w:bidi="th-TH"/>
              </w:rPr>
              <w:t xml:space="preserve"> в своей работы</w:t>
            </w:r>
            <w:r w:rsidRPr="00D2236C">
              <w:rPr>
                <w:sz w:val="16"/>
                <w:szCs w:val="16"/>
                <w:lang w:val="ru-RU" w:bidi="th-TH"/>
              </w:rPr>
              <w:t xml:space="preserve"> </w:t>
            </w:r>
          </w:p>
        </w:tc>
        <w:tc>
          <w:tcPr>
            <w:tcW w:w="1559" w:type="dxa"/>
            <w:shd w:val="clear" w:color="auto" w:fill="auto"/>
          </w:tcPr>
          <w:p w:rsidR="00F2669C" w:rsidRDefault="00F2669C" w:rsidP="005A3168">
            <w:pPr>
              <w:spacing w:before="80"/>
              <w:ind w:left="175"/>
              <w:rPr>
                <w:sz w:val="14"/>
                <w:szCs w:val="14"/>
                <w:lang w:val="ru-RU" w:bidi="th-TH"/>
              </w:rPr>
            </w:pPr>
            <w:r>
              <w:rPr>
                <w:sz w:val="14"/>
                <w:szCs w:val="14"/>
                <w:lang w:val="ru-RU" w:bidi="th-TH"/>
              </w:rPr>
              <w:t>Программа</w:t>
            </w:r>
            <w:r w:rsidRPr="006A6EC1">
              <w:rPr>
                <w:sz w:val="14"/>
                <w:szCs w:val="14"/>
                <w:lang w:bidi="th-TH"/>
              </w:rPr>
              <w:t xml:space="preserve"> 10</w:t>
            </w:r>
          </w:p>
          <w:p w:rsidR="00F2669C" w:rsidRPr="006C1E4E" w:rsidRDefault="00F2669C" w:rsidP="005A3168">
            <w:pPr>
              <w:spacing w:before="80"/>
              <w:ind w:left="175"/>
              <w:rPr>
                <w:sz w:val="14"/>
                <w:szCs w:val="14"/>
                <w:lang w:val="ru-RU" w:bidi="th-TH"/>
              </w:rPr>
            </w:pPr>
          </w:p>
        </w:tc>
        <w:tc>
          <w:tcPr>
            <w:tcW w:w="602" w:type="dxa"/>
          </w:tcPr>
          <w:p w:rsidR="00F2669C" w:rsidRDefault="00F2669C" w:rsidP="005A3168">
            <w:pPr>
              <w:spacing w:before="20"/>
              <w:jc w:val="center"/>
              <w:rPr>
                <w:rFonts w:cs="Arial"/>
                <w:color w:val="008000"/>
                <w:sz w:val="22"/>
                <w:szCs w:val="22"/>
                <w:lang w:val="ru-RU"/>
              </w:rPr>
            </w:pPr>
            <w:r w:rsidRPr="006A6EC1">
              <w:rPr>
                <w:rFonts w:cs="Arial"/>
                <w:color w:val="008000"/>
                <w:sz w:val="22"/>
                <w:szCs w:val="22"/>
              </w:rPr>
              <w:sym w:font="Wingdings" w:char="F06C"/>
            </w:r>
          </w:p>
          <w:p w:rsidR="00F2669C" w:rsidRPr="006C1E4E" w:rsidRDefault="00F2669C" w:rsidP="005A3168">
            <w:pPr>
              <w:spacing w:before="20"/>
              <w:rPr>
                <w:color w:val="008000"/>
                <w:sz w:val="22"/>
                <w:szCs w:val="22"/>
                <w:lang w:val="ru-RU"/>
              </w:rPr>
            </w:pPr>
          </w:p>
        </w:tc>
      </w:tr>
      <w:tr w:rsidR="00F2669C" w:rsidRPr="006C1E4E" w:rsidTr="005A3168">
        <w:tc>
          <w:tcPr>
            <w:tcW w:w="3537" w:type="dxa"/>
            <w:shd w:val="clear" w:color="auto" w:fill="auto"/>
          </w:tcPr>
          <w:p w:rsidR="00F2669C" w:rsidRPr="006C1E4E" w:rsidRDefault="00F2669C" w:rsidP="005A3168">
            <w:pPr>
              <w:rPr>
                <w:sz w:val="16"/>
                <w:szCs w:val="16"/>
                <w:lang w:val="ru-RU" w:bidi="th-TH"/>
              </w:rPr>
            </w:pPr>
          </w:p>
        </w:tc>
        <w:tc>
          <w:tcPr>
            <w:tcW w:w="3566" w:type="dxa"/>
            <w:shd w:val="clear" w:color="auto" w:fill="auto"/>
          </w:tcPr>
          <w:p w:rsidR="00F2669C" w:rsidRPr="00B64A00" w:rsidRDefault="00F2669C" w:rsidP="005A3168">
            <w:pPr>
              <w:spacing w:before="80"/>
              <w:rPr>
                <w:color w:val="FF0000"/>
                <w:sz w:val="14"/>
                <w:szCs w:val="14"/>
                <w:lang w:val="ru-RU" w:bidi="th-TH"/>
              </w:rPr>
            </w:pPr>
            <w:r w:rsidRPr="00B64A00">
              <w:rPr>
                <w:sz w:val="14"/>
                <w:szCs w:val="14"/>
                <w:lang w:val="ru-RU" w:bidi="th-TH"/>
              </w:rPr>
              <w:t>Доля (%) специалистов в области ИС, заявивших об углублении понимания проблем ИС</w:t>
            </w:r>
          </w:p>
        </w:tc>
        <w:tc>
          <w:tcPr>
            <w:tcW w:w="1559" w:type="dxa"/>
            <w:shd w:val="clear" w:color="auto" w:fill="auto"/>
          </w:tcPr>
          <w:p w:rsidR="00F2669C" w:rsidRPr="006C1E4E" w:rsidRDefault="00F2669C" w:rsidP="005A3168">
            <w:pPr>
              <w:spacing w:before="80"/>
              <w:ind w:left="175"/>
              <w:rPr>
                <w:sz w:val="14"/>
                <w:szCs w:val="14"/>
                <w:lang w:val="ru-RU" w:bidi="th-TH"/>
              </w:rPr>
            </w:pPr>
            <w:r>
              <w:rPr>
                <w:sz w:val="14"/>
                <w:szCs w:val="14"/>
                <w:lang w:val="ru-RU" w:bidi="th-TH"/>
              </w:rPr>
              <w:t>Программа</w:t>
            </w:r>
            <w:r w:rsidRPr="006A6EC1">
              <w:rPr>
                <w:sz w:val="14"/>
                <w:szCs w:val="14"/>
                <w:lang w:bidi="th-TH"/>
              </w:rPr>
              <w:t xml:space="preserve"> 10</w:t>
            </w:r>
          </w:p>
        </w:tc>
        <w:tc>
          <w:tcPr>
            <w:tcW w:w="602" w:type="dxa"/>
          </w:tcPr>
          <w:p w:rsidR="00F2669C" w:rsidRPr="006C1E4E" w:rsidRDefault="00F2669C" w:rsidP="005A3168">
            <w:pPr>
              <w:spacing w:before="20"/>
              <w:jc w:val="center"/>
              <w:rPr>
                <w:rFonts w:cs="Arial"/>
                <w:color w:val="008000"/>
                <w:sz w:val="22"/>
                <w:szCs w:val="22"/>
                <w:lang w:val="ru-RU"/>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6C1E4E" w:rsidRDefault="00F2669C" w:rsidP="005A3168">
            <w:pPr>
              <w:ind w:firstLineChars="100" w:firstLine="160"/>
              <w:rPr>
                <w:sz w:val="16"/>
                <w:szCs w:val="16"/>
                <w:lang w:val="ru-RU" w:bidi="th-TH"/>
              </w:rPr>
            </w:pPr>
            <w:r w:rsidRPr="007354C4">
              <w:rPr>
                <w:sz w:val="16"/>
                <w:szCs w:val="16"/>
                <w:lang w:bidi="th-TH"/>
              </w:rPr>
              <w:t> </w:t>
            </w:r>
          </w:p>
        </w:tc>
        <w:tc>
          <w:tcPr>
            <w:tcW w:w="3566" w:type="dxa"/>
            <w:shd w:val="clear" w:color="auto" w:fill="auto"/>
          </w:tcPr>
          <w:p w:rsidR="00F2669C" w:rsidRPr="00FC6A09" w:rsidRDefault="00F2669C" w:rsidP="005A3168">
            <w:pPr>
              <w:spacing w:before="80"/>
              <w:rPr>
                <w:sz w:val="14"/>
                <w:szCs w:val="14"/>
                <w:highlight w:val="green"/>
                <w:lang w:val="ru-RU" w:bidi="th-TH"/>
              </w:rPr>
            </w:pPr>
            <w:r w:rsidRPr="00FC6A09">
              <w:rPr>
                <w:sz w:val="14"/>
                <w:szCs w:val="14"/>
                <w:lang w:val="ru-RU" w:bidi="th-TH"/>
              </w:rPr>
              <w:t>Включение вопросов, относящихся к развитию</w:t>
            </w:r>
            <w:r>
              <w:rPr>
                <w:sz w:val="14"/>
                <w:szCs w:val="14"/>
                <w:lang w:val="ru-RU" w:bidi="th-TH"/>
              </w:rPr>
              <w:t>,</w:t>
            </w:r>
            <w:r w:rsidRPr="00FC6A09">
              <w:rPr>
                <w:sz w:val="14"/>
                <w:szCs w:val="14"/>
                <w:lang w:val="ru-RU" w:bidi="th-TH"/>
              </w:rPr>
              <w:t xml:space="preserve"> в программы подготовки в области защиты прав</w:t>
            </w:r>
          </w:p>
        </w:tc>
        <w:tc>
          <w:tcPr>
            <w:tcW w:w="1559" w:type="dxa"/>
            <w:shd w:val="clear" w:color="auto" w:fill="auto"/>
          </w:tcPr>
          <w:p w:rsidR="00F2669C" w:rsidRPr="004F2CFC" w:rsidRDefault="00F2669C" w:rsidP="005A3168">
            <w:pPr>
              <w:spacing w:before="80"/>
              <w:ind w:left="175"/>
              <w:rPr>
                <w:sz w:val="14"/>
                <w:szCs w:val="14"/>
                <w:highlight w:val="green"/>
                <w:lang w:bidi="th-TH"/>
              </w:rPr>
            </w:pPr>
            <w:r w:rsidRPr="00FC6A09">
              <w:rPr>
                <w:sz w:val="14"/>
                <w:szCs w:val="14"/>
                <w:lang w:val="ru-RU" w:bidi="th-TH"/>
              </w:rPr>
              <w:t>Программа</w:t>
            </w:r>
            <w:r w:rsidRPr="00FC6A09">
              <w:rPr>
                <w:sz w:val="14"/>
                <w:szCs w:val="14"/>
                <w:lang w:bidi="th-TH"/>
              </w:rPr>
              <w:t xml:space="preserve"> 17</w:t>
            </w:r>
          </w:p>
        </w:tc>
        <w:tc>
          <w:tcPr>
            <w:tcW w:w="602" w:type="dxa"/>
          </w:tcPr>
          <w:p w:rsidR="00F2669C" w:rsidRPr="006A6EC1" w:rsidRDefault="00F2669C" w:rsidP="005A3168">
            <w:pPr>
              <w:jc w:val="center"/>
              <w:rPr>
                <w:rFonts w:cs="Arial"/>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Default="00F2669C" w:rsidP="005A3168">
            <w:pPr>
              <w:rPr>
                <w:sz w:val="16"/>
                <w:szCs w:val="16"/>
                <w:lang w:val="ru-RU" w:bidi="th-TH"/>
              </w:rPr>
            </w:pPr>
          </w:p>
        </w:tc>
        <w:tc>
          <w:tcPr>
            <w:tcW w:w="3566" w:type="dxa"/>
            <w:shd w:val="clear" w:color="auto" w:fill="auto"/>
          </w:tcPr>
          <w:p w:rsidR="00F2669C" w:rsidRPr="00B64A00" w:rsidRDefault="00F2669C" w:rsidP="005A3168">
            <w:pPr>
              <w:spacing w:before="80"/>
              <w:rPr>
                <w:sz w:val="14"/>
                <w:szCs w:val="14"/>
                <w:lang w:val="ru-RU" w:bidi="th-TH"/>
              </w:rPr>
            </w:pPr>
            <w:r w:rsidRPr="00B64A00">
              <w:rPr>
                <w:sz w:val="14"/>
                <w:szCs w:val="14"/>
                <w:lang w:val="ru-RU" w:bidi="th-TH"/>
              </w:rPr>
              <w:t xml:space="preserve">Доля (%) прошедших обучение сотрудников правоохранительных органов, выразивших удовлетворение по поводу обучения и заявивших о его полезности для их профессиональной деятельности </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p w:rsidR="00F2669C" w:rsidRPr="006A6EC1" w:rsidRDefault="00F2669C" w:rsidP="005A3168">
            <w:pPr>
              <w:spacing w:before="120"/>
              <w:ind w:left="175"/>
              <w:rPr>
                <w:sz w:val="14"/>
                <w:szCs w:val="14"/>
                <w:highlight w:val="yellow"/>
                <w:lang w:bidi="th-TH"/>
              </w:rPr>
            </w:pPr>
            <w:r>
              <w:rPr>
                <w:sz w:val="14"/>
                <w:szCs w:val="14"/>
                <w:lang w:val="ru-RU" w:bidi="th-TH"/>
              </w:rPr>
              <w:t>Программа</w:t>
            </w:r>
            <w:r w:rsidRPr="006A6EC1">
              <w:rPr>
                <w:sz w:val="14"/>
                <w:szCs w:val="14"/>
                <w:lang w:bidi="th-TH"/>
              </w:rPr>
              <w:t xml:space="preserve"> 17</w:t>
            </w:r>
          </w:p>
        </w:tc>
        <w:tc>
          <w:tcPr>
            <w:tcW w:w="602" w:type="dxa"/>
          </w:tcPr>
          <w:p w:rsidR="00F2669C" w:rsidRPr="006A6EC1" w:rsidRDefault="00F2669C" w:rsidP="005A3168">
            <w:pPr>
              <w:jc w:val="center"/>
              <w:rPr>
                <w:rFonts w:cs="Arial"/>
                <w:color w:val="008000"/>
                <w:sz w:val="22"/>
                <w:szCs w:val="22"/>
                <w:highlight w:val="yellow"/>
              </w:rPr>
            </w:pPr>
            <w:r w:rsidRPr="006A6EC1">
              <w:rPr>
                <w:rFonts w:cs="Arial"/>
                <w:color w:val="008000"/>
                <w:sz w:val="22"/>
                <w:szCs w:val="22"/>
              </w:rPr>
              <w:sym w:font="Wingdings" w:char="F06C"/>
            </w:r>
          </w:p>
          <w:p w:rsidR="00F2669C" w:rsidRPr="006A6EC1" w:rsidRDefault="00F2669C" w:rsidP="005A3168">
            <w:pPr>
              <w:jc w:val="center"/>
              <w:rPr>
                <w:rFonts w:cs="Arial"/>
                <w:color w:val="008000"/>
                <w:sz w:val="22"/>
                <w:szCs w:val="22"/>
                <w:highlight w:val="yellow"/>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Default="00F2669C" w:rsidP="005A3168">
            <w:pPr>
              <w:rPr>
                <w:sz w:val="16"/>
                <w:szCs w:val="16"/>
                <w:lang w:val="ru-RU" w:bidi="th-TH"/>
              </w:rPr>
            </w:pPr>
          </w:p>
        </w:tc>
        <w:tc>
          <w:tcPr>
            <w:tcW w:w="3566" w:type="dxa"/>
            <w:shd w:val="clear" w:color="auto" w:fill="auto"/>
          </w:tcPr>
          <w:p w:rsidR="00F2669C" w:rsidRPr="00D2236C" w:rsidRDefault="00F2669C" w:rsidP="005A3168">
            <w:pPr>
              <w:spacing w:before="80"/>
              <w:rPr>
                <w:sz w:val="16"/>
                <w:szCs w:val="16"/>
                <w:lang w:val="ru-RU" w:bidi="th-TH"/>
              </w:rPr>
            </w:pPr>
            <w:r w:rsidRPr="00F2669C">
              <w:rPr>
                <w:sz w:val="14"/>
                <w:szCs w:val="14"/>
                <w:lang w:val="ru-RU" w:bidi="th-TH"/>
              </w:rPr>
              <w:t>Доля (%) участников, удовлетворенных качеством практикумов и семинаров по инновациям и их коммерциализации</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10</w:t>
            </w:r>
          </w:p>
          <w:p w:rsidR="00F2669C" w:rsidRPr="00B64A00" w:rsidRDefault="00F2669C" w:rsidP="005A3168">
            <w:pPr>
              <w:spacing w:before="80"/>
              <w:ind w:left="175"/>
              <w:rPr>
                <w:sz w:val="14"/>
                <w:szCs w:val="14"/>
                <w:lang w:val="ru-RU" w:bidi="th-TH"/>
              </w:rPr>
            </w:pPr>
            <w:r>
              <w:rPr>
                <w:sz w:val="14"/>
                <w:szCs w:val="14"/>
                <w:lang w:val="ru-RU" w:bidi="th-TH"/>
              </w:rPr>
              <w:t>Программа</w:t>
            </w:r>
            <w:r w:rsidRPr="006A6EC1">
              <w:rPr>
                <w:sz w:val="14"/>
                <w:szCs w:val="14"/>
                <w:lang w:bidi="th-TH"/>
              </w:rPr>
              <w:t xml:space="preserve"> 30</w:t>
            </w:r>
          </w:p>
        </w:tc>
        <w:tc>
          <w:tcPr>
            <w:tcW w:w="602" w:type="dxa"/>
          </w:tcPr>
          <w:p w:rsidR="00F2669C" w:rsidRPr="006A6EC1" w:rsidRDefault="00F2669C" w:rsidP="005A3168">
            <w:pPr>
              <w:jc w:val="center"/>
              <w:rPr>
                <w:rFonts w:cs="Arial"/>
                <w:color w:val="008000"/>
                <w:sz w:val="22"/>
                <w:szCs w:val="22"/>
                <w:highlight w:val="yellow"/>
              </w:rPr>
            </w:pPr>
            <w:r w:rsidRPr="006A6EC1">
              <w:rPr>
                <w:rFonts w:cs="Arial"/>
                <w:color w:val="008000"/>
                <w:sz w:val="22"/>
                <w:szCs w:val="22"/>
              </w:rPr>
              <w:sym w:font="Wingdings" w:char="F06C"/>
            </w:r>
          </w:p>
          <w:p w:rsidR="00F2669C" w:rsidRPr="006A6EC1" w:rsidRDefault="00F2669C" w:rsidP="005A3168">
            <w:pPr>
              <w:jc w:val="center"/>
              <w:rPr>
                <w:rFonts w:cs="Arial"/>
                <w:color w:val="008000"/>
                <w:sz w:val="22"/>
                <w:szCs w:val="22"/>
              </w:rPr>
            </w:pPr>
            <w:r w:rsidRPr="006A6EC1">
              <w:rPr>
                <w:rFonts w:cs="Arial"/>
                <w:color w:val="008000"/>
                <w:sz w:val="22"/>
                <w:szCs w:val="22"/>
              </w:rPr>
              <w:sym w:font="Wingdings" w:char="F06C"/>
            </w:r>
          </w:p>
          <w:p w:rsidR="00F2669C" w:rsidRPr="006A6EC1" w:rsidRDefault="00F2669C" w:rsidP="005A3168">
            <w:pPr>
              <w:jc w:val="center"/>
              <w:rPr>
                <w:color w:val="008000"/>
                <w:sz w:val="22"/>
                <w:szCs w:val="22"/>
                <w:highlight w:val="yellow"/>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Default="00F2669C" w:rsidP="005A3168">
            <w:pPr>
              <w:spacing w:before="80"/>
              <w:rPr>
                <w:sz w:val="16"/>
                <w:szCs w:val="16"/>
                <w:lang w:val="ru-RU" w:bidi="th-TH"/>
              </w:rPr>
            </w:pPr>
          </w:p>
        </w:tc>
        <w:tc>
          <w:tcPr>
            <w:tcW w:w="3566" w:type="dxa"/>
            <w:shd w:val="clear" w:color="auto" w:fill="auto"/>
          </w:tcPr>
          <w:p w:rsidR="00F2669C" w:rsidRPr="00B64A00" w:rsidRDefault="00F2669C" w:rsidP="005A3168">
            <w:pPr>
              <w:spacing w:before="80"/>
              <w:rPr>
                <w:sz w:val="14"/>
                <w:szCs w:val="14"/>
                <w:lang w:val="ru-RU" w:bidi="th-TH"/>
              </w:rPr>
            </w:pPr>
            <w:r>
              <w:rPr>
                <w:sz w:val="14"/>
                <w:szCs w:val="14"/>
                <w:lang w:val="ru-RU" w:bidi="th-TH"/>
              </w:rPr>
              <w:t xml:space="preserve">Доля (%) </w:t>
            </w:r>
            <w:r w:rsidRPr="00B64A00">
              <w:rPr>
                <w:sz w:val="14"/>
                <w:szCs w:val="14"/>
                <w:lang w:val="ru-RU" w:bidi="th-TH"/>
              </w:rPr>
              <w:t>положительных отзывов от участников семинаров по созданию потенциала в области авторского права</w:t>
            </w:r>
          </w:p>
        </w:tc>
        <w:tc>
          <w:tcPr>
            <w:tcW w:w="1559" w:type="dxa"/>
            <w:shd w:val="clear" w:color="auto" w:fill="auto"/>
          </w:tcPr>
          <w:p w:rsidR="00F2669C" w:rsidRPr="006A6EC1" w:rsidRDefault="00F2669C" w:rsidP="005A3168">
            <w:pPr>
              <w:keepNext/>
              <w:keepLines/>
              <w:spacing w:before="80"/>
              <w:ind w:left="175"/>
              <w:rPr>
                <w:sz w:val="14"/>
                <w:szCs w:val="14"/>
                <w:lang w:bidi="th-TH"/>
              </w:rPr>
            </w:pPr>
            <w:r>
              <w:rPr>
                <w:sz w:val="14"/>
                <w:szCs w:val="14"/>
                <w:lang w:val="ru-RU" w:bidi="th-TH"/>
              </w:rPr>
              <w:t>Программа</w:t>
            </w:r>
            <w:r w:rsidRPr="006A6EC1">
              <w:rPr>
                <w:sz w:val="14"/>
                <w:szCs w:val="14"/>
                <w:lang w:bidi="th-TH"/>
              </w:rPr>
              <w:t xml:space="preserve"> 3</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2E5409" w:rsidRDefault="00F2669C" w:rsidP="005A3168">
            <w:pPr>
              <w:rPr>
                <w:sz w:val="16"/>
                <w:szCs w:val="16"/>
                <w:lang w:val="ru-RU" w:bidi="th-TH"/>
              </w:rPr>
            </w:pPr>
          </w:p>
        </w:tc>
        <w:tc>
          <w:tcPr>
            <w:tcW w:w="3566" w:type="dxa"/>
            <w:shd w:val="clear" w:color="auto" w:fill="auto"/>
          </w:tcPr>
          <w:p w:rsidR="00F2669C" w:rsidRPr="00B64A00" w:rsidRDefault="00F2669C" w:rsidP="005A3168">
            <w:pPr>
              <w:spacing w:before="80"/>
              <w:rPr>
                <w:sz w:val="14"/>
                <w:szCs w:val="14"/>
                <w:lang w:val="ru-RU" w:bidi="th-TH"/>
              </w:rPr>
            </w:pPr>
            <w:r w:rsidRPr="00B64A00">
              <w:rPr>
                <w:sz w:val="14"/>
                <w:szCs w:val="14"/>
                <w:lang w:val="ru-RU" w:bidi="th-TH"/>
              </w:rPr>
              <w:t>Доля (%) положительных отзывов участников семинаров по авторскому праву и практическому использованию знаний через 6 месяцев после проведения семинаров</w:t>
            </w:r>
          </w:p>
        </w:tc>
        <w:tc>
          <w:tcPr>
            <w:tcW w:w="1559" w:type="dxa"/>
            <w:shd w:val="clear" w:color="auto" w:fill="auto"/>
          </w:tcPr>
          <w:p w:rsidR="00F2669C" w:rsidRPr="006A6EC1" w:rsidRDefault="00F2669C" w:rsidP="005A3168">
            <w:pPr>
              <w:keepNext/>
              <w:keepLines/>
              <w:spacing w:before="80"/>
              <w:ind w:left="175"/>
              <w:rPr>
                <w:sz w:val="14"/>
                <w:szCs w:val="14"/>
                <w:lang w:bidi="th-TH"/>
              </w:rPr>
            </w:pPr>
            <w:r>
              <w:rPr>
                <w:sz w:val="14"/>
                <w:szCs w:val="14"/>
                <w:lang w:val="ru-RU" w:bidi="th-TH"/>
              </w:rPr>
              <w:t>Программа</w:t>
            </w:r>
            <w:r w:rsidRPr="006A6EC1">
              <w:rPr>
                <w:sz w:val="14"/>
                <w:szCs w:val="14"/>
                <w:lang w:bidi="th-TH"/>
              </w:rPr>
              <w:t xml:space="preserve"> 3</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B64A00" w:rsidRDefault="00F2669C" w:rsidP="005A3168">
            <w:pPr>
              <w:spacing w:before="80"/>
              <w:rPr>
                <w:sz w:val="14"/>
                <w:szCs w:val="14"/>
                <w:lang w:val="ru-RU" w:bidi="th-TH"/>
              </w:rPr>
            </w:pPr>
            <w:r w:rsidRPr="00B64A00">
              <w:rPr>
                <w:sz w:val="14"/>
                <w:szCs w:val="14"/>
                <w:lang w:val="ru-RU" w:bidi="th-TH"/>
              </w:rPr>
              <w:t>Число национальных инициатив в области авторского права и смежных прав, осуществление которых непосредственно связано с тематикой семинаров</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3</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vMerge w:val="restart"/>
            <w:shd w:val="clear" w:color="auto" w:fill="auto"/>
          </w:tcPr>
          <w:p w:rsidR="00F2669C" w:rsidRPr="00B64A00" w:rsidRDefault="00F2669C" w:rsidP="005A3168">
            <w:pPr>
              <w:spacing w:before="80"/>
              <w:rPr>
                <w:rFonts w:cs="Arial"/>
                <w:sz w:val="14"/>
                <w:szCs w:val="14"/>
                <w:lang w:val="ru-RU" w:bidi="th-TH"/>
              </w:rPr>
            </w:pPr>
            <w:r w:rsidRPr="00B64A00">
              <w:rPr>
                <w:rFonts w:cs="Arial"/>
                <w:sz w:val="14"/>
                <w:szCs w:val="14"/>
                <w:lang w:val="ru-RU" w:bidi="th-TH"/>
              </w:rPr>
              <w:t> </w:t>
            </w:r>
          </w:p>
          <w:p w:rsidR="00F2669C" w:rsidRPr="00B64A00" w:rsidRDefault="00F2669C" w:rsidP="005A3168">
            <w:pPr>
              <w:spacing w:before="80"/>
              <w:rPr>
                <w:rFonts w:cs="Arial"/>
                <w:sz w:val="14"/>
                <w:szCs w:val="14"/>
                <w:lang w:val="ru-RU" w:bidi="th-TH"/>
              </w:rPr>
            </w:pPr>
            <w:r w:rsidRPr="00B64A00">
              <w:rPr>
                <w:rFonts w:cs="Arial"/>
                <w:sz w:val="14"/>
                <w:szCs w:val="14"/>
                <w:lang w:val="ru-RU" w:bidi="th-TH"/>
              </w:rPr>
              <w:t> </w:t>
            </w:r>
          </w:p>
          <w:p w:rsidR="00F2669C" w:rsidRPr="00B64A00" w:rsidRDefault="00F2669C" w:rsidP="005A3168">
            <w:pPr>
              <w:spacing w:before="80"/>
              <w:rPr>
                <w:rFonts w:cs="Arial"/>
                <w:sz w:val="14"/>
                <w:szCs w:val="14"/>
                <w:lang w:val="ru-RU" w:bidi="th-TH"/>
              </w:rPr>
            </w:pPr>
          </w:p>
          <w:p w:rsidR="00F2669C" w:rsidRPr="00B64A00" w:rsidRDefault="00F2669C" w:rsidP="005A3168">
            <w:pPr>
              <w:spacing w:before="80"/>
              <w:rPr>
                <w:rFonts w:cs="Arial"/>
                <w:sz w:val="14"/>
                <w:szCs w:val="14"/>
                <w:lang w:val="ru-RU" w:bidi="th-TH"/>
              </w:rPr>
            </w:pPr>
            <w:r w:rsidRPr="00B64A00">
              <w:rPr>
                <w:rFonts w:cs="Arial"/>
                <w:sz w:val="14"/>
                <w:szCs w:val="14"/>
                <w:lang w:val="ru-RU" w:bidi="th-TH"/>
              </w:rPr>
              <w:t>Новые и усовершенствованные механизмы сотрудничества, программы взаимодействия и партнерские сети в НРС</w:t>
            </w:r>
          </w:p>
          <w:p w:rsidR="00F2669C" w:rsidRPr="00B64A00" w:rsidRDefault="00F2669C" w:rsidP="005A3168">
            <w:pPr>
              <w:spacing w:before="80"/>
              <w:rPr>
                <w:rFonts w:cs="Arial"/>
                <w:sz w:val="14"/>
                <w:szCs w:val="14"/>
                <w:lang w:val="ru-RU" w:bidi="th-TH"/>
              </w:rPr>
            </w:pPr>
          </w:p>
          <w:p w:rsidR="00F2669C" w:rsidRPr="00B64A00" w:rsidRDefault="00F2669C" w:rsidP="005A3168">
            <w:pPr>
              <w:spacing w:before="80"/>
              <w:rPr>
                <w:rFonts w:cs="Arial"/>
                <w:sz w:val="14"/>
                <w:szCs w:val="14"/>
                <w:lang w:val="ru-RU" w:bidi="th-TH"/>
              </w:rPr>
            </w:pPr>
            <w:r w:rsidRPr="00B64A00">
              <w:rPr>
                <w:rFonts w:cs="Arial"/>
                <w:sz w:val="14"/>
                <w:szCs w:val="14"/>
                <w:lang w:val="ru-RU" w:bidi="th-TH"/>
              </w:rPr>
              <w:t> </w:t>
            </w:r>
          </w:p>
        </w:tc>
        <w:tc>
          <w:tcPr>
            <w:tcW w:w="3566" w:type="dxa"/>
            <w:shd w:val="clear" w:color="auto" w:fill="auto"/>
          </w:tcPr>
          <w:p w:rsidR="00F2669C" w:rsidRPr="00B64A00" w:rsidRDefault="00F2669C" w:rsidP="005A3168">
            <w:pPr>
              <w:spacing w:before="80"/>
              <w:rPr>
                <w:sz w:val="14"/>
                <w:szCs w:val="14"/>
                <w:lang w:val="ru-RU" w:bidi="th-TH"/>
              </w:rPr>
            </w:pPr>
            <w:r>
              <w:rPr>
                <w:rFonts w:cs="Arial"/>
                <w:sz w:val="14"/>
                <w:szCs w:val="14"/>
                <w:lang w:val="ru-RU" w:bidi="th-TH"/>
              </w:rPr>
              <w:t xml:space="preserve">Число пользователей из развивающихся стран разработанных ВОИС инструментария, моделей и материалов по инновациям и их коммерциализации </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30</w:t>
            </w:r>
          </w:p>
        </w:tc>
        <w:tc>
          <w:tcPr>
            <w:tcW w:w="602" w:type="dxa"/>
          </w:tcPr>
          <w:p w:rsidR="00F2669C" w:rsidRPr="006A6EC1" w:rsidRDefault="00F2669C" w:rsidP="005A3168">
            <w:pPr>
              <w:spacing w:before="20"/>
              <w:jc w:val="center"/>
              <w:rPr>
                <w:rFonts w:cs="Arial"/>
                <w:color w:val="008000"/>
                <w:sz w:val="22"/>
                <w:szCs w:val="22"/>
              </w:rPr>
            </w:pPr>
            <w:r w:rsidRPr="006A6EC1">
              <w:rPr>
                <w:rFonts w:cs="Arial"/>
                <w:color w:val="008000"/>
                <w:sz w:val="22"/>
                <w:szCs w:val="22"/>
              </w:rPr>
              <w:sym w:font="Wingdings" w:char="F06C"/>
            </w:r>
          </w:p>
        </w:tc>
      </w:tr>
      <w:tr w:rsidR="00F2669C" w:rsidRPr="007354C4" w:rsidTr="005A3168">
        <w:tc>
          <w:tcPr>
            <w:tcW w:w="3537" w:type="dxa"/>
            <w:vMerge/>
            <w:shd w:val="clear" w:color="auto" w:fill="auto"/>
          </w:tcPr>
          <w:p w:rsidR="00F2669C" w:rsidRPr="006A6EC1" w:rsidRDefault="00F2669C" w:rsidP="005A3168">
            <w:pPr>
              <w:spacing w:before="80"/>
              <w:ind w:firstLineChars="100" w:firstLine="140"/>
              <w:rPr>
                <w:sz w:val="14"/>
                <w:szCs w:val="14"/>
                <w:lang w:bidi="th-TH"/>
              </w:rPr>
            </w:pPr>
          </w:p>
        </w:tc>
        <w:tc>
          <w:tcPr>
            <w:tcW w:w="3566" w:type="dxa"/>
            <w:shd w:val="clear" w:color="auto" w:fill="auto"/>
          </w:tcPr>
          <w:p w:rsidR="00F2669C" w:rsidRPr="00B64A00" w:rsidRDefault="00F2669C" w:rsidP="005A3168">
            <w:pPr>
              <w:spacing w:before="80"/>
              <w:rPr>
                <w:sz w:val="14"/>
                <w:szCs w:val="14"/>
                <w:lang w:val="ru-RU" w:bidi="th-TH"/>
              </w:rPr>
            </w:pPr>
            <w:r w:rsidRPr="00B64A00">
              <w:rPr>
                <w:sz w:val="14"/>
                <w:szCs w:val="14"/>
                <w:lang w:val="ru-RU" w:bidi="th-TH"/>
              </w:rPr>
              <w:t>Число партнерских сетей, созданных в НРС и объединяющих государственные учреждения, предприятия частного сектора, НПО и других партнеров по развитию (НРС)</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vMerge/>
            <w:shd w:val="clear" w:color="auto" w:fill="auto"/>
          </w:tcPr>
          <w:p w:rsidR="00F2669C" w:rsidRPr="006A6EC1" w:rsidRDefault="00F2669C" w:rsidP="005A3168">
            <w:pPr>
              <w:spacing w:before="80"/>
              <w:ind w:firstLineChars="100" w:firstLine="140"/>
              <w:rPr>
                <w:sz w:val="14"/>
                <w:szCs w:val="14"/>
                <w:lang w:bidi="th-TH"/>
              </w:rPr>
            </w:pPr>
          </w:p>
        </w:tc>
        <w:tc>
          <w:tcPr>
            <w:tcW w:w="3566" w:type="dxa"/>
            <w:shd w:val="clear" w:color="auto" w:fill="auto"/>
          </w:tcPr>
          <w:p w:rsidR="00F2669C" w:rsidRPr="00B64A00" w:rsidRDefault="00F2669C" w:rsidP="005A3168">
            <w:pPr>
              <w:spacing w:before="80"/>
              <w:rPr>
                <w:sz w:val="14"/>
                <w:szCs w:val="14"/>
                <w:lang w:val="ru-RU" w:bidi="th-TH"/>
              </w:rPr>
            </w:pPr>
            <w:r w:rsidRPr="00B64A00">
              <w:rPr>
                <w:sz w:val="14"/>
                <w:szCs w:val="14"/>
                <w:lang w:val="ru-RU" w:bidi="th-TH"/>
              </w:rPr>
              <w:t>Число программ в области ИС, реализованных совместно с другими органами системы ООН и иными МПО (НСР)</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9</w:t>
            </w:r>
          </w:p>
        </w:tc>
        <w:tc>
          <w:tcPr>
            <w:tcW w:w="602" w:type="dxa"/>
          </w:tcPr>
          <w:p w:rsidR="00F2669C" w:rsidRPr="006A6EC1" w:rsidRDefault="00F2669C" w:rsidP="005A3168">
            <w:pPr>
              <w:spacing w:before="20"/>
              <w:jc w:val="center"/>
              <w:rPr>
                <w:sz w:val="22"/>
                <w:szCs w:val="22"/>
              </w:rPr>
            </w:pPr>
            <w:r w:rsidRPr="006A6EC1">
              <w:rPr>
                <w:rFonts w:cs="Arial"/>
                <w:color w:val="E36C0A" w:themeColor="accent6" w:themeShade="BF"/>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B03396" w:rsidRDefault="00F2669C" w:rsidP="005A3168">
            <w:pPr>
              <w:spacing w:before="80"/>
              <w:rPr>
                <w:sz w:val="16"/>
                <w:szCs w:val="16"/>
                <w:lang w:val="ru-RU" w:bidi="th-TH"/>
              </w:rPr>
            </w:pPr>
            <w:r w:rsidRPr="00B64A00">
              <w:rPr>
                <w:sz w:val="14"/>
                <w:szCs w:val="14"/>
                <w:lang w:val="ru-RU" w:bidi="th-TH"/>
              </w:rPr>
              <w:t xml:space="preserve">Доля (%) прошедших обучение сотрудников ведомств ИС, выразивших удовлетворение </w:t>
            </w:r>
            <w:r>
              <w:rPr>
                <w:sz w:val="14"/>
                <w:szCs w:val="14"/>
                <w:lang w:val="ru-RU" w:bidi="th-TH"/>
              </w:rPr>
              <w:t>обучением</w:t>
            </w:r>
            <w:r w:rsidRPr="00B64A00">
              <w:rPr>
                <w:sz w:val="14"/>
                <w:szCs w:val="14"/>
                <w:lang w:val="ru-RU" w:bidi="th-TH"/>
              </w:rPr>
              <w:t xml:space="preserve"> </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lastRenderedPageBreak/>
              <w:t> </w:t>
            </w:r>
          </w:p>
        </w:tc>
        <w:tc>
          <w:tcPr>
            <w:tcW w:w="3566" w:type="dxa"/>
            <w:shd w:val="clear" w:color="auto" w:fill="auto"/>
          </w:tcPr>
          <w:p w:rsidR="00F2669C" w:rsidRPr="00B03396" w:rsidRDefault="00F2669C" w:rsidP="005A3168">
            <w:pPr>
              <w:spacing w:before="80"/>
              <w:rPr>
                <w:sz w:val="16"/>
                <w:szCs w:val="16"/>
                <w:lang w:val="ru-RU" w:bidi="th-TH"/>
              </w:rPr>
            </w:pPr>
            <w:r w:rsidRPr="00B64A00">
              <w:rPr>
                <w:sz w:val="14"/>
                <w:szCs w:val="14"/>
                <w:lang w:val="ru-RU" w:bidi="th-TH"/>
              </w:rPr>
              <w:t>Доля (%) прошедших обучение лиц, заявивших о фактическом использовании приобретенных навыков на своем рабочем месте</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Mar>
              <w:top w:w="113" w:type="dxa"/>
            </w:tcMar>
          </w:tcPr>
          <w:p w:rsidR="00F2669C" w:rsidRPr="00B64A00" w:rsidRDefault="00F2669C" w:rsidP="005A3168">
            <w:pPr>
              <w:spacing w:before="80"/>
              <w:rPr>
                <w:sz w:val="14"/>
                <w:szCs w:val="14"/>
                <w:lang w:val="ru-RU" w:bidi="th-TH"/>
              </w:rPr>
            </w:pPr>
            <w:r w:rsidRPr="00B64A00">
              <w:rPr>
                <w:sz w:val="14"/>
                <w:szCs w:val="14"/>
                <w:lang w:val="ru-RU" w:bidi="th-TH"/>
              </w:rPr>
              <w:t>Доля (%) руководителей, заявивших об эффективном применении приобретенных навыков после одного года обучения</w:t>
            </w:r>
          </w:p>
        </w:tc>
        <w:tc>
          <w:tcPr>
            <w:tcW w:w="1559" w:type="dxa"/>
            <w:shd w:val="clear" w:color="auto" w:fill="auto"/>
          </w:tcPr>
          <w:p w:rsidR="00F2669C" w:rsidRPr="006A6EC1" w:rsidRDefault="00F2669C" w:rsidP="005A3168">
            <w:pPr>
              <w:spacing w:before="6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B64A00" w:rsidRDefault="00F2669C" w:rsidP="005A3168">
            <w:pPr>
              <w:spacing w:before="80"/>
              <w:rPr>
                <w:sz w:val="14"/>
                <w:szCs w:val="14"/>
                <w:lang w:val="ru-RU" w:bidi="th-TH"/>
              </w:rPr>
            </w:pPr>
            <w:r w:rsidRPr="00B64A00">
              <w:rPr>
                <w:sz w:val="14"/>
                <w:szCs w:val="14"/>
                <w:lang w:val="ru-RU" w:bidi="th-TH"/>
              </w:rPr>
              <w:t>Число выпускников Академии ВОИС и учебных заведений</w:t>
            </w:r>
            <w:r w:rsidRPr="00B64A00">
              <w:rPr>
                <w:sz w:val="14"/>
                <w:szCs w:val="14"/>
                <w:lang w:val="ru-RU" w:bidi="th-TH"/>
              </w:rPr>
              <w:noBreakHyphen/>
              <w:t>партнеров (совместно предлагаемые услуги)</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B03396" w:rsidRDefault="00F2669C" w:rsidP="005A3168">
            <w:pPr>
              <w:spacing w:before="80"/>
              <w:rPr>
                <w:sz w:val="16"/>
                <w:szCs w:val="16"/>
                <w:lang w:val="ru-RU" w:bidi="th-TH"/>
              </w:rPr>
            </w:pPr>
            <w:r w:rsidRPr="00B64A00">
              <w:rPr>
                <w:sz w:val="14"/>
                <w:szCs w:val="14"/>
                <w:lang w:val="ru-RU" w:bidi="th-TH"/>
              </w:rPr>
              <w:t xml:space="preserve">Число участников, ежегодно проходящих обучение в летних школах ВОИС </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FB129B" w:rsidRDefault="00F2669C" w:rsidP="005A3168">
            <w:pPr>
              <w:spacing w:before="80"/>
              <w:rPr>
                <w:sz w:val="14"/>
                <w:szCs w:val="14"/>
                <w:lang w:bidi="th-TH"/>
              </w:rPr>
            </w:pPr>
          </w:p>
        </w:tc>
        <w:tc>
          <w:tcPr>
            <w:tcW w:w="3566" w:type="dxa"/>
            <w:shd w:val="clear" w:color="auto" w:fill="auto"/>
          </w:tcPr>
          <w:p w:rsidR="00F2669C" w:rsidRPr="00F2669C" w:rsidRDefault="00F2669C" w:rsidP="005A3168">
            <w:pPr>
              <w:spacing w:before="80"/>
              <w:rPr>
                <w:sz w:val="14"/>
                <w:szCs w:val="14"/>
                <w:lang w:val="ru-RU" w:bidi="th-TH"/>
              </w:rPr>
            </w:pPr>
            <w:r w:rsidRPr="00F2669C">
              <w:rPr>
                <w:sz w:val="14"/>
                <w:szCs w:val="14"/>
                <w:lang w:val="ru-RU" w:bidi="th-TH"/>
              </w:rPr>
              <w:t>Число преподавателей ИС, прошедших подготовку в Академии ВОИС</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spacing w:before="80"/>
              <w:rPr>
                <w:sz w:val="16"/>
                <w:szCs w:val="16"/>
                <w:lang w:bidi="th-TH"/>
              </w:rPr>
            </w:pPr>
            <w:r w:rsidRPr="007354C4">
              <w:rPr>
                <w:sz w:val="16"/>
                <w:szCs w:val="16"/>
                <w:lang w:bidi="th-TH"/>
              </w:rPr>
              <w:t> </w:t>
            </w:r>
          </w:p>
        </w:tc>
        <w:tc>
          <w:tcPr>
            <w:tcW w:w="3566" w:type="dxa"/>
            <w:shd w:val="clear" w:color="auto" w:fill="auto"/>
          </w:tcPr>
          <w:p w:rsidR="00F2669C" w:rsidRPr="00B64A00" w:rsidRDefault="00F2669C" w:rsidP="005A3168">
            <w:pPr>
              <w:spacing w:before="80"/>
              <w:rPr>
                <w:sz w:val="14"/>
                <w:szCs w:val="14"/>
                <w:lang w:bidi="th-TH"/>
              </w:rPr>
            </w:pPr>
            <w:r w:rsidRPr="00B64A00">
              <w:rPr>
                <w:sz w:val="14"/>
                <w:szCs w:val="14"/>
                <w:lang w:bidi="th-TH"/>
              </w:rPr>
              <w:t xml:space="preserve">Число созданных «экспериментальных» академий </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spacing w:before="80"/>
              <w:rPr>
                <w:sz w:val="16"/>
                <w:szCs w:val="16"/>
                <w:lang w:bidi="th-TH"/>
              </w:rPr>
            </w:pPr>
            <w:r w:rsidRPr="007354C4">
              <w:rPr>
                <w:sz w:val="16"/>
                <w:szCs w:val="16"/>
                <w:lang w:bidi="th-TH"/>
              </w:rPr>
              <w:t> </w:t>
            </w:r>
          </w:p>
        </w:tc>
        <w:tc>
          <w:tcPr>
            <w:tcW w:w="3566" w:type="dxa"/>
            <w:shd w:val="clear" w:color="auto" w:fill="auto"/>
          </w:tcPr>
          <w:p w:rsidR="00F2669C" w:rsidRPr="005C30F2" w:rsidRDefault="00F2669C" w:rsidP="005A3168">
            <w:pPr>
              <w:spacing w:before="80"/>
              <w:rPr>
                <w:sz w:val="16"/>
                <w:szCs w:val="16"/>
                <w:lang w:val="ru-RU" w:bidi="th-TH"/>
              </w:rPr>
            </w:pPr>
            <w:r w:rsidRPr="00F2669C">
              <w:rPr>
                <w:sz w:val="14"/>
                <w:szCs w:val="14"/>
                <w:lang w:val="ru-RU" w:bidi="th-TH"/>
              </w:rPr>
              <w:t>Число новых межучережденческих соглашений о сотрудничестве</w:t>
            </w:r>
            <w:r>
              <w:rPr>
                <w:sz w:val="16"/>
                <w:szCs w:val="16"/>
                <w:lang w:val="ru-RU" w:bidi="th-TH"/>
              </w:rPr>
              <w:t xml:space="preserve"> </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spacing w:before="80"/>
              <w:rPr>
                <w:sz w:val="16"/>
                <w:szCs w:val="16"/>
                <w:lang w:bidi="th-TH"/>
              </w:rPr>
            </w:pPr>
            <w:r w:rsidRPr="007354C4">
              <w:rPr>
                <w:sz w:val="16"/>
                <w:szCs w:val="16"/>
                <w:lang w:bidi="th-TH"/>
              </w:rPr>
              <w:t> </w:t>
            </w:r>
          </w:p>
        </w:tc>
        <w:tc>
          <w:tcPr>
            <w:tcW w:w="3566" w:type="dxa"/>
            <w:shd w:val="clear" w:color="auto" w:fill="auto"/>
          </w:tcPr>
          <w:p w:rsidR="00F2669C" w:rsidRPr="002E5409" w:rsidRDefault="00F2669C" w:rsidP="005A3168">
            <w:pPr>
              <w:spacing w:before="80"/>
              <w:rPr>
                <w:sz w:val="16"/>
                <w:szCs w:val="16"/>
                <w:lang w:val="ru-RU" w:bidi="th-TH"/>
              </w:rPr>
            </w:pPr>
            <w:r w:rsidRPr="00B64A00">
              <w:rPr>
                <w:sz w:val="14"/>
                <w:szCs w:val="14"/>
                <w:lang w:val="ru-RU" w:bidi="th-TH"/>
              </w:rPr>
              <w:t xml:space="preserve">Число партнерских сетей, созданных в НРС и объединяющих государственные учреждения, предприятия частного сектора, НПО и других партнеров по развитию </w:t>
            </w:r>
            <w:r w:rsidRPr="00B64A00">
              <w:rPr>
                <w:sz w:val="14"/>
                <w:szCs w:val="14"/>
                <w:lang w:bidi="th-TH"/>
              </w:rPr>
              <w:t>(НРС)</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B64A00" w:rsidRDefault="00F2669C" w:rsidP="005A3168">
            <w:pPr>
              <w:spacing w:before="80"/>
              <w:rPr>
                <w:sz w:val="16"/>
                <w:szCs w:val="16"/>
                <w:lang w:val="ru-RU" w:bidi="th-TH"/>
              </w:rPr>
            </w:pPr>
            <w:r w:rsidRPr="00B64A00">
              <w:rPr>
                <w:sz w:val="14"/>
                <w:szCs w:val="14"/>
                <w:lang w:val="ru-RU" w:bidi="th-TH"/>
              </w:rPr>
              <w:t>Облегченный доступ к образованию в области ИС</w:t>
            </w:r>
          </w:p>
        </w:tc>
        <w:tc>
          <w:tcPr>
            <w:tcW w:w="3566" w:type="dxa"/>
            <w:shd w:val="clear" w:color="auto" w:fill="auto"/>
          </w:tcPr>
          <w:p w:rsidR="00F2669C" w:rsidRPr="005C30F2" w:rsidRDefault="00F2669C" w:rsidP="005A3168">
            <w:pPr>
              <w:spacing w:before="80"/>
              <w:rPr>
                <w:sz w:val="16"/>
                <w:szCs w:val="16"/>
                <w:lang w:val="ru-RU" w:bidi="th-TH"/>
              </w:rPr>
            </w:pPr>
            <w:r w:rsidRPr="009B0EC0">
              <w:rPr>
                <w:sz w:val="14"/>
                <w:szCs w:val="14"/>
                <w:lang w:val="ru-RU" w:bidi="th-TH"/>
              </w:rPr>
              <w:t xml:space="preserve">Число онлайновых регистраций для обучения на курсах </w:t>
            </w:r>
            <w:r w:rsidRPr="009B0EC0">
              <w:rPr>
                <w:sz w:val="14"/>
                <w:szCs w:val="14"/>
                <w:lang w:bidi="th-TH"/>
              </w:rPr>
              <w:t>DL</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9B0EC0" w:rsidRDefault="00F2669C" w:rsidP="005A3168">
            <w:pPr>
              <w:spacing w:before="80"/>
              <w:rPr>
                <w:sz w:val="14"/>
                <w:szCs w:val="14"/>
                <w:lang w:val="ru-RU" w:bidi="th-TH"/>
              </w:rPr>
            </w:pPr>
            <w:r w:rsidRPr="009B0EC0">
              <w:rPr>
                <w:sz w:val="14"/>
                <w:szCs w:val="14"/>
                <w:lang w:val="ru-RU" w:bidi="th-TH"/>
              </w:rPr>
              <w:t xml:space="preserve">Доля (%) выпускников от всех зарегистрировавшихся для обучения на курсах </w:t>
            </w:r>
            <w:r w:rsidRPr="009B0EC0">
              <w:rPr>
                <w:sz w:val="14"/>
                <w:szCs w:val="14"/>
                <w:lang w:bidi="th-TH"/>
              </w:rPr>
              <w:t>DL</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ind w:firstLineChars="100" w:firstLine="160"/>
              <w:rPr>
                <w:sz w:val="16"/>
                <w:szCs w:val="16"/>
                <w:lang w:bidi="th-TH"/>
              </w:rPr>
            </w:pPr>
            <w:r w:rsidRPr="007354C4">
              <w:rPr>
                <w:sz w:val="16"/>
                <w:szCs w:val="16"/>
                <w:lang w:bidi="th-TH"/>
              </w:rPr>
              <w:t> </w:t>
            </w:r>
          </w:p>
        </w:tc>
        <w:tc>
          <w:tcPr>
            <w:tcW w:w="3566" w:type="dxa"/>
            <w:shd w:val="clear" w:color="auto" w:fill="auto"/>
          </w:tcPr>
          <w:p w:rsidR="00F2669C" w:rsidRPr="007750EB" w:rsidRDefault="00F2669C" w:rsidP="005A3168">
            <w:pPr>
              <w:spacing w:before="80"/>
              <w:rPr>
                <w:sz w:val="16"/>
                <w:szCs w:val="16"/>
                <w:lang w:val="ru-RU" w:bidi="th-TH"/>
              </w:rPr>
            </w:pPr>
            <w:r w:rsidRPr="00F2669C">
              <w:rPr>
                <w:sz w:val="14"/>
                <w:szCs w:val="14"/>
                <w:lang w:val="ru-RU" w:bidi="th-TH"/>
              </w:rPr>
              <w:t xml:space="preserve">Доля (%) слушателей курсов </w:t>
            </w:r>
            <w:r w:rsidRPr="009B0EC0">
              <w:rPr>
                <w:sz w:val="14"/>
                <w:szCs w:val="14"/>
                <w:lang w:bidi="th-TH"/>
              </w:rPr>
              <w:t>DL</w:t>
            </w:r>
            <w:r w:rsidRPr="00F2669C">
              <w:rPr>
                <w:sz w:val="14"/>
                <w:szCs w:val="14"/>
                <w:lang w:val="ru-RU" w:bidi="th-TH"/>
              </w:rPr>
              <w:t>, сдавших экзамен</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F2669C" w:rsidRDefault="00F2669C" w:rsidP="005A3168">
            <w:pPr>
              <w:spacing w:before="80"/>
              <w:rPr>
                <w:sz w:val="14"/>
                <w:szCs w:val="14"/>
                <w:lang w:val="ru-RU" w:bidi="th-TH"/>
              </w:rPr>
            </w:pPr>
            <w:r w:rsidRPr="00F2669C">
              <w:rPr>
                <w:sz w:val="14"/>
                <w:szCs w:val="14"/>
                <w:lang w:val="ru-RU" w:bidi="th-TH"/>
              </w:rPr>
              <w:t xml:space="preserve">Усовершенствованные навыки управления ИС на коммерческих предприятиях </w:t>
            </w:r>
          </w:p>
        </w:tc>
        <w:tc>
          <w:tcPr>
            <w:tcW w:w="3566" w:type="dxa"/>
            <w:shd w:val="clear" w:color="auto" w:fill="auto"/>
          </w:tcPr>
          <w:p w:rsidR="00F2669C" w:rsidRPr="005C30F2" w:rsidRDefault="00F2669C" w:rsidP="005A3168">
            <w:pPr>
              <w:spacing w:before="80"/>
              <w:rPr>
                <w:sz w:val="16"/>
                <w:szCs w:val="16"/>
                <w:lang w:val="ru-RU" w:bidi="th-TH"/>
              </w:rPr>
            </w:pPr>
            <w:r w:rsidRPr="00F2669C">
              <w:rPr>
                <w:sz w:val="14"/>
                <w:szCs w:val="14"/>
                <w:lang w:val="ru-RU" w:bidi="th-TH"/>
              </w:rPr>
              <w:t>Число курсов Академии, включенных в программы учебных заведений</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sz w:val="22"/>
                <w:szCs w:val="22"/>
              </w:rPr>
            </w:pPr>
            <w:r w:rsidRPr="006A6EC1">
              <w:rPr>
                <w:rFonts w:cs="Arial"/>
                <w:color w:val="FF0000"/>
                <w:sz w:val="22"/>
                <w:szCs w:val="22"/>
              </w:rPr>
              <w:sym w:font="Wingdings" w:char="F06C"/>
            </w:r>
          </w:p>
        </w:tc>
      </w:tr>
      <w:tr w:rsidR="00F2669C" w:rsidRPr="007354C4" w:rsidTr="005A3168">
        <w:tc>
          <w:tcPr>
            <w:tcW w:w="3537" w:type="dxa"/>
            <w:shd w:val="clear" w:color="auto" w:fill="auto"/>
          </w:tcPr>
          <w:p w:rsidR="00F2669C" w:rsidRPr="007354C4" w:rsidRDefault="00F2669C" w:rsidP="005A3168">
            <w:pPr>
              <w:spacing w:before="80"/>
              <w:rPr>
                <w:sz w:val="16"/>
                <w:szCs w:val="16"/>
                <w:lang w:bidi="th-TH"/>
              </w:rPr>
            </w:pPr>
            <w:r w:rsidRPr="007354C4">
              <w:rPr>
                <w:sz w:val="16"/>
                <w:szCs w:val="16"/>
                <w:lang w:bidi="th-TH"/>
              </w:rPr>
              <w:t> </w:t>
            </w:r>
          </w:p>
        </w:tc>
        <w:tc>
          <w:tcPr>
            <w:tcW w:w="3566" w:type="dxa"/>
            <w:shd w:val="clear" w:color="auto" w:fill="auto"/>
          </w:tcPr>
          <w:p w:rsidR="00F2669C" w:rsidRPr="005C30F2" w:rsidRDefault="00F2669C" w:rsidP="005A3168">
            <w:pPr>
              <w:spacing w:before="80"/>
              <w:rPr>
                <w:sz w:val="16"/>
                <w:szCs w:val="16"/>
                <w:lang w:val="ru-RU" w:bidi="th-TH"/>
              </w:rPr>
            </w:pPr>
            <w:r w:rsidRPr="00F2669C">
              <w:rPr>
                <w:sz w:val="14"/>
                <w:szCs w:val="14"/>
                <w:lang w:val="ru-RU" w:bidi="th-TH"/>
              </w:rPr>
              <w:t>Число новых онлайновых курсов различных уровней специализации</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27155F" w:rsidRDefault="00F2669C" w:rsidP="005A3168">
            <w:pPr>
              <w:spacing w:before="80"/>
              <w:rPr>
                <w:sz w:val="16"/>
                <w:szCs w:val="16"/>
                <w:lang w:val="ru-RU" w:bidi="th-TH"/>
              </w:rPr>
            </w:pPr>
            <w:r w:rsidRPr="007354C4">
              <w:rPr>
                <w:sz w:val="16"/>
                <w:szCs w:val="16"/>
                <w:lang w:bidi="th-TH"/>
              </w:rPr>
              <w:t> </w:t>
            </w:r>
          </w:p>
        </w:tc>
        <w:tc>
          <w:tcPr>
            <w:tcW w:w="3566" w:type="dxa"/>
            <w:shd w:val="clear" w:color="auto" w:fill="auto"/>
          </w:tcPr>
          <w:p w:rsidR="00F2669C" w:rsidRPr="005C30F2" w:rsidRDefault="00F2669C" w:rsidP="005A3168">
            <w:pPr>
              <w:spacing w:before="80"/>
              <w:rPr>
                <w:sz w:val="16"/>
                <w:szCs w:val="16"/>
                <w:lang w:val="ru-RU" w:bidi="th-TH"/>
              </w:rPr>
            </w:pPr>
            <w:r w:rsidRPr="009B0EC0">
              <w:rPr>
                <w:sz w:val="14"/>
                <w:szCs w:val="14"/>
                <w:lang w:bidi="th-TH"/>
              </w:rPr>
              <w:t>Число используемых языков</w:t>
            </w:r>
          </w:p>
        </w:tc>
        <w:tc>
          <w:tcPr>
            <w:tcW w:w="1559" w:type="dxa"/>
            <w:shd w:val="clear" w:color="auto" w:fill="auto"/>
          </w:tcPr>
          <w:p w:rsidR="00F2669C" w:rsidRPr="006A6EC1" w:rsidRDefault="00F2669C" w:rsidP="005A3168">
            <w:pPr>
              <w:keepNext/>
              <w:keepLines/>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keepNext/>
              <w:keepLines/>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B64A00" w:rsidRDefault="00F2669C" w:rsidP="005A3168">
            <w:pPr>
              <w:spacing w:before="80"/>
              <w:rPr>
                <w:sz w:val="14"/>
                <w:szCs w:val="14"/>
                <w:lang w:val="ru-RU" w:bidi="th-TH"/>
              </w:rPr>
            </w:pPr>
          </w:p>
        </w:tc>
        <w:tc>
          <w:tcPr>
            <w:tcW w:w="3566" w:type="dxa"/>
            <w:shd w:val="clear" w:color="auto" w:fill="auto"/>
          </w:tcPr>
          <w:p w:rsidR="00F2669C" w:rsidRPr="00F2669C" w:rsidRDefault="00F2669C" w:rsidP="005A3168">
            <w:pPr>
              <w:spacing w:before="80"/>
              <w:rPr>
                <w:sz w:val="14"/>
                <w:szCs w:val="14"/>
                <w:lang w:val="ru-RU" w:bidi="th-TH"/>
              </w:rPr>
            </w:pPr>
            <w:r w:rsidRPr="00F2669C">
              <w:rPr>
                <w:sz w:val="14"/>
                <w:szCs w:val="14"/>
                <w:lang w:val="ru-RU" w:bidi="th-TH"/>
              </w:rPr>
              <w:t xml:space="preserve">Доля (%) участников, выразивших удовлетворение </w:t>
            </w:r>
            <w:r>
              <w:rPr>
                <w:sz w:val="14"/>
                <w:szCs w:val="14"/>
                <w:lang w:val="ru-RU" w:bidi="th-TH"/>
              </w:rPr>
              <w:t>обучением</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DF152C" w:rsidRDefault="00F2669C" w:rsidP="005A3168">
            <w:pPr>
              <w:spacing w:before="80"/>
              <w:rPr>
                <w:sz w:val="14"/>
                <w:szCs w:val="14"/>
                <w:lang w:val="ru-RU" w:bidi="th-TH"/>
              </w:rPr>
            </w:pPr>
          </w:p>
        </w:tc>
        <w:tc>
          <w:tcPr>
            <w:tcW w:w="3566" w:type="dxa"/>
            <w:shd w:val="clear" w:color="auto" w:fill="auto"/>
          </w:tcPr>
          <w:p w:rsidR="00F2669C" w:rsidRPr="00F2669C" w:rsidRDefault="00F2669C" w:rsidP="005A3168">
            <w:pPr>
              <w:spacing w:before="80"/>
              <w:rPr>
                <w:sz w:val="14"/>
                <w:szCs w:val="14"/>
                <w:lang w:val="ru-RU" w:bidi="th-TH"/>
              </w:rPr>
            </w:pPr>
            <w:r w:rsidRPr="00F2669C">
              <w:rPr>
                <w:sz w:val="14"/>
                <w:szCs w:val="14"/>
                <w:lang w:val="ru-RU" w:bidi="th-TH"/>
              </w:rPr>
              <w:t>Доля (%) прошедших обучение лиц, сообщивших о фактическом использовании приобретенных навыков на рабочем месте</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B11232" w:rsidRDefault="00F2669C" w:rsidP="005A3168">
            <w:pPr>
              <w:spacing w:before="60"/>
              <w:rPr>
                <w:sz w:val="14"/>
                <w:szCs w:val="14"/>
                <w:lang w:bidi="th-TH"/>
              </w:rPr>
            </w:pPr>
            <w:r w:rsidRPr="00B11232">
              <w:rPr>
                <w:sz w:val="14"/>
                <w:szCs w:val="14"/>
                <w:lang w:bidi="th-TH"/>
              </w:rPr>
              <w:t> </w:t>
            </w:r>
          </w:p>
        </w:tc>
        <w:tc>
          <w:tcPr>
            <w:tcW w:w="3566" w:type="dxa"/>
            <w:shd w:val="clear" w:color="auto" w:fill="auto"/>
          </w:tcPr>
          <w:p w:rsidR="00F2669C" w:rsidRPr="00F2669C" w:rsidRDefault="00F2669C" w:rsidP="005A3168">
            <w:pPr>
              <w:spacing w:before="80"/>
              <w:rPr>
                <w:sz w:val="14"/>
                <w:szCs w:val="14"/>
                <w:lang w:val="ru-RU" w:bidi="th-TH"/>
              </w:rPr>
            </w:pPr>
            <w:r w:rsidRPr="00F2669C">
              <w:rPr>
                <w:sz w:val="14"/>
                <w:szCs w:val="14"/>
                <w:lang w:val="ru-RU" w:bidi="th-TH"/>
              </w:rPr>
              <w:t>Число просьб об организации курсов</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11</w:t>
            </w:r>
          </w:p>
        </w:tc>
        <w:tc>
          <w:tcPr>
            <w:tcW w:w="602" w:type="dxa"/>
          </w:tcPr>
          <w:p w:rsidR="00F2669C" w:rsidRPr="006A6EC1" w:rsidRDefault="00F2669C" w:rsidP="005A3168">
            <w:pPr>
              <w:spacing w:before="20"/>
              <w:jc w:val="center"/>
              <w:rPr>
                <w:color w:val="00B050"/>
                <w:sz w:val="22"/>
                <w:szCs w:val="22"/>
              </w:rPr>
            </w:pPr>
            <w:r w:rsidRPr="006A6EC1">
              <w:rPr>
                <w:rFonts w:cs="Arial"/>
                <w:color w:val="FF0000"/>
                <w:sz w:val="22"/>
                <w:szCs w:val="22"/>
              </w:rPr>
              <w:sym w:font="Wingdings" w:char="F06C"/>
            </w:r>
          </w:p>
        </w:tc>
      </w:tr>
      <w:tr w:rsidR="00F2669C" w:rsidRPr="007354C4" w:rsidTr="005A3168">
        <w:tc>
          <w:tcPr>
            <w:tcW w:w="3537" w:type="dxa"/>
            <w:vMerge w:val="restart"/>
            <w:shd w:val="clear" w:color="auto" w:fill="auto"/>
          </w:tcPr>
          <w:p w:rsidR="00F2669C" w:rsidRPr="00B11232" w:rsidRDefault="00F2669C" w:rsidP="005A3168">
            <w:pPr>
              <w:spacing w:before="60"/>
              <w:rPr>
                <w:sz w:val="14"/>
                <w:szCs w:val="14"/>
                <w:lang w:val="ru-RU" w:bidi="th-TH"/>
              </w:rPr>
            </w:pPr>
            <w:r w:rsidRPr="00B64A00">
              <w:rPr>
                <w:sz w:val="14"/>
                <w:szCs w:val="14"/>
                <w:lang w:val="ru-RU" w:bidi="th-TH"/>
              </w:rPr>
              <w:t>Углубленное понимание/укрепленный потенциал МСП, позволяющий успешно использовать ИС в интересах развития инноваций и их коммерциализации</w:t>
            </w:r>
          </w:p>
          <w:p w:rsidR="00F2669C" w:rsidRPr="00B11232" w:rsidRDefault="00F2669C" w:rsidP="005A3168">
            <w:pPr>
              <w:spacing w:before="60"/>
              <w:rPr>
                <w:sz w:val="14"/>
                <w:szCs w:val="14"/>
                <w:lang w:val="ru-RU" w:bidi="th-TH"/>
              </w:rPr>
            </w:pPr>
          </w:p>
        </w:tc>
        <w:tc>
          <w:tcPr>
            <w:tcW w:w="3566" w:type="dxa"/>
            <w:shd w:val="clear" w:color="auto" w:fill="auto"/>
          </w:tcPr>
          <w:p w:rsidR="00F2669C" w:rsidRPr="00F2669C" w:rsidRDefault="00F2669C" w:rsidP="005A3168">
            <w:pPr>
              <w:spacing w:before="60"/>
              <w:rPr>
                <w:sz w:val="16"/>
                <w:szCs w:val="16"/>
                <w:lang w:val="ru-RU" w:bidi="th-TH"/>
              </w:rPr>
            </w:pPr>
            <w:r w:rsidRPr="000B050C">
              <w:rPr>
                <w:sz w:val="14"/>
                <w:szCs w:val="14"/>
                <w:lang w:val="ru-RU" w:bidi="th-TH"/>
              </w:rPr>
              <w:t>Доля (%)учреждений по поддержке МСП, предоставляющих информацию, поддержку и консультативные услуги по управлению активами ИС, которым оказана помощь</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30</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vMerge/>
            <w:shd w:val="clear" w:color="auto" w:fill="auto"/>
          </w:tcPr>
          <w:p w:rsidR="00F2669C" w:rsidRPr="006A6EC1" w:rsidRDefault="00F2669C" w:rsidP="005A3168">
            <w:pPr>
              <w:spacing w:before="60"/>
              <w:rPr>
                <w:sz w:val="14"/>
                <w:szCs w:val="14"/>
                <w:lang w:bidi="th-TH"/>
              </w:rPr>
            </w:pPr>
          </w:p>
        </w:tc>
        <w:tc>
          <w:tcPr>
            <w:tcW w:w="3566" w:type="dxa"/>
            <w:shd w:val="clear" w:color="auto" w:fill="auto"/>
          </w:tcPr>
          <w:p w:rsidR="00F2669C" w:rsidRPr="00F2669C" w:rsidRDefault="00F2669C" w:rsidP="005A3168">
            <w:pPr>
              <w:spacing w:before="60"/>
              <w:rPr>
                <w:sz w:val="14"/>
                <w:szCs w:val="14"/>
                <w:highlight w:val="green"/>
                <w:lang w:val="ru-RU" w:bidi="th-TH"/>
              </w:rPr>
            </w:pPr>
            <w:r w:rsidRPr="00F2669C">
              <w:rPr>
                <w:sz w:val="14"/>
                <w:szCs w:val="14"/>
                <w:lang w:val="ru-RU" w:bidi="th-TH"/>
              </w:rPr>
              <w:t>Число национальных/региональных учебных программ по управлению интеллектуальными активами</w:t>
            </w:r>
            <w:r w:rsidRPr="00F2669C">
              <w:rPr>
                <w:rFonts w:cs="Arial"/>
                <w:sz w:val="14"/>
                <w:szCs w:val="14"/>
                <w:highlight w:val="green"/>
                <w:lang w:val="ru-RU" w:bidi="th-TH"/>
              </w:rPr>
              <w:t xml:space="preserve">  </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30</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B11232" w:rsidRDefault="00F2669C" w:rsidP="005A3168">
            <w:pPr>
              <w:spacing w:before="60"/>
              <w:rPr>
                <w:sz w:val="14"/>
                <w:szCs w:val="14"/>
                <w:lang w:bidi="th-TH"/>
              </w:rPr>
            </w:pPr>
          </w:p>
        </w:tc>
        <w:tc>
          <w:tcPr>
            <w:tcW w:w="3566" w:type="dxa"/>
            <w:shd w:val="clear" w:color="auto" w:fill="auto"/>
          </w:tcPr>
          <w:p w:rsidR="00F2669C" w:rsidRPr="00F2669C" w:rsidRDefault="00F2669C" w:rsidP="005A3168">
            <w:pPr>
              <w:spacing w:before="60"/>
              <w:rPr>
                <w:sz w:val="14"/>
                <w:szCs w:val="14"/>
                <w:lang w:val="ru-RU" w:bidi="th-TH"/>
              </w:rPr>
            </w:pPr>
            <w:r w:rsidRPr="00F2669C">
              <w:rPr>
                <w:sz w:val="14"/>
                <w:szCs w:val="14"/>
                <w:lang w:val="ru-RU" w:bidi="th-TH"/>
              </w:rPr>
              <w:t xml:space="preserve">Доля (%) учреждений по поддержке МСП, удовлетворенных организованным обучением по управлению активами ИС  </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30</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vMerge w:val="restart"/>
            <w:shd w:val="clear" w:color="auto" w:fill="auto"/>
          </w:tcPr>
          <w:p w:rsidR="00F2669C" w:rsidRPr="00B11232" w:rsidRDefault="00F2669C" w:rsidP="005A3168">
            <w:pPr>
              <w:spacing w:before="60"/>
              <w:rPr>
                <w:sz w:val="14"/>
                <w:szCs w:val="14"/>
                <w:lang w:val="ru-RU" w:bidi="th-TH"/>
              </w:rPr>
            </w:pPr>
            <w:r>
              <w:rPr>
                <w:sz w:val="14"/>
                <w:szCs w:val="14"/>
                <w:lang w:val="ru-RU" w:bidi="th-TH"/>
              </w:rPr>
              <w:t>Дальнейшая интеграция принципов</w:t>
            </w:r>
            <w:r w:rsidRPr="00DF152C">
              <w:rPr>
                <w:sz w:val="14"/>
                <w:szCs w:val="14"/>
                <w:lang w:val="ru-RU" w:bidi="th-TH"/>
              </w:rPr>
              <w:t xml:space="preserve"> Повестки дня в области развития</w:t>
            </w:r>
            <w:r>
              <w:rPr>
                <w:sz w:val="14"/>
                <w:szCs w:val="14"/>
                <w:lang w:val="ru-RU" w:bidi="th-TH"/>
              </w:rPr>
              <w:t xml:space="preserve"> </w:t>
            </w:r>
            <w:r w:rsidRPr="00DF152C">
              <w:rPr>
                <w:sz w:val="14"/>
                <w:szCs w:val="14"/>
                <w:lang w:val="ru-RU" w:bidi="th-TH"/>
              </w:rPr>
              <w:t xml:space="preserve">в программы и деятельность Организации  </w:t>
            </w:r>
          </w:p>
          <w:p w:rsidR="00F2669C" w:rsidRPr="00B11232" w:rsidRDefault="00F2669C" w:rsidP="005A3168">
            <w:pPr>
              <w:spacing w:before="60"/>
              <w:rPr>
                <w:sz w:val="14"/>
                <w:szCs w:val="14"/>
                <w:lang w:val="ru-RU" w:bidi="th-TH"/>
              </w:rPr>
            </w:pPr>
            <w:r w:rsidRPr="00B11232">
              <w:rPr>
                <w:sz w:val="14"/>
                <w:szCs w:val="14"/>
                <w:lang w:bidi="th-TH"/>
              </w:rPr>
              <w:t> </w:t>
            </w:r>
          </w:p>
        </w:tc>
        <w:tc>
          <w:tcPr>
            <w:tcW w:w="3566" w:type="dxa"/>
            <w:shd w:val="clear" w:color="auto" w:fill="auto"/>
          </w:tcPr>
          <w:p w:rsidR="00F2669C" w:rsidRPr="00B11232" w:rsidRDefault="00F2669C" w:rsidP="005A3168">
            <w:pPr>
              <w:spacing w:before="60"/>
              <w:rPr>
                <w:sz w:val="14"/>
                <w:szCs w:val="14"/>
                <w:lang w:val="ru-RU" w:bidi="th-TH"/>
              </w:rPr>
            </w:pPr>
            <w:r w:rsidRPr="00B11232">
              <w:rPr>
                <w:sz w:val="14"/>
                <w:szCs w:val="14"/>
                <w:lang w:val="ru-RU" w:bidi="th-TH"/>
              </w:rPr>
              <w:t xml:space="preserve">Число рекомендаций ПДР, увязанных с ожидаемыми результатами в </w:t>
            </w:r>
            <w:r>
              <w:rPr>
                <w:sz w:val="14"/>
                <w:szCs w:val="14"/>
                <w:lang w:val="ru-RU" w:bidi="th-TH"/>
              </w:rPr>
              <w:t>Программе и бюджете</w:t>
            </w:r>
            <w:r w:rsidRPr="00B11232">
              <w:rPr>
                <w:sz w:val="14"/>
                <w:szCs w:val="14"/>
                <w:lang w:val="ru-RU" w:bidi="th-TH"/>
              </w:rPr>
              <w:t xml:space="preserve"> на 2010/11</w:t>
            </w:r>
            <w:r w:rsidRPr="00B11232">
              <w:rPr>
                <w:sz w:val="14"/>
                <w:szCs w:val="14"/>
                <w:lang w:bidi="th-TH"/>
              </w:rPr>
              <w:t> </w:t>
            </w:r>
            <w:r w:rsidRPr="00B11232">
              <w:rPr>
                <w:sz w:val="14"/>
                <w:szCs w:val="14"/>
                <w:lang w:val="ru-RU" w:bidi="th-TH"/>
              </w:rPr>
              <w:t>гг.</w:t>
            </w:r>
          </w:p>
        </w:tc>
        <w:tc>
          <w:tcPr>
            <w:tcW w:w="1559" w:type="dxa"/>
            <w:shd w:val="clear" w:color="auto" w:fill="auto"/>
          </w:tcPr>
          <w:p w:rsidR="00F2669C" w:rsidRPr="006A6EC1" w:rsidRDefault="00F2669C" w:rsidP="005A316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vMerge/>
            <w:shd w:val="clear" w:color="auto" w:fill="auto"/>
          </w:tcPr>
          <w:p w:rsidR="00F2669C" w:rsidRPr="006A6EC1" w:rsidRDefault="00F2669C" w:rsidP="005A3168">
            <w:pPr>
              <w:spacing w:before="60"/>
              <w:rPr>
                <w:sz w:val="14"/>
                <w:szCs w:val="14"/>
                <w:lang w:bidi="th-TH"/>
              </w:rPr>
            </w:pPr>
          </w:p>
        </w:tc>
        <w:tc>
          <w:tcPr>
            <w:tcW w:w="3566" w:type="dxa"/>
            <w:shd w:val="clear" w:color="auto" w:fill="auto"/>
          </w:tcPr>
          <w:p w:rsidR="00F2669C" w:rsidRPr="00B11232" w:rsidRDefault="00F2669C" w:rsidP="005A3168">
            <w:pPr>
              <w:spacing w:before="60"/>
              <w:rPr>
                <w:sz w:val="14"/>
                <w:szCs w:val="14"/>
                <w:lang w:val="ru-RU" w:bidi="th-TH"/>
              </w:rPr>
            </w:pPr>
            <w:r w:rsidRPr="00B11232">
              <w:rPr>
                <w:sz w:val="14"/>
                <w:szCs w:val="14"/>
                <w:lang w:val="ru-RU" w:bidi="th-TH"/>
              </w:rPr>
              <w:t xml:space="preserve">Число рекомендаций ПДР, увязанных с показателями результативности в </w:t>
            </w:r>
            <w:r>
              <w:rPr>
                <w:sz w:val="14"/>
                <w:szCs w:val="14"/>
                <w:lang w:val="ru-RU" w:bidi="th-TH"/>
              </w:rPr>
              <w:t xml:space="preserve">Программе и бюджете на </w:t>
            </w:r>
            <w:r w:rsidRPr="00B11232">
              <w:rPr>
                <w:sz w:val="14"/>
                <w:szCs w:val="14"/>
                <w:lang w:val="ru-RU" w:bidi="th-TH"/>
              </w:rPr>
              <w:t>2010/11 гг.</w:t>
            </w:r>
            <w:r w:rsidRPr="00B11232">
              <w:rPr>
                <w:sz w:val="14"/>
                <w:szCs w:val="14"/>
                <w:lang w:val="ru-RU" w:bidi="th-TH"/>
              </w:rPr>
              <w:br/>
            </w:r>
          </w:p>
        </w:tc>
        <w:tc>
          <w:tcPr>
            <w:tcW w:w="1559" w:type="dxa"/>
            <w:shd w:val="clear" w:color="auto" w:fill="auto"/>
          </w:tcPr>
          <w:p w:rsidR="00F2669C" w:rsidRPr="006A6EC1" w:rsidRDefault="00F2669C" w:rsidP="005A316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B11232" w:rsidRDefault="00F2669C" w:rsidP="005A3168">
            <w:pPr>
              <w:spacing w:before="60"/>
              <w:rPr>
                <w:sz w:val="14"/>
                <w:szCs w:val="14"/>
                <w:lang w:bidi="th-TH"/>
              </w:rPr>
            </w:pPr>
            <w:r w:rsidRPr="00B11232">
              <w:rPr>
                <w:sz w:val="14"/>
                <w:szCs w:val="14"/>
                <w:lang w:bidi="th-TH"/>
              </w:rPr>
              <w:t> </w:t>
            </w:r>
          </w:p>
        </w:tc>
        <w:tc>
          <w:tcPr>
            <w:tcW w:w="3566" w:type="dxa"/>
            <w:shd w:val="clear" w:color="auto" w:fill="auto"/>
          </w:tcPr>
          <w:p w:rsidR="00F2669C" w:rsidRPr="009E6B5E" w:rsidRDefault="00F2669C" w:rsidP="005A3168">
            <w:pPr>
              <w:spacing w:before="60"/>
              <w:rPr>
                <w:sz w:val="16"/>
                <w:szCs w:val="16"/>
                <w:lang w:val="ru-RU" w:bidi="th-TH"/>
              </w:rPr>
            </w:pPr>
            <w:r w:rsidRPr="00F2669C">
              <w:rPr>
                <w:sz w:val="14"/>
                <w:szCs w:val="14"/>
                <w:lang w:val="ru-RU" w:bidi="th-TH"/>
              </w:rPr>
              <w:t>Введение в действие координационного механизма, одобренного государствами-членами</w:t>
            </w:r>
            <w:r w:rsidRPr="009E6B5E">
              <w:rPr>
                <w:sz w:val="16"/>
                <w:szCs w:val="16"/>
                <w:lang w:val="ru-RU" w:bidi="th-TH"/>
              </w:rPr>
              <w:t xml:space="preserve"> </w:t>
            </w:r>
            <w:r w:rsidRPr="009E6B5E">
              <w:rPr>
                <w:sz w:val="16"/>
                <w:szCs w:val="16"/>
                <w:lang w:val="ru-RU" w:bidi="th-TH"/>
              </w:rPr>
              <w:br/>
            </w:r>
          </w:p>
        </w:tc>
        <w:tc>
          <w:tcPr>
            <w:tcW w:w="1559" w:type="dxa"/>
            <w:shd w:val="clear" w:color="auto" w:fill="auto"/>
          </w:tcPr>
          <w:p w:rsidR="00F2669C" w:rsidRPr="006A6EC1" w:rsidRDefault="00F2669C" w:rsidP="005A316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vMerge w:val="restart"/>
            <w:shd w:val="clear" w:color="auto" w:fill="auto"/>
          </w:tcPr>
          <w:p w:rsidR="00F2669C" w:rsidRPr="00B11232" w:rsidRDefault="00F2669C" w:rsidP="005A3168">
            <w:pPr>
              <w:spacing w:before="80"/>
              <w:rPr>
                <w:sz w:val="14"/>
                <w:szCs w:val="14"/>
                <w:lang w:val="ru-RU" w:bidi="th-TH"/>
              </w:rPr>
            </w:pPr>
            <w:r w:rsidRPr="00B11232">
              <w:rPr>
                <w:sz w:val="14"/>
                <w:szCs w:val="14"/>
                <w:lang w:val="ru-RU" w:bidi="th-TH"/>
              </w:rPr>
              <w:t>Эффективное планирование, осуществление, контроль, оценка и представление отчетности по рекомендациям ПДР</w:t>
            </w:r>
          </w:p>
          <w:p w:rsidR="00F2669C" w:rsidRPr="00B11232" w:rsidRDefault="00F2669C" w:rsidP="005A3168">
            <w:pPr>
              <w:spacing w:before="80"/>
              <w:rPr>
                <w:sz w:val="14"/>
                <w:szCs w:val="14"/>
                <w:lang w:val="ru-RU" w:bidi="th-TH"/>
              </w:rPr>
            </w:pPr>
          </w:p>
          <w:p w:rsidR="00F2669C" w:rsidRPr="003435BC" w:rsidRDefault="00F2669C" w:rsidP="005A3168">
            <w:pPr>
              <w:spacing w:before="80"/>
              <w:rPr>
                <w:sz w:val="14"/>
                <w:szCs w:val="14"/>
                <w:lang w:val="ru-RU" w:bidi="th-TH"/>
              </w:rPr>
            </w:pPr>
            <w:r w:rsidRPr="003435BC">
              <w:rPr>
                <w:sz w:val="14"/>
                <w:szCs w:val="14"/>
                <w:lang w:val="ru-RU" w:bidi="th-TH"/>
              </w:rPr>
              <w:br/>
            </w:r>
          </w:p>
        </w:tc>
        <w:tc>
          <w:tcPr>
            <w:tcW w:w="3566" w:type="dxa"/>
            <w:shd w:val="clear" w:color="auto" w:fill="auto"/>
          </w:tcPr>
          <w:p w:rsidR="00F2669C" w:rsidRPr="00F2669C" w:rsidRDefault="00F2669C" w:rsidP="005A3168">
            <w:pPr>
              <w:spacing w:before="60"/>
              <w:rPr>
                <w:sz w:val="14"/>
                <w:szCs w:val="14"/>
                <w:lang w:val="ru-RU" w:bidi="th-TH"/>
              </w:rPr>
            </w:pPr>
            <w:r w:rsidRPr="00F2669C">
              <w:rPr>
                <w:sz w:val="14"/>
                <w:szCs w:val="14"/>
                <w:lang w:val="ru-RU" w:bidi="th-TH"/>
              </w:rPr>
              <w:t>Число рекомендаций ПДР, реализуемых КРИС через посредство проектов, видов деятельности и исследований</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vMerge/>
            <w:shd w:val="clear" w:color="auto" w:fill="auto"/>
          </w:tcPr>
          <w:p w:rsidR="00F2669C" w:rsidRPr="006A6EC1" w:rsidRDefault="00F2669C" w:rsidP="005A3168">
            <w:pPr>
              <w:spacing w:before="80"/>
              <w:ind w:firstLineChars="100" w:firstLine="140"/>
              <w:rPr>
                <w:sz w:val="14"/>
                <w:szCs w:val="14"/>
                <w:lang w:bidi="th-TH"/>
              </w:rPr>
            </w:pPr>
          </w:p>
        </w:tc>
        <w:tc>
          <w:tcPr>
            <w:tcW w:w="3566" w:type="dxa"/>
            <w:shd w:val="clear" w:color="auto" w:fill="auto"/>
          </w:tcPr>
          <w:p w:rsidR="00F2669C" w:rsidRPr="00B11232" w:rsidRDefault="00F2669C" w:rsidP="005A3168">
            <w:pPr>
              <w:spacing w:before="60"/>
              <w:rPr>
                <w:sz w:val="14"/>
                <w:szCs w:val="14"/>
                <w:lang w:bidi="th-TH"/>
              </w:rPr>
            </w:pPr>
            <w:r w:rsidRPr="00B11232">
              <w:rPr>
                <w:sz w:val="14"/>
                <w:szCs w:val="14"/>
                <w:lang w:bidi="th-TH"/>
              </w:rPr>
              <w:t>Число проектов, одобренных КРИС</w:t>
            </w:r>
          </w:p>
        </w:tc>
        <w:tc>
          <w:tcPr>
            <w:tcW w:w="1559" w:type="dxa"/>
            <w:shd w:val="clear" w:color="auto" w:fill="auto"/>
          </w:tcPr>
          <w:p w:rsidR="00F2669C" w:rsidRPr="006A6EC1" w:rsidRDefault="00F2669C" w:rsidP="005A316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vMerge/>
            <w:shd w:val="clear" w:color="auto" w:fill="auto"/>
          </w:tcPr>
          <w:p w:rsidR="00F2669C" w:rsidRPr="006A6EC1" w:rsidRDefault="00F2669C" w:rsidP="005A3168">
            <w:pPr>
              <w:spacing w:before="80"/>
              <w:ind w:firstLineChars="100" w:firstLine="140"/>
              <w:rPr>
                <w:sz w:val="14"/>
                <w:szCs w:val="14"/>
                <w:lang w:bidi="th-TH"/>
              </w:rPr>
            </w:pPr>
          </w:p>
        </w:tc>
        <w:tc>
          <w:tcPr>
            <w:tcW w:w="3566" w:type="dxa"/>
            <w:shd w:val="clear" w:color="auto" w:fill="auto"/>
          </w:tcPr>
          <w:p w:rsidR="00F2669C" w:rsidRPr="00F2669C" w:rsidRDefault="00F2669C" w:rsidP="005A3168">
            <w:pPr>
              <w:spacing w:before="60"/>
              <w:rPr>
                <w:sz w:val="14"/>
                <w:szCs w:val="14"/>
                <w:lang w:val="ru-RU" w:bidi="th-TH"/>
              </w:rPr>
            </w:pPr>
            <w:r w:rsidRPr="00F2669C">
              <w:rPr>
                <w:sz w:val="14"/>
                <w:szCs w:val="14"/>
                <w:lang w:val="ru-RU" w:bidi="th-TH"/>
              </w:rPr>
              <w:t>Число проектов, предложенных государствами-членами и внесенных на обсуждение в КРИС</w:t>
            </w:r>
          </w:p>
        </w:tc>
        <w:tc>
          <w:tcPr>
            <w:tcW w:w="1559" w:type="dxa"/>
            <w:shd w:val="clear" w:color="auto" w:fill="auto"/>
          </w:tcPr>
          <w:p w:rsidR="00F2669C" w:rsidRPr="006A6EC1" w:rsidRDefault="00F2669C" w:rsidP="005A316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0A697E" w:rsidRDefault="00F2669C" w:rsidP="005A3168">
            <w:pPr>
              <w:spacing w:before="80"/>
              <w:rPr>
                <w:sz w:val="16"/>
                <w:szCs w:val="16"/>
                <w:lang w:val="ru-RU" w:bidi="th-TH"/>
              </w:rPr>
            </w:pPr>
          </w:p>
        </w:tc>
        <w:tc>
          <w:tcPr>
            <w:tcW w:w="3566" w:type="dxa"/>
            <w:shd w:val="clear" w:color="auto" w:fill="auto"/>
          </w:tcPr>
          <w:p w:rsidR="00F2669C" w:rsidRPr="00F2669C" w:rsidRDefault="00F2669C" w:rsidP="005A3168">
            <w:pPr>
              <w:spacing w:before="60"/>
              <w:rPr>
                <w:sz w:val="14"/>
                <w:szCs w:val="14"/>
                <w:lang w:val="ru-RU" w:bidi="th-TH"/>
              </w:rPr>
            </w:pPr>
            <w:r w:rsidRPr="00F2669C">
              <w:rPr>
                <w:sz w:val="14"/>
                <w:szCs w:val="14"/>
                <w:lang w:val="ru-RU" w:bidi="th-TH"/>
              </w:rPr>
              <w:t xml:space="preserve">Доля (%) проектов, контролируемых на систематической основе </w:t>
            </w:r>
          </w:p>
        </w:tc>
        <w:tc>
          <w:tcPr>
            <w:tcW w:w="1559" w:type="dxa"/>
            <w:shd w:val="clear" w:color="auto" w:fill="auto"/>
          </w:tcPr>
          <w:p w:rsidR="00F2669C" w:rsidRPr="006A6EC1" w:rsidRDefault="00F2669C" w:rsidP="005A316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Default="00F2669C" w:rsidP="005A3168">
            <w:pPr>
              <w:rPr>
                <w:sz w:val="16"/>
                <w:szCs w:val="16"/>
                <w:lang w:bidi="th-TH"/>
              </w:rPr>
            </w:pPr>
          </w:p>
        </w:tc>
        <w:tc>
          <w:tcPr>
            <w:tcW w:w="3566" w:type="dxa"/>
            <w:shd w:val="clear" w:color="auto" w:fill="auto"/>
          </w:tcPr>
          <w:p w:rsidR="00F2669C" w:rsidRPr="00F2669C" w:rsidRDefault="00F2669C" w:rsidP="005A3168">
            <w:pPr>
              <w:spacing w:before="60"/>
              <w:rPr>
                <w:sz w:val="14"/>
                <w:szCs w:val="14"/>
                <w:lang w:val="ru-RU" w:bidi="th-TH"/>
              </w:rPr>
            </w:pPr>
            <w:r w:rsidRPr="00F2669C">
              <w:rPr>
                <w:sz w:val="14"/>
                <w:szCs w:val="14"/>
                <w:lang w:val="ru-RU" w:bidi="th-TH"/>
              </w:rPr>
              <w:t>Доля (%) проектов, подвергнутых оценке в двухлетнем периоде</w:t>
            </w:r>
          </w:p>
        </w:tc>
        <w:tc>
          <w:tcPr>
            <w:tcW w:w="1559" w:type="dxa"/>
            <w:shd w:val="clear" w:color="auto" w:fill="auto"/>
          </w:tcPr>
          <w:p w:rsidR="00F2669C" w:rsidRPr="006A6EC1" w:rsidRDefault="00F2669C" w:rsidP="005A316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5C2B57" w:rsidRDefault="00F2669C" w:rsidP="005A3168">
            <w:pPr>
              <w:rPr>
                <w:sz w:val="16"/>
                <w:szCs w:val="16"/>
                <w:lang w:val="ru-RU" w:bidi="th-TH"/>
              </w:rPr>
            </w:pPr>
          </w:p>
        </w:tc>
        <w:tc>
          <w:tcPr>
            <w:tcW w:w="3566" w:type="dxa"/>
            <w:shd w:val="clear" w:color="auto" w:fill="auto"/>
          </w:tcPr>
          <w:p w:rsidR="00F2669C" w:rsidRPr="00F2669C" w:rsidRDefault="00F2669C" w:rsidP="005A3168">
            <w:pPr>
              <w:spacing w:before="60"/>
              <w:rPr>
                <w:sz w:val="14"/>
                <w:szCs w:val="14"/>
                <w:lang w:val="ru-RU" w:bidi="th-TH"/>
              </w:rPr>
            </w:pPr>
            <w:r w:rsidRPr="00F2669C">
              <w:rPr>
                <w:sz w:val="14"/>
                <w:szCs w:val="14"/>
                <w:lang w:val="ru-RU" w:bidi="th-TH"/>
              </w:rPr>
              <w:t>Отзывы о качестве представленных КРИС отчетов о выполнении рекомендаций ПДР</w:t>
            </w:r>
          </w:p>
        </w:tc>
        <w:tc>
          <w:tcPr>
            <w:tcW w:w="1559" w:type="dxa"/>
            <w:shd w:val="clear" w:color="auto" w:fill="auto"/>
          </w:tcPr>
          <w:p w:rsidR="00F2669C" w:rsidRPr="006A6EC1" w:rsidRDefault="00F2669C" w:rsidP="005A3168">
            <w:pPr>
              <w:spacing w:before="60"/>
              <w:ind w:left="175"/>
              <w:rPr>
                <w:sz w:val="14"/>
                <w:szCs w:val="14"/>
                <w:lang w:bidi="th-TH"/>
              </w:rPr>
            </w:pPr>
            <w:r>
              <w:rPr>
                <w:sz w:val="14"/>
                <w:szCs w:val="14"/>
                <w:lang w:val="ru-RU" w:bidi="th-TH"/>
              </w:rPr>
              <w:t>Программа</w:t>
            </w:r>
            <w:r w:rsidRPr="006A6EC1">
              <w:rPr>
                <w:sz w:val="14"/>
                <w:szCs w:val="14"/>
                <w:lang w:bidi="th-TH"/>
              </w:rPr>
              <w:t xml:space="preserve"> 8</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3435BC" w:rsidRDefault="00F2669C" w:rsidP="005A3168">
            <w:pPr>
              <w:spacing w:before="80"/>
              <w:rPr>
                <w:sz w:val="16"/>
                <w:szCs w:val="16"/>
                <w:lang w:val="ru-RU" w:bidi="th-TH"/>
              </w:rPr>
            </w:pPr>
            <w:r w:rsidRPr="003435BC">
              <w:rPr>
                <w:sz w:val="14"/>
                <w:szCs w:val="14"/>
                <w:lang w:val="ru-RU" w:bidi="th-TH"/>
              </w:rPr>
              <w:t xml:space="preserve">Углубленное понимание Повестки дня в области </w:t>
            </w:r>
            <w:r w:rsidRPr="003435BC">
              <w:rPr>
                <w:sz w:val="14"/>
                <w:szCs w:val="14"/>
                <w:lang w:val="ru-RU" w:bidi="th-TH"/>
              </w:rPr>
              <w:lastRenderedPageBreak/>
              <w:t>развития государствами-членами, МПО, гражданским обществом и другими заинтересованными сторонами</w:t>
            </w:r>
          </w:p>
        </w:tc>
        <w:tc>
          <w:tcPr>
            <w:tcW w:w="3566" w:type="dxa"/>
            <w:shd w:val="clear" w:color="auto" w:fill="auto"/>
          </w:tcPr>
          <w:p w:rsidR="00F2669C" w:rsidRPr="00F2669C" w:rsidRDefault="00F2669C" w:rsidP="005A3168">
            <w:pPr>
              <w:spacing w:before="80"/>
              <w:rPr>
                <w:sz w:val="14"/>
                <w:szCs w:val="14"/>
                <w:lang w:val="ru-RU" w:bidi="th-TH"/>
              </w:rPr>
            </w:pPr>
            <w:r w:rsidRPr="00F2669C">
              <w:rPr>
                <w:sz w:val="14"/>
                <w:szCs w:val="14"/>
                <w:lang w:val="ru-RU" w:bidi="th-TH"/>
              </w:rPr>
              <w:lastRenderedPageBreak/>
              <w:t xml:space="preserve">Число стран, запросивших техническую помощь </w:t>
            </w:r>
            <w:r w:rsidRPr="00F2669C">
              <w:rPr>
                <w:sz w:val="14"/>
                <w:szCs w:val="14"/>
                <w:lang w:val="ru-RU" w:bidi="th-TH"/>
              </w:rPr>
              <w:lastRenderedPageBreak/>
              <w:t>через посредство проектов ПДР и выразивших заинтересованность в осуществлении деятельности, связанной с ПДР</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lastRenderedPageBreak/>
              <w:t>Программа</w:t>
            </w:r>
            <w:r w:rsidRPr="006A6EC1">
              <w:rPr>
                <w:sz w:val="14"/>
                <w:szCs w:val="14"/>
                <w:lang w:bidi="th-TH"/>
              </w:rPr>
              <w:t xml:space="preserve"> 8</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shd w:val="clear" w:color="auto" w:fill="auto"/>
          </w:tcPr>
          <w:p w:rsidR="00F2669C" w:rsidRPr="0096104D" w:rsidRDefault="00F2669C" w:rsidP="005A3168">
            <w:pPr>
              <w:spacing w:before="80"/>
              <w:rPr>
                <w:sz w:val="16"/>
                <w:szCs w:val="16"/>
                <w:lang w:val="ru-RU" w:bidi="th-TH"/>
              </w:rPr>
            </w:pPr>
            <w:r w:rsidRPr="003435BC">
              <w:rPr>
                <w:sz w:val="14"/>
                <w:szCs w:val="14"/>
                <w:lang w:val="ru-RU" w:bidi="th-TH"/>
              </w:rPr>
              <w:lastRenderedPageBreak/>
              <w:t>Признание государствами-членами, сообществами, организациями и другими заинтересованными сторонами актуальности и эффективности ресурсов, программ и инструментария ВОИС</w:t>
            </w:r>
            <w:r w:rsidRPr="007354C4">
              <w:rPr>
                <w:sz w:val="16"/>
                <w:szCs w:val="16"/>
                <w:lang w:bidi="th-TH"/>
              </w:rPr>
              <w:t> </w:t>
            </w:r>
          </w:p>
        </w:tc>
        <w:tc>
          <w:tcPr>
            <w:tcW w:w="3566" w:type="dxa"/>
            <w:shd w:val="clear" w:color="auto" w:fill="auto"/>
          </w:tcPr>
          <w:p w:rsidR="00F2669C" w:rsidRPr="00F2669C" w:rsidRDefault="00F2669C" w:rsidP="005A3168">
            <w:pPr>
              <w:spacing w:before="80"/>
              <w:rPr>
                <w:sz w:val="14"/>
                <w:szCs w:val="14"/>
                <w:lang w:val="ru-RU" w:bidi="th-TH"/>
              </w:rPr>
            </w:pPr>
            <w:r w:rsidRPr="00F2669C">
              <w:rPr>
                <w:sz w:val="14"/>
                <w:szCs w:val="14"/>
                <w:lang w:val="ru-RU" w:bidi="th-TH"/>
              </w:rPr>
              <w:t>Число полученных ВОИС просьб об оказании помощи</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4</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vMerge w:val="restart"/>
            <w:shd w:val="clear" w:color="auto" w:fill="auto"/>
          </w:tcPr>
          <w:p w:rsidR="00F2669C" w:rsidRPr="003435BC" w:rsidRDefault="00F2669C" w:rsidP="005A3168">
            <w:pPr>
              <w:spacing w:before="80"/>
              <w:rPr>
                <w:sz w:val="16"/>
                <w:szCs w:val="16"/>
                <w:lang w:val="ru-RU" w:bidi="th-TH"/>
              </w:rPr>
            </w:pPr>
            <w:r w:rsidRPr="003435BC">
              <w:rPr>
                <w:sz w:val="14"/>
                <w:szCs w:val="14"/>
                <w:lang w:val="ru-RU" w:bidi="th-TH"/>
              </w:rPr>
              <w:t xml:space="preserve">Больший </w:t>
            </w:r>
            <w:r w:rsidRPr="00B64A00">
              <w:rPr>
                <w:sz w:val="14"/>
                <w:szCs w:val="14"/>
                <w:lang w:val="ru-RU" w:bidi="th-TH"/>
              </w:rPr>
              <w:t>объем</w:t>
            </w:r>
            <w:r w:rsidRPr="003435BC">
              <w:rPr>
                <w:sz w:val="14"/>
                <w:szCs w:val="14"/>
                <w:lang w:val="ru-RU" w:bidi="th-TH"/>
              </w:rPr>
              <w:t xml:space="preserve"> внебюджетных ресурсов, выделенных для обеспечения использования ИС в интересах развития либо непосредственно в виде взносов в бюджет ВОИС, либо в виде доступа к другим механизмам внешнего финансирования</w:t>
            </w:r>
          </w:p>
        </w:tc>
        <w:tc>
          <w:tcPr>
            <w:tcW w:w="3566" w:type="dxa"/>
            <w:shd w:val="clear" w:color="auto" w:fill="auto"/>
          </w:tcPr>
          <w:p w:rsidR="00F2669C" w:rsidRPr="00F2669C" w:rsidRDefault="00F2669C" w:rsidP="005A3168">
            <w:pPr>
              <w:spacing w:before="80"/>
              <w:rPr>
                <w:sz w:val="14"/>
                <w:szCs w:val="14"/>
                <w:lang w:val="ru-RU" w:bidi="th-TH"/>
              </w:rPr>
            </w:pPr>
            <w:r w:rsidRPr="00F2669C">
              <w:rPr>
                <w:sz w:val="14"/>
                <w:szCs w:val="14"/>
                <w:lang w:val="ru-RU" w:bidi="th-TH"/>
              </w:rPr>
              <w:t>Увеличение объема средств, поступающих в рамках соглашений о целевых фондах</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20</w:t>
            </w:r>
          </w:p>
        </w:tc>
        <w:tc>
          <w:tcPr>
            <w:tcW w:w="602" w:type="dxa"/>
          </w:tcPr>
          <w:p w:rsidR="00F2669C" w:rsidRPr="006A6EC1" w:rsidRDefault="00F2669C" w:rsidP="005A3168">
            <w:pPr>
              <w:spacing w:before="20"/>
              <w:jc w:val="center"/>
              <w:rPr>
                <w:color w:val="008000"/>
                <w:sz w:val="22"/>
                <w:szCs w:val="22"/>
              </w:rPr>
            </w:pPr>
            <w:r w:rsidRPr="006A6EC1">
              <w:rPr>
                <w:rFonts w:cs="Arial"/>
                <w:color w:val="008000"/>
                <w:sz w:val="22"/>
                <w:szCs w:val="22"/>
              </w:rPr>
              <w:sym w:font="Wingdings" w:char="F06C"/>
            </w:r>
          </w:p>
        </w:tc>
      </w:tr>
      <w:tr w:rsidR="00F2669C" w:rsidRPr="007354C4" w:rsidTr="005A3168">
        <w:tc>
          <w:tcPr>
            <w:tcW w:w="3537" w:type="dxa"/>
            <w:vMerge/>
            <w:shd w:val="clear" w:color="auto" w:fill="auto"/>
          </w:tcPr>
          <w:p w:rsidR="00F2669C" w:rsidRPr="006A6EC1" w:rsidRDefault="00F2669C" w:rsidP="005A3168">
            <w:pPr>
              <w:spacing w:before="80"/>
              <w:rPr>
                <w:sz w:val="14"/>
                <w:szCs w:val="14"/>
                <w:lang w:bidi="th-TH"/>
              </w:rPr>
            </w:pPr>
          </w:p>
        </w:tc>
        <w:tc>
          <w:tcPr>
            <w:tcW w:w="3566" w:type="dxa"/>
            <w:shd w:val="clear" w:color="auto" w:fill="auto"/>
          </w:tcPr>
          <w:p w:rsidR="00F2669C" w:rsidRPr="009B0EC0" w:rsidRDefault="00F2669C" w:rsidP="005A3168">
            <w:pPr>
              <w:spacing w:before="80"/>
              <w:rPr>
                <w:sz w:val="14"/>
                <w:szCs w:val="14"/>
                <w:lang w:val="ru-RU" w:bidi="th-TH"/>
              </w:rPr>
            </w:pPr>
            <w:r w:rsidRPr="009B0EC0">
              <w:rPr>
                <w:sz w:val="14"/>
                <w:szCs w:val="14"/>
                <w:lang w:val="ru-RU" w:bidi="th-TH"/>
              </w:rPr>
              <w:t>Число и финансовая значимость проектов ВОИС, осуществление которых финансировалось в рамках существующих механизмов внешнего донорского финансирования</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20</w:t>
            </w:r>
          </w:p>
        </w:tc>
        <w:tc>
          <w:tcPr>
            <w:tcW w:w="602" w:type="dxa"/>
          </w:tcPr>
          <w:p w:rsidR="00F2669C" w:rsidRPr="006A6EC1" w:rsidRDefault="00F2669C" w:rsidP="005A3168">
            <w:pPr>
              <w:spacing w:before="20"/>
              <w:jc w:val="center"/>
              <w:rPr>
                <w:sz w:val="22"/>
                <w:szCs w:val="22"/>
              </w:rPr>
            </w:pPr>
            <w:r w:rsidRPr="006A6EC1">
              <w:rPr>
                <w:rFonts w:cs="Arial"/>
                <w:sz w:val="22"/>
                <w:szCs w:val="22"/>
              </w:rPr>
              <w:sym w:font="Wingdings" w:char="F06C"/>
            </w:r>
          </w:p>
        </w:tc>
      </w:tr>
      <w:tr w:rsidR="00F2669C" w:rsidRPr="007354C4" w:rsidTr="005A3168">
        <w:tc>
          <w:tcPr>
            <w:tcW w:w="3537" w:type="dxa"/>
            <w:shd w:val="clear" w:color="auto" w:fill="auto"/>
          </w:tcPr>
          <w:p w:rsidR="00F2669C" w:rsidRPr="009B0EC0" w:rsidRDefault="00F2669C" w:rsidP="005A3168">
            <w:pPr>
              <w:rPr>
                <w:sz w:val="16"/>
                <w:szCs w:val="16"/>
                <w:lang w:val="ru-RU" w:bidi="th-TH"/>
              </w:rPr>
            </w:pPr>
          </w:p>
        </w:tc>
        <w:tc>
          <w:tcPr>
            <w:tcW w:w="3566" w:type="dxa"/>
            <w:shd w:val="clear" w:color="auto" w:fill="auto"/>
          </w:tcPr>
          <w:p w:rsidR="00F2669C" w:rsidRPr="00F2669C" w:rsidRDefault="00F2669C" w:rsidP="005A3168">
            <w:pPr>
              <w:spacing w:before="80"/>
              <w:rPr>
                <w:sz w:val="14"/>
                <w:szCs w:val="14"/>
                <w:lang w:val="ru-RU" w:bidi="th-TH"/>
              </w:rPr>
            </w:pPr>
            <w:r w:rsidRPr="00F2669C">
              <w:rPr>
                <w:sz w:val="14"/>
                <w:szCs w:val="14"/>
                <w:lang w:val="ru-RU" w:bidi="th-TH"/>
              </w:rPr>
              <w:t xml:space="preserve">Выработка Руководящих принципов ВОИС, касающихся налаживания партнерских связей с частным сектором </w:t>
            </w:r>
          </w:p>
        </w:tc>
        <w:tc>
          <w:tcPr>
            <w:tcW w:w="1559" w:type="dxa"/>
            <w:shd w:val="clear" w:color="auto" w:fill="auto"/>
          </w:tcPr>
          <w:p w:rsidR="00F2669C" w:rsidRPr="006A6EC1" w:rsidRDefault="00F2669C" w:rsidP="005A3168">
            <w:pPr>
              <w:spacing w:before="80"/>
              <w:ind w:left="175"/>
              <w:rPr>
                <w:sz w:val="14"/>
                <w:szCs w:val="14"/>
                <w:lang w:bidi="th-TH"/>
              </w:rPr>
            </w:pPr>
            <w:r>
              <w:rPr>
                <w:sz w:val="14"/>
                <w:szCs w:val="14"/>
                <w:lang w:val="ru-RU" w:bidi="th-TH"/>
              </w:rPr>
              <w:t>Программа</w:t>
            </w:r>
            <w:r w:rsidRPr="006A6EC1">
              <w:rPr>
                <w:sz w:val="14"/>
                <w:szCs w:val="14"/>
                <w:lang w:bidi="th-TH"/>
              </w:rPr>
              <w:t xml:space="preserve"> 20</w:t>
            </w:r>
          </w:p>
        </w:tc>
        <w:tc>
          <w:tcPr>
            <w:tcW w:w="602" w:type="dxa"/>
          </w:tcPr>
          <w:p w:rsidR="00F2669C" w:rsidRPr="006A6EC1" w:rsidRDefault="00F2669C" w:rsidP="005A3168">
            <w:pPr>
              <w:spacing w:before="20"/>
              <w:jc w:val="center"/>
              <w:rPr>
                <w:sz w:val="22"/>
                <w:szCs w:val="22"/>
                <w:lang w:bidi="th-TH"/>
              </w:rPr>
            </w:pPr>
            <w:r w:rsidRPr="006A6EC1">
              <w:rPr>
                <w:rFonts w:cs="Arial"/>
                <w:color w:val="FF0000"/>
                <w:sz w:val="22"/>
                <w:szCs w:val="22"/>
              </w:rPr>
              <w:sym w:font="Wingdings" w:char="F06C"/>
            </w:r>
          </w:p>
        </w:tc>
      </w:tr>
    </w:tbl>
    <w:p w:rsidR="00F2669C" w:rsidRDefault="00F2669C" w:rsidP="00F2669C">
      <w:pPr>
        <w:jc w:val="both"/>
      </w:pPr>
    </w:p>
    <w:p w:rsidR="00F2669C" w:rsidRDefault="00F2669C">
      <w:pPr>
        <w:rPr>
          <w:rFonts w:ascii="Arial Bold" w:eastAsiaTheme="majorEastAsia" w:hAnsi="Arial Bold" w:cstheme="majorBidi"/>
          <w:b/>
          <w:bCs/>
          <w:caps/>
          <w:sz w:val="22"/>
        </w:rPr>
      </w:pPr>
      <w:r>
        <w:br w:type="page"/>
      </w:r>
    </w:p>
    <w:p w:rsidR="00BA0337" w:rsidRPr="000026B5" w:rsidRDefault="00BA0337" w:rsidP="00BA0337">
      <w:pPr>
        <w:pStyle w:val="Heading3"/>
        <w:rPr>
          <w:rFonts w:hAnsi="Arial" w:cs="Arial"/>
          <w:b w:val="0"/>
          <w:szCs w:val="22"/>
          <w:lang w:val="ru-RU"/>
        </w:rPr>
      </w:pPr>
      <w:bookmarkStart w:id="30" w:name="_Toc395018623"/>
      <w:r w:rsidRPr="00BA0337">
        <w:rPr>
          <w:rFonts w:ascii="Arial" w:hAnsi="Arial" w:cs="Arial"/>
          <w:lang w:val="ru-RU"/>
        </w:rPr>
        <w:lastRenderedPageBreak/>
        <w:t>ПРОГРАММА</w:t>
      </w:r>
      <w:r w:rsidRPr="000026B5">
        <w:rPr>
          <w:rFonts w:hAnsi="Arial" w:cs="Arial"/>
          <w:b w:val="0"/>
          <w:szCs w:val="22"/>
          <w:lang w:val="ru-RU"/>
        </w:rPr>
        <w:t xml:space="preserve"> 8</w:t>
      </w:r>
      <w:r w:rsidRPr="000026B5">
        <w:rPr>
          <w:rFonts w:hAnsi="Arial" w:cs="Arial"/>
          <w:b w:val="0"/>
          <w:szCs w:val="22"/>
          <w:lang w:val="ru-RU"/>
        </w:rPr>
        <w:tab/>
      </w:r>
      <w:r w:rsidRPr="000026B5">
        <w:rPr>
          <w:rFonts w:hAnsi="Arial" w:cs="Arial"/>
          <w:b w:val="0"/>
          <w:szCs w:val="22"/>
          <w:lang w:val="ru-RU"/>
        </w:rPr>
        <w:t>КООРДИНАЦИЯ</w:t>
      </w:r>
      <w:r w:rsidRPr="000026B5">
        <w:rPr>
          <w:rFonts w:hAnsi="Arial" w:cs="Arial"/>
          <w:b w:val="0"/>
          <w:szCs w:val="22"/>
          <w:lang w:val="ru-RU"/>
        </w:rPr>
        <w:t xml:space="preserve"> </w:t>
      </w:r>
      <w:r w:rsidRPr="000026B5">
        <w:rPr>
          <w:rFonts w:hAnsi="Arial" w:cs="Arial"/>
          <w:b w:val="0"/>
          <w:szCs w:val="22"/>
          <w:lang w:val="ru-RU"/>
        </w:rPr>
        <w:t>ДЕЯТЕЛЬНОСТИ</w:t>
      </w:r>
      <w:r w:rsidRPr="000026B5">
        <w:rPr>
          <w:rFonts w:hAnsi="Arial" w:cs="Arial"/>
          <w:b w:val="0"/>
          <w:szCs w:val="22"/>
          <w:lang w:val="ru-RU"/>
        </w:rPr>
        <w:t xml:space="preserve"> </w:t>
      </w:r>
      <w:r w:rsidRPr="000026B5">
        <w:rPr>
          <w:rFonts w:hAnsi="Arial" w:cs="Arial"/>
          <w:b w:val="0"/>
          <w:szCs w:val="22"/>
          <w:lang w:val="ru-RU"/>
        </w:rPr>
        <w:t>В</w:t>
      </w:r>
      <w:r w:rsidRPr="000026B5">
        <w:rPr>
          <w:rFonts w:hAnsi="Arial" w:cs="Arial"/>
          <w:b w:val="0"/>
          <w:szCs w:val="22"/>
          <w:lang w:val="ru-RU"/>
        </w:rPr>
        <w:t xml:space="preserve"> </w:t>
      </w:r>
      <w:r w:rsidRPr="000026B5">
        <w:rPr>
          <w:rFonts w:hAnsi="Arial" w:cs="Arial"/>
          <w:b w:val="0"/>
          <w:szCs w:val="22"/>
          <w:lang w:val="ru-RU"/>
        </w:rPr>
        <w:t>РАМКАХ</w:t>
      </w:r>
      <w:r w:rsidRPr="000026B5">
        <w:rPr>
          <w:rFonts w:hAnsi="Arial" w:cs="Arial"/>
          <w:b w:val="0"/>
          <w:szCs w:val="22"/>
          <w:lang w:val="ru-RU"/>
        </w:rPr>
        <w:t xml:space="preserve"> </w:t>
      </w:r>
      <w:r w:rsidRPr="000026B5">
        <w:rPr>
          <w:rFonts w:hAnsi="Arial" w:cs="Arial"/>
          <w:b w:val="0"/>
          <w:szCs w:val="22"/>
          <w:lang w:val="ru-RU"/>
        </w:rPr>
        <w:t>ПДР</w:t>
      </w:r>
      <w:bookmarkEnd w:id="30"/>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b/>
          <w:sz w:val="22"/>
          <w:szCs w:val="22"/>
        </w:rPr>
      </w:pP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tabs>
          <w:tab w:val="left" w:pos="2268"/>
        </w:tabs>
        <w:jc w:val="both"/>
        <w:rPr>
          <w:rFonts w:eastAsia="Times New Roman" w:hAnsi="Arial" w:cs="Arial"/>
          <w:b/>
          <w:sz w:val="22"/>
          <w:szCs w:val="22"/>
        </w:rPr>
      </w:pPr>
      <w:r w:rsidRPr="001F55D6">
        <w:rPr>
          <w:rFonts w:hAnsi="Arial" w:cs="Arial"/>
          <w:b/>
          <w:sz w:val="22"/>
          <w:szCs w:val="22"/>
        </w:rPr>
        <w:t>Руководитель Программы</w:t>
      </w:r>
      <w:r>
        <w:rPr>
          <w:rFonts w:eastAsia="Times New Roman" w:hAnsi="Arial" w:cs="Arial"/>
          <w:b/>
          <w:sz w:val="22"/>
          <w:szCs w:val="22"/>
        </w:rPr>
        <w:tab/>
      </w:r>
      <w:r>
        <w:rPr>
          <w:rFonts w:hAnsi="Arial" w:cs="Arial"/>
          <w:b/>
          <w:sz w:val="22"/>
          <w:szCs w:val="22"/>
        </w:rPr>
        <w:t>г</w:t>
      </w:r>
      <w:r w:rsidRPr="001F55D6">
        <w:rPr>
          <w:rFonts w:hAnsi="Arial" w:cs="Arial"/>
          <w:b/>
          <w:sz w:val="22"/>
          <w:szCs w:val="22"/>
        </w:rPr>
        <w:t>-н Дж. Онеяма</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sz w:val="22"/>
          <w:szCs w:val="22"/>
        </w:rPr>
      </w:pP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sz w:val="22"/>
          <w:szCs w:val="22"/>
        </w:rPr>
      </w:pP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spacing w:line="260" w:lineRule="atLeast"/>
        <w:jc w:val="both"/>
        <w:rPr>
          <w:rFonts w:hAnsi="Arial" w:cs="Arial"/>
          <w:sz w:val="22"/>
          <w:szCs w:val="22"/>
        </w:rPr>
      </w:pPr>
      <w:r w:rsidRPr="001F55D6">
        <w:rPr>
          <w:rFonts w:hAnsi="Arial" w:cs="Arial"/>
          <w:sz w:val="22"/>
          <w:szCs w:val="22"/>
        </w:rPr>
        <w:t xml:space="preserve">ОБЗОР ДОСТИЖЕНИЙ ЗА </w:t>
      </w:r>
      <w:r>
        <w:rPr>
          <w:rFonts w:hAnsi="Arial" w:cs="Arial"/>
          <w:sz w:val="22"/>
          <w:szCs w:val="22"/>
        </w:rPr>
        <w:t>ДВУХГОДИЧНЫЙ</w:t>
      </w:r>
      <w:r w:rsidRPr="001F55D6">
        <w:rPr>
          <w:rFonts w:hAnsi="Arial" w:cs="Arial"/>
          <w:sz w:val="22"/>
          <w:szCs w:val="22"/>
        </w:rPr>
        <w:t xml:space="preserve"> ПЕРИОД 2012-2013 ГГ.</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ind w:left="2268" w:hanging="2268"/>
        <w:jc w:val="both"/>
        <w:rPr>
          <w:rFonts w:hAnsi="Arial" w:cs="Arial"/>
        </w:rPr>
      </w:pPr>
    </w:p>
    <w:p w:rsidR="00BA0337" w:rsidRPr="00BA0337" w:rsidRDefault="00BA0337" w:rsidP="00BA0337">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BA0337">
        <w:rPr>
          <w:rFonts w:hAnsi="Arial" w:cs="Arial"/>
        </w:rPr>
        <w:t>8.1.</w:t>
      </w:r>
      <w:r w:rsidRPr="00BA0337">
        <w:rPr>
          <w:rFonts w:hAnsi="Arial" w:cs="Arial"/>
        </w:rPr>
        <w:tab/>
        <w:t>В рамках этой Программы продолжилась работа по координации деятельности ВОИС в рамках  Повестки дня в области развития, в особенности путем реализации проектов в соответствии с рекомендациями ПДР и эффективного учета содержащихся в ПДР принципов в работе Организации.  Помимо этого, в рамках Программы был начат ряд мероприятий, с тем чтобы помочь государствам-членам в извлечении выгоды из реализации ПДР.  Основным видом деятельности по Программе было содействие работе Комитета по развитию и интеллектуальной собственности (КРИС) в ходе его четырех сессий, состоявшихся в 2012-2013 гг.</w:t>
      </w:r>
    </w:p>
    <w:p w:rsidR="00BA0337" w:rsidRPr="00BA0337" w:rsidRDefault="00BA0337" w:rsidP="00BA0337">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shd w:val="clear" w:color="auto" w:fill="FFFF00"/>
        </w:rPr>
      </w:pP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eastAsia="Times New Roman" w:hAnsi="Arial" w:cs="Arial"/>
        </w:rPr>
      </w:pPr>
      <w:r w:rsidRPr="00BA0337">
        <w:rPr>
          <w:rFonts w:hAnsi="Arial" w:cs="Arial"/>
        </w:rPr>
        <w:t>8.2.</w:t>
      </w:r>
      <w:r w:rsidRPr="00BA0337">
        <w:rPr>
          <w:rFonts w:hAnsi="Arial" w:cs="Arial"/>
        </w:rPr>
        <w:tab/>
        <w:t>За двухгодичный период 2012-2013 гг. удалось достичь больших результатов с точки зрения выполнения рекомендаций ПДР. КРИС утвердил два новых проекта, которы</w:t>
      </w:r>
      <w:r w:rsidRPr="001F55D6">
        <w:rPr>
          <w:rFonts w:hAnsi="Arial" w:cs="Arial"/>
        </w:rPr>
        <w:t xml:space="preserve">е были предложены Буркина-Фасо и Республикой Корея, изучил два годовых отчета Генерального директора о ходе осуществления Повестки дня в области развития, два годовых отчета о ходе выполнения рекомендаций, подлежащих немедленной реализации, и рекомендаций по проектам ПДР, а также 14 независимых отчетов об оценке проектов. Комитет также утвердил решение о переходе четырех завершенных проектов, прошедших оценку, ко второй фазе. Комитет рассмотрел два документа, представленных Генеральной ассамблеей, а именно Описание вклада соответствующих органов ВОИС в выполнение соответствующих рекомендаций Повестки дня в области развития и решение по вопросам, связанным с КРИС. Кроме того, Комитет рассмотрел Отчет об оценке вклада ВОИС в достижение целей развития тысячелетия (ЦРТ) и принял к сведению: i) доклад о возможности учета потребностей и результатов, относящихся к ЦРТ, в рамках двухгодичных результатов ВОИС; и ii) документ об измерении ЦРТ в других учреждениях системы ООН и вкладе ВОИС в достижение ЦРТ. Комитет также рассмотрел документ об оценке возможности осуществления новых видов деятельности ВОИС, связанной с использованием авторского права в целях содействия доступу к информационному и творческому контенту и обсудил предложение об осуществлении соответствующих новых видов деятельности ВОИС. Комитет продолжил обсуждение документов, касающихся связанных с патентами гибких возможностей в многосторонней правовой структуре и их реализации на национальном и региональном уровне, принял Программу работы, касающейся гибких возможностей системы интеллектуальной собственности.  Он также продолжил обсуждение Внешнего обзора деятельности ВОИС по оказанию технической помощи в области сотрудничества в целях развития, ответа руководства на обзор и совместного предложения Группы по ПДР и Группы африканских стран. В этой связи Комитет также принял к сведению Руководство ВОИС по оказанию технической помощи и доклады об изменении структуры базы данных оказания технической помощи в области интеллектуальной собственности. В соответствии с требованиями механизмов координации и методов контроля, оценки и отчетности Комитет приступил к проведению независимого анализа реализации рекомендаций Повестки дня в области развития. Что касается результатов проектов в рамках ПДР, Комитет рассмотрел и принял к сведению 14 исследований в рамках проектов по ИС и общественному достоянию, патентам и общественному достоянию, ИС и конкурентной политике, а также проектов по ИС и информационно-коммуникационным технологиям (ИКТ), цифровому разрыву и доступу к знаниям, ИС и социально-экономическому развитию, ИС и "утечке мозгов", а также изучил и принял к сведению проект, направленный на укрепление и развитие аудиовизуального сектора в Буркина-Фасо и некоторых других африканских странах. По состоянию на конец </w:t>
      </w:r>
      <w:r>
        <w:rPr>
          <w:rFonts w:hAnsi="Arial" w:cs="Arial"/>
        </w:rPr>
        <w:t>двухгодичного</w:t>
      </w:r>
      <w:r w:rsidRPr="001F55D6">
        <w:rPr>
          <w:rFonts w:hAnsi="Arial" w:cs="Arial"/>
        </w:rPr>
        <w:t xml:space="preserve"> периода в работе Комитета приняли участие 72 наблюдателя. </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rPr>
      </w:pPr>
    </w:p>
    <w:p w:rsidR="00BA0337" w:rsidRPr="00BA0337" w:rsidRDefault="00BA0337" w:rsidP="00BA0337">
      <w:pPr>
        <w:pStyle w:val="A"/>
        <w:pBdr>
          <w:top w:val="none" w:sz="0" w:space="0" w:color="auto"/>
          <w:left w:val="none" w:sz="0" w:space="0" w:color="auto"/>
          <w:bottom w:val="none" w:sz="0" w:space="0" w:color="auto"/>
          <w:right w:val="none" w:sz="0" w:space="0" w:color="auto"/>
          <w:bar w:val="none" w:sz="0" w:color="auto"/>
        </w:pBdr>
        <w:jc w:val="both"/>
        <w:rPr>
          <w:rFonts w:hAnsi="Arial" w:cs="Arial"/>
        </w:rPr>
      </w:pPr>
      <w:r w:rsidRPr="001F55D6">
        <w:rPr>
          <w:rFonts w:hAnsi="Arial" w:cs="Arial"/>
        </w:rPr>
        <w:t>8.3.</w:t>
      </w:r>
      <w:r w:rsidRPr="001F55D6">
        <w:rPr>
          <w:rFonts w:hAnsi="Arial" w:cs="Arial"/>
        </w:rPr>
        <w:tab/>
      </w:r>
      <w:r w:rsidRPr="00BA0337">
        <w:rPr>
          <w:rFonts w:hAnsi="Arial" w:cs="Arial"/>
        </w:rPr>
        <w:t xml:space="preserve">В рамках Программы продолжилась работа по обеспечению надлежащей реализации, контроля, оценки и представления отчетов в отношении деятельности и проектов по ПДР.  В этой связи продолжились усилия, направленные на эффективное выполнение 19 рекомендаций, подлежащих незамедлительному выполнению. </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 xml:space="preserve"> </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tabs>
          <w:tab w:val="left" w:pos="709"/>
        </w:tabs>
        <w:ind w:left="720" w:hanging="720"/>
        <w:jc w:val="both"/>
        <w:rPr>
          <w:rFonts w:hAnsi="Arial" w:cs="Arial"/>
          <w:sz w:val="22"/>
          <w:szCs w:val="22"/>
        </w:rPr>
      </w:pPr>
    </w:p>
    <w:p w:rsidR="00423B43" w:rsidRDefault="00423B43">
      <w:pPr>
        <w:rPr>
          <w:rFonts w:eastAsia="Arial Unicode MS" w:cs="Arial"/>
          <w:color w:val="000000"/>
          <w:sz w:val="22"/>
          <w:szCs w:val="22"/>
          <w:u w:color="000000"/>
          <w:lang w:val="ru-RU" w:eastAsia="ru-RU"/>
        </w:rPr>
      </w:pPr>
      <w:r w:rsidRPr="000026B5">
        <w:rPr>
          <w:rFonts w:cs="Arial"/>
          <w:sz w:val="22"/>
          <w:szCs w:val="22"/>
          <w:lang w:val="ru-RU"/>
        </w:rPr>
        <w:br w:type="page"/>
      </w:r>
    </w:p>
    <w:p w:rsidR="00BA0337" w:rsidRPr="001F55D6" w:rsidRDefault="00BA0337" w:rsidP="00BA0337">
      <w:pPr>
        <w:pStyle w:val="BA"/>
        <w:keepNext/>
        <w:keepLines/>
        <w:pBdr>
          <w:top w:val="none" w:sz="0" w:space="0" w:color="auto"/>
          <w:left w:val="none" w:sz="0" w:space="0" w:color="auto"/>
          <w:bottom w:val="none" w:sz="0" w:space="0" w:color="auto"/>
          <w:right w:val="none" w:sz="0" w:space="0" w:color="auto"/>
          <w:bar w:val="none" w:sz="0" w:color="auto"/>
        </w:pBdr>
        <w:jc w:val="both"/>
        <w:rPr>
          <w:rFonts w:ascii="Arial" w:hAnsi="Arial" w:cs="Arial"/>
          <w:sz w:val="22"/>
          <w:szCs w:val="22"/>
        </w:rPr>
      </w:pPr>
      <w:r w:rsidRPr="001F55D6">
        <w:rPr>
          <w:rFonts w:ascii="Arial" w:hAnsi="Arial" w:cs="Arial"/>
          <w:sz w:val="22"/>
          <w:szCs w:val="22"/>
        </w:rPr>
        <w:lastRenderedPageBreak/>
        <w:t xml:space="preserve">РЕАЛИЗАЦИЯ ПОВЕСТКИ ДНЯ В ОБЛАСТИ РАЗВИТИЯ </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tabs>
          <w:tab w:val="left" w:pos="709"/>
        </w:tabs>
        <w:ind w:left="2268" w:hanging="2268"/>
        <w:jc w:val="both"/>
        <w:rPr>
          <w:rFonts w:hAnsi="Arial" w:cs="Arial"/>
        </w:rPr>
      </w:pPr>
    </w:p>
    <w:p w:rsidR="008B3E53" w:rsidRPr="00BA0337" w:rsidRDefault="00BA0337" w:rsidP="00BA0337">
      <w:pPr>
        <w:tabs>
          <w:tab w:val="left" w:pos="709"/>
        </w:tabs>
        <w:autoSpaceDE w:val="0"/>
        <w:autoSpaceDN w:val="0"/>
        <w:adjustRightInd w:val="0"/>
        <w:jc w:val="both"/>
        <w:rPr>
          <w:rFonts w:eastAsia="Arial Unicode MS" w:cs="Arial"/>
          <w:color w:val="000000"/>
          <w:szCs w:val="20"/>
          <w:u w:color="000000"/>
          <w:lang w:val="ru-RU" w:eastAsia="ru-RU"/>
        </w:rPr>
      </w:pPr>
      <w:r w:rsidRPr="00BA0337">
        <w:rPr>
          <w:rFonts w:cs="Arial"/>
          <w:lang w:val="ru-RU"/>
        </w:rPr>
        <w:t>8.4.</w:t>
      </w:r>
      <w:r w:rsidRPr="00BA0337">
        <w:rPr>
          <w:rFonts w:cs="Arial"/>
          <w:lang w:val="ru-RU"/>
        </w:rPr>
        <w:tab/>
      </w:r>
      <w:r w:rsidRPr="00BA0337">
        <w:rPr>
          <w:rFonts w:eastAsia="Arial Unicode MS" w:cs="Arial"/>
          <w:color w:val="000000"/>
          <w:szCs w:val="20"/>
          <w:u w:color="000000"/>
          <w:lang w:val="ru-RU" w:eastAsia="ru-RU"/>
        </w:rPr>
        <w:t>В рамках Программы 8 осуществляется координация деятельности по выполнению всех 45 рекомендаций Повестки дня ВОИС в области развития.</w:t>
      </w:r>
    </w:p>
    <w:p w:rsidR="00423B43" w:rsidRDefault="00423B43" w:rsidP="008B3E53">
      <w:pPr>
        <w:autoSpaceDE w:val="0"/>
        <w:autoSpaceDN w:val="0"/>
        <w:adjustRightInd w:val="0"/>
        <w:jc w:val="both"/>
        <w:rPr>
          <w:rFonts w:cs="Arial"/>
          <w:sz w:val="22"/>
          <w:szCs w:val="22"/>
          <w:lang w:val="ru-RU"/>
        </w:rPr>
      </w:pPr>
    </w:p>
    <w:p w:rsidR="008B3E53" w:rsidRPr="00423B43" w:rsidRDefault="00423B43" w:rsidP="008B3E53">
      <w:pPr>
        <w:autoSpaceDE w:val="0"/>
        <w:autoSpaceDN w:val="0"/>
        <w:adjustRightInd w:val="0"/>
        <w:jc w:val="both"/>
        <w:rPr>
          <w:rFonts w:cs="Arial"/>
          <w:sz w:val="22"/>
          <w:szCs w:val="22"/>
          <w:lang w:val="ru-RU"/>
        </w:rPr>
      </w:pPr>
      <w:r>
        <w:rPr>
          <w:rFonts w:cs="Arial"/>
          <w:sz w:val="22"/>
          <w:szCs w:val="22"/>
          <w:lang w:val="ru-RU"/>
        </w:rPr>
        <w:t>ДАННЫЕ О РЕЗУЛЬТАТИВНОСТИ</w:t>
      </w:r>
    </w:p>
    <w:p w:rsidR="008B3E53" w:rsidRPr="00093233" w:rsidRDefault="008B3E53" w:rsidP="008B3E53">
      <w:pPr>
        <w:ind w:left="2268" w:hanging="2268"/>
        <w:rPr>
          <w:sz w:val="22"/>
          <w:szCs w:val="22"/>
        </w:rPr>
      </w:pPr>
    </w:p>
    <w:tbl>
      <w:tblPr>
        <w:tblW w:w="4892"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18"/>
        <w:gridCol w:w="82"/>
        <w:gridCol w:w="1603"/>
        <w:gridCol w:w="9"/>
        <w:gridCol w:w="6"/>
        <w:gridCol w:w="84"/>
        <w:gridCol w:w="1626"/>
        <w:gridCol w:w="79"/>
        <w:gridCol w:w="2933"/>
        <w:gridCol w:w="79"/>
        <w:gridCol w:w="148"/>
        <w:gridCol w:w="7"/>
        <w:gridCol w:w="1090"/>
      </w:tblGrid>
      <w:tr w:rsidR="008B3E53" w:rsidRPr="00D412C0" w:rsidTr="00BA0337">
        <w:trPr>
          <w:cantSplit/>
        </w:trPr>
        <w:tc>
          <w:tcPr>
            <w:tcW w:w="5000" w:type="pct"/>
            <w:gridSpan w:val="13"/>
            <w:tcBorders>
              <w:top w:val="single" w:sz="4" w:space="0" w:color="auto"/>
              <w:bottom w:val="single" w:sz="4" w:space="0" w:color="auto"/>
            </w:tcBorders>
            <w:shd w:val="clear" w:color="auto" w:fill="CCFFFF"/>
            <w:vAlign w:val="center"/>
          </w:tcPr>
          <w:p w:rsidR="008B3E53" w:rsidRPr="00486E7C" w:rsidRDefault="00486E7C" w:rsidP="00BA0337">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bCs/>
                <w:sz w:val="16"/>
                <w:szCs w:val="16"/>
                <w:lang w:val="ru-RU"/>
              </w:rPr>
              <w:t>Дальнейшая интеграция принципов Повестки дня в области развития (ПДР) в программы и деятельность ВОИС</w:t>
            </w:r>
          </w:p>
        </w:tc>
      </w:tr>
      <w:tr w:rsidR="00486E7C" w:rsidRPr="001D2E83" w:rsidTr="00BA0337">
        <w:trPr>
          <w:cantSplit/>
        </w:trPr>
        <w:tc>
          <w:tcPr>
            <w:tcW w:w="908" w:type="pct"/>
            <w:gridSpan w:val="2"/>
            <w:tcBorders>
              <w:top w:val="single" w:sz="4" w:space="0" w:color="auto"/>
            </w:tcBorders>
            <w:shd w:val="clear" w:color="auto" w:fill="auto"/>
            <w:vAlign w:val="center"/>
          </w:tcPr>
          <w:p w:rsidR="00486E7C" w:rsidRPr="00015801" w:rsidRDefault="00486E7C" w:rsidP="00C63E1F">
            <w:pPr>
              <w:rPr>
                <w:rFonts w:cs="Arial"/>
                <w:sz w:val="16"/>
                <w:szCs w:val="16"/>
                <w:lang w:val="ru-RU"/>
              </w:rPr>
            </w:pPr>
            <w:r>
              <w:rPr>
                <w:rFonts w:cs="Arial"/>
                <w:b/>
                <w:bCs/>
                <w:sz w:val="16"/>
                <w:szCs w:val="16"/>
                <w:lang w:val="ru-RU"/>
              </w:rPr>
              <w:t>Показатели результативности</w:t>
            </w:r>
          </w:p>
        </w:tc>
        <w:tc>
          <w:tcPr>
            <w:tcW w:w="909" w:type="pct"/>
            <w:gridSpan w:val="4"/>
            <w:tcBorders>
              <w:top w:val="single" w:sz="4" w:space="0" w:color="auto"/>
            </w:tcBorders>
            <w:shd w:val="clear" w:color="auto" w:fill="auto"/>
            <w:vAlign w:val="center"/>
          </w:tcPr>
          <w:p w:rsidR="00486E7C" w:rsidRPr="00015801" w:rsidRDefault="00486E7C" w:rsidP="00C63E1F">
            <w:pPr>
              <w:rPr>
                <w:rFonts w:cs="Arial"/>
                <w:b/>
                <w:bCs/>
                <w:sz w:val="16"/>
                <w:szCs w:val="16"/>
                <w:lang w:val="ru-RU"/>
              </w:rPr>
            </w:pPr>
            <w:r>
              <w:rPr>
                <w:rFonts w:cs="Arial"/>
                <w:b/>
                <w:bCs/>
                <w:sz w:val="16"/>
                <w:szCs w:val="16"/>
                <w:lang w:val="ru-RU"/>
              </w:rPr>
              <w:t>Базовые показатели</w:t>
            </w:r>
          </w:p>
        </w:tc>
        <w:tc>
          <w:tcPr>
            <w:tcW w:w="910" w:type="pct"/>
            <w:gridSpan w:val="2"/>
            <w:tcBorders>
              <w:top w:val="single" w:sz="4" w:space="0" w:color="auto"/>
            </w:tcBorders>
            <w:shd w:val="clear" w:color="auto" w:fill="auto"/>
            <w:tcMar>
              <w:top w:w="110" w:type="dxa"/>
            </w:tcMar>
            <w:vAlign w:val="center"/>
          </w:tcPr>
          <w:p w:rsidR="00486E7C" w:rsidRPr="00BA0337" w:rsidRDefault="00BA0337" w:rsidP="00C63E1F">
            <w:pPr>
              <w:rPr>
                <w:rFonts w:cs="Arial"/>
                <w:b/>
                <w:sz w:val="16"/>
                <w:szCs w:val="16"/>
                <w:lang w:val="ru-RU"/>
              </w:rPr>
            </w:pPr>
            <w:r>
              <w:rPr>
                <w:rFonts w:cs="Arial"/>
                <w:b/>
                <w:sz w:val="16"/>
                <w:szCs w:val="16"/>
                <w:lang w:val="ru-RU"/>
              </w:rPr>
              <w:t>Целевые показатели</w:t>
            </w:r>
          </w:p>
        </w:tc>
        <w:tc>
          <w:tcPr>
            <w:tcW w:w="1608" w:type="pct"/>
            <w:gridSpan w:val="2"/>
            <w:tcBorders>
              <w:top w:val="single" w:sz="4" w:space="0" w:color="auto"/>
            </w:tcBorders>
            <w:shd w:val="clear" w:color="auto" w:fill="FFFFFF"/>
            <w:tcMar>
              <w:top w:w="110" w:type="dxa"/>
            </w:tcMar>
            <w:vAlign w:val="center"/>
          </w:tcPr>
          <w:p w:rsidR="00486E7C" w:rsidRPr="00015801" w:rsidRDefault="00486E7C" w:rsidP="00C63E1F">
            <w:pPr>
              <w:rPr>
                <w:rFonts w:cs="Arial"/>
                <w:sz w:val="16"/>
                <w:szCs w:val="16"/>
                <w:lang w:val="ru-RU"/>
              </w:rPr>
            </w:pPr>
            <w:r>
              <w:rPr>
                <w:rFonts w:cs="Arial"/>
                <w:b/>
                <w:bCs/>
                <w:sz w:val="16"/>
                <w:szCs w:val="16"/>
                <w:lang w:val="ru-RU"/>
              </w:rPr>
              <w:t>Данные о результативности</w:t>
            </w:r>
          </w:p>
        </w:tc>
        <w:tc>
          <w:tcPr>
            <w:tcW w:w="664" w:type="pct"/>
            <w:gridSpan w:val="3"/>
            <w:tcBorders>
              <w:top w:val="single" w:sz="4" w:space="0" w:color="auto"/>
            </w:tcBorders>
            <w:shd w:val="clear" w:color="auto" w:fill="auto"/>
            <w:tcMar>
              <w:top w:w="110" w:type="dxa"/>
            </w:tcMar>
            <w:vAlign w:val="center"/>
          </w:tcPr>
          <w:p w:rsidR="00486E7C" w:rsidRPr="00015801" w:rsidRDefault="00486E7C" w:rsidP="00C63E1F">
            <w:pPr>
              <w:jc w:val="center"/>
              <w:rPr>
                <w:rFonts w:cs="Arial"/>
                <w:b/>
                <w:bCs/>
                <w:sz w:val="16"/>
                <w:szCs w:val="16"/>
                <w:lang w:val="ru-RU"/>
              </w:rPr>
            </w:pPr>
            <w:r>
              <w:rPr>
                <w:rFonts w:cs="Arial"/>
                <w:b/>
                <w:bCs/>
                <w:sz w:val="16"/>
                <w:szCs w:val="16"/>
                <w:lang w:val="ru-RU"/>
              </w:rPr>
              <w:t>СС</w:t>
            </w:r>
          </w:p>
        </w:tc>
      </w:tr>
      <w:tr w:rsidR="00BA0337" w:rsidRPr="001D2E83" w:rsidTr="00BA0337">
        <w:trPr>
          <w:cantSplit/>
        </w:trPr>
        <w:tc>
          <w:tcPr>
            <w:tcW w:w="864" w:type="pct"/>
            <w:shd w:val="clear" w:color="auto" w:fill="auto"/>
          </w:tcPr>
          <w:p w:rsidR="00BA0337" w:rsidRPr="002F6B45" w:rsidRDefault="00BA0337" w:rsidP="00486E7C">
            <w:pPr>
              <w:rPr>
                <w:sz w:val="16"/>
                <w:szCs w:val="16"/>
                <w:lang w:val="ru-RU" w:bidi="th-TH"/>
              </w:rPr>
            </w:pPr>
            <w:r w:rsidRPr="002F6B45">
              <w:rPr>
                <w:sz w:val="16"/>
                <w:szCs w:val="16"/>
                <w:lang w:val="ru-RU" w:bidi="th-TH"/>
              </w:rPr>
              <w:t>Число рекомендаций ПДР, увязанных с ожидаемыми результатами в Программе и бюджете (ПИБ) на 2010/11 гг.</w:t>
            </w:r>
          </w:p>
          <w:p w:rsidR="00BA0337" w:rsidRPr="00486E7C" w:rsidRDefault="00BA0337" w:rsidP="008B3E53">
            <w:pPr>
              <w:rPr>
                <w:rFonts w:cs="Arial"/>
                <w:sz w:val="16"/>
                <w:szCs w:val="16"/>
                <w:lang w:val="ru-RU" w:bidi="th-TH"/>
              </w:rPr>
            </w:pPr>
          </w:p>
        </w:tc>
        <w:tc>
          <w:tcPr>
            <w:tcW w:w="908" w:type="pct"/>
            <w:gridSpan w:val="4"/>
            <w:shd w:val="clear" w:color="auto" w:fill="auto"/>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26 рекомендаций ПДР увязаны по крайней мере с одним ожидаемым результатом</w:t>
            </w:r>
          </w:p>
        </w:tc>
        <w:tc>
          <w:tcPr>
            <w:tcW w:w="912" w:type="pct"/>
            <w:gridSpan w:val="2"/>
            <w:shd w:val="clear" w:color="auto" w:fill="auto"/>
            <w:tcMar>
              <w:top w:w="110" w:type="dxa"/>
            </w:tcMar>
          </w:tcPr>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45 рекомендаций ПДР должны быть увязаны по крайней мере с одним ожидаемым результатом в рамках Программы и бюджета на 2014-2015 гг.</w:t>
            </w:r>
          </w:p>
        </w:tc>
        <w:tc>
          <w:tcPr>
            <w:tcW w:w="1608" w:type="pct"/>
            <w:gridSpan w:val="2"/>
            <w:shd w:val="clear" w:color="auto" w:fill="FFFFFF"/>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45 рекомендаций ПДР увязаны по крайней мере с одним ожидаемым результатом</w:t>
            </w:r>
          </w:p>
        </w:tc>
        <w:tc>
          <w:tcPr>
            <w:tcW w:w="707" w:type="pct"/>
            <w:gridSpan w:val="4"/>
            <w:shd w:val="clear" w:color="auto" w:fill="auto"/>
            <w:tcMar>
              <w:top w:w="110" w:type="dxa"/>
            </w:tcMar>
          </w:tcPr>
          <w:p w:rsidR="00BA0337" w:rsidRPr="001F55D6" w:rsidRDefault="00BA0337" w:rsidP="00423B43">
            <w:pPr>
              <w:pStyle w:val="BA"/>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sidRPr="001F55D6">
              <w:rPr>
                <w:rFonts w:ascii="Arial" w:hAnsi="Arial" w:cs="Arial"/>
                <w:color w:val="10862C"/>
                <w:sz w:val="16"/>
                <w:szCs w:val="16"/>
                <w:u w:color="10862C"/>
              </w:rPr>
              <w:t>Полностью выполнено</w:t>
            </w:r>
          </w:p>
        </w:tc>
      </w:tr>
      <w:tr w:rsidR="00BA0337" w:rsidRPr="001D2E83" w:rsidTr="00BA0337">
        <w:trPr>
          <w:cantSplit/>
        </w:trPr>
        <w:tc>
          <w:tcPr>
            <w:tcW w:w="864" w:type="pct"/>
            <w:shd w:val="clear" w:color="auto" w:fill="auto"/>
          </w:tcPr>
          <w:p w:rsidR="00BA0337" w:rsidRPr="002F6B45" w:rsidRDefault="00BA0337" w:rsidP="00486E7C">
            <w:pPr>
              <w:rPr>
                <w:sz w:val="16"/>
                <w:szCs w:val="16"/>
                <w:lang w:val="ru-RU" w:bidi="th-TH"/>
              </w:rPr>
            </w:pPr>
            <w:r w:rsidRPr="002F6B45">
              <w:rPr>
                <w:sz w:val="16"/>
                <w:szCs w:val="16"/>
                <w:lang w:val="ru-RU" w:bidi="th-TH"/>
              </w:rPr>
              <w:t>Число рекомендаций ПДР, увязанных с показателям</w:t>
            </w:r>
            <w:r>
              <w:rPr>
                <w:sz w:val="16"/>
                <w:szCs w:val="16"/>
                <w:lang w:val="ru-RU" w:bidi="th-TH"/>
              </w:rPr>
              <w:t xml:space="preserve">и результативности в ПИБ на </w:t>
            </w:r>
            <w:r w:rsidRPr="002F6B45">
              <w:rPr>
                <w:sz w:val="16"/>
                <w:szCs w:val="16"/>
                <w:lang w:val="ru-RU" w:bidi="th-TH"/>
              </w:rPr>
              <w:t>2010/11 гг.</w:t>
            </w:r>
          </w:p>
          <w:p w:rsidR="00BA0337" w:rsidRPr="00486E7C" w:rsidRDefault="00BA0337" w:rsidP="008B3E53">
            <w:pPr>
              <w:rPr>
                <w:rFonts w:cs="Arial"/>
                <w:sz w:val="16"/>
                <w:szCs w:val="16"/>
                <w:lang w:val="ru-RU" w:bidi="th-TH"/>
              </w:rPr>
            </w:pPr>
          </w:p>
        </w:tc>
        <w:tc>
          <w:tcPr>
            <w:tcW w:w="908" w:type="pct"/>
            <w:gridSpan w:val="4"/>
            <w:shd w:val="clear" w:color="auto" w:fill="auto"/>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16 рекомендаций ПДР</w:t>
            </w:r>
          </w:p>
        </w:tc>
        <w:tc>
          <w:tcPr>
            <w:tcW w:w="912" w:type="pct"/>
            <w:gridSpan w:val="2"/>
            <w:shd w:val="clear" w:color="auto" w:fill="auto"/>
            <w:tcMar>
              <w:top w:w="110" w:type="dxa"/>
            </w:tcMar>
          </w:tcPr>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45 рекомендаций ПДР увязаны с показателями результативности в Программе и бюджете на 2014-2015 гг.</w:t>
            </w:r>
          </w:p>
        </w:tc>
        <w:tc>
          <w:tcPr>
            <w:tcW w:w="1608" w:type="pct"/>
            <w:gridSpan w:val="2"/>
            <w:shd w:val="clear" w:color="auto" w:fill="FFFFFF"/>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45 рекомендаций ПДР</w:t>
            </w:r>
          </w:p>
        </w:tc>
        <w:tc>
          <w:tcPr>
            <w:tcW w:w="707" w:type="pct"/>
            <w:gridSpan w:val="4"/>
            <w:shd w:val="clear" w:color="auto" w:fill="auto"/>
            <w:tcMar>
              <w:top w:w="110" w:type="dxa"/>
            </w:tcMar>
          </w:tcPr>
          <w:p w:rsidR="00BA0337" w:rsidRPr="001F55D6" w:rsidRDefault="00BA0337" w:rsidP="00423B43">
            <w:pPr>
              <w:pStyle w:val="BA"/>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sidRPr="001F55D6">
              <w:rPr>
                <w:rFonts w:ascii="Arial" w:hAnsi="Arial" w:cs="Arial"/>
                <w:color w:val="10862C"/>
                <w:sz w:val="16"/>
                <w:szCs w:val="16"/>
                <w:u w:color="10862C"/>
              </w:rPr>
              <w:t>Полностью выполнено</w:t>
            </w:r>
          </w:p>
        </w:tc>
      </w:tr>
      <w:tr w:rsidR="00BA0337" w:rsidRPr="00BA0337" w:rsidTr="00BA0337">
        <w:trPr>
          <w:cantSplit/>
        </w:trPr>
        <w:tc>
          <w:tcPr>
            <w:tcW w:w="864" w:type="pct"/>
            <w:tcBorders>
              <w:bottom w:val="single" w:sz="4" w:space="0" w:color="auto"/>
            </w:tcBorders>
            <w:shd w:val="clear" w:color="auto" w:fill="auto"/>
          </w:tcPr>
          <w:p w:rsidR="00BA0337" w:rsidRPr="00486E7C" w:rsidRDefault="00BA0337" w:rsidP="008B3E53">
            <w:pPr>
              <w:rPr>
                <w:rFonts w:cs="Arial"/>
                <w:sz w:val="16"/>
                <w:szCs w:val="16"/>
                <w:lang w:val="ru-RU" w:bidi="th-TH"/>
              </w:rPr>
            </w:pPr>
            <w:r w:rsidRPr="002F6B45">
              <w:rPr>
                <w:sz w:val="16"/>
                <w:szCs w:val="16"/>
                <w:lang w:val="ru-RU" w:bidi="th-TH"/>
              </w:rPr>
              <w:t>Введение в действие координационного механизма, одобренного государствами-членами</w:t>
            </w:r>
          </w:p>
        </w:tc>
        <w:tc>
          <w:tcPr>
            <w:tcW w:w="908" w:type="pct"/>
            <w:gridSpan w:val="4"/>
            <w:tcBorders>
              <w:bottom w:val="single" w:sz="4" w:space="0" w:color="auto"/>
            </w:tcBorders>
            <w:shd w:val="clear" w:color="auto" w:fill="auto"/>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Механизмы координации и методы контроля, оценки и отчетности, одобренные КРИС в апреле 2010 г. </w:t>
            </w:r>
          </w:p>
        </w:tc>
        <w:tc>
          <w:tcPr>
            <w:tcW w:w="912" w:type="pct"/>
            <w:gridSpan w:val="2"/>
            <w:tcBorders>
              <w:bottom w:val="single" w:sz="4" w:space="0" w:color="auto"/>
            </w:tcBorders>
            <w:shd w:val="clear" w:color="auto" w:fill="auto"/>
            <w:tcMar>
              <w:top w:w="110" w:type="dxa"/>
            </w:tcMar>
          </w:tcPr>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Реализация механизмов координации в соответствии с решением государств-членов</w:t>
            </w:r>
          </w:p>
        </w:tc>
        <w:tc>
          <w:tcPr>
            <w:tcW w:w="1608" w:type="pct"/>
            <w:gridSpan w:val="2"/>
            <w:tcBorders>
              <w:bottom w:val="single" w:sz="4" w:space="0" w:color="auto"/>
            </w:tcBorders>
            <w:shd w:val="clear" w:color="auto" w:fill="FFFFFF"/>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Два годовых отчета для представления Ассамблеям, содержащих описание вклада органов ВОИС в осуществление соответствующих рекомендаций ПДР, рассмотрены КРИС (WO/GA/41/12 и WO/GA/43/10).</w:t>
            </w:r>
            <w:r w:rsidRPr="001D2E83">
              <w:rPr>
                <w:rStyle w:val="FootnoteReference"/>
                <w:rFonts w:cs="Arial"/>
                <w:sz w:val="16"/>
                <w:szCs w:val="16"/>
                <w:lang w:bidi="th-TH"/>
              </w:rPr>
              <w:footnoteReference w:id="15"/>
            </w:r>
            <w:r w:rsidRPr="001F55D6">
              <w:rPr>
                <w:rFonts w:hAnsi="Arial" w:cs="Arial"/>
                <w:sz w:val="16"/>
                <w:szCs w:val="16"/>
              </w:rPr>
              <w:t xml:space="preserve"> </w:t>
            </w:r>
          </w:p>
        </w:tc>
        <w:tc>
          <w:tcPr>
            <w:tcW w:w="707" w:type="pct"/>
            <w:gridSpan w:val="4"/>
            <w:tcBorders>
              <w:bottom w:val="single" w:sz="4" w:space="0" w:color="auto"/>
            </w:tcBorders>
            <w:shd w:val="clear" w:color="auto" w:fill="auto"/>
            <w:tcMar>
              <w:top w:w="110" w:type="dxa"/>
            </w:tcMar>
          </w:tcPr>
          <w:p w:rsidR="00BA0337" w:rsidRPr="001F55D6" w:rsidRDefault="00BA0337" w:rsidP="00423B43">
            <w:pPr>
              <w:pStyle w:val="BA"/>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sidRPr="001F55D6">
              <w:rPr>
                <w:rFonts w:ascii="Arial" w:hAnsi="Arial" w:cs="Arial"/>
                <w:color w:val="10862C"/>
                <w:sz w:val="16"/>
                <w:szCs w:val="16"/>
                <w:u w:color="10862C"/>
              </w:rPr>
              <w:t>Полностью выполнено</w:t>
            </w:r>
          </w:p>
        </w:tc>
      </w:tr>
      <w:tr w:rsidR="008B3E53" w:rsidRPr="00D412C0" w:rsidTr="00BA0337">
        <w:trPr>
          <w:cantSplit/>
        </w:trPr>
        <w:tc>
          <w:tcPr>
            <w:tcW w:w="5000" w:type="pct"/>
            <w:gridSpan w:val="13"/>
            <w:tcBorders>
              <w:top w:val="single" w:sz="4" w:space="0" w:color="auto"/>
              <w:bottom w:val="single" w:sz="4" w:space="0" w:color="auto"/>
            </w:tcBorders>
            <w:shd w:val="clear" w:color="auto" w:fill="CCFFFF"/>
            <w:vAlign w:val="center"/>
          </w:tcPr>
          <w:p w:rsidR="008B3E53" w:rsidRPr="00486E7C" w:rsidRDefault="00486E7C" w:rsidP="00BA0337">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sz w:val="16"/>
                <w:szCs w:val="16"/>
                <w:lang w:val="ru-RU" w:bidi="th-TH"/>
              </w:rPr>
              <w:t>Эффективное планирование, осуществление, контроль, оценка и представление отчетности по рекомендациям ПДР</w:t>
            </w:r>
          </w:p>
        </w:tc>
      </w:tr>
      <w:tr w:rsidR="00486E7C" w:rsidRPr="001D2E83" w:rsidTr="00BA0337">
        <w:trPr>
          <w:cantSplit/>
        </w:trPr>
        <w:tc>
          <w:tcPr>
            <w:tcW w:w="908" w:type="pct"/>
            <w:gridSpan w:val="2"/>
            <w:tcBorders>
              <w:top w:val="single" w:sz="4" w:space="0" w:color="auto"/>
            </w:tcBorders>
            <w:shd w:val="clear" w:color="auto" w:fill="auto"/>
            <w:vAlign w:val="center"/>
          </w:tcPr>
          <w:p w:rsidR="00486E7C" w:rsidRPr="00015801" w:rsidRDefault="00486E7C" w:rsidP="00C63E1F">
            <w:pPr>
              <w:rPr>
                <w:rFonts w:cs="Arial"/>
                <w:sz w:val="16"/>
                <w:szCs w:val="16"/>
                <w:lang w:val="ru-RU"/>
              </w:rPr>
            </w:pPr>
            <w:r>
              <w:rPr>
                <w:rFonts w:cs="Arial"/>
                <w:b/>
                <w:bCs/>
                <w:sz w:val="16"/>
                <w:szCs w:val="16"/>
                <w:lang w:val="ru-RU"/>
              </w:rPr>
              <w:t>Показатели результативности</w:t>
            </w:r>
          </w:p>
        </w:tc>
        <w:tc>
          <w:tcPr>
            <w:tcW w:w="909" w:type="pct"/>
            <w:gridSpan w:val="4"/>
            <w:tcBorders>
              <w:top w:val="single" w:sz="4" w:space="0" w:color="auto"/>
            </w:tcBorders>
            <w:shd w:val="clear" w:color="auto" w:fill="auto"/>
            <w:vAlign w:val="center"/>
          </w:tcPr>
          <w:p w:rsidR="00486E7C" w:rsidRPr="00015801" w:rsidRDefault="00486E7C" w:rsidP="00C63E1F">
            <w:pPr>
              <w:rPr>
                <w:rFonts w:cs="Arial"/>
                <w:b/>
                <w:bCs/>
                <w:sz w:val="16"/>
                <w:szCs w:val="16"/>
                <w:lang w:val="ru-RU"/>
              </w:rPr>
            </w:pPr>
            <w:r>
              <w:rPr>
                <w:rFonts w:cs="Arial"/>
                <w:b/>
                <w:bCs/>
                <w:sz w:val="16"/>
                <w:szCs w:val="16"/>
                <w:lang w:val="ru-RU"/>
              </w:rPr>
              <w:t>Базовые показатели</w:t>
            </w:r>
          </w:p>
        </w:tc>
        <w:tc>
          <w:tcPr>
            <w:tcW w:w="910" w:type="pct"/>
            <w:gridSpan w:val="2"/>
            <w:tcBorders>
              <w:top w:val="single" w:sz="4" w:space="0" w:color="auto"/>
            </w:tcBorders>
            <w:shd w:val="clear" w:color="auto" w:fill="auto"/>
            <w:tcMar>
              <w:top w:w="110" w:type="dxa"/>
            </w:tcMar>
            <w:vAlign w:val="center"/>
          </w:tcPr>
          <w:p w:rsidR="00486E7C" w:rsidRPr="00BA0337" w:rsidRDefault="00BA0337" w:rsidP="00C63E1F">
            <w:pPr>
              <w:rPr>
                <w:rFonts w:cs="Arial"/>
                <w:b/>
                <w:sz w:val="16"/>
                <w:szCs w:val="16"/>
                <w:lang w:val="ru-RU"/>
              </w:rPr>
            </w:pPr>
            <w:r>
              <w:rPr>
                <w:rFonts w:cs="Arial"/>
                <w:b/>
                <w:sz w:val="16"/>
                <w:szCs w:val="16"/>
                <w:lang w:val="ru-RU"/>
              </w:rPr>
              <w:t>Целевые показатели</w:t>
            </w:r>
          </w:p>
        </w:tc>
        <w:tc>
          <w:tcPr>
            <w:tcW w:w="1608" w:type="pct"/>
            <w:gridSpan w:val="2"/>
            <w:tcBorders>
              <w:top w:val="single" w:sz="4" w:space="0" w:color="auto"/>
            </w:tcBorders>
            <w:shd w:val="clear" w:color="auto" w:fill="FFFFFF"/>
            <w:tcMar>
              <w:top w:w="110" w:type="dxa"/>
            </w:tcMar>
            <w:vAlign w:val="center"/>
          </w:tcPr>
          <w:p w:rsidR="00486E7C" w:rsidRPr="00015801" w:rsidRDefault="00486E7C" w:rsidP="00C63E1F">
            <w:pPr>
              <w:rPr>
                <w:rFonts w:cs="Arial"/>
                <w:sz w:val="16"/>
                <w:szCs w:val="16"/>
                <w:lang w:val="ru-RU"/>
              </w:rPr>
            </w:pPr>
            <w:r>
              <w:rPr>
                <w:rFonts w:cs="Arial"/>
                <w:b/>
                <w:bCs/>
                <w:sz w:val="16"/>
                <w:szCs w:val="16"/>
                <w:lang w:val="ru-RU"/>
              </w:rPr>
              <w:t>Данные о результативности</w:t>
            </w:r>
          </w:p>
        </w:tc>
        <w:tc>
          <w:tcPr>
            <w:tcW w:w="664" w:type="pct"/>
            <w:gridSpan w:val="3"/>
            <w:tcBorders>
              <w:top w:val="single" w:sz="4" w:space="0" w:color="auto"/>
            </w:tcBorders>
            <w:shd w:val="clear" w:color="auto" w:fill="auto"/>
            <w:tcMar>
              <w:top w:w="110" w:type="dxa"/>
            </w:tcMar>
            <w:vAlign w:val="center"/>
          </w:tcPr>
          <w:p w:rsidR="00486E7C" w:rsidRPr="00015801" w:rsidRDefault="00486E7C" w:rsidP="00C63E1F">
            <w:pPr>
              <w:jc w:val="center"/>
              <w:rPr>
                <w:rFonts w:cs="Arial"/>
                <w:b/>
                <w:bCs/>
                <w:sz w:val="16"/>
                <w:szCs w:val="16"/>
                <w:lang w:val="ru-RU"/>
              </w:rPr>
            </w:pPr>
            <w:r>
              <w:rPr>
                <w:rFonts w:cs="Arial"/>
                <w:b/>
                <w:bCs/>
                <w:sz w:val="16"/>
                <w:szCs w:val="16"/>
                <w:lang w:val="ru-RU"/>
              </w:rPr>
              <w:t>СС</w:t>
            </w:r>
          </w:p>
        </w:tc>
      </w:tr>
      <w:tr w:rsidR="00BA0337" w:rsidRPr="001D2E83" w:rsidTr="00BA0337">
        <w:trPr>
          <w:cantSplit/>
        </w:trPr>
        <w:tc>
          <w:tcPr>
            <w:tcW w:w="864" w:type="pct"/>
            <w:shd w:val="clear" w:color="auto" w:fill="FFFFFF"/>
          </w:tcPr>
          <w:p w:rsidR="00BA0337" w:rsidRPr="002F6B45" w:rsidRDefault="00BA0337" w:rsidP="00C63E1F">
            <w:pPr>
              <w:rPr>
                <w:sz w:val="16"/>
                <w:szCs w:val="16"/>
                <w:lang w:val="ru-RU" w:bidi="th-TH"/>
              </w:rPr>
            </w:pPr>
            <w:r w:rsidRPr="002F6B45">
              <w:rPr>
                <w:sz w:val="16"/>
                <w:szCs w:val="16"/>
                <w:lang w:val="ru-RU" w:bidi="th-TH"/>
              </w:rPr>
              <w:t>Число рекомендаций ПДР, реализуемых КРИС через посредство проектов, видов деятельности и исследований</w:t>
            </w:r>
          </w:p>
        </w:tc>
        <w:tc>
          <w:tcPr>
            <w:tcW w:w="908" w:type="pct"/>
            <w:gridSpan w:val="4"/>
            <w:shd w:val="clear" w:color="auto" w:fill="auto"/>
          </w:tcPr>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br/>
              <w:t xml:space="preserve">42 рекомендации </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color w:val="002060"/>
                <w:sz w:val="16"/>
                <w:szCs w:val="16"/>
                <w:u w:color="002060"/>
              </w:rPr>
              <w:t>(реализованы не полностью)</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color w:val="002060"/>
                <w:sz w:val="16"/>
                <w:szCs w:val="16"/>
                <w:u w:color="002060"/>
              </w:rPr>
              <w:t>(декабрь 2011 г.)</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42 рекомендации</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(несмотря на неполную реализацию)</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(декабрь 2010 г.)</w:t>
            </w:r>
          </w:p>
        </w:tc>
        <w:tc>
          <w:tcPr>
            <w:tcW w:w="912" w:type="pct"/>
            <w:gridSpan w:val="2"/>
            <w:shd w:val="clear" w:color="auto" w:fill="auto"/>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 xml:space="preserve">45 рекомендаций </w:t>
            </w:r>
          </w:p>
        </w:tc>
        <w:tc>
          <w:tcPr>
            <w:tcW w:w="1608" w:type="pct"/>
            <w:gridSpan w:val="2"/>
            <w:shd w:val="clear" w:color="auto" w:fill="FFFFFF"/>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45 рекомендаций ПДР</w:t>
            </w:r>
          </w:p>
        </w:tc>
        <w:tc>
          <w:tcPr>
            <w:tcW w:w="707" w:type="pct"/>
            <w:gridSpan w:val="4"/>
            <w:shd w:val="clear" w:color="auto" w:fill="auto"/>
            <w:tcMar>
              <w:top w:w="110" w:type="dxa"/>
            </w:tcMar>
          </w:tcPr>
          <w:p w:rsidR="00BA0337" w:rsidRPr="001F55D6" w:rsidRDefault="00BA0337" w:rsidP="00423B43">
            <w:pPr>
              <w:pStyle w:val="BA"/>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sidRPr="001F55D6">
              <w:rPr>
                <w:rFonts w:ascii="Arial" w:hAnsi="Arial" w:cs="Arial"/>
                <w:color w:val="10862C"/>
                <w:sz w:val="16"/>
                <w:szCs w:val="16"/>
                <w:u w:color="10862C"/>
              </w:rPr>
              <w:t>Полностью выполнено</w:t>
            </w:r>
          </w:p>
        </w:tc>
      </w:tr>
      <w:tr w:rsidR="00BA0337" w:rsidRPr="001D2E83" w:rsidTr="00BA0337">
        <w:trPr>
          <w:cantSplit/>
        </w:trPr>
        <w:tc>
          <w:tcPr>
            <w:tcW w:w="864" w:type="pct"/>
            <w:shd w:val="clear" w:color="auto" w:fill="auto"/>
          </w:tcPr>
          <w:p w:rsidR="00BA0337" w:rsidRPr="002F6B45" w:rsidRDefault="00BA0337" w:rsidP="00C63E1F">
            <w:pPr>
              <w:rPr>
                <w:sz w:val="16"/>
                <w:szCs w:val="16"/>
                <w:lang w:val="ru-RU" w:bidi="th-TH"/>
              </w:rPr>
            </w:pPr>
            <w:r w:rsidRPr="002F6B45">
              <w:rPr>
                <w:sz w:val="16"/>
                <w:szCs w:val="16"/>
                <w:lang w:val="ru-RU" w:bidi="th-TH"/>
              </w:rPr>
              <w:lastRenderedPageBreak/>
              <w:t>Число проектов, одобренных КРИС</w:t>
            </w:r>
          </w:p>
        </w:tc>
        <w:tc>
          <w:tcPr>
            <w:tcW w:w="908" w:type="pct"/>
            <w:gridSpan w:val="4"/>
            <w:shd w:val="clear" w:color="auto" w:fill="auto"/>
          </w:tcPr>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23 проекта (конец 2011 г.)</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19 проектов (конец 2010 г.)</w:t>
            </w:r>
          </w:p>
        </w:tc>
        <w:tc>
          <w:tcPr>
            <w:tcW w:w="912" w:type="pct"/>
            <w:gridSpan w:val="2"/>
            <w:shd w:val="clear" w:color="auto" w:fill="auto"/>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Неприменимо</w:t>
            </w:r>
          </w:p>
        </w:tc>
        <w:tc>
          <w:tcPr>
            <w:tcW w:w="1608" w:type="pct"/>
            <w:gridSpan w:val="2"/>
            <w:shd w:val="clear" w:color="auto" w:fill="FFFFFF"/>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6 дополнительных проектов (в общей сложности 29 проектов, предполагающих осуществление 33 рекомендаций ПДР, одобренных КРИС)</w:t>
            </w:r>
          </w:p>
        </w:tc>
        <w:tc>
          <w:tcPr>
            <w:tcW w:w="707" w:type="pct"/>
            <w:gridSpan w:val="4"/>
            <w:shd w:val="clear" w:color="auto" w:fill="auto"/>
          </w:tcPr>
          <w:p w:rsidR="00BA0337" w:rsidRPr="001F55D6" w:rsidRDefault="00BA0337" w:rsidP="00423B43">
            <w:pPr>
              <w:pStyle w:val="BA"/>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sidRPr="001F55D6">
              <w:rPr>
                <w:rFonts w:ascii="Arial" w:hAnsi="Arial" w:cs="Arial"/>
                <w:color w:val="10862C"/>
                <w:sz w:val="16"/>
                <w:szCs w:val="16"/>
                <w:u w:color="10862C"/>
              </w:rPr>
              <w:t>Полностью выполнено</w:t>
            </w:r>
          </w:p>
        </w:tc>
      </w:tr>
      <w:tr w:rsidR="00BA0337" w:rsidRPr="001D2E83" w:rsidTr="00BA0337">
        <w:trPr>
          <w:cantSplit/>
        </w:trPr>
        <w:tc>
          <w:tcPr>
            <w:tcW w:w="864" w:type="pct"/>
            <w:shd w:val="clear" w:color="auto" w:fill="auto"/>
          </w:tcPr>
          <w:p w:rsidR="00BA0337" w:rsidRPr="002F6B45" w:rsidRDefault="00BA0337" w:rsidP="00C63E1F">
            <w:pPr>
              <w:rPr>
                <w:sz w:val="16"/>
                <w:szCs w:val="16"/>
                <w:lang w:val="ru-RU" w:bidi="th-TH"/>
              </w:rPr>
            </w:pPr>
            <w:r w:rsidRPr="002F6B45">
              <w:rPr>
                <w:sz w:val="16"/>
                <w:szCs w:val="16"/>
                <w:lang w:val="ru-RU" w:bidi="th-TH"/>
              </w:rPr>
              <w:t>Число проектов, предложенных государствами-членами и внесенных на обсуждение в КРИС</w:t>
            </w:r>
          </w:p>
        </w:tc>
        <w:tc>
          <w:tcPr>
            <w:tcW w:w="908" w:type="pct"/>
            <w:gridSpan w:val="4"/>
            <w:shd w:val="clear" w:color="auto" w:fill="auto"/>
          </w:tcPr>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1 проект (конец 2011 г.)</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w:t>
            </w:r>
            <w:r w:rsidRPr="001F55D6">
              <w:rPr>
                <w:rFonts w:hAnsi="Arial" w:cs="Arial"/>
                <w:sz w:val="16"/>
                <w:szCs w:val="16"/>
              </w:rPr>
              <w:t>(</w:t>
            </w:r>
            <w:r w:rsidRPr="001F55D6">
              <w:rPr>
                <w:rFonts w:hAnsi="Arial" w:cs="Arial"/>
                <w:i/>
                <w:iCs/>
                <w:sz w:val="16"/>
                <w:szCs w:val="16"/>
              </w:rPr>
              <w:t>Программа и бюджет на 2012-2013 гг.):</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будет определен позднее</w:t>
            </w:r>
          </w:p>
        </w:tc>
        <w:tc>
          <w:tcPr>
            <w:tcW w:w="912" w:type="pct"/>
            <w:gridSpan w:val="2"/>
            <w:shd w:val="clear" w:color="auto" w:fill="auto"/>
            <w:tcMar>
              <w:top w:w="110" w:type="dxa"/>
            </w:tcMar>
          </w:tcPr>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Не менее одного</w:t>
            </w:r>
            <w:r w:rsidRPr="001F55D6">
              <w:rPr>
                <w:rFonts w:hAnsi="Arial" w:cs="Arial"/>
                <w:sz w:val="16"/>
                <w:szCs w:val="16"/>
              </w:rPr>
              <w:t xml:space="preserve"> проект</w:t>
            </w:r>
            <w:r>
              <w:rPr>
                <w:rFonts w:hAnsi="Arial" w:cs="Arial"/>
                <w:sz w:val="16"/>
                <w:szCs w:val="16"/>
              </w:rPr>
              <w:t>а</w:t>
            </w:r>
            <w:r w:rsidRPr="001F55D6">
              <w:rPr>
                <w:rFonts w:hAnsi="Arial" w:cs="Arial"/>
                <w:sz w:val="16"/>
                <w:szCs w:val="16"/>
              </w:rPr>
              <w:t>/регион</w:t>
            </w:r>
            <w:r>
              <w:rPr>
                <w:rFonts w:hAnsi="Arial" w:cs="Arial"/>
                <w:sz w:val="16"/>
                <w:szCs w:val="16"/>
              </w:rPr>
              <w:t>а</w:t>
            </w:r>
            <w:r w:rsidRPr="001F55D6">
              <w:rPr>
                <w:rFonts w:hAnsi="Arial" w:cs="Arial"/>
                <w:sz w:val="16"/>
                <w:szCs w:val="16"/>
              </w:rPr>
              <w:t xml:space="preserve"> (в 2012-2013 гг.)</w:t>
            </w:r>
          </w:p>
        </w:tc>
        <w:tc>
          <w:tcPr>
            <w:tcW w:w="1608" w:type="pct"/>
            <w:gridSpan w:val="2"/>
            <w:shd w:val="clear" w:color="auto" w:fill="FFFFFF"/>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 проекта, предложенных Буркина-Фасо и Республикой Корея</w:t>
            </w:r>
          </w:p>
        </w:tc>
        <w:tc>
          <w:tcPr>
            <w:tcW w:w="707" w:type="pct"/>
            <w:gridSpan w:val="4"/>
            <w:shd w:val="clear" w:color="auto" w:fill="auto"/>
            <w:tcMar>
              <w:top w:w="110" w:type="dxa"/>
            </w:tcMar>
          </w:tcPr>
          <w:p w:rsidR="00BA0337" w:rsidRPr="001F55D6" w:rsidRDefault="00BA0337" w:rsidP="00423B43">
            <w:pPr>
              <w:pStyle w:val="BA"/>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sidRPr="001F55D6">
              <w:rPr>
                <w:rFonts w:ascii="Arial" w:hAnsi="Arial" w:cs="Arial"/>
                <w:color w:val="10862C"/>
                <w:sz w:val="16"/>
                <w:szCs w:val="16"/>
                <w:u w:color="10862C"/>
              </w:rPr>
              <w:t>Полностью выполнено</w:t>
            </w:r>
          </w:p>
        </w:tc>
      </w:tr>
      <w:tr w:rsidR="00BA0337" w:rsidRPr="001D2E83" w:rsidTr="00BA0337">
        <w:trPr>
          <w:cantSplit/>
        </w:trPr>
        <w:tc>
          <w:tcPr>
            <w:tcW w:w="864" w:type="pct"/>
            <w:shd w:val="clear" w:color="auto" w:fill="auto"/>
          </w:tcPr>
          <w:p w:rsidR="00BA0337" w:rsidRPr="002F6B45" w:rsidRDefault="00BA0337" w:rsidP="00C63E1F">
            <w:pPr>
              <w:rPr>
                <w:sz w:val="16"/>
                <w:szCs w:val="16"/>
                <w:lang w:val="ru-RU" w:bidi="th-TH"/>
              </w:rPr>
            </w:pPr>
            <w:r w:rsidRPr="002F6B45">
              <w:rPr>
                <w:sz w:val="16"/>
                <w:szCs w:val="16"/>
                <w:lang w:val="ru-RU" w:bidi="th-TH"/>
              </w:rPr>
              <w:t>Доля (%) проектов, контролируемых на систематической основе</w:t>
            </w:r>
          </w:p>
        </w:tc>
        <w:tc>
          <w:tcPr>
            <w:tcW w:w="908" w:type="pct"/>
            <w:gridSpan w:val="4"/>
            <w:shd w:val="clear" w:color="auto" w:fill="auto"/>
          </w:tcPr>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color w:val="002060"/>
                <w:sz w:val="16"/>
                <w:szCs w:val="16"/>
                <w:u w:color="002060"/>
              </w:rPr>
              <w:t>Обновленный базовый показатель (конец 2011 г.):</w:t>
            </w:r>
            <w:r w:rsidRPr="001F55D6">
              <w:rPr>
                <w:rFonts w:hAnsi="Arial" w:cs="Arial"/>
                <w:sz w:val="16"/>
                <w:szCs w:val="16"/>
              </w:rPr>
              <w:t xml:space="preserve">100% (23 проекта) </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w:t>
            </w:r>
            <w:r w:rsidRPr="001F55D6">
              <w:rPr>
                <w:rFonts w:hAnsi="Arial" w:cs="Arial"/>
                <w:sz w:val="16"/>
                <w:szCs w:val="16"/>
              </w:rPr>
              <w:t>(</w:t>
            </w:r>
            <w:r w:rsidRPr="001F55D6">
              <w:rPr>
                <w:rFonts w:hAnsi="Arial" w:cs="Arial"/>
                <w:i/>
                <w:iCs/>
                <w:sz w:val="16"/>
                <w:szCs w:val="16"/>
              </w:rPr>
              <w:t>Программа и бюджет на 2012-2013 гг.):</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Базовый показатель</w:t>
            </w:r>
            <w:r w:rsidRPr="001F55D6">
              <w:rPr>
                <w:rFonts w:hAnsi="Arial" w:cs="Arial"/>
                <w:sz w:val="16"/>
                <w:szCs w:val="16"/>
              </w:rPr>
              <w:t>:</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100% (17 проектов) </w:t>
            </w:r>
          </w:p>
        </w:tc>
        <w:tc>
          <w:tcPr>
            <w:tcW w:w="912" w:type="pct"/>
            <w:gridSpan w:val="2"/>
            <w:shd w:val="clear" w:color="auto" w:fill="auto"/>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100%</w:t>
            </w:r>
          </w:p>
        </w:tc>
        <w:tc>
          <w:tcPr>
            <w:tcW w:w="1608" w:type="pct"/>
            <w:gridSpan w:val="2"/>
            <w:shd w:val="clear" w:color="auto" w:fill="FFFFFF"/>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Мониторинг всех 29 проектов. Подготовка отчетов о ходе работы и их представление КРИС.</w:t>
            </w:r>
          </w:p>
        </w:tc>
        <w:tc>
          <w:tcPr>
            <w:tcW w:w="707" w:type="pct"/>
            <w:gridSpan w:val="4"/>
            <w:shd w:val="clear" w:color="auto" w:fill="auto"/>
          </w:tcPr>
          <w:p w:rsidR="00BA0337" w:rsidRPr="001F55D6" w:rsidRDefault="00BA0337" w:rsidP="00423B43">
            <w:pPr>
              <w:pStyle w:val="BA"/>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sidRPr="001F55D6">
              <w:rPr>
                <w:rFonts w:ascii="Arial" w:hAnsi="Arial" w:cs="Arial"/>
                <w:color w:val="10862C"/>
                <w:sz w:val="16"/>
                <w:szCs w:val="16"/>
                <w:u w:color="10862C"/>
              </w:rPr>
              <w:t>Полностью выполнено</w:t>
            </w:r>
          </w:p>
        </w:tc>
      </w:tr>
      <w:tr w:rsidR="00BA0337" w:rsidRPr="001D2E83" w:rsidTr="00BA0337">
        <w:trPr>
          <w:cantSplit/>
        </w:trPr>
        <w:tc>
          <w:tcPr>
            <w:tcW w:w="864" w:type="pct"/>
            <w:shd w:val="clear" w:color="auto" w:fill="auto"/>
          </w:tcPr>
          <w:p w:rsidR="00BA0337" w:rsidRPr="002F6B45" w:rsidRDefault="00BA0337" w:rsidP="00C63E1F">
            <w:pPr>
              <w:rPr>
                <w:sz w:val="16"/>
                <w:szCs w:val="16"/>
                <w:lang w:val="ru-RU" w:bidi="th-TH"/>
              </w:rPr>
            </w:pPr>
            <w:r w:rsidRPr="002F6B45">
              <w:rPr>
                <w:sz w:val="16"/>
                <w:szCs w:val="16"/>
                <w:lang w:val="ru-RU" w:bidi="th-TH"/>
              </w:rPr>
              <w:t>Доля (%) проектов, подвергнутых оценке в двухлетнем периоде</w:t>
            </w:r>
          </w:p>
        </w:tc>
        <w:tc>
          <w:tcPr>
            <w:tcW w:w="908" w:type="pct"/>
            <w:gridSpan w:val="4"/>
            <w:shd w:val="clear" w:color="auto" w:fill="auto"/>
          </w:tcPr>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br/>
              <w:t xml:space="preserve">100% (12 </w:t>
            </w:r>
            <w:r>
              <w:rPr>
                <w:rFonts w:hAnsi="Arial" w:cs="Arial"/>
                <w:color w:val="002060"/>
                <w:sz w:val="16"/>
                <w:szCs w:val="16"/>
                <w:u w:color="002060"/>
              </w:rPr>
              <w:t>проектов</w:t>
            </w:r>
            <w:r w:rsidRPr="001F55D6">
              <w:rPr>
                <w:rFonts w:hAnsi="Arial" w:cs="Arial"/>
                <w:color w:val="002060"/>
                <w:sz w:val="16"/>
                <w:szCs w:val="16"/>
                <w:u w:color="002060"/>
              </w:rPr>
              <w:t>)</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w:t>
            </w:r>
            <w:r w:rsidRPr="001F55D6">
              <w:rPr>
                <w:rFonts w:hAnsi="Arial" w:cs="Arial"/>
                <w:sz w:val="16"/>
                <w:szCs w:val="16"/>
              </w:rPr>
              <w:t>(</w:t>
            </w:r>
            <w:r w:rsidRPr="001F55D6">
              <w:rPr>
                <w:rFonts w:hAnsi="Arial" w:cs="Arial"/>
                <w:i/>
                <w:iCs/>
                <w:sz w:val="16"/>
                <w:szCs w:val="16"/>
              </w:rPr>
              <w:t>Программа и бюджет на 2012-2013 гг.):</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100% (14 проектов)</w:t>
            </w:r>
          </w:p>
        </w:tc>
        <w:tc>
          <w:tcPr>
            <w:tcW w:w="912" w:type="pct"/>
            <w:gridSpan w:val="2"/>
            <w:shd w:val="clear" w:color="auto" w:fill="auto"/>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100%</w:t>
            </w:r>
          </w:p>
        </w:tc>
        <w:tc>
          <w:tcPr>
            <w:tcW w:w="1608" w:type="pct"/>
            <w:gridSpan w:val="2"/>
            <w:shd w:val="clear" w:color="auto" w:fill="FFFFFF"/>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100%;  14 отчетов об оценке, рассмотренных КРИС </w:t>
            </w:r>
          </w:p>
        </w:tc>
        <w:tc>
          <w:tcPr>
            <w:tcW w:w="707" w:type="pct"/>
            <w:gridSpan w:val="4"/>
            <w:shd w:val="clear" w:color="auto" w:fill="auto"/>
            <w:tcMar>
              <w:top w:w="110" w:type="dxa"/>
            </w:tcMar>
          </w:tcPr>
          <w:p w:rsidR="00BA0337" w:rsidRPr="001F55D6" w:rsidRDefault="00BA0337" w:rsidP="00423B43">
            <w:pPr>
              <w:pStyle w:val="BA"/>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sidRPr="001F55D6">
              <w:rPr>
                <w:rFonts w:ascii="Arial" w:hAnsi="Arial" w:cs="Arial"/>
                <w:color w:val="10862C"/>
                <w:sz w:val="16"/>
                <w:szCs w:val="16"/>
                <w:u w:color="10862C"/>
              </w:rPr>
              <w:t>Полностью выполнено</w:t>
            </w:r>
          </w:p>
        </w:tc>
      </w:tr>
      <w:tr w:rsidR="00BA0337" w:rsidRPr="001D2E83" w:rsidTr="00BA0337">
        <w:trPr>
          <w:cantSplit/>
        </w:trPr>
        <w:tc>
          <w:tcPr>
            <w:tcW w:w="864" w:type="pct"/>
            <w:tcBorders>
              <w:bottom w:val="single" w:sz="4" w:space="0" w:color="auto"/>
            </w:tcBorders>
            <w:shd w:val="clear" w:color="auto" w:fill="auto"/>
          </w:tcPr>
          <w:p w:rsidR="00BA0337" w:rsidRPr="002F6B45" w:rsidRDefault="00BA0337" w:rsidP="00C63E1F">
            <w:pPr>
              <w:rPr>
                <w:sz w:val="16"/>
                <w:szCs w:val="16"/>
                <w:lang w:val="ru-RU" w:bidi="th-TH"/>
              </w:rPr>
            </w:pPr>
            <w:r w:rsidRPr="002F6B45">
              <w:rPr>
                <w:sz w:val="16"/>
                <w:szCs w:val="16"/>
                <w:lang w:val="ru-RU" w:bidi="th-TH"/>
              </w:rPr>
              <w:t>Отзывы о качестве представленных КРИС отчетов о выполнении рекомендаций ПДР</w:t>
            </w:r>
          </w:p>
        </w:tc>
        <w:tc>
          <w:tcPr>
            <w:tcW w:w="908" w:type="pct"/>
            <w:gridSpan w:val="4"/>
            <w:tcBorders>
              <w:bottom w:val="single" w:sz="4" w:space="0" w:color="auto"/>
            </w:tcBorders>
            <w:shd w:val="clear" w:color="auto" w:fill="auto"/>
          </w:tcPr>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Pr>
                <w:rFonts w:hAnsi="Arial" w:cs="Arial"/>
                <w:i/>
                <w:iCs/>
                <w:color w:val="002060"/>
                <w:sz w:val="16"/>
                <w:szCs w:val="16"/>
                <w:u w:color="002060"/>
              </w:rPr>
              <w:t>Обновленный ба</w:t>
            </w:r>
            <w:r w:rsidRPr="001F55D6">
              <w:rPr>
                <w:rFonts w:hAnsi="Arial" w:cs="Arial"/>
                <w:i/>
                <w:iCs/>
                <w:color w:val="002060"/>
                <w:sz w:val="16"/>
                <w:szCs w:val="16"/>
                <w:u w:color="002060"/>
              </w:rPr>
              <w:t>зовый показатель на конец 2011 г.:</w:t>
            </w:r>
            <w:r w:rsidRPr="001F55D6">
              <w:rPr>
                <w:rFonts w:hAnsi="Arial" w:cs="Arial"/>
                <w:color w:val="002060"/>
                <w:sz w:val="16"/>
                <w:szCs w:val="16"/>
                <w:u w:color="002060"/>
              </w:rPr>
              <w:br/>
              <w:t xml:space="preserve">Положительная оценка КРИС. Особое пожелание о включении в отчеты большего объема аналитической информации. </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w:t>
            </w:r>
            <w:r w:rsidRPr="001F55D6">
              <w:rPr>
                <w:rFonts w:hAnsi="Arial" w:cs="Arial"/>
                <w:sz w:val="16"/>
                <w:szCs w:val="16"/>
              </w:rPr>
              <w:t>(</w:t>
            </w:r>
            <w:r w:rsidRPr="001F55D6">
              <w:rPr>
                <w:rFonts w:hAnsi="Arial" w:cs="Arial"/>
                <w:i/>
                <w:iCs/>
                <w:sz w:val="16"/>
                <w:szCs w:val="16"/>
              </w:rPr>
              <w:t>Программа и бюджет на 2012-2013 гг.):</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Нет данных</w:t>
            </w:r>
          </w:p>
        </w:tc>
        <w:tc>
          <w:tcPr>
            <w:tcW w:w="912" w:type="pct"/>
            <w:gridSpan w:val="2"/>
            <w:tcBorders>
              <w:bottom w:val="single" w:sz="4" w:space="0" w:color="auto"/>
            </w:tcBorders>
            <w:shd w:val="clear" w:color="auto" w:fill="auto"/>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 xml:space="preserve">Положительная оценка КРИС </w:t>
            </w:r>
          </w:p>
        </w:tc>
        <w:tc>
          <w:tcPr>
            <w:tcW w:w="1608" w:type="pct"/>
            <w:gridSpan w:val="2"/>
            <w:tcBorders>
              <w:bottom w:val="single" w:sz="4" w:space="0" w:color="auto"/>
            </w:tcBorders>
            <w:shd w:val="clear" w:color="auto" w:fill="FFFFFF"/>
            <w:tcMar>
              <w:top w:w="110" w:type="dxa"/>
            </w:tcMar>
          </w:tcPr>
          <w:p w:rsidR="00BA0337" w:rsidRPr="001F55D6" w:rsidRDefault="00BA0337"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КРИС дал положительную оценку. Вновь были высказаны пожелания </w:t>
            </w:r>
            <w:r w:rsidRPr="001F55D6">
              <w:rPr>
                <w:rFonts w:hAnsi="Arial" w:cs="Arial"/>
                <w:sz w:val="16"/>
                <w:szCs w:val="16"/>
                <w:u w:color="002060"/>
              </w:rPr>
              <w:t>о включении в отчеты большего объема аналитической информации.</w:t>
            </w:r>
            <w:r w:rsidRPr="001F55D6">
              <w:rPr>
                <w:rFonts w:hAnsi="Arial" w:cs="Arial"/>
                <w:color w:val="002060"/>
                <w:sz w:val="16"/>
                <w:szCs w:val="16"/>
                <w:u w:color="002060"/>
              </w:rPr>
              <w:t xml:space="preserve"> </w:t>
            </w:r>
          </w:p>
        </w:tc>
        <w:tc>
          <w:tcPr>
            <w:tcW w:w="707" w:type="pct"/>
            <w:gridSpan w:val="4"/>
            <w:tcBorders>
              <w:bottom w:val="single" w:sz="4" w:space="0" w:color="auto"/>
            </w:tcBorders>
            <w:shd w:val="clear" w:color="auto" w:fill="auto"/>
          </w:tcPr>
          <w:p w:rsidR="00BA0337" w:rsidRPr="001F55D6" w:rsidRDefault="00BA0337" w:rsidP="00423B43">
            <w:pPr>
              <w:pStyle w:val="BA"/>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sidRPr="001F55D6">
              <w:rPr>
                <w:rFonts w:ascii="Arial" w:hAnsi="Arial" w:cs="Arial"/>
                <w:color w:val="10862C"/>
                <w:sz w:val="16"/>
                <w:szCs w:val="16"/>
                <w:u w:color="10862C"/>
              </w:rPr>
              <w:t>Полностью выполнено</w:t>
            </w:r>
          </w:p>
        </w:tc>
      </w:tr>
      <w:tr w:rsidR="008B3E53" w:rsidRPr="00D412C0" w:rsidTr="00BA0337">
        <w:trPr>
          <w:cantSplit/>
        </w:trPr>
        <w:tc>
          <w:tcPr>
            <w:tcW w:w="5000" w:type="pct"/>
            <w:gridSpan w:val="13"/>
            <w:tcBorders>
              <w:top w:val="single" w:sz="4" w:space="0" w:color="auto"/>
              <w:bottom w:val="single" w:sz="4" w:space="0" w:color="auto"/>
            </w:tcBorders>
            <w:shd w:val="clear" w:color="auto" w:fill="CCFFFF"/>
            <w:vAlign w:val="center"/>
          </w:tcPr>
          <w:p w:rsidR="008B3E53" w:rsidRPr="00486E7C" w:rsidRDefault="00486E7C" w:rsidP="00BA0337">
            <w:pPr>
              <w:keepNext/>
              <w:keepLines/>
              <w:pageBreakBefore/>
              <w:tabs>
                <w:tab w:val="left" w:pos="2302"/>
              </w:tabs>
              <w:spacing w:before="120" w:after="120"/>
              <w:ind w:left="2302" w:hanging="2302"/>
              <w:rPr>
                <w:rFonts w:cs="Arial"/>
                <w:sz w:val="16"/>
                <w:szCs w:val="16"/>
                <w:lang w:val="ru-RU" w:bidi="th-TH"/>
              </w:rPr>
            </w:pPr>
            <w:r w:rsidRPr="002F6B45">
              <w:rPr>
                <w:b/>
                <w:bCs/>
                <w:sz w:val="16"/>
                <w:szCs w:val="16"/>
                <w:lang w:val="ru-RU"/>
              </w:rPr>
              <w:lastRenderedPageBreak/>
              <w:t>Ожидаемые результаты:</w:t>
            </w:r>
            <w:r w:rsidRPr="002F6B45">
              <w:rPr>
                <w:b/>
                <w:bCs/>
                <w:sz w:val="16"/>
                <w:szCs w:val="16"/>
                <w:lang w:val="ru-RU"/>
              </w:rPr>
              <w:tab/>
            </w:r>
            <w:r w:rsidRPr="002F6B45">
              <w:rPr>
                <w:sz w:val="16"/>
                <w:szCs w:val="16"/>
                <w:lang w:val="ru-RU" w:bidi="th-TH"/>
              </w:rPr>
              <w:t>Углубленное понимание Повестки дня в области развития государствами-членами, МПО, гражданским обществом и другими заинтересованными сторонами</w:t>
            </w:r>
          </w:p>
        </w:tc>
      </w:tr>
      <w:tr w:rsidR="00BA0337" w:rsidRPr="001D2E83" w:rsidTr="00BA0337">
        <w:trPr>
          <w:cantSplit/>
        </w:trPr>
        <w:tc>
          <w:tcPr>
            <w:tcW w:w="908" w:type="pct"/>
            <w:gridSpan w:val="2"/>
            <w:tcBorders>
              <w:top w:val="single" w:sz="4" w:space="0" w:color="auto"/>
              <w:left w:val="single" w:sz="4" w:space="0" w:color="auto"/>
              <w:bottom w:val="nil"/>
              <w:right w:val="nil"/>
            </w:tcBorders>
            <w:shd w:val="clear" w:color="auto" w:fill="auto"/>
            <w:vAlign w:val="center"/>
          </w:tcPr>
          <w:p w:rsidR="00486E7C" w:rsidRPr="00015801" w:rsidRDefault="00486E7C" w:rsidP="00C63E1F">
            <w:pPr>
              <w:rPr>
                <w:rFonts w:cs="Arial"/>
                <w:sz w:val="16"/>
                <w:szCs w:val="16"/>
                <w:lang w:val="ru-RU"/>
              </w:rPr>
            </w:pPr>
            <w:r>
              <w:rPr>
                <w:rFonts w:cs="Arial"/>
                <w:b/>
                <w:bCs/>
                <w:sz w:val="16"/>
                <w:szCs w:val="16"/>
                <w:lang w:val="ru-RU"/>
              </w:rPr>
              <w:t>Показатели результативности</w:t>
            </w:r>
          </w:p>
        </w:tc>
        <w:tc>
          <w:tcPr>
            <w:tcW w:w="861" w:type="pct"/>
            <w:gridSpan w:val="2"/>
            <w:tcBorders>
              <w:top w:val="single" w:sz="4" w:space="0" w:color="auto"/>
              <w:left w:val="nil"/>
              <w:bottom w:val="nil"/>
              <w:right w:val="nil"/>
            </w:tcBorders>
            <w:shd w:val="clear" w:color="auto" w:fill="auto"/>
            <w:vAlign w:val="center"/>
          </w:tcPr>
          <w:p w:rsidR="00486E7C" w:rsidRPr="00015801" w:rsidRDefault="00486E7C" w:rsidP="00C63E1F">
            <w:pPr>
              <w:rPr>
                <w:rFonts w:cs="Arial"/>
                <w:b/>
                <w:bCs/>
                <w:sz w:val="16"/>
                <w:szCs w:val="16"/>
                <w:lang w:val="ru-RU"/>
              </w:rPr>
            </w:pPr>
            <w:r>
              <w:rPr>
                <w:rFonts w:cs="Arial"/>
                <w:b/>
                <w:bCs/>
                <w:sz w:val="16"/>
                <w:szCs w:val="16"/>
                <w:lang w:val="ru-RU"/>
              </w:rPr>
              <w:t>Базовые показатели</w:t>
            </w:r>
          </w:p>
        </w:tc>
        <w:tc>
          <w:tcPr>
            <w:tcW w:w="916" w:type="pct"/>
            <w:gridSpan w:val="3"/>
            <w:tcBorders>
              <w:top w:val="single" w:sz="4" w:space="0" w:color="auto"/>
              <w:left w:val="nil"/>
              <w:bottom w:val="nil"/>
              <w:right w:val="nil"/>
            </w:tcBorders>
            <w:shd w:val="clear" w:color="auto" w:fill="auto"/>
            <w:tcMar>
              <w:top w:w="110" w:type="dxa"/>
            </w:tcMar>
            <w:vAlign w:val="center"/>
          </w:tcPr>
          <w:p w:rsidR="00486E7C" w:rsidRPr="00BA0337" w:rsidRDefault="00BA0337" w:rsidP="00C63E1F">
            <w:pPr>
              <w:rPr>
                <w:rFonts w:cs="Arial"/>
                <w:b/>
                <w:sz w:val="16"/>
                <w:szCs w:val="16"/>
                <w:lang w:val="ru-RU"/>
              </w:rPr>
            </w:pPr>
            <w:r>
              <w:rPr>
                <w:rFonts w:cs="Arial"/>
                <w:b/>
                <w:sz w:val="16"/>
                <w:szCs w:val="16"/>
                <w:lang w:val="ru-RU"/>
              </w:rPr>
              <w:t>Целевые показатели</w:t>
            </w:r>
          </w:p>
        </w:tc>
        <w:tc>
          <w:tcPr>
            <w:tcW w:w="1729" w:type="pct"/>
            <w:gridSpan w:val="4"/>
            <w:tcBorders>
              <w:top w:val="single" w:sz="4" w:space="0" w:color="auto"/>
              <w:left w:val="nil"/>
              <w:bottom w:val="nil"/>
              <w:right w:val="nil"/>
            </w:tcBorders>
            <w:shd w:val="clear" w:color="auto" w:fill="FFFFFF"/>
            <w:tcMar>
              <w:top w:w="110" w:type="dxa"/>
            </w:tcMar>
            <w:vAlign w:val="center"/>
          </w:tcPr>
          <w:p w:rsidR="00486E7C" w:rsidRPr="00015801" w:rsidRDefault="00486E7C" w:rsidP="00C63E1F">
            <w:pPr>
              <w:rPr>
                <w:rFonts w:cs="Arial"/>
                <w:sz w:val="16"/>
                <w:szCs w:val="16"/>
                <w:lang w:val="ru-RU"/>
              </w:rPr>
            </w:pPr>
            <w:r>
              <w:rPr>
                <w:rFonts w:cs="Arial"/>
                <w:b/>
                <w:bCs/>
                <w:sz w:val="16"/>
                <w:szCs w:val="16"/>
                <w:lang w:val="ru-RU"/>
              </w:rPr>
              <w:t>Данные о результативности</w:t>
            </w:r>
          </w:p>
        </w:tc>
        <w:tc>
          <w:tcPr>
            <w:tcW w:w="586" w:type="pct"/>
            <w:gridSpan w:val="2"/>
            <w:tcBorders>
              <w:top w:val="single" w:sz="4" w:space="0" w:color="auto"/>
              <w:left w:val="nil"/>
              <w:bottom w:val="nil"/>
              <w:right w:val="single" w:sz="4" w:space="0" w:color="auto"/>
            </w:tcBorders>
            <w:shd w:val="clear" w:color="auto" w:fill="auto"/>
            <w:tcMar>
              <w:top w:w="110" w:type="dxa"/>
            </w:tcMar>
            <w:vAlign w:val="center"/>
          </w:tcPr>
          <w:p w:rsidR="00486E7C" w:rsidRPr="00015801" w:rsidRDefault="00486E7C" w:rsidP="00C63E1F">
            <w:pPr>
              <w:jc w:val="center"/>
              <w:rPr>
                <w:rFonts w:cs="Arial"/>
                <w:b/>
                <w:bCs/>
                <w:sz w:val="16"/>
                <w:szCs w:val="16"/>
                <w:lang w:val="ru-RU"/>
              </w:rPr>
            </w:pPr>
            <w:r>
              <w:rPr>
                <w:rFonts w:cs="Arial"/>
                <w:b/>
                <w:bCs/>
                <w:sz w:val="16"/>
                <w:szCs w:val="16"/>
                <w:lang w:val="ru-RU"/>
              </w:rPr>
              <w:t>СС</w:t>
            </w:r>
          </w:p>
        </w:tc>
      </w:tr>
      <w:tr w:rsidR="00BA0337" w:rsidRPr="001D2E83" w:rsidTr="00BA0337">
        <w:trPr>
          <w:cantSplit/>
        </w:trPr>
        <w:tc>
          <w:tcPr>
            <w:tcW w:w="908" w:type="pct"/>
            <w:gridSpan w:val="2"/>
            <w:tcBorders>
              <w:top w:val="nil"/>
              <w:left w:val="single" w:sz="4" w:space="0" w:color="auto"/>
              <w:bottom w:val="single" w:sz="4" w:space="0" w:color="auto"/>
              <w:right w:val="nil"/>
            </w:tcBorders>
            <w:shd w:val="clear" w:color="auto" w:fill="FFFFFF"/>
          </w:tcPr>
          <w:p w:rsidR="008B3E53" w:rsidRPr="00486E7C" w:rsidRDefault="00486E7C" w:rsidP="008B3E53">
            <w:pPr>
              <w:rPr>
                <w:rFonts w:cs="Arial"/>
                <w:sz w:val="16"/>
                <w:szCs w:val="16"/>
                <w:lang w:val="ru-RU" w:bidi="th-TH"/>
              </w:rPr>
            </w:pPr>
            <w:r w:rsidRPr="002F6B45">
              <w:rPr>
                <w:sz w:val="16"/>
                <w:szCs w:val="16"/>
                <w:lang w:val="ru-RU" w:bidi="th-TH"/>
              </w:rPr>
              <w:t>Число стран, запросивших техническую помощь через посредство проектов ПДР и выразивших заинтересованность в осуществлении деятельности, связанной с ПДР</w:t>
            </w:r>
          </w:p>
        </w:tc>
        <w:tc>
          <w:tcPr>
            <w:tcW w:w="856" w:type="pct"/>
            <w:tcBorders>
              <w:top w:val="nil"/>
              <w:left w:val="nil"/>
              <w:bottom w:val="single" w:sz="4" w:space="0" w:color="auto"/>
              <w:right w:val="nil"/>
            </w:tcBorders>
            <w:shd w:val="clear" w:color="auto" w:fill="auto"/>
          </w:tcPr>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3366"/>
                <w:sz w:val="16"/>
                <w:szCs w:val="16"/>
              </w:rPr>
              <w:t>Реализация проектов и мероприятий, связанных с ПДР, в 50 странах</w:t>
            </w: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BA0337" w:rsidRPr="001F55D6" w:rsidRDefault="00BA0337" w:rsidP="00BA0337">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Базовый показатель</w:t>
            </w:r>
            <w:r w:rsidRPr="001F55D6">
              <w:rPr>
                <w:rFonts w:hAnsi="Arial" w:cs="Arial"/>
                <w:sz w:val="16"/>
                <w:szCs w:val="16"/>
              </w:rPr>
              <w:t>:</w:t>
            </w:r>
          </w:p>
          <w:p w:rsidR="008B3E53" w:rsidRPr="00BA0337" w:rsidRDefault="00BA0337" w:rsidP="00BA0337">
            <w:pPr>
              <w:rPr>
                <w:rFonts w:cs="Arial"/>
                <w:sz w:val="16"/>
                <w:szCs w:val="16"/>
                <w:lang w:val="ru-RU" w:bidi="th-TH"/>
              </w:rPr>
            </w:pPr>
            <w:r w:rsidRPr="00BA0337">
              <w:rPr>
                <w:rFonts w:cs="Arial"/>
                <w:sz w:val="16"/>
                <w:szCs w:val="16"/>
                <w:lang w:val="ru-RU"/>
              </w:rPr>
              <w:t>Реализация проектов и мероприятий, связанных с ПДР, в 50 странах</w:t>
            </w:r>
            <w:r w:rsidRPr="00BA0337">
              <w:rPr>
                <w:rFonts w:cs="Arial"/>
                <w:sz w:val="16"/>
                <w:szCs w:val="16"/>
                <w:lang w:val="ru-RU" w:bidi="th-TH"/>
              </w:rPr>
              <w:t xml:space="preserve"> </w:t>
            </w:r>
          </w:p>
        </w:tc>
        <w:tc>
          <w:tcPr>
            <w:tcW w:w="921" w:type="pct"/>
            <w:gridSpan w:val="4"/>
            <w:tcBorders>
              <w:top w:val="nil"/>
              <w:left w:val="nil"/>
              <w:bottom w:val="single" w:sz="4" w:space="0" w:color="auto"/>
              <w:right w:val="nil"/>
            </w:tcBorders>
            <w:shd w:val="clear" w:color="auto" w:fill="auto"/>
            <w:tcMar>
              <w:top w:w="110" w:type="dxa"/>
            </w:tcMar>
          </w:tcPr>
          <w:p w:rsidR="008B3E53" w:rsidRPr="00BA0337" w:rsidRDefault="00BA0337" w:rsidP="008B3E53">
            <w:pPr>
              <w:rPr>
                <w:rFonts w:cs="Arial"/>
                <w:sz w:val="16"/>
                <w:szCs w:val="16"/>
                <w:lang w:val="ru-RU"/>
              </w:rPr>
            </w:pPr>
            <w:r w:rsidRPr="00BA0337">
              <w:rPr>
                <w:rFonts w:cs="Arial"/>
                <w:sz w:val="16"/>
                <w:szCs w:val="16"/>
                <w:lang w:val="ru-RU"/>
              </w:rPr>
              <w:t>Реализация проектов и мероприятий, связанных с ПДР, в 50 странах</w:t>
            </w:r>
          </w:p>
        </w:tc>
        <w:tc>
          <w:tcPr>
            <w:tcW w:w="1733" w:type="pct"/>
            <w:gridSpan w:val="5"/>
            <w:tcBorders>
              <w:top w:val="nil"/>
              <w:left w:val="nil"/>
              <w:bottom w:val="single" w:sz="4" w:space="0" w:color="auto"/>
              <w:right w:val="nil"/>
            </w:tcBorders>
            <w:shd w:val="clear" w:color="auto" w:fill="FFFFFF"/>
            <w:tcMar>
              <w:top w:w="110" w:type="dxa"/>
            </w:tcMar>
          </w:tcPr>
          <w:p w:rsidR="008B3E53" w:rsidRPr="00BA0337" w:rsidRDefault="00BA0337" w:rsidP="008B3E53">
            <w:pPr>
              <w:rPr>
                <w:rFonts w:cs="Arial"/>
                <w:sz w:val="16"/>
                <w:szCs w:val="16"/>
                <w:lang w:val="ru-RU" w:bidi="th-TH"/>
              </w:rPr>
            </w:pPr>
            <w:r w:rsidRPr="00BA0337">
              <w:rPr>
                <w:rFonts w:cs="Arial"/>
                <w:sz w:val="16"/>
                <w:szCs w:val="16"/>
                <w:lang w:val="ru-RU"/>
              </w:rPr>
              <w:t>Реализация проектов и мероприятий, связанных с ПДР, в 50 странах</w:t>
            </w:r>
          </w:p>
        </w:tc>
        <w:tc>
          <w:tcPr>
            <w:tcW w:w="583" w:type="pct"/>
            <w:tcBorders>
              <w:top w:val="nil"/>
              <w:left w:val="nil"/>
              <w:bottom w:val="single" w:sz="4" w:space="0" w:color="auto"/>
              <w:right w:val="single" w:sz="4" w:space="0" w:color="auto"/>
            </w:tcBorders>
            <w:shd w:val="clear" w:color="auto" w:fill="auto"/>
            <w:tcMar>
              <w:top w:w="110" w:type="dxa"/>
            </w:tcMar>
          </w:tcPr>
          <w:p w:rsidR="008B3E53" w:rsidRPr="001D2E83" w:rsidRDefault="00BA0337" w:rsidP="008B3E53">
            <w:pPr>
              <w:keepNext/>
              <w:keepLines/>
              <w:jc w:val="center"/>
              <w:rPr>
                <w:rFonts w:cs="Arial"/>
                <w:bCs/>
                <w:color w:val="008000"/>
                <w:sz w:val="16"/>
                <w:szCs w:val="16"/>
              </w:rPr>
            </w:pPr>
            <w:r w:rsidRPr="001F55D6">
              <w:rPr>
                <w:rFonts w:cs="Arial"/>
                <w:color w:val="10862C"/>
                <w:sz w:val="16"/>
                <w:szCs w:val="16"/>
                <w:u w:color="10862C"/>
              </w:rPr>
              <w:t>Полностью выполнено</w:t>
            </w:r>
          </w:p>
        </w:tc>
      </w:tr>
    </w:tbl>
    <w:p w:rsidR="008B3E53" w:rsidRPr="002A56E1" w:rsidRDefault="008B3E53" w:rsidP="008B3E53"/>
    <w:p w:rsidR="008B3E53" w:rsidRPr="002A56E1" w:rsidRDefault="008B3E53" w:rsidP="008B3E53">
      <w:pPr>
        <w:rPr>
          <w:rFonts w:cs="Arial"/>
        </w:rPr>
      </w:pPr>
    </w:p>
    <w:p w:rsidR="00115207" w:rsidRPr="001B135D" w:rsidRDefault="00115207" w:rsidP="00115207">
      <w:pPr>
        <w:keepNext/>
        <w:keepLines/>
        <w:rPr>
          <w:rFonts w:cs="Arial"/>
          <w:sz w:val="22"/>
          <w:szCs w:val="22"/>
          <w:lang w:val="ru-RU"/>
        </w:rPr>
      </w:pPr>
      <w:r>
        <w:rPr>
          <w:rFonts w:cs="Arial"/>
          <w:sz w:val="22"/>
          <w:szCs w:val="22"/>
          <w:lang w:val="ru-RU"/>
        </w:rPr>
        <w:t>БЮДЖЕТ И ФАКТИЧЕСКИЕ РАСХОДЫ</w:t>
      </w:r>
    </w:p>
    <w:p w:rsidR="00115207" w:rsidRPr="0027745B" w:rsidRDefault="00115207" w:rsidP="00115207">
      <w:pPr>
        <w:pStyle w:val="NormalWeb"/>
        <w:spacing w:before="0" w:beforeAutospacing="0" w:after="0" w:afterAutospacing="0"/>
        <w:jc w:val="center"/>
        <w:rPr>
          <w:color w:val="000000"/>
          <w:sz w:val="20"/>
          <w:szCs w:val="20"/>
        </w:rPr>
      </w:pPr>
    </w:p>
    <w:p w:rsidR="00115207" w:rsidRPr="001B135D" w:rsidRDefault="00115207" w:rsidP="00115207">
      <w:pPr>
        <w:pStyle w:val="NormalWeb"/>
        <w:spacing w:before="0" w:beforeAutospacing="0" w:after="0" w:afterAutospacing="0"/>
        <w:jc w:val="center"/>
        <w:rPr>
          <w:sz w:val="20"/>
          <w:szCs w:val="20"/>
          <w:lang w:val="ru-RU"/>
        </w:rPr>
      </w:pPr>
      <w:r>
        <w:rPr>
          <w:color w:val="000000"/>
          <w:sz w:val="20"/>
          <w:szCs w:val="22"/>
          <w:lang w:val="ru-RU"/>
        </w:rPr>
        <w:t>Бюджет и фактические расходы</w:t>
      </w:r>
      <w:r w:rsidRPr="008B6371">
        <w:rPr>
          <w:color w:val="000000"/>
          <w:sz w:val="20"/>
          <w:szCs w:val="22"/>
          <w:lang w:val="ru-RU"/>
        </w:rPr>
        <w:t xml:space="preserve"> (</w:t>
      </w:r>
      <w:r>
        <w:rPr>
          <w:color w:val="000000"/>
          <w:sz w:val="20"/>
          <w:szCs w:val="22"/>
          <w:lang w:val="ru-RU"/>
        </w:rPr>
        <w:t>в разбивке по результатам</w:t>
      </w:r>
      <w:r w:rsidRPr="008B6371">
        <w:rPr>
          <w:color w:val="000000"/>
          <w:sz w:val="20"/>
          <w:szCs w:val="22"/>
          <w:lang w:val="ru-RU"/>
        </w:rPr>
        <w:t>)</w:t>
      </w:r>
      <w:r w:rsidRPr="001B135D">
        <w:rPr>
          <w:color w:val="000000"/>
          <w:sz w:val="20"/>
          <w:szCs w:val="20"/>
          <w:lang w:val="ru-RU"/>
        </w:rPr>
        <w:t xml:space="preserve"> </w:t>
      </w:r>
    </w:p>
    <w:p w:rsidR="00115207" w:rsidRPr="0027745B" w:rsidRDefault="00115207" w:rsidP="00115207">
      <w:pPr>
        <w:pStyle w:val="NormalWeb"/>
        <w:spacing w:before="0" w:beforeAutospacing="0" w:after="0" w:afterAutospacing="0"/>
        <w:jc w:val="center"/>
        <w:rPr>
          <w:sz w:val="20"/>
          <w:szCs w:val="20"/>
        </w:rPr>
      </w:pPr>
      <w:r w:rsidRPr="0027745B">
        <w:rPr>
          <w:i/>
          <w:iCs/>
          <w:color w:val="000000"/>
          <w:sz w:val="20"/>
          <w:szCs w:val="20"/>
        </w:rPr>
        <w:t>(</w:t>
      </w:r>
      <w:r>
        <w:rPr>
          <w:i/>
          <w:iCs/>
          <w:color w:val="000000"/>
          <w:sz w:val="20"/>
          <w:szCs w:val="20"/>
          <w:lang w:val="ru-RU"/>
        </w:rPr>
        <w:t>тыс</w:t>
      </w:r>
      <w:r w:rsidRPr="001B135D">
        <w:rPr>
          <w:i/>
          <w:iCs/>
          <w:color w:val="000000"/>
          <w:sz w:val="20"/>
          <w:szCs w:val="20"/>
        </w:rPr>
        <w:t xml:space="preserve">. </w:t>
      </w:r>
      <w:r>
        <w:rPr>
          <w:i/>
          <w:iCs/>
          <w:color w:val="000000"/>
          <w:sz w:val="20"/>
          <w:szCs w:val="20"/>
          <w:lang w:val="ru-RU"/>
        </w:rPr>
        <w:t>шв</w:t>
      </w:r>
      <w:r w:rsidRPr="001B135D">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8B3E53" w:rsidRDefault="008B3E53" w:rsidP="008B3E53">
      <w:pPr>
        <w:rPr>
          <w:rFonts w:cs="Arial"/>
          <w:sz w:val="22"/>
          <w:szCs w:val="22"/>
        </w:rPr>
      </w:pPr>
    </w:p>
    <w:tbl>
      <w:tblPr>
        <w:tblW w:w="0" w:type="auto"/>
        <w:tblInd w:w="108" w:type="dxa"/>
        <w:tblLayout w:type="fixed"/>
        <w:tblLook w:val="04A0" w:firstRow="1" w:lastRow="0" w:firstColumn="1" w:lastColumn="0" w:noHBand="0" w:noVBand="1"/>
      </w:tblPr>
      <w:tblGrid>
        <w:gridCol w:w="409"/>
        <w:gridCol w:w="300"/>
        <w:gridCol w:w="4253"/>
        <w:gridCol w:w="1464"/>
        <w:gridCol w:w="1796"/>
        <w:gridCol w:w="1134"/>
      </w:tblGrid>
      <w:tr w:rsidR="00115207" w:rsidRPr="001D2E83" w:rsidTr="00115207">
        <w:tc>
          <w:tcPr>
            <w:tcW w:w="4962" w:type="dxa"/>
            <w:gridSpan w:val="3"/>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464"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796"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134"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8B3E53" w:rsidRPr="008B3E53" w:rsidTr="00115207">
        <w:tc>
          <w:tcPr>
            <w:tcW w:w="709" w:type="dxa"/>
            <w:gridSpan w:val="2"/>
            <w:tcBorders>
              <w:top w:val="nil"/>
              <w:left w:val="single" w:sz="4" w:space="0" w:color="auto"/>
              <w:bottom w:val="nil"/>
              <w:right w:val="nil"/>
            </w:tcBorders>
            <w:shd w:val="clear" w:color="000000" w:fill="FFFFFF"/>
            <w:noWrap/>
            <w:hideMark/>
          </w:tcPr>
          <w:p w:rsidR="008B3E53" w:rsidRPr="008B3E53" w:rsidRDefault="008B3E53" w:rsidP="001D2E83">
            <w:pPr>
              <w:spacing w:before="120"/>
              <w:jc w:val="center"/>
              <w:rPr>
                <w:rFonts w:cs="Arial"/>
                <w:color w:val="000000"/>
                <w:sz w:val="16"/>
                <w:szCs w:val="16"/>
              </w:rPr>
            </w:pPr>
            <w:r w:rsidRPr="008B3E53">
              <w:rPr>
                <w:rFonts w:cs="Arial"/>
                <w:color w:val="000000"/>
                <w:sz w:val="16"/>
                <w:szCs w:val="16"/>
              </w:rPr>
              <w:t>III.6</w:t>
            </w:r>
          </w:p>
        </w:tc>
        <w:tc>
          <w:tcPr>
            <w:tcW w:w="4253" w:type="dxa"/>
            <w:tcBorders>
              <w:top w:val="nil"/>
              <w:left w:val="nil"/>
              <w:bottom w:val="nil"/>
              <w:right w:val="nil"/>
            </w:tcBorders>
            <w:shd w:val="clear" w:color="000000" w:fill="FFFFFF"/>
            <w:hideMark/>
          </w:tcPr>
          <w:p w:rsidR="008B3E53" w:rsidRPr="00BF0C10" w:rsidRDefault="00BF0C10" w:rsidP="001D2E83">
            <w:pPr>
              <w:spacing w:before="120"/>
              <w:rPr>
                <w:rFonts w:cs="Arial"/>
                <w:color w:val="000000"/>
                <w:sz w:val="16"/>
                <w:szCs w:val="16"/>
                <w:lang w:val="ru-RU"/>
              </w:rPr>
            </w:pPr>
            <w:r w:rsidRPr="002F6B45">
              <w:rPr>
                <w:bCs/>
                <w:sz w:val="16"/>
                <w:szCs w:val="16"/>
                <w:lang w:val="ru-RU"/>
              </w:rPr>
              <w:t>Дальнейшая интеграция принципов Повестки дня в области развития (ПДР) в программы и деятельность ВОИС</w:t>
            </w:r>
          </w:p>
        </w:tc>
        <w:tc>
          <w:tcPr>
            <w:tcW w:w="1464" w:type="dxa"/>
            <w:tcBorders>
              <w:top w:val="nil"/>
              <w:left w:val="nil"/>
              <w:bottom w:val="nil"/>
              <w:right w:val="nil"/>
            </w:tcBorders>
            <w:shd w:val="clear" w:color="000000" w:fill="FFFFFF"/>
            <w:vAlign w:val="center"/>
            <w:hideMark/>
          </w:tcPr>
          <w:p w:rsidR="008B3E53" w:rsidRPr="008B3E53" w:rsidRDefault="00115207" w:rsidP="001D2E83">
            <w:pPr>
              <w:spacing w:before="120"/>
              <w:jc w:val="right"/>
              <w:rPr>
                <w:rFonts w:cs="Arial"/>
                <w:color w:val="000000"/>
                <w:sz w:val="16"/>
                <w:szCs w:val="16"/>
              </w:rPr>
            </w:pPr>
            <w:r>
              <w:rPr>
                <w:rFonts w:cs="Arial"/>
                <w:color w:val="000000"/>
                <w:sz w:val="16"/>
                <w:szCs w:val="16"/>
              </w:rPr>
              <w:t>2</w:t>
            </w:r>
            <w:r w:rsidR="008B3E53" w:rsidRPr="008B3E53">
              <w:rPr>
                <w:rFonts w:cs="Arial"/>
                <w:color w:val="000000"/>
                <w:sz w:val="16"/>
                <w:szCs w:val="16"/>
              </w:rPr>
              <w:t xml:space="preserve">505 </w:t>
            </w:r>
          </w:p>
        </w:tc>
        <w:tc>
          <w:tcPr>
            <w:tcW w:w="1796" w:type="dxa"/>
            <w:tcBorders>
              <w:top w:val="nil"/>
              <w:left w:val="nil"/>
              <w:bottom w:val="nil"/>
              <w:right w:val="nil"/>
            </w:tcBorders>
            <w:shd w:val="clear" w:color="000000" w:fill="FFFFFF"/>
            <w:vAlign w:val="center"/>
            <w:hideMark/>
          </w:tcPr>
          <w:p w:rsidR="008B3E53" w:rsidRPr="008B3E53" w:rsidRDefault="00115207" w:rsidP="001D2E83">
            <w:pPr>
              <w:spacing w:before="120"/>
              <w:jc w:val="right"/>
              <w:rPr>
                <w:rFonts w:cs="Arial"/>
                <w:color w:val="000000"/>
                <w:sz w:val="16"/>
                <w:szCs w:val="16"/>
              </w:rPr>
            </w:pPr>
            <w:r>
              <w:rPr>
                <w:rFonts w:cs="Arial"/>
                <w:color w:val="000000"/>
                <w:sz w:val="16"/>
                <w:szCs w:val="16"/>
              </w:rPr>
              <w:t>2</w:t>
            </w:r>
            <w:r w:rsidR="008B3E53" w:rsidRPr="008B3E53">
              <w:rPr>
                <w:rFonts w:cs="Arial"/>
                <w:color w:val="000000"/>
                <w:sz w:val="16"/>
                <w:szCs w:val="16"/>
              </w:rPr>
              <w:t xml:space="preserve">341 </w:t>
            </w:r>
          </w:p>
        </w:tc>
        <w:tc>
          <w:tcPr>
            <w:tcW w:w="1134" w:type="dxa"/>
            <w:tcBorders>
              <w:top w:val="nil"/>
              <w:left w:val="nil"/>
              <w:bottom w:val="nil"/>
              <w:right w:val="single" w:sz="4" w:space="0" w:color="auto"/>
            </w:tcBorders>
            <w:shd w:val="clear" w:color="000000" w:fill="FFFFFF"/>
            <w:vAlign w:val="center"/>
            <w:hideMark/>
          </w:tcPr>
          <w:p w:rsidR="008B3E53" w:rsidRPr="008B3E53" w:rsidRDefault="00115207" w:rsidP="001D2E83">
            <w:pPr>
              <w:spacing w:before="120"/>
              <w:jc w:val="right"/>
              <w:rPr>
                <w:rFonts w:cs="Arial"/>
                <w:color w:val="000000"/>
                <w:sz w:val="16"/>
                <w:szCs w:val="16"/>
              </w:rPr>
            </w:pPr>
            <w:r>
              <w:rPr>
                <w:rFonts w:cs="Arial"/>
                <w:color w:val="000000"/>
                <w:sz w:val="16"/>
                <w:szCs w:val="16"/>
              </w:rPr>
              <w:t>2</w:t>
            </w:r>
            <w:r w:rsidR="008B3E53" w:rsidRPr="008B3E53">
              <w:rPr>
                <w:rFonts w:cs="Arial"/>
                <w:color w:val="000000"/>
                <w:sz w:val="16"/>
                <w:szCs w:val="16"/>
              </w:rPr>
              <w:t xml:space="preserve">060 </w:t>
            </w:r>
          </w:p>
        </w:tc>
      </w:tr>
      <w:tr w:rsidR="008B3E53" w:rsidRPr="008B3E53" w:rsidTr="00115207">
        <w:tc>
          <w:tcPr>
            <w:tcW w:w="709" w:type="dxa"/>
            <w:gridSpan w:val="2"/>
            <w:tcBorders>
              <w:top w:val="nil"/>
              <w:left w:val="single" w:sz="4" w:space="0" w:color="auto"/>
              <w:bottom w:val="nil"/>
              <w:right w:val="nil"/>
            </w:tcBorders>
            <w:shd w:val="clear" w:color="000000" w:fill="FFFFFF"/>
            <w:noWrap/>
            <w:hideMark/>
          </w:tcPr>
          <w:p w:rsidR="008B3E53" w:rsidRPr="008B3E53" w:rsidRDefault="008B3E53" w:rsidP="001D2E83">
            <w:pPr>
              <w:spacing w:before="120"/>
              <w:jc w:val="center"/>
              <w:rPr>
                <w:rFonts w:cs="Arial"/>
                <w:color w:val="000000"/>
                <w:sz w:val="16"/>
                <w:szCs w:val="16"/>
              </w:rPr>
            </w:pPr>
            <w:r w:rsidRPr="008B3E53">
              <w:rPr>
                <w:rFonts w:cs="Arial"/>
                <w:color w:val="000000"/>
                <w:sz w:val="16"/>
                <w:szCs w:val="16"/>
              </w:rPr>
              <w:t>III.7</w:t>
            </w:r>
          </w:p>
        </w:tc>
        <w:tc>
          <w:tcPr>
            <w:tcW w:w="4253" w:type="dxa"/>
            <w:tcBorders>
              <w:top w:val="nil"/>
              <w:left w:val="nil"/>
              <w:bottom w:val="nil"/>
              <w:right w:val="nil"/>
            </w:tcBorders>
            <w:shd w:val="clear" w:color="auto" w:fill="auto"/>
            <w:hideMark/>
          </w:tcPr>
          <w:p w:rsidR="008B3E53" w:rsidRPr="00BF0C10" w:rsidRDefault="00BF0C10" w:rsidP="001D2E83">
            <w:pPr>
              <w:spacing w:before="120"/>
              <w:rPr>
                <w:rFonts w:cs="Arial"/>
                <w:color w:val="000000"/>
                <w:sz w:val="16"/>
                <w:szCs w:val="16"/>
                <w:lang w:val="ru-RU"/>
              </w:rPr>
            </w:pPr>
            <w:r w:rsidRPr="002F6B45">
              <w:rPr>
                <w:sz w:val="16"/>
                <w:szCs w:val="16"/>
                <w:lang w:val="ru-RU" w:bidi="th-TH"/>
              </w:rPr>
              <w:t>Эффективное планирование, осуществление, контроль, оценка и представление отчетности по рекомендациям ПДР</w:t>
            </w:r>
          </w:p>
        </w:tc>
        <w:tc>
          <w:tcPr>
            <w:tcW w:w="1464" w:type="dxa"/>
            <w:tcBorders>
              <w:top w:val="nil"/>
              <w:left w:val="nil"/>
              <w:bottom w:val="nil"/>
              <w:right w:val="nil"/>
            </w:tcBorders>
            <w:shd w:val="clear" w:color="000000" w:fill="FFFFFF"/>
            <w:vAlign w:val="center"/>
            <w:hideMark/>
          </w:tcPr>
          <w:p w:rsidR="008B3E53" w:rsidRPr="008B3E53" w:rsidRDefault="008B3E53" w:rsidP="001D2E83">
            <w:pPr>
              <w:spacing w:before="120"/>
              <w:jc w:val="right"/>
              <w:rPr>
                <w:rFonts w:cs="Arial"/>
                <w:color w:val="000000"/>
                <w:sz w:val="16"/>
                <w:szCs w:val="16"/>
              </w:rPr>
            </w:pPr>
            <w:r w:rsidRPr="008B3E53">
              <w:rPr>
                <w:rFonts w:cs="Arial"/>
                <w:color w:val="000000"/>
                <w:sz w:val="16"/>
                <w:szCs w:val="16"/>
              </w:rPr>
              <w:t xml:space="preserve">759 </w:t>
            </w:r>
          </w:p>
        </w:tc>
        <w:tc>
          <w:tcPr>
            <w:tcW w:w="1796" w:type="dxa"/>
            <w:tcBorders>
              <w:top w:val="nil"/>
              <w:left w:val="nil"/>
              <w:bottom w:val="nil"/>
              <w:right w:val="nil"/>
            </w:tcBorders>
            <w:shd w:val="clear" w:color="000000" w:fill="FFFFFF"/>
            <w:vAlign w:val="center"/>
            <w:hideMark/>
          </w:tcPr>
          <w:p w:rsidR="008B3E53" w:rsidRPr="008B3E53" w:rsidRDefault="008B3E53" w:rsidP="001D2E83">
            <w:pPr>
              <w:spacing w:before="120"/>
              <w:jc w:val="right"/>
              <w:rPr>
                <w:rFonts w:cs="Arial"/>
                <w:color w:val="000000"/>
                <w:sz w:val="16"/>
                <w:szCs w:val="16"/>
              </w:rPr>
            </w:pPr>
            <w:r w:rsidRPr="008B3E53">
              <w:rPr>
                <w:rFonts w:cs="Arial"/>
                <w:color w:val="000000"/>
                <w:sz w:val="16"/>
                <w:szCs w:val="16"/>
              </w:rPr>
              <w:t xml:space="preserve">669 </w:t>
            </w:r>
          </w:p>
        </w:tc>
        <w:tc>
          <w:tcPr>
            <w:tcW w:w="1134" w:type="dxa"/>
            <w:tcBorders>
              <w:top w:val="nil"/>
              <w:left w:val="nil"/>
              <w:bottom w:val="nil"/>
              <w:right w:val="single" w:sz="4" w:space="0" w:color="auto"/>
            </w:tcBorders>
            <w:shd w:val="clear" w:color="000000" w:fill="FFFFFF"/>
            <w:vAlign w:val="center"/>
            <w:hideMark/>
          </w:tcPr>
          <w:p w:rsidR="008B3E53" w:rsidRPr="008B3E53" w:rsidRDefault="008B3E53" w:rsidP="001D2E83">
            <w:pPr>
              <w:spacing w:before="120"/>
              <w:jc w:val="right"/>
              <w:rPr>
                <w:rFonts w:cs="Arial"/>
                <w:color w:val="000000"/>
                <w:sz w:val="16"/>
                <w:szCs w:val="16"/>
              </w:rPr>
            </w:pPr>
            <w:r w:rsidRPr="008B3E53">
              <w:rPr>
                <w:rFonts w:cs="Arial"/>
                <w:color w:val="000000"/>
                <w:sz w:val="16"/>
                <w:szCs w:val="16"/>
              </w:rPr>
              <w:t xml:space="preserve">637 </w:t>
            </w:r>
          </w:p>
        </w:tc>
      </w:tr>
      <w:tr w:rsidR="008B3E53" w:rsidRPr="008B3E53" w:rsidTr="00115207">
        <w:tc>
          <w:tcPr>
            <w:tcW w:w="709" w:type="dxa"/>
            <w:gridSpan w:val="2"/>
            <w:tcBorders>
              <w:top w:val="nil"/>
              <w:left w:val="single" w:sz="4" w:space="0" w:color="auto"/>
              <w:bottom w:val="single" w:sz="4" w:space="0" w:color="auto"/>
              <w:right w:val="nil"/>
            </w:tcBorders>
            <w:shd w:val="clear" w:color="000000" w:fill="FFFFFF"/>
            <w:noWrap/>
            <w:hideMark/>
          </w:tcPr>
          <w:p w:rsidR="008B3E53" w:rsidRPr="008B3E53" w:rsidRDefault="008B3E53" w:rsidP="0068151C">
            <w:pPr>
              <w:spacing w:before="120" w:after="120"/>
              <w:jc w:val="center"/>
              <w:rPr>
                <w:rFonts w:cs="Arial"/>
                <w:color w:val="000000"/>
                <w:sz w:val="16"/>
                <w:szCs w:val="16"/>
              </w:rPr>
            </w:pPr>
            <w:r w:rsidRPr="008B3E53">
              <w:rPr>
                <w:rFonts w:cs="Arial"/>
                <w:color w:val="000000"/>
                <w:sz w:val="16"/>
                <w:szCs w:val="16"/>
              </w:rPr>
              <w:t>III.8</w:t>
            </w:r>
          </w:p>
        </w:tc>
        <w:tc>
          <w:tcPr>
            <w:tcW w:w="4253" w:type="dxa"/>
            <w:tcBorders>
              <w:top w:val="nil"/>
              <w:left w:val="nil"/>
              <w:bottom w:val="single" w:sz="4" w:space="0" w:color="auto"/>
              <w:right w:val="nil"/>
            </w:tcBorders>
            <w:shd w:val="clear" w:color="000000" w:fill="FFFFFF"/>
            <w:hideMark/>
          </w:tcPr>
          <w:p w:rsidR="008B3E53" w:rsidRPr="00BF0C10" w:rsidRDefault="00BF0C10" w:rsidP="0068151C">
            <w:pPr>
              <w:spacing w:before="120" w:after="120"/>
              <w:rPr>
                <w:rFonts w:cs="Arial"/>
                <w:color w:val="000000"/>
                <w:sz w:val="16"/>
                <w:szCs w:val="16"/>
                <w:lang w:val="ru-RU"/>
              </w:rPr>
            </w:pPr>
            <w:r w:rsidRPr="002F6B45">
              <w:rPr>
                <w:sz w:val="16"/>
                <w:szCs w:val="16"/>
                <w:lang w:val="ru-RU" w:bidi="th-TH"/>
              </w:rPr>
              <w:t>Углубленное понимание Повестки дня в области развития государствами-членами, МПО, гражданским обществом и другими заинтересованными сторонами</w:t>
            </w:r>
          </w:p>
        </w:tc>
        <w:tc>
          <w:tcPr>
            <w:tcW w:w="1464" w:type="dxa"/>
            <w:tcBorders>
              <w:top w:val="nil"/>
              <w:left w:val="nil"/>
              <w:bottom w:val="single" w:sz="4" w:space="0" w:color="auto"/>
              <w:right w:val="nil"/>
            </w:tcBorders>
            <w:shd w:val="clear" w:color="000000" w:fill="FFFFFF"/>
            <w:vAlign w:val="center"/>
            <w:hideMark/>
          </w:tcPr>
          <w:p w:rsidR="008B3E53" w:rsidRPr="008B3E53" w:rsidRDefault="008B3E53" w:rsidP="00115207">
            <w:pPr>
              <w:spacing w:before="120" w:after="120"/>
              <w:jc w:val="right"/>
              <w:rPr>
                <w:rFonts w:cs="Arial"/>
                <w:color w:val="000000"/>
                <w:sz w:val="16"/>
                <w:szCs w:val="16"/>
              </w:rPr>
            </w:pPr>
            <w:r w:rsidRPr="008B3E53">
              <w:rPr>
                <w:rFonts w:cs="Arial"/>
                <w:color w:val="000000"/>
                <w:sz w:val="16"/>
                <w:szCs w:val="16"/>
              </w:rPr>
              <w:t xml:space="preserve">1523 </w:t>
            </w:r>
          </w:p>
        </w:tc>
        <w:tc>
          <w:tcPr>
            <w:tcW w:w="1796" w:type="dxa"/>
            <w:tcBorders>
              <w:top w:val="nil"/>
              <w:left w:val="nil"/>
              <w:bottom w:val="single" w:sz="4" w:space="0" w:color="auto"/>
              <w:right w:val="nil"/>
            </w:tcBorders>
            <w:shd w:val="clear" w:color="000000" w:fill="FFFFFF"/>
            <w:vAlign w:val="center"/>
            <w:hideMark/>
          </w:tcPr>
          <w:p w:rsidR="008B3E53" w:rsidRPr="008B3E53" w:rsidRDefault="008B3E53" w:rsidP="0068151C">
            <w:pPr>
              <w:spacing w:before="120" w:after="120"/>
              <w:jc w:val="right"/>
              <w:rPr>
                <w:rFonts w:cs="Arial"/>
                <w:color w:val="000000"/>
                <w:sz w:val="16"/>
                <w:szCs w:val="16"/>
              </w:rPr>
            </w:pPr>
            <w:r w:rsidRPr="008B3E53">
              <w:rPr>
                <w:rFonts w:cs="Arial"/>
                <w:color w:val="000000"/>
                <w:sz w:val="16"/>
                <w:szCs w:val="16"/>
              </w:rPr>
              <w:t xml:space="preserve">924 </w:t>
            </w:r>
          </w:p>
        </w:tc>
        <w:tc>
          <w:tcPr>
            <w:tcW w:w="1134" w:type="dxa"/>
            <w:tcBorders>
              <w:top w:val="nil"/>
              <w:left w:val="nil"/>
              <w:bottom w:val="single" w:sz="4" w:space="0" w:color="auto"/>
              <w:right w:val="single" w:sz="4" w:space="0" w:color="auto"/>
            </w:tcBorders>
            <w:shd w:val="clear" w:color="000000" w:fill="FFFFFF"/>
            <w:vAlign w:val="center"/>
            <w:hideMark/>
          </w:tcPr>
          <w:p w:rsidR="008B3E53" w:rsidRPr="008B3E53" w:rsidRDefault="008B3E53" w:rsidP="0068151C">
            <w:pPr>
              <w:spacing w:before="120" w:after="120"/>
              <w:jc w:val="right"/>
              <w:rPr>
                <w:rFonts w:cs="Arial"/>
                <w:color w:val="000000"/>
                <w:sz w:val="16"/>
                <w:szCs w:val="16"/>
              </w:rPr>
            </w:pPr>
            <w:r w:rsidRPr="008B3E53">
              <w:rPr>
                <w:rFonts w:cs="Arial"/>
                <w:color w:val="000000"/>
                <w:sz w:val="16"/>
                <w:szCs w:val="16"/>
              </w:rPr>
              <w:t xml:space="preserve">644 </w:t>
            </w:r>
          </w:p>
        </w:tc>
      </w:tr>
      <w:tr w:rsidR="008B3E53" w:rsidRPr="008B3E53" w:rsidTr="00115207">
        <w:tc>
          <w:tcPr>
            <w:tcW w:w="409" w:type="dxa"/>
            <w:tcBorders>
              <w:top w:val="nil"/>
              <w:left w:val="single" w:sz="4" w:space="0" w:color="auto"/>
              <w:bottom w:val="single" w:sz="4" w:space="0" w:color="auto"/>
              <w:right w:val="nil"/>
            </w:tcBorders>
            <w:shd w:val="clear" w:color="000000" w:fill="CCFFFF"/>
            <w:noWrap/>
            <w:vAlign w:val="bottom"/>
            <w:hideMark/>
          </w:tcPr>
          <w:p w:rsidR="008B3E53" w:rsidRPr="008B3E53" w:rsidRDefault="008B3E53" w:rsidP="0068151C">
            <w:pPr>
              <w:spacing w:before="120" w:after="120"/>
              <w:jc w:val="center"/>
              <w:rPr>
                <w:rFonts w:cs="Arial"/>
                <w:b/>
                <w:bCs/>
                <w:color w:val="000000"/>
                <w:sz w:val="16"/>
                <w:szCs w:val="16"/>
              </w:rPr>
            </w:pPr>
            <w:r w:rsidRPr="008B3E53">
              <w:rPr>
                <w:rFonts w:cs="Arial"/>
                <w:b/>
                <w:bCs/>
                <w:color w:val="000000"/>
                <w:sz w:val="16"/>
                <w:szCs w:val="16"/>
              </w:rPr>
              <w:t> </w:t>
            </w:r>
          </w:p>
        </w:tc>
        <w:tc>
          <w:tcPr>
            <w:tcW w:w="4553" w:type="dxa"/>
            <w:gridSpan w:val="2"/>
            <w:tcBorders>
              <w:top w:val="nil"/>
              <w:left w:val="nil"/>
              <w:bottom w:val="single" w:sz="4" w:space="0" w:color="auto"/>
              <w:right w:val="nil"/>
            </w:tcBorders>
            <w:shd w:val="clear" w:color="000000" w:fill="CCFFFF"/>
            <w:noWrap/>
            <w:vAlign w:val="center"/>
            <w:hideMark/>
          </w:tcPr>
          <w:p w:rsidR="008B3E53" w:rsidRPr="00E034A6" w:rsidRDefault="00E034A6" w:rsidP="0068151C">
            <w:pPr>
              <w:spacing w:before="120" w:after="120"/>
              <w:rPr>
                <w:rFonts w:cs="Arial"/>
                <w:b/>
                <w:bCs/>
                <w:color w:val="000000"/>
                <w:sz w:val="16"/>
                <w:szCs w:val="16"/>
                <w:lang w:val="ru-RU"/>
              </w:rPr>
            </w:pPr>
            <w:r>
              <w:rPr>
                <w:rFonts w:cs="Arial"/>
                <w:b/>
                <w:bCs/>
                <w:color w:val="000000"/>
                <w:sz w:val="16"/>
                <w:szCs w:val="16"/>
                <w:lang w:val="ru-RU"/>
              </w:rPr>
              <w:t>Итого</w:t>
            </w:r>
          </w:p>
        </w:tc>
        <w:tc>
          <w:tcPr>
            <w:tcW w:w="1464" w:type="dxa"/>
            <w:tcBorders>
              <w:top w:val="nil"/>
              <w:left w:val="single" w:sz="4" w:space="0" w:color="auto"/>
              <w:bottom w:val="single" w:sz="4" w:space="0" w:color="auto"/>
              <w:right w:val="single" w:sz="4" w:space="0" w:color="auto"/>
            </w:tcBorders>
            <w:shd w:val="clear" w:color="000000" w:fill="CCFFFF"/>
            <w:vAlign w:val="center"/>
            <w:hideMark/>
          </w:tcPr>
          <w:p w:rsidR="008B3E53" w:rsidRPr="008B3E53" w:rsidRDefault="00115207" w:rsidP="0068151C">
            <w:pPr>
              <w:spacing w:before="120" w:after="120"/>
              <w:jc w:val="right"/>
              <w:rPr>
                <w:rFonts w:cs="Arial"/>
                <w:b/>
                <w:bCs/>
                <w:color w:val="000000"/>
                <w:sz w:val="16"/>
                <w:szCs w:val="16"/>
              </w:rPr>
            </w:pPr>
            <w:r>
              <w:rPr>
                <w:rFonts w:cs="Arial"/>
                <w:b/>
                <w:bCs/>
                <w:color w:val="000000"/>
                <w:sz w:val="16"/>
                <w:szCs w:val="16"/>
              </w:rPr>
              <w:t>4</w:t>
            </w:r>
            <w:r w:rsidR="008B3E53" w:rsidRPr="008B3E53">
              <w:rPr>
                <w:rFonts w:cs="Arial"/>
                <w:b/>
                <w:bCs/>
                <w:color w:val="000000"/>
                <w:sz w:val="16"/>
                <w:szCs w:val="16"/>
              </w:rPr>
              <w:t>788</w:t>
            </w:r>
          </w:p>
        </w:tc>
        <w:tc>
          <w:tcPr>
            <w:tcW w:w="1796" w:type="dxa"/>
            <w:tcBorders>
              <w:top w:val="nil"/>
              <w:left w:val="nil"/>
              <w:bottom w:val="single" w:sz="4" w:space="0" w:color="auto"/>
              <w:right w:val="single" w:sz="4" w:space="0" w:color="auto"/>
            </w:tcBorders>
            <w:shd w:val="clear" w:color="000000" w:fill="CCFFFF"/>
            <w:noWrap/>
            <w:vAlign w:val="center"/>
            <w:hideMark/>
          </w:tcPr>
          <w:p w:rsidR="008B3E53" w:rsidRPr="008B3E53" w:rsidRDefault="00115207" w:rsidP="0068151C">
            <w:pPr>
              <w:spacing w:before="120" w:after="120"/>
              <w:jc w:val="right"/>
              <w:rPr>
                <w:rFonts w:cs="Arial"/>
                <w:b/>
                <w:bCs/>
                <w:color w:val="000000"/>
                <w:sz w:val="16"/>
                <w:szCs w:val="16"/>
              </w:rPr>
            </w:pPr>
            <w:r>
              <w:rPr>
                <w:rFonts w:cs="Arial"/>
                <w:b/>
                <w:bCs/>
                <w:color w:val="000000"/>
                <w:sz w:val="16"/>
                <w:szCs w:val="16"/>
              </w:rPr>
              <w:t>3</w:t>
            </w:r>
            <w:r w:rsidR="008B3E53" w:rsidRPr="008B3E53">
              <w:rPr>
                <w:rFonts w:cs="Arial"/>
                <w:b/>
                <w:bCs/>
                <w:color w:val="000000"/>
                <w:sz w:val="16"/>
                <w:szCs w:val="16"/>
              </w:rPr>
              <w:t>934</w:t>
            </w:r>
          </w:p>
        </w:tc>
        <w:tc>
          <w:tcPr>
            <w:tcW w:w="1134" w:type="dxa"/>
            <w:tcBorders>
              <w:top w:val="nil"/>
              <w:left w:val="nil"/>
              <w:bottom w:val="single" w:sz="4" w:space="0" w:color="auto"/>
              <w:right w:val="single" w:sz="4" w:space="0" w:color="auto"/>
            </w:tcBorders>
            <w:shd w:val="clear" w:color="000000" w:fill="CCFFFF"/>
            <w:vAlign w:val="center"/>
            <w:hideMark/>
          </w:tcPr>
          <w:p w:rsidR="008B3E53" w:rsidRPr="008B3E53" w:rsidRDefault="00115207" w:rsidP="0068151C">
            <w:pPr>
              <w:spacing w:before="120" w:after="120"/>
              <w:jc w:val="right"/>
              <w:rPr>
                <w:rFonts w:cs="Arial"/>
                <w:b/>
                <w:bCs/>
                <w:color w:val="000000"/>
                <w:sz w:val="16"/>
                <w:szCs w:val="16"/>
              </w:rPr>
            </w:pPr>
            <w:r>
              <w:rPr>
                <w:rFonts w:cs="Arial"/>
                <w:b/>
                <w:bCs/>
                <w:color w:val="000000"/>
                <w:sz w:val="16"/>
                <w:szCs w:val="16"/>
              </w:rPr>
              <w:t>3</w:t>
            </w:r>
            <w:r w:rsidR="008B3E53" w:rsidRPr="008B3E53">
              <w:rPr>
                <w:rFonts w:cs="Arial"/>
                <w:b/>
                <w:bCs/>
                <w:color w:val="000000"/>
                <w:sz w:val="16"/>
                <w:szCs w:val="16"/>
              </w:rPr>
              <w:t>341</w:t>
            </w:r>
          </w:p>
        </w:tc>
      </w:tr>
    </w:tbl>
    <w:p w:rsidR="00423B43" w:rsidRDefault="00423B43" w:rsidP="008B3E53">
      <w:pPr>
        <w:rPr>
          <w:lang w:val="ru-RU"/>
        </w:rPr>
      </w:pPr>
    </w:p>
    <w:p w:rsidR="008B3E53" w:rsidRDefault="008B3E53" w:rsidP="008B3E53">
      <w:pPr>
        <w:rPr>
          <w:rFonts w:cs="Arial"/>
          <w:sz w:val="18"/>
          <w:szCs w:val="18"/>
        </w:rPr>
      </w:pPr>
    </w:p>
    <w:p w:rsidR="008B3E53" w:rsidRPr="00E034A6" w:rsidRDefault="00E034A6" w:rsidP="008B3E5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8B3E53" w:rsidRPr="00E034A6">
        <w:rPr>
          <w:color w:val="000000"/>
          <w:sz w:val="20"/>
          <w:szCs w:val="20"/>
          <w:lang w:val="ru-RU"/>
        </w:rPr>
        <w:t xml:space="preserve"> (</w:t>
      </w:r>
      <w:r>
        <w:rPr>
          <w:color w:val="000000"/>
          <w:sz w:val="20"/>
          <w:szCs w:val="20"/>
          <w:lang w:val="ru-RU"/>
        </w:rPr>
        <w:t>по персоналу и не связанные с персоналом</w:t>
      </w:r>
      <w:r w:rsidR="008B3E53" w:rsidRPr="00E034A6">
        <w:rPr>
          <w:color w:val="000000"/>
          <w:sz w:val="20"/>
          <w:szCs w:val="20"/>
          <w:lang w:val="ru-RU"/>
        </w:rPr>
        <w:t xml:space="preserve">) </w:t>
      </w:r>
    </w:p>
    <w:p w:rsidR="008B3E53" w:rsidRPr="000E7C93" w:rsidRDefault="008B3E53" w:rsidP="008B3E53">
      <w:pPr>
        <w:pStyle w:val="NormalWeb"/>
        <w:spacing w:before="0" w:beforeAutospacing="0" w:after="0" w:afterAutospacing="0"/>
        <w:jc w:val="center"/>
        <w:rPr>
          <w:sz w:val="20"/>
          <w:szCs w:val="20"/>
          <w:lang w:val="ru-RU"/>
        </w:rPr>
      </w:pPr>
      <w:r w:rsidRPr="000E7C93">
        <w:rPr>
          <w:i/>
          <w:iCs/>
          <w:color w:val="000000"/>
          <w:sz w:val="20"/>
          <w:szCs w:val="20"/>
          <w:lang w:val="ru-RU"/>
        </w:rPr>
        <w:t>(</w:t>
      </w:r>
      <w:r w:rsidR="000E7C93">
        <w:rPr>
          <w:i/>
          <w:iCs/>
          <w:color w:val="000000"/>
          <w:sz w:val="20"/>
          <w:szCs w:val="20"/>
          <w:lang w:val="ru-RU"/>
        </w:rPr>
        <w:t>тыс. шв. франков</w:t>
      </w:r>
      <w:r w:rsidRPr="000E7C93">
        <w:rPr>
          <w:i/>
          <w:iCs/>
          <w:color w:val="000000"/>
          <w:sz w:val="20"/>
          <w:szCs w:val="20"/>
          <w:lang w:val="ru-RU"/>
        </w:rPr>
        <w:t>)</w:t>
      </w:r>
    </w:p>
    <w:p w:rsidR="008B3E53" w:rsidRPr="000E7C93" w:rsidRDefault="008B3E53" w:rsidP="008B3E53">
      <w:pPr>
        <w:rPr>
          <w:rFonts w:cs="Arial"/>
          <w:sz w:val="22"/>
          <w:szCs w:val="22"/>
          <w:lang w:val="ru-RU"/>
        </w:rPr>
      </w:pPr>
    </w:p>
    <w:tbl>
      <w:tblPr>
        <w:tblW w:w="0" w:type="auto"/>
        <w:tblLook w:val="04A0" w:firstRow="1" w:lastRow="0" w:firstColumn="1" w:lastColumn="0" w:noHBand="0" w:noVBand="1"/>
      </w:tblPr>
      <w:tblGrid>
        <w:gridCol w:w="2376"/>
        <w:gridCol w:w="1772"/>
        <w:gridCol w:w="1772"/>
        <w:gridCol w:w="1772"/>
        <w:gridCol w:w="1772"/>
      </w:tblGrid>
      <w:tr w:rsidR="00E034A6" w:rsidRPr="001D2E83" w:rsidTr="00D16EC9">
        <w:tc>
          <w:tcPr>
            <w:tcW w:w="2376"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E034A6" w:rsidRPr="000E7C93" w:rsidRDefault="00E034A6" w:rsidP="00E034A6">
            <w:pPr>
              <w:spacing w:before="120" w:after="120"/>
              <w:rPr>
                <w:rFonts w:cs="Arial"/>
                <w:color w:val="000000"/>
                <w:sz w:val="16"/>
                <w:szCs w:val="16"/>
                <w:lang w:val="ru-RU"/>
              </w:rPr>
            </w:pPr>
            <w:r w:rsidRPr="00C7008C">
              <w:rPr>
                <w:rFonts w:cs="Arial"/>
                <w:color w:val="000000"/>
                <w:sz w:val="16"/>
                <w:szCs w:val="16"/>
              </w:rPr>
              <w:t> </w:t>
            </w:r>
          </w:p>
        </w:tc>
        <w:tc>
          <w:tcPr>
            <w:tcW w:w="1772"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0E7C93">
              <w:rPr>
                <w:rFonts w:cs="Arial"/>
                <w:bCs/>
                <w:color w:val="000000"/>
                <w:sz w:val="16"/>
                <w:szCs w:val="16"/>
                <w:lang w:val="ru-RU"/>
              </w:rPr>
              <w:t xml:space="preserve"> 2012</w:t>
            </w:r>
            <w:r>
              <w:rPr>
                <w:rFonts w:cs="Arial"/>
                <w:bCs/>
                <w:color w:val="000000"/>
                <w:sz w:val="16"/>
                <w:szCs w:val="16"/>
                <w:lang w:val="ru-RU"/>
              </w:rPr>
              <w:t>-20</w:t>
            </w:r>
            <w:r w:rsidRPr="000E7C93">
              <w:rPr>
                <w:rFonts w:cs="Arial"/>
                <w:bCs/>
                <w:color w:val="000000"/>
                <w:sz w:val="16"/>
                <w:szCs w:val="16"/>
                <w:lang w:val="ru-RU"/>
              </w:rPr>
              <w:t>13</w:t>
            </w:r>
            <w:r>
              <w:rPr>
                <w:rFonts w:cs="Arial"/>
                <w:bCs/>
                <w:color w:val="000000"/>
                <w:sz w:val="16"/>
                <w:szCs w:val="16"/>
                <w:lang w:val="ru-RU"/>
              </w:rPr>
              <w:t> гг.</w:t>
            </w:r>
          </w:p>
        </w:tc>
        <w:tc>
          <w:tcPr>
            <w:tcW w:w="1772"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0E7C93">
              <w:rPr>
                <w:rFonts w:cs="Arial"/>
                <w:bCs/>
                <w:color w:val="000000"/>
                <w:sz w:val="16"/>
                <w:szCs w:val="16"/>
                <w:lang w:val="ru-RU"/>
              </w:rPr>
              <w:t xml:space="preserve"> 2012</w:t>
            </w:r>
            <w:r>
              <w:rPr>
                <w:rFonts w:cs="Arial"/>
                <w:bCs/>
                <w:color w:val="000000"/>
                <w:sz w:val="16"/>
                <w:szCs w:val="16"/>
                <w:lang w:val="ru-RU"/>
              </w:rPr>
              <w:t>-20</w:t>
            </w:r>
            <w:r w:rsidRPr="000E7C93">
              <w:rPr>
                <w:rFonts w:cs="Arial"/>
                <w:bCs/>
                <w:color w:val="000000"/>
                <w:sz w:val="16"/>
                <w:szCs w:val="16"/>
                <w:lang w:val="ru-RU"/>
              </w:rPr>
              <w:t>13</w:t>
            </w:r>
            <w:r>
              <w:rPr>
                <w:rFonts w:cs="Arial"/>
                <w:bCs/>
                <w:color w:val="000000"/>
                <w:sz w:val="16"/>
                <w:szCs w:val="16"/>
                <w:lang w:val="ru-RU"/>
              </w:rPr>
              <w:t> гг.</w:t>
            </w:r>
          </w:p>
        </w:tc>
        <w:tc>
          <w:tcPr>
            <w:tcW w:w="1772"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72" w:type="dxa"/>
            <w:tcBorders>
              <w:top w:val="single" w:sz="4" w:space="0" w:color="auto"/>
              <w:left w:val="nil"/>
              <w:bottom w:val="nil"/>
              <w:right w:val="single" w:sz="4" w:space="0" w:color="auto"/>
            </w:tcBorders>
            <w:shd w:val="clear" w:color="000000" w:fill="CCFFFF"/>
            <w:vAlign w:val="center"/>
            <w:hideMark/>
          </w:tcPr>
          <w:p w:rsidR="00E034A6" w:rsidRPr="0020416E" w:rsidRDefault="00E034A6" w:rsidP="00E034A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8B3E53" w:rsidRPr="008B3E53" w:rsidTr="00D16EC9">
        <w:tc>
          <w:tcPr>
            <w:tcW w:w="2376" w:type="dxa"/>
            <w:tcBorders>
              <w:top w:val="nil"/>
              <w:left w:val="single" w:sz="4" w:space="0" w:color="auto"/>
              <w:bottom w:val="single" w:sz="4" w:space="0" w:color="auto"/>
              <w:right w:val="single" w:sz="4" w:space="0" w:color="auto"/>
            </w:tcBorders>
            <w:shd w:val="clear" w:color="auto" w:fill="auto"/>
            <w:noWrap/>
            <w:vAlign w:val="center"/>
            <w:hideMark/>
          </w:tcPr>
          <w:p w:rsidR="008B3E53" w:rsidRPr="00E034A6" w:rsidRDefault="00E034A6" w:rsidP="001D2E83">
            <w:pPr>
              <w:spacing w:before="120" w:after="120"/>
              <w:rPr>
                <w:rFonts w:cs="Arial"/>
                <w:color w:val="000000"/>
                <w:sz w:val="16"/>
                <w:szCs w:val="16"/>
                <w:lang w:val="ru-RU"/>
              </w:rPr>
            </w:pPr>
            <w:r>
              <w:rPr>
                <w:rFonts w:cs="Arial"/>
                <w:color w:val="000000"/>
                <w:sz w:val="16"/>
                <w:szCs w:val="16"/>
                <w:lang w:val="ru-RU"/>
              </w:rPr>
              <w:t>Ресурсы, связанные с персоналом</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8B3E53" w:rsidRPr="008B3E53" w:rsidRDefault="00E034A6" w:rsidP="001D2E83">
            <w:pPr>
              <w:spacing w:before="120" w:after="120"/>
              <w:jc w:val="center"/>
              <w:rPr>
                <w:rFonts w:cs="Arial"/>
                <w:color w:val="000000"/>
                <w:sz w:val="16"/>
                <w:szCs w:val="16"/>
              </w:rPr>
            </w:pPr>
            <w:r>
              <w:rPr>
                <w:rFonts w:cs="Arial"/>
                <w:color w:val="000000"/>
                <w:sz w:val="16"/>
                <w:szCs w:val="16"/>
              </w:rPr>
              <w:t>2</w:t>
            </w:r>
            <w:r w:rsidR="008B3E53" w:rsidRPr="008B3E53">
              <w:rPr>
                <w:rFonts w:cs="Arial"/>
                <w:color w:val="000000"/>
                <w:sz w:val="16"/>
                <w:szCs w:val="16"/>
              </w:rPr>
              <w:t>813</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8B3E53" w:rsidRPr="008B3E53" w:rsidRDefault="00E034A6" w:rsidP="001D2E83">
            <w:pPr>
              <w:spacing w:before="120" w:after="120"/>
              <w:jc w:val="center"/>
              <w:rPr>
                <w:rFonts w:cs="Arial"/>
                <w:color w:val="000000"/>
                <w:sz w:val="16"/>
                <w:szCs w:val="16"/>
              </w:rPr>
            </w:pPr>
            <w:r>
              <w:rPr>
                <w:rFonts w:cs="Arial"/>
                <w:color w:val="000000"/>
                <w:sz w:val="16"/>
                <w:szCs w:val="16"/>
              </w:rPr>
              <w:t>2</w:t>
            </w:r>
            <w:r w:rsidR="008B3E53" w:rsidRPr="008B3E53">
              <w:rPr>
                <w:rFonts w:cs="Arial"/>
                <w:color w:val="000000"/>
                <w:sz w:val="16"/>
                <w:szCs w:val="16"/>
              </w:rPr>
              <w:t>273</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8B3E53" w:rsidRPr="008B3E53" w:rsidRDefault="00E034A6" w:rsidP="001D2E83">
            <w:pPr>
              <w:spacing w:before="120" w:after="120"/>
              <w:jc w:val="center"/>
              <w:rPr>
                <w:rFonts w:cs="Arial"/>
                <w:color w:val="000000"/>
                <w:sz w:val="16"/>
                <w:szCs w:val="16"/>
              </w:rPr>
            </w:pPr>
            <w:r>
              <w:rPr>
                <w:rFonts w:cs="Arial"/>
                <w:color w:val="000000"/>
                <w:sz w:val="16"/>
                <w:szCs w:val="16"/>
              </w:rPr>
              <w:t>2</w:t>
            </w:r>
            <w:r w:rsidR="008B3E53" w:rsidRPr="008B3E53">
              <w:rPr>
                <w:rFonts w:cs="Arial"/>
                <w:color w:val="000000"/>
                <w:sz w:val="16"/>
                <w:szCs w:val="16"/>
              </w:rPr>
              <w:t>273</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8B3E53" w:rsidRPr="008B3E53" w:rsidRDefault="008B3E53" w:rsidP="001D2E83">
            <w:pPr>
              <w:spacing w:before="120" w:after="120"/>
              <w:jc w:val="center"/>
              <w:rPr>
                <w:rFonts w:cs="Arial"/>
                <w:color w:val="000000"/>
                <w:sz w:val="16"/>
                <w:szCs w:val="16"/>
              </w:rPr>
            </w:pPr>
            <w:r w:rsidRPr="008B3E53">
              <w:rPr>
                <w:rFonts w:cs="Arial"/>
                <w:color w:val="000000"/>
                <w:sz w:val="16"/>
                <w:szCs w:val="16"/>
              </w:rPr>
              <w:t>100%</w:t>
            </w:r>
          </w:p>
        </w:tc>
      </w:tr>
      <w:tr w:rsidR="008B3E53" w:rsidRPr="008B3E53" w:rsidTr="00D16EC9">
        <w:tc>
          <w:tcPr>
            <w:tcW w:w="2376" w:type="dxa"/>
            <w:tcBorders>
              <w:top w:val="nil"/>
              <w:left w:val="single" w:sz="4" w:space="0" w:color="auto"/>
              <w:bottom w:val="single" w:sz="4" w:space="0" w:color="auto"/>
              <w:right w:val="single" w:sz="4" w:space="0" w:color="auto"/>
            </w:tcBorders>
            <w:shd w:val="clear" w:color="auto" w:fill="auto"/>
            <w:noWrap/>
            <w:vAlign w:val="center"/>
            <w:hideMark/>
          </w:tcPr>
          <w:p w:rsidR="008B3E53" w:rsidRPr="00E034A6" w:rsidRDefault="00E034A6" w:rsidP="001D2E83">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8B3E53" w:rsidRPr="00E034A6">
              <w:rPr>
                <w:rFonts w:cs="Arial"/>
                <w:color w:val="000000"/>
                <w:sz w:val="16"/>
                <w:szCs w:val="16"/>
                <w:lang w:val="ru-RU"/>
              </w:rPr>
              <w:t xml:space="preserve"> </w:t>
            </w:r>
          </w:p>
        </w:tc>
        <w:tc>
          <w:tcPr>
            <w:tcW w:w="1772" w:type="dxa"/>
            <w:tcBorders>
              <w:top w:val="nil"/>
              <w:left w:val="nil"/>
              <w:bottom w:val="single" w:sz="4" w:space="0" w:color="auto"/>
              <w:right w:val="single" w:sz="4" w:space="0" w:color="auto"/>
            </w:tcBorders>
            <w:shd w:val="clear" w:color="auto" w:fill="auto"/>
            <w:vAlign w:val="center"/>
            <w:hideMark/>
          </w:tcPr>
          <w:p w:rsidR="008B3E53" w:rsidRPr="008B3E53" w:rsidRDefault="00E034A6" w:rsidP="001D2E83">
            <w:pPr>
              <w:spacing w:before="120" w:after="120"/>
              <w:jc w:val="center"/>
              <w:rPr>
                <w:rFonts w:cs="Arial"/>
                <w:color w:val="000000"/>
                <w:sz w:val="16"/>
                <w:szCs w:val="16"/>
              </w:rPr>
            </w:pPr>
            <w:r>
              <w:rPr>
                <w:rFonts w:cs="Arial"/>
                <w:color w:val="000000"/>
                <w:sz w:val="16"/>
                <w:szCs w:val="16"/>
              </w:rPr>
              <w:t>1</w:t>
            </w:r>
            <w:r w:rsidR="008B3E53" w:rsidRPr="008B3E53">
              <w:rPr>
                <w:rFonts w:cs="Arial"/>
                <w:color w:val="000000"/>
                <w:sz w:val="16"/>
                <w:szCs w:val="16"/>
              </w:rPr>
              <w:t>975</w:t>
            </w:r>
          </w:p>
        </w:tc>
        <w:tc>
          <w:tcPr>
            <w:tcW w:w="1772" w:type="dxa"/>
            <w:tcBorders>
              <w:top w:val="nil"/>
              <w:left w:val="nil"/>
              <w:bottom w:val="single" w:sz="4" w:space="0" w:color="auto"/>
              <w:right w:val="single" w:sz="4" w:space="0" w:color="auto"/>
            </w:tcBorders>
            <w:shd w:val="clear" w:color="auto" w:fill="auto"/>
            <w:vAlign w:val="center"/>
            <w:hideMark/>
          </w:tcPr>
          <w:p w:rsidR="008B3E53" w:rsidRPr="008B3E53" w:rsidRDefault="00E034A6" w:rsidP="001D2E83">
            <w:pPr>
              <w:spacing w:before="120" w:after="120"/>
              <w:jc w:val="center"/>
              <w:rPr>
                <w:rFonts w:cs="Arial"/>
                <w:color w:val="000000"/>
                <w:sz w:val="16"/>
                <w:szCs w:val="16"/>
              </w:rPr>
            </w:pPr>
            <w:r>
              <w:rPr>
                <w:rFonts w:cs="Arial"/>
                <w:color w:val="000000"/>
                <w:sz w:val="16"/>
                <w:szCs w:val="16"/>
              </w:rPr>
              <w:t>1</w:t>
            </w:r>
            <w:r w:rsidR="008B3E53" w:rsidRPr="008B3E53">
              <w:rPr>
                <w:rFonts w:cs="Arial"/>
                <w:color w:val="000000"/>
                <w:sz w:val="16"/>
                <w:szCs w:val="16"/>
              </w:rPr>
              <w:t>662</w:t>
            </w:r>
          </w:p>
        </w:tc>
        <w:tc>
          <w:tcPr>
            <w:tcW w:w="1772" w:type="dxa"/>
            <w:tcBorders>
              <w:top w:val="nil"/>
              <w:left w:val="nil"/>
              <w:bottom w:val="single" w:sz="4" w:space="0" w:color="auto"/>
              <w:right w:val="single" w:sz="4" w:space="0" w:color="auto"/>
            </w:tcBorders>
            <w:shd w:val="clear" w:color="auto" w:fill="auto"/>
            <w:vAlign w:val="center"/>
            <w:hideMark/>
          </w:tcPr>
          <w:p w:rsidR="008B3E53" w:rsidRPr="008B3E53" w:rsidRDefault="00E034A6" w:rsidP="001D2E83">
            <w:pPr>
              <w:spacing w:before="120" w:after="120"/>
              <w:jc w:val="center"/>
              <w:rPr>
                <w:rFonts w:cs="Arial"/>
                <w:color w:val="000000"/>
                <w:sz w:val="16"/>
                <w:szCs w:val="16"/>
              </w:rPr>
            </w:pPr>
            <w:r>
              <w:rPr>
                <w:rFonts w:cs="Arial"/>
                <w:color w:val="000000"/>
                <w:sz w:val="16"/>
                <w:szCs w:val="16"/>
              </w:rPr>
              <w:t>1</w:t>
            </w:r>
            <w:r w:rsidR="008B3E53" w:rsidRPr="008B3E53">
              <w:rPr>
                <w:rFonts w:cs="Arial"/>
                <w:color w:val="000000"/>
                <w:sz w:val="16"/>
                <w:szCs w:val="16"/>
              </w:rPr>
              <w:t>068</w:t>
            </w:r>
          </w:p>
        </w:tc>
        <w:tc>
          <w:tcPr>
            <w:tcW w:w="1772" w:type="dxa"/>
            <w:tcBorders>
              <w:top w:val="nil"/>
              <w:left w:val="nil"/>
              <w:bottom w:val="single" w:sz="4" w:space="0" w:color="auto"/>
              <w:right w:val="single" w:sz="4" w:space="0" w:color="auto"/>
            </w:tcBorders>
            <w:shd w:val="clear" w:color="auto" w:fill="auto"/>
            <w:vAlign w:val="center"/>
            <w:hideMark/>
          </w:tcPr>
          <w:p w:rsidR="008B3E53" w:rsidRPr="008B3E53" w:rsidRDefault="008B3E53" w:rsidP="001D2E83">
            <w:pPr>
              <w:spacing w:before="120" w:after="120"/>
              <w:jc w:val="center"/>
              <w:rPr>
                <w:rFonts w:cs="Arial"/>
                <w:color w:val="000000"/>
                <w:sz w:val="16"/>
                <w:szCs w:val="16"/>
              </w:rPr>
            </w:pPr>
            <w:r w:rsidRPr="008B3E53">
              <w:rPr>
                <w:rFonts w:cs="Arial"/>
                <w:color w:val="000000"/>
                <w:sz w:val="16"/>
                <w:szCs w:val="16"/>
              </w:rPr>
              <w:t>64%</w:t>
            </w:r>
          </w:p>
        </w:tc>
      </w:tr>
      <w:tr w:rsidR="008B3E53" w:rsidRPr="008B3E53" w:rsidTr="00D16EC9">
        <w:tc>
          <w:tcPr>
            <w:tcW w:w="2376" w:type="dxa"/>
            <w:tcBorders>
              <w:top w:val="nil"/>
              <w:left w:val="single" w:sz="4" w:space="0" w:color="auto"/>
              <w:bottom w:val="single" w:sz="4" w:space="0" w:color="auto"/>
              <w:right w:val="single" w:sz="4" w:space="0" w:color="auto"/>
            </w:tcBorders>
            <w:shd w:val="clear" w:color="auto" w:fill="auto"/>
            <w:noWrap/>
            <w:vAlign w:val="center"/>
            <w:hideMark/>
          </w:tcPr>
          <w:p w:rsidR="008B3E53" w:rsidRPr="008B3E53" w:rsidRDefault="00E034A6" w:rsidP="001D2E83">
            <w:pPr>
              <w:spacing w:before="120" w:after="120"/>
              <w:jc w:val="right"/>
              <w:rPr>
                <w:rFonts w:cs="Arial"/>
                <w:b/>
                <w:bCs/>
                <w:color w:val="000000"/>
                <w:sz w:val="16"/>
                <w:szCs w:val="16"/>
              </w:rPr>
            </w:pPr>
            <w:r>
              <w:rPr>
                <w:rFonts w:cs="Arial"/>
                <w:b/>
                <w:bCs/>
                <w:color w:val="000000"/>
                <w:sz w:val="16"/>
                <w:szCs w:val="16"/>
                <w:lang w:val="ru-RU"/>
              </w:rPr>
              <w:t>ИТОГО</w:t>
            </w:r>
            <w:r w:rsidR="008B3E53" w:rsidRPr="008B3E53">
              <w:rPr>
                <w:rFonts w:cs="Arial"/>
                <w:b/>
                <w:bCs/>
                <w:color w:val="000000"/>
                <w:sz w:val="16"/>
                <w:szCs w:val="16"/>
              </w:rPr>
              <w:t xml:space="preserve"> </w:t>
            </w:r>
          </w:p>
        </w:tc>
        <w:tc>
          <w:tcPr>
            <w:tcW w:w="1772" w:type="dxa"/>
            <w:tcBorders>
              <w:top w:val="nil"/>
              <w:left w:val="nil"/>
              <w:bottom w:val="single" w:sz="4" w:space="0" w:color="auto"/>
              <w:right w:val="single" w:sz="4" w:space="0" w:color="auto"/>
            </w:tcBorders>
            <w:shd w:val="clear" w:color="auto" w:fill="auto"/>
            <w:vAlign w:val="center"/>
            <w:hideMark/>
          </w:tcPr>
          <w:p w:rsidR="008B3E53" w:rsidRPr="008B3E53" w:rsidRDefault="00E034A6" w:rsidP="001D2E83">
            <w:pPr>
              <w:spacing w:before="120" w:after="120"/>
              <w:jc w:val="center"/>
              <w:rPr>
                <w:rFonts w:cs="Arial"/>
                <w:b/>
                <w:bCs/>
                <w:color w:val="000000"/>
                <w:sz w:val="16"/>
                <w:szCs w:val="16"/>
              </w:rPr>
            </w:pPr>
            <w:r>
              <w:rPr>
                <w:rFonts w:cs="Arial"/>
                <w:b/>
                <w:bCs/>
                <w:color w:val="000000"/>
                <w:sz w:val="16"/>
                <w:szCs w:val="16"/>
              </w:rPr>
              <w:t>4</w:t>
            </w:r>
            <w:r w:rsidR="008B3E53" w:rsidRPr="008B3E53">
              <w:rPr>
                <w:rFonts w:cs="Arial"/>
                <w:b/>
                <w:bCs/>
                <w:color w:val="000000"/>
                <w:sz w:val="16"/>
                <w:szCs w:val="16"/>
              </w:rPr>
              <w:t>788</w:t>
            </w:r>
          </w:p>
        </w:tc>
        <w:tc>
          <w:tcPr>
            <w:tcW w:w="1772" w:type="dxa"/>
            <w:tcBorders>
              <w:top w:val="nil"/>
              <w:left w:val="nil"/>
              <w:bottom w:val="single" w:sz="4" w:space="0" w:color="auto"/>
              <w:right w:val="single" w:sz="4" w:space="0" w:color="auto"/>
            </w:tcBorders>
            <w:shd w:val="clear" w:color="auto" w:fill="auto"/>
            <w:vAlign w:val="center"/>
            <w:hideMark/>
          </w:tcPr>
          <w:p w:rsidR="008B3E53" w:rsidRPr="008B3E53" w:rsidRDefault="00E034A6" w:rsidP="001D2E83">
            <w:pPr>
              <w:spacing w:before="120" w:after="120"/>
              <w:jc w:val="center"/>
              <w:rPr>
                <w:rFonts w:cs="Arial"/>
                <w:b/>
                <w:bCs/>
                <w:color w:val="000000"/>
                <w:sz w:val="16"/>
                <w:szCs w:val="16"/>
              </w:rPr>
            </w:pPr>
            <w:r>
              <w:rPr>
                <w:rFonts w:cs="Arial"/>
                <w:b/>
                <w:bCs/>
                <w:color w:val="000000"/>
                <w:sz w:val="16"/>
                <w:szCs w:val="16"/>
              </w:rPr>
              <w:t>3</w:t>
            </w:r>
            <w:r w:rsidR="008B3E53" w:rsidRPr="008B3E53">
              <w:rPr>
                <w:rFonts w:cs="Arial"/>
                <w:b/>
                <w:bCs/>
                <w:color w:val="000000"/>
                <w:sz w:val="16"/>
                <w:szCs w:val="16"/>
              </w:rPr>
              <w:t>934</w:t>
            </w:r>
          </w:p>
        </w:tc>
        <w:tc>
          <w:tcPr>
            <w:tcW w:w="1772" w:type="dxa"/>
            <w:tcBorders>
              <w:top w:val="nil"/>
              <w:left w:val="nil"/>
              <w:bottom w:val="single" w:sz="4" w:space="0" w:color="auto"/>
              <w:right w:val="single" w:sz="4" w:space="0" w:color="auto"/>
            </w:tcBorders>
            <w:shd w:val="clear" w:color="auto" w:fill="auto"/>
            <w:vAlign w:val="center"/>
            <w:hideMark/>
          </w:tcPr>
          <w:p w:rsidR="008B3E53" w:rsidRPr="008B3E53" w:rsidRDefault="00E034A6" w:rsidP="001D2E83">
            <w:pPr>
              <w:spacing w:before="120" w:after="120"/>
              <w:jc w:val="center"/>
              <w:rPr>
                <w:rFonts w:cs="Arial"/>
                <w:b/>
                <w:bCs/>
                <w:color w:val="000000"/>
                <w:sz w:val="16"/>
                <w:szCs w:val="16"/>
              </w:rPr>
            </w:pPr>
            <w:r>
              <w:rPr>
                <w:rFonts w:cs="Arial"/>
                <w:b/>
                <w:bCs/>
                <w:color w:val="000000"/>
                <w:sz w:val="16"/>
                <w:szCs w:val="16"/>
              </w:rPr>
              <w:t>3</w:t>
            </w:r>
            <w:r w:rsidR="008B3E53" w:rsidRPr="008B3E53">
              <w:rPr>
                <w:rFonts w:cs="Arial"/>
                <w:b/>
                <w:bCs/>
                <w:color w:val="000000"/>
                <w:sz w:val="16"/>
                <w:szCs w:val="16"/>
              </w:rPr>
              <w:t>341</w:t>
            </w:r>
          </w:p>
        </w:tc>
        <w:tc>
          <w:tcPr>
            <w:tcW w:w="1772" w:type="dxa"/>
            <w:tcBorders>
              <w:top w:val="nil"/>
              <w:left w:val="nil"/>
              <w:bottom w:val="single" w:sz="4" w:space="0" w:color="auto"/>
              <w:right w:val="single" w:sz="4" w:space="0" w:color="auto"/>
            </w:tcBorders>
            <w:shd w:val="clear" w:color="auto" w:fill="auto"/>
            <w:vAlign w:val="center"/>
            <w:hideMark/>
          </w:tcPr>
          <w:p w:rsidR="008B3E53" w:rsidRPr="008B3E53" w:rsidRDefault="008B3E53" w:rsidP="001D2E83">
            <w:pPr>
              <w:spacing w:before="120" w:after="120"/>
              <w:jc w:val="center"/>
              <w:rPr>
                <w:rFonts w:cs="Arial"/>
                <w:b/>
                <w:bCs/>
                <w:color w:val="000000"/>
                <w:sz w:val="16"/>
                <w:szCs w:val="16"/>
              </w:rPr>
            </w:pPr>
            <w:r w:rsidRPr="008B3E53">
              <w:rPr>
                <w:rFonts w:cs="Arial"/>
                <w:b/>
                <w:bCs/>
                <w:color w:val="000000"/>
                <w:sz w:val="16"/>
                <w:szCs w:val="16"/>
              </w:rPr>
              <w:t>85%</w:t>
            </w:r>
          </w:p>
        </w:tc>
      </w:tr>
    </w:tbl>
    <w:p w:rsidR="008B3E53" w:rsidRPr="0098133B" w:rsidRDefault="008B3E53" w:rsidP="008B3E53">
      <w:pPr>
        <w:keepNext/>
        <w:keepLines/>
        <w:tabs>
          <w:tab w:val="left" w:pos="2910"/>
        </w:tabs>
        <w:rPr>
          <w:rFonts w:cs="Arial"/>
          <w:sz w:val="22"/>
          <w:szCs w:val="22"/>
        </w:rPr>
      </w:pPr>
    </w:p>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ПРИМЕЧАНИЯ:</w:t>
      </w:r>
    </w:p>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p>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 xml:space="preserve">1) В Бюджете после перераспределения средств отражен скорректированный бюджет программ после перераспределения средств в 2012-2013 гг. в соответствии </w:t>
      </w:r>
      <w:r>
        <w:rPr>
          <w:rFonts w:hAnsi="Arial" w:cs="Arial"/>
          <w:sz w:val="16"/>
          <w:szCs w:val="16"/>
        </w:rPr>
        <w:t>с Ф</w:t>
      </w:r>
      <w:r w:rsidRPr="001F55D6">
        <w:rPr>
          <w:rFonts w:hAnsi="Arial" w:cs="Arial"/>
          <w:sz w:val="16"/>
          <w:szCs w:val="16"/>
        </w:rPr>
        <w:t>инансовым положением 5.5.</w:t>
      </w:r>
    </w:p>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p>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 xml:space="preserve">(2)  Ассигнования, связанные с персоналом, в бюджете после перераспределения средств в 2012/13 отражают фактические расходы за указанный </w:t>
      </w:r>
      <w:r>
        <w:rPr>
          <w:rFonts w:hAnsi="Arial" w:cs="Arial"/>
          <w:sz w:val="16"/>
          <w:szCs w:val="16"/>
        </w:rPr>
        <w:t>двухгодичный</w:t>
      </w:r>
      <w:r w:rsidRPr="001F55D6">
        <w:rPr>
          <w:rFonts w:hAnsi="Arial" w:cs="Arial"/>
          <w:sz w:val="16"/>
          <w:szCs w:val="16"/>
        </w:rPr>
        <w:t xml:space="preserve"> период. </w:t>
      </w:r>
    </w:p>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rPr>
      </w:pPr>
    </w:p>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rPr>
      </w:pP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423B43" w:rsidRPr="001F55D6" w:rsidRDefault="00423B43" w:rsidP="00423B43">
      <w:pPr>
        <w:pStyle w:val="BA"/>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u w:val="single"/>
        </w:rPr>
      </w:pPr>
      <w:r w:rsidRPr="001F55D6">
        <w:rPr>
          <w:rFonts w:ascii="Arial" w:hAnsi="Arial" w:cs="Arial"/>
          <w:sz w:val="20"/>
          <w:szCs w:val="20"/>
        </w:rPr>
        <w:t>A.</w:t>
      </w:r>
      <w:r w:rsidRPr="001F55D6">
        <w:rPr>
          <w:rFonts w:ascii="Arial" w:hAnsi="Arial" w:cs="Arial"/>
          <w:sz w:val="20"/>
          <w:szCs w:val="20"/>
        </w:rPr>
        <w:tab/>
      </w:r>
      <w:r>
        <w:rPr>
          <w:rFonts w:ascii="Arial" w:hAnsi="Arial" w:cs="Arial"/>
          <w:sz w:val="20"/>
          <w:szCs w:val="20"/>
          <w:u w:val="single"/>
        </w:rPr>
        <w:t>Бюджет после перераспределения средств в 2012-2013 гг.</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u w:val="single"/>
        </w:rPr>
      </w:pP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8.5.</w:t>
      </w:r>
      <w:r w:rsidRPr="001F55D6">
        <w:rPr>
          <w:rFonts w:hAnsi="Arial" w:cs="Arial"/>
        </w:rPr>
        <w:tab/>
      </w:r>
      <w:r w:rsidRPr="00423B43">
        <w:rPr>
          <w:rFonts w:hAnsi="Arial" w:cs="Arial"/>
        </w:rPr>
        <w:t>Ассигнования, не связанные с персоналом, в бюджете после перераспределения средств в 2012/13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в двухгодичном периоде 2012-13 гг.</w:t>
      </w:r>
      <w:r w:rsidRPr="001F55D6">
        <w:rPr>
          <w:rFonts w:hAnsi="Arial" w:cs="Arial"/>
        </w:rPr>
        <w:t xml:space="preserve">  Проведение конференции по ИС и развитию, запланированной на указанных </w:t>
      </w:r>
      <w:r>
        <w:rPr>
          <w:rFonts w:hAnsi="Arial" w:cs="Arial"/>
        </w:rPr>
        <w:t>двухгодичный</w:t>
      </w:r>
      <w:r w:rsidRPr="001F55D6">
        <w:rPr>
          <w:rFonts w:hAnsi="Arial" w:cs="Arial"/>
        </w:rPr>
        <w:t xml:space="preserve"> период, было отложено по просьбе председателя КРИС, поскольку государства-участники не договорились о выступающих</w:t>
      </w:r>
      <w:r>
        <w:rPr>
          <w:rFonts w:hAnsi="Arial" w:cs="Arial"/>
        </w:rPr>
        <w:t xml:space="preserve"> на конференции</w:t>
      </w:r>
      <w:r w:rsidRPr="001F55D6">
        <w:rPr>
          <w:rFonts w:hAnsi="Arial" w:cs="Arial"/>
        </w:rPr>
        <w:t xml:space="preserve">. </w:t>
      </w:r>
    </w:p>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423B43" w:rsidRPr="001F55D6" w:rsidRDefault="00423B43" w:rsidP="00423B43">
      <w:pPr>
        <w:pStyle w:val="A"/>
        <w:keepNext/>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8.6.</w:t>
      </w:r>
      <w:r w:rsidRPr="001F55D6">
        <w:rPr>
          <w:rFonts w:hAnsi="Arial" w:cs="Arial"/>
        </w:rPr>
        <w:tab/>
        <w:t xml:space="preserve">Сокращение ассигнований на персонал было главным образом связано с задержкой в заполнении ряда вакансий в Программе. </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u w:val="single"/>
        </w:rPr>
      </w:pPr>
    </w:p>
    <w:p w:rsidR="00423B43" w:rsidRPr="001F55D6" w:rsidRDefault="00423B43" w:rsidP="00423B43">
      <w:pPr>
        <w:pStyle w:val="BA"/>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u w:val="single"/>
        </w:rPr>
      </w:pPr>
      <w:r w:rsidRPr="001F55D6">
        <w:rPr>
          <w:rFonts w:ascii="Arial" w:hAnsi="Arial" w:cs="Arial"/>
          <w:sz w:val="20"/>
          <w:szCs w:val="20"/>
        </w:rPr>
        <w:t>B.</w:t>
      </w:r>
      <w:r w:rsidRPr="001F55D6">
        <w:rPr>
          <w:rFonts w:ascii="Arial" w:hAnsi="Arial" w:cs="Arial"/>
          <w:sz w:val="20"/>
          <w:szCs w:val="20"/>
        </w:rPr>
        <w:tab/>
      </w:r>
      <w:r w:rsidRPr="001F55D6">
        <w:rPr>
          <w:rFonts w:ascii="Arial" w:hAnsi="Arial" w:cs="Arial"/>
          <w:sz w:val="20"/>
          <w:szCs w:val="20"/>
          <w:u w:val="single"/>
        </w:rPr>
        <w:t>Освоение бюджетных средств в 2012-2013 гг.</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u w:val="single"/>
        </w:rPr>
      </w:pPr>
    </w:p>
    <w:p w:rsidR="008B3E53" w:rsidRPr="00423B43" w:rsidRDefault="00423B43" w:rsidP="00423B43">
      <w:pPr>
        <w:tabs>
          <w:tab w:val="left" w:pos="709"/>
        </w:tabs>
        <w:autoSpaceDE w:val="0"/>
        <w:autoSpaceDN w:val="0"/>
        <w:adjustRightInd w:val="0"/>
        <w:jc w:val="both"/>
        <w:rPr>
          <w:rFonts w:eastAsia="Batang"/>
          <w:lang w:val="ru-RU" w:eastAsia="ko-KR"/>
        </w:rPr>
      </w:pPr>
      <w:r w:rsidRPr="00423B43">
        <w:rPr>
          <w:rFonts w:cs="Arial"/>
          <w:lang w:val="ru-RU"/>
        </w:rPr>
        <w:t>8.7.</w:t>
      </w:r>
      <w:r w:rsidRPr="00423B43">
        <w:rPr>
          <w:rFonts w:cs="Arial"/>
          <w:lang w:val="ru-RU"/>
        </w:rPr>
        <w:tab/>
        <w:t xml:space="preserve">Освоение бюджета на 64% было в первую очередь связано с более низкими по сравнению с бюджетом расходами на: </w:t>
      </w:r>
      <w:r w:rsidRPr="001F55D6">
        <w:rPr>
          <w:rFonts w:cs="Arial"/>
        </w:rPr>
        <w:t>i</w:t>
      </w:r>
      <w:r w:rsidRPr="00423B43">
        <w:rPr>
          <w:rFonts w:cs="Arial"/>
          <w:lang w:val="ru-RU"/>
        </w:rPr>
        <w:t xml:space="preserve">) сессии КРИС – ввиду экономии на транспортных расходах для третьих сторон (результат </w:t>
      </w:r>
      <w:r w:rsidRPr="001F55D6">
        <w:rPr>
          <w:rFonts w:cs="Arial"/>
        </w:rPr>
        <w:t>III</w:t>
      </w:r>
      <w:r w:rsidRPr="00423B43">
        <w:rPr>
          <w:rFonts w:cs="Arial"/>
          <w:lang w:val="ru-RU"/>
        </w:rPr>
        <w:t xml:space="preserve">.6); </w:t>
      </w:r>
      <w:r w:rsidRPr="001F55D6">
        <w:rPr>
          <w:rFonts w:cs="Arial"/>
        </w:rPr>
        <w:t>ii</w:t>
      </w:r>
      <w:r w:rsidRPr="00423B43">
        <w:rPr>
          <w:rFonts w:cs="Arial"/>
          <w:lang w:val="ru-RU"/>
        </w:rPr>
        <w:t xml:space="preserve">) просветительско-коммуникационную деятельность в связи с ПДР – по причине организации меньшего числа семинаров на национальном и региональном уровне, чем планировалось (результат </w:t>
      </w:r>
      <w:r w:rsidRPr="001F55D6">
        <w:rPr>
          <w:rFonts w:cs="Arial"/>
        </w:rPr>
        <w:t>III</w:t>
      </w:r>
      <w:r w:rsidRPr="00423B43">
        <w:rPr>
          <w:rFonts w:cs="Arial"/>
          <w:lang w:val="ru-RU"/>
        </w:rPr>
        <w:t xml:space="preserve">.8); и </w:t>
      </w:r>
      <w:r w:rsidRPr="001F55D6">
        <w:rPr>
          <w:rFonts w:cs="Arial"/>
        </w:rPr>
        <w:t>iii</w:t>
      </w:r>
      <w:r w:rsidRPr="00423B43">
        <w:rPr>
          <w:rFonts w:cs="Arial"/>
          <w:lang w:val="ru-RU"/>
        </w:rPr>
        <w:t xml:space="preserve">) контрактные услуги для проведения оценки завершенных проектов в рамках ПДР (результат </w:t>
      </w:r>
      <w:r w:rsidRPr="001F55D6">
        <w:rPr>
          <w:rFonts w:cs="Arial"/>
        </w:rPr>
        <w:t>III</w:t>
      </w:r>
      <w:r w:rsidRPr="00423B43">
        <w:rPr>
          <w:rFonts w:cs="Arial"/>
          <w:lang w:val="ru-RU"/>
        </w:rPr>
        <w:t>.7).</w:t>
      </w:r>
      <w:r w:rsidR="008B3E53" w:rsidRPr="00423B43">
        <w:rPr>
          <w:rFonts w:eastAsia="Batang"/>
          <w:lang w:val="ru-RU" w:eastAsia="ko-KR"/>
        </w:rPr>
        <w:t xml:space="preserve">  </w:t>
      </w:r>
    </w:p>
    <w:p w:rsidR="008B3E53" w:rsidRPr="00423B43" w:rsidRDefault="008B3E53" w:rsidP="008B3E53">
      <w:pPr>
        <w:autoSpaceDE w:val="0"/>
        <w:autoSpaceDN w:val="0"/>
        <w:adjustRightInd w:val="0"/>
        <w:jc w:val="both"/>
        <w:rPr>
          <w:rFonts w:eastAsia="Batang"/>
          <w:lang w:val="ru-RU" w:eastAsia="ko-KR"/>
        </w:rPr>
      </w:pPr>
    </w:p>
    <w:p w:rsidR="008B3E53" w:rsidRPr="00423B43" w:rsidRDefault="008B3E53" w:rsidP="008B3E53">
      <w:pPr>
        <w:autoSpaceDE w:val="0"/>
        <w:autoSpaceDN w:val="0"/>
        <w:adjustRightInd w:val="0"/>
        <w:ind w:left="567"/>
        <w:jc w:val="both"/>
        <w:rPr>
          <w:rFonts w:eastAsia="Batang"/>
          <w:lang w:val="ru-RU" w:eastAsia="ko-KR"/>
        </w:rPr>
      </w:pPr>
    </w:p>
    <w:p w:rsidR="008B3E53" w:rsidRPr="00423B43" w:rsidRDefault="008B3E53">
      <w:pPr>
        <w:rPr>
          <w:szCs w:val="20"/>
          <w:lang w:val="ru-RU"/>
        </w:rPr>
      </w:pPr>
      <w:r w:rsidRPr="00423B43">
        <w:rPr>
          <w:lang w:val="ru-RU"/>
        </w:rPr>
        <w:br w:type="page"/>
      </w:r>
    </w:p>
    <w:p w:rsidR="008B3E53" w:rsidRPr="00423B43" w:rsidRDefault="00423B43" w:rsidP="00305272">
      <w:pPr>
        <w:pStyle w:val="Heading3"/>
        <w:rPr>
          <w:lang w:val="ru-RU"/>
        </w:rPr>
      </w:pPr>
      <w:bookmarkStart w:id="31" w:name="_Toc395018624"/>
      <w:r w:rsidRPr="00423B43">
        <w:rPr>
          <w:rFonts w:ascii="Arial" w:hAnsi="Arial" w:cs="Arial"/>
          <w:lang w:val="ru-RU"/>
        </w:rPr>
        <w:lastRenderedPageBreak/>
        <w:t>ПРОГРАММА</w:t>
      </w:r>
      <w:r w:rsidR="00305272" w:rsidRPr="00423B43">
        <w:rPr>
          <w:lang w:val="ru-RU"/>
        </w:rPr>
        <w:t xml:space="preserve"> 9</w:t>
      </w:r>
      <w:r w:rsidR="00305272" w:rsidRPr="00423B43">
        <w:rPr>
          <w:lang w:val="ru-RU"/>
        </w:rPr>
        <w:tab/>
      </w:r>
      <w:r w:rsidRPr="00423B43">
        <w:rPr>
          <w:rFonts w:hAnsi="Arial" w:cs="Arial"/>
          <w:szCs w:val="22"/>
          <w:lang w:val="ru-RU"/>
        </w:rPr>
        <w:t>АФРИКА</w:t>
      </w:r>
      <w:r w:rsidRPr="00423B43">
        <w:rPr>
          <w:rFonts w:hAnsi="Arial" w:cs="Arial"/>
          <w:szCs w:val="22"/>
          <w:lang w:val="ru-RU"/>
        </w:rPr>
        <w:t xml:space="preserve">, </w:t>
      </w:r>
      <w:r w:rsidRPr="00423B43">
        <w:rPr>
          <w:rFonts w:hAnsi="Arial" w:cs="Arial"/>
          <w:szCs w:val="22"/>
          <w:lang w:val="ru-RU"/>
        </w:rPr>
        <w:t>АРАБСКИЕ</w:t>
      </w:r>
      <w:r w:rsidRPr="00423B43">
        <w:rPr>
          <w:rFonts w:hAnsi="Arial" w:cs="Arial"/>
          <w:szCs w:val="22"/>
          <w:lang w:val="ru-RU"/>
        </w:rPr>
        <w:t xml:space="preserve"> </w:t>
      </w:r>
      <w:r w:rsidRPr="00423B43">
        <w:rPr>
          <w:rFonts w:hAnsi="Arial" w:cs="Arial"/>
          <w:szCs w:val="22"/>
          <w:lang w:val="ru-RU"/>
        </w:rPr>
        <w:t>СТРАНЫ</w:t>
      </w:r>
      <w:r w:rsidRPr="00423B43">
        <w:rPr>
          <w:rFonts w:hAnsi="Arial" w:cs="Arial"/>
          <w:szCs w:val="22"/>
          <w:lang w:val="ru-RU"/>
        </w:rPr>
        <w:t xml:space="preserve">, </w:t>
      </w:r>
      <w:r w:rsidRPr="00423B43">
        <w:rPr>
          <w:rFonts w:hAnsi="Arial" w:cs="Arial"/>
          <w:szCs w:val="22"/>
          <w:lang w:val="ru-RU"/>
        </w:rPr>
        <w:t>АЗИЯ</w:t>
      </w:r>
      <w:r w:rsidRPr="00423B43">
        <w:rPr>
          <w:rFonts w:hAnsi="Arial" w:cs="Arial"/>
          <w:szCs w:val="22"/>
          <w:lang w:val="ru-RU"/>
        </w:rPr>
        <w:t xml:space="preserve"> </w:t>
      </w:r>
      <w:r w:rsidRPr="00423B43">
        <w:rPr>
          <w:rFonts w:hAnsi="Arial" w:cs="Arial"/>
          <w:szCs w:val="22"/>
          <w:lang w:val="ru-RU"/>
        </w:rPr>
        <w:t>И</w:t>
      </w:r>
      <w:r w:rsidRPr="00423B43">
        <w:rPr>
          <w:rFonts w:hAnsi="Arial" w:cs="Arial"/>
          <w:szCs w:val="22"/>
          <w:lang w:val="ru-RU"/>
        </w:rPr>
        <w:t xml:space="preserve"> </w:t>
      </w:r>
      <w:r w:rsidRPr="00423B43">
        <w:rPr>
          <w:rFonts w:hAnsi="Arial" w:cs="Arial"/>
          <w:szCs w:val="22"/>
          <w:lang w:val="ru-RU"/>
        </w:rPr>
        <w:t>ТИХООКЕАНСКИЙ</w:t>
      </w:r>
      <w:r w:rsidRPr="00423B43">
        <w:rPr>
          <w:rFonts w:hAnsi="Arial" w:cs="Arial"/>
          <w:szCs w:val="22"/>
          <w:lang w:val="ru-RU"/>
        </w:rPr>
        <w:t xml:space="preserve"> </w:t>
      </w:r>
      <w:r w:rsidRPr="00423B43">
        <w:rPr>
          <w:rFonts w:hAnsi="Arial" w:cs="Arial"/>
          <w:szCs w:val="22"/>
          <w:lang w:val="ru-RU"/>
        </w:rPr>
        <w:t>РЕГИОН</w:t>
      </w:r>
      <w:r w:rsidRPr="00423B43">
        <w:rPr>
          <w:rFonts w:hAnsi="Arial" w:cs="Arial"/>
          <w:szCs w:val="22"/>
          <w:lang w:val="ru-RU"/>
        </w:rPr>
        <w:t xml:space="preserve">, </w:t>
      </w:r>
      <w:r w:rsidRPr="00423B43">
        <w:rPr>
          <w:rFonts w:hAnsi="Arial" w:cs="Arial"/>
          <w:szCs w:val="22"/>
          <w:lang w:val="ru-RU"/>
        </w:rPr>
        <w:t>ЛАТИНСКАЯ</w:t>
      </w:r>
      <w:r w:rsidRPr="00423B43">
        <w:rPr>
          <w:rFonts w:hAnsi="Arial" w:cs="Arial"/>
          <w:szCs w:val="22"/>
          <w:lang w:val="ru-RU"/>
        </w:rPr>
        <w:t xml:space="preserve"> </w:t>
      </w:r>
      <w:r w:rsidRPr="00423B43">
        <w:rPr>
          <w:rFonts w:hAnsi="Arial" w:cs="Arial"/>
          <w:szCs w:val="22"/>
          <w:lang w:val="ru-RU"/>
        </w:rPr>
        <w:t>АМЕРИКА</w:t>
      </w:r>
      <w:r w:rsidRPr="00423B43">
        <w:rPr>
          <w:rFonts w:hAnsi="Arial" w:cs="Arial"/>
          <w:szCs w:val="22"/>
          <w:lang w:val="ru-RU"/>
        </w:rPr>
        <w:t xml:space="preserve"> </w:t>
      </w:r>
      <w:r w:rsidRPr="00423B43">
        <w:rPr>
          <w:rFonts w:hAnsi="Arial" w:cs="Arial"/>
          <w:szCs w:val="22"/>
          <w:lang w:val="ru-RU"/>
        </w:rPr>
        <w:t>И</w:t>
      </w:r>
      <w:r w:rsidRPr="00423B43">
        <w:rPr>
          <w:rFonts w:hAnsi="Arial" w:cs="Arial"/>
          <w:szCs w:val="22"/>
          <w:lang w:val="ru-RU"/>
        </w:rPr>
        <w:t xml:space="preserve"> </w:t>
      </w:r>
      <w:r w:rsidRPr="00423B43">
        <w:rPr>
          <w:rFonts w:hAnsi="Arial" w:cs="Arial"/>
          <w:szCs w:val="22"/>
          <w:lang w:val="ru-RU"/>
        </w:rPr>
        <w:t>СТРАНЫ</w:t>
      </w:r>
      <w:r w:rsidRPr="00423B43">
        <w:rPr>
          <w:rFonts w:hAnsi="Arial" w:cs="Arial"/>
          <w:szCs w:val="22"/>
          <w:lang w:val="ru-RU"/>
        </w:rPr>
        <w:t xml:space="preserve"> </w:t>
      </w:r>
      <w:r w:rsidRPr="00423B43">
        <w:rPr>
          <w:rFonts w:hAnsi="Arial" w:cs="Arial"/>
          <w:szCs w:val="22"/>
          <w:lang w:val="ru-RU"/>
        </w:rPr>
        <w:t>КАРИБСКОГО</w:t>
      </w:r>
      <w:r w:rsidRPr="00423B43">
        <w:rPr>
          <w:rFonts w:hAnsi="Arial" w:cs="Arial"/>
          <w:szCs w:val="22"/>
          <w:lang w:val="ru-RU"/>
        </w:rPr>
        <w:t xml:space="preserve"> </w:t>
      </w:r>
      <w:r w:rsidRPr="00423B43">
        <w:rPr>
          <w:rFonts w:hAnsi="Arial" w:cs="Arial"/>
          <w:szCs w:val="22"/>
          <w:lang w:val="ru-RU"/>
        </w:rPr>
        <w:t>БАССЕЙНА</w:t>
      </w:r>
      <w:r w:rsidRPr="00423B43">
        <w:rPr>
          <w:rFonts w:hAnsi="Arial" w:cs="Arial"/>
          <w:szCs w:val="22"/>
          <w:lang w:val="ru-RU"/>
        </w:rPr>
        <w:t xml:space="preserve">, </w:t>
      </w:r>
      <w:r w:rsidRPr="00423B43">
        <w:rPr>
          <w:rFonts w:hAnsi="Arial" w:cs="Arial"/>
          <w:szCs w:val="22"/>
          <w:lang w:val="ru-RU"/>
        </w:rPr>
        <w:t>НАИМЕНЕЕ</w:t>
      </w:r>
      <w:r w:rsidRPr="00423B43">
        <w:rPr>
          <w:rFonts w:hAnsi="Arial" w:cs="Arial"/>
          <w:szCs w:val="22"/>
          <w:lang w:val="ru-RU"/>
        </w:rPr>
        <w:t xml:space="preserve"> </w:t>
      </w:r>
      <w:r w:rsidRPr="00423B43">
        <w:rPr>
          <w:rFonts w:hAnsi="Arial" w:cs="Arial"/>
          <w:szCs w:val="22"/>
          <w:lang w:val="ru-RU"/>
        </w:rPr>
        <w:t>РАЗВИТЫЕ</w:t>
      </w:r>
      <w:r w:rsidRPr="00423B43">
        <w:rPr>
          <w:rFonts w:hAnsi="Arial" w:cs="Arial"/>
          <w:szCs w:val="22"/>
          <w:lang w:val="ru-RU"/>
        </w:rPr>
        <w:t xml:space="preserve"> </w:t>
      </w:r>
      <w:r w:rsidRPr="00423B43">
        <w:rPr>
          <w:rFonts w:hAnsi="Arial" w:cs="Arial"/>
          <w:szCs w:val="22"/>
          <w:lang w:val="ru-RU"/>
        </w:rPr>
        <w:t>СТРАНЫ</w:t>
      </w:r>
      <w:bookmarkEnd w:id="31"/>
    </w:p>
    <w:p w:rsidR="008B3E53" w:rsidRPr="00423B43" w:rsidRDefault="008B3E53" w:rsidP="008B3E53">
      <w:pPr>
        <w:rPr>
          <w:rFonts w:cs="Arial"/>
          <w:sz w:val="22"/>
          <w:szCs w:val="22"/>
          <w:lang w:val="ru-RU"/>
        </w:rPr>
      </w:pPr>
    </w:p>
    <w:p w:rsidR="00423B43" w:rsidRPr="001F55D6" w:rsidRDefault="00423B43" w:rsidP="00423B43">
      <w:pPr>
        <w:pStyle w:val="B"/>
        <w:pBdr>
          <w:top w:val="none" w:sz="0" w:space="0" w:color="auto"/>
          <w:left w:val="none" w:sz="0" w:space="0" w:color="auto"/>
          <w:bottom w:val="none" w:sz="0" w:space="0" w:color="auto"/>
          <w:right w:val="none" w:sz="0" w:space="0" w:color="auto"/>
          <w:bar w:val="none" w:sz="0" w:color="auto"/>
        </w:pBdr>
        <w:tabs>
          <w:tab w:val="left" w:pos="2268"/>
        </w:tabs>
        <w:jc w:val="both"/>
        <w:rPr>
          <w:rFonts w:ascii="Arial" w:hAnsi="Arial" w:cs="Arial"/>
          <w:b/>
          <w:sz w:val="22"/>
          <w:szCs w:val="22"/>
        </w:rPr>
      </w:pPr>
      <w:r w:rsidRPr="001F55D6">
        <w:rPr>
          <w:rFonts w:ascii="Arial" w:hAnsi="Arial" w:cs="Arial"/>
          <w:b/>
          <w:sz w:val="22"/>
          <w:szCs w:val="22"/>
        </w:rPr>
        <w:t>Руководитель Программы</w:t>
      </w:r>
      <w:r w:rsidRPr="001F55D6">
        <w:rPr>
          <w:rFonts w:ascii="Arial" w:hAnsi="Arial" w:cs="Arial"/>
          <w:b/>
          <w:sz w:val="22"/>
          <w:szCs w:val="22"/>
        </w:rPr>
        <w:tab/>
        <w:t>Г-н Дж. Онеяма</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sz w:val="22"/>
          <w:szCs w:val="22"/>
        </w:rPr>
      </w:pPr>
    </w:p>
    <w:p w:rsidR="00423B43" w:rsidRPr="001F55D6" w:rsidRDefault="00423B43" w:rsidP="00423B43">
      <w:pPr>
        <w:pStyle w:val="B"/>
        <w:pBdr>
          <w:top w:val="none" w:sz="0" w:space="0" w:color="auto"/>
          <w:left w:val="none" w:sz="0" w:space="0" w:color="auto"/>
          <w:bottom w:val="none" w:sz="0" w:space="0" w:color="auto"/>
          <w:right w:val="none" w:sz="0" w:space="0" w:color="auto"/>
          <w:bar w:val="none" w:sz="0" w:color="auto"/>
        </w:pBdr>
        <w:spacing w:line="260" w:lineRule="atLeast"/>
        <w:jc w:val="both"/>
        <w:rPr>
          <w:rFonts w:ascii="Arial" w:hAnsi="Arial" w:cs="Arial"/>
          <w:sz w:val="22"/>
          <w:szCs w:val="22"/>
        </w:rPr>
      </w:pPr>
      <w:r w:rsidRPr="001F55D6">
        <w:rPr>
          <w:rFonts w:ascii="Arial" w:hAnsi="Arial" w:cs="Arial"/>
          <w:sz w:val="22"/>
          <w:szCs w:val="22"/>
        </w:rPr>
        <w:t xml:space="preserve">ОБЗОР ДОСТИЖЕНИЙ ЗА </w:t>
      </w:r>
      <w:r>
        <w:rPr>
          <w:rFonts w:ascii="Arial" w:hAnsi="Arial" w:cs="Arial"/>
          <w:sz w:val="22"/>
          <w:szCs w:val="22"/>
        </w:rPr>
        <w:t>ДВУХГОДИЧНЫЙ</w:t>
      </w:r>
      <w:r w:rsidRPr="001F55D6">
        <w:rPr>
          <w:rFonts w:ascii="Arial" w:hAnsi="Arial" w:cs="Arial"/>
          <w:sz w:val="22"/>
          <w:szCs w:val="22"/>
        </w:rPr>
        <w:t xml:space="preserve"> ПЕРИОД 2012-2013 ГГ.</w:t>
      </w:r>
    </w:p>
    <w:p w:rsidR="00423B43" w:rsidRPr="001F55D6" w:rsidRDefault="00423B43" w:rsidP="00423B43">
      <w:pPr>
        <w:pStyle w:val="ListParagraph"/>
        <w:tabs>
          <w:tab w:val="left" w:pos="709"/>
        </w:tabs>
        <w:ind w:left="0"/>
        <w:jc w:val="both"/>
        <w:rPr>
          <w:rFonts w:cs="Arial"/>
          <w:lang w:val="ru-RU"/>
        </w:rPr>
      </w:pPr>
    </w:p>
    <w:p w:rsidR="00423B43" w:rsidRPr="001F55D6" w:rsidRDefault="00423B43" w:rsidP="00423B43">
      <w:pPr>
        <w:pStyle w:val="ListParagraph"/>
        <w:ind w:left="0"/>
        <w:jc w:val="both"/>
        <w:rPr>
          <w:rFonts w:cs="Arial"/>
          <w:lang w:val="ru-RU"/>
        </w:rPr>
      </w:pPr>
      <w:r w:rsidRPr="00423B43">
        <w:rPr>
          <w:rFonts w:cs="Arial"/>
          <w:lang w:val="ru-RU"/>
        </w:rPr>
        <w:t>9.1.</w:t>
      </w:r>
      <w:r w:rsidRPr="00423B43">
        <w:rPr>
          <w:rFonts w:cs="Arial"/>
          <w:lang w:val="ru-RU"/>
        </w:rPr>
        <w:tab/>
        <w:t>Основной задачей Программы в двухгодичном периоде по-прежнему являлось содействие использованию ИС в интересах развития и расширения возможностей развивающихся стран и НРС в области использования ИС для укрепления национального инновационного потенциала и возможностей. Эта Программа служила основным связующим звеном между государствами-членами, с одной стороны, и различными программами ВОИС, с другой стороны, и выполняла жизненно важную роль в обеспечении того, чтобы техническая помощь оказывалась с учетом конкретных потребностей и специфики стран-получателей и носила последовательный и хорошо скоординированный характер.</w:t>
      </w:r>
      <w:r w:rsidRPr="001F55D6">
        <w:rPr>
          <w:rFonts w:cs="Arial"/>
          <w:lang w:val="ru-RU"/>
        </w:rPr>
        <w:t xml:space="preserve"> </w:t>
      </w:r>
    </w:p>
    <w:p w:rsidR="00423B43" w:rsidRPr="001F55D6" w:rsidRDefault="00423B43" w:rsidP="00423B43">
      <w:pPr>
        <w:pStyle w:val="ListParagraph"/>
        <w:ind w:left="0"/>
        <w:jc w:val="both"/>
        <w:rPr>
          <w:rFonts w:cs="Arial"/>
          <w:lang w:val="ru-RU"/>
        </w:rPr>
      </w:pPr>
    </w:p>
    <w:p w:rsidR="00423B43" w:rsidRPr="001F55D6" w:rsidRDefault="00423B43" w:rsidP="00423B43">
      <w:pPr>
        <w:pStyle w:val="ListParagraph"/>
        <w:ind w:left="0"/>
        <w:jc w:val="both"/>
        <w:rPr>
          <w:rFonts w:cs="Arial"/>
          <w:lang w:val="ru-RU"/>
        </w:rPr>
      </w:pPr>
      <w:r>
        <w:rPr>
          <w:rFonts w:cs="Arial"/>
          <w:lang w:val="ru-RU"/>
        </w:rPr>
        <w:t>9.2.</w:t>
      </w:r>
      <w:r>
        <w:rPr>
          <w:rFonts w:cs="Arial"/>
          <w:lang w:val="ru-RU"/>
        </w:rPr>
        <w:tab/>
      </w:r>
      <w:r w:rsidRPr="001F55D6">
        <w:rPr>
          <w:rFonts w:cs="Arial"/>
          <w:lang w:val="ru-RU"/>
        </w:rPr>
        <w:t xml:space="preserve">В течение </w:t>
      </w:r>
      <w:r>
        <w:rPr>
          <w:rFonts w:cs="Arial"/>
          <w:lang w:val="ru-RU"/>
        </w:rPr>
        <w:t>двухгодичного</w:t>
      </w:r>
      <w:r w:rsidRPr="001F55D6">
        <w:rPr>
          <w:rFonts w:cs="Arial"/>
          <w:lang w:val="ru-RU"/>
        </w:rPr>
        <w:t xml:space="preserve"> периода, благодаря использованию различных инструментов, таких как оценка потребностей и поездки для сбора информации, необходимой при разработке страновых планов, удалось усовершенствовать программу технического сотрудничества и добиться улучшений в осуществлении ориентированной на развитие деятельности в развивающихся странах и НРС с учетом разнообразия и растущих потребностей всех стран-получателей. </w:t>
      </w:r>
      <w:r w:rsidRPr="00423B43">
        <w:rPr>
          <w:rFonts w:cs="Arial"/>
          <w:lang w:val="ru-RU"/>
        </w:rPr>
        <w:t>В целом, удалось более глубоко встроить проблемы развития в различные специализированные программы Организации в соответствии с рекомендациями ПДР.</w:t>
      </w:r>
    </w:p>
    <w:p w:rsidR="00423B43" w:rsidRPr="001F55D6" w:rsidRDefault="00423B43" w:rsidP="00423B43">
      <w:pPr>
        <w:pStyle w:val="ListParagraph"/>
        <w:tabs>
          <w:tab w:val="left" w:pos="709"/>
        </w:tabs>
        <w:ind w:left="0"/>
        <w:jc w:val="both"/>
        <w:rPr>
          <w:rFonts w:cs="Arial"/>
          <w:lang w:val="ru-RU"/>
        </w:rPr>
      </w:pPr>
    </w:p>
    <w:p w:rsidR="00423B43" w:rsidRPr="001F55D6" w:rsidRDefault="00423B43" w:rsidP="00423B43">
      <w:pPr>
        <w:pStyle w:val="ListParagraph"/>
        <w:ind w:left="0"/>
        <w:jc w:val="both"/>
        <w:rPr>
          <w:rFonts w:cs="Arial"/>
          <w:lang w:val="ru-RU"/>
        </w:rPr>
      </w:pPr>
      <w:r>
        <w:rPr>
          <w:rFonts w:cs="Arial"/>
          <w:lang w:val="ru-RU"/>
        </w:rPr>
        <w:t>9.3.</w:t>
      </w:r>
      <w:r>
        <w:rPr>
          <w:rFonts w:cs="Arial"/>
          <w:lang w:val="ru-RU"/>
        </w:rPr>
        <w:tab/>
      </w:r>
      <w:r w:rsidRPr="001F55D6">
        <w:rPr>
          <w:rFonts w:cs="Arial"/>
          <w:lang w:val="ru-RU"/>
        </w:rPr>
        <w:t xml:space="preserve">В дополнение к продолжающейся работе по укреплению существующих партнерских отношений Организация в течение </w:t>
      </w:r>
      <w:r>
        <w:rPr>
          <w:rFonts w:cs="Arial"/>
          <w:lang w:val="ru-RU"/>
        </w:rPr>
        <w:t>двухгодичного</w:t>
      </w:r>
      <w:r w:rsidRPr="001F55D6">
        <w:rPr>
          <w:rFonts w:cs="Arial"/>
          <w:lang w:val="ru-RU"/>
        </w:rPr>
        <w:t xml:space="preserve"> периода наладила партнерские отношения с рядом других региональных экономических сообществ и межправительственных организаций, а именно с </w:t>
      </w:r>
      <w:r w:rsidRPr="001F55D6">
        <w:rPr>
          <w:rFonts w:cs="Arial"/>
          <w:i/>
          <w:iCs/>
          <w:lang w:val="ru-RU"/>
        </w:rPr>
        <w:t>Советом сотрудничества арабских государств Персидского залива</w:t>
      </w:r>
      <w:r w:rsidRPr="001F55D6">
        <w:rPr>
          <w:rFonts w:cs="Arial"/>
          <w:lang w:val="ru-RU"/>
        </w:rPr>
        <w:t xml:space="preserve">, </w:t>
      </w:r>
      <w:r w:rsidRPr="001F55D6">
        <w:rPr>
          <w:rFonts w:cs="Arial"/>
          <w:i/>
          <w:iCs/>
          <w:lang w:val="ru-RU"/>
        </w:rPr>
        <w:t>Западноафриканским экономическим и валютным союзом</w:t>
      </w:r>
      <w:r w:rsidRPr="001F55D6">
        <w:rPr>
          <w:rFonts w:cs="Arial"/>
          <w:lang w:val="ru-RU"/>
        </w:rPr>
        <w:t xml:space="preserve"> (ЮЕМОА), </w:t>
      </w:r>
      <w:r w:rsidRPr="001F55D6">
        <w:rPr>
          <w:rFonts w:cs="Arial"/>
          <w:i/>
          <w:iCs/>
          <w:lang w:val="ru-RU"/>
        </w:rPr>
        <w:t>Международной организацией франкоязычных стран</w:t>
      </w:r>
      <w:r w:rsidRPr="001F55D6">
        <w:rPr>
          <w:rFonts w:cs="Arial"/>
          <w:lang w:val="ru-RU"/>
        </w:rPr>
        <w:t xml:space="preserve"> и </w:t>
      </w:r>
      <w:r w:rsidRPr="001F55D6">
        <w:rPr>
          <w:rFonts w:cs="Arial"/>
          <w:i/>
          <w:iCs/>
          <w:lang w:val="ru-RU"/>
        </w:rPr>
        <w:t>Университетским агентством франкофонии</w:t>
      </w:r>
      <w:r w:rsidRPr="001F55D6">
        <w:rPr>
          <w:rFonts w:cs="Arial"/>
          <w:lang w:val="ru-RU"/>
        </w:rPr>
        <w:t xml:space="preserve"> с целью обеспечения и (или) наращивания синергетического эффекта в интересах достижения более заметных результатов в области развития.</w:t>
      </w:r>
    </w:p>
    <w:p w:rsidR="00423B43" w:rsidRPr="00423B43" w:rsidRDefault="00423B43" w:rsidP="00423B43">
      <w:pPr>
        <w:pStyle w:val="ListParagraph"/>
        <w:ind w:left="0"/>
        <w:jc w:val="both"/>
        <w:rPr>
          <w:rFonts w:cs="Arial"/>
          <w:lang w:val="ru-RU"/>
        </w:rPr>
      </w:pPr>
    </w:p>
    <w:p w:rsidR="00423B43" w:rsidRPr="001F55D6" w:rsidRDefault="00423B43" w:rsidP="00423B43">
      <w:pPr>
        <w:pStyle w:val="ListParagraph"/>
        <w:ind w:left="0"/>
        <w:jc w:val="both"/>
        <w:rPr>
          <w:rFonts w:cs="Arial"/>
          <w:lang w:val="ru-RU"/>
        </w:rPr>
      </w:pPr>
      <w:r w:rsidRPr="00423B43">
        <w:rPr>
          <w:rFonts w:cs="Arial"/>
          <w:lang w:val="ru-RU"/>
        </w:rPr>
        <w:t>9.4.</w:t>
      </w:r>
      <w:r w:rsidRPr="00423B43">
        <w:rPr>
          <w:rFonts w:cs="Arial"/>
          <w:lang w:val="ru-RU"/>
        </w:rPr>
        <w:tab/>
        <w:t xml:space="preserve">Помимо этого, в рамках Программы по-прежнему уделялось пристальное внимание четырем ключевым направлениям, определенным в Среднесрочном стратегическом плане (СССП) ВОИС на 2010-2015 г., в первую очередь национальным стратегиям и политике в области ИС и наращиванию кадрового потенциала, координации деятельности в связи с институциональной и технической инфраструктурой, а также с законодательной и регуляторной базой. </w:t>
      </w:r>
    </w:p>
    <w:p w:rsidR="00423B43" w:rsidRPr="00423B43" w:rsidRDefault="00423B43" w:rsidP="00423B43">
      <w:pPr>
        <w:pStyle w:val="ListParagraph"/>
        <w:ind w:left="0"/>
        <w:jc w:val="both"/>
        <w:rPr>
          <w:rFonts w:cs="Arial"/>
          <w:lang w:val="ru-RU"/>
        </w:rPr>
      </w:pPr>
    </w:p>
    <w:p w:rsidR="00423B43" w:rsidRDefault="00423B43" w:rsidP="00423B43">
      <w:pPr>
        <w:pStyle w:val="ListParagraph"/>
        <w:ind w:left="0"/>
        <w:jc w:val="both"/>
        <w:rPr>
          <w:rFonts w:cs="Arial"/>
          <w:lang w:val="ru-RU"/>
        </w:rPr>
      </w:pPr>
      <w:r w:rsidRPr="00423B43">
        <w:rPr>
          <w:rFonts w:cs="Arial"/>
          <w:lang w:val="ru-RU"/>
        </w:rPr>
        <w:t>9.5.</w:t>
      </w:r>
      <w:r w:rsidRPr="00423B43">
        <w:rPr>
          <w:rFonts w:cs="Arial"/>
          <w:lang w:val="ru-RU"/>
        </w:rPr>
        <w:tab/>
        <w:t>В двухгодичном периоде ВОИС продолжала оказывать помощь развивающимся странам и НРС  в формулировании, разработке и реализации национальных стратегий в области ИС, соответствующих их общим планам в области развития и способствующих инновациям и творчеству.</w:t>
      </w:r>
      <w:r w:rsidRPr="001F55D6">
        <w:rPr>
          <w:rFonts w:cs="Arial"/>
          <w:lang w:val="ru-RU"/>
        </w:rPr>
        <w:t xml:space="preserve">  </w:t>
      </w:r>
      <w:r w:rsidRPr="00423B43">
        <w:rPr>
          <w:rFonts w:cs="Arial"/>
          <w:lang w:val="ru-RU"/>
        </w:rPr>
        <w:t>В рамках проекта "Совершенствование национального, субрегионального и регионального потенциала в области институционального развития и использования ИС", который был завершен в мае 2012 г., были разработаны стандартизированные, но гибкие методология и комплекс практических инструментов для формулирования национальных стратегий и планов в области ИС.</w:t>
      </w:r>
      <w:r w:rsidRPr="001F55D6">
        <w:rPr>
          <w:rFonts w:cs="Arial"/>
          <w:lang w:val="ru-RU"/>
        </w:rPr>
        <w:t xml:space="preserve">   В 2013 г. эта </w:t>
      </w:r>
      <w:r>
        <w:rPr>
          <w:rFonts w:cs="Arial"/>
          <w:lang w:val="ru-RU"/>
        </w:rPr>
        <w:t>методика</w:t>
      </w:r>
      <w:r w:rsidRPr="001F55D6">
        <w:rPr>
          <w:rFonts w:cs="Arial"/>
          <w:lang w:val="ru-RU"/>
        </w:rPr>
        <w:t xml:space="preserve"> и эти инструменты были объединены для использования в процессах формулирования национальных стратегий в области ИС в развивающихся странах и НРС. В течение </w:t>
      </w:r>
      <w:r>
        <w:rPr>
          <w:rFonts w:cs="Arial"/>
          <w:lang w:val="ru-RU"/>
        </w:rPr>
        <w:t>двухгодичного</w:t>
      </w:r>
      <w:r w:rsidRPr="001F55D6">
        <w:rPr>
          <w:rFonts w:cs="Arial"/>
          <w:lang w:val="ru-RU"/>
        </w:rPr>
        <w:t xml:space="preserve"> периода в 1</w:t>
      </w:r>
      <w:r w:rsidR="00661FFA" w:rsidRPr="00661FFA">
        <w:rPr>
          <w:rFonts w:cs="Arial"/>
          <w:lang w:val="ru-RU"/>
        </w:rPr>
        <w:t>0</w:t>
      </w:r>
      <w:r w:rsidR="00661FFA">
        <w:rPr>
          <w:rFonts w:cs="Arial"/>
        </w:rPr>
        <w:t> </w:t>
      </w:r>
      <w:r w:rsidRPr="001F55D6">
        <w:rPr>
          <w:rFonts w:cs="Arial"/>
          <w:lang w:val="ru-RU"/>
        </w:rPr>
        <w:t xml:space="preserve">странах (в трех странах Африки, </w:t>
      </w:r>
      <w:r w:rsidR="00661FFA">
        <w:rPr>
          <w:rFonts w:cs="Arial"/>
          <w:lang w:val="ru-RU"/>
        </w:rPr>
        <w:t xml:space="preserve">одной </w:t>
      </w:r>
      <w:r w:rsidRPr="001F55D6">
        <w:rPr>
          <w:rFonts w:cs="Arial"/>
          <w:lang w:val="ru-RU"/>
        </w:rPr>
        <w:t>арабс</w:t>
      </w:r>
      <w:r>
        <w:rPr>
          <w:rFonts w:cs="Arial"/>
          <w:lang w:val="ru-RU"/>
        </w:rPr>
        <w:t>к</w:t>
      </w:r>
      <w:r w:rsidR="00661FFA">
        <w:rPr>
          <w:rFonts w:cs="Arial"/>
          <w:lang w:val="ru-RU"/>
        </w:rPr>
        <w:t>ой</w:t>
      </w:r>
      <w:r>
        <w:rPr>
          <w:rFonts w:cs="Arial"/>
          <w:lang w:val="ru-RU"/>
        </w:rPr>
        <w:t xml:space="preserve"> стран</w:t>
      </w:r>
      <w:r w:rsidR="00661FFA">
        <w:rPr>
          <w:rFonts w:cs="Arial"/>
          <w:lang w:val="ru-RU"/>
        </w:rPr>
        <w:t>е</w:t>
      </w:r>
      <w:r>
        <w:rPr>
          <w:rFonts w:cs="Arial"/>
          <w:lang w:val="ru-RU"/>
        </w:rPr>
        <w:t xml:space="preserve">, трех странах Азии и </w:t>
      </w:r>
      <w:r w:rsidRPr="001F55D6">
        <w:rPr>
          <w:rFonts w:cs="Arial"/>
          <w:lang w:val="ru-RU"/>
        </w:rPr>
        <w:t>Тихоокеанского региона и трех странах Латинской Америки и Карибского бассейна) были утверждены стратегии/планы в области ИС. В 3</w:t>
      </w:r>
      <w:r w:rsidR="00661FFA">
        <w:rPr>
          <w:rFonts w:cs="Arial"/>
          <w:lang w:val="ru-RU"/>
        </w:rPr>
        <w:t>3 </w:t>
      </w:r>
      <w:r w:rsidRPr="001F55D6">
        <w:rPr>
          <w:rFonts w:cs="Arial"/>
          <w:lang w:val="ru-RU"/>
        </w:rPr>
        <w:t xml:space="preserve">странах (13 странах Африки, </w:t>
      </w:r>
      <w:r w:rsidR="00661FFA">
        <w:rPr>
          <w:rFonts w:cs="Arial"/>
          <w:lang w:val="ru-RU"/>
        </w:rPr>
        <w:t>четырех</w:t>
      </w:r>
      <w:r w:rsidRPr="001F55D6">
        <w:rPr>
          <w:rFonts w:cs="Arial"/>
          <w:lang w:val="ru-RU"/>
        </w:rPr>
        <w:t xml:space="preserve"> арабских странах, восьми странах </w:t>
      </w:r>
      <w:r>
        <w:rPr>
          <w:rFonts w:cs="Arial"/>
          <w:lang w:val="ru-RU"/>
        </w:rPr>
        <w:t xml:space="preserve">Азии и </w:t>
      </w:r>
      <w:r w:rsidRPr="001F55D6">
        <w:rPr>
          <w:rFonts w:cs="Arial"/>
          <w:lang w:val="ru-RU"/>
        </w:rPr>
        <w:t xml:space="preserve">Тихоокеанского региона и восьми странах Латинской Америки и Карибского </w:t>
      </w:r>
      <w:r>
        <w:rPr>
          <w:rFonts w:cs="Arial"/>
          <w:lang w:val="ru-RU"/>
        </w:rPr>
        <w:t>бассейна</w:t>
      </w:r>
      <w:r w:rsidRPr="001F55D6">
        <w:rPr>
          <w:rFonts w:cs="Arial"/>
          <w:lang w:val="ru-RU"/>
        </w:rPr>
        <w:t xml:space="preserve">) были запущены или развиты процессы формулирования и реализации стратегий в области ИС. За </w:t>
      </w:r>
      <w:r>
        <w:rPr>
          <w:rFonts w:cs="Arial"/>
          <w:lang w:val="ru-RU"/>
        </w:rPr>
        <w:t>двухгодичный</w:t>
      </w:r>
      <w:r w:rsidRPr="001F55D6">
        <w:rPr>
          <w:rFonts w:cs="Arial"/>
          <w:lang w:val="ru-RU"/>
        </w:rPr>
        <w:t xml:space="preserve"> период две НРС (Бангладеш и Эфиопия) включили в свои национальные стратегии и/или политику в области ИС особые потребности НРС в данной сфере; то есть теперь стран, которые учли соответствующие соображения, шесть, и еще две НРС (Мадагаскар и Непал) находятся на финальных стадиях данного процесса. В 21 стране (пяти странах Африки, четырех арабских странах и 12 странах Латинской Америки и Карибского </w:t>
      </w:r>
      <w:r>
        <w:rPr>
          <w:rFonts w:cs="Arial"/>
          <w:lang w:val="ru-RU"/>
        </w:rPr>
        <w:t>бассейна</w:t>
      </w:r>
      <w:r w:rsidRPr="001F55D6">
        <w:rPr>
          <w:rFonts w:cs="Arial"/>
          <w:lang w:val="ru-RU"/>
        </w:rPr>
        <w:t xml:space="preserve">) были осуществлены мероприятия/проекты, призванные содействовать реализации стратегий/политики в области ИС. </w:t>
      </w:r>
    </w:p>
    <w:p w:rsidR="00423B43" w:rsidRPr="001F55D6" w:rsidRDefault="00423B43" w:rsidP="00423B43">
      <w:pPr>
        <w:pStyle w:val="ListParagraph"/>
        <w:ind w:left="0"/>
        <w:jc w:val="both"/>
        <w:rPr>
          <w:rFonts w:cs="Arial"/>
          <w:lang w:val="ru-RU"/>
        </w:rPr>
      </w:pPr>
    </w:p>
    <w:p w:rsidR="00423B43" w:rsidRPr="001F55D6" w:rsidRDefault="00423B43" w:rsidP="00423B43">
      <w:pPr>
        <w:pStyle w:val="ListParagraph"/>
        <w:ind w:left="0"/>
        <w:jc w:val="both"/>
        <w:rPr>
          <w:rFonts w:cs="Arial"/>
          <w:lang w:val="ru-RU"/>
        </w:rPr>
      </w:pPr>
      <w:r w:rsidRPr="00423B43">
        <w:rPr>
          <w:rFonts w:cs="Arial"/>
          <w:lang w:val="ru-RU"/>
        </w:rPr>
        <w:t>9.6.</w:t>
      </w:r>
      <w:r w:rsidRPr="00423B43">
        <w:rPr>
          <w:rFonts w:cs="Arial"/>
          <w:lang w:val="ru-RU"/>
        </w:rPr>
        <w:tab/>
        <w:t>Помимо этого, большое внимание в рамках Программы уделялось укреплению кадрового потенциала для выполнения широкого круга требований относительно эффективного использования ИС в целях развития и содействия инновациям и творчеству.</w:t>
      </w:r>
      <w:r w:rsidRPr="001F55D6">
        <w:rPr>
          <w:rFonts w:cs="Arial"/>
          <w:lang w:val="ru-RU"/>
        </w:rPr>
        <w:t xml:space="preserve"> </w:t>
      </w:r>
      <w:r w:rsidRPr="00423B43">
        <w:rPr>
          <w:rFonts w:cs="Arial"/>
          <w:lang w:val="ru-RU"/>
        </w:rPr>
        <w:t>Благодаря проведенным мероприятиям удалось увеличить число и расширить разнообразие специалистов, способных далее распространять полученные знания, на национальном уровне.</w:t>
      </w:r>
      <w:r w:rsidRPr="001F55D6">
        <w:rPr>
          <w:rFonts w:cs="Arial"/>
          <w:lang w:val="ru-RU"/>
        </w:rPr>
        <w:t xml:space="preserve">  </w:t>
      </w:r>
      <w:r w:rsidRPr="00423B43">
        <w:rPr>
          <w:rFonts w:cs="Arial"/>
          <w:lang w:val="ru-RU"/>
        </w:rPr>
        <w:t>По своей сфере охвата и структуре мероприятия по подготовке специалистов и укреплению потенциала в 2012-2013 гг. варьировались от просветительских до специализированных программ по укреплению потенциала, адресованных конкретным целевым группам, таким как директивные органы, специалисты, исследователи и ученые, предприниматели и промышленники, чья работа связана с ИС, на национальном, субрегиональном и региональном уровнях.</w:t>
      </w:r>
    </w:p>
    <w:p w:rsidR="00423B43" w:rsidRPr="001F55D6" w:rsidRDefault="00423B43" w:rsidP="00423B43">
      <w:pPr>
        <w:pStyle w:val="ListParagraph"/>
        <w:ind w:left="0"/>
        <w:jc w:val="both"/>
        <w:rPr>
          <w:rFonts w:cs="Arial"/>
          <w:lang w:val="ru-RU"/>
        </w:rPr>
      </w:pPr>
    </w:p>
    <w:p w:rsidR="00423B43" w:rsidRPr="001F55D6" w:rsidRDefault="00423B43" w:rsidP="00423B43">
      <w:pPr>
        <w:pStyle w:val="ListParagraph"/>
        <w:ind w:left="0"/>
        <w:jc w:val="both"/>
        <w:rPr>
          <w:rFonts w:cs="Arial"/>
          <w:lang w:val="ru-RU"/>
        </w:rPr>
      </w:pPr>
      <w:r w:rsidRPr="00423B43">
        <w:rPr>
          <w:rFonts w:cs="Arial"/>
          <w:lang w:val="ru-RU"/>
        </w:rPr>
        <w:t>9.7.</w:t>
      </w:r>
      <w:r w:rsidRPr="00423B43">
        <w:rPr>
          <w:rFonts w:cs="Arial"/>
          <w:lang w:val="ru-RU"/>
        </w:rPr>
        <w:tab/>
        <w:t>В двухгодичном периоде в числе приоритетов оставалось и содействие доступу к глобальным базам данных информации о технологии.  В течение 2012-2013 гг. в 19 странах были созданы Центры поддержки технологических инноваций (ЦПТИ).</w:t>
      </w:r>
      <w:r w:rsidRPr="001F55D6">
        <w:rPr>
          <w:rFonts w:cs="Arial"/>
          <w:lang w:val="ru-RU"/>
        </w:rPr>
        <w:t xml:space="preserve">    </w:t>
      </w:r>
    </w:p>
    <w:p w:rsidR="00423B43" w:rsidRPr="001F55D6" w:rsidRDefault="00423B43" w:rsidP="00423B43">
      <w:pPr>
        <w:pStyle w:val="ListParagraph"/>
        <w:tabs>
          <w:tab w:val="left" w:pos="709"/>
        </w:tabs>
        <w:ind w:left="0"/>
        <w:jc w:val="both"/>
        <w:rPr>
          <w:rFonts w:cs="Arial"/>
          <w:lang w:val="ru-RU"/>
        </w:rPr>
      </w:pPr>
    </w:p>
    <w:p w:rsidR="00423B43" w:rsidRPr="001F55D6" w:rsidRDefault="00423B43" w:rsidP="00423B43">
      <w:pPr>
        <w:pStyle w:val="ListParagraph"/>
        <w:ind w:left="0"/>
        <w:jc w:val="both"/>
        <w:rPr>
          <w:rFonts w:cs="Arial"/>
          <w:lang w:val="ru-RU"/>
        </w:rPr>
      </w:pPr>
      <w:r>
        <w:rPr>
          <w:rFonts w:cs="Arial"/>
          <w:lang w:val="ru-RU"/>
        </w:rPr>
        <w:t>9.8.</w:t>
      </w:r>
      <w:r>
        <w:rPr>
          <w:rFonts w:cs="Arial"/>
          <w:lang w:val="ru-RU"/>
        </w:rPr>
        <w:tab/>
      </w:r>
      <w:r w:rsidRPr="001F55D6">
        <w:rPr>
          <w:rFonts w:cs="Arial"/>
          <w:lang w:val="ru-RU"/>
        </w:rPr>
        <w:t xml:space="preserve">В течение </w:t>
      </w:r>
      <w:r>
        <w:rPr>
          <w:rFonts w:cs="Arial"/>
          <w:lang w:val="ru-RU"/>
        </w:rPr>
        <w:t>двухгодичного</w:t>
      </w:r>
      <w:r w:rsidRPr="001F55D6">
        <w:rPr>
          <w:rFonts w:cs="Arial"/>
          <w:lang w:val="ru-RU"/>
        </w:rPr>
        <w:t xml:space="preserve"> периода ВОИС наращивала помощь ведомствам ИС в развивающихся странах и НРС, с тем чтобы они могли оказывать своим партнерам более эффективные с точки зрения затрат и более качественные услуги.  Значительный результат в этом плане дало внедрение таких инструментов, как программное обеспечение для автоматизации работы ведомств ИС (IPAS) и WIPOScan, а также совершенствование существующих систем, в частности Электронной системы управления документацией (EDMS) и сервиса, предоставляющего электронный доступ к документации ВО</w:t>
      </w:r>
      <w:r>
        <w:rPr>
          <w:rFonts w:cs="Arial"/>
          <w:lang w:val="ru-RU"/>
        </w:rPr>
        <w:t>И</w:t>
      </w:r>
      <w:r w:rsidRPr="001F55D6">
        <w:rPr>
          <w:rFonts w:cs="Arial"/>
          <w:lang w:val="ru-RU"/>
        </w:rPr>
        <w:t>С (DAS). (См. программу 15).</w:t>
      </w:r>
    </w:p>
    <w:p w:rsidR="00423B43" w:rsidRPr="001F55D6" w:rsidRDefault="00423B43" w:rsidP="00423B43">
      <w:pPr>
        <w:pStyle w:val="ListParagraph"/>
        <w:tabs>
          <w:tab w:val="left" w:pos="709"/>
        </w:tabs>
        <w:ind w:left="0"/>
        <w:jc w:val="both"/>
        <w:rPr>
          <w:rFonts w:cs="Arial"/>
          <w:lang w:val="ru-RU"/>
        </w:rPr>
      </w:pPr>
    </w:p>
    <w:p w:rsidR="00423B43" w:rsidRPr="001F55D6" w:rsidRDefault="00423B43" w:rsidP="00423B43">
      <w:pPr>
        <w:pStyle w:val="ListParagraph"/>
        <w:ind w:left="0"/>
        <w:jc w:val="both"/>
        <w:rPr>
          <w:rFonts w:cs="Arial"/>
          <w:lang w:val="ru-RU"/>
        </w:rPr>
      </w:pPr>
      <w:r>
        <w:rPr>
          <w:rFonts w:cs="Arial"/>
          <w:lang w:val="ru-RU"/>
        </w:rPr>
        <w:t>9.9.</w:t>
      </w:r>
      <w:r>
        <w:rPr>
          <w:rFonts w:cs="Arial"/>
          <w:lang w:val="ru-RU"/>
        </w:rPr>
        <w:tab/>
      </w:r>
      <w:r w:rsidRPr="001F55D6">
        <w:rPr>
          <w:rFonts w:cs="Arial"/>
          <w:lang w:val="ru-RU"/>
        </w:rPr>
        <w:t xml:space="preserve">За рассматриваемый период в рамках программы многим странам было оказано содействие по присоединению к договорам и конвенциям, административные функции которых выполняет ВОИС, и была осуществлена координация соответствующих мероприятий на уровне Организации; этими странами стали две африканские страны (Ботсвана и Руанда), шесть арабских стран (Алжир, Бахрейн, Катар, Саудовская Аравия, Сирийская Арабская Республика, Тунис), три страны </w:t>
      </w:r>
      <w:r>
        <w:rPr>
          <w:rFonts w:cs="Arial"/>
          <w:lang w:val="ru-RU"/>
        </w:rPr>
        <w:t xml:space="preserve">Азии и </w:t>
      </w:r>
      <w:r w:rsidRPr="001F55D6">
        <w:rPr>
          <w:rFonts w:cs="Arial"/>
          <w:lang w:val="ru-RU"/>
        </w:rPr>
        <w:t>Тихоокеанского региона (Бруней-Даруссалам, Индия, Исламская Республика Иран) и три страны Латинской Америки и Карибского бассейна (Колумбия, Мексика, Панама). Два арабских государства – Египет и Тунис – включили положения об ИС в свои новые конституции.</w:t>
      </w:r>
    </w:p>
    <w:p w:rsidR="00423B43" w:rsidRPr="001F55D6" w:rsidRDefault="00423B43" w:rsidP="00423B43">
      <w:pPr>
        <w:pStyle w:val="ListParagraph"/>
        <w:tabs>
          <w:tab w:val="left" w:pos="709"/>
        </w:tabs>
        <w:ind w:left="0"/>
        <w:jc w:val="both"/>
        <w:rPr>
          <w:rFonts w:cs="Arial"/>
          <w:lang w:val="ru-RU"/>
        </w:rPr>
      </w:pPr>
    </w:p>
    <w:p w:rsidR="00423B43" w:rsidRPr="001F55D6" w:rsidRDefault="00423B43" w:rsidP="00423B43">
      <w:pPr>
        <w:pStyle w:val="ListParagraph"/>
        <w:ind w:left="0"/>
        <w:jc w:val="both"/>
        <w:rPr>
          <w:rFonts w:cs="Arial"/>
          <w:lang w:val="ru-RU"/>
        </w:rPr>
      </w:pPr>
      <w:r>
        <w:rPr>
          <w:rFonts w:cs="Arial"/>
          <w:lang w:val="ru-RU"/>
        </w:rPr>
        <w:t>9.10.</w:t>
      </w:r>
      <w:r>
        <w:rPr>
          <w:rFonts w:cs="Arial"/>
          <w:lang w:val="ru-RU"/>
        </w:rPr>
        <w:tab/>
      </w:r>
      <w:r w:rsidRPr="001F55D6">
        <w:rPr>
          <w:rFonts w:cs="Arial"/>
          <w:lang w:val="ru-RU"/>
        </w:rPr>
        <w:t>ВОИС продолжила оказывать техническую помощь развивающимся странам и НРС в составлении и модернизации законодательства в области ИС с учетом требований конкретных стран и гибких возможностей международной системы ИС. Для более четкого описания приоритетных областей деятельности ВОИС было составлено Руководство по оказанию технической помощи в рамках ВОИС</w:t>
      </w:r>
      <w:r w:rsidRPr="001F55D6">
        <w:rPr>
          <w:rFonts w:cs="Arial"/>
          <w:vertAlign w:val="superscript"/>
          <w:lang w:val="ru-RU"/>
        </w:rPr>
        <w:footnoteReference w:id="16"/>
      </w:r>
      <w:r w:rsidRPr="001F55D6">
        <w:rPr>
          <w:rFonts w:cs="Arial"/>
          <w:lang w:val="ru-RU"/>
        </w:rPr>
        <w:t xml:space="preserve">, работа над которым завершилась в 2013 г. и которое должно быть издано в 2014 г.  Задача этого справочника – быть источником информации о деятельности ВОИС по оказанию технической помощи и предоставляемых ей услугах; он предназначен для государств-членов, учреждений и частных лиц, заинтересованных в программах ВОИС по оказанию технической помощи развивающимся странам, наименее развитым странам и странам с переходной экономикой. С особым вниманием к НРС осуществлялись и целевые мероприятия по осуществлению сотрудничества в области инноваций, творчества и развития. В течение </w:t>
      </w:r>
      <w:r>
        <w:rPr>
          <w:rFonts w:cs="Arial"/>
          <w:lang w:val="ru-RU"/>
        </w:rPr>
        <w:t>двухгодичного</w:t>
      </w:r>
      <w:r w:rsidRPr="001F55D6">
        <w:rPr>
          <w:rFonts w:cs="Arial"/>
          <w:lang w:val="ru-RU"/>
        </w:rPr>
        <w:t xml:space="preserve"> периода целевые показатели ВОИС, утвержденные в 2011 г. по случаю четвертой Конференции Организации Объединенных Наций по наименее развитым странам, по-прежнему содействовали обеспечению большего единообразия технической помощи НРС и ее ориентированности на достижение поставленных целей.</w:t>
      </w:r>
    </w:p>
    <w:p w:rsidR="00423B43" w:rsidRPr="001F55D6" w:rsidRDefault="00423B43" w:rsidP="00423B43">
      <w:pPr>
        <w:pStyle w:val="ListParagraph"/>
        <w:tabs>
          <w:tab w:val="left" w:pos="709"/>
        </w:tabs>
        <w:ind w:left="0"/>
        <w:jc w:val="both"/>
        <w:rPr>
          <w:rFonts w:cs="Arial"/>
          <w:lang w:val="ru-RU"/>
        </w:rPr>
      </w:pPr>
    </w:p>
    <w:p w:rsidR="00423B43" w:rsidRPr="001F55D6" w:rsidRDefault="00423B43" w:rsidP="00423B43">
      <w:pPr>
        <w:pStyle w:val="ListParagraph"/>
        <w:ind w:left="0"/>
        <w:jc w:val="both"/>
        <w:rPr>
          <w:rFonts w:cs="Arial"/>
          <w:lang w:val="ru-RU"/>
        </w:rPr>
      </w:pPr>
      <w:r>
        <w:rPr>
          <w:rFonts w:cs="Arial"/>
          <w:lang w:val="ru-RU"/>
        </w:rPr>
        <w:t>9.11.</w:t>
      </w:r>
      <w:r>
        <w:rPr>
          <w:rFonts w:cs="Arial"/>
          <w:lang w:val="ru-RU"/>
        </w:rPr>
        <w:tab/>
      </w:r>
      <w:r w:rsidRPr="001F55D6">
        <w:rPr>
          <w:rFonts w:cs="Arial"/>
          <w:lang w:val="ru-RU"/>
        </w:rPr>
        <w:t xml:space="preserve">В мае 2012 г. был создан Отдел специальных проектов – подразделение для разработки инновационных проектов в области ИС и развития в координации с заинтересованными специализированными секторами, подразделениями и региональными бюро, внимание которого сосредоточено на использовании </w:t>
      </w:r>
      <w:r>
        <w:rPr>
          <w:rFonts w:cs="Arial"/>
          <w:lang w:val="ru-RU"/>
        </w:rPr>
        <w:t>методик</w:t>
      </w:r>
      <w:r w:rsidRPr="001F55D6">
        <w:rPr>
          <w:rFonts w:cs="Arial"/>
          <w:lang w:val="ru-RU"/>
        </w:rPr>
        <w:t xml:space="preserve"> по выявлению, защите оригинальных продуктов</w:t>
      </w:r>
      <w:r>
        <w:rPr>
          <w:rFonts w:cs="Arial"/>
          <w:lang w:val="ru-RU"/>
        </w:rPr>
        <w:t>, а также созданию для них знаков</w:t>
      </w:r>
      <w:r w:rsidRPr="001F55D6">
        <w:rPr>
          <w:rFonts w:cs="Arial"/>
          <w:lang w:val="ru-RU"/>
        </w:rPr>
        <w:t xml:space="preserve"> в ряде развивающихся странах, а также на популяризации идей защиты ИС в индустрии моды в Африке, на защите культурного наследия и фо</w:t>
      </w:r>
      <w:r>
        <w:rPr>
          <w:rFonts w:cs="Arial"/>
          <w:lang w:val="ru-RU"/>
        </w:rPr>
        <w:t>рм культурного самовыражения в К</w:t>
      </w:r>
      <w:r w:rsidRPr="001F55D6">
        <w:rPr>
          <w:rFonts w:cs="Arial"/>
          <w:lang w:val="ru-RU"/>
        </w:rPr>
        <w:t xml:space="preserve">арибском регионе и на развитии практических инструментов оценки ИС. В рамках таких проектов и по мере возможности были разработаны информационные материалы, содержащие ценные сведения и уроки, извлеченные из регулярных программ по наращиванию потенциала, проводимых Сектором развития. </w:t>
      </w:r>
    </w:p>
    <w:p w:rsidR="00423B43" w:rsidRPr="001F55D6" w:rsidRDefault="00423B43" w:rsidP="00423B43">
      <w:pPr>
        <w:pStyle w:val="ListParagraph"/>
        <w:tabs>
          <w:tab w:val="left" w:pos="709"/>
        </w:tabs>
        <w:ind w:left="0"/>
        <w:jc w:val="both"/>
        <w:rPr>
          <w:rFonts w:cs="Arial"/>
          <w:lang w:val="ru-RU"/>
        </w:rPr>
      </w:pPr>
    </w:p>
    <w:p w:rsidR="00423B43" w:rsidRPr="001F55D6" w:rsidRDefault="00423B43" w:rsidP="00423B43">
      <w:pPr>
        <w:pStyle w:val="ListParagraph"/>
        <w:ind w:left="0"/>
        <w:jc w:val="both"/>
        <w:rPr>
          <w:rFonts w:cs="Arial"/>
          <w:lang w:val="ru-RU"/>
        </w:rPr>
      </w:pPr>
      <w:r>
        <w:rPr>
          <w:rFonts w:cs="Arial"/>
          <w:lang w:val="ru-RU"/>
        </w:rPr>
        <w:t>9.12.</w:t>
      </w:r>
      <w:r>
        <w:rPr>
          <w:rFonts w:cs="Arial"/>
          <w:lang w:val="ru-RU"/>
        </w:rPr>
        <w:tab/>
      </w:r>
      <w:r w:rsidRPr="001F55D6">
        <w:rPr>
          <w:rFonts w:cs="Arial"/>
          <w:lang w:val="ru-RU"/>
        </w:rPr>
        <w:t xml:space="preserve">Процесс внедрения и совершенствования специализированных баз данных продолжил приносить плоды. Вдобавок к трем существовавшим, расширенным и объединенным в 2012 г. базам данных – базе данных по технической помощи, оказываемой в сфере интеллектуальной собственности (IP-TAD), базе данных для поиска партнеров (IP-DMD) и Реестру консультантов Организации (IP-ROC), – были разработаны и внедрены две новые базы данных, отвечающие специфическим потребностям пользователей; они направлены на поддержку реализации рекомендаций ПДР в отношении оказываемой ВОИС технической помощи в реальной работе: это база данных, фиксирующая исходные показатели, подлежащие использованию при формулировании стратегий в области ИС на национальном уровне (NIPS-D), и интерфейс для проекта ПДР "Юг-Юг", позволяющий обмениваться информацией, которая содержится в IP-TAD и IP-ROC, со странами Южного полушария. </w:t>
      </w:r>
    </w:p>
    <w:p w:rsidR="00423B43" w:rsidRPr="001F55D6" w:rsidRDefault="00423B43" w:rsidP="00423B43">
      <w:pPr>
        <w:pStyle w:val="ListParagraph"/>
        <w:ind w:left="0"/>
        <w:jc w:val="both"/>
        <w:rPr>
          <w:rFonts w:cs="Arial"/>
          <w:lang w:val="ru-RU"/>
        </w:rPr>
      </w:pPr>
    </w:p>
    <w:p w:rsidR="00423B43" w:rsidRPr="001F55D6" w:rsidRDefault="00423B43" w:rsidP="00423B43">
      <w:pPr>
        <w:pStyle w:val="ListParagraph"/>
        <w:ind w:left="0"/>
        <w:jc w:val="both"/>
        <w:rPr>
          <w:rFonts w:cs="Arial"/>
          <w:sz w:val="22"/>
          <w:szCs w:val="22"/>
          <w:lang w:val="ru-RU"/>
        </w:rPr>
      </w:pPr>
    </w:p>
    <w:p w:rsidR="00423B43" w:rsidRPr="001F55D6" w:rsidRDefault="00423B43" w:rsidP="00423B43">
      <w:pPr>
        <w:pStyle w:val="BA"/>
        <w:keepNext/>
        <w:keepLines/>
        <w:pBdr>
          <w:top w:val="none" w:sz="0" w:space="0" w:color="auto"/>
          <w:left w:val="none" w:sz="0" w:space="0" w:color="auto"/>
          <w:bottom w:val="none" w:sz="0" w:space="0" w:color="auto"/>
          <w:right w:val="none" w:sz="0" w:space="0" w:color="auto"/>
          <w:bar w:val="none" w:sz="0" w:color="auto"/>
        </w:pBdr>
        <w:jc w:val="both"/>
        <w:rPr>
          <w:rFonts w:ascii="Arial" w:hAnsi="Arial" w:cs="Arial"/>
          <w:sz w:val="22"/>
          <w:szCs w:val="22"/>
        </w:rPr>
      </w:pPr>
      <w:r w:rsidRPr="001F55D6">
        <w:rPr>
          <w:rFonts w:ascii="Arial" w:hAnsi="Arial" w:cs="Arial"/>
          <w:sz w:val="22"/>
          <w:szCs w:val="22"/>
        </w:rPr>
        <w:t xml:space="preserve">РЕАЛИЗАЦИЯ ПОВЕСТКИ ДНЯ В ОБЛАСТИ РАЗВИТИЯ </w:t>
      </w:r>
    </w:p>
    <w:p w:rsidR="00423B43" w:rsidRPr="00423B43" w:rsidRDefault="00423B43" w:rsidP="00423B43">
      <w:pPr>
        <w:pStyle w:val="ListParagraph"/>
        <w:ind w:left="0"/>
        <w:jc w:val="both"/>
        <w:rPr>
          <w:rFonts w:cs="Arial"/>
          <w:lang w:val="ru-RU"/>
        </w:rPr>
      </w:pPr>
    </w:p>
    <w:p w:rsidR="00423B43" w:rsidRPr="00423B43" w:rsidRDefault="00423B43" w:rsidP="00423B43">
      <w:pPr>
        <w:pStyle w:val="ListParagraph"/>
        <w:ind w:left="0"/>
        <w:jc w:val="both"/>
        <w:rPr>
          <w:rFonts w:cs="Arial"/>
          <w:lang w:val="ru-RU"/>
        </w:rPr>
      </w:pPr>
      <w:r w:rsidRPr="00423B43">
        <w:rPr>
          <w:rFonts w:cs="Arial"/>
          <w:lang w:val="ru-RU"/>
        </w:rPr>
        <w:t>9.13.</w:t>
      </w:r>
      <w:r w:rsidRPr="00423B43">
        <w:rPr>
          <w:rFonts w:cs="Arial"/>
          <w:lang w:val="ru-RU"/>
        </w:rPr>
        <w:tab/>
        <w:t xml:space="preserve">Программа 9 по-прежнему являлась одной из основных программ по реализации ПДР ВОИС.  Разработка, планирование и осуществление деятельности в рамках этой Программы производились с учетом и на основе соответствующих рекомендаций ПДР, в частности рекомендаций кластера A, посвященного технической помощи ВОИС и созданию потенциала. </w:t>
      </w:r>
    </w:p>
    <w:p w:rsidR="00423B43" w:rsidRPr="001F55D6" w:rsidRDefault="00423B43" w:rsidP="00423B43">
      <w:pPr>
        <w:pStyle w:val="ListParagraph"/>
        <w:tabs>
          <w:tab w:val="left" w:pos="709"/>
        </w:tabs>
        <w:ind w:left="0"/>
        <w:jc w:val="both"/>
        <w:rPr>
          <w:rFonts w:cs="Arial"/>
          <w:shd w:val="clear" w:color="auto" w:fill="FFFF00"/>
          <w:lang w:val="ru-RU"/>
        </w:rPr>
      </w:pPr>
    </w:p>
    <w:p w:rsidR="00423B43" w:rsidRPr="001F55D6" w:rsidRDefault="00423B43" w:rsidP="00423B43">
      <w:pPr>
        <w:pStyle w:val="ListParagraph"/>
        <w:ind w:left="0"/>
        <w:jc w:val="both"/>
        <w:rPr>
          <w:rFonts w:cs="Arial"/>
          <w:shd w:val="clear" w:color="auto" w:fill="FFFF00"/>
          <w:lang w:val="ru-RU"/>
        </w:rPr>
      </w:pPr>
      <w:r>
        <w:rPr>
          <w:rFonts w:cs="Arial"/>
          <w:lang w:val="ru-RU"/>
        </w:rPr>
        <w:t>9.14.</w:t>
      </w:r>
      <w:r>
        <w:rPr>
          <w:rFonts w:cs="Arial"/>
          <w:lang w:val="ru-RU"/>
        </w:rPr>
        <w:tab/>
      </w:r>
      <w:r w:rsidRPr="001F55D6">
        <w:rPr>
          <w:rFonts w:cs="Arial"/>
          <w:lang w:val="ru-RU"/>
        </w:rPr>
        <w:t>В рамках проекта ПДР DA_05_01 была создана База данных по технической помощи, оказываемой в сфере интеллектуальной собственности, (IP-TAD)</w:t>
      </w:r>
      <w:r w:rsidRPr="001F55D6">
        <w:rPr>
          <w:rFonts w:cs="Arial"/>
          <w:vertAlign w:val="superscript"/>
          <w:lang w:val="ru-RU"/>
        </w:rPr>
        <w:t xml:space="preserve"> </w:t>
      </w:r>
      <w:r w:rsidRPr="001F55D6">
        <w:rPr>
          <w:rFonts w:cs="Arial"/>
          <w:vertAlign w:val="superscript"/>
          <w:lang w:val="ru-RU"/>
        </w:rPr>
        <w:footnoteReference w:id="17"/>
      </w:r>
      <w:r w:rsidRPr="001F55D6">
        <w:rPr>
          <w:rFonts w:cs="Arial"/>
          <w:lang w:val="ru-RU"/>
        </w:rPr>
        <w:t>; она полностью интегрирована с Реестром консультантов Организации (ROC)</w:t>
      </w:r>
      <w:r w:rsidRPr="001F55D6">
        <w:rPr>
          <w:rFonts w:cs="Arial"/>
          <w:vertAlign w:val="superscript"/>
          <w:lang w:val="ru-RU"/>
        </w:rPr>
        <w:t xml:space="preserve"> </w:t>
      </w:r>
      <w:r w:rsidRPr="001F55D6">
        <w:rPr>
          <w:rFonts w:cs="Arial"/>
          <w:vertAlign w:val="superscript"/>
          <w:lang w:val="ru-RU"/>
        </w:rPr>
        <w:footnoteReference w:id="18"/>
      </w:r>
      <w:r w:rsidRPr="001F55D6">
        <w:rPr>
          <w:rFonts w:cs="Arial"/>
          <w:lang w:val="ru-RU"/>
        </w:rPr>
        <w:t>. Этот проект прошел независимую оценку, и отчет об этой оценке был представлен КРИС и рассмотрен им.  Помимо этого, заработала База данных ВОИС для поиска партнеров (IP-DMD)</w:t>
      </w:r>
      <w:r w:rsidRPr="001F55D6">
        <w:rPr>
          <w:rFonts w:cs="Arial"/>
          <w:vertAlign w:val="superscript"/>
          <w:lang w:val="ru-RU"/>
        </w:rPr>
        <w:t xml:space="preserve"> </w:t>
      </w:r>
      <w:r w:rsidRPr="001F55D6">
        <w:rPr>
          <w:rFonts w:cs="Arial"/>
          <w:vertAlign w:val="superscript"/>
          <w:lang w:val="ru-RU"/>
        </w:rPr>
        <w:footnoteReference w:id="19"/>
      </w:r>
      <w:r w:rsidRPr="001F55D6">
        <w:rPr>
          <w:rFonts w:cs="Arial"/>
          <w:lang w:val="ru-RU"/>
        </w:rPr>
        <w:t xml:space="preserve">.  Этот проект также прошел оценку, и результаты этой оценки были рассмотрены КРИС. </w:t>
      </w:r>
    </w:p>
    <w:p w:rsidR="00423B43" w:rsidRPr="001F55D6" w:rsidRDefault="00423B43" w:rsidP="00423B43">
      <w:pPr>
        <w:pStyle w:val="ListParagraph"/>
        <w:tabs>
          <w:tab w:val="left" w:pos="709"/>
        </w:tabs>
        <w:ind w:left="0"/>
        <w:jc w:val="both"/>
        <w:rPr>
          <w:rFonts w:cs="Arial"/>
          <w:lang w:val="ru-RU"/>
        </w:rPr>
      </w:pPr>
    </w:p>
    <w:p w:rsidR="00423B43" w:rsidRPr="00423B43" w:rsidRDefault="00423B43" w:rsidP="00423B43">
      <w:pPr>
        <w:pStyle w:val="ListParagraph"/>
        <w:ind w:left="0"/>
        <w:jc w:val="both"/>
        <w:rPr>
          <w:rFonts w:cs="Arial"/>
          <w:lang w:val="ru-RU"/>
        </w:rPr>
      </w:pPr>
      <w:r>
        <w:rPr>
          <w:rFonts w:cs="Arial"/>
          <w:lang w:val="ru-RU"/>
        </w:rPr>
        <w:t>9.15.</w:t>
      </w:r>
      <w:r>
        <w:rPr>
          <w:rFonts w:cs="Arial"/>
          <w:lang w:val="ru-RU"/>
        </w:rPr>
        <w:tab/>
      </w:r>
      <w:r w:rsidRPr="001F55D6">
        <w:rPr>
          <w:rFonts w:cs="Arial"/>
          <w:lang w:val="ru-RU"/>
        </w:rPr>
        <w:t>Завершился и прошел независимую оценку проект ПДР "Совершенствование национального, субрегионального и регионального потенциала в области институционального развития и использования ИС". В шести странах (</w:t>
      </w:r>
      <w:r w:rsidR="00D412C0">
        <w:rPr>
          <w:rFonts w:cs="Arial"/>
          <w:lang w:val="ru-RU"/>
        </w:rPr>
        <w:t>Алжире, Доминиканской Республике, Мали, Молдове, Монголии и</w:t>
      </w:r>
      <w:r w:rsidRPr="001F55D6">
        <w:rPr>
          <w:rFonts w:cs="Arial"/>
          <w:lang w:val="ru-RU"/>
        </w:rPr>
        <w:t xml:space="preserve"> Объединенной Республике Танзания</w:t>
      </w:r>
      <w:r w:rsidR="00D412C0">
        <w:rPr>
          <w:rFonts w:cs="Arial"/>
          <w:lang w:val="ru-RU"/>
        </w:rPr>
        <w:t>)</w:t>
      </w:r>
      <w:r w:rsidRPr="001F55D6">
        <w:rPr>
          <w:rFonts w:cs="Arial"/>
          <w:lang w:val="ru-RU"/>
        </w:rPr>
        <w:t xml:space="preserve">  в экспериментальном порядке завершилась разработка проектов национальных стратегий и планов действий в области ИС с использованием предложенной ВОИС </w:t>
      </w:r>
      <w:r>
        <w:rPr>
          <w:rFonts w:cs="Arial"/>
          <w:lang w:val="ru-RU"/>
        </w:rPr>
        <w:t>методики</w:t>
      </w:r>
      <w:r w:rsidRPr="001F55D6">
        <w:rPr>
          <w:rFonts w:cs="Arial"/>
          <w:lang w:val="ru-RU"/>
        </w:rPr>
        <w:t xml:space="preserve">;  эти документы были переданы для утверждения правительствам стран.  </w:t>
      </w:r>
      <w:r w:rsidRPr="00423B43">
        <w:rPr>
          <w:rFonts w:cs="Arial"/>
          <w:lang w:val="ru-RU"/>
        </w:rPr>
        <w:t>В дополнение к этому был создан пул опытных национальных и международных экспертов, который станет ценным ресурсом для содействия тем странам, которые могут выразить заинтересованность в процессе формулирования стратегии в области ИС.</w:t>
      </w:r>
    </w:p>
    <w:p w:rsidR="00423B43" w:rsidRPr="001F55D6" w:rsidRDefault="00423B43" w:rsidP="00423B43">
      <w:pPr>
        <w:pStyle w:val="ListParagraph"/>
        <w:tabs>
          <w:tab w:val="left" w:pos="709"/>
        </w:tabs>
        <w:ind w:left="0"/>
        <w:jc w:val="both"/>
        <w:rPr>
          <w:rFonts w:cs="Arial"/>
          <w:lang w:val="ru-RU"/>
        </w:rPr>
      </w:pPr>
    </w:p>
    <w:p w:rsidR="00423B43" w:rsidRPr="00423B43" w:rsidRDefault="00423B43" w:rsidP="00423B43">
      <w:pPr>
        <w:pStyle w:val="ListParagraph"/>
        <w:ind w:left="0"/>
        <w:jc w:val="both"/>
        <w:rPr>
          <w:rFonts w:cs="Arial"/>
          <w:lang w:val="ru-RU"/>
        </w:rPr>
      </w:pPr>
      <w:r>
        <w:rPr>
          <w:rFonts w:cs="Arial"/>
          <w:lang w:val="ru-RU"/>
        </w:rPr>
        <w:t>9.16.</w:t>
      </w:r>
      <w:r>
        <w:rPr>
          <w:rFonts w:cs="Arial"/>
          <w:lang w:val="ru-RU"/>
        </w:rPr>
        <w:tab/>
      </w:r>
      <w:r w:rsidRPr="001F55D6">
        <w:rPr>
          <w:rFonts w:cs="Arial"/>
          <w:lang w:val="ru-RU"/>
        </w:rPr>
        <w:t xml:space="preserve">В трех отобранных странах – в Панаме, Таиланде и Уганде – продолжилось осуществление экспериментального проекта ПДР "ИС и брендинг продуктов для развития бизнеса в развивающихся странах и НРС", который был завершен в конце 2013 г.  </w:t>
      </w:r>
      <w:r w:rsidRPr="00423B43">
        <w:rPr>
          <w:rFonts w:cs="Arial"/>
          <w:lang w:val="ru-RU"/>
        </w:rPr>
        <w:t>В указанных странах для конкретных продуктов были разработаны специальные стратегии в области ИС и брендинга, призванные подчеркнуть уникальные характеристики этих продуктов и их перспективность в плане создания брендов.</w:t>
      </w:r>
      <w:r w:rsidRPr="001F55D6">
        <w:rPr>
          <w:rFonts w:cs="Arial"/>
          <w:lang w:val="ru-RU"/>
        </w:rPr>
        <w:t xml:space="preserve">    </w:t>
      </w:r>
    </w:p>
    <w:p w:rsidR="00423B43" w:rsidRPr="001F55D6" w:rsidRDefault="00423B43" w:rsidP="00423B43">
      <w:pPr>
        <w:pStyle w:val="ListParagraph"/>
        <w:tabs>
          <w:tab w:val="left" w:pos="709"/>
        </w:tabs>
        <w:ind w:left="0"/>
        <w:jc w:val="both"/>
        <w:rPr>
          <w:rFonts w:cs="Arial"/>
          <w:lang w:val="ru-RU"/>
        </w:rPr>
      </w:pPr>
    </w:p>
    <w:p w:rsidR="00423B43" w:rsidRPr="001F55D6" w:rsidRDefault="00423B43" w:rsidP="00423B43">
      <w:pPr>
        <w:pStyle w:val="ListParagraph"/>
        <w:ind w:left="0"/>
        <w:jc w:val="both"/>
        <w:rPr>
          <w:rFonts w:cs="Arial"/>
          <w:shd w:val="clear" w:color="auto" w:fill="FFFF00"/>
          <w:lang w:val="ru-RU"/>
        </w:rPr>
      </w:pPr>
      <w:r>
        <w:rPr>
          <w:rFonts w:cs="Arial"/>
          <w:lang w:val="ru-RU"/>
        </w:rPr>
        <w:t>9.17.</w:t>
      </w:r>
      <w:r>
        <w:rPr>
          <w:rFonts w:cs="Arial"/>
          <w:lang w:val="ru-RU"/>
        </w:rPr>
        <w:tab/>
      </w:r>
      <w:r w:rsidRPr="001F55D6">
        <w:rPr>
          <w:rFonts w:cs="Arial"/>
          <w:lang w:val="ru-RU"/>
        </w:rPr>
        <w:t xml:space="preserve">Завершился и прошел независимую оценку проект ПДР "Создание потенциала по использованию надлежащей и конкретной для данной технологии научно-технической информации в качестве решения идентифицированных проблем развития". Он осуществлялся в экспериментальном </w:t>
      </w:r>
      <w:r>
        <w:rPr>
          <w:rFonts w:cs="Arial"/>
          <w:lang w:val="ru-RU"/>
        </w:rPr>
        <w:t>порядке</w:t>
      </w:r>
      <w:r w:rsidRPr="001F55D6">
        <w:rPr>
          <w:rFonts w:cs="Arial"/>
          <w:lang w:val="ru-RU"/>
        </w:rPr>
        <w:t xml:space="preserve"> в трех странах: Бангладеш, Замбии и</w:t>
      </w:r>
      <w:r w:rsidRPr="005C2F8E">
        <w:rPr>
          <w:rFonts w:cs="Arial"/>
          <w:lang w:val="ru-RU"/>
        </w:rPr>
        <w:t xml:space="preserve"> </w:t>
      </w:r>
      <w:r w:rsidRPr="001F55D6">
        <w:rPr>
          <w:rFonts w:cs="Arial"/>
          <w:lang w:val="ru-RU"/>
        </w:rPr>
        <w:t xml:space="preserve">Непале.  </w:t>
      </w:r>
      <w:r w:rsidRPr="00423B43">
        <w:rPr>
          <w:rFonts w:cs="Arial"/>
          <w:lang w:val="ru-RU"/>
        </w:rPr>
        <w:t>В каждой из этих стран группами национальных экспертов были определены национальные приоритетные потребности.</w:t>
      </w:r>
      <w:r w:rsidRPr="001F55D6">
        <w:rPr>
          <w:rFonts w:cs="Arial"/>
          <w:lang w:val="ru-RU"/>
        </w:rPr>
        <w:t xml:space="preserve">  </w:t>
      </w:r>
      <w:r w:rsidRPr="00423B43">
        <w:rPr>
          <w:rFonts w:cs="Arial"/>
          <w:lang w:val="ru-RU"/>
        </w:rPr>
        <w:t>На основе этих потребностей ВОИС в сотрудничестве с Европейским патентным ведомством (ЕПВ), Ведомством по патентам и товарным знакам США (ВПТЗ), Японс</w:t>
      </w:r>
      <w:r w:rsidR="00D412C0">
        <w:rPr>
          <w:rFonts w:cs="Arial"/>
          <w:lang w:val="ru-RU"/>
        </w:rPr>
        <w:t xml:space="preserve">ким патентным ведомством (ЯПВ) и экспертами из </w:t>
      </w:r>
      <w:r w:rsidRPr="00423B43">
        <w:rPr>
          <w:rFonts w:cs="Arial"/>
          <w:lang w:val="ru-RU"/>
        </w:rPr>
        <w:t>Германи</w:t>
      </w:r>
      <w:r w:rsidR="00D412C0">
        <w:rPr>
          <w:rFonts w:cs="Arial"/>
          <w:lang w:val="ru-RU"/>
        </w:rPr>
        <w:t>и</w:t>
      </w:r>
      <w:r w:rsidRPr="00423B43">
        <w:rPr>
          <w:rFonts w:cs="Arial"/>
          <w:lang w:val="ru-RU"/>
        </w:rPr>
        <w:t xml:space="preserve"> и Инди</w:t>
      </w:r>
      <w:r w:rsidR="00D412C0">
        <w:rPr>
          <w:rFonts w:cs="Arial"/>
          <w:lang w:val="ru-RU"/>
        </w:rPr>
        <w:t>и</w:t>
      </w:r>
      <w:r w:rsidRPr="00423B43">
        <w:rPr>
          <w:rFonts w:cs="Arial"/>
          <w:lang w:val="ru-RU"/>
        </w:rPr>
        <w:t xml:space="preserve"> определила соответствующие технологические решения для выявленных проблемных областей в целях дальнейшей подготовки отчетов о патентном ландшафте в технической области.  После определения наиболее подходящих технологий национальными экспертами для каждой из сфер потребностей были подготовлены бизнес-планы для реализации проектов.  На следующем этапе этого процесса были </w:t>
      </w:r>
      <w:r w:rsidRPr="00D412C0">
        <w:rPr>
          <w:rFonts w:cs="Arial"/>
          <w:lang w:val="ru-RU"/>
        </w:rPr>
        <w:lastRenderedPageBreak/>
        <w:t>проведены консультации на</w:t>
      </w:r>
      <w:r w:rsidR="00D412C0">
        <w:rPr>
          <w:rFonts w:cs="Arial"/>
          <w:lang w:val="ru-RU"/>
        </w:rPr>
        <w:t xml:space="preserve"> </w:t>
      </w:r>
      <w:r w:rsidRPr="00D412C0">
        <w:rPr>
          <w:rFonts w:cs="Arial"/>
          <w:lang w:val="ru-RU"/>
        </w:rPr>
        <w:t>национальном уровне и форумы с участием широкого круга</w:t>
      </w:r>
      <w:r w:rsidRPr="00423B43">
        <w:rPr>
          <w:rFonts w:cs="Arial"/>
          <w:lang w:val="ru-RU"/>
        </w:rPr>
        <w:t xml:space="preserve"> заинтересованных лиц, целью которых стала критическая оценка и утверждение используемого подхода. </w:t>
      </w:r>
      <w:r w:rsidRPr="001F55D6">
        <w:rPr>
          <w:rFonts w:cs="Arial"/>
          <w:lang w:val="ru-RU"/>
        </w:rPr>
        <w:t xml:space="preserve">КРИС одобрил предложение о подготовке фазы II проекта, предполагающей распространение проекта на ряд других НРС, и </w:t>
      </w:r>
      <w:r>
        <w:rPr>
          <w:rFonts w:cs="Arial"/>
          <w:lang w:val="ru-RU"/>
        </w:rPr>
        <w:t xml:space="preserve">об </w:t>
      </w:r>
      <w:r w:rsidRPr="001F55D6">
        <w:rPr>
          <w:rFonts w:cs="Arial"/>
          <w:lang w:val="ru-RU"/>
        </w:rPr>
        <w:t xml:space="preserve">ее представлении Комитету в 2014 г. </w:t>
      </w:r>
    </w:p>
    <w:p w:rsidR="00423B43" w:rsidRPr="001F55D6" w:rsidRDefault="00423B43" w:rsidP="00423B43">
      <w:pPr>
        <w:pStyle w:val="ListParagraph"/>
        <w:tabs>
          <w:tab w:val="left" w:pos="709"/>
        </w:tabs>
        <w:ind w:left="0"/>
        <w:jc w:val="both"/>
        <w:rPr>
          <w:rFonts w:cs="Arial"/>
          <w:shd w:val="clear" w:color="auto" w:fill="FFFF00"/>
          <w:lang w:val="ru-RU"/>
        </w:rPr>
      </w:pPr>
    </w:p>
    <w:p w:rsidR="00423B43" w:rsidRPr="001F55D6" w:rsidRDefault="00423B43" w:rsidP="00423B43">
      <w:pPr>
        <w:pStyle w:val="ListParagraph"/>
        <w:ind w:left="0"/>
        <w:jc w:val="both"/>
        <w:rPr>
          <w:rFonts w:cs="Arial"/>
          <w:shd w:val="clear" w:color="auto" w:fill="FFFF00"/>
          <w:lang w:val="ru-RU"/>
        </w:rPr>
      </w:pPr>
      <w:r>
        <w:rPr>
          <w:rFonts w:cs="Arial"/>
          <w:lang w:val="ru-RU"/>
        </w:rPr>
        <w:t>9.18.</w:t>
      </w:r>
      <w:r>
        <w:rPr>
          <w:rFonts w:cs="Arial"/>
          <w:lang w:val="ru-RU"/>
        </w:rPr>
        <w:tab/>
      </w:r>
      <w:r w:rsidRPr="001F55D6">
        <w:rPr>
          <w:rFonts w:cs="Arial"/>
          <w:lang w:val="ru-RU"/>
        </w:rPr>
        <w:t xml:space="preserve">В конце 2013 г. завершился проект "Расширение сотрудничества Юг-Юг по вопросам ИС и развития между развитыми странами и НРС". В августе 2012 г. в Бразилиа и в мае 2013 г. в Каире состоялись два межрегиональных совещания, посвященных сотрудничеству по линии "Юг-Юг"; также в Женеве состоялись две ежегодные конференции по вопросам интеллектуальной собственности и развития. Кроме того, был достигнут значительный прогресс в деле реализации мероприятий, связанных с использованием Интернета и предусмотренных проектом: были созданы функциональные возможности для целей сотрудничества по линии "Юг-Юг" в базе данных ВОИС по технической помощи, оказываемой в сфере интеллектуальной собственности (IP-TAD),  базе данных ВОИС для поиска партнеров (IP-DMD) и Реестре консультантов Организации (IP-ROC), а также были созданы веб-страница и виртуальная сеть ВОИС, посвященные сотрудничеству между странами Юга. Кроме того, в 2013 г. для целей повышения эффективности координации деятельности ВОИС и мероприятий, осуществляемых в рамках всей системы ООН для развития сотрудничества по линии "Юг-Юг", в Секретариате ВОИС был определен </w:t>
      </w:r>
      <w:r>
        <w:rPr>
          <w:rFonts w:cs="Arial"/>
          <w:lang w:val="ru-RU"/>
        </w:rPr>
        <w:t>проектный координационный центр</w:t>
      </w:r>
      <w:r w:rsidRPr="001F55D6">
        <w:rPr>
          <w:rFonts w:cs="Arial"/>
          <w:lang w:val="ru-RU"/>
        </w:rPr>
        <w:t xml:space="preserve"> по сотрудничеству по линии "Юг-Юг".</w:t>
      </w:r>
    </w:p>
    <w:p w:rsidR="00423B43" w:rsidRPr="001F55D6" w:rsidRDefault="00423B43" w:rsidP="00423B43">
      <w:pPr>
        <w:pStyle w:val="ListParagraph"/>
        <w:tabs>
          <w:tab w:val="left" w:pos="709"/>
        </w:tabs>
        <w:ind w:left="0"/>
        <w:jc w:val="both"/>
        <w:rPr>
          <w:rFonts w:cs="Arial"/>
          <w:shd w:val="clear" w:color="auto" w:fill="FFFF00"/>
          <w:lang w:val="ru-RU"/>
        </w:rPr>
      </w:pPr>
    </w:p>
    <w:p w:rsidR="008B3E53" w:rsidRPr="00423B43" w:rsidRDefault="00423B43" w:rsidP="00423B43">
      <w:pPr>
        <w:pStyle w:val="ListParagraph"/>
        <w:tabs>
          <w:tab w:val="left" w:pos="709"/>
        </w:tabs>
        <w:ind w:left="0"/>
        <w:jc w:val="both"/>
        <w:rPr>
          <w:rFonts w:cs="Arial"/>
          <w:lang w:val="ru-RU"/>
        </w:rPr>
      </w:pPr>
      <w:r>
        <w:rPr>
          <w:rFonts w:cs="Arial"/>
          <w:lang w:val="ru-RU"/>
        </w:rPr>
        <w:t>9.19.</w:t>
      </w:r>
      <w:r>
        <w:rPr>
          <w:rFonts w:cs="Arial"/>
          <w:lang w:val="ru-RU"/>
        </w:rPr>
        <w:tab/>
        <w:t>Кроме того, П</w:t>
      </w:r>
      <w:r w:rsidRPr="001F55D6">
        <w:rPr>
          <w:rFonts w:cs="Arial"/>
          <w:lang w:val="ru-RU"/>
        </w:rPr>
        <w:t>рограмма являлась основным партнером проекта ПДР ВОИС по совершенствованию структуры управления ВОИС, ориентированного на конкретные результаты (УКР) в поддержку контроля и оценки деятельности в области развития, который завершился и в 2013 г. прошел независимую оценку.</w:t>
      </w:r>
    </w:p>
    <w:p w:rsidR="008B3E53" w:rsidRPr="00423B43" w:rsidRDefault="008B3E53" w:rsidP="00003F4D">
      <w:pPr>
        <w:tabs>
          <w:tab w:val="left" w:pos="709"/>
        </w:tabs>
        <w:jc w:val="both"/>
        <w:rPr>
          <w:rFonts w:cs="Arial"/>
          <w:sz w:val="22"/>
          <w:szCs w:val="22"/>
          <w:lang w:val="ru-RU"/>
        </w:rPr>
      </w:pPr>
    </w:p>
    <w:p w:rsidR="008B3E53" w:rsidRPr="00423B43" w:rsidRDefault="008B3E53" w:rsidP="008B3E53">
      <w:pPr>
        <w:jc w:val="both"/>
        <w:rPr>
          <w:rFonts w:cs="Arial"/>
          <w:sz w:val="22"/>
          <w:szCs w:val="22"/>
          <w:lang w:val="ru-RU"/>
        </w:rPr>
      </w:pPr>
    </w:p>
    <w:p w:rsidR="008B3E53" w:rsidRPr="00423B43" w:rsidRDefault="00423B43" w:rsidP="008B3E53">
      <w:pPr>
        <w:jc w:val="both"/>
        <w:rPr>
          <w:rFonts w:cs="Arial"/>
          <w:sz w:val="22"/>
          <w:szCs w:val="22"/>
          <w:lang w:val="ru-RU"/>
        </w:rPr>
      </w:pPr>
      <w:r>
        <w:rPr>
          <w:rFonts w:cs="Arial"/>
          <w:sz w:val="22"/>
          <w:szCs w:val="22"/>
          <w:lang w:val="ru-RU"/>
        </w:rPr>
        <w:t>ДАННЫЕ О РЕЗУЛЬТАТИВНОСТИ</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tbl>
      <w:tblPr>
        <w:tblW w:w="9356" w:type="dxa"/>
        <w:tblInd w:w="153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A0" w:firstRow="1" w:lastRow="0" w:firstColumn="1" w:lastColumn="0" w:noHBand="0" w:noVBand="0"/>
      </w:tblPr>
      <w:tblGrid>
        <w:gridCol w:w="1789"/>
        <w:gridCol w:w="175"/>
        <w:gridCol w:w="1614"/>
        <w:gridCol w:w="323"/>
        <w:gridCol w:w="1168"/>
        <w:gridCol w:w="160"/>
        <w:gridCol w:w="165"/>
        <w:gridCol w:w="2824"/>
        <w:gridCol w:w="58"/>
        <w:gridCol w:w="1080"/>
      </w:tblGrid>
      <w:tr w:rsidR="00423B43" w:rsidRPr="00D412C0" w:rsidTr="007C4AF0">
        <w:trPr>
          <w:trHeight w:val="575"/>
        </w:trPr>
        <w:tc>
          <w:tcPr>
            <w:tcW w:w="9356" w:type="dxa"/>
            <w:gridSpan w:val="10"/>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spacing w:before="120" w:after="120"/>
              <w:ind w:left="1162" w:hanging="2552"/>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Четко сформулированные и последовательные национальные политика, стратегии и планы реализации в области инноваций и ИС, согласованные с национальными задачами и целями в области развития</w:t>
            </w:r>
          </w:p>
        </w:tc>
      </w:tr>
      <w:tr w:rsidR="00423B43" w:rsidRPr="001F55D6" w:rsidTr="007C4AF0">
        <w:trPr>
          <w:trHeight w:val="390"/>
        </w:trPr>
        <w:tc>
          <w:tcPr>
            <w:tcW w:w="1965" w:type="dxa"/>
            <w:gridSpan w:val="2"/>
            <w:tcBorders>
              <w:top w:val="single" w:sz="4" w:space="0" w:color="000000"/>
              <w:left w:val="single" w:sz="4" w:space="0" w:color="000000"/>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Показатели результативности</w:t>
            </w:r>
          </w:p>
        </w:tc>
        <w:tc>
          <w:tcPr>
            <w:tcW w:w="1615" w:type="dxa"/>
            <w:tcBorders>
              <w:top w:val="single" w:sz="4" w:space="0" w:color="000000"/>
              <w:left w:val="nil"/>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Базовые показатели</w:t>
            </w:r>
          </w:p>
        </w:tc>
        <w:tc>
          <w:tcPr>
            <w:tcW w:w="1652" w:type="dxa"/>
            <w:gridSpan w:val="3"/>
            <w:tcBorders>
              <w:top w:val="single" w:sz="4" w:space="0" w:color="000000"/>
              <w:left w:val="nil"/>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Целевые показатели</w:t>
            </w:r>
          </w:p>
        </w:tc>
        <w:tc>
          <w:tcPr>
            <w:tcW w:w="2990"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Данные о результативности</w:t>
            </w:r>
          </w:p>
        </w:tc>
        <w:tc>
          <w:tcPr>
            <w:tcW w:w="1134" w:type="dxa"/>
            <w:gridSpan w:val="2"/>
            <w:tcBorders>
              <w:top w:val="single" w:sz="4" w:space="0" w:color="000000"/>
              <w:left w:val="nil"/>
              <w:bottom w:val="nil"/>
              <w:right w:val="single" w:sz="4" w:space="0" w:color="000000"/>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СС</w:t>
            </w:r>
          </w:p>
        </w:tc>
      </w:tr>
      <w:tr w:rsidR="00423B43" w:rsidRPr="001F55D6" w:rsidTr="007C4AF0">
        <w:trPr>
          <w:trHeight w:val="2695"/>
        </w:trPr>
        <w:tc>
          <w:tcPr>
            <w:tcW w:w="1965" w:type="dxa"/>
            <w:gridSpan w:val="2"/>
            <w:tcBorders>
              <w:top w:val="nil"/>
              <w:left w:val="single" w:sz="4" w:space="0" w:color="000000"/>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стран, разработавших и/или приступивших к осуществлению своей политики, стратегий и/или планов в области ИС в год (Африка)</w:t>
            </w:r>
          </w:p>
        </w:tc>
        <w:tc>
          <w:tcPr>
            <w:tcW w:w="1615" w:type="dxa"/>
            <w:tcBorders>
              <w:top w:val="nil"/>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 двух странах утверждена политика в области ИС</w:t>
            </w:r>
            <w:r w:rsidRPr="001F55D6">
              <w:rPr>
                <w:rFonts w:hAnsi="Arial" w:cs="Arial"/>
                <w:sz w:val="16"/>
                <w:szCs w:val="16"/>
              </w:rPr>
              <w:br/>
            </w:r>
          </w:p>
        </w:tc>
        <w:tc>
          <w:tcPr>
            <w:tcW w:w="1652" w:type="dxa"/>
            <w:gridSpan w:val="3"/>
            <w:tcBorders>
              <w:top w:val="nil"/>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Как минимум в </w:t>
            </w:r>
            <w:r>
              <w:rPr>
                <w:rFonts w:hAnsi="Arial" w:cs="Arial"/>
                <w:sz w:val="16"/>
                <w:szCs w:val="16"/>
              </w:rPr>
              <w:t>четырех</w:t>
            </w:r>
            <w:r w:rsidRPr="001F55D6">
              <w:rPr>
                <w:rFonts w:hAnsi="Arial" w:cs="Arial"/>
                <w:sz w:val="16"/>
                <w:szCs w:val="16"/>
              </w:rPr>
              <w:t xml:space="preserve"> странах утверждена политика в области ИС</w:t>
            </w:r>
          </w:p>
        </w:tc>
        <w:tc>
          <w:tcPr>
            <w:tcW w:w="2990" w:type="dxa"/>
            <w:gridSpan w:val="2"/>
            <w:tcBorders>
              <w:top w:val="nil"/>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ListParagraph"/>
              <w:ind w:left="0"/>
              <w:rPr>
                <w:rFonts w:cs="Arial"/>
                <w:sz w:val="16"/>
                <w:szCs w:val="16"/>
                <w:lang w:val="ru-RU"/>
              </w:rPr>
            </w:pPr>
            <w:r w:rsidRPr="001F55D6">
              <w:rPr>
                <w:rFonts w:cs="Arial"/>
                <w:sz w:val="16"/>
                <w:szCs w:val="16"/>
                <w:lang w:val="ru-RU"/>
              </w:rPr>
              <w:t>Эфиопия (утвердила)</w:t>
            </w:r>
          </w:p>
          <w:p w:rsidR="00423B43" w:rsidRPr="001F55D6" w:rsidRDefault="00423B43" w:rsidP="00423B43">
            <w:pPr>
              <w:pStyle w:val="ListParagraph"/>
              <w:ind w:left="0"/>
              <w:rPr>
                <w:rFonts w:cs="Arial"/>
                <w:sz w:val="16"/>
                <w:szCs w:val="16"/>
                <w:lang w:val="ru-RU"/>
              </w:rPr>
            </w:pPr>
            <w:r w:rsidRPr="001F55D6">
              <w:rPr>
                <w:rFonts w:cs="Arial"/>
                <w:sz w:val="16"/>
                <w:szCs w:val="16"/>
                <w:lang w:val="ru-RU"/>
              </w:rPr>
              <w:t>Гана (утвердила, парламент одобрил)</w:t>
            </w:r>
          </w:p>
          <w:p w:rsidR="00423B43" w:rsidRPr="001F55D6" w:rsidRDefault="00423B43" w:rsidP="00423B43">
            <w:pPr>
              <w:pStyle w:val="ListParagraph"/>
              <w:ind w:left="0"/>
              <w:rPr>
                <w:rFonts w:cs="Arial"/>
                <w:sz w:val="16"/>
                <w:szCs w:val="16"/>
                <w:lang w:val="ru-RU"/>
              </w:rPr>
            </w:pPr>
            <w:r w:rsidRPr="001F55D6">
              <w:rPr>
                <w:rFonts w:cs="Arial"/>
                <w:sz w:val="16"/>
                <w:szCs w:val="16"/>
                <w:lang w:val="ru-RU"/>
              </w:rPr>
              <w:t xml:space="preserve">Сенегал (в 2011 г. подписан меморандум о взаимопонимании;  находится на этапе осуществления) </w:t>
            </w:r>
          </w:p>
          <w:p w:rsidR="00423B43" w:rsidRPr="001F55D6" w:rsidRDefault="00423B43" w:rsidP="00423B43">
            <w:pPr>
              <w:pStyle w:val="ListParagraph"/>
              <w:ind w:left="0"/>
              <w:rPr>
                <w:rFonts w:cs="Arial"/>
                <w:sz w:val="16"/>
                <w:szCs w:val="16"/>
                <w:lang w:val="ru-RU"/>
              </w:rPr>
            </w:pPr>
            <w:r w:rsidRPr="001F55D6">
              <w:rPr>
                <w:rFonts w:cs="Arial"/>
                <w:sz w:val="16"/>
                <w:szCs w:val="16"/>
                <w:lang w:val="ru-RU"/>
              </w:rPr>
              <w:t xml:space="preserve">Политика разработана, предстоит утверждение – в Гамбии, Кении, Малави, на Маврикии, в Объединенной Республике Танзании, на Сейшельских о-вах, в Сьерра-Леоне и Чаде. </w:t>
            </w:r>
          </w:p>
        </w:tc>
        <w:tc>
          <w:tcPr>
            <w:tcW w:w="1134" w:type="dxa"/>
            <w:gridSpan w:val="2"/>
            <w:tcBorders>
              <w:top w:val="nil"/>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E36C0A"/>
                <w:sz w:val="16"/>
                <w:szCs w:val="16"/>
                <w:u w:color="E36C0A"/>
              </w:rPr>
              <w:t>Частично выполнено</w:t>
            </w:r>
          </w:p>
        </w:tc>
      </w:tr>
      <w:tr w:rsidR="00423B43" w:rsidRPr="001F55D6" w:rsidTr="007C4AF0">
        <w:trPr>
          <w:trHeight w:val="1255"/>
        </w:trPr>
        <w:tc>
          <w:tcPr>
            <w:tcW w:w="1965" w:type="dxa"/>
            <w:gridSpan w:val="2"/>
            <w:tcBorders>
              <w:top w:val="nil"/>
              <w:left w:val="single" w:sz="4" w:space="0" w:color="000000"/>
              <w:bottom w:val="single" w:sz="4" w:space="0" w:color="auto"/>
              <w:right w:val="nil"/>
            </w:tcBorders>
          </w:tcPr>
          <w:p w:rsidR="00423B43" w:rsidRPr="001F55D6" w:rsidRDefault="00423B43" w:rsidP="00423B43">
            <w:pPr>
              <w:rPr>
                <w:rFonts w:cs="Arial"/>
                <w:sz w:val="16"/>
                <w:szCs w:val="16"/>
                <w:lang w:val="ru-RU"/>
              </w:rPr>
            </w:pPr>
          </w:p>
        </w:tc>
        <w:tc>
          <w:tcPr>
            <w:tcW w:w="1615" w:type="dxa"/>
            <w:tcBorders>
              <w:top w:val="nil"/>
              <w:left w:val="nil"/>
              <w:bottom w:val="single" w:sz="4" w:space="0" w:color="auto"/>
              <w:right w:val="nil"/>
            </w:tcBorders>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ind w:left="2" w:hanging="2"/>
              <w:rPr>
                <w:rFonts w:hAnsi="Arial" w:cs="Arial"/>
                <w:sz w:val="16"/>
                <w:szCs w:val="16"/>
              </w:rPr>
            </w:pPr>
            <w:r w:rsidRPr="001F55D6">
              <w:rPr>
                <w:rFonts w:hAnsi="Arial" w:cs="Arial"/>
                <w:sz w:val="16"/>
                <w:szCs w:val="16"/>
              </w:rPr>
              <w:t>В четырех странах утверждены национальные планы развития в области ИС</w:t>
            </w:r>
          </w:p>
        </w:tc>
        <w:tc>
          <w:tcPr>
            <w:tcW w:w="1652" w:type="dxa"/>
            <w:gridSpan w:val="3"/>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Как минимум в восьми странах утверждены национальные планы развития в области ИС</w:t>
            </w:r>
          </w:p>
        </w:tc>
        <w:tc>
          <w:tcPr>
            <w:tcW w:w="2990" w:type="dxa"/>
            <w:gridSpan w:val="2"/>
            <w:tcBorders>
              <w:top w:val="nil"/>
              <w:left w:val="nil"/>
              <w:bottom w:val="single" w:sz="4" w:space="0" w:color="auto"/>
              <w:right w:val="nil"/>
            </w:tcBorders>
            <w:shd w:val="clear" w:color="auto" w:fill="FFFFFF"/>
            <w:tcMar>
              <w:top w:w="80" w:type="dxa"/>
              <w:left w:w="82"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Коморские о-ва (утвержден национальный план развития в области ИС)</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Процесс остановился в: Бурунди, Гамбии, Лесото и на Маврикии.</w:t>
            </w:r>
          </w:p>
        </w:tc>
        <w:tc>
          <w:tcPr>
            <w:tcW w:w="1134" w:type="dxa"/>
            <w:gridSpan w:val="2"/>
            <w:tcBorders>
              <w:top w:val="nil"/>
              <w:left w:val="nil"/>
              <w:bottom w:val="single" w:sz="4" w:space="0" w:color="auto"/>
              <w:right w:val="single" w:sz="4" w:space="0" w:color="000000"/>
            </w:tcBorders>
            <w:tcMar>
              <w:left w:w="82"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FF0000"/>
                <w:sz w:val="16"/>
                <w:szCs w:val="16"/>
                <w:u w:color="FF0000"/>
              </w:rPr>
              <w:t>Не выполнено</w:t>
            </w:r>
          </w:p>
        </w:tc>
      </w:tr>
      <w:tr w:rsidR="00423B43" w:rsidRPr="001F55D6" w:rsidTr="007C4AF0">
        <w:trPr>
          <w:trHeight w:val="3415"/>
        </w:trPr>
        <w:tc>
          <w:tcPr>
            <w:tcW w:w="1965" w:type="dxa"/>
            <w:gridSpan w:val="2"/>
            <w:tcBorders>
              <w:top w:val="single" w:sz="4" w:space="0" w:color="auto"/>
              <w:left w:val="single" w:sz="4" w:space="0" w:color="000000"/>
              <w:bottom w:val="nil"/>
              <w:right w:val="nil"/>
            </w:tcBorders>
            <w:tcMar>
              <w:top w:w="80" w:type="dxa"/>
              <w:left w:w="80" w:type="dxa"/>
              <w:bottom w:w="80" w:type="dxa"/>
              <w:right w:w="80" w:type="dxa"/>
            </w:tcMar>
          </w:tcPr>
          <w:p w:rsidR="00423B43" w:rsidRPr="001F55D6" w:rsidRDefault="00423B43" w:rsidP="00423B43">
            <w:pPr>
              <w:rPr>
                <w:rFonts w:cs="Arial"/>
                <w:sz w:val="16"/>
                <w:szCs w:val="16"/>
                <w:lang w:val="ru-RU"/>
              </w:rPr>
            </w:pPr>
          </w:p>
        </w:tc>
        <w:tc>
          <w:tcPr>
            <w:tcW w:w="1615" w:type="dxa"/>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ind w:left="1"/>
              <w:rPr>
                <w:rFonts w:hAnsi="Arial" w:cs="Arial"/>
                <w:sz w:val="16"/>
                <w:szCs w:val="16"/>
              </w:rPr>
            </w:pPr>
            <w:r w:rsidRPr="001F55D6">
              <w:rPr>
                <w:rFonts w:hAnsi="Arial" w:cs="Arial"/>
                <w:sz w:val="16"/>
                <w:szCs w:val="16"/>
              </w:rPr>
              <w:t>В трех странах завершена разработка национальной политики и стратегий в области ИС</w:t>
            </w:r>
          </w:p>
        </w:tc>
        <w:tc>
          <w:tcPr>
            <w:tcW w:w="1652" w:type="dxa"/>
            <w:gridSpan w:val="3"/>
            <w:tcBorders>
              <w:top w:val="single" w:sz="4" w:space="0" w:color="auto"/>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Как минимум в шести странах завершена разработка национальной политики и стратегий в области ИС</w:t>
            </w:r>
          </w:p>
        </w:tc>
        <w:tc>
          <w:tcPr>
            <w:tcW w:w="2990" w:type="dxa"/>
            <w:gridSpan w:val="2"/>
            <w:tcBorders>
              <w:top w:val="single" w:sz="4" w:space="0" w:color="auto"/>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Восемь стран:</w:t>
            </w:r>
          </w:p>
          <w:p w:rsidR="00423B43" w:rsidRPr="001F55D6" w:rsidRDefault="00423B43" w:rsidP="00423B43">
            <w:pPr>
              <w:pStyle w:val="ListParagraph"/>
              <w:ind w:left="0"/>
              <w:rPr>
                <w:rFonts w:cs="Arial"/>
                <w:sz w:val="16"/>
                <w:szCs w:val="16"/>
                <w:lang w:val="ru-RU"/>
              </w:rPr>
            </w:pPr>
            <w:r>
              <w:rPr>
                <w:rFonts w:cs="Arial"/>
                <w:sz w:val="16"/>
                <w:szCs w:val="16"/>
                <w:lang w:val="ru-RU"/>
              </w:rPr>
              <w:t xml:space="preserve">– </w:t>
            </w:r>
            <w:r w:rsidRPr="001F55D6">
              <w:rPr>
                <w:rFonts w:cs="Arial"/>
                <w:sz w:val="16"/>
                <w:szCs w:val="16"/>
                <w:lang w:val="ru-RU"/>
              </w:rPr>
              <w:t>Ботсвана (стратегия в области ИС)</w:t>
            </w:r>
          </w:p>
          <w:p w:rsidR="00423B43" w:rsidRPr="001F55D6" w:rsidRDefault="00423B43" w:rsidP="00423B43">
            <w:pPr>
              <w:pStyle w:val="ListParagraph"/>
              <w:ind w:left="0"/>
              <w:rPr>
                <w:rFonts w:cs="Arial"/>
                <w:sz w:val="16"/>
                <w:szCs w:val="16"/>
                <w:lang w:val="ru-RU"/>
              </w:rPr>
            </w:pPr>
            <w:r>
              <w:rPr>
                <w:rFonts w:cs="Arial"/>
                <w:sz w:val="16"/>
                <w:szCs w:val="16"/>
                <w:lang w:val="ru-RU"/>
              </w:rPr>
              <w:t>– </w:t>
            </w:r>
            <w:r w:rsidRPr="001F55D6">
              <w:rPr>
                <w:rFonts w:cs="Arial"/>
                <w:sz w:val="16"/>
                <w:szCs w:val="16"/>
                <w:lang w:val="ru-RU"/>
              </w:rPr>
              <w:t>Гамбия (стратегия и политика в области ИС)</w:t>
            </w:r>
          </w:p>
          <w:p w:rsidR="00423B43" w:rsidRPr="001F55D6" w:rsidRDefault="00423B43" w:rsidP="00423B43">
            <w:pPr>
              <w:pStyle w:val="ListParagraph"/>
              <w:ind w:left="0"/>
              <w:rPr>
                <w:rFonts w:cs="Arial"/>
                <w:sz w:val="16"/>
                <w:szCs w:val="16"/>
                <w:lang w:val="ru-RU"/>
              </w:rPr>
            </w:pPr>
            <w:r>
              <w:rPr>
                <w:rFonts w:cs="Arial"/>
                <w:sz w:val="16"/>
                <w:szCs w:val="16"/>
                <w:lang w:val="ru-RU"/>
              </w:rPr>
              <w:t xml:space="preserve">– </w:t>
            </w:r>
            <w:r w:rsidRPr="001F55D6">
              <w:rPr>
                <w:rFonts w:cs="Arial"/>
                <w:sz w:val="16"/>
                <w:szCs w:val="16"/>
                <w:lang w:val="ru-RU"/>
              </w:rPr>
              <w:t>Кения (стратегия в области ИС)</w:t>
            </w:r>
          </w:p>
          <w:p w:rsidR="00423B43" w:rsidRPr="001F55D6" w:rsidRDefault="00423B43" w:rsidP="00423B43">
            <w:pPr>
              <w:pStyle w:val="ListParagraph"/>
              <w:ind w:left="0"/>
              <w:rPr>
                <w:rFonts w:cs="Arial"/>
                <w:sz w:val="16"/>
                <w:szCs w:val="16"/>
                <w:lang w:val="ru-RU"/>
              </w:rPr>
            </w:pPr>
            <w:r>
              <w:rPr>
                <w:rFonts w:cs="Arial"/>
                <w:sz w:val="16"/>
                <w:szCs w:val="16"/>
                <w:lang w:val="ru-RU"/>
              </w:rPr>
              <w:t xml:space="preserve">– </w:t>
            </w:r>
            <w:r w:rsidRPr="001F55D6">
              <w:rPr>
                <w:rFonts w:cs="Arial"/>
                <w:sz w:val="16"/>
                <w:szCs w:val="16"/>
                <w:lang w:val="ru-RU"/>
              </w:rPr>
              <w:t>Конго (стратегия в области ИС)</w:t>
            </w:r>
          </w:p>
          <w:p w:rsidR="00423B43" w:rsidRPr="001F55D6" w:rsidRDefault="00423B43" w:rsidP="00423B43">
            <w:pPr>
              <w:pStyle w:val="ListParagraph"/>
              <w:ind w:left="0"/>
              <w:rPr>
                <w:rFonts w:cs="Arial"/>
                <w:sz w:val="16"/>
                <w:szCs w:val="16"/>
                <w:lang w:val="ru-RU"/>
              </w:rPr>
            </w:pPr>
            <w:r>
              <w:rPr>
                <w:rFonts w:cs="Arial"/>
                <w:sz w:val="16"/>
                <w:szCs w:val="16"/>
                <w:lang w:val="ru-RU"/>
              </w:rPr>
              <w:t xml:space="preserve">– </w:t>
            </w:r>
            <w:r w:rsidRPr="001F55D6">
              <w:rPr>
                <w:rFonts w:cs="Arial"/>
                <w:sz w:val="16"/>
                <w:szCs w:val="16"/>
                <w:lang w:val="ru-RU"/>
              </w:rPr>
              <w:t>Маврикий (политика в области ИС)</w:t>
            </w:r>
          </w:p>
          <w:p w:rsidR="00423B43" w:rsidRDefault="00423B43" w:rsidP="00423B43">
            <w:pPr>
              <w:pStyle w:val="ListParagraph"/>
              <w:ind w:left="0"/>
              <w:rPr>
                <w:rFonts w:cs="Arial"/>
                <w:sz w:val="16"/>
                <w:szCs w:val="16"/>
                <w:lang w:val="ru-RU"/>
              </w:rPr>
            </w:pPr>
            <w:r>
              <w:rPr>
                <w:rFonts w:cs="Arial"/>
                <w:sz w:val="16"/>
                <w:szCs w:val="16"/>
                <w:lang w:val="ru-RU"/>
              </w:rPr>
              <w:t xml:space="preserve">– </w:t>
            </w:r>
            <w:r w:rsidRPr="001F55D6">
              <w:rPr>
                <w:rFonts w:cs="Arial"/>
                <w:sz w:val="16"/>
                <w:szCs w:val="16"/>
                <w:lang w:val="ru-RU"/>
              </w:rPr>
              <w:t>Объединенная Республика Танзания (стратегия и политика в области ИС)</w:t>
            </w:r>
          </w:p>
          <w:p w:rsidR="00423B43" w:rsidRPr="001F55D6" w:rsidRDefault="00423B43" w:rsidP="00423B43">
            <w:pPr>
              <w:pStyle w:val="ListParagraph"/>
              <w:ind w:left="0"/>
              <w:rPr>
                <w:rFonts w:cs="Arial"/>
                <w:sz w:val="16"/>
                <w:szCs w:val="16"/>
                <w:lang w:val="ru-RU"/>
              </w:rPr>
            </w:pPr>
            <w:r>
              <w:rPr>
                <w:rFonts w:cs="Arial"/>
                <w:sz w:val="16"/>
                <w:szCs w:val="16"/>
                <w:lang w:val="ru-RU"/>
              </w:rPr>
              <w:t>– </w:t>
            </w:r>
            <w:r w:rsidRPr="001F55D6">
              <w:rPr>
                <w:rFonts w:cs="Arial"/>
                <w:sz w:val="16"/>
                <w:szCs w:val="16"/>
                <w:lang w:val="ru-RU"/>
              </w:rPr>
              <w:t>Сейшельские о-ва (стратегия и политика в области ИС)</w:t>
            </w:r>
          </w:p>
          <w:p w:rsidR="00423B43" w:rsidRPr="001F55D6" w:rsidRDefault="00423B43" w:rsidP="00423B43">
            <w:pPr>
              <w:pStyle w:val="ListParagraph"/>
              <w:ind w:left="0"/>
              <w:rPr>
                <w:rFonts w:cs="Arial"/>
                <w:sz w:val="16"/>
                <w:szCs w:val="16"/>
                <w:lang w:val="ru-RU"/>
              </w:rPr>
            </w:pPr>
            <w:r>
              <w:rPr>
                <w:rFonts w:cs="Arial"/>
                <w:sz w:val="16"/>
                <w:szCs w:val="16"/>
                <w:lang w:val="ru-RU"/>
              </w:rPr>
              <w:t xml:space="preserve">– </w:t>
            </w:r>
            <w:r w:rsidRPr="001F55D6">
              <w:rPr>
                <w:rFonts w:cs="Arial"/>
                <w:sz w:val="16"/>
                <w:szCs w:val="16"/>
                <w:lang w:val="ru-RU"/>
              </w:rPr>
              <w:t>Чад (стратегия в области ИС)</w:t>
            </w:r>
          </w:p>
          <w:p w:rsidR="00423B43" w:rsidRPr="001F55D6" w:rsidRDefault="00423B43" w:rsidP="00423B43">
            <w:pPr>
              <w:pStyle w:val="ListParagraph"/>
              <w:ind w:left="0"/>
              <w:rPr>
                <w:rFonts w:cs="Arial"/>
                <w:sz w:val="16"/>
                <w:szCs w:val="16"/>
                <w:lang w:val="ru-RU"/>
              </w:rPr>
            </w:pPr>
          </w:p>
        </w:tc>
        <w:tc>
          <w:tcPr>
            <w:tcW w:w="1134" w:type="dxa"/>
            <w:gridSpan w:val="2"/>
            <w:tcBorders>
              <w:top w:val="single" w:sz="4" w:space="0" w:color="auto"/>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2100"/>
        </w:trPr>
        <w:tc>
          <w:tcPr>
            <w:tcW w:w="1965" w:type="dxa"/>
            <w:gridSpan w:val="2"/>
            <w:tcBorders>
              <w:top w:val="nil"/>
              <w:left w:val="single" w:sz="4" w:space="0" w:color="000000"/>
              <w:bottom w:val="nil"/>
              <w:right w:val="nil"/>
            </w:tcBorders>
          </w:tcPr>
          <w:p w:rsidR="00423B43" w:rsidRPr="001F55D6" w:rsidRDefault="00423B43" w:rsidP="00423B43">
            <w:pPr>
              <w:pStyle w:val="A1"/>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Число стран с надлежащими механизмами по разработке и осуществлению стратегий в области ИС (Арабский регион)</w:t>
            </w:r>
          </w:p>
        </w:tc>
        <w:tc>
          <w:tcPr>
            <w:tcW w:w="1615" w:type="dxa"/>
            <w:tcBorders>
              <w:top w:val="nil"/>
              <w:left w:val="nil"/>
              <w:bottom w:val="nil"/>
              <w:right w:val="nil"/>
            </w:tcBorders>
          </w:tcPr>
          <w:p w:rsidR="00423B43" w:rsidRPr="001F55D6" w:rsidRDefault="00423B43" w:rsidP="00423B43">
            <w:pPr>
              <w:pStyle w:val="BA"/>
              <w:pBdr>
                <w:top w:val="none" w:sz="0" w:space="0" w:color="auto"/>
                <w:left w:val="none" w:sz="0" w:space="0" w:color="auto"/>
                <w:bottom w:val="none" w:sz="0" w:space="0" w:color="auto"/>
                <w:right w:val="none" w:sz="0" w:space="0" w:color="auto"/>
                <w:bar w:val="none" w:sz="0" w:color="auto"/>
              </w:pBdr>
              <w:ind w:left="1" w:hanging="1"/>
              <w:rPr>
                <w:rFonts w:ascii="Arial" w:hAnsi="Arial" w:cs="Arial"/>
                <w:sz w:val="16"/>
                <w:szCs w:val="16"/>
              </w:rPr>
            </w:pPr>
            <w:r w:rsidRPr="001F55D6">
              <w:rPr>
                <w:rFonts w:ascii="Arial" w:hAnsi="Arial" w:cs="Arial"/>
                <w:sz w:val="16"/>
                <w:szCs w:val="16"/>
              </w:rPr>
              <w:t xml:space="preserve">Пять стран  </w:t>
            </w:r>
          </w:p>
        </w:tc>
        <w:tc>
          <w:tcPr>
            <w:tcW w:w="1652" w:type="dxa"/>
            <w:gridSpan w:val="3"/>
            <w:tcBorders>
              <w:top w:val="nil"/>
              <w:left w:val="nil"/>
              <w:bottom w:val="nil"/>
              <w:right w:val="nil"/>
            </w:tcBorders>
            <w:tcMar>
              <w:top w:w="80" w:type="dxa"/>
              <w:left w:w="80" w:type="dxa"/>
              <w:bottom w:w="80" w:type="dxa"/>
              <w:right w:w="80" w:type="dxa"/>
            </w:tcMar>
          </w:tcPr>
          <w:p w:rsidR="00423B43" w:rsidRPr="001F55D6" w:rsidRDefault="00423B43" w:rsidP="00423B43">
            <w:pPr>
              <w:pStyle w:val="A1"/>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Пять стран  (в 2012-2013 гг.)</w:t>
            </w:r>
          </w:p>
        </w:tc>
        <w:tc>
          <w:tcPr>
            <w:tcW w:w="2990" w:type="dxa"/>
            <w:gridSpan w:val="2"/>
            <w:tcBorders>
              <w:top w:val="nil"/>
              <w:left w:val="nil"/>
              <w:bottom w:val="nil"/>
              <w:right w:val="nil"/>
            </w:tcBorders>
            <w:shd w:val="clear" w:color="auto" w:fill="FFFFFF"/>
            <w:tcMar>
              <w:top w:w="80" w:type="dxa"/>
              <w:left w:w="81" w:type="dxa"/>
              <w:bottom w:w="80" w:type="dxa"/>
              <w:right w:w="80" w:type="dxa"/>
            </w:tcMar>
          </w:tcPr>
          <w:p w:rsidR="00423B43" w:rsidRPr="001F55D6" w:rsidRDefault="00423B43" w:rsidP="00423B43">
            <w:pPr>
              <w:pStyle w:val="A1"/>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Национальные стратегии инноваций в контексте ИС приняты в </w:t>
            </w:r>
            <w:r w:rsidR="00661FFA">
              <w:rPr>
                <w:rFonts w:ascii="Arial" w:hAnsi="Arial" w:cs="Arial"/>
                <w:sz w:val="16"/>
                <w:szCs w:val="16"/>
              </w:rPr>
              <w:t xml:space="preserve">Омане и находятся в процессе утверждения в </w:t>
            </w:r>
            <w:r w:rsidRPr="001F55D6">
              <w:rPr>
                <w:rFonts w:ascii="Arial" w:hAnsi="Arial" w:cs="Arial"/>
                <w:sz w:val="16"/>
                <w:szCs w:val="16"/>
              </w:rPr>
              <w:t>Алжире.</w:t>
            </w:r>
          </w:p>
          <w:p w:rsidR="00423B43" w:rsidRPr="001F55D6" w:rsidRDefault="00423B43" w:rsidP="00423B43">
            <w:pPr>
              <w:pStyle w:val="A1"/>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1"/>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Национальные стратегии инноваций в контексте ИС разрабатываются в трех странах:  Катаре, Объединенных Арабских Эмиратах и Тунисе.</w:t>
            </w:r>
          </w:p>
        </w:tc>
        <w:tc>
          <w:tcPr>
            <w:tcW w:w="1134" w:type="dxa"/>
            <w:gridSpan w:val="2"/>
            <w:tcBorders>
              <w:top w:val="nil"/>
              <w:left w:val="nil"/>
              <w:bottom w:val="nil"/>
              <w:right w:val="single" w:sz="4" w:space="0" w:color="000000"/>
            </w:tcBorders>
            <w:tcMar>
              <w:left w:w="81" w:type="dxa"/>
            </w:tcMar>
          </w:tcPr>
          <w:p w:rsidR="00423B43" w:rsidRPr="001F55D6" w:rsidRDefault="00423B43" w:rsidP="00423B43">
            <w:pPr>
              <w:pStyle w:val="A1"/>
              <w:keepNext/>
              <w:keepLines/>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color w:val="E36C0A"/>
                <w:sz w:val="16"/>
                <w:szCs w:val="16"/>
                <w:u w:color="E36C0A"/>
              </w:rPr>
              <w:t>Частично выполнено</w:t>
            </w:r>
          </w:p>
        </w:tc>
      </w:tr>
      <w:tr w:rsidR="00423B43" w:rsidRPr="001F55D6" w:rsidTr="007C4AF0">
        <w:trPr>
          <w:trHeight w:val="1551"/>
        </w:trPr>
        <w:tc>
          <w:tcPr>
            <w:tcW w:w="1965" w:type="dxa"/>
            <w:gridSpan w:val="2"/>
            <w:tcBorders>
              <w:top w:val="nil"/>
              <w:left w:val="single" w:sz="4" w:space="0" w:color="000000"/>
              <w:bottom w:val="nil"/>
              <w:right w:val="nil"/>
            </w:tcBorders>
          </w:tcPr>
          <w:p w:rsidR="00423B43" w:rsidRPr="001F55D6" w:rsidRDefault="00423B43" w:rsidP="00423B43">
            <w:pPr>
              <w:pStyle w:val="A1"/>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Число стран с инициативами, связанными с национальными планами в области ИС </w:t>
            </w:r>
            <w:r w:rsidRPr="001F55D6">
              <w:rPr>
                <w:rFonts w:ascii="Arial" w:hAnsi="Arial" w:cs="Arial"/>
                <w:sz w:val="16"/>
                <w:szCs w:val="16"/>
              </w:rPr>
              <w:br/>
              <w:t>(Арабский регион)</w:t>
            </w:r>
          </w:p>
        </w:tc>
        <w:tc>
          <w:tcPr>
            <w:tcW w:w="1615" w:type="dxa"/>
            <w:tcBorders>
              <w:top w:val="nil"/>
              <w:left w:val="nil"/>
              <w:bottom w:val="nil"/>
              <w:right w:val="nil"/>
            </w:tcBorders>
            <w:tcMar>
              <w:left w:w="81" w:type="dxa"/>
            </w:tcMar>
          </w:tcPr>
          <w:p w:rsidR="00423B43" w:rsidRPr="001F55D6" w:rsidRDefault="00423B43" w:rsidP="00423B43">
            <w:pPr>
              <w:pStyle w:val="BA"/>
              <w:pBdr>
                <w:top w:val="none" w:sz="0" w:space="0" w:color="auto"/>
                <w:left w:val="none" w:sz="0" w:space="0" w:color="auto"/>
                <w:bottom w:val="none" w:sz="0" w:space="0" w:color="auto"/>
                <w:right w:val="none" w:sz="0" w:space="0" w:color="auto"/>
                <w:bar w:val="none" w:sz="0" w:color="auto"/>
              </w:pBdr>
              <w:ind w:left="1" w:hanging="1"/>
              <w:rPr>
                <w:rFonts w:ascii="Arial" w:hAnsi="Arial" w:cs="Arial"/>
                <w:sz w:val="16"/>
                <w:szCs w:val="16"/>
              </w:rPr>
            </w:pPr>
            <w:r w:rsidRPr="001F55D6">
              <w:rPr>
                <w:rFonts w:ascii="Arial" w:hAnsi="Arial" w:cs="Arial"/>
                <w:sz w:val="16"/>
                <w:szCs w:val="16"/>
              </w:rPr>
              <w:t>Две страны</w:t>
            </w:r>
          </w:p>
        </w:tc>
        <w:tc>
          <w:tcPr>
            <w:tcW w:w="1652" w:type="dxa"/>
            <w:gridSpan w:val="3"/>
            <w:tcBorders>
              <w:top w:val="nil"/>
              <w:left w:val="nil"/>
              <w:bottom w:val="nil"/>
              <w:right w:val="nil"/>
            </w:tcBorders>
            <w:tcMar>
              <w:top w:w="80" w:type="dxa"/>
              <w:left w:w="82" w:type="dxa"/>
              <w:bottom w:w="80" w:type="dxa"/>
              <w:right w:w="80" w:type="dxa"/>
            </w:tcMar>
          </w:tcPr>
          <w:p w:rsidR="00423B43" w:rsidRPr="001F55D6" w:rsidRDefault="00423B43" w:rsidP="00423B43">
            <w:pPr>
              <w:pStyle w:val="A1"/>
              <w:pBdr>
                <w:top w:val="none" w:sz="0" w:space="0" w:color="auto"/>
                <w:left w:val="none" w:sz="0" w:space="0" w:color="auto"/>
                <w:bottom w:val="none" w:sz="0" w:space="0" w:color="auto"/>
                <w:right w:val="none" w:sz="0" w:space="0" w:color="auto"/>
                <w:bar w:val="none" w:sz="0" w:color="auto"/>
              </w:pBdr>
              <w:ind w:left="2" w:hanging="2"/>
              <w:rPr>
                <w:rFonts w:ascii="Arial" w:hAnsi="Arial" w:cs="Arial"/>
                <w:sz w:val="16"/>
                <w:szCs w:val="16"/>
              </w:rPr>
            </w:pPr>
            <w:r w:rsidRPr="001F55D6">
              <w:rPr>
                <w:rFonts w:ascii="Arial" w:hAnsi="Arial" w:cs="Arial"/>
                <w:sz w:val="16"/>
                <w:szCs w:val="16"/>
              </w:rPr>
              <w:t>Четыре страны</w:t>
            </w:r>
          </w:p>
          <w:p w:rsidR="00423B43" w:rsidRPr="001F55D6" w:rsidRDefault="00423B43" w:rsidP="00423B43">
            <w:pPr>
              <w:pStyle w:val="A1"/>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(в 2012-2013 гг.)</w:t>
            </w:r>
          </w:p>
        </w:tc>
        <w:tc>
          <w:tcPr>
            <w:tcW w:w="2990" w:type="dxa"/>
            <w:gridSpan w:val="2"/>
            <w:tcBorders>
              <w:top w:val="nil"/>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1"/>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Четыре страны (Алжир, Египет, Йемен, Катар) и одно объединение (Совет сотрудничества арабских государств Персидского залива).</w:t>
            </w:r>
          </w:p>
        </w:tc>
        <w:tc>
          <w:tcPr>
            <w:tcW w:w="1134" w:type="dxa"/>
            <w:gridSpan w:val="2"/>
            <w:tcBorders>
              <w:top w:val="nil"/>
              <w:left w:val="nil"/>
              <w:bottom w:val="nil"/>
              <w:right w:val="single" w:sz="4" w:space="0" w:color="000000"/>
            </w:tcBorders>
            <w:tcMar>
              <w:top w:w="80" w:type="dxa"/>
              <w:bottom w:w="80" w:type="dxa"/>
              <w:right w:w="80" w:type="dxa"/>
            </w:tcMar>
          </w:tcPr>
          <w:p w:rsidR="00423B43" w:rsidRPr="001F55D6" w:rsidRDefault="00423B43" w:rsidP="00423B43">
            <w:pPr>
              <w:pStyle w:val="A1"/>
              <w:keepNext/>
              <w:keepLines/>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color w:val="008000"/>
                <w:sz w:val="16"/>
                <w:szCs w:val="16"/>
                <w:u w:color="008000"/>
              </w:rPr>
              <w:t>Полностью выполнено</w:t>
            </w:r>
          </w:p>
        </w:tc>
      </w:tr>
      <w:tr w:rsidR="00423B43" w:rsidRPr="001F55D6" w:rsidTr="007C4AF0">
        <w:trPr>
          <w:trHeight w:val="3155"/>
        </w:trPr>
        <w:tc>
          <w:tcPr>
            <w:tcW w:w="1965" w:type="dxa"/>
            <w:gridSpan w:val="2"/>
            <w:tcBorders>
              <w:top w:val="nil"/>
              <w:left w:val="single" w:sz="4" w:space="0" w:color="000000"/>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стран, в которых политика и стратегии в области ИС находятся на этапе их утверждения на национальном уровне </w:t>
            </w:r>
            <w:r w:rsidRPr="001F55D6">
              <w:rPr>
                <w:rFonts w:hAnsi="Arial" w:cs="Arial"/>
                <w:sz w:val="16"/>
                <w:szCs w:val="16"/>
              </w:rPr>
              <w:br/>
              <w:t>(Азия и Тихоокеанский регион)</w:t>
            </w:r>
          </w:p>
        </w:tc>
        <w:tc>
          <w:tcPr>
            <w:tcW w:w="1615" w:type="dxa"/>
            <w:tcBorders>
              <w:top w:val="nil"/>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br/>
              <w:t>четыре страны</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(2012-2013 гг.):</w:t>
            </w:r>
            <w:r w:rsidRPr="001F55D6">
              <w:rPr>
                <w:rFonts w:hAnsi="Arial" w:cs="Arial"/>
                <w:sz w:val="16"/>
                <w:szCs w:val="16"/>
              </w:rPr>
              <w:t xml:space="preserve">  0</w:t>
            </w:r>
          </w:p>
        </w:tc>
        <w:tc>
          <w:tcPr>
            <w:tcW w:w="1652" w:type="dxa"/>
            <w:gridSpan w:val="3"/>
            <w:tcBorders>
              <w:top w:val="nil"/>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Шесть стран </w:t>
            </w:r>
          </w:p>
        </w:tc>
        <w:tc>
          <w:tcPr>
            <w:tcW w:w="2990" w:type="dxa"/>
            <w:gridSpan w:val="2"/>
            <w:tcBorders>
              <w:top w:val="nil"/>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 четырех стр</w:t>
            </w:r>
            <w:r>
              <w:rPr>
                <w:rFonts w:hAnsi="Arial" w:cs="Arial"/>
                <w:sz w:val="16"/>
                <w:szCs w:val="16"/>
              </w:rPr>
              <w:t>анах (в Вануату, Камбодже, Тонга</w:t>
            </w:r>
            <w:r w:rsidRPr="001F55D6">
              <w:rPr>
                <w:rFonts w:hAnsi="Arial" w:cs="Arial"/>
                <w:sz w:val="16"/>
                <w:szCs w:val="16"/>
              </w:rPr>
              <w:t xml:space="preserve"> и Шри-Ланке) политика и/или стратегии в области ИС проходят этап утверждения на национальном уровне. </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В одной стране (во Вьетнаме) проходит рассмотрение проекта политики в области ИС. </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 двух странах ведется соответствующая работа (в Непале и на Соломоновых о-вах).</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Одна страна (Острова Кука) отложила реализацию плана по разработке стратегии в области ИС. </w:t>
            </w:r>
          </w:p>
        </w:tc>
        <w:tc>
          <w:tcPr>
            <w:tcW w:w="1134" w:type="dxa"/>
            <w:gridSpan w:val="2"/>
            <w:tcBorders>
              <w:top w:val="nil"/>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E36C0A"/>
                <w:sz w:val="16"/>
                <w:szCs w:val="16"/>
                <w:u w:color="E36C0A"/>
              </w:rPr>
              <w:t>Частично выполнено</w:t>
            </w:r>
          </w:p>
        </w:tc>
      </w:tr>
      <w:tr w:rsidR="00423B43" w:rsidRPr="001F55D6" w:rsidTr="007C4AF0">
        <w:trPr>
          <w:trHeight w:val="2572"/>
        </w:trPr>
        <w:tc>
          <w:tcPr>
            <w:tcW w:w="1965" w:type="dxa"/>
            <w:gridSpan w:val="2"/>
            <w:tcBorders>
              <w:top w:val="nil"/>
              <w:left w:val="single" w:sz="4" w:space="0" w:color="000000"/>
              <w:bottom w:val="single" w:sz="4" w:space="0" w:color="auto"/>
              <w:right w:val="nil"/>
            </w:tcBorders>
            <w:tcMar>
              <w:top w:w="80" w:type="dxa"/>
              <w:left w:w="80" w:type="dxa"/>
              <w:bottom w:w="80" w:type="dxa"/>
              <w:right w:w="80" w:type="dxa"/>
            </w:tcMar>
          </w:tcPr>
          <w:p w:rsidR="00423B43"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стран с принятыми политикой и стратегиями в области ИС </w:t>
            </w:r>
            <w:r w:rsidRPr="001F55D6">
              <w:rPr>
                <w:rFonts w:hAnsi="Arial" w:cs="Arial"/>
                <w:sz w:val="16"/>
                <w:szCs w:val="16"/>
              </w:rPr>
              <w:br/>
              <w:t>(Азия и Тихоокеанский регион)</w:t>
            </w:r>
          </w:p>
          <w:p w:rsidR="007C4AF0" w:rsidRDefault="007C4AF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7C4AF0" w:rsidRDefault="007C4AF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7C4AF0" w:rsidRDefault="007C4AF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7C4AF0" w:rsidRDefault="007C4AF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7C4AF0" w:rsidRDefault="007C4AF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7C4AF0" w:rsidRDefault="007C4AF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7C4AF0" w:rsidRDefault="007C4AF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7C4AF0" w:rsidRDefault="007C4AF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7C4AF0" w:rsidRDefault="007C4AF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7C4AF0" w:rsidRDefault="007C4AF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7C4AF0" w:rsidRPr="001F55D6" w:rsidRDefault="007C4AF0"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tc>
        <w:tc>
          <w:tcPr>
            <w:tcW w:w="1615" w:type="dxa"/>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br/>
              <w:t>две страны</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(2012-2013 гг.):</w:t>
            </w:r>
            <w:r w:rsidRPr="001F55D6">
              <w:rPr>
                <w:rFonts w:hAnsi="Arial" w:cs="Arial"/>
                <w:sz w:val="16"/>
                <w:szCs w:val="16"/>
              </w:rPr>
              <w:t xml:space="preserve">  0</w:t>
            </w:r>
          </w:p>
        </w:tc>
        <w:tc>
          <w:tcPr>
            <w:tcW w:w="1652" w:type="dxa"/>
            <w:gridSpan w:val="3"/>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Три страны </w:t>
            </w:r>
          </w:p>
        </w:tc>
        <w:tc>
          <w:tcPr>
            <w:tcW w:w="2990" w:type="dxa"/>
            <w:gridSpan w:val="2"/>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Три страны (Бангладеш, Камбоджа и Самоа) утвердили политику и стратегию в области ИС; две страны, являющиеся объектом ожидаемого результата (Бутан и Монголия), находятся на завершающей стадии утверждения политики и/или стратегии  в области ИС на национальном уровне. </w:t>
            </w:r>
          </w:p>
        </w:tc>
        <w:tc>
          <w:tcPr>
            <w:tcW w:w="1134" w:type="dxa"/>
            <w:gridSpan w:val="2"/>
            <w:tcBorders>
              <w:top w:val="nil"/>
              <w:left w:val="nil"/>
              <w:bottom w:val="single" w:sz="4" w:space="0" w:color="auto"/>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c>
          <w:tcPr>
            <w:tcW w:w="1965" w:type="dxa"/>
            <w:gridSpan w:val="2"/>
            <w:tcBorders>
              <w:top w:val="single" w:sz="4" w:space="0" w:color="auto"/>
              <w:left w:val="single" w:sz="4" w:space="0" w:color="000000"/>
              <w:bottom w:val="nil"/>
              <w:right w:val="nil"/>
            </w:tcBorders>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lastRenderedPageBreak/>
              <w:t xml:space="preserve">Число стран, в которых осуществляется деятельность/проекты, направленные на разработку стратегий/политики в области ИС </w:t>
            </w:r>
            <w:r w:rsidRPr="001F55D6">
              <w:rPr>
                <w:rFonts w:hAnsi="Arial" w:cs="Arial"/>
                <w:sz w:val="16"/>
                <w:szCs w:val="16"/>
              </w:rPr>
              <w:br/>
              <w:t xml:space="preserve">(Латинская Америка и бассейн Карибского моря) </w:t>
            </w:r>
          </w:p>
        </w:tc>
        <w:tc>
          <w:tcPr>
            <w:tcW w:w="1615" w:type="dxa"/>
            <w:tcBorders>
              <w:top w:val="single" w:sz="4" w:space="0" w:color="auto"/>
              <w:left w:val="nil"/>
              <w:bottom w:val="nil"/>
              <w:right w:val="nil"/>
            </w:tcBorders>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ind w:left="2" w:hanging="2"/>
              <w:rPr>
                <w:rFonts w:hAnsi="Arial" w:cs="Arial"/>
                <w:sz w:val="16"/>
                <w:szCs w:val="16"/>
              </w:rPr>
            </w:pPr>
            <w:r w:rsidRPr="001F55D6">
              <w:rPr>
                <w:rFonts w:hAnsi="Arial" w:cs="Arial"/>
                <w:sz w:val="16"/>
                <w:szCs w:val="16"/>
              </w:rPr>
              <w:t>Семь стран</w:t>
            </w:r>
          </w:p>
        </w:tc>
        <w:tc>
          <w:tcPr>
            <w:tcW w:w="1652" w:type="dxa"/>
            <w:gridSpan w:val="3"/>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Восемь стран</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 2012-2013 гг.)</w:t>
            </w:r>
          </w:p>
        </w:tc>
        <w:tc>
          <w:tcPr>
            <w:tcW w:w="2990" w:type="dxa"/>
            <w:gridSpan w:val="2"/>
            <w:tcBorders>
              <w:top w:val="single" w:sz="4" w:space="0" w:color="auto"/>
              <w:left w:val="nil"/>
              <w:bottom w:val="nil"/>
              <w:right w:val="nil"/>
            </w:tcBorders>
            <w:tcMar>
              <w:top w:w="80" w:type="dxa"/>
              <w:left w:w="82"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Десять стран (Гватемала, Гондурас, Доминиканская Республика, Коста-Рика, Никарагуа, Панама, Тринидад и Тобаго, Сент-Китс и Невис, Эквадор, Сальвадор).</w:t>
            </w:r>
          </w:p>
        </w:tc>
        <w:tc>
          <w:tcPr>
            <w:tcW w:w="1134" w:type="dxa"/>
            <w:gridSpan w:val="2"/>
            <w:tcBorders>
              <w:top w:val="single" w:sz="4" w:space="0" w:color="auto"/>
              <w:left w:val="nil"/>
              <w:bottom w:val="nil"/>
              <w:right w:val="single" w:sz="4" w:space="0" w:color="000000"/>
            </w:tcBorders>
            <w:tcMar>
              <w:left w:w="82"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2607"/>
        </w:trPr>
        <w:tc>
          <w:tcPr>
            <w:tcW w:w="1965" w:type="dxa"/>
            <w:gridSpan w:val="2"/>
            <w:tcBorders>
              <w:top w:val="nil"/>
              <w:left w:val="single" w:sz="4" w:space="0" w:color="000000"/>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стран, в которых осуществляется деятельность/проекты, способствующие реализации стратегий/политики в области ИС</w:t>
            </w:r>
            <w:r w:rsidRPr="001F55D6">
              <w:rPr>
                <w:rFonts w:hAnsi="Arial" w:cs="Arial"/>
                <w:sz w:val="16"/>
                <w:szCs w:val="16"/>
              </w:rPr>
              <w:br/>
              <w:t xml:space="preserve">(Латинская Америка и бассейн Карибского моря) </w:t>
            </w:r>
          </w:p>
        </w:tc>
        <w:tc>
          <w:tcPr>
            <w:tcW w:w="1615" w:type="dxa"/>
            <w:tcBorders>
              <w:top w:val="nil"/>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br/>
              <w:t>четыре страны</w:t>
            </w:r>
          </w:p>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ind w:left="2" w:hanging="2"/>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семь стран</w:t>
            </w:r>
          </w:p>
        </w:tc>
        <w:tc>
          <w:tcPr>
            <w:tcW w:w="1492" w:type="dxa"/>
            <w:gridSpan w:val="2"/>
            <w:tcBorders>
              <w:top w:val="nil"/>
              <w:left w:val="nil"/>
              <w:bottom w:val="nil"/>
              <w:right w:val="nil"/>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16 стран </w:t>
            </w:r>
          </w:p>
        </w:tc>
        <w:tc>
          <w:tcPr>
            <w:tcW w:w="3150" w:type="dxa"/>
            <w:gridSpan w:val="3"/>
            <w:tcBorders>
              <w:top w:val="nil"/>
              <w:left w:val="nil"/>
              <w:bottom w:val="nil"/>
              <w:right w:val="nil"/>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12 стран (Аргентина, Барбадос,  Гондурас, Доминиканская Республика, Колумбия, Коста-Рика, Мексика, Никарагуа, Панама, Сальвадор, Тринидад и Тобаго, Уругвай).</w:t>
            </w:r>
          </w:p>
        </w:tc>
        <w:tc>
          <w:tcPr>
            <w:tcW w:w="1134" w:type="dxa"/>
            <w:gridSpan w:val="2"/>
            <w:tcBorders>
              <w:top w:val="nil"/>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E36C0A"/>
                <w:sz w:val="16"/>
                <w:szCs w:val="16"/>
                <w:u w:color="E36C0A"/>
              </w:rPr>
              <w:t>Частично выполнено</w:t>
            </w:r>
          </w:p>
        </w:tc>
      </w:tr>
      <w:tr w:rsidR="00423B43" w:rsidRPr="001F55D6" w:rsidTr="007C4AF0">
        <w:trPr>
          <w:trHeight w:val="4240"/>
        </w:trPr>
        <w:tc>
          <w:tcPr>
            <w:tcW w:w="1965" w:type="dxa"/>
            <w:gridSpan w:val="2"/>
            <w:tcBorders>
              <w:top w:val="nil"/>
              <w:left w:val="single" w:sz="4" w:space="0" w:color="000000"/>
              <w:bottom w:val="single" w:sz="4" w:space="0" w:color="000000"/>
              <w:right w:val="nil"/>
            </w:tcBorders>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НРС, отразивших особые потребности НРС в области ИС в своих национальных стратегиях и/или политике в области ИС (НРС)</w:t>
            </w:r>
          </w:p>
        </w:tc>
        <w:tc>
          <w:tcPr>
            <w:tcW w:w="1615" w:type="dxa"/>
            <w:tcBorders>
              <w:top w:val="nil"/>
              <w:left w:val="nil"/>
              <w:bottom w:val="single" w:sz="4" w:space="0" w:color="000000"/>
              <w:right w:val="nil"/>
            </w:tcBorders>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ind w:left="2" w:hanging="2"/>
              <w:rPr>
                <w:rFonts w:hAnsi="Arial" w:cs="Arial"/>
                <w:sz w:val="16"/>
                <w:szCs w:val="16"/>
              </w:rPr>
            </w:pPr>
            <w:r w:rsidRPr="001F55D6">
              <w:rPr>
                <w:rFonts w:hAnsi="Arial" w:cs="Arial"/>
                <w:sz w:val="16"/>
                <w:szCs w:val="16"/>
              </w:rPr>
              <w:t>Четыре НРС</w:t>
            </w:r>
          </w:p>
        </w:tc>
        <w:tc>
          <w:tcPr>
            <w:tcW w:w="1492" w:type="dxa"/>
            <w:gridSpan w:val="2"/>
            <w:tcBorders>
              <w:top w:val="nil"/>
              <w:left w:val="nil"/>
              <w:bottom w:val="single" w:sz="4" w:space="0" w:color="000000"/>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Не менее</w:t>
            </w:r>
            <w:r w:rsidRPr="001F55D6">
              <w:rPr>
                <w:rFonts w:hAnsi="Arial" w:cs="Arial"/>
                <w:sz w:val="16"/>
                <w:szCs w:val="16"/>
              </w:rPr>
              <w:t xml:space="preserve"> 8 НРС (всего)</w:t>
            </w:r>
          </w:p>
        </w:tc>
        <w:tc>
          <w:tcPr>
            <w:tcW w:w="3150" w:type="dxa"/>
            <w:gridSpan w:val="3"/>
            <w:tcBorders>
              <w:top w:val="nil"/>
              <w:left w:val="nil"/>
              <w:bottom w:val="single" w:sz="4" w:space="0" w:color="000000"/>
              <w:right w:val="nil"/>
            </w:tcBorders>
            <w:shd w:val="clear" w:color="auto" w:fill="FFFFFF"/>
            <w:tcMar>
              <w:top w:w="80" w:type="dxa"/>
              <w:left w:w="82"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Еще две НРС (Бангладеш и Эфиопия) утвердили проект политики и/или стратегии инноваций в контексте ИС с учетом потребностей НРС; таким образом, общее число составило шесть НРС. </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Две НРС (Мадагаскар и Непал) находятся на завершающих стадиях разработки проекта национальной политики в области ИС с учетом потребностей НРС. </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Кроме того, ВОИС продолжила работу с Замбией, Мозамбиком, Руандой и Сенегалом, направленную на поддержку осуществления соответствующих рекомендаций в отношении политики в области ИС на национальном уровне. </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Гос-во Джибути отложило соответствующие мероприятия. </w:t>
            </w:r>
          </w:p>
        </w:tc>
        <w:tc>
          <w:tcPr>
            <w:tcW w:w="1134" w:type="dxa"/>
            <w:gridSpan w:val="2"/>
            <w:tcBorders>
              <w:top w:val="nil"/>
              <w:left w:val="nil"/>
              <w:bottom w:val="single" w:sz="4" w:space="0" w:color="000000"/>
              <w:right w:val="single" w:sz="4" w:space="0" w:color="000000"/>
            </w:tcBorders>
            <w:tcMar>
              <w:left w:w="82"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D412C0" w:rsidTr="007C4AF0">
        <w:trPr>
          <w:trHeight w:val="575"/>
        </w:trPr>
        <w:tc>
          <w:tcPr>
            <w:tcW w:w="9356" w:type="dxa"/>
            <w:gridSpan w:val="10"/>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423B43" w:rsidRPr="001F55D6" w:rsidRDefault="00423B43" w:rsidP="007C4AF0">
            <w:pPr>
              <w:pStyle w:val="A"/>
              <w:keepNext/>
              <w:keepLines/>
              <w:pageBreakBefore/>
              <w:pBdr>
                <w:top w:val="none" w:sz="0" w:space="0" w:color="auto"/>
                <w:left w:val="none" w:sz="0" w:space="0" w:color="auto"/>
                <w:bottom w:val="none" w:sz="0" w:space="0" w:color="auto"/>
                <w:right w:val="none" w:sz="0" w:space="0" w:color="auto"/>
                <w:bar w:val="none" w:sz="0" w:color="auto"/>
              </w:pBdr>
              <w:spacing w:before="120" w:after="120"/>
              <w:ind w:left="1163" w:hanging="2552"/>
              <w:rPr>
                <w:rFonts w:hAnsi="Arial" w:cs="Arial"/>
                <w:sz w:val="16"/>
                <w:szCs w:val="16"/>
              </w:rPr>
            </w:pPr>
            <w:r w:rsidRPr="001F55D6">
              <w:rPr>
                <w:rFonts w:hAnsi="Arial" w:cs="Arial"/>
                <w:b/>
                <w:sz w:val="16"/>
                <w:szCs w:val="16"/>
              </w:rPr>
              <w:lastRenderedPageBreak/>
              <w:t>Ожидаемые результаты:</w:t>
            </w:r>
            <w:r w:rsidRPr="001F55D6">
              <w:rPr>
                <w:rFonts w:hAnsi="Arial" w:cs="Arial"/>
                <w:sz w:val="16"/>
                <w:szCs w:val="16"/>
              </w:rPr>
              <w:tab/>
              <w:t>Укрепленный потенциал людских ресурсов, способных выполнять различные задачи по обеспечению эффективного использования ИС в целях развития в развивающихся странах, НРС и странах с переходной экономикой</w:t>
            </w:r>
          </w:p>
        </w:tc>
      </w:tr>
      <w:tr w:rsidR="00423B43" w:rsidRPr="001F55D6" w:rsidTr="007C4AF0">
        <w:trPr>
          <w:trHeight w:val="390"/>
        </w:trPr>
        <w:tc>
          <w:tcPr>
            <w:tcW w:w="1965" w:type="dxa"/>
            <w:gridSpan w:val="2"/>
            <w:tcBorders>
              <w:top w:val="single" w:sz="4" w:space="0" w:color="000000"/>
              <w:left w:val="single" w:sz="4" w:space="0" w:color="000000"/>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938" w:type="dxa"/>
            <w:gridSpan w:val="2"/>
            <w:tcBorders>
              <w:top w:val="single" w:sz="4" w:space="0" w:color="000000"/>
              <w:left w:val="nil"/>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494" w:type="dxa"/>
            <w:gridSpan w:val="3"/>
            <w:tcBorders>
              <w:top w:val="single" w:sz="4" w:space="0" w:color="000000"/>
              <w:left w:val="nil"/>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2825"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134" w:type="dxa"/>
            <w:gridSpan w:val="2"/>
            <w:tcBorders>
              <w:top w:val="single" w:sz="4" w:space="0" w:color="000000"/>
              <w:left w:val="nil"/>
              <w:bottom w:val="nil"/>
              <w:right w:val="single" w:sz="4" w:space="0" w:color="000000"/>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423B43" w:rsidRPr="001F55D6" w:rsidTr="007C4AF0">
        <w:tc>
          <w:tcPr>
            <w:tcW w:w="1965" w:type="dxa"/>
            <w:gridSpan w:val="2"/>
            <w:tcBorders>
              <w:top w:val="nil"/>
              <w:left w:val="single" w:sz="4" w:space="0" w:color="000000"/>
              <w:bottom w:val="nil"/>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 политиков, государственных должностных лиц и специалистов</w:t>
            </w:r>
            <w:r>
              <w:rPr>
                <w:rFonts w:hAnsi="Arial" w:cs="Arial"/>
                <w:sz w:val="16"/>
                <w:szCs w:val="16"/>
              </w:rPr>
              <w:t>-</w:t>
            </w:r>
            <w:r w:rsidRPr="001F55D6">
              <w:rPr>
                <w:rFonts w:hAnsi="Arial" w:cs="Arial"/>
                <w:sz w:val="16"/>
                <w:szCs w:val="16"/>
              </w:rPr>
              <w:t>практиков, экспертов и специалистов по защите и пользователей в области ИС, которые углубили свое понимание проблем ИС, включая возможности использования ИС в целях развития</w:t>
            </w:r>
          </w:p>
        </w:tc>
        <w:tc>
          <w:tcPr>
            <w:tcW w:w="1938" w:type="dxa"/>
            <w:gridSpan w:val="2"/>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Нет данных</w:t>
            </w:r>
          </w:p>
        </w:tc>
        <w:tc>
          <w:tcPr>
            <w:tcW w:w="1494" w:type="dxa"/>
            <w:gridSpan w:val="3"/>
            <w:tcBorders>
              <w:top w:val="nil"/>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60%</w:t>
            </w:r>
          </w:p>
        </w:tc>
        <w:tc>
          <w:tcPr>
            <w:tcW w:w="2825" w:type="dxa"/>
            <w:tcBorders>
              <w:top w:val="nil"/>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70% (920 из 1</w:t>
            </w:r>
            <w:r>
              <w:rPr>
                <w:rFonts w:ascii="Arial" w:hAnsi="Arial" w:cs="Arial"/>
                <w:sz w:val="16"/>
                <w:szCs w:val="16"/>
              </w:rPr>
              <w:t> </w:t>
            </w:r>
            <w:r w:rsidRPr="001F55D6">
              <w:rPr>
                <w:rFonts w:ascii="Arial" w:hAnsi="Arial" w:cs="Arial"/>
                <w:sz w:val="16"/>
                <w:szCs w:val="16"/>
              </w:rPr>
              <w:t xml:space="preserve">314) специалистов в области ИС, глав ведомств по защите промышленной собственности и авторского права,  аналитиков, юристов, составляющих проекты правовых документов, государственных чиновников, деятелей искусства, изобретателей, исследователей, представителей судебных и правоохранительных органов, МСП, сельского хозяйства и сектора производства агропродуктов, частного сектора, а также деятелей науки приняли участие в обучающих мероприятиях, которые организовали следующие страны: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Ангола, Бенин, Ботсвана, Буркина-Фасо, Бурунди, Габон, Гамбия, Гана, Гвинея, Гвинея-Бисау, Демократическая Республика Конго,</w:t>
            </w:r>
            <w:r>
              <w:rPr>
                <w:rFonts w:ascii="Arial" w:hAnsi="Arial" w:cs="Arial"/>
                <w:sz w:val="16"/>
                <w:szCs w:val="16"/>
              </w:rPr>
              <w:t xml:space="preserve"> Замбия, Зимбабве, Камерун, Кабо</w:t>
            </w:r>
            <w:r w:rsidRPr="001F55D6">
              <w:rPr>
                <w:rFonts w:ascii="Arial" w:hAnsi="Arial" w:cs="Arial"/>
                <w:sz w:val="16"/>
                <w:szCs w:val="16"/>
              </w:rPr>
              <w:t>-Верде, Кения, Коморские о-ва, Конго, Кот-д'Ивуар, Лесото, Либерия, Маврикий, Мавритания, Ма</w:t>
            </w:r>
            <w:r>
              <w:rPr>
                <w:rFonts w:ascii="Arial" w:hAnsi="Arial" w:cs="Arial"/>
                <w:sz w:val="16"/>
                <w:szCs w:val="16"/>
              </w:rPr>
              <w:t>дагаскар, Малави, Мали, Мозамбик</w:t>
            </w:r>
            <w:r w:rsidRPr="001F55D6">
              <w:rPr>
                <w:rFonts w:ascii="Arial" w:hAnsi="Arial" w:cs="Arial"/>
                <w:sz w:val="16"/>
                <w:szCs w:val="16"/>
              </w:rPr>
              <w:t>, Намибия, Нигер, Нигерия</w:t>
            </w:r>
            <w:r>
              <w:rPr>
                <w:rFonts w:ascii="Arial" w:hAnsi="Arial" w:cs="Arial"/>
                <w:sz w:val="16"/>
                <w:szCs w:val="16"/>
              </w:rPr>
              <w:t>, Объединенная Республика Танзан</w:t>
            </w:r>
            <w:r w:rsidRPr="001F55D6">
              <w:rPr>
                <w:rFonts w:ascii="Arial" w:hAnsi="Arial" w:cs="Arial"/>
                <w:sz w:val="16"/>
                <w:szCs w:val="16"/>
              </w:rPr>
              <w:t>ия, Руанда, Сан-То</w:t>
            </w:r>
            <w:r>
              <w:rPr>
                <w:rFonts w:ascii="Arial" w:hAnsi="Arial" w:cs="Arial"/>
                <w:sz w:val="16"/>
                <w:szCs w:val="16"/>
              </w:rPr>
              <w:t>ме и Принсипи</w:t>
            </w:r>
            <w:r w:rsidRPr="001F55D6">
              <w:rPr>
                <w:rFonts w:ascii="Arial" w:hAnsi="Arial" w:cs="Arial"/>
                <w:sz w:val="16"/>
                <w:szCs w:val="16"/>
              </w:rPr>
              <w:t xml:space="preserve">, Свазиленд,  </w:t>
            </w:r>
            <w:r>
              <w:rPr>
                <w:rFonts w:ascii="Arial" w:hAnsi="Arial" w:cs="Arial"/>
                <w:sz w:val="16"/>
                <w:szCs w:val="16"/>
              </w:rPr>
              <w:t>Сейшельские о-ва</w:t>
            </w:r>
            <w:r w:rsidRPr="001F55D6">
              <w:rPr>
                <w:rFonts w:ascii="Arial" w:hAnsi="Arial" w:cs="Arial"/>
                <w:sz w:val="16"/>
                <w:szCs w:val="16"/>
              </w:rPr>
              <w:t xml:space="preserve">, Сенегал, Сьерра-Леоне, Того, Уганда, Центральноафриканская Республика, Чад, Экваториальная Гвинея, Эритрея, Эфиопия, Южная Африка. </w:t>
            </w:r>
          </w:p>
        </w:tc>
        <w:tc>
          <w:tcPr>
            <w:tcW w:w="1134" w:type="dxa"/>
            <w:gridSpan w:val="2"/>
            <w:tcBorders>
              <w:top w:val="nil"/>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1977"/>
        </w:trPr>
        <w:tc>
          <w:tcPr>
            <w:tcW w:w="1965" w:type="dxa"/>
            <w:gridSpan w:val="2"/>
            <w:tcBorders>
              <w:top w:val="nil"/>
              <w:left w:val="single" w:sz="4" w:space="0" w:color="000000"/>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стран, имеющих учебные программы в области ИС и возможности для осуществления карьеры в области ИС (Арабский регион)</w:t>
            </w:r>
          </w:p>
        </w:tc>
        <w:tc>
          <w:tcPr>
            <w:tcW w:w="1938" w:type="dxa"/>
            <w:gridSpan w:val="2"/>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Пять стран</w:t>
            </w:r>
          </w:p>
        </w:tc>
        <w:tc>
          <w:tcPr>
            <w:tcW w:w="1494" w:type="dxa"/>
            <w:gridSpan w:val="3"/>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Три страны</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(в 2012-2013 гг.)</w:t>
            </w:r>
          </w:p>
        </w:tc>
        <w:tc>
          <w:tcPr>
            <w:tcW w:w="2825" w:type="dxa"/>
            <w:tcBorders>
              <w:top w:val="nil"/>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Одна страна создала экспериментальную Академию по проблемам ИС (Тунис), и одна страна (Египет) запустила создание такой академии.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Алжирский национальный институт промышленной собственности (INAPI) проводит обучение по программам, связанным с ИС, в области патентной информации и исследований. </w:t>
            </w:r>
          </w:p>
        </w:tc>
        <w:tc>
          <w:tcPr>
            <w:tcW w:w="1134" w:type="dxa"/>
            <w:gridSpan w:val="2"/>
            <w:tcBorders>
              <w:top w:val="nil"/>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spacing w:after="120"/>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2607"/>
        </w:trPr>
        <w:tc>
          <w:tcPr>
            <w:tcW w:w="1965" w:type="dxa"/>
            <w:gridSpan w:val="2"/>
            <w:tcBorders>
              <w:top w:val="nil"/>
              <w:left w:val="single" w:sz="4" w:space="0" w:color="000000"/>
              <w:bottom w:val="single" w:sz="4" w:space="0" w:color="auto"/>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 прошедших обучение экспертов, использующих приобретенные новые навыки в своей профессиональной деятельности</w:t>
            </w:r>
            <w:r w:rsidRPr="00E26143">
              <w:rPr>
                <w:rFonts w:hAnsi="Arial" w:cs="Arial"/>
                <w:sz w:val="16"/>
                <w:szCs w:val="16"/>
              </w:rPr>
              <w:t xml:space="preserve"> </w:t>
            </w:r>
            <w:r w:rsidRPr="001F55D6">
              <w:rPr>
                <w:rFonts w:hAnsi="Arial" w:cs="Arial"/>
                <w:sz w:val="16"/>
                <w:szCs w:val="16"/>
              </w:rPr>
              <w:t>(Азия и Тихоокеанский регион)</w:t>
            </w:r>
          </w:p>
        </w:tc>
        <w:tc>
          <w:tcPr>
            <w:tcW w:w="1938" w:type="dxa"/>
            <w:gridSpan w:val="2"/>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Нет данных</w:t>
            </w:r>
          </w:p>
        </w:tc>
        <w:tc>
          <w:tcPr>
            <w:tcW w:w="1494" w:type="dxa"/>
            <w:gridSpan w:val="3"/>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70%</w:t>
            </w:r>
          </w:p>
        </w:tc>
        <w:tc>
          <w:tcPr>
            <w:tcW w:w="2825" w:type="dxa"/>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Около 90% прошедших обучение и оценку экзаменующих экспертов используют приобретенные новые навыки в своей профессиональной деятельности.</w:t>
            </w:r>
          </w:p>
        </w:tc>
        <w:tc>
          <w:tcPr>
            <w:tcW w:w="1134" w:type="dxa"/>
            <w:gridSpan w:val="2"/>
            <w:tcBorders>
              <w:top w:val="nil"/>
              <w:left w:val="nil"/>
              <w:bottom w:val="single" w:sz="4" w:space="0" w:color="auto"/>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spacing w:after="120"/>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3959"/>
        </w:trPr>
        <w:tc>
          <w:tcPr>
            <w:tcW w:w="1965" w:type="dxa"/>
            <w:gridSpan w:val="2"/>
            <w:tcBorders>
              <w:top w:val="single" w:sz="4" w:space="0" w:color="auto"/>
              <w:left w:val="single" w:sz="4" w:space="0" w:color="000000"/>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lastRenderedPageBreak/>
              <w:t>Доля (%) политиков, государственных должностных лиц и специалистов практиков в области ИС, которые углубили свое понимание проблем ИС, включая возможности эффективного использования ИС в целях развития (Азия и Тихоокеанский регион)</w:t>
            </w:r>
          </w:p>
        </w:tc>
        <w:tc>
          <w:tcPr>
            <w:tcW w:w="1938" w:type="dxa"/>
            <w:gridSpan w:val="2"/>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Нет данных</w:t>
            </w:r>
          </w:p>
        </w:tc>
        <w:tc>
          <w:tcPr>
            <w:tcW w:w="1494" w:type="dxa"/>
            <w:gridSpan w:val="3"/>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60%</w:t>
            </w:r>
          </w:p>
        </w:tc>
        <w:tc>
          <w:tcPr>
            <w:tcW w:w="2825" w:type="dxa"/>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Около 80% прошедших оценку участников продемонстрировали большее понимание проблем, связанных с ИС. </w:t>
            </w:r>
          </w:p>
        </w:tc>
        <w:tc>
          <w:tcPr>
            <w:tcW w:w="1134" w:type="dxa"/>
            <w:gridSpan w:val="2"/>
            <w:tcBorders>
              <w:top w:val="single" w:sz="4" w:space="0" w:color="auto"/>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1751"/>
        </w:trPr>
        <w:tc>
          <w:tcPr>
            <w:tcW w:w="1965" w:type="dxa"/>
            <w:gridSpan w:val="2"/>
            <w:tcBorders>
              <w:top w:val="nil"/>
              <w:left w:val="single" w:sz="4" w:space="0" w:color="000000"/>
              <w:bottom w:val="nil"/>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национальных инструкторов/экспертов в области ИС (Латинская Америка и бассейн Карибского моря)</w:t>
            </w:r>
          </w:p>
        </w:tc>
        <w:tc>
          <w:tcPr>
            <w:tcW w:w="1938" w:type="dxa"/>
            <w:gridSpan w:val="2"/>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151 национальный эксперт/инструктор</w:t>
            </w:r>
          </w:p>
        </w:tc>
        <w:tc>
          <w:tcPr>
            <w:tcW w:w="1494" w:type="dxa"/>
            <w:gridSpan w:val="3"/>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230 национальных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экспертов/инструкторов</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(в общей сложности)</w:t>
            </w:r>
          </w:p>
        </w:tc>
        <w:tc>
          <w:tcPr>
            <w:tcW w:w="2825" w:type="dxa"/>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Общее число национальных экспертов/инструкторов за </w:t>
            </w:r>
            <w:r>
              <w:rPr>
                <w:rFonts w:ascii="Arial" w:hAnsi="Arial" w:cs="Arial"/>
                <w:sz w:val="16"/>
                <w:szCs w:val="16"/>
              </w:rPr>
              <w:t>двухгодичный</w:t>
            </w:r>
            <w:r w:rsidRPr="001F55D6">
              <w:rPr>
                <w:rFonts w:ascii="Arial" w:hAnsi="Arial" w:cs="Arial"/>
                <w:sz w:val="16"/>
                <w:szCs w:val="16"/>
              </w:rPr>
              <w:t xml:space="preserve"> период:</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250</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rPr>
              <w:t xml:space="preserve">– </w:t>
            </w:r>
            <w:r w:rsidRPr="001F55D6">
              <w:rPr>
                <w:rFonts w:ascii="Arial" w:hAnsi="Arial" w:cs="Arial"/>
                <w:sz w:val="16"/>
                <w:szCs w:val="16"/>
              </w:rPr>
              <w:t>80 (2012 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rPr>
              <w:t xml:space="preserve">– </w:t>
            </w:r>
            <w:r w:rsidRPr="001F55D6">
              <w:rPr>
                <w:rFonts w:ascii="Arial" w:hAnsi="Arial" w:cs="Arial"/>
                <w:sz w:val="16"/>
                <w:szCs w:val="16"/>
              </w:rPr>
              <w:t>170 (2013 г.)</w:t>
            </w:r>
          </w:p>
        </w:tc>
        <w:tc>
          <w:tcPr>
            <w:tcW w:w="1134" w:type="dxa"/>
            <w:gridSpan w:val="2"/>
            <w:tcBorders>
              <w:top w:val="nil"/>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tabs>
                <w:tab w:val="left" w:pos="615"/>
              </w:tabs>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1982"/>
        </w:trPr>
        <w:tc>
          <w:tcPr>
            <w:tcW w:w="1965" w:type="dxa"/>
            <w:gridSpan w:val="2"/>
            <w:tcBorders>
              <w:top w:val="nil"/>
              <w:left w:val="single" w:sz="4" w:space="0" w:color="000000"/>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структурированных национальных учебных программ (Латинская Америка и бассейн Карибского моря)</w:t>
            </w:r>
          </w:p>
        </w:tc>
        <w:tc>
          <w:tcPr>
            <w:tcW w:w="1938" w:type="dxa"/>
            <w:gridSpan w:val="2"/>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i/>
                <w:iCs/>
                <w:color w:val="000080"/>
                <w:sz w:val="16"/>
                <w:szCs w:val="16"/>
                <w:u w:color="000080"/>
              </w:rPr>
            </w:pPr>
            <w:r w:rsidRPr="001F55D6">
              <w:rPr>
                <w:rFonts w:ascii="Arial" w:hAnsi="Arial" w:cs="Arial"/>
                <w:i/>
                <w:iCs/>
                <w:color w:val="000080"/>
                <w:sz w:val="16"/>
                <w:szCs w:val="16"/>
                <w:u w:color="000080"/>
              </w:rPr>
              <w:t>Обновленный базовый показатель (конец 2011 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i/>
                <w:iCs/>
                <w:color w:val="000080"/>
                <w:sz w:val="16"/>
                <w:szCs w:val="16"/>
                <w:u w:color="000080"/>
              </w:rPr>
            </w:pPr>
            <w:r w:rsidRPr="001F55D6">
              <w:rPr>
                <w:rFonts w:ascii="Arial" w:hAnsi="Arial" w:cs="Arial"/>
                <w:i/>
                <w:iCs/>
                <w:color w:val="000080"/>
                <w:sz w:val="16"/>
                <w:szCs w:val="16"/>
                <w:u w:color="000080"/>
              </w:rPr>
              <w:t>31 мероприятие (без национальных программ)</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i/>
                <w:iCs/>
                <w:sz w:val="16"/>
                <w:szCs w:val="16"/>
              </w:rPr>
              <w:t>Исходный базовый показатель (Программа и бюджет на 2012-2013 гг.):</w:t>
            </w:r>
            <w:r w:rsidRPr="001F55D6">
              <w:rPr>
                <w:rFonts w:ascii="Arial" w:hAnsi="Arial" w:cs="Arial"/>
                <w:sz w:val="16"/>
                <w:szCs w:val="16"/>
              </w:rPr>
              <w:t xml:space="preserve">   31 национальная программа</w:t>
            </w:r>
          </w:p>
        </w:tc>
        <w:tc>
          <w:tcPr>
            <w:tcW w:w="1494" w:type="dxa"/>
            <w:gridSpan w:val="3"/>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59 национальных программ</w:t>
            </w:r>
          </w:p>
        </w:tc>
        <w:tc>
          <w:tcPr>
            <w:tcW w:w="2825" w:type="dxa"/>
            <w:tcBorders>
              <w:top w:val="nil"/>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Итого мероприятий – 75</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Мероприятий на национальном уровне:</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31 в 2012 г. и 13 в 2013 г.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Мероприятия на субрегиональном уровне:</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14 в 2012 г. и 17 в 2013 г.</w:t>
            </w:r>
          </w:p>
        </w:tc>
        <w:tc>
          <w:tcPr>
            <w:tcW w:w="1134" w:type="dxa"/>
            <w:gridSpan w:val="2"/>
            <w:tcBorders>
              <w:top w:val="nil"/>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4C01E7">
        <w:trPr>
          <w:trHeight w:val="3795"/>
        </w:trPr>
        <w:tc>
          <w:tcPr>
            <w:tcW w:w="1965" w:type="dxa"/>
            <w:gridSpan w:val="2"/>
            <w:tcBorders>
              <w:top w:val="nil"/>
              <w:left w:val="single" w:sz="4" w:space="0" w:color="000000"/>
              <w:bottom w:val="single" w:sz="4" w:space="0" w:color="auto"/>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стран, в которых проведена оценка потребностей в технической помощи и укреплении потенциала (НРС)</w:t>
            </w:r>
          </w:p>
        </w:tc>
        <w:tc>
          <w:tcPr>
            <w:tcW w:w="1938" w:type="dxa"/>
            <w:gridSpan w:val="2"/>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В 5 НРС проведена оценка потребностей</w:t>
            </w:r>
          </w:p>
        </w:tc>
        <w:tc>
          <w:tcPr>
            <w:tcW w:w="1494" w:type="dxa"/>
            <w:gridSpan w:val="3"/>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Как минимум в 15 НРС проведена оценка потребностей</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(в общей сложности)</w:t>
            </w:r>
          </w:p>
        </w:tc>
        <w:tc>
          <w:tcPr>
            <w:tcW w:w="2825" w:type="dxa"/>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26 НРС</w:t>
            </w:r>
          </w:p>
          <w:p w:rsidR="00423B43" w:rsidRPr="002007E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b/>
                <w:sz w:val="16"/>
                <w:szCs w:val="16"/>
              </w:rPr>
            </w:pPr>
            <w:r w:rsidRPr="002007E6">
              <w:rPr>
                <w:rFonts w:ascii="Arial" w:hAnsi="Arial" w:cs="Arial"/>
                <w:b/>
                <w:sz w:val="16"/>
                <w:szCs w:val="16"/>
              </w:rPr>
              <w:t>Африка: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Государства-члены АРОИС:</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Гамбия, Замбия, Лесото, Малави, Мозамбик, Объединенная Республика Танзания, Руанда, Судан, Сьерра-Леоне и Уганда, а также Эфиопия (наблюдатель);</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Государства-члены Африканской организации интеллектуальной собственности (АОИС):</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Бенин, Буркина-Фасо, Бурунди, Гвинея, Мавритания, Мадагаскар, Мали, Нигер, Сенегал, Того, Центральноафриканская Республика и Чад.</w:t>
            </w:r>
          </w:p>
          <w:p w:rsidR="00423B43" w:rsidRPr="00CE70F4"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b/>
                <w:sz w:val="16"/>
                <w:szCs w:val="16"/>
              </w:rPr>
            </w:pPr>
            <w:r w:rsidRPr="00CE70F4">
              <w:rPr>
                <w:rFonts w:ascii="Arial" w:hAnsi="Arial" w:cs="Arial"/>
                <w:b/>
                <w:sz w:val="16"/>
                <w:szCs w:val="16"/>
              </w:rPr>
              <w:t>Азия и Тихоокеанский регион:</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Бангладеш, Лаосская Народно-Демократическая Республика и Непал. </w:t>
            </w:r>
          </w:p>
        </w:tc>
        <w:tc>
          <w:tcPr>
            <w:tcW w:w="1134" w:type="dxa"/>
            <w:gridSpan w:val="2"/>
            <w:tcBorders>
              <w:top w:val="nil"/>
              <w:left w:val="nil"/>
              <w:bottom w:val="single" w:sz="4" w:space="0" w:color="auto"/>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spacing w:after="120"/>
              <w:rPr>
                <w:rFonts w:hAnsi="Arial" w:cs="Arial"/>
                <w:sz w:val="16"/>
                <w:szCs w:val="16"/>
              </w:rPr>
            </w:pPr>
            <w:r w:rsidRPr="001F55D6">
              <w:rPr>
                <w:rFonts w:hAnsi="Arial" w:cs="Arial"/>
                <w:color w:val="008000"/>
                <w:sz w:val="16"/>
                <w:szCs w:val="16"/>
                <w:u w:color="008000"/>
              </w:rPr>
              <w:t>Полностью вып</w:t>
            </w:r>
            <w:r w:rsidRPr="007C4AF0">
              <w:rPr>
                <w:rFonts w:hAnsi="Arial" w:cs="Arial"/>
                <w:color w:val="008000"/>
                <w:sz w:val="16"/>
                <w:szCs w:val="16"/>
                <w:u w:color="008000"/>
                <w:bdr w:val="single" w:sz="4" w:space="0" w:color="auto"/>
              </w:rPr>
              <w:t>о</w:t>
            </w:r>
            <w:r w:rsidRPr="001F55D6">
              <w:rPr>
                <w:rFonts w:hAnsi="Arial" w:cs="Arial"/>
                <w:color w:val="008000"/>
                <w:sz w:val="16"/>
                <w:szCs w:val="16"/>
                <w:u w:color="008000"/>
              </w:rPr>
              <w:t>лнено</w:t>
            </w:r>
          </w:p>
        </w:tc>
      </w:tr>
      <w:tr w:rsidR="00423B43" w:rsidRPr="001F55D6" w:rsidTr="004C01E7">
        <w:trPr>
          <w:trHeight w:val="2155"/>
        </w:trPr>
        <w:tc>
          <w:tcPr>
            <w:tcW w:w="1965" w:type="dxa"/>
            <w:gridSpan w:val="2"/>
            <w:tcBorders>
              <w:top w:val="single" w:sz="4" w:space="0" w:color="auto"/>
              <w:left w:val="single" w:sz="4" w:space="0" w:color="000000"/>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lastRenderedPageBreak/>
              <w:t>Число слушателей/участников в год в разбивке по странам (НРС)</w:t>
            </w:r>
          </w:p>
        </w:tc>
        <w:tc>
          <w:tcPr>
            <w:tcW w:w="1938" w:type="dxa"/>
            <w:gridSpan w:val="2"/>
            <w:tcBorders>
              <w:top w:val="single" w:sz="4" w:space="0" w:color="auto"/>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В общей сложности 502 инструктора/участника из всех регионов</w:t>
            </w:r>
          </w:p>
        </w:tc>
        <w:tc>
          <w:tcPr>
            <w:tcW w:w="1494" w:type="dxa"/>
            <w:gridSpan w:val="3"/>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Увеличение числа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слушателей/</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участников</w:t>
            </w:r>
          </w:p>
        </w:tc>
        <w:tc>
          <w:tcPr>
            <w:tcW w:w="2825" w:type="dxa"/>
            <w:tcBorders>
              <w:top w:val="single" w:sz="4" w:space="0" w:color="auto"/>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В общей сложности 1907 слушателей/участников из всех регионов прошли обучение по программам ВОИС, направленным на повышение квалификации, подготовку и укрепление потенциала.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(за </w:t>
            </w:r>
            <w:r>
              <w:rPr>
                <w:rFonts w:ascii="Arial" w:hAnsi="Arial" w:cs="Arial"/>
                <w:sz w:val="16"/>
                <w:szCs w:val="16"/>
              </w:rPr>
              <w:t>двухгодичный</w:t>
            </w:r>
            <w:r w:rsidRPr="001F55D6">
              <w:rPr>
                <w:rFonts w:ascii="Arial" w:hAnsi="Arial" w:cs="Arial"/>
                <w:sz w:val="16"/>
                <w:szCs w:val="16"/>
              </w:rPr>
              <w:t xml:space="preserve"> период)</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- 1</w:t>
            </w:r>
            <w:r>
              <w:rPr>
                <w:rFonts w:ascii="Arial" w:hAnsi="Arial" w:cs="Arial"/>
                <w:sz w:val="16"/>
                <w:szCs w:val="16"/>
              </w:rPr>
              <w:t> </w:t>
            </w:r>
            <w:r w:rsidRPr="001F55D6">
              <w:rPr>
                <w:rFonts w:ascii="Arial" w:hAnsi="Arial" w:cs="Arial"/>
                <w:sz w:val="16"/>
                <w:szCs w:val="16"/>
              </w:rPr>
              <w:t>065 (2012 г.) (Африка – 23 НРС, Азия – 5 НРС)</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- 842 (2013 г.) (Африка – 28 НРС, Азия – 6 НРС)</w:t>
            </w:r>
          </w:p>
        </w:tc>
        <w:tc>
          <w:tcPr>
            <w:tcW w:w="1134" w:type="dxa"/>
            <w:gridSpan w:val="2"/>
            <w:tcBorders>
              <w:top w:val="single" w:sz="4" w:space="0" w:color="auto"/>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4004"/>
        </w:trPr>
        <w:tc>
          <w:tcPr>
            <w:tcW w:w="1965" w:type="dxa"/>
            <w:gridSpan w:val="2"/>
            <w:tcBorders>
              <w:top w:val="nil"/>
              <w:left w:val="single" w:sz="4" w:space="0" w:color="000000"/>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 участников мероприятий ВОИС по укреплению потенциала, сообщивших об углублении понимания и расширении использования принципов, систем и инструментария ИС для целей охраны ТЗ и ТВК, а также управления взаимосвязями между ИС и ГР</w:t>
            </w:r>
          </w:p>
        </w:tc>
        <w:tc>
          <w:tcPr>
            <w:tcW w:w="1938" w:type="dxa"/>
            <w:gridSpan w:val="2"/>
            <w:tcBorders>
              <w:top w:val="nil"/>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Настоящий показатель используется впервые в этой Программе</w:t>
            </w:r>
          </w:p>
        </w:tc>
        <w:tc>
          <w:tcPr>
            <w:tcW w:w="1494" w:type="dxa"/>
            <w:gridSpan w:val="3"/>
            <w:tcBorders>
              <w:top w:val="nil"/>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75%</w:t>
            </w:r>
          </w:p>
        </w:tc>
        <w:tc>
          <w:tcPr>
            <w:tcW w:w="2825" w:type="dxa"/>
            <w:tcBorders>
              <w:top w:val="nil"/>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95% (анкеты для получения отзывов участников пяти мероприятий, организованных отделом ТЗ)</w:t>
            </w:r>
          </w:p>
        </w:tc>
        <w:tc>
          <w:tcPr>
            <w:tcW w:w="1134" w:type="dxa"/>
            <w:gridSpan w:val="2"/>
            <w:tcBorders>
              <w:top w:val="nil"/>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3238"/>
        </w:trPr>
        <w:tc>
          <w:tcPr>
            <w:tcW w:w="1965" w:type="dxa"/>
            <w:gridSpan w:val="2"/>
            <w:tcBorders>
              <w:top w:val="nil"/>
              <w:left w:val="single" w:sz="4" w:space="0" w:color="000000"/>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Доля (%) прошедших обучение сотрудников правоохранительных органов, выразивших удовлетворение по поводу обучения и заявивших о его полезности для их профессиональной деятельности </w:t>
            </w:r>
            <w:r w:rsidRPr="001F55D6">
              <w:rPr>
                <w:rFonts w:hAnsi="Arial" w:cs="Arial"/>
                <w:sz w:val="16"/>
                <w:szCs w:val="16"/>
              </w:rPr>
              <w:br/>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 </w:t>
            </w:r>
          </w:p>
        </w:tc>
        <w:tc>
          <w:tcPr>
            <w:tcW w:w="1938" w:type="dxa"/>
            <w:gridSpan w:val="2"/>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Актуальные данные отсутствуют</w:t>
            </w:r>
          </w:p>
        </w:tc>
        <w:tc>
          <w:tcPr>
            <w:tcW w:w="1494" w:type="dxa"/>
            <w:gridSpan w:val="3"/>
            <w:tcBorders>
              <w:top w:val="nil"/>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75%</w:t>
            </w:r>
          </w:p>
        </w:tc>
        <w:tc>
          <w:tcPr>
            <w:tcW w:w="2825" w:type="dxa"/>
            <w:tcBorders>
              <w:top w:val="nil"/>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В среднем уровень положительной реакции участников на мероприятия по укреплению потенциала с точки зрения тем, заинтересованности участников в теме и качества подачи материала, составил более 85%.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(Программа 17)</w:t>
            </w:r>
          </w:p>
        </w:tc>
        <w:tc>
          <w:tcPr>
            <w:tcW w:w="1134" w:type="dxa"/>
            <w:gridSpan w:val="2"/>
            <w:tcBorders>
              <w:top w:val="nil"/>
              <w:left w:val="nil"/>
              <w:bottom w:val="nil"/>
              <w:right w:val="single" w:sz="4" w:space="0" w:color="000000"/>
            </w:tcBorders>
            <w:tcMar>
              <w:top w:w="80" w:type="dxa"/>
              <w:left w:w="80" w:type="dxa"/>
              <w:bottom w:w="80" w:type="dxa"/>
              <w:right w:w="80" w:type="dxa"/>
            </w:tcMar>
          </w:tcPr>
          <w:p w:rsidR="00423B43" w:rsidRPr="001F55D6" w:rsidRDefault="00423B43" w:rsidP="00423B43">
            <w:pPr>
              <w:pStyle w:val="BA"/>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color w:val="008000"/>
                <w:sz w:val="16"/>
                <w:szCs w:val="16"/>
                <w:u w:color="008000"/>
              </w:rPr>
              <w:t>Полностью выполнено</w:t>
            </w:r>
          </w:p>
        </w:tc>
      </w:tr>
      <w:tr w:rsidR="00423B43" w:rsidRPr="001F55D6" w:rsidTr="007C4AF0">
        <w:trPr>
          <w:trHeight w:val="2158"/>
        </w:trPr>
        <w:tc>
          <w:tcPr>
            <w:tcW w:w="1965" w:type="dxa"/>
            <w:gridSpan w:val="2"/>
            <w:tcBorders>
              <w:top w:val="nil"/>
              <w:left w:val="single" w:sz="4" w:space="0" w:color="000000"/>
              <w:bottom w:val="single" w:sz="4" w:space="0" w:color="000000"/>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 участников, удовлетворенных качеством практикумов и семинаров по инновациям и их коммерциализации</w:t>
            </w:r>
          </w:p>
        </w:tc>
        <w:tc>
          <w:tcPr>
            <w:tcW w:w="1938" w:type="dxa"/>
            <w:gridSpan w:val="2"/>
            <w:tcBorders>
              <w:top w:val="nil"/>
              <w:left w:val="nil"/>
              <w:bottom w:val="single" w:sz="4" w:space="0" w:color="000000"/>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Имеются отзывы общего характера, но конкретные данные отсутствуют</w:t>
            </w:r>
          </w:p>
        </w:tc>
        <w:tc>
          <w:tcPr>
            <w:tcW w:w="1494" w:type="dxa"/>
            <w:gridSpan w:val="3"/>
            <w:tcBorders>
              <w:top w:val="nil"/>
              <w:left w:val="nil"/>
              <w:bottom w:val="single" w:sz="4" w:space="0" w:color="000000"/>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90%</w:t>
            </w:r>
          </w:p>
        </w:tc>
        <w:tc>
          <w:tcPr>
            <w:tcW w:w="2825" w:type="dxa"/>
            <w:tcBorders>
              <w:top w:val="nil"/>
              <w:left w:val="nil"/>
              <w:bottom w:val="single" w:sz="4" w:space="0" w:color="000000"/>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Исходя из оценок четырех дополнительных учебных мероприятий за 2013 г, (сделанных на основе нового исследования), можно сказать, что 100% участников были удовлетворены качеством семинаров (93,8 % описали семинары как проведенные на высоком и очень высоком уровне), и 100% участников заявили о высоком и очень высоком качестве материала и его подачи лекторами. </w:t>
            </w:r>
          </w:p>
        </w:tc>
        <w:tc>
          <w:tcPr>
            <w:tcW w:w="1134" w:type="dxa"/>
            <w:gridSpan w:val="2"/>
            <w:tcBorders>
              <w:top w:val="nil"/>
              <w:left w:val="nil"/>
              <w:bottom w:val="single" w:sz="4" w:space="0" w:color="000000"/>
              <w:right w:val="single" w:sz="4" w:space="0" w:color="000000"/>
            </w:tcBorders>
            <w:tcMar>
              <w:top w:w="80" w:type="dxa"/>
              <w:left w:w="80" w:type="dxa"/>
              <w:bottom w:w="80" w:type="dxa"/>
              <w:right w:w="80" w:type="dxa"/>
            </w:tcMar>
          </w:tcPr>
          <w:p w:rsidR="00423B43" w:rsidRPr="001F55D6" w:rsidRDefault="00423B43" w:rsidP="00423B43">
            <w:pPr>
              <w:pStyle w:val="BA"/>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color w:val="008000"/>
                <w:sz w:val="16"/>
                <w:szCs w:val="16"/>
                <w:u w:color="008000"/>
              </w:rPr>
              <w:t>Полностью выполнено</w:t>
            </w:r>
          </w:p>
        </w:tc>
      </w:tr>
      <w:tr w:rsidR="00423B43" w:rsidRPr="00D412C0" w:rsidTr="007C4AF0">
        <w:trPr>
          <w:trHeight w:val="925"/>
        </w:trPr>
        <w:tc>
          <w:tcPr>
            <w:tcW w:w="9356" w:type="dxa"/>
            <w:gridSpan w:val="10"/>
            <w:tcBorders>
              <w:top w:val="single" w:sz="4" w:space="0" w:color="000000"/>
              <w:left w:val="single" w:sz="4" w:space="0" w:color="000000"/>
              <w:bottom w:val="single" w:sz="4" w:space="0" w:color="000000"/>
              <w:right w:val="single" w:sz="4" w:space="0" w:color="000000"/>
            </w:tcBorders>
            <w:shd w:val="clear" w:color="auto" w:fill="CCFFFF"/>
            <w:tcMar>
              <w:top w:w="80" w:type="dxa"/>
              <w:left w:w="2348" w:type="dxa"/>
              <w:bottom w:w="80" w:type="dxa"/>
              <w:right w:w="80" w:type="dxa"/>
            </w:tcMar>
            <w:vAlign w:val="cente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tabs>
                <w:tab w:val="left" w:pos="-1448"/>
              </w:tabs>
              <w:spacing w:before="60" w:after="60"/>
              <w:ind w:hanging="2206"/>
              <w:rPr>
                <w:rFonts w:hAnsi="Arial" w:cs="Arial"/>
                <w:sz w:val="16"/>
                <w:szCs w:val="16"/>
              </w:rPr>
            </w:pPr>
            <w:r w:rsidRPr="001F55D6">
              <w:rPr>
                <w:rFonts w:hAnsi="Arial" w:cs="Arial"/>
                <w:b/>
                <w:sz w:val="16"/>
                <w:szCs w:val="16"/>
              </w:rPr>
              <w:lastRenderedPageBreak/>
              <w:t>Ожидаемый результат:</w:t>
            </w:r>
            <w:r w:rsidRPr="001F55D6">
              <w:rPr>
                <w:rFonts w:hAnsi="Arial" w:cs="Arial"/>
                <w:sz w:val="16"/>
                <w:szCs w:val="16"/>
              </w:rPr>
              <w:tab/>
              <w:t>Расширенный доступ учреждений ИС и широкой публики к информации и знаниям в области ИС и активное использование такой информации и знаний в целях поощрения инноваций и расширения доступа к охраняемым творческим произведениям и творческим произведения, перешедшим в сферу общественного достояния</w:t>
            </w:r>
          </w:p>
        </w:tc>
      </w:tr>
      <w:tr w:rsidR="00423B43" w:rsidRPr="001F55D6" w:rsidTr="007C4AF0">
        <w:trPr>
          <w:trHeight w:val="390"/>
        </w:trPr>
        <w:tc>
          <w:tcPr>
            <w:tcW w:w="1965" w:type="dxa"/>
            <w:gridSpan w:val="2"/>
            <w:tcBorders>
              <w:top w:val="single" w:sz="4" w:space="0" w:color="000000"/>
              <w:left w:val="single" w:sz="4" w:space="0" w:color="000000"/>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938" w:type="dxa"/>
            <w:gridSpan w:val="2"/>
            <w:tcBorders>
              <w:top w:val="single" w:sz="4" w:space="0" w:color="000000"/>
              <w:left w:val="nil"/>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494" w:type="dxa"/>
            <w:gridSpan w:val="3"/>
            <w:tcBorders>
              <w:top w:val="single" w:sz="4" w:space="0" w:color="000000"/>
              <w:left w:val="nil"/>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2883"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076"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423B43" w:rsidRPr="001F55D6" w:rsidTr="007C4AF0">
        <w:trPr>
          <w:trHeight w:val="4602"/>
        </w:trPr>
        <w:tc>
          <w:tcPr>
            <w:tcW w:w="1965" w:type="dxa"/>
            <w:gridSpan w:val="2"/>
            <w:tcBorders>
              <w:top w:val="nil"/>
              <w:left w:val="single" w:sz="4" w:space="0" w:color="000000"/>
              <w:bottom w:val="nil"/>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функционирующих национальных сетей ЦПТИ</w:t>
            </w:r>
          </w:p>
        </w:tc>
        <w:tc>
          <w:tcPr>
            <w:tcW w:w="1938" w:type="dxa"/>
            <w:gridSpan w:val="2"/>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i/>
                <w:iCs/>
                <w:color w:val="000080"/>
                <w:sz w:val="16"/>
                <w:szCs w:val="16"/>
                <w:u w:color="000080"/>
              </w:rPr>
            </w:pPr>
            <w:r w:rsidRPr="001F55D6">
              <w:rPr>
                <w:rFonts w:ascii="Arial" w:hAnsi="Arial" w:cs="Arial"/>
                <w:i/>
                <w:iCs/>
                <w:color w:val="000080"/>
                <w:sz w:val="16"/>
                <w:szCs w:val="16"/>
                <w:u w:color="000080"/>
              </w:rPr>
              <w:t>Обновленный базовый показатель (конец 2011 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18 сетей ЦПТИ</w:t>
            </w:r>
            <w:r w:rsidRPr="004D0AD2">
              <w:rPr>
                <w:rStyle w:val="FootnoteReference"/>
                <w:rFonts w:cs="Arial"/>
                <w:color w:val="auto"/>
                <w:sz w:val="16"/>
                <w:szCs w:val="16"/>
                <w:lang w:bidi="th-TH"/>
              </w:rPr>
              <w:footnoteReference w:id="20"/>
            </w:r>
            <w:r w:rsidRPr="004D0AD2">
              <w:rPr>
                <w:rFonts w:ascii="Arial" w:hAnsi="Arial" w:cs="Arial"/>
                <w:color w:val="auto"/>
                <w:sz w:val="16"/>
                <w:szCs w:val="16"/>
              </w:rPr>
              <w:t>:</w:t>
            </w:r>
            <w:r w:rsidRPr="001F55D6">
              <w:rPr>
                <w:rFonts w:ascii="Arial" w:hAnsi="Arial" w:cs="Arial"/>
                <w:sz w:val="16"/>
                <w:szCs w:val="16"/>
              </w:rPr>
              <w:t xml:space="preserve"> Африка (7),</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Арабский регион (4)</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(2)</w:t>
            </w:r>
            <w:r w:rsidRPr="001F55D6">
              <w:rPr>
                <w:rFonts w:ascii="Arial" w:hAnsi="Arial" w:cs="Arial"/>
                <w:sz w:val="16"/>
                <w:szCs w:val="16"/>
              </w:rPr>
              <w:tab/>
              <w:t xml:space="preserve">Латинская Америка и </w:t>
            </w:r>
            <w:r>
              <w:rPr>
                <w:rFonts w:ascii="Arial" w:hAnsi="Arial" w:cs="Arial"/>
                <w:sz w:val="16"/>
                <w:szCs w:val="16"/>
              </w:rPr>
              <w:t>бассейн Карибского моря</w:t>
            </w:r>
            <w:r w:rsidRPr="001F55D6">
              <w:rPr>
                <w:rFonts w:ascii="Arial" w:hAnsi="Arial" w:cs="Arial"/>
                <w:sz w:val="16"/>
                <w:szCs w:val="16"/>
              </w:rPr>
              <w:t xml:space="preserve"> (5)</w:t>
            </w:r>
          </w:p>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i/>
                <w:iCs/>
                <w:sz w:val="16"/>
                <w:szCs w:val="16"/>
              </w:rPr>
              <w:t>Исходный базовый показатель (Программа и бюджет на 2012-2013 гг.):</w:t>
            </w:r>
            <w:r w:rsidRPr="001F55D6">
              <w:rPr>
                <w:rFonts w:ascii="Arial" w:hAnsi="Arial" w:cs="Arial"/>
                <w:sz w:val="16"/>
                <w:szCs w:val="16"/>
              </w:rPr>
              <w:t xml:space="preserve">   Начали работу девять национальных сетей ЦПТИ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(1 квартал 2011 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Африка (3), Арабский регион (3),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(1), Латинская Америка и бассейн Карибского моря (2)</w:t>
            </w:r>
          </w:p>
        </w:tc>
        <w:tc>
          <w:tcPr>
            <w:tcW w:w="1494" w:type="dxa"/>
            <w:gridSpan w:val="3"/>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Начали работу 18 дополнительных сетей ЦПТИ:</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Африка (9), все НРС Арабского региона (2),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CE70F4">
              <w:rPr>
                <w:rFonts w:ascii="Arial" w:hAnsi="Arial" w:cs="Arial"/>
                <w:sz w:val="16"/>
                <w:szCs w:val="16"/>
              </w:rPr>
              <w:t>Азия и Тихоокеанский регион</w:t>
            </w:r>
            <w:r w:rsidRPr="001F55D6">
              <w:rPr>
                <w:rFonts w:ascii="Arial" w:hAnsi="Arial" w:cs="Arial"/>
                <w:sz w:val="16"/>
                <w:szCs w:val="16"/>
              </w:rPr>
              <w:t xml:space="preserve"> (3), все НРС в Латинской Америке и бассейне Карибского моря (4)</w:t>
            </w:r>
          </w:p>
        </w:tc>
        <w:tc>
          <w:tcPr>
            <w:tcW w:w="2821" w:type="dxa"/>
            <w:tcBorders>
              <w:top w:val="nil"/>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В 2012-2013 гг. начали работу 18 дополнительных сетей ЦПТИ:</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Африка (12), Арабский регион (2),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(1), Латинская Америка и бассейн Карибского моря (4)</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Созданы 36 сетей ЦПТИ: Африка (19), Арабский регион (6),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(2), Латинская Америка и бассейн Карибского моря (9) (всего).</w:t>
            </w:r>
          </w:p>
        </w:tc>
        <w:tc>
          <w:tcPr>
            <w:tcW w:w="1138" w:type="dxa"/>
            <w:gridSpan w:val="2"/>
            <w:tcBorders>
              <w:top w:val="nil"/>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3153"/>
        </w:trPr>
        <w:tc>
          <w:tcPr>
            <w:tcW w:w="1965" w:type="dxa"/>
            <w:gridSpan w:val="2"/>
            <w:tcBorders>
              <w:top w:val="nil"/>
              <w:left w:val="single" w:sz="4" w:space="0" w:color="000000"/>
              <w:bottom w:val="single" w:sz="4" w:space="0" w:color="auto"/>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пользователей услуг ЦПТИ в квартал на страну</w:t>
            </w:r>
          </w:p>
        </w:tc>
        <w:tc>
          <w:tcPr>
            <w:tcW w:w="1938" w:type="dxa"/>
            <w:gridSpan w:val="2"/>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i/>
                <w:iCs/>
                <w:color w:val="000080"/>
                <w:sz w:val="16"/>
                <w:szCs w:val="16"/>
                <w:u w:color="000080"/>
              </w:rPr>
            </w:pPr>
            <w:r w:rsidRPr="001F55D6">
              <w:rPr>
                <w:rFonts w:ascii="Arial" w:hAnsi="Arial" w:cs="Arial"/>
                <w:i/>
                <w:iCs/>
                <w:color w:val="000080"/>
                <w:sz w:val="16"/>
                <w:szCs w:val="16"/>
                <w:u w:color="000080"/>
              </w:rPr>
              <w:t>Обновленный базовый показатель (конец 2011 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color w:val="000080"/>
                <w:sz w:val="16"/>
                <w:szCs w:val="16"/>
                <w:u w:color="000080"/>
              </w:rPr>
            </w:pPr>
            <w:r w:rsidRPr="001F55D6">
              <w:rPr>
                <w:rFonts w:ascii="Arial" w:hAnsi="Arial" w:cs="Arial"/>
                <w:color w:val="000080"/>
                <w:sz w:val="16"/>
                <w:szCs w:val="16"/>
                <w:u w:color="000080"/>
              </w:rPr>
              <w:t>В среднем число пользователей, ежедневно обслуживаемых ЦПТИ, составляет от 200 (минимум) до  630 (максимум).</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i/>
                <w:iCs/>
                <w:sz w:val="16"/>
                <w:szCs w:val="16"/>
              </w:rPr>
              <w:t xml:space="preserve">Исходный базовый показатель (Программа и бюджет на 2012-2013 гг.): </w:t>
            </w:r>
            <w:r w:rsidRPr="001F55D6">
              <w:rPr>
                <w:rFonts w:ascii="Arial" w:hAnsi="Arial" w:cs="Arial"/>
                <w:sz w:val="16"/>
                <w:szCs w:val="16"/>
              </w:rPr>
              <w:t xml:space="preserve">будут определены на основе показателей за конец 2011 г. </w:t>
            </w:r>
          </w:p>
        </w:tc>
        <w:tc>
          <w:tcPr>
            <w:tcW w:w="1494" w:type="dxa"/>
            <w:gridSpan w:val="3"/>
            <w:tcBorders>
              <w:top w:val="nil"/>
              <w:left w:val="nil"/>
              <w:bottom w:val="single" w:sz="4" w:space="0" w:color="auto"/>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rPr>
              <w:t>Будет определен</w:t>
            </w:r>
            <w:r w:rsidRPr="001F55D6">
              <w:rPr>
                <w:rFonts w:ascii="Arial" w:hAnsi="Arial" w:cs="Arial"/>
                <w:sz w:val="16"/>
                <w:szCs w:val="16"/>
              </w:rPr>
              <w:t xml:space="preserve"> на основе показателей за конец 2011 г. </w:t>
            </w:r>
          </w:p>
        </w:tc>
        <w:tc>
          <w:tcPr>
            <w:tcW w:w="2821" w:type="dxa"/>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Среднее число пользователей, ежедневно обслуживаемых ЦПТИ, в 2013 составляло от 532 (минимум) до 1370 (максимум).</w:t>
            </w:r>
          </w:p>
        </w:tc>
        <w:tc>
          <w:tcPr>
            <w:tcW w:w="1138" w:type="dxa"/>
            <w:gridSpan w:val="2"/>
            <w:tcBorders>
              <w:top w:val="nil"/>
              <w:left w:val="nil"/>
              <w:bottom w:val="single" w:sz="4" w:space="0" w:color="auto"/>
              <w:right w:val="single" w:sz="4" w:space="0" w:color="000000"/>
            </w:tcBorders>
            <w:shd w:val="clear" w:color="auto" w:fill="FFFFFF"/>
            <w:tcMar>
              <w:top w:w="80" w:type="dxa"/>
              <w:left w:w="80" w:type="dxa"/>
              <w:bottom w:w="80" w:type="dxa"/>
              <w:right w:w="80" w:type="dxa"/>
            </w:tcMar>
          </w:tcPr>
          <w:p w:rsidR="00423B43" w:rsidRPr="001F55D6" w:rsidRDefault="00FE5177"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color w:val="404040"/>
                <w:sz w:val="16"/>
                <w:szCs w:val="16"/>
                <w:u w:color="404040"/>
              </w:rPr>
              <w:t>Не подлежит оценке</w:t>
            </w:r>
          </w:p>
        </w:tc>
      </w:tr>
      <w:tr w:rsidR="00423B43" w:rsidRPr="001F55D6" w:rsidTr="007C4AF0">
        <w:trPr>
          <w:trHeight w:val="5500"/>
        </w:trPr>
        <w:tc>
          <w:tcPr>
            <w:tcW w:w="1965" w:type="dxa"/>
            <w:gridSpan w:val="2"/>
            <w:tcBorders>
              <w:top w:val="single" w:sz="4" w:space="0" w:color="auto"/>
              <w:left w:val="single" w:sz="4" w:space="0" w:color="000000"/>
              <w:bottom w:val="single" w:sz="4" w:space="0" w:color="000000"/>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lastRenderedPageBreak/>
              <w:t xml:space="preserve">Число  государств-членов, создавших свою базу в области ИС и БПТ </w:t>
            </w:r>
          </w:p>
        </w:tc>
        <w:tc>
          <w:tcPr>
            <w:tcW w:w="1938" w:type="dxa"/>
            <w:gridSpan w:val="2"/>
            <w:tcBorders>
              <w:top w:val="single" w:sz="4" w:space="0" w:color="auto"/>
              <w:left w:val="nil"/>
              <w:bottom w:val="single" w:sz="4" w:space="0" w:color="000000"/>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Принята концептуальная основа экспериментального проекта, выделены средства</w:t>
            </w:r>
          </w:p>
        </w:tc>
        <w:tc>
          <w:tcPr>
            <w:tcW w:w="1494" w:type="dxa"/>
            <w:gridSpan w:val="3"/>
            <w:tcBorders>
              <w:top w:val="single" w:sz="4" w:space="0" w:color="auto"/>
              <w:left w:val="nil"/>
              <w:bottom w:val="single" w:sz="4" w:space="0" w:color="000000"/>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Целевые показатели по регионам будут определены позднее</w:t>
            </w:r>
          </w:p>
        </w:tc>
        <w:tc>
          <w:tcPr>
            <w:tcW w:w="2821" w:type="dxa"/>
            <w:tcBorders>
              <w:top w:val="single" w:sz="4" w:space="0" w:color="auto"/>
              <w:left w:val="nil"/>
              <w:bottom w:val="single" w:sz="4" w:space="0" w:color="000000"/>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Следующие университеты/институты получили непосредственную помощь в создании среды передачи знаний, соответствующей инфраструктуры и в разработке политики в данной сфере:</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i) Чили (5): Национальный институт сельскохозяйственных исследований (INA), Папский католический университет Чили (г. Сантьяго), Университет Консепсьон, Папский католический университет Вальпараисо и Университет де ла Фронтера; ii) ЭСКЗА ООН (5); iii) Марокко (6); iv) Филиппины (5) и v) Гана (1)</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Кроме того, для целей реализации проекта БПТ в Тунисе была проведена оценка технологических потребностей следующих организаций:</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Института Пастера, Университета Монастир, Центра биотехнологии в Сфаксе, Национального центра изделий из кожи и обуви, а также Технопарка "Эг-Газала".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Был утвержден план действий в отношении Туниса. </w:t>
            </w:r>
          </w:p>
        </w:tc>
        <w:tc>
          <w:tcPr>
            <w:tcW w:w="1138" w:type="dxa"/>
            <w:gridSpan w:val="2"/>
            <w:tcBorders>
              <w:top w:val="single" w:sz="4" w:space="0" w:color="auto"/>
              <w:left w:val="nil"/>
              <w:bottom w:val="single" w:sz="4" w:space="0" w:color="000000"/>
              <w:right w:val="single" w:sz="4" w:space="0" w:color="000000"/>
            </w:tcBorders>
            <w:tcMar>
              <w:top w:w="80" w:type="dxa"/>
              <w:left w:w="80" w:type="dxa"/>
              <w:bottom w:w="80" w:type="dxa"/>
              <w:right w:w="80" w:type="dxa"/>
            </w:tcMar>
          </w:tcPr>
          <w:p w:rsidR="00423B43" w:rsidRPr="001F55D6" w:rsidRDefault="00FE5177"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color w:val="404040"/>
                <w:sz w:val="16"/>
                <w:szCs w:val="16"/>
                <w:u w:color="404040"/>
              </w:rPr>
              <w:t>Не подлежит оценке</w:t>
            </w:r>
          </w:p>
        </w:tc>
      </w:tr>
      <w:tr w:rsidR="00423B43" w:rsidRPr="00D412C0" w:rsidTr="007C4AF0">
        <w:trPr>
          <w:trHeight w:val="575"/>
        </w:trPr>
        <w:tc>
          <w:tcPr>
            <w:tcW w:w="9356" w:type="dxa"/>
            <w:gridSpan w:val="10"/>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423B43" w:rsidRPr="001F55D6" w:rsidRDefault="00423B43" w:rsidP="007C4AF0">
            <w:pPr>
              <w:pStyle w:val="A"/>
              <w:keepNext/>
              <w:keepLines/>
              <w:pageBreakBefore/>
              <w:pBdr>
                <w:top w:val="none" w:sz="0" w:space="0" w:color="auto"/>
                <w:left w:val="none" w:sz="0" w:space="0" w:color="auto"/>
                <w:bottom w:val="none" w:sz="0" w:space="0" w:color="auto"/>
                <w:right w:val="none" w:sz="0" w:space="0" w:color="auto"/>
                <w:bar w:val="none" w:sz="0" w:color="auto"/>
              </w:pBdr>
              <w:spacing w:before="60" w:after="60"/>
              <w:ind w:left="1163" w:hanging="2410"/>
              <w:rPr>
                <w:rFonts w:hAnsi="Arial" w:cs="Arial"/>
                <w:sz w:val="16"/>
                <w:szCs w:val="16"/>
              </w:rPr>
            </w:pPr>
            <w:r w:rsidRPr="001F55D6">
              <w:rPr>
                <w:rFonts w:hAnsi="Arial" w:cs="Arial"/>
                <w:b/>
                <w:sz w:val="16"/>
                <w:szCs w:val="16"/>
              </w:rPr>
              <w:lastRenderedPageBreak/>
              <w:t>Ожидаемый результат:</w:t>
            </w:r>
            <w:r w:rsidRPr="001F55D6">
              <w:rPr>
                <w:rFonts w:hAnsi="Arial" w:cs="Arial"/>
                <w:sz w:val="16"/>
                <w:szCs w:val="16"/>
              </w:rPr>
              <w:tab/>
              <w:t>Укрепленная информационно-техническая инфраструктура для ведомств ИС и других учреждений ИС, позволяющая им улучшить обслуживание своих клиентов (дешевле, быстрее, с более выcоким качеством)</w:t>
            </w:r>
          </w:p>
        </w:tc>
      </w:tr>
      <w:tr w:rsidR="00423B43" w:rsidRPr="001F55D6" w:rsidTr="007C4AF0">
        <w:trPr>
          <w:trHeight w:val="560"/>
        </w:trPr>
        <w:tc>
          <w:tcPr>
            <w:tcW w:w="1790"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790" w:type="dxa"/>
            <w:gridSpan w:val="2"/>
            <w:tcBorders>
              <w:top w:val="single" w:sz="4" w:space="0" w:color="000000"/>
              <w:left w:val="nil"/>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492" w:type="dxa"/>
            <w:gridSpan w:val="2"/>
            <w:tcBorders>
              <w:top w:val="single" w:sz="4" w:space="0" w:color="000000"/>
              <w:left w:val="nil"/>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3150" w:type="dxa"/>
            <w:gridSpan w:val="3"/>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134" w:type="dxa"/>
            <w:gridSpan w:val="2"/>
            <w:tcBorders>
              <w:top w:val="single" w:sz="4" w:space="0" w:color="000000"/>
              <w:left w:val="nil"/>
              <w:bottom w:val="nil"/>
              <w:right w:val="single" w:sz="4" w:space="0" w:color="000000"/>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423B43" w:rsidRPr="001F55D6" w:rsidTr="007C4AF0">
        <w:trPr>
          <w:trHeight w:val="9475"/>
        </w:trPr>
        <w:tc>
          <w:tcPr>
            <w:tcW w:w="1790" w:type="dxa"/>
            <w:tcBorders>
              <w:top w:val="nil"/>
              <w:left w:val="single" w:sz="4" w:space="0" w:color="000000"/>
              <w:bottom w:val="single" w:sz="4" w:space="0" w:color="auto"/>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ведомств с полностью автоматизированной системой административного управления ИС, обеспеченной ВОИС, против частично автоматизированной системы</w:t>
            </w:r>
          </w:p>
        </w:tc>
        <w:tc>
          <w:tcPr>
            <w:tcW w:w="1790" w:type="dxa"/>
            <w:gridSpan w:val="2"/>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Африка (14)</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Арабский регион (13)</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Азиатско-Тихоокеанский регион (7)</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Латинская Америка и бассейн Карибского моря (12)</w:t>
            </w:r>
          </w:p>
        </w:tc>
        <w:tc>
          <w:tcPr>
            <w:tcW w:w="1492" w:type="dxa"/>
            <w:gridSpan w:val="2"/>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Африка (плюс 4)</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Арабский регион (плюс 4)</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(плюс 4)</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Латинская Америка и</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бассейн Карибского моря</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(плюс 7)</w:t>
            </w:r>
          </w:p>
        </w:tc>
        <w:tc>
          <w:tcPr>
            <w:tcW w:w="3150" w:type="dxa"/>
            <w:gridSpan w:val="3"/>
            <w:tcBorders>
              <w:top w:val="nil"/>
              <w:left w:val="nil"/>
              <w:bottom w:val="single" w:sz="4" w:space="0" w:color="auto"/>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Число полностью автоматизированных ведомств по состоянию на конец </w:t>
            </w:r>
            <w:r>
              <w:rPr>
                <w:rFonts w:ascii="Arial" w:hAnsi="Arial" w:cs="Arial"/>
                <w:sz w:val="16"/>
                <w:szCs w:val="16"/>
              </w:rPr>
              <w:t>двухгодичного</w:t>
            </w:r>
            <w:r w:rsidRPr="001F55D6">
              <w:rPr>
                <w:rFonts w:ascii="Arial" w:hAnsi="Arial" w:cs="Arial"/>
                <w:sz w:val="16"/>
                <w:szCs w:val="16"/>
              </w:rPr>
              <w:t xml:space="preserve"> периода 2012-2013 гг.: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38</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 Африка (10) (Ботсвана, Замбия, Зимбабве, Кения, Мадагаскар, Малави, Мозамбик, Намибия, Объединенная Республика Танзания, Сейшельские о-ва)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Арабский регион (10) (Алжир, Бахрейн, Египет, Катар, Кувейт, Ливия, Оман, Палестина, Сирия, Тунис)</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(9) (Бангладеш, Бутан, Бруней-Даруссалам, Индонезия, Непал, Пакистан, Папуа – Новая Гвинея, Филиппины, Шри-Ланка)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Латинская Америка и бассейн Карибского моря (9) (Барбадос, Белиз, Чили, Куба, Доминиканская Республика, Сент-Люсия, Тринидад и Тобаго, Уругвай, Ямайка)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Число частично автоматизированных ведомств по состоянию на конец </w:t>
            </w:r>
            <w:r>
              <w:rPr>
                <w:rFonts w:ascii="Arial" w:hAnsi="Arial" w:cs="Arial"/>
                <w:sz w:val="16"/>
                <w:szCs w:val="16"/>
              </w:rPr>
              <w:t>двухгодичного</w:t>
            </w:r>
            <w:r w:rsidRPr="001F55D6">
              <w:rPr>
                <w:rFonts w:ascii="Arial" w:hAnsi="Arial" w:cs="Arial"/>
                <w:sz w:val="16"/>
                <w:szCs w:val="16"/>
              </w:rPr>
              <w:t xml:space="preserve"> периода 2012-2013 гг.: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20</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Африка (9) (Африканская региональная организация интеллектуальной собственности, Гамбия, Гана, Зимбабве, Мавритания, Объединенная Республика Танзания, Руанда, Уганда, Южная Африка)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Арабский регион (4) (Джибути, Иордания, Ливан, Марокко, Объединенные Арабские Эмираты, Оман)</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(2) (Камбоджа, Лаосская Народно-Демократическая Республика)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Латинская Америка и бассейн Карибского соря (5) (Аргентина, Вагамские о-ва, Бразилия, Коста-Рика, Панама)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Итого:</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Итого 58 ведомств, использующих обеспеченные ВОИС системы административного управления, к концу </w:t>
            </w:r>
            <w:r>
              <w:rPr>
                <w:rFonts w:ascii="Arial" w:hAnsi="Arial" w:cs="Arial"/>
                <w:sz w:val="16"/>
                <w:szCs w:val="16"/>
              </w:rPr>
              <w:t>двухгодичного</w:t>
            </w:r>
            <w:r w:rsidRPr="001F55D6">
              <w:rPr>
                <w:rFonts w:ascii="Arial" w:hAnsi="Arial" w:cs="Arial"/>
                <w:sz w:val="16"/>
                <w:szCs w:val="16"/>
              </w:rPr>
              <w:t xml:space="preserve"> периода 2012-2013 гг.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Африка (19)</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Арабский регион (14)</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(11)</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Латинская Америка и бассейн Карибского моря (14)</w:t>
            </w:r>
          </w:p>
        </w:tc>
        <w:tc>
          <w:tcPr>
            <w:tcW w:w="1134" w:type="dxa"/>
            <w:gridSpan w:val="2"/>
            <w:tcBorders>
              <w:top w:val="nil"/>
              <w:left w:val="nil"/>
              <w:bottom w:val="single" w:sz="4" w:space="0" w:color="auto"/>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5755"/>
        </w:trPr>
        <w:tc>
          <w:tcPr>
            <w:tcW w:w="1965" w:type="dxa"/>
            <w:gridSpan w:val="2"/>
            <w:tcBorders>
              <w:top w:val="single" w:sz="4" w:space="0" w:color="auto"/>
              <w:left w:val="single" w:sz="4" w:space="0" w:color="000000"/>
              <w:bottom w:val="nil"/>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lastRenderedPageBreak/>
              <w:t xml:space="preserve">Число ведомств, данные которых в области ИС доступны в режиме онлайн в базах данных ВОИС </w:t>
            </w:r>
          </w:p>
        </w:tc>
        <w:tc>
          <w:tcPr>
            <w:tcW w:w="1938" w:type="dxa"/>
            <w:gridSpan w:val="2"/>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Всего 20 (Показатели в разбивке по регионам будут представлены позднее)</w:t>
            </w:r>
          </w:p>
        </w:tc>
        <w:tc>
          <w:tcPr>
            <w:tcW w:w="1494" w:type="dxa"/>
            <w:gridSpan w:val="3"/>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Всего 40</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(Показатели в разбивке по регионам будут представлены позднее)</w:t>
            </w:r>
          </w:p>
        </w:tc>
        <w:tc>
          <w:tcPr>
            <w:tcW w:w="2825" w:type="dxa"/>
            <w:tcBorders>
              <w:top w:val="single" w:sz="4" w:space="0" w:color="auto"/>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(В общей сложности) 35 ведомств, данные которых в области ИС доступны в режиме онлайн в базах данных ВОИС (данные 28 ведомств – в PATENTSCOPE и шести – в Глобальной базе данных по брендам).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PATENTSCOPE:</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Африка (3) (АРОПС, Кения, Южная Африка)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Арабский регион (5) (Бахрейн, Египет, Иордания, Марокко, Объединенные Арабские Эмираты)</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(4) (Вьетнам, Китай, Республика Корея, Сингапур)</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Латинская Америка и бассейн Карибского моря (16) (Аргентина, Бразилия, Гватемала, Гондурас, Доминиканская Республика, Колумбия, Коста-Рика, Куба, Мексика, Никарагуа, Панама, Перу, Уругвай, Чили, Эквадор, Эль-Сальвадор)</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Глобальная база данных по брендам:</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Арабский регион (4) (Алжир, Египет, Марокко, Объединенные Арабские Эмираты)</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(2) (Сингапур, Филиппины)</w:t>
            </w:r>
          </w:p>
        </w:tc>
        <w:tc>
          <w:tcPr>
            <w:tcW w:w="1134" w:type="dxa"/>
            <w:gridSpan w:val="2"/>
            <w:tcBorders>
              <w:top w:val="single" w:sz="4" w:space="0" w:color="auto"/>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1255"/>
        </w:trPr>
        <w:tc>
          <w:tcPr>
            <w:tcW w:w="1965" w:type="dxa"/>
            <w:gridSpan w:val="2"/>
            <w:tcBorders>
              <w:top w:val="nil"/>
              <w:left w:val="single" w:sz="4" w:space="0" w:color="000000"/>
              <w:bottom w:val="single" w:sz="4" w:space="0" w:color="auto"/>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групп ведомств, участвующих в общей платформе</w:t>
            </w:r>
          </w:p>
        </w:tc>
        <w:tc>
          <w:tcPr>
            <w:tcW w:w="1938" w:type="dxa"/>
            <w:gridSpan w:val="2"/>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w:t>
            </w:r>
          </w:p>
        </w:tc>
        <w:tc>
          <w:tcPr>
            <w:tcW w:w="1494" w:type="dxa"/>
            <w:gridSpan w:val="3"/>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3 (всего)</w:t>
            </w:r>
          </w:p>
        </w:tc>
        <w:tc>
          <w:tcPr>
            <w:tcW w:w="2825" w:type="dxa"/>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Семь участвующих ведомств из разных регионов.</w:t>
            </w:r>
            <w:r>
              <w:rPr>
                <w:rFonts w:ascii="Arial" w:hAnsi="Arial" w:cs="Arial"/>
                <w:sz w:val="16"/>
                <w:szCs w:val="16"/>
              </w:rPr>
              <w:t xml:space="preserve"> </w:t>
            </w:r>
            <w:r w:rsidRPr="001F55D6">
              <w:rPr>
                <w:rFonts w:ascii="Arial" w:hAnsi="Arial" w:cs="Arial"/>
                <w:sz w:val="16"/>
                <w:szCs w:val="16"/>
              </w:rPr>
              <w:t>Существование различных групп ведомств более не имеет смысла.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Ведомства присоединяются к единой платформе, охватывающей весь мир, а не в рамках региональных групп. </w:t>
            </w:r>
          </w:p>
        </w:tc>
        <w:tc>
          <w:tcPr>
            <w:tcW w:w="1134" w:type="dxa"/>
            <w:gridSpan w:val="2"/>
            <w:tcBorders>
              <w:top w:val="nil"/>
              <w:left w:val="nil"/>
              <w:bottom w:val="single" w:sz="4" w:space="0" w:color="auto"/>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7560"/>
        </w:trPr>
        <w:tc>
          <w:tcPr>
            <w:tcW w:w="1965" w:type="dxa"/>
            <w:gridSpan w:val="2"/>
            <w:tcBorders>
              <w:top w:val="single" w:sz="4" w:space="0" w:color="auto"/>
              <w:left w:val="single" w:sz="4" w:space="0" w:color="000000"/>
              <w:bottom w:val="single" w:sz="4" w:space="0" w:color="000000"/>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lastRenderedPageBreak/>
              <w:t xml:space="preserve">Число ведомств, обрабатывающих данные по РСТ и Мадридскому соглашению при поддержке систем, предоставленных ВОИС  </w:t>
            </w:r>
          </w:p>
        </w:tc>
        <w:tc>
          <w:tcPr>
            <w:tcW w:w="1938" w:type="dxa"/>
            <w:gridSpan w:val="2"/>
            <w:tcBorders>
              <w:top w:val="single" w:sz="4" w:space="0" w:color="auto"/>
              <w:left w:val="nil"/>
              <w:bottom w:val="single" w:sz="4" w:space="0" w:color="000000"/>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Всего 5 (Показатели в разбивке по регионам будут </w:t>
            </w:r>
            <w:r>
              <w:rPr>
                <w:rFonts w:ascii="Arial" w:hAnsi="Arial" w:cs="Arial"/>
                <w:sz w:val="16"/>
                <w:szCs w:val="16"/>
              </w:rPr>
              <w:t>определены</w:t>
            </w:r>
            <w:r w:rsidRPr="001F55D6">
              <w:rPr>
                <w:rFonts w:ascii="Arial" w:hAnsi="Arial" w:cs="Arial"/>
                <w:sz w:val="16"/>
                <w:szCs w:val="16"/>
              </w:rPr>
              <w:t xml:space="preserve"> позднее)</w:t>
            </w:r>
          </w:p>
        </w:tc>
        <w:tc>
          <w:tcPr>
            <w:tcW w:w="1494" w:type="dxa"/>
            <w:gridSpan w:val="3"/>
            <w:tcBorders>
              <w:top w:val="single" w:sz="4" w:space="0" w:color="auto"/>
              <w:left w:val="nil"/>
              <w:bottom w:val="single" w:sz="4" w:space="0" w:color="000000"/>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Всего 20 (в общей сложности)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(Показатели в разбивке по регионам будут </w:t>
            </w:r>
            <w:r>
              <w:rPr>
                <w:rFonts w:ascii="Arial" w:hAnsi="Arial" w:cs="Arial"/>
                <w:sz w:val="16"/>
                <w:szCs w:val="16"/>
              </w:rPr>
              <w:t>определены</w:t>
            </w:r>
            <w:r w:rsidRPr="001F55D6">
              <w:rPr>
                <w:rFonts w:ascii="Arial" w:hAnsi="Arial" w:cs="Arial"/>
                <w:sz w:val="16"/>
                <w:szCs w:val="16"/>
              </w:rPr>
              <w:t xml:space="preserve"> позднее)</w:t>
            </w:r>
          </w:p>
        </w:tc>
        <w:tc>
          <w:tcPr>
            <w:tcW w:w="2825" w:type="dxa"/>
            <w:tcBorders>
              <w:top w:val="single" w:sz="4" w:space="0" w:color="auto"/>
              <w:left w:val="nil"/>
              <w:bottom w:val="single" w:sz="4" w:space="0" w:color="000000"/>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32 ведомства обрабатывают данные по РСТ и Мадридскому соглашению при поддержке систем, предоставленных ВОИС</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Данные по РСТ:</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Африка (6) (Ботсвана, Кения, Мадагаскар, Мозамбик, Объединенная Республика Танзания, Замбия)</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Арабский регион (5) (Алжир, Бахрейн, Египет, Марокко, Тунис)</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(4) (Индонезия, Папуа – Новая Гвинея, Филиппины, Шри-Ланка)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Латинская Америка и бассейн Карибского моря (7) (Барбадос, Белиз, Чили, Куба, Доминиканская Республика, Сент-Люсия, Тринидад и Тобаго)</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Итого:</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22</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Данные по Мадридскому соглашению:</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Африка (7) (Ботсвана, Гана, Замбия, Кения, Мадагаскар, Мозамбик, Намибия)</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Арабский регион (1) (Алжир)</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(1) (Бутан)</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Латинская Америка и бассейн Карибского моря (1) (Куба)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Итого:</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10</w:t>
            </w:r>
          </w:p>
        </w:tc>
        <w:tc>
          <w:tcPr>
            <w:tcW w:w="1134" w:type="dxa"/>
            <w:gridSpan w:val="2"/>
            <w:tcBorders>
              <w:top w:val="single" w:sz="4" w:space="0" w:color="auto"/>
              <w:left w:val="nil"/>
              <w:bottom w:val="single" w:sz="4" w:space="0" w:color="000000"/>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D412C0" w:rsidTr="007C4AF0">
        <w:trPr>
          <w:trHeight w:val="395"/>
        </w:trPr>
        <w:tc>
          <w:tcPr>
            <w:tcW w:w="9356" w:type="dxa"/>
            <w:gridSpan w:val="10"/>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tabs>
                <w:tab w:val="left" w:pos="1162"/>
              </w:tabs>
              <w:spacing w:before="120" w:after="120"/>
              <w:ind w:left="1162" w:hanging="2514"/>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 xml:space="preserve">Адаптированная и сбалансированная законодательная, нормативная и политическая база в области ИС     </w:t>
            </w:r>
          </w:p>
        </w:tc>
      </w:tr>
      <w:tr w:rsidR="00423B43" w:rsidRPr="001F55D6" w:rsidTr="007C4AF0">
        <w:trPr>
          <w:trHeight w:val="390"/>
        </w:trPr>
        <w:tc>
          <w:tcPr>
            <w:tcW w:w="1965" w:type="dxa"/>
            <w:gridSpan w:val="2"/>
            <w:tcBorders>
              <w:top w:val="single" w:sz="4" w:space="0" w:color="000000"/>
              <w:left w:val="single" w:sz="4" w:space="0" w:color="000000"/>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938" w:type="dxa"/>
            <w:gridSpan w:val="2"/>
            <w:tcBorders>
              <w:top w:val="single" w:sz="4" w:space="0" w:color="000000"/>
              <w:left w:val="nil"/>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494" w:type="dxa"/>
            <w:gridSpan w:val="3"/>
            <w:tcBorders>
              <w:top w:val="single" w:sz="4" w:space="0" w:color="000000"/>
              <w:left w:val="nil"/>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2825"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134" w:type="dxa"/>
            <w:gridSpan w:val="2"/>
            <w:tcBorders>
              <w:top w:val="single" w:sz="4" w:space="0" w:color="000000"/>
              <w:left w:val="nil"/>
              <w:bottom w:val="nil"/>
              <w:right w:val="single" w:sz="4" w:space="0" w:color="000000"/>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423B43" w:rsidRPr="001F55D6" w:rsidTr="007C4AF0">
        <w:trPr>
          <w:trHeight w:val="4502"/>
        </w:trPr>
        <w:tc>
          <w:tcPr>
            <w:tcW w:w="1965" w:type="dxa"/>
            <w:gridSpan w:val="2"/>
            <w:tcBorders>
              <w:top w:val="nil"/>
              <w:left w:val="single" w:sz="4" w:space="0" w:color="000000"/>
              <w:bottom w:val="single" w:sz="4" w:space="0" w:color="auto"/>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поступивших запросов и видов рекомендаций в отношении законодательства, касающегося патентов, полезных моделей, коммерческой тайны и интегральных схем, включая соответствующие гибкие возможности системы ИС</w:t>
            </w:r>
          </w:p>
        </w:tc>
        <w:tc>
          <w:tcPr>
            <w:tcW w:w="1938" w:type="dxa"/>
            <w:gridSpan w:val="2"/>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i/>
                <w:iCs/>
                <w:color w:val="000080"/>
                <w:sz w:val="16"/>
                <w:szCs w:val="16"/>
                <w:u w:color="000080"/>
              </w:rPr>
            </w:pPr>
            <w:r w:rsidRPr="001F55D6">
              <w:rPr>
                <w:rFonts w:ascii="Arial" w:hAnsi="Arial" w:cs="Arial"/>
                <w:i/>
                <w:iCs/>
                <w:color w:val="000080"/>
                <w:sz w:val="16"/>
                <w:szCs w:val="16"/>
                <w:u w:color="000080"/>
              </w:rPr>
              <w:t>Обновленный базовый показатель (конец 2011 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color w:val="000080"/>
                <w:sz w:val="16"/>
                <w:szCs w:val="16"/>
                <w:u w:color="000080"/>
              </w:rPr>
            </w:pPr>
            <w:r w:rsidRPr="001F55D6">
              <w:rPr>
                <w:rFonts w:ascii="Arial" w:hAnsi="Arial" w:cs="Arial"/>
                <w:color w:val="002060"/>
                <w:sz w:val="16"/>
                <w:szCs w:val="16"/>
                <w:u w:color="002060"/>
              </w:rPr>
              <w:t xml:space="preserve">  </w:t>
            </w:r>
            <w:r w:rsidRPr="001F55D6">
              <w:rPr>
                <w:rFonts w:ascii="Arial" w:hAnsi="Arial" w:cs="Arial"/>
                <w:color w:val="000080"/>
                <w:sz w:val="16"/>
                <w:szCs w:val="16"/>
                <w:u w:color="000080"/>
              </w:rPr>
              <w:t>В 2011 г.   государствам-членам было направлено 10 письменных комментариев.</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color w:val="000080"/>
                <w:sz w:val="16"/>
                <w:szCs w:val="16"/>
                <w:u w:color="000080"/>
              </w:rPr>
            </w:pPr>
            <w:r w:rsidRPr="001F55D6">
              <w:rPr>
                <w:rFonts w:ascii="Arial" w:hAnsi="Arial" w:cs="Arial"/>
                <w:color w:val="000080"/>
                <w:sz w:val="16"/>
                <w:szCs w:val="16"/>
                <w:u w:color="000080"/>
              </w:rPr>
              <w:t>Помимо этого, было организовано 8 мероприятий для обсуждения, рассмотрения и подготовки законопроектов или анализа возможных вариантов политики.</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i/>
                <w:iCs/>
                <w:sz w:val="16"/>
                <w:szCs w:val="16"/>
              </w:rPr>
              <w:t>Исходный базовый показатель (Программа и бюджет на 2012-2013 гг.):</w:t>
            </w:r>
            <w:r w:rsidRPr="001F55D6">
              <w:rPr>
                <w:rFonts w:ascii="Arial" w:hAnsi="Arial" w:cs="Arial"/>
                <w:sz w:val="16"/>
                <w:szCs w:val="16"/>
              </w:rPr>
              <w:t xml:space="preserve"> В 2010 г. государствам-членам было направлено 12 комментариев</w:t>
            </w:r>
          </w:p>
        </w:tc>
        <w:tc>
          <w:tcPr>
            <w:tcW w:w="1494" w:type="dxa"/>
            <w:gridSpan w:val="3"/>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25 комментариев относительно</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проектов, подготовленных государствами-членами, и 10 законопроектов, подготовленных Секретариатом (в 2012-2013 гг.) (показатели в разбивке по регионам будут представлены позднее)</w:t>
            </w:r>
          </w:p>
        </w:tc>
        <w:tc>
          <w:tcPr>
            <w:tcW w:w="2825" w:type="dxa"/>
            <w:tcBorders>
              <w:top w:val="nil"/>
              <w:left w:val="nil"/>
              <w:bottom w:val="single" w:sz="4" w:space="0" w:color="auto"/>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Государствам-членам было направлено 18 письменных комментариев/законопроектов о патентах</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Африка (3)</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(9)</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Латинская Америка и бассейн Карибского моря (6)</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Кроме того, увеличилось количество консультаций с представителями властей и другими участниками, проводимых для обсуждения, рассмотрения и подготовки законопроектов или анализа возможных вариантов политики.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Африка (4)</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(9)</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Латинская Америка и бассейн Карибского моря (7)</w:t>
            </w:r>
          </w:p>
        </w:tc>
        <w:tc>
          <w:tcPr>
            <w:tcW w:w="1134" w:type="dxa"/>
            <w:gridSpan w:val="2"/>
            <w:tcBorders>
              <w:top w:val="nil"/>
              <w:left w:val="nil"/>
              <w:bottom w:val="single" w:sz="4" w:space="0" w:color="auto"/>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2693"/>
        </w:trPr>
        <w:tc>
          <w:tcPr>
            <w:tcW w:w="1965" w:type="dxa"/>
            <w:gridSpan w:val="2"/>
            <w:tcBorders>
              <w:top w:val="single" w:sz="4" w:space="0" w:color="auto"/>
              <w:left w:val="single" w:sz="4" w:space="0" w:color="000000"/>
              <w:bottom w:val="nil"/>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lastRenderedPageBreak/>
              <w:t>Число стран, заявивших о полезности рекомендаций ВОИС в отношении законодательства, касающегося патентов, полезных моделей, коммерческой тайны и интегральных схем</w:t>
            </w:r>
          </w:p>
        </w:tc>
        <w:tc>
          <w:tcPr>
            <w:tcW w:w="1938" w:type="dxa"/>
            <w:gridSpan w:val="2"/>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Нет данных</w:t>
            </w:r>
          </w:p>
        </w:tc>
        <w:tc>
          <w:tcPr>
            <w:tcW w:w="1494" w:type="dxa"/>
            <w:gridSpan w:val="3"/>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90%</w:t>
            </w:r>
          </w:p>
        </w:tc>
        <w:tc>
          <w:tcPr>
            <w:tcW w:w="2825" w:type="dxa"/>
            <w:tcBorders>
              <w:top w:val="single" w:sz="4" w:space="0" w:color="auto"/>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Опрос, проведенный Отделом внутренне</w:t>
            </w:r>
            <w:r>
              <w:rPr>
                <w:rFonts w:ascii="Arial" w:hAnsi="Arial" w:cs="Arial"/>
                <w:sz w:val="16"/>
                <w:szCs w:val="16"/>
              </w:rPr>
              <w:t>й ревизии и надзора и охвативший репрезентативное</w:t>
            </w:r>
            <w:r w:rsidRPr="001F55D6">
              <w:rPr>
                <w:rFonts w:ascii="Arial" w:hAnsi="Arial" w:cs="Arial"/>
                <w:sz w:val="16"/>
                <w:szCs w:val="16"/>
              </w:rPr>
              <w:t xml:space="preserve"> число государств-членов, получивших консультацию ВОИС по вопросам законодательства, а также полученные Секретариатом опросники для оценки, показали, что в 90% случаев государства-члены остались довольны качеством оказанной помощи.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Для </w:t>
            </w:r>
            <w:r>
              <w:rPr>
                <w:rFonts w:ascii="Arial" w:hAnsi="Arial" w:cs="Arial"/>
                <w:sz w:val="16"/>
                <w:szCs w:val="16"/>
              </w:rPr>
              <w:t>двухгодичного</w:t>
            </w:r>
            <w:r w:rsidRPr="001F55D6">
              <w:rPr>
                <w:rFonts w:ascii="Arial" w:hAnsi="Arial" w:cs="Arial"/>
                <w:sz w:val="16"/>
                <w:szCs w:val="16"/>
              </w:rPr>
              <w:t xml:space="preserve"> периода 2014-2015 гг. был создан механизм систематической оценки деятельности. </w:t>
            </w:r>
          </w:p>
        </w:tc>
        <w:tc>
          <w:tcPr>
            <w:tcW w:w="1134" w:type="dxa"/>
            <w:gridSpan w:val="2"/>
            <w:tcBorders>
              <w:top w:val="single" w:sz="4" w:space="0" w:color="auto"/>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3508"/>
        </w:trPr>
        <w:tc>
          <w:tcPr>
            <w:tcW w:w="1965" w:type="dxa"/>
            <w:gridSpan w:val="2"/>
            <w:tcBorders>
              <w:top w:val="nil"/>
              <w:left w:val="single" w:sz="4" w:space="0" w:color="000000"/>
              <w:bottom w:val="nil"/>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 стран, заявивших о полезности предоставленной информации, касающейся правовых принципов и практики в патентной системе, включая имеющиеся в ней гибкие возможности и стоящие перед ней проблемы</w:t>
            </w:r>
          </w:p>
        </w:tc>
        <w:tc>
          <w:tcPr>
            <w:tcW w:w="1938" w:type="dxa"/>
            <w:gridSpan w:val="2"/>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i/>
                <w:iCs/>
                <w:color w:val="000080"/>
                <w:sz w:val="16"/>
                <w:szCs w:val="16"/>
                <w:u w:color="000080"/>
              </w:rPr>
            </w:pPr>
            <w:r w:rsidRPr="001F55D6">
              <w:rPr>
                <w:rFonts w:ascii="Arial" w:hAnsi="Arial" w:cs="Arial"/>
                <w:i/>
                <w:iCs/>
                <w:color w:val="000080"/>
                <w:sz w:val="16"/>
                <w:szCs w:val="16"/>
                <w:u w:color="000080"/>
              </w:rPr>
              <w:t>Обновленный базовый показатель (конец 2011 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color w:val="000080"/>
                <w:sz w:val="16"/>
                <w:szCs w:val="16"/>
                <w:u w:color="000080"/>
              </w:rPr>
            </w:pPr>
            <w:r w:rsidRPr="001F55D6">
              <w:rPr>
                <w:rFonts w:ascii="Arial" w:hAnsi="Arial" w:cs="Arial"/>
                <w:color w:val="000080"/>
                <w:sz w:val="16"/>
                <w:szCs w:val="16"/>
                <w:u w:color="000080"/>
              </w:rPr>
              <w:t>В отчетах ПКПП и КРИС приводятся отзывы государств – членов (статистические данные отсутствуют)</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i/>
                <w:iCs/>
                <w:sz w:val="16"/>
                <w:szCs w:val="16"/>
              </w:rPr>
              <w:t>Исходный базовый показатель (Программа и бюджет на 2012-2013 гг.):</w:t>
            </w:r>
            <w:r w:rsidRPr="001F55D6">
              <w:rPr>
                <w:rFonts w:ascii="Arial" w:hAnsi="Arial" w:cs="Arial"/>
                <w:sz w:val="16"/>
                <w:szCs w:val="16"/>
              </w:rPr>
              <w:t xml:space="preserve">   Нет данных</w:t>
            </w:r>
          </w:p>
        </w:tc>
        <w:tc>
          <w:tcPr>
            <w:tcW w:w="1494" w:type="dxa"/>
            <w:gridSpan w:val="3"/>
            <w:tcBorders>
              <w:top w:val="nil"/>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90%</w:t>
            </w:r>
          </w:p>
        </w:tc>
        <w:tc>
          <w:tcPr>
            <w:tcW w:w="2825" w:type="dxa"/>
            <w:tcBorders>
              <w:top w:val="nil"/>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Полученные отзывы показали, что предоставленная информация оказалась полезной.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По итогам опроса, проведенного параллельно с проводимой Отделом внутренней ревизии и надзора оценки Программы 1, более 90% респондентов назвали качество подготовленных Секретариатом </w:t>
            </w:r>
            <w:r>
              <w:rPr>
                <w:rFonts w:ascii="Arial" w:hAnsi="Arial" w:cs="Arial"/>
                <w:sz w:val="16"/>
                <w:szCs w:val="16"/>
              </w:rPr>
              <w:t xml:space="preserve">субстантивных </w:t>
            </w:r>
            <w:r w:rsidRPr="001F55D6">
              <w:rPr>
                <w:rFonts w:ascii="Arial" w:hAnsi="Arial" w:cs="Arial"/>
                <w:sz w:val="16"/>
                <w:szCs w:val="16"/>
              </w:rPr>
              <w:t xml:space="preserve">документов "отличным" или "хорошим". </w:t>
            </w:r>
          </w:p>
        </w:tc>
        <w:tc>
          <w:tcPr>
            <w:tcW w:w="1134" w:type="dxa"/>
            <w:gridSpan w:val="2"/>
            <w:tcBorders>
              <w:top w:val="nil"/>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2562"/>
        </w:trPr>
        <w:tc>
          <w:tcPr>
            <w:tcW w:w="1965" w:type="dxa"/>
            <w:gridSpan w:val="2"/>
            <w:tcBorders>
              <w:top w:val="nil"/>
              <w:left w:val="single" w:sz="4" w:space="0" w:color="000000"/>
              <w:bottom w:val="nil"/>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Доля (%) выразивших удовлетворение участников целевых практикумов/ семинаров, проведенных по конкретным вопросам, касающимся патентов </w:t>
            </w:r>
          </w:p>
        </w:tc>
        <w:tc>
          <w:tcPr>
            <w:tcW w:w="1938" w:type="dxa"/>
            <w:gridSpan w:val="2"/>
            <w:tcBorders>
              <w:top w:val="nil"/>
              <w:left w:val="nil"/>
              <w:bottom w:val="nil"/>
              <w:right w:val="nil"/>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Нет данных </w:t>
            </w:r>
          </w:p>
        </w:tc>
        <w:tc>
          <w:tcPr>
            <w:tcW w:w="1494" w:type="dxa"/>
            <w:gridSpan w:val="3"/>
            <w:tcBorders>
              <w:top w:val="nil"/>
              <w:left w:val="nil"/>
              <w:bottom w:val="nil"/>
              <w:right w:val="nil"/>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90%</w:t>
            </w:r>
          </w:p>
        </w:tc>
        <w:tc>
          <w:tcPr>
            <w:tcW w:w="2825" w:type="dxa"/>
            <w:tcBorders>
              <w:top w:val="nil"/>
              <w:left w:val="nil"/>
              <w:bottom w:val="nil"/>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92,5% участников организованных в рамках Программы практикумов/семинаров остались довольны проведенными мероприятиями. </w:t>
            </w:r>
          </w:p>
        </w:tc>
        <w:tc>
          <w:tcPr>
            <w:tcW w:w="1134" w:type="dxa"/>
            <w:gridSpan w:val="2"/>
            <w:tcBorders>
              <w:top w:val="nil"/>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3053"/>
        </w:trPr>
        <w:tc>
          <w:tcPr>
            <w:tcW w:w="1965" w:type="dxa"/>
            <w:gridSpan w:val="2"/>
            <w:tcBorders>
              <w:top w:val="nil"/>
              <w:left w:val="single" w:sz="4" w:space="0" w:color="000000"/>
              <w:bottom w:val="single" w:sz="4" w:space="0" w:color="auto"/>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государств-членов, которым были предоставлены консультации по законодательству в области товарных знаков, промышленных образцов и географических указаний </w:t>
            </w:r>
          </w:p>
        </w:tc>
        <w:tc>
          <w:tcPr>
            <w:tcW w:w="1938" w:type="dxa"/>
            <w:gridSpan w:val="2"/>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i/>
                <w:iCs/>
                <w:color w:val="000080"/>
                <w:sz w:val="16"/>
                <w:szCs w:val="16"/>
                <w:u w:color="000080"/>
              </w:rPr>
            </w:pPr>
            <w:r w:rsidRPr="001F55D6">
              <w:rPr>
                <w:rFonts w:ascii="Arial" w:hAnsi="Arial" w:cs="Arial"/>
                <w:i/>
                <w:iCs/>
                <w:color w:val="000080"/>
                <w:sz w:val="16"/>
                <w:szCs w:val="16"/>
                <w:u w:color="000080"/>
              </w:rPr>
              <w:t>Обновленный базовый показатель (конец 2011 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color w:val="000080"/>
                <w:sz w:val="16"/>
                <w:szCs w:val="16"/>
                <w:u w:color="000080"/>
              </w:rPr>
            </w:pPr>
            <w:r w:rsidRPr="001F55D6">
              <w:rPr>
                <w:rFonts w:ascii="Arial" w:hAnsi="Arial" w:cs="Arial"/>
                <w:color w:val="000080"/>
                <w:sz w:val="16"/>
                <w:szCs w:val="16"/>
                <w:u w:color="000080"/>
              </w:rPr>
              <w:t>19 (2010 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color w:val="000080"/>
                <w:sz w:val="16"/>
                <w:szCs w:val="16"/>
                <w:u w:color="000080"/>
              </w:rPr>
            </w:pPr>
            <w:r w:rsidRPr="001F55D6">
              <w:rPr>
                <w:rFonts w:ascii="Arial" w:hAnsi="Arial" w:cs="Arial"/>
                <w:color w:val="000080"/>
                <w:sz w:val="16"/>
                <w:szCs w:val="16"/>
                <w:u w:color="000080"/>
              </w:rPr>
              <w:t>20 (2011 г.)</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i/>
                <w:iCs/>
                <w:sz w:val="16"/>
                <w:szCs w:val="16"/>
              </w:rPr>
              <w:t>Исходный базовый показатель (Программа и бюджет на 2012-2013 гг.):</w:t>
            </w:r>
            <w:r w:rsidRPr="001F55D6">
              <w:rPr>
                <w:rFonts w:ascii="Arial" w:hAnsi="Arial" w:cs="Arial"/>
                <w:sz w:val="16"/>
                <w:szCs w:val="16"/>
              </w:rPr>
              <w:t xml:space="preserve">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18 (2010 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19 (2011 г.)</w:t>
            </w:r>
          </w:p>
        </w:tc>
        <w:tc>
          <w:tcPr>
            <w:tcW w:w="1494" w:type="dxa"/>
            <w:gridSpan w:val="3"/>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Рекомендации относительно законодательства были даны 38 государствам-членам и/или региональным группам государств-членов (в 2012-2013 гг.) (данные в разбивке по регионам будут представлены позднее)</w:t>
            </w:r>
          </w:p>
        </w:tc>
        <w:tc>
          <w:tcPr>
            <w:tcW w:w="2825" w:type="dxa"/>
            <w:tcBorders>
              <w:top w:val="nil"/>
              <w:left w:val="nil"/>
              <w:bottom w:val="single" w:sz="4" w:space="0" w:color="auto"/>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2012:</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Рекомендации были даны 11 государствам-членам по 18 отдельным законопроектам (Африка - 2, Арабский регион - 1, </w:t>
            </w:r>
            <w:r w:rsidRPr="00CE70F4">
              <w:rPr>
                <w:rFonts w:ascii="Arial" w:hAnsi="Arial" w:cs="Arial"/>
                <w:sz w:val="16"/>
                <w:szCs w:val="16"/>
              </w:rPr>
              <w:t>Азия и Тихоокеанский регион</w:t>
            </w:r>
            <w:r w:rsidRPr="001F55D6">
              <w:rPr>
                <w:rFonts w:ascii="Arial" w:hAnsi="Arial" w:cs="Arial"/>
                <w:sz w:val="16"/>
                <w:szCs w:val="16"/>
              </w:rPr>
              <w:t xml:space="preserve"> - 1, Латинская Америка и бассейн Карибского моря - 7).</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2013:</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В 2013 г. рекомендации были даны 13 государствам-членам по 18 отдельным законопроектам (Африка - 2, Латинская Америка и бассейн Карибского моря - 3, </w:t>
            </w:r>
            <w:r w:rsidRPr="00CE70F4">
              <w:rPr>
                <w:rFonts w:ascii="Arial" w:hAnsi="Arial" w:cs="Arial"/>
                <w:sz w:val="16"/>
                <w:szCs w:val="16"/>
              </w:rPr>
              <w:t>Азия и Тихоокеанский регион</w:t>
            </w:r>
            <w:r w:rsidRPr="001F55D6">
              <w:rPr>
                <w:rFonts w:ascii="Arial" w:hAnsi="Arial" w:cs="Arial"/>
                <w:sz w:val="16"/>
                <w:szCs w:val="16"/>
              </w:rPr>
              <w:t xml:space="preserve"> - 1).</w:t>
            </w:r>
          </w:p>
        </w:tc>
        <w:tc>
          <w:tcPr>
            <w:tcW w:w="1134" w:type="dxa"/>
            <w:gridSpan w:val="2"/>
            <w:tcBorders>
              <w:top w:val="nil"/>
              <w:left w:val="nil"/>
              <w:bottom w:val="single" w:sz="4" w:space="0" w:color="auto"/>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E36C0A"/>
                <w:sz w:val="16"/>
                <w:szCs w:val="16"/>
                <w:u w:color="E36C0A"/>
              </w:rPr>
              <w:t>Частично выполнено</w:t>
            </w:r>
          </w:p>
        </w:tc>
      </w:tr>
      <w:tr w:rsidR="00423B43" w:rsidRPr="001F55D6" w:rsidTr="007C4AF0">
        <w:trPr>
          <w:trHeight w:val="3103"/>
        </w:trPr>
        <w:tc>
          <w:tcPr>
            <w:tcW w:w="1965" w:type="dxa"/>
            <w:gridSpan w:val="2"/>
            <w:tcBorders>
              <w:top w:val="single" w:sz="4" w:space="0" w:color="auto"/>
              <w:left w:val="single" w:sz="4" w:space="0" w:color="000000"/>
              <w:bottom w:val="nil"/>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lastRenderedPageBreak/>
              <w:t xml:space="preserve">Число стран, положительно отозвавшихся относительно полезности предоставленных им консультаций по законодательству в области товарных знаков, промышленных образцов и географических указаний  </w:t>
            </w:r>
          </w:p>
        </w:tc>
        <w:tc>
          <w:tcPr>
            <w:tcW w:w="1938" w:type="dxa"/>
            <w:gridSpan w:val="2"/>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Нет данных </w:t>
            </w:r>
          </w:p>
        </w:tc>
        <w:tc>
          <w:tcPr>
            <w:tcW w:w="1494" w:type="dxa"/>
            <w:gridSpan w:val="3"/>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70%</w:t>
            </w:r>
          </w:p>
        </w:tc>
        <w:tc>
          <w:tcPr>
            <w:tcW w:w="2825" w:type="dxa"/>
            <w:tcBorders>
              <w:top w:val="single" w:sz="4" w:space="0" w:color="auto"/>
              <w:left w:val="nil"/>
              <w:bottom w:val="nil"/>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Положительные отзывы получены от 9 стран  из 13.</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Четыре страны не дали ответа.</w:t>
            </w:r>
          </w:p>
        </w:tc>
        <w:tc>
          <w:tcPr>
            <w:tcW w:w="1134" w:type="dxa"/>
            <w:gridSpan w:val="2"/>
            <w:tcBorders>
              <w:top w:val="single" w:sz="4" w:space="0" w:color="auto"/>
              <w:left w:val="nil"/>
              <w:bottom w:val="nil"/>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3513"/>
        </w:trPr>
        <w:tc>
          <w:tcPr>
            <w:tcW w:w="1965" w:type="dxa"/>
            <w:gridSpan w:val="2"/>
            <w:tcBorders>
              <w:top w:val="nil"/>
              <w:left w:val="single" w:sz="4" w:space="0" w:color="000000"/>
              <w:bottom w:val="single" w:sz="4" w:space="0" w:color="000000"/>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стран, которым была оказана техническая помощь в выработке новой и обновлении старой нормативно-правовой базы для обеспечения эффективной защиты с учетом гибких возможностей, предоставляемых Частью III ТРИПС</w:t>
            </w:r>
          </w:p>
        </w:tc>
        <w:tc>
          <w:tcPr>
            <w:tcW w:w="1938" w:type="dxa"/>
            <w:gridSpan w:val="2"/>
            <w:tcBorders>
              <w:top w:val="nil"/>
              <w:left w:val="nil"/>
              <w:bottom w:val="single" w:sz="4" w:space="0" w:color="000000"/>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Одна региональная группа (Африка)</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Одна страна (Азия)</w:t>
            </w:r>
          </w:p>
        </w:tc>
        <w:tc>
          <w:tcPr>
            <w:tcW w:w="1494" w:type="dxa"/>
            <w:gridSpan w:val="3"/>
            <w:tcBorders>
              <w:top w:val="nil"/>
              <w:left w:val="nil"/>
              <w:bottom w:val="single" w:sz="4" w:space="0" w:color="000000"/>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Четыре страны</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(в 2012-2013 гг.)</w:t>
            </w:r>
          </w:p>
        </w:tc>
        <w:tc>
          <w:tcPr>
            <w:tcW w:w="2825" w:type="dxa"/>
            <w:tcBorders>
              <w:top w:val="nil"/>
              <w:left w:val="nil"/>
              <w:bottom w:val="single" w:sz="4" w:space="0" w:color="000000"/>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(i)  Комментарии по вопросам законодательства были даны одной региональной группе (Африканской) и девяти странам (Африка - 2,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- 5, Латинская Америка и бассейн Карибского моря - 1);</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(ii)  Миссии с целью оценки ситуации были направлены в две страны: Африка -1, </w:t>
            </w:r>
            <w:r w:rsidRPr="00CE70F4">
              <w:rPr>
                <w:rFonts w:ascii="Arial" w:hAnsi="Arial" w:cs="Arial"/>
                <w:sz w:val="16"/>
                <w:szCs w:val="16"/>
              </w:rPr>
              <w:t>Азия и Тихоокеанский регион</w:t>
            </w:r>
            <w:r w:rsidRPr="001F55D6">
              <w:rPr>
                <w:rFonts w:ascii="Arial" w:hAnsi="Arial" w:cs="Arial"/>
                <w:sz w:val="16"/>
                <w:szCs w:val="16"/>
              </w:rPr>
              <w:t xml:space="preserve"> - 1; специалисты в области законотворчества из четырех государств – членов (Африка - 2, </w:t>
            </w:r>
            <w:r w:rsidRPr="00CE70F4">
              <w:rPr>
                <w:rFonts w:ascii="Arial" w:hAnsi="Arial" w:cs="Arial"/>
                <w:sz w:val="16"/>
                <w:szCs w:val="16"/>
              </w:rPr>
              <w:t>Азия и Тихоокеанский регион</w:t>
            </w:r>
            <w:r w:rsidRPr="001F55D6">
              <w:rPr>
                <w:rFonts w:cs="Arial"/>
              </w:rPr>
              <w:t xml:space="preserve"> </w:t>
            </w:r>
            <w:r w:rsidRPr="001F55D6">
              <w:rPr>
                <w:rFonts w:ascii="Arial" w:hAnsi="Arial" w:cs="Arial"/>
                <w:sz w:val="16"/>
                <w:szCs w:val="16"/>
              </w:rPr>
              <w:t xml:space="preserve">- 2) были приглашены в Женеву. </w:t>
            </w:r>
          </w:p>
        </w:tc>
        <w:tc>
          <w:tcPr>
            <w:tcW w:w="1134" w:type="dxa"/>
            <w:gridSpan w:val="2"/>
            <w:tcBorders>
              <w:top w:val="nil"/>
              <w:left w:val="nil"/>
              <w:bottom w:val="single" w:sz="4" w:space="0" w:color="000000"/>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D412C0" w:rsidTr="007C4AF0">
        <w:trPr>
          <w:trHeight w:val="395"/>
        </w:trPr>
        <w:tc>
          <w:tcPr>
            <w:tcW w:w="9356" w:type="dxa"/>
            <w:gridSpan w:val="10"/>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tabs>
                <w:tab w:val="left" w:pos="-1172"/>
              </w:tabs>
              <w:spacing w:before="120" w:after="120"/>
              <w:ind w:left="-1172"/>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Новые и усовершенствованные механизмы сотрудничества, программы взаимодействия и партнерские сети в НРС</w:t>
            </w:r>
          </w:p>
        </w:tc>
      </w:tr>
      <w:tr w:rsidR="00423B43" w:rsidRPr="001F55D6" w:rsidTr="007C4AF0">
        <w:trPr>
          <w:trHeight w:val="390"/>
        </w:trPr>
        <w:tc>
          <w:tcPr>
            <w:tcW w:w="1965" w:type="dxa"/>
            <w:gridSpan w:val="2"/>
            <w:tcBorders>
              <w:top w:val="single" w:sz="4" w:space="0" w:color="000000"/>
              <w:left w:val="single" w:sz="4" w:space="0" w:color="000000"/>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938" w:type="dxa"/>
            <w:gridSpan w:val="2"/>
            <w:tcBorders>
              <w:top w:val="single" w:sz="4" w:space="0" w:color="000000"/>
              <w:left w:val="nil"/>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494" w:type="dxa"/>
            <w:gridSpan w:val="3"/>
            <w:tcBorders>
              <w:top w:val="single" w:sz="4" w:space="0" w:color="000000"/>
              <w:left w:val="nil"/>
              <w:bottom w:val="nil"/>
              <w:right w:val="nil"/>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2825"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134" w:type="dxa"/>
            <w:gridSpan w:val="2"/>
            <w:tcBorders>
              <w:top w:val="single" w:sz="4" w:space="0" w:color="000000"/>
              <w:left w:val="nil"/>
              <w:bottom w:val="nil"/>
              <w:right w:val="single" w:sz="4" w:space="0" w:color="000000"/>
            </w:tcBorders>
            <w:tcMar>
              <w:top w:w="80" w:type="dxa"/>
              <w:left w:w="80" w:type="dxa"/>
              <w:bottom w:w="80" w:type="dxa"/>
              <w:right w:w="80" w:type="dxa"/>
            </w:tcMar>
            <w:vAlign w:val="cente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CC</w:t>
            </w:r>
          </w:p>
        </w:tc>
      </w:tr>
      <w:tr w:rsidR="00423B43" w:rsidRPr="001F55D6" w:rsidTr="007C4AF0">
        <w:trPr>
          <w:trHeight w:val="3875"/>
        </w:trPr>
        <w:tc>
          <w:tcPr>
            <w:tcW w:w="1965" w:type="dxa"/>
            <w:gridSpan w:val="2"/>
            <w:tcBorders>
              <w:top w:val="nil"/>
              <w:left w:val="single" w:sz="4" w:space="0" w:color="000000"/>
              <w:bottom w:val="single" w:sz="4" w:space="0" w:color="auto"/>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партнерских сетей, созданных в НРС и объединяющих государственные учреждения, предприятия частного сектора, НПО и других партнеров по развитию (НРС)</w:t>
            </w:r>
          </w:p>
        </w:tc>
        <w:tc>
          <w:tcPr>
            <w:tcW w:w="1938" w:type="dxa"/>
            <w:gridSpan w:val="2"/>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i/>
                <w:iCs/>
                <w:color w:val="000080"/>
                <w:sz w:val="16"/>
                <w:szCs w:val="16"/>
                <w:u w:color="000080"/>
              </w:rPr>
            </w:pPr>
            <w:r w:rsidRPr="001F55D6">
              <w:rPr>
                <w:rFonts w:ascii="Arial" w:hAnsi="Arial" w:cs="Arial"/>
                <w:i/>
                <w:iCs/>
                <w:color w:val="000080"/>
                <w:sz w:val="16"/>
                <w:szCs w:val="16"/>
                <w:u w:color="000080"/>
              </w:rPr>
              <w:t>Обновленный базовый показатель (конец 2011 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color w:val="000080"/>
                <w:sz w:val="16"/>
                <w:szCs w:val="16"/>
                <w:u w:color="000080"/>
              </w:rPr>
            </w:pPr>
            <w:r w:rsidRPr="001F55D6">
              <w:rPr>
                <w:rFonts w:ascii="Arial" w:hAnsi="Arial" w:cs="Arial"/>
                <w:color w:val="000080"/>
                <w:sz w:val="16"/>
                <w:szCs w:val="16"/>
                <w:u w:color="000080"/>
              </w:rPr>
              <w:t>В контексте проекта ПДР по соответствующим технологиям создано 3 группы экспертов и 3 группы в составе различных заинтересованных сторон (всего 6) в Бангладеш, Непале и Замбии;  в состав групп вошли представители частного и государственного секторов.</w:t>
            </w: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 на 2012-2013 гг.):</w:t>
            </w:r>
            <w:r w:rsidRPr="001F55D6">
              <w:rPr>
                <w:rFonts w:hAnsi="Arial" w:cs="Arial"/>
                <w:sz w:val="16"/>
                <w:szCs w:val="16"/>
              </w:rPr>
              <w:t xml:space="preserve">   0</w:t>
            </w:r>
          </w:p>
        </w:tc>
        <w:tc>
          <w:tcPr>
            <w:tcW w:w="1494" w:type="dxa"/>
            <w:gridSpan w:val="3"/>
            <w:tcBorders>
              <w:top w:val="nil"/>
              <w:left w:val="nil"/>
              <w:bottom w:val="single" w:sz="4" w:space="0" w:color="auto"/>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Создание партнерств как минимум в пяти НРС</w:t>
            </w:r>
          </w:p>
        </w:tc>
        <w:tc>
          <w:tcPr>
            <w:tcW w:w="2825" w:type="dxa"/>
            <w:tcBorders>
              <w:top w:val="nil"/>
              <w:left w:val="nil"/>
              <w:bottom w:val="single" w:sz="4" w:space="0" w:color="auto"/>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В 2013 г. были запущены 2 новых партнерства по соответствующим технологиям – в Уганде и Эфиопии.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Партнерства, налаженные в Бангладеш, Непале и Замбии в 2011 г., в период 2012-2013 гг. получили дальнейшее развитие за счет создания групп экспертов и заинтересованных сторон по соответствующим технологиям.</w:t>
            </w:r>
          </w:p>
        </w:tc>
        <w:tc>
          <w:tcPr>
            <w:tcW w:w="1134" w:type="dxa"/>
            <w:gridSpan w:val="2"/>
            <w:tcBorders>
              <w:top w:val="nil"/>
              <w:left w:val="nil"/>
              <w:bottom w:val="single" w:sz="4" w:space="0" w:color="auto"/>
              <w:right w:val="single" w:sz="4" w:space="0" w:color="000000"/>
            </w:tcBorders>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423B43" w:rsidRPr="001F55D6" w:rsidTr="007C4AF0">
        <w:trPr>
          <w:trHeight w:val="8545"/>
        </w:trPr>
        <w:tc>
          <w:tcPr>
            <w:tcW w:w="1965" w:type="dxa"/>
            <w:gridSpan w:val="2"/>
            <w:tcBorders>
              <w:top w:val="single" w:sz="4" w:space="0" w:color="auto"/>
              <w:left w:val="single" w:sz="4" w:space="0" w:color="000000"/>
              <w:bottom w:val="single" w:sz="4" w:space="0" w:color="000000"/>
              <w:right w:val="nil"/>
            </w:tcBorders>
            <w:shd w:val="clear" w:color="auto" w:fill="FFFFFF"/>
            <w:tcMar>
              <w:top w:w="80" w:type="dxa"/>
              <w:left w:w="80" w:type="dxa"/>
              <w:bottom w:w="80" w:type="dxa"/>
              <w:right w:w="80" w:type="dxa"/>
            </w:tcMar>
          </w:tcPr>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lastRenderedPageBreak/>
              <w:t>Число программ в области ИС, реализованных совместно с другими органами системы ООН и иными МПО (НРС)</w:t>
            </w:r>
          </w:p>
        </w:tc>
        <w:tc>
          <w:tcPr>
            <w:tcW w:w="1938" w:type="dxa"/>
            <w:gridSpan w:val="2"/>
            <w:tcBorders>
              <w:top w:val="single" w:sz="4" w:space="0" w:color="auto"/>
              <w:left w:val="nil"/>
              <w:bottom w:val="single" w:sz="4" w:space="0" w:color="000000"/>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Сотрудничество с ООН и другими организациями:</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i) IV Конференция ООН по НРС, Стамбул, Турция</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ii) ВТО организовала совещания по ТРИПС в Бангладеш</w:t>
            </w:r>
            <w:r>
              <w:rPr>
                <w:rFonts w:ascii="Arial" w:hAnsi="Arial" w:cs="Arial"/>
                <w:sz w:val="16"/>
                <w:szCs w:val="16"/>
              </w:rPr>
              <w:t>,</w:t>
            </w:r>
            <w:r w:rsidRPr="001F55D6">
              <w:rPr>
                <w:rFonts w:ascii="Arial" w:hAnsi="Arial" w:cs="Arial"/>
                <w:sz w:val="16"/>
                <w:szCs w:val="16"/>
              </w:rPr>
              <w:t xml:space="preserve"> Сенегале, </w:t>
            </w:r>
            <w:r>
              <w:rPr>
                <w:rFonts w:ascii="Arial" w:hAnsi="Arial" w:cs="Arial"/>
                <w:sz w:val="16"/>
                <w:szCs w:val="16"/>
              </w:rPr>
              <w:t xml:space="preserve">и </w:t>
            </w:r>
            <w:r w:rsidRPr="001F55D6">
              <w:rPr>
                <w:rFonts w:ascii="Arial" w:hAnsi="Arial" w:cs="Arial"/>
                <w:sz w:val="16"/>
                <w:szCs w:val="16"/>
              </w:rPr>
              <w:t xml:space="preserve">Уганде </w:t>
            </w:r>
          </w:p>
        </w:tc>
        <w:tc>
          <w:tcPr>
            <w:tcW w:w="1494" w:type="dxa"/>
            <w:gridSpan w:val="3"/>
            <w:tcBorders>
              <w:top w:val="single" w:sz="4" w:space="0" w:color="auto"/>
              <w:left w:val="nil"/>
              <w:bottom w:val="single" w:sz="4" w:space="0" w:color="000000"/>
              <w:right w:val="nil"/>
            </w:tcBorders>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Два региональных форума в сотрудничестве с ООН и два региональных форума в сотрудничестве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с ВТО</w:t>
            </w:r>
          </w:p>
        </w:tc>
        <w:tc>
          <w:tcPr>
            <w:tcW w:w="2825" w:type="dxa"/>
            <w:tcBorders>
              <w:top w:val="single" w:sz="4" w:space="0" w:color="auto"/>
              <w:left w:val="nil"/>
              <w:bottom w:val="single" w:sz="4" w:space="0" w:color="000000"/>
              <w:right w:val="nil"/>
            </w:tcBorders>
            <w:shd w:val="clear" w:color="auto" w:fill="FFFFFF"/>
            <w:tcMar>
              <w:top w:w="80" w:type="dxa"/>
              <w:left w:w="80" w:type="dxa"/>
              <w:bottom w:w="80" w:type="dxa"/>
              <w:right w:w="80" w:type="dxa"/>
            </w:tcMar>
          </w:tcPr>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ВОИС осуществляла сотрудничество с другими организациями в целях осуществления деятельности, способствующей развитию НРС. </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Практикум по интеллектуальной собственности и оценке приоритетных потребностей, 3-4 июня 2013 г</w:t>
            </w:r>
            <w:r>
              <w:rPr>
                <w:rFonts w:ascii="Arial" w:hAnsi="Arial" w:cs="Arial"/>
                <w:sz w:val="16"/>
                <w:szCs w:val="16"/>
              </w:rPr>
              <w:t>., Ару</w:t>
            </w:r>
            <w:r w:rsidRPr="001F55D6">
              <w:rPr>
                <w:rFonts w:ascii="Arial" w:hAnsi="Arial" w:cs="Arial"/>
                <w:sz w:val="16"/>
                <w:szCs w:val="16"/>
              </w:rPr>
              <w:t>ша (Объединенная Республика Танзания) (организован ВОИС, ВТО и правительст</w:t>
            </w:r>
            <w:r>
              <w:rPr>
                <w:rFonts w:ascii="Arial" w:hAnsi="Arial" w:cs="Arial"/>
                <w:sz w:val="16"/>
                <w:szCs w:val="16"/>
              </w:rPr>
              <w:t>вом Танзании).</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Круглый стол на тему роли государственно-частного партнерства в развитии и коммерциализации соответствующих технологий, Аддис-Абеба (Эфиопия) (организован ВОИС, Республикой </w:t>
            </w:r>
            <w:r>
              <w:rPr>
                <w:rFonts w:ascii="Arial" w:hAnsi="Arial" w:cs="Arial"/>
                <w:sz w:val="16"/>
                <w:szCs w:val="16"/>
              </w:rPr>
              <w:t>Кореей, правительством Эфиопии).</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Министерское совещание Экономического сообщества государств Западной Африки и ВОИС с правительством Кот-д'Ивуара, 4-6 декабря 2013 г.</w:t>
            </w: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ВОИС приняла участие в совещаниях межведомственной консультативной группы, организованных Канцелярией Высокого представителя Организации Объединенных Наций по наименее развитым странам, развивающимся странам, не имеющим выхода к морю, и малым островным развивающимся государствам (КВПНРМ), созданным в рамках ООН консультативным механизмом по вопросам сотрудничества ООН с НРС.</w:t>
            </w:r>
          </w:p>
          <w:p w:rsidR="00423B43"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rPr>
              <w:t xml:space="preserve">ВОИС предоставила техническую и консультативную помощь НРС в рамках процесса ВОИС по оценке потребностей, направленного на идентификацию потребностей и приоритетов НРС в деле осуществления соглашения ТРИПС в пределах льготного периода. </w:t>
            </w:r>
          </w:p>
          <w:p w:rsidR="00423B43"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p>
          <w:p w:rsidR="00423B43" w:rsidRPr="001F55D6" w:rsidRDefault="00423B43" w:rsidP="00423B43">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rPr>
              <w:t xml:space="preserve">ВОИС принимала активное участие в региональных, субрегиональных и национальных программах, организованных ВТО для поддержки НРС. </w:t>
            </w:r>
          </w:p>
        </w:tc>
        <w:tc>
          <w:tcPr>
            <w:tcW w:w="1134" w:type="dxa"/>
            <w:gridSpan w:val="2"/>
            <w:tcBorders>
              <w:top w:val="single" w:sz="4" w:space="0" w:color="auto"/>
              <w:left w:val="nil"/>
              <w:bottom w:val="single" w:sz="4" w:space="0" w:color="000000"/>
              <w:right w:val="single" w:sz="4" w:space="0" w:color="000000"/>
            </w:tcBorders>
            <w:tcMar>
              <w:top w:w="80" w:type="dxa"/>
              <w:left w:w="80" w:type="dxa"/>
              <w:bottom w:w="80" w:type="dxa"/>
              <w:right w:w="80" w:type="dxa"/>
            </w:tcMar>
          </w:tcPr>
          <w:p w:rsidR="00423B43" w:rsidRPr="001F55D6" w:rsidRDefault="00423B43" w:rsidP="00423B43">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E36C0A"/>
                <w:sz w:val="16"/>
                <w:szCs w:val="16"/>
                <w:u w:color="E36C0A"/>
              </w:rPr>
              <w:t>Частично выполнено</w:t>
            </w:r>
          </w:p>
        </w:tc>
      </w:tr>
    </w:tbl>
    <w:p w:rsidR="00423B43" w:rsidRPr="001F55D6" w:rsidRDefault="00423B43" w:rsidP="00423B43">
      <w:pPr>
        <w:pStyle w:val="A"/>
        <w:pBdr>
          <w:top w:val="none" w:sz="0" w:space="0" w:color="auto"/>
          <w:left w:val="none" w:sz="0" w:space="0" w:color="auto"/>
          <w:bottom w:val="none" w:sz="0" w:space="0" w:color="auto"/>
          <w:right w:val="none" w:sz="0" w:space="0" w:color="auto"/>
          <w:bar w:val="none" w:sz="0" w:color="auto"/>
        </w:pBdr>
        <w:ind w:left="108" w:hanging="108"/>
        <w:jc w:val="both"/>
        <w:rPr>
          <w:rFonts w:hAnsi="Arial" w:cs="Arial"/>
        </w:rPr>
      </w:pPr>
    </w:p>
    <w:p w:rsidR="00112987" w:rsidRPr="00112987" w:rsidRDefault="00112987" w:rsidP="008B3E53">
      <w:pPr>
        <w:rPr>
          <w:sz w:val="22"/>
          <w:szCs w:val="22"/>
        </w:rPr>
      </w:pPr>
    </w:p>
    <w:p w:rsidR="000E7C93" w:rsidRDefault="000E7C93">
      <w:pPr>
        <w:rPr>
          <w:rFonts w:eastAsia="SimSun" w:cs="Arial"/>
          <w:sz w:val="22"/>
          <w:szCs w:val="22"/>
          <w:lang w:val="ru-RU" w:eastAsia="zh-CN"/>
        </w:rPr>
      </w:pPr>
      <w:r>
        <w:rPr>
          <w:rFonts w:eastAsia="SimSun" w:cs="Arial"/>
          <w:sz w:val="22"/>
          <w:szCs w:val="22"/>
          <w:lang w:val="ru-RU" w:eastAsia="zh-CN"/>
        </w:rPr>
        <w:br w:type="page"/>
      </w: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lastRenderedPageBreak/>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8B3E53" w:rsidRPr="001428E9" w:rsidRDefault="008B3E53" w:rsidP="008B3E53">
      <w:pPr>
        <w:rPr>
          <w:sz w:val="16"/>
          <w:szCs w:val="16"/>
        </w:rPr>
      </w:pPr>
    </w:p>
    <w:tbl>
      <w:tblPr>
        <w:tblW w:w="0" w:type="auto"/>
        <w:tblInd w:w="108" w:type="dxa"/>
        <w:tblLayout w:type="fixed"/>
        <w:tblLook w:val="04A0" w:firstRow="1" w:lastRow="0" w:firstColumn="1" w:lastColumn="0" w:noHBand="0" w:noVBand="1"/>
      </w:tblPr>
      <w:tblGrid>
        <w:gridCol w:w="670"/>
        <w:gridCol w:w="4008"/>
        <w:gridCol w:w="1559"/>
        <w:gridCol w:w="1843"/>
        <w:gridCol w:w="1276"/>
      </w:tblGrid>
      <w:tr w:rsidR="00115207" w:rsidRPr="00546097" w:rsidTr="00115207">
        <w:tc>
          <w:tcPr>
            <w:tcW w:w="467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559"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843"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276"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8B3E53" w:rsidRPr="00EC148C" w:rsidTr="00115207">
        <w:tc>
          <w:tcPr>
            <w:tcW w:w="670" w:type="dxa"/>
            <w:tcBorders>
              <w:top w:val="single" w:sz="4" w:space="0" w:color="auto"/>
              <w:left w:val="single" w:sz="4" w:space="0" w:color="auto"/>
            </w:tcBorders>
            <w:shd w:val="clear" w:color="000000" w:fill="FFFFFF"/>
            <w:noWrap/>
            <w:hideMark/>
          </w:tcPr>
          <w:p w:rsidR="008B3E53" w:rsidRPr="0027745B" w:rsidRDefault="008B3E53" w:rsidP="00546097">
            <w:pPr>
              <w:spacing w:before="120"/>
              <w:jc w:val="center"/>
              <w:rPr>
                <w:rFonts w:cs="Arial"/>
                <w:color w:val="000000"/>
                <w:sz w:val="16"/>
                <w:szCs w:val="16"/>
              </w:rPr>
            </w:pPr>
            <w:r w:rsidRPr="0027745B">
              <w:rPr>
                <w:rFonts w:cs="Arial"/>
                <w:color w:val="000000"/>
                <w:sz w:val="16"/>
                <w:szCs w:val="16"/>
              </w:rPr>
              <w:t>I.4</w:t>
            </w:r>
          </w:p>
        </w:tc>
        <w:tc>
          <w:tcPr>
            <w:tcW w:w="4008" w:type="dxa"/>
            <w:tcBorders>
              <w:top w:val="single" w:sz="4" w:space="0" w:color="auto"/>
            </w:tcBorders>
            <w:shd w:val="clear" w:color="000000" w:fill="FFFFFF"/>
            <w:hideMark/>
          </w:tcPr>
          <w:p w:rsidR="008B3E53" w:rsidRPr="00223729" w:rsidRDefault="00223729" w:rsidP="00223729">
            <w:pPr>
              <w:spacing w:before="120"/>
              <w:rPr>
                <w:rFonts w:cs="Arial"/>
                <w:color w:val="000000"/>
                <w:sz w:val="16"/>
                <w:szCs w:val="16"/>
                <w:lang w:val="ru-RU"/>
              </w:rPr>
            </w:pPr>
            <w:r>
              <w:rPr>
                <w:sz w:val="16"/>
                <w:szCs w:val="16"/>
                <w:lang w:val="ru-RU" w:bidi="th-TH"/>
              </w:rPr>
              <w:t>Целевые</w:t>
            </w:r>
            <w:r w:rsidRPr="002F6B45">
              <w:rPr>
                <w:sz w:val="16"/>
                <w:szCs w:val="16"/>
                <w:lang w:val="ru-RU" w:bidi="th-TH"/>
              </w:rPr>
              <w:t xml:space="preserve"> и сбалансированн</w:t>
            </w:r>
            <w:r>
              <w:rPr>
                <w:sz w:val="16"/>
                <w:szCs w:val="16"/>
                <w:lang w:val="ru-RU" w:bidi="th-TH"/>
              </w:rPr>
              <w:t>ые</w:t>
            </w:r>
            <w:r w:rsidRPr="002F6B45">
              <w:rPr>
                <w:sz w:val="16"/>
                <w:szCs w:val="16"/>
                <w:lang w:val="ru-RU" w:bidi="th-TH"/>
              </w:rPr>
              <w:t xml:space="preserve"> законодательн</w:t>
            </w:r>
            <w:r>
              <w:rPr>
                <w:sz w:val="16"/>
                <w:szCs w:val="16"/>
                <w:lang w:val="ru-RU" w:bidi="th-TH"/>
              </w:rPr>
              <w:t>ые</w:t>
            </w:r>
            <w:r w:rsidRPr="002F6B45">
              <w:rPr>
                <w:sz w:val="16"/>
                <w:szCs w:val="16"/>
                <w:lang w:val="ru-RU" w:bidi="th-TH"/>
              </w:rPr>
              <w:t xml:space="preserve">, </w:t>
            </w:r>
            <w:r>
              <w:rPr>
                <w:sz w:val="16"/>
                <w:szCs w:val="16"/>
                <w:lang w:val="ru-RU" w:bidi="th-TH"/>
              </w:rPr>
              <w:t>регуляторные и политические структуры</w:t>
            </w:r>
            <w:r w:rsidRPr="002F6B45">
              <w:rPr>
                <w:sz w:val="16"/>
                <w:szCs w:val="16"/>
                <w:lang w:val="ru-RU" w:bidi="th-TH"/>
              </w:rPr>
              <w:t xml:space="preserve"> в области ИС</w:t>
            </w:r>
          </w:p>
        </w:tc>
        <w:tc>
          <w:tcPr>
            <w:tcW w:w="1559" w:type="dxa"/>
            <w:tcBorders>
              <w:top w:val="single" w:sz="4" w:space="0" w:color="auto"/>
            </w:tcBorders>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3</w:t>
            </w:r>
            <w:r w:rsidR="008B3E53" w:rsidRPr="0027745B">
              <w:rPr>
                <w:rFonts w:cs="Arial"/>
                <w:color w:val="000000"/>
                <w:sz w:val="16"/>
                <w:szCs w:val="16"/>
              </w:rPr>
              <w:t xml:space="preserve">433 </w:t>
            </w:r>
          </w:p>
        </w:tc>
        <w:tc>
          <w:tcPr>
            <w:tcW w:w="1843" w:type="dxa"/>
            <w:tcBorders>
              <w:top w:val="single" w:sz="4" w:space="0" w:color="auto"/>
            </w:tcBorders>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3</w:t>
            </w:r>
            <w:r w:rsidR="008B3E53" w:rsidRPr="0027745B">
              <w:rPr>
                <w:rFonts w:cs="Arial"/>
                <w:color w:val="000000"/>
                <w:sz w:val="16"/>
                <w:szCs w:val="16"/>
              </w:rPr>
              <w:t xml:space="preserve">583 </w:t>
            </w:r>
          </w:p>
        </w:tc>
        <w:tc>
          <w:tcPr>
            <w:tcW w:w="1276" w:type="dxa"/>
            <w:tcBorders>
              <w:top w:val="single" w:sz="4" w:space="0" w:color="auto"/>
              <w:right w:val="single" w:sz="4" w:space="0" w:color="auto"/>
            </w:tcBorders>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3</w:t>
            </w:r>
            <w:r w:rsidR="008B3E53" w:rsidRPr="0027745B">
              <w:rPr>
                <w:rFonts w:cs="Arial"/>
                <w:color w:val="000000"/>
                <w:sz w:val="16"/>
                <w:szCs w:val="16"/>
              </w:rPr>
              <w:t>158</w:t>
            </w:r>
          </w:p>
        </w:tc>
      </w:tr>
      <w:tr w:rsidR="008B3E53" w:rsidRPr="00EC148C" w:rsidTr="00115207">
        <w:tc>
          <w:tcPr>
            <w:tcW w:w="670" w:type="dxa"/>
            <w:tcBorders>
              <w:left w:val="single" w:sz="4" w:space="0" w:color="auto"/>
            </w:tcBorders>
            <w:shd w:val="clear" w:color="000000" w:fill="FFFFFF"/>
            <w:noWrap/>
            <w:hideMark/>
          </w:tcPr>
          <w:p w:rsidR="008B3E53" w:rsidRPr="0027745B" w:rsidRDefault="008B3E53" w:rsidP="00546097">
            <w:pPr>
              <w:spacing w:before="120"/>
              <w:jc w:val="center"/>
              <w:rPr>
                <w:rFonts w:cs="Arial"/>
                <w:color w:val="000000"/>
                <w:sz w:val="16"/>
                <w:szCs w:val="16"/>
              </w:rPr>
            </w:pPr>
            <w:r w:rsidRPr="0027745B">
              <w:rPr>
                <w:rFonts w:cs="Arial"/>
                <w:color w:val="000000"/>
                <w:sz w:val="16"/>
                <w:szCs w:val="16"/>
              </w:rPr>
              <w:t>III.1</w:t>
            </w:r>
          </w:p>
        </w:tc>
        <w:tc>
          <w:tcPr>
            <w:tcW w:w="4008" w:type="dxa"/>
            <w:shd w:val="clear" w:color="000000" w:fill="FFFFFF"/>
            <w:hideMark/>
          </w:tcPr>
          <w:p w:rsidR="008B3E53" w:rsidRPr="00223729" w:rsidRDefault="00223729" w:rsidP="00546097">
            <w:pPr>
              <w:spacing w:before="120"/>
              <w:rPr>
                <w:rFonts w:cs="Arial"/>
                <w:color w:val="000000"/>
                <w:sz w:val="16"/>
                <w:szCs w:val="16"/>
                <w:lang w:val="ru-RU"/>
              </w:rPr>
            </w:pPr>
            <w:r w:rsidRPr="002F6B45">
              <w:rPr>
                <w:sz w:val="16"/>
                <w:szCs w:val="16"/>
                <w:lang w:val="ru-RU" w:bidi="th-TH"/>
              </w:rPr>
              <w:t>Четко сформулированные и последовательные национальные политика, стратегии и планы реализации в области инноваций и ИС, согласованные с национальными задачами и целями в области развития</w:t>
            </w:r>
          </w:p>
        </w:tc>
        <w:tc>
          <w:tcPr>
            <w:tcW w:w="1559" w:type="dxa"/>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8</w:t>
            </w:r>
            <w:r w:rsidR="008B3E53" w:rsidRPr="0027745B">
              <w:rPr>
                <w:rFonts w:cs="Arial"/>
                <w:color w:val="000000"/>
                <w:sz w:val="16"/>
                <w:szCs w:val="16"/>
              </w:rPr>
              <w:t xml:space="preserve">363 </w:t>
            </w:r>
          </w:p>
        </w:tc>
        <w:tc>
          <w:tcPr>
            <w:tcW w:w="1843" w:type="dxa"/>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10</w:t>
            </w:r>
            <w:r w:rsidR="008B3E53" w:rsidRPr="0027745B">
              <w:rPr>
                <w:rFonts w:cs="Arial"/>
                <w:color w:val="000000"/>
                <w:sz w:val="16"/>
                <w:szCs w:val="16"/>
              </w:rPr>
              <w:t xml:space="preserve">235 </w:t>
            </w:r>
          </w:p>
        </w:tc>
        <w:tc>
          <w:tcPr>
            <w:tcW w:w="1276" w:type="dxa"/>
            <w:tcBorders>
              <w:right w:val="single" w:sz="4" w:space="0" w:color="auto"/>
            </w:tcBorders>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9</w:t>
            </w:r>
            <w:r w:rsidR="008B3E53" w:rsidRPr="0027745B">
              <w:rPr>
                <w:rFonts w:cs="Arial"/>
                <w:color w:val="000000"/>
                <w:sz w:val="16"/>
                <w:szCs w:val="16"/>
              </w:rPr>
              <w:t>356</w:t>
            </w:r>
          </w:p>
        </w:tc>
      </w:tr>
      <w:tr w:rsidR="008B3E53" w:rsidRPr="00EC148C" w:rsidTr="00115207">
        <w:tc>
          <w:tcPr>
            <w:tcW w:w="670" w:type="dxa"/>
            <w:tcBorders>
              <w:left w:val="single" w:sz="4" w:space="0" w:color="auto"/>
            </w:tcBorders>
            <w:shd w:val="clear" w:color="000000" w:fill="FFFFFF"/>
            <w:noWrap/>
            <w:hideMark/>
          </w:tcPr>
          <w:p w:rsidR="008B3E53" w:rsidRPr="0027745B" w:rsidRDefault="008B3E53" w:rsidP="00546097">
            <w:pPr>
              <w:spacing w:before="120"/>
              <w:jc w:val="center"/>
              <w:rPr>
                <w:rFonts w:cs="Arial"/>
                <w:color w:val="000000"/>
                <w:sz w:val="16"/>
                <w:szCs w:val="16"/>
              </w:rPr>
            </w:pPr>
            <w:r w:rsidRPr="0027745B">
              <w:rPr>
                <w:rFonts w:cs="Arial"/>
                <w:color w:val="000000"/>
                <w:sz w:val="16"/>
                <w:szCs w:val="16"/>
              </w:rPr>
              <w:t>III.2</w:t>
            </w:r>
          </w:p>
        </w:tc>
        <w:tc>
          <w:tcPr>
            <w:tcW w:w="4008" w:type="dxa"/>
            <w:shd w:val="clear" w:color="000000" w:fill="FFFFFF"/>
            <w:hideMark/>
          </w:tcPr>
          <w:p w:rsidR="008B3E53" w:rsidRPr="00223729" w:rsidRDefault="00223729" w:rsidP="00546097">
            <w:pPr>
              <w:spacing w:before="120"/>
              <w:rPr>
                <w:rFonts w:cs="Arial"/>
                <w:color w:val="000000"/>
                <w:sz w:val="16"/>
                <w:szCs w:val="16"/>
                <w:lang w:val="ru-RU"/>
              </w:rPr>
            </w:pPr>
            <w:r w:rsidRPr="002F6B45">
              <w:rPr>
                <w:sz w:val="16"/>
                <w:szCs w:val="16"/>
                <w:lang w:val="ru-RU" w:bidi="th-TH"/>
              </w:rPr>
              <w:t>Укрепленный потенциал людских ресурсов, способных выполнять различные задачи по обеспечению эффективного использования ИС в целях развития в развивающихся странах, НРС и странах с переходной экономикой</w:t>
            </w:r>
          </w:p>
        </w:tc>
        <w:tc>
          <w:tcPr>
            <w:tcW w:w="1559" w:type="dxa"/>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15</w:t>
            </w:r>
            <w:r w:rsidR="008B3E53" w:rsidRPr="0027745B">
              <w:rPr>
                <w:rFonts w:cs="Arial"/>
                <w:color w:val="000000"/>
                <w:sz w:val="16"/>
                <w:szCs w:val="16"/>
              </w:rPr>
              <w:t xml:space="preserve">420 </w:t>
            </w:r>
          </w:p>
        </w:tc>
        <w:tc>
          <w:tcPr>
            <w:tcW w:w="1843" w:type="dxa"/>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14</w:t>
            </w:r>
            <w:r w:rsidR="008B3E53" w:rsidRPr="0027745B">
              <w:rPr>
                <w:rFonts w:cs="Arial"/>
                <w:color w:val="000000"/>
                <w:sz w:val="16"/>
                <w:szCs w:val="16"/>
              </w:rPr>
              <w:t xml:space="preserve">839 </w:t>
            </w:r>
          </w:p>
        </w:tc>
        <w:tc>
          <w:tcPr>
            <w:tcW w:w="1276" w:type="dxa"/>
            <w:tcBorders>
              <w:right w:val="single" w:sz="4" w:space="0" w:color="auto"/>
            </w:tcBorders>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14</w:t>
            </w:r>
            <w:r w:rsidR="008B3E53" w:rsidRPr="0027745B">
              <w:rPr>
                <w:rFonts w:cs="Arial"/>
                <w:color w:val="000000"/>
                <w:sz w:val="16"/>
                <w:szCs w:val="16"/>
              </w:rPr>
              <w:t xml:space="preserve">923 </w:t>
            </w:r>
          </w:p>
        </w:tc>
      </w:tr>
      <w:tr w:rsidR="008B3E53" w:rsidRPr="00EC148C" w:rsidTr="00115207">
        <w:tc>
          <w:tcPr>
            <w:tcW w:w="670" w:type="dxa"/>
            <w:tcBorders>
              <w:left w:val="single" w:sz="4" w:space="0" w:color="auto"/>
            </w:tcBorders>
            <w:shd w:val="clear" w:color="000000" w:fill="FFFFFF"/>
            <w:noWrap/>
            <w:hideMark/>
          </w:tcPr>
          <w:p w:rsidR="008B3E53" w:rsidRPr="0027745B" w:rsidRDefault="008B3E53" w:rsidP="00546097">
            <w:pPr>
              <w:spacing w:before="120"/>
              <w:jc w:val="center"/>
              <w:rPr>
                <w:rFonts w:cs="Arial"/>
                <w:color w:val="000000"/>
                <w:sz w:val="16"/>
                <w:szCs w:val="16"/>
              </w:rPr>
            </w:pPr>
            <w:r w:rsidRPr="0027745B">
              <w:rPr>
                <w:rFonts w:cs="Arial"/>
                <w:color w:val="000000"/>
                <w:sz w:val="16"/>
                <w:szCs w:val="16"/>
              </w:rPr>
              <w:t>III.3</w:t>
            </w:r>
          </w:p>
        </w:tc>
        <w:tc>
          <w:tcPr>
            <w:tcW w:w="4008" w:type="dxa"/>
            <w:shd w:val="clear" w:color="000000" w:fill="FFFFFF"/>
            <w:hideMark/>
          </w:tcPr>
          <w:p w:rsidR="008B3E53" w:rsidRPr="00BF0C10" w:rsidRDefault="00BF0C10" w:rsidP="00546097">
            <w:pPr>
              <w:spacing w:before="120"/>
              <w:rPr>
                <w:rFonts w:cs="Arial"/>
                <w:color w:val="000000"/>
                <w:sz w:val="16"/>
                <w:szCs w:val="16"/>
                <w:lang w:val="ru-RU"/>
              </w:rPr>
            </w:pPr>
            <w:r w:rsidRPr="002F6B45">
              <w:rPr>
                <w:sz w:val="16"/>
                <w:szCs w:val="16"/>
                <w:lang w:val="ru-RU" w:bidi="th-TH"/>
              </w:rPr>
              <w:t>Новые и усовершенствованные механизмы сотрудничества, программы взаимодействия и партнерские сети в НРС</w:t>
            </w:r>
          </w:p>
        </w:tc>
        <w:tc>
          <w:tcPr>
            <w:tcW w:w="1559" w:type="dxa"/>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1</w:t>
            </w:r>
            <w:r w:rsidR="008B3E53" w:rsidRPr="0027745B">
              <w:rPr>
                <w:rFonts w:cs="Arial"/>
                <w:color w:val="000000"/>
                <w:sz w:val="16"/>
                <w:szCs w:val="16"/>
              </w:rPr>
              <w:t xml:space="preserve">517 </w:t>
            </w:r>
          </w:p>
        </w:tc>
        <w:tc>
          <w:tcPr>
            <w:tcW w:w="1843" w:type="dxa"/>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1</w:t>
            </w:r>
            <w:r w:rsidR="008B3E53" w:rsidRPr="0027745B">
              <w:rPr>
                <w:rFonts w:cs="Arial"/>
                <w:color w:val="000000"/>
                <w:sz w:val="16"/>
                <w:szCs w:val="16"/>
              </w:rPr>
              <w:t xml:space="preserve">057 </w:t>
            </w:r>
          </w:p>
        </w:tc>
        <w:tc>
          <w:tcPr>
            <w:tcW w:w="1276" w:type="dxa"/>
            <w:tcBorders>
              <w:right w:val="single" w:sz="4" w:space="0" w:color="auto"/>
            </w:tcBorders>
            <w:shd w:val="clear" w:color="000000" w:fill="FFFFFF"/>
            <w:vAlign w:val="center"/>
            <w:hideMark/>
          </w:tcPr>
          <w:p w:rsidR="008B3E53" w:rsidRPr="0027745B" w:rsidRDefault="008B3E53" w:rsidP="00546097">
            <w:pPr>
              <w:spacing w:before="120"/>
              <w:jc w:val="right"/>
              <w:rPr>
                <w:rFonts w:cs="Arial"/>
                <w:color w:val="000000"/>
                <w:sz w:val="16"/>
                <w:szCs w:val="16"/>
              </w:rPr>
            </w:pPr>
            <w:r w:rsidRPr="0027745B">
              <w:rPr>
                <w:rFonts w:cs="Arial"/>
                <w:color w:val="000000"/>
                <w:sz w:val="16"/>
                <w:szCs w:val="16"/>
              </w:rPr>
              <w:t xml:space="preserve">941 </w:t>
            </w:r>
          </w:p>
        </w:tc>
      </w:tr>
      <w:tr w:rsidR="008B3E53" w:rsidRPr="00EC148C" w:rsidTr="00115207">
        <w:tc>
          <w:tcPr>
            <w:tcW w:w="670" w:type="dxa"/>
            <w:tcBorders>
              <w:left w:val="single" w:sz="4" w:space="0" w:color="auto"/>
              <w:bottom w:val="nil"/>
              <w:right w:val="nil"/>
            </w:tcBorders>
            <w:shd w:val="clear" w:color="000000" w:fill="FFFFFF"/>
            <w:noWrap/>
            <w:hideMark/>
          </w:tcPr>
          <w:p w:rsidR="008B3E53" w:rsidRPr="0027745B" w:rsidRDefault="008B3E53" w:rsidP="00546097">
            <w:pPr>
              <w:spacing w:before="120"/>
              <w:jc w:val="center"/>
              <w:rPr>
                <w:rFonts w:cs="Arial"/>
                <w:color w:val="000000"/>
                <w:sz w:val="16"/>
                <w:szCs w:val="16"/>
              </w:rPr>
            </w:pPr>
            <w:r w:rsidRPr="0027745B">
              <w:rPr>
                <w:rFonts w:cs="Arial"/>
                <w:color w:val="000000"/>
                <w:sz w:val="16"/>
                <w:szCs w:val="16"/>
              </w:rPr>
              <w:t>III.5</w:t>
            </w:r>
          </w:p>
        </w:tc>
        <w:tc>
          <w:tcPr>
            <w:tcW w:w="4008" w:type="dxa"/>
            <w:tcBorders>
              <w:left w:val="nil"/>
              <w:bottom w:val="nil"/>
              <w:right w:val="nil"/>
            </w:tcBorders>
            <w:shd w:val="clear" w:color="000000" w:fill="FFFFFF"/>
            <w:hideMark/>
          </w:tcPr>
          <w:p w:rsidR="008B3E53" w:rsidRPr="00223729" w:rsidRDefault="00223729" w:rsidP="00223729">
            <w:pPr>
              <w:spacing w:before="120"/>
              <w:rPr>
                <w:rFonts w:cs="Arial"/>
                <w:color w:val="000000"/>
                <w:sz w:val="16"/>
                <w:szCs w:val="16"/>
                <w:lang w:val="ru-RU"/>
              </w:rPr>
            </w:pPr>
            <w:r>
              <w:rPr>
                <w:rFonts w:cs="Arial"/>
                <w:color w:val="000000"/>
                <w:sz w:val="16"/>
                <w:szCs w:val="16"/>
                <w:lang w:val="ru-RU"/>
              </w:rPr>
              <w:t>Усовершенствованные навыки управления ИС на коммерческих предприятиях</w:t>
            </w:r>
          </w:p>
        </w:tc>
        <w:tc>
          <w:tcPr>
            <w:tcW w:w="1559" w:type="dxa"/>
            <w:tcBorders>
              <w:left w:val="nil"/>
              <w:bottom w:val="nil"/>
              <w:right w:val="nil"/>
            </w:tcBorders>
            <w:shd w:val="clear" w:color="000000" w:fill="FFFFFF"/>
            <w:vAlign w:val="center"/>
            <w:hideMark/>
          </w:tcPr>
          <w:p w:rsidR="008B3E53" w:rsidRPr="0027745B" w:rsidRDefault="008B3E53" w:rsidP="00546097">
            <w:pPr>
              <w:spacing w:before="120"/>
              <w:jc w:val="right"/>
              <w:rPr>
                <w:rFonts w:cs="Arial"/>
                <w:color w:val="000000"/>
                <w:sz w:val="16"/>
                <w:szCs w:val="16"/>
              </w:rPr>
            </w:pPr>
            <w:r w:rsidRPr="0027745B">
              <w:rPr>
                <w:rFonts w:cs="Arial"/>
                <w:color w:val="000000"/>
                <w:sz w:val="16"/>
                <w:szCs w:val="16"/>
              </w:rPr>
              <w:t xml:space="preserve">120 </w:t>
            </w:r>
          </w:p>
        </w:tc>
        <w:tc>
          <w:tcPr>
            <w:tcW w:w="1843" w:type="dxa"/>
            <w:tcBorders>
              <w:left w:val="nil"/>
              <w:bottom w:val="nil"/>
              <w:right w:val="nil"/>
            </w:tcBorders>
            <w:shd w:val="clear" w:color="auto" w:fill="auto"/>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1</w:t>
            </w:r>
            <w:r w:rsidR="008B3E53" w:rsidRPr="0027745B">
              <w:rPr>
                <w:rFonts w:cs="Arial"/>
                <w:color w:val="000000"/>
                <w:sz w:val="16"/>
                <w:szCs w:val="16"/>
              </w:rPr>
              <w:t xml:space="preserve">366 </w:t>
            </w:r>
          </w:p>
        </w:tc>
        <w:tc>
          <w:tcPr>
            <w:tcW w:w="1276" w:type="dxa"/>
            <w:tcBorders>
              <w:left w:val="nil"/>
              <w:bottom w:val="nil"/>
              <w:right w:val="single" w:sz="4" w:space="0" w:color="auto"/>
            </w:tcBorders>
            <w:shd w:val="clear" w:color="auto" w:fill="auto"/>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1</w:t>
            </w:r>
            <w:r w:rsidR="008B3E53" w:rsidRPr="0027745B">
              <w:rPr>
                <w:rFonts w:cs="Arial"/>
                <w:color w:val="000000"/>
                <w:sz w:val="16"/>
                <w:szCs w:val="16"/>
              </w:rPr>
              <w:t xml:space="preserve">305 </w:t>
            </w:r>
          </w:p>
        </w:tc>
      </w:tr>
      <w:tr w:rsidR="008B3E53" w:rsidRPr="00EC148C" w:rsidTr="00115207">
        <w:tc>
          <w:tcPr>
            <w:tcW w:w="670" w:type="dxa"/>
            <w:tcBorders>
              <w:top w:val="nil"/>
              <w:left w:val="single" w:sz="4" w:space="0" w:color="auto"/>
              <w:bottom w:val="nil"/>
              <w:right w:val="nil"/>
            </w:tcBorders>
            <w:shd w:val="clear" w:color="000000" w:fill="FFFFFF"/>
            <w:noWrap/>
            <w:hideMark/>
          </w:tcPr>
          <w:p w:rsidR="008B3E53" w:rsidRPr="0027745B" w:rsidRDefault="008B3E53" w:rsidP="00546097">
            <w:pPr>
              <w:spacing w:before="120"/>
              <w:jc w:val="center"/>
              <w:rPr>
                <w:rFonts w:cs="Arial"/>
                <w:color w:val="000000"/>
                <w:sz w:val="16"/>
                <w:szCs w:val="16"/>
              </w:rPr>
            </w:pPr>
            <w:r w:rsidRPr="0027745B">
              <w:rPr>
                <w:rFonts w:cs="Arial"/>
                <w:color w:val="000000"/>
                <w:sz w:val="16"/>
                <w:szCs w:val="16"/>
              </w:rPr>
              <w:t>III.6</w:t>
            </w:r>
          </w:p>
        </w:tc>
        <w:tc>
          <w:tcPr>
            <w:tcW w:w="4008" w:type="dxa"/>
            <w:tcBorders>
              <w:top w:val="nil"/>
              <w:left w:val="nil"/>
              <w:bottom w:val="nil"/>
              <w:right w:val="nil"/>
            </w:tcBorders>
            <w:shd w:val="clear" w:color="000000" w:fill="FFFFFF"/>
            <w:hideMark/>
          </w:tcPr>
          <w:p w:rsidR="008B3E53" w:rsidRPr="00223729" w:rsidRDefault="00223729" w:rsidP="00546097">
            <w:pPr>
              <w:spacing w:before="120"/>
              <w:rPr>
                <w:rFonts w:cs="Arial"/>
                <w:color w:val="000000"/>
                <w:sz w:val="16"/>
                <w:szCs w:val="16"/>
                <w:lang w:val="ru-RU"/>
              </w:rPr>
            </w:pPr>
            <w:r>
              <w:rPr>
                <w:rFonts w:cs="Arial"/>
                <w:color w:val="000000"/>
                <w:sz w:val="16"/>
                <w:szCs w:val="16"/>
                <w:lang w:val="ru-RU"/>
              </w:rPr>
              <w:t>Дальнейшая интеграция принципов Повестки дня в области развития в программы и деятельность Организации</w:t>
            </w:r>
          </w:p>
        </w:tc>
        <w:tc>
          <w:tcPr>
            <w:tcW w:w="1559" w:type="dxa"/>
            <w:tcBorders>
              <w:top w:val="nil"/>
              <w:left w:val="nil"/>
              <w:bottom w:val="nil"/>
              <w:right w:val="nil"/>
            </w:tcBorders>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1</w:t>
            </w:r>
            <w:r w:rsidR="008B3E53" w:rsidRPr="0027745B">
              <w:rPr>
                <w:rFonts w:cs="Arial"/>
                <w:color w:val="000000"/>
                <w:sz w:val="16"/>
                <w:szCs w:val="16"/>
              </w:rPr>
              <w:t xml:space="preserve">418 </w:t>
            </w:r>
          </w:p>
        </w:tc>
        <w:tc>
          <w:tcPr>
            <w:tcW w:w="1843" w:type="dxa"/>
            <w:tcBorders>
              <w:top w:val="nil"/>
              <w:left w:val="nil"/>
              <w:bottom w:val="nil"/>
              <w:right w:val="nil"/>
            </w:tcBorders>
            <w:shd w:val="clear" w:color="000000" w:fill="FFFFFF"/>
            <w:vAlign w:val="center"/>
            <w:hideMark/>
          </w:tcPr>
          <w:p w:rsidR="008B3E53" w:rsidRPr="0027745B" w:rsidRDefault="008B3E53" w:rsidP="00546097">
            <w:pPr>
              <w:spacing w:before="120"/>
              <w:jc w:val="right"/>
              <w:rPr>
                <w:rFonts w:cs="Arial"/>
                <w:color w:val="000000"/>
                <w:sz w:val="16"/>
                <w:szCs w:val="16"/>
              </w:rPr>
            </w:pPr>
            <w:r w:rsidRPr="0027745B">
              <w:rPr>
                <w:rFonts w:cs="Arial"/>
                <w:color w:val="000000"/>
                <w:sz w:val="16"/>
                <w:szCs w:val="16"/>
              </w:rPr>
              <w:t>0 </w:t>
            </w:r>
          </w:p>
        </w:tc>
        <w:tc>
          <w:tcPr>
            <w:tcW w:w="1276" w:type="dxa"/>
            <w:tcBorders>
              <w:top w:val="nil"/>
              <w:left w:val="nil"/>
              <w:bottom w:val="nil"/>
              <w:right w:val="single" w:sz="4" w:space="0" w:color="auto"/>
            </w:tcBorders>
            <w:shd w:val="clear" w:color="000000" w:fill="FFFFFF"/>
            <w:vAlign w:val="center"/>
            <w:hideMark/>
          </w:tcPr>
          <w:p w:rsidR="008B3E53" w:rsidRPr="0027745B" w:rsidRDefault="008B3E53" w:rsidP="00546097">
            <w:pPr>
              <w:spacing w:before="120"/>
              <w:jc w:val="right"/>
              <w:rPr>
                <w:rFonts w:cs="Arial"/>
                <w:color w:val="000000"/>
                <w:sz w:val="16"/>
                <w:szCs w:val="16"/>
              </w:rPr>
            </w:pPr>
            <w:r w:rsidRPr="0027745B">
              <w:rPr>
                <w:rFonts w:cs="Arial"/>
                <w:color w:val="000000"/>
                <w:sz w:val="16"/>
                <w:szCs w:val="16"/>
              </w:rPr>
              <w:t>0 </w:t>
            </w:r>
          </w:p>
        </w:tc>
      </w:tr>
      <w:tr w:rsidR="008B3E53" w:rsidRPr="00EC148C" w:rsidTr="00115207">
        <w:tc>
          <w:tcPr>
            <w:tcW w:w="670" w:type="dxa"/>
            <w:tcBorders>
              <w:top w:val="nil"/>
              <w:left w:val="single" w:sz="4" w:space="0" w:color="auto"/>
              <w:right w:val="nil"/>
            </w:tcBorders>
            <w:shd w:val="clear" w:color="auto" w:fill="auto"/>
            <w:noWrap/>
            <w:hideMark/>
          </w:tcPr>
          <w:p w:rsidR="008B3E53" w:rsidRPr="0027745B" w:rsidRDefault="008B3E53" w:rsidP="00546097">
            <w:pPr>
              <w:spacing w:before="120"/>
              <w:jc w:val="center"/>
              <w:rPr>
                <w:rFonts w:cs="Arial"/>
                <w:color w:val="000000"/>
                <w:sz w:val="16"/>
                <w:szCs w:val="16"/>
              </w:rPr>
            </w:pPr>
            <w:r w:rsidRPr="0027745B">
              <w:rPr>
                <w:rFonts w:cs="Arial"/>
                <w:color w:val="000000"/>
                <w:sz w:val="16"/>
                <w:szCs w:val="16"/>
              </w:rPr>
              <w:t>III.7</w:t>
            </w:r>
          </w:p>
        </w:tc>
        <w:tc>
          <w:tcPr>
            <w:tcW w:w="4008" w:type="dxa"/>
            <w:tcBorders>
              <w:top w:val="nil"/>
              <w:left w:val="nil"/>
              <w:right w:val="nil"/>
            </w:tcBorders>
            <w:shd w:val="clear" w:color="auto" w:fill="auto"/>
            <w:hideMark/>
          </w:tcPr>
          <w:p w:rsidR="008B3E53" w:rsidRPr="00223729" w:rsidRDefault="00223729" w:rsidP="00546097">
            <w:pPr>
              <w:spacing w:before="120"/>
              <w:rPr>
                <w:rFonts w:cs="Arial"/>
                <w:color w:val="000000"/>
                <w:sz w:val="16"/>
                <w:szCs w:val="16"/>
                <w:lang w:val="ru-RU"/>
              </w:rPr>
            </w:pPr>
            <w:r>
              <w:rPr>
                <w:rFonts w:cs="Arial"/>
                <w:color w:val="000000"/>
                <w:sz w:val="16"/>
                <w:szCs w:val="16"/>
                <w:lang w:val="ru-RU"/>
              </w:rPr>
              <w:t>Эффективное планирование, осуществление, контроль, оценка и представление отчетности по рекомендациям ПДР</w:t>
            </w:r>
          </w:p>
        </w:tc>
        <w:tc>
          <w:tcPr>
            <w:tcW w:w="1559" w:type="dxa"/>
            <w:tcBorders>
              <w:top w:val="nil"/>
              <w:left w:val="nil"/>
              <w:right w:val="nil"/>
            </w:tcBorders>
            <w:shd w:val="clear" w:color="auto" w:fill="auto"/>
            <w:vAlign w:val="center"/>
            <w:hideMark/>
          </w:tcPr>
          <w:p w:rsidR="008B3E53" w:rsidRPr="0027745B" w:rsidRDefault="008B3E53" w:rsidP="00546097">
            <w:pPr>
              <w:spacing w:before="120"/>
              <w:jc w:val="right"/>
              <w:rPr>
                <w:rFonts w:cs="Arial"/>
                <w:color w:val="000000"/>
                <w:sz w:val="16"/>
                <w:szCs w:val="16"/>
              </w:rPr>
            </w:pPr>
            <w:r w:rsidRPr="0027745B">
              <w:rPr>
                <w:rFonts w:cs="Arial"/>
                <w:color w:val="000000"/>
                <w:sz w:val="16"/>
                <w:szCs w:val="16"/>
              </w:rPr>
              <w:t xml:space="preserve">461 </w:t>
            </w:r>
          </w:p>
        </w:tc>
        <w:tc>
          <w:tcPr>
            <w:tcW w:w="1843" w:type="dxa"/>
            <w:tcBorders>
              <w:top w:val="nil"/>
              <w:left w:val="nil"/>
              <w:right w:val="nil"/>
            </w:tcBorders>
            <w:shd w:val="clear" w:color="auto" w:fill="auto"/>
            <w:vAlign w:val="center"/>
            <w:hideMark/>
          </w:tcPr>
          <w:p w:rsidR="008B3E53" w:rsidRPr="0027745B" w:rsidRDefault="008B3E53" w:rsidP="00546097">
            <w:pPr>
              <w:spacing w:before="120"/>
              <w:jc w:val="right"/>
              <w:rPr>
                <w:rFonts w:cs="Arial"/>
                <w:color w:val="000000"/>
                <w:sz w:val="16"/>
                <w:szCs w:val="16"/>
              </w:rPr>
            </w:pPr>
            <w:r w:rsidRPr="0027745B">
              <w:rPr>
                <w:rFonts w:cs="Arial"/>
                <w:color w:val="000000"/>
                <w:sz w:val="16"/>
                <w:szCs w:val="16"/>
              </w:rPr>
              <w:t>0</w:t>
            </w:r>
          </w:p>
        </w:tc>
        <w:tc>
          <w:tcPr>
            <w:tcW w:w="1276" w:type="dxa"/>
            <w:tcBorders>
              <w:top w:val="nil"/>
              <w:left w:val="nil"/>
              <w:right w:val="single" w:sz="4" w:space="0" w:color="auto"/>
            </w:tcBorders>
            <w:shd w:val="clear" w:color="auto" w:fill="auto"/>
            <w:vAlign w:val="center"/>
            <w:hideMark/>
          </w:tcPr>
          <w:p w:rsidR="008B3E53" w:rsidRPr="0027745B" w:rsidRDefault="008B3E53" w:rsidP="00546097">
            <w:pPr>
              <w:spacing w:before="120"/>
              <w:jc w:val="right"/>
              <w:rPr>
                <w:rFonts w:cs="Arial"/>
                <w:color w:val="000000"/>
                <w:sz w:val="16"/>
                <w:szCs w:val="16"/>
              </w:rPr>
            </w:pPr>
            <w:r w:rsidRPr="0027745B">
              <w:rPr>
                <w:rFonts w:cs="Arial"/>
                <w:color w:val="000000"/>
                <w:sz w:val="16"/>
                <w:szCs w:val="16"/>
              </w:rPr>
              <w:t>0 </w:t>
            </w:r>
          </w:p>
        </w:tc>
      </w:tr>
      <w:tr w:rsidR="008B3E53" w:rsidRPr="00EC148C" w:rsidTr="00115207">
        <w:tc>
          <w:tcPr>
            <w:tcW w:w="670" w:type="dxa"/>
            <w:tcBorders>
              <w:left w:val="single" w:sz="4" w:space="0" w:color="auto"/>
              <w:bottom w:val="nil"/>
              <w:right w:val="nil"/>
            </w:tcBorders>
            <w:shd w:val="clear" w:color="000000" w:fill="FFFFFF"/>
            <w:noWrap/>
            <w:hideMark/>
          </w:tcPr>
          <w:p w:rsidR="008B3E53" w:rsidRPr="0027745B" w:rsidRDefault="008B3E53" w:rsidP="00546097">
            <w:pPr>
              <w:spacing w:before="120"/>
              <w:jc w:val="center"/>
              <w:rPr>
                <w:rFonts w:cs="Arial"/>
                <w:color w:val="000000"/>
                <w:sz w:val="16"/>
                <w:szCs w:val="16"/>
              </w:rPr>
            </w:pPr>
            <w:r w:rsidRPr="0027745B">
              <w:rPr>
                <w:rFonts w:cs="Arial"/>
                <w:color w:val="000000"/>
                <w:sz w:val="16"/>
                <w:szCs w:val="16"/>
              </w:rPr>
              <w:t>IV.2</w:t>
            </w:r>
          </w:p>
        </w:tc>
        <w:tc>
          <w:tcPr>
            <w:tcW w:w="4008" w:type="dxa"/>
            <w:tcBorders>
              <w:left w:val="nil"/>
              <w:bottom w:val="nil"/>
              <w:right w:val="nil"/>
            </w:tcBorders>
            <w:shd w:val="clear" w:color="000000" w:fill="FFFFFF"/>
            <w:hideMark/>
          </w:tcPr>
          <w:p w:rsidR="008B3E53" w:rsidRPr="00223729" w:rsidRDefault="00223729" w:rsidP="00546097">
            <w:pPr>
              <w:spacing w:before="120"/>
              <w:rPr>
                <w:rFonts w:cs="Arial"/>
                <w:color w:val="000000"/>
                <w:sz w:val="16"/>
                <w:szCs w:val="16"/>
                <w:lang w:val="ru-RU"/>
              </w:rPr>
            </w:pPr>
            <w:r w:rsidRPr="002F6B45">
              <w:rPr>
                <w:sz w:val="16"/>
                <w:szCs w:val="16"/>
                <w:lang w:val="ru-RU" w:bidi="th-TH"/>
              </w:rPr>
              <w:t>Расширенный доступ учреждений ИС и широкой публики к информации и знаниям в области ИС и активное использование такой информации и знаний в целях поощрения инноваций и расширения доступа к охраняемым творческим произведениям и творческим произведения, перешедшим в сферу общественного достояния</w:t>
            </w:r>
          </w:p>
        </w:tc>
        <w:tc>
          <w:tcPr>
            <w:tcW w:w="1559" w:type="dxa"/>
            <w:tcBorders>
              <w:left w:val="nil"/>
              <w:bottom w:val="nil"/>
              <w:right w:val="nil"/>
            </w:tcBorders>
            <w:shd w:val="clear" w:color="000000" w:fill="FFFFFF"/>
            <w:vAlign w:val="center"/>
            <w:hideMark/>
          </w:tcPr>
          <w:p w:rsidR="008B3E53" w:rsidRPr="00223729" w:rsidRDefault="008B3E53" w:rsidP="00546097">
            <w:pPr>
              <w:spacing w:before="120"/>
              <w:jc w:val="right"/>
              <w:rPr>
                <w:rFonts w:cs="Arial"/>
                <w:color w:val="000000"/>
                <w:sz w:val="16"/>
                <w:szCs w:val="16"/>
                <w:lang w:val="ru-RU"/>
              </w:rPr>
            </w:pPr>
            <w:r w:rsidRPr="0027745B">
              <w:rPr>
                <w:rFonts w:cs="Arial"/>
                <w:color w:val="000000"/>
                <w:sz w:val="16"/>
                <w:szCs w:val="16"/>
              </w:rPr>
              <w:t> </w:t>
            </w:r>
          </w:p>
        </w:tc>
        <w:tc>
          <w:tcPr>
            <w:tcW w:w="1843" w:type="dxa"/>
            <w:tcBorders>
              <w:left w:val="nil"/>
              <w:bottom w:val="nil"/>
              <w:right w:val="nil"/>
            </w:tcBorders>
            <w:shd w:val="clear" w:color="000000" w:fill="FFFFFF"/>
            <w:vAlign w:val="center"/>
            <w:hideMark/>
          </w:tcPr>
          <w:p w:rsidR="008B3E53" w:rsidRPr="0027745B" w:rsidRDefault="00E034A6" w:rsidP="00546097">
            <w:pPr>
              <w:spacing w:before="120"/>
              <w:jc w:val="right"/>
              <w:rPr>
                <w:rFonts w:cs="Arial"/>
                <w:color w:val="000000"/>
                <w:sz w:val="16"/>
                <w:szCs w:val="16"/>
              </w:rPr>
            </w:pPr>
            <w:r>
              <w:rPr>
                <w:rFonts w:cs="Arial"/>
                <w:color w:val="000000"/>
                <w:sz w:val="16"/>
                <w:szCs w:val="16"/>
              </w:rPr>
              <w:t>1</w:t>
            </w:r>
            <w:r w:rsidR="008B3E53" w:rsidRPr="0027745B">
              <w:rPr>
                <w:rFonts w:cs="Arial"/>
                <w:color w:val="000000"/>
                <w:sz w:val="16"/>
                <w:szCs w:val="16"/>
              </w:rPr>
              <w:t xml:space="preserve">055 </w:t>
            </w:r>
          </w:p>
        </w:tc>
        <w:tc>
          <w:tcPr>
            <w:tcW w:w="1276" w:type="dxa"/>
            <w:tcBorders>
              <w:left w:val="nil"/>
              <w:bottom w:val="nil"/>
              <w:right w:val="single" w:sz="4" w:space="0" w:color="auto"/>
            </w:tcBorders>
            <w:shd w:val="clear" w:color="000000" w:fill="FFFFFF"/>
            <w:vAlign w:val="center"/>
            <w:hideMark/>
          </w:tcPr>
          <w:p w:rsidR="008B3E53" w:rsidRPr="0027745B" w:rsidRDefault="008B3E53" w:rsidP="00546097">
            <w:pPr>
              <w:spacing w:before="120"/>
              <w:jc w:val="right"/>
              <w:rPr>
                <w:rFonts w:cs="Arial"/>
                <w:color w:val="000000"/>
                <w:sz w:val="16"/>
                <w:szCs w:val="16"/>
              </w:rPr>
            </w:pPr>
            <w:r w:rsidRPr="0027745B">
              <w:rPr>
                <w:rFonts w:cs="Arial"/>
                <w:color w:val="000000"/>
                <w:sz w:val="16"/>
                <w:szCs w:val="16"/>
              </w:rPr>
              <w:t>955</w:t>
            </w:r>
          </w:p>
        </w:tc>
      </w:tr>
      <w:tr w:rsidR="008B3E53" w:rsidRPr="00EC148C" w:rsidTr="00115207">
        <w:tc>
          <w:tcPr>
            <w:tcW w:w="670" w:type="dxa"/>
            <w:tcBorders>
              <w:top w:val="nil"/>
              <w:left w:val="single" w:sz="4" w:space="0" w:color="auto"/>
              <w:bottom w:val="single" w:sz="4" w:space="0" w:color="auto"/>
              <w:right w:val="nil"/>
            </w:tcBorders>
            <w:shd w:val="clear" w:color="000000" w:fill="FFFFFF"/>
            <w:noWrap/>
            <w:hideMark/>
          </w:tcPr>
          <w:p w:rsidR="008B3E53" w:rsidRPr="0027745B" w:rsidRDefault="008B3E53" w:rsidP="00546097">
            <w:pPr>
              <w:spacing w:before="120" w:after="120"/>
              <w:jc w:val="center"/>
              <w:rPr>
                <w:rFonts w:cs="Arial"/>
                <w:color w:val="000000"/>
                <w:sz w:val="16"/>
                <w:szCs w:val="16"/>
              </w:rPr>
            </w:pPr>
            <w:r w:rsidRPr="0027745B">
              <w:rPr>
                <w:rFonts w:cs="Arial"/>
                <w:color w:val="000000"/>
                <w:sz w:val="16"/>
                <w:szCs w:val="16"/>
              </w:rPr>
              <w:t>IV.5</w:t>
            </w:r>
          </w:p>
        </w:tc>
        <w:tc>
          <w:tcPr>
            <w:tcW w:w="4008" w:type="dxa"/>
            <w:tcBorders>
              <w:top w:val="nil"/>
              <w:left w:val="nil"/>
              <w:bottom w:val="single" w:sz="4" w:space="0" w:color="auto"/>
              <w:right w:val="nil"/>
            </w:tcBorders>
            <w:shd w:val="clear" w:color="000000" w:fill="FFFFFF"/>
            <w:hideMark/>
          </w:tcPr>
          <w:p w:rsidR="008B3E53" w:rsidRPr="00223729" w:rsidRDefault="00223729" w:rsidP="00546097">
            <w:pPr>
              <w:spacing w:before="120" w:after="120"/>
              <w:rPr>
                <w:rFonts w:cs="Arial"/>
                <w:color w:val="000000"/>
                <w:sz w:val="16"/>
                <w:szCs w:val="16"/>
                <w:lang w:val="ru-RU"/>
              </w:rPr>
            </w:pPr>
            <w:r w:rsidRPr="002F6B45">
              <w:rPr>
                <w:color w:val="000000"/>
                <w:sz w:val="16"/>
                <w:szCs w:val="16"/>
                <w:lang w:val="ru-RU" w:bidi="th-TH"/>
              </w:rPr>
              <w:t>Укрепленная информационно-техническая инфраструктура для ведомств ИС и других учреждений ИС, позволяющая им улучшить обслуживание своих клиентов (дешевле, быстрее, с более выcоким качеством)</w:t>
            </w:r>
          </w:p>
        </w:tc>
        <w:tc>
          <w:tcPr>
            <w:tcW w:w="1559" w:type="dxa"/>
            <w:tcBorders>
              <w:top w:val="nil"/>
              <w:left w:val="nil"/>
              <w:bottom w:val="single" w:sz="4" w:space="0" w:color="auto"/>
              <w:right w:val="nil"/>
            </w:tcBorders>
            <w:shd w:val="clear" w:color="000000" w:fill="FFFFFF"/>
            <w:vAlign w:val="center"/>
            <w:hideMark/>
          </w:tcPr>
          <w:p w:rsidR="008B3E53" w:rsidRPr="0027745B" w:rsidRDefault="00E034A6" w:rsidP="00546097">
            <w:pPr>
              <w:spacing w:before="120" w:after="120"/>
              <w:jc w:val="right"/>
              <w:rPr>
                <w:rFonts w:cs="Arial"/>
                <w:color w:val="000000"/>
                <w:sz w:val="16"/>
                <w:szCs w:val="16"/>
              </w:rPr>
            </w:pPr>
            <w:r>
              <w:rPr>
                <w:rFonts w:cs="Arial"/>
                <w:color w:val="000000"/>
                <w:sz w:val="16"/>
                <w:szCs w:val="16"/>
              </w:rPr>
              <w:t>3</w:t>
            </w:r>
            <w:r w:rsidR="008B3E53" w:rsidRPr="0027745B">
              <w:rPr>
                <w:rFonts w:cs="Arial"/>
                <w:color w:val="000000"/>
                <w:sz w:val="16"/>
                <w:szCs w:val="16"/>
              </w:rPr>
              <w:t xml:space="preserve">690 </w:t>
            </w:r>
          </w:p>
        </w:tc>
        <w:tc>
          <w:tcPr>
            <w:tcW w:w="1843" w:type="dxa"/>
            <w:tcBorders>
              <w:top w:val="nil"/>
              <w:left w:val="nil"/>
              <w:bottom w:val="single" w:sz="4" w:space="0" w:color="auto"/>
              <w:right w:val="nil"/>
            </w:tcBorders>
            <w:shd w:val="clear" w:color="000000" w:fill="FFFFFF"/>
            <w:vAlign w:val="center"/>
            <w:hideMark/>
          </w:tcPr>
          <w:p w:rsidR="008B3E53" w:rsidRPr="0027745B" w:rsidRDefault="00E034A6" w:rsidP="00546097">
            <w:pPr>
              <w:spacing w:before="120" w:after="120"/>
              <w:jc w:val="right"/>
              <w:rPr>
                <w:rFonts w:cs="Arial"/>
                <w:color w:val="000000"/>
                <w:sz w:val="16"/>
                <w:szCs w:val="16"/>
              </w:rPr>
            </w:pPr>
            <w:r>
              <w:rPr>
                <w:rFonts w:cs="Arial"/>
                <w:color w:val="000000"/>
                <w:sz w:val="16"/>
                <w:szCs w:val="16"/>
              </w:rPr>
              <w:t>2</w:t>
            </w:r>
            <w:r w:rsidR="008B3E53" w:rsidRPr="0027745B">
              <w:rPr>
                <w:rFonts w:cs="Arial"/>
                <w:color w:val="000000"/>
                <w:sz w:val="16"/>
                <w:szCs w:val="16"/>
              </w:rPr>
              <w:t xml:space="preserve">429 </w:t>
            </w:r>
          </w:p>
        </w:tc>
        <w:tc>
          <w:tcPr>
            <w:tcW w:w="1276" w:type="dxa"/>
            <w:tcBorders>
              <w:top w:val="nil"/>
              <w:left w:val="nil"/>
              <w:bottom w:val="single" w:sz="4" w:space="0" w:color="auto"/>
              <w:right w:val="single" w:sz="4" w:space="0" w:color="auto"/>
            </w:tcBorders>
            <w:shd w:val="clear" w:color="000000" w:fill="FFFFFF"/>
            <w:vAlign w:val="center"/>
            <w:hideMark/>
          </w:tcPr>
          <w:p w:rsidR="008B3E53" w:rsidRPr="0027745B" w:rsidRDefault="00E034A6" w:rsidP="00546097">
            <w:pPr>
              <w:spacing w:before="120" w:after="120"/>
              <w:jc w:val="right"/>
              <w:rPr>
                <w:rFonts w:cs="Arial"/>
                <w:color w:val="000000"/>
                <w:sz w:val="16"/>
                <w:szCs w:val="16"/>
              </w:rPr>
            </w:pPr>
            <w:r>
              <w:rPr>
                <w:rFonts w:cs="Arial"/>
                <w:color w:val="000000"/>
                <w:sz w:val="16"/>
                <w:szCs w:val="16"/>
              </w:rPr>
              <w:t>1</w:t>
            </w:r>
            <w:r w:rsidR="008B3E53" w:rsidRPr="0027745B">
              <w:rPr>
                <w:rFonts w:cs="Arial"/>
                <w:color w:val="000000"/>
                <w:sz w:val="16"/>
                <w:szCs w:val="16"/>
              </w:rPr>
              <w:t>834</w:t>
            </w:r>
          </w:p>
        </w:tc>
      </w:tr>
      <w:tr w:rsidR="008B3E53" w:rsidRPr="00EC148C" w:rsidTr="00115207">
        <w:tc>
          <w:tcPr>
            <w:tcW w:w="670" w:type="dxa"/>
            <w:tcBorders>
              <w:top w:val="nil"/>
              <w:left w:val="single" w:sz="4" w:space="0" w:color="auto"/>
              <w:bottom w:val="single" w:sz="4" w:space="0" w:color="auto"/>
              <w:right w:val="nil"/>
            </w:tcBorders>
            <w:shd w:val="clear" w:color="000000" w:fill="CCFFFF"/>
            <w:noWrap/>
            <w:vAlign w:val="bottom"/>
            <w:hideMark/>
          </w:tcPr>
          <w:p w:rsidR="008B3E53" w:rsidRPr="0027745B" w:rsidRDefault="008B3E53" w:rsidP="001428E9">
            <w:pPr>
              <w:spacing w:before="120" w:after="120"/>
              <w:rPr>
                <w:rFonts w:cs="Arial"/>
                <w:b/>
                <w:bCs/>
                <w:color w:val="000000"/>
                <w:sz w:val="16"/>
                <w:szCs w:val="16"/>
              </w:rPr>
            </w:pPr>
          </w:p>
        </w:tc>
        <w:tc>
          <w:tcPr>
            <w:tcW w:w="4008" w:type="dxa"/>
            <w:tcBorders>
              <w:top w:val="nil"/>
              <w:left w:val="nil"/>
              <w:bottom w:val="single" w:sz="4" w:space="0" w:color="auto"/>
              <w:right w:val="nil"/>
            </w:tcBorders>
            <w:shd w:val="clear" w:color="000000" w:fill="CCFFFF"/>
            <w:noWrap/>
            <w:vAlign w:val="center"/>
            <w:hideMark/>
          </w:tcPr>
          <w:p w:rsidR="008B3E53" w:rsidRPr="00E034A6" w:rsidRDefault="00E034A6" w:rsidP="001428E9">
            <w:pPr>
              <w:spacing w:before="120" w:after="120"/>
              <w:rPr>
                <w:rFonts w:cs="Arial"/>
                <w:b/>
                <w:bCs/>
                <w:color w:val="000000"/>
                <w:sz w:val="16"/>
                <w:szCs w:val="16"/>
                <w:lang w:val="ru-RU"/>
              </w:rPr>
            </w:pPr>
            <w:r>
              <w:rPr>
                <w:rFonts w:cs="Arial"/>
                <w:b/>
                <w:bCs/>
                <w:color w:val="000000"/>
                <w:sz w:val="16"/>
                <w:szCs w:val="16"/>
                <w:lang w:val="ru-RU"/>
              </w:rPr>
              <w:t>Итого</w:t>
            </w:r>
          </w:p>
        </w:tc>
        <w:tc>
          <w:tcPr>
            <w:tcW w:w="1559" w:type="dxa"/>
            <w:tcBorders>
              <w:top w:val="nil"/>
              <w:left w:val="single" w:sz="4" w:space="0" w:color="auto"/>
              <w:bottom w:val="single" w:sz="4" w:space="0" w:color="auto"/>
              <w:right w:val="single" w:sz="4" w:space="0" w:color="auto"/>
            </w:tcBorders>
            <w:shd w:val="clear" w:color="000000" w:fill="CCFFFF"/>
            <w:vAlign w:val="center"/>
            <w:hideMark/>
          </w:tcPr>
          <w:p w:rsidR="008B3E53" w:rsidRPr="0027745B" w:rsidRDefault="00E034A6" w:rsidP="001428E9">
            <w:pPr>
              <w:spacing w:before="120" w:after="120"/>
              <w:jc w:val="right"/>
              <w:rPr>
                <w:rFonts w:cs="Arial"/>
                <w:b/>
                <w:bCs/>
                <w:color w:val="000000"/>
                <w:sz w:val="16"/>
                <w:szCs w:val="16"/>
              </w:rPr>
            </w:pPr>
            <w:r>
              <w:rPr>
                <w:rFonts w:cs="Arial"/>
                <w:b/>
                <w:bCs/>
                <w:color w:val="000000"/>
                <w:sz w:val="16"/>
                <w:szCs w:val="16"/>
              </w:rPr>
              <w:t>35</w:t>
            </w:r>
            <w:r w:rsidR="008B3E53" w:rsidRPr="0027745B">
              <w:rPr>
                <w:rFonts w:cs="Arial"/>
                <w:b/>
                <w:bCs/>
                <w:color w:val="000000"/>
                <w:sz w:val="16"/>
                <w:szCs w:val="16"/>
              </w:rPr>
              <w:t>102</w:t>
            </w:r>
          </w:p>
        </w:tc>
        <w:tc>
          <w:tcPr>
            <w:tcW w:w="1843" w:type="dxa"/>
            <w:tcBorders>
              <w:top w:val="nil"/>
              <w:left w:val="nil"/>
              <w:bottom w:val="single" w:sz="4" w:space="0" w:color="auto"/>
              <w:right w:val="single" w:sz="4" w:space="0" w:color="auto"/>
            </w:tcBorders>
            <w:shd w:val="clear" w:color="000000" w:fill="CCFFFF"/>
            <w:noWrap/>
            <w:vAlign w:val="center"/>
            <w:hideMark/>
          </w:tcPr>
          <w:p w:rsidR="008B3E53" w:rsidRPr="0027745B" w:rsidRDefault="00E034A6" w:rsidP="001428E9">
            <w:pPr>
              <w:spacing w:before="120" w:after="120"/>
              <w:jc w:val="right"/>
              <w:rPr>
                <w:rFonts w:cs="Arial"/>
                <w:b/>
                <w:bCs/>
                <w:color w:val="000000"/>
                <w:sz w:val="16"/>
                <w:szCs w:val="16"/>
              </w:rPr>
            </w:pPr>
            <w:r>
              <w:rPr>
                <w:rFonts w:cs="Arial"/>
                <w:b/>
                <w:bCs/>
                <w:color w:val="000000"/>
                <w:sz w:val="16"/>
                <w:szCs w:val="16"/>
              </w:rPr>
              <w:t>34</w:t>
            </w:r>
            <w:r w:rsidR="008B3E53" w:rsidRPr="0027745B">
              <w:rPr>
                <w:rFonts w:cs="Arial"/>
                <w:b/>
                <w:bCs/>
                <w:color w:val="000000"/>
                <w:sz w:val="16"/>
                <w:szCs w:val="16"/>
              </w:rPr>
              <w:t>562</w:t>
            </w:r>
          </w:p>
        </w:tc>
        <w:tc>
          <w:tcPr>
            <w:tcW w:w="1276" w:type="dxa"/>
            <w:tcBorders>
              <w:top w:val="nil"/>
              <w:left w:val="nil"/>
              <w:bottom w:val="single" w:sz="4" w:space="0" w:color="auto"/>
              <w:right w:val="single" w:sz="4" w:space="0" w:color="auto"/>
            </w:tcBorders>
            <w:shd w:val="clear" w:color="000000" w:fill="CCFFFF"/>
            <w:vAlign w:val="center"/>
            <w:hideMark/>
          </w:tcPr>
          <w:p w:rsidR="008B3E53" w:rsidRPr="0027745B" w:rsidRDefault="00E034A6" w:rsidP="001428E9">
            <w:pPr>
              <w:spacing w:before="120" w:after="120"/>
              <w:jc w:val="right"/>
              <w:rPr>
                <w:rFonts w:cs="Arial"/>
                <w:b/>
                <w:bCs/>
                <w:color w:val="000000"/>
                <w:sz w:val="16"/>
                <w:szCs w:val="16"/>
              </w:rPr>
            </w:pPr>
            <w:r>
              <w:rPr>
                <w:rFonts w:cs="Arial"/>
                <w:b/>
                <w:bCs/>
                <w:color w:val="000000"/>
                <w:sz w:val="16"/>
                <w:szCs w:val="16"/>
              </w:rPr>
              <w:t>34</w:t>
            </w:r>
            <w:r w:rsidR="008B3E53" w:rsidRPr="0027745B">
              <w:rPr>
                <w:rFonts w:cs="Arial"/>
                <w:b/>
                <w:bCs/>
                <w:color w:val="000000"/>
                <w:sz w:val="16"/>
                <w:szCs w:val="16"/>
              </w:rPr>
              <w:t>472</w:t>
            </w:r>
          </w:p>
        </w:tc>
      </w:tr>
    </w:tbl>
    <w:p w:rsidR="008B3E53" w:rsidRDefault="008B3E53" w:rsidP="008B3E53"/>
    <w:p w:rsidR="001428E9" w:rsidRDefault="001428E9"/>
    <w:p w:rsidR="008B3E53" w:rsidRPr="000E7C93" w:rsidRDefault="000E7C93" w:rsidP="008B3E53">
      <w:pPr>
        <w:jc w:val="center"/>
        <w:rPr>
          <w:lang w:val="ru-RU"/>
        </w:rPr>
      </w:pPr>
      <w:r>
        <w:rPr>
          <w:color w:val="000000"/>
          <w:szCs w:val="20"/>
          <w:lang w:val="ru-RU"/>
        </w:rPr>
        <w:t>Бюджет и фактические расходы</w:t>
      </w:r>
      <w:r w:rsidR="008B3E53" w:rsidRPr="000E7C93">
        <w:rPr>
          <w:lang w:val="ru-RU"/>
        </w:rPr>
        <w:t xml:space="preserve"> (</w:t>
      </w:r>
      <w:r>
        <w:rPr>
          <w:lang w:val="ru-RU"/>
        </w:rPr>
        <w:t>по персоналу и не связанные с персоналом</w:t>
      </w:r>
      <w:r w:rsidR="008B3E53" w:rsidRPr="000E7C93">
        <w:rPr>
          <w:lang w:val="ru-RU"/>
        </w:rPr>
        <w:t>)</w:t>
      </w:r>
    </w:p>
    <w:p w:rsidR="008B3E53" w:rsidRPr="000E7C93" w:rsidRDefault="008B3E53" w:rsidP="008B3E53">
      <w:pPr>
        <w:jc w:val="center"/>
        <w:rPr>
          <w:lang w:val="ru-RU"/>
        </w:rPr>
      </w:pPr>
      <w:r w:rsidRPr="000E7C93">
        <w:rPr>
          <w:lang w:val="ru-RU"/>
        </w:rPr>
        <w:t>(</w:t>
      </w:r>
      <w:r w:rsidR="000E7C93" w:rsidRPr="000E7C93">
        <w:rPr>
          <w:i/>
          <w:lang w:val="ru-RU"/>
        </w:rPr>
        <w:t>тыс. шв. франков</w:t>
      </w:r>
      <w:r w:rsidRPr="000E7C93">
        <w:rPr>
          <w:lang w:val="ru-RU"/>
        </w:rPr>
        <w:t>)</w:t>
      </w:r>
    </w:p>
    <w:p w:rsidR="008B3E53" w:rsidRPr="000E7C93" w:rsidRDefault="008B3E53" w:rsidP="008B3E53">
      <w:pPr>
        <w:rPr>
          <w:lang w:val="ru-RU"/>
        </w:rPr>
      </w:pPr>
    </w:p>
    <w:tbl>
      <w:tblPr>
        <w:tblW w:w="0" w:type="auto"/>
        <w:tblInd w:w="108" w:type="dxa"/>
        <w:tblLook w:val="04A0" w:firstRow="1" w:lastRow="0" w:firstColumn="1" w:lastColumn="0" w:noHBand="0" w:noVBand="1"/>
      </w:tblPr>
      <w:tblGrid>
        <w:gridCol w:w="2410"/>
        <w:gridCol w:w="1736"/>
        <w:gridCol w:w="1737"/>
        <w:gridCol w:w="1736"/>
        <w:gridCol w:w="1737"/>
      </w:tblGrid>
      <w:tr w:rsidR="00E034A6" w:rsidRPr="00546097" w:rsidTr="001428E9">
        <w:tc>
          <w:tcPr>
            <w:tcW w:w="241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E034A6" w:rsidRPr="000E7C93" w:rsidRDefault="00E034A6" w:rsidP="00E034A6">
            <w:pPr>
              <w:spacing w:before="120" w:after="120"/>
              <w:rPr>
                <w:rFonts w:cs="Arial"/>
                <w:color w:val="000000"/>
                <w:sz w:val="16"/>
                <w:szCs w:val="16"/>
                <w:lang w:val="ru-RU"/>
              </w:rPr>
            </w:pPr>
            <w:r w:rsidRPr="00C7008C">
              <w:rPr>
                <w:rFonts w:cs="Arial"/>
                <w:color w:val="000000"/>
                <w:sz w:val="16"/>
                <w:szCs w:val="16"/>
              </w:rPr>
              <w:t> </w:t>
            </w:r>
          </w:p>
        </w:tc>
        <w:tc>
          <w:tcPr>
            <w:tcW w:w="1736"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0E7C93">
              <w:rPr>
                <w:rFonts w:cs="Arial"/>
                <w:bCs/>
                <w:color w:val="000000"/>
                <w:sz w:val="16"/>
                <w:szCs w:val="16"/>
                <w:lang w:val="ru-RU"/>
              </w:rPr>
              <w:t xml:space="preserve"> 2012</w:t>
            </w:r>
            <w:r>
              <w:rPr>
                <w:rFonts w:cs="Arial"/>
                <w:bCs/>
                <w:color w:val="000000"/>
                <w:sz w:val="16"/>
                <w:szCs w:val="16"/>
                <w:lang w:val="ru-RU"/>
              </w:rPr>
              <w:t>-20</w:t>
            </w:r>
            <w:r w:rsidRPr="000E7C93">
              <w:rPr>
                <w:rFonts w:cs="Arial"/>
                <w:bCs/>
                <w:color w:val="000000"/>
                <w:sz w:val="16"/>
                <w:szCs w:val="16"/>
                <w:lang w:val="ru-RU"/>
              </w:rPr>
              <w:t>13</w:t>
            </w:r>
            <w:r>
              <w:rPr>
                <w:rFonts w:cs="Arial"/>
                <w:bCs/>
                <w:color w:val="000000"/>
                <w:sz w:val="16"/>
                <w:szCs w:val="16"/>
                <w:lang w:val="ru-RU"/>
              </w:rPr>
              <w:t> гг.</w:t>
            </w:r>
          </w:p>
        </w:tc>
        <w:tc>
          <w:tcPr>
            <w:tcW w:w="1737"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0E7C93">
              <w:rPr>
                <w:rFonts w:cs="Arial"/>
                <w:bCs/>
                <w:color w:val="000000"/>
                <w:sz w:val="16"/>
                <w:szCs w:val="16"/>
                <w:lang w:val="ru-RU"/>
              </w:rPr>
              <w:t xml:space="preserve"> 2012</w:t>
            </w:r>
            <w:r>
              <w:rPr>
                <w:rFonts w:cs="Arial"/>
                <w:bCs/>
                <w:color w:val="000000"/>
                <w:sz w:val="16"/>
                <w:szCs w:val="16"/>
                <w:lang w:val="ru-RU"/>
              </w:rPr>
              <w:t>-20</w:t>
            </w:r>
            <w:r w:rsidRPr="000E7C93">
              <w:rPr>
                <w:rFonts w:cs="Arial"/>
                <w:bCs/>
                <w:color w:val="000000"/>
                <w:sz w:val="16"/>
                <w:szCs w:val="16"/>
                <w:lang w:val="ru-RU"/>
              </w:rPr>
              <w:t>13</w:t>
            </w:r>
            <w:r>
              <w:rPr>
                <w:rFonts w:cs="Arial"/>
                <w:bCs/>
                <w:color w:val="000000"/>
                <w:sz w:val="16"/>
                <w:szCs w:val="16"/>
                <w:lang w:val="ru-RU"/>
              </w:rPr>
              <w:t> гг.</w:t>
            </w:r>
          </w:p>
        </w:tc>
        <w:tc>
          <w:tcPr>
            <w:tcW w:w="1736"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37" w:type="dxa"/>
            <w:tcBorders>
              <w:top w:val="single" w:sz="4" w:space="0" w:color="auto"/>
              <w:left w:val="nil"/>
              <w:bottom w:val="nil"/>
              <w:right w:val="single" w:sz="4" w:space="0" w:color="auto"/>
            </w:tcBorders>
            <w:shd w:val="clear" w:color="000000" w:fill="CCFFFF"/>
            <w:vAlign w:val="center"/>
            <w:hideMark/>
          </w:tcPr>
          <w:p w:rsidR="00E034A6" w:rsidRPr="0020416E" w:rsidRDefault="00E034A6" w:rsidP="00E034A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8B3E53" w:rsidRPr="00EC148C" w:rsidTr="001428E9">
        <w:tc>
          <w:tcPr>
            <w:tcW w:w="2410" w:type="dxa"/>
            <w:tcBorders>
              <w:top w:val="nil"/>
              <w:left w:val="single" w:sz="4" w:space="0" w:color="auto"/>
              <w:bottom w:val="single" w:sz="4" w:space="0" w:color="auto"/>
              <w:right w:val="single" w:sz="4" w:space="0" w:color="auto"/>
            </w:tcBorders>
            <w:shd w:val="clear" w:color="auto" w:fill="auto"/>
            <w:noWrap/>
            <w:vAlign w:val="center"/>
            <w:hideMark/>
          </w:tcPr>
          <w:p w:rsidR="008B3E53" w:rsidRPr="00E034A6" w:rsidRDefault="00E034A6" w:rsidP="00305272">
            <w:pPr>
              <w:spacing w:before="120" w:after="120"/>
              <w:rPr>
                <w:rFonts w:cs="Arial"/>
                <w:color w:val="000000"/>
                <w:sz w:val="16"/>
                <w:szCs w:val="16"/>
                <w:lang w:val="ru-RU"/>
              </w:rPr>
            </w:pPr>
            <w:r>
              <w:rPr>
                <w:rFonts w:cs="Arial"/>
                <w:color w:val="000000"/>
                <w:sz w:val="16"/>
                <w:szCs w:val="16"/>
                <w:lang w:val="ru-RU"/>
              </w:rPr>
              <w:t>Ресурсы, связанные с персоналом</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8B3E53" w:rsidRPr="0027745B" w:rsidRDefault="00E034A6" w:rsidP="00305272">
            <w:pPr>
              <w:spacing w:before="120" w:after="120"/>
              <w:jc w:val="center"/>
              <w:rPr>
                <w:rFonts w:cs="Arial"/>
                <w:color w:val="000000"/>
                <w:sz w:val="16"/>
                <w:szCs w:val="16"/>
              </w:rPr>
            </w:pPr>
            <w:r>
              <w:rPr>
                <w:rFonts w:cs="Arial"/>
                <w:color w:val="000000"/>
                <w:sz w:val="16"/>
                <w:szCs w:val="16"/>
              </w:rPr>
              <w:t>22</w:t>
            </w:r>
            <w:r w:rsidR="008B3E53" w:rsidRPr="0027745B">
              <w:rPr>
                <w:rFonts w:cs="Arial"/>
                <w:color w:val="000000"/>
                <w:sz w:val="16"/>
                <w:szCs w:val="16"/>
              </w:rPr>
              <w:t>512</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8B3E53" w:rsidRPr="0027745B" w:rsidRDefault="00E034A6" w:rsidP="00305272">
            <w:pPr>
              <w:spacing w:before="120" w:after="120"/>
              <w:jc w:val="center"/>
              <w:rPr>
                <w:rFonts w:cs="Arial"/>
                <w:color w:val="000000"/>
                <w:sz w:val="16"/>
                <w:szCs w:val="16"/>
              </w:rPr>
            </w:pPr>
            <w:r>
              <w:rPr>
                <w:rFonts w:cs="Arial"/>
                <w:color w:val="000000"/>
                <w:sz w:val="16"/>
                <w:szCs w:val="16"/>
              </w:rPr>
              <w:t>23</w:t>
            </w:r>
            <w:r w:rsidR="008B3E53" w:rsidRPr="0027745B">
              <w:rPr>
                <w:rFonts w:cs="Arial"/>
                <w:color w:val="000000"/>
                <w:sz w:val="16"/>
                <w:szCs w:val="16"/>
              </w:rPr>
              <w:t>670</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8B3E53" w:rsidRPr="0027745B" w:rsidRDefault="008B3E53" w:rsidP="00E034A6">
            <w:pPr>
              <w:spacing w:before="120" w:after="120"/>
              <w:jc w:val="center"/>
              <w:rPr>
                <w:rFonts w:cs="Arial"/>
                <w:color w:val="000000"/>
                <w:sz w:val="16"/>
                <w:szCs w:val="16"/>
              </w:rPr>
            </w:pPr>
            <w:r w:rsidRPr="0027745B">
              <w:rPr>
                <w:rFonts w:cs="Arial"/>
                <w:color w:val="000000"/>
                <w:sz w:val="16"/>
                <w:szCs w:val="16"/>
              </w:rPr>
              <w:t>23670</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8B3E53" w:rsidRPr="0027745B" w:rsidRDefault="008B3E53" w:rsidP="00305272">
            <w:pPr>
              <w:spacing w:before="120" w:after="120"/>
              <w:jc w:val="center"/>
              <w:rPr>
                <w:rFonts w:cs="Arial"/>
                <w:color w:val="000000"/>
                <w:sz w:val="16"/>
                <w:szCs w:val="16"/>
              </w:rPr>
            </w:pPr>
            <w:r w:rsidRPr="0027745B">
              <w:rPr>
                <w:rFonts w:cs="Arial"/>
                <w:color w:val="000000"/>
                <w:sz w:val="16"/>
                <w:szCs w:val="16"/>
              </w:rPr>
              <w:t>100%</w:t>
            </w:r>
          </w:p>
        </w:tc>
      </w:tr>
      <w:tr w:rsidR="008B3E53" w:rsidRPr="00EC148C" w:rsidTr="001428E9">
        <w:tc>
          <w:tcPr>
            <w:tcW w:w="2410" w:type="dxa"/>
            <w:tcBorders>
              <w:top w:val="nil"/>
              <w:left w:val="single" w:sz="4" w:space="0" w:color="auto"/>
              <w:bottom w:val="single" w:sz="4" w:space="0" w:color="auto"/>
              <w:right w:val="single" w:sz="4" w:space="0" w:color="auto"/>
            </w:tcBorders>
            <w:shd w:val="clear" w:color="auto" w:fill="auto"/>
            <w:noWrap/>
            <w:vAlign w:val="center"/>
            <w:hideMark/>
          </w:tcPr>
          <w:p w:rsidR="008B3E53" w:rsidRPr="00E034A6" w:rsidRDefault="00E034A6" w:rsidP="00305272">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p>
        </w:tc>
        <w:tc>
          <w:tcPr>
            <w:tcW w:w="1736" w:type="dxa"/>
            <w:tcBorders>
              <w:top w:val="nil"/>
              <w:left w:val="nil"/>
              <w:bottom w:val="single" w:sz="4" w:space="0" w:color="auto"/>
              <w:right w:val="single" w:sz="4" w:space="0" w:color="auto"/>
            </w:tcBorders>
            <w:shd w:val="clear" w:color="auto" w:fill="auto"/>
            <w:vAlign w:val="center"/>
            <w:hideMark/>
          </w:tcPr>
          <w:p w:rsidR="008B3E53" w:rsidRPr="0027745B" w:rsidRDefault="00E034A6" w:rsidP="00305272">
            <w:pPr>
              <w:spacing w:before="120" w:after="120"/>
              <w:jc w:val="center"/>
              <w:rPr>
                <w:rFonts w:cs="Arial"/>
                <w:color w:val="000000"/>
                <w:sz w:val="16"/>
                <w:szCs w:val="16"/>
              </w:rPr>
            </w:pPr>
            <w:r>
              <w:rPr>
                <w:rFonts w:cs="Arial"/>
                <w:color w:val="000000"/>
                <w:sz w:val="16"/>
                <w:szCs w:val="16"/>
              </w:rPr>
              <w:t>12</w:t>
            </w:r>
            <w:r w:rsidR="008B3E53" w:rsidRPr="0027745B">
              <w:rPr>
                <w:rFonts w:cs="Arial"/>
                <w:color w:val="000000"/>
                <w:sz w:val="16"/>
                <w:szCs w:val="16"/>
              </w:rPr>
              <w:t>590</w:t>
            </w:r>
          </w:p>
        </w:tc>
        <w:tc>
          <w:tcPr>
            <w:tcW w:w="1737" w:type="dxa"/>
            <w:tcBorders>
              <w:top w:val="nil"/>
              <w:left w:val="nil"/>
              <w:bottom w:val="single" w:sz="4" w:space="0" w:color="auto"/>
              <w:right w:val="single" w:sz="4" w:space="0" w:color="auto"/>
            </w:tcBorders>
            <w:shd w:val="clear" w:color="auto" w:fill="auto"/>
            <w:vAlign w:val="center"/>
            <w:hideMark/>
          </w:tcPr>
          <w:p w:rsidR="008B3E53" w:rsidRPr="0027745B" w:rsidRDefault="00E034A6" w:rsidP="00305272">
            <w:pPr>
              <w:spacing w:before="120" w:after="120"/>
              <w:jc w:val="center"/>
              <w:rPr>
                <w:rFonts w:cs="Arial"/>
                <w:color w:val="000000"/>
                <w:sz w:val="16"/>
                <w:szCs w:val="16"/>
              </w:rPr>
            </w:pPr>
            <w:r>
              <w:rPr>
                <w:rFonts w:cs="Arial"/>
                <w:color w:val="000000"/>
                <w:sz w:val="16"/>
                <w:szCs w:val="16"/>
              </w:rPr>
              <w:t>10</w:t>
            </w:r>
            <w:r w:rsidR="008B3E53" w:rsidRPr="0027745B">
              <w:rPr>
                <w:rFonts w:cs="Arial"/>
                <w:color w:val="000000"/>
                <w:sz w:val="16"/>
                <w:szCs w:val="16"/>
              </w:rPr>
              <w:t>892</w:t>
            </w:r>
          </w:p>
        </w:tc>
        <w:tc>
          <w:tcPr>
            <w:tcW w:w="1736" w:type="dxa"/>
            <w:tcBorders>
              <w:top w:val="nil"/>
              <w:left w:val="nil"/>
              <w:bottom w:val="single" w:sz="4" w:space="0" w:color="auto"/>
              <w:right w:val="single" w:sz="4" w:space="0" w:color="auto"/>
            </w:tcBorders>
            <w:shd w:val="clear" w:color="auto" w:fill="auto"/>
            <w:vAlign w:val="center"/>
            <w:hideMark/>
          </w:tcPr>
          <w:p w:rsidR="008B3E53" w:rsidRPr="0027745B" w:rsidRDefault="00E034A6" w:rsidP="00305272">
            <w:pPr>
              <w:spacing w:before="120" w:after="120"/>
              <w:jc w:val="center"/>
              <w:rPr>
                <w:rFonts w:cs="Arial"/>
                <w:color w:val="000000"/>
                <w:sz w:val="16"/>
                <w:szCs w:val="16"/>
              </w:rPr>
            </w:pPr>
            <w:r>
              <w:rPr>
                <w:rFonts w:cs="Arial"/>
                <w:color w:val="000000"/>
                <w:sz w:val="16"/>
                <w:szCs w:val="16"/>
              </w:rPr>
              <w:t>8</w:t>
            </w:r>
            <w:r w:rsidR="008B3E53" w:rsidRPr="0027745B">
              <w:rPr>
                <w:rFonts w:cs="Arial"/>
                <w:color w:val="000000"/>
                <w:sz w:val="16"/>
                <w:szCs w:val="16"/>
              </w:rPr>
              <w:t>801</w:t>
            </w:r>
          </w:p>
        </w:tc>
        <w:tc>
          <w:tcPr>
            <w:tcW w:w="1737" w:type="dxa"/>
            <w:tcBorders>
              <w:top w:val="nil"/>
              <w:left w:val="nil"/>
              <w:bottom w:val="single" w:sz="4" w:space="0" w:color="auto"/>
              <w:right w:val="single" w:sz="4" w:space="0" w:color="auto"/>
            </w:tcBorders>
            <w:shd w:val="clear" w:color="auto" w:fill="auto"/>
            <w:vAlign w:val="center"/>
            <w:hideMark/>
          </w:tcPr>
          <w:p w:rsidR="008B3E53" w:rsidRPr="0027745B" w:rsidRDefault="008B3E53" w:rsidP="00305272">
            <w:pPr>
              <w:spacing w:before="120" w:after="120"/>
              <w:jc w:val="center"/>
              <w:rPr>
                <w:rFonts w:cs="Arial"/>
                <w:color w:val="000000"/>
                <w:sz w:val="16"/>
                <w:szCs w:val="16"/>
              </w:rPr>
            </w:pPr>
            <w:r w:rsidRPr="0027745B">
              <w:rPr>
                <w:rFonts w:cs="Arial"/>
                <w:color w:val="000000"/>
                <w:sz w:val="16"/>
                <w:szCs w:val="16"/>
              </w:rPr>
              <w:t>81%</w:t>
            </w:r>
          </w:p>
        </w:tc>
      </w:tr>
      <w:tr w:rsidR="008B3E53" w:rsidRPr="00EC148C" w:rsidTr="001428E9">
        <w:tc>
          <w:tcPr>
            <w:tcW w:w="2410" w:type="dxa"/>
            <w:tcBorders>
              <w:top w:val="nil"/>
              <w:left w:val="single" w:sz="4" w:space="0" w:color="auto"/>
              <w:bottom w:val="single" w:sz="4" w:space="0" w:color="auto"/>
              <w:right w:val="single" w:sz="4" w:space="0" w:color="auto"/>
            </w:tcBorders>
            <w:shd w:val="clear" w:color="auto" w:fill="auto"/>
            <w:noWrap/>
            <w:vAlign w:val="center"/>
            <w:hideMark/>
          </w:tcPr>
          <w:p w:rsidR="008B3E53" w:rsidRPr="0027745B" w:rsidRDefault="008B3E53" w:rsidP="00E034A6">
            <w:pPr>
              <w:spacing w:before="120" w:after="120"/>
              <w:jc w:val="right"/>
              <w:rPr>
                <w:rFonts w:cs="Arial"/>
                <w:b/>
                <w:bCs/>
                <w:color w:val="000000"/>
                <w:sz w:val="16"/>
                <w:szCs w:val="16"/>
              </w:rPr>
            </w:pPr>
            <w:r w:rsidRPr="0027745B">
              <w:rPr>
                <w:rFonts w:cs="Arial"/>
                <w:b/>
                <w:bCs/>
                <w:color w:val="000000"/>
                <w:sz w:val="16"/>
                <w:szCs w:val="16"/>
              </w:rPr>
              <w:t xml:space="preserve"> </w:t>
            </w:r>
            <w:r w:rsidR="00E034A6">
              <w:rPr>
                <w:rFonts w:cs="Arial"/>
                <w:b/>
                <w:bCs/>
                <w:color w:val="000000"/>
                <w:sz w:val="16"/>
                <w:szCs w:val="16"/>
                <w:lang w:val="ru-RU"/>
              </w:rPr>
              <w:t>ИТОГО</w:t>
            </w:r>
            <w:r w:rsidRPr="0027745B">
              <w:rPr>
                <w:rFonts w:cs="Arial"/>
                <w:b/>
                <w:bCs/>
                <w:color w:val="000000"/>
                <w:sz w:val="16"/>
                <w:szCs w:val="16"/>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8B3E53" w:rsidRPr="0027745B" w:rsidRDefault="000E7C93" w:rsidP="00305272">
            <w:pPr>
              <w:spacing w:before="120" w:after="120"/>
              <w:jc w:val="center"/>
              <w:rPr>
                <w:rFonts w:cs="Arial"/>
                <w:b/>
                <w:bCs/>
                <w:color w:val="000000"/>
                <w:sz w:val="16"/>
                <w:szCs w:val="16"/>
              </w:rPr>
            </w:pPr>
            <w:r>
              <w:rPr>
                <w:rFonts w:cs="Arial"/>
                <w:b/>
                <w:bCs/>
                <w:color w:val="000000"/>
                <w:sz w:val="16"/>
                <w:szCs w:val="16"/>
              </w:rPr>
              <w:t>35</w:t>
            </w:r>
            <w:r w:rsidR="008B3E53" w:rsidRPr="0027745B">
              <w:rPr>
                <w:rFonts w:cs="Arial"/>
                <w:b/>
                <w:bCs/>
                <w:color w:val="000000"/>
                <w:sz w:val="16"/>
                <w:szCs w:val="16"/>
              </w:rPr>
              <w:t>102</w:t>
            </w:r>
          </w:p>
        </w:tc>
        <w:tc>
          <w:tcPr>
            <w:tcW w:w="1737" w:type="dxa"/>
            <w:tcBorders>
              <w:top w:val="nil"/>
              <w:left w:val="nil"/>
              <w:bottom w:val="single" w:sz="4" w:space="0" w:color="auto"/>
              <w:right w:val="single" w:sz="4" w:space="0" w:color="auto"/>
            </w:tcBorders>
            <w:shd w:val="clear" w:color="auto" w:fill="auto"/>
            <w:vAlign w:val="center"/>
            <w:hideMark/>
          </w:tcPr>
          <w:p w:rsidR="008B3E53" w:rsidRPr="0027745B" w:rsidRDefault="00E034A6" w:rsidP="00305272">
            <w:pPr>
              <w:spacing w:before="120" w:after="120"/>
              <w:jc w:val="center"/>
              <w:rPr>
                <w:rFonts w:cs="Arial"/>
                <w:b/>
                <w:bCs/>
                <w:color w:val="000000"/>
                <w:sz w:val="16"/>
                <w:szCs w:val="16"/>
              </w:rPr>
            </w:pPr>
            <w:r>
              <w:rPr>
                <w:rFonts w:cs="Arial"/>
                <w:b/>
                <w:bCs/>
                <w:color w:val="000000"/>
                <w:sz w:val="16"/>
                <w:szCs w:val="16"/>
              </w:rPr>
              <w:t>34</w:t>
            </w:r>
            <w:r w:rsidR="008B3E53" w:rsidRPr="0027745B">
              <w:rPr>
                <w:rFonts w:cs="Arial"/>
                <w:b/>
                <w:bCs/>
                <w:color w:val="000000"/>
                <w:sz w:val="16"/>
                <w:szCs w:val="16"/>
              </w:rPr>
              <w:t>562</w:t>
            </w:r>
          </w:p>
        </w:tc>
        <w:tc>
          <w:tcPr>
            <w:tcW w:w="1736" w:type="dxa"/>
            <w:tcBorders>
              <w:top w:val="nil"/>
              <w:left w:val="nil"/>
              <w:bottom w:val="single" w:sz="4" w:space="0" w:color="auto"/>
              <w:right w:val="single" w:sz="4" w:space="0" w:color="auto"/>
            </w:tcBorders>
            <w:shd w:val="clear" w:color="auto" w:fill="auto"/>
            <w:vAlign w:val="center"/>
            <w:hideMark/>
          </w:tcPr>
          <w:p w:rsidR="008B3E53" w:rsidRPr="0027745B" w:rsidRDefault="00E034A6" w:rsidP="00305272">
            <w:pPr>
              <w:spacing w:before="120" w:after="120"/>
              <w:jc w:val="center"/>
              <w:rPr>
                <w:rFonts w:cs="Arial"/>
                <w:b/>
                <w:bCs/>
                <w:color w:val="000000"/>
                <w:sz w:val="16"/>
                <w:szCs w:val="16"/>
              </w:rPr>
            </w:pPr>
            <w:r>
              <w:rPr>
                <w:rFonts w:cs="Arial"/>
                <w:b/>
                <w:bCs/>
                <w:color w:val="000000"/>
                <w:sz w:val="16"/>
                <w:szCs w:val="16"/>
              </w:rPr>
              <w:t>32</w:t>
            </w:r>
            <w:r w:rsidR="008B3E53" w:rsidRPr="0027745B">
              <w:rPr>
                <w:rFonts w:cs="Arial"/>
                <w:b/>
                <w:bCs/>
                <w:color w:val="000000"/>
                <w:sz w:val="16"/>
                <w:szCs w:val="16"/>
              </w:rPr>
              <w:t>472</w:t>
            </w:r>
          </w:p>
        </w:tc>
        <w:tc>
          <w:tcPr>
            <w:tcW w:w="1737" w:type="dxa"/>
            <w:tcBorders>
              <w:top w:val="nil"/>
              <w:left w:val="nil"/>
              <w:bottom w:val="single" w:sz="4" w:space="0" w:color="auto"/>
              <w:right w:val="single" w:sz="4" w:space="0" w:color="auto"/>
            </w:tcBorders>
            <w:shd w:val="clear" w:color="auto" w:fill="auto"/>
            <w:vAlign w:val="center"/>
            <w:hideMark/>
          </w:tcPr>
          <w:p w:rsidR="008B3E53" w:rsidRPr="0027745B" w:rsidRDefault="008B3E53" w:rsidP="00305272">
            <w:pPr>
              <w:spacing w:before="120" w:after="120"/>
              <w:jc w:val="center"/>
              <w:rPr>
                <w:rFonts w:cs="Arial"/>
                <w:b/>
                <w:bCs/>
                <w:color w:val="000000"/>
                <w:sz w:val="16"/>
                <w:szCs w:val="16"/>
              </w:rPr>
            </w:pPr>
            <w:r w:rsidRPr="0027745B">
              <w:rPr>
                <w:rFonts w:cs="Arial"/>
                <w:b/>
                <w:bCs/>
                <w:color w:val="000000"/>
                <w:sz w:val="16"/>
                <w:szCs w:val="16"/>
              </w:rPr>
              <w:t>94%</w:t>
            </w:r>
          </w:p>
        </w:tc>
      </w:tr>
    </w:tbl>
    <w:p w:rsidR="008B3E53" w:rsidRDefault="008B3E53" w:rsidP="008B3E53">
      <w:pPr>
        <w:rPr>
          <w:rFonts w:cs="Arial"/>
        </w:rPr>
      </w:pPr>
    </w:p>
    <w:p w:rsidR="007C4AF0" w:rsidRPr="001F55D6" w:rsidRDefault="007C4AF0" w:rsidP="007C4AF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lastRenderedPageBreak/>
        <w:t>ПРИМЕЧАНИЯ:</w:t>
      </w:r>
    </w:p>
    <w:p w:rsidR="007C4AF0" w:rsidRPr="001F55D6" w:rsidRDefault="007C4AF0" w:rsidP="007C4AF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p>
    <w:p w:rsidR="007C4AF0" w:rsidRPr="001F55D6" w:rsidRDefault="000026B5" w:rsidP="007C4AF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0026B5">
        <w:rPr>
          <w:rFonts w:hAnsi="Arial" w:cs="Arial"/>
          <w:sz w:val="16"/>
          <w:szCs w:val="16"/>
        </w:rPr>
        <w:t>(</w:t>
      </w:r>
      <w:r w:rsidR="007C4AF0" w:rsidRPr="001F55D6">
        <w:rPr>
          <w:rFonts w:hAnsi="Arial" w:cs="Arial"/>
          <w:sz w:val="16"/>
          <w:szCs w:val="16"/>
        </w:rPr>
        <w:t xml:space="preserve">1) В Бюджете после перераспределения средств отражен скорректированный бюджет программ после перераспределения средств в 2012-2013 гг. в соответствии с </w:t>
      </w:r>
      <w:r w:rsidR="007C4AF0">
        <w:rPr>
          <w:rFonts w:hAnsi="Arial" w:cs="Arial"/>
          <w:sz w:val="16"/>
          <w:szCs w:val="16"/>
        </w:rPr>
        <w:t>Ф</w:t>
      </w:r>
      <w:r w:rsidR="007C4AF0" w:rsidRPr="001F55D6">
        <w:rPr>
          <w:rFonts w:hAnsi="Arial" w:cs="Arial"/>
          <w:sz w:val="16"/>
          <w:szCs w:val="16"/>
        </w:rPr>
        <w:t>инансовым положением 5.5.</w:t>
      </w:r>
    </w:p>
    <w:p w:rsidR="007C4AF0" w:rsidRPr="001F55D6" w:rsidRDefault="007C4AF0" w:rsidP="007C4AF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p>
    <w:p w:rsidR="007C4AF0" w:rsidRPr="001F55D6" w:rsidRDefault="007C4AF0" w:rsidP="007C4AF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sz w:val="16"/>
          <w:szCs w:val="16"/>
        </w:rPr>
      </w:pPr>
      <w:r w:rsidRPr="001F55D6">
        <w:rPr>
          <w:rFonts w:hAnsi="Arial" w:cs="Arial"/>
          <w:sz w:val="16"/>
          <w:szCs w:val="16"/>
        </w:rPr>
        <w:t xml:space="preserve">(2)  Ассигнования, связанные с персоналом, в бюджете после перераспределения средств в 2012/13 отражают фактические расходы за указанный </w:t>
      </w:r>
      <w:r>
        <w:rPr>
          <w:rFonts w:hAnsi="Arial" w:cs="Arial"/>
          <w:sz w:val="16"/>
          <w:szCs w:val="16"/>
        </w:rPr>
        <w:t>двухгодичный</w:t>
      </w:r>
      <w:r w:rsidRPr="001F55D6">
        <w:rPr>
          <w:rFonts w:hAnsi="Arial" w:cs="Arial"/>
          <w:sz w:val="16"/>
          <w:szCs w:val="16"/>
        </w:rPr>
        <w:t xml:space="preserve"> период. </w:t>
      </w:r>
    </w:p>
    <w:p w:rsidR="007C4AF0" w:rsidRPr="001F55D6" w:rsidRDefault="007C4AF0" w:rsidP="007C4AF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rPr>
      </w:pPr>
    </w:p>
    <w:p w:rsidR="007C4AF0" w:rsidRPr="001F55D6" w:rsidRDefault="007C4AF0" w:rsidP="007C4AF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u w:val="single"/>
        </w:rPr>
      </w:pPr>
      <w:r w:rsidRPr="001F55D6">
        <w:rPr>
          <w:rFonts w:hAnsi="Arial" w:cs="Arial"/>
        </w:rPr>
        <w:t>A.</w:t>
      </w:r>
      <w:r w:rsidRPr="001F55D6">
        <w:rPr>
          <w:rFonts w:hAnsi="Arial" w:cs="Arial"/>
        </w:rPr>
        <w:tab/>
      </w:r>
      <w:r w:rsidRPr="001F55D6">
        <w:rPr>
          <w:rFonts w:hAnsi="Arial" w:cs="Arial"/>
          <w:u w:val="single"/>
        </w:rPr>
        <w:t>Бюджет после перераспределения средств в 2012-2013 гг.</w:t>
      </w:r>
    </w:p>
    <w:p w:rsidR="007C4AF0" w:rsidRPr="001F55D6" w:rsidRDefault="007C4AF0" w:rsidP="007C4AF0">
      <w:pPr>
        <w:pStyle w:val="A"/>
        <w:keepNext/>
        <w:keepLines/>
        <w:pBdr>
          <w:top w:val="none" w:sz="0" w:space="0" w:color="auto"/>
          <w:left w:val="none" w:sz="0" w:space="0" w:color="auto"/>
          <w:bottom w:val="none" w:sz="0" w:space="0" w:color="auto"/>
          <w:right w:val="none" w:sz="0" w:space="0" w:color="auto"/>
          <w:bar w:val="none" w:sz="0" w:color="auto"/>
        </w:pBdr>
        <w:jc w:val="both"/>
        <w:rPr>
          <w:rFonts w:hAnsi="Arial" w:cs="Arial"/>
          <w:u w:val="single"/>
        </w:rPr>
      </w:pP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9.20.</w:t>
      </w:r>
      <w:r w:rsidRPr="001F55D6">
        <w:rPr>
          <w:rFonts w:hAnsi="Arial" w:cs="Arial"/>
        </w:rPr>
        <w:tab/>
      </w:r>
      <w:r w:rsidRPr="007C4AF0">
        <w:rPr>
          <w:rFonts w:hAnsi="Arial" w:cs="Arial"/>
        </w:rPr>
        <w:t>Ассигнования, не связанные с персоналом, в бюджете после перераспределения средств в 2012/13 отражают корректировки в сторону уменьшения в целях повышения эффективности затрат в соответствии с целью Организации сократить расходы на 10,2 млн шв. франков в двухгодичном периоде 2012/13.</w:t>
      </w:r>
      <w:r w:rsidRPr="001F55D6">
        <w:rPr>
          <w:rFonts w:hAnsi="Arial" w:cs="Arial"/>
        </w:rPr>
        <w:t xml:space="preserve">  </w:t>
      </w: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7C4AF0" w:rsidRPr="00602AAD"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9.21.</w:t>
      </w:r>
      <w:r w:rsidRPr="001F55D6">
        <w:rPr>
          <w:rFonts w:hAnsi="Arial" w:cs="Arial"/>
        </w:rPr>
        <w:tab/>
      </w:r>
      <w:r w:rsidRPr="00602AAD">
        <w:rPr>
          <w:rFonts w:hAnsi="Arial" w:cs="Arial"/>
        </w:rPr>
        <w:t xml:space="preserve">Что касается бюджета после перераспределения средств в разбивке по результатам, в течение </w:t>
      </w:r>
      <w:r>
        <w:rPr>
          <w:rFonts w:hAnsi="Arial" w:cs="Arial"/>
        </w:rPr>
        <w:t>двухгодичного</w:t>
      </w:r>
      <w:r w:rsidRPr="00602AAD">
        <w:rPr>
          <w:rFonts w:hAnsi="Arial" w:cs="Arial"/>
        </w:rPr>
        <w:t xml:space="preserve"> периода были внесены следующие изменения:</w:t>
      </w:r>
    </w:p>
    <w:p w:rsidR="007C4AF0" w:rsidRPr="00602AAD"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7C4AF0" w:rsidRPr="00602AAD" w:rsidRDefault="007C4AF0" w:rsidP="00577941">
      <w:pPr>
        <w:pStyle w:val="A"/>
        <w:numPr>
          <w:ilvl w:val="0"/>
          <w:numId w:val="68"/>
        </w:numPr>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602AAD">
        <w:rPr>
          <w:rFonts w:hAnsi="Arial" w:cs="Arial"/>
        </w:rPr>
        <w:t xml:space="preserve">ассигнования на проект ПДР по активизации сотрудничества по линии "Юг-Юг" в области ИС и развития между развивающимися странами и НРС в рамках результата III.6 (Включение принципов ПДР в программы и деятельность Организации) были перераспределены в Резерв, </w:t>
      </w:r>
    </w:p>
    <w:p w:rsidR="007C4AF0" w:rsidRPr="00602AAD"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ind w:left="567" w:hanging="567"/>
        <w:jc w:val="both"/>
        <w:rPr>
          <w:rFonts w:hAnsi="Arial" w:cs="Arial"/>
        </w:rPr>
      </w:pPr>
    </w:p>
    <w:p w:rsidR="007C4AF0" w:rsidRDefault="007C4AF0" w:rsidP="00577941">
      <w:pPr>
        <w:pStyle w:val="A"/>
        <w:numPr>
          <w:ilvl w:val="0"/>
          <w:numId w:val="68"/>
        </w:numPr>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Pr>
          <w:rFonts w:hAnsi="Arial" w:cs="Arial"/>
        </w:rPr>
        <w:t>выделение  дополнительных ассигнований</w:t>
      </w:r>
      <w:r w:rsidRPr="00602AAD">
        <w:rPr>
          <w:rFonts w:hAnsi="Arial" w:cs="Arial"/>
        </w:rPr>
        <w:t xml:space="preserve"> на разработку национальных стратегий в области ИС в рамках результата III.1 (Национальные стратегии в области ИС) в связи с ростом внимания к данной деятельности, в том числе </w:t>
      </w:r>
      <w:r>
        <w:rPr>
          <w:rFonts w:hAnsi="Arial" w:cs="Arial"/>
        </w:rPr>
        <w:t>на реализацию</w:t>
      </w:r>
      <w:r w:rsidRPr="00602AAD">
        <w:rPr>
          <w:rFonts w:hAnsi="Arial" w:cs="Arial"/>
        </w:rPr>
        <w:t xml:space="preserve"> проекта</w:t>
      </w:r>
      <w:r>
        <w:rPr>
          <w:rFonts w:hAnsi="Arial" w:cs="Arial"/>
        </w:rPr>
        <w:t xml:space="preserve"> ПДР по национальным стратегиям</w:t>
      </w:r>
      <w:r w:rsidRPr="00602AAD">
        <w:rPr>
          <w:rFonts w:hAnsi="Arial" w:cs="Arial"/>
        </w:rPr>
        <w:t xml:space="preserve"> в области ИС; </w:t>
      </w:r>
    </w:p>
    <w:p w:rsidR="007C4AF0" w:rsidRPr="00602AAD"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ind w:left="567" w:hanging="567"/>
        <w:jc w:val="both"/>
        <w:rPr>
          <w:rFonts w:hAnsi="Arial" w:cs="Arial"/>
        </w:rPr>
      </w:pPr>
    </w:p>
    <w:p w:rsidR="007C4AF0" w:rsidRDefault="007C4AF0" w:rsidP="00577941">
      <w:pPr>
        <w:pStyle w:val="A"/>
        <w:numPr>
          <w:ilvl w:val="0"/>
          <w:numId w:val="68"/>
        </w:numPr>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Pr>
          <w:rFonts w:hAnsi="Arial" w:cs="Arial"/>
        </w:rPr>
        <w:t>перераспределение ресурсов</w:t>
      </w:r>
      <w:r w:rsidRPr="00602AAD">
        <w:rPr>
          <w:rFonts w:hAnsi="Arial" w:cs="Arial"/>
        </w:rPr>
        <w:t xml:space="preserve"> между результатом III.3 (Новые и усовершенствованные механизмы сотрудничества, программы взаимодействия и партнерские сети в НРС) и результатом IV.2 (Расширенный доступ к информации и знаниям в области ИС и активное использование такой информации и знаний) в пользу последнего, что связано с особым вниманием, уделяемым созданию в НРС ЦПТИ и реализации проекта ПДР по надлежащим технологиям в НРС;</w:t>
      </w:r>
    </w:p>
    <w:p w:rsidR="007C4AF0" w:rsidRPr="00602AAD"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ind w:left="567" w:hanging="567"/>
        <w:jc w:val="both"/>
        <w:rPr>
          <w:rFonts w:hAnsi="Arial" w:cs="Arial"/>
        </w:rPr>
      </w:pPr>
    </w:p>
    <w:p w:rsidR="007C4AF0" w:rsidRDefault="007C4AF0" w:rsidP="00577941">
      <w:pPr>
        <w:pStyle w:val="A"/>
        <w:numPr>
          <w:ilvl w:val="0"/>
          <w:numId w:val="68"/>
        </w:numPr>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602AAD">
        <w:rPr>
          <w:rFonts w:hAnsi="Arial" w:cs="Arial"/>
        </w:rPr>
        <w:t>перераспределение ресурсов между результатом III.7 (Эффективный мониторинг рекомендаций ПДР) и результатом III.5 (Усовершенствованные навыки управления ИС на коммерческих предприятиях) в пользу последнего в связи с реализацией проекта ПДР по брендингу продуктов; и</w:t>
      </w:r>
    </w:p>
    <w:p w:rsidR="007C4AF0" w:rsidRPr="00602AAD"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ind w:left="567" w:hanging="567"/>
        <w:jc w:val="both"/>
        <w:rPr>
          <w:rFonts w:hAnsi="Arial" w:cs="Arial"/>
        </w:rPr>
      </w:pPr>
    </w:p>
    <w:p w:rsidR="007C4AF0" w:rsidRPr="00602AAD" w:rsidRDefault="007C4AF0" w:rsidP="00577941">
      <w:pPr>
        <w:pStyle w:val="A"/>
        <w:numPr>
          <w:ilvl w:val="0"/>
          <w:numId w:val="68"/>
        </w:numPr>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602AAD">
        <w:rPr>
          <w:rFonts w:hAnsi="Arial" w:cs="Arial"/>
        </w:rPr>
        <w:t xml:space="preserve">сокращение ресурсов в рамках результата IV.5 (Укрепление технической инфраструктуры и инфраструктуры знаний) в связи с продолжением процесса включения деятельности, связанной с инфраструктурой ведомств в области ИС, в Программу 15. </w:t>
      </w: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7C4AF0" w:rsidRPr="001F55D6" w:rsidRDefault="007C4AF0" w:rsidP="007C4AF0">
      <w:pPr>
        <w:pStyle w:val="A"/>
        <w:keepNext/>
        <w:keepLines/>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u w:val="single"/>
        </w:rPr>
      </w:pPr>
      <w:r w:rsidRPr="001F55D6">
        <w:rPr>
          <w:rFonts w:hAnsi="Arial" w:cs="Arial"/>
        </w:rPr>
        <w:t>B.</w:t>
      </w:r>
      <w:r w:rsidRPr="001F55D6">
        <w:rPr>
          <w:rFonts w:hAnsi="Arial" w:cs="Arial"/>
        </w:rPr>
        <w:tab/>
      </w:r>
      <w:r w:rsidRPr="001F55D6">
        <w:rPr>
          <w:rFonts w:hAnsi="Arial" w:cs="Arial"/>
          <w:u w:val="single"/>
        </w:rPr>
        <w:t>Освоение бюджетных средств в 2012-2013 гг.</w:t>
      </w:r>
    </w:p>
    <w:p w:rsidR="007C4AF0" w:rsidRPr="001F55D6" w:rsidRDefault="007C4AF0" w:rsidP="007C4AF0">
      <w:pPr>
        <w:pStyle w:val="A"/>
        <w:keepNext/>
        <w:keepLines/>
        <w:pBdr>
          <w:top w:val="none" w:sz="0" w:space="0" w:color="auto"/>
          <w:left w:val="none" w:sz="0" w:space="0" w:color="auto"/>
          <w:bottom w:val="none" w:sz="0" w:space="0" w:color="auto"/>
          <w:right w:val="none" w:sz="0" w:space="0" w:color="auto"/>
          <w:bar w:val="none" w:sz="0" w:color="auto"/>
        </w:pBdr>
        <w:jc w:val="both"/>
        <w:rPr>
          <w:rFonts w:eastAsia="Times New Roman" w:hAnsi="Arial" w:cs="Arial"/>
        </w:rPr>
      </w:pP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9.22.</w:t>
      </w:r>
      <w:r w:rsidRPr="001F55D6">
        <w:rPr>
          <w:rFonts w:hAnsi="Arial" w:cs="Arial"/>
        </w:rPr>
        <w:tab/>
        <w:t>Показатель освоения бюджета программ, не связанного с персоналом, составил 81% от бюджета после перераспределения средств. Ресурсы, не связанные с персоналом, не были полностью освоены в первую очередь по причине:</w:t>
      </w: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7C4AF0" w:rsidRDefault="007C4AF0" w:rsidP="00577941">
      <w:pPr>
        <w:pStyle w:val="ListParagraph"/>
        <w:numPr>
          <w:ilvl w:val="0"/>
          <w:numId w:val="67"/>
        </w:numPr>
        <w:jc w:val="both"/>
        <w:rPr>
          <w:rFonts w:cs="Arial"/>
          <w:lang w:val="ru-RU"/>
        </w:rPr>
      </w:pPr>
      <w:r w:rsidRPr="001F55D6">
        <w:rPr>
          <w:rFonts w:cs="Arial"/>
          <w:lang w:val="ru-RU"/>
        </w:rPr>
        <w:t>переноса на более поздний срок запланированных мероприятий, связанных с присоединением, договорами и конвенциями, роль административного органа которых играет ВОИС, оказанием помощи в законодательных вопросах и функционированием глобальной инфраструктуры ИС, ввиду затянувшейся подготовки, необходимой для проведения определенных мероприятий;</w:t>
      </w:r>
    </w:p>
    <w:p w:rsidR="007C4AF0" w:rsidRPr="001F55D6" w:rsidRDefault="007C4AF0" w:rsidP="007C4AF0">
      <w:pPr>
        <w:pStyle w:val="ListParagraph"/>
        <w:ind w:left="0" w:firstLine="567"/>
        <w:jc w:val="both"/>
        <w:rPr>
          <w:rFonts w:cs="Arial"/>
          <w:lang w:val="ru-RU"/>
        </w:rPr>
      </w:pPr>
    </w:p>
    <w:p w:rsidR="007C4AF0" w:rsidRDefault="007C4AF0" w:rsidP="00577941">
      <w:pPr>
        <w:pStyle w:val="ListParagraph"/>
        <w:numPr>
          <w:ilvl w:val="0"/>
          <w:numId w:val="67"/>
        </w:numPr>
        <w:jc w:val="both"/>
        <w:rPr>
          <w:rFonts w:cs="Arial"/>
          <w:lang w:val="ru-RU"/>
        </w:rPr>
      </w:pPr>
      <w:r w:rsidRPr="001F55D6">
        <w:rPr>
          <w:rFonts w:cs="Arial"/>
          <w:lang w:val="ru-RU"/>
        </w:rPr>
        <w:t>отмены или переноса на более поздний срок определенных мероприятий, связанных с развитием и реализацией стратегий/политики в области ИС, оказанием помощи в законодательных вопросах и поощрением соблюдения прав ИС, ввиду сохраняющихся рисков в области безопасности и/или политики в ряде стран; и</w:t>
      </w:r>
    </w:p>
    <w:p w:rsidR="007C4AF0" w:rsidRDefault="007C4AF0" w:rsidP="007C4AF0">
      <w:pPr>
        <w:pStyle w:val="ListParagraph"/>
        <w:ind w:left="0"/>
        <w:jc w:val="both"/>
        <w:rPr>
          <w:rFonts w:cs="Arial"/>
          <w:lang w:val="ru-RU"/>
        </w:rPr>
      </w:pPr>
    </w:p>
    <w:p w:rsidR="007C4AF0" w:rsidRDefault="007C4AF0" w:rsidP="00577941">
      <w:pPr>
        <w:pStyle w:val="ListParagraph"/>
        <w:numPr>
          <w:ilvl w:val="0"/>
          <w:numId w:val="18"/>
        </w:numPr>
        <w:ind w:left="1134"/>
        <w:jc w:val="both"/>
        <w:rPr>
          <w:rFonts w:cs="Arial"/>
          <w:lang w:val="ru-RU"/>
        </w:rPr>
      </w:pPr>
      <w:r w:rsidRPr="001F55D6">
        <w:rPr>
          <w:rFonts w:cs="Arial"/>
          <w:lang w:val="ru-RU"/>
        </w:rPr>
        <w:lastRenderedPageBreak/>
        <w:t xml:space="preserve">экономии средств за счет изменения модели осуществления определенных мероприятий, связанных с разработкой стратегий/политики в области ИС.  </w:t>
      </w:r>
      <w:r w:rsidR="008B3E53" w:rsidRPr="007C4AF0">
        <w:rPr>
          <w:rFonts w:cs="Arial"/>
          <w:lang w:val="ru-RU"/>
        </w:rPr>
        <w:t xml:space="preserve"> </w:t>
      </w:r>
    </w:p>
    <w:p w:rsidR="005660B2" w:rsidRPr="007C4AF0" w:rsidRDefault="005660B2" w:rsidP="00577941">
      <w:pPr>
        <w:pStyle w:val="ListParagraph"/>
        <w:numPr>
          <w:ilvl w:val="0"/>
          <w:numId w:val="18"/>
        </w:numPr>
        <w:ind w:left="1134"/>
        <w:jc w:val="both"/>
        <w:rPr>
          <w:rFonts w:cs="Arial"/>
          <w:lang w:val="ru-RU"/>
        </w:rPr>
      </w:pPr>
      <w:r w:rsidRPr="007C4AF0">
        <w:rPr>
          <w:rFonts w:cs="Arial"/>
          <w:lang w:val="ru-RU"/>
        </w:rPr>
        <w:br w:type="page"/>
      </w:r>
    </w:p>
    <w:p w:rsidR="007C4AF0" w:rsidRPr="007C4AF0" w:rsidRDefault="007C4AF0" w:rsidP="007C4AF0">
      <w:pPr>
        <w:pStyle w:val="Heading2"/>
        <w:ind w:left="2268" w:hanging="2268"/>
        <w:jc w:val="left"/>
        <w:rPr>
          <w:rFonts w:ascii="Arial" w:hAnsi="Arial"/>
          <w:sz w:val="22"/>
          <w:szCs w:val="22"/>
          <w:lang w:val="ru-RU"/>
        </w:rPr>
      </w:pPr>
      <w:bookmarkStart w:id="32" w:name="_Toc12"/>
      <w:bookmarkStart w:id="33" w:name="_Toc395018625"/>
      <w:r w:rsidRPr="007C4AF0">
        <w:rPr>
          <w:rFonts w:ascii="Arial" w:hAnsi="Arial"/>
          <w:caps w:val="0"/>
          <w:sz w:val="22"/>
          <w:szCs w:val="22"/>
          <w:lang w:val="ru-RU"/>
        </w:rPr>
        <w:lastRenderedPageBreak/>
        <w:t>ПРОГРАММА 10</w:t>
      </w:r>
      <w:r w:rsidRPr="007C4AF0">
        <w:rPr>
          <w:rFonts w:ascii="Arial" w:hAnsi="Arial"/>
          <w:caps w:val="0"/>
          <w:sz w:val="22"/>
          <w:szCs w:val="22"/>
          <w:lang w:val="ru-RU"/>
        </w:rPr>
        <w:tab/>
        <w:t>СОТРУДНИЧЕСТВО С НЕКОТОРЫМИ СТРАНАМИ ЕВРОПЫ И АЗИИ</w:t>
      </w:r>
      <w:bookmarkEnd w:id="32"/>
      <w:bookmarkEnd w:id="33"/>
    </w:p>
    <w:p w:rsidR="007C4AF0" w:rsidRPr="001F55D6" w:rsidRDefault="007C4AF0" w:rsidP="007C4AF0">
      <w:pPr>
        <w:jc w:val="both"/>
        <w:rPr>
          <w:rFonts w:cs="Arial"/>
          <w:b/>
          <w:sz w:val="22"/>
          <w:szCs w:val="22"/>
          <w:lang w:val="ru-RU"/>
        </w:rPr>
      </w:pPr>
    </w:p>
    <w:p w:rsidR="007C4AF0" w:rsidRPr="001F55D6" w:rsidRDefault="007C4AF0" w:rsidP="007C4AF0">
      <w:pPr>
        <w:tabs>
          <w:tab w:val="left" w:pos="2268"/>
        </w:tabs>
        <w:jc w:val="both"/>
        <w:rPr>
          <w:rFonts w:cs="Arial"/>
          <w:b/>
          <w:sz w:val="22"/>
          <w:szCs w:val="22"/>
          <w:lang w:val="ru-RU"/>
        </w:rPr>
      </w:pPr>
      <w:r w:rsidRPr="001F55D6">
        <w:rPr>
          <w:rFonts w:cs="Arial"/>
          <w:b/>
          <w:sz w:val="22"/>
          <w:szCs w:val="22"/>
          <w:lang w:val="ru-RU"/>
        </w:rPr>
        <w:t>Руководитель Программы</w:t>
      </w:r>
      <w:r w:rsidRPr="001F55D6">
        <w:rPr>
          <w:rFonts w:cs="Arial"/>
          <w:b/>
          <w:sz w:val="22"/>
          <w:szCs w:val="22"/>
          <w:lang w:val="ru-RU"/>
        </w:rPr>
        <w:tab/>
        <w:t>Генеральный директор</w:t>
      </w:r>
    </w:p>
    <w:p w:rsidR="007C4AF0" w:rsidRPr="001F55D6" w:rsidRDefault="007C4AF0" w:rsidP="007C4AF0">
      <w:pPr>
        <w:jc w:val="both"/>
        <w:rPr>
          <w:rFonts w:cs="Arial"/>
          <w:sz w:val="22"/>
          <w:szCs w:val="22"/>
          <w:lang w:val="ru-RU"/>
        </w:rPr>
      </w:pPr>
    </w:p>
    <w:p w:rsidR="007C4AF0" w:rsidRPr="001F55D6" w:rsidRDefault="007C4AF0" w:rsidP="007C4AF0">
      <w:pPr>
        <w:spacing w:line="260" w:lineRule="atLeast"/>
        <w:jc w:val="both"/>
        <w:rPr>
          <w:rFonts w:cs="Arial"/>
          <w:sz w:val="22"/>
          <w:szCs w:val="22"/>
          <w:lang w:val="ru-RU"/>
        </w:rPr>
      </w:pPr>
      <w:r>
        <w:rPr>
          <w:rFonts w:cs="Arial"/>
          <w:sz w:val="22"/>
          <w:szCs w:val="22"/>
          <w:lang w:val="ru-RU"/>
        </w:rPr>
        <w:t>ОБЗОР ДОСТИЖЕНИЙ ЗА ДВУХГОДИЧНЫЙ ПЕРИОД</w:t>
      </w:r>
      <w:r w:rsidRPr="001F55D6">
        <w:rPr>
          <w:rFonts w:cs="Arial"/>
          <w:sz w:val="22"/>
          <w:szCs w:val="22"/>
          <w:lang w:val="ru-RU"/>
        </w:rPr>
        <w:t xml:space="preserve"> 2012-2013 ГГ.</w:t>
      </w:r>
    </w:p>
    <w:p w:rsidR="007C4AF0" w:rsidRPr="007C4AF0" w:rsidRDefault="007C4AF0" w:rsidP="007C4AF0">
      <w:pPr>
        <w:pStyle w:val="ListParagraph"/>
        <w:tabs>
          <w:tab w:val="left" w:pos="709"/>
        </w:tabs>
        <w:ind w:left="0"/>
        <w:jc w:val="both"/>
        <w:rPr>
          <w:rFonts w:cs="Arial"/>
          <w:lang w:val="ru-RU"/>
        </w:rPr>
      </w:pPr>
    </w:p>
    <w:p w:rsidR="007C4AF0" w:rsidRPr="007C4AF0" w:rsidRDefault="007C4AF0" w:rsidP="007C4AF0">
      <w:pPr>
        <w:pStyle w:val="ListParagraph"/>
        <w:tabs>
          <w:tab w:val="left" w:pos="709"/>
        </w:tabs>
        <w:ind w:left="0"/>
        <w:jc w:val="both"/>
        <w:rPr>
          <w:rFonts w:cs="Arial"/>
          <w:lang w:val="ru-RU"/>
        </w:rPr>
      </w:pPr>
      <w:r w:rsidRPr="007C4AF0">
        <w:rPr>
          <w:rFonts w:cs="Arial"/>
          <w:lang w:val="ru-RU"/>
        </w:rPr>
        <w:t>10.1.</w:t>
      </w:r>
      <w:r w:rsidRPr="007C4AF0">
        <w:rPr>
          <w:rFonts w:cs="Arial"/>
          <w:lang w:val="ru-RU"/>
        </w:rPr>
        <w:tab/>
        <w:t xml:space="preserve">Программа 10 продолжала развиваться;  в ее рамках в сотрудничестве со всеми соответствующими секторами осуществлялась координация работы по выполнению мероприятий по сотрудничеству со странами Центральной Европы и Балтии, Центральной Азии, Восточной Европы и Кавказа, а также с рядом средиземноморских стран. </w:t>
      </w:r>
    </w:p>
    <w:p w:rsidR="007C4AF0" w:rsidRPr="007C4AF0" w:rsidRDefault="007C4AF0" w:rsidP="007C4AF0">
      <w:pPr>
        <w:pStyle w:val="ListParagraph"/>
        <w:tabs>
          <w:tab w:val="left" w:pos="709"/>
        </w:tabs>
        <w:ind w:left="0"/>
        <w:jc w:val="both"/>
        <w:rPr>
          <w:rFonts w:cs="Arial"/>
          <w:lang w:val="ru-RU"/>
        </w:rPr>
      </w:pPr>
    </w:p>
    <w:p w:rsidR="007C4AF0" w:rsidRPr="007C4AF0" w:rsidRDefault="007C4AF0" w:rsidP="007C4AF0">
      <w:pPr>
        <w:pStyle w:val="ListParagraph"/>
        <w:tabs>
          <w:tab w:val="left" w:pos="709"/>
        </w:tabs>
        <w:ind w:left="0"/>
        <w:jc w:val="both"/>
        <w:rPr>
          <w:rFonts w:cs="Arial"/>
          <w:lang w:val="ru-RU"/>
        </w:rPr>
      </w:pPr>
      <w:r w:rsidRPr="007C4AF0">
        <w:rPr>
          <w:rFonts w:cs="Arial"/>
          <w:lang w:val="ru-RU"/>
        </w:rPr>
        <w:t>10.2.</w:t>
      </w:r>
      <w:r w:rsidRPr="007C4AF0">
        <w:rPr>
          <w:rFonts w:cs="Arial"/>
          <w:lang w:val="ru-RU"/>
        </w:rPr>
        <w:tab/>
        <w:t xml:space="preserve">Была активизирована работа по долгосрочному планированию и принят стратегический подход к проблемам ИС в указанных странах, что позволит сделать основной упор на реальных потребностях государств-членов, а не на решении задач на краткосрочную перспективу. </w:t>
      </w:r>
    </w:p>
    <w:p w:rsidR="007C4AF0" w:rsidRPr="007C4AF0" w:rsidRDefault="007C4AF0" w:rsidP="007C4AF0">
      <w:pPr>
        <w:pStyle w:val="ListParagraph"/>
        <w:tabs>
          <w:tab w:val="left" w:pos="709"/>
        </w:tabs>
        <w:ind w:left="0"/>
        <w:jc w:val="both"/>
        <w:rPr>
          <w:rFonts w:cs="Arial"/>
          <w:lang w:val="ru-RU"/>
        </w:rPr>
      </w:pPr>
    </w:p>
    <w:p w:rsidR="007C4AF0" w:rsidRPr="007C4AF0" w:rsidRDefault="007C4AF0" w:rsidP="007C4AF0">
      <w:pPr>
        <w:pStyle w:val="ListParagraph"/>
        <w:tabs>
          <w:tab w:val="left" w:pos="709"/>
        </w:tabs>
        <w:ind w:left="0"/>
        <w:jc w:val="both"/>
        <w:rPr>
          <w:rFonts w:cs="Arial"/>
          <w:lang w:val="ru-RU"/>
        </w:rPr>
      </w:pPr>
      <w:r w:rsidRPr="001F55D6">
        <w:rPr>
          <w:rFonts w:cs="Arial"/>
          <w:lang w:val="ru-RU"/>
        </w:rPr>
        <w:t>10.3.</w:t>
      </w:r>
      <w:r w:rsidRPr="001F55D6">
        <w:rPr>
          <w:rFonts w:cs="Arial"/>
          <w:lang w:val="ru-RU"/>
        </w:rPr>
        <w:tab/>
        <w:t xml:space="preserve">В качестве приоритетного направления деятельности по осуществлению сотрудничества со странами с переходной экономикой ВОИС продолжила пропагандировать важность разработки и реализации в регионе национальных стратегий в области ИС в регионе. В результате в течение </w:t>
      </w:r>
      <w:r>
        <w:rPr>
          <w:rFonts w:cs="Arial"/>
          <w:lang w:val="ru-RU"/>
        </w:rPr>
        <w:t>двухгодичного</w:t>
      </w:r>
      <w:r w:rsidRPr="001F55D6">
        <w:rPr>
          <w:rFonts w:cs="Arial"/>
          <w:lang w:val="ru-RU"/>
        </w:rPr>
        <w:t xml:space="preserve"> периода следующие страны утвердили национальные стратегии в области ИС: Беларусь, Бывшая Югославская Республика Македония, Кыргызстан, Молдавия, Румыния, Словения и Черногория. Таджикистан начал разработку новой стратегии в области ИС. </w:t>
      </w:r>
      <w:r w:rsidRPr="007C4AF0">
        <w:rPr>
          <w:rFonts w:cs="Arial"/>
          <w:lang w:val="ru-RU"/>
        </w:rPr>
        <w:t>В нескольких странах национальные партнеры подписали МоВ с ВОИС, наметив планы сотрудничества на ближайшие несколько лет.</w:t>
      </w: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shd w:val="clear" w:color="auto" w:fill="FFFF00"/>
        </w:rPr>
      </w:pPr>
    </w:p>
    <w:p w:rsidR="007C4AF0" w:rsidRPr="001F55D6" w:rsidRDefault="007C4AF0" w:rsidP="007C4AF0">
      <w:pPr>
        <w:pStyle w:val="ListParagraph"/>
        <w:tabs>
          <w:tab w:val="left" w:pos="709"/>
        </w:tabs>
        <w:ind w:left="0"/>
        <w:jc w:val="both"/>
        <w:rPr>
          <w:rFonts w:cs="Arial"/>
          <w:lang w:val="ru-RU"/>
        </w:rPr>
      </w:pPr>
      <w:r w:rsidRPr="001F55D6">
        <w:rPr>
          <w:rFonts w:cs="Arial"/>
          <w:lang w:val="ru-RU"/>
        </w:rPr>
        <w:t>10.4.</w:t>
      </w:r>
      <w:r w:rsidRPr="001F55D6">
        <w:rPr>
          <w:rFonts w:cs="Arial"/>
          <w:lang w:val="ru-RU"/>
        </w:rPr>
        <w:tab/>
        <w:t>В 2013 г. в целях улучшения координации, распространения и реализации услуг и программ ВОИС в развитых странах была создана Секция по координации деятельности с развитыми странами. Ее деятельность направлена на укрепление институциональных связей в данных странах с целью расширения сферы охвата ВОИС и создания синерги</w:t>
      </w:r>
      <w:r>
        <w:rPr>
          <w:rFonts w:cs="Arial"/>
          <w:lang w:val="ru-RU"/>
        </w:rPr>
        <w:t>ти</w:t>
      </w:r>
      <w:r w:rsidRPr="001F55D6">
        <w:rPr>
          <w:rFonts w:cs="Arial"/>
          <w:lang w:val="ru-RU"/>
        </w:rPr>
        <w:t xml:space="preserve">ческих связей между компаниями, учеными, исследовательскими институтами, юристами, государственными органами, авторами и </w:t>
      </w:r>
      <w:r>
        <w:rPr>
          <w:rFonts w:cs="Arial"/>
          <w:lang w:val="ru-RU"/>
        </w:rPr>
        <w:t>новаторами</w:t>
      </w:r>
      <w:r w:rsidRPr="001F55D6">
        <w:rPr>
          <w:rFonts w:cs="Arial"/>
          <w:lang w:val="ru-RU"/>
        </w:rPr>
        <w:t>. В пяти странах (Австралии, Дании, Исландии, Испании и Норвегии) во второй половине 2013 г. была проведена серия выездных семинаров, посвященны</w:t>
      </w:r>
      <w:r>
        <w:rPr>
          <w:rFonts w:cs="Arial"/>
          <w:lang w:val="ru-RU"/>
        </w:rPr>
        <w:t>х</w:t>
      </w:r>
      <w:r w:rsidRPr="001F55D6">
        <w:rPr>
          <w:rFonts w:cs="Arial"/>
          <w:lang w:val="ru-RU"/>
        </w:rPr>
        <w:t xml:space="preserve"> услугам и инициативам ВОИС. Семинары получили положительные отзывы: 94,6% респондентов отметили, что семинары были полезны, в том числе для их профессиональной деятельности. </w:t>
      </w: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10.5.</w:t>
      </w:r>
      <w:r w:rsidRPr="001F55D6">
        <w:rPr>
          <w:rFonts w:hAnsi="Arial" w:cs="Arial"/>
        </w:rPr>
        <w:tab/>
        <w:t xml:space="preserve">В соответствии с национальными стратегиями в области ИС и при поддержке ВОИС следующие страны внесли поправки в национальное законодательство по ИС: Албания, Армения, Беларусь, Босния и Герцеговина, Польшая, Румыния, Словения и Таджикистан. Казахстан и Российская Федерация начали процесс изменения национального законодательства в данной сфере. </w:t>
      </w: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10.6.</w:t>
      </w:r>
      <w:r w:rsidRPr="001F55D6">
        <w:rPr>
          <w:rFonts w:hAnsi="Arial" w:cs="Arial"/>
        </w:rPr>
        <w:tab/>
      </w:r>
      <w:r w:rsidRPr="007C4AF0">
        <w:rPr>
          <w:rFonts w:eastAsia="Times New Roman" w:hAnsi="Arial" w:cs="Arial"/>
          <w:color w:val="auto"/>
          <w:lang w:eastAsia="en-US"/>
        </w:rPr>
        <w:t>Помимо этого, в рамках Программы продолжилось оказание поддержки странам региона в укреплении их кадровых потенциалов и повышении уровня осведомленности и наращивания базы знаний для эффективного использования ИС в интересах экономического, социального и культурного развития.  В течение двухгодичного периода более 5 000 специалистов и экспертов прошли подготовку в рамках специальных программ по ИС, в том числе касающихся передачи технологий, МСП, правоприменения</w:t>
      </w:r>
      <w:r w:rsidRPr="001F55D6">
        <w:rPr>
          <w:rFonts w:hAnsi="Arial" w:cs="Arial"/>
        </w:rPr>
        <w:t xml:space="preserve">, авторских прав, преподавания тематики ИС и услуг ВОИС. Участники соответствующих мероприятий дали положительную оценку, а полученные комментарии помогут далее повышать качество проведения подобных мероприятий. </w:t>
      </w:r>
    </w:p>
    <w:p w:rsidR="007C4AF0" w:rsidRPr="001F55D6" w:rsidRDefault="007C4AF0" w:rsidP="007C4AF0">
      <w:pPr>
        <w:pStyle w:val="ListParagraph"/>
        <w:tabs>
          <w:tab w:val="left" w:pos="709"/>
        </w:tabs>
        <w:ind w:left="0"/>
        <w:jc w:val="both"/>
        <w:rPr>
          <w:rFonts w:cs="Arial"/>
          <w:lang w:val="ru-RU"/>
        </w:rPr>
      </w:pPr>
    </w:p>
    <w:p w:rsidR="007C4AF0" w:rsidRPr="001F55D6" w:rsidRDefault="007C4AF0" w:rsidP="007C4AF0">
      <w:pPr>
        <w:pStyle w:val="ListParagraph"/>
        <w:tabs>
          <w:tab w:val="left" w:pos="709"/>
        </w:tabs>
        <w:ind w:left="0"/>
        <w:jc w:val="both"/>
        <w:rPr>
          <w:rFonts w:cs="Arial"/>
          <w:lang w:val="ru-RU"/>
        </w:rPr>
      </w:pPr>
      <w:r w:rsidRPr="001F55D6">
        <w:rPr>
          <w:rFonts w:cs="Arial"/>
          <w:lang w:val="ru-RU"/>
        </w:rPr>
        <w:t>10.7.</w:t>
      </w:r>
      <w:r w:rsidRPr="001F55D6">
        <w:rPr>
          <w:rFonts w:cs="Arial"/>
          <w:lang w:val="ru-RU"/>
        </w:rPr>
        <w:tab/>
        <w:t xml:space="preserve">В сотрудничестве с соответствующими секторами в 2013 г. был осуществлен запуск инициативы по включению тематики ИС в политику в области инноваций. В качестве первого этапа в одной стране (Сербии) в экспериментальном </w:t>
      </w:r>
      <w:r>
        <w:rPr>
          <w:rFonts w:cs="Arial"/>
          <w:lang w:val="ru-RU"/>
        </w:rPr>
        <w:t>порядке</w:t>
      </w:r>
      <w:r w:rsidRPr="001F55D6">
        <w:rPr>
          <w:rFonts w:cs="Arial"/>
          <w:lang w:val="ru-RU"/>
        </w:rPr>
        <w:t xml:space="preserve"> был </w:t>
      </w:r>
      <w:r>
        <w:rPr>
          <w:rFonts w:cs="Arial"/>
          <w:lang w:val="ru-RU"/>
        </w:rPr>
        <w:t>проведен базовый</w:t>
      </w:r>
      <w:r w:rsidRPr="001F55D6">
        <w:rPr>
          <w:rFonts w:cs="Arial"/>
          <w:lang w:val="ru-RU"/>
        </w:rPr>
        <w:t xml:space="preserve"> анализ уже принятых мер по созданию политики в области инноваций. Ввиду получения положительных отзывов о данном мероприятии в течение </w:t>
      </w:r>
      <w:r>
        <w:rPr>
          <w:rFonts w:cs="Arial"/>
          <w:lang w:val="ru-RU"/>
        </w:rPr>
        <w:t>двухгодичного</w:t>
      </w:r>
      <w:r w:rsidRPr="001F55D6">
        <w:rPr>
          <w:rFonts w:cs="Arial"/>
          <w:lang w:val="ru-RU"/>
        </w:rPr>
        <w:t xml:space="preserve"> периода 2014-2015 гг. планируется предпринять схожие шаги, но масштабы инициативы будут расширены – она охватит дополнительные страны. </w:t>
      </w:r>
    </w:p>
    <w:p w:rsidR="007C4AF0" w:rsidRPr="001F55D6" w:rsidRDefault="007C4AF0" w:rsidP="007C4AF0">
      <w:pPr>
        <w:pStyle w:val="ListParagraph"/>
        <w:tabs>
          <w:tab w:val="left" w:pos="709"/>
        </w:tabs>
        <w:ind w:left="0"/>
        <w:jc w:val="both"/>
        <w:rPr>
          <w:rFonts w:cs="Arial"/>
          <w:lang w:val="ru-RU"/>
        </w:rPr>
      </w:pP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b/>
        </w:rPr>
      </w:pPr>
      <w:r w:rsidRPr="001F55D6">
        <w:rPr>
          <w:rFonts w:hAnsi="Arial" w:cs="Arial"/>
        </w:rPr>
        <w:t>10.8.</w:t>
      </w:r>
      <w:r w:rsidRPr="001F55D6">
        <w:rPr>
          <w:rFonts w:hAnsi="Arial" w:cs="Arial"/>
        </w:rPr>
        <w:tab/>
        <w:t xml:space="preserve">В </w:t>
      </w:r>
      <w:r>
        <w:rPr>
          <w:rFonts w:hAnsi="Arial" w:cs="Arial"/>
        </w:rPr>
        <w:t xml:space="preserve">Российской Федерации, </w:t>
      </w:r>
      <w:r w:rsidRPr="001F55D6">
        <w:rPr>
          <w:rFonts w:hAnsi="Arial" w:cs="Arial"/>
        </w:rPr>
        <w:t xml:space="preserve">на Украине </w:t>
      </w:r>
      <w:r>
        <w:rPr>
          <w:rFonts w:hAnsi="Arial" w:cs="Arial"/>
        </w:rPr>
        <w:t>и в Хорватии</w:t>
      </w:r>
      <w:r w:rsidRPr="001F55D6">
        <w:rPr>
          <w:rFonts w:hAnsi="Arial" w:cs="Arial"/>
        </w:rPr>
        <w:t xml:space="preserve"> были проведены летние школы ВОИС. Между ВОИС и Всемирной ассоциацией женщин-изобретателей и предпринимателей (WWIEA) были установлены крепкие связи сотрудничества, </w:t>
      </w:r>
      <w:r>
        <w:rPr>
          <w:rFonts w:hAnsi="Arial" w:cs="Arial"/>
        </w:rPr>
        <w:t xml:space="preserve">и </w:t>
      </w:r>
      <w:r w:rsidRPr="001F55D6">
        <w:rPr>
          <w:rFonts w:hAnsi="Arial" w:cs="Arial"/>
        </w:rPr>
        <w:t xml:space="preserve">в результате </w:t>
      </w:r>
      <w:r>
        <w:rPr>
          <w:rFonts w:hAnsi="Arial" w:cs="Arial"/>
        </w:rPr>
        <w:t xml:space="preserve">ими </w:t>
      </w:r>
      <w:r w:rsidRPr="001F55D6">
        <w:rPr>
          <w:rFonts w:hAnsi="Arial" w:cs="Arial"/>
        </w:rPr>
        <w:t>совместн</w:t>
      </w:r>
      <w:r>
        <w:rPr>
          <w:rFonts w:hAnsi="Arial" w:cs="Arial"/>
        </w:rPr>
        <w:t>о</w:t>
      </w:r>
      <w:r w:rsidRPr="001F55D6">
        <w:rPr>
          <w:rFonts w:hAnsi="Arial" w:cs="Arial"/>
        </w:rPr>
        <w:t xml:space="preserve"> </w:t>
      </w:r>
      <w:r>
        <w:rPr>
          <w:rFonts w:hAnsi="Arial" w:cs="Arial"/>
        </w:rPr>
        <w:t xml:space="preserve">была </w:t>
      </w:r>
      <w:r w:rsidRPr="001F55D6">
        <w:rPr>
          <w:rFonts w:hAnsi="Arial" w:cs="Arial"/>
        </w:rPr>
        <w:lastRenderedPageBreak/>
        <w:t>организова</w:t>
      </w:r>
      <w:r>
        <w:rPr>
          <w:rFonts w:hAnsi="Arial" w:cs="Arial"/>
        </w:rPr>
        <w:t>на</w:t>
      </w:r>
      <w:r w:rsidRPr="001F55D6">
        <w:rPr>
          <w:rFonts w:hAnsi="Arial" w:cs="Arial"/>
        </w:rPr>
        <w:t xml:space="preserve"> ежегодн</w:t>
      </w:r>
      <w:r>
        <w:rPr>
          <w:rFonts w:hAnsi="Arial" w:cs="Arial"/>
        </w:rPr>
        <w:t>ая программа</w:t>
      </w:r>
      <w:r w:rsidRPr="001F55D6">
        <w:rPr>
          <w:rFonts w:hAnsi="Arial" w:cs="Arial"/>
        </w:rPr>
        <w:t xml:space="preserve"> подготовки для женщин в Центральной Азии. Кроме того, особо внимание к себе привлекла учебная поездка чиновников из стран Центральной Азии в Сингапур с целью изучения передовых практик в области управления ИС. </w:t>
      </w: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eastAsia="Times New Roman" w:hAnsi="Arial" w:cs="Arial"/>
        </w:rPr>
      </w:pPr>
    </w:p>
    <w:p w:rsidR="007C4AF0" w:rsidRPr="001F55D6" w:rsidRDefault="007C4AF0" w:rsidP="007C4AF0">
      <w:pPr>
        <w:keepNext/>
        <w:keepLines/>
        <w:jc w:val="both"/>
        <w:rPr>
          <w:rFonts w:cs="Arial"/>
          <w:sz w:val="22"/>
          <w:szCs w:val="22"/>
          <w:lang w:val="ru-RU"/>
        </w:rPr>
      </w:pPr>
      <w:r w:rsidRPr="001F55D6">
        <w:rPr>
          <w:rFonts w:cs="Arial"/>
          <w:sz w:val="22"/>
          <w:szCs w:val="22"/>
          <w:lang w:val="ru-RU"/>
        </w:rPr>
        <w:t xml:space="preserve">РЕАЛИЗАЦИЯ ПОВЕСТКИ ДНЯ В ОБЛАСТИ РАЗВИТИЯ </w:t>
      </w:r>
    </w:p>
    <w:p w:rsidR="007C4AF0" w:rsidRPr="001F55D6" w:rsidRDefault="007C4AF0" w:rsidP="007C4AF0">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eastAsia="Times New Roman" w:hAnsi="Arial" w:cs="Arial"/>
        </w:rPr>
      </w:pPr>
    </w:p>
    <w:p w:rsidR="007C4AF0" w:rsidRPr="007C4AF0" w:rsidRDefault="007C4AF0" w:rsidP="007C4AF0">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color w:val="auto"/>
          <w:lang w:eastAsia="en-US"/>
        </w:rPr>
      </w:pPr>
      <w:r w:rsidRPr="001F55D6">
        <w:rPr>
          <w:rFonts w:hAnsi="Arial" w:cs="Arial"/>
        </w:rPr>
        <w:t>10.9.</w:t>
      </w:r>
      <w:r w:rsidRPr="001F55D6">
        <w:rPr>
          <w:rFonts w:hAnsi="Arial" w:cs="Arial"/>
        </w:rPr>
        <w:tab/>
      </w:r>
      <w:r w:rsidRPr="007C4AF0">
        <w:rPr>
          <w:rFonts w:eastAsia="Times New Roman" w:hAnsi="Arial" w:cs="Arial"/>
          <w:color w:val="auto"/>
          <w:lang w:eastAsia="en-US"/>
        </w:rPr>
        <w:t>Программа 10 по-прежнему играла ключевую роль в реализации ПДР ВОИС в плане сотрудничества с отдельными странами Европы и Азии.  В особенности это касается рекомендаций ПДР, связанных с технической помощью ВОИС и мероприятиями по укреплению потенциала, т.е. рекомендаций кластера A, которые определяли форму и пути реализации мероприятий в рамках Программы 10.</w:t>
      </w:r>
    </w:p>
    <w:p w:rsidR="007D4FC2" w:rsidRPr="00C63E1F" w:rsidRDefault="007D4FC2" w:rsidP="007D4FC2">
      <w:pPr>
        <w:tabs>
          <w:tab w:val="left" w:pos="709"/>
        </w:tabs>
        <w:autoSpaceDE w:val="0"/>
        <w:autoSpaceDN w:val="0"/>
        <w:adjustRightInd w:val="0"/>
        <w:jc w:val="both"/>
        <w:rPr>
          <w:rFonts w:cs="Arial"/>
          <w:szCs w:val="20"/>
          <w:lang w:val="ru-RU"/>
        </w:rPr>
      </w:pPr>
    </w:p>
    <w:p w:rsidR="00E47E44" w:rsidRPr="00C63E1F" w:rsidRDefault="00E47E44" w:rsidP="007D4FC2">
      <w:pPr>
        <w:ind w:left="2268" w:hanging="2268"/>
        <w:rPr>
          <w:rFonts w:cs="Arial"/>
          <w:sz w:val="22"/>
          <w:szCs w:val="22"/>
          <w:lang w:val="ru-RU"/>
        </w:rPr>
      </w:pPr>
    </w:p>
    <w:p w:rsidR="007D4FC2" w:rsidRPr="006656CC" w:rsidRDefault="006656CC" w:rsidP="007D4FC2">
      <w:pPr>
        <w:ind w:left="2268" w:hanging="2268"/>
        <w:rPr>
          <w:rFonts w:cs="Arial"/>
          <w:sz w:val="22"/>
          <w:szCs w:val="22"/>
          <w:lang w:val="ru-RU"/>
        </w:rPr>
      </w:pPr>
      <w:r>
        <w:rPr>
          <w:rFonts w:cs="Arial"/>
          <w:sz w:val="22"/>
          <w:szCs w:val="22"/>
          <w:lang w:val="ru-RU"/>
        </w:rPr>
        <w:t>ДАННЫЕ О РЕЗУЛЬТАТИВНОСТИ</w:t>
      </w:r>
    </w:p>
    <w:p w:rsidR="006656CC" w:rsidRPr="001F55D6" w:rsidRDefault="006656CC" w:rsidP="006656CC">
      <w:pPr>
        <w:pStyle w:val="A"/>
        <w:pBdr>
          <w:top w:val="none" w:sz="0" w:space="0" w:color="auto"/>
          <w:left w:val="none" w:sz="0" w:space="0" w:color="auto"/>
          <w:bottom w:val="none" w:sz="0" w:space="0" w:color="auto"/>
          <w:right w:val="none" w:sz="0" w:space="0" w:color="auto"/>
          <w:bar w:val="none" w:sz="0" w:color="auto"/>
        </w:pBdr>
        <w:ind w:left="2268" w:hanging="2268"/>
        <w:rPr>
          <w:rFonts w:eastAsia="Times New Roman" w:hAnsi="Arial" w:cs="Arial"/>
        </w:rPr>
      </w:pPr>
    </w:p>
    <w:tbl>
      <w:tblPr>
        <w:tblW w:w="9348" w:type="dxa"/>
        <w:tblInd w:w="153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A0" w:firstRow="1" w:lastRow="0" w:firstColumn="1" w:lastColumn="0" w:noHBand="0" w:noVBand="0"/>
      </w:tblPr>
      <w:tblGrid>
        <w:gridCol w:w="1811"/>
        <w:gridCol w:w="1664"/>
        <w:gridCol w:w="1505"/>
        <w:gridCol w:w="3089"/>
        <w:gridCol w:w="179"/>
        <w:gridCol w:w="1100"/>
      </w:tblGrid>
      <w:tr w:rsidR="006656CC" w:rsidRPr="00D412C0" w:rsidTr="00235B3F">
        <w:trPr>
          <w:trHeight w:val="735"/>
        </w:trPr>
        <w:tc>
          <w:tcPr>
            <w:tcW w:w="9348" w:type="dxa"/>
            <w:gridSpan w:val="6"/>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6656CC" w:rsidRPr="001F55D6" w:rsidRDefault="006656CC" w:rsidP="00FE5177">
            <w:pPr>
              <w:pStyle w:val="A"/>
              <w:keepNext/>
              <w:keepLines/>
              <w:pBdr>
                <w:top w:val="none" w:sz="0" w:space="0" w:color="auto"/>
                <w:left w:val="none" w:sz="0" w:space="0" w:color="auto"/>
                <w:bottom w:val="none" w:sz="0" w:space="0" w:color="auto"/>
                <w:right w:val="none" w:sz="0" w:space="0" w:color="auto"/>
                <w:bar w:val="none" w:sz="0" w:color="auto"/>
              </w:pBdr>
              <w:tabs>
                <w:tab w:val="left" w:pos="-965"/>
              </w:tabs>
              <w:spacing w:before="120" w:after="120"/>
              <w:ind w:left="1162" w:hanging="2552"/>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Четко сформулированные и последовательные национальные политика, стратегии и планы реализации в области инноваций и ИС, согласованные с национальными задачами и целями в области развития</w:t>
            </w:r>
          </w:p>
        </w:tc>
      </w:tr>
      <w:tr w:rsidR="006656CC" w:rsidRPr="001F55D6" w:rsidTr="006656CC">
        <w:trPr>
          <w:trHeight w:val="526"/>
        </w:trPr>
        <w:tc>
          <w:tcPr>
            <w:tcW w:w="1811"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664" w:type="dxa"/>
            <w:tcBorders>
              <w:top w:val="single" w:sz="4" w:space="0" w:color="000000"/>
              <w:left w:val="nil"/>
              <w:bottom w:val="nil"/>
              <w:right w:val="nil"/>
            </w:tcBorders>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505"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b/>
                <w:sz w:val="16"/>
                <w:szCs w:val="16"/>
              </w:rPr>
            </w:pPr>
            <w:r w:rsidRPr="001F55D6">
              <w:rPr>
                <w:rFonts w:ascii="Arial" w:hAnsi="Arial" w:cs="Arial"/>
                <w:b/>
                <w:sz w:val="16"/>
                <w:szCs w:val="16"/>
              </w:rPr>
              <w:t>Целевые показатели</w:t>
            </w:r>
          </w:p>
        </w:tc>
        <w:tc>
          <w:tcPr>
            <w:tcW w:w="3089"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279" w:type="dxa"/>
            <w:gridSpan w:val="2"/>
            <w:tcBorders>
              <w:top w:val="single" w:sz="4" w:space="0" w:color="000000"/>
              <w:left w:val="nil"/>
              <w:bottom w:val="nil"/>
              <w:right w:val="single" w:sz="4" w:space="0" w:color="000000"/>
            </w:tcBorders>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6656CC" w:rsidRPr="001F55D6" w:rsidTr="00235B3F">
        <w:trPr>
          <w:trHeight w:val="2700"/>
        </w:trPr>
        <w:tc>
          <w:tcPr>
            <w:tcW w:w="1811" w:type="dxa"/>
            <w:tcBorders>
              <w:top w:val="nil"/>
              <w:left w:val="single" w:sz="4" w:space="0" w:color="000000"/>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стран с разработанными национальными стратегиями и планами в области ИС, отражающими национальные цели в области развития</w:t>
            </w:r>
          </w:p>
        </w:tc>
        <w:tc>
          <w:tcPr>
            <w:tcW w:w="1664" w:type="dxa"/>
            <w:tcBorders>
              <w:top w:val="nil"/>
              <w:left w:val="nil"/>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0080"/>
                <w:sz w:val="16"/>
                <w:szCs w:val="16"/>
                <w:u w:color="002060"/>
              </w:rPr>
              <w:t>Обновленный базовый показатель (конец 2011 г.):</w:t>
            </w:r>
            <w:r w:rsidRPr="001F55D6">
              <w:rPr>
                <w:rFonts w:hAnsi="Arial" w:cs="Arial"/>
                <w:i/>
                <w:iCs/>
                <w:color w:val="002060"/>
                <w:sz w:val="16"/>
                <w:szCs w:val="16"/>
                <w:u w:color="002060"/>
              </w:rPr>
              <w:t xml:space="preserve"> </w:t>
            </w:r>
            <w:r w:rsidRPr="001F55D6">
              <w:rPr>
                <w:rFonts w:hAnsi="Arial" w:cs="Arial"/>
                <w:color w:val="002060"/>
                <w:sz w:val="16"/>
                <w:szCs w:val="16"/>
                <w:u w:color="002060"/>
              </w:rPr>
              <w:t>11 стран</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бюджета на 2012-2013 гг.):</w:t>
            </w:r>
            <w:r>
              <w:rPr>
                <w:rFonts w:hAnsi="Arial" w:cs="Arial"/>
                <w:sz w:val="16"/>
                <w:szCs w:val="16"/>
              </w:rPr>
              <w:br/>
            </w:r>
            <w:r>
              <w:rPr>
                <w:rFonts w:hAnsi="Arial" w:cs="Arial"/>
                <w:sz w:val="16"/>
                <w:szCs w:val="16"/>
              </w:rPr>
              <w:br/>
              <w:t xml:space="preserve">6 </w:t>
            </w:r>
            <w:r w:rsidRPr="001F55D6">
              <w:rPr>
                <w:rFonts w:hAnsi="Arial" w:cs="Arial"/>
                <w:sz w:val="16"/>
                <w:szCs w:val="16"/>
              </w:rPr>
              <w:t>стран (2008-2009 гг.)</w:t>
            </w:r>
          </w:p>
        </w:tc>
        <w:tc>
          <w:tcPr>
            <w:tcW w:w="1505" w:type="dxa"/>
            <w:tcBorders>
              <w:top w:val="nil"/>
              <w:left w:val="nil"/>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 xml:space="preserve">8 </w:t>
            </w:r>
            <w:r w:rsidRPr="001F55D6">
              <w:rPr>
                <w:rFonts w:hAnsi="Arial" w:cs="Arial"/>
                <w:sz w:val="16"/>
                <w:szCs w:val="16"/>
              </w:rPr>
              <w:t>дополнительных стран</w:t>
            </w:r>
          </w:p>
        </w:tc>
        <w:tc>
          <w:tcPr>
            <w:tcW w:w="3089" w:type="dxa"/>
            <w:tcBorders>
              <w:top w:val="nil"/>
              <w:left w:val="nil"/>
              <w:bottom w:val="single" w:sz="4" w:space="0" w:color="000000"/>
              <w:right w:val="nil"/>
            </w:tcBorders>
            <w:shd w:val="clear" w:color="auto" w:fill="FFFFFF"/>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Семь стран (Беларусь, Бывшая Югославская Республика Македония, Кыргызстан, Молдавия, Румыния, Словения и Черногория) утвердили национальные стратегии в области ИС. В Таджикистане была начата разработка такой стратегии. </w:t>
            </w:r>
          </w:p>
        </w:tc>
        <w:tc>
          <w:tcPr>
            <w:tcW w:w="1279" w:type="dxa"/>
            <w:gridSpan w:val="2"/>
            <w:tcBorders>
              <w:top w:val="nil"/>
              <w:left w:val="nil"/>
              <w:bottom w:val="single" w:sz="4" w:space="0" w:color="000000"/>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6656CC" w:rsidRPr="00D412C0" w:rsidTr="00235B3F">
        <w:trPr>
          <w:trHeight w:val="735"/>
        </w:trPr>
        <w:tc>
          <w:tcPr>
            <w:tcW w:w="9348" w:type="dxa"/>
            <w:gridSpan w:val="6"/>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6656CC" w:rsidRPr="001F55D6" w:rsidRDefault="006656CC" w:rsidP="00FE5177">
            <w:pPr>
              <w:pStyle w:val="A"/>
              <w:keepNext/>
              <w:keepLines/>
              <w:pBdr>
                <w:top w:val="none" w:sz="0" w:space="0" w:color="auto"/>
                <w:left w:val="none" w:sz="0" w:space="0" w:color="auto"/>
                <w:bottom w:val="none" w:sz="0" w:space="0" w:color="auto"/>
                <w:right w:val="none" w:sz="0" w:space="0" w:color="auto"/>
                <w:bar w:val="none" w:sz="0" w:color="auto"/>
              </w:pBdr>
              <w:tabs>
                <w:tab w:val="left" w:pos="-965"/>
              </w:tabs>
              <w:spacing w:before="120" w:after="120"/>
              <w:ind w:left="1162" w:hanging="2552"/>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Укрепленный потенциал людских ресурсов, способных выполнять различные задачи по обеспечению эффективного использования ИС в целях развития в развивающихся странах, НРС и странах с переходной экономикой</w:t>
            </w:r>
          </w:p>
        </w:tc>
      </w:tr>
      <w:tr w:rsidR="006656CC" w:rsidRPr="001F55D6" w:rsidTr="006656CC">
        <w:trPr>
          <w:trHeight w:val="550"/>
        </w:trPr>
        <w:tc>
          <w:tcPr>
            <w:tcW w:w="1811"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6656CC" w:rsidRPr="006656CC"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6656CC">
              <w:rPr>
                <w:rFonts w:hAnsi="Arial" w:cs="Arial"/>
                <w:b/>
                <w:sz w:val="16"/>
                <w:szCs w:val="16"/>
              </w:rPr>
              <w:t>Показатели результативности</w:t>
            </w:r>
          </w:p>
        </w:tc>
        <w:tc>
          <w:tcPr>
            <w:tcW w:w="1664" w:type="dxa"/>
            <w:tcBorders>
              <w:top w:val="single" w:sz="4" w:space="0" w:color="000000"/>
              <w:left w:val="nil"/>
              <w:bottom w:val="nil"/>
              <w:right w:val="nil"/>
            </w:tcBorders>
            <w:tcMar>
              <w:top w:w="80" w:type="dxa"/>
              <w:left w:w="80" w:type="dxa"/>
              <w:bottom w:w="80" w:type="dxa"/>
              <w:right w:w="80" w:type="dxa"/>
            </w:tcMar>
            <w:vAlign w:val="center"/>
          </w:tcPr>
          <w:p w:rsidR="006656CC" w:rsidRPr="006656CC"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6656CC">
              <w:rPr>
                <w:rFonts w:hAnsi="Arial" w:cs="Arial"/>
                <w:b/>
                <w:sz w:val="16"/>
                <w:szCs w:val="16"/>
              </w:rPr>
              <w:t>Базовые показатели</w:t>
            </w:r>
          </w:p>
        </w:tc>
        <w:tc>
          <w:tcPr>
            <w:tcW w:w="1505"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6656CC" w:rsidRPr="006656CC"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6656CC">
              <w:rPr>
                <w:rFonts w:hAnsi="Arial" w:cs="Arial"/>
                <w:b/>
                <w:sz w:val="16"/>
                <w:szCs w:val="16"/>
              </w:rPr>
              <w:t>Целевые показатели</w:t>
            </w:r>
          </w:p>
        </w:tc>
        <w:tc>
          <w:tcPr>
            <w:tcW w:w="3268"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6656CC" w:rsidRPr="006656CC"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6656CC">
              <w:rPr>
                <w:rFonts w:hAnsi="Arial" w:cs="Arial"/>
                <w:b/>
                <w:sz w:val="16"/>
                <w:szCs w:val="16"/>
              </w:rPr>
              <w:t>Данные о результативности</w:t>
            </w:r>
          </w:p>
        </w:tc>
        <w:tc>
          <w:tcPr>
            <w:tcW w:w="1100"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6656CC" w:rsidRPr="006656CC"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6656CC">
              <w:rPr>
                <w:rFonts w:hAnsi="Arial" w:cs="Arial"/>
                <w:b/>
                <w:sz w:val="16"/>
                <w:szCs w:val="16"/>
              </w:rPr>
              <w:t>СС</w:t>
            </w:r>
          </w:p>
        </w:tc>
      </w:tr>
      <w:tr w:rsidR="006656CC" w:rsidRPr="001F55D6" w:rsidTr="006656CC">
        <w:trPr>
          <w:trHeight w:val="2022"/>
        </w:trPr>
        <w:tc>
          <w:tcPr>
            <w:tcW w:w="1811" w:type="dxa"/>
            <w:tcBorders>
              <w:top w:val="nil"/>
              <w:left w:val="single" w:sz="4" w:space="0" w:color="000000"/>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 прошедших обучение сотрудников ведомств ИС, использующих приобретенные  новые навыки в своей работы</w:t>
            </w:r>
          </w:p>
        </w:tc>
        <w:tc>
          <w:tcPr>
            <w:tcW w:w="1664" w:type="dxa"/>
            <w:tcBorders>
              <w:top w:val="nil"/>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Нет данных</w:t>
            </w:r>
          </w:p>
        </w:tc>
        <w:tc>
          <w:tcPr>
            <w:tcW w:w="1505" w:type="dxa"/>
            <w:tcBorders>
              <w:top w:val="nil"/>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40%</w:t>
            </w:r>
          </w:p>
        </w:tc>
        <w:tc>
          <w:tcPr>
            <w:tcW w:w="3089" w:type="dxa"/>
            <w:tcBorders>
              <w:top w:val="nil"/>
              <w:left w:val="nil"/>
              <w:bottom w:val="nil"/>
              <w:right w:val="nil"/>
            </w:tcBorders>
            <w:shd w:val="clear" w:color="auto" w:fill="FFFFFF"/>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69% </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(данные основаны на опросниках, заполненных участниками по окончании мероприятий, опросниках по оценке, заполненных после мероприятий, и непосредственных отзывах участников)</w:t>
            </w:r>
          </w:p>
        </w:tc>
        <w:tc>
          <w:tcPr>
            <w:tcW w:w="1279" w:type="dxa"/>
            <w:gridSpan w:val="2"/>
            <w:tcBorders>
              <w:top w:val="nil"/>
              <w:left w:val="nil"/>
              <w:bottom w:val="nil"/>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r w:rsidRPr="001F55D6">
              <w:rPr>
                <w:rFonts w:hAnsi="Arial" w:cs="Arial"/>
                <w:color w:val="00B050"/>
                <w:sz w:val="16"/>
                <w:szCs w:val="16"/>
                <w:u w:color="00B050"/>
              </w:rPr>
              <w:t xml:space="preserve"> </w:t>
            </w:r>
          </w:p>
        </w:tc>
      </w:tr>
      <w:tr w:rsidR="006656CC" w:rsidRPr="001F55D6" w:rsidTr="006656CC">
        <w:trPr>
          <w:trHeight w:val="1571"/>
        </w:trPr>
        <w:tc>
          <w:tcPr>
            <w:tcW w:w="1811" w:type="dxa"/>
            <w:tcBorders>
              <w:top w:val="nil"/>
              <w:left w:val="single" w:sz="4" w:space="0" w:color="000000"/>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 специалистов в области ИС, заявивших об углублении понимания проблем ИС</w:t>
            </w:r>
          </w:p>
        </w:tc>
        <w:tc>
          <w:tcPr>
            <w:tcW w:w="1664" w:type="dxa"/>
            <w:tcBorders>
              <w:top w:val="nil"/>
              <w:left w:val="nil"/>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Нет данных</w:t>
            </w:r>
          </w:p>
        </w:tc>
        <w:tc>
          <w:tcPr>
            <w:tcW w:w="1505" w:type="dxa"/>
            <w:tcBorders>
              <w:top w:val="nil"/>
              <w:left w:val="nil"/>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30%</w:t>
            </w:r>
          </w:p>
        </w:tc>
        <w:tc>
          <w:tcPr>
            <w:tcW w:w="3089" w:type="dxa"/>
            <w:tcBorders>
              <w:top w:val="nil"/>
              <w:left w:val="nil"/>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66% (данные основаны на опросниках, заполненных участниками по окончании мероприятий, опросниках по оценке, заполненных после мероприятий, и непосредственных отзывах участников)</w:t>
            </w:r>
          </w:p>
        </w:tc>
        <w:tc>
          <w:tcPr>
            <w:tcW w:w="1279" w:type="dxa"/>
            <w:gridSpan w:val="2"/>
            <w:tcBorders>
              <w:top w:val="nil"/>
              <w:left w:val="nil"/>
              <w:bottom w:val="single" w:sz="4" w:space="0" w:color="auto"/>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color w:val="008000"/>
                <w:sz w:val="16"/>
                <w:szCs w:val="16"/>
                <w:u w:color="008000"/>
              </w:rPr>
              <w:t>Полностью выполнено</w:t>
            </w:r>
            <w:r w:rsidRPr="001F55D6">
              <w:rPr>
                <w:rFonts w:hAnsi="Arial" w:cs="Arial"/>
                <w:color w:val="00B050"/>
                <w:sz w:val="16"/>
                <w:szCs w:val="16"/>
                <w:u w:color="00B050"/>
              </w:rPr>
              <w:t xml:space="preserve"> </w:t>
            </w:r>
          </w:p>
        </w:tc>
      </w:tr>
      <w:tr w:rsidR="006656CC" w:rsidRPr="001F55D6" w:rsidTr="006656CC">
        <w:trPr>
          <w:trHeight w:val="5227"/>
        </w:trPr>
        <w:tc>
          <w:tcPr>
            <w:tcW w:w="1811" w:type="dxa"/>
            <w:tcBorders>
              <w:top w:val="single" w:sz="4" w:space="0" w:color="auto"/>
              <w:left w:val="single" w:sz="4" w:space="0" w:color="000000"/>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lastRenderedPageBreak/>
              <w:t>Доля (%) участников, удовлетворенных качеством практикумов и семинаров по инновациям и их коммерциализации</w:t>
            </w:r>
          </w:p>
        </w:tc>
        <w:tc>
          <w:tcPr>
            <w:tcW w:w="1664" w:type="dxa"/>
            <w:tcBorders>
              <w:top w:val="single" w:sz="4" w:space="0" w:color="auto"/>
              <w:left w:val="nil"/>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0080"/>
                <w:sz w:val="16"/>
                <w:szCs w:val="16"/>
                <w:u w:color="002060"/>
              </w:rPr>
              <w:t>Обновленный базовый показатель (конец 2011 г.):</w:t>
            </w:r>
            <w:r w:rsidRPr="001F55D6">
              <w:rPr>
                <w:rFonts w:hAnsi="Arial" w:cs="Arial"/>
                <w:i/>
                <w:iCs/>
                <w:color w:val="002060"/>
                <w:sz w:val="16"/>
                <w:szCs w:val="16"/>
                <w:u w:color="002060"/>
              </w:rPr>
              <w:t xml:space="preserve"> </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color w:val="002060"/>
                <w:sz w:val="16"/>
                <w:szCs w:val="16"/>
                <w:u w:color="002060"/>
              </w:rPr>
              <w:t>Известна общая реакция, но конкретных данных нет</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бюджета на 2012-2013 гг.):</w:t>
            </w:r>
            <w:r w:rsidRPr="001F55D6">
              <w:rPr>
                <w:rFonts w:hAnsi="Arial" w:cs="Arial"/>
                <w:sz w:val="16"/>
                <w:szCs w:val="16"/>
              </w:rPr>
              <w:br/>
            </w:r>
            <w:r w:rsidRPr="001F55D6">
              <w:rPr>
                <w:rFonts w:hAnsi="Arial" w:cs="Arial"/>
                <w:sz w:val="16"/>
                <w:szCs w:val="16"/>
              </w:rPr>
              <w:br/>
            </w:r>
            <w:r w:rsidRPr="001F55D6">
              <w:rPr>
                <w:rFonts w:hAnsi="Arial" w:cs="Arial"/>
                <w:sz w:val="16"/>
                <w:szCs w:val="16"/>
                <w:u w:color="002060"/>
              </w:rPr>
              <w:t>Известна общая реакция, но конкретных данных нет</w:t>
            </w:r>
          </w:p>
        </w:tc>
        <w:tc>
          <w:tcPr>
            <w:tcW w:w="1505" w:type="dxa"/>
            <w:tcBorders>
              <w:top w:val="single" w:sz="4" w:space="0" w:color="auto"/>
              <w:left w:val="nil"/>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90%</w:t>
            </w:r>
          </w:p>
        </w:tc>
        <w:tc>
          <w:tcPr>
            <w:tcW w:w="3089" w:type="dxa"/>
            <w:tcBorders>
              <w:top w:val="single" w:sz="4" w:space="0" w:color="auto"/>
              <w:left w:val="nil"/>
              <w:bottom w:val="single" w:sz="4" w:space="0" w:color="000000"/>
              <w:right w:val="nil"/>
            </w:tcBorders>
            <w:shd w:val="clear" w:color="auto" w:fill="FFFFFF"/>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95% (данные основаны на опросниках, заполненных участниками по окончании мероприятий, опросниках по оценке, заполненных после мероприятий, и непосредственных отзывах участников)</w:t>
            </w:r>
          </w:p>
        </w:tc>
        <w:tc>
          <w:tcPr>
            <w:tcW w:w="1279" w:type="dxa"/>
            <w:gridSpan w:val="2"/>
            <w:tcBorders>
              <w:top w:val="single" w:sz="4" w:space="0" w:color="auto"/>
              <w:left w:val="nil"/>
              <w:bottom w:val="single" w:sz="4" w:space="0" w:color="000000"/>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color w:val="008000"/>
                <w:sz w:val="16"/>
                <w:szCs w:val="16"/>
                <w:u w:color="008000"/>
              </w:rPr>
              <w:t>Полностью выполнено</w:t>
            </w:r>
            <w:r w:rsidRPr="001F55D6">
              <w:rPr>
                <w:rFonts w:hAnsi="Arial" w:cs="Arial"/>
                <w:color w:val="00B050"/>
                <w:sz w:val="16"/>
                <w:szCs w:val="16"/>
                <w:u w:color="00B050"/>
              </w:rPr>
              <w:t xml:space="preserve"> </w:t>
            </w:r>
          </w:p>
        </w:tc>
      </w:tr>
      <w:tr w:rsidR="006656CC" w:rsidRPr="00D412C0" w:rsidTr="00235B3F">
        <w:trPr>
          <w:trHeight w:val="915"/>
        </w:trPr>
        <w:tc>
          <w:tcPr>
            <w:tcW w:w="9348" w:type="dxa"/>
            <w:gridSpan w:val="6"/>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6656CC" w:rsidRPr="001F55D6" w:rsidRDefault="006656CC" w:rsidP="00FE5177">
            <w:pPr>
              <w:pStyle w:val="A"/>
              <w:keepNext/>
              <w:keepLines/>
              <w:pBdr>
                <w:top w:val="none" w:sz="0" w:space="0" w:color="auto"/>
                <w:left w:val="none" w:sz="0" w:space="0" w:color="auto"/>
                <w:bottom w:val="none" w:sz="0" w:space="0" w:color="auto"/>
                <w:right w:val="none" w:sz="0" w:space="0" w:color="auto"/>
                <w:bar w:val="none" w:sz="0" w:color="auto"/>
              </w:pBdr>
              <w:tabs>
                <w:tab w:val="left" w:pos="-965"/>
              </w:tabs>
              <w:spacing w:before="120" w:after="120"/>
              <w:ind w:left="1162" w:hanging="2552"/>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Расширенный доступ учреждений ИС и широкой публики к информации и знаниям в области ИС и активное использование такой информации и знаний в целях поощрения инноваций и расширения доступа к охраняемым творческим произведениям и творческим произведения, перешедшим в сферу общественного достояния</w:t>
            </w:r>
          </w:p>
        </w:tc>
      </w:tr>
      <w:tr w:rsidR="006656CC" w:rsidRPr="001F55D6" w:rsidTr="006656CC">
        <w:trPr>
          <w:trHeight w:val="550"/>
        </w:trPr>
        <w:tc>
          <w:tcPr>
            <w:tcW w:w="1811"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6656CC" w:rsidRPr="00FE5177"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FE5177">
              <w:rPr>
                <w:rFonts w:hAnsi="Arial" w:cs="Arial"/>
                <w:b/>
                <w:sz w:val="16"/>
                <w:szCs w:val="16"/>
              </w:rPr>
              <w:t>Показатели результативности</w:t>
            </w:r>
          </w:p>
        </w:tc>
        <w:tc>
          <w:tcPr>
            <w:tcW w:w="1664" w:type="dxa"/>
            <w:tcBorders>
              <w:top w:val="single" w:sz="4" w:space="0" w:color="000000"/>
              <w:left w:val="nil"/>
              <w:bottom w:val="nil"/>
              <w:right w:val="nil"/>
            </w:tcBorders>
            <w:tcMar>
              <w:top w:w="80" w:type="dxa"/>
              <w:left w:w="80" w:type="dxa"/>
              <w:bottom w:w="80" w:type="dxa"/>
              <w:right w:w="80" w:type="dxa"/>
            </w:tcMar>
            <w:vAlign w:val="center"/>
          </w:tcPr>
          <w:p w:rsidR="006656CC" w:rsidRPr="00FE5177"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FE5177">
              <w:rPr>
                <w:rFonts w:hAnsi="Arial" w:cs="Arial"/>
                <w:b/>
                <w:sz w:val="16"/>
                <w:szCs w:val="16"/>
              </w:rPr>
              <w:t>Базовые показатели</w:t>
            </w:r>
          </w:p>
        </w:tc>
        <w:tc>
          <w:tcPr>
            <w:tcW w:w="1505"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6656CC" w:rsidRPr="00FE5177"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FE5177">
              <w:rPr>
                <w:rFonts w:hAnsi="Arial" w:cs="Arial"/>
                <w:b/>
                <w:sz w:val="16"/>
                <w:szCs w:val="16"/>
              </w:rPr>
              <w:t>Целевые показатели</w:t>
            </w:r>
          </w:p>
        </w:tc>
        <w:tc>
          <w:tcPr>
            <w:tcW w:w="3268"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6656CC" w:rsidRPr="00FE5177"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FE5177">
              <w:rPr>
                <w:rFonts w:hAnsi="Arial" w:cs="Arial"/>
                <w:b/>
                <w:sz w:val="16"/>
                <w:szCs w:val="16"/>
              </w:rPr>
              <w:t>Данные о результативности</w:t>
            </w:r>
          </w:p>
        </w:tc>
        <w:tc>
          <w:tcPr>
            <w:tcW w:w="1100"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6656CC" w:rsidRPr="00FE5177"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FE5177">
              <w:rPr>
                <w:rFonts w:hAnsi="Arial" w:cs="Arial"/>
                <w:b/>
                <w:sz w:val="16"/>
                <w:szCs w:val="16"/>
              </w:rPr>
              <w:t>СС</w:t>
            </w:r>
          </w:p>
        </w:tc>
      </w:tr>
      <w:tr w:rsidR="006656CC" w:rsidRPr="001F55D6" w:rsidTr="006656CC">
        <w:trPr>
          <w:trHeight w:val="4055"/>
        </w:trPr>
        <w:tc>
          <w:tcPr>
            <w:tcW w:w="1811" w:type="dxa"/>
            <w:tcBorders>
              <w:top w:val="nil"/>
              <w:left w:val="single" w:sz="4" w:space="0" w:color="000000"/>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функционирующих национальных сетей ЦПТИ </w:t>
            </w:r>
          </w:p>
        </w:tc>
        <w:tc>
          <w:tcPr>
            <w:tcW w:w="1664" w:type="dxa"/>
            <w:tcBorders>
              <w:top w:val="nil"/>
              <w:left w:val="nil"/>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0080"/>
                <w:sz w:val="16"/>
                <w:szCs w:val="16"/>
                <w:u w:color="002060"/>
              </w:rPr>
              <w:t>Обновленный базовый показатель (конец 2011 г.):</w:t>
            </w:r>
            <w:r w:rsidRPr="001F55D6">
              <w:rPr>
                <w:rFonts w:hAnsi="Arial" w:cs="Arial"/>
                <w:i/>
                <w:iCs/>
                <w:color w:val="002060"/>
                <w:sz w:val="16"/>
                <w:szCs w:val="16"/>
                <w:u w:color="002060"/>
              </w:rPr>
              <w:t xml:space="preserve"> </w:t>
            </w:r>
            <w:r w:rsidRPr="001F55D6">
              <w:rPr>
                <w:rFonts w:hAnsi="Arial" w:cs="Arial"/>
                <w:color w:val="002060"/>
                <w:sz w:val="16"/>
                <w:szCs w:val="16"/>
                <w:u w:color="002060"/>
              </w:rPr>
              <w:t>Запущены две национальные сети ЦПТИ</w:t>
            </w:r>
            <w:r w:rsidRPr="001F55D6">
              <w:rPr>
                <w:rFonts w:hAnsi="Arial" w:cs="Arial"/>
                <w:i/>
                <w:iCs/>
                <w:color w:val="002060"/>
                <w:sz w:val="16"/>
                <w:szCs w:val="16"/>
                <w:u w:color="002060"/>
              </w:rPr>
              <w:t xml:space="preserve"> </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бюджета на 2012-2013 гг.):</w:t>
            </w:r>
            <w:r w:rsidRPr="001F55D6">
              <w:rPr>
                <w:rFonts w:hAnsi="Arial" w:cs="Arial"/>
                <w:sz w:val="16"/>
                <w:szCs w:val="16"/>
              </w:rPr>
              <w:br/>
              <w:t>Запущена одна национальная сеть ЦПТИ (в 1 квартале 2011 г.)</w:t>
            </w:r>
            <w:r w:rsidRPr="001F55D6">
              <w:rPr>
                <w:rFonts w:hAnsi="Arial" w:cs="Arial"/>
                <w:sz w:val="16"/>
                <w:szCs w:val="16"/>
              </w:rPr>
              <w:br/>
            </w:r>
          </w:p>
        </w:tc>
        <w:tc>
          <w:tcPr>
            <w:tcW w:w="1505" w:type="dxa"/>
            <w:tcBorders>
              <w:top w:val="nil"/>
              <w:left w:val="nil"/>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Запуск еще четырех национальных сетей ЦПТИ</w:t>
            </w:r>
          </w:p>
        </w:tc>
        <w:tc>
          <w:tcPr>
            <w:tcW w:w="3268" w:type="dxa"/>
            <w:gridSpan w:val="2"/>
            <w:tcBorders>
              <w:top w:val="nil"/>
              <w:left w:val="nil"/>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Произошел полноценный запуск национальной сети ЦПТИ в Российской Федерации; теперь в регионе в общей сложности три национальных сетей ЦПТИ. </w:t>
            </w:r>
          </w:p>
        </w:tc>
        <w:tc>
          <w:tcPr>
            <w:tcW w:w="1100" w:type="dxa"/>
            <w:tcBorders>
              <w:top w:val="nil"/>
              <w:left w:val="nil"/>
              <w:bottom w:val="single" w:sz="4" w:space="0" w:color="auto"/>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FF0000"/>
                <w:sz w:val="16"/>
                <w:szCs w:val="16"/>
                <w:u w:color="FF0000"/>
              </w:rPr>
              <w:t>Не выполнено</w:t>
            </w:r>
          </w:p>
        </w:tc>
      </w:tr>
      <w:tr w:rsidR="006656CC" w:rsidRPr="001F55D6" w:rsidTr="006656CC">
        <w:trPr>
          <w:trHeight w:val="4235"/>
        </w:trPr>
        <w:tc>
          <w:tcPr>
            <w:tcW w:w="1811" w:type="dxa"/>
            <w:tcBorders>
              <w:top w:val="single" w:sz="4" w:space="0" w:color="auto"/>
              <w:left w:val="single" w:sz="4" w:space="0" w:color="000000"/>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lastRenderedPageBreak/>
              <w:t>Число пользователей услуг ЦПТИ в квартал на страну</w:t>
            </w:r>
          </w:p>
        </w:tc>
        <w:tc>
          <w:tcPr>
            <w:tcW w:w="1664" w:type="dxa"/>
            <w:tcBorders>
              <w:top w:val="single" w:sz="4" w:space="0" w:color="auto"/>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0080"/>
                <w:sz w:val="16"/>
                <w:szCs w:val="16"/>
                <w:u w:color="002060"/>
              </w:rPr>
              <w:t>Обновленный базовый показатель (конец 2011 г.):</w:t>
            </w:r>
            <w:r w:rsidRPr="001F55D6">
              <w:rPr>
                <w:rFonts w:hAnsi="Arial" w:cs="Arial"/>
                <w:i/>
                <w:iCs/>
                <w:color w:val="002060"/>
                <w:sz w:val="16"/>
                <w:szCs w:val="16"/>
                <w:u w:color="002060"/>
              </w:rPr>
              <w:t xml:space="preserve"> </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color w:val="002060"/>
                <w:sz w:val="16"/>
                <w:szCs w:val="16"/>
                <w:u w:color="002060"/>
              </w:rPr>
              <w:t>Среднее число пользователей услуг ЦПТИ в день: 200 (минимум) – 630 (максимум)</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бюджета на 2012-2013 гг.):</w:t>
            </w:r>
            <w:r w:rsidRPr="001F55D6">
              <w:rPr>
                <w:rFonts w:hAnsi="Arial" w:cs="Arial"/>
                <w:sz w:val="16"/>
                <w:szCs w:val="16"/>
              </w:rPr>
              <w:br/>
              <w:t>Будет определен (конец 2011 г.)</w:t>
            </w:r>
          </w:p>
        </w:tc>
        <w:tc>
          <w:tcPr>
            <w:tcW w:w="1505" w:type="dxa"/>
            <w:tcBorders>
              <w:top w:val="single" w:sz="4" w:space="0" w:color="auto"/>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Будет определен к концу 2011 г.</w:t>
            </w:r>
          </w:p>
        </w:tc>
        <w:tc>
          <w:tcPr>
            <w:tcW w:w="3268" w:type="dxa"/>
            <w:gridSpan w:val="2"/>
            <w:tcBorders>
              <w:top w:val="single" w:sz="4" w:space="0" w:color="auto"/>
              <w:left w:val="nil"/>
              <w:bottom w:val="nil"/>
              <w:right w:val="nil"/>
            </w:tcBorders>
            <w:shd w:val="clear" w:color="auto" w:fill="FFFFFF"/>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u w:color="002060"/>
              </w:rPr>
              <w:t>Среднее число пользователей услуг ЦПТИ в день в течение 2013 г.: 532 (минимум) – 1370 (максимум)</w:t>
            </w:r>
          </w:p>
        </w:tc>
        <w:tc>
          <w:tcPr>
            <w:tcW w:w="1100" w:type="dxa"/>
            <w:tcBorders>
              <w:top w:val="single" w:sz="4" w:space="0" w:color="auto"/>
              <w:left w:val="nil"/>
              <w:bottom w:val="nil"/>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808080"/>
                <w:sz w:val="16"/>
                <w:szCs w:val="16"/>
                <w:u w:color="808080"/>
              </w:rPr>
              <w:t>Не подлежит оценке</w:t>
            </w:r>
          </w:p>
        </w:tc>
      </w:tr>
      <w:tr w:rsidR="006656CC" w:rsidRPr="001F55D6" w:rsidTr="00235B3F">
        <w:trPr>
          <w:trHeight w:val="2520"/>
        </w:trPr>
        <w:tc>
          <w:tcPr>
            <w:tcW w:w="1811" w:type="dxa"/>
            <w:tcBorders>
              <w:top w:val="nil"/>
              <w:left w:val="single" w:sz="4" w:space="0" w:color="000000"/>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государств-членов, создавших свою базу в области ИС и БПТ </w:t>
            </w:r>
          </w:p>
        </w:tc>
        <w:tc>
          <w:tcPr>
            <w:tcW w:w="1664" w:type="dxa"/>
            <w:tcBorders>
              <w:top w:val="nil"/>
              <w:left w:val="nil"/>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Принята концептуальная основа экспериментального проекта, выделены средства</w:t>
            </w:r>
          </w:p>
        </w:tc>
        <w:tc>
          <w:tcPr>
            <w:tcW w:w="1505" w:type="dxa"/>
            <w:tcBorders>
              <w:top w:val="nil"/>
              <w:left w:val="nil"/>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8 БПТ </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 2012-2013 гг.)</w:t>
            </w:r>
            <w:r>
              <w:rPr>
                <w:rFonts w:cs="Arial"/>
                <w:sz w:val="16"/>
                <w:szCs w:val="16"/>
              </w:rPr>
              <w:t xml:space="preserve"> </w:t>
            </w:r>
            <w:r>
              <w:rPr>
                <w:rStyle w:val="FootnoteReference"/>
                <w:rFonts w:cs="Arial"/>
                <w:sz w:val="16"/>
                <w:szCs w:val="16"/>
              </w:rPr>
              <w:footnoteReference w:id="21"/>
            </w:r>
          </w:p>
        </w:tc>
        <w:tc>
          <w:tcPr>
            <w:tcW w:w="3268" w:type="dxa"/>
            <w:gridSpan w:val="2"/>
            <w:tcBorders>
              <w:top w:val="nil"/>
              <w:left w:val="nil"/>
              <w:bottom w:val="single" w:sz="4" w:space="0" w:color="000000"/>
              <w:right w:val="nil"/>
            </w:tcBorders>
            <w:tcMar>
              <w:top w:w="80" w:type="dxa"/>
              <w:left w:w="80" w:type="dxa"/>
              <w:bottom w:w="80" w:type="dxa"/>
              <w:right w:w="80" w:type="dxa"/>
            </w:tcMar>
          </w:tcPr>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Двум университетам/институтам в Грузии была оказана непосредственная помощь в создании среды, политики и инфраструктуры для обмена знаниями в пределах ряда стран Европы и Азии – Тбилисскому государственному университету им. Ивана Джавахишвили и Грузинскому центру передачи технологии, – после чего был разработан план действий. </w:t>
            </w:r>
          </w:p>
        </w:tc>
        <w:tc>
          <w:tcPr>
            <w:tcW w:w="1100" w:type="dxa"/>
            <w:tcBorders>
              <w:top w:val="nil"/>
              <w:left w:val="nil"/>
              <w:bottom w:val="single" w:sz="4" w:space="0" w:color="000000"/>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6656CC" w:rsidRPr="00D412C0" w:rsidTr="00235B3F">
        <w:trPr>
          <w:trHeight w:val="735"/>
        </w:trPr>
        <w:tc>
          <w:tcPr>
            <w:tcW w:w="9348" w:type="dxa"/>
            <w:gridSpan w:val="6"/>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6656CC" w:rsidRPr="001F55D6" w:rsidRDefault="006656CC" w:rsidP="006656CC">
            <w:pPr>
              <w:pStyle w:val="A"/>
              <w:keepNext/>
              <w:keepLines/>
              <w:pBdr>
                <w:top w:val="none" w:sz="0" w:space="0" w:color="auto"/>
                <w:left w:val="none" w:sz="0" w:space="0" w:color="auto"/>
                <w:bottom w:val="none" w:sz="0" w:space="0" w:color="auto"/>
                <w:right w:val="none" w:sz="0" w:space="0" w:color="auto"/>
                <w:bar w:val="none" w:sz="0" w:color="auto"/>
              </w:pBdr>
              <w:tabs>
                <w:tab w:val="left" w:pos="-965"/>
              </w:tabs>
              <w:spacing w:before="120" w:after="120"/>
              <w:ind w:left="1162" w:hanging="2334"/>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Укрепленная информационно-техническая инфраструктура для ведомств ИС и других учреждений ИС, позволяющая им улучшить обслуживание своих клиентов (дешевле, быстрее, с более выcоким качеством)</w:t>
            </w:r>
          </w:p>
        </w:tc>
      </w:tr>
      <w:tr w:rsidR="006656CC" w:rsidRPr="001F55D6" w:rsidTr="006656CC">
        <w:trPr>
          <w:trHeight w:val="550"/>
        </w:trPr>
        <w:tc>
          <w:tcPr>
            <w:tcW w:w="1811"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664" w:type="dxa"/>
            <w:tcBorders>
              <w:top w:val="single" w:sz="4" w:space="0" w:color="000000"/>
              <w:left w:val="nil"/>
              <w:bottom w:val="nil"/>
              <w:right w:val="nil"/>
            </w:tcBorders>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505" w:type="dxa"/>
            <w:tcBorders>
              <w:top w:val="single" w:sz="4" w:space="0" w:color="000000"/>
              <w:left w:val="nil"/>
              <w:bottom w:val="nil"/>
              <w:right w:val="nil"/>
            </w:tcBorders>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3268"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100"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6656CC" w:rsidRPr="001F55D6" w:rsidTr="006656CC">
        <w:trPr>
          <w:trHeight w:val="3598"/>
        </w:trPr>
        <w:tc>
          <w:tcPr>
            <w:tcW w:w="1811" w:type="dxa"/>
            <w:tcBorders>
              <w:top w:val="nil"/>
              <w:left w:val="single" w:sz="4" w:space="0" w:color="000000"/>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ведомств с полностью автоматизированной системой административного управления ИС, обеспечиваемой базами данных ВОИС, против частично автоматизированной системы</w:t>
            </w:r>
          </w:p>
        </w:tc>
        <w:tc>
          <w:tcPr>
            <w:tcW w:w="1664" w:type="dxa"/>
            <w:tcBorders>
              <w:top w:val="nil"/>
              <w:left w:val="nil"/>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w:t>
            </w:r>
          </w:p>
        </w:tc>
        <w:tc>
          <w:tcPr>
            <w:tcW w:w="1505" w:type="dxa"/>
            <w:tcBorders>
              <w:top w:val="nil"/>
              <w:left w:val="nil"/>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4</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 2012-2013 гг.)</w:t>
            </w:r>
          </w:p>
        </w:tc>
        <w:tc>
          <w:tcPr>
            <w:tcW w:w="3268" w:type="dxa"/>
            <w:gridSpan w:val="2"/>
            <w:tcBorders>
              <w:top w:val="nil"/>
              <w:left w:val="nil"/>
              <w:bottom w:val="single" w:sz="4" w:space="0" w:color="auto"/>
              <w:right w:val="nil"/>
            </w:tcBorders>
            <w:shd w:val="clear" w:color="auto" w:fill="FFFFFF"/>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outlineLvl w:val="4"/>
              <w:rPr>
                <w:rFonts w:hAnsi="Arial" w:cs="Arial"/>
                <w:sz w:val="16"/>
                <w:szCs w:val="16"/>
              </w:rPr>
            </w:pPr>
            <w:r w:rsidRPr="001F55D6">
              <w:rPr>
                <w:rFonts w:hAnsi="Arial" w:cs="Arial"/>
                <w:sz w:val="16"/>
                <w:szCs w:val="16"/>
              </w:rPr>
              <w:t xml:space="preserve">Число полностью автоматизированных ведомств по состоянию на конец </w:t>
            </w:r>
            <w:r>
              <w:rPr>
                <w:rFonts w:hAnsi="Arial" w:cs="Arial"/>
                <w:sz w:val="16"/>
                <w:szCs w:val="16"/>
              </w:rPr>
              <w:t>двухгодичного</w:t>
            </w:r>
            <w:r w:rsidRPr="001F55D6">
              <w:rPr>
                <w:rFonts w:hAnsi="Arial" w:cs="Arial"/>
                <w:sz w:val="16"/>
                <w:szCs w:val="16"/>
              </w:rPr>
              <w:t xml:space="preserve"> периода 2012-2013 гг. – 4 (в Албании, Беларуси, Бывшей Югославской Республике Македония, Сербии)</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6656CC" w:rsidRPr="001F55D6" w:rsidRDefault="006656CC" w:rsidP="00E00AAB">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Итого: на конец </w:t>
            </w:r>
            <w:r>
              <w:rPr>
                <w:rFonts w:hAnsi="Arial" w:cs="Arial"/>
                <w:sz w:val="16"/>
                <w:szCs w:val="16"/>
              </w:rPr>
              <w:t>двухгодичного</w:t>
            </w:r>
            <w:r w:rsidRPr="001F55D6">
              <w:rPr>
                <w:rFonts w:hAnsi="Arial" w:cs="Arial"/>
                <w:sz w:val="16"/>
                <w:szCs w:val="16"/>
              </w:rPr>
              <w:t xml:space="preserve"> периода 2012-2013 гг. </w:t>
            </w:r>
            <w:r w:rsidR="00E00AAB">
              <w:rPr>
                <w:rFonts w:hAnsi="Arial" w:cs="Arial"/>
                <w:sz w:val="16"/>
                <w:szCs w:val="16"/>
              </w:rPr>
              <w:t>четыре</w:t>
            </w:r>
            <w:r w:rsidRPr="001F55D6">
              <w:rPr>
                <w:rFonts w:hAnsi="Arial" w:cs="Arial"/>
                <w:sz w:val="16"/>
                <w:szCs w:val="16"/>
              </w:rPr>
              <w:t xml:space="preserve"> ведомств</w:t>
            </w:r>
            <w:r w:rsidR="00E00AAB">
              <w:rPr>
                <w:rFonts w:hAnsi="Arial" w:cs="Arial"/>
                <w:sz w:val="16"/>
                <w:szCs w:val="16"/>
              </w:rPr>
              <w:t>а</w:t>
            </w:r>
            <w:r w:rsidRPr="001F55D6">
              <w:rPr>
                <w:rFonts w:hAnsi="Arial" w:cs="Arial"/>
                <w:sz w:val="16"/>
                <w:szCs w:val="16"/>
              </w:rPr>
              <w:t xml:space="preserve"> используют системы административного управления ИС ВОИС</w:t>
            </w:r>
          </w:p>
        </w:tc>
        <w:tc>
          <w:tcPr>
            <w:tcW w:w="1100" w:type="dxa"/>
            <w:tcBorders>
              <w:top w:val="nil"/>
              <w:left w:val="nil"/>
              <w:bottom w:val="single" w:sz="4" w:space="0" w:color="auto"/>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r w:rsidRPr="001F55D6">
              <w:rPr>
                <w:rFonts w:hAnsi="Arial" w:cs="Arial"/>
                <w:color w:val="00B050"/>
                <w:sz w:val="16"/>
                <w:szCs w:val="16"/>
                <w:u w:color="00B050"/>
              </w:rPr>
              <w:t xml:space="preserve"> </w:t>
            </w:r>
          </w:p>
        </w:tc>
      </w:tr>
      <w:tr w:rsidR="006656CC" w:rsidRPr="001F55D6" w:rsidTr="006656CC">
        <w:trPr>
          <w:trHeight w:val="1977"/>
        </w:trPr>
        <w:tc>
          <w:tcPr>
            <w:tcW w:w="1811" w:type="dxa"/>
            <w:tcBorders>
              <w:top w:val="single" w:sz="4" w:space="0" w:color="auto"/>
              <w:left w:val="single" w:sz="4" w:space="0" w:color="000000"/>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lastRenderedPageBreak/>
              <w:t xml:space="preserve">Число ведомств, данные которых в области ИС доступны в режиме онлайн в базах данных ВОИС </w:t>
            </w:r>
          </w:p>
        </w:tc>
        <w:tc>
          <w:tcPr>
            <w:tcW w:w="1664" w:type="dxa"/>
            <w:tcBorders>
              <w:top w:val="single" w:sz="4" w:space="0" w:color="auto"/>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Будет определен позднее</w:t>
            </w:r>
          </w:p>
        </w:tc>
        <w:tc>
          <w:tcPr>
            <w:tcW w:w="1505" w:type="dxa"/>
            <w:tcBorders>
              <w:top w:val="single" w:sz="4" w:space="0" w:color="auto"/>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Будет определен позднее </w:t>
            </w:r>
          </w:p>
        </w:tc>
        <w:tc>
          <w:tcPr>
            <w:tcW w:w="3268" w:type="dxa"/>
            <w:gridSpan w:val="2"/>
            <w:tcBorders>
              <w:top w:val="single" w:sz="4" w:space="0" w:color="auto"/>
              <w:left w:val="nil"/>
              <w:bottom w:val="nil"/>
              <w:right w:val="nil"/>
            </w:tcBorders>
            <w:shd w:val="clear" w:color="auto" w:fill="FFFFFF"/>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Три ведомства:</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PATENTSCOPE (2) (Российская Федерация, Эстония) (всего).</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Глобальная база данных по брендам (1) (Эстония) (всего).</w:t>
            </w:r>
          </w:p>
        </w:tc>
        <w:tc>
          <w:tcPr>
            <w:tcW w:w="1100" w:type="dxa"/>
            <w:tcBorders>
              <w:top w:val="single" w:sz="4" w:space="0" w:color="auto"/>
              <w:left w:val="nil"/>
              <w:bottom w:val="nil"/>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808080"/>
                <w:sz w:val="16"/>
                <w:szCs w:val="16"/>
                <w:u w:color="808080"/>
              </w:rPr>
              <w:t>Не подлежит оценке</w:t>
            </w:r>
          </w:p>
        </w:tc>
      </w:tr>
      <w:tr w:rsidR="006656CC" w:rsidRPr="001F55D6" w:rsidTr="00235B3F">
        <w:trPr>
          <w:trHeight w:val="2296"/>
        </w:trPr>
        <w:tc>
          <w:tcPr>
            <w:tcW w:w="1811" w:type="dxa"/>
            <w:tcBorders>
              <w:top w:val="nil"/>
              <w:left w:val="single" w:sz="4" w:space="0" w:color="000000"/>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ведомств, обрабатывающих данные по РСТ и Мадридскому соглашению при поддержке систем, предоставленных ВОИС  </w:t>
            </w:r>
          </w:p>
        </w:tc>
        <w:tc>
          <w:tcPr>
            <w:tcW w:w="1664" w:type="dxa"/>
            <w:tcBorders>
              <w:top w:val="nil"/>
              <w:left w:val="nil"/>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Будет определен позднее</w:t>
            </w:r>
          </w:p>
        </w:tc>
        <w:tc>
          <w:tcPr>
            <w:tcW w:w="1505" w:type="dxa"/>
            <w:tcBorders>
              <w:top w:val="nil"/>
              <w:left w:val="nil"/>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Будет определен позднее</w:t>
            </w:r>
          </w:p>
        </w:tc>
        <w:tc>
          <w:tcPr>
            <w:tcW w:w="3268" w:type="dxa"/>
            <w:gridSpan w:val="2"/>
            <w:tcBorders>
              <w:top w:val="nil"/>
              <w:left w:val="nil"/>
              <w:bottom w:val="single" w:sz="4" w:space="0" w:color="000000"/>
              <w:right w:val="nil"/>
            </w:tcBorders>
            <w:shd w:val="clear" w:color="auto" w:fill="FFFFFF"/>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outlineLvl w:val="4"/>
              <w:rPr>
                <w:rFonts w:hAnsi="Arial" w:cs="Arial"/>
                <w:sz w:val="16"/>
                <w:szCs w:val="16"/>
              </w:rPr>
            </w:pPr>
            <w:r w:rsidRPr="001F55D6">
              <w:rPr>
                <w:rFonts w:hAnsi="Arial" w:cs="Arial"/>
                <w:sz w:val="16"/>
                <w:szCs w:val="16"/>
              </w:rPr>
              <w:t>Шесть ведомств:</w:t>
            </w:r>
          </w:p>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outlineLvl w:val="4"/>
              <w:rPr>
                <w:rFonts w:hAnsi="Arial" w:cs="Arial"/>
                <w:sz w:val="16"/>
                <w:szCs w:val="16"/>
              </w:rPr>
            </w:pPr>
          </w:p>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outlineLvl w:val="4"/>
              <w:rPr>
                <w:rFonts w:hAnsi="Arial" w:cs="Arial"/>
                <w:sz w:val="16"/>
                <w:szCs w:val="16"/>
              </w:rPr>
            </w:pPr>
            <w:r w:rsidRPr="001F55D6">
              <w:rPr>
                <w:rFonts w:hAnsi="Arial" w:cs="Arial"/>
                <w:sz w:val="16"/>
                <w:szCs w:val="16"/>
              </w:rPr>
              <w:t xml:space="preserve">Данные по РСТ:  (4) (Албания, Беларусь, Бывшая Югославская Республика Македония, Сербия) </w:t>
            </w:r>
          </w:p>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outlineLvl w:val="4"/>
              <w:rPr>
                <w:rFonts w:hAnsi="Arial" w:cs="Arial"/>
                <w:sz w:val="16"/>
                <w:szCs w:val="16"/>
              </w:rPr>
            </w:pPr>
          </w:p>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outlineLvl w:val="4"/>
              <w:rPr>
                <w:rFonts w:hAnsi="Arial" w:cs="Arial"/>
                <w:sz w:val="16"/>
                <w:szCs w:val="16"/>
              </w:rPr>
            </w:pPr>
            <w:r w:rsidRPr="001F55D6">
              <w:rPr>
                <w:rFonts w:hAnsi="Arial" w:cs="Arial"/>
                <w:sz w:val="16"/>
                <w:szCs w:val="16"/>
              </w:rPr>
              <w:t>Данные по Мадридскому соглашению:  (2) (Албания, Сербия).</w:t>
            </w:r>
          </w:p>
        </w:tc>
        <w:tc>
          <w:tcPr>
            <w:tcW w:w="1100" w:type="dxa"/>
            <w:tcBorders>
              <w:top w:val="nil"/>
              <w:left w:val="nil"/>
              <w:bottom w:val="single" w:sz="4" w:space="0" w:color="000000"/>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808080"/>
                <w:sz w:val="16"/>
                <w:szCs w:val="16"/>
                <w:u w:color="808080"/>
              </w:rPr>
              <w:t>Не подлежит оценке</w:t>
            </w:r>
          </w:p>
        </w:tc>
      </w:tr>
      <w:tr w:rsidR="006656CC" w:rsidRPr="00D412C0" w:rsidTr="00235B3F">
        <w:trPr>
          <w:trHeight w:val="395"/>
        </w:trPr>
        <w:tc>
          <w:tcPr>
            <w:tcW w:w="9348" w:type="dxa"/>
            <w:gridSpan w:val="6"/>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6656CC" w:rsidRPr="001F55D6" w:rsidRDefault="006656CC" w:rsidP="00FE5177">
            <w:pPr>
              <w:pStyle w:val="A"/>
              <w:keepNext/>
              <w:keepLines/>
              <w:pBdr>
                <w:top w:val="none" w:sz="0" w:space="0" w:color="auto"/>
                <w:left w:val="none" w:sz="0" w:space="0" w:color="auto"/>
                <w:bottom w:val="none" w:sz="0" w:space="0" w:color="auto"/>
                <w:right w:val="none" w:sz="0" w:space="0" w:color="auto"/>
                <w:bar w:val="none" w:sz="0" w:color="auto"/>
              </w:pBdr>
              <w:tabs>
                <w:tab w:val="left" w:pos="-965"/>
              </w:tabs>
              <w:spacing w:before="120" w:after="120"/>
              <w:ind w:left="1162" w:hanging="2552"/>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 xml:space="preserve">Адаптированная и сбалансированная законодательная, нормативная и политическая база в области ИС   </w:t>
            </w:r>
          </w:p>
        </w:tc>
      </w:tr>
      <w:tr w:rsidR="006656CC" w:rsidRPr="001F55D6" w:rsidTr="00235B3F">
        <w:trPr>
          <w:trHeight w:val="550"/>
        </w:trPr>
        <w:tc>
          <w:tcPr>
            <w:tcW w:w="1811"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664" w:type="dxa"/>
            <w:tcBorders>
              <w:top w:val="single" w:sz="4" w:space="0" w:color="000000"/>
              <w:left w:val="nil"/>
              <w:bottom w:val="nil"/>
              <w:right w:val="nil"/>
            </w:tcBorders>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505" w:type="dxa"/>
            <w:tcBorders>
              <w:top w:val="single" w:sz="4" w:space="0" w:color="000000"/>
              <w:left w:val="nil"/>
              <w:bottom w:val="nil"/>
              <w:right w:val="nil"/>
            </w:tcBorders>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3268"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100"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6656CC" w:rsidRPr="001F55D6" w:rsidTr="006656CC">
        <w:trPr>
          <w:trHeight w:val="2615"/>
        </w:trPr>
        <w:tc>
          <w:tcPr>
            <w:tcW w:w="1811" w:type="dxa"/>
            <w:tcBorders>
              <w:top w:val="nil"/>
              <w:left w:val="single" w:sz="4" w:space="0" w:color="000000"/>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стран с обновленными национальными  законами и/или правовыми нормами в области ИС</w:t>
            </w:r>
          </w:p>
        </w:tc>
        <w:tc>
          <w:tcPr>
            <w:tcW w:w="1664" w:type="dxa"/>
            <w:tcBorders>
              <w:top w:val="nil"/>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Обновленный базовый показатель (конец 2011 г.): </w:t>
            </w:r>
            <w:r w:rsidRPr="001F55D6">
              <w:rPr>
                <w:rFonts w:hAnsi="Arial" w:cs="Arial"/>
                <w:color w:val="002060"/>
                <w:sz w:val="16"/>
                <w:szCs w:val="16"/>
                <w:u w:color="002060"/>
              </w:rPr>
              <w:t>10 стран</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бюджета на 2012-2013 гг.):</w:t>
            </w:r>
            <w:r w:rsidR="00FE5177">
              <w:rPr>
                <w:rFonts w:hAnsi="Arial" w:cs="Arial"/>
                <w:sz w:val="16"/>
                <w:szCs w:val="16"/>
              </w:rPr>
              <w:br/>
              <w:t>8 стран  (2008-2009 </w:t>
            </w:r>
            <w:r w:rsidRPr="001F55D6">
              <w:rPr>
                <w:rFonts w:hAnsi="Arial" w:cs="Arial"/>
                <w:sz w:val="16"/>
                <w:szCs w:val="16"/>
              </w:rPr>
              <w:t>гг.)</w:t>
            </w:r>
          </w:p>
        </w:tc>
        <w:tc>
          <w:tcPr>
            <w:tcW w:w="1505" w:type="dxa"/>
            <w:tcBorders>
              <w:top w:val="nil"/>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10 дополнительных стран </w:t>
            </w:r>
          </w:p>
        </w:tc>
        <w:tc>
          <w:tcPr>
            <w:tcW w:w="3268" w:type="dxa"/>
            <w:gridSpan w:val="2"/>
            <w:tcBorders>
              <w:top w:val="nil"/>
              <w:left w:val="nil"/>
              <w:bottom w:val="nil"/>
              <w:right w:val="nil"/>
            </w:tcBorders>
            <w:shd w:val="clear" w:color="auto" w:fill="FFFFFF"/>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Албания, Армения, Беларусь, Босния и Герцеговина, Польша, Румыния, Словения и Таджикистан обновили свое национальное законодательство в области ИС </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Казахстан и Российская Федерация запустили процесс внесения поправок в национальное законодательство. </w:t>
            </w:r>
          </w:p>
        </w:tc>
        <w:tc>
          <w:tcPr>
            <w:tcW w:w="1100" w:type="dxa"/>
            <w:tcBorders>
              <w:top w:val="nil"/>
              <w:left w:val="nil"/>
              <w:bottom w:val="nil"/>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6656CC" w:rsidRPr="001F55D6" w:rsidTr="006656CC">
        <w:trPr>
          <w:trHeight w:val="2651"/>
        </w:trPr>
        <w:tc>
          <w:tcPr>
            <w:tcW w:w="1811" w:type="dxa"/>
            <w:tcBorders>
              <w:top w:val="nil"/>
              <w:left w:val="single" w:sz="4" w:space="0" w:color="000000"/>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и виды законодательных рекомендаций, предоставленных в связи с патентами, полезными моделями, коммерческой тайной и интегральными микросхемами</w:t>
            </w:r>
          </w:p>
        </w:tc>
        <w:tc>
          <w:tcPr>
            <w:tcW w:w="1664" w:type="dxa"/>
            <w:tcBorders>
              <w:top w:val="nil"/>
              <w:left w:val="nil"/>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Будет определен</w:t>
            </w:r>
            <w:r w:rsidRPr="001F55D6">
              <w:rPr>
                <w:rFonts w:hAnsi="Arial" w:cs="Arial"/>
                <w:sz w:val="16"/>
                <w:szCs w:val="16"/>
              </w:rPr>
              <w:t xml:space="preserve"> позднее</w:t>
            </w:r>
          </w:p>
        </w:tc>
        <w:tc>
          <w:tcPr>
            <w:tcW w:w="1505" w:type="dxa"/>
            <w:tcBorders>
              <w:top w:val="nil"/>
              <w:left w:val="nil"/>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Будет определен</w:t>
            </w:r>
            <w:r w:rsidRPr="001F55D6">
              <w:rPr>
                <w:rFonts w:hAnsi="Arial" w:cs="Arial"/>
                <w:sz w:val="16"/>
                <w:szCs w:val="16"/>
              </w:rPr>
              <w:t xml:space="preserve"> позднее</w:t>
            </w:r>
          </w:p>
        </w:tc>
        <w:tc>
          <w:tcPr>
            <w:tcW w:w="3268" w:type="dxa"/>
            <w:gridSpan w:val="2"/>
            <w:tcBorders>
              <w:top w:val="nil"/>
              <w:left w:val="nil"/>
              <w:bottom w:val="single" w:sz="4" w:space="0" w:color="auto"/>
              <w:right w:val="nil"/>
            </w:tcBorders>
            <w:shd w:val="clear" w:color="auto" w:fill="FFFFFF"/>
            <w:tcMar>
              <w:top w:w="80" w:type="dxa"/>
              <w:left w:w="80" w:type="dxa"/>
              <w:bottom w:w="80" w:type="dxa"/>
              <w:right w:w="80" w:type="dxa"/>
            </w:tcMar>
          </w:tcPr>
          <w:p w:rsidR="006656CC" w:rsidRPr="001F55D6" w:rsidRDefault="006656CC" w:rsidP="00235B3F">
            <w:pPr>
              <w:pStyle w:val="ListParagraph"/>
              <w:ind w:left="0"/>
              <w:rPr>
                <w:rFonts w:cs="Arial"/>
                <w:sz w:val="16"/>
                <w:szCs w:val="16"/>
                <w:lang w:val="ru-RU"/>
              </w:rPr>
            </w:pPr>
            <w:r w:rsidRPr="001F55D6">
              <w:rPr>
                <w:rFonts w:cs="Arial"/>
                <w:sz w:val="16"/>
                <w:szCs w:val="16"/>
                <w:lang w:val="ru-RU"/>
              </w:rPr>
              <w:t>Трем странам была оказана помощь ВОИС в связи с патентами, полезными моделями, коммерческой тайной и интегральными микросхемами:</w:t>
            </w:r>
          </w:p>
          <w:p w:rsidR="006656CC" w:rsidRPr="001F55D6" w:rsidRDefault="006656CC" w:rsidP="00235B3F">
            <w:pPr>
              <w:pStyle w:val="ListParagraph"/>
              <w:ind w:left="0"/>
              <w:rPr>
                <w:rFonts w:cs="Arial"/>
                <w:sz w:val="16"/>
                <w:szCs w:val="16"/>
                <w:lang w:val="ru-RU"/>
              </w:rPr>
            </w:pPr>
            <w:r w:rsidRPr="001F55D6">
              <w:rPr>
                <w:rFonts w:cs="Arial"/>
                <w:sz w:val="16"/>
                <w:szCs w:val="16"/>
                <w:lang w:val="ru-RU"/>
              </w:rPr>
              <w:t>- Беларуси (коммерческая тайна)</w:t>
            </w:r>
          </w:p>
          <w:p w:rsidR="006656CC" w:rsidRPr="001F55D6" w:rsidRDefault="006656CC" w:rsidP="00235B3F">
            <w:pPr>
              <w:pStyle w:val="ListParagraph"/>
              <w:ind w:left="0"/>
              <w:rPr>
                <w:rFonts w:cs="Arial"/>
                <w:sz w:val="16"/>
                <w:szCs w:val="16"/>
                <w:lang w:val="ru-RU"/>
              </w:rPr>
            </w:pPr>
            <w:r w:rsidRPr="001F55D6">
              <w:rPr>
                <w:rFonts w:cs="Arial"/>
                <w:sz w:val="16"/>
                <w:szCs w:val="16"/>
                <w:lang w:val="ru-RU"/>
              </w:rPr>
              <w:t>- Казахстану (патентное право)</w:t>
            </w:r>
          </w:p>
          <w:p w:rsidR="006656CC" w:rsidRPr="001F55D6" w:rsidRDefault="006656CC" w:rsidP="00235B3F">
            <w:pPr>
              <w:pStyle w:val="ListParagraph"/>
              <w:ind w:left="0"/>
              <w:rPr>
                <w:rFonts w:cs="Arial"/>
                <w:sz w:val="16"/>
                <w:szCs w:val="16"/>
                <w:lang w:val="ru-RU"/>
              </w:rPr>
            </w:pPr>
            <w:r w:rsidRPr="001F55D6">
              <w:rPr>
                <w:rFonts w:cs="Arial"/>
                <w:sz w:val="16"/>
                <w:szCs w:val="16"/>
                <w:lang w:val="ru-RU"/>
              </w:rPr>
              <w:t>- Польше (патентное право)</w:t>
            </w:r>
          </w:p>
        </w:tc>
        <w:tc>
          <w:tcPr>
            <w:tcW w:w="1100" w:type="dxa"/>
            <w:tcBorders>
              <w:top w:val="nil"/>
              <w:left w:val="nil"/>
              <w:bottom w:val="single" w:sz="4" w:space="0" w:color="auto"/>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808080"/>
                <w:sz w:val="16"/>
                <w:szCs w:val="16"/>
                <w:u w:color="808080"/>
              </w:rPr>
              <w:t>Не подлежит оценке</w:t>
            </w:r>
          </w:p>
        </w:tc>
      </w:tr>
      <w:tr w:rsidR="006656CC" w:rsidRPr="001F55D6" w:rsidTr="006656CC">
        <w:trPr>
          <w:trHeight w:val="3372"/>
        </w:trPr>
        <w:tc>
          <w:tcPr>
            <w:tcW w:w="1811" w:type="dxa"/>
            <w:tcBorders>
              <w:top w:val="single" w:sz="4" w:space="0" w:color="auto"/>
              <w:left w:val="single" w:sz="4" w:space="0" w:color="000000"/>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lastRenderedPageBreak/>
              <w:t>Число стран, заявивших о полезности рекомендаций ВОИС в отношении законодательства, касающегося патентов, полезных моделей, коммерческой тайны и интегральных схем</w:t>
            </w:r>
          </w:p>
        </w:tc>
        <w:tc>
          <w:tcPr>
            <w:tcW w:w="1664" w:type="dxa"/>
            <w:tcBorders>
              <w:top w:val="single" w:sz="4" w:space="0" w:color="auto"/>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Нет данных</w:t>
            </w:r>
          </w:p>
        </w:tc>
        <w:tc>
          <w:tcPr>
            <w:tcW w:w="1505" w:type="dxa"/>
            <w:tcBorders>
              <w:top w:val="single" w:sz="4" w:space="0" w:color="auto"/>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90%</w:t>
            </w:r>
          </w:p>
        </w:tc>
        <w:tc>
          <w:tcPr>
            <w:tcW w:w="3268" w:type="dxa"/>
            <w:gridSpan w:val="2"/>
            <w:tcBorders>
              <w:top w:val="single" w:sz="4" w:space="0" w:color="auto"/>
              <w:left w:val="nil"/>
              <w:bottom w:val="nil"/>
              <w:right w:val="nil"/>
            </w:tcBorders>
            <w:shd w:val="clear" w:color="auto" w:fill="FFFFFF"/>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Три указанные выше страны нашли полезной помощь ВОИС в отношении законодательства, касающегося патентов, полезных моделей, коммерческой тайны и интегральных схем.</w:t>
            </w:r>
          </w:p>
        </w:tc>
        <w:tc>
          <w:tcPr>
            <w:tcW w:w="1100" w:type="dxa"/>
            <w:tcBorders>
              <w:top w:val="single" w:sz="4" w:space="0" w:color="auto"/>
              <w:left w:val="nil"/>
              <w:bottom w:val="nil"/>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6656CC" w:rsidRPr="001F55D6" w:rsidTr="00235B3F">
        <w:trPr>
          <w:trHeight w:val="3913"/>
        </w:trPr>
        <w:tc>
          <w:tcPr>
            <w:tcW w:w="1811" w:type="dxa"/>
            <w:tcBorders>
              <w:top w:val="nil"/>
              <w:left w:val="single" w:sz="4" w:space="0" w:color="000000"/>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 стран, заявивших о полезности предоставленной информации, касающейся правовых принципов и практики в патентной системе, включая имеющиеся в ней гибкие возможности и стоящие перед ней проблемы</w:t>
            </w:r>
          </w:p>
        </w:tc>
        <w:tc>
          <w:tcPr>
            <w:tcW w:w="1664" w:type="dxa"/>
            <w:tcBorders>
              <w:top w:val="nil"/>
              <w:left w:val="nil"/>
              <w:bottom w:val="nil"/>
              <w:right w:val="nil"/>
            </w:tcBorders>
            <w:tcMar>
              <w:top w:w="80" w:type="dxa"/>
              <w:left w:w="80" w:type="dxa"/>
              <w:bottom w:w="80" w:type="dxa"/>
              <w:right w:w="80" w:type="dxa"/>
            </w:tcMar>
          </w:tcPr>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color w:val="000080"/>
                <w:sz w:val="16"/>
                <w:szCs w:val="16"/>
                <w:u w:color="000080"/>
              </w:rPr>
            </w:pPr>
            <w:r w:rsidRPr="001F55D6">
              <w:rPr>
                <w:rFonts w:ascii="Arial" w:hAnsi="Arial" w:cs="Arial"/>
                <w:i/>
                <w:iCs/>
                <w:color w:val="002060"/>
                <w:sz w:val="16"/>
                <w:szCs w:val="16"/>
                <w:u w:color="002060"/>
              </w:rPr>
              <w:t xml:space="preserve">Обновленный базовый показатель (конец 2011 г.): </w:t>
            </w:r>
            <w:r w:rsidRPr="001F55D6">
              <w:rPr>
                <w:rFonts w:ascii="Arial" w:hAnsi="Arial" w:cs="Arial"/>
                <w:color w:val="000080"/>
                <w:sz w:val="16"/>
                <w:szCs w:val="16"/>
                <w:u w:color="000080"/>
              </w:rPr>
              <w:t>В отчетах ПКПП и КРИС приводятся отзывы государств-членов (статистические данные отсутствуют)</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Исходный базовый показатель (Программа и бюджета на 2012-2013 гг.):</w:t>
            </w:r>
            <w:r w:rsidRPr="001F55D6">
              <w:rPr>
                <w:rFonts w:hAnsi="Arial" w:cs="Arial"/>
                <w:sz w:val="16"/>
                <w:szCs w:val="16"/>
              </w:rPr>
              <w:br/>
              <w:t>Нет данных</w:t>
            </w:r>
          </w:p>
        </w:tc>
        <w:tc>
          <w:tcPr>
            <w:tcW w:w="1505" w:type="dxa"/>
            <w:tcBorders>
              <w:top w:val="nil"/>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90%</w:t>
            </w:r>
          </w:p>
        </w:tc>
        <w:tc>
          <w:tcPr>
            <w:tcW w:w="3268" w:type="dxa"/>
            <w:gridSpan w:val="2"/>
            <w:tcBorders>
              <w:top w:val="nil"/>
              <w:left w:val="nil"/>
              <w:bottom w:val="nil"/>
              <w:right w:val="nil"/>
            </w:tcBorders>
            <w:shd w:val="clear" w:color="auto" w:fill="FFFFFF"/>
            <w:tcMar>
              <w:top w:w="80" w:type="dxa"/>
              <w:left w:w="80" w:type="dxa"/>
              <w:bottom w:w="80" w:type="dxa"/>
              <w:right w:w="80" w:type="dxa"/>
            </w:tcMar>
          </w:tcPr>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Полученные отзывы показатели, что предоставленная информация оказалось полезной.</w:t>
            </w:r>
          </w:p>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Согласно результатам обследования, проведенного параллельно с проводимой Отделом внутренней ревизии и надзора оценк</w:t>
            </w:r>
            <w:r>
              <w:rPr>
                <w:rFonts w:ascii="Arial" w:hAnsi="Arial" w:cs="Arial"/>
                <w:sz w:val="16"/>
                <w:szCs w:val="16"/>
              </w:rPr>
              <w:t>ой</w:t>
            </w:r>
            <w:r w:rsidRPr="001F55D6">
              <w:rPr>
                <w:rFonts w:ascii="Arial" w:hAnsi="Arial" w:cs="Arial"/>
                <w:sz w:val="16"/>
                <w:szCs w:val="16"/>
              </w:rPr>
              <w:t xml:space="preserve"> Программы 1, более 90% респондентов назвали качество подготовленных Секретариатом су</w:t>
            </w:r>
            <w:r>
              <w:rPr>
                <w:rFonts w:ascii="Arial" w:hAnsi="Arial" w:cs="Arial"/>
                <w:sz w:val="16"/>
                <w:szCs w:val="16"/>
              </w:rPr>
              <w:t>бстантивных</w:t>
            </w:r>
            <w:r w:rsidRPr="001F55D6">
              <w:rPr>
                <w:rFonts w:ascii="Arial" w:hAnsi="Arial" w:cs="Arial"/>
                <w:sz w:val="16"/>
                <w:szCs w:val="16"/>
              </w:rPr>
              <w:t xml:space="preserve"> документов "отличным" или "хорошим".</w:t>
            </w:r>
          </w:p>
        </w:tc>
        <w:tc>
          <w:tcPr>
            <w:tcW w:w="1100" w:type="dxa"/>
            <w:tcBorders>
              <w:top w:val="nil"/>
              <w:left w:val="nil"/>
              <w:bottom w:val="nil"/>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6656CC" w:rsidRPr="001F55D6" w:rsidTr="00235B3F">
        <w:trPr>
          <w:trHeight w:val="2517"/>
        </w:trPr>
        <w:tc>
          <w:tcPr>
            <w:tcW w:w="1811" w:type="dxa"/>
            <w:tcBorders>
              <w:top w:val="nil"/>
              <w:left w:val="single" w:sz="4" w:space="0" w:color="000000"/>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Доля (%) выразивших удовлетворение участников целевых практикумов/ семинаров, проведенных по конкретным вопросам, касающимся патентов </w:t>
            </w:r>
          </w:p>
        </w:tc>
        <w:tc>
          <w:tcPr>
            <w:tcW w:w="1664" w:type="dxa"/>
            <w:tcBorders>
              <w:top w:val="nil"/>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Нет данных</w:t>
            </w:r>
          </w:p>
        </w:tc>
        <w:tc>
          <w:tcPr>
            <w:tcW w:w="1505" w:type="dxa"/>
            <w:tcBorders>
              <w:top w:val="nil"/>
              <w:left w:val="nil"/>
              <w:bottom w:val="nil"/>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90%</w:t>
            </w:r>
          </w:p>
        </w:tc>
        <w:tc>
          <w:tcPr>
            <w:tcW w:w="3268" w:type="dxa"/>
            <w:gridSpan w:val="2"/>
            <w:tcBorders>
              <w:top w:val="nil"/>
              <w:left w:val="nil"/>
              <w:bottom w:val="nil"/>
              <w:right w:val="nil"/>
            </w:tcBorders>
            <w:shd w:val="clear" w:color="auto" w:fill="FFFFFF"/>
            <w:tcMar>
              <w:top w:w="80" w:type="dxa"/>
              <w:left w:w="80" w:type="dxa"/>
              <w:bottom w:w="80" w:type="dxa"/>
              <w:right w:w="80" w:type="dxa"/>
            </w:tcMar>
          </w:tcPr>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92,5% участников организованных в рамках Программы 1 практикумов/семинаров остались довольны проведенными мероприятиями.</w:t>
            </w:r>
          </w:p>
        </w:tc>
        <w:tc>
          <w:tcPr>
            <w:tcW w:w="1100" w:type="dxa"/>
            <w:tcBorders>
              <w:top w:val="nil"/>
              <w:left w:val="nil"/>
              <w:bottom w:val="nil"/>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6656CC" w:rsidRPr="001F55D6" w:rsidTr="00235B3F">
        <w:trPr>
          <w:trHeight w:val="3192"/>
        </w:trPr>
        <w:tc>
          <w:tcPr>
            <w:tcW w:w="1811" w:type="dxa"/>
            <w:tcBorders>
              <w:top w:val="nil"/>
              <w:left w:val="single" w:sz="4" w:space="0" w:color="000000"/>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государств-членов, которым были предоставлены консультации по законодательству в области товарных знаков, промышленных образцов и географических указаний </w:t>
            </w:r>
          </w:p>
        </w:tc>
        <w:tc>
          <w:tcPr>
            <w:tcW w:w="1664" w:type="dxa"/>
            <w:tcBorders>
              <w:top w:val="nil"/>
              <w:left w:val="nil"/>
              <w:bottom w:val="single" w:sz="4" w:space="0" w:color="auto"/>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w:t>
            </w:r>
          </w:p>
        </w:tc>
        <w:tc>
          <w:tcPr>
            <w:tcW w:w="1505" w:type="dxa"/>
            <w:tcBorders>
              <w:top w:val="nil"/>
              <w:left w:val="nil"/>
              <w:bottom w:val="single" w:sz="4" w:space="0" w:color="auto"/>
              <w:right w:val="nil"/>
            </w:tcBorders>
            <w:tcMar>
              <w:top w:w="80" w:type="dxa"/>
              <w:left w:w="80" w:type="dxa"/>
              <w:bottom w:w="80" w:type="dxa"/>
              <w:right w:w="80" w:type="dxa"/>
            </w:tcMar>
          </w:tcPr>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Рекомендации по законодательству</w:t>
            </w:r>
          </w:p>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даны двум государствам-членам. </w:t>
            </w:r>
          </w:p>
        </w:tc>
        <w:tc>
          <w:tcPr>
            <w:tcW w:w="3268" w:type="dxa"/>
            <w:gridSpan w:val="2"/>
            <w:tcBorders>
              <w:top w:val="nil"/>
              <w:left w:val="nil"/>
              <w:bottom w:val="single" w:sz="4" w:space="0" w:color="auto"/>
              <w:right w:val="nil"/>
            </w:tcBorders>
            <w:shd w:val="clear" w:color="auto" w:fill="FFFFFF"/>
            <w:tcMar>
              <w:top w:w="80" w:type="dxa"/>
              <w:left w:w="80" w:type="dxa"/>
              <w:bottom w:w="80" w:type="dxa"/>
              <w:right w:w="80" w:type="dxa"/>
            </w:tcMar>
          </w:tcPr>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ВОИС предоставила помощь по вопросам, связанным с </w:t>
            </w:r>
            <w:r>
              <w:rPr>
                <w:rFonts w:ascii="Arial" w:hAnsi="Arial" w:cs="Arial"/>
                <w:sz w:val="16"/>
                <w:szCs w:val="16"/>
              </w:rPr>
              <w:t>товарными знаками</w:t>
            </w:r>
            <w:r w:rsidRPr="001F55D6">
              <w:rPr>
                <w:rFonts w:ascii="Arial" w:hAnsi="Arial" w:cs="Arial"/>
                <w:sz w:val="16"/>
                <w:szCs w:val="16"/>
              </w:rPr>
              <w:t>, промышленными образцами и географическими указаниями, четырем государствам:</w:t>
            </w:r>
          </w:p>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w:t>
            </w:r>
            <w:r>
              <w:rPr>
                <w:rFonts w:ascii="Arial" w:hAnsi="Arial" w:cs="Arial"/>
                <w:sz w:val="16"/>
                <w:szCs w:val="16"/>
              </w:rPr>
              <w:t> </w:t>
            </w:r>
            <w:r w:rsidRPr="001F55D6">
              <w:rPr>
                <w:rFonts w:ascii="Arial" w:hAnsi="Arial" w:cs="Arial"/>
                <w:sz w:val="16"/>
                <w:szCs w:val="16"/>
              </w:rPr>
              <w:t>Боснии и Герцеговине (по то</w:t>
            </w:r>
            <w:r>
              <w:rPr>
                <w:rFonts w:ascii="Arial" w:hAnsi="Arial" w:cs="Arial"/>
                <w:sz w:val="16"/>
                <w:szCs w:val="16"/>
              </w:rPr>
              <w:t>варным знакам</w:t>
            </w:r>
            <w:r w:rsidRPr="001F55D6">
              <w:rPr>
                <w:rFonts w:ascii="Arial" w:hAnsi="Arial" w:cs="Arial"/>
                <w:sz w:val="16"/>
                <w:szCs w:val="16"/>
              </w:rPr>
              <w:t>)</w:t>
            </w:r>
          </w:p>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rPr>
              <w:t>- </w:t>
            </w:r>
            <w:r w:rsidRPr="001F55D6">
              <w:rPr>
                <w:rFonts w:ascii="Arial" w:hAnsi="Arial" w:cs="Arial"/>
                <w:sz w:val="16"/>
                <w:szCs w:val="16"/>
              </w:rPr>
              <w:t>Польше (по промышленным образцам)</w:t>
            </w:r>
          </w:p>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rPr>
              <w:t>- </w:t>
            </w:r>
            <w:r w:rsidRPr="001F55D6">
              <w:rPr>
                <w:rFonts w:ascii="Arial" w:hAnsi="Arial" w:cs="Arial"/>
                <w:sz w:val="16"/>
                <w:szCs w:val="16"/>
              </w:rPr>
              <w:t>Российской Федерации (по промышленным образцам)</w:t>
            </w:r>
          </w:p>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w:t>
            </w:r>
            <w:r>
              <w:rPr>
                <w:rFonts w:ascii="Arial" w:hAnsi="Arial" w:cs="Arial"/>
                <w:sz w:val="16"/>
                <w:szCs w:val="16"/>
              </w:rPr>
              <w:t> </w:t>
            </w:r>
            <w:r w:rsidRPr="001F55D6">
              <w:rPr>
                <w:rFonts w:ascii="Arial" w:hAnsi="Arial" w:cs="Arial"/>
                <w:sz w:val="16"/>
                <w:szCs w:val="16"/>
              </w:rPr>
              <w:t>Таджикистану (по промышленным образцам)</w:t>
            </w:r>
          </w:p>
        </w:tc>
        <w:tc>
          <w:tcPr>
            <w:tcW w:w="1100" w:type="dxa"/>
            <w:tcBorders>
              <w:top w:val="nil"/>
              <w:left w:val="nil"/>
              <w:bottom w:val="single" w:sz="4" w:space="0" w:color="auto"/>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6656CC" w:rsidRPr="001F55D6" w:rsidTr="00235B3F">
        <w:trPr>
          <w:trHeight w:val="2755"/>
        </w:trPr>
        <w:tc>
          <w:tcPr>
            <w:tcW w:w="1811" w:type="dxa"/>
            <w:tcBorders>
              <w:top w:val="single" w:sz="4" w:space="0" w:color="auto"/>
              <w:left w:val="single" w:sz="4" w:space="0" w:color="000000"/>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lastRenderedPageBreak/>
              <w:t xml:space="preserve">Число стран, положительно отозвавшихся относительно полезности предоставленных им консультаций по законодательству в области товарных знаков, промышленных образцов и географических указаний </w:t>
            </w:r>
          </w:p>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 </w:t>
            </w:r>
          </w:p>
        </w:tc>
        <w:tc>
          <w:tcPr>
            <w:tcW w:w="1664" w:type="dxa"/>
            <w:tcBorders>
              <w:top w:val="single" w:sz="4" w:space="0" w:color="auto"/>
              <w:left w:val="nil"/>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Нет данных</w:t>
            </w:r>
          </w:p>
        </w:tc>
        <w:tc>
          <w:tcPr>
            <w:tcW w:w="1505" w:type="dxa"/>
            <w:tcBorders>
              <w:top w:val="single" w:sz="4" w:space="0" w:color="auto"/>
              <w:left w:val="nil"/>
              <w:bottom w:val="single" w:sz="4" w:space="0" w:color="000000"/>
              <w:right w:val="nil"/>
            </w:tcBorders>
            <w:tcMar>
              <w:top w:w="80" w:type="dxa"/>
              <w:left w:w="80" w:type="dxa"/>
              <w:bottom w:w="80" w:type="dxa"/>
              <w:right w:w="80" w:type="dxa"/>
            </w:tcMar>
          </w:tcPr>
          <w:p w:rsidR="006656CC" w:rsidRPr="001F55D6" w:rsidRDefault="006656CC" w:rsidP="00235B3F">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70%</w:t>
            </w:r>
          </w:p>
        </w:tc>
        <w:tc>
          <w:tcPr>
            <w:tcW w:w="3268" w:type="dxa"/>
            <w:gridSpan w:val="2"/>
            <w:tcBorders>
              <w:top w:val="single" w:sz="4" w:space="0" w:color="auto"/>
              <w:left w:val="nil"/>
              <w:bottom w:val="single" w:sz="4" w:space="0" w:color="000000"/>
              <w:right w:val="nil"/>
            </w:tcBorders>
            <w:shd w:val="clear" w:color="auto" w:fill="FFFFFF"/>
            <w:tcMar>
              <w:top w:w="80" w:type="dxa"/>
              <w:left w:w="80" w:type="dxa"/>
              <w:bottom w:w="80" w:type="dxa"/>
              <w:right w:w="80" w:type="dxa"/>
            </w:tcMar>
          </w:tcPr>
          <w:p w:rsidR="006656CC" w:rsidRPr="001F55D6" w:rsidRDefault="006656CC" w:rsidP="00235B3F">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100% государств-членов назвали полезной оказанную им со стороны ВОИС помощь в области товарных знаков, промышленных образцов и географических указаний.</w:t>
            </w:r>
          </w:p>
        </w:tc>
        <w:tc>
          <w:tcPr>
            <w:tcW w:w="1100" w:type="dxa"/>
            <w:tcBorders>
              <w:top w:val="single" w:sz="4" w:space="0" w:color="auto"/>
              <w:left w:val="nil"/>
              <w:bottom w:val="single" w:sz="4" w:space="0" w:color="000000"/>
              <w:right w:val="single" w:sz="4" w:space="0" w:color="000000"/>
            </w:tcBorders>
            <w:tcMar>
              <w:top w:w="80" w:type="dxa"/>
              <w:left w:w="80" w:type="dxa"/>
              <w:bottom w:w="80" w:type="dxa"/>
              <w:right w:w="80" w:type="dxa"/>
            </w:tcMar>
          </w:tcPr>
          <w:p w:rsidR="006656CC" w:rsidRPr="001F55D6" w:rsidRDefault="006656CC" w:rsidP="00235B3F">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bl>
    <w:p w:rsidR="006656CC" w:rsidRPr="001F55D6" w:rsidRDefault="006656CC" w:rsidP="006656CC">
      <w:pPr>
        <w:pStyle w:val="A"/>
        <w:pBdr>
          <w:top w:val="none" w:sz="0" w:space="0" w:color="auto"/>
          <w:left w:val="none" w:sz="0" w:space="0" w:color="auto"/>
          <w:bottom w:val="none" w:sz="0" w:space="0" w:color="auto"/>
          <w:right w:val="none" w:sz="0" w:space="0" w:color="auto"/>
          <w:bar w:val="none" w:sz="0" w:color="auto"/>
        </w:pBdr>
        <w:ind w:left="2376" w:hanging="2376"/>
        <w:rPr>
          <w:rFonts w:eastAsia="Times New Roman" w:hAnsi="Arial" w:cs="Arial"/>
        </w:rPr>
      </w:pPr>
    </w:p>
    <w:p w:rsidR="007D4FC2" w:rsidRPr="002A56E1" w:rsidRDefault="007D4FC2" w:rsidP="007D4FC2">
      <w:pPr>
        <w:keepNext/>
        <w:keepLines/>
        <w:rPr>
          <w:rFonts w:cs="Arial"/>
          <w:sz w:val="18"/>
          <w:szCs w:val="18"/>
        </w:rPr>
      </w:pP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7D4FC2" w:rsidRDefault="007D4FC2" w:rsidP="007D4FC2">
      <w:pPr>
        <w:pStyle w:val="NormalWeb"/>
        <w:spacing w:before="0" w:beforeAutospacing="0" w:after="0" w:afterAutospacing="0"/>
        <w:jc w:val="center"/>
      </w:pPr>
    </w:p>
    <w:tbl>
      <w:tblPr>
        <w:tblW w:w="0" w:type="auto"/>
        <w:tblInd w:w="103" w:type="dxa"/>
        <w:tblLayout w:type="fixed"/>
        <w:tblLook w:val="04A0" w:firstRow="1" w:lastRow="0" w:firstColumn="1" w:lastColumn="0" w:noHBand="0" w:noVBand="1"/>
      </w:tblPr>
      <w:tblGrid>
        <w:gridCol w:w="501"/>
        <w:gridCol w:w="4466"/>
        <w:gridCol w:w="1464"/>
        <w:gridCol w:w="1796"/>
        <w:gridCol w:w="1134"/>
      </w:tblGrid>
      <w:tr w:rsidR="00115207" w:rsidRPr="00E47E44" w:rsidTr="00115207">
        <w:tc>
          <w:tcPr>
            <w:tcW w:w="4967"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464"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796"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134"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7D4FC2" w:rsidRPr="0027745B" w:rsidTr="00115207">
        <w:tc>
          <w:tcPr>
            <w:tcW w:w="501" w:type="dxa"/>
            <w:tcBorders>
              <w:top w:val="nil"/>
              <w:left w:val="single" w:sz="4" w:space="0" w:color="auto"/>
              <w:bottom w:val="nil"/>
              <w:right w:val="nil"/>
            </w:tcBorders>
            <w:shd w:val="clear" w:color="000000" w:fill="FFFFFF"/>
            <w:noWrap/>
            <w:hideMark/>
          </w:tcPr>
          <w:p w:rsidR="007D4FC2" w:rsidRPr="0027745B" w:rsidRDefault="007D4FC2" w:rsidP="00E47E44">
            <w:pPr>
              <w:spacing w:before="80"/>
              <w:jc w:val="center"/>
              <w:rPr>
                <w:rFonts w:cs="Arial"/>
                <w:color w:val="000000"/>
                <w:sz w:val="16"/>
                <w:szCs w:val="16"/>
              </w:rPr>
            </w:pPr>
            <w:r w:rsidRPr="0027745B">
              <w:rPr>
                <w:rFonts w:cs="Arial"/>
                <w:color w:val="000000"/>
                <w:sz w:val="16"/>
                <w:szCs w:val="16"/>
              </w:rPr>
              <w:t>I.4</w:t>
            </w:r>
          </w:p>
        </w:tc>
        <w:tc>
          <w:tcPr>
            <w:tcW w:w="4466" w:type="dxa"/>
            <w:tcBorders>
              <w:top w:val="nil"/>
              <w:left w:val="nil"/>
              <w:bottom w:val="nil"/>
              <w:right w:val="nil"/>
            </w:tcBorders>
            <w:shd w:val="clear" w:color="000000" w:fill="FFFFFF"/>
            <w:hideMark/>
          </w:tcPr>
          <w:p w:rsidR="007D4FC2" w:rsidRPr="00B516D3" w:rsidRDefault="00B516D3" w:rsidP="00E47E44">
            <w:pPr>
              <w:spacing w:before="80"/>
              <w:rPr>
                <w:rFonts w:cs="Arial"/>
                <w:color w:val="000000"/>
                <w:sz w:val="16"/>
                <w:szCs w:val="16"/>
                <w:lang w:val="ru-RU"/>
              </w:rPr>
            </w:pPr>
            <w:r>
              <w:rPr>
                <w:sz w:val="16"/>
                <w:szCs w:val="16"/>
                <w:lang w:val="ru-RU" w:bidi="th-TH"/>
              </w:rPr>
              <w:t>Целевые</w:t>
            </w:r>
            <w:r w:rsidRPr="002F6B45">
              <w:rPr>
                <w:sz w:val="16"/>
                <w:szCs w:val="16"/>
                <w:lang w:val="ru-RU" w:bidi="th-TH"/>
              </w:rPr>
              <w:t xml:space="preserve"> и сбалансированн</w:t>
            </w:r>
            <w:r>
              <w:rPr>
                <w:sz w:val="16"/>
                <w:szCs w:val="16"/>
                <w:lang w:val="ru-RU" w:bidi="th-TH"/>
              </w:rPr>
              <w:t>ые</w:t>
            </w:r>
            <w:r w:rsidRPr="002F6B45">
              <w:rPr>
                <w:sz w:val="16"/>
                <w:szCs w:val="16"/>
                <w:lang w:val="ru-RU" w:bidi="th-TH"/>
              </w:rPr>
              <w:t xml:space="preserve"> законодательн</w:t>
            </w:r>
            <w:r>
              <w:rPr>
                <w:sz w:val="16"/>
                <w:szCs w:val="16"/>
                <w:lang w:val="ru-RU" w:bidi="th-TH"/>
              </w:rPr>
              <w:t>ые</w:t>
            </w:r>
            <w:r w:rsidRPr="002F6B45">
              <w:rPr>
                <w:sz w:val="16"/>
                <w:szCs w:val="16"/>
                <w:lang w:val="ru-RU" w:bidi="th-TH"/>
              </w:rPr>
              <w:t xml:space="preserve">, </w:t>
            </w:r>
            <w:r>
              <w:rPr>
                <w:sz w:val="16"/>
                <w:szCs w:val="16"/>
                <w:lang w:val="ru-RU" w:bidi="th-TH"/>
              </w:rPr>
              <w:t>регуляторные</w:t>
            </w:r>
            <w:r w:rsidRPr="002F6B45">
              <w:rPr>
                <w:sz w:val="16"/>
                <w:szCs w:val="16"/>
                <w:lang w:val="ru-RU" w:bidi="th-TH"/>
              </w:rPr>
              <w:t xml:space="preserve"> и </w:t>
            </w:r>
            <w:r>
              <w:rPr>
                <w:sz w:val="16"/>
                <w:szCs w:val="16"/>
                <w:lang w:val="ru-RU" w:bidi="th-TH"/>
              </w:rPr>
              <w:t>политические</w:t>
            </w:r>
            <w:r w:rsidRPr="002F6B45">
              <w:rPr>
                <w:sz w:val="16"/>
                <w:szCs w:val="16"/>
                <w:lang w:val="ru-RU" w:bidi="th-TH"/>
              </w:rPr>
              <w:t xml:space="preserve"> </w:t>
            </w:r>
            <w:r>
              <w:rPr>
                <w:sz w:val="16"/>
                <w:szCs w:val="16"/>
                <w:lang w:val="ru-RU" w:bidi="th-TH"/>
              </w:rPr>
              <w:t>структуры</w:t>
            </w:r>
            <w:r w:rsidRPr="002F6B45">
              <w:rPr>
                <w:sz w:val="16"/>
                <w:szCs w:val="16"/>
                <w:lang w:val="ru-RU" w:bidi="th-TH"/>
              </w:rPr>
              <w:t xml:space="preserve"> в области ИС</w:t>
            </w:r>
          </w:p>
        </w:tc>
        <w:tc>
          <w:tcPr>
            <w:tcW w:w="1464" w:type="dxa"/>
            <w:tcBorders>
              <w:top w:val="nil"/>
              <w:left w:val="nil"/>
              <w:bottom w:val="nil"/>
              <w:right w:val="nil"/>
            </w:tcBorders>
            <w:shd w:val="clear" w:color="000000" w:fill="FFFFFF"/>
            <w:vAlign w:val="center"/>
            <w:hideMark/>
          </w:tcPr>
          <w:p w:rsidR="007D4FC2" w:rsidRPr="0027745B" w:rsidRDefault="00115207" w:rsidP="00E47E44">
            <w:pPr>
              <w:spacing w:before="80"/>
              <w:jc w:val="right"/>
              <w:rPr>
                <w:rFonts w:cs="Arial"/>
                <w:color w:val="000000"/>
                <w:sz w:val="16"/>
                <w:szCs w:val="16"/>
              </w:rPr>
            </w:pPr>
            <w:r>
              <w:rPr>
                <w:rFonts w:cs="Arial"/>
                <w:color w:val="000000"/>
                <w:sz w:val="16"/>
                <w:szCs w:val="16"/>
              </w:rPr>
              <w:t>1</w:t>
            </w:r>
            <w:r w:rsidR="007D4FC2" w:rsidRPr="0027745B">
              <w:rPr>
                <w:rFonts w:cs="Arial"/>
                <w:color w:val="000000"/>
                <w:sz w:val="16"/>
                <w:szCs w:val="16"/>
              </w:rPr>
              <w:t xml:space="preserve">249 </w:t>
            </w:r>
          </w:p>
        </w:tc>
        <w:tc>
          <w:tcPr>
            <w:tcW w:w="1796" w:type="dxa"/>
            <w:tcBorders>
              <w:top w:val="nil"/>
              <w:left w:val="nil"/>
              <w:bottom w:val="nil"/>
              <w:right w:val="nil"/>
            </w:tcBorders>
            <w:shd w:val="clear" w:color="000000" w:fill="FFFFFF"/>
            <w:vAlign w:val="center"/>
            <w:hideMark/>
          </w:tcPr>
          <w:p w:rsidR="007D4FC2" w:rsidRPr="0027745B" w:rsidRDefault="00115207" w:rsidP="00E47E44">
            <w:pPr>
              <w:spacing w:before="80"/>
              <w:jc w:val="right"/>
              <w:rPr>
                <w:rFonts w:cs="Arial"/>
                <w:color w:val="000000"/>
                <w:sz w:val="16"/>
                <w:szCs w:val="16"/>
              </w:rPr>
            </w:pPr>
            <w:r>
              <w:rPr>
                <w:rFonts w:cs="Arial"/>
                <w:color w:val="000000"/>
                <w:sz w:val="16"/>
                <w:szCs w:val="16"/>
              </w:rPr>
              <w:t>1</w:t>
            </w:r>
            <w:r w:rsidR="007D4FC2" w:rsidRPr="0027745B">
              <w:rPr>
                <w:rFonts w:cs="Arial"/>
                <w:color w:val="000000"/>
                <w:sz w:val="16"/>
                <w:szCs w:val="16"/>
              </w:rPr>
              <w:t>362</w:t>
            </w:r>
          </w:p>
        </w:tc>
        <w:tc>
          <w:tcPr>
            <w:tcW w:w="1134" w:type="dxa"/>
            <w:tcBorders>
              <w:top w:val="nil"/>
              <w:left w:val="nil"/>
              <w:bottom w:val="nil"/>
              <w:right w:val="single" w:sz="4" w:space="0" w:color="auto"/>
            </w:tcBorders>
            <w:shd w:val="clear" w:color="000000" w:fill="FFFFFF"/>
            <w:vAlign w:val="center"/>
            <w:hideMark/>
          </w:tcPr>
          <w:p w:rsidR="007D4FC2" w:rsidRPr="0027745B" w:rsidRDefault="00115207" w:rsidP="00E47E44">
            <w:pPr>
              <w:spacing w:before="80"/>
              <w:jc w:val="right"/>
              <w:rPr>
                <w:rFonts w:cs="Arial"/>
                <w:color w:val="000000"/>
                <w:sz w:val="16"/>
                <w:szCs w:val="16"/>
              </w:rPr>
            </w:pPr>
            <w:r>
              <w:rPr>
                <w:rFonts w:cs="Arial"/>
                <w:color w:val="000000"/>
                <w:sz w:val="16"/>
                <w:szCs w:val="16"/>
              </w:rPr>
              <w:t>1</w:t>
            </w:r>
            <w:r w:rsidR="007D4FC2" w:rsidRPr="0027745B">
              <w:rPr>
                <w:rFonts w:cs="Arial"/>
                <w:color w:val="000000"/>
                <w:sz w:val="16"/>
                <w:szCs w:val="16"/>
              </w:rPr>
              <w:t xml:space="preserve">131 </w:t>
            </w:r>
          </w:p>
        </w:tc>
      </w:tr>
      <w:tr w:rsidR="007D4FC2" w:rsidRPr="0027745B" w:rsidTr="00115207">
        <w:tc>
          <w:tcPr>
            <w:tcW w:w="501" w:type="dxa"/>
            <w:tcBorders>
              <w:top w:val="nil"/>
              <w:left w:val="single" w:sz="4" w:space="0" w:color="auto"/>
              <w:bottom w:val="nil"/>
              <w:right w:val="nil"/>
            </w:tcBorders>
            <w:shd w:val="clear" w:color="000000" w:fill="FFFFFF"/>
            <w:noWrap/>
            <w:hideMark/>
          </w:tcPr>
          <w:p w:rsidR="007D4FC2" w:rsidRPr="0027745B" w:rsidRDefault="007D4FC2" w:rsidP="00E47E44">
            <w:pPr>
              <w:spacing w:before="80"/>
              <w:jc w:val="center"/>
              <w:rPr>
                <w:rFonts w:cs="Arial"/>
                <w:color w:val="000000"/>
                <w:sz w:val="16"/>
                <w:szCs w:val="16"/>
              </w:rPr>
            </w:pPr>
            <w:r w:rsidRPr="0027745B">
              <w:rPr>
                <w:rFonts w:cs="Arial"/>
                <w:color w:val="000000"/>
                <w:sz w:val="16"/>
                <w:szCs w:val="16"/>
              </w:rPr>
              <w:t>III.1</w:t>
            </w:r>
          </w:p>
        </w:tc>
        <w:tc>
          <w:tcPr>
            <w:tcW w:w="4466" w:type="dxa"/>
            <w:tcBorders>
              <w:top w:val="nil"/>
              <w:left w:val="nil"/>
              <w:bottom w:val="nil"/>
              <w:right w:val="nil"/>
            </w:tcBorders>
            <w:shd w:val="clear" w:color="000000" w:fill="FFFFFF"/>
            <w:hideMark/>
          </w:tcPr>
          <w:p w:rsidR="007D4FC2" w:rsidRPr="00113452" w:rsidRDefault="00113452" w:rsidP="00E47E44">
            <w:pPr>
              <w:spacing w:before="80"/>
              <w:rPr>
                <w:rFonts w:cs="Arial"/>
                <w:color w:val="000000"/>
                <w:sz w:val="16"/>
                <w:szCs w:val="16"/>
                <w:lang w:val="ru-RU"/>
              </w:rPr>
            </w:pPr>
            <w:r w:rsidRPr="002F6B45">
              <w:rPr>
                <w:sz w:val="16"/>
                <w:szCs w:val="16"/>
                <w:lang w:val="ru-RU" w:bidi="th-TH"/>
              </w:rPr>
              <w:t>Четко сформулированные и последовательные национальные политика, стратегии и планы реализации в области инноваций и ИС, согласованные с национальными задачами и целями в области развития</w:t>
            </w:r>
          </w:p>
        </w:tc>
        <w:tc>
          <w:tcPr>
            <w:tcW w:w="1464" w:type="dxa"/>
            <w:tcBorders>
              <w:top w:val="nil"/>
              <w:left w:val="nil"/>
              <w:bottom w:val="nil"/>
              <w:right w:val="nil"/>
            </w:tcBorders>
            <w:shd w:val="clear" w:color="000000" w:fill="FFFFFF"/>
            <w:vAlign w:val="center"/>
            <w:hideMark/>
          </w:tcPr>
          <w:p w:rsidR="007D4FC2" w:rsidRPr="0027745B" w:rsidRDefault="00115207" w:rsidP="00E47E44">
            <w:pPr>
              <w:spacing w:before="80"/>
              <w:jc w:val="right"/>
              <w:rPr>
                <w:rFonts w:cs="Arial"/>
                <w:color w:val="000000"/>
                <w:sz w:val="16"/>
                <w:szCs w:val="16"/>
              </w:rPr>
            </w:pPr>
            <w:r>
              <w:rPr>
                <w:rFonts w:cs="Arial"/>
                <w:color w:val="000000"/>
                <w:sz w:val="16"/>
                <w:szCs w:val="16"/>
              </w:rPr>
              <w:t>2</w:t>
            </w:r>
            <w:r w:rsidR="007D4FC2" w:rsidRPr="0027745B">
              <w:rPr>
                <w:rFonts w:cs="Arial"/>
                <w:color w:val="000000"/>
                <w:sz w:val="16"/>
                <w:szCs w:val="16"/>
              </w:rPr>
              <w:t xml:space="preserve">207 </w:t>
            </w:r>
          </w:p>
        </w:tc>
        <w:tc>
          <w:tcPr>
            <w:tcW w:w="1796" w:type="dxa"/>
            <w:tcBorders>
              <w:top w:val="nil"/>
              <w:left w:val="nil"/>
              <w:bottom w:val="nil"/>
              <w:right w:val="nil"/>
            </w:tcBorders>
            <w:shd w:val="clear" w:color="000000" w:fill="FFFFFF"/>
            <w:vAlign w:val="center"/>
            <w:hideMark/>
          </w:tcPr>
          <w:p w:rsidR="007D4FC2" w:rsidRPr="0027745B" w:rsidRDefault="00115207" w:rsidP="00E47E44">
            <w:pPr>
              <w:spacing w:before="80"/>
              <w:jc w:val="right"/>
              <w:rPr>
                <w:rFonts w:cs="Arial"/>
                <w:color w:val="000000"/>
                <w:sz w:val="16"/>
                <w:szCs w:val="16"/>
              </w:rPr>
            </w:pPr>
            <w:r>
              <w:rPr>
                <w:rFonts w:cs="Arial"/>
                <w:color w:val="000000"/>
                <w:sz w:val="16"/>
                <w:szCs w:val="16"/>
              </w:rPr>
              <w:t>1</w:t>
            </w:r>
            <w:r w:rsidR="007D4FC2" w:rsidRPr="0027745B">
              <w:rPr>
                <w:rFonts w:cs="Arial"/>
                <w:color w:val="000000"/>
                <w:sz w:val="16"/>
                <w:szCs w:val="16"/>
              </w:rPr>
              <w:t xml:space="preserve">908 </w:t>
            </w:r>
          </w:p>
        </w:tc>
        <w:tc>
          <w:tcPr>
            <w:tcW w:w="1134" w:type="dxa"/>
            <w:tcBorders>
              <w:top w:val="nil"/>
              <w:left w:val="nil"/>
              <w:bottom w:val="nil"/>
              <w:right w:val="single" w:sz="4" w:space="0" w:color="auto"/>
            </w:tcBorders>
            <w:shd w:val="clear" w:color="000000" w:fill="FFFFFF"/>
            <w:vAlign w:val="center"/>
            <w:hideMark/>
          </w:tcPr>
          <w:p w:rsidR="007D4FC2" w:rsidRPr="0027745B" w:rsidRDefault="00115207" w:rsidP="00E47E44">
            <w:pPr>
              <w:spacing w:before="80"/>
              <w:jc w:val="right"/>
              <w:rPr>
                <w:rFonts w:cs="Arial"/>
                <w:color w:val="000000"/>
                <w:sz w:val="16"/>
                <w:szCs w:val="16"/>
              </w:rPr>
            </w:pPr>
            <w:r>
              <w:rPr>
                <w:rFonts w:cs="Arial"/>
                <w:color w:val="000000"/>
                <w:sz w:val="16"/>
                <w:szCs w:val="16"/>
              </w:rPr>
              <w:t>1</w:t>
            </w:r>
            <w:r w:rsidR="007D4FC2" w:rsidRPr="0027745B">
              <w:rPr>
                <w:rFonts w:cs="Arial"/>
                <w:color w:val="000000"/>
                <w:sz w:val="16"/>
                <w:szCs w:val="16"/>
              </w:rPr>
              <w:t xml:space="preserve">887 </w:t>
            </w:r>
          </w:p>
        </w:tc>
      </w:tr>
      <w:tr w:rsidR="007D4FC2" w:rsidRPr="0027745B" w:rsidTr="00115207">
        <w:tc>
          <w:tcPr>
            <w:tcW w:w="501" w:type="dxa"/>
            <w:tcBorders>
              <w:top w:val="nil"/>
              <w:left w:val="single" w:sz="4" w:space="0" w:color="auto"/>
              <w:bottom w:val="nil"/>
              <w:right w:val="nil"/>
            </w:tcBorders>
            <w:shd w:val="clear" w:color="000000" w:fill="FFFFFF"/>
            <w:noWrap/>
            <w:hideMark/>
          </w:tcPr>
          <w:p w:rsidR="007D4FC2" w:rsidRPr="0027745B" w:rsidRDefault="007D4FC2" w:rsidP="00E47E44">
            <w:pPr>
              <w:spacing w:before="80"/>
              <w:jc w:val="center"/>
              <w:rPr>
                <w:rFonts w:cs="Arial"/>
                <w:color w:val="000000"/>
                <w:sz w:val="16"/>
                <w:szCs w:val="16"/>
              </w:rPr>
            </w:pPr>
            <w:r w:rsidRPr="0027745B">
              <w:rPr>
                <w:rFonts w:cs="Arial"/>
                <w:color w:val="000000"/>
                <w:sz w:val="16"/>
                <w:szCs w:val="16"/>
              </w:rPr>
              <w:t>III.2</w:t>
            </w:r>
          </w:p>
        </w:tc>
        <w:tc>
          <w:tcPr>
            <w:tcW w:w="4466" w:type="dxa"/>
            <w:tcBorders>
              <w:top w:val="nil"/>
              <w:left w:val="nil"/>
              <w:bottom w:val="nil"/>
              <w:right w:val="nil"/>
            </w:tcBorders>
            <w:shd w:val="clear" w:color="000000" w:fill="FFFFFF"/>
            <w:hideMark/>
          </w:tcPr>
          <w:p w:rsidR="007D4FC2" w:rsidRPr="00113452" w:rsidRDefault="00113452" w:rsidP="00E47E44">
            <w:pPr>
              <w:spacing w:before="80"/>
              <w:rPr>
                <w:rFonts w:cs="Arial"/>
                <w:color w:val="000000"/>
                <w:sz w:val="16"/>
                <w:szCs w:val="16"/>
                <w:lang w:val="ru-RU"/>
              </w:rPr>
            </w:pPr>
            <w:r w:rsidRPr="002F6B45">
              <w:rPr>
                <w:sz w:val="16"/>
                <w:szCs w:val="16"/>
                <w:lang w:val="ru-RU" w:bidi="th-TH"/>
              </w:rPr>
              <w:t>Укрепленный потенциал людских ресурсов, способных выполнять различные задачи по обеспечению эффективного использования ИС в целях развития в развивающихся странах, НРС и странах с переходной экономикой</w:t>
            </w:r>
          </w:p>
        </w:tc>
        <w:tc>
          <w:tcPr>
            <w:tcW w:w="1464" w:type="dxa"/>
            <w:tcBorders>
              <w:top w:val="nil"/>
              <w:left w:val="nil"/>
              <w:bottom w:val="nil"/>
              <w:right w:val="nil"/>
            </w:tcBorders>
            <w:shd w:val="clear" w:color="000000" w:fill="FFFFFF"/>
            <w:vAlign w:val="center"/>
            <w:hideMark/>
          </w:tcPr>
          <w:p w:rsidR="007D4FC2" w:rsidRPr="0027745B" w:rsidRDefault="00115207" w:rsidP="00E47E44">
            <w:pPr>
              <w:spacing w:before="80"/>
              <w:jc w:val="right"/>
              <w:rPr>
                <w:rFonts w:cs="Arial"/>
                <w:color w:val="000000"/>
                <w:sz w:val="16"/>
                <w:szCs w:val="16"/>
              </w:rPr>
            </w:pPr>
            <w:r>
              <w:rPr>
                <w:rFonts w:cs="Arial"/>
                <w:color w:val="000000"/>
                <w:sz w:val="16"/>
                <w:szCs w:val="16"/>
              </w:rPr>
              <w:t>1</w:t>
            </w:r>
            <w:r w:rsidR="007D4FC2" w:rsidRPr="0027745B">
              <w:rPr>
                <w:rFonts w:cs="Arial"/>
                <w:color w:val="000000"/>
                <w:sz w:val="16"/>
                <w:szCs w:val="16"/>
              </w:rPr>
              <w:t xml:space="preserve">461 </w:t>
            </w:r>
          </w:p>
        </w:tc>
        <w:tc>
          <w:tcPr>
            <w:tcW w:w="1796" w:type="dxa"/>
            <w:tcBorders>
              <w:top w:val="nil"/>
              <w:left w:val="nil"/>
              <w:bottom w:val="nil"/>
              <w:right w:val="nil"/>
            </w:tcBorders>
            <w:shd w:val="clear" w:color="000000" w:fill="FFFFFF"/>
            <w:vAlign w:val="center"/>
            <w:hideMark/>
          </w:tcPr>
          <w:p w:rsidR="007D4FC2" w:rsidRPr="0027745B" w:rsidRDefault="00115207" w:rsidP="00E47E44">
            <w:pPr>
              <w:spacing w:before="80"/>
              <w:jc w:val="right"/>
              <w:rPr>
                <w:rFonts w:cs="Arial"/>
                <w:color w:val="000000"/>
                <w:sz w:val="16"/>
                <w:szCs w:val="16"/>
              </w:rPr>
            </w:pPr>
            <w:r>
              <w:rPr>
                <w:rFonts w:cs="Arial"/>
                <w:color w:val="000000"/>
                <w:sz w:val="16"/>
                <w:szCs w:val="16"/>
              </w:rPr>
              <w:t>2</w:t>
            </w:r>
            <w:r w:rsidR="007D4FC2" w:rsidRPr="0027745B">
              <w:rPr>
                <w:rFonts w:cs="Arial"/>
                <w:color w:val="000000"/>
                <w:sz w:val="16"/>
                <w:szCs w:val="16"/>
              </w:rPr>
              <w:t xml:space="preserve">176 </w:t>
            </w:r>
          </w:p>
        </w:tc>
        <w:tc>
          <w:tcPr>
            <w:tcW w:w="1134" w:type="dxa"/>
            <w:tcBorders>
              <w:top w:val="nil"/>
              <w:left w:val="nil"/>
              <w:bottom w:val="nil"/>
              <w:right w:val="single" w:sz="4" w:space="0" w:color="auto"/>
            </w:tcBorders>
            <w:shd w:val="clear" w:color="000000" w:fill="FFFFFF"/>
            <w:vAlign w:val="center"/>
            <w:hideMark/>
          </w:tcPr>
          <w:p w:rsidR="007D4FC2" w:rsidRPr="0027745B" w:rsidRDefault="00115207" w:rsidP="00E47E44">
            <w:pPr>
              <w:spacing w:before="80"/>
              <w:jc w:val="right"/>
              <w:rPr>
                <w:rFonts w:cs="Arial"/>
                <w:color w:val="000000"/>
                <w:sz w:val="16"/>
                <w:szCs w:val="16"/>
              </w:rPr>
            </w:pPr>
            <w:r>
              <w:rPr>
                <w:rFonts w:cs="Arial"/>
                <w:color w:val="000000"/>
                <w:sz w:val="16"/>
                <w:szCs w:val="16"/>
              </w:rPr>
              <w:t>2</w:t>
            </w:r>
            <w:r w:rsidR="007D4FC2" w:rsidRPr="0027745B">
              <w:rPr>
                <w:rFonts w:cs="Arial"/>
                <w:color w:val="000000"/>
                <w:sz w:val="16"/>
                <w:szCs w:val="16"/>
              </w:rPr>
              <w:t xml:space="preserve">121 </w:t>
            </w:r>
          </w:p>
        </w:tc>
      </w:tr>
      <w:tr w:rsidR="007D4FC2" w:rsidRPr="0027745B" w:rsidTr="00115207">
        <w:tc>
          <w:tcPr>
            <w:tcW w:w="501" w:type="dxa"/>
            <w:tcBorders>
              <w:top w:val="nil"/>
              <w:left w:val="single" w:sz="4" w:space="0" w:color="auto"/>
              <w:bottom w:val="single" w:sz="4" w:space="0" w:color="auto"/>
              <w:right w:val="nil"/>
            </w:tcBorders>
            <w:shd w:val="clear" w:color="000000" w:fill="FFFFFF"/>
            <w:noWrap/>
            <w:hideMark/>
          </w:tcPr>
          <w:p w:rsidR="007D4FC2" w:rsidRPr="0027745B" w:rsidRDefault="007D4FC2" w:rsidP="00E47E44">
            <w:pPr>
              <w:spacing w:before="80" w:after="120"/>
              <w:jc w:val="center"/>
              <w:rPr>
                <w:rFonts w:cs="Arial"/>
                <w:color w:val="000000"/>
                <w:sz w:val="16"/>
                <w:szCs w:val="16"/>
              </w:rPr>
            </w:pPr>
            <w:r w:rsidRPr="0027745B">
              <w:rPr>
                <w:rFonts w:cs="Arial"/>
                <w:color w:val="000000"/>
                <w:sz w:val="16"/>
                <w:szCs w:val="16"/>
              </w:rPr>
              <w:t>IV.5</w:t>
            </w:r>
          </w:p>
        </w:tc>
        <w:tc>
          <w:tcPr>
            <w:tcW w:w="4466" w:type="dxa"/>
            <w:tcBorders>
              <w:top w:val="nil"/>
              <w:left w:val="nil"/>
              <w:bottom w:val="single" w:sz="4" w:space="0" w:color="auto"/>
              <w:right w:val="nil"/>
            </w:tcBorders>
            <w:shd w:val="clear" w:color="000000" w:fill="FFFFFF"/>
            <w:hideMark/>
          </w:tcPr>
          <w:p w:rsidR="007D4FC2" w:rsidRPr="00113452" w:rsidRDefault="00113452" w:rsidP="00E47E44">
            <w:pPr>
              <w:spacing w:before="80" w:after="120"/>
              <w:rPr>
                <w:rFonts w:cs="Arial"/>
                <w:color w:val="000000"/>
                <w:sz w:val="16"/>
                <w:szCs w:val="16"/>
                <w:lang w:val="ru-RU"/>
              </w:rPr>
            </w:pPr>
            <w:r w:rsidRPr="002F6B45">
              <w:rPr>
                <w:color w:val="000000"/>
                <w:sz w:val="16"/>
                <w:szCs w:val="16"/>
                <w:lang w:val="ru-RU" w:bidi="th-TH"/>
              </w:rPr>
              <w:t>Укрепленная информационно-техническая инфраструктура для ведомств ИС и других учреждений ИС, позволяющая им улучшить обслуживание своих клиентов (дешевле, быстрее, с более выcоким качеством)</w:t>
            </w:r>
          </w:p>
        </w:tc>
        <w:tc>
          <w:tcPr>
            <w:tcW w:w="1464" w:type="dxa"/>
            <w:tcBorders>
              <w:top w:val="nil"/>
              <w:left w:val="nil"/>
              <w:bottom w:val="single" w:sz="4" w:space="0" w:color="auto"/>
              <w:right w:val="nil"/>
            </w:tcBorders>
            <w:shd w:val="clear" w:color="000000" w:fill="FFFFFF"/>
            <w:vAlign w:val="center"/>
            <w:hideMark/>
          </w:tcPr>
          <w:p w:rsidR="007D4FC2" w:rsidRPr="0027745B" w:rsidRDefault="00115207" w:rsidP="00E47E44">
            <w:pPr>
              <w:spacing w:before="80" w:after="120"/>
              <w:jc w:val="right"/>
              <w:rPr>
                <w:rFonts w:cs="Arial"/>
                <w:color w:val="000000"/>
                <w:sz w:val="16"/>
                <w:szCs w:val="16"/>
              </w:rPr>
            </w:pPr>
            <w:r>
              <w:rPr>
                <w:rFonts w:cs="Arial"/>
                <w:color w:val="000000"/>
                <w:sz w:val="16"/>
                <w:szCs w:val="16"/>
              </w:rPr>
              <w:t>1</w:t>
            </w:r>
            <w:r w:rsidR="007D4FC2" w:rsidRPr="0027745B">
              <w:rPr>
                <w:rFonts w:cs="Arial"/>
                <w:color w:val="000000"/>
                <w:sz w:val="16"/>
                <w:szCs w:val="16"/>
              </w:rPr>
              <w:t xml:space="preserve">522 </w:t>
            </w:r>
          </w:p>
        </w:tc>
        <w:tc>
          <w:tcPr>
            <w:tcW w:w="1796" w:type="dxa"/>
            <w:tcBorders>
              <w:top w:val="nil"/>
              <w:left w:val="nil"/>
              <w:bottom w:val="single" w:sz="4" w:space="0" w:color="auto"/>
              <w:right w:val="nil"/>
            </w:tcBorders>
            <w:shd w:val="clear" w:color="000000" w:fill="FFFFFF"/>
            <w:vAlign w:val="center"/>
            <w:hideMark/>
          </w:tcPr>
          <w:p w:rsidR="007D4FC2" w:rsidRPr="0027745B" w:rsidRDefault="00115207" w:rsidP="00E47E44">
            <w:pPr>
              <w:spacing w:before="80" w:after="120"/>
              <w:jc w:val="right"/>
              <w:rPr>
                <w:rFonts w:cs="Arial"/>
                <w:color w:val="000000"/>
                <w:sz w:val="16"/>
                <w:szCs w:val="16"/>
              </w:rPr>
            </w:pPr>
            <w:r>
              <w:rPr>
                <w:rFonts w:cs="Arial"/>
                <w:color w:val="000000"/>
                <w:sz w:val="16"/>
                <w:szCs w:val="16"/>
                <w:lang w:val="ru-RU"/>
              </w:rPr>
              <w:t>1</w:t>
            </w:r>
            <w:r w:rsidR="007D4FC2" w:rsidRPr="0027745B">
              <w:rPr>
                <w:rFonts w:cs="Arial"/>
                <w:color w:val="000000"/>
                <w:sz w:val="16"/>
                <w:szCs w:val="16"/>
              </w:rPr>
              <w:t>087</w:t>
            </w:r>
          </w:p>
        </w:tc>
        <w:tc>
          <w:tcPr>
            <w:tcW w:w="1134" w:type="dxa"/>
            <w:tcBorders>
              <w:top w:val="nil"/>
              <w:left w:val="nil"/>
              <w:bottom w:val="single" w:sz="4" w:space="0" w:color="auto"/>
              <w:right w:val="single" w:sz="4" w:space="0" w:color="auto"/>
            </w:tcBorders>
            <w:shd w:val="clear" w:color="000000" w:fill="FFFFFF"/>
            <w:vAlign w:val="center"/>
            <w:hideMark/>
          </w:tcPr>
          <w:p w:rsidR="007D4FC2" w:rsidRPr="0027745B" w:rsidRDefault="00115207" w:rsidP="00E47E44">
            <w:pPr>
              <w:spacing w:before="80" w:after="120"/>
              <w:jc w:val="right"/>
              <w:rPr>
                <w:rFonts w:cs="Arial"/>
                <w:color w:val="000000"/>
                <w:sz w:val="16"/>
                <w:szCs w:val="16"/>
              </w:rPr>
            </w:pPr>
            <w:r>
              <w:rPr>
                <w:rFonts w:cs="Arial"/>
                <w:color w:val="000000"/>
                <w:sz w:val="16"/>
                <w:szCs w:val="16"/>
              </w:rPr>
              <w:t>1</w:t>
            </w:r>
            <w:r w:rsidR="007D4FC2" w:rsidRPr="0027745B">
              <w:rPr>
                <w:rFonts w:cs="Arial"/>
                <w:color w:val="000000"/>
                <w:sz w:val="16"/>
                <w:szCs w:val="16"/>
              </w:rPr>
              <w:t>041</w:t>
            </w:r>
          </w:p>
        </w:tc>
      </w:tr>
      <w:tr w:rsidR="007D4FC2" w:rsidRPr="0027745B" w:rsidTr="00115207">
        <w:tc>
          <w:tcPr>
            <w:tcW w:w="501" w:type="dxa"/>
            <w:tcBorders>
              <w:top w:val="nil"/>
              <w:left w:val="single" w:sz="4" w:space="0" w:color="auto"/>
              <w:bottom w:val="single" w:sz="4" w:space="0" w:color="auto"/>
              <w:right w:val="nil"/>
            </w:tcBorders>
            <w:shd w:val="clear" w:color="000000" w:fill="CCFFFF"/>
            <w:noWrap/>
            <w:vAlign w:val="bottom"/>
            <w:hideMark/>
          </w:tcPr>
          <w:p w:rsidR="007D4FC2" w:rsidRPr="0027745B" w:rsidRDefault="007D4FC2" w:rsidP="00E47E44">
            <w:pPr>
              <w:spacing w:before="120" w:after="120"/>
              <w:jc w:val="center"/>
              <w:rPr>
                <w:rFonts w:cs="Arial"/>
                <w:b/>
                <w:bCs/>
                <w:color w:val="000000"/>
                <w:sz w:val="16"/>
                <w:szCs w:val="16"/>
              </w:rPr>
            </w:pPr>
            <w:r w:rsidRPr="0027745B">
              <w:rPr>
                <w:rFonts w:cs="Arial"/>
                <w:b/>
                <w:bCs/>
                <w:color w:val="000000"/>
                <w:sz w:val="16"/>
                <w:szCs w:val="16"/>
              </w:rPr>
              <w:t> </w:t>
            </w:r>
          </w:p>
        </w:tc>
        <w:tc>
          <w:tcPr>
            <w:tcW w:w="4466" w:type="dxa"/>
            <w:tcBorders>
              <w:top w:val="nil"/>
              <w:left w:val="nil"/>
              <w:bottom w:val="single" w:sz="4" w:space="0" w:color="auto"/>
              <w:right w:val="nil"/>
            </w:tcBorders>
            <w:shd w:val="clear" w:color="000000" w:fill="CCFFFF"/>
            <w:noWrap/>
            <w:vAlign w:val="center"/>
            <w:hideMark/>
          </w:tcPr>
          <w:p w:rsidR="007D4FC2" w:rsidRPr="00E034A6" w:rsidRDefault="00E034A6" w:rsidP="00E47E44">
            <w:pPr>
              <w:spacing w:before="120" w:after="120"/>
              <w:rPr>
                <w:rFonts w:cs="Arial"/>
                <w:b/>
                <w:bCs/>
                <w:color w:val="000000"/>
                <w:sz w:val="16"/>
                <w:szCs w:val="16"/>
                <w:lang w:val="ru-RU"/>
              </w:rPr>
            </w:pPr>
            <w:r>
              <w:rPr>
                <w:rFonts w:cs="Arial"/>
                <w:b/>
                <w:bCs/>
                <w:color w:val="000000"/>
                <w:sz w:val="16"/>
                <w:szCs w:val="16"/>
                <w:lang w:val="ru-RU"/>
              </w:rPr>
              <w:t>Итого</w:t>
            </w:r>
          </w:p>
        </w:tc>
        <w:tc>
          <w:tcPr>
            <w:tcW w:w="1464" w:type="dxa"/>
            <w:tcBorders>
              <w:top w:val="nil"/>
              <w:left w:val="nil"/>
              <w:bottom w:val="single" w:sz="4" w:space="0" w:color="auto"/>
              <w:right w:val="nil"/>
            </w:tcBorders>
            <w:shd w:val="clear" w:color="000000" w:fill="CCFFFF"/>
            <w:vAlign w:val="center"/>
            <w:hideMark/>
          </w:tcPr>
          <w:p w:rsidR="007D4FC2" w:rsidRPr="0027745B" w:rsidRDefault="00115207" w:rsidP="00E47E44">
            <w:pPr>
              <w:spacing w:before="120" w:after="120"/>
              <w:jc w:val="right"/>
              <w:rPr>
                <w:rFonts w:cs="Arial"/>
                <w:b/>
                <w:bCs/>
                <w:color w:val="000000"/>
                <w:sz w:val="16"/>
                <w:szCs w:val="16"/>
              </w:rPr>
            </w:pPr>
            <w:r>
              <w:rPr>
                <w:rFonts w:cs="Arial"/>
                <w:b/>
                <w:bCs/>
                <w:color w:val="000000"/>
                <w:sz w:val="16"/>
                <w:szCs w:val="16"/>
              </w:rPr>
              <w:t>6</w:t>
            </w:r>
            <w:r w:rsidR="007D4FC2" w:rsidRPr="0027745B">
              <w:rPr>
                <w:rFonts w:cs="Arial"/>
                <w:b/>
                <w:bCs/>
                <w:color w:val="000000"/>
                <w:sz w:val="16"/>
                <w:szCs w:val="16"/>
              </w:rPr>
              <w:t>439</w:t>
            </w:r>
          </w:p>
        </w:tc>
        <w:tc>
          <w:tcPr>
            <w:tcW w:w="1796" w:type="dxa"/>
            <w:tcBorders>
              <w:top w:val="nil"/>
              <w:left w:val="nil"/>
              <w:bottom w:val="single" w:sz="4" w:space="0" w:color="auto"/>
              <w:right w:val="nil"/>
            </w:tcBorders>
            <w:shd w:val="clear" w:color="000000" w:fill="CCFFFF"/>
            <w:noWrap/>
            <w:vAlign w:val="center"/>
            <w:hideMark/>
          </w:tcPr>
          <w:p w:rsidR="007D4FC2" w:rsidRPr="0027745B" w:rsidRDefault="00115207" w:rsidP="00E47E44">
            <w:pPr>
              <w:spacing w:before="120" w:after="120"/>
              <w:jc w:val="right"/>
              <w:rPr>
                <w:rFonts w:cs="Arial"/>
                <w:b/>
                <w:bCs/>
                <w:color w:val="000000"/>
                <w:sz w:val="16"/>
                <w:szCs w:val="16"/>
              </w:rPr>
            </w:pPr>
            <w:r>
              <w:rPr>
                <w:rFonts w:cs="Arial"/>
                <w:b/>
                <w:bCs/>
                <w:color w:val="000000"/>
                <w:sz w:val="16"/>
                <w:szCs w:val="16"/>
              </w:rPr>
              <w:t>6</w:t>
            </w:r>
            <w:r w:rsidR="007D4FC2" w:rsidRPr="0027745B">
              <w:rPr>
                <w:rFonts w:cs="Arial"/>
                <w:b/>
                <w:bCs/>
                <w:color w:val="000000"/>
                <w:sz w:val="16"/>
                <w:szCs w:val="16"/>
              </w:rPr>
              <w:t>532</w:t>
            </w:r>
          </w:p>
        </w:tc>
        <w:tc>
          <w:tcPr>
            <w:tcW w:w="1134" w:type="dxa"/>
            <w:tcBorders>
              <w:top w:val="nil"/>
              <w:left w:val="nil"/>
              <w:bottom w:val="single" w:sz="4" w:space="0" w:color="auto"/>
              <w:right w:val="single" w:sz="4" w:space="0" w:color="auto"/>
            </w:tcBorders>
            <w:shd w:val="clear" w:color="000000" w:fill="CCFFFF"/>
            <w:vAlign w:val="center"/>
            <w:hideMark/>
          </w:tcPr>
          <w:p w:rsidR="007D4FC2" w:rsidRPr="0027745B" w:rsidRDefault="00115207" w:rsidP="00E47E44">
            <w:pPr>
              <w:spacing w:before="120" w:after="120"/>
              <w:jc w:val="right"/>
              <w:rPr>
                <w:rFonts w:cs="Arial"/>
                <w:b/>
                <w:bCs/>
                <w:color w:val="000000"/>
                <w:sz w:val="16"/>
                <w:szCs w:val="16"/>
              </w:rPr>
            </w:pPr>
            <w:r>
              <w:rPr>
                <w:rFonts w:cs="Arial"/>
                <w:b/>
                <w:bCs/>
                <w:color w:val="000000"/>
                <w:sz w:val="16"/>
                <w:szCs w:val="16"/>
              </w:rPr>
              <w:t>6</w:t>
            </w:r>
            <w:r w:rsidR="007D4FC2" w:rsidRPr="0027745B">
              <w:rPr>
                <w:rFonts w:cs="Arial"/>
                <w:b/>
                <w:bCs/>
                <w:color w:val="000000"/>
                <w:sz w:val="16"/>
                <w:szCs w:val="16"/>
              </w:rPr>
              <w:t>181</w:t>
            </w:r>
          </w:p>
        </w:tc>
      </w:tr>
    </w:tbl>
    <w:p w:rsidR="007D4FC2" w:rsidRDefault="007D4FC2" w:rsidP="007D4FC2">
      <w:pPr>
        <w:keepNext/>
        <w:keepLines/>
        <w:rPr>
          <w:rFonts w:cs="Arial"/>
          <w:sz w:val="22"/>
          <w:szCs w:val="22"/>
        </w:rPr>
      </w:pPr>
    </w:p>
    <w:p w:rsidR="007D4FC2" w:rsidRPr="00FE5177" w:rsidRDefault="000E7C93" w:rsidP="007D4FC2">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7D4FC2" w:rsidRPr="00FE5177">
        <w:rPr>
          <w:color w:val="000000"/>
          <w:sz w:val="20"/>
          <w:szCs w:val="20"/>
          <w:lang w:val="ru-RU"/>
        </w:rPr>
        <w:t xml:space="preserve"> (</w:t>
      </w:r>
      <w:r w:rsidR="00FE5177">
        <w:rPr>
          <w:color w:val="000000"/>
          <w:sz w:val="20"/>
          <w:szCs w:val="20"/>
          <w:lang w:val="ru-RU"/>
        </w:rPr>
        <w:t>по персоналу и не связанные с персоналом</w:t>
      </w:r>
      <w:r w:rsidR="007D4FC2" w:rsidRPr="00FE5177">
        <w:rPr>
          <w:color w:val="000000"/>
          <w:sz w:val="20"/>
          <w:szCs w:val="20"/>
          <w:lang w:val="ru-RU"/>
        </w:rPr>
        <w:t xml:space="preserve">) </w:t>
      </w:r>
    </w:p>
    <w:p w:rsidR="007D4FC2" w:rsidRPr="000E7C93" w:rsidRDefault="007D4FC2" w:rsidP="007D4FC2">
      <w:pPr>
        <w:pStyle w:val="NormalWeb"/>
        <w:spacing w:before="0" w:beforeAutospacing="0" w:after="0" w:afterAutospacing="0"/>
        <w:jc w:val="center"/>
        <w:rPr>
          <w:i/>
          <w:iCs/>
          <w:color w:val="000000"/>
          <w:sz w:val="20"/>
          <w:szCs w:val="20"/>
          <w:lang w:val="ru-RU"/>
        </w:rPr>
      </w:pPr>
      <w:r w:rsidRPr="000E7C93">
        <w:rPr>
          <w:i/>
          <w:iCs/>
          <w:color w:val="000000"/>
          <w:sz w:val="20"/>
          <w:szCs w:val="20"/>
          <w:lang w:val="ru-RU"/>
        </w:rPr>
        <w:t>(</w:t>
      </w:r>
      <w:r w:rsidR="000E7C93">
        <w:rPr>
          <w:i/>
          <w:iCs/>
          <w:color w:val="000000"/>
          <w:sz w:val="20"/>
          <w:szCs w:val="20"/>
          <w:lang w:val="ru-RU"/>
        </w:rPr>
        <w:t>тыс. шв. франков</w:t>
      </w:r>
      <w:r w:rsidRPr="000E7C93">
        <w:rPr>
          <w:i/>
          <w:iCs/>
          <w:color w:val="000000"/>
          <w:sz w:val="20"/>
          <w:szCs w:val="20"/>
          <w:lang w:val="ru-RU"/>
        </w:rPr>
        <w:t>)</w:t>
      </w:r>
    </w:p>
    <w:p w:rsidR="007D4FC2" w:rsidRPr="000E7C93" w:rsidRDefault="007D4FC2" w:rsidP="007D4FC2">
      <w:pPr>
        <w:pStyle w:val="NormalWeb"/>
        <w:spacing w:before="0" w:beforeAutospacing="0" w:after="0" w:afterAutospacing="0"/>
        <w:jc w:val="center"/>
        <w:rPr>
          <w:i/>
          <w:iCs/>
          <w:color w:val="000000"/>
          <w:sz w:val="20"/>
          <w:szCs w:val="20"/>
          <w:lang w:val="ru-RU"/>
        </w:rPr>
      </w:pPr>
    </w:p>
    <w:tbl>
      <w:tblPr>
        <w:tblW w:w="0" w:type="auto"/>
        <w:tblInd w:w="93" w:type="dxa"/>
        <w:tblLook w:val="04A0" w:firstRow="1" w:lastRow="0" w:firstColumn="1" w:lastColumn="0" w:noHBand="0" w:noVBand="1"/>
      </w:tblPr>
      <w:tblGrid>
        <w:gridCol w:w="2567"/>
        <w:gridCol w:w="1701"/>
        <w:gridCol w:w="1722"/>
        <w:gridCol w:w="1701"/>
        <w:gridCol w:w="1701"/>
      </w:tblGrid>
      <w:tr w:rsidR="00E034A6" w:rsidRPr="00E47E44" w:rsidTr="008D3FF3">
        <w:tc>
          <w:tcPr>
            <w:tcW w:w="256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E034A6" w:rsidRPr="000E7C93" w:rsidRDefault="00E034A6" w:rsidP="00E034A6">
            <w:pPr>
              <w:spacing w:before="120" w:after="120"/>
              <w:rPr>
                <w:rFonts w:cs="Arial"/>
                <w:color w:val="000000"/>
                <w:sz w:val="16"/>
                <w:szCs w:val="16"/>
                <w:lang w:val="ru-RU"/>
              </w:rPr>
            </w:pPr>
            <w:r w:rsidRPr="00C7008C">
              <w:rPr>
                <w:rFonts w:cs="Arial"/>
                <w:color w:val="000000"/>
                <w:sz w:val="16"/>
                <w:szCs w:val="16"/>
              </w:rPr>
              <w:t> </w:t>
            </w:r>
          </w:p>
        </w:tc>
        <w:tc>
          <w:tcPr>
            <w:tcW w:w="1701"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0E7C93">
              <w:rPr>
                <w:rFonts w:cs="Arial"/>
                <w:bCs/>
                <w:color w:val="000000"/>
                <w:sz w:val="16"/>
                <w:szCs w:val="16"/>
                <w:lang w:val="ru-RU"/>
              </w:rPr>
              <w:t xml:space="preserve"> 2012</w:t>
            </w:r>
            <w:r>
              <w:rPr>
                <w:rFonts w:cs="Arial"/>
                <w:bCs/>
                <w:color w:val="000000"/>
                <w:sz w:val="16"/>
                <w:szCs w:val="16"/>
                <w:lang w:val="ru-RU"/>
              </w:rPr>
              <w:t>-20</w:t>
            </w:r>
            <w:r w:rsidRPr="000E7C93">
              <w:rPr>
                <w:rFonts w:cs="Arial"/>
                <w:bCs/>
                <w:color w:val="000000"/>
                <w:sz w:val="16"/>
                <w:szCs w:val="16"/>
                <w:lang w:val="ru-RU"/>
              </w:rPr>
              <w:t>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0E7C93">
              <w:rPr>
                <w:rFonts w:cs="Arial"/>
                <w:bCs/>
                <w:color w:val="000000"/>
                <w:sz w:val="16"/>
                <w:szCs w:val="16"/>
                <w:lang w:val="ru-RU"/>
              </w:rPr>
              <w:t xml:space="preserve"> 2012</w:t>
            </w:r>
            <w:r>
              <w:rPr>
                <w:rFonts w:cs="Arial"/>
                <w:bCs/>
                <w:color w:val="000000"/>
                <w:sz w:val="16"/>
                <w:szCs w:val="16"/>
                <w:lang w:val="ru-RU"/>
              </w:rPr>
              <w:t>-20</w:t>
            </w:r>
            <w:r w:rsidRPr="000E7C93">
              <w:rPr>
                <w:rFonts w:cs="Arial"/>
                <w:bCs/>
                <w:color w:val="000000"/>
                <w:sz w:val="16"/>
                <w:szCs w:val="16"/>
                <w:lang w:val="ru-RU"/>
              </w:rPr>
              <w:t>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E034A6" w:rsidRPr="001B135D" w:rsidRDefault="00E034A6" w:rsidP="00E034A6">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01" w:type="dxa"/>
            <w:tcBorders>
              <w:top w:val="single" w:sz="4" w:space="0" w:color="auto"/>
              <w:left w:val="nil"/>
              <w:bottom w:val="nil"/>
              <w:right w:val="single" w:sz="4" w:space="0" w:color="auto"/>
            </w:tcBorders>
            <w:shd w:val="clear" w:color="000000" w:fill="CCFFFF"/>
            <w:vAlign w:val="center"/>
            <w:hideMark/>
          </w:tcPr>
          <w:p w:rsidR="00E034A6" w:rsidRPr="0020416E" w:rsidRDefault="00E034A6" w:rsidP="00E034A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7D4FC2" w:rsidRPr="0027745B" w:rsidTr="008D3FF3">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7D4FC2" w:rsidRPr="00E034A6" w:rsidRDefault="00E034A6" w:rsidP="009D5A2C">
            <w:pPr>
              <w:spacing w:before="80" w:after="80"/>
              <w:rPr>
                <w:rFonts w:cs="Arial"/>
                <w:color w:val="000000"/>
                <w:sz w:val="16"/>
                <w:szCs w:val="16"/>
                <w:lang w:val="ru-RU"/>
              </w:rPr>
            </w:pPr>
            <w:r>
              <w:rPr>
                <w:rFonts w:cs="Arial"/>
                <w:color w:val="000000"/>
                <w:sz w:val="16"/>
                <w:szCs w:val="16"/>
                <w:lang w:val="ru-RU"/>
              </w:rPr>
              <w:t>Ресурсы, связанные с персоналом</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7D4FC2" w:rsidRPr="0027745B" w:rsidRDefault="000E7C93" w:rsidP="009D5A2C">
            <w:pPr>
              <w:spacing w:before="80" w:after="80"/>
              <w:jc w:val="center"/>
              <w:rPr>
                <w:rFonts w:cs="Arial"/>
                <w:color w:val="000000"/>
                <w:sz w:val="16"/>
                <w:szCs w:val="16"/>
              </w:rPr>
            </w:pPr>
            <w:r>
              <w:rPr>
                <w:rFonts w:cs="Arial"/>
                <w:color w:val="000000"/>
                <w:sz w:val="16"/>
                <w:szCs w:val="16"/>
              </w:rPr>
              <w:t>4</w:t>
            </w:r>
            <w:r w:rsidR="007D4FC2" w:rsidRPr="0027745B">
              <w:rPr>
                <w:rFonts w:cs="Arial"/>
                <w:color w:val="000000"/>
                <w:sz w:val="16"/>
                <w:szCs w:val="16"/>
              </w:rPr>
              <w:t>283</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7D4FC2" w:rsidRPr="0027745B" w:rsidRDefault="000E7C93" w:rsidP="009D5A2C">
            <w:pPr>
              <w:spacing w:before="80" w:after="80"/>
              <w:jc w:val="center"/>
              <w:rPr>
                <w:rFonts w:cs="Arial"/>
                <w:color w:val="000000"/>
                <w:sz w:val="16"/>
                <w:szCs w:val="16"/>
              </w:rPr>
            </w:pPr>
            <w:r>
              <w:rPr>
                <w:rFonts w:cs="Arial"/>
                <w:color w:val="000000"/>
                <w:sz w:val="16"/>
                <w:szCs w:val="16"/>
              </w:rPr>
              <w:t>4</w:t>
            </w:r>
            <w:r w:rsidR="007D4FC2" w:rsidRPr="0027745B">
              <w:rPr>
                <w:rFonts w:cs="Arial"/>
                <w:color w:val="000000"/>
                <w:sz w:val="16"/>
                <w:szCs w:val="16"/>
              </w:rPr>
              <w:t>594</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7D4FC2" w:rsidRPr="0027745B" w:rsidRDefault="000E7C93" w:rsidP="009D5A2C">
            <w:pPr>
              <w:spacing w:before="80" w:after="80"/>
              <w:jc w:val="center"/>
              <w:rPr>
                <w:rFonts w:cs="Arial"/>
                <w:color w:val="000000"/>
                <w:sz w:val="16"/>
                <w:szCs w:val="16"/>
              </w:rPr>
            </w:pPr>
            <w:r>
              <w:rPr>
                <w:rFonts w:cs="Arial"/>
                <w:color w:val="000000"/>
                <w:sz w:val="16"/>
                <w:szCs w:val="16"/>
              </w:rPr>
              <w:t>4</w:t>
            </w:r>
            <w:r w:rsidR="007D4FC2" w:rsidRPr="0027745B">
              <w:rPr>
                <w:rFonts w:cs="Arial"/>
                <w:color w:val="000000"/>
                <w:sz w:val="16"/>
                <w:szCs w:val="16"/>
              </w:rPr>
              <w:t>594</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7D4FC2" w:rsidRPr="0027745B" w:rsidRDefault="007D4FC2" w:rsidP="009D5A2C">
            <w:pPr>
              <w:spacing w:before="80" w:after="80"/>
              <w:jc w:val="center"/>
              <w:rPr>
                <w:rFonts w:cs="Arial"/>
                <w:color w:val="000000"/>
                <w:sz w:val="16"/>
                <w:szCs w:val="16"/>
              </w:rPr>
            </w:pPr>
            <w:r w:rsidRPr="0027745B">
              <w:rPr>
                <w:rFonts w:cs="Arial"/>
                <w:color w:val="000000"/>
                <w:sz w:val="16"/>
                <w:szCs w:val="16"/>
              </w:rPr>
              <w:t>100%</w:t>
            </w:r>
          </w:p>
        </w:tc>
      </w:tr>
      <w:tr w:rsidR="007D4FC2" w:rsidRPr="0027745B" w:rsidTr="008D3FF3">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7D4FC2" w:rsidRPr="0038325F" w:rsidRDefault="00E034A6" w:rsidP="009D5A2C">
            <w:pPr>
              <w:spacing w:before="80" w:after="80"/>
              <w:rPr>
                <w:rFonts w:cs="Arial"/>
                <w:color w:val="000000"/>
                <w:sz w:val="16"/>
                <w:szCs w:val="16"/>
                <w:lang w:val="ru-RU"/>
              </w:rPr>
            </w:pPr>
            <w:r>
              <w:rPr>
                <w:rFonts w:cs="Arial"/>
                <w:color w:val="000000"/>
                <w:sz w:val="16"/>
                <w:szCs w:val="16"/>
                <w:lang w:val="ru-RU"/>
              </w:rPr>
              <w:t>Ресурсы, не связанные с персоналом</w:t>
            </w:r>
            <w:r w:rsidR="007D4FC2" w:rsidRPr="0038325F">
              <w:rPr>
                <w:rFonts w:cs="Arial"/>
                <w:color w:val="000000"/>
                <w:sz w:val="16"/>
                <w:szCs w:val="16"/>
                <w:lang w:val="ru-RU"/>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7D4FC2" w:rsidRPr="0027745B" w:rsidRDefault="000E7C93" w:rsidP="009D5A2C">
            <w:pPr>
              <w:spacing w:before="80" w:after="80"/>
              <w:jc w:val="center"/>
              <w:rPr>
                <w:rFonts w:cs="Arial"/>
                <w:color w:val="000000"/>
                <w:sz w:val="16"/>
                <w:szCs w:val="16"/>
              </w:rPr>
            </w:pPr>
            <w:r>
              <w:rPr>
                <w:rFonts w:cs="Arial"/>
                <w:color w:val="000000"/>
                <w:sz w:val="16"/>
                <w:szCs w:val="16"/>
              </w:rPr>
              <w:t>2</w:t>
            </w:r>
            <w:r w:rsidR="007D4FC2" w:rsidRPr="0027745B">
              <w:rPr>
                <w:rFonts w:cs="Arial"/>
                <w:color w:val="000000"/>
                <w:sz w:val="16"/>
                <w:szCs w:val="16"/>
              </w:rPr>
              <w:t>156</w:t>
            </w:r>
          </w:p>
        </w:tc>
        <w:tc>
          <w:tcPr>
            <w:tcW w:w="1701" w:type="dxa"/>
            <w:tcBorders>
              <w:top w:val="nil"/>
              <w:left w:val="nil"/>
              <w:bottom w:val="single" w:sz="4" w:space="0" w:color="auto"/>
              <w:right w:val="single" w:sz="4" w:space="0" w:color="auto"/>
            </w:tcBorders>
            <w:shd w:val="clear" w:color="auto" w:fill="auto"/>
            <w:vAlign w:val="center"/>
            <w:hideMark/>
          </w:tcPr>
          <w:p w:rsidR="007D4FC2" w:rsidRPr="0027745B" w:rsidRDefault="000E7C93" w:rsidP="009D5A2C">
            <w:pPr>
              <w:spacing w:before="80" w:after="80"/>
              <w:jc w:val="center"/>
              <w:rPr>
                <w:rFonts w:cs="Arial"/>
                <w:color w:val="000000"/>
                <w:sz w:val="16"/>
                <w:szCs w:val="16"/>
              </w:rPr>
            </w:pPr>
            <w:r>
              <w:rPr>
                <w:rFonts w:cs="Arial"/>
                <w:color w:val="000000"/>
                <w:sz w:val="16"/>
                <w:szCs w:val="16"/>
              </w:rPr>
              <w:t>1</w:t>
            </w:r>
            <w:r w:rsidR="007D4FC2" w:rsidRPr="0027745B">
              <w:rPr>
                <w:rFonts w:cs="Arial"/>
                <w:color w:val="000000"/>
                <w:sz w:val="16"/>
                <w:szCs w:val="16"/>
              </w:rPr>
              <w:t>939</w:t>
            </w:r>
          </w:p>
        </w:tc>
        <w:tc>
          <w:tcPr>
            <w:tcW w:w="1701" w:type="dxa"/>
            <w:tcBorders>
              <w:top w:val="nil"/>
              <w:left w:val="nil"/>
              <w:bottom w:val="single" w:sz="4" w:space="0" w:color="auto"/>
              <w:right w:val="single" w:sz="4" w:space="0" w:color="auto"/>
            </w:tcBorders>
            <w:shd w:val="clear" w:color="auto" w:fill="auto"/>
            <w:vAlign w:val="center"/>
            <w:hideMark/>
          </w:tcPr>
          <w:p w:rsidR="007D4FC2" w:rsidRPr="0027745B" w:rsidRDefault="000E7C93" w:rsidP="009D5A2C">
            <w:pPr>
              <w:spacing w:before="80" w:after="80"/>
              <w:jc w:val="center"/>
              <w:rPr>
                <w:rFonts w:cs="Arial"/>
                <w:color w:val="000000"/>
                <w:sz w:val="16"/>
                <w:szCs w:val="16"/>
              </w:rPr>
            </w:pPr>
            <w:r>
              <w:rPr>
                <w:rFonts w:cs="Arial"/>
                <w:color w:val="000000"/>
                <w:sz w:val="16"/>
                <w:szCs w:val="16"/>
              </w:rPr>
              <w:t>1</w:t>
            </w:r>
            <w:r w:rsidR="007D4FC2" w:rsidRPr="0027745B">
              <w:rPr>
                <w:rFonts w:cs="Arial"/>
                <w:color w:val="000000"/>
                <w:sz w:val="16"/>
                <w:szCs w:val="16"/>
              </w:rPr>
              <w:t>587</w:t>
            </w:r>
          </w:p>
        </w:tc>
        <w:tc>
          <w:tcPr>
            <w:tcW w:w="1701" w:type="dxa"/>
            <w:tcBorders>
              <w:top w:val="nil"/>
              <w:left w:val="nil"/>
              <w:bottom w:val="single" w:sz="4" w:space="0" w:color="auto"/>
              <w:right w:val="single" w:sz="4" w:space="0" w:color="auto"/>
            </w:tcBorders>
            <w:shd w:val="clear" w:color="auto" w:fill="auto"/>
            <w:vAlign w:val="center"/>
            <w:hideMark/>
          </w:tcPr>
          <w:p w:rsidR="007D4FC2" w:rsidRPr="0027745B" w:rsidRDefault="007D4FC2" w:rsidP="009D5A2C">
            <w:pPr>
              <w:spacing w:before="80" w:after="80"/>
              <w:jc w:val="center"/>
              <w:rPr>
                <w:rFonts w:cs="Arial"/>
                <w:color w:val="000000"/>
                <w:sz w:val="16"/>
                <w:szCs w:val="16"/>
              </w:rPr>
            </w:pPr>
            <w:r w:rsidRPr="0027745B">
              <w:rPr>
                <w:rFonts w:cs="Arial"/>
                <w:color w:val="000000"/>
                <w:sz w:val="16"/>
                <w:szCs w:val="16"/>
              </w:rPr>
              <w:t>82%</w:t>
            </w:r>
          </w:p>
        </w:tc>
      </w:tr>
      <w:tr w:rsidR="007D4FC2" w:rsidRPr="0027745B" w:rsidTr="008D3FF3">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7D4FC2" w:rsidRPr="0027745B" w:rsidRDefault="007D4FC2" w:rsidP="00E034A6">
            <w:pPr>
              <w:spacing w:before="80" w:after="80"/>
              <w:jc w:val="right"/>
              <w:rPr>
                <w:rFonts w:cs="Arial"/>
                <w:b/>
                <w:bCs/>
                <w:color w:val="000000"/>
                <w:sz w:val="16"/>
                <w:szCs w:val="16"/>
              </w:rPr>
            </w:pPr>
            <w:r w:rsidRPr="0027745B">
              <w:rPr>
                <w:rFonts w:cs="Arial"/>
                <w:b/>
                <w:bCs/>
                <w:color w:val="000000"/>
                <w:sz w:val="16"/>
                <w:szCs w:val="16"/>
              </w:rPr>
              <w:t xml:space="preserve"> </w:t>
            </w:r>
            <w:r w:rsidR="00E034A6">
              <w:rPr>
                <w:rFonts w:cs="Arial"/>
                <w:b/>
                <w:bCs/>
                <w:color w:val="000000"/>
                <w:sz w:val="16"/>
                <w:szCs w:val="16"/>
                <w:lang w:val="ru-RU"/>
              </w:rPr>
              <w:t>ИТОГО</w:t>
            </w:r>
            <w:r w:rsidRPr="0027745B">
              <w:rPr>
                <w:rFonts w:cs="Arial"/>
                <w:b/>
                <w:bCs/>
                <w:color w:val="000000"/>
                <w:sz w:val="16"/>
                <w:szCs w:val="16"/>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7D4FC2" w:rsidRPr="0027745B" w:rsidRDefault="000E7C93" w:rsidP="009D5A2C">
            <w:pPr>
              <w:spacing w:before="80" w:after="80"/>
              <w:jc w:val="center"/>
              <w:rPr>
                <w:rFonts w:cs="Arial"/>
                <w:b/>
                <w:bCs/>
                <w:color w:val="000000"/>
                <w:sz w:val="16"/>
                <w:szCs w:val="16"/>
              </w:rPr>
            </w:pPr>
            <w:r>
              <w:rPr>
                <w:rFonts w:cs="Arial"/>
                <w:b/>
                <w:bCs/>
                <w:color w:val="000000"/>
                <w:sz w:val="16"/>
                <w:szCs w:val="16"/>
              </w:rPr>
              <w:t>6</w:t>
            </w:r>
            <w:r w:rsidR="007D4FC2" w:rsidRPr="0027745B">
              <w:rPr>
                <w:rFonts w:cs="Arial"/>
                <w:b/>
                <w:bCs/>
                <w:color w:val="000000"/>
                <w:sz w:val="16"/>
                <w:szCs w:val="16"/>
              </w:rPr>
              <w:t>439</w:t>
            </w:r>
          </w:p>
        </w:tc>
        <w:tc>
          <w:tcPr>
            <w:tcW w:w="1701" w:type="dxa"/>
            <w:tcBorders>
              <w:top w:val="nil"/>
              <w:left w:val="nil"/>
              <w:bottom w:val="single" w:sz="4" w:space="0" w:color="auto"/>
              <w:right w:val="single" w:sz="4" w:space="0" w:color="auto"/>
            </w:tcBorders>
            <w:shd w:val="clear" w:color="auto" w:fill="auto"/>
            <w:vAlign w:val="center"/>
            <w:hideMark/>
          </w:tcPr>
          <w:p w:rsidR="007D4FC2" w:rsidRPr="0027745B" w:rsidRDefault="000E7C93" w:rsidP="009D5A2C">
            <w:pPr>
              <w:spacing w:before="80" w:after="80"/>
              <w:jc w:val="center"/>
              <w:rPr>
                <w:rFonts w:cs="Arial"/>
                <w:b/>
                <w:bCs/>
                <w:color w:val="000000"/>
                <w:sz w:val="16"/>
                <w:szCs w:val="16"/>
              </w:rPr>
            </w:pPr>
            <w:r>
              <w:rPr>
                <w:rFonts w:cs="Arial"/>
                <w:b/>
                <w:bCs/>
                <w:color w:val="000000"/>
                <w:sz w:val="16"/>
                <w:szCs w:val="16"/>
              </w:rPr>
              <w:t>6</w:t>
            </w:r>
            <w:r w:rsidR="007D4FC2" w:rsidRPr="0027745B">
              <w:rPr>
                <w:rFonts w:cs="Arial"/>
                <w:b/>
                <w:bCs/>
                <w:color w:val="000000"/>
                <w:sz w:val="16"/>
                <w:szCs w:val="16"/>
              </w:rPr>
              <w:t>532</w:t>
            </w:r>
          </w:p>
        </w:tc>
        <w:tc>
          <w:tcPr>
            <w:tcW w:w="1701" w:type="dxa"/>
            <w:tcBorders>
              <w:top w:val="nil"/>
              <w:left w:val="nil"/>
              <w:bottom w:val="single" w:sz="4" w:space="0" w:color="auto"/>
              <w:right w:val="single" w:sz="4" w:space="0" w:color="auto"/>
            </w:tcBorders>
            <w:shd w:val="clear" w:color="auto" w:fill="auto"/>
            <w:vAlign w:val="center"/>
            <w:hideMark/>
          </w:tcPr>
          <w:p w:rsidR="007D4FC2" w:rsidRPr="0027745B" w:rsidRDefault="000E7C93" w:rsidP="009D5A2C">
            <w:pPr>
              <w:spacing w:before="80" w:after="80"/>
              <w:jc w:val="center"/>
              <w:rPr>
                <w:rFonts w:cs="Arial"/>
                <w:b/>
                <w:bCs/>
                <w:color w:val="000000"/>
                <w:sz w:val="16"/>
                <w:szCs w:val="16"/>
              </w:rPr>
            </w:pPr>
            <w:r>
              <w:rPr>
                <w:rFonts w:cs="Arial"/>
                <w:b/>
                <w:bCs/>
                <w:color w:val="000000"/>
                <w:sz w:val="16"/>
                <w:szCs w:val="16"/>
              </w:rPr>
              <w:t>6</w:t>
            </w:r>
            <w:r w:rsidR="007D4FC2" w:rsidRPr="0027745B">
              <w:rPr>
                <w:rFonts w:cs="Arial"/>
                <w:b/>
                <w:bCs/>
                <w:color w:val="000000"/>
                <w:sz w:val="16"/>
                <w:szCs w:val="16"/>
              </w:rPr>
              <w:t>181</w:t>
            </w:r>
          </w:p>
        </w:tc>
        <w:tc>
          <w:tcPr>
            <w:tcW w:w="1701" w:type="dxa"/>
            <w:tcBorders>
              <w:top w:val="nil"/>
              <w:left w:val="nil"/>
              <w:bottom w:val="single" w:sz="4" w:space="0" w:color="auto"/>
              <w:right w:val="single" w:sz="4" w:space="0" w:color="auto"/>
            </w:tcBorders>
            <w:shd w:val="clear" w:color="auto" w:fill="auto"/>
            <w:vAlign w:val="center"/>
            <w:hideMark/>
          </w:tcPr>
          <w:p w:rsidR="007D4FC2" w:rsidRPr="0027745B" w:rsidRDefault="007D4FC2" w:rsidP="009D5A2C">
            <w:pPr>
              <w:spacing w:before="80" w:after="80"/>
              <w:jc w:val="center"/>
              <w:rPr>
                <w:rFonts w:cs="Arial"/>
                <w:b/>
                <w:bCs/>
                <w:color w:val="000000"/>
                <w:sz w:val="16"/>
                <w:szCs w:val="16"/>
              </w:rPr>
            </w:pPr>
            <w:r w:rsidRPr="0027745B">
              <w:rPr>
                <w:rFonts w:cs="Arial"/>
                <w:b/>
                <w:bCs/>
                <w:color w:val="000000"/>
                <w:sz w:val="16"/>
                <w:szCs w:val="16"/>
              </w:rPr>
              <w:t>95%</w:t>
            </w:r>
          </w:p>
        </w:tc>
      </w:tr>
    </w:tbl>
    <w:p w:rsidR="007D4FC2" w:rsidRDefault="007D4FC2" w:rsidP="007D4FC2">
      <w:pPr>
        <w:pStyle w:val="NormalWeb"/>
        <w:spacing w:before="0" w:beforeAutospacing="0" w:after="0" w:afterAutospacing="0"/>
        <w:jc w:val="center"/>
        <w:rPr>
          <w:i/>
          <w:iCs/>
          <w:color w:val="000000"/>
          <w:sz w:val="22"/>
          <w:szCs w:val="22"/>
        </w:rPr>
      </w:pPr>
    </w:p>
    <w:p w:rsidR="006656CC" w:rsidRPr="001F55D6" w:rsidRDefault="006656CC" w:rsidP="006656CC">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sidRPr="001F55D6">
        <w:rPr>
          <w:rFonts w:ascii="Arial" w:hAnsi="Arial" w:cs="Arial"/>
          <w:sz w:val="16"/>
          <w:szCs w:val="16"/>
        </w:rPr>
        <w:t>ПРИМЕЧАНИЯ:</w:t>
      </w:r>
    </w:p>
    <w:p w:rsidR="006656CC" w:rsidRPr="001F55D6" w:rsidRDefault="006656CC" w:rsidP="006656CC">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p>
    <w:p w:rsidR="006656CC" w:rsidRPr="001F55D6" w:rsidRDefault="006656CC" w:rsidP="006656CC">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rPr>
        <w:t>(</w:t>
      </w:r>
      <w:r w:rsidRPr="001F55D6">
        <w:rPr>
          <w:rFonts w:ascii="Arial" w:hAnsi="Arial" w:cs="Arial"/>
          <w:sz w:val="16"/>
          <w:szCs w:val="16"/>
        </w:rPr>
        <w:t xml:space="preserve">1)  В бюджете после перераспределения средств отражен скорректированный бюджет программ после перераспределения средств в </w:t>
      </w:r>
      <w:r>
        <w:rPr>
          <w:rFonts w:ascii="Arial" w:hAnsi="Arial" w:cs="Arial"/>
          <w:sz w:val="16"/>
          <w:szCs w:val="16"/>
        </w:rPr>
        <w:t xml:space="preserve">2012-2013 гг. в соответствии с </w:t>
      </w:r>
      <w:r w:rsidR="00FE5177">
        <w:rPr>
          <w:rFonts w:ascii="Arial" w:hAnsi="Arial" w:cs="Arial"/>
          <w:sz w:val="16"/>
          <w:szCs w:val="16"/>
        </w:rPr>
        <w:t xml:space="preserve">финансовым положением </w:t>
      </w:r>
      <w:r w:rsidRPr="001F55D6">
        <w:rPr>
          <w:rFonts w:ascii="Arial" w:hAnsi="Arial" w:cs="Arial"/>
          <w:sz w:val="16"/>
          <w:szCs w:val="16"/>
        </w:rPr>
        <w:t>5.5.</w:t>
      </w:r>
    </w:p>
    <w:p w:rsidR="006656CC" w:rsidRPr="001F55D6" w:rsidRDefault="006656CC" w:rsidP="006656CC">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p>
    <w:p w:rsidR="006656CC" w:rsidRPr="001F55D6" w:rsidRDefault="006656CC" w:rsidP="006656CC">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Pr>
          <w:rFonts w:ascii="Arial" w:hAnsi="Arial" w:cs="Arial"/>
          <w:sz w:val="16"/>
          <w:szCs w:val="16"/>
        </w:rPr>
        <w:t>(</w:t>
      </w:r>
      <w:r w:rsidRPr="001F55D6">
        <w:rPr>
          <w:rFonts w:ascii="Arial" w:hAnsi="Arial" w:cs="Arial"/>
          <w:sz w:val="16"/>
          <w:szCs w:val="16"/>
        </w:rPr>
        <w:t xml:space="preserve">2) Ассигнования, связанные с персоналом, в бюджете после перераспределения средств на 2012-2013 гг. отражают фактические расходы за </w:t>
      </w:r>
      <w:r>
        <w:rPr>
          <w:rFonts w:ascii="Arial" w:hAnsi="Arial" w:cs="Arial"/>
          <w:sz w:val="16"/>
          <w:szCs w:val="16"/>
        </w:rPr>
        <w:t>двухгодичный</w:t>
      </w:r>
      <w:r w:rsidRPr="001F55D6">
        <w:rPr>
          <w:rFonts w:ascii="Arial" w:hAnsi="Arial" w:cs="Arial"/>
          <w:sz w:val="16"/>
          <w:szCs w:val="16"/>
        </w:rPr>
        <w:t xml:space="preserve"> период. </w:t>
      </w:r>
    </w:p>
    <w:p w:rsidR="006656CC" w:rsidRPr="001F55D6" w:rsidRDefault="006656CC" w:rsidP="006656CC">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6656CC" w:rsidRDefault="006656CC">
      <w:pPr>
        <w:rPr>
          <w:rFonts w:cs="Arial"/>
          <w:szCs w:val="20"/>
          <w:lang w:val="ru-RU"/>
        </w:rPr>
      </w:pPr>
      <w:r>
        <w:rPr>
          <w:rFonts w:cs="Arial"/>
          <w:lang w:val="ru-RU"/>
        </w:rPr>
        <w:br w:type="page"/>
      </w:r>
    </w:p>
    <w:p w:rsidR="006656CC" w:rsidRPr="001F55D6" w:rsidRDefault="006656CC" w:rsidP="006656CC">
      <w:pPr>
        <w:pStyle w:val="ListParagraph"/>
        <w:ind w:left="0"/>
        <w:jc w:val="both"/>
        <w:rPr>
          <w:rFonts w:cs="Arial"/>
          <w:u w:val="single"/>
          <w:lang w:val="ru-RU"/>
        </w:rPr>
      </w:pPr>
      <w:r w:rsidRPr="006656CC">
        <w:rPr>
          <w:rFonts w:cs="Arial"/>
          <w:lang w:val="ru-RU"/>
        </w:rPr>
        <w:lastRenderedPageBreak/>
        <w:t>А.</w:t>
      </w:r>
      <w:r w:rsidRPr="006656CC">
        <w:rPr>
          <w:rFonts w:cs="Arial"/>
          <w:lang w:val="ru-RU"/>
        </w:rPr>
        <w:tab/>
      </w:r>
      <w:r w:rsidRPr="001F55D6">
        <w:rPr>
          <w:rFonts w:cs="Arial"/>
          <w:u w:val="single"/>
          <w:lang w:val="ru-RU"/>
        </w:rPr>
        <w:t xml:space="preserve">Бюджет после перераспределения средств в 2012-2013 гг. </w:t>
      </w:r>
    </w:p>
    <w:p w:rsidR="006656CC" w:rsidRPr="001F55D6" w:rsidRDefault="006656CC" w:rsidP="006656CC">
      <w:pPr>
        <w:pStyle w:val="ListParagraph"/>
        <w:ind w:left="360"/>
        <w:jc w:val="both"/>
        <w:rPr>
          <w:rFonts w:cs="Arial"/>
          <w:u w:val="single"/>
          <w:lang w:val="ru-RU"/>
        </w:rPr>
      </w:pPr>
    </w:p>
    <w:p w:rsidR="006656CC" w:rsidRPr="006656CC" w:rsidRDefault="006656CC" w:rsidP="006656CC">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10.10.</w:t>
      </w:r>
      <w:r w:rsidRPr="001F55D6">
        <w:rPr>
          <w:rFonts w:hAnsi="Arial" w:cs="Arial"/>
        </w:rPr>
        <w:tab/>
      </w:r>
      <w:r w:rsidRPr="006656CC">
        <w:rPr>
          <w:rFonts w:hAnsi="Arial" w:cs="Arial"/>
        </w:rPr>
        <w:t>Ассигнования, не связанные с персоналом, в бюджете после перераспределения средств в 2012/13 отражают корректировки в сторону уменьшения в целях повышения эффективности затрат в соответствии с целью Организации сократить расходы на 10,2 млн шв. франков в двухгодичном периоде 2012/13.</w:t>
      </w:r>
    </w:p>
    <w:p w:rsidR="006656CC" w:rsidRDefault="006656CC" w:rsidP="006656CC">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shd w:val="clear" w:color="auto" w:fill="FFFF00"/>
        </w:rPr>
      </w:pPr>
    </w:p>
    <w:p w:rsidR="006656CC" w:rsidRDefault="006656CC" w:rsidP="006656CC">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10.11.</w:t>
      </w:r>
      <w:r w:rsidRPr="001F55D6">
        <w:rPr>
          <w:rFonts w:hAnsi="Arial" w:cs="Arial"/>
        </w:rPr>
        <w:tab/>
        <w:t>Корректировка ассигнований, связанных с персоналом, в сторону повышени</w:t>
      </w:r>
      <w:r>
        <w:rPr>
          <w:rFonts w:hAnsi="Arial" w:cs="Arial"/>
        </w:rPr>
        <w:t>я связана с созданием в рамках П</w:t>
      </w:r>
      <w:r w:rsidRPr="001F55D6">
        <w:rPr>
          <w:rFonts w:hAnsi="Arial" w:cs="Arial"/>
        </w:rPr>
        <w:t xml:space="preserve">рограммы координационного центра для содействия распространению сведений об услугах и программах ВОИС в развитых странах и их предоставления этим странам. </w:t>
      </w:r>
    </w:p>
    <w:p w:rsidR="006656CC" w:rsidRPr="001F55D6" w:rsidRDefault="006656CC" w:rsidP="006656CC">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6656CC" w:rsidRPr="001F55D6" w:rsidRDefault="006656CC" w:rsidP="006656CC">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10.12.</w:t>
      </w:r>
      <w:r w:rsidRPr="001F55D6">
        <w:rPr>
          <w:rFonts w:hAnsi="Arial" w:cs="Arial"/>
        </w:rPr>
        <w:tab/>
        <w:t>Увеличение объема ресурсов, направленных на достижение результатов I.4 (Законодательные рекомендации) и III.2 (Укрепление потенциала людских ресурсов) объясняется растущим вниманием к деятельности по укреплению потенциала людских ресурсов на национальном уровне в интересах использования ИС для развития и к разработке соответствующего законодательства и нормативно-правовой базы в целях реализации национальных стратегий в области ИС.</w:t>
      </w:r>
    </w:p>
    <w:p w:rsidR="006656CC" w:rsidRPr="001F55D6" w:rsidRDefault="006656CC" w:rsidP="006656CC">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6656CC" w:rsidRPr="001F55D6" w:rsidRDefault="006656CC" w:rsidP="006656CC">
      <w:pPr>
        <w:pStyle w:val="ListParagraph"/>
        <w:ind w:left="0"/>
        <w:jc w:val="both"/>
        <w:rPr>
          <w:rFonts w:cs="Arial"/>
          <w:u w:val="single"/>
          <w:lang w:val="ru-RU"/>
        </w:rPr>
      </w:pPr>
      <w:r w:rsidRPr="006656CC">
        <w:rPr>
          <w:rFonts w:cs="Arial"/>
          <w:lang w:val="ru-RU"/>
        </w:rPr>
        <w:t>В.</w:t>
      </w:r>
      <w:r w:rsidRPr="006656CC">
        <w:rPr>
          <w:rFonts w:cs="Arial"/>
          <w:lang w:val="ru-RU"/>
        </w:rPr>
        <w:tab/>
      </w:r>
      <w:r w:rsidRPr="001F55D6">
        <w:rPr>
          <w:rFonts w:cs="Arial"/>
          <w:u w:val="single"/>
          <w:lang w:val="ru-RU"/>
        </w:rPr>
        <w:t>Освоение бюджета в 2012-2013 гг.</w:t>
      </w:r>
    </w:p>
    <w:p w:rsidR="006656CC" w:rsidRPr="001F55D6" w:rsidRDefault="006656CC" w:rsidP="006656CC">
      <w:pPr>
        <w:pStyle w:val="A"/>
        <w:pBdr>
          <w:top w:val="none" w:sz="0" w:space="0" w:color="auto"/>
          <w:left w:val="none" w:sz="0" w:space="0" w:color="auto"/>
          <w:bottom w:val="none" w:sz="0" w:space="0" w:color="auto"/>
          <w:right w:val="none" w:sz="0" w:space="0" w:color="auto"/>
          <w:bar w:val="none" w:sz="0" w:color="auto"/>
        </w:pBdr>
        <w:jc w:val="both"/>
        <w:rPr>
          <w:rFonts w:hAnsi="Arial" w:cs="Arial"/>
          <w:u w:val="single"/>
        </w:rPr>
      </w:pPr>
    </w:p>
    <w:p w:rsidR="006656CC" w:rsidRDefault="006656CC" w:rsidP="006656CC">
      <w:pPr>
        <w:tabs>
          <w:tab w:val="left" w:pos="709"/>
        </w:tabs>
        <w:jc w:val="both"/>
        <w:rPr>
          <w:rFonts w:cs="Arial"/>
          <w:szCs w:val="20"/>
          <w:lang w:val="ru-RU"/>
        </w:rPr>
      </w:pPr>
      <w:r w:rsidRPr="006656CC">
        <w:rPr>
          <w:rFonts w:cs="Arial"/>
          <w:szCs w:val="20"/>
          <w:lang w:val="ru-RU"/>
        </w:rPr>
        <w:t>10.13.</w:t>
      </w:r>
      <w:r w:rsidRPr="006656CC">
        <w:rPr>
          <w:rFonts w:cs="Arial"/>
          <w:szCs w:val="20"/>
          <w:lang w:val="ru-RU"/>
        </w:rPr>
        <w:tab/>
        <w:t xml:space="preserve"> Освоение на 82% бюджета, не связанного с персоналом, в первую очередь связано с реализацией модели объединения мероприятий по совершенствованию информационно-технической инфраструктуры для ведомств ИС и других учреждений ИС (результат </w:t>
      </w:r>
      <w:r w:rsidRPr="001F55D6">
        <w:rPr>
          <w:rFonts w:cs="Arial"/>
          <w:szCs w:val="20"/>
        </w:rPr>
        <w:t>IV</w:t>
      </w:r>
      <w:r w:rsidRPr="006656CC">
        <w:rPr>
          <w:rFonts w:cs="Arial"/>
          <w:szCs w:val="20"/>
          <w:lang w:val="ru-RU"/>
        </w:rPr>
        <w:t xml:space="preserve">.5). В результате Программа продолжила координацию соответствующих мероприятий, хотя фактическим внедрением решений по автоматизации занималась Программа 15. </w:t>
      </w:r>
    </w:p>
    <w:p w:rsidR="00A81AE5" w:rsidRPr="006656CC" w:rsidRDefault="007D4FC2" w:rsidP="006656CC">
      <w:pPr>
        <w:tabs>
          <w:tab w:val="left" w:pos="709"/>
        </w:tabs>
        <w:jc w:val="both"/>
        <w:rPr>
          <w:rFonts w:cs="Arial"/>
          <w:szCs w:val="20"/>
          <w:lang w:val="ru-RU"/>
        </w:rPr>
      </w:pPr>
      <w:r w:rsidRPr="006656CC">
        <w:rPr>
          <w:rFonts w:cs="Arial"/>
          <w:szCs w:val="20"/>
          <w:lang w:val="ru-RU"/>
        </w:rPr>
        <w:t xml:space="preserve"> </w:t>
      </w:r>
      <w:r w:rsidR="00A81AE5" w:rsidRPr="006656CC">
        <w:rPr>
          <w:lang w:val="ru-RU"/>
        </w:rPr>
        <w:br w:type="page"/>
      </w:r>
    </w:p>
    <w:p w:rsidR="005660B2" w:rsidRPr="00577941" w:rsidRDefault="006656CC" w:rsidP="00305272">
      <w:pPr>
        <w:pStyle w:val="Heading3"/>
        <w:rPr>
          <w:rFonts w:ascii="Arial" w:hAnsi="Arial" w:cs="Arial"/>
          <w:lang w:val="ru-RU"/>
        </w:rPr>
      </w:pPr>
      <w:bookmarkStart w:id="34" w:name="_Toc395018626"/>
      <w:r w:rsidRPr="006656CC">
        <w:rPr>
          <w:rFonts w:ascii="Arial" w:hAnsi="Arial" w:cs="Arial"/>
          <w:lang w:val="ru-RU"/>
        </w:rPr>
        <w:lastRenderedPageBreak/>
        <w:t>программа</w:t>
      </w:r>
      <w:r w:rsidR="00305272" w:rsidRPr="00577941">
        <w:rPr>
          <w:rFonts w:ascii="Arial" w:hAnsi="Arial" w:cs="Arial"/>
          <w:lang w:val="ru-RU"/>
        </w:rPr>
        <w:t xml:space="preserve"> 11</w:t>
      </w:r>
      <w:r w:rsidR="00305272" w:rsidRPr="00577941">
        <w:rPr>
          <w:rFonts w:ascii="Arial" w:hAnsi="Arial" w:cs="Arial"/>
          <w:lang w:val="ru-RU"/>
        </w:rPr>
        <w:tab/>
      </w:r>
      <w:r w:rsidRPr="006656CC">
        <w:rPr>
          <w:rFonts w:ascii="Arial" w:hAnsi="Arial" w:cs="Arial"/>
          <w:lang w:val="ru-RU"/>
        </w:rPr>
        <w:t>академия</w:t>
      </w:r>
      <w:r w:rsidRPr="00577941">
        <w:rPr>
          <w:rFonts w:ascii="Arial" w:hAnsi="Arial" w:cs="Arial"/>
          <w:lang w:val="ru-RU"/>
        </w:rPr>
        <w:t xml:space="preserve"> </w:t>
      </w:r>
      <w:r w:rsidRPr="006656CC">
        <w:rPr>
          <w:rFonts w:ascii="Arial" w:hAnsi="Arial" w:cs="Arial"/>
          <w:lang w:val="ru-RU"/>
        </w:rPr>
        <w:t>воис</w:t>
      </w:r>
      <w:bookmarkEnd w:id="34"/>
    </w:p>
    <w:p w:rsidR="005660B2" w:rsidRPr="00577941" w:rsidRDefault="005660B2" w:rsidP="005660B2">
      <w:pPr>
        <w:rPr>
          <w:rFonts w:cs="Arial"/>
          <w:sz w:val="22"/>
          <w:szCs w:val="22"/>
          <w:lang w:val="ru-RU"/>
        </w:rPr>
      </w:pPr>
    </w:p>
    <w:p w:rsidR="00190359" w:rsidRPr="001F55D6" w:rsidRDefault="009357B0" w:rsidP="00190359">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b/>
          <w:sz w:val="22"/>
          <w:szCs w:val="22"/>
        </w:rPr>
      </w:pPr>
      <w:r>
        <w:rPr>
          <w:rFonts w:ascii="Arial" w:hAnsi="Arial" w:cs="Arial"/>
          <w:b/>
          <w:sz w:val="22"/>
          <w:szCs w:val="22"/>
        </w:rPr>
        <w:t>Руководитель Программы</w:t>
      </w:r>
      <w:r>
        <w:rPr>
          <w:rFonts w:ascii="Arial" w:hAnsi="Arial" w:cs="Arial"/>
          <w:b/>
          <w:sz w:val="22"/>
          <w:szCs w:val="22"/>
        </w:rPr>
        <w:tab/>
      </w:r>
      <w:r w:rsidR="00190359">
        <w:rPr>
          <w:rFonts w:ascii="Arial" w:hAnsi="Arial" w:cs="Arial"/>
          <w:b/>
          <w:sz w:val="22"/>
          <w:szCs w:val="22"/>
        </w:rPr>
        <w:t>г</w:t>
      </w:r>
      <w:r w:rsidR="00190359" w:rsidRPr="001F55D6">
        <w:rPr>
          <w:rFonts w:ascii="Arial" w:hAnsi="Arial" w:cs="Arial"/>
          <w:b/>
          <w:sz w:val="22"/>
          <w:szCs w:val="22"/>
        </w:rPr>
        <w:t>-н Дж. Онеяма</w:t>
      </w:r>
    </w:p>
    <w:p w:rsidR="00190359" w:rsidRPr="001F55D6" w:rsidRDefault="00190359" w:rsidP="00190359">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2"/>
          <w:szCs w:val="22"/>
        </w:rPr>
      </w:pPr>
    </w:p>
    <w:p w:rsidR="00190359" w:rsidRPr="001F55D6" w:rsidRDefault="00190359" w:rsidP="00190359">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2"/>
          <w:szCs w:val="22"/>
        </w:rPr>
      </w:pPr>
      <w:r w:rsidRPr="001F55D6">
        <w:rPr>
          <w:rFonts w:ascii="Arial" w:hAnsi="Arial" w:cs="Arial"/>
          <w:sz w:val="22"/>
          <w:szCs w:val="22"/>
        </w:rPr>
        <w:t xml:space="preserve">ОБЗОР ДОСТИЖЕНИЙ ЗА </w:t>
      </w:r>
      <w:r w:rsidR="009357B0">
        <w:rPr>
          <w:rFonts w:ascii="Arial" w:hAnsi="Arial" w:cs="Arial"/>
          <w:sz w:val="22"/>
          <w:szCs w:val="22"/>
        </w:rPr>
        <w:t>ДВУХЛЕТНИЙ</w:t>
      </w:r>
      <w:r w:rsidRPr="001F55D6">
        <w:rPr>
          <w:rFonts w:ascii="Arial" w:hAnsi="Arial" w:cs="Arial"/>
          <w:sz w:val="22"/>
          <w:szCs w:val="22"/>
        </w:rPr>
        <w:t xml:space="preserve"> ПЕРИОД 2012-2013 ГГ</w:t>
      </w:r>
      <w:r>
        <w:rPr>
          <w:rFonts w:ascii="Arial" w:hAnsi="Arial" w:cs="Arial"/>
          <w:sz w:val="22"/>
          <w:szCs w:val="22"/>
        </w:rPr>
        <w:t>.</w:t>
      </w:r>
    </w:p>
    <w:p w:rsidR="00190359" w:rsidRPr="001F55D6" w:rsidRDefault="00190359" w:rsidP="00190359">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p>
    <w:p w:rsidR="00190359" w:rsidRPr="00577941" w:rsidRDefault="00190359" w:rsidP="00190359">
      <w:pPr>
        <w:pStyle w:val="ListParagraph"/>
        <w:tabs>
          <w:tab w:val="left" w:pos="709"/>
        </w:tabs>
        <w:autoSpaceDE w:val="0"/>
        <w:autoSpaceDN w:val="0"/>
        <w:adjustRightInd w:val="0"/>
        <w:ind w:left="0"/>
        <w:jc w:val="both"/>
        <w:rPr>
          <w:rFonts w:cs="Arial"/>
          <w:lang w:val="ru-RU"/>
        </w:rPr>
      </w:pPr>
      <w:r w:rsidRPr="00577941">
        <w:rPr>
          <w:rFonts w:cs="Arial"/>
          <w:lang w:val="ru-RU"/>
        </w:rPr>
        <w:t>11.1.</w:t>
      </w:r>
      <w:r w:rsidRPr="00577941">
        <w:rPr>
          <w:rFonts w:cs="Arial"/>
          <w:lang w:val="ru-RU"/>
        </w:rPr>
        <w:tab/>
        <w:t>В 2012-2013</w:t>
      </w:r>
      <w:r w:rsidRPr="00190359">
        <w:rPr>
          <w:rFonts w:cs="Arial"/>
        </w:rPr>
        <w:t> </w:t>
      </w:r>
      <w:r w:rsidRPr="00577941">
        <w:rPr>
          <w:rFonts w:cs="Arial"/>
          <w:lang w:val="ru-RU"/>
        </w:rPr>
        <w:t xml:space="preserve">гг. Академия продолжила организацию широкого круга учебных мероприятий для удовлетворения потребностей развивающихся стран, НРС и стран с переходной экономикой в укреплении </w:t>
      </w:r>
      <w:r w:rsidRPr="00190359">
        <w:rPr>
          <w:rFonts w:cs="Arial"/>
          <w:lang w:val="ru-RU"/>
        </w:rPr>
        <w:t>потенциала</w:t>
      </w:r>
      <w:r w:rsidRPr="00577941">
        <w:rPr>
          <w:rFonts w:cs="Arial"/>
          <w:lang w:val="ru-RU"/>
        </w:rPr>
        <w:t>, сочетая с этой целью:  (</w:t>
      </w:r>
      <w:r w:rsidRPr="00190359">
        <w:rPr>
          <w:rFonts w:cs="Arial"/>
        </w:rPr>
        <w:t>i</w:t>
      </w:r>
      <w:r w:rsidRPr="00577941">
        <w:rPr>
          <w:rFonts w:cs="Arial"/>
          <w:lang w:val="ru-RU"/>
        </w:rPr>
        <w:t>) очные учебные мероприятия для государственных должностных лиц, представляющих ведомства по интеллектуальной собственности и авторским правам и другие учреждения государственного сектора, имеющие прямое или косвенное отношение к управлению ИС или международным переговорам по вопросам ИС (Программа профессиональной подготовки);  (</w:t>
      </w:r>
      <w:r w:rsidRPr="00190359">
        <w:rPr>
          <w:rFonts w:cs="Arial"/>
        </w:rPr>
        <w:t>ii</w:t>
      </w:r>
      <w:r w:rsidRPr="00577941">
        <w:rPr>
          <w:rFonts w:cs="Arial"/>
          <w:lang w:val="ru-RU"/>
        </w:rPr>
        <w:t>) портфель из 14 курсов дистанционного обучения на 11 языках (Программа дистанционного обучения);  и (</w:t>
      </w:r>
      <w:r w:rsidRPr="00190359">
        <w:rPr>
          <w:rFonts w:cs="Arial"/>
        </w:rPr>
        <w:t>iii</w:t>
      </w:r>
      <w:r w:rsidRPr="00577941">
        <w:rPr>
          <w:rFonts w:cs="Arial"/>
          <w:lang w:val="ru-RU"/>
        </w:rPr>
        <w:t xml:space="preserve">) ряд программ совместной подготовки магистров права в области ИС и другие мероприятия, направленные на популяризацию высшего образования в области ИС (Программа для образовательных учреждений), а также конкретные мероприятия для студентов и молодых специалистов в области ИС (Программа проведения летних школ ВОИС) и руководителей высшего звена, занимающихся управлением ИС (Программа для руководящего персонала).  </w:t>
      </w:r>
    </w:p>
    <w:p w:rsidR="00190359" w:rsidRPr="001F55D6" w:rsidRDefault="00190359" w:rsidP="00190359">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r w:rsidRPr="001F55D6">
        <w:rPr>
          <w:rFonts w:ascii="Arial" w:hAnsi="Arial" w:cs="Arial"/>
          <w:sz w:val="20"/>
          <w:szCs w:val="20"/>
        </w:rPr>
        <w:t xml:space="preserve"> </w:t>
      </w:r>
    </w:p>
    <w:p w:rsidR="005660B2" w:rsidRPr="00190359" w:rsidRDefault="00190359" w:rsidP="00190359">
      <w:pPr>
        <w:pStyle w:val="ListParagraph"/>
        <w:tabs>
          <w:tab w:val="left" w:pos="709"/>
        </w:tabs>
        <w:autoSpaceDE w:val="0"/>
        <w:autoSpaceDN w:val="0"/>
        <w:adjustRightInd w:val="0"/>
        <w:ind w:left="0"/>
        <w:jc w:val="both"/>
        <w:rPr>
          <w:rFonts w:cs="Arial"/>
          <w:bCs/>
          <w:color w:val="000000"/>
          <w:lang w:val="ru-RU"/>
        </w:rPr>
      </w:pPr>
      <w:r w:rsidRPr="00190359">
        <w:rPr>
          <w:rFonts w:cs="Arial"/>
          <w:lang w:val="ru-RU"/>
        </w:rPr>
        <w:t>11.2.</w:t>
      </w:r>
      <w:r w:rsidRPr="00190359">
        <w:rPr>
          <w:rFonts w:cs="Arial"/>
          <w:lang w:val="ru-RU"/>
        </w:rPr>
        <w:tab/>
        <w:t>В рамках Программы профессиональной подготовки в 2012-2013 гг. Академия ВОИС организовала 46</w:t>
      </w:r>
      <w:r w:rsidRPr="001F55D6">
        <w:rPr>
          <w:rFonts w:cs="Arial"/>
        </w:rPr>
        <w:t> </w:t>
      </w:r>
      <w:r w:rsidRPr="00190359">
        <w:rPr>
          <w:rFonts w:cs="Arial"/>
          <w:lang w:val="ru-RU"/>
        </w:rPr>
        <w:t>учебных курсов в партнерстве с ведомствами промышленной собственности и(или) авторских прав Австрии, Алжира, Гондураса, Египта, Израиля, Испании, Канады, Кубы, Марокко, Мексики, Норвегии, Португалии, Соединенного Королевства, Соединенных Штатов Америки, Таиланда, Уругвая, Финляндии, Франции, Чешской Республики, Швейцарии, Швеции, а также Всемирной торговой организацией (ВТО) и Центром международных исследований проблем интеллектуальной собственности (ЦМИПИС), Страсбург (Франция). В них приняли участие в общей сложности 484 представителя развивающихся стран, НРС и стран с переходной экономикой. Курсы охватывали следующие основные темы: авторские смежные права, процедуры патентного поиска и проверки, патентная информация и документация, новые проблемы в сфере ИС для директивных органов, законодательство и практика в сфере товарных знаков, управление ведомством ИС. В 2013 году в центре внимания Программы был пересмотр структуры и содержания ее портфеля, выявление новых партнеров, в особенности в развивающихся регионах мира, и улучшение координации деятельности в области укрепления потенциала людских ресурсов в рамках всей Организации.</w:t>
      </w:r>
    </w:p>
    <w:p w:rsidR="005660B2" w:rsidRPr="00190359" w:rsidRDefault="005660B2" w:rsidP="005660B2">
      <w:pPr>
        <w:autoSpaceDE w:val="0"/>
        <w:autoSpaceDN w:val="0"/>
        <w:adjustRightInd w:val="0"/>
        <w:jc w:val="both"/>
        <w:rPr>
          <w:rFonts w:cs="Arial"/>
          <w:bCs/>
          <w:color w:val="000000"/>
          <w:szCs w:val="20"/>
          <w:lang w:val="ru-RU"/>
        </w:rPr>
      </w:pPr>
    </w:p>
    <w:p w:rsidR="006656CC" w:rsidRPr="00DE7B98" w:rsidRDefault="006656CC" w:rsidP="006656CC">
      <w:pPr>
        <w:pStyle w:val="a0"/>
        <w:pBdr>
          <w:top w:val="none" w:sz="0" w:space="0" w:color="auto"/>
          <w:left w:val="none" w:sz="0" w:space="0" w:color="auto"/>
          <w:bottom w:val="none" w:sz="0" w:space="0" w:color="auto"/>
          <w:right w:val="none" w:sz="0" w:space="0" w:color="auto"/>
          <w:bar w:val="none" w:sz="0" w:color="auto"/>
        </w:pBdr>
        <w:jc w:val="center"/>
        <w:rPr>
          <w:rFonts w:ascii="Arial" w:hAnsi="Arial" w:cs="Arial"/>
          <w:i/>
          <w:sz w:val="22"/>
          <w:szCs w:val="22"/>
        </w:rPr>
      </w:pPr>
      <w:r w:rsidRPr="00DE7B98">
        <w:rPr>
          <w:rFonts w:ascii="Arial" w:hAnsi="Arial" w:cs="Arial"/>
          <w:i/>
          <w:sz w:val="22"/>
          <w:szCs w:val="22"/>
        </w:rPr>
        <w:t>Географическое распределение участников Программы профессиональной подготовки в 2012-2013 гг.</w:t>
      </w:r>
    </w:p>
    <w:p w:rsidR="005660B2" w:rsidRPr="006656CC" w:rsidRDefault="005660B2" w:rsidP="005660B2">
      <w:pPr>
        <w:autoSpaceDE w:val="0"/>
        <w:autoSpaceDN w:val="0"/>
        <w:adjustRightInd w:val="0"/>
        <w:jc w:val="both"/>
        <w:rPr>
          <w:rFonts w:cs="Arial"/>
          <w:bCs/>
          <w:color w:val="000000"/>
          <w:sz w:val="22"/>
          <w:szCs w:val="22"/>
          <w:lang w:val="ru-RU"/>
        </w:rPr>
      </w:pPr>
    </w:p>
    <w:p w:rsidR="005660B2" w:rsidRPr="006656CC" w:rsidRDefault="005660B2" w:rsidP="005660B2">
      <w:pPr>
        <w:autoSpaceDE w:val="0"/>
        <w:autoSpaceDN w:val="0"/>
        <w:adjustRightInd w:val="0"/>
        <w:jc w:val="both"/>
        <w:rPr>
          <w:rFonts w:cs="Arial"/>
          <w:bCs/>
          <w:color w:val="000000"/>
          <w:sz w:val="22"/>
          <w:szCs w:val="22"/>
          <w:lang w:val="ru-RU"/>
        </w:rPr>
      </w:pPr>
    </w:p>
    <w:tbl>
      <w:tblPr>
        <w:tblW w:w="0" w:type="auto"/>
        <w:tblInd w:w="2392" w:type="dxa"/>
        <w:tblBorders>
          <w:insideH w:val="single" w:sz="4" w:space="0" w:color="auto"/>
        </w:tblBorders>
        <w:tblLook w:val="00A0" w:firstRow="1" w:lastRow="0" w:firstColumn="1" w:lastColumn="0" w:noHBand="0" w:noVBand="0"/>
      </w:tblPr>
      <w:tblGrid>
        <w:gridCol w:w="1169"/>
        <w:gridCol w:w="1170"/>
        <w:gridCol w:w="1169"/>
        <w:gridCol w:w="1170"/>
      </w:tblGrid>
      <w:tr w:rsidR="005660B2" w:rsidRPr="00B91E1F" w:rsidTr="0068151C">
        <w:tc>
          <w:tcPr>
            <w:tcW w:w="1169" w:type="dxa"/>
          </w:tcPr>
          <w:p w:rsidR="005660B2" w:rsidRPr="008075EA" w:rsidRDefault="005660B2" w:rsidP="0068151C">
            <w:pPr>
              <w:jc w:val="right"/>
              <w:rPr>
                <w:rFonts w:ascii="Garamond" w:hAnsi="Garamond"/>
                <w:b/>
                <w:sz w:val="24"/>
                <w:u w:val="single"/>
                <w:lang w:val="ru-RU"/>
              </w:rPr>
            </w:pPr>
            <w:r w:rsidRPr="00B91E1F">
              <w:rPr>
                <w:rFonts w:ascii="Garamond" w:hAnsi="Garamond"/>
                <w:b/>
                <w:sz w:val="24"/>
              </w:rPr>
              <w:t>2012</w:t>
            </w:r>
            <w:r w:rsidR="008075EA">
              <w:rPr>
                <w:rFonts w:ascii="Garamond" w:hAnsi="Garamond"/>
                <w:b/>
                <w:sz w:val="24"/>
                <w:lang w:val="ru-RU"/>
              </w:rPr>
              <w:t> г.</w:t>
            </w:r>
          </w:p>
        </w:tc>
        <w:tc>
          <w:tcPr>
            <w:tcW w:w="1170" w:type="dxa"/>
          </w:tcPr>
          <w:p w:rsidR="005660B2" w:rsidRPr="00B91E1F" w:rsidRDefault="005660B2" w:rsidP="0068151C">
            <w:pPr>
              <w:rPr>
                <w:rFonts w:ascii="Garamond" w:hAnsi="Garamond"/>
                <w:b/>
                <w:sz w:val="24"/>
              </w:rPr>
            </w:pPr>
          </w:p>
        </w:tc>
        <w:tc>
          <w:tcPr>
            <w:tcW w:w="1169" w:type="dxa"/>
          </w:tcPr>
          <w:p w:rsidR="005660B2" w:rsidRPr="00B91E1F" w:rsidRDefault="005660B2" w:rsidP="0068151C">
            <w:pPr>
              <w:rPr>
                <w:rFonts w:ascii="Garamond" w:hAnsi="Garamond"/>
                <w:b/>
                <w:sz w:val="24"/>
              </w:rPr>
            </w:pPr>
          </w:p>
        </w:tc>
        <w:tc>
          <w:tcPr>
            <w:tcW w:w="1170" w:type="dxa"/>
          </w:tcPr>
          <w:p w:rsidR="005660B2" w:rsidRPr="008075EA" w:rsidRDefault="005660B2" w:rsidP="0068151C">
            <w:pPr>
              <w:jc w:val="center"/>
              <w:rPr>
                <w:rFonts w:ascii="Garamond" w:hAnsi="Garamond"/>
                <w:b/>
                <w:sz w:val="24"/>
                <w:lang w:val="ru-RU"/>
              </w:rPr>
            </w:pPr>
            <w:r w:rsidRPr="00B91E1F">
              <w:rPr>
                <w:rFonts w:ascii="Garamond" w:hAnsi="Garamond"/>
                <w:b/>
                <w:sz w:val="24"/>
              </w:rPr>
              <w:t>2013</w:t>
            </w:r>
            <w:r w:rsidR="008075EA">
              <w:rPr>
                <w:rFonts w:ascii="Garamond" w:hAnsi="Garamond"/>
                <w:b/>
                <w:sz w:val="24"/>
                <w:lang w:val="ru-RU"/>
              </w:rPr>
              <w:t> г.</w:t>
            </w:r>
          </w:p>
        </w:tc>
      </w:tr>
    </w:tbl>
    <w:p w:rsidR="005660B2" w:rsidRDefault="005660B2" w:rsidP="005660B2">
      <w:pPr>
        <w:autoSpaceDE w:val="0"/>
        <w:autoSpaceDN w:val="0"/>
        <w:adjustRightInd w:val="0"/>
        <w:jc w:val="both"/>
        <w:rPr>
          <w:rFonts w:eastAsia="MS Mincho" w:cs="Arial"/>
          <w:sz w:val="22"/>
          <w:szCs w:val="22"/>
          <w:lang w:eastAsia="ja-JP"/>
        </w:rPr>
      </w:pPr>
    </w:p>
    <w:p w:rsidR="005660B2" w:rsidRDefault="005660B2" w:rsidP="005660B2">
      <w:pPr>
        <w:autoSpaceDE w:val="0"/>
        <w:autoSpaceDN w:val="0"/>
        <w:adjustRightInd w:val="0"/>
        <w:jc w:val="both"/>
        <w:rPr>
          <w:rFonts w:eastAsia="MS Mincho" w:cs="Arial"/>
          <w:sz w:val="22"/>
          <w:szCs w:val="22"/>
          <w:lang w:eastAsia="ja-JP"/>
        </w:rPr>
      </w:pPr>
      <w:r>
        <w:rPr>
          <w:rFonts w:ascii="Garamond" w:hAnsi="Garamond"/>
          <w:noProof/>
          <w:sz w:val="24"/>
        </w:rPr>
        <mc:AlternateContent>
          <mc:Choice Requires="wpg">
            <w:drawing>
              <wp:inline distT="0" distB="0" distL="0" distR="0" wp14:anchorId="00B51D39" wp14:editId="3F2EC336">
                <wp:extent cx="5889625" cy="1733550"/>
                <wp:effectExtent l="0" t="0" r="0" b="0"/>
                <wp:docPr id="11" name="Group 11"/>
                <wp:cNvGraphicFramePr/>
                <a:graphic xmlns:a="http://schemas.openxmlformats.org/drawingml/2006/main">
                  <a:graphicData uri="http://schemas.microsoft.com/office/word/2010/wordprocessingGroup">
                    <wpg:wgp>
                      <wpg:cNvGrpSpPr/>
                      <wpg:grpSpPr>
                        <a:xfrm>
                          <a:off x="0" y="0"/>
                          <a:ext cx="5889625" cy="1733550"/>
                          <a:chOff x="0" y="0"/>
                          <a:chExt cx="5890161" cy="1733798"/>
                        </a:xfrm>
                      </wpg:grpSpPr>
                      <wpg:graphicFrame>
                        <wpg:cNvPr id="12" name="Chart 12"/>
                        <wpg:cNvFrPr/>
                        <wpg:xfrm>
                          <a:off x="0" y="11876"/>
                          <a:ext cx="2945081" cy="1721922"/>
                        </wpg:xfrm>
                        <a:graphic>
                          <a:graphicData uri="http://schemas.openxmlformats.org/drawingml/2006/chart">
                            <c:chart xmlns:c="http://schemas.openxmlformats.org/drawingml/2006/chart" xmlns:r="http://schemas.openxmlformats.org/officeDocument/2006/relationships" r:id="rId55"/>
                          </a:graphicData>
                        </a:graphic>
                      </wpg:graphicFrame>
                      <wpg:graphicFrame>
                        <wpg:cNvPr id="15" name="Chart 15"/>
                        <wpg:cNvFrPr/>
                        <wpg:xfrm>
                          <a:off x="2897580" y="0"/>
                          <a:ext cx="2992581" cy="1721922"/>
                        </wpg:xfrm>
                        <a:graphic>
                          <a:graphicData uri="http://schemas.openxmlformats.org/drawingml/2006/chart">
                            <c:chart xmlns:c="http://schemas.openxmlformats.org/drawingml/2006/chart" xmlns:r="http://schemas.openxmlformats.org/officeDocument/2006/relationships" r:id="rId56"/>
                          </a:graphicData>
                        </a:graphic>
                      </wpg:graphicFrame>
                    </wpg:wgp>
                  </a:graphicData>
                </a:graphic>
              </wp:inline>
            </w:drawing>
          </mc:Choice>
          <mc:Fallback>
            <w:pict>
              <v:group id="Group 11" o:spid="_x0000_s1026" style="width:463.75pt;height:136.5pt;mso-position-horizontal-relative:char;mso-position-vertical-relative:line" coordsize="58901,17337" o:gfxdata="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">
                <v:shape id="Chart 12" o:spid="_x0000_s1027" type="#_x0000_t75" style="position:absolute;top:121;width:29446;height:1719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">
                  <v:imagedata r:id="rId57" o:title=""/>
                  <o:lock v:ext="edit" aspectratio="f"/>
                </v:shape>
                <v:shape id="Chart 15" o:spid="_x0000_s1028" type="#_x0000_t75" style="position:absolute;left:28958;width:29934;height:1719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">
                  <v:imagedata r:id="rId58" o:title=""/>
                  <o:lock v:ext="edit" aspectratio="f"/>
                </v:shape>
                <w10:anchorlock/>
              </v:group>
              <o:OLEObject Type="Embed" ProgID="Excel.Chart.8" ShapeID="Chart 12" DrawAspect="Content" ObjectID="_1468411839" r:id="rId59">
                <o:FieldCodes>\s</o:FieldCodes>
              </o:OLEObject>
              <o:OLEObject Type="Embed" ProgID="Excel.Chart.8" ShapeID="Chart 15" DrawAspect="Content" ObjectID="_1468411840" r:id="rId60">
                <o:FieldCodes>\s</o:FieldCodes>
              </o:OLEObject>
            </w:pict>
          </mc:Fallback>
        </mc:AlternateContent>
      </w:r>
    </w:p>
    <w:p w:rsidR="005660B2" w:rsidRDefault="005660B2" w:rsidP="005660B2">
      <w:pPr>
        <w:autoSpaceDE w:val="0"/>
        <w:autoSpaceDN w:val="0"/>
        <w:adjustRightInd w:val="0"/>
        <w:jc w:val="both"/>
        <w:rPr>
          <w:rFonts w:eastAsia="MS Mincho" w:cs="Arial"/>
          <w:sz w:val="22"/>
          <w:szCs w:val="22"/>
          <w:lang w:eastAsia="ja-JP"/>
        </w:rPr>
      </w:pPr>
    </w:p>
    <w:p w:rsidR="005660B2" w:rsidRDefault="005660B2" w:rsidP="005660B2">
      <w:pPr>
        <w:autoSpaceDE w:val="0"/>
        <w:autoSpaceDN w:val="0"/>
        <w:adjustRightInd w:val="0"/>
        <w:jc w:val="both"/>
        <w:rPr>
          <w:rFonts w:eastAsia="MS Mincho" w:cs="Arial"/>
          <w:sz w:val="22"/>
          <w:szCs w:val="22"/>
          <w:lang w:eastAsia="ja-JP"/>
        </w:rPr>
      </w:pPr>
    </w:p>
    <w:p w:rsidR="005660B2" w:rsidRPr="00190359" w:rsidRDefault="00190359" w:rsidP="00190359">
      <w:pPr>
        <w:pStyle w:val="ListParagraph"/>
        <w:tabs>
          <w:tab w:val="left" w:pos="709"/>
        </w:tabs>
        <w:autoSpaceDE w:val="0"/>
        <w:autoSpaceDN w:val="0"/>
        <w:adjustRightInd w:val="0"/>
        <w:ind w:left="0"/>
        <w:jc w:val="both"/>
        <w:rPr>
          <w:rFonts w:eastAsia="MS Mincho" w:cs="Arial"/>
          <w:lang w:val="ru-RU" w:eastAsia="ja-JP"/>
        </w:rPr>
      </w:pPr>
      <w:r w:rsidRPr="00190359">
        <w:rPr>
          <w:rFonts w:eastAsia="MS Mincho" w:cs="Arial"/>
          <w:lang w:val="ru-RU" w:eastAsia="ja-JP"/>
        </w:rPr>
        <w:t>11.3</w:t>
      </w:r>
      <w:r w:rsidRPr="00190359">
        <w:rPr>
          <w:rFonts w:eastAsia="MS Mincho" w:cs="Arial"/>
          <w:lang w:val="ru-RU" w:eastAsia="ja-JP"/>
        </w:rPr>
        <w:tab/>
      </w:r>
      <w:r w:rsidRPr="00190359">
        <w:rPr>
          <w:rFonts w:cs="Arial"/>
          <w:lang w:val="ru-RU"/>
        </w:rPr>
        <w:t xml:space="preserve">Программа дистанционного обучения продолжила привлекать слушателей и других участников со всего мира. За двухгодичный период 81 484 человека из 189 стран (примерно 75 000 в качестве слушателей подготовительных курсов и 5 000 в качестве слушателей курсов продвинутого уровня) приняли участие в многоязычных мероприятиях (проходивших на 11 языках) </w:t>
      </w:r>
      <w:r w:rsidRPr="00190359">
        <w:rPr>
          <w:rFonts w:cs="Arial"/>
          <w:lang w:val="ru-RU"/>
        </w:rPr>
        <w:lastRenderedPageBreak/>
        <w:t>и воспользовались услугами организованного по последнему слову техники Центра компьютерного обучения (</w:t>
      </w:r>
      <w:r w:rsidRPr="001F55D6">
        <w:rPr>
          <w:rFonts w:cs="Arial"/>
        </w:rPr>
        <w:t>WeLC</w:t>
      </w:r>
      <w:r w:rsidRPr="00190359">
        <w:rPr>
          <w:rFonts w:cs="Arial"/>
          <w:lang w:val="ru-RU"/>
        </w:rPr>
        <w:t>) – платформы, введенной в эксплуатацию в конце 2011 г. Академия продолжила регулярный пересмотр содержания курсов дистанционного обучения в целях их обновления и приведения в соответствие с задачами Повестки дня в области развития. Более ста специалистов из шести стран-получателей, охватываемых пилотным проектом создания академий, прошли подготовку в рамках специальной сессии "инструктируем инструкторов" для потенциальных наставников в области электронного обучения. Ряд специализированных сессий был организован совместно с: (</w:t>
      </w:r>
      <w:r w:rsidRPr="001F55D6">
        <w:rPr>
          <w:rFonts w:cs="Arial"/>
        </w:rPr>
        <w:t>i</w:t>
      </w:r>
      <w:r w:rsidRPr="00190359">
        <w:rPr>
          <w:rFonts w:cs="Arial"/>
          <w:lang w:val="ru-RU"/>
        </w:rPr>
        <w:t>) ведомствами ИС (Бразилии, Китая, Мексики, и Российской Федерации); (</w:t>
      </w:r>
      <w:r w:rsidRPr="001F55D6">
        <w:rPr>
          <w:rFonts w:cs="Arial"/>
        </w:rPr>
        <w:t>ii</w:t>
      </w:r>
      <w:r w:rsidRPr="00190359">
        <w:rPr>
          <w:rFonts w:cs="Arial"/>
          <w:lang w:val="ru-RU"/>
        </w:rPr>
        <w:t>) другими заинтересованными национальными учреждениями (Болгарии, Бразилии, Гондураса, Китая, Мексики, Республики Кореи, Сербии, Хорватии и Африканской региональной организации промышленной собственности (АРОПС); (</w:t>
      </w:r>
      <w:r w:rsidRPr="001F55D6">
        <w:rPr>
          <w:rFonts w:cs="Arial"/>
        </w:rPr>
        <w:t>iii</w:t>
      </w:r>
      <w:r w:rsidRPr="00190359">
        <w:rPr>
          <w:rFonts w:cs="Arial"/>
          <w:lang w:val="ru-RU"/>
        </w:rPr>
        <w:t>) ЦПТИ (Российской Федерации, Уругвая, Филиппин и Эфиопии); и (</w:t>
      </w:r>
      <w:r>
        <w:rPr>
          <w:rFonts w:cs="Arial"/>
          <w:lang w:val="fr-CA"/>
        </w:rPr>
        <w:t>i</w:t>
      </w:r>
      <w:r w:rsidRPr="001F55D6">
        <w:rPr>
          <w:rFonts w:cs="Arial"/>
        </w:rPr>
        <w:t>v</w:t>
      </w:r>
      <w:r w:rsidRPr="00190359">
        <w:rPr>
          <w:rFonts w:cs="Arial"/>
          <w:lang w:val="ru-RU"/>
        </w:rPr>
        <w:t>) 11 университетами. Была также проведена работа по разработке трех новых курсов: по коллективному управлению авторскими и смежными правами, по ИС в области здравоохранения и по экономическим аспектам ИС. Был достигнут значительный прогресс, однако сложность задач и наличие других приоритетных направлений работы, в частности постоянный контроль существующих модулей и их совершенствование, перевод курсов на языки Организации Объединенных Наций, а также возросший спрос на проведение специальных сессий помешали завершить работу по разработке новых курсов до конца двухгодичного периода.</w:t>
      </w:r>
      <w:r w:rsidR="005660B2" w:rsidRPr="00190359">
        <w:rPr>
          <w:rFonts w:eastAsia="MS Mincho" w:cs="Arial"/>
          <w:lang w:val="ru-RU" w:eastAsia="ja-JP"/>
        </w:rPr>
        <w:t xml:space="preserve"> </w:t>
      </w:r>
    </w:p>
    <w:p w:rsidR="005660B2" w:rsidRPr="00190359" w:rsidRDefault="005660B2" w:rsidP="005660B2">
      <w:pPr>
        <w:autoSpaceDE w:val="0"/>
        <w:autoSpaceDN w:val="0"/>
        <w:adjustRightInd w:val="0"/>
        <w:jc w:val="both"/>
        <w:rPr>
          <w:rFonts w:eastAsia="MS Mincho" w:cs="Arial"/>
          <w:sz w:val="22"/>
          <w:szCs w:val="22"/>
          <w:lang w:val="ru-RU" w:eastAsia="ja-JP"/>
        </w:rPr>
      </w:pPr>
    </w:p>
    <w:p w:rsidR="005660B2" w:rsidRPr="00190359" w:rsidRDefault="005660B2" w:rsidP="005660B2">
      <w:pPr>
        <w:autoSpaceDE w:val="0"/>
        <w:autoSpaceDN w:val="0"/>
        <w:adjustRightInd w:val="0"/>
        <w:jc w:val="both"/>
        <w:rPr>
          <w:rFonts w:eastAsia="MS Mincho" w:cs="Arial"/>
          <w:sz w:val="22"/>
          <w:szCs w:val="22"/>
          <w:lang w:val="ru-RU" w:eastAsia="ja-JP"/>
        </w:rPr>
      </w:pPr>
    </w:p>
    <w:p w:rsidR="006656CC" w:rsidRPr="00DE7B98" w:rsidRDefault="006656CC" w:rsidP="006656CC">
      <w:pPr>
        <w:pStyle w:val="a0"/>
        <w:pBdr>
          <w:top w:val="none" w:sz="0" w:space="0" w:color="auto"/>
          <w:left w:val="none" w:sz="0" w:space="0" w:color="auto"/>
          <w:bottom w:val="none" w:sz="0" w:space="0" w:color="auto"/>
          <w:right w:val="none" w:sz="0" w:space="0" w:color="auto"/>
          <w:bar w:val="none" w:sz="0" w:color="auto"/>
        </w:pBdr>
        <w:jc w:val="center"/>
        <w:rPr>
          <w:rFonts w:ascii="Arial" w:hAnsi="Arial" w:cs="Arial"/>
          <w:i/>
          <w:sz w:val="22"/>
          <w:szCs w:val="22"/>
        </w:rPr>
      </w:pPr>
      <w:r w:rsidRPr="00DE7B98">
        <w:rPr>
          <w:rFonts w:ascii="Arial" w:hAnsi="Arial" w:cs="Arial"/>
          <w:i/>
          <w:sz w:val="22"/>
          <w:szCs w:val="22"/>
        </w:rPr>
        <w:t>Географическое распределение слушателей Программы дистанционного обучения в 2012-2013 гг.</w:t>
      </w:r>
    </w:p>
    <w:tbl>
      <w:tblPr>
        <w:tblpPr w:leftFromText="180" w:rightFromText="180" w:vertAnchor="text" w:horzAnchor="page" w:tblpX="3613" w:tblpY="109"/>
        <w:tblW w:w="0" w:type="auto"/>
        <w:tblBorders>
          <w:insideH w:val="single" w:sz="4" w:space="0" w:color="auto"/>
        </w:tblBorders>
        <w:tblLook w:val="00A0" w:firstRow="1" w:lastRow="0" w:firstColumn="1" w:lastColumn="0" w:noHBand="0" w:noVBand="0"/>
      </w:tblPr>
      <w:tblGrid>
        <w:gridCol w:w="1169"/>
        <w:gridCol w:w="1170"/>
        <w:gridCol w:w="1169"/>
        <w:gridCol w:w="1170"/>
      </w:tblGrid>
      <w:tr w:rsidR="005660B2" w:rsidRPr="00B91E1F" w:rsidTr="0068151C">
        <w:tc>
          <w:tcPr>
            <w:tcW w:w="1169" w:type="dxa"/>
          </w:tcPr>
          <w:p w:rsidR="005660B2" w:rsidRPr="008075EA" w:rsidRDefault="005660B2" w:rsidP="0068151C">
            <w:pPr>
              <w:jc w:val="right"/>
              <w:rPr>
                <w:rFonts w:ascii="Garamond" w:hAnsi="Garamond"/>
                <w:b/>
                <w:sz w:val="24"/>
                <w:lang w:val="ru-RU"/>
              </w:rPr>
            </w:pPr>
            <w:r w:rsidRPr="00B91E1F">
              <w:rPr>
                <w:rFonts w:ascii="Garamond" w:hAnsi="Garamond"/>
                <w:b/>
                <w:sz w:val="24"/>
              </w:rPr>
              <w:t>2012</w:t>
            </w:r>
            <w:r w:rsidR="008075EA">
              <w:rPr>
                <w:rFonts w:ascii="Garamond" w:hAnsi="Garamond"/>
                <w:b/>
                <w:sz w:val="24"/>
                <w:lang w:val="ru-RU"/>
              </w:rPr>
              <w:t> г.</w:t>
            </w:r>
          </w:p>
        </w:tc>
        <w:tc>
          <w:tcPr>
            <w:tcW w:w="1170" w:type="dxa"/>
          </w:tcPr>
          <w:p w:rsidR="005660B2" w:rsidRPr="00B91E1F" w:rsidRDefault="005660B2" w:rsidP="0068151C">
            <w:pPr>
              <w:rPr>
                <w:rFonts w:ascii="Garamond" w:hAnsi="Garamond"/>
                <w:b/>
                <w:sz w:val="24"/>
              </w:rPr>
            </w:pPr>
          </w:p>
        </w:tc>
        <w:tc>
          <w:tcPr>
            <w:tcW w:w="1169" w:type="dxa"/>
          </w:tcPr>
          <w:p w:rsidR="005660B2" w:rsidRPr="00B91E1F" w:rsidRDefault="005660B2" w:rsidP="0068151C">
            <w:pPr>
              <w:rPr>
                <w:rFonts w:ascii="Garamond" w:hAnsi="Garamond"/>
                <w:b/>
                <w:sz w:val="24"/>
              </w:rPr>
            </w:pPr>
          </w:p>
        </w:tc>
        <w:tc>
          <w:tcPr>
            <w:tcW w:w="1170" w:type="dxa"/>
          </w:tcPr>
          <w:p w:rsidR="005660B2" w:rsidRPr="008075EA" w:rsidRDefault="005660B2" w:rsidP="0068151C">
            <w:pPr>
              <w:jc w:val="center"/>
              <w:rPr>
                <w:rFonts w:ascii="Garamond" w:hAnsi="Garamond"/>
                <w:b/>
                <w:sz w:val="24"/>
                <w:lang w:val="ru-RU"/>
              </w:rPr>
            </w:pPr>
            <w:r w:rsidRPr="00B91E1F">
              <w:rPr>
                <w:rFonts w:ascii="Garamond" w:hAnsi="Garamond"/>
                <w:b/>
                <w:sz w:val="24"/>
              </w:rPr>
              <w:t>2013</w:t>
            </w:r>
            <w:r w:rsidR="008075EA">
              <w:rPr>
                <w:rFonts w:ascii="Garamond" w:hAnsi="Garamond"/>
                <w:b/>
                <w:sz w:val="24"/>
                <w:lang w:val="ru-RU"/>
              </w:rPr>
              <w:t> г.</w:t>
            </w:r>
          </w:p>
        </w:tc>
      </w:tr>
    </w:tbl>
    <w:p w:rsidR="005660B2" w:rsidRDefault="005660B2" w:rsidP="005660B2">
      <w:pPr>
        <w:autoSpaceDE w:val="0"/>
        <w:autoSpaceDN w:val="0"/>
        <w:adjustRightInd w:val="0"/>
        <w:jc w:val="both"/>
        <w:rPr>
          <w:rFonts w:eastAsia="MS Mincho" w:cs="Arial"/>
          <w:sz w:val="22"/>
          <w:szCs w:val="22"/>
          <w:lang w:eastAsia="ja-JP"/>
        </w:rPr>
      </w:pPr>
    </w:p>
    <w:p w:rsidR="005660B2" w:rsidRDefault="005660B2" w:rsidP="005660B2">
      <w:pPr>
        <w:autoSpaceDE w:val="0"/>
        <w:autoSpaceDN w:val="0"/>
        <w:adjustRightInd w:val="0"/>
        <w:jc w:val="both"/>
        <w:rPr>
          <w:rFonts w:eastAsia="MS Mincho" w:cs="Arial"/>
          <w:sz w:val="22"/>
          <w:szCs w:val="22"/>
          <w:lang w:eastAsia="ja-JP"/>
        </w:rPr>
      </w:pPr>
    </w:p>
    <w:p w:rsidR="005660B2" w:rsidRDefault="005660B2" w:rsidP="005660B2">
      <w:pPr>
        <w:autoSpaceDE w:val="0"/>
        <w:autoSpaceDN w:val="0"/>
        <w:adjustRightInd w:val="0"/>
        <w:jc w:val="both"/>
        <w:rPr>
          <w:rFonts w:eastAsia="MS Mincho" w:cs="Arial"/>
          <w:sz w:val="22"/>
          <w:szCs w:val="22"/>
          <w:lang w:eastAsia="ja-JP"/>
        </w:rPr>
      </w:pPr>
      <w:r>
        <w:rPr>
          <w:rFonts w:ascii="Garamond" w:hAnsi="Garamond"/>
          <w:i/>
          <w:noProof/>
          <w:sz w:val="24"/>
        </w:rPr>
        <mc:AlternateContent>
          <mc:Choice Requires="wpg">
            <w:drawing>
              <wp:inline distT="0" distB="0" distL="0" distR="0" wp14:anchorId="269F02BE" wp14:editId="3D3901A0">
                <wp:extent cx="5878286" cy="1745673"/>
                <wp:effectExtent l="0" t="0" r="8255" b="6985"/>
                <wp:docPr id="17" name="Group 17"/>
                <wp:cNvGraphicFramePr/>
                <a:graphic xmlns:a="http://schemas.openxmlformats.org/drawingml/2006/main">
                  <a:graphicData uri="http://schemas.microsoft.com/office/word/2010/wordprocessingGroup">
                    <wpg:wgp>
                      <wpg:cNvGrpSpPr/>
                      <wpg:grpSpPr>
                        <a:xfrm>
                          <a:off x="0" y="0"/>
                          <a:ext cx="5878286" cy="1745673"/>
                          <a:chOff x="0" y="0"/>
                          <a:chExt cx="5878286" cy="1745673"/>
                        </a:xfrm>
                      </wpg:grpSpPr>
                      <wpg:graphicFrame>
                        <wpg:cNvPr id="18" name="Chart 18"/>
                        <wpg:cNvFrPr/>
                        <wpg:xfrm>
                          <a:off x="2897580" y="0"/>
                          <a:ext cx="2980706" cy="1721922"/>
                        </wpg:xfrm>
                        <a:graphic>
                          <a:graphicData uri="http://schemas.openxmlformats.org/drawingml/2006/chart">
                            <c:chart xmlns:c="http://schemas.openxmlformats.org/drawingml/2006/chart" xmlns:r="http://schemas.openxmlformats.org/officeDocument/2006/relationships" r:id="rId61"/>
                          </a:graphicData>
                        </a:graphic>
                      </wpg:graphicFrame>
                      <wpg:graphicFrame>
                        <wpg:cNvPr id="19" name="Chart 19"/>
                        <wpg:cNvFrPr/>
                        <wpg:xfrm>
                          <a:off x="0" y="23750"/>
                          <a:ext cx="2968832" cy="1721923"/>
                        </wpg:xfrm>
                        <a:graphic>
                          <a:graphicData uri="http://schemas.openxmlformats.org/drawingml/2006/chart">
                            <c:chart xmlns:c="http://schemas.openxmlformats.org/drawingml/2006/chart" xmlns:r="http://schemas.openxmlformats.org/officeDocument/2006/relationships" r:id="rId62"/>
                          </a:graphicData>
                        </a:graphic>
                      </wpg:graphicFrame>
                    </wpg:wgp>
                  </a:graphicData>
                </a:graphic>
              </wp:inline>
            </w:drawing>
          </mc:Choice>
          <mc:Fallback>
            <w:pict>
              <v:group id="Group 17" o:spid="_x0000_s1026" style="width:462.85pt;height:137.45pt;mso-position-horizontal-relative:char;mso-position-vertical-relative:line" coordsize="58782,17456" o:gfxdata="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">
                <v:shape id="Chart 18" o:spid="_x0000_s1027" type="#_x0000_t75" style="position:absolute;left:28956;width:29809;height:171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">
                  <v:imagedata r:id="rId63" o:title=""/>
                  <o:lock v:ext="edit" aspectratio="f"/>
                </v:shape>
                <v:shape id="Chart 19" o:spid="_x0000_s1028" type="#_x0000_t75" style="position:absolute;top:243;width:29687;height:1719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">
                  <v:imagedata r:id="rId64" o:title=""/>
                  <o:lock v:ext="edit" aspectratio="f"/>
                </v:shape>
                <w10:anchorlock/>
              </v:group>
              <o:OLEObject Type="Embed" ProgID="Excel.Chart.8" ShapeID="Chart 18" DrawAspect="Content" ObjectID="_1468411849" r:id="rId65">
                <o:FieldCodes>\s</o:FieldCodes>
              </o:OLEObject>
              <o:OLEObject Type="Embed" ProgID="Excel.Chart.8" ShapeID="Chart 19" DrawAspect="Content" ObjectID="_1468411850" r:id="rId66">
                <o:FieldCodes>\s</o:FieldCodes>
              </o:OLEObject>
            </w:pict>
          </mc:Fallback>
        </mc:AlternateContent>
      </w:r>
    </w:p>
    <w:p w:rsidR="005660B2" w:rsidRDefault="005660B2" w:rsidP="005660B2">
      <w:pPr>
        <w:autoSpaceDE w:val="0"/>
        <w:autoSpaceDN w:val="0"/>
        <w:adjustRightInd w:val="0"/>
        <w:jc w:val="both"/>
        <w:rPr>
          <w:rFonts w:cs="Arial"/>
          <w:sz w:val="22"/>
          <w:szCs w:val="22"/>
        </w:rPr>
      </w:pPr>
    </w:p>
    <w:p w:rsidR="005660B2" w:rsidRDefault="005660B2" w:rsidP="005660B2">
      <w:pPr>
        <w:autoSpaceDE w:val="0"/>
        <w:autoSpaceDN w:val="0"/>
        <w:adjustRightInd w:val="0"/>
        <w:jc w:val="both"/>
        <w:rPr>
          <w:rFonts w:cs="Arial"/>
          <w:sz w:val="22"/>
          <w:szCs w:val="22"/>
        </w:rPr>
      </w:pPr>
    </w:p>
    <w:p w:rsidR="005660B2" w:rsidRPr="00577941" w:rsidRDefault="00190359" w:rsidP="005660B2">
      <w:pPr>
        <w:tabs>
          <w:tab w:val="left" w:pos="709"/>
        </w:tabs>
        <w:autoSpaceDE w:val="0"/>
        <w:autoSpaceDN w:val="0"/>
        <w:adjustRightInd w:val="0"/>
        <w:jc w:val="both"/>
        <w:rPr>
          <w:rFonts w:cs="Arial"/>
          <w:szCs w:val="20"/>
          <w:lang w:val="ru-RU"/>
        </w:rPr>
      </w:pPr>
      <w:r>
        <w:rPr>
          <w:rFonts w:cs="Arial"/>
          <w:szCs w:val="20"/>
          <w:lang w:val="ru-RU"/>
        </w:rPr>
        <w:t>11.4</w:t>
      </w:r>
      <w:r>
        <w:rPr>
          <w:rFonts w:cs="Arial"/>
          <w:szCs w:val="20"/>
          <w:lang w:val="ru-RU"/>
        </w:rPr>
        <w:tab/>
      </w:r>
      <w:r w:rsidRPr="00190359">
        <w:rPr>
          <w:rFonts w:cs="Arial"/>
          <w:szCs w:val="20"/>
          <w:lang w:val="ru-RU"/>
        </w:rPr>
        <w:t xml:space="preserve">В рамках Программы для образовательных учреждений продолжилось создание совместно с рядом университетов программ по подготовке магистров права в области ИС, направленная на оказание помощи развивающимся странам и странам с переходной экономикой. За </w:t>
      </w:r>
      <w:r>
        <w:rPr>
          <w:rFonts w:cs="Arial"/>
          <w:szCs w:val="20"/>
          <w:lang w:val="ru-RU"/>
        </w:rPr>
        <w:t>двухлетний</w:t>
      </w:r>
      <w:r w:rsidRPr="00190359">
        <w:rPr>
          <w:rFonts w:cs="Arial"/>
          <w:szCs w:val="20"/>
          <w:lang w:val="ru-RU"/>
        </w:rPr>
        <w:t xml:space="preserve"> период в общей сложности 332 студента из 88 стран (обучение 167 из этих студентов полностью финансировалось ВОИС) получили степень магистра одной из семи совместных программ по направлению "Право ИС", организованных Академией ВОИС в сотрудничестве с: Университетом Турина (Италия), Африканским университетом и Африканской региональной организацией промышленной собственности (Зимбабве), Квинслендским технологическим университетом  (Австралия), Университетом Яунде Второго и Африканской организацией интеллектуальной собственности (АОПС) (Камерун), Сеульским национальным университетом (СНУ) и Корейским ведомством интеллектуальной собственности (КВИС), Университетом Южного полушария и Национальным институтом промышленной собственности Аргентины (НИПС) (Аргентина), Университетом Хайфы (Израиль). Академия также продолжила оказывать помощь научным учреждениям в шести развивающихся и наименее развитых странах (в Бангладеш, Венесуэле, Индонезии, Либерии, Объединенной Республике Танзании, на Ямайке) по разработке новых учебных программ для высшего образования в области ИС или пересмотру существующих. В целях поощрения развития высшего образования в области ИС Академия предоставила десяти ученым из развивающихся стран и стран с переходной экономикой возможность принять участие в работе Международной ассоциации по развитию преподавания и научных исследований в области интеллектуальной собственности (</w:t>
      </w:r>
      <w:r w:rsidRPr="001F55D6">
        <w:rPr>
          <w:rFonts w:cs="Arial"/>
          <w:szCs w:val="20"/>
        </w:rPr>
        <w:t>A</w:t>
      </w:r>
      <w:r w:rsidRPr="00190359">
        <w:rPr>
          <w:rFonts w:cs="Arial"/>
          <w:szCs w:val="20"/>
          <w:lang w:val="ru-RU"/>
        </w:rPr>
        <w:t xml:space="preserve">ТРИП). И в 2012, и в 2013 гг. совместно с ВТО были организованы коллоквиумы для преподавателей в области ИС, в которых в общей сложности приняли участие 54 ученых из развивающих стран и стран с переходной экономикой. Коллоквиумы стали площадкой для диалога и обсуждения последних изменений в ключевых областях ИС, а </w:t>
      </w:r>
      <w:r w:rsidRPr="00190359">
        <w:rPr>
          <w:rFonts w:cs="Arial"/>
          <w:szCs w:val="20"/>
          <w:lang w:val="ru-RU"/>
        </w:rPr>
        <w:lastRenderedPageBreak/>
        <w:t>также проблем преподавания и педагогики. Также в штаб-квартире ВОИС были организованы специальные брифинги, в которых приняли участие более 300 человек, в том числе более 30 дипломатов, работающих в Женеве.</w:t>
      </w:r>
    </w:p>
    <w:p w:rsidR="00190359" w:rsidRPr="00577941" w:rsidRDefault="00190359" w:rsidP="005660B2">
      <w:pPr>
        <w:tabs>
          <w:tab w:val="left" w:pos="709"/>
        </w:tabs>
        <w:autoSpaceDE w:val="0"/>
        <w:autoSpaceDN w:val="0"/>
        <w:adjustRightInd w:val="0"/>
        <w:jc w:val="both"/>
        <w:rPr>
          <w:rFonts w:cs="Arial"/>
          <w:szCs w:val="20"/>
          <w:lang w:val="ru-RU"/>
        </w:rPr>
      </w:pPr>
    </w:p>
    <w:p w:rsidR="005660B2" w:rsidRDefault="000C2D52" w:rsidP="000C2D52">
      <w:pPr>
        <w:pStyle w:val="ListParagraph"/>
        <w:tabs>
          <w:tab w:val="left" w:pos="567"/>
        </w:tabs>
        <w:autoSpaceDE w:val="0"/>
        <w:autoSpaceDN w:val="0"/>
        <w:adjustRightInd w:val="0"/>
        <w:ind w:left="0"/>
        <w:jc w:val="both"/>
        <w:rPr>
          <w:rFonts w:cs="Arial"/>
          <w:lang w:val="ru-RU"/>
        </w:rPr>
      </w:pPr>
      <w:r>
        <w:rPr>
          <w:rFonts w:cs="Arial"/>
          <w:lang w:val="ru-RU"/>
        </w:rPr>
        <w:t>11.5</w:t>
      </w:r>
      <w:r w:rsidR="00190359">
        <w:rPr>
          <w:rFonts w:cs="Arial"/>
          <w:lang w:val="ru-RU"/>
        </w:rPr>
        <w:tab/>
      </w:r>
      <w:r w:rsidR="00190359" w:rsidRPr="00190359">
        <w:rPr>
          <w:rFonts w:cs="Arial"/>
          <w:lang w:val="ru-RU"/>
        </w:rPr>
        <w:t>За двухлетний период 2012-2013 гг. Академия провела две трехдневных учебных сессии  в рамках своей Программы для руководящего персонала (в Сантьяго-де-Чили в марте и в Кейптауне в декабре 2012 г. соответственно), участниками которых стали 48 руководителей из 18 стран. Повышение осведомленности относительно ИС среди выпускников вузов и молодых специалистов оставалось приоритетом в течение двухгодичного периода. Академия ВОИС организовала в рамках своей Программы проведения летних школ 18 сессий в сотрудничестве с правительствами десяти принимающих стран (Мексики, Республики Кореи, Российской Федерации, Сингапура, Соединенных Штатов Америки, Таиланда, Турции, Украины, Хорватии, Южной Африки).  Кроме того, две сессии (одна в 2012 г. и одна в 2013 г.) были проведены в сотрудничестве с Женевским университетом в штаб-квартире ВОИС. Эти сессии дали возможность в общей сложности 630 студентам и молодым специалистам получить представление о значении ИС для развития и о роли ВОИС в многостороннем сотрудничестве в сфере ИС. Из 20 проведенных сессий четыре были посвящены конкретным областям ИС – товарным знакам, авторским и смежным правам, а также ИС и передаче технологий.</w:t>
      </w:r>
    </w:p>
    <w:p w:rsidR="00190359" w:rsidRPr="00190359" w:rsidRDefault="00190359" w:rsidP="005660B2">
      <w:pPr>
        <w:pStyle w:val="ListParagraph"/>
        <w:autoSpaceDE w:val="0"/>
        <w:autoSpaceDN w:val="0"/>
        <w:adjustRightInd w:val="0"/>
        <w:ind w:left="0"/>
        <w:jc w:val="both"/>
        <w:rPr>
          <w:rFonts w:cs="Arial"/>
          <w:lang w:val="ru-RU"/>
        </w:rPr>
      </w:pPr>
    </w:p>
    <w:p w:rsidR="005660B2" w:rsidRPr="000C2D52" w:rsidRDefault="000C2D52" w:rsidP="00577941">
      <w:pPr>
        <w:pStyle w:val="ListParagraph"/>
        <w:keepNext/>
        <w:keepLines/>
        <w:numPr>
          <w:ilvl w:val="0"/>
          <w:numId w:val="69"/>
        </w:numPr>
        <w:tabs>
          <w:tab w:val="left" w:pos="567"/>
        </w:tabs>
        <w:autoSpaceDE w:val="0"/>
        <w:autoSpaceDN w:val="0"/>
        <w:adjustRightInd w:val="0"/>
        <w:ind w:left="0" w:firstLine="0"/>
        <w:jc w:val="both"/>
        <w:rPr>
          <w:rFonts w:cs="Arial"/>
          <w:bCs/>
          <w:color w:val="000000"/>
          <w:lang w:val="ru-RU"/>
        </w:rPr>
      </w:pPr>
      <w:r w:rsidRPr="000C2D52">
        <w:rPr>
          <w:rFonts w:cs="Arial"/>
          <w:lang w:val="ru-RU"/>
        </w:rPr>
        <w:t>В мае 2012 г. КРИС одобрил второй этап проекта создания экспериментальных академий в шести странах.</w:t>
      </w:r>
      <w:r w:rsidRPr="000C2D52">
        <w:rPr>
          <w:rFonts w:cs="Arial"/>
          <w:bCs/>
          <w:lang w:val="ru-RU"/>
        </w:rPr>
        <w:t xml:space="preserve">  </w:t>
      </w:r>
      <w:r w:rsidRPr="000C2D52">
        <w:rPr>
          <w:rFonts w:cs="Arial"/>
          <w:lang w:val="ru-RU"/>
        </w:rPr>
        <w:t>В итоге к концу 2013 г. в четырех странах, охватываемых Проектом на первом этапе его реализации, было создано по одному национальному учебному заведению в области ИС: в Доминиканской Республике (“</w:t>
      </w:r>
      <w:r w:rsidRPr="001F55D6">
        <w:rPr>
          <w:rFonts w:cs="Arial"/>
        </w:rPr>
        <w:t>Academia</w:t>
      </w:r>
      <w:r w:rsidRPr="000C2D52">
        <w:rPr>
          <w:rFonts w:cs="Arial"/>
          <w:lang w:val="ru-RU"/>
        </w:rPr>
        <w:t xml:space="preserve"> </w:t>
      </w:r>
      <w:r w:rsidRPr="001F55D6">
        <w:rPr>
          <w:rFonts w:cs="Arial"/>
        </w:rPr>
        <w:t>Nacional</w:t>
      </w:r>
      <w:r w:rsidRPr="000C2D52">
        <w:rPr>
          <w:rFonts w:cs="Arial"/>
          <w:lang w:val="ru-RU"/>
        </w:rPr>
        <w:t xml:space="preserve"> </w:t>
      </w:r>
      <w:r w:rsidRPr="001F55D6">
        <w:rPr>
          <w:rFonts w:cs="Arial"/>
        </w:rPr>
        <w:t>de</w:t>
      </w:r>
      <w:r w:rsidRPr="000C2D52">
        <w:rPr>
          <w:rFonts w:cs="Arial"/>
          <w:lang w:val="ru-RU"/>
        </w:rPr>
        <w:t xml:space="preserve"> </w:t>
      </w:r>
      <w:r w:rsidRPr="001F55D6">
        <w:rPr>
          <w:rFonts w:cs="Arial"/>
        </w:rPr>
        <w:t>la</w:t>
      </w:r>
      <w:r w:rsidRPr="000C2D52">
        <w:rPr>
          <w:rFonts w:cs="Arial"/>
          <w:lang w:val="ru-RU"/>
        </w:rPr>
        <w:t xml:space="preserve"> </w:t>
      </w:r>
      <w:r w:rsidRPr="001F55D6">
        <w:rPr>
          <w:rFonts w:cs="Arial"/>
        </w:rPr>
        <w:t>Propiedad</w:t>
      </w:r>
      <w:r w:rsidRPr="000C2D52">
        <w:rPr>
          <w:rFonts w:cs="Arial"/>
          <w:lang w:val="ru-RU"/>
        </w:rPr>
        <w:t xml:space="preserve"> </w:t>
      </w:r>
      <w:r w:rsidRPr="001F55D6">
        <w:rPr>
          <w:rFonts w:cs="Arial"/>
        </w:rPr>
        <w:t>Intelectual</w:t>
      </w:r>
      <w:r w:rsidRPr="000C2D52">
        <w:rPr>
          <w:rFonts w:cs="Arial"/>
          <w:lang w:val="ru-RU"/>
        </w:rPr>
        <w:t xml:space="preserve"> (</w:t>
      </w:r>
      <w:r w:rsidRPr="001F55D6">
        <w:rPr>
          <w:rFonts w:cs="Arial"/>
        </w:rPr>
        <w:t>ANPI</w:t>
      </w:r>
      <w:r w:rsidRPr="000C2D52">
        <w:rPr>
          <w:rFonts w:cs="Arial"/>
          <w:lang w:val="ru-RU"/>
        </w:rPr>
        <w:t>)”), Колумбии (“</w:t>
      </w:r>
      <w:r w:rsidRPr="001F55D6">
        <w:rPr>
          <w:rFonts w:cs="Arial"/>
        </w:rPr>
        <w:t>Aula</w:t>
      </w:r>
      <w:r w:rsidRPr="000C2D52">
        <w:rPr>
          <w:rFonts w:cs="Arial"/>
          <w:lang w:val="ru-RU"/>
        </w:rPr>
        <w:t xml:space="preserve"> </w:t>
      </w:r>
      <w:r w:rsidRPr="001F55D6">
        <w:rPr>
          <w:rFonts w:cs="Arial"/>
        </w:rPr>
        <w:t>de</w:t>
      </w:r>
      <w:r w:rsidRPr="000C2D52">
        <w:rPr>
          <w:rFonts w:cs="Arial"/>
          <w:lang w:val="ru-RU"/>
        </w:rPr>
        <w:t xml:space="preserve"> </w:t>
      </w:r>
      <w:r w:rsidRPr="001F55D6">
        <w:rPr>
          <w:rFonts w:cs="Arial"/>
        </w:rPr>
        <w:t>Propiedad</w:t>
      </w:r>
      <w:r w:rsidRPr="000C2D52">
        <w:rPr>
          <w:rFonts w:cs="Arial"/>
          <w:lang w:val="ru-RU"/>
        </w:rPr>
        <w:t xml:space="preserve"> </w:t>
      </w:r>
      <w:r w:rsidRPr="001F55D6">
        <w:rPr>
          <w:rFonts w:cs="Arial"/>
        </w:rPr>
        <w:t>Intelectual</w:t>
      </w:r>
      <w:r w:rsidRPr="000C2D52">
        <w:rPr>
          <w:rFonts w:cs="Arial"/>
          <w:lang w:val="ru-RU"/>
        </w:rPr>
        <w:t xml:space="preserve"> (</w:t>
      </w:r>
      <w:r w:rsidRPr="001F55D6">
        <w:rPr>
          <w:rFonts w:cs="Arial"/>
        </w:rPr>
        <w:t>API</w:t>
      </w:r>
      <w:r w:rsidRPr="000C2D52">
        <w:rPr>
          <w:rFonts w:cs="Arial"/>
          <w:lang w:val="ru-RU"/>
        </w:rPr>
        <w:t>)”), Перу (“</w:t>
      </w:r>
      <w:r w:rsidRPr="001F55D6">
        <w:rPr>
          <w:rFonts w:cs="Arial"/>
        </w:rPr>
        <w:t>Escuela</w:t>
      </w:r>
      <w:r w:rsidRPr="000C2D52">
        <w:rPr>
          <w:rFonts w:cs="Arial"/>
          <w:lang w:val="ru-RU"/>
        </w:rPr>
        <w:t xml:space="preserve"> </w:t>
      </w:r>
      <w:r w:rsidRPr="001F55D6">
        <w:rPr>
          <w:rFonts w:cs="Arial"/>
        </w:rPr>
        <w:t>de</w:t>
      </w:r>
      <w:r w:rsidRPr="000C2D52">
        <w:rPr>
          <w:rFonts w:cs="Arial"/>
          <w:lang w:val="ru-RU"/>
        </w:rPr>
        <w:t xml:space="preserve"> </w:t>
      </w:r>
      <w:r w:rsidRPr="001F55D6">
        <w:rPr>
          <w:rFonts w:cs="Arial"/>
        </w:rPr>
        <w:t>la</w:t>
      </w:r>
      <w:r w:rsidRPr="000C2D52">
        <w:rPr>
          <w:rFonts w:cs="Arial"/>
          <w:lang w:val="ru-RU"/>
        </w:rPr>
        <w:t xml:space="preserve"> </w:t>
      </w:r>
      <w:r w:rsidRPr="001F55D6">
        <w:rPr>
          <w:rFonts w:cs="Arial"/>
        </w:rPr>
        <w:t>Competencia</w:t>
      </w:r>
      <w:r w:rsidRPr="000C2D52">
        <w:rPr>
          <w:rFonts w:cs="Arial"/>
          <w:lang w:val="ru-RU"/>
        </w:rPr>
        <w:t xml:space="preserve"> </w:t>
      </w:r>
      <w:r w:rsidRPr="001F55D6">
        <w:rPr>
          <w:rFonts w:cs="Arial"/>
        </w:rPr>
        <w:t>y</w:t>
      </w:r>
      <w:r w:rsidRPr="000C2D52">
        <w:rPr>
          <w:rFonts w:cs="Arial"/>
          <w:lang w:val="ru-RU"/>
        </w:rPr>
        <w:t xml:space="preserve"> </w:t>
      </w:r>
      <w:r w:rsidRPr="001F55D6">
        <w:rPr>
          <w:rFonts w:cs="Arial"/>
        </w:rPr>
        <w:t>de</w:t>
      </w:r>
      <w:r w:rsidRPr="000C2D52">
        <w:rPr>
          <w:rFonts w:cs="Arial"/>
          <w:lang w:val="ru-RU"/>
        </w:rPr>
        <w:t xml:space="preserve"> </w:t>
      </w:r>
      <w:r w:rsidRPr="001F55D6">
        <w:rPr>
          <w:rFonts w:cs="Arial"/>
        </w:rPr>
        <w:t>la</w:t>
      </w:r>
      <w:r w:rsidRPr="000C2D52">
        <w:rPr>
          <w:rFonts w:cs="Arial"/>
          <w:lang w:val="ru-RU"/>
        </w:rPr>
        <w:t xml:space="preserve"> </w:t>
      </w:r>
      <w:r w:rsidRPr="001F55D6">
        <w:rPr>
          <w:rFonts w:cs="Arial"/>
        </w:rPr>
        <w:t>Propiedad</w:t>
      </w:r>
      <w:r w:rsidRPr="000C2D52">
        <w:rPr>
          <w:rFonts w:cs="Arial"/>
          <w:lang w:val="ru-RU"/>
        </w:rPr>
        <w:t xml:space="preserve"> </w:t>
      </w:r>
      <w:r w:rsidRPr="001F55D6">
        <w:rPr>
          <w:rFonts w:cs="Arial"/>
        </w:rPr>
        <w:t>Intelectual</w:t>
      </w:r>
      <w:r w:rsidRPr="000C2D52">
        <w:rPr>
          <w:rFonts w:cs="Arial"/>
          <w:lang w:val="ru-RU"/>
        </w:rPr>
        <w:t xml:space="preserve"> (</w:t>
      </w:r>
      <w:r w:rsidRPr="001F55D6">
        <w:rPr>
          <w:rFonts w:cs="Arial"/>
        </w:rPr>
        <w:t>ECPI</w:t>
      </w:r>
      <w:r w:rsidRPr="000C2D52">
        <w:rPr>
          <w:rFonts w:cs="Arial"/>
          <w:lang w:val="ru-RU"/>
        </w:rPr>
        <w:t>)”) и Тунисе (“</w:t>
      </w:r>
      <w:r w:rsidRPr="001F55D6">
        <w:rPr>
          <w:rFonts w:cs="Arial"/>
        </w:rPr>
        <w:t>Academie</w:t>
      </w:r>
      <w:r w:rsidRPr="000C2D52">
        <w:rPr>
          <w:rFonts w:cs="Arial"/>
          <w:lang w:val="ru-RU"/>
        </w:rPr>
        <w:t xml:space="preserve"> </w:t>
      </w:r>
      <w:r w:rsidRPr="001F55D6">
        <w:rPr>
          <w:rFonts w:cs="Arial"/>
        </w:rPr>
        <w:t>Tunisienne</w:t>
      </w:r>
      <w:r w:rsidRPr="000C2D52">
        <w:rPr>
          <w:rFonts w:cs="Arial"/>
          <w:lang w:val="ru-RU"/>
        </w:rPr>
        <w:t xml:space="preserve"> </w:t>
      </w:r>
      <w:r w:rsidRPr="001F55D6">
        <w:rPr>
          <w:rFonts w:cs="Arial"/>
        </w:rPr>
        <w:t>de</w:t>
      </w:r>
      <w:r w:rsidRPr="000C2D52">
        <w:rPr>
          <w:rFonts w:cs="Arial"/>
          <w:lang w:val="ru-RU"/>
        </w:rPr>
        <w:t xml:space="preserve"> </w:t>
      </w:r>
      <w:r w:rsidRPr="001F55D6">
        <w:rPr>
          <w:rFonts w:cs="Arial"/>
        </w:rPr>
        <w:t>la</w:t>
      </w:r>
      <w:r w:rsidRPr="000C2D52">
        <w:rPr>
          <w:rFonts w:cs="Arial"/>
          <w:lang w:val="ru-RU"/>
        </w:rPr>
        <w:t xml:space="preserve"> </w:t>
      </w:r>
      <w:r w:rsidRPr="001F55D6">
        <w:rPr>
          <w:rFonts w:cs="Arial"/>
        </w:rPr>
        <w:t>Propri</w:t>
      </w:r>
      <w:r w:rsidRPr="000C2D52">
        <w:rPr>
          <w:rFonts w:cs="Arial"/>
          <w:lang w:val="ru-RU"/>
        </w:rPr>
        <w:t>é</w:t>
      </w:r>
      <w:r w:rsidRPr="001F55D6">
        <w:rPr>
          <w:rFonts w:cs="Arial"/>
        </w:rPr>
        <w:t>t</w:t>
      </w:r>
      <w:r w:rsidRPr="000C2D52">
        <w:rPr>
          <w:rFonts w:cs="Arial"/>
          <w:lang w:val="ru-RU"/>
        </w:rPr>
        <w:t xml:space="preserve">é </w:t>
      </w:r>
      <w:r w:rsidRPr="001F55D6">
        <w:rPr>
          <w:rFonts w:cs="Arial"/>
        </w:rPr>
        <w:t>Intellectuelle</w:t>
      </w:r>
      <w:r w:rsidRPr="000C2D52">
        <w:rPr>
          <w:rFonts w:cs="Arial"/>
          <w:lang w:val="ru-RU"/>
        </w:rPr>
        <w:t xml:space="preserve"> (</w:t>
      </w:r>
      <w:r w:rsidRPr="001F55D6">
        <w:rPr>
          <w:rFonts w:cs="Arial"/>
        </w:rPr>
        <w:t>ATPI</w:t>
      </w:r>
      <w:r w:rsidRPr="000C2D52">
        <w:rPr>
          <w:rFonts w:cs="Arial"/>
          <w:lang w:val="ru-RU"/>
        </w:rPr>
        <w:t>)”). Академия также приступила к развертыванию проектной деятельности в еще двух странах (Египте и Эфиопии) – в рамках второго этапа Проекта, завершение которого намечено на 2014 г. В ходе этой работы основное внимание уделялось подготовке инструкторов, для чего проводились практикумы на местном уровне, а отдельные национальные инструкторы приняли участие в Программе совместной подготовки магистров.</w:t>
      </w:r>
      <w:r w:rsidR="005660B2" w:rsidRPr="000C2D52">
        <w:rPr>
          <w:rFonts w:cs="Arial"/>
          <w:bCs/>
          <w:color w:val="000000"/>
          <w:lang w:val="ru-RU"/>
        </w:rPr>
        <w:t xml:space="preserve"> </w:t>
      </w:r>
    </w:p>
    <w:p w:rsidR="005660B2" w:rsidRPr="000C2D52" w:rsidRDefault="005660B2" w:rsidP="005660B2">
      <w:pPr>
        <w:autoSpaceDE w:val="0"/>
        <w:autoSpaceDN w:val="0"/>
        <w:adjustRightInd w:val="0"/>
        <w:jc w:val="both"/>
        <w:rPr>
          <w:rFonts w:cs="Arial"/>
          <w:bCs/>
          <w:color w:val="000000"/>
          <w:sz w:val="22"/>
          <w:szCs w:val="22"/>
          <w:lang w:val="ru-RU"/>
        </w:rPr>
      </w:pP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r w:rsidRPr="001F55D6">
        <w:rPr>
          <w:rFonts w:ascii="Arial" w:hAnsi="Arial" w:cs="Arial"/>
          <w:sz w:val="20"/>
          <w:szCs w:val="20"/>
        </w:rPr>
        <w:t>РЕАЛИЗАЦИЯ ПОВЕСТКИ ДНЯ В ОБЛАСТИ РАЗВИТИЯ</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p>
    <w:p w:rsidR="000C2D52" w:rsidRPr="000C2D52" w:rsidRDefault="000C2D52" w:rsidP="000C2D52">
      <w:pPr>
        <w:pStyle w:val="ListParagraph"/>
        <w:tabs>
          <w:tab w:val="left" w:pos="709"/>
        </w:tabs>
        <w:ind w:left="0"/>
        <w:jc w:val="both"/>
        <w:rPr>
          <w:rFonts w:cs="Arial"/>
          <w:lang w:val="ru-RU"/>
        </w:rPr>
      </w:pPr>
      <w:r w:rsidRPr="00577941">
        <w:rPr>
          <w:rFonts w:cs="Arial"/>
          <w:lang w:val="ru-RU"/>
        </w:rPr>
        <w:t>11.7.</w:t>
      </w:r>
      <w:r w:rsidRPr="00577941">
        <w:rPr>
          <w:rFonts w:cs="Arial"/>
          <w:lang w:val="ru-RU"/>
        </w:rPr>
        <w:tab/>
      </w:r>
      <w:r w:rsidRPr="000C2D52">
        <w:rPr>
          <w:rFonts w:cs="Arial"/>
          <w:lang w:val="ru-RU"/>
        </w:rPr>
        <w:t>Разработка, планирование и осуществление деятельности в рамках Программы 11 производились с учетом и на основе рекомендаций ПДР.  Программы Академии были ориентированы на развитие и принимали во внимание потребности партнеров (рекомендация 1);  в соответствии с ними проблематика ИС освещалась на разных уровнях образовательной системы, с тем чтобы углубить у учащихся понимание проблем ИС (рекомендация 3).  Согласно рекомендации 5, первый портфель учебных программ Академии ВОИС был опубликован в конце 2012 г. и в 2013 г., при этом в нем ясно и прозрачно рассказывалось о содержании и о партнерах всех учебных программ Академии ВОИС и демонстрировался широкий и постоянно растущий круг возможностей в рамках Программы профессиональной подготовки, Программы дистанционного обучения, Программы для образовательных учреждений, Программы для руководящего персонала и Программы проведения летних школ ВОИС. Помимо этого, в рамках Программы дистанционного обучения были разработаны конкретные модули дистанционного обучения для ее курсов;  при этом проводились консультации с собственными экспертами, академиями и национальными органами.  Началась работа по пересмотру существующего портфеля учебных мероприятий в целях их последующей интеграции.</w:t>
      </w:r>
    </w:p>
    <w:p w:rsidR="000C2D52" w:rsidRPr="000C2D52" w:rsidRDefault="000C2D52" w:rsidP="000C2D52">
      <w:pPr>
        <w:pStyle w:val="ListParagraph"/>
        <w:tabs>
          <w:tab w:val="left" w:pos="709"/>
        </w:tabs>
        <w:ind w:left="0"/>
        <w:jc w:val="both"/>
        <w:rPr>
          <w:rFonts w:cs="Arial"/>
          <w:lang w:val="ru-RU"/>
        </w:rPr>
      </w:pPr>
    </w:p>
    <w:p w:rsidR="000C2D52" w:rsidRPr="000C2D52" w:rsidRDefault="000C2D52" w:rsidP="000C2D52">
      <w:pPr>
        <w:pStyle w:val="ListParagraph"/>
        <w:tabs>
          <w:tab w:val="left" w:pos="709"/>
        </w:tabs>
        <w:ind w:left="0"/>
        <w:jc w:val="both"/>
        <w:rPr>
          <w:rFonts w:cs="Arial"/>
          <w:lang w:val="ru-RU"/>
        </w:rPr>
      </w:pPr>
    </w:p>
    <w:p w:rsidR="005660B2" w:rsidRPr="000C2D52" w:rsidRDefault="000C2D52" w:rsidP="000C2D52">
      <w:pPr>
        <w:pStyle w:val="ListParagraph"/>
        <w:tabs>
          <w:tab w:val="left" w:pos="709"/>
        </w:tabs>
        <w:ind w:left="0"/>
        <w:jc w:val="both"/>
        <w:rPr>
          <w:rFonts w:cs="Arial"/>
          <w:lang w:val="ru-RU"/>
        </w:rPr>
      </w:pPr>
      <w:r w:rsidRPr="000C2D52">
        <w:rPr>
          <w:rFonts w:cs="Arial"/>
          <w:lang w:val="ru-RU"/>
        </w:rPr>
        <w:t>11.8.</w:t>
      </w:r>
      <w:r w:rsidRPr="000C2D52">
        <w:rPr>
          <w:rFonts w:cs="Arial"/>
          <w:lang w:val="ru-RU"/>
        </w:rPr>
        <w:tab/>
        <w:t xml:space="preserve">Был завершен и прошел оценку первый этап Пилотного проекта по созданию национальных экспериментальных академий.  КРИС одобрил начало Этапа </w:t>
      </w:r>
      <w:r w:rsidRPr="001F55D6">
        <w:rPr>
          <w:rFonts w:cs="Arial"/>
        </w:rPr>
        <w:t>II</w:t>
      </w:r>
      <w:r w:rsidRPr="000C2D52">
        <w:rPr>
          <w:rFonts w:cs="Arial"/>
          <w:lang w:val="ru-RU"/>
        </w:rPr>
        <w:t xml:space="preserve"> проекта, в котором примут участие шесть стран: четыре страны, отобранные для участия в эксперименте (Доминиканская Республика, Колумбия, Перу и Тунис)</w:t>
      </w:r>
      <w:r w:rsidRPr="008F6DAD">
        <w:rPr>
          <w:rStyle w:val="FootnoteReference"/>
          <w:rFonts w:cs="Arial"/>
          <w:bCs/>
        </w:rPr>
        <w:footnoteReference w:id="22"/>
      </w:r>
      <w:r w:rsidRPr="000C2D52">
        <w:rPr>
          <w:rFonts w:cs="Arial"/>
          <w:lang w:val="ru-RU"/>
        </w:rPr>
        <w:t xml:space="preserve">, и две новых страны (Египет и Эфиопия). Четыре национальных учебных заведения в области ИС уже созданы и предлагают сегодня программы обучения, еще две экспериментальные академии создаются. Осуществленные мероприятия включали в себя программы подготовки преподавателей, проведение региональных модулей для учебных координаторов, стипендии для прохождения подготовки по программе магистратуры в области ИС и создание дополнительных материалов для подготовки, а также </w:t>
      </w:r>
      <w:r w:rsidRPr="000C2D52">
        <w:rPr>
          <w:rFonts w:cs="Arial"/>
          <w:lang w:val="ru-RU"/>
        </w:rPr>
        <w:lastRenderedPageBreak/>
        <w:t>бизнес-планов и планов по укреплению потенциала. Все шесть экспериментальных академий входят в Глобальную сеть академий интеллектуальной собственности (ГНИПА).</w:t>
      </w:r>
    </w:p>
    <w:p w:rsidR="005660B2" w:rsidRPr="000C2D52" w:rsidRDefault="005660B2" w:rsidP="005660B2">
      <w:pPr>
        <w:ind w:left="2268" w:hanging="2268"/>
        <w:rPr>
          <w:rFonts w:eastAsia="MS Mincho" w:cs="Arial"/>
          <w:b/>
          <w:sz w:val="22"/>
          <w:szCs w:val="22"/>
          <w:lang w:val="ru-RU" w:eastAsia="ja-JP" w:bidi="th-TH"/>
        </w:rPr>
      </w:pP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2"/>
          <w:szCs w:val="22"/>
        </w:rPr>
      </w:pPr>
      <w:r w:rsidRPr="001F55D6">
        <w:rPr>
          <w:rFonts w:ascii="Arial" w:hAnsi="Arial" w:cs="Arial"/>
          <w:sz w:val="22"/>
          <w:szCs w:val="22"/>
        </w:rPr>
        <w:t>ДАННЫЕ О РЕЗУЛЬТАТИВНОСТИ</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p>
    <w:tbl>
      <w:tblPr>
        <w:tblW w:w="9458" w:type="dxa"/>
        <w:tblInd w:w="153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A0" w:firstRow="1" w:lastRow="0" w:firstColumn="1" w:lastColumn="0" w:noHBand="0" w:noVBand="0"/>
      </w:tblPr>
      <w:tblGrid>
        <w:gridCol w:w="1701"/>
        <w:gridCol w:w="1710"/>
        <w:gridCol w:w="1679"/>
        <w:gridCol w:w="3092"/>
        <w:gridCol w:w="1276"/>
      </w:tblGrid>
      <w:tr w:rsidR="000C2D52" w:rsidRPr="00D412C0" w:rsidTr="00B576FD">
        <w:trPr>
          <w:trHeight w:val="735"/>
        </w:trPr>
        <w:tc>
          <w:tcPr>
            <w:tcW w:w="9458" w:type="dxa"/>
            <w:gridSpan w:val="5"/>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0C2D52" w:rsidRPr="001F55D6" w:rsidRDefault="000C2D52" w:rsidP="009357B0">
            <w:pPr>
              <w:pStyle w:val="A"/>
              <w:keepNext/>
              <w:keepLines/>
              <w:pBdr>
                <w:top w:val="none" w:sz="0" w:space="0" w:color="auto"/>
                <w:left w:val="none" w:sz="0" w:space="0" w:color="auto"/>
                <w:bottom w:val="none" w:sz="0" w:space="0" w:color="auto"/>
                <w:right w:val="none" w:sz="0" w:space="0" w:color="auto"/>
                <w:bar w:val="none" w:sz="0" w:color="auto"/>
              </w:pBdr>
              <w:tabs>
                <w:tab w:val="left" w:pos="-1390"/>
              </w:tabs>
              <w:spacing w:before="120" w:after="120"/>
              <w:ind w:left="1162" w:hanging="2552"/>
              <w:jc w:val="both"/>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Укрепленный потенциал людских ресурсов, способных выполнять различные задачи по обеспечению эффективного использования ИС в целях развития в развивающихся странах, НРС и странах с переходной экономикой</w:t>
            </w:r>
          </w:p>
        </w:tc>
      </w:tr>
      <w:tr w:rsidR="000C2D52" w:rsidRPr="001F55D6" w:rsidTr="00B576FD">
        <w:trPr>
          <w:trHeight w:val="540"/>
        </w:trPr>
        <w:tc>
          <w:tcPr>
            <w:tcW w:w="1701"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710" w:type="dxa"/>
            <w:tcBorders>
              <w:top w:val="single" w:sz="4" w:space="0" w:color="000000"/>
              <w:left w:val="nil"/>
              <w:bottom w:val="nil"/>
              <w:right w:val="nil"/>
            </w:tcBorders>
            <w:tcMar>
              <w:top w:w="80" w:type="dxa"/>
              <w:left w:w="80" w:type="dxa"/>
              <w:bottom w:w="80" w:type="dxa"/>
              <w:right w:w="80" w:type="dxa"/>
            </w:tcMar>
            <w:vAlign w:val="cente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679" w:type="dxa"/>
            <w:tcBorders>
              <w:top w:val="single" w:sz="4" w:space="0" w:color="000000"/>
              <w:left w:val="nil"/>
              <w:bottom w:val="nil"/>
              <w:right w:val="nil"/>
            </w:tcBorders>
            <w:tcMar>
              <w:top w:w="80" w:type="dxa"/>
              <w:left w:w="80" w:type="dxa"/>
              <w:bottom w:w="80" w:type="dxa"/>
              <w:right w:w="80" w:type="dxa"/>
            </w:tcMar>
            <w:vAlign w:val="cente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3092"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276"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0C2D52" w:rsidRPr="001F55D6" w:rsidTr="00B576FD">
        <w:trPr>
          <w:trHeight w:val="2255"/>
        </w:trPr>
        <w:tc>
          <w:tcPr>
            <w:tcW w:w="1701" w:type="dxa"/>
            <w:tcBorders>
              <w:top w:val="nil"/>
              <w:left w:val="single" w:sz="4" w:space="0" w:color="000000"/>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 прошедших обучение сотрудников ведомств ИС, выразивших удовлетворение по поводу обучения</w:t>
            </w:r>
          </w:p>
        </w:tc>
        <w:tc>
          <w:tcPr>
            <w:tcW w:w="1710"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95%</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80%</w:t>
            </w:r>
          </w:p>
        </w:tc>
        <w:tc>
          <w:tcPr>
            <w:tcW w:w="1679"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90%</w:t>
            </w:r>
          </w:p>
        </w:tc>
        <w:tc>
          <w:tcPr>
            <w:tcW w:w="3092" w:type="dxa"/>
            <w:tcBorders>
              <w:top w:val="nil"/>
              <w:left w:val="nil"/>
              <w:bottom w:val="nil"/>
              <w:right w:val="nil"/>
            </w:tcBorders>
            <w:shd w:val="clear" w:color="auto" w:fill="FFFFFF"/>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95%</w:t>
            </w:r>
          </w:p>
        </w:tc>
        <w:tc>
          <w:tcPr>
            <w:tcW w:w="1276" w:type="dxa"/>
            <w:tcBorders>
              <w:top w:val="nil"/>
              <w:left w:val="nil"/>
              <w:bottom w:val="nil"/>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2335"/>
        </w:trPr>
        <w:tc>
          <w:tcPr>
            <w:tcW w:w="1701" w:type="dxa"/>
            <w:tcBorders>
              <w:top w:val="nil"/>
              <w:left w:val="single" w:sz="4" w:space="0" w:color="000000"/>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Доля (%) прошедших обучение лиц, заявивших о фактическом использовании приобретенных навыков на своем рабочем месте</w:t>
            </w:r>
          </w:p>
        </w:tc>
        <w:tc>
          <w:tcPr>
            <w:tcW w:w="1710"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75%</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60%</w:t>
            </w:r>
          </w:p>
        </w:tc>
        <w:tc>
          <w:tcPr>
            <w:tcW w:w="1679" w:type="dxa"/>
            <w:tcBorders>
              <w:top w:val="nil"/>
              <w:left w:val="nil"/>
              <w:bottom w:val="nil"/>
              <w:right w:val="nil"/>
            </w:tcBorders>
            <w:shd w:val="clear" w:color="auto" w:fill="FFFFFF"/>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80%</w:t>
            </w:r>
          </w:p>
        </w:tc>
        <w:tc>
          <w:tcPr>
            <w:tcW w:w="3092" w:type="dxa"/>
            <w:tcBorders>
              <w:top w:val="nil"/>
              <w:left w:val="nil"/>
              <w:bottom w:val="nil"/>
              <w:right w:val="nil"/>
            </w:tcBorders>
            <w:shd w:val="clear" w:color="auto" w:fill="FFFFFF"/>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75%</w:t>
            </w:r>
          </w:p>
        </w:tc>
        <w:tc>
          <w:tcPr>
            <w:tcW w:w="1276" w:type="dxa"/>
            <w:tcBorders>
              <w:top w:val="nil"/>
              <w:left w:val="nil"/>
              <w:bottom w:val="nil"/>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2255"/>
        </w:trPr>
        <w:tc>
          <w:tcPr>
            <w:tcW w:w="1701" w:type="dxa"/>
            <w:tcBorders>
              <w:top w:val="nil"/>
              <w:left w:val="single" w:sz="4" w:space="0" w:color="000000"/>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Доля (%) руководителей, заявивших об эффективном применении приобретенных навыков после одного года обучения</w:t>
            </w:r>
          </w:p>
        </w:tc>
        <w:tc>
          <w:tcPr>
            <w:tcW w:w="1710"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70% </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60%</w:t>
            </w:r>
          </w:p>
        </w:tc>
        <w:tc>
          <w:tcPr>
            <w:tcW w:w="1679"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70%</w:t>
            </w:r>
          </w:p>
        </w:tc>
        <w:tc>
          <w:tcPr>
            <w:tcW w:w="3092"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75%</w:t>
            </w:r>
          </w:p>
        </w:tc>
        <w:tc>
          <w:tcPr>
            <w:tcW w:w="1276" w:type="dxa"/>
            <w:tcBorders>
              <w:top w:val="nil"/>
              <w:left w:val="nil"/>
              <w:bottom w:val="nil"/>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2255"/>
        </w:trPr>
        <w:tc>
          <w:tcPr>
            <w:tcW w:w="1701" w:type="dxa"/>
            <w:tcBorders>
              <w:top w:val="nil"/>
              <w:left w:val="single" w:sz="4" w:space="0" w:color="000000"/>
              <w:bottom w:val="single" w:sz="4" w:space="0" w:color="auto"/>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Число выпускников Академии ВОИС и учебных заведений партнеров (совместно предлагаемые услуги)</w:t>
            </w:r>
          </w:p>
        </w:tc>
        <w:tc>
          <w:tcPr>
            <w:tcW w:w="1710" w:type="dxa"/>
            <w:tcBorders>
              <w:top w:val="nil"/>
              <w:left w:val="nil"/>
              <w:bottom w:val="single" w:sz="4" w:space="0" w:color="auto"/>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68 </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60</w:t>
            </w:r>
          </w:p>
        </w:tc>
        <w:tc>
          <w:tcPr>
            <w:tcW w:w="1679" w:type="dxa"/>
            <w:tcBorders>
              <w:top w:val="nil"/>
              <w:left w:val="nil"/>
              <w:bottom w:val="single" w:sz="4" w:space="0" w:color="auto"/>
              <w:right w:val="nil"/>
            </w:tcBorders>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75 (в 2012-2013 гг.)</w:t>
            </w:r>
            <w:r w:rsidRPr="007F3E34">
              <w:rPr>
                <w:color w:val="auto"/>
                <w:sz w:val="16"/>
                <w:szCs w:val="16"/>
              </w:rPr>
              <w:t xml:space="preserve"> </w:t>
            </w:r>
            <w:r w:rsidRPr="007F3E34">
              <w:rPr>
                <w:rStyle w:val="FootnoteReference"/>
                <w:color w:val="auto"/>
                <w:sz w:val="16"/>
                <w:szCs w:val="16"/>
              </w:rPr>
              <w:footnoteReference w:id="23"/>
            </w:r>
          </w:p>
        </w:tc>
        <w:tc>
          <w:tcPr>
            <w:tcW w:w="3092" w:type="dxa"/>
            <w:tcBorders>
              <w:top w:val="nil"/>
              <w:left w:val="nil"/>
              <w:bottom w:val="single" w:sz="4" w:space="0" w:color="auto"/>
              <w:right w:val="nil"/>
            </w:tcBorders>
            <w:shd w:val="clear" w:color="auto" w:fill="FFFFFF"/>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167 (за </w:t>
            </w:r>
            <w:r>
              <w:rPr>
                <w:rFonts w:hAnsi="Arial" w:cs="Arial"/>
                <w:sz w:val="16"/>
                <w:szCs w:val="16"/>
              </w:rPr>
              <w:t>двухгодичный</w:t>
            </w:r>
            <w:r w:rsidRPr="001F55D6">
              <w:rPr>
                <w:rFonts w:hAnsi="Arial" w:cs="Arial"/>
                <w:sz w:val="16"/>
                <w:szCs w:val="16"/>
              </w:rPr>
              <w:t xml:space="preserve"> период)</w:t>
            </w:r>
          </w:p>
          <w:p w:rsidR="000C2D52" w:rsidRPr="001F55D6" w:rsidRDefault="000C2D52" w:rsidP="000C2D52">
            <w:pPr>
              <w:pStyle w:val="ListParagraph"/>
              <w:ind w:left="0"/>
              <w:rPr>
                <w:rFonts w:cs="Arial"/>
                <w:sz w:val="16"/>
                <w:szCs w:val="16"/>
                <w:lang w:val="ru-RU"/>
              </w:rPr>
            </w:pPr>
            <w:r w:rsidRPr="001817D1">
              <w:rPr>
                <w:rFonts w:cs="Arial"/>
                <w:sz w:val="16"/>
                <w:szCs w:val="16"/>
                <w:lang w:val="ru-RU"/>
              </w:rPr>
              <w:t xml:space="preserve">– </w:t>
            </w:r>
            <w:r w:rsidRPr="001F55D6">
              <w:rPr>
                <w:rFonts w:cs="Arial"/>
                <w:sz w:val="16"/>
                <w:szCs w:val="16"/>
                <w:lang w:val="ru-RU"/>
              </w:rPr>
              <w:t>72 (2012 г.)</w:t>
            </w:r>
          </w:p>
          <w:p w:rsidR="000C2D52" w:rsidRPr="001F55D6" w:rsidRDefault="000C2D52" w:rsidP="000C2D52">
            <w:pPr>
              <w:pStyle w:val="ListParagraph"/>
              <w:ind w:left="0"/>
              <w:rPr>
                <w:rFonts w:cs="Arial"/>
                <w:sz w:val="16"/>
                <w:szCs w:val="16"/>
                <w:lang w:val="ru-RU"/>
              </w:rPr>
            </w:pPr>
            <w:r w:rsidRPr="001817D1">
              <w:rPr>
                <w:rFonts w:cs="Arial"/>
                <w:sz w:val="16"/>
                <w:szCs w:val="16"/>
                <w:lang w:val="ru-RU"/>
              </w:rPr>
              <w:t xml:space="preserve">– </w:t>
            </w:r>
            <w:r w:rsidRPr="001F55D6">
              <w:rPr>
                <w:rFonts w:cs="Arial"/>
                <w:sz w:val="16"/>
                <w:szCs w:val="16"/>
                <w:lang w:val="ru-RU"/>
              </w:rPr>
              <w:t>95 (2013 г.)</w:t>
            </w:r>
          </w:p>
        </w:tc>
        <w:tc>
          <w:tcPr>
            <w:tcW w:w="1276" w:type="dxa"/>
            <w:tcBorders>
              <w:top w:val="nil"/>
              <w:left w:val="nil"/>
              <w:bottom w:val="single" w:sz="4" w:space="0" w:color="auto"/>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2255"/>
        </w:trPr>
        <w:tc>
          <w:tcPr>
            <w:tcW w:w="1701" w:type="dxa"/>
            <w:tcBorders>
              <w:top w:val="single" w:sz="4" w:space="0" w:color="auto"/>
              <w:left w:val="single" w:sz="4" w:space="0" w:color="000000"/>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lastRenderedPageBreak/>
              <w:t>Число участников, ежегодно проходящих обучение в летних школах ВОИС</w:t>
            </w:r>
          </w:p>
        </w:tc>
        <w:tc>
          <w:tcPr>
            <w:tcW w:w="1710" w:type="dxa"/>
            <w:tcBorders>
              <w:top w:val="single" w:sz="4" w:space="0" w:color="auto"/>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640</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 xml:space="preserve"> 600</w:t>
            </w:r>
          </w:p>
        </w:tc>
        <w:tc>
          <w:tcPr>
            <w:tcW w:w="1679" w:type="dxa"/>
            <w:tcBorders>
              <w:top w:val="single" w:sz="4" w:space="0" w:color="auto"/>
              <w:left w:val="nil"/>
              <w:bottom w:val="nil"/>
              <w:right w:val="nil"/>
            </w:tcBorders>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400 (в 2012-2013 гг.)</w:t>
            </w:r>
          </w:p>
        </w:tc>
        <w:tc>
          <w:tcPr>
            <w:tcW w:w="3092" w:type="dxa"/>
            <w:tcBorders>
              <w:top w:val="single" w:sz="4" w:space="0" w:color="auto"/>
              <w:left w:val="nil"/>
              <w:bottom w:val="nil"/>
              <w:right w:val="nil"/>
            </w:tcBorders>
            <w:shd w:val="clear" w:color="auto" w:fill="FFFFFF"/>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630 (за </w:t>
            </w:r>
            <w:r>
              <w:rPr>
                <w:rFonts w:hAnsi="Arial" w:cs="Arial"/>
                <w:sz w:val="16"/>
                <w:szCs w:val="16"/>
              </w:rPr>
              <w:t>двухгодичный</w:t>
            </w:r>
            <w:r w:rsidRPr="001F55D6">
              <w:rPr>
                <w:rFonts w:hAnsi="Arial" w:cs="Arial"/>
                <w:sz w:val="16"/>
                <w:szCs w:val="16"/>
              </w:rPr>
              <w:t xml:space="preserve"> период)</w:t>
            </w:r>
          </w:p>
          <w:p w:rsidR="000C2D52" w:rsidRPr="001F55D6" w:rsidRDefault="000C2D52" w:rsidP="000C2D52">
            <w:pPr>
              <w:pStyle w:val="ListParagraph"/>
              <w:ind w:left="0"/>
              <w:rPr>
                <w:rFonts w:cs="Arial"/>
                <w:sz w:val="16"/>
                <w:szCs w:val="16"/>
                <w:lang w:val="ru-RU"/>
              </w:rPr>
            </w:pPr>
            <w:r w:rsidRPr="001817D1">
              <w:rPr>
                <w:rFonts w:cs="Arial"/>
                <w:sz w:val="16"/>
                <w:szCs w:val="16"/>
                <w:lang w:val="ru-RU"/>
              </w:rPr>
              <w:t xml:space="preserve">– </w:t>
            </w:r>
            <w:r w:rsidRPr="001F55D6">
              <w:rPr>
                <w:rFonts w:cs="Arial"/>
                <w:sz w:val="16"/>
                <w:szCs w:val="16"/>
                <w:lang w:val="ru-RU"/>
              </w:rPr>
              <w:t>301 (2012 г.)</w:t>
            </w:r>
          </w:p>
          <w:p w:rsidR="000C2D52" w:rsidRPr="001F55D6" w:rsidRDefault="000C2D52" w:rsidP="000C2D52">
            <w:pPr>
              <w:pStyle w:val="ListParagraph"/>
              <w:ind w:left="0"/>
              <w:rPr>
                <w:rFonts w:cs="Arial"/>
                <w:sz w:val="16"/>
                <w:szCs w:val="16"/>
                <w:lang w:val="ru-RU"/>
              </w:rPr>
            </w:pPr>
            <w:r w:rsidRPr="001817D1">
              <w:rPr>
                <w:rFonts w:cs="Arial"/>
                <w:sz w:val="16"/>
                <w:szCs w:val="16"/>
                <w:lang w:val="ru-RU"/>
              </w:rPr>
              <w:t xml:space="preserve">– </w:t>
            </w:r>
            <w:r w:rsidRPr="001F55D6">
              <w:rPr>
                <w:rFonts w:cs="Arial"/>
                <w:sz w:val="16"/>
                <w:szCs w:val="16"/>
                <w:lang w:val="ru-RU"/>
              </w:rPr>
              <w:t>329 (2013 г.)</w:t>
            </w:r>
          </w:p>
        </w:tc>
        <w:tc>
          <w:tcPr>
            <w:tcW w:w="1276" w:type="dxa"/>
            <w:tcBorders>
              <w:top w:val="single" w:sz="4" w:space="0" w:color="auto"/>
              <w:left w:val="nil"/>
              <w:bottom w:val="nil"/>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2255"/>
        </w:trPr>
        <w:tc>
          <w:tcPr>
            <w:tcW w:w="1701" w:type="dxa"/>
            <w:tcBorders>
              <w:top w:val="nil"/>
              <w:left w:val="single" w:sz="4" w:space="0" w:color="000000"/>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преподавателей предмета ИС, прошедших подготовку в Академии ВОИС</w:t>
            </w:r>
          </w:p>
        </w:tc>
        <w:tc>
          <w:tcPr>
            <w:tcW w:w="1710"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30</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30</w:t>
            </w:r>
          </w:p>
        </w:tc>
        <w:tc>
          <w:tcPr>
            <w:tcW w:w="1679"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36 (в 2012-2013 гг.)</w:t>
            </w:r>
          </w:p>
        </w:tc>
        <w:tc>
          <w:tcPr>
            <w:tcW w:w="3092" w:type="dxa"/>
            <w:tcBorders>
              <w:top w:val="nil"/>
              <w:left w:val="nil"/>
              <w:bottom w:val="nil"/>
              <w:right w:val="nil"/>
            </w:tcBorders>
            <w:shd w:val="clear" w:color="auto" w:fill="FFFFFF"/>
            <w:tcMar>
              <w:top w:w="80" w:type="dxa"/>
              <w:left w:w="80" w:type="dxa"/>
              <w:bottom w:w="80" w:type="dxa"/>
              <w:right w:w="80" w:type="dxa"/>
            </w:tcMar>
          </w:tcPr>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В 2012-2013 гг. в общей сложности 54 преподавателя приняли участие в коллокви</w:t>
            </w:r>
            <w:r>
              <w:rPr>
                <w:rFonts w:ascii="Arial" w:hAnsi="Arial" w:cs="Arial"/>
                <w:sz w:val="16"/>
                <w:szCs w:val="16"/>
              </w:rPr>
              <w:t>уме для преподавателей предмета «</w:t>
            </w:r>
            <w:r w:rsidRPr="001F55D6">
              <w:rPr>
                <w:rFonts w:ascii="Arial" w:hAnsi="Arial" w:cs="Arial"/>
                <w:sz w:val="16"/>
                <w:szCs w:val="16"/>
              </w:rPr>
              <w:t>ИС</w:t>
            </w:r>
            <w:r>
              <w:rPr>
                <w:rFonts w:ascii="Arial" w:hAnsi="Arial" w:cs="Arial"/>
                <w:sz w:val="16"/>
                <w:szCs w:val="16"/>
              </w:rPr>
              <w:t>»</w:t>
            </w:r>
            <w:r w:rsidRPr="001F55D6">
              <w:rPr>
                <w:rFonts w:ascii="Arial" w:hAnsi="Arial" w:cs="Arial"/>
                <w:sz w:val="16"/>
                <w:szCs w:val="16"/>
              </w:rPr>
              <w:t>, организованного совместно ВТО и ВОИС, и в ежегодном конгрессе АТРИП.</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lang w:val="fr-CA"/>
              </w:rPr>
              <w:t xml:space="preserve">– </w:t>
            </w:r>
            <w:r w:rsidRPr="001F55D6">
              <w:rPr>
                <w:rFonts w:ascii="Arial" w:hAnsi="Arial" w:cs="Arial"/>
                <w:sz w:val="16"/>
                <w:szCs w:val="16"/>
              </w:rPr>
              <w:t>27 (2012 г.)</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lang w:val="fr-CA"/>
              </w:rPr>
              <w:t xml:space="preserve">– </w:t>
            </w:r>
            <w:r w:rsidRPr="001F55D6">
              <w:rPr>
                <w:rFonts w:ascii="Arial" w:hAnsi="Arial" w:cs="Arial"/>
                <w:sz w:val="16"/>
                <w:szCs w:val="16"/>
              </w:rPr>
              <w:t>27 (2013 г.)</w:t>
            </w:r>
          </w:p>
        </w:tc>
        <w:tc>
          <w:tcPr>
            <w:tcW w:w="1276" w:type="dxa"/>
            <w:tcBorders>
              <w:top w:val="nil"/>
              <w:left w:val="nil"/>
              <w:bottom w:val="nil"/>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2333"/>
        </w:trPr>
        <w:tc>
          <w:tcPr>
            <w:tcW w:w="1701" w:type="dxa"/>
            <w:tcBorders>
              <w:top w:val="nil"/>
              <w:left w:val="single" w:sz="4" w:space="0" w:color="000000"/>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созданных "экспериментальных" академий (проект ПДР)</w:t>
            </w:r>
          </w:p>
        </w:tc>
        <w:tc>
          <w:tcPr>
            <w:tcW w:w="1710"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4</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sz w:val="16"/>
                <w:szCs w:val="16"/>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2</w:t>
            </w:r>
          </w:p>
        </w:tc>
        <w:tc>
          <w:tcPr>
            <w:tcW w:w="1679"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4 (в 2012-2013 гг.)</w:t>
            </w:r>
          </w:p>
        </w:tc>
        <w:tc>
          <w:tcPr>
            <w:tcW w:w="3092"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К концу 2013 г. были созданы четыре новых академии ИС: в Доминиканской Республике, Колумбии, Перу и Тунисе. </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В конце 2013 г. полным ходом шел процесс создания учреждений в Египте и Эфиопии, который должен, согласно плану, завершится в </w:t>
            </w:r>
            <w:r>
              <w:rPr>
                <w:rFonts w:ascii="Arial" w:hAnsi="Arial" w:cs="Arial"/>
                <w:sz w:val="16"/>
                <w:szCs w:val="16"/>
              </w:rPr>
              <w:t>двухгодичный</w:t>
            </w:r>
            <w:r w:rsidRPr="001F55D6">
              <w:rPr>
                <w:rFonts w:ascii="Arial" w:hAnsi="Arial" w:cs="Arial"/>
                <w:sz w:val="16"/>
                <w:szCs w:val="16"/>
              </w:rPr>
              <w:t xml:space="preserve"> период 2014-2015 гг. </w:t>
            </w:r>
          </w:p>
        </w:tc>
        <w:tc>
          <w:tcPr>
            <w:tcW w:w="1276" w:type="dxa"/>
            <w:tcBorders>
              <w:top w:val="nil"/>
              <w:left w:val="nil"/>
              <w:bottom w:val="nil"/>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2878"/>
        </w:trPr>
        <w:tc>
          <w:tcPr>
            <w:tcW w:w="1701" w:type="dxa"/>
            <w:tcBorders>
              <w:top w:val="nil"/>
              <w:left w:val="single" w:sz="4" w:space="0" w:color="000000"/>
              <w:bottom w:val="single" w:sz="4" w:space="0" w:color="000000"/>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Число новых межучрежденческих соглашений о сотрудничестве</w:t>
            </w:r>
          </w:p>
        </w:tc>
        <w:tc>
          <w:tcPr>
            <w:tcW w:w="1710" w:type="dxa"/>
            <w:tcBorders>
              <w:top w:val="nil"/>
              <w:left w:val="nil"/>
              <w:bottom w:val="single" w:sz="4" w:space="0" w:color="000000"/>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3 </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2</w:t>
            </w:r>
          </w:p>
        </w:tc>
        <w:tc>
          <w:tcPr>
            <w:tcW w:w="1679" w:type="dxa"/>
            <w:tcBorders>
              <w:top w:val="nil"/>
              <w:left w:val="nil"/>
              <w:bottom w:val="single" w:sz="4" w:space="0" w:color="000000"/>
              <w:right w:val="nil"/>
            </w:tcBorders>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3 (в 2012-2013 гг.)</w:t>
            </w:r>
          </w:p>
        </w:tc>
        <w:tc>
          <w:tcPr>
            <w:tcW w:w="3092" w:type="dxa"/>
            <w:tcBorders>
              <w:top w:val="nil"/>
              <w:left w:val="nil"/>
              <w:bottom w:val="single" w:sz="4" w:space="0" w:color="000000"/>
              <w:right w:val="nil"/>
            </w:tcBorders>
            <w:shd w:val="clear" w:color="auto" w:fill="FFFFFF"/>
            <w:tcMar>
              <w:top w:w="80" w:type="dxa"/>
              <w:left w:w="80" w:type="dxa"/>
              <w:bottom w:w="80" w:type="dxa"/>
              <w:right w:w="80" w:type="dxa"/>
            </w:tcMar>
          </w:tcPr>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По состоянию на конец </w:t>
            </w:r>
            <w:r>
              <w:rPr>
                <w:rFonts w:ascii="Arial" w:hAnsi="Arial" w:cs="Arial"/>
                <w:sz w:val="16"/>
                <w:szCs w:val="16"/>
              </w:rPr>
              <w:t>двухгодичного</w:t>
            </w:r>
            <w:r w:rsidRPr="001F55D6">
              <w:rPr>
                <w:rFonts w:ascii="Arial" w:hAnsi="Arial" w:cs="Arial"/>
                <w:sz w:val="16"/>
                <w:szCs w:val="16"/>
              </w:rPr>
              <w:t xml:space="preserve"> периода пять национальных учебных учреждений (в Азербайджане, Вьетнаме, Доминиканской Республике, Марокко и Тунисе) присоединились к Глобальной сети академий интеллектуальной собственности (ГНИПА).</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Участие Доминиканской Республики и Туниса было одним из запланированных результатов Проекта экспериментальных академий. </w:t>
            </w:r>
          </w:p>
        </w:tc>
        <w:tc>
          <w:tcPr>
            <w:tcW w:w="1276" w:type="dxa"/>
            <w:tcBorders>
              <w:top w:val="nil"/>
              <w:left w:val="nil"/>
              <w:bottom w:val="single" w:sz="4" w:space="0" w:color="000000"/>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D412C0" w:rsidTr="00B576FD">
        <w:trPr>
          <w:trHeight w:val="215"/>
        </w:trPr>
        <w:tc>
          <w:tcPr>
            <w:tcW w:w="9458" w:type="dxa"/>
            <w:gridSpan w:val="5"/>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tabs>
                <w:tab w:val="left" w:pos="1452"/>
              </w:tabs>
              <w:spacing w:before="120" w:after="120"/>
              <w:ind w:left="1452" w:hanging="2558"/>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Облегченный доступ к образованию в области ИС</w:t>
            </w:r>
          </w:p>
        </w:tc>
      </w:tr>
      <w:tr w:rsidR="000C2D52" w:rsidRPr="001F55D6" w:rsidTr="00B576FD">
        <w:trPr>
          <w:trHeight w:val="540"/>
        </w:trPr>
        <w:tc>
          <w:tcPr>
            <w:tcW w:w="1701"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0C2D52" w:rsidRPr="001F55D6" w:rsidRDefault="000C2D52" w:rsidP="00DE5925">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Показатели результативности</w:t>
            </w:r>
          </w:p>
        </w:tc>
        <w:tc>
          <w:tcPr>
            <w:tcW w:w="1710" w:type="dxa"/>
            <w:tcBorders>
              <w:top w:val="single" w:sz="4" w:space="0" w:color="000000"/>
              <w:left w:val="nil"/>
              <w:bottom w:val="nil"/>
              <w:right w:val="nil"/>
            </w:tcBorders>
            <w:tcMar>
              <w:top w:w="80" w:type="dxa"/>
              <w:left w:w="80" w:type="dxa"/>
              <w:bottom w:w="80" w:type="dxa"/>
              <w:right w:w="80" w:type="dxa"/>
            </w:tcMar>
            <w:vAlign w:val="center"/>
          </w:tcPr>
          <w:p w:rsidR="000C2D52" w:rsidRPr="001F55D6" w:rsidRDefault="000C2D52" w:rsidP="00DE5925">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Базовые показатели</w:t>
            </w:r>
          </w:p>
        </w:tc>
        <w:tc>
          <w:tcPr>
            <w:tcW w:w="1679" w:type="dxa"/>
            <w:tcBorders>
              <w:top w:val="single" w:sz="4" w:space="0" w:color="000000"/>
              <w:left w:val="nil"/>
              <w:bottom w:val="nil"/>
              <w:right w:val="nil"/>
            </w:tcBorders>
            <w:tcMar>
              <w:top w:w="80" w:type="dxa"/>
              <w:left w:w="80" w:type="dxa"/>
              <w:bottom w:w="80" w:type="dxa"/>
              <w:right w:w="80" w:type="dxa"/>
            </w:tcMar>
            <w:vAlign w:val="center"/>
          </w:tcPr>
          <w:p w:rsidR="000C2D52" w:rsidRPr="001F55D6" w:rsidRDefault="000C2D52" w:rsidP="00DE5925">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Целевые показатели</w:t>
            </w:r>
          </w:p>
        </w:tc>
        <w:tc>
          <w:tcPr>
            <w:tcW w:w="3092"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0C2D52" w:rsidRPr="001F55D6" w:rsidRDefault="000C2D52" w:rsidP="00DE5925">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Данные о результативности</w:t>
            </w:r>
          </w:p>
        </w:tc>
        <w:tc>
          <w:tcPr>
            <w:tcW w:w="1276"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0C2D52" w:rsidRPr="001F55D6" w:rsidRDefault="000C2D52" w:rsidP="00DE5925">
            <w:pPr>
              <w:pStyle w:val="A"/>
              <w:pBdr>
                <w:top w:val="none" w:sz="0" w:space="0" w:color="auto"/>
                <w:left w:val="none" w:sz="0" w:space="0" w:color="auto"/>
                <w:bottom w:val="none" w:sz="0" w:space="0" w:color="auto"/>
                <w:right w:val="none" w:sz="0" w:space="0" w:color="auto"/>
                <w:bar w:val="none" w:sz="0" w:color="auto"/>
              </w:pBdr>
              <w:jc w:val="both"/>
              <w:rPr>
                <w:rFonts w:hAnsi="Arial" w:cs="Arial"/>
                <w:b/>
                <w:sz w:val="16"/>
                <w:szCs w:val="16"/>
              </w:rPr>
            </w:pPr>
            <w:r w:rsidRPr="001F55D6">
              <w:rPr>
                <w:rFonts w:hAnsi="Arial" w:cs="Arial"/>
                <w:b/>
                <w:sz w:val="16"/>
                <w:szCs w:val="16"/>
              </w:rPr>
              <w:t>СС</w:t>
            </w:r>
          </w:p>
        </w:tc>
      </w:tr>
      <w:tr w:rsidR="000C2D52" w:rsidRPr="001F55D6" w:rsidTr="00B576FD">
        <w:trPr>
          <w:trHeight w:val="2255"/>
        </w:trPr>
        <w:tc>
          <w:tcPr>
            <w:tcW w:w="1701" w:type="dxa"/>
            <w:tcBorders>
              <w:top w:val="nil"/>
              <w:left w:val="single" w:sz="4" w:space="0" w:color="000000"/>
              <w:bottom w:val="single" w:sz="4" w:space="0" w:color="auto"/>
              <w:right w:val="nil"/>
            </w:tcBorders>
            <w:shd w:val="clear" w:color="auto" w:fill="FFFFFF"/>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Число онлайновых регистраций для обучения на курсах дистанционного обучения</w:t>
            </w:r>
          </w:p>
        </w:tc>
        <w:tc>
          <w:tcPr>
            <w:tcW w:w="1710" w:type="dxa"/>
            <w:tcBorders>
              <w:top w:val="nil"/>
              <w:left w:val="nil"/>
              <w:bottom w:val="single" w:sz="4" w:space="0" w:color="auto"/>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83 000 </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100 000</w:t>
            </w:r>
          </w:p>
        </w:tc>
        <w:tc>
          <w:tcPr>
            <w:tcW w:w="1679" w:type="dxa"/>
            <w:tcBorders>
              <w:top w:val="nil"/>
              <w:left w:val="nil"/>
              <w:bottom w:val="single" w:sz="4" w:space="0" w:color="auto"/>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100,000</w:t>
            </w:r>
          </w:p>
          <w:p w:rsidR="000C2D52" w:rsidRPr="001F55D6" w:rsidRDefault="000C2D52" w:rsidP="000C2D52">
            <w:pPr>
              <w:pStyle w:val="Default"/>
              <w:rPr>
                <w:sz w:val="16"/>
                <w:szCs w:val="16"/>
                <w:lang w:val="ru-RU"/>
              </w:rPr>
            </w:pPr>
            <w:r w:rsidRPr="001F55D6">
              <w:rPr>
                <w:sz w:val="16"/>
                <w:szCs w:val="16"/>
                <w:lang w:val="ru-RU"/>
              </w:rPr>
              <w:t>(в 2012-2013 гг.)</w:t>
            </w:r>
          </w:p>
        </w:tc>
        <w:tc>
          <w:tcPr>
            <w:tcW w:w="3092" w:type="dxa"/>
            <w:tcBorders>
              <w:top w:val="nil"/>
              <w:left w:val="nil"/>
              <w:bottom w:val="single" w:sz="4" w:space="0" w:color="auto"/>
              <w:right w:val="nil"/>
            </w:tcBorders>
            <w:tcMar>
              <w:top w:w="80" w:type="dxa"/>
              <w:left w:w="80" w:type="dxa"/>
              <w:bottom w:w="80" w:type="dxa"/>
              <w:right w:w="80" w:type="dxa"/>
            </w:tcMar>
          </w:tcPr>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rPr>
              <w:t>За двухгодичный период 81</w:t>
            </w:r>
            <w:r>
              <w:rPr>
                <w:rFonts w:ascii="Arial" w:hAnsi="Arial" w:cs="Arial"/>
                <w:sz w:val="16"/>
                <w:szCs w:val="16"/>
                <w:lang w:val="fr-CA"/>
              </w:rPr>
              <w:t> </w:t>
            </w:r>
            <w:r w:rsidRPr="001F55D6">
              <w:rPr>
                <w:rFonts w:ascii="Arial" w:hAnsi="Arial" w:cs="Arial"/>
                <w:sz w:val="16"/>
                <w:szCs w:val="16"/>
              </w:rPr>
              <w:t>484 пользователя зарегистрировались через Интернет (в 2013 г. по просьбе китайского ведомства ИС процесс регистрации был приостановлен для обновления ИКТ-платформы и переподготовки персонала)</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lang w:val="fr-CA"/>
              </w:rPr>
              <w:t xml:space="preserve">– </w:t>
            </w:r>
            <w:r w:rsidRPr="001F55D6">
              <w:rPr>
                <w:rFonts w:ascii="Arial" w:hAnsi="Arial" w:cs="Arial"/>
                <w:sz w:val="16"/>
                <w:szCs w:val="16"/>
              </w:rPr>
              <w:t>40 844 (2012 г.)</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lang w:val="fr-CA"/>
              </w:rPr>
              <w:t>–</w:t>
            </w:r>
            <w:r>
              <w:rPr>
                <w:lang w:val="fr-CA"/>
              </w:rPr>
              <w:t xml:space="preserve"> </w:t>
            </w:r>
            <w:r w:rsidRPr="001F55D6">
              <w:rPr>
                <w:rFonts w:ascii="Arial" w:hAnsi="Arial" w:cs="Arial"/>
                <w:sz w:val="16"/>
                <w:szCs w:val="16"/>
              </w:rPr>
              <w:t>40 640 (2013 г.)</w:t>
            </w:r>
          </w:p>
        </w:tc>
        <w:tc>
          <w:tcPr>
            <w:tcW w:w="1276" w:type="dxa"/>
            <w:tcBorders>
              <w:top w:val="nil"/>
              <w:left w:val="nil"/>
              <w:bottom w:val="single" w:sz="4" w:space="0" w:color="auto"/>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2255"/>
        </w:trPr>
        <w:tc>
          <w:tcPr>
            <w:tcW w:w="1701" w:type="dxa"/>
            <w:tcBorders>
              <w:top w:val="single" w:sz="4" w:space="0" w:color="auto"/>
              <w:left w:val="single" w:sz="4" w:space="0" w:color="000000"/>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lastRenderedPageBreak/>
              <w:t>Доля выпускников от всех зарегистрировавшихся для обучения на курсах дистанционного обучения</w:t>
            </w:r>
          </w:p>
        </w:tc>
        <w:tc>
          <w:tcPr>
            <w:tcW w:w="1710" w:type="dxa"/>
            <w:tcBorders>
              <w:top w:val="single" w:sz="4" w:space="0" w:color="auto"/>
              <w:left w:val="nil"/>
              <w:bottom w:val="nil"/>
              <w:right w:val="nil"/>
            </w:tcBorders>
            <w:tcMar>
              <w:top w:w="80" w:type="dxa"/>
              <w:left w:w="80" w:type="dxa"/>
              <w:bottom w:w="80" w:type="dxa"/>
              <w:right w:w="80" w:type="dxa"/>
            </w:tcMar>
          </w:tcPr>
          <w:p w:rsidR="000C2D52" w:rsidRPr="001F55D6" w:rsidRDefault="000C2D52" w:rsidP="000C2D52">
            <w:pPr>
              <w:pStyle w:val="Default"/>
              <w:rPr>
                <w:color w:val="002060"/>
                <w:sz w:val="16"/>
                <w:szCs w:val="16"/>
                <w:u w:color="002060"/>
                <w:lang w:val="ru-RU"/>
              </w:rPr>
            </w:pPr>
            <w:r w:rsidRPr="001F55D6">
              <w:rPr>
                <w:i/>
                <w:iCs/>
                <w:color w:val="002060"/>
                <w:sz w:val="16"/>
                <w:szCs w:val="16"/>
                <w:u w:color="002060"/>
                <w:lang w:val="ru-RU"/>
              </w:rPr>
              <w:t>Обновленный базовый показатель (конец 2011 г.):</w:t>
            </w:r>
            <w:r w:rsidRPr="001F55D6">
              <w:rPr>
                <w:color w:val="002060"/>
                <w:sz w:val="16"/>
                <w:szCs w:val="16"/>
                <w:u w:color="002060"/>
                <w:lang w:val="ru-RU"/>
              </w:rPr>
              <w:t xml:space="preserve">  68%</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60%</w:t>
            </w:r>
          </w:p>
        </w:tc>
        <w:tc>
          <w:tcPr>
            <w:tcW w:w="1679" w:type="dxa"/>
            <w:tcBorders>
              <w:top w:val="single" w:sz="4" w:space="0" w:color="auto"/>
              <w:left w:val="nil"/>
              <w:bottom w:val="nil"/>
              <w:right w:val="nil"/>
            </w:tcBorders>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75%</w:t>
            </w:r>
          </w:p>
        </w:tc>
        <w:tc>
          <w:tcPr>
            <w:tcW w:w="3092" w:type="dxa"/>
            <w:tcBorders>
              <w:top w:val="single" w:sz="4" w:space="0" w:color="auto"/>
              <w:left w:val="nil"/>
              <w:bottom w:val="nil"/>
              <w:right w:val="nil"/>
            </w:tcBorders>
            <w:shd w:val="clear" w:color="auto" w:fill="FFFFFF"/>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71%</w:t>
            </w:r>
          </w:p>
        </w:tc>
        <w:tc>
          <w:tcPr>
            <w:tcW w:w="1276" w:type="dxa"/>
            <w:tcBorders>
              <w:top w:val="single" w:sz="4" w:space="0" w:color="auto"/>
              <w:left w:val="nil"/>
              <w:bottom w:val="nil"/>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2255"/>
        </w:trPr>
        <w:tc>
          <w:tcPr>
            <w:tcW w:w="1701" w:type="dxa"/>
            <w:tcBorders>
              <w:top w:val="nil"/>
              <w:left w:val="single" w:sz="4" w:space="0" w:color="000000"/>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Доля (%) слушателей курсов дистанционного обучения, сдавших экзамен </w:t>
            </w:r>
          </w:p>
        </w:tc>
        <w:tc>
          <w:tcPr>
            <w:tcW w:w="1710"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64%</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 xml:space="preserve"> 65%</w:t>
            </w:r>
          </w:p>
        </w:tc>
        <w:tc>
          <w:tcPr>
            <w:tcW w:w="1679"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75%</w:t>
            </w:r>
          </w:p>
        </w:tc>
        <w:tc>
          <w:tcPr>
            <w:tcW w:w="3092"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78%</w:t>
            </w:r>
          </w:p>
        </w:tc>
        <w:tc>
          <w:tcPr>
            <w:tcW w:w="1276" w:type="dxa"/>
            <w:tcBorders>
              <w:top w:val="nil"/>
              <w:left w:val="nil"/>
              <w:bottom w:val="nil"/>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spacing w:after="120"/>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1895"/>
        </w:trPr>
        <w:tc>
          <w:tcPr>
            <w:tcW w:w="1701" w:type="dxa"/>
            <w:tcBorders>
              <w:top w:val="nil"/>
              <w:left w:val="single" w:sz="4" w:space="0" w:color="000000"/>
              <w:bottom w:val="nil"/>
              <w:right w:val="nil"/>
            </w:tcBorders>
            <w:shd w:val="clear" w:color="auto" w:fill="FFFFFF"/>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Число курсов Академии, включенных в программы учебных заведений</w:t>
            </w:r>
          </w:p>
        </w:tc>
        <w:tc>
          <w:tcPr>
            <w:tcW w:w="1710"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 xml:space="preserve">Updated Baseline end 2011:  </w:t>
            </w:r>
            <w:r w:rsidRPr="001F55D6">
              <w:rPr>
                <w:rFonts w:hAnsi="Arial" w:cs="Arial"/>
                <w:color w:val="002060"/>
                <w:sz w:val="16"/>
                <w:szCs w:val="16"/>
                <w:u w:color="002060"/>
              </w:rPr>
              <w:t>10</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8 (2010/11)</w:t>
            </w:r>
          </w:p>
        </w:tc>
        <w:tc>
          <w:tcPr>
            <w:tcW w:w="1679"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8 (в 2012-2013 гг.)</w:t>
            </w:r>
          </w:p>
        </w:tc>
        <w:tc>
          <w:tcPr>
            <w:tcW w:w="3092" w:type="dxa"/>
            <w:tcBorders>
              <w:top w:val="nil"/>
              <w:left w:val="nil"/>
              <w:bottom w:val="nil"/>
              <w:right w:val="nil"/>
            </w:tcBorders>
            <w:shd w:val="clear" w:color="auto" w:fill="FFFFFF"/>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11</w:t>
            </w:r>
          </w:p>
        </w:tc>
        <w:tc>
          <w:tcPr>
            <w:tcW w:w="1276" w:type="dxa"/>
            <w:tcBorders>
              <w:top w:val="nil"/>
              <w:left w:val="nil"/>
              <w:bottom w:val="nil"/>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2693"/>
        </w:trPr>
        <w:tc>
          <w:tcPr>
            <w:tcW w:w="1701" w:type="dxa"/>
            <w:tcBorders>
              <w:top w:val="nil"/>
              <w:left w:val="single" w:sz="4" w:space="0" w:color="000000"/>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Число новых онлайновых курсов различных уровней специализации</w:t>
            </w:r>
          </w:p>
        </w:tc>
        <w:tc>
          <w:tcPr>
            <w:tcW w:w="1710"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2 </w:t>
            </w:r>
          </w:p>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2 (2010/11)</w:t>
            </w:r>
          </w:p>
        </w:tc>
        <w:tc>
          <w:tcPr>
            <w:tcW w:w="1679"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3 (в 2012-2013 гг.)</w:t>
            </w:r>
          </w:p>
        </w:tc>
        <w:tc>
          <w:tcPr>
            <w:tcW w:w="3092"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В течение </w:t>
            </w:r>
            <w:r>
              <w:rPr>
                <w:rFonts w:ascii="Arial" w:hAnsi="Arial" w:cs="Arial"/>
                <w:sz w:val="16"/>
                <w:szCs w:val="16"/>
              </w:rPr>
              <w:t>двухгодичного</w:t>
            </w:r>
            <w:r w:rsidRPr="001F55D6">
              <w:rPr>
                <w:rFonts w:ascii="Arial" w:hAnsi="Arial" w:cs="Arial"/>
                <w:sz w:val="16"/>
                <w:szCs w:val="16"/>
              </w:rPr>
              <w:t xml:space="preserve"> периода была развернута работа по запуску трех новых учебных программ (Коллективное управление авторскими и смежными правами, ИС в области здравоохранения и Экономические аспекты ИС).</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Однако информационное наполнение программ и </w:t>
            </w:r>
            <w:r>
              <w:rPr>
                <w:rFonts w:ascii="Arial" w:hAnsi="Arial" w:cs="Arial"/>
                <w:sz w:val="16"/>
                <w:szCs w:val="16"/>
              </w:rPr>
              <w:t>их адаптация к системе электронного</w:t>
            </w:r>
            <w:r w:rsidRPr="001F55D6">
              <w:rPr>
                <w:rFonts w:ascii="Arial" w:hAnsi="Arial" w:cs="Arial"/>
                <w:sz w:val="16"/>
                <w:szCs w:val="16"/>
              </w:rPr>
              <w:t xml:space="preserve"> обучения</w:t>
            </w:r>
            <w:r>
              <w:rPr>
                <w:rFonts w:ascii="Arial" w:hAnsi="Arial" w:cs="Arial"/>
                <w:sz w:val="16"/>
                <w:szCs w:val="16"/>
              </w:rPr>
              <w:t xml:space="preserve"> потребовали больше времени, чем</w:t>
            </w:r>
            <w:r w:rsidRPr="001F55D6">
              <w:rPr>
                <w:rFonts w:ascii="Arial" w:hAnsi="Arial" w:cs="Arial"/>
                <w:sz w:val="16"/>
                <w:szCs w:val="16"/>
              </w:rPr>
              <w:t xml:space="preserve"> ожидалось. </w:t>
            </w:r>
          </w:p>
        </w:tc>
        <w:tc>
          <w:tcPr>
            <w:tcW w:w="1276" w:type="dxa"/>
            <w:tcBorders>
              <w:top w:val="nil"/>
              <w:left w:val="nil"/>
              <w:bottom w:val="nil"/>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FF0000"/>
                <w:sz w:val="16"/>
                <w:szCs w:val="16"/>
                <w:u w:color="FF0000"/>
              </w:rPr>
              <w:t>Не выполнено</w:t>
            </w:r>
          </w:p>
        </w:tc>
      </w:tr>
      <w:tr w:rsidR="000C2D52" w:rsidRPr="001F55D6" w:rsidTr="00B576FD">
        <w:trPr>
          <w:trHeight w:val="2255"/>
        </w:trPr>
        <w:tc>
          <w:tcPr>
            <w:tcW w:w="1701" w:type="dxa"/>
            <w:tcBorders>
              <w:top w:val="nil"/>
              <w:left w:val="single" w:sz="4" w:space="0" w:color="000000"/>
              <w:bottom w:val="single" w:sz="4" w:space="0" w:color="auto"/>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Число языков, на которых предлагаются курсы</w:t>
            </w:r>
          </w:p>
        </w:tc>
        <w:tc>
          <w:tcPr>
            <w:tcW w:w="1710" w:type="dxa"/>
            <w:tcBorders>
              <w:top w:val="nil"/>
              <w:left w:val="nil"/>
              <w:bottom w:val="single" w:sz="4" w:space="0" w:color="auto"/>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11 </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11</w:t>
            </w:r>
          </w:p>
        </w:tc>
        <w:tc>
          <w:tcPr>
            <w:tcW w:w="1679" w:type="dxa"/>
            <w:tcBorders>
              <w:top w:val="nil"/>
              <w:left w:val="nil"/>
              <w:bottom w:val="single" w:sz="4" w:space="0" w:color="auto"/>
              <w:right w:val="nil"/>
            </w:tcBorders>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11</w:t>
            </w:r>
          </w:p>
        </w:tc>
        <w:tc>
          <w:tcPr>
            <w:tcW w:w="3092" w:type="dxa"/>
            <w:tcBorders>
              <w:top w:val="nil"/>
              <w:left w:val="nil"/>
              <w:bottom w:val="single" w:sz="4" w:space="0" w:color="auto"/>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11</w:t>
            </w:r>
          </w:p>
        </w:tc>
        <w:tc>
          <w:tcPr>
            <w:tcW w:w="1276" w:type="dxa"/>
            <w:tcBorders>
              <w:top w:val="nil"/>
              <w:left w:val="nil"/>
              <w:bottom w:val="single" w:sz="4" w:space="0" w:color="auto"/>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spacing w:after="120"/>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2440"/>
        </w:trPr>
        <w:tc>
          <w:tcPr>
            <w:tcW w:w="1701" w:type="dxa"/>
            <w:tcBorders>
              <w:top w:val="single" w:sz="4" w:space="0" w:color="auto"/>
              <w:left w:val="single" w:sz="4" w:space="0" w:color="000000"/>
              <w:bottom w:val="single" w:sz="4" w:space="0" w:color="000000"/>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lastRenderedPageBreak/>
              <w:t>Число стипендий, предоставленных слушателям из развивающихся стран, НРС и стран с переходной экономикой</w:t>
            </w:r>
          </w:p>
        </w:tc>
        <w:tc>
          <w:tcPr>
            <w:tcW w:w="1710" w:type="dxa"/>
            <w:tcBorders>
              <w:top w:val="single" w:sz="4" w:space="0" w:color="auto"/>
              <w:left w:val="nil"/>
              <w:bottom w:val="single" w:sz="4" w:space="0" w:color="000000"/>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920</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1 000 (2010/11)</w:t>
            </w:r>
          </w:p>
        </w:tc>
        <w:tc>
          <w:tcPr>
            <w:tcW w:w="1679" w:type="dxa"/>
            <w:tcBorders>
              <w:top w:val="single" w:sz="4" w:space="0" w:color="auto"/>
              <w:left w:val="nil"/>
              <w:bottom w:val="single" w:sz="4" w:space="0" w:color="000000"/>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1 400</w:t>
            </w:r>
          </w:p>
        </w:tc>
        <w:tc>
          <w:tcPr>
            <w:tcW w:w="3092" w:type="dxa"/>
            <w:tcBorders>
              <w:top w:val="single" w:sz="4" w:space="0" w:color="auto"/>
              <w:left w:val="nil"/>
              <w:bottom w:val="single" w:sz="4" w:space="0" w:color="000000"/>
              <w:right w:val="nil"/>
            </w:tcBorders>
            <w:shd w:val="clear" w:color="auto" w:fill="FFFFFF"/>
            <w:tcMar>
              <w:top w:w="80" w:type="dxa"/>
              <w:left w:w="80" w:type="dxa"/>
              <w:bottom w:w="80" w:type="dxa"/>
              <w:right w:w="80" w:type="dxa"/>
            </w:tcMar>
          </w:tcPr>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2 415 (за </w:t>
            </w:r>
            <w:r>
              <w:rPr>
                <w:rFonts w:ascii="Arial" w:hAnsi="Arial" w:cs="Arial"/>
                <w:sz w:val="16"/>
                <w:szCs w:val="16"/>
              </w:rPr>
              <w:t>двухгодичный</w:t>
            </w:r>
            <w:r w:rsidRPr="001F55D6">
              <w:rPr>
                <w:rFonts w:ascii="Arial" w:hAnsi="Arial" w:cs="Arial"/>
                <w:sz w:val="16"/>
                <w:szCs w:val="16"/>
              </w:rPr>
              <w:t xml:space="preserve"> период)</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- 845 (2012 г.)</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Pr>
                <w:rFonts w:ascii="Arial" w:hAnsi="Arial" w:cs="Arial"/>
                <w:sz w:val="16"/>
                <w:szCs w:val="16"/>
              </w:rPr>
              <w:t>- 1</w:t>
            </w:r>
            <w:r>
              <w:rPr>
                <w:rFonts w:ascii="Arial" w:hAnsi="Arial" w:cs="Arial"/>
                <w:sz w:val="16"/>
                <w:szCs w:val="16"/>
                <w:lang w:val="fr-CA"/>
              </w:rPr>
              <w:t> </w:t>
            </w:r>
            <w:r w:rsidRPr="001F55D6">
              <w:rPr>
                <w:rFonts w:ascii="Arial" w:hAnsi="Arial" w:cs="Arial"/>
                <w:sz w:val="16"/>
                <w:szCs w:val="16"/>
              </w:rPr>
              <w:t>570 (2013 г.)</w:t>
            </w:r>
          </w:p>
        </w:tc>
        <w:tc>
          <w:tcPr>
            <w:tcW w:w="1276" w:type="dxa"/>
            <w:tcBorders>
              <w:top w:val="single" w:sz="4" w:space="0" w:color="auto"/>
              <w:left w:val="nil"/>
              <w:bottom w:val="single" w:sz="4" w:space="0" w:color="000000"/>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D412C0" w:rsidTr="00B576FD">
        <w:trPr>
          <w:trHeight w:val="375"/>
        </w:trPr>
        <w:tc>
          <w:tcPr>
            <w:tcW w:w="9458" w:type="dxa"/>
            <w:gridSpan w:val="5"/>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tabs>
                <w:tab w:val="left" w:pos="-1172"/>
              </w:tabs>
              <w:spacing w:before="120" w:after="120"/>
              <w:ind w:left="-1172"/>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Усовершенствованные навыки управления ИС на коммерческих предприятиях </w:t>
            </w:r>
          </w:p>
        </w:tc>
      </w:tr>
      <w:tr w:rsidR="000C2D52" w:rsidRPr="001F55D6" w:rsidTr="00B576FD">
        <w:trPr>
          <w:trHeight w:val="540"/>
        </w:trPr>
        <w:tc>
          <w:tcPr>
            <w:tcW w:w="1701"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710" w:type="dxa"/>
            <w:tcBorders>
              <w:top w:val="single" w:sz="4" w:space="0" w:color="000000"/>
              <w:left w:val="nil"/>
              <w:bottom w:val="nil"/>
              <w:right w:val="nil"/>
            </w:tcBorders>
            <w:tcMar>
              <w:top w:w="80" w:type="dxa"/>
              <w:left w:w="80" w:type="dxa"/>
              <w:bottom w:w="80" w:type="dxa"/>
              <w:right w:w="80" w:type="dxa"/>
            </w:tcMar>
            <w:vAlign w:val="cente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679" w:type="dxa"/>
            <w:tcBorders>
              <w:top w:val="single" w:sz="4" w:space="0" w:color="000000"/>
              <w:left w:val="nil"/>
              <w:bottom w:val="nil"/>
              <w:right w:val="nil"/>
            </w:tcBorders>
            <w:tcMar>
              <w:top w:w="80" w:type="dxa"/>
              <w:left w:w="80" w:type="dxa"/>
              <w:bottom w:w="80" w:type="dxa"/>
              <w:right w:w="80" w:type="dxa"/>
            </w:tcMar>
            <w:vAlign w:val="cente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3092"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276" w:type="dxa"/>
            <w:tcBorders>
              <w:top w:val="single" w:sz="4" w:space="0" w:color="000000"/>
              <w:left w:val="nil"/>
              <w:bottom w:val="nil"/>
              <w:right w:val="single" w:sz="4" w:space="0" w:color="000000"/>
            </w:tcBorders>
            <w:tcMar>
              <w:top w:w="80" w:type="dxa"/>
              <w:left w:w="80" w:type="dxa"/>
              <w:bottom w:w="80" w:type="dxa"/>
              <w:right w:w="80" w:type="dxa"/>
            </w:tcMar>
            <w:vAlign w:val="cente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0C2D52" w:rsidRPr="001F55D6" w:rsidTr="00B576FD">
        <w:trPr>
          <w:trHeight w:val="2255"/>
        </w:trPr>
        <w:tc>
          <w:tcPr>
            <w:tcW w:w="1701" w:type="dxa"/>
            <w:tcBorders>
              <w:top w:val="nil"/>
              <w:left w:val="single" w:sz="4" w:space="0" w:color="000000"/>
              <w:bottom w:val="nil"/>
              <w:right w:val="nil"/>
            </w:tcBorders>
            <w:shd w:val="clear" w:color="auto" w:fill="FFFFFF"/>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Доля (%) участников, выразивших удовлетворение по поводу обучения</w:t>
            </w:r>
          </w:p>
        </w:tc>
        <w:tc>
          <w:tcPr>
            <w:tcW w:w="1710"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80%</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80%</w:t>
            </w:r>
          </w:p>
        </w:tc>
        <w:tc>
          <w:tcPr>
            <w:tcW w:w="1679"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 xml:space="preserve">90% </w:t>
            </w:r>
          </w:p>
        </w:tc>
        <w:tc>
          <w:tcPr>
            <w:tcW w:w="3092" w:type="dxa"/>
            <w:tcBorders>
              <w:top w:val="nil"/>
              <w:left w:val="nil"/>
              <w:bottom w:val="nil"/>
              <w:right w:val="nil"/>
            </w:tcBorders>
            <w:shd w:val="clear" w:color="auto" w:fill="FFFFFF"/>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100%</w:t>
            </w:r>
          </w:p>
        </w:tc>
        <w:tc>
          <w:tcPr>
            <w:tcW w:w="1276" w:type="dxa"/>
            <w:tcBorders>
              <w:top w:val="nil"/>
              <w:left w:val="nil"/>
              <w:bottom w:val="nil"/>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2335"/>
        </w:trPr>
        <w:tc>
          <w:tcPr>
            <w:tcW w:w="1701" w:type="dxa"/>
            <w:tcBorders>
              <w:top w:val="nil"/>
              <w:left w:val="single" w:sz="4" w:space="0" w:color="000000"/>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Доля (%) прошедших обучение лиц, заявивших о фактическом использовании приобретенных навыков на своем рабочем месте</w:t>
            </w:r>
          </w:p>
        </w:tc>
        <w:tc>
          <w:tcPr>
            <w:tcW w:w="1710"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sidRPr="001F55D6">
              <w:rPr>
                <w:rFonts w:hAnsi="Arial" w:cs="Arial"/>
                <w:color w:val="002060"/>
                <w:sz w:val="16"/>
                <w:szCs w:val="16"/>
                <w:u w:color="002060"/>
              </w:rPr>
              <w:t xml:space="preserve">  70%</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i/>
                <w:iCs/>
                <w:color w:val="002060"/>
                <w:sz w:val="16"/>
                <w:szCs w:val="16"/>
                <w:u w:color="002060"/>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sidRPr="001F55D6">
              <w:rPr>
                <w:rFonts w:hAnsi="Arial" w:cs="Arial"/>
                <w:sz w:val="16"/>
                <w:szCs w:val="16"/>
              </w:rPr>
              <w:t>60%</w:t>
            </w:r>
          </w:p>
        </w:tc>
        <w:tc>
          <w:tcPr>
            <w:tcW w:w="1679"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Default"/>
              <w:rPr>
                <w:sz w:val="16"/>
                <w:szCs w:val="16"/>
                <w:lang w:val="ru-RU"/>
              </w:rPr>
            </w:pPr>
            <w:r w:rsidRPr="001F55D6">
              <w:rPr>
                <w:sz w:val="16"/>
                <w:szCs w:val="16"/>
                <w:lang w:val="ru-RU"/>
              </w:rPr>
              <w:t xml:space="preserve">70% </w:t>
            </w:r>
          </w:p>
        </w:tc>
        <w:tc>
          <w:tcPr>
            <w:tcW w:w="3092" w:type="dxa"/>
            <w:tcBorders>
              <w:top w:val="nil"/>
              <w:left w:val="nil"/>
              <w:bottom w:val="nil"/>
              <w:right w:val="nil"/>
            </w:tcBorders>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100%</w:t>
            </w:r>
          </w:p>
        </w:tc>
        <w:tc>
          <w:tcPr>
            <w:tcW w:w="1276" w:type="dxa"/>
            <w:tcBorders>
              <w:top w:val="nil"/>
              <w:left w:val="nil"/>
              <w:bottom w:val="nil"/>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10862C"/>
                <w:sz w:val="16"/>
                <w:szCs w:val="16"/>
                <w:u w:color="10862C"/>
              </w:rPr>
              <w:t>Полностью выполнено</w:t>
            </w:r>
          </w:p>
        </w:tc>
      </w:tr>
      <w:tr w:rsidR="000C2D52" w:rsidRPr="001F55D6" w:rsidTr="00B576FD">
        <w:trPr>
          <w:trHeight w:val="3838"/>
        </w:trPr>
        <w:tc>
          <w:tcPr>
            <w:tcW w:w="1701" w:type="dxa"/>
            <w:tcBorders>
              <w:top w:val="nil"/>
              <w:left w:val="single" w:sz="4" w:space="0" w:color="000000"/>
              <w:bottom w:val="single" w:sz="4" w:space="0" w:color="000000"/>
              <w:right w:val="nil"/>
            </w:tcBorders>
            <w:shd w:val="clear" w:color="auto" w:fill="FFFFFF"/>
            <w:tcMar>
              <w:top w:w="80" w:type="dxa"/>
              <w:left w:w="80" w:type="dxa"/>
              <w:bottom w:w="80" w:type="dxa"/>
              <w:right w:w="80" w:type="dxa"/>
            </w:tcMar>
          </w:tcPr>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ind w:firstLine="5"/>
              <w:rPr>
                <w:rFonts w:hAnsi="Arial" w:cs="Arial"/>
                <w:sz w:val="16"/>
                <w:szCs w:val="16"/>
              </w:rPr>
            </w:pPr>
            <w:r w:rsidRPr="001F55D6">
              <w:rPr>
                <w:rFonts w:hAnsi="Arial" w:cs="Arial"/>
                <w:sz w:val="16"/>
                <w:szCs w:val="16"/>
              </w:rPr>
              <w:t>Число просьб об организации курсов</w:t>
            </w:r>
          </w:p>
        </w:tc>
        <w:tc>
          <w:tcPr>
            <w:tcW w:w="1710" w:type="dxa"/>
            <w:tcBorders>
              <w:top w:val="nil"/>
              <w:left w:val="nil"/>
              <w:bottom w:val="single" w:sz="4" w:space="0" w:color="000000"/>
              <w:right w:val="nil"/>
            </w:tcBorders>
            <w:tcMar>
              <w:top w:w="80" w:type="dxa"/>
              <w:left w:w="80" w:type="dxa"/>
              <w:bottom w:w="80" w:type="dxa"/>
              <w:right w:w="80" w:type="dxa"/>
            </w:tcMar>
          </w:tcPr>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u w:color="002060"/>
              </w:rPr>
              <w:t xml:space="preserve">Обновленный базовый показатель (конец 2011 г.):  </w:t>
            </w:r>
            <w:r w:rsidRPr="001F55D6">
              <w:rPr>
                <w:rFonts w:ascii="Arial" w:hAnsi="Arial" w:cs="Arial"/>
                <w:sz w:val="16"/>
                <w:szCs w:val="16"/>
              </w:rPr>
              <w:t>Два курса в год</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i/>
                <w:iCs/>
                <w:sz w:val="16"/>
                <w:szCs w:val="16"/>
              </w:rPr>
              <w:t xml:space="preserve">Исходный базовый показатель (Программа и бюджет на 2012-2013 гг.): </w:t>
            </w:r>
            <w:r w:rsidRPr="001F55D6">
              <w:rPr>
                <w:rFonts w:ascii="Arial" w:hAnsi="Arial" w:cs="Arial"/>
                <w:sz w:val="16"/>
                <w:szCs w:val="16"/>
              </w:rPr>
              <w:t>Два курса в год</w:t>
            </w:r>
          </w:p>
        </w:tc>
        <w:tc>
          <w:tcPr>
            <w:tcW w:w="1679" w:type="dxa"/>
            <w:tcBorders>
              <w:top w:val="nil"/>
              <w:left w:val="nil"/>
              <w:bottom w:val="single" w:sz="4" w:space="0" w:color="000000"/>
              <w:right w:val="nil"/>
            </w:tcBorders>
            <w:tcMar>
              <w:top w:w="80" w:type="dxa"/>
              <w:left w:w="80" w:type="dxa"/>
              <w:bottom w:w="80" w:type="dxa"/>
              <w:right w:w="80" w:type="dxa"/>
            </w:tcMar>
          </w:tcPr>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Три курса в год (в 2012-2013 гг.)</w:t>
            </w:r>
          </w:p>
        </w:tc>
        <w:tc>
          <w:tcPr>
            <w:tcW w:w="3092" w:type="dxa"/>
            <w:tcBorders>
              <w:top w:val="nil"/>
              <w:left w:val="nil"/>
              <w:bottom w:val="single" w:sz="4" w:space="0" w:color="000000"/>
              <w:right w:val="nil"/>
            </w:tcBorders>
            <w:tcMar>
              <w:top w:w="80" w:type="dxa"/>
              <w:left w:w="80" w:type="dxa"/>
              <w:bottom w:w="80" w:type="dxa"/>
              <w:right w:w="80" w:type="dxa"/>
            </w:tcMar>
          </w:tcPr>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rPr>
                <w:rFonts w:ascii="Arial" w:hAnsi="Arial" w:cs="Arial"/>
                <w:sz w:val="16"/>
                <w:szCs w:val="16"/>
              </w:rPr>
            </w:pPr>
            <w:r w:rsidRPr="001F55D6">
              <w:rPr>
                <w:rFonts w:ascii="Arial" w:hAnsi="Arial" w:cs="Arial"/>
                <w:sz w:val="16"/>
                <w:szCs w:val="16"/>
              </w:rPr>
              <w:t xml:space="preserve">Два в 2012 г. В 2013 г. была прекращена Программа для руководящего персонала, и как таковых дополнительных курсов проведено не было. </w:t>
            </w:r>
          </w:p>
        </w:tc>
        <w:tc>
          <w:tcPr>
            <w:tcW w:w="1276" w:type="dxa"/>
            <w:tcBorders>
              <w:top w:val="nil"/>
              <w:left w:val="nil"/>
              <w:bottom w:val="single" w:sz="4" w:space="0" w:color="000000"/>
              <w:right w:val="single" w:sz="4" w:space="0" w:color="000000"/>
            </w:tcBorders>
            <w:tcMar>
              <w:top w:w="80" w:type="dxa"/>
              <w:left w:w="80" w:type="dxa"/>
              <w:bottom w:w="80" w:type="dxa"/>
              <w:right w:w="80" w:type="dxa"/>
            </w:tcMar>
          </w:tcPr>
          <w:p w:rsidR="000C2D52" w:rsidRPr="001F55D6" w:rsidRDefault="000C2D52" w:rsidP="000C2D52">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FF0000"/>
                <w:sz w:val="16"/>
                <w:szCs w:val="16"/>
                <w:u w:color="FF0000"/>
              </w:rPr>
              <w:t>Не выполнено</w:t>
            </w:r>
          </w:p>
        </w:tc>
      </w:tr>
    </w:tbl>
    <w:p w:rsidR="005660B2" w:rsidRDefault="005660B2" w:rsidP="005660B2">
      <w:pPr>
        <w:rPr>
          <w:rFonts w:cs="Arial"/>
        </w:rPr>
      </w:pPr>
    </w:p>
    <w:p w:rsidR="007F3E34" w:rsidRPr="002A56E1" w:rsidRDefault="007F3E34" w:rsidP="005660B2">
      <w:pPr>
        <w:rPr>
          <w:rFonts w:cs="Arial"/>
        </w:rPr>
      </w:pPr>
    </w:p>
    <w:p w:rsidR="000C2D52" w:rsidRDefault="000C2D52">
      <w:pPr>
        <w:rPr>
          <w:rFonts w:eastAsia="SimSun" w:cs="Arial"/>
          <w:sz w:val="22"/>
          <w:szCs w:val="22"/>
          <w:lang w:val="ru-RU" w:eastAsia="zh-CN"/>
        </w:rPr>
      </w:pPr>
      <w:r>
        <w:rPr>
          <w:rFonts w:eastAsia="SimSun" w:cs="Arial"/>
          <w:sz w:val="22"/>
          <w:szCs w:val="22"/>
          <w:lang w:val="ru-RU" w:eastAsia="zh-CN"/>
        </w:rPr>
        <w:br w:type="page"/>
      </w: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lastRenderedPageBreak/>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5660B2" w:rsidRPr="00E12E7C" w:rsidRDefault="005660B2" w:rsidP="005660B2">
      <w:pPr>
        <w:keepNext/>
        <w:keepLines/>
        <w:rPr>
          <w:rFonts w:cs="Arial"/>
          <w:szCs w:val="20"/>
        </w:rPr>
      </w:pPr>
    </w:p>
    <w:tbl>
      <w:tblPr>
        <w:tblW w:w="9361" w:type="dxa"/>
        <w:tblInd w:w="103" w:type="dxa"/>
        <w:tblLook w:val="04A0" w:firstRow="1" w:lastRow="0" w:firstColumn="1" w:lastColumn="0" w:noHBand="0" w:noVBand="1"/>
      </w:tblPr>
      <w:tblGrid>
        <w:gridCol w:w="517"/>
        <w:gridCol w:w="4166"/>
        <w:gridCol w:w="1518"/>
        <w:gridCol w:w="1722"/>
        <w:gridCol w:w="1438"/>
      </w:tblGrid>
      <w:tr w:rsidR="00115207" w:rsidRPr="00AE7502" w:rsidTr="005660B2">
        <w:trPr>
          <w:trHeight w:val="801"/>
        </w:trPr>
        <w:tc>
          <w:tcPr>
            <w:tcW w:w="4683"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559"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559"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560"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5660B2" w:rsidRPr="00097409" w:rsidTr="005660B2">
        <w:trPr>
          <w:trHeight w:val="816"/>
        </w:trPr>
        <w:tc>
          <w:tcPr>
            <w:tcW w:w="517" w:type="dxa"/>
            <w:tcBorders>
              <w:top w:val="nil"/>
              <w:left w:val="single" w:sz="4" w:space="0" w:color="auto"/>
              <w:bottom w:val="nil"/>
              <w:right w:val="nil"/>
            </w:tcBorders>
            <w:shd w:val="clear" w:color="000000" w:fill="FFFFFF"/>
            <w:noWrap/>
            <w:hideMark/>
          </w:tcPr>
          <w:p w:rsidR="005660B2" w:rsidRPr="0027745B" w:rsidRDefault="005660B2" w:rsidP="00AE7502">
            <w:pPr>
              <w:spacing w:before="120"/>
              <w:rPr>
                <w:rFonts w:cs="Arial"/>
                <w:color w:val="000000"/>
                <w:sz w:val="16"/>
                <w:szCs w:val="16"/>
              </w:rPr>
            </w:pPr>
            <w:r w:rsidRPr="0027745B">
              <w:rPr>
                <w:rFonts w:cs="Arial"/>
                <w:color w:val="000000"/>
                <w:sz w:val="16"/>
                <w:szCs w:val="16"/>
              </w:rPr>
              <w:t>III.2</w:t>
            </w:r>
          </w:p>
        </w:tc>
        <w:tc>
          <w:tcPr>
            <w:tcW w:w="4166" w:type="dxa"/>
            <w:tcBorders>
              <w:top w:val="nil"/>
              <w:left w:val="nil"/>
              <w:bottom w:val="nil"/>
              <w:right w:val="nil"/>
            </w:tcBorders>
            <w:shd w:val="clear" w:color="000000" w:fill="FFFFFF"/>
            <w:hideMark/>
          </w:tcPr>
          <w:p w:rsidR="005660B2" w:rsidRPr="002C2884" w:rsidRDefault="002C2884" w:rsidP="00AE7502">
            <w:pPr>
              <w:spacing w:before="120"/>
              <w:rPr>
                <w:rFonts w:cs="Arial"/>
                <w:color w:val="000000"/>
                <w:sz w:val="16"/>
                <w:szCs w:val="16"/>
                <w:lang w:val="ru-RU"/>
              </w:rPr>
            </w:pPr>
            <w:r w:rsidRPr="002F6B45">
              <w:rPr>
                <w:sz w:val="16"/>
                <w:szCs w:val="16"/>
                <w:lang w:val="ru-RU"/>
              </w:rPr>
              <w:t>Укрепленный потенциал людских ресурсов, способных выполнять различные задачи по обеспечению эффективного использования ИС в целях развития в развивающихся странах, НРС и странах с переходной экономикой</w:t>
            </w:r>
          </w:p>
        </w:tc>
        <w:tc>
          <w:tcPr>
            <w:tcW w:w="1559" w:type="dxa"/>
            <w:tcBorders>
              <w:top w:val="nil"/>
              <w:left w:val="nil"/>
              <w:bottom w:val="nil"/>
              <w:right w:val="nil"/>
            </w:tcBorders>
            <w:shd w:val="clear" w:color="000000" w:fill="FFFFFF"/>
            <w:vAlign w:val="center"/>
            <w:hideMark/>
          </w:tcPr>
          <w:p w:rsidR="005660B2" w:rsidRPr="0027745B" w:rsidRDefault="0038325F" w:rsidP="00AE7502">
            <w:pPr>
              <w:spacing w:before="120"/>
              <w:jc w:val="right"/>
              <w:rPr>
                <w:rFonts w:cs="Arial"/>
                <w:color w:val="000000"/>
                <w:sz w:val="16"/>
                <w:szCs w:val="16"/>
              </w:rPr>
            </w:pPr>
            <w:r>
              <w:rPr>
                <w:rFonts w:cs="Arial"/>
                <w:color w:val="000000"/>
                <w:sz w:val="16"/>
                <w:szCs w:val="16"/>
              </w:rPr>
              <w:t>6</w:t>
            </w:r>
            <w:r w:rsidR="005660B2" w:rsidRPr="0027745B">
              <w:rPr>
                <w:rFonts w:cs="Arial"/>
                <w:color w:val="000000"/>
                <w:sz w:val="16"/>
                <w:szCs w:val="16"/>
              </w:rPr>
              <w:t>387</w:t>
            </w:r>
          </w:p>
        </w:tc>
        <w:tc>
          <w:tcPr>
            <w:tcW w:w="1559" w:type="dxa"/>
            <w:tcBorders>
              <w:top w:val="nil"/>
              <w:left w:val="nil"/>
              <w:bottom w:val="nil"/>
              <w:right w:val="nil"/>
            </w:tcBorders>
            <w:shd w:val="clear" w:color="000000" w:fill="FFFFFF"/>
            <w:vAlign w:val="center"/>
            <w:hideMark/>
          </w:tcPr>
          <w:p w:rsidR="005660B2" w:rsidRPr="0027745B" w:rsidRDefault="0038325F" w:rsidP="00AE7502">
            <w:pPr>
              <w:spacing w:before="120"/>
              <w:jc w:val="right"/>
              <w:rPr>
                <w:rFonts w:cs="Arial"/>
                <w:color w:val="000000"/>
                <w:sz w:val="16"/>
                <w:szCs w:val="16"/>
              </w:rPr>
            </w:pPr>
            <w:r>
              <w:rPr>
                <w:rFonts w:cs="Arial"/>
                <w:color w:val="000000"/>
                <w:sz w:val="16"/>
                <w:szCs w:val="16"/>
              </w:rPr>
              <w:t>8</w:t>
            </w:r>
            <w:r w:rsidR="005660B2" w:rsidRPr="0027745B">
              <w:rPr>
                <w:rFonts w:cs="Arial"/>
                <w:color w:val="000000"/>
                <w:sz w:val="16"/>
                <w:szCs w:val="16"/>
              </w:rPr>
              <w:t xml:space="preserve">954 </w:t>
            </w:r>
          </w:p>
        </w:tc>
        <w:tc>
          <w:tcPr>
            <w:tcW w:w="1560" w:type="dxa"/>
            <w:tcBorders>
              <w:top w:val="nil"/>
              <w:left w:val="nil"/>
              <w:bottom w:val="nil"/>
              <w:right w:val="single" w:sz="4" w:space="0" w:color="auto"/>
            </w:tcBorders>
            <w:shd w:val="clear" w:color="000000" w:fill="FFFFFF"/>
            <w:vAlign w:val="center"/>
            <w:hideMark/>
          </w:tcPr>
          <w:p w:rsidR="005660B2" w:rsidRPr="0027745B" w:rsidRDefault="0038325F" w:rsidP="00AE7502">
            <w:pPr>
              <w:spacing w:before="120"/>
              <w:jc w:val="right"/>
              <w:rPr>
                <w:rFonts w:cs="Arial"/>
                <w:color w:val="000000"/>
                <w:sz w:val="16"/>
                <w:szCs w:val="16"/>
              </w:rPr>
            </w:pPr>
            <w:r>
              <w:rPr>
                <w:rFonts w:cs="Arial"/>
                <w:color w:val="000000"/>
                <w:sz w:val="16"/>
                <w:szCs w:val="16"/>
              </w:rPr>
              <w:t>8</w:t>
            </w:r>
            <w:r w:rsidR="005660B2" w:rsidRPr="0027745B">
              <w:rPr>
                <w:rFonts w:cs="Arial"/>
                <w:color w:val="000000"/>
                <w:sz w:val="16"/>
                <w:szCs w:val="16"/>
              </w:rPr>
              <w:t xml:space="preserve">769 </w:t>
            </w:r>
          </w:p>
        </w:tc>
      </w:tr>
      <w:tr w:rsidR="005660B2" w:rsidRPr="00097409" w:rsidTr="005660B2">
        <w:trPr>
          <w:trHeight w:val="408"/>
        </w:trPr>
        <w:tc>
          <w:tcPr>
            <w:tcW w:w="517" w:type="dxa"/>
            <w:tcBorders>
              <w:top w:val="nil"/>
              <w:left w:val="single" w:sz="4" w:space="0" w:color="auto"/>
              <w:bottom w:val="nil"/>
              <w:right w:val="nil"/>
            </w:tcBorders>
            <w:shd w:val="clear" w:color="000000" w:fill="FFFFFF"/>
            <w:noWrap/>
            <w:hideMark/>
          </w:tcPr>
          <w:p w:rsidR="005660B2" w:rsidRPr="0027745B" w:rsidRDefault="005660B2" w:rsidP="00AE7502">
            <w:pPr>
              <w:spacing w:before="120"/>
              <w:rPr>
                <w:rFonts w:cs="Arial"/>
                <w:color w:val="000000"/>
                <w:sz w:val="16"/>
                <w:szCs w:val="16"/>
              </w:rPr>
            </w:pPr>
            <w:r w:rsidRPr="0027745B">
              <w:rPr>
                <w:rFonts w:cs="Arial"/>
                <w:color w:val="000000"/>
                <w:sz w:val="16"/>
                <w:szCs w:val="16"/>
              </w:rPr>
              <w:t>III.4</w:t>
            </w:r>
          </w:p>
        </w:tc>
        <w:tc>
          <w:tcPr>
            <w:tcW w:w="4166" w:type="dxa"/>
            <w:tcBorders>
              <w:top w:val="nil"/>
              <w:left w:val="nil"/>
              <w:bottom w:val="nil"/>
              <w:right w:val="nil"/>
            </w:tcBorders>
            <w:shd w:val="clear" w:color="auto" w:fill="auto"/>
            <w:hideMark/>
          </w:tcPr>
          <w:p w:rsidR="005660B2" w:rsidRPr="002C2884" w:rsidRDefault="002C2884" w:rsidP="00AE7502">
            <w:pPr>
              <w:spacing w:before="120"/>
              <w:rPr>
                <w:rFonts w:cs="Arial"/>
                <w:color w:val="000000"/>
                <w:sz w:val="16"/>
                <w:szCs w:val="16"/>
                <w:lang w:val="ru-RU"/>
              </w:rPr>
            </w:pPr>
            <w:r w:rsidRPr="002F6B45">
              <w:rPr>
                <w:sz w:val="16"/>
                <w:szCs w:val="16"/>
                <w:lang w:val="ru-RU"/>
              </w:rPr>
              <w:t>Облегченный доступ к образованию в области ИС</w:t>
            </w:r>
          </w:p>
        </w:tc>
        <w:tc>
          <w:tcPr>
            <w:tcW w:w="1559" w:type="dxa"/>
            <w:tcBorders>
              <w:top w:val="nil"/>
              <w:left w:val="nil"/>
              <w:bottom w:val="nil"/>
              <w:right w:val="nil"/>
            </w:tcBorders>
            <w:shd w:val="clear" w:color="000000" w:fill="FFFFFF"/>
            <w:vAlign w:val="center"/>
            <w:hideMark/>
          </w:tcPr>
          <w:p w:rsidR="005660B2" w:rsidRPr="0027745B" w:rsidRDefault="0038325F" w:rsidP="00AE7502">
            <w:pPr>
              <w:spacing w:before="120"/>
              <w:jc w:val="right"/>
              <w:rPr>
                <w:rFonts w:cs="Arial"/>
                <w:color w:val="000000"/>
                <w:sz w:val="16"/>
                <w:szCs w:val="16"/>
              </w:rPr>
            </w:pPr>
            <w:r>
              <w:rPr>
                <w:rFonts w:cs="Arial"/>
                <w:color w:val="000000"/>
                <w:sz w:val="16"/>
                <w:szCs w:val="16"/>
              </w:rPr>
              <w:t>3</w:t>
            </w:r>
            <w:r w:rsidR="005660B2" w:rsidRPr="0027745B">
              <w:rPr>
                <w:rFonts w:cs="Arial"/>
                <w:color w:val="000000"/>
                <w:sz w:val="16"/>
                <w:szCs w:val="16"/>
              </w:rPr>
              <w:t>222</w:t>
            </w:r>
          </w:p>
        </w:tc>
        <w:tc>
          <w:tcPr>
            <w:tcW w:w="1559" w:type="dxa"/>
            <w:tcBorders>
              <w:top w:val="nil"/>
              <w:left w:val="nil"/>
              <w:bottom w:val="nil"/>
              <w:right w:val="nil"/>
            </w:tcBorders>
            <w:shd w:val="clear" w:color="000000" w:fill="FFFFFF"/>
            <w:vAlign w:val="center"/>
            <w:hideMark/>
          </w:tcPr>
          <w:p w:rsidR="005660B2" w:rsidRPr="0027745B" w:rsidRDefault="0038325F" w:rsidP="00AE7502">
            <w:pPr>
              <w:spacing w:before="120"/>
              <w:jc w:val="right"/>
              <w:rPr>
                <w:rFonts w:cs="Arial"/>
                <w:color w:val="000000"/>
                <w:sz w:val="16"/>
                <w:szCs w:val="16"/>
              </w:rPr>
            </w:pPr>
            <w:r>
              <w:rPr>
                <w:rFonts w:cs="Arial"/>
                <w:color w:val="000000"/>
                <w:sz w:val="16"/>
                <w:szCs w:val="16"/>
              </w:rPr>
              <w:t>2</w:t>
            </w:r>
            <w:r w:rsidR="005660B2" w:rsidRPr="0027745B">
              <w:rPr>
                <w:rFonts w:cs="Arial"/>
                <w:color w:val="000000"/>
                <w:sz w:val="16"/>
                <w:szCs w:val="16"/>
              </w:rPr>
              <w:t>511</w:t>
            </w:r>
          </w:p>
        </w:tc>
        <w:tc>
          <w:tcPr>
            <w:tcW w:w="1560" w:type="dxa"/>
            <w:tcBorders>
              <w:top w:val="nil"/>
              <w:left w:val="nil"/>
              <w:bottom w:val="nil"/>
              <w:right w:val="single" w:sz="4" w:space="0" w:color="auto"/>
            </w:tcBorders>
            <w:shd w:val="clear" w:color="000000" w:fill="FFFFFF"/>
            <w:vAlign w:val="center"/>
            <w:hideMark/>
          </w:tcPr>
          <w:p w:rsidR="005660B2" w:rsidRPr="0027745B" w:rsidRDefault="0038325F" w:rsidP="00AE7502">
            <w:pPr>
              <w:spacing w:before="120"/>
              <w:jc w:val="right"/>
              <w:rPr>
                <w:rFonts w:cs="Arial"/>
                <w:color w:val="000000"/>
                <w:sz w:val="16"/>
                <w:szCs w:val="16"/>
              </w:rPr>
            </w:pPr>
            <w:r>
              <w:rPr>
                <w:rFonts w:cs="Arial"/>
                <w:color w:val="000000"/>
                <w:sz w:val="16"/>
                <w:szCs w:val="16"/>
              </w:rPr>
              <w:t>2</w:t>
            </w:r>
            <w:r w:rsidR="005660B2" w:rsidRPr="0027745B">
              <w:rPr>
                <w:rFonts w:cs="Arial"/>
                <w:color w:val="000000"/>
                <w:sz w:val="16"/>
                <w:szCs w:val="16"/>
              </w:rPr>
              <w:t xml:space="preserve">393 </w:t>
            </w:r>
          </w:p>
        </w:tc>
      </w:tr>
      <w:tr w:rsidR="005660B2" w:rsidRPr="00097409" w:rsidTr="005660B2">
        <w:trPr>
          <w:trHeight w:val="408"/>
        </w:trPr>
        <w:tc>
          <w:tcPr>
            <w:tcW w:w="517" w:type="dxa"/>
            <w:tcBorders>
              <w:top w:val="nil"/>
              <w:left w:val="single" w:sz="4" w:space="0" w:color="auto"/>
              <w:bottom w:val="single" w:sz="4" w:space="0" w:color="auto"/>
              <w:right w:val="nil"/>
            </w:tcBorders>
            <w:shd w:val="clear" w:color="000000" w:fill="FFFFFF"/>
            <w:noWrap/>
            <w:hideMark/>
          </w:tcPr>
          <w:p w:rsidR="005660B2" w:rsidRPr="0027745B" w:rsidRDefault="005660B2" w:rsidP="00AE7502">
            <w:pPr>
              <w:spacing w:before="120" w:after="120"/>
              <w:rPr>
                <w:rFonts w:cs="Arial"/>
                <w:color w:val="000000"/>
                <w:sz w:val="16"/>
                <w:szCs w:val="16"/>
              </w:rPr>
            </w:pPr>
            <w:r w:rsidRPr="0027745B">
              <w:rPr>
                <w:rFonts w:cs="Arial"/>
                <w:color w:val="000000"/>
                <w:sz w:val="16"/>
                <w:szCs w:val="16"/>
              </w:rPr>
              <w:t>III.5</w:t>
            </w:r>
          </w:p>
        </w:tc>
        <w:tc>
          <w:tcPr>
            <w:tcW w:w="4166" w:type="dxa"/>
            <w:tcBorders>
              <w:top w:val="nil"/>
              <w:left w:val="nil"/>
              <w:bottom w:val="single" w:sz="4" w:space="0" w:color="auto"/>
              <w:right w:val="nil"/>
            </w:tcBorders>
            <w:shd w:val="clear" w:color="000000" w:fill="FFFFFF"/>
            <w:hideMark/>
          </w:tcPr>
          <w:p w:rsidR="005660B2" w:rsidRPr="002C2884" w:rsidRDefault="002C2884" w:rsidP="00AE7502">
            <w:pPr>
              <w:spacing w:before="120" w:after="120"/>
              <w:rPr>
                <w:rFonts w:cs="Arial"/>
                <w:color w:val="000000"/>
                <w:sz w:val="16"/>
                <w:szCs w:val="16"/>
                <w:lang w:val="ru-RU"/>
              </w:rPr>
            </w:pPr>
            <w:r w:rsidRPr="002F6B45">
              <w:rPr>
                <w:sz w:val="16"/>
                <w:szCs w:val="16"/>
                <w:lang w:val="ru-RU"/>
              </w:rPr>
              <w:t>Усовершенствованные навыки управления ИС на коммерческих предприятиях</w:t>
            </w:r>
            <w:r w:rsidR="005660B2" w:rsidRPr="0027745B">
              <w:rPr>
                <w:rFonts w:cs="Arial"/>
                <w:color w:val="000000"/>
                <w:sz w:val="16"/>
                <w:szCs w:val="16"/>
              </w:rPr>
              <w:t> </w:t>
            </w:r>
          </w:p>
        </w:tc>
        <w:tc>
          <w:tcPr>
            <w:tcW w:w="1559" w:type="dxa"/>
            <w:tcBorders>
              <w:top w:val="nil"/>
              <w:left w:val="nil"/>
              <w:bottom w:val="single" w:sz="4" w:space="0" w:color="auto"/>
              <w:right w:val="nil"/>
            </w:tcBorders>
            <w:shd w:val="clear" w:color="000000" w:fill="FFFFFF"/>
            <w:vAlign w:val="center"/>
            <w:hideMark/>
          </w:tcPr>
          <w:p w:rsidR="005660B2" w:rsidRPr="0027745B" w:rsidRDefault="005660B2" w:rsidP="00AE7502">
            <w:pPr>
              <w:spacing w:before="120" w:after="120"/>
              <w:jc w:val="right"/>
              <w:rPr>
                <w:rFonts w:cs="Arial"/>
                <w:color w:val="000000"/>
                <w:sz w:val="16"/>
                <w:szCs w:val="16"/>
              </w:rPr>
            </w:pPr>
            <w:r w:rsidRPr="0027745B">
              <w:rPr>
                <w:rFonts w:cs="Arial"/>
                <w:color w:val="000000"/>
                <w:sz w:val="16"/>
                <w:szCs w:val="16"/>
              </w:rPr>
              <w:t>723</w:t>
            </w:r>
          </w:p>
        </w:tc>
        <w:tc>
          <w:tcPr>
            <w:tcW w:w="1559" w:type="dxa"/>
            <w:tcBorders>
              <w:top w:val="nil"/>
              <w:left w:val="nil"/>
              <w:bottom w:val="single" w:sz="4" w:space="0" w:color="auto"/>
              <w:right w:val="nil"/>
            </w:tcBorders>
            <w:shd w:val="clear" w:color="000000" w:fill="FFFFFF"/>
            <w:vAlign w:val="center"/>
            <w:hideMark/>
          </w:tcPr>
          <w:p w:rsidR="005660B2" w:rsidRPr="0027745B" w:rsidRDefault="005660B2" w:rsidP="00AE7502">
            <w:pPr>
              <w:spacing w:before="120" w:after="120"/>
              <w:jc w:val="right"/>
              <w:rPr>
                <w:rFonts w:cs="Arial"/>
                <w:color w:val="000000"/>
                <w:sz w:val="16"/>
                <w:szCs w:val="16"/>
              </w:rPr>
            </w:pPr>
            <w:r w:rsidRPr="0027745B">
              <w:rPr>
                <w:rFonts w:cs="Arial"/>
                <w:color w:val="000000"/>
                <w:sz w:val="16"/>
                <w:szCs w:val="16"/>
              </w:rPr>
              <w:t xml:space="preserve">448 </w:t>
            </w:r>
          </w:p>
        </w:tc>
        <w:tc>
          <w:tcPr>
            <w:tcW w:w="1560" w:type="dxa"/>
            <w:tcBorders>
              <w:top w:val="nil"/>
              <w:left w:val="nil"/>
              <w:bottom w:val="single" w:sz="4" w:space="0" w:color="auto"/>
              <w:right w:val="single" w:sz="4" w:space="0" w:color="auto"/>
            </w:tcBorders>
            <w:shd w:val="clear" w:color="000000" w:fill="FFFFFF"/>
            <w:vAlign w:val="center"/>
            <w:hideMark/>
          </w:tcPr>
          <w:p w:rsidR="005660B2" w:rsidRPr="0027745B" w:rsidRDefault="005660B2" w:rsidP="00AE7502">
            <w:pPr>
              <w:spacing w:before="120" w:after="120"/>
              <w:jc w:val="right"/>
              <w:rPr>
                <w:rFonts w:cs="Arial"/>
                <w:color w:val="000000"/>
                <w:sz w:val="16"/>
                <w:szCs w:val="16"/>
              </w:rPr>
            </w:pPr>
            <w:r w:rsidRPr="0027745B">
              <w:rPr>
                <w:rFonts w:cs="Arial"/>
                <w:color w:val="000000"/>
                <w:sz w:val="16"/>
                <w:szCs w:val="16"/>
              </w:rPr>
              <w:t xml:space="preserve">379 </w:t>
            </w:r>
          </w:p>
        </w:tc>
      </w:tr>
      <w:tr w:rsidR="005660B2" w:rsidRPr="00097409" w:rsidTr="005660B2">
        <w:trPr>
          <w:trHeight w:val="454"/>
        </w:trPr>
        <w:tc>
          <w:tcPr>
            <w:tcW w:w="517" w:type="dxa"/>
            <w:tcBorders>
              <w:top w:val="nil"/>
              <w:left w:val="single" w:sz="4" w:space="0" w:color="auto"/>
              <w:bottom w:val="single" w:sz="4" w:space="0" w:color="auto"/>
              <w:right w:val="nil"/>
            </w:tcBorders>
            <w:shd w:val="clear" w:color="000000" w:fill="CCFFFF"/>
            <w:noWrap/>
            <w:vAlign w:val="bottom"/>
            <w:hideMark/>
          </w:tcPr>
          <w:p w:rsidR="005660B2" w:rsidRPr="0027745B" w:rsidRDefault="005660B2" w:rsidP="0068151C">
            <w:pPr>
              <w:jc w:val="center"/>
              <w:rPr>
                <w:rFonts w:cs="Arial"/>
                <w:b/>
                <w:bCs/>
                <w:color w:val="000000"/>
                <w:sz w:val="16"/>
                <w:szCs w:val="16"/>
              </w:rPr>
            </w:pPr>
            <w:r w:rsidRPr="0027745B">
              <w:rPr>
                <w:rFonts w:cs="Arial"/>
                <w:b/>
                <w:bCs/>
                <w:color w:val="000000"/>
                <w:sz w:val="16"/>
                <w:szCs w:val="16"/>
              </w:rPr>
              <w:t> </w:t>
            </w:r>
          </w:p>
        </w:tc>
        <w:tc>
          <w:tcPr>
            <w:tcW w:w="4166" w:type="dxa"/>
            <w:tcBorders>
              <w:top w:val="nil"/>
              <w:left w:val="nil"/>
              <w:bottom w:val="single" w:sz="4" w:space="0" w:color="auto"/>
              <w:right w:val="nil"/>
            </w:tcBorders>
            <w:shd w:val="clear" w:color="000000" w:fill="CCFFFF"/>
            <w:noWrap/>
            <w:vAlign w:val="center"/>
            <w:hideMark/>
          </w:tcPr>
          <w:p w:rsidR="005660B2" w:rsidRPr="0038325F" w:rsidRDefault="0038325F" w:rsidP="0068151C">
            <w:pPr>
              <w:rPr>
                <w:rFonts w:cs="Arial"/>
                <w:b/>
                <w:bCs/>
                <w:color w:val="000000"/>
                <w:sz w:val="16"/>
                <w:szCs w:val="16"/>
                <w:lang w:val="ru-RU"/>
              </w:rPr>
            </w:pPr>
            <w:r>
              <w:rPr>
                <w:rFonts w:cs="Arial"/>
                <w:b/>
                <w:bCs/>
                <w:color w:val="000000"/>
                <w:sz w:val="16"/>
                <w:szCs w:val="16"/>
                <w:lang w:val="ru-RU"/>
              </w:rPr>
              <w:t>Итого</w:t>
            </w:r>
          </w:p>
        </w:tc>
        <w:tc>
          <w:tcPr>
            <w:tcW w:w="1559" w:type="dxa"/>
            <w:tcBorders>
              <w:top w:val="nil"/>
              <w:left w:val="single" w:sz="4" w:space="0" w:color="auto"/>
              <w:bottom w:val="single" w:sz="4" w:space="0" w:color="auto"/>
              <w:right w:val="single" w:sz="4" w:space="0" w:color="auto"/>
            </w:tcBorders>
            <w:shd w:val="clear" w:color="000000" w:fill="CCFFFF"/>
            <w:vAlign w:val="center"/>
            <w:hideMark/>
          </w:tcPr>
          <w:p w:rsidR="005660B2" w:rsidRPr="0027745B" w:rsidRDefault="0038325F" w:rsidP="0068151C">
            <w:pPr>
              <w:jc w:val="right"/>
              <w:rPr>
                <w:rFonts w:cs="Arial"/>
                <w:b/>
                <w:bCs/>
                <w:color w:val="000000"/>
                <w:sz w:val="16"/>
                <w:szCs w:val="16"/>
              </w:rPr>
            </w:pPr>
            <w:r>
              <w:rPr>
                <w:rFonts w:cs="Arial"/>
                <w:b/>
                <w:bCs/>
                <w:color w:val="000000"/>
                <w:sz w:val="16"/>
                <w:szCs w:val="16"/>
              </w:rPr>
              <w:t>10</w:t>
            </w:r>
            <w:r w:rsidR="005660B2" w:rsidRPr="0027745B">
              <w:rPr>
                <w:rFonts w:cs="Arial"/>
                <w:b/>
                <w:bCs/>
                <w:color w:val="000000"/>
                <w:sz w:val="16"/>
                <w:szCs w:val="16"/>
              </w:rPr>
              <w:t>332</w:t>
            </w:r>
          </w:p>
        </w:tc>
        <w:tc>
          <w:tcPr>
            <w:tcW w:w="1559" w:type="dxa"/>
            <w:tcBorders>
              <w:top w:val="nil"/>
              <w:left w:val="nil"/>
              <w:bottom w:val="single" w:sz="4" w:space="0" w:color="auto"/>
              <w:right w:val="single" w:sz="4" w:space="0" w:color="auto"/>
            </w:tcBorders>
            <w:shd w:val="clear" w:color="000000" w:fill="CCFFFF"/>
            <w:noWrap/>
            <w:vAlign w:val="center"/>
            <w:hideMark/>
          </w:tcPr>
          <w:p w:rsidR="005660B2" w:rsidRPr="0027745B" w:rsidRDefault="0038325F" w:rsidP="0068151C">
            <w:pPr>
              <w:jc w:val="right"/>
              <w:rPr>
                <w:rFonts w:cs="Arial"/>
                <w:b/>
                <w:bCs/>
                <w:color w:val="000000"/>
                <w:sz w:val="16"/>
                <w:szCs w:val="16"/>
              </w:rPr>
            </w:pPr>
            <w:r>
              <w:rPr>
                <w:rFonts w:cs="Arial"/>
                <w:b/>
                <w:bCs/>
                <w:color w:val="000000"/>
                <w:sz w:val="16"/>
                <w:szCs w:val="16"/>
              </w:rPr>
              <w:t>11</w:t>
            </w:r>
            <w:r w:rsidR="005660B2" w:rsidRPr="0027745B">
              <w:rPr>
                <w:rFonts w:cs="Arial"/>
                <w:b/>
                <w:bCs/>
                <w:color w:val="000000"/>
                <w:sz w:val="16"/>
                <w:szCs w:val="16"/>
              </w:rPr>
              <w:t>912</w:t>
            </w:r>
          </w:p>
        </w:tc>
        <w:tc>
          <w:tcPr>
            <w:tcW w:w="1560" w:type="dxa"/>
            <w:tcBorders>
              <w:top w:val="nil"/>
              <w:left w:val="nil"/>
              <w:bottom w:val="single" w:sz="4" w:space="0" w:color="auto"/>
              <w:right w:val="single" w:sz="4" w:space="0" w:color="auto"/>
            </w:tcBorders>
            <w:shd w:val="clear" w:color="000000" w:fill="CCFFFF"/>
            <w:vAlign w:val="center"/>
            <w:hideMark/>
          </w:tcPr>
          <w:p w:rsidR="005660B2" w:rsidRPr="0027745B" w:rsidRDefault="0038325F" w:rsidP="0068151C">
            <w:pPr>
              <w:jc w:val="right"/>
              <w:rPr>
                <w:rFonts w:cs="Arial"/>
                <w:b/>
                <w:bCs/>
                <w:color w:val="000000"/>
                <w:sz w:val="16"/>
                <w:szCs w:val="16"/>
              </w:rPr>
            </w:pPr>
            <w:r>
              <w:rPr>
                <w:rFonts w:cs="Arial"/>
                <w:b/>
                <w:bCs/>
                <w:color w:val="000000"/>
                <w:sz w:val="16"/>
                <w:szCs w:val="16"/>
              </w:rPr>
              <w:t>11</w:t>
            </w:r>
            <w:r w:rsidR="005660B2" w:rsidRPr="0027745B">
              <w:rPr>
                <w:rFonts w:cs="Arial"/>
                <w:b/>
                <w:bCs/>
                <w:color w:val="000000"/>
                <w:sz w:val="16"/>
                <w:szCs w:val="16"/>
              </w:rPr>
              <w:t>540</w:t>
            </w:r>
          </w:p>
        </w:tc>
      </w:tr>
    </w:tbl>
    <w:p w:rsidR="005660B2" w:rsidRDefault="005660B2" w:rsidP="00982926">
      <w:pPr>
        <w:pStyle w:val="Heading2"/>
      </w:pPr>
    </w:p>
    <w:p w:rsidR="005660B2" w:rsidRPr="0027745B" w:rsidRDefault="005660B2" w:rsidP="00982926">
      <w:pPr>
        <w:pStyle w:val="Heading2"/>
      </w:pPr>
    </w:p>
    <w:p w:rsidR="005660B2" w:rsidRPr="0038325F" w:rsidRDefault="0038325F" w:rsidP="005660B2">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5660B2" w:rsidRPr="0038325F">
        <w:rPr>
          <w:color w:val="000000"/>
          <w:sz w:val="20"/>
          <w:szCs w:val="20"/>
          <w:lang w:val="ru-RU"/>
        </w:rPr>
        <w:t xml:space="preserve"> (</w:t>
      </w:r>
      <w:r>
        <w:rPr>
          <w:color w:val="000000"/>
          <w:sz w:val="20"/>
          <w:szCs w:val="20"/>
          <w:lang w:val="ru-RU"/>
        </w:rPr>
        <w:t>по персоналу и не связанные с персоналом</w:t>
      </w:r>
      <w:r w:rsidR="005660B2" w:rsidRPr="0038325F">
        <w:rPr>
          <w:color w:val="000000"/>
          <w:sz w:val="20"/>
          <w:szCs w:val="20"/>
          <w:lang w:val="ru-RU"/>
        </w:rPr>
        <w:t xml:space="preserve">) </w:t>
      </w:r>
    </w:p>
    <w:p w:rsidR="005660B2" w:rsidRPr="0038325F" w:rsidRDefault="005660B2" w:rsidP="005660B2">
      <w:pPr>
        <w:pStyle w:val="NormalWeb"/>
        <w:spacing w:before="0" w:beforeAutospacing="0" w:after="0" w:afterAutospacing="0"/>
        <w:jc w:val="center"/>
        <w:rPr>
          <w:i/>
          <w:iCs/>
          <w:color w:val="000000"/>
          <w:sz w:val="20"/>
          <w:szCs w:val="20"/>
          <w:lang w:val="ru-RU"/>
        </w:rPr>
      </w:pPr>
      <w:r w:rsidRPr="0038325F">
        <w:rPr>
          <w:i/>
          <w:iCs/>
          <w:color w:val="000000"/>
          <w:sz w:val="20"/>
          <w:szCs w:val="20"/>
          <w:lang w:val="ru-RU"/>
        </w:rPr>
        <w:t>(</w:t>
      </w:r>
      <w:r w:rsidR="0038325F">
        <w:rPr>
          <w:i/>
          <w:iCs/>
          <w:color w:val="000000"/>
          <w:sz w:val="20"/>
          <w:szCs w:val="20"/>
          <w:lang w:val="ru-RU"/>
        </w:rPr>
        <w:t>тыс. шв. франков</w:t>
      </w:r>
      <w:r w:rsidRPr="0038325F">
        <w:rPr>
          <w:i/>
          <w:iCs/>
          <w:color w:val="000000"/>
          <w:sz w:val="20"/>
          <w:szCs w:val="20"/>
          <w:lang w:val="ru-RU"/>
        </w:rPr>
        <w:t>)</w:t>
      </w:r>
    </w:p>
    <w:p w:rsidR="005660B2" w:rsidRPr="0038325F" w:rsidRDefault="005660B2" w:rsidP="00982926">
      <w:pPr>
        <w:pStyle w:val="Heading2"/>
        <w:rPr>
          <w:lang w:val="ru-RU"/>
        </w:rPr>
      </w:pPr>
    </w:p>
    <w:tbl>
      <w:tblPr>
        <w:tblW w:w="4889" w:type="pct"/>
        <w:tblInd w:w="108" w:type="dxa"/>
        <w:tblLook w:val="0000" w:firstRow="0" w:lastRow="0" w:firstColumn="0" w:lastColumn="0" w:noHBand="0" w:noVBand="0"/>
      </w:tblPr>
      <w:tblGrid>
        <w:gridCol w:w="3078"/>
        <w:gridCol w:w="1571"/>
        <w:gridCol w:w="1722"/>
        <w:gridCol w:w="1420"/>
        <w:gridCol w:w="1568"/>
      </w:tblGrid>
      <w:tr w:rsidR="0038325F" w:rsidRPr="00AE7502" w:rsidTr="0038325F">
        <w:tc>
          <w:tcPr>
            <w:tcW w:w="1286" w:type="pct"/>
            <w:tcBorders>
              <w:top w:val="single" w:sz="4" w:space="0" w:color="auto"/>
              <w:left w:val="single" w:sz="4" w:space="0" w:color="auto"/>
              <w:bottom w:val="single" w:sz="4" w:space="0" w:color="auto"/>
              <w:right w:val="single" w:sz="4" w:space="0" w:color="auto"/>
            </w:tcBorders>
            <w:shd w:val="clear" w:color="auto" w:fill="CCFFFF"/>
            <w:noWrap/>
            <w:vAlign w:val="center"/>
          </w:tcPr>
          <w:p w:rsidR="0038325F" w:rsidRPr="0038325F" w:rsidRDefault="0038325F" w:rsidP="000E7C93">
            <w:pPr>
              <w:spacing w:before="120" w:after="120"/>
              <w:rPr>
                <w:rFonts w:cs="Arial"/>
                <w:color w:val="000000"/>
                <w:sz w:val="16"/>
                <w:szCs w:val="16"/>
                <w:lang w:val="ru-RU"/>
              </w:rPr>
            </w:pPr>
            <w:r w:rsidRPr="00C7008C">
              <w:rPr>
                <w:rFonts w:cs="Arial"/>
                <w:color w:val="000000"/>
                <w:sz w:val="16"/>
                <w:szCs w:val="16"/>
              </w:rPr>
              <w:t> </w:t>
            </w:r>
          </w:p>
        </w:tc>
        <w:tc>
          <w:tcPr>
            <w:tcW w:w="929" w:type="pct"/>
            <w:tcBorders>
              <w:top w:val="single" w:sz="4" w:space="0" w:color="auto"/>
              <w:left w:val="nil"/>
              <w:bottom w:val="nil"/>
              <w:right w:val="single" w:sz="4" w:space="0" w:color="auto"/>
            </w:tcBorders>
            <w:shd w:val="clear" w:color="auto" w:fill="CCFFFF"/>
            <w:vAlign w:val="center"/>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38325F">
              <w:rPr>
                <w:rFonts w:cs="Arial"/>
                <w:bCs/>
                <w:color w:val="000000"/>
                <w:sz w:val="16"/>
                <w:szCs w:val="16"/>
                <w:lang w:val="ru-RU"/>
              </w:rPr>
              <w:t xml:space="preserve"> 2012</w:t>
            </w:r>
            <w:r>
              <w:rPr>
                <w:rFonts w:cs="Arial"/>
                <w:bCs/>
                <w:color w:val="000000"/>
                <w:sz w:val="16"/>
                <w:szCs w:val="16"/>
                <w:lang w:val="ru-RU"/>
              </w:rPr>
              <w:t>-20</w:t>
            </w:r>
            <w:r w:rsidRPr="0038325F">
              <w:rPr>
                <w:rFonts w:cs="Arial"/>
                <w:bCs/>
                <w:color w:val="000000"/>
                <w:sz w:val="16"/>
                <w:szCs w:val="16"/>
                <w:lang w:val="ru-RU"/>
              </w:rPr>
              <w:t>13</w:t>
            </w:r>
            <w:r>
              <w:rPr>
                <w:rFonts w:cs="Arial"/>
                <w:bCs/>
                <w:color w:val="000000"/>
                <w:sz w:val="16"/>
                <w:szCs w:val="16"/>
                <w:lang w:val="ru-RU"/>
              </w:rPr>
              <w:t> гг.</w:t>
            </w:r>
          </w:p>
        </w:tc>
        <w:tc>
          <w:tcPr>
            <w:tcW w:w="929" w:type="pct"/>
            <w:tcBorders>
              <w:top w:val="single" w:sz="4" w:space="0" w:color="auto"/>
              <w:left w:val="nil"/>
              <w:bottom w:val="nil"/>
              <w:right w:val="single" w:sz="4" w:space="0" w:color="auto"/>
            </w:tcBorders>
            <w:shd w:val="clear" w:color="auto" w:fill="CCFFFF"/>
            <w:vAlign w:val="center"/>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38325F">
              <w:rPr>
                <w:rFonts w:cs="Arial"/>
                <w:bCs/>
                <w:color w:val="000000"/>
                <w:sz w:val="16"/>
                <w:szCs w:val="16"/>
                <w:lang w:val="ru-RU"/>
              </w:rPr>
              <w:t xml:space="preserve"> 2012</w:t>
            </w:r>
            <w:r>
              <w:rPr>
                <w:rFonts w:cs="Arial"/>
                <w:bCs/>
                <w:color w:val="000000"/>
                <w:sz w:val="16"/>
                <w:szCs w:val="16"/>
                <w:lang w:val="ru-RU"/>
              </w:rPr>
              <w:t>-20</w:t>
            </w:r>
            <w:r w:rsidRPr="0038325F">
              <w:rPr>
                <w:rFonts w:cs="Arial"/>
                <w:bCs/>
                <w:color w:val="000000"/>
                <w:sz w:val="16"/>
                <w:szCs w:val="16"/>
                <w:lang w:val="ru-RU"/>
              </w:rPr>
              <w:t>13</w:t>
            </w:r>
            <w:r>
              <w:rPr>
                <w:rFonts w:cs="Arial"/>
                <w:bCs/>
                <w:color w:val="000000"/>
                <w:sz w:val="16"/>
                <w:szCs w:val="16"/>
                <w:lang w:val="ru-RU"/>
              </w:rPr>
              <w:t> гг.</w:t>
            </w:r>
          </w:p>
        </w:tc>
        <w:tc>
          <w:tcPr>
            <w:tcW w:w="929" w:type="pct"/>
            <w:tcBorders>
              <w:top w:val="single" w:sz="4" w:space="0" w:color="auto"/>
              <w:left w:val="nil"/>
              <w:bottom w:val="nil"/>
              <w:right w:val="single" w:sz="4" w:space="0" w:color="auto"/>
            </w:tcBorders>
            <w:shd w:val="clear" w:color="auto" w:fill="CCFFFF"/>
            <w:vAlign w:val="center"/>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927" w:type="pct"/>
            <w:tcBorders>
              <w:top w:val="single" w:sz="4" w:space="0" w:color="auto"/>
              <w:left w:val="nil"/>
              <w:bottom w:val="nil"/>
              <w:right w:val="single" w:sz="4" w:space="0" w:color="auto"/>
            </w:tcBorders>
            <w:shd w:val="clear" w:color="auto" w:fill="CCFFFF"/>
            <w:vAlign w:val="center"/>
          </w:tcPr>
          <w:p w:rsidR="0038325F" w:rsidRPr="0020416E" w:rsidRDefault="0038325F" w:rsidP="000E7C93">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5660B2" w:rsidRPr="00097409" w:rsidTr="0038325F">
        <w:tc>
          <w:tcPr>
            <w:tcW w:w="1286" w:type="pct"/>
            <w:tcBorders>
              <w:top w:val="nil"/>
              <w:left w:val="single" w:sz="4" w:space="0" w:color="auto"/>
              <w:bottom w:val="single" w:sz="4" w:space="0" w:color="auto"/>
              <w:right w:val="single" w:sz="4" w:space="0" w:color="auto"/>
            </w:tcBorders>
            <w:shd w:val="clear" w:color="auto" w:fill="auto"/>
            <w:noWrap/>
            <w:vAlign w:val="center"/>
          </w:tcPr>
          <w:p w:rsidR="005660B2" w:rsidRPr="0027745B" w:rsidRDefault="005660B2" w:rsidP="0038325F">
            <w:pPr>
              <w:spacing w:before="120" w:after="120"/>
              <w:rPr>
                <w:rFonts w:cs="Arial"/>
                <w:color w:val="000000"/>
                <w:sz w:val="16"/>
                <w:szCs w:val="16"/>
              </w:rPr>
            </w:pPr>
            <w:r w:rsidRPr="0027745B">
              <w:rPr>
                <w:rFonts w:cs="Arial"/>
                <w:color w:val="000000"/>
                <w:sz w:val="16"/>
                <w:szCs w:val="16"/>
              </w:rPr>
              <w:t xml:space="preserve"> </w:t>
            </w:r>
            <w:r w:rsidR="0038325F">
              <w:rPr>
                <w:rFonts w:cs="Arial"/>
                <w:color w:val="000000"/>
                <w:sz w:val="16"/>
                <w:szCs w:val="16"/>
                <w:lang w:val="ru-RU"/>
              </w:rPr>
              <w:t>Ресурсы, связанные с персоналом</w:t>
            </w:r>
            <w:r w:rsidRPr="0027745B">
              <w:rPr>
                <w:rFonts w:cs="Arial"/>
                <w:color w:val="000000"/>
                <w:sz w:val="16"/>
                <w:szCs w:val="16"/>
              </w:rPr>
              <w:t xml:space="preserve"> </w:t>
            </w:r>
          </w:p>
        </w:tc>
        <w:tc>
          <w:tcPr>
            <w:tcW w:w="929" w:type="pct"/>
            <w:tcBorders>
              <w:top w:val="single" w:sz="4" w:space="0" w:color="auto"/>
              <w:left w:val="nil"/>
              <w:bottom w:val="single" w:sz="4" w:space="0" w:color="auto"/>
              <w:right w:val="single" w:sz="4" w:space="0" w:color="auto"/>
            </w:tcBorders>
            <w:shd w:val="clear" w:color="auto" w:fill="auto"/>
            <w:vAlign w:val="center"/>
          </w:tcPr>
          <w:p w:rsidR="005660B2" w:rsidRPr="0027745B" w:rsidRDefault="0038325F" w:rsidP="00AE7502">
            <w:pPr>
              <w:spacing w:before="120" w:after="120"/>
              <w:jc w:val="center"/>
              <w:rPr>
                <w:rFonts w:cs="Arial"/>
                <w:color w:val="000000"/>
                <w:sz w:val="16"/>
                <w:szCs w:val="16"/>
              </w:rPr>
            </w:pPr>
            <w:r>
              <w:rPr>
                <w:rFonts w:cs="Arial"/>
                <w:color w:val="000000"/>
                <w:sz w:val="16"/>
                <w:szCs w:val="16"/>
              </w:rPr>
              <w:t>4</w:t>
            </w:r>
            <w:r w:rsidR="005660B2" w:rsidRPr="0027745B">
              <w:rPr>
                <w:rFonts w:cs="Arial"/>
                <w:color w:val="000000"/>
                <w:sz w:val="16"/>
                <w:szCs w:val="16"/>
              </w:rPr>
              <w:t>755</w:t>
            </w:r>
          </w:p>
        </w:tc>
        <w:tc>
          <w:tcPr>
            <w:tcW w:w="929" w:type="pct"/>
            <w:tcBorders>
              <w:top w:val="single" w:sz="4" w:space="0" w:color="auto"/>
              <w:left w:val="nil"/>
              <w:bottom w:val="single" w:sz="4" w:space="0" w:color="auto"/>
              <w:right w:val="single" w:sz="4" w:space="0" w:color="auto"/>
            </w:tcBorders>
            <w:shd w:val="clear" w:color="auto" w:fill="auto"/>
            <w:vAlign w:val="center"/>
          </w:tcPr>
          <w:p w:rsidR="005660B2" w:rsidRPr="0027745B" w:rsidRDefault="0038325F" w:rsidP="00AE7502">
            <w:pPr>
              <w:spacing w:before="120" w:after="120"/>
              <w:jc w:val="center"/>
              <w:rPr>
                <w:rFonts w:cs="Arial"/>
                <w:color w:val="000000"/>
                <w:sz w:val="16"/>
                <w:szCs w:val="16"/>
              </w:rPr>
            </w:pPr>
            <w:r>
              <w:rPr>
                <w:rFonts w:cs="Arial"/>
                <w:color w:val="000000"/>
                <w:sz w:val="16"/>
                <w:szCs w:val="16"/>
              </w:rPr>
              <w:t>6</w:t>
            </w:r>
            <w:r w:rsidR="005660B2" w:rsidRPr="0027745B">
              <w:rPr>
                <w:rFonts w:cs="Arial"/>
                <w:color w:val="000000"/>
                <w:sz w:val="16"/>
                <w:szCs w:val="16"/>
              </w:rPr>
              <w:t>750</w:t>
            </w:r>
          </w:p>
        </w:tc>
        <w:tc>
          <w:tcPr>
            <w:tcW w:w="929" w:type="pct"/>
            <w:tcBorders>
              <w:top w:val="single" w:sz="4" w:space="0" w:color="auto"/>
              <w:left w:val="nil"/>
              <w:bottom w:val="single" w:sz="4" w:space="0" w:color="auto"/>
              <w:right w:val="single" w:sz="4" w:space="0" w:color="auto"/>
            </w:tcBorders>
            <w:shd w:val="clear" w:color="auto" w:fill="auto"/>
            <w:vAlign w:val="center"/>
          </w:tcPr>
          <w:p w:rsidR="005660B2" w:rsidRPr="0027745B" w:rsidRDefault="0038325F" w:rsidP="00AE7502">
            <w:pPr>
              <w:spacing w:before="120" w:after="120"/>
              <w:jc w:val="center"/>
              <w:rPr>
                <w:rFonts w:cs="Arial"/>
                <w:color w:val="000000"/>
                <w:sz w:val="16"/>
                <w:szCs w:val="16"/>
              </w:rPr>
            </w:pPr>
            <w:r>
              <w:rPr>
                <w:rFonts w:cs="Arial"/>
                <w:color w:val="000000"/>
                <w:sz w:val="16"/>
                <w:szCs w:val="16"/>
              </w:rPr>
              <w:t>6</w:t>
            </w:r>
            <w:r w:rsidR="005660B2" w:rsidRPr="0027745B">
              <w:rPr>
                <w:rFonts w:cs="Arial"/>
                <w:color w:val="000000"/>
                <w:sz w:val="16"/>
                <w:szCs w:val="16"/>
              </w:rPr>
              <w:t>750</w:t>
            </w:r>
          </w:p>
        </w:tc>
        <w:tc>
          <w:tcPr>
            <w:tcW w:w="927" w:type="pct"/>
            <w:tcBorders>
              <w:top w:val="single" w:sz="4" w:space="0" w:color="auto"/>
              <w:left w:val="nil"/>
              <w:bottom w:val="single" w:sz="4" w:space="0" w:color="auto"/>
              <w:right w:val="single" w:sz="4" w:space="0" w:color="auto"/>
            </w:tcBorders>
            <w:shd w:val="clear" w:color="auto" w:fill="auto"/>
            <w:vAlign w:val="center"/>
          </w:tcPr>
          <w:p w:rsidR="005660B2" w:rsidRPr="0027745B" w:rsidRDefault="005660B2" w:rsidP="00AE7502">
            <w:pPr>
              <w:spacing w:before="120" w:after="120"/>
              <w:jc w:val="center"/>
              <w:rPr>
                <w:rFonts w:cs="Arial"/>
                <w:color w:val="000000"/>
                <w:sz w:val="16"/>
                <w:szCs w:val="16"/>
              </w:rPr>
            </w:pPr>
            <w:r w:rsidRPr="0027745B">
              <w:rPr>
                <w:rFonts w:cs="Arial"/>
                <w:color w:val="000000"/>
                <w:sz w:val="16"/>
                <w:szCs w:val="16"/>
              </w:rPr>
              <w:t>100%</w:t>
            </w:r>
          </w:p>
        </w:tc>
      </w:tr>
      <w:tr w:rsidR="005660B2" w:rsidRPr="00097409" w:rsidTr="0038325F">
        <w:tc>
          <w:tcPr>
            <w:tcW w:w="1286" w:type="pct"/>
            <w:tcBorders>
              <w:top w:val="nil"/>
              <w:left w:val="single" w:sz="4" w:space="0" w:color="auto"/>
              <w:bottom w:val="single" w:sz="4" w:space="0" w:color="auto"/>
              <w:right w:val="single" w:sz="4" w:space="0" w:color="auto"/>
            </w:tcBorders>
            <w:shd w:val="clear" w:color="auto" w:fill="auto"/>
            <w:noWrap/>
            <w:vAlign w:val="center"/>
          </w:tcPr>
          <w:p w:rsidR="005660B2" w:rsidRPr="0038325F" w:rsidRDefault="005660B2" w:rsidP="0038325F">
            <w:pPr>
              <w:spacing w:before="120" w:after="120"/>
              <w:rPr>
                <w:rFonts w:cs="Arial"/>
                <w:color w:val="000000"/>
                <w:sz w:val="16"/>
                <w:szCs w:val="16"/>
                <w:lang w:val="ru-RU"/>
              </w:rPr>
            </w:pPr>
            <w:r w:rsidRPr="0038325F">
              <w:rPr>
                <w:rFonts w:cs="Arial"/>
                <w:color w:val="000000"/>
                <w:sz w:val="16"/>
                <w:szCs w:val="16"/>
                <w:lang w:val="ru-RU"/>
              </w:rPr>
              <w:t xml:space="preserve"> </w:t>
            </w:r>
            <w:r w:rsidR="0038325F">
              <w:rPr>
                <w:rFonts w:cs="Arial"/>
                <w:color w:val="000000"/>
                <w:sz w:val="16"/>
                <w:szCs w:val="16"/>
                <w:lang w:val="ru-RU"/>
              </w:rPr>
              <w:t>Ресурсы, не связанные с персоналом</w:t>
            </w:r>
            <w:r w:rsidRPr="0038325F">
              <w:rPr>
                <w:rFonts w:cs="Arial"/>
                <w:color w:val="000000"/>
                <w:sz w:val="16"/>
                <w:szCs w:val="16"/>
                <w:lang w:val="ru-RU"/>
              </w:rPr>
              <w:t xml:space="preserve"> </w:t>
            </w:r>
          </w:p>
        </w:tc>
        <w:tc>
          <w:tcPr>
            <w:tcW w:w="929" w:type="pct"/>
            <w:tcBorders>
              <w:top w:val="nil"/>
              <w:left w:val="nil"/>
              <w:bottom w:val="single" w:sz="4" w:space="0" w:color="auto"/>
              <w:right w:val="single" w:sz="4" w:space="0" w:color="auto"/>
            </w:tcBorders>
            <w:shd w:val="clear" w:color="auto" w:fill="auto"/>
            <w:vAlign w:val="center"/>
          </w:tcPr>
          <w:p w:rsidR="005660B2" w:rsidRPr="0027745B" w:rsidRDefault="0038325F" w:rsidP="00AE7502">
            <w:pPr>
              <w:spacing w:before="120" w:after="120"/>
              <w:jc w:val="center"/>
              <w:rPr>
                <w:rFonts w:cs="Arial"/>
                <w:color w:val="000000"/>
                <w:sz w:val="16"/>
                <w:szCs w:val="16"/>
              </w:rPr>
            </w:pPr>
            <w:r>
              <w:rPr>
                <w:rFonts w:cs="Arial"/>
                <w:color w:val="000000"/>
                <w:sz w:val="16"/>
                <w:szCs w:val="16"/>
              </w:rPr>
              <w:t>5</w:t>
            </w:r>
            <w:r w:rsidR="005660B2" w:rsidRPr="0027745B">
              <w:rPr>
                <w:rFonts w:cs="Arial"/>
                <w:color w:val="000000"/>
                <w:sz w:val="16"/>
                <w:szCs w:val="16"/>
              </w:rPr>
              <w:t>577</w:t>
            </w:r>
          </w:p>
        </w:tc>
        <w:tc>
          <w:tcPr>
            <w:tcW w:w="929" w:type="pct"/>
            <w:tcBorders>
              <w:top w:val="nil"/>
              <w:left w:val="nil"/>
              <w:bottom w:val="single" w:sz="4" w:space="0" w:color="auto"/>
              <w:right w:val="single" w:sz="4" w:space="0" w:color="auto"/>
            </w:tcBorders>
            <w:shd w:val="clear" w:color="auto" w:fill="auto"/>
            <w:vAlign w:val="center"/>
          </w:tcPr>
          <w:p w:rsidR="005660B2" w:rsidRPr="0027745B" w:rsidRDefault="0038325F" w:rsidP="00AE7502">
            <w:pPr>
              <w:spacing w:before="120" w:after="120"/>
              <w:jc w:val="center"/>
              <w:rPr>
                <w:rFonts w:cs="Arial"/>
                <w:color w:val="000000"/>
                <w:sz w:val="16"/>
                <w:szCs w:val="16"/>
              </w:rPr>
            </w:pPr>
            <w:r>
              <w:rPr>
                <w:rFonts w:cs="Arial"/>
                <w:color w:val="000000"/>
                <w:sz w:val="16"/>
                <w:szCs w:val="16"/>
              </w:rPr>
              <w:t>5</w:t>
            </w:r>
            <w:r w:rsidR="005660B2" w:rsidRPr="0027745B">
              <w:rPr>
                <w:rFonts w:cs="Arial"/>
                <w:color w:val="000000"/>
                <w:sz w:val="16"/>
                <w:szCs w:val="16"/>
              </w:rPr>
              <w:t>162</w:t>
            </w:r>
          </w:p>
        </w:tc>
        <w:tc>
          <w:tcPr>
            <w:tcW w:w="929" w:type="pct"/>
            <w:tcBorders>
              <w:top w:val="nil"/>
              <w:left w:val="nil"/>
              <w:bottom w:val="single" w:sz="4" w:space="0" w:color="auto"/>
              <w:right w:val="single" w:sz="4" w:space="0" w:color="auto"/>
            </w:tcBorders>
            <w:shd w:val="clear" w:color="auto" w:fill="auto"/>
            <w:vAlign w:val="center"/>
          </w:tcPr>
          <w:p w:rsidR="005660B2" w:rsidRPr="0027745B" w:rsidRDefault="0038325F" w:rsidP="00AE7502">
            <w:pPr>
              <w:spacing w:before="120" w:after="120"/>
              <w:jc w:val="center"/>
              <w:rPr>
                <w:rFonts w:cs="Arial"/>
                <w:color w:val="000000"/>
                <w:sz w:val="16"/>
                <w:szCs w:val="16"/>
              </w:rPr>
            </w:pPr>
            <w:r>
              <w:rPr>
                <w:rFonts w:cs="Arial"/>
                <w:color w:val="000000"/>
                <w:sz w:val="16"/>
                <w:szCs w:val="16"/>
              </w:rPr>
              <w:t>4</w:t>
            </w:r>
            <w:r w:rsidR="005660B2" w:rsidRPr="0027745B">
              <w:rPr>
                <w:rFonts w:cs="Arial"/>
                <w:color w:val="000000"/>
                <w:sz w:val="16"/>
                <w:szCs w:val="16"/>
              </w:rPr>
              <w:t>790</w:t>
            </w:r>
          </w:p>
        </w:tc>
        <w:tc>
          <w:tcPr>
            <w:tcW w:w="927" w:type="pct"/>
            <w:tcBorders>
              <w:top w:val="nil"/>
              <w:left w:val="nil"/>
              <w:bottom w:val="single" w:sz="4" w:space="0" w:color="auto"/>
              <w:right w:val="single" w:sz="4" w:space="0" w:color="auto"/>
            </w:tcBorders>
            <w:shd w:val="clear" w:color="auto" w:fill="auto"/>
            <w:vAlign w:val="center"/>
          </w:tcPr>
          <w:p w:rsidR="005660B2" w:rsidRPr="0027745B" w:rsidRDefault="005660B2" w:rsidP="00AE7502">
            <w:pPr>
              <w:spacing w:before="120" w:after="120"/>
              <w:jc w:val="center"/>
              <w:rPr>
                <w:rFonts w:cs="Arial"/>
                <w:color w:val="000000"/>
                <w:sz w:val="16"/>
                <w:szCs w:val="16"/>
              </w:rPr>
            </w:pPr>
            <w:r w:rsidRPr="0027745B">
              <w:rPr>
                <w:rFonts w:cs="Arial"/>
                <w:color w:val="000000"/>
                <w:sz w:val="16"/>
                <w:szCs w:val="16"/>
              </w:rPr>
              <w:t>93%</w:t>
            </w:r>
          </w:p>
        </w:tc>
      </w:tr>
      <w:tr w:rsidR="005660B2" w:rsidRPr="00097409" w:rsidTr="0038325F">
        <w:tc>
          <w:tcPr>
            <w:tcW w:w="1286" w:type="pct"/>
            <w:tcBorders>
              <w:top w:val="nil"/>
              <w:left w:val="single" w:sz="4" w:space="0" w:color="auto"/>
              <w:bottom w:val="single" w:sz="4" w:space="0" w:color="auto"/>
              <w:right w:val="single" w:sz="4" w:space="0" w:color="auto"/>
            </w:tcBorders>
            <w:shd w:val="clear" w:color="auto" w:fill="auto"/>
            <w:noWrap/>
            <w:vAlign w:val="center"/>
          </w:tcPr>
          <w:p w:rsidR="005660B2" w:rsidRPr="0027745B" w:rsidRDefault="005660B2" w:rsidP="0038325F">
            <w:pPr>
              <w:spacing w:before="120" w:after="120"/>
              <w:jc w:val="right"/>
              <w:rPr>
                <w:rFonts w:cs="Arial"/>
                <w:b/>
                <w:bCs/>
                <w:color w:val="000000"/>
                <w:sz w:val="16"/>
                <w:szCs w:val="16"/>
              </w:rPr>
            </w:pPr>
            <w:r w:rsidRPr="0027745B">
              <w:rPr>
                <w:rFonts w:cs="Arial"/>
                <w:b/>
                <w:bCs/>
                <w:color w:val="000000"/>
                <w:sz w:val="16"/>
                <w:szCs w:val="16"/>
              </w:rPr>
              <w:t xml:space="preserve"> </w:t>
            </w:r>
            <w:r w:rsidR="0038325F">
              <w:rPr>
                <w:rFonts w:cs="Arial"/>
                <w:b/>
                <w:bCs/>
                <w:color w:val="000000"/>
                <w:sz w:val="16"/>
                <w:szCs w:val="16"/>
                <w:lang w:val="ru-RU"/>
              </w:rPr>
              <w:t>ИТОГО</w:t>
            </w:r>
            <w:r w:rsidRPr="0027745B">
              <w:rPr>
                <w:rFonts w:cs="Arial"/>
                <w:b/>
                <w:bCs/>
                <w:color w:val="000000"/>
                <w:sz w:val="16"/>
                <w:szCs w:val="16"/>
              </w:rPr>
              <w:t xml:space="preserve"> </w:t>
            </w:r>
          </w:p>
        </w:tc>
        <w:tc>
          <w:tcPr>
            <w:tcW w:w="929" w:type="pct"/>
            <w:tcBorders>
              <w:top w:val="nil"/>
              <w:left w:val="nil"/>
              <w:bottom w:val="single" w:sz="4" w:space="0" w:color="auto"/>
              <w:right w:val="single" w:sz="4" w:space="0" w:color="auto"/>
            </w:tcBorders>
            <w:shd w:val="clear" w:color="auto" w:fill="auto"/>
            <w:vAlign w:val="center"/>
          </w:tcPr>
          <w:p w:rsidR="005660B2" w:rsidRPr="0027745B" w:rsidRDefault="0038325F" w:rsidP="00AE7502">
            <w:pPr>
              <w:spacing w:before="120" w:after="120"/>
              <w:jc w:val="center"/>
              <w:rPr>
                <w:rFonts w:cs="Arial"/>
                <w:b/>
                <w:bCs/>
                <w:color w:val="000000"/>
                <w:sz w:val="16"/>
                <w:szCs w:val="16"/>
              </w:rPr>
            </w:pPr>
            <w:r>
              <w:rPr>
                <w:rFonts w:cs="Arial"/>
                <w:b/>
                <w:bCs/>
                <w:color w:val="000000"/>
                <w:sz w:val="16"/>
                <w:szCs w:val="16"/>
              </w:rPr>
              <w:t>10</w:t>
            </w:r>
            <w:r w:rsidR="005660B2" w:rsidRPr="0027745B">
              <w:rPr>
                <w:rFonts w:cs="Arial"/>
                <w:b/>
                <w:bCs/>
                <w:color w:val="000000"/>
                <w:sz w:val="16"/>
                <w:szCs w:val="16"/>
              </w:rPr>
              <w:t>332</w:t>
            </w:r>
          </w:p>
        </w:tc>
        <w:tc>
          <w:tcPr>
            <w:tcW w:w="929" w:type="pct"/>
            <w:tcBorders>
              <w:top w:val="nil"/>
              <w:left w:val="nil"/>
              <w:bottom w:val="single" w:sz="4" w:space="0" w:color="auto"/>
              <w:right w:val="single" w:sz="4" w:space="0" w:color="auto"/>
            </w:tcBorders>
            <w:shd w:val="clear" w:color="auto" w:fill="auto"/>
            <w:vAlign w:val="center"/>
          </w:tcPr>
          <w:p w:rsidR="005660B2" w:rsidRPr="0027745B" w:rsidRDefault="0038325F" w:rsidP="00AE7502">
            <w:pPr>
              <w:spacing w:before="120" w:after="120"/>
              <w:jc w:val="center"/>
              <w:rPr>
                <w:rFonts w:cs="Arial"/>
                <w:b/>
                <w:bCs/>
                <w:color w:val="000000"/>
                <w:sz w:val="16"/>
                <w:szCs w:val="16"/>
              </w:rPr>
            </w:pPr>
            <w:r>
              <w:rPr>
                <w:rFonts w:cs="Arial"/>
                <w:b/>
                <w:bCs/>
                <w:color w:val="000000"/>
                <w:sz w:val="16"/>
                <w:szCs w:val="16"/>
              </w:rPr>
              <w:t>11</w:t>
            </w:r>
            <w:r w:rsidR="005660B2" w:rsidRPr="0027745B">
              <w:rPr>
                <w:rFonts w:cs="Arial"/>
                <w:b/>
                <w:bCs/>
                <w:color w:val="000000"/>
                <w:sz w:val="16"/>
                <w:szCs w:val="16"/>
              </w:rPr>
              <w:t>912</w:t>
            </w:r>
          </w:p>
        </w:tc>
        <w:tc>
          <w:tcPr>
            <w:tcW w:w="929" w:type="pct"/>
            <w:tcBorders>
              <w:top w:val="nil"/>
              <w:left w:val="nil"/>
              <w:bottom w:val="single" w:sz="4" w:space="0" w:color="auto"/>
              <w:right w:val="single" w:sz="4" w:space="0" w:color="auto"/>
            </w:tcBorders>
            <w:shd w:val="clear" w:color="auto" w:fill="auto"/>
            <w:vAlign w:val="center"/>
          </w:tcPr>
          <w:p w:rsidR="005660B2" w:rsidRPr="0027745B" w:rsidRDefault="0038325F" w:rsidP="00AE7502">
            <w:pPr>
              <w:spacing w:before="120" w:after="120"/>
              <w:jc w:val="center"/>
              <w:rPr>
                <w:rFonts w:cs="Arial"/>
                <w:b/>
                <w:bCs/>
                <w:color w:val="000000"/>
                <w:sz w:val="16"/>
                <w:szCs w:val="16"/>
              </w:rPr>
            </w:pPr>
            <w:r>
              <w:rPr>
                <w:rFonts w:cs="Arial"/>
                <w:b/>
                <w:bCs/>
                <w:color w:val="000000"/>
                <w:sz w:val="16"/>
                <w:szCs w:val="16"/>
              </w:rPr>
              <w:t>11</w:t>
            </w:r>
            <w:r w:rsidR="005660B2" w:rsidRPr="0027745B">
              <w:rPr>
                <w:rFonts w:cs="Arial"/>
                <w:b/>
                <w:bCs/>
                <w:color w:val="000000"/>
                <w:sz w:val="16"/>
                <w:szCs w:val="16"/>
              </w:rPr>
              <w:t>540</w:t>
            </w:r>
          </w:p>
        </w:tc>
        <w:tc>
          <w:tcPr>
            <w:tcW w:w="927" w:type="pct"/>
            <w:tcBorders>
              <w:top w:val="nil"/>
              <w:left w:val="nil"/>
              <w:bottom w:val="single" w:sz="4" w:space="0" w:color="auto"/>
              <w:right w:val="single" w:sz="4" w:space="0" w:color="auto"/>
            </w:tcBorders>
            <w:shd w:val="clear" w:color="auto" w:fill="auto"/>
            <w:vAlign w:val="center"/>
          </w:tcPr>
          <w:p w:rsidR="005660B2" w:rsidRPr="0027745B" w:rsidRDefault="005660B2" w:rsidP="00AE7502">
            <w:pPr>
              <w:spacing w:before="120" w:after="120"/>
              <w:jc w:val="center"/>
              <w:rPr>
                <w:rFonts w:cs="Arial"/>
                <w:b/>
                <w:bCs/>
                <w:color w:val="000000"/>
                <w:sz w:val="16"/>
                <w:szCs w:val="16"/>
              </w:rPr>
            </w:pPr>
            <w:r w:rsidRPr="0027745B">
              <w:rPr>
                <w:rFonts w:cs="Arial"/>
                <w:b/>
                <w:bCs/>
                <w:color w:val="000000"/>
                <w:sz w:val="16"/>
                <w:szCs w:val="16"/>
              </w:rPr>
              <w:t>97%</w:t>
            </w:r>
          </w:p>
        </w:tc>
      </w:tr>
    </w:tbl>
    <w:p w:rsidR="005660B2" w:rsidRDefault="005660B2" w:rsidP="005660B2">
      <w:pPr>
        <w:keepNext/>
        <w:keepLines/>
        <w:rPr>
          <w:rFonts w:cs="Arial"/>
          <w:sz w:val="22"/>
          <w:szCs w:val="22"/>
        </w:rPr>
      </w:pP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sidRPr="001F55D6">
        <w:rPr>
          <w:rFonts w:ascii="Arial" w:hAnsi="Arial" w:cs="Arial"/>
          <w:sz w:val="16"/>
          <w:szCs w:val="16"/>
        </w:rPr>
        <w:t>ПРИМЕЧАНИЯ:</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Pr>
          <w:rFonts w:ascii="Arial" w:hAnsi="Arial" w:cs="Arial"/>
          <w:sz w:val="16"/>
          <w:szCs w:val="16"/>
        </w:rPr>
        <w:t>(</w:t>
      </w:r>
      <w:r w:rsidRPr="001F55D6">
        <w:rPr>
          <w:rFonts w:ascii="Arial" w:hAnsi="Arial" w:cs="Arial"/>
          <w:sz w:val="16"/>
          <w:szCs w:val="16"/>
        </w:rPr>
        <w:t xml:space="preserve">1) В Бюджете после перераспределения средств отражен скорректированный бюджет программ после перераспределения средств в </w:t>
      </w:r>
      <w:r>
        <w:rPr>
          <w:rFonts w:ascii="Arial" w:hAnsi="Arial" w:cs="Arial"/>
          <w:sz w:val="16"/>
          <w:szCs w:val="16"/>
        </w:rPr>
        <w:t>2012-2013 гг. в соответствии с Ф</w:t>
      </w:r>
      <w:r w:rsidRPr="001F55D6">
        <w:rPr>
          <w:rFonts w:ascii="Arial" w:hAnsi="Arial" w:cs="Arial"/>
          <w:sz w:val="16"/>
          <w:szCs w:val="16"/>
        </w:rPr>
        <w:t>инансовым положением  5.5.</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Pr>
          <w:rFonts w:ascii="Arial" w:hAnsi="Arial" w:cs="Arial"/>
          <w:sz w:val="16"/>
          <w:szCs w:val="16"/>
        </w:rPr>
        <w:t>(</w:t>
      </w:r>
      <w:r w:rsidRPr="001F55D6">
        <w:rPr>
          <w:rFonts w:ascii="Arial" w:hAnsi="Arial" w:cs="Arial"/>
          <w:sz w:val="16"/>
          <w:szCs w:val="16"/>
        </w:rPr>
        <w:t xml:space="preserve">2) Ассигнования, связанные с персоналом, в бюджете после перераспределения средств на 2012-2013 гг. отражают фактические расходы за </w:t>
      </w:r>
      <w:r>
        <w:rPr>
          <w:rFonts w:ascii="Arial" w:hAnsi="Arial" w:cs="Arial"/>
          <w:sz w:val="16"/>
          <w:szCs w:val="16"/>
        </w:rPr>
        <w:t>двухгодичный</w:t>
      </w:r>
      <w:r w:rsidRPr="001F55D6">
        <w:rPr>
          <w:rFonts w:ascii="Arial" w:hAnsi="Arial" w:cs="Arial"/>
          <w:sz w:val="16"/>
          <w:szCs w:val="16"/>
        </w:rPr>
        <w:t xml:space="preserve"> период.</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u w:val="single"/>
        </w:rPr>
      </w:pPr>
      <w:r w:rsidRPr="001F55D6">
        <w:rPr>
          <w:rFonts w:ascii="Arial" w:hAnsi="Arial" w:cs="Arial"/>
          <w:sz w:val="20"/>
          <w:szCs w:val="20"/>
        </w:rPr>
        <w:t>A.</w:t>
      </w:r>
      <w:r w:rsidRPr="001F55D6">
        <w:rPr>
          <w:rFonts w:ascii="Arial" w:hAnsi="Arial" w:cs="Arial"/>
          <w:sz w:val="20"/>
          <w:szCs w:val="20"/>
        </w:rPr>
        <w:tab/>
      </w:r>
      <w:r>
        <w:rPr>
          <w:rFonts w:ascii="Arial" w:hAnsi="Arial" w:cs="Arial"/>
          <w:sz w:val="20"/>
          <w:szCs w:val="20"/>
          <w:u w:val="single"/>
        </w:rPr>
        <w:t>Бюджет после перераспределения средств в 2012-2013 гг.</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u w:val="single"/>
        </w:rPr>
      </w:pP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p>
    <w:p w:rsidR="000C2D52"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r w:rsidRPr="001F55D6">
        <w:rPr>
          <w:rFonts w:ascii="Arial" w:hAnsi="Arial" w:cs="Arial"/>
          <w:sz w:val="20"/>
          <w:szCs w:val="20"/>
        </w:rPr>
        <w:t>11.9</w:t>
      </w:r>
      <w:r>
        <w:rPr>
          <w:rFonts w:ascii="Arial" w:hAnsi="Arial" w:cs="Arial"/>
          <w:sz w:val="20"/>
          <w:szCs w:val="20"/>
        </w:rPr>
        <w:t>.</w:t>
      </w:r>
      <w:r w:rsidRPr="001F55D6">
        <w:rPr>
          <w:rFonts w:ascii="Arial" w:hAnsi="Arial" w:cs="Arial"/>
          <w:sz w:val="20"/>
          <w:szCs w:val="20"/>
        </w:rPr>
        <w:tab/>
        <w:t>Увеличение в бюджете после перераспределения средств на 2012-2013 гг. ассигнований, связанных с персоналом, связано в первую очередь с выделением Программе дополнительных ресурсов в поддержку ее работы по совместным программам подготовки магистров и программе профессиональной подготовки в рамках результата III.2 (Укрепленный потенциал людских ресурсов).</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tabs>
          <w:tab w:val="left" w:pos="709"/>
        </w:tabs>
        <w:jc w:val="both"/>
        <w:rPr>
          <w:rFonts w:ascii="Arial" w:hAnsi="Arial" w:cs="Arial"/>
          <w:sz w:val="20"/>
          <w:szCs w:val="20"/>
        </w:rPr>
      </w:pPr>
      <w:r>
        <w:rPr>
          <w:rFonts w:ascii="Arial" w:hAnsi="Arial" w:cs="Arial"/>
          <w:sz w:val="20"/>
          <w:szCs w:val="20"/>
        </w:rPr>
        <w:t>11.10.</w:t>
      </w:r>
      <w:r>
        <w:rPr>
          <w:rFonts w:ascii="Arial" w:hAnsi="Arial" w:cs="Arial"/>
          <w:sz w:val="20"/>
          <w:szCs w:val="20"/>
        </w:rPr>
        <w:tab/>
      </w:r>
      <w:r w:rsidRPr="000C2D52">
        <w:rPr>
          <w:rFonts w:ascii="Arial" w:hAnsi="Arial" w:cs="Arial"/>
          <w:sz w:val="20"/>
          <w:szCs w:val="20"/>
        </w:rPr>
        <w:t xml:space="preserve">Ассигнования, не </w:t>
      </w:r>
      <w:r w:rsidRPr="00DE7B98">
        <w:rPr>
          <w:rFonts w:ascii="Arial" w:hAnsi="Arial" w:cs="Arial"/>
          <w:sz w:val="20"/>
          <w:szCs w:val="20"/>
        </w:rPr>
        <w:t xml:space="preserve">связанные </w:t>
      </w:r>
      <w:r w:rsidRPr="000C2D52">
        <w:rPr>
          <w:rFonts w:ascii="Arial" w:hAnsi="Arial" w:cs="Arial"/>
          <w:sz w:val="20"/>
          <w:szCs w:val="20"/>
        </w:rPr>
        <w:t>с персоналом, в бюджете после перераспределения средств в 2012/13 отражают корректировки в сторону уменьшения в целях повышения эффективности затрат в соответствии с целью Организации сократить расходы на 10,2 млн шв. франков в двухгодичном периоде 2012-2013.</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u w:val="single"/>
        </w:rPr>
      </w:pPr>
      <w:r w:rsidRPr="001F55D6">
        <w:rPr>
          <w:rFonts w:ascii="Arial" w:hAnsi="Arial" w:cs="Arial"/>
          <w:sz w:val="20"/>
          <w:szCs w:val="20"/>
        </w:rPr>
        <w:t>B.</w:t>
      </w:r>
      <w:r w:rsidRPr="001F55D6">
        <w:rPr>
          <w:rFonts w:ascii="Arial" w:hAnsi="Arial" w:cs="Arial"/>
          <w:sz w:val="20"/>
          <w:szCs w:val="20"/>
        </w:rPr>
        <w:tab/>
      </w:r>
      <w:r w:rsidRPr="001F55D6">
        <w:rPr>
          <w:rFonts w:ascii="Arial" w:hAnsi="Arial" w:cs="Arial"/>
          <w:sz w:val="20"/>
          <w:szCs w:val="20"/>
          <w:u w:val="single"/>
        </w:rPr>
        <w:t>Освоение бюджетных средств в 2012-2013 гг.</w:t>
      </w:r>
    </w:p>
    <w:p w:rsidR="000C2D52" w:rsidRPr="001F55D6" w:rsidRDefault="000C2D52" w:rsidP="000C2D52">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p>
    <w:p w:rsidR="005660B2" w:rsidRPr="000C2D52" w:rsidRDefault="000C2D52" w:rsidP="000C2D52">
      <w:pPr>
        <w:pStyle w:val="ListParagraph"/>
        <w:tabs>
          <w:tab w:val="left" w:pos="709"/>
        </w:tabs>
        <w:ind w:left="0"/>
        <w:jc w:val="both"/>
        <w:rPr>
          <w:rFonts w:eastAsia="Batang"/>
          <w:lang w:val="ru-RU" w:eastAsia="ko-KR"/>
        </w:rPr>
      </w:pPr>
      <w:r>
        <w:rPr>
          <w:rFonts w:cs="Arial"/>
          <w:lang w:val="ru-RU"/>
        </w:rPr>
        <w:t>11.11.</w:t>
      </w:r>
      <w:r>
        <w:rPr>
          <w:rFonts w:cs="Arial"/>
          <w:lang w:val="ru-RU"/>
        </w:rPr>
        <w:tab/>
      </w:r>
      <w:r w:rsidRPr="000C2D52">
        <w:rPr>
          <w:rFonts w:cs="Arial"/>
          <w:lang w:val="ru-RU"/>
        </w:rPr>
        <w:t xml:space="preserve">Бюджетные средства (не связанные с персоналом) были освоены на 93% в основном в связи с: </w:t>
      </w:r>
      <w:r w:rsidRPr="001F55D6">
        <w:rPr>
          <w:rFonts w:cs="Arial"/>
        </w:rPr>
        <w:t>i</w:t>
      </w:r>
      <w:r w:rsidRPr="000C2D52">
        <w:rPr>
          <w:rFonts w:cs="Arial"/>
          <w:lang w:val="ru-RU"/>
        </w:rPr>
        <w:t xml:space="preserve">) экономией средств по ряду программ профессионального обучения в области авторских прав и промышленной собственности в рамках результата </w:t>
      </w:r>
      <w:r w:rsidRPr="001F55D6">
        <w:rPr>
          <w:rFonts w:cs="Arial"/>
        </w:rPr>
        <w:t>III</w:t>
      </w:r>
      <w:r w:rsidRPr="000C2D52">
        <w:rPr>
          <w:rFonts w:cs="Arial"/>
          <w:lang w:val="ru-RU"/>
        </w:rPr>
        <w:t xml:space="preserve">.2 (Укрепление людских ресурсов); </w:t>
      </w:r>
      <w:r w:rsidRPr="001F55D6">
        <w:rPr>
          <w:rFonts w:cs="Arial"/>
        </w:rPr>
        <w:t>ii</w:t>
      </w:r>
      <w:r w:rsidRPr="000C2D52">
        <w:rPr>
          <w:rFonts w:cs="Arial"/>
          <w:lang w:val="ru-RU"/>
        </w:rPr>
        <w:t xml:space="preserve">) </w:t>
      </w:r>
      <w:r w:rsidRPr="000C2D52">
        <w:rPr>
          <w:rFonts w:cs="Arial"/>
          <w:lang w:val="ru-RU"/>
        </w:rPr>
        <w:lastRenderedPageBreak/>
        <w:t xml:space="preserve">задержкой запуска трех новых онлайн-курсов Программы дистанционного обучения в рамках результата </w:t>
      </w:r>
      <w:r w:rsidRPr="001F55D6">
        <w:rPr>
          <w:rFonts w:cs="Arial"/>
        </w:rPr>
        <w:t>III</w:t>
      </w:r>
      <w:r w:rsidRPr="000C2D52">
        <w:rPr>
          <w:rFonts w:cs="Arial"/>
          <w:lang w:val="ru-RU"/>
        </w:rPr>
        <w:t xml:space="preserve">.4 (Облегчение доступа к образованию в области ИС) и </w:t>
      </w:r>
      <w:r w:rsidRPr="001F55D6">
        <w:rPr>
          <w:rFonts w:cs="Arial"/>
        </w:rPr>
        <w:t>iii</w:t>
      </w:r>
      <w:r w:rsidRPr="000C2D52">
        <w:rPr>
          <w:rFonts w:cs="Arial"/>
          <w:lang w:val="ru-RU"/>
        </w:rPr>
        <w:t xml:space="preserve">) прекращением в 2013 г. Программы для руководящего персонала в рамках результата </w:t>
      </w:r>
      <w:r w:rsidRPr="001F55D6">
        <w:rPr>
          <w:rFonts w:cs="Arial"/>
        </w:rPr>
        <w:t>III</w:t>
      </w:r>
      <w:r w:rsidRPr="000C2D52">
        <w:rPr>
          <w:rFonts w:cs="Arial"/>
          <w:lang w:val="ru-RU"/>
        </w:rPr>
        <w:t>.5 (Совершенствование навыков управления ИС для предприятий).</w:t>
      </w:r>
    </w:p>
    <w:p w:rsidR="005660B2" w:rsidRPr="000C2D52" w:rsidRDefault="005660B2" w:rsidP="005660B2">
      <w:pPr>
        <w:pStyle w:val="ListParagraph"/>
        <w:tabs>
          <w:tab w:val="left" w:pos="709"/>
        </w:tabs>
        <w:ind w:left="0"/>
        <w:jc w:val="both"/>
        <w:rPr>
          <w:rFonts w:cs="Arial"/>
          <w:lang w:val="ru-RU"/>
        </w:rPr>
      </w:pPr>
    </w:p>
    <w:p w:rsidR="005660B2" w:rsidRPr="000C2D52" w:rsidRDefault="005660B2">
      <w:pPr>
        <w:rPr>
          <w:rFonts w:cs="Arial"/>
          <w:szCs w:val="20"/>
          <w:lang w:val="ru-RU"/>
        </w:rPr>
      </w:pPr>
      <w:r w:rsidRPr="000C2D52">
        <w:rPr>
          <w:rFonts w:cs="Arial"/>
          <w:lang w:val="ru-RU"/>
        </w:rPr>
        <w:br w:type="page"/>
      </w:r>
    </w:p>
    <w:p w:rsidR="006F036E" w:rsidRPr="00216079" w:rsidRDefault="00216079" w:rsidP="00305272">
      <w:pPr>
        <w:pStyle w:val="Heading3"/>
        <w:rPr>
          <w:rFonts w:ascii="Arial" w:hAnsi="Arial" w:cs="Arial"/>
          <w:lang w:val="ru-RU"/>
        </w:rPr>
      </w:pPr>
      <w:bookmarkStart w:id="35" w:name="_Toc395018627"/>
      <w:r w:rsidRPr="00216079">
        <w:rPr>
          <w:rFonts w:ascii="Arial" w:hAnsi="Arial" w:cs="Arial"/>
          <w:lang w:val="ru-RU"/>
        </w:rPr>
        <w:lastRenderedPageBreak/>
        <w:t>программа</w:t>
      </w:r>
      <w:r w:rsidR="00305272" w:rsidRPr="00216079">
        <w:rPr>
          <w:rFonts w:ascii="Arial" w:hAnsi="Arial" w:cs="Arial"/>
          <w:lang w:val="ru-RU"/>
        </w:rPr>
        <w:t xml:space="preserve"> 30</w:t>
      </w:r>
      <w:r w:rsidR="00305272" w:rsidRPr="00216079">
        <w:rPr>
          <w:rFonts w:ascii="Arial" w:hAnsi="Arial" w:cs="Arial"/>
          <w:lang w:val="ru-RU"/>
        </w:rPr>
        <w:tab/>
      </w:r>
      <w:r w:rsidRPr="00216079">
        <w:rPr>
          <w:rFonts w:ascii="Arial" w:hAnsi="Arial" w:cs="Arial"/>
          <w:lang w:val="ru-RU"/>
        </w:rPr>
        <w:t>малые и средние предприятия (мсп) и инновации</w:t>
      </w:r>
      <w:bookmarkEnd w:id="35"/>
    </w:p>
    <w:p w:rsidR="00BE72D1" w:rsidRPr="00216079" w:rsidRDefault="00BE72D1">
      <w:pPr>
        <w:rPr>
          <w:lang w:val="ru-RU"/>
        </w:rPr>
      </w:pPr>
    </w:p>
    <w:p w:rsidR="000C2D52" w:rsidRPr="001F55D6" w:rsidRDefault="009357B0" w:rsidP="000C2D52">
      <w:pPr>
        <w:pStyle w:val="B"/>
        <w:pBdr>
          <w:top w:val="none" w:sz="0" w:space="0" w:color="auto"/>
          <w:left w:val="none" w:sz="0" w:space="0" w:color="auto"/>
          <w:bottom w:val="none" w:sz="0" w:space="0" w:color="auto"/>
          <w:right w:val="none" w:sz="0" w:space="0" w:color="auto"/>
          <w:bar w:val="none" w:sz="0" w:color="auto"/>
        </w:pBdr>
        <w:tabs>
          <w:tab w:val="left" w:pos="2268"/>
        </w:tabs>
        <w:jc w:val="both"/>
        <w:rPr>
          <w:rFonts w:ascii="Arial" w:hAnsi="Arial" w:cs="Arial"/>
          <w:b/>
          <w:sz w:val="22"/>
          <w:szCs w:val="22"/>
        </w:rPr>
      </w:pPr>
      <w:r>
        <w:rPr>
          <w:rFonts w:ascii="Arial" w:hAnsi="Arial" w:cs="Arial"/>
          <w:b/>
          <w:sz w:val="22"/>
          <w:szCs w:val="22"/>
        </w:rPr>
        <w:t>Руководитель Программы</w:t>
      </w:r>
      <w:r>
        <w:rPr>
          <w:rFonts w:ascii="Arial" w:hAnsi="Arial" w:cs="Arial"/>
          <w:b/>
          <w:sz w:val="22"/>
          <w:szCs w:val="22"/>
        </w:rPr>
        <w:tab/>
      </w:r>
      <w:r w:rsidR="000C2D52">
        <w:rPr>
          <w:rFonts w:ascii="Arial" w:hAnsi="Arial" w:cs="Arial"/>
          <w:b/>
          <w:sz w:val="22"/>
          <w:szCs w:val="22"/>
        </w:rPr>
        <w:t>г</w:t>
      </w:r>
      <w:r w:rsidR="000C2D52" w:rsidRPr="001F55D6">
        <w:rPr>
          <w:rFonts w:ascii="Arial" w:hAnsi="Arial" w:cs="Arial"/>
          <w:b/>
          <w:sz w:val="22"/>
          <w:szCs w:val="22"/>
        </w:rPr>
        <w:t>-н Дж. Пули</w:t>
      </w:r>
    </w:p>
    <w:p w:rsidR="000C2D52" w:rsidRPr="001F55D6" w:rsidRDefault="000C2D52" w:rsidP="000C2D52">
      <w:pPr>
        <w:pStyle w:val="B"/>
        <w:pBdr>
          <w:top w:val="none" w:sz="0" w:space="0" w:color="auto"/>
          <w:left w:val="none" w:sz="0" w:space="0" w:color="auto"/>
          <w:bottom w:val="none" w:sz="0" w:space="0" w:color="auto"/>
          <w:right w:val="none" w:sz="0" w:space="0" w:color="auto"/>
          <w:bar w:val="none" w:sz="0" w:color="auto"/>
        </w:pBdr>
        <w:jc w:val="both"/>
        <w:rPr>
          <w:rFonts w:ascii="Arial" w:hAnsi="Arial" w:cs="Arial"/>
          <w:sz w:val="22"/>
          <w:szCs w:val="22"/>
        </w:rPr>
      </w:pPr>
    </w:p>
    <w:p w:rsidR="000C2D52" w:rsidRPr="001F55D6" w:rsidRDefault="000C2D52" w:rsidP="000C2D52">
      <w:pPr>
        <w:pStyle w:val="B"/>
        <w:pBdr>
          <w:top w:val="none" w:sz="0" w:space="0" w:color="auto"/>
          <w:left w:val="none" w:sz="0" w:space="0" w:color="auto"/>
          <w:bottom w:val="none" w:sz="0" w:space="0" w:color="auto"/>
          <w:right w:val="none" w:sz="0" w:space="0" w:color="auto"/>
          <w:bar w:val="none" w:sz="0" w:color="auto"/>
        </w:pBdr>
        <w:spacing w:line="260" w:lineRule="atLeast"/>
        <w:jc w:val="both"/>
        <w:rPr>
          <w:rFonts w:ascii="Arial" w:hAnsi="Arial" w:cs="Arial"/>
          <w:sz w:val="22"/>
          <w:szCs w:val="22"/>
        </w:rPr>
      </w:pPr>
      <w:r w:rsidRPr="001F55D6">
        <w:rPr>
          <w:rFonts w:ascii="Arial" w:hAnsi="Arial" w:cs="Arial"/>
          <w:sz w:val="22"/>
          <w:szCs w:val="22"/>
        </w:rPr>
        <w:t xml:space="preserve">ОБЗОР ДОСТИЖЕНИЙ ЗА </w:t>
      </w:r>
      <w:r w:rsidR="009357B0">
        <w:rPr>
          <w:rFonts w:ascii="Arial" w:hAnsi="Arial" w:cs="Arial"/>
          <w:sz w:val="22"/>
          <w:szCs w:val="22"/>
        </w:rPr>
        <w:t>ДВУХЛЕТНИЙ</w:t>
      </w:r>
      <w:r w:rsidRPr="001F55D6">
        <w:rPr>
          <w:rFonts w:ascii="Arial" w:hAnsi="Arial" w:cs="Arial"/>
          <w:sz w:val="22"/>
          <w:szCs w:val="22"/>
        </w:rPr>
        <w:t xml:space="preserve"> ПЕРИОД 2012-2013 ГГ.</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jc w:val="both"/>
        <w:rPr>
          <w:rFonts w:hAnsi="Arial" w:cs="Arial"/>
          <w:sz w:val="22"/>
          <w:szCs w:val="22"/>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jc w:val="both"/>
        <w:rPr>
          <w:rFonts w:hAnsi="Arial" w:cs="Arial"/>
        </w:rPr>
      </w:pPr>
      <w:r w:rsidRPr="001F55D6">
        <w:rPr>
          <w:rFonts w:hAnsi="Arial" w:cs="Arial"/>
        </w:rPr>
        <w:t>МАЛЫЕ И СРЕДНИЕ ПРЕДПРИЯТИЯ</w:t>
      </w:r>
    </w:p>
    <w:p w:rsidR="000C2D52" w:rsidRPr="001F55D6" w:rsidRDefault="000C2D52" w:rsidP="000C2D52">
      <w:pPr>
        <w:pStyle w:val="ListParagraph"/>
        <w:ind w:left="0"/>
        <w:jc w:val="both"/>
        <w:rPr>
          <w:rFonts w:cs="Arial"/>
          <w:lang w:val="ru-RU"/>
        </w:rPr>
      </w:pPr>
    </w:p>
    <w:p w:rsidR="000C2D52" w:rsidRPr="001F55D6" w:rsidRDefault="000C2D52" w:rsidP="000C2D52">
      <w:pPr>
        <w:pStyle w:val="ListParagraph"/>
        <w:tabs>
          <w:tab w:val="left" w:pos="0"/>
        </w:tabs>
        <w:ind w:left="0"/>
        <w:jc w:val="both"/>
        <w:rPr>
          <w:rFonts w:cs="Arial"/>
          <w:lang w:val="ru-RU"/>
        </w:rPr>
      </w:pPr>
      <w:r>
        <w:rPr>
          <w:rFonts w:cs="Arial"/>
          <w:lang w:val="ru-RU"/>
        </w:rPr>
        <w:t>30.1.</w:t>
      </w:r>
      <w:r>
        <w:rPr>
          <w:rFonts w:cs="Arial"/>
          <w:lang w:val="ru-RU"/>
        </w:rPr>
        <w:tab/>
      </w:r>
      <w:r w:rsidRPr="001F55D6">
        <w:rPr>
          <w:rFonts w:cs="Arial"/>
          <w:lang w:val="ru-RU"/>
        </w:rPr>
        <w:t xml:space="preserve">Была продолжена работа с национальными и региональными ведомствами ИС и другими учреждениями, направленная на оказание помощи предпринимателям и МСП в использовании системы ИС, в первую очередь посредством a) адаптации и/или изменения информационного наполнения программы по теме ИС для бизнеса в соответствии с местной спецификой, и b) подготовки преподавателей. Что касается второго пункта, были организованы 29 программ по эффективному управлению активами ИС в рамках МСП, общее число участников составило 1 525, а целью было создание критической массы инструкторов в конкретных странах, которые </w:t>
      </w:r>
      <w:r>
        <w:rPr>
          <w:rFonts w:cs="Arial"/>
          <w:lang w:val="ru-RU"/>
        </w:rPr>
        <w:t>должны приобрести</w:t>
      </w:r>
      <w:r w:rsidRPr="001F55D6">
        <w:rPr>
          <w:rFonts w:cs="Arial"/>
          <w:lang w:val="ru-RU"/>
        </w:rPr>
        <w:t xml:space="preserve"> необходимые знания, навыки и опыт, чтобы быть в состоянии оказать МСП базовую помощь в вопросах упр</w:t>
      </w:r>
      <w:r>
        <w:rPr>
          <w:rFonts w:cs="Arial"/>
          <w:lang w:val="ru-RU"/>
        </w:rPr>
        <w:t>авления интел</w:t>
      </w:r>
      <w:r w:rsidRPr="001F55D6">
        <w:rPr>
          <w:rFonts w:cs="Arial"/>
          <w:lang w:val="ru-RU"/>
        </w:rPr>
        <w:t xml:space="preserve">лектуальными активами. Программа также способствовала разработке для МСП грамотной и последовательной политики в области ИС на национальном, субрегиональном и региональном уровнях. Для этих целей в 2012 г. в Индии был организован субрегиональный форум. </w:t>
      </w:r>
    </w:p>
    <w:p w:rsidR="000C2D52" w:rsidRPr="001F55D6" w:rsidRDefault="000C2D52" w:rsidP="000C2D52">
      <w:pPr>
        <w:pStyle w:val="ListParagraph"/>
        <w:tabs>
          <w:tab w:val="left" w:pos="0"/>
          <w:tab w:val="left" w:pos="709"/>
        </w:tabs>
        <w:ind w:left="0"/>
        <w:jc w:val="both"/>
        <w:rPr>
          <w:rFonts w:cs="Arial"/>
          <w:lang w:val="ru-RU"/>
        </w:rPr>
      </w:pPr>
    </w:p>
    <w:p w:rsidR="000C2D52" w:rsidRPr="001F55D6" w:rsidRDefault="000C2D52" w:rsidP="000C2D52">
      <w:pPr>
        <w:pStyle w:val="ListParagraph"/>
        <w:tabs>
          <w:tab w:val="left" w:pos="0"/>
        </w:tabs>
        <w:ind w:left="0"/>
        <w:jc w:val="both"/>
        <w:rPr>
          <w:rFonts w:cs="Arial"/>
          <w:lang w:val="ru-RU"/>
        </w:rPr>
      </w:pPr>
      <w:r>
        <w:rPr>
          <w:rFonts w:cs="Arial"/>
          <w:lang w:val="ru-RU"/>
        </w:rPr>
        <w:t>30.2.</w:t>
      </w:r>
      <w:r>
        <w:rPr>
          <w:rFonts w:cs="Arial"/>
          <w:lang w:val="ru-RU"/>
        </w:rPr>
        <w:tab/>
      </w:r>
      <w:r w:rsidRPr="001F55D6">
        <w:rPr>
          <w:rFonts w:cs="Arial"/>
          <w:lang w:val="ru-RU"/>
        </w:rPr>
        <w:t xml:space="preserve">В течение </w:t>
      </w:r>
      <w:r>
        <w:rPr>
          <w:rFonts w:cs="Arial"/>
          <w:lang w:val="ru-RU"/>
        </w:rPr>
        <w:t>двухгодичного</w:t>
      </w:r>
      <w:r w:rsidRPr="001F55D6">
        <w:rPr>
          <w:rFonts w:cs="Arial"/>
          <w:lang w:val="ru-RU"/>
        </w:rPr>
        <w:t xml:space="preserve"> периода были подготовлены новые книги</w:t>
      </w:r>
      <w:r w:rsidRPr="001F55D6">
        <w:rPr>
          <w:rFonts w:cs="Arial"/>
          <w:i/>
          <w:lang w:val="ru-RU"/>
        </w:rPr>
        <w:t>: "Управление активами ИС"</w:t>
      </w:r>
      <w:r w:rsidRPr="001F55D6">
        <w:rPr>
          <w:rFonts w:cs="Arial"/>
          <w:lang w:val="ru-RU"/>
        </w:rPr>
        <w:t xml:space="preserve">, </w:t>
      </w:r>
      <w:r w:rsidRPr="001F55D6">
        <w:rPr>
          <w:rFonts w:cs="Arial"/>
          <w:i/>
          <w:lang w:val="ru-RU"/>
        </w:rPr>
        <w:t>"Использование нематериальных активов для доступа к рынку капитала"</w:t>
      </w:r>
      <w:r w:rsidRPr="001F55D6">
        <w:rPr>
          <w:rFonts w:cs="Arial"/>
          <w:lang w:val="ru-RU"/>
        </w:rPr>
        <w:t xml:space="preserve"> и </w:t>
      </w:r>
      <w:r w:rsidRPr="001F55D6">
        <w:rPr>
          <w:rFonts w:cs="Arial"/>
          <w:i/>
          <w:lang w:val="ru-RU"/>
        </w:rPr>
        <w:t>"Торговые секреты для МСП"</w:t>
      </w:r>
      <w:r w:rsidRPr="001F55D6">
        <w:rPr>
          <w:rFonts w:cs="Arial"/>
          <w:lang w:val="ru-RU"/>
        </w:rPr>
        <w:t xml:space="preserve">. Была опубликована и переведена на языки ООН книга </w:t>
      </w:r>
      <w:r w:rsidRPr="001F55D6">
        <w:rPr>
          <w:rFonts w:cs="Arial"/>
          <w:i/>
          <w:lang w:val="ru-RU"/>
        </w:rPr>
        <w:t>"В хорошей компании: Роль ИС в договорах коммерческой концессии"</w:t>
      </w:r>
      <w:r w:rsidRPr="001F55D6">
        <w:rPr>
          <w:rFonts w:cs="Arial"/>
          <w:lang w:val="ru-RU"/>
        </w:rPr>
        <w:t xml:space="preserve">. Кроме того, ожидают утверждения новая работа </w:t>
      </w:r>
      <w:r w:rsidRPr="001F55D6">
        <w:rPr>
          <w:rFonts w:cs="Arial"/>
          <w:i/>
          <w:lang w:val="ru-RU"/>
        </w:rPr>
        <w:t>"Вопросы ИС в сельскохозяйственном продовольственном секторе"</w:t>
      </w:r>
      <w:r w:rsidRPr="001F55D6">
        <w:rPr>
          <w:rFonts w:cs="Arial"/>
          <w:lang w:val="ru-RU"/>
        </w:rPr>
        <w:t xml:space="preserve"> и обновленные издания трех уже изданных ранее книг </w:t>
      </w:r>
      <w:r w:rsidRPr="001F55D6">
        <w:rPr>
          <w:rFonts w:cs="Arial"/>
          <w:i/>
          <w:lang w:val="ru-RU"/>
        </w:rPr>
        <w:t xml:space="preserve">("Создание знака", "Изобретая будущее" </w:t>
      </w:r>
      <w:r w:rsidRPr="001F55D6">
        <w:rPr>
          <w:rFonts w:cs="Arial"/>
          <w:lang w:val="ru-RU"/>
        </w:rPr>
        <w:t>и</w:t>
      </w:r>
      <w:r w:rsidRPr="001F55D6">
        <w:rPr>
          <w:rFonts w:cs="Arial"/>
          <w:i/>
          <w:lang w:val="ru-RU"/>
        </w:rPr>
        <w:t xml:space="preserve"> "Время – деньги").</w:t>
      </w:r>
      <w:r w:rsidRPr="001F55D6">
        <w:rPr>
          <w:rFonts w:cs="Arial"/>
          <w:lang w:val="ru-RU"/>
        </w:rPr>
        <w:t xml:space="preserve"> </w:t>
      </w:r>
    </w:p>
    <w:p w:rsidR="000C2D52" w:rsidRPr="001F55D6" w:rsidRDefault="000C2D52" w:rsidP="000C2D52">
      <w:pPr>
        <w:pStyle w:val="ListParagraph"/>
        <w:tabs>
          <w:tab w:val="left" w:pos="0"/>
          <w:tab w:val="left" w:pos="709"/>
        </w:tabs>
        <w:ind w:left="0"/>
        <w:jc w:val="both"/>
        <w:rPr>
          <w:rFonts w:cs="Arial"/>
          <w:lang w:val="ru-RU"/>
        </w:rPr>
      </w:pPr>
    </w:p>
    <w:p w:rsidR="000C2D52" w:rsidRPr="001F55D6" w:rsidRDefault="000C2D52" w:rsidP="000C2D52">
      <w:pPr>
        <w:pStyle w:val="ListParagraph"/>
        <w:tabs>
          <w:tab w:val="left" w:pos="0"/>
        </w:tabs>
        <w:ind w:left="0"/>
        <w:jc w:val="both"/>
        <w:rPr>
          <w:rFonts w:cs="Arial"/>
          <w:lang w:val="ru-RU"/>
        </w:rPr>
      </w:pPr>
      <w:r>
        <w:rPr>
          <w:rFonts w:cs="Arial"/>
          <w:lang w:val="ru-RU"/>
        </w:rPr>
        <w:t>30.3.</w:t>
      </w:r>
      <w:r>
        <w:rPr>
          <w:rFonts w:cs="Arial"/>
          <w:lang w:val="ru-RU"/>
        </w:rPr>
        <w:tab/>
      </w:r>
      <w:r w:rsidRPr="001F55D6">
        <w:rPr>
          <w:rFonts w:cs="Arial"/>
          <w:lang w:val="ru-RU"/>
        </w:rPr>
        <w:t>Набор мультимедийных инструментов IP PANORAMA</w:t>
      </w:r>
      <w:r w:rsidRPr="001F55D6">
        <w:rPr>
          <w:rFonts w:cs="Arial"/>
          <w:vertAlign w:val="superscript"/>
          <w:lang w:val="ru-RU"/>
        </w:rPr>
        <w:t xml:space="preserve">TM </w:t>
      </w:r>
      <w:r w:rsidRPr="001F55D6">
        <w:rPr>
          <w:rFonts w:cs="Arial"/>
          <w:lang w:val="ru-RU"/>
        </w:rPr>
        <w:t>был дополнен новым (тринадцатым) модулем "Проблемы ИС при заключении договоров коммерческой концессии". Мультимедийный продукт IP PANORAMA</w:t>
      </w:r>
      <w:r w:rsidRPr="001F55D6">
        <w:rPr>
          <w:rFonts w:cs="Arial"/>
          <w:vertAlign w:val="superscript"/>
          <w:lang w:val="ru-RU"/>
        </w:rPr>
        <w:t>TM</w:t>
      </w:r>
      <w:r w:rsidRPr="001F55D6">
        <w:rPr>
          <w:rFonts w:cs="Arial"/>
          <w:lang w:val="ru-RU"/>
        </w:rPr>
        <w:t xml:space="preserve"> был переведен на албанский, испанский, польский, русский, сербско-боснийско-хорватский и французский языки.  1 251 слушатель прошел онлайн-курс (по окончании которого выдается международный сертификат) по управлению интеллектуальными активами для успешной работы предприятия на базе IP PANORAMA</w:t>
      </w:r>
      <w:r w:rsidRPr="001F55D6">
        <w:rPr>
          <w:rFonts w:cs="Arial"/>
          <w:vertAlign w:val="superscript"/>
          <w:lang w:val="ru-RU"/>
        </w:rPr>
        <w:t>TM</w:t>
      </w:r>
      <w:r w:rsidRPr="001F55D6">
        <w:rPr>
          <w:rFonts w:cs="Arial"/>
          <w:lang w:val="ru-RU"/>
        </w:rPr>
        <w:t xml:space="preserve">, и затем 46 слушателей приняли участие в очной программе, посвященной управлению интеллектуальными активами. </w:t>
      </w:r>
    </w:p>
    <w:p w:rsidR="000C2D52" w:rsidRPr="001F55D6" w:rsidRDefault="000C2D52" w:rsidP="000C2D52">
      <w:pPr>
        <w:pStyle w:val="ListParagraph"/>
        <w:tabs>
          <w:tab w:val="left" w:pos="0"/>
          <w:tab w:val="left" w:pos="709"/>
        </w:tabs>
        <w:ind w:left="0"/>
        <w:jc w:val="both"/>
        <w:rPr>
          <w:rFonts w:cs="Arial"/>
          <w:lang w:val="ru-RU"/>
        </w:rPr>
      </w:pPr>
    </w:p>
    <w:p w:rsidR="000C2D52" w:rsidRPr="001F55D6" w:rsidRDefault="000C2D52" w:rsidP="000C2D52">
      <w:pPr>
        <w:pStyle w:val="ListParagraph"/>
        <w:tabs>
          <w:tab w:val="left" w:pos="0"/>
        </w:tabs>
        <w:ind w:left="0"/>
        <w:jc w:val="both"/>
        <w:rPr>
          <w:rFonts w:cs="Arial"/>
          <w:lang w:val="ru-RU"/>
        </w:rPr>
      </w:pPr>
      <w:r>
        <w:rPr>
          <w:rFonts w:cs="Arial"/>
          <w:lang w:val="ru-RU"/>
        </w:rPr>
        <w:t>30.4.</w:t>
      </w:r>
      <w:r>
        <w:rPr>
          <w:rFonts w:cs="Arial"/>
          <w:lang w:val="ru-RU"/>
        </w:rPr>
        <w:tab/>
      </w:r>
      <w:r w:rsidRPr="001F55D6">
        <w:rPr>
          <w:rFonts w:cs="Arial"/>
          <w:lang w:val="ru-RU"/>
        </w:rPr>
        <w:t>Были предприняты усилия по установлению прямых контактов с МСП посредством веб-сайта для МСП, существующего на всех шести языках ООН, и ежемесячного информационного бюллетеня, распростран</w:t>
      </w:r>
      <w:r>
        <w:rPr>
          <w:rFonts w:cs="Arial"/>
          <w:lang w:val="ru-RU"/>
        </w:rPr>
        <w:t>я</w:t>
      </w:r>
      <w:r w:rsidRPr="001F55D6">
        <w:rPr>
          <w:rFonts w:cs="Arial"/>
          <w:lang w:val="ru-RU"/>
        </w:rPr>
        <w:t>е</w:t>
      </w:r>
      <w:r>
        <w:rPr>
          <w:rFonts w:cs="Arial"/>
          <w:lang w:val="ru-RU"/>
        </w:rPr>
        <w:t>мого</w:t>
      </w:r>
      <w:r w:rsidRPr="001F55D6">
        <w:rPr>
          <w:rFonts w:cs="Arial"/>
          <w:lang w:val="ru-RU"/>
        </w:rPr>
        <w:t xml:space="preserve"> среди более 40 000 подписчиков во всем мире. </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jc w:val="both"/>
        <w:rPr>
          <w:rFonts w:hAnsi="Arial" w:cs="Arial"/>
          <w:caps/>
        </w:rPr>
      </w:pPr>
      <w:r w:rsidRPr="001F55D6">
        <w:rPr>
          <w:rFonts w:hAnsi="Arial" w:cs="Arial"/>
          <w:caps/>
        </w:rPr>
        <w:t>ПОЛИТИКА В ОБЛАСТИ ИННОВАЦИЙ</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jc w:val="both"/>
        <w:rPr>
          <w:rFonts w:hAnsi="Arial" w:cs="Arial"/>
          <w:caps/>
        </w:rPr>
      </w:pPr>
    </w:p>
    <w:p w:rsidR="000C2D52" w:rsidRPr="001F55D6" w:rsidRDefault="000C2D52" w:rsidP="000C2D52">
      <w:pPr>
        <w:pStyle w:val="ListParagraph"/>
        <w:tabs>
          <w:tab w:val="left" w:pos="709"/>
        </w:tabs>
        <w:ind w:left="0"/>
        <w:jc w:val="both"/>
        <w:rPr>
          <w:rFonts w:cs="Arial"/>
          <w:lang w:val="ru-RU"/>
        </w:rPr>
      </w:pPr>
      <w:r w:rsidRPr="001F55D6">
        <w:rPr>
          <w:rFonts w:cs="Arial"/>
          <w:lang w:val="ru-RU"/>
        </w:rPr>
        <w:t>30.5.</w:t>
      </w:r>
      <w:r w:rsidRPr="001F55D6">
        <w:rPr>
          <w:rFonts w:cs="Arial"/>
          <w:lang w:val="ru-RU"/>
        </w:rPr>
        <w:tab/>
        <w:t>С момента своего создания 1 октября 2012 г. Подразделение по вопросам политики в области инноваци</w:t>
      </w:r>
      <w:r>
        <w:rPr>
          <w:rFonts w:cs="Arial"/>
          <w:lang w:val="ru-RU"/>
        </w:rPr>
        <w:t>й создавало основу для своей не</w:t>
      </w:r>
      <w:r w:rsidRPr="001F55D6">
        <w:rPr>
          <w:rFonts w:cs="Arial"/>
          <w:lang w:val="ru-RU"/>
        </w:rPr>
        <w:t xml:space="preserve">прерывной работы, выявляя области взаимодействия политики в области инноваций с ИС и создавая сеть экспертов. В 2013 г. в Женеве состоялась встреча группы экспертов, которые обсудили роль ИС в разработке политики в области инноваций и предложили способы, с помощью которых ВОИС могла бы </w:t>
      </w:r>
      <w:r>
        <w:rPr>
          <w:rFonts w:cs="Arial"/>
          <w:lang w:val="ru-RU"/>
        </w:rPr>
        <w:t>внести</w:t>
      </w:r>
      <w:r w:rsidRPr="001F55D6">
        <w:rPr>
          <w:rFonts w:cs="Arial"/>
          <w:lang w:val="ru-RU"/>
        </w:rPr>
        <w:t xml:space="preserve"> вклад в осуществляемую работу в данной области и сделать ее более значимой. Впоследствии был запущен национальный экспериментальный проект по включению тематики ИС в политику в области инноваций, напр</w:t>
      </w:r>
      <w:r>
        <w:rPr>
          <w:rFonts w:cs="Arial"/>
          <w:lang w:val="ru-RU"/>
        </w:rPr>
        <w:t>авленный на проверку конкретных</w:t>
      </w:r>
      <w:r w:rsidRPr="001F55D6">
        <w:rPr>
          <w:rFonts w:cs="Arial"/>
          <w:lang w:val="ru-RU"/>
        </w:rPr>
        <w:t xml:space="preserve"> способа и методики реализации подобных проектов в указанной области. По итогам проекта был сформулирован ряд рекомендаций правительству относительно учета тематики ИС при разработке политики в области инноваций. </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jc w:val="both"/>
        <w:rPr>
          <w:rFonts w:hAnsi="Arial" w:cs="Arial"/>
        </w:rPr>
      </w:pPr>
      <w:r w:rsidRPr="001F55D6">
        <w:rPr>
          <w:rFonts w:hAnsi="Arial" w:cs="Arial"/>
        </w:rPr>
        <w:t>ИННОВАЦИОННЫЕ СТРУКТУРЫ</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jc w:val="both"/>
        <w:rPr>
          <w:rFonts w:hAnsi="Arial" w:cs="Arial"/>
          <w:u w:val="single"/>
        </w:rPr>
      </w:pPr>
    </w:p>
    <w:p w:rsidR="000C2D52" w:rsidRPr="001F55D6" w:rsidRDefault="000C2D52" w:rsidP="000C2D52">
      <w:pPr>
        <w:pStyle w:val="ListParagraph"/>
        <w:tabs>
          <w:tab w:val="left" w:pos="0"/>
        </w:tabs>
        <w:ind w:left="0"/>
        <w:jc w:val="both"/>
        <w:rPr>
          <w:rFonts w:cs="Arial"/>
          <w:lang w:val="ru-RU"/>
        </w:rPr>
      </w:pPr>
      <w:r>
        <w:rPr>
          <w:rFonts w:cs="Arial"/>
          <w:lang w:val="ru-RU"/>
        </w:rPr>
        <w:t>30.6.</w:t>
      </w:r>
      <w:r>
        <w:rPr>
          <w:rFonts w:cs="Arial"/>
          <w:lang w:val="ru-RU"/>
        </w:rPr>
        <w:tab/>
      </w:r>
      <w:r w:rsidRPr="001F55D6">
        <w:rPr>
          <w:rFonts w:cs="Arial"/>
          <w:lang w:val="ru-RU"/>
        </w:rPr>
        <w:t xml:space="preserve">В рамках Программы продолжилось оказание помощи развивающимся странам, странам с переходной экономикой и НРС в развитии их инновационных структур и расширении возможностей по использованию этих структур в интересах более активного создания, развития и использования ИС для развития.  В этой связи прошли подготовку в общей сложности 2 360 (1 167 в 2012 г. и 1 193 в 2013 г.) государственных должностных лиц, менеджеров в области технологий, ученых и </w:t>
      </w:r>
      <w:r w:rsidRPr="001F55D6">
        <w:rPr>
          <w:rFonts w:cs="Arial"/>
          <w:lang w:val="ru-RU"/>
        </w:rPr>
        <w:lastRenderedPageBreak/>
        <w:t>патентных поверенных; при этом особое внимание в ходе подготовки уделялось содействию развитию инноваций, передаче знаний и коммерциализации ИС в университетах и научно-исследовательских институтах в развивающихся странах, НРС и в странах с переходной экономикой. В этой связи были осуществлены следующие программы и проекты:</w:t>
      </w:r>
    </w:p>
    <w:p w:rsidR="000C2D52" w:rsidRPr="001F55D6" w:rsidRDefault="000C2D52" w:rsidP="000C2D52">
      <w:pPr>
        <w:pStyle w:val="ListParagraph"/>
        <w:tabs>
          <w:tab w:val="left" w:pos="540"/>
        </w:tabs>
        <w:ind w:left="900"/>
        <w:jc w:val="both"/>
        <w:rPr>
          <w:rFonts w:cs="Arial"/>
          <w:lang w:val="ru-RU"/>
        </w:rPr>
      </w:pPr>
    </w:p>
    <w:p w:rsidR="000C2D52" w:rsidRPr="000C2D52" w:rsidRDefault="000C2D52" w:rsidP="000C2D52">
      <w:pPr>
        <w:tabs>
          <w:tab w:val="left" w:pos="1260"/>
          <w:tab w:val="num" w:pos="2415"/>
        </w:tabs>
        <w:ind w:left="1276" w:hanging="567"/>
        <w:jc w:val="both"/>
        <w:rPr>
          <w:rFonts w:cs="Arial"/>
          <w:lang w:val="ru-RU"/>
        </w:rPr>
      </w:pPr>
      <w:r>
        <w:rPr>
          <w:rFonts w:cs="Arial"/>
          <w:lang w:val="ru-RU"/>
        </w:rPr>
        <w:t>1.</w:t>
      </w:r>
      <w:r>
        <w:rPr>
          <w:rFonts w:cs="Arial"/>
          <w:lang w:val="ru-RU"/>
        </w:rPr>
        <w:tab/>
      </w:r>
      <w:r w:rsidR="00216079">
        <w:rPr>
          <w:rFonts w:cs="Arial"/>
          <w:lang w:val="ru-RU"/>
        </w:rPr>
        <w:t>з</w:t>
      </w:r>
      <w:r w:rsidRPr="000C2D52">
        <w:rPr>
          <w:rFonts w:cs="Arial"/>
          <w:lang w:val="ru-RU"/>
        </w:rPr>
        <w:t>апуск Фазы II тематического проекта "Создание ведомств по передаче технологий в арабском регионе" в Тунисе и разработка Отчета об оценке национальных потребностей, основанного на сведениях, полученных в ходе экспертной командировки, осуществленной во взаимодействии с CERN. Был также утвержден план действий для Туниса;</w:t>
      </w:r>
    </w:p>
    <w:p w:rsidR="000C2D52" w:rsidRPr="000C2D52" w:rsidRDefault="000C2D52" w:rsidP="000C2D52">
      <w:pPr>
        <w:tabs>
          <w:tab w:val="left" w:pos="1260"/>
          <w:tab w:val="num" w:pos="2415"/>
        </w:tabs>
        <w:ind w:left="1276" w:hanging="567"/>
        <w:jc w:val="both"/>
        <w:rPr>
          <w:rFonts w:cs="Arial"/>
          <w:lang w:val="ru-RU"/>
        </w:rPr>
      </w:pPr>
      <w:r>
        <w:rPr>
          <w:rFonts w:cs="Arial"/>
          <w:lang w:val="ru-RU"/>
        </w:rPr>
        <w:t>2.</w:t>
      </w:r>
      <w:r>
        <w:rPr>
          <w:rFonts w:cs="Arial"/>
          <w:lang w:val="ru-RU"/>
        </w:rPr>
        <w:tab/>
      </w:r>
      <w:r w:rsidR="00216079">
        <w:rPr>
          <w:rFonts w:cs="Arial"/>
          <w:lang w:val="ru-RU"/>
        </w:rPr>
        <w:t>п</w:t>
      </w:r>
      <w:r w:rsidRPr="000C2D52">
        <w:rPr>
          <w:rFonts w:cs="Arial"/>
          <w:lang w:val="ru-RU"/>
        </w:rPr>
        <w:t>родолжение Программы университетской инициативы в сотрудничестве с 27 университетами по всему миру: были завершены семь новых отчетов об оценке потребностей (в пяти университетах Чили и в двух университетах Грузии);</w:t>
      </w:r>
    </w:p>
    <w:p w:rsidR="000C2D52" w:rsidRPr="000C2D52" w:rsidRDefault="000C2D52" w:rsidP="000C2D52">
      <w:pPr>
        <w:tabs>
          <w:tab w:val="left" w:pos="1260"/>
          <w:tab w:val="num" w:pos="2415"/>
        </w:tabs>
        <w:ind w:left="1276" w:hanging="567"/>
        <w:jc w:val="both"/>
        <w:rPr>
          <w:rFonts w:cs="Arial"/>
          <w:lang w:val="ru-RU"/>
        </w:rPr>
      </w:pPr>
      <w:r>
        <w:rPr>
          <w:rFonts w:cs="Arial"/>
          <w:lang w:val="ru-RU"/>
        </w:rPr>
        <w:t>3.</w:t>
      </w:r>
      <w:r>
        <w:rPr>
          <w:rFonts w:cs="Arial"/>
          <w:lang w:val="ru-RU"/>
        </w:rPr>
        <w:tab/>
      </w:r>
      <w:r w:rsidR="00216079">
        <w:rPr>
          <w:rFonts w:cs="Arial"/>
          <w:lang w:val="ru-RU"/>
        </w:rPr>
        <w:t>п</w:t>
      </w:r>
      <w:r w:rsidRPr="000C2D52">
        <w:rPr>
          <w:rFonts w:cs="Arial"/>
          <w:lang w:val="ru-RU"/>
        </w:rPr>
        <w:t>рограммы по укреплению потенциала в области коммерциализации ИС: состоялись 15 практикумов по составлению патентов, а затем 16 удаленных практических занятий (400 участников), 14 практикумов по содействию развитию инноваций и передаче технологий, пять успешных программ подготовки по технологическому лицензированию и пять курсов по оценке ИС. В рамках Программы также проводились консультации, и она помогла в организации и/или была соорганизатором 17 мероприятий, прошедших в сотрудничестве с другими программами ВОИС;</w:t>
      </w:r>
    </w:p>
    <w:p w:rsidR="000C2D52" w:rsidRPr="000C2D52" w:rsidRDefault="000C2D52" w:rsidP="000C2D52">
      <w:pPr>
        <w:tabs>
          <w:tab w:val="left" w:pos="1260"/>
          <w:tab w:val="num" w:pos="2415"/>
        </w:tabs>
        <w:ind w:left="1276" w:hanging="567"/>
        <w:jc w:val="both"/>
        <w:rPr>
          <w:rFonts w:cs="Arial"/>
          <w:lang w:val="ru-RU"/>
        </w:rPr>
      </w:pPr>
      <w:r>
        <w:rPr>
          <w:rFonts w:cs="Arial"/>
          <w:lang w:val="ru-RU"/>
        </w:rPr>
        <w:t>4.</w:t>
      </w:r>
      <w:r>
        <w:rPr>
          <w:rFonts w:cs="Arial"/>
          <w:lang w:val="ru-RU"/>
        </w:rPr>
        <w:tab/>
      </w:r>
      <w:r w:rsidR="00216079">
        <w:rPr>
          <w:rFonts w:cs="Arial"/>
          <w:lang w:val="ru-RU"/>
        </w:rPr>
        <w:t>с</w:t>
      </w:r>
      <w:r w:rsidRPr="000C2D52">
        <w:rPr>
          <w:rFonts w:cs="Arial"/>
          <w:lang w:val="ru-RU"/>
        </w:rPr>
        <w:t xml:space="preserve">оздание внутренних и внешних партнерств в целях содействия международному сотрудничеству в области ИС (был рассмотрен вопрос о заключении меморандума о взаимопонимании с Совместным исследовательским центров Европейской Комиссии); продолжилось сотрудничество с CERN по проекту о передаче технологий в арабском регионе, а также сотрудничество с другими подразделениями ВОИС, занимающимися содействием развитию инноваций, подготовкой в области РСТ и принимающими регулярно участие в программах Академии ВОИС. </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0C2D52" w:rsidRPr="001F55D6" w:rsidRDefault="000C2D52" w:rsidP="000C2D52">
      <w:pPr>
        <w:pStyle w:val="B"/>
        <w:keepNext/>
        <w:keepLines/>
        <w:pBdr>
          <w:top w:val="none" w:sz="0" w:space="0" w:color="auto"/>
          <w:left w:val="none" w:sz="0" w:space="0" w:color="auto"/>
          <w:bottom w:val="none" w:sz="0" w:space="0" w:color="auto"/>
          <w:right w:val="none" w:sz="0" w:space="0" w:color="auto"/>
          <w:bar w:val="none" w:sz="0" w:color="auto"/>
        </w:pBdr>
        <w:jc w:val="both"/>
        <w:rPr>
          <w:rFonts w:ascii="Arial" w:hAnsi="Arial" w:cs="Arial"/>
          <w:sz w:val="22"/>
          <w:szCs w:val="22"/>
        </w:rPr>
      </w:pPr>
      <w:r w:rsidRPr="001F55D6">
        <w:rPr>
          <w:rFonts w:ascii="Arial" w:hAnsi="Arial" w:cs="Arial"/>
          <w:sz w:val="22"/>
          <w:szCs w:val="22"/>
        </w:rPr>
        <w:t xml:space="preserve">РЕАЛИЗАЦИЯ ПОВЕСТКИ ДНЯ В ОБЛАСТИ РАЗВИТИЯ </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30.7.</w:t>
      </w:r>
      <w:r w:rsidRPr="001F55D6">
        <w:rPr>
          <w:rFonts w:hAnsi="Arial" w:cs="Arial"/>
        </w:rPr>
        <w:tab/>
        <w:t xml:space="preserve">В соответствии с рекомендациями 19, 25, 26 и 28 ПДР были проведены пять региональных консультаций по теме "Интеллектуальная собственность и передача технологии: общие проблемы – построение решений": в июле 2012 г. в Сингапуре – для Азиатского региона, в январе 2013 г. в г. Алжир – для африканского и арабского регионов, в октябре 2013 г. в Стамбуле – для стран с переходной экономикой, в ноябре 2013 г. в Женеве – для развитых стран и в декабре 2013 г. в Монтеррее – для стран Латинской Америки и бассейна Карибского моря. Были начаты шесть исследований по различным аспектам передачи технологий, пять из которых были завершены; а в 2014 г. наступит этап партнерской проверки. В связи с рекомендацией 36 ПДР в ходе неофициального открытого совещания, состоявшегося в ходе девятой сессии КРИС, и официального открытого совещания 18 июня 2012 г. государствам-участникам были представлены результаты классификационно-аналитического исследования, проведение которого было одобрено КРИС на его восьмой сессии. В 2013 г. было подготовлено, а в начале 2014 г. было проведено экспертное совещание в формате Конференции ВОИС по открытым инновациям: проекты сотрудничества и будущее знаний. Наконец, началась работа по подробному оценочному исследованию и содержанию интерактивной платформы.  </w:t>
      </w: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0C2D52" w:rsidRPr="001F55D6" w:rsidRDefault="000C2D52" w:rsidP="000C2D52">
      <w:pPr>
        <w:pStyle w:val="A"/>
        <w:pBdr>
          <w:top w:val="none" w:sz="0" w:space="0" w:color="auto"/>
          <w:left w:val="none" w:sz="0" w:space="0" w:color="auto"/>
          <w:bottom w:val="none" w:sz="0" w:space="0" w:color="auto"/>
          <w:right w:val="none" w:sz="0" w:space="0" w:color="auto"/>
          <w:bar w:val="none" w:sz="0" w:color="auto"/>
        </w:pBdr>
        <w:jc w:val="both"/>
        <w:rPr>
          <w:rFonts w:hAnsi="Arial" w:cs="Arial"/>
        </w:rPr>
      </w:pPr>
    </w:p>
    <w:p w:rsidR="00BE72D1" w:rsidRPr="000C2D52" w:rsidRDefault="000C2D52" w:rsidP="000C2D52">
      <w:pPr>
        <w:tabs>
          <w:tab w:val="left" w:pos="709"/>
        </w:tabs>
        <w:jc w:val="both"/>
        <w:rPr>
          <w:rFonts w:cs="Arial"/>
          <w:bCs/>
          <w:szCs w:val="20"/>
          <w:lang w:val="ru-RU"/>
        </w:rPr>
      </w:pPr>
      <w:r w:rsidRPr="000C2D52">
        <w:rPr>
          <w:rFonts w:cs="Arial"/>
          <w:lang w:val="ru-RU"/>
        </w:rPr>
        <w:t>30.8.</w:t>
      </w:r>
      <w:r w:rsidRPr="000C2D52">
        <w:rPr>
          <w:rFonts w:cs="Arial"/>
          <w:lang w:val="ru-RU"/>
        </w:rPr>
        <w:tab/>
        <w:t xml:space="preserve">Помимо этого, в течение двухгодичного периода в соответствии с рекомендациями ПДР 1, 4, 10 и 11 была расширена осведомленность МСП о потенциале, который имеет система ИС; это было сделано главным образом посредством проведения в различных регионах по просьбе государств-членов 29 программ подготовки инструкторов по теме управления интеллектуальными активами в рамках МСП; в результате 1 525 участников из МСП и структур поддержки МСП получили знания и навыки в области управления интеллектуальными активами. Информация об ИС для целей бизнеса была переведена на местные языки и адаптирована к конкретным условиям. Ведомства в области ИС и/или торговые палаты соответствующих государств-членов принимали активное участие в процессе планирования программ, взяли на себя роль руководителей и сделали значительный вклад как при разработке, так и при реализации программ, в том числе при выборе иностранных и местных лекторов и тем для обсуждения. Кроме того, мультимедийный продукт </w:t>
      </w:r>
      <w:r w:rsidRPr="001F55D6">
        <w:rPr>
          <w:rFonts w:cs="Arial"/>
        </w:rPr>
        <w:t>IP</w:t>
      </w:r>
      <w:r w:rsidRPr="000C2D52">
        <w:rPr>
          <w:rFonts w:cs="Arial"/>
          <w:lang w:val="ru-RU"/>
        </w:rPr>
        <w:t xml:space="preserve"> </w:t>
      </w:r>
      <w:r w:rsidRPr="001F55D6">
        <w:rPr>
          <w:rFonts w:cs="Arial"/>
        </w:rPr>
        <w:t>PANORAMA</w:t>
      </w:r>
      <w:r w:rsidRPr="001F55D6">
        <w:rPr>
          <w:rFonts w:cs="Arial"/>
          <w:vertAlign w:val="superscript"/>
        </w:rPr>
        <w:t>TM</w:t>
      </w:r>
      <w:r w:rsidRPr="000C2D52">
        <w:rPr>
          <w:rFonts w:cs="Arial"/>
          <w:lang w:val="ru-RU"/>
        </w:rPr>
        <w:t xml:space="preserve"> был  дополнен модулем "Проблемы ИС при заключении договоров коммерческой концессии" и переведен на албанский, испанский, польский, русский, сербско-боснийско-хорватский и французский языки. 1 251 слушатель прошел онлайн-</w:t>
      </w:r>
      <w:r w:rsidRPr="000C2D52">
        <w:rPr>
          <w:rFonts w:cs="Arial"/>
          <w:lang w:val="ru-RU"/>
        </w:rPr>
        <w:lastRenderedPageBreak/>
        <w:t xml:space="preserve">курс (по окончании которого выдается международный сертификат) по управлению интеллектуальными активами для успешной работы предприятия на базе </w:t>
      </w:r>
      <w:r w:rsidRPr="001F55D6">
        <w:rPr>
          <w:rFonts w:cs="Arial"/>
        </w:rPr>
        <w:t>IP</w:t>
      </w:r>
      <w:r w:rsidRPr="000C2D52">
        <w:rPr>
          <w:rFonts w:cs="Arial"/>
          <w:lang w:val="ru-RU"/>
        </w:rPr>
        <w:t xml:space="preserve"> </w:t>
      </w:r>
      <w:r w:rsidRPr="001F55D6">
        <w:rPr>
          <w:rFonts w:cs="Arial"/>
        </w:rPr>
        <w:t>PANORAMA</w:t>
      </w:r>
      <w:r w:rsidRPr="001F55D6">
        <w:rPr>
          <w:rFonts w:cs="Arial"/>
          <w:vertAlign w:val="superscript"/>
        </w:rPr>
        <w:t>TM</w:t>
      </w:r>
      <w:r w:rsidRPr="000C2D52">
        <w:rPr>
          <w:rFonts w:cs="Arial"/>
          <w:lang w:val="ru-RU"/>
        </w:rPr>
        <w:t xml:space="preserve">, и 46 слушателей затем приняли участие в очной программе, посвященной управлению интеллектуальными активами. </w:t>
      </w:r>
      <w:r w:rsidR="00BE72D1" w:rsidRPr="000C2D52">
        <w:rPr>
          <w:rFonts w:cs="Arial"/>
          <w:bCs/>
          <w:szCs w:val="20"/>
          <w:lang w:val="ru-RU"/>
        </w:rPr>
        <w:t xml:space="preserve"> </w:t>
      </w:r>
    </w:p>
    <w:p w:rsidR="00BE72D1" w:rsidRPr="000C2D52" w:rsidRDefault="00BE72D1" w:rsidP="00BE72D1">
      <w:pPr>
        <w:rPr>
          <w:rFonts w:cs="Arial"/>
          <w:bCs/>
          <w:szCs w:val="20"/>
          <w:lang w:val="ru-RU"/>
        </w:rPr>
      </w:pPr>
    </w:p>
    <w:p w:rsidR="00216079" w:rsidRPr="001F55D6" w:rsidRDefault="00216079" w:rsidP="00216079">
      <w:pPr>
        <w:pStyle w:val="A"/>
        <w:pBdr>
          <w:top w:val="none" w:sz="0" w:space="0" w:color="auto"/>
          <w:left w:val="none" w:sz="0" w:space="0" w:color="auto"/>
          <w:bottom w:val="none" w:sz="0" w:space="0" w:color="auto"/>
          <w:right w:val="none" w:sz="0" w:space="0" w:color="auto"/>
          <w:bar w:val="none" w:sz="0" w:color="auto"/>
        </w:pBdr>
        <w:jc w:val="both"/>
        <w:rPr>
          <w:rFonts w:hAnsi="Arial" w:cs="Arial"/>
        </w:rPr>
      </w:pPr>
      <w:r w:rsidRPr="001F55D6">
        <w:rPr>
          <w:rFonts w:hAnsi="Arial" w:cs="Arial"/>
        </w:rPr>
        <w:t>ДАННЫЕ О РЕЗУЛЬТАТИВНОСТИ</w:t>
      </w:r>
    </w:p>
    <w:p w:rsidR="00216079" w:rsidRPr="001F55D6" w:rsidRDefault="00216079" w:rsidP="00216079">
      <w:pPr>
        <w:pStyle w:val="A"/>
        <w:pBdr>
          <w:top w:val="none" w:sz="0" w:space="0" w:color="auto"/>
          <w:left w:val="none" w:sz="0" w:space="0" w:color="auto"/>
          <w:bottom w:val="none" w:sz="0" w:space="0" w:color="auto"/>
          <w:right w:val="none" w:sz="0" w:space="0" w:color="auto"/>
          <w:bar w:val="none" w:sz="0" w:color="auto"/>
        </w:pBdr>
        <w:jc w:val="both"/>
        <w:rPr>
          <w:rFonts w:eastAsia="Times New Roman" w:hAnsi="Arial" w:cs="Arial"/>
        </w:rPr>
      </w:pPr>
    </w:p>
    <w:tbl>
      <w:tblPr>
        <w:tblW w:w="9640" w:type="dxa"/>
        <w:tblInd w:w="153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A0" w:firstRow="1" w:lastRow="0" w:firstColumn="1" w:lastColumn="0" w:noHBand="0" w:noVBand="0"/>
      </w:tblPr>
      <w:tblGrid>
        <w:gridCol w:w="1664"/>
        <w:gridCol w:w="1738"/>
        <w:gridCol w:w="1480"/>
        <w:gridCol w:w="266"/>
        <w:gridCol w:w="3216"/>
        <w:gridCol w:w="198"/>
        <w:gridCol w:w="193"/>
        <w:gridCol w:w="885"/>
      </w:tblGrid>
      <w:tr w:rsidR="00216079" w:rsidRPr="00D412C0" w:rsidTr="00216079">
        <w:trPr>
          <w:trHeight w:val="755"/>
        </w:trPr>
        <w:tc>
          <w:tcPr>
            <w:tcW w:w="9640" w:type="dxa"/>
            <w:gridSpan w:val="8"/>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216079" w:rsidRPr="001F55D6" w:rsidRDefault="00216079" w:rsidP="00216079">
            <w:pPr>
              <w:pStyle w:val="A"/>
              <w:keepNext/>
              <w:keepLines/>
              <w:pBdr>
                <w:top w:val="none" w:sz="0" w:space="0" w:color="auto"/>
                <w:left w:val="none" w:sz="0" w:space="0" w:color="auto"/>
                <w:bottom w:val="none" w:sz="0" w:space="0" w:color="auto"/>
                <w:right w:val="none" w:sz="0" w:space="0" w:color="auto"/>
                <w:bar w:val="none" w:sz="0" w:color="auto"/>
              </w:pBdr>
              <w:tabs>
                <w:tab w:val="left" w:pos="1162"/>
              </w:tabs>
              <w:spacing w:before="120" w:after="120"/>
              <w:ind w:left="1162" w:hanging="2610"/>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Расширенный доступ учреждений ИС и широкой публики к информации и знаниям в области ИС и активное использование такой информации и знаний в целях поощрения инноваций и расширения доступа к охраняемым творческим произведениям и творческим произведениям, перешедшим в сферу общественного достояния</w:t>
            </w:r>
          </w:p>
        </w:tc>
      </w:tr>
      <w:tr w:rsidR="00216079" w:rsidRPr="001F55D6" w:rsidTr="00216079">
        <w:trPr>
          <w:trHeight w:val="391"/>
        </w:trPr>
        <w:tc>
          <w:tcPr>
            <w:tcW w:w="1664"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738" w:type="dxa"/>
            <w:tcBorders>
              <w:top w:val="single" w:sz="4" w:space="0" w:color="000000"/>
              <w:left w:val="nil"/>
              <w:bottom w:val="nil"/>
              <w:right w:val="nil"/>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480" w:type="dxa"/>
            <w:tcBorders>
              <w:top w:val="single" w:sz="4" w:space="0" w:color="000000"/>
              <w:left w:val="nil"/>
              <w:bottom w:val="nil"/>
              <w:right w:val="nil"/>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3482"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276" w:type="dxa"/>
            <w:gridSpan w:val="3"/>
            <w:tcBorders>
              <w:top w:val="single" w:sz="4" w:space="0" w:color="000000"/>
              <w:left w:val="nil"/>
              <w:bottom w:val="nil"/>
              <w:right w:val="single" w:sz="4" w:space="0" w:color="000000"/>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216079" w:rsidRPr="001F55D6" w:rsidTr="00216079">
        <w:trPr>
          <w:trHeight w:val="5060"/>
        </w:trPr>
        <w:tc>
          <w:tcPr>
            <w:tcW w:w="1664" w:type="dxa"/>
            <w:tcBorders>
              <w:top w:val="nil"/>
              <w:left w:val="single" w:sz="4" w:space="0" w:color="000000"/>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государств-членов, создавших свою базу в области ИС и БПТ</w:t>
            </w:r>
          </w:p>
        </w:tc>
        <w:tc>
          <w:tcPr>
            <w:tcW w:w="1738" w:type="dxa"/>
            <w:tcBorders>
              <w:top w:val="nil"/>
              <w:left w:val="nil"/>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Утвержден рамочный экспериментальный проект, даны обязательства по финансированию</w:t>
            </w:r>
          </w:p>
        </w:tc>
        <w:tc>
          <w:tcPr>
            <w:tcW w:w="1480" w:type="dxa"/>
            <w:tcBorders>
              <w:top w:val="nil"/>
              <w:left w:val="nil"/>
              <w:bottom w:val="single" w:sz="4" w:space="0" w:color="000000"/>
              <w:right w:val="nil"/>
            </w:tcBorders>
            <w:shd w:val="clear" w:color="auto" w:fill="FFFFFF"/>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 БПТ</w:t>
            </w:r>
          </w:p>
        </w:tc>
        <w:tc>
          <w:tcPr>
            <w:tcW w:w="3482" w:type="dxa"/>
            <w:gridSpan w:val="2"/>
            <w:tcBorders>
              <w:top w:val="nil"/>
              <w:left w:val="nil"/>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Следующие университеты/институты получили непосредственную помощь в создании среды передачи знаний, соответствующей инфраструктуры и в разработке политики в данной сфере: i) 5 университетов/институтов в Чили: Национальный институт сельскохозяйственных исследований (INA), Папский католический университет Чили (г. Сантьяго), Университет Консепсьон, Папский католический университет Вальпараисо и Университет де ла Фронтера; ii) 2 в Грузии: Тбилисский государственный институт им. Ивана Джавахишвили и Грузинский центр передачи технологии; iii) 5 ЭСКЗА ООН; iv) 6 в Марокко; iv) 5 на Филиппинах и v) 1 в Гане.</w:t>
            </w:r>
          </w:p>
          <w:p w:rsidR="00216079" w:rsidRPr="001F55D6" w:rsidRDefault="00216079" w:rsidP="00DE5925">
            <w:pPr>
              <w:rPr>
                <w:rFonts w:cs="Arial"/>
                <w:sz w:val="16"/>
                <w:szCs w:val="16"/>
                <w:lang w:val="ru-RU"/>
              </w:rPr>
            </w:pPr>
            <w:r w:rsidRPr="001F55D6">
              <w:rPr>
                <w:rFonts w:cs="Arial"/>
                <w:sz w:val="16"/>
                <w:szCs w:val="16"/>
                <w:lang w:val="ru-RU"/>
              </w:rPr>
              <w:t xml:space="preserve">Кроме того, для целей реализации проекта БПТ в Тунисе была проведена оценка технологических потребностей следующих организаций: Института Пастера, Университета Монастир, Центра биотехнологии в Сфаксе, Национального центра изделий из кожи и обуви, а также Технопарка "Эг-Газала". Помимо этого, был утвержден план действий в отношении Туниса. </w:t>
            </w:r>
          </w:p>
          <w:p w:rsidR="00216079" w:rsidRPr="00216079" w:rsidRDefault="00216079" w:rsidP="00661FFA">
            <w:pPr>
              <w:pStyle w:val="A"/>
              <w:pBdr>
                <w:top w:val="none" w:sz="0" w:space="0" w:color="auto"/>
                <w:left w:val="none" w:sz="0" w:space="0" w:color="auto"/>
                <w:bottom w:val="none" w:sz="0" w:space="0" w:color="auto"/>
                <w:right w:val="none" w:sz="0" w:space="0" w:color="auto"/>
                <w:bar w:val="none" w:sz="0" w:color="auto"/>
              </w:pBdr>
              <w:rPr>
                <w:rFonts w:hAnsi="Arial" w:cs="Arial"/>
                <w:color w:val="auto"/>
                <w:sz w:val="16"/>
                <w:szCs w:val="16"/>
                <w:lang w:eastAsia="en-US"/>
              </w:rPr>
            </w:pPr>
            <w:r>
              <w:rPr>
                <w:rFonts w:hAnsi="Arial" w:cs="Arial"/>
                <w:color w:val="auto"/>
                <w:sz w:val="16"/>
                <w:szCs w:val="16"/>
                <w:lang w:eastAsia="en-US"/>
              </w:rPr>
              <w:t>Таким образом, как следует из приведенных</w:t>
            </w:r>
            <w:r w:rsidRPr="001F55D6">
              <w:rPr>
                <w:rFonts w:hAnsi="Arial" w:cs="Arial"/>
                <w:color w:val="auto"/>
                <w:sz w:val="16"/>
                <w:szCs w:val="16"/>
                <w:lang w:eastAsia="en-US"/>
              </w:rPr>
              <w:t xml:space="preserve"> выше сведени</w:t>
            </w:r>
            <w:r>
              <w:rPr>
                <w:rFonts w:hAnsi="Arial" w:cs="Arial"/>
                <w:color w:val="auto"/>
                <w:sz w:val="16"/>
                <w:szCs w:val="16"/>
                <w:lang w:eastAsia="en-US"/>
              </w:rPr>
              <w:t>й,</w:t>
            </w:r>
            <w:r w:rsidRPr="001F55D6">
              <w:rPr>
                <w:rFonts w:hAnsi="Arial" w:cs="Arial"/>
                <w:color w:val="auto"/>
                <w:sz w:val="16"/>
                <w:szCs w:val="16"/>
                <w:lang w:eastAsia="en-US"/>
              </w:rPr>
              <w:t xml:space="preserve"> создание структуры ИС состоялось не менее чем в 10 странах. </w:t>
            </w:r>
          </w:p>
        </w:tc>
        <w:tc>
          <w:tcPr>
            <w:tcW w:w="1276" w:type="dxa"/>
            <w:gridSpan w:val="3"/>
            <w:tcBorders>
              <w:top w:val="nil"/>
              <w:left w:val="nil"/>
              <w:bottom w:val="single" w:sz="4" w:space="0" w:color="000000"/>
              <w:right w:val="single" w:sz="4" w:space="0" w:color="000000"/>
            </w:tcBorders>
            <w:tcMar>
              <w:top w:w="80" w:type="dxa"/>
              <w:left w:w="80" w:type="dxa"/>
              <w:bottom w:w="80" w:type="dxa"/>
              <w:right w:w="80" w:type="dxa"/>
            </w:tcMar>
          </w:tcPr>
          <w:p w:rsidR="00216079" w:rsidRPr="001F55D6" w:rsidRDefault="00661FFA" w:rsidP="00661FFA">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661FFA">
              <w:rPr>
                <w:rFonts w:hAnsi="Arial" w:cs="Arial"/>
                <w:color w:val="D99594" w:themeColor="accent2" w:themeTint="99"/>
                <w:sz w:val="16"/>
                <w:szCs w:val="16"/>
                <w:u w:color="008000"/>
              </w:rPr>
              <w:t>Частично выполнено</w:t>
            </w:r>
            <w:r w:rsidR="00216079" w:rsidRPr="001F55D6">
              <w:rPr>
                <w:rFonts w:hAnsi="Arial" w:cs="Arial"/>
                <w:i/>
                <w:iCs/>
                <w:color w:val="008000"/>
                <w:sz w:val="16"/>
                <w:szCs w:val="16"/>
                <w:u w:color="008000"/>
              </w:rPr>
              <w:t xml:space="preserve"> </w:t>
            </w:r>
          </w:p>
        </w:tc>
      </w:tr>
      <w:tr w:rsidR="00216079" w:rsidRPr="00D412C0" w:rsidTr="00216079">
        <w:trPr>
          <w:trHeight w:val="575"/>
        </w:trPr>
        <w:tc>
          <w:tcPr>
            <w:tcW w:w="9640" w:type="dxa"/>
            <w:gridSpan w:val="8"/>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216079" w:rsidRPr="001F55D6" w:rsidRDefault="00216079" w:rsidP="00216079">
            <w:pPr>
              <w:pStyle w:val="A"/>
              <w:keepNext/>
              <w:keepLines/>
              <w:pBdr>
                <w:top w:val="none" w:sz="0" w:space="0" w:color="auto"/>
                <w:left w:val="none" w:sz="0" w:space="0" w:color="auto"/>
                <w:bottom w:val="none" w:sz="0" w:space="0" w:color="auto"/>
                <w:right w:val="none" w:sz="0" w:space="0" w:color="auto"/>
                <w:bar w:val="none" w:sz="0" w:color="auto"/>
              </w:pBdr>
              <w:tabs>
                <w:tab w:val="left" w:pos="1162"/>
              </w:tabs>
              <w:spacing w:before="120" w:after="120"/>
              <w:ind w:left="1162" w:hanging="2610"/>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Четко сформулированные и последовательные национальные политика, стратегии и планы реализации в области инноваций и ИС, согласованные с национальными задачами и целями в области развития</w:t>
            </w:r>
          </w:p>
        </w:tc>
      </w:tr>
      <w:tr w:rsidR="00216079" w:rsidRPr="001F55D6" w:rsidTr="00216079">
        <w:trPr>
          <w:trHeight w:val="390"/>
        </w:trPr>
        <w:tc>
          <w:tcPr>
            <w:tcW w:w="1664"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738" w:type="dxa"/>
            <w:tcBorders>
              <w:top w:val="single" w:sz="4" w:space="0" w:color="000000"/>
              <w:left w:val="nil"/>
              <w:bottom w:val="nil"/>
              <w:right w:val="nil"/>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480" w:type="dxa"/>
            <w:tcBorders>
              <w:top w:val="single" w:sz="4" w:space="0" w:color="000000"/>
              <w:left w:val="nil"/>
              <w:bottom w:val="nil"/>
              <w:right w:val="nil"/>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3482"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276" w:type="dxa"/>
            <w:gridSpan w:val="3"/>
            <w:tcBorders>
              <w:top w:val="single" w:sz="4" w:space="0" w:color="000000"/>
              <w:left w:val="nil"/>
              <w:bottom w:val="nil"/>
              <w:right w:val="single" w:sz="4" w:space="0" w:color="000000"/>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216079" w:rsidRPr="001F55D6" w:rsidTr="00216079">
        <w:trPr>
          <w:trHeight w:val="487"/>
        </w:trPr>
        <w:tc>
          <w:tcPr>
            <w:tcW w:w="1664" w:type="dxa"/>
            <w:tcBorders>
              <w:top w:val="nil"/>
              <w:left w:val="single" w:sz="4" w:space="0" w:color="000000"/>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национальных стратегий в области ИС, в которые включены компоненты, связанные с инновациями и технологией</w:t>
            </w:r>
          </w:p>
        </w:tc>
        <w:tc>
          <w:tcPr>
            <w:tcW w:w="1738" w:type="dxa"/>
            <w:tcBorders>
              <w:top w:val="nil"/>
              <w:left w:val="nil"/>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Вклад по вопросам инноваций и технологии в три национальных стратегических плана</w:t>
            </w:r>
          </w:p>
        </w:tc>
        <w:tc>
          <w:tcPr>
            <w:tcW w:w="1480" w:type="dxa"/>
            <w:tcBorders>
              <w:top w:val="nil"/>
              <w:left w:val="nil"/>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Вклад по вопросам инноваций и технологии в восемь национальных стратегических планов</w:t>
            </w:r>
          </w:p>
        </w:tc>
        <w:tc>
          <w:tcPr>
            <w:tcW w:w="3482" w:type="dxa"/>
            <w:gridSpan w:val="2"/>
            <w:tcBorders>
              <w:top w:val="nil"/>
              <w:left w:val="nil"/>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Был разработан и запущен в экспериментальном порядке национальный проект по включению тематики ИС в разрабатываемую политику в области инноваций в Сербии; цель проекта заключалась в проверке возможности использования данного способа и метода реализации таких проектов впоследствии. По итогам проекта был сформулирован ряд рекомендаций общего порядка в отношении включения тематики ИС в политику в области инноваций при ее разработке. </w:t>
            </w:r>
          </w:p>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Помимо этого, другим странам были даны необходимые сведения, рекомендации, и/или была проведена соответствующая подготовка. </w:t>
            </w:r>
          </w:p>
        </w:tc>
        <w:tc>
          <w:tcPr>
            <w:tcW w:w="1276" w:type="dxa"/>
            <w:gridSpan w:val="3"/>
            <w:tcBorders>
              <w:top w:val="nil"/>
              <w:left w:val="nil"/>
              <w:bottom w:val="single" w:sz="4" w:space="0" w:color="000000"/>
              <w:right w:val="single" w:sz="4" w:space="0" w:color="000000"/>
            </w:tcBorders>
            <w:tcMar>
              <w:top w:w="80" w:type="dxa"/>
              <w:left w:w="80" w:type="dxa"/>
              <w:bottom w:w="80" w:type="dxa"/>
              <w:right w:w="80" w:type="dxa"/>
            </w:tcMar>
          </w:tcPr>
          <w:p w:rsidR="00216079" w:rsidRPr="001F55D6" w:rsidRDefault="00216079" w:rsidP="00DE5925">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9357B0">
              <w:rPr>
                <w:rFonts w:hAnsi="Arial" w:cs="Arial"/>
                <w:color w:val="808080" w:themeColor="background1" w:themeShade="80"/>
                <w:sz w:val="16"/>
                <w:szCs w:val="16"/>
              </w:rPr>
              <w:t>Не подлежит оценке</w:t>
            </w:r>
          </w:p>
        </w:tc>
      </w:tr>
      <w:tr w:rsidR="00216079" w:rsidRPr="00D412C0" w:rsidTr="00216079">
        <w:trPr>
          <w:trHeight w:val="575"/>
        </w:trPr>
        <w:tc>
          <w:tcPr>
            <w:tcW w:w="9640" w:type="dxa"/>
            <w:gridSpan w:val="8"/>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216079" w:rsidRPr="001F55D6" w:rsidRDefault="00216079" w:rsidP="00216079">
            <w:pPr>
              <w:pStyle w:val="A"/>
              <w:keepNext/>
              <w:keepLines/>
              <w:pBdr>
                <w:top w:val="none" w:sz="0" w:space="0" w:color="auto"/>
                <w:left w:val="none" w:sz="0" w:space="0" w:color="auto"/>
                <w:bottom w:val="none" w:sz="0" w:space="0" w:color="auto"/>
                <w:right w:val="none" w:sz="0" w:space="0" w:color="auto"/>
                <w:bar w:val="none" w:sz="0" w:color="auto"/>
              </w:pBdr>
              <w:tabs>
                <w:tab w:val="left" w:pos="1162"/>
              </w:tabs>
              <w:spacing w:before="120" w:after="120"/>
              <w:ind w:left="1162" w:hanging="2610"/>
              <w:rPr>
                <w:rFonts w:hAnsi="Arial" w:cs="Arial"/>
                <w:sz w:val="16"/>
                <w:szCs w:val="16"/>
              </w:rPr>
            </w:pPr>
            <w:r w:rsidRPr="001F55D6">
              <w:rPr>
                <w:rFonts w:hAnsi="Arial" w:cs="Arial"/>
                <w:b/>
                <w:sz w:val="16"/>
                <w:szCs w:val="16"/>
              </w:rPr>
              <w:lastRenderedPageBreak/>
              <w:t>Ожидаемые результаты:</w:t>
            </w:r>
            <w:r w:rsidRPr="001F55D6">
              <w:rPr>
                <w:rFonts w:hAnsi="Arial" w:cs="Arial"/>
                <w:sz w:val="16"/>
                <w:szCs w:val="16"/>
              </w:rPr>
              <w:tab/>
              <w:t>Укрепленный потенциал людских ресурсов, способных выполнять различные задачи по обеспечению эффективного использования ИС в целях развития в развивающихся странах, НРС и странах с переходной экономикой</w:t>
            </w:r>
          </w:p>
        </w:tc>
      </w:tr>
      <w:tr w:rsidR="00216079" w:rsidRPr="001F55D6" w:rsidTr="00216079">
        <w:trPr>
          <w:trHeight w:val="390"/>
        </w:trPr>
        <w:tc>
          <w:tcPr>
            <w:tcW w:w="1664"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738" w:type="dxa"/>
            <w:tcBorders>
              <w:top w:val="single" w:sz="4" w:space="0" w:color="000000"/>
              <w:left w:val="nil"/>
              <w:bottom w:val="nil"/>
              <w:right w:val="nil"/>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746" w:type="dxa"/>
            <w:gridSpan w:val="2"/>
            <w:tcBorders>
              <w:top w:val="single" w:sz="4" w:space="0" w:color="000000"/>
              <w:left w:val="nil"/>
              <w:bottom w:val="nil"/>
              <w:right w:val="nil"/>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3216" w:type="dxa"/>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276" w:type="dxa"/>
            <w:gridSpan w:val="3"/>
            <w:tcBorders>
              <w:top w:val="single" w:sz="4" w:space="0" w:color="000000"/>
              <w:left w:val="nil"/>
              <w:bottom w:val="nil"/>
              <w:right w:val="single" w:sz="4" w:space="0" w:color="000000"/>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216079" w:rsidRPr="001F55D6" w:rsidTr="00216079">
        <w:trPr>
          <w:trHeight w:val="2255"/>
        </w:trPr>
        <w:tc>
          <w:tcPr>
            <w:tcW w:w="1664" w:type="dxa"/>
            <w:tcBorders>
              <w:top w:val="nil"/>
              <w:left w:val="single" w:sz="4" w:space="0" w:color="000000"/>
              <w:bottom w:val="nil"/>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 участников, удовлетворенных качеством практикумов и семинаров по инновациям и их коммерциализации</w:t>
            </w:r>
          </w:p>
        </w:tc>
        <w:tc>
          <w:tcPr>
            <w:tcW w:w="1738" w:type="dxa"/>
            <w:tcBorders>
              <w:top w:val="nil"/>
              <w:left w:val="nil"/>
              <w:bottom w:val="nil"/>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Известна общая реакция, но конкретных данных нет</w:t>
            </w:r>
          </w:p>
        </w:tc>
        <w:tc>
          <w:tcPr>
            <w:tcW w:w="1746" w:type="dxa"/>
            <w:gridSpan w:val="2"/>
            <w:tcBorders>
              <w:top w:val="nil"/>
              <w:left w:val="nil"/>
              <w:bottom w:val="nil"/>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90%</w:t>
            </w:r>
          </w:p>
        </w:tc>
        <w:tc>
          <w:tcPr>
            <w:tcW w:w="3216" w:type="dxa"/>
            <w:tcBorders>
              <w:top w:val="nil"/>
              <w:left w:val="nil"/>
              <w:bottom w:val="nil"/>
              <w:right w:val="nil"/>
            </w:tcBorders>
            <w:shd w:val="clear" w:color="auto" w:fill="FFFFFF"/>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 2012 г. 85% респондентов были удовлетворены качеством практикумов и мероприятий по подготовке.</w:t>
            </w:r>
          </w:p>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Исходя из оценки, данной в 2013 г. участниками четырех дополнительных мероприятий по подготовке (опрос был проведен по новой методике), 100% участников были удовлетворены качеством практикумов (93,8% отметили их "очень высокое" и "высокое" качество), и 100% участников отметили "очень высокий" и "высокий" уровень лекций и лекторов. </w:t>
            </w:r>
          </w:p>
        </w:tc>
        <w:tc>
          <w:tcPr>
            <w:tcW w:w="1276" w:type="dxa"/>
            <w:gridSpan w:val="3"/>
            <w:tcBorders>
              <w:top w:val="nil"/>
              <w:left w:val="nil"/>
              <w:bottom w:val="nil"/>
              <w:right w:val="single" w:sz="4" w:space="0" w:color="000000"/>
            </w:tcBorders>
            <w:tcMar>
              <w:top w:w="80" w:type="dxa"/>
              <w:left w:w="80" w:type="dxa"/>
              <w:bottom w:w="80" w:type="dxa"/>
              <w:right w:w="80" w:type="dxa"/>
            </w:tcMar>
          </w:tcPr>
          <w:p w:rsidR="00216079" w:rsidRPr="001F55D6" w:rsidRDefault="00216079" w:rsidP="00DE5925">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216079" w:rsidRPr="001F55D6" w:rsidTr="00216079">
        <w:trPr>
          <w:trHeight w:val="2387"/>
        </w:trPr>
        <w:tc>
          <w:tcPr>
            <w:tcW w:w="1664" w:type="dxa"/>
            <w:tcBorders>
              <w:top w:val="nil"/>
              <w:left w:val="single" w:sz="4" w:space="0" w:color="000000"/>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Число пользователей из развивающихся стран разработанных ВОИС инструментов, моделей и материалов по инновациям и их коммерциализации</w:t>
            </w:r>
          </w:p>
        </w:tc>
        <w:tc>
          <w:tcPr>
            <w:tcW w:w="1738" w:type="dxa"/>
            <w:tcBorders>
              <w:top w:val="nil"/>
              <w:left w:val="nil"/>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color w:val="002060"/>
                <w:sz w:val="16"/>
                <w:szCs w:val="16"/>
                <w:u w:color="002060"/>
              </w:rPr>
            </w:pPr>
            <w:r w:rsidRPr="001F55D6">
              <w:rPr>
                <w:rFonts w:hAnsi="Arial" w:cs="Arial"/>
                <w:i/>
                <w:iCs/>
                <w:color w:val="002060"/>
                <w:sz w:val="16"/>
                <w:szCs w:val="16"/>
                <w:u w:color="002060"/>
              </w:rPr>
              <w:t>Обновленный базовый показатель (конец 2011 г.):</w:t>
            </w:r>
            <w:r>
              <w:rPr>
                <w:rFonts w:hAnsi="Arial" w:cs="Arial"/>
                <w:color w:val="002060"/>
                <w:sz w:val="16"/>
                <w:szCs w:val="16"/>
                <w:u w:color="002060"/>
              </w:rPr>
              <w:t xml:space="preserve">  </w:t>
            </w:r>
            <w:r>
              <w:rPr>
                <w:rFonts w:hAnsi="Arial" w:cs="Arial"/>
                <w:color w:val="002060"/>
                <w:sz w:val="16"/>
                <w:szCs w:val="16"/>
                <w:u w:color="002060"/>
              </w:rPr>
              <w:br/>
              <w:t>~1 </w:t>
            </w:r>
            <w:r w:rsidRPr="001F55D6">
              <w:rPr>
                <w:rFonts w:hAnsi="Arial" w:cs="Arial"/>
                <w:color w:val="002060"/>
                <w:sz w:val="16"/>
                <w:szCs w:val="16"/>
                <w:u w:color="002060"/>
              </w:rPr>
              <w:t>167 пользователей</w:t>
            </w:r>
          </w:p>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i/>
                <w:iCs/>
                <w:sz w:val="16"/>
                <w:szCs w:val="16"/>
              </w:rPr>
              <w:t xml:space="preserve">Исходный базовый показатель (Программа и бюджет на 2012-2013 гг.): </w:t>
            </w:r>
            <w:r>
              <w:rPr>
                <w:rFonts w:hAnsi="Arial" w:cs="Arial"/>
                <w:sz w:val="16"/>
                <w:szCs w:val="16"/>
              </w:rPr>
              <w:t>~2 </w:t>
            </w:r>
            <w:r w:rsidRPr="001F55D6">
              <w:rPr>
                <w:rFonts w:hAnsi="Arial" w:cs="Arial"/>
                <w:sz w:val="16"/>
                <w:szCs w:val="16"/>
              </w:rPr>
              <w:t>400 пользователей</w:t>
            </w:r>
          </w:p>
        </w:tc>
        <w:tc>
          <w:tcPr>
            <w:tcW w:w="1746" w:type="dxa"/>
            <w:gridSpan w:val="2"/>
            <w:tcBorders>
              <w:top w:val="nil"/>
              <w:left w:val="nil"/>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3 200 пользователей</w:t>
            </w:r>
          </w:p>
        </w:tc>
        <w:tc>
          <w:tcPr>
            <w:tcW w:w="3607" w:type="dxa"/>
            <w:gridSpan w:val="3"/>
            <w:tcBorders>
              <w:top w:val="nil"/>
              <w:left w:val="nil"/>
              <w:bottom w:val="single" w:sz="4" w:space="0" w:color="000000"/>
              <w:right w:val="nil"/>
            </w:tcBorders>
            <w:shd w:val="clear" w:color="auto" w:fill="FFFFFF"/>
            <w:tcMar>
              <w:top w:w="80" w:type="dxa"/>
              <w:left w:w="80" w:type="dxa"/>
              <w:bottom w:w="80" w:type="dxa"/>
              <w:right w:w="80" w:type="dxa"/>
            </w:tcMar>
          </w:tcPr>
          <w:p w:rsidR="00216079" w:rsidRPr="0037719A"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Pr>
                <w:rFonts w:hAnsi="Arial" w:cs="Arial"/>
                <w:sz w:val="16"/>
                <w:szCs w:val="16"/>
              </w:rPr>
              <w:t xml:space="preserve">1 167 специалистов в 2012 г. и 1 193 в 2013 г. прошли обучение в рамках очных практикумов с инструкторами и 400 – в рамках дистанционных; в общей сложности было обучено 2 760 пользователей инструментов, моделей и материалов (под пользователями здесь понимаются те, кто был пользователем в ходе обучения и непосредственно после него). </w:t>
            </w:r>
          </w:p>
        </w:tc>
        <w:tc>
          <w:tcPr>
            <w:tcW w:w="885" w:type="dxa"/>
            <w:tcBorders>
              <w:top w:val="nil"/>
              <w:left w:val="nil"/>
              <w:bottom w:val="single" w:sz="4" w:space="0" w:color="000000"/>
              <w:right w:val="single" w:sz="4" w:space="0" w:color="000000"/>
            </w:tcBorders>
            <w:tcMar>
              <w:top w:w="80" w:type="dxa"/>
              <w:left w:w="80" w:type="dxa"/>
              <w:bottom w:w="80" w:type="dxa"/>
              <w:right w:w="80" w:type="dxa"/>
            </w:tcMar>
          </w:tcPr>
          <w:p w:rsidR="00216079" w:rsidRPr="001F55D6" w:rsidRDefault="00216079" w:rsidP="00DE5925">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216079" w:rsidRPr="001F55D6" w:rsidTr="00216079">
        <w:trPr>
          <w:trHeight w:val="395"/>
        </w:trPr>
        <w:tc>
          <w:tcPr>
            <w:tcW w:w="9640" w:type="dxa"/>
            <w:gridSpan w:val="8"/>
            <w:tcBorders>
              <w:top w:val="single" w:sz="4" w:space="0" w:color="000000"/>
              <w:left w:val="single" w:sz="4" w:space="0" w:color="000000"/>
              <w:bottom w:val="single" w:sz="4" w:space="0" w:color="000000"/>
              <w:right w:val="single" w:sz="4" w:space="0" w:color="000000"/>
            </w:tcBorders>
            <w:shd w:val="clear" w:color="auto" w:fill="CCFFFF"/>
            <w:tcMar>
              <w:top w:w="80" w:type="dxa"/>
              <w:left w:w="1532" w:type="dxa"/>
              <w:bottom w:w="80" w:type="dxa"/>
              <w:right w:w="80" w:type="dxa"/>
            </w:tcMar>
            <w:vAlign w:val="center"/>
          </w:tcPr>
          <w:p w:rsidR="00216079" w:rsidRPr="001F55D6" w:rsidRDefault="00216079" w:rsidP="00216079">
            <w:pPr>
              <w:pStyle w:val="A"/>
              <w:keepNext/>
              <w:keepLines/>
              <w:pBdr>
                <w:top w:val="none" w:sz="0" w:space="0" w:color="auto"/>
                <w:left w:val="none" w:sz="0" w:space="0" w:color="auto"/>
                <w:bottom w:val="none" w:sz="0" w:space="0" w:color="auto"/>
                <w:right w:val="none" w:sz="0" w:space="0" w:color="auto"/>
                <w:bar w:val="none" w:sz="0" w:color="auto"/>
              </w:pBdr>
              <w:tabs>
                <w:tab w:val="left" w:pos="1162"/>
              </w:tabs>
              <w:spacing w:before="120" w:after="120"/>
              <w:ind w:left="1162" w:hanging="2610"/>
              <w:rPr>
                <w:rFonts w:hAnsi="Arial" w:cs="Arial"/>
                <w:sz w:val="16"/>
                <w:szCs w:val="16"/>
              </w:rPr>
            </w:pPr>
            <w:r w:rsidRPr="001F55D6">
              <w:rPr>
                <w:rFonts w:hAnsi="Arial" w:cs="Arial"/>
                <w:b/>
                <w:sz w:val="16"/>
                <w:szCs w:val="16"/>
              </w:rPr>
              <w:t>Ожидаемые результаты:</w:t>
            </w:r>
            <w:r w:rsidRPr="001F55D6">
              <w:rPr>
                <w:rFonts w:hAnsi="Arial" w:cs="Arial"/>
                <w:sz w:val="16"/>
                <w:szCs w:val="16"/>
              </w:rPr>
              <w:tab/>
              <w:t>Совершенствование понимания/повышение потенциала МСП по успешному использованию ИС в целях поддержки инноваций и коммерциализации</w:t>
            </w:r>
          </w:p>
        </w:tc>
      </w:tr>
      <w:tr w:rsidR="00216079" w:rsidRPr="001F55D6" w:rsidTr="00216079">
        <w:trPr>
          <w:trHeight w:val="390"/>
        </w:trPr>
        <w:tc>
          <w:tcPr>
            <w:tcW w:w="1664" w:type="dxa"/>
            <w:tcBorders>
              <w:top w:val="single" w:sz="4" w:space="0" w:color="000000"/>
              <w:left w:val="single" w:sz="4" w:space="0" w:color="000000"/>
              <w:bottom w:val="nil"/>
              <w:right w:val="nil"/>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Показатели результативности</w:t>
            </w:r>
          </w:p>
        </w:tc>
        <w:tc>
          <w:tcPr>
            <w:tcW w:w="1738" w:type="dxa"/>
            <w:tcBorders>
              <w:top w:val="single" w:sz="4" w:space="0" w:color="000000"/>
              <w:left w:val="nil"/>
              <w:bottom w:val="nil"/>
              <w:right w:val="nil"/>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Базовые показатели</w:t>
            </w:r>
          </w:p>
        </w:tc>
        <w:tc>
          <w:tcPr>
            <w:tcW w:w="1746" w:type="dxa"/>
            <w:gridSpan w:val="2"/>
            <w:tcBorders>
              <w:top w:val="single" w:sz="4" w:space="0" w:color="000000"/>
              <w:left w:val="nil"/>
              <w:bottom w:val="nil"/>
              <w:right w:val="nil"/>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Целевые показатели</w:t>
            </w:r>
          </w:p>
        </w:tc>
        <w:tc>
          <w:tcPr>
            <w:tcW w:w="3414" w:type="dxa"/>
            <w:gridSpan w:val="2"/>
            <w:tcBorders>
              <w:top w:val="single" w:sz="4" w:space="0" w:color="000000"/>
              <w:left w:val="nil"/>
              <w:bottom w:val="nil"/>
              <w:right w:val="nil"/>
            </w:tcBorders>
            <w:shd w:val="clear" w:color="auto" w:fill="FFFFFF"/>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Данные о результативности</w:t>
            </w:r>
          </w:p>
        </w:tc>
        <w:tc>
          <w:tcPr>
            <w:tcW w:w="1078" w:type="dxa"/>
            <w:gridSpan w:val="2"/>
            <w:tcBorders>
              <w:top w:val="single" w:sz="4" w:space="0" w:color="000000"/>
              <w:left w:val="nil"/>
              <w:bottom w:val="nil"/>
              <w:right w:val="single" w:sz="4" w:space="0" w:color="000000"/>
            </w:tcBorders>
            <w:tcMar>
              <w:top w:w="80" w:type="dxa"/>
              <w:left w:w="80" w:type="dxa"/>
              <w:bottom w:w="80" w:type="dxa"/>
              <w:right w:w="80" w:type="dxa"/>
            </w:tcMar>
            <w:vAlign w:val="cente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b/>
                <w:sz w:val="16"/>
                <w:szCs w:val="16"/>
              </w:rPr>
            </w:pPr>
            <w:r w:rsidRPr="001F55D6">
              <w:rPr>
                <w:rFonts w:hAnsi="Arial" w:cs="Arial"/>
                <w:b/>
                <w:sz w:val="16"/>
                <w:szCs w:val="16"/>
              </w:rPr>
              <w:t>СС</w:t>
            </w:r>
          </w:p>
        </w:tc>
      </w:tr>
      <w:tr w:rsidR="00216079" w:rsidRPr="001F55D6" w:rsidTr="00216079">
        <w:trPr>
          <w:trHeight w:val="2335"/>
        </w:trPr>
        <w:tc>
          <w:tcPr>
            <w:tcW w:w="1664" w:type="dxa"/>
            <w:tcBorders>
              <w:top w:val="nil"/>
              <w:left w:val="single" w:sz="4" w:space="0" w:color="000000"/>
              <w:bottom w:val="nil"/>
              <w:right w:val="nil"/>
            </w:tcBorders>
            <w:tcMar>
              <w:top w:w="80" w:type="dxa"/>
              <w:left w:w="80" w:type="dxa"/>
              <w:bottom w:w="80" w:type="dxa"/>
              <w:right w:w="80" w:type="dxa"/>
            </w:tcMar>
          </w:tcPr>
          <w:p w:rsidR="00216079" w:rsidRPr="001F55D6" w:rsidRDefault="00216079" w:rsidP="00DE5925">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Доля (%)учреждений по поддержке МСП, предоставляющих информацию, поддержку и консультативные услуги по управлению активами ИС, которым оказана помощь</w:t>
            </w:r>
          </w:p>
          <w:p w:rsidR="00216079" w:rsidRPr="001F55D6" w:rsidRDefault="00216079" w:rsidP="00DE5925">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 </w:t>
            </w:r>
          </w:p>
        </w:tc>
        <w:tc>
          <w:tcPr>
            <w:tcW w:w="1738" w:type="dxa"/>
            <w:tcBorders>
              <w:top w:val="nil"/>
              <w:left w:val="nil"/>
              <w:bottom w:val="nil"/>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Нет данных </w:t>
            </w:r>
          </w:p>
        </w:tc>
        <w:tc>
          <w:tcPr>
            <w:tcW w:w="1746" w:type="dxa"/>
            <w:gridSpan w:val="2"/>
            <w:tcBorders>
              <w:top w:val="nil"/>
              <w:left w:val="nil"/>
              <w:bottom w:val="nil"/>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80% (из 15 учреждений, которым предполагается оказать помощь)</w:t>
            </w:r>
          </w:p>
        </w:tc>
        <w:tc>
          <w:tcPr>
            <w:tcW w:w="3414" w:type="dxa"/>
            <w:gridSpan w:val="2"/>
            <w:tcBorders>
              <w:top w:val="nil"/>
              <w:left w:val="nil"/>
              <w:bottom w:val="nil"/>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Все (100%) 15 учреждений по поддержке МСП, которым была оказана помощь, предоставляют информацию, оказывают поддержку и/или консультативные услуги по управлению активами ИС.</w:t>
            </w:r>
          </w:p>
        </w:tc>
        <w:tc>
          <w:tcPr>
            <w:tcW w:w="1078" w:type="dxa"/>
            <w:gridSpan w:val="2"/>
            <w:tcBorders>
              <w:top w:val="nil"/>
              <w:left w:val="nil"/>
              <w:bottom w:val="nil"/>
              <w:right w:val="single" w:sz="4" w:space="0" w:color="000000"/>
            </w:tcBorders>
            <w:tcMar>
              <w:top w:w="80" w:type="dxa"/>
              <w:left w:w="80" w:type="dxa"/>
              <w:bottom w:w="80" w:type="dxa"/>
              <w:right w:w="80" w:type="dxa"/>
            </w:tcMar>
          </w:tcPr>
          <w:p w:rsidR="00216079" w:rsidRPr="001F55D6" w:rsidRDefault="00216079" w:rsidP="00DE5925">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216079" w:rsidRPr="001F55D6" w:rsidTr="00216079">
        <w:trPr>
          <w:trHeight w:val="1481"/>
        </w:trPr>
        <w:tc>
          <w:tcPr>
            <w:tcW w:w="1664" w:type="dxa"/>
            <w:tcBorders>
              <w:top w:val="nil"/>
              <w:left w:val="single" w:sz="4" w:space="0" w:color="000000"/>
              <w:bottom w:val="single" w:sz="4" w:space="0" w:color="auto"/>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Число национальных/региональных учебных программ по управлению интеллектуальными активами </w:t>
            </w:r>
          </w:p>
        </w:tc>
        <w:tc>
          <w:tcPr>
            <w:tcW w:w="1738" w:type="dxa"/>
            <w:tcBorders>
              <w:top w:val="nil"/>
              <w:left w:val="nil"/>
              <w:bottom w:val="single" w:sz="4" w:space="0" w:color="auto"/>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24</w:t>
            </w:r>
          </w:p>
        </w:tc>
        <w:tc>
          <w:tcPr>
            <w:tcW w:w="1746" w:type="dxa"/>
            <w:gridSpan w:val="2"/>
            <w:tcBorders>
              <w:top w:val="nil"/>
              <w:left w:val="nil"/>
              <w:bottom w:val="single" w:sz="4" w:space="0" w:color="auto"/>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24 (в 2012-2013 гг.)</w:t>
            </w:r>
          </w:p>
        </w:tc>
        <w:tc>
          <w:tcPr>
            <w:tcW w:w="3414" w:type="dxa"/>
            <w:gridSpan w:val="2"/>
            <w:tcBorders>
              <w:top w:val="nil"/>
              <w:left w:val="nil"/>
              <w:bottom w:val="single" w:sz="4" w:space="0" w:color="auto"/>
              <w:right w:val="nil"/>
            </w:tcBorders>
            <w:shd w:val="clear" w:color="auto" w:fill="FFFFFF"/>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 xml:space="preserve">В течение </w:t>
            </w:r>
            <w:r>
              <w:rPr>
                <w:rFonts w:hAnsi="Arial" w:cs="Arial"/>
                <w:sz w:val="16"/>
                <w:szCs w:val="16"/>
              </w:rPr>
              <w:t>двухгодичного</w:t>
            </w:r>
            <w:r w:rsidRPr="001F55D6">
              <w:rPr>
                <w:rFonts w:hAnsi="Arial" w:cs="Arial"/>
                <w:sz w:val="16"/>
                <w:szCs w:val="16"/>
              </w:rPr>
              <w:t xml:space="preserve"> периода в странах Африки, Арабского региона, Азиатско-Тихоокеанского региона и Латинской Америки и бассейна Карибского моря были осуществлены 29 программ подготовки в области управления интеллектуальными активами. 1 525 участников</w:t>
            </w:r>
            <w:r>
              <w:rPr>
                <w:rFonts w:hAnsi="Arial" w:cs="Arial"/>
                <w:sz w:val="16"/>
                <w:szCs w:val="16"/>
              </w:rPr>
              <w:t xml:space="preserve"> стали прямыми бенефицарами</w:t>
            </w:r>
            <w:r w:rsidRPr="001F55D6">
              <w:rPr>
                <w:rFonts w:hAnsi="Arial" w:cs="Arial"/>
                <w:sz w:val="16"/>
                <w:szCs w:val="16"/>
              </w:rPr>
              <w:t xml:space="preserve"> данных программ</w:t>
            </w:r>
            <w:r>
              <w:rPr>
                <w:rFonts w:hAnsi="Arial" w:cs="Arial"/>
                <w:sz w:val="16"/>
                <w:szCs w:val="16"/>
              </w:rPr>
              <w:t>.</w:t>
            </w:r>
          </w:p>
        </w:tc>
        <w:tc>
          <w:tcPr>
            <w:tcW w:w="1078" w:type="dxa"/>
            <w:gridSpan w:val="2"/>
            <w:tcBorders>
              <w:top w:val="nil"/>
              <w:left w:val="nil"/>
              <w:bottom w:val="single" w:sz="4" w:space="0" w:color="auto"/>
              <w:right w:val="single" w:sz="4" w:space="0" w:color="000000"/>
            </w:tcBorders>
            <w:tcMar>
              <w:top w:w="80" w:type="dxa"/>
              <w:left w:w="80" w:type="dxa"/>
              <w:bottom w:w="80" w:type="dxa"/>
              <w:right w:w="80" w:type="dxa"/>
            </w:tcMar>
          </w:tcPr>
          <w:p w:rsidR="00216079" w:rsidRPr="001F55D6" w:rsidRDefault="00216079" w:rsidP="00DE5925">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r w:rsidR="00216079" w:rsidRPr="001F55D6" w:rsidTr="00216079">
        <w:trPr>
          <w:trHeight w:val="1802"/>
        </w:trPr>
        <w:tc>
          <w:tcPr>
            <w:tcW w:w="1664" w:type="dxa"/>
            <w:tcBorders>
              <w:top w:val="single" w:sz="4" w:space="0" w:color="auto"/>
              <w:left w:val="single" w:sz="4" w:space="0" w:color="000000"/>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lastRenderedPageBreak/>
              <w:t xml:space="preserve">Доля (%) учреждений по поддержку МСП, удовлетворенных организованным обучением по управлению активами ИС  </w:t>
            </w:r>
          </w:p>
        </w:tc>
        <w:tc>
          <w:tcPr>
            <w:tcW w:w="1738" w:type="dxa"/>
            <w:tcBorders>
              <w:top w:val="single" w:sz="4" w:space="0" w:color="auto"/>
              <w:left w:val="nil"/>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Нет данных</w:t>
            </w:r>
          </w:p>
        </w:tc>
        <w:tc>
          <w:tcPr>
            <w:tcW w:w="1746" w:type="dxa"/>
            <w:gridSpan w:val="2"/>
            <w:tcBorders>
              <w:top w:val="single" w:sz="4" w:space="0" w:color="auto"/>
              <w:left w:val="nil"/>
              <w:bottom w:val="single" w:sz="4" w:space="0" w:color="000000"/>
              <w:right w:val="nil"/>
            </w:tcBorders>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Будет определен позднее</w:t>
            </w:r>
          </w:p>
        </w:tc>
        <w:tc>
          <w:tcPr>
            <w:tcW w:w="3414" w:type="dxa"/>
            <w:gridSpan w:val="2"/>
            <w:tcBorders>
              <w:top w:val="single" w:sz="4" w:space="0" w:color="auto"/>
              <w:left w:val="nil"/>
              <w:bottom w:val="single" w:sz="4" w:space="0" w:color="000000"/>
              <w:right w:val="nil"/>
            </w:tcBorders>
            <w:shd w:val="clear" w:color="auto" w:fill="FFFFFF"/>
            <w:tcMar>
              <w:top w:w="80" w:type="dxa"/>
              <w:left w:w="80" w:type="dxa"/>
              <w:bottom w:w="80" w:type="dxa"/>
              <w:right w:w="80" w:type="dxa"/>
            </w:tcMar>
          </w:tcPr>
          <w:p w:rsidR="00216079" w:rsidRPr="001F55D6" w:rsidRDefault="00216079" w:rsidP="00DE5925">
            <w:pPr>
              <w:pStyle w:val="A"/>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sz w:val="16"/>
                <w:szCs w:val="16"/>
              </w:rPr>
              <w:t>Согласно результатам опросов, проведенных по итогам 24 (из 29) программ подготовки, все (100%) учреждения по поддержке МСП были удовлетворены организованным обучением по управлению интеллектуальными активами.</w:t>
            </w:r>
          </w:p>
        </w:tc>
        <w:tc>
          <w:tcPr>
            <w:tcW w:w="1078" w:type="dxa"/>
            <w:gridSpan w:val="2"/>
            <w:tcBorders>
              <w:top w:val="single" w:sz="4" w:space="0" w:color="auto"/>
              <w:left w:val="nil"/>
              <w:bottom w:val="single" w:sz="4" w:space="0" w:color="000000"/>
              <w:right w:val="single" w:sz="4" w:space="0" w:color="000000"/>
            </w:tcBorders>
            <w:tcMar>
              <w:top w:w="80" w:type="dxa"/>
              <w:left w:w="80" w:type="dxa"/>
              <w:bottom w:w="80" w:type="dxa"/>
              <w:right w:w="80" w:type="dxa"/>
            </w:tcMar>
          </w:tcPr>
          <w:p w:rsidR="00216079" w:rsidRPr="001F55D6" w:rsidRDefault="00216079" w:rsidP="00DE5925">
            <w:pPr>
              <w:pStyle w:val="A"/>
              <w:keepNext/>
              <w:keepLines/>
              <w:pBdr>
                <w:top w:val="none" w:sz="0" w:space="0" w:color="auto"/>
                <w:left w:val="none" w:sz="0" w:space="0" w:color="auto"/>
                <w:bottom w:val="none" w:sz="0" w:space="0" w:color="auto"/>
                <w:right w:val="none" w:sz="0" w:space="0" w:color="auto"/>
                <w:bar w:val="none" w:sz="0" w:color="auto"/>
              </w:pBdr>
              <w:rPr>
                <w:rFonts w:hAnsi="Arial" w:cs="Arial"/>
                <w:sz w:val="16"/>
                <w:szCs w:val="16"/>
              </w:rPr>
            </w:pPr>
            <w:r w:rsidRPr="001F55D6">
              <w:rPr>
                <w:rFonts w:hAnsi="Arial" w:cs="Arial"/>
                <w:color w:val="008000"/>
                <w:sz w:val="16"/>
                <w:szCs w:val="16"/>
                <w:u w:color="008000"/>
              </w:rPr>
              <w:t>Полностью выполнено</w:t>
            </w:r>
          </w:p>
        </w:tc>
      </w:tr>
    </w:tbl>
    <w:p w:rsidR="00216079" w:rsidRPr="001F55D6" w:rsidRDefault="00216079" w:rsidP="00216079">
      <w:pPr>
        <w:pStyle w:val="A"/>
        <w:pBdr>
          <w:top w:val="none" w:sz="0" w:space="0" w:color="auto"/>
          <w:left w:val="none" w:sz="0" w:space="0" w:color="auto"/>
          <w:bottom w:val="none" w:sz="0" w:space="0" w:color="auto"/>
          <w:right w:val="none" w:sz="0" w:space="0" w:color="auto"/>
          <w:bar w:val="none" w:sz="0" w:color="auto"/>
        </w:pBdr>
        <w:ind w:left="108" w:hanging="108"/>
        <w:jc w:val="both"/>
        <w:rPr>
          <w:rFonts w:eastAsia="Times New Roman" w:hAnsi="Arial" w:cs="Arial"/>
        </w:rPr>
      </w:pPr>
    </w:p>
    <w:p w:rsidR="003C5DE4" w:rsidRDefault="003C5DE4" w:rsidP="00BE72D1">
      <w:pPr>
        <w:rPr>
          <w:rFonts w:cs="Arial"/>
        </w:rPr>
      </w:pP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0E7C93" w:rsidRPr="00DE5925" w:rsidRDefault="000E7C93" w:rsidP="000E7C93">
      <w:pPr>
        <w:rPr>
          <w:rFonts w:eastAsia="SimSun" w:cs="Arial"/>
          <w:szCs w:val="20"/>
          <w:lang w:val="ru-RU"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BE72D1" w:rsidRDefault="00BE72D1" w:rsidP="00BE72D1">
      <w:pPr>
        <w:pStyle w:val="NormalWeb"/>
        <w:spacing w:before="0" w:beforeAutospacing="0" w:after="0" w:afterAutospacing="0"/>
        <w:jc w:val="center"/>
        <w:rPr>
          <w:i/>
          <w:iCs/>
          <w:color w:val="000000"/>
          <w:sz w:val="22"/>
          <w:szCs w:val="22"/>
        </w:rPr>
      </w:pPr>
    </w:p>
    <w:tbl>
      <w:tblPr>
        <w:tblW w:w="0" w:type="auto"/>
        <w:tblInd w:w="108" w:type="dxa"/>
        <w:tblLayout w:type="fixed"/>
        <w:tblLook w:val="04A0" w:firstRow="1" w:lastRow="0" w:firstColumn="1" w:lastColumn="0" w:noHBand="0" w:noVBand="1"/>
      </w:tblPr>
      <w:tblGrid>
        <w:gridCol w:w="714"/>
        <w:gridCol w:w="4673"/>
        <w:gridCol w:w="1357"/>
        <w:gridCol w:w="1761"/>
        <w:gridCol w:w="953"/>
      </w:tblGrid>
      <w:tr w:rsidR="00115207" w:rsidRPr="003C5DE4" w:rsidTr="00115207">
        <w:tc>
          <w:tcPr>
            <w:tcW w:w="5387"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357"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761"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953"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3C5DE4" w:rsidRPr="003C5DE4" w:rsidTr="00115207">
        <w:tc>
          <w:tcPr>
            <w:tcW w:w="714" w:type="dxa"/>
            <w:tcBorders>
              <w:top w:val="nil"/>
              <w:left w:val="single" w:sz="4" w:space="0" w:color="auto"/>
              <w:bottom w:val="nil"/>
              <w:right w:val="nil"/>
            </w:tcBorders>
            <w:shd w:val="clear" w:color="000000" w:fill="FFFFFF"/>
            <w:noWrap/>
            <w:hideMark/>
          </w:tcPr>
          <w:p w:rsidR="00BE72D1" w:rsidRPr="003C5DE4" w:rsidRDefault="00BE72D1" w:rsidP="003C5DE4">
            <w:pPr>
              <w:spacing w:before="120"/>
              <w:jc w:val="center"/>
              <w:rPr>
                <w:rFonts w:cs="Arial"/>
                <w:color w:val="000000"/>
                <w:sz w:val="16"/>
                <w:szCs w:val="16"/>
              </w:rPr>
            </w:pPr>
            <w:r w:rsidRPr="003C5DE4">
              <w:rPr>
                <w:rFonts w:cs="Arial"/>
                <w:color w:val="000000"/>
                <w:sz w:val="16"/>
                <w:szCs w:val="16"/>
              </w:rPr>
              <w:t>III.1</w:t>
            </w:r>
          </w:p>
        </w:tc>
        <w:tc>
          <w:tcPr>
            <w:tcW w:w="4673" w:type="dxa"/>
            <w:tcBorders>
              <w:top w:val="nil"/>
              <w:left w:val="nil"/>
              <w:bottom w:val="nil"/>
              <w:right w:val="nil"/>
            </w:tcBorders>
            <w:shd w:val="clear" w:color="000000" w:fill="FFFFFF"/>
            <w:hideMark/>
          </w:tcPr>
          <w:p w:rsidR="00BE72D1" w:rsidRPr="002C2884" w:rsidRDefault="002C2884" w:rsidP="003C5DE4">
            <w:pPr>
              <w:spacing w:before="120"/>
              <w:rPr>
                <w:rFonts w:cs="Arial"/>
                <w:color w:val="000000"/>
                <w:sz w:val="16"/>
                <w:szCs w:val="16"/>
                <w:lang w:val="ru-RU"/>
              </w:rPr>
            </w:pPr>
            <w:r w:rsidRPr="002F6B45">
              <w:rPr>
                <w:sz w:val="16"/>
                <w:szCs w:val="16"/>
                <w:lang w:val="ru-RU" w:bidi="th-TH"/>
              </w:rPr>
              <w:t>Четко сформулированные и последовательные национальные политика, стратегии и планы реализации в области инноваций и ИС, согласованные с национальными задачами и целями в области развития</w:t>
            </w:r>
          </w:p>
        </w:tc>
        <w:tc>
          <w:tcPr>
            <w:tcW w:w="1357" w:type="dxa"/>
            <w:tcBorders>
              <w:top w:val="nil"/>
              <w:left w:val="nil"/>
              <w:bottom w:val="nil"/>
              <w:right w:val="nil"/>
            </w:tcBorders>
            <w:shd w:val="clear" w:color="000000" w:fill="FFFFFF"/>
            <w:vAlign w:val="center"/>
            <w:hideMark/>
          </w:tcPr>
          <w:p w:rsidR="00BE72D1" w:rsidRPr="002C2884" w:rsidRDefault="00BE72D1" w:rsidP="003C5DE4">
            <w:pPr>
              <w:spacing w:before="120"/>
              <w:jc w:val="right"/>
              <w:rPr>
                <w:rFonts w:cs="Arial"/>
                <w:color w:val="000000"/>
                <w:sz w:val="16"/>
                <w:szCs w:val="16"/>
                <w:lang w:val="ru-RU"/>
              </w:rPr>
            </w:pPr>
            <w:r w:rsidRPr="003C5DE4">
              <w:rPr>
                <w:rFonts w:cs="Arial"/>
                <w:color w:val="000000"/>
                <w:sz w:val="16"/>
                <w:szCs w:val="16"/>
              </w:rPr>
              <w:t> </w:t>
            </w:r>
          </w:p>
        </w:tc>
        <w:tc>
          <w:tcPr>
            <w:tcW w:w="1761" w:type="dxa"/>
            <w:tcBorders>
              <w:top w:val="nil"/>
              <w:left w:val="nil"/>
              <w:bottom w:val="nil"/>
              <w:right w:val="nil"/>
            </w:tcBorders>
            <w:shd w:val="clear" w:color="000000" w:fill="FFFFFF"/>
            <w:vAlign w:val="center"/>
            <w:hideMark/>
          </w:tcPr>
          <w:p w:rsidR="00BE72D1" w:rsidRPr="003C5DE4" w:rsidRDefault="00BE72D1" w:rsidP="003C5DE4">
            <w:pPr>
              <w:spacing w:before="120"/>
              <w:jc w:val="right"/>
              <w:rPr>
                <w:rFonts w:cs="Arial"/>
                <w:color w:val="000000"/>
                <w:sz w:val="16"/>
                <w:szCs w:val="16"/>
              </w:rPr>
            </w:pPr>
            <w:r w:rsidRPr="003C5DE4">
              <w:rPr>
                <w:rFonts w:cs="Arial"/>
                <w:color w:val="000000"/>
                <w:sz w:val="16"/>
                <w:szCs w:val="16"/>
              </w:rPr>
              <w:t>257</w:t>
            </w:r>
          </w:p>
        </w:tc>
        <w:tc>
          <w:tcPr>
            <w:tcW w:w="953" w:type="dxa"/>
            <w:tcBorders>
              <w:top w:val="nil"/>
              <w:left w:val="nil"/>
              <w:bottom w:val="nil"/>
              <w:right w:val="single" w:sz="4" w:space="0" w:color="auto"/>
            </w:tcBorders>
            <w:shd w:val="clear" w:color="000000" w:fill="FFFFFF"/>
            <w:vAlign w:val="center"/>
            <w:hideMark/>
          </w:tcPr>
          <w:p w:rsidR="00BE72D1" w:rsidRPr="003C5DE4" w:rsidRDefault="00BE72D1" w:rsidP="00F21199">
            <w:pPr>
              <w:spacing w:before="120"/>
              <w:jc w:val="right"/>
              <w:rPr>
                <w:rFonts w:cs="Arial"/>
                <w:color w:val="000000"/>
                <w:sz w:val="16"/>
                <w:szCs w:val="16"/>
              </w:rPr>
            </w:pPr>
            <w:r w:rsidRPr="003C5DE4">
              <w:rPr>
                <w:rFonts w:cs="Arial"/>
                <w:color w:val="000000"/>
                <w:sz w:val="16"/>
                <w:szCs w:val="16"/>
              </w:rPr>
              <w:t>19</w:t>
            </w:r>
            <w:r w:rsidR="00F21199">
              <w:rPr>
                <w:rFonts w:cs="Arial"/>
                <w:color w:val="000000"/>
                <w:sz w:val="16"/>
                <w:szCs w:val="16"/>
              </w:rPr>
              <w:t>8</w:t>
            </w:r>
          </w:p>
        </w:tc>
      </w:tr>
      <w:tr w:rsidR="003C5DE4" w:rsidRPr="003C5DE4" w:rsidTr="00115207">
        <w:tc>
          <w:tcPr>
            <w:tcW w:w="714" w:type="dxa"/>
            <w:tcBorders>
              <w:top w:val="nil"/>
              <w:left w:val="single" w:sz="4" w:space="0" w:color="auto"/>
              <w:bottom w:val="nil"/>
              <w:right w:val="nil"/>
            </w:tcBorders>
            <w:shd w:val="clear" w:color="000000" w:fill="FFFFFF"/>
            <w:noWrap/>
            <w:hideMark/>
          </w:tcPr>
          <w:p w:rsidR="00BE72D1" w:rsidRPr="003C5DE4" w:rsidRDefault="00BE72D1" w:rsidP="003C5DE4">
            <w:pPr>
              <w:spacing w:before="120"/>
              <w:jc w:val="center"/>
              <w:rPr>
                <w:rFonts w:cs="Arial"/>
                <w:color w:val="000000"/>
                <w:sz w:val="16"/>
                <w:szCs w:val="16"/>
              </w:rPr>
            </w:pPr>
            <w:r w:rsidRPr="003C5DE4">
              <w:rPr>
                <w:rFonts w:cs="Arial"/>
                <w:color w:val="000000"/>
                <w:sz w:val="16"/>
                <w:szCs w:val="16"/>
              </w:rPr>
              <w:t>III.2</w:t>
            </w:r>
          </w:p>
        </w:tc>
        <w:tc>
          <w:tcPr>
            <w:tcW w:w="4673" w:type="dxa"/>
            <w:tcBorders>
              <w:top w:val="nil"/>
              <w:left w:val="nil"/>
              <w:bottom w:val="nil"/>
              <w:right w:val="nil"/>
            </w:tcBorders>
            <w:shd w:val="clear" w:color="000000" w:fill="FFFFFF"/>
            <w:hideMark/>
          </w:tcPr>
          <w:p w:rsidR="00BE72D1" w:rsidRPr="002C2884" w:rsidRDefault="002C2884" w:rsidP="003C5DE4">
            <w:pPr>
              <w:spacing w:before="120"/>
              <w:rPr>
                <w:rFonts w:cs="Arial"/>
                <w:color w:val="000000"/>
                <w:sz w:val="16"/>
                <w:szCs w:val="16"/>
                <w:lang w:val="ru-RU"/>
              </w:rPr>
            </w:pPr>
            <w:r w:rsidRPr="002F6B45">
              <w:rPr>
                <w:sz w:val="16"/>
                <w:szCs w:val="16"/>
                <w:lang w:val="ru-RU" w:bidi="th-TH"/>
              </w:rPr>
              <w:t>Укрепленный потенциал людских ресурсов, способных выполнять различные задачи по обеспечению эффективного использования ИС в целях развития в развивающихся странах, НРС и странах с переходной экономикой</w:t>
            </w:r>
          </w:p>
        </w:tc>
        <w:tc>
          <w:tcPr>
            <w:tcW w:w="1357" w:type="dxa"/>
            <w:tcBorders>
              <w:top w:val="nil"/>
              <w:left w:val="nil"/>
              <w:bottom w:val="nil"/>
              <w:right w:val="nil"/>
            </w:tcBorders>
            <w:shd w:val="clear" w:color="000000" w:fill="FFFFFF"/>
            <w:vAlign w:val="center"/>
            <w:hideMark/>
          </w:tcPr>
          <w:p w:rsidR="00BE72D1" w:rsidRPr="003C5DE4" w:rsidRDefault="00115207" w:rsidP="003C5DE4">
            <w:pPr>
              <w:spacing w:before="120"/>
              <w:jc w:val="right"/>
              <w:rPr>
                <w:rFonts w:cs="Arial"/>
                <w:color w:val="000000"/>
                <w:sz w:val="16"/>
                <w:szCs w:val="16"/>
              </w:rPr>
            </w:pPr>
            <w:r>
              <w:rPr>
                <w:rFonts w:cs="Arial"/>
                <w:color w:val="000000"/>
                <w:sz w:val="16"/>
                <w:szCs w:val="16"/>
              </w:rPr>
              <w:t>2</w:t>
            </w:r>
            <w:r w:rsidR="00BE72D1" w:rsidRPr="003C5DE4">
              <w:rPr>
                <w:rFonts w:cs="Arial"/>
                <w:color w:val="000000"/>
                <w:sz w:val="16"/>
                <w:szCs w:val="16"/>
              </w:rPr>
              <w:t xml:space="preserve">433 </w:t>
            </w:r>
          </w:p>
        </w:tc>
        <w:tc>
          <w:tcPr>
            <w:tcW w:w="1761" w:type="dxa"/>
            <w:tcBorders>
              <w:top w:val="nil"/>
              <w:left w:val="nil"/>
              <w:bottom w:val="nil"/>
              <w:right w:val="nil"/>
            </w:tcBorders>
            <w:shd w:val="clear" w:color="000000" w:fill="FFFFFF"/>
            <w:vAlign w:val="center"/>
            <w:hideMark/>
          </w:tcPr>
          <w:p w:rsidR="00BE72D1" w:rsidRPr="003C5DE4" w:rsidRDefault="00115207" w:rsidP="003C5DE4">
            <w:pPr>
              <w:spacing w:before="120"/>
              <w:jc w:val="right"/>
              <w:rPr>
                <w:rFonts w:cs="Arial"/>
                <w:color w:val="000000"/>
                <w:sz w:val="16"/>
                <w:szCs w:val="16"/>
              </w:rPr>
            </w:pPr>
            <w:r>
              <w:rPr>
                <w:rFonts w:cs="Arial"/>
                <w:color w:val="000000"/>
                <w:sz w:val="16"/>
                <w:szCs w:val="16"/>
              </w:rPr>
              <w:t>1</w:t>
            </w:r>
            <w:r w:rsidR="00F21199">
              <w:rPr>
                <w:rFonts w:cs="Arial"/>
                <w:color w:val="000000"/>
                <w:sz w:val="16"/>
                <w:szCs w:val="16"/>
              </w:rPr>
              <w:t>915</w:t>
            </w:r>
          </w:p>
        </w:tc>
        <w:tc>
          <w:tcPr>
            <w:tcW w:w="953" w:type="dxa"/>
            <w:tcBorders>
              <w:top w:val="nil"/>
              <w:left w:val="nil"/>
              <w:bottom w:val="nil"/>
              <w:right w:val="single" w:sz="4" w:space="0" w:color="auto"/>
            </w:tcBorders>
            <w:shd w:val="clear" w:color="000000" w:fill="FFFFFF"/>
            <w:vAlign w:val="center"/>
            <w:hideMark/>
          </w:tcPr>
          <w:p w:rsidR="00BE72D1" w:rsidRPr="003C5DE4" w:rsidRDefault="00115207" w:rsidP="00F21199">
            <w:pPr>
              <w:spacing w:before="120"/>
              <w:jc w:val="right"/>
              <w:rPr>
                <w:rFonts w:cs="Arial"/>
                <w:color w:val="000000"/>
                <w:sz w:val="16"/>
                <w:szCs w:val="16"/>
              </w:rPr>
            </w:pPr>
            <w:r>
              <w:rPr>
                <w:rFonts w:cs="Arial"/>
                <w:color w:val="000000"/>
                <w:sz w:val="16"/>
                <w:szCs w:val="16"/>
              </w:rPr>
              <w:t>1</w:t>
            </w:r>
            <w:r w:rsidR="00F21199">
              <w:rPr>
                <w:rFonts w:cs="Arial"/>
                <w:color w:val="000000"/>
                <w:sz w:val="16"/>
                <w:szCs w:val="16"/>
              </w:rPr>
              <w:t>809</w:t>
            </w:r>
          </w:p>
        </w:tc>
      </w:tr>
      <w:tr w:rsidR="003C5DE4" w:rsidRPr="003C5DE4" w:rsidTr="00115207">
        <w:tc>
          <w:tcPr>
            <w:tcW w:w="714" w:type="dxa"/>
            <w:tcBorders>
              <w:top w:val="nil"/>
              <w:left w:val="single" w:sz="4" w:space="0" w:color="auto"/>
              <w:bottom w:val="nil"/>
              <w:right w:val="nil"/>
            </w:tcBorders>
            <w:shd w:val="clear" w:color="000000" w:fill="FFFFFF"/>
            <w:noWrap/>
            <w:hideMark/>
          </w:tcPr>
          <w:p w:rsidR="00BE72D1" w:rsidRPr="003C5DE4" w:rsidRDefault="00BE72D1" w:rsidP="003C5DE4">
            <w:pPr>
              <w:spacing w:before="120"/>
              <w:jc w:val="center"/>
              <w:rPr>
                <w:rFonts w:cs="Arial"/>
                <w:color w:val="000000"/>
                <w:sz w:val="16"/>
                <w:szCs w:val="16"/>
              </w:rPr>
            </w:pPr>
            <w:r w:rsidRPr="003C5DE4">
              <w:rPr>
                <w:rFonts w:cs="Arial"/>
                <w:color w:val="000000"/>
                <w:sz w:val="16"/>
                <w:szCs w:val="16"/>
              </w:rPr>
              <w:t>III.11</w:t>
            </w:r>
          </w:p>
        </w:tc>
        <w:tc>
          <w:tcPr>
            <w:tcW w:w="4673" w:type="dxa"/>
            <w:tcBorders>
              <w:top w:val="nil"/>
              <w:left w:val="nil"/>
              <w:bottom w:val="nil"/>
              <w:right w:val="nil"/>
            </w:tcBorders>
            <w:shd w:val="clear" w:color="000000" w:fill="FFFFFF"/>
            <w:hideMark/>
          </w:tcPr>
          <w:p w:rsidR="00BE72D1" w:rsidRPr="003C5DE4" w:rsidRDefault="002C2884" w:rsidP="003C5DE4">
            <w:pPr>
              <w:spacing w:before="120"/>
              <w:rPr>
                <w:rFonts w:cs="Arial"/>
                <w:color w:val="000000"/>
                <w:sz w:val="16"/>
                <w:szCs w:val="16"/>
              </w:rPr>
            </w:pPr>
            <w:r w:rsidRPr="002F6B45">
              <w:rPr>
                <w:sz w:val="16"/>
                <w:szCs w:val="16"/>
                <w:lang w:val="ru-RU" w:bidi="th-TH"/>
              </w:rPr>
              <w:t>Совершенствование понимания/повышение потенциала МСП по успешному использованию ИС в целях поддержки инноваций и коммерциализации</w:t>
            </w:r>
          </w:p>
        </w:tc>
        <w:tc>
          <w:tcPr>
            <w:tcW w:w="1357" w:type="dxa"/>
            <w:tcBorders>
              <w:top w:val="nil"/>
              <w:left w:val="nil"/>
              <w:bottom w:val="nil"/>
              <w:right w:val="nil"/>
            </w:tcBorders>
            <w:shd w:val="clear" w:color="000000" w:fill="FFFFFF"/>
            <w:vAlign w:val="center"/>
            <w:hideMark/>
          </w:tcPr>
          <w:p w:rsidR="00BE72D1" w:rsidRPr="003C5DE4" w:rsidRDefault="00115207" w:rsidP="003C5DE4">
            <w:pPr>
              <w:spacing w:before="120"/>
              <w:jc w:val="right"/>
              <w:rPr>
                <w:rFonts w:cs="Arial"/>
                <w:color w:val="000000"/>
                <w:sz w:val="16"/>
                <w:szCs w:val="16"/>
              </w:rPr>
            </w:pPr>
            <w:r>
              <w:rPr>
                <w:rFonts w:cs="Arial"/>
                <w:color w:val="000000"/>
                <w:sz w:val="16"/>
                <w:szCs w:val="16"/>
              </w:rPr>
              <w:t>5</w:t>
            </w:r>
            <w:r w:rsidR="00BE72D1" w:rsidRPr="003C5DE4">
              <w:rPr>
                <w:rFonts w:cs="Arial"/>
                <w:color w:val="000000"/>
                <w:sz w:val="16"/>
                <w:szCs w:val="16"/>
              </w:rPr>
              <w:t xml:space="preserve">253 </w:t>
            </w:r>
          </w:p>
        </w:tc>
        <w:tc>
          <w:tcPr>
            <w:tcW w:w="1761" w:type="dxa"/>
            <w:tcBorders>
              <w:top w:val="nil"/>
              <w:left w:val="nil"/>
              <w:bottom w:val="nil"/>
              <w:right w:val="nil"/>
            </w:tcBorders>
            <w:shd w:val="clear" w:color="000000" w:fill="FFFFFF"/>
            <w:vAlign w:val="center"/>
            <w:hideMark/>
          </w:tcPr>
          <w:p w:rsidR="00BE72D1" w:rsidRPr="003C5DE4" w:rsidRDefault="00115207" w:rsidP="00F21199">
            <w:pPr>
              <w:spacing w:before="120"/>
              <w:jc w:val="right"/>
              <w:rPr>
                <w:rFonts w:cs="Arial"/>
                <w:color w:val="000000"/>
                <w:sz w:val="16"/>
                <w:szCs w:val="16"/>
              </w:rPr>
            </w:pPr>
            <w:r>
              <w:rPr>
                <w:rFonts w:cs="Arial"/>
                <w:color w:val="000000"/>
                <w:sz w:val="16"/>
                <w:szCs w:val="16"/>
              </w:rPr>
              <w:t>3</w:t>
            </w:r>
            <w:r w:rsidR="00BE72D1" w:rsidRPr="003C5DE4">
              <w:rPr>
                <w:rFonts w:cs="Arial"/>
                <w:color w:val="000000"/>
                <w:sz w:val="16"/>
                <w:szCs w:val="16"/>
              </w:rPr>
              <w:t>7</w:t>
            </w:r>
            <w:r w:rsidR="00F21199">
              <w:rPr>
                <w:rFonts w:cs="Arial"/>
                <w:color w:val="000000"/>
                <w:sz w:val="16"/>
                <w:szCs w:val="16"/>
              </w:rPr>
              <w:t>24</w:t>
            </w:r>
          </w:p>
        </w:tc>
        <w:tc>
          <w:tcPr>
            <w:tcW w:w="953" w:type="dxa"/>
            <w:tcBorders>
              <w:top w:val="nil"/>
              <w:left w:val="nil"/>
              <w:bottom w:val="nil"/>
              <w:right w:val="single" w:sz="4" w:space="0" w:color="auto"/>
            </w:tcBorders>
            <w:shd w:val="clear" w:color="000000" w:fill="FFFFFF"/>
            <w:vAlign w:val="center"/>
            <w:hideMark/>
          </w:tcPr>
          <w:p w:rsidR="00BE72D1" w:rsidRPr="003C5DE4" w:rsidRDefault="00115207" w:rsidP="00F21199">
            <w:pPr>
              <w:spacing w:before="120"/>
              <w:jc w:val="right"/>
              <w:rPr>
                <w:rFonts w:cs="Arial"/>
                <w:color w:val="000000"/>
                <w:sz w:val="16"/>
                <w:szCs w:val="16"/>
              </w:rPr>
            </w:pPr>
            <w:r>
              <w:rPr>
                <w:rFonts w:cs="Arial"/>
                <w:color w:val="000000"/>
                <w:sz w:val="16"/>
                <w:szCs w:val="16"/>
              </w:rPr>
              <w:t>3</w:t>
            </w:r>
            <w:r w:rsidR="00BE72D1" w:rsidRPr="003C5DE4">
              <w:rPr>
                <w:rFonts w:cs="Arial"/>
                <w:color w:val="000000"/>
                <w:sz w:val="16"/>
                <w:szCs w:val="16"/>
              </w:rPr>
              <w:t>1</w:t>
            </w:r>
            <w:r w:rsidR="00F21199">
              <w:rPr>
                <w:rFonts w:cs="Arial"/>
                <w:color w:val="000000"/>
                <w:sz w:val="16"/>
                <w:szCs w:val="16"/>
              </w:rPr>
              <w:t>71</w:t>
            </w:r>
          </w:p>
        </w:tc>
      </w:tr>
      <w:tr w:rsidR="003C5DE4" w:rsidRPr="003C5DE4" w:rsidTr="00115207">
        <w:tc>
          <w:tcPr>
            <w:tcW w:w="714" w:type="dxa"/>
            <w:tcBorders>
              <w:top w:val="nil"/>
              <w:left w:val="single" w:sz="4" w:space="0" w:color="auto"/>
              <w:bottom w:val="nil"/>
              <w:right w:val="nil"/>
            </w:tcBorders>
            <w:shd w:val="clear" w:color="000000" w:fill="FFFFFF"/>
            <w:noWrap/>
            <w:hideMark/>
          </w:tcPr>
          <w:p w:rsidR="00BE72D1" w:rsidRPr="003C5DE4" w:rsidRDefault="00BE72D1" w:rsidP="003C5DE4">
            <w:pPr>
              <w:spacing w:before="120"/>
              <w:jc w:val="center"/>
              <w:rPr>
                <w:rFonts w:cs="Arial"/>
                <w:color w:val="000000"/>
                <w:sz w:val="16"/>
                <w:szCs w:val="16"/>
              </w:rPr>
            </w:pPr>
            <w:r w:rsidRPr="003C5DE4">
              <w:rPr>
                <w:rFonts w:cs="Arial"/>
                <w:color w:val="000000"/>
                <w:sz w:val="16"/>
                <w:szCs w:val="16"/>
              </w:rPr>
              <w:t>IV.2</w:t>
            </w:r>
          </w:p>
        </w:tc>
        <w:tc>
          <w:tcPr>
            <w:tcW w:w="4673" w:type="dxa"/>
            <w:tcBorders>
              <w:top w:val="nil"/>
              <w:left w:val="nil"/>
              <w:bottom w:val="nil"/>
              <w:right w:val="nil"/>
            </w:tcBorders>
            <w:shd w:val="clear" w:color="000000" w:fill="FFFFFF"/>
            <w:hideMark/>
          </w:tcPr>
          <w:p w:rsidR="00BE72D1" w:rsidRPr="002C2884" w:rsidRDefault="002C2884" w:rsidP="003C5DE4">
            <w:pPr>
              <w:spacing w:before="120"/>
              <w:rPr>
                <w:rFonts w:cs="Arial"/>
                <w:color w:val="000000"/>
                <w:sz w:val="16"/>
                <w:szCs w:val="16"/>
                <w:lang w:val="ru-RU"/>
              </w:rPr>
            </w:pPr>
            <w:r w:rsidRPr="002F6B45">
              <w:rPr>
                <w:sz w:val="16"/>
                <w:szCs w:val="16"/>
                <w:lang w:val="ru-RU" w:bidi="th-TH"/>
              </w:rPr>
              <w:t>Расширенный доступ учреждений ИС и широкой публики к информации и знаниям в области ИС и активное использование такой информации и знаний в целях поощрения инноваций и расширения доступа к охраняемым творческим произведениям и творческим произведениям, перешедшим в сферу общественного достояния</w:t>
            </w:r>
          </w:p>
        </w:tc>
        <w:tc>
          <w:tcPr>
            <w:tcW w:w="1357" w:type="dxa"/>
            <w:tcBorders>
              <w:top w:val="nil"/>
              <w:left w:val="nil"/>
              <w:bottom w:val="nil"/>
              <w:right w:val="nil"/>
            </w:tcBorders>
            <w:shd w:val="clear" w:color="000000" w:fill="FFFFFF"/>
            <w:vAlign w:val="center"/>
            <w:hideMark/>
          </w:tcPr>
          <w:p w:rsidR="00BE72D1" w:rsidRPr="003C5DE4" w:rsidRDefault="00115207" w:rsidP="003C5DE4">
            <w:pPr>
              <w:spacing w:before="120"/>
              <w:jc w:val="right"/>
              <w:rPr>
                <w:rFonts w:cs="Arial"/>
                <w:color w:val="000000"/>
                <w:sz w:val="16"/>
                <w:szCs w:val="16"/>
              </w:rPr>
            </w:pPr>
            <w:r>
              <w:rPr>
                <w:rFonts w:cs="Arial"/>
                <w:color w:val="000000"/>
                <w:sz w:val="16"/>
                <w:szCs w:val="16"/>
              </w:rPr>
              <w:t>3</w:t>
            </w:r>
            <w:r w:rsidR="00BE72D1" w:rsidRPr="003C5DE4">
              <w:rPr>
                <w:rFonts w:cs="Arial"/>
                <w:color w:val="000000"/>
                <w:sz w:val="16"/>
                <w:szCs w:val="16"/>
              </w:rPr>
              <w:t xml:space="preserve">207 </w:t>
            </w:r>
          </w:p>
        </w:tc>
        <w:tc>
          <w:tcPr>
            <w:tcW w:w="1761" w:type="dxa"/>
            <w:tcBorders>
              <w:top w:val="nil"/>
              <w:left w:val="nil"/>
              <w:bottom w:val="nil"/>
              <w:right w:val="nil"/>
            </w:tcBorders>
            <w:shd w:val="clear" w:color="000000" w:fill="FFFFFF"/>
            <w:vAlign w:val="center"/>
            <w:hideMark/>
          </w:tcPr>
          <w:p w:rsidR="00BE72D1" w:rsidRPr="003C5DE4" w:rsidRDefault="00BE72D1" w:rsidP="00115207">
            <w:pPr>
              <w:spacing w:before="120"/>
              <w:jc w:val="right"/>
              <w:rPr>
                <w:rFonts w:cs="Arial"/>
                <w:color w:val="000000"/>
                <w:sz w:val="16"/>
                <w:szCs w:val="16"/>
              </w:rPr>
            </w:pPr>
            <w:r w:rsidRPr="003C5DE4">
              <w:rPr>
                <w:rFonts w:cs="Arial"/>
                <w:color w:val="000000"/>
                <w:sz w:val="16"/>
                <w:szCs w:val="16"/>
              </w:rPr>
              <w:t>2</w:t>
            </w:r>
            <w:r w:rsidR="00F21199">
              <w:rPr>
                <w:rFonts w:cs="Arial"/>
                <w:color w:val="000000"/>
                <w:sz w:val="16"/>
                <w:szCs w:val="16"/>
              </w:rPr>
              <w:t>873</w:t>
            </w:r>
          </w:p>
        </w:tc>
        <w:tc>
          <w:tcPr>
            <w:tcW w:w="953" w:type="dxa"/>
            <w:tcBorders>
              <w:top w:val="nil"/>
              <w:left w:val="nil"/>
              <w:bottom w:val="nil"/>
              <w:right w:val="single" w:sz="4" w:space="0" w:color="auto"/>
            </w:tcBorders>
            <w:shd w:val="clear" w:color="000000" w:fill="FFFFFF"/>
            <w:vAlign w:val="center"/>
            <w:hideMark/>
          </w:tcPr>
          <w:p w:rsidR="00BE72D1" w:rsidRPr="003C5DE4" w:rsidRDefault="00115207" w:rsidP="00F21199">
            <w:pPr>
              <w:spacing w:before="120"/>
              <w:jc w:val="right"/>
              <w:rPr>
                <w:rFonts w:cs="Arial"/>
                <w:color w:val="000000"/>
                <w:sz w:val="16"/>
                <w:szCs w:val="16"/>
              </w:rPr>
            </w:pPr>
            <w:r>
              <w:rPr>
                <w:rFonts w:cs="Arial"/>
                <w:color w:val="000000"/>
                <w:sz w:val="16"/>
                <w:szCs w:val="16"/>
              </w:rPr>
              <w:t>1</w:t>
            </w:r>
            <w:r w:rsidR="00BE72D1" w:rsidRPr="003C5DE4">
              <w:rPr>
                <w:rFonts w:cs="Arial"/>
                <w:color w:val="000000"/>
                <w:sz w:val="16"/>
                <w:szCs w:val="16"/>
              </w:rPr>
              <w:t>9</w:t>
            </w:r>
            <w:r w:rsidR="00F21199">
              <w:rPr>
                <w:rFonts w:cs="Arial"/>
                <w:color w:val="000000"/>
                <w:sz w:val="16"/>
                <w:szCs w:val="16"/>
              </w:rPr>
              <w:t>6</w:t>
            </w:r>
            <w:r w:rsidR="00BE72D1" w:rsidRPr="003C5DE4">
              <w:rPr>
                <w:rFonts w:cs="Arial"/>
                <w:color w:val="000000"/>
                <w:sz w:val="16"/>
                <w:szCs w:val="16"/>
              </w:rPr>
              <w:t>8</w:t>
            </w:r>
          </w:p>
        </w:tc>
      </w:tr>
      <w:tr w:rsidR="003C5DE4" w:rsidRPr="003C5DE4" w:rsidTr="00115207">
        <w:tc>
          <w:tcPr>
            <w:tcW w:w="714" w:type="dxa"/>
            <w:tcBorders>
              <w:top w:val="nil"/>
              <w:left w:val="single" w:sz="4" w:space="0" w:color="auto"/>
              <w:bottom w:val="single" w:sz="4" w:space="0" w:color="auto"/>
              <w:right w:val="nil"/>
            </w:tcBorders>
            <w:shd w:val="clear" w:color="000000" w:fill="FFFFFF"/>
            <w:noWrap/>
            <w:hideMark/>
          </w:tcPr>
          <w:p w:rsidR="00BE72D1" w:rsidRPr="003C5DE4" w:rsidRDefault="00BE72D1" w:rsidP="003C5DE4">
            <w:pPr>
              <w:spacing w:before="120" w:after="120"/>
              <w:jc w:val="center"/>
              <w:rPr>
                <w:rFonts w:cs="Arial"/>
                <w:color w:val="000000"/>
                <w:sz w:val="16"/>
                <w:szCs w:val="16"/>
              </w:rPr>
            </w:pPr>
            <w:r w:rsidRPr="003C5DE4">
              <w:rPr>
                <w:rFonts w:cs="Arial"/>
                <w:color w:val="000000"/>
                <w:sz w:val="16"/>
                <w:szCs w:val="16"/>
              </w:rPr>
              <w:t>VII.3</w:t>
            </w:r>
          </w:p>
        </w:tc>
        <w:tc>
          <w:tcPr>
            <w:tcW w:w="4673" w:type="dxa"/>
            <w:tcBorders>
              <w:top w:val="nil"/>
              <w:left w:val="nil"/>
              <w:bottom w:val="single" w:sz="4" w:space="0" w:color="auto"/>
              <w:right w:val="nil"/>
            </w:tcBorders>
            <w:shd w:val="clear" w:color="000000" w:fill="FFFFFF"/>
            <w:hideMark/>
          </w:tcPr>
          <w:p w:rsidR="00BE72D1" w:rsidRPr="008F70C3" w:rsidRDefault="008F70C3" w:rsidP="003C5DE4">
            <w:pPr>
              <w:spacing w:before="120" w:after="120"/>
              <w:rPr>
                <w:rFonts w:cs="Arial"/>
                <w:color w:val="000000"/>
                <w:sz w:val="16"/>
                <w:szCs w:val="16"/>
                <w:lang w:val="ru-RU"/>
              </w:rPr>
            </w:pPr>
            <w:r>
              <w:rPr>
                <w:rFonts w:cs="Arial"/>
                <w:color w:val="000000"/>
                <w:sz w:val="16"/>
                <w:szCs w:val="16"/>
                <w:lang w:val="ru-RU"/>
              </w:rPr>
              <w:t>Использование средств, основанных на ИС, для передачи технологии из развитых стран в развивающиеся, и особенно в наименне развитые страны, для решения глобальных задач</w:t>
            </w:r>
          </w:p>
        </w:tc>
        <w:tc>
          <w:tcPr>
            <w:tcW w:w="1357" w:type="dxa"/>
            <w:tcBorders>
              <w:top w:val="nil"/>
              <w:left w:val="nil"/>
              <w:bottom w:val="single" w:sz="4" w:space="0" w:color="auto"/>
              <w:right w:val="nil"/>
            </w:tcBorders>
            <w:shd w:val="clear" w:color="000000" w:fill="FFFFFF"/>
            <w:vAlign w:val="center"/>
            <w:hideMark/>
          </w:tcPr>
          <w:p w:rsidR="00BE72D1" w:rsidRPr="003C5DE4" w:rsidRDefault="00BE72D1" w:rsidP="003C5DE4">
            <w:pPr>
              <w:spacing w:before="120" w:after="120"/>
              <w:jc w:val="right"/>
              <w:rPr>
                <w:rFonts w:cs="Arial"/>
                <w:color w:val="000000"/>
                <w:sz w:val="16"/>
                <w:szCs w:val="16"/>
              </w:rPr>
            </w:pPr>
            <w:r w:rsidRPr="003C5DE4">
              <w:rPr>
                <w:rFonts w:cs="Arial"/>
                <w:color w:val="000000"/>
                <w:sz w:val="16"/>
                <w:szCs w:val="16"/>
              </w:rPr>
              <w:t xml:space="preserve">368 </w:t>
            </w:r>
          </w:p>
        </w:tc>
        <w:tc>
          <w:tcPr>
            <w:tcW w:w="1761" w:type="dxa"/>
            <w:tcBorders>
              <w:top w:val="nil"/>
              <w:left w:val="nil"/>
              <w:bottom w:val="single" w:sz="4" w:space="0" w:color="auto"/>
              <w:right w:val="nil"/>
            </w:tcBorders>
            <w:shd w:val="clear" w:color="000000" w:fill="FFFFFF"/>
            <w:vAlign w:val="center"/>
            <w:hideMark/>
          </w:tcPr>
          <w:p w:rsidR="00BE72D1" w:rsidRPr="003C5DE4" w:rsidRDefault="00F21199" w:rsidP="003C5DE4">
            <w:pPr>
              <w:spacing w:before="120" w:after="120"/>
              <w:jc w:val="right"/>
              <w:rPr>
                <w:rFonts w:cs="Arial"/>
                <w:color w:val="000000"/>
                <w:sz w:val="16"/>
                <w:szCs w:val="16"/>
              </w:rPr>
            </w:pPr>
            <w:r>
              <w:rPr>
                <w:rFonts w:cs="Arial"/>
                <w:color w:val="000000"/>
                <w:sz w:val="16"/>
                <w:szCs w:val="16"/>
              </w:rPr>
              <w:t>574</w:t>
            </w:r>
          </w:p>
        </w:tc>
        <w:tc>
          <w:tcPr>
            <w:tcW w:w="953" w:type="dxa"/>
            <w:tcBorders>
              <w:top w:val="nil"/>
              <w:left w:val="nil"/>
              <w:bottom w:val="single" w:sz="4" w:space="0" w:color="auto"/>
              <w:right w:val="single" w:sz="4" w:space="0" w:color="auto"/>
            </w:tcBorders>
            <w:shd w:val="clear" w:color="000000" w:fill="FFFFFF"/>
            <w:vAlign w:val="center"/>
            <w:hideMark/>
          </w:tcPr>
          <w:p w:rsidR="00BE72D1" w:rsidRPr="003C5DE4" w:rsidRDefault="00BE72D1" w:rsidP="003C5DE4">
            <w:pPr>
              <w:spacing w:before="120" w:after="120"/>
              <w:jc w:val="right"/>
              <w:rPr>
                <w:rFonts w:cs="Arial"/>
                <w:color w:val="000000"/>
                <w:sz w:val="16"/>
                <w:szCs w:val="16"/>
              </w:rPr>
            </w:pPr>
            <w:r w:rsidRPr="003C5DE4">
              <w:rPr>
                <w:rFonts w:cs="Arial"/>
                <w:color w:val="000000"/>
                <w:sz w:val="16"/>
                <w:szCs w:val="16"/>
              </w:rPr>
              <w:t>45</w:t>
            </w:r>
          </w:p>
        </w:tc>
      </w:tr>
      <w:tr w:rsidR="003C5DE4" w:rsidRPr="003C5DE4" w:rsidTr="00115207">
        <w:tc>
          <w:tcPr>
            <w:tcW w:w="714" w:type="dxa"/>
            <w:tcBorders>
              <w:top w:val="nil"/>
              <w:left w:val="single" w:sz="4" w:space="0" w:color="auto"/>
              <w:bottom w:val="single" w:sz="4" w:space="0" w:color="auto"/>
              <w:right w:val="nil"/>
            </w:tcBorders>
            <w:shd w:val="clear" w:color="000000" w:fill="CCFFFF"/>
            <w:noWrap/>
            <w:vAlign w:val="bottom"/>
            <w:hideMark/>
          </w:tcPr>
          <w:p w:rsidR="00BE72D1" w:rsidRPr="003C5DE4" w:rsidRDefault="00BE72D1" w:rsidP="003C5DE4">
            <w:pPr>
              <w:spacing w:before="120" w:after="120"/>
              <w:jc w:val="center"/>
              <w:rPr>
                <w:rFonts w:cs="Arial"/>
                <w:b/>
                <w:bCs/>
                <w:color w:val="000000"/>
                <w:sz w:val="16"/>
                <w:szCs w:val="16"/>
              </w:rPr>
            </w:pPr>
            <w:r w:rsidRPr="003C5DE4">
              <w:rPr>
                <w:rFonts w:cs="Arial"/>
                <w:b/>
                <w:bCs/>
                <w:color w:val="000000"/>
                <w:sz w:val="16"/>
                <w:szCs w:val="16"/>
              </w:rPr>
              <w:t> </w:t>
            </w:r>
          </w:p>
        </w:tc>
        <w:tc>
          <w:tcPr>
            <w:tcW w:w="4673" w:type="dxa"/>
            <w:tcBorders>
              <w:top w:val="nil"/>
              <w:left w:val="nil"/>
              <w:bottom w:val="single" w:sz="4" w:space="0" w:color="auto"/>
              <w:right w:val="nil"/>
            </w:tcBorders>
            <w:shd w:val="clear" w:color="000000" w:fill="CCFFFF"/>
            <w:noWrap/>
            <w:vAlign w:val="center"/>
            <w:hideMark/>
          </w:tcPr>
          <w:p w:rsidR="00BE72D1" w:rsidRPr="0038325F" w:rsidRDefault="0038325F" w:rsidP="003C5DE4">
            <w:pPr>
              <w:spacing w:before="120" w:after="120"/>
              <w:rPr>
                <w:rFonts w:cs="Arial"/>
                <w:b/>
                <w:bCs/>
                <w:color w:val="000000"/>
                <w:sz w:val="16"/>
                <w:szCs w:val="16"/>
                <w:lang w:val="ru-RU"/>
              </w:rPr>
            </w:pPr>
            <w:r>
              <w:rPr>
                <w:rFonts w:cs="Arial"/>
                <w:b/>
                <w:bCs/>
                <w:color w:val="000000"/>
                <w:sz w:val="16"/>
                <w:szCs w:val="16"/>
                <w:lang w:val="ru-RU"/>
              </w:rPr>
              <w:t>Итого</w:t>
            </w:r>
          </w:p>
        </w:tc>
        <w:tc>
          <w:tcPr>
            <w:tcW w:w="1357" w:type="dxa"/>
            <w:tcBorders>
              <w:top w:val="nil"/>
              <w:left w:val="single" w:sz="4" w:space="0" w:color="auto"/>
              <w:bottom w:val="single" w:sz="4" w:space="0" w:color="auto"/>
              <w:right w:val="single" w:sz="4" w:space="0" w:color="auto"/>
            </w:tcBorders>
            <w:shd w:val="clear" w:color="000000" w:fill="CCFFFF"/>
            <w:vAlign w:val="center"/>
            <w:hideMark/>
          </w:tcPr>
          <w:p w:rsidR="00BE72D1" w:rsidRPr="003C5DE4" w:rsidRDefault="00115207" w:rsidP="00CD26D6">
            <w:pPr>
              <w:spacing w:before="120" w:after="120"/>
              <w:jc w:val="right"/>
              <w:rPr>
                <w:rFonts w:cs="Arial"/>
                <w:b/>
                <w:bCs/>
                <w:color w:val="000000"/>
                <w:sz w:val="16"/>
                <w:szCs w:val="16"/>
              </w:rPr>
            </w:pPr>
            <w:r>
              <w:rPr>
                <w:rFonts w:cs="Arial"/>
                <w:b/>
                <w:bCs/>
                <w:color w:val="000000"/>
                <w:sz w:val="16"/>
                <w:szCs w:val="16"/>
              </w:rPr>
              <w:t>11</w:t>
            </w:r>
            <w:r w:rsidR="00BE72D1" w:rsidRPr="003C5DE4">
              <w:rPr>
                <w:rFonts w:cs="Arial"/>
                <w:b/>
                <w:bCs/>
                <w:color w:val="000000"/>
                <w:sz w:val="16"/>
                <w:szCs w:val="16"/>
              </w:rPr>
              <w:t>261</w:t>
            </w:r>
          </w:p>
        </w:tc>
        <w:tc>
          <w:tcPr>
            <w:tcW w:w="1761" w:type="dxa"/>
            <w:tcBorders>
              <w:top w:val="nil"/>
              <w:left w:val="nil"/>
              <w:bottom w:val="single" w:sz="4" w:space="0" w:color="auto"/>
              <w:right w:val="single" w:sz="4" w:space="0" w:color="auto"/>
            </w:tcBorders>
            <w:shd w:val="clear" w:color="000000" w:fill="CCFFFF"/>
            <w:noWrap/>
            <w:vAlign w:val="center"/>
            <w:hideMark/>
          </w:tcPr>
          <w:p w:rsidR="00BE72D1" w:rsidRPr="003C5DE4" w:rsidRDefault="00115207" w:rsidP="00F21199">
            <w:pPr>
              <w:spacing w:before="120" w:after="120"/>
              <w:jc w:val="right"/>
              <w:rPr>
                <w:rFonts w:cs="Arial"/>
                <w:b/>
                <w:color w:val="000000"/>
                <w:sz w:val="16"/>
                <w:szCs w:val="16"/>
              </w:rPr>
            </w:pPr>
            <w:r>
              <w:rPr>
                <w:rFonts w:cs="Arial"/>
                <w:b/>
                <w:color w:val="000000"/>
                <w:sz w:val="16"/>
                <w:szCs w:val="16"/>
              </w:rPr>
              <w:t>9</w:t>
            </w:r>
            <w:r w:rsidR="00F21199">
              <w:rPr>
                <w:rFonts w:cs="Arial"/>
                <w:b/>
                <w:color w:val="000000"/>
                <w:sz w:val="16"/>
                <w:szCs w:val="16"/>
              </w:rPr>
              <w:t>432</w:t>
            </w:r>
          </w:p>
        </w:tc>
        <w:tc>
          <w:tcPr>
            <w:tcW w:w="953" w:type="dxa"/>
            <w:tcBorders>
              <w:top w:val="nil"/>
              <w:left w:val="nil"/>
              <w:bottom w:val="single" w:sz="4" w:space="0" w:color="auto"/>
              <w:right w:val="single" w:sz="4" w:space="0" w:color="auto"/>
            </w:tcBorders>
            <w:shd w:val="clear" w:color="000000" w:fill="CCFFFF"/>
            <w:vAlign w:val="center"/>
            <w:hideMark/>
          </w:tcPr>
          <w:p w:rsidR="00BE72D1" w:rsidRPr="003C5DE4" w:rsidRDefault="00115207" w:rsidP="00F21199">
            <w:pPr>
              <w:spacing w:before="120" w:after="120"/>
              <w:jc w:val="right"/>
              <w:rPr>
                <w:rFonts w:cs="Arial"/>
                <w:b/>
                <w:color w:val="000000"/>
                <w:sz w:val="16"/>
                <w:szCs w:val="16"/>
              </w:rPr>
            </w:pPr>
            <w:r>
              <w:rPr>
                <w:rFonts w:cs="Arial"/>
                <w:b/>
                <w:color w:val="000000"/>
                <w:sz w:val="16"/>
                <w:szCs w:val="16"/>
              </w:rPr>
              <w:t>7</w:t>
            </w:r>
            <w:r w:rsidR="00F21199">
              <w:rPr>
                <w:rFonts w:cs="Arial"/>
                <w:b/>
                <w:color w:val="000000"/>
                <w:sz w:val="16"/>
                <w:szCs w:val="16"/>
              </w:rPr>
              <w:t>191</w:t>
            </w:r>
          </w:p>
        </w:tc>
      </w:tr>
    </w:tbl>
    <w:p w:rsidR="003C5DE4" w:rsidRDefault="003C5DE4">
      <w:pPr>
        <w:rPr>
          <w:rFonts w:cs="Arial"/>
          <w:color w:val="000000"/>
          <w:sz w:val="22"/>
          <w:szCs w:val="22"/>
        </w:rPr>
      </w:pPr>
    </w:p>
    <w:p w:rsidR="00BE72D1" w:rsidRPr="0038325F" w:rsidRDefault="0038325F" w:rsidP="00BE72D1">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BE72D1" w:rsidRPr="0038325F">
        <w:rPr>
          <w:color w:val="000000"/>
          <w:sz w:val="20"/>
          <w:szCs w:val="20"/>
          <w:lang w:val="ru-RU"/>
        </w:rPr>
        <w:t xml:space="preserve"> (</w:t>
      </w:r>
      <w:r>
        <w:rPr>
          <w:color w:val="000000"/>
          <w:sz w:val="20"/>
          <w:szCs w:val="20"/>
          <w:lang w:val="ru-RU"/>
        </w:rPr>
        <w:t>по персоналу и не связанные с персоналом</w:t>
      </w:r>
      <w:r w:rsidR="00BE72D1" w:rsidRPr="0038325F">
        <w:rPr>
          <w:color w:val="000000"/>
          <w:sz w:val="20"/>
          <w:szCs w:val="20"/>
          <w:lang w:val="ru-RU"/>
        </w:rPr>
        <w:t xml:space="preserve">) </w:t>
      </w:r>
    </w:p>
    <w:p w:rsidR="00BE72D1" w:rsidRPr="0038325F" w:rsidRDefault="00BE72D1" w:rsidP="00BE72D1">
      <w:pPr>
        <w:pStyle w:val="NormalWeb"/>
        <w:spacing w:before="0" w:beforeAutospacing="0" w:after="0" w:afterAutospacing="0"/>
        <w:jc w:val="center"/>
        <w:rPr>
          <w:sz w:val="20"/>
          <w:szCs w:val="20"/>
          <w:lang w:val="ru-RU"/>
        </w:rPr>
      </w:pPr>
      <w:r w:rsidRPr="0038325F">
        <w:rPr>
          <w:i/>
          <w:iCs/>
          <w:color w:val="000000"/>
          <w:sz w:val="20"/>
          <w:szCs w:val="20"/>
          <w:lang w:val="ru-RU"/>
        </w:rPr>
        <w:t>(</w:t>
      </w:r>
      <w:r w:rsidR="0038325F">
        <w:rPr>
          <w:i/>
          <w:iCs/>
          <w:color w:val="000000"/>
          <w:sz w:val="20"/>
          <w:szCs w:val="20"/>
          <w:lang w:val="ru-RU"/>
        </w:rPr>
        <w:t>тыс. шв. франков</w:t>
      </w:r>
      <w:r w:rsidRPr="0038325F">
        <w:rPr>
          <w:i/>
          <w:iCs/>
          <w:color w:val="000000"/>
          <w:sz w:val="20"/>
          <w:szCs w:val="20"/>
          <w:lang w:val="ru-RU"/>
        </w:rPr>
        <w:t>)</w:t>
      </w:r>
    </w:p>
    <w:p w:rsidR="00BE72D1" w:rsidRPr="0038325F" w:rsidRDefault="00BE72D1" w:rsidP="00BE72D1">
      <w:pPr>
        <w:rPr>
          <w:rFonts w:cs="Arial"/>
          <w:szCs w:val="20"/>
          <w:lang w:val="ru-RU"/>
        </w:rPr>
      </w:pPr>
    </w:p>
    <w:tbl>
      <w:tblPr>
        <w:tblW w:w="9498" w:type="dxa"/>
        <w:tblInd w:w="108" w:type="dxa"/>
        <w:tblLook w:val="04A0" w:firstRow="1" w:lastRow="0" w:firstColumn="1" w:lastColumn="0" w:noHBand="0" w:noVBand="1"/>
      </w:tblPr>
      <w:tblGrid>
        <w:gridCol w:w="2694"/>
        <w:gridCol w:w="1697"/>
        <w:gridCol w:w="1722"/>
        <w:gridCol w:w="1691"/>
        <w:gridCol w:w="1694"/>
      </w:tblGrid>
      <w:tr w:rsidR="0038325F" w:rsidRPr="003C5DE4" w:rsidTr="003C5DE4">
        <w:tc>
          <w:tcPr>
            <w:tcW w:w="269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38325F" w:rsidRPr="0038325F" w:rsidRDefault="0038325F" w:rsidP="000E7C93">
            <w:pPr>
              <w:spacing w:before="120" w:after="120"/>
              <w:rPr>
                <w:rFonts w:cs="Arial"/>
                <w:color w:val="000000"/>
                <w:sz w:val="16"/>
                <w:szCs w:val="16"/>
                <w:lang w:val="ru-RU"/>
              </w:rPr>
            </w:pPr>
            <w:r w:rsidRPr="00C7008C">
              <w:rPr>
                <w:rFonts w:cs="Arial"/>
                <w:color w:val="000000"/>
                <w:sz w:val="16"/>
                <w:szCs w:val="16"/>
              </w:rPr>
              <w:t> </w:t>
            </w:r>
          </w:p>
        </w:tc>
        <w:tc>
          <w:tcPr>
            <w:tcW w:w="1701"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38325F">
              <w:rPr>
                <w:rFonts w:cs="Arial"/>
                <w:bCs/>
                <w:color w:val="000000"/>
                <w:sz w:val="16"/>
                <w:szCs w:val="16"/>
                <w:lang w:val="ru-RU"/>
              </w:rPr>
              <w:t xml:space="preserve"> 2012</w:t>
            </w:r>
            <w:r>
              <w:rPr>
                <w:rFonts w:cs="Arial"/>
                <w:bCs/>
                <w:color w:val="000000"/>
                <w:sz w:val="16"/>
                <w:szCs w:val="16"/>
                <w:lang w:val="ru-RU"/>
              </w:rPr>
              <w:t>-20</w:t>
            </w:r>
            <w:r w:rsidRPr="0038325F">
              <w:rPr>
                <w:rFonts w:cs="Arial"/>
                <w:bCs/>
                <w:color w:val="000000"/>
                <w:sz w:val="16"/>
                <w:szCs w:val="16"/>
                <w:lang w:val="ru-RU"/>
              </w:rPr>
              <w:t>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38325F">
              <w:rPr>
                <w:rFonts w:cs="Arial"/>
                <w:bCs/>
                <w:color w:val="000000"/>
                <w:sz w:val="16"/>
                <w:szCs w:val="16"/>
                <w:lang w:val="ru-RU"/>
              </w:rPr>
              <w:t xml:space="preserve"> 2012</w:t>
            </w:r>
            <w:r>
              <w:rPr>
                <w:rFonts w:cs="Arial"/>
                <w:bCs/>
                <w:color w:val="000000"/>
                <w:sz w:val="16"/>
                <w:szCs w:val="16"/>
                <w:lang w:val="ru-RU"/>
              </w:rPr>
              <w:t>-20</w:t>
            </w:r>
            <w:r w:rsidRPr="0038325F">
              <w:rPr>
                <w:rFonts w:cs="Arial"/>
                <w:bCs/>
                <w:color w:val="000000"/>
                <w:sz w:val="16"/>
                <w:szCs w:val="16"/>
                <w:lang w:val="ru-RU"/>
              </w:rPr>
              <w:t>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01" w:type="dxa"/>
            <w:tcBorders>
              <w:top w:val="single" w:sz="4" w:space="0" w:color="auto"/>
              <w:left w:val="nil"/>
              <w:bottom w:val="nil"/>
              <w:right w:val="single" w:sz="4" w:space="0" w:color="auto"/>
            </w:tcBorders>
            <w:shd w:val="clear" w:color="000000" w:fill="CCFFFF"/>
            <w:vAlign w:val="center"/>
            <w:hideMark/>
          </w:tcPr>
          <w:p w:rsidR="0038325F" w:rsidRPr="0020416E" w:rsidRDefault="0038325F" w:rsidP="000E7C93">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BE72D1" w:rsidRPr="0038325F" w:rsidTr="003C5DE4">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BE72D1" w:rsidRPr="0038325F" w:rsidRDefault="0038325F" w:rsidP="0038325F">
            <w:pPr>
              <w:spacing w:before="120" w:after="120"/>
              <w:rPr>
                <w:rFonts w:cs="Arial"/>
                <w:color w:val="000000"/>
                <w:sz w:val="16"/>
                <w:szCs w:val="16"/>
                <w:lang w:val="fr-CH"/>
              </w:rPr>
            </w:pPr>
            <w:r>
              <w:rPr>
                <w:rFonts w:cs="Arial"/>
                <w:color w:val="000000"/>
                <w:sz w:val="16"/>
                <w:szCs w:val="16"/>
                <w:lang w:val="ru-RU"/>
              </w:rPr>
              <w:t>Ресурсы, связанные с персоналом</w:t>
            </w:r>
            <w:r w:rsidR="00BE72D1" w:rsidRPr="0038325F">
              <w:rPr>
                <w:rFonts w:cs="Arial"/>
                <w:color w:val="000000"/>
                <w:sz w:val="16"/>
                <w:szCs w:val="16"/>
                <w:lang w:val="fr-CH"/>
              </w:rPr>
              <w:t xml:space="preserve">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BE72D1" w:rsidRPr="0038325F" w:rsidRDefault="0038325F" w:rsidP="003C5DE4">
            <w:pPr>
              <w:spacing w:before="120" w:after="120"/>
              <w:jc w:val="center"/>
              <w:rPr>
                <w:rFonts w:cs="Arial"/>
                <w:color w:val="000000"/>
                <w:sz w:val="16"/>
                <w:szCs w:val="16"/>
                <w:lang w:val="fr-CH"/>
              </w:rPr>
            </w:pPr>
            <w:r>
              <w:rPr>
                <w:rFonts w:cs="Arial"/>
                <w:color w:val="000000"/>
                <w:sz w:val="16"/>
                <w:szCs w:val="16"/>
                <w:lang w:val="fr-CH"/>
              </w:rPr>
              <w:t>7</w:t>
            </w:r>
            <w:r w:rsidR="00BE72D1" w:rsidRPr="0038325F">
              <w:rPr>
                <w:rFonts w:cs="Arial"/>
                <w:color w:val="000000"/>
                <w:sz w:val="16"/>
                <w:szCs w:val="16"/>
                <w:lang w:val="fr-CH"/>
              </w:rPr>
              <w:t>567</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BE72D1" w:rsidRPr="0038325F" w:rsidRDefault="0038325F" w:rsidP="003C5DE4">
            <w:pPr>
              <w:spacing w:before="120" w:after="120"/>
              <w:jc w:val="center"/>
              <w:rPr>
                <w:rFonts w:cs="Arial"/>
                <w:color w:val="000000"/>
                <w:sz w:val="16"/>
                <w:szCs w:val="16"/>
                <w:lang w:val="fr-CH"/>
              </w:rPr>
            </w:pPr>
            <w:r>
              <w:rPr>
                <w:rFonts w:cs="Arial"/>
                <w:color w:val="000000"/>
                <w:sz w:val="16"/>
                <w:szCs w:val="16"/>
                <w:lang w:val="fr-CH"/>
              </w:rPr>
              <w:t>5</w:t>
            </w:r>
            <w:r w:rsidR="00BE72D1" w:rsidRPr="0038325F">
              <w:rPr>
                <w:rFonts w:cs="Arial"/>
                <w:color w:val="000000"/>
                <w:sz w:val="16"/>
                <w:szCs w:val="16"/>
                <w:lang w:val="fr-CH"/>
              </w:rPr>
              <w:t>388</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BE72D1" w:rsidRPr="0038325F" w:rsidRDefault="0038325F" w:rsidP="003C5DE4">
            <w:pPr>
              <w:spacing w:before="120" w:after="120"/>
              <w:jc w:val="center"/>
              <w:rPr>
                <w:rFonts w:cs="Arial"/>
                <w:color w:val="000000"/>
                <w:sz w:val="16"/>
                <w:szCs w:val="16"/>
                <w:lang w:val="fr-CH"/>
              </w:rPr>
            </w:pPr>
            <w:r>
              <w:rPr>
                <w:rFonts w:cs="Arial"/>
                <w:color w:val="000000"/>
                <w:sz w:val="16"/>
                <w:szCs w:val="16"/>
                <w:lang w:val="fr-CH"/>
              </w:rPr>
              <w:t>5</w:t>
            </w:r>
            <w:r w:rsidR="00BE72D1" w:rsidRPr="0038325F">
              <w:rPr>
                <w:rFonts w:cs="Arial"/>
                <w:color w:val="000000"/>
                <w:sz w:val="16"/>
                <w:szCs w:val="16"/>
                <w:lang w:val="fr-CH"/>
              </w:rPr>
              <w:t>388</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BE72D1" w:rsidRPr="0038325F" w:rsidRDefault="00BE72D1" w:rsidP="003C5DE4">
            <w:pPr>
              <w:spacing w:before="120" w:after="120"/>
              <w:jc w:val="center"/>
              <w:rPr>
                <w:rFonts w:cs="Arial"/>
                <w:color w:val="000000"/>
                <w:sz w:val="16"/>
                <w:szCs w:val="16"/>
                <w:lang w:val="fr-CH"/>
              </w:rPr>
            </w:pPr>
            <w:r w:rsidRPr="0038325F">
              <w:rPr>
                <w:rFonts w:cs="Arial"/>
                <w:color w:val="000000"/>
                <w:sz w:val="16"/>
                <w:szCs w:val="16"/>
                <w:lang w:val="fr-CH"/>
              </w:rPr>
              <w:t>100%</w:t>
            </w:r>
          </w:p>
        </w:tc>
      </w:tr>
      <w:tr w:rsidR="00BE72D1" w:rsidRPr="0038325F" w:rsidTr="003C5DE4">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BE72D1" w:rsidRPr="0038325F" w:rsidRDefault="0038325F" w:rsidP="003C5DE4">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BE72D1" w:rsidRPr="0038325F">
              <w:rPr>
                <w:rFonts w:cs="Arial"/>
                <w:color w:val="000000"/>
                <w:sz w:val="16"/>
                <w:szCs w:val="16"/>
                <w:lang w:val="ru-RU"/>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BE72D1" w:rsidRPr="0038325F" w:rsidRDefault="0038325F" w:rsidP="003C5DE4">
            <w:pPr>
              <w:spacing w:before="120" w:after="120"/>
              <w:jc w:val="center"/>
              <w:rPr>
                <w:rFonts w:cs="Arial"/>
                <w:color w:val="000000"/>
                <w:sz w:val="16"/>
                <w:szCs w:val="16"/>
                <w:lang w:val="fr-CH"/>
              </w:rPr>
            </w:pPr>
            <w:r>
              <w:rPr>
                <w:rFonts w:cs="Arial"/>
                <w:color w:val="000000"/>
                <w:sz w:val="16"/>
                <w:szCs w:val="16"/>
                <w:lang w:val="fr-CH"/>
              </w:rPr>
              <w:t>3</w:t>
            </w:r>
            <w:r w:rsidR="00BE72D1" w:rsidRPr="0038325F">
              <w:rPr>
                <w:rFonts w:cs="Arial"/>
                <w:color w:val="000000"/>
                <w:sz w:val="16"/>
                <w:szCs w:val="16"/>
                <w:lang w:val="fr-CH"/>
              </w:rPr>
              <w:t>694</w:t>
            </w:r>
          </w:p>
        </w:tc>
        <w:tc>
          <w:tcPr>
            <w:tcW w:w="1701" w:type="dxa"/>
            <w:tcBorders>
              <w:top w:val="nil"/>
              <w:left w:val="nil"/>
              <w:bottom w:val="single" w:sz="4" w:space="0" w:color="auto"/>
              <w:right w:val="single" w:sz="4" w:space="0" w:color="auto"/>
            </w:tcBorders>
            <w:shd w:val="clear" w:color="auto" w:fill="auto"/>
            <w:vAlign w:val="center"/>
            <w:hideMark/>
          </w:tcPr>
          <w:p w:rsidR="00BE72D1" w:rsidRPr="0038325F" w:rsidRDefault="0038325F" w:rsidP="003C5DE4">
            <w:pPr>
              <w:spacing w:before="120" w:after="120"/>
              <w:jc w:val="center"/>
              <w:rPr>
                <w:rFonts w:cs="Arial"/>
                <w:color w:val="000000"/>
                <w:sz w:val="16"/>
                <w:szCs w:val="16"/>
                <w:lang w:val="fr-CH"/>
              </w:rPr>
            </w:pPr>
            <w:r>
              <w:rPr>
                <w:rFonts w:cs="Arial"/>
                <w:color w:val="000000"/>
                <w:sz w:val="16"/>
                <w:szCs w:val="16"/>
                <w:lang w:val="fr-CH"/>
              </w:rPr>
              <w:t>3</w:t>
            </w:r>
            <w:r w:rsidR="00BE72D1" w:rsidRPr="0038325F">
              <w:rPr>
                <w:rFonts w:cs="Arial"/>
                <w:color w:val="000000"/>
                <w:sz w:val="16"/>
                <w:szCs w:val="16"/>
                <w:lang w:val="fr-CH"/>
              </w:rPr>
              <w:t>810</w:t>
            </w:r>
          </w:p>
        </w:tc>
        <w:tc>
          <w:tcPr>
            <w:tcW w:w="1701" w:type="dxa"/>
            <w:tcBorders>
              <w:top w:val="nil"/>
              <w:left w:val="nil"/>
              <w:bottom w:val="single" w:sz="4" w:space="0" w:color="auto"/>
              <w:right w:val="single" w:sz="4" w:space="0" w:color="auto"/>
            </w:tcBorders>
            <w:shd w:val="clear" w:color="auto" w:fill="auto"/>
            <w:vAlign w:val="center"/>
            <w:hideMark/>
          </w:tcPr>
          <w:p w:rsidR="00BE72D1" w:rsidRPr="0038325F" w:rsidRDefault="0038325F" w:rsidP="003C5DE4">
            <w:pPr>
              <w:spacing w:before="120" w:after="120"/>
              <w:jc w:val="center"/>
              <w:rPr>
                <w:rFonts w:cs="Arial"/>
                <w:color w:val="000000"/>
                <w:sz w:val="16"/>
                <w:szCs w:val="16"/>
                <w:lang w:val="fr-CH"/>
              </w:rPr>
            </w:pPr>
            <w:r>
              <w:rPr>
                <w:rFonts w:cs="Arial"/>
                <w:color w:val="000000"/>
                <w:sz w:val="16"/>
                <w:szCs w:val="16"/>
                <w:lang w:val="fr-CH"/>
              </w:rPr>
              <w:t>1</w:t>
            </w:r>
            <w:r w:rsidR="00BE72D1" w:rsidRPr="0038325F">
              <w:rPr>
                <w:rFonts w:cs="Arial"/>
                <w:color w:val="000000"/>
                <w:sz w:val="16"/>
                <w:szCs w:val="16"/>
                <w:lang w:val="fr-CH"/>
              </w:rPr>
              <w:t>659</w:t>
            </w:r>
          </w:p>
        </w:tc>
        <w:tc>
          <w:tcPr>
            <w:tcW w:w="1701" w:type="dxa"/>
            <w:tcBorders>
              <w:top w:val="nil"/>
              <w:left w:val="nil"/>
              <w:bottom w:val="single" w:sz="4" w:space="0" w:color="auto"/>
              <w:right w:val="single" w:sz="4" w:space="0" w:color="auto"/>
            </w:tcBorders>
            <w:shd w:val="clear" w:color="auto" w:fill="auto"/>
            <w:vAlign w:val="center"/>
            <w:hideMark/>
          </w:tcPr>
          <w:p w:rsidR="00BE72D1" w:rsidRPr="0038325F" w:rsidRDefault="00BE72D1" w:rsidP="003C5DE4">
            <w:pPr>
              <w:spacing w:before="120" w:after="120"/>
              <w:jc w:val="center"/>
              <w:rPr>
                <w:rFonts w:cs="Arial"/>
                <w:color w:val="000000"/>
                <w:sz w:val="16"/>
                <w:szCs w:val="16"/>
                <w:lang w:val="fr-CH"/>
              </w:rPr>
            </w:pPr>
            <w:r w:rsidRPr="0038325F">
              <w:rPr>
                <w:rFonts w:cs="Arial"/>
                <w:color w:val="000000"/>
                <w:sz w:val="16"/>
                <w:szCs w:val="16"/>
                <w:lang w:val="fr-CH"/>
              </w:rPr>
              <w:t>44%</w:t>
            </w:r>
          </w:p>
        </w:tc>
      </w:tr>
      <w:tr w:rsidR="00BE72D1" w:rsidRPr="0038325F" w:rsidTr="003C5DE4">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BE72D1" w:rsidRPr="0038325F" w:rsidRDefault="00BE72D1" w:rsidP="0038325F">
            <w:pPr>
              <w:spacing w:before="120" w:after="120"/>
              <w:jc w:val="right"/>
              <w:rPr>
                <w:rFonts w:cs="Arial"/>
                <w:b/>
                <w:bCs/>
                <w:color w:val="000000"/>
                <w:sz w:val="16"/>
                <w:szCs w:val="16"/>
                <w:lang w:val="fr-CH"/>
              </w:rPr>
            </w:pPr>
            <w:r w:rsidRPr="0038325F">
              <w:rPr>
                <w:rFonts w:cs="Arial"/>
                <w:b/>
                <w:bCs/>
                <w:color w:val="000000"/>
                <w:sz w:val="16"/>
                <w:szCs w:val="16"/>
                <w:lang w:val="fr-CH"/>
              </w:rPr>
              <w:t xml:space="preserve"> </w:t>
            </w:r>
            <w:r w:rsidR="0038325F">
              <w:rPr>
                <w:rFonts w:cs="Arial"/>
                <w:b/>
                <w:bCs/>
                <w:color w:val="000000"/>
                <w:sz w:val="16"/>
                <w:szCs w:val="16"/>
                <w:lang w:val="ru-RU"/>
              </w:rPr>
              <w:t>ИТОГО</w:t>
            </w:r>
            <w:r w:rsidRPr="0038325F">
              <w:rPr>
                <w:rFonts w:cs="Arial"/>
                <w:b/>
                <w:bCs/>
                <w:color w:val="000000"/>
                <w:sz w:val="16"/>
                <w:szCs w:val="16"/>
                <w:lang w:val="fr-CH"/>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BE72D1" w:rsidRPr="0038325F" w:rsidRDefault="0038325F" w:rsidP="003C5DE4">
            <w:pPr>
              <w:spacing w:before="120" w:after="120"/>
              <w:jc w:val="center"/>
              <w:rPr>
                <w:rFonts w:cs="Arial"/>
                <w:b/>
                <w:bCs/>
                <w:color w:val="000000"/>
                <w:sz w:val="16"/>
                <w:szCs w:val="16"/>
                <w:lang w:val="fr-CH"/>
              </w:rPr>
            </w:pPr>
            <w:r>
              <w:rPr>
                <w:rFonts w:cs="Arial"/>
                <w:b/>
                <w:bCs/>
                <w:color w:val="000000"/>
                <w:sz w:val="16"/>
                <w:szCs w:val="16"/>
                <w:lang w:val="fr-CH"/>
              </w:rPr>
              <w:t>11</w:t>
            </w:r>
            <w:r w:rsidR="00BE72D1" w:rsidRPr="0038325F">
              <w:rPr>
                <w:rFonts w:cs="Arial"/>
                <w:b/>
                <w:bCs/>
                <w:color w:val="000000"/>
                <w:sz w:val="16"/>
                <w:szCs w:val="16"/>
                <w:lang w:val="fr-CH"/>
              </w:rPr>
              <w:t>261</w:t>
            </w:r>
          </w:p>
        </w:tc>
        <w:tc>
          <w:tcPr>
            <w:tcW w:w="1701" w:type="dxa"/>
            <w:tcBorders>
              <w:top w:val="nil"/>
              <w:left w:val="nil"/>
              <w:bottom w:val="single" w:sz="4" w:space="0" w:color="auto"/>
              <w:right w:val="single" w:sz="4" w:space="0" w:color="auto"/>
            </w:tcBorders>
            <w:shd w:val="clear" w:color="auto" w:fill="auto"/>
            <w:vAlign w:val="center"/>
            <w:hideMark/>
          </w:tcPr>
          <w:p w:rsidR="00BE72D1" w:rsidRPr="0038325F" w:rsidRDefault="0038325F" w:rsidP="00F21199">
            <w:pPr>
              <w:spacing w:before="120" w:after="120"/>
              <w:jc w:val="center"/>
              <w:rPr>
                <w:rFonts w:cs="Arial"/>
                <w:b/>
                <w:bCs/>
                <w:color w:val="000000"/>
                <w:sz w:val="16"/>
                <w:szCs w:val="16"/>
                <w:lang w:val="fr-CH"/>
              </w:rPr>
            </w:pPr>
            <w:r>
              <w:rPr>
                <w:rFonts w:cs="Arial"/>
                <w:b/>
                <w:bCs/>
                <w:color w:val="000000"/>
                <w:sz w:val="16"/>
                <w:szCs w:val="16"/>
                <w:lang w:val="fr-CH"/>
              </w:rPr>
              <w:t>9</w:t>
            </w:r>
            <w:r w:rsidR="00F21199" w:rsidRPr="0038325F">
              <w:rPr>
                <w:rFonts w:cs="Arial"/>
                <w:b/>
                <w:bCs/>
                <w:color w:val="000000"/>
                <w:sz w:val="16"/>
                <w:szCs w:val="16"/>
                <w:lang w:val="fr-CH"/>
              </w:rPr>
              <w:t>342</w:t>
            </w:r>
          </w:p>
        </w:tc>
        <w:tc>
          <w:tcPr>
            <w:tcW w:w="1701" w:type="dxa"/>
            <w:tcBorders>
              <w:top w:val="nil"/>
              <w:left w:val="nil"/>
              <w:bottom w:val="single" w:sz="4" w:space="0" w:color="auto"/>
              <w:right w:val="single" w:sz="4" w:space="0" w:color="auto"/>
            </w:tcBorders>
            <w:shd w:val="clear" w:color="auto" w:fill="auto"/>
            <w:vAlign w:val="center"/>
            <w:hideMark/>
          </w:tcPr>
          <w:p w:rsidR="00BE72D1" w:rsidRPr="0038325F" w:rsidRDefault="0038325F" w:rsidP="003C5DE4">
            <w:pPr>
              <w:spacing w:before="120" w:after="120"/>
              <w:jc w:val="center"/>
              <w:rPr>
                <w:rFonts w:cs="Arial"/>
                <w:b/>
                <w:bCs/>
                <w:color w:val="000000"/>
                <w:sz w:val="16"/>
                <w:szCs w:val="16"/>
                <w:lang w:val="fr-CH"/>
              </w:rPr>
            </w:pPr>
            <w:r>
              <w:rPr>
                <w:rFonts w:cs="Arial"/>
                <w:b/>
                <w:bCs/>
                <w:color w:val="000000"/>
                <w:sz w:val="16"/>
                <w:szCs w:val="16"/>
                <w:lang w:val="fr-CH"/>
              </w:rPr>
              <w:t>7</w:t>
            </w:r>
            <w:r w:rsidR="00F21199" w:rsidRPr="0038325F">
              <w:rPr>
                <w:rFonts w:cs="Arial"/>
                <w:b/>
                <w:bCs/>
                <w:color w:val="000000"/>
                <w:sz w:val="16"/>
                <w:szCs w:val="16"/>
                <w:lang w:val="fr-CH"/>
              </w:rPr>
              <w:t>191</w:t>
            </w:r>
          </w:p>
        </w:tc>
        <w:tc>
          <w:tcPr>
            <w:tcW w:w="1701" w:type="dxa"/>
            <w:tcBorders>
              <w:top w:val="nil"/>
              <w:left w:val="nil"/>
              <w:bottom w:val="single" w:sz="4" w:space="0" w:color="auto"/>
              <w:right w:val="single" w:sz="4" w:space="0" w:color="auto"/>
            </w:tcBorders>
            <w:shd w:val="clear" w:color="auto" w:fill="auto"/>
            <w:vAlign w:val="center"/>
            <w:hideMark/>
          </w:tcPr>
          <w:p w:rsidR="00BE72D1" w:rsidRPr="0038325F" w:rsidRDefault="00BE72D1" w:rsidP="003C5DE4">
            <w:pPr>
              <w:spacing w:before="120" w:after="120"/>
              <w:jc w:val="center"/>
              <w:rPr>
                <w:rFonts w:cs="Arial"/>
                <w:b/>
                <w:bCs/>
                <w:color w:val="000000"/>
                <w:sz w:val="16"/>
                <w:szCs w:val="16"/>
                <w:lang w:val="fr-CH"/>
              </w:rPr>
            </w:pPr>
            <w:r w:rsidRPr="0038325F">
              <w:rPr>
                <w:rFonts w:cs="Arial"/>
                <w:b/>
                <w:bCs/>
                <w:color w:val="000000"/>
                <w:sz w:val="16"/>
                <w:szCs w:val="16"/>
                <w:lang w:val="fr-CH"/>
              </w:rPr>
              <w:t>77%</w:t>
            </w:r>
          </w:p>
        </w:tc>
      </w:tr>
    </w:tbl>
    <w:p w:rsidR="00BE72D1" w:rsidRPr="0038325F" w:rsidRDefault="00BE72D1" w:rsidP="00BE72D1">
      <w:pPr>
        <w:keepNext/>
        <w:autoSpaceDE w:val="0"/>
        <w:autoSpaceDN w:val="0"/>
        <w:rPr>
          <w:sz w:val="16"/>
          <w:szCs w:val="16"/>
          <w:lang w:val="fr-CH"/>
        </w:rPr>
      </w:pPr>
    </w:p>
    <w:p w:rsidR="00216079" w:rsidRPr="001F55D6" w:rsidRDefault="00216079" w:rsidP="008F70C3">
      <w:pPr>
        <w:pStyle w:val="a0"/>
        <w:keepNext/>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sidRPr="001F55D6">
        <w:rPr>
          <w:rFonts w:ascii="Arial" w:hAnsi="Arial" w:cs="Arial"/>
          <w:sz w:val="16"/>
          <w:szCs w:val="16"/>
        </w:rPr>
        <w:t>ПРИМЕЧАНИЯ:</w:t>
      </w:r>
    </w:p>
    <w:p w:rsidR="00216079" w:rsidRPr="001F55D6" w:rsidRDefault="00216079" w:rsidP="008F70C3">
      <w:pPr>
        <w:pStyle w:val="a0"/>
        <w:keepNext/>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p>
    <w:p w:rsidR="00216079" w:rsidRPr="001F55D6" w:rsidRDefault="00216079" w:rsidP="00216079">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Pr>
          <w:rFonts w:ascii="Arial" w:hAnsi="Arial" w:cs="Arial"/>
          <w:sz w:val="16"/>
          <w:szCs w:val="16"/>
        </w:rPr>
        <w:t>(</w:t>
      </w:r>
      <w:r w:rsidRPr="001F55D6">
        <w:rPr>
          <w:rFonts w:ascii="Arial" w:hAnsi="Arial" w:cs="Arial"/>
          <w:sz w:val="16"/>
          <w:szCs w:val="16"/>
        </w:rPr>
        <w:t xml:space="preserve">1) В Бюджете после перераспределения средств отражен скорректированный бюджет программ после перераспределения средств в </w:t>
      </w:r>
      <w:r>
        <w:rPr>
          <w:rFonts w:ascii="Arial" w:hAnsi="Arial" w:cs="Arial"/>
          <w:sz w:val="16"/>
          <w:szCs w:val="16"/>
        </w:rPr>
        <w:t xml:space="preserve">2012-2013 гг. в соответствии с </w:t>
      </w:r>
      <w:r w:rsidR="009357B0">
        <w:rPr>
          <w:rFonts w:ascii="Arial" w:hAnsi="Arial" w:cs="Arial"/>
          <w:sz w:val="16"/>
          <w:szCs w:val="16"/>
        </w:rPr>
        <w:t>финансовым положением</w:t>
      </w:r>
      <w:r w:rsidRPr="001F55D6">
        <w:rPr>
          <w:rFonts w:ascii="Arial" w:hAnsi="Arial" w:cs="Arial"/>
          <w:sz w:val="16"/>
          <w:szCs w:val="16"/>
        </w:rPr>
        <w:t xml:space="preserve"> 5.5.</w:t>
      </w:r>
    </w:p>
    <w:p w:rsidR="00216079" w:rsidRPr="001F55D6" w:rsidRDefault="00216079" w:rsidP="00216079">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p>
    <w:p w:rsidR="00216079" w:rsidRPr="001F55D6" w:rsidRDefault="00216079" w:rsidP="00216079">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16"/>
          <w:szCs w:val="16"/>
        </w:rPr>
      </w:pPr>
      <w:r>
        <w:rPr>
          <w:rFonts w:ascii="Arial" w:hAnsi="Arial" w:cs="Arial"/>
          <w:sz w:val="16"/>
          <w:szCs w:val="16"/>
        </w:rPr>
        <w:t>(</w:t>
      </w:r>
      <w:r w:rsidRPr="001F55D6">
        <w:rPr>
          <w:rFonts w:ascii="Arial" w:hAnsi="Arial" w:cs="Arial"/>
          <w:sz w:val="16"/>
          <w:szCs w:val="16"/>
        </w:rPr>
        <w:t xml:space="preserve">2) Ассигнования, связанные с персоналом, в бюджете после перераспределения средств на 2012-2013 гг. отражают фактические расходы за </w:t>
      </w:r>
      <w:r>
        <w:rPr>
          <w:rFonts w:ascii="Arial" w:hAnsi="Arial" w:cs="Arial"/>
          <w:sz w:val="16"/>
          <w:szCs w:val="16"/>
        </w:rPr>
        <w:t>двухлетний</w:t>
      </w:r>
      <w:r w:rsidRPr="001F55D6">
        <w:rPr>
          <w:rFonts w:ascii="Arial" w:hAnsi="Arial" w:cs="Arial"/>
          <w:sz w:val="16"/>
          <w:szCs w:val="16"/>
        </w:rPr>
        <w:t xml:space="preserve"> период.</w:t>
      </w:r>
    </w:p>
    <w:p w:rsidR="00216079" w:rsidRPr="001F55D6" w:rsidRDefault="00216079" w:rsidP="00216079">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p>
    <w:p w:rsidR="00216079" w:rsidRPr="001F55D6" w:rsidRDefault="00216079" w:rsidP="00216079">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rPr>
      </w:pPr>
    </w:p>
    <w:p w:rsidR="00216079" w:rsidRPr="001F55D6" w:rsidRDefault="00216079" w:rsidP="00216079">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u w:val="single"/>
        </w:rPr>
      </w:pPr>
      <w:r w:rsidRPr="001F55D6">
        <w:rPr>
          <w:rFonts w:ascii="Arial" w:hAnsi="Arial" w:cs="Arial"/>
          <w:sz w:val="20"/>
          <w:szCs w:val="20"/>
        </w:rPr>
        <w:t>A.</w:t>
      </w:r>
      <w:r w:rsidRPr="001F55D6">
        <w:rPr>
          <w:rFonts w:ascii="Arial" w:hAnsi="Arial" w:cs="Arial"/>
          <w:sz w:val="20"/>
          <w:szCs w:val="20"/>
        </w:rPr>
        <w:tab/>
      </w:r>
      <w:r>
        <w:rPr>
          <w:rFonts w:ascii="Arial" w:hAnsi="Arial" w:cs="Arial"/>
          <w:sz w:val="20"/>
          <w:szCs w:val="20"/>
          <w:u w:val="single"/>
        </w:rPr>
        <w:t>Бюджет после перераспределения средств в 2012-2013 гг.</w:t>
      </w:r>
    </w:p>
    <w:p w:rsidR="00216079" w:rsidRPr="001F55D6" w:rsidRDefault="00216079" w:rsidP="00216079">
      <w:pPr>
        <w:pStyle w:val="A"/>
        <w:pBdr>
          <w:top w:val="none" w:sz="0" w:space="0" w:color="auto"/>
          <w:left w:val="none" w:sz="0" w:space="0" w:color="auto"/>
          <w:bottom w:val="none" w:sz="0" w:space="0" w:color="auto"/>
          <w:right w:val="none" w:sz="0" w:space="0" w:color="auto"/>
          <w:bar w:val="none" w:sz="0" w:color="auto"/>
        </w:pBdr>
        <w:jc w:val="both"/>
        <w:rPr>
          <w:rFonts w:hAnsi="Arial" w:cs="Arial"/>
          <w:u w:val="single"/>
        </w:rPr>
      </w:pPr>
    </w:p>
    <w:p w:rsidR="00216079" w:rsidRPr="001F55D6" w:rsidRDefault="00216079" w:rsidP="00216079">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r w:rsidRPr="001F55D6">
        <w:rPr>
          <w:rFonts w:hAnsi="Arial" w:cs="Arial"/>
        </w:rPr>
        <w:t>30.9.</w:t>
      </w:r>
      <w:r w:rsidRPr="001F55D6">
        <w:rPr>
          <w:rFonts w:hAnsi="Arial" w:cs="Arial"/>
        </w:rPr>
        <w:tab/>
        <w:t>Общее чистое сокращение объема ресурсов, выделенных на осуществление настоящей Программы, объясняется сочетанием следующих причин:  (i) перераспределением персонала в пользу других программ; (ii) наличием вакантных должностей; и (iii) увеличением не связанных с персоналом расходов на проект ПДР "ИС и передача технологии: общие проблемы – построение решений". Это отражено в результатах III.2 (Укрепление потенциала людских ресурсов), III.11 (Совершенствование понимания/повышение потенциала МСП) и IV.2 (Расширенный доступ к информации и знаниям в области ИС и активное использование такой информации и знаний).</w:t>
      </w:r>
    </w:p>
    <w:p w:rsidR="00216079" w:rsidRPr="001F55D6" w:rsidRDefault="00216079" w:rsidP="00216079">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216079" w:rsidRPr="001F55D6" w:rsidRDefault="00216079" w:rsidP="00216079">
      <w:pPr>
        <w:tabs>
          <w:tab w:val="num" w:pos="780"/>
        </w:tabs>
        <w:jc w:val="both"/>
        <w:rPr>
          <w:rFonts w:cs="Arial"/>
          <w:szCs w:val="20"/>
          <w:lang w:val="ru-RU"/>
        </w:rPr>
      </w:pPr>
      <w:r w:rsidRPr="001F55D6">
        <w:rPr>
          <w:rFonts w:cs="Arial"/>
          <w:szCs w:val="20"/>
          <w:lang w:val="ru-RU"/>
        </w:rPr>
        <w:t>30.10.</w:t>
      </w:r>
      <w:r w:rsidRPr="001F55D6">
        <w:rPr>
          <w:rFonts w:cs="Arial"/>
          <w:szCs w:val="20"/>
          <w:lang w:val="ru-RU"/>
        </w:rPr>
        <w:tab/>
        <w:t>Увеличение объема не связанных с персоналом ресурсов, выделенных на достижение результата VII.3 (Использование средств, основанных на использовании ИС, для передачи технологий) объяснялось отнесением к этому результату некоторых видов деятельности, связанных с открытыми совместными проектами и моделями на основе использования ИС, которые ранее относились к результату IV.2 (Расширенный доступ к информации и знаниям в области ИС и активное использование такой информации и знаний).</w:t>
      </w:r>
    </w:p>
    <w:p w:rsidR="00216079" w:rsidRPr="001F55D6" w:rsidRDefault="00216079" w:rsidP="00216079">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216079" w:rsidRPr="001F55D6" w:rsidRDefault="00216079" w:rsidP="00216079">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216079" w:rsidRPr="001F55D6" w:rsidRDefault="00216079" w:rsidP="00216079">
      <w:pPr>
        <w:pStyle w:val="a0"/>
        <w:pBdr>
          <w:top w:val="none" w:sz="0" w:space="0" w:color="auto"/>
          <w:left w:val="none" w:sz="0" w:space="0" w:color="auto"/>
          <w:bottom w:val="none" w:sz="0" w:space="0" w:color="auto"/>
          <w:right w:val="none" w:sz="0" w:space="0" w:color="auto"/>
          <w:bar w:val="none" w:sz="0" w:color="auto"/>
        </w:pBdr>
        <w:jc w:val="both"/>
        <w:rPr>
          <w:rFonts w:ascii="Arial" w:hAnsi="Arial" w:cs="Arial"/>
          <w:sz w:val="20"/>
          <w:szCs w:val="20"/>
          <w:u w:val="single"/>
        </w:rPr>
      </w:pPr>
      <w:r w:rsidRPr="001F55D6">
        <w:rPr>
          <w:rFonts w:ascii="Arial" w:hAnsi="Arial" w:cs="Arial"/>
          <w:sz w:val="20"/>
          <w:szCs w:val="20"/>
        </w:rPr>
        <w:t>B.</w:t>
      </w:r>
      <w:r w:rsidRPr="001F55D6">
        <w:rPr>
          <w:rFonts w:ascii="Arial" w:hAnsi="Arial" w:cs="Arial"/>
          <w:sz w:val="20"/>
          <w:szCs w:val="20"/>
        </w:rPr>
        <w:tab/>
      </w:r>
      <w:r w:rsidRPr="001F55D6">
        <w:rPr>
          <w:rFonts w:ascii="Arial" w:hAnsi="Arial" w:cs="Arial"/>
          <w:sz w:val="20"/>
          <w:szCs w:val="20"/>
          <w:u w:val="single"/>
        </w:rPr>
        <w:t>Освоение бюджетных средств в 2012-2013 гг.</w:t>
      </w:r>
    </w:p>
    <w:p w:rsidR="00216079" w:rsidRPr="001F55D6" w:rsidRDefault="00216079" w:rsidP="00216079">
      <w:pPr>
        <w:pStyle w:val="A"/>
        <w:pBdr>
          <w:top w:val="none" w:sz="0" w:space="0" w:color="auto"/>
          <w:left w:val="none" w:sz="0" w:space="0" w:color="auto"/>
          <w:bottom w:val="none" w:sz="0" w:space="0" w:color="auto"/>
          <w:right w:val="none" w:sz="0" w:space="0" w:color="auto"/>
          <w:bar w:val="none" w:sz="0" w:color="auto"/>
        </w:pBdr>
        <w:tabs>
          <w:tab w:val="left" w:pos="709"/>
        </w:tabs>
        <w:jc w:val="both"/>
        <w:rPr>
          <w:rFonts w:hAnsi="Arial" w:cs="Arial"/>
        </w:rPr>
      </w:pPr>
    </w:p>
    <w:p w:rsidR="00BE72D1" w:rsidRPr="00216079" w:rsidRDefault="00216079" w:rsidP="00216079">
      <w:pPr>
        <w:tabs>
          <w:tab w:val="left" w:pos="709"/>
        </w:tabs>
        <w:jc w:val="both"/>
        <w:rPr>
          <w:lang w:val="ru-RU"/>
        </w:rPr>
      </w:pPr>
      <w:r w:rsidRPr="00216079">
        <w:rPr>
          <w:rFonts w:cs="Arial"/>
          <w:lang w:val="ru-RU"/>
        </w:rPr>
        <w:t>30.11.</w:t>
      </w:r>
      <w:r w:rsidRPr="00216079">
        <w:rPr>
          <w:rFonts w:cs="Arial"/>
          <w:lang w:val="ru-RU"/>
        </w:rPr>
        <w:tab/>
        <w:t>Низкие показатели освоения ресурсов, не связанных с персоналом, объясняются, прежде всего, более низкими по сравнению с ожиданиями темпами реализации мероприятий в связи с изменением структуры Отдела инноваций. Кроме того, были задержки в осуществлении деятельности, связанной с проектами ПДР в рамках результатов</w:t>
      </w:r>
      <w:r w:rsidRPr="001F55D6">
        <w:rPr>
          <w:rFonts w:cs="Arial"/>
        </w:rPr>
        <w:t> III</w:t>
      </w:r>
      <w:r w:rsidRPr="00216079">
        <w:rPr>
          <w:rFonts w:cs="Arial"/>
          <w:lang w:val="ru-RU"/>
        </w:rPr>
        <w:t xml:space="preserve">.2 (Укрепление потенциала людских ресурсов) и </w:t>
      </w:r>
      <w:r w:rsidRPr="001F55D6">
        <w:rPr>
          <w:rFonts w:cs="Arial"/>
        </w:rPr>
        <w:t>III</w:t>
      </w:r>
      <w:r w:rsidRPr="00216079">
        <w:rPr>
          <w:rFonts w:cs="Arial"/>
          <w:lang w:val="ru-RU"/>
        </w:rPr>
        <w:t>.11 (Совершенствование понимания/повышение потенциала МСП). В 2014 г. будет продолжено выполнение рекомендаций 19, 25, 26 и 28 по Проекту ПДР ВОИС "ИС и передача технологии: общие проблемы – построение решений" и рекомендации 36 по "Открытым совместным проектам и моделям на основе ИС", однако управление данной деятельностью будет осуществляться в рамках Программы 5.</w:t>
      </w:r>
      <w:r w:rsidR="00BE72D1" w:rsidRPr="00216079">
        <w:rPr>
          <w:lang w:val="ru-RU"/>
        </w:rPr>
        <w:t xml:space="preserve"> </w:t>
      </w:r>
    </w:p>
    <w:p w:rsidR="00BE72D1" w:rsidRPr="00216079" w:rsidRDefault="00BE72D1" w:rsidP="00BE72D1">
      <w:pPr>
        <w:jc w:val="both"/>
        <w:rPr>
          <w:rFonts w:cs="Arial"/>
          <w:lang w:val="ru-RU"/>
        </w:rPr>
      </w:pPr>
    </w:p>
    <w:p w:rsidR="00BE72D1" w:rsidRPr="00216079" w:rsidRDefault="00BE72D1">
      <w:pPr>
        <w:rPr>
          <w:lang w:val="ru-RU"/>
        </w:rPr>
      </w:pPr>
    </w:p>
    <w:p w:rsidR="006F036E" w:rsidRPr="00216079" w:rsidRDefault="006F036E">
      <w:pPr>
        <w:rPr>
          <w:rFonts w:ascii="Arial Bold" w:hAnsi="Arial Bold" w:cs="Arial"/>
          <w:b/>
          <w:bCs/>
          <w:iCs/>
          <w:caps/>
          <w:sz w:val="22"/>
          <w:szCs w:val="28"/>
          <w:lang w:val="ru-RU"/>
        </w:rPr>
      </w:pPr>
      <w:r w:rsidRPr="00216079">
        <w:rPr>
          <w:lang w:val="ru-RU"/>
        </w:rPr>
        <w:br w:type="page"/>
      </w:r>
    </w:p>
    <w:p w:rsidR="00121D79" w:rsidRPr="00DE5925" w:rsidRDefault="00DE5925">
      <w:pPr>
        <w:pStyle w:val="Heading2"/>
        <w:rPr>
          <w:rFonts w:ascii="Arial" w:hAnsi="Arial"/>
          <w:lang w:val="ru-RU"/>
        </w:rPr>
      </w:pPr>
      <w:bookmarkStart w:id="36" w:name="_Toc301357255"/>
      <w:bookmarkStart w:id="37" w:name="_Toc395018628"/>
      <w:r w:rsidRPr="00DE5925">
        <w:rPr>
          <w:rStyle w:val="StyleStyleHeading3ComplexItalicLatin12ptChar"/>
          <w:b/>
          <w:iCs/>
          <w:caps/>
          <w:szCs w:val="28"/>
          <w:lang w:val="ru-RU"/>
        </w:rPr>
        <w:lastRenderedPageBreak/>
        <w:t>СТРАТЕГИЧЕСКАЯ ЦЕЛЬ</w:t>
      </w:r>
      <w:r w:rsidR="00121D79" w:rsidRPr="00DE5925">
        <w:rPr>
          <w:lang w:val="ru-RU"/>
        </w:rPr>
        <w:t xml:space="preserve"> </w:t>
      </w:r>
      <w:r w:rsidR="00121D79" w:rsidRPr="00681EDE">
        <w:t>IV</w:t>
      </w:r>
      <w:r w:rsidR="00121D79" w:rsidRPr="00DE5925">
        <w:rPr>
          <w:lang w:val="ru-RU"/>
        </w:rPr>
        <w:t xml:space="preserve"> </w:t>
      </w:r>
      <w:r w:rsidR="00121D79" w:rsidRPr="00DE5925">
        <w:rPr>
          <w:lang w:val="ru-RU"/>
        </w:rPr>
        <w:br/>
      </w:r>
      <w:r w:rsidR="00121D79" w:rsidRPr="00DE5925">
        <w:rPr>
          <w:lang w:val="ru-RU"/>
        </w:rPr>
        <w:br/>
      </w:r>
      <w:bookmarkEnd w:id="36"/>
      <w:r w:rsidRPr="00DE5925">
        <w:rPr>
          <w:rFonts w:ascii="Arial" w:hAnsi="Arial"/>
          <w:lang w:val="ru-RU"/>
        </w:rPr>
        <w:t>КООРДИНАЦИЯ И РАЗВИТИЕ ГЛОБАЛЬНОЙ ИНФРАСТРУКТУРЫ ИС</w:t>
      </w:r>
      <w:bookmarkEnd w:id="37"/>
    </w:p>
    <w:p w:rsidR="00121D79" w:rsidRPr="00DE5925" w:rsidRDefault="00121D79" w:rsidP="001525FC">
      <w:pPr>
        <w:rPr>
          <w:lang w:val="ru-RU"/>
        </w:rPr>
      </w:pPr>
    </w:p>
    <w:p w:rsidR="001525FC" w:rsidRPr="00DE5925" w:rsidRDefault="001525FC" w:rsidP="001525FC">
      <w:pPr>
        <w:rPr>
          <w:lang w:val="ru-RU"/>
        </w:rPr>
      </w:pPr>
    </w:p>
    <w:p w:rsidR="006A6EC1" w:rsidRPr="00DE5925" w:rsidRDefault="006A6EC1" w:rsidP="001525FC">
      <w:pPr>
        <w:rPr>
          <w:lang w:val="ru-RU"/>
        </w:rPr>
      </w:pPr>
    </w:p>
    <w:p w:rsidR="00B576FD" w:rsidRPr="003B115B" w:rsidRDefault="00B576FD" w:rsidP="00B576FD">
      <w:pPr>
        <w:jc w:val="center"/>
        <w:rPr>
          <w:szCs w:val="20"/>
          <w:lang w:val="ru-RU"/>
        </w:rPr>
      </w:pPr>
      <w:r>
        <w:rPr>
          <w:lang w:val="ru-RU"/>
        </w:rPr>
        <w:t xml:space="preserve">СВОДНАЯ </w:t>
      </w:r>
      <w:r w:rsidRPr="007B1693">
        <w:rPr>
          <w:lang w:val="ru-RU"/>
        </w:rPr>
        <w:t>Т</w:t>
      </w:r>
      <w:r>
        <w:rPr>
          <w:lang w:val="ru-RU"/>
        </w:rPr>
        <w:t>АБЛИЦА</w:t>
      </w:r>
      <w:r w:rsidRPr="007B1693">
        <w:rPr>
          <w:lang w:val="ru-RU"/>
        </w:rPr>
        <w:t xml:space="preserve"> </w:t>
      </w:r>
      <w:r w:rsidRPr="007B1693">
        <w:rPr>
          <w:snapToGrid w:val="0"/>
          <w:lang w:val="ru-RU"/>
        </w:rPr>
        <w:t>ПОКАЗАТЕЛ</w:t>
      </w:r>
      <w:r>
        <w:rPr>
          <w:lang w:val="ru-RU"/>
        </w:rPr>
        <w:t xml:space="preserve">ЕЙ </w:t>
      </w:r>
      <w:r w:rsidRPr="007B1693">
        <w:rPr>
          <w:lang w:val="ru-RU"/>
        </w:rPr>
        <w:t>РЕЗУЛЬТАТ</w:t>
      </w:r>
      <w:r>
        <w:rPr>
          <w:lang w:val="ru-RU"/>
        </w:rPr>
        <w:t xml:space="preserve">ИВНОСТИ ЗА ДВУХЛЕТНИЙ </w:t>
      </w:r>
      <w:r w:rsidRPr="007B1693">
        <w:rPr>
          <w:lang w:val="ru-RU"/>
        </w:rPr>
        <w:t>ПЕРИОД</w:t>
      </w:r>
    </w:p>
    <w:p w:rsidR="00B576FD" w:rsidRPr="003B115B" w:rsidRDefault="00B576FD" w:rsidP="00B576FD">
      <w:pPr>
        <w:jc w:val="center"/>
        <w:rPr>
          <w:lang w:val="ru-RU"/>
        </w:rPr>
      </w:pPr>
    </w:p>
    <w:p w:rsidR="006E397A" w:rsidRPr="00B576FD" w:rsidRDefault="00B576FD" w:rsidP="00B576FD">
      <w:pPr>
        <w:autoSpaceDE w:val="0"/>
        <w:autoSpaceDN w:val="0"/>
        <w:adjustRightInd w:val="0"/>
        <w:jc w:val="both"/>
        <w:rPr>
          <w:rFonts w:cs="Arial"/>
          <w:lang w:val="ru-RU"/>
        </w:rPr>
      </w:pPr>
      <w:r>
        <w:rPr>
          <w:rFonts w:cs="Arial"/>
          <w:lang w:val="ru-RU"/>
        </w:rPr>
        <w:t>Приводимая</w:t>
      </w:r>
      <w:r w:rsidRPr="00A128CB">
        <w:rPr>
          <w:rFonts w:cs="Arial"/>
          <w:lang w:val="ru-RU"/>
        </w:rPr>
        <w:t xml:space="preserve"> </w:t>
      </w:r>
      <w:r>
        <w:rPr>
          <w:rFonts w:cs="Arial"/>
          <w:lang w:val="ru-RU"/>
        </w:rPr>
        <w:t>ниже</w:t>
      </w:r>
      <w:r w:rsidRPr="00A128CB">
        <w:rPr>
          <w:rFonts w:cs="Arial"/>
          <w:lang w:val="ru-RU"/>
        </w:rPr>
        <w:t xml:space="preserve"> </w:t>
      </w:r>
      <w:r>
        <w:rPr>
          <w:lang w:val="ru-RU"/>
        </w:rPr>
        <w:t>сводная</w:t>
      </w:r>
      <w:r w:rsidRPr="00A128CB">
        <w:rPr>
          <w:lang w:val="ru-RU"/>
        </w:rPr>
        <w:t xml:space="preserve"> </w:t>
      </w:r>
      <w:r w:rsidRPr="007B1693">
        <w:rPr>
          <w:lang w:val="ru-RU"/>
        </w:rPr>
        <w:t>т</w:t>
      </w:r>
      <w:r>
        <w:rPr>
          <w:lang w:val="ru-RU"/>
        </w:rPr>
        <w:t>аблица</w:t>
      </w:r>
      <w:r w:rsidRPr="00A128CB">
        <w:rPr>
          <w:rFonts w:cs="Arial"/>
          <w:lang w:val="ru-RU"/>
        </w:rPr>
        <w:t xml:space="preserve"> содерж</w:t>
      </w:r>
      <w:r>
        <w:rPr>
          <w:rFonts w:cs="Arial"/>
          <w:lang w:val="ru-RU"/>
        </w:rPr>
        <w:t>ит</w:t>
      </w:r>
      <w:r w:rsidRPr="00A128CB">
        <w:rPr>
          <w:rFonts w:cs="Arial"/>
          <w:lang w:val="ru-RU"/>
        </w:rPr>
        <w:t xml:space="preserve"> обзор достижения </w:t>
      </w:r>
      <w:r w:rsidRPr="00A128CB">
        <w:rPr>
          <w:lang w:val="ru-RU"/>
        </w:rPr>
        <w:t>ожидаемых результатов</w:t>
      </w:r>
      <w:r w:rsidRPr="00A128CB">
        <w:rPr>
          <w:rFonts w:cs="Arial"/>
          <w:lang w:val="ru-RU"/>
        </w:rPr>
        <w:t xml:space="preserve"> в двухлетнем периоде </w:t>
      </w:r>
      <w:r>
        <w:rPr>
          <w:rFonts w:cs="Arial"/>
          <w:lang w:val="ru-RU"/>
        </w:rPr>
        <w:t xml:space="preserve">2012-2013 гг., измеряемого по </w:t>
      </w:r>
      <w:r w:rsidRPr="00A128CB">
        <w:rPr>
          <w:rFonts w:cs="Arial"/>
          <w:snapToGrid w:val="0"/>
          <w:lang w:val="ru-RU"/>
        </w:rPr>
        <w:t>показател</w:t>
      </w:r>
      <w:r>
        <w:rPr>
          <w:rFonts w:cs="Arial"/>
          <w:lang w:val="ru-RU"/>
        </w:rPr>
        <w:t xml:space="preserve">ям программ, </w:t>
      </w:r>
      <w:r w:rsidRPr="00A128CB">
        <w:rPr>
          <w:rFonts w:cs="Arial"/>
          <w:lang w:val="ru-RU"/>
        </w:rPr>
        <w:t>содейств</w:t>
      </w:r>
      <w:r>
        <w:rPr>
          <w:rFonts w:cs="Arial"/>
          <w:lang w:val="ru-RU"/>
        </w:rPr>
        <w:t>ующих достижению</w:t>
      </w:r>
      <w:r w:rsidRPr="00A128CB">
        <w:rPr>
          <w:rFonts w:cs="Arial"/>
          <w:lang w:val="ru-RU"/>
        </w:rPr>
        <w:t xml:space="preserve"> </w:t>
      </w:r>
      <w:r w:rsidRPr="00A128CB">
        <w:rPr>
          <w:rFonts w:cs="Arial"/>
          <w:snapToGrid w:val="0"/>
          <w:lang w:val="ru-RU"/>
        </w:rPr>
        <w:t>данн</w:t>
      </w:r>
      <w:r>
        <w:rPr>
          <w:rFonts w:cs="Arial"/>
          <w:lang w:val="ru-RU"/>
        </w:rPr>
        <w:t xml:space="preserve">ой </w:t>
      </w:r>
      <w:r w:rsidRPr="00A128CB">
        <w:rPr>
          <w:rFonts w:cs="Arial"/>
          <w:lang w:val="ru-RU"/>
        </w:rPr>
        <w:t>стратегической цели.</w:t>
      </w:r>
      <w:r w:rsidR="00121D79" w:rsidRPr="00B576FD">
        <w:rPr>
          <w:rFonts w:cs="Arial"/>
          <w:lang w:val="ru-RU"/>
        </w:rPr>
        <w:t xml:space="preserve"> </w:t>
      </w:r>
    </w:p>
    <w:p w:rsidR="006A6EC1" w:rsidRPr="00B576FD" w:rsidRDefault="006A6EC1" w:rsidP="00121D79">
      <w:pPr>
        <w:autoSpaceDE w:val="0"/>
        <w:autoSpaceDN w:val="0"/>
        <w:adjustRightInd w:val="0"/>
        <w:jc w:val="both"/>
        <w:rPr>
          <w:rFonts w:cs="Arial"/>
          <w:lang w:val="ru-RU"/>
        </w:rPr>
      </w:pPr>
    </w:p>
    <w:p w:rsidR="006A6EC1" w:rsidRDefault="004B2912" w:rsidP="006A6EC1">
      <w:pPr>
        <w:autoSpaceDE w:val="0"/>
        <w:autoSpaceDN w:val="0"/>
        <w:adjustRightInd w:val="0"/>
        <w:jc w:val="center"/>
        <w:rPr>
          <w:rFonts w:cs="Arial"/>
        </w:rPr>
      </w:pPr>
      <w:r>
        <w:rPr>
          <w:rFonts w:cs="Arial"/>
          <w:noProof/>
        </w:rPr>
        <w:drawing>
          <wp:inline distT="0" distB="0" distL="0" distR="0" wp14:anchorId="1FF39E3F">
            <wp:extent cx="4407270" cy="242611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09027" cy="2427079"/>
                    </a:xfrm>
                    <a:prstGeom prst="rect">
                      <a:avLst/>
                    </a:prstGeom>
                    <a:noFill/>
                  </pic:spPr>
                </pic:pic>
              </a:graphicData>
            </a:graphic>
          </wp:inline>
        </w:drawing>
      </w:r>
    </w:p>
    <w:p w:rsidR="00E66A40" w:rsidRPr="005E3A6D" w:rsidRDefault="00E66A40" w:rsidP="00E66A40">
      <w:pPr>
        <w:jc w:val="center"/>
        <w:rPr>
          <w:b/>
          <w:sz w:val="18"/>
          <w:szCs w:val="18"/>
        </w:rPr>
      </w:pPr>
    </w:p>
    <w:tbl>
      <w:tblPr>
        <w:tblW w:w="9536" w:type="dxa"/>
        <w:tblInd w:w="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226"/>
        <w:gridCol w:w="3588"/>
        <w:gridCol w:w="1560"/>
        <w:gridCol w:w="1162"/>
      </w:tblGrid>
      <w:tr w:rsidR="00E66A40" w:rsidRPr="00697FC5" w:rsidTr="00582E58">
        <w:trPr>
          <w:tblHeader/>
        </w:trPr>
        <w:tc>
          <w:tcPr>
            <w:tcW w:w="3226" w:type="dxa"/>
            <w:tcBorders>
              <w:top w:val="single" w:sz="4" w:space="0" w:color="auto"/>
              <w:bottom w:val="single" w:sz="4" w:space="0" w:color="auto"/>
            </w:tcBorders>
            <w:shd w:val="clear" w:color="auto" w:fill="CCFFFF"/>
            <w:vAlign w:val="center"/>
          </w:tcPr>
          <w:p w:rsidR="00E66A40" w:rsidRPr="00E54741" w:rsidRDefault="00E66A40" w:rsidP="00582E58">
            <w:pPr>
              <w:spacing w:before="120" w:after="120"/>
              <w:jc w:val="center"/>
              <w:rPr>
                <w:rFonts w:cs="Arial"/>
                <w:b/>
                <w:bCs/>
                <w:sz w:val="14"/>
                <w:szCs w:val="14"/>
                <w:lang w:val="ru-RU"/>
              </w:rPr>
            </w:pPr>
            <w:r>
              <w:rPr>
                <w:rFonts w:cs="Arial"/>
                <w:b/>
                <w:bCs/>
                <w:sz w:val="14"/>
                <w:szCs w:val="14"/>
                <w:lang w:val="ru-RU"/>
              </w:rPr>
              <w:t>Ожидаемые результаты</w:t>
            </w:r>
          </w:p>
        </w:tc>
        <w:tc>
          <w:tcPr>
            <w:tcW w:w="3588" w:type="dxa"/>
            <w:tcBorders>
              <w:top w:val="single" w:sz="4" w:space="0" w:color="auto"/>
              <w:bottom w:val="single" w:sz="4" w:space="0" w:color="auto"/>
            </w:tcBorders>
            <w:shd w:val="clear" w:color="auto" w:fill="CCFFFF"/>
            <w:vAlign w:val="center"/>
          </w:tcPr>
          <w:p w:rsidR="00E66A40" w:rsidRPr="00E54741" w:rsidRDefault="00E66A40" w:rsidP="00582E58">
            <w:pPr>
              <w:spacing w:before="120" w:after="120"/>
              <w:jc w:val="center"/>
              <w:rPr>
                <w:rFonts w:cs="Arial"/>
                <w:b/>
                <w:bCs/>
                <w:sz w:val="14"/>
                <w:szCs w:val="14"/>
                <w:lang w:val="ru-RU"/>
              </w:rPr>
            </w:pPr>
            <w:r>
              <w:rPr>
                <w:rFonts w:cs="Arial"/>
                <w:b/>
                <w:bCs/>
                <w:sz w:val="14"/>
                <w:szCs w:val="14"/>
                <w:lang w:val="ru-RU"/>
              </w:rPr>
              <w:t>Показатели результативности</w:t>
            </w:r>
          </w:p>
        </w:tc>
        <w:tc>
          <w:tcPr>
            <w:tcW w:w="1560" w:type="dxa"/>
            <w:tcBorders>
              <w:top w:val="single" w:sz="4" w:space="0" w:color="auto"/>
              <w:bottom w:val="single" w:sz="4" w:space="0" w:color="auto"/>
            </w:tcBorders>
            <w:shd w:val="clear" w:color="auto" w:fill="CCFFFF"/>
            <w:vAlign w:val="center"/>
          </w:tcPr>
          <w:p w:rsidR="00E66A40" w:rsidRPr="00E54741" w:rsidRDefault="00E66A40" w:rsidP="00582E58">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162" w:type="dxa"/>
            <w:tcBorders>
              <w:top w:val="single" w:sz="4" w:space="0" w:color="auto"/>
              <w:bottom w:val="single" w:sz="4" w:space="0" w:color="auto"/>
            </w:tcBorders>
            <w:shd w:val="clear" w:color="auto" w:fill="CCFFFF"/>
          </w:tcPr>
          <w:p w:rsidR="00E66A40" w:rsidRPr="00E54741" w:rsidRDefault="00E66A40" w:rsidP="00582E58">
            <w:pPr>
              <w:spacing w:before="120" w:after="120"/>
              <w:jc w:val="center"/>
              <w:rPr>
                <w:rFonts w:cs="Arial"/>
                <w:b/>
                <w:bCs/>
                <w:sz w:val="14"/>
                <w:szCs w:val="14"/>
                <w:lang w:val="ru-RU"/>
              </w:rPr>
            </w:pPr>
            <w:r>
              <w:rPr>
                <w:rFonts w:cs="Arial"/>
                <w:b/>
                <w:bCs/>
                <w:sz w:val="14"/>
                <w:szCs w:val="14"/>
                <w:lang w:val="ru-RU"/>
              </w:rPr>
              <w:t>СС</w:t>
            </w:r>
          </w:p>
        </w:tc>
      </w:tr>
      <w:tr w:rsidR="00E66A40" w:rsidRPr="00697FC5" w:rsidTr="00582E58">
        <w:tc>
          <w:tcPr>
            <w:tcW w:w="3226" w:type="dxa"/>
            <w:vMerge w:val="restart"/>
            <w:tcBorders>
              <w:top w:val="single" w:sz="4" w:space="0" w:color="auto"/>
            </w:tcBorders>
            <w:shd w:val="clear" w:color="auto" w:fill="auto"/>
            <w:tcMar>
              <w:top w:w="113" w:type="dxa"/>
            </w:tcMar>
          </w:tcPr>
          <w:p w:rsidR="00E66A40" w:rsidRPr="00C82D09" w:rsidRDefault="00E66A40" w:rsidP="00582E58">
            <w:pPr>
              <w:spacing w:before="80"/>
              <w:rPr>
                <w:rFonts w:cs="Arial"/>
                <w:sz w:val="14"/>
                <w:szCs w:val="14"/>
                <w:lang w:val="ru-RU"/>
              </w:rPr>
            </w:pPr>
            <w:r w:rsidRPr="00E66A40">
              <w:rPr>
                <w:rFonts w:cs="Arial"/>
                <w:color w:val="000000"/>
                <w:sz w:val="14"/>
                <w:szCs w:val="14"/>
                <w:lang w:val="ru-RU"/>
              </w:rPr>
              <w:t>Обновленная</w:t>
            </w:r>
            <w:r w:rsidRPr="00C82D09">
              <w:rPr>
                <w:rFonts w:cs="Arial"/>
                <w:sz w:val="14"/>
                <w:szCs w:val="14"/>
                <w:lang w:val="ru-RU"/>
              </w:rPr>
              <w:t xml:space="preserve"> и глобально признанная система международных классификаций и стандартов ВОИС, облегчающая доступ, использование и распространение информации в области ИС среди заинтересованных сторон во всем мире</w:t>
            </w:r>
          </w:p>
          <w:p w:rsidR="00E66A40" w:rsidRPr="00C82D09" w:rsidRDefault="00E66A40" w:rsidP="00582E58">
            <w:pPr>
              <w:rPr>
                <w:rFonts w:cs="Arial"/>
                <w:sz w:val="14"/>
                <w:szCs w:val="14"/>
                <w:lang w:val="ru-RU"/>
              </w:rPr>
            </w:pPr>
          </w:p>
        </w:tc>
        <w:tc>
          <w:tcPr>
            <w:tcW w:w="3588" w:type="dxa"/>
            <w:tcBorders>
              <w:top w:val="single" w:sz="4" w:space="0" w:color="auto"/>
            </w:tcBorders>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Число ведомств, использующих стандарты ВОИС</w:t>
            </w:r>
          </w:p>
        </w:tc>
        <w:tc>
          <w:tcPr>
            <w:tcW w:w="1560" w:type="dxa"/>
            <w:tcBorders>
              <w:top w:val="single" w:sz="4" w:space="0" w:color="auto"/>
            </w:tcBorders>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Borders>
              <w:top w:val="single" w:sz="4" w:space="0" w:color="auto"/>
            </w:tcBorders>
          </w:tcPr>
          <w:p w:rsidR="00E66A40" w:rsidRPr="00477A1D" w:rsidRDefault="00E66A40" w:rsidP="00582E58">
            <w:pPr>
              <w:spacing w:before="20"/>
              <w:jc w:val="center"/>
              <w:rPr>
                <w:rFonts w:cs="Arial"/>
                <w:sz w:val="22"/>
                <w:szCs w:val="22"/>
              </w:rPr>
            </w:pPr>
            <w:r w:rsidRPr="00477A1D">
              <w:rPr>
                <w:rFonts w:cs="Arial"/>
                <w:color w:val="A6A6A6" w:themeColor="background1" w:themeShade="A6"/>
                <w:sz w:val="22"/>
                <w:szCs w:val="22"/>
              </w:rPr>
              <w:sym w:font="Wingdings" w:char="F06C"/>
            </w:r>
          </w:p>
        </w:tc>
      </w:tr>
      <w:tr w:rsidR="00E66A40" w:rsidRPr="00697FC5" w:rsidTr="00582E58">
        <w:tc>
          <w:tcPr>
            <w:tcW w:w="3226" w:type="dxa"/>
            <w:vMerge/>
            <w:shd w:val="clear" w:color="auto" w:fill="auto"/>
            <w:tcMar>
              <w:top w:w="113" w:type="dxa"/>
            </w:tcMar>
          </w:tcPr>
          <w:p w:rsidR="00E66A40" w:rsidRPr="00477A1D" w:rsidRDefault="00E66A40" w:rsidP="00582E58">
            <w:pPr>
              <w:spacing w:before="80"/>
              <w:ind w:firstLineChars="100" w:firstLine="140"/>
              <w:rPr>
                <w:rFonts w:cs="Arial"/>
                <w:sz w:val="14"/>
                <w:szCs w:val="14"/>
              </w:rPr>
            </w:pPr>
          </w:p>
        </w:tc>
        <w:tc>
          <w:tcPr>
            <w:tcW w:w="3588" w:type="dxa"/>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Число поправок к Ниццкой классификации</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Pr>
          <w:p w:rsidR="00E66A40" w:rsidRPr="00477A1D" w:rsidRDefault="00E66A40" w:rsidP="00582E58">
            <w:pPr>
              <w:spacing w:before="20"/>
              <w:jc w:val="center"/>
              <w:rPr>
                <w:sz w:val="22"/>
                <w:szCs w:val="22"/>
              </w:rPr>
            </w:pPr>
            <w:r w:rsidRPr="00477A1D">
              <w:rPr>
                <w:rFonts w:cs="Arial"/>
                <w:color w:val="FF0000"/>
                <w:sz w:val="22"/>
                <w:szCs w:val="22"/>
              </w:rPr>
              <w:sym w:font="Wingdings" w:char="F06C"/>
            </w:r>
          </w:p>
        </w:tc>
      </w:tr>
      <w:tr w:rsidR="00E66A40" w:rsidRPr="00697FC5" w:rsidTr="00582E58">
        <w:tc>
          <w:tcPr>
            <w:tcW w:w="3226" w:type="dxa"/>
            <w:vMerge/>
            <w:shd w:val="clear" w:color="auto" w:fill="auto"/>
            <w:tcMar>
              <w:top w:w="113" w:type="dxa"/>
            </w:tcMar>
          </w:tcPr>
          <w:p w:rsidR="00E66A40" w:rsidRPr="00477A1D" w:rsidRDefault="00E66A40" w:rsidP="00582E58">
            <w:pPr>
              <w:spacing w:before="80"/>
              <w:ind w:firstLineChars="100" w:firstLine="140"/>
              <w:rPr>
                <w:rFonts w:cs="Arial"/>
                <w:sz w:val="14"/>
                <w:szCs w:val="14"/>
              </w:rPr>
            </w:pPr>
          </w:p>
        </w:tc>
        <w:tc>
          <w:tcPr>
            <w:tcW w:w="3588" w:type="dxa"/>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 xml:space="preserve">Объединение </w:t>
            </w:r>
            <w:r w:rsidRPr="00D82517">
              <w:rPr>
                <w:rFonts w:cs="Arial"/>
                <w:sz w:val="14"/>
                <w:szCs w:val="14"/>
              </w:rPr>
              <w:t>ECLA</w:t>
            </w:r>
            <w:r w:rsidRPr="00E66A40">
              <w:rPr>
                <w:rFonts w:cs="Arial"/>
                <w:sz w:val="14"/>
                <w:szCs w:val="14"/>
                <w:lang w:val="ru-RU"/>
              </w:rPr>
              <w:t xml:space="preserve"> и </w:t>
            </w:r>
            <w:r w:rsidRPr="00D82517">
              <w:rPr>
                <w:rFonts w:cs="Arial"/>
                <w:sz w:val="14"/>
                <w:szCs w:val="14"/>
              </w:rPr>
              <w:t>FI</w:t>
            </w:r>
            <w:r w:rsidRPr="00E66A40">
              <w:rPr>
                <w:rFonts w:cs="Arial"/>
                <w:sz w:val="14"/>
                <w:szCs w:val="14"/>
                <w:lang w:val="ru-RU"/>
              </w:rPr>
              <w:t xml:space="preserve"> в рамках МПК</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Pr>
          <w:p w:rsidR="00E66A40" w:rsidRPr="00477A1D" w:rsidRDefault="00E66A40" w:rsidP="00582E58">
            <w:pPr>
              <w:spacing w:before="20"/>
              <w:jc w:val="center"/>
              <w:rPr>
                <w:sz w:val="22"/>
                <w:szCs w:val="22"/>
              </w:rPr>
            </w:pPr>
            <w:r w:rsidRPr="00477A1D">
              <w:rPr>
                <w:rFonts w:cs="Arial"/>
                <w:color w:val="E36C0A" w:themeColor="accent6" w:themeShade="BF"/>
                <w:sz w:val="22"/>
                <w:szCs w:val="22"/>
              </w:rPr>
              <w:sym w:font="Wingdings" w:char="F06C"/>
            </w:r>
          </w:p>
        </w:tc>
      </w:tr>
      <w:tr w:rsidR="00E66A40" w:rsidRPr="00697FC5" w:rsidTr="00582E58">
        <w:tc>
          <w:tcPr>
            <w:tcW w:w="3226" w:type="dxa"/>
            <w:vMerge/>
            <w:shd w:val="clear" w:color="auto" w:fill="auto"/>
            <w:tcMar>
              <w:top w:w="113" w:type="dxa"/>
            </w:tcMar>
          </w:tcPr>
          <w:p w:rsidR="00E66A40" w:rsidRPr="00477A1D" w:rsidRDefault="00E66A40" w:rsidP="00582E58">
            <w:pPr>
              <w:spacing w:before="80"/>
              <w:ind w:firstLineChars="100" w:firstLine="140"/>
              <w:rPr>
                <w:rFonts w:cs="Arial"/>
                <w:sz w:val="14"/>
                <w:szCs w:val="14"/>
              </w:rPr>
            </w:pPr>
          </w:p>
        </w:tc>
        <w:tc>
          <w:tcPr>
            <w:tcW w:w="3588" w:type="dxa"/>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Интеграция в Локарнскую классификацию модуля, позволяющего осуществлять поиск визуальных элементов в заявках на регистрацию образца</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Pr>
          <w:p w:rsidR="00E66A40" w:rsidRPr="00477A1D" w:rsidRDefault="00E66A40" w:rsidP="00582E58">
            <w:pPr>
              <w:spacing w:before="20"/>
              <w:jc w:val="center"/>
              <w:rPr>
                <w:sz w:val="22"/>
                <w:szCs w:val="22"/>
              </w:rPr>
            </w:pPr>
            <w:r w:rsidRPr="00477A1D">
              <w:rPr>
                <w:rFonts w:cs="Arial"/>
                <w:color w:val="FF0000"/>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ind w:firstLineChars="100" w:firstLine="140"/>
              <w:rPr>
                <w:rFonts w:cs="Arial"/>
                <w:sz w:val="14"/>
                <w:szCs w:val="14"/>
              </w:rPr>
            </w:pPr>
          </w:p>
        </w:tc>
        <w:tc>
          <w:tcPr>
            <w:tcW w:w="3588" w:type="dxa"/>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Число измененных и новых принятых стандартов</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Pr>
          <w:p w:rsidR="00E66A40" w:rsidRPr="00477A1D" w:rsidRDefault="00E66A40" w:rsidP="00582E58">
            <w:pPr>
              <w:spacing w:before="20"/>
              <w:jc w:val="center"/>
              <w:rPr>
                <w:color w:val="A6A6A6" w:themeColor="background1" w:themeShade="A6"/>
                <w:sz w:val="22"/>
                <w:szCs w:val="22"/>
              </w:rPr>
            </w:pPr>
            <w:r w:rsidRPr="00477A1D">
              <w:rPr>
                <w:rFonts w:cs="Arial"/>
                <w:color w:val="A6A6A6" w:themeColor="background1" w:themeShade="A6"/>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spacing w:before="80"/>
              <w:rPr>
                <w:rFonts w:cs="Arial"/>
                <w:sz w:val="14"/>
                <w:szCs w:val="14"/>
                <w:lang w:val="ru-RU"/>
              </w:rPr>
            </w:pPr>
          </w:p>
        </w:tc>
        <w:tc>
          <w:tcPr>
            <w:tcW w:w="3588" w:type="dxa"/>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Число ведомств, выразивших удовлетворение результатами обучения с целью улучшения навыков пользования классификациями</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Pr>
          <w:p w:rsidR="00E66A40" w:rsidRPr="00477A1D" w:rsidRDefault="00E66A40" w:rsidP="00582E58">
            <w:pPr>
              <w:spacing w:before="20"/>
              <w:jc w:val="center"/>
              <w:rPr>
                <w:color w:val="A6A6A6" w:themeColor="background1" w:themeShade="A6"/>
                <w:sz w:val="22"/>
                <w:szCs w:val="22"/>
              </w:rPr>
            </w:pPr>
            <w:r w:rsidRPr="00477A1D">
              <w:rPr>
                <w:rFonts w:cs="Arial"/>
                <w:color w:val="A6A6A6" w:themeColor="background1" w:themeShade="A6"/>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spacing w:before="80"/>
              <w:rPr>
                <w:rFonts w:cs="Arial"/>
                <w:sz w:val="14"/>
                <w:szCs w:val="14"/>
                <w:lang w:val="ru-RU"/>
              </w:rPr>
            </w:pPr>
          </w:p>
        </w:tc>
        <w:tc>
          <w:tcPr>
            <w:tcW w:w="3588" w:type="dxa"/>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Число пользователей, имеющих доступ к Интернет</w:t>
            </w:r>
            <w:r w:rsidRPr="00E66A40">
              <w:rPr>
                <w:rFonts w:cs="Arial"/>
                <w:sz w:val="14"/>
                <w:szCs w:val="14"/>
                <w:lang w:val="ru-RU"/>
              </w:rPr>
              <w:noBreakHyphen/>
              <w:t xml:space="preserve">публикациям международных классификаций и стандартов, особенно в развивающихся странах </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12</w:t>
            </w:r>
          </w:p>
        </w:tc>
        <w:tc>
          <w:tcPr>
            <w:tcW w:w="1162" w:type="dxa"/>
          </w:tcPr>
          <w:p w:rsidR="00E66A40" w:rsidRPr="00477A1D" w:rsidRDefault="00E66A40" w:rsidP="00582E58">
            <w:pPr>
              <w:spacing w:before="20"/>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vMerge w:val="restart"/>
            <w:shd w:val="clear" w:color="auto" w:fill="auto"/>
            <w:tcMar>
              <w:top w:w="113" w:type="dxa"/>
            </w:tcMar>
          </w:tcPr>
          <w:p w:rsidR="00E66A40" w:rsidRPr="0090058B" w:rsidRDefault="00E66A40" w:rsidP="00582E58">
            <w:pPr>
              <w:rPr>
                <w:rFonts w:cs="Arial"/>
                <w:sz w:val="14"/>
                <w:szCs w:val="14"/>
                <w:lang w:val="ru-RU"/>
              </w:rPr>
            </w:pPr>
            <w:r w:rsidRPr="0077575E">
              <w:rPr>
                <w:rFonts w:cs="Arial"/>
                <w:sz w:val="14"/>
                <w:szCs w:val="14"/>
                <w:lang w:val="ru-RU"/>
              </w:rPr>
              <w:t>Расширенный</w:t>
            </w:r>
            <w:r w:rsidRPr="00C82D09">
              <w:rPr>
                <w:rFonts w:cs="Arial"/>
                <w:sz w:val="14"/>
                <w:szCs w:val="14"/>
                <w:lang w:val="ru-RU"/>
              </w:rPr>
              <w:t xml:space="preserve"> доступ учреждений ИС и широкой публики к информации и знаниям в области ИС и активное использование такой информации и знаний в целях поощрения инноваций и расширения доступа к охраняемым творческим произведениям и творческим произведениям, перешедшим в сферу общественного достояния</w:t>
            </w:r>
          </w:p>
          <w:p w:rsidR="00E66A40" w:rsidRPr="0090058B" w:rsidRDefault="00E66A40" w:rsidP="00582E58">
            <w:pPr>
              <w:spacing w:before="80"/>
              <w:rPr>
                <w:rFonts w:cs="Arial"/>
                <w:sz w:val="14"/>
                <w:szCs w:val="14"/>
                <w:lang w:val="ru-RU"/>
              </w:rPr>
            </w:pPr>
          </w:p>
        </w:tc>
        <w:tc>
          <w:tcPr>
            <w:tcW w:w="3588" w:type="dxa"/>
            <w:shd w:val="clear" w:color="auto" w:fill="auto"/>
            <w:tcMar>
              <w:top w:w="113" w:type="dxa"/>
            </w:tcMar>
          </w:tcPr>
          <w:p w:rsidR="00E66A40" w:rsidRPr="00D82517" w:rsidRDefault="00E66A40" w:rsidP="00582E58">
            <w:pPr>
              <w:rPr>
                <w:rFonts w:cs="Arial"/>
                <w:sz w:val="14"/>
                <w:szCs w:val="14"/>
                <w:lang w:val="ru-RU"/>
              </w:rPr>
            </w:pPr>
            <w:r w:rsidRPr="00D82517">
              <w:rPr>
                <w:rFonts w:cs="Arial"/>
                <w:sz w:val="14"/>
                <w:szCs w:val="14"/>
                <w:lang w:val="ru-RU"/>
              </w:rPr>
              <w:t>Число различных пользователей в квартал на систему (PATENTSCOPE/Глобальная база данных по брендам)</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13</w:t>
            </w:r>
          </w:p>
        </w:tc>
        <w:tc>
          <w:tcPr>
            <w:tcW w:w="1162" w:type="dxa"/>
          </w:tcPr>
          <w:p w:rsidR="00E66A40" w:rsidRPr="00477A1D" w:rsidRDefault="00E66A40" w:rsidP="00582E58">
            <w:pPr>
              <w:spacing w:before="20"/>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vMerge/>
            <w:shd w:val="clear" w:color="auto" w:fill="auto"/>
            <w:tcMar>
              <w:top w:w="113" w:type="dxa"/>
            </w:tcMar>
          </w:tcPr>
          <w:p w:rsidR="00E66A40" w:rsidRPr="00477A1D" w:rsidRDefault="00E66A40" w:rsidP="00582E58">
            <w:pPr>
              <w:spacing w:before="80"/>
              <w:ind w:firstLineChars="100" w:firstLine="140"/>
              <w:rPr>
                <w:rFonts w:cs="Arial"/>
                <w:sz w:val="14"/>
                <w:szCs w:val="14"/>
              </w:rPr>
            </w:pPr>
          </w:p>
        </w:tc>
        <w:tc>
          <w:tcPr>
            <w:tcW w:w="3588" w:type="dxa"/>
            <w:shd w:val="clear" w:color="auto" w:fill="auto"/>
            <w:tcMar>
              <w:top w:w="113" w:type="dxa"/>
            </w:tcMar>
          </w:tcPr>
          <w:p w:rsidR="00E66A40" w:rsidRPr="00D82517" w:rsidRDefault="00E66A40" w:rsidP="00582E58">
            <w:pPr>
              <w:rPr>
                <w:rFonts w:cs="Arial"/>
                <w:sz w:val="14"/>
                <w:szCs w:val="14"/>
                <w:lang w:val="ru-RU"/>
              </w:rPr>
            </w:pPr>
            <w:r w:rsidRPr="0077575E">
              <w:rPr>
                <w:rFonts w:cs="Arial"/>
                <w:sz w:val="14"/>
                <w:szCs w:val="14"/>
                <w:lang w:val="ru-RU"/>
              </w:rPr>
              <w:t>Число языков, на которых можно осуществлять межъязыковой поиск</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13</w:t>
            </w:r>
          </w:p>
        </w:tc>
        <w:tc>
          <w:tcPr>
            <w:tcW w:w="1162" w:type="dxa"/>
          </w:tcPr>
          <w:p w:rsidR="00E66A40" w:rsidRPr="00477A1D" w:rsidRDefault="00E66A40" w:rsidP="00582E58">
            <w:pPr>
              <w:spacing w:before="20"/>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vMerge/>
            <w:shd w:val="clear" w:color="auto" w:fill="auto"/>
            <w:tcMar>
              <w:top w:w="113" w:type="dxa"/>
            </w:tcMar>
          </w:tcPr>
          <w:p w:rsidR="00E66A40" w:rsidRPr="00477A1D" w:rsidRDefault="00E66A40" w:rsidP="00582E58">
            <w:pPr>
              <w:spacing w:before="80"/>
              <w:ind w:firstLineChars="100" w:firstLine="140"/>
              <w:rPr>
                <w:rFonts w:cs="Arial"/>
                <w:sz w:val="14"/>
                <w:szCs w:val="14"/>
              </w:rPr>
            </w:pPr>
          </w:p>
        </w:tc>
        <w:tc>
          <w:tcPr>
            <w:tcW w:w="3588" w:type="dxa"/>
            <w:shd w:val="clear" w:color="auto" w:fill="auto"/>
            <w:tcMar>
              <w:top w:w="113" w:type="dxa"/>
            </w:tcMar>
          </w:tcPr>
          <w:p w:rsidR="00E66A40" w:rsidRPr="0077575E" w:rsidRDefault="00E66A40" w:rsidP="00582E58">
            <w:pPr>
              <w:rPr>
                <w:rFonts w:cs="Arial"/>
                <w:sz w:val="14"/>
                <w:szCs w:val="14"/>
                <w:lang w:val="ru-RU"/>
              </w:rPr>
            </w:pPr>
            <w:r w:rsidRPr="0077575E">
              <w:rPr>
                <w:rFonts w:cs="Arial"/>
                <w:sz w:val="14"/>
                <w:szCs w:val="14"/>
                <w:lang w:val="ru-RU"/>
              </w:rPr>
              <w:t>Число функционирующих национальных сетей ЦПТИ</w:t>
            </w:r>
          </w:p>
        </w:tc>
        <w:tc>
          <w:tcPr>
            <w:tcW w:w="1560" w:type="dxa"/>
            <w:shd w:val="clear" w:color="auto" w:fill="auto"/>
            <w:tcMar>
              <w:top w:w="113" w:type="dxa"/>
            </w:tcMar>
          </w:tcPr>
          <w:p w:rsidR="00E66A40" w:rsidRPr="0077575E" w:rsidRDefault="00E66A40" w:rsidP="00582E58">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14</w:t>
            </w:r>
          </w:p>
          <w:p w:rsidR="00E66A40" w:rsidRPr="0077575E" w:rsidRDefault="00E66A40" w:rsidP="00582E58">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9 </w:t>
            </w:r>
          </w:p>
          <w:p w:rsidR="00E66A40" w:rsidRPr="00477A1D" w:rsidRDefault="00E66A40" w:rsidP="00582E58">
            <w:pPr>
              <w:ind w:left="176"/>
              <w:rPr>
                <w:rFonts w:cs="Arial"/>
                <w:sz w:val="14"/>
                <w:szCs w:val="14"/>
              </w:rPr>
            </w:pPr>
            <w:r>
              <w:rPr>
                <w:rFonts w:cs="Arial"/>
                <w:sz w:val="14"/>
                <w:szCs w:val="14"/>
                <w:lang w:val="ru-RU"/>
              </w:rPr>
              <w:t>Программа</w:t>
            </w:r>
            <w:r w:rsidRPr="0077575E">
              <w:rPr>
                <w:rFonts w:cs="Arial"/>
                <w:sz w:val="14"/>
                <w:szCs w:val="14"/>
                <w:lang w:val="ru-RU"/>
              </w:rPr>
              <w:t xml:space="preserve"> 10</w:t>
            </w:r>
          </w:p>
        </w:tc>
        <w:tc>
          <w:tcPr>
            <w:tcW w:w="1162" w:type="dxa"/>
          </w:tcPr>
          <w:p w:rsidR="00E66A40" w:rsidRPr="00477A1D" w:rsidRDefault="00E66A40" w:rsidP="00582E58">
            <w:pPr>
              <w:spacing w:before="20"/>
              <w:jc w:val="center"/>
              <w:rPr>
                <w:rFonts w:cs="Arial"/>
                <w:color w:val="008000"/>
                <w:sz w:val="22"/>
                <w:szCs w:val="22"/>
              </w:rPr>
            </w:pPr>
            <w:r w:rsidRPr="00477A1D">
              <w:rPr>
                <w:rFonts w:cs="Arial"/>
                <w:color w:val="008000"/>
                <w:sz w:val="22"/>
                <w:szCs w:val="22"/>
              </w:rPr>
              <w:sym w:font="Wingdings" w:char="F06C"/>
            </w:r>
          </w:p>
          <w:p w:rsidR="00E66A40" w:rsidRPr="00477A1D" w:rsidRDefault="00E66A40" w:rsidP="00582E58">
            <w:pPr>
              <w:jc w:val="center"/>
              <w:rPr>
                <w:rFonts w:cs="Arial"/>
                <w:color w:val="008000"/>
                <w:sz w:val="22"/>
                <w:szCs w:val="22"/>
              </w:rPr>
            </w:pPr>
            <w:r w:rsidRPr="00477A1D">
              <w:rPr>
                <w:rFonts w:cs="Arial"/>
                <w:color w:val="008000"/>
                <w:sz w:val="22"/>
                <w:szCs w:val="22"/>
              </w:rPr>
              <w:sym w:font="Wingdings" w:char="F06C"/>
            </w:r>
          </w:p>
          <w:p w:rsidR="00E66A40" w:rsidRPr="00477A1D" w:rsidRDefault="00E66A40" w:rsidP="00582E58">
            <w:pPr>
              <w:jc w:val="center"/>
              <w:rPr>
                <w:sz w:val="22"/>
                <w:szCs w:val="22"/>
              </w:rPr>
            </w:pPr>
            <w:r w:rsidRPr="00477A1D">
              <w:rPr>
                <w:rFonts w:cs="Arial"/>
                <w:color w:val="FF0000"/>
                <w:sz w:val="22"/>
                <w:szCs w:val="22"/>
              </w:rPr>
              <w:sym w:font="Wingdings" w:char="F06C"/>
            </w:r>
          </w:p>
        </w:tc>
      </w:tr>
      <w:tr w:rsidR="00E66A40" w:rsidRPr="00697FC5" w:rsidTr="00582E58">
        <w:tc>
          <w:tcPr>
            <w:tcW w:w="3226" w:type="dxa"/>
            <w:vMerge/>
            <w:shd w:val="clear" w:color="auto" w:fill="auto"/>
            <w:tcMar>
              <w:top w:w="113" w:type="dxa"/>
            </w:tcMar>
          </w:tcPr>
          <w:p w:rsidR="00E66A40" w:rsidRPr="00477A1D" w:rsidRDefault="00E66A40" w:rsidP="00582E58">
            <w:pPr>
              <w:spacing w:before="80"/>
              <w:ind w:firstLineChars="100" w:firstLine="140"/>
              <w:rPr>
                <w:rFonts w:cs="Arial"/>
                <w:sz w:val="14"/>
                <w:szCs w:val="14"/>
              </w:rPr>
            </w:pPr>
          </w:p>
        </w:tc>
        <w:tc>
          <w:tcPr>
            <w:tcW w:w="3588" w:type="dxa"/>
            <w:shd w:val="clear" w:color="auto" w:fill="auto"/>
            <w:tcMar>
              <w:top w:w="113" w:type="dxa"/>
            </w:tcMar>
          </w:tcPr>
          <w:p w:rsidR="00E66A40" w:rsidRPr="0077575E" w:rsidRDefault="00E66A40" w:rsidP="00582E58">
            <w:pPr>
              <w:rPr>
                <w:rFonts w:cs="Arial"/>
                <w:sz w:val="14"/>
                <w:szCs w:val="14"/>
                <w:lang w:val="ru-RU"/>
              </w:rPr>
            </w:pPr>
            <w:r w:rsidRPr="0077575E">
              <w:rPr>
                <w:rFonts w:cs="Arial"/>
                <w:sz w:val="14"/>
                <w:szCs w:val="14"/>
                <w:lang w:val="ru-RU"/>
              </w:rPr>
              <w:t>Число пользователей услуг ЦПТИ в квартал на страну</w:t>
            </w:r>
          </w:p>
        </w:tc>
        <w:tc>
          <w:tcPr>
            <w:tcW w:w="1560" w:type="dxa"/>
            <w:shd w:val="clear" w:color="auto" w:fill="auto"/>
            <w:tcMar>
              <w:top w:w="113" w:type="dxa"/>
            </w:tcMar>
          </w:tcPr>
          <w:p w:rsidR="00E66A40" w:rsidRPr="0077575E" w:rsidRDefault="00E66A40" w:rsidP="00582E58">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14</w:t>
            </w:r>
          </w:p>
          <w:p w:rsidR="00E66A40" w:rsidRPr="0077575E" w:rsidRDefault="00E66A40" w:rsidP="00582E58">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9 </w:t>
            </w:r>
          </w:p>
          <w:p w:rsidR="00E66A40" w:rsidRPr="0077575E" w:rsidRDefault="00E66A40" w:rsidP="00582E58">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10</w:t>
            </w:r>
          </w:p>
        </w:tc>
        <w:tc>
          <w:tcPr>
            <w:tcW w:w="1162" w:type="dxa"/>
          </w:tcPr>
          <w:p w:rsidR="00E66A40" w:rsidRPr="00477A1D" w:rsidRDefault="00E66A40" w:rsidP="00582E58">
            <w:pPr>
              <w:jc w:val="center"/>
              <w:rPr>
                <w:rFonts w:cs="Arial"/>
                <w:color w:val="A6A6A6" w:themeColor="background1" w:themeShade="A6"/>
                <w:sz w:val="22"/>
                <w:szCs w:val="22"/>
              </w:rPr>
            </w:pPr>
            <w:r w:rsidRPr="00477A1D">
              <w:rPr>
                <w:rFonts w:cs="Arial"/>
                <w:color w:val="A6A6A6" w:themeColor="background1" w:themeShade="A6"/>
                <w:sz w:val="22"/>
                <w:szCs w:val="22"/>
              </w:rPr>
              <w:sym w:font="Wingdings" w:char="F06C"/>
            </w:r>
          </w:p>
          <w:p w:rsidR="00E66A40" w:rsidRPr="00C72ED0" w:rsidRDefault="00E66A40" w:rsidP="00582E58">
            <w:pPr>
              <w:jc w:val="center"/>
              <w:rPr>
                <w:rFonts w:cs="Arial"/>
                <w:color w:val="A6A6A6" w:themeColor="background1" w:themeShade="A6"/>
                <w:sz w:val="22"/>
                <w:szCs w:val="22"/>
              </w:rPr>
            </w:pPr>
            <w:r w:rsidRPr="00C72ED0">
              <w:rPr>
                <w:rFonts w:cs="Arial"/>
                <w:color w:val="A6A6A6" w:themeColor="background1" w:themeShade="A6"/>
                <w:sz w:val="22"/>
                <w:szCs w:val="22"/>
              </w:rPr>
              <w:sym w:font="Wingdings" w:char="F06C"/>
            </w:r>
          </w:p>
          <w:p w:rsidR="00E66A40" w:rsidRPr="00477A1D" w:rsidRDefault="00E66A40" w:rsidP="00582E58">
            <w:pPr>
              <w:jc w:val="center"/>
              <w:rPr>
                <w:sz w:val="22"/>
                <w:szCs w:val="22"/>
              </w:rPr>
            </w:pPr>
            <w:r w:rsidRPr="00477A1D">
              <w:rPr>
                <w:rFonts w:cs="Arial"/>
                <w:color w:val="A6A6A6" w:themeColor="background1" w:themeShade="A6"/>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ind w:firstLineChars="100" w:firstLine="140"/>
              <w:rPr>
                <w:rFonts w:cs="Arial"/>
                <w:sz w:val="14"/>
                <w:szCs w:val="14"/>
              </w:rPr>
            </w:pPr>
          </w:p>
        </w:tc>
        <w:tc>
          <w:tcPr>
            <w:tcW w:w="3588" w:type="dxa"/>
            <w:shd w:val="clear" w:color="auto" w:fill="auto"/>
            <w:tcMar>
              <w:top w:w="113" w:type="dxa"/>
            </w:tcMar>
          </w:tcPr>
          <w:p w:rsidR="00E66A40" w:rsidRPr="00D82517" w:rsidRDefault="00E66A40" w:rsidP="00582E58">
            <w:pPr>
              <w:rPr>
                <w:rFonts w:cs="Arial"/>
                <w:sz w:val="14"/>
                <w:szCs w:val="14"/>
                <w:lang w:val="ru-RU"/>
              </w:rPr>
            </w:pPr>
            <w:r w:rsidRPr="00D82517">
              <w:rPr>
                <w:rFonts w:cs="Arial"/>
                <w:sz w:val="14"/>
                <w:szCs w:val="14"/>
                <w:lang w:val="ru-RU"/>
              </w:rPr>
              <w:t xml:space="preserve">Число пользователей дополнительных информационных услуг (услуги по техническому </w:t>
            </w:r>
            <w:r w:rsidRPr="00D82517">
              <w:rPr>
                <w:rFonts w:cs="Arial"/>
                <w:sz w:val="14"/>
                <w:szCs w:val="14"/>
                <w:lang w:val="ru-RU"/>
              </w:rPr>
              <w:lastRenderedPageBreak/>
              <w:t>поиску, отчеты о патентном ландшафте и ICE)</w:t>
            </w:r>
          </w:p>
        </w:tc>
        <w:tc>
          <w:tcPr>
            <w:tcW w:w="1560" w:type="dxa"/>
            <w:shd w:val="clear" w:color="auto" w:fill="auto"/>
            <w:tcMar>
              <w:top w:w="113" w:type="dxa"/>
            </w:tcMar>
          </w:tcPr>
          <w:p w:rsidR="00E66A40" w:rsidRPr="00477A1D" w:rsidRDefault="00E66A40" w:rsidP="00582E58">
            <w:pPr>
              <w:ind w:left="176"/>
              <w:rPr>
                <w:rFonts w:cs="Arial"/>
                <w:sz w:val="14"/>
                <w:szCs w:val="14"/>
              </w:rPr>
            </w:pPr>
            <w:r>
              <w:rPr>
                <w:rFonts w:cs="Arial"/>
                <w:sz w:val="14"/>
                <w:szCs w:val="14"/>
                <w:lang w:val="ru-RU"/>
              </w:rPr>
              <w:lastRenderedPageBreak/>
              <w:t>Программа</w:t>
            </w:r>
            <w:r w:rsidRPr="00477A1D">
              <w:rPr>
                <w:rFonts w:cs="Arial"/>
                <w:sz w:val="14"/>
                <w:szCs w:val="14"/>
              </w:rPr>
              <w:t xml:space="preserve"> 14</w:t>
            </w:r>
          </w:p>
        </w:tc>
        <w:tc>
          <w:tcPr>
            <w:tcW w:w="1162" w:type="dxa"/>
          </w:tcPr>
          <w:p w:rsidR="00E66A40" w:rsidRPr="00477A1D" w:rsidRDefault="00E66A40" w:rsidP="00582E58">
            <w:pPr>
              <w:jc w:val="center"/>
              <w:rPr>
                <w:sz w:val="22"/>
                <w:szCs w:val="22"/>
              </w:rPr>
            </w:pPr>
            <w:r w:rsidRPr="00477A1D">
              <w:rPr>
                <w:rFonts w:cs="Arial"/>
                <w:color w:val="A6A6A6" w:themeColor="background1" w:themeShade="A6"/>
                <w:sz w:val="22"/>
                <w:szCs w:val="22"/>
              </w:rPr>
              <w:sym w:font="Wingdings" w:char="F06C"/>
            </w:r>
            <w:r w:rsidRPr="00477A1D">
              <w:rPr>
                <w:rFonts w:cs="Arial"/>
                <w:color w:val="A6A6A6" w:themeColor="background1" w:themeShade="A6"/>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ind w:firstLineChars="100" w:firstLine="140"/>
              <w:rPr>
                <w:rFonts w:cs="Arial"/>
                <w:sz w:val="14"/>
                <w:szCs w:val="14"/>
              </w:rPr>
            </w:pPr>
          </w:p>
        </w:tc>
        <w:tc>
          <w:tcPr>
            <w:tcW w:w="3588" w:type="dxa"/>
            <w:shd w:val="clear" w:color="auto" w:fill="auto"/>
            <w:tcMar>
              <w:top w:w="113" w:type="dxa"/>
            </w:tcMar>
          </w:tcPr>
          <w:p w:rsidR="00E66A40" w:rsidRPr="00D82517" w:rsidRDefault="00E66A40" w:rsidP="00582E58">
            <w:pPr>
              <w:rPr>
                <w:rFonts w:cs="Arial"/>
                <w:sz w:val="14"/>
                <w:szCs w:val="14"/>
                <w:lang w:val="ru-RU"/>
              </w:rPr>
            </w:pPr>
            <w:r w:rsidRPr="00D82517">
              <w:rPr>
                <w:rFonts w:cs="Arial"/>
                <w:sz w:val="14"/>
                <w:szCs w:val="14"/>
                <w:lang w:val="ru-RU"/>
              </w:rPr>
              <w:t xml:space="preserve">Доля (%) пользователей, выразивших удовлетворение по поводу дополнительных информационных услуг (услуги по техническому поиску, отчеты о патентном ландшафте и ICE)  </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14</w:t>
            </w:r>
          </w:p>
        </w:tc>
        <w:tc>
          <w:tcPr>
            <w:tcW w:w="1162" w:type="dxa"/>
          </w:tcPr>
          <w:p w:rsidR="00E66A40" w:rsidRPr="00477A1D" w:rsidRDefault="00E66A40" w:rsidP="00582E58">
            <w:pPr>
              <w:jc w:val="center"/>
              <w:rPr>
                <w:sz w:val="22"/>
                <w:szCs w:val="22"/>
              </w:rPr>
            </w:pPr>
            <w:r w:rsidRPr="00477A1D">
              <w:rPr>
                <w:rFonts w:cs="Arial"/>
                <w:color w:val="FF0000"/>
                <w:sz w:val="22"/>
                <w:szCs w:val="22"/>
              </w:rPr>
              <w:sym w:font="Wingdings" w:char="F06C"/>
            </w: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rPr>
                <w:rFonts w:cs="Arial"/>
                <w:sz w:val="14"/>
                <w:szCs w:val="14"/>
                <w:lang w:val="ru-RU"/>
              </w:rPr>
            </w:pPr>
          </w:p>
        </w:tc>
        <w:tc>
          <w:tcPr>
            <w:tcW w:w="3588" w:type="dxa"/>
            <w:shd w:val="clear" w:color="auto" w:fill="auto"/>
            <w:tcMar>
              <w:top w:w="113" w:type="dxa"/>
            </w:tcMar>
          </w:tcPr>
          <w:p w:rsidR="00E66A40" w:rsidRPr="0077575E" w:rsidRDefault="00E66A40" w:rsidP="00582E58">
            <w:pPr>
              <w:spacing w:before="80"/>
              <w:rPr>
                <w:rFonts w:cs="Arial"/>
                <w:sz w:val="14"/>
                <w:szCs w:val="14"/>
                <w:highlight w:val="green"/>
                <w:lang w:val="ru-RU"/>
              </w:rPr>
            </w:pPr>
            <w:r w:rsidRPr="00A61789">
              <w:rPr>
                <w:rFonts w:cs="Arial"/>
                <w:sz w:val="14"/>
                <w:szCs w:val="14"/>
                <w:lang w:val="ru-RU"/>
              </w:rPr>
              <w:t xml:space="preserve">Доля (%) пользователей, выразивших удовлетворение услугами, предоставляемыми ЦПТИ </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77575E">
              <w:rPr>
                <w:rFonts w:cs="Arial"/>
                <w:sz w:val="14"/>
                <w:szCs w:val="14"/>
                <w:lang w:val="ru-RU"/>
              </w:rPr>
              <w:t xml:space="preserve"> </w:t>
            </w:r>
            <w:r w:rsidRPr="00A61789">
              <w:rPr>
                <w:rFonts w:cs="Arial"/>
                <w:sz w:val="14"/>
                <w:szCs w:val="14"/>
                <w:lang w:val="ru-RU"/>
              </w:rPr>
              <w:t>14</w:t>
            </w:r>
          </w:p>
        </w:tc>
        <w:tc>
          <w:tcPr>
            <w:tcW w:w="1162" w:type="dxa"/>
          </w:tcPr>
          <w:p w:rsidR="00E66A40" w:rsidRPr="00477A1D" w:rsidRDefault="00E66A40" w:rsidP="00582E58">
            <w:pPr>
              <w:jc w:val="center"/>
              <w:rPr>
                <w:sz w:val="22"/>
                <w:szCs w:val="22"/>
              </w:rPr>
            </w:pPr>
            <w:r w:rsidRPr="00477A1D">
              <w:rPr>
                <w:rFonts w:cs="Arial"/>
                <w:color w:val="FF0000"/>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ind w:firstLineChars="100" w:firstLine="140"/>
              <w:rPr>
                <w:rFonts w:cs="Arial"/>
                <w:sz w:val="14"/>
                <w:szCs w:val="14"/>
              </w:rPr>
            </w:pPr>
          </w:p>
        </w:tc>
        <w:tc>
          <w:tcPr>
            <w:tcW w:w="3588" w:type="dxa"/>
            <w:shd w:val="clear" w:color="auto" w:fill="auto"/>
            <w:tcMar>
              <w:top w:w="113" w:type="dxa"/>
            </w:tcMar>
          </w:tcPr>
          <w:p w:rsidR="00E66A40" w:rsidRPr="00A61789" w:rsidRDefault="00E66A40" w:rsidP="00582E58">
            <w:pPr>
              <w:rPr>
                <w:rFonts w:cs="Arial"/>
                <w:sz w:val="14"/>
                <w:szCs w:val="14"/>
                <w:highlight w:val="green"/>
                <w:lang w:val="ru-RU"/>
              </w:rPr>
            </w:pPr>
            <w:r w:rsidRPr="00A61789">
              <w:rPr>
                <w:rFonts w:cs="Arial"/>
                <w:sz w:val="14"/>
                <w:szCs w:val="14"/>
                <w:lang w:val="ru-RU"/>
              </w:rPr>
              <w:t>Число зарегистрированных пользователей aRDI и ASPI</w:t>
            </w:r>
          </w:p>
        </w:tc>
        <w:tc>
          <w:tcPr>
            <w:tcW w:w="1560" w:type="dxa"/>
            <w:shd w:val="clear" w:color="auto" w:fill="auto"/>
            <w:tcMar>
              <w:top w:w="113" w:type="dxa"/>
            </w:tcMar>
          </w:tcPr>
          <w:p w:rsidR="00E66A40" w:rsidRPr="00477A1D" w:rsidRDefault="00E66A40" w:rsidP="00582E58">
            <w:pPr>
              <w:ind w:left="176"/>
              <w:rPr>
                <w:rFonts w:cs="Arial"/>
                <w:sz w:val="14"/>
                <w:szCs w:val="14"/>
              </w:rPr>
            </w:pPr>
            <w:r>
              <w:rPr>
                <w:rFonts w:cs="Arial"/>
                <w:sz w:val="14"/>
                <w:szCs w:val="14"/>
                <w:lang w:val="ru-RU"/>
              </w:rPr>
              <w:t>Программа</w:t>
            </w:r>
            <w:r w:rsidRPr="00A61789">
              <w:rPr>
                <w:rFonts w:cs="Arial"/>
                <w:sz w:val="14"/>
                <w:szCs w:val="14"/>
                <w:lang w:val="ru-RU"/>
              </w:rPr>
              <w:t xml:space="preserve"> 14</w:t>
            </w:r>
          </w:p>
        </w:tc>
        <w:tc>
          <w:tcPr>
            <w:tcW w:w="1162" w:type="dxa"/>
          </w:tcPr>
          <w:p w:rsidR="00E66A40" w:rsidRPr="00477A1D" w:rsidRDefault="00E66A40" w:rsidP="00582E58">
            <w:pPr>
              <w:jc w:val="center"/>
              <w:rPr>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ind w:firstLineChars="100" w:firstLine="140"/>
              <w:rPr>
                <w:rFonts w:cs="Arial"/>
                <w:sz w:val="14"/>
                <w:szCs w:val="14"/>
              </w:rPr>
            </w:pPr>
          </w:p>
        </w:tc>
        <w:tc>
          <w:tcPr>
            <w:tcW w:w="3588" w:type="dxa"/>
            <w:shd w:val="clear" w:color="auto" w:fill="auto"/>
            <w:tcMar>
              <w:top w:w="113" w:type="dxa"/>
            </w:tcMar>
          </w:tcPr>
          <w:p w:rsidR="00E66A40" w:rsidRPr="00D82517" w:rsidRDefault="00E66A40" w:rsidP="00582E58">
            <w:pPr>
              <w:rPr>
                <w:rFonts w:cs="Arial"/>
                <w:sz w:val="14"/>
                <w:szCs w:val="14"/>
                <w:lang w:val="ru-RU"/>
              </w:rPr>
            </w:pPr>
            <w:r w:rsidRPr="00D82517">
              <w:rPr>
                <w:rFonts w:cs="Arial"/>
                <w:sz w:val="14"/>
                <w:szCs w:val="14"/>
                <w:lang w:val="ru-RU"/>
              </w:rPr>
              <w:t>Число государств-членов, создавших свои структуры ИС и БПТ</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30</w:t>
            </w:r>
          </w:p>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9</w:t>
            </w:r>
          </w:p>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10</w:t>
            </w:r>
          </w:p>
        </w:tc>
        <w:tc>
          <w:tcPr>
            <w:tcW w:w="1162" w:type="dxa"/>
          </w:tcPr>
          <w:p w:rsidR="00E66A40" w:rsidRPr="00477A1D" w:rsidRDefault="00E66A40" w:rsidP="00582E58">
            <w:pPr>
              <w:jc w:val="center"/>
              <w:rPr>
                <w:rFonts w:cs="Arial"/>
                <w:color w:val="008000"/>
                <w:sz w:val="22"/>
                <w:szCs w:val="22"/>
              </w:rPr>
            </w:pPr>
            <w:r w:rsidRPr="00477A1D">
              <w:rPr>
                <w:rFonts w:cs="Arial"/>
                <w:color w:val="008000"/>
                <w:sz w:val="22"/>
                <w:szCs w:val="22"/>
              </w:rPr>
              <w:sym w:font="Wingdings" w:char="F06C"/>
            </w:r>
          </w:p>
          <w:p w:rsidR="00E66A40" w:rsidRPr="00477A1D" w:rsidRDefault="00E66A40" w:rsidP="00582E58">
            <w:pPr>
              <w:jc w:val="center"/>
              <w:rPr>
                <w:rFonts w:cs="Arial"/>
                <w:color w:val="A6A6A6" w:themeColor="background1" w:themeShade="A6"/>
                <w:sz w:val="22"/>
                <w:szCs w:val="22"/>
              </w:rPr>
            </w:pPr>
            <w:r w:rsidRPr="00477A1D">
              <w:rPr>
                <w:rFonts w:cs="Arial"/>
                <w:color w:val="A6A6A6" w:themeColor="background1" w:themeShade="A6"/>
                <w:sz w:val="22"/>
                <w:szCs w:val="22"/>
              </w:rPr>
              <w:sym w:font="Wingdings" w:char="F06C"/>
            </w:r>
          </w:p>
          <w:p w:rsidR="00E66A40" w:rsidRPr="00477A1D" w:rsidRDefault="00E66A40" w:rsidP="00582E58">
            <w:pPr>
              <w:jc w:val="center"/>
              <w:rPr>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rPr>
                <w:rFonts w:cs="Arial"/>
                <w:sz w:val="14"/>
                <w:szCs w:val="14"/>
                <w:lang w:val="ru-RU"/>
              </w:rPr>
            </w:pPr>
          </w:p>
        </w:tc>
        <w:tc>
          <w:tcPr>
            <w:tcW w:w="3588" w:type="dxa"/>
            <w:shd w:val="clear" w:color="auto" w:fill="auto"/>
            <w:tcMar>
              <w:top w:w="113" w:type="dxa"/>
            </w:tcMar>
          </w:tcPr>
          <w:p w:rsidR="00E66A40" w:rsidRPr="00D82517" w:rsidRDefault="00E66A40" w:rsidP="00582E58">
            <w:pPr>
              <w:rPr>
                <w:rFonts w:cs="Arial"/>
                <w:sz w:val="14"/>
                <w:szCs w:val="14"/>
                <w:lang w:val="ru-RU"/>
              </w:rPr>
            </w:pPr>
            <w:r w:rsidRPr="00D82517">
              <w:rPr>
                <w:rFonts w:cs="Arial"/>
                <w:sz w:val="14"/>
                <w:szCs w:val="14"/>
                <w:lang w:val="ru-RU"/>
              </w:rPr>
              <w:t>Число доверенных посредников (ДП) и правообладателей (ПО), ставших участниками сети системы TIGAR, в том числе из развивающихся стран и НРС</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3</w:t>
            </w:r>
          </w:p>
        </w:tc>
        <w:tc>
          <w:tcPr>
            <w:tcW w:w="1162" w:type="dxa"/>
          </w:tcPr>
          <w:p w:rsidR="00E66A40" w:rsidRPr="00477A1D" w:rsidRDefault="00E66A40" w:rsidP="00582E58">
            <w:pPr>
              <w:keepNext/>
              <w:keepLines/>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ind w:firstLineChars="100" w:firstLine="140"/>
              <w:rPr>
                <w:rFonts w:cs="Arial"/>
                <w:sz w:val="14"/>
                <w:szCs w:val="14"/>
              </w:rPr>
            </w:pPr>
          </w:p>
        </w:tc>
        <w:tc>
          <w:tcPr>
            <w:tcW w:w="3588" w:type="dxa"/>
            <w:shd w:val="clear" w:color="auto" w:fill="auto"/>
            <w:tcMar>
              <w:top w:w="113" w:type="dxa"/>
            </w:tcMar>
          </w:tcPr>
          <w:p w:rsidR="00E66A40" w:rsidRPr="00D82517" w:rsidRDefault="00E66A40" w:rsidP="00582E58">
            <w:pPr>
              <w:rPr>
                <w:rFonts w:cs="Arial"/>
                <w:sz w:val="14"/>
                <w:szCs w:val="14"/>
                <w:lang w:val="ru-RU"/>
              </w:rPr>
            </w:pPr>
            <w:r w:rsidRPr="00D82517">
              <w:rPr>
                <w:rFonts w:cs="Arial"/>
                <w:sz w:val="14"/>
                <w:szCs w:val="14"/>
                <w:lang w:val="ru-RU"/>
              </w:rPr>
              <w:t xml:space="preserve">Число охраняемых авторским правом произведений, распространенных через ДП и предоставленных ЛДЗ на трансграничной основе через сеть системы TIGAR </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3</w:t>
            </w:r>
          </w:p>
        </w:tc>
        <w:tc>
          <w:tcPr>
            <w:tcW w:w="1162" w:type="dxa"/>
          </w:tcPr>
          <w:p w:rsidR="00E66A40" w:rsidRPr="00477A1D" w:rsidRDefault="00E66A40" w:rsidP="00582E58">
            <w:pPr>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rPr>
                <w:rFonts w:cs="Arial"/>
                <w:sz w:val="14"/>
                <w:szCs w:val="14"/>
                <w:lang w:val="ru-RU"/>
              </w:rPr>
            </w:pPr>
            <w:r w:rsidRPr="00D82517">
              <w:rPr>
                <w:rFonts w:cs="Arial"/>
                <w:sz w:val="14"/>
                <w:szCs w:val="14"/>
                <w:lang w:val="ru-RU"/>
              </w:rPr>
              <w:t>Широкое распространение оцифрованных патентных фондов национальных/ региональных ведомств государств – членов ВОИС</w:t>
            </w:r>
          </w:p>
        </w:tc>
        <w:tc>
          <w:tcPr>
            <w:tcW w:w="3588" w:type="dxa"/>
            <w:shd w:val="clear" w:color="auto" w:fill="auto"/>
            <w:tcMar>
              <w:top w:w="113" w:type="dxa"/>
            </w:tcMar>
          </w:tcPr>
          <w:p w:rsidR="00E66A40" w:rsidRPr="00D82517" w:rsidRDefault="00E66A40" w:rsidP="00582E58">
            <w:pPr>
              <w:rPr>
                <w:rFonts w:cs="Arial"/>
                <w:sz w:val="14"/>
                <w:szCs w:val="14"/>
                <w:lang w:val="ru-RU"/>
              </w:rPr>
            </w:pPr>
            <w:r w:rsidRPr="00D82517">
              <w:rPr>
                <w:rFonts w:cs="Arial"/>
                <w:sz w:val="14"/>
                <w:szCs w:val="14"/>
                <w:lang w:val="ru-RU"/>
              </w:rPr>
              <w:t>Число записей в PATENTSCOPE/ Глобальной базе данных по брендам, которые составлены не МБ</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13</w:t>
            </w:r>
          </w:p>
        </w:tc>
        <w:tc>
          <w:tcPr>
            <w:tcW w:w="1162" w:type="dxa"/>
          </w:tcPr>
          <w:p w:rsidR="00E66A40" w:rsidRPr="00477A1D" w:rsidRDefault="00E66A40" w:rsidP="00582E58">
            <w:pPr>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rPr>
                <w:rFonts w:cs="Arial"/>
                <w:sz w:val="14"/>
                <w:szCs w:val="14"/>
                <w:lang w:val="ru-RU"/>
              </w:rPr>
            </w:pPr>
          </w:p>
        </w:tc>
        <w:tc>
          <w:tcPr>
            <w:tcW w:w="3588" w:type="dxa"/>
            <w:shd w:val="clear" w:color="auto" w:fill="auto"/>
            <w:tcMar>
              <w:top w:w="113" w:type="dxa"/>
            </w:tcMar>
          </w:tcPr>
          <w:p w:rsidR="00E66A40" w:rsidRPr="00D82517" w:rsidRDefault="00E66A40" w:rsidP="00582E58">
            <w:pPr>
              <w:rPr>
                <w:rFonts w:cs="Arial"/>
                <w:sz w:val="14"/>
                <w:szCs w:val="14"/>
                <w:lang w:val="ru-RU"/>
              </w:rPr>
            </w:pPr>
            <w:r w:rsidRPr="00D82517">
              <w:rPr>
                <w:rFonts w:cs="Arial"/>
                <w:sz w:val="14"/>
                <w:szCs w:val="14"/>
                <w:lang w:val="ru-RU"/>
              </w:rPr>
              <w:t>Число национальных фондов в PATENTSCOPE</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13</w:t>
            </w:r>
          </w:p>
        </w:tc>
        <w:tc>
          <w:tcPr>
            <w:tcW w:w="1162" w:type="dxa"/>
          </w:tcPr>
          <w:p w:rsidR="00E66A40" w:rsidRPr="00477A1D" w:rsidRDefault="00E66A40" w:rsidP="00582E58">
            <w:pPr>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ind w:firstLineChars="100" w:firstLine="140"/>
              <w:rPr>
                <w:rFonts w:cs="Arial"/>
                <w:sz w:val="14"/>
                <w:szCs w:val="14"/>
              </w:rPr>
            </w:pPr>
          </w:p>
        </w:tc>
        <w:tc>
          <w:tcPr>
            <w:tcW w:w="3588" w:type="dxa"/>
            <w:shd w:val="clear" w:color="auto" w:fill="auto"/>
            <w:tcMar>
              <w:top w:w="113" w:type="dxa"/>
            </w:tcMar>
          </w:tcPr>
          <w:p w:rsidR="00E66A40" w:rsidRPr="00D82517" w:rsidRDefault="00E66A40" w:rsidP="00582E58">
            <w:pPr>
              <w:rPr>
                <w:rFonts w:cs="Arial"/>
                <w:sz w:val="14"/>
                <w:szCs w:val="14"/>
                <w:lang w:val="ru-RU"/>
              </w:rPr>
            </w:pPr>
            <w:r w:rsidRPr="00D82517">
              <w:rPr>
                <w:rFonts w:cs="Arial"/>
                <w:sz w:val="14"/>
                <w:szCs w:val="14"/>
                <w:lang w:val="ru-RU"/>
              </w:rPr>
              <w:t>Число национальных фондов в Глобальной базе данных по брендам</w:t>
            </w:r>
          </w:p>
        </w:tc>
        <w:tc>
          <w:tcPr>
            <w:tcW w:w="1560" w:type="dxa"/>
            <w:shd w:val="clear" w:color="auto" w:fill="auto"/>
            <w:tcMar>
              <w:top w:w="113" w:type="dxa"/>
            </w:tcMar>
          </w:tcPr>
          <w:p w:rsidR="00E66A40" w:rsidRPr="00477A1D" w:rsidRDefault="00E66A40" w:rsidP="00582E58">
            <w:pPr>
              <w:ind w:left="176"/>
              <w:rPr>
                <w:rFonts w:cs="Arial"/>
                <w:sz w:val="14"/>
                <w:szCs w:val="14"/>
              </w:rPr>
            </w:pPr>
            <w:r>
              <w:rPr>
                <w:rFonts w:cs="Arial"/>
                <w:sz w:val="14"/>
                <w:szCs w:val="14"/>
                <w:lang w:val="ru-RU"/>
              </w:rPr>
              <w:t>Программа</w:t>
            </w:r>
            <w:r w:rsidRPr="00477A1D">
              <w:rPr>
                <w:rFonts w:cs="Arial"/>
                <w:sz w:val="14"/>
                <w:szCs w:val="14"/>
              </w:rPr>
              <w:t xml:space="preserve"> 13</w:t>
            </w:r>
            <w:r>
              <w:rPr>
                <w:rFonts w:cs="Arial"/>
                <w:sz w:val="14"/>
                <w:szCs w:val="14"/>
              </w:rPr>
              <w:br/>
            </w:r>
          </w:p>
        </w:tc>
        <w:tc>
          <w:tcPr>
            <w:tcW w:w="1162" w:type="dxa"/>
          </w:tcPr>
          <w:p w:rsidR="00E66A40" w:rsidRPr="00477A1D" w:rsidRDefault="00E66A40" w:rsidP="00582E58">
            <w:pPr>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90058B" w:rsidRDefault="00E66A40" w:rsidP="00582E58">
            <w:pPr>
              <w:rPr>
                <w:rFonts w:cs="Arial"/>
                <w:sz w:val="14"/>
                <w:szCs w:val="14"/>
                <w:lang w:val="ru-RU"/>
              </w:rPr>
            </w:pPr>
            <w:r w:rsidRPr="00C82D09">
              <w:rPr>
                <w:rFonts w:cs="Arial"/>
                <w:sz w:val="14"/>
                <w:szCs w:val="14"/>
                <w:lang w:val="ru-RU"/>
              </w:rPr>
              <w:t xml:space="preserve">Своевременность обновления данных о заявках РСТ в </w:t>
            </w:r>
            <w:r w:rsidRPr="00D82517">
              <w:rPr>
                <w:rFonts w:cs="Arial"/>
                <w:sz w:val="14"/>
                <w:szCs w:val="14"/>
                <w:lang w:val="ru-RU"/>
              </w:rPr>
              <w:t>PATENTSCOPE</w:t>
            </w:r>
          </w:p>
        </w:tc>
        <w:tc>
          <w:tcPr>
            <w:tcW w:w="3588" w:type="dxa"/>
            <w:shd w:val="clear" w:color="auto" w:fill="auto"/>
            <w:tcMar>
              <w:top w:w="113" w:type="dxa"/>
            </w:tcMar>
          </w:tcPr>
          <w:p w:rsidR="00E66A40" w:rsidRPr="00D82517" w:rsidRDefault="00E66A40" w:rsidP="00582E58">
            <w:pPr>
              <w:rPr>
                <w:rFonts w:cs="Arial"/>
                <w:sz w:val="14"/>
                <w:szCs w:val="14"/>
                <w:lang w:val="ru-RU"/>
              </w:rPr>
            </w:pPr>
            <w:r w:rsidRPr="00D82517">
              <w:rPr>
                <w:rFonts w:cs="Arial"/>
                <w:sz w:val="14"/>
                <w:szCs w:val="14"/>
                <w:lang w:val="ru-RU"/>
              </w:rPr>
              <w:t>Задержка (в месяцах) применения измененных правил PCT в отношении PATENTSCOPE</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13</w:t>
            </w:r>
          </w:p>
        </w:tc>
        <w:tc>
          <w:tcPr>
            <w:tcW w:w="1162" w:type="dxa"/>
          </w:tcPr>
          <w:p w:rsidR="00E66A40" w:rsidRPr="00477A1D" w:rsidRDefault="00E66A40" w:rsidP="00582E58">
            <w:pPr>
              <w:keepNext/>
              <w:keepLines/>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C82D09" w:rsidRDefault="00E66A40" w:rsidP="00582E58">
            <w:pPr>
              <w:ind w:firstLineChars="100" w:firstLine="140"/>
              <w:rPr>
                <w:rFonts w:cs="Arial"/>
                <w:sz w:val="14"/>
                <w:szCs w:val="14"/>
              </w:rPr>
            </w:pPr>
          </w:p>
        </w:tc>
        <w:tc>
          <w:tcPr>
            <w:tcW w:w="3588" w:type="dxa"/>
            <w:shd w:val="clear" w:color="auto" w:fill="auto"/>
            <w:tcMar>
              <w:top w:w="113" w:type="dxa"/>
            </w:tcMar>
          </w:tcPr>
          <w:p w:rsidR="00E66A40" w:rsidRPr="00D82517" w:rsidRDefault="00E66A40" w:rsidP="00582E58">
            <w:pPr>
              <w:rPr>
                <w:rFonts w:cs="Arial"/>
                <w:sz w:val="14"/>
                <w:szCs w:val="14"/>
                <w:lang w:val="ru-RU"/>
              </w:rPr>
            </w:pPr>
            <w:r w:rsidRPr="00D82517">
              <w:rPr>
                <w:rFonts w:cs="Arial"/>
                <w:sz w:val="14"/>
                <w:szCs w:val="14"/>
                <w:lang w:val="ru-RU"/>
              </w:rPr>
              <w:t>Число недель в год, в которые публикация не производится в 20 час. 00 мин. по Женевскому времени в день публикации</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13</w:t>
            </w:r>
          </w:p>
        </w:tc>
        <w:tc>
          <w:tcPr>
            <w:tcW w:w="1162" w:type="dxa"/>
          </w:tcPr>
          <w:p w:rsidR="00E66A40" w:rsidRPr="00477A1D" w:rsidRDefault="00E66A40" w:rsidP="00582E58">
            <w:pPr>
              <w:keepNext/>
              <w:keepLines/>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90058B" w:rsidRDefault="00E66A40" w:rsidP="00582E58">
            <w:pPr>
              <w:rPr>
                <w:rFonts w:cs="Arial"/>
                <w:sz w:val="14"/>
                <w:szCs w:val="14"/>
                <w:lang w:val="ru-RU"/>
              </w:rPr>
            </w:pPr>
            <w:r w:rsidRPr="00D82517">
              <w:rPr>
                <w:rFonts w:cs="Arial"/>
                <w:sz w:val="14"/>
                <w:szCs w:val="14"/>
                <w:lang w:val="ru-RU"/>
              </w:rPr>
              <w:t>Укрепленная</w:t>
            </w:r>
            <w:r w:rsidRPr="00C82D09">
              <w:rPr>
                <w:color w:val="000000"/>
                <w:sz w:val="14"/>
                <w:szCs w:val="14"/>
                <w:lang w:val="ru-RU" w:bidi="th-TH"/>
              </w:rPr>
              <w:t xml:space="preserve"> информационно-техническая инфраструктура для ведомств ИС и других учреждений ИС, позволяющая им улучшить обслуживание своих клиентов (дешевле, быстрее, с более вы</w:t>
            </w:r>
            <w:r w:rsidRPr="00C82D09">
              <w:rPr>
                <w:color w:val="000000"/>
                <w:sz w:val="14"/>
                <w:szCs w:val="14"/>
                <w:lang w:bidi="th-TH"/>
              </w:rPr>
              <w:t>c</w:t>
            </w:r>
            <w:r w:rsidRPr="00C82D09">
              <w:rPr>
                <w:color w:val="000000"/>
                <w:sz w:val="14"/>
                <w:szCs w:val="14"/>
                <w:lang w:val="ru-RU" w:bidi="th-TH"/>
              </w:rPr>
              <w:t>оким качеством)</w:t>
            </w:r>
          </w:p>
        </w:tc>
        <w:tc>
          <w:tcPr>
            <w:tcW w:w="3588" w:type="dxa"/>
            <w:shd w:val="clear" w:color="auto" w:fill="auto"/>
            <w:tcMar>
              <w:top w:w="113" w:type="dxa"/>
            </w:tcMar>
          </w:tcPr>
          <w:p w:rsidR="00E66A40" w:rsidRPr="00D82517" w:rsidRDefault="00E66A40" w:rsidP="00582E58">
            <w:pPr>
              <w:rPr>
                <w:rFonts w:cs="Arial"/>
                <w:sz w:val="14"/>
                <w:szCs w:val="14"/>
                <w:lang w:val="ru-RU"/>
              </w:rPr>
            </w:pPr>
            <w:r w:rsidRPr="00D82517">
              <w:rPr>
                <w:rFonts w:cs="Arial"/>
                <w:sz w:val="14"/>
                <w:szCs w:val="14"/>
                <w:lang w:val="ru-RU"/>
              </w:rPr>
              <w:t xml:space="preserve">Число ведомств с полностью автоматизированной системой административного управления ИС, обеспеченной ВОИС, </w:t>
            </w:r>
            <w:r>
              <w:rPr>
                <w:rFonts w:cs="Arial"/>
                <w:sz w:val="14"/>
                <w:szCs w:val="14"/>
                <w:lang w:val="ru-RU"/>
              </w:rPr>
              <w:t>по сравнению с частично автоматизированными</w:t>
            </w:r>
            <w:r w:rsidRPr="00D82517">
              <w:rPr>
                <w:rFonts w:cs="Arial"/>
                <w:sz w:val="14"/>
                <w:szCs w:val="14"/>
                <w:lang w:val="ru-RU"/>
              </w:rPr>
              <w:t xml:space="preserve"> систем</w:t>
            </w:r>
            <w:r>
              <w:rPr>
                <w:rFonts w:cs="Arial"/>
                <w:sz w:val="14"/>
                <w:szCs w:val="14"/>
                <w:lang w:val="ru-RU"/>
              </w:rPr>
              <w:t>ами</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15</w:t>
            </w:r>
          </w:p>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9</w:t>
            </w:r>
          </w:p>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10</w:t>
            </w:r>
          </w:p>
        </w:tc>
        <w:tc>
          <w:tcPr>
            <w:tcW w:w="1162" w:type="dxa"/>
          </w:tcPr>
          <w:p w:rsidR="00E66A40" w:rsidRPr="00477A1D" w:rsidRDefault="00E66A40" w:rsidP="00582E58">
            <w:pPr>
              <w:jc w:val="center"/>
              <w:rPr>
                <w:rFonts w:cs="Arial"/>
                <w:color w:val="008000"/>
                <w:sz w:val="22"/>
                <w:szCs w:val="22"/>
              </w:rPr>
            </w:pPr>
            <w:r w:rsidRPr="00477A1D">
              <w:rPr>
                <w:rFonts w:cs="Arial"/>
                <w:color w:val="008000"/>
                <w:sz w:val="22"/>
                <w:szCs w:val="22"/>
              </w:rPr>
              <w:sym w:font="Wingdings" w:char="F06C"/>
            </w:r>
          </w:p>
          <w:p w:rsidR="00E66A40" w:rsidRPr="00477A1D" w:rsidRDefault="00E66A40" w:rsidP="00582E58">
            <w:pPr>
              <w:jc w:val="center"/>
              <w:rPr>
                <w:rFonts w:cs="Arial"/>
                <w:color w:val="008000"/>
                <w:sz w:val="22"/>
                <w:szCs w:val="22"/>
              </w:rPr>
            </w:pPr>
            <w:r w:rsidRPr="00477A1D">
              <w:rPr>
                <w:rFonts w:cs="Arial"/>
                <w:color w:val="008000"/>
                <w:sz w:val="22"/>
                <w:szCs w:val="22"/>
              </w:rPr>
              <w:sym w:font="Wingdings" w:char="F06C"/>
            </w:r>
          </w:p>
          <w:p w:rsidR="00E66A40" w:rsidRPr="00477A1D" w:rsidRDefault="00E66A40" w:rsidP="00582E58">
            <w:pPr>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477A1D" w:rsidRDefault="00E66A40" w:rsidP="00582E58">
            <w:pPr>
              <w:spacing w:before="80"/>
              <w:ind w:firstLineChars="100" w:firstLine="140"/>
              <w:rPr>
                <w:rFonts w:cs="Arial"/>
                <w:color w:val="000000"/>
                <w:sz w:val="14"/>
                <w:szCs w:val="14"/>
              </w:rPr>
            </w:pPr>
          </w:p>
        </w:tc>
        <w:tc>
          <w:tcPr>
            <w:tcW w:w="3588" w:type="dxa"/>
            <w:shd w:val="clear" w:color="auto" w:fill="auto"/>
            <w:tcMar>
              <w:top w:w="113" w:type="dxa"/>
            </w:tcMar>
          </w:tcPr>
          <w:p w:rsidR="00E66A40" w:rsidRPr="00E66A40" w:rsidRDefault="00E66A40" w:rsidP="00582E58">
            <w:pPr>
              <w:rPr>
                <w:rFonts w:cs="Arial"/>
                <w:sz w:val="14"/>
                <w:szCs w:val="14"/>
                <w:lang w:val="ru-RU"/>
              </w:rPr>
            </w:pPr>
            <w:r w:rsidRPr="00E66A40">
              <w:rPr>
                <w:rFonts w:cs="Arial"/>
                <w:sz w:val="14"/>
                <w:szCs w:val="14"/>
                <w:lang w:val="ru-RU"/>
              </w:rPr>
              <w:t>Число ведомств, данные которых в области ИС доступны в режиме онлайн в базах данных ВОИС</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15</w:t>
            </w:r>
          </w:p>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9</w:t>
            </w:r>
          </w:p>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10</w:t>
            </w:r>
          </w:p>
        </w:tc>
        <w:tc>
          <w:tcPr>
            <w:tcW w:w="1162" w:type="dxa"/>
          </w:tcPr>
          <w:p w:rsidR="00E66A40" w:rsidRPr="00477A1D" w:rsidRDefault="00E66A40" w:rsidP="00582E58">
            <w:pPr>
              <w:jc w:val="center"/>
              <w:rPr>
                <w:rFonts w:cs="Arial"/>
                <w:color w:val="008000"/>
                <w:sz w:val="22"/>
                <w:szCs w:val="22"/>
              </w:rPr>
            </w:pPr>
            <w:r w:rsidRPr="00477A1D">
              <w:rPr>
                <w:rFonts w:cs="Arial"/>
                <w:color w:val="008000"/>
                <w:sz w:val="22"/>
                <w:szCs w:val="22"/>
              </w:rPr>
              <w:sym w:font="Wingdings" w:char="F06C"/>
            </w:r>
          </w:p>
          <w:p w:rsidR="00E66A40" w:rsidRPr="00477A1D" w:rsidRDefault="00E66A40" w:rsidP="00582E58">
            <w:pPr>
              <w:jc w:val="center"/>
              <w:rPr>
                <w:rFonts w:cs="Arial"/>
                <w:color w:val="008000"/>
                <w:sz w:val="22"/>
                <w:szCs w:val="22"/>
              </w:rPr>
            </w:pPr>
            <w:r w:rsidRPr="00477A1D">
              <w:rPr>
                <w:rFonts w:cs="Arial"/>
                <w:color w:val="008000"/>
                <w:sz w:val="22"/>
                <w:szCs w:val="22"/>
              </w:rPr>
              <w:sym w:font="Wingdings" w:char="F06C"/>
            </w:r>
          </w:p>
          <w:p w:rsidR="00E66A40" w:rsidRPr="00477A1D" w:rsidRDefault="00E66A40" w:rsidP="00582E58">
            <w:pPr>
              <w:jc w:val="center"/>
              <w:rPr>
                <w:rFonts w:cs="Arial"/>
                <w:color w:val="008000"/>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477A1D" w:rsidRDefault="00E66A40" w:rsidP="00582E58">
            <w:pPr>
              <w:spacing w:before="80"/>
              <w:ind w:firstLineChars="100" w:firstLine="140"/>
              <w:rPr>
                <w:rFonts w:cs="Arial"/>
                <w:sz w:val="14"/>
                <w:szCs w:val="14"/>
              </w:rPr>
            </w:pPr>
          </w:p>
        </w:tc>
        <w:tc>
          <w:tcPr>
            <w:tcW w:w="3588" w:type="dxa"/>
            <w:shd w:val="clear" w:color="auto" w:fill="auto"/>
            <w:tcMar>
              <w:top w:w="113" w:type="dxa"/>
            </w:tcMar>
          </w:tcPr>
          <w:p w:rsidR="00E66A40" w:rsidRPr="00E66A40" w:rsidRDefault="00E66A40" w:rsidP="00582E58">
            <w:pPr>
              <w:rPr>
                <w:rFonts w:cs="Arial"/>
                <w:sz w:val="14"/>
                <w:szCs w:val="14"/>
                <w:lang w:val="ru-RU"/>
              </w:rPr>
            </w:pPr>
            <w:r w:rsidRPr="00E66A40">
              <w:rPr>
                <w:rFonts w:cs="Arial"/>
                <w:sz w:val="14"/>
                <w:szCs w:val="14"/>
                <w:lang w:val="ru-RU"/>
              </w:rPr>
              <w:t>Число групп ведомств, участвующих в общей платформе</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15</w:t>
            </w:r>
          </w:p>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9</w:t>
            </w:r>
          </w:p>
        </w:tc>
        <w:tc>
          <w:tcPr>
            <w:tcW w:w="1162" w:type="dxa"/>
          </w:tcPr>
          <w:p w:rsidR="00E66A40" w:rsidRPr="00477A1D" w:rsidRDefault="00E66A40" w:rsidP="00582E58">
            <w:pPr>
              <w:jc w:val="center"/>
              <w:rPr>
                <w:rFonts w:cs="Arial"/>
                <w:color w:val="008000"/>
                <w:sz w:val="22"/>
                <w:szCs w:val="22"/>
              </w:rPr>
            </w:pPr>
            <w:r w:rsidRPr="00477A1D">
              <w:rPr>
                <w:rFonts w:cs="Arial"/>
                <w:color w:val="008000"/>
                <w:sz w:val="22"/>
                <w:szCs w:val="22"/>
              </w:rPr>
              <w:sym w:font="Wingdings" w:char="F06C"/>
            </w:r>
          </w:p>
          <w:p w:rsidR="00E66A40" w:rsidRPr="00477A1D" w:rsidRDefault="00E66A40" w:rsidP="00582E58">
            <w:pPr>
              <w:jc w:val="center"/>
              <w:rPr>
                <w:rFonts w:cs="Arial"/>
                <w:color w:val="008000"/>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477A1D" w:rsidRDefault="00E66A40" w:rsidP="00582E58">
            <w:pPr>
              <w:spacing w:before="80"/>
              <w:ind w:firstLineChars="100" w:firstLine="140"/>
              <w:rPr>
                <w:rFonts w:cs="Arial"/>
                <w:sz w:val="14"/>
                <w:szCs w:val="14"/>
              </w:rPr>
            </w:pPr>
          </w:p>
        </w:tc>
        <w:tc>
          <w:tcPr>
            <w:tcW w:w="3588" w:type="dxa"/>
            <w:shd w:val="clear" w:color="auto" w:fill="auto"/>
            <w:tcMar>
              <w:top w:w="113" w:type="dxa"/>
            </w:tcMar>
          </w:tcPr>
          <w:p w:rsidR="00E66A40" w:rsidRPr="00E66A40" w:rsidRDefault="00E66A40" w:rsidP="00582E58">
            <w:pPr>
              <w:rPr>
                <w:rFonts w:cs="Arial"/>
                <w:sz w:val="14"/>
                <w:szCs w:val="14"/>
                <w:lang w:val="ru-RU"/>
              </w:rPr>
            </w:pPr>
            <w:r w:rsidRPr="00E66A40">
              <w:rPr>
                <w:rFonts w:cs="Arial"/>
                <w:sz w:val="14"/>
                <w:szCs w:val="14"/>
                <w:lang w:val="ru-RU"/>
              </w:rPr>
              <w:t xml:space="preserve">Число ведомств, обрабатывающих данные по РСТ и Мадридскому соглашению при поддержке систем, предоставленных ВОИС  </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15</w:t>
            </w:r>
          </w:p>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9</w:t>
            </w:r>
          </w:p>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10</w:t>
            </w:r>
          </w:p>
        </w:tc>
        <w:tc>
          <w:tcPr>
            <w:tcW w:w="1162" w:type="dxa"/>
          </w:tcPr>
          <w:p w:rsidR="00E66A40" w:rsidRPr="00477A1D" w:rsidRDefault="00E66A40" w:rsidP="00582E58">
            <w:pPr>
              <w:jc w:val="center"/>
              <w:rPr>
                <w:rFonts w:cs="Arial"/>
                <w:color w:val="008000"/>
                <w:sz w:val="22"/>
                <w:szCs w:val="22"/>
              </w:rPr>
            </w:pPr>
            <w:r w:rsidRPr="00477A1D">
              <w:rPr>
                <w:rFonts w:cs="Arial"/>
                <w:color w:val="008000"/>
                <w:sz w:val="22"/>
                <w:szCs w:val="22"/>
              </w:rPr>
              <w:sym w:font="Wingdings" w:char="F06C"/>
            </w:r>
          </w:p>
          <w:p w:rsidR="00E66A40" w:rsidRPr="00477A1D" w:rsidRDefault="00E66A40" w:rsidP="00582E58">
            <w:pPr>
              <w:jc w:val="center"/>
              <w:rPr>
                <w:rFonts w:cs="Arial"/>
                <w:color w:val="008000"/>
                <w:sz w:val="22"/>
                <w:szCs w:val="22"/>
              </w:rPr>
            </w:pPr>
            <w:r w:rsidRPr="00477A1D">
              <w:rPr>
                <w:rFonts w:cs="Arial"/>
                <w:color w:val="008000"/>
                <w:sz w:val="22"/>
                <w:szCs w:val="22"/>
              </w:rPr>
              <w:sym w:font="Wingdings" w:char="F06C"/>
            </w:r>
          </w:p>
          <w:p w:rsidR="00E66A40" w:rsidRPr="00477A1D" w:rsidRDefault="00E66A40" w:rsidP="00582E58">
            <w:pPr>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477A1D" w:rsidRDefault="00E66A40" w:rsidP="00582E58">
            <w:pPr>
              <w:spacing w:before="80"/>
              <w:ind w:firstLineChars="100" w:firstLine="140"/>
              <w:rPr>
                <w:rFonts w:cs="Arial"/>
                <w:sz w:val="14"/>
                <w:szCs w:val="14"/>
              </w:rPr>
            </w:pPr>
          </w:p>
        </w:tc>
        <w:tc>
          <w:tcPr>
            <w:tcW w:w="3588" w:type="dxa"/>
            <w:shd w:val="clear" w:color="auto" w:fill="auto"/>
            <w:tcMar>
              <w:top w:w="113" w:type="dxa"/>
            </w:tcMar>
          </w:tcPr>
          <w:p w:rsidR="00E66A40" w:rsidRPr="00E66A40" w:rsidRDefault="00E66A40" w:rsidP="00582E58">
            <w:pPr>
              <w:rPr>
                <w:rFonts w:cs="Arial"/>
                <w:sz w:val="14"/>
                <w:szCs w:val="14"/>
                <w:lang w:val="ru-RU"/>
              </w:rPr>
            </w:pPr>
            <w:r w:rsidRPr="00E66A40">
              <w:rPr>
                <w:rFonts w:cs="Arial"/>
                <w:sz w:val="14"/>
                <w:szCs w:val="14"/>
                <w:lang w:val="ru-RU"/>
              </w:rPr>
              <w:t>Число учреждений, использующих авторско-правовые инфраструктурные системы ВОИС (</w:t>
            </w:r>
            <w:r w:rsidRPr="00D82517">
              <w:rPr>
                <w:rFonts w:cs="Arial"/>
                <w:sz w:val="14"/>
                <w:szCs w:val="14"/>
              </w:rPr>
              <w:t>WIPOCOS</w:t>
            </w:r>
            <w:r w:rsidRPr="00E66A40">
              <w:rPr>
                <w:rFonts w:cs="Arial"/>
                <w:sz w:val="14"/>
                <w:szCs w:val="14"/>
                <w:lang w:val="ru-RU"/>
              </w:rPr>
              <w:t xml:space="preserve"> и </w:t>
            </w:r>
            <w:r w:rsidRPr="00D82517">
              <w:rPr>
                <w:rFonts w:cs="Arial"/>
                <w:sz w:val="14"/>
                <w:szCs w:val="14"/>
              </w:rPr>
              <w:t>GDA</w:t>
            </w:r>
            <w:r w:rsidRPr="00E66A40">
              <w:rPr>
                <w:rFonts w:cs="Arial"/>
                <w:sz w:val="14"/>
                <w:szCs w:val="14"/>
                <w:lang w:val="ru-RU"/>
              </w:rPr>
              <w:t>)</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3</w:t>
            </w:r>
          </w:p>
        </w:tc>
        <w:tc>
          <w:tcPr>
            <w:tcW w:w="1162" w:type="dxa"/>
          </w:tcPr>
          <w:p w:rsidR="00E66A40" w:rsidRPr="00477A1D" w:rsidRDefault="00E66A40" w:rsidP="00582E58">
            <w:pPr>
              <w:jc w:val="center"/>
              <w:rPr>
                <w:color w:val="008000"/>
                <w:sz w:val="22"/>
                <w:szCs w:val="22"/>
              </w:rPr>
            </w:pPr>
            <w:r w:rsidRPr="00477A1D">
              <w:rPr>
                <w:rFonts w:cs="Arial"/>
                <w:color w:val="008000"/>
                <w:sz w:val="22"/>
                <w:szCs w:val="22"/>
              </w:rPr>
              <w:sym w:font="Wingdings" w:char="F06C"/>
            </w:r>
          </w:p>
        </w:tc>
      </w:tr>
      <w:tr w:rsidR="00E66A40" w:rsidRPr="00697FC5" w:rsidTr="00582E58">
        <w:tc>
          <w:tcPr>
            <w:tcW w:w="3226" w:type="dxa"/>
            <w:shd w:val="clear" w:color="auto" w:fill="auto"/>
            <w:tcMar>
              <w:top w:w="113" w:type="dxa"/>
            </w:tcMar>
          </w:tcPr>
          <w:p w:rsidR="00E66A40" w:rsidRPr="00477A1D" w:rsidRDefault="00E66A40" w:rsidP="00582E58">
            <w:pPr>
              <w:spacing w:before="80"/>
              <w:ind w:firstLineChars="100" w:firstLine="140"/>
              <w:rPr>
                <w:rFonts w:cs="Arial"/>
                <w:sz w:val="14"/>
                <w:szCs w:val="14"/>
              </w:rPr>
            </w:pPr>
          </w:p>
        </w:tc>
        <w:tc>
          <w:tcPr>
            <w:tcW w:w="3588" w:type="dxa"/>
            <w:shd w:val="clear" w:color="auto" w:fill="auto"/>
            <w:tcMar>
              <w:top w:w="113" w:type="dxa"/>
              <w:bottom w:w="85" w:type="dxa"/>
            </w:tcMar>
          </w:tcPr>
          <w:p w:rsidR="00E66A40" w:rsidRPr="00E66A40" w:rsidRDefault="00E66A40" w:rsidP="00582E58">
            <w:pPr>
              <w:rPr>
                <w:rFonts w:cs="Arial"/>
                <w:sz w:val="14"/>
                <w:szCs w:val="14"/>
                <w:lang w:val="ru-RU"/>
              </w:rPr>
            </w:pPr>
            <w:r w:rsidRPr="00E66A40">
              <w:rPr>
                <w:rFonts w:cs="Arial"/>
                <w:sz w:val="14"/>
                <w:szCs w:val="14"/>
                <w:lang w:val="ru-RU"/>
              </w:rPr>
              <w:t>Доля (%) правительств, позитивно отозвавшихся об эффективности функционирования авторско-правовых учреждений в стране и управлении ими</w:t>
            </w:r>
          </w:p>
        </w:tc>
        <w:tc>
          <w:tcPr>
            <w:tcW w:w="1560" w:type="dxa"/>
            <w:shd w:val="clear" w:color="auto" w:fill="auto"/>
            <w:tcMar>
              <w:top w:w="113" w:type="dxa"/>
            </w:tcMar>
          </w:tcPr>
          <w:p w:rsidR="00E66A40" w:rsidRPr="00A61789" w:rsidRDefault="00E66A40" w:rsidP="00582E58">
            <w:pPr>
              <w:ind w:left="176"/>
              <w:rPr>
                <w:rFonts w:cs="Arial"/>
                <w:sz w:val="14"/>
                <w:szCs w:val="14"/>
                <w:lang w:val="ru-RU"/>
              </w:rPr>
            </w:pPr>
            <w:r>
              <w:rPr>
                <w:rFonts w:cs="Arial"/>
                <w:sz w:val="14"/>
                <w:szCs w:val="14"/>
                <w:lang w:val="ru-RU"/>
              </w:rPr>
              <w:t>Программа</w:t>
            </w:r>
            <w:r w:rsidRPr="00A61789">
              <w:rPr>
                <w:rFonts w:cs="Arial"/>
                <w:sz w:val="14"/>
                <w:szCs w:val="14"/>
                <w:lang w:val="ru-RU"/>
              </w:rPr>
              <w:t xml:space="preserve"> 3</w:t>
            </w:r>
          </w:p>
        </w:tc>
        <w:tc>
          <w:tcPr>
            <w:tcW w:w="1162" w:type="dxa"/>
          </w:tcPr>
          <w:p w:rsidR="00E66A40" w:rsidRPr="00477A1D" w:rsidRDefault="00E66A40" w:rsidP="00582E58">
            <w:pPr>
              <w:jc w:val="center"/>
              <w:rPr>
                <w:color w:val="008000"/>
                <w:sz w:val="22"/>
                <w:szCs w:val="22"/>
              </w:rPr>
            </w:pPr>
            <w:r w:rsidRPr="00477A1D">
              <w:rPr>
                <w:rFonts w:cs="Arial"/>
                <w:color w:val="008000"/>
                <w:sz w:val="22"/>
                <w:szCs w:val="22"/>
              </w:rPr>
              <w:sym w:font="Wingdings" w:char="F06C"/>
            </w:r>
          </w:p>
        </w:tc>
      </w:tr>
    </w:tbl>
    <w:p w:rsidR="00E66A40" w:rsidRDefault="00E66A40" w:rsidP="00E66A40">
      <w:pPr>
        <w:jc w:val="both"/>
      </w:pPr>
    </w:p>
    <w:p w:rsidR="00121D79" w:rsidRPr="00A522FE" w:rsidRDefault="00121D79" w:rsidP="00121D79">
      <w:pPr>
        <w:tabs>
          <w:tab w:val="left" w:pos="1701"/>
        </w:tabs>
        <w:ind w:left="1701" w:hanging="1701"/>
        <w:jc w:val="center"/>
        <w:rPr>
          <w:rFonts w:cs="Arial"/>
          <w:b/>
          <w:bCs/>
          <w:caps/>
        </w:rPr>
      </w:pPr>
    </w:p>
    <w:p w:rsidR="00121D79" w:rsidRPr="00A522FE" w:rsidRDefault="00121D79" w:rsidP="00121D79">
      <w:pPr>
        <w:rPr>
          <w:rFonts w:cs="Arial"/>
        </w:rPr>
      </w:pPr>
    </w:p>
    <w:p w:rsidR="00121D79" w:rsidRDefault="00121D79">
      <w:pPr>
        <w:rPr>
          <w:rFonts w:ascii="Arial Bold" w:eastAsiaTheme="majorEastAsia" w:hAnsi="Arial Bold" w:cstheme="majorBidi"/>
          <w:b/>
          <w:bCs/>
          <w:sz w:val="22"/>
        </w:rPr>
      </w:pPr>
      <w:r>
        <w:br w:type="page"/>
      </w:r>
    </w:p>
    <w:p w:rsidR="0068151C" w:rsidRPr="00DE5925" w:rsidRDefault="00DE5925" w:rsidP="00305272">
      <w:pPr>
        <w:pStyle w:val="Heading3"/>
        <w:rPr>
          <w:rFonts w:ascii="Arial" w:hAnsi="Arial" w:cs="Arial"/>
          <w:lang w:val="ru-RU"/>
        </w:rPr>
      </w:pPr>
      <w:bookmarkStart w:id="38" w:name="_Toc395018629"/>
      <w:r w:rsidRPr="00DE5925">
        <w:rPr>
          <w:rFonts w:ascii="Arial" w:hAnsi="Arial" w:cs="Arial"/>
          <w:lang w:val="ru-RU"/>
        </w:rPr>
        <w:lastRenderedPageBreak/>
        <w:t>ПРОГРАММА</w:t>
      </w:r>
      <w:r w:rsidR="00305272" w:rsidRPr="00DE5925">
        <w:rPr>
          <w:rFonts w:ascii="Arial" w:hAnsi="Arial" w:cs="Arial"/>
          <w:lang w:val="ru-RU"/>
        </w:rPr>
        <w:t xml:space="preserve"> 12</w:t>
      </w:r>
      <w:r w:rsidR="00305272" w:rsidRPr="00DE5925">
        <w:rPr>
          <w:rFonts w:ascii="Arial" w:hAnsi="Arial" w:cs="Arial"/>
          <w:lang w:val="ru-RU"/>
        </w:rPr>
        <w:tab/>
      </w:r>
      <w:r w:rsidRPr="00DE5925">
        <w:rPr>
          <w:rFonts w:ascii="Arial" w:hAnsi="Arial" w:cs="Arial"/>
          <w:lang w:val="ru-RU"/>
        </w:rPr>
        <w:t>международные классификации и стандарты</w:t>
      </w:r>
      <w:bookmarkEnd w:id="38"/>
    </w:p>
    <w:p w:rsidR="0068151C" w:rsidRPr="00DE5925" w:rsidRDefault="0068151C" w:rsidP="0068151C">
      <w:pPr>
        <w:rPr>
          <w:rFonts w:cs="Arial"/>
          <w:sz w:val="22"/>
          <w:szCs w:val="22"/>
          <w:lang w:val="ru-RU"/>
        </w:rPr>
      </w:pPr>
    </w:p>
    <w:p w:rsidR="00DE5925" w:rsidRPr="00FF44A7" w:rsidRDefault="00DE5925" w:rsidP="00DE5925">
      <w:pPr>
        <w:tabs>
          <w:tab w:val="left" w:pos="2268"/>
        </w:tabs>
        <w:rPr>
          <w:rFonts w:cs="Arial"/>
          <w:b/>
          <w:sz w:val="22"/>
          <w:szCs w:val="22"/>
          <w:lang w:val="ru-RU"/>
        </w:rPr>
      </w:pPr>
      <w:r>
        <w:rPr>
          <w:rFonts w:cs="Arial"/>
          <w:b/>
          <w:sz w:val="22"/>
          <w:szCs w:val="22"/>
          <w:lang w:val="ru-RU"/>
        </w:rPr>
        <w:t>Руководитель Программы</w:t>
      </w:r>
      <w:r w:rsidR="009357B0">
        <w:rPr>
          <w:rFonts w:cs="Arial"/>
          <w:b/>
          <w:sz w:val="22"/>
          <w:szCs w:val="22"/>
          <w:lang w:val="ru-RU"/>
        </w:rPr>
        <w:tab/>
      </w:r>
      <w:r>
        <w:rPr>
          <w:rFonts w:cs="Arial"/>
          <w:b/>
          <w:sz w:val="22"/>
          <w:szCs w:val="22"/>
          <w:lang w:val="ru-RU"/>
        </w:rPr>
        <w:t>г-н</w:t>
      </w:r>
      <w:r w:rsidRPr="00FF44A7">
        <w:rPr>
          <w:rFonts w:cs="Arial"/>
          <w:b/>
          <w:sz w:val="22"/>
          <w:szCs w:val="22"/>
          <w:lang w:val="ru-RU"/>
        </w:rPr>
        <w:t xml:space="preserve"> </w:t>
      </w:r>
      <w:r>
        <w:rPr>
          <w:rFonts w:cs="Arial"/>
          <w:b/>
          <w:sz w:val="22"/>
          <w:szCs w:val="22"/>
          <w:lang w:val="ru-RU"/>
        </w:rPr>
        <w:t>Ё.</w:t>
      </w:r>
      <w:r w:rsidRPr="00FF44A7">
        <w:rPr>
          <w:rFonts w:cs="Arial"/>
          <w:b/>
          <w:sz w:val="22"/>
          <w:szCs w:val="22"/>
          <w:lang w:val="ru-RU"/>
        </w:rPr>
        <w:t xml:space="preserve"> </w:t>
      </w:r>
      <w:r>
        <w:rPr>
          <w:rFonts w:cs="Arial"/>
          <w:b/>
          <w:sz w:val="22"/>
          <w:szCs w:val="22"/>
          <w:lang w:val="ru-RU"/>
        </w:rPr>
        <w:t>Такаги</w:t>
      </w:r>
    </w:p>
    <w:p w:rsidR="00DE5925" w:rsidRPr="00FF44A7" w:rsidRDefault="00DE5925" w:rsidP="00DE5925">
      <w:pPr>
        <w:rPr>
          <w:sz w:val="22"/>
          <w:szCs w:val="22"/>
          <w:lang w:val="ru-RU"/>
        </w:rPr>
      </w:pPr>
    </w:p>
    <w:p w:rsidR="00DE5925" w:rsidRPr="00FF44A7" w:rsidRDefault="00DE5925" w:rsidP="00DE5925">
      <w:pPr>
        <w:rPr>
          <w:bCs/>
          <w:sz w:val="22"/>
          <w:szCs w:val="22"/>
          <w:lang w:val="ru-RU"/>
        </w:rPr>
      </w:pPr>
    </w:p>
    <w:p w:rsidR="00DE5925" w:rsidRPr="00FF44A7" w:rsidRDefault="00DE5925" w:rsidP="00DE5925">
      <w:pPr>
        <w:jc w:val="both"/>
        <w:rPr>
          <w:rFonts w:cs="Arial"/>
          <w:sz w:val="22"/>
          <w:szCs w:val="22"/>
          <w:lang w:val="ru-RU"/>
        </w:rPr>
      </w:pPr>
      <w:r>
        <w:rPr>
          <w:bCs/>
          <w:sz w:val="22"/>
          <w:szCs w:val="22"/>
          <w:lang w:val="ru-RU"/>
        </w:rPr>
        <w:t>ОБЗОР ДОСТИЖЕНИЙ ЗА ДВУХЛЕТНИЙ ПЕРИОД 2012-2013 ГГ.</w:t>
      </w:r>
    </w:p>
    <w:p w:rsidR="00DE5925" w:rsidRPr="00FF44A7" w:rsidRDefault="00DE5925" w:rsidP="00DE5925">
      <w:pPr>
        <w:tabs>
          <w:tab w:val="left" w:pos="709"/>
        </w:tabs>
        <w:rPr>
          <w:szCs w:val="20"/>
          <w:lang w:val="ru-RU"/>
        </w:rPr>
      </w:pPr>
    </w:p>
    <w:p w:rsidR="00DE5925" w:rsidRPr="005B2F29" w:rsidDel="007A5512" w:rsidRDefault="00DE5925" w:rsidP="00DE5925">
      <w:pPr>
        <w:tabs>
          <w:tab w:val="left" w:pos="709"/>
        </w:tabs>
        <w:autoSpaceDE w:val="0"/>
        <w:autoSpaceDN w:val="0"/>
        <w:adjustRightInd w:val="0"/>
        <w:jc w:val="both"/>
        <w:rPr>
          <w:szCs w:val="20"/>
          <w:lang w:val="ru-RU"/>
        </w:rPr>
      </w:pPr>
      <w:r w:rsidRPr="00902690">
        <w:rPr>
          <w:szCs w:val="20"/>
          <w:lang w:val="ru-RU"/>
        </w:rPr>
        <w:t>12.1.</w:t>
      </w:r>
      <w:r w:rsidRPr="00902690">
        <w:rPr>
          <w:szCs w:val="20"/>
          <w:lang w:val="ru-RU"/>
        </w:rPr>
        <w:tab/>
      </w:r>
      <w:r w:rsidRPr="007A6709">
        <w:rPr>
          <w:lang w:val="ru-RU"/>
        </w:rPr>
        <w:t>В 2012-2013 гг. в отношении международных классификаций и стандартов ВОИС в области ИС был достигнут существенный прогресс.</w:t>
      </w:r>
      <w:r w:rsidRPr="005B2F29" w:rsidDel="007A5512">
        <w:rPr>
          <w:szCs w:val="20"/>
          <w:lang w:val="ru-RU"/>
        </w:rPr>
        <w:t xml:space="preserve"> </w:t>
      </w:r>
    </w:p>
    <w:p w:rsidR="00DE5925" w:rsidRPr="005B2F29" w:rsidDel="007A5512" w:rsidRDefault="00DE5925" w:rsidP="00DE5925">
      <w:pPr>
        <w:tabs>
          <w:tab w:val="left" w:pos="709"/>
        </w:tabs>
        <w:jc w:val="both"/>
        <w:rPr>
          <w:szCs w:val="20"/>
          <w:lang w:val="ru-RU"/>
        </w:rPr>
      </w:pPr>
    </w:p>
    <w:p w:rsidR="00DE5925" w:rsidRPr="007A6709" w:rsidRDefault="00DE5925" w:rsidP="00DE5925">
      <w:pPr>
        <w:autoSpaceDE w:val="0"/>
        <w:autoSpaceDN w:val="0"/>
        <w:adjustRightInd w:val="0"/>
        <w:jc w:val="both"/>
        <w:rPr>
          <w:lang w:val="ru-RU"/>
        </w:rPr>
      </w:pPr>
      <w:r w:rsidRPr="005B2F29">
        <w:rPr>
          <w:szCs w:val="20"/>
          <w:lang w:val="ru-RU"/>
        </w:rPr>
        <w:t>12.2.</w:t>
      </w:r>
      <w:r w:rsidRPr="005B2F29">
        <w:rPr>
          <w:szCs w:val="20"/>
          <w:lang w:val="ru-RU"/>
        </w:rPr>
        <w:tab/>
      </w:r>
      <w:r w:rsidRPr="007A6709">
        <w:rPr>
          <w:lang w:val="ru-RU"/>
        </w:rPr>
        <w:t>Была проведена реформа Ниццкой классификации и состоялась первая сессия Комитета экспертов.</w:t>
      </w:r>
      <w:r w:rsidRPr="002F6B45">
        <w:rPr>
          <w:lang w:val="ru-RU"/>
        </w:rPr>
        <w:t xml:space="preserve">  </w:t>
      </w:r>
      <w:r>
        <w:rPr>
          <w:lang w:val="ru-RU"/>
        </w:rPr>
        <w:t>Принятые</w:t>
      </w:r>
      <w:r w:rsidRPr="009A5CB0">
        <w:rPr>
          <w:lang w:val="ru-RU"/>
        </w:rPr>
        <w:t xml:space="preserve"> </w:t>
      </w:r>
      <w:r>
        <w:rPr>
          <w:lang w:val="ru-RU"/>
        </w:rPr>
        <w:t>поправки</w:t>
      </w:r>
      <w:r w:rsidRPr="009A5CB0">
        <w:rPr>
          <w:lang w:val="ru-RU"/>
        </w:rPr>
        <w:t xml:space="preserve"> </w:t>
      </w:r>
      <w:r>
        <w:rPr>
          <w:lang w:val="ru-RU"/>
        </w:rPr>
        <w:t>были</w:t>
      </w:r>
      <w:r w:rsidRPr="009A5CB0">
        <w:rPr>
          <w:lang w:val="ru-RU"/>
        </w:rPr>
        <w:t xml:space="preserve"> </w:t>
      </w:r>
      <w:r>
        <w:rPr>
          <w:lang w:val="ru-RU"/>
        </w:rPr>
        <w:t>опубликованы</w:t>
      </w:r>
      <w:r w:rsidRPr="009A5CB0">
        <w:rPr>
          <w:lang w:val="ru-RU"/>
        </w:rPr>
        <w:t xml:space="preserve"> </w:t>
      </w:r>
      <w:r>
        <w:rPr>
          <w:lang w:val="ru-RU"/>
        </w:rPr>
        <w:t>в</w:t>
      </w:r>
      <w:r w:rsidRPr="009A5CB0">
        <w:rPr>
          <w:lang w:val="ru-RU"/>
        </w:rPr>
        <w:t xml:space="preserve"> </w:t>
      </w:r>
      <w:r>
        <w:rPr>
          <w:lang w:val="ru-RU"/>
        </w:rPr>
        <w:t>Классификации</w:t>
      </w:r>
      <w:r w:rsidRPr="009A5CB0">
        <w:rPr>
          <w:lang w:val="ru-RU"/>
        </w:rPr>
        <w:t xml:space="preserve">, </w:t>
      </w:r>
      <w:r>
        <w:rPr>
          <w:lang w:val="ru-RU"/>
        </w:rPr>
        <w:t>которая</w:t>
      </w:r>
      <w:r w:rsidRPr="009A5CB0">
        <w:rPr>
          <w:lang w:val="ru-RU"/>
        </w:rPr>
        <w:t xml:space="preserve"> </w:t>
      </w:r>
      <w:r>
        <w:rPr>
          <w:lang w:val="ru-RU"/>
        </w:rPr>
        <w:t>начиная</w:t>
      </w:r>
      <w:r w:rsidRPr="009A5CB0">
        <w:rPr>
          <w:lang w:val="ru-RU"/>
        </w:rPr>
        <w:t xml:space="preserve"> </w:t>
      </w:r>
      <w:r>
        <w:rPr>
          <w:lang w:val="ru-RU"/>
        </w:rPr>
        <w:t>с</w:t>
      </w:r>
      <w:r w:rsidRPr="009A5CB0">
        <w:rPr>
          <w:lang w:val="ru-RU"/>
        </w:rPr>
        <w:t xml:space="preserve"> 2013</w:t>
      </w:r>
      <w:r w:rsidRPr="009A5CB0">
        <w:t> </w:t>
      </w:r>
      <w:r>
        <w:rPr>
          <w:lang w:val="ru-RU"/>
        </w:rPr>
        <w:t>г</w:t>
      </w:r>
      <w:r w:rsidRPr="009A5CB0">
        <w:rPr>
          <w:lang w:val="ru-RU"/>
        </w:rPr>
        <w:t xml:space="preserve">. </w:t>
      </w:r>
      <w:r>
        <w:rPr>
          <w:lang w:val="ru-RU"/>
        </w:rPr>
        <w:t xml:space="preserve">будет пересматриваться ежегодно. </w:t>
      </w:r>
      <w:r w:rsidRPr="007A6709">
        <w:rPr>
          <w:lang w:val="ru-RU"/>
        </w:rPr>
        <w:t>Комитет утвердил новый порядок обсуждения предложений о внесении поправок в Классификацию, согласно которому, перед рассмотрением предложения на пленарном заседании станет возможным проведение одного раунда прений в режиме онлайн с использованием электронного форума.  Как ожидается, благодаря этому нововведению прения на пленарных заседаниях будут проходить более легко и эффективно.  Было начато производство новой платформы для публикации ежегодно выходящих новых редакций Ниццкой классификации.  В эту новую платформу будет также включена классификационная структура, работа над которой была завершена в 2012 г. в сотрудничестве с ВГВР.</w:t>
      </w:r>
    </w:p>
    <w:p w:rsidR="00DE5925" w:rsidRPr="007A6709" w:rsidRDefault="00DE5925" w:rsidP="00DE5925">
      <w:pPr>
        <w:tabs>
          <w:tab w:val="left" w:pos="709"/>
        </w:tabs>
        <w:autoSpaceDE w:val="0"/>
        <w:autoSpaceDN w:val="0"/>
        <w:adjustRightInd w:val="0"/>
        <w:jc w:val="both"/>
        <w:rPr>
          <w:rFonts w:cs="Arial"/>
          <w:szCs w:val="20"/>
          <w:lang w:val="ru-RU"/>
        </w:rPr>
      </w:pPr>
    </w:p>
    <w:p w:rsidR="00DE5925" w:rsidRPr="00A46C05" w:rsidRDefault="00DE5925" w:rsidP="00DE5925">
      <w:pPr>
        <w:autoSpaceDE w:val="0"/>
        <w:autoSpaceDN w:val="0"/>
        <w:adjustRightInd w:val="0"/>
        <w:jc w:val="both"/>
        <w:rPr>
          <w:szCs w:val="20"/>
          <w:lang w:val="ru-RU"/>
        </w:rPr>
      </w:pPr>
      <w:r w:rsidRPr="007A6709">
        <w:rPr>
          <w:szCs w:val="20"/>
          <w:lang w:val="ru-RU"/>
        </w:rPr>
        <w:t>12.3.</w:t>
      </w:r>
      <w:r w:rsidRPr="007A6709">
        <w:rPr>
          <w:szCs w:val="20"/>
          <w:lang w:val="ru-RU"/>
        </w:rPr>
        <w:tab/>
      </w:r>
      <w:r w:rsidRPr="007A6709">
        <w:rPr>
          <w:lang w:val="ru-RU"/>
        </w:rPr>
        <w:t>В 2012 г. соответствии с планом была опубликована новая седьмая редакция Венской классификации. В ноябре 2012</w:t>
      </w:r>
      <w:r w:rsidRPr="007A6709">
        <w:t> </w:t>
      </w:r>
      <w:r w:rsidRPr="007A6709">
        <w:rPr>
          <w:lang w:val="ru-RU"/>
        </w:rPr>
        <w:t>г. состоялось совещание Комитета экспертов по Локарнской классификации, на котором были приняты поправки к десятой редакции Классификации, опубликованные в 2013</w:t>
      </w:r>
      <w:r w:rsidRPr="007A6709">
        <w:t> </w:t>
      </w:r>
      <w:r w:rsidRPr="007A6709">
        <w:rPr>
          <w:lang w:val="ru-RU"/>
        </w:rPr>
        <w:t>г.</w:t>
      </w:r>
      <w:r w:rsidRPr="009A5CB0">
        <w:rPr>
          <w:lang w:val="ru-RU"/>
        </w:rPr>
        <w:t xml:space="preserve"> </w:t>
      </w:r>
      <w:r>
        <w:rPr>
          <w:lang w:val="ru-RU"/>
        </w:rPr>
        <w:t>Локарнский комитет признал, что по причине отсутствия консенсуса пилотная группа, занимающаяся разработкой инструментов поиска визуальных элементов заявок на регистрацию образцов, за двухгодичный период не собиралась. Таким</w:t>
      </w:r>
      <w:r w:rsidRPr="00A46C05">
        <w:rPr>
          <w:lang w:val="ru-RU"/>
        </w:rPr>
        <w:t xml:space="preserve"> </w:t>
      </w:r>
      <w:r>
        <w:rPr>
          <w:lang w:val="ru-RU"/>
        </w:rPr>
        <w:t>образом</w:t>
      </w:r>
      <w:r w:rsidRPr="00A46C05">
        <w:rPr>
          <w:lang w:val="ru-RU"/>
        </w:rPr>
        <w:t xml:space="preserve">, </w:t>
      </w:r>
      <w:r>
        <w:rPr>
          <w:lang w:val="ru-RU"/>
        </w:rPr>
        <w:t>реализация</w:t>
      </w:r>
      <w:r w:rsidRPr="00A46C05">
        <w:rPr>
          <w:lang w:val="ru-RU"/>
        </w:rPr>
        <w:t xml:space="preserve"> </w:t>
      </w:r>
      <w:r>
        <w:rPr>
          <w:lang w:val="ru-RU"/>
        </w:rPr>
        <w:t>проекта</w:t>
      </w:r>
      <w:r w:rsidRPr="00A46C05">
        <w:rPr>
          <w:lang w:val="ru-RU"/>
        </w:rPr>
        <w:t xml:space="preserve"> </w:t>
      </w:r>
      <w:r>
        <w:rPr>
          <w:lang w:val="ru-RU"/>
        </w:rPr>
        <w:t>задерживается</w:t>
      </w:r>
      <w:r w:rsidRPr="00A46C05">
        <w:rPr>
          <w:lang w:val="ru-RU"/>
        </w:rPr>
        <w:t>.</w:t>
      </w:r>
    </w:p>
    <w:p w:rsidR="00DE5925" w:rsidRPr="00A46C05" w:rsidRDefault="00DE5925" w:rsidP="00DE5925">
      <w:pPr>
        <w:tabs>
          <w:tab w:val="left" w:pos="709"/>
        </w:tabs>
        <w:autoSpaceDE w:val="0"/>
        <w:autoSpaceDN w:val="0"/>
        <w:adjustRightInd w:val="0"/>
        <w:jc w:val="both"/>
        <w:rPr>
          <w:rFonts w:cs="Arial"/>
          <w:szCs w:val="20"/>
          <w:lang w:val="ru-RU"/>
        </w:rPr>
      </w:pPr>
    </w:p>
    <w:p w:rsidR="00DE5925" w:rsidRPr="001E1170" w:rsidRDefault="00DE5925" w:rsidP="00DE5925">
      <w:pPr>
        <w:tabs>
          <w:tab w:val="left" w:pos="709"/>
        </w:tabs>
        <w:autoSpaceDE w:val="0"/>
        <w:autoSpaceDN w:val="0"/>
        <w:adjustRightInd w:val="0"/>
        <w:jc w:val="both"/>
        <w:rPr>
          <w:rFonts w:cs="Arial"/>
          <w:szCs w:val="20"/>
          <w:lang w:val="ru-RU"/>
        </w:rPr>
      </w:pPr>
      <w:r w:rsidRPr="002567EF">
        <w:rPr>
          <w:rFonts w:cs="Arial"/>
          <w:szCs w:val="20"/>
          <w:lang w:val="ru-RU"/>
        </w:rPr>
        <w:t>12.4.</w:t>
      </w:r>
      <w:r w:rsidRPr="002567EF">
        <w:rPr>
          <w:rFonts w:cs="Arial"/>
          <w:szCs w:val="20"/>
          <w:lang w:val="ru-RU"/>
        </w:rPr>
        <w:tab/>
      </w:r>
      <w:r>
        <w:rPr>
          <w:rFonts w:cs="Arial"/>
          <w:szCs w:val="20"/>
          <w:lang w:val="ru-RU"/>
        </w:rPr>
        <w:t>В</w:t>
      </w:r>
      <w:r w:rsidRPr="00F34523">
        <w:rPr>
          <w:rFonts w:cs="Arial"/>
          <w:szCs w:val="20"/>
          <w:lang w:val="ru-RU"/>
        </w:rPr>
        <w:t xml:space="preserve"> 2012</w:t>
      </w:r>
      <w:r w:rsidRPr="00F34523">
        <w:rPr>
          <w:rFonts w:cs="Arial"/>
          <w:szCs w:val="20"/>
        </w:rPr>
        <w:t> </w:t>
      </w:r>
      <w:r>
        <w:rPr>
          <w:rFonts w:cs="Arial"/>
          <w:szCs w:val="20"/>
          <w:lang w:val="ru-RU"/>
        </w:rPr>
        <w:t>г</w:t>
      </w:r>
      <w:r w:rsidRPr="00F34523">
        <w:rPr>
          <w:rFonts w:cs="Arial"/>
          <w:szCs w:val="20"/>
          <w:lang w:val="ru-RU"/>
        </w:rPr>
        <w:t xml:space="preserve">. </w:t>
      </w:r>
      <w:r>
        <w:rPr>
          <w:rFonts w:cs="Arial"/>
          <w:szCs w:val="20"/>
          <w:lang w:val="ru-RU"/>
        </w:rPr>
        <w:t>сократилось</w:t>
      </w:r>
      <w:r w:rsidRPr="00F34523">
        <w:rPr>
          <w:rFonts w:cs="Arial"/>
          <w:szCs w:val="20"/>
          <w:lang w:val="ru-RU"/>
        </w:rPr>
        <w:t xml:space="preserve"> </w:t>
      </w:r>
      <w:r>
        <w:rPr>
          <w:rFonts w:cs="Arial"/>
          <w:szCs w:val="20"/>
          <w:lang w:val="ru-RU"/>
        </w:rPr>
        <w:t>число</w:t>
      </w:r>
      <w:r w:rsidRPr="00F34523">
        <w:rPr>
          <w:rFonts w:cs="Arial"/>
          <w:szCs w:val="20"/>
          <w:lang w:val="ru-RU"/>
        </w:rPr>
        <w:t xml:space="preserve"> </w:t>
      </w:r>
      <w:r>
        <w:rPr>
          <w:rFonts w:cs="Arial"/>
          <w:szCs w:val="20"/>
          <w:lang w:val="ru-RU"/>
        </w:rPr>
        <w:t>редакций</w:t>
      </w:r>
      <w:r w:rsidRPr="00F34523">
        <w:rPr>
          <w:rFonts w:cs="Arial"/>
          <w:szCs w:val="20"/>
          <w:lang w:val="ru-RU"/>
        </w:rPr>
        <w:t xml:space="preserve"> </w:t>
      </w:r>
      <w:r>
        <w:rPr>
          <w:rFonts w:cs="Arial"/>
          <w:szCs w:val="20"/>
          <w:lang w:val="ru-RU"/>
        </w:rPr>
        <w:t>МПК</w:t>
      </w:r>
      <w:r w:rsidRPr="00F34523">
        <w:rPr>
          <w:rFonts w:cs="Arial"/>
          <w:szCs w:val="20"/>
          <w:lang w:val="ru-RU"/>
        </w:rPr>
        <w:t xml:space="preserve">, </w:t>
      </w:r>
      <w:r>
        <w:rPr>
          <w:rFonts w:cs="Arial"/>
          <w:szCs w:val="20"/>
          <w:lang w:val="ru-RU"/>
        </w:rPr>
        <w:t>поскольку</w:t>
      </w:r>
      <w:r w:rsidRPr="00F34523">
        <w:rPr>
          <w:rFonts w:cs="Arial"/>
          <w:szCs w:val="20"/>
          <w:lang w:val="ru-RU"/>
        </w:rPr>
        <w:t xml:space="preserve"> </w:t>
      </w:r>
      <w:r>
        <w:rPr>
          <w:rFonts w:cs="Arial"/>
          <w:szCs w:val="20"/>
          <w:lang w:val="ru-RU"/>
        </w:rPr>
        <w:t>ведомства</w:t>
      </w:r>
      <w:r w:rsidRPr="00F34523">
        <w:rPr>
          <w:rFonts w:cs="Arial"/>
          <w:szCs w:val="20"/>
          <w:lang w:val="ru-RU"/>
        </w:rPr>
        <w:t xml:space="preserve"> </w:t>
      </w:r>
      <w:r>
        <w:rPr>
          <w:rFonts w:cs="Arial"/>
          <w:szCs w:val="20"/>
          <w:lang w:val="ru-RU"/>
        </w:rPr>
        <w:t>ИС</w:t>
      </w:r>
      <w:r w:rsidRPr="00F34523">
        <w:rPr>
          <w:rFonts w:cs="Arial"/>
          <w:szCs w:val="20"/>
          <w:lang w:val="ru-RU"/>
        </w:rPr>
        <w:t xml:space="preserve">5 </w:t>
      </w:r>
      <w:r>
        <w:rPr>
          <w:rFonts w:cs="Arial"/>
          <w:szCs w:val="20"/>
          <w:lang w:val="ru-RU"/>
        </w:rPr>
        <w:t>не</w:t>
      </w:r>
      <w:r w:rsidRPr="00F34523">
        <w:rPr>
          <w:rFonts w:cs="Arial"/>
          <w:szCs w:val="20"/>
          <w:lang w:val="ru-RU"/>
        </w:rPr>
        <w:t xml:space="preserve"> </w:t>
      </w:r>
      <w:r>
        <w:rPr>
          <w:rFonts w:cs="Arial"/>
          <w:szCs w:val="20"/>
          <w:lang w:val="ru-RU"/>
        </w:rPr>
        <w:t>смогли</w:t>
      </w:r>
      <w:r w:rsidRPr="00F34523">
        <w:rPr>
          <w:rFonts w:cs="Arial"/>
          <w:szCs w:val="20"/>
          <w:lang w:val="ru-RU"/>
        </w:rPr>
        <w:t xml:space="preserve"> </w:t>
      </w:r>
      <w:r>
        <w:rPr>
          <w:rFonts w:cs="Arial"/>
          <w:szCs w:val="20"/>
          <w:lang w:val="ru-RU"/>
        </w:rPr>
        <w:t>прийти к согласию в отношении</w:t>
      </w:r>
      <w:r w:rsidRPr="00F34523">
        <w:rPr>
          <w:rFonts w:cs="Arial"/>
          <w:szCs w:val="20"/>
          <w:lang w:val="ru-RU"/>
        </w:rPr>
        <w:t xml:space="preserve"> </w:t>
      </w:r>
      <w:r>
        <w:rPr>
          <w:rFonts w:cs="Arial"/>
          <w:szCs w:val="20"/>
          <w:lang w:val="ru-RU"/>
        </w:rPr>
        <w:t>проекта Общей гибридной классификации</w:t>
      </w:r>
      <w:r w:rsidRPr="00F34523">
        <w:rPr>
          <w:rFonts w:cs="Arial"/>
          <w:szCs w:val="20"/>
          <w:lang w:val="ru-RU"/>
        </w:rPr>
        <w:t xml:space="preserve">.  </w:t>
      </w:r>
      <w:r>
        <w:rPr>
          <w:rFonts w:cs="Arial"/>
          <w:szCs w:val="20"/>
          <w:lang w:val="ru-RU"/>
        </w:rPr>
        <w:t>Принятие в</w:t>
      </w:r>
      <w:r w:rsidRPr="00DD1E34">
        <w:rPr>
          <w:rFonts w:cs="Arial"/>
          <w:szCs w:val="20"/>
          <w:lang w:val="ru-RU"/>
        </w:rPr>
        <w:t xml:space="preserve"> 2013</w:t>
      </w:r>
      <w:r w:rsidRPr="00DD1E34">
        <w:rPr>
          <w:rFonts w:cs="Arial"/>
          <w:szCs w:val="20"/>
        </w:rPr>
        <w:t> </w:t>
      </w:r>
      <w:r>
        <w:rPr>
          <w:rFonts w:cs="Arial"/>
          <w:szCs w:val="20"/>
          <w:lang w:val="ru-RU"/>
        </w:rPr>
        <w:t>г</w:t>
      </w:r>
      <w:r w:rsidRPr="00DD1E34">
        <w:rPr>
          <w:rFonts w:cs="Arial"/>
          <w:szCs w:val="20"/>
          <w:lang w:val="ru-RU"/>
        </w:rPr>
        <w:t xml:space="preserve">. </w:t>
      </w:r>
      <w:r>
        <w:rPr>
          <w:rFonts w:cs="Arial"/>
          <w:szCs w:val="20"/>
          <w:lang w:val="ru-RU"/>
        </w:rPr>
        <w:t>«дорожной карты» Комитетом экспертов Союза МПК привело к возобновлению интереса</w:t>
      </w:r>
      <w:r w:rsidRPr="00DD1E34">
        <w:rPr>
          <w:rFonts w:cs="Arial"/>
          <w:szCs w:val="20"/>
          <w:lang w:val="ru-RU"/>
        </w:rPr>
        <w:t xml:space="preserve"> </w:t>
      </w:r>
      <w:r>
        <w:rPr>
          <w:rFonts w:cs="Arial"/>
          <w:szCs w:val="20"/>
          <w:lang w:val="ru-RU"/>
        </w:rPr>
        <w:t>к</w:t>
      </w:r>
      <w:r w:rsidRPr="00DD1E34">
        <w:rPr>
          <w:rFonts w:cs="Arial"/>
          <w:szCs w:val="20"/>
          <w:lang w:val="ru-RU"/>
        </w:rPr>
        <w:t xml:space="preserve"> </w:t>
      </w:r>
      <w:r>
        <w:rPr>
          <w:rFonts w:cs="Arial"/>
          <w:szCs w:val="20"/>
          <w:lang w:val="ru-RU"/>
        </w:rPr>
        <w:t>МПК</w:t>
      </w:r>
      <w:r w:rsidRPr="00DD1E34">
        <w:rPr>
          <w:rFonts w:cs="Arial"/>
          <w:szCs w:val="20"/>
          <w:lang w:val="ru-RU"/>
        </w:rPr>
        <w:t xml:space="preserve"> </w:t>
      </w:r>
      <w:r>
        <w:rPr>
          <w:rFonts w:cs="Arial"/>
          <w:szCs w:val="20"/>
          <w:lang w:val="ru-RU"/>
        </w:rPr>
        <w:t xml:space="preserve">и активизации сотрудничества ведомств ИС5. Вследствие этого увеличилось число запросов на внесение изменений, полученное </w:t>
      </w:r>
      <w:r w:rsidRPr="00422D5E">
        <w:rPr>
          <w:rFonts w:cs="Arial"/>
          <w:szCs w:val="20"/>
          <w:lang w:val="ru-RU"/>
        </w:rPr>
        <w:t>Союзом МПК; число ведомств, от</w:t>
      </w:r>
      <w:r>
        <w:rPr>
          <w:rFonts w:cs="Arial"/>
          <w:szCs w:val="20"/>
          <w:lang w:val="ru-RU"/>
        </w:rPr>
        <w:t xml:space="preserve"> которых поступили запросы, также возросло.</w:t>
      </w:r>
      <w:r w:rsidRPr="002378A9">
        <w:rPr>
          <w:rFonts w:cs="Arial"/>
          <w:szCs w:val="20"/>
          <w:lang w:val="ru-RU"/>
        </w:rPr>
        <w:t xml:space="preserve"> </w:t>
      </w:r>
      <w:r>
        <w:rPr>
          <w:rFonts w:cs="Arial"/>
          <w:szCs w:val="20"/>
          <w:lang w:val="ru-RU"/>
        </w:rPr>
        <w:t xml:space="preserve">Ведомства продолжают активно использовать новую платформу реклассификации, которая была введена в эксплуатацию в 2012 г. С целью дальнейшего упрощения пользования МПК, была разработана и прошла внутреннее тестирование модифицированная платформа </w:t>
      </w:r>
      <w:r w:rsidRPr="00422D5E">
        <w:rPr>
          <w:rFonts w:cs="Arial"/>
          <w:szCs w:val="20"/>
          <w:lang w:val="ru-RU"/>
        </w:rPr>
        <w:t>патентных заявок</w:t>
      </w:r>
      <w:r>
        <w:rPr>
          <w:rFonts w:cs="Arial"/>
          <w:szCs w:val="20"/>
          <w:lang w:val="ru-RU"/>
        </w:rPr>
        <w:t xml:space="preserve"> с новой поисковой системой и возможностью параллельного просмотра </w:t>
      </w:r>
      <w:r w:rsidRPr="00422D5E">
        <w:rPr>
          <w:rFonts w:cs="Arial"/>
          <w:szCs w:val="20"/>
          <w:lang w:val="ru-RU"/>
        </w:rPr>
        <w:t>МПК/</w:t>
      </w:r>
      <w:r w:rsidRPr="00422D5E">
        <w:rPr>
          <w:szCs w:val="20"/>
          <w:lang w:val="ru-RU"/>
        </w:rPr>
        <w:t>СПК/</w:t>
      </w:r>
      <w:r w:rsidRPr="00422D5E">
        <w:rPr>
          <w:szCs w:val="20"/>
        </w:rPr>
        <w:t>FI</w:t>
      </w:r>
      <w:r>
        <w:rPr>
          <w:szCs w:val="20"/>
          <w:lang w:val="ru-RU"/>
        </w:rPr>
        <w:t xml:space="preserve">. Платформа </w:t>
      </w:r>
      <w:r w:rsidRPr="00422D5E">
        <w:rPr>
          <w:szCs w:val="20"/>
          <w:lang w:val="ru-RU"/>
        </w:rPr>
        <w:t>патентных заявок</w:t>
      </w:r>
      <w:r>
        <w:rPr>
          <w:szCs w:val="20"/>
          <w:lang w:val="ru-RU"/>
        </w:rPr>
        <w:t xml:space="preserve"> с внесенными изменениями была открыта для пользователей в апреле 2014 г.</w:t>
      </w:r>
    </w:p>
    <w:p w:rsidR="00DE5925" w:rsidRPr="002567EF" w:rsidRDefault="00DE5925" w:rsidP="00DE5925">
      <w:pPr>
        <w:autoSpaceDE w:val="0"/>
        <w:autoSpaceDN w:val="0"/>
        <w:adjustRightInd w:val="0"/>
        <w:jc w:val="both"/>
        <w:rPr>
          <w:rFonts w:cs="Arial"/>
          <w:szCs w:val="20"/>
          <w:lang w:val="ru-RU"/>
        </w:rPr>
      </w:pPr>
    </w:p>
    <w:p w:rsidR="00DE5925" w:rsidRPr="00487DFF" w:rsidRDefault="00DE5925" w:rsidP="00DE5925">
      <w:pPr>
        <w:tabs>
          <w:tab w:val="left" w:pos="709"/>
        </w:tabs>
        <w:autoSpaceDE w:val="0"/>
        <w:autoSpaceDN w:val="0"/>
        <w:adjustRightInd w:val="0"/>
        <w:jc w:val="both"/>
        <w:rPr>
          <w:bCs/>
          <w:color w:val="000000"/>
          <w:szCs w:val="20"/>
          <w:lang w:val="ru-RU"/>
        </w:rPr>
      </w:pPr>
      <w:r w:rsidRPr="002567EF">
        <w:rPr>
          <w:rFonts w:cs="Arial"/>
          <w:szCs w:val="20"/>
          <w:lang w:val="ru-RU"/>
        </w:rPr>
        <w:t>12.5.</w:t>
      </w:r>
      <w:r w:rsidRPr="002567EF">
        <w:rPr>
          <w:rFonts w:cs="Arial"/>
          <w:szCs w:val="20"/>
          <w:lang w:val="ru-RU"/>
        </w:rPr>
        <w:tab/>
      </w:r>
      <w:r>
        <w:rPr>
          <w:rFonts w:cs="Arial"/>
          <w:szCs w:val="20"/>
          <w:lang w:val="ru-RU"/>
        </w:rPr>
        <w:t>Комитет</w:t>
      </w:r>
      <w:r w:rsidRPr="001E1170">
        <w:rPr>
          <w:rFonts w:cs="Arial"/>
          <w:szCs w:val="20"/>
          <w:lang w:val="ru-RU"/>
        </w:rPr>
        <w:t xml:space="preserve"> </w:t>
      </w:r>
      <w:r>
        <w:rPr>
          <w:rFonts w:cs="Arial"/>
          <w:szCs w:val="20"/>
          <w:lang w:val="ru-RU"/>
        </w:rPr>
        <w:t>по</w:t>
      </w:r>
      <w:r w:rsidRPr="001E1170">
        <w:rPr>
          <w:rFonts w:cs="Arial"/>
          <w:szCs w:val="20"/>
          <w:lang w:val="ru-RU"/>
        </w:rPr>
        <w:t xml:space="preserve"> </w:t>
      </w:r>
      <w:r>
        <w:rPr>
          <w:rFonts w:cs="Arial"/>
          <w:szCs w:val="20"/>
          <w:lang w:val="ru-RU"/>
        </w:rPr>
        <w:t>стандартам</w:t>
      </w:r>
      <w:r w:rsidRPr="001E1170">
        <w:rPr>
          <w:rFonts w:cs="Arial"/>
          <w:szCs w:val="20"/>
          <w:lang w:val="ru-RU"/>
        </w:rPr>
        <w:t xml:space="preserve"> </w:t>
      </w:r>
      <w:r>
        <w:rPr>
          <w:rFonts w:cs="Arial"/>
          <w:szCs w:val="20"/>
          <w:lang w:val="ru-RU"/>
        </w:rPr>
        <w:t>ВОИС</w:t>
      </w:r>
      <w:r w:rsidRPr="001E1170">
        <w:rPr>
          <w:rFonts w:cs="Arial"/>
          <w:szCs w:val="20"/>
          <w:lang w:val="ru-RU"/>
        </w:rPr>
        <w:t xml:space="preserve"> (</w:t>
      </w:r>
      <w:r>
        <w:rPr>
          <w:rFonts w:cs="Arial"/>
          <w:szCs w:val="20"/>
          <w:lang w:val="ru-RU"/>
        </w:rPr>
        <w:t>КВС</w:t>
      </w:r>
      <w:r w:rsidRPr="001E1170">
        <w:rPr>
          <w:rFonts w:cs="Arial"/>
          <w:szCs w:val="20"/>
          <w:lang w:val="ru-RU"/>
        </w:rPr>
        <w:t xml:space="preserve">) </w:t>
      </w:r>
      <w:r>
        <w:rPr>
          <w:rFonts w:cs="Arial"/>
          <w:szCs w:val="20"/>
          <w:lang w:val="ru-RU"/>
        </w:rPr>
        <w:t>за</w:t>
      </w:r>
      <w:r w:rsidRPr="001E1170">
        <w:rPr>
          <w:rFonts w:cs="Arial"/>
          <w:szCs w:val="20"/>
          <w:lang w:val="ru-RU"/>
        </w:rPr>
        <w:t xml:space="preserve"> </w:t>
      </w:r>
      <w:r>
        <w:rPr>
          <w:rFonts w:cs="Arial"/>
          <w:szCs w:val="20"/>
          <w:lang w:val="ru-RU"/>
        </w:rPr>
        <w:t>отчетный</w:t>
      </w:r>
      <w:r w:rsidRPr="001E1170">
        <w:rPr>
          <w:rFonts w:cs="Arial"/>
          <w:szCs w:val="20"/>
          <w:lang w:val="ru-RU"/>
        </w:rPr>
        <w:t xml:space="preserve"> </w:t>
      </w:r>
      <w:r>
        <w:rPr>
          <w:rFonts w:cs="Arial"/>
          <w:szCs w:val="20"/>
          <w:lang w:val="ru-RU"/>
        </w:rPr>
        <w:t>двухгодичный</w:t>
      </w:r>
      <w:r w:rsidRPr="001E1170">
        <w:rPr>
          <w:rFonts w:cs="Arial"/>
          <w:szCs w:val="20"/>
          <w:lang w:val="ru-RU"/>
        </w:rPr>
        <w:t xml:space="preserve"> </w:t>
      </w:r>
      <w:r>
        <w:rPr>
          <w:rFonts w:cs="Arial"/>
          <w:szCs w:val="20"/>
          <w:lang w:val="ru-RU"/>
        </w:rPr>
        <w:t>период</w:t>
      </w:r>
      <w:r w:rsidRPr="001E1170">
        <w:rPr>
          <w:rFonts w:cs="Arial"/>
          <w:szCs w:val="20"/>
          <w:lang w:val="ru-RU"/>
        </w:rPr>
        <w:t xml:space="preserve"> </w:t>
      </w:r>
      <w:r>
        <w:rPr>
          <w:rFonts w:cs="Arial"/>
          <w:szCs w:val="20"/>
          <w:lang w:val="ru-RU"/>
        </w:rPr>
        <w:t>провел</w:t>
      </w:r>
      <w:r w:rsidRPr="001E1170">
        <w:rPr>
          <w:rFonts w:cs="Arial"/>
          <w:szCs w:val="20"/>
          <w:lang w:val="ru-RU"/>
        </w:rPr>
        <w:t xml:space="preserve"> </w:t>
      </w:r>
      <w:r>
        <w:rPr>
          <w:rFonts w:cs="Arial"/>
          <w:szCs w:val="20"/>
          <w:lang w:val="ru-RU"/>
        </w:rPr>
        <w:t>вторую</w:t>
      </w:r>
      <w:r w:rsidRPr="001E1170">
        <w:rPr>
          <w:rFonts w:cs="Arial"/>
          <w:szCs w:val="20"/>
          <w:lang w:val="ru-RU"/>
        </w:rPr>
        <w:t xml:space="preserve"> </w:t>
      </w:r>
      <w:r>
        <w:rPr>
          <w:rFonts w:cs="Arial"/>
          <w:szCs w:val="20"/>
          <w:lang w:val="ru-RU"/>
        </w:rPr>
        <w:t>и</w:t>
      </w:r>
      <w:r w:rsidRPr="001E1170">
        <w:rPr>
          <w:rFonts w:cs="Arial"/>
          <w:szCs w:val="20"/>
          <w:lang w:val="ru-RU"/>
        </w:rPr>
        <w:t xml:space="preserve"> </w:t>
      </w:r>
      <w:r>
        <w:rPr>
          <w:rFonts w:cs="Arial"/>
          <w:szCs w:val="20"/>
          <w:lang w:val="ru-RU"/>
        </w:rPr>
        <w:t>третью</w:t>
      </w:r>
      <w:r w:rsidRPr="001E1170">
        <w:rPr>
          <w:rFonts w:cs="Arial"/>
          <w:szCs w:val="20"/>
          <w:lang w:val="ru-RU"/>
        </w:rPr>
        <w:t xml:space="preserve"> </w:t>
      </w:r>
      <w:r>
        <w:rPr>
          <w:rFonts w:cs="Arial"/>
          <w:szCs w:val="20"/>
          <w:lang w:val="ru-RU"/>
        </w:rPr>
        <w:t>регулярные</w:t>
      </w:r>
      <w:r w:rsidRPr="001E1170">
        <w:rPr>
          <w:rFonts w:cs="Arial"/>
          <w:szCs w:val="20"/>
          <w:lang w:val="ru-RU"/>
        </w:rPr>
        <w:t xml:space="preserve"> </w:t>
      </w:r>
      <w:r>
        <w:rPr>
          <w:rFonts w:cs="Arial"/>
          <w:szCs w:val="20"/>
          <w:lang w:val="ru-RU"/>
        </w:rPr>
        <w:t>сессии</w:t>
      </w:r>
      <w:r w:rsidRPr="001E1170">
        <w:rPr>
          <w:rFonts w:cs="Arial"/>
          <w:szCs w:val="20"/>
          <w:lang w:val="ru-RU"/>
        </w:rPr>
        <w:t xml:space="preserve"> </w:t>
      </w:r>
      <w:r>
        <w:rPr>
          <w:rFonts w:cs="Arial"/>
          <w:szCs w:val="20"/>
          <w:lang w:val="ru-RU"/>
        </w:rPr>
        <w:t>и</w:t>
      </w:r>
      <w:r w:rsidRPr="001E1170">
        <w:rPr>
          <w:rFonts w:cs="Arial"/>
          <w:szCs w:val="20"/>
          <w:lang w:val="ru-RU"/>
        </w:rPr>
        <w:t xml:space="preserve">, </w:t>
      </w:r>
      <w:r>
        <w:rPr>
          <w:rFonts w:cs="Arial"/>
          <w:szCs w:val="20"/>
          <w:lang w:val="ru-RU"/>
        </w:rPr>
        <w:t>несмотря</w:t>
      </w:r>
      <w:r w:rsidRPr="001E1170">
        <w:rPr>
          <w:rFonts w:cs="Arial"/>
          <w:szCs w:val="20"/>
          <w:lang w:val="ru-RU"/>
        </w:rPr>
        <w:t xml:space="preserve"> </w:t>
      </w:r>
      <w:r>
        <w:rPr>
          <w:rFonts w:cs="Arial"/>
          <w:szCs w:val="20"/>
          <w:lang w:val="ru-RU"/>
        </w:rPr>
        <w:t>на</w:t>
      </w:r>
      <w:r w:rsidRPr="001E1170">
        <w:rPr>
          <w:rFonts w:cs="Arial"/>
          <w:szCs w:val="20"/>
          <w:lang w:val="ru-RU"/>
        </w:rPr>
        <w:t xml:space="preserve"> </w:t>
      </w:r>
      <w:r>
        <w:rPr>
          <w:rFonts w:cs="Arial"/>
          <w:szCs w:val="20"/>
          <w:lang w:val="ru-RU"/>
        </w:rPr>
        <w:t>институциональные</w:t>
      </w:r>
      <w:r w:rsidRPr="001E1170">
        <w:rPr>
          <w:rFonts w:cs="Arial"/>
          <w:szCs w:val="20"/>
          <w:lang w:val="ru-RU"/>
        </w:rPr>
        <w:t xml:space="preserve"> </w:t>
      </w:r>
      <w:r>
        <w:rPr>
          <w:rFonts w:cs="Arial"/>
          <w:szCs w:val="20"/>
          <w:lang w:val="ru-RU"/>
        </w:rPr>
        <w:t>вызовы</w:t>
      </w:r>
      <w:r w:rsidRPr="001E1170">
        <w:rPr>
          <w:rFonts w:cs="Arial"/>
          <w:szCs w:val="20"/>
          <w:lang w:val="ru-RU"/>
        </w:rPr>
        <w:t xml:space="preserve">, </w:t>
      </w:r>
      <w:r>
        <w:rPr>
          <w:rFonts w:cs="Arial"/>
          <w:szCs w:val="20"/>
          <w:lang w:val="ru-RU"/>
        </w:rPr>
        <w:t>добился</w:t>
      </w:r>
      <w:r w:rsidRPr="001E1170">
        <w:rPr>
          <w:rFonts w:cs="Arial"/>
          <w:szCs w:val="20"/>
          <w:lang w:val="ru-RU"/>
        </w:rPr>
        <w:t xml:space="preserve"> </w:t>
      </w:r>
      <w:r>
        <w:rPr>
          <w:rFonts w:cs="Arial"/>
          <w:szCs w:val="20"/>
          <w:lang w:val="ru-RU"/>
        </w:rPr>
        <w:t>значительных</w:t>
      </w:r>
      <w:r w:rsidRPr="001E1170">
        <w:rPr>
          <w:rFonts w:cs="Arial"/>
          <w:szCs w:val="20"/>
          <w:lang w:val="ru-RU"/>
        </w:rPr>
        <w:t xml:space="preserve"> </w:t>
      </w:r>
      <w:r>
        <w:rPr>
          <w:rFonts w:cs="Arial"/>
          <w:szCs w:val="20"/>
          <w:lang w:val="ru-RU"/>
        </w:rPr>
        <w:t>успехов</w:t>
      </w:r>
      <w:r w:rsidRPr="001E1170">
        <w:rPr>
          <w:rFonts w:cs="Arial"/>
          <w:szCs w:val="20"/>
          <w:lang w:val="ru-RU"/>
        </w:rPr>
        <w:t xml:space="preserve"> </w:t>
      </w:r>
      <w:r>
        <w:rPr>
          <w:rFonts w:cs="Arial"/>
          <w:szCs w:val="20"/>
          <w:lang w:val="ru-RU"/>
        </w:rPr>
        <w:t>в</w:t>
      </w:r>
      <w:r w:rsidRPr="001E1170">
        <w:rPr>
          <w:rFonts w:cs="Arial"/>
          <w:szCs w:val="20"/>
          <w:lang w:val="ru-RU"/>
        </w:rPr>
        <w:t xml:space="preserve"> </w:t>
      </w:r>
      <w:r>
        <w:rPr>
          <w:rFonts w:cs="Arial"/>
          <w:szCs w:val="20"/>
          <w:lang w:val="ru-RU"/>
        </w:rPr>
        <w:t>технической</w:t>
      </w:r>
      <w:r w:rsidRPr="001E1170">
        <w:rPr>
          <w:rFonts w:cs="Arial"/>
          <w:szCs w:val="20"/>
          <w:lang w:val="ru-RU"/>
        </w:rPr>
        <w:t xml:space="preserve"> </w:t>
      </w:r>
      <w:r>
        <w:rPr>
          <w:rFonts w:cs="Arial"/>
          <w:szCs w:val="20"/>
          <w:lang w:val="ru-RU"/>
        </w:rPr>
        <w:t>работе</w:t>
      </w:r>
      <w:r w:rsidRPr="001E1170">
        <w:rPr>
          <w:rFonts w:cs="Arial"/>
          <w:szCs w:val="20"/>
          <w:lang w:val="ru-RU"/>
        </w:rPr>
        <w:t xml:space="preserve">, </w:t>
      </w:r>
      <w:r>
        <w:rPr>
          <w:rFonts w:cs="Arial"/>
          <w:szCs w:val="20"/>
          <w:lang w:val="ru-RU"/>
        </w:rPr>
        <w:t>в</w:t>
      </w:r>
      <w:r w:rsidRPr="001E1170">
        <w:rPr>
          <w:rFonts w:cs="Arial"/>
          <w:szCs w:val="20"/>
          <w:lang w:val="ru-RU"/>
        </w:rPr>
        <w:t xml:space="preserve"> </w:t>
      </w:r>
      <w:r>
        <w:rPr>
          <w:rFonts w:cs="Arial"/>
          <w:szCs w:val="20"/>
          <w:lang w:val="ru-RU"/>
        </w:rPr>
        <w:t>частности</w:t>
      </w:r>
      <w:r w:rsidRPr="001E1170">
        <w:rPr>
          <w:rFonts w:cs="Arial"/>
          <w:szCs w:val="20"/>
          <w:lang w:val="ru-RU"/>
        </w:rPr>
        <w:t xml:space="preserve">, </w:t>
      </w:r>
      <w:r>
        <w:rPr>
          <w:rFonts w:cs="Arial"/>
          <w:szCs w:val="20"/>
          <w:lang w:val="ru-RU"/>
        </w:rPr>
        <w:t>приняв</w:t>
      </w:r>
      <w:r w:rsidRPr="001E1170">
        <w:rPr>
          <w:rFonts w:cs="Arial"/>
          <w:szCs w:val="20"/>
          <w:lang w:val="ru-RU"/>
        </w:rPr>
        <w:t xml:space="preserve"> </w:t>
      </w:r>
      <w:r>
        <w:rPr>
          <w:rFonts w:cs="Arial"/>
          <w:szCs w:val="20"/>
          <w:lang w:val="ru-RU"/>
        </w:rPr>
        <w:t>первую</w:t>
      </w:r>
      <w:r w:rsidRPr="001E1170">
        <w:rPr>
          <w:rFonts w:cs="Arial"/>
          <w:szCs w:val="20"/>
          <w:lang w:val="ru-RU"/>
        </w:rPr>
        <w:t xml:space="preserve"> </w:t>
      </w:r>
      <w:r>
        <w:rPr>
          <w:rFonts w:cs="Arial"/>
          <w:szCs w:val="20"/>
          <w:lang w:val="ru-RU"/>
        </w:rPr>
        <w:t>редакцию</w:t>
      </w:r>
      <w:r w:rsidRPr="001E1170">
        <w:rPr>
          <w:rFonts w:cs="Arial"/>
          <w:szCs w:val="20"/>
          <w:lang w:val="ru-RU"/>
        </w:rPr>
        <w:t xml:space="preserve"> </w:t>
      </w:r>
      <w:r>
        <w:rPr>
          <w:rFonts w:cs="Arial"/>
          <w:szCs w:val="20"/>
          <w:lang w:val="ru-RU"/>
        </w:rPr>
        <w:t>стандарта</w:t>
      </w:r>
      <w:r w:rsidRPr="001E1170">
        <w:rPr>
          <w:rFonts w:cs="Arial"/>
          <w:szCs w:val="20"/>
          <w:lang w:val="ru-RU"/>
        </w:rPr>
        <w:t xml:space="preserve"> </w:t>
      </w:r>
      <w:r>
        <w:rPr>
          <w:rFonts w:cs="Arial"/>
          <w:szCs w:val="20"/>
        </w:rPr>
        <w:t>ST</w:t>
      </w:r>
      <w:r w:rsidRPr="001E1170">
        <w:rPr>
          <w:rFonts w:cs="Arial"/>
          <w:szCs w:val="20"/>
          <w:lang w:val="ru-RU"/>
        </w:rPr>
        <w:t>.96</w:t>
      </w:r>
      <w:r>
        <w:rPr>
          <w:rFonts w:cs="Arial"/>
          <w:szCs w:val="20"/>
        </w:rPr>
        <w:t> XML</w:t>
      </w:r>
      <w:r w:rsidRPr="001E1170">
        <w:rPr>
          <w:rFonts w:cs="Arial"/>
          <w:szCs w:val="20"/>
          <w:lang w:val="ru-RU"/>
        </w:rPr>
        <w:t xml:space="preserve"> </w:t>
      </w:r>
      <w:r>
        <w:rPr>
          <w:rFonts w:cs="Arial"/>
          <w:szCs w:val="20"/>
          <w:lang w:val="ru-RU"/>
        </w:rPr>
        <w:t>для ИС.</w:t>
      </w:r>
      <w:r w:rsidRPr="001E1170">
        <w:rPr>
          <w:rFonts w:cs="Arial"/>
          <w:szCs w:val="20"/>
          <w:lang w:val="ru-RU"/>
        </w:rPr>
        <w:t xml:space="preserve"> </w:t>
      </w:r>
      <w:r>
        <w:rPr>
          <w:rFonts w:cs="Arial"/>
          <w:szCs w:val="20"/>
          <w:lang w:val="ru-RU"/>
        </w:rPr>
        <w:t>На</w:t>
      </w:r>
      <w:r w:rsidRPr="0022712B">
        <w:rPr>
          <w:rFonts w:cs="Arial"/>
          <w:szCs w:val="20"/>
          <w:lang w:val="ru-RU"/>
        </w:rPr>
        <w:t xml:space="preserve"> </w:t>
      </w:r>
      <w:r>
        <w:rPr>
          <w:rFonts w:cs="Arial"/>
          <w:szCs w:val="20"/>
          <w:lang w:val="ru-RU"/>
        </w:rPr>
        <w:t>третьей</w:t>
      </w:r>
      <w:r w:rsidRPr="0022712B">
        <w:rPr>
          <w:rFonts w:cs="Arial"/>
          <w:szCs w:val="20"/>
          <w:lang w:val="ru-RU"/>
        </w:rPr>
        <w:t xml:space="preserve"> </w:t>
      </w:r>
      <w:r>
        <w:rPr>
          <w:rFonts w:cs="Arial"/>
          <w:szCs w:val="20"/>
          <w:lang w:val="ru-RU"/>
        </w:rPr>
        <w:t>сессии</w:t>
      </w:r>
      <w:r w:rsidRPr="0022712B">
        <w:rPr>
          <w:rFonts w:cs="Arial"/>
          <w:szCs w:val="20"/>
          <w:lang w:val="ru-RU"/>
        </w:rPr>
        <w:t xml:space="preserve"> </w:t>
      </w:r>
      <w:r>
        <w:rPr>
          <w:rFonts w:cs="Arial"/>
          <w:szCs w:val="20"/>
          <w:lang w:val="ru-RU"/>
        </w:rPr>
        <w:t>было</w:t>
      </w:r>
      <w:r w:rsidRPr="0022712B">
        <w:rPr>
          <w:rFonts w:cs="Arial"/>
          <w:szCs w:val="20"/>
          <w:lang w:val="ru-RU"/>
        </w:rPr>
        <w:t xml:space="preserve"> </w:t>
      </w:r>
      <w:r>
        <w:rPr>
          <w:rFonts w:cs="Arial"/>
          <w:szCs w:val="20"/>
          <w:lang w:val="ru-RU"/>
        </w:rPr>
        <w:t>инициировано</w:t>
      </w:r>
      <w:r w:rsidRPr="0022712B">
        <w:rPr>
          <w:rFonts w:cs="Arial"/>
          <w:szCs w:val="20"/>
          <w:lang w:val="ru-RU"/>
        </w:rPr>
        <w:t xml:space="preserve"> </w:t>
      </w:r>
      <w:r>
        <w:rPr>
          <w:rFonts w:cs="Arial"/>
          <w:szCs w:val="20"/>
          <w:lang w:val="ru-RU"/>
        </w:rPr>
        <w:t>рассмотрение</w:t>
      </w:r>
      <w:r w:rsidRPr="0022712B">
        <w:rPr>
          <w:rFonts w:cs="Arial"/>
          <w:szCs w:val="20"/>
          <w:lang w:val="ru-RU"/>
        </w:rPr>
        <w:t xml:space="preserve"> </w:t>
      </w:r>
      <w:r>
        <w:rPr>
          <w:rFonts w:cs="Arial"/>
          <w:szCs w:val="20"/>
          <w:lang w:val="ru-RU"/>
        </w:rPr>
        <w:t>нового</w:t>
      </w:r>
      <w:r w:rsidRPr="0022712B">
        <w:rPr>
          <w:rFonts w:cs="Arial"/>
          <w:szCs w:val="20"/>
          <w:lang w:val="ru-RU"/>
        </w:rPr>
        <w:t xml:space="preserve"> </w:t>
      </w:r>
      <w:r>
        <w:rPr>
          <w:rFonts w:cs="Arial"/>
          <w:szCs w:val="20"/>
          <w:lang w:val="ru-RU"/>
        </w:rPr>
        <w:t>стандарта</w:t>
      </w:r>
      <w:r w:rsidRPr="0022712B">
        <w:rPr>
          <w:rFonts w:cs="Arial"/>
          <w:szCs w:val="20"/>
          <w:lang w:val="ru-RU"/>
        </w:rPr>
        <w:t xml:space="preserve"> </w:t>
      </w:r>
      <w:r>
        <w:rPr>
          <w:rFonts w:cs="Arial"/>
          <w:szCs w:val="20"/>
          <w:lang w:val="ru-RU"/>
        </w:rPr>
        <w:t>о</w:t>
      </w:r>
      <w:r w:rsidRPr="0022712B">
        <w:rPr>
          <w:rFonts w:cs="Arial"/>
          <w:szCs w:val="20"/>
          <w:lang w:val="ru-RU"/>
        </w:rPr>
        <w:t xml:space="preserve"> </w:t>
      </w:r>
      <w:r>
        <w:rPr>
          <w:rFonts w:cs="Arial"/>
          <w:szCs w:val="20"/>
          <w:lang w:val="ru-RU"/>
        </w:rPr>
        <w:t>юридическом</w:t>
      </w:r>
      <w:r w:rsidRPr="0022712B">
        <w:rPr>
          <w:rFonts w:cs="Arial"/>
          <w:szCs w:val="20"/>
          <w:lang w:val="ru-RU"/>
        </w:rPr>
        <w:t xml:space="preserve"> </w:t>
      </w:r>
      <w:r>
        <w:rPr>
          <w:rFonts w:cs="Arial"/>
          <w:szCs w:val="20"/>
          <w:lang w:val="ru-RU"/>
        </w:rPr>
        <w:t>статусе</w:t>
      </w:r>
      <w:r w:rsidRPr="0022712B">
        <w:rPr>
          <w:rFonts w:cs="Arial"/>
          <w:szCs w:val="20"/>
          <w:lang w:val="ru-RU"/>
        </w:rPr>
        <w:t xml:space="preserve">; </w:t>
      </w:r>
      <w:r>
        <w:rPr>
          <w:rFonts w:cs="Arial"/>
          <w:szCs w:val="20"/>
          <w:lang w:val="ru-RU"/>
        </w:rPr>
        <w:t>на данном направлении ведется активная работа. Для</w:t>
      </w:r>
      <w:r w:rsidRPr="00CD0952">
        <w:rPr>
          <w:rFonts w:cs="Arial"/>
          <w:szCs w:val="20"/>
          <w:lang w:val="ru-RU"/>
        </w:rPr>
        <w:t xml:space="preserve"> </w:t>
      </w:r>
      <w:r>
        <w:rPr>
          <w:rFonts w:cs="Arial"/>
          <w:szCs w:val="20"/>
          <w:lang w:val="ru-RU"/>
        </w:rPr>
        <w:t>сбора</w:t>
      </w:r>
      <w:r w:rsidRPr="00CD0952">
        <w:rPr>
          <w:rFonts w:cs="Arial"/>
          <w:szCs w:val="20"/>
          <w:lang w:val="ru-RU"/>
        </w:rPr>
        <w:t xml:space="preserve"> </w:t>
      </w:r>
      <w:r w:rsidRPr="00637187">
        <w:rPr>
          <w:rFonts w:cs="Arial"/>
          <w:szCs w:val="20"/>
          <w:lang w:val="ru-RU"/>
        </w:rPr>
        <w:t>данных</w:t>
      </w:r>
      <w:r w:rsidRPr="00CD0952">
        <w:rPr>
          <w:rFonts w:cs="Arial"/>
          <w:szCs w:val="20"/>
          <w:lang w:val="ru-RU"/>
        </w:rPr>
        <w:t xml:space="preserve"> </w:t>
      </w:r>
      <w:r>
        <w:rPr>
          <w:rFonts w:cs="Arial"/>
          <w:szCs w:val="20"/>
          <w:lang w:val="ru-RU"/>
        </w:rPr>
        <w:t>и</w:t>
      </w:r>
      <w:r w:rsidRPr="00CD0952">
        <w:rPr>
          <w:rFonts w:cs="Arial"/>
          <w:szCs w:val="20"/>
          <w:lang w:val="ru-RU"/>
        </w:rPr>
        <w:t xml:space="preserve"> </w:t>
      </w:r>
      <w:r>
        <w:rPr>
          <w:rFonts w:cs="Arial"/>
          <w:szCs w:val="20"/>
          <w:lang w:val="ru-RU"/>
        </w:rPr>
        <w:t>публикации</w:t>
      </w:r>
      <w:r w:rsidRPr="00CD0952">
        <w:rPr>
          <w:rFonts w:cs="Arial"/>
          <w:szCs w:val="20"/>
          <w:lang w:val="ru-RU"/>
        </w:rPr>
        <w:t xml:space="preserve"> </w:t>
      </w:r>
      <w:r>
        <w:rPr>
          <w:rFonts w:cs="Arial"/>
          <w:szCs w:val="20"/>
          <w:lang w:val="ru-RU"/>
        </w:rPr>
        <w:t>отчетов</w:t>
      </w:r>
      <w:r w:rsidRPr="00CD0952">
        <w:rPr>
          <w:rFonts w:cs="Arial"/>
          <w:szCs w:val="20"/>
          <w:lang w:val="ru-RU"/>
        </w:rPr>
        <w:t xml:space="preserve"> </w:t>
      </w:r>
      <w:r>
        <w:rPr>
          <w:rFonts w:cs="Arial"/>
          <w:szCs w:val="20"/>
          <w:lang w:val="ru-RU"/>
        </w:rPr>
        <w:t>использовалась</w:t>
      </w:r>
      <w:r w:rsidRPr="00CD0952">
        <w:rPr>
          <w:rFonts w:cs="Arial"/>
          <w:szCs w:val="20"/>
          <w:lang w:val="ru-RU"/>
        </w:rPr>
        <w:t xml:space="preserve"> </w:t>
      </w:r>
      <w:r>
        <w:rPr>
          <w:rFonts w:cs="Arial"/>
          <w:szCs w:val="20"/>
          <w:lang w:val="ru-RU"/>
        </w:rPr>
        <w:t>база</w:t>
      </w:r>
      <w:r w:rsidRPr="00CD0952">
        <w:rPr>
          <w:rFonts w:cs="Arial"/>
          <w:szCs w:val="20"/>
          <w:lang w:val="ru-RU"/>
        </w:rPr>
        <w:t xml:space="preserve"> </w:t>
      </w:r>
      <w:r>
        <w:rPr>
          <w:rFonts w:cs="Arial"/>
          <w:szCs w:val="20"/>
          <w:lang w:val="ru-RU"/>
        </w:rPr>
        <w:t>данных</w:t>
      </w:r>
      <w:r w:rsidRPr="00637187">
        <w:rPr>
          <w:rFonts w:cs="Arial"/>
          <w:szCs w:val="20"/>
          <w:lang w:val="ru-RU"/>
        </w:rPr>
        <w:t xml:space="preserve"> </w:t>
      </w:r>
      <w:r>
        <w:rPr>
          <w:rFonts w:cs="Arial"/>
          <w:szCs w:val="20"/>
          <w:lang w:val="ru-RU"/>
        </w:rPr>
        <w:t>ВОИС</w:t>
      </w:r>
      <w:r w:rsidRPr="00CD0952">
        <w:rPr>
          <w:rFonts w:cs="Arial"/>
          <w:szCs w:val="20"/>
          <w:lang w:val="ru-RU"/>
        </w:rPr>
        <w:t xml:space="preserve"> </w:t>
      </w:r>
      <w:r>
        <w:rPr>
          <w:rFonts w:cs="Arial"/>
          <w:szCs w:val="20"/>
        </w:rPr>
        <w:t>WIPOSTAD</w:t>
      </w:r>
      <w:r w:rsidRPr="00CD0952">
        <w:rPr>
          <w:rFonts w:cs="Arial"/>
          <w:szCs w:val="20"/>
          <w:lang w:val="ru-RU"/>
        </w:rPr>
        <w:t>.</w:t>
      </w:r>
    </w:p>
    <w:p w:rsidR="00DE5925" w:rsidRPr="00487DFF" w:rsidRDefault="00DE5925" w:rsidP="00DE5925">
      <w:pPr>
        <w:rPr>
          <w:bCs/>
          <w:szCs w:val="20"/>
          <w:lang w:val="ru-RU"/>
        </w:rPr>
      </w:pPr>
    </w:p>
    <w:p w:rsidR="00DE5925" w:rsidRPr="00FC35E2" w:rsidRDefault="00DE5925" w:rsidP="00DE5925">
      <w:pPr>
        <w:keepNext/>
        <w:keepLines/>
        <w:jc w:val="both"/>
        <w:rPr>
          <w:rFonts w:cs="Arial"/>
          <w:bCs/>
          <w:szCs w:val="20"/>
          <w:lang w:val="ru-RU"/>
        </w:rPr>
      </w:pPr>
      <w:r>
        <w:rPr>
          <w:rFonts w:cs="Arial"/>
          <w:bCs/>
          <w:szCs w:val="20"/>
          <w:lang w:val="ru-RU"/>
        </w:rPr>
        <w:t>РЕАЛИЗАЦИЯ ПОВЕСТКИ ДНЯ В ОБЛАСТИ РАЗВИТИЯ</w:t>
      </w:r>
      <w:r w:rsidRPr="00FC35E2">
        <w:rPr>
          <w:rFonts w:cs="Arial"/>
          <w:bCs/>
          <w:szCs w:val="20"/>
          <w:lang w:val="ru-RU"/>
        </w:rPr>
        <w:t xml:space="preserve"> </w:t>
      </w:r>
    </w:p>
    <w:p w:rsidR="00DE5925" w:rsidRPr="00FC35E2" w:rsidRDefault="00DE5925" w:rsidP="00DE5925">
      <w:pPr>
        <w:keepNext/>
        <w:keepLines/>
        <w:jc w:val="both"/>
        <w:rPr>
          <w:rFonts w:cs="Arial"/>
          <w:bCs/>
          <w:szCs w:val="20"/>
          <w:lang w:val="ru-RU"/>
        </w:rPr>
      </w:pPr>
    </w:p>
    <w:p w:rsidR="00A20289" w:rsidRPr="002F6B45" w:rsidRDefault="00DE5925" w:rsidP="00DE5925">
      <w:pPr>
        <w:autoSpaceDE w:val="0"/>
        <w:autoSpaceDN w:val="0"/>
        <w:adjustRightInd w:val="0"/>
        <w:jc w:val="both"/>
        <w:rPr>
          <w:rFonts w:eastAsia="MS Mincho"/>
          <w:lang w:val="ru-RU" w:eastAsia="ja-JP" w:bidi="th-TH"/>
        </w:rPr>
      </w:pPr>
      <w:r w:rsidRPr="002567EF">
        <w:rPr>
          <w:rFonts w:eastAsia="MS Mincho"/>
          <w:szCs w:val="20"/>
          <w:lang w:val="ru-RU" w:eastAsia="ja-JP" w:bidi="th-TH"/>
        </w:rPr>
        <w:t>12.6.</w:t>
      </w:r>
      <w:r w:rsidRPr="002567EF">
        <w:rPr>
          <w:rFonts w:eastAsia="MS Mincho"/>
          <w:szCs w:val="20"/>
          <w:lang w:val="ru-RU" w:eastAsia="ja-JP" w:bidi="th-TH"/>
        </w:rPr>
        <w:tab/>
      </w:r>
      <w:r w:rsidRPr="007A6709">
        <w:rPr>
          <w:rFonts w:eastAsia="MS Mincho"/>
          <w:lang w:val="ru-RU" w:eastAsia="ja-JP" w:bidi="th-TH"/>
        </w:rPr>
        <w:t>Благодаря работе в рамках Программы 12:  содействию доступу развивающихся стран к имеющейся в открытом доступе патентной информации — обеспечивается выполнение рекомендаций 8, 30 и 31 ПДР.  Эта работа также способствует усилиям, связанным с передачей технологии.</w:t>
      </w:r>
    </w:p>
    <w:p w:rsidR="0068151C" w:rsidRPr="009C6068" w:rsidRDefault="0068151C" w:rsidP="0068151C">
      <w:pPr>
        <w:tabs>
          <w:tab w:val="left" w:pos="709"/>
        </w:tabs>
        <w:rPr>
          <w:rFonts w:eastAsia="MS Mincho"/>
          <w:szCs w:val="20"/>
          <w:lang w:val="ru-RU" w:eastAsia="ja-JP" w:bidi="th-TH"/>
        </w:rPr>
      </w:pPr>
    </w:p>
    <w:p w:rsidR="0068151C" w:rsidRPr="009C6068" w:rsidRDefault="0068151C" w:rsidP="0068151C">
      <w:pPr>
        <w:rPr>
          <w:rFonts w:eastAsia="MS Mincho"/>
          <w:szCs w:val="20"/>
          <w:lang w:val="ru-RU" w:eastAsia="ja-JP" w:bidi="th-TH"/>
        </w:rPr>
      </w:pPr>
    </w:p>
    <w:p w:rsidR="0068151C" w:rsidRPr="009C6068" w:rsidRDefault="0068151C" w:rsidP="0068151C">
      <w:pPr>
        <w:rPr>
          <w:rFonts w:cs="Arial"/>
          <w:sz w:val="22"/>
          <w:szCs w:val="22"/>
          <w:lang w:val="ru-RU"/>
        </w:rPr>
      </w:pPr>
      <w:r w:rsidRPr="009C6068">
        <w:rPr>
          <w:rFonts w:cs="Arial"/>
          <w:sz w:val="22"/>
          <w:szCs w:val="22"/>
          <w:lang w:val="ru-RU"/>
        </w:rPr>
        <w:br w:type="page"/>
      </w:r>
    </w:p>
    <w:p w:rsidR="00DE5925" w:rsidRPr="007B23CC" w:rsidRDefault="00DE5925" w:rsidP="00DE5925">
      <w:pPr>
        <w:jc w:val="both"/>
        <w:rPr>
          <w:rFonts w:cs="Arial"/>
          <w:sz w:val="22"/>
          <w:szCs w:val="22"/>
          <w:lang w:val="ru-RU"/>
        </w:rPr>
      </w:pPr>
      <w:r>
        <w:rPr>
          <w:rFonts w:cs="Arial"/>
          <w:sz w:val="22"/>
          <w:szCs w:val="22"/>
          <w:lang w:val="ru-RU"/>
        </w:rPr>
        <w:lastRenderedPageBreak/>
        <w:t>ДАННЫЕ О РЕЗУЛЬТАТИВНОСТИ</w:t>
      </w:r>
    </w:p>
    <w:p w:rsidR="00DE5925" w:rsidRPr="00902690" w:rsidRDefault="00DE5925" w:rsidP="00DE5925">
      <w:pPr>
        <w:rPr>
          <w:lang w:val="ru-RU"/>
        </w:rPr>
      </w:pPr>
    </w:p>
    <w:tbl>
      <w:tblPr>
        <w:tblW w:w="5097"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88"/>
        <w:gridCol w:w="1920"/>
        <w:gridCol w:w="1637"/>
        <w:gridCol w:w="3251"/>
        <w:gridCol w:w="1261"/>
      </w:tblGrid>
      <w:tr w:rsidR="00DE5925" w:rsidRPr="00D412C0" w:rsidTr="00DE5925">
        <w:tc>
          <w:tcPr>
            <w:tcW w:w="5000" w:type="pct"/>
            <w:gridSpan w:val="5"/>
            <w:tcBorders>
              <w:top w:val="single" w:sz="4" w:space="0" w:color="auto"/>
              <w:bottom w:val="single" w:sz="4" w:space="0" w:color="auto"/>
            </w:tcBorders>
            <w:shd w:val="clear" w:color="auto" w:fill="CCFFFF"/>
            <w:vAlign w:val="center"/>
          </w:tcPr>
          <w:p w:rsidR="00DE5925" w:rsidRPr="00A20289" w:rsidRDefault="00DE5925" w:rsidP="00DE5925">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sz w:val="16"/>
                <w:szCs w:val="16"/>
                <w:lang w:val="ru-RU"/>
              </w:rPr>
              <w:t>Обновленная и глобально признанная система международных классификаций и стандартов ВОИС, облегчающая доступ, использование и распространение информации в области ИС среди заинтересованных сторон во всем мире</w:t>
            </w:r>
          </w:p>
        </w:tc>
      </w:tr>
      <w:tr w:rsidR="00DE5925" w:rsidRPr="0068151C" w:rsidTr="00DE5925">
        <w:tc>
          <w:tcPr>
            <w:tcW w:w="865" w:type="pct"/>
            <w:tcBorders>
              <w:top w:val="single" w:sz="4" w:space="0" w:color="auto"/>
            </w:tcBorders>
            <w:vAlign w:val="center"/>
          </w:tcPr>
          <w:p w:rsidR="00DE5925" w:rsidRPr="007B23CC" w:rsidRDefault="00DE5925" w:rsidP="00DE5925">
            <w:pPr>
              <w:rPr>
                <w:rFonts w:cs="Arial"/>
                <w:sz w:val="16"/>
                <w:szCs w:val="16"/>
                <w:lang w:val="ru-RU"/>
              </w:rPr>
            </w:pPr>
            <w:r>
              <w:rPr>
                <w:rFonts w:cs="Arial"/>
                <w:b/>
                <w:bCs/>
                <w:sz w:val="16"/>
                <w:szCs w:val="16"/>
                <w:lang w:val="ru-RU"/>
              </w:rPr>
              <w:t>Показатели результативности</w:t>
            </w:r>
          </w:p>
        </w:tc>
        <w:tc>
          <w:tcPr>
            <w:tcW w:w="984" w:type="pct"/>
            <w:tcBorders>
              <w:top w:val="single" w:sz="4" w:space="0" w:color="auto"/>
            </w:tcBorders>
            <w:vAlign w:val="center"/>
          </w:tcPr>
          <w:p w:rsidR="00DE5925" w:rsidRPr="00ED6054" w:rsidRDefault="00DE5925" w:rsidP="00DE5925">
            <w:pPr>
              <w:rPr>
                <w:rFonts w:cs="Arial"/>
                <w:b/>
                <w:bCs/>
                <w:sz w:val="16"/>
                <w:szCs w:val="16"/>
                <w:highlight w:val="lightGray"/>
                <w:lang w:val="ru-RU"/>
              </w:rPr>
            </w:pPr>
            <w:r w:rsidRPr="00ED6054">
              <w:rPr>
                <w:rFonts w:cs="Arial"/>
                <w:b/>
                <w:bCs/>
                <w:sz w:val="16"/>
                <w:szCs w:val="16"/>
                <w:lang w:val="ru-RU"/>
              </w:rPr>
              <w:t>Базовые показатели</w:t>
            </w:r>
          </w:p>
        </w:tc>
        <w:tc>
          <w:tcPr>
            <w:tcW w:w="839" w:type="pct"/>
            <w:tcBorders>
              <w:top w:val="single" w:sz="4" w:space="0" w:color="auto"/>
            </w:tcBorders>
            <w:tcMar>
              <w:top w:w="110" w:type="dxa"/>
            </w:tcMar>
            <w:vAlign w:val="center"/>
          </w:tcPr>
          <w:p w:rsidR="00DE5925" w:rsidRPr="008048CC" w:rsidRDefault="00DE5925" w:rsidP="00DE5925">
            <w:pPr>
              <w:rPr>
                <w:rFonts w:cs="Arial"/>
                <w:b/>
                <w:sz w:val="16"/>
                <w:szCs w:val="16"/>
                <w:highlight w:val="lightGray"/>
                <w:lang w:val="ru-RU"/>
              </w:rPr>
            </w:pPr>
            <w:r w:rsidRPr="008048CC">
              <w:rPr>
                <w:rFonts w:cs="Arial"/>
                <w:b/>
                <w:sz w:val="16"/>
                <w:szCs w:val="16"/>
                <w:lang w:val="ru-RU"/>
              </w:rPr>
              <w:t>Целевые показатели</w:t>
            </w:r>
          </w:p>
        </w:tc>
        <w:tc>
          <w:tcPr>
            <w:tcW w:w="1666" w:type="pct"/>
            <w:tcBorders>
              <w:top w:val="single" w:sz="4" w:space="0" w:color="auto"/>
            </w:tcBorders>
            <w:shd w:val="clear" w:color="auto" w:fill="FFFFFF"/>
            <w:tcMar>
              <w:top w:w="110" w:type="dxa"/>
            </w:tcMar>
            <w:vAlign w:val="center"/>
          </w:tcPr>
          <w:p w:rsidR="00DE5925" w:rsidRPr="007B23CC" w:rsidRDefault="00DE5925" w:rsidP="00DE5925">
            <w:pPr>
              <w:rPr>
                <w:rFonts w:cs="Arial"/>
                <w:sz w:val="16"/>
                <w:szCs w:val="16"/>
                <w:lang w:val="ru-RU"/>
              </w:rPr>
            </w:pPr>
            <w:r>
              <w:rPr>
                <w:rFonts w:cs="Arial"/>
                <w:b/>
                <w:bCs/>
                <w:sz w:val="16"/>
                <w:szCs w:val="16"/>
                <w:lang w:val="ru-RU"/>
              </w:rPr>
              <w:t>Данные о результативности</w:t>
            </w:r>
          </w:p>
        </w:tc>
        <w:tc>
          <w:tcPr>
            <w:tcW w:w="646" w:type="pct"/>
            <w:tcBorders>
              <w:top w:val="single" w:sz="4" w:space="0" w:color="auto"/>
            </w:tcBorders>
            <w:tcMar>
              <w:top w:w="110" w:type="dxa"/>
            </w:tcMar>
            <w:vAlign w:val="center"/>
          </w:tcPr>
          <w:p w:rsidR="00DE5925" w:rsidRPr="005855EC" w:rsidRDefault="00DE5925" w:rsidP="00DE5925">
            <w:pPr>
              <w:keepNext/>
              <w:keepLines/>
              <w:jc w:val="center"/>
              <w:rPr>
                <w:rFonts w:cs="Arial"/>
                <w:b/>
                <w:bCs/>
                <w:sz w:val="16"/>
                <w:szCs w:val="16"/>
                <w:lang w:val="ru-RU"/>
              </w:rPr>
            </w:pPr>
            <w:r>
              <w:rPr>
                <w:rFonts w:cs="Arial"/>
                <w:b/>
                <w:bCs/>
                <w:sz w:val="16"/>
                <w:szCs w:val="16"/>
                <w:lang w:val="ru-RU"/>
              </w:rPr>
              <w:t>СС</w:t>
            </w:r>
          </w:p>
        </w:tc>
      </w:tr>
      <w:tr w:rsidR="00DE5925" w:rsidRPr="0068151C" w:rsidTr="00DE5925">
        <w:tc>
          <w:tcPr>
            <w:tcW w:w="865" w:type="pct"/>
          </w:tcPr>
          <w:p w:rsidR="00DE5925" w:rsidRPr="002F6B45" w:rsidRDefault="00DE5925" w:rsidP="00DE5925">
            <w:pPr>
              <w:rPr>
                <w:color w:val="000000"/>
                <w:sz w:val="16"/>
                <w:szCs w:val="16"/>
                <w:lang w:val="ru-RU"/>
              </w:rPr>
            </w:pPr>
            <w:r w:rsidRPr="002F6B45">
              <w:rPr>
                <w:color w:val="000000"/>
                <w:sz w:val="16"/>
                <w:szCs w:val="16"/>
                <w:lang w:val="ru-RU"/>
              </w:rPr>
              <w:t>Число ведомств, использующих стандарты ВОИС</w:t>
            </w:r>
            <w:r w:rsidRPr="002F6B45">
              <w:rPr>
                <w:color w:val="000000"/>
                <w:sz w:val="16"/>
                <w:szCs w:val="16"/>
                <w:lang w:val="ru-RU"/>
              </w:rPr>
              <w:br/>
            </w:r>
            <w:r w:rsidRPr="002F6B45">
              <w:rPr>
                <w:color w:val="000000"/>
                <w:sz w:val="16"/>
                <w:szCs w:val="16"/>
                <w:lang w:val="ru-RU"/>
              </w:rPr>
              <w:br/>
            </w:r>
          </w:p>
        </w:tc>
        <w:tc>
          <w:tcPr>
            <w:tcW w:w="984" w:type="pct"/>
          </w:tcPr>
          <w:p w:rsidR="00DE5925" w:rsidRPr="002567EF" w:rsidRDefault="00DE5925" w:rsidP="00DE5925">
            <w:pPr>
              <w:rPr>
                <w:rFonts w:cs="Arial"/>
                <w:i/>
                <w:color w:val="002060"/>
                <w:sz w:val="16"/>
                <w:szCs w:val="16"/>
                <w:lang w:val="ru-RU"/>
              </w:rPr>
            </w:pPr>
            <w:r>
              <w:rPr>
                <w:rFonts w:cs="Arial"/>
                <w:i/>
                <w:color w:val="002060"/>
                <w:sz w:val="16"/>
                <w:szCs w:val="16"/>
                <w:lang w:val="ru-RU"/>
              </w:rPr>
              <w:t>Обновленный базовый показатель (конец 2011 г.)</w:t>
            </w:r>
            <w:r w:rsidRPr="00C61128">
              <w:rPr>
                <w:rFonts w:cs="Arial"/>
                <w:i/>
                <w:color w:val="002060"/>
                <w:sz w:val="16"/>
                <w:szCs w:val="16"/>
                <w:lang w:val="ru-RU"/>
              </w:rPr>
              <w:t xml:space="preserve">:  </w:t>
            </w:r>
            <w:r>
              <w:rPr>
                <w:rFonts w:cs="Arial"/>
                <w:i/>
                <w:color w:val="002060"/>
                <w:sz w:val="16"/>
                <w:szCs w:val="16"/>
                <w:lang w:val="ru-RU"/>
              </w:rPr>
              <w:t xml:space="preserve">направлено </w:t>
            </w:r>
            <w:r w:rsidRPr="00C61128">
              <w:rPr>
                <w:rFonts w:cs="Arial"/>
                <w:color w:val="002060"/>
                <w:sz w:val="16"/>
                <w:szCs w:val="16"/>
                <w:lang w:val="ru-RU" w:bidi="th-TH"/>
              </w:rPr>
              <w:t>65</w:t>
            </w:r>
            <w:r>
              <w:rPr>
                <w:rFonts w:cs="Arial"/>
                <w:color w:val="002060"/>
                <w:sz w:val="16"/>
                <w:szCs w:val="16"/>
                <w:lang w:val="ru-RU" w:bidi="th-TH"/>
              </w:rPr>
              <w:t xml:space="preserve"> годовых технических отчетов</w:t>
            </w:r>
            <w:r w:rsidRPr="00C61128">
              <w:rPr>
                <w:rFonts w:cs="Arial"/>
                <w:i/>
                <w:color w:val="002060"/>
                <w:sz w:val="16"/>
                <w:szCs w:val="16"/>
                <w:lang w:val="ru-RU"/>
              </w:rPr>
              <w:t xml:space="preserve">.  </w:t>
            </w:r>
            <w:r w:rsidRPr="002567EF">
              <w:rPr>
                <w:rFonts w:cs="Arial"/>
                <w:color w:val="002060"/>
                <w:sz w:val="16"/>
                <w:szCs w:val="16"/>
                <w:lang w:val="ru-RU" w:bidi="th-TH"/>
              </w:rPr>
              <w:t xml:space="preserve">30 </w:t>
            </w:r>
            <w:r>
              <w:rPr>
                <w:rFonts w:cs="Arial"/>
                <w:color w:val="002060"/>
                <w:sz w:val="16"/>
                <w:szCs w:val="16"/>
                <w:lang w:val="ru-RU" w:bidi="th-TH"/>
              </w:rPr>
              <w:t>патентных ведомств приняли участие в одном обследовании</w:t>
            </w:r>
          </w:p>
          <w:p w:rsidR="00DE5925" w:rsidRPr="002567EF" w:rsidRDefault="00DE5925" w:rsidP="00DE5925">
            <w:pPr>
              <w:rPr>
                <w:rFonts w:cs="Arial"/>
                <w:i/>
                <w:sz w:val="8"/>
                <w:szCs w:val="8"/>
                <w:lang w:val="ru-RU"/>
              </w:rPr>
            </w:pPr>
          </w:p>
          <w:p w:rsidR="00DE5925" w:rsidRPr="00346E1E" w:rsidRDefault="00DE5925" w:rsidP="00DE5925">
            <w:pPr>
              <w:rPr>
                <w:rFonts w:cs="Arial"/>
                <w:sz w:val="16"/>
                <w:szCs w:val="16"/>
                <w:lang w:val="ru-RU"/>
              </w:rPr>
            </w:pPr>
            <w:r>
              <w:rPr>
                <w:rFonts w:cs="Arial"/>
                <w:i/>
                <w:sz w:val="16"/>
                <w:szCs w:val="16"/>
                <w:lang w:val="ru-RU"/>
              </w:rPr>
              <w:t>Исходный базовый показатель (Программа и бюджет на 2012-2013 гг.)</w:t>
            </w:r>
            <w:r w:rsidRPr="00346E1E">
              <w:rPr>
                <w:rFonts w:cs="Arial"/>
                <w:i/>
                <w:sz w:val="16"/>
                <w:szCs w:val="16"/>
                <w:lang w:val="ru-RU"/>
              </w:rPr>
              <w:t>:</w:t>
            </w:r>
            <w:r w:rsidRPr="00346E1E">
              <w:rPr>
                <w:rFonts w:cs="Arial"/>
                <w:sz w:val="16"/>
                <w:szCs w:val="16"/>
                <w:lang w:val="ru-RU"/>
              </w:rPr>
              <w:t xml:space="preserve"> </w:t>
            </w:r>
            <w:r>
              <w:rPr>
                <w:rFonts w:cs="Arial"/>
                <w:sz w:val="16"/>
                <w:szCs w:val="16"/>
                <w:lang w:val="ru-RU"/>
              </w:rPr>
              <w:t xml:space="preserve">Будут определены в конце </w:t>
            </w:r>
            <w:r w:rsidRPr="00346E1E">
              <w:rPr>
                <w:rFonts w:cs="Arial"/>
                <w:sz w:val="16"/>
                <w:szCs w:val="16"/>
                <w:lang w:val="ru-RU"/>
              </w:rPr>
              <w:t>2011</w:t>
            </w:r>
            <w:r>
              <w:rPr>
                <w:rFonts w:cs="Arial"/>
                <w:sz w:val="16"/>
                <w:szCs w:val="16"/>
                <w:lang w:val="ru-RU"/>
              </w:rPr>
              <w:t> г.</w:t>
            </w:r>
          </w:p>
        </w:tc>
        <w:tc>
          <w:tcPr>
            <w:tcW w:w="839" w:type="pct"/>
            <w:tcMar>
              <w:top w:w="110" w:type="dxa"/>
            </w:tcMar>
          </w:tcPr>
          <w:p w:rsidR="00DE5925" w:rsidRPr="00C16C17" w:rsidRDefault="00DE5925" w:rsidP="00DE5925">
            <w:pPr>
              <w:rPr>
                <w:rFonts w:cs="Arial"/>
                <w:sz w:val="16"/>
                <w:szCs w:val="16"/>
                <w:lang w:val="ru-RU" w:bidi="th-TH"/>
              </w:rPr>
            </w:pPr>
            <w:r>
              <w:rPr>
                <w:rFonts w:cs="Arial"/>
                <w:sz w:val="16"/>
                <w:szCs w:val="16"/>
                <w:lang w:val="ru-RU"/>
              </w:rPr>
              <w:t>Будут определены в конце 2011 </w:t>
            </w:r>
            <w:r w:rsidRPr="00C16C17">
              <w:rPr>
                <w:rFonts w:cs="Arial"/>
                <w:sz w:val="16"/>
                <w:szCs w:val="16"/>
                <w:lang w:val="ru-RU"/>
              </w:rPr>
              <w:t>г.</w:t>
            </w:r>
          </w:p>
        </w:tc>
        <w:tc>
          <w:tcPr>
            <w:tcW w:w="1666" w:type="pct"/>
            <w:shd w:val="clear" w:color="auto" w:fill="FFFFFF"/>
            <w:tcMar>
              <w:top w:w="110" w:type="dxa"/>
            </w:tcMar>
          </w:tcPr>
          <w:p w:rsidR="00DE5925" w:rsidRPr="009A0964" w:rsidRDefault="00DE5925" w:rsidP="00DE5925">
            <w:pPr>
              <w:rPr>
                <w:rFonts w:cs="Arial"/>
                <w:sz w:val="16"/>
                <w:szCs w:val="16"/>
                <w:lang w:val="ru-RU" w:bidi="th-TH"/>
              </w:rPr>
            </w:pPr>
            <w:r>
              <w:rPr>
                <w:rFonts w:cs="Arial"/>
                <w:sz w:val="16"/>
                <w:szCs w:val="16"/>
                <w:lang w:val="ru-RU" w:bidi="th-TH"/>
              </w:rPr>
              <w:t>Направлено</w:t>
            </w:r>
            <w:r w:rsidRPr="009A0964">
              <w:rPr>
                <w:rFonts w:cs="Arial"/>
                <w:sz w:val="16"/>
                <w:szCs w:val="16"/>
                <w:lang w:val="ru-RU" w:bidi="th-TH"/>
              </w:rPr>
              <w:t xml:space="preserve"> 82</w:t>
            </w:r>
            <w:r w:rsidRPr="009A0964">
              <w:rPr>
                <w:rFonts w:cs="Arial"/>
                <w:sz w:val="16"/>
                <w:szCs w:val="16"/>
                <w:lang w:bidi="th-TH"/>
              </w:rPr>
              <w:t> </w:t>
            </w:r>
            <w:r>
              <w:rPr>
                <w:rFonts w:cs="Arial"/>
                <w:sz w:val="16"/>
                <w:szCs w:val="16"/>
                <w:lang w:val="ru-RU" w:bidi="th-TH"/>
              </w:rPr>
              <w:t>годовых</w:t>
            </w:r>
            <w:r w:rsidRPr="009A0964">
              <w:rPr>
                <w:rFonts w:cs="Arial"/>
                <w:sz w:val="16"/>
                <w:szCs w:val="16"/>
                <w:lang w:val="ru-RU" w:bidi="th-TH"/>
              </w:rPr>
              <w:t xml:space="preserve"> </w:t>
            </w:r>
            <w:r>
              <w:rPr>
                <w:rFonts w:cs="Arial"/>
                <w:sz w:val="16"/>
                <w:szCs w:val="16"/>
                <w:lang w:val="ru-RU" w:bidi="th-TH"/>
              </w:rPr>
              <w:t>технических</w:t>
            </w:r>
            <w:r w:rsidRPr="009A0964">
              <w:rPr>
                <w:rFonts w:cs="Arial"/>
                <w:sz w:val="16"/>
                <w:szCs w:val="16"/>
                <w:lang w:val="ru-RU" w:bidi="th-TH"/>
              </w:rPr>
              <w:t xml:space="preserve"> </w:t>
            </w:r>
            <w:r>
              <w:rPr>
                <w:rFonts w:cs="Arial"/>
                <w:sz w:val="16"/>
                <w:szCs w:val="16"/>
                <w:lang w:val="ru-RU" w:bidi="th-TH"/>
              </w:rPr>
              <w:t>отчета</w:t>
            </w:r>
            <w:r w:rsidRPr="009A0964">
              <w:rPr>
                <w:rFonts w:cs="Arial"/>
                <w:sz w:val="16"/>
                <w:szCs w:val="16"/>
                <w:lang w:val="ru-RU" w:bidi="th-TH"/>
              </w:rPr>
              <w:t xml:space="preserve"> (2012</w:t>
            </w:r>
            <w:r>
              <w:rPr>
                <w:rFonts w:cs="Arial"/>
                <w:sz w:val="16"/>
                <w:szCs w:val="16"/>
                <w:lang w:val="ru-RU" w:bidi="th-TH"/>
              </w:rPr>
              <w:t> г.</w:t>
            </w:r>
            <w:r w:rsidRPr="009A0964">
              <w:rPr>
                <w:rFonts w:cs="Arial"/>
                <w:sz w:val="16"/>
                <w:szCs w:val="16"/>
                <w:lang w:val="ru-RU" w:bidi="th-TH"/>
              </w:rPr>
              <w:t xml:space="preserve">); </w:t>
            </w:r>
            <w:r>
              <w:rPr>
                <w:rFonts w:cs="Arial"/>
                <w:sz w:val="16"/>
                <w:szCs w:val="16"/>
                <w:lang w:val="ru-RU" w:bidi="th-TH"/>
              </w:rPr>
              <w:t xml:space="preserve">направлено </w:t>
            </w:r>
            <w:r w:rsidRPr="009A0964">
              <w:rPr>
                <w:rFonts w:cs="Arial"/>
                <w:sz w:val="16"/>
                <w:szCs w:val="16"/>
                <w:lang w:val="ru-RU" w:bidi="th-TH"/>
              </w:rPr>
              <w:t>78</w:t>
            </w:r>
            <w:r>
              <w:rPr>
                <w:rFonts w:cs="Arial"/>
                <w:sz w:val="16"/>
                <w:szCs w:val="16"/>
                <w:lang w:val="ru-RU" w:bidi="th-TH"/>
              </w:rPr>
              <w:t> годовых технических отчетов</w:t>
            </w:r>
            <w:r w:rsidRPr="009A0964">
              <w:rPr>
                <w:rFonts w:cs="Arial"/>
                <w:sz w:val="16"/>
                <w:szCs w:val="16"/>
                <w:lang w:val="ru-RU" w:bidi="th-TH"/>
              </w:rPr>
              <w:t xml:space="preserve"> (2013</w:t>
            </w:r>
            <w:r>
              <w:rPr>
                <w:rFonts w:cs="Arial"/>
                <w:sz w:val="16"/>
                <w:szCs w:val="16"/>
                <w:lang w:val="ru-RU" w:bidi="th-TH"/>
              </w:rPr>
              <w:t> г.</w:t>
            </w:r>
            <w:r w:rsidRPr="009A0964">
              <w:rPr>
                <w:rFonts w:cs="Arial"/>
                <w:sz w:val="16"/>
                <w:szCs w:val="16"/>
                <w:lang w:val="ru-RU" w:bidi="th-TH"/>
              </w:rPr>
              <w:t>).</w:t>
            </w:r>
          </w:p>
          <w:p w:rsidR="00DE5925" w:rsidRPr="009A0964" w:rsidRDefault="00DE5925" w:rsidP="00DE5925">
            <w:pPr>
              <w:rPr>
                <w:rFonts w:cs="Arial"/>
                <w:sz w:val="8"/>
                <w:szCs w:val="8"/>
                <w:lang w:val="ru-RU" w:bidi="th-TH"/>
              </w:rPr>
            </w:pPr>
          </w:p>
          <w:p w:rsidR="00DE5925" w:rsidRPr="00A0115B" w:rsidRDefault="00DE5925" w:rsidP="00DE5925">
            <w:pPr>
              <w:rPr>
                <w:rFonts w:cs="Arial"/>
                <w:sz w:val="16"/>
                <w:szCs w:val="16"/>
                <w:lang w:val="ru-RU"/>
              </w:rPr>
            </w:pPr>
            <w:r w:rsidRPr="00A0115B">
              <w:rPr>
                <w:rFonts w:cs="Arial"/>
                <w:sz w:val="16"/>
                <w:szCs w:val="16"/>
                <w:lang w:val="ru-RU" w:bidi="th-TH"/>
              </w:rPr>
              <w:t xml:space="preserve">35 </w:t>
            </w:r>
            <w:r>
              <w:rPr>
                <w:rFonts w:cs="Arial"/>
                <w:sz w:val="16"/>
                <w:szCs w:val="16"/>
                <w:lang w:val="ru-RU" w:bidi="th-TH"/>
              </w:rPr>
              <w:t>ведомств приняли участие в обследовании по системам нумерации</w:t>
            </w:r>
            <w:r w:rsidRPr="00A0115B">
              <w:rPr>
                <w:rFonts w:cs="Arial"/>
                <w:sz w:val="16"/>
                <w:szCs w:val="16"/>
                <w:lang w:val="ru-RU" w:bidi="th-TH"/>
              </w:rPr>
              <w:t>.</w:t>
            </w:r>
          </w:p>
        </w:tc>
        <w:tc>
          <w:tcPr>
            <w:tcW w:w="646" w:type="pct"/>
            <w:tcMar>
              <w:top w:w="110" w:type="dxa"/>
            </w:tcMar>
          </w:tcPr>
          <w:p w:rsidR="00DE5925" w:rsidRPr="0068151C" w:rsidRDefault="00DE5925" w:rsidP="00DE5925">
            <w:pPr>
              <w:keepNext/>
              <w:keepLines/>
              <w:jc w:val="center"/>
              <w:rPr>
                <w:rFonts w:cs="Arial"/>
                <w:bCs/>
                <w:color w:val="808080"/>
                <w:sz w:val="16"/>
                <w:szCs w:val="16"/>
              </w:rPr>
            </w:pPr>
            <w:r w:rsidRPr="009357B0">
              <w:rPr>
                <w:rStyle w:val="Style5"/>
                <w:rFonts w:ascii="Arial" w:eastAsiaTheme="minorHAnsi" w:hAnsi="Arial" w:cs="Arial"/>
                <w:color w:val="808080" w:themeColor="background1" w:themeShade="80"/>
                <w:sz w:val="16"/>
                <w:szCs w:val="16"/>
              </w:rPr>
              <w:t>Не подлежит оценке</w:t>
            </w:r>
          </w:p>
        </w:tc>
      </w:tr>
      <w:tr w:rsidR="00DE5925" w:rsidRPr="0068151C" w:rsidTr="00DE5925">
        <w:tc>
          <w:tcPr>
            <w:tcW w:w="865" w:type="pct"/>
          </w:tcPr>
          <w:p w:rsidR="00DE5925" w:rsidRPr="002F6B45" w:rsidRDefault="00DE5925" w:rsidP="00DE5925">
            <w:pPr>
              <w:rPr>
                <w:sz w:val="16"/>
                <w:szCs w:val="16"/>
                <w:lang w:val="ru-RU"/>
              </w:rPr>
            </w:pPr>
            <w:r w:rsidRPr="002F6B45">
              <w:rPr>
                <w:color w:val="000000"/>
                <w:sz w:val="16"/>
                <w:szCs w:val="16"/>
                <w:lang w:val="ru-RU"/>
              </w:rPr>
              <w:t>Число поправок к Ниццкой классификации</w:t>
            </w:r>
          </w:p>
        </w:tc>
        <w:tc>
          <w:tcPr>
            <w:tcW w:w="984" w:type="pct"/>
          </w:tcPr>
          <w:p w:rsidR="00DE5925" w:rsidRPr="00A0115B" w:rsidRDefault="00DE5925" w:rsidP="00DE5925">
            <w:pPr>
              <w:rPr>
                <w:rFonts w:cs="Arial"/>
                <w:sz w:val="16"/>
                <w:szCs w:val="16"/>
                <w:lang w:val="ru-RU"/>
              </w:rPr>
            </w:pPr>
            <w:r w:rsidRPr="00A0115B">
              <w:rPr>
                <w:rFonts w:cs="Arial"/>
                <w:sz w:val="16"/>
                <w:szCs w:val="16"/>
                <w:lang w:val="ru-RU"/>
              </w:rPr>
              <w:t xml:space="preserve">300 </w:t>
            </w:r>
            <w:r>
              <w:rPr>
                <w:rFonts w:cs="Arial"/>
                <w:sz w:val="16"/>
                <w:szCs w:val="16"/>
                <w:lang w:val="ru-RU"/>
              </w:rPr>
              <w:t>поправок</w:t>
            </w:r>
            <w:r w:rsidRPr="00A0115B">
              <w:rPr>
                <w:rFonts w:cs="Arial"/>
                <w:sz w:val="16"/>
                <w:szCs w:val="16"/>
                <w:lang w:val="ru-RU"/>
              </w:rPr>
              <w:t xml:space="preserve"> </w:t>
            </w:r>
            <w:r>
              <w:rPr>
                <w:rFonts w:cs="Arial"/>
                <w:sz w:val="16"/>
                <w:szCs w:val="16"/>
                <w:lang w:val="ru-RU"/>
              </w:rPr>
              <w:t>в</w:t>
            </w:r>
            <w:r w:rsidRPr="00A0115B">
              <w:rPr>
                <w:rFonts w:cs="Arial"/>
                <w:sz w:val="16"/>
                <w:szCs w:val="16"/>
                <w:lang w:val="ru-RU"/>
              </w:rPr>
              <w:t xml:space="preserve"> </w:t>
            </w:r>
            <w:r>
              <w:rPr>
                <w:rFonts w:cs="Arial"/>
                <w:sz w:val="16"/>
                <w:szCs w:val="16"/>
                <w:lang w:val="ru-RU"/>
              </w:rPr>
              <w:t>год</w:t>
            </w:r>
            <w:r w:rsidRPr="00A0115B">
              <w:rPr>
                <w:rFonts w:cs="Arial"/>
                <w:sz w:val="16"/>
                <w:szCs w:val="16"/>
                <w:lang w:val="ru-RU"/>
              </w:rPr>
              <w:t xml:space="preserve"> </w:t>
            </w:r>
            <w:r>
              <w:rPr>
                <w:rFonts w:cs="Arial"/>
                <w:sz w:val="16"/>
                <w:szCs w:val="16"/>
                <w:lang w:val="ru-RU"/>
              </w:rPr>
              <w:t>на</w:t>
            </w:r>
            <w:r w:rsidRPr="00A0115B">
              <w:rPr>
                <w:rFonts w:cs="Arial"/>
                <w:sz w:val="16"/>
                <w:szCs w:val="16"/>
                <w:lang w:val="ru-RU"/>
              </w:rPr>
              <w:t xml:space="preserve"> </w:t>
            </w:r>
            <w:r>
              <w:rPr>
                <w:rFonts w:cs="Arial"/>
                <w:sz w:val="16"/>
                <w:szCs w:val="16"/>
                <w:lang w:val="ru-RU"/>
              </w:rPr>
              <w:t>двух</w:t>
            </w:r>
            <w:r w:rsidRPr="00A0115B">
              <w:rPr>
                <w:rFonts w:cs="Arial"/>
                <w:sz w:val="16"/>
                <w:szCs w:val="16"/>
                <w:lang w:val="ru-RU"/>
              </w:rPr>
              <w:t xml:space="preserve"> </w:t>
            </w:r>
            <w:r>
              <w:rPr>
                <w:rFonts w:cs="Arial"/>
                <w:sz w:val="16"/>
                <w:szCs w:val="16"/>
                <w:lang w:val="ru-RU"/>
              </w:rPr>
              <w:t>языках</w:t>
            </w:r>
            <w:r w:rsidRPr="00A0115B">
              <w:rPr>
                <w:rFonts w:cs="Arial"/>
                <w:sz w:val="16"/>
                <w:szCs w:val="16"/>
                <w:lang w:val="ru-RU"/>
              </w:rPr>
              <w:t xml:space="preserve"> (</w:t>
            </w:r>
            <w:r>
              <w:rPr>
                <w:rFonts w:cs="Arial"/>
                <w:sz w:val="16"/>
                <w:szCs w:val="16"/>
                <w:lang w:val="ru-RU"/>
              </w:rPr>
              <w:t>в среднем в</w:t>
            </w:r>
            <w:r w:rsidRPr="00A0115B">
              <w:rPr>
                <w:rFonts w:cs="Arial"/>
                <w:sz w:val="16"/>
                <w:szCs w:val="16"/>
                <w:lang w:val="ru-RU"/>
              </w:rPr>
              <w:t xml:space="preserve"> 2006-2010</w:t>
            </w:r>
            <w:r>
              <w:rPr>
                <w:rFonts w:cs="Arial"/>
                <w:sz w:val="16"/>
                <w:szCs w:val="16"/>
                <w:lang w:val="ru-RU"/>
              </w:rPr>
              <w:t> гг.</w:t>
            </w:r>
            <w:r w:rsidRPr="00A0115B">
              <w:rPr>
                <w:rFonts w:cs="Arial"/>
                <w:sz w:val="16"/>
                <w:szCs w:val="16"/>
                <w:lang w:val="ru-RU"/>
              </w:rPr>
              <w:t>)</w:t>
            </w:r>
          </w:p>
        </w:tc>
        <w:tc>
          <w:tcPr>
            <w:tcW w:w="839" w:type="pct"/>
            <w:tcMar>
              <w:top w:w="110" w:type="dxa"/>
            </w:tcMar>
          </w:tcPr>
          <w:p w:rsidR="00DE5925" w:rsidRPr="00A0115B" w:rsidRDefault="00DE5925" w:rsidP="00DE5925">
            <w:pPr>
              <w:autoSpaceDE w:val="0"/>
              <w:autoSpaceDN w:val="0"/>
              <w:adjustRightInd w:val="0"/>
              <w:rPr>
                <w:rFonts w:cs="Arial"/>
                <w:sz w:val="16"/>
                <w:szCs w:val="16"/>
                <w:lang w:val="ru-RU"/>
              </w:rPr>
            </w:pPr>
            <w:r>
              <w:rPr>
                <w:rFonts w:cs="Arial"/>
                <w:sz w:val="16"/>
                <w:szCs w:val="16"/>
                <w:lang w:val="ru-RU"/>
              </w:rPr>
              <w:t>Дополнительно</w:t>
            </w:r>
            <w:r w:rsidRPr="00A0115B">
              <w:rPr>
                <w:rFonts w:cs="Arial"/>
                <w:sz w:val="16"/>
                <w:szCs w:val="16"/>
                <w:lang w:val="ru-RU"/>
              </w:rPr>
              <w:t xml:space="preserve"> 2</w:t>
            </w:r>
            <w:r>
              <w:rPr>
                <w:rFonts w:cs="Arial"/>
                <w:sz w:val="16"/>
                <w:szCs w:val="16"/>
                <w:lang w:val="ru-RU"/>
              </w:rPr>
              <w:t> </w:t>
            </w:r>
            <w:r w:rsidRPr="00A0115B">
              <w:rPr>
                <w:rFonts w:cs="Arial"/>
                <w:sz w:val="16"/>
                <w:szCs w:val="16"/>
                <w:lang w:val="ru-RU"/>
              </w:rPr>
              <w:t xml:space="preserve">000 </w:t>
            </w:r>
            <w:r>
              <w:rPr>
                <w:rFonts w:cs="Arial"/>
                <w:sz w:val="16"/>
                <w:szCs w:val="16"/>
                <w:lang w:val="ru-RU"/>
              </w:rPr>
              <w:t>терминов</w:t>
            </w:r>
            <w:r w:rsidRPr="00A0115B">
              <w:rPr>
                <w:rFonts w:cs="Arial"/>
                <w:sz w:val="16"/>
                <w:szCs w:val="16"/>
                <w:lang w:val="ru-RU"/>
              </w:rPr>
              <w:t xml:space="preserve"> </w:t>
            </w:r>
            <w:r>
              <w:rPr>
                <w:rFonts w:cs="Arial"/>
                <w:sz w:val="16"/>
                <w:szCs w:val="16"/>
                <w:lang w:val="ru-RU"/>
              </w:rPr>
              <w:t>из</w:t>
            </w:r>
            <w:r w:rsidRPr="00A0115B">
              <w:rPr>
                <w:rFonts w:cs="Arial"/>
                <w:sz w:val="16"/>
                <w:szCs w:val="16"/>
                <w:lang w:val="ru-RU"/>
              </w:rPr>
              <w:t xml:space="preserve"> </w:t>
            </w:r>
            <w:r>
              <w:rPr>
                <w:rFonts w:cs="Arial"/>
                <w:sz w:val="16"/>
                <w:szCs w:val="16"/>
                <w:lang w:val="ru-RU"/>
              </w:rPr>
              <w:t>трехстороннего</w:t>
            </w:r>
            <w:r w:rsidRPr="00A0115B">
              <w:rPr>
                <w:rFonts w:cs="Arial"/>
                <w:sz w:val="16"/>
                <w:szCs w:val="16"/>
                <w:lang w:val="ru-RU"/>
              </w:rPr>
              <w:t xml:space="preserve"> </w:t>
            </w:r>
            <w:r>
              <w:rPr>
                <w:rFonts w:cs="Arial"/>
                <w:sz w:val="16"/>
                <w:szCs w:val="16"/>
                <w:lang w:val="ru-RU"/>
              </w:rPr>
              <w:t>перечня; лингвистическая корректировка значений 4 </w:t>
            </w:r>
            <w:r w:rsidRPr="00A0115B">
              <w:rPr>
                <w:rFonts w:cs="Arial"/>
                <w:sz w:val="16"/>
                <w:szCs w:val="16"/>
                <w:lang w:val="ru-RU"/>
              </w:rPr>
              <w:t xml:space="preserve">000 </w:t>
            </w:r>
            <w:r>
              <w:rPr>
                <w:rFonts w:cs="Arial"/>
                <w:sz w:val="16"/>
                <w:szCs w:val="16"/>
                <w:lang w:val="ru-RU"/>
              </w:rPr>
              <w:t>терминов</w:t>
            </w:r>
          </w:p>
        </w:tc>
        <w:tc>
          <w:tcPr>
            <w:tcW w:w="1666" w:type="pct"/>
            <w:shd w:val="clear" w:color="auto" w:fill="FFFFFF"/>
            <w:tcMar>
              <w:top w:w="110" w:type="dxa"/>
            </w:tcMar>
          </w:tcPr>
          <w:p w:rsidR="00DE5925" w:rsidRPr="00A0115B" w:rsidRDefault="00DE5925" w:rsidP="00DE5925">
            <w:pPr>
              <w:rPr>
                <w:rFonts w:cs="Arial"/>
                <w:sz w:val="16"/>
                <w:szCs w:val="16"/>
                <w:lang w:val="ru-RU"/>
              </w:rPr>
            </w:pPr>
            <w:r w:rsidRPr="00A0115B">
              <w:rPr>
                <w:rFonts w:cs="Arial"/>
                <w:sz w:val="16"/>
                <w:szCs w:val="16"/>
                <w:lang w:val="ru-RU" w:bidi="th-TH"/>
              </w:rPr>
              <w:t xml:space="preserve">339 </w:t>
            </w:r>
            <w:r>
              <w:rPr>
                <w:rFonts w:cs="Arial"/>
                <w:sz w:val="16"/>
                <w:szCs w:val="16"/>
                <w:lang w:val="ru-RU" w:bidi="th-TH"/>
              </w:rPr>
              <w:t>поправок</w:t>
            </w:r>
            <w:r w:rsidRPr="00A0115B">
              <w:rPr>
                <w:rFonts w:cs="Arial"/>
                <w:sz w:val="16"/>
                <w:szCs w:val="16"/>
                <w:lang w:val="ru-RU" w:bidi="th-TH"/>
              </w:rPr>
              <w:t xml:space="preserve"> </w:t>
            </w:r>
            <w:r>
              <w:rPr>
                <w:rFonts w:cs="Arial"/>
                <w:sz w:val="16"/>
                <w:szCs w:val="16"/>
                <w:lang w:val="ru-RU" w:bidi="th-TH"/>
              </w:rPr>
              <w:t>в</w:t>
            </w:r>
            <w:r w:rsidRPr="00A0115B">
              <w:rPr>
                <w:rFonts w:cs="Arial"/>
                <w:sz w:val="16"/>
                <w:szCs w:val="16"/>
                <w:lang w:val="ru-RU" w:bidi="th-TH"/>
              </w:rPr>
              <w:t xml:space="preserve"> 2012 </w:t>
            </w:r>
            <w:r>
              <w:rPr>
                <w:rFonts w:cs="Arial"/>
                <w:sz w:val="16"/>
                <w:szCs w:val="16"/>
                <w:lang w:val="ru-RU" w:bidi="th-TH"/>
              </w:rPr>
              <w:t>г</w:t>
            </w:r>
            <w:r w:rsidRPr="00A0115B">
              <w:rPr>
                <w:rFonts w:cs="Arial"/>
                <w:sz w:val="16"/>
                <w:szCs w:val="16"/>
                <w:lang w:val="ru-RU" w:bidi="th-TH"/>
              </w:rPr>
              <w:t>.</w:t>
            </w:r>
            <w:r w:rsidRPr="00A0115B">
              <w:rPr>
                <w:rFonts w:cs="Arial"/>
                <w:sz w:val="16"/>
                <w:szCs w:val="16"/>
                <w:lang w:val="ru-RU" w:bidi="th-TH"/>
              </w:rPr>
              <w:br/>
              <w:t xml:space="preserve">423 </w:t>
            </w:r>
            <w:r>
              <w:rPr>
                <w:rFonts w:cs="Arial"/>
                <w:sz w:val="16"/>
                <w:szCs w:val="16"/>
                <w:lang w:val="ru-RU" w:bidi="th-TH"/>
              </w:rPr>
              <w:t>поправок в</w:t>
            </w:r>
            <w:r w:rsidRPr="00A0115B">
              <w:rPr>
                <w:rFonts w:cs="Arial"/>
                <w:sz w:val="16"/>
                <w:szCs w:val="16"/>
                <w:lang w:val="ru-RU" w:bidi="th-TH"/>
              </w:rPr>
              <w:t xml:space="preserve"> 2013</w:t>
            </w:r>
            <w:r>
              <w:rPr>
                <w:rFonts w:cs="Arial"/>
                <w:sz w:val="16"/>
                <w:szCs w:val="16"/>
                <w:lang w:val="ru-RU" w:bidi="th-TH"/>
              </w:rPr>
              <w:t xml:space="preserve"> г.</w:t>
            </w:r>
          </w:p>
        </w:tc>
        <w:tc>
          <w:tcPr>
            <w:tcW w:w="646" w:type="pct"/>
            <w:tcMar>
              <w:top w:w="110" w:type="dxa"/>
            </w:tcMar>
          </w:tcPr>
          <w:p w:rsidR="00DE5925" w:rsidRPr="002D0FFD" w:rsidRDefault="00DE5925" w:rsidP="00DE5925">
            <w:pPr>
              <w:keepNext/>
              <w:keepLines/>
              <w:jc w:val="center"/>
              <w:rPr>
                <w:rFonts w:cs="Arial"/>
                <w:bCs/>
                <w:color w:val="808080"/>
                <w:sz w:val="16"/>
                <w:szCs w:val="16"/>
                <w:lang w:val="ru-RU"/>
              </w:rPr>
            </w:pPr>
            <w:r>
              <w:rPr>
                <w:rFonts w:cs="Arial"/>
                <w:color w:val="FF0000"/>
                <w:sz w:val="16"/>
                <w:szCs w:val="16"/>
                <w:lang w:val="ru-RU"/>
              </w:rPr>
              <w:t>Не выполнено</w:t>
            </w:r>
          </w:p>
        </w:tc>
      </w:tr>
      <w:tr w:rsidR="00DE5925" w:rsidRPr="0068151C" w:rsidTr="00DE5925">
        <w:tc>
          <w:tcPr>
            <w:tcW w:w="865" w:type="pct"/>
          </w:tcPr>
          <w:p w:rsidR="00DE5925" w:rsidRPr="002F6B45" w:rsidRDefault="00DE5925" w:rsidP="00DE5925">
            <w:pPr>
              <w:rPr>
                <w:color w:val="000000"/>
                <w:sz w:val="16"/>
                <w:szCs w:val="16"/>
                <w:lang w:val="ru-RU"/>
              </w:rPr>
            </w:pPr>
            <w:r w:rsidRPr="002F6B45">
              <w:rPr>
                <w:sz w:val="16"/>
                <w:szCs w:val="16"/>
                <w:lang w:val="ru-RU"/>
              </w:rPr>
              <w:t>Объединение ECLA и FI в рамках МПК</w:t>
            </w:r>
          </w:p>
        </w:tc>
        <w:tc>
          <w:tcPr>
            <w:tcW w:w="984" w:type="pct"/>
          </w:tcPr>
          <w:p w:rsidR="00DE5925" w:rsidRPr="007A4749" w:rsidRDefault="00DE5925" w:rsidP="00DE5925">
            <w:pPr>
              <w:rPr>
                <w:rFonts w:cs="Arial"/>
                <w:sz w:val="16"/>
                <w:szCs w:val="16"/>
                <w:lang w:val="ru-RU"/>
              </w:rPr>
            </w:pPr>
            <w:r>
              <w:rPr>
                <w:rFonts w:cs="Arial"/>
                <w:sz w:val="16"/>
                <w:szCs w:val="16"/>
                <w:lang w:val="ru-RU"/>
              </w:rPr>
              <w:t>Раздельная</w:t>
            </w:r>
            <w:r w:rsidRPr="007A4749">
              <w:rPr>
                <w:rFonts w:cs="Arial"/>
                <w:sz w:val="16"/>
                <w:szCs w:val="16"/>
                <w:lang w:val="ru-RU"/>
              </w:rPr>
              <w:t xml:space="preserve"> </w:t>
            </w:r>
            <w:r>
              <w:rPr>
                <w:rFonts w:cs="Arial"/>
                <w:sz w:val="16"/>
                <w:szCs w:val="16"/>
                <w:lang w:val="ru-RU"/>
              </w:rPr>
              <w:t>публикация</w:t>
            </w:r>
            <w:r w:rsidRPr="007A4749">
              <w:rPr>
                <w:rFonts w:cs="Arial"/>
                <w:sz w:val="16"/>
                <w:szCs w:val="16"/>
                <w:lang w:val="ru-RU"/>
              </w:rPr>
              <w:t xml:space="preserve"> </w:t>
            </w:r>
            <w:r w:rsidRPr="0068151C">
              <w:rPr>
                <w:rFonts w:cs="Arial"/>
                <w:sz w:val="16"/>
                <w:szCs w:val="16"/>
              </w:rPr>
              <w:t>ECLA</w:t>
            </w:r>
            <w:r w:rsidRPr="007A4749">
              <w:rPr>
                <w:rFonts w:cs="Arial"/>
                <w:sz w:val="16"/>
                <w:szCs w:val="16"/>
                <w:lang w:val="ru-RU"/>
              </w:rPr>
              <w:t xml:space="preserve"> </w:t>
            </w:r>
            <w:r>
              <w:rPr>
                <w:rFonts w:cs="Arial"/>
                <w:sz w:val="16"/>
                <w:szCs w:val="16"/>
                <w:lang w:val="ru-RU"/>
              </w:rPr>
              <w:t xml:space="preserve">и </w:t>
            </w:r>
            <w:r w:rsidRPr="0068151C">
              <w:rPr>
                <w:rFonts w:cs="Arial"/>
                <w:sz w:val="16"/>
                <w:szCs w:val="16"/>
              </w:rPr>
              <w:t>FI</w:t>
            </w:r>
            <w:r w:rsidRPr="007A4749">
              <w:rPr>
                <w:rFonts w:cs="Arial"/>
                <w:sz w:val="16"/>
                <w:szCs w:val="16"/>
                <w:lang w:val="ru-RU"/>
              </w:rPr>
              <w:t xml:space="preserve"> </w:t>
            </w:r>
            <w:r>
              <w:rPr>
                <w:rFonts w:cs="Arial"/>
                <w:sz w:val="16"/>
                <w:szCs w:val="16"/>
                <w:lang w:val="ru-RU"/>
              </w:rPr>
              <w:t>в национальных базах данных</w:t>
            </w:r>
          </w:p>
        </w:tc>
        <w:tc>
          <w:tcPr>
            <w:tcW w:w="839" w:type="pct"/>
            <w:tcMar>
              <w:top w:w="110" w:type="dxa"/>
            </w:tcMar>
          </w:tcPr>
          <w:p w:rsidR="00DE5925" w:rsidRPr="002567EF" w:rsidRDefault="00DE5925" w:rsidP="00DE5925">
            <w:pPr>
              <w:autoSpaceDE w:val="0"/>
              <w:autoSpaceDN w:val="0"/>
              <w:adjustRightInd w:val="0"/>
              <w:rPr>
                <w:rFonts w:cs="Arial"/>
                <w:sz w:val="16"/>
                <w:szCs w:val="16"/>
                <w:lang w:val="ru-RU" w:bidi="th-TH"/>
              </w:rPr>
            </w:pPr>
            <w:r w:rsidRPr="0068151C">
              <w:rPr>
                <w:rFonts w:cs="Arial"/>
                <w:sz w:val="16"/>
                <w:szCs w:val="16"/>
              </w:rPr>
              <w:t>ECLA</w:t>
            </w:r>
            <w:r w:rsidRPr="007A4749">
              <w:rPr>
                <w:rFonts w:cs="Arial"/>
                <w:sz w:val="16"/>
                <w:szCs w:val="16"/>
                <w:lang w:val="ru-RU"/>
              </w:rPr>
              <w:t xml:space="preserve"> </w:t>
            </w:r>
            <w:r>
              <w:rPr>
                <w:rFonts w:cs="Arial"/>
                <w:sz w:val="16"/>
                <w:szCs w:val="16"/>
                <w:lang w:val="ru-RU"/>
              </w:rPr>
              <w:t>и</w:t>
            </w:r>
            <w:r w:rsidRPr="007A4749">
              <w:rPr>
                <w:rFonts w:cs="Arial"/>
                <w:sz w:val="16"/>
                <w:szCs w:val="16"/>
                <w:lang w:val="ru-RU"/>
              </w:rPr>
              <w:t xml:space="preserve"> </w:t>
            </w:r>
            <w:r w:rsidRPr="0068151C">
              <w:rPr>
                <w:rFonts w:cs="Arial"/>
                <w:sz w:val="16"/>
                <w:szCs w:val="16"/>
              </w:rPr>
              <w:t>FI</w:t>
            </w:r>
            <w:r w:rsidRPr="007A4749">
              <w:rPr>
                <w:rFonts w:cs="Arial"/>
                <w:sz w:val="16"/>
                <w:szCs w:val="16"/>
                <w:lang w:val="ru-RU"/>
              </w:rPr>
              <w:t xml:space="preserve"> </w:t>
            </w:r>
            <w:r>
              <w:rPr>
                <w:rFonts w:cs="Arial"/>
                <w:sz w:val="16"/>
                <w:szCs w:val="16"/>
                <w:lang w:val="ru-RU"/>
              </w:rPr>
              <w:t xml:space="preserve">включены в официальные публикации МПК </w:t>
            </w:r>
          </w:p>
          <w:p w:rsidR="00DE5925" w:rsidRPr="002567EF" w:rsidRDefault="00DE5925" w:rsidP="00DE5925">
            <w:pPr>
              <w:rPr>
                <w:rFonts w:cs="Arial"/>
                <w:sz w:val="16"/>
                <w:szCs w:val="16"/>
                <w:lang w:val="ru-RU" w:bidi="th-TH"/>
              </w:rPr>
            </w:pPr>
          </w:p>
        </w:tc>
        <w:tc>
          <w:tcPr>
            <w:tcW w:w="1666" w:type="pct"/>
            <w:shd w:val="clear" w:color="auto" w:fill="FFFFFF"/>
            <w:tcMar>
              <w:top w:w="110" w:type="dxa"/>
            </w:tcMar>
          </w:tcPr>
          <w:p w:rsidR="00DE5925" w:rsidRPr="002567EF" w:rsidRDefault="00DE5925" w:rsidP="00DE5925">
            <w:pPr>
              <w:rPr>
                <w:rFonts w:cs="Arial"/>
                <w:sz w:val="16"/>
                <w:szCs w:val="16"/>
                <w:lang w:val="ru-RU"/>
              </w:rPr>
            </w:pPr>
            <w:r>
              <w:rPr>
                <w:rFonts w:cs="Arial"/>
                <w:sz w:val="16"/>
                <w:szCs w:val="16"/>
                <w:lang w:val="ru-RU" w:bidi="th-TH"/>
              </w:rPr>
              <w:t>Завершена</w:t>
            </w:r>
            <w:r w:rsidRPr="0081203F">
              <w:rPr>
                <w:rFonts w:cs="Arial"/>
                <w:sz w:val="16"/>
                <w:szCs w:val="16"/>
                <w:lang w:val="ru-RU" w:bidi="th-TH"/>
              </w:rPr>
              <w:t xml:space="preserve"> </w:t>
            </w:r>
            <w:r>
              <w:rPr>
                <w:rFonts w:cs="Arial"/>
                <w:sz w:val="16"/>
                <w:szCs w:val="16"/>
                <w:lang w:val="ru-RU" w:bidi="th-TH"/>
              </w:rPr>
              <w:t>разработка опции</w:t>
            </w:r>
            <w:r w:rsidRPr="0081203F">
              <w:rPr>
                <w:rFonts w:cs="Arial"/>
                <w:sz w:val="16"/>
                <w:szCs w:val="16"/>
                <w:lang w:val="ru-RU" w:bidi="th-TH"/>
              </w:rPr>
              <w:t xml:space="preserve"> </w:t>
            </w:r>
            <w:r>
              <w:rPr>
                <w:rFonts w:cs="Arial"/>
                <w:sz w:val="16"/>
                <w:szCs w:val="16"/>
                <w:lang w:val="ru-RU" w:bidi="th-TH"/>
              </w:rPr>
              <w:t>параллельного просмотра МПК</w:t>
            </w:r>
            <w:r w:rsidRPr="0081203F">
              <w:rPr>
                <w:rFonts w:cs="Arial"/>
                <w:sz w:val="16"/>
                <w:szCs w:val="16"/>
                <w:lang w:val="ru-RU" w:bidi="th-TH"/>
              </w:rPr>
              <w:t>/</w:t>
            </w:r>
            <w:r w:rsidRPr="00152958">
              <w:rPr>
                <w:rFonts w:cs="Arial"/>
                <w:sz w:val="16"/>
                <w:szCs w:val="16"/>
                <w:lang w:val="ru-RU" w:bidi="th-TH"/>
              </w:rPr>
              <w:t>СПК/</w:t>
            </w:r>
            <w:r w:rsidRPr="00152958">
              <w:rPr>
                <w:rFonts w:cs="Arial"/>
                <w:sz w:val="16"/>
                <w:szCs w:val="16"/>
                <w:lang w:bidi="th-TH"/>
              </w:rPr>
              <w:t>FI</w:t>
            </w:r>
            <w:r w:rsidRPr="00152958">
              <w:rPr>
                <w:rFonts w:cs="Arial"/>
                <w:sz w:val="16"/>
                <w:szCs w:val="16"/>
                <w:lang w:val="ru-RU" w:bidi="th-TH"/>
              </w:rPr>
              <w:t>. Финализация и исправление</w:t>
            </w:r>
            <w:r w:rsidRPr="002567EF">
              <w:rPr>
                <w:rFonts w:cs="Arial"/>
                <w:sz w:val="16"/>
                <w:szCs w:val="16"/>
                <w:lang w:val="ru-RU" w:bidi="th-TH"/>
              </w:rPr>
              <w:t xml:space="preserve"> </w:t>
            </w:r>
            <w:r>
              <w:rPr>
                <w:rFonts w:cs="Arial"/>
                <w:sz w:val="16"/>
                <w:szCs w:val="16"/>
                <w:lang w:val="ru-RU" w:bidi="th-TH"/>
              </w:rPr>
              <w:t>недоработок</w:t>
            </w:r>
            <w:r w:rsidRPr="002567EF">
              <w:rPr>
                <w:rFonts w:cs="Arial"/>
                <w:sz w:val="16"/>
                <w:szCs w:val="16"/>
                <w:lang w:val="ru-RU" w:bidi="th-TH"/>
              </w:rPr>
              <w:t xml:space="preserve"> </w:t>
            </w:r>
            <w:r>
              <w:rPr>
                <w:rFonts w:cs="Arial"/>
                <w:sz w:val="16"/>
                <w:szCs w:val="16"/>
                <w:lang w:val="ru-RU" w:bidi="th-TH"/>
              </w:rPr>
              <w:t>до</w:t>
            </w:r>
            <w:r w:rsidRPr="002567EF">
              <w:rPr>
                <w:rFonts w:cs="Arial"/>
                <w:sz w:val="16"/>
                <w:szCs w:val="16"/>
                <w:lang w:val="ru-RU" w:bidi="th-TH"/>
              </w:rPr>
              <w:t xml:space="preserve"> </w:t>
            </w:r>
            <w:r>
              <w:rPr>
                <w:rFonts w:cs="Arial"/>
                <w:sz w:val="16"/>
                <w:szCs w:val="16"/>
                <w:lang w:val="ru-RU" w:bidi="th-TH"/>
              </w:rPr>
              <w:t>открытия</w:t>
            </w:r>
            <w:r w:rsidRPr="002567EF">
              <w:rPr>
                <w:rFonts w:cs="Arial"/>
                <w:sz w:val="16"/>
                <w:szCs w:val="16"/>
                <w:lang w:val="ru-RU" w:bidi="th-TH"/>
              </w:rPr>
              <w:t xml:space="preserve"> </w:t>
            </w:r>
            <w:r>
              <w:rPr>
                <w:rFonts w:cs="Arial"/>
                <w:sz w:val="16"/>
                <w:szCs w:val="16"/>
                <w:lang w:val="ru-RU" w:bidi="th-TH"/>
              </w:rPr>
              <w:t>доступа</w:t>
            </w:r>
            <w:r w:rsidRPr="002567EF">
              <w:rPr>
                <w:rFonts w:cs="Arial"/>
                <w:sz w:val="16"/>
                <w:szCs w:val="16"/>
                <w:lang w:val="ru-RU" w:bidi="th-TH"/>
              </w:rPr>
              <w:t xml:space="preserve"> </w:t>
            </w:r>
            <w:r>
              <w:rPr>
                <w:rFonts w:cs="Arial"/>
                <w:sz w:val="16"/>
                <w:szCs w:val="16"/>
                <w:lang w:val="ru-RU" w:bidi="th-TH"/>
              </w:rPr>
              <w:t>пользователей</w:t>
            </w:r>
            <w:r w:rsidRPr="002567EF">
              <w:rPr>
                <w:rFonts w:cs="Arial"/>
                <w:sz w:val="16"/>
                <w:szCs w:val="16"/>
                <w:lang w:val="ru-RU" w:bidi="th-TH"/>
              </w:rPr>
              <w:t xml:space="preserve"> </w:t>
            </w:r>
            <w:r>
              <w:rPr>
                <w:rFonts w:cs="Arial"/>
                <w:sz w:val="16"/>
                <w:szCs w:val="16"/>
                <w:lang w:val="ru-RU" w:bidi="th-TH"/>
              </w:rPr>
              <w:t>в</w:t>
            </w:r>
            <w:r w:rsidRPr="002567EF">
              <w:rPr>
                <w:rFonts w:cs="Arial"/>
                <w:sz w:val="16"/>
                <w:szCs w:val="16"/>
                <w:lang w:val="ru-RU" w:bidi="th-TH"/>
              </w:rPr>
              <w:t xml:space="preserve"> </w:t>
            </w:r>
            <w:r>
              <w:rPr>
                <w:rFonts w:cs="Arial"/>
                <w:sz w:val="16"/>
                <w:szCs w:val="16"/>
                <w:lang w:val="ru-RU" w:bidi="th-TH"/>
              </w:rPr>
              <w:t>апреле</w:t>
            </w:r>
            <w:r w:rsidRPr="002567EF">
              <w:rPr>
                <w:rFonts w:cs="Arial"/>
                <w:sz w:val="16"/>
                <w:szCs w:val="16"/>
                <w:lang w:val="ru-RU" w:bidi="th-TH"/>
              </w:rPr>
              <w:t xml:space="preserve"> 2014 </w:t>
            </w:r>
            <w:r>
              <w:rPr>
                <w:rFonts w:cs="Arial"/>
                <w:sz w:val="16"/>
                <w:szCs w:val="16"/>
                <w:lang w:val="ru-RU" w:bidi="th-TH"/>
              </w:rPr>
              <w:t>г</w:t>
            </w:r>
            <w:r w:rsidRPr="002567EF">
              <w:rPr>
                <w:rFonts w:cs="Arial"/>
                <w:sz w:val="16"/>
                <w:szCs w:val="16"/>
                <w:lang w:val="ru-RU" w:bidi="th-TH"/>
              </w:rPr>
              <w:t xml:space="preserve">. </w:t>
            </w:r>
          </w:p>
        </w:tc>
        <w:tc>
          <w:tcPr>
            <w:tcW w:w="646" w:type="pct"/>
            <w:tcMar>
              <w:top w:w="110" w:type="dxa"/>
            </w:tcMar>
          </w:tcPr>
          <w:p w:rsidR="00DE5925" w:rsidRPr="0068151C" w:rsidRDefault="00DE5925" w:rsidP="00DE5925">
            <w:pPr>
              <w:keepNext/>
              <w:keepLines/>
              <w:jc w:val="center"/>
              <w:rPr>
                <w:rFonts w:cs="Arial"/>
                <w:bCs/>
                <w:color w:val="808080"/>
                <w:sz w:val="16"/>
                <w:szCs w:val="16"/>
              </w:rPr>
            </w:pPr>
            <w:r>
              <w:rPr>
                <w:rFonts w:cs="Arial"/>
                <w:color w:val="E36C0A"/>
                <w:sz w:val="16"/>
                <w:szCs w:val="16"/>
                <w:lang w:val="ru-RU"/>
              </w:rPr>
              <w:t>Частично выполнено</w:t>
            </w:r>
            <w:r w:rsidRPr="0068151C" w:rsidDel="00617F0F">
              <w:rPr>
                <w:rStyle w:val="Style5"/>
                <w:rFonts w:ascii="Arial" w:eastAsiaTheme="minorHAnsi" w:hAnsi="Arial" w:cs="Arial"/>
                <w:color w:val="E36C0A"/>
                <w:sz w:val="16"/>
                <w:szCs w:val="16"/>
              </w:rPr>
              <w:t xml:space="preserve"> </w:t>
            </w:r>
          </w:p>
        </w:tc>
      </w:tr>
      <w:tr w:rsidR="00DE5925" w:rsidRPr="0068151C" w:rsidTr="00DE5925">
        <w:tc>
          <w:tcPr>
            <w:tcW w:w="865" w:type="pct"/>
          </w:tcPr>
          <w:p w:rsidR="00DE5925" w:rsidRPr="002F6B45" w:rsidRDefault="00DE5925" w:rsidP="00DE5925">
            <w:pPr>
              <w:rPr>
                <w:color w:val="000000"/>
                <w:sz w:val="16"/>
                <w:szCs w:val="16"/>
                <w:lang w:val="ru-RU"/>
              </w:rPr>
            </w:pPr>
            <w:r w:rsidRPr="002F6B45">
              <w:rPr>
                <w:sz w:val="16"/>
                <w:szCs w:val="16"/>
                <w:lang w:val="ru-RU"/>
              </w:rPr>
              <w:t>Интеграция в Локарнскую классификацию модуля, позволяющего осуществлять поиск визуальных элементов в заявках на регистрацию образца</w:t>
            </w:r>
          </w:p>
        </w:tc>
        <w:tc>
          <w:tcPr>
            <w:tcW w:w="984" w:type="pct"/>
          </w:tcPr>
          <w:p w:rsidR="00DE5925" w:rsidRPr="002D0FFD" w:rsidRDefault="00DE5925" w:rsidP="00DE5925">
            <w:pPr>
              <w:rPr>
                <w:rFonts w:cs="Arial"/>
                <w:sz w:val="16"/>
                <w:szCs w:val="16"/>
                <w:lang w:val="ru-RU"/>
              </w:rPr>
            </w:pPr>
            <w:r>
              <w:rPr>
                <w:rFonts w:cs="Arial"/>
                <w:sz w:val="16"/>
                <w:szCs w:val="16"/>
                <w:lang w:val="ru-RU"/>
              </w:rPr>
              <w:t>Модуль отсутствует</w:t>
            </w:r>
          </w:p>
        </w:tc>
        <w:tc>
          <w:tcPr>
            <w:tcW w:w="839" w:type="pct"/>
            <w:tcMar>
              <w:top w:w="110" w:type="dxa"/>
            </w:tcMar>
          </w:tcPr>
          <w:p w:rsidR="00DE5925" w:rsidRPr="002F372D" w:rsidRDefault="00DE5925" w:rsidP="00DE5925">
            <w:pPr>
              <w:autoSpaceDE w:val="0"/>
              <w:autoSpaceDN w:val="0"/>
              <w:adjustRightInd w:val="0"/>
              <w:rPr>
                <w:rFonts w:cs="Arial"/>
                <w:sz w:val="16"/>
                <w:szCs w:val="16"/>
                <w:lang w:val="ru-RU" w:bidi="th-TH"/>
              </w:rPr>
            </w:pPr>
            <w:r>
              <w:rPr>
                <w:rFonts w:cs="Arial"/>
                <w:sz w:val="16"/>
                <w:szCs w:val="16"/>
                <w:lang w:val="ru-RU"/>
              </w:rPr>
              <w:t>Разработка</w:t>
            </w:r>
            <w:r w:rsidRPr="002F372D">
              <w:rPr>
                <w:rFonts w:cs="Arial"/>
                <w:sz w:val="16"/>
                <w:szCs w:val="16"/>
                <w:lang w:val="ru-RU"/>
              </w:rPr>
              <w:t xml:space="preserve"> </w:t>
            </w:r>
            <w:r>
              <w:rPr>
                <w:rFonts w:cs="Arial"/>
                <w:sz w:val="16"/>
                <w:szCs w:val="16"/>
                <w:lang w:val="ru-RU"/>
              </w:rPr>
              <w:t>системы</w:t>
            </w:r>
            <w:r w:rsidRPr="002F372D">
              <w:rPr>
                <w:rFonts w:cs="Arial"/>
                <w:sz w:val="16"/>
                <w:szCs w:val="16"/>
                <w:lang w:val="ru-RU"/>
              </w:rPr>
              <w:t xml:space="preserve"> </w:t>
            </w:r>
            <w:r>
              <w:rPr>
                <w:rFonts w:cs="Arial"/>
                <w:sz w:val="16"/>
                <w:szCs w:val="16"/>
                <w:lang w:val="ru-RU"/>
              </w:rPr>
              <w:t>индексирования</w:t>
            </w:r>
            <w:r w:rsidRPr="002F372D">
              <w:rPr>
                <w:rFonts w:cs="Arial"/>
                <w:sz w:val="16"/>
                <w:szCs w:val="16"/>
                <w:lang w:val="ru-RU"/>
              </w:rPr>
              <w:t xml:space="preserve"> </w:t>
            </w:r>
            <w:r>
              <w:rPr>
                <w:rFonts w:cs="Arial"/>
                <w:sz w:val="16"/>
                <w:szCs w:val="16"/>
                <w:lang w:val="ru-RU"/>
              </w:rPr>
              <w:t>для Локарнской классификации</w:t>
            </w:r>
          </w:p>
          <w:p w:rsidR="00DE5925" w:rsidRPr="002F372D" w:rsidRDefault="00DE5925" w:rsidP="00DE5925">
            <w:pPr>
              <w:rPr>
                <w:rFonts w:cs="Arial"/>
                <w:sz w:val="16"/>
                <w:szCs w:val="16"/>
                <w:lang w:val="ru-RU" w:bidi="th-TH"/>
              </w:rPr>
            </w:pPr>
          </w:p>
        </w:tc>
        <w:tc>
          <w:tcPr>
            <w:tcW w:w="1666" w:type="pct"/>
            <w:shd w:val="clear" w:color="auto" w:fill="FFFFFF"/>
            <w:tcMar>
              <w:top w:w="110" w:type="dxa"/>
            </w:tcMar>
          </w:tcPr>
          <w:p w:rsidR="00DE5925" w:rsidRPr="002D0FFD" w:rsidRDefault="00DE5925" w:rsidP="00DE5925">
            <w:pPr>
              <w:rPr>
                <w:rFonts w:cs="Arial"/>
                <w:sz w:val="16"/>
                <w:szCs w:val="16"/>
                <w:lang w:val="ru-RU"/>
              </w:rPr>
            </w:pPr>
            <w:r>
              <w:rPr>
                <w:rFonts w:cs="Arial"/>
                <w:sz w:val="16"/>
                <w:szCs w:val="16"/>
                <w:lang w:val="ru-RU" w:bidi="th-TH"/>
              </w:rPr>
              <w:t>Пилотная</w:t>
            </w:r>
            <w:r w:rsidRPr="002D0FFD">
              <w:rPr>
                <w:rFonts w:cs="Arial"/>
                <w:sz w:val="16"/>
                <w:szCs w:val="16"/>
                <w:lang w:val="ru-RU" w:bidi="th-TH"/>
              </w:rPr>
              <w:t xml:space="preserve"> </w:t>
            </w:r>
            <w:r>
              <w:rPr>
                <w:rFonts w:cs="Arial"/>
                <w:sz w:val="16"/>
                <w:szCs w:val="16"/>
                <w:lang w:val="ru-RU" w:bidi="th-TH"/>
              </w:rPr>
              <w:t>группа</w:t>
            </w:r>
            <w:r w:rsidRPr="002D0FFD">
              <w:rPr>
                <w:rFonts w:cs="Arial"/>
                <w:sz w:val="16"/>
                <w:szCs w:val="16"/>
                <w:lang w:val="ru-RU" w:bidi="th-TH"/>
              </w:rPr>
              <w:t xml:space="preserve">, </w:t>
            </w:r>
            <w:r>
              <w:rPr>
                <w:rFonts w:cs="Arial"/>
                <w:sz w:val="16"/>
                <w:szCs w:val="16"/>
                <w:lang w:val="ru-RU" w:bidi="th-TH"/>
              </w:rPr>
              <w:t>ответственная</w:t>
            </w:r>
            <w:r w:rsidRPr="002D0FFD">
              <w:rPr>
                <w:rFonts w:cs="Arial"/>
                <w:sz w:val="16"/>
                <w:szCs w:val="16"/>
                <w:lang w:val="ru-RU" w:bidi="th-TH"/>
              </w:rPr>
              <w:t xml:space="preserve"> </w:t>
            </w:r>
            <w:r>
              <w:rPr>
                <w:rFonts w:cs="Arial"/>
                <w:sz w:val="16"/>
                <w:szCs w:val="16"/>
                <w:lang w:val="ru-RU" w:bidi="th-TH"/>
              </w:rPr>
              <w:t>за</w:t>
            </w:r>
            <w:r w:rsidRPr="002D0FFD">
              <w:rPr>
                <w:rFonts w:cs="Arial"/>
                <w:sz w:val="16"/>
                <w:szCs w:val="16"/>
                <w:lang w:val="ru-RU" w:bidi="th-TH"/>
              </w:rPr>
              <w:t xml:space="preserve"> </w:t>
            </w:r>
            <w:r>
              <w:rPr>
                <w:rFonts w:cs="Arial"/>
                <w:sz w:val="16"/>
                <w:szCs w:val="16"/>
                <w:lang w:val="ru-RU" w:bidi="th-TH"/>
              </w:rPr>
              <w:t>разработку</w:t>
            </w:r>
            <w:r w:rsidRPr="002D0FFD">
              <w:rPr>
                <w:rFonts w:cs="Arial"/>
                <w:sz w:val="16"/>
                <w:szCs w:val="16"/>
                <w:lang w:val="ru-RU" w:bidi="th-TH"/>
              </w:rPr>
              <w:t xml:space="preserve">, </w:t>
            </w:r>
            <w:r>
              <w:rPr>
                <w:rFonts w:cs="Arial"/>
                <w:sz w:val="16"/>
                <w:szCs w:val="16"/>
                <w:lang w:val="ru-RU" w:bidi="th-TH"/>
              </w:rPr>
              <w:t>в</w:t>
            </w:r>
            <w:r w:rsidRPr="002D0FFD">
              <w:rPr>
                <w:rFonts w:cs="Arial"/>
                <w:sz w:val="16"/>
                <w:szCs w:val="16"/>
                <w:lang w:val="ru-RU" w:bidi="th-TH"/>
              </w:rPr>
              <w:t xml:space="preserve"> </w:t>
            </w:r>
            <w:r>
              <w:rPr>
                <w:rFonts w:cs="Arial"/>
                <w:sz w:val="16"/>
                <w:szCs w:val="16"/>
                <w:lang w:val="ru-RU" w:bidi="th-TH"/>
              </w:rPr>
              <w:t>течение</w:t>
            </w:r>
            <w:r w:rsidRPr="002D0FFD">
              <w:rPr>
                <w:rFonts w:cs="Arial"/>
                <w:sz w:val="16"/>
                <w:szCs w:val="16"/>
                <w:lang w:val="ru-RU" w:bidi="th-TH"/>
              </w:rPr>
              <w:t xml:space="preserve"> </w:t>
            </w:r>
            <w:r>
              <w:rPr>
                <w:rFonts w:cs="Arial"/>
                <w:sz w:val="16"/>
                <w:szCs w:val="16"/>
                <w:lang w:val="ru-RU" w:bidi="th-TH"/>
              </w:rPr>
              <w:t>двухгодичного</w:t>
            </w:r>
            <w:r w:rsidRPr="002D0FFD">
              <w:rPr>
                <w:rFonts w:cs="Arial"/>
                <w:sz w:val="16"/>
                <w:szCs w:val="16"/>
                <w:lang w:val="ru-RU" w:bidi="th-TH"/>
              </w:rPr>
              <w:t xml:space="preserve"> </w:t>
            </w:r>
            <w:r>
              <w:rPr>
                <w:rFonts w:cs="Arial"/>
                <w:sz w:val="16"/>
                <w:szCs w:val="16"/>
                <w:lang w:val="ru-RU" w:bidi="th-TH"/>
              </w:rPr>
              <w:t>периода</w:t>
            </w:r>
            <w:r w:rsidRPr="002D0FFD">
              <w:rPr>
                <w:rFonts w:cs="Arial"/>
                <w:sz w:val="16"/>
                <w:szCs w:val="16"/>
                <w:lang w:val="ru-RU" w:bidi="th-TH"/>
              </w:rPr>
              <w:t xml:space="preserve"> </w:t>
            </w:r>
            <w:r>
              <w:rPr>
                <w:rFonts w:cs="Arial"/>
                <w:sz w:val="16"/>
                <w:szCs w:val="16"/>
                <w:lang w:val="ru-RU" w:bidi="th-TH"/>
              </w:rPr>
              <w:t>не</w:t>
            </w:r>
            <w:r w:rsidRPr="002D0FFD">
              <w:rPr>
                <w:rFonts w:cs="Arial"/>
                <w:sz w:val="16"/>
                <w:szCs w:val="16"/>
                <w:lang w:val="ru-RU" w:bidi="th-TH"/>
              </w:rPr>
              <w:t xml:space="preserve"> </w:t>
            </w:r>
            <w:r>
              <w:rPr>
                <w:rFonts w:cs="Arial"/>
                <w:sz w:val="16"/>
                <w:szCs w:val="16"/>
                <w:lang w:val="ru-RU" w:bidi="th-TH"/>
              </w:rPr>
              <w:t>собиралась</w:t>
            </w:r>
            <w:r w:rsidRPr="002D0FFD">
              <w:rPr>
                <w:rFonts w:cs="Arial"/>
                <w:sz w:val="16"/>
                <w:szCs w:val="16"/>
                <w:lang w:val="ru-RU" w:bidi="th-TH"/>
              </w:rPr>
              <w:t>.</w:t>
            </w:r>
          </w:p>
        </w:tc>
        <w:tc>
          <w:tcPr>
            <w:tcW w:w="646" w:type="pct"/>
            <w:tcMar>
              <w:top w:w="110" w:type="dxa"/>
            </w:tcMar>
          </w:tcPr>
          <w:p w:rsidR="00DE5925" w:rsidRPr="002D0FFD" w:rsidRDefault="00DE5925" w:rsidP="00DE5925">
            <w:pPr>
              <w:keepNext/>
              <w:keepLines/>
              <w:jc w:val="center"/>
              <w:rPr>
                <w:rFonts w:cs="Arial"/>
                <w:bCs/>
                <w:color w:val="808080"/>
                <w:sz w:val="16"/>
                <w:szCs w:val="16"/>
                <w:lang w:val="ru-RU"/>
              </w:rPr>
            </w:pPr>
            <w:r>
              <w:rPr>
                <w:rFonts w:cs="Arial"/>
                <w:color w:val="FF0000"/>
                <w:sz w:val="16"/>
                <w:szCs w:val="16"/>
                <w:lang w:val="ru-RU"/>
              </w:rPr>
              <w:t>Не выполнено</w:t>
            </w:r>
          </w:p>
        </w:tc>
      </w:tr>
      <w:tr w:rsidR="00DE5925" w:rsidRPr="00801FBF" w:rsidTr="00DE5925">
        <w:tc>
          <w:tcPr>
            <w:tcW w:w="865" w:type="pct"/>
          </w:tcPr>
          <w:p w:rsidR="00DE5925" w:rsidRPr="002F6B45" w:rsidRDefault="00DE5925" w:rsidP="00DE5925">
            <w:pPr>
              <w:rPr>
                <w:color w:val="000000"/>
                <w:sz w:val="16"/>
                <w:szCs w:val="16"/>
                <w:lang w:val="ru-RU"/>
              </w:rPr>
            </w:pPr>
            <w:r w:rsidRPr="002F6B45">
              <w:rPr>
                <w:color w:val="000000"/>
                <w:sz w:val="16"/>
                <w:szCs w:val="16"/>
                <w:lang w:val="ru-RU"/>
              </w:rPr>
              <w:t>Число</w:t>
            </w:r>
            <w:r w:rsidRPr="002567EF">
              <w:rPr>
                <w:color w:val="000000"/>
                <w:sz w:val="16"/>
                <w:szCs w:val="16"/>
                <w:lang w:val="ru-RU"/>
              </w:rPr>
              <w:t xml:space="preserve"> </w:t>
            </w:r>
            <w:r w:rsidRPr="002F6B45">
              <w:rPr>
                <w:color w:val="000000"/>
                <w:sz w:val="16"/>
                <w:szCs w:val="16"/>
                <w:lang w:val="ru-RU"/>
              </w:rPr>
              <w:t>измененных и новых принятых стандартов</w:t>
            </w:r>
          </w:p>
          <w:p w:rsidR="00DE5925" w:rsidRPr="002F6B45" w:rsidRDefault="00DE5925" w:rsidP="00DE5925">
            <w:pPr>
              <w:rPr>
                <w:color w:val="000000"/>
                <w:sz w:val="16"/>
                <w:szCs w:val="16"/>
                <w:lang w:val="ru-RU"/>
              </w:rPr>
            </w:pPr>
          </w:p>
        </w:tc>
        <w:tc>
          <w:tcPr>
            <w:tcW w:w="984" w:type="pct"/>
          </w:tcPr>
          <w:p w:rsidR="00DE5925" w:rsidRPr="00C16C17" w:rsidRDefault="00DE5925" w:rsidP="00DE5925">
            <w:pPr>
              <w:rPr>
                <w:rFonts w:cs="Arial"/>
                <w:i/>
                <w:color w:val="002060"/>
                <w:sz w:val="16"/>
                <w:szCs w:val="16"/>
                <w:lang w:val="ru-RU"/>
              </w:rPr>
            </w:pPr>
            <w:r>
              <w:rPr>
                <w:rFonts w:cs="Arial"/>
                <w:i/>
                <w:color w:val="002060"/>
                <w:sz w:val="16"/>
                <w:szCs w:val="16"/>
                <w:lang w:val="ru-RU"/>
              </w:rPr>
              <w:t>Обновленный базовый показатель (конец 2011 г.)</w:t>
            </w:r>
            <w:r w:rsidRPr="00C16C17">
              <w:rPr>
                <w:rFonts w:cs="Arial"/>
                <w:i/>
                <w:color w:val="002060"/>
                <w:sz w:val="16"/>
                <w:szCs w:val="16"/>
                <w:lang w:val="ru-RU"/>
              </w:rPr>
              <w:t xml:space="preserve">:  </w:t>
            </w:r>
            <w:r>
              <w:rPr>
                <w:rFonts w:cs="Arial"/>
                <w:color w:val="002060"/>
                <w:sz w:val="16"/>
                <w:szCs w:val="16"/>
                <w:lang w:val="ru-RU" w:bidi="th-TH"/>
              </w:rPr>
              <w:t>Два измененных стандарта. Новых стандартов нет.</w:t>
            </w:r>
          </w:p>
          <w:p w:rsidR="00DE5925" w:rsidRPr="00C16C17" w:rsidRDefault="00DE5925" w:rsidP="00DE5925">
            <w:pPr>
              <w:rPr>
                <w:rFonts w:cs="Arial"/>
                <w:i/>
                <w:sz w:val="16"/>
                <w:szCs w:val="16"/>
                <w:lang w:val="ru-RU"/>
              </w:rPr>
            </w:pPr>
          </w:p>
          <w:p w:rsidR="00DE5925" w:rsidRPr="00C16C17" w:rsidRDefault="00DE5925" w:rsidP="00DE5925">
            <w:pPr>
              <w:rPr>
                <w:rFonts w:cs="Arial"/>
                <w:sz w:val="16"/>
                <w:szCs w:val="16"/>
                <w:lang w:val="ru-RU"/>
              </w:rPr>
            </w:pPr>
            <w:r>
              <w:rPr>
                <w:rFonts w:cs="Arial"/>
                <w:i/>
                <w:sz w:val="16"/>
                <w:szCs w:val="16"/>
                <w:lang w:val="ru-RU"/>
              </w:rPr>
              <w:t>Исходный базовый показатель (Программа и бюджет на 2012-2013 гг.)</w:t>
            </w:r>
            <w:r w:rsidRPr="00C16C17">
              <w:rPr>
                <w:rFonts w:cs="Arial"/>
                <w:i/>
                <w:sz w:val="16"/>
                <w:szCs w:val="16"/>
                <w:lang w:val="ru-RU"/>
              </w:rPr>
              <w:t>:</w:t>
            </w:r>
            <w:r w:rsidRPr="00C16C17">
              <w:rPr>
                <w:rFonts w:cs="Arial"/>
                <w:sz w:val="16"/>
                <w:szCs w:val="16"/>
                <w:lang w:val="ru-RU"/>
              </w:rPr>
              <w:br/>
            </w:r>
            <w:r>
              <w:rPr>
                <w:rFonts w:cs="Arial"/>
                <w:sz w:val="16"/>
                <w:szCs w:val="16"/>
                <w:lang w:val="ru-RU"/>
              </w:rPr>
              <w:t>Средние за</w:t>
            </w:r>
            <w:r w:rsidRPr="00C16C17">
              <w:rPr>
                <w:rFonts w:cs="Arial"/>
                <w:sz w:val="16"/>
                <w:szCs w:val="16"/>
                <w:lang w:val="ru-RU"/>
              </w:rPr>
              <w:t xml:space="preserve"> 2010</w:t>
            </w:r>
            <w:r>
              <w:rPr>
                <w:rFonts w:cs="Arial"/>
                <w:sz w:val="16"/>
                <w:szCs w:val="16"/>
                <w:lang w:val="ru-RU"/>
              </w:rPr>
              <w:t>-20</w:t>
            </w:r>
            <w:r w:rsidRPr="00C16C17">
              <w:rPr>
                <w:rFonts w:cs="Arial"/>
                <w:sz w:val="16"/>
                <w:szCs w:val="16"/>
                <w:lang w:val="ru-RU"/>
              </w:rPr>
              <w:t>11</w:t>
            </w:r>
            <w:r>
              <w:rPr>
                <w:rFonts w:cs="Arial"/>
                <w:sz w:val="16"/>
                <w:szCs w:val="16"/>
                <w:lang w:val="ru-RU"/>
              </w:rPr>
              <w:t> гг.</w:t>
            </w:r>
            <w:r w:rsidRPr="00C16C17">
              <w:rPr>
                <w:rFonts w:cs="Arial"/>
                <w:sz w:val="16"/>
                <w:szCs w:val="16"/>
                <w:lang w:val="ru-RU"/>
              </w:rPr>
              <w:t>:  Будут определены в конце 2011 г.</w:t>
            </w:r>
          </w:p>
        </w:tc>
        <w:tc>
          <w:tcPr>
            <w:tcW w:w="839" w:type="pct"/>
            <w:tcMar>
              <w:top w:w="110" w:type="dxa"/>
            </w:tcMar>
          </w:tcPr>
          <w:p w:rsidR="00DE5925" w:rsidRPr="00C16C17" w:rsidRDefault="00DE5925" w:rsidP="00DE5925">
            <w:pPr>
              <w:rPr>
                <w:rFonts w:cs="Arial"/>
                <w:sz w:val="16"/>
                <w:szCs w:val="16"/>
                <w:lang w:val="ru-RU" w:bidi="th-TH"/>
              </w:rPr>
            </w:pPr>
            <w:r>
              <w:rPr>
                <w:rFonts w:cs="Arial"/>
                <w:sz w:val="16"/>
                <w:szCs w:val="16"/>
                <w:lang w:val="ru-RU"/>
              </w:rPr>
              <w:t>Будут определены в конце 2011 </w:t>
            </w:r>
            <w:r w:rsidRPr="00C16C17">
              <w:rPr>
                <w:rFonts w:cs="Arial"/>
                <w:sz w:val="16"/>
                <w:szCs w:val="16"/>
                <w:lang w:val="ru-RU"/>
              </w:rPr>
              <w:t>г.</w:t>
            </w:r>
          </w:p>
        </w:tc>
        <w:tc>
          <w:tcPr>
            <w:tcW w:w="1666" w:type="pct"/>
            <w:shd w:val="clear" w:color="auto" w:fill="FFFFFF"/>
            <w:tcMar>
              <w:top w:w="110" w:type="dxa"/>
            </w:tcMar>
          </w:tcPr>
          <w:p w:rsidR="00DE5925" w:rsidRPr="00801FBF" w:rsidRDefault="00DE5925" w:rsidP="00DE5925">
            <w:pPr>
              <w:rPr>
                <w:rFonts w:cs="Arial"/>
                <w:sz w:val="16"/>
                <w:szCs w:val="16"/>
                <w:lang w:val="ru-RU"/>
              </w:rPr>
            </w:pPr>
            <w:r>
              <w:rPr>
                <w:rFonts w:cs="Arial"/>
                <w:sz w:val="16"/>
                <w:szCs w:val="16"/>
                <w:lang w:val="ru-RU" w:bidi="th-TH"/>
              </w:rPr>
              <w:t>В</w:t>
            </w:r>
            <w:r w:rsidRPr="00801FBF">
              <w:rPr>
                <w:rFonts w:cs="Arial"/>
                <w:sz w:val="16"/>
                <w:szCs w:val="16"/>
                <w:lang w:val="ru-RU" w:bidi="th-TH"/>
              </w:rPr>
              <w:t xml:space="preserve"> 2012</w:t>
            </w:r>
            <w:r w:rsidRPr="00801FBF">
              <w:rPr>
                <w:rFonts w:cs="Arial"/>
                <w:sz w:val="16"/>
                <w:szCs w:val="16"/>
                <w:lang w:bidi="th-TH"/>
              </w:rPr>
              <w:t> </w:t>
            </w:r>
            <w:r>
              <w:rPr>
                <w:rFonts w:cs="Arial"/>
                <w:sz w:val="16"/>
                <w:szCs w:val="16"/>
                <w:lang w:val="ru-RU" w:bidi="th-TH"/>
              </w:rPr>
              <w:t>г</w:t>
            </w:r>
            <w:r w:rsidRPr="00801FBF">
              <w:rPr>
                <w:rFonts w:cs="Arial"/>
                <w:sz w:val="16"/>
                <w:szCs w:val="16"/>
                <w:lang w:val="ru-RU" w:bidi="th-TH"/>
              </w:rPr>
              <w:t xml:space="preserve">. </w:t>
            </w:r>
            <w:r>
              <w:rPr>
                <w:rFonts w:cs="Arial"/>
                <w:sz w:val="16"/>
                <w:szCs w:val="16"/>
                <w:lang w:val="ru-RU" w:bidi="th-TH"/>
              </w:rPr>
              <w:t>принят</w:t>
            </w:r>
            <w:r w:rsidRPr="00801FBF">
              <w:rPr>
                <w:rFonts w:cs="Arial"/>
                <w:sz w:val="16"/>
                <w:szCs w:val="16"/>
                <w:lang w:val="ru-RU" w:bidi="th-TH"/>
              </w:rPr>
              <w:t xml:space="preserve"> </w:t>
            </w:r>
            <w:r>
              <w:rPr>
                <w:rFonts w:cs="Arial"/>
                <w:sz w:val="16"/>
                <w:szCs w:val="16"/>
                <w:lang w:val="ru-RU" w:bidi="th-TH"/>
              </w:rPr>
              <w:t>один</w:t>
            </w:r>
            <w:r w:rsidRPr="00801FBF">
              <w:rPr>
                <w:rFonts w:cs="Arial"/>
                <w:sz w:val="16"/>
                <w:szCs w:val="16"/>
                <w:lang w:val="ru-RU" w:bidi="th-TH"/>
              </w:rPr>
              <w:t xml:space="preserve"> </w:t>
            </w:r>
            <w:r>
              <w:rPr>
                <w:rFonts w:cs="Arial"/>
                <w:sz w:val="16"/>
                <w:szCs w:val="16"/>
                <w:lang w:val="ru-RU" w:bidi="th-TH"/>
              </w:rPr>
              <w:t>новый</w:t>
            </w:r>
            <w:r w:rsidRPr="00801FBF">
              <w:rPr>
                <w:rFonts w:cs="Arial"/>
                <w:sz w:val="16"/>
                <w:szCs w:val="16"/>
                <w:lang w:val="ru-RU" w:bidi="th-TH"/>
              </w:rPr>
              <w:t xml:space="preserve"> </w:t>
            </w:r>
            <w:r>
              <w:rPr>
                <w:rFonts w:cs="Arial"/>
                <w:sz w:val="16"/>
                <w:szCs w:val="16"/>
                <w:lang w:val="ru-RU" w:bidi="th-TH"/>
              </w:rPr>
              <w:t>стандарт, внесены изменения в два стандарта. В</w:t>
            </w:r>
            <w:r w:rsidRPr="00801FBF">
              <w:rPr>
                <w:rFonts w:cs="Arial"/>
                <w:sz w:val="16"/>
                <w:szCs w:val="16"/>
                <w:lang w:val="ru-RU" w:bidi="th-TH"/>
              </w:rPr>
              <w:t xml:space="preserve"> 2013</w:t>
            </w:r>
            <w:r w:rsidRPr="00801FBF">
              <w:rPr>
                <w:rFonts w:cs="Arial"/>
                <w:sz w:val="16"/>
                <w:szCs w:val="16"/>
                <w:lang w:bidi="th-TH"/>
              </w:rPr>
              <w:t> </w:t>
            </w:r>
            <w:r>
              <w:rPr>
                <w:rFonts w:cs="Arial"/>
                <w:sz w:val="16"/>
                <w:szCs w:val="16"/>
                <w:lang w:val="ru-RU" w:bidi="th-TH"/>
              </w:rPr>
              <w:t>г</w:t>
            </w:r>
            <w:r w:rsidRPr="00801FBF">
              <w:rPr>
                <w:rFonts w:cs="Arial"/>
                <w:sz w:val="16"/>
                <w:szCs w:val="16"/>
                <w:lang w:val="ru-RU" w:bidi="th-TH"/>
              </w:rPr>
              <w:t xml:space="preserve">. </w:t>
            </w:r>
            <w:r>
              <w:rPr>
                <w:rFonts w:cs="Arial"/>
                <w:sz w:val="16"/>
                <w:szCs w:val="16"/>
                <w:lang w:val="ru-RU" w:bidi="th-TH"/>
              </w:rPr>
              <w:t>внесены изменения в один стандарт и Глоссарий.</w:t>
            </w:r>
            <w:r w:rsidRPr="00801FBF">
              <w:rPr>
                <w:rFonts w:cs="Arial"/>
                <w:sz w:val="16"/>
                <w:szCs w:val="16"/>
                <w:lang w:val="ru-RU" w:bidi="th-TH"/>
              </w:rPr>
              <w:t xml:space="preserve"> </w:t>
            </w:r>
          </w:p>
        </w:tc>
        <w:tc>
          <w:tcPr>
            <w:tcW w:w="646" w:type="pct"/>
            <w:tcMar>
              <w:top w:w="110" w:type="dxa"/>
            </w:tcMar>
          </w:tcPr>
          <w:p w:rsidR="00DE5925" w:rsidRPr="00801FBF" w:rsidRDefault="00DE5925" w:rsidP="00DE5925">
            <w:pPr>
              <w:keepNext/>
              <w:keepLines/>
              <w:jc w:val="center"/>
              <w:rPr>
                <w:rFonts w:cs="Arial"/>
                <w:bCs/>
                <w:color w:val="808080"/>
                <w:sz w:val="16"/>
                <w:szCs w:val="16"/>
                <w:lang w:val="ru-RU"/>
              </w:rPr>
            </w:pPr>
            <w:r w:rsidRPr="00801FBF">
              <w:rPr>
                <w:rStyle w:val="Style5"/>
                <w:rFonts w:ascii="Arial" w:eastAsiaTheme="minorHAnsi" w:hAnsi="Arial" w:cs="Arial"/>
                <w:sz w:val="16"/>
                <w:szCs w:val="16"/>
                <w:lang w:val="ru-RU"/>
              </w:rPr>
              <w:t>Не подлежит оценке</w:t>
            </w:r>
          </w:p>
        </w:tc>
      </w:tr>
      <w:tr w:rsidR="00DE5925" w:rsidRPr="0068151C" w:rsidTr="00DE5925">
        <w:tc>
          <w:tcPr>
            <w:tcW w:w="865" w:type="pct"/>
          </w:tcPr>
          <w:p w:rsidR="00DE5925" w:rsidRPr="002F6B45" w:rsidRDefault="00DE5925" w:rsidP="00DE5925">
            <w:pPr>
              <w:rPr>
                <w:color w:val="000000"/>
                <w:sz w:val="16"/>
                <w:szCs w:val="16"/>
                <w:lang w:val="ru-RU"/>
              </w:rPr>
            </w:pPr>
            <w:r w:rsidRPr="002F6B45">
              <w:rPr>
                <w:color w:val="000000"/>
                <w:sz w:val="16"/>
                <w:szCs w:val="16"/>
                <w:lang w:val="ru-RU"/>
              </w:rPr>
              <w:t xml:space="preserve">Число ведомств, выразивших удовлетворение результатами обучения с целью улучшения навыков </w:t>
            </w:r>
            <w:r w:rsidRPr="002F6B45">
              <w:rPr>
                <w:color w:val="000000"/>
                <w:sz w:val="16"/>
                <w:szCs w:val="16"/>
                <w:lang w:val="ru-RU"/>
              </w:rPr>
              <w:lastRenderedPageBreak/>
              <w:t>пользования классификациями</w:t>
            </w:r>
          </w:p>
        </w:tc>
        <w:tc>
          <w:tcPr>
            <w:tcW w:w="984" w:type="pct"/>
          </w:tcPr>
          <w:p w:rsidR="00DE5925" w:rsidRPr="00AA73D4" w:rsidRDefault="00DE5925" w:rsidP="00DE5925">
            <w:pPr>
              <w:rPr>
                <w:rFonts w:cs="Arial"/>
                <w:color w:val="002060"/>
                <w:sz w:val="16"/>
                <w:szCs w:val="16"/>
                <w:lang w:val="ru-RU"/>
              </w:rPr>
            </w:pPr>
            <w:r>
              <w:rPr>
                <w:rFonts w:cs="Arial"/>
                <w:i/>
                <w:color w:val="002060"/>
                <w:sz w:val="16"/>
                <w:szCs w:val="16"/>
                <w:lang w:val="ru-RU"/>
              </w:rPr>
              <w:lastRenderedPageBreak/>
              <w:t>Обновленный базовый показатель (конец 2011 г.)</w:t>
            </w:r>
            <w:r w:rsidRPr="00C16C17">
              <w:rPr>
                <w:rFonts w:cs="Arial"/>
                <w:i/>
                <w:color w:val="002060"/>
                <w:sz w:val="16"/>
                <w:szCs w:val="16"/>
                <w:lang w:val="ru-RU"/>
              </w:rPr>
              <w:t xml:space="preserve">:  </w:t>
            </w:r>
            <w:r w:rsidRPr="00AA73D4">
              <w:rPr>
                <w:rFonts w:cs="Arial"/>
                <w:color w:val="002060"/>
                <w:sz w:val="16"/>
                <w:szCs w:val="16"/>
                <w:lang w:val="ru-RU"/>
              </w:rPr>
              <w:t xml:space="preserve">По итогам пяти учебных курсов все респонденты дали наивысшую оценку в </w:t>
            </w:r>
            <w:r w:rsidRPr="00AA73D4">
              <w:rPr>
                <w:rFonts w:cs="Arial"/>
                <w:color w:val="002060"/>
                <w:sz w:val="16"/>
                <w:szCs w:val="16"/>
                <w:lang w:val="ru-RU"/>
              </w:rPr>
              <w:lastRenderedPageBreak/>
              <w:t>ответ на все четыре вопроса.</w:t>
            </w:r>
          </w:p>
          <w:p w:rsidR="00DE5925" w:rsidRPr="00C16C17" w:rsidRDefault="00DE5925" w:rsidP="00DE5925">
            <w:pPr>
              <w:rPr>
                <w:rFonts w:cs="Arial"/>
                <w:sz w:val="16"/>
                <w:szCs w:val="16"/>
                <w:lang w:val="ru-RU" w:bidi="th-TH"/>
              </w:rPr>
            </w:pPr>
          </w:p>
          <w:p w:rsidR="00DE5925" w:rsidRPr="00C16C17" w:rsidRDefault="00DE5925" w:rsidP="00DE5925">
            <w:pPr>
              <w:rPr>
                <w:rFonts w:cs="Arial"/>
                <w:sz w:val="16"/>
                <w:szCs w:val="16"/>
                <w:lang w:val="ru-RU"/>
              </w:rPr>
            </w:pPr>
            <w:r>
              <w:rPr>
                <w:rFonts w:cs="Arial"/>
                <w:i/>
                <w:sz w:val="16"/>
                <w:szCs w:val="16"/>
                <w:lang w:val="ru-RU"/>
              </w:rPr>
              <w:t>Исходный базовый показатель (Программа и бюджет на 2012-2013 гг.)</w:t>
            </w:r>
            <w:r w:rsidRPr="00C16C17">
              <w:rPr>
                <w:rFonts w:cs="Arial"/>
                <w:i/>
                <w:sz w:val="16"/>
                <w:szCs w:val="16"/>
                <w:lang w:val="ru-RU"/>
              </w:rPr>
              <w:t>:</w:t>
            </w:r>
            <w:r w:rsidRPr="00C16C17">
              <w:rPr>
                <w:rFonts w:cs="Arial"/>
                <w:sz w:val="16"/>
                <w:szCs w:val="16"/>
                <w:lang w:val="ru-RU"/>
              </w:rPr>
              <w:t xml:space="preserve">  Будут определены в конце 2011 г.</w:t>
            </w:r>
          </w:p>
        </w:tc>
        <w:tc>
          <w:tcPr>
            <w:tcW w:w="839" w:type="pct"/>
            <w:tcMar>
              <w:top w:w="110" w:type="dxa"/>
            </w:tcMar>
          </w:tcPr>
          <w:p w:rsidR="00DE5925" w:rsidRPr="00C16C17" w:rsidRDefault="00DE5925" w:rsidP="00DE5925">
            <w:pPr>
              <w:rPr>
                <w:rFonts w:cs="Arial"/>
                <w:sz w:val="16"/>
                <w:szCs w:val="16"/>
                <w:lang w:val="ru-RU" w:bidi="th-TH"/>
              </w:rPr>
            </w:pPr>
            <w:r>
              <w:rPr>
                <w:rFonts w:cs="Arial"/>
                <w:sz w:val="16"/>
                <w:szCs w:val="16"/>
                <w:lang w:val="ru-RU"/>
              </w:rPr>
              <w:lastRenderedPageBreak/>
              <w:t>Будут определены в конце 2011 </w:t>
            </w:r>
            <w:r w:rsidRPr="00C16C17">
              <w:rPr>
                <w:rFonts w:cs="Arial"/>
                <w:sz w:val="16"/>
                <w:szCs w:val="16"/>
                <w:lang w:val="ru-RU"/>
              </w:rPr>
              <w:t>г.</w:t>
            </w:r>
          </w:p>
        </w:tc>
        <w:tc>
          <w:tcPr>
            <w:tcW w:w="1666" w:type="pct"/>
            <w:shd w:val="clear" w:color="auto" w:fill="FFFFFF"/>
            <w:tcMar>
              <w:top w:w="110" w:type="dxa"/>
            </w:tcMar>
          </w:tcPr>
          <w:p w:rsidR="00DE5925" w:rsidRPr="002567EF" w:rsidRDefault="00DE5925" w:rsidP="00DE5925">
            <w:pPr>
              <w:rPr>
                <w:rFonts w:cs="Arial"/>
                <w:sz w:val="16"/>
                <w:szCs w:val="16"/>
                <w:lang w:val="ru-RU"/>
              </w:rPr>
            </w:pPr>
            <w:r>
              <w:rPr>
                <w:rFonts w:cs="Arial"/>
                <w:sz w:val="16"/>
                <w:szCs w:val="16"/>
                <w:lang w:val="ru-RU" w:bidi="th-TH"/>
              </w:rPr>
              <w:t>Шесть</w:t>
            </w:r>
            <w:r w:rsidRPr="00C16C17">
              <w:rPr>
                <w:rFonts w:cs="Arial"/>
                <w:sz w:val="16"/>
                <w:szCs w:val="16"/>
                <w:lang w:val="ru-RU" w:bidi="th-TH"/>
              </w:rPr>
              <w:t xml:space="preserve"> </w:t>
            </w:r>
            <w:r>
              <w:rPr>
                <w:rFonts w:cs="Arial"/>
                <w:sz w:val="16"/>
                <w:szCs w:val="16"/>
                <w:lang w:val="ru-RU" w:bidi="th-TH"/>
              </w:rPr>
              <w:t>ведомств</w:t>
            </w:r>
            <w:r w:rsidRPr="00C16C17">
              <w:rPr>
                <w:rFonts w:cs="Arial"/>
                <w:sz w:val="16"/>
                <w:szCs w:val="16"/>
                <w:lang w:val="ru-RU" w:bidi="th-TH"/>
              </w:rPr>
              <w:t xml:space="preserve"> </w:t>
            </w:r>
            <w:r>
              <w:rPr>
                <w:rFonts w:cs="Arial"/>
                <w:sz w:val="16"/>
                <w:szCs w:val="16"/>
                <w:lang w:val="ru-RU" w:bidi="th-TH"/>
              </w:rPr>
              <w:t>предоставили</w:t>
            </w:r>
            <w:r w:rsidRPr="00C16C17">
              <w:rPr>
                <w:rFonts w:cs="Arial"/>
                <w:sz w:val="16"/>
                <w:szCs w:val="16"/>
                <w:lang w:val="ru-RU" w:bidi="th-TH"/>
              </w:rPr>
              <w:t xml:space="preserve"> </w:t>
            </w:r>
            <w:r>
              <w:rPr>
                <w:rFonts w:cs="Arial"/>
                <w:sz w:val="16"/>
                <w:szCs w:val="16"/>
                <w:lang w:val="ru-RU" w:bidi="th-TH"/>
              </w:rPr>
              <w:t>ответы</w:t>
            </w:r>
            <w:r w:rsidRPr="00C16C17">
              <w:rPr>
                <w:rFonts w:cs="Arial"/>
                <w:sz w:val="16"/>
                <w:szCs w:val="16"/>
                <w:lang w:val="ru-RU" w:bidi="th-TH"/>
              </w:rPr>
              <w:t xml:space="preserve">, </w:t>
            </w:r>
            <w:r>
              <w:rPr>
                <w:rFonts w:cs="Arial"/>
                <w:sz w:val="16"/>
                <w:szCs w:val="16"/>
                <w:lang w:val="ru-RU" w:bidi="th-TH"/>
              </w:rPr>
              <w:t>указав</w:t>
            </w:r>
            <w:r w:rsidRPr="00C16C17">
              <w:rPr>
                <w:rFonts w:cs="Arial"/>
                <w:sz w:val="16"/>
                <w:szCs w:val="16"/>
                <w:lang w:val="ru-RU" w:bidi="th-TH"/>
              </w:rPr>
              <w:t xml:space="preserve">, </w:t>
            </w:r>
            <w:r>
              <w:rPr>
                <w:rFonts w:cs="Arial"/>
                <w:sz w:val="16"/>
                <w:szCs w:val="16"/>
                <w:lang w:val="ru-RU" w:bidi="th-TH"/>
              </w:rPr>
              <w:t>что</w:t>
            </w:r>
            <w:r w:rsidRPr="00C16C17">
              <w:rPr>
                <w:rFonts w:cs="Arial"/>
                <w:sz w:val="16"/>
                <w:szCs w:val="16"/>
                <w:lang w:val="ru-RU" w:bidi="th-TH"/>
              </w:rPr>
              <w:t xml:space="preserve"> </w:t>
            </w:r>
            <w:r>
              <w:rPr>
                <w:rFonts w:cs="Arial"/>
                <w:sz w:val="16"/>
                <w:szCs w:val="16"/>
                <w:lang w:val="ru-RU" w:bidi="th-TH"/>
              </w:rPr>
              <w:t>удовлетворены</w:t>
            </w:r>
            <w:r w:rsidRPr="00C16C17">
              <w:rPr>
                <w:rFonts w:cs="Arial"/>
                <w:sz w:val="16"/>
                <w:szCs w:val="16"/>
                <w:lang w:val="ru-RU" w:bidi="th-TH"/>
              </w:rPr>
              <w:t xml:space="preserve"> </w:t>
            </w:r>
            <w:r>
              <w:rPr>
                <w:rFonts w:cs="Arial"/>
                <w:sz w:val="16"/>
                <w:szCs w:val="16"/>
                <w:lang w:val="ru-RU" w:bidi="th-TH"/>
              </w:rPr>
              <w:t>проведенными</w:t>
            </w:r>
            <w:r w:rsidRPr="00C16C17">
              <w:rPr>
                <w:rFonts w:cs="Arial"/>
                <w:sz w:val="16"/>
                <w:szCs w:val="16"/>
                <w:lang w:val="ru-RU" w:bidi="th-TH"/>
              </w:rPr>
              <w:t xml:space="preserve"> </w:t>
            </w:r>
            <w:r>
              <w:rPr>
                <w:rFonts w:cs="Arial"/>
                <w:sz w:val="16"/>
                <w:szCs w:val="16"/>
                <w:lang w:val="ru-RU" w:bidi="th-TH"/>
              </w:rPr>
              <w:t>тренингами</w:t>
            </w:r>
            <w:r w:rsidRPr="00C16C17">
              <w:rPr>
                <w:rFonts w:cs="Arial"/>
                <w:sz w:val="16"/>
                <w:szCs w:val="16"/>
                <w:lang w:val="ru-RU" w:bidi="th-TH"/>
              </w:rPr>
              <w:t xml:space="preserve"> «</w:t>
            </w:r>
            <w:r>
              <w:rPr>
                <w:rFonts w:cs="Arial"/>
                <w:sz w:val="16"/>
                <w:szCs w:val="16"/>
                <w:lang w:val="ru-RU" w:bidi="th-TH"/>
              </w:rPr>
              <w:t>в</w:t>
            </w:r>
            <w:r w:rsidRPr="00C16C17">
              <w:rPr>
                <w:rFonts w:cs="Arial"/>
                <w:sz w:val="16"/>
                <w:szCs w:val="16"/>
                <w:lang w:val="ru-RU" w:bidi="th-TH"/>
              </w:rPr>
              <w:t xml:space="preserve"> </w:t>
            </w:r>
            <w:r>
              <w:rPr>
                <w:rFonts w:cs="Arial"/>
                <w:sz w:val="16"/>
                <w:szCs w:val="16"/>
                <w:lang w:val="ru-RU" w:bidi="th-TH"/>
              </w:rPr>
              <w:t>высшей</w:t>
            </w:r>
            <w:r w:rsidRPr="00C16C17">
              <w:rPr>
                <w:rFonts w:cs="Arial"/>
                <w:sz w:val="16"/>
                <w:szCs w:val="16"/>
                <w:lang w:val="ru-RU" w:bidi="th-TH"/>
              </w:rPr>
              <w:t xml:space="preserve"> </w:t>
            </w:r>
            <w:r>
              <w:rPr>
                <w:rFonts w:cs="Arial"/>
                <w:sz w:val="16"/>
                <w:szCs w:val="16"/>
                <w:lang w:val="ru-RU" w:bidi="th-TH"/>
              </w:rPr>
              <w:t>степени</w:t>
            </w:r>
            <w:r w:rsidRPr="00C16C17">
              <w:rPr>
                <w:rFonts w:cs="Arial"/>
                <w:sz w:val="16"/>
                <w:szCs w:val="16"/>
                <w:lang w:val="ru-RU" w:bidi="th-TH"/>
              </w:rPr>
              <w:t xml:space="preserve">» </w:t>
            </w:r>
            <w:r>
              <w:rPr>
                <w:rFonts w:cs="Arial"/>
                <w:sz w:val="16"/>
                <w:szCs w:val="16"/>
                <w:lang w:val="ru-RU" w:bidi="th-TH"/>
              </w:rPr>
              <w:t>либо</w:t>
            </w:r>
            <w:r w:rsidRPr="00C16C17">
              <w:rPr>
                <w:rFonts w:cs="Arial"/>
                <w:sz w:val="16"/>
                <w:szCs w:val="16"/>
                <w:lang w:val="ru-RU" w:bidi="th-TH"/>
              </w:rPr>
              <w:t xml:space="preserve"> «</w:t>
            </w:r>
            <w:r>
              <w:rPr>
                <w:rFonts w:cs="Arial"/>
                <w:sz w:val="16"/>
                <w:szCs w:val="16"/>
                <w:lang w:val="ru-RU" w:bidi="th-TH"/>
              </w:rPr>
              <w:t>полностью</w:t>
            </w:r>
            <w:r w:rsidRPr="00C16C17">
              <w:rPr>
                <w:rFonts w:cs="Arial"/>
                <w:sz w:val="16"/>
                <w:szCs w:val="16"/>
                <w:lang w:val="ru-RU" w:bidi="th-TH"/>
              </w:rPr>
              <w:t>»</w:t>
            </w:r>
            <w:r>
              <w:rPr>
                <w:rFonts w:cs="Arial"/>
                <w:sz w:val="16"/>
                <w:szCs w:val="16"/>
                <w:lang w:val="ru-RU" w:bidi="th-TH"/>
              </w:rPr>
              <w:t>.</w:t>
            </w:r>
          </w:p>
        </w:tc>
        <w:tc>
          <w:tcPr>
            <w:tcW w:w="646" w:type="pct"/>
            <w:tcMar>
              <w:top w:w="110" w:type="dxa"/>
            </w:tcMar>
          </w:tcPr>
          <w:p w:rsidR="00DE5925" w:rsidRPr="0068151C" w:rsidRDefault="00DE5925" w:rsidP="00DE5925">
            <w:pPr>
              <w:keepNext/>
              <w:keepLines/>
              <w:jc w:val="center"/>
              <w:rPr>
                <w:rFonts w:cs="Arial"/>
                <w:bCs/>
                <w:color w:val="808080"/>
                <w:sz w:val="16"/>
                <w:szCs w:val="16"/>
              </w:rPr>
            </w:pPr>
            <w:r>
              <w:rPr>
                <w:rStyle w:val="Style5"/>
                <w:rFonts w:ascii="Arial" w:eastAsiaTheme="minorHAnsi" w:hAnsi="Arial" w:cs="Arial"/>
                <w:sz w:val="16"/>
                <w:szCs w:val="16"/>
              </w:rPr>
              <w:t>Не подлежит оценке</w:t>
            </w:r>
          </w:p>
        </w:tc>
      </w:tr>
      <w:tr w:rsidR="00DE5925" w:rsidRPr="0068151C" w:rsidTr="00DE5925">
        <w:tc>
          <w:tcPr>
            <w:tcW w:w="865" w:type="pct"/>
            <w:tcBorders>
              <w:bottom w:val="single" w:sz="4" w:space="0" w:color="auto"/>
            </w:tcBorders>
          </w:tcPr>
          <w:p w:rsidR="00DE5925" w:rsidRPr="002F6B45" w:rsidRDefault="00DE5925" w:rsidP="00DE5925">
            <w:pPr>
              <w:ind w:leftChars="-1" w:left="1" w:hangingChars="2" w:hanging="3"/>
              <w:rPr>
                <w:color w:val="000000"/>
                <w:sz w:val="16"/>
                <w:szCs w:val="16"/>
                <w:lang w:val="ru-RU"/>
              </w:rPr>
            </w:pPr>
            <w:r w:rsidRPr="002F6B45">
              <w:rPr>
                <w:color w:val="000000"/>
                <w:sz w:val="16"/>
                <w:szCs w:val="16"/>
                <w:lang w:val="ru-RU"/>
              </w:rPr>
              <w:lastRenderedPageBreak/>
              <w:t>Число пользоват</w:t>
            </w:r>
            <w:r>
              <w:rPr>
                <w:color w:val="000000"/>
                <w:sz w:val="16"/>
                <w:szCs w:val="16"/>
                <w:lang w:val="ru-RU"/>
              </w:rPr>
              <w:t>елей, имеющих доступ к Интернет-</w:t>
            </w:r>
            <w:r w:rsidRPr="002F6B45">
              <w:rPr>
                <w:color w:val="000000"/>
                <w:sz w:val="16"/>
                <w:szCs w:val="16"/>
                <w:lang w:val="ru-RU"/>
              </w:rPr>
              <w:t>публикациям международных классификаций и стандартов, особенно в развивающихся странах</w:t>
            </w:r>
          </w:p>
        </w:tc>
        <w:tc>
          <w:tcPr>
            <w:tcW w:w="984" w:type="pct"/>
            <w:tcBorders>
              <w:bottom w:val="single" w:sz="4" w:space="0" w:color="auto"/>
            </w:tcBorders>
          </w:tcPr>
          <w:p w:rsidR="00DE5925" w:rsidRPr="00C16C17" w:rsidRDefault="00DE5925" w:rsidP="00DE5925">
            <w:pPr>
              <w:rPr>
                <w:rFonts w:cs="Arial"/>
                <w:i/>
                <w:color w:val="002060"/>
                <w:sz w:val="16"/>
                <w:szCs w:val="16"/>
                <w:lang w:val="ru-RU"/>
              </w:rPr>
            </w:pPr>
            <w:r>
              <w:rPr>
                <w:rFonts w:cs="Arial"/>
                <w:i/>
                <w:color w:val="002060"/>
                <w:sz w:val="16"/>
                <w:szCs w:val="16"/>
                <w:lang w:val="ru-RU"/>
              </w:rPr>
              <w:t>Обновленный базовый показатель (конец 2011 г.)</w:t>
            </w:r>
            <w:r w:rsidRPr="00C16C17">
              <w:rPr>
                <w:rFonts w:cs="Arial"/>
                <w:i/>
                <w:color w:val="002060"/>
                <w:sz w:val="16"/>
                <w:szCs w:val="16"/>
                <w:lang w:val="ru-RU"/>
              </w:rPr>
              <w:t>:</w:t>
            </w:r>
          </w:p>
          <w:p w:rsidR="00DE5925" w:rsidRPr="00293C83" w:rsidRDefault="00DE5925" w:rsidP="00DE5925">
            <w:pPr>
              <w:rPr>
                <w:rFonts w:cs="Arial"/>
                <w:color w:val="002060"/>
                <w:sz w:val="16"/>
                <w:szCs w:val="16"/>
                <w:lang w:val="ru-RU"/>
              </w:rPr>
            </w:pPr>
            <w:r>
              <w:rPr>
                <w:rFonts w:cs="Arial"/>
                <w:color w:val="002060"/>
                <w:sz w:val="16"/>
                <w:szCs w:val="16"/>
                <w:lang w:val="ru-RU"/>
              </w:rPr>
              <w:t>Главная страница МПК</w:t>
            </w:r>
            <w:r w:rsidRPr="00293C83">
              <w:rPr>
                <w:rFonts w:cs="Arial"/>
                <w:color w:val="002060"/>
                <w:sz w:val="16"/>
                <w:szCs w:val="16"/>
                <w:lang w:val="ru-RU"/>
              </w:rPr>
              <w:t>: 341,583</w:t>
            </w:r>
          </w:p>
          <w:p w:rsidR="00DE5925" w:rsidRPr="00293C83" w:rsidRDefault="00DE5925" w:rsidP="00DE5925">
            <w:pPr>
              <w:rPr>
                <w:rFonts w:cs="Arial"/>
                <w:color w:val="002060"/>
                <w:sz w:val="16"/>
                <w:szCs w:val="16"/>
                <w:lang w:val="ru-RU"/>
              </w:rPr>
            </w:pPr>
            <w:r>
              <w:rPr>
                <w:rFonts w:cs="Arial"/>
                <w:color w:val="002060"/>
                <w:sz w:val="16"/>
                <w:szCs w:val="16"/>
                <w:lang w:val="ru-RU"/>
              </w:rPr>
              <w:t>Главная страница Ниццкой классификации</w:t>
            </w:r>
            <w:r w:rsidRPr="00293C83">
              <w:rPr>
                <w:rFonts w:cs="Arial"/>
                <w:color w:val="002060"/>
                <w:sz w:val="16"/>
                <w:szCs w:val="16"/>
                <w:lang w:val="ru-RU"/>
              </w:rPr>
              <w:t>: 307,403</w:t>
            </w:r>
          </w:p>
          <w:p w:rsidR="00DE5925" w:rsidRPr="00293C83" w:rsidRDefault="00DE5925" w:rsidP="00DE5925">
            <w:pPr>
              <w:rPr>
                <w:rFonts w:cs="Arial"/>
                <w:color w:val="002060"/>
                <w:sz w:val="16"/>
                <w:szCs w:val="16"/>
                <w:lang w:val="ru-RU"/>
              </w:rPr>
            </w:pPr>
            <w:r>
              <w:rPr>
                <w:rFonts w:cs="Arial"/>
                <w:color w:val="002060"/>
                <w:sz w:val="16"/>
                <w:szCs w:val="16"/>
                <w:lang w:val="ru-RU"/>
              </w:rPr>
              <w:t>Главная страница Локарнской классификации</w:t>
            </w:r>
            <w:r w:rsidRPr="00293C83">
              <w:rPr>
                <w:rFonts w:cs="Arial"/>
                <w:color w:val="002060"/>
                <w:sz w:val="16"/>
                <w:szCs w:val="16"/>
                <w:lang w:val="ru-RU"/>
              </w:rPr>
              <w:t>: 21,481</w:t>
            </w:r>
          </w:p>
          <w:p w:rsidR="00DE5925" w:rsidRPr="00293C83" w:rsidRDefault="00DE5925" w:rsidP="00DE5925">
            <w:pPr>
              <w:rPr>
                <w:rFonts w:cs="Arial"/>
                <w:color w:val="002060"/>
                <w:sz w:val="16"/>
                <w:szCs w:val="16"/>
                <w:lang w:val="ru-RU"/>
              </w:rPr>
            </w:pPr>
            <w:r>
              <w:rPr>
                <w:rFonts w:cs="Arial"/>
                <w:color w:val="002060"/>
                <w:sz w:val="16"/>
                <w:szCs w:val="16"/>
                <w:lang w:val="ru-RU"/>
              </w:rPr>
              <w:t>Главная страница Венской классификации</w:t>
            </w:r>
            <w:r w:rsidRPr="00293C83">
              <w:rPr>
                <w:rFonts w:cs="Arial"/>
                <w:color w:val="002060"/>
                <w:sz w:val="16"/>
                <w:szCs w:val="16"/>
                <w:lang w:val="ru-RU"/>
              </w:rPr>
              <w:t>: 19,691</w:t>
            </w:r>
          </w:p>
          <w:p w:rsidR="00DE5925" w:rsidRPr="0073712B" w:rsidRDefault="00DE5925" w:rsidP="00DE5925">
            <w:pPr>
              <w:rPr>
                <w:rFonts w:cs="Arial"/>
                <w:color w:val="002060"/>
                <w:sz w:val="16"/>
                <w:szCs w:val="16"/>
                <w:lang w:val="ru-RU"/>
              </w:rPr>
            </w:pPr>
            <w:r>
              <w:rPr>
                <w:rFonts w:cs="Arial"/>
                <w:color w:val="002060"/>
                <w:sz w:val="16"/>
                <w:szCs w:val="16"/>
                <w:lang w:val="ru-RU"/>
              </w:rPr>
              <w:t>Публикации МПК:</w:t>
            </w:r>
            <w:r w:rsidRPr="0073712B">
              <w:rPr>
                <w:rFonts w:cs="Arial"/>
                <w:color w:val="002060"/>
                <w:sz w:val="16"/>
                <w:szCs w:val="16"/>
                <w:lang w:val="ru-RU"/>
              </w:rPr>
              <w:t xml:space="preserve"> 55,153</w:t>
            </w:r>
          </w:p>
          <w:p w:rsidR="00DE5925" w:rsidRPr="0073712B" w:rsidRDefault="00DE5925" w:rsidP="00DE5925">
            <w:pPr>
              <w:rPr>
                <w:rFonts w:cs="Arial"/>
                <w:color w:val="002060"/>
                <w:sz w:val="16"/>
                <w:szCs w:val="16"/>
                <w:lang w:val="ru-RU"/>
              </w:rPr>
            </w:pPr>
            <w:r>
              <w:rPr>
                <w:rFonts w:cs="Arial"/>
                <w:color w:val="002060"/>
                <w:sz w:val="16"/>
                <w:szCs w:val="16"/>
                <w:lang w:val="ru-RU"/>
              </w:rPr>
              <w:t>Стандарты ВОИС</w:t>
            </w:r>
          </w:p>
          <w:p w:rsidR="00DE5925" w:rsidRPr="002567EF" w:rsidRDefault="00DE5925" w:rsidP="00DE5925">
            <w:pPr>
              <w:rPr>
                <w:rFonts w:cs="Arial"/>
                <w:color w:val="002060"/>
                <w:sz w:val="16"/>
                <w:szCs w:val="16"/>
                <w:lang w:val="ru-RU"/>
              </w:rPr>
            </w:pPr>
            <w:r w:rsidRPr="002567EF">
              <w:rPr>
                <w:rFonts w:cs="Arial"/>
                <w:color w:val="002060"/>
                <w:sz w:val="16"/>
                <w:szCs w:val="16"/>
                <w:lang w:val="ru-RU"/>
              </w:rPr>
              <w:t>(</w:t>
            </w:r>
            <w:r>
              <w:rPr>
                <w:rFonts w:cs="Arial"/>
                <w:color w:val="002060"/>
                <w:sz w:val="16"/>
                <w:szCs w:val="16"/>
                <w:lang w:val="ru-RU"/>
              </w:rPr>
              <w:t>Справочник</w:t>
            </w:r>
            <w:r w:rsidRPr="002567EF">
              <w:rPr>
                <w:rFonts w:cs="Arial"/>
                <w:color w:val="002060"/>
                <w:sz w:val="16"/>
                <w:szCs w:val="16"/>
                <w:lang w:val="ru-RU"/>
              </w:rPr>
              <w:t>) 95,323</w:t>
            </w:r>
          </w:p>
          <w:p w:rsidR="00DE5925" w:rsidRPr="002567EF" w:rsidRDefault="00DE5925" w:rsidP="00DE5925">
            <w:pPr>
              <w:rPr>
                <w:rFonts w:cs="Arial"/>
                <w:i/>
                <w:sz w:val="16"/>
                <w:szCs w:val="16"/>
                <w:lang w:val="ru-RU"/>
              </w:rPr>
            </w:pPr>
          </w:p>
          <w:p w:rsidR="00DE5925" w:rsidRPr="00C16C17" w:rsidRDefault="00DE5925" w:rsidP="00DE5925">
            <w:pPr>
              <w:rPr>
                <w:rFonts w:cs="Arial"/>
                <w:sz w:val="16"/>
                <w:szCs w:val="16"/>
                <w:lang w:val="ru-RU"/>
              </w:rPr>
            </w:pPr>
            <w:r>
              <w:rPr>
                <w:rFonts w:cs="Arial"/>
                <w:i/>
                <w:sz w:val="16"/>
                <w:szCs w:val="16"/>
                <w:lang w:val="ru-RU"/>
              </w:rPr>
              <w:t>Исходный базовый показатель (Программа и бюджет на 2012-2013 гг.)</w:t>
            </w:r>
            <w:r w:rsidRPr="00C16C17">
              <w:rPr>
                <w:rFonts w:cs="Arial"/>
                <w:i/>
                <w:sz w:val="16"/>
                <w:szCs w:val="16"/>
                <w:lang w:val="ru-RU"/>
              </w:rPr>
              <w:t>:</w:t>
            </w:r>
            <w:r w:rsidRPr="00C16C17">
              <w:rPr>
                <w:rFonts w:cs="Arial"/>
                <w:sz w:val="16"/>
                <w:szCs w:val="16"/>
                <w:lang w:val="ru-RU"/>
              </w:rPr>
              <w:t xml:space="preserve">  Будут определены в конце 2011 г.</w:t>
            </w:r>
          </w:p>
          <w:p w:rsidR="00DE5925" w:rsidRPr="00C16C17" w:rsidRDefault="00DE5925" w:rsidP="00DE5925">
            <w:pPr>
              <w:rPr>
                <w:rFonts w:cs="Arial"/>
                <w:sz w:val="16"/>
                <w:szCs w:val="16"/>
                <w:lang w:val="ru-RU"/>
              </w:rPr>
            </w:pPr>
          </w:p>
        </w:tc>
        <w:tc>
          <w:tcPr>
            <w:tcW w:w="839" w:type="pct"/>
            <w:tcBorders>
              <w:bottom w:val="single" w:sz="4" w:space="0" w:color="auto"/>
            </w:tcBorders>
            <w:tcMar>
              <w:top w:w="110" w:type="dxa"/>
            </w:tcMar>
          </w:tcPr>
          <w:p w:rsidR="00DE5925" w:rsidRPr="00DB4FB9" w:rsidRDefault="00DE5925" w:rsidP="00DE5925">
            <w:pPr>
              <w:rPr>
                <w:rFonts w:cs="Arial"/>
                <w:sz w:val="16"/>
                <w:szCs w:val="16"/>
                <w:lang w:val="ru-RU"/>
              </w:rPr>
            </w:pPr>
            <w:r>
              <w:rPr>
                <w:rFonts w:cs="Arial"/>
                <w:sz w:val="16"/>
                <w:szCs w:val="16"/>
                <w:lang w:val="ru-RU"/>
              </w:rPr>
              <w:t>Увеличение на 5% по сравнению с базовыми показателями</w:t>
            </w:r>
          </w:p>
        </w:tc>
        <w:tc>
          <w:tcPr>
            <w:tcW w:w="1666" w:type="pct"/>
            <w:tcBorders>
              <w:bottom w:val="single" w:sz="4" w:space="0" w:color="auto"/>
            </w:tcBorders>
            <w:shd w:val="clear" w:color="auto" w:fill="FFFFFF"/>
            <w:tcMar>
              <w:top w:w="110" w:type="dxa"/>
            </w:tcMar>
          </w:tcPr>
          <w:p w:rsidR="00DE5925" w:rsidRPr="0068151C" w:rsidRDefault="00DE5925" w:rsidP="00DE5925">
            <w:pPr>
              <w:rPr>
                <w:rFonts w:cs="Arial"/>
                <w:sz w:val="16"/>
                <w:szCs w:val="16"/>
                <w:u w:val="single"/>
                <w:lang w:bidi="th-TH"/>
              </w:rPr>
            </w:pPr>
            <w:r>
              <w:rPr>
                <w:rFonts w:cs="Arial"/>
                <w:sz w:val="16"/>
                <w:szCs w:val="16"/>
                <w:u w:val="single"/>
                <w:lang w:val="ru-RU" w:bidi="th-TH"/>
              </w:rPr>
              <w:t>Посещения</w:t>
            </w:r>
            <w:r w:rsidRPr="0068151C">
              <w:rPr>
                <w:rFonts w:cs="Arial"/>
                <w:sz w:val="16"/>
                <w:szCs w:val="16"/>
                <w:u w:val="single"/>
                <w:lang w:bidi="th-TH"/>
              </w:rPr>
              <w:t xml:space="preserve"> 2012/2013</w:t>
            </w:r>
          </w:p>
          <w:p w:rsidR="00DE5925" w:rsidRPr="002F372D" w:rsidRDefault="00DE5925" w:rsidP="00DE5925">
            <w:pPr>
              <w:pStyle w:val="ListParagraph"/>
              <w:numPr>
                <w:ilvl w:val="0"/>
                <w:numId w:val="22"/>
              </w:numPr>
              <w:ind w:left="193" w:hanging="193"/>
              <w:rPr>
                <w:rFonts w:cs="Arial"/>
                <w:sz w:val="16"/>
                <w:szCs w:val="16"/>
                <w:lang w:val="ru-RU" w:bidi="th-TH"/>
              </w:rPr>
            </w:pPr>
            <w:r w:rsidRPr="002F372D">
              <w:rPr>
                <w:rFonts w:cs="Arial"/>
                <w:sz w:val="16"/>
                <w:szCs w:val="16"/>
                <w:lang w:val="ru-RU"/>
              </w:rPr>
              <w:t>Главная страница МПК Главная страница МПК</w:t>
            </w:r>
            <w:r w:rsidRPr="002F372D">
              <w:rPr>
                <w:rFonts w:cs="Arial"/>
                <w:sz w:val="16"/>
                <w:szCs w:val="16"/>
                <w:lang w:val="ru-RU" w:bidi="th-TH"/>
              </w:rPr>
              <w:t>: 370,215 / 387,093</w:t>
            </w:r>
          </w:p>
          <w:p w:rsidR="00DE5925" w:rsidRPr="002F372D" w:rsidRDefault="00DE5925" w:rsidP="00DE5925">
            <w:pPr>
              <w:pStyle w:val="ListParagraph"/>
              <w:numPr>
                <w:ilvl w:val="0"/>
                <w:numId w:val="22"/>
              </w:numPr>
              <w:ind w:left="193" w:hanging="193"/>
              <w:rPr>
                <w:rFonts w:cs="Arial"/>
                <w:sz w:val="16"/>
                <w:szCs w:val="16"/>
                <w:lang w:bidi="th-TH"/>
              </w:rPr>
            </w:pPr>
            <w:r w:rsidRPr="002F372D">
              <w:rPr>
                <w:rFonts w:cs="Arial"/>
                <w:sz w:val="16"/>
                <w:szCs w:val="16"/>
                <w:lang w:val="ru-RU"/>
              </w:rPr>
              <w:t>Главная страница Ниццкой классификации</w:t>
            </w:r>
            <w:r w:rsidRPr="002F372D">
              <w:rPr>
                <w:rFonts w:cs="Arial"/>
                <w:sz w:val="16"/>
                <w:szCs w:val="16"/>
                <w:lang w:bidi="th-TH"/>
              </w:rPr>
              <w:t>: 409,458 / 533,846</w:t>
            </w:r>
          </w:p>
          <w:p w:rsidR="00DE5925" w:rsidRPr="002F372D" w:rsidRDefault="00DE5925" w:rsidP="00DE5925">
            <w:pPr>
              <w:pStyle w:val="ListParagraph"/>
              <w:numPr>
                <w:ilvl w:val="0"/>
                <w:numId w:val="22"/>
              </w:numPr>
              <w:ind w:left="193" w:hanging="193"/>
              <w:rPr>
                <w:rFonts w:cs="Arial"/>
                <w:sz w:val="16"/>
                <w:szCs w:val="16"/>
                <w:lang w:bidi="th-TH"/>
              </w:rPr>
            </w:pPr>
            <w:r w:rsidRPr="002F372D">
              <w:rPr>
                <w:rFonts w:cs="Arial"/>
                <w:sz w:val="16"/>
                <w:szCs w:val="16"/>
                <w:lang w:val="ru-RU"/>
              </w:rPr>
              <w:t>Главная страница Локарнской классификации</w:t>
            </w:r>
            <w:r w:rsidRPr="002F372D">
              <w:rPr>
                <w:rFonts w:cs="Arial"/>
                <w:sz w:val="16"/>
                <w:szCs w:val="16"/>
                <w:lang w:bidi="th-TH"/>
              </w:rPr>
              <w:t>: 27,327 / 36,727</w:t>
            </w:r>
          </w:p>
          <w:p w:rsidR="00DE5925" w:rsidRPr="002F372D" w:rsidRDefault="00DE5925" w:rsidP="00DE5925">
            <w:pPr>
              <w:pStyle w:val="ListParagraph"/>
              <w:numPr>
                <w:ilvl w:val="0"/>
                <w:numId w:val="22"/>
              </w:numPr>
              <w:ind w:left="193" w:hanging="193"/>
              <w:rPr>
                <w:rFonts w:cs="Arial"/>
                <w:sz w:val="16"/>
                <w:szCs w:val="16"/>
                <w:lang w:bidi="th-TH"/>
              </w:rPr>
            </w:pPr>
            <w:r w:rsidRPr="002F372D">
              <w:rPr>
                <w:rFonts w:cs="Arial"/>
                <w:sz w:val="16"/>
                <w:szCs w:val="16"/>
                <w:lang w:val="ru-RU"/>
              </w:rPr>
              <w:t>Главная страница Венской классификации</w:t>
            </w:r>
            <w:r w:rsidRPr="002F372D">
              <w:rPr>
                <w:rFonts w:cs="Arial"/>
                <w:sz w:val="16"/>
                <w:szCs w:val="16"/>
                <w:lang w:bidi="th-TH"/>
              </w:rPr>
              <w:t>: 25,703 / 32,416</w:t>
            </w:r>
          </w:p>
          <w:p w:rsidR="00DE5925" w:rsidRPr="000474EF" w:rsidRDefault="00DE5925" w:rsidP="00DE5925">
            <w:pPr>
              <w:pStyle w:val="ListParagraph"/>
              <w:numPr>
                <w:ilvl w:val="0"/>
                <w:numId w:val="22"/>
              </w:numPr>
              <w:ind w:left="193" w:hanging="193"/>
              <w:rPr>
                <w:rFonts w:cs="Arial"/>
                <w:sz w:val="16"/>
                <w:szCs w:val="16"/>
                <w:lang w:val="ru-RU" w:bidi="th-TH"/>
              </w:rPr>
            </w:pPr>
            <w:r w:rsidRPr="002F372D">
              <w:rPr>
                <w:rFonts w:cs="Arial"/>
                <w:sz w:val="16"/>
                <w:szCs w:val="16"/>
                <w:lang w:val="ru-RU"/>
              </w:rPr>
              <w:t>Публикации</w:t>
            </w:r>
            <w:r w:rsidRPr="000474EF">
              <w:rPr>
                <w:rFonts w:cs="Arial"/>
                <w:sz w:val="16"/>
                <w:szCs w:val="16"/>
                <w:lang w:val="ru-RU"/>
              </w:rPr>
              <w:t xml:space="preserve"> </w:t>
            </w:r>
            <w:r w:rsidRPr="002F372D">
              <w:rPr>
                <w:rFonts w:cs="Arial"/>
                <w:sz w:val="16"/>
                <w:szCs w:val="16"/>
                <w:lang w:val="ru-RU"/>
              </w:rPr>
              <w:t>МПК</w:t>
            </w:r>
            <w:r w:rsidRPr="000474EF">
              <w:rPr>
                <w:rFonts w:cs="Arial"/>
                <w:sz w:val="16"/>
                <w:szCs w:val="16"/>
                <w:lang w:val="ru-RU" w:bidi="th-TH"/>
              </w:rPr>
              <w:t xml:space="preserve">: </w:t>
            </w:r>
            <w:r w:rsidRPr="002F372D">
              <w:rPr>
                <w:rFonts w:cs="Arial"/>
                <w:sz w:val="16"/>
                <w:szCs w:val="16"/>
                <w:lang w:bidi="th-TH"/>
              </w:rPr>
              <w:t> </w:t>
            </w:r>
            <w:r w:rsidRPr="000474EF">
              <w:rPr>
                <w:rFonts w:cs="Arial"/>
                <w:sz w:val="16"/>
                <w:szCs w:val="16"/>
                <w:lang w:val="ru-RU" w:bidi="th-TH"/>
              </w:rPr>
              <w:t>66,628 / 79,005 (</w:t>
            </w:r>
            <w:r w:rsidRPr="00801FBF">
              <w:rPr>
                <w:rFonts w:cs="Arial"/>
                <w:sz w:val="16"/>
                <w:szCs w:val="16"/>
                <w:lang w:val="ru-RU" w:bidi="th-TH"/>
              </w:rPr>
              <w:t>на основе данных</w:t>
            </w:r>
            <w:r>
              <w:rPr>
                <w:rFonts w:cs="Arial"/>
                <w:sz w:val="16"/>
                <w:szCs w:val="16"/>
                <w:lang w:val="ru-RU" w:bidi="th-TH"/>
              </w:rPr>
              <w:t xml:space="preserve"> за январь-май </w:t>
            </w:r>
            <w:r w:rsidRPr="000474EF">
              <w:rPr>
                <w:rFonts w:cs="Arial"/>
                <w:sz w:val="16"/>
                <w:szCs w:val="16"/>
                <w:lang w:val="ru-RU" w:bidi="th-TH"/>
              </w:rPr>
              <w:t>2013</w:t>
            </w:r>
            <w:r>
              <w:rPr>
                <w:rFonts w:cs="Arial"/>
                <w:sz w:val="16"/>
                <w:szCs w:val="16"/>
                <w:lang w:val="ru-RU" w:bidi="th-TH"/>
              </w:rPr>
              <w:t> г.</w:t>
            </w:r>
            <w:r w:rsidRPr="000474EF">
              <w:rPr>
                <w:rFonts w:cs="Arial"/>
                <w:sz w:val="16"/>
                <w:szCs w:val="16"/>
                <w:lang w:val="ru-RU" w:bidi="th-TH"/>
              </w:rPr>
              <w:t>)</w:t>
            </w:r>
          </w:p>
          <w:p w:rsidR="00DE5925" w:rsidRPr="009144C4" w:rsidRDefault="00DE5925" w:rsidP="00DE5925">
            <w:pPr>
              <w:pStyle w:val="ListParagraph"/>
              <w:numPr>
                <w:ilvl w:val="0"/>
                <w:numId w:val="22"/>
              </w:numPr>
              <w:ind w:left="193" w:hanging="193"/>
              <w:rPr>
                <w:rFonts w:cs="Arial"/>
                <w:sz w:val="16"/>
                <w:szCs w:val="16"/>
                <w:lang w:bidi="th-TH"/>
              </w:rPr>
            </w:pPr>
            <w:r w:rsidRPr="002F372D">
              <w:rPr>
                <w:rFonts w:cs="Arial"/>
                <w:sz w:val="16"/>
                <w:szCs w:val="16"/>
                <w:lang w:val="ru-RU"/>
              </w:rPr>
              <w:t xml:space="preserve">Стандарты ВОИС </w:t>
            </w:r>
            <w:r w:rsidRPr="002F372D">
              <w:rPr>
                <w:rFonts w:cs="Arial"/>
                <w:sz w:val="16"/>
                <w:szCs w:val="16"/>
              </w:rPr>
              <w:t>(</w:t>
            </w:r>
            <w:r w:rsidRPr="002F372D">
              <w:rPr>
                <w:rFonts w:cs="Arial"/>
                <w:sz w:val="16"/>
                <w:szCs w:val="16"/>
                <w:lang w:val="ru-RU"/>
              </w:rPr>
              <w:t>Справочник</w:t>
            </w:r>
            <w:r w:rsidRPr="002F372D">
              <w:rPr>
                <w:rFonts w:cs="Arial"/>
                <w:sz w:val="16"/>
                <w:szCs w:val="16"/>
              </w:rPr>
              <w:t>)</w:t>
            </w:r>
            <w:r w:rsidRPr="002F372D">
              <w:rPr>
                <w:rFonts w:cs="Arial"/>
                <w:sz w:val="16"/>
                <w:szCs w:val="16"/>
                <w:lang w:bidi="th-TH"/>
              </w:rPr>
              <w:t>:  90,189/</w:t>
            </w:r>
            <w:r w:rsidRPr="002F372D">
              <w:rPr>
                <w:rFonts w:cs="Arial"/>
                <w:sz w:val="16"/>
                <w:szCs w:val="16"/>
                <w:lang w:bidi="th-TH"/>
              </w:rPr>
              <w:br/>
              <w:t>94,463</w:t>
            </w:r>
          </w:p>
        </w:tc>
        <w:tc>
          <w:tcPr>
            <w:tcW w:w="646" w:type="pct"/>
            <w:tcBorders>
              <w:bottom w:val="single" w:sz="4" w:space="0" w:color="auto"/>
            </w:tcBorders>
            <w:tcMar>
              <w:top w:w="110" w:type="dxa"/>
            </w:tcMar>
          </w:tcPr>
          <w:p w:rsidR="00DE5925" w:rsidRPr="002D0FFD" w:rsidRDefault="00DE5925" w:rsidP="00DE5925">
            <w:pPr>
              <w:keepNext/>
              <w:keepLines/>
              <w:jc w:val="center"/>
              <w:rPr>
                <w:rFonts w:cs="Arial"/>
                <w:bCs/>
                <w:color w:val="808080"/>
                <w:sz w:val="16"/>
                <w:szCs w:val="16"/>
                <w:lang w:val="ru-RU"/>
              </w:rPr>
            </w:pPr>
            <w:r>
              <w:rPr>
                <w:rStyle w:val="Style5"/>
                <w:rFonts w:ascii="Arial" w:eastAsiaTheme="minorHAnsi" w:hAnsi="Arial" w:cs="Arial"/>
                <w:color w:val="10862C"/>
                <w:sz w:val="16"/>
                <w:szCs w:val="16"/>
                <w:lang w:val="ru-RU"/>
              </w:rPr>
              <w:t>Выполнено</w:t>
            </w:r>
          </w:p>
        </w:tc>
      </w:tr>
    </w:tbl>
    <w:p w:rsidR="00DE5925" w:rsidRDefault="00DE5925" w:rsidP="00DE5925">
      <w:pPr>
        <w:rPr>
          <w:lang w:val="ru-RU"/>
        </w:rPr>
      </w:pPr>
    </w:p>
    <w:p w:rsidR="00DE5925" w:rsidRPr="00DE5925" w:rsidRDefault="00DE5925" w:rsidP="00DE5925">
      <w:pPr>
        <w:rPr>
          <w:lang w:val="ru-RU"/>
        </w:rPr>
      </w:pP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68151C" w:rsidRDefault="0068151C" w:rsidP="0068151C">
      <w:pPr>
        <w:rPr>
          <w:rFonts w:cs="Arial"/>
          <w:b/>
          <w:bCs/>
          <w:color w:val="000000"/>
          <w:sz w:val="18"/>
          <w:szCs w:val="18"/>
        </w:rPr>
      </w:pPr>
    </w:p>
    <w:tbl>
      <w:tblPr>
        <w:tblW w:w="0" w:type="auto"/>
        <w:tblInd w:w="103" w:type="dxa"/>
        <w:tblLayout w:type="fixed"/>
        <w:tblLook w:val="04A0" w:firstRow="1" w:lastRow="0" w:firstColumn="1" w:lastColumn="0" w:noHBand="0" w:noVBand="1"/>
      </w:tblPr>
      <w:tblGrid>
        <w:gridCol w:w="537"/>
        <w:gridCol w:w="4430"/>
        <w:gridCol w:w="1558"/>
        <w:gridCol w:w="1844"/>
        <w:gridCol w:w="992"/>
      </w:tblGrid>
      <w:tr w:rsidR="00115207" w:rsidRPr="009C4AA7" w:rsidTr="00115207">
        <w:tc>
          <w:tcPr>
            <w:tcW w:w="4967"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558"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844"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992"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68151C" w:rsidRPr="008263D2" w:rsidTr="00115207">
        <w:tc>
          <w:tcPr>
            <w:tcW w:w="537" w:type="dxa"/>
            <w:tcBorders>
              <w:top w:val="nil"/>
              <w:left w:val="single" w:sz="4" w:space="0" w:color="auto"/>
              <w:bottom w:val="single" w:sz="4" w:space="0" w:color="auto"/>
              <w:right w:val="nil"/>
            </w:tcBorders>
            <w:shd w:val="clear" w:color="000000" w:fill="FFFFFF"/>
            <w:noWrap/>
            <w:hideMark/>
          </w:tcPr>
          <w:p w:rsidR="0068151C" w:rsidRPr="0027745B" w:rsidRDefault="0068151C" w:rsidP="009C4AA7">
            <w:pPr>
              <w:spacing w:before="120" w:after="120"/>
              <w:jc w:val="center"/>
              <w:rPr>
                <w:rFonts w:cs="Arial"/>
                <w:color w:val="000000"/>
                <w:sz w:val="16"/>
                <w:szCs w:val="16"/>
              </w:rPr>
            </w:pPr>
            <w:r w:rsidRPr="0027745B">
              <w:rPr>
                <w:rFonts w:cs="Arial"/>
                <w:color w:val="000000"/>
                <w:sz w:val="16"/>
                <w:szCs w:val="16"/>
              </w:rPr>
              <w:t>IV.1</w:t>
            </w:r>
          </w:p>
        </w:tc>
        <w:tc>
          <w:tcPr>
            <w:tcW w:w="4430" w:type="dxa"/>
            <w:tcBorders>
              <w:top w:val="nil"/>
              <w:left w:val="nil"/>
              <w:bottom w:val="single" w:sz="4" w:space="0" w:color="auto"/>
              <w:right w:val="nil"/>
            </w:tcBorders>
            <w:shd w:val="clear" w:color="000000" w:fill="FFFFFF"/>
            <w:hideMark/>
          </w:tcPr>
          <w:p w:rsidR="0068151C" w:rsidRPr="008F70C3" w:rsidRDefault="008F70C3" w:rsidP="009C4AA7">
            <w:pPr>
              <w:spacing w:before="120" w:after="120"/>
              <w:rPr>
                <w:rFonts w:cs="Arial"/>
                <w:color w:val="000000"/>
                <w:sz w:val="16"/>
                <w:szCs w:val="16"/>
                <w:lang w:val="ru-RU"/>
              </w:rPr>
            </w:pPr>
            <w:r w:rsidRPr="002F6B45">
              <w:rPr>
                <w:sz w:val="16"/>
                <w:szCs w:val="16"/>
                <w:lang w:val="ru-RU"/>
              </w:rPr>
              <w:t>Обновленная и глобально признанная система международных классификаций и стандартов ВОИС, облегчающая доступ, использование и распространение информации в области ИС среди заинтересованных сторон во всем мире</w:t>
            </w:r>
          </w:p>
        </w:tc>
        <w:tc>
          <w:tcPr>
            <w:tcW w:w="1558" w:type="dxa"/>
            <w:tcBorders>
              <w:top w:val="nil"/>
              <w:left w:val="nil"/>
              <w:bottom w:val="single" w:sz="4" w:space="0" w:color="auto"/>
              <w:right w:val="nil"/>
            </w:tcBorders>
            <w:shd w:val="clear" w:color="000000" w:fill="FFFFFF"/>
            <w:vAlign w:val="center"/>
            <w:hideMark/>
          </w:tcPr>
          <w:p w:rsidR="0068151C" w:rsidRPr="0027745B" w:rsidRDefault="00115207" w:rsidP="009C4AA7">
            <w:pPr>
              <w:spacing w:before="120" w:after="120"/>
              <w:jc w:val="right"/>
              <w:rPr>
                <w:rFonts w:cs="Arial"/>
                <w:color w:val="000000"/>
                <w:sz w:val="16"/>
                <w:szCs w:val="16"/>
              </w:rPr>
            </w:pPr>
            <w:r>
              <w:rPr>
                <w:rFonts w:cs="Arial"/>
                <w:color w:val="000000"/>
                <w:sz w:val="16"/>
                <w:szCs w:val="16"/>
              </w:rPr>
              <w:t>6</w:t>
            </w:r>
            <w:r w:rsidR="00681EDE">
              <w:rPr>
                <w:rFonts w:cs="Arial"/>
                <w:color w:val="000000"/>
                <w:sz w:val="16"/>
                <w:szCs w:val="16"/>
              </w:rPr>
              <w:t>932</w:t>
            </w:r>
          </w:p>
        </w:tc>
        <w:tc>
          <w:tcPr>
            <w:tcW w:w="1844" w:type="dxa"/>
            <w:tcBorders>
              <w:top w:val="nil"/>
              <w:left w:val="nil"/>
              <w:bottom w:val="single" w:sz="4" w:space="0" w:color="auto"/>
              <w:right w:val="nil"/>
            </w:tcBorders>
            <w:shd w:val="clear" w:color="000000" w:fill="FFFFFF"/>
            <w:vAlign w:val="center"/>
            <w:hideMark/>
          </w:tcPr>
          <w:p w:rsidR="0068151C" w:rsidRPr="0027745B" w:rsidRDefault="00115207" w:rsidP="009C4AA7">
            <w:pPr>
              <w:spacing w:before="120" w:after="120"/>
              <w:jc w:val="right"/>
              <w:rPr>
                <w:rFonts w:cs="Arial"/>
                <w:color w:val="000000"/>
                <w:sz w:val="16"/>
                <w:szCs w:val="16"/>
              </w:rPr>
            </w:pPr>
            <w:r>
              <w:rPr>
                <w:rFonts w:cs="Arial"/>
                <w:color w:val="000000"/>
                <w:sz w:val="16"/>
                <w:szCs w:val="16"/>
              </w:rPr>
              <w:t>7</w:t>
            </w:r>
            <w:r w:rsidR="00681EDE">
              <w:rPr>
                <w:rFonts w:cs="Arial"/>
                <w:color w:val="000000"/>
                <w:sz w:val="16"/>
                <w:szCs w:val="16"/>
              </w:rPr>
              <w:t>291</w:t>
            </w:r>
          </w:p>
        </w:tc>
        <w:tc>
          <w:tcPr>
            <w:tcW w:w="992" w:type="dxa"/>
            <w:tcBorders>
              <w:top w:val="nil"/>
              <w:left w:val="nil"/>
              <w:bottom w:val="single" w:sz="4" w:space="0" w:color="auto"/>
              <w:right w:val="single" w:sz="4" w:space="0" w:color="auto"/>
            </w:tcBorders>
            <w:shd w:val="clear" w:color="000000" w:fill="FFFFFF"/>
            <w:vAlign w:val="center"/>
            <w:hideMark/>
          </w:tcPr>
          <w:p w:rsidR="0068151C" w:rsidRPr="0027745B" w:rsidRDefault="00115207" w:rsidP="009C4AA7">
            <w:pPr>
              <w:spacing w:before="120" w:after="120"/>
              <w:jc w:val="right"/>
              <w:rPr>
                <w:rFonts w:cs="Arial"/>
                <w:color w:val="000000"/>
                <w:sz w:val="16"/>
                <w:szCs w:val="16"/>
              </w:rPr>
            </w:pPr>
            <w:r>
              <w:rPr>
                <w:rFonts w:cs="Arial"/>
                <w:color w:val="000000"/>
                <w:sz w:val="16"/>
                <w:szCs w:val="16"/>
              </w:rPr>
              <w:t>7</w:t>
            </w:r>
            <w:r w:rsidR="00681EDE">
              <w:rPr>
                <w:rFonts w:cs="Arial"/>
                <w:color w:val="000000"/>
                <w:sz w:val="16"/>
                <w:szCs w:val="16"/>
              </w:rPr>
              <w:t>196</w:t>
            </w:r>
          </w:p>
        </w:tc>
      </w:tr>
      <w:tr w:rsidR="0068151C" w:rsidRPr="008263D2" w:rsidTr="00115207">
        <w:tc>
          <w:tcPr>
            <w:tcW w:w="537" w:type="dxa"/>
            <w:tcBorders>
              <w:top w:val="nil"/>
              <w:left w:val="single" w:sz="4" w:space="0" w:color="auto"/>
              <w:bottom w:val="single" w:sz="4" w:space="0" w:color="auto"/>
              <w:right w:val="nil"/>
            </w:tcBorders>
            <w:shd w:val="clear" w:color="000000" w:fill="CCFFFF"/>
            <w:noWrap/>
            <w:vAlign w:val="bottom"/>
            <w:hideMark/>
          </w:tcPr>
          <w:p w:rsidR="0068151C" w:rsidRPr="0027745B" w:rsidRDefault="0068151C" w:rsidP="009C4AA7">
            <w:pPr>
              <w:spacing w:before="120" w:after="120"/>
              <w:jc w:val="center"/>
              <w:rPr>
                <w:rFonts w:cs="Arial"/>
                <w:b/>
                <w:bCs/>
                <w:color w:val="000000"/>
                <w:sz w:val="16"/>
                <w:szCs w:val="16"/>
              </w:rPr>
            </w:pPr>
            <w:r w:rsidRPr="0027745B">
              <w:rPr>
                <w:rFonts w:cs="Arial"/>
                <w:b/>
                <w:bCs/>
                <w:color w:val="000000"/>
                <w:sz w:val="16"/>
                <w:szCs w:val="16"/>
              </w:rPr>
              <w:t> </w:t>
            </w:r>
          </w:p>
        </w:tc>
        <w:tc>
          <w:tcPr>
            <w:tcW w:w="4430" w:type="dxa"/>
            <w:tcBorders>
              <w:top w:val="nil"/>
              <w:left w:val="nil"/>
              <w:bottom w:val="single" w:sz="4" w:space="0" w:color="auto"/>
              <w:right w:val="nil"/>
            </w:tcBorders>
            <w:shd w:val="clear" w:color="000000" w:fill="CCFFFF"/>
            <w:noWrap/>
            <w:vAlign w:val="center"/>
            <w:hideMark/>
          </w:tcPr>
          <w:p w:rsidR="0068151C" w:rsidRPr="0038325F" w:rsidRDefault="0038325F" w:rsidP="009C4AA7">
            <w:pPr>
              <w:spacing w:before="120" w:after="120"/>
              <w:rPr>
                <w:rFonts w:cs="Arial"/>
                <w:b/>
                <w:bCs/>
                <w:color w:val="000000"/>
                <w:sz w:val="16"/>
                <w:szCs w:val="16"/>
                <w:lang w:val="ru-RU"/>
              </w:rPr>
            </w:pPr>
            <w:r>
              <w:rPr>
                <w:rFonts w:cs="Arial"/>
                <w:b/>
                <w:bCs/>
                <w:color w:val="000000"/>
                <w:sz w:val="16"/>
                <w:szCs w:val="16"/>
                <w:lang w:val="ru-RU"/>
              </w:rPr>
              <w:t>Итого</w:t>
            </w:r>
          </w:p>
        </w:tc>
        <w:tc>
          <w:tcPr>
            <w:tcW w:w="1558" w:type="dxa"/>
            <w:tcBorders>
              <w:top w:val="nil"/>
              <w:left w:val="single" w:sz="4" w:space="0" w:color="auto"/>
              <w:bottom w:val="single" w:sz="4" w:space="0" w:color="auto"/>
              <w:right w:val="single" w:sz="4" w:space="0" w:color="auto"/>
            </w:tcBorders>
            <w:shd w:val="clear" w:color="000000" w:fill="CCFFFF"/>
            <w:vAlign w:val="center"/>
            <w:hideMark/>
          </w:tcPr>
          <w:p w:rsidR="0068151C" w:rsidRPr="0027745B" w:rsidRDefault="00115207" w:rsidP="009C4AA7">
            <w:pPr>
              <w:spacing w:before="120" w:after="120"/>
              <w:jc w:val="right"/>
              <w:rPr>
                <w:rFonts w:cs="Arial"/>
                <w:b/>
                <w:bCs/>
                <w:color w:val="000000"/>
                <w:sz w:val="16"/>
                <w:szCs w:val="16"/>
              </w:rPr>
            </w:pPr>
            <w:r>
              <w:rPr>
                <w:rFonts w:cs="Arial"/>
                <w:b/>
                <w:bCs/>
                <w:color w:val="000000"/>
                <w:sz w:val="16"/>
                <w:szCs w:val="16"/>
              </w:rPr>
              <w:t>6</w:t>
            </w:r>
            <w:r w:rsidR="0068151C" w:rsidRPr="0027745B">
              <w:rPr>
                <w:rFonts w:cs="Arial"/>
                <w:b/>
                <w:bCs/>
                <w:color w:val="000000"/>
                <w:sz w:val="16"/>
                <w:szCs w:val="16"/>
              </w:rPr>
              <w:t>932</w:t>
            </w:r>
          </w:p>
        </w:tc>
        <w:tc>
          <w:tcPr>
            <w:tcW w:w="1844" w:type="dxa"/>
            <w:tcBorders>
              <w:top w:val="nil"/>
              <w:left w:val="nil"/>
              <w:bottom w:val="single" w:sz="4" w:space="0" w:color="auto"/>
              <w:right w:val="single" w:sz="4" w:space="0" w:color="auto"/>
            </w:tcBorders>
            <w:shd w:val="clear" w:color="000000" w:fill="CCFFFF"/>
            <w:noWrap/>
            <w:vAlign w:val="center"/>
            <w:hideMark/>
          </w:tcPr>
          <w:p w:rsidR="0068151C" w:rsidRPr="0027745B" w:rsidRDefault="00115207" w:rsidP="009C4AA7">
            <w:pPr>
              <w:spacing w:before="120" w:after="120"/>
              <w:jc w:val="right"/>
              <w:rPr>
                <w:rFonts w:cs="Arial"/>
                <w:b/>
                <w:bCs/>
                <w:color w:val="000000"/>
                <w:sz w:val="16"/>
                <w:szCs w:val="16"/>
              </w:rPr>
            </w:pPr>
            <w:r>
              <w:rPr>
                <w:rFonts w:cs="Arial"/>
                <w:b/>
                <w:bCs/>
                <w:color w:val="000000"/>
                <w:sz w:val="16"/>
                <w:szCs w:val="16"/>
              </w:rPr>
              <w:t>7</w:t>
            </w:r>
            <w:r w:rsidR="0068151C" w:rsidRPr="0027745B">
              <w:rPr>
                <w:rFonts w:cs="Arial"/>
                <w:b/>
                <w:bCs/>
                <w:color w:val="000000"/>
                <w:sz w:val="16"/>
                <w:szCs w:val="16"/>
              </w:rPr>
              <w:t>291</w:t>
            </w:r>
          </w:p>
        </w:tc>
        <w:tc>
          <w:tcPr>
            <w:tcW w:w="992" w:type="dxa"/>
            <w:tcBorders>
              <w:top w:val="nil"/>
              <w:left w:val="nil"/>
              <w:bottom w:val="single" w:sz="4" w:space="0" w:color="auto"/>
              <w:right w:val="single" w:sz="4" w:space="0" w:color="auto"/>
            </w:tcBorders>
            <w:shd w:val="clear" w:color="000000" w:fill="CCFFFF"/>
            <w:vAlign w:val="center"/>
            <w:hideMark/>
          </w:tcPr>
          <w:p w:rsidR="0068151C" w:rsidRPr="0027745B" w:rsidRDefault="00115207" w:rsidP="009C4AA7">
            <w:pPr>
              <w:spacing w:before="120" w:after="120"/>
              <w:jc w:val="right"/>
              <w:rPr>
                <w:rFonts w:cs="Arial"/>
                <w:b/>
                <w:bCs/>
                <w:color w:val="000000"/>
                <w:sz w:val="16"/>
                <w:szCs w:val="16"/>
              </w:rPr>
            </w:pPr>
            <w:r>
              <w:rPr>
                <w:rFonts w:cs="Arial"/>
                <w:b/>
                <w:bCs/>
                <w:color w:val="000000"/>
                <w:sz w:val="16"/>
                <w:szCs w:val="16"/>
              </w:rPr>
              <w:t>7</w:t>
            </w:r>
            <w:r w:rsidR="0068151C" w:rsidRPr="0027745B">
              <w:rPr>
                <w:rFonts w:cs="Arial"/>
                <w:b/>
                <w:bCs/>
                <w:color w:val="000000"/>
                <w:sz w:val="16"/>
                <w:szCs w:val="16"/>
              </w:rPr>
              <w:t>196</w:t>
            </w:r>
          </w:p>
        </w:tc>
      </w:tr>
    </w:tbl>
    <w:p w:rsidR="0068151C" w:rsidRDefault="0068151C" w:rsidP="0068151C">
      <w:pPr>
        <w:rPr>
          <w:rFonts w:cs="Arial"/>
          <w:b/>
          <w:bCs/>
          <w:color w:val="000000"/>
          <w:sz w:val="18"/>
          <w:szCs w:val="18"/>
        </w:rPr>
      </w:pPr>
    </w:p>
    <w:p w:rsidR="0068151C" w:rsidRDefault="0068151C" w:rsidP="0068151C"/>
    <w:p w:rsidR="00DE5925" w:rsidRDefault="00DE5925">
      <w:pPr>
        <w:rPr>
          <w:rFonts w:cs="Arial"/>
          <w:color w:val="000000"/>
          <w:szCs w:val="20"/>
          <w:lang w:val="ru-RU"/>
        </w:rPr>
      </w:pPr>
      <w:r>
        <w:rPr>
          <w:color w:val="000000"/>
          <w:szCs w:val="20"/>
          <w:lang w:val="ru-RU"/>
        </w:rPr>
        <w:br w:type="page"/>
      </w:r>
    </w:p>
    <w:p w:rsidR="0068151C" w:rsidRPr="0038325F" w:rsidRDefault="0038325F" w:rsidP="0068151C">
      <w:pPr>
        <w:pStyle w:val="NormalWeb"/>
        <w:spacing w:before="0" w:beforeAutospacing="0" w:after="0" w:afterAutospacing="0"/>
        <w:jc w:val="center"/>
        <w:rPr>
          <w:sz w:val="20"/>
          <w:szCs w:val="20"/>
          <w:lang w:val="ru-RU"/>
        </w:rPr>
      </w:pPr>
      <w:r>
        <w:rPr>
          <w:color w:val="000000"/>
          <w:sz w:val="20"/>
          <w:szCs w:val="20"/>
          <w:lang w:val="ru-RU"/>
        </w:rPr>
        <w:lastRenderedPageBreak/>
        <w:t>Бюджет и фактические расходы</w:t>
      </w:r>
      <w:r w:rsidR="0068151C" w:rsidRPr="0038325F">
        <w:rPr>
          <w:color w:val="000000"/>
          <w:sz w:val="20"/>
          <w:szCs w:val="20"/>
          <w:lang w:val="ru-RU"/>
        </w:rPr>
        <w:t xml:space="preserve"> (</w:t>
      </w:r>
      <w:r>
        <w:rPr>
          <w:color w:val="000000"/>
          <w:sz w:val="20"/>
          <w:szCs w:val="20"/>
          <w:lang w:val="ru-RU"/>
        </w:rPr>
        <w:t>по персоналу и не связанные с персоналом</w:t>
      </w:r>
      <w:r w:rsidR="0068151C" w:rsidRPr="0038325F">
        <w:rPr>
          <w:color w:val="000000"/>
          <w:sz w:val="20"/>
          <w:szCs w:val="20"/>
          <w:lang w:val="ru-RU"/>
        </w:rPr>
        <w:t xml:space="preserve">) </w:t>
      </w:r>
    </w:p>
    <w:p w:rsidR="0068151C" w:rsidRPr="0038325F" w:rsidRDefault="0068151C" w:rsidP="0068151C">
      <w:pPr>
        <w:pStyle w:val="NormalWeb"/>
        <w:spacing w:before="0" w:beforeAutospacing="0" w:after="0" w:afterAutospacing="0"/>
        <w:jc w:val="center"/>
        <w:rPr>
          <w:sz w:val="20"/>
          <w:szCs w:val="20"/>
          <w:lang w:val="ru-RU"/>
        </w:rPr>
      </w:pPr>
      <w:r w:rsidRPr="0038325F">
        <w:rPr>
          <w:i/>
          <w:iCs/>
          <w:color w:val="000000"/>
          <w:sz w:val="20"/>
          <w:szCs w:val="20"/>
          <w:lang w:val="ru-RU"/>
        </w:rPr>
        <w:t>(</w:t>
      </w:r>
      <w:r w:rsidR="0038325F">
        <w:rPr>
          <w:i/>
          <w:iCs/>
          <w:color w:val="000000"/>
          <w:sz w:val="20"/>
          <w:szCs w:val="20"/>
          <w:lang w:val="ru-RU"/>
        </w:rPr>
        <w:t>тыс. шв. франков</w:t>
      </w:r>
      <w:r w:rsidRPr="0038325F">
        <w:rPr>
          <w:i/>
          <w:iCs/>
          <w:color w:val="000000"/>
          <w:sz w:val="20"/>
          <w:szCs w:val="20"/>
          <w:lang w:val="ru-RU"/>
        </w:rPr>
        <w:t>)</w:t>
      </w:r>
    </w:p>
    <w:p w:rsidR="0068151C" w:rsidRPr="0038325F" w:rsidRDefault="0068151C" w:rsidP="0068151C">
      <w:pPr>
        <w:rPr>
          <w:lang w:val="ru-RU"/>
        </w:rPr>
      </w:pPr>
    </w:p>
    <w:tbl>
      <w:tblPr>
        <w:tblW w:w="9371" w:type="dxa"/>
        <w:tblInd w:w="93" w:type="dxa"/>
        <w:tblLook w:val="04A0" w:firstRow="1" w:lastRow="0" w:firstColumn="1" w:lastColumn="0" w:noHBand="0" w:noVBand="1"/>
      </w:tblPr>
      <w:tblGrid>
        <w:gridCol w:w="2425"/>
        <w:gridCol w:w="1736"/>
        <w:gridCol w:w="1737"/>
        <w:gridCol w:w="1736"/>
        <w:gridCol w:w="1737"/>
      </w:tblGrid>
      <w:tr w:rsidR="0038325F" w:rsidRPr="009C4AA7" w:rsidTr="00681EDE">
        <w:trPr>
          <w:trHeight w:val="477"/>
        </w:trPr>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38325F" w:rsidRPr="0038325F" w:rsidRDefault="0038325F" w:rsidP="000E7C93">
            <w:pPr>
              <w:spacing w:before="120" w:after="120"/>
              <w:rPr>
                <w:rFonts w:cs="Arial"/>
                <w:color w:val="000000"/>
                <w:sz w:val="16"/>
                <w:szCs w:val="16"/>
                <w:lang w:val="ru-RU"/>
              </w:rPr>
            </w:pPr>
            <w:r w:rsidRPr="00C7008C">
              <w:rPr>
                <w:rFonts w:cs="Arial"/>
                <w:color w:val="000000"/>
                <w:sz w:val="16"/>
                <w:szCs w:val="16"/>
              </w:rPr>
              <w:t> </w:t>
            </w:r>
          </w:p>
        </w:tc>
        <w:tc>
          <w:tcPr>
            <w:tcW w:w="1736"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38325F">
              <w:rPr>
                <w:rFonts w:cs="Arial"/>
                <w:bCs/>
                <w:color w:val="000000"/>
                <w:sz w:val="16"/>
                <w:szCs w:val="16"/>
                <w:lang w:val="ru-RU"/>
              </w:rPr>
              <w:t xml:space="preserve"> 2012</w:t>
            </w:r>
            <w:r>
              <w:rPr>
                <w:rFonts w:cs="Arial"/>
                <w:bCs/>
                <w:color w:val="000000"/>
                <w:sz w:val="16"/>
                <w:szCs w:val="16"/>
                <w:lang w:val="ru-RU"/>
              </w:rPr>
              <w:t>-20</w:t>
            </w:r>
            <w:r w:rsidRPr="0038325F">
              <w:rPr>
                <w:rFonts w:cs="Arial"/>
                <w:bCs/>
                <w:color w:val="000000"/>
                <w:sz w:val="16"/>
                <w:szCs w:val="16"/>
                <w:lang w:val="ru-RU"/>
              </w:rPr>
              <w:t>13</w:t>
            </w:r>
            <w:r>
              <w:rPr>
                <w:rFonts w:cs="Arial"/>
                <w:bCs/>
                <w:color w:val="000000"/>
                <w:sz w:val="16"/>
                <w:szCs w:val="16"/>
                <w:lang w:val="ru-RU"/>
              </w:rPr>
              <w:t> гг.</w:t>
            </w:r>
          </w:p>
        </w:tc>
        <w:tc>
          <w:tcPr>
            <w:tcW w:w="1737"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38325F">
              <w:rPr>
                <w:rFonts w:cs="Arial"/>
                <w:bCs/>
                <w:color w:val="000000"/>
                <w:sz w:val="16"/>
                <w:szCs w:val="16"/>
                <w:lang w:val="ru-RU"/>
              </w:rPr>
              <w:t xml:space="preserve"> 2012</w:t>
            </w:r>
            <w:r>
              <w:rPr>
                <w:rFonts w:cs="Arial"/>
                <w:bCs/>
                <w:color w:val="000000"/>
                <w:sz w:val="16"/>
                <w:szCs w:val="16"/>
                <w:lang w:val="ru-RU"/>
              </w:rPr>
              <w:t>-20</w:t>
            </w:r>
            <w:r w:rsidRPr="0038325F">
              <w:rPr>
                <w:rFonts w:cs="Arial"/>
                <w:bCs/>
                <w:color w:val="000000"/>
                <w:sz w:val="16"/>
                <w:szCs w:val="16"/>
                <w:lang w:val="ru-RU"/>
              </w:rPr>
              <w:t>13</w:t>
            </w:r>
            <w:r>
              <w:rPr>
                <w:rFonts w:cs="Arial"/>
                <w:bCs/>
                <w:color w:val="000000"/>
                <w:sz w:val="16"/>
                <w:szCs w:val="16"/>
                <w:lang w:val="ru-RU"/>
              </w:rPr>
              <w:t> гг.</w:t>
            </w:r>
          </w:p>
        </w:tc>
        <w:tc>
          <w:tcPr>
            <w:tcW w:w="1736"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37" w:type="dxa"/>
            <w:tcBorders>
              <w:top w:val="single" w:sz="4" w:space="0" w:color="auto"/>
              <w:left w:val="nil"/>
              <w:bottom w:val="nil"/>
              <w:right w:val="single" w:sz="4" w:space="0" w:color="auto"/>
            </w:tcBorders>
            <w:shd w:val="clear" w:color="000000" w:fill="CCFFFF"/>
            <w:vAlign w:val="center"/>
            <w:hideMark/>
          </w:tcPr>
          <w:p w:rsidR="0038325F" w:rsidRPr="0020416E" w:rsidRDefault="0038325F" w:rsidP="000E7C93">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68151C" w:rsidRPr="008263D2" w:rsidTr="00681EDE">
        <w:trPr>
          <w:trHeight w:val="521"/>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68151C" w:rsidRPr="0027745B" w:rsidRDefault="0038325F" w:rsidP="0068151C">
            <w:pPr>
              <w:rPr>
                <w:rFonts w:cs="Arial"/>
                <w:color w:val="000000"/>
                <w:sz w:val="16"/>
                <w:szCs w:val="16"/>
              </w:rPr>
            </w:pPr>
            <w:r>
              <w:rPr>
                <w:rFonts w:cs="Arial"/>
                <w:color w:val="000000"/>
                <w:sz w:val="16"/>
                <w:szCs w:val="16"/>
                <w:lang w:val="ru-RU"/>
              </w:rPr>
              <w:t>Ресурсы, связанные с персоналом</w:t>
            </w:r>
            <w:r w:rsidR="0068151C" w:rsidRPr="0027745B">
              <w:rPr>
                <w:rFonts w:cs="Arial"/>
                <w:color w:val="000000"/>
                <w:sz w:val="16"/>
                <w:szCs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68151C" w:rsidRPr="0027745B" w:rsidRDefault="0038325F" w:rsidP="0068151C">
            <w:pPr>
              <w:jc w:val="center"/>
              <w:rPr>
                <w:rFonts w:cs="Arial"/>
                <w:color w:val="000000"/>
                <w:sz w:val="16"/>
                <w:szCs w:val="16"/>
              </w:rPr>
            </w:pPr>
            <w:r>
              <w:rPr>
                <w:rFonts w:cs="Arial"/>
                <w:color w:val="000000"/>
                <w:sz w:val="16"/>
                <w:szCs w:val="16"/>
              </w:rPr>
              <w:t>5</w:t>
            </w:r>
            <w:r w:rsidR="0068151C" w:rsidRPr="0027745B">
              <w:rPr>
                <w:rFonts w:cs="Arial"/>
                <w:color w:val="000000"/>
                <w:sz w:val="16"/>
                <w:szCs w:val="16"/>
              </w:rPr>
              <w:t>302</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68151C" w:rsidRPr="0027745B" w:rsidRDefault="0038325F" w:rsidP="0068151C">
            <w:pPr>
              <w:jc w:val="center"/>
              <w:rPr>
                <w:rFonts w:cs="Arial"/>
                <w:color w:val="000000"/>
                <w:sz w:val="16"/>
                <w:szCs w:val="16"/>
              </w:rPr>
            </w:pPr>
            <w:r>
              <w:rPr>
                <w:rFonts w:cs="Arial"/>
                <w:color w:val="000000"/>
                <w:sz w:val="16"/>
                <w:szCs w:val="16"/>
              </w:rPr>
              <w:t>5</w:t>
            </w:r>
            <w:r w:rsidR="0068151C" w:rsidRPr="0027745B">
              <w:rPr>
                <w:rFonts w:cs="Arial"/>
                <w:color w:val="000000"/>
                <w:sz w:val="16"/>
                <w:szCs w:val="16"/>
              </w:rPr>
              <w:t>833</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68151C" w:rsidRPr="0027745B" w:rsidRDefault="0038325F" w:rsidP="0068151C">
            <w:pPr>
              <w:jc w:val="center"/>
              <w:rPr>
                <w:rFonts w:cs="Arial"/>
                <w:color w:val="000000"/>
                <w:sz w:val="16"/>
                <w:szCs w:val="16"/>
              </w:rPr>
            </w:pPr>
            <w:r>
              <w:rPr>
                <w:rFonts w:cs="Arial"/>
                <w:color w:val="000000"/>
                <w:sz w:val="16"/>
                <w:szCs w:val="16"/>
              </w:rPr>
              <w:t>5</w:t>
            </w:r>
            <w:r w:rsidR="0068151C" w:rsidRPr="0027745B">
              <w:rPr>
                <w:rFonts w:cs="Arial"/>
                <w:color w:val="000000"/>
                <w:sz w:val="16"/>
                <w:szCs w:val="16"/>
              </w:rPr>
              <w:t>833</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68151C" w:rsidRPr="0027745B" w:rsidRDefault="0068151C" w:rsidP="0068151C">
            <w:pPr>
              <w:jc w:val="center"/>
              <w:rPr>
                <w:rFonts w:cs="Arial"/>
                <w:color w:val="000000"/>
                <w:sz w:val="16"/>
                <w:szCs w:val="16"/>
              </w:rPr>
            </w:pPr>
            <w:r w:rsidRPr="0027745B">
              <w:rPr>
                <w:rFonts w:cs="Arial"/>
                <w:color w:val="000000"/>
                <w:sz w:val="16"/>
                <w:szCs w:val="16"/>
              </w:rPr>
              <w:t>100%</w:t>
            </w:r>
          </w:p>
        </w:tc>
      </w:tr>
      <w:tr w:rsidR="0068151C" w:rsidRPr="008263D2" w:rsidTr="00681EDE">
        <w:trPr>
          <w:trHeight w:val="521"/>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68151C" w:rsidRPr="0038325F" w:rsidRDefault="0038325F" w:rsidP="0068151C">
            <w:pPr>
              <w:rPr>
                <w:rFonts w:cs="Arial"/>
                <w:color w:val="000000"/>
                <w:sz w:val="16"/>
                <w:szCs w:val="16"/>
                <w:lang w:val="ru-RU"/>
              </w:rPr>
            </w:pPr>
            <w:r>
              <w:rPr>
                <w:rFonts w:cs="Arial"/>
                <w:color w:val="000000"/>
                <w:sz w:val="16"/>
                <w:szCs w:val="16"/>
                <w:lang w:val="ru-RU"/>
              </w:rPr>
              <w:t>Ресурсы, не связанные с персоналом</w:t>
            </w:r>
            <w:r w:rsidR="0068151C" w:rsidRPr="0038325F">
              <w:rPr>
                <w:rFonts w:cs="Arial"/>
                <w:color w:val="000000"/>
                <w:sz w:val="16"/>
                <w:szCs w:val="16"/>
                <w:lang w:val="ru-RU"/>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68151C" w:rsidRPr="0027745B" w:rsidRDefault="0038325F" w:rsidP="0068151C">
            <w:pPr>
              <w:jc w:val="center"/>
              <w:rPr>
                <w:rFonts w:cs="Arial"/>
                <w:color w:val="000000"/>
                <w:sz w:val="16"/>
                <w:szCs w:val="16"/>
              </w:rPr>
            </w:pPr>
            <w:r>
              <w:rPr>
                <w:rFonts w:cs="Arial"/>
                <w:color w:val="000000"/>
                <w:sz w:val="16"/>
                <w:szCs w:val="16"/>
              </w:rPr>
              <w:t>1</w:t>
            </w:r>
            <w:r w:rsidR="0068151C" w:rsidRPr="0027745B">
              <w:rPr>
                <w:rFonts w:cs="Arial"/>
                <w:color w:val="000000"/>
                <w:sz w:val="16"/>
                <w:szCs w:val="16"/>
              </w:rPr>
              <w:t>630</w:t>
            </w:r>
          </w:p>
        </w:tc>
        <w:tc>
          <w:tcPr>
            <w:tcW w:w="1737" w:type="dxa"/>
            <w:tcBorders>
              <w:top w:val="nil"/>
              <w:left w:val="nil"/>
              <w:bottom w:val="single" w:sz="4" w:space="0" w:color="auto"/>
              <w:right w:val="single" w:sz="4" w:space="0" w:color="auto"/>
            </w:tcBorders>
            <w:shd w:val="clear" w:color="auto" w:fill="auto"/>
            <w:vAlign w:val="center"/>
            <w:hideMark/>
          </w:tcPr>
          <w:p w:rsidR="0068151C" w:rsidRPr="0027745B" w:rsidRDefault="0038325F" w:rsidP="0068151C">
            <w:pPr>
              <w:jc w:val="center"/>
              <w:rPr>
                <w:rFonts w:cs="Arial"/>
                <w:color w:val="000000"/>
                <w:sz w:val="16"/>
                <w:szCs w:val="16"/>
              </w:rPr>
            </w:pPr>
            <w:r>
              <w:rPr>
                <w:rFonts w:cs="Arial"/>
                <w:color w:val="000000"/>
                <w:sz w:val="16"/>
                <w:szCs w:val="16"/>
              </w:rPr>
              <w:t>1</w:t>
            </w:r>
            <w:r w:rsidR="0068151C" w:rsidRPr="0027745B">
              <w:rPr>
                <w:rFonts w:cs="Arial"/>
                <w:color w:val="000000"/>
                <w:sz w:val="16"/>
                <w:szCs w:val="16"/>
              </w:rPr>
              <w:t>458</w:t>
            </w:r>
          </w:p>
        </w:tc>
        <w:tc>
          <w:tcPr>
            <w:tcW w:w="1736" w:type="dxa"/>
            <w:tcBorders>
              <w:top w:val="nil"/>
              <w:left w:val="nil"/>
              <w:bottom w:val="single" w:sz="4" w:space="0" w:color="auto"/>
              <w:right w:val="single" w:sz="4" w:space="0" w:color="auto"/>
            </w:tcBorders>
            <w:shd w:val="clear" w:color="auto" w:fill="auto"/>
            <w:vAlign w:val="center"/>
            <w:hideMark/>
          </w:tcPr>
          <w:p w:rsidR="0068151C" w:rsidRPr="0027745B" w:rsidRDefault="0038325F" w:rsidP="0068151C">
            <w:pPr>
              <w:jc w:val="center"/>
              <w:rPr>
                <w:rFonts w:cs="Arial"/>
                <w:color w:val="000000"/>
                <w:sz w:val="16"/>
                <w:szCs w:val="16"/>
              </w:rPr>
            </w:pPr>
            <w:r>
              <w:rPr>
                <w:rFonts w:cs="Arial"/>
                <w:color w:val="000000"/>
                <w:sz w:val="16"/>
                <w:szCs w:val="16"/>
              </w:rPr>
              <w:t>1</w:t>
            </w:r>
            <w:r w:rsidR="0068151C" w:rsidRPr="0027745B">
              <w:rPr>
                <w:rFonts w:cs="Arial"/>
                <w:color w:val="000000"/>
                <w:sz w:val="16"/>
                <w:szCs w:val="16"/>
              </w:rPr>
              <w:t>363</w:t>
            </w:r>
          </w:p>
        </w:tc>
        <w:tc>
          <w:tcPr>
            <w:tcW w:w="1737" w:type="dxa"/>
            <w:tcBorders>
              <w:top w:val="nil"/>
              <w:left w:val="nil"/>
              <w:bottom w:val="single" w:sz="4" w:space="0" w:color="auto"/>
              <w:right w:val="single" w:sz="4" w:space="0" w:color="auto"/>
            </w:tcBorders>
            <w:shd w:val="clear" w:color="auto" w:fill="auto"/>
            <w:vAlign w:val="center"/>
            <w:hideMark/>
          </w:tcPr>
          <w:p w:rsidR="0068151C" w:rsidRPr="0027745B" w:rsidRDefault="0068151C" w:rsidP="0068151C">
            <w:pPr>
              <w:jc w:val="center"/>
              <w:rPr>
                <w:rFonts w:cs="Arial"/>
                <w:color w:val="000000"/>
                <w:sz w:val="16"/>
                <w:szCs w:val="16"/>
              </w:rPr>
            </w:pPr>
            <w:r w:rsidRPr="0027745B">
              <w:rPr>
                <w:rFonts w:cs="Arial"/>
                <w:color w:val="000000"/>
                <w:sz w:val="16"/>
                <w:szCs w:val="16"/>
              </w:rPr>
              <w:t>93%</w:t>
            </w:r>
          </w:p>
        </w:tc>
      </w:tr>
      <w:tr w:rsidR="0068151C" w:rsidRPr="008263D2" w:rsidTr="00681EDE">
        <w:trPr>
          <w:trHeight w:val="521"/>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68151C" w:rsidRPr="0027745B" w:rsidRDefault="0068151C" w:rsidP="0038325F">
            <w:pPr>
              <w:jc w:val="right"/>
              <w:rPr>
                <w:rFonts w:cs="Arial"/>
                <w:b/>
                <w:bCs/>
                <w:color w:val="000000"/>
                <w:sz w:val="16"/>
                <w:szCs w:val="16"/>
              </w:rPr>
            </w:pPr>
            <w:r w:rsidRPr="0027745B">
              <w:rPr>
                <w:rFonts w:cs="Arial"/>
                <w:b/>
                <w:bCs/>
                <w:color w:val="000000"/>
                <w:sz w:val="16"/>
                <w:szCs w:val="16"/>
              </w:rPr>
              <w:t xml:space="preserve"> </w:t>
            </w:r>
            <w:r w:rsidR="0038325F">
              <w:rPr>
                <w:rFonts w:cs="Arial"/>
                <w:b/>
                <w:bCs/>
                <w:color w:val="000000"/>
                <w:sz w:val="16"/>
                <w:szCs w:val="16"/>
                <w:lang w:val="ru-RU"/>
              </w:rPr>
              <w:t>ИТОГО</w:t>
            </w:r>
            <w:r w:rsidRPr="0027745B">
              <w:rPr>
                <w:rFonts w:cs="Arial"/>
                <w:b/>
                <w:bCs/>
                <w:color w:val="000000"/>
                <w:sz w:val="16"/>
                <w:szCs w:val="16"/>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68151C" w:rsidRPr="0027745B" w:rsidRDefault="0038325F" w:rsidP="0068151C">
            <w:pPr>
              <w:jc w:val="center"/>
              <w:rPr>
                <w:rFonts w:cs="Arial"/>
                <w:b/>
                <w:bCs/>
                <w:color w:val="000000"/>
                <w:sz w:val="16"/>
                <w:szCs w:val="16"/>
              </w:rPr>
            </w:pPr>
            <w:r>
              <w:rPr>
                <w:rFonts w:cs="Arial"/>
                <w:b/>
                <w:bCs/>
                <w:color w:val="000000"/>
                <w:sz w:val="16"/>
                <w:szCs w:val="16"/>
              </w:rPr>
              <w:t>6</w:t>
            </w:r>
            <w:r w:rsidR="0068151C" w:rsidRPr="0027745B">
              <w:rPr>
                <w:rFonts w:cs="Arial"/>
                <w:b/>
                <w:bCs/>
                <w:color w:val="000000"/>
                <w:sz w:val="16"/>
                <w:szCs w:val="16"/>
              </w:rPr>
              <w:t>932</w:t>
            </w:r>
          </w:p>
        </w:tc>
        <w:tc>
          <w:tcPr>
            <w:tcW w:w="1737" w:type="dxa"/>
            <w:tcBorders>
              <w:top w:val="nil"/>
              <w:left w:val="nil"/>
              <w:bottom w:val="single" w:sz="4" w:space="0" w:color="auto"/>
              <w:right w:val="single" w:sz="4" w:space="0" w:color="auto"/>
            </w:tcBorders>
            <w:shd w:val="clear" w:color="auto" w:fill="auto"/>
            <w:vAlign w:val="center"/>
            <w:hideMark/>
          </w:tcPr>
          <w:p w:rsidR="0068151C" w:rsidRPr="0027745B" w:rsidRDefault="0038325F" w:rsidP="0068151C">
            <w:pPr>
              <w:jc w:val="center"/>
              <w:rPr>
                <w:rFonts w:cs="Arial"/>
                <w:b/>
                <w:bCs/>
                <w:color w:val="000000"/>
                <w:sz w:val="16"/>
                <w:szCs w:val="16"/>
              </w:rPr>
            </w:pPr>
            <w:r>
              <w:rPr>
                <w:rFonts w:cs="Arial"/>
                <w:b/>
                <w:bCs/>
                <w:color w:val="000000"/>
                <w:sz w:val="16"/>
                <w:szCs w:val="16"/>
              </w:rPr>
              <w:t>7</w:t>
            </w:r>
            <w:r w:rsidR="0068151C" w:rsidRPr="0027745B">
              <w:rPr>
                <w:rFonts w:cs="Arial"/>
                <w:b/>
                <w:bCs/>
                <w:color w:val="000000"/>
                <w:sz w:val="16"/>
                <w:szCs w:val="16"/>
              </w:rPr>
              <w:t>291</w:t>
            </w:r>
          </w:p>
        </w:tc>
        <w:tc>
          <w:tcPr>
            <w:tcW w:w="1736" w:type="dxa"/>
            <w:tcBorders>
              <w:top w:val="nil"/>
              <w:left w:val="nil"/>
              <w:bottom w:val="single" w:sz="4" w:space="0" w:color="auto"/>
              <w:right w:val="single" w:sz="4" w:space="0" w:color="auto"/>
            </w:tcBorders>
            <w:shd w:val="clear" w:color="auto" w:fill="auto"/>
            <w:vAlign w:val="center"/>
            <w:hideMark/>
          </w:tcPr>
          <w:p w:rsidR="0068151C" w:rsidRPr="0027745B" w:rsidRDefault="0038325F" w:rsidP="0068151C">
            <w:pPr>
              <w:jc w:val="center"/>
              <w:rPr>
                <w:rFonts w:cs="Arial"/>
                <w:b/>
                <w:bCs/>
                <w:color w:val="000000"/>
                <w:sz w:val="16"/>
                <w:szCs w:val="16"/>
              </w:rPr>
            </w:pPr>
            <w:r>
              <w:rPr>
                <w:rFonts w:cs="Arial"/>
                <w:b/>
                <w:bCs/>
                <w:color w:val="000000"/>
                <w:sz w:val="16"/>
                <w:szCs w:val="16"/>
              </w:rPr>
              <w:t>7</w:t>
            </w:r>
            <w:r w:rsidR="0068151C" w:rsidRPr="0027745B">
              <w:rPr>
                <w:rFonts w:cs="Arial"/>
                <w:b/>
                <w:bCs/>
                <w:color w:val="000000"/>
                <w:sz w:val="16"/>
                <w:szCs w:val="16"/>
              </w:rPr>
              <w:t>196</w:t>
            </w:r>
          </w:p>
        </w:tc>
        <w:tc>
          <w:tcPr>
            <w:tcW w:w="1737" w:type="dxa"/>
            <w:tcBorders>
              <w:top w:val="nil"/>
              <w:left w:val="nil"/>
              <w:bottom w:val="single" w:sz="4" w:space="0" w:color="auto"/>
              <w:right w:val="single" w:sz="4" w:space="0" w:color="auto"/>
            </w:tcBorders>
            <w:shd w:val="clear" w:color="auto" w:fill="auto"/>
            <w:vAlign w:val="center"/>
            <w:hideMark/>
          </w:tcPr>
          <w:p w:rsidR="0068151C" w:rsidRPr="0027745B" w:rsidRDefault="0068151C" w:rsidP="0068151C">
            <w:pPr>
              <w:jc w:val="center"/>
              <w:rPr>
                <w:rFonts w:cs="Arial"/>
                <w:b/>
                <w:bCs/>
                <w:color w:val="000000"/>
                <w:sz w:val="16"/>
                <w:szCs w:val="16"/>
              </w:rPr>
            </w:pPr>
            <w:r w:rsidRPr="0027745B">
              <w:rPr>
                <w:rFonts w:cs="Arial"/>
                <w:b/>
                <w:bCs/>
                <w:color w:val="000000"/>
                <w:sz w:val="16"/>
                <w:szCs w:val="16"/>
              </w:rPr>
              <w:t>99%</w:t>
            </w:r>
          </w:p>
        </w:tc>
      </w:tr>
    </w:tbl>
    <w:p w:rsidR="0068151C" w:rsidRDefault="0068151C" w:rsidP="0068151C"/>
    <w:p w:rsidR="008F70C3" w:rsidRDefault="008F70C3" w:rsidP="008F70C3">
      <w:pPr>
        <w:keepNext/>
        <w:autoSpaceDE w:val="0"/>
        <w:autoSpaceDN w:val="0"/>
        <w:rPr>
          <w:sz w:val="16"/>
          <w:szCs w:val="16"/>
        </w:rPr>
      </w:pPr>
      <w:r>
        <w:rPr>
          <w:sz w:val="16"/>
          <w:szCs w:val="16"/>
          <w:lang w:val="ru-RU"/>
        </w:rPr>
        <w:t>ПРИМЕЧАНИЯ</w:t>
      </w:r>
      <w:r>
        <w:rPr>
          <w:sz w:val="16"/>
          <w:szCs w:val="16"/>
        </w:rPr>
        <w:t>:</w:t>
      </w:r>
    </w:p>
    <w:p w:rsidR="008F70C3" w:rsidRDefault="008F70C3" w:rsidP="008F70C3">
      <w:pPr>
        <w:keepNext/>
        <w:autoSpaceDE w:val="0"/>
        <w:autoSpaceDN w:val="0"/>
        <w:rPr>
          <w:sz w:val="16"/>
          <w:szCs w:val="16"/>
        </w:rPr>
      </w:pPr>
    </w:p>
    <w:p w:rsidR="008F70C3" w:rsidRPr="002567EF" w:rsidRDefault="008F70C3" w:rsidP="009357B0">
      <w:pPr>
        <w:keepNext/>
        <w:autoSpaceDE w:val="0"/>
        <w:autoSpaceDN w:val="0"/>
        <w:rPr>
          <w:sz w:val="16"/>
          <w:szCs w:val="16"/>
          <w:lang w:val="ru-RU"/>
        </w:rPr>
      </w:pPr>
      <w:r w:rsidRPr="002567EF">
        <w:rPr>
          <w:sz w:val="16"/>
          <w:szCs w:val="16"/>
          <w:lang w:val="ru-RU"/>
        </w:rPr>
        <w:t>(1)</w:t>
      </w:r>
      <w:r>
        <w:rPr>
          <w:sz w:val="16"/>
          <w:szCs w:val="16"/>
        </w:rPr>
        <w:t> </w:t>
      </w:r>
      <w:r w:rsidR="009357B0">
        <w:rPr>
          <w:sz w:val="16"/>
          <w:szCs w:val="16"/>
          <w:lang w:val="ru-RU"/>
        </w:rPr>
        <w:t> </w:t>
      </w:r>
      <w:r>
        <w:rPr>
          <w:sz w:val="16"/>
          <w:szCs w:val="16"/>
          <w:lang w:val="ru-RU"/>
        </w:rPr>
        <w:t>В</w:t>
      </w:r>
      <w:r w:rsidRPr="002567EF">
        <w:rPr>
          <w:sz w:val="16"/>
          <w:szCs w:val="16"/>
          <w:lang w:val="ru-RU"/>
        </w:rPr>
        <w:t xml:space="preserve"> </w:t>
      </w:r>
      <w:r>
        <w:rPr>
          <w:sz w:val="16"/>
          <w:szCs w:val="16"/>
          <w:lang w:val="ru-RU"/>
        </w:rPr>
        <w:t>бюджете</w:t>
      </w:r>
      <w:r w:rsidRPr="002567EF">
        <w:rPr>
          <w:sz w:val="16"/>
          <w:szCs w:val="16"/>
          <w:lang w:val="ru-RU"/>
        </w:rPr>
        <w:t xml:space="preserve"> </w:t>
      </w:r>
      <w:r>
        <w:rPr>
          <w:sz w:val="16"/>
          <w:szCs w:val="16"/>
          <w:lang w:val="ru-RU"/>
        </w:rPr>
        <w:t>после</w:t>
      </w:r>
      <w:r w:rsidRPr="002567EF">
        <w:rPr>
          <w:sz w:val="16"/>
          <w:szCs w:val="16"/>
          <w:lang w:val="ru-RU"/>
        </w:rPr>
        <w:t xml:space="preserve"> </w:t>
      </w:r>
      <w:r>
        <w:rPr>
          <w:sz w:val="16"/>
          <w:szCs w:val="16"/>
          <w:lang w:val="ru-RU"/>
        </w:rPr>
        <w:t>перераспределения</w:t>
      </w:r>
      <w:r w:rsidRPr="002567EF">
        <w:rPr>
          <w:sz w:val="16"/>
          <w:szCs w:val="16"/>
          <w:lang w:val="ru-RU"/>
        </w:rPr>
        <w:t xml:space="preserve"> </w:t>
      </w:r>
      <w:r>
        <w:rPr>
          <w:sz w:val="16"/>
          <w:szCs w:val="16"/>
          <w:lang w:val="ru-RU"/>
        </w:rPr>
        <w:t>средств</w:t>
      </w:r>
      <w:r w:rsidRPr="002567EF">
        <w:rPr>
          <w:sz w:val="16"/>
          <w:szCs w:val="16"/>
          <w:lang w:val="ru-RU"/>
        </w:rPr>
        <w:t xml:space="preserve"> </w:t>
      </w:r>
      <w:r>
        <w:rPr>
          <w:sz w:val="16"/>
          <w:szCs w:val="16"/>
          <w:lang w:val="ru-RU"/>
        </w:rPr>
        <w:t>отражен</w:t>
      </w:r>
      <w:r w:rsidRPr="002567EF">
        <w:rPr>
          <w:sz w:val="16"/>
          <w:szCs w:val="16"/>
          <w:lang w:val="ru-RU"/>
        </w:rPr>
        <w:t xml:space="preserve"> </w:t>
      </w:r>
      <w:r>
        <w:rPr>
          <w:sz w:val="16"/>
          <w:szCs w:val="16"/>
          <w:lang w:val="ru-RU"/>
        </w:rPr>
        <w:t>скорректированный</w:t>
      </w:r>
      <w:r w:rsidRPr="002567EF">
        <w:rPr>
          <w:sz w:val="16"/>
          <w:szCs w:val="16"/>
          <w:lang w:val="ru-RU"/>
        </w:rPr>
        <w:t xml:space="preserve"> </w:t>
      </w:r>
      <w:r>
        <w:rPr>
          <w:sz w:val="16"/>
          <w:szCs w:val="16"/>
          <w:lang w:val="ru-RU"/>
        </w:rPr>
        <w:t>бюджет</w:t>
      </w:r>
      <w:r w:rsidRPr="002567EF">
        <w:rPr>
          <w:sz w:val="16"/>
          <w:szCs w:val="16"/>
          <w:lang w:val="ru-RU"/>
        </w:rPr>
        <w:t xml:space="preserve"> </w:t>
      </w:r>
      <w:r>
        <w:rPr>
          <w:sz w:val="16"/>
          <w:szCs w:val="16"/>
          <w:lang w:val="ru-RU"/>
        </w:rPr>
        <w:t>программ</w:t>
      </w:r>
      <w:r w:rsidRPr="002567EF">
        <w:rPr>
          <w:sz w:val="16"/>
          <w:szCs w:val="16"/>
          <w:lang w:val="ru-RU"/>
        </w:rPr>
        <w:t xml:space="preserve"> </w:t>
      </w:r>
      <w:r>
        <w:rPr>
          <w:sz w:val="16"/>
          <w:szCs w:val="16"/>
          <w:lang w:val="ru-RU"/>
        </w:rPr>
        <w:t>после</w:t>
      </w:r>
      <w:r w:rsidRPr="002567EF">
        <w:rPr>
          <w:sz w:val="16"/>
          <w:szCs w:val="16"/>
          <w:lang w:val="ru-RU"/>
        </w:rPr>
        <w:t xml:space="preserve"> </w:t>
      </w:r>
      <w:r>
        <w:rPr>
          <w:sz w:val="16"/>
          <w:szCs w:val="16"/>
          <w:lang w:val="ru-RU"/>
        </w:rPr>
        <w:t>перераспределения</w:t>
      </w:r>
      <w:r w:rsidRPr="002567EF">
        <w:rPr>
          <w:sz w:val="16"/>
          <w:szCs w:val="16"/>
          <w:lang w:val="ru-RU"/>
        </w:rPr>
        <w:t xml:space="preserve"> </w:t>
      </w:r>
      <w:r>
        <w:rPr>
          <w:sz w:val="16"/>
          <w:szCs w:val="16"/>
          <w:lang w:val="ru-RU"/>
        </w:rPr>
        <w:t>средств</w:t>
      </w:r>
      <w:r w:rsidRPr="002567EF">
        <w:rPr>
          <w:sz w:val="16"/>
          <w:szCs w:val="16"/>
          <w:lang w:val="ru-RU"/>
        </w:rPr>
        <w:t xml:space="preserve"> </w:t>
      </w:r>
      <w:r>
        <w:rPr>
          <w:sz w:val="16"/>
          <w:szCs w:val="16"/>
          <w:lang w:val="ru-RU"/>
        </w:rPr>
        <w:t>в</w:t>
      </w:r>
      <w:r w:rsidRPr="002567EF">
        <w:rPr>
          <w:sz w:val="16"/>
          <w:szCs w:val="16"/>
          <w:lang w:val="ru-RU"/>
        </w:rPr>
        <w:t xml:space="preserve"> 2012-2013</w:t>
      </w:r>
      <w:r w:rsidRPr="004C779A">
        <w:rPr>
          <w:sz w:val="16"/>
          <w:szCs w:val="16"/>
        </w:rPr>
        <w:t> </w:t>
      </w:r>
      <w:r>
        <w:rPr>
          <w:sz w:val="16"/>
          <w:szCs w:val="16"/>
          <w:lang w:val="ru-RU"/>
        </w:rPr>
        <w:t>гг</w:t>
      </w:r>
      <w:r w:rsidRPr="002567EF">
        <w:rPr>
          <w:sz w:val="16"/>
          <w:szCs w:val="16"/>
          <w:lang w:val="ru-RU"/>
        </w:rPr>
        <w:t xml:space="preserve">. </w:t>
      </w:r>
      <w:r>
        <w:rPr>
          <w:sz w:val="16"/>
          <w:szCs w:val="16"/>
          <w:lang w:val="ru-RU"/>
        </w:rPr>
        <w:t>в</w:t>
      </w:r>
      <w:r w:rsidRPr="002567EF">
        <w:rPr>
          <w:sz w:val="16"/>
          <w:szCs w:val="16"/>
          <w:lang w:val="ru-RU"/>
        </w:rPr>
        <w:t xml:space="preserve"> </w:t>
      </w:r>
      <w:r>
        <w:rPr>
          <w:sz w:val="16"/>
          <w:szCs w:val="16"/>
          <w:lang w:val="ru-RU"/>
        </w:rPr>
        <w:t>соответствии</w:t>
      </w:r>
      <w:r w:rsidRPr="002567EF">
        <w:rPr>
          <w:sz w:val="16"/>
          <w:szCs w:val="16"/>
          <w:lang w:val="ru-RU"/>
        </w:rPr>
        <w:t xml:space="preserve"> </w:t>
      </w:r>
      <w:r>
        <w:rPr>
          <w:sz w:val="16"/>
          <w:szCs w:val="16"/>
          <w:lang w:val="ru-RU"/>
        </w:rPr>
        <w:t>с</w:t>
      </w:r>
      <w:r w:rsidRPr="002567EF">
        <w:rPr>
          <w:sz w:val="16"/>
          <w:szCs w:val="16"/>
          <w:lang w:val="ru-RU"/>
        </w:rPr>
        <w:t xml:space="preserve"> </w:t>
      </w:r>
      <w:r>
        <w:rPr>
          <w:sz w:val="16"/>
          <w:szCs w:val="16"/>
          <w:lang w:val="ru-RU"/>
        </w:rPr>
        <w:t>финансовым</w:t>
      </w:r>
      <w:r w:rsidRPr="002567EF">
        <w:rPr>
          <w:sz w:val="16"/>
          <w:szCs w:val="16"/>
          <w:lang w:val="ru-RU"/>
        </w:rPr>
        <w:t xml:space="preserve"> </w:t>
      </w:r>
      <w:r>
        <w:rPr>
          <w:sz w:val="16"/>
          <w:szCs w:val="16"/>
          <w:lang w:val="ru-RU"/>
        </w:rPr>
        <w:t>положением</w:t>
      </w:r>
      <w:r w:rsidRPr="002567EF">
        <w:rPr>
          <w:sz w:val="16"/>
          <w:szCs w:val="16"/>
          <w:lang w:val="ru-RU"/>
        </w:rPr>
        <w:t xml:space="preserve"> 5.5. </w:t>
      </w:r>
    </w:p>
    <w:p w:rsidR="008F70C3" w:rsidRPr="002567EF" w:rsidRDefault="008F70C3" w:rsidP="008F70C3">
      <w:pPr>
        <w:keepNext/>
        <w:autoSpaceDE w:val="0"/>
        <w:autoSpaceDN w:val="0"/>
        <w:rPr>
          <w:sz w:val="16"/>
          <w:szCs w:val="16"/>
          <w:lang w:val="ru-RU"/>
        </w:rPr>
      </w:pPr>
    </w:p>
    <w:p w:rsidR="008F70C3" w:rsidRPr="000C118D" w:rsidRDefault="008F70C3" w:rsidP="008F70C3">
      <w:pPr>
        <w:keepNext/>
        <w:autoSpaceDE w:val="0"/>
        <w:autoSpaceDN w:val="0"/>
        <w:rPr>
          <w:sz w:val="16"/>
          <w:szCs w:val="16"/>
          <w:lang w:val="ru-RU"/>
        </w:rPr>
      </w:pPr>
      <w:r w:rsidRPr="000C118D">
        <w:rPr>
          <w:sz w:val="16"/>
          <w:szCs w:val="16"/>
          <w:lang w:val="ru-RU"/>
        </w:rPr>
        <w:t xml:space="preserve">(2)  </w:t>
      </w:r>
      <w:r>
        <w:rPr>
          <w:sz w:val="16"/>
          <w:szCs w:val="16"/>
          <w:lang w:val="ru-RU"/>
        </w:rPr>
        <w:t>Ассигнования</w:t>
      </w:r>
      <w:r w:rsidRPr="000C118D">
        <w:rPr>
          <w:sz w:val="16"/>
          <w:szCs w:val="16"/>
          <w:lang w:val="ru-RU"/>
        </w:rPr>
        <w:t xml:space="preserve">, </w:t>
      </w:r>
      <w:r>
        <w:rPr>
          <w:sz w:val="16"/>
          <w:szCs w:val="16"/>
          <w:lang w:val="ru-RU"/>
        </w:rPr>
        <w:t>связанные</w:t>
      </w:r>
      <w:r w:rsidRPr="000C118D">
        <w:rPr>
          <w:sz w:val="16"/>
          <w:szCs w:val="16"/>
          <w:lang w:val="ru-RU"/>
        </w:rPr>
        <w:t xml:space="preserve"> </w:t>
      </w:r>
      <w:r>
        <w:rPr>
          <w:sz w:val="16"/>
          <w:szCs w:val="16"/>
          <w:lang w:val="ru-RU"/>
        </w:rPr>
        <w:t>с</w:t>
      </w:r>
      <w:r w:rsidRPr="000C118D">
        <w:rPr>
          <w:sz w:val="16"/>
          <w:szCs w:val="16"/>
          <w:lang w:val="ru-RU"/>
        </w:rPr>
        <w:t xml:space="preserve"> </w:t>
      </w:r>
      <w:r>
        <w:rPr>
          <w:sz w:val="16"/>
          <w:szCs w:val="16"/>
          <w:lang w:val="ru-RU"/>
        </w:rPr>
        <w:t>персоналом</w:t>
      </w:r>
      <w:r w:rsidRPr="000C118D">
        <w:rPr>
          <w:sz w:val="16"/>
          <w:szCs w:val="16"/>
          <w:lang w:val="ru-RU"/>
        </w:rPr>
        <w:t xml:space="preserve">, </w:t>
      </w:r>
      <w:r>
        <w:rPr>
          <w:sz w:val="16"/>
          <w:szCs w:val="16"/>
          <w:lang w:val="ru-RU"/>
        </w:rPr>
        <w:t>в</w:t>
      </w:r>
      <w:r w:rsidRPr="000C118D">
        <w:rPr>
          <w:sz w:val="16"/>
          <w:szCs w:val="16"/>
          <w:lang w:val="ru-RU"/>
        </w:rPr>
        <w:t xml:space="preserve"> </w:t>
      </w:r>
      <w:r>
        <w:rPr>
          <w:sz w:val="16"/>
          <w:szCs w:val="16"/>
          <w:lang w:val="ru-RU"/>
        </w:rPr>
        <w:t>бюджете</w:t>
      </w:r>
      <w:r w:rsidRPr="000C118D">
        <w:rPr>
          <w:sz w:val="16"/>
          <w:szCs w:val="16"/>
          <w:lang w:val="ru-RU"/>
        </w:rPr>
        <w:t xml:space="preserve"> </w:t>
      </w:r>
      <w:r>
        <w:rPr>
          <w:sz w:val="16"/>
          <w:szCs w:val="16"/>
          <w:lang w:val="ru-RU"/>
        </w:rPr>
        <w:t>после</w:t>
      </w:r>
      <w:r w:rsidRPr="000C118D">
        <w:rPr>
          <w:sz w:val="16"/>
          <w:szCs w:val="16"/>
          <w:lang w:val="ru-RU"/>
        </w:rPr>
        <w:t xml:space="preserve"> </w:t>
      </w:r>
      <w:r>
        <w:rPr>
          <w:sz w:val="16"/>
          <w:szCs w:val="16"/>
          <w:lang w:val="ru-RU"/>
        </w:rPr>
        <w:t>перераспределения</w:t>
      </w:r>
      <w:r w:rsidRPr="000C118D">
        <w:rPr>
          <w:sz w:val="16"/>
          <w:szCs w:val="16"/>
          <w:lang w:val="ru-RU"/>
        </w:rPr>
        <w:t xml:space="preserve"> </w:t>
      </w:r>
      <w:r>
        <w:rPr>
          <w:sz w:val="16"/>
          <w:szCs w:val="16"/>
          <w:lang w:val="ru-RU"/>
        </w:rPr>
        <w:t>средств</w:t>
      </w:r>
      <w:r w:rsidRPr="000C118D">
        <w:rPr>
          <w:sz w:val="16"/>
          <w:szCs w:val="16"/>
          <w:lang w:val="ru-RU"/>
        </w:rPr>
        <w:t xml:space="preserve"> </w:t>
      </w:r>
      <w:r>
        <w:rPr>
          <w:sz w:val="16"/>
          <w:szCs w:val="16"/>
          <w:lang w:val="ru-RU"/>
        </w:rPr>
        <w:t>в 2012-20</w:t>
      </w:r>
      <w:r w:rsidRPr="000C118D">
        <w:rPr>
          <w:sz w:val="16"/>
          <w:szCs w:val="16"/>
          <w:lang w:val="ru-RU"/>
        </w:rPr>
        <w:t>13</w:t>
      </w:r>
      <w:r>
        <w:rPr>
          <w:sz w:val="16"/>
          <w:szCs w:val="16"/>
          <w:lang w:val="ru-RU"/>
        </w:rPr>
        <w:t> гг. отражают фактические расходы, понесенные за двухгодичный период.</w:t>
      </w:r>
    </w:p>
    <w:p w:rsidR="008F70C3" w:rsidRPr="000C118D" w:rsidRDefault="008F70C3" w:rsidP="008F70C3">
      <w:pPr>
        <w:rPr>
          <w:lang w:val="ru-RU"/>
        </w:rPr>
      </w:pPr>
    </w:p>
    <w:p w:rsidR="008F70C3" w:rsidRPr="000C118D" w:rsidRDefault="008F70C3" w:rsidP="008F70C3">
      <w:pPr>
        <w:rPr>
          <w:lang w:val="ru-RU"/>
        </w:rPr>
      </w:pPr>
    </w:p>
    <w:p w:rsidR="008F70C3" w:rsidRPr="00902690" w:rsidRDefault="008F70C3" w:rsidP="008F70C3">
      <w:pPr>
        <w:tabs>
          <w:tab w:val="left" w:pos="709"/>
        </w:tabs>
        <w:autoSpaceDE w:val="0"/>
        <w:autoSpaceDN w:val="0"/>
        <w:adjustRightInd w:val="0"/>
        <w:rPr>
          <w:rFonts w:cs="Arial"/>
          <w:szCs w:val="20"/>
          <w:lang w:val="ru-RU"/>
        </w:rPr>
      </w:pPr>
      <w:r w:rsidRPr="0027745B">
        <w:rPr>
          <w:rFonts w:cs="Arial"/>
          <w:szCs w:val="20"/>
        </w:rPr>
        <w:t>A</w:t>
      </w:r>
      <w:r w:rsidRPr="00902690">
        <w:rPr>
          <w:rFonts w:cs="Arial"/>
          <w:szCs w:val="20"/>
          <w:lang w:val="ru-RU"/>
        </w:rPr>
        <w:t xml:space="preserve">. </w:t>
      </w:r>
      <w:r w:rsidRPr="00902690">
        <w:rPr>
          <w:rFonts w:cs="Arial"/>
          <w:szCs w:val="20"/>
          <w:lang w:val="ru-RU"/>
        </w:rPr>
        <w:tab/>
      </w:r>
      <w:r>
        <w:rPr>
          <w:rFonts w:cs="Arial"/>
          <w:szCs w:val="20"/>
          <w:u w:val="single"/>
          <w:lang w:val="ru-RU"/>
        </w:rPr>
        <w:t>Бюджет после перераспределения средств в 2012-20</w:t>
      </w:r>
      <w:r w:rsidRPr="00902690">
        <w:rPr>
          <w:rFonts w:cs="Arial"/>
          <w:szCs w:val="20"/>
          <w:u w:val="single"/>
          <w:lang w:val="ru-RU"/>
        </w:rPr>
        <w:t>13</w:t>
      </w:r>
      <w:r>
        <w:rPr>
          <w:rFonts w:cs="Arial"/>
          <w:szCs w:val="20"/>
          <w:u w:val="single"/>
          <w:lang w:val="ru-RU"/>
        </w:rPr>
        <w:t> гг.</w:t>
      </w:r>
    </w:p>
    <w:p w:rsidR="008F70C3" w:rsidRPr="00902690" w:rsidRDefault="008F70C3" w:rsidP="008F70C3">
      <w:pPr>
        <w:autoSpaceDE w:val="0"/>
        <w:autoSpaceDN w:val="0"/>
        <w:adjustRightInd w:val="0"/>
        <w:rPr>
          <w:rFonts w:cs="Arial"/>
          <w:sz w:val="22"/>
          <w:szCs w:val="22"/>
          <w:lang w:val="ru-RU"/>
        </w:rPr>
      </w:pPr>
    </w:p>
    <w:p w:rsidR="008F70C3" w:rsidRPr="00A20289" w:rsidRDefault="008F70C3" w:rsidP="008F70C3">
      <w:pPr>
        <w:keepNext/>
        <w:tabs>
          <w:tab w:val="left" w:pos="709"/>
        </w:tabs>
        <w:autoSpaceDE w:val="0"/>
        <w:autoSpaceDN w:val="0"/>
        <w:jc w:val="both"/>
        <w:rPr>
          <w:szCs w:val="20"/>
          <w:lang w:val="ru-RU"/>
        </w:rPr>
      </w:pPr>
      <w:r w:rsidRPr="00902690">
        <w:rPr>
          <w:szCs w:val="20"/>
          <w:lang w:val="ru-RU"/>
        </w:rPr>
        <w:t>12.7.</w:t>
      </w:r>
      <w:r w:rsidRPr="00902690">
        <w:rPr>
          <w:szCs w:val="20"/>
          <w:lang w:val="ru-RU"/>
        </w:rPr>
        <w:tab/>
      </w:r>
      <w:r w:rsidRPr="008F70C3">
        <w:rPr>
          <w:szCs w:val="20"/>
          <w:lang w:val="ru-RU"/>
        </w:rPr>
        <w:t>Ассигнования, не связанные с персоналом, в бюджете после перераспределения средств в 2012-2013 гг.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за двухгодичный период 2012-2013 гг.</w:t>
      </w:r>
    </w:p>
    <w:p w:rsidR="008F70C3" w:rsidRPr="00A20289" w:rsidRDefault="008F70C3" w:rsidP="008F70C3">
      <w:pPr>
        <w:autoSpaceDE w:val="0"/>
        <w:autoSpaceDN w:val="0"/>
        <w:adjustRightInd w:val="0"/>
        <w:jc w:val="both"/>
        <w:rPr>
          <w:rFonts w:cs="Arial"/>
          <w:szCs w:val="20"/>
          <w:lang w:val="ru-RU"/>
        </w:rPr>
      </w:pPr>
    </w:p>
    <w:p w:rsidR="008F70C3" w:rsidRPr="00200063" w:rsidRDefault="008F70C3" w:rsidP="008F70C3">
      <w:pPr>
        <w:tabs>
          <w:tab w:val="left" w:pos="709"/>
        </w:tabs>
        <w:jc w:val="both"/>
        <w:rPr>
          <w:iCs/>
          <w:lang w:val="ru-RU"/>
        </w:rPr>
      </w:pPr>
      <w:r w:rsidRPr="002567EF">
        <w:rPr>
          <w:iCs/>
          <w:lang w:val="ru-RU"/>
        </w:rPr>
        <w:t>12.8.</w:t>
      </w:r>
      <w:r w:rsidRPr="002567EF">
        <w:rPr>
          <w:iCs/>
          <w:lang w:val="ru-RU"/>
        </w:rPr>
        <w:tab/>
      </w:r>
      <w:r>
        <w:rPr>
          <w:iCs/>
          <w:lang w:val="ru-RU"/>
        </w:rPr>
        <w:t>Увеличение</w:t>
      </w:r>
      <w:r w:rsidRPr="00200063">
        <w:rPr>
          <w:iCs/>
          <w:lang w:val="ru-RU"/>
        </w:rPr>
        <w:t xml:space="preserve"> </w:t>
      </w:r>
      <w:r w:rsidRPr="0017134A">
        <w:rPr>
          <w:iCs/>
          <w:lang w:val="ru-RU"/>
        </w:rPr>
        <w:t>ресурсов</w:t>
      </w:r>
      <w:r w:rsidRPr="00200063">
        <w:rPr>
          <w:iCs/>
          <w:lang w:val="ru-RU"/>
        </w:rPr>
        <w:t xml:space="preserve">, </w:t>
      </w:r>
      <w:r>
        <w:rPr>
          <w:iCs/>
          <w:lang w:val="ru-RU"/>
        </w:rPr>
        <w:t>связанных</w:t>
      </w:r>
      <w:r w:rsidRPr="00200063">
        <w:rPr>
          <w:iCs/>
          <w:lang w:val="ru-RU"/>
        </w:rPr>
        <w:t xml:space="preserve"> </w:t>
      </w:r>
      <w:r>
        <w:rPr>
          <w:iCs/>
          <w:lang w:val="ru-RU"/>
        </w:rPr>
        <w:t>с</w:t>
      </w:r>
      <w:r w:rsidRPr="00200063">
        <w:rPr>
          <w:iCs/>
          <w:lang w:val="ru-RU"/>
        </w:rPr>
        <w:t xml:space="preserve"> </w:t>
      </w:r>
      <w:r>
        <w:rPr>
          <w:iCs/>
          <w:lang w:val="ru-RU"/>
        </w:rPr>
        <w:t>персоналом</w:t>
      </w:r>
      <w:r w:rsidRPr="00200063">
        <w:rPr>
          <w:iCs/>
          <w:lang w:val="ru-RU"/>
        </w:rPr>
        <w:t xml:space="preserve">, </w:t>
      </w:r>
      <w:r>
        <w:rPr>
          <w:iCs/>
          <w:lang w:val="ru-RU"/>
        </w:rPr>
        <w:t>вызвано</w:t>
      </w:r>
      <w:r w:rsidRPr="00200063">
        <w:rPr>
          <w:rFonts w:cs="Arial"/>
          <w:szCs w:val="20"/>
          <w:lang w:val="ru-RU"/>
        </w:rPr>
        <w:t>:  (</w:t>
      </w:r>
      <w:r>
        <w:rPr>
          <w:rFonts w:cs="Arial"/>
          <w:szCs w:val="20"/>
        </w:rPr>
        <w:t>i</w:t>
      </w:r>
      <w:r w:rsidRPr="00200063">
        <w:rPr>
          <w:rFonts w:cs="Arial"/>
          <w:szCs w:val="20"/>
          <w:lang w:val="ru-RU"/>
        </w:rPr>
        <w:t xml:space="preserve">) </w:t>
      </w:r>
      <w:r>
        <w:rPr>
          <w:rFonts w:cs="Arial"/>
          <w:szCs w:val="20"/>
          <w:lang w:val="ru-RU"/>
        </w:rPr>
        <w:t>реклассификацией</w:t>
      </w:r>
      <w:r w:rsidRPr="00200063">
        <w:rPr>
          <w:rFonts w:cs="Arial"/>
          <w:szCs w:val="20"/>
          <w:lang w:val="ru-RU"/>
        </w:rPr>
        <w:t xml:space="preserve"> </w:t>
      </w:r>
      <w:r>
        <w:rPr>
          <w:rFonts w:cs="Arial"/>
          <w:szCs w:val="20"/>
          <w:lang w:val="ru-RU"/>
        </w:rPr>
        <w:t>должностей</w:t>
      </w:r>
      <w:r w:rsidRPr="00200063">
        <w:rPr>
          <w:rFonts w:cs="Arial"/>
          <w:szCs w:val="20"/>
          <w:lang w:val="ru-RU"/>
        </w:rPr>
        <w:t>; (</w:t>
      </w:r>
      <w:r>
        <w:rPr>
          <w:rFonts w:cs="Arial"/>
          <w:szCs w:val="20"/>
        </w:rPr>
        <w:t>ii</w:t>
      </w:r>
      <w:r w:rsidRPr="00200063">
        <w:rPr>
          <w:rFonts w:cs="Arial"/>
          <w:szCs w:val="20"/>
          <w:lang w:val="ru-RU"/>
        </w:rPr>
        <w:t>)</w:t>
      </w:r>
      <w:r>
        <w:rPr>
          <w:rFonts w:cs="Arial"/>
          <w:szCs w:val="20"/>
        </w:rPr>
        <w:t> </w:t>
      </w:r>
      <w:r>
        <w:rPr>
          <w:rFonts w:cs="Arial"/>
          <w:szCs w:val="20"/>
          <w:lang w:val="ru-RU"/>
        </w:rPr>
        <w:t>переводом</w:t>
      </w:r>
      <w:r w:rsidRPr="00200063">
        <w:rPr>
          <w:rFonts w:cs="Arial"/>
          <w:szCs w:val="20"/>
          <w:lang w:val="ru-RU"/>
        </w:rPr>
        <w:t xml:space="preserve"> </w:t>
      </w:r>
      <w:r>
        <w:rPr>
          <w:rFonts w:cs="Arial"/>
          <w:szCs w:val="20"/>
          <w:lang w:val="ru-RU"/>
        </w:rPr>
        <w:t>на</w:t>
      </w:r>
      <w:r w:rsidRPr="00200063">
        <w:rPr>
          <w:rFonts w:cs="Arial"/>
          <w:szCs w:val="20"/>
          <w:lang w:val="ru-RU"/>
        </w:rPr>
        <w:t xml:space="preserve"> </w:t>
      </w:r>
      <w:r>
        <w:rPr>
          <w:rFonts w:cs="Arial"/>
          <w:szCs w:val="20"/>
          <w:lang w:val="ru-RU"/>
        </w:rPr>
        <w:t>штатную</w:t>
      </w:r>
      <w:r w:rsidRPr="00200063">
        <w:rPr>
          <w:rFonts w:cs="Arial"/>
          <w:szCs w:val="20"/>
          <w:lang w:val="ru-RU"/>
        </w:rPr>
        <w:t xml:space="preserve"> </w:t>
      </w:r>
      <w:r>
        <w:rPr>
          <w:rFonts w:cs="Arial"/>
          <w:szCs w:val="20"/>
          <w:lang w:val="ru-RU"/>
        </w:rPr>
        <w:t>должность</w:t>
      </w:r>
      <w:r w:rsidRPr="00200063">
        <w:rPr>
          <w:rFonts w:cs="Arial"/>
          <w:szCs w:val="20"/>
          <w:lang w:val="ru-RU"/>
        </w:rPr>
        <w:t xml:space="preserve"> </w:t>
      </w:r>
      <w:r>
        <w:rPr>
          <w:rFonts w:cs="Arial"/>
          <w:szCs w:val="20"/>
          <w:lang w:val="ru-RU"/>
        </w:rPr>
        <w:t>сотрудника</w:t>
      </w:r>
      <w:r w:rsidRPr="00200063">
        <w:rPr>
          <w:rFonts w:cs="Arial"/>
          <w:szCs w:val="20"/>
          <w:lang w:val="ru-RU"/>
        </w:rPr>
        <w:t xml:space="preserve">, </w:t>
      </w:r>
      <w:r>
        <w:rPr>
          <w:rFonts w:cs="Arial"/>
          <w:szCs w:val="20"/>
          <w:lang w:val="ru-RU"/>
        </w:rPr>
        <w:t>долгое</w:t>
      </w:r>
      <w:r w:rsidRPr="00200063">
        <w:rPr>
          <w:rFonts w:cs="Arial"/>
          <w:szCs w:val="20"/>
          <w:lang w:val="ru-RU"/>
        </w:rPr>
        <w:t xml:space="preserve"> </w:t>
      </w:r>
      <w:r>
        <w:rPr>
          <w:rFonts w:cs="Arial"/>
          <w:szCs w:val="20"/>
          <w:lang w:val="ru-RU"/>
        </w:rPr>
        <w:t>время</w:t>
      </w:r>
      <w:r w:rsidRPr="00200063">
        <w:rPr>
          <w:rFonts w:cs="Arial"/>
          <w:szCs w:val="20"/>
          <w:lang w:val="ru-RU"/>
        </w:rPr>
        <w:t xml:space="preserve"> </w:t>
      </w:r>
      <w:r>
        <w:rPr>
          <w:rFonts w:cs="Arial"/>
          <w:szCs w:val="20"/>
          <w:lang w:val="ru-RU"/>
        </w:rPr>
        <w:t>работавшего</w:t>
      </w:r>
      <w:r w:rsidRPr="00200063">
        <w:rPr>
          <w:rFonts w:cs="Arial"/>
          <w:szCs w:val="20"/>
          <w:lang w:val="ru-RU"/>
        </w:rPr>
        <w:t xml:space="preserve"> </w:t>
      </w:r>
      <w:r>
        <w:rPr>
          <w:rFonts w:cs="Arial"/>
          <w:szCs w:val="20"/>
          <w:lang w:val="ru-RU"/>
        </w:rPr>
        <w:t>на</w:t>
      </w:r>
      <w:r w:rsidRPr="00200063">
        <w:rPr>
          <w:rFonts w:cs="Arial"/>
          <w:szCs w:val="20"/>
          <w:lang w:val="ru-RU"/>
        </w:rPr>
        <w:t xml:space="preserve"> </w:t>
      </w:r>
      <w:r>
        <w:rPr>
          <w:rFonts w:cs="Arial"/>
          <w:szCs w:val="20"/>
          <w:lang w:val="ru-RU"/>
        </w:rPr>
        <w:t>срочных</w:t>
      </w:r>
      <w:r w:rsidRPr="00200063">
        <w:rPr>
          <w:rFonts w:cs="Arial"/>
          <w:szCs w:val="20"/>
          <w:lang w:val="ru-RU"/>
        </w:rPr>
        <w:t xml:space="preserve"> </w:t>
      </w:r>
      <w:r>
        <w:rPr>
          <w:rFonts w:cs="Arial"/>
          <w:szCs w:val="20"/>
          <w:lang w:val="ru-RU"/>
        </w:rPr>
        <w:t>контрактах</w:t>
      </w:r>
      <w:r w:rsidRPr="00200063">
        <w:rPr>
          <w:rFonts w:cs="Arial"/>
          <w:szCs w:val="20"/>
          <w:lang w:val="ru-RU"/>
        </w:rPr>
        <w:t xml:space="preserve">; </w:t>
      </w:r>
      <w:r>
        <w:rPr>
          <w:rFonts w:cs="Arial"/>
          <w:szCs w:val="20"/>
          <w:lang w:val="ru-RU"/>
        </w:rPr>
        <w:t>и</w:t>
      </w:r>
      <w:r w:rsidRPr="00200063">
        <w:rPr>
          <w:rFonts w:cs="Arial"/>
          <w:szCs w:val="20"/>
          <w:lang w:val="ru-RU"/>
        </w:rPr>
        <w:t xml:space="preserve"> (</w:t>
      </w:r>
      <w:r>
        <w:rPr>
          <w:rFonts w:cs="Arial"/>
          <w:szCs w:val="20"/>
        </w:rPr>
        <w:t>iii</w:t>
      </w:r>
      <w:r w:rsidRPr="008F61CF">
        <w:rPr>
          <w:rFonts w:cs="Arial"/>
          <w:szCs w:val="20"/>
          <w:lang w:val="ru-RU"/>
        </w:rPr>
        <w:t>) обязательством Организации</w:t>
      </w:r>
      <w:r w:rsidRPr="008F61CF">
        <w:rPr>
          <w:rFonts w:cs="Arial"/>
          <w:iCs/>
          <w:szCs w:val="20"/>
          <w:lang w:val="ru-RU"/>
        </w:rPr>
        <w:t xml:space="preserve"> в случае, если фактические доходы превысят прогнозируемый уровень, восстановить действие положений о выплатах сотрудникам, вышедшим на пенсию, поскольку размер этих выплат, изначально заложенный в бюджет, был ниже, чем в предыдущем двухгодичном периоде.</w:t>
      </w:r>
    </w:p>
    <w:p w:rsidR="008F70C3" w:rsidRPr="00200063" w:rsidRDefault="008F70C3" w:rsidP="008F70C3">
      <w:pPr>
        <w:autoSpaceDE w:val="0"/>
        <w:autoSpaceDN w:val="0"/>
        <w:adjustRightInd w:val="0"/>
        <w:rPr>
          <w:rFonts w:cs="Arial"/>
          <w:szCs w:val="20"/>
          <w:lang w:val="ru-RU"/>
        </w:rPr>
      </w:pPr>
    </w:p>
    <w:p w:rsidR="008F70C3" w:rsidRPr="004E0DF2" w:rsidRDefault="008F70C3" w:rsidP="008F70C3">
      <w:pPr>
        <w:tabs>
          <w:tab w:val="left" w:pos="709"/>
        </w:tabs>
        <w:autoSpaceDE w:val="0"/>
        <w:autoSpaceDN w:val="0"/>
        <w:adjustRightInd w:val="0"/>
        <w:rPr>
          <w:rFonts w:cs="Arial"/>
          <w:szCs w:val="20"/>
          <w:u w:val="single"/>
          <w:lang w:val="ru-RU"/>
        </w:rPr>
      </w:pPr>
      <w:r w:rsidRPr="00074E1F">
        <w:rPr>
          <w:rFonts w:cs="Arial"/>
          <w:szCs w:val="20"/>
        </w:rPr>
        <w:t>B</w:t>
      </w:r>
      <w:r w:rsidRPr="002567EF">
        <w:rPr>
          <w:rFonts w:cs="Arial"/>
          <w:szCs w:val="20"/>
          <w:lang w:val="ru-RU"/>
        </w:rPr>
        <w:t xml:space="preserve">. </w:t>
      </w:r>
      <w:r w:rsidRPr="002567EF">
        <w:rPr>
          <w:rFonts w:cs="Arial"/>
          <w:szCs w:val="20"/>
          <w:lang w:val="ru-RU"/>
        </w:rPr>
        <w:tab/>
      </w:r>
      <w:r>
        <w:rPr>
          <w:rFonts w:cs="Arial"/>
          <w:szCs w:val="20"/>
          <w:u w:val="single"/>
          <w:lang w:val="ru-RU"/>
        </w:rPr>
        <w:t>Освоение бюджетных средств в</w:t>
      </w:r>
      <w:r w:rsidRPr="004E0DF2">
        <w:rPr>
          <w:rFonts w:cs="Arial"/>
          <w:szCs w:val="20"/>
          <w:u w:val="single"/>
          <w:lang w:val="ru-RU"/>
        </w:rPr>
        <w:t xml:space="preserve"> 2012</w:t>
      </w:r>
      <w:r w:rsidRPr="00E07385">
        <w:rPr>
          <w:rFonts w:cs="Arial"/>
          <w:szCs w:val="20"/>
          <w:u w:val="single"/>
          <w:lang w:val="ru-RU"/>
        </w:rPr>
        <w:t>-20</w:t>
      </w:r>
      <w:r w:rsidRPr="004E0DF2">
        <w:rPr>
          <w:rFonts w:cs="Arial"/>
          <w:szCs w:val="20"/>
          <w:u w:val="single"/>
          <w:lang w:val="ru-RU"/>
        </w:rPr>
        <w:t>13</w:t>
      </w:r>
      <w:r>
        <w:rPr>
          <w:rFonts w:cs="Arial"/>
          <w:szCs w:val="20"/>
          <w:u w:val="single"/>
          <w:lang w:val="ru-RU"/>
        </w:rPr>
        <w:t> гг.</w:t>
      </w:r>
    </w:p>
    <w:p w:rsidR="008F70C3" w:rsidRPr="004E0DF2" w:rsidRDefault="008F70C3" w:rsidP="008F70C3">
      <w:pPr>
        <w:autoSpaceDE w:val="0"/>
        <w:autoSpaceDN w:val="0"/>
        <w:adjustRightInd w:val="0"/>
        <w:rPr>
          <w:rFonts w:cs="Arial"/>
          <w:szCs w:val="20"/>
          <w:u w:val="single"/>
          <w:lang w:val="ru-RU"/>
        </w:rPr>
      </w:pPr>
    </w:p>
    <w:p w:rsidR="0068151C" w:rsidRPr="008F70C3" w:rsidRDefault="008F70C3" w:rsidP="008F70C3">
      <w:pPr>
        <w:tabs>
          <w:tab w:val="left" w:pos="709"/>
        </w:tabs>
        <w:autoSpaceDE w:val="0"/>
        <w:autoSpaceDN w:val="0"/>
        <w:adjustRightInd w:val="0"/>
        <w:jc w:val="both"/>
        <w:rPr>
          <w:rFonts w:cs="Arial"/>
          <w:szCs w:val="20"/>
          <w:lang w:val="ru-RU"/>
        </w:rPr>
      </w:pPr>
      <w:r w:rsidRPr="002567EF">
        <w:rPr>
          <w:rFonts w:cs="Arial"/>
          <w:szCs w:val="20"/>
          <w:lang w:val="ru-RU"/>
        </w:rPr>
        <w:t>12.9.</w:t>
      </w:r>
      <w:r w:rsidRPr="002567EF">
        <w:rPr>
          <w:rFonts w:cs="Arial"/>
          <w:szCs w:val="20"/>
          <w:lang w:val="ru-RU"/>
        </w:rPr>
        <w:tab/>
      </w:r>
      <w:r>
        <w:rPr>
          <w:rFonts w:cs="Arial"/>
          <w:szCs w:val="20"/>
          <w:lang w:val="ru-RU"/>
        </w:rPr>
        <w:t>Освоение</w:t>
      </w:r>
      <w:r w:rsidRPr="00082123">
        <w:rPr>
          <w:rFonts w:cs="Arial"/>
          <w:szCs w:val="20"/>
          <w:lang w:val="ru-RU"/>
        </w:rPr>
        <w:t xml:space="preserve"> </w:t>
      </w:r>
      <w:r>
        <w:rPr>
          <w:rFonts w:cs="Arial"/>
          <w:szCs w:val="20"/>
          <w:lang w:val="ru-RU"/>
        </w:rPr>
        <w:t>бюджета</w:t>
      </w:r>
      <w:r w:rsidRPr="00082123">
        <w:rPr>
          <w:rFonts w:cs="Arial"/>
          <w:szCs w:val="20"/>
          <w:lang w:val="ru-RU"/>
        </w:rPr>
        <w:t xml:space="preserve"> </w:t>
      </w:r>
      <w:r>
        <w:rPr>
          <w:rFonts w:cs="Arial"/>
          <w:szCs w:val="20"/>
          <w:lang w:val="ru-RU"/>
        </w:rPr>
        <w:t>на</w:t>
      </w:r>
      <w:r w:rsidRPr="00082123">
        <w:rPr>
          <w:rFonts w:cs="Arial"/>
          <w:szCs w:val="20"/>
          <w:lang w:val="ru-RU"/>
        </w:rPr>
        <w:t xml:space="preserve"> 93% </w:t>
      </w:r>
      <w:r>
        <w:rPr>
          <w:rFonts w:cs="Arial"/>
          <w:szCs w:val="20"/>
          <w:lang w:val="ru-RU"/>
        </w:rPr>
        <w:t>отражает</w:t>
      </w:r>
      <w:r w:rsidRPr="00082123">
        <w:rPr>
          <w:rFonts w:cs="Arial"/>
          <w:szCs w:val="20"/>
          <w:lang w:val="ru-RU"/>
        </w:rPr>
        <w:t xml:space="preserve"> </w:t>
      </w:r>
      <w:r>
        <w:rPr>
          <w:rFonts w:cs="Arial"/>
          <w:szCs w:val="20"/>
          <w:lang w:val="ru-RU"/>
        </w:rPr>
        <w:t>меньший по сравнению с ожидавшимся объем</w:t>
      </w:r>
      <w:r w:rsidRPr="00082123">
        <w:rPr>
          <w:rFonts w:cs="Arial"/>
          <w:szCs w:val="20"/>
          <w:lang w:val="ru-RU"/>
        </w:rPr>
        <w:t xml:space="preserve"> </w:t>
      </w:r>
      <w:r>
        <w:rPr>
          <w:rFonts w:cs="Arial"/>
          <w:szCs w:val="20"/>
          <w:lang w:val="ru-RU"/>
        </w:rPr>
        <w:t>расходов</w:t>
      </w:r>
      <w:r w:rsidRPr="00082123">
        <w:rPr>
          <w:rFonts w:cs="Arial"/>
          <w:szCs w:val="20"/>
          <w:lang w:val="ru-RU"/>
        </w:rPr>
        <w:t xml:space="preserve"> </w:t>
      </w:r>
      <w:r>
        <w:rPr>
          <w:rFonts w:cs="Arial"/>
          <w:szCs w:val="20"/>
          <w:lang w:val="ru-RU"/>
        </w:rPr>
        <w:t>на</w:t>
      </w:r>
      <w:r w:rsidRPr="00082123">
        <w:rPr>
          <w:rFonts w:cs="Arial"/>
          <w:szCs w:val="20"/>
          <w:lang w:val="ru-RU"/>
        </w:rPr>
        <w:t xml:space="preserve"> </w:t>
      </w:r>
      <w:r>
        <w:rPr>
          <w:rFonts w:cs="Arial"/>
          <w:szCs w:val="20"/>
          <w:lang w:val="ru-RU"/>
        </w:rPr>
        <w:t>информационно</w:t>
      </w:r>
      <w:r w:rsidRPr="00082123">
        <w:rPr>
          <w:rFonts w:cs="Arial"/>
          <w:szCs w:val="20"/>
          <w:lang w:val="ru-RU"/>
        </w:rPr>
        <w:t>-</w:t>
      </w:r>
      <w:r>
        <w:rPr>
          <w:rFonts w:cs="Arial"/>
          <w:szCs w:val="20"/>
          <w:lang w:val="ru-RU"/>
        </w:rPr>
        <w:t>техническую</w:t>
      </w:r>
      <w:r w:rsidRPr="00082123">
        <w:rPr>
          <w:rFonts w:cs="Arial"/>
          <w:szCs w:val="20"/>
          <w:lang w:val="ru-RU"/>
        </w:rPr>
        <w:t xml:space="preserve"> </w:t>
      </w:r>
      <w:r>
        <w:rPr>
          <w:rFonts w:cs="Arial"/>
          <w:szCs w:val="20"/>
          <w:lang w:val="ru-RU"/>
        </w:rPr>
        <w:t>поддержку</w:t>
      </w:r>
      <w:r w:rsidRPr="00082123">
        <w:rPr>
          <w:rFonts w:cs="Arial"/>
          <w:szCs w:val="20"/>
          <w:lang w:val="ru-RU"/>
        </w:rPr>
        <w:t xml:space="preserve"> </w:t>
      </w:r>
      <w:r>
        <w:rPr>
          <w:rFonts w:cs="Arial"/>
          <w:szCs w:val="20"/>
          <w:lang w:val="ru-RU"/>
        </w:rPr>
        <w:t>международных</w:t>
      </w:r>
      <w:r w:rsidRPr="00082123">
        <w:rPr>
          <w:rFonts w:cs="Arial"/>
          <w:szCs w:val="20"/>
          <w:lang w:val="ru-RU"/>
        </w:rPr>
        <w:t xml:space="preserve"> </w:t>
      </w:r>
      <w:r>
        <w:rPr>
          <w:rFonts w:cs="Arial"/>
          <w:szCs w:val="20"/>
          <w:lang w:val="ru-RU"/>
        </w:rPr>
        <w:t>классификаций.</w:t>
      </w:r>
    </w:p>
    <w:p w:rsidR="0068151C" w:rsidRPr="008F70C3" w:rsidRDefault="0068151C">
      <w:pPr>
        <w:rPr>
          <w:rFonts w:ascii="Arial Bold" w:hAnsi="Arial Bold" w:cs="Arial"/>
          <w:b/>
          <w:bCs/>
          <w:iCs/>
          <w:sz w:val="22"/>
          <w:szCs w:val="28"/>
          <w:lang w:val="ru-RU"/>
        </w:rPr>
      </w:pPr>
      <w:r w:rsidRPr="008F70C3">
        <w:rPr>
          <w:rFonts w:ascii="Arial Bold" w:hAnsi="Arial Bold" w:cs="Arial"/>
          <w:b/>
          <w:bCs/>
          <w:iCs/>
          <w:sz w:val="22"/>
          <w:szCs w:val="28"/>
          <w:lang w:val="ru-RU"/>
        </w:rPr>
        <w:br w:type="page"/>
      </w:r>
    </w:p>
    <w:p w:rsidR="008F70C3" w:rsidRPr="00B576FD" w:rsidRDefault="008F70C3" w:rsidP="008F70C3">
      <w:pPr>
        <w:pStyle w:val="Heading3"/>
        <w:rPr>
          <w:rFonts w:ascii="Arial" w:hAnsi="Arial" w:cs="Arial"/>
          <w:lang w:val="ru-RU"/>
        </w:rPr>
      </w:pPr>
      <w:bookmarkStart w:id="39" w:name="_Toc395018630"/>
      <w:r w:rsidRPr="00B576FD">
        <w:rPr>
          <w:rFonts w:ascii="Arial" w:hAnsi="Arial" w:cs="Arial"/>
          <w:lang w:val="ru-RU"/>
        </w:rPr>
        <w:lastRenderedPageBreak/>
        <w:t>ПРОГРАММА 13</w:t>
      </w:r>
      <w:r w:rsidRPr="00B576FD">
        <w:rPr>
          <w:rFonts w:ascii="Arial" w:hAnsi="Arial" w:cs="Arial"/>
          <w:lang w:val="ru-RU"/>
        </w:rPr>
        <w:tab/>
        <w:t>ГЛОБАЛЬНЫЕ БАЗЫ ДАННЫХ</w:t>
      </w:r>
      <w:bookmarkEnd w:id="39"/>
    </w:p>
    <w:p w:rsidR="008F70C3" w:rsidRPr="002F372D" w:rsidRDefault="008F70C3" w:rsidP="008F70C3">
      <w:pPr>
        <w:ind w:left="2268" w:hanging="2268"/>
        <w:rPr>
          <w:rFonts w:ascii="Arial Bold" w:hAnsi="Arial Bold"/>
          <w:b/>
          <w:bCs/>
          <w:caps/>
          <w:sz w:val="22"/>
          <w:lang w:val="ru-RU"/>
        </w:rPr>
      </w:pPr>
    </w:p>
    <w:p w:rsidR="008F70C3" w:rsidRPr="002F372D" w:rsidRDefault="008F70C3" w:rsidP="008F70C3">
      <w:pPr>
        <w:ind w:left="2268" w:hanging="2268"/>
        <w:rPr>
          <w:rFonts w:cs="Arial"/>
          <w:b/>
          <w:sz w:val="22"/>
          <w:szCs w:val="22"/>
          <w:lang w:val="ru-RU"/>
        </w:rPr>
      </w:pPr>
      <w:r>
        <w:rPr>
          <w:rFonts w:cs="Arial"/>
          <w:b/>
          <w:sz w:val="22"/>
          <w:szCs w:val="22"/>
          <w:lang w:val="ru-RU"/>
        </w:rPr>
        <w:t>Руководитель Программы</w:t>
      </w:r>
      <w:r w:rsidR="009357B0">
        <w:rPr>
          <w:rFonts w:cs="Arial"/>
          <w:b/>
          <w:sz w:val="22"/>
          <w:szCs w:val="22"/>
          <w:lang w:val="ru-RU"/>
        </w:rPr>
        <w:tab/>
      </w:r>
      <w:r>
        <w:rPr>
          <w:rFonts w:cs="Arial"/>
          <w:b/>
          <w:bCs/>
          <w:sz w:val="22"/>
          <w:szCs w:val="22"/>
          <w:lang w:val="ru-RU"/>
        </w:rPr>
        <w:t>Г-н</w:t>
      </w:r>
      <w:r w:rsidRPr="002F372D">
        <w:rPr>
          <w:rFonts w:cs="Arial"/>
          <w:b/>
          <w:bCs/>
          <w:sz w:val="22"/>
          <w:szCs w:val="22"/>
          <w:lang w:val="ru-RU"/>
        </w:rPr>
        <w:t xml:space="preserve"> </w:t>
      </w:r>
      <w:r>
        <w:rPr>
          <w:rFonts w:cs="Arial"/>
          <w:b/>
          <w:bCs/>
          <w:sz w:val="22"/>
          <w:szCs w:val="22"/>
          <w:lang w:val="ru-RU"/>
        </w:rPr>
        <w:t>Ё. Такаги</w:t>
      </w:r>
    </w:p>
    <w:p w:rsidR="008F70C3" w:rsidRPr="002F372D" w:rsidRDefault="008F70C3" w:rsidP="008F70C3">
      <w:pPr>
        <w:ind w:left="2268" w:hanging="2268"/>
        <w:rPr>
          <w:b/>
          <w:sz w:val="22"/>
          <w:szCs w:val="22"/>
          <w:lang w:val="ru-RU"/>
        </w:rPr>
      </w:pPr>
    </w:p>
    <w:p w:rsidR="008F70C3" w:rsidRPr="002F372D" w:rsidRDefault="008F70C3" w:rsidP="008F70C3">
      <w:pPr>
        <w:ind w:left="2268" w:hanging="2268"/>
        <w:rPr>
          <w:b/>
          <w:bCs/>
          <w:sz w:val="22"/>
          <w:szCs w:val="22"/>
          <w:lang w:val="ru-RU"/>
        </w:rPr>
      </w:pPr>
    </w:p>
    <w:p w:rsidR="008F70C3" w:rsidRPr="002567EF" w:rsidRDefault="008F70C3" w:rsidP="008F70C3">
      <w:pPr>
        <w:ind w:left="2268" w:hanging="2268"/>
        <w:rPr>
          <w:rFonts w:cs="Arial"/>
          <w:sz w:val="22"/>
          <w:szCs w:val="22"/>
          <w:lang w:val="ru-RU"/>
        </w:rPr>
      </w:pPr>
      <w:r>
        <w:rPr>
          <w:bCs/>
          <w:sz w:val="22"/>
          <w:szCs w:val="22"/>
          <w:lang w:val="ru-RU"/>
        </w:rPr>
        <w:t>ОБЗОР ДОСТИЖЕНИЙ ЗА ДВУХЛЕТНИЙ ПЕРИОД 2012-2013 ГГ.</w:t>
      </w:r>
    </w:p>
    <w:p w:rsidR="008F70C3" w:rsidRPr="002567EF" w:rsidRDefault="008F70C3" w:rsidP="008F70C3">
      <w:pPr>
        <w:autoSpaceDE w:val="0"/>
        <w:autoSpaceDN w:val="0"/>
        <w:adjustRightInd w:val="0"/>
        <w:rPr>
          <w:rFonts w:cs="Arial"/>
          <w:bCs/>
          <w:color w:val="000000"/>
          <w:sz w:val="22"/>
          <w:szCs w:val="22"/>
          <w:lang w:val="ru-RU"/>
        </w:rPr>
      </w:pPr>
    </w:p>
    <w:p w:rsidR="008F70C3" w:rsidRPr="007B2B2B" w:rsidRDefault="008F70C3" w:rsidP="008F70C3">
      <w:pPr>
        <w:pStyle w:val="Style1"/>
        <w:numPr>
          <w:ilvl w:val="0"/>
          <w:numId w:val="0"/>
        </w:numPr>
        <w:tabs>
          <w:tab w:val="left" w:pos="709"/>
        </w:tabs>
        <w:jc w:val="both"/>
        <w:rPr>
          <w:lang w:val="ru-RU"/>
        </w:rPr>
      </w:pPr>
      <w:r w:rsidRPr="002567EF">
        <w:rPr>
          <w:lang w:val="ru-RU"/>
        </w:rPr>
        <w:t>13.1.</w:t>
      </w:r>
      <w:r w:rsidRPr="002567EF">
        <w:rPr>
          <w:lang w:val="ru-RU"/>
        </w:rPr>
        <w:tab/>
      </w:r>
      <w:r>
        <w:rPr>
          <w:lang w:val="ru-RU"/>
        </w:rPr>
        <w:t>Продолжилась разработка новой</w:t>
      </w:r>
      <w:r w:rsidRPr="004E0DF2">
        <w:rPr>
          <w:lang w:val="ru-RU"/>
        </w:rPr>
        <w:t xml:space="preserve"> </w:t>
      </w:r>
      <w:r>
        <w:rPr>
          <w:lang w:val="ru-RU"/>
        </w:rPr>
        <w:t>системы</w:t>
      </w:r>
      <w:r w:rsidRPr="004E0DF2">
        <w:rPr>
          <w:lang w:val="ru-RU"/>
        </w:rPr>
        <w:t xml:space="preserve"> </w:t>
      </w:r>
      <w:r>
        <w:t>PATENTSCOPE</w:t>
      </w:r>
      <w:r w:rsidRPr="004E0DF2">
        <w:rPr>
          <w:lang w:val="ru-RU"/>
        </w:rPr>
        <w:t xml:space="preserve">, </w:t>
      </w:r>
      <w:r>
        <w:rPr>
          <w:lang w:val="ru-RU"/>
        </w:rPr>
        <w:t>внедренной</w:t>
      </w:r>
      <w:r w:rsidRPr="004E0DF2">
        <w:rPr>
          <w:lang w:val="ru-RU"/>
        </w:rPr>
        <w:t xml:space="preserve"> </w:t>
      </w:r>
      <w:r>
        <w:rPr>
          <w:lang w:val="ru-RU"/>
        </w:rPr>
        <w:t>в</w:t>
      </w:r>
      <w:r w:rsidRPr="004E0DF2">
        <w:rPr>
          <w:lang w:val="ru-RU"/>
        </w:rPr>
        <w:t xml:space="preserve"> </w:t>
      </w:r>
      <w:r>
        <w:rPr>
          <w:lang w:val="ru-RU"/>
        </w:rPr>
        <w:t>конце</w:t>
      </w:r>
      <w:r w:rsidRPr="004E0DF2">
        <w:rPr>
          <w:lang w:val="ru-RU"/>
        </w:rPr>
        <w:t xml:space="preserve"> </w:t>
      </w:r>
      <w:r>
        <w:rPr>
          <w:lang w:val="ru-RU"/>
        </w:rPr>
        <w:t>предыдущего</w:t>
      </w:r>
      <w:r w:rsidRPr="004E0DF2">
        <w:rPr>
          <w:lang w:val="ru-RU"/>
        </w:rPr>
        <w:t xml:space="preserve"> </w:t>
      </w:r>
      <w:r>
        <w:rPr>
          <w:lang w:val="ru-RU"/>
        </w:rPr>
        <w:t>двухгодичного</w:t>
      </w:r>
      <w:r w:rsidRPr="004E0DF2">
        <w:rPr>
          <w:lang w:val="ru-RU"/>
        </w:rPr>
        <w:t xml:space="preserve"> </w:t>
      </w:r>
      <w:r>
        <w:rPr>
          <w:lang w:val="ru-RU"/>
        </w:rPr>
        <w:t>периода</w:t>
      </w:r>
      <w:r w:rsidRPr="004E0DF2">
        <w:rPr>
          <w:lang w:val="ru-RU"/>
        </w:rPr>
        <w:t xml:space="preserve">, </w:t>
      </w:r>
      <w:r>
        <w:rPr>
          <w:lang w:val="ru-RU"/>
        </w:rPr>
        <w:t xml:space="preserve">с целью повысить качество и упростить доступ пользователей. Цель была достигнута путем проведения различных работ, в том числе улучшения синтаксиса поиска, добавления учетных записей пользователей, введения опции сохранения поисковых запросов и введения помощника по МПК, который выдает информацию по коду МПК при наведении курсора на значок. Также к девяти языкам, уже использовавшимся в Системе межъязыкового поиска </w:t>
      </w:r>
      <w:r>
        <w:t>CLIR</w:t>
      </w:r>
      <w:r>
        <w:rPr>
          <w:lang w:val="ru-RU"/>
        </w:rPr>
        <w:t xml:space="preserve">, было добавлено еще три (нидерландский, итальянский и шведский), благодаря чему общее число поддерживаемых языков достигло двенадцати. Кроме того, Система статистического машинного перевода </w:t>
      </w:r>
      <w:r w:rsidRPr="00F2458D">
        <w:t>TAPTA</w:t>
      </w:r>
      <w:r>
        <w:rPr>
          <w:lang w:val="ru-RU"/>
        </w:rPr>
        <w:t xml:space="preserve"> собственной разработки была расширена до двух сложных языковых пар: английский – немецкий и английский – японский.</w:t>
      </w:r>
    </w:p>
    <w:p w:rsidR="008F70C3" w:rsidRPr="007B2B2B" w:rsidRDefault="008F70C3" w:rsidP="008F70C3">
      <w:pPr>
        <w:tabs>
          <w:tab w:val="left" w:pos="709"/>
        </w:tabs>
        <w:autoSpaceDE w:val="0"/>
        <w:autoSpaceDN w:val="0"/>
        <w:adjustRightInd w:val="0"/>
        <w:jc w:val="both"/>
        <w:rPr>
          <w:rFonts w:cs="Arial"/>
          <w:bCs/>
          <w:color w:val="000000"/>
          <w:sz w:val="22"/>
          <w:szCs w:val="22"/>
          <w:lang w:val="ru-RU"/>
        </w:rPr>
      </w:pPr>
    </w:p>
    <w:p w:rsidR="008F70C3" w:rsidRDefault="008F70C3" w:rsidP="008F70C3">
      <w:pPr>
        <w:pStyle w:val="Style1"/>
        <w:numPr>
          <w:ilvl w:val="0"/>
          <w:numId w:val="0"/>
        </w:numPr>
        <w:tabs>
          <w:tab w:val="left" w:pos="709"/>
        </w:tabs>
        <w:jc w:val="both"/>
        <w:rPr>
          <w:bCs/>
          <w:color w:val="000000"/>
          <w:lang w:val="ru-RU"/>
        </w:rPr>
      </w:pPr>
      <w:r w:rsidRPr="009A7C6C">
        <w:rPr>
          <w:lang w:val="ru-RU"/>
        </w:rPr>
        <w:t>13.2.</w:t>
      </w:r>
      <w:r w:rsidRPr="009A7C6C">
        <w:rPr>
          <w:lang w:val="ru-RU"/>
        </w:rPr>
        <w:tab/>
      </w:r>
      <w:r w:rsidRPr="002F6B45">
        <w:rPr>
          <w:bCs/>
          <w:color w:val="000000"/>
          <w:lang w:val="ru-RU"/>
        </w:rPr>
        <w:t xml:space="preserve">Было отмечено </w:t>
      </w:r>
      <w:r>
        <w:rPr>
          <w:bCs/>
          <w:color w:val="000000"/>
          <w:lang w:val="ru-RU"/>
        </w:rPr>
        <w:t xml:space="preserve">10-процентное </w:t>
      </w:r>
      <w:r w:rsidRPr="002F6B45">
        <w:rPr>
          <w:bCs/>
          <w:color w:val="000000"/>
          <w:lang w:val="ru-RU"/>
        </w:rPr>
        <w:t>увеличение числа пользователей системы PATENTSCOPE в квартал с 216</w:t>
      </w:r>
      <w:r>
        <w:rPr>
          <w:bCs/>
          <w:color w:val="000000"/>
          <w:lang w:val="ru-RU"/>
        </w:rPr>
        <w:t> </w:t>
      </w:r>
      <w:r w:rsidRPr="002F6B45">
        <w:rPr>
          <w:bCs/>
          <w:color w:val="000000"/>
          <w:lang w:val="ru-RU"/>
        </w:rPr>
        <w:t>289 в 2011 г. до</w:t>
      </w:r>
      <w:r>
        <w:rPr>
          <w:bCs/>
          <w:color w:val="000000"/>
          <w:lang w:val="ru-RU"/>
        </w:rPr>
        <w:t xml:space="preserve"> 237</w:t>
      </w:r>
      <w:r w:rsidRPr="002F6B45">
        <w:rPr>
          <w:bCs/>
          <w:color w:val="000000"/>
          <w:lang w:val="ru-RU"/>
        </w:rPr>
        <w:t> </w:t>
      </w:r>
      <w:r>
        <w:rPr>
          <w:bCs/>
          <w:color w:val="000000"/>
          <w:lang w:val="ru-RU"/>
        </w:rPr>
        <w:t>446</w:t>
      </w:r>
      <w:r w:rsidRPr="002F6B45">
        <w:rPr>
          <w:bCs/>
          <w:color w:val="000000"/>
          <w:lang w:val="ru-RU"/>
        </w:rPr>
        <w:t xml:space="preserve"> в</w:t>
      </w:r>
      <w:r>
        <w:rPr>
          <w:bCs/>
          <w:color w:val="000000"/>
          <w:lang w:val="ru-RU"/>
        </w:rPr>
        <w:t xml:space="preserve"> 2013</w:t>
      </w:r>
      <w:r w:rsidRPr="002F6B45">
        <w:rPr>
          <w:bCs/>
          <w:color w:val="000000"/>
          <w:lang w:val="ru-RU"/>
        </w:rPr>
        <w:t> г., несмотря на имевшиеся в 2012 г. сетевые неполадки, вызвавшие сбо</w:t>
      </w:r>
      <w:r>
        <w:rPr>
          <w:bCs/>
          <w:color w:val="000000"/>
          <w:lang w:val="ru-RU"/>
        </w:rPr>
        <w:t>и в распространении информации.</w:t>
      </w:r>
      <w:r w:rsidRPr="002F6B45">
        <w:rPr>
          <w:bCs/>
          <w:color w:val="000000"/>
          <w:lang w:val="ru-RU"/>
        </w:rPr>
        <w:t xml:space="preserve"> Число национальных фондов в PATENTSCOPE </w:t>
      </w:r>
      <w:r>
        <w:rPr>
          <w:bCs/>
          <w:color w:val="000000"/>
          <w:lang w:val="ru-RU"/>
        </w:rPr>
        <w:t xml:space="preserve">постепенно </w:t>
      </w:r>
      <w:r w:rsidRPr="002F6B45">
        <w:rPr>
          <w:bCs/>
          <w:color w:val="000000"/>
          <w:lang w:val="ru-RU"/>
        </w:rPr>
        <w:t xml:space="preserve">увеличилось с 28 </w:t>
      </w:r>
      <w:r>
        <w:rPr>
          <w:bCs/>
          <w:color w:val="000000"/>
          <w:lang w:val="ru-RU"/>
        </w:rPr>
        <w:t xml:space="preserve">в 2011 г. </w:t>
      </w:r>
      <w:r w:rsidRPr="002F6B45">
        <w:rPr>
          <w:bCs/>
          <w:color w:val="000000"/>
          <w:lang w:val="ru-RU"/>
        </w:rPr>
        <w:t xml:space="preserve">до </w:t>
      </w:r>
      <w:r>
        <w:rPr>
          <w:bCs/>
          <w:color w:val="000000"/>
          <w:lang w:val="ru-RU"/>
        </w:rPr>
        <w:t>36 в 2013 г.</w:t>
      </w:r>
      <w:r w:rsidRPr="002F6B45">
        <w:rPr>
          <w:bCs/>
          <w:color w:val="000000"/>
          <w:lang w:val="ru-RU"/>
        </w:rPr>
        <w:t>, при этом было отмечено существенное</w:t>
      </w:r>
      <w:r>
        <w:rPr>
          <w:bCs/>
          <w:color w:val="000000"/>
          <w:lang w:val="ru-RU"/>
        </w:rPr>
        <w:t>, более чем трехкратное</w:t>
      </w:r>
      <w:r w:rsidRPr="002F6B45">
        <w:rPr>
          <w:bCs/>
          <w:color w:val="000000"/>
          <w:lang w:val="ru-RU"/>
        </w:rPr>
        <w:t xml:space="preserve"> увеличение </w:t>
      </w:r>
      <w:r>
        <w:rPr>
          <w:bCs/>
          <w:color w:val="000000"/>
          <w:lang w:val="ru-RU"/>
        </w:rPr>
        <w:t>фондов записей США, Японии и Китая с 10 до 34 млн</w:t>
      </w:r>
      <w:r w:rsidRPr="002F6B45">
        <w:rPr>
          <w:bCs/>
          <w:color w:val="000000"/>
          <w:lang w:val="ru-RU"/>
        </w:rPr>
        <w:t xml:space="preserve"> </w:t>
      </w:r>
      <w:r>
        <w:rPr>
          <w:bCs/>
          <w:color w:val="000000"/>
          <w:lang w:val="ru-RU"/>
        </w:rPr>
        <w:t>записей (документов).</w:t>
      </w:r>
      <w:r w:rsidRPr="002F6B45">
        <w:rPr>
          <w:bCs/>
          <w:color w:val="000000"/>
          <w:lang w:val="ru-RU"/>
        </w:rPr>
        <w:t xml:space="preserve"> </w:t>
      </w:r>
      <w:r>
        <w:rPr>
          <w:bCs/>
          <w:color w:val="000000"/>
          <w:lang w:val="ru-RU"/>
        </w:rPr>
        <w:t>Ведется</w:t>
      </w:r>
      <w:r w:rsidRPr="002F6B45">
        <w:rPr>
          <w:bCs/>
          <w:color w:val="000000"/>
          <w:lang w:val="ru-RU"/>
        </w:rPr>
        <w:t xml:space="preserve"> работа по подготовке к добавлению национальных </w:t>
      </w:r>
      <w:r>
        <w:rPr>
          <w:bCs/>
          <w:color w:val="000000"/>
          <w:lang w:val="ru-RU"/>
        </w:rPr>
        <w:t xml:space="preserve">и региональных </w:t>
      </w:r>
      <w:r w:rsidRPr="002F6B45">
        <w:rPr>
          <w:bCs/>
          <w:color w:val="000000"/>
          <w:lang w:val="ru-RU"/>
        </w:rPr>
        <w:t xml:space="preserve">фондов </w:t>
      </w:r>
      <w:r>
        <w:rPr>
          <w:bCs/>
          <w:color w:val="000000"/>
          <w:lang w:val="ru-RU"/>
        </w:rPr>
        <w:t>(см. «Не-</w:t>
      </w:r>
      <w:r>
        <w:rPr>
          <w:bCs/>
          <w:color w:val="000000"/>
        </w:rPr>
        <w:t>PCT</w:t>
      </w:r>
      <w:r>
        <w:rPr>
          <w:bCs/>
          <w:color w:val="000000"/>
          <w:lang w:val="ru-RU"/>
        </w:rPr>
        <w:t>» в Графике ниже)</w:t>
      </w:r>
      <w:r w:rsidRPr="002F6B45">
        <w:rPr>
          <w:bCs/>
          <w:color w:val="000000"/>
          <w:lang w:val="ru-RU"/>
        </w:rPr>
        <w:t>.</w:t>
      </w:r>
    </w:p>
    <w:p w:rsidR="008F70C3" w:rsidRPr="002567EF" w:rsidRDefault="008F70C3" w:rsidP="008F70C3">
      <w:pPr>
        <w:autoSpaceDE w:val="0"/>
        <w:autoSpaceDN w:val="0"/>
        <w:adjustRightInd w:val="0"/>
        <w:rPr>
          <w:rFonts w:cs="Arial"/>
          <w:bCs/>
          <w:color w:val="000000"/>
          <w:sz w:val="22"/>
          <w:szCs w:val="22"/>
          <w:lang w:val="ru-RU"/>
        </w:rPr>
      </w:pPr>
    </w:p>
    <w:p w:rsidR="005660B2" w:rsidRPr="008F70C3" w:rsidRDefault="008F70C3" w:rsidP="008F70C3">
      <w:pPr>
        <w:autoSpaceDE w:val="0"/>
        <w:autoSpaceDN w:val="0"/>
        <w:adjustRightInd w:val="0"/>
        <w:jc w:val="center"/>
        <w:rPr>
          <w:rFonts w:cs="Arial"/>
          <w:bCs/>
          <w:color w:val="000000"/>
          <w:sz w:val="22"/>
          <w:szCs w:val="22"/>
          <w:lang w:val="ru-RU"/>
        </w:rPr>
      </w:pPr>
      <w:r>
        <w:rPr>
          <w:rFonts w:cs="Arial"/>
          <w:bCs/>
          <w:color w:val="000000"/>
          <w:sz w:val="22"/>
          <w:szCs w:val="22"/>
          <w:lang w:val="ru-RU"/>
        </w:rPr>
        <w:t xml:space="preserve">Записи в </w:t>
      </w:r>
      <w:r>
        <w:rPr>
          <w:rFonts w:cs="Arial"/>
          <w:bCs/>
          <w:color w:val="000000"/>
          <w:sz w:val="22"/>
          <w:szCs w:val="22"/>
        </w:rPr>
        <w:t>PATENTSCOPE</w:t>
      </w:r>
      <w:r w:rsidRPr="004361BB">
        <w:rPr>
          <w:rFonts w:cs="Arial"/>
          <w:bCs/>
          <w:color w:val="000000"/>
          <w:sz w:val="22"/>
          <w:szCs w:val="22"/>
          <w:lang w:val="ru-RU"/>
        </w:rPr>
        <w:t xml:space="preserve"> </w:t>
      </w:r>
      <w:r>
        <w:rPr>
          <w:rFonts w:cs="Arial"/>
          <w:bCs/>
          <w:color w:val="000000"/>
          <w:sz w:val="22"/>
          <w:szCs w:val="22"/>
          <w:lang w:val="ru-RU"/>
        </w:rPr>
        <w:t>в 2012-20</w:t>
      </w:r>
      <w:r w:rsidRPr="004361BB">
        <w:rPr>
          <w:rFonts w:cs="Arial"/>
          <w:bCs/>
          <w:color w:val="000000"/>
          <w:sz w:val="22"/>
          <w:szCs w:val="22"/>
          <w:lang w:val="ru-RU"/>
        </w:rPr>
        <w:t>13</w:t>
      </w:r>
      <w:r>
        <w:rPr>
          <w:rFonts w:cs="Arial"/>
          <w:bCs/>
          <w:color w:val="000000"/>
          <w:sz w:val="22"/>
          <w:szCs w:val="22"/>
          <w:lang w:val="ru-RU"/>
        </w:rPr>
        <w:t> гг.</w:t>
      </w:r>
    </w:p>
    <w:p w:rsidR="005660B2" w:rsidRPr="008F70C3" w:rsidRDefault="005660B2" w:rsidP="005660B2">
      <w:pPr>
        <w:autoSpaceDE w:val="0"/>
        <w:autoSpaceDN w:val="0"/>
        <w:adjustRightInd w:val="0"/>
        <w:jc w:val="center"/>
        <w:rPr>
          <w:rFonts w:cs="Arial"/>
          <w:bCs/>
          <w:color w:val="000000"/>
          <w:sz w:val="22"/>
          <w:szCs w:val="22"/>
          <w:lang w:val="ru-RU"/>
        </w:rPr>
      </w:pPr>
    </w:p>
    <w:p w:rsidR="005660B2" w:rsidRDefault="005660B2" w:rsidP="005660B2">
      <w:pPr>
        <w:autoSpaceDE w:val="0"/>
        <w:autoSpaceDN w:val="0"/>
        <w:adjustRightInd w:val="0"/>
        <w:jc w:val="center"/>
        <w:rPr>
          <w:rFonts w:cs="Arial"/>
          <w:bCs/>
          <w:color w:val="000000"/>
          <w:sz w:val="22"/>
          <w:szCs w:val="22"/>
        </w:rPr>
      </w:pPr>
      <w:r>
        <w:rPr>
          <w:noProof/>
        </w:rPr>
        <w:drawing>
          <wp:inline distT="0" distB="0" distL="0" distR="0" wp14:anchorId="6FD88D51" wp14:editId="61B24DA4">
            <wp:extent cx="4480560" cy="3009900"/>
            <wp:effectExtent l="0" t="0" r="15240" b="1905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5660B2" w:rsidRDefault="005660B2" w:rsidP="005660B2">
      <w:pPr>
        <w:autoSpaceDE w:val="0"/>
        <w:autoSpaceDN w:val="0"/>
        <w:adjustRightInd w:val="0"/>
        <w:jc w:val="both"/>
        <w:rPr>
          <w:rFonts w:cs="Arial"/>
          <w:bCs/>
          <w:color w:val="000000"/>
          <w:sz w:val="22"/>
          <w:szCs w:val="22"/>
        </w:rPr>
      </w:pPr>
    </w:p>
    <w:p w:rsidR="0068151C" w:rsidRDefault="0068151C" w:rsidP="0068151C">
      <w:pPr>
        <w:pStyle w:val="Style1"/>
        <w:numPr>
          <w:ilvl w:val="0"/>
          <w:numId w:val="0"/>
        </w:numPr>
        <w:tabs>
          <w:tab w:val="left" w:pos="709"/>
        </w:tabs>
        <w:jc w:val="both"/>
      </w:pPr>
    </w:p>
    <w:p w:rsidR="008F70C3" w:rsidRDefault="0068151C" w:rsidP="008F70C3">
      <w:pPr>
        <w:pStyle w:val="Style1"/>
        <w:numPr>
          <w:ilvl w:val="0"/>
          <w:numId w:val="0"/>
        </w:numPr>
        <w:tabs>
          <w:tab w:val="left" w:pos="709"/>
        </w:tabs>
        <w:jc w:val="both"/>
        <w:rPr>
          <w:lang w:val="ru-RU"/>
        </w:rPr>
      </w:pPr>
      <w:r w:rsidRPr="005D6A0D">
        <w:rPr>
          <w:lang w:val="ru-RU"/>
        </w:rPr>
        <w:t>13.3.</w:t>
      </w:r>
      <w:r w:rsidRPr="005D6A0D">
        <w:rPr>
          <w:lang w:val="ru-RU"/>
        </w:rPr>
        <w:tab/>
      </w:r>
      <w:r w:rsidR="008F70C3" w:rsidRPr="002F6B45">
        <w:rPr>
          <w:bCs/>
          <w:color w:val="000000"/>
          <w:lang w:val="ru-RU"/>
        </w:rPr>
        <w:t xml:space="preserve">В 2012 г. начала </w:t>
      </w:r>
      <w:r w:rsidR="008F70C3">
        <w:rPr>
          <w:bCs/>
          <w:color w:val="000000"/>
          <w:lang w:val="ru-RU"/>
        </w:rPr>
        <w:t>функционировать</w:t>
      </w:r>
      <w:r w:rsidR="008F70C3" w:rsidRPr="002F6B45">
        <w:rPr>
          <w:bCs/>
          <w:color w:val="000000"/>
          <w:lang w:val="ru-RU"/>
        </w:rPr>
        <w:t xml:space="preserve"> Глобальная база данных по брендам, в </w:t>
      </w:r>
      <w:r w:rsidR="008F70C3">
        <w:rPr>
          <w:bCs/>
          <w:color w:val="000000"/>
          <w:lang w:val="ru-RU"/>
        </w:rPr>
        <w:t>которую</w:t>
      </w:r>
      <w:r w:rsidR="008F70C3" w:rsidRPr="002F6B45">
        <w:rPr>
          <w:bCs/>
          <w:color w:val="000000"/>
          <w:lang w:val="ru-RU"/>
        </w:rPr>
        <w:t xml:space="preserve"> вошли данные Мадридской и Лиссабонской систем и фонды записей в соответствии со статьей 6</w:t>
      </w:r>
      <w:r w:rsidR="008F70C3" w:rsidRPr="002F6B45">
        <w:rPr>
          <w:bCs/>
          <w:i/>
          <w:iCs/>
          <w:color w:val="000000"/>
          <w:lang w:val="ru-RU"/>
        </w:rPr>
        <w:t>ter.</w:t>
      </w:r>
      <w:r w:rsidR="008F70C3" w:rsidRPr="002F6B45">
        <w:rPr>
          <w:bCs/>
          <w:iCs/>
          <w:color w:val="000000"/>
          <w:lang w:val="ru-RU"/>
        </w:rPr>
        <w:t xml:space="preserve">  На протяжении 2012</w:t>
      </w:r>
      <w:r w:rsidR="008F70C3">
        <w:rPr>
          <w:bCs/>
          <w:iCs/>
          <w:color w:val="000000"/>
          <w:lang w:val="ru-RU"/>
        </w:rPr>
        <w:t xml:space="preserve"> и 2013 </w:t>
      </w:r>
      <w:r w:rsidR="008F70C3" w:rsidRPr="002F6B45">
        <w:rPr>
          <w:bCs/>
          <w:iCs/>
          <w:color w:val="000000"/>
          <w:lang w:val="ru-RU"/>
        </w:rPr>
        <w:t xml:space="preserve">г. отмечался устойчивый </w:t>
      </w:r>
      <w:r w:rsidR="008F70C3">
        <w:rPr>
          <w:bCs/>
          <w:iCs/>
          <w:color w:val="000000"/>
          <w:lang w:val="ru-RU"/>
        </w:rPr>
        <w:t xml:space="preserve">поквартальный </w:t>
      </w:r>
      <w:r w:rsidR="008F70C3" w:rsidRPr="002F6B45">
        <w:rPr>
          <w:bCs/>
          <w:iCs/>
          <w:color w:val="000000"/>
          <w:lang w:val="ru-RU"/>
        </w:rPr>
        <w:t xml:space="preserve">рост числа пользователей </w:t>
      </w:r>
      <w:r w:rsidR="008F70C3">
        <w:rPr>
          <w:bCs/>
          <w:color w:val="000000"/>
          <w:lang w:val="ru-RU"/>
        </w:rPr>
        <w:t>Базы на</w:t>
      </w:r>
      <w:r w:rsidR="008F70C3" w:rsidRPr="002F6B45">
        <w:rPr>
          <w:bCs/>
          <w:color w:val="000000"/>
          <w:lang w:val="ru-RU"/>
        </w:rPr>
        <w:t xml:space="preserve"> 13</w:t>
      </w:r>
      <w:r w:rsidR="008F70C3">
        <w:rPr>
          <w:bCs/>
          <w:color w:val="000000"/>
          <w:lang w:val="ru-RU"/>
        </w:rPr>
        <w:t> </w:t>
      </w:r>
      <w:r w:rsidR="008F70C3" w:rsidRPr="002F6B45">
        <w:rPr>
          <w:bCs/>
          <w:color w:val="000000"/>
          <w:lang w:val="ru-RU"/>
        </w:rPr>
        <w:t xml:space="preserve">000 </w:t>
      </w:r>
      <w:r w:rsidR="008F70C3">
        <w:rPr>
          <w:bCs/>
          <w:color w:val="000000"/>
          <w:lang w:val="ru-RU"/>
        </w:rPr>
        <w:t xml:space="preserve">и 23 000 пользователей </w:t>
      </w:r>
      <w:r w:rsidR="008F70C3" w:rsidRPr="002F6B45">
        <w:rPr>
          <w:bCs/>
          <w:color w:val="000000"/>
          <w:lang w:val="ru-RU"/>
        </w:rPr>
        <w:t>в квартал</w:t>
      </w:r>
      <w:r w:rsidR="008F70C3">
        <w:rPr>
          <w:bCs/>
          <w:color w:val="000000"/>
          <w:lang w:val="ru-RU"/>
        </w:rPr>
        <w:t xml:space="preserve"> соответственно по сравнению с 9 000 в 2011 г</w:t>
      </w:r>
      <w:r w:rsidR="008F70C3" w:rsidRPr="002F6B45">
        <w:rPr>
          <w:bCs/>
          <w:color w:val="000000"/>
          <w:lang w:val="ru-RU"/>
        </w:rPr>
        <w:t xml:space="preserve">.  </w:t>
      </w:r>
      <w:r w:rsidR="008F70C3">
        <w:rPr>
          <w:bCs/>
          <w:color w:val="000000"/>
          <w:lang w:val="ru-RU"/>
        </w:rPr>
        <w:t xml:space="preserve">В 2011 г. </w:t>
      </w:r>
      <w:r w:rsidR="008F70C3" w:rsidRPr="002F6B45">
        <w:rPr>
          <w:bCs/>
          <w:color w:val="000000"/>
          <w:lang w:val="ru-RU"/>
        </w:rPr>
        <w:t>начался процесс добавления в Базу национальных фондов трех стран</w:t>
      </w:r>
      <w:r w:rsidR="008F70C3">
        <w:rPr>
          <w:bCs/>
          <w:color w:val="000000"/>
          <w:lang w:val="ru-RU"/>
        </w:rPr>
        <w:t xml:space="preserve">, благодаря чему общее число национальных фондов в 2013 г. достигло двенадцати (см. «Не Мадридская </w:t>
      </w:r>
      <w:r w:rsidR="008F70C3" w:rsidRPr="004E44C3">
        <w:rPr>
          <w:bCs/>
          <w:color w:val="000000"/>
          <w:lang w:val="ru-RU"/>
        </w:rPr>
        <w:t>система</w:t>
      </w:r>
      <w:r w:rsidR="008F70C3">
        <w:rPr>
          <w:bCs/>
          <w:color w:val="000000"/>
          <w:lang w:val="ru-RU"/>
        </w:rPr>
        <w:t>» в Графике ниже)</w:t>
      </w:r>
      <w:r w:rsidR="008F70C3" w:rsidRPr="002F6B45">
        <w:rPr>
          <w:bCs/>
          <w:color w:val="000000"/>
          <w:lang w:val="ru-RU"/>
        </w:rPr>
        <w:t xml:space="preserve">.  За </w:t>
      </w:r>
      <w:r w:rsidR="008F70C3">
        <w:rPr>
          <w:bCs/>
          <w:color w:val="000000"/>
          <w:lang w:val="ru-RU"/>
        </w:rPr>
        <w:t>двухгодичный период</w:t>
      </w:r>
      <w:r w:rsidR="008F70C3" w:rsidRPr="002F6B45">
        <w:rPr>
          <w:bCs/>
          <w:color w:val="000000"/>
          <w:lang w:val="ru-RU"/>
        </w:rPr>
        <w:t xml:space="preserve"> число записей в системе</w:t>
      </w:r>
      <w:r w:rsidR="008F70C3" w:rsidRPr="0017396F">
        <w:rPr>
          <w:bCs/>
          <w:color w:val="000000"/>
          <w:lang w:val="ru-RU"/>
        </w:rPr>
        <w:t xml:space="preserve"> </w:t>
      </w:r>
      <w:r w:rsidR="008F70C3" w:rsidRPr="002F6B45">
        <w:rPr>
          <w:bCs/>
          <w:color w:val="000000"/>
          <w:lang w:val="ru-RU"/>
        </w:rPr>
        <w:t xml:space="preserve">значительно увеличилось:  с 700 000 до </w:t>
      </w:r>
      <w:r w:rsidR="008F70C3">
        <w:rPr>
          <w:bCs/>
          <w:color w:val="000000"/>
          <w:lang w:val="ru-RU"/>
        </w:rPr>
        <w:t>1</w:t>
      </w:r>
      <w:r w:rsidR="008F70C3" w:rsidRPr="002F6B45">
        <w:rPr>
          <w:bCs/>
          <w:color w:val="000000"/>
          <w:lang w:val="ru-RU"/>
        </w:rPr>
        <w:t>2 млн.</w:t>
      </w:r>
      <w:r w:rsidR="008F70C3">
        <w:rPr>
          <w:bCs/>
          <w:color w:val="000000"/>
          <w:lang w:val="ru-RU"/>
        </w:rPr>
        <w:t xml:space="preserve"> </w:t>
      </w:r>
    </w:p>
    <w:p w:rsidR="008F70C3" w:rsidRPr="00323A07" w:rsidRDefault="008F70C3" w:rsidP="008F70C3">
      <w:pPr>
        <w:pStyle w:val="Style1"/>
        <w:numPr>
          <w:ilvl w:val="0"/>
          <w:numId w:val="0"/>
        </w:numPr>
        <w:tabs>
          <w:tab w:val="left" w:pos="709"/>
        </w:tabs>
        <w:jc w:val="both"/>
        <w:rPr>
          <w:lang w:val="ru-RU"/>
        </w:rPr>
      </w:pPr>
    </w:p>
    <w:p w:rsidR="005660B2" w:rsidRPr="008F70C3" w:rsidRDefault="008F70C3" w:rsidP="008F70C3">
      <w:pPr>
        <w:pStyle w:val="Style1"/>
        <w:numPr>
          <w:ilvl w:val="0"/>
          <w:numId w:val="0"/>
        </w:numPr>
        <w:tabs>
          <w:tab w:val="left" w:pos="709"/>
        </w:tabs>
        <w:jc w:val="center"/>
        <w:rPr>
          <w:sz w:val="22"/>
          <w:szCs w:val="22"/>
          <w:lang w:val="ru-RU"/>
        </w:rPr>
      </w:pPr>
      <w:r>
        <w:rPr>
          <w:sz w:val="22"/>
          <w:szCs w:val="22"/>
          <w:lang w:val="ru-RU"/>
        </w:rPr>
        <w:t>Глобальная база данных по брендам, количество записей в 2012-20</w:t>
      </w:r>
      <w:r w:rsidRPr="00C973E2">
        <w:rPr>
          <w:sz w:val="22"/>
          <w:szCs w:val="22"/>
          <w:lang w:val="ru-RU"/>
        </w:rPr>
        <w:t>13</w:t>
      </w:r>
      <w:r>
        <w:rPr>
          <w:sz w:val="22"/>
          <w:szCs w:val="22"/>
          <w:lang w:val="ru-RU"/>
        </w:rPr>
        <w:t> гг.</w:t>
      </w:r>
    </w:p>
    <w:p w:rsidR="005660B2" w:rsidRPr="008F70C3" w:rsidRDefault="005660B2" w:rsidP="005660B2">
      <w:pPr>
        <w:keepNext/>
        <w:keepLines/>
        <w:ind w:left="2268" w:hanging="2268"/>
        <w:jc w:val="center"/>
        <w:rPr>
          <w:b/>
          <w:bCs/>
          <w:sz w:val="22"/>
          <w:szCs w:val="22"/>
          <w:lang w:val="ru-RU"/>
        </w:rPr>
      </w:pPr>
    </w:p>
    <w:p w:rsidR="005660B2" w:rsidRPr="00523BE7" w:rsidRDefault="005660B2" w:rsidP="005660B2">
      <w:pPr>
        <w:keepNext/>
        <w:keepLines/>
        <w:jc w:val="center"/>
        <w:rPr>
          <w:b/>
          <w:bCs/>
          <w:sz w:val="22"/>
          <w:szCs w:val="22"/>
        </w:rPr>
      </w:pPr>
      <w:r>
        <w:rPr>
          <w:noProof/>
        </w:rPr>
        <w:drawing>
          <wp:inline distT="0" distB="0" distL="0" distR="0" wp14:anchorId="1059781A" wp14:editId="53614A05">
            <wp:extent cx="4549140" cy="2263140"/>
            <wp:effectExtent l="0" t="0" r="22860" b="2286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5660B2" w:rsidRDefault="005660B2" w:rsidP="005660B2">
      <w:pPr>
        <w:ind w:left="2268" w:hanging="2268"/>
        <w:rPr>
          <w:b/>
          <w:bCs/>
          <w:sz w:val="22"/>
          <w:szCs w:val="22"/>
        </w:rPr>
      </w:pPr>
    </w:p>
    <w:p w:rsidR="005660B2" w:rsidRPr="00523BE7" w:rsidRDefault="005660B2" w:rsidP="005660B2">
      <w:pPr>
        <w:ind w:left="2268" w:hanging="2268"/>
        <w:rPr>
          <w:b/>
          <w:bCs/>
          <w:sz w:val="22"/>
          <w:szCs w:val="22"/>
        </w:rPr>
      </w:pPr>
    </w:p>
    <w:p w:rsidR="008F70C3" w:rsidRPr="00E10943" w:rsidRDefault="008F70C3" w:rsidP="008F70C3">
      <w:pPr>
        <w:ind w:left="2268" w:hanging="2268"/>
        <w:rPr>
          <w:rFonts w:cs="Arial"/>
          <w:bCs/>
          <w:sz w:val="22"/>
          <w:szCs w:val="22"/>
          <w:lang w:val="ru-RU"/>
        </w:rPr>
      </w:pPr>
      <w:r w:rsidRPr="00E10943">
        <w:rPr>
          <w:rFonts w:cs="Arial"/>
          <w:bCs/>
          <w:sz w:val="22"/>
          <w:szCs w:val="22"/>
          <w:lang w:val="ru-RU"/>
        </w:rPr>
        <w:t xml:space="preserve">РЕАЛИЗАЦИЯ ПОВЕСТКИ ДНЯ В ОБЛАСТИ РАЗВИТИЯ </w:t>
      </w:r>
    </w:p>
    <w:p w:rsidR="008F70C3" w:rsidRPr="00E10943" w:rsidRDefault="008F70C3" w:rsidP="008F70C3">
      <w:pPr>
        <w:ind w:left="2268" w:hanging="2268"/>
        <w:jc w:val="both"/>
        <w:rPr>
          <w:b/>
          <w:sz w:val="22"/>
          <w:szCs w:val="22"/>
          <w:lang w:val="ru-RU"/>
        </w:rPr>
      </w:pPr>
    </w:p>
    <w:p w:rsidR="00A20289" w:rsidRPr="002F6B45" w:rsidRDefault="008F70C3" w:rsidP="008F70C3">
      <w:pPr>
        <w:rPr>
          <w:lang w:val="ru-RU"/>
        </w:rPr>
      </w:pPr>
      <w:r w:rsidRPr="002567EF">
        <w:rPr>
          <w:rFonts w:eastAsia="MS Mincho"/>
          <w:szCs w:val="20"/>
          <w:lang w:val="ru-RU" w:eastAsia="ja-JP" w:bidi="th-TH"/>
        </w:rPr>
        <w:t>13.4.</w:t>
      </w:r>
      <w:r w:rsidRPr="002567EF">
        <w:rPr>
          <w:rFonts w:eastAsia="MS Mincho"/>
          <w:szCs w:val="20"/>
          <w:lang w:val="ru-RU" w:eastAsia="ja-JP" w:bidi="th-TH"/>
        </w:rPr>
        <w:tab/>
      </w:r>
      <w:r w:rsidRPr="008F70C3">
        <w:rPr>
          <w:iCs/>
          <w:lang w:val="ru-RU"/>
        </w:rPr>
        <w:t>Работа в рамках настоящей Программы по-прежнему содействовала реализации рекомендаций 24 и 31 ДПР и была связана с ликвидацией цифрового разрыва и расширению доступа к находящейся в открытом доступе патентной информации;  с этой целью в рамках Программы продолжились усилия по увеличению числа записей об ИС, по которым может осуществляться поиск, и расширению поисковых и межъязыковых вспомогательных инструментов.</w:t>
      </w:r>
    </w:p>
    <w:p w:rsidR="005660B2" w:rsidRPr="009C6068" w:rsidRDefault="005660B2" w:rsidP="005660B2">
      <w:pPr>
        <w:ind w:left="2268" w:hanging="2268"/>
        <w:rPr>
          <w:b/>
          <w:sz w:val="22"/>
          <w:szCs w:val="22"/>
          <w:lang w:val="ru-RU"/>
        </w:rPr>
      </w:pPr>
    </w:p>
    <w:p w:rsidR="005660B2" w:rsidRPr="009C6068" w:rsidRDefault="005660B2" w:rsidP="005660B2">
      <w:pPr>
        <w:ind w:left="2268" w:hanging="2268"/>
        <w:rPr>
          <w:b/>
          <w:sz w:val="22"/>
          <w:szCs w:val="22"/>
          <w:lang w:val="ru-RU"/>
        </w:rPr>
      </w:pPr>
    </w:p>
    <w:p w:rsidR="008F70C3" w:rsidRPr="00523BE7" w:rsidRDefault="008F70C3" w:rsidP="008F70C3">
      <w:pPr>
        <w:rPr>
          <w:rFonts w:cs="Arial"/>
          <w:sz w:val="22"/>
          <w:szCs w:val="22"/>
        </w:rPr>
      </w:pPr>
      <w:r>
        <w:rPr>
          <w:rFonts w:cs="Arial"/>
          <w:sz w:val="22"/>
          <w:szCs w:val="22"/>
        </w:rPr>
        <w:t>ДАННЫЕ О РЕЗУЛЬТАТИВНОСТИ</w:t>
      </w:r>
    </w:p>
    <w:p w:rsidR="008F70C3" w:rsidRPr="00523BE7" w:rsidRDefault="008F70C3" w:rsidP="008F70C3">
      <w:pPr>
        <w:ind w:left="2268" w:hanging="2268"/>
        <w:rPr>
          <w:b/>
          <w:sz w:val="22"/>
          <w:szCs w:val="22"/>
        </w:rPr>
      </w:pPr>
    </w:p>
    <w:tbl>
      <w:tblPr>
        <w:tblW w:w="488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264"/>
        <w:gridCol w:w="2128"/>
        <w:gridCol w:w="1559"/>
        <w:gridCol w:w="6"/>
        <w:gridCol w:w="2141"/>
        <w:gridCol w:w="1259"/>
      </w:tblGrid>
      <w:tr w:rsidR="008F70C3" w:rsidRPr="00D412C0" w:rsidTr="00487C44">
        <w:trPr>
          <w:cantSplit/>
        </w:trPr>
        <w:tc>
          <w:tcPr>
            <w:tcW w:w="5000" w:type="pct"/>
            <w:gridSpan w:val="6"/>
            <w:tcBorders>
              <w:top w:val="single" w:sz="4" w:space="0" w:color="auto"/>
              <w:bottom w:val="nil"/>
            </w:tcBorders>
            <w:shd w:val="clear" w:color="auto" w:fill="CCFFFF"/>
            <w:vAlign w:val="center"/>
          </w:tcPr>
          <w:p w:rsidR="008F70C3" w:rsidRPr="002F6B45" w:rsidRDefault="008F70C3" w:rsidP="008F70C3">
            <w:pPr>
              <w:keepNext/>
              <w:keepLines/>
              <w:tabs>
                <w:tab w:val="left" w:pos="2302"/>
              </w:tabs>
              <w:spacing w:before="120" w:after="120"/>
              <w:ind w:left="2302" w:hanging="2302"/>
              <w:rPr>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sz w:val="16"/>
                <w:szCs w:val="16"/>
                <w:lang w:val="ru-RU"/>
              </w:rPr>
              <w:t>Расширенный доступ учреждений ИС и широкой публики к информации и знаниям в области ИС и активное использование такой информации и знаний в целях поощрения инноваций и расширения доступа к охраняемым творческим произведениям и творческим произведениям, перешедшим в сферу общественного достояния</w:t>
            </w:r>
          </w:p>
        </w:tc>
      </w:tr>
      <w:tr w:rsidR="008F70C3" w:rsidRPr="0068151C" w:rsidTr="008F70C3">
        <w:trPr>
          <w:cantSplit/>
        </w:trPr>
        <w:tc>
          <w:tcPr>
            <w:tcW w:w="1210" w:type="pct"/>
            <w:tcBorders>
              <w:top w:val="single" w:sz="4" w:space="0" w:color="auto"/>
              <w:bottom w:val="nil"/>
            </w:tcBorders>
            <w:vAlign w:val="center"/>
          </w:tcPr>
          <w:p w:rsidR="008F70C3" w:rsidRPr="00A20289" w:rsidRDefault="008F70C3" w:rsidP="00487C44">
            <w:pPr>
              <w:spacing w:after="120"/>
              <w:rPr>
                <w:rFonts w:cs="Arial"/>
                <w:sz w:val="16"/>
                <w:szCs w:val="16"/>
                <w:lang w:val="ru-RU"/>
              </w:rPr>
            </w:pPr>
            <w:r>
              <w:rPr>
                <w:rFonts w:cs="Arial"/>
                <w:b/>
                <w:bCs/>
                <w:sz w:val="16"/>
                <w:szCs w:val="16"/>
                <w:lang w:val="ru-RU"/>
              </w:rPr>
              <w:t>Показатели результативности</w:t>
            </w:r>
          </w:p>
        </w:tc>
        <w:tc>
          <w:tcPr>
            <w:tcW w:w="1137" w:type="pct"/>
            <w:tcBorders>
              <w:top w:val="single" w:sz="4" w:space="0" w:color="auto"/>
              <w:bottom w:val="nil"/>
            </w:tcBorders>
            <w:vAlign w:val="center"/>
          </w:tcPr>
          <w:p w:rsidR="008F70C3" w:rsidRPr="00A20289" w:rsidRDefault="008F70C3" w:rsidP="00487C44">
            <w:pPr>
              <w:spacing w:after="120"/>
              <w:rPr>
                <w:rFonts w:cs="Arial"/>
                <w:b/>
                <w:bCs/>
                <w:sz w:val="16"/>
                <w:szCs w:val="16"/>
                <w:lang w:val="ru-RU"/>
              </w:rPr>
            </w:pPr>
            <w:r>
              <w:rPr>
                <w:rFonts w:cs="Arial"/>
                <w:b/>
                <w:bCs/>
                <w:sz w:val="16"/>
                <w:szCs w:val="16"/>
                <w:lang w:val="ru-RU"/>
              </w:rPr>
              <w:t>Базовые показатели</w:t>
            </w:r>
          </w:p>
        </w:tc>
        <w:tc>
          <w:tcPr>
            <w:tcW w:w="836" w:type="pct"/>
            <w:gridSpan w:val="2"/>
            <w:tcBorders>
              <w:top w:val="single" w:sz="4" w:space="0" w:color="auto"/>
              <w:bottom w:val="nil"/>
            </w:tcBorders>
            <w:tcMar>
              <w:top w:w="110" w:type="dxa"/>
            </w:tcMar>
            <w:vAlign w:val="center"/>
          </w:tcPr>
          <w:p w:rsidR="008F70C3" w:rsidRPr="008048CC" w:rsidRDefault="008F70C3" w:rsidP="00487C44">
            <w:pPr>
              <w:spacing w:after="120"/>
              <w:rPr>
                <w:rFonts w:cs="Arial"/>
                <w:b/>
                <w:sz w:val="16"/>
                <w:szCs w:val="16"/>
                <w:lang w:val="ru-RU"/>
              </w:rPr>
            </w:pPr>
            <w:r>
              <w:rPr>
                <w:rFonts w:cs="Arial"/>
                <w:b/>
                <w:sz w:val="16"/>
                <w:szCs w:val="16"/>
                <w:lang w:val="ru-RU"/>
              </w:rPr>
              <w:t>Целевые показатели</w:t>
            </w:r>
          </w:p>
        </w:tc>
        <w:tc>
          <w:tcPr>
            <w:tcW w:w="1144" w:type="pct"/>
            <w:tcBorders>
              <w:top w:val="single" w:sz="4" w:space="0" w:color="auto"/>
              <w:bottom w:val="nil"/>
            </w:tcBorders>
            <w:shd w:val="clear" w:color="auto" w:fill="FFFFFF"/>
            <w:tcMar>
              <w:top w:w="110" w:type="dxa"/>
            </w:tcMar>
            <w:vAlign w:val="center"/>
          </w:tcPr>
          <w:p w:rsidR="008F70C3" w:rsidRPr="00A20289" w:rsidRDefault="008F70C3" w:rsidP="00487C44">
            <w:pPr>
              <w:spacing w:after="120"/>
              <w:rPr>
                <w:rFonts w:cs="Arial"/>
                <w:sz w:val="16"/>
                <w:szCs w:val="16"/>
                <w:lang w:val="ru-RU"/>
              </w:rPr>
            </w:pPr>
            <w:r>
              <w:rPr>
                <w:rFonts w:cs="Arial"/>
                <w:b/>
                <w:bCs/>
                <w:sz w:val="16"/>
                <w:szCs w:val="16"/>
                <w:lang w:val="ru-RU"/>
              </w:rPr>
              <w:t>Данные о результативности</w:t>
            </w:r>
          </w:p>
        </w:tc>
        <w:tc>
          <w:tcPr>
            <w:tcW w:w="673" w:type="pct"/>
            <w:tcBorders>
              <w:top w:val="single" w:sz="4" w:space="0" w:color="auto"/>
              <w:bottom w:val="nil"/>
            </w:tcBorders>
            <w:tcMar>
              <w:top w:w="110" w:type="dxa"/>
            </w:tcMar>
            <w:vAlign w:val="center"/>
          </w:tcPr>
          <w:p w:rsidR="008F70C3" w:rsidRPr="00A20289" w:rsidRDefault="008F70C3" w:rsidP="00487C44">
            <w:pPr>
              <w:keepNext/>
              <w:keepLines/>
              <w:spacing w:after="120"/>
              <w:jc w:val="center"/>
              <w:rPr>
                <w:rFonts w:cs="Arial"/>
                <w:b/>
                <w:bCs/>
                <w:sz w:val="16"/>
                <w:szCs w:val="16"/>
                <w:lang w:val="ru-RU"/>
              </w:rPr>
            </w:pPr>
            <w:r w:rsidRPr="008048CC">
              <w:rPr>
                <w:rFonts w:cs="Arial"/>
                <w:b/>
                <w:bCs/>
                <w:sz w:val="16"/>
                <w:szCs w:val="16"/>
                <w:lang w:val="ru-RU"/>
              </w:rPr>
              <w:t>СС</w:t>
            </w:r>
          </w:p>
        </w:tc>
      </w:tr>
      <w:tr w:rsidR="008F70C3" w:rsidRPr="0068151C" w:rsidTr="008F70C3">
        <w:trPr>
          <w:cantSplit/>
        </w:trPr>
        <w:tc>
          <w:tcPr>
            <w:tcW w:w="1210" w:type="pct"/>
            <w:tcBorders>
              <w:top w:val="nil"/>
              <w:bottom w:val="single" w:sz="4" w:space="0" w:color="auto"/>
            </w:tcBorders>
          </w:tcPr>
          <w:p w:rsidR="008F70C3" w:rsidRPr="002F6B45" w:rsidRDefault="008F70C3" w:rsidP="00487C44">
            <w:pPr>
              <w:rPr>
                <w:sz w:val="16"/>
                <w:szCs w:val="16"/>
                <w:lang w:val="ru-RU"/>
              </w:rPr>
            </w:pPr>
            <w:r w:rsidRPr="002F6B45">
              <w:rPr>
                <w:sz w:val="16"/>
                <w:szCs w:val="16"/>
                <w:lang w:val="ru-RU"/>
              </w:rPr>
              <w:t>Число различных пользователей в квартал на систему (PATENTSCOPE/Глобальная база данных по брендам)</w:t>
            </w:r>
          </w:p>
        </w:tc>
        <w:tc>
          <w:tcPr>
            <w:tcW w:w="1137" w:type="pct"/>
            <w:tcBorders>
              <w:top w:val="nil"/>
              <w:bottom w:val="single" w:sz="4" w:space="0" w:color="auto"/>
            </w:tcBorders>
          </w:tcPr>
          <w:p w:rsidR="008F70C3" w:rsidRPr="00D75F91" w:rsidRDefault="008F70C3" w:rsidP="00487C44">
            <w:pPr>
              <w:rPr>
                <w:rFonts w:cs="Arial"/>
                <w:color w:val="002060"/>
                <w:sz w:val="16"/>
                <w:szCs w:val="16"/>
                <w:lang w:val="ru-RU"/>
              </w:rPr>
            </w:pPr>
            <w:r>
              <w:rPr>
                <w:rFonts w:cs="Arial"/>
                <w:i/>
                <w:color w:val="002060"/>
                <w:sz w:val="16"/>
                <w:szCs w:val="16"/>
                <w:lang w:val="ru-RU"/>
              </w:rPr>
              <w:t>Обновленный базовый показатель (конец 2011 г.)</w:t>
            </w:r>
            <w:r w:rsidRPr="00D75F91">
              <w:rPr>
                <w:rFonts w:cs="Arial"/>
                <w:i/>
                <w:color w:val="002060"/>
                <w:sz w:val="16"/>
                <w:szCs w:val="16"/>
                <w:lang w:val="ru-RU"/>
              </w:rPr>
              <w:t>:</w:t>
            </w:r>
            <w:r w:rsidRPr="00D75F91">
              <w:rPr>
                <w:rFonts w:cs="Arial"/>
                <w:i/>
                <w:color w:val="002060"/>
                <w:sz w:val="16"/>
                <w:szCs w:val="16"/>
                <w:lang w:val="ru-RU"/>
              </w:rPr>
              <w:br/>
            </w:r>
          </w:p>
          <w:p w:rsidR="008F70C3" w:rsidRPr="002567EF" w:rsidRDefault="008F70C3" w:rsidP="00487C44">
            <w:pPr>
              <w:rPr>
                <w:rFonts w:cs="Arial"/>
                <w:color w:val="002060"/>
                <w:sz w:val="16"/>
                <w:szCs w:val="16"/>
                <w:lang w:val="ru-RU" w:bidi="th-TH"/>
              </w:rPr>
            </w:pPr>
            <w:r w:rsidRPr="0068151C">
              <w:rPr>
                <w:rFonts w:cs="Arial"/>
                <w:color w:val="002060"/>
                <w:sz w:val="16"/>
                <w:szCs w:val="16"/>
                <w:lang w:bidi="th-TH"/>
              </w:rPr>
              <w:t>PATENTSCOPE</w:t>
            </w:r>
            <w:r>
              <w:rPr>
                <w:rFonts w:cs="Arial"/>
                <w:color w:val="002060"/>
                <w:sz w:val="16"/>
                <w:szCs w:val="16"/>
                <w:lang w:val="ru-RU" w:bidi="th-TH"/>
              </w:rPr>
              <w:t>: 216 </w:t>
            </w:r>
            <w:r w:rsidRPr="002567EF">
              <w:rPr>
                <w:rFonts w:cs="Arial"/>
                <w:color w:val="002060"/>
                <w:sz w:val="16"/>
                <w:szCs w:val="16"/>
                <w:lang w:val="ru-RU" w:bidi="th-TH"/>
              </w:rPr>
              <w:t>289</w:t>
            </w:r>
          </w:p>
          <w:p w:rsidR="008F70C3" w:rsidRPr="002567EF" w:rsidRDefault="008F70C3" w:rsidP="00487C44">
            <w:pPr>
              <w:rPr>
                <w:rFonts w:cs="Arial"/>
                <w:color w:val="002060"/>
                <w:sz w:val="8"/>
                <w:szCs w:val="8"/>
                <w:lang w:val="ru-RU" w:bidi="th-TH"/>
              </w:rPr>
            </w:pPr>
          </w:p>
          <w:p w:rsidR="008F70C3" w:rsidRPr="002567EF" w:rsidRDefault="008F70C3" w:rsidP="00487C44">
            <w:pPr>
              <w:rPr>
                <w:rFonts w:cs="Arial"/>
                <w:color w:val="002060"/>
                <w:sz w:val="16"/>
                <w:szCs w:val="16"/>
                <w:lang w:val="ru-RU" w:bidi="th-TH"/>
              </w:rPr>
            </w:pPr>
          </w:p>
          <w:p w:rsidR="008F70C3" w:rsidRPr="002567EF" w:rsidRDefault="008F70C3" w:rsidP="00487C44">
            <w:pPr>
              <w:rPr>
                <w:rFonts w:cs="Arial"/>
                <w:color w:val="002060"/>
                <w:sz w:val="16"/>
                <w:szCs w:val="16"/>
                <w:lang w:val="ru-RU" w:bidi="th-TH"/>
              </w:rPr>
            </w:pPr>
          </w:p>
          <w:p w:rsidR="008F70C3" w:rsidRPr="002567EF" w:rsidRDefault="008F70C3" w:rsidP="00487C44">
            <w:pPr>
              <w:rPr>
                <w:rFonts w:cs="Arial"/>
                <w:color w:val="002060"/>
                <w:sz w:val="16"/>
                <w:szCs w:val="16"/>
                <w:lang w:val="ru-RU" w:bidi="th-TH"/>
              </w:rPr>
            </w:pPr>
          </w:p>
          <w:p w:rsidR="008F70C3" w:rsidRPr="009F0E24" w:rsidRDefault="008F70C3" w:rsidP="00487C44">
            <w:pPr>
              <w:rPr>
                <w:rFonts w:cs="Arial"/>
                <w:i/>
                <w:color w:val="002060"/>
                <w:sz w:val="16"/>
                <w:szCs w:val="16"/>
                <w:lang w:val="ru-RU" w:bidi="th-TH"/>
              </w:rPr>
            </w:pPr>
            <w:r>
              <w:rPr>
                <w:rFonts w:cs="Arial"/>
                <w:color w:val="002060"/>
                <w:sz w:val="16"/>
                <w:szCs w:val="16"/>
                <w:lang w:val="ru-RU" w:bidi="th-TH"/>
              </w:rPr>
              <w:t>Глобальная база данных по брендам:  9 </w:t>
            </w:r>
            <w:r w:rsidRPr="009F0E24">
              <w:rPr>
                <w:rFonts w:cs="Arial"/>
                <w:color w:val="002060"/>
                <w:sz w:val="16"/>
                <w:szCs w:val="16"/>
                <w:lang w:val="ru-RU" w:bidi="th-TH"/>
              </w:rPr>
              <w:t>000</w:t>
            </w:r>
          </w:p>
          <w:p w:rsidR="008F70C3" w:rsidRPr="009F0E24" w:rsidRDefault="008F70C3" w:rsidP="00487C44">
            <w:pPr>
              <w:rPr>
                <w:rFonts w:cs="Arial"/>
                <w:i/>
                <w:sz w:val="8"/>
                <w:szCs w:val="8"/>
                <w:lang w:val="ru-RU" w:bidi="th-TH"/>
              </w:rPr>
            </w:pPr>
          </w:p>
          <w:p w:rsidR="008F70C3" w:rsidRPr="008F49FF" w:rsidRDefault="008F70C3" w:rsidP="00487C44">
            <w:pPr>
              <w:rPr>
                <w:rFonts w:cs="Arial"/>
                <w:sz w:val="16"/>
                <w:szCs w:val="16"/>
                <w:lang w:val="ru-RU"/>
              </w:rPr>
            </w:pPr>
            <w:r>
              <w:rPr>
                <w:rFonts w:cs="Arial"/>
                <w:i/>
                <w:sz w:val="16"/>
                <w:szCs w:val="16"/>
                <w:lang w:val="ru-RU"/>
              </w:rPr>
              <w:t>Исходный базовый показатель (Программа и бюджет на 2012-2013 гг.)</w:t>
            </w:r>
            <w:r w:rsidRPr="008F49FF">
              <w:rPr>
                <w:rFonts w:cs="Arial"/>
                <w:i/>
                <w:sz w:val="16"/>
                <w:szCs w:val="16"/>
                <w:lang w:val="ru-RU"/>
              </w:rPr>
              <w:t>:</w:t>
            </w:r>
          </w:p>
          <w:p w:rsidR="008F70C3" w:rsidRPr="009F0E24" w:rsidRDefault="008F70C3" w:rsidP="00487C44">
            <w:pPr>
              <w:rPr>
                <w:rFonts w:cs="Arial"/>
                <w:sz w:val="16"/>
                <w:szCs w:val="16"/>
                <w:lang w:val="ru-RU"/>
              </w:rPr>
            </w:pPr>
            <w:r w:rsidRPr="0068151C">
              <w:rPr>
                <w:rFonts w:cs="Arial"/>
                <w:sz w:val="16"/>
                <w:szCs w:val="16"/>
              </w:rPr>
              <w:t>PATENTSCOPE</w:t>
            </w:r>
            <w:r w:rsidRPr="009F0E24">
              <w:rPr>
                <w:rFonts w:cs="Arial"/>
                <w:sz w:val="16"/>
                <w:szCs w:val="16"/>
                <w:lang w:val="ru-RU"/>
              </w:rPr>
              <w:t xml:space="preserve">:  </w:t>
            </w:r>
            <w:r w:rsidRPr="009F0E24">
              <w:rPr>
                <w:rFonts w:cs="Arial"/>
                <w:sz w:val="16"/>
                <w:szCs w:val="16"/>
                <w:lang w:val="ru-RU"/>
              </w:rPr>
              <w:br/>
              <w:t>175</w:t>
            </w:r>
            <w:r>
              <w:rPr>
                <w:rFonts w:cs="Arial"/>
                <w:sz w:val="16"/>
                <w:szCs w:val="16"/>
                <w:lang w:val="ru-RU"/>
              </w:rPr>
              <w:t> </w:t>
            </w:r>
            <w:r w:rsidRPr="009F0E24">
              <w:rPr>
                <w:rFonts w:cs="Arial"/>
                <w:sz w:val="16"/>
                <w:szCs w:val="16"/>
                <w:lang w:val="ru-RU"/>
              </w:rPr>
              <w:t>000 (</w:t>
            </w:r>
            <w:r>
              <w:rPr>
                <w:rFonts w:cs="Arial"/>
                <w:sz w:val="16"/>
                <w:szCs w:val="16"/>
                <w:lang w:val="ru-RU"/>
              </w:rPr>
              <w:t>начало</w:t>
            </w:r>
            <w:r w:rsidRPr="009F0E24">
              <w:rPr>
                <w:rFonts w:cs="Arial"/>
                <w:sz w:val="16"/>
                <w:szCs w:val="16"/>
                <w:lang w:val="ru-RU"/>
              </w:rPr>
              <w:t xml:space="preserve"> 2011</w:t>
            </w:r>
            <w:r w:rsidRPr="009F0E24">
              <w:rPr>
                <w:rFonts w:cs="Arial"/>
                <w:sz w:val="16"/>
                <w:szCs w:val="16"/>
              </w:rPr>
              <w:t> </w:t>
            </w:r>
            <w:r>
              <w:rPr>
                <w:rFonts w:cs="Arial"/>
                <w:sz w:val="16"/>
                <w:szCs w:val="16"/>
                <w:lang w:val="ru-RU"/>
              </w:rPr>
              <w:t>г</w:t>
            </w:r>
            <w:r w:rsidRPr="009F0E24">
              <w:rPr>
                <w:rFonts w:cs="Arial"/>
                <w:sz w:val="16"/>
                <w:szCs w:val="16"/>
                <w:lang w:val="ru-RU"/>
              </w:rPr>
              <w:t xml:space="preserve">., </w:t>
            </w:r>
            <w:r>
              <w:rPr>
                <w:rFonts w:cs="Arial"/>
                <w:sz w:val="16"/>
                <w:szCs w:val="16"/>
                <w:lang w:val="ru-RU"/>
              </w:rPr>
              <w:t xml:space="preserve">новая и старая системы </w:t>
            </w:r>
            <w:r w:rsidRPr="0068151C">
              <w:rPr>
                <w:rFonts w:cs="Arial"/>
                <w:sz w:val="16"/>
                <w:szCs w:val="16"/>
              </w:rPr>
              <w:t>PATENTSCOPE</w:t>
            </w:r>
            <w:r w:rsidRPr="009F0E24">
              <w:rPr>
                <w:rFonts w:cs="Arial"/>
                <w:sz w:val="16"/>
                <w:szCs w:val="16"/>
                <w:lang w:val="ru-RU"/>
              </w:rPr>
              <w:t xml:space="preserve">) </w:t>
            </w:r>
          </w:p>
          <w:p w:rsidR="008F70C3" w:rsidRPr="009F0E24" w:rsidRDefault="008F70C3" w:rsidP="00487C44">
            <w:pPr>
              <w:rPr>
                <w:rFonts w:cs="Arial"/>
                <w:sz w:val="8"/>
                <w:szCs w:val="8"/>
                <w:lang w:val="ru-RU"/>
              </w:rPr>
            </w:pPr>
          </w:p>
          <w:p w:rsidR="008F70C3" w:rsidRPr="00C20539" w:rsidRDefault="008F70C3" w:rsidP="00487C44">
            <w:pPr>
              <w:rPr>
                <w:rFonts w:cs="Arial"/>
                <w:sz w:val="16"/>
                <w:szCs w:val="16"/>
                <w:lang w:val="ru-RU"/>
              </w:rPr>
            </w:pPr>
            <w:r>
              <w:rPr>
                <w:rFonts w:cs="Arial"/>
                <w:sz w:val="16"/>
                <w:szCs w:val="16"/>
                <w:lang w:val="ru-RU"/>
              </w:rPr>
              <w:t>Глобальная база данных по брендам</w:t>
            </w:r>
            <w:r w:rsidRPr="008F49FF">
              <w:rPr>
                <w:rFonts w:cs="Arial"/>
                <w:sz w:val="16"/>
                <w:szCs w:val="16"/>
                <w:lang w:val="ru-RU"/>
              </w:rPr>
              <w:t xml:space="preserve">: </w:t>
            </w:r>
            <w:r>
              <w:rPr>
                <w:rFonts w:cs="Arial"/>
                <w:sz w:val="16"/>
                <w:szCs w:val="16"/>
                <w:lang w:val="ru-RU"/>
              </w:rPr>
              <w:t>Не предусмотрено</w:t>
            </w:r>
          </w:p>
        </w:tc>
        <w:tc>
          <w:tcPr>
            <w:tcW w:w="836" w:type="pct"/>
            <w:gridSpan w:val="2"/>
            <w:tcBorders>
              <w:top w:val="nil"/>
              <w:bottom w:val="single" w:sz="4" w:space="0" w:color="auto"/>
            </w:tcBorders>
            <w:tcMar>
              <w:top w:w="110" w:type="dxa"/>
            </w:tcMar>
          </w:tcPr>
          <w:p w:rsidR="008F70C3" w:rsidRPr="008F49FF" w:rsidRDefault="008F70C3" w:rsidP="00487C44">
            <w:pPr>
              <w:rPr>
                <w:rFonts w:cs="Arial"/>
                <w:sz w:val="16"/>
                <w:szCs w:val="16"/>
                <w:lang w:val="ru-RU"/>
              </w:rPr>
            </w:pPr>
          </w:p>
          <w:p w:rsidR="008F70C3" w:rsidRPr="008F49FF" w:rsidRDefault="008F70C3" w:rsidP="00487C44">
            <w:pPr>
              <w:rPr>
                <w:rFonts w:cs="Arial"/>
                <w:sz w:val="16"/>
                <w:szCs w:val="16"/>
                <w:lang w:val="ru-RU"/>
              </w:rPr>
            </w:pPr>
          </w:p>
          <w:p w:rsidR="008F70C3" w:rsidRPr="008F49FF" w:rsidRDefault="008F70C3" w:rsidP="00487C44">
            <w:pPr>
              <w:rPr>
                <w:rFonts w:cs="Arial"/>
                <w:sz w:val="16"/>
                <w:szCs w:val="16"/>
                <w:lang w:val="ru-RU"/>
              </w:rPr>
            </w:pPr>
          </w:p>
          <w:p w:rsidR="008F70C3" w:rsidRPr="00E54760" w:rsidRDefault="008F70C3" w:rsidP="00487C44">
            <w:pPr>
              <w:rPr>
                <w:rFonts w:cs="Arial"/>
                <w:sz w:val="16"/>
                <w:szCs w:val="16"/>
                <w:lang w:val="ru-RU"/>
              </w:rPr>
            </w:pPr>
            <w:r>
              <w:rPr>
                <w:rFonts w:cs="Arial"/>
                <w:sz w:val="16"/>
                <w:szCs w:val="16"/>
                <w:lang w:val="ru-RU"/>
              </w:rPr>
              <w:t>Увеличение на 10%</w:t>
            </w:r>
          </w:p>
        </w:tc>
        <w:tc>
          <w:tcPr>
            <w:tcW w:w="1144" w:type="pct"/>
            <w:tcBorders>
              <w:top w:val="nil"/>
              <w:bottom w:val="single" w:sz="4" w:space="0" w:color="auto"/>
            </w:tcBorders>
            <w:shd w:val="clear" w:color="auto" w:fill="FFFFFF"/>
            <w:tcMar>
              <w:top w:w="110" w:type="dxa"/>
            </w:tcMar>
          </w:tcPr>
          <w:p w:rsidR="008F70C3" w:rsidRPr="009F0E24" w:rsidRDefault="008F70C3" w:rsidP="00487C44">
            <w:pPr>
              <w:rPr>
                <w:rFonts w:cs="Arial"/>
                <w:sz w:val="16"/>
                <w:szCs w:val="16"/>
                <w:lang w:val="ru-RU" w:bidi="th-TH"/>
              </w:rPr>
            </w:pPr>
          </w:p>
          <w:p w:rsidR="008F70C3" w:rsidRPr="009F0E24" w:rsidRDefault="008F70C3" w:rsidP="00487C44">
            <w:pPr>
              <w:rPr>
                <w:rFonts w:cs="Arial"/>
                <w:sz w:val="16"/>
                <w:szCs w:val="16"/>
                <w:lang w:val="ru-RU" w:bidi="th-TH"/>
              </w:rPr>
            </w:pPr>
          </w:p>
          <w:p w:rsidR="008F70C3" w:rsidRPr="009F0E24" w:rsidRDefault="008F70C3" w:rsidP="00487C44">
            <w:pPr>
              <w:rPr>
                <w:rFonts w:cs="Arial"/>
                <w:sz w:val="16"/>
                <w:szCs w:val="16"/>
                <w:lang w:val="ru-RU" w:bidi="th-TH"/>
              </w:rPr>
            </w:pPr>
          </w:p>
          <w:p w:rsidR="008F70C3" w:rsidRPr="00B9512D" w:rsidRDefault="008F70C3" w:rsidP="00487C44">
            <w:pPr>
              <w:rPr>
                <w:rFonts w:cs="Arial"/>
                <w:sz w:val="16"/>
                <w:szCs w:val="16"/>
                <w:lang w:val="ru-RU" w:bidi="th-TH"/>
              </w:rPr>
            </w:pPr>
            <w:r w:rsidRPr="0068151C">
              <w:rPr>
                <w:rFonts w:cs="Arial"/>
                <w:sz w:val="16"/>
                <w:szCs w:val="16"/>
                <w:lang w:bidi="th-TH"/>
              </w:rPr>
              <w:t>PATENTSCOPE</w:t>
            </w:r>
            <w:r w:rsidRPr="00B9512D">
              <w:rPr>
                <w:rFonts w:cs="Arial"/>
                <w:sz w:val="16"/>
                <w:szCs w:val="16"/>
                <w:lang w:val="ru-RU" w:bidi="th-TH"/>
              </w:rPr>
              <w:t>:</w:t>
            </w:r>
          </w:p>
          <w:p w:rsidR="008F70C3" w:rsidRPr="00B9512D" w:rsidRDefault="008F70C3" w:rsidP="00487C44">
            <w:pPr>
              <w:rPr>
                <w:rFonts w:cs="Arial"/>
                <w:sz w:val="16"/>
                <w:szCs w:val="16"/>
                <w:lang w:val="ru-RU" w:bidi="th-TH"/>
              </w:rPr>
            </w:pPr>
            <w:r w:rsidRPr="00B9512D">
              <w:rPr>
                <w:rFonts w:cs="Arial"/>
                <w:sz w:val="16"/>
                <w:szCs w:val="16"/>
                <w:lang w:val="ru-RU" w:bidi="th-TH"/>
              </w:rPr>
              <w:t>219</w:t>
            </w:r>
            <w:r w:rsidRPr="00C20539">
              <w:rPr>
                <w:rFonts w:cs="Arial"/>
                <w:sz w:val="16"/>
                <w:szCs w:val="16"/>
                <w:lang w:bidi="th-TH"/>
              </w:rPr>
              <w:t> </w:t>
            </w:r>
            <w:r w:rsidRPr="00B9512D">
              <w:rPr>
                <w:rFonts w:cs="Arial"/>
                <w:sz w:val="16"/>
                <w:szCs w:val="16"/>
                <w:lang w:val="ru-RU" w:bidi="th-TH"/>
              </w:rPr>
              <w:t>000 (2012</w:t>
            </w:r>
            <w:r w:rsidRPr="00C20539">
              <w:rPr>
                <w:rFonts w:cs="Arial"/>
                <w:sz w:val="16"/>
                <w:szCs w:val="16"/>
                <w:lang w:bidi="th-TH"/>
              </w:rPr>
              <w:t> </w:t>
            </w:r>
            <w:r>
              <w:rPr>
                <w:rFonts w:cs="Arial"/>
                <w:sz w:val="16"/>
                <w:szCs w:val="16"/>
                <w:lang w:val="ru-RU" w:bidi="th-TH"/>
              </w:rPr>
              <w:t>г</w:t>
            </w:r>
            <w:r w:rsidRPr="00B9512D">
              <w:rPr>
                <w:rFonts w:cs="Arial"/>
                <w:sz w:val="16"/>
                <w:szCs w:val="16"/>
                <w:lang w:val="ru-RU" w:bidi="th-TH"/>
              </w:rPr>
              <w:t>.)</w:t>
            </w:r>
          </w:p>
          <w:p w:rsidR="008F70C3" w:rsidRPr="00B9512D" w:rsidRDefault="008F70C3" w:rsidP="00487C44">
            <w:pPr>
              <w:rPr>
                <w:rFonts w:cs="Arial"/>
                <w:sz w:val="16"/>
                <w:szCs w:val="16"/>
                <w:lang w:val="ru-RU" w:bidi="th-TH"/>
              </w:rPr>
            </w:pPr>
            <w:r w:rsidRPr="00B9512D">
              <w:rPr>
                <w:rFonts w:cs="Arial"/>
                <w:sz w:val="16"/>
                <w:szCs w:val="16"/>
                <w:lang w:val="ru-RU" w:bidi="th-TH"/>
              </w:rPr>
              <w:t>237</w:t>
            </w:r>
            <w:r w:rsidRPr="00C20539">
              <w:rPr>
                <w:rFonts w:cs="Arial"/>
                <w:sz w:val="16"/>
                <w:szCs w:val="16"/>
                <w:lang w:bidi="th-TH"/>
              </w:rPr>
              <w:t> </w:t>
            </w:r>
            <w:r w:rsidRPr="00B9512D">
              <w:rPr>
                <w:rFonts w:cs="Arial"/>
                <w:sz w:val="16"/>
                <w:szCs w:val="16"/>
                <w:lang w:val="ru-RU" w:bidi="th-TH"/>
              </w:rPr>
              <w:t>446 (2013</w:t>
            </w:r>
            <w:r w:rsidRPr="00C20539">
              <w:rPr>
                <w:rFonts w:cs="Arial"/>
                <w:sz w:val="16"/>
                <w:szCs w:val="16"/>
                <w:lang w:bidi="th-TH"/>
              </w:rPr>
              <w:t> </w:t>
            </w:r>
            <w:r>
              <w:rPr>
                <w:rFonts w:cs="Arial"/>
                <w:sz w:val="16"/>
                <w:szCs w:val="16"/>
                <w:lang w:val="ru-RU" w:bidi="th-TH"/>
              </w:rPr>
              <w:t>г</w:t>
            </w:r>
            <w:r w:rsidRPr="00B9512D">
              <w:rPr>
                <w:rFonts w:cs="Arial"/>
                <w:sz w:val="16"/>
                <w:szCs w:val="16"/>
                <w:lang w:val="ru-RU" w:bidi="th-TH"/>
              </w:rPr>
              <w:t>.)</w:t>
            </w:r>
          </w:p>
          <w:p w:rsidR="008F70C3" w:rsidRPr="00B9512D" w:rsidRDefault="008F70C3" w:rsidP="00487C44">
            <w:pPr>
              <w:rPr>
                <w:rFonts w:cs="Arial"/>
                <w:sz w:val="16"/>
                <w:szCs w:val="16"/>
                <w:lang w:val="ru-RU" w:bidi="th-TH"/>
              </w:rPr>
            </w:pPr>
          </w:p>
          <w:p w:rsidR="008F70C3" w:rsidRPr="00DF555C" w:rsidRDefault="008F70C3" w:rsidP="00487C44">
            <w:pPr>
              <w:rPr>
                <w:rFonts w:cs="Arial"/>
                <w:sz w:val="16"/>
                <w:szCs w:val="16"/>
                <w:lang w:val="ru-RU" w:bidi="th-TH"/>
              </w:rPr>
            </w:pPr>
            <w:r>
              <w:rPr>
                <w:rFonts w:cs="Arial"/>
                <w:sz w:val="16"/>
                <w:szCs w:val="16"/>
                <w:lang w:val="ru-RU" w:bidi="th-TH"/>
              </w:rPr>
              <w:t>Глобальная база данных по брендам:</w:t>
            </w:r>
            <w:r>
              <w:rPr>
                <w:rFonts w:cs="Arial"/>
                <w:sz w:val="16"/>
                <w:szCs w:val="16"/>
                <w:lang w:val="ru-RU" w:bidi="th-TH"/>
              </w:rPr>
              <w:br/>
              <w:t>13 </w:t>
            </w:r>
            <w:r w:rsidRPr="00DF555C">
              <w:rPr>
                <w:rFonts w:cs="Arial"/>
                <w:sz w:val="16"/>
                <w:szCs w:val="16"/>
                <w:lang w:val="ru-RU" w:bidi="th-TH"/>
              </w:rPr>
              <w:t>000 (2012</w:t>
            </w:r>
            <w:r w:rsidRPr="00C20539">
              <w:rPr>
                <w:rFonts w:cs="Arial"/>
                <w:sz w:val="16"/>
                <w:szCs w:val="16"/>
                <w:lang w:bidi="th-TH"/>
              </w:rPr>
              <w:t> </w:t>
            </w:r>
            <w:r>
              <w:rPr>
                <w:rFonts w:cs="Arial"/>
                <w:sz w:val="16"/>
                <w:szCs w:val="16"/>
                <w:lang w:val="ru-RU" w:bidi="th-TH"/>
              </w:rPr>
              <w:t>г</w:t>
            </w:r>
            <w:r w:rsidRPr="00DF555C">
              <w:rPr>
                <w:rFonts w:cs="Arial"/>
                <w:sz w:val="16"/>
                <w:szCs w:val="16"/>
                <w:lang w:val="ru-RU" w:bidi="th-TH"/>
              </w:rPr>
              <w:t>.)</w:t>
            </w:r>
          </w:p>
          <w:p w:rsidR="008F70C3" w:rsidRPr="00C20539" w:rsidRDefault="008F70C3" w:rsidP="00487C44">
            <w:pPr>
              <w:rPr>
                <w:rFonts w:cs="Arial"/>
                <w:sz w:val="16"/>
                <w:szCs w:val="16"/>
              </w:rPr>
            </w:pPr>
            <w:r>
              <w:rPr>
                <w:rFonts w:cs="Arial"/>
                <w:sz w:val="16"/>
                <w:szCs w:val="16"/>
                <w:lang w:bidi="th-TH"/>
              </w:rPr>
              <w:t>23</w:t>
            </w:r>
            <w:r>
              <w:rPr>
                <w:rFonts w:cs="Arial"/>
                <w:sz w:val="16"/>
                <w:szCs w:val="16"/>
                <w:lang w:val="ru-RU" w:bidi="th-TH"/>
              </w:rPr>
              <w:t> </w:t>
            </w:r>
            <w:r w:rsidRPr="00C20539">
              <w:rPr>
                <w:rFonts w:cs="Arial"/>
                <w:sz w:val="16"/>
                <w:szCs w:val="16"/>
                <w:lang w:bidi="th-TH"/>
              </w:rPr>
              <w:t>000 (2013</w:t>
            </w:r>
            <w:r>
              <w:rPr>
                <w:rFonts w:cs="Arial"/>
                <w:sz w:val="16"/>
                <w:szCs w:val="16"/>
                <w:lang w:val="ru-RU" w:bidi="th-TH"/>
              </w:rPr>
              <w:t> г.</w:t>
            </w:r>
            <w:r w:rsidRPr="00C20539">
              <w:rPr>
                <w:rFonts w:cs="Arial"/>
                <w:sz w:val="16"/>
                <w:szCs w:val="16"/>
                <w:lang w:bidi="th-TH"/>
              </w:rPr>
              <w:t>)</w:t>
            </w:r>
          </w:p>
        </w:tc>
        <w:tc>
          <w:tcPr>
            <w:tcW w:w="673" w:type="pct"/>
            <w:tcBorders>
              <w:top w:val="nil"/>
              <w:bottom w:val="single" w:sz="4" w:space="0" w:color="auto"/>
            </w:tcBorders>
            <w:tcMar>
              <w:top w:w="110" w:type="dxa"/>
            </w:tcMar>
          </w:tcPr>
          <w:p w:rsidR="008F70C3" w:rsidRPr="00C20539" w:rsidRDefault="008F70C3" w:rsidP="00487C44">
            <w:pPr>
              <w:keepNext/>
              <w:keepLines/>
              <w:jc w:val="center"/>
              <w:rPr>
                <w:rStyle w:val="Style5"/>
                <w:rFonts w:ascii="Arial" w:eastAsiaTheme="minorHAnsi" w:hAnsi="Arial" w:cs="Arial"/>
                <w:color w:val="10862C"/>
                <w:sz w:val="16"/>
                <w:szCs w:val="16"/>
              </w:rPr>
            </w:pPr>
          </w:p>
          <w:p w:rsidR="008F70C3" w:rsidRPr="00C20539" w:rsidRDefault="008F70C3" w:rsidP="00487C44">
            <w:pPr>
              <w:keepNext/>
              <w:keepLines/>
              <w:jc w:val="center"/>
              <w:rPr>
                <w:rStyle w:val="Style5"/>
                <w:rFonts w:ascii="Arial" w:eastAsiaTheme="minorHAnsi" w:hAnsi="Arial" w:cs="Arial"/>
                <w:color w:val="10862C"/>
                <w:sz w:val="16"/>
                <w:szCs w:val="16"/>
              </w:rPr>
            </w:pPr>
          </w:p>
          <w:p w:rsidR="008F70C3" w:rsidRPr="00C20539" w:rsidRDefault="008F70C3" w:rsidP="00487C44">
            <w:pPr>
              <w:keepNext/>
              <w:keepLines/>
              <w:jc w:val="center"/>
              <w:rPr>
                <w:rStyle w:val="Style5"/>
                <w:rFonts w:ascii="Arial" w:eastAsiaTheme="minorHAnsi" w:hAnsi="Arial" w:cs="Arial"/>
                <w:color w:val="10862C"/>
                <w:sz w:val="16"/>
                <w:szCs w:val="16"/>
              </w:rPr>
            </w:pPr>
          </w:p>
          <w:p w:rsidR="008F70C3" w:rsidRPr="00E54760" w:rsidRDefault="009357B0" w:rsidP="00487C44">
            <w:pPr>
              <w:keepNext/>
              <w:keepLines/>
              <w:jc w:val="center"/>
              <w:rPr>
                <w:rFonts w:cs="Arial"/>
                <w:bCs/>
                <w:color w:val="808080"/>
                <w:sz w:val="16"/>
                <w:szCs w:val="16"/>
                <w:lang w:val="ru-RU"/>
              </w:rPr>
            </w:pPr>
            <w:r>
              <w:rPr>
                <w:rStyle w:val="Style5"/>
                <w:rFonts w:ascii="Arial" w:eastAsiaTheme="minorHAnsi" w:hAnsi="Arial" w:cs="Arial"/>
                <w:color w:val="10862C"/>
                <w:sz w:val="16"/>
                <w:szCs w:val="16"/>
                <w:lang w:val="ru-RU"/>
              </w:rPr>
              <w:t>Полностью выполнено</w:t>
            </w:r>
          </w:p>
        </w:tc>
      </w:tr>
      <w:tr w:rsidR="008F70C3" w:rsidRPr="0068151C" w:rsidTr="008F70C3">
        <w:trPr>
          <w:cantSplit/>
        </w:trPr>
        <w:tc>
          <w:tcPr>
            <w:tcW w:w="1210" w:type="pct"/>
            <w:tcBorders>
              <w:top w:val="single" w:sz="4" w:space="0" w:color="auto"/>
              <w:bottom w:val="single" w:sz="4" w:space="0" w:color="auto"/>
            </w:tcBorders>
            <w:shd w:val="clear" w:color="auto" w:fill="FFFFFF"/>
          </w:tcPr>
          <w:p w:rsidR="008F70C3" w:rsidRPr="002F6B45" w:rsidRDefault="008F70C3" w:rsidP="00487C44">
            <w:pPr>
              <w:rPr>
                <w:sz w:val="16"/>
                <w:szCs w:val="16"/>
                <w:lang w:val="ru-RU" w:bidi="th-TH"/>
              </w:rPr>
            </w:pPr>
            <w:r w:rsidRPr="002F6B45">
              <w:rPr>
                <w:sz w:val="16"/>
                <w:szCs w:val="16"/>
                <w:lang w:val="ru-RU"/>
              </w:rPr>
              <w:lastRenderedPageBreak/>
              <w:t>Число языков, на которых можно осуществлять межъязыковой поиск</w:t>
            </w:r>
          </w:p>
        </w:tc>
        <w:tc>
          <w:tcPr>
            <w:tcW w:w="1137" w:type="pct"/>
            <w:tcBorders>
              <w:top w:val="single" w:sz="4" w:space="0" w:color="auto"/>
              <w:bottom w:val="single" w:sz="4" w:space="0" w:color="auto"/>
            </w:tcBorders>
          </w:tcPr>
          <w:p w:rsidR="008F70C3" w:rsidRPr="00E54760" w:rsidRDefault="008F70C3" w:rsidP="00487C44">
            <w:pPr>
              <w:rPr>
                <w:rFonts w:cs="Arial"/>
                <w:color w:val="002060"/>
                <w:sz w:val="16"/>
                <w:szCs w:val="16"/>
                <w:lang w:val="ru-RU" w:bidi="th-TH"/>
              </w:rPr>
            </w:pPr>
            <w:r>
              <w:rPr>
                <w:rFonts w:cs="Arial"/>
                <w:i/>
                <w:color w:val="002060"/>
                <w:sz w:val="16"/>
                <w:szCs w:val="16"/>
                <w:lang w:val="ru-RU"/>
              </w:rPr>
              <w:t>Обновленный базовый показатель (конец 2011 г.)</w:t>
            </w:r>
            <w:r w:rsidRPr="00E54760">
              <w:rPr>
                <w:rFonts w:cs="Arial"/>
                <w:i/>
                <w:color w:val="002060"/>
                <w:sz w:val="16"/>
                <w:szCs w:val="16"/>
                <w:lang w:val="ru-RU"/>
              </w:rPr>
              <w:t>:</w:t>
            </w:r>
            <w:r w:rsidRPr="00E54760">
              <w:rPr>
                <w:rFonts w:cs="Arial"/>
                <w:color w:val="002060"/>
                <w:sz w:val="16"/>
                <w:szCs w:val="16"/>
                <w:lang w:val="ru-RU" w:bidi="th-TH"/>
              </w:rPr>
              <w:t xml:space="preserve">  9</w:t>
            </w:r>
          </w:p>
          <w:p w:rsidR="008F70C3" w:rsidRPr="00E54760" w:rsidRDefault="008F70C3" w:rsidP="00487C44">
            <w:pPr>
              <w:rPr>
                <w:rFonts w:cs="Arial"/>
                <w:color w:val="002060"/>
                <w:sz w:val="8"/>
                <w:szCs w:val="8"/>
                <w:lang w:val="ru-RU"/>
              </w:rPr>
            </w:pPr>
          </w:p>
          <w:p w:rsidR="008F70C3" w:rsidRPr="008F49FF" w:rsidRDefault="008F70C3" w:rsidP="00487C44">
            <w:pPr>
              <w:rPr>
                <w:rFonts w:cs="Arial"/>
                <w:sz w:val="16"/>
                <w:szCs w:val="16"/>
                <w:lang w:val="ru-RU"/>
              </w:rPr>
            </w:pPr>
            <w:r>
              <w:rPr>
                <w:rFonts w:cs="Arial"/>
                <w:i/>
                <w:sz w:val="16"/>
                <w:szCs w:val="16"/>
                <w:lang w:val="ru-RU"/>
              </w:rPr>
              <w:t>Исходный базовый показатель (Программа и бюджет на 2012-2013 гг.)</w:t>
            </w:r>
            <w:r w:rsidRPr="008F49FF">
              <w:rPr>
                <w:rFonts w:cs="Arial"/>
                <w:i/>
                <w:sz w:val="16"/>
                <w:szCs w:val="16"/>
                <w:lang w:val="ru-RU"/>
              </w:rPr>
              <w:t>:</w:t>
            </w:r>
            <w:r w:rsidRPr="008F49FF">
              <w:rPr>
                <w:rFonts w:cs="Arial"/>
                <w:sz w:val="16"/>
                <w:szCs w:val="16"/>
                <w:lang w:val="ru-RU"/>
              </w:rPr>
              <w:t xml:space="preserve">  5</w:t>
            </w:r>
          </w:p>
          <w:p w:rsidR="008F70C3" w:rsidRPr="008F49FF" w:rsidRDefault="008F70C3" w:rsidP="00487C44">
            <w:pPr>
              <w:autoSpaceDE w:val="0"/>
              <w:autoSpaceDN w:val="0"/>
              <w:adjustRightInd w:val="0"/>
              <w:rPr>
                <w:rFonts w:cs="Arial"/>
                <w:sz w:val="16"/>
                <w:szCs w:val="16"/>
                <w:lang w:val="ru-RU"/>
              </w:rPr>
            </w:pPr>
          </w:p>
        </w:tc>
        <w:tc>
          <w:tcPr>
            <w:tcW w:w="836" w:type="pct"/>
            <w:gridSpan w:val="2"/>
            <w:tcBorders>
              <w:top w:val="single" w:sz="4" w:space="0" w:color="auto"/>
              <w:bottom w:val="single" w:sz="4" w:space="0" w:color="auto"/>
            </w:tcBorders>
            <w:tcMar>
              <w:top w:w="110" w:type="dxa"/>
            </w:tcMar>
          </w:tcPr>
          <w:p w:rsidR="008F70C3" w:rsidRPr="008F49FF" w:rsidRDefault="008F70C3" w:rsidP="00487C44">
            <w:pPr>
              <w:rPr>
                <w:rFonts w:cs="Arial"/>
                <w:sz w:val="16"/>
                <w:szCs w:val="16"/>
                <w:lang w:val="ru-RU"/>
              </w:rPr>
            </w:pPr>
          </w:p>
          <w:p w:rsidR="008F70C3" w:rsidRPr="0068151C" w:rsidRDefault="008F70C3" w:rsidP="00487C44">
            <w:pPr>
              <w:rPr>
                <w:rFonts w:cs="Arial"/>
                <w:sz w:val="16"/>
                <w:szCs w:val="16"/>
                <w:lang w:bidi="th-TH"/>
              </w:rPr>
            </w:pPr>
            <w:r w:rsidRPr="0068151C">
              <w:rPr>
                <w:rFonts w:cs="Arial"/>
                <w:sz w:val="16"/>
                <w:szCs w:val="16"/>
              </w:rPr>
              <w:t>9 (</w:t>
            </w:r>
            <w:r>
              <w:rPr>
                <w:rFonts w:cs="Arial"/>
                <w:sz w:val="16"/>
                <w:szCs w:val="16"/>
                <w:lang w:val="ru-RU"/>
              </w:rPr>
              <w:t>всего</w:t>
            </w:r>
            <w:r w:rsidRPr="0068151C">
              <w:rPr>
                <w:rFonts w:cs="Arial"/>
                <w:sz w:val="16"/>
                <w:szCs w:val="16"/>
              </w:rPr>
              <w:t>)</w:t>
            </w:r>
          </w:p>
        </w:tc>
        <w:tc>
          <w:tcPr>
            <w:tcW w:w="1144" w:type="pct"/>
            <w:tcBorders>
              <w:top w:val="single" w:sz="4" w:space="0" w:color="auto"/>
              <w:bottom w:val="single" w:sz="4" w:space="0" w:color="auto"/>
            </w:tcBorders>
            <w:shd w:val="clear" w:color="auto" w:fill="FFFFFF"/>
            <w:tcMar>
              <w:top w:w="110" w:type="dxa"/>
            </w:tcMar>
          </w:tcPr>
          <w:p w:rsidR="008F70C3" w:rsidRDefault="008F70C3" w:rsidP="00487C44">
            <w:pPr>
              <w:rPr>
                <w:rFonts w:cs="Arial"/>
                <w:sz w:val="16"/>
                <w:szCs w:val="16"/>
                <w:lang w:bidi="th-TH"/>
              </w:rPr>
            </w:pPr>
          </w:p>
          <w:p w:rsidR="008F70C3" w:rsidRPr="0068151C" w:rsidRDefault="008F70C3" w:rsidP="00487C44">
            <w:pPr>
              <w:rPr>
                <w:rFonts w:cs="Arial"/>
                <w:sz w:val="16"/>
                <w:szCs w:val="16"/>
                <w:lang w:bidi="th-TH"/>
              </w:rPr>
            </w:pPr>
            <w:r w:rsidRPr="0068151C">
              <w:rPr>
                <w:rFonts w:cs="Arial"/>
                <w:sz w:val="16"/>
                <w:szCs w:val="16"/>
                <w:lang w:bidi="th-TH"/>
              </w:rPr>
              <w:t>12 (</w:t>
            </w:r>
            <w:r>
              <w:rPr>
                <w:rFonts w:cs="Arial"/>
                <w:sz w:val="16"/>
                <w:szCs w:val="16"/>
                <w:lang w:val="ru-RU" w:bidi="th-TH"/>
              </w:rPr>
              <w:t>всего</w:t>
            </w:r>
            <w:r w:rsidRPr="0068151C">
              <w:rPr>
                <w:rFonts w:cs="Arial"/>
                <w:sz w:val="16"/>
                <w:szCs w:val="16"/>
                <w:lang w:bidi="th-TH"/>
              </w:rPr>
              <w:t>)</w:t>
            </w:r>
          </w:p>
        </w:tc>
        <w:tc>
          <w:tcPr>
            <w:tcW w:w="673" w:type="pct"/>
            <w:tcBorders>
              <w:top w:val="single" w:sz="4" w:space="0" w:color="auto"/>
              <w:bottom w:val="single" w:sz="4" w:space="0" w:color="auto"/>
            </w:tcBorders>
            <w:tcMar>
              <w:top w:w="110" w:type="dxa"/>
            </w:tcMar>
          </w:tcPr>
          <w:p w:rsidR="008F70C3" w:rsidRDefault="008F70C3" w:rsidP="00487C44">
            <w:pPr>
              <w:keepNext/>
              <w:keepLines/>
              <w:jc w:val="center"/>
              <w:rPr>
                <w:rStyle w:val="Style5"/>
                <w:rFonts w:ascii="Arial" w:eastAsiaTheme="minorHAnsi" w:hAnsi="Arial" w:cs="Arial"/>
                <w:color w:val="10862C"/>
                <w:sz w:val="16"/>
                <w:szCs w:val="16"/>
              </w:rPr>
            </w:pPr>
          </w:p>
          <w:p w:rsidR="008F70C3" w:rsidRPr="00E54760" w:rsidRDefault="009357B0" w:rsidP="00487C44">
            <w:pPr>
              <w:keepNext/>
              <w:keepLines/>
              <w:jc w:val="center"/>
              <w:rPr>
                <w:rFonts w:cs="Arial"/>
                <w:bCs/>
                <w:color w:val="008000"/>
                <w:sz w:val="16"/>
                <w:szCs w:val="16"/>
                <w:lang w:val="ru-RU"/>
              </w:rPr>
            </w:pPr>
            <w:r>
              <w:rPr>
                <w:rStyle w:val="Style5"/>
                <w:rFonts w:ascii="Arial" w:eastAsiaTheme="minorHAnsi" w:hAnsi="Arial" w:cs="Arial"/>
                <w:color w:val="10862C"/>
                <w:sz w:val="16"/>
                <w:szCs w:val="16"/>
                <w:lang w:val="ru-RU"/>
              </w:rPr>
              <w:t>Полностью выполнено</w:t>
            </w:r>
          </w:p>
        </w:tc>
      </w:tr>
      <w:tr w:rsidR="008F70C3" w:rsidRPr="00D412C0" w:rsidTr="00487C44">
        <w:trPr>
          <w:cantSplit/>
        </w:trPr>
        <w:tc>
          <w:tcPr>
            <w:tcW w:w="5000" w:type="pct"/>
            <w:gridSpan w:val="6"/>
            <w:tcBorders>
              <w:top w:val="single" w:sz="4" w:space="0" w:color="auto"/>
              <w:bottom w:val="nil"/>
            </w:tcBorders>
            <w:shd w:val="clear" w:color="auto" w:fill="CCFFFF"/>
            <w:vAlign w:val="center"/>
          </w:tcPr>
          <w:p w:rsidR="008F70C3" w:rsidRPr="00A20289" w:rsidRDefault="008F70C3" w:rsidP="008F70C3">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sz w:val="16"/>
                <w:szCs w:val="16"/>
                <w:lang w:val="ru-RU"/>
              </w:rPr>
              <w:t>Широкое распространение оцифрованных патентных фондов национальных/ рег</w:t>
            </w:r>
            <w:r>
              <w:rPr>
                <w:sz w:val="16"/>
                <w:szCs w:val="16"/>
                <w:lang w:val="ru-RU"/>
              </w:rPr>
              <w:t>иональных ведомств государств-</w:t>
            </w:r>
            <w:r w:rsidRPr="002F6B45">
              <w:rPr>
                <w:sz w:val="16"/>
                <w:szCs w:val="16"/>
                <w:lang w:val="ru-RU"/>
              </w:rPr>
              <w:t>членов ВОИС</w:t>
            </w:r>
          </w:p>
        </w:tc>
      </w:tr>
      <w:tr w:rsidR="008F70C3" w:rsidRPr="0068151C" w:rsidTr="00487C44">
        <w:trPr>
          <w:cantSplit/>
        </w:trPr>
        <w:tc>
          <w:tcPr>
            <w:tcW w:w="1210" w:type="pct"/>
            <w:tcBorders>
              <w:top w:val="single" w:sz="4" w:space="0" w:color="auto"/>
              <w:bottom w:val="nil"/>
            </w:tcBorders>
            <w:vAlign w:val="center"/>
          </w:tcPr>
          <w:p w:rsidR="008F70C3" w:rsidRPr="00A20289" w:rsidRDefault="008F70C3" w:rsidP="00487C44">
            <w:pPr>
              <w:spacing w:after="120"/>
              <w:rPr>
                <w:rFonts w:cs="Arial"/>
                <w:sz w:val="16"/>
                <w:szCs w:val="16"/>
                <w:lang w:val="ru-RU"/>
              </w:rPr>
            </w:pPr>
            <w:r>
              <w:rPr>
                <w:rFonts w:cs="Arial"/>
                <w:b/>
                <w:bCs/>
                <w:sz w:val="16"/>
                <w:szCs w:val="16"/>
                <w:lang w:val="ru-RU"/>
              </w:rPr>
              <w:t>Показатели результативности</w:t>
            </w:r>
          </w:p>
        </w:tc>
        <w:tc>
          <w:tcPr>
            <w:tcW w:w="1137" w:type="pct"/>
            <w:tcBorders>
              <w:top w:val="single" w:sz="4" w:space="0" w:color="auto"/>
              <w:bottom w:val="nil"/>
            </w:tcBorders>
            <w:vAlign w:val="center"/>
          </w:tcPr>
          <w:p w:rsidR="008F70C3" w:rsidRPr="00A20289" w:rsidRDefault="008F70C3" w:rsidP="00487C44">
            <w:pPr>
              <w:spacing w:after="120"/>
              <w:rPr>
                <w:rFonts w:cs="Arial"/>
                <w:b/>
                <w:bCs/>
                <w:sz w:val="16"/>
                <w:szCs w:val="16"/>
                <w:lang w:val="ru-RU"/>
              </w:rPr>
            </w:pPr>
            <w:r>
              <w:rPr>
                <w:rFonts w:cs="Arial"/>
                <w:b/>
                <w:bCs/>
                <w:sz w:val="16"/>
                <w:szCs w:val="16"/>
                <w:lang w:val="ru-RU"/>
              </w:rPr>
              <w:t>Базовые показатели</w:t>
            </w:r>
          </w:p>
        </w:tc>
        <w:tc>
          <w:tcPr>
            <w:tcW w:w="836" w:type="pct"/>
            <w:gridSpan w:val="2"/>
            <w:tcBorders>
              <w:top w:val="single" w:sz="4" w:space="0" w:color="auto"/>
              <w:bottom w:val="nil"/>
            </w:tcBorders>
            <w:tcMar>
              <w:top w:w="110" w:type="dxa"/>
            </w:tcMar>
            <w:vAlign w:val="center"/>
          </w:tcPr>
          <w:p w:rsidR="008F70C3" w:rsidRPr="0007571F" w:rsidRDefault="008F70C3" w:rsidP="00487C44">
            <w:pPr>
              <w:spacing w:after="120"/>
              <w:rPr>
                <w:rFonts w:cs="Arial"/>
                <w:b/>
                <w:sz w:val="16"/>
                <w:szCs w:val="16"/>
                <w:lang w:val="ru-RU"/>
              </w:rPr>
            </w:pPr>
            <w:r>
              <w:rPr>
                <w:rFonts w:cs="Arial"/>
                <w:b/>
                <w:sz w:val="16"/>
                <w:szCs w:val="16"/>
                <w:lang w:val="ru-RU"/>
              </w:rPr>
              <w:t>Целевые показатели</w:t>
            </w:r>
          </w:p>
        </w:tc>
        <w:tc>
          <w:tcPr>
            <w:tcW w:w="1144" w:type="pct"/>
            <w:tcBorders>
              <w:top w:val="single" w:sz="4" w:space="0" w:color="auto"/>
              <w:bottom w:val="nil"/>
            </w:tcBorders>
            <w:shd w:val="clear" w:color="auto" w:fill="FFFFFF"/>
            <w:tcMar>
              <w:top w:w="110" w:type="dxa"/>
            </w:tcMar>
            <w:vAlign w:val="center"/>
          </w:tcPr>
          <w:p w:rsidR="008F70C3" w:rsidRPr="00A20289" w:rsidRDefault="008F70C3" w:rsidP="00487C44">
            <w:pPr>
              <w:spacing w:after="120"/>
              <w:rPr>
                <w:rFonts w:cs="Arial"/>
                <w:sz w:val="16"/>
                <w:szCs w:val="16"/>
                <w:lang w:val="ru-RU"/>
              </w:rPr>
            </w:pPr>
            <w:r>
              <w:rPr>
                <w:rFonts w:cs="Arial"/>
                <w:b/>
                <w:bCs/>
                <w:sz w:val="16"/>
                <w:szCs w:val="16"/>
                <w:lang w:val="ru-RU"/>
              </w:rPr>
              <w:t>Данные о результативности</w:t>
            </w:r>
          </w:p>
        </w:tc>
        <w:tc>
          <w:tcPr>
            <w:tcW w:w="673" w:type="pct"/>
            <w:tcBorders>
              <w:top w:val="single" w:sz="4" w:space="0" w:color="auto"/>
              <w:bottom w:val="nil"/>
            </w:tcBorders>
            <w:tcMar>
              <w:top w:w="110" w:type="dxa"/>
            </w:tcMar>
            <w:vAlign w:val="center"/>
          </w:tcPr>
          <w:p w:rsidR="008F70C3" w:rsidRPr="00A20289" w:rsidRDefault="008F70C3" w:rsidP="00487C44">
            <w:pPr>
              <w:keepNext/>
              <w:keepLines/>
              <w:spacing w:after="120"/>
              <w:jc w:val="center"/>
              <w:rPr>
                <w:rFonts w:cs="Arial"/>
                <w:b/>
                <w:bCs/>
                <w:sz w:val="16"/>
                <w:szCs w:val="16"/>
                <w:lang w:val="ru-RU"/>
              </w:rPr>
            </w:pPr>
            <w:r w:rsidRPr="00C973E2">
              <w:rPr>
                <w:rFonts w:cs="Arial"/>
                <w:b/>
                <w:bCs/>
                <w:sz w:val="16"/>
                <w:szCs w:val="16"/>
                <w:lang w:val="ru-RU"/>
              </w:rPr>
              <w:t>СС</w:t>
            </w:r>
          </w:p>
        </w:tc>
      </w:tr>
      <w:tr w:rsidR="008F70C3" w:rsidRPr="0068151C" w:rsidTr="00487C44">
        <w:trPr>
          <w:cantSplit/>
        </w:trPr>
        <w:tc>
          <w:tcPr>
            <w:tcW w:w="1210" w:type="pct"/>
            <w:tcBorders>
              <w:top w:val="nil"/>
              <w:bottom w:val="nil"/>
            </w:tcBorders>
          </w:tcPr>
          <w:p w:rsidR="008F70C3" w:rsidRPr="002F6B45" w:rsidRDefault="008F70C3" w:rsidP="00487C44">
            <w:pPr>
              <w:keepNext/>
              <w:keepLines/>
              <w:rPr>
                <w:sz w:val="16"/>
                <w:szCs w:val="16"/>
                <w:lang w:val="ru-RU"/>
              </w:rPr>
            </w:pPr>
            <w:r w:rsidRPr="002F6B45">
              <w:rPr>
                <w:sz w:val="16"/>
                <w:szCs w:val="16"/>
                <w:lang w:val="ru-RU"/>
              </w:rPr>
              <w:t xml:space="preserve">Число записей в PATENTSCOPE/ Глобальной базе данных по брендам, которые составлены не </w:t>
            </w:r>
            <w:r w:rsidRPr="00C20539">
              <w:rPr>
                <w:sz w:val="16"/>
                <w:szCs w:val="16"/>
                <w:lang w:val="ru-RU"/>
              </w:rPr>
              <w:t>МБ</w:t>
            </w:r>
          </w:p>
        </w:tc>
        <w:tc>
          <w:tcPr>
            <w:tcW w:w="1137" w:type="pct"/>
            <w:tcBorders>
              <w:top w:val="nil"/>
              <w:bottom w:val="nil"/>
            </w:tcBorders>
          </w:tcPr>
          <w:p w:rsidR="008F70C3" w:rsidRPr="008F49FF" w:rsidRDefault="008F70C3" w:rsidP="00487C44">
            <w:pPr>
              <w:keepNext/>
              <w:keepLines/>
              <w:rPr>
                <w:rFonts w:cs="Arial"/>
                <w:i/>
                <w:color w:val="002060"/>
                <w:sz w:val="16"/>
                <w:szCs w:val="16"/>
                <w:lang w:val="ru-RU"/>
              </w:rPr>
            </w:pPr>
            <w:r>
              <w:rPr>
                <w:rFonts w:cs="Arial"/>
                <w:i/>
                <w:color w:val="002060"/>
                <w:sz w:val="16"/>
                <w:szCs w:val="16"/>
                <w:lang w:val="ru-RU"/>
              </w:rPr>
              <w:t>Обновленный базовый показатель (конец 2011 г.)</w:t>
            </w:r>
            <w:r w:rsidRPr="008F49FF">
              <w:rPr>
                <w:rFonts w:cs="Arial"/>
                <w:i/>
                <w:color w:val="002060"/>
                <w:sz w:val="16"/>
                <w:szCs w:val="16"/>
                <w:lang w:val="ru-RU"/>
              </w:rPr>
              <w:t>:</w:t>
            </w:r>
            <w:r w:rsidRPr="008F49FF">
              <w:rPr>
                <w:rFonts w:cs="Arial"/>
                <w:color w:val="002060"/>
                <w:sz w:val="16"/>
                <w:szCs w:val="16"/>
                <w:lang w:val="ru-RU" w:bidi="th-TH"/>
              </w:rPr>
              <w:t xml:space="preserve">  </w:t>
            </w:r>
          </w:p>
          <w:p w:rsidR="008F70C3" w:rsidRPr="008F49FF" w:rsidRDefault="008F70C3" w:rsidP="00487C44">
            <w:pPr>
              <w:keepNext/>
              <w:keepLines/>
              <w:rPr>
                <w:rFonts w:cs="Arial"/>
                <w:color w:val="002060"/>
                <w:sz w:val="16"/>
                <w:szCs w:val="16"/>
                <w:lang w:val="ru-RU" w:bidi="th-TH"/>
              </w:rPr>
            </w:pPr>
          </w:p>
          <w:p w:rsidR="008F70C3" w:rsidRPr="009F0E24" w:rsidRDefault="008F70C3" w:rsidP="00487C44">
            <w:pPr>
              <w:keepNext/>
              <w:keepLines/>
              <w:rPr>
                <w:rFonts w:cs="Arial"/>
                <w:color w:val="002060"/>
                <w:sz w:val="16"/>
                <w:szCs w:val="16"/>
                <w:lang w:val="ru-RU" w:bidi="th-TH"/>
              </w:rPr>
            </w:pPr>
            <w:r w:rsidRPr="0068151C">
              <w:rPr>
                <w:rFonts w:cs="Arial"/>
                <w:color w:val="002060"/>
                <w:sz w:val="16"/>
                <w:szCs w:val="16"/>
                <w:lang w:bidi="th-TH"/>
              </w:rPr>
              <w:t>PATENTSCOPE</w:t>
            </w:r>
            <w:r w:rsidRPr="002567EF">
              <w:rPr>
                <w:rFonts w:cs="Arial"/>
                <w:color w:val="002060"/>
                <w:sz w:val="16"/>
                <w:szCs w:val="16"/>
                <w:lang w:val="ru-RU" w:bidi="th-TH"/>
              </w:rPr>
              <w:t xml:space="preserve">: </w:t>
            </w:r>
            <w:r w:rsidRPr="002567EF">
              <w:rPr>
                <w:rFonts w:cs="Arial"/>
                <w:color w:val="002060"/>
                <w:sz w:val="16"/>
                <w:szCs w:val="16"/>
                <w:lang w:val="ru-RU" w:bidi="th-TH"/>
              </w:rPr>
              <w:br/>
              <w:t>10</w:t>
            </w:r>
            <w:r w:rsidRPr="0068151C">
              <w:rPr>
                <w:rFonts w:cs="Arial"/>
                <w:color w:val="002060"/>
                <w:sz w:val="16"/>
                <w:szCs w:val="16"/>
                <w:lang w:bidi="th-TH"/>
              </w:rPr>
              <w:t> </w:t>
            </w:r>
            <w:r>
              <w:rPr>
                <w:rFonts w:cs="Arial"/>
                <w:color w:val="002060"/>
                <w:sz w:val="16"/>
                <w:szCs w:val="16"/>
                <w:lang w:val="ru-RU" w:bidi="th-TH"/>
              </w:rPr>
              <w:t>млн документов</w:t>
            </w:r>
          </w:p>
          <w:p w:rsidR="008F70C3" w:rsidRPr="002567EF" w:rsidRDefault="008F70C3" w:rsidP="00487C44">
            <w:pPr>
              <w:keepNext/>
              <w:keepLines/>
              <w:rPr>
                <w:rFonts w:cs="Arial"/>
                <w:color w:val="002060"/>
                <w:sz w:val="16"/>
                <w:szCs w:val="16"/>
                <w:lang w:val="ru-RU" w:bidi="th-TH"/>
              </w:rPr>
            </w:pPr>
          </w:p>
          <w:p w:rsidR="008F70C3" w:rsidRPr="0027129B" w:rsidRDefault="008F70C3" w:rsidP="00487C44">
            <w:pPr>
              <w:keepNext/>
              <w:keepLines/>
              <w:rPr>
                <w:rFonts w:cs="Arial"/>
                <w:i/>
                <w:sz w:val="16"/>
                <w:szCs w:val="16"/>
                <w:lang w:val="ru-RU" w:bidi="th-TH"/>
              </w:rPr>
            </w:pPr>
            <w:r w:rsidRPr="0027129B">
              <w:rPr>
                <w:rFonts w:cs="Arial"/>
                <w:color w:val="002060"/>
                <w:sz w:val="16"/>
                <w:szCs w:val="16"/>
                <w:lang w:val="ru-RU" w:bidi="th-TH"/>
              </w:rPr>
              <w:t>Глобальная база данных по брендам</w:t>
            </w:r>
            <w:r>
              <w:rPr>
                <w:rFonts w:cs="Arial"/>
                <w:color w:val="002060"/>
                <w:sz w:val="16"/>
                <w:szCs w:val="16"/>
                <w:lang w:val="ru-RU" w:bidi="th-TH"/>
              </w:rPr>
              <w:t xml:space="preserve">:  </w:t>
            </w:r>
            <w:r>
              <w:rPr>
                <w:rFonts w:cs="Arial"/>
                <w:color w:val="002060"/>
                <w:sz w:val="16"/>
                <w:szCs w:val="16"/>
                <w:lang w:val="ru-RU" w:bidi="th-TH"/>
              </w:rPr>
              <w:br/>
              <w:t>700 </w:t>
            </w:r>
            <w:r w:rsidRPr="0027129B">
              <w:rPr>
                <w:rFonts w:cs="Arial"/>
                <w:color w:val="002060"/>
                <w:sz w:val="16"/>
                <w:szCs w:val="16"/>
                <w:lang w:val="ru-RU" w:bidi="th-TH"/>
              </w:rPr>
              <w:t>000</w:t>
            </w:r>
          </w:p>
          <w:p w:rsidR="008F70C3" w:rsidRPr="0027129B" w:rsidRDefault="008F70C3" w:rsidP="00487C44">
            <w:pPr>
              <w:keepNext/>
              <w:keepLines/>
              <w:rPr>
                <w:rFonts w:cs="Arial"/>
                <w:i/>
                <w:sz w:val="8"/>
                <w:szCs w:val="8"/>
                <w:lang w:val="ru-RU" w:bidi="th-TH"/>
              </w:rPr>
            </w:pPr>
          </w:p>
          <w:p w:rsidR="008F70C3" w:rsidRPr="008F49FF" w:rsidRDefault="008F70C3" w:rsidP="00487C44">
            <w:pPr>
              <w:keepNext/>
              <w:keepLines/>
              <w:rPr>
                <w:rFonts w:cs="Arial"/>
                <w:sz w:val="16"/>
                <w:szCs w:val="16"/>
                <w:lang w:val="ru-RU"/>
              </w:rPr>
            </w:pPr>
            <w:r>
              <w:rPr>
                <w:rFonts w:cs="Arial"/>
                <w:i/>
                <w:sz w:val="16"/>
                <w:szCs w:val="16"/>
                <w:lang w:val="ru-RU"/>
              </w:rPr>
              <w:t>Исходный базовый показатель (Программа и бюджет на 2012-2013 гг.)</w:t>
            </w:r>
            <w:r w:rsidRPr="008F49FF">
              <w:rPr>
                <w:rFonts w:cs="Arial"/>
                <w:i/>
                <w:sz w:val="16"/>
                <w:szCs w:val="16"/>
                <w:lang w:val="ru-RU"/>
              </w:rPr>
              <w:t>:</w:t>
            </w:r>
          </w:p>
          <w:p w:rsidR="008F70C3" w:rsidRPr="002567EF" w:rsidRDefault="008F70C3" w:rsidP="00487C44">
            <w:pPr>
              <w:keepNext/>
              <w:keepLines/>
              <w:rPr>
                <w:rFonts w:cs="Arial"/>
                <w:sz w:val="16"/>
                <w:szCs w:val="16"/>
                <w:lang w:val="ru-RU"/>
              </w:rPr>
            </w:pPr>
            <w:r w:rsidRPr="0068151C">
              <w:rPr>
                <w:rFonts w:cs="Arial"/>
                <w:smallCaps/>
                <w:sz w:val="16"/>
                <w:szCs w:val="16"/>
              </w:rPr>
              <w:t>PATENTSCOPE</w:t>
            </w:r>
            <w:r w:rsidRPr="009F0E24">
              <w:rPr>
                <w:rFonts w:cs="Arial"/>
                <w:sz w:val="16"/>
                <w:szCs w:val="16"/>
                <w:lang w:val="ru-RU"/>
              </w:rPr>
              <w:t xml:space="preserve">:  </w:t>
            </w:r>
            <w:r>
              <w:rPr>
                <w:rFonts w:cs="Arial"/>
                <w:sz w:val="16"/>
                <w:szCs w:val="16"/>
                <w:lang w:val="ru-RU"/>
              </w:rPr>
              <w:t>семь</w:t>
            </w:r>
            <w:r w:rsidRPr="009F0E24">
              <w:rPr>
                <w:rFonts w:cs="Arial"/>
                <w:sz w:val="16"/>
                <w:szCs w:val="16"/>
                <w:lang w:val="ru-RU"/>
              </w:rPr>
              <w:t xml:space="preserve"> </w:t>
            </w:r>
            <w:r>
              <w:rPr>
                <w:rFonts w:cs="Arial"/>
                <w:sz w:val="16"/>
                <w:szCs w:val="16"/>
                <w:lang w:val="ru-RU"/>
              </w:rPr>
              <w:t>млн</w:t>
            </w:r>
            <w:r w:rsidRPr="009F0E24">
              <w:rPr>
                <w:rFonts w:cs="Arial"/>
                <w:sz w:val="16"/>
                <w:szCs w:val="16"/>
                <w:lang w:val="ru-RU"/>
              </w:rPr>
              <w:t xml:space="preserve"> </w:t>
            </w:r>
            <w:r>
              <w:rPr>
                <w:rFonts w:cs="Arial"/>
                <w:sz w:val="16"/>
                <w:szCs w:val="16"/>
                <w:lang w:val="ru-RU"/>
              </w:rPr>
              <w:t>документов</w:t>
            </w:r>
            <w:r w:rsidRPr="009F0E24">
              <w:rPr>
                <w:rFonts w:cs="Arial"/>
                <w:sz w:val="16"/>
                <w:szCs w:val="16"/>
                <w:lang w:val="ru-RU"/>
              </w:rPr>
              <w:t xml:space="preserve"> (</w:t>
            </w:r>
            <w:r>
              <w:rPr>
                <w:rFonts w:cs="Arial"/>
                <w:sz w:val="16"/>
                <w:szCs w:val="16"/>
                <w:lang w:val="ru-RU"/>
              </w:rPr>
              <w:t>февраль</w:t>
            </w:r>
            <w:r w:rsidRPr="009F0E24">
              <w:rPr>
                <w:rFonts w:cs="Arial"/>
                <w:sz w:val="16"/>
                <w:szCs w:val="16"/>
                <w:lang w:val="ru-RU"/>
              </w:rPr>
              <w:t xml:space="preserve"> 2011 </w:t>
            </w:r>
            <w:r>
              <w:rPr>
                <w:rFonts w:cs="Arial"/>
                <w:sz w:val="16"/>
                <w:szCs w:val="16"/>
                <w:lang w:val="ru-RU"/>
              </w:rPr>
              <w:t>г</w:t>
            </w:r>
            <w:r w:rsidRPr="009F0E24">
              <w:rPr>
                <w:rFonts w:cs="Arial"/>
                <w:sz w:val="16"/>
                <w:szCs w:val="16"/>
                <w:lang w:val="ru-RU"/>
              </w:rPr>
              <w:t>.)</w:t>
            </w:r>
            <w:r w:rsidRPr="009F0E24">
              <w:rPr>
                <w:rFonts w:cs="Arial"/>
                <w:sz w:val="16"/>
                <w:szCs w:val="16"/>
                <w:lang w:val="ru-RU"/>
              </w:rPr>
              <w:br/>
            </w:r>
            <w:r>
              <w:rPr>
                <w:rFonts w:cs="Arial"/>
                <w:sz w:val="16"/>
                <w:szCs w:val="16"/>
                <w:lang w:val="ru-RU"/>
              </w:rPr>
              <w:t>Глобальная</w:t>
            </w:r>
            <w:r w:rsidRPr="002567EF">
              <w:rPr>
                <w:rFonts w:cs="Arial"/>
                <w:sz w:val="16"/>
                <w:szCs w:val="16"/>
                <w:lang w:val="ru-RU"/>
              </w:rPr>
              <w:t xml:space="preserve"> </w:t>
            </w:r>
            <w:r>
              <w:rPr>
                <w:rFonts w:cs="Arial"/>
                <w:sz w:val="16"/>
                <w:szCs w:val="16"/>
                <w:lang w:val="ru-RU"/>
              </w:rPr>
              <w:t>база</w:t>
            </w:r>
            <w:r w:rsidRPr="002567EF">
              <w:rPr>
                <w:rFonts w:cs="Arial"/>
                <w:sz w:val="16"/>
                <w:szCs w:val="16"/>
                <w:lang w:val="ru-RU"/>
              </w:rPr>
              <w:t xml:space="preserve"> </w:t>
            </w:r>
            <w:r>
              <w:rPr>
                <w:rFonts w:cs="Arial"/>
                <w:sz w:val="16"/>
                <w:szCs w:val="16"/>
                <w:lang w:val="ru-RU"/>
              </w:rPr>
              <w:t>данных</w:t>
            </w:r>
            <w:r w:rsidRPr="002567EF">
              <w:rPr>
                <w:rFonts w:cs="Arial"/>
                <w:sz w:val="16"/>
                <w:szCs w:val="16"/>
                <w:lang w:val="ru-RU"/>
              </w:rPr>
              <w:t xml:space="preserve"> </w:t>
            </w:r>
            <w:r>
              <w:rPr>
                <w:rFonts w:cs="Arial"/>
                <w:sz w:val="16"/>
                <w:szCs w:val="16"/>
                <w:lang w:val="ru-RU"/>
              </w:rPr>
              <w:t>по</w:t>
            </w:r>
            <w:r w:rsidRPr="002567EF">
              <w:rPr>
                <w:rFonts w:cs="Arial"/>
                <w:sz w:val="16"/>
                <w:szCs w:val="16"/>
                <w:lang w:val="ru-RU"/>
              </w:rPr>
              <w:t xml:space="preserve"> </w:t>
            </w:r>
            <w:r>
              <w:rPr>
                <w:rFonts w:cs="Arial"/>
                <w:sz w:val="16"/>
                <w:szCs w:val="16"/>
                <w:lang w:val="ru-RU"/>
              </w:rPr>
              <w:t>брендам</w:t>
            </w:r>
            <w:r w:rsidRPr="002567EF">
              <w:rPr>
                <w:rFonts w:cs="Arial"/>
                <w:sz w:val="16"/>
                <w:szCs w:val="16"/>
                <w:lang w:val="ru-RU"/>
              </w:rPr>
              <w:t>: 0</w:t>
            </w:r>
          </w:p>
        </w:tc>
        <w:tc>
          <w:tcPr>
            <w:tcW w:w="836" w:type="pct"/>
            <w:gridSpan w:val="2"/>
            <w:tcBorders>
              <w:top w:val="nil"/>
              <w:bottom w:val="nil"/>
            </w:tcBorders>
            <w:tcMar>
              <w:top w:w="110" w:type="dxa"/>
            </w:tcMar>
          </w:tcPr>
          <w:p w:rsidR="008F70C3" w:rsidRPr="002567EF" w:rsidRDefault="008F70C3" w:rsidP="00487C44">
            <w:pPr>
              <w:keepNext/>
              <w:keepLines/>
              <w:autoSpaceDE w:val="0"/>
              <w:autoSpaceDN w:val="0"/>
              <w:adjustRightInd w:val="0"/>
              <w:rPr>
                <w:rFonts w:cs="Arial"/>
                <w:sz w:val="16"/>
                <w:szCs w:val="16"/>
                <w:lang w:val="ru-RU"/>
              </w:rPr>
            </w:pPr>
          </w:p>
          <w:p w:rsidR="008F70C3" w:rsidRPr="002567EF" w:rsidRDefault="008F70C3" w:rsidP="00487C44">
            <w:pPr>
              <w:keepNext/>
              <w:keepLines/>
              <w:autoSpaceDE w:val="0"/>
              <w:autoSpaceDN w:val="0"/>
              <w:adjustRightInd w:val="0"/>
              <w:rPr>
                <w:rFonts w:cs="Arial"/>
                <w:sz w:val="16"/>
                <w:szCs w:val="16"/>
                <w:lang w:val="ru-RU"/>
              </w:rPr>
            </w:pPr>
          </w:p>
          <w:p w:rsidR="008F70C3" w:rsidRPr="002567EF" w:rsidRDefault="008F70C3" w:rsidP="00487C44">
            <w:pPr>
              <w:keepNext/>
              <w:keepLines/>
              <w:autoSpaceDE w:val="0"/>
              <w:autoSpaceDN w:val="0"/>
              <w:adjustRightInd w:val="0"/>
              <w:rPr>
                <w:rFonts w:cs="Arial"/>
                <w:sz w:val="16"/>
                <w:szCs w:val="16"/>
                <w:lang w:val="ru-RU"/>
              </w:rPr>
            </w:pPr>
          </w:p>
          <w:p w:rsidR="008F70C3" w:rsidRPr="00B9512D" w:rsidRDefault="008F70C3" w:rsidP="00487C44">
            <w:pPr>
              <w:keepNext/>
              <w:keepLines/>
              <w:autoSpaceDE w:val="0"/>
              <w:autoSpaceDN w:val="0"/>
              <w:adjustRightInd w:val="0"/>
              <w:rPr>
                <w:rFonts w:cs="Arial"/>
                <w:sz w:val="16"/>
                <w:szCs w:val="16"/>
                <w:lang w:val="ru-RU"/>
              </w:rPr>
            </w:pPr>
            <w:r w:rsidRPr="0068151C">
              <w:rPr>
                <w:rFonts w:cs="Arial"/>
                <w:sz w:val="16"/>
                <w:szCs w:val="16"/>
              </w:rPr>
              <w:t>PATENTSCOPE</w:t>
            </w:r>
            <w:r w:rsidRPr="00B9512D">
              <w:rPr>
                <w:rFonts w:cs="Arial"/>
                <w:sz w:val="16"/>
                <w:szCs w:val="16"/>
                <w:lang w:val="ru-RU"/>
              </w:rPr>
              <w:t>:</w:t>
            </w:r>
          </w:p>
          <w:p w:rsidR="008F70C3" w:rsidRPr="009F0E24" w:rsidRDefault="008F70C3" w:rsidP="00487C44">
            <w:pPr>
              <w:keepNext/>
              <w:keepLines/>
              <w:autoSpaceDE w:val="0"/>
              <w:autoSpaceDN w:val="0"/>
              <w:adjustRightInd w:val="0"/>
              <w:rPr>
                <w:rFonts w:cs="Arial"/>
                <w:sz w:val="16"/>
                <w:szCs w:val="16"/>
                <w:lang w:val="ru-RU"/>
              </w:rPr>
            </w:pPr>
            <w:r w:rsidRPr="009F0E24">
              <w:rPr>
                <w:rFonts w:cs="Arial"/>
                <w:sz w:val="16"/>
                <w:szCs w:val="16"/>
                <w:lang w:val="ru-RU"/>
              </w:rPr>
              <w:t xml:space="preserve">30 </w:t>
            </w:r>
            <w:r>
              <w:rPr>
                <w:rFonts w:cs="Arial"/>
                <w:sz w:val="16"/>
                <w:szCs w:val="16"/>
                <w:lang w:val="ru-RU"/>
              </w:rPr>
              <w:t>млн документов</w:t>
            </w:r>
          </w:p>
          <w:p w:rsidR="008F70C3" w:rsidRPr="009F0E24" w:rsidRDefault="008F70C3" w:rsidP="00487C44">
            <w:pPr>
              <w:keepNext/>
              <w:keepLines/>
              <w:autoSpaceDE w:val="0"/>
              <w:autoSpaceDN w:val="0"/>
              <w:adjustRightInd w:val="0"/>
              <w:rPr>
                <w:rFonts w:cs="Arial"/>
                <w:sz w:val="16"/>
                <w:szCs w:val="16"/>
                <w:lang w:val="ru-RU"/>
              </w:rPr>
            </w:pPr>
          </w:p>
          <w:p w:rsidR="008F70C3" w:rsidRPr="009F0E24" w:rsidRDefault="008F70C3" w:rsidP="00487C44">
            <w:pPr>
              <w:keepNext/>
              <w:keepLines/>
              <w:rPr>
                <w:rFonts w:cs="Arial"/>
                <w:sz w:val="16"/>
                <w:szCs w:val="16"/>
                <w:lang w:val="ru-RU" w:bidi="th-TH"/>
              </w:rPr>
            </w:pPr>
            <w:r>
              <w:rPr>
                <w:rFonts w:cs="Arial"/>
                <w:sz w:val="16"/>
                <w:szCs w:val="16"/>
                <w:lang w:val="ru-RU"/>
              </w:rPr>
              <w:t>Глобальная</w:t>
            </w:r>
            <w:r w:rsidRPr="009F0E24">
              <w:rPr>
                <w:rFonts w:cs="Arial"/>
                <w:sz w:val="16"/>
                <w:szCs w:val="16"/>
                <w:lang w:val="ru-RU"/>
              </w:rPr>
              <w:t xml:space="preserve"> </w:t>
            </w:r>
            <w:r>
              <w:rPr>
                <w:rFonts w:cs="Arial"/>
                <w:sz w:val="16"/>
                <w:szCs w:val="16"/>
                <w:lang w:val="ru-RU"/>
              </w:rPr>
              <w:t>база</w:t>
            </w:r>
            <w:r w:rsidRPr="009F0E24">
              <w:rPr>
                <w:rFonts w:cs="Arial"/>
                <w:sz w:val="16"/>
                <w:szCs w:val="16"/>
                <w:lang w:val="ru-RU"/>
              </w:rPr>
              <w:t xml:space="preserve"> </w:t>
            </w:r>
            <w:r>
              <w:rPr>
                <w:rFonts w:cs="Arial"/>
                <w:sz w:val="16"/>
                <w:szCs w:val="16"/>
                <w:lang w:val="ru-RU"/>
              </w:rPr>
              <w:t>данных</w:t>
            </w:r>
            <w:r w:rsidRPr="009F0E24">
              <w:rPr>
                <w:rFonts w:cs="Arial"/>
                <w:sz w:val="16"/>
                <w:szCs w:val="16"/>
                <w:lang w:val="ru-RU"/>
              </w:rPr>
              <w:t xml:space="preserve"> </w:t>
            </w:r>
            <w:r>
              <w:rPr>
                <w:rFonts w:cs="Arial"/>
                <w:sz w:val="16"/>
                <w:szCs w:val="16"/>
                <w:lang w:val="ru-RU"/>
              </w:rPr>
              <w:t>по</w:t>
            </w:r>
            <w:r w:rsidRPr="009F0E24">
              <w:rPr>
                <w:rFonts w:cs="Arial"/>
                <w:sz w:val="16"/>
                <w:szCs w:val="16"/>
                <w:lang w:val="ru-RU"/>
              </w:rPr>
              <w:t xml:space="preserve"> </w:t>
            </w:r>
            <w:r>
              <w:rPr>
                <w:rFonts w:cs="Arial"/>
                <w:sz w:val="16"/>
                <w:szCs w:val="16"/>
                <w:lang w:val="ru-RU"/>
              </w:rPr>
              <w:t>брендам</w:t>
            </w:r>
            <w:r w:rsidRPr="009F0E24">
              <w:rPr>
                <w:rFonts w:cs="Arial"/>
                <w:sz w:val="16"/>
                <w:szCs w:val="16"/>
                <w:lang w:val="ru-RU"/>
              </w:rPr>
              <w:t xml:space="preserve">: </w:t>
            </w:r>
            <w:r w:rsidRPr="009F0E24">
              <w:rPr>
                <w:rFonts w:cs="Arial"/>
                <w:sz w:val="16"/>
                <w:szCs w:val="16"/>
                <w:lang w:val="ru-RU"/>
              </w:rPr>
              <w:br/>
            </w:r>
            <w:r>
              <w:rPr>
                <w:rFonts w:cs="Arial"/>
                <w:sz w:val="16"/>
                <w:szCs w:val="16"/>
                <w:lang w:val="ru-RU"/>
              </w:rPr>
              <w:t>два млн</w:t>
            </w:r>
            <w:r w:rsidRPr="009F0E24" w:rsidDel="000B4DAD">
              <w:rPr>
                <w:rFonts w:cs="Arial"/>
                <w:sz w:val="16"/>
                <w:szCs w:val="16"/>
                <w:lang w:val="ru-RU" w:bidi="th-TH"/>
              </w:rPr>
              <w:t xml:space="preserve"> </w:t>
            </w:r>
          </w:p>
        </w:tc>
        <w:tc>
          <w:tcPr>
            <w:tcW w:w="1144" w:type="pct"/>
            <w:tcBorders>
              <w:top w:val="nil"/>
              <w:bottom w:val="nil"/>
            </w:tcBorders>
            <w:shd w:val="clear" w:color="auto" w:fill="FFFFFF"/>
            <w:tcMar>
              <w:top w:w="110" w:type="dxa"/>
            </w:tcMar>
          </w:tcPr>
          <w:p w:rsidR="008F70C3" w:rsidRPr="009F0E24" w:rsidRDefault="008F70C3" w:rsidP="00487C44">
            <w:pPr>
              <w:keepNext/>
              <w:keepLines/>
              <w:rPr>
                <w:rFonts w:cs="Arial"/>
                <w:sz w:val="16"/>
                <w:szCs w:val="16"/>
                <w:lang w:val="ru-RU" w:bidi="th-TH"/>
              </w:rPr>
            </w:pPr>
          </w:p>
          <w:p w:rsidR="008F70C3" w:rsidRPr="009F0E24" w:rsidRDefault="008F70C3" w:rsidP="00487C44">
            <w:pPr>
              <w:keepNext/>
              <w:keepLines/>
              <w:rPr>
                <w:rFonts w:cs="Arial"/>
                <w:sz w:val="16"/>
                <w:szCs w:val="16"/>
                <w:lang w:val="ru-RU" w:bidi="th-TH"/>
              </w:rPr>
            </w:pPr>
          </w:p>
          <w:p w:rsidR="008F70C3" w:rsidRPr="009F0E24" w:rsidRDefault="008F70C3" w:rsidP="00487C44">
            <w:pPr>
              <w:keepNext/>
              <w:keepLines/>
              <w:rPr>
                <w:rFonts w:cs="Arial"/>
                <w:sz w:val="16"/>
                <w:szCs w:val="16"/>
                <w:lang w:val="ru-RU" w:bidi="th-TH"/>
              </w:rPr>
            </w:pPr>
          </w:p>
          <w:p w:rsidR="008F70C3" w:rsidRPr="009F0E24" w:rsidRDefault="008F70C3" w:rsidP="00487C44">
            <w:pPr>
              <w:keepNext/>
              <w:keepLines/>
              <w:rPr>
                <w:rFonts w:cs="Arial"/>
                <w:sz w:val="16"/>
                <w:szCs w:val="16"/>
                <w:lang w:val="ru-RU" w:bidi="th-TH"/>
              </w:rPr>
            </w:pPr>
            <w:r w:rsidRPr="0068151C">
              <w:rPr>
                <w:rFonts w:cs="Arial"/>
                <w:sz w:val="16"/>
                <w:szCs w:val="16"/>
                <w:lang w:bidi="th-TH"/>
              </w:rPr>
              <w:t>PATENTSCOPE</w:t>
            </w:r>
            <w:r w:rsidRPr="009F0E24">
              <w:rPr>
                <w:rFonts w:cs="Arial"/>
                <w:sz w:val="16"/>
                <w:szCs w:val="16"/>
                <w:lang w:val="ru-RU" w:bidi="th-TH"/>
              </w:rPr>
              <w:t>:</w:t>
            </w:r>
            <w:r w:rsidRPr="009F0E24">
              <w:rPr>
                <w:rFonts w:cs="Arial"/>
                <w:sz w:val="16"/>
                <w:szCs w:val="16"/>
                <w:lang w:val="ru-RU" w:bidi="th-TH"/>
              </w:rPr>
              <w:br/>
              <w:t xml:space="preserve">34 </w:t>
            </w:r>
            <w:r>
              <w:rPr>
                <w:rFonts w:cs="Arial"/>
                <w:sz w:val="16"/>
                <w:szCs w:val="16"/>
                <w:lang w:val="ru-RU" w:bidi="th-TH"/>
              </w:rPr>
              <w:t>млн документов</w:t>
            </w:r>
          </w:p>
          <w:p w:rsidR="008F70C3" w:rsidRPr="009F0E24" w:rsidRDefault="008F70C3" w:rsidP="00487C44">
            <w:pPr>
              <w:keepNext/>
              <w:keepLines/>
              <w:rPr>
                <w:rFonts w:cs="Arial"/>
                <w:sz w:val="16"/>
                <w:szCs w:val="16"/>
                <w:lang w:val="ru-RU" w:bidi="th-TH"/>
              </w:rPr>
            </w:pPr>
          </w:p>
          <w:p w:rsidR="008F70C3" w:rsidRPr="009F0E24" w:rsidRDefault="008F70C3" w:rsidP="00487C44">
            <w:pPr>
              <w:keepNext/>
              <w:keepLines/>
              <w:rPr>
                <w:rFonts w:cs="Arial"/>
                <w:sz w:val="16"/>
                <w:szCs w:val="16"/>
                <w:lang w:val="ru-RU" w:bidi="th-TH"/>
              </w:rPr>
            </w:pPr>
          </w:p>
          <w:p w:rsidR="008F70C3" w:rsidRPr="009F0E24" w:rsidRDefault="008F70C3" w:rsidP="00487C44">
            <w:pPr>
              <w:keepNext/>
              <w:keepLines/>
              <w:rPr>
                <w:rFonts w:cs="Arial"/>
                <w:sz w:val="16"/>
                <w:szCs w:val="16"/>
                <w:lang w:val="ru-RU" w:bidi="th-TH"/>
              </w:rPr>
            </w:pPr>
            <w:r>
              <w:rPr>
                <w:rFonts w:cs="Arial"/>
                <w:sz w:val="16"/>
                <w:szCs w:val="16"/>
                <w:lang w:val="ru-RU"/>
              </w:rPr>
              <w:t>Глобальная</w:t>
            </w:r>
            <w:r w:rsidRPr="009F0E24">
              <w:rPr>
                <w:rFonts w:cs="Arial"/>
                <w:sz w:val="16"/>
                <w:szCs w:val="16"/>
                <w:lang w:val="ru-RU"/>
              </w:rPr>
              <w:t xml:space="preserve"> </w:t>
            </w:r>
            <w:r>
              <w:rPr>
                <w:rFonts w:cs="Arial"/>
                <w:sz w:val="16"/>
                <w:szCs w:val="16"/>
                <w:lang w:val="ru-RU"/>
              </w:rPr>
              <w:t>база</w:t>
            </w:r>
            <w:r w:rsidRPr="009F0E24">
              <w:rPr>
                <w:rFonts w:cs="Arial"/>
                <w:sz w:val="16"/>
                <w:szCs w:val="16"/>
                <w:lang w:val="ru-RU"/>
              </w:rPr>
              <w:t xml:space="preserve"> </w:t>
            </w:r>
            <w:r>
              <w:rPr>
                <w:rFonts w:cs="Arial"/>
                <w:sz w:val="16"/>
                <w:szCs w:val="16"/>
                <w:lang w:val="ru-RU"/>
              </w:rPr>
              <w:t>данных</w:t>
            </w:r>
            <w:r w:rsidRPr="009F0E24">
              <w:rPr>
                <w:rFonts w:cs="Arial"/>
                <w:sz w:val="16"/>
                <w:szCs w:val="16"/>
                <w:lang w:val="ru-RU"/>
              </w:rPr>
              <w:t xml:space="preserve"> </w:t>
            </w:r>
            <w:r>
              <w:rPr>
                <w:rFonts w:cs="Arial"/>
                <w:sz w:val="16"/>
                <w:szCs w:val="16"/>
                <w:lang w:val="ru-RU"/>
              </w:rPr>
              <w:t>по</w:t>
            </w:r>
            <w:r w:rsidRPr="009F0E24">
              <w:rPr>
                <w:rFonts w:cs="Arial"/>
                <w:sz w:val="16"/>
                <w:szCs w:val="16"/>
                <w:lang w:val="ru-RU"/>
              </w:rPr>
              <w:t xml:space="preserve"> </w:t>
            </w:r>
            <w:r>
              <w:rPr>
                <w:rFonts w:cs="Arial"/>
                <w:sz w:val="16"/>
                <w:szCs w:val="16"/>
                <w:lang w:val="ru-RU"/>
              </w:rPr>
              <w:t>брендам</w:t>
            </w:r>
            <w:r w:rsidRPr="009F0E24">
              <w:rPr>
                <w:rFonts w:cs="Arial"/>
                <w:sz w:val="16"/>
                <w:szCs w:val="16"/>
                <w:lang w:val="ru-RU"/>
              </w:rPr>
              <w:t xml:space="preserve">: </w:t>
            </w:r>
          </w:p>
          <w:p w:rsidR="008F70C3" w:rsidRPr="0068151C" w:rsidRDefault="008F70C3" w:rsidP="00487C44">
            <w:pPr>
              <w:keepNext/>
              <w:keepLines/>
              <w:rPr>
                <w:rFonts w:cs="Arial"/>
                <w:sz w:val="16"/>
                <w:szCs w:val="16"/>
                <w:lang w:bidi="th-TH"/>
              </w:rPr>
            </w:pPr>
            <w:r w:rsidRPr="0068151C">
              <w:rPr>
                <w:rFonts w:cs="Arial"/>
                <w:sz w:val="16"/>
                <w:szCs w:val="16"/>
                <w:lang w:bidi="th-TH"/>
              </w:rPr>
              <w:t xml:space="preserve">12 </w:t>
            </w:r>
            <w:r>
              <w:rPr>
                <w:rFonts w:cs="Arial"/>
                <w:sz w:val="16"/>
                <w:szCs w:val="16"/>
                <w:lang w:val="ru-RU" w:bidi="th-TH"/>
              </w:rPr>
              <w:t>млн</w:t>
            </w:r>
            <w:r w:rsidRPr="0068151C">
              <w:rPr>
                <w:rFonts w:cs="Arial"/>
                <w:sz w:val="16"/>
                <w:szCs w:val="16"/>
                <w:lang w:bidi="th-TH"/>
              </w:rPr>
              <w:t xml:space="preserve"> </w:t>
            </w:r>
          </w:p>
          <w:p w:rsidR="008F70C3" w:rsidRPr="0068151C" w:rsidRDefault="008F70C3" w:rsidP="00487C44">
            <w:pPr>
              <w:keepNext/>
              <w:keepLines/>
              <w:rPr>
                <w:rFonts w:cs="Arial"/>
                <w:sz w:val="16"/>
                <w:szCs w:val="16"/>
                <w:lang w:bidi="th-TH"/>
              </w:rPr>
            </w:pPr>
          </w:p>
          <w:p w:rsidR="008F70C3" w:rsidRPr="0068151C" w:rsidRDefault="008F70C3" w:rsidP="00487C44">
            <w:pPr>
              <w:keepNext/>
              <w:keepLines/>
              <w:rPr>
                <w:rFonts w:cs="Arial"/>
                <w:sz w:val="16"/>
                <w:szCs w:val="16"/>
              </w:rPr>
            </w:pPr>
          </w:p>
        </w:tc>
        <w:tc>
          <w:tcPr>
            <w:tcW w:w="673" w:type="pct"/>
            <w:tcBorders>
              <w:top w:val="nil"/>
              <w:bottom w:val="nil"/>
            </w:tcBorders>
            <w:tcMar>
              <w:top w:w="110" w:type="dxa"/>
            </w:tcMar>
          </w:tcPr>
          <w:p w:rsidR="008F70C3" w:rsidRPr="0068151C" w:rsidRDefault="009357B0" w:rsidP="00487C44">
            <w:pPr>
              <w:keepNext/>
              <w:keepLines/>
              <w:jc w:val="center"/>
              <w:rPr>
                <w:rFonts w:cs="Arial"/>
                <w:bCs/>
                <w:color w:val="808080"/>
                <w:sz w:val="16"/>
                <w:szCs w:val="16"/>
              </w:rPr>
            </w:pPr>
            <w:r>
              <w:rPr>
                <w:rStyle w:val="Style5"/>
                <w:rFonts w:ascii="Arial" w:eastAsiaTheme="minorHAnsi" w:hAnsi="Arial" w:cs="Arial"/>
                <w:color w:val="10862C"/>
                <w:sz w:val="16"/>
                <w:szCs w:val="16"/>
                <w:lang w:val="ru-RU"/>
              </w:rPr>
              <w:t>Полностью выполнено</w:t>
            </w:r>
          </w:p>
        </w:tc>
      </w:tr>
      <w:tr w:rsidR="008F70C3" w:rsidRPr="0068151C" w:rsidTr="00487C44">
        <w:trPr>
          <w:cantSplit/>
        </w:trPr>
        <w:tc>
          <w:tcPr>
            <w:tcW w:w="1210" w:type="pct"/>
            <w:tcBorders>
              <w:top w:val="nil"/>
              <w:bottom w:val="nil"/>
            </w:tcBorders>
          </w:tcPr>
          <w:p w:rsidR="008F70C3" w:rsidRPr="002F6B45" w:rsidRDefault="008F70C3" w:rsidP="00487C44">
            <w:pPr>
              <w:rPr>
                <w:sz w:val="16"/>
                <w:szCs w:val="16"/>
                <w:lang w:val="ru-RU"/>
              </w:rPr>
            </w:pPr>
            <w:r w:rsidRPr="002F6B45">
              <w:rPr>
                <w:sz w:val="16"/>
                <w:szCs w:val="16"/>
                <w:lang w:val="ru-RU"/>
              </w:rPr>
              <w:t>Число национальных фондов в PATENTSCOPE</w:t>
            </w:r>
          </w:p>
        </w:tc>
        <w:tc>
          <w:tcPr>
            <w:tcW w:w="1137" w:type="pct"/>
            <w:tcBorders>
              <w:top w:val="nil"/>
              <w:bottom w:val="nil"/>
            </w:tcBorders>
          </w:tcPr>
          <w:p w:rsidR="008F70C3" w:rsidRPr="008F49FF" w:rsidRDefault="008F70C3" w:rsidP="00487C44">
            <w:pPr>
              <w:keepNext/>
              <w:keepLines/>
              <w:rPr>
                <w:rFonts w:cs="Arial"/>
                <w:color w:val="002060"/>
                <w:sz w:val="16"/>
                <w:szCs w:val="16"/>
                <w:lang w:val="ru-RU" w:bidi="th-TH"/>
              </w:rPr>
            </w:pPr>
            <w:r>
              <w:rPr>
                <w:rFonts w:cs="Arial"/>
                <w:i/>
                <w:color w:val="002060"/>
                <w:sz w:val="16"/>
                <w:szCs w:val="16"/>
                <w:lang w:val="ru-RU"/>
              </w:rPr>
              <w:t>Обновленный базовый показатель (конец 2011 г.)</w:t>
            </w:r>
            <w:r w:rsidRPr="008F49FF">
              <w:rPr>
                <w:rFonts w:cs="Arial"/>
                <w:i/>
                <w:color w:val="002060"/>
                <w:sz w:val="16"/>
                <w:szCs w:val="16"/>
                <w:lang w:val="ru-RU"/>
              </w:rPr>
              <w:t>:</w:t>
            </w:r>
            <w:r w:rsidRPr="008F49FF">
              <w:rPr>
                <w:rFonts w:cs="Arial"/>
                <w:color w:val="002060"/>
                <w:sz w:val="16"/>
                <w:szCs w:val="16"/>
                <w:lang w:val="ru-RU" w:bidi="th-TH"/>
              </w:rPr>
              <w:t xml:space="preserve">  28</w:t>
            </w:r>
          </w:p>
          <w:p w:rsidR="008F70C3" w:rsidRPr="008F49FF" w:rsidRDefault="008F70C3" w:rsidP="00487C44">
            <w:pPr>
              <w:keepNext/>
              <w:keepLines/>
              <w:rPr>
                <w:rFonts w:cs="Arial"/>
                <w:i/>
                <w:sz w:val="8"/>
                <w:szCs w:val="8"/>
                <w:lang w:val="ru-RU" w:bidi="th-TH"/>
              </w:rPr>
            </w:pPr>
          </w:p>
          <w:p w:rsidR="008F70C3" w:rsidRPr="008F49FF" w:rsidRDefault="008F70C3" w:rsidP="00487C44">
            <w:pPr>
              <w:keepNext/>
              <w:keepLines/>
              <w:rPr>
                <w:rFonts w:cs="Arial"/>
                <w:sz w:val="16"/>
                <w:szCs w:val="16"/>
                <w:lang w:val="ru-RU" w:bidi="th-TH"/>
              </w:rPr>
            </w:pPr>
            <w:r>
              <w:rPr>
                <w:rFonts w:cs="Arial"/>
                <w:i/>
                <w:sz w:val="16"/>
                <w:szCs w:val="16"/>
                <w:lang w:val="ru-RU"/>
              </w:rPr>
              <w:t>Исходный базовый показатель (Программа и бюджет на 2012-2013 гг.)</w:t>
            </w:r>
            <w:r w:rsidRPr="008F49FF">
              <w:rPr>
                <w:rFonts w:cs="Arial"/>
                <w:i/>
                <w:sz w:val="16"/>
                <w:szCs w:val="16"/>
                <w:lang w:val="ru-RU"/>
              </w:rPr>
              <w:t>:</w:t>
            </w:r>
            <w:r w:rsidRPr="008F49FF">
              <w:rPr>
                <w:rFonts w:cs="Arial"/>
                <w:sz w:val="16"/>
                <w:szCs w:val="16"/>
                <w:lang w:val="ru-RU"/>
              </w:rPr>
              <w:t xml:space="preserve"> 18</w:t>
            </w:r>
          </w:p>
        </w:tc>
        <w:tc>
          <w:tcPr>
            <w:tcW w:w="836" w:type="pct"/>
            <w:gridSpan w:val="2"/>
            <w:tcBorders>
              <w:top w:val="nil"/>
              <w:bottom w:val="nil"/>
            </w:tcBorders>
            <w:tcMar>
              <w:top w:w="110" w:type="dxa"/>
            </w:tcMar>
          </w:tcPr>
          <w:p w:rsidR="008F70C3" w:rsidRPr="008F49FF" w:rsidRDefault="008F70C3" w:rsidP="00487C44">
            <w:pPr>
              <w:keepNext/>
              <w:keepLines/>
              <w:autoSpaceDE w:val="0"/>
              <w:autoSpaceDN w:val="0"/>
              <w:adjustRightInd w:val="0"/>
              <w:rPr>
                <w:rFonts w:cs="Arial"/>
                <w:sz w:val="16"/>
                <w:szCs w:val="16"/>
                <w:lang w:val="ru-RU"/>
              </w:rPr>
            </w:pPr>
          </w:p>
          <w:p w:rsidR="008F70C3" w:rsidRPr="0068151C" w:rsidRDefault="008F70C3" w:rsidP="00487C44">
            <w:pPr>
              <w:keepNext/>
              <w:keepLines/>
              <w:autoSpaceDE w:val="0"/>
              <w:autoSpaceDN w:val="0"/>
              <w:adjustRightInd w:val="0"/>
              <w:rPr>
                <w:rFonts w:cs="Arial"/>
                <w:sz w:val="16"/>
                <w:szCs w:val="16"/>
              </w:rPr>
            </w:pPr>
            <w:r w:rsidRPr="0068151C">
              <w:rPr>
                <w:rFonts w:cs="Arial"/>
                <w:sz w:val="16"/>
                <w:szCs w:val="16"/>
              </w:rPr>
              <w:t>40 (</w:t>
            </w:r>
            <w:r>
              <w:rPr>
                <w:rFonts w:cs="Arial"/>
                <w:sz w:val="16"/>
                <w:szCs w:val="16"/>
                <w:lang w:val="ru-RU"/>
              </w:rPr>
              <w:t>всего</w:t>
            </w:r>
            <w:r w:rsidRPr="0068151C">
              <w:rPr>
                <w:rFonts w:cs="Arial"/>
                <w:sz w:val="16"/>
                <w:szCs w:val="16"/>
              </w:rPr>
              <w:t>)</w:t>
            </w:r>
          </w:p>
        </w:tc>
        <w:tc>
          <w:tcPr>
            <w:tcW w:w="1144" w:type="pct"/>
            <w:tcBorders>
              <w:top w:val="nil"/>
              <w:bottom w:val="nil"/>
            </w:tcBorders>
            <w:shd w:val="clear" w:color="auto" w:fill="FFFFFF"/>
            <w:tcMar>
              <w:top w:w="110" w:type="dxa"/>
            </w:tcMar>
          </w:tcPr>
          <w:p w:rsidR="008F70C3" w:rsidRDefault="008F70C3" w:rsidP="00487C44">
            <w:pPr>
              <w:keepNext/>
              <w:keepLines/>
              <w:rPr>
                <w:rFonts w:cs="Arial"/>
                <w:sz w:val="16"/>
                <w:szCs w:val="16"/>
                <w:lang w:bidi="th-TH"/>
              </w:rPr>
            </w:pPr>
          </w:p>
          <w:p w:rsidR="008F70C3" w:rsidRPr="0068151C" w:rsidRDefault="008F70C3" w:rsidP="00487C44">
            <w:pPr>
              <w:keepNext/>
              <w:keepLines/>
              <w:rPr>
                <w:rFonts w:cs="Arial"/>
                <w:sz w:val="16"/>
                <w:szCs w:val="16"/>
              </w:rPr>
            </w:pPr>
            <w:r w:rsidRPr="0068151C">
              <w:rPr>
                <w:rFonts w:cs="Arial"/>
                <w:sz w:val="16"/>
                <w:szCs w:val="16"/>
                <w:lang w:bidi="th-TH"/>
              </w:rPr>
              <w:t>36 (</w:t>
            </w:r>
            <w:r>
              <w:rPr>
                <w:rFonts w:cs="Arial"/>
                <w:sz w:val="16"/>
                <w:szCs w:val="16"/>
                <w:lang w:val="ru-RU" w:bidi="th-TH"/>
              </w:rPr>
              <w:t>всего</w:t>
            </w:r>
            <w:r w:rsidRPr="0068151C">
              <w:rPr>
                <w:rFonts w:cs="Arial"/>
                <w:sz w:val="16"/>
                <w:szCs w:val="16"/>
                <w:lang w:bidi="th-TH"/>
              </w:rPr>
              <w:t>)</w:t>
            </w:r>
          </w:p>
        </w:tc>
        <w:tc>
          <w:tcPr>
            <w:tcW w:w="673" w:type="pct"/>
            <w:tcBorders>
              <w:top w:val="nil"/>
              <w:bottom w:val="nil"/>
            </w:tcBorders>
            <w:tcMar>
              <w:top w:w="110" w:type="dxa"/>
            </w:tcMar>
          </w:tcPr>
          <w:p w:rsidR="008F70C3" w:rsidRPr="0068151C" w:rsidRDefault="009357B0" w:rsidP="00487C44">
            <w:pPr>
              <w:keepNext/>
              <w:keepLines/>
              <w:jc w:val="center"/>
              <w:rPr>
                <w:rFonts w:cs="Arial"/>
                <w:bCs/>
                <w:color w:val="808080"/>
                <w:sz w:val="16"/>
                <w:szCs w:val="16"/>
              </w:rPr>
            </w:pPr>
            <w:r>
              <w:rPr>
                <w:rStyle w:val="Style5"/>
                <w:rFonts w:ascii="Arial" w:eastAsiaTheme="minorHAnsi" w:hAnsi="Arial" w:cs="Arial"/>
                <w:color w:val="10862C"/>
                <w:sz w:val="16"/>
                <w:szCs w:val="16"/>
                <w:lang w:val="ru-RU"/>
              </w:rPr>
              <w:t>Полностью выполнено</w:t>
            </w:r>
          </w:p>
        </w:tc>
      </w:tr>
      <w:tr w:rsidR="008F70C3" w:rsidRPr="0068151C" w:rsidTr="00487C44">
        <w:trPr>
          <w:cantSplit/>
        </w:trPr>
        <w:tc>
          <w:tcPr>
            <w:tcW w:w="1210" w:type="pct"/>
            <w:tcBorders>
              <w:top w:val="nil"/>
              <w:bottom w:val="single" w:sz="4" w:space="0" w:color="auto"/>
            </w:tcBorders>
          </w:tcPr>
          <w:p w:rsidR="008F70C3" w:rsidRPr="002F6B45" w:rsidRDefault="008F70C3" w:rsidP="00487C44">
            <w:pPr>
              <w:rPr>
                <w:sz w:val="16"/>
                <w:szCs w:val="16"/>
                <w:lang w:val="ru-RU"/>
              </w:rPr>
            </w:pPr>
            <w:r w:rsidRPr="002F6B45">
              <w:rPr>
                <w:sz w:val="16"/>
                <w:szCs w:val="16"/>
                <w:lang w:val="ru-RU"/>
              </w:rPr>
              <w:t>Число национальных фондов в Глобальной базе данных по брендам</w:t>
            </w:r>
          </w:p>
        </w:tc>
        <w:tc>
          <w:tcPr>
            <w:tcW w:w="1137" w:type="pct"/>
            <w:tcBorders>
              <w:top w:val="nil"/>
              <w:bottom w:val="single" w:sz="4" w:space="0" w:color="auto"/>
            </w:tcBorders>
          </w:tcPr>
          <w:p w:rsidR="008F70C3" w:rsidRPr="008F49FF" w:rsidRDefault="008F70C3" w:rsidP="00487C44">
            <w:pPr>
              <w:keepNext/>
              <w:keepLines/>
              <w:rPr>
                <w:rFonts w:cs="Arial"/>
                <w:color w:val="002060"/>
                <w:sz w:val="16"/>
                <w:szCs w:val="16"/>
                <w:lang w:val="ru-RU" w:bidi="th-TH"/>
              </w:rPr>
            </w:pPr>
            <w:r>
              <w:rPr>
                <w:rFonts w:cs="Arial"/>
                <w:i/>
                <w:color w:val="002060"/>
                <w:sz w:val="16"/>
                <w:szCs w:val="16"/>
                <w:lang w:val="ru-RU"/>
              </w:rPr>
              <w:t>Обновленный базовый показатель (конец 2011 г.)</w:t>
            </w:r>
            <w:r w:rsidRPr="008F49FF">
              <w:rPr>
                <w:rFonts w:cs="Arial"/>
                <w:i/>
                <w:color w:val="002060"/>
                <w:sz w:val="16"/>
                <w:szCs w:val="16"/>
                <w:lang w:val="ru-RU"/>
              </w:rPr>
              <w:t>:</w:t>
            </w:r>
            <w:r w:rsidRPr="008F49FF">
              <w:rPr>
                <w:rFonts w:cs="Arial"/>
                <w:color w:val="002060"/>
                <w:sz w:val="16"/>
                <w:szCs w:val="16"/>
                <w:lang w:val="ru-RU" w:bidi="th-TH"/>
              </w:rPr>
              <w:t xml:space="preserve">  0</w:t>
            </w:r>
          </w:p>
          <w:p w:rsidR="008F70C3" w:rsidRPr="008F49FF" w:rsidRDefault="008F70C3" w:rsidP="00487C44">
            <w:pPr>
              <w:keepNext/>
              <w:keepLines/>
              <w:ind w:left="1" w:hanging="1"/>
              <w:rPr>
                <w:rFonts w:cs="Arial"/>
                <w:i/>
                <w:sz w:val="8"/>
                <w:szCs w:val="8"/>
                <w:lang w:val="ru-RU"/>
              </w:rPr>
            </w:pPr>
          </w:p>
          <w:p w:rsidR="008F70C3" w:rsidRPr="007B4391" w:rsidRDefault="008F70C3" w:rsidP="00487C44">
            <w:pPr>
              <w:keepNext/>
              <w:keepLines/>
              <w:rPr>
                <w:rFonts w:cs="Arial"/>
                <w:sz w:val="16"/>
                <w:szCs w:val="16"/>
                <w:lang w:val="ru-RU" w:bidi="th-TH"/>
              </w:rPr>
            </w:pPr>
            <w:r>
              <w:rPr>
                <w:rFonts w:cs="Arial"/>
                <w:i/>
                <w:sz w:val="16"/>
                <w:szCs w:val="16"/>
                <w:lang w:val="ru-RU"/>
              </w:rPr>
              <w:t>Исходный базовый показатель (Программа и бюджет на 2012-2013 гг.)</w:t>
            </w:r>
            <w:r w:rsidRPr="008F49FF">
              <w:rPr>
                <w:rFonts w:cs="Arial"/>
                <w:i/>
                <w:sz w:val="16"/>
                <w:szCs w:val="16"/>
                <w:lang w:val="ru-RU"/>
              </w:rPr>
              <w:t>:</w:t>
            </w:r>
            <w:r w:rsidRPr="008F49FF">
              <w:rPr>
                <w:rFonts w:cs="Arial"/>
                <w:smallCaps/>
                <w:sz w:val="16"/>
                <w:szCs w:val="16"/>
                <w:lang w:val="ru-RU"/>
              </w:rPr>
              <w:t xml:space="preserve">  </w:t>
            </w:r>
            <w:r w:rsidRPr="007B4391">
              <w:rPr>
                <w:rFonts w:cs="Arial"/>
                <w:sz w:val="16"/>
                <w:szCs w:val="16"/>
                <w:lang w:val="ru-RU"/>
              </w:rPr>
              <w:t>Не предусмотрено</w:t>
            </w:r>
          </w:p>
          <w:p w:rsidR="008F70C3" w:rsidRPr="008F49FF" w:rsidRDefault="008F70C3" w:rsidP="00487C44">
            <w:pPr>
              <w:keepNext/>
              <w:keepLines/>
              <w:ind w:left="1" w:hanging="1"/>
              <w:rPr>
                <w:rFonts w:cs="Arial"/>
                <w:sz w:val="16"/>
                <w:szCs w:val="16"/>
                <w:lang w:val="ru-RU"/>
              </w:rPr>
            </w:pPr>
          </w:p>
        </w:tc>
        <w:tc>
          <w:tcPr>
            <w:tcW w:w="836" w:type="pct"/>
            <w:gridSpan w:val="2"/>
            <w:tcBorders>
              <w:top w:val="nil"/>
              <w:bottom w:val="single" w:sz="4" w:space="0" w:color="auto"/>
            </w:tcBorders>
            <w:tcMar>
              <w:top w:w="110" w:type="dxa"/>
            </w:tcMar>
          </w:tcPr>
          <w:p w:rsidR="008F70C3" w:rsidRPr="0068151C" w:rsidRDefault="008F70C3" w:rsidP="00487C44">
            <w:pPr>
              <w:keepNext/>
              <w:keepLines/>
              <w:rPr>
                <w:rFonts w:cs="Arial"/>
                <w:sz w:val="16"/>
                <w:szCs w:val="16"/>
                <w:lang w:bidi="th-TH"/>
              </w:rPr>
            </w:pPr>
            <w:r w:rsidRPr="0068151C">
              <w:rPr>
                <w:rFonts w:cs="Arial"/>
                <w:sz w:val="16"/>
                <w:szCs w:val="16"/>
              </w:rPr>
              <w:t>10</w:t>
            </w:r>
          </w:p>
        </w:tc>
        <w:tc>
          <w:tcPr>
            <w:tcW w:w="1144" w:type="pct"/>
            <w:tcBorders>
              <w:top w:val="nil"/>
              <w:bottom w:val="single" w:sz="4" w:space="0" w:color="auto"/>
            </w:tcBorders>
            <w:shd w:val="clear" w:color="auto" w:fill="FFFFFF"/>
            <w:tcMar>
              <w:top w:w="110" w:type="dxa"/>
            </w:tcMar>
          </w:tcPr>
          <w:p w:rsidR="008F70C3" w:rsidRPr="0068151C" w:rsidRDefault="008F70C3" w:rsidP="00487C44">
            <w:pPr>
              <w:keepNext/>
              <w:keepLines/>
              <w:rPr>
                <w:rFonts w:cs="Arial"/>
                <w:sz w:val="16"/>
                <w:szCs w:val="16"/>
              </w:rPr>
            </w:pPr>
            <w:r w:rsidRPr="0068151C">
              <w:rPr>
                <w:rFonts w:cs="Arial"/>
                <w:sz w:val="16"/>
                <w:szCs w:val="16"/>
                <w:lang w:bidi="th-TH"/>
              </w:rPr>
              <w:t>12</w:t>
            </w:r>
          </w:p>
        </w:tc>
        <w:tc>
          <w:tcPr>
            <w:tcW w:w="673" w:type="pct"/>
            <w:tcBorders>
              <w:top w:val="nil"/>
              <w:bottom w:val="single" w:sz="4" w:space="0" w:color="auto"/>
            </w:tcBorders>
            <w:tcMar>
              <w:top w:w="110" w:type="dxa"/>
            </w:tcMar>
          </w:tcPr>
          <w:p w:rsidR="008F70C3" w:rsidRPr="0068151C" w:rsidRDefault="009357B0" w:rsidP="00487C44">
            <w:pPr>
              <w:keepNext/>
              <w:keepLines/>
              <w:jc w:val="center"/>
              <w:rPr>
                <w:rFonts w:cs="Arial"/>
                <w:bCs/>
                <w:color w:val="808080"/>
                <w:sz w:val="16"/>
                <w:szCs w:val="16"/>
              </w:rPr>
            </w:pPr>
            <w:r>
              <w:rPr>
                <w:rStyle w:val="Style5"/>
                <w:rFonts w:ascii="Arial" w:eastAsiaTheme="minorHAnsi" w:hAnsi="Arial" w:cs="Arial"/>
                <w:color w:val="10862C"/>
                <w:sz w:val="16"/>
                <w:szCs w:val="16"/>
                <w:lang w:val="ru-RU"/>
              </w:rPr>
              <w:t>Полностью выполнено</w:t>
            </w:r>
          </w:p>
        </w:tc>
      </w:tr>
      <w:tr w:rsidR="008F70C3" w:rsidRPr="00D412C0" w:rsidTr="00487C44">
        <w:trPr>
          <w:cantSplit/>
        </w:trPr>
        <w:tc>
          <w:tcPr>
            <w:tcW w:w="5000" w:type="pct"/>
            <w:gridSpan w:val="6"/>
            <w:tcBorders>
              <w:top w:val="single" w:sz="4" w:space="0" w:color="auto"/>
              <w:bottom w:val="nil"/>
            </w:tcBorders>
            <w:shd w:val="clear" w:color="auto" w:fill="CCFFFF"/>
            <w:vAlign w:val="center"/>
          </w:tcPr>
          <w:p w:rsidR="008F70C3" w:rsidRPr="00A20289" w:rsidRDefault="008F70C3" w:rsidP="008F70C3">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sz w:val="16"/>
                <w:szCs w:val="16"/>
                <w:lang w:val="ru-RU"/>
              </w:rPr>
              <w:t>Своевременность обновления данных о заявках РСТ в PATENTSCOPE</w:t>
            </w:r>
          </w:p>
        </w:tc>
      </w:tr>
      <w:tr w:rsidR="008F70C3" w:rsidRPr="0068151C" w:rsidTr="00487C44">
        <w:trPr>
          <w:cantSplit/>
        </w:trPr>
        <w:tc>
          <w:tcPr>
            <w:tcW w:w="1210" w:type="pct"/>
            <w:tcBorders>
              <w:top w:val="single" w:sz="4" w:space="0" w:color="auto"/>
              <w:bottom w:val="nil"/>
            </w:tcBorders>
            <w:vAlign w:val="center"/>
          </w:tcPr>
          <w:p w:rsidR="008F70C3" w:rsidRPr="00A20289" w:rsidRDefault="008F70C3" w:rsidP="00487C44">
            <w:pPr>
              <w:spacing w:after="120"/>
              <w:rPr>
                <w:rFonts w:cs="Arial"/>
                <w:sz w:val="16"/>
                <w:szCs w:val="16"/>
                <w:lang w:val="ru-RU"/>
              </w:rPr>
            </w:pPr>
            <w:r>
              <w:rPr>
                <w:rFonts w:cs="Arial"/>
                <w:b/>
                <w:bCs/>
                <w:sz w:val="16"/>
                <w:szCs w:val="16"/>
                <w:lang w:val="ru-RU"/>
              </w:rPr>
              <w:t>Показатели результативности</w:t>
            </w:r>
          </w:p>
        </w:tc>
        <w:tc>
          <w:tcPr>
            <w:tcW w:w="1137" w:type="pct"/>
            <w:tcBorders>
              <w:top w:val="single" w:sz="4" w:space="0" w:color="auto"/>
              <w:bottom w:val="nil"/>
            </w:tcBorders>
            <w:vAlign w:val="center"/>
          </w:tcPr>
          <w:p w:rsidR="008F70C3" w:rsidRPr="00A20289" w:rsidRDefault="008F70C3" w:rsidP="00487C44">
            <w:pPr>
              <w:spacing w:after="120"/>
              <w:rPr>
                <w:rFonts w:cs="Arial"/>
                <w:b/>
                <w:bCs/>
                <w:sz w:val="16"/>
                <w:szCs w:val="16"/>
                <w:lang w:val="ru-RU"/>
              </w:rPr>
            </w:pPr>
            <w:r>
              <w:rPr>
                <w:rFonts w:cs="Arial"/>
                <w:b/>
                <w:bCs/>
                <w:sz w:val="16"/>
                <w:szCs w:val="16"/>
                <w:lang w:val="ru-RU"/>
              </w:rPr>
              <w:t>Базовые показатели</w:t>
            </w:r>
          </w:p>
        </w:tc>
        <w:tc>
          <w:tcPr>
            <w:tcW w:w="833" w:type="pct"/>
            <w:tcBorders>
              <w:top w:val="single" w:sz="4" w:space="0" w:color="auto"/>
              <w:bottom w:val="nil"/>
            </w:tcBorders>
            <w:tcMar>
              <w:top w:w="110" w:type="dxa"/>
            </w:tcMar>
            <w:vAlign w:val="center"/>
          </w:tcPr>
          <w:p w:rsidR="008F70C3" w:rsidRPr="0007571F" w:rsidRDefault="008F70C3" w:rsidP="00487C44">
            <w:pPr>
              <w:spacing w:after="120"/>
              <w:rPr>
                <w:rFonts w:cs="Arial"/>
                <w:b/>
                <w:sz w:val="16"/>
                <w:szCs w:val="16"/>
                <w:lang w:val="ru-RU"/>
              </w:rPr>
            </w:pPr>
            <w:r>
              <w:rPr>
                <w:rFonts w:cs="Arial"/>
                <w:b/>
                <w:sz w:val="16"/>
                <w:szCs w:val="16"/>
                <w:lang w:val="ru-RU"/>
              </w:rPr>
              <w:t>Целевые показатели</w:t>
            </w:r>
          </w:p>
        </w:tc>
        <w:tc>
          <w:tcPr>
            <w:tcW w:w="1147" w:type="pct"/>
            <w:gridSpan w:val="2"/>
            <w:tcBorders>
              <w:top w:val="single" w:sz="4" w:space="0" w:color="auto"/>
              <w:bottom w:val="nil"/>
            </w:tcBorders>
            <w:shd w:val="clear" w:color="auto" w:fill="FFFFFF"/>
            <w:tcMar>
              <w:top w:w="110" w:type="dxa"/>
            </w:tcMar>
            <w:vAlign w:val="center"/>
          </w:tcPr>
          <w:p w:rsidR="008F70C3" w:rsidRPr="00A20289" w:rsidRDefault="008F70C3" w:rsidP="00487C44">
            <w:pPr>
              <w:spacing w:after="120"/>
              <w:rPr>
                <w:rFonts w:cs="Arial"/>
                <w:sz w:val="16"/>
                <w:szCs w:val="16"/>
                <w:lang w:val="ru-RU"/>
              </w:rPr>
            </w:pPr>
            <w:r>
              <w:rPr>
                <w:rFonts w:cs="Arial"/>
                <w:b/>
                <w:bCs/>
                <w:sz w:val="16"/>
                <w:szCs w:val="16"/>
                <w:lang w:val="ru-RU"/>
              </w:rPr>
              <w:t>Данные о результативности</w:t>
            </w:r>
          </w:p>
        </w:tc>
        <w:tc>
          <w:tcPr>
            <w:tcW w:w="673" w:type="pct"/>
            <w:tcBorders>
              <w:top w:val="single" w:sz="4" w:space="0" w:color="auto"/>
              <w:bottom w:val="nil"/>
            </w:tcBorders>
            <w:tcMar>
              <w:top w:w="110" w:type="dxa"/>
            </w:tcMar>
            <w:vAlign w:val="center"/>
          </w:tcPr>
          <w:p w:rsidR="008F70C3" w:rsidRPr="00A20289" w:rsidRDefault="008F70C3" w:rsidP="00487C44">
            <w:pPr>
              <w:keepNext/>
              <w:keepLines/>
              <w:spacing w:after="120"/>
              <w:jc w:val="center"/>
              <w:rPr>
                <w:rFonts w:cs="Arial"/>
                <w:b/>
                <w:bCs/>
                <w:sz w:val="16"/>
                <w:szCs w:val="16"/>
                <w:lang w:val="ru-RU"/>
              </w:rPr>
            </w:pPr>
            <w:r w:rsidRPr="005061E9">
              <w:rPr>
                <w:rFonts w:cs="Arial"/>
                <w:b/>
                <w:bCs/>
                <w:sz w:val="16"/>
                <w:szCs w:val="16"/>
                <w:lang w:val="ru-RU"/>
              </w:rPr>
              <w:t>СС</w:t>
            </w:r>
          </w:p>
        </w:tc>
      </w:tr>
      <w:tr w:rsidR="008F70C3" w:rsidRPr="0068151C" w:rsidTr="00487C44">
        <w:trPr>
          <w:cantSplit/>
        </w:trPr>
        <w:tc>
          <w:tcPr>
            <w:tcW w:w="1210" w:type="pct"/>
            <w:tcBorders>
              <w:top w:val="nil"/>
              <w:bottom w:val="nil"/>
            </w:tcBorders>
          </w:tcPr>
          <w:p w:rsidR="008F70C3" w:rsidRPr="002F6B45" w:rsidRDefault="008F70C3" w:rsidP="00487C44">
            <w:pPr>
              <w:rPr>
                <w:sz w:val="16"/>
                <w:szCs w:val="16"/>
                <w:lang w:val="ru-RU"/>
              </w:rPr>
            </w:pPr>
            <w:r w:rsidRPr="002F6B45">
              <w:rPr>
                <w:sz w:val="16"/>
                <w:szCs w:val="16"/>
                <w:lang w:val="ru-RU"/>
              </w:rPr>
              <w:t>Задержка (в месяцах) применения измененных правил PCT в отношении PATENTSCOPE</w:t>
            </w:r>
          </w:p>
        </w:tc>
        <w:tc>
          <w:tcPr>
            <w:tcW w:w="1137" w:type="pct"/>
            <w:tcBorders>
              <w:top w:val="nil"/>
              <w:bottom w:val="nil"/>
            </w:tcBorders>
          </w:tcPr>
          <w:p w:rsidR="008F70C3" w:rsidRPr="0068151C" w:rsidRDefault="008F70C3" w:rsidP="00487C44">
            <w:pPr>
              <w:rPr>
                <w:rFonts w:cs="Arial"/>
                <w:sz w:val="16"/>
                <w:szCs w:val="16"/>
              </w:rPr>
            </w:pPr>
            <w:r w:rsidRPr="0068151C">
              <w:rPr>
                <w:rFonts w:cs="Arial"/>
                <w:sz w:val="16"/>
                <w:szCs w:val="16"/>
              </w:rPr>
              <w:t>0</w:t>
            </w:r>
          </w:p>
        </w:tc>
        <w:tc>
          <w:tcPr>
            <w:tcW w:w="833" w:type="pct"/>
            <w:tcBorders>
              <w:top w:val="nil"/>
              <w:bottom w:val="nil"/>
            </w:tcBorders>
            <w:tcMar>
              <w:top w:w="110" w:type="dxa"/>
            </w:tcMar>
          </w:tcPr>
          <w:p w:rsidR="008F70C3" w:rsidRPr="0068151C" w:rsidRDefault="008F70C3" w:rsidP="00487C44">
            <w:pPr>
              <w:rPr>
                <w:rFonts w:cs="Arial"/>
                <w:sz w:val="16"/>
                <w:szCs w:val="16"/>
                <w:lang w:bidi="th-TH"/>
              </w:rPr>
            </w:pPr>
            <w:r w:rsidRPr="0068151C">
              <w:rPr>
                <w:rFonts w:cs="Arial"/>
                <w:sz w:val="16"/>
                <w:szCs w:val="16"/>
              </w:rPr>
              <w:t>0</w:t>
            </w:r>
          </w:p>
        </w:tc>
        <w:tc>
          <w:tcPr>
            <w:tcW w:w="1147" w:type="pct"/>
            <w:gridSpan w:val="2"/>
            <w:tcBorders>
              <w:top w:val="nil"/>
              <w:bottom w:val="nil"/>
            </w:tcBorders>
            <w:shd w:val="clear" w:color="auto" w:fill="FFFFFF"/>
            <w:tcMar>
              <w:top w:w="110" w:type="dxa"/>
            </w:tcMar>
          </w:tcPr>
          <w:p w:rsidR="008F70C3" w:rsidRPr="0068151C" w:rsidRDefault="008F70C3" w:rsidP="00487C44">
            <w:pPr>
              <w:rPr>
                <w:rFonts w:cs="Arial"/>
                <w:sz w:val="16"/>
                <w:szCs w:val="16"/>
              </w:rPr>
            </w:pPr>
            <w:r w:rsidRPr="0068151C">
              <w:rPr>
                <w:rFonts w:cs="Arial"/>
                <w:sz w:val="16"/>
                <w:szCs w:val="16"/>
                <w:lang w:bidi="th-TH"/>
              </w:rPr>
              <w:t>0</w:t>
            </w:r>
          </w:p>
        </w:tc>
        <w:tc>
          <w:tcPr>
            <w:tcW w:w="673" w:type="pct"/>
            <w:tcBorders>
              <w:top w:val="nil"/>
              <w:bottom w:val="nil"/>
            </w:tcBorders>
            <w:tcMar>
              <w:top w:w="110" w:type="dxa"/>
            </w:tcMar>
          </w:tcPr>
          <w:p w:rsidR="008F70C3" w:rsidRPr="0068151C" w:rsidRDefault="009357B0" w:rsidP="00487C44">
            <w:pPr>
              <w:keepNext/>
              <w:keepLines/>
              <w:jc w:val="center"/>
              <w:rPr>
                <w:rFonts w:cs="Arial"/>
                <w:bCs/>
                <w:color w:val="808080"/>
                <w:sz w:val="16"/>
                <w:szCs w:val="16"/>
              </w:rPr>
            </w:pPr>
            <w:r>
              <w:rPr>
                <w:rStyle w:val="Style5"/>
                <w:rFonts w:ascii="Arial" w:eastAsiaTheme="minorHAnsi" w:hAnsi="Arial" w:cs="Arial"/>
                <w:color w:val="10862C"/>
                <w:sz w:val="16"/>
                <w:szCs w:val="16"/>
                <w:lang w:val="ru-RU"/>
              </w:rPr>
              <w:t>Полностью выполнено</w:t>
            </w:r>
          </w:p>
        </w:tc>
      </w:tr>
      <w:tr w:rsidR="008F70C3" w:rsidRPr="0068151C" w:rsidTr="00487C44">
        <w:trPr>
          <w:cantSplit/>
        </w:trPr>
        <w:tc>
          <w:tcPr>
            <w:tcW w:w="1210" w:type="pct"/>
            <w:tcBorders>
              <w:top w:val="nil"/>
              <w:bottom w:val="single" w:sz="4" w:space="0" w:color="auto"/>
            </w:tcBorders>
          </w:tcPr>
          <w:p w:rsidR="008F70C3" w:rsidRPr="002F6B45" w:rsidRDefault="008F70C3" w:rsidP="00487C44">
            <w:pPr>
              <w:rPr>
                <w:sz w:val="16"/>
                <w:szCs w:val="16"/>
                <w:lang w:val="ru-RU"/>
              </w:rPr>
            </w:pPr>
            <w:r w:rsidRPr="002F6B45">
              <w:rPr>
                <w:sz w:val="16"/>
                <w:szCs w:val="16"/>
                <w:lang w:val="ru-RU"/>
              </w:rPr>
              <w:t>Число недель в год, в которые публикация не производится в 20 час. 00 мин. по женевскому времени в день публикации</w:t>
            </w:r>
          </w:p>
          <w:p w:rsidR="008F70C3" w:rsidRPr="002F6B45" w:rsidRDefault="008F70C3" w:rsidP="00487C44">
            <w:pPr>
              <w:rPr>
                <w:sz w:val="16"/>
                <w:szCs w:val="16"/>
                <w:lang w:val="ru-RU"/>
              </w:rPr>
            </w:pPr>
          </w:p>
        </w:tc>
        <w:tc>
          <w:tcPr>
            <w:tcW w:w="1137" w:type="pct"/>
            <w:tcBorders>
              <w:top w:val="nil"/>
              <w:bottom w:val="single" w:sz="4" w:space="0" w:color="auto"/>
            </w:tcBorders>
          </w:tcPr>
          <w:p w:rsidR="008F70C3" w:rsidRPr="0068151C" w:rsidRDefault="008F70C3" w:rsidP="00487C44">
            <w:pPr>
              <w:rPr>
                <w:rFonts w:cs="Arial"/>
                <w:i/>
                <w:sz w:val="16"/>
                <w:szCs w:val="16"/>
              </w:rPr>
            </w:pPr>
            <w:r w:rsidRPr="0068151C">
              <w:rPr>
                <w:rFonts w:cs="Arial"/>
                <w:sz w:val="16"/>
                <w:szCs w:val="16"/>
              </w:rPr>
              <w:t>0</w:t>
            </w:r>
          </w:p>
        </w:tc>
        <w:tc>
          <w:tcPr>
            <w:tcW w:w="833" w:type="pct"/>
            <w:tcBorders>
              <w:top w:val="nil"/>
              <w:bottom w:val="single" w:sz="4" w:space="0" w:color="auto"/>
            </w:tcBorders>
            <w:tcMar>
              <w:top w:w="110" w:type="dxa"/>
            </w:tcMar>
          </w:tcPr>
          <w:p w:rsidR="008F70C3" w:rsidRPr="0068151C" w:rsidRDefault="008F70C3" w:rsidP="00487C44">
            <w:pPr>
              <w:rPr>
                <w:rFonts w:cs="Arial"/>
                <w:sz w:val="16"/>
                <w:szCs w:val="16"/>
                <w:lang w:bidi="th-TH"/>
              </w:rPr>
            </w:pPr>
            <w:r w:rsidRPr="0068151C">
              <w:rPr>
                <w:rFonts w:cs="Arial"/>
                <w:sz w:val="16"/>
                <w:szCs w:val="16"/>
              </w:rPr>
              <w:t>0</w:t>
            </w:r>
          </w:p>
        </w:tc>
        <w:tc>
          <w:tcPr>
            <w:tcW w:w="1147" w:type="pct"/>
            <w:gridSpan w:val="2"/>
            <w:tcBorders>
              <w:top w:val="nil"/>
              <w:bottom w:val="single" w:sz="4" w:space="0" w:color="auto"/>
            </w:tcBorders>
            <w:shd w:val="clear" w:color="auto" w:fill="FFFFFF"/>
            <w:tcMar>
              <w:top w:w="110" w:type="dxa"/>
            </w:tcMar>
          </w:tcPr>
          <w:p w:rsidR="008F70C3" w:rsidRPr="0068151C" w:rsidRDefault="008F70C3" w:rsidP="00487C44">
            <w:pPr>
              <w:rPr>
                <w:rFonts w:cs="Arial"/>
                <w:sz w:val="16"/>
                <w:szCs w:val="16"/>
              </w:rPr>
            </w:pPr>
            <w:r w:rsidRPr="0068151C">
              <w:rPr>
                <w:rFonts w:cs="Arial"/>
                <w:sz w:val="16"/>
                <w:szCs w:val="16"/>
                <w:lang w:bidi="th-TH"/>
              </w:rPr>
              <w:t>1</w:t>
            </w:r>
          </w:p>
        </w:tc>
        <w:tc>
          <w:tcPr>
            <w:tcW w:w="673" w:type="pct"/>
            <w:tcBorders>
              <w:top w:val="nil"/>
              <w:bottom w:val="single" w:sz="4" w:space="0" w:color="auto"/>
            </w:tcBorders>
            <w:tcMar>
              <w:top w:w="110" w:type="dxa"/>
            </w:tcMar>
          </w:tcPr>
          <w:p w:rsidR="008F70C3" w:rsidRPr="0068151C" w:rsidRDefault="009357B0" w:rsidP="00487C44">
            <w:pPr>
              <w:keepNext/>
              <w:keepLines/>
              <w:jc w:val="center"/>
              <w:rPr>
                <w:rFonts w:cs="Arial"/>
                <w:bCs/>
                <w:color w:val="808080"/>
                <w:sz w:val="16"/>
                <w:szCs w:val="16"/>
              </w:rPr>
            </w:pPr>
            <w:r>
              <w:rPr>
                <w:rStyle w:val="Style5"/>
                <w:rFonts w:ascii="Arial" w:eastAsiaTheme="minorHAnsi" w:hAnsi="Arial" w:cs="Arial"/>
                <w:color w:val="10862C"/>
                <w:sz w:val="16"/>
                <w:szCs w:val="16"/>
                <w:lang w:val="ru-RU"/>
              </w:rPr>
              <w:t>Полностью выполнено</w:t>
            </w:r>
          </w:p>
        </w:tc>
      </w:tr>
    </w:tbl>
    <w:p w:rsidR="008F70C3" w:rsidRPr="002A56E1" w:rsidRDefault="008F70C3" w:rsidP="008F70C3"/>
    <w:p w:rsidR="005660B2" w:rsidRPr="002A56E1" w:rsidRDefault="005660B2" w:rsidP="005660B2">
      <w:pPr>
        <w:rPr>
          <w:rFonts w:cs="Arial"/>
        </w:rPr>
      </w:pPr>
    </w:p>
    <w:p w:rsidR="008F70C3" w:rsidRDefault="008F70C3">
      <w:pPr>
        <w:rPr>
          <w:rFonts w:eastAsia="SimSun" w:cs="Arial"/>
          <w:sz w:val="22"/>
          <w:szCs w:val="22"/>
          <w:lang w:val="ru-RU" w:eastAsia="zh-CN"/>
        </w:rPr>
      </w:pPr>
      <w:r>
        <w:rPr>
          <w:rFonts w:eastAsia="SimSun" w:cs="Arial"/>
          <w:sz w:val="22"/>
          <w:szCs w:val="22"/>
          <w:lang w:val="ru-RU" w:eastAsia="zh-CN"/>
        </w:rPr>
        <w:br w:type="page"/>
      </w: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lastRenderedPageBreak/>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5660B2" w:rsidRPr="0027745B" w:rsidRDefault="005660B2" w:rsidP="005660B2">
      <w:pPr>
        <w:jc w:val="center"/>
        <w:rPr>
          <w:rFonts w:ascii="Times New Roman" w:eastAsiaTheme="minorEastAsia" w:hAnsi="Times New Roman"/>
          <w:szCs w:val="20"/>
        </w:rPr>
      </w:pPr>
    </w:p>
    <w:p w:rsidR="005660B2" w:rsidRDefault="005660B2" w:rsidP="005660B2">
      <w:pPr>
        <w:keepNext/>
        <w:keepLines/>
        <w:rPr>
          <w:rFonts w:cs="Arial"/>
          <w:sz w:val="22"/>
          <w:szCs w:val="22"/>
        </w:rPr>
      </w:pPr>
    </w:p>
    <w:tbl>
      <w:tblPr>
        <w:tblW w:w="0" w:type="auto"/>
        <w:tblInd w:w="103" w:type="dxa"/>
        <w:tblLook w:val="04A0" w:firstRow="1" w:lastRow="0" w:firstColumn="1" w:lastColumn="0" w:noHBand="0" w:noVBand="1"/>
      </w:tblPr>
      <w:tblGrid>
        <w:gridCol w:w="532"/>
        <w:gridCol w:w="4293"/>
        <w:gridCol w:w="1489"/>
        <w:gridCol w:w="1722"/>
        <w:gridCol w:w="1432"/>
      </w:tblGrid>
      <w:tr w:rsidR="00115207" w:rsidRPr="009C4AA7" w:rsidTr="009C4AA7">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5660B2" w:rsidRPr="00935C1E" w:rsidTr="009C4AA7">
        <w:tc>
          <w:tcPr>
            <w:tcW w:w="532" w:type="dxa"/>
            <w:tcBorders>
              <w:top w:val="nil"/>
              <w:left w:val="single" w:sz="4" w:space="0" w:color="auto"/>
              <w:bottom w:val="nil"/>
              <w:right w:val="nil"/>
            </w:tcBorders>
            <w:shd w:val="clear" w:color="000000" w:fill="FFFFFF"/>
            <w:noWrap/>
            <w:hideMark/>
          </w:tcPr>
          <w:p w:rsidR="005660B2" w:rsidRPr="0027745B" w:rsidRDefault="005660B2" w:rsidP="009C4AA7">
            <w:pPr>
              <w:spacing w:before="120"/>
              <w:jc w:val="center"/>
              <w:rPr>
                <w:rFonts w:cs="Arial"/>
                <w:color w:val="000000"/>
                <w:sz w:val="16"/>
                <w:szCs w:val="16"/>
              </w:rPr>
            </w:pPr>
            <w:r w:rsidRPr="0027745B">
              <w:rPr>
                <w:rFonts w:cs="Arial"/>
                <w:color w:val="000000"/>
                <w:sz w:val="16"/>
                <w:szCs w:val="16"/>
              </w:rPr>
              <w:t>IV.2</w:t>
            </w:r>
          </w:p>
        </w:tc>
        <w:tc>
          <w:tcPr>
            <w:tcW w:w="4293" w:type="dxa"/>
            <w:tcBorders>
              <w:top w:val="nil"/>
              <w:left w:val="nil"/>
              <w:bottom w:val="nil"/>
              <w:right w:val="nil"/>
            </w:tcBorders>
            <w:shd w:val="clear" w:color="000000" w:fill="FFFFFF"/>
            <w:hideMark/>
          </w:tcPr>
          <w:p w:rsidR="005660B2" w:rsidRPr="008F70C3" w:rsidRDefault="008F70C3" w:rsidP="009C4AA7">
            <w:pPr>
              <w:spacing w:before="120"/>
              <w:rPr>
                <w:rFonts w:cs="Arial"/>
                <w:color w:val="000000"/>
                <w:sz w:val="16"/>
                <w:szCs w:val="16"/>
                <w:lang w:val="ru-RU"/>
              </w:rPr>
            </w:pPr>
            <w:r w:rsidRPr="002F6B45">
              <w:rPr>
                <w:sz w:val="16"/>
                <w:szCs w:val="16"/>
                <w:lang w:val="ru-RU"/>
              </w:rPr>
              <w:t>Расширенный доступ учреждений ИС и широкой публики к информации и знаниям в области ИС и активное использование такой информации и знаний в целях поощрения инноваций и расширения доступа к охраняемым творческим произведениям и творческим произведениям, перешедшим в сферу общественного достояния</w:t>
            </w:r>
          </w:p>
        </w:tc>
        <w:tc>
          <w:tcPr>
            <w:tcW w:w="1512" w:type="dxa"/>
            <w:tcBorders>
              <w:top w:val="nil"/>
              <w:left w:val="nil"/>
              <w:bottom w:val="nil"/>
              <w:right w:val="nil"/>
            </w:tcBorders>
            <w:shd w:val="clear" w:color="000000" w:fill="FFFFFF"/>
            <w:vAlign w:val="center"/>
            <w:hideMark/>
          </w:tcPr>
          <w:p w:rsidR="005660B2" w:rsidRPr="0027745B" w:rsidRDefault="008F70C3" w:rsidP="009C4AA7">
            <w:pPr>
              <w:spacing w:before="120"/>
              <w:jc w:val="right"/>
              <w:rPr>
                <w:rFonts w:cs="Arial"/>
                <w:color w:val="000000"/>
                <w:sz w:val="16"/>
                <w:szCs w:val="16"/>
              </w:rPr>
            </w:pPr>
            <w:r>
              <w:rPr>
                <w:rFonts w:cs="Arial"/>
                <w:color w:val="000000"/>
                <w:sz w:val="16"/>
                <w:szCs w:val="16"/>
              </w:rPr>
              <w:t>1</w:t>
            </w:r>
            <w:r w:rsidR="005660B2" w:rsidRPr="0027745B">
              <w:rPr>
                <w:rFonts w:cs="Arial"/>
                <w:color w:val="000000"/>
                <w:sz w:val="16"/>
                <w:szCs w:val="16"/>
              </w:rPr>
              <w:t>135</w:t>
            </w:r>
          </w:p>
        </w:tc>
        <w:tc>
          <w:tcPr>
            <w:tcW w:w="1512" w:type="dxa"/>
            <w:tcBorders>
              <w:top w:val="nil"/>
              <w:left w:val="nil"/>
              <w:bottom w:val="nil"/>
              <w:right w:val="nil"/>
            </w:tcBorders>
            <w:shd w:val="clear" w:color="000000" w:fill="FFFFFF"/>
            <w:vAlign w:val="center"/>
            <w:hideMark/>
          </w:tcPr>
          <w:p w:rsidR="005660B2" w:rsidRPr="0027745B" w:rsidRDefault="008F70C3" w:rsidP="009C4AA7">
            <w:pPr>
              <w:spacing w:before="120"/>
              <w:jc w:val="right"/>
              <w:rPr>
                <w:rFonts w:cs="Arial"/>
                <w:color w:val="000000"/>
                <w:sz w:val="16"/>
                <w:szCs w:val="16"/>
              </w:rPr>
            </w:pPr>
            <w:r>
              <w:rPr>
                <w:rFonts w:cs="Arial"/>
                <w:color w:val="000000"/>
                <w:sz w:val="16"/>
                <w:szCs w:val="16"/>
              </w:rPr>
              <w:t>2</w:t>
            </w:r>
            <w:r w:rsidR="005660B2" w:rsidRPr="0027745B">
              <w:rPr>
                <w:rFonts w:cs="Arial"/>
                <w:color w:val="000000"/>
                <w:sz w:val="16"/>
                <w:szCs w:val="16"/>
              </w:rPr>
              <w:t>238</w:t>
            </w:r>
          </w:p>
        </w:tc>
        <w:tc>
          <w:tcPr>
            <w:tcW w:w="1512" w:type="dxa"/>
            <w:tcBorders>
              <w:top w:val="nil"/>
              <w:left w:val="nil"/>
              <w:bottom w:val="nil"/>
              <w:right w:val="single" w:sz="4" w:space="0" w:color="auto"/>
            </w:tcBorders>
            <w:shd w:val="clear" w:color="000000" w:fill="FFFFFF"/>
            <w:vAlign w:val="center"/>
            <w:hideMark/>
          </w:tcPr>
          <w:p w:rsidR="005660B2" w:rsidRPr="0027745B" w:rsidRDefault="008F70C3" w:rsidP="009C4AA7">
            <w:pPr>
              <w:spacing w:before="120"/>
              <w:jc w:val="right"/>
              <w:rPr>
                <w:rFonts w:cs="Arial"/>
                <w:color w:val="000000"/>
                <w:sz w:val="16"/>
                <w:szCs w:val="16"/>
              </w:rPr>
            </w:pPr>
            <w:r>
              <w:rPr>
                <w:rFonts w:cs="Arial"/>
                <w:color w:val="000000"/>
                <w:sz w:val="16"/>
                <w:szCs w:val="16"/>
              </w:rPr>
              <w:t>1</w:t>
            </w:r>
            <w:r w:rsidR="005660B2" w:rsidRPr="0027745B">
              <w:rPr>
                <w:rFonts w:cs="Arial"/>
                <w:color w:val="000000"/>
                <w:sz w:val="16"/>
                <w:szCs w:val="16"/>
              </w:rPr>
              <w:t>973</w:t>
            </w:r>
          </w:p>
        </w:tc>
      </w:tr>
      <w:tr w:rsidR="005660B2" w:rsidRPr="00935C1E" w:rsidTr="009C4AA7">
        <w:tc>
          <w:tcPr>
            <w:tcW w:w="532" w:type="dxa"/>
            <w:tcBorders>
              <w:top w:val="nil"/>
              <w:left w:val="single" w:sz="4" w:space="0" w:color="auto"/>
              <w:bottom w:val="nil"/>
              <w:right w:val="nil"/>
            </w:tcBorders>
            <w:shd w:val="clear" w:color="000000" w:fill="FFFFFF"/>
            <w:noWrap/>
            <w:hideMark/>
          </w:tcPr>
          <w:p w:rsidR="005660B2" w:rsidRPr="0027745B" w:rsidRDefault="005660B2" w:rsidP="009C4AA7">
            <w:pPr>
              <w:spacing w:before="120"/>
              <w:jc w:val="center"/>
              <w:rPr>
                <w:rFonts w:cs="Arial"/>
                <w:color w:val="000000"/>
                <w:sz w:val="16"/>
                <w:szCs w:val="16"/>
              </w:rPr>
            </w:pPr>
            <w:r w:rsidRPr="0027745B">
              <w:rPr>
                <w:rFonts w:cs="Arial"/>
                <w:color w:val="000000"/>
                <w:sz w:val="16"/>
                <w:szCs w:val="16"/>
              </w:rPr>
              <w:t>IV.3</w:t>
            </w:r>
          </w:p>
        </w:tc>
        <w:tc>
          <w:tcPr>
            <w:tcW w:w="4293" w:type="dxa"/>
            <w:tcBorders>
              <w:top w:val="nil"/>
              <w:left w:val="nil"/>
              <w:bottom w:val="nil"/>
              <w:right w:val="nil"/>
            </w:tcBorders>
            <w:shd w:val="clear" w:color="000000" w:fill="FFFFFF"/>
            <w:hideMark/>
          </w:tcPr>
          <w:p w:rsidR="005660B2" w:rsidRPr="008F70C3" w:rsidRDefault="008F70C3" w:rsidP="009C4AA7">
            <w:pPr>
              <w:spacing w:before="120"/>
              <w:rPr>
                <w:rFonts w:cs="Arial"/>
                <w:color w:val="000000"/>
                <w:sz w:val="16"/>
                <w:szCs w:val="16"/>
                <w:lang w:val="ru-RU"/>
              </w:rPr>
            </w:pPr>
            <w:r w:rsidRPr="002F6B45">
              <w:rPr>
                <w:sz w:val="16"/>
                <w:szCs w:val="16"/>
                <w:lang w:val="ru-RU"/>
              </w:rPr>
              <w:t>Широкое распространение оцифрованных патентных фондов национальных/ рег</w:t>
            </w:r>
            <w:r>
              <w:rPr>
                <w:sz w:val="16"/>
                <w:szCs w:val="16"/>
                <w:lang w:val="ru-RU"/>
              </w:rPr>
              <w:t>иональных ведомств государств-</w:t>
            </w:r>
            <w:r w:rsidRPr="002F6B45">
              <w:rPr>
                <w:sz w:val="16"/>
                <w:szCs w:val="16"/>
                <w:lang w:val="ru-RU"/>
              </w:rPr>
              <w:t>членов ВОИС</w:t>
            </w:r>
          </w:p>
        </w:tc>
        <w:tc>
          <w:tcPr>
            <w:tcW w:w="1512" w:type="dxa"/>
            <w:tcBorders>
              <w:top w:val="nil"/>
              <w:left w:val="nil"/>
              <w:bottom w:val="nil"/>
              <w:right w:val="nil"/>
            </w:tcBorders>
            <w:shd w:val="clear" w:color="000000" w:fill="FFFFFF"/>
            <w:vAlign w:val="center"/>
            <w:hideMark/>
          </w:tcPr>
          <w:p w:rsidR="005660B2" w:rsidRPr="0027745B" w:rsidRDefault="008F70C3" w:rsidP="009C4AA7">
            <w:pPr>
              <w:spacing w:before="120"/>
              <w:jc w:val="right"/>
              <w:rPr>
                <w:rFonts w:cs="Arial"/>
                <w:color w:val="000000"/>
                <w:sz w:val="16"/>
                <w:szCs w:val="16"/>
              </w:rPr>
            </w:pPr>
            <w:r>
              <w:rPr>
                <w:rFonts w:cs="Arial"/>
                <w:color w:val="000000"/>
                <w:sz w:val="16"/>
                <w:szCs w:val="16"/>
              </w:rPr>
              <w:t>1</w:t>
            </w:r>
            <w:r w:rsidR="005660B2" w:rsidRPr="0027745B">
              <w:rPr>
                <w:rFonts w:cs="Arial"/>
                <w:color w:val="000000"/>
                <w:sz w:val="16"/>
                <w:szCs w:val="16"/>
              </w:rPr>
              <w:t>210</w:t>
            </w:r>
          </w:p>
        </w:tc>
        <w:tc>
          <w:tcPr>
            <w:tcW w:w="1512" w:type="dxa"/>
            <w:tcBorders>
              <w:top w:val="nil"/>
              <w:left w:val="nil"/>
              <w:bottom w:val="nil"/>
              <w:right w:val="nil"/>
            </w:tcBorders>
            <w:shd w:val="clear" w:color="000000" w:fill="FFFFFF"/>
            <w:vAlign w:val="center"/>
            <w:hideMark/>
          </w:tcPr>
          <w:p w:rsidR="005660B2" w:rsidRPr="0027745B" w:rsidRDefault="008F70C3" w:rsidP="009C4AA7">
            <w:pPr>
              <w:spacing w:before="120"/>
              <w:jc w:val="right"/>
              <w:rPr>
                <w:rFonts w:cs="Arial"/>
                <w:color w:val="000000"/>
                <w:sz w:val="16"/>
                <w:szCs w:val="16"/>
              </w:rPr>
            </w:pPr>
            <w:r>
              <w:rPr>
                <w:rFonts w:cs="Arial"/>
                <w:color w:val="000000"/>
                <w:sz w:val="16"/>
                <w:szCs w:val="16"/>
              </w:rPr>
              <w:t>1</w:t>
            </w:r>
            <w:r w:rsidR="005660B2" w:rsidRPr="0027745B">
              <w:rPr>
                <w:rFonts w:cs="Arial"/>
                <w:color w:val="000000"/>
                <w:sz w:val="16"/>
                <w:szCs w:val="16"/>
              </w:rPr>
              <w:t>346</w:t>
            </w:r>
          </w:p>
        </w:tc>
        <w:tc>
          <w:tcPr>
            <w:tcW w:w="1512" w:type="dxa"/>
            <w:tcBorders>
              <w:top w:val="nil"/>
              <w:left w:val="nil"/>
              <w:bottom w:val="nil"/>
              <w:right w:val="single" w:sz="4" w:space="0" w:color="auto"/>
            </w:tcBorders>
            <w:shd w:val="clear" w:color="000000" w:fill="FFFFFF"/>
            <w:vAlign w:val="center"/>
            <w:hideMark/>
          </w:tcPr>
          <w:p w:rsidR="005660B2" w:rsidRPr="0027745B" w:rsidRDefault="005660B2" w:rsidP="008F70C3">
            <w:pPr>
              <w:spacing w:before="120"/>
              <w:jc w:val="right"/>
              <w:rPr>
                <w:rFonts w:cs="Arial"/>
                <w:color w:val="000000"/>
                <w:sz w:val="16"/>
                <w:szCs w:val="16"/>
              </w:rPr>
            </w:pPr>
            <w:r w:rsidRPr="0027745B">
              <w:rPr>
                <w:rFonts w:cs="Arial"/>
                <w:color w:val="000000"/>
                <w:sz w:val="16"/>
                <w:szCs w:val="16"/>
              </w:rPr>
              <w:t>1272</w:t>
            </w:r>
          </w:p>
        </w:tc>
      </w:tr>
      <w:tr w:rsidR="005660B2" w:rsidRPr="00935C1E" w:rsidTr="009C4AA7">
        <w:tc>
          <w:tcPr>
            <w:tcW w:w="532" w:type="dxa"/>
            <w:tcBorders>
              <w:top w:val="nil"/>
              <w:left w:val="single" w:sz="4" w:space="0" w:color="auto"/>
              <w:bottom w:val="single" w:sz="4" w:space="0" w:color="auto"/>
              <w:right w:val="nil"/>
            </w:tcBorders>
            <w:shd w:val="clear" w:color="000000" w:fill="FFFFFF"/>
            <w:noWrap/>
            <w:hideMark/>
          </w:tcPr>
          <w:p w:rsidR="005660B2" w:rsidRPr="0027745B" w:rsidRDefault="005660B2" w:rsidP="009C4AA7">
            <w:pPr>
              <w:spacing w:before="120" w:after="120"/>
              <w:jc w:val="center"/>
              <w:rPr>
                <w:rFonts w:cs="Arial"/>
                <w:color w:val="000000"/>
                <w:sz w:val="16"/>
                <w:szCs w:val="16"/>
              </w:rPr>
            </w:pPr>
            <w:r w:rsidRPr="0027745B">
              <w:rPr>
                <w:rFonts w:cs="Arial"/>
                <w:color w:val="000000"/>
                <w:sz w:val="16"/>
                <w:szCs w:val="16"/>
              </w:rPr>
              <w:t>IV.4</w:t>
            </w:r>
          </w:p>
        </w:tc>
        <w:tc>
          <w:tcPr>
            <w:tcW w:w="4293" w:type="dxa"/>
            <w:tcBorders>
              <w:top w:val="nil"/>
              <w:left w:val="nil"/>
              <w:bottom w:val="single" w:sz="4" w:space="0" w:color="auto"/>
              <w:right w:val="nil"/>
            </w:tcBorders>
            <w:shd w:val="clear" w:color="000000" w:fill="FFFFFF"/>
            <w:hideMark/>
          </w:tcPr>
          <w:p w:rsidR="005660B2" w:rsidRPr="008F70C3" w:rsidRDefault="008F70C3" w:rsidP="009C4AA7">
            <w:pPr>
              <w:spacing w:before="120" w:after="120"/>
              <w:rPr>
                <w:rFonts w:cs="Arial"/>
                <w:color w:val="000000"/>
                <w:sz w:val="16"/>
                <w:szCs w:val="16"/>
                <w:lang w:val="ru-RU"/>
              </w:rPr>
            </w:pPr>
            <w:r w:rsidRPr="002F6B45">
              <w:rPr>
                <w:sz w:val="16"/>
                <w:szCs w:val="16"/>
                <w:lang w:val="ru-RU"/>
              </w:rPr>
              <w:t>Своевременность обновления данных о заявках РСТ в PATENTSCOPE</w:t>
            </w:r>
          </w:p>
        </w:tc>
        <w:tc>
          <w:tcPr>
            <w:tcW w:w="1512" w:type="dxa"/>
            <w:tcBorders>
              <w:top w:val="nil"/>
              <w:left w:val="nil"/>
              <w:bottom w:val="single" w:sz="4" w:space="0" w:color="auto"/>
              <w:right w:val="nil"/>
            </w:tcBorders>
            <w:shd w:val="clear" w:color="000000" w:fill="FFFFFF"/>
            <w:vAlign w:val="center"/>
            <w:hideMark/>
          </w:tcPr>
          <w:p w:rsidR="005660B2" w:rsidRPr="0027745B" w:rsidRDefault="008F70C3" w:rsidP="009C4AA7">
            <w:pPr>
              <w:spacing w:before="120" w:after="120"/>
              <w:jc w:val="right"/>
              <w:rPr>
                <w:rFonts w:cs="Arial"/>
                <w:color w:val="000000"/>
                <w:sz w:val="16"/>
                <w:szCs w:val="16"/>
              </w:rPr>
            </w:pPr>
            <w:r>
              <w:rPr>
                <w:rFonts w:cs="Arial"/>
                <w:color w:val="000000"/>
                <w:sz w:val="16"/>
                <w:szCs w:val="16"/>
              </w:rPr>
              <w:t>2</w:t>
            </w:r>
            <w:r w:rsidR="005660B2" w:rsidRPr="0027745B">
              <w:rPr>
                <w:rFonts w:cs="Arial"/>
                <w:color w:val="000000"/>
                <w:sz w:val="16"/>
                <w:szCs w:val="16"/>
              </w:rPr>
              <w:t>159</w:t>
            </w:r>
          </w:p>
        </w:tc>
        <w:tc>
          <w:tcPr>
            <w:tcW w:w="1512" w:type="dxa"/>
            <w:tcBorders>
              <w:top w:val="nil"/>
              <w:left w:val="nil"/>
              <w:bottom w:val="single" w:sz="4" w:space="0" w:color="auto"/>
              <w:right w:val="nil"/>
            </w:tcBorders>
            <w:shd w:val="clear" w:color="000000" w:fill="FFFFFF"/>
            <w:vAlign w:val="center"/>
            <w:hideMark/>
          </w:tcPr>
          <w:p w:rsidR="005660B2" w:rsidRPr="0027745B" w:rsidRDefault="005660B2" w:rsidP="009C4AA7">
            <w:pPr>
              <w:spacing w:before="120" w:after="120"/>
              <w:jc w:val="right"/>
              <w:rPr>
                <w:rFonts w:cs="Arial"/>
                <w:color w:val="000000"/>
                <w:sz w:val="16"/>
                <w:szCs w:val="16"/>
              </w:rPr>
            </w:pPr>
            <w:r w:rsidRPr="0027745B">
              <w:rPr>
                <w:rFonts w:cs="Arial"/>
                <w:color w:val="000000"/>
                <w:sz w:val="16"/>
                <w:szCs w:val="16"/>
              </w:rPr>
              <w:t>732</w:t>
            </w:r>
          </w:p>
        </w:tc>
        <w:tc>
          <w:tcPr>
            <w:tcW w:w="1512" w:type="dxa"/>
            <w:tcBorders>
              <w:top w:val="nil"/>
              <w:left w:val="nil"/>
              <w:bottom w:val="single" w:sz="4" w:space="0" w:color="auto"/>
              <w:right w:val="single" w:sz="4" w:space="0" w:color="auto"/>
            </w:tcBorders>
            <w:shd w:val="clear" w:color="000000" w:fill="FFFFFF"/>
            <w:vAlign w:val="center"/>
            <w:hideMark/>
          </w:tcPr>
          <w:p w:rsidR="005660B2" w:rsidRPr="0027745B" w:rsidRDefault="005660B2" w:rsidP="009C4AA7">
            <w:pPr>
              <w:spacing w:before="120" w:after="120"/>
              <w:jc w:val="right"/>
              <w:rPr>
                <w:rFonts w:cs="Arial"/>
                <w:color w:val="000000"/>
                <w:sz w:val="16"/>
                <w:szCs w:val="16"/>
              </w:rPr>
            </w:pPr>
            <w:r w:rsidRPr="0027745B">
              <w:rPr>
                <w:rFonts w:cs="Arial"/>
                <w:color w:val="000000"/>
                <w:sz w:val="16"/>
                <w:szCs w:val="16"/>
              </w:rPr>
              <w:t>938</w:t>
            </w:r>
          </w:p>
        </w:tc>
      </w:tr>
      <w:tr w:rsidR="005660B2" w:rsidRPr="00935C1E" w:rsidTr="009C4AA7">
        <w:tc>
          <w:tcPr>
            <w:tcW w:w="532" w:type="dxa"/>
            <w:tcBorders>
              <w:top w:val="nil"/>
              <w:left w:val="single" w:sz="4" w:space="0" w:color="auto"/>
              <w:bottom w:val="single" w:sz="4" w:space="0" w:color="auto"/>
              <w:right w:val="nil"/>
            </w:tcBorders>
            <w:shd w:val="clear" w:color="000000" w:fill="CCFFFF"/>
            <w:noWrap/>
            <w:vAlign w:val="bottom"/>
            <w:hideMark/>
          </w:tcPr>
          <w:p w:rsidR="005660B2" w:rsidRPr="0027745B" w:rsidRDefault="005660B2" w:rsidP="009C4AA7">
            <w:pPr>
              <w:spacing w:before="120" w:after="120"/>
              <w:jc w:val="center"/>
              <w:rPr>
                <w:rFonts w:cs="Arial"/>
                <w:b/>
                <w:bCs/>
                <w:color w:val="000000"/>
                <w:sz w:val="16"/>
                <w:szCs w:val="16"/>
              </w:rPr>
            </w:pPr>
            <w:r w:rsidRPr="0027745B">
              <w:rPr>
                <w:rFonts w:cs="Arial"/>
                <w:b/>
                <w:bCs/>
                <w:color w:val="000000"/>
                <w:sz w:val="16"/>
                <w:szCs w:val="16"/>
              </w:rPr>
              <w:t> </w:t>
            </w:r>
          </w:p>
        </w:tc>
        <w:tc>
          <w:tcPr>
            <w:tcW w:w="4293" w:type="dxa"/>
            <w:tcBorders>
              <w:top w:val="nil"/>
              <w:left w:val="nil"/>
              <w:bottom w:val="single" w:sz="4" w:space="0" w:color="auto"/>
              <w:right w:val="nil"/>
            </w:tcBorders>
            <w:shd w:val="clear" w:color="000000" w:fill="CCFFFF"/>
            <w:noWrap/>
            <w:vAlign w:val="center"/>
            <w:hideMark/>
          </w:tcPr>
          <w:p w:rsidR="005660B2" w:rsidRPr="008F70C3" w:rsidRDefault="008F70C3" w:rsidP="009C4AA7">
            <w:pPr>
              <w:spacing w:before="120" w:after="120"/>
              <w:rPr>
                <w:rFonts w:cs="Arial"/>
                <w:b/>
                <w:bCs/>
                <w:color w:val="000000"/>
                <w:sz w:val="16"/>
                <w:szCs w:val="16"/>
                <w:lang w:val="ru-RU"/>
              </w:rPr>
            </w:pPr>
            <w:r>
              <w:rPr>
                <w:rFonts w:cs="Arial"/>
                <w:b/>
                <w:bCs/>
                <w:color w:val="000000"/>
                <w:sz w:val="16"/>
                <w:szCs w:val="16"/>
                <w:lang w:val="ru-RU"/>
              </w:rPr>
              <w:t>Итого</w:t>
            </w:r>
          </w:p>
        </w:tc>
        <w:tc>
          <w:tcPr>
            <w:tcW w:w="1512" w:type="dxa"/>
            <w:tcBorders>
              <w:top w:val="nil"/>
              <w:left w:val="nil"/>
              <w:bottom w:val="single" w:sz="4" w:space="0" w:color="auto"/>
              <w:right w:val="nil"/>
            </w:tcBorders>
            <w:shd w:val="clear" w:color="000000" w:fill="CCFFFF"/>
            <w:vAlign w:val="center"/>
            <w:hideMark/>
          </w:tcPr>
          <w:p w:rsidR="005660B2" w:rsidRPr="0027745B" w:rsidRDefault="005660B2" w:rsidP="008F70C3">
            <w:pPr>
              <w:spacing w:before="120" w:after="120"/>
              <w:jc w:val="right"/>
              <w:rPr>
                <w:rFonts w:cs="Arial"/>
                <w:b/>
                <w:bCs/>
                <w:color w:val="000000"/>
                <w:sz w:val="16"/>
                <w:szCs w:val="16"/>
              </w:rPr>
            </w:pPr>
            <w:r w:rsidRPr="0027745B">
              <w:rPr>
                <w:rFonts w:cs="Arial"/>
                <w:b/>
                <w:bCs/>
                <w:color w:val="000000"/>
                <w:sz w:val="16"/>
                <w:szCs w:val="16"/>
              </w:rPr>
              <w:t>4503</w:t>
            </w:r>
          </w:p>
        </w:tc>
        <w:tc>
          <w:tcPr>
            <w:tcW w:w="1512" w:type="dxa"/>
            <w:tcBorders>
              <w:top w:val="nil"/>
              <w:left w:val="nil"/>
              <w:bottom w:val="single" w:sz="4" w:space="0" w:color="auto"/>
              <w:right w:val="nil"/>
            </w:tcBorders>
            <w:shd w:val="clear" w:color="000000" w:fill="CCFFFF"/>
            <w:noWrap/>
            <w:vAlign w:val="center"/>
            <w:hideMark/>
          </w:tcPr>
          <w:p w:rsidR="005660B2" w:rsidRPr="0027745B" w:rsidRDefault="005660B2" w:rsidP="008F70C3">
            <w:pPr>
              <w:spacing w:before="120" w:after="120"/>
              <w:jc w:val="right"/>
              <w:rPr>
                <w:rFonts w:cs="Arial"/>
                <w:b/>
                <w:bCs/>
                <w:color w:val="000000"/>
                <w:sz w:val="16"/>
                <w:szCs w:val="16"/>
              </w:rPr>
            </w:pPr>
            <w:r w:rsidRPr="0027745B">
              <w:rPr>
                <w:rFonts w:cs="Arial"/>
                <w:b/>
                <w:bCs/>
                <w:color w:val="000000"/>
                <w:sz w:val="16"/>
                <w:szCs w:val="16"/>
              </w:rPr>
              <w:t>4316</w:t>
            </w:r>
          </w:p>
        </w:tc>
        <w:tc>
          <w:tcPr>
            <w:tcW w:w="1512" w:type="dxa"/>
            <w:tcBorders>
              <w:top w:val="nil"/>
              <w:left w:val="nil"/>
              <w:bottom w:val="single" w:sz="4" w:space="0" w:color="auto"/>
              <w:right w:val="single" w:sz="4" w:space="0" w:color="auto"/>
            </w:tcBorders>
            <w:shd w:val="clear" w:color="000000" w:fill="CCFFFF"/>
            <w:vAlign w:val="center"/>
            <w:hideMark/>
          </w:tcPr>
          <w:p w:rsidR="005660B2" w:rsidRPr="0027745B" w:rsidRDefault="005660B2" w:rsidP="008F70C3">
            <w:pPr>
              <w:spacing w:before="120" w:after="120"/>
              <w:jc w:val="right"/>
              <w:rPr>
                <w:rFonts w:cs="Arial"/>
                <w:b/>
                <w:bCs/>
                <w:color w:val="000000"/>
                <w:sz w:val="16"/>
                <w:szCs w:val="16"/>
              </w:rPr>
            </w:pPr>
            <w:r w:rsidRPr="0027745B">
              <w:rPr>
                <w:rFonts w:cs="Arial"/>
                <w:b/>
                <w:bCs/>
                <w:color w:val="000000"/>
                <w:sz w:val="16"/>
                <w:szCs w:val="16"/>
              </w:rPr>
              <w:t>4183</w:t>
            </w:r>
          </w:p>
        </w:tc>
      </w:tr>
    </w:tbl>
    <w:p w:rsidR="005660B2" w:rsidRDefault="005660B2" w:rsidP="005660B2"/>
    <w:p w:rsidR="00FA28F8" w:rsidRDefault="00FA28F8">
      <w:pPr>
        <w:rPr>
          <w:rFonts w:eastAsiaTheme="minorEastAsia" w:cs="Arial"/>
          <w:color w:val="000000"/>
          <w:szCs w:val="20"/>
        </w:rPr>
      </w:pPr>
    </w:p>
    <w:p w:rsidR="005660B2" w:rsidRPr="0038325F" w:rsidRDefault="0038325F" w:rsidP="005660B2">
      <w:pPr>
        <w:jc w:val="center"/>
        <w:rPr>
          <w:rFonts w:ascii="Times New Roman" w:eastAsiaTheme="minorEastAsia" w:hAnsi="Times New Roman"/>
          <w:szCs w:val="20"/>
          <w:lang w:val="ru-RU"/>
        </w:rPr>
      </w:pPr>
      <w:r>
        <w:rPr>
          <w:rFonts w:eastAsiaTheme="minorEastAsia" w:cs="Arial"/>
          <w:color w:val="000000"/>
          <w:szCs w:val="20"/>
          <w:lang w:val="ru-RU"/>
        </w:rPr>
        <w:t>Бюджет и фактические расходы</w:t>
      </w:r>
      <w:r w:rsidR="005660B2" w:rsidRPr="0038325F">
        <w:rPr>
          <w:rFonts w:eastAsiaTheme="minorEastAsia" w:cs="Arial"/>
          <w:color w:val="000000"/>
          <w:szCs w:val="20"/>
          <w:lang w:val="ru-RU"/>
        </w:rPr>
        <w:t xml:space="preserve"> (</w:t>
      </w:r>
      <w:r>
        <w:rPr>
          <w:rFonts w:eastAsiaTheme="minorEastAsia" w:cs="Arial"/>
          <w:color w:val="000000"/>
          <w:szCs w:val="20"/>
          <w:lang w:val="ru-RU"/>
        </w:rPr>
        <w:t>по персоналу и не связанные с персоналом</w:t>
      </w:r>
      <w:r w:rsidR="005660B2" w:rsidRPr="0038325F">
        <w:rPr>
          <w:rFonts w:eastAsiaTheme="minorEastAsia" w:cs="Arial"/>
          <w:color w:val="000000"/>
          <w:szCs w:val="20"/>
          <w:lang w:val="ru-RU"/>
        </w:rPr>
        <w:t xml:space="preserve">) </w:t>
      </w:r>
    </w:p>
    <w:p w:rsidR="005660B2" w:rsidRPr="0038325F" w:rsidRDefault="005660B2" w:rsidP="005660B2">
      <w:pPr>
        <w:jc w:val="center"/>
        <w:rPr>
          <w:rFonts w:ascii="Times New Roman" w:eastAsiaTheme="minorEastAsia" w:hAnsi="Times New Roman"/>
          <w:szCs w:val="20"/>
          <w:lang w:val="ru-RU"/>
        </w:rPr>
      </w:pPr>
      <w:r w:rsidRPr="0038325F">
        <w:rPr>
          <w:rFonts w:eastAsiaTheme="minorEastAsia" w:cs="Arial"/>
          <w:i/>
          <w:iCs/>
          <w:color w:val="000000"/>
          <w:szCs w:val="20"/>
          <w:lang w:val="ru-RU"/>
        </w:rPr>
        <w:t>(</w:t>
      </w:r>
      <w:r w:rsidR="0038325F">
        <w:rPr>
          <w:rFonts w:eastAsiaTheme="minorEastAsia" w:cs="Arial"/>
          <w:i/>
          <w:iCs/>
          <w:color w:val="000000"/>
          <w:szCs w:val="20"/>
          <w:lang w:val="ru-RU"/>
        </w:rPr>
        <w:t>тыс. шв. франков</w:t>
      </w:r>
      <w:r w:rsidRPr="0038325F">
        <w:rPr>
          <w:rFonts w:eastAsiaTheme="minorEastAsia" w:cs="Arial"/>
          <w:i/>
          <w:iCs/>
          <w:color w:val="000000"/>
          <w:szCs w:val="20"/>
          <w:lang w:val="ru-RU"/>
        </w:rPr>
        <w:t>)</w:t>
      </w:r>
    </w:p>
    <w:p w:rsidR="005660B2" w:rsidRPr="0038325F" w:rsidRDefault="005660B2" w:rsidP="005660B2">
      <w:pPr>
        <w:rPr>
          <w:lang w:val="ru-RU"/>
        </w:rPr>
      </w:pPr>
    </w:p>
    <w:tbl>
      <w:tblPr>
        <w:tblW w:w="9371" w:type="dxa"/>
        <w:tblInd w:w="93" w:type="dxa"/>
        <w:tblLook w:val="04A0" w:firstRow="1" w:lastRow="0" w:firstColumn="1" w:lastColumn="0" w:noHBand="0" w:noVBand="1"/>
      </w:tblPr>
      <w:tblGrid>
        <w:gridCol w:w="2425"/>
        <w:gridCol w:w="1736"/>
        <w:gridCol w:w="1737"/>
        <w:gridCol w:w="1736"/>
        <w:gridCol w:w="1737"/>
      </w:tblGrid>
      <w:tr w:rsidR="0038325F" w:rsidRPr="009C4AA7" w:rsidTr="0068151C">
        <w:trPr>
          <w:trHeight w:val="452"/>
        </w:trPr>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38325F" w:rsidRPr="0038325F" w:rsidRDefault="0038325F" w:rsidP="000E7C93">
            <w:pPr>
              <w:spacing w:before="120" w:after="120"/>
              <w:rPr>
                <w:rFonts w:cs="Arial"/>
                <w:color w:val="000000"/>
                <w:sz w:val="16"/>
                <w:szCs w:val="16"/>
                <w:lang w:val="ru-RU"/>
              </w:rPr>
            </w:pPr>
            <w:r w:rsidRPr="00C7008C">
              <w:rPr>
                <w:rFonts w:cs="Arial"/>
                <w:color w:val="000000"/>
                <w:sz w:val="16"/>
                <w:szCs w:val="16"/>
              </w:rPr>
              <w:t> </w:t>
            </w:r>
          </w:p>
        </w:tc>
        <w:tc>
          <w:tcPr>
            <w:tcW w:w="1736"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38325F">
              <w:rPr>
                <w:rFonts w:cs="Arial"/>
                <w:bCs/>
                <w:color w:val="000000"/>
                <w:sz w:val="16"/>
                <w:szCs w:val="16"/>
                <w:lang w:val="ru-RU"/>
              </w:rPr>
              <w:t xml:space="preserve"> 2012</w:t>
            </w:r>
            <w:r>
              <w:rPr>
                <w:rFonts w:cs="Arial"/>
                <w:bCs/>
                <w:color w:val="000000"/>
                <w:sz w:val="16"/>
                <w:szCs w:val="16"/>
                <w:lang w:val="ru-RU"/>
              </w:rPr>
              <w:t>-20</w:t>
            </w:r>
            <w:r w:rsidRPr="0038325F">
              <w:rPr>
                <w:rFonts w:cs="Arial"/>
                <w:bCs/>
                <w:color w:val="000000"/>
                <w:sz w:val="16"/>
                <w:szCs w:val="16"/>
                <w:lang w:val="ru-RU"/>
              </w:rPr>
              <w:t>13</w:t>
            </w:r>
            <w:r>
              <w:rPr>
                <w:rFonts w:cs="Arial"/>
                <w:bCs/>
                <w:color w:val="000000"/>
                <w:sz w:val="16"/>
                <w:szCs w:val="16"/>
                <w:lang w:val="ru-RU"/>
              </w:rPr>
              <w:t> гг.</w:t>
            </w:r>
          </w:p>
        </w:tc>
        <w:tc>
          <w:tcPr>
            <w:tcW w:w="1737"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38325F">
              <w:rPr>
                <w:rFonts w:cs="Arial"/>
                <w:bCs/>
                <w:color w:val="000000"/>
                <w:sz w:val="16"/>
                <w:szCs w:val="16"/>
                <w:lang w:val="ru-RU"/>
              </w:rPr>
              <w:t xml:space="preserve"> 2012</w:t>
            </w:r>
            <w:r>
              <w:rPr>
                <w:rFonts w:cs="Arial"/>
                <w:bCs/>
                <w:color w:val="000000"/>
                <w:sz w:val="16"/>
                <w:szCs w:val="16"/>
                <w:lang w:val="ru-RU"/>
              </w:rPr>
              <w:t>-20</w:t>
            </w:r>
            <w:r w:rsidRPr="0038325F">
              <w:rPr>
                <w:rFonts w:cs="Arial"/>
                <w:bCs/>
                <w:color w:val="000000"/>
                <w:sz w:val="16"/>
                <w:szCs w:val="16"/>
                <w:lang w:val="ru-RU"/>
              </w:rPr>
              <w:t>13</w:t>
            </w:r>
            <w:r>
              <w:rPr>
                <w:rFonts w:cs="Arial"/>
                <w:bCs/>
                <w:color w:val="000000"/>
                <w:sz w:val="16"/>
                <w:szCs w:val="16"/>
                <w:lang w:val="ru-RU"/>
              </w:rPr>
              <w:t> гг.</w:t>
            </w:r>
          </w:p>
        </w:tc>
        <w:tc>
          <w:tcPr>
            <w:tcW w:w="1736"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37" w:type="dxa"/>
            <w:tcBorders>
              <w:top w:val="single" w:sz="4" w:space="0" w:color="auto"/>
              <w:left w:val="nil"/>
              <w:bottom w:val="nil"/>
              <w:right w:val="single" w:sz="4" w:space="0" w:color="auto"/>
            </w:tcBorders>
            <w:shd w:val="clear" w:color="000000" w:fill="CCFFFF"/>
            <w:vAlign w:val="center"/>
            <w:hideMark/>
          </w:tcPr>
          <w:p w:rsidR="0038325F" w:rsidRPr="0020416E" w:rsidRDefault="0038325F" w:rsidP="000E7C93">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5660B2" w:rsidRPr="00935C1E" w:rsidTr="0068151C">
        <w:trPr>
          <w:trHeight w:val="495"/>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5660B2" w:rsidRPr="0027745B" w:rsidRDefault="0038325F" w:rsidP="009C4AA7">
            <w:pPr>
              <w:spacing w:before="120" w:after="120"/>
              <w:rPr>
                <w:rFonts w:cs="Arial"/>
                <w:color w:val="000000"/>
                <w:sz w:val="16"/>
                <w:szCs w:val="16"/>
              </w:rPr>
            </w:pPr>
            <w:r>
              <w:rPr>
                <w:rFonts w:cs="Arial"/>
                <w:color w:val="000000"/>
                <w:sz w:val="16"/>
                <w:szCs w:val="16"/>
                <w:lang w:val="ru-RU"/>
              </w:rPr>
              <w:t>Ресурсы, связанные с персоналом</w:t>
            </w:r>
            <w:r w:rsidR="005660B2" w:rsidRPr="0027745B">
              <w:rPr>
                <w:rFonts w:cs="Arial"/>
                <w:color w:val="000000"/>
                <w:sz w:val="16"/>
                <w:szCs w:val="16"/>
              </w:rPr>
              <w:t xml:space="preserve">  </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5660B2" w:rsidRPr="0027745B" w:rsidRDefault="0038325F" w:rsidP="009C4AA7">
            <w:pPr>
              <w:spacing w:before="120" w:after="120"/>
              <w:jc w:val="center"/>
              <w:rPr>
                <w:rFonts w:cs="Arial"/>
                <w:color w:val="000000"/>
                <w:sz w:val="16"/>
                <w:szCs w:val="16"/>
              </w:rPr>
            </w:pPr>
            <w:r>
              <w:rPr>
                <w:rFonts w:cs="Arial"/>
                <w:color w:val="000000"/>
                <w:sz w:val="16"/>
                <w:szCs w:val="16"/>
              </w:rPr>
              <w:t>2</w:t>
            </w:r>
            <w:r w:rsidR="005660B2" w:rsidRPr="0027745B">
              <w:rPr>
                <w:rFonts w:cs="Arial"/>
                <w:color w:val="000000"/>
                <w:sz w:val="16"/>
                <w:szCs w:val="16"/>
              </w:rPr>
              <w:t>998</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5660B2" w:rsidRPr="0027745B" w:rsidRDefault="0038325F" w:rsidP="009C4AA7">
            <w:pPr>
              <w:spacing w:before="120" w:after="120"/>
              <w:jc w:val="center"/>
              <w:rPr>
                <w:rFonts w:cs="Arial"/>
                <w:color w:val="000000"/>
                <w:sz w:val="16"/>
                <w:szCs w:val="16"/>
              </w:rPr>
            </w:pPr>
            <w:r>
              <w:rPr>
                <w:rFonts w:cs="Arial"/>
                <w:color w:val="000000"/>
                <w:sz w:val="16"/>
                <w:szCs w:val="16"/>
              </w:rPr>
              <w:t>3</w:t>
            </w:r>
            <w:r w:rsidR="005660B2" w:rsidRPr="0027745B">
              <w:rPr>
                <w:rFonts w:cs="Arial"/>
                <w:color w:val="000000"/>
                <w:sz w:val="16"/>
                <w:szCs w:val="16"/>
              </w:rPr>
              <w:t>061</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5660B2" w:rsidRPr="0027745B" w:rsidRDefault="0038325F" w:rsidP="009C4AA7">
            <w:pPr>
              <w:spacing w:before="120" w:after="120"/>
              <w:jc w:val="center"/>
              <w:rPr>
                <w:rFonts w:cs="Arial"/>
                <w:color w:val="000000"/>
                <w:sz w:val="16"/>
                <w:szCs w:val="16"/>
              </w:rPr>
            </w:pPr>
            <w:r>
              <w:rPr>
                <w:rFonts w:cs="Arial"/>
                <w:color w:val="000000"/>
                <w:sz w:val="16"/>
                <w:szCs w:val="16"/>
              </w:rPr>
              <w:t>3</w:t>
            </w:r>
            <w:r w:rsidR="005660B2" w:rsidRPr="0027745B">
              <w:rPr>
                <w:rFonts w:cs="Arial"/>
                <w:color w:val="000000"/>
                <w:sz w:val="16"/>
                <w:szCs w:val="16"/>
              </w:rPr>
              <w:t>061</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5660B2" w:rsidRPr="0027745B" w:rsidRDefault="005660B2" w:rsidP="009C4AA7">
            <w:pPr>
              <w:spacing w:before="120" w:after="120"/>
              <w:jc w:val="center"/>
              <w:rPr>
                <w:rFonts w:cs="Arial"/>
                <w:color w:val="000000"/>
                <w:sz w:val="16"/>
                <w:szCs w:val="16"/>
              </w:rPr>
            </w:pPr>
            <w:r w:rsidRPr="0027745B">
              <w:rPr>
                <w:rFonts w:cs="Arial"/>
                <w:color w:val="000000"/>
                <w:sz w:val="16"/>
                <w:szCs w:val="16"/>
              </w:rPr>
              <w:t>100%</w:t>
            </w:r>
          </w:p>
        </w:tc>
      </w:tr>
      <w:tr w:rsidR="005660B2" w:rsidRPr="00935C1E" w:rsidTr="0068151C">
        <w:trPr>
          <w:trHeight w:val="495"/>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5660B2" w:rsidRPr="0038325F" w:rsidRDefault="0038325F" w:rsidP="009C4AA7">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5660B2" w:rsidRPr="0038325F">
              <w:rPr>
                <w:rFonts w:cs="Arial"/>
                <w:color w:val="000000"/>
                <w:sz w:val="16"/>
                <w:szCs w:val="16"/>
                <w:lang w:val="ru-RU"/>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5660B2" w:rsidRPr="0027745B" w:rsidRDefault="0038325F" w:rsidP="009C4AA7">
            <w:pPr>
              <w:spacing w:before="120" w:after="120"/>
              <w:jc w:val="center"/>
              <w:rPr>
                <w:rFonts w:cs="Arial"/>
                <w:color w:val="000000"/>
                <w:sz w:val="16"/>
                <w:szCs w:val="16"/>
              </w:rPr>
            </w:pPr>
            <w:r>
              <w:rPr>
                <w:rFonts w:cs="Arial"/>
                <w:color w:val="000000"/>
                <w:sz w:val="16"/>
                <w:szCs w:val="16"/>
              </w:rPr>
              <w:t>1</w:t>
            </w:r>
            <w:r w:rsidR="005660B2" w:rsidRPr="0027745B">
              <w:rPr>
                <w:rFonts w:cs="Arial"/>
                <w:color w:val="000000"/>
                <w:sz w:val="16"/>
                <w:szCs w:val="16"/>
              </w:rPr>
              <w:t>505</w:t>
            </w:r>
          </w:p>
        </w:tc>
        <w:tc>
          <w:tcPr>
            <w:tcW w:w="1737" w:type="dxa"/>
            <w:tcBorders>
              <w:top w:val="nil"/>
              <w:left w:val="nil"/>
              <w:bottom w:val="single" w:sz="4" w:space="0" w:color="auto"/>
              <w:right w:val="single" w:sz="4" w:space="0" w:color="auto"/>
            </w:tcBorders>
            <w:shd w:val="clear" w:color="auto" w:fill="auto"/>
            <w:vAlign w:val="center"/>
            <w:hideMark/>
          </w:tcPr>
          <w:p w:rsidR="005660B2" w:rsidRPr="0027745B" w:rsidRDefault="0038325F" w:rsidP="009C4AA7">
            <w:pPr>
              <w:spacing w:before="120" w:after="120"/>
              <w:jc w:val="center"/>
              <w:rPr>
                <w:rFonts w:cs="Arial"/>
                <w:color w:val="000000"/>
                <w:sz w:val="16"/>
                <w:szCs w:val="16"/>
              </w:rPr>
            </w:pPr>
            <w:r>
              <w:rPr>
                <w:rFonts w:cs="Arial"/>
                <w:color w:val="000000"/>
                <w:sz w:val="16"/>
                <w:szCs w:val="16"/>
              </w:rPr>
              <w:t>1</w:t>
            </w:r>
            <w:r w:rsidR="005660B2" w:rsidRPr="0027745B">
              <w:rPr>
                <w:rFonts w:cs="Arial"/>
                <w:color w:val="000000"/>
                <w:sz w:val="16"/>
                <w:szCs w:val="16"/>
              </w:rPr>
              <w:t>255</w:t>
            </w:r>
          </w:p>
        </w:tc>
        <w:tc>
          <w:tcPr>
            <w:tcW w:w="1736" w:type="dxa"/>
            <w:tcBorders>
              <w:top w:val="nil"/>
              <w:left w:val="nil"/>
              <w:bottom w:val="single" w:sz="4" w:space="0" w:color="auto"/>
              <w:right w:val="single" w:sz="4" w:space="0" w:color="auto"/>
            </w:tcBorders>
            <w:shd w:val="clear" w:color="auto" w:fill="auto"/>
            <w:vAlign w:val="center"/>
            <w:hideMark/>
          </w:tcPr>
          <w:p w:rsidR="005660B2" w:rsidRPr="0027745B" w:rsidRDefault="0038325F" w:rsidP="009C4AA7">
            <w:pPr>
              <w:spacing w:before="120" w:after="120"/>
              <w:jc w:val="center"/>
              <w:rPr>
                <w:rFonts w:cs="Arial"/>
                <w:color w:val="000000"/>
                <w:sz w:val="16"/>
                <w:szCs w:val="16"/>
              </w:rPr>
            </w:pPr>
            <w:r>
              <w:rPr>
                <w:rFonts w:cs="Arial"/>
                <w:color w:val="000000"/>
                <w:sz w:val="16"/>
                <w:szCs w:val="16"/>
              </w:rPr>
              <w:t>1</w:t>
            </w:r>
            <w:r w:rsidR="005660B2" w:rsidRPr="0027745B">
              <w:rPr>
                <w:rFonts w:cs="Arial"/>
                <w:color w:val="000000"/>
                <w:sz w:val="16"/>
                <w:szCs w:val="16"/>
              </w:rPr>
              <w:t>121</w:t>
            </w:r>
          </w:p>
        </w:tc>
        <w:tc>
          <w:tcPr>
            <w:tcW w:w="1737" w:type="dxa"/>
            <w:tcBorders>
              <w:top w:val="nil"/>
              <w:left w:val="nil"/>
              <w:bottom w:val="single" w:sz="4" w:space="0" w:color="auto"/>
              <w:right w:val="single" w:sz="4" w:space="0" w:color="auto"/>
            </w:tcBorders>
            <w:shd w:val="clear" w:color="auto" w:fill="auto"/>
            <w:vAlign w:val="center"/>
            <w:hideMark/>
          </w:tcPr>
          <w:p w:rsidR="005660B2" w:rsidRPr="0027745B" w:rsidRDefault="005660B2" w:rsidP="009C4AA7">
            <w:pPr>
              <w:spacing w:before="120" w:after="120"/>
              <w:jc w:val="center"/>
              <w:rPr>
                <w:rFonts w:cs="Arial"/>
                <w:color w:val="000000"/>
                <w:sz w:val="16"/>
                <w:szCs w:val="16"/>
              </w:rPr>
            </w:pPr>
            <w:r w:rsidRPr="0027745B">
              <w:rPr>
                <w:rFonts w:cs="Arial"/>
                <w:color w:val="000000"/>
                <w:sz w:val="16"/>
                <w:szCs w:val="16"/>
              </w:rPr>
              <w:t>89%</w:t>
            </w:r>
          </w:p>
        </w:tc>
      </w:tr>
      <w:tr w:rsidR="005660B2" w:rsidRPr="00935C1E" w:rsidTr="0068151C">
        <w:trPr>
          <w:trHeight w:val="495"/>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5660B2" w:rsidRPr="0027745B" w:rsidRDefault="005660B2" w:rsidP="0038325F">
            <w:pPr>
              <w:spacing w:before="120" w:after="120"/>
              <w:jc w:val="right"/>
              <w:rPr>
                <w:rFonts w:cs="Arial"/>
                <w:b/>
                <w:bCs/>
                <w:color w:val="000000"/>
                <w:sz w:val="16"/>
                <w:szCs w:val="16"/>
              </w:rPr>
            </w:pPr>
            <w:r w:rsidRPr="0027745B">
              <w:rPr>
                <w:rFonts w:cs="Arial"/>
                <w:b/>
                <w:bCs/>
                <w:color w:val="000000"/>
                <w:sz w:val="16"/>
                <w:szCs w:val="16"/>
              </w:rPr>
              <w:t xml:space="preserve"> </w:t>
            </w:r>
            <w:r w:rsidR="0038325F">
              <w:rPr>
                <w:rFonts w:cs="Arial"/>
                <w:b/>
                <w:bCs/>
                <w:color w:val="000000"/>
                <w:sz w:val="16"/>
                <w:szCs w:val="16"/>
                <w:lang w:val="ru-RU"/>
              </w:rPr>
              <w:t>ИТОГО</w:t>
            </w:r>
            <w:r w:rsidRPr="0027745B">
              <w:rPr>
                <w:rFonts w:cs="Arial"/>
                <w:b/>
                <w:bCs/>
                <w:color w:val="000000"/>
                <w:sz w:val="16"/>
                <w:szCs w:val="16"/>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5660B2" w:rsidRPr="0027745B" w:rsidRDefault="0038325F" w:rsidP="009C4AA7">
            <w:pPr>
              <w:spacing w:before="120" w:after="120"/>
              <w:jc w:val="center"/>
              <w:rPr>
                <w:rFonts w:cs="Arial"/>
                <w:b/>
                <w:bCs/>
                <w:color w:val="000000"/>
                <w:sz w:val="16"/>
                <w:szCs w:val="16"/>
              </w:rPr>
            </w:pPr>
            <w:r>
              <w:rPr>
                <w:rFonts w:cs="Arial"/>
                <w:b/>
                <w:bCs/>
                <w:color w:val="000000"/>
                <w:sz w:val="16"/>
                <w:szCs w:val="16"/>
              </w:rPr>
              <w:t>4</w:t>
            </w:r>
            <w:r w:rsidR="005660B2" w:rsidRPr="0027745B">
              <w:rPr>
                <w:rFonts w:cs="Arial"/>
                <w:b/>
                <w:bCs/>
                <w:color w:val="000000"/>
                <w:sz w:val="16"/>
                <w:szCs w:val="16"/>
              </w:rPr>
              <w:t>503</w:t>
            </w:r>
          </w:p>
        </w:tc>
        <w:tc>
          <w:tcPr>
            <w:tcW w:w="1737" w:type="dxa"/>
            <w:tcBorders>
              <w:top w:val="nil"/>
              <w:left w:val="nil"/>
              <w:bottom w:val="single" w:sz="4" w:space="0" w:color="auto"/>
              <w:right w:val="single" w:sz="4" w:space="0" w:color="auto"/>
            </w:tcBorders>
            <w:shd w:val="clear" w:color="auto" w:fill="auto"/>
            <w:vAlign w:val="center"/>
            <w:hideMark/>
          </w:tcPr>
          <w:p w:rsidR="005660B2" w:rsidRPr="0027745B" w:rsidRDefault="0038325F" w:rsidP="009C4AA7">
            <w:pPr>
              <w:spacing w:before="120" w:after="120"/>
              <w:jc w:val="center"/>
              <w:rPr>
                <w:rFonts w:cs="Arial"/>
                <w:b/>
                <w:bCs/>
                <w:color w:val="000000"/>
                <w:sz w:val="16"/>
                <w:szCs w:val="16"/>
              </w:rPr>
            </w:pPr>
            <w:r>
              <w:rPr>
                <w:rFonts w:cs="Arial"/>
                <w:b/>
                <w:bCs/>
                <w:color w:val="000000"/>
                <w:sz w:val="16"/>
                <w:szCs w:val="16"/>
              </w:rPr>
              <w:t>4</w:t>
            </w:r>
            <w:r w:rsidR="005660B2" w:rsidRPr="0027745B">
              <w:rPr>
                <w:rFonts w:cs="Arial"/>
                <w:b/>
                <w:bCs/>
                <w:color w:val="000000"/>
                <w:sz w:val="16"/>
                <w:szCs w:val="16"/>
              </w:rPr>
              <w:t>316</w:t>
            </w:r>
          </w:p>
        </w:tc>
        <w:tc>
          <w:tcPr>
            <w:tcW w:w="1736" w:type="dxa"/>
            <w:tcBorders>
              <w:top w:val="nil"/>
              <w:left w:val="nil"/>
              <w:bottom w:val="single" w:sz="4" w:space="0" w:color="auto"/>
              <w:right w:val="single" w:sz="4" w:space="0" w:color="auto"/>
            </w:tcBorders>
            <w:shd w:val="clear" w:color="auto" w:fill="auto"/>
            <w:vAlign w:val="center"/>
            <w:hideMark/>
          </w:tcPr>
          <w:p w:rsidR="005660B2" w:rsidRPr="0027745B" w:rsidRDefault="0038325F" w:rsidP="009C4AA7">
            <w:pPr>
              <w:spacing w:before="120" w:after="120"/>
              <w:jc w:val="center"/>
              <w:rPr>
                <w:rFonts w:cs="Arial"/>
                <w:b/>
                <w:bCs/>
                <w:color w:val="000000"/>
                <w:sz w:val="16"/>
                <w:szCs w:val="16"/>
              </w:rPr>
            </w:pPr>
            <w:r>
              <w:rPr>
                <w:rFonts w:cs="Arial"/>
                <w:b/>
                <w:bCs/>
                <w:color w:val="000000"/>
                <w:sz w:val="16"/>
                <w:szCs w:val="16"/>
              </w:rPr>
              <w:t>4</w:t>
            </w:r>
            <w:r w:rsidR="005660B2" w:rsidRPr="0027745B">
              <w:rPr>
                <w:rFonts w:cs="Arial"/>
                <w:b/>
                <w:bCs/>
                <w:color w:val="000000"/>
                <w:sz w:val="16"/>
                <w:szCs w:val="16"/>
              </w:rPr>
              <w:t>183</w:t>
            </w:r>
          </w:p>
        </w:tc>
        <w:tc>
          <w:tcPr>
            <w:tcW w:w="1737" w:type="dxa"/>
            <w:tcBorders>
              <w:top w:val="nil"/>
              <w:left w:val="nil"/>
              <w:bottom w:val="single" w:sz="4" w:space="0" w:color="auto"/>
              <w:right w:val="single" w:sz="4" w:space="0" w:color="auto"/>
            </w:tcBorders>
            <w:shd w:val="clear" w:color="auto" w:fill="auto"/>
            <w:vAlign w:val="center"/>
            <w:hideMark/>
          </w:tcPr>
          <w:p w:rsidR="005660B2" w:rsidRPr="0027745B" w:rsidRDefault="005660B2" w:rsidP="009C4AA7">
            <w:pPr>
              <w:spacing w:before="120" w:after="120"/>
              <w:jc w:val="center"/>
              <w:rPr>
                <w:rFonts w:cs="Arial"/>
                <w:b/>
                <w:bCs/>
                <w:color w:val="000000"/>
                <w:sz w:val="16"/>
                <w:szCs w:val="16"/>
              </w:rPr>
            </w:pPr>
            <w:r w:rsidRPr="0027745B">
              <w:rPr>
                <w:rFonts w:cs="Arial"/>
                <w:b/>
                <w:bCs/>
                <w:color w:val="000000"/>
                <w:sz w:val="16"/>
                <w:szCs w:val="16"/>
              </w:rPr>
              <w:t>97%</w:t>
            </w:r>
          </w:p>
        </w:tc>
      </w:tr>
    </w:tbl>
    <w:p w:rsidR="005660B2" w:rsidRDefault="005660B2" w:rsidP="005660B2"/>
    <w:p w:rsidR="008F70C3" w:rsidRDefault="008F70C3" w:rsidP="008F70C3">
      <w:pPr>
        <w:keepNext/>
        <w:autoSpaceDE w:val="0"/>
        <w:autoSpaceDN w:val="0"/>
        <w:rPr>
          <w:sz w:val="16"/>
          <w:szCs w:val="16"/>
        </w:rPr>
      </w:pPr>
      <w:r>
        <w:rPr>
          <w:sz w:val="16"/>
          <w:szCs w:val="16"/>
          <w:lang w:val="ru-RU"/>
        </w:rPr>
        <w:t>ПРИМЕЧАНИЯ</w:t>
      </w:r>
      <w:r>
        <w:rPr>
          <w:sz w:val="16"/>
          <w:szCs w:val="16"/>
        </w:rPr>
        <w:t>:</w:t>
      </w:r>
    </w:p>
    <w:p w:rsidR="008F70C3" w:rsidRDefault="008F70C3" w:rsidP="008F70C3">
      <w:pPr>
        <w:keepNext/>
        <w:autoSpaceDE w:val="0"/>
        <w:autoSpaceDN w:val="0"/>
        <w:rPr>
          <w:sz w:val="16"/>
          <w:szCs w:val="16"/>
        </w:rPr>
      </w:pPr>
    </w:p>
    <w:p w:rsidR="008F70C3" w:rsidRPr="0007571F" w:rsidRDefault="008F70C3" w:rsidP="009357B0">
      <w:pPr>
        <w:keepNext/>
        <w:autoSpaceDE w:val="0"/>
        <w:autoSpaceDN w:val="0"/>
        <w:rPr>
          <w:sz w:val="16"/>
          <w:szCs w:val="16"/>
          <w:lang w:val="ru-RU"/>
        </w:rPr>
      </w:pPr>
      <w:r w:rsidRPr="0007571F">
        <w:rPr>
          <w:sz w:val="16"/>
          <w:szCs w:val="16"/>
          <w:lang w:val="ru-RU"/>
        </w:rPr>
        <w:t>(1)</w:t>
      </w:r>
      <w:r>
        <w:rPr>
          <w:sz w:val="16"/>
          <w:szCs w:val="16"/>
        </w:rPr>
        <w:t> </w:t>
      </w:r>
      <w:r w:rsidRPr="0007571F">
        <w:rPr>
          <w:sz w:val="16"/>
          <w:szCs w:val="16"/>
          <w:lang w:val="ru-RU"/>
        </w:rPr>
        <w:t xml:space="preserve"> </w:t>
      </w:r>
      <w:r>
        <w:rPr>
          <w:sz w:val="16"/>
          <w:szCs w:val="16"/>
          <w:lang w:val="ru-RU"/>
        </w:rPr>
        <w:t>В</w:t>
      </w:r>
      <w:r w:rsidRPr="0007571F">
        <w:rPr>
          <w:sz w:val="16"/>
          <w:szCs w:val="16"/>
          <w:lang w:val="ru-RU"/>
        </w:rPr>
        <w:t xml:space="preserve"> </w:t>
      </w:r>
      <w:r>
        <w:rPr>
          <w:sz w:val="16"/>
          <w:szCs w:val="16"/>
          <w:lang w:val="ru-RU"/>
        </w:rPr>
        <w:t>бюджете</w:t>
      </w:r>
      <w:r w:rsidRPr="0007571F">
        <w:rPr>
          <w:sz w:val="16"/>
          <w:szCs w:val="16"/>
          <w:lang w:val="ru-RU"/>
        </w:rPr>
        <w:t xml:space="preserve"> </w:t>
      </w:r>
      <w:r>
        <w:rPr>
          <w:sz w:val="16"/>
          <w:szCs w:val="16"/>
          <w:lang w:val="ru-RU"/>
        </w:rPr>
        <w:t>после</w:t>
      </w:r>
      <w:r w:rsidRPr="0007571F">
        <w:rPr>
          <w:sz w:val="16"/>
          <w:szCs w:val="16"/>
          <w:lang w:val="ru-RU"/>
        </w:rPr>
        <w:t xml:space="preserve"> </w:t>
      </w:r>
      <w:r>
        <w:rPr>
          <w:sz w:val="16"/>
          <w:szCs w:val="16"/>
          <w:lang w:val="ru-RU"/>
        </w:rPr>
        <w:t>перераспределения</w:t>
      </w:r>
      <w:r w:rsidRPr="0007571F">
        <w:rPr>
          <w:sz w:val="16"/>
          <w:szCs w:val="16"/>
          <w:lang w:val="ru-RU"/>
        </w:rPr>
        <w:t xml:space="preserve"> </w:t>
      </w:r>
      <w:r>
        <w:rPr>
          <w:sz w:val="16"/>
          <w:szCs w:val="16"/>
          <w:lang w:val="ru-RU"/>
        </w:rPr>
        <w:t>средств</w:t>
      </w:r>
      <w:r w:rsidRPr="0007571F">
        <w:rPr>
          <w:sz w:val="16"/>
          <w:szCs w:val="16"/>
          <w:lang w:val="ru-RU"/>
        </w:rPr>
        <w:t xml:space="preserve"> </w:t>
      </w:r>
      <w:r>
        <w:rPr>
          <w:sz w:val="16"/>
          <w:szCs w:val="16"/>
          <w:lang w:val="ru-RU"/>
        </w:rPr>
        <w:t>отражен</w:t>
      </w:r>
      <w:r w:rsidRPr="0007571F">
        <w:rPr>
          <w:sz w:val="16"/>
          <w:szCs w:val="16"/>
          <w:lang w:val="ru-RU"/>
        </w:rPr>
        <w:t xml:space="preserve"> </w:t>
      </w:r>
      <w:r>
        <w:rPr>
          <w:sz w:val="16"/>
          <w:szCs w:val="16"/>
          <w:lang w:val="ru-RU"/>
        </w:rPr>
        <w:t>скорректированный</w:t>
      </w:r>
      <w:r w:rsidRPr="0007571F">
        <w:rPr>
          <w:sz w:val="16"/>
          <w:szCs w:val="16"/>
          <w:lang w:val="ru-RU"/>
        </w:rPr>
        <w:t xml:space="preserve"> </w:t>
      </w:r>
      <w:r>
        <w:rPr>
          <w:sz w:val="16"/>
          <w:szCs w:val="16"/>
          <w:lang w:val="ru-RU"/>
        </w:rPr>
        <w:t>бюджет</w:t>
      </w:r>
      <w:r w:rsidRPr="0007571F">
        <w:rPr>
          <w:sz w:val="16"/>
          <w:szCs w:val="16"/>
          <w:lang w:val="ru-RU"/>
        </w:rPr>
        <w:t xml:space="preserve"> </w:t>
      </w:r>
      <w:r>
        <w:rPr>
          <w:sz w:val="16"/>
          <w:szCs w:val="16"/>
          <w:lang w:val="ru-RU"/>
        </w:rPr>
        <w:t>программ</w:t>
      </w:r>
      <w:r w:rsidRPr="0007571F">
        <w:rPr>
          <w:sz w:val="16"/>
          <w:szCs w:val="16"/>
          <w:lang w:val="ru-RU"/>
        </w:rPr>
        <w:t xml:space="preserve"> </w:t>
      </w:r>
      <w:r>
        <w:rPr>
          <w:sz w:val="16"/>
          <w:szCs w:val="16"/>
          <w:lang w:val="ru-RU"/>
        </w:rPr>
        <w:t>после</w:t>
      </w:r>
      <w:r w:rsidRPr="0007571F">
        <w:rPr>
          <w:sz w:val="16"/>
          <w:szCs w:val="16"/>
          <w:lang w:val="ru-RU"/>
        </w:rPr>
        <w:t xml:space="preserve"> </w:t>
      </w:r>
      <w:r>
        <w:rPr>
          <w:sz w:val="16"/>
          <w:szCs w:val="16"/>
          <w:lang w:val="ru-RU"/>
        </w:rPr>
        <w:t>перераспределения</w:t>
      </w:r>
      <w:r w:rsidRPr="0007571F">
        <w:rPr>
          <w:sz w:val="16"/>
          <w:szCs w:val="16"/>
          <w:lang w:val="ru-RU"/>
        </w:rPr>
        <w:t xml:space="preserve"> </w:t>
      </w:r>
      <w:r>
        <w:rPr>
          <w:sz w:val="16"/>
          <w:szCs w:val="16"/>
          <w:lang w:val="ru-RU"/>
        </w:rPr>
        <w:t>средств</w:t>
      </w:r>
      <w:r w:rsidRPr="0007571F">
        <w:rPr>
          <w:sz w:val="16"/>
          <w:szCs w:val="16"/>
          <w:lang w:val="ru-RU"/>
        </w:rPr>
        <w:t xml:space="preserve"> </w:t>
      </w:r>
      <w:r>
        <w:rPr>
          <w:sz w:val="16"/>
          <w:szCs w:val="16"/>
          <w:lang w:val="ru-RU"/>
        </w:rPr>
        <w:t>в</w:t>
      </w:r>
      <w:r w:rsidRPr="0007571F">
        <w:rPr>
          <w:sz w:val="16"/>
          <w:szCs w:val="16"/>
          <w:lang w:val="ru-RU"/>
        </w:rPr>
        <w:t xml:space="preserve"> 2012-2013</w:t>
      </w:r>
      <w:r w:rsidRPr="004C779A">
        <w:rPr>
          <w:sz w:val="16"/>
          <w:szCs w:val="16"/>
        </w:rPr>
        <w:t> </w:t>
      </w:r>
      <w:r>
        <w:rPr>
          <w:sz w:val="16"/>
          <w:szCs w:val="16"/>
          <w:lang w:val="ru-RU"/>
        </w:rPr>
        <w:t>гг</w:t>
      </w:r>
      <w:r w:rsidRPr="0007571F">
        <w:rPr>
          <w:sz w:val="16"/>
          <w:szCs w:val="16"/>
          <w:lang w:val="ru-RU"/>
        </w:rPr>
        <w:t xml:space="preserve">. </w:t>
      </w:r>
      <w:r>
        <w:rPr>
          <w:sz w:val="16"/>
          <w:szCs w:val="16"/>
          <w:lang w:val="ru-RU"/>
        </w:rPr>
        <w:t>в</w:t>
      </w:r>
      <w:r w:rsidRPr="0007571F">
        <w:rPr>
          <w:sz w:val="16"/>
          <w:szCs w:val="16"/>
          <w:lang w:val="ru-RU"/>
        </w:rPr>
        <w:t xml:space="preserve"> </w:t>
      </w:r>
      <w:r>
        <w:rPr>
          <w:sz w:val="16"/>
          <w:szCs w:val="16"/>
          <w:lang w:val="ru-RU"/>
        </w:rPr>
        <w:t>соответствии</w:t>
      </w:r>
      <w:r w:rsidRPr="0007571F">
        <w:rPr>
          <w:sz w:val="16"/>
          <w:szCs w:val="16"/>
          <w:lang w:val="ru-RU"/>
        </w:rPr>
        <w:t xml:space="preserve"> </w:t>
      </w:r>
      <w:r>
        <w:rPr>
          <w:sz w:val="16"/>
          <w:szCs w:val="16"/>
          <w:lang w:val="ru-RU"/>
        </w:rPr>
        <w:t>с</w:t>
      </w:r>
      <w:r w:rsidRPr="0007571F">
        <w:rPr>
          <w:sz w:val="16"/>
          <w:szCs w:val="16"/>
          <w:lang w:val="ru-RU"/>
        </w:rPr>
        <w:t xml:space="preserve"> </w:t>
      </w:r>
      <w:r w:rsidR="009357B0">
        <w:rPr>
          <w:sz w:val="16"/>
          <w:szCs w:val="16"/>
          <w:lang w:val="ru-RU"/>
        </w:rPr>
        <w:t>ф</w:t>
      </w:r>
      <w:r>
        <w:rPr>
          <w:sz w:val="16"/>
          <w:szCs w:val="16"/>
          <w:lang w:val="ru-RU"/>
        </w:rPr>
        <w:t>инансовым</w:t>
      </w:r>
      <w:r w:rsidRPr="0007571F">
        <w:rPr>
          <w:sz w:val="16"/>
          <w:szCs w:val="16"/>
          <w:lang w:val="ru-RU"/>
        </w:rPr>
        <w:t xml:space="preserve"> </w:t>
      </w:r>
      <w:r>
        <w:rPr>
          <w:sz w:val="16"/>
          <w:szCs w:val="16"/>
          <w:lang w:val="ru-RU"/>
        </w:rPr>
        <w:t>положением</w:t>
      </w:r>
      <w:r w:rsidRPr="0007571F">
        <w:rPr>
          <w:sz w:val="16"/>
          <w:szCs w:val="16"/>
          <w:lang w:val="ru-RU"/>
        </w:rPr>
        <w:t xml:space="preserve"> 5.5. </w:t>
      </w:r>
    </w:p>
    <w:p w:rsidR="008F70C3" w:rsidRPr="0007571F" w:rsidRDefault="008F70C3" w:rsidP="008F70C3">
      <w:pPr>
        <w:keepNext/>
        <w:autoSpaceDE w:val="0"/>
        <w:autoSpaceDN w:val="0"/>
        <w:rPr>
          <w:sz w:val="16"/>
          <w:szCs w:val="16"/>
          <w:lang w:val="ru-RU"/>
        </w:rPr>
      </w:pPr>
    </w:p>
    <w:p w:rsidR="008F70C3" w:rsidRPr="0007571F" w:rsidRDefault="008F70C3" w:rsidP="008F70C3">
      <w:pPr>
        <w:keepNext/>
        <w:autoSpaceDE w:val="0"/>
        <w:autoSpaceDN w:val="0"/>
        <w:rPr>
          <w:sz w:val="16"/>
          <w:szCs w:val="16"/>
          <w:lang w:val="ru-RU"/>
        </w:rPr>
      </w:pPr>
      <w:r w:rsidRPr="000C118D">
        <w:rPr>
          <w:sz w:val="16"/>
          <w:szCs w:val="16"/>
          <w:lang w:val="ru-RU"/>
        </w:rPr>
        <w:t xml:space="preserve">(2)  </w:t>
      </w:r>
      <w:r>
        <w:rPr>
          <w:sz w:val="16"/>
          <w:szCs w:val="16"/>
          <w:lang w:val="ru-RU"/>
        </w:rPr>
        <w:t>Ассигнования</w:t>
      </w:r>
      <w:r w:rsidRPr="000C118D">
        <w:rPr>
          <w:sz w:val="16"/>
          <w:szCs w:val="16"/>
          <w:lang w:val="ru-RU"/>
        </w:rPr>
        <w:t xml:space="preserve">, </w:t>
      </w:r>
      <w:r>
        <w:rPr>
          <w:sz w:val="16"/>
          <w:szCs w:val="16"/>
          <w:lang w:val="ru-RU"/>
        </w:rPr>
        <w:t>связанные</w:t>
      </w:r>
      <w:r w:rsidRPr="000C118D">
        <w:rPr>
          <w:sz w:val="16"/>
          <w:szCs w:val="16"/>
          <w:lang w:val="ru-RU"/>
        </w:rPr>
        <w:t xml:space="preserve"> </w:t>
      </w:r>
      <w:r>
        <w:rPr>
          <w:sz w:val="16"/>
          <w:szCs w:val="16"/>
          <w:lang w:val="ru-RU"/>
        </w:rPr>
        <w:t>с</w:t>
      </w:r>
      <w:r w:rsidRPr="000C118D">
        <w:rPr>
          <w:sz w:val="16"/>
          <w:szCs w:val="16"/>
          <w:lang w:val="ru-RU"/>
        </w:rPr>
        <w:t xml:space="preserve"> </w:t>
      </w:r>
      <w:r>
        <w:rPr>
          <w:sz w:val="16"/>
          <w:szCs w:val="16"/>
          <w:lang w:val="ru-RU"/>
        </w:rPr>
        <w:t>персоналом</w:t>
      </w:r>
      <w:r w:rsidRPr="000C118D">
        <w:rPr>
          <w:sz w:val="16"/>
          <w:szCs w:val="16"/>
          <w:lang w:val="ru-RU"/>
        </w:rPr>
        <w:t xml:space="preserve">, </w:t>
      </w:r>
      <w:r>
        <w:rPr>
          <w:sz w:val="16"/>
          <w:szCs w:val="16"/>
          <w:lang w:val="ru-RU"/>
        </w:rPr>
        <w:t>в</w:t>
      </w:r>
      <w:r w:rsidRPr="000C118D">
        <w:rPr>
          <w:sz w:val="16"/>
          <w:szCs w:val="16"/>
          <w:lang w:val="ru-RU"/>
        </w:rPr>
        <w:t xml:space="preserve"> </w:t>
      </w:r>
      <w:r>
        <w:rPr>
          <w:sz w:val="16"/>
          <w:szCs w:val="16"/>
          <w:lang w:val="ru-RU"/>
        </w:rPr>
        <w:t>бюджете</w:t>
      </w:r>
      <w:r w:rsidRPr="000C118D">
        <w:rPr>
          <w:sz w:val="16"/>
          <w:szCs w:val="16"/>
          <w:lang w:val="ru-RU"/>
        </w:rPr>
        <w:t xml:space="preserve"> </w:t>
      </w:r>
      <w:r>
        <w:rPr>
          <w:sz w:val="16"/>
          <w:szCs w:val="16"/>
          <w:lang w:val="ru-RU"/>
        </w:rPr>
        <w:t>после</w:t>
      </w:r>
      <w:r w:rsidRPr="000C118D">
        <w:rPr>
          <w:sz w:val="16"/>
          <w:szCs w:val="16"/>
          <w:lang w:val="ru-RU"/>
        </w:rPr>
        <w:t xml:space="preserve"> </w:t>
      </w:r>
      <w:r>
        <w:rPr>
          <w:sz w:val="16"/>
          <w:szCs w:val="16"/>
          <w:lang w:val="ru-RU"/>
        </w:rPr>
        <w:t>перераспределения</w:t>
      </w:r>
      <w:r w:rsidRPr="000C118D">
        <w:rPr>
          <w:sz w:val="16"/>
          <w:szCs w:val="16"/>
          <w:lang w:val="ru-RU"/>
        </w:rPr>
        <w:t xml:space="preserve"> </w:t>
      </w:r>
      <w:r>
        <w:rPr>
          <w:sz w:val="16"/>
          <w:szCs w:val="16"/>
          <w:lang w:val="ru-RU"/>
        </w:rPr>
        <w:t>средств</w:t>
      </w:r>
      <w:r w:rsidRPr="000C118D">
        <w:rPr>
          <w:sz w:val="16"/>
          <w:szCs w:val="16"/>
          <w:lang w:val="ru-RU"/>
        </w:rPr>
        <w:t xml:space="preserve"> </w:t>
      </w:r>
      <w:r>
        <w:rPr>
          <w:sz w:val="16"/>
          <w:szCs w:val="16"/>
          <w:lang w:val="ru-RU"/>
        </w:rPr>
        <w:t>в 2012-20</w:t>
      </w:r>
      <w:r w:rsidRPr="000C118D">
        <w:rPr>
          <w:sz w:val="16"/>
          <w:szCs w:val="16"/>
          <w:lang w:val="ru-RU"/>
        </w:rPr>
        <w:t>13</w:t>
      </w:r>
      <w:r>
        <w:rPr>
          <w:sz w:val="16"/>
          <w:szCs w:val="16"/>
          <w:lang w:val="ru-RU"/>
        </w:rPr>
        <w:t> гг. отражают фактические расходы, понесенные за двухгодичный период.</w:t>
      </w:r>
      <w:r w:rsidRPr="0007571F">
        <w:rPr>
          <w:sz w:val="16"/>
          <w:szCs w:val="16"/>
          <w:lang w:val="ru-RU"/>
        </w:rPr>
        <w:t xml:space="preserve">  </w:t>
      </w:r>
    </w:p>
    <w:p w:rsidR="008F70C3" w:rsidRPr="0007571F" w:rsidRDefault="008F70C3" w:rsidP="008F70C3">
      <w:pPr>
        <w:autoSpaceDE w:val="0"/>
        <w:autoSpaceDN w:val="0"/>
        <w:adjustRightInd w:val="0"/>
        <w:rPr>
          <w:rFonts w:cs="Arial"/>
          <w:sz w:val="19"/>
          <w:szCs w:val="19"/>
          <w:lang w:val="ru-RU"/>
        </w:rPr>
      </w:pPr>
    </w:p>
    <w:p w:rsidR="008F70C3" w:rsidRPr="0007571F" w:rsidRDefault="008F70C3" w:rsidP="008F70C3">
      <w:pPr>
        <w:autoSpaceDE w:val="0"/>
        <w:autoSpaceDN w:val="0"/>
        <w:adjustRightInd w:val="0"/>
        <w:rPr>
          <w:rFonts w:cs="Arial"/>
          <w:sz w:val="19"/>
          <w:szCs w:val="19"/>
          <w:lang w:val="ru-RU"/>
        </w:rPr>
      </w:pPr>
    </w:p>
    <w:p w:rsidR="008F70C3" w:rsidRPr="00902690" w:rsidRDefault="008F70C3" w:rsidP="008F70C3">
      <w:pPr>
        <w:tabs>
          <w:tab w:val="left" w:pos="709"/>
        </w:tabs>
        <w:autoSpaceDE w:val="0"/>
        <w:autoSpaceDN w:val="0"/>
        <w:adjustRightInd w:val="0"/>
        <w:rPr>
          <w:rFonts w:cs="Arial"/>
          <w:szCs w:val="20"/>
          <w:lang w:val="ru-RU"/>
        </w:rPr>
      </w:pPr>
      <w:r w:rsidRPr="009C4AA7">
        <w:rPr>
          <w:rFonts w:cs="Arial"/>
          <w:szCs w:val="20"/>
        </w:rPr>
        <w:t>A</w:t>
      </w:r>
      <w:r>
        <w:rPr>
          <w:rFonts w:cs="Arial"/>
          <w:szCs w:val="20"/>
          <w:lang w:val="ru-RU"/>
        </w:rPr>
        <w:t>.</w:t>
      </w:r>
      <w:r w:rsidRPr="00902690">
        <w:rPr>
          <w:rFonts w:cs="Arial"/>
          <w:szCs w:val="20"/>
          <w:lang w:val="ru-RU"/>
        </w:rPr>
        <w:tab/>
      </w:r>
      <w:r w:rsidRPr="002F6B45">
        <w:rPr>
          <w:u w:val="single"/>
          <w:lang w:val="ru-RU"/>
        </w:rPr>
        <w:t>Бюджет после перераспределения средств в 2012-</w:t>
      </w:r>
      <w:r>
        <w:rPr>
          <w:u w:val="single"/>
          <w:lang w:val="ru-RU"/>
        </w:rPr>
        <w:t>20</w:t>
      </w:r>
      <w:r w:rsidRPr="002F6B45">
        <w:rPr>
          <w:u w:val="single"/>
          <w:lang w:val="ru-RU"/>
        </w:rPr>
        <w:t>13 гг.</w:t>
      </w:r>
    </w:p>
    <w:p w:rsidR="008F70C3" w:rsidRPr="00902690" w:rsidRDefault="008F70C3" w:rsidP="008F70C3">
      <w:pPr>
        <w:autoSpaceDE w:val="0"/>
        <w:autoSpaceDN w:val="0"/>
        <w:adjustRightInd w:val="0"/>
        <w:jc w:val="both"/>
        <w:rPr>
          <w:rFonts w:cs="Arial"/>
          <w:szCs w:val="20"/>
          <w:lang w:val="ru-RU"/>
        </w:rPr>
      </w:pPr>
    </w:p>
    <w:p w:rsidR="008F70C3" w:rsidRPr="00A20289" w:rsidRDefault="008F70C3" w:rsidP="008F70C3">
      <w:pPr>
        <w:keepNext/>
        <w:tabs>
          <w:tab w:val="left" w:pos="709"/>
        </w:tabs>
        <w:autoSpaceDE w:val="0"/>
        <w:autoSpaceDN w:val="0"/>
        <w:jc w:val="both"/>
        <w:rPr>
          <w:szCs w:val="20"/>
          <w:lang w:val="ru-RU"/>
        </w:rPr>
      </w:pPr>
      <w:r w:rsidRPr="00902690">
        <w:rPr>
          <w:rFonts w:cs="Arial"/>
          <w:szCs w:val="20"/>
          <w:lang w:val="ru-RU"/>
        </w:rPr>
        <w:t xml:space="preserve">13.5. </w:t>
      </w:r>
      <w:r w:rsidRPr="00902690">
        <w:rPr>
          <w:rFonts w:cs="Arial"/>
          <w:szCs w:val="20"/>
          <w:lang w:val="ru-RU"/>
        </w:rPr>
        <w:tab/>
      </w:r>
      <w:r w:rsidRPr="008F70C3">
        <w:rPr>
          <w:szCs w:val="20"/>
          <w:lang w:val="ru-RU"/>
        </w:rPr>
        <w:t>Ассигнования, не связанные с персоналом, в бюджете после перераспределения средств в 2012-2013 гг.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за двухгодичный период 2012-2013 гг.</w:t>
      </w:r>
    </w:p>
    <w:p w:rsidR="008F70C3" w:rsidRPr="00A20289" w:rsidRDefault="008F70C3" w:rsidP="008F70C3">
      <w:pPr>
        <w:keepNext/>
        <w:autoSpaceDE w:val="0"/>
        <w:autoSpaceDN w:val="0"/>
        <w:jc w:val="both"/>
        <w:rPr>
          <w:szCs w:val="20"/>
          <w:lang w:val="ru-RU"/>
        </w:rPr>
      </w:pPr>
    </w:p>
    <w:p w:rsidR="008F70C3" w:rsidRDefault="008F70C3" w:rsidP="008F70C3">
      <w:pPr>
        <w:tabs>
          <w:tab w:val="left" w:pos="709"/>
        </w:tabs>
        <w:autoSpaceDE w:val="0"/>
        <w:autoSpaceDN w:val="0"/>
        <w:adjustRightInd w:val="0"/>
        <w:jc w:val="both"/>
        <w:rPr>
          <w:rFonts w:cs="Arial"/>
          <w:szCs w:val="20"/>
          <w:lang w:val="ru-RU"/>
        </w:rPr>
      </w:pPr>
      <w:r w:rsidRPr="00B42780">
        <w:rPr>
          <w:rFonts w:cs="Arial"/>
          <w:szCs w:val="20"/>
          <w:lang w:val="ru-RU"/>
        </w:rPr>
        <w:t>13.6</w:t>
      </w:r>
      <w:r w:rsidRPr="00B42780">
        <w:rPr>
          <w:rFonts w:cs="Arial"/>
          <w:szCs w:val="20"/>
          <w:lang w:val="ru-RU"/>
        </w:rPr>
        <w:tab/>
      </w:r>
      <w:r w:rsidRPr="002F6B45">
        <w:rPr>
          <w:bCs/>
          <w:color w:val="000000"/>
          <w:lang w:val="ru-RU"/>
        </w:rPr>
        <w:t>Корректировки по всем результатам отражают соответствующее внимание к конкретным мероприятиям, направленным на достижение соответствующих результатов.</w:t>
      </w:r>
      <w:r>
        <w:rPr>
          <w:bCs/>
          <w:color w:val="000000"/>
          <w:lang w:val="ru-RU"/>
        </w:rPr>
        <w:t xml:space="preserve"> </w:t>
      </w:r>
      <w:r w:rsidRPr="002F6B45">
        <w:rPr>
          <w:bCs/>
          <w:color w:val="000000"/>
          <w:lang w:val="ru-RU"/>
        </w:rPr>
        <w:t>Увеличение ресурсов, выделенных на достижение результата IV.2 (Расширенный доступ к информации и знаниям в области ИС и активное использование такой информации и знаний), объясняется отнесением некоторых видов деятельности, ранее относившихся к результату IV.3 (Распространение патентных фондов</w:t>
      </w:r>
      <w:r w:rsidRPr="002F6B45">
        <w:rPr>
          <w:lang w:val="ru-RU"/>
        </w:rPr>
        <w:t>), к результату IV.4 (Своевременно</w:t>
      </w:r>
      <w:r>
        <w:rPr>
          <w:lang w:val="ru-RU"/>
        </w:rPr>
        <w:t>е</w:t>
      </w:r>
      <w:r w:rsidRPr="002F6B45">
        <w:rPr>
          <w:lang w:val="ru-RU"/>
        </w:rPr>
        <w:t xml:space="preserve"> обновлени</w:t>
      </w:r>
      <w:r>
        <w:rPr>
          <w:lang w:val="ru-RU"/>
        </w:rPr>
        <w:t>е</w:t>
      </w:r>
      <w:r w:rsidRPr="002F6B45">
        <w:rPr>
          <w:lang w:val="ru-RU"/>
        </w:rPr>
        <w:t xml:space="preserve"> PATENTSCOPE).</w:t>
      </w:r>
      <w:r>
        <w:rPr>
          <w:lang w:val="ru-RU"/>
        </w:rPr>
        <w:t xml:space="preserve"> </w:t>
      </w:r>
    </w:p>
    <w:p w:rsidR="008F70C3" w:rsidRPr="008048CC" w:rsidRDefault="008F70C3" w:rsidP="008F70C3">
      <w:pPr>
        <w:autoSpaceDE w:val="0"/>
        <w:autoSpaceDN w:val="0"/>
        <w:adjustRightInd w:val="0"/>
        <w:jc w:val="both"/>
        <w:rPr>
          <w:rFonts w:cs="Arial"/>
          <w:szCs w:val="20"/>
          <w:lang w:val="ru-RU"/>
        </w:rPr>
      </w:pPr>
    </w:p>
    <w:p w:rsidR="008F70C3" w:rsidRPr="004D125D" w:rsidRDefault="008F70C3" w:rsidP="008F70C3">
      <w:pPr>
        <w:tabs>
          <w:tab w:val="left" w:pos="709"/>
        </w:tabs>
        <w:autoSpaceDE w:val="0"/>
        <w:autoSpaceDN w:val="0"/>
        <w:adjustRightInd w:val="0"/>
        <w:jc w:val="both"/>
        <w:rPr>
          <w:rFonts w:cs="Arial"/>
          <w:szCs w:val="20"/>
          <w:lang w:val="ru-RU"/>
        </w:rPr>
      </w:pPr>
      <w:r w:rsidRPr="009C4AA7">
        <w:rPr>
          <w:rFonts w:cs="Arial"/>
          <w:szCs w:val="20"/>
        </w:rPr>
        <w:t>B</w:t>
      </w:r>
      <w:r>
        <w:rPr>
          <w:rFonts w:cs="Arial"/>
          <w:szCs w:val="20"/>
          <w:lang w:val="ru-RU"/>
        </w:rPr>
        <w:t>.</w:t>
      </w:r>
      <w:r w:rsidRPr="004D125D">
        <w:rPr>
          <w:rFonts w:cs="Arial"/>
          <w:szCs w:val="20"/>
          <w:lang w:val="ru-RU"/>
        </w:rPr>
        <w:tab/>
      </w:r>
      <w:r w:rsidRPr="002F6B45">
        <w:rPr>
          <w:rFonts w:eastAsia="Batang"/>
          <w:u w:val="single"/>
          <w:lang w:val="ru-RU" w:eastAsia="ko-KR"/>
        </w:rPr>
        <w:t>Освоение бюджетных средств в 2012</w:t>
      </w:r>
      <w:r>
        <w:rPr>
          <w:rFonts w:eastAsia="Batang"/>
          <w:u w:val="single"/>
          <w:lang w:val="ru-RU" w:eastAsia="ko-KR"/>
        </w:rPr>
        <w:t>-2013 </w:t>
      </w:r>
      <w:r w:rsidRPr="002F6B45">
        <w:rPr>
          <w:rFonts w:eastAsia="Batang"/>
          <w:u w:val="single"/>
          <w:lang w:val="ru-RU" w:eastAsia="ko-KR"/>
        </w:rPr>
        <w:t>г</w:t>
      </w:r>
      <w:r>
        <w:rPr>
          <w:rFonts w:eastAsia="Batang"/>
          <w:u w:val="single"/>
          <w:lang w:val="ru-RU" w:eastAsia="ko-KR"/>
        </w:rPr>
        <w:t>г</w:t>
      </w:r>
      <w:r w:rsidRPr="002F6B45">
        <w:rPr>
          <w:rFonts w:eastAsia="Batang"/>
          <w:u w:val="single"/>
          <w:lang w:val="ru-RU" w:eastAsia="ko-KR"/>
        </w:rPr>
        <w:t>.</w:t>
      </w:r>
    </w:p>
    <w:p w:rsidR="008F70C3" w:rsidRPr="004D125D" w:rsidRDefault="008F70C3" w:rsidP="008F70C3">
      <w:pPr>
        <w:tabs>
          <w:tab w:val="left" w:pos="709"/>
        </w:tabs>
        <w:autoSpaceDE w:val="0"/>
        <w:autoSpaceDN w:val="0"/>
        <w:adjustRightInd w:val="0"/>
        <w:jc w:val="both"/>
        <w:rPr>
          <w:rFonts w:cs="Arial"/>
          <w:szCs w:val="20"/>
          <w:lang w:val="ru-RU"/>
        </w:rPr>
      </w:pPr>
    </w:p>
    <w:p w:rsidR="005660B2" w:rsidRPr="008F70C3" w:rsidRDefault="008F70C3" w:rsidP="008F70C3">
      <w:pPr>
        <w:tabs>
          <w:tab w:val="left" w:pos="709"/>
        </w:tabs>
        <w:autoSpaceDE w:val="0"/>
        <w:autoSpaceDN w:val="0"/>
        <w:adjustRightInd w:val="0"/>
        <w:jc w:val="both"/>
        <w:rPr>
          <w:rFonts w:cs="Arial"/>
          <w:szCs w:val="20"/>
          <w:lang w:val="ru-RU"/>
        </w:rPr>
      </w:pPr>
      <w:r w:rsidRPr="008048CC">
        <w:rPr>
          <w:rFonts w:cs="Arial"/>
          <w:szCs w:val="20"/>
          <w:lang w:val="ru-RU"/>
        </w:rPr>
        <w:t>13.7.</w:t>
      </w:r>
      <w:r w:rsidRPr="008048CC">
        <w:rPr>
          <w:rFonts w:cs="Arial"/>
          <w:szCs w:val="20"/>
          <w:lang w:val="ru-RU"/>
        </w:rPr>
        <w:tab/>
      </w:r>
      <w:r w:rsidRPr="002F6B45">
        <w:rPr>
          <w:lang w:val="ru-RU"/>
        </w:rPr>
        <w:t>Незначительное</w:t>
      </w:r>
      <w:r w:rsidRPr="00B14376">
        <w:rPr>
          <w:lang w:val="ru-RU"/>
        </w:rPr>
        <w:t xml:space="preserve"> </w:t>
      </w:r>
      <w:r w:rsidRPr="002F6B45">
        <w:rPr>
          <w:lang w:val="ru-RU"/>
        </w:rPr>
        <w:t>отставание</w:t>
      </w:r>
      <w:r w:rsidRPr="00B14376">
        <w:rPr>
          <w:lang w:val="ru-RU"/>
        </w:rPr>
        <w:t xml:space="preserve"> </w:t>
      </w:r>
      <w:r w:rsidRPr="002F6B45">
        <w:rPr>
          <w:lang w:val="ru-RU"/>
        </w:rPr>
        <w:t>в</w:t>
      </w:r>
      <w:r w:rsidRPr="00B14376">
        <w:rPr>
          <w:lang w:val="ru-RU"/>
        </w:rPr>
        <w:t xml:space="preserve"> </w:t>
      </w:r>
      <w:r w:rsidRPr="002F6B45">
        <w:rPr>
          <w:lang w:val="ru-RU"/>
        </w:rPr>
        <w:t>освоении</w:t>
      </w:r>
      <w:r w:rsidRPr="00B14376">
        <w:rPr>
          <w:lang w:val="ru-RU"/>
        </w:rPr>
        <w:t xml:space="preserve"> </w:t>
      </w:r>
      <w:r w:rsidRPr="002F6B45">
        <w:rPr>
          <w:lang w:val="ru-RU"/>
        </w:rPr>
        <w:t>ресурсов</w:t>
      </w:r>
      <w:r w:rsidRPr="00B14376">
        <w:rPr>
          <w:lang w:val="ru-RU"/>
        </w:rPr>
        <w:t xml:space="preserve">, </w:t>
      </w:r>
      <w:r w:rsidRPr="002F6B45">
        <w:rPr>
          <w:lang w:val="ru-RU"/>
        </w:rPr>
        <w:t>не</w:t>
      </w:r>
      <w:r w:rsidRPr="00B14376">
        <w:rPr>
          <w:lang w:val="ru-RU"/>
        </w:rPr>
        <w:t xml:space="preserve"> </w:t>
      </w:r>
      <w:r w:rsidRPr="002F6B45">
        <w:rPr>
          <w:lang w:val="ru-RU"/>
        </w:rPr>
        <w:t>связанных</w:t>
      </w:r>
      <w:r w:rsidRPr="00B14376">
        <w:rPr>
          <w:lang w:val="ru-RU"/>
        </w:rPr>
        <w:t xml:space="preserve"> </w:t>
      </w:r>
      <w:r w:rsidRPr="002F6B45">
        <w:rPr>
          <w:lang w:val="ru-RU"/>
        </w:rPr>
        <w:t>с</w:t>
      </w:r>
      <w:r w:rsidRPr="00B14376">
        <w:rPr>
          <w:lang w:val="ru-RU"/>
        </w:rPr>
        <w:t xml:space="preserve"> </w:t>
      </w:r>
      <w:r w:rsidRPr="002F6B45">
        <w:rPr>
          <w:lang w:val="ru-RU"/>
        </w:rPr>
        <w:t>персоналом</w:t>
      </w:r>
      <w:r w:rsidRPr="00B14376">
        <w:rPr>
          <w:lang w:val="ru-RU"/>
        </w:rPr>
        <w:t xml:space="preserve">, </w:t>
      </w:r>
      <w:r w:rsidRPr="002F6B45">
        <w:rPr>
          <w:lang w:val="ru-RU"/>
        </w:rPr>
        <w:t>объясняется</w:t>
      </w:r>
      <w:r w:rsidRPr="00B14376">
        <w:rPr>
          <w:lang w:val="ru-RU"/>
        </w:rPr>
        <w:t xml:space="preserve"> </w:t>
      </w:r>
      <w:r w:rsidRPr="002F6B45">
        <w:rPr>
          <w:lang w:val="ru-RU"/>
        </w:rPr>
        <w:t>в</w:t>
      </w:r>
      <w:r w:rsidRPr="00B14376">
        <w:rPr>
          <w:lang w:val="ru-RU"/>
        </w:rPr>
        <w:t xml:space="preserve"> </w:t>
      </w:r>
      <w:r w:rsidRPr="002F6B45">
        <w:rPr>
          <w:lang w:val="ru-RU"/>
        </w:rPr>
        <w:t>первую</w:t>
      </w:r>
      <w:r w:rsidRPr="00B14376">
        <w:rPr>
          <w:lang w:val="ru-RU"/>
        </w:rPr>
        <w:t xml:space="preserve"> </w:t>
      </w:r>
      <w:r w:rsidRPr="002F6B45">
        <w:rPr>
          <w:lang w:val="ru-RU"/>
        </w:rPr>
        <w:t>очередь</w:t>
      </w:r>
      <w:r w:rsidRPr="00B14376">
        <w:rPr>
          <w:lang w:val="ru-RU"/>
        </w:rPr>
        <w:t xml:space="preserve"> </w:t>
      </w:r>
      <w:r w:rsidRPr="002F6B45">
        <w:rPr>
          <w:lang w:val="ru-RU"/>
        </w:rPr>
        <w:t>снижением</w:t>
      </w:r>
      <w:r w:rsidRPr="00B14376">
        <w:rPr>
          <w:lang w:val="ru-RU"/>
        </w:rPr>
        <w:t xml:space="preserve"> </w:t>
      </w:r>
      <w:r w:rsidRPr="002F6B45">
        <w:rPr>
          <w:lang w:val="ru-RU"/>
        </w:rPr>
        <w:t>расходов</w:t>
      </w:r>
      <w:r w:rsidRPr="00B14376">
        <w:rPr>
          <w:lang w:val="ru-RU"/>
        </w:rPr>
        <w:t xml:space="preserve"> </w:t>
      </w:r>
      <w:r w:rsidRPr="002F6B45">
        <w:rPr>
          <w:lang w:val="ru-RU"/>
        </w:rPr>
        <w:t>в</w:t>
      </w:r>
      <w:r w:rsidRPr="00B14376">
        <w:rPr>
          <w:lang w:val="ru-RU"/>
        </w:rPr>
        <w:t xml:space="preserve"> </w:t>
      </w:r>
      <w:r w:rsidRPr="002F6B45">
        <w:rPr>
          <w:lang w:val="ru-RU"/>
        </w:rPr>
        <w:t>связи</w:t>
      </w:r>
      <w:r w:rsidRPr="00B14376">
        <w:rPr>
          <w:lang w:val="ru-RU"/>
        </w:rPr>
        <w:t xml:space="preserve"> </w:t>
      </w:r>
      <w:r w:rsidRPr="002F6B45">
        <w:rPr>
          <w:lang w:val="ru-RU"/>
        </w:rPr>
        <w:t>с</w:t>
      </w:r>
      <w:r w:rsidRPr="00B14376">
        <w:rPr>
          <w:lang w:val="ru-RU"/>
        </w:rPr>
        <w:t xml:space="preserve"> </w:t>
      </w:r>
      <w:r w:rsidRPr="002F6B45">
        <w:rPr>
          <w:lang w:val="ru-RU"/>
        </w:rPr>
        <w:t>задержками</w:t>
      </w:r>
      <w:r w:rsidRPr="00B14376">
        <w:rPr>
          <w:lang w:val="ru-RU"/>
        </w:rPr>
        <w:t xml:space="preserve"> </w:t>
      </w:r>
      <w:r w:rsidRPr="002F6B45">
        <w:rPr>
          <w:lang w:val="ru-RU"/>
        </w:rPr>
        <w:t>в</w:t>
      </w:r>
      <w:r w:rsidRPr="00B14376">
        <w:rPr>
          <w:lang w:val="ru-RU"/>
        </w:rPr>
        <w:t xml:space="preserve"> </w:t>
      </w:r>
      <w:r w:rsidRPr="002F6B45">
        <w:rPr>
          <w:lang w:val="ru-RU"/>
        </w:rPr>
        <w:t>закупке</w:t>
      </w:r>
      <w:r w:rsidRPr="00B14376">
        <w:rPr>
          <w:lang w:val="ru-RU"/>
        </w:rPr>
        <w:t xml:space="preserve"> </w:t>
      </w:r>
      <w:r>
        <w:rPr>
          <w:lang w:val="ru-RU"/>
        </w:rPr>
        <w:t>серверов баз данных, которая осуществлялась централизованно в рамках Программы 25.</w:t>
      </w:r>
    </w:p>
    <w:p w:rsidR="005660B2" w:rsidRPr="008F70C3" w:rsidRDefault="005660B2">
      <w:pPr>
        <w:rPr>
          <w:lang w:val="ru-RU"/>
        </w:rPr>
      </w:pPr>
      <w:r w:rsidRPr="008F70C3">
        <w:rPr>
          <w:lang w:val="ru-RU"/>
        </w:rPr>
        <w:br w:type="page"/>
      </w:r>
    </w:p>
    <w:p w:rsidR="008F70C3" w:rsidRPr="008F70C3" w:rsidRDefault="008F70C3" w:rsidP="008F70C3">
      <w:pPr>
        <w:pStyle w:val="Heading3"/>
        <w:rPr>
          <w:rFonts w:ascii="Arial" w:hAnsi="Arial" w:cs="Arial"/>
          <w:lang w:val="ru-RU"/>
        </w:rPr>
      </w:pPr>
      <w:bookmarkStart w:id="40" w:name="_Toc395018631"/>
      <w:r w:rsidRPr="008F70C3">
        <w:rPr>
          <w:rFonts w:ascii="Arial" w:hAnsi="Arial" w:cs="Arial"/>
          <w:lang w:val="ru-RU"/>
        </w:rPr>
        <w:lastRenderedPageBreak/>
        <w:t>ПРОГРАММА 14</w:t>
      </w:r>
      <w:r w:rsidRPr="008F70C3">
        <w:rPr>
          <w:rFonts w:ascii="Arial" w:hAnsi="Arial" w:cs="Arial"/>
          <w:lang w:val="ru-RU"/>
        </w:rPr>
        <w:tab/>
        <w:t>УСЛУГИ ПО ОБЕСПЕЧЕНИЮ ДОСТУПА К ЗНАНИЯМ</w:t>
      </w:r>
      <w:bookmarkEnd w:id="40"/>
      <w:r w:rsidRPr="008F70C3">
        <w:rPr>
          <w:rFonts w:ascii="Arial" w:hAnsi="Arial" w:cs="Arial"/>
          <w:lang w:val="ru-RU"/>
        </w:rPr>
        <w:t xml:space="preserve"> </w:t>
      </w:r>
    </w:p>
    <w:p w:rsidR="008F70C3" w:rsidRPr="008048CC" w:rsidRDefault="008F70C3" w:rsidP="008F70C3">
      <w:pPr>
        <w:ind w:left="2268" w:hanging="2268"/>
        <w:rPr>
          <w:rFonts w:cs="Arial"/>
          <w:sz w:val="22"/>
          <w:szCs w:val="22"/>
          <w:lang w:val="ru-RU"/>
        </w:rPr>
      </w:pPr>
    </w:p>
    <w:p w:rsidR="008F70C3" w:rsidRPr="00863A9C" w:rsidRDefault="008F70C3" w:rsidP="008F70C3">
      <w:pPr>
        <w:ind w:left="2268" w:hanging="2268"/>
        <w:rPr>
          <w:rFonts w:cs="Arial"/>
          <w:b/>
          <w:sz w:val="22"/>
          <w:szCs w:val="22"/>
          <w:lang w:val="ru-RU"/>
        </w:rPr>
      </w:pPr>
      <w:r>
        <w:rPr>
          <w:rFonts w:cs="Arial"/>
          <w:b/>
          <w:sz w:val="22"/>
          <w:szCs w:val="22"/>
          <w:lang w:val="ru-RU"/>
        </w:rPr>
        <w:t>Руководитель</w:t>
      </w:r>
      <w:r w:rsidRPr="00863A9C">
        <w:rPr>
          <w:rFonts w:cs="Arial"/>
          <w:b/>
          <w:sz w:val="22"/>
          <w:szCs w:val="22"/>
          <w:lang w:val="ru-RU"/>
        </w:rPr>
        <w:t xml:space="preserve"> </w:t>
      </w:r>
      <w:r>
        <w:rPr>
          <w:rFonts w:cs="Arial"/>
          <w:b/>
          <w:sz w:val="22"/>
          <w:szCs w:val="22"/>
          <w:lang w:val="ru-RU"/>
        </w:rPr>
        <w:t>Программы</w:t>
      </w:r>
      <w:r>
        <w:rPr>
          <w:rFonts w:cs="Arial"/>
          <w:b/>
          <w:sz w:val="22"/>
          <w:szCs w:val="22"/>
          <w:lang w:val="ru-RU"/>
        </w:rPr>
        <w:tab/>
      </w:r>
      <w:r>
        <w:rPr>
          <w:rFonts w:cs="Arial"/>
          <w:b/>
          <w:bCs/>
          <w:sz w:val="22"/>
          <w:szCs w:val="22"/>
          <w:lang w:val="ru-RU"/>
        </w:rPr>
        <w:t>г</w:t>
      </w:r>
      <w:r w:rsidRPr="00863A9C">
        <w:rPr>
          <w:rFonts w:cs="Arial"/>
          <w:b/>
          <w:bCs/>
          <w:sz w:val="22"/>
          <w:szCs w:val="22"/>
          <w:lang w:val="ru-RU"/>
        </w:rPr>
        <w:t>-</w:t>
      </w:r>
      <w:r>
        <w:rPr>
          <w:rFonts w:cs="Arial"/>
          <w:b/>
          <w:bCs/>
          <w:sz w:val="22"/>
          <w:szCs w:val="22"/>
          <w:lang w:val="ru-RU"/>
        </w:rPr>
        <w:t>н</w:t>
      </w:r>
      <w:r w:rsidRPr="00863A9C">
        <w:rPr>
          <w:rFonts w:cs="Arial"/>
          <w:b/>
          <w:bCs/>
          <w:sz w:val="22"/>
          <w:szCs w:val="22"/>
          <w:lang w:val="ru-RU"/>
        </w:rPr>
        <w:t xml:space="preserve"> </w:t>
      </w:r>
      <w:r>
        <w:rPr>
          <w:rFonts w:cs="Arial"/>
          <w:b/>
          <w:bCs/>
          <w:sz w:val="22"/>
          <w:szCs w:val="22"/>
          <w:lang w:val="ru-RU"/>
        </w:rPr>
        <w:t>Ё</w:t>
      </w:r>
      <w:r w:rsidRPr="00863A9C">
        <w:rPr>
          <w:rFonts w:cs="Arial"/>
          <w:b/>
          <w:bCs/>
          <w:sz w:val="22"/>
          <w:szCs w:val="22"/>
          <w:lang w:val="ru-RU"/>
        </w:rPr>
        <w:t>.</w:t>
      </w:r>
      <w:r w:rsidRPr="00863A9C">
        <w:rPr>
          <w:rFonts w:cs="Arial"/>
          <w:b/>
          <w:bCs/>
          <w:sz w:val="22"/>
          <w:szCs w:val="22"/>
        </w:rPr>
        <w:t> </w:t>
      </w:r>
      <w:r>
        <w:rPr>
          <w:rFonts w:cs="Arial"/>
          <w:b/>
          <w:bCs/>
          <w:sz w:val="22"/>
          <w:szCs w:val="22"/>
          <w:lang w:val="ru-RU"/>
        </w:rPr>
        <w:t xml:space="preserve">Такаги </w:t>
      </w:r>
    </w:p>
    <w:p w:rsidR="008F70C3" w:rsidRPr="00863A9C" w:rsidRDefault="008F70C3" w:rsidP="008F70C3">
      <w:pPr>
        <w:ind w:left="2268" w:hanging="2268"/>
        <w:rPr>
          <w:sz w:val="22"/>
          <w:szCs w:val="22"/>
          <w:lang w:val="ru-RU"/>
        </w:rPr>
      </w:pPr>
    </w:p>
    <w:p w:rsidR="008F70C3" w:rsidRPr="00863A9C" w:rsidRDefault="008F70C3" w:rsidP="008F70C3">
      <w:pPr>
        <w:ind w:left="2268" w:hanging="2268"/>
        <w:rPr>
          <w:bCs/>
          <w:sz w:val="22"/>
          <w:szCs w:val="22"/>
          <w:lang w:val="ru-RU"/>
        </w:rPr>
      </w:pPr>
    </w:p>
    <w:p w:rsidR="008F70C3" w:rsidRPr="008048CC" w:rsidRDefault="008F70C3" w:rsidP="008F70C3">
      <w:pPr>
        <w:ind w:left="2268" w:hanging="2268"/>
        <w:jc w:val="both"/>
        <w:rPr>
          <w:bCs/>
          <w:sz w:val="22"/>
          <w:szCs w:val="22"/>
          <w:lang w:val="ru-RU"/>
        </w:rPr>
      </w:pPr>
      <w:r>
        <w:rPr>
          <w:bCs/>
          <w:sz w:val="22"/>
          <w:szCs w:val="22"/>
          <w:lang w:val="ru-RU"/>
        </w:rPr>
        <w:t>ОБЗОР</w:t>
      </w:r>
      <w:r w:rsidRPr="008048CC">
        <w:rPr>
          <w:bCs/>
          <w:sz w:val="22"/>
          <w:szCs w:val="22"/>
          <w:lang w:val="ru-RU"/>
        </w:rPr>
        <w:t xml:space="preserve"> </w:t>
      </w:r>
      <w:r>
        <w:rPr>
          <w:bCs/>
          <w:sz w:val="22"/>
          <w:szCs w:val="22"/>
          <w:lang w:val="ru-RU"/>
        </w:rPr>
        <w:t>ДОСТИЖЕНИЙ</w:t>
      </w:r>
      <w:r w:rsidRPr="008048CC">
        <w:rPr>
          <w:bCs/>
          <w:sz w:val="22"/>
          <w:szCs w:val="22"/>
          <w:lang w:val="ru-RU"/>
        </w:rPr>
        <w:t xml:space="preserve"> </w:t>
      </w:r>
      <w:r>
        <w:rPr>
          <w:bCs/>
          <w:sz w:val="22"/>
          <w:szCs w:val="22"/>
          <w:lang w:val="ru-RU"/>
        </w:rPr>
        <w:t xml:space="preserve">ЗА </w:t>
      </w:r>
      <w:r w:rsidR="009357B0">
        <w:rPr>
          <w:bCs/>
          <w:sz w:val="22"/>
          <w:szCs w:val="22"/>
          <w:lang w:val="ru-RU"/>
        </w:rPr>
        <w:t>ДВУХЛЕТНИЙ</w:t>
      </w:r>
      <w:r>
        <w:rPr>
          <w:bCs/>
          <w:sz w:val="22"/>
          <w:szCs w:val="22"/>
          <w:lang w:val="ru-RU"/>
        </w:rPr>
        <w:t xml:space="preserve"> ПЕРИОД 2012-20</w:t>
      </w:r>
      <w:r w:rsidRPr="008048CC">
        <w:rPr>
          <w:bCs/>
          <w:sz w:val="22"/>
          <w:szCs w:val="22"/>
          <w:lang w:val="ru-RU"/>
        </w:rPr>
        <w:t>13</w:t>
      </w:r>
      <w:r w:rsidRPr="002567EF">
        <w:rPr>
          <w:bCs/>
          <w:sz w:val="22"/>
          <w:szCs w:val="22"/>
        </w:rPr>
        <w:t> </w:t>
      </w:r>
      <w:r>
        <w:rPr>
          <w:bCs/>
          <w:sz w:val="22"/>
          <w:szCs w:val="22"/>
          <w:lang w:val="ru-RU"/>
        </w:rPr>
        <w:t>ГГ</w:t>
      </w:r>
      <w:r w:rsidRPr="008048CC">
        <w:rPr>
          <w:bCs/>
          <w:sz w:val="22"/>
          <w:szCs w:val="22"/>
          <w:lang w:val="ru-RU"/>
        </w:rPr>
        <w:t>.</w:t>
      </w:r>
    </w:p>
    <w:p w:rsidR="008F70C3" w:rsidRPr="008048CC" w:rsidRDefault="008F70C3" w:rsidP="008F70C3">
      <w:pPr>
        <w:keepNext/>
        <w:keepLines/>
        <w:jc w:val="both"/>
        <w:rPr>
          <w:rFonts w:cs="Arial"/>
          <w:sz w:val="22"/>
          <w:szCs w:val="22"/>
          <w:lang w:val="ru-RU"/>
        </w:rPr>
      </w:pPr>
    </w:p>
    <w:p w:rsidR="008F70C3" w:rsidRPr="008048CC" w:rsidRDefault="008F70C3" w:rsidP="008F70C3">
      <w:pPr>
        <w:pStyle w:val="Style1"/>
        <w:numPr>
          <w:ilvl w:val="0"/>
          <w:numId w:val="0"/>
        </w:numPr>
        <w:tabs>
          <w:tab w:val="left" w:pos="709"/>
        </w:tabs>
        <w:jc w:val="both"/>
        <w:rPr>
          <w:rFonts w:cs="Arial"/>
          <w:bCs/>
          <w:sz w:val="22"/>
          <w:szCs w:val="22"/>
          <w:lang w:val="ru-RU"/>
        </w:rPr>
      </w:pPr>
      <w:r w:rsidRPr="009B622A">
        <w:rPr>
          <w:lang w:val="ru-RU"/>
        </w:rPr>
        <w:t>14.1.</w:t>
      </w:r>
      <w:r w:rsidRPr="009B622A">
        <w:rPr>
          <w:lang w:val="ru-RU"/>
        </w:rPr>
        <w:tab/>
      </w:r>
      <w:r>
        <w:rPr>
          <w:iCs/>
          <w:lang w:val="ru-RU"/>
        </w:rPr>
        <w:t>За двухгодичный период</w:t>
      </w:r>
      <w:r w:rsidRPr="002F6B45">
        <w:rPr>
          <w:iCs/>
          <w:lang w:val="ru-RU"/>
        </w:rPr>
        <w:t xml:space="preserve"> 2012</w:t>
      </w:r>
      <w:r>
        <w:rPr>
          <w:iCs/>
          <w:lang w:val="ru-RU"/>
        </w:rPr>
        <w:t>-2013</w:t>
      </w:r>
      <w:r w:rsidRPr="002F6B45">
        <w:rPr>
          <w:iCs/>
          <w:lang w:val="ru-RU"/>
        </w:rPr>
        <w:t> </w:t>
      </w:r>
      <w:r>
        <w:rPr>
          <w:iCs/>
          <w:lang w:val="ru-RU"/>
        </w:rPr>
        <w:t>г</w:t>
      </w:r>
      <w:r w:rsidRPr="002F6B45">
        <w:rPr>
          <w:iCs/>
          <w:lang w:val="ru-RU"/>
        </w:rPr>
        <w:t xml:space="preserve">г. общее число государств-членов, </w:t>
      </w:r>
      <w:r>
        <w:rPr>
          <w:iCs/>
          <w:lang w:val="ru-RU"/>
        </w:rPr>
        <w:t>где</w:t>
      </w:r>
      <w:r w:rsidRPr="002F6B45">
        <w:rPr>
          <w:iCs/>
          <w:lang w:val="ru-RU"/>
        </w:rPr>
        <w:t xml:space="preserve"> были созданы Центры поддержки технологии и инноваций (ЦПТИ), достигло 3</w:t>
      </w:r>
      <w:r>
        <w:rPr>
          <w:iCs/>
          <w:lang w:val="ru-RU"/>
        </w:rPr>
        <w:t>9</w:t>
      </w:r>
      <w:r w:rsidRPr="002F6B45">
        <w:rPr>
          <w:iCs/>
          <w:lang w:val="ru-RU"/>
        </w:rPr>
        <w:t xml:space="preserve">.  </w:t>
      </w:r>
      <w:r>
        <w:rPr>
          <w:iCs/>
          <w:lang w:val="ru-RU"/>
        </w:rPr>
        <w:t>В течение этого периода</w:t>
      </w:r>
      <w:r w:rsidRPr="002F6B45">
        <w:rPr>
          <w:iCs/>
          <w:lang w:val="ru-RU"/>
        </w:rPr>
        <w:t xml:space="preserve"> было организовано</w:t>
      </w:r>
      <w:r>
        <w:rPr>
          <w:iCs/>
          <w:lang w:val="ru-RU"/>
        </w:rPr>
        <w:t xml:space="preserve"> 55 учебных мероприятий</w:t>
      </w:r>
      <w:r w:rsidRPr="002F6B45">
        <w:rPr>
          <w:iCs/>
          <w:lang w:val="ru-RU"/>
        </w:rPr>
        <w:t xml:space="preserve"> на национальном уровне и </w:t>
      </w:r>
      <w:r>
        <w:rPr>
          <w:iCs/>
          <w:lang w:val="ru-RU"/>
        </w:rPr>
        <w:t xml:space="preserve">восемь </w:t>
      </w:r>
      <w:r w:rsidRPr="002F6B45">
        <w:rPr>
          <w:iCs/>
          <w:lang w:val="ru-RU"/>
        </w:rPr>
        <w:t xml:space="preserve">региональных </w:t>
      </w:r>
      <w:r>
        <w:rPr>
          <w:iCs/>
          <w:lang w:val="ru-RU"/>
        </w:rPr>
        <w:t>конференций для сотрудников ЦПТИ</w:t>
      </w:r>
      <w:r w:rsidRPr="002F6B45">
        <w:rPr>
          <w:iCs/>
          <w:lang w:val="ru-RU"/>
        </w:rPr>
        <w:t>.</w:t>
      </w:r>
      <w:r>
        <w:rPr>
          <w:iCs/>
          <w:lang w:val="ru-RU"/>
        </w:rPr>
        <w:t xml:space="preserve"> </w:t>
      </w:r>
    </w:p>
    <w:p w:rsidR="008F70C3" w:rsidRPr="008048CC" w:rsidRDefault="008F70C3" w:rsidP="008F70C3">
      <w:pPr>
        <w:pStyle w:val="Style1"/>
        <w:numPr>
          <w:ilvl w:val="0"/>
          <w:numId w:val="0"/>
        </w:numPr>
        <w:tabs>
          <w:tab w:val="left" w:pos="709"/>
        </w:tabs>
        <w:jc w:val="both"/>
        <w:rPr>
          <w:lang w:val="ru-RU"/>
        </w:rPr>
      </w:pPr>
    </w:p>
    <w:p w:rsidR="008F70C3" w:rsidRPr="00C54E13" w:rsidRDefault="008F70C3" w:rsidP="008F70C3">
      <w:pPr>
        <w:pStyle w:val="Style1"/>
        <w:numPr>
          <w:ilvl w:val="0"/>
          <w:numId w:val="0"/>
        </w:numPr>
        <w:tabs>
          <w:tab w:val="left" w:pos="709"/>
        </w:tabs>
        <w:jc w:val="both"/>
        <w:rPr>
          <w:lang w:val="ru-RU"/>
        </w:rPr>
      </w:pPr>
      <w:r w:rsidRPr="008048CC">
        <w:rPr>
          <w:lang w:val="ru-RU"/>
        </w:rPr>
        <w:t>14.2.</w:t>
      </w:r>
      <w:r w:rsidRPr="008048CC">
        <w:rPr>
          <w:lang w:val="ru-RU"/>
        </w:rPr>
        <w:tab/>
      </w:r>
      <w:r>
        <w:rPr>
          <w:lang w:val="ru-RU"/>
        </w:rPr>
        <w:t>Основной</w:t>
      </w:r>
      <w:r w:rsidRPr="008048CC">
        <w:rPr>
          <w:lang w:val="ru-RU"/>
        </w:rPr>
        <w:t xml:space="preserve"> </w:t>
      </w:r>
      <w:r>
        <w:rPr>
          <w:lang w:val="ru-RU"/>
        </w:rPr>
        <w:t>целью</w:t>
      </w:r>
      <w:r w:rsidRPr="008048CC">
        <w:rPr>
          <w:lang w:val="ru-RU"/>
        </w:rPr>
        <w:t xml:space="preserve"> </w:t>
      </w:r>
      <w:r>
        <w:rPr>
          <w:lang w:val="ru-RU"/>
        </w:rPr>
        <w:t>Программы</w:t>
      </w:r>
      <w:r w:rsidRPr="00C54E13">
        <w:rPr>
          <w:lang w:val="ru-RU"/>
        </w:rPr>
        <w:t xml:space="preserve"> </w:t>
      </w:r>
      <w:r>
        <w:rPr>
          <w:lang w:val="ru-RU"/>
        </w:rPr>
        <w:t>является</w:t>
      </w:r>
      <w:r w:rsidRPr="00C54E13">
        <w:rPr>
          <w:lang w:val="ru-RU"/>
        </w:rPr>
        <w:t xml:space="preserve"> </w:t>
      </w:r>
      <w:r>
        <w:rPr>
          <w:lang w:val="ru-RU"/>
        </w:rPr>
        <w:t>достижение</w:t>
      </w:r>
      <w:r w:rsidRPr="00C54E13">
        <w:rPr>
          <w:lang w:val="ru-RU"/>
        </w:rPr>
        <w:t xml:space="preserve"> </w:t>
      </w:r>
      <w:r>
        <w:rPr>
          <w:lang w:val="ru-RU"/>
        </w:rPr>
        <w:t>долгосрочной</w:t>
      </w:r>
      <w:r w:rsidRPr="00C54E13">
        <w:rPr>
          <w:lang w:val="ru-RU"/>
        </w:rPr>
        <w:t xml:space="preserve"> </w:t>
      </w:r>
      <w:r>
        <w:rPr>
          <w:lang w:val="ru-RU"/>
        </w:rPr>
        <w:t>устойчивости</w:t>
      </w:r>
      <w:r w:rsidRPr="00C54E13">
        <w:rPr>
          <w:lang w:val="ru-RU"/>
        </w:rPr>
        <w:t xml:space="preserve"> </w:t>
      </w:r>
      <w:r>
        <w:rPr>
          <w:lang w:val="ru-RU"/>
        </w:rPr>
        <w:t>сетей</w:t>
      </w:r>
      <w:r w:rsidRPr="00C54E13">
        <w:rPr>
          <w:lang w:val="ru-RU"/>
        </w:rPr>
        <w:t xml:space="preserve"> </w:t>
      </w:r>
      <w:r>
        <w:rPr>
          <w:lang w:val="ru-RU"/>
        </w:rPr>
        <w:t>путем</w:t>
      </w:r>
      <w:r w:rsidRPr="00C54E13">
        <w:rPr>
          <w:lang w:val="ru-RU"/>
        </w:rPr>
        <w:t xml:space="preserve"> </w:t>
      </w:r>
      <w:r>
        <w:rPr>
          <w:lang w:val="ru-RU"/>
        </w:rPr>
        <w:t>реализации программы</w:t>
      </w:r>
      <w:r w:rsidRPr="00C54E13">
        <w:rPr>
          <w:lang w:val="ru-RU"/>
        </w:rPr>
        <w:t xml:space="preserve"> </w:t>
      </w:r>
      <w:r>
        <w:rPr>
          <w:lang w:val="ru-RU"/>
        </w:rPr>
        <w:t>по</w:t>
      </w:r>
      <w:r w:rsidRPr="00C54E13">
        <w:rPr>
          <w:lang w:val="ru-RU"/>
        </w:rPr>
        <w:t xml:space="preserve"> </w:t>
      </w:r>
      <w:r>
        <w:rPr>
          <w:lang w:val="ru-RU"/>
        </w:rPr>
        <w:t>наращиванию</w:t>
      </w:r>
      <w:r w:rsidRPr="00C54E13">
        <w:rPr>
          <w:lang w:val="ru-RU"/>
        </w:rPr>
        <w:t xml:space="preserve"> </w:t>
      </w:r>
      <w:r>
        <w:rPr>
          <w:lang w:val="ru-RU"/>
        </w:rPr>
        <w:t>потенциала</w:t>
      </w:r>
      <w:r w:rsidRPr="00C54E13">
        <w:rPr>
          <w:lang w:val="ru-RU"/>
        </w:rPr>
        <w:t xml:space="preserve"> </w:t>
      </w:r>
      <w:r>
        <w:rPr>
          <w:lang w:val="ru-RU"/>
        </w:rPr>
        <w:t>на</w:t>
      </w:r>
      <w:r w:rsidRPr="00C54E13">
        <w:rPr>
          <w:lang w:val="ru-RU"/>
        </w:rPr>
        <w:t xml:space="preserve"> </w:t>
      </w:r>
      <w:r>
        <w:rPr>
          <w:lang w:val="ru-RU"/>
        </w:rPr>
        <w:t>местном</w:t>
      </w:r>
      <w:r w:rsidRPr="00C54E13">
        <w:rPr>
          <w:lang w:val="ru-RU"/>
        </w:rPr>
        <w:t xml:space="preserve"> </w:t>
      </w:r>
      <w:r>
        <w:rPr>
          <w:lang w:val="ru-RU"/>
        </w:rPr>
        <w:t>уровне</w:t>
      </w:r>
      <w:r w:rsidRPr="00C54E13">
        <w:rPr>
          <w:lang w:val="ru-RU"/>
        </w:rPr>
        <w:t xml:space="preserve">, </w:t>
      </w:r>
      <w:r>
        <w:rPr>
          <w:lang w:val="ru-RU"/>
        </w:rPr>
        <w:t>в</w:t>
      </w:r>
      <w:r w:rsidRPr="00C54E13">
        <w:rPr>
          <w:lang w:val="ru-RU"/>
        </w:rPr>
        <w:t xml:space="preserve"> </w:t>
      </w:r>
      <w:r>
        <w:rPr>
          <w:lang w:val="ru-RU"/>
        </w:rPr>
        <w:t>том</w:t>
      </w:r>
      <w:r w:rsidRPr="00C54E13">
        <w:rPr>
          <w:lang w:val="ru-RU"/>
        </w:rPr>
        <w:t xml:space="preserve"> </w:t>
      </w:r>
      <w:r>
        <w:rPr>
          <w:lang w:val="ru-RU"/>
        </w:rPr>
        <w:t>числе</w:t>
      </w:r>
      <w:r w:rsidRPr="00C54E13">
        <w:rPr>
          <w:lang w:val="ru-RU"/>
        </w:rPr>
        <w:t xml:space="preserve"> </w:t>
      </w:r>
      <w:r>
        <w:rPr>
          <w:lang w:val="ru-RU"/>
        </w:rPr>
        <w:t>проведение</w:t>
      </w:r>
      <w:r w:rsidRPr="00C54E13">
        <w:rPr>
          <w:lang w:val="ru-RU"/>
        </w:rPr>
        <w:t xml:space="preserve"> </w:t>
      </w:r>
      <w:r>
        <w:rPr>
          <w:lang w:val="ru-RU"/>
        </w:rPr>
        <w:t>образовательных</w:t>
      </w:r>
      <w:r w:rsidRPr="00C54E13">
        <w:rPr>
          <w:lang w:val="ru-RU"/>
        </w:rPr>
        <w:t xml:space="preserve"> </w:t>
      </w:r>
      <w:r>
        <w:rPr>
          <w:lang w:val="ru-RU"/>
        </w:rPr>
        <w:t>мероприятий</w:t>
      </w:r>
      <w:r w:rsidRPr="00C54E13">
        <w:rPr>
          <w:lang w:val="ru-RU"/>
        </w:rPr>
        <w:t xml:space="preserve"> </w:t>
      </w:r>
      <w:r>
        <w:rPr>
          <w:lang w:val="ru-RU"/>
        </w:rPr>
        <w:t>и</w:t>
      </w:r>
      <w:r w:rsidRPr="00C54E13">
        <w:rPr>
          <w:lang w:val="ru-RU"/>
        </w:rPr>
        <w:t xml:space="preserve"> </w:t>
      </w:r>
      <w:r>
        <w:rPr>
          <w:lang w:val="ru-RU"/>
        </w:rPr>
        <w:t>тренингов</w:t>
      </w:r>
      <w:r w:rsidRPr="006652C7">
        <w:rPr>
          <w:lang w:val="ru-RU"/>
        </w:rPr>
        <w:t xml:space="preserve"> </w:t>
      </w:r>
      <w:r>
        <w:rPr>
          <w:lang w:val="ru-RU"/>
        </w:rPr>
        <w:t>на</w:t>
      </w:r>
      <w:r w:rsidRPr="00C54E13">
        <w:rPr>
          <w:lang w:val="ru-RU"/>
        </w:rPr>
        <w:t xml:space="preserve"> </w:t>
      </w:r>
      <w:r>
        <w:rPr>
          <w:lang w:val="ru-RU"/>
        </w:rPr>
        <w:t>местах</w:t>
      </w:r>
      <w:r w:rsidRPr="00C54E13">
        <w:rPr>
          <w:lang w:val="ru-RU"/>
        </w:rPr>
        <w:t xml:space="preserve">, </w:t>
      </w:r>
      <w:r>
        <w:rPr>
          <w:lang w:val="ru-RU"/>
        </w:rPr>
        <w:t>дополнительное проведение мероприятий</w:t>
      </w:r>
      <w:r w:rsidRPr="00C54E13">
        <w:rPr>
          <w:lang w:val="ru-RU"/>
        </w:rPr>
        <w:t xml:space="preserve"> </w:t>
      </w:r>
      <w:r>
        <w:rPr>
          <w:lang w:val="ru-RU"/>
        </w:rPr>
        <w:t>по</w:t>
      </w:r>
      <w:r w:rsidRPr="00C54E13">
        <w:rPr>
          <w:lang w:val="ru-RU"/>
        </w:rPr>
        <w:t xml:space="preserve"> </w:t>
      </w:r>
      <w:r>
        <w:rPr>
          <w:lang w:val="ru-RU"/>
        </w:rPr>
        <w:t>повышению</w:t>
      </w:r>
      <w:r w:rsidRPr="00C54E13">
        <w:rPr>
          <w:lang w:val="ru-RU"/>
        </w:rPr>
        <w:t xml:space="preserve"> </w:t>
      </w:r>
      <w:r>
        <w:rPr>
          <w:lang w:val="ru-RU"/>
        </w:rPr>
        <w:t>квалификации</w:t>
      </w:r>
      <w:r w:rsidRPr="00C54E13">
        <w:rPr>
          <w:lang w:val="ru-RU"/>
        </w:rPr>
        <w:t xml:space="preserve"> </w:t>
      </w:r>
      <w:r>
        <w:rPr>
          <w:lang w:val="ru-RU"/>
        </w:rPr>
        <w:t>преподавателей</w:t>
      </w:r>
      <w:r w:rsidRPr="00C54E13">
        <w:rPr>
          <w:lang w:val="ru-RU"/>
        </w:rPr>
        <w:t xml:space="preserve"> </w:t>
      </w:r>
      <w:r>
        <w:rPr>
          <w:lang w:val="ru-RU"/>
        </w:rPr>
        <w:t>и</w:t>
      </w:r>
      <w:r w:rsidRPr="00C54E13">
        <w:rPr>
          <w:lang w:val="ru-RU"/>
        </w:rPr>
        <w:t xml:space="preserve"> </w:t>
      </w:r>
      <w:r>
        <w:rPr>
          <w:lang w:val="ru-RU"/>
        </w:rPr>
        <w:t>по</w:t>
      </w:r>
      <w:r w:rsidRPr="00C54E13">
        <w:rPr>
          <w:lang w:val="ru-RU"/>
        </w:rPr>
        <w:t xml:space="preserve"> </w:t>
      </w:r>
      <w:r>
        <w:rPr>
          <w:lang w:val="ru-RU"/>
        </w:rPr>
        <w:t>проектному</w:t>
      </w:r>
      <w:r w:rsidRPr="00C54E13">
        <w:rPr>
          <w:lang w:val="ru-RU"/>
        </w:rPr>
        <w:t xml:space="preserve"> </w:t>
      </w:r>
      <w:r>
        <w:rPr>
          <w:lang w:val="ru-RU"/>
        </w:rPr>
        <w:t>планированию</w:t>
      </w:r>
      <w:r w:rsidRPr="00C54E13">
        <w:rPr>
          <w:lang w:val="ru-RU"/>
        </w:rPr>
        <w:t xml:space="preserve">, </w:t>
      </w:r>
      <w:r>
        <w:rPr>
          <w:lang w:val="ru-RU"/>
        </w:rPr>
        <w:t>разработка</w:t>
      </w:r>
      <w:r w:rsidRPr="00C54E13">
        <w:rPr>
          <w:lang w:val="ru-RU"/>
        </w:rPr>
        <w:t xml:space="preserve"> </w:t>
      </w:r>
      <w:r>
        <w:rPr>
          <w:lang w:val="ru-RU"/>
        </w:rPr>
        <w:t>новых</w:t>
      </w:r>
      <w:r w:rsidRPr="00C54E13">
        <w:rPr>
          <w:lang w:val="ru-RU"/>
        </w:rPr>
        <w:t xml:space="preserve"> </w:t>
      </w:r>
      <w:r>
        <w:rPr>
          <w:lang w:val="ru-RU"/>
        </w:rPr>
        <w:t>учебных</w:t>
      </w:r>
      <w:r w:rsidRPr="00C54E13">
        <w:rPr>
          <w:lang w:val="ru-RU"/>
        </w:rPr>
        <w:t xml:space="preserve"> </w:t>
      </w:r>
      <w:r>
        <w:rPr>
          <w:lang w:val="ru-RU"/>
        </w:rPr>
        <w:t>материалов</w:t>
      </w:r>
      <w:r w:rsidRPr="00C54E13">
        <w:rPr>
          <w:lang w:val="ru-RU"/>
        </w:rPr>
        <w:t xml:space="preserve">. </w:t>
      </w:r>
    </w:p>
    <w:p w:rsidR="008F70C3" w:rsidRPr="00C54E13" w:rsidRDefault="008F70C3" w:rsidP="008F70C3">
      <w:pPr>
        <w:pStyle w:val="Style1"/>
        <w:numPr>
          <w:ilvl w:val="0"/>
          <w:numId w:val="0"/>
        </w:numPr>
        <w:tabs>
          <w:tab w:val="left" w:pos="709"/>
        </w:tabs>
        <w:jc w:val="both"/>
        <w:rPr>
          <w:lang w:val="ru-RU"/>
        </w:rPr>
      </w:pPr>
      <w:r w:rsidRPr="00C54E13">
        <w:rPr>
          <w:lang w:val="ru-RU"/>
        </w:rPr>
        <w:t xml:space="preserve"> </w:t>
      </w:r>
    </w:p>
    <w:p w:rsidR="008F70C3" w:rsidRPr="008048CC" w:rsidRDefault="008F70C3" w:rsidP="008F70C3">
      <w:pPr>
        <w:pStyle w:val="Style1"/>
        <w:numPr>
          <w:ilvl w:val="0"/>
          <w:numId w:val="0"/>
        </w:numPr>
        <w:tabs>
          <w:tab w:val="left" w:pos="709"/>
        </w:tabs>
        <w:jc w:val="both"/>
        <w:rPr>
          <w:lang w:val="ru-RU"/>
        </w:rPr>
      </w:pPr>
      <w:r w:rsidRPr="008048CC">
        <w:rPr>
          <w:lang w:val="ru-RU"/>
        </w:rPr>
        <w:t>14.3.</w:t>
      </w:r>
      <w:r w:rsidRPr="008048CC">
        <w:rPr>
          <w:lang w:val="ru-RU"/>
        </w:rPr>
        <w:tab/>
      </w:r>
      <w:r>
        <w:rPr>
          <w:lang w:val="ru-RU"/>
        </w:rPr>
        <w:t xml:space="preserve">Разработка онлайн-сетей на базе </w:t>
      </w:r>
      <w:r w:rsidRPr="002F6B45">
        <w:rPr>
          <w:lang w:val="ru-RU"/>
        </w:rPr>
        <w:t>платформ</w:t>
      </w:r>
      <w:r>
        <w:rPr>
          <w:lang w:val="ru-RU"/>
        </w:rPr>
        <w:t>ы</w:t>
      </w:r>
      <w:r w:rsidRPr="002F6B45">
        <w:rPr>
          <w:lang w:val="ru-RU"/>
        </w:rPr>
        <w:t xml:space="preserve"> управления знаниями</w:t>
      </w:r>
      <w:r>
        <w:rPr>
          <w:lang w:val="ru-RU"/>
        </w:rPr>
        <w:t xml:space="preserve"> и социальных сетей</w:t>
      </w:r>
      <w:r w:rsidRPr="002F6B45">
        <w:rPr>
          <w:lang w:val="ru-RU"/>
        </w:rPr>
        <w:t xml:space="preserve"> «eTISC»</w:t>
      </w:r>
      <w:r w:rsidRPr="002F6B45">
        <w:rPr>
          <w:rStyle w:val="FootnoteReference"/>
          <w:lang w:val="ru-RU"/>
        </w:rPr>
        <w:footnoteReference w:id="24"/>
      </w:r>
      <w:r>
        <w:rPr>
          <w:lang w:val="ru-RU"/>
        </w:rPr>
        <w:t>, начавшей работать в конце 2012 г., послужила еще одним стимулом для онлайн-обмена опытом и наработками между приблизительно 700 пользователями, зарегистрировавшимися к концу 2013 г. В середине 2013 г. начались первые шесть вебинаров, в рамках которых используются методики обучения на рабочем месте и проводятся онлайн-сессии вопросов и ответов; Программа активно набирает обороты. Также</w:t>
      </w:r>
      <w:r w:rsidRPr="00E96E11">
        <w:rPr>
          <w:lang w:val="ru-RU"/>
        </w:rPr>
        <w:t xml:space="preserve"> </w:t>
      </w:r>
      <w:r>
        <w:rPr>
          <w:lang w:val="ru-RU"/>
        </w:rPr>
        <w:t>в</w:t>
      </w:r>
      <w:r w:rsidRPr="00E96E11">
        <w:rPr>
          <w:lang w:val="ru-RU"/>
        </w:rPr>
        <w:t xml:space="preserve"> 2013</w:t>
      </w:r>
      <w:r w:rsidRPr="00E96E11">
        <w:t> </w:t>
      </w:r>
      <w:r>
        <w:rPr>
          <w:lang w:val="ru-RU"/>
        </w:rPr>
        <w:t>г</w:t>
      </w:r>
      <w:r w:rsidRPr="00E96E11">
        <w:rPr>
          <w:lang w:val="ru-RU"/>
        </w:rPr>
        <w:t xml:space="preserve">. </w:t>
      </w:r>
      <w:r>
        <w:rPr>
          <w:lang w:val="ru-RU"/>
        </w:rPr>
        <w:t>начал применяться региональный подход к развитию сетей ЦПТИ при взаимодействии с межправительственными организациями Африки (АРОИС и АОИС), Азии (АСЕАН) и арабский странах (ОИС).</w:t>
      </w:r>
    </w:p>
    <w:p w:rsidR="008F70C3" w:rsidRPr="008048CC" w:rsidRDefault="008F70C3" w:rsidP="008F70C3">
      <w:pPr>
        <w:pStyle w:val="Style1"/>
        <w:numPr>
          <w:ilvl w:val="0"/>
          <w:numId w:val="0"/>
        </w:numPr>
        <w:tabs>
          <w:tab w:val="left" w:pos="709"/>
        </w:tabs>
        <w:jc w:val="both"/>
        <w:rPr>
          <w:lang w:val="ru-RU"/>
        </w:rPr>
      </w:pPr>
      <w:r w:rsidRPr="008048CC">
        <w:rPr>
          <w:lang w:val="ru-RU"/>
        </w:rPr>
        <w:t xml:space="preserve"> </w:t>
      </w:r>
    </w:p>
    <w:p w:rsidR="008F70C3" w:rsidRPr="002801AE" w:rsidRDefault="008F70C3" w:rsidP="008F70C3">
      <w:pPr>
        <w:jc w:val="both"/>
        <w:rPr>
          <w:lang w:val="ru-RU"/>
        </w:rPr>
      </w:pPr>
      <w:r w:rsidRPr="00902690">
        <w:rPr>
          <w:lang w:val="ru-RU"/>
        </w:rPr>
        <w:t>14.4.</w:t>
      </w:r>
      <w:r w:rsidRPr="00902690">
        <w:rPr>
          <w:lang w:val="ru-RU"/>
        </w:rPr>
        <w:tab/>
      </w:r>
      <w:r w:rsidRPr="008F70C3">
        <w:rPr>
          <w:lang w:val="ru-RU"/>
        </w:rPr>
        <w:t>Помимо этого, в ноябре 2012 г. было выпущено интерактивное электронное учебное руководство по вопросам использования и применения патентной информации.  Руководство доступно на компакт-дисках и в режиме онлайн</w:t>
      </w:r>
      <w:r w:rsidRPr="008F70C3">
        <w:rPr>
          <w:rStyle w:val="FootnoteReference"/>
          <w:lang w:val="ru-RU"/>
        </w:rPr>
        <w:footnoteReference w:id="25"/>
      </w:r>
      <w:r w:rsidRPr="008F70C3">
        <w:rPr>
          <w:lang w:val="ru-RU"/>
        </w:rPr>
        <w:t>.  В нем содержатся разделы «Основы знаний о патентах», «Патентный поиск и извлечение патентной информации» и «Анализ патентов».</w:t>
      </w:r>
      <w:r>
        <w:rPr>
          <w:lang w:val="ru-RU"/>
        </w:rPr>
        <w:t xml:space="preserve"> После выпуска</w:t>
      </w:r>
      <w:r w:rsidRPr="002801AE">
        <w:rPr>
          <w:lang w:val="ru-RU"/>
        </w:rPr>
        <w:t xml:space="preserve"> </w:t>
      </w:r>
      <w:r>
        <w:rPr>
          <w:lang w:val="ru-RU"/>
        </w:rPr>
        <w:t>английской</w:t>
      </w:r>
      <w:r w:rsidRPr="002801AE">
        <w:rPr>
          <w:lang w:val="ru-RU"/>
        </w:rPr>
        <w:t xml:space="preserve"> </w:t>
      </w:r>
      <w:r>
        <w:rPr>
          <w:lang w:val="ru-RU"/>
        </w:rPr>
        <w:t>версии</w:t>
      </w:r>
      <w:r w:rsidRPr="000B5D3C">
        <w:rPr>
          <w:lang w:val="ru-RU"/>
        </w:rPr>
        <w:t xml:space="preserve"> </w:t>
      </w:r>
      <w:r>
        <w:rPr>
          <w:lang w:val="ru-RU"/>
        </w:rPr>
        <w:t>в</w:t>
      </w:r>
      <w:r w:rsidRPr="002801AE">
        <w:rPr>
          <w:lang w:val="ru-RU"/>
        </w:rPr>
        <w:t xml:space="preserve"> </w:t>
      </w:r>
      <w:r>
        <w:rPr>
          <w:lang w:val="ru-RU"/>
        </w:rPr>
        <w:t>конце</w:t>
      </w:r>
      <w:r w:rsidRPr="002801AE">
        <w:rPr>
          <w:lang w:val="ru-RU"/>
        </w:rPr>
        <w:t xml:space="preserve"> 2013</w:t>
      </w:r>
      <w:r w:rsidRPr="002801AE">
        <w:t> </w:t>
      </w:r>
      <w:r>
        <w:rPr>
          <w:lang w:val="ru-RU"/>
        </w:rPr>
        <w:t>г</w:t>
      </w:r>
      <w:r w:rsidRPr="002801AE">
        <w:rPr>
          <w:lang w:val="ru-RU"/>
        </w:rPr>
        <w:t>.</w:t>
      </w:r>
      <w:r>
        <w:rPr>
          <w:lang w:val="ru-RU"/>
        </w:rPr>
        <w:t>,</w:t>
      </w:r>
      <w:r w:rsidRPr="002801AE">
        <w:rPr>
          <w:lang w:val="ru-RU"/>
        </w:rPr>
        <w:t xml:space="preserve"> </w:t>
      </w:r>
      <w:r>
        <w:rPr>
          <w:lang w:val="ru-RU"/>
        </w:rPr>
        <w:t>вышла французская версия Руководства</w:t>
      </w:r>
      <w:r>
        <w:rPr>
          <w:rStyle w:val="FootnoteReference"/>
          <w:lang w:val="ru-RU"/>
        </w:rPr>
        <w:footnoteReference w:id="26"/>
      </w:r>
      <w:r>
        <w:rPr>
          <w:lang w:val="ru-RU"/>
        </w:rPr>
        <w:t>.</w:t>
      </w:r>
      <w:r w:rsidRPr="002801AE">
        <w:rPr>
          <w:lang w:val="ru-RU"/>
        </w:rPr>
        <w:t xml:space="preserve"> </w:t>
      </w:r>
    </w:p>
    <w:p w:rsidR="008F70C3" w:rsidRPr="002801AE" w:rsidRDefault="008F70C3" w:rsidP="008F70C3">
      <w:pPr>
        <w:pStyle w:val="Style1"/>
        <w:numPr>
          <w:ilvl w:val="0"/>
          <w:numId w:val="0"/>
        </w:numPr>
        <w:tabs>
          <w:tab w:val="left" w:pos="709"/>
        </w:tabs>
        <w:jc w:val="both"/>
        <w:rPr>
          <w:lang w:val="ru-RU"/>
        </w:rPr>
      </w:pPr>
    </w:p>
    <w:p w:rsidR="008F70C3" w:rsidRPr="00892B20" w:rsidRDefault="008F70C3" w:rsidP="008F70C3">
      <w:pPr>
        <w:pStyle w:val="Style1"/>
        <w:numPr>
          <w:ilvl w:val="0"/>
          <w:numId w:val="0"/>
        </w:numPr>
        <w:tabs>
          <w:tab w:val="left" w:pos="709"/>
        </w:tabs>
        <w:jc w:val="both"/>
        <w:rPr>
          <w:lang w:val="ru-RU"/>
        </w:rPr>
      </w:pPr>
      <w:r w:rsidRPr="00892B20">
        <w:rPr>
          <w:lang w:val="ru-RU"/>
        </w:rPr>
        <w:t>14.5.</w:t>
      </w:r>
      <w:r w:rsidRPr="00892B20">
        <w:rPr>
          <w:lang w:val="ru-RU"/>
        </w:rPr>
        <w:tab/>
      </w:r>
      <w:r>
        <w:rPr>
          <w:lang w:val="ru-RU"/>
        </w:rPr>
        <w:t>За двухгодичный период значительно</w:t>
      </w:r>
      <w:r w:rsidRPr="00892B20">
        <w:rPr>
          <w:lang w:val="ru-RU"/>
        </w:rPr>
        <w:t xml:space="preserve"> </w:t>
      </w:r>
      <w:r>
        <w:rPr>
          <w:lang w:val="ru-RU"/>
        </w:rPr>
        <w:t>выросло</w:t>
      </w:r>
      <w:r w:rsidRPr="00892B20">
        <w:rPr>
          <w:lang w:val="ru-RU"/>
        </w:rPr>
        <w:t xml:space="preserve"> </w:t>
      </w:r>
      <w:r>
        <w:rPr>
          <w:lang w:val="ru-RU"/>
        </w:rPr>
        <w:t>количество</w:t>
      </w:r>
      <w:r w:rsidRPr="00892B20">
        <w:rPr>
          <w:lang w:val="ru-RU"/>
        </w:rPr>
        <w:t xml:space="preserve"> </w:t>
      </w:r>
      <w:r>
        <w:rPr>
          <w:lang w:val="ru-RU"/>
        </w:rPr>
        <w:t>научно</w:t>
      </w:r>
      <w:r w:rsidRPr="00892B20">
        <w:rPr>
          <w:lang w:val="ru-RU"/>
        </w:rPr>
        <w:t>-</w:t>
      </w:r>
      <w:r>
        <w:rPr>
          <w:lang w:val="ru-RU"/>
        </w:rPr>
        <w:t>технических</w:t>
      </w:r>
      <w:r w:rsidRPr="00892B20">
        <w:rPr>
          <w:lang w:val="ru-RU"/>
        </w:rPr>
        <w:t xml:space="preserve"> </w:t>
      </w:r>
      <w:r>
        <w:rPr>
          <w:lang w:val="ru-RU"/>
        </w:rPr>
        <w:t>изданий,</w:t>
      </w:r>
      <w:r w:rsidRPr="00892B20">
        <w:rPr>
          <w:lang w:val="ru-RU"/>
        </w:rPr>
        <w:t xml:space="preserve"> </w:t>
      </w:r>
      <w:r>
        <w:rPr>
          <w:lang w:val="ru-RU"/>
        </w:rPr>
        <w:t>доступных</w:t>
      </w:r>
      <w:r w:rsidRPr="00892B20">
        <w:rPr>
          <w:lang w:val="ru-RU"/>
        </w:rPr>
        <w:t xml:space="preserve"> </w:t>
      </w:r>
      <w:r>
        <w:rPr>
          <w:lang w:val="ru-RU"/>
        </w:rPr>
        <w:t>в</w:t>
      </w:r>
      <w:r w:rsidRPr="00892B20">
        <w:rPr>
          <w:lang w:val="ru-RU"/>
        </w:rPr>
        <w:t xml:space="preserve"> </w:t>
      </w:r>
      <w:r w:rsidRPr="004823DD">
        <w:rPr>
          <w:lang w:val="ru-RU"/>
        </w:rPr>
        <w:t>Программе обеспечения доступа к результатам исследований в интересах развития и инноваций</w:t>
      </w:r>
      <w:r w:rsidRPr="00892B20">
        <w:rPr>
          <w:lang w:val="ru-RU"/>
        </w:rPr>
        <w:t xml:space="preserve"> (</w:t>
      </w:r>
      <w:r>
        <w:t>ARDI</w:t>
      </w:r>
      <w:r w:rsidRPr="00892B20">
        <w:rPr>
          <w:lang w:val="ru-RU"/>
        </w:rPr>
        <w:t xml:space="preserve">) </w:t>
      </w:r>
      <w:r>
        <w:rPr>
          <w:lang w:val="ru-RU"/>
        </w:rPr>
        <w:t>с 250 изданий в 2012 г. до 13 000 изданий и 22 000 электронных книг в 2013 г., при этом число зарегистрированных организаций-пользователей превысило 250. Число</w:t>
      </w:r>
      <w:r w:rsidRPr="00892B20">
        <w:rPr>
          <w:lang w:val="ru-RU"/>
        </w:rPr>
        <w:t xml:space="preserve"> </w:t>
      </w:r>
      <w:r>
        <w:rPr>
          <w:lang w:val="ru-RU"/>
        </w:rPr>
        <w:t>пользователей</w:t>
      </w:r>
      <w:r w:rsidRPr="00892B20">
        <w:rPr>
          <w:lang w:val="ru-RU"/>
        </w:rPr>
        <w:t xml:space="preserve"> </w:t>
      </w:r>
      <w:r>
        <w:rPr>
          <w:lang w:val="ru-RU"/>
        </w:rPr>
        <w:t>Программы</w:t>
      </w:r>
      <w:r w:rsidRPr="00892B20">
        <w:rPr>
          <w:lang w:val="ru-RU"/>
        </w:rPr>
        <w:t xml:space="preserve"> </w:t>
      </w:r>
      <w:r>
        <w:rPr>
          <w:lang w:val="ru-RU"/>
        </w:rPr>
        <w:t>обеспечения</w:t>
      </w:r>
      <w:r w:rsidRPr="00892B20">
        <w:rPr>
          <w:lang w:val="ru-RU"/>
        </w:rPr>
        <w:t xml:space="preserve"> </w:t>
      </w:r>
      <w:r>
        <w:rPr>
          <w:lang w:val="ru-RU"/>
        </w:rPr>
        <w:t>доступа</w:t>
      </w:r>
      <w:r w:rsidRPr="00892B20">
        <w:rPr>
          <w:lang w:val="ru-RU"/>
        </w:rPr>
        <w:t xml:space="preserve"> </w:t>
      </w:r>
      <w:r>
        <w:rPr>
          <w:lang w:val="ru-RU"/>
        </w:rPr>
        <w:t>к</w:t>
      </w:r>
      <w:r w:rsidRPr="00892B20">
        <w:rPr>
          <w:lang w:val="ru-RU"/>
        </w:rPr>
        <w:t xml:space="preserve"> </w:t>
      </w:r>
      <w:r>
        <w:rPr>
          <w:lang w:val="ru-RU"/>
        </w:rPr>
        <w:t>специализированной</w:t>
      </w:r>
      <w:r w:rsidRPr="00892B20">
        <w:rPr>
          <w:lang w:val="ru-RU"/>
        </w:rPr>
        <w:t xml:space="preserve"> </w:t>
      </w:r>
      <w:r>
        <w:rPr>
          <w:lang w:val="ru-RU"/>
        </w:rPr>
        <w:t>патентной</w:t>
      </w:r>
      <w:r w:rsidRPr="00892B20">
        <w:rPr>
          <w:lang w:val="ru-RU"/>
        </w:rPr>
        <w:t xml:space="preserve"> </w:t>
      </w:r>
      <w:r>
        <w:rPr>
          <w:lang w:val="ru-RU"/>
        </w:rPr>
        <w:t>информации</w:t>
      </w:r>
      <w:r w:rsidRPr="00892B20">
        <w:rPr>
          <w:lang w:val="ru-RU"/>
        </w:rPr>
        <w:t xml:space="preserve"> (</w:t>
      </w:r>
      <w:r>
        <w:t>ASPI</w:t>
      </w:r>
      <w:r w:rsidRPr="00892B20">
        <w:rPr>
          <w:lang w:val="ru-RU"/>
        </w:rPr>
        <w:t xml:space="preserve">), </w:t>
      </w:r>
      <w:r>
        <w:rPr>
          <w:lang w:val="ru-RU"/>
        </w:rPr>
        <w:t>призванной упростить доступ к специализированным коммерческим патентным базам данных, также</w:t>
      </w:r>
      <w:r w:rsidRPr="00892B20">
        <w:rPr>
          <w:lang w:val="ru-RU"/>
        </w:rPr>
        <w:t xml:space="preserve"> </w:t>
      </w:r>
      <w:r>
        <w:rPr>
          <w:lang w:val="ru-RU"/>
        </w:rPr>
        <w:t>продолжает</w:t>
      </w:r>
      <w:r w:rsidRPr="00892B20">
        <w:rPr>
          <w:lang w:val="ru-RU"/>
        </w:rPr>
        <w:t xml:space="preserve"> </w:t>
      </w:r>
      <w:r>
        <w:rPr>
          <w:lang w:val="ru-RU"/>
        </w:rPr>
        <w:t>расти, хотя и не столь быстрыми темпами: число организаций-пользователей, активно использующих Программу, достигло 20.</w:t>
      </w:r>
      <w:r w:rsidRPr="00892B20">
        <w:rPr>
          <w:lang w:val="ru-RU"/>
        </w:rPr>
        <w:t xml:space="preserve">   </w:t>
      </w:r>
    </w:p>
    <w:p w:rsidR="008F70C3" w:rsidRPr="00892B20" w:rsidRDefault="008F70C3" w:rsidP="008F70C3">
      <w:pPr>
        <w:tabs>
          <w:tab w:val="left" w:pos="709"/>
        </w:tabs>
        <w:jc w:val="both"/>
        <w:rPr>
          <w:rFonts w:cs="Arial"/>
          <w:sz w:val="22"/>
          <w:szCs w:val="22"/>
          <w:lang w:val="ru-RU"/>
        </w:rPr>
      </w:pPr>
    </w:p>
    <w:p w:rsidR="008F70C3" w:rsidRDefault="008F70C3" w:rsidP="008F70C3">
      <w:pPr>
        <w:tabs>
          <w:tab w:val="left" w:pos="709"/>
        </w:tabs>
        <w:jc w:val="both"/>
        <w:rPr>
          <w:lang w:val="ru-RU"/>
        </w:rPr>
      </w:pPr>
      <w:r w:rsidRPr="008048CC">
        <w:rPr>
          <w:lang w:val="ru-RU"/>
        </w:rPr>
        <w:t>14.6.</w:t>
      </w:r>
      <w:r w:rsidRPr="008048CC">
        <w:rPr>
          <w:lang w:val="ru-RU"/>
        </w:rPr>
        <w:tab/>
      </w:r>
      <w:r w:rsidRPr="002F6B45">
        <w:rPr>
          <w:rFonts w:eastAsia="MS Mincho" w:cs="ArialMT"/>
          <w:lang w:val="ru-RU" w:eastAsia="ja-JP" w:bidi="th-TH"/>
        </w:rPr>
        <w:t xml:space="preserve">На протяжении более 30 лет ВОИС реализует </w:t>
      </w:r>
      <w:r w:rsidRPr="002F6B45">
        <w:rPr>
          <w:lang w:val="ru-RU"/>
        </w:rPr>
        <w:t>две программы по предоставлению патентно-информационных услуг развивающимся странам и НРС, а именно Программу по предоставлению патентно-информационных услуг (</w:t>
      </w:r>
      <w:bookmarkStart w:id="41" w:name="hit1"/>
      <w:bookmarkEnd w:id="41"/>
      <w:r w:rsidRPr="002F6B45">
        <w:rPr>
          <w:lang w:val="ru-RU"/>
        </w:rPr>
        <w:t>WPIS) и Программу международного сотрудничества в сфере поиска и экспертизы изобретений (</w:t>
      </w:r>
      <w:r w:rsidRPr="002F6B45">
        <w:rPr>
          <w:rFonts w:eastAsia="MS Mincho" w:cs="ArialMT"/>
          <w:lang w:val="ru-RU" w:eastAsia="ja-JP" w:bidi="th-TH"/>
        </w:rPr>
        <w:t>ICE, ранее известную как</w:t>
      </w:r>
      <w:r w:rsidRPr="002F6B45">
        <w:rPr>
          <w:lang w:val="ru-RU"/>
        </w:rPr>
        <w:t xml:space="preserve"> ICSEI). </w:t>
      </w:r>
      <w:r w:rsidRPr="002F6B45">
        <w:rPr>
          <w:rFonts w:eastAsia="MS Mincho" w:cs="ArialMT"/>
          <w:lang w:val="ru-RU" w:eastAsia="ja-JP" w:bidi="th-TH"/>
        </w:rPr>
        <w:t xml:space="preserve">В рамках </w:t>
      </w:r>
      <w:r>
        <w:rPr>
          <w:rFonts w:eastAsia="MS Mincho" w:cs="ArialMT"/>
          <w:lang w:val="ru-RU" w:eastAsia="ja-JP" w:bidi="th-TH"/>
        </w:rPr>
        <w:t>этих программ</w:t>
      </w:r>
      <w:r w:rsidRPr="00531F70">
        <w:rPr>
          <w:rFonts w:eastAsia="MS Mincho" w:cs="ArialMT"/>
          <w:lang w:val="ru-RU" w:eastAsia="ja-JP" w:bidi="th-TH"/>
        </w:rPr>
        <w:t xml:space="preserve"> </w:t>
      </w:r>
      <w:r w:rsidRPr="002F6B45">
        <w:rPr>
          <w:rFonts w:eastAsia="MS Mincho" w:cs="ArialMT"/>
          <w:lang w:val="ru-RU" w:eastAsia="ja-JP" w:bidi="th-TH"/>
        </w:rPr>
        <w:t xml:space="preserve">по запросам </w:t>
      </w:r>
      <w:r>
        <w:rPr>
          <w:rFonts w:eastAsia="MS Mincho" w:cs="ArialMT"/>
          <w:lang w:val="ru-RU" w:eastAsia="ja-JP" w:bidi="th-TH"/>
        </w:rPr>
        <w:t>частных компаний</w:t>
      </w:r>
      <w:r w:rsidRPr="002F6B45">
        <w:rPr>
          <w:rFonts w:eastAsia="MS Mincho" w:cs="ArialMT"/>
          <w:lang w:val="ru-RU" w:eastAsia="ja-JP" w:bidi="th-TH"/>
        </w:rPr>
        <w:t xml:space="preserve"> </w:t>
      </w:r>
      <w:r>
        <w:rPr>
          <w:rFonts w:eastAsia="MS Mincho" w:cs="ArialMT"/>
          <w:lang w:val="ru-RU" w:eastAsia="ja-JP" w:bidi="th-TH"/>
        </w:rPr>
        <w:t>и государственных</w:t>
      </w:r>
      <w:r w:rsidRPr="002F6B45">
        <w:rPr>
          <w:rFonts w:eastAsia="MS Mincho" w:cs="ArialMT"/>
          <w:lang w:val="ru-RU" w:eastAsia="ja-JP" w:bidi="th-TH"/>
        </w:rPr>
        <w:t xml:space="preserve"> </w:t>
      </w:r>
      <w:r>
        <w:rPr>
          <w:rFonts w:eastAsia="MS Mincho" w:cs="ArialMT"/>
          <w:lang w:val="ru-RU" w:eastAsia="ja-JP" w:bidi="th-TH"/>
        </w:rPr>
        <w:t xml:space="preserve">ведомств </w:t>
      </w:r>
      <w:r w:rsidRPr="002F6B45">
        <w:rPr>
          <w:rFonts w:eastAsia="MS Mincho" w:cs="ArialMT"/>
          <w:lang w:val="ru-RU" w:eastAsia="ja-JP" w:bidi="th-TH"/>
        </w:rPr>
        <w:t>осуществляется подготовка отчетов о поиске технологи</w:t>
      </w:r>
      <w:r>
        <w:rPr>
          <w:rFonts w:eastAsia="MS Mincho" w:cs="ArialMT"/>
          <w:lang w:val="ru-RU" w:eastAsia="ja-JP" w:bidi="th-TH"/>
        </w:rPr>
        <w:t>и</w:t>
      </w:r>
      <w:r w:rsidRPr="002F6B45">
        <w:rPr>
          <w:rFonts w:eastAsia="MS Mincho" w:cs="ArialMT"/>
          <w:lang w:val="ru-RU" w:eastAsia="ja-JP" w:bidi="th-TH"/>
        </w:rPr>
        <w:t>, а также отчетов о поиске и заключени</w:t>
      </w:r>
      <w:r>
        <w:rPr>
          <w:rFonts w:eastAsia="MS Mincho" w:cs="ArialMT"/>
          <w:lang w:val="ru-RU" w:eastAsia="ja-JP" w:bidi="th-TH"/>
        </w:rPr>
        <w:t>ях</w:t>
      </w:r>
      <w:r w:rsidRPr="002F6B45">
        <w:rPr>
          <w:rFonts w:eastAsia="MS Mincho" w:cs="ArialMT"/>
          <w:lang w:val="ru-RU" w:eastAsia="ja-JP" w:bidi="th-TH"/>
        </w:rPr>
        <w:t xml:space="preserve"> </w:t>
      </w:r>
      <w:r>
        <w:rPr>
          <w:rFonts w:eastAsia="MS Mincho" w:cs="ArialMT"/>
          <w:lang w:val="ru-RU" w:eastAsia="ja-JP" w:bidi="th-TH"/>
        </w:rPr>
        <w:t>по результатам экспертизы</w:t>
      </w:r>
      <w:r w:rsidRPr="002F6B45">
        <w:rPr>
          <w:rFonts w:eastAsia="MS Mincho" w:cs="ArialMT"/>
          <w:lang w:val="ru-RU" w:eastAsia="ja-JP" w:bidi="th-TH"/>
        </w:rPr>
        <w:t xml:space="preserve"> заявок на получение патента по </w:t>
      </w:r>
      <w:r>
        <w:rPr>
          <w:rFonts w:eastAsia="MS Mincho" w:cs="ArialMT"/>
          <w:lang w:val="ru-RU" w:eastAsia="ja-JP" w:bidi="th-TH"/>
        </w:rPr>
        <w:t>запросам</w:t>
      </w:r>
      <w:r w:rsidRPr="002F6B45">
        <w:rPr>
          <w:rFonts w:eastAsia="MS Mincho" w:cs="ArialMT"/>
          <w:lang w:val="ru-RU" w:eastAsia="ja-JP" w:bidi="th-TH"/>
        </w:rPr>
        <w:t xml:space="preserve"> патентны</w:t>
      </w:r>
      <w:r>
        <w:rPr>
          <w:rFonts w:eastAsia="MS Mincho" w:cs="ArialMT"/>
          <w:lang w:val="ru-RU" w:eastAsia="ja-JP" w:bidi="th-TH"/>
        </w:rPr>
        <w:t>х ведомств развивающихся стран.</w:t>
      </w:r>
      <w:r w:rsidRPr="002F6B45">
        <w:rPr>
          <w:rFonts w:eastAsia="MS Mincho" w:cs="ArialMT"/>
          <w:lang w:val="ru-RU" w:eastAsia="ja-JP" w:bidi="th-TH"/>
        </w:rPr>
        <w:t xml:space="preserve"> </w:t>
      </w:r>
      <w:r>
        <w:rPr>
          <w:rFonts w:eastAsia="MS Mincho" w:cs="ArialMT"/>
          <w:lang w:val="ru-RU" w:eastAsia="ja-JP" w:bidi="th-TH"/>
        </w:rPr>
        <w:t>За двухгодичный период б</w:t>
      </w:r>
      <w:r w:rsidRPr="002F6B45">
        <w:rPr>
          <w:rFonts w:eastAsia="MS Mincho" w:cs="ArialMT"/>
          <w:lang w:val="ru-RU" w:eastAsia="ja-JP" w:bidi="th-TH"/>
        </w:rPr>
        <w:t>ыло отмечено падение спроса на отчеты о поиске технологии</w:t>
      </w:r>
      <w:r>
        <w:rPr>
          <w:rFonts w:eastAsia="MS Mincho" w:cs="ArialMT"/>
          <w:lang w:val="ru-RU" w:eastAsia="ja-JP" w:bidi="th-TH"/>
        </w:rPr>
        <w:t xml:space="preserve"> на 16,4% по сравнению с предыдущим двухгодичным периодом;</w:t>
      </w:r>
      <w:r w:rsidRPr="002F6B45">
        <w:rPr>
          <w:rFonts w:eastAsia="MS Mincho" w:cs="ArialMT"/>
          <w:lang w:val="ru-RU" w:eastAsia="ja-JP" w:bidi="th-TH"/>
        </w:rPr>
        <w:t xml:space="preserve"> это отчасти свя</w:t>
      </w:r>
      <w:r>
        <w:rPr>
          <w:rFonts w:eastAsia="MS Mincho" w:cs="ArialMT"/>
          <w:lang w:val="ru-RU" w:eastAsia="ja-JP" w:bidi="th-TH"/>
        </w:rPr>
        <w:t>зано с введением в действие сетей</w:t>
      </w:r>
      <w:r w:rsidRPr="002F6B45">
        <w:rPr>
          <w:rFonts w:eastAsia="MS Mincho" w:cs="ArialMT"/>
          <w:lang w:val="ru-RU" w:eastAsia="ja-JP" w:bidi="th-TH"/>
        </w:rPr>
        <w:t xml:space="preserve"> ЦПТИ, </w:t>
      </w:r>
      <w:r>
        <w:rPr>
          <w:rFonts w:eastAsia="MS Mincho" w:cs="ArialMT"/>
          <w:lang w:val="ru-RU" w:eastAsia="ja-JP" w:bidi="th-TH"/>
        </w:rPr>
        <w:t>к которым</w:t>
      </w:r>
      <w:r w:rsidRPr="002F6B45">
        <w:rPr>
          <w:rFonts w:eastAsia="MS Mincho" w:cs="ArialMT"/>
          <w:lang w:val="ru-RU" w:eastAsia="ja-JP" w:bidi="th-TH"/>
        </w:rPr>
        <w:t xml:space="preserve"> постепенно </w:t>
      </w:r>
      <w:r>
        <w:rPr>
          <w:rFonts w:eastAsia="MS Mincho" w:cs="ArialMT"/>
          <w:lang w:val="ru-RU" w:eastAsia="ja-JP" w:bidi="th-TH"/>
        </w:rPr>
        <w:t xml:space="preserve">перейдет </w:t>
      </w:r>
      <w:r w:rsidRPr="002F6B45">
        <w:rPr>
          <w:rFonts w:eastAsia="MS Mincho" w:cs="ArialMT"/>
          <w:lang w:val="ru-RU" w:eastAsia="ja-JP" w:bidi="th-TH"/>
        </w:rPr>
        <w:t>фу</w:t>
      </w:r>
      <w:r>
        <w:rPr>
          <w:rFonts w:eastAsia="MS Mincho" w:cs="ArialMT"/>
          <w:lang w:val="ru-RU" w:eastAsia="ja-JP" w:bidi="th-TH"/>
        </w:rPr>
        <w:t xml:space="preserve">нкция подготовки таких отчетов. Всего по программе </w:t>
      </w:r>
      <w:r>
        <w:rPr>
          <w:rFonts w:eastAsia="MS Mincho" w:cs="ArialMT"/>
          <w:lang w:eastAsia="ja-JP" w:bidi="th-TH"/>
        </w:rPr>
        <w:t>ICE</w:t>
      </w:r>
      <w:r w:rsidRPr="00217A1E">
        <w:rPr>
          <w:rFonts w:eastAsia="MS Mincho" w:cs="ArialMT"/>
          <w:lang w:val="ru-RU" w:eastAsia="ja-JP" w:bidi="th-TH"/>
        </w:rPr>
        <w:t xml:space="preserve"> </w:t>
      </w:r>
      <w:r>
        <w:rPr>
          <w:rFonts w:eastAsia="MS Mincho" w:cs="ArialMT"/>
          <w:lang w:val="ru-RU" w:eastAsia="ja-JP" w:bidi="th-TH"/>
        </w:rPr>
        <w:t xml:space="preserve">было получено 214 запросов на поиск и экспертизу изобретений, то есть спрос на эту услугу вырос на 8,6%. </w:t>
      </w:r>
      <w:r w:rsidRPr="002F6B45">
        <w:rPr>
          <w:rFonts w:eastAsia="MS Mincho" w:cs="ArialMT"/>
          <w:lang w:val="ru-RU" w:eastAsia="ja-JP" w:bidi="th-TH"/>
        </w:rPr>
        <w:t xml:space="preserve">В рамках ICE </w:t>
      </w:r>
      <w:r>
        <w:rPr>
          <w:rFonts w:eastAsia="MS Mincho" w:cs="ArialMT"/>
          <w:lang w:val="ru-RU" w:eastAsia="ja-JP" w:bidi="th-TH"/>
        </w:rPr>
        <w:t>продолжают проводиться</w:t>
      </w:r>
      <w:r w:rsidRPr="002F6B45">
        <w:rPr>
          <w:rFonts w:eastAsia="MS Mincho" w:cs="ArialMT"/>
          <w:lang w:val="ru-RU" w:eastAsia="ja-JP" w:bidi="th-TH"/>
        </w:rPr>
        <w:t xml:space="preserve"> </w:t>
      </w:r>
      <w:r>
        <w:rPr>
          <w:rFonts w:eastAsia="MS Mincho" w:cs="ArialMT"/>
          <w:lang w:val="ru-RU" w:eastAsia="ja-JP" w:bidi="th-TH"/>
        </w:rPr>
        <w:t>практикумы для экспертов по патентованию из патентных ведомств развивающихся стран. Было проведено три субрегиональных</w:t>
      </w:r>
      <w:r w:rsidRPr="002F6B45">
        <w:rPr>
          <w:rFonts w:eastAsia="MS Mincho" w:cs="ArialMT"/>
          <w:lang w:val="ru-RU" w:eastAsia="ja-JP" w:bidi="th-TH"/>
        </w:rPr>
        <w:t xml:space="preserve"> практикум</w:t>
      </w:r>
      <w:r>
        <w:rPr>
          <w:rFonts w:eastAsia="MS Mincho" w:cs="ArialMT"/>
          <w:lang w:val="ru-RU" w:eastAsia="ja-JP" w:bidi="th-TH"/>
        </w:rPr>
        <w:t>а</w:t>
      </w:r>
      <w:r w:rsidRPr="002F6B45">
        <w:rPr>
          <w:rFonts w:eastAsia="MS Mincho" w:cs="ArialMT"/>
          <w:lang w:val="ru-RU" w:eastAsia="ja-JP" w:bidi="th-TH"/>
        </w:rPr>
        <w:t xml:space="preserve"> </w:t>
      </w:r>
      <w:r>
        <w:rPr>
          <w:rFonts w:eastAsia="MS Mincho" w:cs="ArialMT"/>
          <w:lang w:val="ru-RU" w:eastAsia="ja-JP" w:bidi="th-TH"/>
        </w:rPr>
        <w:t xml:space="preserve">по использованию результатов патентной экспертизы на других этапах национального патентного делопроизводства </w:t>
      </w:r>
      <w:r>
        <w:rPr>
          <w:lang w:val="ru-RU"/>
        </w:rPr>
        <w:t xml:space="preserve">в Хараре (июль 2012 г.), Яунде (январь </w:t>
      </w:r>
      <w:r>
        <w:rPr>
          <w:lang w:val="ru-RU"/>
        </w:rPr>
        <w:lastRenderedPageBreak/>
        <w:t xml:space="preserve">2013 г.) и Эр-Рияде (декабрь 2013 г.) </w:t>
      </w:r>
      <w:r w:rsidRPr="002F6B45">
        <w:rPr>
          <w:rFonts w:eastAsia="MS Mincho" w:cs="ArialMT"/>
          <w:lang w:val="ru-RU" w:eastAsia="ja-JP" w:bidi="th-TH"/>
        </w:rPr>
        <w:t>для 25 участников, представлявших ведомства ИС англо</w:t>
      </w:r>
      <w:r>
        <w:rPr>
          <w:rFonts w:eastAsia="MS Mincho" w:cs="ArialMT"/>
          <w:lang w:val="ru-RU" w:eastAsia="ja-JP" w:bidi="th-TH"/>
        </w:rPr>
        <w:t>- и франко</w:t>
      </w:r>
      <w:r w:rsidRPr="002F6B45">
        <w:rPr>
          <w:rFonts w:eastAsia="MS Mincho" w:cs="ArialMT"/>
          <w:lang w:val="ru-RU" w:eastAsia="ja-JP" w:bidi="th-TH"/>
        </w:rPr>
        <w:t>язычных стран Африки</w:t>
      </w:r>
      <w:r>
        <w:rPr>
          <w:rFonts w:eastAsia="MS Mincho" w:cs="ArialMT"/>
          <w:lang w:val="ru-RU" w:eastAsia="ja-JP" w:bidi="th-TH"/>
        </w:rPr>
        <w:t>,</w:t>
      </w:r>
      <w:r w:rsidRPr="002F6B45">
        <w:rPr>
          <w:rFonts w:eastAsia="MS Mincho" w:cs="ArialMT"/>
          <w:lang w:val="ru-RU" w:eastAsia="ja-JP" w:bidi="th-TH"/>
        </w:rPr>
        <w:t xml:space="preserve"> и </w:t>
      </w:r>
      <w:r>
        <w:rPr>
          <w:rFonts w:eastAsia="MS Mincho" w:cs="ArialMT"/>
          <w:lang w:val="ru-RU" w:eastAsia="ja-JP" w:bidi="th-TH"/>
        </w:rPr>
        <w:t xml:space="preserve">12 участников из десяти арабских стран соответственно. Кроме того, было организовано три </w:t>
      </w:r>
      <w:r w:rsidRPr="002F6B45">
        <w:rPr>
          <w:rFonts w:eastAsia="MS Mincho" w:cs="ArialMT"/>
          <w:lang w:val="ru-RU" w:eastAsia="ja-JP" w:bidi="th-TH"/>
        </w:rPr>
        <w:t xml:space="preserve">национальных практикума для сотрудников патентных ведомств </w:t>
      </w:r>
      <w:r>
        <w:rPr>
          <w:rFonts w:eastAsia="MS Mincho" w:cs="ArialMT"/>
          <w:lang w:val="ru-RU" w:eastAsia="ja-JP" w:bidi="th-TH"/>
        </w:rPr>
        <w:t xml:space="preserve">Камбоджи (три участника), </w:t>
      </w:r>
      <w:r w:rsidRPr="002F6B45">
        <w:rPr>
          <w:rFonts w:eastAsia="MS Mincho" w:cs="ArialMT"/>
          <w:lang w:val="ru-RU" w:eastAsia="ja-JP" w:bidi="th-TH"/>
        </w:rPr>
        <w:t>Таиланда (35 участников) и Вьетнама (60 участников).</w:t>
      </w:r>
    </w:p>
    <w:p w:rsidR="008F70C3" w:rsidRPr="008048CC" w:rsidRDefault="008F70C3" w:rsidP="008F70C3">
      <w:pPr>
        <w:tabs>
          <w:tab w:val="left" w:pos="709"/>
        </w:tabs>
        <w:jc w:val="both"/>
        <w:rPr>
          <w:lang w:val="ru-RU"/>
        </w:rPr>
      </w:pPr>
    </w:p>
    <w:p w:rsidR="008F70C3" w:rsidRPr="002F6B45" w:rsidRDefault="008F70C3" w:rsidP="008F70C3">
      <w:pPr>
        <w:autoSpaceDE w:val="0"/>
        <w:autoSpaceDN w:val="0"/>
        <w:adjustRightInd w:val="0"/>
        <w:jc w:val="both"/>
        <w:rPr>
          <w:rFonts w:eastAsia="MS Mincho" w:cs="ArialMT"/>
          <w:lang w:val="ru-RU" w:eastAsia="ja-JP" w:bidi="th-TH"/>
        </w:rPr>
      </w:pPr>
      <w:r w:rsidRPr="007A12BD">
        <w:rPr>
          <w:lang w:val="ru-RU"/>
        </w:rPr>
        <w:t>14.7.</w:t>
      </w:r>
      <w:r w:rsidRPr="007A12BD">
        <w:rPr>
          <w:lang w:val="ru-RU"/>
        </w:rPr>
        <w:tab/>
      </w:r>
      <w:r>
        <w:rPr>
          <w:lang w:val="ru-RU"/>
        </w:rPr>
        <w:t xml:space="preserve">В течение отчетного двухгодичного периода </w:t>
      </w:r>
      <w:r>
        <w:rPr>
          <w:rFonts w:eastAsia="MS Mincho" w:cs="ArialMT"/>
          <w:lang w:val="ru-RU" w:eastAsia="ja-JP" w:bidi="th-TH"/>
        </w:rPr>
        <w:t>в</w:t>
      </w:r>
      <w:r w:rsidRPr="002F6B45">
        <w:rPr>
          <w:rFonts w:eastAsia="MS Mincho" w:cs="ArialMT"/>
          <w:lang w:val="ru-RU" w:eastAsia="ja-JP" w:bidi="th-TH"/>
        </w:rPr>
        <w:t xml:space="preserve"> рамках WPIS была </w:t>
      </w:r>
      <w:r>
        <w:rPr>
          <w:rFonts w:eastAsia="MS Mincho" w:cs="ArialMT"/>
          <w:lang w:val="ru-RU" w:eastAsia="ja-JP" w:bidi="th-TH"/>
        </w:rPr>
        <w:t>завершена</w:t>
      </w:r>
      <w:r w:rsidRPr="002F6B45">
        <w:rPr>
          <w:rFonts w:eastAsia="MS Mincho" w:cs="ArialMT"/>
          <w:lang w:val="ru-RU" w:eastAsia="ja-JP" w:bidi="th-TH"/>
        </w:rPr>
        <w:t xml:space="preserve"> начатая в 2011 г. работа над </w:t>
      </w:r>
      <w:r>
        <w:rPr>
          <w:rFonts w:eastAsia="MS Mincho" w:cs="ArialMT"/>
          <w:lang w:val="ru-RU" w:eastAsia="ja-JP" w:bidi="th-TH"/>
        </w:rPr>
        <w:t>четырьмя</w:t>
      </w:r>
      <w:r w:rsidRPr="002F6B45">
        <w:rPr>
          <w:rFonts w:eastAsia="MS Mincho" w:cs="ArialMT"/>
          <w:lang w:val="ru-RU" w:eastAsia="ja-JP" w:bidi="th-TH"/>
        </w:rPr>
        <w:t xml:space="preserve"> новыми </w:t>
      </w:r>
      <w:r>
        <w:rPr>
          <w:rFonts w:eastAsia="MS Mincho" w:cs="ArialMT"/>
          <w:lang w:val="ru-RU" w:eastAsia="ja-JP" w:bidi="th-TH"/>
        </w:rPr>
        <w:t>о</w:t>
      </w:r>
      <w:r w:rsidRPr="002F6B45">
        <w:rPr>
          <w:rFonts w:eastAsia="MS Mincho" w:cs="ArialMT"/>
          <w:lang w:val="ru-RU" w:eastAsia="ja-JP" w:bidi="th-TH"/>
        </w:rPr>
        <w:t>тчетами о патентном ландшафте (ОПЛ)</w:t>
      </w:r>
      <w:r>
        <w:rPr>
          <w:rFonts w:eastAsia="MS Mincho" w:cs="ArialMT"/>
          <w:lang w:val="ru-RU" w:eastAsia="ja-JP" w:bidi="th-TH"/>
        </w:rPr>
        <w:t xml:space="preserve"> по следующим темам: Технологии переработки электронных отходов</w:t>
      </w:r>
      <w:r>
        <w:rPr>
          <w:rStyle w:val="FootnoteReference"/>
        </w:rPr>
        <w:footnoteReference w:id="27"/>
      </w:r>
      <w:r>
        <w:rPr>
          <w:rFonts w:eastAsia="MS Mincho" w:cs="ArialMT"/>
          <w:lang w:val="ru-RU" w:eastAsia="ja-JP" w:bidi="th-TH"/>
        </w:rPr>
        <w:t>,  отчет подготовлен при содействии Программы ООН по окружающей среде (ЮНЕП) и Секретариата Базельской конвенции</w:t>
      </w:r>
      <w:r w:rsidRPr="00F0157B">
        <w:rPr>
          <w:rFonts w:eastAsia="MS Mincho" w:cs="ArialMT"/>
          <w:lang w:val="ru-RU" w:eastAsia="ja-JP" w:bidi="th-TH"/>
        </w:rPr>
        <w:t xml:space="preserve">; </w:t>
      </w:r>
      <w:r>
        <w:rPr>
          <w:rFonts w:eastAsia="MS Mincho" w:cs="ArialMT"/>
          <w:lang w:val="ru-RU" w:eastAsia="ja-JP" w:bidi="th-TH"/>
        </w:rPr>
        <w:t>патентная деятельность, связанная с генетическими ресурсами животных;  технологии ускорения частиц и их промышленного и медицинского использования, отчет подготовлен при содействии Европейской организации по ядерным исследованиям (ЦЕРН); вспомогательные устройства и технологии для инвалидов по слуху и зрению. Два ранее подготовленных и опубликованных отчета о патентном ландшафте по ритонавиру и о некоторых заболеваниях, не получающих должного внимания, были актуализированы. Проведена доработка сайта отчетов о патентом ландшафте, добавлен 51 ОПЛ. Подготовлены инфографики для визуализации ключевых выводов восьми ОПЛ. При содействии внешних экспертов подготовлен проект методологического руководства по составлению ОПЛ; публикация ожидается во втором квартале 2014 г</w:t>
      </w:r>
      <w:r w:rsidRPr="004B6B89">
        <w:rPr>
          <w:rFonts w:eastAsia="MS Mincho" w:cs="ArialMT"/>
          <w:lang w:val="ru-RU" w:eastAsia="ja-JP" w:bidi="th-TH"/>
        </w:rPr>
        <w:t>.</w:t>
      </w:r>
      <w:r>
        <w:rPr>
          <w:rFonts w:eastAsia="MS Mincho" w:cs="ArialMT"/>
          <w:lang w:val="ru-RU" w:eastAsia="ja-JP" w:bidi="th-TH"/>
        </w:rPr>
        <w:t xml:space="preserve"> Проект руководства обсуждался в ходе двух региональных семинаров по аналитике патентного процесса, организованных в 2013 г. в Бразилии (Рио-де-Жанейро) и на Филиппинах (Манила) совместно с Национальным институтом промышленной собственности Бразилии и Государственным ведомством интеллектуальной собственности Филиппин соответственно. Наконец</w:t>
      </w:r>
      <w:r w:rsidRPr="002F6B45">
        <w:rPr>
          <w:rFonts w:eastAsia="MS Mincho" w:cs="ArialMT"/>
          <w:lang w:val="ru-RU" w:eastAsia="ja-JP" w:bidi="th-TH"/>
        </w:rPr>
        <w:t xml:space="preserve"> </w:t>
      </w:r>
      <w:r>
        <w:rPr>
          <w:rFonts w:eastAsia="MS Mincho" w:cs="ArialMT"/>
          <w:lang w:val="ru-RU" w:eastAsia="ja-JP" w:bidi="th-TH"/>
        </w:rPr>
        <w:t>на</w:t>
      </w:r>
      <w:r w:rsidRPr="002F6B45">
        <w:rPr>
          <w:rFonts w:eastAsia="MS Mincho" w:cs="ArialMT"/>
          <w:lang w:val="ru-RU" w:eastAsia="ja-JP" w:bidi="th-TH"/>
        </w:rPr>
        <w:t xml:space="preserve"> Филиппин</w:t>
      </w:r>
      <w:r>
        <w:rPr>
          <w:rFonts w:eastAsia="MS Mincho" w:cs="ArialMT"/>
          <w:lang w:val="ru-RU" w:eastAsia="ja-JP" w:bidi="th-TH"/>
        </w:rPr>
        <w:t xml:space="preserve">ах </w:t>
      </w:r>
      <w:r w:rsidRPr="00112CB2">
        <w:rPr>
          <w:rFonts w:eastAsia="MS Mincho" w:cs="ArialMT"/>
          <w:lang w:val="ru-RU" w:eastAsia="ja-JP" w:bidi="th-TH"/>
        </w:rPr>
        <w:t>(</w:t>
      </w:r>
      <w:r>
        <w:rPr>
          <w:rFonts w:eastAsia="MS Mincho" w:cs="ArialMT"/>
          <w:lang w:val="ru-RU" w:eastAsia="ja-JP" w:bidi="th-TH"/>
        </w:rPr>
        <w:t>Себу и Манила</w:t>
      </w:r>
      <w:r w:rsidRPr="00112CB2">
        <w:rPr>
          <w:rFonts w:eastAsia="MS Mincho" w:cs="ArialMT"/>
          <w:lang w:val="ru-RU" w:eastAsia="ja-JP" w:bidi="th-TH"/>
        </w:rPr>
        <w:t xml:space="preserve">) </w:t>
      </w:r>
      <w:r>
        <w:rPr>
          <w:rFonts w:eastAsia="MS Mincho" w:cs="ArialMT"/>
          <w:lang w:val="ru-RU" w:eastAsia="ja-JP" w:bidi="th-TH"/>
        </w:rPr>
        <w:t>в 2013 г.</w:t>
      </w:r>
      <w:r w:rsidRPr="00112CB2">
        <w:rPr>
          <w:rFonts w:eastAsia="MS Mincho" w:cs="ArialMT"/>
          <w:lang w:val="ru-RU" w:eastAsia="ja-JP" w:bidi="th-TH"/>
        </w:rPr>
        <w:t xml:space="preserve"> </w:t>
      </w:r>
      <w:r w:rsidRPr="002F6B45">
        <w:rPr>
          <w:rFonts w:eastAsia="MS Mincho" w:cs="ArialMT"/>
          <w:lang w:val="ru-RU" w:eastAsia="ja-JP" w:bidi="th-TH"/>
        </w:rPr>
        <w:t>было проведено два практикума по аналитике патентного процесса, участие в которых приняли</w:t>
      </w:r>
      <w:r>
        <w:rPr>
          <w:rFonts w:eastAsia="MS Mincho" w:cs="ArialMT"/>
          <w:lang w:val="ru-RU" w:eastAsia="ja-JP" w:bidi="th-TH"/>
        </w:rPr>
        <w:t xml:space="preserve"> в общей сложности</w:t>
      </w:r>
      <w:r w:rsidRPr="002F6B45">
        <w:rPr>
          <w:rFonts w:eastAsia="MS Mincho" w:cs="ArialMT"/>
          <w:lang w:val="ru-RU" w:eastAsia="ja-JP" w:bidi="th-TH"/>
        </w:rPr>
        <w:t xml:space="preserve"> </w:t>
      </w:r>
      <w:r>
        <w:rPr>
          <w:rFonts w:eastAsia="MS Mincho" w:cs="ArialMT"/>
          <w:lang w:val="ru-RU" w:eastAsia="ja-JP" w:bidi="th-TH"/>
        </w:rPr>
        <w:t>100 </w:t>
      </w:r>
      <w:r w:rsidRPr="002F6B45">
        <w:rPr>
          <w:rFonts w:eastAsia="MS Mincho" w:cs="ArialMT"/>
          <w:lang w:val="ru-RU" w:eastAsia="ja-JP" w:bidi="th-TH"/>
        </w:rPr>
        <w:t xml:space="preserve">слушателей из </w:t>
      </w:r>
      <w:r>
        <w:rPr>
          <w:rFonts w:eastAsia="MS Mincho" w:cs="ArialMT"/>
          <w:lang w:val="ru-RU" w:eastAsia="ja-JP" w:bidi="th-TH"/>
        </w:rPr>
        <w:t xml:space="preserve">различных </w:t>
      </w:r>
      <w:r w:rsidRPr="002F6B45">
        <w:rPr>
          <w:rFonts w:eastAsia="MS Mincho" w:cs="ArialMT"/>
          <w:lang w:val="ru-RU" w:eastAsia="ja-JP" w:bidi="th-TH"/>
        </w:rPr>
        <w:t>ЦПТИ Филиппин.</w:t>
      </w:r>
    </w:p>
    <w:p w:rsidR="008F70C3" w:rsidRPr="008048CC" w:rsidRDefault="008F70C3" w:rsidP="008F70C3">
      <w:pPr>
        <w:ind w:left="2268" w:hanging="2268"/>
        <w:rPr>
          <w:bCs/>
          <w:sz w:val="22"/>
          <w:szCs w:val="22"/>
          <w:lang w:val="ru-RU"/>
        </w:rPr>
      </w:pPr>
    </w:p>
    <w:p w:rsidR="008F70C3" w:rsidRPr="00E10943" w:rsidRDefault="008F70C3" w:rsidP="008F70C3">
      <w:pPr>
        <w:rPr>
          <w:rFonts w:cs="Arial"/>
          <w:bCs/>
          <w:sz w:val="22"/>
          <w:szCs w:val="22"/>
          <w:lang w:val="ru-RU"/>
        </w:rPr>
      </w:pPr>
      <w:r w:rsidRPr="00E10943">
        <w:rPr>
          <w:rFonts w:cs="Arial"/>
          <w:bCs/>
          <w:sz w:val="22"/>
          <w:szCs w:val="22"/>
          <w:lang w:val="ru-RU"/>
        </w:rPr>
        <w:t xml:space="preserve">РЕАЛИЗАЦИЯ ПОВЕСТКИ ДНЯ В ОБЛАСТИ РАЗВИТИЯ </w:t>
      </w:r>
    </w:p>
    <w:p w:rsidR="008F70C3" w:rsidRPr="00E10943" w:rsidRDefault="008F70C3" w:rsidP="008F70C3">
      <w:pPr>
        <w:ind w:left="2268" w:hanging="2268"/>
        <w:rPr>
          <w:sz w:val="22"/>
          <w:szCs w:val="22"/>
          <w:lang w:val="ru-RU"/>
        </w:rPr>
      </w:pPr>
    </w:p>
    <w:p w:rsidR="005660B2" w:rsidRPr="00F143E1" w:rsidRDefault="008F70C3" w:rsidP="008F70C3">
      <w:pPr>
        <w:tabs>
          <w:tab w:val="left" w:pos="709"/>
        </w:tabs>
        <w:jc w:val="both"/>
        <w:rPr>
          <w:rFonts w:cs="Arial"/>
          <w:szCs w:val="20"/>
          <w:lang w:val="ru-RU"/>
        </w:rPr>
      </w:pPr>
      <w:r w:rsidRPr="000474EF">
        <w:rPr>
          <w:rFonts w:cs="Arial"/>
          <w:bCs/>
          <w:szCs w:val="20"/>
          <w:lang w:val="ru-RU"/>
        </w:rPr>
        <w:t>14.8.</w:t>
      </w:r>
      <w:r w:rsidRPr="000474EF">
        <w:rPr>
          <w:rFonts w:cs="Arial"/>
          <w:bCs/>
          <w:szCs w:val="20"/>
          <w:lang w:val="ru-RU"/>
        </w:rPr>
        <w:tab/>
      </w:r>
      <w:r w:rsidRPr="008F70C3">
        <w:rPr>
          <w:bCs/>
          <w:lang w:val="ru-RU"/>
        </w:rPr>
        <w:t xml:space="preserve">Разработка, планирование и осуществление деятельности в рамках Программы 14 производились с учетом и на основе рекомендаций ПДР, </w:t>
      </w:r>
      <w:r w:rsidRPr="008F70C3">
        <w:rPr>
          <w:rFonts w:eastAsia="MS Mincho"/>
          <w:bCs/>
          <w:lang w:val="ru-RU" w:eastAsia="ja-JP" w:bidi="th-TH"/>
        </w:rPr>
        <w:t>в частности рекомендаций 1, 8, 19, 30 и 31.  Работа в рамках Программы в отчетный период была посвящена большей частью реализации двух проектов ПДР:  «Обеспечение доступа к специализированным базам данных и их поддержка» и «Разработка средств обеспечения доступа к патентной информации».  В 2012 г. эти два проекта были завершены и прошли оценку.  Отчеты об оценке были рассмотрены КРИС.  Помимо этого, КРИС одобрил проведение второго этапа каждого из этих двух проектов</w:t>
      </w:r>
      <w:r w:rsidRPr="008F70C3">
        <w:rPr>
          <w:rFonts w:cs="Arial"/>
          <w:bCs/>
          <w:szCs w:val="20"/>
          <w:lang w:val="ru-RU"/>
        </w:rPr>
        <w:t>, которые были завершены в 2013 г.</w:t>
      </w:r>
      <w:r w:rsidRPr="00B91745">
        <w:rPr>
          <w:rFonts w:cs="Arial"/>
          <w:bCs/>
          <w:szCs w:val="20"/>
        </w:rPr>
        <w:t> </w:t>
      </w:r>
      <w:r w:rsidRPr="00F143E1">
        <w:rPr>
          <w:rFonts w:cs="Arial"/>
          <w:bCs/>
          <w:szCs w:val="20"/>
          <w:lang w:val="ru-RU"/>
        </w:rPr>
        <w:t xml:space="preserve"> </w:t>
      </w:r>
      <w:r w:rsidR="005660B2" w:rsidRPr="00F143E1">
        <w:rPr>
          <w:rFonts w:cs="Arial"/>
          <w:bCs/>
          <w:szCs w:val="20"/>
          <w:lang w:val="ru-RU"/>
        </w:rPr>
        <w:t xml:space="preserve"> </w:t>
      </w:r>
    </w:p>
    <w:p w:rsidR="005660B2" w:rsidRPr="00F143E1" w:rsidRDefault="005660B2" w:rsidP="005660B2">
      <w:pPr>
        <w:rPr>
          <w:rFonts w:eastAsia="MS Mincho"/>
          <w:sz w:val="22"/>
          <w:szCs w:val="22"/>
          <w:lang w:val="ru-RU" w:eastAsia="ja-JP" w:bidi="th-TH"/>
        </w:rPr>
      </w:pPr>
    </w:p>
    <w:p w:rsidR="005660B2" w:rsidRPr="00F143E1" w:rsidRDefault="005660B2" w:rsidP="005660B2">
      <w:pPr>
        <w:ind w:left="2268" w:hanging="2268"/>
        <w:rPr>
          <w:sz w:val="22"/>
          <w:szCs w:val="22"/>
          <w:lang w:val="ru-RU"/>
        </w:rPr>
      </w:pPr>
    </w:p>
    <w:p w:rsidR="008F70C3" w:rsidRPr="005D6A0D" w:rsidRDefault="008F70C3">
      <w:pPr>
        <w:rPr>
          <w:rFonts w:cs="Arial"/>
          <w:sz w:val="22"/>
          <w:szCs w:val="22"/>
          <w:lang w:val="ru-RU"/>
        </w:rPr>
      </w:pPr>
      <w:r w:rsidRPr="005D6A0D">
        <w:rPr>
          <w:rFonts w:cs="Arial"/>
          <w:sz w:val="22"/>
          <w:szCs w:val="22"/>
          <w:lang w:val="ru-RU"/>
        </w:rPr>
        <w:br w:type="page"/>
      </w:r>
    </w:p>
    <w:p w:rsidR="008F70C3" w:rsidRPr="00F143E1" w:rsidRDefault="008F70C3" w:rsidP="008F70C3">
      <w:pPr>
        <w:ind w:left="2268" w:hanging="2268"/>
        <w:rPr>
          <w:rFonts w:cs="Arial"/>
          <w:sz w:val="22"/>
          <w:szCs w:val="22"/>
          <w:lang w:val="ru-RU"/>
        </w:rPr>
      </w:pPr>
      <w:r>
        <w:rPr>
          <w:rFonts w:cs="Arial"/>
          <w:sz w:val="22"/>
          <w:szCs w:val="22"/>
        </w:rPr>
        <w:lastRenderedPageBreak/>
        <w:t>ДАННЫЕ О РЕЗУЛЬТАТИВНОСТИ</w:t>
      </w:r>
    </w:p>
    <w:p w:rsidR="008F70C3" w:rsidRPr="00F143E1" w:rsidRDefault="008F70C3" w:rsidP="008F70C3">
      <w:pPr>
        <w:ind w:left="2268" w:hanging="2268"/>
        <w:rPr>
          <w:sz w:val="22"/>
          <w:szCs w:val="22"/>
          <w:lang w:val="ru-RU"/>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760"/>
        <w:gridCol w:w="1658"/>
        <w:gridCol w:w="1585"/>
        <w:gridCol w:w="3129"/>
        <w:gridCol w:w="1225"/>
      </w:tblGrid>
      <w:tr w:rsidR="008F70C3" w:rsidRPr="00D412C0" w:rsidTr="00487C44">
        <w:trPr>
          <w:cantSplit/>
        </w:trPr>
        <w:tc>
          <w:tcPr>
            <w:tcW w:w="5000" w:type="pct"/>
            <w:gridSpan w:val="5"/>
            <w:tcBorders>
              <w:top w:val="single" w:sz="4" w:space="0" w:color="auto"/>
              <w:bottom w:val="single" w:sz="4" w:space="0" w:color="auto"/>
            </w:tcBorders>
            <w:shd w:val="clear" w:color="auto" w:fill="CCFFFF"/>
            <w:vAlign w:val="center"/>
          </w:tcPr>
          <w:p w:rsidR="008F70C3" w:rsidRPr="00F143E1" w:rsidRDefault="008F70C3" w:rsidP="008F70C3">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sz w:val="16"/>
                <w:szCs w:val="16"/>
                <w:lang w:val="ru-RU"/>
              </w:rPr>
              <w:t>Расширенный доступ учреждений ИС и широкой публики к информации и знаниям в области ИС и активное использование такой информации и знаний в целях поощрения инноваций и расширения доступа к охраняемым творческим произведениям и творческим произведениям, перешедшим в сферу общественного достояния</w:t>
            </w:r>
          </w:p>
        </w:tc>
      </w:tr>
      <w:tr w:rsidR="008F70C3" w:rsidRPr="0068151C" w:rsidTr="00487C44">
        <w:trPr>
          <w:cantSplit/>
        </w:trPr>
        <w:tc>
          <w:tcPr>
            <w:tcW w:w="831" w:type="pct"/>
            <w:tcBorders>
              <w:top w:val="single" w:sz="4" w:space="0" w:color="auto"/>
            </w:tcBorders>
            <w:vAlign w:val="center"/>
          </w:tcPr>
          <w:p w:rsidR="008F70C3" w:rsidRPr="00FE11F9" w:rsidRDefault="008F70C3" w:rsidP="00487C44">
            <w:pPr>
              <w:rPr>
                <w:rFonts w:cs="Arial"/>
                <w:sz w:val="16"/>
                <w:szCs w:val="16"/>
                <w:lang w:val="ru-RU"/>
              </w:rPr>
            </w:pPr>
            <w:r>
              <w:rPr>
                <w:rFonts w:cs="Arial"/>
                <w:b/>
                <w:bCs/>
                <w:sz w:val="16"/>
                <w:szCs w:val="16"/>
                <w:lang w:val="ru-RU"/>
              </w:rPr>
              <w:t>Показатели результативности</w:t>
            </w:r>
          </w:p>
        </w:tc>
        <w:tc>
          <w:tcPr>
            <w:tcW w:w="914" w:type="pct"/>
            <w:tcBorders>
              <w:top w:val="single" w:sz="4" w:space="0" w:color="auto"/>
            </w:tcBorders>
            <w:vAlign w:val="center"/>
          </w:tcPr>
          <w:p w:rsidR="008F70C3" w:rsidRPr="00FE11F9" w:rsidRDefault="008F70C3" w:rsidP="00487C44">
            <w:pPr>
              <w:rPr>
                <w:rFonts w:cs="Arial"/>
                <w:b/>
                <w:bCs/>
                <w:sz w:val="16"/>
                <w:szCs w:val="16"/>
                <w:lang w:val="ru-RU"/>
              </w:rPr>
            </w:pPr>
            <w:r>
              <w:rPr>
                <w:rFonts w:cs="Arial"/>
                <w:b/>
                <w:bCs/>
                <w:sz w:val="16"/>
                <w:szCs w:val="16"/>
                <w:lang w:val="ru-RU"/>
              </w:rPr>
              <w:t>Базовые показатели</w:t>
            </w:r>
          </w:p>
        </w:tc>
        <w:tc>
          <w:tcPr>
            <w:tcW w:w="874" w:type="pct"/>
            <w:tcBorders>
              <w:top w:val="single" w:sz="4" w:space="0" w:color="auto"/>
            </w:tcBorders>
            <w:tcMar>
              <w:top w:w="110" w:type="dxa"/>
            </w:tcMar>
            <w:vAlign w:val="center"/>
          </w:tcPr>
          <w:p w:rsidR="008F70C3" w:rsidRPr="00FE11F9" w:rsidRDefault="008F70C3" w:rsidP="00487C44">
            <w:pPr>
              <w:rPr>
                <w:rFonts w:cs="Arial"/>
                <w:b/>
                <w:sz w:val="16"/>
                <w:szCs w:val="16"/>
                <w:lang w:val="ru-RU"/>
              </w:rPr>
            </w:pPr>
            <w:r>
              <w:rPr>
                <w:rFonts w:cs="Arial"/>
                <w:b/>
                <w:sz w:val="16"/>
                <w:szCs w:val="16"/>
                <w:lang w:val="ru-RU"/>
              </w:rPr>
              <w:t>Целевые показатели</w:t>
            </w:r>
          </w:p>
        </w:tc>
        <w:tc>
          <w:tcPr>
            <w:tcW w:w="1699" w:type="pct"/>
            <w:tcBorders>
              <w:top w:val="single" w:sz="4" w:space="0" w:color="auto"/>
            </w:tcBorders>
            <w:shd w:val="clear" w:color="auto" w:fill="FFFFFF"/>
            <w:tcMar>
              <w:top w:w="110" w:type="dxa"/>
            </w:tcMar>
            <w:vAlign w:val="center"/>
          </w:tcPr>
          <w:p w:rsidR="008F70C3" w:rsidRPr="0068151C" w:rsidRDefault="008F70C3" w:rsidP="00487C44">
            <w:pPr>
              <w:rPr>
                <w:rFonts w:cs="Arial"/>
                <w:sz w:val="16"/>
                <w:szCs w:val="16"/>
              </w:rPr>
            </w:pPr>
            <w:r>
              <w:rPr>
                <w:rFonts w:cs="Arial"/>
                <w:b/>
                <w:bCs/>
                <w:sz w:val="16"/>
                <w:szCs w:val="16"/>
              </w:rPr>
              <w:t>Данные о результативности</w:t>
            </w:r>
          </w:p>
        </w:tc>
        <w:tc>
          <w:tcPr>
            <w:tcW w:w="682" w:type="pct"/>
            <w:tcBorders>
              <w:top w:val="single" w:sz="4" w:space="0" w:color="auto"/>
            </w:tcBorders>
            <w:tcMar>
              <w:top w:w="110" w:type="dxa"/>
            </w:tcMar>
            <w:vAlign w:val="center"/>
          </w:tcPr>
          <w:p w:rsidR="008F70C3" w:rsidRPr="00FE11F9" w:rsidRDefault="008F70C3" w:rsidP="00487C44">
            <w:pPr>
              <w:keepNext/>
              <w:keepLines/>
              <w:jc w:val="center"/>
              <w:rPr>
                <w:rFonts w:cs="Arial"/>
                <w:b/>
                <w:bCs/>
                <w:sz w:val="16"/>
                <w:szCs w:val="16"/>
                <w:lang w:val="ru-RU"/>
              </w:rPr>
            </w:pPr>
            <w:r>
              <w:rPr>
                <w:rFonts w:cs="Arial"/>
                <w:b/>
                <w:bCs/>
                <w:sz w:val="16"/>
                <w:szCs w:val="16"/>
                <w:lang w:val="ru-RU"/>
              </w:rPr>
              <w:t>СС</w:t>
            </w:r>
          </w:p>
        </w:tc>
      </w:tr>
      <w:tr w:rsidR="008F70C3" w:rsidRPr="0068151C" w:rsidTr="00487C44">
        <w:trPr>
          <w:cantSplit/>
        </w:trPr>
        <w:tc>
          <w:tcPr>
            <w:tcW w:w="831" w:type="pct"/>
          </w:tcPr>
          <w:p w:rsidR="008F70C3" w:rsidRPr="002F6B45" w:rsidRDefault="008F70C3" w:rsidP="00487C44">
            <w:pPr>
              <w:rPr>
                <w:sz w:val="16"/>
                <w:szCs w:val="16"/>
                <w:lang w:val="ru-RU"/>
              </w:rPr>
            </w:pPr>
            <w:r w:rsidRPr="002F6B45">
              <w:rPr>
                <w:sz w:val="16"/>
                <w:szCs w:val="16"/>
                <w:lang w:val="ru-RU"/>
              </w:rPr>
              <w:t>Число функционирующих национальных сетей ЦПТИ</w:t>
            </w:r>
          </w:p>
        </w:tc>
        <w:tc>
          <w:tcPr>
            <w:tcW w:w="914" w:type="pct"/>
          </w:tcPr>
          <w:p w:rsidR="008F70C3" w:rsidRPr="00C16C17" w:rsidRDefault="008F70C3" w:rsidP="00487C44">
            <w:pPr>
              <w:rPr>
                <w:rFonts w:cs="Arial"/>
                <w:color w:val="002060"/>
                <w:sz w:val="16"/>
                <w:szCs w:val="16"/>
                <w:lang w:val="ru-RU" w:bidi="th-TH"/>
              </w:rPr>
            </w:pPr>
            <w:r>
              <w:rPr>
                <w:rFonts w:cs="Arial"/>
                <w:i/>
                <w:color w:val="002060"/>
                <w:sz w:val="16"/>
                <w:szCs w:val="16"/>
                <w:lang w:val="ru-RU"/>
              </w:rPr>
              <w:t>Обновленный базовый показатель (конец 2011 г.)</w:t>
            </w:r>
            <w:r w:rsidRPr="00C16C17">
              <w:rPr>
                <w:rFonts w:cs="Arial"/>
                <w:i/>
                <w:color w:val="002060"/>
                <w:sz w:val="16"/>
                <w:szCs w:val="16"/>
                <w:lang w:val="ru-RU"/>
              </w:rPr>
              <w:t>:</w:t>
            </w:r>
            <w:r w:rsidRPr="00C16C17">
              <w:rPr>
                <w:rFonts w:cs="Arial"/>
                <w:color w:val="002060"/>
                <w:sz w:val="16"/>
                <w:szCs w:val="16"/>
                <w:lang w:val="ru-RU"/>
              </w:rPr>
              <w:br/>
            </w:r>
            <w:r w:rsidRPr="00C16C17">
              <w:rPr>
                <w:rFonts w:cs="Arial"/>
                <w:color w:val="002060"/>
                <w:sz w:val="16"/>
                <w:szCs w:val="16"/>
                <w:lang w:val="ru-RU" w:bidi="th-TH"/>
              </w:rPr>
              <w:t xml:space="preserve">20 </w:t>
            </w:r>
            <w:r>
              <w:rPr>
                <w:rFonts w:cs="Arial"/>
                <w:color w:val="002060"/>
                <w:sz w:val="16"/>
                <w:szCs w:val="16"/>
                <w:lang w:val="ru-RU" w:bidi="th-TH"/>
              </w:rPr>
              <w:t>сетей ЦПТИ</w:t>
            </w:r>
            <w:r w:rsidRPr="0068151C">
              <w:rPr>
                <w:rStyle w:val="FootnoteReference"/>
                <w:rFonts w:cs="Arial"/>
                <w:color w:val="002060"/>
                <w:sz w:val="16"/>
                <w:szCs w:val="16"/>
                <w:lang w:bidi="th-TH"/>
              </w:rPr>
              <w:footnoteReference w:id="28"/>
            </w:r>
            <w:r w:rsidRPr="00C16C17">
              <w:rPr>
                <w:rFonts w:cs="Arial"/>
                <w:color w:val="002060"/>
                <w:sz w:val="16"/>
                <w:szCs w:val="16"/>
                <w:lang w:val="ru-RU" w:bidi="th-TH"/>
              </w:rPr>
              <w:t xml:space="preserve"> </w:t>
            </w:r>
            <w:r>
              <w:rPr>
                <w:rFonts w:cs="Arial"/>
                <w:color w:val="002060"/>
                <w:sz w:val="16"/>
                <w:szCs w:val="16"/>
                <w:lang w:val="ru-RU" w:bidi="th-TH"/>
              </w:rPr>
              <w:t>Африка</w:t>
            </w:r>
            <w:r w:rsidRPr="00C16C17">
              <w:rPr>
                <w:rFonts w:cs="Arial"/>
                <w:color w:val="002060"/>
                <w:sz w:val="16"/>
                <w:szCs w:val="16"/>
                <w:lang w:val="ru-RU" w:bidi="th-TH"/>
              </w:rPr>
              <w:t xml:space="preserve"> (7)</w:t>
            </w:r>
          </w:p>
          <w:p w:rsidR="008F70C3" w:rsidRPr="00832A8D" w:rsidRDefault="008F70C3" w:rsidP="00487C44">
            <w:pPr>
              <w:rPr>
                <w:rFonts w:cs="Arial"/>
                <w:color w:val="002060"/>
                <w:sz w:val="16"/>
                <w:szCs w:val="16"/>
                <w:lang w:val="ru-RU" w:bidi="th-TH"/>
              </w:rPr>
            </w:pPr>
            <w:r>
              <w:rPr>
                <w:rFonts w:cs="Arial"/>
                <w:color w:val="002060"/>
                <w:sz w:val="16"/>
                <w:szCs w:val="16"/>
                <w:lang w:val="ru-RU" w:bidi="th-TH"/>
              </w:rPr>
              <w:t xml:space="preserve">Арабский регион </w:t>
            </w:r>
            <w:r w:rsidRPr="00832A8D">
              <w:rPr>
                <w:rFonts w:cs="Arial"/>
                <w:color w:val="002060"/>
                <w:sz w:val="16"/>
                <w:szCs w:val="16"/>
                <w:lang w:val="ru-RU" w:bidi="th-TH"/>
              </w:rPr>
              <w:t>(4)</w:t>
            </w:r>
          </w:p>
          <w:p w:rsidR="008F70C3" w:rsidRPr="00832A8D" w:rsidRDefault="008F70C3" w:rsidP="00487C44">
            <w:pPr>
              <w:rPr>
                <w:rFonts w:cs="Arial"/>
                <w:color w:val="002060"/>
                <w:sz w:val="16"/>
                <w:szCs w:val="16"/>
                <w:lang w:val="ru-RU" w:bidi="th-TH"/>
              </w:rPr>
            </w:pPr>
            <w:r>
              <w:rPr>
                <w:rFonts w:cs="Arial"/>
                <w:color w:val="002060"/>
                <w:sz w:val="16"/>
                <w:szCs w:val="16"/>
                <w:lang w:val="ru-RU" w:bidi="th-TH"/>
              </w:rPr>
              <w:t>Азиатско-Тихоокеанский регион</w:t>
            </w:r>
            <w:r w:rsidRPr="00832A8D">
              <w:rPr>
                <w:rFonts w:cs="Arial"/>
                <w:color w:val="002060"/>
                <w:sz w:val="16"/>
                <w:szCs w:val="16"/>
                <w:lang w:val="ru-RU" w:bidi="th-TH"/>
              </w:rPr>
              <w:t xml:space="preserve"> (2)</w:t>
            </w:r>
          </w:p>
          <w:p w:rsidR="008F70C3" w:rsidRPr="00832A8D" w:rsidRDefault="008F70C3" w:rsidP="00487C44">
            <w:pPr>
              <w:rPr>
                <w:rFonts w:cs="Arial"/>
                <w:color w:val="002060"/>
                <w:sz w:val="16"/>
                <w:szCs w:val="16"/>
                <w:lang w:val="ru-RU" w:bidi="th-TH"/>
              </w:rPr>
            </w:pPr>
            <w:r>
              <w:rPr>
                <w:rFonts w:cs="Arial"/>
                <w:color w:val="002060"/>
                <w:sz w:val="16"/>
                <w:szCs w:val="16"/>
                <w:lang w:val="ru-RU" w:bidi="th-TH"/>
              </w:rPr>
              <w:t xml:space="preserve">Латинская Америка и бассейн Карибского моря </w:t>
            </w:r>
            <w:r w:rsidRPr="00832A8D">
              <w:rPr>
                <w:rFonts w:cs="Arial"/>
                <w:color w:val="002060"/>
                <w:sz w:val="16"/>
                <w:szCs w:val="16"/>
                <w:lang w:val="ru-RU" w:bidi="th-TH"/>
              </w:rPr>
              <w:t>(5)</w:t>
            </w:r>
          </w:p>
          <w:p w:rsidR="008F70C3" w:rsidRPr="00717E5C" w:rsidRDefault="008F70C3" w:rsidP="00487C44">
            <w:pPr>
              <w:rPr>
                <w:rFonts w:cs="Arial"/>
                <w:color w:val="002060"/>
                <w:sz w:val="16"/>
                <w:szCs w:val="16"/>
                <w:lang w:val="ru-RU" w:bidi="th-TH"/>
              </w:rPr>
            </w:pPr>
            <w:r>
              <w:rPr>
                <w:rFonts w:cs="Arial"/>
                <w:color w:val="002060"/>
                <w:sz w:val="16"/>
                <w:szCs w:val="16"/>
                <w:lang w:val="ru-RU" w:bidi="th-TH"/>
              </w:rPr>
              <w:t>Отдельные страны в Европе и Азии</w:t>
            </w:r>
            <w:r w:rsidRPr="00717E5C">
              <w:rPr>
                <w:rFonts w:cs="Arial"/>
                <w:color w:val="002060"/>
                <w:sz w:val="16"/>
                <w:szCs w:val="16"/>
                <w:lang w:val="ru-RU" w:bidi="th-TH"/>
              </w:rPr>
              <w:t xml:space="preserve"> (2)</w:t>
            </w:r>
          </w:p>
          <w:p w:rsidR="008F70C3" w:rsidRPr="00717E5C" w:rsidRDefault="008F70C3" w:rsidP="00487C44">
            <w:pPr>
              <w:rPr>
                <w:rFonts w:cs="Arial"/>
                <w:color w:val="002060"/>
                <w:sz w:val="8"/>
                <w:szCs w:val="8"/>
                <w:lang w:val="ru-RU" w:bidi="th-TH"/>
              </w:rPr>
            </w:pPr>
          </w:p>
          <w:p w:rsidR="008F70C3" w:rsidRPr="0000739A" w:rsidRDefault="008F70C3" w:rsidP="00487C44">
            <w:pPr>
              <w:rPr>
                <w:rFonts w:cs="Arial"/>
                <w:sz w:val="16"/>
                <w:szCs w:val="16"/>
                <w:lang w:val="ru-RU"/>
              </w:rPr>
            </w:pPr>
            <w:r>
              <w:rPr>
                <w:rFonts w:cs="Arial"/>
                <w:i/>
                <w:sz w:val="16"/>
                <w:szCs w:val="16"/>
                <w:lang w:val="ru-RU"/>
              </w:rPr>
              <w:t>Исходный базовый показатель (Программа и бюджет на 2012-2013 гг.)</w:t>
            </w:r>
            <w:r w:rsidRPr="0000739A">
              <w:rPr>
                <w:rFonts w:cs="Arial"/>
                <w:i/>
                <w:sz w:val="16"/>
                <w:szCs w:val="16"/>
                <w:lang w:val="ru-RU"/>
              </w:rPr>
              <w:t>:</w:t>
            </w:r>
          </w:p>
          <w:p w:rsidR="008F70C3" w:rsidRPr="004304EC" w:rsidRDefault="008F70C3" w:rsidP="00487C44">
            <w:pPr>
              <w:rPr>
                <w:rFonts w:cs="Arial"/>
                <w:sz w:val="16"/>
                <w:szCs w:val="16"/>
                <w:lang w:val="ru-RU"/>
              </w:rPr>
            </w:pPr>
            <w:r>
              <w:rPr>
                <w:rFonts w:cs="Arial"/>
                <w:sz w:val="16"/>
                <w:szCs w:val="16"/>
                <w:lang w:val="ru-RU"/>
              </w:rPr>
              <w:t>Открыто</w:t>
            </w:r>
            <w:r w:rsidRPr="004304EC">
              <w:rPr>
                <w:rFonts w:cs="Arial"/>
                <w:sz w:val="16"/>
                <w:szCs w:val="16"/>
                <w:lang w:val="ru-RU"/>
              </w:rPr>
              <w:t xml:space="preserve"> 12 </w:t>
            </w:r>
            <w:r>
              <w:rPr>
                <w:rFonts w:cs="Arial"/>
                <w:sz w:val="16"/>
                <w:szCs w:val="16"/>
                <w:lang w:val="ru-RU"/>
              </w:rPr>
              <w:t>национальных</w:t>
            </w:r>
            <w:r w:rsidRPr="004304EC">
              <w:rPr>
                <w:rFonts w:cs="Arial"/>
                <w:sz w:val="16"/>
                <w:szCs w:val="16"/>
                <w:lang w:val="ru-RU"/>
              </w:rPr>
              <w:t xml:space="preserve"> </w:t>
            </w:r>
            <w:r>
              <w:rPr>
                <w:rFonts w:cs="Arial"/>
                <w:sz w:val="16"/>
                <w:szCs w:val="16"/>
                <w:lang w:val="ru-RU"/>
              </w:rPr>
              <w:t>ЦПТИ</w:t>
            </w:r>
            <w:r w:rsidRPr="004304EC">
              <w:rPr>
                <w:rFonts w:cs="Arial"/>
                <w:sz w:val="16"/>
                <w:szCs w:val="16"/>
                <w:lang w:val="ru-RU"/>
              </w:rPr>
              <w:t xml:space="preserve"> </w:t>
            </w:r>
            <w:r w:rsidRPr="004304EC">
              <w:rPr>
                <w:rFonts w:cs="Arial"/>
                <w:sz w:val="16"/>
                <w:szCs w:val="16"/>
                <w:lang w:val="ru-RU"/>
              </w:rPr>
              <w:br/>
              <w:t xml:space="preserve">(1 </w:t>
            </w:r>
            <w:r>
              <w:rPr>
                <w:rFonts w:cs="Arial"/>
                <w:sz w:val="16"/>
                <w:szCs w:val="16"/>
                <w:lang w:val="ru-RU"/>
              </w:rPr>
              <w:t>квартал</w:t>
            </w:r>
            <w:r w:rsidRPr="004304EC">
              <w:rPr>
                <w:rFonts w:cs="Arial"/>
                <w:sz w:val="16"/>
                <w:szCs w:val="16"/>
                <w:lang w:val="ru-RU"/>
              </w:rPr>
              <w:t xml:space="preserve"> 2011</w:t>
            </w:r>
            <w:r w:rsidRPr="004304EC">
              <w:rPr>
                <w:rFonts w:cs="Arial"/>
                <w:sz w:val="16"/>
                <w:szCs w:val="16"/>
              </w:rPr>
              <w:t> </w:t>
            </w:r>
            <w:r>
              <w:rPr>
                <w:rFonts w:cs="Arial"/>
                <w:sz w:val="16"/>
                <w:szCs w:val="16"/>
                <w:lang w:val="ru-RU"/>
              </w:rPr>
              <w:t>г</w:t>
            </w:r>
            <w:r w:rsidRPr="004304EC">
              <w:rPr>
                <w:rFonts w:cs="Arial"/>
                <w:sz w:val="16"/>
                <w:szCs w:val="16"/>
                <w:lang w:val="ru-RU"/>
              </w:rPr>
              <w:t>.):</w:t>
            </w:r>
            <w:r w:rsidRPr="004304EC">
              <w:rPr>
                <w:rFonts w:cs="Arial"/>
                <w:sz w:val="16"/>
                <w:szCs w:val="16"/>
                <w:lang w:val="ru-RU"/>
              </w:rPr>
              <w:br/>
            </w:r>
            <w:r>
              <w:rPr>
                <w:rFonts w:cs="Arial"/>
                <w:sz w:val="16"/>
                <w:szCs w:val="16"/>
                <w:lang w:val="ru-RU"/>
              </w:rPr>
              <w:t xml:space="preserve">Африка </w:t>
            </w:r>
            <w:r w:rsidRPr="004304EC">
              <w:rPr>
                <w:rFonts w:cs="Arial"/>
                <w:sz w:val="16"/>
                <w:szCs w:val="16"/>
                <w:lang w:val="ru-RU"/>
              </w:rPr>
              <w:t xml:space="preserve">(4) </w:t>
            </w:r>
            <w:r w:rsidRPr="004304EC">
              <w:rPr>
                <w:rFonts w:cs="Arial"/>
                <w:sz w:val="16"/>
                <w:szCs w:val="16"/>
                <w:lang w:val="ru-RU"/>
              </w:rPr>
              <w:br/>
            </w:r>
            <w:r>
              <w:rPr>
                <w:rFonts w:cs="Arial"/>
                <w:sz w:val="16"/>
                <w:szCs w:val="16"/>
                <w:lang w:val="ru-RU"/>
              </w:rPr>
              <w:t>Арабский</w:t>
            </w:r>
            <w:r w:rsidRPr="004304EC">
              <w:rPr>
                <w:rFonts w:cs="Arial"/>
                <w:sz w:val="16"/>
                <w:szCs w:val="16"/>
                <w:lang w:val="ru-RU"/>
              </w:rPr>
              <w:t xml:space="preserve"> </w:t>
            </w:r>
            <w:r>
              <w:rPr>
                <w:rFonts w:cs="Arial"/>
                <w:sz w:val="16"/>
                <w:szCs w:val="16"/>
                <w:lang w:val="ru-RU"/>
              </w:rPr>
              <w:t>регион</w:t>
            </w:r>
            <w:r w:rsidRPr="004304EC">
              <w:rPr>
                <w:rFonts w:cs="Arial"/>
                <w:sz w:val="16"/>
                <w:szCs w:val="16"/>
                <w:lang w:val="ru-RU"/>
              </w:rPr>
              <w:t xml:space="preserve"> (3) </w:t>
            </w:r>
            <w:r w:rsidRPr="004304EC">
              <w:rPr>
                <w:rFonts w:cs="Arial"/>
                <w:sz w:val="16"/>
                <w:szCs w:val="16"/>
                <w:lang w:val="ru-RU"/>
              </w:rPr>
              <w:br/>
            </w:r>
            <w:r>
              <w:rPr>
                <w:rFonts w:cs="Arial"/>
                <w:sz w:val="16"/>
                <w:szCs w:val="16"/>
                <w:lang w:val="ru-RU"/>
              </w:rPr>
              <w:t>Азиатско-Тихоокеанский регион</w:t>
            </w:r>
            <w:r w:rsidRPr="004304EC">
              <w:rPr>
                <w:rFonts w:cs="Arial"/>
                <w:sz w:val="16"/>
                <w:szCs w:val="16"/>
                <w:lang w:val="ru-RU"/>
              </w:rPr>
              <w:t xml:space="preserve"> (2) </w:t>
            </w:r>
            <w:r w:rsidRPr="004304EC">
              <w:rPr>
                <w:rFonts w:cs="Arial"/>
                <w:sz w:val="16"/>
                <w:szCs w:val="16"/>
                <w:lang w:val="ru-RU"/>
              </w:rPr>
              <w:br/>
            </w:r>
            <w:r>
              <w:rPr>
                <w:rFonts w:cs="Arial"/>
                <w:sz w:val="16"/>
                <w:szCs w:val="16"/>
                <w:lang w:val="ru-RU"/>
              </w:rPr>
              <w:t>Латинская Америка и бассейн Карибского моря</w:t>
            </w:r>
            <w:r w:rsidRPr="004304EC">
              <w:rPr>
                <w:rFonts w:cs="Arial"/>
                <w:sz w:val="16"/>
                <w:szCs w:val="16"/>
                <w:lang w:val="ru-RU"/>
              </w:rPr>
              <w:t xml:space="preserve"> (2) </w:t>
            </w:r>
            <w:r w:rsidRPr="004304EC">
              <w:rPr>
                <w:rFonts w:cs="Arial"/>
                <w:sz w:val="16"/>
                <w:szCs w:val="16"/>
                <w:lang w:val="ru-RU"/>
              </w:rPr>
              <w:br/>
            </w:r>
            <w:r>
              <w:rPr>
                <w:rFonts w:cs="Arial"/>
                <w:sz w:val="16"/>
                <w:szCs w:val="16"/>
                <w:lang w:val="ru-RU"/>
              </w:rPr>
              <w:t xml:space="preserve">Отдельные страны в Европе и Азии </w:t>
            </w:r>
            <w:r w:rsidRPr="004304EC">
              <w:rPr>
                <w:rFonts w:cs="Arial"/>
                <w:sz w:val="16"/>
                <w:szCs w:val="16"/>
                <w:lang w:val="ru-RU"/>
              </w:rPr>
              <w:t>(1)</w:t>
            </w:r>
          </w:p>
          <w:p w:rsidR="008F70C3" w:rsidRPr="004304EC" w:rsidRDefault="008F70C3" w:rsidP="00487C44">
            <w:pPr>
              <w:rPr>
                <w:rFonts w:cs="Arial"/>
                <w:sz w:val="16"/>
                <w:szCs w:val="16"/>
                <w:lang w:val="ru-RU"/>
              </w:rPr>
            </w:pPr>
          </w:p>
        </w:tc>
        <w:tc>
          <w:tcPr>
            <w:tcW w:w="874" w:type="pct"/>
            <w:tcMar>
              <w:top w:w="110" w:type="dxa"/>
            </w:tcMar>
          </w:tcPr>
          <w:p w:rsidR="008F70C3" w:rsidRPr="00316AAC" w:rsidRDefault="008F70C3" w:rsidP="00487C44">
            <w:pPr>
              <w:rPr>
                <w:rFonts w:cs="Arial"/>
                <w:sz w:val="16"/>
                <w:szCs w:val="16"/>
                <w:lang w:val="ru-RU"/>
              </w:rPr>
            </w:pPr>
            <w:r>
              <w:rPr>
                <w:rFonts w:cs="Arial"/>
                <w:sz w:val="16"/>
                <w:szCs w:val="16"/>
                <w:lang w:val="ru-RU"/>
              </w:rPr>
              <w:t>Открыто еще</w:t>
            </w:r>
            <w:r w:rsidRPr="00316AAC">
              <w:rPr>
                <w:rFonts w:cs="Arial"/>
                <w:sz w:val="16"/>
                <w:szCs w:val="16"/>
                <w:lang w:val="ru-RU"/>
              </w:rPr>
              <w:t xml:space="preserve"> 22* </w:t>
            </w:r>
            <w:r>
              <w:rPr>
                <w:rFonts w:cs="Arial"/>
                <w:sz w:val="16"/>
                <w:szCs w:val="16"/>
                <w:lang w:val="ru-RU"/>
              </w:rPr>
              <w:t>национальных</w:t>
            </w:r>
            <w:r w:rsidRPr="00316AAC">
              <w:rPr>
                <w:rFonts w:cs="Arial"/>
                <w:sz w:val="16"/>
                <w:szCs w:val="16"/>
                <w:lang w:val="ru-RU"/>
              </w:rPr>
              <w:t xml:space="preserve"> </w:t>
            </w:r>
            <w:r>
              <w:rPr>
                <w:rFonts w:cs="Arial"/>
                <w:sz w:val="16"/>
                <w:szCs w:val="16"/>
                <w:lang w:val="ru-RU"/>
              </w:rPr>
              <w:t xml:space="preserve">ЦПТИ: Африка </w:t>
            </w:r>
            <w:r w:rsidRPr="00316AAC">
              <w:rPr>
                <w:rFonts w:cs="Arial"/>
                <w:sz w:val="16"/>
                <w:szCs w:val="16"/>
                <w:lang w:val="ru-RU"/>
              </w:rPr>
              <w:t>(9)</w:t>
            </w:r>
          </w:p>
          <w:p w:rsidR="008F70C3" w:rsidRPr="00316AAC" w:rsidRDefault="008F70C3" w:rsidP="00487C44">
            <w:pPr>
              <w:rPr>
                <w:rFonts w:cs="Arial"/>
                <w:sz w:val="16"/>
                <w:szCs w:val="16"/>
                <w:lang w:val="ru-RU"/>
              </w:rPr>
            </w:pPr>
            <w:r>
              <w:rPr>
                <w:rFonts w:cs="Arial"/>
                <w:sz w:val="16"/>
                <w:szCs w:val="16"/>
                <w:lang w:val="ru-RU"/>
              </w:rPr>
              <w:t>Арабский</w:t>
            </w:r>
            <w:r w:rsidRPr="004304EC">
              <w:rPr>
                <w:rFonts w:cs="Arial"/>
                <w:sz w:val="16"/>
                <w:szCs w:val="16"/>
                <w:lang w:val="ru-RU"/>
              </w:rPr>
              <w:t xml:space="preserve"> </w:t>
            </w:r>
            <w:r>
              <w:rPr>
                <w:rFonts w:cs="Arial"/>
                <w:sz w:val="16"/>
                <w:szCs w:val="16"/>
                <w:lang w:val="ru-RU"/>
              </w:rPr>
              <w:t>регион</w:t>
            </w:r>
            <w:r w:rsidRPr="004304EC">
              <w:rPr>
                <w:rFonts w:cs="Arial"/>
                <w:sz w:val="16"/>
                <w:szCs w:val="16"/>
                <w:lang w:val="ru-RU"/>
              </w:rPr>
              <w:t xml:space="preserve"> </w:t>
            </w:r>
            <w:r w:rsidRPr="00316AAC">
              <w:rPr>
                <w:rFonts w:cs="Arial"/>
                <w:sz w:val="16"/>
                <w:szCs w:val="16"/>
                <w:lang w:val="ru-RU"/>
              </w:rPr>
              <w:t>(2)</w:t>
            </w:r>
          </w:p>
          <w:p w:rsidR="008F70C3" w:rsidRPr="00316AAC" w:rsidRDefault="008F70C3" w:rsidP="00487C44">
            <w:pPr>
              <w:rPr>
                <w:rFonts w:cs="Arial"/>
                <w:sz w:val="16"/>
                <w:szCs w:val="16"/>
                <w:lang w:val="ru-RU"/>
              </w:rPr>
            </w:pPr>
            <w:r>
              <w:rPr>
                <w:rFonts w:cs="Arial"/>
                <w:sz w:val="16"/>
                <w:szCs w:val="16"/>
                <w:lang w:val="ru-RU"/>
              </w:rPr>
              <w:t>Азиатско-Тихоокеанский регион</w:t>
            </w:r>
            <w:r w:rsidRPr="004304EC">
              <w:rPr>
                <w:rFonts w:cs="Arial"/>
                <w:sz w:val="16"/>
                <w:szCs w:val="16"/>
                <w:lang w:val="ru-RU"/>
              </w:rPr>
              <w:t xml:space="preserve"> </w:t>
            </w:r>
            <w:r w:rsidRPr="00316AAC">
              <w:rPr>
                <w:rFonts w:cs="Arial"/>
                <w:sz w:val="16"/>
                <w:szCs w:val="16"/>
                <w:lang w:val="ru-RU"/>
              </w:rPr>
              <w:t>(3)</w:t>
            </w:r>
          </w:p>
          <w:p w:rsidR="008F70C3" w:rsidRPr="00316AAC" w:rsidRDefault="008F70C3" w:rsidP="00487C44">
            <w:pPr>
              <w:rPr>
                <w:rFonts w:cs="Arial"/>
                <w:sz w:val="16"/>
                <w:szCs w:val="16"/>
                <w:lang w:val="ru-RU"/>
              </w:rPr>
            </w:pPr>
            <w:r>
              <w:rPr>
                <w:rFonts w:cs="Arial"/>
                <w:sz w:val="16"/>
                <w:szCs w:val="16"/>
                <w:lang w:val="ru-RU"/>
              </w:rPr>
              <w:t>Латинская Америка и бассейн Карибского моря</w:t>
            </w:r>
            <w:r w:rsidRPr="004304EC">
              <w:rPr>
                <w:rFonts w:cs="Arial"/>
                <w:sz w:val="16"/>
                <w:szCs w:val="16"/>
                <w:lang w:val="ru-RU"/>
              </w:rPr>
              <w:t xml:space="preserve"> </w:t>
            </w:r>
            <w:r w:rsidRPr="00316AAC">
              <w:rPr>
                <w:rFonts w:cs="Arial"/>
                <w:sz w:val="16"/>
                <w:szCs w:val="16"/>
                <w:lang w:val="ru-RU"/>
              </w:rPr>
              <w:t>(4)</w:t>
            </w:r>
          </w:p>
          <w:p w:rsidR="008F70C3" w:rsidRPr="00B86B6A" w:rsidRDefault="008F70C3" w:rsidP="00487C44">
            <w:pPr>
              <w:rPr>
                <w:rFonts w:cs="Arial"/>
                <w:i/>
                <w:sz w:val="16"/>
                <w:szCs w:val="16"/>
                <w:lang w:val="ru-RU"/>
              </w:rPr>
            </w:pPr>
            <w:r>
              <w:rPr>
                <w:rFonts w:cs="Arial"/>
                <w:sz w:val="16"/>
                <w:szCs w:val="16"/>
                <w:lang w:val="ru-RU"/>
              </w:rPr>
              <w:t xml:space="preserve">Отдельные страны в Европе и Азии </w:t>
            </w:r>
            <w:r w:rsidRPr="00B86B6A">
              <w:rPr>
                <w:rFonts w:cs="Arial"/>
                <w:sz w:val="16"/>
                <w:szCs w:val="16"/>
                <w:lang w:val="ru-RU"/>
              </w:rPr>
              <w:t>(4)</w:t>
            </w:r>
          </w:p>
        </w:tc>
        <w:tc>
          <w:tcPr>
            <w:tcW w:w="1699" w:type="pct"/>
            <w:shd w:val="clear" w:color="auto" w:fill="FFFFFF"/>
            <w:tcMar>
              <w:top w:w="110" w:type="dxa"/>
            </w:tcMar>
          </w:tcPr>
          <w:p w:rsidR="008F70C3" w:rsidRPr="000158FF" w:rsidRDefault="008F70C3" w:rsidP="00487C44">
            <w:pPr>
              <w:rPr>
                <w:rFonts w:cs="Arial"/>
                <w:sz w:val="16"/>
                <w:szCs w:val="16"/>
                <w:lang w:val="ru-RU"/>
              </w:rPr>
            </w:pPr>
            <w:r w:rsidRPr="000158FF">
              <w:rPr>
                <w:rFonts w:cs="Arial"/>
                <w:sz w:val="16"/>
                <w:szCs w:val="16"/>
                <w:lang w:val="ru-RU"/>
              </w:rPr>
              <w:t>Открыто еще 19 сетей ЦПТИ в 20</w:t>
            </w:r>
            <w:r>
              <w:rPr>
                <w:rFonts w:cs="Arial"/>
                <w:sz w:val="16"/>
                <w:szCs w:val="16"/>
                <w:lang w:val="ru-RU"/>
              </w:rPr>
              <w:t>12-20</w:t>
            </w:r>
            <w:r w:rsidRPr="000158FF">
              <w:rPr>
                <w:rFonts w:cs="Arial"/>
                <w:sz w:val="16"/>
                <w:szCs w:val="16"/>
                <w:lang w:val="ru-RU"/>
              </w:rPr>
              <w:t>13</w:t>
            </w:r>
            <w:r w:rsidRPr="000158FF">
              <w:rPr>
                <w:rFonts w:cs="Arial"/>
                <w:sz w:val="16"/>
                <w:szCs w:val="16"/>
              </w:rPr>
              <w:t> </w:t>
            </w:r>
            <w:r w:rsidRPr="000158FF">
              <w:rPr>
                <w:rFonts w:cs="Arial"/>
                <w:sz w:val="16"/>
                <w:szCs w:val="16"/>
                <w:lang w:val="ru-RU"/>
              </w:rPr>
              <w:t xml:space="preserve">гг.:  Африка (12), Арабский регион (2), Латинская Америка и бассейн Карибского моря (4) Отдельные страны в Европе и Азии (1).  </w:t>
            </w:r>
          </w:p>
          <w:p w:rsidR="008F70C3" w:rsidRPr="000158FF" w:rsidRDefault="008F70C3" w:rsidP="00487C44">
            <w:pPr>
              <w:rPr>
                <w:rFonts w:cs="Arial"/>
                <w:sz w:val="16"/>
                <w:szCs w:val="16"/>
                <w:lang w:val="ru-RU"/>
              </w:rPr>
            </w:pPr>
          </w:p>
          <w:p w:rsidR="008F70C3" w:rsidRPr="000158FF" w:rsidRDefault="008F70C3" w:rsidP="00487C44">
            <w:pPr>
              <w:rPr>
                <w:rFonts w:cs="Arial"/>
                <w:sz w:val="16"/>
                <w:szCs w:val="16"/>
                <w:lang w:val="ru-RU"/>
              </w:rPr>
            </w:pPr>
            <w:r w:rsidRPr="000158FF">
              <w:rPr>
                <w:rFonts w:cs="Arial"/>
                <w:sz w:val="16"/>
                <w:szCs w:val="16"/>
                <w:lang w:val="ru-RU"/>
              </w:rPr>
              <w:t>Открыто 39 сетей ЦПТИ:  Африка</w:t>
            </w:r>
            <w:r w:rsidRPr="000158FF">
              <w:rPr>
                <w:rFonts w:cs="Arial"/>
                <w:sz w:val="16"/>
                <w:szCs w:val="16"/>
              </w:rPr>
              <w:t> </w:t>
            </w:r>
            <w:r w:rsidRPr="000158FF">
              <w:rPr>
                <w:rFonts w:cs="Arial"/>
                <w:sz w:val="16"/>
                <w:szCs w:val="16"/>
                <w:lang w:val="ru-RU"/>
              </w:rPr>
              <w:t>(19), Арабский регион (6), Азиатско-Тихоокеанский регион (2), Латинская Америка и бассейн Карибского моря (9) Отдельные страны в Европе и Азии (3) (</w:t>
            </w:r>
            <w:r>
              <w:rPr>
                <w:rFonts w:cs="Arial"/>
                <w:sz w:val="16"/>
                <w:szCs w:val="16"/>
                <w:lang w:val="ru-RU"/>
              </w:rPr>
              <w:t>всего</w:t>
            </w:r>
            <w:r w:rsidRPr="000158FF">
              <w:rPr>
                <w:rFonts w:cs="Arial"/>
                <w:sz w:val="16"/>
                <w:szCs w:val="16"/>
                <w:lang w:val="ru-RU"/>
              </w:rPr>
              <w:t>).</w:t>
            </w:r>
          </w:p>
        </w:tc>
        <w:tc>
          <w:tcPr>
            <w:tcW w:w="682" w:type="pct"/>
            <w:tcMar>
              <w:top w:w="110" w:type="dxa"/>
            </w:tcMar>
          </w:tcPr>
          <w:p w:rsidR="008F70C3" w:rsidRPr="008F6B0F" w:rsidRDefault="009357B0" w:rsidP="00487C44">
            <w:pPr>
              <w:keepNext/>
              <w:keepLines/>
              <w:jc w:val="center"/>
              <w:rPr>
                <w:rFonts w:cs="Arial"/>
                <w:b/>
                <w:bCs/>
                <w:color w:val="808080"/>
                <w:sz w:val="16"/>
                <w:szCs w:val="16"/>
                <w:lang w:val="ru-RU"/>
              </w:rPr>
            </w:pPr>
            <w:r>
              <w:rPr>
                <w:rStyle w:val="Style5"/>
                <w:rFonts w:ascii="Arial" w:eastAsiaTheme="minorHAnsi" w:hAnsi="Arial" w:cs="Arial"/>
                <w:color w:val="10862C"/>
                <w:sz w:val="16"/>
                <w:szCs w:val="16"/>
                <w:lang w:val="ru-RU"/>
              </w:rPr>
              <w:t>Полностью выполнено</w:t>
            </w:r>
          </w:p>
        </w:tc>
      </w:tr>
      <w:tr w:rsidR="008F70C3" w:rsidRPr="000158FF" w:rsidTr="00487C44">
        <w:trPr>
          <w:cantSplit/>
        </w:trPr>
        <w:tc>
          <w:tcPr>
            <w:tcW w:w="831" w:type="pct"/>
          </w:tcPr>
          <w:p w:rsidR="008F70C3" w:rsidRPr="002F6B45" w:rsidRDefault="008F70C3" w:rsidP="00487C44">
            <w:pPr>
              <w:rPr>
                <w:sz w:val="16"/>
                <w:szCs w:val="16"/>
                <w:highlight w:val="yellow"/>
                <w:lang w:val="ru-RU"/>
              </w:rPr>
            </w:pPr>
            <w:r w:rsidRPr="002F6B45">
              <w:rPr>
                <w:sz w:val="16"/>
                <w:szCs w:val="16"/>
                <w:lang w:val="ru-RU" w:bidi="th-TH"/>
              </w:rPr>
              <w:t>Число пользователей услуг ЦПТИ в квартал на страну</w:t>
            </w:r>
            <w:r w:rsidRPr="002F6B45" w:rsidDel="000A00E8">
              <w:rPr>
                <w:sz w:val="16"/>
                <w:szCs w:val="16"/>
                <w:highlight w:val="yellow"/>
                <w:lang w:val="ru-RU"/>
              </w:rPr>
              <w:t xml:space="preserve"> </w:t>
            </w:r>
          </w:p>
        </w:tc>
        <w:tc>
          <w:tcPr>
            <w:tcW w:w="914" w:type="pct"/>
          </w:tcPr>
          <w:p w:rsidR="008F70C3" w:rsidRPr="00B8578C" w:rsidRDefault="008F70C3" w:rsidP="00487C44">
            <w:pPr>
              <w:rPr>
                <w:rFonts w:cs="Arial"/>
                <w:color w:val="002060"/>
                <w:sz w:val="16"/>
                <w:szCs w:val="16"/>
                <w:lang w:val="ru-RU"/>
              </w:rPr>
            </w:pPr>
            <w:r>
              <w:rPr>
                <w:rFonts w:cs="Arial"/>
                <w:i/>
                <w:color w:val="002060"/>
                <w:sz w:val="16"/>
                <w:szCs w:val="16"/>
                <w:lang w:val="ru-RU"/>
              </w:rPr>
              <w:t>Обновленный базовый показатель (конец 2011 г.)</w:t>
            </w:r>
            <w:r w:rsidRPr="00B8578C">
              <w:rPr>
                <w:rFonts w:cs="Arial"/>
                <w:i/>
                <w:color w:val="002060"/>
                <w:sz w:val="16"/>
                <w:szCs w:val="16"/>
                <w:lang w:val="ru-RU"/>
              </w:rPr>
              <w:t>:</w:t>
            </w:r>
            <w:r w:rsidRPr="00B8578C">
              <w:rPr>
                <w:rFonts w:cs="Arial"/>
                <w:color w:val="002060"/>
                <w:sz w:val="16"/>
                <w:szCs w:val="16"/>
                <w:lang w:val="ru-RU"/>
              </w:rPr>
              <w:br/>
              <w:t>200 (</w:t>
            </w:r>
            <w:r>
              <w:rPr>
                <w:rFonts w:cs="Arial"/>
                <w:color w:val="002060"/>
                <w:sz w:val="16"/>
                <w:szCs w:val="16"/>
                <w:lang w:val="ru-RU"/>
              </w:rPr>
              <w:t>мин</w:t>
            </w:r>
            <w:r w:rsidRPr="00B8578C">
              <w:rPr>
                <w:rFonts w:cs="Arial"/>
                <w:color w:val="002060"/>
                <w:sz w:val="16"/>
                <w:szCs w:val="16"/>
                <w:lang w:val="ru-RU"/>
              </w:rPr>
              <w:t>.) – 630 (</w:t>
            </w:r>
            <w:r>
              <w:rPr>
                <w:rFonts w:cs="Arial"/>
                <w:color w:val="002060"/>
                <w:sz w:val="16"/>
                <w:szCs w:val="16"/>
                <w:lang w:val="ru-RU"/>
              </w:rPr>
              <w:t>макс</w:t>
            </w:r>
            <w:r w:rsidRPr="00B8578C">
              <w:rPr>
                <w:rFonts w:cs="Arial"/>
                <w:color w:val="002060"/>
                <w:sz w:val="16"/>
                <w:szCs w:val="16"/>
                <w:lang w:val="ru-RU"/>
              </w:rPr>
              <w:t xml:space="preserve">.) </w:t>
            </w:r>
            <w:r>
              <w:rPr>
                <w:rFonts w:cs="Arial"/>
                <w:color w:val="002060"/>
                <w:sz w:val="16"/>
                <w:szCs w:val="16"/>
                <w:lang w:val="ru-RU"/>
              </w:rPr>
              <w:t>среднее число пользователей, обслуживаемых центрами в день</w:t>
            </w:r>
          </w:p>
          <w:p w:rsidR="008F70C3" w:rsidRPr="00B8578C" w:rsidRDefault="008F70C3" w:rsidP="00487C44">
            <w:pPr>
              <w:rPr>
                <w:rFonts w:cs="Arial"/>
                <w:i/>
                <w:sz w:val="8"/>
                <w:szCs w:val="8"/>
                <w:lang w:val="ru-RU" w:bidi="th-TH"/>
              </w:rPr>
            </w:pPr>
          </w:p>
          <w:p w:rsidR="008F70C3" w:rsidRPr="0000739A" w:rsidRDefault="008F70C3" w:rsidP="00487C44">
            <w:pPr>
              <w:rPr>
                <w:rFonts w:cs="Arial"/>
                <w:sz w:val="16"/>
                <w:szCs w:val="16"/>
                <w:lang w:val="ru-RU"/>
              </w:rPr>
            </w:pPr>
            <w:r>
              <w:rPr>
                <w:rFonts w:cs="Arial"/>
                <w:i/>
                <w:sz w:val="16"/>
                <w:szCs w:val="16"/>
                <w:lang w:val="ru-RU"/>
              </w:rPr>
              <w:t>Исходный базовый показатель (Программа и бюджет на 2012-2013 гг.)</w:t>
            </w:r>
            <w:r w:rsidRPr="0000739A">
              <w:rPr>
                <w:rFonts w:cs="Arial"/>
                <w:i/>
                <w:sz w:val="16"/>
                <w:szCs w:val="16"/>
                <w:lang w:val="ru-RU"/>
              </w:rPr>
              <w:t>:</w:t>
            </w:r>
          </w:p>
          <w:p w:rsidR="008F70C3" w:rsidRPr="005A1F88" w:rsidRDefault="008F70C3" w:rsidP="00487C44">
            <w:pPr>
              <w:rPr>
                <w:rFonts w:cs="Arial"/>
                <w:sz w:val="16"/>
                <w:szCs w:val="16"/>
                <w:lang w:val="ru-RU"/>
              </w:rPr>
            </w:pPr>
            <w:r w:rsidRPr="005A1F88">
              <w:rPr>
                <w:rFonts w:cs="Arial"/>
                <w:sz w:val="16"/>
                <w:szCs w:val="16"/>
                <w:lang w:val="ru-RU"/>
              </w:rPr>
              <w:t>Будут определены в конце 2011</w:t>
            </w:r>
            <w:r>
              <w:rPr>
                <w:rFonts w:cs="Arial"/>
                <w:sz w:val="16"/>
                <w:szCs w:val="16"/>
              </w:rPr>
              <w:t> </w:t>
            </w:r>
            <w:r w:rsidRPr="005A1F88">
              <w:rPr>
                <w:rFonts w:cs="Arial"/>
                <w:sz w:val="16"/>
                <w:szCs w:val="16"/>
                <w:lang w:val="ru-RU"/>
              </w:rPr>
              <w:t>г.</w:t>
            </w:r>
          </w:p>
        </w:tc>
        <w:tc>
          <w:tcPr>
            <w:tcW w:w="874" w:type="pct"/>
            <w:tcMar>
              <w:top w:w="110" w:type="dxa"/>
            </w:tcMar>
          </w:tcPr>
          <w:p w:rsidR="008F70C3" w:rsidRPr="005A1F88" w:rsidRDefault="008F70C3" w:rsidP="00487C44">
            <w:pPr>
              <w:rPr>
                <w:rFonts w:cs="Arial"/>
                <w:i/>
                <w:sz w:val="16"/>
                <w:szCs w:val="16"/>
                <w:lang w:val="ru-RU"/>
              </w:rPr>
            </w:pPr>
            <w:r w:rsidRPr="005A1F88">
              <w:rPr>
                <w:rFonts w:cs="Arial"/>
                <w:sz w:val="16"/>
                <w:szCs w:val="16"/>
                <w:lang w:val="ru-RU"/>
              </w:rPr>
              <w:t>Будут определены в конце 2011</w:t>
            </w:r>
            <w:r>
              <w:rPr>
                <w:rFonts w:cs="Arial"/>
                <w:sz w:val="16"/>
                <w:szCs w:val="16"/>
              </w:rPr>
              <w:t> </w:t>
            </w:r>
            <w:r w:rsidRPr="005A1F88">
              <w:rPr>
                <w:rFonts w:cs="Arial"/>
                <w:sz w:val="16"/>
                <w:szCs w:val="16"/>
                <w:lang w:val="ru-RU"/>
              </w:rPr>
              <w:t>г.</w:t>
            </w:r>
          </w:p>
        </w:tc>
        <w:tc>
          <w:tcPr>
            <w:tcW w:w="1699" w:type="pct"/>
            <w:shd w:val="clear" w:color="auto" w:fill="FFFFFF"/>
            <w:tcMar>
              <w:top w:w="110" w:type="dxa"/>
            </w:tcMar>
          </w:tcPr>
          <w:p w:rsidR="008F70C3" w:rsidRPr="000158FF" w:rsidRDefault="008F70C3" w:rsidP="00487C44">
            <w:pPr>
              <w:rPr>
                <w:rFonts w:cs="Arial"/>
                <w:sz w:val="16"/>
                <w:szCs w:val="16"/>
                <w:lang w:val="ru-RU"/>
              </w:rPr>
            </w:pPr>
            <w:r w:rsidRPr="000158FF">
              <w:rPr>
                <w:rFonts w:cs="Arial"/>
                <w:sz w:val="16"/>
                <w:szCs w:val="16"/>
                <w:lang w:val="ru-RU"/>
              </w:rPr>
              <w:t>Среднее число пользователей, обслуживаемых центрами в день</w:t>
            </w:r>
            <w:r w:rsidRPr="000158FF">
              <w:rPr>
                <w:rFonts w:cs="Arial"/>
                <w:sz w:val="16"/>
                <w:szCs w:val="16"/>
                <w:lang w:val="ru-RU" w:bidi="th-TH"/>
              </w:rPr>
              <w:t xml:space="preserve"> в 2013 г.: 532 (мин.) – 1370 (макс.).</w:t>
            </w:r>
          </w:p>
        </w:tc>
        <w:tc>
          <w:tcPr>
            <w:tcW w:w="682" w:type="pct"/>
            <w:tcMar>
              <w:top w:w="110" w:type="dxa"/>
            </w:tcMar>
          </w:tcPr>
          <w:p w:rsidR="008F70C3" w:rsidRPr="000158FF" w:rsidRDefault="008F70C3" w:rsidP="00487C44">
            <w:pPr>
              <w:keepNext/>
              <w:keepLines/>
              <w:jc w:val="center"/>
              <w:rPr>
                <w:rFonts w:cs="Arial"/>
                <w:bCs/>
                <w:color w:val="808080"/>
                <w:sz w:val="16"/>
                <w:szCs w:val="16"/>
                <w:lang w:val="ru-RU"/>
              </w:rPr>
            </w:pPr>
            <w:r w:rsidRPr="009357B0">
              <w:rPr>
                <w:rFonts w:cs="Arial"/>
                <w:bCs/>
                <w:color w:val="808080" w:themeColor="background1" w:themeShade="80"/>
                <w:sz w:val="16"/>
                <w:szCs w:val="16"/>
              </w:rPr>
              <w:t>Не подлежит оценке</w:t>
            </w:r>
          </w:p>
        </w:tc>
      </w:tr>
      <w:tr w:rsidR="008F70C3" w:rsidRPr="0068151C" w:rsidTr="00487C44">
        <w:trPr>
          <w:cantSplit/>
        </w:trPr>
        <w:tc>
          <w:tcPr>
            <w:tcW w:w="831" w:type="pct"/>
          </w:tcPr>
          <w:p w:rsidR="008F70C3" w:rsidRPr="002F6B45" w:rsidRDefault="008F70C3" w:rsidP="00487C44">
            <w:pPr>
              <w:rPr>
                <w:sz w:val="16"/>
                <w:szCs w:val="16"/>
                <w:lang w:val="ru-RU"/>
              </w:rPr>
            </w:pPr>
            <w:r w:rsidRPr="002F6B45">
              <w:rPr>
                <w:sz w:val="16"/>
                <w:szCs w:val="16"/>
                <w:lang w:val="ru-RU"/>
              </w:rPr>
              <w:lastRenderedPageBreak/>
              <w:t>Доля (%) пользователей, выразивших удовлетворение по поводу услуг ЦПТИ</w:t>
            </w:r>
          </w:p>
        </w:tc>
        <w:tc>
          <w:tcPr>
            <w:tcW w:w="914" w:type="pct"/>
          </w:tcPr>
          <w:p w:rsidR="008F70C3" w:rsidRPr="00910642" w:rsidRDefault="008F70C3" w:rsidP="00487C44">
            <w:pPr>
              <w:rPr>
                <w:rFonts w:cs="Arial"/>
                <w:sz w:val="16"/>
                <w:szCs w:val="16"/>
                <w:highlight w:val="lightGray"/>
                <w:lang w:val="ru-RU"/>
              </w:rPr>
            </w:pPr>
            <w:r w:rsidRPr="00910642">
              <w:rPr>
                <w:rFonts w:cs="Arial"/>
                <w:sz w:val="16"/>
                <w:szCs w:val="16"/>
                <w:lang w:val="ru-RU"/>
              </w:rPr>
              <w:t>Не предусмотрено</w:t>
            </w:r>
          </w:p>
        </w:tc>
        <w:tc>
          <w:tcPr>
            <w:tcW w:w="874" w:type="pct"/>
            <w:tcMar>
              <w:top w:w="110" w:type="dxa"/>
            </w:tcMar>
          </w:tcPr>
          <w:p w:rsidR="008F70C3" w:rsidRPr="000158FF" w:rsidRDefault="008F70C3" w:rsidP="00487C44">
            <w:pPr>
              <w:rPr>
                <w:rFonts w:cs="Arial"/>
                <w:sz w:val="16"/>
                <w:szCs w:val="16"/>
                <w:lang w:val="ru-RU"/>
              </w:rPr>
            </w:pPr>
            <w:r w:rsidRPr="000158FF">
              <w:rPr>
                <w:rFonts w:cs="Arial"/>
                <w:sz w:val="16"/>
                <w:szCs w:val="16"/>
                <w:lang w:val="ru-RU"/>
              </w:rPr>
              <w:t>70%</w:t>
            </w:r>
          </w:p>
        </w:tc>
        <w:tc>
          <w:tcPr>
            <w:tcW w:w="1699" w:type="pct"/>
            <w:shd w:val="clear" w:color="auto" w:fill="FFFFFF"/>
            <w:tcMar>
              <w:top w:w="110" w:type="dxa"/>
            </w:tcMar>
          </w:tcPr>
          <w:p w:rsidR="008F70C3" w:rsidRPr="00C64458" w:rsidRDefault="008F70C3" w:rsidP="00487C44">
            <w:pPr>
              <w:rPr>
                <w:rFonts w:cs="Arial"/>
                <w:sz w:val="16"/>
                <w:szCs w:val="16"/>
                <w:lang w:val="ru-RU"/>
              </w:rPr>
            </w:pPr>
            <w:r>
              <w:rPr>
                <w:rFonts w:cs="Arial"/>
                <w:sz w:val="16"/>
                <w:szCs w:val="16"/>
                <w:lang w:val="ru-RU" w:bidi="th-TH"/>
              </w:rPr>
              <w:t>Данные не предоставлены центрами в срок, позволяющий включить их в отчет</w:t>
            </w:r>
            <w:r w:rsidRPr="00C64458">
              <w:rPr>
                <w:rFonts w:cs="Arial"/>
                <w:sz w:val="16"/>
                <w:szCs w:val="16"/>
                <w:lang w:val="ru-RU" w:bidi="th-TH"/>
              </w:rPr>
              <w:t>.</w:t>
            </w:r>
          </w:p>
        </w:tc>
        <w:tc>
          <w:tcPr>
            <w:tcW w:w="682" w:type="pct"/>
            <w:tcMar>
              <w:top w:w="110" w:type="dxa"/>
            </w:tcMar>
          </w:tcPr>
          <w:p w:rsidR="008F70C3" w:rsidRPr="008F6B0F" w:rsidRDefault="008F70C3" w:rsidP="00487C44">
            <w:pPr>
              <w:keepNext/>
              <w:keepLines/>
              <w:jc w:val="center"/>
              <w:rPr>
                <w:rFonts w:cs="Arial"/>
                <w:bCs/>
                <w:color w:val="808080"/>
                <w:sz w:val="16"/>
                <w:szCs w:val="16"/>
                <w:lang w:val="ru-RU"/>
              </w:rPr>
            </w:pPr>
            <w:r>
              <w:rPr>
                <w:rFonts w:cs="Arial"/>
                <w:bCs/>
                <w:color w:val="FF0000"/>
                <w:sz w:val="16"/>
                <w:szCs w:val="16"/>
                <w:lang w:val="ru-RU"/>
              </w:rPr>
              <w:t>Не выполнено</w:t>
            </w:r>
          </w:p>
        </w:tc>
      </w:tr>
      <w:tr w:rsidR="008F70C3" w:rsidRPr="00D412C0" w:rsidTr="00487C44">
        <w:trPr>
          <w:cantSplit/>
        </w:trPr>
        <w:tc>
          <w:tcPr>
            <w:tcW w:w="831" w:type="pct"/>
          </w:tcPr>
          <w:p w:rsidR="008F70C3" w:rsidRPr="002F6B45" w:rsidRDefault="008F70C3" w:rsidP="00487C44">
            <w:pPr>
              <w:rPr>
                <w:sz w:val="16"/>
                <w:szCs w:val="16"/>
                <w:lang w:val="ru-RU"/>
              </w:rPr>
            </w:pPr>
            <w:r w:rsidRPr="002F6B45">
              <w:rPr>
                <w:sz w:val="16"/>
                <w:szCs w:val="16"/>
                <w:lang w:val="ru-RU"/>
              </w:rPr>
              <w:t>Число пользователей дополнительных информационных услуг (услуги по техническому поиску, отчеты о патентном ландшафте и ICE)</w:t>
            </w:r>
          </w:p>
        </w:tc>
        <w:tc>
          <w:tcPr>
            <w:tcW w:w="914" w:type="pct"/>
          </w:tcPr>
          <w:p w:rsidR="008F70C3" w:rsidRPr="00C16C17" w:rsidRDefault="008F70C3" w:rsidP="00487C44">
            <w:pPr>
              <w:rPr>
                <w:rFonts w:cs="Arial"/>
                <w:color w:val="002060"/>
                <w:sz w:val="16"/>
                <w:szCs w:val="16"/>
                <w:lang w:val="ru-RU" w:bidi="th-TH"/>
              </w:rPr>
            </w:pPr>
            <w:r>
              <w:rPr>
                <w:rFonts w:cs="Arial"/>
                <w:i/>
                <w:color w:val="002060"/>
                <w:sz w:val="16"/>
                <w:szCs w:val="16"/>
                <w:lang w:val="ru-RU"/>
              </w:rPr>
              <w:t>Обновленный базовый показатель (конец 2011 г.)</w:t>
            </w:r>
            <w:r w:rsidRPr="00C16C17">
              <w:rPr>
                <w:rFonts w:cs="Arial"/>
                <w:i/>
                <w:color w:val="002060"/>
                <w:sz w:val="16"/>
                <w:szCs w:val="16"/>
                <w:lang w:val="ru-RU"/>
              </w:rPr>
              <w:t>:</w:t>
            </w:r>
            <w:r w:rsidRPr="00C16C17">
              <w:rPr>
                <w:rFonts w:cs="Arial"/>
                <w:color w:val="002060"/>
                <w:sz w:val="16"/>
                <w:szCs w:val="16"/>
                <w:lang w:val="ru-RU"/>
              </w:rPr>
              <w:br/>
            </w:r>
            <w:r>
              <w:rPr>
                <w:rFonts w:cs="Arial"/>
                <w:color w:val="002060"/>
                <w:sz w:val="16"/>
                <w:szCs w:val="16"/>
                <w:lang w:val="ru-RU" w:bidi="th-TH"/>
              </w:rPr>
              <w:t>Для услуг</w:t>
            </w:r>
            <w:r w:rsidRPr="00C16C17">
              <w:rPr>
                <w:rFonts w:cs="Arial"/>
                <w:color w:val="002060"/>
                <w:sz w:val="16"/>
                <w:szCs w:val="16"/>
                <w:lang w:val="ru-RU" w:bidi="th-TH"/>
              </w:rPr>
              <w:t xml:space="preserve"> </w:t>
            </w:r>
            <w:r w:rsidRPr="0068151C">
              <w:rPr>
                <w:rFonts w:cs="Arial"/>
                <w:color w:val="002060"/>
                <w:sz w:val="16"/>
                <w:szCs w:val="16"/>
                <w:lang w:bidi="th-TH"/>
              </w:rPr>
              <w:t>ICE</w:t>
            </w:r>
            <w:r w:rsidRPr="00C16C17">
              <w:rPr>
                <w:rFonts w:cs="Arial"/>
                <w:color w:val="002060"/>
                <w:sz w:val="16"/>
                <w:szCs w:val="16"/>
                <w:lang w:val="ru-RU" w:bidi="th-TH"/>
              </w:rPr>
              <w:t>/</w:t>
            </w:r>
            <w:r w:rsidRPr="0068151C">
              <w:rPr>
                <w:rFonts w:cs="Arial"/>
                <w:color w:val="002060"/>
                <w:sz w:val="16"/>
                <w:szCs w:val="16"/>
                <w:lang w:bidi="th-TH"/>
              </w:rPr>
              <w:t>WPIS</w:t>
            </w:r>
            <w:r w:rsidRPr="00C16C17">
              <w:rPr>
                <w:rFonts w:cs="Arial"/>
                <w:color w:val="002060"/>
                <w:sz w:val="16"/>
                <w:szCs w:val="16"/>
                <w:lang w:val="ru-RU" w:bidi="th-TH"/>
              </w:rPr>
              <w:t>:</w:t>
            </w:r>
          </w:p>
          <w:p w:rsidR="008F70C3" w:rsidRPr="008E2EE9" w:rsidRDefault="008F70C3" w:rsidP="00487C44">
            <w:pPr>
              <w:rPr>
                <w:rFonts w:cs="Arial"/>
                <w:color w:val="002060"/>
                <w:sz w:val="16"/>
                <w:szCs w:val="16"/>
                <w:lang w:val="ru-RU" w:bidi="th-TH"/>
              </w:rPr>
            </w:pPr>
            <w:r>
              <w:rPr>
                <w:rFonts w:cs="Arial"/>
                <w:color w:val="002060"/>
                <w:sz w:val="16"/>
                <w:szCs w:val="16"/>
                <w:lang w:val="ru-RU" w:bidi="th-TH"/>
              </w:rPr>
              <w:t>получено</w:t>
            </w:r>
            <w:r w:rsidRPr="008E2EE9">
              <w:rPr>
                <w:rFonts w:cs="Arial"/>
                <w:color w:val="002060"/>
                <w:sz w:val="16"/>
                <w:szCs w:val="16"/>
                <w:lang w:val="ru-RU" w:bidi="th-TH"/>
              </w:rPr>
              <w:t xml:space="preserve"> 284 </w:t>
            </w:r>
            <w:r>
              <w:rPr>
                <w:rFonts w:cs="Arial"/>
                <w:color w:val="002060"/>
                <w:sz w:val="16"/>
                <w:szCs w:val="16"/>
                <w:lang w:val="ru-RU" w:bidi="th-TH"/>
              </w:rPr>
              <w:t>поисковых</w:t>
            </w:r>
            <w:r w:rsidRPr="008E2EE9">
              <w:rPr>
                <w:rFonts w:cs="Arial"/>
                <w:color w:val="002060"/>
                <w:sz w:val="16"/>
                <w:szCs w:val="16"/>
                <w:lang w:val="ru-RU" w:bidi="th-TH"/>
              </w:rPr>
              <w:t xml:space="preserve"> </w:t>
            </w:r>
            <w:r>
              <w:rPr>
                <w:rFonts w:cs="Arial"/>
                <w:color w:val="002060"/>
                <w:sz w:val="16"/>
                <w:szCs w:val="16"/>
                <w:lang w:val="ru-RU" w:bidi="th-TH"/>
              </w:rPr>
              <w:t>запроса</w:t>
            </w:r>
            <w:r w:rsidRPr="008E2EE9">
              <w:rPr>
                <w:rFonts w:cs="Arial"/>
                <w:color w:val="002060"/>
                <w:sz w:val="16"/>
                <w:szCs w:val="16"/>
                <w:lang w:val="ru-RU" w:bidi="th-TH"/>
              </w:rPr>
              <w:t xml:space="preserve"> </w:t>
            </w:r>
            <w:r>
              <w:rPr>
                <w:rFonts w:cs="Arial"/>
                <w:color w:val="002060"/>
                <w:sz w:val="16"/>
                <w:szCs w:val="16"/>
                <w:lang w:val="ru-RU" w:bidi="th-TH"/>
              </w:rPr>
              <w:t>в</w:t>
            </w:r>
            <w:r w:rsidRPr="008E2EE9">
              <w:rPr>
                <w:rFonts w:cs="Arial"/>
                <w:color w:val="002060"/>
                <w:sz w:val="16"/>
                <w:szCs w:val="16"/>
                <w:lang w:val="ru-RU" w:bidi="th-TH"/>
              </w:rPr>
              <w:t xml:space="preserve"> 2011</w:t>
            </w:r>
            <w:r w:rsidRPr="008E2EE9">
              <w:rPr>
                <w:rFonts w:cs="Arial"/>
                <w:color w:val="002060"/>
                <w:sz w:val="16"/>
                <w:szCs w:val="16"/>
                <w:lang w:bidi="th-TH"/>
              </w:rPr>
              <w:t> </w:t>
            </w:r>
            <w:r>
              <w:rPr>
                <w:rFonts w:cs="Arial"/>
                <w:color w:val="002060"/>
                <w:sz w:val="16"/>
                <w:szCs w:val="16"/>
                <w:lang w:val="ru-RU" w:bidi="th-TH"/>
              </w:rPr>
              <w:t>г</w:t>
            </w:r>
            <w:r w:rsidRPr="008E2EE9">
              <w:rPr>
                <w:rFonts w:cs="Arial"/>
                <w:color w:val="002060"/>
                <w:sz w:val="16"/>
                <w:szCs w:val="16"/>
                <w:lang w:val="ru-RU" w:bidi="th-TH"/>
              </w:rPr>
              <w:t xml:space="preserve">. </w:t>
            </w:r>
            <w:r>
              <w:rPr>
                <w:rFonts w:cs="Arial"/>
                <w:color w:val="002060"/>
                <w:sz w:val="16"/>
                <w:szCs w:val="16"/>
                <w:lang w:val="ru-RU" w:bidi="th-TH"/>
              </w:rPr>
              <w:t>из</w:t>
            </w:r>
            <w:r w:rsidRPr="008E2EE9">
              <w:rPr>
                <w:rFonts w:cs="Arial"/>
                <w:color w:val="002060"/>
                <w:sz w:val="16"/>
                <w:szCs w:val="16"/>
                <w:lang w:val="ru-RU" w:bidi="th-TH"/>
              </w:rPr>
              <w:t xml:space="preserve"> 16 </w:t>
            </w:r>
            <w:r>
              <w:rPr>
                <w:rFonts w:cs="Arial"/>
                <w:color w:val="002060"/>
                <w:sz w:val="16"/>
                <w:szCs w:val="16"/>
                <w:lang w:val="ru-RU" w:bidi="th-TH"/>
              </w:rPr>
              <w:t xml:space="preserve">стран, в том числе </w:t>
            </w:r>
            <w:r w:rsidRPr="008E2EE9">
              <w:rPr>
                <w:rFonts w:cs="Arial"/>
                <w:color w:val="002060"/>
                <w:sz w:val="16"/>
                <w:szCs w:val="16"/>
                <w:lang w:val="ru-RU" w:bidi="th-TH"/>
              </w:rPr>
              <w:t xml:space="preserve">107 </w:t>
            </w:r>
            <w:r>
              <w:rPr>
                <w:rFonts w:cs="Arial"/>
                <w:color w:val="002060"/>
                <w:sz w:val="16"/>
                <w:szCs w:val="16"/>
                <w:lang w:val="ru-RU" w:bidi="th-TH"/>
              </w:rPr>
              <w:t xml:space="preserve">запросов на экспертизу </w:t>
            </w:r>
            <w:r w:rsidRPr="0068151C">
              <w:rPr>
                <w:rFonts w:cs="Arial"/>
                <w:color w:val="002060"/>
                <w:sz w:val="16"/>
                <w:szCs w:val="16"/>
                <w:lang w:bidi="th-TH"/>
              </w:rPr>
              <w:t>ICE</w:t>
            </w:r>
            <w:r w:rsidRPr="008E2EE9">
              <w:rPr>
                <w:rFonts w:cs="Arial"/>
                <w:color w:val="002060"/>
                <w:sz w:val="16"/>
                <w:szCs w:val="16"/>
                <w:lang w:val="ru-RU" w:bidi="th-TH"/>
              </w:rPr>
              <w:t xml:space="preserve"> </w:t>
            </w:r>
          </w:p>
          <w:p w:rsidR="008F70C3" w:rsidRPr="008E2EE9" w:rsidRDefault="008F70C3" w:rsidP="00487C44">
            <w:pPr>
              <w:rPr>
                <w:rFonts w:cs="Arial"/>
                <w:color w:val="002060"/>
                <w:sz w:val="8"/>
                <w:szCs w:val="8"/>
                <w:lang w:val="ru-RU" w:bidi="th-TH"/>
              </w:rPr>
            </w:pPr>
          </w:p>
          <w:p w:rsidR="008F70C3" w:rsidRPr="008048CC" w:rsidRDefault="008F70C3" w:rsidP="00487C44">
            <w:pPr>
              <w:rPr>
                <w:rFonts w:cs="Arial"/>
                <w:color w:val="002060"/>
                <w:sz w:val="16"/>
                <w:szCs w:val="16"/>
                <w:lang w:val="ru-RU" w:bidi="th-TH"/>
              </w:rPr>
            </w:pPr>
            <w:r>
              <w:rPr>
                <w:rFonts w:cs="Arial"/>
                <w:color w:val="002060"/>
                <w:sz w:val="16"/>
                <w:szCs w:val="16"/>
                <w:lang w:val="ru-RU" w:bidi="th-TH"/>
              </w:rPr>
              <w:t>Для</w:t>
            </w:r>
            <w:r w:rsidRPr="008048CC">
              <w:rPr>
                <w:rFonts w:cs="Arial"/>
                <w:color w:val="002060"/>
                <w:sz w:val="16"/>
                <w:szCs w:val="16"/>
                <w:lang w:val="ru-RU" w:bidi="th-TH"/>
              </w:rPr>
              <w:t xml:space="preserve"> </w:t>
            </w:r>
            <w:r>
              <w:rPr>
                <w:rFonts w:cs="Arial"/>
                <w:color w:val="002060"/>
                <w:sz w:val="16"/>
                <w:szCs w:val="16"/>
                <w:lang w:val="ru-RU" w:bidi="th-TH"/>
              </w:rPr>
              <w:t>ОПЛ</w:t>
            </w:r>
            <w:r w:rsidRPr="008048CC">
              <w:rPr>
                <w:rFonts w:cs="Arial"/>
                <w:color w:val="002060"/>
                <w:sz w:val="16"/>
                <w:szCs w:val="16"/>
                <w:lang w:val="ru-RU" w:bidi="th-TH"/>
              </w:rPr>
              <w:t>:</w:t>
            </w:r>
          </w:p>
          <w:p w:rsidR="008F70C3" w:rsidRPr="006B5E3C" w:rsidRDefault="008F70C3" w:rsidP="00487C44">
            <w:pPr>
              <w:rPr>
                <w:rFonts w:cs="Arial"/>
                <w:i/>
                <w:sz w:val="16"/>
                <w:szCs w:val="16"/>
                <w:lang w:val="ru-RU" w:bidi="th-TH"/>
              </w:rPr>
            </w:pPr>
            <w:r>
              <w:rPr>
                <w:rFonts w:cs="Arial"/>
                <w:color w:val="002060"/>
                <w:sz w:val="16"/>
                <w:szCs w:val="16"/>
                <w:lang w:val="ru-RU" w:bidi="th-TH"/>
              </w:rPr>
              <w:t>Сотрудничество</w:t>
            </w:r>
            <w:r w:rsidRPr="006B5E3C">
              <w:rPr>
                <w:rFonts w:cs="Arial"/>
                <w:color w:val="002060"/>
                <w:sz w:val="16"/>
                <w:szCs w:val="16"/>
                <w:lang w:val="ru-RU" w:bidi="th-TH"/>
              </w:rPr>
              <w:t xml:space="preserve">:  </w:t>
            </w:r>
            <w:r>
              <w:rPr>
                <w:rFonts w:cs="Arial"/>
                <w:color w:val="002060"/>
                <w:sz w:val="16"/>
                <w:szCs w:val="16"/>
                <w:lang w:val="ru-RU" w:bidi="th-TH"/>
              </w:rPr>
              <w:t>около</w:t>
            </w:r>
            <w:r w:rsidRPr="006B5E3C">
              <w:rPr>
                <w:rFonts w:cs="Arial"/>
                <w:color w:val="002060"/>
                <w:sz w:val="16"/>
                <w:szCs w:val="16"/>
                <w:lang w:val="ru-RU" w:bidi="th-TH"/>
              </w:rPr>
              <w:t xml:space="preserve"> 20</w:t>
            </w:r>
            <w:r>
              <w:rPr>
                <w:rFonts w:cs="Arial"/>
                <w:color w:val="002060"/>
                <w:sz w:val="16"/>
                <w:szCs w:val="16"/>
                <w:lang w:val="ru-RU" w:bidi="th-TH"/>
              </w:rPr>
              <w:t xml:space="preserve"> партнеров. Число уникальных просмотров страниц – </w:t>
            </w:r>
            <w:r w:rsidRPr="006B5E3C">
              <w:rPr>
                <w:rFonts w:cs="Arial"/>
                <w:color w:val="002060"/>
                <w:sz w:val="16"/>
                <w:szCs w:val="16"/>
                <w:lang w:val="ru-RU" w:bidi="th-TH"/>
              </w:rPr>
              <w:t>2</w:t>
            </w:r>
            <w:r>
              <w:rPr>
                <w:rFonts w:cs="Arial"/>
                <w:color w:val="002060"/>
                <w:sz w:val="16"/>
                <w:szCs w:val="16"/>
                <w:lang w:val="ru-RU" w:bidi="th-TH"/>
              </w:rPr>
              <w:t> </w:t>
            </w:r>
            <w:r w:rsidRPr="006B5E3C">
              <w:rPr>
                <w:rFonts w:cs="Arial"/>
                <w:color w:val="002060"/>
                <w:sz w:val="16"/>
                <w:szCs w:val="16"/>
                <w:lang w:val="ru-RU" w:bidi="th-TH"/>
              </w:rPr>
              <w:t>000;</w:t>
            </w:r>
            <w:r>
              <w:rPr>
                <w:rFonts w:cs="Arial"/>
                <w:color w:val="002060"/>
                <w:sz w:val="16"/>
                <w:szCs w:val="16"/>
                <w:lang w:val="ru-RU" w:bidi="th-TH"/>
              </w:rPr>
              <w:t xml:space="preserve"> Число скачиваний – 1 </w:t>
            </w:r>
            <w:r w:rsidRPr="006B5E3C">
              <w:rPr>
                <w:rFonts w:cs="Arial"/>
                <w:color w:val="002060"/>
                <w:sz w:val="16"/>
                <w:szCs w:val="16"/>
                <w:lang w:val="ru-RU" w:bidi="th-TH"/>
              </w:rPr>
              <w:t>500</w:t>
            </w:r>
          </w:p>
          <w:p w:rsidR="008F70C3" w:rsidRPr="006B5E3C" w:rsidRDefault="008F70C3" w:rsidP="00487C44">
            <w:pPr>
              <w:rPr>
                <w:rFonts w:cs="Arial"/>
                <w:i/>
                <w:sz w:val="8"/>
                <w:szCs w:val="8"/>
                <w:lang w:val="ru-RU" w:bidi="th-TH"/>
              </w:rPr>
            </w:pPr>
          </w:p>
          <w:p w:rsidR="008F70C3" w:rsidRPr="0000739A" w:rsidRDefault="008F70C3" w:rsidP="00487C44">
            <w:pPr>
              <w:rPr>
                <w:rFonts w:cs="Arial"/>
                <w:sz w:val="16"/>
                <w:szCs w:val="16"/>
                <w:lang w:val="ru-RU"/>
              </w:rPr>
            </w:pPr>
            <w:r>
              <w:rPr>
                <w:rFonts w:cs="Arial"/>
                <w:i/>
                <w:sz w:val="16"/>
                <w:szCs w:val="16"/>
                <w:lang w:val="ru-RU"/>
              </w:rPr>
              <w:t>Исходный базовый показатель (Программа и бюджет на 2012-2013 гг.)</w:t>
            </w:r>
            <w:r w:rsidRPr="0000739A">
              <w:rPr>
                <w:rFonts w:cs="Arial"/>
                <w:i/>
                <w:sz w:val="16"/>
                <w:szCs w:val="16"/>
                <w:lang w:val="ru-RU"/>
              </w:rPr>
              <w:t>:</w:t>
            </w:r>
          </w:p>
          <w:p w:rsidR="008F70C3" w:rsidRPr="005A1F88" w:rsidRDefault="008F70C3" w:rsidP="00487C44">
            <w:pPr>
              <w:rPr>
                <w:rFonts w:cs="Arial"/>
                <w:sz w:val="16"/>
                <w:szCs w:val="16"/>
                <w:lang w:val="ru-RU"/>
              </w:rPr>
            </w:pPr>
            <w:r w:rsidRPr="005A1F88">
              <w:rPr>
                <w:rFonts w:cs="Arial"/>
                <w:sz w:val="16"/>
                <w:szCs w:val="16"/>
                <w:lang w:val="ru-RU"/>
              </w:rPr>
              <w:t>Будут определены в конце 2011</w:t>
            </w:r>
            <w:r>
              <w:rPr>
                <w:rFonts w:cs="Arial"/>
                <w:sz w:val="16"/>
                <w:szCs w:val="16"/>
              </w:rPr>
              <w:t> </w:t>
            </w:r>
            <w:r w:rsidRPr="005A1F88">
              <w:rPr>
                <w:rFonts w:cs="Arial"/>
                <w:sz w:val="16"/>
                <w:szCs w:val="16"/>
                <w:lang w:val="ru-RU"/>
              </w:rPr>
              <w:t>г.</w:t>
            </w:r>
          </w:p>
        </w:tc>
        <w:tc>
          <w:tcPr>
            <w:tcW w:w="874" w:type="pct"/>
            <w:tcMar>
              <w:top w:w="110" w:type="dxa"/>
            </w:tcMar>
          </w:tcPr>
          <w:p w:rsidR="008F70C3" w:rsidRPr="005A1F88" w:rsidRDefault="008F70C3" w:rsidP="00487C44">
            <w:pPr>
              <w:rPr>
                <w:rFonts w:cs="Arial"/>
                <w:i/>
                <w:sz w:val="16"/>
                <w:szCs w:val="16"/>
                <w:lang w:val="ru-RU"/>
              </w:rPr>
            </w:pPr>
            <w:r w:rsidRPr="005A1F88">
              <w:rPr>
                <w:rFonts w:cs="Arial"/>
                <w:sz w:val="16"/>
                <w:szCs w:val="16"/>
                <w:lang w:val="ru-RU"/>
              </w:rPr>
              <w:t>Будут определены в конце 2011</w:t>
            </w:r>
            <w:r>
              <w:rPr>
                <w:rFonts w:cs="Arial"/>
                <w:sz w:val="16"/>
                <w:szCs w:val="16"/>
              </w:rPr>
              <w:t> </w:t>
            </w:r>
            <w:r w:rsidRPr="005A1F88">
              <w:rPr>
                <w:rFonts w:cs="Arial"/>
                <w:sz w:val="16"/>
                <w:szCs w:val="16"/>
                <w:lang w:val="ru-RU"/>
              </w:rPr>
              <w:t>г.</w:t>
            </w:r>
          </w:p>
        </w:tc>
        <w:tc>
          <w:tcPr>
            <w:tcW w:w="1699" w:type="pct"/>
            <w:shd w:val="clear" w:color="auto" w:fill="FFFFFF"/>
            <w:tcMar>
              <w:top w:w="110" w:type="dxa"/>
            </w:tcMar>
          </w:tcPr>
          <w:p w:rsidR="008F70C3" w:rsidRPr="008E2EE9" w:rsidRDefault="008F70C3" w:rsidP="00487C44">
            <w:pPr>
              <w:rPr>
                <w:rFonts w:cs="Arial"/>
                <w:sz w:val="16"/>
                <w:szCs w:val="16"/>
                <w:lang w:val="ru-RU" w:bidi="th-TH"/>
              </w:rPr>
            </w:pPr>
            <w:r>
              <w:rPr>
                <w:rFonts w:cs="Arial"/>
                <w:sz w:val="16"/>
                <w:szCs w:val="16"/>
                <w:lang w:val="ru-RU" w:bidi="th-TH"/>
              </w:rPr>
              <w:t>Для</w:t>
            </w:r>
            <w:r w:rsidRPr="008E2EE9">
              <w:rPr>
                <w:rFonts w:cs="Arial"/>
                <w:sz w:val="16"/>
                <w:szCs w:val="16"/>
                <w:lang w:val="ru-RU" w:bidi="th-TH"/>
              </w:rPr>
              <w:t xml:space="preserve"> </w:t>
            </w:r>
            <w:r>
              <w:rPr>
                <w:rFonts w:cs="Arial"/>
                <w:sz w:val="16"/>
                <w:szCs w:val="16"/>
                <w:lang w:val="ru-RU" w:bidi="th-TH"/>
              </w:rPr>
              <w:t>услуг</w:t>
            </w:r>
            <w:r w:rsidRPr="008E2EE9">
              <w:rPr>
                <w:rFonts w:cs="Arial"/>
                <w:sz w:val="16"/>
                <w:szCs w:val="16"/>
                <w:lang w:val="ru-RU" w:bidi="th-TH"/>
              </w:rPr>
              <w:t xml:space="preserve">  </w:t>
            </w:r>
            <w:r w:rsidRPr="0068151C">
              <w:rPr>
                <w:rFonts w:cs="Arial"/>
                <w:sz w:val="16"/>
                <w:szCs w:val="16"/>
                <w:lang w:bidi="th-TH"/>
              </w:rPr>
              <w:t>ICE</w:t>
            </w:r>
            <w:r w:rsidRPr="008E2EE9">
              <w:rPr>
                <w:rFonts w:cs="Arial"/>
                <w:sz w:val="16"/>
                <w:szCs w:val="16"/>
                <w:lang w:val="ru-RU" w:bidi="th-TH"/>
              </w:rPr>
              <w:t>/</w:t>
            </w:r>
            <w:r w:rsidRPr="0068151C">
              <w:rPr>
                <w:rFonts w:cs="Arial"/>
                <w:sz w:val="16"/>
                <w:szCs w:val="16"/>
                <w:lang w:bidi="th-TH"/>
              </w:rPr>
              <w:t>WPIS</w:t>
            </w:r>
            <w:r w:rsidRPr="008E2EE9">
              <w:rPr>
                <w:rFonts w:cs="Arial"/>
                <w:sz w:val="16"/>
                <w:szCs w:val="16"/>
                <w:lang w:val="ru-RU" w:bidi="th-TH"/>
              </w:rPr>
              <w:t xml:space="preserve">:  </w:t>
            </w:r>
            <w:r>
              <w:rPr>
                <w:rFonts w:cs="Arial"/>
                <w:sz w:val="16"/>
                <w:szCs w:val="16"/>
                <w:lang w:val="ru-RU" w:bidi="th-TH"/>
              </w:rPr>
              <w:t>получено</w:t>
            </w:r>
            <w:r w:rsidRPr="008E2EE9">
              <w:rPr>
                <w:rFonts w:cs="Arial"/>
                <w:sz w:val="16"/>
                <w:szCs w:val="16"/>
                <w:lang w:val="ru-RU" w:bidi="th-TH"/>
              </w:rPr>
              <w:t xml:space="preserve"> 435 </w:t>
            </w:r>
            <w:r>
              <w:rPr>
                <w:rFonts w:cs="Arial"/>
                <w:sz w:val="16"/>
                <w:szCs w:val="16"/>
                <w:lang w:val="ru-RU" w:bidi="th-TH"/>
              </w:rPr>
              <w:t>поисковых</w:t>
            </w:r>
            <w:r w:rsidRPr="008E2EE9">
              <w:rPr>
                <w:rFonts w:cs="Arial"/>
                <w:sz w:val="16"/>
                <w:szCs w:val="16"/>
                <w:lang w:val="ru-RU" w:bidi="th-TH"/>
              </w:rPr>
              <w:t xml:space="preserve"> </w:t>
            </w:r>
            <w:r>
              <w:rPr>
                <w:rFonts w:cs="Arial"/>
                <w:sz w:val="16"/>
                <w:szCs w:val="16"/>
                <w:lang w:val="ru-RU" w:bidi="th-TH"/>
              </w:rPr>
              <w:t>запросов</w:t>
            </w:r>
            <w:r w:rsidRPr="008E2EE9">
              <w:rPr>
                <w:rFonts w:cs="Arial"/>
                <w:sz w:val="16"/>
                <w:szCs w:val="16"/>
                <w:lang w:val="ru-RU" w:bidi="th-TH"/>
              </w:rPr>
              <w:t xml:space="preserve"> </w:t>
            </w:r>
            <w:r>
              <w:rPr>
                <w:rFonts w:cs="Arial"/>
                <w:sz w:val="16"/>
                <w:szCs w:val="16"/>
                <w:lang w:val="ru-RU" w:bidi="th-TH"/>
              </w:rPr>
              <w:t>в</w:t>
            </w:r>
            <w:r w:rsidRPr="008E2EE9">
              <w:rPr>
                <w:rFonts w:cs="Arial"/>
                <w:sz w:val="16"/>
                <w:szCs w:val="16"/>
                <w:lang w:val="ru-RU" w:bidi="th-TH"/>
              </w:rPr>
              <w:t xml:space="preserve"> 201</w:t>
            </w:r>
            <w:r>
              <w:rPr>
                <w:rFonts w:cs="Arial"/>
                <w:sz w:val="16"/>
                <w:szCs w:val="16"/>
                <w:lang w:val="ru-RU" w:bidi="th-TH"/>
              </w:rPr>
              <w:t>2-20</w:t>
            </w:r>
            <w:r w:rsidRPr="008E2EE9">
              <w:rPr>
                <w:rFonts w:cs="Arial"/>
                <w:sz w:val="16"/>
                <w:szCs w:val="16"/>
                <w:lang w:val="ru-RU" w:bidi="th-TH"/>
              </w:rPr>
              <w:t xml:space="preserve">13 </w:t>
            </w:r>
            <w:r>
              <w:rPr>
                <w:rFonts w:cs="Arial"/>
                <w:sz w:val="16"/>
                <w:szCs w:val="16"/>
                <w:lang w:val="ru-RU" w:bidi="th-TH"/>
              </w:rPr>
              <w:t>гг</w:t>
            </w:r>
            <w:r w:rsidRPr="008E2EE9">
              <w:rPr>
                <w:rFonts w:cs="Arial"/>
                <w:sz w:val="16"/>
                <w:szCs w:val="16"/>
                <w:lang w:val="ru-RU" w:bidi="th-TH"/>
              </w:rPr>
              <w:t>.</w:t>
            </w:r>
            <w:r>
              <w:rPr>
                <w:rFonts w:cs="Arial"/>
                <w:sz w:val="16"/>
                <w:szCs w:val="16"/>
                <w:lang w:val="ru-RU" w:bidi="th-TH"/>
              </w:rPr>
              <w:t xml:space="preserve"> из </w:t>
            </w:r>
            <w:r w:rsidRPr="008E2EE9">
              <w:rPr>
                <w:rFonts w:cs="Arial"/>
                <w:sz w:val="16"/>
                <w:szCs w:val="16"/>
                <w:lang w:val="ru-RU" w:bidi="th-TH"/>
              </w:rPr>
              <w:t>19</w:t>
            </w:r>
            <w:r>
              <w:rPr>
                <w:rFonts w:cs="Arial"/>
                <w:sz w:val="16"/>
                <w:szCs w:val="16"/>
                <w:lang w:bidi="th-TH"/>
              </w:rPr>
              <w:t> </w:t>
            </w:r>
            <w:r>
              <w:rPr>
                <w:rFonts w:cs="Arial"/>
                <w:sz w:val="16"/>
                <w:szCs w:val="16"/>
                <w:lang w:val="ru-RU" w:bidi="th-TH"/>
              </w:rPr>
              <w:t>стран</w:t>
            </w:r>
            <w:r w:rsidRPr="008E2EE9">
              <w:rPr>
                <w:rFonts w:cs="Arial"/>
                <w:sz w:val="16"/>
                <w:szCs w:val="16"/>
                <w:lang w:val="ru-RU" w:bidi="th-TH"/>
              </w:rPr>
              <w:t xml:space="preserve">, </w:t>
            </w:r>
            <w:r>
              <w:rPr>
                <w:rFonts w:cs="Arial"/>
                <w:sz w:val="16"/>
                <w:szCs w:val="16"/>
                <w:lang w:val="ru-RU" w:bidi="th-TH"/>
              </w:rPr>
              <w:t xml:space="preserve">в том числе </w:t>
            </w:r>
            <w:r w:rsidRPr="008E2EE9">
              <w:rPr>
                <w:rFonts w:cs="Arial"/>
                <w:sz w:val="16"/>
                <w:szCs w:val="16"/>
                <w:lang w:val="ru-RU" w:bidi="th-TH"/>
              </w:rPr>
              <w:t xml:space="preserve">214 </w:t>
            </w:r>
            <w:r>
              <w:rPr>
                <w:rFonts w:cs="Arial"/>
                <w:sz w:val="16"/>
                <w:szCs w:val="16"/>
                <w:lang w:val="ru-RU" w:bidi="th-TH"/>
              </w:rPr>
              <w:t xml:space="preserve">запросов на экспертизу </w:t>
            </w:r>
            <w:r w:rsidRPr="0068151C">
              <w:rPr>
                <w:rFonts w:cs="Arial"/>
                <w:sz w:val="16"/>
                <w:szCs w:val="16"/>
                <w:lang w:bidi="th-TH"/>
              </w:rPr>
              <w:t>ICE</w:t>
            </w:r>
            <w:r w:rsidRPr="008E2EE9">
              <w:rPr>
                <w:rFonts w:cs="Arial"/>
                <w:sz w:val="16"/>
                <w:szCs w:val="16"/>
                <w:lang w:val="ru-RU" w:bidi="th-TH"/>
              </w:rPr>
              <w:t>.</w:t>
            </w:r>
          </w:p>
          <w:p w:rsidR="008F70C3" w:rsidRPr="008E2EE9" w:rsidRDefault="008F70C3" w:rsidP="00487C44">
            <w:pPr>
              <w:rPr>
                <w:rFonts w:cs="Arial"/>
                <w:sz w:val="16"/>
                <w:szCs w:val="16"/>
                <w:lang w:val="ru-RU" w:bidi="th-TH"/>
              </w:rPr>
            </w:pPr>
          </w:p>
          <w:p w:rsidR="008F70C3" w:rsidRPr="0068151C" w:rsidRDefault="008F70C3" w:rsidP="00487C44">
            <w:pPr>
              <w:rPr>
                <w:rFonts w:cs="Arial"/>
                <w:sz w:val="16"/>
                <w:szCs w:val="16"/>
              </w:rPr>
            </w:pPr>
            <w:r>
              <w:rPr>
                <w:rFonts w:cs="Arial"/>
                <w:sz w:val="16"/>
                <w:szCs w:val="16"/>
                <w:lang w:val="ru-RU"/>
              </w:rPr>
              <w:t>Для ОПЛ</w:t>
            </w:r>
            <w:r w:rsidRPr="0068151C">
              <w:rPr>
                <w:rFonts w:cs="Arial"/>
                <w:sz w:val="16"/>
                <w:szCs w:val="16"/>
              </w:rPr>
              <w:t xml:space="preserve">:  </w:t>
            </w:r>
          </w:p>
          <w:p w:rsidR="008F70C3" w:rsidRPr="006B5E3C" w:rsidRDefault="008F70C3" w:rsidP="00487C44">
            <w:pPr>
              <w:rPr>
                <w:rFonts w:cs="Arial"/>
                <w:sz w:val="16"/>
                <w:szCs w:val="16"/>
                <w:lang w:val="ru-RU"/>
              </w:rPr>
            </w:pPr>
            <w:r>
              <w:rPr>
                <w:rFonts w:cs="Arial"/>
                <w:sz w:val="16"/>
                <w:szCs w:val="16"/>
                <w:lang w:val="ru-RU"/>
              </w:rPr>
              <w:t>Сотрудничество</w:t>
            </w:r>
            <w:r w:rsidRPr="0068151C">
              <w:rPr>
                <w:rFonts w:cs="Arial"/>
                <w:sz w:val="16"/>
                <w:szCs w:val="16"/>
              </w:rPr>
              <w:t xml:space="preserve">: </w:t>
            </w:r>
            <w:r>
              <w:rPr>
                <w:rFonts w:cs="Arial"/>
                <w:sz w:val="16"/>
                <w:szCs w:val="16"/>
                <w:lang w:val="ru-RU"/>
              </w:rPr>
              <w:t xml:space="preserve">около </w:t>
            </w:r>
            <w:r w:rsidRPr="0068151C">
              <w:rPr>
                <w:rFonts w:cs="Arial"/>
                <w:sz w:val="16"/>
                <w:szCs w:val="16"/>
              </w:rPr>
              <w:t>20</w:t>
            </w:r>
            <w:r>
              <w:rPr>
                <w:rFonts w:cs="Arial"/>
                <w:sz w:val="16"/>
                <w:szCs w:val="16"/>
                <w:lang w:val="ru-RU"/>
              </w:rPr>
              <w:t> партнеров</w:t>
            </w:r>
          </w:p>
          <w:p w:rsidR="008F70C3" w:rsidRPr="006B5E3C" w:rsidRDefault="008F70C3" w:rsidP="008F70C3">
            <w:pPr>
              <w:pStyle w:val="ListParagraph"/>
              <w:numPr>
                <w:ilvl w:val="0"/>
                <w:numId w:val="20"/>
              </w:numPr>
              <w:rPr>
                <w:rFonts w:cs="Arial"/>
                <w:sz w:val="16"/>
                <w:szCs w:val="16"/>
                <w:lang w:val="ru-RU"/>
              </w:rPr>
            </w:pPr>
            <w:r>
              <w:rPr>
                <w:rFonts w:cs="Arial"/>
                <w:sz w:val="16"/>
                <w:szCs w:val="16"/>
                <w:lang w:val="ru-RU"/>
              </w:rPr>
              <w:t>Число уникальных просмотров страниц</w:t>
            </w:r>
            <w:r w:rsidRPr="006B5E3C">
              <w:rPr>
                <w:rFonts w:cs="Arial"/>
                <w:sz w:val="16"/>
                <w:szCs w:val="16"/>
                <w:lang w:val="ru-RU"/>
              </w:rPr>
              <w:t xml:space="preserve"> 19</w:t>
            </w:r>
            <w:r>
              <w:rPr>
                <w:rFonts w:cs="Arial"/>
                <w:sz w:val="16"/>
                <w:szCs w:val="16"/>
                <w:lang w:val="ru-RU"/>
              </w:rPr>
              <w:t> </w:t>
            </w:r>
            <w:r w:rsidRPr="006B5E3C">
              <w:rPr>
                <w:rFonts w:cs="Arial"/>
                <w:sz w:val="16"/>
                <w:szCs w:val="16"/>
                <w:lang w:val="ru-RU"/>
              </w:rPr>
              <w:t>401 (</w:t>
            </w:r>
            <w:r>
              <w:rPr>
                <w:rFonts w:cs="Arial"/>
                <w:sz w:val="16"/>
                <w:szCs w:val="16"/>
                <w:lang w:val="ru-RU"/>
              </w:rPr>
              <w:t>уникальные клики</w:t>
            </w:r>
            <w:r w:rsidRPr="006B5E3C">
              <w:rPr>
                <w:rFonts w:cs="Arial"/>
                <w:sz w:val="16"/>
                <w:szCs w:val="16"/>
                <w:lang w:val="ru-RU"/>
              </w:rPr>
              <w:t xml:space="preserve">) </w:t>
            </w:r>
          </w:p>
          <w:p w:rsidR="008F70C3" w:rsidRPr="0068151C" w:rsidRDefault="008F70C3" w:rsidP="008F70C3">
            <w:pPr>
              <w:pStyle w:val="ListParagraph"/>
              <w:numPr>
                <w:ilvl w:val="0"/>
                <w:numId w:val="20"/>
              </w:numPr>
              <w:rPr>
                <w:rFonts w:cs="Arial"/>
                <w:sz w:val="16"/>
                <w:szCs w:val="16"/>
              </w:rPr>
            </w:pPr>
            <w:r>
              <w:rPr>
                <w:rFonts w:cs="Arial"/>
                <w:sz w:val="16"/>
                <w:szCs w:val="16"/>
                <w:lang w:val="ru-RU"/>
              </w:rPr>
              <w:t xml:space="preserve">Число скачиваний </w:t>
            </w:r>
            <w:r>
              <w:rPr>
                <w:rFonts w:cs="Arial"/>
                <w:sz w:val="16"/>
                <w:szCs w:val="16"/>
              </w:rPr>
              <w:t>26</w:t>
            </w:r>
            <w:r>
              <w:rPr>
                <w:rFonts w:cs="Arial"/>
                <w:sz w:val="16"/>
                <w:szCs w:val="16"/>
                <w:lang w:val="ru-RU"/>
              </w:rPr>
              <w:t> </w:t>
            </w:r>
            <w:r w:rsidRPr="0068151C">
              <w:rPr>
                <w:rFonts w:cs="Arial"/>
                <w:sz w:val="16"/>
                <w:szCs w:val="16"/>
              </w:rPr>
              <w:t xml:space="preserve">487 (PDF) </w:t>
            </w:r>
          </w:p>
          <w:p w:rsidR="008F70C3" w:rsidRPr="002C7E7E" w:rsidRDefault="008F70C3" w:rsidP="008F70C3">
            <w:pPr>
              <w:pStyle w:val="ListParagraph"/>
              <w:numPr>
                <w:ilvl w:val="0"/>
                <w:numId w:val="20"/>
              </w:numPr>
              <w:rPr>
                <w:rFonts w:cs="Arial"/>
                <w:sz w:val="16"/>
                <w:szCs w:val="16"/>
                <w:lang w:val="ru-RU"/>
              </w:rPr>
            </w:pPr>
            <w:r>
              <w:rPr>
                <w:rFonts w:cs="Arial"/>
                <w:sz w:val="16"/>
                <w:szCs w:val="16"/>
                <w:lang w:val="ru-RU"/>
              </w:rPr>
              <w:t>ОПЛ</w:t>
            </w:r>
            <w:r w:rsidRPr="002C7E7E">
              <w:rPr>
                <w:rFonts w:cs="Arial"/>
                <w:sz w:val="16"/>
                <w:szCs w:val="16"/>
                <w:lang w:val="ru-RU"/>
              </w:rPr>
              <w:t xml:space="preserve"> </w:t>
            </w:r>
            <w:r>
              <w:rPr>
                <w:rFonts w:cs="Arial"/>
                <w:sz w:val="16"/>
                <w:szCs w:val="16"/>
                <w:lang w:val="ru-RU"/>
              </w:rPr>
              <w:t>по</w:t>
            </w:r>
            <w:r w:rsidRPr="002C7E7E">
              <w:rPr>
                <w:rFonts w:cs="Arial"/>
                <w:sz w:val="16"/>
                <w:szCs w:val="16"/>
                <w:lang w:val="ru-RU"/>
              </w:rPr>
              <w:t xml:space="preserve"> </w:t>
            </w:r>
            <w:r>
              <w:rPr>
                <w:rFonts w:cs="Arial"/>
                <w:sz w:val="16"/>
                <w:szCs w:val="16"/>
                <w:lang w:val="ru-RU"/>
              </w:rPr>
              <w:t>электронным</w:t>
            </w:r>
            <w:r w:rsidRPr="002C7E7E">
              <w:rPr>
                <w:rFonts w:cs="Arial"/>
                <w:sz w:val="16"/>
                <w:szCs w:val="16"/>
                <w:lang w:val="ru-RU"/>
              </w:rPr>
              <w:t xml:space="preserve"> </w:t>
            </w:r>
            <w:r>
              <w:rPr>
                <w:rFonts w:cs="Arial"/>
                <w:sz w:val="16"/>
                <w:szCs w:val="16"/>
                <w:lang w:val="ru-RU"/>
              </w:rPr>
              <w:t>отходам</w:t>
            </w:r>
            <w:r w:rsidRPr="002C7E7E">
              <w:rPr>
                <w:rFonts w:cs="Arial"/>
                <w:sz w:val="16"/>
                <w:szCs w:val="16"/>
                <w:lang w:val="ru-RU"/>
              </w:rPr>
              <w:t xml:space="preserve"> </w:t>
            </w:r>
            <w:r>
              <w:rPr>
                <w:rFonts w:cs="Arial"/>
                <w:sz w:val="16"/>
                <w:szCs w:val="16"/>
                <w:lang w:val="ru-RU"/>
              </w:rPr>
              <w:t>опубликован</w:t>
            </w:r>
            <w:r w:rsidRPr="002C7E7E">
              <w:rPr>
                <w:rFonts w:cs="Arial"/>
                <w:sz w:val="16"/>
                <w:szCs w:val="16"/>
                <w:lang w:val="ru-RU"/>
              </w:rPr>
              <w:t xml:space="preserve"> 12</w:t>
            </w:r>
            <w:r w:rsidRPr="002C7E7E">
              <w:rPr>
                <w:rFonts w:cs="Arial"/>
                <w:sz w:val="16"/>
                <w:szCs w:val="16"/>
              </w:rPr>
              <w:t> </w:t>
            </w:r>
            <w:r>
              <w:rPr>
                <w:rFonts w:cs="Arial"/>
                <w:sz w:val="16"/>
                <w:szCs w:val="16"/>
                <w:lang w:val="ru-RU"/>
              </w:rPr>
              <w:t>декабря</w:t>
            </w:r>
            <w:r w:rsidRPr="002C7E7E">
              <w:rPr>
                <w:rFonts w:cs="Arial"/>
                <w:sz w:val="16"/>
                <w:szCs w:val="16"/>
                <w:lang w:val="ru-RU"/>
              </w:rPr>
              <w:t xml:space="preserve"> 2013</w:t>
            </w:r>
            <w:r w:rsidRPr="002C7E7E">
              <w:rPr>
                <w:rFonts w:cs="Arial"/>
                <w:sz w:val="16"/>
                <w:szCs w:val="16"/>
              </w:rPr>
              <w:t> </w:t>
            </w:r>
            <w:r>
              <w:rPr>
                <w:rFonts w:cs="Arial"/>
                <w:sz w:val="16"/>
                <w:szCs w:val="16"/>
                <w:lang w:val="ru-RU"/>
              </w:rPr>
              <w:t>г</w:t>
            </w:r>
            <w:r w:rsidRPr="002C7E7E">
              <w:rPr>
                <w:rFonts w:cs="Arial"/>
                <w:sz w:val="16"/>
                <w:szCs w:val="16"/>
                <w:lang w:val="ru-RU"/>
              </w:rPr>
              <w:t>.,</w:t>
            </w:r>
            <w:r>
              <w:rPr>
                <w:rFonts w:cs="Arial"/>
                <w:sz w:val="16"/>
                <w:szCs w:val="16"/>
                <w:lang w:val="ru-RU"/>
              </w:rPr>
              <w:t xml:space="preserve"> набрано </w:t>
            </w:r>
            <w:r w:rsidRPr="002C7E7E">
              <w:rPr>
                <w:rFonts w:cs="Arial"/>
                <w:sz w:val="16"/>
                <w:szCs w:val="16"/>
                <w:lang w:val="ru-RU"/>
              </w:rPr>
              <w:t>1</w:t>
            </w:r>
            <w:r>
              <w:rPr>
                <w:rFonts w:cs="Arial"/>
                <w:sz w:val="16"/>
                <w:szCs w:val="16"/>
                <w:lang w:val="ru-RU"/>
              </w:rPr>
              <w:t> </w:t>
            </w:r>
            <w:r w:rsidRPr="002C7E7E">
              <w:rPr>
                <w:rFonts w:cs="Arial"/>
                <w:sz w:val="16"/>
                <w:szCs w:val="16"/>
                <w:lang w:val="ru-RU"/>
              </w:rPr>
              <w:t>000</w:t>
            </w:r>
            <w:r>
              <w:rPr>
                <w:rFonts w:cs="Arial"/>
                <w:sz w:val="16"/>
                <w:szCs w:val="16"/>
                <w:lang w:val="ru-RU"/>
              </w:rPr>
              <w:t> просмотров за две недели</w:t>
            </w:r>
            <w:r w:rsidRPr="002C7E7E">
              <w:rPr>
                <w:rFonts w:cs="Arial"/>
                <w:sz w:val="16"/>
                <w:szCs w:val="16"/>
                <w:lang w:val="ru-RU"/>
              </w:rPr>
              <w:t>.</w:t>
            </w:r>
          </w:p>
        </w:tc>
        <w:tc>
          <w:tcPr>
            <w:tcW w:w="682" w:type="pct"/>
            <w:tcMar>
              <w:top w:w="110" w:type="dxa"/>
            </w:tcMar>
          </w:tcPr>
          <w:p w:rsidR="008F70C3" w:rsidRPr="009357B0" w:rsidRDefault="008F70C3" w:rsidP="00487C44">
            <w:pPr>
              <w:keepNext/>
              <w:keepLines/>
              <w:jc w:val="center"/>
              <w:rPr>
                <w:rFonts w:cs="Arial"/>
                <w:bCs/>
                <w:color w:val="808080" w:themeColor="background1" w:themeShade="80"/>
                <w:sz w:val="16"/>
                <w:szCs w:val="16"/>
                <w:lang w:val="ru-RU"/>
              </w:rPr>
            </w:pPr>
            <w:r w:rsidRPr="009357B0">
              <w:rPr>
                <w:rFonts w:cs="Arial"/>
                <w:bCs/>
                <w:color w:val="808080" w:themeColor="background1" w:themeShade="80"/>
                <w:sz w:val="16"/>
                <w:szCs w:val="16"/>
                <w:lang w:val="ru-RU"/>
              </w:rPr>
              <w:t>Не подлежит оценке</w:t>
            </w:r>
            <w:r w:rsidRPr="009357B0" w:rsidDel="003E3A37">
              <w:rPr>
                <w:rFonts w:cs="Arial"/>
                <w:bCs/>
                <w:color w:val="808080" w:themeColor="background1" w:themeShade="80"/>
                <w:sz w:val="16"/>
                <w:szCs w:val="16"/>
                <w:lang w:val="ru-RU"/>
              </w:rPr>
              <w:t xml:space="preserve"> </w:t>
            </w:r>
          </w:p>
          <w:p w:rsidR="008F70C3" w:rsidRPr="0074340E" w:rsidRDefault="008F70C3" w:rsidP="00487C44">
            <w:pPr>
              <w:keepNext/>
              <w:keepLines/>
              <w:jc w:val="center"/>
              <w:rPr>
                <w:rFonts w:cs="Arial"/>
                <w:bCs/>
                <w:color w:val="404040"/>
                <w:sz w:val="16"/>
                <w:szCs w:val="16"/>
                <w:lang w:val="ru-RU"/>
              </w:rPr>
            </w:pPr>
          </w:p>
          <w:p w:rsidR="008F70C3" w:rsidRPr="0074340E" w:rsidRDefault="008F70C3" w:rsidP="00487C44">
            <w:pPr>
              <w:keepNext/>
              <w:keepLines/>
              <w:jc w:val="center"/>
              <w:rPr>
                <w:rFonts w:cs="Arial"/>
                <w:bCs/>
                <w:color w:val="404040"/>
                <w:sz w:val="16"/>
                <w:szCs w:val="16"/>
                <w:lang w:val="ru-RU"/>
              </w:rPr>
            </w:pPr>
          </w:p>
          <w:p w:rsidR="008F70C3" w:rsidRPr="0074340E" w:rsidRDefault="008F70C3" w:rsidP="00487C44">
            <w:pPr>
              <w:keepNext/>
              <w:keepLines/>
              <w:jc w:val="center"/>
              <w:rPr>
                <w:rFonts w:cs="Arial"/>
                <w:bCs/>
                <w:color w:val="808080"/>
                <w:sz w:val="16"/>
                <w:szCs w:val="16"/>
                <w:lang w:val="ru-RU"/>
              </w:rPr>
            </w:pPr>
            <w:r w:rsidRPr="009357B0">
              <w:rPr>
                <w:rFonts w:cs="Arial"/>
                <w:bCs/>
                <w:color w:val="808080" w:themeColor="background1" w:themeShade="80"/>
                <w:sz w:val="16"/>
                <w:szCs w:val="16"/>
                <w:lang w:val="ru-RU"/>
              </w:rPr>
              <w:t>Не подлежит оценке</w:t>
            </w:r>
          </w:p>
        </w:tc>
      </w:tr>
      <w:tr w:rsidR="008F70C3" w:rsidRPr="0068151C" w:rsidTr="00487C44">
        <w:trPr>
          <w:cantSplit/>
        </w:trPr>
        <w:tc>
          <w:tcPr>
            <w:tcW w:w="831" w:type="pct"/>
          </w:tcPr>
          <w:p w:rsidR="008F70C3" w:rsidRPr="002F6B45" w:rsidRDefault="008F70C3" w:rsidP="00487C44">
            <w:pPr>
              <w:keepNext/>
              <w:keepLines/>
              <w:rPr>
                <w:sz w:val="16"/>
                <w:szCs w:val="16"/>
                <w:lang w:val="ru-RU"/>
              </w:rPr>
            </w:pPr>
            <w:r w:rsidRPr="002F6B45">
              <w:rPr>
                <w:sz w:val="16"/>
                <w:szCs w:val="16"/>
                <w:lang w:val="ru-RU"/>
              </w:rPr>
              <w:t>Доля</w:t>
            </w:r>
            <w:r w:rsidRPr="008048CC">
              <w:rPr>
                <w:sz w:val="16"/>
                <w:szCs w:val="16"/>
                <w:lang w:val="ru-RU"/>
              </w:rPr>
              <w:t xml:space="preserve"> (%) </w:t>
            </w:r>
            <w:r w:rsidRPr="002F6B45">
              <w:rPr>
                <w:sz w:val="16"/>
                <w:szCs w:val="16"/>
                <w:lang w:val="ru-RU"/>
              </w:rPr>
              <w:t>пользователей</w:t>
            </w:r>
            <w:r w:rsidRPr="008048CC">
              <w:rPr>
                <w:sz w:val="16"/>
                <w:szCs w:val="16"/>
                <w:lang w:val="ru-RU"/>
              </w:rPr>
              <w:t xml:space="preserve">, </w:t>
            </w:r>
            <w:r w:rsidRPr="002F6B45">
              <w:rPr>
                <w:sz w:val="16"/>
                <w:szCs w:val="16"/>
                <w:lang w:val="ru-RU"/>
              </w:rPr>
              <w:t>выразивших</w:t>
            </w:r>
            <w:r w:rsidRPr="008048CC">
              <w:rPr>
                <w:sz w:val="16"/>
                <w:szCs w:val="16"/>
                <w:lang w:val="ru-RU"/>
              </w:rPr>
              <w:t xml:space="preserve"> </w:t>
            </w:r>
            <w:r w:rsidRPr="002F6B45">
              <w:rPr>
                <w:sz w:val="16"/>
                <w:szCs w:val="16"/>
                <w:lang w:val="ru-RU"/>
              </w:rPr>
              <w:t>удовлетворение</w:t>
            </w:r>
            <w:r w:rsidRPr="008048CC">
              <w:rPr>
                <w:sz w:val="16"/>
                <w:szCs w:val="16"/>
                <w:lang w:val="ru-RU"/>
              </w:rPr>
              <w:t xml:space="preserve"> </w:t>
            </w:r>
            <w:r w:rsidRPr="002F6B45">
              <w:rPr>
                <w:sz w:val="16"/>
                <w:szCs w:val="16"/>
                <w:lang w:val="ru-RU"/>
              </w:rPr>
              <w:t>по</w:t>
            </w:r>
            <w:r w:rsidRPr="008048CC">
              <w:rPr>
                <w:sz w:val="16"/>
                <w:szCs w:val="16"/>
                <w:lang w:val="ru-RU"/>
              </w:rPr>
              <w:t xml:space="preserve"> </w:t>
            </w:r>
            <w:r w:rsidRPr="002F6B45">
              <w:rPr>
                <w:sz w:val="16"/>
                <w:szCs w:val="16"/>
                <w:lang w:val="ru-RU"/>
              </w:rPr>
              <w:t>поводу</w:t>
            </w:r>
            <w:r w:rsidRPr="008048CC">
              <w:rPr>
                <w:sz w:val="16"/>
                <w:szCs w:val="16"/>
                <w:lang w:val="ru-RU"/>
              </w:rPr>
              <w:t xml:space="preserve"> </w:t>
            </w:r>
            <w:r w:rsidRPr="002F6B45">
              <w:rPr>
                <w:sz w:val="16"/>
                <w:szCs w:val="16"/>
                <w:lang w:val="ru-RU"/>
              </w:rPr>
              <w:t>дополнительных информационных услуг (услуги по техническому поиску, отчеты о патентном ландшафте и ICE)</w:t>
            </w:r>
          </w:p>
        </w:tc>
        <w:tc>
          <w:tcPr>
            <w:tcW w:w="914" w:type="pct"/>
          </w:tcPr>
          <w:p w:rsidR="008F70C3" w:rsidRPr="00C16C17" w:rsidRDefault="008F70C3" w:rsidP="00487C44">
            <w:pPr>
              <w:rPr>
                <w:rFonts w:cs="Arial"/>
                <w:color w:val="002060"/>
                <w:sz w:val="16"/>
                <w:szCs w:val="16"/>
                <w:lang w:val="ru-RU" w:bidi="th-TH"/>
              </w:rPr>
            </w:pPr>
            <w:r>
              <w:rPr>
                <w:rFonts w:cs="Arial"/>
                <w:i/>
                <w:color w:val="002060"/>
                <w:sz w:val="16"/>
                <w:szCs w:val="16"/>
                <w:lang w:val="ru-RU"/>
              </w:rPr>
              <w:t>Обновленный базовый показатель (конец 2011 г.)</w:t>
            </w:r>
            <w:r w:rsidRPr="00C16C17">
              <w:rPr>
                <w:rFonts w:cs="Arial"/>
                <w:i/>
                <w:color w:val="002060"/>
                <w:sz w:val="16"/>
                <w:szCs w:val="16"/>
                <w:lang w:val="ru-RU"/>
              </w:rPr>
              <w:t>:</w:t>
            </w:r>
            <w:r w:rsidRPr="00C16C17">
              <w:rPr>
                <w:rFonts w:cs="Arial"/>
                <w:color w:val="002060"/>
                <w:sz w:val="16"/>
                <w:szCs w:val="16"/>
                <w:lang w:val="ru-RU"/>
              </w:rPr>
              <w:br/>
            </w:r>
            <w:r>
              <w:rPr>
                <w:rFonts w:cs="Arial"/>
                <w:color w:val="002060"/>
                <w:sz w:val="16"/>
                <w:szCs w:val="16"/>
                <w:lang w:val="ru-RU" w:bidi="th-TH"/>
              </w:rPr>
              <w:t>Для</w:t>
            </w:r>
            <w:r w:rsidRPr="00C16C17">
              <w:rPr>
                <w:rFonts w:cs="Arial"/>
                <w:color w:val="002060"/>
                <w:sz w:val="16"/>
                <w:szCs w:val="16"/>
                <w:lang w:val="ru-RU" w:bidi="th-TH"/>
              </w:rPr>
              <w:t xml:space="preserve"> </w:t>
            </w:r>
            <w:r w:rsidRPr="0068151C">
              <w:rPr>
                <w:rFonts w:cs="Arial"/>
                <w:color w:val="002060"/>
                <w:sz w:val="16"/>
                <w:szCs w:val="16"/>
                <w:lang w:bidi="th-TH"/>
              </w:rPr>
              <w:t>ICE</w:t>
            </w:r>
            <w:r w:rsidRPr="00C16C17">
              <w:rPr>
                <w:rFonts w:cs="Arial"/>
                <w:color w:val="002060"/>
                <w:sz w:val="16"/>
                <w:szCs w:val="16"/>
                <w:lang w:val="ru-RU" w:bidi="th-TH"/>
              </w:rPr>
              <w:t>/</w:t>
            </w:r>
            <w:r w:rsidRPr="0068151C">
              <w:rPr>
                <w:rFonts w:cs="Arial"/>
                <w:color w:val="002060"/>
                <w:sz w:val="16"/>
                <w:szCs w:val="16"/>
                <w:lang w:bidi="th-TH"/>
              </w:rPr>
              <w:t>WPIS</w:t>
            </w:r>
            <w:r w:rsidRPr="00C16C17">
              <w:rPr>
                <w:rFonts w:cs="Arial"/>
                <w:color w:val="002060"/>
                <w:sz w:val="16"/>
                <w:szCs w:val="16"/>
                <w:lang w:val="ru-RU" w:bidi="th-TH"/>
              </w:rPr>
              <w:t>: 70%</w:t>
            </w:r>
          </w:p>
          <w:p w:rsidR="008F70C3" w:rsidRPr="00573D88" w:rsidRDefault="008F70C3" w:rsidP="00487C44">
            <w:pPr>
              <w:rPr>
                <w:rFonts w:cs="Arial"/>
                <w:color w:val="002060"/>
                <w:sz w:val="16"/>
                <w:szCs w:val="16"/>
                <w:lang w:val="ru-RU" w:bidi="th-TH"/>
              </w:rPr>
            </w:pPr>
            <w:r>
              <w:rPr>
                <w:rFonts w:cs="Arial"/>
                <w:color w:val="002060"/>
                <w:sz w:val="16"/>
                <w:szCs w:val="16"/>
                <w:lang w:val="ru-RU" w:bidi="th-TH"/>
              </w:rPr>
              <w:t>Для ОПЛ</w:t>
            </w:r>
            <w:r w:rsidRPr="00573D88">
              <w:rPr>
                <w:rFonts w:cs="Arial"/>
                <w:color w:val="002060"/>
                <w:sz w:val="16"/>
                <w:szCs w:val="16"/>
                <w:lang w:val="ru-RU" w:bidi="th-TH"/>
              </w:rPr>
              <w:t>:</w:t>
            </w:r>
          </w:p>
          <w:p w:rsidR="008F70C3" w:rsidRPr="00573D88" w:rsidRDefault="008F70C3" w:rsidP="00487C44">
            <w:pPr>
              <w:rPr>
                <w:rFonts w:cs="Arial"/>
                <w:color w:val="002060"/>
                <w:sz w:val="16"/>
                <w:szCs w:val="16"/>
                <w:lang w:val="ru-RU" w:bidi="th-TH"/>
              </w:rPr>
            </w:pPr>
            <w:r>
              <w:rPr>
                <w:rFonts w:cs="Arial"/>
                <w:color w:val="002060"/>
                <w:sz w:val="16"/>
                <w:szCs w:val="16"/>
                <w:lang w:val="ru-RU" w:bidi="th-TH"/>
              </w:rPr>
              <w:t>Для пользователей первого уровня</w:t>
            </w:r>
            <w:r w:rsidRPr="00573D88">
              <w:rPr>
                <w:rFonts w:cs="Arial"/>
                <w:color w:val="002060"/>
                <w:sz w:val="16"/>
                <w:szCs w:val="16"/>
                <w:lang w:val="ru-RU" w:bidi="th-TH"/>
              </w:rPr>
              <w:t xml:space="preserve"> 70%</w:t>
            </w:r>
          </w:p>
          <w:p w:rsidR="008F70C3" w:rsidRPr="008048CC" w:rsidRDefault="008F70C3" w:rsidP="00487C44">
            <w:pPr>
              <w:rPr>
                <w:rFonts w:cs="Arial"/>
                <w:i/>
                <w:color w:val="002060"/>
                <w:sz w:val="16"/>
                <w:szCs w:val="16"/>
                <w:lang w:val="ru-RU" w:bidi="th-TH"/>
              </w:rPr>
            </w:pPr>
            <w:r>
              <w:rPr>
                <w:rFonts w:cs="Arial"/>
                <w:color w:val="002060"/>
                <w:sz w:val="16"/>
                <w:szCs w:val="16"/>
                <w:lang w:val="ru-RU" w:bidi="th-TH"/>
              </w:rPr>
              <w:t xml:space="preserve">Для пользователей второго уровня </w:t>
            </w:r>
            <w:r w:rsidRPr="008048CC">
              <w:rPr>
                <w:rFonts w:cs="Arial"/>
                <w:color w:val="002060"/>
                <w:sz w:val="16"/>
                <w:szCs w:val="16"/>
                <w:lang w:val="ru-RU" w:bidi="th-TH"/>
              </w:rPr>
              <w:t>50%</w:t>
            </w:r>
          </w:p>
          <w:p w:rsidR="008F70C3" w:rsidRPr="008048CC" w:rsidRDefault="008F70C3" w:rsidP="00487C44">
            <w:pPr>
              <w:rPr>
                <w:rFonts w:cs="Arial"/>
                <w:i/>
                <w:sz w:val="8"/>
                <w:szCs w:val="8"/>
                <w:lang w:val="ru-RU" w:bidi="th-TH"/>
              </w:rPr>
            </w:pPr>
          </w:p>
          <w:p w:rsidR="008F70C3" w:rsidRPr="0000739A" w:rsidRDefault="008F70C3" w:rsidP="00487C44">
            <w:pPr>
              <w:rPr>
                <w:rFonts w:cs="Arial"/>
                <w:sz w:val="16"/>
                <w:szCs w:val="16"/>
                <w:lang w:val="ru-RU"/>
              </w:rPr>
            </w:pPr>
            <w:r>
              <w:rPr>
                <w:rFonts w:cs="Arial"/>
                <w:i/>
                <w:sz w:val="16"/>
                <w:szCs w:val="16"/>
                <w:lang w:val="ru-RU"/>
              </w:rPr>
              <w:t>Исходный базовый показатель (Программа и бюджет на 2012-2013 гг.)</w:t>
            </w:r>
            <w:r w:rsidRPr="0000739A">
              <w:rPr>
                <w:rFonts w:cs="Arial"/>
                <w:i/>
                <w:sz w:val="16"/>
                <w:szCs w:val="16"/>
                <w:lang w:val="ru-RU"/>
              </w:rPr>
              <w:t>:</w:t>
            </w:r>
          </w:p>
          <w:p w:rsidR="008F70C3" w:rsidRPr="006273A9" w:rsidRDefault="008F70C3" w:rsidP="00487C44">
            <w:pPr>
              <w:rPr>
                <w:rFonts w:cs="Arial"/>
                <w:sz w:val="16"/>
                <w:szCs w:val="16"/>
                <w:lang w:val="ru-RU"/>
              </w:rPr>
            </w:pPr>
            <w:r>
              <w:rPr>
                <w:rFonts w:cs="Arial"/>
                <w:sz w:val="16"/>
                <w:szCs w:val="16"/>
                <w:lang w:val="ru-RU"/>
              </w:rPr>
              <w:t>Не предусмотрено</w:t>
            </w:r>
          </w:p>
        </w:tc>
        <w:tc>
          <w:tcPr>
            <w:tcW w:w="874" w:type="pct"/>
            <w:tcMar>
              <w:top w:w="110" w:type="dxa"/>
            </w:tcMar>
          </w:tcPr>
          <w:p w:rsidR="008F70C3" w:rsidRPr="0068151C" w:rsidRDefault="008F70C3" w:rsidP="00487C44">
            <w:pPr>
              <w:rPr>
                <w:rFonts w:cs="Arial"/>
                <w:i/>
                <w:sz w:val="16"/>
                <w:szCs w:val="16"/>
              </w:rPr>
            </w:pPr>
            <w:r w:rsidRPr="0068151C">
              <w:rPr>
                <w:rFonts w:cs="Arial"/>
                <w:sz w:val="16"/>
                <w:szCs w:val="16"/>
              </w:rPr>
              <w:t>70%</w:t>
            </w:r>
          </w:p>
        </w:tc>
        <w:tc>
          <w:tcPr>
            <w:tcW w:w="1699" w:type="pct"/>
            <w:shd w:val="clear" w:color="auto" w:fill="FFFFFF"/>
            <w:tcMar>
              <w:top w:w="110" w:type="dxa"/>
            </w:tcMar>
          </w:tcPr>
          <w:p w:rsidR="008F70C3" w:rsidRPr="008336FC" w:rsidRDefault="008F70C3" w:rsidP="00487C44">
            <w:pPr>
              <w:rPr>
                <w:rFonts w:cs="Arial"/>
                <w:sz w:val="16"/>
                <w:szCs w:val="16"/>
                <w:lang w:val="ru-RU" w:bidi="th-TH"/>
              </w:rPr>
            </w:pPr>
            <w:r>
              <w:rPr>
                <w:rFonts w:cs="Arial"/>
                <w:sz w:val="16"/>
                <w:szCs w:val="16"/>
                <w:lang w:val="ru-RU"/>
              </w:rPr>
              <w:t>Статистических</w:t>
            </w:r>
            <w:r w:rsidRPr="00E85385">
              <w:rPr>
                <w:rFonts w:cs="Arial"/>
                <w:sz w:val="16"/>
                <w:szCs w:val="16"/>
                <w:lang w:val="ru-RU"/>
              </w:rPr>
              <w:t xml:space="preserve"> </w:t>
            </w:r>
            <w:r>
              <w:rPr>
                <w:rFonts w:cs="Arial"/>
                <w:sz w:val="16"/>
                <w:szCs w:val="16"/>
                <w:lang w:val="ru-RU"/>
              </w:rPr>
              <w:t>исследований</w:t>
            </w:r>
            <w:r w:rsidRPr="00E85385">
              <w:rPr>
                <w:rFonts w:cs="Arial"/>
                <w:sz w:val="16"/>
                <w:szCs w:val="16"/>
                <w:lang w:val="ru-RU"/>
              </w:rPr>
              <w:t xml:space="preserve"> </w:t>
            </w:r>
            <w:r>
              <w:rPr>
                <w:rFonts w:cs="Arial"/>
                <w:sz w:val="16"/>
                <w:szCs w:val="16"/>
                <w:lang w:val="ru-RU"/>
              </w:rPr>
              <w:t>по</w:t>
            </w:r>
            <w:r w:rsidRPr="00E85385">
              <w:rPr>
                <w:rFonts w:cs="Arial"/>
                <w:sz w:val="16"/>
                <w:szCs w:val="16"/>
                <w:lang w:val="ru-RU"/>
              </w:rPr>
              <w:t xml:space="preserve"> </w:t>
            </w:r>
            <w:r w:rsidRPr="0068151C">
              <w:rPr>
                <w:rFonts w:cs="Arial"/>
                <w:sz w:val="16"/>
                <w:szCs w:val="16"/>
              </w:rPr>
              <w:t>WPIS</w:t>
            </w:r>
            <w:r w:rsidRPr="00E85385">
              <w:rPr>
                <w:rFonts w:cs="Arial"/>
                <w:sz w:val="16"/>
                <w:szCs w:val="16"/>
                <w:lang w:val="ru-RU"/>
              </w:rPr>
              <w:t xml:space="preserve"> </w:t>
            </w:r>
            <w:r>
              <w:rPr>
                <w:rFonts w:cs="Arial"/>
                <w:sz w:val="16"/>
                <w:szCs w:val="16"/>
                <w:lang w:val="ru-RU"/>
              </w:rPr>
              <w:t xml:space="preserve">и </w:t>
            </w:r>
            <w:r w:rsidRPr="0068151C">
              <w:rPr>
                <w:rFonts w:cs="Arial"/>
                <w:sz w:val="16"/>
                <w:szCs w:val="16"/>
              </w:rPr>
              <w:t>ICE</w:t>
            </w:r>
            <w:r w:rsidRPr="00E85385">
              <w:rPr>
                <w:rFonts w:cs="Arial"/>
                <w:sz w:val="16"/>
                <w:szCs w:val="16"/>
                <w:lang w:val="ru-RU"/>
              </w:rPr>
              <w:t xml:space="preserve"> </w:t>
            </w:r>
            <w:r>
              <w:rPr>
                <w:rFonts w:cs="Arial"/>
                <w:sz w:val="16"/>
                <w:szCs w:val="16"/>
                <w:lang w:val="ru-RU"/>
              </w:rPr>
              <w:t>проведено не было</w:t>
            </w:r>
            <w:r w:rsidRPr="00E85385">
              <w:rPr>
                <w:rFonts w:cs="Arial"/>
                <w:sz w:val="16"/>
                <w:szCs w:val="16"/>
                <w:lang w:val="ru-RU"/>
              </w:rPr>
              <w:t xml:space="preserve">.  </w:t>
            </w:r>
            <w:r>
              <w:rPr>
                <w:rFonts w:cs="Arial"/>
                <w:sz w:val="16"/>
                <w:szCs w:val="16"/>
                <w:lang w:val="ru-RU"/>
              </w:rPr>
              <w:t>С ведомствами-донорами обсуждается</w:t>
            </w:r>
            <w:r w:rsidRPr="008336FC">
              <w:rPr>
                <w:rFonts w:cs="Arial"/>
                <w:sz w:val="16"/>
                <w:szCs w:val="16"/>
                <w:lang w:val="ru-RU"/>
              </w:rPr>
              <w:t xml:space="preserve"> </w:t>
            </w:r>
            <w:r>
              <w:rPr>
                <w:rFonts w:cs="Arial"/>
                <w:sz w:val="16"/>
                <w:szCs w:val="16"/>
                <w:lang w:val="ru-RU"/>
              </w:rPr>
              <w:t>вопрос</w:t>
            </w:r>
            <w:r w:rsidRPr="008336FC">
              <w:rPr>
                <w:rFonts w:cs="Arial"/>
                <w:sz w:val="16"/>
                <w:szCs w:val="16"/>
                <w:lang w:val="ru-RU"/>
              </w:rPr>
              <w:t xml:space="preserve"> </w:t>
            </w:r>
            <w:r>
              <w:rPr>
                <w:rFonts w:cs="Arial"/>
                <w:sz w:val="16"/>
                <w:szCs w:val="16"/>
                <w:lang w:val="ru-RU"/>
              </w:rPr>
              <w:t>о</w:t>
            </w:r>
            <w:r w:rsidRPr="008336FC">
              <w:rPr>
                <w:rFonts w:cs="Arial"/>
                <w:sz w:val="16"/>
                <w:szCs w:val="16"/>
                <w:lang w:val="ru-RU"/>
              </w:rPr>
              <w:t xml:space="preserve"> </w:t>
            </w:r>
            <w:r>
              <w:rPr>
                <w:rFonts w:cs="Arial"/>
                <w:sz w:val="16"/>
                <w:szCs w:val="16"/>
                <w:lang w:val="ru-RU"/>
              </w:rPr>
              <w:t>проведении</w:t>
            </w:r>
            <w:r w:rsidRPr="008336FC">
              <w:rPr>
                <w:rFonts w:cs="Arial"/>
                <w:sz w:val="16"/>
                <w:szCs w:val="16"/>
                <w:lang w:val="ru-RU"/>
              </w:rPr>
              <w:t xml:space="preserve"> </w:t>
            </w:r>
            <w:r>
              <w:rPr>
                <w:rFonts w:cs="Arial"/>
                <w:sz w:val="16"/>
                <w:szCs w:val="16"/>
                <w:lang w:val="ru-RU"/>
              </w:rPr>
              <w:t>оценки</w:t>
            </w:r>
            <w:r w:rsidRPr="008336FC">
              <w:rPr>
                <w:rFonts w:cs="Arial"/>
                <w:sz w:val="16"/>
                <w:szCs w:val="16"/>
                <w:lang w:val="ru-RU"/>
              </w:rPr>
              <w:t xml:space="preserve"> </w:t>
            </w:r>
            <w:r>
              <w:rPr>
                <w:rFonts w:cs="Arial"/>
                <w:sz w:val="16"/>
                <w:szCs w:val="16"/>
                <w:lang w:val="ru-RU"/>
              </w:rPr>
              <w:t>степени</w:t>
            </w:r>
            <w:r w:rsidRPr="008336FC">
              <w:rPr>
                <w:rFonts w:cs="Arial"/>
                <w:sz w:val="16"/>
                <w:szCs w:val="16"/>
                <w:lang w:val="ru-RU"/>
              </w:rPr>
              <w:t xml:space="preserve"> </w:t>
            </w:r>
            <w:r>
              <w:rPr>
                <w:rFonts w:cs="Arial"/>
                <w:sz w:val="16"/>
                <w:szCs w:val="16"/>
                <w:lang w:val="ru-RU" w:bidi="th-TH"/>
              </w:rPr>
              <w:t>удовлетворенности</w:t>
            </w:r>
            <w:r w:rsidRPr="00B575B6">
              <w:rPr>
                <w:rFonts w:cs="Arial"/>
                <w:sz w:val="16"/>
                <w:szCs w:val="16"/>
                <w:lang w:val="ru-RU" w:bidi="th-TH"/>
              </w:rPr>
              <w:t xml:space="preserve"> </w:t>
            </w:r>
            <w:r>
              <w:rPr>
                <w:rFonts w:cs="Arial"/>
                <w:sz w:val="16"/>
                <w:szCs w:val="16"/>
                <w:lang w:val="ru-RU"/>
              </w:rPr>
              <w:t>пользователей</w:t>
            </w:r>
            <w:r w:rsidRPr="008336FC">
              <w:rPr>
                <w:rFonts w:cs="Arial"/>
                <w:sz w:val="16"/>
                <w:szCs w:val="16"/>
                <w:lang w:val="ru-RU"/>
              </w:rPr>
              <w:t>.</w:t>
            </w:r>
          </w:p>
          <w:p w:rsidR="008F70C3" w:rsidRPr="008336FC" w:rsidRDefault="008F70C3" w:rsidP="00487C44">
            <w:pPr>
              <w:rPr>
                <w:rFonts w:cs="Arial"/>
                <w:sz w:val="16"/>
                <w:szCs w:val="16"/>
                <w:lang w:val="ru-RU" w:bidi="th-TH"/>
              </w:rPr>
            </w:pPr>
          </w:p>
          <w:p w:rsidR="008F70C3" w:rsidRPr="00B575B6" w:rsidRDefault="008F70C3" w:rsidP="00487C44">
            <w:pPr>
              <w:rPr>
                <w:rFonts w:cs="Arial"/>
                <w:sz w:val="16"/>
                <w:szCs w:val="16"/>
                <w:lang w:val="ru-RU" w:bidi="th-TH"/>
              </w:rPr>
            </w:pPr>
            <w:r>
              <w:rPr>
                <w:rFonts w:cs="Arial"/>
                <w:sz w:val="16"/>
                <w:szCs w:val="16"/>
                <w:lang w:val="ru-RU" w:bidi="th-TH"/>
              </w:rPr>
              <w:t>Проведено</w:t>
            </w:r>
            <w:r w:rsidRPr="00B575B6">
              <w:rPr>
                <w:rFonts w:cs="Arial"/>
                <w:sz w:val="16"/>
                <w:szCs w:val="16"/>
                <w:lang w:val="ru-RU" w:bidi="th-TH"/>
              </w:rPr>
              <w:t xml:space="preserve"> </w:t>
            </w:r>
            <w:r>
              <w:rPr>
                <w:rFonts w:cs="Arial"/>
                <w:sz w:val="16"/>
                <w:szCs w:val="16"/>
                <w:lang w:val="ru-RU" w:bidi="th-TH"/>
              </w:rPr>
              <w:t>обследование</w:t>
            </w:r>
            <w:r w:rsidRPr="00B575B6">
              <w:rPr>
                <w:rFonts w:cs="Arial"/>
                <w:sz w:val="16"/>
                <w:szCs w:val="16"/>
                <w:lang w:val="ru-RU" w:bidi="th-TH"/>
              </w:rPr>
              <w:t xml:space="preserve"> </w:t>
            </w:r>
            <w:r>
              <w:rPr>
                <w:rFonts w:cs="Arial"/>
                <w:sz w:val="16"/>
                <w:szCs w:val="16"/>
                <w:lang w:val="ru-RU" w:bidi="th-TH"/>
              </w:rPr>
              <w:t>удовлетворенности</w:t>
            </w:r>
            <w:r w:rsidRPr="00B575B6">
              <w:rPr>
                <w:rFonts w:cs="Arial"/>
                <w:sz w:val="16"/>
                <w:szCs w:val="16"/>
                <w:lang w:val="ru-RU" w:bidi="th-TH"/>
              </w:rPr>
              <w:t xml:space="preserve"> </w:t>
            </w:r>
            <w:r>
              <w:rPr>
                <w:rFonts w:cs="Arial"/>
                <w:sz w:val="16"/>
                <w:szCs w:val="16"/>
                <w:lang w:val="ru-RU" w:bidi="th-TH"/>
              </w:rPr>
              <w:t>пользователей</w:t>
            </w:r>
            <w:r w:rsidRPr="00B575B6">
              <w:rPr>
                <w:rFonts w:cs="Arial"/>
                <w:sz w:val="16"/>
                <w:szCs w:val="16"/>
                <w:lang w:val="ru-RU" w:bidi="th-TH"/>
              </w:rPr>
              <w:t xml:space="preserve"> </w:t>
            </w:r>
            <w:r>
              <w:rPr>
                <w:rFonts w:cs="Arial"/>
                <w:sz w:val="16"/>
                <w:szCs w:val="16"/>
                <w:lang w:val="ru-RU" w:bidi="th-TH"/>
              </w:rPr>
              <w:t>ОПЛ</w:t>
            </w:r>
            <w:r w:rsidRPr="00B575B6">
              <w:rPr>
                <w:rFonts w:cs="Arial"/>
                <w:sz w:val="16"/>
                <w:szCs w:val="16"/>
                <w:lang w:val="ru-RU" w:bidi="th-TH"/>
              </w:rPr>
              <w:t xml:space="preserve"> </w:t>
            </w:r>
            <w:r>
              <w:rPr>
                <w:rFonts w:cs="Arial"/>
                <w:sz w:val="16"/>
                <w:szCs w:val="16"/>
                <w:lang w:val="ru-RU" w:bidi="th-TH"/>
              </w:rPr>
              <w:t>в</w:t>
            </w:r>
            <w:r w:rsidRPr="00B575B6">
              <w:rPr>
                <w:rFonts w:cs="Arial"/>
                <w:sz w:val="16"/>
                <w:szCs w:val="16"/>
                <w:lang w:val="ru-RU" w:bidi="th-TH"/>
              </w:rPr>
              <w:t xml:space="preserve"> </w:t>
            </w:r>
            <w:r>
              <w:rPr>
                <w:rFonts w:cs="Arial"/>
                <w:sz w:val="16"/>
                <w:szCs w:val="16"/>
                <w:lang w:val="ru-RU" w:bidi="th-TH"/>
              </w:rPr>
              <w:t>марте</w:t>
            </w:r>
            <w:r w:rsidRPr="00B575B6">
              <w:rPr>
                <w:rFonts w:cs="Arial"/>
                <w:sz w:val="16"/>
                <w:szCs w:val="16"/>
                <w:lang w:val="ru-RU" w:bidi="th-TH"/>
              </w:rPr>
              <w:t xml:space="preserve"> 2014</w:t>
            </w:r>
            <w:r w:rsidRPr="00B575B6">
              <w:rPr>
                <w:rFonts w:cs="Arial"/>
                <w:sz w:val="16"/>
                <w:szCs w:val="16"/>
                <w:lang w:bidi="th-TH"/>
              </w:rPr>
              <w:t> </w:t>
            </w:r>
            <w:r>
              <w:rPr>
                <w:rFonts w:cs="Arial"/>
                <w:sz w:val="16"/>
                <w:szCs w:val="16"/>
                <w:lang w:val="ru-RU" w:bidi="th-TH"/>
              </w:rPr>
              <w:t>г</w:t>
            </w:r>
            <w:r w:rsidRPr="00B575B6">
              <w:rPr>
                <w:rFonts w:cs="Arial"/>
                <w:sz w:val="16"/>
                <w:szCs w:val="16"/>
                <w:lang w:val="ru-RU" w:bidi="th-TH"/>
              </w:rPr>
              <w:t xml:space="preserve">., </w:t>
            </w:r>
            <w:r>
              <w:rPr>
                <w:rFonts w:cs="Arial"/>
                <w:sz w:val="16"/>
                <w:szCs w:val="16"/>
                <w:lang w:val="ru-RU" w:bidi="th-TH"/>
              </w:rPr>
              <w:t>получено</w:t>
            </w:r>
            <w:r w:rsidRPr="00B575B6">
              <w:rPr>
                <w:rFonts w:cs="Arial"/>
                <w:sz w:val="16"/>
                <w:szCs w:val="16"/>
                <w:lang w:val="ru-RU" w:bidi="th-TH"/>
              </w:rPr>
              <w:t xml:space="preserve"> 39 </w:t>
            </w:r>
            <w:r>
              <w:rPr>
                <w:rFonts w:cs="Arial"/>
                <w:sz w:val="16"/>
                <w:szCs w:val="16"/>
                <w:lang w:val="ru-RU" w:bidi="th-TH"/>
              </w:rPr>
              <w:t>ответов</w:t>
            </w:r>
            <w:r w:rsidRPr="00B575B6">
              <w:rPr>
                <w:rFonts w:cs="Arial"/>
                <w:sz w:val="16"/>
                <w:szCs w:val="16"/>
                <w:lang w:val="ru-RU" w:bidi="th-TH"/>
              </w:rPr>
              <w:t xml:space="preserve"> (3</w:t>
            </w:r>
            <w:r>
              <w:rPr>
                <w:rFonts w:cs="Arial"/>
                <w:sz w:val="16"/>
                <w:szCs w:val="16"/>
                <w:lang w:val="ru-RU" w:bidi="th-TH"/>
              </w:rPr>
              <w:t> пользователя первого уровня</w:t>
            </w:r>
            <w:r w:rsidRPr="00B575B6">
              <w:rPr>
                <w:rFonts w:cs="Arial"/>
                <w:sz w:val="16"/>
                <w:szCs w:val="16"/>
                <w:lang w:val="ru-RU" w:bidi="th-TH"/>
              </w:rPr>
              <w:t>;  36</w:t>
            </w:r>
            <w:r>
              <w:rPr>
                <w:rFonts w:cs="Arial"/>
                <w:sz w:val="16"/>
                <w:szCs w:val="16"/>
                <w:lang w:val="ru-RU" w:bidi="th-TH"/>
              </w:rPr>
              <w:t xml:space="preserve"> пользователей второго уровня</w:t>
            </w:r>
            <w:r w:rsidRPr="00B575B6">
              <w:rPr>
                <w:rFonts w:cs="Arial"/>
                <w:sz w:val="16"/>
                <w:szCs w:val="16"/>
                <w:lang w:val="ru-RU" w:bidi="th-TH"/>
              </w:rPr>
              <w:t xml:space="preserve">). </w:t>
            </w:r>
            <w:r>
              <w:rPr>
                <w:rFonts w:cs="Arial"/>
                <w:sz w:val="16"/>
                <w:szCs w:val="16"/>
                <w:lang w:val="ru-RU" w:bidi="th-TH"/>
              </w:rPr>
              <w:t>Обследование</w:t>
            </w:r>
            <w:r w:rsidRPr="00B575B6">
              <w:rPr>
                <w:rFonts w:cs="Arial"/>
                <w:sz w:val="16"/>
                <w:szCs w:val="16"/>
                <w:lang w:val="ru-RU" w:bidi="th-TH"/>
              </w:rPr>
              <w:t xml:space="preserve"> </w:t>
            </w:r>
            <w:r>
              <w:rPr>
                <w:rFonts w:cs="Arial"/>
                <w:sz w:val="16"/>
                <w:szCs w:val="16"/>
                <w:lang w:val="ru-RU" w:bidi="th-TH"/>
              </w:rPr>
              <w:t>показало</w:t>
            </w:r>
            <w:r w:rsidRPr="00B575B6">
              <w:rPr>
                <w:rFonts w:cs="Arial"/>
                <w:sz w:val="16"/>
                <w:szCs w:val="16"/>
                <w:lang w:val="ru-RU" w:bidi="th-TH"/>
              </w:rPr>
              <w:t xml:space="preserve">, </w:t>
            </w:r>
            <w:r>
              <w:rPr>
                <w:rFonts w:cs="Arial"/>
                <w:sz w:val="16"/>
                <w:szCs w:val="16"/>
                <w:lang w:val="ru-RU" w:bidi="th-TH"/>
              </w:rPr>
              <w:t>что</w:t>
            </w:r>
            <w:r w:rsidRPr="00B575B6">
              <w:rPr>
                <w:rFonts w:cs="Arial"/>
                <w:sz w:val="16"/>
                <w:szCs w:val="16"/>
                <w:lang w:val="ru-RU" w:bidi="th-TH"/>
              </w:rPr>
              <w:t xml:space="preserve"> </w:t>
            </w:r>
            <w:r>
              <w:rPr>
                <w:rFonts w:cs="Arial"/>
                <w:sz w:val="16"/>
                <w:szCs w:val="16"/>
                <w:lang w:val="ru-RU" w:bidi="th-TH"/>
              </w:rPr>
              <w:t>около</w:t>
            </w:r>
            <w:r w:rsidRPr="00B575B6">
              <w:rPr>
                <w:rFonts w:cs="Arial"/>
                <w:sz w:val="16"/>
                <w:szCs w:val="16"/>
                <w:lang w:val="ru-RU" w:bidi="th-TH"/>
              </w:rPr>
              <w:t xml:space="preserve"> 70% </w:t>
            </w:r>
            <w:r>
              <w:rPr>
                <w:rFonts w:cs="Arial"/>
                <w:sz w:val="16"/>
                <w:szCs w:val="16"/>
                <w:lang w:val="ru-RU" w:bidi="th-TH"/>
              </w:rPr>
              <w:t>пользователей удовлетворены качеством отчетов</w:t>
            </w:r>
            <w:r w:rsidRPr="00B575B6">
              <w:rPr>
                <w:rFonts w:cs="Arial"/>
                <w:sz w:val="16"/>
                <w:szCs w:val="16"/>
                <w:lang w:val="ru-RU" w:bidi="th-TH"/>
              </w:rPr>
              <w:t>:</w:t>
            </w:r>
          </w:p>
          <w:p w:rsidR="008F70C3" w:rsidRPr="00C636E2" w:rsidRDefault="008F70C3" w:rsidP="008F70C3">
            <w:pPr>
              <w:pStyle w:val="ListParagraph"/>
              <w:numPr>
                <w:ilvl w:val="0"/>
                <w:numId w:val="21"/>
              </w:numPr>
              <w:rPr>
                <w:rFonts w:cs="Arial"/>
                <w:sz w:val="16"/>
                <w:szCs w:val="16"/>
                <w:lang w:val="ru-RU" w:bidi="th-TH"/>
              </w:rPr>
            </w:pPr>
            <w:r w:rsidRPr="00C636E2">
              <w:rPr>
                <w:rFonts w:cs="Arial"/>
                <w:sz w:val="16"/>
                <w:szCs w:val="16"/>
                <w:lang w:val="ru-RU" w:bidi="th-TH"/>
              </w:rPr>
              <w:t xml:space="preserve">78% </w:t>
            </w:r>
            <w:r>
              <w:rPr>
                <w:rFonts w:cs="Arial"/>
                <w:sz w:val="16"/>
                <w:szCs w:val="16"/>
                <w:lang w:val="ru-RU" w:bidi="th-TH"/>
              </w:rPr>
              <w:t xml:space="preserve">отметили, что технические вопросы представлены отлично либо очень хорошо </w:t>
            </w:r>
          </w:p>
          <w:p w:rsidR="008F70C3" w:rsidRPr="008048CC" w:rsidRDefault="008F70C3" w:rsidP="008F70C3">
            <w:pPr>
              <w:pStyle w:val="ListParagraph"/>
              <w:numPr>
                <w:ilvl w:val="0"/>
                <w:numId w:val="21"/>
              </w:numPr>
              <w:rPr>
                <w:rFonts w:cs="Arial"/>
                <w:sz w:val="16"/>
                <w:szCs w:val="16"/>
                <w:lang w:val="ru-RU" w:bidi="th-TH"/>
              </w:rPr>
            </w:pPr>
            <w:r>
              <w:rPr>
                <w:rFonts w:cs="Arial"/>
                <w:sz w:val="16"/>
                <w:szCs w:val="16"/>
                <w:lang w:val="ru-RU" w:bidi="th-TH"/>
              </w:rPr>
              <w:t>69</w:t>
            </w:r>
            <w:r w:rsidRPr="008048CC">
              <w:rPr>
                <w:rFonts w:cs="Arial"/>
                <w:sz w:val="16"/>
                <w:szCs w:val="16"/>
                <w:lang w:val="ru-RU" w:bidi="th-TH"/>
              </w:rPr>
              <w:t xml:space="preserve">% </w:t>
            </w:r>
            <w:r>
              <w:rPr>
                <w:rFonts w:cs="Arial"/>
                <w:sz w:val="16"/>
                <w:szCs w:val="16"/>
                <w:lang w:val="ru-RU" w:bidi="th-TH"/>
              </w:rPr>
              <w:t>отметили</w:t>
            </w:r>
            <w:r w:rsidRPr="008048CC">
              <w:rPr>
                <w:rFonts w:cs="Arial"/>
                <w:sz w:val="16"/>
                <w:szCs w:val="16"/>
                <w:lang w:val="ru-RU" w:bidi="th-TH"/>
              </w:rPr>
              <w:t xml:space="preserve">, </w:t>
            </w:r>
            <w:r>
              <w:rPr>
                <w:rFonts w:cs="Arial"/>
                <w:sz w:val="16"/>
                <w:szCs w:val="16"/>
                <w:lang w:val="ru-RU" w:bidi="th-TH"/>
              </w:rPr>
              <w:t>что</w:t>
            </w:r>
            <w:r w:rsidRPr="008048CC">
              <w:rPr>
                <w:rFonts w:cs="Arial"/>
                <w:sz w:val="16"/>
                <w:szCs w:val="16"/>
                <w:lang w:val="ru-RU" w:bidi="th-TH"/>
              </w:rPr>
              <w:t xml:space="preserve"> </w:t>
            </w:r>
            <w:r>
              <w:rPr>
                <w:rFonts w:cs="Arial"/>
                <w:sz w:val="16"/>
                <w:szCs w:val="16"/>
                <w:lang w:val="ru-RU" w:bidi="th-TH"/>
              </w:rPr>
              <w:t>результаты</w:t>
            </w:r>
            <w:r w:rsidRPr="008048CC">
              <w:rPr>
                <w:rFonts w:cs="Arial"/>
                <w:sz w:val="16"/>
                <w:szCs w:val="16"/>
                <w:lang w:val="ru-RU" w:bidi="th-TH"/>
              </w:rPr>
              <w:t xml:space="preserve"> </w:t>
            </w:r>
            <w:r>
              <w:rPr>
                <w:rFonts w:cs="Arial"/>
                <w:sz w:val="16"/>
                <w:szCs w:val="16"/>
                <w:lang w:val="ru-RU" w:bidi="th-TH"/>
              </w:rPr>
              <w:t>представлены</w:t>
            </w:r>
            <w:r w:rsidRPr="008048CC">
              <w:rPr>
                <w:rFonts w:cs="Arial"/>
                <w:sz w:val="16"/>
                <w:szCs w:val="16"/>
                <w:lang w:val="ru-RU" w:bidi="th-TH"/>
              </w:rPr>
              <w:t xml:space="preserve"> </w:t>
            </w:r>
            <w:r>
              <w:rPr>
                <w:rFonts w:cs="Arial"/>
                <w:sz w:val="16"/>
                <w:szCs w:val="16"/>
                <w:lang w:val="ru-RU" w:bidi="th-TH"/>
              </w:rPr>
              <w:t xml:space="preserve">отлично либо очень хорошо </w:t>
            </w:r>
          </w:p>
          <w:p w:rsidR="008F70C3" w:rsidRPr="008048CC" w:rsidRDefault="008F70C3" w:rsidP="008F70C3">
            <w:pPr>
              <w:pStyle w:val="ListParagraph"/>
              <w:numPr>
                <w:ilvl w:val="0"/>
                <w:numId w:val="21"/>
              </w:numPr>
              <w:rPr>
                <w:rFonts w:cs="Arial"/>
                <w:lang w:val="ru-RU" w:bidi="th-TH"/>
              </w:rPr>
            </w:pPr>
            <w:r w:rsidRPr="008048CC">
              <w:rPr>
                <w:rFonts w:cs="Arial"/>
                <w:sz w:val="16"/>
                <w:szCs w:val="16"/>
                <w:lang w:val="ru-RU" w:bidi="th-TH"/>
              </w:rPr>
              <w:t xml:space="preserve">69% </w:t>
            </w:r>
            <w:r>
              <w:rPr>
                <w:rFonts w:cs="Arial"/>
                <w:sz w:val="16"/>
                <w:szCs w:val="16"/>
                <w:lang w:val="ru-RU" w:bidi="th-TH"/>
              </w:rPr>
              <w:t>отметили</w:t>
            </w:r>
            <w:r w:rsidRPr="008048CC">
              <w:rPr>
                <w:rFonts w:cs="Arial"/>
                <w:sz w:val="16"/>
                <w:szCs w:val="16"/>
                <w:lang w:val="ru-RU" w:bidi="th-TH"/>
              </w:rPr>
              <w:t xml:space="preserve">, </w:t>
            </w:r>
            <w:r>
              <w:rPr>
                <w:rFonts w:cs="Arial"/>
                <w:sz w:val="16"/>
                <w:szCs w:val="16"/>
                <w:lang w:val="ru-RU" w:bidi="th-TH"/>
              </w:rPr>
              <w:t>что</w:t>
            </w:r>
            <w:r w:rsidRPr="008048CC">
              <w:rPr>
                <w:rFonts w:cs="Arial"/>
                <w:sz w:val="16"/>
                <w:szCs w:val="16"/>
                <w:lang w:val="ru-RU" w:bidi="th-TH"/>
              </w:rPr>
              <w:t xml:space="preserve"> </w:t>
            </w:r>
            <w:r>
              <w:rPr>
                <w:rFonts w:cs="Arial"/>
                <w:sz w:val="16"/>
                <w:szCs w:val="16"/>
                <w:lang w:val="ru-RU" w:bidi="th-TH"/>
              </w:rPr>
              <w:t>отчеты</w:t>
            </w:r>
            <w:r w:rsidRPr="008048CC">
              <w:rPr>
                <w:rFonts w:cs="Arial"/>
                <w:sz w:val="16"/>
                <w:szCs w:val="16"/>
                <w:lang w:val="ru-RU" w:bidi="th-TH"/>
              </w:rPr>
              <w:t xml:space="preserve"> </w:t>
            </w:r>
            <w:r>
              <w:rPr>
                <w:rFonts w:cs="Arial"/>
                <w:sz w:val="16"/>
                <w:szCs w:val="16"/>
                <w:lang w:val="ru-RU" w:bidi="th-TH"/>
              </w:rPr>
              <w:t>очень</w:t>
            </w:r>
            <w:r w:rsidRPr="008048CC">
              <w:rPr>
                <w:rFonts w:cs="Arial"/>
                <w:sz w:val="16"/>
                <w:szCs w:val="16"/>
                <w:lang w:val="ru-RU" w:bidi="th-TH"/>
              </w:rPr>
              <w:t xml:space="preserve"> </w:t>
            </w:r>
            <w:r>
              <w:rPr>
                <w:rFonts w:cs="Arial"/>
                <w:sz w:val="16"/>
                <w:szCs w:val="16"/>
                <w:lang w:val="ru-RU" w:bidi="th-TH"/>
              </w:rPr>
              <w:t>тесно</w:t>
            </w:r>
            <w:r w:rsidRPr="008048CC">
              <w:rPr>
                <w:rFonts w:cs="Arial"/>
                <w:sz w:val="16"/>
                <w:szCs w:val="16"/>
                <w:lang w:val="ru-RU" w:bidi="th-TH"/>
              </w:rPr>
              <w:t xml:space="preserve"> </w:t>
            </w:r>
            <w:r>
              <w:rPr>
                <w:rFonts w:cs="Arial"/>
                <w:sz w:val="16"/>
                <w:szCs w:val="16"/>
                <w:lang w:val="ru-RU" w:bidi="th-TH"/>
              </w:rPr>
              <w:t>либо</w:t>
            </w:r>
            <w:r w:rsidRPr="008048CC">
              <w:rPr>
                <w:rFonts w:cs="Arial"/>
                <w:sz w:val="16"/>
                <w:szCs w:val="16"/>
                <w:lang w:val="ru-RU" w:bidi="th-TH"/>
              </w:rPr>
              <w:t xml:space="preserve"> </w:t>
            </w:r>
            <w:r>
              <w:rPr>
                <w:rFonts w:cs="Arial"/>
                <w:sz w:val="16"/>
                <w:szCs w:val="16"/>
                <w:lang w:val="ru-RU" w:bidi="th-TH"/>
              </w:rPr>
              <w:t>тесно</w:t>
            </w:r>
            <w:r w:rsidRPr="008048CC">
              <w:rPr>
                <w:rFonts w:cs="Arial"/>
                <w:sz w:val="16"/>
                <w:szCs w:val="16"/>
                <w:lang w:val="ru-RU" w:bidi="th-TH"/>
              </w:rPr>
              <w:t xml:space="preserve"> </w:t>
            </w:r>
            <w:r>
              <w:rPr>
                <w:rFonts w:cs="Arial"/>
                <w:sz w:val="16"/>
                <w:szCs w:val="16"/>
                <w:lang w:val="ru-RU" w:bidi="th-TH"/>
              </w:rPr>
              <w:t>связаны</w:t>
            </w:r>
            <w:r w:rsidRPr="008048CC">
              <w:rPr>
                <w:rFonts w:cs="Arial"/>
                <w:sz w:val="16"/>
                <w:szCs w:val="16"/>
                <w:lang w:val="ru-RU" w:bidi="th-TH"/>
              </w:rPr>
              <w:t xml:space="preserve"> </w:t>
            </w:r>
            <w:r>
              <w:rPr>
                <w:rFonts w:cs="Arial"/>
                <w:sz w:val="16"/>
                <w:szCs w:val="16"/>
                <w:lang w:val="ru-RU" w:bidi="th-TH"/>
              </w:rPr>
              <w:t>с</w:t>
            </w:r>
            <w:r w:rsidRPr="008048CC">
              <w:rPr>
                <w:rFonts w:cs="Arial"/>
                <w:sz w:val="16"/>
                <w:szCs w:val="16"/>
                <w:lang w:val="ru-RU" w:bidi="th-TH"/>
              </w:rPr>
              <w:t xml:space="preserve"> </w:t>
            </w:r>
            <w:r>
              <w:rPr>
                <w:rFonts w:cs="Arial"/>
                <w:sz w:val="16"/>
                <w:szCs w:val="16"/>
                <w:lang w:val="ru-RU" w:bidi="th-TH"/>
              </w:rPr>
              <w:t>их</w:t>
            </w:r>
            <w:r w:rsidRPr="008048CC">
              <w:rPr>
                <w:rFonts w:cs="Arial"/>
                <w:sz w:val="16"/>
                <w:szCs w:val="16"/>
                <w:lang w:val="ru-RU" w:bidi="th-TH"/>
              </w:rPr>
              <w:t xml:space="preserve"> </w:t>
            </w:r>
            <w:r>
              <w:rPr>
                <w:rFonts w:cs="Arial"/>
                <w:sz w:val="16"/>
                <w:szCs w:val="16"/>
                <w:lang w:val="ru-RU" w:bidi="th-TH"/>
              </w:rPr>
              <w:t>работой</w:t>
            </w:r>
          </w:p>
        </w:tc>
        <w:tc>
          <w:tcPr>
            <w:tcW w:w="682" w:type="pct"/>
            <w:tcMar>
              <w:top w:w="110" w:type="dxa"/>
            </w:tcMar>
          </w:tcPr>
          <w:p w:rsidR="008F70C3" w:rsidRPr="00B575B6" w:rsidRDefault="008F70C3" w:rsidP="00487C44">
            <w:pPr>
              <w:keepNext/>
              <w:keepLines/>
              <w:jc w:val="center"/>
              <w:rPr>
                <w:rFonts w:cs="Arial"/>
                <w:bCs/>
                <w:color w:val="808080"/>
                <w:sz w:val="16"/>
                <w:szCs w:val="16"/>
                <w:lang w:val="ru-RU"/>
              </w:rPr>
            </w:pPr>
            <w:r>
              <w:rPr>
                <w:rFonts w:cs="Arial"/>
                <w:bCs/>
                <w:color w:val="FF0000"/>
                <w:sz w:val="16"/>
                <w:szCs w:val="16"/>
                <w:lang w:val="ru-RU"/>
              </w:rPr>
              <w:t>Не выполнено</w:t>
            </w:r>
          </w:p>
          <w:p w:rsidR="008F70C3" w:rsidRPr="0068151C" w:rsidRDefault="008F70C3" w:rsidP="00487C44">
            <w:pPr>
              <w:keepNext/>
              <w:keepLines/>
              <w:jc w:val="center"/>
              <w:rPr>
                <w:rFonts w:cs="Arial"/>
                <w:bCs/>
                <w:sz w:val="16"/>
                <w:szCs w:val="16"/>
              </w:rPr>
            </w:pPr>
          </w:p>
          <w:p w:rsidR="008F70C3" w:rsidRPr="0068151C" w:rsidRDefault="008F70C3" w:rsidP="00487C44">
            <w:pPr>
              <w:keepNext/>
              <w:keepLines/>
              <w:jc w:val="center"/>
              <w:rPr>
                <w:rFonts w:cs="Arial"/>
                <w:bCs/>
                <w:sz w:val="16"/>
                <w:szCs w:val="16"/>
              </w:rPr>
            </w:pPr>
          </w:p>
          <w:p w:rsidR="008F70C3" w:rsidRPr="0068151C" w:rsidRDefault="008F70C3" w:rsidP="00487C44">
            <w:pPr>
              <w:keepNext/>
              <w:keepLines/>
              <w:jc w:val="center"/>
              <w:rPr>
                <w:rFonts w:cs="Arial"/>
                <w:bCs/>
                <w:sz w:val="16"/>
                <w:szCs w:val="16"/>
              </w:rPr>
            </w:pPr>
          </w:p>
          <w:p w:rsidR="008F70C3" w:rsidRPr="0068151C" w:rsidRDefault="008F70C3" w:rsidP="00487C44">
            <w:pPr>
              <w:keepNext/>
              <w:keepLines/>
              <w:jc w:val="center"/>
              <w:rPr>
                <w:rFonts w:cs="Arial"/>
                <w:bCs/>
                <w:sz w:val="16"/>
                <w:szCs w:val="16"/>
              </w:rPr>
            </w:pPr>
          </w:p>
          <w:p w:rsidR="008F70C3" w:rsidRPr="00B575B6" w:rsidRDefault="009357B0" w:rsidP="00487C44">
            <w:pPr>
              <w:keepNext/>
              <w:keepLines/>
              <w:jc w:val="center"/>
              <w:rPr>
                <w:rFonts w:cs="Arial"/>
                <w:bCs/>
                <w:color w:val="808080"/>
                <w:sz w:val="16"/>
                <w:szCs w:val="16"/>
                <w:lang w:val="ru-RU"/>
              </w:rPr>
            </w:pPr>
            <w:r>
              <w:rPr>
                <w:rStyle w:val="Style5"/>
                <w:rFonts w:ascii="Arial" w:eastAsiaTheme="minorHAnsi" w:hAnsi="Arial" w:cs="Arial"/>
                <w:color w:val="10862C"/>
                <w:sz w:val="16"/>
                <w:szCs w:val="16"/>
                <w:lang w:val="ru-RU"/>
              </w:rPr>
              <w:t>Полностью выполнено</w:t>
            </w:r>
          </w:p>
        </w:tc>
      </w:tr>
      <w:tr w:rsidR="008F70C3" w:rsidRPr="00BD7EFC" w:rsidTr="00487C44">
        <w:trPr>
          <w:cantSplit/>
        </w:trPr>
        <w:tc>
          <w:tcPr>
            <w:tcW w:w="831" w:type="pct"/>
            <w:tcBorders>
              <w:bottom w:val="single" w:sz="4" w:space="0" w:color="auto"/>
            </w:tcBorders>
          </w:tcPr>
          <w:p w:rsidR="008F70C3" w:rsidRPr="002F6B45" w:rsidRDefault="008F70C3" w:rsidP="00487C44">
            <w:pPr>
              <w:keepNext/>
              <w:keepLines/>
              <w:rPr>
                <w:sz w:val="16"/>
                <w:szCs w:val="16"/>
                <w:lang w:val="ru-RU"/>
              </w:rPr>
            </w:pPr>
            <w:r w:rsidRPr="002F6B45">
              <w:rPr>
                <w:sz w:val="16"/>
                <w:szCs w:val="16"/>
                <w:lang w:val="ru-RU"/>
              </w:rPr>
              <w:t>Число зарегистрированных пользователей aRDI и ASPI</w:t>
            </w:r>
          </w:p>
        </w:tc>
        <w:tc>
          <w:tcPr>
            <w:tcW w:w="914" w:type="pct"/>
            <w:tcBorders>
              <w:bottom w:val="single" w:sz="4" w:space="0" w:color="auto"/>
            </w:tcBorders>
          </w:tcPr>
          <w:p w:rsidR="008F70C3" w:rsidRPr="0068151C" w:rsidRDefault="008F70C3" w:rsidP="00487C44">
            <w:pPr>
              <w:rPr>
                <w:rFonts w:cs="Arial"/>
                <w:sz w:val="16"/>
                <w:szCs w:val="16"/>
              </w:rPr>
            </w:pPr>
            <w:r>
              <w:rPr>
                <w:rFonts w:cs="Arial"/>
                <w:sz w:val="16"/>
                <w:szCs w:val="16"/>
              </w:rPr>
              <w:t>a</w:t>
            </w:r>
            <w:r w:rsidRPr="0068151C">
              <w:rPr>
                <w:rFonts w:cs="Arial"/>
                <w:sz w:val="16"/>
                <w:szCs w:val="16"/>
              </w:rPr>
              <w:t xml:space="preserve">RDI(24), </w:t>
            </w:r>
          </w:p>
          <w:p w:rsidR="008F70C3" w:rsidRPr="0068151C" w:rsidRDefault="008F70C3" w:rsidP="00487C44">
            <w:pPr>
              <w:rPr>
                <w:rFonts w:cs="Arial"/>
                <w:sz w:val="16"/>
                <w:szCs w:val="16"/>
              </w:rPr>
            </w:pPr>
            <w:r w:rsidRPr="0068151C">
              <w:rPr>
                <w:rFonts w:cs="Arial"/>
                <w:sz w:val="16"/>
                <w:szCs w:val="16"/>
              </w:rPr>
              <w:t>ASPI (6)</w:t>
            </w:r>
          </w:p>
          <w:p w:rsidR="008F70C3" w:rsidRPr="0068151C" w:rsidRDefault="008F70C3" w:rsidP="00487C44">
            <w:pPr>
              <w:rPr>
                <w:rFonts w:cs="Arial"/>
                <w:sz w:val="16"/>
                <w:szCs w:val="16"/>
              </w:rPr>
            </w:pPr>
          </w:p>
        </w:tc>
        <w:tc>
          <w:tcPr>
            <w:tcW w:w="874" w:type="pct"/>
            <w:tcBorders>
              <w:bottom w:val="single" w:sz="4" w:space="0" w:color="auto"/>
            </w:tcBorders>
            <w:tcMar>
              <w:top w:w="110" w:type="dxa"/>
            </w:tcMar>
          </w:tcPr>
          <w:p w:rsidR="008F70C3" w:rsidRPr="00BD7EFC" w:rsidRDefault="008F70C3" w:rsidP="00487C44">
            <w:pPr>
              <w:rPr>
                <w:rFonts w:cs="Arial"/>
                <w:sz w:val="16"/>
                <w:szCs w:val="16"/>
                <w:lang w:val="ru-RU"/>
              </w:rPr>
            </w:pPr>
            <w:r>
              <w:rPr>
                <w:rFonts w:cs="Arial"/>
                <w:sz w:val="16"/>
                <w:szCs w:val="16"/>
              </w:rPr>
              <w:t>a</w:t>
            </w:r>
            <w:r w:rsidRPr="0068151C">
              <w:rPr>
                <w:rFonts w:cs="Arial"/>
                <w:sz w:val="16"/>
                <w:szCs w:val="16"/>
              </w:rPr>
              <w:t>RDI</w:t>
            </w:r>
            <w:r>
              <w:rPr>
                <w:rFonts w:cs="Arial"/>
                <w:sz w:val="16"/>
                <w:szCs w:val="16"/>
                <w:lang w:val="ru-RU"/>
              </w:rPr>
              <w:t xml:space="preserve"> –</w:t>
            </w:r>
            <w:r w:rsidRPr="00BD7EFC">
              <w:rPr>
                <w:rFonts w:cs="Arial"/>
                <w:sz w:val="16"/>
                <w:szCs w:val="16"/>
                <w:lang w:val="ru-RU"/>
              </w:rPr>
              <w:t xml:space="preserve"> 50 </w:t>
            </w:r>
            <w:r>
              <w:rPr>
                <w:rFonts w:cs="Arial"/>
                <w:sz w:val="16"/>
                <w:szCs w:val="16"/>
                <w:lang w:val="ru-RU"/>
              </w:rPr>
              <w:t>до</w:t>
            </w:r>
            <w:r w:rsidRPr="00BD7EFC">
              <w:rPr>
                <w:rFonts w:cs="Arial"/>
                <w:sz w:val="16"/>
                <w:szCs w:val="16"/>
                <w:lang w:val="ru-RU"/>
              </w:rPr>
              <w:t xml:space="preserve"> </w:t>
            </w:r>
            <w:r>
              <w:rPr>
                <w:rFonts w:cs="Arial"/>
                <w:sz w:val="16"/>
                <w:szCs w:val="16"/>
                <w:lang w:val="ru-RU"/>
              </w:rPr>
              <w:t>конца</w:t>
            </w:r>
            <w:r w:rsidRPr="00BD7EFC">
              <w:rPr>
                <w:rFonts w:cs="Arial"/>
                <w:sz w:val="16"/>
                <w:szCs w:val="16"/>
                <w:lang w:val="ru-RU"/>
              </w:rPr>
              <w:t xml:space="preserve"> 2013</w:t>
            </w:r>
            <w:r w:rsidRPr="00BD7EFC">
              <w:rPr>
                <w:rFonts w:cs="Arial"/>
                <w:sz w:val="16"/>
                <w:szCs w:val="16"/>
              </w:rPr>
              <w:t> </w:t>
            </w:r>
            <w:r>
              <w:rPr>
                <w:rFonts w:cs="Arial"/>
                <w:sz w:val="16"/>
                <w:szCs w:val="16"/>
                <w:lang w:val="ru-RU"/>
              </w:rPr>
              <w:t>г</w:t>
            </w:r>
            <w:r w:rsidRPr="00BD7EFC">
              <w:rPr>
                <w:rFonts w:cs="Arial"/>
                <w:sz w:val="16"/>
                <w:szCs w:val="16"/>
                <w:lang w:val="ru-RU"/>
              </w:rPr>
              <w:t>.</w:t>
            </w:r>
            <w:r>
              <w:rPr>
                <w:rFonts w:cs="Arial"/>
                <w:sz w:val="16"/>
                <w:szCs w:val="16"/>
                <w:lang w:val="ru-RU"/>
              </w:rPr>
              <w:t>;</w:t>
            </w:r>
            <w:r w:rsidRPr="00BD7EFC">
              <w:rPr>
                <w:rFonts w:cs="Arial"/>
                <w:sz w:val="16"/>
                <w:szCs w:val="16"/>
                <w:lang w:val="ru-RU"/>
              </w:rPr>
              <w:t xml:space="preserve"> </w:t>
            </w:r>
            <w:r w:rsidRPr="0068151C">
              <w:rPr>
                <w:rFonts w:cs="Arial"/>
                <w:sz w:val="16"/>
                <w:szCs w:val="16"/>
              </w:rPr>
              <w:t>ASPI</w:t>
            </w:r>
            <w:r>
              <w:rPr>
                <w:rFonts w:cs="Arial"/>
                <w:sz w:val="16"/>
                <w:szCs w:val="16"/>
                <w:lang w:val="ru-RU"/>
              </w:rPr>
              <w:t xml:space="preserve"> –</w:t>
            </w:r>
            <w:r w:rsidRPr="00BD7EFC">
              <w:rPr>
                <w:rFonts w:cs="Arial"/>
                <w:sz w:val="16"/>
                <w:szCs w:val="16"/>
                <w:lang w:val="ru-RU"/>
              </w:rPr>
              <w:t xml:space="preserve"> 20 </w:t>
            </w:r>
            <w:r>
              <w:rPr>
                <w:rFonts w:cs="Arial"/>
                <w:sz w:val="16"/>
                <w:szCs w:val="16"/>
                <w:lang w:val="ru-RU"/>
              </w:rPr>
              <w:t xml:space="preserve">до конца </w:t>
            </w:r>
            <w:r w:rsidRPr="00BD7EFC">
              <w:rPr>
                <w:rFonts w:cs="Arial"/>
                <w:sz w:val="16"/>
                <w:szCs w:val="16"/>
                <w:lang w:val="ru-RU"/>
              </w:rPr>
              <w:t>2013</w:t>
            </w:r>
            <w:r>
              <w:rPr>
                <w:rFonts w:cs="Arial"/>
                <w:sz w:val="16"/>
                <w:szCs w:val="16"/>
                <w:lang w:val="ru-RU"/>
              </w:rPr>
              <w:t> г.</w:t>
            </w:r>
          </w:p>
          <w:p w:rsidR="008F70C3" w:rsidRPr="00BD7EFC" w:rsidRDefault="008F70C3" w:rsidP="00487C44">
            <w:pPr>
              <w:rPr>
                <w:rFonts w:cs="Arial"/>
                <w:i/>
                <w:sz w:val="16"/>
                <w:szCs w:val="16"/>
                <w:lang w:val="ru-RU"/>
              </w:rPr>
            </w:pPr>
          </w:p>
        </w:tc>
        <w:tc>
          <w:tcPr>
            <w:tcW w:w="1699" w:type="pct"/>
            <w:tcBorders>
              <w:bottom w:val="single" w:sz="4" w:space="0" w:color="auto"/>
            </w:tcBorders>
            <w:shd w:val="clear" w:color="auto" w:fill="FFFFFF"/>
            <w:tcMar>
              <w:top w:w="110" w:type="dxa"/>
            </w:tcMar>
          </w:tcPr>
          <w:p w:rsidR="008F70C3" w:rsidRPr="00BD7EFC" w:rsidRDefault="008F70C3" w:rsidP="00487C44">
            <w:pPr>
              <w:rPr>
                <w:rFonts w:cs="Arial"/>
                <w:sz w:val="16"/>
                <w:szCs w:val="16"/>
                <w:lang w:val="ru-RU" w:bidi="th-TH"/>
              </w:rPr>
            </w:pPr>
            <w:r>
              <w:rPr>
                <w:rFonts w:cs="Arial"/>
                <w:sz w:val="16"/>
                <w:szCs w:val="16"/>
                <w:lang w:bidi="th-TH"/>
              </w:rPr>
              <w:t>a</w:t>
            </w:r>
            <w:r w:rsidRPr="0068151C">
              <w:rPr>
                <w:rFonts w:cs="Arial"/>
                <w:sz w:val="16"/>
                <w:szCs w:val="16"/>
                <w:lang w:bidi="th-TH"/>
              </w:rPr>
              <w:t>RDI</w:t>
            </w:r>
            <w:r w:rsidRPr="00BD7EFC">
              <w:rPr>
                <w:rFonts w:cs="Arial"/>
                <w:sz w:val="16"/>
                <w:szCs w:val="16"/>
                <w:lang w:val="ru-RU" w:bidi="th-TH"/>
              </w:rPr>
              <w:t xml:space="preserve"> (207 </w:t>
            </w:r>
            <w:r>
              <w:rPr>
                <w:rFonts w:cs="Arial"/>
                <w:sz w:val="16"/>
                <w:szCs w:val="16"/>
                <w:lang w:val="ru-RU" w:bidi="th-TH"/>
              </w:rPr>
              <w:t>активных пользователей</w:t>
            </w:r>
            <w:r w:rsidRPr="00BD7EFC">
              <w:rPr>
                <w:rFonts w:cs="Arial"/>
                <w:sz w:val="16"/>
                <w:szCs w:val="16"/>
                <w:lang w:val="ru-RU" w:bidi="th-TH"/>
              </w:rPr>
              <w:t>)</w:t>
            </w:r>
          </w:p>
          <w:p w:rsidR="008F70C3" w:rsidRPr="00BD7EFC" w:rsidRDefault="008F70C3" w:rsidP="00487C44">
            <w:pPr>
              <w:rPr>
                <w:rFonts w:cs="Arial"/>
                <w:sz w:val="16"/>
                <w:szCs w:val="16"/>
                <w:lang w:val="ru-RU"/>
              </w:rPr>
            </w:pPr>
            <w:r w:rsidRPr="0068151C">
              <w:rPr>
                <w:rFonts w:cs="Arial"/>
                <w:sz w:val="16"/>
                <w:szCs w:val="16"/>
                <w:lang w:bidi="th-TH"/>
              </w:rPr>
              <w:t>ASPI</w:t>
            </w:r>
            <w:r w:rsidRPr="00BD7EFC">
              <w:rPr>
                <w:rFonts w:cs="Arial"/>
                <w:sz w:val="16"/>
                <w:szCs w:val="16"/>
                <w:lang w:val="ru-RU" w:bidi="th-TH"/>
              </w:rPr>
              <w:t xml:space="preserve"> (20 </w:t>
            </w:r>
            <w:r>
              <w:rPr>
                <w:rFonts w:cs="Arial"/>
                <w:sz w:val="16"/>
                <w:szCs w:val="16"/>
                <w:lang w:val="ru-RU" w:bidi="th-TH"/>
              </w:rPr>
              <w:t>активных пользователей</w:t>
            </w:r>
            <w:r w:rsidRPr="00BD7EFC">
              <w:rPr>
                <w:rFonts w:cs="Arial"/>
                <w:sz w:val="16"/>
                <w:szCs w:val="16"/>
                <w:lang w:val="ru-RU" w:bidi="th-TH"/>
              </w:rPr>
              <w:t>)</w:t>
            </w:r>
          </w:p>
        </w:tc>
        <w:tc>
          <w:tcPr>
            <w:tcW w:w="682" w:type="pct"/>
            <w:tcBorders>
              <w:bottom w:val="single" w:sz="4" w:space="0" w:color="auto"/>
            </w:tcBorders>
            <w:tcMar>
              <w:top w:w="110" w:type="dxa"/>
            </w:tcMar>
          </w:tcPr>
          <w:p w:rsidR="008F70C3" w:rsidRPr="00BD7EFC" w:rsidRDefault="009357B0" w:rsidP="00487C44">
            <w:pPr>
              <w:keepNext/>
              <w:keepLines/>
              <w:jc w:val="center"/>
              <w:rPr>
                <w:rFonts w:cs="Arial"/>
                <w:bCs/>
                <w:color w:val="808080"/>
                <w:sz w:val="16"/>
                <w:szCs w:val="16"/>
                <w:lang w:val="ru-RU"/>
              </w:rPr>
            </w:pPr>
            <w:r>
              <w:rPr>
                <w:rStyle w:val="Style5"/>
                <w:rFonts w:ascii="Arial" w:eastAsiaTheme="minorHAnsi" w:hAnsi="Arial" w:cs="Arial"/>
                <w:color w:val="10862C"/>
                <w:sz w:val="16"/>
                <w:szCs w:val="16"/>
                <w:lang w:val="ru-RU"/>
              </w:rPr>
              <w:t>Полностью выполнено</w:t>
            </w:r>
          </w:p>
        </w:tc>
      </w:tr>
    </w:tbl>
    <w:p w:rsidR="008F70C3" w:rsidRPr="00BD7EFC" w:rsidRDefault="008F70C3" w:rsidP="008F70C3">
      <w:pPr>
        <w:rPr>
          <w:lang w:val="ru-RU"/>
        </w:rPr>
      </w:pPr>
    </w:p>
    <w:p w:rsidR="005660B2" w:rsidRPr="002A56E1" w:rsidRDefault="005660B2" w:rsidP="005660B2">
      <w:pPr>
        <w:rPr>
          <w:rFonts w:cs="Arial"/>
        </w:rPr>
      </w:pPr>
    </w:p>
    <w:p w:rsidR="005660B2" w:rsidRPr="002A56E1" w:rsidRDefault="005660B2" w:rsidP="005660B2">
      <w:pPr>
        <w:rPr>
          <w:rFonts w:cs="Arial"/>
        </w:rPr>
      </w:pPr>
    </w:p>
    <w:p w:rsidR="005660B2" w:rsidRDefault="005660B2" w:rsidP="005660B2">
      <w:pPr>
        <w:rPr>
          <w:rFonts w:cs="Arial"/>
          <w:sz w:val="22"/>
          <w:szCs w:val="22"/>
        </w:rPr>
      </w:pPr>
      <w:r>
        <w:rPr>
          <w:rFonts w:cs="Arial"/>
          <w:sz w:val="22"/>
          <w:szCs w:val="22"/>
        </w:rPr>
        <w:br w:type="page"/>
      </w: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lastRenderedPageBreak/>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5660B2" w:rsidRDefault="005660B2" w:rsidP="005660B2">
      <w:pPr>
        <w:keepNext/>
        <w:keepLines/>
        <w:rPr>
          <w:rFonts w:cs="Arial"/>
          <w:sz w:val="22"/>
          <w:szCs w:val="22"/>
        </w:rPr>
      </w:pPr>
    </w:p>
    <w:tbl>
      <w:tblPr>
        <w:tblW w:w="0" w:type="auto"/>
        <w:tblInd w:w="103" w:type="dxa"/>
        <w:tblLook w:val="04A0" w:firstRow="1" w:lastRow="0" w:firstColumn="1" w:lastColumn="0" w:noHBand="0" w:noVBand="1"/>
      </w:tblPr>
      <w:tblGrid>
        <w:gridCol w:w="537"/>
        <w:gridCol w:w="4146"/>
        <w:gridCol w:w="1545"/>
        <w:gridCol w:w="1722"/>
        <w:gridCol w:w="1518"/>
      </w:tblGrid>
      <w:tr w:rsidR="00115207" w:rsidRPr="000B3714" w:rsidTr="00C961E8">
        <w:tc>
          <w:tcPr>
            <w:tcW w:w="4683"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559"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559"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560"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5660B2" w:rsidRPr="008B231D" w:rsidTr="00C961E8">
        <w:tc>
          <w:tcPr>
            <w:tcW w:w="537" w:type="dxa"/>
            <w:tcBorders>
              <w:top w:val="nil"/>
              <w:left w:val="single" w:sz="4" w:space="0" w:color="auto"/>
              <w:bottom w:val="single" w:sz="4" w:space="0" w:color="auto"/>
              <w:right w:val="nil"/>
            </w:tcBorders>
            <w:shd w:val="clear" w:color="000000" w:fill="FFFFFF"/>
            <w:noWrap/>
            <w:hideMark/>
          </w:tcPr>
          <w:p w:rsidR="005660B2" w:rsidRPr="0027745B" w:rsidRDefault="005660B2" w:rsidP="000B3714">
            <w:pPr>
              <w:spacing w:before="120" w:after="120"/>
              <w:jc w:val="center"/>
              <w:rPr>
                <w:rFonts w:cs="Arial"/>
                <w:color w:val="000000"/>
                <w:sz w:val="16"/>
                <w:szCs w:val="16"/>
              </w:rPr>
            </w:pPr>
            <w:r w:rsidRPr="0027745B">
              <w:rPr>
                <w:rFonts w:cs="Arial"/>
                <w:color w:val="000000"/>
                <w:sz w:val="16"/>
                <w:szCs w:val="16"/>
              </w:rPr>
              <w:t>IV.2</w:t>
            </w:r>
          </w:p>
        </w:tc>
        <w:tc>
          <w:tcPr>
            <w:tcW w:w="4146" w:type="dxa"/>
            <w:tcBorders>
              <w:top w:val="nil"/>
              <w:left w:val="nil"/>
              <w:bottom w:val="single" w:sz="4" w:space="0" w:color="auto"/>
              <w:right w:val="nil"/>
            </w:tcBorders>
            <w:shd w:val="clear" w:color="000000" w:fill="FFFFFF"/>
            <w:hideMark/>
          </w:tcPr>
          <w:p w:rsidR="005660B2" w:rsidRPr="00F143E1" w:rsidRDefault="00F143E1" w:rsidP="000B3714">
            <w:pPr>
              <w:spacing w:before="120" w:after="120"/>
              <w:rPr>
                <w:rFonts w:cs="Arial"/>
                <w:color w:val="000000"/>
                <w:sz w:val="16"/>
                <w:szCs w:val="16"/>
                <w:lang w:val="ru-RU"/>
              </w:rPr>
            </w:pPr>
            <w:r w:rsidRPr="002F6B45">
              <w:rPr>
                <w:sz w:val="16"/>
                <w:szCs w:val="16"/>
                <w:lang w:val="ru-RU"/>
              </w:rPr>
              <w:t>Расширенный доступ учреждений ИС и широкой публики к информации и знаниям в области ИС и активное использование такой информации и знаний в целях поощрения инноваций и расширения доступа к охраняемым творческим произведениям и творческим произведениям, перешедшим в сферу общественного достояния</w:t>
            </w:r>
          </w:p>
        </w:tc>
        <w:tc>
          <w:tcPr>
            <w:tcW w:w="1559" w:type="dxa"/>
            <w:tcBorders>
              <w:top w:val="nil"/>
              <w:left w:val="nil"/>
              <w:bottom w:val="single" w:sz="4" w:space="0" w:color="auto"/>
              <w:right w:val="nil"/>
            </w:tcBorders>
            <w:shd w:val="clear" w:color="000000" w:fill="FFFFFF"/>
            <w:vAlign w:val="center"/>
            <w:hideMark/>
          </w:tcPr>
          <w:p w:rsidR="005660B2" w:rsidRPr="0027745B" w:rsidRDefault="0038325F" w:rsidP="000B3714">
            <w:pPr>
              <w:spacing w:before="120" w:after="120"/>
              <w:jc w:val="right"/>
              <w:rPr>
                <w:rFonts w:cs="Arial"/>
                <w:color w:val="000000"/>
                <w:sz w:val="16"/>
                <w:szCs w:val="16"/>
              </w:rPr>
            </w:pPr>
            <w:r>
              <w:rPr>
                <w:rFonts w:cs="Arial"/>
                <w:color w:val="000000"/>
                <w:sz w:val="16"/>
                <w:szCs w:val="16"/>
              </w:rPr>
              <w:t>7</w:t>
            </w:r>
            <w:r w:rsidR="005660B2" w:rsidRPr="0027745B">
              <w:rPr>
                <w:rFonts w:cs="Arial"/>
                <w:color w:val="000000"/>
                <w:sz w:val="16"/>
                <w:szCs w:val="16"/>
              </w:rPr>
              <w:t>038</w:t>
            </w:r>
          </w:p>
        </w:tc>
        <w:tc>
          <w:tcPr>
            <w:tcW w:w="1559" w:type="dxa"/>
            <w:tcBorders>
              <w:top w:val="nil"/>
              <w:left w:val="nil"/>
              <w:bottom w:val="single" w:sz="4" w:space="0" w:color="auto"/>
              <w:right w:val="nil"/>
            </w:tcBorders>
            <w:shd w:val="clear" w:color="000000" w:fill="FFFFFF"/>
            <w:vAlign w:val="center"/>
            <w:hideMark/>
          </w:tcPr>
          <w:p w:rsidR="005660B2" w:rsidRPr="0027745B" w:rsidRDefault="0038325F" w:rsidP="000B3714">
            <w:pPr>
              <w:spacing w:before="120" w:after="120"/>
              <w:jc w:val="right"/>
              <w:rPr>
                <w:rFonts w:cs="Arial"/>
                <w:color w:val="000000"/>
                <w:sz w:val="16"/>
                <w:szCs w:val="16"/>
              </w:rPr>
            </w:pPr>
            <w:r>
              <w:rPr>
                <w:rFonts w:cs="Arial"/>
                <w:color w:val="000000"/>
                <w:sz w:val="16"/>
                <w:szCs w:val="16"/>
              </w:rPr>
              <w:t>7</w:t>
            </w:r>
            <w:r w:rsidR="005660B2" w:rsidRPr="0027745B">
              <w:rPr>
                <w:rFonts w:cs="Arial"/>
                <w:color w:val="000000"/>
                <w:sz w:val="16"/>
                <w:szCs w:val="16"/>
              </w:rPr>
              <w:t>855</w:t>
            </w:r>
          </w:p>
        </w:tc>
        <w:tc>
          <w:tcPr>
            <w:tcW w:w="1560" w:type="dxa"/>
            <w:tcBorders>
              <w:top w:val="nil"/>
              <w:left w:val="nil"/>
              <w:bottom w:val="single" w:sz="4" w:space="0" w:color="auto"/>
              <w:right w:val="single" w:sz="4" w:space="0" w:color="auto"/>
            </w:tcBorders>
            <w:shd w:val="clear" w:color="000000" w:fill="FFFFFF"/>
            <w:vAlign w:val="center"/>
            <w:hideMark/>
          </w:tcPr>
          <w:p w:rsidR="005660B2" w:rsidRPr="0027745B" w:rsidRDefault="0038325F" w:rsidP="000B3714">
            <w:pPr>
              <w:spacing w:before="120" w:after="120"/>
              <w:jc w:val="right"/>
              <w:rPr>
                <w:rFonts w:cs="Arial"/>
                <w:color w:val="000000"/>
                <w:sz w:val="16"/>
                <w:szCs w:val="16"/>
              </w:rPr>
            </w:pPr>
            <w:r>
              <w:rPr>
                <w:rFonts w:cs="Arial"/>
                <w:color w:val="000000"/>
                <w:sz w:val="16"/>
                <w:szCs w:val="16"/>
              </w:rPr>
              <w:t>7</w:t>
            </w:r>
            <w:r w:rsidR="005660B2" w:rsidRPr="0027745B">
              <w:rPr>
                <w:rFonts w:cs="Arial"/>
                <w:color w:val="000000"/>
                <w:sz w:val="16"/>
                <w:szCs w:val="16"/>
              </w:rPr>
              <w:t>755</w:t>
            </w:r>
          </w:p>
        </w:tc>
      </w:tr>
      <w:tr w:rsidR="005660B2" w:rsidRPr="008B231D" w:rsidTr="00C961E8">
        <w:tc>
          <w:tcPr>
            <w:tcW w:w="537" w:type="dxa"/>
            <w:tcBorders>
              <w:top w:val="nil"/>
              <w:left w:val="single" w:sz="4" w:space="0" w:color="auto"/>
              <w:bottom w:val="single" w:sz="4" w:space="0" w:color="auto"/>
              <w:right w:val="nil"/>
            </w:tcBorders>
            <w:shd w:val="clear" w:color="000000" w:fill="CCFFFF"/>
            <w:noWrap/>
            <w:vAlign w:val="bottom"/>
            <w:hideMark/>
          </w:tcPr>
          <w:p w:rsidR="005660B2" w:rsidRPr="0027745B" w:rsidRDefault="005660B2" w:rsidP="000B3714">
            <w:pPr>
              <w:spacing w:before="120" w:after="120"/>
              <w:jc w:val="center"/>
              <w:rPr>
                <w:rFonts w:cs="Arial"/>
                <w:b/>
                <w:bCs/>
                <w:color w:val="000000"/>
                <w:sz w:val="16"/>
                <w:szCs w:val="16"/>
              </w:rPr>
            </w:pPr>
            <w:r w:rsidRPr="0027745B">
              <w:rPr>
                <w:rFonts w:cs="Arial"/>
                <w:b/>
                <w:bCs/>
                <w:color w:val="000000"/>
                <w:sz w:val="16"/>
                <w:szCs w:val="16"/>
              </w:rPr>
              <w:t> </w:t>
            </w:r>
          </w:p>
        </w:tc>
        <w:tc>
          <w:tcPr>
            <w:tcW w:w="4146" w:type="dxa"/>
            <w:tcBorders>
              <w:top w:val="nil"/>
              <w:left w:val="nil"/>
              <w:bottom w:val="single" w:sz="4" w:space="0" w:color="auto"/>
              <w:right w:val="nil"/>
            </w:tcBorders>
            <w:shd w:val="clear" w:color="000000" w:fill="CCFFFF"/>
            <w:noWrap/>
            <w:vAlign w:val="center"/>
            <w:hideMark/>
          </w:tcPr>
          <w:p w:rsidR="005660B2" w:rsidRPr="0038325F" w:rsidRDefault="0038325F" w:rsidP="000B3714">
            <w:pPr>
              <w:spacing w:before="120" w:after="120"/>
              <w:rPr>
                <w:rFonts w:cs="Arial"/>
                <w:b/>
                <w:bCs/>
                <w:color w:val="000000"/>
                <w:sz w:val="16"/>
                <w:szCs w:val="16"/>
                <w:lang w:val="ru-RU"/>
              </w:rPr>
            </w:pPr>
            <w:r>
              <w:rPr>
                <w:rFonts w:cs="Arial"/>
                <w:b/>
                <w:bCs/>
                <w:color w:val="000000"/>
                <w:sz w:val="16"/>
                <w:szCs w:val="16"/>
                <w:lang w:val="ru-RU"/>
              </w:rPr>
              <w:t>Итого</w:t>
            </w:r>
          </w:p>
        </w:tc>
        <w:tc>
          <w:tcPr>
            <w:tcW w:w="1559" w:type="dxa"/>
            <w:tcBorders>
              <w:top w:val="nil"/>
              <w:left w:val="single" w:sz="4" w:space="0" w:color="auto"/>
              <w:bottom w:val="single" w:sz="4" w:space="0" w:color="auto"/>
              <w:right w:val="single" w:sz="4" w:space="0" w:color="auto"/>
            </w:tcBorders>
            <w:shd w:val="clear" w:color="000000" w:fill="CCFFFF"/>
            <w:vAlign w:val="center"/>
            <w:hideMark/>
          </w:tcPr>
          <w:p w:rsidR="005660B2" w:rsidRPr="0027745B" w:rsidRDefault="0038325F" w:rsidP="000B3714">
            <w:pPr>
              <w:spacing w:before="120" w:after="120"/>
              <w:jc w:val="right"/>
              <w:rPr>
                <w:rFonts w:cs="Arial"/>
                <w:b/>
                <w:bCs/>
                <w:color w:val="000000"/>
                <w:sz w:val="16"/>
                <w:szCs w:val="16"/>
              </w:rPr>
            </w:pPr>
            <w:r>
              <w:rPr>
                <w:rFonts w:cs="Arial"/>
                <w:b/>
                <w:bCs/>
                <w:color w:val="000000"/>
                <w:sz w:val="16"/>
                <w:szCs w:val="16"/>
              </w:rPr>
              <w:t>7</w:t>
            </w:r>
            <w:r w:rsidR="005660B2" w:rsidRPr="0027745B">
              <w:rPr>
                <w:rFonts w:cs="Arial"/>
                <w:b/>
                <w:bCs/>
                <w:color w:val="000000"/>
                <w:sz w:val="16"/>
                <w:szCs w:val="16"/>
              </w:rPr>
              <w:t>038</w:t>
            </w:r>
          </w:p>
        </w:tc>
        <w:tc>
          <w:tcPr>
            <w:tcW w:w="1559" w:type="dxa"/>
            <w:tcBorders>
              <w:top w:val="nil"/>
              <w:left w:val="nil"/>
              <w:bottom w:val="single" w:sz="4" w:space="0" w:color="auto"/>
              <w:right w:val="single" w:sz="4" w:space="0" w:color="auto"/>
            </w:tcBorders>
            <w:shd w:val="clear" w:color="000000" w:fill="CCFFFF"/>
            <w:noWrap/>
            <w:vAlign w:val="center"/>
            <w:hideMark/>
          </w:tcPr>
          <w:p w:rsidR="005660B2" w:rsidRPr="0027745B" w:rsidRDefault="0038325F" w:rsidP="000B3714">
            <w:pPr>
              <w:spacing w:before="120" w:after="120"/>
              <w:jc w:val="right"/>
              <w:rPr>
                <w:rFonts w:cs="Arial"/>
                <w:b/>
                <w:bCs/>
                <w:color w:val="000000"/>
                <w:sz w:val="16"/>
                <w:szCs w:val="16"/>
              </w:rPr>
            </w:pPr>
            <w:r>
              <w:rPr>
                <w:rFonts w:cs="Arial"/>
                <w:b/>
                <w:bCs/>
                <w:color w:val="000000"/>
                <w:sz w:val="16"/>
                <w:szCs w:val="16"/>
              </w:rPr>
              <w:t>7</w:t>
            </w:r>
            <w:r w:rsidR="005660B2" w:rsidRPr="0027745B">
              <w:rPr>
                <w:rFonts w:cs="Arial"/>
                <w:b/>
                <w:bCs/>
                <w:color w:val="000000"/>
                <w:sz w:val="16"/>
                <w:szCs w:val="16"/>
              </w:rPr>
              <w:t>855</w:t>
            </w:r>
          </w:p>
        </w:tc>
        <w:tc>
          <w:tcPr>
            <w:tcW w:w="1560" w:type="dxa"/>
            <w:tcBorders>
              <w:top w:val="nil"/>
              <w:left w:val="nil"/>
              <w:bottom w:val="single" w:sz="4" w:space="0" w:color="auto"/>
              <w:right w:val="single" w:sz="4" w:space="0" w:color="auto"/>
            </w:tcBorders>
            <w:shd w:val="clear" w:color="000000" w:fill="CCFFFF"/>
            <w:vAlign w:val="center"/>
            <w:hideMark/>
          </w:tcPr>
          <w:p w:rsidR="005660B2" w:rsidRPr="0027745B" w:rsidRDefault="0038325F" w:rsidP="000B3714">
            <w:pPr>
              <w:spacing w:before="120" w:after="120"/>
              <w:jc w:val="right"/>
              <w:rPr>
                <w:rFonts w:cs="Arial"/>
                <w:b/>
                <w:bCs/>
                <w:color w:val="000000"/>
                <w:sz w:val="16"/>
                <w:szCs w:val="16"/>
              </w:rPr>
            </w:pPr>
            <w:r>
              <w:rPr>
                <w:rFonts w:cs="Arial"/>
                <w:b/>
                <w:bCs/>
                <w:color w:val="000000"/>
                <w:sz w:val="16"/>
                <w:szCs w:val="16"/>
              </w:rPr>
              <w:t>7</w:t>
            </w:r>
            <w:r w:rsidR="005660B2" w:rsidRPr="0027745B">
              <w:rPr>
                <w:rFonts w:cs="Arial"/>
                <w:b/>
                <w:bCs/>
                <w:color w:val="000000"/>
                <w:sz w:val="16"/>
                <w:szCs w:val="16"/>
              </w:rPr>
              <w:t>755</w:t>
            </w:r>
          </w:p>
        </w:tc>
      </w:tr>
    </w:tbl>
    <w:p w:rsidR="005660B2" w:rsidRDefault="005660B2" w:rsidP="005660B2">
      <w:pPr>
        <w:rPr>
          <w:rFonts w:cs="Arial"/>
          <w:sz w:val="22"/>
          <w:szCs w:val="22"/>
        </w:rPr>
      </w:pPr>
    </w:p>
    <w:p w:rsidR="005660B2" w:rsidRDefault="005660B2" w:rsidP="005660B2">
      <w:pPr>
        <w:rPr>
          <w:rFonts w:cs="Arial"/>
          <w:sz w:val="22"/>
          <w:szCs w:val="22"/>
        </w:rPr>
      </w:pPr>
    </w:p>
    <w:p w:rsidR="005660B2" w:rsidRPr="0038325F" w:rsidRDefault="0038325F" w:rsidP="005660B2">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5660B2" w:rsidRPr="0038325F">
        <w:rPr>
          <w:color w:val="000000"/>
          <w:sz w:val="20"/>
          <w:szCs w:val="20"/>
          <w:lang w:val="ru-RU"/>
        </w:rPr>
        <w:t xml:space="preserve"> (</w:t>
      </w:r>
      <w:r>
        <w:rPr>
          <w:color w:val="000000"/>
          <w:sz w:val="20"/>
          <w:szCs w:val="20"/>
          <w:lang w:val="ru-RU"/>
        </w:rPr>
        <w:t>по персоналу и не связанные с персоналом</w:t>
      </w:r>
      <w:r w:rsidR="005660B2" w:rsidRPr="0038325F">
        <w:rPr>
          <w:color w:val="000000"/>
          <w:sz w:val="20"/>
          <w:szCs w:val="20"/>
          <w:lang w:val="ru-RU"/>
        </w:rPr>
        <w:t xml:space="preserve">) </w:t>
      </w:r>
    </w:p>
    <w:p w:rsidR="005660B2" w:rsidRPr="0038325F" w:rsidRDefault="005660B2" w:rsidP="005660B2">
      <w:pPr>
        <w:pStyle w:val="NormalWeb"/>
        <w:spacing w:before="0" w:beforeAutospacing="0" w:after="0" w:afterAutospacing="0"/>
        <w:jc w:val="center"/>
        <w:rPr>
          <w:sz w:val="20"/>
          <w:szCs w:val="20"/>
          <w:lang w:val="ru-RU"/>
        </w:rPr>
      </w:pPr>
      <w:r w:rsidRPr="0038325F">
        <w:rPr>
          <w:i/>
          <w:iCs/>
          <w:color w:val="000000"/>
          <w:sz w:val="20"/>
          <w:szCs w:val="20"/>
          <w:lang w:val="ru-RU"/>
        </w:rPr>
        <w:t>(</w:t>
      </w:r>
      <w:r w:rsidR="0038325F">
        <w:rPr>
          <w:i/>
          <w:iCs/>
          <w:color w:val="000000"/>
          <w:sz w:val="20"/>
          <w:szCs w:val="20"/>
          <w:lang w:val="ru-RU"/>
        </w:rPr>
        <w:t>тыс. шв. франков</w:t>
      </w:r>
      <w:r w:rsidRPr="0038325F">
        <w:rPr>
          <w:i/>
          <w:iCs/>
          <w:color w:val="000000"/>
          <w:sz w:val="20"/>
          <w:szCs w:val="20"/>
          <w:lang w:val="ru-RU"/>
        </w:rPr>
        <w:t>)</w:t>
      </w:r>
    </w:p>
    <w:p w:rsidR="005660B2" w:rsidRPr="0038325F" w:rsidRDefault="005660B2" w:rsidP="005660B2">
      <w:pPr>
        <w:rPr>
          <w:rFonts w:cs="Arial"/>
          <w:sz w:val="22"/>
          <w:szCs w:val="22"/>
          <w:lang w:val="ru-RU"/>
        </w:rPr>
      </w:pPr>
    </w:p>
    <w:tbl>
      <w:tblPr>
        <w:tblW w:w="9371" w:type="dxa"/>
        <w:tblInd w:w="93" w:type="dxa"/>
        <w:tblLook w:val="04A0" w:firstRow="1" w:lastRow="0" w:firstColumn="1" w:lastColumn="0" w:noHBand="0" w:noVBand="1"/>
      </w:tblPr>
      <w:tblGrid>
        <w:gridCol w:w="2709"/>
        <w:gridCol w:w="1654"/>
        <w:gridCol w:w="1722"/>
        <w:gridCol w:w="1639"/>
        <w:gridCol w:w="1647"/>
      </w:tblGrid>
      <w:tr w:rsidR="0038325F" w:rsidRPr="000B3714" w:rsidTr="0068151C">
        <w:trPr>
          <w:trHeight w:val="440"/>
        </w:trPr>
        <w:tc>
          <w:tcPr>
            <w:tcW w:w="2709"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38325F" w:rsidRPr="0038325F" w:rsidRDefault="0038325F" w:rsidP="000E7C93">
            <w:pPr>
              <w:spacing w:before="120" w:after="120"/>
              <w:rPr>
                <w:rFonts w:cs="Arial"/>
                <w:color w:val="000000"/>
                <w:sz w:val="16"/>
                <w:szCs w:val="16"/>
                <w:lang w:val="ru-RU"/>
              </w:rPr>
            </w:pPr>
            <w:r w:rsidRPr="00C7008C">
              <w:rPr>
                <w:rFonts w:cs="Arial"/>
                <w:color w:val="000000"/>
                <w:sz w:val="16"/>
                <w:szCs w:val="16"/>
              </w:rPr>
              <w:t> </w:t>
            </w:r>
          </w:p>
        </w:tc>
        <w:tc>
          <w:tcPr>
            <w:tcW w:w="1665"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38325F">
              <w:rPr>
                <w:rFonts w:cs="Arial"/>
                <w:bCs/>
                <w:color w:val="000000"/>
                <w:sz w:val="16"/>
                <w:szCs w:val="16"/>
                <w:lang w:val="ru-RU"/>
              </w:rPr>
              <w:t xml:space="preserve"> 2012</w:t>
            </w:r>
            <w:r>
              <w:rPr>
                <w:rFonts w:cs="Arial"/>
                <w:bCs/>
                <w:color w:val="000000"/>
                <w:sz w:val="16"/>
                <w:szCs w:val="16"/>
                <w:lang w:val="ru-RU"/>
              </w:rPr>
              <w:t>-20</w:t>
            </w:r>
            <w:r w:rsidRPr="0038325F">
              <w:rPr>
                <w:rFonts w:cs="Arial"/>
                <w:bCs/>
                <w:color w:val="000000"/>
                <w:sz w:val="16"/>
                <w:szCs w:val="16"/>
                <w:lang w:val="ru-RU"/>
              </w:rPr>
              <w:t>13</w:t>
            </w:r>
            <w:r>
              <w:rPr>
                <w:rFonts w:cs="Arial"/>
                <w:bCs/>
                <w:color w:val="000000"/>
                <w:sz w:val="16"/>
                <w:szCs w:val="16"/>
                <w:lang w:val="ru-RU"/>
              </w:rPr>
              <w:t> гг.</w:t>
            </w:r>
          </w:p>
        </w:tc>
        <w:tc>
          <w:tcPr>
            <w:tcW w:w="1666"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38325F">
              <w:rPr>
                <w:rFonts w:cs="Arial"/>
                <w:bCs/>
                <w:color w:val="000000"/>
                <w:sz w:val="16"/>
                <w:szCs w:val="16"/>
                <w:lang w:val="ru-RU"/>
              </w:rPr>
              <w:t xml:space="preserve"> 2012</w:t>
            </w:r>
            <w:r>
              <w:rPr>
                <w:rFonts w:cs="Arial"/>
                <w:bCs/>
                <w:color w:val="000000"/>
                <w:sz w:val="16"/>
                <w:szCs w:val="16"/>
                <w:lang w:val="ru-RU"/>
              </w:rPr>
              <w:t>-20</w:t>
            </w:r>
            <w:r w:rsidRPr="0038325F">
              <w:rPr>
                <w:rFonts w:cs="Arial"/>
                <w:bCs/>
                <w:color w:val="000000"/>
                <w:sz w:val="16"/>
                <w:szCs w:val="16"/>
                <w:lang w:val="ru-RU"/>
              </w:rPr>
              <w:t>13</w:t>
            </w:r>
            <w:r>
              <w:rPr>
                <w:rFonts w:cs="Arial"/>
                <w:bCs/>
                <w:color w:val="000000"/>
                <w:sz w:val="16"/>
                <w:szCs w:val="16"/>
                <w:lang w:val="ru-RU"/>
              </w:rPr>
              <w:t> гг.</w:t>
            </w:r>
          </w:p>
        </w:tc>
        <w:tc>
          <w:tcPr>
            <w:tcW w:w="1665"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666" w:type="dxa"/>
            <w:tcBorders>
              <w:top w:val="single" w:sz="4" w:space="0" w:color="auto"/>
              <w:left w:val="nil"/>
              <w:bottom w:val="nil"/>
              <w:right w:val="single" w:sz="4" w:space="0" w:color="auto"/>
            </w:tcBorders>
            <w:shd w:val="clear" w:color="000000" w:fill="CCFFFF"/>
            <w:vAlign w:val="center"/>
            <w:hideMark/>
          </w:tcPr>
          <w:p w:rsidR="0038325F" w:rsidRPr="0020416E" w:rsidRDefault="0038325F" w:rsidP="000E7C93">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5660B2" w:rsidRPr="008B231D" w:rsidTr="0068151C">
        <w:trPr>
          <w:trHeight w:val="495"/>
        </w:trPr>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5660B2" w:rsidRPr="0027745B" w:rsidRDefault="0038325F" w:rsidP="0038325F">
            <w:pPr>
              <w:spacing w:before="120" w:after="120"/>
              <w:rPr>
                <w:rFonts w:cs="Arial"/>
                <w:color w:val="000000"/>
                <w:sz w:val="16"/>
                <w:szCs w:val="16"/>
              </w:rPr>
            </w:pPr>
            <w:r>
              <w:rPr>
                <w:rFonts w:cs="Arial"/>
                <w:color w:val="000000"/>
                <w:sz w:val="16"/>
                <w:szCs w:val="16"/>
                <w:lang w:val="ru-RU"/>
              </w:rPr>
              <w:t>Ресурсы, связанные с персоналом</w:t>
            </w:r>
            <w:r w:rsidR="005660B2" w:rsidRPr="0027745B">
              <w:rPr>
                <w:rFonts w:cs="Arial"/>
                <w:color w:val="000000"/>
                <w:sz w:val="16"/>
                <w:szCs w:val="16"/>
              </w:rPr>
              <w:t xml:space="preserve">  </w:t>
            </w:r>
          </w:p>
        </w:tc>
        <w:tc>
          <w:tcPr>
            <w:tcW w:w="1665" w:type="dxa"/>
            <w:tcBorders>
              <w:top w:val="single" w:sz="4" w:space="0" w:color="auto"/>
              <w:left w:val="nil"/>
              <w:bottom w:val="single" w:sz="4" w:space="0" w:color="auto"/>
              <w:right w:val="single" w:sz="4" w:space="0" w:color="auto"/>
            </w:tcBorders>
            <w:shd w:val="clear" w:color="auto" w:fill="auto"/>
            <w:vAlign w:val="center"/>
            <w:hideMark/>
          </w:tcPr>
          <w:p w:rsidR="005660B2" w:rsidRPr="0027745B" w:rsidRDefault="0038325F" w:rsidP="000B3714">
            <w:pPr>
              <w:spacing w:before="120" w:after="120"/>
              <w:jc w:val="center"/>
              <w:rPr>
                <w:rFonts w:cs="Arial"/>
                <w:color w:val="000000"/>
                <w:sz w:val="16"/>
                <w:szCs w:val="16"/>
              </w:rPr>
            </w:pPr>
            <w:r>
              <w:rPr>
                <w:rFonts w:cs="Arial"/>
                <w:color w:val="000000"/>
                <w:sz w:val="16"/>
                <w:szCs w:val="16"/>
              </w:rPr>
              <w:t>5</w:t>
            </w:r>
            <w:r w:rsidR="005660B2" w:rsidRPr="0027745B">
              <w:rPr>
                <w:rFonts w:cs="Arial"/>
                <w:color w:val="000000"/>
                <w:sz w:val="16"/>
                <w:szCs w:val="16"/>
              </w:rPr>
              <w:t>650</w:t>
            </w:r>
          </w:p>
        </w:tc>
        <w:tc>
          <w:tcPr>
            <w:tcW w:w="1666" w:type="dxa"/>
            <w:tcBorders>
              <w:top w:val="single" w:sz="4" w:space="0" w:color="auto"/>
              <w:left w:val="nil"/>
              <w:bottom w:val="single" w:sz="4" w:space="0" w:color="auto"/>
              <w:right w:val="single" w:sz="4" w:space="0" w:color="auto"/>
            </w:tcBorders>
            <w:shd w:val="clear" w:color="auto" w:fill="auto"/>
            <w:vAlign w:val="center"/>
            <w:hideMark/>
          </w:tcPr>
          <w:p w:rsidR="005660B2" w:rsidRPr="0027745B" w:rsidRDefault="0038325F" w:rsidP="000B3714">
            <w:pPr>
              <w:spacing w:before="120" w:after="120"/>
              <w:jc w:val="center"/>
              <w:rPr>
                <w:rFonts w:cs="Arial"/>
                <w:color w:val="000000"/>
                <w:sz w:val="16"/>
                <w:szCs w:val="16"/>
              </w:rPr>
            </w:pPr>
            <w:r>
              <w:rPr>
                <w:rFonts w:cs="Arial"/>
                <w:color w:val="000000"/>
                <w:sz w:val="16"/>
                <w:szCs w:val="16"/>
              </w:rPr>
              <w:t>6</w:t>
            </w:r>
            <w:r w:rsidR="005660B2" w:rsidRPr="0027745B">
              <w:rPr>
                <w:rFonts w:cs="Arial"/>
                <w:color w:val="000000"/>
                <w:sz w:val="16"/>
                <w:szCs w:val="16"/>
              </w:rPr>
              <w:t>585</w:t>
            </w:r>
          </w:p>
        </w:tc>
        <w:tc>
          <w:tcPr>
            <w:tcW w:w="1665" w:type="dxa"/>
            <w:tcBorders>
              <w:top w:val="single" w:sz="4" w:space="0" w:color="auto"/>
              <w:left w:val="nil"/>
              <w:bottom w:val="single" w:sz="4" w:space="0" w:color="auto"/>
              <w:right w:val="single" w:sz="4" w:space="0" w:color="auto"/>
            </w:tcBorders>
            <w:shd w:val="clear" w:color="auto" w:fill="auto"/>
            <w:vAlign w:val="center"/>
            <w:hideMark/>
          </w:tcPr>
          <w:p w:rsidR="005660B2" w:rsidRPr="0027745B" w:rsidRDefault="0038325F" w:rsidP="000B3714">
            <w:pPr>
              <w:spacing w:before="120" w:after="120"/>
              <w:jc w:val="center"/>
              <w:rPr>
                <w:rFonts w:cs="Arial"/>
                <w:color w:val="000000"/>
                <w:sz w:val="16"/>
                <w:szCs w:val="16"/>
              </w:rPr>
            </w:pPr>
            <w:r>
              <w:rPr>
                <w:rFonts w:cs="Arial"/>
                <w:color w:val="000000"/>
                <w:sz w:val="16"/>
                <w:szCs w:val="16"/>
              </w:rPr>
              <w:t>6</w:t>
            </w:r>
            <w:r w:rsidR="005660B2" w:rsidRPr="0027745B">
              <w:rPr>
                <w:rFonts w:cs="Arial"/>
                <w:color w:val="000000"/>
                <w:sz w:val="16"/>
                <w:szCs w:val="16"/>
              </w:rPr>
              <w:t>585</w:t>
            </w:r>
          </w:p>
        </w:tc>
        <w:tc>
          <w:tcPr>
            <w:tcW w:w="1666" w:type="dxa"/>
            <w:tcBorders>
              <w:top w:val="single" w:sz="4" w:space="0" w:color="auto"/>
              <w:left w:val="nil"/>
              <w:bottom w:val="single" w:sz="4" w:space="0" w:color="auto"/>
              <w:right w:val="single" w:sz="4" w:space="0" w:color="auto"/>
            </w:tcBorders>
            <w:shd w:val="clear" w:color="auto" w:fill="auto"/>
            <w:vAlign w:val="center"/>
            <w:hideMark/>
          </w:tcPr>
          <w:p w:rsidR="005660B2" w:rsidRPr="0027745B" w:rsidRDefault="005660B2" w:rsidP="000B3714">
            <w:pPr>
              <w:spacing w:before="120" w:after="120"/>
              <w:jc w:val="center"/>
              <w:rPr>
                <w:rFonts w:cs="Arial"/>
                <w:color w:val="000000"/>
                <w:sz w:val="16"/>
                <w:szCs w:val="16"/>
              </w:rPr>
            </w:pPr>
            <w:r w:rsidRPr="0027745B">
              <w:rPr>
                <w:rFonts w:cs="Arial"/>
                <w:color w:val="000000"/>
                <w:sz w:val="16"/>
                <w:szCs w:val="16"/>
              </w:rPr>
              <w:t>100%</w:t>
            </w:r>
          </w:p>
        </w:tc>
      </w:tr>
      <w:tr w:rsidR="005660B2" w:rsidRPr="008B231D" w:rsidTr="0068151C">
        <w:trPr>
          <w:trHeight w:val="495"/>
        </w:trPr>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5660B2" w:rsidRPr="0038325F" w:rsidRDefault="0038325F" w:rsidP="000B3714">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5660B2" w:rsidRPr="0038325F">
              <w:rPr>
                <w:rFonts w:cs="Arial"/>
                <w:color w:val="000000"/>
                <w:sz w:val="16"/>
                <w:szCs w:val="16"/>
                <w:lang w:val="ru-RU"/>
              </w:rPr>
              <w:t xml:space="preserve"> </w:t>
            </w:r>
          </w:p>
        </w:tc>
        <w:tc>
          <w:tcPr>
            <w:tcW w:w="1665" w:type="dxa"/>
            <w:tcBorders>
              <w:top w:val="nil"/>
              <w:left w:val="nil"/>
              <w:bottom w:val="single" w:sz="4" w:space="0" w:color="auto"/>
              <w:right w:val="single" w:sz="4" w:space="0" w:color="auto"/>
            </w:tcBorders>
            <w:shd w:val="clear" w:color="auto" w:fill="auto"/>
            <w:vAlign w:val="center"/>
            <w:hideMark/>
          </w:tcPr>
          <w:p w:rsidR="005660B2" w:rsidRPr="0027745B" w:rsidRDefault="0038325F" w:rsidP="000B3714">
            <w:pPr>
              <w:spacing w:before="120" w:after="120"/>
              <w:jc w:val="center"/>
              <w:rPr>
                <w:rFonts w:cs="Arial"/>
                <w:color w:val="000000"/>
                <w:sz w:val="16"/>
                <w:szCs w:val="16"/>
              </w:rPr>
            </w:pPr>
            <w:r>
              <w:rPr>
                <w:rFonts w:cs="Arial"/>
                <w:color w:val="000000"/>
                <w:sz w:val="16"/>
                <w:szCs w:val="16"/>
              </w:rPr>
              <w:t>1</w:t>
            </w:r>
            <w:r w:rsidR="005660B2" w:rsidRPr="0027745B">
              <w:rPr>
                <w:rFonts w:cs="Arial"/>
                <w:color w:val="000000"/>
                <w:sz w:val="16"/>
                <w:szCs w:val="16"/>
              </w:rPr>
              <w:t>388</w:t>
            </w:r>
          </w:p>
        </w:tc>
        <w:tc>
          <w:tcPr>
            <w:tcW w:w="1666" w:type="dxa"/>
            <w:tcBorders>
              <w:top w:val="nil"/>
              <w:left w:val="nil"/>
              <w:bottom w:val="single" w:sz="4" w:space="0" w:color="auto"/>
              <w:right w:val="single" w:sz="4" w:space="0" w:color="auto"/>
            </w:tcBorders>
            <w:shd w:val="clear" w:color="auto" w:fill="auto"/>
            <w:vAlign w:val="center"/>
            <w:hideMark/>
          </w:tcPr>
          <w:p w:rsidR="005660B2" w:rsidRPr="0027745B" w:rsidRDefault="0038325F" w:rsidP="000B3714">
            <w:pPr>
              <w:spacing w:before="120" w:after="120"/>
              <w:jc w:val="center"/>
              <w:rPr>
                <w:rFonts w:cs="Arial"/>
                <w:color w:val="000000"/>
                <w:sz w:val="16"/>
                <w:szCs w:val="16"/>
              </w:rPr>
            </w:pPr>
            <w:r>
              <w:rPr>
                <w:rFonts w:cs="Arial"/>
                <w:color w:val="000000"/>
                <w:sz w:val="16"/>
                <w:szCs w:val="16"/>
              </w:rPr>
              <w:t>1</w:t>
            </w:r>
            <w:r w:rsidR="005660B2" w:rsidRPr="0027745B">
              <w:rPr>
                <w:rFonts w:cs="Arial"/>
                <w:color w:val="000000"/>
                <w:sz w:val="16"/>
                <w:szCs w:val="16"/>
              </w:rPr>
              <w:t>270</w:t>
            </w:r>
          </w:p>
        </w:tc>
        <w:tc>
          <w:tcPr>
            <w:tcW w:w="1665" w:type="dxa"/>
            <w:tcBorders>
              <w:top w:val="nil"/>
              <w:left w:val="nil"/>
              <w:bottom w:val="single" w:sz="4" w:space="0" w:color="auto"/>
              <w:right w:val="single" w:sz="4" w:space="0" w:color="auto"/>
            </w:tcBorders>
            <w:shd w:val="clear" w:color="auto" w:fill="auto"/>
            <w:vAlign w:val="center"/>
            <w:hideMark/>
          </w:tcPr>
          <w:p w:rsidR="005660B2" w:rsidRPr="0027745B" w:rsidRDefault="0038325F" w:rsidP="000B3714">
            <w:pPr>
              <w:spacing w:before="120" w:after="120"/>
              <w:jc w:val="center"/>
              <w:rPr>
                <w:rFonts w:cs="Arial"/>
                <w:color w:val="000000"/>
                <w:sz w:val="16"/>
                <w:szCs w:val="16"/>
              </w:rPr>
            </w:pPr>
            <w:r>
              <w:rPr>
                <w:rFonts w:cs="Arial"/>
                <w:color w:val="000000"/>
                <w:sz w:val="16"/>
                <w:szCs w:val="16"/>
              </w:rPr>
              <w:t>1</w:t>
            </w:r>
            <w:r w:rsidR="005660B2" w:rsidRPr="0027745B">
              <w:rPr>
                <w:rFonts w:cs="Arial"/>
                <w:color w:val="000000"/>
                <w:sz w:val="16"/>
                <w:szCs w:val="16"/>
              </w:rPr>
              <w:t>170</w:t>
            </w:r>
          </w:p>
        </w:tc>
        <w:tc>
          <w:tcPr>
            <w:tcW w:w="1666" w:type="dxa"/>
            <w:tcBorders>
              <w:top w:val="nil"/>
              <w:left w:val="nil"/>
              <w:bottom w:val="single" w:sz="4" w:space="0" w:color="auto"/>
              <w:right w:val="single" w:sz="4" w:space="0" w:color="auto"/>
            </w:tcBorders>
            <w:shd w:val="clear" w:color="auto" w:fill="auto"/>
            <w:vAlign w:val="center"/>
            <w:hideMark/>
          </w:tcPr>
          <w:p w:rsidR="005660B2" w:rsidRPr="0027745B" w:rsidRDefault="005660B2" w:rsidP="000B3714">
            <w:pPr>
              <w:spacing w:before="120" w:after="120"/>
              <w:jc w:val="center"/>
              <w:rPr>
                <w:rFonts w:cs="Arial"/>
                <w:color w:val="000000"/>
                <w:sz w:val="16"/>
                <w:szCs w:val="16"/>
              </w:rPr>
            </w:pPr>
            <w:r w:rsidRPr="0027745B">
              <w:rPr>
                <w:rFonts w:cs="Arial"/>
                <w:color w:val="000000"/>
                <w:sz w:val="16"/>
                <w:szCs w:val="16"/>
              </w:rPr>
              <w:t>92%</w:t>
            </w:r>
          </w:p>
        </w:tc>
      </w:tr>
      <w:tr w:rsidR="005660B2" w:rsidRPr="008B231D" w:rsidTr="0068151C">
        <w:trPr>
          <w:trHeight w:val="495"/>
        </w:trPr>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5660B2" w:rsidRPr="0027745B" w:rsidRDefault="005660B2" w:rsidP="0038325F">
            <w:pPr>
              <w:spacing w:before="120" w:after="120"/>
              <w:jc w:val="right"/>
              <w:rPr>
                <w:rFonts w:cs="Arial"/>
                <w:b/>
                <w:bCs/>
                <w:color w:val="000000"/>
                <w:sz w:val="16"/>
                <w:szCs w:val="16"/>
              </w:rPr>
            </w:pPr>
            <w:r w:rsidRPr="0027745B">
              <w:rPr>
                <w:rFonts w:cs="Arial"/>
                <w:b/>
                <w:bCs/>
                <w:color w:val="000000"/>
                <w:sz w:val="16"/>
                <w:szCs w:val="16"/>
              </w:rPr>
              <w:t xml:space="preserve"> </w:t>
            </w:r>
            <w:r w:rsidR="0038325F">
              <w:rPr>
                <w:rFonts w:cs="Arial"/>
                <w:b/>
                <w:bCs/>
                <w:color w:val="000000"/>
                <w:sz w:val="16"/>
                <w:szCs w:val="16"/>
                <w:lang w:val="ru-RU"/>
              </w:rPr>
              <w:t>ИТОГО</w:t>
            </w:r>
            <w:r w:rsidRPr="0027745B">
              <w:rPr>
                <w:rFonts w:cs="Arial"/>
                <w:b/>
                <w:bCs/>
                <w:color w:val="000000"/>
                <w:sz w:val="16"/>
                <w:szCs w:val="16"/>
              </w:rPr>
              <w:t xml:space="preserve"> </w:t>
            </w:r>
          </w:p>
        </w:tc>
        <w:tc>
          <w:tcPr>
            <w:tcW w:w="1665" w:type="dxa"/>
            <w:tcBorders>
              <w:top w:val="nil"/>
              <w:left w:val="nil"/>
              <w:bottom w:val="single" w:sz="4" w:space="0" w:color="auto"/>
              <w:right w:val="single" w:sz="4" w:space="0" w:color="auto"/>
            </w:tcBorders>
            <w:shd w:val="clear" w:color="auto" w:fill="auto"/>
            <w:vAlign w:val="center"/>
            <w:hideMark/>
          </w:tcPr>
          <w:p w:rsidR="005660B2" w:rsidRPr="0027745B" w:rsidRDefault="0038325F" w:rsidP="000B3714">
            <w:pPr>
              <w:spacing w:before="120" w:after="120"/>
              <w:jc w:val="center"/>
              <w:rPr>
                <w:rFonts w:cs="Arial"/>
                <w:b/>
                <w:bCs/>
                <w:color w:val="000000"/>
                <w:sz w:val="16"/>
                <w:szCs w:val="16"/>
              </w:rPr>
            </w:pPr>
            <w:r>
              <w:rPr>
                <w:rFonts w:cs="Arial"/>
                <w:b/>
                <w:bCs/>
                <w:color w:val="000000"/>
                <w:sz w:val="16"/>
                <w:szCs w:val="16"/>
              </w:rPr>
              <w:t>7</w:t>
            </w:r>
            <w:r w:rsidR="005660B2" w:rsidRPr="0027745B">
              <w:rPr>
                <w:rFonts w:cs="Arial"/>
                <w:b/>
                <w:bCs/>
                <w:color w:val="000000"/>
                <w:sz w:val="16"/>
                <w:szCs w:val="16"/>
              </w:rPr>
              <w:t>038</w:t>
            </w:r>
          </w:p>
        </w:tc>
        <w:tc>
          <w:tcPr>
            <w:tcW w:w="1666" w:type="dxa"/>
            <w:tcBorders>
              <w:top w:val="nil"/>
              <w:left w:val="nil"/>
              <w:bottom w:val="single" w:sz="4" w:space="0" w:color="auto"/>
              <w:right w:val="single" w:sz="4" w:space="0" w:color="auto"/>
            </w:tcBorders>
            <w:shd w:val="clear" w:color="auto" w:fill="auto"/>
            <w:vAlign w:val="center"/>
            <w:hideMark/>
          </w:tcPr>
          <w:p w:rsidR="005660B2" w:rsidRPr="0027745B" w:rsidRDefault="0038325F" w:rsidP="000B3714">
            <w:pPr>
              <w:spacing w:before="120" w:after="120"/>
              <w:jc w:val="center"/>
              <w:rPr>
                <w:rFonts w:cs="Arial"/>
                <w:b/>
                <w:bCs/>
                <w:color w:val="000000"/>
                <w:sz w:val="16"/>
                <w:szCs w:val="16"/>
              </w:rPr>
            </w:pPr>
            <w:r>
              <w:rPr>
                <w:rFonts w:cs="Arial"/>
                <w:b/>
                <w:bCs/>
                <w:color w:val="000000"/>
                <w:sz w:val="16"/>
                <w:szCs w:val="16"/>
              </w:rPr>
              <w:t>7</w:t>
            </w:r>
            <w:r w:rsidR="005660B2" w:rsidRPr="0027745B">
              <w:rPr>
                <w:rFonts w:cs="Arial"/>
                <w:b/>
                <w:bCs/>
                <w:color w:val="000000"/>
                <w:sz w:val="16"/>
                <w:szCs w:val="16"/>
              </w:rPr>
              <w:t>855</w:t>
            </w:r>
          </w:p>
        </w:tc>
        <w:tc>
          <w:tcPr>
            <w:tcW w:w="1665" w:type="dxa"/>
            <w:tcBorders>
              <w:top w:val="nil"/>
              <w:left w:val="nil"/>
              <w:bottom w:val="single" w:sz="4" w:space="0" w:color="auto"/>
              <w:right w:val="single" w:sz="4" w:space="0" w:color="auto"/>
            </w:tcBorders>
            <w:shd w:val="clear" w:color="auto" w:fill="auto"/>
            <w:vAlign w:val="center"/>
            <w:hideMark/>
          </w:tcPr>
          <w:p w:rsidR="005660B2" w:rsidRPr="0027745B" w:rsidRDefault="0038325F" w:rsidP="000B3714">
            <w:pPr>
              <w:spacing w:before="120" w:after="120"/>
              <w:jc w:val="center"/>
              <w:rPr>
                <w:rFonts w:cs="Arial"/>
                <w:b/>
                <w:bCs/>
                <w:color w:val="000000"/>
                <w:sz w:val="16"/>
                <w:szCs w:val="16"/>
              </w:rPr>
            </w:pPr>
            <w:r>
              <w:rPr>
                <w:rFonts w:cs="Arial"/>
                <w:b/>
                <w:bCs/>
                <w:color w:val="000000"/>
                <w:sz w:val="16"/>
                <w:szCs w:val="16"/>
              </w:rPr>
              <w:t>7</w:t>
            </w:r>
            <w:r w:rsidR="005660B2" w:rsidRPr="0027745B">
              <w:rPr>
                <w:rFonts w:cs="Arial"/>
                <w:b/>
                <w:bCs/>
                <w:color w:val="000000"/>
                <w:sz w:val="16"/>
                <w:szCs w:val="16"/>
              </w:rPr>
              <w:t>755</w:t>
            </w:r>
          </w:p>
        </w:tc>
        <w:tc>
          <w:tcPr>
            <w:tcW w:w="1666" w:type="dxa"/>
            <w:tcBorders>
              <w:top w:val="nil"/>
              <w:left w:val="nil"/>
              <w:bottom w:val="single" w:sz="4" w:space="0" w:color="auto"/>
              <w:right w:val="single" w:sz="4" w:space="0" w:color="auto"/>
            </w:tcBorders>
            <w:shd w:val="clear" w:color="auto" w:fill="auto"/>
            <w:vAlign w:val="center"/>
            <w:hideMark/>
          </w:tcPr>
          <w:p w:rsidR="005660B2" w:rsidRPr="0027745B" w:rsidRDefault="005660B2" w:rsidP="000B3714">
            <w:pPr>
              <w:spacing w:before="120" w:after="120"/>
              <w:jc w:val="center"/>
              <w:rPr>
                <w:rFonts w:cs="Arial"/>
                <w:b/>
                <w:bCs/>
                <w:color w:val="000000"/>
                <w:sz w:val="16"/>
                <w:szCs w:val="16"/>
              </w:rPr>
            </w:pPr>
            <w:r w:rsidRPr="0027745B">
              <w:rPr>
                <w:rFonts w:cs="Arial"/>
                <w:b/>
                <w:bCs/>
                <w:color w:val="000000"/>
                <w:sz w:val="16"/>
                <w:szCs w:val="16"/>
              </w:rPr>
              <w:t>99%</w:t>
            </w:r>
          </w:p>
        </w:tc>
      </w:tr>
    </w:tbl>
    <w:p w:rsidR="005660B2" w:rsidRDefault="005660B2" w:rsidP="005660B2">
      <w:pPr>
        <w:autoSpaceDE w:val="0"/>
        <w:autoSpaceDN w:val="0"/>
        <w:rPr>
          <w:sz w:val="16"/>
          <w:szCs w:val="16"/>
        </w:rPr>
      </w:pPr>
    </w:p>
    <w:p w:rsidR="008F70C3" w:rsidRDefault="008F70C3" w:rsidP="008F70C3">
      <w:pPr>
        <w:keepNext/>
        <w:autoSpaceDE w:val="0"/>
        <w:autoSpaceDN w:val="0"/>
        <w:rPr>
          <w:sz w:val="16"/>
          <w:szCs w:val="16"/>
        </w:rPr>
      </w:pPr>
      <w:r>
        <w:rPr>
          <w:sz w:val="16"/>
          <w:szCs w:val="16"/>
          <w:lang w:val="ru-RU"/>
        </w:rPr>
        <w:t>ПРИМЕЧАНИЯ</w:t>
      </w:r>
      <w:r>
        <w:rPr>
          <w:sz w:val="16"/>
          <w:szCs w:val="16"/>
        </w:rPr>
        <w:t>:</w:t>
      </w:r>
    </w:p>
    <w:p w:rsidR="008F70C3" w:rsidRDefault="008F70C3" w:rsidP="008F70C3">
      <w:pPr>
        <w:keepNext/>
        <w:autoSpaceDE w:val="0"/>
        <w:autoSpaceDN w:val="0"/>
        <w:rPr>
          <w:sz w:val="16"/>
          <w:szCs w:val="16"/>
        </w:rPr>
      </w:pPr>
    </w:p>
    <w:p w:rsidR="008F70C3" w:rsidRPr="0007571F" w:rsidRDefault="008F70C3" w:rsidP="008F70C3">
      <w:pPr>
        <w:keepNext/>
        <w:autoSpaceDE w:val="0"/>
        <w:autoSpaceDN w:val="0"/>
        <w:rPr>
          <w:sz w:val="16"/>
          <w:szCs w:val="16"/>
          <w:lang w:val="ru-RU"/>
        </w:rPr>
      </w:pPr>
      <w:r w:rsidRPr="0007571F">
        <w:rPr>
          <w:sz w:val="16"/>
          <w:szCs w:val="16"/>
          <w:lang w:val="ru-RU"/>
        </w:rPr>
        <w:t>(1)</w:t>
      </w:r>
      <w:r>
        <w:rPr>
          <w:sz w:val="16"/>
          <w:szCs w:val="16"/>
        </w:rPr>
        <w:t> </w:t>
      </w:r>
      <w:r w:rsidRPr="0007571F">
        <w:rPr>
          <w:sz w:val="16"/>
          <w:szCs w:val="16"/>
          <w:lang w:val="ru-RU"/>
        </w:rPr>
        <w:t xml:space="preserve"> </w:t>
      </w:r>
      <w:r>
        <w:rPr>
          <w:sz w:val="16"/>
          <w:szCs w:val="16"/>
          <w:lang w:val="ru-RU"/>
        </w:rPr>
        <w:t>В</w:t>
      </w:r>
      <w:r w:rsidRPr="0007571F">
        <w:rPr>
          <w:sz w:val="16"/>
          <w:szCs w:val="16"/>
          <w:lang w:val="ru-RU"/>
        </w:rPr>
        <w:t xml:space="preserve"> </w:t>
      </w:r>
      <w:r>
        <w:rPr>
          <w:sz w:val="16"/>
          <w:szCs w:val="16"/>
          <w:lang w:val="ru-RU"/>
        </w:rPr>
        <w:t>бюджете</w:t>
      </w:r>
      <w:r w:rsidRPr="0007571F">
        <w:rPr>
          <w:sz w:val="16"/>
          <w:szCs w:val="16"/>
          <w:lang w:val="ru-RU"/>
        </w:rPr>
        <w:t xml:space="preserve"> </w:t>
      </w:r>
      <w:r>
        <w:rPr>
          <w:sz w:val="16"/>
          <w:szCs w:val="16"/>
          <w:lang w:val="ru-RU"/>
        </w:rPr>
        <w:t>после</w:t>
      </w:r>
      <w:r w:rsidRPr="0007571F">
        <w:rPr>
          <w:sz w:val="16"/>
          <w:szCs w:val="16"/>
          <w:lang w:val="ru-RU"/>
        </w:rPr>
        <w:t xml:space="preserve"> </w:t>
      </w:r>
      <w:r>
        <w:rPr>
          <w:sz w:val="16"/>
          <w:szCs w:val="16"/>
          <w:lang w:val="ru-RU"/>
        </w:rPr>
        <w:t>перераспределения</w:t>
      </w:r>
      <w:r w:rsidRPr="0007571F">
        <w:rPr>
          <w:sz w:val="16"/>
          <w:szCs w:val="16"/>
          <w:lang w:val="ru-RU"/>
        </w:rPr>
        <w:t xml:space="preserve"> </w:t>
      </w:r>
      <w:r>
        <w:rPr>
          <w:sz w:val="16"/>
          <w:szCs w:val="16"/>
          <w:lang w:val="ru-RU"/>
        </w:rPr>
        <w:t>средств</w:t>
      </w:r>
      <w:r w:rsidRPr="0007571F">
        <w:rPr>
          <w:sz w:val="16"/>
          <w:szCs w:val="16"/>
          <w:lang w:val="ru-RU"/>
        </w:rPr>
        <w:t xml:space="preserve"> </w:t>
      </w:r>
      <w:r>
        <w:rPr>
          <w:sz w:val="16"/>
          <w:szCs w:val="16"/>
          <w:lang w:val="ru-RU"/>
        </w:rPr>
        <w:t>отражен</w:t>
      </w:r>
      <w:r w:rsidRPr="0007571F">
        <w:rPr>
          <w:sz w:val="16"/>
          <w:szCs w:val="16"/>
          <w:lang w:val="ru-RU"/>
        </w:rPr>
        <w:t xml:space="preserve"> </w:t>
      </w:r>
      <w:r>
        <w:rPr>
          <w:sz w:val="16"/>
          <w:szCs w:val="16"/>
          <w:lang w:val="ru-RU"/>
        </w:rPr>
        <w:t>скорректированный</w:t>
      </w:r>
      <w:r w:rsidRPr="0007571F">
        <w:rPr>
          <w:sz w:val="16"/>
          <w:szCs w:val="16"/>
          <w:lang w:val="ru-RU"/>
        </w:rPr>
        <w:t xml:space="preserve"> </w:t>
      </w:r>
      <w:r>
        <w:rPr>
          <w:sz w:val="16"/>
          <w:szCs w:val="16"/>
          <w:lang w:val="ru-RU"/>
        </w:rPr>
        <w:t>бюджет</w:t>
      </w:r>
      <w:r w:rsidRPr="0007571F">
        <w:rPr>
          <w:sz w:val="16"/>
          <w:szCs w:val="16"/>
          <w:lang w:val="ru-RU"/>
        </w:rPr>
        <w:t xml:space="preserve"> </w:t>
      </w:r>
      <w:r>
        <w:rPr>
          <w:sz w:val="16"/>
          <w:szCs w:val="16"/>
          <w:lang w:val="ru-RU"/>
        </w:rPr>
        <w:t>программ</w:t>
      </w:r>
      <w:r w:rsidRPr="0007571F">
        <w:rPr>
          <w:sz w:val="16"/>
          <w:szCs w:val="16"/>
          <w:lang w:val="ru-RU"/>
        </w:rPr>
        <w:t xml:space="preserve"> </w:t>
      </w:r>
      <w:r>
        <w:rPr>
          <w:sz w:val="16"/>
          <w:szCs w:val="16"/>
          <w:lang w:val="ru-RU"/>
        </w:rPr>
        <w:t>после</w:t>
      </w:r>
      <w:r w:rsidRPr="0007571F">
        <w:rPr>
          <w:sz w:val="16"/>
          <w:szCs w:val="16"/>
          <w:lang w:val="ru-RU"/>
        </w:rPr>
        <w:t xml:space="preserve"> </w:t>
      </w:r>
      <w:r>
        <w:rPr>
          <w:sz w:val="16"/>
          <w:szCs w:val="16"/>
          <w:lang w:val="ru-RU"/>
        </w:rPr>
        <w:t>перераспределения</w:t>
      </w:r>
      <w:r w:rsidRPr="0007571F">
        <w:rPr>
          <w:sz w:val="16"/>
          <w:szCs w:val="16"/>
          <w:lang w:val="ru-RU"/>
        </w:rPr>
        <w:t xml:space="preserve"> </w:t>
      </w:r>
      <w:r>
        <w:rPr>
          <w:sz w:val="16"/>
          <w:szCs w:val="16"/>
          <w:lang w:val="ru-RU"/>
        </w:rPr>
        <w:t>средств</w:t>
      </w:r>
      <w:r w:rsidRPr="0007571F">
        <w:rPr>
          <w:sz w:val="16"/>
          <w:szCs w:val="16"/>
          <w:lang w:val="ru-RU"/>
        </w:rPr>
        <w:t xml:space="preserve"> </w:t>
      </w:r>
      <w:r>
        <w:rPr>
          <w:sz w:val="16"/>
          <w:szCs w:val="16"/>
          <w:lang w:val="ru-RU"/>
        </w:rPr>
        <w:t>в</w:t>
      </w:r>
      <w:r w:rsidRPr="0007571F">
        <w:rPr>
          <w:sz w:val="16"/>
          <w:szCs w:val="16"/>
          <w:lang w:val="ru-RU"/>
        </w:rPr>
        <w:t xml:space="preserve"> 2012-2013</w:t>
      </w:r>
      <w:r w:rsidRPr="004C779A">
        <w:rPr>
          <w:sz w:val="16"/>
          <w:szCs w:val="16"/>
        </w:rPr>
        <w:t> </w:t>
      </w:r>
      <w:r>
        <w:rPr>
          <w:sz w:val="16"/>
          <w:szCs w:val="16"/>
          <w:lang w:val="ru-RU"/>
        </w:rPr>
        <w:t>гг</w:t>
      </w:r>
      <w:r w:rsidRPr="0007571F">
        <w:rPr>
          <w:sz w:val="16"/>
          <w:szCs w:val="16"/>
          <w:lang w:val="ru-RU"/>
        </w:rPr>
        <w:t xml:space="preserve">. </w:t>
      </w:r>
      <w:r>
        <w:rPr>
          <w:sz w:val="16"/>
          <w:szCs w:val="16"/>
          <w:lang w:val="ru-RU"/>
        </w:rPr>
        <w:t>в</w:t>
      </w:r>
      <w:r w:rsidRPr="0007571F">
        <w:rPr>
          <w:sz w:val="16"/>
          <w:szCs w:val="16"/>
          <w:lang w:val="ru-RU"/>
        </w:rPr>
        <w:t xml:space="preserve"> </w:t>
      </w:r>
      <w:r>
        <w:rPr>
          <w:sz w:val="16"/>
          <w:szCs w:val="16"/>
          <w:lang w:val="ru-RU"/>
        </w:rPr>
        <w:t>соответствии</w:t>
      </w:r>
      <w:r w:rsidRPr="0007571F">
        <w:rPr>
          <w:sz w:val="16"/>
          <w:szCs w:val="16"/>
          <w:lang w:val="ru-RU"/>
        </w:rPr>
        <w:t xml:space="preserve"> </w:t>
      </w:r>
      <w:r>
        <w:rPr>
          <w:sz w:val="16"/>
          <w:szCs w:val="16"/>
          <w:lang w:val="ru-RU"/>
        </w:rPr>
        <w:t>с</w:t>
      </w:r>
      <w:r w:rsidRPr="0007571F">
        <w:rPr>
          <w:sz w:val="16"/>
          <w:szCs w:val="16"/>
          <w:lang w:val="ru-RU"/>
        </w:rPr>
        <w:t xml:space="preserve"> </w:t>
      </w:r>
      <w:r>
        <w:rPr>
          <w:sz w:val="16"/>
          <w:szCs w:val="16"/>
          <w:lang w:val="ru-RU"/>
        </w:rPr>
        <w:t>Финансовым</w:t>
      </w:r>
      <w:r w:rsidRPr="0007571F">
        <w:rPr>
          <w:sz w:val="16"/>
          <w:szCs w:val="16"/>
          <w:lang w:val="ru-RU"/>
        </w:rPr>
        <w:t xml:space="preserve"> </w:t>
      </w:r>
      <w:r>
        <w:rPr>
          <w:sz w:val="16"/>
          <w:szCs w:val="16"/>
          <w:lang w:val="ru-RU"/>
        </w:rPr>
        <w:t>положением</w:t>
      </w:r>
      <w:r w:rsidRPr="0007571F">
        <w:rPr>
          <w:sz w:val="16"/>
          <w:szCs w:val="16"/>
          <w:lang w:val="ru-RU"/>
        </w:rPr>
        <w:t xml:space="preserve"> 5.5. </w:t>
      </w:r>
    </w:p>
    <w:p w:rsidR="008F70C3" w:rsidRPr="0007571F" w:rsidRDefault="008F70C3" w:rsidP="008F70C3">
      <w:pPr>
        <w:keepNext/>
        <w:autoSpaceDE w:val="0"/>
        <w:autoSpaceDN w:val="0"/>
        <w:rPr>
          <w:sz w:val="16"/>
          <w:szCs w:val="16"/>
          <w:lang w:val="ru-RU"/>
        </w:rPr>
      </w:pPr>
    </w:p>
    <w:p w:rsidR="008F70C3" w:rsidRPr="0007571F" w:rsidRDefault="008F70C3" w:rsidP="008F70C3">
      <w:pPr>
        <w:autoSpaceDE w:val="0"/>
        <w:autoSpaceDN w:val="0"/>
        <w:rPr>
          <w:sz w:val="16"/>
          <w:szCs w:val="16"/>
          <w:lang w:val="ru-RU"/>
        </w:rPr>
      </w:pPr>
      <w:r w:rsidRPr="000C118D">
        <w:rPr>
          <w:sz w:val="16"/>
          <w:szCs w:val="16"/>
          <w:lang w:val="ru-RU"/>
        </w:rPr>
        <w:t xml:space="preserve">(2)  </w:t>
      </w:r>
      <w:r>
        <w:rPr>
          <w:sz w:val="16"/>
          <w:szCs w:val="16"/>
          <w:lang w:val="ru-RU"/>
        </w:rPr>
        <w:t>Ассигнования</w:t>
      </w:r>
      <w:r w:rsidRPr="000C118D">
        <w:rPr>
          <w:sz w:val="16"/>
          <w:szCs w:val="16"/>
          <w:lang w:val="ru-RU"/>
        </w:rPr>
        <w:t xml:space="preserve">, </w:t>
      </w:r>
      <w:r>
        <w:rPr>
          <w:sz w:val="16"/>
          <w:szCs w:val="16"/>
          <w:lang w:val="ru-RU"/>
        </w:rPr>
        <w:t>связанные</w:t>
      </w:r>
      <w:r w:rsidRPr="000C118D">
        <w:rPr>
          <w:sz w:val="16"/>
          <w:szCs w:val="16"/>
          <w:lang w:val="ru-RU"/>
        </w:rPr>
        <w:t xml:space="preserve"> </w:t>
      </w:r>
      <w:r>
        <w:rPr>
          <w:sz w:val="16"/>
          <w:szCs w:val="16"/>
          <w:lang w:val="ru-RU"/>
        </w:rPr>
        <w:t>с</w:t>
      </w:r>
      <w:r w:rsidRPr="000C118D">
        <w:rPr>
          <w:sz w:val="16"/>
          <w:szCs w:val="16"/>
          <w:lang w:val="ru-RU"/>
        </w:rPr>
        <w:t xml:space="preserve"> </w:t>
      </w:r>
      <w:r>
        <w:rPr>
          <w:sz w:val="16"/>
          <w:szCs w:val="16"/>
          <w:lang w:val="ru-RU"/>
        </w:rPr>
        <w:t>персоналом</w:t>
      </w:r>
      <w:r w:rsidRPr="000C118D">
        <w:rPr>
          <w:sz w:val="16"/>
          <w:szCs w:val="16"/>
          <w:lang w:val="ru-RU"/>
        </w:rPr>
        <w:t xml:space="preserve">, </w:t>
      </w:r>
      <w:r>
        <w:rPr>
          <w:sz w:val="16"/>
          <w:szCs w:val="16"/>
          <w:lang w:val="ru-RU"/>
        </w:rPr>
        <w:t>в</w:t>
      </w:r>
      <w:r w:rsidRPr="000C118D">
        <w:rPr>
          <w:sz w:val="16"/>
          <w:szCs w:val="16"/>
          <w:lang w:val="ru-RU"/>
        </w:rPr>
        <w:t xml:space="preserve"> </w:t>
      </w:r>
      <w:r>
        <w:rPr>
          <w:sz w:val="16"/>
          <w:szCs w:val="16"/>
          <w:lang w:val="ru-RU"/>
        </w:rPr>
        <w:t>бюджете</w:t>
      </w:r>
      <w:r w:rsidRPr="000C118D">
        <w:rPr>
          <w:sz w:val="16"/>
          <w:szCs w:val="16"/>
          <w:lang w:val="ru-RU"/>
        </w:rPr>
        <w:t xml:space="preserve"> </w:t>
      </w:r>
      <w:r>
        <w:rPr>
          <w:sz w:val="16"/>
          <w:szCs w:val="16"/>
          <w:lang w:val="ru-RU"/>
        </w:rPr>
        <w:t>после</w:t>
      </w:r>
      <w:r w:rsidRPr="000C118D">
        <w:rPr>
          <w:sz w:val="16"/>
          <w:szCs w:val="16"/>
          <w:lang w:val="ru-RU"/>
        </w:rPr>
        <w:t xml:space="preserve"> </w:t>
      </w:r>
      <w:r>
        <w:rPr>
          <w:sz w:val="16"/>
          <w:szCs w:val="16"/>
          <w:lang w:val="ru-RU"/>
        </w:rPr>
        <w:t>перераспределения</w:t>
      </w:r>
      <w:r w:rsidRPr="000C118D">
        <w:rPr>
          <w:sz w:val="16"/>
          <w:szCs w:val="16"/>
          <w:lang w:val="ru-RU"/>
        </w:rPr>
        <w:t xml:space="preserve"> </w:t>
      </w:r>
      <w:r>
        <w:rPr>
          <w:sz w:val="16"/>
          <w:szCs w:val="16"/>
          <w:lang w:val="ru-RU"/>
        </w:rPr>
        <w:t>средств</w:t>
      </w:r>
      <w:r w:rsidRPr="000C118D">
        <w:rPr>
          <w:sz w:val="16"/>
          <w:szCs w:val="16"/>
          <w:lang w:val="ru-RU"/>
        </w:rPr>
        <w:t xml:space="preserve"> </w:t>
      </w:r>
      <w:r>
        <w:rPr>
          <w:sz w:val="16"/>
          <w:szCs w:val="16"/>
          <w:lang w:val="ru-RU"/>
        </w:rPr>
        <w:t>в 2012-20</w:t>
      </w:r>
      <w:r w:rsidRPr="000C118D">
        <w:rPr>
          <w:sz w:val="16"/>
          <w:szCs w:val="16"/>
          <w:lang w:val="ru-RU"/>
        </w:rPr>
        <w:t>13</w:t>
      </w:r>
      <w:r>
        <w:rPr>
          <w:sz w:val="16"/>
          <w:szCs w:val="16"/>
          <w:lang w:val="ru-RU"/>
        </w:rPr>
        <w:t> гг. отражают фактические расходы, понесеннные за двухгодичный период.</w:t>
      </w:r>
      <w:r w:rsidRPr="0007571F">
        <w:rPr>
          <w:sz w:val="16"/>
          <w:szCs w:val="16"/>
          <w:lang w:val="ru-RU"/>
        </w:rPr>
        <w:t xml:space="preserve">  </w:t>
      </w:r>
    </w:p>
    <w:p w:rsidR="008F70C3" w:rsidRPr="0007571F" w:rsidRDefault="008F70C3" w:rsidP="008F70C3">
      <w:pPr>
        <w:autoSpaceDE w:val="0"/>
        <w:autoSpaceDN w:val="0"/>
        <w:rPr>
          <w:szCs w:val="20"/>
          <w:lang w:val="ru-RU"/>
        </w:rPr>
      </w:pPr>
    </w:p>
    <w:p w:rsidR="008F70C3" w:rsidRPr="0007571F" w:rsidRDefault="008F70C3" w:rsidP="008F70C3">
      <w:pPr>
        <w:autoSpaceDE w:val="0"/>
        <w:autoSpaceDN w:val="0"/>
        <w:rPr>
          <w:szCs w:val="20"/>
          <w:lang w:val="ru-RU"/>
        </w:rPr>
      </w:pPr>
    </w:p>
    <w:p w:rsidR="008F70C3" w:rsidRPr="00B26220" w:rsidRDefault="008F70C3" w:rsidP="008F70C3">
      <w:pPr>
        <w:tabs>
          <w:tab w:val="left" w:pos="709"/>
        </w:tabs>
        <w:autoSpaceDE w:val="0"/>
        <w:autoSpaceDN w:val="0"/>
        <w:adjustRightInd w:val="0"/>
        <w:rPr>
          <w:rFonts w:cs="Arial"/>
          <w:szCs w:val="20"/>
          <w:u w:val="single"/>
          <w:lang w:val="ru-RU"/>
        </w:rPr>
      </w:pPr>
      <w:r w:rsidRPr="000B3714">
        <w:rPr>
          <w:rFonts w:cs="Arial"/>
          <w:szCs w:val="20"/>
        </w:rPr>
        <w:t>A</w:t>
      </w:r>
      <w:r w:rsidRPr="008048CC">
        <w:rPr>
          <w:rFonts w:cs="Arial"/>
          <w:szCs w:val="20"/>
          <w:lang w:val="ru-RU"/>
        </w:rPr>
        <w:t xml:space="preserve">. </w:t>
      </w:r>
      <w:r w:rsidRPr="008048CC">
        <w:rPr>
          <w:rFonts w:cs="Arial"/>
          <w:szCs w:val="20"/>
          <w:lang w:val="ru-RU"/>
        </w:rPr>
        <w:tab/>
      </w:r>
      <w:r>
        <w:rPr>
          <w:rFonts w:cs="Arial"/>
          <w:szCs w:val="20"/>
          <w:u w:val="single"/>
          <w:lang w:val="ru-RU"/>
        </w:rPr>
        <w:t>Бюджет после перераспределения средств в</w:t>
      </w:r>
      <w:r w:rsidRPr="00B26220">
        <w:rPr>
          <w:rFonts w:cs="Arial"/>
          <w:szCs w:val="20"/>
          <w:u w:val="single"/>
          <w:lang w:val="ru-RU"/>
        </w:rPr>
        <w:t xml:space="preserve"> 2012</w:t>
      </w:r>
      <w:r>
        <w:rPr>
          <w:rFonts w:cs="Arial"/>
          <w:szCs w:val="20"/>
          <w:u w:val="single"/>
          <w:lang w:val="ru-RU"/>
        </w:rPr>
        <w:t>-20</w:t>
      </w:r>
      <w:r w:rsidRPr="00B26220">
        <w:rPr>
          <w:rFonts w:cs="Arial"/>
          <w:szCs w:val="20"/>
          <w:u w:val="single"/>
          <w:lang w:val="ru-RU"/>
        </w:rPr>
        <w:t>13</w:t>
      </w:r>
      <w:r>
        <w:rPr>
          <w:rFonts w:cs="Arial"/>
          <w:szCs w:val="20"/>
          <w:u w:val="single"/>
          <w:lang w:val="ru-RU"/>
        </w:rPr>
        <w:t> гг.</w:t>
      </w:r>
    </w:p>
    <w:p w:rsidR="008F70C3" w:rsidRPr="00B26220" w:rsidRDefault="008F70C3" w:rsidP="008F70C3">
      <w:pPr>
        <w:autoSpaceDE w:val="0"/>
        <w:autoSpaceDN w:val="0"/>
        <w:adjustRightInd w:val="0"/>
        <w:rPr>
          <w:rFonts w:cs="Arial"/>
          <w:szCs w:val="20"/>
          <w:lang w:val="ru-RU"/>
        </w:rPr>
      </w:pPr>
    </w:p>
    <w:p w:rsidR="008F70C3" w:rsidRPr="0068399D" w:rsidRDefault="008F70C3" w:rsidP="008F70C3">
      <w:pPr>
        <w:keepNext/>
        <w:keepLines/>
        <w:tabs>
          <w:tab w:val="left" w:pos="709"/>
        </w:tabs>
        <w:jc w:val="both"/>
        <w:rPr>
          <w:rFonts w:eastAsia="Batang" w:cs="Arial"/>
          <w:szCs w:val="20"/>
          <w:lang w:val="ru-RU" w:eastAsia="ko-KR"/>
        </w:rPr>
      </w:pPr>
      <w:r w:rsidRPr="008048CC">
        <w:rPr>
          <w:rFonts w:eastAsia="Batang"/>
          <w:szCs w:val="20"/>
          <w:lang w:val="ru-RU" w:eastAsia="ko-KR"/>
        </w:rPr>
        <w:t>14.9.</w:t>
      </w:r>
      <w:r w:rsidRPr="008048CC">
        <w:rPr>
          <w:rFonts w:eastAsia="Batang"/>
          <w:szCs w:val="20"/>
          <w:lang w:val="ru-RU" w:eastAsia="ko-KR"/>
        </w:rPr>
        <w:tab/>
      </w:r>
      <w:r>
        <w:rPr>
          <w:rFonts w:eastAsia="Batang"/>
          <w:szCs w:val="20"/>
          <w:lang w:val="ru-RU" w:eastAsia="ko-KR"/>
        </w:rPr>
        <w:t>Бюджет</w:t>
      </w:r>
      <w:r w:rsidRPr="0068399D">
        <w:rPr>
          <w:rFonts w:eastAsia="Batang"/>
          <w:szCs w:val="20"/>
          <w:lang w:val="ru-RU" w:eastAsia="ko-KR"/>
        </w:rPr>
        <w:t xml:space="preserve"> </w:t>
      </w:r>
      <w:r>
        <w:rPr>
          <w:rFonts w:eastAsia="Batang"/>
          <w:szCs w:val="20"/>
          <w:lang w:val="ru-RU" w:eastAsia="ko-KR"/>
        </w:rPr>
        <w:t>после</w:t>
      </w:r>
      <w:r w:rsidRPr="0068399D">
        <w:rPr>
          <w:rFonts w:eastAsia="Batang"/>
          <w:szCs w:val="20"/>
          <w:lang w:val="ru-RU" w:eastAsia="ko-KR"/>
        </w:rPr>
        <w:t xml:space="preserve"> </w:t>
      </w:r>
      <w:r>
        <w:rPr>
          <w:rFonts w:eastAsia="Batang"/>
          <w:szCs w:val="20"/>
          <w:lang w:val="ru-RU" w:eastAsia="ko-KR"/>
        </w:rPr>
        <w:t>перераспределения</w:t>
      </w:r>
      <w:r w:rsidRPr="0068399D">
        <w:rPr>
          <w:rFonts w:eastAsia="Batang"/>
          <w:szCs w:val="20"/>
          <w:lang w:val="ru-RU" w:eastAsia="ko-KR"/>
        </w:rPr>
        <w:t xml:space="preserve"> </w:t>
      </w:r>
      <w:r>
        <w:rPr>
          <w:rFonts w:eastAsia="Batang"/>
          <w:szCs w:val="20"/>
          <w:lang w:val="ru-RU" w:eastAsia="ko-KR"/>
        </w:rPr>
        <w:t>средств</w:t>
      </w:r>
      <w:r w:rsidRPr="0068399D">
        <w:rPr>
          <w:rFonts w:eastAsia="Batang"/>
          <w:szCs w:val="20"/>
          <w:lang w:val="ru-RU" w:eastAsia="ko-KR"/>
        </w:rPr>
        <w:t xml:space="preserve"> </w:t>
      </w:r>
      <w:r>
        <w:rPr>
          <w:rFonts w:eastAsia="Batang"/>
          <w:szCs w:val="20"/>
          <w:lang w:val="ru-RU" w:eastAsia="ko-KR"/>
        </w:rPr>
        <w:t>отражает</w:t>
      </w:r>
      <w:r w:rsidRPr="0068399D">
        <w:rPr>
          <w:rFonts w:eastAsia="Batang"/>
          <w:szCs w:val="20"/>
          <w:lang w:val="ru-RU" w:eastAsia="ko-KR"/>
        </w:rPr>
        <w:t>:  (</w:t>
      </w:r>
      <w:r>
        <w:rPr>
          <w:rFonts w:eastAsia="Batang"/>
          <w:szCs w:val="20"/>
          <w:lang w:eastAsia="ko-KR"/>
        </w:rPr>
        <w:t>i</w:t>
      </w:r>
      <w:r w:rsidRPr="0068399D">
        <w:rPr>
          <w:rFonts w:eastAsia="Batang"/>
          <w:szCs w:val="20"/>
          <w:lang w:val="ru-RU" w:eastAsia="ko-KR"/>
        </w:rPr>
        <w:t xml:space="preserve">) </w:t>
      </w:r>
      <w:r>
        <w:rPr>
          <w:rFonts w:eastAsia="Batang"/>
          <w:szCs w:val="20"/>
          <w:lang w:val="ru-RU" w:eastAsia="ko-KR"/>
        </w:rPr>
        <w:t>увеличение</w:t>
      </w:r>
      <w:r w:rsidRPr="0068399D">
        <w:rPr>
          <w:rFonts w:eastAsia="Batang"/>
          <w:szCs w:val="20"/>
          <w:lang w:val="ru-RU" w:eastAsia="ko-KR"/>
        </w:rPr>
        <w:t xml:space="preserve"> </w:t>
      </w:r>
      <w:r>
        <w:rPr>
          <w:rFonts w:eastAsia="Batang"/>
          <w:szCs w:val="20"/>
          <w:lang w:val="ru-RU" w:eastAsia="ko-KR"/>
        </w:rPr>
        <w:t>объема</w:t>
      </w:r>
      <w:r w:rsidRPr="0068399D">
        <w:rPr>
          <w:rFonts w:eastAsia="Batang"/>
          <w:szCs w:val="20"/>
          <w:lang w:val="ru-RU" w:eastAsia="ko-KR"/>
        </w:rPr>
        <w:t xml:space="preserve"> </w:t>
      </w:r>
      <w:r>
        <w:rPr>
          <w:rFonts w:eastAsia="Batang"/>
          <w:szCs w:val="20"/>
          <w:lang w:val="ru-RU" w:eastAsia="ko-KR"/>
        </w:rPr>
        <w:t>связанных</w:t>
      </w:r>
      <w:r w:rsidRPr="0068399D">
        <w:rPr>
          <w:rFonts w:eastAsia="Batang"/>
          <w:szCs w:val="20"/>
          <w:lang w:val="ru-RU" w:eastAsia="ko-KR"/>
        </w:rPr>
        <w:t xml:space="preserve"> </w:t>
      </w:r>
      <w:r>
        <w:rPr>
          <w:rFonts w:eastAsia="Batang"/>
          <w:szCs w:val="20"/>
          <w:lang w:val="ru-RU" w:eastAsia="ko-KR"/>
        </w:rPr>
        <w:t>с</w:t>
      </w:r>
      <w:r w:rsidRPr="0068399D">
        <w:rPr>
          <w:rFonts w:eastAsia="Batang"/>
          <w:szCs w:val="20"/>
          <w:lang w:val="ru-RU" w:eastAsia="ko-KR"/>
        </w:rPr>
        <w:t xml:space="preserve"> </w:t>
      </w:r>
      <w:r>
        <w:rPr>
          <w:rFonts w:eastAsia="Batang"/>
          <w:szCs w:val="20"/>
          <w:lang w:val="ru-RU" w:eastAsia="ko-KR"/>
        </w:rPr>
        <w:t>персоналом</w:t>
      </w:r>
      <w:r w:rsidRPr="0068399D">
        <w:rPr>
          <w:rFonts w:eastAsia="Batang"/>
          <w:szCs w:val="20"/>
          <w:lang w:val="ru-RU" w:eastAsia="ko-KR"/>
        </w:rPr>
        <w:t xml:space="preserve"> </w:t>
      </w:r>
      <w:r>
        <w:rPr>
          <w:rFonts w:eastAsia="Batang"/>
          <w:szCs w:val="20"/>
          <w:lang w:val="ru-RU" w:eastAsia="ko-KR"/>
        </w:rPr>
        <w:t>ресурсов</w:t>
      </w:r>
      <w:r w:rsidRPr="0068399D">
        <w:rPr>
          <w:rFonts w:eastAsia="Batang"/>
          <w:szCs w:val="20"/>
          <w:lang w:val="ru-RU" w:eastAsia="ko-KR"/>
        </w:rPr>
        <w:t xml:space="preserve"> </w:t>
      </w:r>
      <w:r>
        <w:rPr>
          <w:rFonts w:eastAsia="Batang"/>
          <w:szCs w:val="20"/>
          <w:lang w:val="ru-RU" w:eastAsia="ko-KR"/>
        </w:rPr>
        <w:t>в</w:t>
      </w:r>
      <w:r w:rsidRPr="0068399D">
        <w:rPr>
          <w:rFonts w:eastAsia="Batang"/>
          <w:szCs w:val="20"/>
          <w:lang w:val="ru-RU" w:eastAsia="ko-KR"/>
        </w:rPr>
        <w:t xml:space="preserve"> </w:t>
      </w:r>
      <w:r>
        <w:rPr>
          <w:rFonts w:eastAsia="Batang"/>
          <w:szCs w:val="20"/>
          <w:lang w:val="ru-RU" w:eastAsia="ko-KR"/>
        </w:rPr>
        <w:t>связи</w:t>
      </w:r>
      <w:r w:rsidRPr="0068399D">
        <w:rPr>
          <w:rFonts w:eastAsia="Batang"/>
          <w:szCs w:val="20"/>
          <w:lang w:val="ru-RU" w:eastAsia="ko-KR"/>
        </w:rPr>
        <w:t xml:space="preserve"> </w:t>
      </w:r>
      <w:r>
        <w:rPr>
          <w:rFonts w:eastAsia="Batang"/>
          <w:szCs w:val="20"/>
          <w:lang w:val="ru-RU" w:eastAsia="ko-KR"/>
        </w:rPr>
        <w:t>с</w:t>
      </w:r>
      <w:r w:rsidRPr="0068399D">
        <w:rPr>
          <w:rFonts w:eastAsia="Batang"/>
          <w:szCs w:val="20"/>
          <w:lang w:val="ru-RU" w:eastAsia="ko-KR"/>
        </w:rPr>
        <w:t xml:space="preserve"> </w:t>
      </w:r>
      <w:r>
        <w:rPr>
          <w:rFonts w:eastAsia="Batang"/>
          <w:szCs w:val="20"/>
          <w:lang w:val="ru-RU" w:eastAsia="ko-KR"/>
        </w:rPr>
        <w:t>внутренним</w:t>
      </w:r>
      <w:r w:rsidRPr="0068399D">
        <w:rPr>
          <w:rFonts w:eastAsia="Batang"/>
          <w:szCs w:val="20"/>
          <w:lang w:val="ru-RU" w:eastAsia="ko-KR"/>
        </w:rPr>
        <w:t xml:space="preserve"> </w:t>
      </w:r>
      <w:r>
        <w:rPr>
          <w:rFonts w:eastAsia="Batang"/>
          <w:szCs w:val="20"/>
          <w:lang w:val="ru-RU" w:eastAsia="ko-KR"/>
        </w:rPr>
        <w:t>перераспределением</w:t>
      </w:r>
      <w:r w:rsidRPr="0068399D">
        <w:rPr>
          <w:rFonts w:eastAsia="Batang"/>
          <w:szCs w:val="20"/>
          <w:lang w:val="ru-RU" w:eastAsia="ko-KR"/>
        </w:rPr>
        <w:t xml:space="preserve"> </w:t>
      </w:r>
      <w:r>
        <w:rPr>
          <w:rFonts w:eastAsia="Batang"/>
          <w:szCs w:val="20"/>
          <w:lang w:val="ru-RU" w:eastAsia="ko-KR"/>
        </w:rPr>
        <w:t>персонала</w:t>
      </w:r>
      <w:r w:rsidRPr="0068399D">
        <w:rPr>
          <w:rFonts w:eastAsia="Batang"/>
          <w:szCs w:val="20"/>
          <w:lang w:val="ru-RU" w:eastAsia="ko-KR"/>
        </w:rPr>
        <w:t xml:space="preserve"> </w:t>
      </w:r>
      <w:r>
        <w:rPr>
          <w:rFonts w:eastAsia="Batang"/>
          <w:szCs w:val="20"/>
          <w:lang w:val="ru-RU" w:eastAsia="ko-KR"/>
        </w:rPr>
        <w:t>для</w:t>
      </w:r>
      <w:r w:rsidRPr="0068399D">
        <w:rPr>
          <w:rFonts w:eastAsia="Batang"/>
          <w:szCs w:val="20"/>
          <w:lang w:val="ru-RU" w:eastAsia="ko-KR"/>
        </w:rPr>
        <w:t xml:space="preserve"> </w:t>
      </w:r>
      <w:r>
        <w:rPr>
          <w:rFonts w:eastAsia="Batang"/>
          <w:szCs w:val="20"/>
          <w:lang w:val="ru-RU" w:eastAsia="ko-KR"/>
        </w:rPr>
        <w:t>поддержки</w:t>
      </w:r>
      <w:r w:rsidRPr="0068399D">
        <w:rPr>
          <w:rFonts w:eastAsia="Batang"/>
          <w:szCs w:val="20"/>
          <w:lang w:val="ru-RU" w:eastAsia="ko-KR"/>
        </w:rPr>
        <w:t xml:space="preserve"> </w:t>
      </w:r>
      <w:r>
        <w:rPr>
          <w:rFonts w:eastAsia="Batang"/>
          <w:szCs w:val="20"/>
          <w:lang w:val="ru-RU" w:eastAsia="ko-KR"/>
        </w:rPr>
        <w:t>работы</w:t>
      </w:r>
      <w:r w:rsidRPr="0068399D">
        <w:rPr>
          <w:rFonts w:eastAsia="Batang"/>
          <w:szCs w:val="20"/>
          <w:lang w:val="ru-RU" w:eastAsia="ko-KR"/>
        </w:rPr>
        <w:t xml:space="preserve"> </w:t>
      </w:r>
      <w:r>
        <w:rPr>
          <w:rFonts w:eastAsia="Batang"/>
          <w:szCs w:val="20"/>
          <w:lang w:val="ru-RU" w:eastAsia="ko-KR"/>
        </w:rPr>
        <w:t>по</w:t>
      </w:r>
      <w:r w:rsidRPr="0068399D">
        <w:rPr>
          <w:rFonts w:eastAsia="Batang"/>
          <w:szCs w:val="20"/>
          <w:lang w:val="ru-RU" w:eastAsia="ko-KR"/>
        </w:rPr>
        <w:t xml:space="preserve"> </w:t>
      </w:r>
      <w:r>
        <w:rPr>
          <w:rFonts w:eastAsia="Batang"/>
          <w:szCs w:val="20"/>
          <w:lang w:val="ru-RU" w:eastAsia="ko-KR"/>
        </w:rPr>
        <w:t>проведению</w:t>
      </w:r>
      <w:r w:rsidRPr="0068399D">
        <w:rPr>
          <w:rFonts w:eastAsia="Batang"/>
          <w:szCs w:val="20"/>
          <w:lang w:val="ru-RU" w:eastAsia="ko-KR"/>
        </w:rPr>
        <w:t xml:space="preserve"> </w:t>
      </w:r>
      <w:r>
        <w:rPr>
          <w:rFonts w:eastAsia="Batang"/>
          <w:szCs w:val="20"/>
          <w:lang w:val="ru-RU" w:eastAsia="ko-KR"/>
        </w:rPr>
        <w:t>семинаров</w:t>
      </w:r>
      <w:r w:rsidRPr="0068399D">
        <w:rPr>
          <w:rFonts w:eastAsia="Batang"/>
          <w:szCs w:val="20"/>
          <w:lang w:val="ru-RU" w:eastAsia="ko-KR"/>
        </w:rPr>
        <w:t>/</w:t>
      </w:r>
      <w:r>
        <w:rPr>
          <w:rFonts w:eastAsia="Batang"/>
          <w:szCs w:val="20"/>
          <w:lang w:val="ru-RU" w:eastAsia="ko-KR"/>
        </w:rPr>
        <w:t>практикумов</w:t>
      </w:r>
      <w:r w:rsidRPr="0068399D">
        <w:rPr>
          <w:rFonts w:eastAsia="Batang"/>
          <w:szCs w:val="20"/>
          <w:lang w:val="ru-RU" w:eastAsia="ko-KR"/>
        </w:rPr>
        <w:t xml:space="preserve"> </w:t>
      </w:r>
      <w:r>
        <w:rPr>
          <w:rFonts w:eastAsia="Batang"/>
          <w:szCs w:val="20"/>
          <w:lang w:val="ru-RU" w:eastAsia="ko-KR"/>
        </w:rPr>
        <w:t>по</w:t>
      </w:r>
      <w:r w:rsidRPr="0068399D">
        <w:rPr>
          <w:rFonts w:eastAsia="Batang"/>
          <w:szCs w:val="20"/>
          <w:lang w:val="ru-RU" w:eastAsia="ko-KR"/>
        </w:rPr>
        <w:t xml:space="preserve"> </w:t>
      </w:r>
      <w:r>
        <w:rPr>
          <w:rFonts w:eastAsia="Batang"/>
          <w:szCs w:val="20"/>
          <w:lang w:val="ru-RU" w:eastAsia="ko-KR"/>
        </w:rPr>
        <w:t>обеспечению</w:t>
      </w:r>
      <w:r w:rsidRPr="0068399D">
        <w:rPr>
          <w:rFonts w:eastAsia="Batang"/>
          <w:szCs w:val="20"/>
          <w:lang w:val="ru-RU" w:eastAsia="ko-KR"/>
        </w:rPr>
        <w:t xml:space="preserve"> </w:t>
      </w:r>
      <w:r>
        <w:rPr>
          <w:rFonts w:eastAsia="Batang"/>
          <w:szCs w:val="20"/>
          <w:lang w:val="ru-RU" w:eastAsia="ko-KR"/>
        </w:rPr>
        <w:t>доступа</w:t>
      </w:r>
      <w:r w:rsidRPr="0068399D">
        <w:rPr>
          <w:rFonts w:eastAsia="Batang"/>
          <w:szCs w:val="20"/>
          <w:lang w:val="ru-RU" w:eastAsia="ko-KR"/>
        </w:rPr>
        <w:t xml:space="preserve"> </w:t>
      </w:r>
      <w:r>
        <w:rPr>
          <w:rFonts w:eastAsia="Batang"/>
          <w:szCs w:val="20"/>
          <w:lang w:val="ru-RU" w:eastAsia="ko-KR"/>
        </w:rPr>
        <w:t>к</w:t>
      </w:r>
      <w:r w:rsidRPr="0068399D">
        <w:rPr>
          <w:rFonts w:eastAsia="Batang"/>
          <w:szCs w:val="20"/>
          <w:lang w:val="ru-RU" w:eastAsia="ko-KR"/>
        </w:rPr>
        <w:t xml:space="preserve"> </w:t>
      </w:r>
      <w:r>
        <w:rPr>
          <w:rFonts w:eastAsia="Batang"/>
          <w:szCs w:val="20"/>
          <w:lang w:val="ru-RU" w:eastAsia="ko-KR"/>
        </w:rPr>
        <w:t>информации</w:t>
      </w:r>
      <w:r w:rsidRPr="0068399D">
        <w:rPr>
          <w:rFonts w:eastAsia="Batang"/>
          <w:szCs w:val="20"/>
          <w:lang w:val="ru-RU" w:eastAsia="ko-KR"/>
        </w:rPr>
        <w:t xml:space="preserve"> </w:t>
      </w:r>
      <w:r>
        <w:rPr>
          <w:rFonts w:eastAsia="Batang"/>
          <w:szCs w:val="20"/>
          <w:lang w:val="ru-RU" w:eastAsia="ko-KR"/>
        </w:rPr>
        <w:t>и</w:t>
      </w:r>
      <w:r w:rsidRPr="0068399D">
        <w:rPr>
          <w:rFonts w:eastAsia="Batang"/>
          <w:szCs w:val="20"/>
          <w:lang w:val="ru-RU" w:eastAsia="ko-KR"/>
        </w:rPr>
        <w:t xml:space="preserve"> </w:t>
      </w:r>
      <w:r>
        <w:rPr>
          <w:rFonts w:eastAsia="Batang"/>
          <w:szCs w:val="20"/>
          <w:lang w:val="ru-RU" w:eastAsia="ko-KR"/>
        </w:rPr>
        <w:t>знаниям</w:t>
      </w:r>
      <w:r w:rsidRPr="0068399D">
        <w:rPr>
          <w:rFonts w:eastAsia="Batang"/>
          <w:szCs w:val="20"/>
          <w:lang w:val="ru-RU" w:eastAsia="ko-KR"/>
        </w:rPr>
        <w:t xml:space="preserve"> </w:t>
      </w:r>
      <w:r>
        <w:rPr>
          <w:rFonts w:eastAsia="Batang"/>
          <w:szCs w:val="20"/>
          <w:lang w:val="ru-RU" w:eastAsia="ko-KR"/>
        </w:rPr>
        <w:t>по</w:t>
      </w:r>
      <w:r w:rsidRPr="0068399D">
        <w:rPr>
          <w:rFonts w:eastAsia="Batang"/>
          <w:szCs w:val="20"/>
          <w:lang w:val="ru-RU" w:eastAsia="ko-KR"/>
        </w:rPr>
        <w:t xml:space="preserve"> </w:t>
      </w:r>
      <w:r>
        <w:rPr>
          <w:rFonts w:eastAsia="Batang"/>
          <w:szCs w:val="20"/>
          <w:lang w:val="ru-RU" w:eastAsia="ko-KR"/>
        </w:rPr>
        <w:t>ИС</w:t>
      </w:r>
      <w:r w:rsidRPr="0068399D">
        <w:rPr>
          <w:rFonts w:eastAsia="Batang"/>
          <w:szCs w:val="20"/>
          <w:lang w:val="ru-RU" w:eastAsia="ko-KR"/>
        </w:rPr>
        <w:t xml:space="preserve">, </w:t>
      </w:r>
      <w:r>
        <w:rPr>
          <w:rFonts w:eastAsia="Batang"/>
          <w:szCs w:val="20"/>
          <w:lang w:val="ru-RU" w:eastAsia="ko-KR"/>
        </w:rPr>
        <w:t>содержанию</w:t>
      </w:r>
      <w:r w:rsidRPr="0068399D">
        <w:rPr>
          <w:rFonts w:eastAsia="Batang"/>
          <w:szCs w:val="20"/>
          <w:lang w:val="ru-RU" w:eastAsia="ko-KR"/>
        </w:rPr>
        <w:t xml:space="preserve"> </w:t>
      </w:r>
      <w:r>
        <w:rPr>
          <w:rFonts w:eastAsia="Batang"/>
          <w:szCs w:val="20"/>
          <w:lang w:val="ru-RU" w:eastAsia="ko-KR"/>
        </w:rPr>
        <w:t>электронных</w:t>
      </w:r>
      <w:r w:rsidRPr="0068399D">
        <w:rPr>
          <w:rFonts w:eastAsia="Batang"/>
          <w:szCs w:val="20"/>
          <w:lang w:val="ru-RU" w:eastAsia="ko-KR"/>
        </w:rPr>
        <w:t xml:space="preserve"> </w:t>
      </w:r>
      <w:r>
        <w:rPr>
          <w:rFonts w:eastAsia="Batang"/>
          <w:szCs w:val="20"/>
          <w:lang w:val="ru-RU" w:eastAsia="ko-KR"/>
        </w:rPr>
        <w:t>публикаций</w:t>
      </w:r>
      <w:r w:rsidRPr="0068399D">
        <w:rPr>
          <w:rFonts w:eastAsia="Batang"/>
          <w:szCs w:val="20"/>
          <w:lang w:val="ru-RU" w:eastAsia="ko-KR"/>
        </w:rPr>
        <w:t xml:space="preserve"> </w:t>
      </w:r>
      <w:r>
        <w:rPr>
          <w:rFonts w:eastAsia="Batang"/>
          <w:szCs w:val="20"/>
          <w:lang w:val="ru-RU" w:eastAsia="ko-KR"/>
        </w:rPr>
        <w:t>и</w:t>
      </w:r>
      <w:r w:rsidRPr="0068399D">
        <w:rPr>
          <w:rFonts w:eastAsia="Batang"/>
          <w:szCs w:val="20"/>
          <w:lang w:val="ru-RU" w:eastAsia="ko-KR"/>
        </w:rPr>
        <w:t xml:space="preserve"> </w:t>
      </w:r>
      <w:r>
        <w:rPr>
          <w:rFonts w:eastAsia="Batang"/>
          <w:szCs w:val="20"/>
          <w:lang w:val="ru-RU" w:eastAsia="ko-KR"/>
        </w:rPr>
        <w:t>публикаций</w:t>
      </w:r>
      <w:r w:rsidRPr="0068399D">
        <w:rPr>
          <w:rFonts w:eastAsia="Batang"/>
          <w:szCs w:val="20"/>
          <w:lang w:val="ru-RU" w:eastAsia="ko-KR"/>
        </w:rPr>
        <w:t xml:space="preserve"> </w:t>
      </w:r>
      <w:r>
        <w:rPr>
          <w:rFonts w:eastAsia="Batang"/>
          <w:szCs w:val="20"/>
          <w:lang w:val="ru-RU" w:eastAsia="ko-KR"/>
        </w:rPr>
        <w:t>на</w:t>
      </w:r>
      <w:r w:rsidRPr="0068399D">
        <w:rPr>
          <w:rFonts w:eastAsia="Batang"/>
          <w:szCs w:val="20"/>
          <w:lang w:val="ru-RU" w:eastAsia="ko-KR"/>
        </w:rPr>
        <w:t xml:space="preserve"> </w:t>
      </w:r>
      <w:r>
        <w:rPr>
          <w:rFonts w:eastAsia="Batang"/>
          <w:szCs w:val="20"/>
          <w:lang w:val="ru-RU" w:eastAsia="ko-KR"/>
        </w:rPr>
        <w:t>бумажных</w:t>
      </w:r>
      <w:r w:rsidRPr="0068399D">
        <w:rPr>
          <w:rFonts w:eastAsia="Batang"/>
          <w:szCs w:val="20"/>
          <w:lang w:val="ru-RU" w:eastAsia="ko-KR"/>
        </w:rPr>
        <w:t xml:space="preserve"> </w:t>
      </w:r>
      <w:r>
        <w:rPr>
          <w:rFonts w:eastAsia="Batang"/>
          <w:szCs w:val="20"/>
          <w:lang w:val="ru-RU" w:eastAsia="ko-KR"/>
        </w:rPr>
        <w:t>носителях</w:t>
      </w:r>
      <w:r w:rsidRPr="0068399D">
        <w:rPr>
          <w:rFonts w:eastAsia="Batang"/>
          <w:szCs w:val="20"/>
          <w:lang w:val="ru-RU" w:eastAsia="ko-KR"/>
        </w:rPr>
        <w:t xml:space="preserve"> </w:t>
      </w:r>
      <w:r>
        <w:rPr>
          <w:rFonts w:eastAsia="Batang"/>
          <w:szCs w:val="20"/>
          <w:lang w:val="ru-RU" w:eastAsia="ko-KR"/>
        </w:rPr>
        <w:t>и</w:t>
      </w:r>
      <w:r w:rsidRPr="0068399D">
        <w:rPr>
          <w:rFonts w:eastAsia="Batang"/>
          <w:szCs w:val="20"/>
          <w:lang w:val="ru-RU" w:eastAsia="ko-KR"/>
        </w:rPr>
        <w:t xml:space="preserve"> </w:t>
      </w:r>
      <w:r>
        <w:rPr>
          <w:rFonts w:eastAsia="Batang"/>
          <w:szCs w:val="20"/>
          <w:lang w:val="ru-RU" w:eastAsia="ko-KR"/>
        </w:rPr>
        <w:t>доступа</w:t>
      </w:r>
      <w:r w:rsidRPr="0068399D">
        <w:rPr>
          <w:rFonts w:eastAsia="Batang"/>
          <w:szCs w:val="20"/>
          <w:lang w:val="ru-RU" w:eastAsia="ko-KR"/>
        </w:rPr>
        <w:t xml:space="preserve"> </w:t>
      </w:r>
      <w:r>
        <w:rPr>
          <w:rFonts w:eastAsia="Batang"/>
          <w:szCs w:val="20"/>
          <w:lang w:val="ru-RU" w:eastAsia="ko-KR"/>
        </w:rPr>
        <w:t>к</w:t>
      </w:r>
      <w:r w:rsidRPr="0068399D">
        <w:rPr>
          <w:rFonts w:eastAsia="Batang"/>
          <w:szCs w:val="20"/>
          <w:lang w:val="ru-RU" w:eastAsia="ko-KR"/>
        </w:rPr>
        <w:t xml:space="preserve"> </w:t>
      </w:r>
      <w:r>
        <w:rPr>
          <w:rFonts w:eastAsia="Batang"/>
          <w:szCs w:val="20"/>
          <w:lang w:val="ru-RU" w:eastAsia="ko-KR"/>
        </w:rPr>
        <w:t>ним</w:t>
      </w:r>
      <w:r w:rsidRPr="0068399D">
        <w:rPr>
          <w:rFonts w:eastAsia="Batang"/>
          <w:szCs w:val="20"/>
          <w:lang w:val="ru-RU" w:eastAsia="ko-KR"/>
        </w:rPr>
        <w:t xml:space="preserve">, </w:t>
      </w:r>
      <w:r>
        <w:rPr>
          <w:rFonts w:eastAsia="Batang"/>
          <w:szCs w:val="20"/>
          <w:lang w:val="ru-RU" w:eastAsia="ko-KR"/>
        </w:rPr>
        <w:t>а</w:t>
      </w:r>
      <w:r w:rsidRPr="0068399D">
        <w:rPr>
          <w:rFonts w:eastAsia="Batang"/>
          <w:szCs w:val="20"/>
          <w:lang w:val="ru-RU" w:eastAsia="ko-KR"/>
        </w:rPr>
        <w:t xml:space="preserve"> </w:t>
      </w:r>
      <w:r>
        <w:rPr>
          <w:rFonts w:eastAsia="Batang"/>
          <w:szCs w:val="20"/>
          <w:lang w:val="ru-RU" w:eastAsia="ko-KR"/>
        </w:rPr>
        <w:t>также</w:t>
      </w:r>
      <w:r w:rsidRPr="0068399D">
        <w:rPr>
          <w:rFonts w:eastAsia="Batang"/>
          <w:szCs w:val="20"/>
          <w:lang w:val="ru-RU" w:eastAsia="ko-KR"/>
        </w:rPr>
        <w:t xml:space="preserve"> </w:t>
      </w:r>
      <w:r>
        <w:rPr>
          <w:rFonts w:eastAsia="Batang"/>
          <w:szCs w:val="20"/>
          <w:lang w:val="ru-RU" w:eastAsia="ko-KR"/>
        </w:rPr>
        <w:t>ЦПТИ</w:t>
      </w:r>
      <w:r w:rsidRPr="0068399D">
        <w:rPr>
          <w:rFonts w:eastAsia="Batang"/>
          <w:szCs w:val="20"/>
          <w:lang w:val="ru-RU" w:eastAsia="ko-KR"/>
        </w:rPr>
        <w:t xml:space="preserve"> </w:t>
      </w:r>
      <w:r>
        <w:rPr>
          <w:rFonts w:eastAsia="Batang"/>
          <w:szCs w:val="20"/>
          <w:lang w:val="ru-RU" w:eastAsia="ko-KR"/>
        </w:rPr>
        <w:t>в</w:t>
      </w:r>
      <w:r w:rsidRPr="0068399D">
        <w:rPr>
          <w:rFonts w:eastAsia="Batang"/>
          <w:szCs w:val="20"/>
          <w:lang w:val="ru-RU" w:eastAsia="ko-KR"/>
        </w:rPr>
        <w:t xml:space="preserve"> </w:t>
      </w:r>
      <w:r>
        <w:rPr>
          <w:rFonts w:eastAsia="Batang"/>
          <w:szCs w:val="20"/>
          <w:lang w:val="ru-RU" w:eastAsia="ko-KR"/>
        </w:rPr>
        <w:t>государствах</w:t>
      </w:r>
      <w:r w:rsidRPr="0068399D">
        <w:rPr>
          <w:rFonts w:eastAsia="Batang"/>
          <w:szCs w:val="20"/>
          <w:lang w:val="ru-RU" w:eastAsia="ko-KR"/>
        </w:rPr>
        <w:t>-</w:t>
      </w:r>
      <w:r>
        <w:rPr>
          <w:rFonts w:eastAsia="Batang"/>
          <w:szCs w:val="20"/>
          <w:lang w:val="ru-RU" w:eastAsia="ko-KR"/>
        </w:rPr>
        <w:t>членах;</w:t>
      </w:r>
      <w:r w:rsidRPr="0068399D">
        <w:rPr>
          <w:rFonts w:eastAsia="Batang"/>
          <w:szCs w:val="20"/>
          <w:lang w:val="ru-RU" w:eastAsia="ko-KR"/>
        </w:rPr>
        <w:t xml:space="preserve"> </w:t>
      </w:r>
      <w:r>
        <w:rPr>
          <w:rFonts w:eastAsia="Batang"/>
          <w:szCs w:val="20"/>
          <w:lang w:val="ru-RU" w:eastAsia="ko-KR"/>
        </w:rPr>
        <w:t xml:space="preserve">и </w:t>
      </w:r>
      <w:r w:rsidRPr="0068399D">
        <w:rPr>
          <w:rFonts w:eastAsia="Batang"/>
          <w:szCs w:val="20"/>
          <w:lang w:val="ru-RU" w:eastAsia="ko-KR"/>
        </w:rPr>
        <w:t>(</w:t>
      </w:r>
      <w:r>
        <w:rPr>
          <w:rFonts w:eastAsia="Batang"/>
          <w:szCs w:val="20"/>
          <w:lang w:eastAsia="ko-KR"/>
        </w:rPr>
        <w:t>ii</w:t>
      </w:r>
      <w:r w:rsidRPr="0068399D">
        <w:rPr>
          <w:rFonts w:eastAsia="Batang"/>
          <w:szCs w:val="20"/>
          <w:lang w:val="ru-RU" w:eastAsia="ko-KR"/>
        </w:rPr>
        <w:t xml:space="preserve">) </w:t>
      </w:r>
      <w:r>
        <w:rPr>
          <w:rFonts w:eastAsia="Batang"/>
          <w:szCs w:val="20"/>
          <w:lang w:val="ru-RU" w:eastAsia="ko-KR"/>
        </w:rPr>
        <w:t>зачисление в</w:t>
      </w:r>
      <w:r w:rsidRPr="00200063">
        <w:rPr>
          <w:rFonts w:cs="Arial"/>
          <w:szCs w:val="20"/>
          <w:lang w:val="ru-RU"/>
        </w:rPr>
        <w:t xml:space="preserve"> </w:t>
      </w:r>
      <w:r>
        <w:rPr>
          <w:rFonts w:cs="Arial"/>
          <w:szCs w:val="20"/>
          <w:lang w:val="ru-RU"/>
        </w:rPr>
        <w:t>штат</w:t>
      </w:r>
      <w:r w:rsidRPr="00200063">
        <w:rPr>
          <w:rFonts w:cs="Arial"/>
          <w:szCs w:val="20"/>
          <w:lang w:val="ru-RU"/>
        </w:rPr>
        <w:t xml:space="preserve"> </w:t>
      </w:r>
      <w:r>
        <w:rPr>
          <w:rFonts w:cs="Arial"/>
          <w:szCs w:val="20"/>
          <w:lang w:val="ru-RU"/>
        </w:rPr>
        <w:t>нескольких сотрудников</w:t>
      </w:r>
      <w:r w:rsidRPr="00200063">
        <w:rPr>
          <w:rFonts w:cs="Arial"/>
          <w:szCs w:val="20"/>
          <w:lang w:val="ru-RU"/>
        </w:rPr>
        <w:t xml:space="preserve">, </w:t>
      </w:r>
      <w:r>
        <w:rPr>
          <w:rFonts w:cs="Arial"/>
          <w:szCs w:val="20"/>
          <w:lang w:val="ru-RU"/>
        </w:rPr>
        <w:t>долгое</w:t>
      </w:r>
      <w:r w:rsidRPr="00200063">
        <w:rPr>
          <w:rFonts w:cs="Arial"/>
          <w:szCs w:val="20"/>
          <w:lang w:val="ru-RU"/>
        </w:rPr>
        <w:t xml:space="preserve"> </w:t>
      </w:r>
      <w:r>
        <w:rPr>
          <w:rFonts w:cs="Arial"/>
          <w:szCs w:val="20"/>
          <w:lang w:val="ru-RU"/>
        </w:rPr>
        <w:t>время</w:t>
      </w:r>
      <w:r w:rsidRPr="00200063">
        <w:rPr>
          <w:rFonts w:cs="Arial"/>
          <w:szCs w:val="20"/>
          <w:lang w:val="ru-RU"/>
        </w:rPr>
        <w:t xml:space="preserve"> </w:t>
      </w:r>
      <w:r>
        <w:rPr>
          <w:rFonts w:cs="Arial"/>
          <w:szCs w:val="20"/>
          <w:lang w:val="ru-RU"/>
        </w:rPr>
        <w:t>работавших</w:t>
      </w:r>
      <w:r w:rsidRPr="00200063">
        <w:rPr>
          <w:rFonts w:cs="Arial"/>
          <w:szCs w:val="20"/>
          <w:lang w:val="ru-RU"/>
        </w:rPr>
        <w:t xml:space="preserve"> </w:t>
      </w:r>
      <w:r>
        <w:rPr>
          <w:rFonts w:cs="Arial"/>
          <w:szCs w:val="20"/>
          <w:lang w:val="ru-RU"/>
        </w:rPr>
        <w:t>на</w:t>
      </w:r>
      <w:r w:rsidRPr="00200063">
        <w:rPr>
          <w:rFonts w:cs="Arial"/>
          <w:szCs w:val="20"/>
          <w:lang w:val="ru-RU"/>
        </w:rPr>
        <w:t xml:space="preserve"> </w:t>
      </w:r>
      <w:r>
        <w:rPr>
          <w:rFonts w:cs="Arial"/>
          <w:szCs w:val="20"/>
          <w:lang w:val="ru-RU"/>
        </w:rPr>
        <w:t>временных</w:t>
      </w:r>
      <w:r w:rsidRPr="00200063">
        <w:rPr>
          <w:rFonts w:cs="Arial"/>
          <w:szCs w:val="20"/>
          <w:lang w:val="ru-RU"/>
        </w:rPr>
        <w:t xml:space="preserve"> </w:t>
      </w:r>
      <w:r>
        <w:rPr>
          <w:rFonts w:cs="Arial"/>
          <w:szCs w:val="20"/>
          <w:lang w:val="ru-RU"/>
        </w:rPr>
        <w:t>контрактах в рамках Программы и выполнявших постоянные функции</w:t>
      </w:r>
      <w:r w:rsidRPr="0068399D">
        <w:rPr>
          <w:rFonts w:eastAsia="Batang" w:cs="Arial"/>
          <w:szCs w:val="20"/>
          <w:lang w:val="ru-RU" w:eastAsia="ko-KR"/>
        </w:rPr>
        <w:t xml:space="preserve">.  </w:t>
      </w:r>
    </w:p>
    <w:p w:rsidR="008F70C3" w:rsidRPr="0068399D" w:rsidRDefault="008F70C3" w:rsidP="008F70C3">
      <w:pPr>
        <w:autoSpaceDE w:val="0"/>
        <w:autoSpaceDN w:val="0"/>
        <w:adjustRightInd w:val="0"/>
        <w:jc w:val="both"/>
        <w:rPr>
          <w:rFonts w:cs="Arial"/>
          <w:szCs w:val="20"/>
          <w:lang w:val="ru-RU"/>
        </w:rPr>
      </w:pPr>
    </w:p>
    <w:p w:rsidR="008F70C3" w:rsidRPr="008F70C3" w:rsidRDefault="008F70C3" w:rsidP="008F70C3">
      <w:pPr>
        <w:keepNext/>
        <w:tabs>
          <w:tab w:val="left" w:pos="709"/>
        </w:tabs>
        <w:autoSpaceDE w:val="0"/>
        <w:autoSpaceDN w:val="0"/>
        <w:jc w:val="both"/>
        <w:rPr>
          <w:szCs w:val="20"/>
          <w:lang w:val="ru-RU"/>
        </w:rPr>
      </w:pPr>
      <w:r w:rsidRPr="00902690">
        <w:rPr>
          <w:szCs w:val="20"/>
          <w:lang w:val="ru-RU"/>
        </w:rPr>
        <w:t>14.10.</w:t>
      </w:r>
      <w:r w:rsidRPr="00902690">
        <w:rPr>
          <w:szCs w:val="20"/>
          <w:lang w:val="ru-RU"/>
        </w:rPr>
        <w:tab/>
      </w:r>
      <w:r w:rsidRPr="008F70C3">
        <w:rPr>
          <w:szCs w:val="20"/>
          <w:lang w:val="ru-RU"/>
        </w:rPr>
        <w:t>Ассигнования, не связанные с персоналом, в бюджете после перераспределения средств в 2012/13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за двухгодичный период 2012-2013 гг.</w:t>
      </w:r>
    </w:p>
    <w:p w:rsidR="008F70C3" w:rsidRPr="00F143E1" w:rsidRDefault="008F70C3" w:rsidP="008F70C3">
      <w:pPr>
        <w:autoSpaceDE w:val="0"/>
        <w:autoSpaceDN w:val="0"/>
        <w:adjustRightInd w:val="0"/>
        <w:jc w:val="both"/>
        <w:rPr>
          <w:rFonts w:cs="Arial"/>
          <w:szCs w:val="20"/>
          <w:lang w:val="ru-RU"/>
        </w:rPr>
      </w:pPr>
    </w:p>
    <w:p w:rsidR="008F70C3" w:rsidRPr="00353FE4" w:rsidRDefault="008F70C3" w:rsidP="008F70C3">
      <w:pPr>
        <w:tabs>
          <w:tab w:val="left" w:pos="709"/>
        </w:tabs>
        <w:autoSpaceDE w:val="0"/>
        <w:autoSpaceDN w:val="0"/>
        <w:adjustRightInd w:val="0"/>
        <w:jc w:val="both"/>
        <w:rPr>
          <w:rFonts w:cs="Arial"/>
          <w:szCs w:val="20"/>
          <w:u w:val="single"/>
          <w:lang w:val="ru-RU"/>
        </w:rPr>
      </w:pPr>
      <w:r w:rsidRPr="000B3714">
        <w:rPr>
          <w:rFonts w:cs="Arial"/>
          <w:szCs w:val="20"/>
        </w:rPr>
        <w:t>B</w:t>
      </w:r>
      <w:r w:rsidRPr="008048CC">
        <w:rPr>
          <w:rFonts w:cs="Arial"/>
          <w:szCs w:val="20"/>
          <w:lang w:val="ru-RU"/>
        </w:rPr>
        <w:t xml:space="preserve">. </w:t>
      </w:r>
      <w:r w:rsidRPr="008048CC">
        <w:rPr>
          <w:rFonts w:cs="Arial"/>
          <w:szCs w:val="20"/>
          <w:lang w:val="ru-RU"/>
        </w:rPr>
        <w:tab/>
      </w:r>
      <w:r>
        <w:rPr>
          <w:rFonts w:cs="Arial"/>
          <w:szCs w:val="20"/>
          <w:u w:val="single"/>
          <w:lang w:val="ru-RU"/>
        </w:rPr>
        <w:t>Освоение бюджетных средств в</w:t>
      </w:r>
      <w:r w:rsidRPr="00353FE4">
        <w:rPr>
          <w:rFonts w:cs="Arial"/>
          <w:szCs w:val="20"/>
          <w:u w:val="single"/>
          <w:lang w:val="ru-RU"/>
        </w:rPr>
        <w:t xml:space="preserve"> 2012</w:t>
      </w:r>
      <w:r>
        <w:rPr>
          <w:rFonts w:cs="Arial"/>
          <w:szCs w:val="20"/>
          <w:u w:val="single"/>
          <w:lang w:val="ru-RU"/>
        </w:rPr>
        <w:t>-20</w:t>
      </w:r>
      <w:r w:rsidRPr="00353FE4">
        <w:rPr>
          <w:rFonts w:cs="Arial"/>
          <w:szCs w:val="20"/>
          <w:u w:val="single"/>
          <w:lang w:val="ru-RU"/>
        </w:rPr>
        <w:t>13</w:t>
      </w:r>
      <w:r>
        <w:rPr>
          <w:rFonts w:cs="Arial"/>
          <w:szCs w:val="20"/>
          <w:u w:val="single"/>
          <w:lang w:val="ru-RU"/>
        </w:rPr>
        <w:t> гг.</w:t>
      </w:r>
    </w:p>
    <w:p w:rsidR="008F70C3" w:rsidRPr="00353FE4" w:rsidRDefault="008F70C3" w:rsidP="008F70C3">
      <w:pPr>
        <w:autoSpaceDE w:val="0"/>
        <w:autoSpaceDN w:val="0"/>
        <w:adjustRightInd w:val="0"/>
        <w:jc w:val="both"/>
        <w:rPr>
          <w:rFonts w:cs="Arial"/>
          <w:szCs w:val="20"/>
          <w:lang w:val="ru-RU"/>
        </w:rPr>
      </w:pPr>
    </w:p>
    <w:p w:rsidR="005660B2" w:rsidRPr="008F70C3" w:rsidRDefault="008F70C3" w:rsidP="008F70C3">
      <w:pPr>
        <w:tabs>
          <w:tab w:val="left" w:pos="709"/>
        </w:tabs>
        <w:autoSpaceDE w:val="0"/>
        <w:autoSpaceDN w:val="0"/>
        <w:adjustRightInd w:val="0"/>
        <w:jc w:val="both"/>
        <w:rPr>
          <w:rFonts w:cs="Arial"/>
          <w:szCs w:val="20"/>
          <w:lang w:val="ru-RU"/>
        </w:rPr>
      </w:pPr>
      <w:r w:rsidRPr="008048CC">
        <w:rPr>
          <w:rFonts w:cs="Arial"/>
          <w:szCs w:val="20"/>
          <w:lang w:val="ru-RU"/>
        </w:rPr>
        <w:t>14.11.</w:t>
      </w:r>
      <w:r w:rsidRPr="008048CC">
        <w:rPr>
          <w:rFonts w:cs="Arial"/>
          <w:szCs w:val="20"/>
          <w:lang w:val="ru-RU"/>
        </w:rPr>
        <w:tab/>
      </w:r>
      <w:r>
        <w:rPr>
          <w:rFonts w:cs="Arial"/>
          <w:szCs w:val="20"/>
          <w:lang w:val="ru-RU"/>
        </w:rPr>
        <w:t>Освоение</w:t>
      </w:r>
      <w:r w:rsidRPr="00417F33">
        <w:rPr>
          <w:rFonts w:cs="Arial"/>
          <w:szCs w:val="20"/>
          <w:lang w:val="ru-RU"/>
        </w:rPr>
        <w:t xml:space="preserve"> </w:t>
      </w:r>
      <w:r>
        <w:rPr>
          <w:rFonts w:cs="Arial"/>
          <w:szCs w:val="20"/>
          <w:lang w:val="ru-RU"/>
        </w:rPr>
        <w:t>бюджетных</w:t>
      </w:r>
      <w:r w:rsidRPr="00417F33">
        <w:rPr>
          <w:rFonts w:cs="Arial"/>
          <w:szCs w:val="20"/>
          <w:lang w:val="ru-RU"/>
        </w:rPr>
        <w:t xml:space="preserve"> </w:t>
      </w:r>
      <w:r>
        <w:rPr>
          <w:rFonts w:cs="Arial"/>
          <w:szCs w:val="20"/>
          <w:lang w:val="ru-RU"/>
        </w:rPr>
        <w:t>средств</w:t>
      </w:r>
      <w:r w:rsidRPr="00417F33">
        <w:rPr>
          <w:rFonts w:cs="Arial"/>
          <w:szCs w:val="20"/>
          <w:lang w:val="ru-RU"/>
        </w:rPr>
        <w:t xml:space="preserve"> </w:t>
      </w:r>
      <w:r>
        <w:rPr>
          <w:rFonts w:cs="Arial"/>
          <w:szCs w:val="20"/>
          <w:lang w:val="ru-RU"/>
        </w:rPr>
        <w:t>на</w:t>
      </w:r>
      <w:r w:rsidRPr="00417F33">
        <w:rPr>
          <w:rFonts w:cs="Arial"/>
          <w:szCs w:val="20"/>
          <w:lang w:val="ru-RU"/>
        </w:rPr>
        <w:t xml:space="preserve"> 92% </w:t>
      </w:r>
      <w:r>
        <w:rPr>
          <w:rFonts w:cs="Arial"/>
          <w:szCs w:val="20"/>
          <w:lang w:val="ru-RU"/>
        </w:rPr>
        <w:t>связано</w:t>
      </w:r>
      <w:r w:rsidRPr="00417F33">
        <w:rPr>
          <w:rFonts w:cs="Arial"/>
          <w:szCs w:val="20"/>
          <w:lang w:val="ru-RU"/>
        </w:rPr>
        <w:t xml:space="preserve"> </w:t>
      </w:r>
      <w:r>
        <w:rPr>
          <w:rFonts w:cs="Arial"/>
          <w:szCs w:val="20"/>
          <w:lang w:val="ru-RU"/>
        </w:rPr>
        <w:t>с</w:t>
      </w:r>
      <w:r w:rsidRPr="00417F33">
        <w:rPr>
          <w:rFonts w:cs="Arial"/>
          <w:szCs w:val="20"/>
          <w:lang w:val="ru-RU"/>
        </w:rPr>
        <w:t xml:space="preserve"> </w:t>
      </w:r>
      <w:r>
        <w:rPr>
          <w:rFonts w:cs="Arial"/>
          <w:szCs w:val="20"/>
          <w:lang w:val="ru-RU"/>
        </w:rPr>
        <w:t>несколько</w:t>
      </w:r>
      <w:r w:rsidRPr="00417F33">
        <w:rPr>
          <w:rFonts w:cs="Arial"/>
          <w:szCs w:val="20"/>
          <w:lang w:val="ru-RU"/>
        </w:rPr>
        <w:t xml:space="preserve"> </w:t>
      </w:r>
      <w:r>
        <w:rPr>
          <w:rFonts w:cs="Arial"/>
          <w:szCs w:val="20"/>
          <w:lang w:val="ru-RU"/>
        </w:rPr>
        <w:t>более</w:t>
      </w:r>
      <w:r w:rsidRPr="00417F33">
        <w:rPr>
          <w:rFonts w:cs="Arial"/>
          <w:szCs w:val="20"/>
          <w:lang w:val="ru-RU"/>
        </w:rPr>
        <w:t xml:space="preserve"> </w:t>
      </w:r>
      <w:r>
        <w:rPr>
          <w:rFonts w:cs="Arial"/>
          <w:szCs w:val="20"/>
          <w:lang w:val="ru-RU"/>
        </w:rPr>
        <w:t>низкими</w:t>
      </w:r>
      <w:r w:rsidRPr="00417F33">
        <w:rPr>
          <w:rFonts w:cs="Arial"/>
          <w:szCs w:val="20"/>
          <w:lang w:val="ru-RU"/>
        </w:rPr>
        <w:t xml:space="preserve">, </w:t>
      </w:r>
      <w:r>
        <w:rPr>
          <w:rFonts w:cs="Arial"/>
          <w:szCs w:val="20"/>
          <w:lang w:val="ru-RU"/>
        </w:rPr>
        <w:t>чем</w:t>
      </w:r>
      <w:r w:rsidRPr="00417F33">
        <w:rPr>
          <w:rFonts w:cs="Arial"/>
          <w:szCs w:val="20"/>
          <w:lang w:val="ru-RU"/>
        </w:rPr>
        <w:t xml:space="preserve"> </w:t>
      </w:r>
      <w:r>
        <w:rPr>
          <w:rFonts w:cs="Arial"/>
          <w:szCs w:val="20"/>
          <w:lang w:val="ru-RU"/>
        </w:rPr>
        <w:t>ожидалось</w:t>
      </w:r>
      <w:r w:rsidRPr="00417F33">
        <w:rPr>
          <w:rFonts w:cs="Arial"/>
          <w:szCs w:val="20"/>
          <w:lang w:val="ru-RU"/>
        </w:rPr>
        <w:t xml:space="preserve">, </w:t>
      </w:r>
      <w:r>
        <w:rPr>
          <w:rFonts w:cs="Arial"/>
          <w:szCs w:val="20"/>
          <w:lang w:val="ru-RU"/>
        </w:rPr>
        <w:t>расходами</w:t>
      </w:r>
      <w:r w:rsidRPr="00417F33">
        <w:rPr>
          <w:rFonts w:cs="Arial"/>
          <w:szCs w:val="20"/>
          <w:lang w:val="ru-RU"/>
        </w:rPr>
        <w:t xml:space="preserve">, </w:t>
      </w:r>
      <w:r>
        <w:rPr>
          <w:rFonts w:cs="Arial"/>
          <w:szCs w:val="20"/>
          <w:lang w:val="ru-RU"/>
        </w:rPr>
        <w:t>что</w:t>
      </w:r>
      <w:r w:rsidRPr="00417F33">
        <w:rPr>
          <w:rFonts w:cs="Arial"/>
          <w:szCs w:val="20"/>
          <w:lang w:val="ru-RU"/>
        </w:rPr>
        <w:t xml:space="preserve"> </w:t>
      </w:r>
      <w:r>
        <w:rPr>
          <w:rFonts w:cs="Arial"/>
          <w:szCs w:val="20"/>
          <w:lang w:val="ru-RU"/>
        </w:rPr>
        <w:t>объясняется</w:t>
      </w:r>
      <w:r w:rsidRPr="00417F33">
        <w:rPr>
          <w:rFonts w:cs="Arial"/>
          <w:szCs w:val="20"/>
          <w:lang w:val="ru-RU"/>
        </w:rPr>
        <w:t>: (</w:t>
      </w:r>
      <w:r>
        <w:rPr>
          <w:rFonts w:cs="Arial"/>
          <w:szCs w:val="20"/>
        </w:rPr>
        <w:t>i</w:t>
      </w:r>
      <w:r w:rsidRPr="00417F33">
        <w:rPr>
          <w:rFonts w:cs="Arial"/>
          <w:szCs w:val="20"/>
          <w:lang w:val="ru-RU"/>
        </w:rPr>
        <w:t xml:space="preserve">) </w:t>
      </w:r>
      <w:r>
        <w:rPr>
          <w:rFonts w:cs="Arial"/>
          <w:szCs w:val="20"/>
          <w:lang w:val="ru-RU"/>
        </w:rPr>
        <w:t xml:space="preserve">тем, что </w:t>
      </w:r>
      <w:r w:rsidRPr="002F6B45">
        <w:rPr>
          <w:lang w:val="ru-RU"/>
        </w:rPr>
        <w:t>второй</w:t>
      </w:r>
      <w:r w:rsidRPr="00417F33">
        <w:rPr>
          <w:lang w:val="ru-RU"/>
        </w:rPr>
        <w:t xml:space="preserve"> </w:t>
      </w:r>
      <w:r w:rsidRPr="002F6B45">
        <w:rPr>
          <w:lang w:val="ru-RU"/>
        </w:rPr>
        <w:t>этап</w:t>
      </w:r>
      <w:r w:rsidRPr="00417F33">
        <w:rPr>
          <w:lang w:val="ru-RU"/>
        </w:rPr>
        <w:t xml:space="preserve"> </w:t>
      </w:r>
      <w:r w:rsidRPr="002F6B45">
        <w:rPr>
          <w:lang w:val="ru-RU"/>
        </w:rPr>
        <w:t>проекта</w:t>
      </w:r>
      <w:r w:rsidRPr="00417F33">
        <w:rPr>
          <w:lang w:val="ru-RU"/>
        </w:rPr>
        <w:t xml:space="preserve"> </w:t>
      </w:r>
      <w:r w:rsidRPr="002F6B45">
        <w:rPr>
          <w:lang w:val="ru-RU"/>
        </w:rPr>
        <w:t>по</w:t>
      </w:r>
      <w:r w:rsidRPr="00417F33">
        <w:rPr>
          <w:lang w:val="ru-RU"/>
        </w:rPr>
        <w:t xml:space="preserve"> </w:t>
      </w:r>
      <w:r w:rsidRPr="002F6B45">
        <w:rPr>
          <w:lang w:val="ru-RU"/>
        </w:rPr>
        <w:t>разработке</w:t>
      </w:r>
      <w:r w:rsidRPr="00417F33">
        <w:rPr>
          <w:lang w:val="ru-RU"/>
        </w:rPr>
        <w:t xml:space="preserve"> </w:t>
      </w:r>
      <w:r w:rsidRPr="002F6B45">
        <w:rPr>
          <w:lang w:val="ru-RU"/>
        </w:rPr>
        <w:t>инструментов</w:t>
      </w:r>
      <w:r w:rsidRPr="00417F33">
        <w:rPr>
          <w:lang w:val="ru-RU"/>
        </w:rPr>
        <w:t xml:space="preserve"> </w:t>
      </w:r>
      <w:r w:rsidRPr="002F6B45">
        <w:rPr>
          <w:lang w:val="ru-RU"/>
        </w:rPr>
        <w:t>для</w:t>
      </w:r>
      <w:r w:rsidRPr="00417F33">
        <w:rPr>
          <w:lang w:val="ru-RU"/>
        </w:rPr>
        <w:t xml:space="preserve"> </w:t>
      </w:r>
      <w:r w:rsidRPr="002F6B45">
        <w:rPr>
          <w:lang w:val="ru-RU"/>
        </w:rPr>
        <w:t>обеспечения</w:t>
      </w:r>
      <w:r w:rsidRPr="00417F33">
        <w:rPr>
          <w:lang w:val="ru-RU"/>
        </w:rPr>
        <w:t xml:space="preserve"> </w:t>
      </w:r>
      <w:r w:rsidRPr="002F6B45">
        <w:rPr>
          <w:lang w:val="ru-RU"/>
        </w:rPr>
        <w:t>доступа</w:t>
      </w:r>
      <w:r w:rsidRPr="00417F33">
        <w:rPr>
          <w:lang w:val="ru-RU"/>
        </w:rPr>
        <w:t xml:space="preserve"> </w:t>
      </w:r>
      <w:r w:rsidRPr="002F6B45">
        <w:rPr>
          <w:lang w:val="ru-RU"/>
        </w:rPr>
        <w:t>к</w:t>
      </w:r>
      <w:r w:rsidRPr="00417F33">
        <w:rPr>
          <w:lang w:val="ru-RU"/>
        </w:rPr>
        <w:t xml:space="preserve"> </w:t>
      </w:r>
      <w:r w:rsidRPr="002F6B45">
        <w:rPr>
          <w:lang w:val="ru-RU"/>
        </w:rPr>
        <w:t>патентной</w:t>
      </w:r>
      <w:r w:rsidRPr="00417F33">
        <w:rPr>
          <w:lang w:val="ru-RU"/>
        </w:rPr>
        <w:t xml:space="preserve"> </w:t>
      </w:r>
      <w:r w:rsidRPr="002F6B45">
        <w:rPr>
          <w:lang w:val="ru-RU"/>
        </w:rPr>
        <w:t>информации</w:t>
      </w:r>
      <w:r w:rsidRPr="00417F33">
        <w:rPr>
          <w:lang w:val="ru-RU"/>
        </w:rPr>
        <w:t xml:space="preserve"> </w:t>
      </w:r>
      <w:r w:rsidRPr="002F6B45">
        <w:rPr>
          <w:lang w:val="ru-RU"/>
        </w:rPr>
        <w:t>был</w:t>
      </w:r>
      <w:r w:rsidRPr="00417F33">
        <w:rPr>
          <w:lang w:val="ru-RU"/>
        </w:rPr>
        <w:t xml:space="preserve"> </w:t>
      </w:r>
      <w:r w:rsidRPr="002F6B45">
        <w:rPr>
          <w:lang w:val="ru-RU"/>
        </w:rPr>
        <w:t>одобрен</w:t>
      </w:r>
      <w:r w:rsidRPr="00417F33">
        <w:rPr>
          <w:lang w:val="ru-RU"/>
        </w:rPr>
        <w:t xml:space="preserve"> </w:t>
      </w:r>
      <w:r w:rsidRPr="002F6B45">
        <w:rPr>
          <w:lang w:val="ru-RU"/>
        </w:rPr>
        <w:t>КРИС</w:t>
      </w:r>
      <w:r w:rsidRPr="00417F33">
        <w:rPr>
          <w:lang w:val="ru-RU"/>
        </w:rPr>
        <w:t xml:space="preserve"> </w:t>
      </w:r>
      <w:r w:rsidRPr="002F6B45">
        <w:rPr>
          <w:lang w:val="ru-RU"/>
        </w:rPr>
        <w:t>только</w:t>
      </w:r>
      <w:r w:rsidRPr="00417F33">
        <w:rPr>
          <w:lang w:val="ru-RU"/>
        </w:rPr>
        <w:t xml:space="preserve"> </w:t>
      </w:r>
      <w:r w:rsidRPr="002F6B45">
        <w:rPr>
          <w:lang w:val="ru-RU"/>
        </w:rPr>
        <w:t>на</w:t>
      </w:r>
      <w:r w:rsidRPr="00417F33">
        <w:rPr>
          <w:lang w:val="ru-RU"/>
        </w:rPr>
        <w:t xml:space="preserve"> </w:t>
      </w:r>
      <w:r w:rsidRPr="002F6B45">
        <w:rPr>
          <w:lang w:val="ru-RU"/>
        </w:rPr>
        <w:t>его</w:t>
      </w:r>
      <w:r w:rsidRPr="00417F33">
        <w:rPr>
          <w:lang w:val="ru-RU"/>
        </w:rPr>
        <w:t xml:space="preserve"> </w:t>
      </w:r>
      <w:r w:rsidRPr="002F6B45">
        <w:rPr>
          <w:lang w:val="ru-RU"/>
        </w:rPr>
        <w:t>десятой</w:t>
      </w:r>
      <w:r w:rsidRPr="00417F33">
        <w:rPr>
          <w:lang w:val="ru-RU"/>
        </w:rPr>
        <w:t xml:space="preserve"> </w:t>
      </w:r>
      <w:r w:rsidRPr="002F6B45">
        <w:rPr>
          <w:lang w:val="ru-RU"/>
        </w:rPr>
        <w:t>сессии</w:t>
      </w:r>
      <w:r w:rsidRPr="00417F33">
        <w:rPr>
          <w:lang w:val="ru-RU"/>
        </w:rPr>
        <w:t xml:space="preserve"> </w:t>
      </w:r>
      <w:r w:rsidRPr="002F6B45">
        <w:rPr>
          <w:lang w:val="ru-RU"/>
        </w:rPr>
        <w:t>в</w:t>
      </w:r>
      <w:r w:rsidRPr="00417F33">
        <w:rPr>
          <w:lang w:val="ru-RU"/>
        </w:rPr>
        <w:t xml:space="preserve"> </w:t>
      </w:r>
      <w:r w:rsidRPr="002F6B45">
        <w:rPr>
          <w:lang w:val="ru-RU"/>
        </w:rPr>
        <w:lastRenderedPageBreak/>
        <w:t>ноябре</w:t>
      </w:r>
      <w:r w:rsidRPr="00417F33">
        <w:rPr>
          <w:lang w:val="ru-RU"/>
        </w:rPr>
        <w:t xml:space="preserve"> 2012</w:t>
      </w:r>
      <w:r w:rsidRPr="00417F33">
        <w:t> </w:t>
      </w:r>
      <w:r w:rsidRPr="002F6B45">
        <w:rPr>
          <w:lang w:val="ru-RU"/>
        </w:rPr>
        <w:t>г</w:t>
      </w:r>
      <w:r w:rsidRPr="00417F33">
        <w:rPr>
          <w:lang w:val="ru-RU"/>
        </w:rPr>
        <w:t>.</w:t>
      </w:r>
      <w:r w:rsidRPr="00417F33">
        <w:rPr>
          <w:rFonts w:cs="Arial"/>
          <w:szCs w:val="20"/>
          <w:lang w:val="ru-RU"/>
        </w:rPr>
        <w:t xml:space="preserve">; </w:t>
      </w:r>
      <w:r>
        <w:rPr>
          <w:rFonts w:cs="Arial"/>
          <w:szCs w:val="20"/>
          <w:lang w:val="ru-RU"/>
        </w:rPr>
        <w:t xml:space="preserve">и </w:t>
      </w:r>
      <w:r w:rsidRPr="00417F33">
        <w:rPr>
          <w:rFonts w:cs="Arial"/>
          <w:szCs w:val="20"/>
          <w:lang w:val="ru-RU"/>
        </w:rPr>
        <w:t>(</w:t>
      </w:r>
      <w:r>
        <w:rPr>
          <w:rFonts w:cs="Arial"/>
          <w:szCs w:val="20"/>
        </w:rPr>
        <w:t>ii</w:t>
      </w:r>
      <w:r w:rsidRPr="00417F33">
        <w:rPr>
          <w:rFonts w:cs="Arial"/>
          <w:szCs w:val="20"/>
          <w:lang w:val="ru-RU"/>
        </w:rPr>
        <w:t xml:space="preserve">) </w:t>
      </w:r>
      <w:r>
        <w:rPr>
          <w:rFonts w:cs="Arial"/>
          <w:szCs w:val="20"/>
          <w:lang w:val="ru-RU"/>
        </w:rPr>
        <w:t>экономией расходов на туристические и контрактные услуги в рамках этого проекта</w:t>
      </w:r>
      <w:r w:rsidRPr="00417F33">
        <w:rPr>
          <w:rFonts w:cs="Arial"/>
          <w:szCs w:val="20"/>
          <w:lang w:val="ru-RU"/>
        </w:rPr>
        <w:t>.</w:t>
      </w:r>
    </w:p>
    <w:p w:rsidR="008F70C3" w:rsidRPr="008F70C3" w:rsidRDefault="005660B2" w:rsidP="008F70C3">
      <w:pPr>
        <w:pStyle w:val="Heading3"/>
        <w:rPr>
          <w:rFonts w:ascii="Arial" w:hAnsi="Arial" w:cs="Arial"/>
          <w:lang w:val="ru-RU"/>
        </w:rPr>
      </w:pPr>
      <w:r w:rsidRPr="008F70C3">
        <w:rPr>
          <w:lang w:val="ru-RU"/>
        </w:rPr>
        <w:br w:type="page"/>
      </w:r>
      <w:bookmarkStart w:id="42" w:name="_Toc395018632"/>
      <w:r w:rsidR="008F70C3" w:rsidRPr="008F70C3">
        <w:rPr>
          <w:rFonts w:ascii="Arial" w:hAnsi="Arial" w:cs="Arial"/>
          <w:lang w:val="ru-RU"/>
        </w:rPr>
        <w:lastRenderedPageBreak/>
        <w:t>ПРОГРАММА 15</w:t>
      </w:r>
      <w:r w:rsidR="008F70C3" w:rsidRPr="008F70C3">
        <w:rPr>
          <w:rFonts w:ascii="Arial" w:hAnsi="Arial" w:cs="Arial"/>
          <w:lang w:val="ru-RU"/>
        </w:rPr>
        <w:tab/>
        <w:t>ДЕЛОВЫЕ РЕШЕНИЯ ДЛЯ ВЕДОМСТВ ИС</w:t>
      </w:r>
      <w:bookmarkEnd w:id="42"/>
      <w:r w:rsidR="008F70C3" w:rsidRPr="008F70C3">
        <w:rPr>
          <w:rFonts w:ascii="Arial" w:hAnsi="Arial" w:cs="Arial"/>
          <w:lang w:val="ru-RU"/>
        </w:rPr>
        <w:t xml:space="preserve"> </w:t>
      </w:r>
    </w:p>
    <w:p w:rsidR="008F70C3" w:rsidRPr="003D0F21" w:rsidRDefault="008F70C3" w:rsidP="008F70C3">
      <w:pPr>
        <w:ind w:left="2268" w:hanging="2268"/>
        <w:rPr>
          <w:sz w:val="22"/>
          <w:szCs w:val="22"/>
          <w:lang w:val="ru-RU"/>
        </w:rPr>
      </w:pPr>
    </w:p>
    <w:p w:rsidR="008F70C3" w:rsidRPr="003F656D" w:rsidRDefault="008F70C3" w:rsidP="008F70C3">
      <w:pPr>
        <w:ind w:left="2268" w:hanging="2268"/>
        <w:rPr>
          <w:rFonts w:cs="Arial"/>
          <w:b/>
          <w:sz w:val="22"/>
          <w:szCs w:val="22"/>
          <w:lang w:val="ru-RU"/>
        </w:rPr>
      </w:pPr>
      <w:r>
        <w:rPr>
          <w:rFonts w:cs="Arial"/>
          <w:b/>
          <w:sz w:val="22"/>
          <w:szCs w:val="22"/>
          <w:lang w:val="ru-RU"/>
        </w:rPr>
        <w:t>Руководитель Программы</w:t>
      </w:r>
      <w:r>
        <w:rPr>
          <w:rFonts w:cs="Arial"/>
          <w:b/>
          <w:sz w:val="22"/>
          <w:szCs w:val="22"/>
          <w:lang w:val="ru-RU"/>
        </w:rPr>
        <w:tab/>
      </w:r>
      <w:r>
        <w:rPr>
          <w:rFonts w:cs="Arial"/>
          <w:b/>
          <w:bCs/>
          <w:sz w:val="22"/>
          <w:szCs w:val="22"/>
          <w:lang w:val="ru-RU"/>
        </w:rPr>
        <w:t>г-н Ё. Такаги</w:t>
      </w:r>
    </w:p>
    <w:p w:rsidR="008F70C3" w:rsidRPr="003F656D" w:rsidRDefault="008F70C3" w:rsidP="008F70C3">
      <w:pPr>
        <w:ind w:left="2268" w:hanging="2268"/>
        <w:rPr>
          <w:sz w:val="22"/>
          <w:szCs w:val="22"/>
          <w:lang w:val="ru-RU"/>
        </w:rPr>
      </w:pPr>
    </w:p>
    <w:p w:rsidR="008F70C3" w:rsidRPr="003F656D" w:rsidRDefault="008F70C3" w:rsidP="008F70C3">
      <w:pPr>
        <w:ind w:left="2268" w:hanging="2268"/>
        <w:rPr>
          <w:bCs/>
          <w:sz w:val="22"/>
          <w:szCs w:val="22"/>
          <w:lang w:val="ru-RU"/>
        </w:rPr>
      </w:pPr>
    </w:p>
    <w:p w:rsidR="008F70C3" w:rsidRPr="00B9512D" w:rsidRDefault="008F70C3" w:rsidP="008F70C3">
      <w:pPr>
        <w:ind w:left="2268" w:hanging="2268"/>
        <w:rPr>
          <w:sz w:val="22"/>
          <w:szCs w:val="22"/>
          <w:lang w:val="ru-RU"/>
        </w:rPr>
      </w:pPr>
      <w:r>
        <w:rPr>
          <w:bCs/>
          <w:sz w:val="22"/>
          <w:szCs w:val="22"/>
          <w:lang w:val="ru-RU"/>
        </w:rPr>
        <w:t>ОБЗОР</w:t>
      </w:r>
      <w:r w:rsidRPr="00B9512D">
        <w:rPr>
          <w:bCs/>
          <w:sz w:val="22"/>
          <w:szCs w:val="22"/>
          <w:lang w:val="ru-RU"/>
        </w:rPr>
        <w:t xml:space="preserve"> </w:t>
      </w:r>
      <w:r>
        <w:rPr>
          <w:bCs/>
          <w:sz w:val="22"/>
          <w:szCs w:val="22"/>
          <w:lang w:val="ru-RU"/>
        </w:rPr>
        <w:t>ДОСТИЖЕНИЙ</w:t>
      </w:r>
      <w:r w:rsidRPr="00B9512D">
        <w:rPr>
          <w:bCs/>
          <w:sz w:val="22"/>
          <w:szCs w:val="22"/>
          <w:lang w:val="ru-RU"/>
        </w:rPr>
        <w:t xml:space="preserve"> </w:t>
      </w:r>
      <w:r>
        <w:rPr>
          <w:bCs/>
          <w:sz w:val="22"/>
          <w:szCs w:val="22"/>
          <w:lang w:val="ru-RU"/>
        </w:rPr>
        <w:t xml:space="preserve">ЗА </w:t>
      </w:r>
      <w:r w:rsidR="009357B0">
        <w:rPr>
          <w:bCs/>
          <w:sz w:val="22"/>
          <w:szCs w:val="22"/>
          <w:lang w:val="ru-RU"/>
        </w:rPr>
        <w:t>ДВУХЛЕТНИЙ</w:t>
      </w:r>
      <w:r>
        <w:rPr>
          <w:bCs/>
          <w:sz w:val="22"/>
          <w:szCs w:val="22"/>
          <w:lang w:val="ru-RU"/>
        </w:rPr>
        <w:t xml:space="preserve"> ПЕРИОД</w:t>
      </w:r>
      <w:r w:rsidRPr="00B9512D">
        <w:rPr>
          <w:bCs/>
          <w:sz w:val="22"/>
          <w:szCs w:val="22"/>
          <w:lang w:val="ru-RU"/>
        </w:rPr>
        <w:t xml:space="preserve"> 2012</w:t>
      </w:r>
      <w:r>
        <w:rPr>
          <w:bCs/>
          <w:sz w:val="22"/>
          <w:szCs w:val="22"/>
          <w:lang w:val="ru-RU"/>
        </w:rPr>
        <w:t>-20</w:t>
      </w:r>
      <w:r w:rsidRPr="00B9512D">
        <w:rPr>
          <w:bCs/>
          <w:sz w:val="22"/>
          <w:szCs w:val="22"/>
          <w:lang w:val="ru-RU"/>
        </w:rPr>
        <w:t>13</w:t>
      </w:r>
      <w:r w:rsidRPr="00C54396">
        <w:rPr>
          <w:bCs/>
          <w:sz w:val="22"/>
          <w:szCs w:val="22"/>
        </w:rPr>
        <w:t> </w:t>
      </w:r>
      <w:r>
        <w:rPr>
          <w:bCs/>
          <w:sz w:val="22"/>
          <w:szCs w:val="22"/>
          <w:lang w:val="ru-RU"/>
        </w:rPr>
        <w:t>ГГ</w:t>
      </w:r>
      <w:r w:rsidRPr="00B9512D">
        <w:rPr>
          <w:bCs/>
          <w:sz w:val="22"/>
          <w:szCs w:val="22"/>
          <w:lang w:val="ru-RU"/>
        </w:rPr>
        <w:t>.</w:t>
      </w:r>
    </w:p>
    <w:p w:rsidR="008F70C3" w:rsidRPr="00BD2B7E" w:rsidRDefault="008F70C3" w:rsidP="008F70C3">
      <w:pPr>
        <w:rPr>
          <w:sz w:val="22"/>
          <w:szCs w:val="22"/>
          <w:lang w:val="ru-RU"/>
        </w:rPr>
      </w:pPr>
    </w:p>
    <w:p w:rsidR="008F70C3" w:rsidRPr="003D28BE" w:rsidRDefault="008F70C3" w:rsidP="008F70C3">
      <w:pPr>
        <w:tabs>
          <w:tab w:val="left" w:pos="709"/>
        </w:tabs>
        <w:jc w:val="both"/>
        <w:rPr>
          <w:lang w:val="ru-RU"/>
        </w:rPr>
      </w:pPr>
      <w:r w:rsidRPr="00BD2B7E">
        <w:rPr>
          <w:bCs/>
          <w:color w:val="000000"/>
          <w:szCs w:val="20"/>
          <w:lang w:val="ru-RU"/>
        </w:rPr>
        <w:t>15.1.</w:t>
      </w:r>
      <w:r w:rsidRPr="00BD2B7E">
        <w:rPr>
          <w:bCs/>
          <w:color w:val="000000"/>
          <w:szCs w:val="20"/>
          <w:lang w:val="ru-RU"/>
        </w:rPr>
        <w:tab/>
      </w:r>
      <w:r>
        <w:rPr>
          <w:bCs/>
          <w:color w:val="000000"/>
          <w:szCs w:val="20"/>
          <w:lang w:val="ru-RU"/>
        </w:rPr>
        <w:t xml:space="preserve">В течение отчетного двухгодичного периода подтвердились изменения структурных условий реализации Программы, в частности подтвердилась необходимость поддерживать </w:t>
      </w:r>
      <w:r>
        <w:rPr>
          <w:lang w:val="ru-RU"/>
        </w:rPr>
        <w:t>растущий спрос не только на базовые системы ВОИС для ведомств ИС, но и на более сложные системы ВОИС для ведомств ИС, которые не только предлагали бы деловые решения, но и обеспечивали бы поддержку технического инструментария и платформ для рентабельного и эффективного администрирования приложений по ИС. Существующая в рамках Программы модель развертывания и поддержки создавалась с более малочисленной командой ВОИС для обслуживания меньшего количества ведомств с менее специализированными нуждами. В</w:t>
      </w:r>
      <w:r w:rsidRPr="00494643">
        <w:rPr>
          <w:lang w:val="ru-RU"/>
        </w:rPr>
        <w:t xml:space="preserve"> </w:t>
      </w:r>
      <w:r>
        <w:rPr>
          <w:lang w:val="ru-RU"/>
        </w:rPr>
        <w:t>течение</w:t>
      </w:r>
      <w:r w:rsidRPr="00494643">
        <w:rPr>
          <w:lang w:val="ru-RU"/>
        </w:rPr>
        <w:t xml:space="preserve"> 2012-</w:t>
      </w:r>
      <w:r>
        <w:rPr>
          <w:lang w:val="ru-RU"/>
        </w:rPr>
        <w:t>20</w:t>
      </w:r>
      <w:r w:rsidRPr="00494643">
        <w:rPr>
          <w:lang w:val="ru-RU"/>
        </w:rPr>
        <w:t>13</w:t>
      </w:r>
      <w:r w:rsidRPr="00494643">
        <w:t> </w:t>
      </w:r>
      <w:r>
        <w:rPr>
          <w:lang w:val="ru-RU"/>
        </w:rPr>
        <w:t>гг</w:t>
      </w:r>
      <w:r w:rsidRPr="00494643">
        <w:rPr>
          <w:lang w:val="ru-RU"/>
        </w:rPr>
        <w:t>.</w:t>
      </w:r>
      <w:r>
        <w:rPr>
          <w:lang w:val="ru-RU"/>
        </w:rPr>
        <w:t xml:space="preserve"> наблюдался рост спроса на системы ВОИС для ведомств, а также был определен более детальный перечень нужд пользователей. Для удовлетворения этих потребностей и создания благоприятной среды для пользователей ПО ВОИС была сформулирована общая стратегия, в рамках которой акцент сделан на повышение системности процедур поддержки ПО, расширение зоны ответственности пользователей систем, передачу знаний на национальном и региональном уровнях и более активное участие пользователей в разработке приоритетов развития систем с обязательным учетом специфики потребностей и возможностей каждого ведомства. Работы по изменению стратегии ведутся в настоящий момент и продолжатся в 2014-2015 гг.</w:t>
      </w:r>
      <w:r w:rsidRPr="003D28BE">
        <w:rPr>
          <w:bCs/>
          <w:color w:val="000000"/>
          <w:szCs w:val="20"/>
          <w:lang w:val="ru-RU"/>
        </w:rPr>
        <w:t xml:space="preserve"> </w:t>
      </w:r>
    </w:p>
    <w:p w:rsidR="008F70C3" w:rsidRPr="003D28BE" w:rsidRDefault="008F70C3" w:rsidP="008F70C3">
      <w:pPr>
        <w:tabs>
          <w:tab w:val="left" w:pos="709"/>
        </w:tabs>
        <w:jc w:val="both"/>
        <w:rPr>
          <w:bCs/>
          <w:color w:val="000000"/>
          <w:szCs w:val="20"/>
          <w:lang w:val="ru-RU"/>
        </w:rPr>
      </w:pPr>
    </w:p>
    <w:p w:rsidR="008F70C3" w:rsidRPr="003D61F2" w:rsidRDefault="008F70C3" w:rsidP="008F70C3">
      <w:pPr>
        <w:tabs>
          <w:tab w:val="left" w:pos="709"/>
        </w:tabs>
        <w:jc w:val="both"/>
        <w:rPr>
          <w:bCs/>
          <w:szCs w:val="20"/>
          <w:lang w:val="ru-RU"/>
        </w:rPr>
      </w:pPr>
      <w:r w:rsidRPr="009146AA">
        <w:rPr>
          <w:bCs/>
          <w:szCs w:val="20"/>
          <w:lang w:val="ru-RU"/>
        </w:rPr>
        <w:t>15.2.</w:t>
      </w:r>
      <w:r w:rsidRPr="009146AA">
        <w:rPr>
          <w:bCs/>
          <w:szCs w:val="20"/>
          <w:lang w:val="ru-RU"/>
        </w:rPr>
        <w:tab/>
        <w:t>В первую очередь была начата разработка новых модулей, которые были бы совместимы с системами ВО</w:t>
      </w:r>
      <w:r>
        <w:rPr>
          <w:bCs/>
          <w:szCs w:val="20"/>
          <w:lang w:val="ru-RU"/>
        </w:rPr>
        <w:t>ИС для ведомств ИС, используемыми</w:t>
      </w:r>
      <w:r w:rsidRPr="009146AA">
        <w:rPr>
          <w:bCs/>
          <w:szCs w:val="20"/>
          <w:lang w:val="ru-RU"/>
        </w:rPr>
        <w:t xml:space="preserve"> в рамках основных видов деятельности ведомств ИС, а именно с системой </w:t>
      </w:r>
      <w:r w:rsidRPr="009146AA">
        <w:rPr>
          <w:bCs/>
          <w:szCs w:val="20"/>
        </w:rPr>
        <w:t>WIPO</w:t>
      </w:r>
      <w:r w:rsidRPr="009146AA">
        <w:rPr>
          <w:bCs/>
          <w:szCs w:val="20"/>
          <w:lang w:val="ru-RU"/>
        </w:rPr>
        <w:t xml:space="preserve"> </w:t>
      </w:r>
      <w:r w:rsidRPr="009146AA">
        <w:rPr>
          <w:bCs/>
          <w:szCs w:val="20"/>
        </w:rPr>
        <w:t>File</w:t>
      </w:r>
      <w:r w:rsidRPr="009146AA">
        <w:rPr>
          <w:bCs/>
          <w:szCs w:val="20"/>
          <w:lang w:val="ru-RU"/>
        </w:rPr>
        <w:t>, позволяющей заявителям и агентам подавать онлайн</w:t>
      </w:r>
      <w:r>
        <w:rPr>
          <w:bCs/>
          <w:szCs w:val="20"/>
          <w:lang w:val="ru-RU"/>
        </w:rPr>
        <w:t>-</w:t>
      </w:r>
      <w:r w:rsidRPr="009146AA">
        <w:rPr>
          <w:bCs/>
          <w:szCs w:val="20"/>
          <w:lang w:val="ru-RU"/>
        </w:rPr>
        <w:t>заявки на получение прав ИС и сопутствующую документацию, а также с Сервером публикаций ВОИС</w:t>
      </w:r>
      <w:r>
        <w:rPr>
          <w:bCs/>
          <w:szCs w:val="20"/>
          <w:lang w:val="ru-RU"/>
        </w:rPr>
        <w:t>, который дает ведомствам возможность обеспечить онлайн-доступ к опубликованным документам и без затруднений обмениваться опубликованными данными и документами.</w:t>
      </w:r>
      <w:r w:rsidRPr="003D61F2">
        <w:rPr>
          <w:bCs/>
          <w:szCs w:val="20"/>
          <w:lang w:val="ru-RU"/>
        </w:rPr>
        <w:t xml:space="preserve"> </w:t>
      </w:r>
    </w:p>
    <w:p w:rsidR="008F70C3" w:rsidRPr="003D61F2" w:rsidRDefault="008F70C3" w:rsidP="008F70C3">
      <w:pPr>
        <w:tabs>
          <w:tab w:val="left" w:pos="709"/>
        </w:tabs>
        <w:jc w:val="both"/>
        <w:rPr>
          <w:bCs/>
          <w:szCs w:val="20"/>
          <w:lang w:val="ru-RU"/>
        </w:rPr>
      </w:pPr>
    </w:p>
    <w:p w:rsidR="008F70C3" w:rsidRPr="00F54165" w:rsidRDefault="008F70C3" w:rsidP="008F70C3">
      <w:pPr>
        <w:tabs>
          <w:tab w:val="left" w:pos="709"/>
        </w:tabs>
        <w:jc w:val="both"/>
        <w:rPr>
          <w:bCs/>
          <w:szCs w:val="20"/>
          <w:lang w:val="ru-RU"/>
        </w:rPr>
      </w:pPr>
      <w:r w:rsidRPr="00A35366">
        <w:rPr>
          <w:bCs/>
          <w:szCs w:val="20"/>
          <w:lang w:val="ru-RU"/>
        </w:rPr>
        <w:t>15.3.</w:t>
      </w:r>
      <w:r w:rsidRPr="00A35366">
        <w:rPr>
          <w:bCs/>
          <w:szCs w:val="20"/>
          <w:lang w:val="ru-RU"/>
        </w:rPr>
        <w:tab/>
      </w:r>
      <w:r>
        <w:rPr>
          <w:bCs/>
          <w:szCs w:val="20"/>
          <w:lang w:val="ru-RU"/>
        </w:rPr>
        <w:t>Были существенно обновлены следующие</w:t>
      </w:r>
      <w:r w:rsidRPr="00F54165">
        <w:rPr>
          <w:bCs/>
          <w:szCs w:val="20"/>
          <w:lang w:val="ru-RU"/>
        </w:rPr>
        <w:t xml:space="preserve"> </w:t>
      </w:r>
      <w:r>
        <w:rPr>
          <w:bCs/>
          <w:szCs w:val="20"/>
          <w:lang w:val="ru-RU"/>
        </w:rPr>
        <w:t>системы</w:t>
      </w:r>
      <w:r w:rsidRPr="00F54165">
        <w:rPr>
          <w:bCs/>
          <w:szCs w:val="20"/>
          <w:lang w:val="ru-RU"/>
        </w:rPr>
        <w:t xml:space="preserve"> </w:t>
      </w:r>
      <w:r>
        <w:rPr>
          <w:bCs/>
          <w:szCs w:val="20"/>
          <w:lang w:val="ru-RU"/>
        </w:rPr>
        <w:t>ВОИС</w:t>
      </w:r>
      <w:r w:rsidRPr="00F54165">
        <w:rPr>
          <w:bCs/>
          <w:szCs w:val="20"/>
          <w:lang w:val="ru-RU"/>
        </w:rPr>
        <w:t xml:space="preserve"> </w:t>
      </w:r>
      <w:r>
        <w:rPr>
          <w:bCs/>
          <w:szCs w:val="20"/>
          <w:lang w:val="ru-RU"/>
        </w:rPr>
        <w:t>для</w:t>
      </w:r>
      <w:r w:rsidRPr="00F54165">
        <w:rPr>
          <w:bCs/>
          <w:szCs w:val="20"/>
          <w:lang w:val="ru-RU"/>
        </w:rPr>
        <w:t xml:space="preserve"> </w:t>
      </w:r>
      <w:r>
        <w:rPr>
          <w:bCs/>
          <w:szCs w:val="20"/>
          <w:lang w:val="ru-RU"/>
        </w:rPr>
        <w:t>ведомств</w:t>
      </w:r>
      <w:r w:rsidRPr="00F54165">
        <w:rPr>
          <w:bCs/>
          <w:szCs w:val="20"/>
          <w:lang w:val="ru-RU"/>
        </w:rPr>
        <w:t xml:space="preserve"> </w:t>
      </w:r>
      <w:r>
        <w:rPr>
          <w:bCs/>
          <w:szCs w:val="20"/>
          <w:lang w:val="ru-RU"/>
        </w:rPr>
        <w:t>ИС</w:t>
      </w:r>
      <w:r w:rsidRPr="00F54165">
        <w:rPr>
          <w:bCs/>
          <w:szCs w:val="20"/>
          <w:lang w:val="ru-RU"/>
        </w:rPr>
        <w:t>:</w:t>
      </w:r>
    </w:p>
    <w:p w:rsidR="008F70C3" w:rsidRPr="00F54165" w:rsidRDefault="008F70C3" w:rsidP="008F70C3">
      <w:pPr>
        <w:tabs>
          <w:tab w:val="left" w:pos="709"/>
        </w:tabs>
        <w:jc w:val="both"/>
        <w:rPr>
          <w:bCs/>
          <w:szCs w:val="20"/>
          <w:lang w:val="ru-RU"/>
        </w:rPr>
      </w:pPr>
    </w:p>
    <w:p w:rsidR="008F70C3" w:rsidRPr="00EB7802" w:rsidRDefault="008F70C3" w:rsidP="008F70C3">
      <w:pPr>
        <w:pStyle w:val="ListParagraph"/>
        <w:numPr>
          <w:ilvl w:val="0"/>
          <w:numId w:val="23"/>
        </w:numPr>
        <w:ind w:left="1134" w:hanging="283"/>
        <w:jc w:val="both"/>
        <w:rPr>
          <w:lang w:val="ru-RU"/>
        </w:rPr>
      </w:pPr>
      <w:r w:rsidRPr="007153E0">
        <w:rPr>
          <w:bCs/>
          <w:lang w:val="ru-RU"/>
        </w:rPr>
        <w:t>Автоматизированная система промышленной собственности ВОИС (</w:t>
      </w:r>
      <w:r w:rsidRPr="007153E0">
        <w:rPr>
          <w:bCs/>
        </w:rPr>
        <w:t>IPAS</w:t>
      </w:r>
      <w:r w:rsidRPr="007153E0">
        <w:rPr>
          <w:bCs/>
          <w:lang w:val="ru-RU"/>
        </w:rPr>
        <w:t xml:space="preserve">), обеспечивающая поддержку всех основных деловых процессов ведомств ИС от регистрации записей до опубликования: ведущиеся разработки позволили выпустить одно крупное обновление системы в 2012 г.; произведена успешная интеграция в </w:t>
      </w:r>
      <w:r w:rsidRPr="007153E0">
        <w:rPr>
          <w:bCs/>
        </w:rPr>
        <w:t>IPAS</w:t>
      </w:r>
      <w:r w:rsidRPr="007153E0">
        <w:rPr>
          <w:bCs/>
          <w:lang w:val="ru-RU"/>
        </w:rPr>
        <w:t xml:space="preserve"> системы электронного документооборота </w:t>
      </w:r>
      <w:r>
        <w:rPr>
          <w:bCs/>
          <w:lang w:val="ru-RU"/>
        </w:rPr>
        <w:t>ВОИС</w:t>
      </w:r>
      <w:r w:rsidRPr="00F54165">
        <w:rPr>
          <w:bCs/>
          <w:lang w:val="ru-RU"/>
        </w:rPr>
        <w:t>.</w:t>
      </w:r>
      <w:r w:rsidRPr="00EB7802">
        <w:rPr>
          <w:lang w:val="ru-RU"/>
        </w:rPr>
        <w:t xml:space="preserve"> </w:t>
      </w:r>
    </w:p>
    <w:p w:rsidR="008F70C3" w:rsidRPr="00EB7802" w:rsidRDefault="008F70C3" w:rsidP="008F70C3">
      <w:pPr>
        <w:ind w:left="1134" w:hanging="283"/>
        <w:jc w:val="both"/>
        <w:rPr>
          <w:bCs/>
          <w:szCs w:val="20"/>
          <w:lang w:val="ru-RU"/>
        </w:rPr>
      </w:pPr>
    </w:p>
    <w:p w:rsidR="008F70C3" w:rsidRPr="00054E03" w:rsidRDefault="008F70C3" w:rsidP="008F70C3">
      <w:pPr>
        <w:pStyle w:val="ListParagraph"/>
        <w:numPr>
          <w:ilvl w:val="0"/>
          <w:numId w:val="23"/>
        </w:numPr>
        <w:ind w:left="1134" w:hanging="283"/>
        <w:jc w:val="both"/>
        <w:rPr>
          <w:bCs/>
          <w:lang w:val="ru-RU"/>
        </w:rPr>
      </w:pPr>
      <w:r w:rsidRPr="00DB04E1">
        <w:rPr>
          <w:bCs/>
          <w:lang w:val="ru-RU"/>
        </w:rPr>
        <w:t>Служба цифрового доступа ВОИС (</w:t>
      </w:r>
      <w:r>
        <w:rPr>
          <w:bCs/>
        </w:rPr>
        <w:t>DAS</w:t>
      </w:r>
      <w:r w:rsidRPr="00DB04E1">
        <w:rPr>
          <w:bCs/>
          <w:lang w:val="ru-RU"/>
        </w:rPr>
        <w:t xml:space="preserve">), позволяющая осуществлять </w:t>
      </w:r>
      <w:r>
        <w:rPr>
          <w:bCs/>
          <w:lang w:val="ru-RU"/>
        </w:rPr>
        <w:t>безопа</w:t>
      </w:r>
      <w:r w:rsidRPr="00DB04E1">
        <w:rPr>
          <w:bCs/>
          <w:lang w:val="ru-RU"/>
        </w:rPr>
        <w:t>сный обмен приорите</w:t>
      </w:r>
      <w:r>
        <w:rPr>
          <w:bCs/>
          <w:lang w:val="ru-RU"/>
        </w:rPr>
        <w:t>т</w:t>
      </w:r>
      <w:r w:rsidRPr="00DB04E1">
        <w:rPr>
          <w:bCs/>
          <w:lang w:val="ru-RU"/>
        </w:rPr>
        <w:t>ными и схожими документами между участвующими</w:t>
      </w:r>
      <w:r w:rsidRPr="00054E03">
        <w:rPr>
          <w:bCs/>
          <w:lang w:val="ru-RU"/>
        </w:rPr>
        <w:t xml:space="preserve"> </w:t>
      </w:r>
      <w:r>
        <w:rPr>
          <w:bCs/>
          <w:lang w:val="ru-RU"/>
        </w:rPr>
        <w:t>ведомствами</w:t>
      </w:r>
      <w:r w:rsidRPr="00054E03">
        <w:rPr>
          <w:bCs/>
          <w:lang w:val="ru-RU"/>
        </w:rPr>
        <w:t xml:space="preserve"> </w:t>
      </w:r>
      <w:r>
        <w:rPr>
          <w:bCs/>
          <w:lang w:val="ru-RU"/>
        </w:rPr>
        <w:t>ИС</w:t>
      </w:r>
      <w:r w:rsidRPr="00054E03">
        <w:rPr>
          <w:bCs/>
          <w:lang w:val="ru-RU"/>
        </w:rPr>
        <w:t xml:space="preserve">: </w:t>
      </w:r>
      <w:r>
        <w:rPr>
          <w:bCs/>
          <w:lang w:val="ru-RU"/>
        </w:rPr>
        <w:t>в</w:t>
      </w:r>
      <w:r w:rsidRPr="00054E03">
        <w:rPr>
          <w:bCs/>
          <w:lang w:val="ru-RU"/>
        </w:rPr>
        <w:t xml:space="preserve"> </w:t>
      </w:r>
      <w:r>
        <w:rPr>
          <w:bCs/>
          <w:lang w:val="ru-RU"/>
        </w:rPr>
        <w:t>середине</w:t>
      </w:r>
      <w:r w:rsidRPr="00054E03">
        <w:rPr>
          <w:bCs/>
          <w:lang w:val="ru-RU"/>
        </w:rPr>
        <w:t xml:space="preserve"> 2012</w:t>
      </w:r>
      <w:r w:rsidRPr="00054E03">
        <w:rPr>
          <w:bCs/>
        </w:rPr>
        <w:t> </w:t>
      </w:r>
      <w:r>
        <w:rPr>
          <w:bCs/>
          <w:lang w:val="ru-RU"/>
        </w:rPr>
        <w:t>г</w:t>
      </w:r>
      <w:r w:rsidRPr="00054E03">
        <w:rPr>
          <w:bCs/>
          <w:lang w:val="ru-RU"/>
        </w:rPr>
        <w:t xml:space="preserve">. </w:t>
      </w:r>
      <w:r>
        <w:rPr>
          <w:bCs/>
          <w:lang w:val="ru-RU"/>
        </w:rPr>
        <w:t>была</w:t>
      </w:r>
      <w:r w:rsidRPr="00054E03">
        <w:rPr>
          <w:bCs/>
          <w:lang w:val="ru-RU"/>
        </w:rPr>
        <w:t xml:space="preserve"> </w:t>
      </w:r>
      <w:r>
        <w:rPr>
          <w:bCs/>
          <w:lang w:val="ru-RU"/>
        </w:rPr>
        <w:t>выпущена</w:t>
      </w:r>
      <w:r w:rsidRPr="00054E03">
        <w:rPr>
          <w:bCs/>
          <w:lang w:val="ru-RU"/>
        </w:rPr>
        <w:t xml:space="preserve"> </w:t>
      </w:r>
      <w:r>
        <w:rPr>
          <w:bCs/>
          <w:lang w:val="ru-RU"/>
        </w:rPr>
        <w:t>новая</w:t>
      </w:r>
      <w:r w:rsidRPr="00054E03">
        <w:rPr>
          <w:bCs/>
          <w:lang w:val="ru-RU"/>
        </w:rPr>
        <w:t xml:space="preserve"> </w:t>
      </w:r>
      <w:r>
        <w:rPr>
          <w:bCs/>
          <w:lang w:val="ru-RU"/>
        </w:rPr>
        <w:t>версия</w:t>
      </w:r>
      <w:r w:rsidRPr="00054E03">
        <w:rPr>
          <w:bCs/>
          <w:lang w:val="ru-RU"/>
        </w:rPr>
        <w:t xml:space="preserve"> </w:t>
      </w:r>
      <w:r>
        <w:rPr>
          <w:bCs/>
          <w:lang w:val="ru-RU"/>
        </w:rPr>
        <w:t>системы</w:t>
      </w:r>
      <w:r w:rsidRPr="00054E03">
        <w:rPr>
          <w:bCs/>
          <w:lang w:val="ru-RU"/>
        </w:rPr>
        <w:t xml:space="preserve"> </w:t>
      </w:r>
      <w:r>
        <w:rPr>
          <w:bCs/>
          <w:lang w:val="ru-RU"/>
        </w:rPr>
        <w:t>с</w:t>
      </w:r>
      <w:r w:rsidRPr="00054E03">
        <w:rPr>
          <w:bCs/>
          <w:lang w:val="ru-RU"/>
        </w:rPr>
        <w:t xml:space="preserve"> </w:t>
      </w:r>
      <w:r>
        <w:rPr>
          <w:bCs/>
          <w:lang w:val="ru-RU"/>
        </w:rPr>
        <w:t>упрощенной</w:t>
      </w:r>
      <w:r w:rsidRPr="00054E03">
        <w:rPr>
          <w:bCs/>
          <w:lang w:val="ru-RU"/>
        </w:rPr>
        <w:t xml:space="preserve"> </w:t>
      </w:r>
      <w:r>
        <w:rPr>
          <w:bCs/>
          <w:lang w:val="ru-RU"/>
        </w:rPr>
        <w:t>процедурой</w:t>
      </w:r>
      <w:r w:rsidRPr="00054E03">
        <w:rPr>
          <w:bCs/>
          <w:lang w:val="ru-RU"/>
        </w:rPr>
        <w:t xml:space="preserve"> </w:t>
      </w:r>
      <w:r>
        <w:rPr>
          <w:bCs/>
          <w:lang w:val="ru-RU"/>
        </w:rPr>
        <w:t>обмена</w:t>
      </w:r>
      <w:r w:rsidRPr="00054E03">
        <w:rPr>
          <w:bCs/>
          <w:lang w:val="ru-RU"/>
        </w:rPr>
        <w:t xml:space="preserve"> </w:t>
      </w:r>
      <w:r>
        <w:rPr>
          <w:bCs/>
          <w:lang w:val="ru-RU"/>
        </w:rPr>
        <w:t>приоритетными</w:t>
      </w:r>
      <w:r w:rsidRPr="00054E03">
        <w:rPr>
          <w:bCs/>
          <w:lang w:val="ru-RU"/>
        </w:rPr>
        <w:t xml:space="preserve"> </w:t>
      </w:r>
      <w:r>
        <w:rPr>
          <w:bCs/>
          <w:lang w:val="ru-RU"/>
        </w:rPr>
        <w:t>документами</w:t>
      </w:r>
      <w:r w:rsidRPr="00054E03">
        <w:rPr>
          <w:bCs/>
          <w:lang w:val="ru-RU"/>
        </w:rPr>
        <w:t xml:space="preserve"> </w:t>
      </w:r>
      <w:r>
        <w:rPr>
          <w:bCs/>
          <w:lang w:val="ru-RU"/>
        </w:rPr>
        <w:t>между</w:t>
      </w:r>
      <w:r w:rsidRPr="00054E03">
        <w:rPr>
          <w:bCs/>
          <w:lang w:val="ru-RU"/>
        </w:rPr>
        <w:t xml:space="preserve"> </w:t>
      </w:r>
      <w:r>
        <w:rPr>
          <w:bCs/>
          <w:lang w:val="ru-RU"/>
        </w:rPr>
        <w:t>участвующими</w:t>
      </w:r>
      <w:r w:rsidRPr="00054E03">
        <w:rPr>
          <w:bCs/>
          <w:lang w:val="ru-RU"/>
        </w:rPr>
        <w:t xml:space="preserve"> </w:t>
      </w:r>
      <w:r>
        <w:rPr>
          <w:bCs/>
          <w:lang w:val="ru-RU"/>
        </w:rPr>
        <w:t xml:space="preserve">ведомствами для целей поддержки безопасного обмена приоритетными документами по патентам, полезным моделям, промышленным образцам и товарным знакам; также введены иные обновления, согласованные рабочей группой по </w:t>
      </w:r>
      <w:r>
        <w:rPr>
          <w:bCs/>
        </w:rPr>
        <w:t>DAS</w:t>
      </w:r>
      <w:r>
        <w:rPr>
          <w:bCs/>
          <w:lang w:val="ru-RU"/>
        </w:rPr>
        <w:t xml:space="preserve"> в 2011 г.</w:t>
      </w:r>
    </w:p>
    <w:p w:rsidR="008F70C3" w:rsidRPr="00054E03" w:rsidRDefault="008F70C3" w:rsidP="008F70C3">
      <w:pPr>
        <w:ind w:left="1134" w:hanging="283"/>
        <w:jc w:val="both"/>
        <w:rPr>
          <w:bCs/>
          <w:szCs w:val="20"/>
          <w:lang w:val="ru-RU"/>
        </w:rPr>
      </w:pPr>
    </w:p>
    <w:p w:rsidR="008F70C3" w:rsidRPr="00F915B5" w:rsidRDefault="008F70C3" w:rsidP="008F70C3">
      <w:pPr>
        <w:pStyle w:val="ListParagraph"/>
        <w:numPr>
          <w:ilvl w:val="0"/>
          <w:numId w:val="23"/>
        </w:numPr>
        <w:ind w:left="1134" w:hanging="283"/>
        <w:jc w:val="both"/>
        <w:rPr>
          <w:bCs/>
          <w:lang w:val="ru-RU"/>
        </w:rPr>
      </w:pPr>
      <w:r w:rsidRPr="00DB04E1">
        <w:rPr>
          <w:bCs/>
          <w:lang w:val="ru-RU"/>
        </w:rPr>
        <w:t>Система централизованного доступа к поиску и экспертизе ВОИС (</w:t>
      </w:r>
      <w:r w:rsidRPr="00DB04E1">
        <w:rPr>
          <w:bCs/>
        </w:rPr>
        <w:t>CASE</w:t>
      </w:r>
      <w:r w:rsidRPr="00DB04E1">
        <w:rPr>
          <w:bCs/>
          <w:lang w:val="ru-RU"/>
        </w:rPr>
        <w:t xml:space="preserve">), </w:t>
      </w:r>
      <w:r>
        <w:rPr>
          <w:bCs/>
          <w:lang w:val="ru-RU"/>
        </w:rPr>
        <w:t>дающая</w:t>
      </w:r>
      <w:r w:rsidRPr="00F915B5">
        <w:rPr>
          <w:bCs/>
          <w:lang w:val="ru-RU"/>
        </w:rPr>
        <w:t xml:space="preserve"> </w:t>
      </w:r>
      <w:r>
        <w:rPr>
          <w:bCs/>
          <w:lang w:val="ru-RU"/>
        </w:rPr>
        <w:t>возможность</w:t>
      </w:r>
      <w:r w:rsidRPr="00F915B5">
        <w:rPr>
          <w:bCs/>
          <w:lang w:val="ru-RU"/>
        </w:rPr>
        <w:t xml:space="preserve"> </w:t>
      </w:r>
      <w:r>
        <w:rPr>
          <w:bCs/>
          <w:lang w:val="ru-RU"/>
        </w:rPr>
        <w:t>безопасно</w:t>
      </w:r>
      <w:r w:rsidRPr="00F915B5">
        <w:rPr>
          <w:bCs/>
          <w:lang w:val="ru-RU"/>
        </w:rPr>
        <w:t xml:space="preserve"> </w:t>
      </w:r>
      <w:r>
        <w:rPr>
          <w:bCs/>
          <w:lang w:val="ru-RU"/>
        </w:rPr>
        <w:t>обмениваться</w:t>
      </w:r>
      <w:r w:rsidRPr="00F915B5">
        <w:rPr>
          <w:bCs/>
          <w:lang w:val="ru-RU"/>
        </w:rPr>
        <w:t xml:space="preserve"> </w:t>
      </w:r>
      <w:r>
        <w:rPr>
          <w:bCs/>
          <w:lang w:val="ru-RU"/>
        </w:rPr>
        <w:t>документами</w:t>
      </w:r>
      <w:r w:rsidRPr="00F915B5">
        <w:rPr>
          <w:bCs/>
          <w:lang w:val="ru-RU"/>
        </w:rPr>
        <w:t xml:space="preserve"> </w:t>
      </w:r>
      <w:r>
        <w:rPr>
          <w:bCs/>
          <w:lang w:val="ru-RU"/>
        </w:rPr>
        <w:t>по</w:t>
      </w:r>
      <w:r w:rsidRPr="00F915B5">
        <w:rPr>
          <w:bCs/>
          <w:lang w:val="ru-RU"/>
        </w:rPr>
        <w:t xml:space="preserve"> </w:t>
      </w:r>
      <w:r>
        <w:rPr>
          <w:bCs/>
          <w:lang w:val="ru-RU"/>
        </w:rPr>
        <w:t>поиску</w:t>
      </w:r>
      <w:r w:rsidRPr="00F915B5">
        <w:rPr>
          <w:bCs/>
          <w:lang w:val="ru-RU"/>
        </w:rPr>
        <w:t xml:space="preserve"> </w:t>
      </w:r>
      <w:r>
        <w:rPr>
          <w:bCs/>
          <w:lang w:val="ru-RU"/>
        </w:rPr>
        <w:t>и</w:t>
      </w:r>
      <w:r w:rsidRPr="00F915B5">
        <w:rPr>
          <w:bCs/>
          <w:lang w:val="ru-RU"/>
        </w:rPr>
        <w:t xml:space="preserve"> </w:t>
      </w:r>
      <w:r>
        <w:rPr>
          <w:bCs/>
          <w:lang w:val="ru-RU"/>
        </w:rPr>
        <w:t>экспертизе</w:t>
      </w:r>
      <w:r w:rsidRPr="00F915B5">
        <w:rPr>
          <w:bCs/>
          <w:lang w:val="ru-RU"/>
        </w:rPr>
        <w:t xml:space="preserve"> </w:t>
      </w:r>
      <w:r>
        <w:rPr>
          <w:bCs/>
          <w:lang w:val="ru-RU"/>
        </w:rPr>
        <w:t>в</w:t>
      </w:r>
      <w:r w:rsidRPr="00F915B5">
        <w:rPr>
          <w:bCs/>
          <w:lang w:val="ru-RU"/>
        </w:rPr>
        <w:t xml:space="preserve"> </w:t>
      </w:r>
      <w:r>
        <w:rPr>
          <w:bCs/>
          <w:lang w:val="ru-RU"/>
        </w:rPr>
        <w:t>целях</w:t>
      </w:r>
      <w:r w:rsidRPr="00F915B5">
        <w:rPr>
          <w:bCs/>
          <w:lang w:val="ru-RU"/>
        </w:rPr>
        <w:t xml:space="preserve"> </w:t>
      </w:r>
      <w:r>
        <w:rPr>
          <w:bCs/>
          <w:lang w:val="ru-RU"/>
        </w:rPr>
        <w:t>упрощения</w:t>
      </w:r>
      <w:r w:rsidRPr="00F915B5">
        <w:rPr>
          <w:bCs/>
          <w:lang w:val="ru-RU"/>
        </w:rPr>
        <w:t xml:space="preserve"> </w:t>
      </w:r>
      <w:r>
        <w:rPr>
          <w:bCs/>
          <w:lang w:val="ru-RU"/>
        </w:rPr>
        <w:t>разделения</w:t>
      </w:r>
      <w:r w:rsidRPr="00F915B5">
        <w:rPr>
          <w:bCs/>
          <w:lang w:val="ru-RU"/>
        </w:rPr>
        <w:t xml:space="preserve"> </w:t>
      </w:r>
      <w:r>
        <w:rPr>
          <w:bCs/>
          <w:lang w:val="ru-RU"/>
        </w:rPr>
        <w:t>обязанностей</w:t>
      </w:r>
      <w:r w:rsidRPr="00F915B5">
        <w:rPr>
          <w:bCs/>
          <w:lang w:val="ru-RU"/>
        </w:rPr>
        <w:t xml:space="preserve"> </w:t>
      </w:r>
      <w:r>
        <w:rPr>
          <w:bCs/>
          <w:lang w:val="ru-RU"/>
        </w:rPr>
        <w:t>между</w:t>
      </w:r>
      <w:r w:rsidRPr="00F915B5">
        <w:rPr>
          <w:bCs/>
          <w:lang w:val="ru-RU"/>
        </w:rPr>
        <w:t xml:space="preserve"> </w:t>
      </w:r>
      <w:r>
        <w:rPr>
          <w:bCs/>
          <w:lang w:val="ru-RU"/>
        </w:rPr>
        <w:t>ведомствами</w:t>
      </w:r>
      <w:r w:rsidRPr="00F915B5">
        <w:rPr>
          <w:bCs/>
          <w:lang w:val="ru-RU"/>
        </w:rPr>
        <w:t xml:space="preserve"> </w:t>
      </w:r>
      <w:r>
        <w:rPr>
          <w:bCs/>
          <w:lang w:val="ru-RU"/>
        </w:rPr>
        <w:t>ИС</w:t>
      </w:r>
      <w:r w:rsidRPr="00F915B5">
        <w:rPr>
          <w:bCs/>
          <w:lang w:val="ru-RU"/>
        </w:rPr>
        <w:t xml:space="preserve">: </w:t>
      </w:r>
      <w:r>
        <w:rPr>
          <w:bCs/>
          <w:lang w:val="ru-RU"/>
        </w:rPr>
        <w:t>в середине 2012 г. была выпущена значительно улучшенная версия, в которую была добавлена функция поиска по семейству патентов-аналогов, а также функция удаленного доступа к цифровой библиотеке ведомства ИС</w:t>
      </w:r>
      <w:r w:rsidRPr="00F915B5">
        <w:rPr>
          <w:bCs/>
          <w:lang w:val="ru-RU"/>
        </w:rPr>
        <w:t xml:space="preserve">, </w:t>
      </w:r>
      <w:r>
        <w:rPr>
          <w:bCs/>
          <w:lang w:val="ru-RU"/>
        </w:rPr>
        <w:t>благодаря чему ведомства получили возможность открыть интернет-доступ к документации.</w:t>
      </w:r>
    </w:p>
    <w:p w:rsidR="008F70C3" w:rsidRPr="00F915B5" w:rsidRDefault="008F70C3" w:rsidP="008F70C3">
      <w:pPr>
        <w:jc w:val="both"/>
        <w:rPr>
          <w:bCs/>
          <w:szCs w:val="20"/>
          <w:lang w:val="ru-RU"/>
        </w:rPr>
      </w:pPr>
    </w:p>
    <w:p w:rsidR="008F70C3" w:rsidRPr="00A35366" w:rsidRDefault="008F70C3" w:rsidP="008F70C3">
      <w:pPr>
        <w:tabs>
          <w:tab w:val="left" w:pos="709"/>
        </w:tabs>
        <w:jc w:val="both"/>
        <w:rPr>
          <w:rFonts w:cs="Arial"/>
          <w:noProof/>
          <w:szCs w:val="20"/>
          <w:lang w:val="ru-RU" w:eastAsia="ko-KR"/>
        </w:rPr>
      </w:pPr>
      <w:r w:rsidRPr="00A35366">
        <w:rPr>
          <w:szCs w:val="20"/>
          <w:lang w:val="ru-RU"/>
        </w:rPr>
        <w:t>15.4.</w:t>
      </w:r>
      <w:r w:rsidRPr="00A35366">
        <w:rPr>
          <w:szCs w:val="20"/>
          <w:lang w:val="ru-RU"/>
        </w:rPr>
        <w:tab/>
      </w:r>
      <w:r>
        <w:rPr>
          <w:szCs w:val="20"/>
          <w:lang w:val="ru-RU"/>
        </w:rPr>
        <w:t>При</w:t>
      </w:r>
      <w:r w:rsidRPr="00A35366">
        <w:rPr>
          <w:szCs w:val="20"/>
          <w:lang w:val="ru-RU"/>
        </w:rPr>
        <w:t xml:space="preserve"> </w:t>
      </w:r>
      <w:r>
        <w:rPr>
          <w:szCs w:val="20"/>
          <w:lang w:val="ru-RU"/>
        </w:rPr>
        <w:t>взаимодействии</w:t>
      </w:r>
      <w:r w:rsidRPr="00A35366">
        <w:rPr>
          <w:szCs w:val="20"/>
          <w:lang w:val="ru-RU"/>
        </w:rPr>
        <w:t xml:space="preserve"> </w:t>
      </w:r>
      <w:r>
        <w:rPr>
          <w:szCs w:val="20"/>
          <w:lang w:val="ru-RU"/>
        </w:rPr>
        <w:t>с</w:t>
      </w:r>
      <w:r w:rsidRPr="00A35366">
        <w:rPr>
          <w:szCs w:val="20"/>
          <w:lang w:val="ru-RU"/>
        </w:rPr>
        <w:t xml:space="preserve"> </w:t>
      </w:r>
      <w:r>
        <w:rPr>
          <w:szCs w:val="20"/>
          <w:lang w:val="ru-RU"/>
        </w:rPr>
        <w:t>Японским</w:t>
      </w:r>
      <w:r w:rsidRPr="00A35366">
        <w:rPr>
          <w:szCs w:val="20"/>
          <w:lang w:val="ru-RU"/>
        </w:rPr>
        <w:t xml:space="preserve"> </w:t>
      </w:r>
      <w:r>
        <w:rPr>
          <w:szCs w:val="20"/>
          <w:lang w:val="ru-RU"/>
        </w:rPr>
        <w:t>патентным</w:t>
      </w:r>
      <w:r w:rsidRPr="00A35366">
        <w:rPr>
          <w:szCs w:val="20"/>
          <w:lang w:val="ru-RU"/>
        </w:rPr>
        <w:t xml:space="preserve"> </w:t>
      </w:r>
      <w:r>
        <w:rPr>
          <w:szCs w:val="20"/>
          <w:lang w:val="ru-RU"/>
        </w:rPr>
        <w:t>ведомством</w:t>
      </w:r>
      <w:r w:rsidRPr="00A35366">
        <w:rPr>
          <w:szCs w:val="20"/>
          <w:lang w:val="ru-RU"/>
        </w:rPr>
        <w:t xml:space="preserve"> (</w:t>
      </w:r>
      <w:r>
        <w:rPr>
          <w:szCs w:val="20"/>
          <w:lang w:val="ru-RU"/>
        </w:rPr>
        <w:t>ЯПВ</w:t>
      </w:r>
      <w:r w:rsidRPr="00A35366">
        <w:rPr>
          <w:szCs w:val="20"/>
          <w:lang w:val="ru-RU"/>
        </w:rPr>
        <w:t xml:space="preserve">) </w:t>
      </w:r>
      <w:r>
        <w:rPr>
          <w:szCs w:val="20"/>
          <w:lang w:val="ru-RU"/>
        </w:rPr>
        <w:t>были</w:t>
      </w:r>
      <w:r w:rsidRPr="00A35366">
        <w:rPr>
          <w:szCs w:val="20"/>
          <w:lang w:val="ru-RU"/>
        </w:rPr>
        <w:t xml:space="preserve"> </w:t>
      </w:r>
      <w:r>
        <w:rPr>
          <w:szCs w:val="20"/>
          <w:lang w:val="ru-RU"/>
        </w:rPr>
        <w:t>организованы</w:t>
      </w:r>
      <w:r w:rsidRPr="00A35366">
        <w:rPr>
          <w:szCs w:val="20"/>
          <w:lang w:val="ru-RU"/>
        </w:rPr>
        <w:t xml:space="preserve"> </w:t>
      </w:r>
      <w:r>
        <w:rPr>
          <w:szCs w:val="20"/>
          <w:lang w:val="ru-RU"/>
        </w:rPr>
        <w:t>два</w:t>
      </w:r>
      <w:r w:rsidRPr="00A35366">
        <w:rPr>
          <w:szCs w:val="20"/>
          <w:lang w:val="ru-RU"/>
        </w:rPr>
        <w:t xml:space="preserve"> </w:t>
      </w:r>
      <w:r>
        <w:rPr>
          <w:szCs w:val="20"/>
          <w:lang w:val="ru-RU"/>
        </w:rPr>
        <w:t>тренинга</w:t>
      </w:r>
      <w:r w:rsidRPr="00A35366">
        <w:rPr>
          <w:szCs w:val="20"/>
          <w:lang w:val="ru-RU"/>
        </w:rPr>
        <w:t xml:space="preserve">, </w:t>
      </w:r>
      <w:r>
        <w:rPr>
          <w:szCs w:val="20"/>
          <w:lang w:val="ru-RU"/>
        </w:rPr>
        <w:t>имеющие</w:t>
      </w:r>
      <w:r w:rsidRPr="00A35366">
        <w:rPr>
          <w:szCs w:val="20"/>
          <w:lang w:val="ru-RU"/>
        </w:rPr>
        <w:t xml:space="preserve"> </w:t>
      </w:r>
      <w:r>
        <w:rPr>
          <w:szCs w:val="20"/>
          <w:lang w:val="ru-RU"/>
        </w:rPr>
        <w:t>целью</w:t>
      </w:r>
      <w:r w:rsidRPr="00A35366">
        <w:rPr>
          <w:szCs w:val="20"/>
          <w:lang w:val="ru-RU"/>
        </w:rPr>
        <w:t xml:space="preserve"> </w:t>
      </w:r>
      <w:r>
        <w:rPr>
          <w:szCs w:val="20"/>
          <w:lang w:val="ru-RU"/>
        </w:rPr>
        <w:t>обмен</w:t>
      </w:r>
      <w:r w:rsidRPr="00A35366">
        <w:rPr>
          <w:szCs w:val="20"/>
          <w:lang w:val="ru-RU"/>
        </w:rPr>
        <w:t xml:space="preserve"> </w:t>
      </w:r>
      <w:r>
        <w:rPr>
          <w:szCs w:val="20"/>
          <w:lang w:val="ru-RU"/>
        </w:rPr>
        <w:t>знаниями</w:t>
      </w:r>
      <w:r w:rsidRPr="00A35366">
        <w:rPr>
          <w:szCs w:val="20"/>
          <w:lang w:val="ru-RU"/>
        </w:rPr>
        <w:t xml:space="preserve"> </w:t>
      </w:r>
      <w:r>
        <w:rPr>
          <w:szCs w:val="20"/>
          <w:lang w:val="ru-RU"/>
        </w:rPr>
        <w:t>и</w:t>
      </w:r>
      <w:r w:rsidRPr="00A35366">
        <w:rPr>
          <w:szCs w:val="20"/>
          <w:lang w:val="ru-RU"/>
        </w:rPr>
        <w:t xml:space="preserve"> </w:t>
      </w:r>
      <w:r>
        <w:rPr>
          <w:szCs w:val="20"/>
          <w:lang w:val="ru-RU"/>
        </w:rPr>
        <w:t>опытом</w:t>
      </w:r>
      <w:r w:rsidRPr="00A35366">
        <w:rPr>
          <w:szCs w:val="20"/>
          <w:lang w:val="ru-RU"/>
        </w:rPr>
        <w:t xml:space="preserve"> </w:t>
      </w:r>
      <w:r>
        <w:rPr>
          <w:szCs w:val="20"/>
          <w:lang w:val="ru-RU"/>
        </w:rPr>
        <w:t>в</w:t>
      </w:r>
      <w:r w:rsidRPr="00A35366">
        <w:rPr>
          <w:szCs w:val="20"/>
          <w:lang w:val="ru-RU"/>
        </w:rPr>
        <w:t xml:space="preserve"> </w:t>
      </w:r>
      <w:r>
        <w:rPr>
          <w:szCs w:val="20"/>
          <w:lang w:val="ru-RU"/>
        </w:rPr>
        <w:t>вопросе</w:t>
      </w:r>
      <w:r w:rsidRPr="00A35366">
        <w:rPr>
          <w:szCs w:val="20"/>
          <w:lang w:val="ru-RU"/>
        </w:rPr>
        <w:t xml:space="preserve"> </w:t>
      </w:r>
      <w:r>
        <w:rPr>
          <w:szCs w:val="20"/>
          <w:lang w:val="ru-RU"/>
        </w:rPr>
        <w:t>модернизации</w:t>
      </w:r>
      <w:r w:rsidRPr="00A35366">
        <w:rPr>
          <w:szCs w:val="20"/>
          <w:lang w:val="ru-RU"/>
        </w:rPr>
        <w:t xml:space="preserve"> </w:t>
      </w:r>
      <w:r>
        <w:rPr>
          <w:szCs w:val="20"/>
          <w:lang w:val="ru-RU"/>
        </w:rPr>
        <w:t>ведомств</w:t>
      </w:r>
      <w:r w:rsidRPr="00A35366">
        <w:rPr>
          <w:szCs w:val="20"/>
          <w:lang w:val="ru-RU"/>
        </w:rPr>
        <w:t xml:space="preserve">. </w:t>
      </w:r>
      <w:r>
        <w:rPr>
          <w:szCs w:val="20"/>
          <w:lang w:val="ru-RU"/>
        </w:rPr>
        <w:t>Первый</w:t>
      </w:r>
      <w:r w:rsidRPr="00E707F5">
        <w:rPr>
          <w:szCs w:val="20"/>
          <w:lang w:val="ru-RU"/>
        </w:rPr>
        <w:t xml:space="preserve"> </w:t>
      </w:r>
      <w:r>
        <w:rPr>
          <w:szCs w:val="20"/>
          <w:lang w:val="ru-RU"/>
        </w:rPr>
        <w:t>семинар</w:t>
      </w:r>
      <w:r w:rsidRPr="00E707F5">
        <w:rPr>
          <w:szCs w:val="20"/>
          <w:lang w:val="ru-RU"/>
        </w:rPr>
        <w:t xml:space="preserve"> </w:t>
      </w:r>
      <w:r>
        <w:rPr>
          <w:szCs w:val="20"/>
          <w:lang w:val="ru-RU"/>
        </w:rPr>
        <w:t>был</w:t>
      </w:r>
      <w:r w:rsidRPr="00E707F5">
        <w:rPr>
          <w:szCs w:val="20"/>
          <w:lang w:val="ru-RU"/>
        </w:rPr>
        <w:t xml:space="preserve"> </w:t>
      </w:r>
      <w:r>
        <w:rPr>
          <w:szCs w:val="20"/>
          <w:lang w:val="ru-RU"/>
        </w:rPr>
        <w:t>ориентирован</w:t>
      </w:r>
      <w:r w:rsidRPr="00E707F5">
        <w:rPr>
          <w:szCs w:val="20"/>
          <w:lang w:val="ru-RU"/>
        </w:rPr>
        <w:t xml:space="preserve"> </w:t>
      </w:r>
      <w:r>
        <w:rPr>
          <w:szCs w:val="20"/>
          <w:lang w:val="ru-RU"/>
        </w:rPr>
        <w:t>на</w:t>
      </w:r>
      <w:r w:rsidRPr="00E707F5">
        <w:rPr>
          <w:szCs w:val="20"/>
          <w:lang w:val="ru-RU"/>
        </w:rPr>
        <w:t xml:space="preserve"> </w:t>
      </w:r>
      <w:r>
        <w:rPr>
          <w:szCs w:val="20"/>
          <w:lang w:val="ru-RU"/>
        </w:rPr>
        <w:t>Африканский</w:t>
      </w:r>
      <w:r w:rsidRPr="00E707F5">
        <w:rPr>
          <w:szCs w:val="20"/>
          <w:lang w:val="ru-RU"/>
        </w:rPr>
        <w:t xml:space="preserve"> </w:t>
      </w:r>
      <w:r>
        <w:rPr>
          <w:szCs w:val="20"/>
          <w:lang w:val="ru-RU"/>
        </w:rPr>
        <w:t>регион</w:t>
      </w:r>
      <w:r w:rsidRPr="00E707F5">
        <w:rPr>
          <w:szCs w:val="20"/>
          <w:lang w:val="ru-RU"/>
        </w:rPr>
        <w:t xml:space="preserve">; </w:t>
      </w:r>
      <w:r>
        <w:rPr>
          <w:szCs w:val="20"/>
          <w:lang w:val="ru-RU"/>
        </w:rPr>
        <w:t>концепция</w:t>
      </w:r>
      <w:r w:rsidRPr="00E707F5">
        <w:rPr>
          <w:szCs w:val="20"/>
          <w:lang w:val="ru-RU"/>
        </w:rPr>
        <w:t xml:space="preserve"> </w:t>
      </w:r>
      <w:r>
        <w:rPr>
          <w:szCs w:val="20"/>
          <w:lang w:val="ru-RU"/>
        </w:rPr>
        <w:t>была</w:t>
      </w:r>
      <w:r w:rsidRPr="00E707F5">
        <w:rPr>
          <w:szCs w:val="20"/>
          <w:lang w:val="ru-RU"/>
        </w:rPr>
        <w:t xml:space="preserve"> </w:t>
      </w:r>
      <w:r>
        <w:rPr>
          <w:szCs w:val="20"/>
          <w:lang w:val="ru-RU"/>
        </w:rPr>
        <w:t>определена</w:t>
      </w:r>
      <w:r w:rsidRPr="00E707F5">
        <w:rPr>
          <w:szCs w:val="20"/>
          <w:lang w:val="ru-RU"/>
        </w:rPr>
        <w:t xml:space="preserve"> </w:t>
      </w:r>
      <w:r>
        <w:rPr>
          <w:szCs w:val="20"/>
          <w:lang w:val="ru-RU"/>
        </w:rPr>
        <w:t>при</w:t>
      </w:r>
      <w:r w:rsidRPr="00E707F5">
        <w:rPr>
          <w:szCs w:val="20"/>
          <w:lang w:val="ru-RU"/>
        </w:rPr>
        <w:t xml:space="preserve"> </w:t>
      </w:r>
      <w:r>
        <w:rPr>
          <w:szCs w:val="20"/>
          <w:lang w:val="ru-RU"/>
        </w:rPr>
        <w:t>содействии</w:t>
      </w:r>
      <w:r w:rsidRPr="00E707F5">
        <w:rPr>
          <w:szCs w:val="20"/>
          <w:lang w:val="ru-RU"/>
        </w:rPr>
        <w:t xml:space="preserve"> </w:t>
      </w:r>
      <w:r>
        <w:rPr>
          <w:rFonts w:cs="Arial"/>
          <w:color w:val="000000"/>
          <w:szCs w:val="22"/>
          <w:lang w:val="ru-RU"/>
        </w:rPr>
        <w:t>Африканской</w:t>
      </w:r>
      <w:r w:rsidRPr="00E707F5">
        <w:rPr>
          <w:rFonts w:cs="Arial"/>
          <w:color w:val="000000"/>
          <w:szCs w:val="22"/>
          <w:lang w:val="ru-RU"/>
        </w:rPr>
        <w:t xml:space="preserve"> </w:t>
      </w:r>
      <w:r>
        <w:rPr>
          <w:rFonts w:cs="Arial"/>
          <w:color w:val="000000"/>
          <w:szCs w:val="22"/>
          <w:lang w:val="ru-RU"/>
        </w:rPr>
        <w:t>региональной</w:t>
      </w:r>
      <w:r w:rsidRPr="00E707F5">
        <w:rPr>
          <w:rFonts w:cs="Arial"/>
          <w:color w:val="000000"/>
          <w:szCs w:val="22"/>
          <w:lang w:val="ru-RU"/>
        </w:rPr>
        <w:t xml:space="preserve"> </w:t>
      </w:r>
      <w:r>
        <w:rPr>
          <w:rFonts w:cs="Arial"/>
          <w:color w:val="000000"/>
          <w:szCs w:val="22"/>
          <w:lang w:val="ru-RU"/>
        </w:rPr>
        <w:t>организации</w:t>
      </w:r>
      <w:r w:rsidRPr="00E707F5">
        <w:rPr>
          <w:rFonts w:cs="Arial"/>
          <w:color w:val="000000"/>
          <w:szCs w:val="22"/>
          <w:lang w:val="ru-RU"/>
        </w:rPr>
        <w:t xml:space="preserve"> </w:t>
      </w:r>
      <w:r>
        <w:rPr>
          <w:rFonts w:cs="Arial"/>
          <w:color w:val="000000"/>
          <w:szCs w:val="22"/>
          <w:lang w:val="ru-RU"/>
        </w:rPr>
        <w:t>интеллектуальной</w:t>
      </w:r>
      <w:r w:rsidRPr="00E707F5">
        <w:rPr>
          <w:rFonts w:cs="Arial"/>
          <w:color w:val="000000"/>
          <w:szCs w:val="22"/>
          <w:lang w:val="ru-RU"/>
        </w:rPr>
        <w:t xml:space="preserve"> </w:t>
      </w:r>
      <w:r w:rsidRPr="00547FC8">
        <w:rPr>
          <w:rFonts w:cs="Arial"/>
          <w:color w:val="000000"/>
          <w:szCs w:val="22"/>
          <w:lang w:val="ru-RU"/>
        </w:rPr>
        <w:t>собственности</w:t>
      </w:r>
      <w:r w:rsidRPr="00E707F5">
        <w:rPr>
          <w:rFonts w:cs="Arial"/>
          <w:color w:val="000000"/>
          <w:szCs w:val="22"/>
          <w:lang w:val="ru-RU"/>
        </w:rPr>
        <w:t xml:space="preserve"> (</w:t>
      </w:r>
      <w:r>
        <w:rPr>
          <w:rFonts w:cs="Arial"/>
          <w:color w:val="000000"/>
          <w:szCs w:val="22"/>
          <w:lang w:val="ru-RU"/>
        </w:rPr>
        <w:t>АРОИС</w:t>
      </w:r>
      <w:r w:rsidRPr="00E707F5">
        <w:rPr>
          <w:rFonts w:cs="Arial"/>
          <w:color w:val="000000"/>
          <w:szCs w:val="22"/>
          <w:lang w:val="ru-RU"/>
        </w:rPr>
        <w:t xml:space="preserve">) </w:t>
      </w:r>
      <w:r>
        <w:rPr>
          <w:rFonts w:cs="Arial"/>
          <w:color w:val="000000"/>
          <w:szCs w:val="22"/>
          <w:lang w:val="ru-RU"/>
        </w:rPr>
        <w:t>и</w:t>
      </w:r>
      <w:r w:rsidRPr="00E707F5">
        <w:rPr>
          <w:rFonts w:cs="Arial"/>
          <w:color w:val="000000"/>
          <w:szCs w:val="22"/>
          <w:lang w:val="ru-RU"/>
        </w:rPr>
        <w:t xml:space="preserve"> </w:t>
      </w:r>
      <w:r>
        <w:rPr>
          <w:rFonts w:cs="Arial"/>
          <w:color w:val="000000"/>
          <w:szCs w:val="22"/>
          <w:lang w:val="ru-RU"/>
        </w:rPr>
        <w:t>включала</w:t>
      </w:r>
      <w:r w:rsidRPr="00E707F5">
        <w:rPr>
          <w:rFonts w:cs="Arial"/>
          <w:color w:val="000000"/>
          <w:szCs w:val="22"/>
          <w:lang w:val="ru-RU"/>
        </w:rPr>
        <w:t xml:space="preserve"> </w:t>
      </w:r>
      <w:r>
        <w:rPr>
          <w:rFonts w:cs="Arial"/>
          <w:color w:val="000000"/>
          <w:szCs w:val="22"/>
          <w:lang w:val="ru-RU"/>
        </w:rPr>
        <w:t>в</w:t>
      </w:r>
      <w:r w:rsidRPr="00E707F5">
        <w:rPr>
          <w:rFonts w:cs="Arial"/>
          <w:color w:val="000000"/>
          <w:szCs w:val="22"/>
          <w:lang w:val="ru-RU"/>
        </w:rPr>
        <w:t xml:space="preserve"> </w:t>
      </w:r>
      <w:r>
        <w:rPr>
          <w:rFonts w:cs="Arial"/>
          <w:color w:val="000000"/>
          <w:szCs w:val="22"/>
          <w:lang w:val="ru-RU"/>
        </w:rPr>
        <w:lastRenderedPageBreak/>
        <w:t>себя</w:t>
      </w:r>
      <w:r w:rsidRPr="00E707F5">
        <w:rPr>
          <w:rFonts w:cs="Arial"/>
          <w:color w:val="000000"/>
          <w:szCs w:val="22"/>
          <w:lang w:val="ru-RU"/>
        </w:rPr>
        <w:t xml:space="preserve"> </w:t>
      </w:r>
      <w:r>
        <w:rPr>
          <w:rFonts w:cs="Arial"/>
          <w:color w:val="000000"/>
          <w:szCs w:val="22"/>
          <w:lang w:val="ru-RU"/>
        </w:rPr>
        <w:t>наращивание</w:t>
      </w:r>
      <w:r w:rsidRPr="00E707F5">
        <w:rPr>
          <w:rFonts w:cs="Arial"/>
          <w:color w:val="000000"/>
          <w:szCs w:val="22"/>
          <w:lang w:val="ru-RU"/>
        </w:rPr>
        <w:t xml:space="preserve"> </w:t>
      </w:r>
      <w:r>
        <w:rPr>
          <w:rFonts w:cs="Arial"/>
          <w:color w:val="000000"/>
          <w:szCs w:val="22"/>
          <w:lang w:val="ru-RU"/>
        </w:rPr>
        <w:t>потенциала</w:t>
      </w:r>
      <w:r w:rsidRPr="00E707F5">
        <w:rPr>
          <w:rFonts w:cs="Arial"/>
          <w:color w:val="000000"/>
          <w:szCs w:val="22"/>
          <w:lang w:val="ru-RU"/>
        </w:rPr>
        <w:t xml:space="preserve"> </w:t>
      </w:r>
      <w:r>
        <w:rPr>
          <w:rFonts w:cs="Arial"/>
          <w:color w:val="000000"/>
          <w:szCs w:val="22"/>
          <w:lang w:val="ru-RU"/>
        </w:rPr>
        <w:t>и</w:t>
      </w:r>
      <w:r w:rsidRPr="00E707F5">
        <w:rPr>
          <w:rFonts w:cs="Arial"/>
          <w:color w:val="000000"/>
          <w:szCs w:val="22"/>
          <w:lang w:val="ru-RU"/>
        </w:rPr>
        <w:t xml:space="preserve"> </w:t>
      </w:r>
      <w:r>
        <w:rPr>
          <w:rFonts w:cs="Arial"/>
          <w:color w:val="000000"/>
          <w:szCs w:val="22"/>
          <w:lang w:val="ru-RU"/>
        </w:rPr>
        <w:t>технических</w:t>
      </w:r>
      <w:r w:rsidRPr="00E707F5">
        <w:rPr>
          <w:rFonts w:cs="Arial"/>
          <w:color w:val="000000"/>
          <w:szCs w:val="22"/>
          <w:lang w:val="ru-RU"/>
        </w:rPr>
        <w:t xml:space="preserve"> </w:t>
      </w:r>
      <w:r>
        <w:rPr>
          <w:rFonts w:cs="Arial"/>
          <w:color w:val="000000"/>
          <w:szCs w:val="22"/>
          <w:lang w:val="ru-RU"/>
        </w:rPr>
        <w:t>навыков</w:t>
      </w:r>
      <w:r w:rsidRPr="00E707F5">
        <w:rPr>
          <w:rFonts w:cs="Arial"/>
          <w:color w:val="000000"/>
          <w:szCs w:val="22"/>
          <w:lang w:val="ru-RU"/>
        </w:rPr>
        <w:t xml:space="preserve"> </w:t>
      </w:r>
      <w:r>
        <w:rPr>
          <w:rFonts w:cs="Arial"/>
          <w:color w:val="000000"/>
          <w:szCs w:val="22"/>
          <w:lang w:val="ru-RU"/>
        </w:rPr>
        <w:t>контактных</w:t>
      </w:r>
      <w:r w:rsidRPr="00E707F5">
        <w:rPr>
          <w:rFonts w:cs="Arial"/>
          <w:color w:val="000000"/>
          <w:szCs w:val="22"/>
          <w:lang w:val="ru-RU"/>
        </w:rPr>
        <w:t xml:space="preserve"> </w:t>
      </w:r>
      <w:r>
        <w:rPr>
          <w:rFonts w:cs="Arial"/>
          <w:color w:val="000000"/>
          <w:szCs w:val="22"/>
          <w:lang w:val="ru-RU"/>
        </w:rPr>
        <w:t>лиц</w:t>
      </w:r>
      <w:r w:rsidRPr="00E707F5">
        <w:rPr>
          <w:rFonts w:cs="Arial"/>
          <w:color w:val="000000"/>
          <w:szCs w:val="22"/>
          <w:lang w:val="ru-RU"/>
        </w:rPr>
        <w:t xml:space="preserve"> </w:t>
      </w:r>
      <w:r>
        <w:rPr>
          <w:rFonts w:cs="Arial"/>
          <w:color w:val="000000"/>
          <w:szCs w:val="22"/>
          <w:lang w:val="ru-RU"/>
        </w:rPr>
        <w:t>по</w:t>
      </w:r>
      <w:r w:rsidRPr="00E707F5">
        <w:rPr>
          <w:rFonts w:cs="Arial"/>
          <w:color w:val="000000"/>
          <w:szCs w:val="22"/>
          <w:lang w:val="ru-RU"/>
        </w:rPr>
        <w:t xml:space="preserve"> </w:t>
      </w:r>
      <w:r>
        <w:rPr>
          <w:rFonts w:cs="Arial"/>
          <w:color w:val="000000"/>
          <w:szCs w:val="22"/>
        </w:rPr>
        <w:t>IPAS</w:t>
      </w:r>
      <w:r w:rsidRPr="00E707F5">
        <w:rPr>
          <w:rFonts w:cs="Arial"/>
          <w:color w:val="000000"/>
          <w:szCs w:val="22"/>
          <w:lang w:val="ru-RU"/>
        </w:rPr>
        <w:t xml:space="preserve"> </w:t>
      </w:r>
      <w:r>
        <w:rPr>
          <w:rFonts w:cs="Arial"/>
          <w:color w:val="000000"/>
          <w:szCs w:val="22"/>
          <w:lang w:val="ru-RU"/>
        </w:rPr>
        <w:t>среди</w:t>
      </w:r>
      <w:r w:rsidRPr="00E707F5">
        <w:rPr>
          <w:rFonts w:cs="Arial"/>
          <w:color w:val="000000"/>
          <w:szCs w:val="22"/>
          <w:lang w:val="ru-RU"/>
        </w:rPr>
        <w:t xml:space="preserve"> </w:t>
      </w:r>
      <w:r>
        <w:rPr>
          <w:rFonts w:cs="Arial"/>
          <w:color w:val="000000"/>
          <w:szCs w:val="22"/>
          <w:lang w:val="ru-RU"/>
        </w:rPr>
        <w:t>государств</w:t>
      </w:r>
      <w:r w:rsidRPr="00E707F5">
        <w:rPr>
          <w:rFonts w:cs="Arial"/>
          <w:color w:val="000000"/>
          <w:szCs w:val="22"/>
          <w:lang w:val="ru-RU"/>
        </w:rPr>
        <w:t>-</w:t>
      </w:r>
      <w:r>
        <w:rPr>
          <w:rFonts w:cs="Arial"/>
          <w:color w:val="000000"/>
          <w:szCs w:val="22"/>
          <w:lang w:val="ru-RU"/>
        </w:rPr>
        <w:t>членов</w:t>
      </w:r>
      <w:r w:rsidRPr="00E707F5">
        <w:rPr>
          <w:rFonts w:cs="Arial"/>
          <w:color w:val="000000"/>
          <w:szCs w:val="22"/>
          <w:lang w:val="ru-RU"/>
        </w:rPr>
        <w:t xml:space="preserve"> </w:t>
      </w:r>
      <w:r>
        <w:rPr>
          <w:rFonts w:cs="Arial"/>
          <w:color w:val="000000"/>
          <w:szCs w:val="22"/>
          <w:lang w:val="ru-RU"/>
        </w:rPr>
        <w:t>АРОИС</w:t>
      </w:r>
      <w:r w:rsidRPr="00E707F5">
        <w:rPr>
          <w:rFonts w:cs="Arial"/>
          <w:color w:val="000000"/>
          <w:szCs w:val="22"/>
          <w:lang w:val="ru-RU"/>
        </w:rPr>
        <w:t xml:space="preserve">, </w:t>
      </w:r>
      <w:r>
        <w:rPr>
          <w:rFonts w:cs="Arial"/>
          <w:color w:val="000000"/>
          <w:szCs w:val="22"/>
          <w:lang w:val="ru-RU"/>
        </w:rPr>
        <w:t>углубление</w:t>
      </w:r>
      <w:r w:rsidRPr="00E707F5">
        <w:rPr>
          <w:rFonts w:cs="Arial"/>
          <w:color w:val="000000"/>
          <w:szCs w:val="22"/>
          <w:lang w:val="ru-RU"/>
        </w:rPr>
        <w:t xml:space="preserve"> </w:t>
      </w:r>
      <w:r>
        <w:rPr>
          <w:rFonts w:cs="Arial"/>
          <w:color w:val="000000"/>
          <w:szCs w:val="22"/>
          <w:lang w:val="ru-RU"/>
        </w:rPr>
        <w:t>понимания</w:t>
      </w:r>
      <w:r w:rsidRPr="00E707F5">
        <w:rPr>
          <w:rFonts w:cs="Arial"/>
          <w:color w:val="000000"/>
          <w:szCs w:val="22"/>
          <w:lang w:val="ru-RU"/>
        </w:rPr>
        <w:t xml:space="preserve"> </w:t>
      </w:r>
      <w:r>
        <w:rPr>
          <w:rFonts w:cs="Arial"/>
          <w:color w:val="000000"/>
          <w:szCs w:val="22"/>
          <w:lang w:val="ru-RU"/>
        </w:rPr>
        <w:t>архитектуры</w:t>
      </w:r>
      <w:r w:rsidRPr="00E707F5">
        <w:rPr>
          <w:rFonts w:cs="Arial"/>
          <w:color w:val="000000"/>
          <w:szCs w:val="22"/>
          <w:lang w:val="ru-RU"/>
        </w:rPr>
        <w:t xml:space="preserve"> </w:t>
      </w:r>
      <w:r>
        <w:rPr>
          <w:rFonts w:cs="Arial"/>
          <w:color w:val="000000"/>
          <w:szCs w:val="22"/>
          <w:lang w:val="ru-RU"/>
        </w:rPr>
        <w:t>системы</w:t>
      </w:r>
      <w:r w:rsidRPr="00E707F5">
        <w:rPr>
          <w:rFonts w:cs="Arial"/>
          <w:color w:val="000000"/>
          <w:szCs w:val="22"/>
          <w:lang w:val="ru-RU"/>
        </w:rPr>
        <w:t xml:space="preserve">, </w:t>
      </w:r>
      <w:r>
        <w:rPr>
          <w:rFonts w:cs="Arial"/>
          <w:color w:val="000000"/>
          <w:szCs w:val="22"/>
          <w:lang w:val="ru-RU"/>
        </w:rPr>
        <w:t>создание</w:t>
      </w:r>
      <w:r w:rsidRPr="00E707F5">
        <w:rPr>
          <w:rFonts w:cs="Arial"/>
          <w:color w:val="000000"/>
          <w:szCs w:val="22"/>
          <w:lang w:val="ru-RU"/>
        </w:rPr>
        <w:t xml:space="preserve"> </w:t>
      </w:r>
      <w:r>
        <w:rPr>
          <w:rFonts w:cs="Arial"/>
          <w:color w:val="000000"/>
          <w:szCs w:val="22"/>
          <w:lang w:val="ru-RU"/>
        </w:rPr>
        <w:t>региональной</w:t>
      </w:r>
      <w:r w:rsidRPr="00E707F5">
        <w:rPr>
          <w:rFonts w:cs="Arial"/>
          <w:color w:val="000000"/>
          <w:szCs w:val="22"/>
          <w:lang w:val="ru-RU"/>
        </w:rPr>
        <w:t xml:space="preserve"> </w:t>
      </w:r>
      <w:r>
        <w:rPr>
          <w:rFonts w:cs="Arial"/>
          <w:color w:val="000000"/>
          <w:szCs w:val="22"/>
          <w:lang w:val="ru-RU"/>
        </w:rPr>
        <w:t>сети</w:t>
      </w:r>
      <w:r w:rsidRPr="00E707F5">
        <w:rPr>
          <w:rFonts w:cs="Arial"/>
          <w:color w:val="000000"/>
          <w:szCs w:val="22"/>
          <w:lang w:val="ru-RU"/>
        </w:rPr>
        <w:t xml:space="preserve"> </w:t>
      </w:r>
      <w:r>
        <w:rPr>
          <w:rFonts w:cs="Arial"/>
          <w:color w:val="000000"/>
          <w:szCs w:val="22"/>
          <w:lang w:val="ru-RU"/>
        </w:rPr>
        <w:t>поддержки</w:t>
      </w:r>
      <w:r w:rsidRPr="00E707F5">
        <w:rPr>
          <w:rFonts w:cs="Arial"/>
          <w:color w:val="000000"/>
          <w:szCs w:val="22"/>
          <w:lang w:val="ru-RU"/>
        </w:rPr>
        <w:t xml:space="preserve"> </w:t>
      </w:r>
      <w:r>
        <w:rPr>
          <w:rFonts w:cs="Arial"/>
          <w:color w:val="000000"/>
          <w:szCs w:val="22"/>
          <w:lang w:val="ru-RU"/>
        </w:rPr>
        <w:t>системы</w:t>
      </w:r>
      <w:r w:rsidRPr="00E707F5">
        <w:rPr>
          <w:rFonts w:cs="Arial"/>
          <w:color w:val="000000"/>
          <w:szCs w:val="22"/>
          <w:lang w:val="ru-RU"/>
        </w:rPr>
        <w:t xml:space="preserve"> </w:t>
      </w:r>
      <w:r>
        <w:rPr>
          <w:rFonts w:cs="Arial"/>
          <w:color w:val="000000"/>
          <w:szCs w:val="22"/>
          <w:lang w:val="ru-RU"/>
        </w:rPr>
        <w:t>и</w:t>
      </w:r>
      <w:r w:rsidRPr="00E707F5">
        <w:rPr>
          <w:rFonts w:cs="Arial"/>
          <w:color w:val="000000"/>
          <w:szCs w:val="22"/>
          <w:lang w:val="ru-RU"/>
        </w:rPr>
        <w:t xml:space="preserve"> </w:t>
      </w:r>
      <w:r>
        <w:rPr>
          <w:rFonts w:cs="Arial"/>
          <w:color w:val="000000"/>
          <w:szCs w:val="22"/>
          <w:lang w:val="ru-RU"/>
        </w:rPr>
        <w:t>обмен</w:t>
      </w:r>
      <w:r w:rsidRPr="00E707F5">
        <w:rPr>
          <w:rFonts w:cs="Arial"/>
          <w:color w:val="000000"/>
          <w:szCs w:val="22"/>
          <w:lang w:val="ru-RU"/>
        </w:rPr>
        <w:t xml:space="preserve"> </w:t>
      </w:r>
      <w:r>
        <w:rPr>
          <w:rFonts w:cs="Arial"/>
          <w:color w:val="000000"/>
          <w:szCs w:val="22"/>
          <w:lang w:val="ru-RU"/>
        </w:rPr>
        <w:t>знаниями</w:t>
      </w:r>
      <w:r w:rsidRPr="00E707F5">
        <w:rPr>
          <w:rFonts w:cs="Arial"/>
          <w:color w:val="000000"/>
          <w:szCs w:val="22"/>
          <w:lang w:val="ru-RU"/>
        </w:rPr>
        <w:t xml:space="preserve"> </w:t>
      </w:r>
      <w:r>
        <w:rPr>
          <w:rFonts w:cs="Arial"/>
          <w:color w:val="000000"/>
          <w:szCs w:val="22"/>
          <w:lang w:val="ru-RU"/>
        </w:rPr>
        <w:t>и</w:t>
      </w:r>
      <w:r w:rsidRPr="00E707F5">
        <w:rPr>
          <w:rFonts w:cs="Arial"/>
          <w:color w:val="000000"/>
          <w:szCs w:val="22"/>
          <w:lang w:val="ru-RU"/>
        </w:rPr>
        <w:t xml:space="preserve"> </w:t>
      </w:r>
      <w:r>
        <w:rPr>
          <w:rFonts w:cs="Arial"/>
          <w:color w:val="000000"/>
          <w:szCs w:val="22"/>
          <w:lang w:val="ru-RU"/>
        </w:rPr>
        <w:t>опытом</w:t>
      </w:r>
      <w:r w:rsidRPr="00E707F5">
        <w:rPr>
          <w:rFonts w:cs="Arial"/>
          <w:color w:val="000000"/>
          <w:szCs w:val="22"/>
          <w:lang w:val="ru-RU"/>
        </w:rPr>
        <w:t xml:space="preserve"> </w:t>
      </w:r>
      <w:r>
        <w:rPr>
          <w:rFonts w:cs="Arial"/>
          <w:color w:val="000000"/>
          <w:szCs w:val="22"/>
          <w:lang w:val="ru-RU"/>
        </w:rPr>
        <w:t>в</w:t>
      </w:r>
      <w:r w:rsidRPr="00E707F5">
        <w:rPr>
          <w:rFonts w:cs="Arial"/>
          <w:color w:val="000000"/>
          <w:szCs w:val="22"/>
          <w:lang w:val="ru-RU"/>
        </w:rPr>
        <w:t xml:space="preserve"> </w:t>
      </w:r>
      <w:r>
        <w:rPr>
          <w:rFonts w:cs="Arial"/>
          <w:color w:val="000000"/>
          <w:szCs w:val="22"/>
          <w:lang w:val="ru-RU"/>
        </w:rPr>
        <w:t>части</w:t>
      </w:r>
      <w:r w:rsidRPr="00E707F5">
        <w:rPr>
          <w:rFonts w:cs="Arial"/>
          <w:color w:val="000000"/>
          <w:szCs w:val="22"/>
          <w:lang w:val="ru-RU"/>
        </w:rPr>
        <w:t xml:space="preserve"> </w:t>
      </w:r>
      <w:r>
        <w:rPr>
          <w:rFonts w:cs="Arial"/>
          <w:color w:val="000000"/>
          <w:szCs w:val="22"/>
          <w:lang w:val="ru-RU"/>
        </w:rPr>
        <w:t>поддержки</w:t>
      </w:r>
      <w:r w:rsidRPr="00E707F5">
        <w:rPr>
          <w:rFonts w:cs="Arial"/>
          <w:color w:val="000000"/>
          <w:szCs w:val="22"/>
          <w:lang w:val="ru-RU"/>
        </w:rPr>
        <w:t xml:space="preserve"> </w:t>
      </w:r>
      <w:r>
        <w:rPr>
          <w:rFonts w:cs="Arial"/>
          <w:color w:val="000000"/>
          <w:szCs w:val="22"/>
          <w:lang w:val="ru-RU"/>
        </w:rPr>
        <w:t>и</w:t>
      </w:r>
      <w:r w:rsidRPr="00E707F5">
        <w:rPr>
          <w:rFonts w:cs="Arial"/>
          <w:color w:val="000000"/>
          <w:szCs w:val="22"/>
          <w:lang w:val="ru-RU"/>
        </w:rPr>
        <w:t xml:space="preserve"> </w:t>
      </w:r>
      <w:r>
        <w:rPr>
          <w:rFonts w:cs="Arial"/>
          <w:color w:val="000000"/>
          <w:szCs w:val="22"/>
          <w:lang w:val="ru-RU"/>
        </w:rPr>
        <w:t>решения</w:t>
      </w:r>
      <w:r w:rsidRPr="00E707F5">
        <w:rPr>
          <w:rFonts w:cs="Arial"/>
          <w:color w:val="000000"/>
          <w:szCs w:val="22"/>
          <w:lang w:val="ru-RU"/>
        </w:rPr>
        <w:t xml:space="preserve"> </w:t>
      </w:r>
      <w:r>
        <w:rPr>
          <w:rFonts w:cs="Arial"/>
          <w:color w:val="000000"/>
          <w:szCs w:val="22"/>
          <w:lang w:val="ru-RU"/>
        </w:rPr>
        <w:t>проблем</w:t>
      </w:r>
      <w:r w:rsidRPr="00E707F5">
        <w:rPr>
          <w:rFonts w:cs="Arial"/>
          <w:color w:val="000000"/>
          <w:szCs w:val="22"/>
          <w:lang w:val="ru-RU"/>
        </w:rPr>
        <w:t xml:space="preserve"> </w:t>
      </w:r>
      <w:r>
        <w:rPr>
          <w:rFonts w:cs="Arial"/>
          <w:color w:val="000000"/>
          <w:szCs w:val="22"/>
        </w:rPr>
        <w:t>IPAS</w:t>
      </w:r>
      <w:r w:rsidRPr="00E707F5">
        <w:rPr>
          <w:rFonts w:cs="Arial"/>
          <w:color w:val="000000"/>
          <w:szCs w:val="22"/>
          <w:lang w:val="ru-RU"/>
        </w:rPr>
        <w:t xml:space="preserve"> </w:t>
      </w:r>
      <w:r>
        <w:rPr>
          <w:rFonts w:cs="Arial"/>
          <w:color w:val="000000"/>
          <w:szCs w:val="22"/>
          <w:lang w:val="ru-RU"/>
        </w:rPr>
        <w:t>в регионе.</w:t>
      </w:r>
      <w:r>
        <w:rPr>
          <w:szCs w:val="20"/>
          <w:lang w:val="ru-RU"/>
        </w:rPr>
        <w:t xml:space="preserve"> Второй</w:t>
      </w:r>
      <w:r w:rsidRPr="00015529">
        <w:rPr>
          <w:szCs w:val="20"/>
          <w:lang w:val="ru-RU"/>
        </w:rPr>
        <w:t xml:space="preserve"> </w:t>
      </w:r>
      <w:r>
        <w:rPr>
          <w:szCs w:val="20"/>
          <w:lang w:val="ru-RU"/>
        </w:rPr>
        <w:t>семинар</w:t>
      </w:r>
      <w:r w:rsidRPr="00015529">
        <w:rPr>
          <w:szCs w:val="20"/>
          <w:lang w:val="ru-RU"/>
        </w:rPr>
        <w:t xml:space="preserve"> </w:t>
      </w:r>
      <w:r>
        <w:rPr>
          <w:szCs w:val="20"/>
          <w:lang w:val="ru-RU"/>
        </w:rPr>
        <w:t>был</w:t>
      </w:r>
      <w:r w:rsidRPr="00015529">
        <w:rPr>
          <w:szCs w:val="20"/>
          <w:lang w:val="ru-RU"/>
        </w:rPr>
        <w:t xml:space="preserve"> </w:t>
      </w:r>
      <w:r>
        <w:rPr>
          <w:szCs w:val="20"/>
          <w:lang w:val="ru-RU"/>
        </w:rPr>
        <w:t>ориентирован</w:t>
      </w:r>
      <w:r w:rsidRPr="00015529">
        <w:rPr>
          <w:szCs w:val="20"/>
          <w:lang w:val="ru-RU"/>
        </w:rPr>
        <w:t xml:space="preserve"> </w:t>
      </w:r>
      <w:r>
        <w:rPr>
          <w:szCs w:val="20"/>
          <w:lang w:val="ru-RU"/>
        </w:rPr>
        <w:t>на</w:t>
      </w:r>
      <w:r w:rsidRPr="00015529">
        <w:rPr>
          <w:szCs w:val="20"/>
          <w:lang w:val="ru-RU"/>
        </w:rPr>
        <w:t xml:space="preserve"> </w:t>
      </w:r>
      <w:r>
        <w:rPr>
          <w:szCs w:val="20"/>
          <w:lang w:val="ru-RU"/>
        </w:rPr>
        <w:t>членов</w:t>
      </w:r>
      <w:r w:rsidRPr="00015529">
        <w:rPr>
          <w:szCs w:val="20"/>
          <w:lang w:val="ru-RU"/>
        </w:rPr>
        <w:t xml:space="preserve"> </w:t>
      </w:r>
      <w:r>
        <w:rPr>
          <w:szCs w:val="20"/>
          <w:lang w:val="ru-RU"/>
        </w:rPr>
        <w:t>Ассоциации</w:t>
      </w:r>
      <w:r w:rsidRPr="00015529">
        <w:rPr>
          <w:szCs w:val="20"/>
          <w:lang w:val="ru-RU"/>
        </w:rPr>
        <w:t xml:space="preserve"> </w:t>
      </w:r>
      <w:r>
        <w:rPr>
          <w:szCs w:val="20"/>
          <w:lang w:val="ru-RU"/>
        </w:rPr>
        <w:t>государств</w:t>
      </w:r>
      <w:r w:rsidRPr="00015529">
        <w:rPr>
          <w:szCs w:val="20"/>
          <w:lang w:val="ru-RU"/>
        </w:rPr>
        <w:t xml:space="preserve"> </w:t>
      </w:r>
      <w:r>
        <w:rPr>
          <w:szCs w:val="20"/>
          <w:lang w:val="ru-RU"/>
        </w:rPr>
        <w:t>Юго</w:t>
      </w:r>
      <w:r w:rsidRPr="00015529">
        <w:rPr>
          <w:szCs w:val="20"/>
          <w:lang w:val="ru-RU"/>
        </w:rPr>
        <w:t>-</w:t>
      </w:r>
      <w:r>
        <w:rPr>
          <w:szCs w:val="20"/>
          <w:lang w:val="ru-RU"/>
        </w:rPr>
        <w:t>Восточной</w:t>
      </w:r>
      <w:r w:rsidRPr="00015529">
        <w:rPr>
          <w:szCs w:val="20"/>
          <w:lang w:val="ru-RU"/>
        </w:rPr>
        <w:t xml:space="preserve"> </w:t>
      </w:r>
      <w:r>
        <w:rPr>
          <w:szCs w:val="20"/>
          <w:lang w:val="ru-RU"/>
        </w:rPr>
        <w:t>Азии</w:t>
      </w:r>
      <w:r w:rsidRPr="00015529">
        <w:rPr>
          <w:szCs w:val="20"/>
          <w:lang w:val="ru-RU"/>
        </w:rPr>
        <w:t xml:space="preserve"> (</w:t>
      </w:r>
      <w:r>
        <w:rPr>
          <w:szCs w:val="20"/>
          <w:lang w:val="ru-RU"/>
        </w:rPr>
        <w:t>АСЕАН</w:t>
      </w:r>
      <w:r w:rsidRPr="00015529">
        <w:rPr>
          <w:szCs w:val="20"/>
          <w:lang w:val="ru-RU"/>
        </w:rPr>
        <w:t xml:space="preserve">) </w:t>
      </w:r>
      <w:r>
        <w:rPr>
          <w:szCs w:val="20"/>
          <w:lang w:val="ru-RU"/>
        </w:rPr>
        <w:t>и</w:t>
      </w:r>
      <w:r w:rsidRPr="00015529">
        <w:rPr>
          <w:szCs w:val="20"/>
          <w:lang w:val="ru-RU"/>
        </w:rPr>
        <w:t xml:space="preserve"> </w:t>
      </w:r>
      <w:r>
        <w:rPr>
          <w:szCs w:val="20"/>
          <w:lang w:val="ru-RU"/>
        </w:rPr>
        <w:t>подготовлен</w:t>
      </w:r>
      <w:r w:rsidRPr="00015529">
        <w:rPr>
          <w:szCs w:val="20"/>
          <w:lang w:val="ru-RU"/>
        </w:rPr>
        <w:t xml:space="preserve"> </w:t>
      </w:r>
      <w:r>
        <w:rPr>
          <w:szCs w:val="20"/>
          <w:lang w:val="ru-RU"/>
        </w:rPr>
        <w:t>при</w:t>
      </w:r>
      <w:r w:rsidRPr="00015529">
        <w:rPr>
          <w:szCs w:val="20"/>
          <w:lang w:val="ru-RU"/>
        </w:rPr>
        <w:t xml:space="preserve"> </w:t>
      </w:r>
      <w:r>
        <w:rPr>
          <w:szCs w:val="20"/>
          <w:lang w:val="ru-RU"/>
        </w:rPr>
        <w:t xml:space="preserve">участии </w:t>
      </w:r>
      <w:r>
        <w:rPr>
          <w:rFonts w:eastAsia="MS Mincho" w:cs="ArialMT"/>
          <w:lang w:val="ru-RU" w:eastAsia="ja-JP" w:bidi="th-TH"/>
        </w:rPr>
        <w:t>Государственного ведомства интеллектуальной собственности Филиппин</w:t>
      </w:r>
      <w:r w:rsidRPr="00015529">
        <w:rPr>
          <w:rFonts w:eastAsia="Batang" w:cs="Arial"/>
          <w:szCs w:val="20"/>
          <w:lang w:val="ru-RU" w:eastAsia="ko-KR"/>
        </w:rPr>
        <w:t xml:space="preserve">. </w:t>
      </w:r>
      <w:r>
        <w:rPr>
          <w:rFonts w:eastAsia="Batang" w:cs="Arial"/>
          <w:szCs w:val="20"/>
          <w:lang w:val="ru-RU" w:eastAsia="ko-KR"/>
        </w:rPr>
        <w:t>Целью</w:t>
      </w:r>
      <w:r w:rsidRPr="00015529">
        <w:rPr>
          <w:rFonts w:eastAsia="Batang" w:cs="Arial"/>
          <w:szCs w:val="20"/>
          <w:lang w:val="ru-RU" w:eastAsia="ko-KR"/>
        </w:rPr>
        <w:t xml:space="preserve"> </w:t>
      </w:r>
      <w:r>
        <w:rPr>
          <w:rFonts w:eastAsia="Batang" w:cs="Arial"/>
          <w:szCs w:val="20"/>
          <w:lang w:val="ru-RU" w:eastAsia="ko-KR"/>
        </w:rPr>
        <w:t>семинара</w:t>
      </w:r>
      <w:r w:rsidRPr="00015529">
        <w:rPr>
          <w:rFonts w:eastAsia="Batang" w:cs="Arial"/>
          <w:szCs w:val="20"/>
          <w:lang w:val="ru-RU" w:eastAsia="ko-KR"/>
        </w:rPr>
        <w:t xml:space="preserve"> </w:t>
      </w:r>
      <w:r>
        <w:rPr>
          <w:rFonts w:eastAsia="Batang" w:cs="Arial"/>
          <w:szCs w:val="20"/>
          <w:lang w:val="ru-RU" w:eastAsia="ko-KR"/>
        </w:rPr>
        <w:t>был</w:t>
      </w:r>
      <w:r w:rsidRPr="00015529">
        <w:rPr>
          <w:rFonts w:eastAsia="Batang" w:cs="Arial"/>
          <w:szCs w:val="20"/>
          <w:lang w:val="ru-RU" w:eastAsia="ko-KR"/>
        </w:rPr>
        <w:t xml:space="preserve"> </w:t>
      </w:r>
      <w:r>
        <w:rPr>
          <w:rFonts w:eastAsia="Batang" w:cs="Arial"/>
          <w:szCs w:val="20"/>
          <w:lang w:val="ru-RU" w:eastAsia="ko-KR"/>
        </w:rPr>
        <w:t>обмен</w:t>
      </w:r>
      <w:r w:rsidRPr="00015529">
        <w:rPr>
          <w:rFonts w:eastAsia="Batang" w:cs="Arial"/>
          <w:szCs w:val="20"/>
          <w:lang w:val="ru-RU" w:eastAsia="ko-KR"/>
        </w:rPr>
        <w:t xml:space="preserve"> </w:t>
      </w:r>
      <w:r>
        <w:rPr>
          <w:rFonts w:eastAsia="Batang" w:cs="Arial"/>
          <w:szCs w:val="20"/>
          <w:lang w:val="ru-RU" w:eastAsia="ko-KR"/>
        </w:rPr>
        <w:t>опытом</w:t>
      </w:r>
      <w:r w:rsidRPr="00015529">
        <w:rPr>
          <w:rFonts w:eastAsia="Batang" w:cs="Arial"/>
          <w:szCs w:val="20"/>
          <w:lang w:val="ru-RU" w:eastAsia="ko-KR"/>
        </w:rPr>
        <w:t xml:space="preserve"> </w:t>
      </w:r>
      <w:r>
        <w:rPr>
          <w:rFonts w:eastAsia="Batang" w:cs="Arial"/>
          <w:szCs w:val="20"/>
          <w:lang w:val="ru-RU" w:eastAsia="ko-KR"/>
        </w:rPr>
        <w:t>и</w:t>
      </w:r>
      <w:r w:rsidRPr="00015529">
        <w:rPr>
          <w:rFonts w:eastAsia="Batang" w:cs="Arial"/>
          <w:szCs w:val="20"/>
          <w:lang w:val="ru-RU" w:eastAsia="ko-KR"/>
        </w:rPr>
        <w:t xml:space="preserve"> </w:t>
      </w:r>
      <w:r>
        <w:rPr>
          <w:rFonts w:eastAsia="Batang" w:cs="Arial"/>
          <w:szCs w:val="20"/>
          <w:lang w:val="ru-RU" w:eastAsia="ko-KR"/>
        </w:rPr>
        <w:t>знаниями</w:t>
      </w:r>
      <w:r w:rsidRPr="00015529">
        <w:rPr>
          <w:rFonts w:eastAsia="Batang" w:cs="Arial"/>
          <w:szCs w:val="20"/>
          <w:lang w:val="ru-RU" w:eastAsia="ko-KR"/>
        </w:rPr>
        <w:t xml:space="preserve"> </w:t>
      </w:r>
      <w:r>
        <w:rPr>
          <w:rFonts w:eastAsia="Batang" w:cs="Arial"/>
          <w:szCs w:val="20"/>
          <w:lang w:val="ru-RU" w:eastAsia="ko-KR"/>
        </w:rPr>
        <w:t>между</w:t>
      </w:r>
      <w:r w:rsidRPr="00015529">
        <w:rPr>
          <w:rFonts w:eastAsia="Batang" w:cs="Arial"/>
          <w:szCs w:val="20"/>
          <w:lang w:val="ru-RU" w:eastAsia="ko-KR"/>
        </w:rPr>
        <w:t xml:space="preserve"> </w:t>
      </w:r>
      <w:r>
        <w:rPr>
          <w:rFonts w:eastAsia="Batang" w:cs="Arial"/>
          <w:szCs w:val="20"/>
          <w:lang w:val="ru-RU" w:eastAsia="ko-KR"/>
        </w:rPr>
        <w:t>государствами</w:t>
      </w:r>
      <w:r w:rsidRPr="00015529">
        <w:rPr>
          <w:rFonts w:eastAsia="Batang" w:cs="Arial"/>
          <w:szCs w:val="20"/>
          <w:lang w:val="ru-RU" w:eastAsia="ko-KR"/>
        </w:rPr>
        <w:t>-</w:t>
      </w:r>
      <w:r>
        <w:rPr>
          <w:rFonts w:eastAsia="Batang" w:cs="Arial"/>
          <w:szCs w:val="20"/>
          <w:lang w:val="ru-RU" w:eastAsia="ko-KR"/>
        </w:rPr>
        <w:t>членами</w:t>
      </w:r>
      <w:r w:rsidRPr="00015529">
        <w:rPr>
          <w:rFonts w:eastAsia="Batang" w:cs="Arial"/>
          <w:szCs w:val="20"/>
          <w:lang w:val="ru-RU" w:eastAsia="ko-KR"/>
        </w:rPr>
        <w:t xml:space="preserve"> </w:t>
      </w:r>
      <w:r>
        <w:rPr>
          <w:rFonts w:eastAsia="Batang" w:cs="Arial"/>
          <w:szCs w:val="20"/>
          <w:lang w:val="ru-RU" w:eastAsia="ko-KR"/>
        </w:rPr>
        <w:t>АСЕАН</w:t>
      </w:r>
      <w:r w:rsidRPr="00015529">
        <w:rPr>
          <w:rFonts w:eastAsia="Batang" w:cs="Arial"/>
          <w:szCs w:val="20"/>
          <w:lang w:val="ru-RU" w:eastAsia="ko-KR"/>
        </w:rPr>
        <w:t xml:space="preserve">, </w:t>
      </w:r>
      <w:r>
        <w:rPr>
          <w:rFonts w:eastAsia="Batang" w:cs="Arial"/>
          <w:szCs w:val="20"/>
          <w:lang w:val="ru-RU" w:eastAsia="ko-KR"/>
        </w:rPr>
        <w:t>распространение</w:t>
      </w:r>
      <w:r w:rsidRPr="00015529">
        <w:rPr>
          <w:rFonts w:eastAsia="Batang" w:cs="Arial"/>
          <w:szCs w:val="20"/>
          <w:lang w:val="ru-RU" w:eastAsia="ko-KR"/>
        </w:rPr>
        <w:t xml:space="preserve"> </w:t>
      </w:r>
      <w:r>
        <w:rPr>
          <w:rFonts w:eastAsia="Batang" w:cs="Arial"/>
          <w:szCs w:val="20"/>
          <w:lang w:val="ru-RU" w:eastAsia="ko-KR"/>
        </w:rPr>
        <w:t>информации</w:t>
      </w:r>
      <w:r w:rsidRPr="00015529">
        <w:rPr>
          <w:rFonts w:eastAsia="Batang" w:cs="Arial"/>
          <w:szCs w:val="20"/>
          <w:lang w:val="ru-RU" w:eastAsia="ko-KR"/>
        </w:rPr>
        <w:t xml:space="preserve"> </w:t>
      </w:r>
      <w:r>
        <w:rPr>
          <w:rFonts w:eastAsia="Batang" w:cs="Arial"/>
          <w:szCs w:val="20"/>
          <w:lang w:val="ru-RU" w:eastAsia="ko-KR"/>
        </w:rPr>
        <w:t>об</w:t>
      </w:r>
      <w:r w:rsidRPr="00015529">
        <w:rPr>
          <w:rFonts w:eastAsia="Batang" w:cs="Arial"/>
          <w:szCs w:val="20"/>
          <w:lang w:val="ru-RU" w:eastAsia="ko-KR"/>
        </w:rPr>
        <w:t xml:space="preserve"> </w:t>
      </w:r>
      <w:r>
        <w:rPr>
          <w:rFonts w:eastAsia="Batang" w:cs="Arial"/>
          <w:szCs w:val="20"/>
          <w:lang w:val="ru-RU" w:eastAsia="ko-KR"/>
        </w:rPr>
        <w:t>инициативах</w:t>
      </w:r>
      <w:r w:rsidRPr="00015529">
        <w:rPr>
          <w:rFonts w:eastAsia="Batang" w:cs="Arial"/>
          <w:szCs w:val="20"/>
          <w:lang w:val="ru-RU" w:eastAsia="ko-KR"/>
        </w:rPr>
        <w:t xml:space="preserve"> </w:t>
      </w:r>
      <w:r>
        <w:rPr>
          <w:rFonts w:eastAsia="Batang" w:cs="Arial"/>
          <w:szCs w:val="20"/>
          <w:lang w:val="ru-RU" w:eastAsia="ko-KR"/>
        </w:rPr>
        <w:t>по</w:t>
      </w:r>
      <w:r w:rsidRPr="00015529">
        <w:rPr>
          <w:rFonts w:eastAsia="Batang" w:cs="Arial"/>
          <w:szCs w:val="20"/>
          <w:lang w:val="ru-RU" w:eastAsia="ko-KR"/>
        </w:rPr>
        <w:t xml:space="preserve"> </w:t>
      </w:r>
      <w:r>
        <w:rPr>
          <w:rFonts w:eastAsia="Batang" w:cs="Arial"/>
          <w:szCs w:val="20"/>
          <w:lang w:val="ru-RU" w:eastAsia="ko-KR"/>
        </w:rPr>
        <w:t>распределению</w:t>
      </w:r>
      <w:r w:rsidRPr="0088259F">
        <w:rPr>
          <w:rFonts w:eastAsia="Batang" w:cs="Arial"/>
          <w:szCs w:val="20"/>
          <w:lang w:val="ru-RU" w:eastAsia="ko-KR"/>
        </w:rPr>
        <w:t xml:space="preserve"> обязанностей</w:t>
      </w:r>
      <w:r>
        <w:rPr>
          <w:rFonts w:eastAsia="Batang" w:cs="Arial"/>
          <w:szCs w:val="20"/>
          <w:lang w:val="ru-RU" w:eastAsia="ko-KR"/>
        </w:rPr>
        <w:t>, содействие региональному сетевому взаимодействию и реализация дорожной карты по ИТ для АСЕАН. Оценка</w:t>
      </w:r>
      <w:r w:rsidRPr="00015529">
        <w:rPr>
          <w:rFonts w:eastAsia="Batang" w:cs="Arial"/>
          <w:szCs w:val="20"/>
          <w:lang w:val="ru-RU" w:eastAsia="ko-KR"/>
        </w:rPr>
        <w:t xml:space="preserve"> </w:t>
      </w:r>
      <w:r>
        <w:rPr>
          <w:rFonts w:eastAsia="Batang" w:cs="Arial"/>
          <w:szCs w:val="20"/>
          <w:lang w:val="ru-RU" w:eastAsia="ko-KR"/>
        </w:rPr>
        <w:t>обоих</w:t>
      </w:r>
      <w:r w:rsidRPr="00015529">
        <w:rPr>
          <w:rFonts w:eastAsia="Batang" w:cs="Arial"/>
          <w:szCs w:val="20"/>
          <w:lang w:val="ru-RU" w:eastAsia="ko-KR"/>
        </w:rPr>
        <w:t xml:space="preserve"> </w:t>
      </w:r>
      <w:r>
        <w:rPr>
          <w:rFonts w:eastAsia="Batang" w:cs="Arial"/>
          <w:szCs w:val="20"/>
          <w:lang w:val="ru-RU" w:eastAsia="ko-KR"/>
        </w:rPr>
        <w:t>мероприятий</w:t>
      </w:r>
      <w:r w:rsidRPr="00015529">
        <w:rPr>
          <w:rFonts w:eastAsia="Batang" w:cs="Arial"/>
          <w:szCs w:val="20"/>
          <w:lang w:val="ru-RU" w:eastAsia="ko-KR"/>
        </w:rPr>
        <w:t xml:space="preserve"> </w:t>
      </w:r>
      <w:r>
        <w:rPr>
          <w:rFonts w:eastAsia="Batang" w:cs="Arial"/>
          <w:szCs w:val="20"/>
          <w:lang w:val="ru-RU" w:eastAsia="ko-KR"/>
        </w:rPr>
        <w:t>подтвердила</w:t>
      </w:r>
      <w:r w:rsidRPr="00015529">
        <w:rPr>
          <w:rFonts w:eastAsia="Batang" w:cs="Arial"/>
          <w:szCs w:val="20"/>
          <w:lang w:val="ru-RU" w:eastAsia="ko-KR"/>
        </w:rPr>
        <w:t xml:space="preserve"> </w:t>
      </w:r>
      <w:r>
        <w:rPr>
          <w:rFonts w:eastAsia="Batang" w:cs="Arial"/>
          <w:szCs w:val="20"/>
          <w:lang w:val="ru-RU" w:eastAsia="ko-KR"/>
        </w:rPr>
        <w:t>их</w:t>
      </w:r>
      <w:r w:rsidRPr="00015529">
        <w:rPr>
          <w:rFonts w:eastAsia="Batang" w:cs="Arial"/>
          <w:szCs w:val="20"/>
          <w:lang w:val="ru-RU" w:eastAsia="ko-KR"/>
        </w:rPr>
        <w:t xml:space="preserve"> </w:t>
      </w:r>
      <w:r>
        <w:rPr>
          <w:rFonts w:eastAsia="Batang" w:cs="Arial"/>
          <w:szCs w:val="20"/>
          <w:lang w:val="ru-RU" w:eastAsia="ko-KR"/>
        </w:rPr>
        <w:t>полезность с точки зрения укрепления</w:t>
      </w:r>
      <w:r w:rsidRPr="00015529">
        <w:rPr>
          <w:rFonts w:eastAsia="Batang" w:cs="Arial"/>
          <w:szCs w:val="20"/>
          <w:lang w:val="ru-RU" w:eastAsia="ko-KR"/>
        </w:rPr>
        <w:t xml:space="preserve"> </w:t>
      </w:r>
      <w:r>
        <w:rPr>
          <w:rFonts w:eastAsia="Batang" w:cs="Arial"/>
          <w:szCs w:val="20"/>
          <w:lang w:val="ru-RU" w:eastAsia="ko-KR"/>
        </w:rPr>
        <w:t>потенциала</w:t>
      </w:r>
      <w:r w:rsidRPr="00015529">
        <w:rPr>
          <w:rFonts w:eastAsia="Batang" w:cs="Arial"/>
          <w:szCs w:val="20"/>
          <w:lang w:val="ru-RU" w:eastAsia="ko-KR"/>
        </w:rPr>
        <w:t>.</w:t>
      </w:r>
    </w:p>
    <w:p w:rsidR="008F70C3" w:rsidRPr="00A35366" w:rsidRDefault="008F70C3" w:rsidP="008F70C3">
      <w:pPr>
        <w:tabs>
          <w:tab w:val="left" w:pos="709"/>
        </w:tabs>
        <w:jc w:val="both"/>
        <w:rPr>
          <w:szCs w:val="20"/>
          <w:lang w:val="ru-RU"/>
        </w:rPr>
      </w:pPr>
    </w:p>
    <w:p w:rsidR="008F70C3" w:rsidRPr="007F2BAE" w:rsidRDefault="008F70C3" w:rsidP="008F70C3">
      <w:pPr>
        <w:tabs>
          <w:tab w:val="left" w:pos="709"/>
        </w:tabs>
        <w:jc w:val="both"/>
        <w:rPr>
          <w:bCs/>
          <w:szCs w:val="20"/>
          <w:lang w:val="ru-RU"/>
        </w:rPr>
      </w:pPr>
      <w:r w:rsidRPr="00B9512D">
        <w:rPr>
          <w:szCs w:val="20"/>
          <w:lang w:val="ru-RU"/>
        </w:rPr>
        <w:t>15.5.</w:t>
      </w:r>
      <w:r w:rsidRPr="00B9512D">
        <w:rPr>
          <w:szCs w:val="20"/>
          <w:lang w:val="ru-RU"/>
        </w:rPr>
        <w:tab/>
      </w:r>
      <w:r>
        <w:rPr>
          <w:szCs w:val="20"/>
          <w:lang w:val="ru-RU"/>
        </w:rPr>
        <w:t>Также</w:t>
      </w:r>
      <w:r w:rsidRPr="007F2BAE">
        <w:rPr>
          <w:szCs w:val="20"/>
          <w:lang w:val="ru-RU"/>
        </w:rPr>
        <w:t xml:space="preserve"> </w:t>
      </w:r>
      <w:r>
        <w:rPr>
          <w:szCs w:val="20"/>
          <w:lang w:val="ru-RU"/>
        </w:rPr>
        <w:t>в</w:t>
      </w:r>
      <w:r w:rsidRPr="007F2BAE">
        <w:rPr>
          <w:szCs w:val="20"/>
          <w:lang w:val="ru-RU"/>
        </w:rPr>
        <w:t xml:space="preserve"> </w:t>
      </w:r>
      <w:r>
        <w:rPr>
          <w:szCs w:val="20"/>
          <w:lang w:val="ru-RU"/>
        </w:rPr>
        <w:t>штаб</w:t>
      </w:r>
      <w:r w:rsidRPr="007F2BAE">
        <w:rPr>
          <w:szCs w:val="20"/>
          <w:lang w:val="ru-RU"/>
        </w:rPr>
        <w:t>-</w:t>
      </w:r>
      <w:r>
        <w:rPr>
          <w:szCs w:val="20"/>
          <w:lang w:val="ru-RU"/>
        </w:rPr>
        <w:t>квартире</w:t>
      </w:r>
      <w:r w:rsidRPr="007F2BAE">
        <w:rPr>
          <w:szCs w:val="20"/>
          <w:lang w:val="ru-RU"/>
        </w:rPr>
        <w:t xml:space="preserve"> </w:t>
      </w:r>
      <w:r>
        <w:rPr>
          <w:szCs w:val="20"/>
          <w:lang w:val="ru-RU"/>
        </w:rPr>
        <w:t>ВОИС</w:t>
      </w:r>
      <w:r w:rsidRPr="007F2BAE">
        <w:rPr>
          <w:szCs w:val="20"/>
          <w:lang w:val="ru-RU"/>
        </w:rPr>
        <w:t xml:space="preserve"> </w:t>
      </w:r>
      <w:r>
        <w:rPr>
          <w:szCs w:val="20"/>
          <w:lang w:val="ru-RU"/>
        </w:rPr>
        <w:t>в</w:t>
      </w:r>
      <w:r w:rsidRPr="007F2BAE">
        <w:rPr>
          <w:szCs w:val="20"/>
          <w:lang w:val="ru-RU"/>
        </w:rPr>
        <w:t xml:space="preserve"> </w:t>
      </w:r>
      <w:r>
        <w:rPr>
          <w:szCs w:val="20"/>
          <w:lang w:val="ru-RU"/>
        </w:rPr>
        <w:t>Женеве</w:t>
      </w:r>
      <w:r w:rsidRPr="007F2BAE">
        <w:rPr>
          <w:szCs w:val="20"/>
          <w:lang w:val="ru-RU"/>
        </w:rPr>
        <w:t xml:space="preserve"> </w:t>
      </w:r>
      <w:r>
        <w:rPr>
          <w:szCs w:val="20"/>
          <w:lang w:val="ru-RU"/>
        </w:rPr>
        <w:t>был</w:t>
      </w:r>
      <w:r w:rsidRPr="007F2BAE">
        <w:rPr>
          <w:szCs w:val="20"/>
          <w:lang w:val="ru-RU"/>
        </w:rPr>
        <w:t xml:space="preserve"> </w:t>
      </w:r>
      <w:r>
        <w:rPr>
          <w:szCs w:val="20"/>
          <w:lang w:val="ru-RU"/>
        </w:rPr>
        <w:t>организован</w:t>
      </w:r>
      <w:r w:rsidRPr="007F2BAE">
        <w:rPr>
          <w:szCs w:val="20"/>
          <w:lang w:val="ru-RU"/>
        </w:rPr>
        <w:t xml:space="preserve"> </w:t>
      </w:r>
      <w:r>
        <w:rPr>
          <w:szCs w:val="20"/>
          <w:lang w:val="ru-RU"/>
        </w:rPr>
        <w:t>технический</w:t>
      </w:r>
      <w:r w:rsidRPr="007F2BAE">
        <w:rPr>
          <w:szCs w:val="20"/>
          <w:lang w:val="ru-RU"/>
        </w:rPr>
        <w:t xml:space="preserve"> </w:t>
      </w:r>
      <w:r>
        <w:rPr>
          <w:szCs w:val="20"/>
          <w:lang w:val="ru-RU"/>
        </w:rPr>
        <w:t>семинар</w:t>
      </w:r>
      <w:r w:rsidRPr="007F2BAE">
        <w:rPr>
          <w:szCs w:val="20"/>
          <w:lang w:val="ru-RU"/>
        </w:rPr>
        <w:t xml:space="preserve"> </w:t>
      </w:r>
      <w:r>
        <w:rPr>
          <w:szCs w:val="20"/>
          <w:lang w:val="ru-RU"/>
        </w:rPr>
        <w:t>для</w:t>
      </w:r>
      <w:r w:rsidRPr="007F2BAE">
        <w:rPr>
          <w:szCs w:val="20"/>
          <w:lang w:val="ru-RU"/>
        </w:rPr>
        <w:t xml:space="preserve"> </w:t>
      </w:r>
      <w:r>
        <w:rPr>
          <w:szCs w:val="20"/>
          <w:lang w:val="ru-RU"/>
        </w:rPr>
        <w:t>администраторов</w:t>
      </w:r>
      <w:r w:rsidRPr="007F2BAE">
        <w:rPr>
          <w:szCs w:val="20"/>
          <w:lang w:val="ru-RU"/>
        </w:rPr>
        <w:t xml:space="preserve"> </w:t>
      </w:r>
      <w:r w:rsidRPr="00D342F4">
        <w:rPr>
          <w:szCs w:val="20"/>
        </w:rPr>
        <w:t>IPAS</w:t>
      </w:r>
      <w:r w:rsidRPr="007F2BAE">
        <w:rPr>
          <w:szCs w:val="20"/>
          <w:lang w:val="ru-RU"/>
        </w:rPr>
        <w:t xml:space="preserve"> </w:t>
      </w:r>
      <w:r>
        <w:rPr>
          <w:szCs w:val="20"/>
          <w:lang w:val="ru-RU"/>
        </w:rPr>
        <w:t>и</w:t>
      </w:r>
      <w:r w:rsidRPr="007F2BAE">
        <w:rPr>
          <w:szCs w:val="20"/>
          <w:lang w:val="ru-RU"/>
        </w:rPr>
        <w:t xml:space="preserve"> </w:t>
      </w:r>
      <w:r w:rsidRPr="00D342F4">
        <w:rPr>
          <w:szCs w:val="20"/>
        </w:rPr>
        <w:t>WIPOScan</w:t>
      </w:r>
      <w:r w:rsidRPr="007F2BAE">
        <w:rPr>
          <w:szCs w:val="20"/>
          <w:lang w:val="ru-RU"/>
        </w:rPr>
        <w:t xml:space="preserve"> </w:t>
      </w:r>
      <w:r>
        <w:rPr>
          <w:szCs w:val="20"/>
          <w:lang w:val="ru-RU"/>
        </w:rPr>
        <w:t>из</w:t>
      </w:r>
      <w:r w:rsidRPr="007F2BAE">
        <w:rPr>
          <w:szCs w:val="20"/>
          <w:lang w:val="ru-RU"/>
        </w:rPr>
        <w:t xml:space="preserve"> </w:t>
      </w:r>
      <w:r>
        <w:rPr>
          <w:szCs w:val="20"/>
          <w:lang w:val="ru-RU"/>
        </w:rPr>
        <w:t>различных</w:t>
      </w:r>
      <w:r w:rsidRPr="007F2BAE">
        <w:rPr>
          <w:szCs w:val="20"/>
          <w:lang w:val="ru-RU"/>
        </w:rPr>
        <w:t xml:space="preserve"> </w:t>
      </w:r>
      <w:r>
        <w:rPr>
          <w:szCs w:val="20"/>
          <w:lang w:val="ru-RU"/>
        </w:rPr>
        <w:t>регионов</w:t>
      </w:r>
      <w:r w:rsidRPr="007F2BAE">
        <w:rPr>
          <w:szCs w:val="20"/>
          <w:lang w:val="ru-RU"/>
        </w:rPr>
        <w:t xml:space="preserve"> </w:t>
      </w:r>
      <w:r>
        <w:rPr>
          <w:szCs w:val="20"/>
          <w:lang w:val="ru-RU"/>
        </w:rPr>
        <w:t>в</w:t>
      </w:r>
      <w:r w:rsidRPr="007F2BAE">
        <w:rPr>
          <w:szCs w:val="20"/>
          <w:lang w:val="ru-RU"/>
        </w:rPr>
        <w:t xml:space="preserve"> </w:t>
      </w:r>
      <w:r>
        <w:rPr>
          <w:szCs w:val="20"/>
          <w:lang w:val="ru-RU"/>
        </w:rPr>
        <w:t>целях</w:t>
      </w:r>
      <w:r w:rsidRPr="007F2BAE">
        <w:rPr>
          <w:szCs w:val="20"/>
          <w:lang w:val="ru-RU"/>
        </w:rPr>
        <w:t xml:space="preserve"> </w:t>
      </w:r>
      <w:r>
        <w:rPr>
          <w:szCs w:val="20"/>
          <w:lang w:val="ru-RU"/>
        </w:rPr>
        <w:t>улучшения</w:t>
      </w:r>
      <w:r w:rsidRPr="007F2BAE">
        <w:rPr>
          <w:szCs w:val="20"/>
          <w:lang w:val="ru-RU"/>
        </w:rPr>
        <w:t xml:space="preserve"> навыков владения </w:t>
      </w:r>
      <w:r>
        <w:rPr>
          <w:szCs w:val="20"/>
          <w:lang w:val="ru-RU"/>
        </w:rPr>
        <w:t>системами</w:t>
      </w:r>
      <w:r w:rsidRPr="007F2BAE">
        <w:rPr>
          <w:szCs w:val="20"/>
          <w:lang w:val="ru-RU"/>
        </w:rPr>
        <w:t xml:space="preserve">. </w:t>
      </w:r>
    </w:p>
    <w:p w:rsidR="008F70C3" w:rsidRPr="007F2BAE" w:rsidRDefault="008F70C3" w:rsidP="008F70C3">
      <w:pPr>
        <w:tabs>
          <w:tab w:val="left" w:pos="709"/>
        </w:tabs>
        <w:jc w:val="both"/>
        <w:rPr>
          <w:bCs/>
          <w:szCs w:val="20"/>
          <w:lang w:val="ru-RU"/>
        </w:rPr>
      </w:pPr>
    </w:p>
    <w:p w:rsidR="00B16DCB" w:rsidRPr="008F70C3" w:rsidRDefault="008F70C3" w:rsidP="008F70C3">
      <w:pPr>
        <w:tabs>
          <w:tab w:val="left" w:pos="709"/>
        </w:tabs>
        <w:jc w:val="both"/>
        <w:rPr>
          <w:szCs w:val="20"/>
          <w:lang w:val="ru-RU"/>
        </w:rPr>
      </w:pPr>
      <w:r w:rsidRPr="008F70C3">
        <w:rPr>
          <w:szCs w:val="20"/>
          <w:lang w:val="ru-RU"/>
        </w:rPr>
        <w:t>15.6.</w:t>
      </w:r>
      <w:r w:rsidRPr="008F70C3">
        <w:rPr>
          <w:szCs w:val="20"/>
          <w:lang w:val="ru-RU"/>
        </w:rPr>
        <w:tab/>
        <w:t>Таблица ниже содержит данные об использовании систем ВОИС для ведомств ИС за последние пять лет. Данные таблицы явно отражают увеличение пользования системами в 2012-2013 гг. по сравнению с 2010-2011 гг.</w:t>
      </w:r>
    </w:p>
    <w:p w:rsidR="00B16DCB" w:rsidRPr="008F70C3" w:rsidRDefault="00B16DCB" w:rsidP="00B16DCB">
      <w:pPr>
        <w:rPr>
          <w:bCs/>
          <w:szCs w:val="20"/>
          <w:lang w:val="ru-RU"/>
        </w:rPr>
      </w:pPr>
    </w:p>
    <w:p w:rsidR="00B16DCB" w:rsidRPr="007855E4" w:rsidRDefault="00B16DCB" w:rsidP="00B16DCB">
      <w:pPr>
        <w:ind w:left="2268" w:hanging="2268"/>
        <w:rPr>
          <w:bCs/>
          <w:sz w:val="22"/>
          <w:szCs w:val="22"/>
        </w:rPr>
      </w:pPr>
      <w:r>
        <w:rPr>
          <w:noProof/>
        </w:rPr>
        <w:drawing>
          <wp:inline distT="0" distB="0" distL="0" distR="0" wp14:anchorId="5BAB76CA" wp14:editId="5BF8F92D">
            <wp:extent cx="5760083" cy="3363889"/>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descr="cid:image001.png@01CF2CCD.30EE86D0"/>
                    <pic:cNvPicPr>
                      <a:picLocks noChangeAspect="1" noChangeArrowheads="1"/>
                    </pic:cNvPicPr>
                  </pic:nvPicPr>
                  <pic:blipFill>
                    <a:blip r:embed="rId70">
                      <a:extLst>
                        <a:ext uri="{28A0092B-C50C-407E-A947-70E740481C1C}">
                          <a14:useLocalDpi xmlns:a14="http://schemas.microsoft.com/office/drawing/2010/main" val="0"/>
                        </a:ext>
                      </a:extLst>
                    </a:blip>
                    <a:stretch>
                      <a:fillRect/>
                    </a:stretch>
                  </pic:blipFill>
                  <pic:spPr bwMode="auto">
                    <a:xfrm>
                      <a:off x="0" y="0"/>
                      <a:ext cx="5760083" cy="3363889"/>
                    </a:xfrm>
                    <a:prstGeom prst="rect">
                      <a:avLst/>
                    </a:prstGeom>
                    <a:noFill/>
                    <a:ln>
                      <a:noFill/>
                    </a:ln>
                  </pic:spPr>
                </pic:pic>
              </a:graphicData>
            </a:graphic>
          </wp:inline>
        </w:drawing>
      </w:r>
    </w:p>
    <w:p w:rsidR="00B16DCB" w:rsidRPr="007855E4" w:rsidRDefault="00B16DCB" w:rsidP="00B16DCB">
      <w:pPr>
        <w:ind w:left="2268" w:hanging="2268"/>
        <w:rPr>
          <w:bCs/>
          <w:sz w:val="22"/>
          <w:szCs w:val="22"/>
        </w:rPr>
      </w:pPr>
    </w:p>
    <w:p w:rsidR="008F70C3" w:rsidRPr="00E245E6" w:rsidRDefault="00B16DCB" w:rsidP="008F70C3">
      <w:pPr>
        <w:tabs>
          <w:tab w:val="left" w:pos="709"/>
        </w:tabs>
        <w:jc w:val="both"/>
        <w:rPr>
          <w:bCs/>
          <w:szCs w:val="20"/>
          <w:lang w:val="ru-RU"/>
        </w:rPr>
      </w:pPr>
      <w:r w:rsidRPr="005D6A0D">
        <w:rPr>
          <w:bCs/>
          <w:szCs w:val="20"/>
          <w:lang w:val="ru-RU"/>
        </w:rPr>
        <w:t>15.7.</w:t>
      </w:r>
      <w:r w:rsidRPr="005D6A0D">
        <w:rPr>
          <w:bCs/>
          <w:szCs w:val="20"/>
          <w:lang w:val="ru-RU"/>
        </w:rPr>
        <w:tab/>
      </w:r>
      <w:r w:rsidR="008F70C3">
        <w:rPr>
          <w:bCs/>
          <w:szCs w:val="20"/>
          <w:lang w:val="ru-RU"/>
        </w:rPr>
        <w:t>По</w:t>
      </w:r>
      <w:r w:rsidR="008F70C3" w:rsidRPr="00E245E6">
        <w:rPr>
          <w:bCs/>
          <w:szCs w:val="20"/>
          <w:lang w:val="ru-RU"/>
        </w:rPr>
        <w:t xml:space="preserve"> </w:t>
      </w:r>
      <w:r w:rsidR="008F70C3">
        <w:rPr>
          <w:bCs/>
          <w:szCs w:val="20"/>
          <w:lang w:val="ru-RU"/>
        </w:rPr>
        <w:t>данным</w:t>
      </w:r>
      <w:r w:rsidR="008F70C3" w:rsidRPr="00E245E6">
        <w:rPr>
          <w:bCs/>
          <w:szCs w:val="20"/>
          <w:lang w:val="ru-RU"/>
        </w:rPr>
        <w:t xml:space="preserve"> </w:t>
      </w:r>
      <w:r w:rsidR="008F70C3">
        <w:rPr>
          <w:bCs/>
          <w:szCs w:val="20"/>
          <w:lang w:val="ru-RU"/>
        </w:rPr>
        <w:t>на</w:t>
      </w:r>
      <w:r w:rsidR="008F70C3" w:rsidRPr="00E245E6">
        <w:rPr>
          <w:bCs/>
          <w:szCs w:val="20"/>
          <w:lang w:val="ru-RU"/>
        </w:rPr>
        <w:t xml:space="preserve"> </w:t>
      </w:r>
      <w:r w:rsidR="008F70C3">
        <w:rPr>
          <w:bCs/>
          <w:szCs w:val="20"/>
          <w:lang w:val="ru-RU"/>
        </w:rPr>
        <w:t>конец</w:t>
      </w:r>
      <w:r w:rsidR="008F70C3" w:rsidRPr="00E245E6">
        <w:rPr>
          <w:bCs/>
          <w:szCs w:val="20"/>
          <w:lang w:val="ru-RU"/>
        </w:rPr>
        <w:t xml:space="preserve"> </w:t>
      </w:r>
      <w:r w:rsidR="008F70C3">
        <w:rPr>
          <w:bCs/>
          <w:szCs w:val="20"/>
          <w:lang w:val="ru-RU"/>
        </w:rPr>
        <w:t>двухгодичного</w:t>
      </w:r>
      <w:r w:rsidR="008F70C3" w:rsidRPr="00E245E6">
        <w:rPr>
          <w:bCs/>
          <w:szCs w:val="20"/>
          <w:lang w:val="ru-RU"/>
        </w:rPr>
        <w:t xml:space="preserve"> </w:t>
      </w:r>
      <w:r w:rsidR="008F70C3">
        <w:rPr>
          <w:bCs/>
          <w:szCs w:val="20"/>
          <w:lang w:val="ru-RU"/>
        </w:rPr>
        <w:t>периода</w:t>
      </w:r>
      <w:r w:rsidR="008F70C3" w:rsidRPr="00E245E6">
        <w:rPr>
          <w:bCs/>
          <w:szCs w:val="20"/>
          <w:lang w:val="ru-RU"/>
        </w:rPr>
        <w:t xml:space="preserve"> 2012-</w:t>
      </w:r>
      <w:r w:rsidR="008F70C3">
        <w:rPr>
          <w:bCs/>
          <w:szCs w:val="20"/>
          <w:lang w:val="ru-RU"/>
        </w:rPr>
        <w:t>20</w:t>
      </w:r>
      <w:r w:rsidR="008F70C3" w:rsidRPr="00E245E6">
        <w:rPr>
          <w:bCs/>
          <w:szCs w:val="20"/>
          <w:lang w:val="ru-RU"/>
        </w:rPr>
        <w:t>13</w:t>
      </w:r>
      <w:r w:rsidR="008F70C3" w:rsidRPr="00DF28DF">
        <w:rPr>
          <w:bCs/>
          <w:szCs w:val="20"/>
        </w:rPr>
        <w:t> </w:t>
      </w:r>
      <w:r w:rsidR="008F70C3">
        <w:rPr>
          <w:bCs/>
          <w:szCs w:val="20"/>
          <w:lang w:val="ru-RU"/>
        </w:rPr>
        <w:t>гг</w:t>
      </w:r>
      <w:r w:rsidR="008F70C3" w:rsidRPr="00E245E6">
        <w:rPr>
          <w:bCs/>
          <w:szCs w:val="20"/>
          <w:lang w:val="ru-RU"/>
        </w:rPr>
        <w:t xml:space="preserve">. </w:t>
      </w:r>
      <w:r w:rsidR="008F70C3">
        <w:rPr>
          <w:bCs/>
          <w:szCs w:val="20"/>
          <w:lang w:val="ru-RU"/>
        </w:rPr>
        <w:t>порядка</w:t>
      </w:r>
      <w:r w:rsidR="008F70C3" w:rsidRPr="00E245E6">
        <w:rPr>
          <w:bCs/>
          <w:szCs w:val="20"/>
          <w:lang w:val="ru-RU"/>
        </w:rPr>
        <w:t xml:space="preserve"> 64</w:t>
      </w:r>
      <w:r w:rsidR="008F70C3" w:rsidRPr="00DF28DF">
        <w:rPr>
          <w:bCs/>
          <w:szCs w:val="20"/>
        </w:rPr>
        <w:t> </w:t>
      </w:r>
      <w:r w:rsidR="008F70C3">
        <w:rPr>
          <w:bCs/>
          <w:szCs w:val="20"/>
          <w:lang w:val="ru-RU"/>
        </w:rPr>
        <w:t>ведомств</w:t>
      </w:r>
      <w:r w:rsidR="008F70C3" w:rsidRPr="00E245E6">
        <w:rPr>
          <w:bCs/>
          <w:szCs w:val="20"/>
          <w:lang w:val="ru-RU"/>
        </w:rPr>
        <w:t xml:space="preserve"> </w:t>
      </w:r>
      <w:r w:rsidR="008F70C3">
        <w:rPr>
          <w:bCs/>
          <w:szCs w:val="20"/>
          <w:lang w:val="ru-RU"/>
        </w:rPr>
        <w:t>ИС</w:t>
      </w:r>
      <w:r w:rsidR="008F70C3" w:rsidRPr="00E245E6">
        <w:rPr>
          <w:bCs/>
          <w:szCs w:val="20"/>
          <w:lang w:val="ru-RU"/>
        </w:rPr>
        <w:t xml:space="preserve"> </w:t>
      </w:r>
      <w:r w:rsidR="008F70C3">
        <w:rPr>
          <w:bCs/>
          <w:szCs w:val="20"/>
          <w:lang w:val="ru-RU"/>
        </w:rPr>
        <w:t>использовали</w:t>
      </w:r>
      <w:r w:rsidR="008F70C3" w:rsidRPr="00E245E6">
        <w:rPr>
          <w:bCs/>
          <w:szCs w:val="20"/>
          <w:lang w:val="ru-RU"/>
        </w:rPr>
        <w:t xml:space="preserve"> </w:t>
      </w:r>
      <w:r w:rsidR="008F70C3">
        <w:rPr>
          <w:bCs/>
          <w:szCs w:val="20"/>
          <w:lang w:val="ru-RU"/>
        </w:rPr>
        <w:t>системы</w:t>
      </w:r>
      <w:r w:rsidR="008F70C3" w:rsidRPr="00E245E6">
        <w:rPr>
          <w:bCs/>
          <w:szCs w:val="20"/>
          <w:lang w:val="ru-RU"/>
        </w:rPr>
        <w:t xml:space="preserve"> </w:t>
      </w:r>
      <w:r w:rsidR="008F70C3">
        <w:rPr>
          <w:bCs/>
          <w:szCs w:val="20"/>
          <w:lang w:val="ru-RU"/>
        </w:rPr>
        <w:t>ВОИС</w:t>
      </w:r>
      <w:r w:rsidR="008F70C3" w:rsidRPr="00E245E6">
        <w:rPr>
          <w:bCs/>
          <w:szCs w:val="20"/>
          <w:lang w:val="ru-RU"/>
        </w:rPr>
        <w:t xml:space="preserve"> </w:t>
      </w:r>
      <w:r w:rsidR="008F70C3">
        <w:rPr>
          <w:bCs/>
          <w:szCs w:val="20"/>
          <w:lang w:val="ru-RU"/>
        </w:rPr>
        <w:t>для</w:t>
      </w:r>
      <w:r w:rsidR="008F70C3" w:rsidRPr="00E245E6">
        <w:rPr>
          <w:bCs/>
          <w:szCs w:val="20"/>
          <w:lang w:val="ru-RU"/>
        </w:rPr>
        <w:t xml:space="preserve"> </w:t>
      </w:r>
      <w:r w:rsidR="008F70C3">
        <w:rPr>
          <w:bCs/>
          <w:szCs w:val="20"/>
          <w:lang w:val="ru-RU"/>
        </w:rPr>
        <w:t>ведомств</w:t>
      </w:r>
      <w:r w:rsidR="008F70C3" w:rsidRPr="00E245E6">
        <w:rPr>
          <w:bCs/>
          <w:szCs w:val="20"/>
          <w:lang w:val="ru-RU"/>
        </w:rPr>
        <w:t xml:space="preserve"> </w:t>
      </w:r>
      <w:r w:rsidR="008F70C3">
        <w:rPr>
          <w:bCs/>
          <w:szCs w:val="20"/>
          <w:lang w:val="ru-RU"/>
        </w:rPr>
        <w:t>ИС</w:t>
      </w:r>
      <w:r w:rsidR="008F70C3" w:rsidRPr="00E245E6">
        <w:rPr>
          <w:bCs/>
          <w:szCs w:val="20"/>
          <w:lang w:val="ru-RU"/>
        </w:rPr>
        <w:t xml:space="preserve"> (</w:t>
      </w:r>
      <w:r w:rsidR="008F70C3">
        <w:rPr>
          <w:bCs/>
          <w:szCs w:val="20"/>
          <w:lang w:val="ru-RU"/>
        </w:rPr>
        <w:t>в</w:t>
      </w:r>
      <w:r w:rsidR="008F70C3" w:rsidRPr="00E245E6">
        <w:rPr>
          <w:bCs/>
          <w:szCs w:val="20"/>
          <w:lang w:val="ru-RU"/>
        </w:rPr>
        <w:t xml:space="preserve"> </w:t>
      </w:r>
      <w:r w:rsidR="008F70C3">
        <w:rPr>
          <w:bCs/>
          <w:szCs w:val="20"/>
          <w:lang w:val="ru-RU"/>
        </w:rPr>
        <w:t>том</w:t>
      </w:r>
      <w:r w:rsidR="008F70C3" w:rsidRPr="00E245E6">
        <w:rPr>
          <w:bCs/>
          <w:szCs w:val="20"/>
          <w:lang w:val="ru-RU"/>
        </w:rPr>
        <w:t xml:space="preserve"> </w:t>
      </w:r>
      <w:r w:rsidR="008F70C3">
        <w:rPr>
          <w:bCs/>
          <w:szCs w:val="20"/>
          <w:lang w:val="ru-RU"/>
        </w:rPr>
        <w:t>числе</w:t>
      </w:r>
      <w:r w:rsidR="008F70C3" w:rsidRPr="00E245E6">
        <w:rPr>
          <w:bCs/>
          <w:szCs w:val="20"/>
          <w:lang w:val="ru-RU"/>
        </w:rPr>
        <w:t xml:space="preserve"> </w:t>
      </w:r>
      <w:r w:rsidR="008F70C3" w:rsidRPr="00D342F4">
        <w:rPr>
          <w:bCs/>
          <w:szCs w:val="20"/>
        </w:rPr>
        <w:t>IPAS</w:t>
      </w:r>
      <w:r w:rsidR="008F70C3" w:rsidRPr="00E245E6">
        <w:rPr>
          <w:bCs/>
          <w:szCs w:val="20"/>
          <w:lang w:val="ru-RU"/>
        </w:rPr>
        <w:t xml:space="preserve">, </w:t>
      </w:r>
      <w:r w:rsidR="008F70C3">
        <w:rPr>
          <w:bCs/>
          <w:szCs w:val="20"/>
          <w:lang w:val="ru-RU"/>
        </w:rPr>
        <w:t>Арабская система</w:t>
      </w:r>
      <w:r w:rsidR="008F70C3" w:rsidRPr="00E245E6">
        <w:rPr>
          <w:bCs/>
          <w:szCs w:val="20"/>
          <w:lang w:val="ru-RU"/>
        </w:rPr>
        <w:t xml:space="preserve"> </w:t>
      </w:r>
      <w:r w:rsidR="008F70C3">
        <w:rPr>
          <w:bCs/>
          <w:szCs w:val="20"/>
          <w:lang w:val="ru-RU"/>
        </w:rPr>
        <w:t xml:space="preserve">управления промышленной собственностью </w:t>
      </w:r>
      <w:r w:rsidR="008F70C3" w:rsidRPr="00E245E6">
        <w:rPr>
          <w:bCs/>
          <w:szCs w:val="20"/>
          <w:lang w:val="ru-RU"/>
        </w:rPr>
        <w:t>(</w:t>
      </w:r>
      <w:r w:rsidR="008F70C3" w:rsidRPr="00D342F4">
        <w:rPr>
          <w:bCs/>
          <w:szCs w:val="20"/>
        </w:rPr>
        <w:t>AIPMS</w:t>
      </w:r>
      <w:r w:rsidR="008F70C3" w:rsidRPr="00E245E6">
        <w:rPr>
          <w:bCs/>
          <w:szCs w:val="20"/>
          <w:lang w:val="ru-RU"/>
        </w:rPr>
        <w:t xml:space="preserve">), </w:t>
      </w:r>
      <w:r w:rsidR="008F70C3">
        <w:rPr>
          <w:bCs/>
          <w:szCs w:val="20"/>
          <w:lang w:val="ru-RU"/>
        </w:rPr>
        <w:t>система электронного документооборота</w:t>
      </w:r>
      <w:r w:rsidR="008F70C3" w:rsidRPr="00E245E6">
        <w:rPr>
          <w:bCs/>
          <w:szCs w:val="20"/>
          <w:lang w:val="ru-RU"/>
        </w:rPr>
        <w:t xml:space="preserve">, </w:t>
      </w:r>
      <w:r w:rsidR="008F70C3" w:rsidRPr="00D342F4">
        <w:rPr>
          <w:bCs/>
          <w:szCs w:val="20"/>
        </w:rPr>
        <w:t>WIPOScan</w:t>
      </w:r>
      <w:r w:rsidR="008F70C3" w:rsidRPr="00E245E6">
        <w:rPr>
          <w:bCs/>
          <w:szCs w:val="20"/>
          <w:lang w:val="ru-RU"/>
        </w:rPr>
        <w:t xml:space="preserve"> </w:t>
      </w:r>
      <w:r w:rsidR="008F70C3">
        <w:rPr>
          <w:bCs/>
          <w:szCs w:val="20"/>
          <w:lang w:val="ru-RU"/>
        </w:rPr>
        <w:t>и</w:t>
      </w:r>
      <w:r w:rsidR="008F70C3" w:rsidRPr="00E245E6">
        <w:rPr>
          <w:bCs/>
          <w:szCs w:val="20"/>
          <w:lang w:val="ru-RU"/>
        </w:rPr>
        <w:t xml:space="preserve"> </w:t>
      </w:r>
      <w:r w:rsidR="008F70C3">
        <w:rPr>
          <w:bCs/>
          <w:szCs w:val="20"/>
          <w:lang w:val="ru-RU"/>
        </w:rPr>
        <w:t>Мадридский модуль ВОИС</w:t>
      </w:r>
      <w:r w:rsidR="008F70C3" w:rsidRPr="00E245E6">
        <w:rPr>
          <w:bCs/>
          <w:szCs w:val="20"/>
          <w:lang w:val="ru-RU"/>
        </w:rPr>
        <w:t>).</w:t>
      </w:r>
    </w:p>
    <w:p w:rsidR="008F70C3" w:rsidRPr="00E245E6" w:rsidRDefault="008F70C3" w:rsidP="008F70C3">
      <w:pPr>
        <w:tabs>
          <w:tab w:val="left" w:pos="709"/>
        </w:tabs>
        <w:jc w:val="both"/>
        <w:rPr>
          <w:bCs/>
          <w:szCs w:val="20"/>
          <w:lang w:val="ru-RU"/>
        </w:rPr>
      </w:pPr>
    </w:p>
    <w:p w:rsidR="008F70C3" w:rsidRPr="00990FBA" w:rsidRDefault="008F70C3" w:rsidP="008F70C3">
      <w:pPr>
        <w:tabs>
          <w:tab w:val="left" w:pos="709"/>
        </w:tabs>
        <w:jc w:val="both"/>
        <w:rPr>
          <w:bCs/>
          <w:szCs w:val="20"/>
          <w:lang w:val="ru-RU"/>
        </w:rPr>
      </w:pPr>
      <w:r w:rsidRPr="00B9512D">
        <w:rPr>
          <w:bCs/>
          <w:szCs w:val="20"/>
          <w:lang w:val="ru-RU"/>
        </w:rPr>
        <w:t>15.8.</w:t>
      </w:r>
      <w:r w:rsidRPr="00B9512D">
        <w:rPr>
          <w:bCs/>
          <w:szCs w:val="20"/>
          <w:lang w:val="ru-RU"/>
        </w:rPr>
        <w:tab/>
      </w:r>
      <w:r>
        <w:rPr>
          <w:bCs/>
          <w:szCs w:val="20"/>
          <w:lang w:val="ru-RU"/>
        </w:rPr>
        <w:t>Кроме</w:t>
      </w:r>
      <w:r w:rsidRPr="00E245E6">
        <w:rPr>
          <w:bCs/>
          <w:szCs w:val="20"/>
          <w:lang w:val="ru-RU"/>
        </w:rPr>
        <w:t xml:space="preserve"> </w:t>
      </w:r>
      <w:r>
        <w:rPr>
          <w:bCs/>
          <w:szCs w:val="20"/>
          <w:lang w:val="ru-RU"/>
        </w:rPr>
        <w:t>того</w:t>
      </w:r>
      <w:r w:rsidRPr="00E245E6">
        <w:rPr>
          <w:bCs/>
          <w:szCs w:val="20"/>
          <w:lang w:val="ru-RU"/>
        </w:rPr>
        <w:t xml:space="preserve">, </w:t>
      </w:r>
      <w:r>
        <w:rPr>
          <w:bCs/>
          <w:lang w:val="ru-RU"/>
        </w:rPr>
        <w:t>семь</w:t>
      </w:r>
      <w:r w:rsidRPr="00E245E6">
        <w:rPr>
          <w:bCs/>
          <w:lang w:val="ru-RU"/>
        </w:rPr>
        <w:t xml:space="preserve"> </w:t>
      </w:r>
      <w:r>
        <w:rPr>
          <w:bCs/>
          <w:lang w:val="ru-RU"/>
        </w:rPr>
        <w:t>ведомств</w:t>
      </w:r>
      <w:r w:rsidRPr="00E245E6">
        <w:rPr>
          <w:bCs/>
          <w:lang w:val="ru-RU"/>
        </w:rPr>
        <w:t xml:space="preserve"> </w:t>
      </w:r>
      <w:r>
        <w:rPr>
          <w:bCs/>
          <w:lang w:val="ru-RU"/>
        </w:rPr>
        <w:t>использовали ИС</w:t>
      </w:r>
      <w:r w:rsidRPr="001B5824">
        <w:rPr>
          <w:bCs/>
          <w:lang w:val="ru-RU"/>
        </w:rPr>
        <w:t xml:space="preserve"> Систему централизованного доступа к поиску и экспертизе ВОИС (</w:t>
      </w:r>
      <w:r w:rsidRPr="001B5824">
        <w:rPr>
          <w:bCs/>
        </w:rPr>
        <w:t>CASE</w:t>
      </w:r>
      <w:r w:rsidRPr="001B5824">
        <w:rPr>
          <w:bCs/>
          <w:lang w:val="ru-RU"/>
        </w:rPr>
        <w:t>)</w:t>
      </w:r>
      <w:r w:rsidRPr="00E245E6">
        <w:rPr>
          <w:bCs/>
          <w:lang w:val="ru-RU"/>
        </w:rPr>
        <w:t xml:space="preserve">, </w:t>
      </w:r>
      <w:r>
        <w:rPr>
          <w:bCs/>
          <w:lang w:val="ru-RU"/>
        </w:rPr>
        <w:t>11 ведомств ИС</w:t>
      </w:r>
      <w:r w:rsidRPr="001B5824">
        <w:rPr>
          <w:bCs/>
          <w:lang w:val="ru-RU"/>
        </w:rPr>
        <w:t xml:space="preserve"> </w:t>
      </w:r>
      <w:r>
        <w:rPr>
          <w:bCs/>
          <w:lang w:val="ru-RU"/>
        </w:rPr>
        <w:t>использовали</w:t>
      </w:r>
      <w:r w:rsidRPr="001B5824">
        <w:rPr>
          <w:bCs/>
          <w:lang w:val="ru-RU"/>
        </w:rPr>
        <w:t xml:space="preserve"> </w:t>
      </w:r>
      <w:r>
        <w:rPr>
          <w:bCs/>
        </w:rPr>
        <w:t>DAS</w:t>
      </w:r>
      <w:r>
        <w:rPr>
          <w:bCs/>
          <w:lang w:val="ru-RU"/>
        </w:rPr>
        <w:t>.</w:t>
      </w:r>
      <w:r w:rsidRPr="00990FBA">
        <w:rPr>
          <w:bCs/>
          <w:szCs w:val="20"/>
          <w:lang w:val="ru-RU"/>
        </w:rPr>
        <w:t xml:space="preserve"> </w:t>
      </w:r>
    </w:p>
    <w:p w:rsidR="008F70C3" w:rsidRPr="00990FBA" w:rsidRDefault="008F70C3" w:rsidP="008F70C3">
      <w:pPr>
        <w:tabs>
          <w:tab w:val="left" w:pos="709"/>
        </w:tabs>
        <w:jc w:val="both"/>
        <w:rPr>
          <w:bCs/>
          <w:szCs w:val="20"/>
          <w:lang w:val="ru-RU"/>
        </w:rPr>
      </w:pPr>
      <w:r>
        <w:rPr>
          <w:bCs/>
          <w:szCs w:val="20"/>
          <w:lang w:val="ru-RU"/>
        </w:rPr>
        <w:t xml:space="preserve"> </w:t>
      </w:r>
    </w:p>
    <w:p w:rsidR="008F70C3" w:rsidRPr="009C6EE1" w:rsidRDefault="008F70C3" w:rsidP="008F70C3">
      <w:pPr>
        <w:tabs>
          <w:tab w:val="left" w:pos="709"/>
        </w:tabs>
        <w:jc w:val="both"/>
        <w:rPr>
          <w:bCs/>
          <w:szCs w:val="20"/>
          <w:lang w:val="ru-RU"/>
        </w:rPr>
      </w:pPr>
      <w:r w:rsidRPr="00B9512D">
        <w:rPr>
          <w:bCs/>
          <w:szCs w:val="20"/>
          <w:lang w:val="ru-RU"/>
        </w:rPr>
        <w:t>15.9.</w:t>
      </w:r>
      <w:r w:rsidRPr="00B9512D">
        <w:rPr>
          <w:bCs/>
          <w:szCs w:val="20"/>
          <w:lang w:val="ru-RU"/>
        </w:rPr>
        <w:tab/>
      </w:r>
      <w:r>
        <w:rPr>
          <w:bCs/>
          <w:szCs w:val="20"/>
          <w:lang w:val="ru-RU"/>
        </w:rPr>
        <w:t>Отмечается</w:t>
      </w:r>
      <w:r w:rsidRPr="00990FBA">
        <w:rPr>
          <w:bCs/>
          <w:szCs w:val="20"/>
          <w:lang w:val="ru-RU"/>
        </w:rPr>
        <w:t xml:space="preserve"> </w:t>
      </w:r>
      <w:r>
        <w:rPr>
          <w:bCs/>
          <w:szCs w:val="20"/>
          <w:lang w:val="ru-RU"/>
        </w:rPr>
        <w:t>укрепление</w:t>
      </w:r>
      <w:r w:rsidRPr="00990FBA">
        <w:rPr>
          <w:bCs/>
          <w:szCs w:val="20"/>
          <w:lang w:val="ru-RU"/>
        </w:rPr>
        <w:t xml:space="preserve"> </w:t>
      </w:r>
      <w:r>
        <w:rPr>
          <w:bCs/>
          <w:szCs w:val="20"/>
          <w:lang w:val="ru-RU"/>
        </w:rPr>
        <w:t>взаимодействия</w:t>
      </w:r>
      <w:r w:rsidRPr="00990FBA">
        <w:rPr>
          <w:bCs/>
          <w:szCs w:val="20"/>
          <w:lang w:val="ru-RU"/>
        </w:rPr>
        <w:t xml:space="preserve"> </w:t>
      </w:r>
      <w:r>
        <w:rPr>
          <w:bCs/>
          <w:szCs w:val="20"/>
          <w:lang w:val="ru-RU"/>
        </w:rPr>
        <w:t>и</w:t>
      </w:r>
      <w:r w:rsidRPr="00990FBA">
        <w:rPr>
          <w:bCs/>
          <w:szCs w:val="20"/>
          <w:lang w:val="ru-RU"/>
        </w:rPr>
        <w:t xml:space="preserve"> </w:t>
      </w:r>
      <w:r>
        <w:rPr>
          <w:bCs/>
          <w:szCs w:val="20"/>
          <w:lang w:val="ru-RU"/>
        </w:rPr>
        <w:t>сотрудничества</w:t>
      </w:r>
      <w:r w:rsidRPr="00990FBA">
        <w:rPr>
          <w:bCs/>
          <w:szCs w:val="20"/>
          <w:lang w:val="ru-RU"/>
        </w:rPr>
        <w:t xml:space="preserve"> </w:t>
      </w:r>
      <w:r>
        <w:rPr>
          <w:bCs/>
          <w:szCs w:val="20"/>
          <w:lang w:val="ru-RU"/>
        </w:rPr>
        <w:t xml:space="preserve">благодаря подписанию в течение отчетного двухгодичного периода </w:t>
      </w:r>
      <w:r w:rsidRPr="00990FBA">
        <w:rPr>
          <w:bCs/>
          <w:szCs w:val="20"/>
          <w:lang w:val="ru-RU"/>
        </w:rPr>
        <w:t>17</w:t>
      </w:r>
      <w:r w:rsidRPr="00990FBA">
        <w:rPr>
          <w:bCs/>
          <w:szCs w:val="20"/>
        </w:rPr>
        <w:t> </w:t>
      </w:r>
      <w:r>
        <w:rPr>
          <w:bCs/>
          <w:szCs w:val="20"/>
          <w:lang w:val="ru-RU"/>
        </w:rPr>
        <w:t>соглашений</w:t>
      </w:r>
      <w:r w:rsidRPr="00990FBA">
        <w:rPr>
          <w:bCs/>
          <w:szCs w:val="20"/>
          <w:lang w:val="ru-RU"/>
        </w:rPr>
        <w:t xml:space="preserve"> </w:t>
      </w:r>
      <w:r>
        <w:rPr>
          <w:bCs/>
          <w:szCs w:val="20"/>
          <w:lang w:val="ru-RU"/>
        </w:rPr>
        <w:t>о</w:t>
      </w:r>
      <w:r w:rsidRPr="00990FBA">
        <w:rPr>
          <w:bCs/>
          <w:szCs w:val="20"/>
          <w:lang w:val="ru-RU"/>
        </w:rPr>
        <w:t xml:space="preserve"> </w:t>
      </w:r>
      <w:r>
        <w:rPr>
          <w:bCs/>
          <w:szCs w:val="20"/>
          <w:lang w:val="ru-RU"/>
        </w:rPr>
        <w:t>сотрудничестве</w:t>
      </w:r>
      <w:r w:rsidRPr="00990FBA">
        <w:rPr>
          <w:bCs/>
          <w:szCs w:val="20"/>
          <w:lang w:val="ru-RU"/>
        </w:rPr>
        <w:t xml:space="preserve"> </w:t>
      </w:r>
      <w:r>
        <w:rPr>
          <w:bCs/>
          <w:szCs w:val="20"/>
          <w:lang w:val="ru-RU"/>
        </w:rPr>
        <w:t>в</w:t>
      </w:r>
      <w:r w:rsidRPr="00990FBA">
        <w:rPr>
          <w:bCs/>
          <w:szCs w:val="20"/>
          <w:lang w:val="ru-RU"/>
        </w:rPr>
        <w:t xml:space="preserve"> </w:t>
      </w:r>
      <w:r>
        <w:rPr>
          <w:bCs/>
          <w:szCs w:val="20"/>
          <w:lang w:val="ru-RU"/>
        </w:rPr>
        <w:t>области</w:t>
      </w:r>
      <w:r w:rsidRPr="00990FBA">
        <w:rPr>
          <w:bCs/>
          <w:szCs w:val="20"/>
          <w:lang w:val="ru-RU"/>
        </w:rPr>
        <w:t xml:space="preserve"> </w:t>
      </w:r>
      <w:r>
        <w:rPr>
          <w:bCs/>
          <w:szCs w:val="20"/>
          <w:lang w:val="ru-RU"/>
        </w:rPr>
        <w:t>развития</w:t>
      </w:r>
      <w:r w:rsidRPr="00990FBA">
        <w:rPr>
          <w:bCs/>
          <w:szCs w:val="20"/>
          <w:lang w:val="ru-RU"/>
        </w:rPr>
        <w:t xml:space="preserve"> </w:t>
      </w:r>
      <w:r>
        <w:rPr>
          <w:bCs/>
          <w:szCs w:val="20"/>
          <w:lang w:val="ru-RU"/>
        </w:rPr>
        <w:t>деловых</w:t>
      </w:r>
      <w:r w:rsidRPr="00990FBA">
        <w:rPr>
          <w:bCs/>
          <w:szCs w:val="20"/>
          <w:lang w:val="ru-RU"/>
        </w:rPr>
        <w:t xml:space="preserve"> </w:t>
      </w:r>
      <w:r>
        <w:rPr>
          <w:bCs/>
          <w:szCs w:val="20"/>
          <w:lang w:val="ru-RU"/>
        </w:rPr>
        <w:t>услуг</w:t>
      </w:r>
      <w:r w:rsidRPr="00990FBA">
        <w:rPr>
          <w:bCs/>
          <w:szCs w:val="20"/>
          <w:lang w:val="ru-RU"/>
        </w:rPr>
        <w:t xml:space="preserve"> </w:t>
      </w:r>
      <w:r>
        <w:rPr>
          <w:bCs/>
          <w:szCs w:val="20"/>
          <w:lang w:val="ru-RU"/>
        </w:rPr>
        <w:t>для</w:t>
      </w:r>
      <w:r w:rsidRPr="00990FBA">
        <w:rPr>
          <w:bCs/>
          <w:szCs w:val="20"/>
          <w:lang w:val="ru-RU"/>
        </w:rPr>
        <w:t xml:space="preserve"> </w:t>
      </w:r>
      <w:r>
        <w:rPr>
          <w:bCs/>
          <w:szCs w:val="20"/>
          <w:lang w:val="ru-RU"/>
        </w:rPr>
        <w:t>ведомств</w:t>
      </w:r>
      <w:r w:rsidRPr="00990FBA">
        <w:rPr>
          <w:bCs/>
          <w:szCs w:val="20"/>
          <w:lang w:val="ru-RU"/>
        </w:rPr>
        <w:t xml:space="preserve"> </w:t>
      </w:r>
      <w:r>
        <w:rPr>
          <w:bCs/>
          <w:szCs w:val="20"/>
          <w:lang w:val="ru-RU"/>
        </w:rPr>
        <w:t xml:space="preserve">ИС. </w:t>
      </w:r>
    </w:p>
    <w:p w:rsidR="008F70C3" w:rsidRPr="009C6EE1" w:rsidRDefault="008F70C3" w:rsidP="008F70C3">
      <w:pPr>
        <w:ind w:left="2268" w:hanging="2268"/>
        <w:rPr>
          <w:bCs/>
          <w:sz w:val="22"/>
          <w:szCs w:val="22"/>
          <w:lang w:val="ru-RU"/>
        </w:rPr>
      </w:pPr>
    </w:p>
    <w:p w:rsidR="008F70C3" w:rsidRPr="009C6EE1" w:rsidRDefault="008F70C3" w:rsidP="008F70C3">
      <w:pPr>
        <w:ind w:left="2268" w:hanging="2268"/>
        <w:rPr>
          <w:rFonts w:cs="Arial"/>
          <w:bCs/>
          <w:sz w:val="22"/>
          <w:szCs w:val="22"/>
          <w:lang w:val="ru-RU"/>
        </w:rPr>
      </w:pPr>
    </w:p>
    <w:p w:rsidR="00B16DCB" w:rsidRPr="008F70C3" w:rsidRDefault="008F70C3" w:rsidP="008F70C3">
      <w:pPr>
        <w:tabs>
          <w:tab w:val="left" w:pos="709"/>
        </w:tabs>
        <w:jc w:val="both"/>
        <w:rPr>
          <w:rFonts w:cs="Arial"/>
          <w:bCs/>
          <w:sz w:val="22"/>
          <w:szCs w:val="22"/>
          <w:lang w:val="ru-RU"/>
        </w:rPr>
      </w:pPr>
      <w:r w:rsidRPr="00E10943">
        <w:rPr>
          <w:rFonts w:cs="Arial"/>
          <w:bCs/>
          <w:sz w:val="22"/>
          <w:szCs w:val="22"/>
          <w:lang w:val="ru-RU"/>
        </w:rPr>
        <w:t>РЕАЛИЗАЦИЯ ПОВЕСТКИ ДНЯ В ОБЛАСТИ РАЗВИТИЯ</w:t>
      </w:r>
      <w:r w:rsidR="00B16DCB" w:rsidRPr="008F70C3">
        <w:rPr>
          <w:rFonts w:cs="Arial"/>
          <w:bCs/>
          <w:sz w:val="22"/>
          <w:szCs w:val="22"/>
          <w:lang w:val="ru-RU"/>
        </w:rPr>
        <w:t xml:space="preserve"> </w:t>
      </w:r>
    </w:p>
    <w:p w:rsidR="00B16DCB" w:rsidRPr="008F70C3" w:rsidRDefault="00B16DCB" w:rsidP="00B16DCB">
      <w:pPr>
        <w:ind w:left="2268" w:hanging="2268"/>
        <w:rPr>
          <w:sz w:val="22"/>
          <w:szCs w:val="22"/>
          <w:lang w:val="ru-RU"/>
        </w:rPr>
      </w:pPr>
    </w:p>
    <w:p w:rsidR="00B16DCB" w:rsidRPr="008F70C3" w:rsidRDefault="00B16DCB">
      <w:pPr>
        <w:tabs>
          <w:tab w:val="left" w:pos="709"/>
        </w:tabs>
        <w:jc w:val="both"/>
        <w:rPr>
          <w:rFonts w:cs="Arial"/>
          <w:bCs/>
          <w:szCs w:val="20"/>
          <w:lang w:val="ru-RU"/>
        </w:rPr>
      </w:pPr>
      <w:r w:rsidRPr="005D6A0D">
        <w:rPr>
          <w:rFonts w:cs="Arial"/>
          <w:bCs/>
          <w:szCs w:val="20"/>
          <w:lang w:val="ru-RU"/>
        </w:rPr>
        <w:t>15.10.</w:t>
      </w:r>
      <w:r w:rsidRPr="005D6A0D">
        <w:rPr>
          <w:rFonts w:cs="Arial"/>
          <w:bCs/>
          <w:szCs w:val="20"/>
          <w:lang w:val="ru-RU"/>
        </w:rPr>
        <w:tab/>
      </w:r>
      <w:r w:rsidR="00F143E1" w:rsidRPr="008F70C3">
        <w:rPr>
          <w:rFonts w:eastAsia="MS Mincho"/>
          <w:bCs/>
          <w:lang w:val="ru-RU" w:eastAsia="ja-JP" w:bidi="th-TH"/>
        </w:rPr>
        <w:t xml:space="preserve">Разработка, планирование и осуществление деятельности в рамках Программы 15 производились с учетом и на основе рекомендаций ПДР, в частности рекомендаций 1, 2 и 10.  Помимо этого, Программа участвовала в реализации проекта ПДР «Создание эффективных </w:t>
      </w:r>
      <w:r w:rsidR="00F143E1" w:rsidRPr="008F70C3">
        <w:rPr>
          <w:rFonts w:eastAsia="MS Mincho"/>
          <w:bCs/>
          <w:lang w:val="ru-RU" w:eastAsia="ja-JP" w:bidi="th-TH"/>
        </w:rPr>
        <w:lastRenderedPageBreak/>
        <w:t>учреждений ИС» и проекта по информационно-коммуникационным технологиям (ИКТ), цифровому разрыву и доступу к знаниям.  Работа над этими двумя проектами была завершена в конце 2011 г. и прошла оценку в 2012 г.  Отчеты об оценке были рассмотрены КРИС.</w:t>
      </w:r>
      <w:r w:rsidRPr="008F70C3">
        <w:rPr>
          <w:rFonts w:cs="Arial"/>
          <w:bCs/>
          <w:szCs w:val="20"/>
          <w:lang w:val="ru-RU"/>
        </w:rPr>
        <w:t xml:space="preserve"> </w:t>
      </w:r>
    </w:p>
    <w:p w:rsidR="00B16DCB" w:rsidRPr="008F70C3" w:rsidRDefault="00B16DCB" w:rsidP="00B16DCB">
      <w:pPr>
        <w:tabs>
          <w:tab w:val="left" w:pos="709"/>
        </w:tabs>
        <w:jc w:val="both"/>
        <w:rPr>
          <w:rFonts w:cs="Arial"/>
          <w:bCs/>
          <w:szCs w:val="20"/>
          <w:lang w:val="ru-RU"/>
        </w:rPr>
      </w:pPr>
    </w:p>
    <w:p w:rsidR="00B16DCB" w:rsidRPr="00F143E1" w:rsidRDefault="00B16DCB" w:rsidP="00B16DCB">
      <w:pPr>
        <w:tabs>
          <w:tab w:val="left" w:pos="709"/>
        </w:tabs>
        <w:jc w:val="both"/>
        <w:rPr>
          <w:rFonts w:cs="Arial"/>
          <w:bCs/>
          <w:szCs w:val="20"/>
          <w:lang w:val="ru-RU"/>
        </w:rPr>
      </w:pPr>
      <w:r w:rsidRPr="008F70C3">
        <w:rPr>
          <w:rFonts w:cs="Arial"/>
          <w:bCs/>
          <w:szCs w:val="20"/>
          <w:lang w:val="ru-RU"/>
        </w:rPr>
        <w:t>15.11.</w:t>
      </w:r>
      <w:r w:rsidRPr="008F70C3">
        <w:rPr>
          <w:rFonts w:cs="Arial"/>
          <w:bCs/>
          <w:szCs w:val="20"/>
          <w:lang w:val="ru-RU"/>
        </w:rPr>
        <w:tab/>
      </w:r>
      <w:r w:rsidR="00F143E1" w:rsidRPr="008F70C3">
        <w:rPr>
          <w:rFonts w:eastAsia="MS Mincho"/>
          <w:bCs/>
          <w:lang w:val="ru-RU" w:eastAsia="ja-JP" w:bidi="th-TH"/>
        </w:rPr>
        <w:t>В дополнение к этому, в интересах укрепления технической инфраструктуры и инфраструктуры знаний ведомств ИС и других учреждений ИС, необходимой для оказания ими улучшенных услуг их заинтересованным сторонам, в рамках Программы продолжилось оказание технической помощи ведомствам ИС в развивающихся странах и НРС в целях совершенствования их информационно-коммуникационных деловых систем для приема, управления, экспертизы, регистрации и публикации охранных документов в области ИС.</w:t>
      </w:r>
    </w:p>
    <w:p w:rsidR="00B16DCB" w:rsidRPr="00F143E1" w:rsidRDefault="00B16DCB" w:rsidP="00B16DCB">
      <w:pPr>
        <w:rPr>
          <w:rFonts w:cs="Arial"/>
          <w:sz w:val="22"/>
          <w:szCs w:val="22"/>
          <w:lang w:val="ru-RU"/>
        </w:rPr>
      </w:pPr>
    </w:p>
    <w:p w:rsidR="00B16DCB" w:rsidRPr="00F143E1" w:rsidRDefault="00B16DCB" w:rsidP="00B16DCB">
      <w:pPr>
        <w:rPr>
          <w:rFonts w:cs="Arial"/>
          <w:sz w:val="22"/>
          <w:szCs w:val="22"/>
          <w:lang w:val="ru-RU"/>
        </w:rPr>
      </w:pPr>
    </w:p>
    <w:p w:rsidR="008F70C3" w:rsidRPr="007855E4" w:rsidRDefault="008F70C3" w:rsidP="008F70C3">
      <w:pPr>
        <w:ind w:left="2268" w:hanging="2268"/>
        <w:rPr>
          <w:rFonts w:cs="Arial"/>
          <w:sz w:val="22"/>
          <w:szCs w:val="22"/>
        </w:rPr>
      </w:pPr>
      <w:r>
        <w:rPr>
          <w:rFonts w:cs="Arial"/>
          <w:sz w:val="22"/>
          <w:szCs w:val="22"/>
        </w:rPr>
        <w:t>ДАННЫЕ О РЕЗУЛЬТАТИВНОСТИ</w:t>
      </w:r>
    </w:p>
    <w:p w:rsidR="008F70C3" w:rsidRPr="007855E4" w:rsidRDefault="008F70C3" w:rsidP="008F70C3">
      <w:pPr>
        <w:ind w:left="2268" w:hanging="2268"/>
        <w:rPr>
          <w:sz w:val="22"/>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784"/>
        <w:gridCol w:w="1784"/>
        <w:gridCol w:w="1337"/>
        <w:gridCol w:w="3061"/>
        <w:gridCol w:w="1391"/>
      </w:tblGrid>
      <w:tr w:rsidR="008F70C3" w:rsidRPr="00D412C0" w:rsidTr="00487C44">
        <w:trPr>
          <w:cantSplit/>
          <w:trHeight w:val="136"/>
        </w:trPr>
        <w:tc>
          <w:tcPr>
            <w:tcW w:w="5000" w:type="pct"/>
            <w:gridSpan w:val="5"/>
            <w:tcBorders>
              <w:top w:val="single" w:sz="4" w:space="0" w:color="auto"/>
              <w:bottom w:val="single" w:sz="4" w:space="0" w:color="auto"/>
            </w:tcBorders>
            <w:shd w:val="clear" w:color="auto" w:fill="CCFFFF"/>
            <w:vAlign w:val="center"/>
          </w:tcPr>
          <w:p w:rsidR="008F70C3" w:rsidRPr="00F143E1" w:rsidRDefault="008F70C3" w:rsidP="008F70C3">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color w:val="000000"/>
                <w:sz w:val="16"/>
                <w:szCs w:val="16"/>
                <w:lang w:val="ru-RU" w:bidi="th-TH"/>
              </w:rPr>
              <w:t>Укрепленная информационно-техническая инфраструктура для ведомств ИС и других учреждений ИС, позволяющая им улучшить обслуживание своих клиентов (дешевле, быстрее, с более высоким качеством)</w:t>
            </w:r>
          </w:p>
        </w:tc>
      </w:tr>
      <w:tr w:rsidR="008F70C3" w:rsidRPr="00B16DCB" w:rsidTr="00487C44">
        <w:trPr>
          <w:cantSplit/>
          <w:trHeight w:val="136"/>
        </w:trPr>
        <w:tc>
          <w:tcPr>
            <w:tcW w:w="749" w:type="pct"/>
            <w:tcBorders>
              <w:top w:val="single" w:sz="4" w:space="0" w:color="auto"/>
            </w:tcBorders>
            <w:vAlign w:val="center"/>
          </w:tcPr>
          <w:p w:rsidR="008F70C3" w:rsidRPr="00F143E1" w:rsidRDefault="008F70C3" w:rsidP="00487C44">
            <w:pPr>
              <w:rPr>
                <w:rFonts w:cs="Arial"/>
                <w:sz w:val="16"/>
                <w:szCs w:val="16"/>
                <w:lang w:val="ru-RU"/>
              </w:rPr>
            </w:pPr>
            <w:r>
              <w:rPr>
                <w:rFonts w:cs="Arial"/>
                <w:b/>
                <w:bCs/>
                <w:sz w:val="16"/>
                <w:szCs w:val="16"/>
                <w:lang w:val="ru-RU"/>
              </w:rPr>
              <w:t>Показатели результативности</w:t>
            </w:r>
          </w:p>
        </w:tc>
        <w:tc>
          <w:tcPr>
            <w:tcW w:w="925" w:type="pct"/>
            <w:tcBorders>
              <w:top w:val="single" w:sz="4" w:space="0" w:color="auto"/>
            </w:tcBorders>
            <w:vAlign w:val="center"/>
          </w:tcPr>
          <w:p w:rsidR="008F70C3" w:rsidRPr="00F143E1" w:rsidRDefault="008F70C3" w:rsidP="00487C44">
            <w:pPr>
              <w:rPr>
                <w:rFonts w:cs="Arial"/>
                <w:b/>
                <w:bCs/>
                <w:sz w:val="16"/>
                <w:szCs w:val="16"/>
                <w:lang w:val="ru-RU"/>
              </w:rPr>
            </w:pPr>
            <w:r>
              <w:rPr>
                <w:rFonts w:cs="Arial"/>
                <w:b/>
                <w:bCs/>
                <w:sz w:val="16"/>
                <w:szCs w:val="16"/>
                <w:lang w:val="ru-RU"/>
              </w:rPr>
              <w:t>Базовые показатели</w:t>
            </w:r>
          </w:p>
        </w:tc>
        <w:tc>
          <w:tcPr>
            <w:tcW w:w="792" w:type="pct"/>
            <w:tcBorders>
              <w:top w:val="single" w:sz="4" w:space="0" w:color="auto"/>
            </w:tcBorders>
            <w:tcMar>
              <w:top w:w="110" w:type="dxa"/>
            </w:tcMar>
            <w:vAlign w:val="center"/>
          </w:tcPr>
          <w:p w:rsidR="008F70C3" w:rsidRPr="004F5AFD" w:rsidRDefault="008F70C3" w:rsidP="00487C44">
            <w:pPr>
              <w:rPr>
                <w:rFonts w:cs="Arial"/>
                <w:b/>
                <w:sz w:val="16"/>
                <w:szCs w:val="16"/>
                <w:lang w:val="ru-RU"/>
              </w:rPr>
            </w:pPr>
            <w:r>
              <w:rPr>
                <w:rFonts w:cs="Arial"/>
                <w:b/>
                <w:sz w:val="16"/>
                <w:szCs w:val="16"/>
                <w:lang w:val="ru-RU"/>
              </w:rPr>
              <w:t>Целевые показатели</w:t>
            </w:r>
          </w:p>
        </w:tc>
        <w:tc>
          <w:tcPr>
            <w:tcW w:w="1713" w:type="pct"/>
            <w:tcBorders>
              <w:top w:val="single" w:sz="4" w:space="0" w:color="auto"/>
            </w:tcBorders>
            <w:shd w:val="clear" w:color="auto" w:fill="FFFFFF"/>
            <w:tcMar>
              <w:top w:w="110" w:type="dxa"/>
            </w:tcMar>
            <w:vAlign w:val="center"/>
          </w:tcPr>
          <w:p w:rsidR="008F70C3" w:rsidRPr="00F143E1" w:rsidRDefault="008F70C3" w:rsidP="00487C44">
            <w:pPr>
              <w:rPr>
                <w:rFonts w:cs="Arial"/>
                <w:sz w:val="16"/>
                <w:szCs w:val="16"/>
                <w:lang w:val="ru-RU"/>
              </w:rPr>
            </w:pPr>
            <w:r>
              <w:rPr>
                <w:rFonts w:cs="Arial"/>
                <w:b/>
                <w:bCs/>
                <w:sz w:val="16"/>
                <w:szCs w:val="16"/>
                <w:lang w:val="ru-RU"/>
              </w:rPr>
              <w:t>Данные о результативности</w:t>
            </w:r>
          </w:p>
        </w:tc>
        <w:tc>
          <w:tcPr>
            <w:tcW w:w="821" w:type="pct"/>
            <w:tcBorders>
              <w:top w:val="single" w:sz="4" w:space="0" w:color="auto"/>
            </w:tcBorders>
            <w:tcMar>
              <w:top w:w="110" w:type="dxa"/>
            </w:tcMar>
            <w:vAlign w:val="center"/>
          </w:tcPr>
          <w:p w:rsidR="008F70C3" w:rsidRPr="00F143E1" w:rsidRDefault="008F70C3" w:rsidP="00487C44">
            <w:pPr>
              <w:keepNext/>
              <w:keepLines/>
              <w:jc w:val="center"/>
              <w:rPr>
                <w:rFonts w:cs="Arial"/>
                <w:b/>
                <w:bCs/>
                <w:sz w:val="16"/>
                <w:szCs w:val="16"/>
                <w:lang w:val="ru-RU"/>
              </w:rPr>
            </w:pPr>
            <w:r w:rsidRPr="0000739A">
              <w:rPr>
                <w:rFonts w:cs="Arial"/>
                <w:b/>
                <w:bCs/>
                <w:sz w:val="16"/>
                <w:szCs w:val="16"/>
                <w:lang w:val="ru-RU"/>
              </w:rPr>
              <w:t>СС</w:t>
            </w:r>
          </w:p>
        </w:tc>
      </w:tr>
      <w:tr w:rsidR="008F70C3" w:rsidRPr="00B16DCB" w:rsidTr="00487C44">
        <w:trPr>
          <w:cantSplit/>
          <w:trHeight w:val="136"/>
        </w:trPr>
        <w:tc>
          <w:tcPr>
            <w:tcW w:w="749" w:type="pct"/>
          </w:tcPr>
          <w:p w:rsidR="008F70C3" w:rsidRPr="002F6B45" w:rsidRDefault="008F70C3" w:rsidP="00487C44">
            <w:pPr>
              <w:rPr>
                <w:sz w:val="16"/>
                <w:szCs w:val="16"/>
                <w:lang w:val="ru-RU" w:bidi="th-TH"/>
              </w:rPr>
            </w:pPr>
            <w:r w:rsidRPr="002F6B45">
              <w:rPr>
                <w:sz w:val="16"/>
                <w:szCs w:val="16"/>
                <w:lang w:val="ru-RU" w:bidi="th-TH"/>
              </w:rPr>
              <w:t xml:space="preserve">Число ведомств с полностью автоматизированной системой административного управления ИС, обеспеченной ВОИС, против частично автоматизированной системы </w:t>
            </w:r>
          </w:p>
          <w:p w:rsidR="008F70C3" w:rsidRPr="002F6B45" w:rsidRDefault="008F70C3" w:rsidP="00487C44">
            <w:pPr>
              <w:rPr>
                <w:sz w:val="16"/>
                <w:szCs w:val="16"/>
                <w:lang w:val="ru-RU"/>
              </w:rPr>
            </w:pPr>
          </w:p>
        </w:tc>
        <w:tc>
          <w:tcPr>
            <w:tcW w:w="925" w:type="pct"/>
          </w:tcPr>
          <w:p w:rsidR="008F70C3" w:rsidRPr="00C16C17" w:rsidRDefault="008F70C3" w:rsidP="00487C44">
            <w:pPr>
              <w:rPr>
                <w:rFonts w:cs="Arial"/>
                <w:i/>
                <w:color w:val="002060"/>
                <w:sz w:val="16"/>
                <w:szCs w:val="16"/>
                <w:lang w:val="ru-RU"/>
              </w:rPr>
            </w:pPr>
            <w:r>
              <w:rPr>
                <w:rFonts w:cs="Arial"/>
                <w:i/>
                <w:color w:val="002060"/>
                <w:sz w:val="16"/>
                <w:szCs w:val="16"/>
                <w:lang w:val="ru-RU"/>
              </w:rPr>
              <w:t>Обновленный базовый показатель (конец 2011 г.)</w:t>
            </w:r>
            <w:r w:rsidRPr="00C16C17">
              <w:rPr>
                <w:rFonts w:cs="Arial"/>
                <w:i/>
                <w:color w:val="002060"/>
                <w:sz w:val="16"/>
                <w:szCs w:val="16"/>
                <w:lang w:val="ru-RU"/>
              </w:rPr>
              <w:t xml:space="preserve">:  </w:t>
            </w:r>
            <w:r>
              <w:rPr>
                <w:rFonts w:cs="Arial"/>
                <w:color w:val="002060"/>
                <w:sz w:val="16"/>
                <w:szCs w:val="16"/>
                <w:lang w:val="ru-RU" w:bidi="th-TH"/>
              </w:rPr>
              <w:t>181 </w:t>
            </w:r>
            <w:r w:rsidRPr="00C16C17">
              <w:rPr>
                <w:rFonts w:cs="Arial"/>
                <w:color w:val="002060"/>
                <w:sz w:val="16"/>
                <w:szCs w:val="16"/>
                <w:lang w:val="ru-RU" w:bidi="th-TH"/>
              </w:rPr>
              <w:t>900</w:t>
            </w:r>
          </w:p>
          <w:p w:rsidR="008F70C3" w:rsidRPr="00BA2490" w:rsidRDefault="008F70C3" w:rsidP="00487C44">
            <w:pPr>
              <w:rPr>
                <w:rFonts w:cs="Arial"/>
                <w:color w:val="002060"/>
                <w:sz w:val="16"/>
                <w:szCs w:val="16"/>
                <w:lang w:val="ru-RU" w:bidi="th-TH"/>
              </w:rPr>
            </w:pPr>
            <w:r>
              <w:rPr>
                <w:rFonts w:cs="Arial"/>
                <w:color w:val="002060"/>
                <w:sz w:val="16"/>
                <w:szCs w:val="16"/>
                <w:lang w:val="ru-RU" w:bidi="th-TH"/>
              </w:rPr>
              <w:t>Число</w:t>
            </w:r>
            <w:r w:rsidRPr="00BA2490">
              <w:rPr>
                <w:rFonts w:cs="Arial"/>
                <w:color w:val="002060"/>
                <w:sz w:val="16"/>
                <w:szCs w:val="16"/>
                <w:lang w:val="ru-RU" w:bidi="th-TH"/>
              </w:rPr>
              <w:t xml:space="preserve"> </w:t>
            </w:r>
            <w:r>
              <w:rPr>
                <w:rFonts w:cs="Arial"/>
                <w:color w:val="002060"/>
                <w:sz w:val="16"/>
                <w:szCs w:val="16"/>
                <w:lang w:val="ru-RU" w:bidi="th-TH"/>
              </w:rPr>
              <w:t>ведомств</w:t>
            </w:r>
            <w:r w:rsidRPr="00BA2490">
              <w:rPr>
                <w:rFonts w:cs="Arial"/>
                <w:color w:val="002060"/>
                <w:sz w:val="16"/>
                <w:szCs w:val="16"/>
                <w:lang w:val="ru-RU" w:bidi="th-TH"/>
              </w:rPr>
              <w:t xml:space="preserve"> </w:t>
            </w:r>
            <w:r>
              <w:rPr>
                <w:rFonts w:cs="Arial"/>
                <w:color w:val="002060"/>
                <w:sz w:val="16"/>
                <w:szCs w:val="16"/>
                <w:lang w:val="ru-RU" w:bidi="th-TH"/>
              </w:rPr>
              <w:t>с полностью</w:t>
            </w:r>
            <w:r w:rsidRPr="00BA2490">
              <w:rPr>
                <w:rFonts w:cs="Arial"/>
                <w:color w:val="002060"/>
                <w:sz w:val="16"/>
                <w:szCs w:val="16"/>
                <w:lang w:val="ru-RU" w:bidi="th-TH"/>
              </w:rPr>
              <w:t xml:space="preserve"> </w:t>
            </w:r>
            <w:r>
              <w:rPr>
                <w:rFonts w:cs="Arial"/>
                <w:color w:val="002060"/>
                <w:sz w:val="16"/>
                <w:szCs w:val="16"/>
                <w:lang w:val="ru-RU" w:bidi="th-TH"/>
              </w:rPr>
              <w:t>автоматизированной системой</w:t>
            </w:r>
            <w:r w:rsidRPr="00BA2490">
              <w:rPr>
                <w:rFonts w:cs="Arial"/>
                <w:color w:val="002060"/>
                <w:sz w:val="16"/>
                <w:szCs w:val="16"/>
                <w:lang w:val="ru-RU" w:bidi="th-TH"/>
              </w:rPr>
              <w:t xml:space="preserve"> </w:t>
            </w:r>
            <w:r>
              <w:rPr>
                <w:rFonts w:cs="Arial"/>
                <w:color w:val="002060"/>
                <w:sz w:val="16"/>
                <w:szCs w:val="16"/>
                <w:lang w:val="ru-RU" w:bidi="th-TH"/>
              </w:rPr>
              <w:t>в</w:t>
            </w:r>
            <w:r w:rsidRPr="00BA2490">
              <w:rPr>
                <w:rFonts w:cs="Arial"/>
                <w:color w:val="002060"/>
                <w:sz w:val="16"/>
                <w:szCs w:val="16"/>
                <w:lang w:val="ru-RU" w:bidi="th-TH"/>
              </w:rPr>
              <w:t xml:space="preserve"> </w:t>
            </w:r>
            <w:r>
              <w:rPr>
                <w:rFonts w:cs="Arial"/>
                <w:color w:val="002060"/>
                <w:sz w:val="16"/>
                <w:szCs w:val="16"/>
                <w:lang w:val="ru-RU" w:bidi="th-TH"/>
              </w:rPr>
              <w:t>конце</w:t>
            </w:r>
            <w:r w:rsidRPr="00BA2490">
              <w:rPr>
                <w:rFonts w:cs="Arial"/>
                <w:color w:val="002060"/>
                <w:sz w:val="16"/>
                <w:szCs w:val="16"/>
                <w:lang w:val="ru-RU" w:bidi="th-TH"/>
              </w:rPr>
              <w:t xml:space="preserve"> 2011</w:t>
            </w:r>
            <w:r>
              <w:rPr>
                <w:rFonts w:cs="Arial"/>
                <w:color w:val="002060"/>
                <w:sz w:val="16"/>
                <w:szCs w:val="16"/>
                <w:lang w:val="ru-RU" w:bidi="th-TH"/>
              </w:rPr>
              <w:t> г.</w:t>
            </w:r>
            <w:r w:rsidRPr="00BA2490">
              <w:rPr>
                <w:rFonts w:cs="Arial"/>
                <w:color w:val="002060"/>
                <w:sz w:val="16"/>
                <w:szCs w:val="16"/>
                <w:lang w:val="ru-RU" w:bidi="th-TH"/>
              </w:rPr>
              <w:t xml:space="preserve">:  33 </w:t>
            </w:r>
          </w:p>
          <w:p w:rsidR="008F70C3" w:rsidRPr="00BA2490" w:rsidRDefault="008F70C3" w:rsidP="00487C44">
            <w:pPr>
              <w:rPr>
                <w:rFonts w:cs="Arial"/>
                <w:color w:val="002060"/>
                <w:sz w:val="16"/>
                <w:szCs w:val="16"/>
                <w:lang w:val="ru-RU" w:bidi="th-TH"/>
              </w:rPr>
            </w:pPr>
            <w:r>
              <w:rPr>
                <w:rFonts w:cs="Arial"/>
                <w:color w:val="002060"/>
                <w:sz w:val="16"/>
                <w:szCs w:val="16"/>
                <w:lang w:val="ru-RU" w:bidi="th-TH"/>
              </w:rPr>
              <w:t>Число</w:t>
            </w:r>
            <w:r w:rsidRPr="00BA2490">
              <w:rPr>
                <w:rFonts w:cs="Arial"/>
                <w:color w:val="002060"/>
                <w:sz w:val="16"/>
                <w:szCs w:val="16"/>
                <w:lang w:val="ru-RU" w:bidi="th-TH"/>
              </w:rPr>
              <w:t xml:space="preserve"> </w:t>
            </w:r>
            <w:r>
              <w:rPr>
                <w:rFonts w:cs="Arial"/>
                <w:color w:val="002060"/>
                <w:sz w:val="16"/>
                <w:szCs w:val="16"/>
                <w:lang w:val="ru-RU" w:bidi="th-TH"/>
              </w:rPr>
              <w:t>ведомств</w:t>
            </w:r>
            <w:r w:rsidRPr="00BA2490">
              <w:rPr>
                <w:rFonts w:cs="Arial"/>
                <w:color w:val="002060"/>
                <w:sz w:val="16"/>
                <w:szCs w:val="16"/>
                <w:lang w:val="ru-RU" w:bidi="th-TH"/>
              </w:rPr>
              <w:t xml:space="preserve"> </w:t>
            </w:r>
            <w:r>
              <w:rPr>
                <w:rFonts w:cs="Arial"/>
                <w:color w:val="002060"/>
                <w:sz w:val="16"/>
                <w:szCs w:val="16"/>
                <w:lang w:val="ru-RU" w:bidi="th-TH"/>
              </w:rPr>
              <w:t>с</w:t>
            </w:r>
            <w:r w:rsidRPr="00BA2490">
              <w:rPr>
                <w:rFonts w:cs="Arial"/>
                <w:color w:val="002060"/>
                <w:sz w:val="16"/>
                <w:szCs w:val="16"/>
                <w:lang w:val="ru-RU" w:bidi="th-TH"/>
              </w:rPr>
              <w:t xml:space="preserve"> </w:t>
            </w:r>
            <w:r>
              <w:rPr>
                <w:rFonts w:cs="Arial"/>
                <w:color w:val="002060"/>
                <w:sz w:val="16"/>
                <w:szCs w:val="16"/>
                <w:lang w:val="ru-RU" w:bidi="th-TH"/>
              </w:rPr>
              <w:t>частично</w:t>
            </w:r>
            <w:r w:rsidRPr="00BA2490">
              <w:rPr>
                <w:rFonts w:cs="Arial"/>
                <w:color w:val="002060"/>
                <w:sz w:val="16"/>
                <w:szCs w:val="16"/>
                <w:lang w:val="ru-RU" w:bidi="th-TH"/>
              </w:rPr>
              <w:t xml:space="preserve"> </w:t>
            </w:r>
            <w:r>
              <w:rPr>
                <w:rFonts w:cs="Arial"/>
                <w:color w:val="002060"/>
                <w:sz w:val="16"/>
                <w:szCs w:val="16"/>
                <w:lang w:val="ru-RU" w:bidi="th-TH"/>
              </w:rPr>
              <w:t>автоматизированной</w:t>
            </w:r>
            <w:r w:rsidRPr="00BA2490">
              <w:rPr>
                <w:rFonts w:cs="Arial"/>
                <w:color w:val="002060"/>
                <w:sz w:val="16"/>
                <w:szCs w:val="16"/>
                <w:lang w:val="ru-RU" w:bidi="th-TH"/>
              </w:rPr>
              <w:t xml:space="preserve"> </w:t>
            </w:r>
            <w:r>
              <w:rPr>
                <w:rFonts w:cs="Arial"/>
                <w:color w:val="002060"/>
                <w:sz w:val="16"/>
                <w:szCs w:val="16"/>
                <w:lang w:val="ru-RU" w:bidi="th-TH"/>
              </w:rPr>
              <w:t>системой</w:t>
            </w:r>
            <w:r w:rsidRPr="00BA2490">
              <w:rPr>
                <w:rFonts w:cs="Arial"/>
                <w:color w:val="002060"/>
                <w:sz w:val="16"/>
                <w:szCs w:val="16"/>
                <w:lang w:val="ru-RU" w:bidi="th-TH"/>
              </w:rPr>
              <w:t xml:space="preserve"> </w:t>
            </w:r>
            <w:r>
              <w:rPr>
                <w:rFonts w:cs="Arial"/>
                <w:color w:val="002060"/>
                <w:sz w:val="16"/>
                <w:szCs w:val="16"/>
                <w:lang w:val="ru-RU" w:bidi="th-TH"/>
              </w:rPr>
              <w:t xml:space="preserve">в конце </w:t>
            </w:r>
            <w:r w:rsidRPr="00BA2490">
              <w:rPr>
                <w:rFonts w:cs="Arial"/>
                <w:color w:val="002060"/>
                <w:sz w:val="16"/>
                <w:szCs w:val="16"/>
                <w:lang w:val="ru-RU" w:bidi="th-TH"/>
              </w:rPr>
              <w:t>2011</w:t>
            </w:r>
            <w:r>
              <w:rPr>
                <w:rFonts w:cs="Arial"/>
                <w:color w:val="002060"/>
                <w:sz w:val="16"/>
                <w:szCs w:val="16"/>
                <w:lang w:val="ru-RU" w:bidi="th-TH"/>
              </w:rPr>
              <w:t> г.</w:t>
            </w:r>
            <w:r w:rsidRPr="00BA2490">
              <w:rPr>
                <w:rFonts w:cs="Arial"/>
                <w:color w:val="002060"/>
                <w:sz w:val="16"/>
                <w:szCs w:val="16"/>
                <w:lang w:val="ru-RU" w:bidi="th-TH"/>
              </w:rPr>
              <w:t>:  25</w:t>
            </w:r>
          </w:p>
          <w:p w:rsidR="008F70C3" w:rsidRPr="00BA2490" w:rsidRDefault="008F70C3" w:rsidP="00487C44">
            <w:pPr>
              <w:rPr>
                <w:rFonts w:cs="Arial"/>
                <w:color w:val="002060"/>
                <w:sz w:val="16"/>
                <w:szCs w:val="16"/>
                <w:lang w:val="ru-RU" w:bidi="th-TH"/>
              </w:rPr>
            </w:pPr>
            <w:r>
              <w:rPr>
                <w:rFonts w:cs="Arial"/>
                <w:color w:val="002060"/>
                <w:sz w:val="16"/>
                <w:szCs w:val="16"/>
                <w:lang w:val="ru-RU" w:bidi="th-TH"/>
              </w:rPr>
              <w:t>Итого</w:t>
            </w:r>
            <w:r w:rsidRPr="00BA2490">
              <w:rPr>
                <w:rFonts w:cs="Arial"/>
                <w:color w:val="002060"/>
                <w:sz w:val="16"/>
                <w:szCs w:val="16"/>
                <w:lang w:val="ru-RU" w:bidi="th-TH"/>
              </w:rPr>
              <w:t xml:space="preserve">:  58 </w:t>
            </w:r>
            <w:r>
              <w:rPr>
                <w:rFonts w:cs="Arial"/>
                <w:color w:val="002060"/>
                <w:sz w:val="16"/>
                <w:szCs w:val="16"/>
                <w:lang w:val="ru-RU" w:bidi="th-TH"/>
              </w:rPr>
              <w:t>ведомств</w:t>
            </w:r>
            <w:r w:rsidRPr="00BA2490">
              <w:rPr>
                <w:rFonts w:cs="Arial"/>
                <w:color w:val="002060"/>
                <w:sz w:val="16"/>
                <w:szCs w:val="16"/>
                <w:lang w:val="ru-RU" w:bidi="th-TH"/>
              </w:rPr>
              <w:t xml:space="preserve">, </w:t>
            </w:r>
            <w:r>
              <w:rPr>
                <w:rFonts w:cs="Arial"/>
                <w:color w:val="002060"/>
                <w:sz w:val="16"/>
                <w:szCs w:val="16"/>
                <w:lang w:val="ru-RU" w:bidi="th-TH"/>
              </w:rPr>
              <w:t>использующих</w:t>
            </w:r>
            <w:r w:rsidRPr="00BA2490">
              <w:rPr>
                <w:rFonts w:cs="Arial"/>
                <w:color w:val="002060"/>
                <w:sz w:val="16"/>
                <w:szCs w:val="16"/>
                <w:lang w:val="ru-RU" w:bidi="th-TH"/>
              </w:rPr>
              <w:t xml:space="preserve"> </w:t>
            </w:r>
            <w:r>
              <w:rPr>
                <w:rFonts w:cs="Arial"/>
                <w:color w:val="002060"/>
                <w:sz w:val="16"/>
                <w:szCs w:val="16"/>
                <w:lang w:val="ru-RU" w:bidi="th-TH"/>
              </w:rPr>
              <w:t xml:space="preserve">системы управления ИС, предоставленные ВОИС </w:t>
            </w:r>
            <w:r w:rsidRPr="00BA2490">
              <w:rPr>
                <w:rFonts w:cs="Arial"/>
                <w:color w:val="002060"/>
                <w:sz w:val="16"/>
                <w:szCs w:val="16"/>
                <w:lang w:val="ru-RU" w:bidi="th-TH"/>
              </w:rPr>
              <w:t>(</w:t>
            </w:r>
            <w:r>
              <w:rPr>
                <w:rFonts w:cs="Arial"/>
                <w:color w:val="002060"/>
                <w:sz w:val="16"/>
                <w:szCs w:val="16"/>
                <w:lang w:val="ru-RU" w:bidi="th-TH"/>
              </w:rPr>
              <w:t xml:space="preserve">конец </w:t>
            </w:r>
            <w:r w:rsidRPr="00BA2490">
              <w:rPr>
                <w:rFonts w:cs="Arial"/>
                <w:color w:val="002060"/>
                <w:sz w:val="16"/>
                <w:szCs w:val="16"/>
                <w:lang w:val="ru-RU" w:bidi="th-TH"/>
              </w:rPr>
              <w:t>2011</w:t>
            </w:r>
            <w:r>
              <w:rPr>
                <w:rFonts w:cs="Arial"/>
                <w:color w:val="002060"/>
                <w:sz w:val="16"/>
                <w:szCs w:val="16"/>
                <w:lang w:val="ru-RU" w:bidi="th-TH"/>
              </w:rPr>
              <w:t> г.</w:t>
            </w:r>
            <w:r w:rsidRPr="00BA2490">
              <w:rPr>
                <w:rFonts w:cs="Arial"/>
                <w:color w:val="002060"/>
                <w:sz w:val="16"/>
                <w:szCs w:val="16"/>
                <w:lang w:val="ru-RU" w:bidi="th-TH"/>
              </w:rPr>
              <w:t>)</w:t>
            </w:r>
          </w:p>
          <w:p w:rsidR="008F70C3" w:rsidRPr="00BA2490" w:rsidRDefault="008F70C3" w:rsidP="00487C44">
            <w:pPr>
              <w:rPr>
                <w:rFonts w:cs="Arial"/>
                <w:i/>
                <w:sz w:val="16"/>
                <w:szCs w:val="16"/>
                <w:lang w:val="ru-RU" w:bidi="th-TH"/>
              </w:rPr>
            </w:pPr>
          </w:p>
          <w:p w:rsidR="008F70C3" w:rsidRPr="00C16C17" w:rsidRDefault="008F70C3" w:rsidP="00487C44">
            <w:pPr>
              <w:rPr>
                <w:rFonts w:cs="Arial"/>
                <w:sz w:val="16"/>
                <w:szCs w:val="16"/>
                <w:lang w:val="ru-RU"/>
              </w:rPr>
            </w:pPr>
            <w:r>
              <w:rPr>
                <w:rFonts w:cs="Arial"/>
                <w:i/>
                <w:sz w:val="16"/>
                <w:szCs w:val="16"/>
                <w:lang w:val="ru-RU" w:bidi="th-TH"/>
              </w:rPr>
              <w:t>Исходный базовый показатель (Программа и бюджет на 2012-2013 гг.)</w:t>
            </w:r>
            <w:r w:rsidRPr="00C16C17">
              <w:rPr>
                <w:rFonts w:cs="Arial"/>
                <w:i/>
                <w:sz w:val="16"/>
                <w:szCs w:val="16"/>
                <w:lang w:val="ru-RU" w:bidi="th-TH"/>
              </w:rPr>
              <w:t>:</w:t>
            </w:r>
          </w:p>
          <w:p w:rsidR="008F70C3" w:rsidRPr="00BE07D8" w:rsidRDefault="008F70C3" w:rsidP="00487C44">
            <w:pPr>
              <w:rPr>
                <w:rFonts w:cs="Arial"/>
                <w:sz w:val="16"/>
                <w:szCs w:val="16"/>
                <w:lang w:val="ru-RU"/>
              </w:rPr>
            </w:pPr>
            <w:r w:rsidRPr="00BE07D8">
              <w:rPr>
                <w:rFonts w:cs="Arial"/>
                <w:sz w:val="16"/>
                <w:szCs w:val="16"/>
                <w:lang w:val="ru-RU"/>
              </w:rPr>
              <w:t xml:space="preserve">38 </w:t>
            </w:r>
            <w:r>
              <w:rPr>
                <w:rFonts w:cs="Arial"/>
                <w:sz w:val="16"/>
                <w:szCs w:val="16"/>
                <w:lang w:val="ru-RU"/>
              </w:rPr>
              <w:t xml:space="preserve">ведомств с полностью автоматизированной системой и </w:t>
            </w:r>
            <w:r w:rsidRPr="00BE07D8">
              <w:rPr>
                <w:rFonts w:cs="Arial"/>
                <w:sz w:val="16"/>
                <w:szCs w:val="16"/>
                <w:lang w:val="ru-RU"/>
              </w:rPr>
              <w:t xml:space="preserve">25 </w:t>
            </w:r>
            <w:r>
              <w:rPr>
                <w:rFonts w:cs="Arial"/>
                <w:sz w:val="16"/>
                <w:szCs w:val="16"/>
                <w:lang w:val="ru-RU"/>
              </w:rPr>
              <w:t>ведомств с частично автоматизированной системой</w:t>
            </w:r>
            <w:r w:rsidRPr="00BE07D8">
              <w:rPr>
                <w:rFonts w:cs="Arial"/>
                <w:sz w:val="16"/>
                <w:szCs w:val="16"/>
                <w:lang w:val="ru-RU"/>
              </w:rPr>
              <w:t xml:space="preserve">. </w:t>
            </w:r>
            <w:r>
              <w:rPr>
                <w:rFonts w:cs="Arial"/>
                <w:sz w:val="16"/>
                <w:szCs w:val="16"/>
                <w:lang w:val="ru-RU"/>
              </w:rPr>
              <w:t>Итого</w:t>
            </w:r>
            <w:r w:rsidRPr="00BE07D8">
              <w:rPr>
                <w:rFonts w:cs="Arial"/>
                <w:sz w:val="16"/>
                <w:szCs w:val="16"/>
                <w:lang w:val="ru-RU"/>
              </w:rPr>
              <w:t xml:space="preserve"> </w:t>
            </w:r>
            <w:r w:rsidRPr="00910642">
              <w:rPr>
                <w:rFonts w:cs="Arial"/>
                <w:sz w:val="16"/>
                <w:szCs w:val="16"/>
                <w:lang w:val="ru-RU"/>
              </w:rPr>
              <w:t>58</w:t>
            </w:r>
            <w:r w:rsidRPr="00BE07D8">
              <w:rPr>
                <w:rFonts w:cs="Arial"/>
                <w:sz w:val="16"/>
                <w:szCs w:val="16"/>
                <w:lang w:val="ru-RU"/>
              </w:rPr>
              <w:t xml:space="preserve"> </w:t>
            </w:r>
            <w:r>
              <w:rPr>
                <w:rFonts w:cs="Arial"/>
                <w:sz w:val="16"/>
                <w:szCs w:val="16"/>
                <w:lang w:val="ru-RU"/>
              </w:rPr>
              <w:t xml:space="preserve">ведомств, использующих системы управления ИС, предоставленные ВОИС </w:t>
            </w:r>
          </w:p>
        </w:tc>
        <w:tc>
          <w:tcPr>
            <w:tcW w:w="792" w:type="pct"/>
            <w:tcMar>
              <w:top w:w="110" w:type="dxa"/>
            </w:tcMar>
          </w:tcPr>
          <w:p w:rsidR="008F70C3" w:rsidRPr="00B16DCB" w:rsidRDefault="008F70C3" w:rsidP="00487C44">
            <w:pPr>
              <w:rPr>
                <w:rFonts w:cs="Arial"/>
                <w:i/>
                <w:sz w:val="16"/>
                <w:szCs w:val="16"/>
              </w:rPr>
            </w:pPr>
            <w:r w:rsidRPr="00B16DCB">
              <w:rPr>
                <w:rFonts w:cs="Arial"/>
                <w:sz w:val="16"/>
                <w:szCs w:val="16"/>
              </w:rPr>
              <w:t>50/80</w:t>
            </w:r>
            <w:r w:rsidRPr="00B16DCB">
              <w:rPr>
                <w:rStyle w:val="FootnoteReference"/>
                <w:rFonts w:cs="Arial"/>
                <w:sz w:val="16"/>
                <w:szCs w:val="16"/>
              </w:rPr>
              <w:footnoteReference w:id="29"/>
            </w:r>
          </w:p>
        </w:tc>
        <w:tc>
          <w:tcPr>
            <w:tcW w:w="1713" w:type="pct"/>
            <w:shd w:val="clear" w:color="auto" w:fill="FFFFFF"/>
            <w:tcMar>
              <w:top w:w="110" w:type="dxa"/>
            </w:tcMar>
          </w:tcPr>
          <w:p w:rsidR="008F70C3" w:rsidRPr="00964B86" w:rsidRDefault="008F70C3" w:rsidP="00487C44">
            <w:pPr>
              <w:rPr>
                <w:rFonts w:cs="Arial"/>
                <w:sz w:val="16"/>
                <w:szCs w:val="16"/>
                <w:lang w:val="ru-RU" w:bidi="th-TH"/>
              </w:rPr>
            </w:pPr>
            <w:r>
              <w:rPr>
                <w:rFonts w:cs="Arial"/>
                <w:sz w:val="16"/>
                <w:szCs w:val="16"/>
                <w:lang w:val="ru-RU" w:bidi="th-TH"/>
              </w:rPr>
              <w:t>Число</w:t>
            </w:r>
            <w:r w:rsidRPr="00964B86">
              <w:rPr>
                <w:rFonts w:cs="Arial"/>
                <w:sz w:val="16"/>
                <w:szCs w:val="16"/>
                <w:lang w:val="ru-RU" w:bidi="th-TH"/>
              </w:rPr>
              <w:t xml:space="preserve"> </w:t>
            </w:r>
            <w:r>
              <w:rPr>
                <w:rFonts w:cs="Arial"/>
                <w:sz w:val="16"/>
                <w:szCs w:val="16"/>
                <w:lang w:val="ru-RU" w:bidi="th-TH"/>
              </w:rPr>
              <w:t>ведомств с</w:t>
            </w:r>
            <w:r w:rsidRPr="00964B86">
              <w:rPr>
                <w:rFonts w:cs="Arial"/>
                <w:sz w:val="16"/>
                <w:szCs w:val="16"/>
                <w:lang w:val="ru-RU" w:bidi="th-TH"/>
              </w:rPr>
              <w:t xml:space="preserve"> </w:t>
            </w:r>
            <w:r>
              <w:rPr>
                <w:rFonts w:cs="Arial"/>
                <w:sz w:val="16"/>
                <w:szCs w:val="16"/>
                <w:lang w:val="ru-RU" w:bidi="th-TH"/>
              </w:rPr>
              <w:t>полностью</w:t>
            </w:r>
            <w:r w:rsidRPr="00964B86">
              <w:rPr>
                <w:rFonts w:cs="Arial"/>
                <w:sz w:val="16"/>
                <w:szCs w:val="16"/>
                <w:lang w:val="ru-RU" w:bidi="th-TH"/>
              </w:rPr>
              <w:t xml:space="preserve"> </w:t>
            </w:r>
            <w:r>
              <w:rPr>
                <w:rFonts w:cs="Arial"/>
                <w:sz w:val="16"/>
                <w:szCs w:val="16"/>
                <w:lang w:val="ru-RU" w:bidi="th-TH"/>
              </w:rPr>
              <w:t>автоматизированной системой</w:t>
            </w:r>
            <w:r w:rsidRPr="00964B86">
              <w:rPr>
                <w:rFonts w:cs="Arial"/>
                <w:sz w:val="16"/>
                <w:szCs w:val="16"/>
                <w:lang w:val="ru-RU" w:bidi="th-TH"/>
              </w:rPr>
              <w:t xml:space="preserve"> </w:t>
            </w:r>
            <w:r>
              <w:rPr>
                <w:rFonts w:cs="Arial"/>
                <w:sz w:val="16"/>
                <w:szCs w:val="16"/>
                <w:lang w:val="ru-RU" w:bidi="th-TH"/>
              </w:rPr>
              <w:t>в</w:t>
            </w:r>
            <w:r w:rsidRPr="00964B86">
              <w:rPr>
                <w:rFonts w:cs="Arial"/>
                <w:sz w:val="16"/>
                <w:szCs w:val="16"/>
                <w:lang w:val="ru-RU" w:bidi="th-TH"/>
              </w:rPr>
              <w:t xml:space="preserve"> </w:t>
            </w:r>
            <w:r>
              <w:rPr>
                <w:rFonts w:cs="Arial"/>
                <w:sz w:val="16"/>
                <w:szCs w:val="16"/>
                <w:lang w:val="ru-RU" w:bidi="th-TH"/>
              </w:rPr>
              <w:t>конце</w:t>
            </w:r>
            <w:r w:rsidRPr="00964B86">
              <w:rPr>
                <w:rFonts w:cs="Arial"/>
                <w:sz w:val="16"/>
                <w:szCs w:val="16"/>
                <w:lang w:val="ru-RU" w:bidi="th-TH"/>
              </w:rPr>
              <w:t xml:space="preserve"> </w:t>
            </w:r>
            <w:r>
              <w:rPr>
                <w:rFonts w:cs="Arial"/>
                <w:sz w:val="16"/>
                <w:szCs w:val="16"/>
                <w:lang w:val="ru-RU" w:bidi="th-TH"/>
              </w:rPr>
              <w:t>двухгодичного</w:t>
            </w:r>
            <w:r w:rsidRPr="00964B86">
              <w:rPr>
                <w:rFonts w:cs="Arial"/>
                <w:sz w:val="16"/>
                <w:szCs w:val="16"/>
                <w:lang w:val="ru-RU" w:bidi="th-TH"/>
              </w:rPr>
              <w:t xml:space="preserve"> </w:t>
            </w:r>
            <w:r>
              <w:rPr>
                <w:rFonts w:cs="Arial"/>
                <w:sz w:val="16"/>
                <w:szCs w:val="16"/>
                <w:lang w:val="ru-RU" w:bidi="th-TH"/>
              </w:rPr>
              <w:t>периода</w:t>
            </w:r>
            <w:r w:rsidRPr="00964B86">
              <w:rPr>
                <w:rFonts w:cs="Arial"/>
                <w:sz w:val="16"/>
                <w:szCs w:val="16"/>
                <w:lang w:val="ru-RU" w:bidi="th-TH"/>
              </w:rPr>
              <w:t xml:space="preserve"> </w:t>
            </w:r>
            <w:r>
              <w:rPr>
                <w:rFonts w:cs="Arial"/>
                <w:sz w:val="16"/>
                <w:szCs w:val="16"/>
                <w:lang w:val="ru-RU" w:bidi="th-TH"/>
              </w:rPr>
              <w:t>2012-20</w:t>
            </w:r>
            <w:r w:rsidRPr="00964B86">
              <w:rPr>
                <w:rFonts w:cs="Arial"/>
                <w:sz w:val="16"/>
                <w:szCs w:val="16"/>
                <w:lang w:val="ru-RU" w:bidi="th-TH"/>
              </w:rPr>
              <w:t>13</w:t>
            </w:r>
            <w:r w:rsidRPr="00964B86">
              <w:rPr>
                <w:rFonts w:cs="Arial"/>
                <w:sz w:val="16"/>
                <w:szCs w:val="16"/>
                <w:lang w:bidi="th-TH"/>
              </w:rPr>
              <w:t> </w:t>
            </w:r>
            <w:r>
              <w:rPr>
                <w:rFonts w:cs="Arial"/>
                <w:sz w:val="16"/>
                <w:szCs w:val="16"/>
                <w:lang w:val="ru-RU" w:bidi="th-TH"/>
              </w:rPr>
              <w:t>гг</w:t>
            </w:r>
            <w:r w:rsidRPr="00964B86">
              <w:rPr>
                <w:rFonts w:cs="Arial"/>
                <w:sz w:val="16"/>
                <w:szCs w:val="16"/>
                <w:lang w:val="ru-RU" w:bidi="th-TH"/>
              </w:rPr>
              <w:t>.:  43</w:t>
            </w:r>
          </w:p>
          <w:p w:rsidR="008F70C3" w:rsidRPr="00BA2490" w:rsidRDefault="008F70C3" w:rsidP="008F70C3">
            <w:pPr>
              <w:pStyle w:val="ListParagraph"/>
              <w:numPr>
                <w:ilvl w:val="0"/>
                <w:numId w:val="24"/>
              </w:numPr>
              <w:rPr>
                <w:rFonts w:cs="Arial"/>
                <w:sz w:val="16"/>
                <w:szCs w:val="16"/>
                <w:lang w:val="ru-RU" w:bidi="th-TH"/>
              </w:rPr>
            </w:pPr>
            <w:r>
              <w:rPr>
                <w:rFonts w:cs="Arial"/>
                <w:sz w:val="16"/>
                <w:szCs w:val="16"/>
                <w:lang w:val="ru-RU" w:bidi="th-TH"/>
              </w:rPr>
              <w:t>Африка</w:t>
            </w:r>
            <w:r w:rsidRPr="00BA2490">
              <w:rPr>
                <w:rFonts w:cs="Arial"/>
                <w:sz w:val="16"/>
                <w:szCs w:val="16"/>
                <w:lang w:val="ru-RU" w:bidi="th-TH"/>
              </w:rPr>
              <w:t xml:space="preserve"> (10)</w:t>
            </w:r>
          </w:p>
          <w:p w:rsidR="008F70C3" w:rsidRPr="00BA2490" w:rsidRDefault="008F70C3" w:rsidP="008F70C3">
            <w:pPr>
              <w:pStyle w:val="ListParagraph"/>
              <w:numPr>
                <w:ilvl w:val="0"/>
                <w:numId w:val="24"/>
              </w:numPr>
              <w:rPr>
                <w:rFonts w:cs="Arial"/>
                <w:sz w:val="16"/>
                <w:szCs w:val="16"/>
                <w:lang w:val="ru-RU" w:bidi="th-TH"/>
              </w:rPr>
            </w:pPr>
            <w:r>
              <w:rPr>
                <w:rFonts w:cs="Arial"/>
                <w:sz w:val="16"/>
                <w:szCs w:val="16"/>
                <w:lang w:val="ru-RU" w:bidi="th-TH"/>
              </w:rPr>
              <w:t>Арабский регион</w:t>
            </w:r>
            <w:r w:rsidRPr="00BA2490">
              <w:rPr>
                <w:rFonts w:cs="Arial"/>
                <w:sz w:val="16"/>
                <w:szCs w:val="16"/>
                <w:lang w:val="ru-RU" w:bidi="th-TH"/>
              </w:rPr>
              <w:t xml:space="preserve"> (10)</w:t>
            </w:r>
          </w:p>
          <w:p w:rsidR="008F70C3" w:rsidRPr="00BA2490" w:rsidRDefault="008F70C3" w:rsidP="008F70C3">
            <w:pPr>
              <w:pStyle w:val="ListParagraph"/>
              <w:numPr>
                <w:ilvl w:val="0"/>
                <w:numId w:val="24"/>
              </w:numPr>
              <w:rPr>
                <w:rFonts w:cs="Arial"/>
                <w:sz w:val="16"/>
                <w:szCs w:val="16"/>
                <w:lang w:val="ru-RU" w:bidi="th-TH"/>
              </w:rPr>
            </w:pPr>
            <w:r>
              <w:rPr>
                <w:rFonts w:cs="Arial"/>
                <w:sz w:val="16"/>
                <w:szCs w:val="16"/>
                <w:lang w:val="ru-RU"/>
              </w:rPr>
              <w:t>Азиатско-Тихоокеанский регион</w:t>
            </w:r>
            <w:r w:rsidRPr="00BA2490">
              <w:rPr>
                <w:rFonts w:cs="Arial"/>
                <w:sz w:val="16"/>
                <w:szCs w:val="16"/>
                <w:lang w:val="ru-RU" w:bidi="th-TH"/>
              </w:rPr>
              <w:t xml:space="preserve"> (9)</w:t>
            </w:r>
          </w:p>
          <w:p w:rsidR="008F70C3" w:rsidRPr="008C1121" w:rsidRDefault="008F70C3" w:rsidP="008F70C3">
            <w:pPr>
              <w:pStyle w:val="ListParagraph"/>
              <w:numPr>
                <w:ilvl w:val="0"/>
                <w:numId w:val="24"/>
              </w:numPr>
              <w:rPr>
                <w:rFonts w:cs="Arial"/>
                <w:sz w:val="16"/>
                <w:szCs w:val="16"/>
                <w:lang w:val="ru-RU" w:bidi="th-TH"/>
              </w:rPr>
            </w:pPr>
            <w:r>
              <w:rPr>
                <w:rFonts w:cs="Arial"/>
                <w:sz w:val="16"/>
                <w:szCs w:val="16"/>
                <w:lang w:val="ru-RU"/>
              </w:rPr>
              <w:t>Отдельные страны в Европе и Азии</w:t>
            </w:r>
            <w:r w:rsidRPr="008C1121">
              <w:rPr>
                <w:rFonts w:cs="Arial"/>
                <w:sz w:val="16"/>
                <w:szCs w:val="16"/>
                <w:lang w:val="ru-RU" w:bidi="th-TH"/>
              </w:rPr>
              <w:t xml:space="preserve"> (4)</w:t>
            </w:r>
          </w:p>
          <w:p w:rsidR="008F70C3" w:rsidRPr="008C1121" w:rsidRDefault="008F70C3" w:rsidP="008F70C3">
            <w:pPr>
              <w:pStyle w:val="ListParagraph"/>
              <w:numPr>
                <w:ilvl w:val="0"/>
                <w:numId w:val="24"/>
              </w:numPr>
              <w:rPr>
                <w:rFonts w:cs="Arial"/>
                <w:sz w:val="16"/>
                <w:szCs w:val="16"/>
                <w:lang w:val="ru-RU" w:bidi="th-TH"/>
              </w:rPr>
            </w:pPr>
            <w:r w:rsidRPr="008C1121">
              <w:rPr>
                <w:rFonts w:cs="Arial"/>
                <w:sz w:val="16"/>
                <w:szCs w:val="16"/>
                <w:lang w:val="ru-RU" w:bidi="th-TH"/>
              </w:rPr>
              <w:t>Латинская Америка и бассейн Карибского моря (9)</w:t>
            </w:r>
          </w:p>
          <w:p w:rsidR="008F70C3" w:rsidRPr="00B16DCB" w:rsidRDefault="008F70C3" w:rsidP="008F70C3">
            <w:pPr>
              <w:pStyle w:val="ListParagraph"/>
              <w:numPr>
                <w:ilvl w:val="0"/>
                <w:numId w:val="24"/>
              </w:numPr>
              <w:rPr>
                <w:rFonts w:cs="Arial"/>
                <w:sz w:val="16"/>
                <w:szCs w:val="16"/>
                <w:lang w:bidi="th-TH"/>
              </w:rPr>
            </w:pPr>
            <w:r>
              <w:rPr>
                <w:rFonts w:cs="Arial"/>
                <w:sz w:val="16"/>
                <w:szCs w:val="16"/>
                <w:lang w:val="ru-RU" w:bidi="th-TH"/>
              </w:rPr>
              <w:t>Иное</w:t>
            </w:r>
            <w:r w:rsidRPr="00B16DCB">
              <w:rPr>
                <w:rFonts w:cs="Arial"/>
                <w:sz w:val="16"/>
                <w:szCs w:val="16"/>
                <w:lang w:bidi="th-TH"/>
              </w:rPr>
              <w:t xml:space="preserve"> (1)</w:t>
            </w:r>
          </w:p>
          <w:p w:rsidR="008F70C3" w:rsidRPr="00B16DCB" w:rsidRDefault="008F70C3" w:rsidP="00487C44">
            <w:pPr>
              <w:rPr>
                <w:rFonts w:cs="Arial"/>
                <w:sz w:val="16"/>
                <w:szCs w:val="16"/>
                <w:lang w:bidi="th-TH"/>
              </w:rPr>
            </w:pPr>
          </w:p>
          <w:p w:rsidR="008F70C3" w:rsidRPr="007620DD" w:rsidRDefault="008F70C3" w:rsidP="00487C44">
            <w:pPr>
              <w:rPr>
                <w:rFonts w:cs="Arial"/>
                <w:sz w:val="16"/>
                <w:szCs w:val="16"/>
                <w:lang w:val="ru-RU" w:bidi="th-TH"/>
              </w:rPr>
            </w:pPr>
            <w:r>
              <w:rPr>
                <w:rFonts w:cs="Arial"/>
                <w:sz w:val="16"/>
                <w:szCs w:val="16"/>
                <w:lang w:val="ru-RU" w:bidi="th-TH"/>
              </w:rPr>
              <w:t>Число</w:t>
            </w:r>
            <w:r w:rsidRPr="00964B86">
              <w:rPr>
                <w:rFonts w:cs="Arial"/>
                <w:sz w:val="16"/>
                <w:szCs w:val="16"/>
                <w:lang w:val="ru-RU" w:bidi="th-TH"/>
              </w:rPr>
              <w:t xml:space="preserve"> </w:t>
            </w:r>
            <w:r>
              <w:rPr>
                <w:rFonts w:cs="Arial"/>
                <w:sz w:val="16"/>
                <w:szCs w:val="16"/>
                <w:lang w:val="ru-RU" w:bidi="th-TH"/>
              </w:rPr>
              <w:t>ведомств с</w:t>
            </w:r>
            <w:r w:rsidRPr="00964B86">
              <w:rPr>
                <w:rFonts w:cs="Arial"/>
                <w:sz w:val="16"/>
                <w:szCs w:val="16"/>
                <w:lang w:val="ru-RU" w:bidi="th-TH"/>
              </w:rPr>
              <w:t xml:space="preserve"> </w:t>
            </w:r>
            <w:r>
              <w:rPr>
                <w:rFonts w:cs="Arial"/>
                <w:sz w:val="16"/>
                <w:szCs w:val="16"/>
                <w:lang w:val="ru-RU" w:bidi="th-TH"/>
              </w:rPr>
              <w:t>частично</w:t>
            </w:r>
            <w:r w:rsidRPr="00964B86">
              <w:rPr>
                <w:rFonts w:cs="Arial"/>
                <w:sz w:val="16"/>
                <w:szCs w:val="16"/>
                <w:lang w:val="ru-RU" w:bidi="th-TH"/>
              </w:rPr>
              <w:t xml:space="preserve"> </w:t>
            </w:r>
            <w:r>
              <w:rPr>
                <w:rFonts w:cs="Arial"/>
                <w:sz w:val="16"/>
                <w:szCs w:val="16"/>
                <w:lang w:val="ru-RU" w:bidi="th-TH"/>
              </w:rPr>
              <w:t>автоматизированной системой</w:t>
            </w:r>
            <w:r w:rsidRPr="00964B86">
              <w:rPr>
                <w:rFonts w:cs="Arial"/>
                <w:sz w:val="16"/>
                <w:szCs w:val="16"/>
                <w:lang w:val="ru-RU" w:bidi="th-TH"/>
              </w:rPr>
              <w:t xml:space="preserve"> </w:t>
            </w:r>
            <w:r>
              <w:rPr>
                <w:rFonts w:cs="Arial"/>
                <w:sz w:val="16"/>
                <w:szCs w:val="16"/>
                <w:lang w:val="ru-RU" w:bidi="th-TH"/>
              </w:rPr>
              <w:t>в</w:t>
            </w:r>
            <w:r w:rsidRPr="00964B86">
              <w:rPr>
                <w:rFonts w:cs="Arial"/>
                <w:sz w:val="16"/>
                <w:szCs w:val="16"/>
                <w:lang w:val="ru-RU" w:bidi="th-TH"/>
              </w:rPr>
              <w:t xml:space="preserve"> </w:t>
            </w:r>
            <w:r>
              <w:rPr>
                <w:rFonts w:cs="Arial"/>
                <w:sz w:val="16"/>
                <w:szCs w:val="16"/>
                <w:lang w:val="ru-RU" w:bidi="th-TH"/>
              </w:rPr>
              <w:t>конце</w:t>
            </w:r>
            <w:r w:rsidRPr="00964B86">
              <w:rPr>
                <w:rFonts w:cs="Arial"/>
                <w:sz w:val="16"/>
                <w:szCs w:val="16"/>
                <w:lang w:val="ru-RU" w:bidi="th-TH"/>
              </w:rPr>
              <w:t xml:space="preserve"> </w:t>
            </w:r>
            <w:r>
              <w:rPr>
                <w:rFonts w:cs="Arial"/>
                <w:sz w:val="16"/>
                <w:szCs w:val="16"/>
                <w:lang w:val="ru-RU" w:bidi="th-TH"/>
              </w:rPr>
              <w:t>двухгодичного</w:t>
            </w:r>
            <w:r w:rsidRPr="00964B86">
              <w:rPr>
                <w:rFonts w:cs="Arial"/>
                <w:sz w:val="16"/>
                <w:szCs w:val="16"/>
                <w:lang w:val="ru-RU" w:bidi="th-TH"/>
              </w:rPr>
              <w:t xml:space="preserve"> </w:t>
            </w:r>
            <w:r>
              <w:rPr>
                <w:rFonts w:cs="Arial"/>
                <w:sz w:val="16"/>
                <w:szCs w:val="16"/>
                <w:lang w:val="ru-RU" w:bidi="th-TH"/>
              </w:rPr>
              <w:t>периода</w:t>
            </w:r>
            <w:r w:rsidRPr="00964B86">
              <w:rPr>
                <w:rFonts w:cs="Arial"/>
                <w:sz w:val="16"/>
                <w:szCs w:val="16"/>
                <w:lang w:val="ru-RU" w:bidi="th-TH"/>
              </w:rPr>
              <w:t xml:space="preserve"> </w:t>
            </w:r>
            <w:r>
              <w:rPr>
                <w:rFonts w:cs="Arial"/>
                <w:sz w:val="16"/>
                <w:szCs w:val="16"/>
                <w:lang w:val="ru-RU" w:bidi="th-TH"/>
              </w:rPr>
              <w:t>2012-20</w:t>
            </w:r>
            <w:r w:rsidRPr="00964B86">
              <w:rPr>
                <w:rFonts w:cs="Arial"/>
                <w:sz w:val="16"/>
                <w:szCs w:val="16"/>
                <w:lang w:val="ru-RU" w:bidi="th-TH"/>
              </w:rPr>
              <w:t>13</w:t>
            </w:r>
            <w:r w:rsidRPr="00964B86">
              <w:rPr>
                <w:rFonts w:cs="Arial"/>
                <w:sz w:val="16"/>
                <w:szCs w:val="16"/>
                <w:lang w:bidi="th-TH"/>
              </w:rPr>
              <w:t> </w:t>
            </w:r>
            <w:r>
              <w:rPr>
                <w:rFonts w:cs="Arial"/>
                <w:sz w:val="16"/>
                <w:szCs w:val="16"/>
                <w:lang w:val="ru-RU" w:bidi="th-TH"/>
              </w:rPr>
              <w:t>гг</w:t>
            </w:r>
            <w:r w:rsidRPr="00964B86">
              <w:rPr>
                <w:rFonts w:cs="Arial"/>
                <w:sz w:val="16"/>
                <w:szCs w:val="16"/>
                <w:lang w:val="ru-RU" w:bidi="th-TH"/>
              </w:rPr>
              <w:t>.</w:t>
            </w:r>
            <w:r w:rsidRPr="007620DD">
              <w:rPr>
                <w:rFonts w:cs="Arial"/>
                <w:sz w:val="16"/>
                <w:szCs w:val="16"/>
                <w:lang w:val="ru-RU" w:bidi="th-TH"/>
              </w:rPr>
              <w:t>:  21</w:t>
            </w:r>
          </w:p>
          <w:p w:rsidR="008F70C3" w:rsidRPr="007620DD" w:rsidRDefault="008F70C3" w:rsidP="008F70C3">
            <w:pPr>
              <w:pStyle w:val="ListParagraph"/>
              <w:numPr>
                <w:ilvl w:val="0"/>
                <w:numId w:val="25"/>
              </w:numPr>
              <w:rPr>
                <w:rFonts w:cs="Arial"/>
                <w:sz w:val="16"/>
                <w:szCs w:val="16"/>
                <w:lang w:val="ru-RU" w:bidi="th-TH"/>
              </w:rPr>
            </w:pPr>
            <w:r>
              <w:rPr>
                <w:rFonts w:cs="Arial"/>
                <w:sz w:val="16"/>
                <w:szCs w:val="16"/>
                <w:lang w:val="ru-RU" w:bidi="th-TH"/>
              </w:rPr>
              <w:t>Африка</w:t>
            </w:r>
            <w:r w:rsidRPr="007620DD">
              <w:rPr>
                <w:rFonts w:cs="Arial"/>
                <w:sz w:val="16"/>
                <w:szCs w:val="16"/>
                <w:lang w:val="ru-RU" w:bidi="th-TH"/>
              </w:rPr>
              <w:t xml:space="preserve"> (9)</w:t>
            </w:r>
          </w:p>
          <w:p w:rsidR="008F70C3" w:rsidRPr="007620DD" w:rsidRDefault="008F70C3" w:rsidP="008F70C3">
            <w:pPr>
              <w:pStyle w:val="ListParagraph"/>
              <w:numPr>
                <w:ilvl w:val="0"/>
                <w:numId w:val="25"/>
              </w:numPr>
              <w:rPr>
                <w:rFonts w:cs="Arial"/>
                <w:sz w:val="16"/>
                <w:szCs w:val="16"/>
                <w:lang w:val="ru-RU" w:bidi="th-TH"/>
              </w:rPr>
            </w:pPr>
            <w:r>
              <w:rPr>
                <w:rFonts w:cs="Arial"/>
                <w:sz w:val="16"/>
                <w:szCs w:val="16"/>
                <w:lang w:val="ru-RU"/>
              </w:rPr>
              <w:t>Арабский регион</w:t>
            </w:r>
            <w:r w:rsidRPr="007620DD">
              <w:rPr>
                <w:rFonts w:cs="Arial"/>
                <w:sz w:val="16"/>
                <w:szCs w:val="16"/>
                <w:lang w:val="ru-RU" w:bidi="th-TH"/>
              </w:rPr>
              <w:t xml:space="preserve"> (4)</w:t>
            </w:r>
          </w:p>
          <w:p w:rsidR="008F70C3" w:rsidRPr="007620DD" w:rsidRDefault="008F70C3" w:rsidP="008F70C3">
            <w:pPr>
              <w:pStyle w:val="ListParagraph"/>
              <w:numPr>
                <w:ilvl w:val="0"/>
                <w:numId w:val="25"/>
              </w:numPr>
              <w:rPr>
                <w:rFonts w:cs="Arial"/>
                <w:sz w:val="16"/>
                <w:szCs w:val="16"/>
                <w:lang w:val="ru-RU" w:bidi="th-TH"/>
              </w:rPr>
            </w:pPr>
            <w:r w:rsidRPr="007620DD">
              <w:rPr>
                <w:rFonts w:cs="Arial"/>
                <w:sz w:val="16"/>
                <w:szCs w:val="16"/>
                <w:lang w:val="ru-RU" w:bidi="th-TH"/>
              </w:rPr>
              <w:t>Азиатско-Тихоокеанский регион (2)</w:t>
            </w:r>
          </w:p>
          <w:p w:rsidR="008F70C3" w:rsidRPr="008C1121" w:rsidRDefault="008F70C3" w:rsidP="008F70C3">
            <w:pPr>
              <w:pStyle w:val="ListParagraph"/>
              <w:numPr>
                <w:ilvl w:val="0"/>
                <w:numId w:val="25"/>
              </w:numPr>
              <w:rPr>
                <w:rFonts w:cs="Arial"/>
                <w:sz w:val="16"/>
                <w:szCs w:val="16"/>
                <w:lang w:val="ru-RU" w:bidi="th-TH"/>
              </w:rPr>
            </w:pPr>
            <w:r>
              <w:rPr>
                <w:rFonts w:cs="Arial"/>
                <w:sz w:val="16"/>
                <w:szCs w:val="16"/>
                <w:lang w:val="ru-RU"/>
              </w:rPr>
              <w:t>Отдельные страны в Европе и Азии</w:t>
            </w:r>
            <w:r w:rsidRPr="008C1121">
              <w:rPr>
                <w:rFonts w:cs="Arial"/>
                <w:sz w:val="16"/>
                <w:szCs w:val="16"/>
                <w:lang w:val="ru-RU" w:bidi="th-TH"/>
              </w:rPr>
              <w:t xml:space="preserve"> (1)</w:t>
            </w:r>
          </w:p>
          <w:p w:rsidR="008F70C3" w:rsidRPr="008C1121" w:rsidRDefault="008F70C3" w:rsidP="008F70C3">
            <w:pPr>
              <w:pStyle w:val="ListParagraph"/>
              <w:numPr>
                <w:ilvl w:val="0"/>
                <w:numId w:val="25"/>
              </w:numPr>
              <w:rPr>
                <w:rFonts w:cs="Arial"/>
                <w:sz w:val="16"/>
                <w:szCs w:val="16"/>
                <w:lang w:val="ru-RU" w:bidi="th-TH"/>
              </w:rPr>
            </w:pPr>
            <w:r>
              <w:rPr>
                <w:rFonts w:cs="Arial"/>
                <w:sz w:val="16"/>
                <w:szCs w:val="16"/>
                <w:lang w:val="ru-RU"/>
              </w:rPr>
              <w:t>Латинская Америка и бассейн Карибского моря</w:t>
            </w:r>
            <w:r w:rsidRPr="008C1121">
              <w:rPr>
                <w:rFonts w:cs="Arial"/>
                <w:sz w:val="16"/>
                <w:szCs w:val="16"/>
                <w:lang w:val="ru-RU" w:bidi="th-TH"/>
              </w:rPr>
              <w:t xml:space="preserve"> (5)</w:t>
            </w:r>
          </w:p>
          <w:p w:rsidR="008F70C3" w:rsidRPr="008C1121" w:rsidRDefault="008F70C3" w:rsidP="00487C44">
            <w:pPr>
              <w:rPr>
                <w:rFonts w:cs="Arial"/>
                <w:sz w:val="16"/>
                <w:szCs w:val="16"/>
                <w:lang w:val="ru-RU" w:bidi="th-TH"/>
              </w:rPr>
            </w:pPr>
          </w:p>
          <w:p w:rsidR="008F70C3" w:rsidRPr="00BE07D8" w:rsidRDefault="008F70C3" w:rsidP="00487C44">
            <w:pPr>
              <w:rPr>
                <w:rFonts w:cs="Arial"/>
                <w:sz w:val="16"/>
                <w:szCs w:val="16"/>
                <w:lang w:val="ru-RU" w:bidi="th-TH"/>
              </w:rPr>
            </w:pPr>
            <w:r>
              <w:rPr>
                <w:rFonts w:cs="Arial"/>
                <w:sz w:val="16"/>
                <w:szCs w:val="16"/>
                <w:lang w:val="ru-RU" w:bidi="th-TH"/>
              </w:rPr>
              <w:t>Итого</w:t>
            </w:r>
            <w:r w:rsidRPr="00BE07D8">
              <w:rPr>
                <w:rFonts w:cs="Arial"/>
                <w:sz w:val="16"/>
                <w:szCs w:val="16"/>
                <w:lang w:val="ru-RU" w:bidi="th-TH"/>
              </w:rPr>
              <w:t>:  64</w:t>
            </w:r>
            <w:r>
              <w:rPr>
                <w:rFonts w:cs="Arial"/>
                <w:sz w:val="16"/>
                <w:szCs w:val="16"/>
                <w:lang w:val="ru-RU" w:bidi="th-TH"/>
              </w:rPr>
              <w:t xml:space="preserve"> ведомства, использующих системы администрирования ИС, предоставленные ВОИС, в конце двухгодичного периода 2012-20</w:t>
            </w:r>
            <w:r w:rsidRPr="00BE07D8">
              <w:rPr>
                <w:rFonts w:cs="Arial"/>
                <w:sz w:val="16"/>
                <w:szCs w:val="16"/>
                <w:lang w:val="ru-RU" w:bidi="th-TH"/>
              </w:rPr>
              <w:t>13</w:t>
            </w:r>
            <w:r>
              <w:rPr>
                <w:rFonts w:cs="Arial"/>
                <w:sz w:val="16"/>
                <w:szCs w:val="16"/>
                <w:lang w:val="ru-RU" w:bidi="th-TH"/>
              </w:rPr>
              <w:t> гг.</w:t>
            </w:r>
            <w:r w:rsidRPr="00BE07D8">
              <w:rPr>
                <w:rFonts w:cs="Arial"/>
                <w:sz w:val="16"/>
                <w:szCs w:val="16"/>
                <w:lang w:val="ru-RU" w:bidi="th-TH"/>
              </w:rPr>
              <w:t xml:space="preserve"> </w:t>
            </w:r>
          </w:p>
          <w:p w:rsidR="008F70C3" w:rsidRPr="00B16DCB" w:rsidRDefault="008F70C3" w:rsidP="008F70C3">
            <w:pPr>
              <w:pStyle w:val="ListParagraph"/>
              <w:numPr>
                <w:ilvl w:val="0"/>
                <w:numId w:val="13"/>
              </w:numPr>
              <w:ind w:left="360"/>
              <w:rPr>
                <w:rFonts w:cs="Arial"/>
                <w:sz w:val="16"/>
                <w:szCs w:val="16"/>
                <w:lang w:bidi="th-TH"/>
              </w:rPr>
            </w:pPr>
            <w:r>
              <w:rPr>
                <w:rFonts w:cs="Arial"/>
                <w:sz w:val="16"/>
                <w:szCs w:val="16"/>
                <w:lang w:val="ru-RU" w:bidi="th-TH"/>
              </w:rPr>
              <w:t xml:space="preserve">Африка </w:t>
            </w:r>
            <w:r w:rsidRPr="00B16DCB">
              <w:rPr>
                <w:rFonts w:cs="Arial"/>
                <w:sz w:val="16"/>
                <w:szCs w:val="16"/>
                <w:lang w:bidi="th-TH"/>
              </w:rPr>
              <w:t>(19)</w:t>
            </w:r>
          </w:p>
          <w:p w:rsidR="008F70C3" w:rsidRPr="00B16DCB" w:rsidRDefault="008F70C3" w:rsidP="008F70C3">
            <w:pPr>
              <w:pStyle w:val="ListParagraph"/>
              <w:numPr>
                <w:ilvl w:val="0"/>
                <w:numId w:val="13"/>
              </w:numPr>
              <w:ind w:left="360"/>
              <w:rPr>
                <w:rFonts w:cs="Arial"/>
                <w:sz w:val="16"/>
                <w:szCs w:val="16"/>
                <w:lang w:bidi="th-TH"/>
              </w:rPr>
            </w:pPr>
            <w:r>
              <w:rPr>
                <w:rFonts w:cs="Arial"/>
                <w:sz w:val="16"/>
                <w:szCs w:val="16"/>
                <w:lang w:val="ru-RU"/>
              </w:rPr>
              <w:t>Арабский регион</w:t>
            </w:r>
            <w:r w:rsidRPr="00B16DCB">
              <w:rPr>
                <w:rFonts w:cs="Arial"/>
                <w:sz w:val="16"/>
                <w:szCs w:val="16"/>
                <w:lang w:bidi="th-TH"/>
              </w:rPr>
              <w:t xml:space="preserve"> (14)</w:t>
            </w:r>
          </w:p>
          <w:p w:rsidR="008F70C3" w:rsidRPr="00B16DCB" w:rsidRDefault="008F70C3" w:rsidP="008F70C3">
            <w:pPr>
              <w:pStyle w:val="ListParagraph"/>
              <w:numPr>
                <w:ilvl w:val="0"/>
                <w:numId w:val="13"/>
              </w:numPr>
              <w:ind w:left="360"/>
              <w:rPr>
                <w:rFonts w:cs="Arial"/>
                <w:sz w:val="16"/>
                <w:szCs w:val="16"/>
                <w:lang w:bidi="th-TH"/>
              </w:rPr>
            </w:pPr>
            <w:r>
              <w:rPr>
                <w:rFonts w:cs="Arial"/>
                <w:sz w:val="16"/>
                <w:szCs w:val="16"/>
                <w:lang w:val="ru-RU"/>
              </w:rPr>
              <w:t>Азиатско-Тихоокеанский регион</w:t>
            </w:r>
            <w:r w:rsidRPr="00B16DCB">
              <w:rPr>
                <w:rFonts w:cs="Arial"/>
                <w:sz w:val="16"/>
                <w:szCs w:val="16"/>
                <w:lang w:bidi="th-TH"/>
              </w:rPr>
              <w:t xml:space="preserve"> (11)</w:t>
            </w:r>
          </w:p>
          <w:p w:rsidR="008F70C3" w:rsidRPr="00BE07D8" w:rsidRDefault="008F70C3" w:rsidP="008F70C3">
            <w:pPr>
              <w:pStyle w:val="ListParagraph"/>
              <w:numPr>
                <w:ilvl w:val="0"/>
                <w:numId w:val="13"/>
              </w:numPr>
              <w:ind w:left="360"/>
              <w:rPr>
                <w:rFonts w:cs="Arial"/>
                <w:sz w:val="16"/>
                <w:szCs w:val="16"/>
                <w:lang w:val="ru-RU" w:bidi="th-TH"/>
              </w:rPr>
            </w:pPr>
            <w:r>
              <w:rPr>
                <w:rFonts w:cs="Arial"/>
                <w:sz w:val="16"/>
                <w:szCs w:val="16"/>
                <w:lang w:val="ru-RU"/>
              </w:rPr>
              <w:t>Отдельные страны в Европе и Азии</w:t>
            </w:r>
            <w:r w:rsidRPr="00BE07D8">
              <w:rPr>
                <w:rFonts w:cs="Arial"/>
                <w:sz w:val="16"/>
                <w:szCs w:val="16"/>
                <w:lang w:val="ru-RU" w:bidi="th-TH"/>
              </w:rPr>
              <w:t xml:space="preserve"> (5)</w:t>
            </w:r>
          </w:p>
          <w:p w:rsidR="008F70C3" w:rsidRPr="00BE07D8" w:rsidRDefault="008F70C3" w:rsidP="008F70C3">
            <w:pPr>
              <w:pStyle w:val="ListParagraph"/>
              <w:numPr>
                <w:ilvl w:val="0"/>
                <w:numId w:val="13"/>
              </w:numPr>
              <w:ind w:left="360"/>
              <w:rPr>
                <w:rFonts w:cs="Arial"/>
                <w:sz w:val="16"/>
                <w:szCs w:val="16"/>
                <w:lang w:val="ru-RU" w:bidi="th-TH"/>
              </w:rPr>
            </w:pPr>
            <w:r>
              <w:rPr>
                <w:rFonts w:cs="Arial"/>
                <w:sz w:val="16"/>
                <w:szCs w:val="16"/>
                <w:lang w:val="ru-RU"/>
              </w:rPr>
              <w:t>Латинская Америка и бассейн Карибского моря</w:t>
            </w:r>
            <w:r w:rsidRPr="00BE07D8">
              <w:rPr>
                <w:rFonts w:cs="Arial"/>
                <w:sz w:val="16"/>
                <w:szCs w:val="16"/>
                <w:lang w:val="ru-RU" w:bidi="th-TH"/>
              </w:rPr>
              <w:t xml:space="preserve"> (14)</w:t>
            </w:r>
          </w:p>
          <w:p w:rsidR="008F70C3" w:rsidRPr="00B16DCB" w:rsidRDefault="008F70C3" w:rsidP="008F70C3">
            <w:pPr>
              <w:pStyle w:val="ListParagraph"/>
              <w:numPr>
                <w:ilvl w:val="0"/>
                <w:numId w:val="13"/>
              </w:numPr>
              <w:ind w:left="360"/>
              <w:rPr>
                <w:rFonts w:cs="Arial"/>
              </w:rPr>
            </w:pPr>
            <w:r>
              <w:rPr>
                <w:rFonts w:cs="Arial"/>
                <w:sz w:val="16"/>
                <w:szCs w:val="16"/>
                <w:lang w:val="ru-RU" w:bidi="th-TH"/>
              </w:rPr>
              <w:t>Иное</w:t>
            </w:r>
            <w:r w:rsidRPr="00B16DCB">
              <w:rPr>
                <w:rFonts w:cs="Arial"/>
                <w:sz w:val="16"/>
                <w:szCs w:val="16"/>
                <w:lang w:bidi="th-TH"/>
              </w:rPr>
              <w:t xml:space="preserve"> (1)</w:t>
            </w:r>
          </w:p>
        </w:tc>
        <w:tc>
          <w:tcPr>
            <w:tcW w:w="821" w:type="pct"/>
            <w:tcMar>
              <w:top w:w="110" w:type="dxa"/>
            </w:tcMar>
          </w:tcPr>
          <w:p w:rsidR="008F70C3" w:rsidRPr="00386EC3" w:rsidRDefault="009357B0" w:rsidP="00487C44">
            <w:pPr>
              <w:keepNext/>
              <w:keepLines/>
              <w:jc w:val="center"/>
              <w:rPr>
                <w:rFonts w:cs="Arial"/>
                <w:bCs/>
                <w:color w:val="00B050"/>
                <w:sz w:val="16"/>
                <w:szCs w:val="16"/>
                <w:lang w:val="ru-RU"/>
              </w:rPr>
            </w:pPr>
            <w:r>
              <w:rPr>
                <w:rStyle w:val="Style5"/>
                <w:rFonts w:ascii="Arial" w:eastAsiaTheme="minorHAnsi" w:hAnsi="Arial" w:cs="Arial"/>
                <w:color w:val="10862C"/>
                <w:sz w:val="16"/>
                <w:szCs w:val="16"/>
                <w:lang w:val="ru-RU"/>
              </w:rPr>
              <w:t>Полностью выполнено</w:t>
            </w:r>
          </w:p>
        </w:tc>
      </w:tr>
      <w:tr w:rsidR="008F70C3" w:rsidRPr="00B16DCB" w:rsidTr="00487C44">
        <w:trPr>
          <w:cantSplit/>
          <w:trHeight w:val="136"/>
        </w:trPr>
        <w:tc>
          <w:tcPr>
            <w:tcW w:w="749" w:type="pct"/>
          </w:tcPr>
          <w:p w:rsidR="008F70C3" w:rsidRPr="002F6B45" w:rsidRDefault="008F70C3" w:rsidP="00487C44">
            <w:pPr>
              <w:rPr>
                <w:sz w:val="16"/>
                <w:szCs w:val="16"/>
                <w:lang w:val="ru-RU"/>
              </w:rPr>
            </w:pPr>
            <w:r w:rsidRPr="002F6B45">
              <w:rPr>
                <w:sz w:val="16"/>
                <w:szCs w:val="16"/>
                <w:lang w:val="ru-RU" w:bidi="th-TH"/>
              </w:rPr>
              <w:lastRenderedPageBreak/>
              <w:t xml:space="preserve">Число ведомств, данные которых в области ИС доступны в режиме онлайн в базах данных ВОИС </w:t>
            </w:r>
          </w:p>
        </w:tc>
        <w:tc>
          <w:tcPr>
            <w:tcW w:w="925" w:type="pct"/>
          </w:tcPr>
          <w:p w:rsidR="008F70C3" w:rsidRPr="00B16DCB" w:rsidRDefault="008F70C3" w:rsidP="00487C44">
            <w:pPr>
              <w:rPr>
                <w:rFonts w:cs="Arial"/>
                <w:sz w:val="16"/>
                <w:szCs w:val="16"/>
              </w:rPr>
            </w:pPr>
            <w:r w:rsidRPr="00B16DCB">
              <w:rPr>
                <w:rFonts w:cs="Arial"/>
                <w:sz w:val="16"/>
                <w:szCs w:val="16"/>
                <w:lang w:bidi="th-TH"/>
              </w:rPr>
              <w:t>20</w:t>
            </w:r>
          </w:p>
        </w:tc>
        <w:tc>
          <w:tcPr>
            <w:tcW w:w="792" w:type="pct"/>
            <w:tcMar>
              <w:top w:w="110" w:type="dxa"/>
            </w:tcMar>
          </w:tcPr>
          <w:p w:rsidR="008F70C3" w:rsidRPr="00B16DCB" w:rsidRDefault="008F70C3" w:rsidP="00487C44">
            <w:pPr>
              <w:rPr>
                <w:rFonts w:cs="Arial"/>
                <w:i/>
                <w:sz w:val="16"/>
                <w:szCs w:val="16"/>
              </w:rPr>
            </w:pPr>
            <w:r w:rsidRPr="00B16DCB">
              <w:rPr>
                <w:rFonts w:cs="Arial"/>
                <w:sz w:val="16"/>
                <w:szCs w:val="16"/>
              </w:rPr>
              <w:t>40 (</w:t>
            </w:r>
            <w:r>
              <w:rPr>
                <w:rFonts w:cs="Arial"/>
                <w:sz w:val="16"/>
                <w:szCs w:val="16"/>
                <w:lang w:val="ru-RU"/>
              </w:rPr>
              <w:t>всего</w:t>
            </w:r>
            <w:r w:rsidRPr="00B16DCB">
              <w:rPr>
                <w:rFonts w:cs="Arial"/>
                <w:sz w:val="16"/>
                <w:szCs w:val="16"/>
              </w:rPr>
              <w:t>)</w:t>
            </w:r>
          </w:p>
        </w:tc>
        <w:tc>
          <w:tcPr>
            <w:tcW w:w="1713" w:type="pct"/>
            <w:shd w:val="clear" w:color="auto" w:fill="FFFFFF"/>
            <w:tcMar>
              <w:top w:w="110" w:type="dxa"/>
            </w:tcMar>
          </w:tcPr>
          <w:p w:rsidR="008F70C3" w:rsidRPr="00BE07D8" w:rsidRDefault="008F70C3" w:rsidP="00487C44">
            <w:pPr>
              <w:rPr>
                <w:rFonts w:cs="Arial"/>
                <w:sz w:val="16"/>
                <w:szCs w:val="16"/>
                <w:lang w:val="ru-RU" w:bidi="th-TH"/>
              </w:rPr>
            </w:pPr>
            <w:r w:rsidRPr="00BE07D8">
              <w:rPr>
                <w:rFonts w:cs="Arial"/>
                <w:sz w:val="16"/>
                <w:szCs w:val="16"/>
                <w:lang w:val="ru-RU" w:bidi="th-TH"/>
              </w:rPr>
              <w:t xml:space="preserve">48 (36 </w:t>
            </w:r>
            <w:r>
              <w:rPr>
                <w:rFonts w:cs="Arial"/>
                <w:sz w:val="16"/>
                <w:szCs w:val="16"/>
                <w:lang w:val="ru-RU" w:bidi="th-TH"/>
              </w:rPr>
              <w:t>в</w:t>
            </w:r>
            <w:r w:rsidRPr="00BE07D8">
              <w:rPr>
                <w:rFonts w:cs="Arial"/>
                <w:sz w:val="16"/>
                <w:szCs w:val="16"/>
                <w:lang w:val="ru-RU" w:bidi="th-TH"/>
              </w:rPr>
              <w:t xml:space="preserve"> </w:t>
            </w:r>
            <w:r w:rsidRPr="00B16DCB">
              <w:rPr>
                <w:rFonts w:cs="Arial"/>
                <w:sz w:val="16"/>
                <w:szCs w:val="16"/>
                <w:lang w:bidi="th-TH"/>
              </w:rPr>
              <w:t>PATENTSCOPE</w:t>
            </w:r>
            <w:r w:rsidRPr="00BE07D8">
              <w:rPr>
                <w:rFonts w:cs="Arial"/>
                <w:sz w:val="16"/>
                <w:szCs w:val="16"/>
                <w:lang w:val="ru-RU" w:bidi="th-TH"/>
              </w:rPr>
              <w:t xml:space="preserve"> </w:t>
            </w:r>
            <w:r>
              <w:rPr>
                <w:rFonts w:cs="Arial"/>
                <w:sz w:val="16"/>
                <w:szCs w:val="16"/>
                <w:lang w:val="ru-RU" w:bidi="th-TH"/>
              </w:rPr>
              <w:t>и</w:t>
            </w:r>
            <w:r w:rsidRPr="00BE07D8">
              <w:rPr>
                <w:rFonts w:cs="Arial"/>
                <w:sz w:val="16"/>
                <w:szCs w:val="16"/>
                <w:lang w:val="ru-RU" w:bidi="th-TH"/>
              </w:rPr>
              <w:t xml:space="preserve"> 12 </w:t>
            </w:r>
            <w:r>
              <w:rPr>
                <w:rFonts w:cs="Arial"/>
                <w:sz w:val="16"/>
                <w:szCs w:val="16"/>
                <w:lang w:val="ru-RU" w:bidi="th-TH"/>
              </w:rPr>
              <w:t>в</w:t>
            </w:r>
            <w:r w:rsidRPr="00BE07D8">
              <w:rPr>
                <w:rFonts w:cs="Arial"/>
                <w:sz w:val="16"/>
                <w:szCs w:val="16"/>
                <w:lang w:val="ru-RU" w:bidi="th-TH"/>
              </w:rPr>
              <w:t xml:space="preserve"> </w:t>
            </w:r>
            <w:r>
              <w:rPr>
                <w:rFonts w:cs="Arial"/>
                <w:sz w:val="16"/>
                <w:szCs w:val="16"/>
                <w:lang w:val="ru-RU" w:bidi="th-TH"/>
              </w:rPr>
              <w:t>Глобальной</w:t>
            </w:r>
            <w:r w:rsidRPr="00BE07D8">
              <w:rPr>
                <w:rFonts w:cs="Arial"/>
                <w:sz w:val="16"/>
                <w:szCs w:val="16"/>
                <w:lang w:val="ru-RU" w:bidi="th-TH"/>
              </w:rPr>
              <w:t xml:space="preserve"> </w:t>
            </w:r>
            <w:r>
              <w:rPr>
                <w:rFonts w:cs="Arial"/>
                <w:sz w:val="16"/>
                <w:szCs w:val="16"/>
                <w:lang w:val="ru-RU" w:bidi="th-TH"/>
              </w:rPr>
              <w:t>базе</w:t>
            </w:r>
            <w:r w:rsidRPr="00BE07D8">
              <w:rPr>
                <w:rFonts w:cs="Arial"/>
                <w:sz w:val="16"/>
                <w:szCs w:val="16"/>
                <w:lang w:val="ru-RU" w:bidi="th-TH"/>
              </w:rPr>
              <w:t xml:space="preserve"> </w:t>
            </w:r>
            <w:r>
              <w:rPr>
                <w:rFonts w:cs="Arial"/>
                <w:sz w:val="16"/>
                <w:szCs w:val="16"/>
                <w:lang w:val="ru-RU" w:bidi="th-TH"/>
              </w:rPr>
              <w:t>данных</w:t>
            </w:r>
            <w:r w:rsidRPr="00BE07D8">
              <w:rPr>
                <w:rFonts w:cs="Arial"/>
                <w:sz w:val="16"/>
                <w:szCs w:val="16"/>
                <w:lang w:val="ru-RU" w:bidi="th-TH"/>
              </w:rPr>
              <w:t xml:space="preserve"> </w:t>
            </w:r>
            <w:r>
              <w:rPr>
                <w:rFonts w:cs="Arial"/>
                <w:sz w:val="16"/>
                <w:szCs w:val="16"/>
                <w:lang w:val="ru-RU" w:bidi="th-TH"/>
              </w:rPr>
              <w:t>по</w:t>
            </w:r>
            <w:r w:rsidRPr="00BE07D8">
              <w:rPr>
                <w:rFonts w:cs="Arial"/>
                <w:sz w:val="16"/>
                <w:szCs w:val="16"/>
                <w:lang w:val="ru-RU" w:bidi="th-TH"/>
              </w:rPr>
              <w:t xml:space="preserve"> </w:t>
            </w:r>
            <w:r>
              <w:rPr>
                <w:rFonts w:cs="Arial"/>
                <w:sz w:val="16"/>
                <w:szCs w:val="16"/>
                <w:lang w:val="ru-RU" w:bidi="th-TH"/>
              </w:rPr>
              <w:t>брендам</w:t>
            </w:r>
            <w:r w:rsidRPr="00BE07D8">
              <w:rPr>
                <w:rFonts w:cs="Arial"/>
                <w:sz w:val="16"/>
                <w:szCs w:val="16"/>
                <w:lang w:val="ru-RU" w:bidi="th-TH"/>
              </w:rPr>
              <w:t xml:space="preserve">) </w:t>
            </w:r>
            <w:r>
              <w:rPr>
                <w:rFonts w:cs="Arial"/>
                <w:sz w:val="16"/>
                <w:szCs w:val="16"/>
                <w:lang w:val="ru-RU" w:bidi="th-TH"/>
              </w:rPr>
              <w:t>ведомств</w:t>
            </w:r>
            <w:r w:rsidRPr="00BE07D8">
              <w:rPr>
                <w:rFonts w:cs="Arial"/>
                <w:sz w:val="16"/>
                <w:szCs w:val="16"/>
                <w:lang w:val="ru-RU" w:bidi="th-TH"/>
              </w:rPr>
              <w:t xml:space="preserve">, </w:t>
            </w:r>
            <w:r>
              <w:rPr>
                <w:rFonts w:cs="Arial"/>
                <w:sz w:val="16"/>
                <w:szCs w:val="16"/>
                <w:lang w:val="ru-RU" w:bidi="th-TH"/>
              </w:rPr>
              <w:t>чьи</w:t>
            </w:r>
            <w:r w:rsidRPr="00BE07D8">
              <w:rPr>
                <w:rFonts w:cs="Arial"/>
                <w:sz w:val="16"/>
                <w:szCs w:val="16"/>
                <w:lang w:val="ru-RU" w:bidi="th-TH"/>
              </w:rPr>
              <w:t xml:space="preserve"> </w:t>
            </w:r>
            <w:r>
              <w:rPr>
                <w:rFonts w:cs="Arial"/>
                <w:sz w:val="16"/>
                <w:szCs w:val="16"/>
                <w:lang w:val="ru-RU" w:bidi="th-TH"/>
              </w:rPr>
              <w:t>данные</w:t>
            </w:r>
            <w:r w:rsidRPr="00BE07D8">
              <w:rPr>
                <w:rFonts w:cs="Arial"/>
                <w:sz w:val="16"/>
                <w:szCs w:val="16"/>
                <w:lang w:val="ru-RU" w:bidi="th-TH"/>
              </w:rPr>
              <w:t xml:space="preserve"> </w:t>
            </w:r>
            <w:r>
              <w:rPr>
                <w:rFonts w:cs="Arial"/>
                <w:sz w:val="16"/>
                <w:szCs w:val="16"/>
                <w:lang w:val="ru-RU" w:bidi="th-TH"/>
              </w:rPr>
              <w:t>по</w:t>
            </w:r>
            <w:r w:rsidRPr="00BE07D8">
              <w:rPr>
                <w:rFonts w:cs="Arial"/>
                <w:sz w:val="16"/>
                <w:szCs w:val="16"/>
                <w:lang w:val="ru-RU" w:bidi="th-TH"/>
              </w:rPr>
              <w:t xml:space="preserve"> </w:t>
            </w:r>
            <w:r>
              <w:rPr>
                <w:rFonts w:cs="Arial"/>
                <w:sz w:val="16"/>
                <w:szCs w:val="16"/>
                <w:lang w:val="ru-RU" w:bidi="th-TH"/>
              </w:rPr>
              <w:t>ИС</w:t>
            </w:r>
            <w:r w:rsidRPr="00BE07D8">
              <w:rPr>
                <w:rFonts w:cs="Arial"/>
                <w:sz w:val="16"/>
                <w:szCs w:val="16"/>
                <w:lang w:val="ru-RU" w:bidi="th-TH"/>
              </w:rPr>
              <w:t xml:space="preserve"> </w:t>
            </w:r>
            <w:r>
              <w:rPr>
                <w:rFonts w:cs="Arial"/>
                <w:sz w:val="16"/>
                <w:szCs w:val="16"/>
                <w:lang w:val="ru-RU" w:bidi="th-TH"/>
              </w:rPr>
              <w:t>доступны</w:t>
            </w:r>
            <w:r w:rsidRPr="00BE07D8">
              <w:rPr>
                <w:rFonts w:cs="Arial"/>
                <w:sz w:val="16"/>
                <w:szCs w:val="16"/>
                <w:lang w:val="ru-RU" w:bidi="th-TH"/>
              </w:rPr>
              <w:t xml:space="preserve"> </w:t>
            </w:r>
            <w:r>
              <w:rPr>
                <w:rFonts w:cs="Arial"/>
                <w:sz w:val="16"/>
                <w:szCs w:val="16"/>
                <w:lang w:val="ru-RU" w:bidi="th-TH"/>
              </w:rPr>
              <w:t>онлайн</w:t>
            </w:r>
            <w:r w:rsidRPr="00BE07D8">
              <w:rPr>
                <w:rFonts w:cs="Arial"/>
                <w:sz w:val="16"/>
                <w:szCs w:val="16"/>
                <w:lang w:val="ru-RU" w:bidi="th-TH"/>
              </w:rPr>
              <w:t xml:space="preserve"> </w:t>
            </w:r>
            <w:r>
              <w:rPr>
                <w:rFonts w:cs="Arial"/>
                <w:sz w:val="16"/>
                <w:szCs w:val="16"/>
                <w:lang w:val="ru-RU" w:bidi="th-TH"/>
              </w:rPr>
              <w:t>в</w:t>
            </w:r>
            <w:r w:rsidRPr="00BE07D8">
              <w:rPr>
                <w:rFonts w:cs="Arial"/>
                <w:sz w:val="16"/>
                <w:szCs w:val="16"/>
                <w:lang w:val="ru-RU" w:bidi="th-TH"/>
              </w:rPr>
              <w:t xml:space="preserve"> </w:t>
            </w:r>
            <w:r>
              <w:rPr>
                <w:rFonts w:cs="Arial"/>
                <w:sz w:val="16"/>
                <w:szCs w:val="16"/>
                <w:lang w:val="ru-RU" w:bidi="th-TH"/>
              </w:rPr>
              <w:t>базах</w:t>
            </w:r>
            <w:r w:rsidRPr="00BE07D8">
              <w:rPr>
                <w:rFonts w:cs="Arial"/>
                <w:sz w:val="16"/>
                <w:szCs w:val="16"/>
                <w:lang w:val="ru-RU" w:bidi="th-TH"/>
              </w:rPr>
              <w:t xml:space="preserve"> </w:t>
            </w:r>
            <w:r>
              <w:rPr>
                <w:rFonts w:cs="Arial"/>
                <w:sz w:val="16"/>
                <w:szCs w:val="16"/>
                <w:lang w:val="ru-RU" w:bidi="th-TH"/>
              </w:rPr>
              <w:t>данных</w:t>
            </w:r>
            <w:r w:rsidRPr="00BE07D8">
              <w:rPr>
                <w:rFonts w:cs="Arial"/>
                <w:sz w:val="16"/>
                <w:szCs w:val="16"/>
                <w:lang w:val="ru-RU" w:bidi="th-TH"/>
              </w:rPr>
              <w:t xml:space="preserve"> </w:t>
            </w:r>
            <w:r>
              <w:rPr>
                <w:rFonts w:cs="Arial"/>
                <w:sz w:val="16"/>
                <w:szCs w:val="16"/>
                <w:lang w:val="ru-RU" w:bidi="th-TH"/>
              </w:rPr>
              <w:t>ВОИС</w:t>
            </w:r>
            <w:r w:rsidRPr="00BE07D8">
              <w:rPr>
                <w:rFonts w:cs="Arial"/>
                <w:sz w:val="16"/>
                <w:szCs w:val="16"/>
                <w:lang w:val="ru-RU" w:bidi="th-TH"/>
              </w:rPr>
              <w:t xml:space="preserve"> (</w:t>
            </w:r>
            <w:r>
              <w:rPr>
                <w:rFonts w:cs="Arial"/>
                <w:sz w:val="16"/>
                <w:szCs w:val="16"/>
                <w:lang w:val="ru-RU" w:bidi="th-TH"/>
              </w:rPr>
              <w:t>всего</w:t>
            </w:r>
            <w:r w:rsidRPr="00BE07D8">
              <w:rPr>
                <w:rFonts w:cs="Arial"/>
                <w:sz w:val="16"/>
                <w:szCs w:val="16"/>
                <w:lang w:val="ru-RU" w:bidi="th-TH"/>
              </w:rPr>
              <w:t>)</w:t>
            </w:r>
          </w:p>
          <w:p w:rsidR="008F70C3" w:rsidRPr="00BE07D8" w:rsidRDefault="008F70C3" w:rsidP="00487C44">
            <w:pPr>
              <w:rPr>
                <w:rFonts w:cs="Arial"/>
                <w:sz w:val="16"/>
                <w:szCs w:val="16"/>
                <w:lang w:val="ru-RU" w:bidi="th-TH"/>
              </w:rPr>
            </w:pPr>
          </w:p>
          <w:p w:rsidR="008F70C3" w:rsidRPr="00B16DCB" w:rsidRDefault="008F70C3" w:rsidP="00487C44">
            <w:pPr>
              <w:rPr>
                <w:rFonts w:cs="Arial"/>
                <w:sz w:val="16"/>
                <w:szCs w:val="16"/>
                <w:lang w:bidi="th-TH"/>
              </w:rPr>
            </w:pPr>
            <w:r w:rsidRPr="00B16DCB">
              <w:rPr>
                <w:rFonts w:cs="Arial"/>
                <w:sz w:val="16"/>
                <w:szCs w:val="16"/>
                <w:lang w:bidi="th-TH"/>
              </w:rPr>
              <w:t>PATENTSCOPE:</w:t>
            </w:r>
          </w:p>
          <w:p w:rsidR="008F70C3" w:rsidRPr="00B16DCB" w:rsidRDefault="008F70C3" w:rsidP="008F70C3">
            <w:pPr>
              <w:pStyle w:val="ListParagraph"/>
              <w:numPr>
                <w:ilvl w:val="0"/>
                <w:numId w:val="14"/>
              </w:numPr>
              <w:ind w:left="360"/>
              <w:rPr>
                <w:rFonts w:cs="Arial"/>
                <w:sz w:val="16"/>
                <w:szCs w:val="16"/>
                <w:lang w:bidi="th-TH"/>
              </w:rPr>
            </w:pPr>
            <w:r>
              <w:rPr>
                <w:rFonts w:cs="Arial"/>
                <w:sz w:val="16"/>
                <w:szCs w:val="16"/>
                <w:lang w:val="ru-RU" w:bidi="th-TH"/>
              </w:rPr>
              <w:t>Африка</w:t>
            </w:r>
            <w:r w:rsidRPr="00B16DCB">
              <w:rPr>
                <w:rFonts w:cs="Arial"/>
                <w:sz w:val="16"/>
                <w:szCs w:val="16"/>
                <w:lang w:bidi="th-TH"/>
              </w:rPr>
              <w:t xml:space="preserve"> (3)</w:t>
            </w:r>
          </w:p>
          <w:p w:rsidR="008F70C3" w:rsidRPr="00B16DCB" w:rsidRDefault="008F70C3" w:rsidP="008F70C3">
            <w:pPr>
              <w:pStyle w:val="ListParagraph"/>
              <w:numPr>
                <w:ilvl w:val="0"/>
                <w:numId w:val="14"/>
              </w:numPr>
              <w:ind w:left="360"/>
              <w:rPr>
                <w:rFonts w:cs="Arial"/>
                <w:sz w:val="16"/>
                <w:szCs w:val="16"/>
                <w:lang w:bidi="th-TH"/>
              </w:rPr>
            </w:pPr>
            <w:r>
              <w:rPr>
                <w:rFonts w:cs="Arial"/>
                <w:sz w:val="16"/>
                <w:szCs w:val="16"/>
                <w:lang w:val="ru-RU"/>
              </w:rPr>
              <w:t>Арабский регион</w:t>
            </w:r>
            <w:r w:rsidRPr="00B16DCB">
              <w:rPr>
                <w:rFonts w:cs="Arial"/>
                <w:sz w:val="16"/>
                <w:szCs w:val="16"/>
                <w:lang w:bidi="th-TH"/>
              </w:rPr>
              <w:t xml:space="preserve"> (5)</w:t>
            </w:r>
          </w:p>
          <w:p w:rsidR="008F70C3" w:rsidRPr="00B16DCB" w:rsidRDefault="008F70C3" w:rsidP="008F70C3">
            <w:pPr>
              <w:pStyle w:val="ListParagraph"/>
              <w:numPr>
                <w:ilvl w:val="0"/>
                <w:numId w:val="14"/>
              </w:numPr>
              <w:ind w:left="360"/>
              <w:rPr>
                <w:rFonts w:cs="Arial"/>
                <w:sz w:val="16"/>
                <w:szCs w:val="16"/>
                <w:lang w:bidi="th-TH"/>
              </w:rPr>
            </w:pPr>
            <w:r>
              <w:rPr>
                <w:rFonts w:cs="Arial"/>
                <w:sz w:val="16"/>
                <w:szCs w:val="16"/>
                <w:lang w:val="ru-RU" w:bidi="th-TH"/>
              </w:rPr>
              <w:t>Азиатско-Тихоокеанский регион</w:t>
            </w:r>
            <w:r w:rsidRPr="00B16DCB">
              <w:rPr>
                <w:rFonts w:cs="Arial"/>
                <w:sz w:val="16"/>
                <w:szCs w:val="16"/>
                <w:lang w:bidi="th-TH"/>
              </w:rPr>
              <w:t xml:space="preserve"> (4)</w:t>
            </w:r>
          </w:p>
          <w:p w:rsidR="008F70C3" w:rsidRPr="00BE07D8" w:rsidRDefault="008F70C3" w:rsidP="008F70C3">
            <w:pPr>
              <w:pStyle w:val="ListParagraph"/>
              <w:numPr>
                <w:ilvl w:val="0"/>
                <w:numId w:val="14"/>
              </w:numPr>
              <w:ind w:left="360"/>
              <w:rPr>
                <w:rFonts w:cs="Arial"/>
                <w:sz w:val="16"/>
                <w:szCs w:val="16"/>
                <w:lang w:val="ru-RU" w:bidi="th-TH"/>
              </w:rPr>
            </w:pPr>
            <w:r>
              <w:rPr>
                <w:rFonts w:cs="Arial"/>
                <w:sz w:val="16"/>
                <w:szCs w:val="16"/>
                <w:lang w:val="ru-RU"/>
              </w:rPr>
              <w:t>Отдельные страны в Европе и Азии</w:t>
            </w:r>
            <w:r w:rsidRPr="00BE07D8">
              <w:rPr>
                <w:rFonts w:cs="Arial"/>
                <w:sz w:val="16"/>
                <w:szCs w:val="16"/>
                <w:lang w:val="ru-RU" w:bidi="th-TH"/>
              </w:rPr>
              <w:t xml:space="preserve"> (3)</w:t>
            </w:r>
          </w:p>
          <w:p w:rsidR="008F70C3" w:rsidRPr="00BE07D8" w:rsidRDefault="008F70C3" w:rsidP="008F70C3">
            <w:pPr>
              <w:pStyle w:val="ListParagraph"/>
              <w:numPr>
                <w:ilvl w:val="0"/>
                <w:numId w:val="14"/>
              </w:numPr>
              <w:ind w:left="360"/>
              <w:rPr>
                <w:rFonts w:cs="Arial"/>
                <w:sz w:val="16"/>
                <w:szCs w:val="16"/>
                <w:lang w:val="ru-RU" w:bidi="th-TH"/>
              </w:rPr>
            </w:pPr>
            <w:r>
              <w:rPr>
                <w:rFonts w:cs="Arial"/>
                <w:sz w:val="16"/>
                <w:szCs w:val="16"/>
                <w:lang w:val="ru-RU"/>
              </w:rPr>
              <w:t>Латинская Америка и бассейн Карибского моря</w:t>
            </w:r>
            <w:r w:rsidRPr="00BE07D8">
              <w:rPr>
                <w:rFonts w:cs="Arial"/>
                <w:sz w:val="16"/>
                <w:szCs w:val="16"/>
                <w:lang w:val="ru-RU" w:bidi="th-TH"/>
              </w:rPr>
              <w:t xml:space="preserve"> (16)</w:t>
            </w:r>
          </w:p>
          <w:p w:rsidR="008F70C3" w:rsidRPr="00B16DCB" w:rsidRDefault="008F70C3" w:rsidP="008F70C3">
            <w:pPr>
              <w:pStyle w:val="ListParagraph"/>
              <w:numPr>
                <w:ilvl w:val="0"/>
                <w:numId w:val="14"/>
              </w:numPr>
              <w:ind w:left="360"/>
              <w:rPr>
                <w:rFonts w:cs="Arial"/>
                <w:sz w:val="16"/>
                <w:szCs w:val="16"/>
                <w:lang w:bidi="th-TH"/>
              </w:rPr>
            </w:pPr>
            <w:r>
              <w:rPr>
                <w:rFonts w:cs="Arial"/>
                <w:sz w:val="16"/>
                <w:szCs w:val="16"/>
                <w:lang w:val="ru-RU" w:bidi="th-TH"/>
              </w:rPr>
              <w:t>Иное</w:t>
            </w:r>
            <w:r w:rsidRPr="00B16DCB">
              <w:rPr>
                <w:rFonts w:cs="Arial"/>
                <w:sz w:val="16"/>
                <w:szCs w:val="16"/>
                <w:lang w:bidi="th-TH"/>
              </w:rPr>
              <w:t xml:space="preserve"> (5)</w:t>
            </w:r>
          </w:p>
          <w:p w:rsidR="008F70C3" w:rsidRPr="00B16DCB" w:rsidRDefault="008F70C3" w:rsidP="00487C44">
            <w:pPr>
              <w:rPr>
                <w:rFonts w:cs="Arial"/>
                <w:sz w:val="16"/>
                <w:szCs w:val="16"/>
                <w:lang w:bidi="th-TH"/>
              </w:rPr>
            </w:pPr>
          </w:p>
          <w:p w:rsidR="008F70C3" w:rsidRPr="00BE07D8" w:rsidRDefault="008F70C3" w:rsidP="00487C44">
            <w:pPr>
              <w:rPr>
                <w:rFonts w:cs="Arial"/>
                <w:sz w:val="16"/>
                <w:szCs w:val="16"/>
                <w:lang w:val="ru-RU" w:bidi="th-TH"/>
              </w:rPr>
            </w:pPr>
            <w:r>
              <w:rPr>
                <w:rFonts w:cs="Arial"/>
                <w:sz w:val="16"/>
                <w:szCs w:val="16"/>
                <w:lang w:val="ru-RU" w:bidi="th-TH"/>
              </w:rPr>
              <w:t>Глобальная база данных по брендам</w:t>
            </w:r>
            <w:r w:rsidRPr="00BE07D8">
              <w:rPr>
                <w:rFonts w:cs="Arial"/>
                <w:sz w:val="16"/>
                <w:szCs w:val="16"/>
                <w:lang w:val="ru-RU" w:bidi="th-TH"/>
              </w:rPr>
              <w:t>:</w:t>
            </w:r>
          </w:p>
          <w:p w:rsidR="008F70C3" w:rsidRPr="00B16DCB" w:rsidRDefault="008F70C3" w:rsidP="008F70C3">
            <w:pPr>
              <w:pStyle w:val="ListParagraph"/>
              <w:numPr>
                <w:ilvl w:val="0"/>
                <w:numId w:val="15"/>
              </w:numPr>
              <w:ind w:left="360"/>
              <w:rPr>
                <w:rFonts w:cs="Arial"/>
                <w:sz w:val="16"/>
                <w:szCs w:val="16"/>
                <w:lang w:bidi="th-TH"/>
              </w:rPr>
            </w:pPr>
            <w:r>
              <w:rPr>
                <w:rFonts w:cs="Arial"/>
                <w:sz w:val="16"/>
                <w:szCs w:val="16"/>
                <w:lang w:val="ru-RU"/>
              </w:rPr>
              <w:t>Арабский регион</w:t>
            </w:r>
            <w:r w:rsidRPr="00B16DCB">
              <w:rPr>
                <w:rFonts w:cs="Arial"/>
                <w:sz w:val="16"/>
                <w:szCs w:val="16"/>
                <w:lang w:bidi="th-TH"/>
              </w:rPr>
              <w:t xml:space="preserve"> (4)</w:t>
            </w:r>
          </w:p>
          <w:p w:rsidR="008F70C3" w:rsidRPr="00B16DCB" w:rsidRDefault="008F70C3" w:rsidP="008F70C3">
            <w:pPr>
              <w:pStyle w:val="ListParagraph"/>
              <w:numPr>
                <w:ilvl w:val="0"/>
                <w:numId w:val="15"/>
              </w:numPr>
              <w:ind w:left="360"/>
              <w:rPr>
                <w:rFonts w:cs="Arial"/>
                <w:sz w:val="16"/>
                <w:szCs w:val="16"/>
                <w:lang w:bidi="th-TH"/>
              </w:rPr>
            </w:pPr>
            <w:r>
              <w:rPr>
                <w:rFonts w:cs="Arial"/>
                <w:sz w:val="16"/>
                <w:szCs w:val="16"/>
                <w:lang w:val="ru-RU"/>
              </w:rPr>
              <w:t>Азиатско-Тихоокеанский регион</w:t>
            </w:r>
            <w:r w:rsidRPr="00B16DCB">
              <w:rPr>
                <w:rFonts w:cs="Arial"/>
                <w:sz w:val="16"/>
                <w:szCs w:val="16"/>
                <w:lang w:bidi="th-TH"/>
              </w:rPr>
              <w:t xml:space="preserve"> (2)</w:t>
            </w:r>
          </w:p>
          <w:p w:rsidR="008F70C3" w:rsidRPr="00BE07D8" w:rsidRDefault="008F70C3" w:rsidP="008F70C3">
            <w:pPr>
              <w:pStyle w:val="ListParagraph"/>
              <w:numPr>
                <w:ilvl w:val="0"/>
                <w:numId w:val="15"/>
              </w:numPr>
              <w:ind w:left="360"/>
              <w:rPr>
                <w:rFonts w:cs="Arial"/>
                <w:sz w:val="16"/>
                <w:szCs w:val="16"/>
                <w:lang w:val="ru-RU" w:bidi="th-TH"/>
              </w:rPr>
            </w:pPr>
            <w:r>
              <w:rPr>
                <w:rFonts w:cs="Arial"/>
                <w:sz w:val="16"/>
                <w:szCs w:val="16"/>
                <w:lang w:val="ru-RU"/>
              </w:rPr>
              <w:t>Отдельные страны в Европе и Азии</w:t>
            </w:r>
            <w:r w:rsidRPr="00BE07D8">
              <w:rPr>
                <w:rFonts w:cs="Arial"/>
                <w:sz w:val="16"/>
                <w:szCs w:val="16"/>
                <w:lang w:val="ru-RU" w:bidi="th-TH"/>
              </w:rPr>
              <w:t xml:space="preserve"> (1)</w:t>
            </w:r>
          </w:p>
          <w:p w:rsidR="008F70C3" w:rsidRPr="00B16DCB" w:rsidRDefault="008F70C3" w:rsidP="008F70C3">
            <w:pPr>
              <w:pStyle w:val="ListParagraph"/>
              <w:numPr>
                <w:ilvl w:val="0"/>
                <w:numId w:val="15"/>
              </w:numPr>
              <w:ind w:left="360"/>
              <w:rPr>
                <w:rFonts w:cs="Arial"/>
              </w:rPr>
            </w:pPr>
            <w:r>
              <w:rPr>
                <w:rFonts w:cs="Arial"/>
                <w:sz w:val="16"/>
                <w:szCs w:val="16"/>
                <w:lang w:val="ru-RU" w:bidi="th-TH"/>
              </w:rPr>
              <w:t>Иное</w:t>
            </w:r>
            <w:r w:rsidRPr="00B16DCB">
              <w:rPr>
                <w:rFonts w:cs="Arial"/>
                <w:sz w:val="16"/>
                <w:szCs w:val="16"/>
                <w:lang w:bidi="th-TH"/>
              </w:rPr>
              <w:t xml:space="preserve"> (5)</w:t>
            </w:r>
          </w:p>
        </w:tc>
        <w:tc>
          <w:tcPr>
            <w:tcW w:w="821" w:type="pct"/>
            <w:tcMar>
              <w:top w:w="110" w:type="dxa"/>
            </w:tcMar>
          </w:tcPr>
          <w:p w:rsidR="008F70C3" w:rsidRPr="00386EC3" w:rsidRDefault="009357B0" w:rsidP="00487C44">
            <w:pPr>
              <w:keepNext/>
              <w:keepLines/>
              <w:jc w:val="center"/>
              <w:rPr>
                <w:rFonts w:cs="Arial"/>
                <w:bCs/>
                <w:color w:val="808080"/>
                <w:sz w:val="16"/>
                <w:szCs w:val="16"/>
                <w:lang w:val="ru-RU"/>
              </w:rPr>
            </w:pPr>
            <w:r>
              <w:rPr>
                <w:rStyle w:val="Style5"/>
                <w:rFonts w:ascii="Arial" w:eastAsiaTheme="minorHAnsi" w:hAnsi="Arial" w:cs="Arial"/>
                <w:color w:val="10862C"/>
                <w:sz w:val="16"/>
                <w:szCs w:val="16"/>
                <w:lang w:val="ru-RU"/>
              </w:rPr>
              <w:t>Полностью выполнено</w:t>
            </w:r>
          </w:p>
        </w:tc>
      </w:tr>
      <w:tr w:rsidR="008F70C3" w:rsidRPr="00B16DCB" w:rsidTr="00487C44">
        <w:trPr>
          <w:cantSplit/>
          <w:trHeight w:val="1311"/>
        </w:trPr>
        <w:tc>
          <w:tcPr>
            <w:tcW w:w="749" w:type="pct"/>
          </w:tcPr>
          <w:p w:rsidR="008F70C3" w:rsidRPr="002F6B45" w:rsidRDefault="008F70C3" w:rsidP="00487C44">
            <w:pPr>
              <w:rPr>
                <w:sz w:val="16"/>
                <w:szCs w:val="16"/>
                <w:lang w:val="ru-RU"/>
              </w:rPr>
            </w:pPr>
            <w:r w:rsidRPr="002F6B45">
              <w:rPr>
                <w:sz w:val="16"/>
                <w:szCs w:val="16"/>
                <w:lang w:val="ru-RU" w:bidi="th-TH"/>
              </w:rPr>
              <w:t>Число групп ведомств, участвующих в общей платформе</w:t>
            </w:r>
          </w:p>
          <w:p w:rsidR="008F70C3" w:rsidRPr="002F6B45" w:rsidRDefault="008F70C3" w:rsidP="00487C44">
            <w:pPr>
              <w:jc w:val="center"/>
              <w:rPr>
                <w:sz w:val="16"/>
                <w:szCs w:val="16"/>
                <w:lang w:val="ru-RU"/>
              </w:rPr>
            </w:pPr>
          </w:p>
        </w:tc>
        <w:tc>
          <w:tcPr>
            <w:tcW w:w="925" w:type="pct"/>
          </w:tcPr>
          <w:p w:rsidR="008F70C3" w:rsidRPr="00B16DCB" w:rsidRDefault="008F70C3" w:rsidP="00487C44">
            <w:pPr>
              <w:rPr>
                <w:rFonts w:cs="Arial"/>
                <w:sz w:val="16"/>
                <w:szCs w:val="16"/>
              </w:rPr>
            </w:pPr>
            <w:r w:rsidRPr="00B16DCB">
              <w:rPr>
                <w:rFonts w:cs="Arial"/>
                <w:sz w:val="16"/>
                <w:szCs w:val="16"/>
                <w:lang w:bidi="th-TH"/>
              </w:rPr>
              <w:t>1</w:t>
            </w:r>
          </w:p>
        </w:tc>
        <w:tc>
          <w:tcPr>
            <w:tcW w:w="792" w:type="pct"/>
            <w:tcMar>
              <w:top w:w="110" w:type="dxa"/>
            </w:tcMar>
          </w:tcPr>
          <w:p w:rsidR="008F70C3" w:rsidRPr="00B16DCB" w:rsidRDefault="008F70C3" w:rsidP="00487C44">
            <w:pPr>
              <w:rPr>
                <w:rFonts w:cs="Arial"/>
                <w:i/>
                <w:sz w:val="16"/>
                <w:szCs w:val="16"/>
              </w:rPr>
            </w:pPr>
            <w:r w:rsidRPr="00B16DCB">
              <w:rPr>
                <w:rFonts w:cs="Arial"/>
                <w:sz w:val="16"/>
                <w:szCs w:val="16"/>
              </w:rPr>
              <w:t>3 (</w:t>
            </w:r>
            <w:r>
              <w:rPr>
                <w:rFonts w:cs="Arial"/>
                <w:sz w:val="16"/>
                <w:szCs w:val="16"/>
                <w:lang w:val="ru-RU"/>
              </w:rPr>
              <w:t>всего</w:t>
            </w:r>
            <w:r w:rsidRPr="00B16DCB">
              <w:rPr>
                <w:rFonts w:cs="Arial"/>
                <w:sz w:val="16"/>
                <w:szCs w:val="16"/>
              </w:rPr>
              <w:t>)</w:t>
            </w:r>
          </w:p>
        </w:tc>
        <w:tc>
          <w:tcPr>
            <w:tcW w:w="1713" w:type="pct"/>
            <w:shd w:val="clear" w:color="auto" w:fill="FFFFFF"/>
            <w:tcMar>
              <w:top w:w="110" w:type="dxa"/>
            </w:tcMar>
          </w:tcPr>
          <w:p w:rsidR="008F70C3" w:rsidRPr="00254A74" w:rsidRDefault="008F70C3" w:rsidP="00487C44">
            <w:pPr>
              <w:rPr>
                <w:rFonts w:cs="Arial"/>
                <w:sz w:val="16"/>
                <w:szCs w:val="16"/>
                <w:lang w:val="ru-RU"/>
              </w:rPr>
            </w:pPr>
            <w:r w:rsidRPr="00AF2E91">
              <w:rPr>
                <w:rFonts w:cs="Arial"/>
                <w:sz w:val="16"/>
                <w:szCs w:val="16"/>
                <w:lang w:val="ru-RU" w:bidi="th-TH"/>
              </w:rPr>
              <w:t xml:space="preserve">7 </w:t>
            </w:r>
            <w:r>
              <w:rPr>
                <w:rFonts w:cs="Arial"/>
                <w:sz w:val="16"/>
                <w:szCs w:val="16"/>
                <w:lang w:val="ru-RU" w:bidi="th-TH"/>
              </w:rPr>
              <w:t>участвующих ведомств из различных регионов</w:t>
            </w:r>
            <w:r w:rsidRPr="00AF2E91">
              <w:rPr>
                <w:rFonts w:cs="Arial"/>
                <w:sz w:val="16"/>
                <w:szCs w:val="16"/>
                <w:lang w:val="ru-RU" w:bidi="th-TH"/>
              </w:rPr>
              <w:t xml:space="preserve">. </w:t>
            </w:r>
            <w:r>
              <w:rPr>
                <w:rFonts w:cs="Arial"/>
                <w:sz w:val="16"/>
                <w:szCs w:val="16"/>
                <w:lang w:val="ru-RU" w:bidi="th-TH"/>
              </w:rPr>
              <w:t>Снят вопрос об объединении ведомств в группы. Ведомства</w:t>
            </w:r>
            <w:r w:rsidRPr="00254A74">
              <w:rPr>
                <w:rFonts w:cs="Arial"/>
                <w:sz w:val="16"/>
                <w:szCs w:val="16"/>
                <w:lang w:val="ru-RU" w:bidi="th-TH"/>
              </w:rPr>
              <w:t xml:space="preserve"> </w:t>
            </w:r>
            <w:r>
              <w:rPr>
                <w:rFonts w:cs="Arial"/>
                <w:sz w:val="16"/>
                <w:szCs w:val="16"/>
                <w:lang w:val="ru-RU" w:bidi="th-TH"/>
              </w:rPr>
              <w:t>работают</w:t>
            </w:r>
            <w:r w:rsidRPr="00254A74">
              <w:rPr>
                <w:rFonts w:cs="Arial"/>
                <w:sz w:val="16"/>
                <w:szCs w:val="16"/>
                <w:lang w:val="ru-RU" w:bidi="th-TH"/>
              </w:rPr>
              <w:t xml:space="preserve"> </w:t>
            </w:r>
            <w:r>
              <w:rPr>
                <w:rFonts w:cs="Arial"/>
                <w:sz w:val="16"/>
                <w:szCs w:val="16"/>
                <w:lang w:val="ru-RU" w:bidi="th-TH"/>
              </w:rPr>
              <w:t>на</w:t>
            </w:r>
            <w:r w:rsidRPr="00254A74">
              <w:rPr>
                <w:rFonts w:cs="Arial"/>
                <w:sz w:val="16"/>
                <w:szCs w:val="16"/>
                <w:lang w:val="ru-RU" w:bidi="th-TH"/>
              </w:rPr>
              <w:t xml:space="preserve"> </w:t>
            </w:r>
            <w:r>
              <w:rPr>
                <w:rFonts w:cs="Arial"/>
                <w:sz w:val="16"/>
                <w:szCs w:val="16"/>
                <w:lang w:val="ru-RU" w:bidi="th-TH"/>
              </w:rPr>
              <w:t>общей</w:t>
            </w:r>
            <w:r w:rsidRPr="00254A74">
              <w:rPr>
                <w:rFonts w:cs="Arial"/>
                <w:sz w:val="16"/>
                <w:szCs w:val="16"/>
                <w:lang w:val="ru-RU" w:bidi="th-TH"/>
              </w:rPr>
              <w:t xml:space="preserve"> </w:t>
            </w:r>
            <w:r>
              <w:rPr>
                <w:rFonts w:cs="Arial"/>
                <w:sz w:val="16"/>
                <w:szCs w:val="16"/>
                <w:lang w:val="ru-RU" w:bidi="th-TH"/>
              </w:rPr>
              <w:t>платформе из разных точек, без объединения в группы по регионам.</w:t>
            </w:r>
          </w:p>
        </w:tc>
        <w:tc>
          <w:tcPr>
            <w:tcW w:w="821" w:type="pct"/>
            <w:tcMar>
              <w:top w:w="110" w:type="dxa"/>
            </w:tcMar>
          </w:tcPr>
          <w:p w:rsidR="008F70C3" w:rsidRPr="00B16DCB" w:rsidRDefault="009357B0" w:rsidP="00487C44">
            <w:pPr>
              <w:keepNext/>
              <w:keepLines/>
              <w:jc w:val="center"/>
              <w:rPr>
                <w:rFonts w:cs="Arial"/>
                <w:bCs/>
                <w:color w:val="808080"/>
                <w:sz w:val="16"/>
                <w:szCs w:val="16"/>
              </w:rPr>
            </w:pPr>
            <w:r>
              <w:rPr>
                <w:rStyle w:val="Style5"/>
                <w:rFonts w:ascii="Arial" w:eastAsiaTheme="minorHAnsi" w:hAnsi="Arial" w:cs="Arial"/>
                <w:color w:val="10862C"/>
                <w:sz w:val="16"/>
                <w:szCs w:val="16"/>
                <w:lang w:val="ru-RU"/>
              </w:rPr>
              <w:t>Полностью выполнено</w:t>
            </w:r>
          </w:p>
        </w:tc>
      </w:tr>
      <w:tr w:rsidR="008F70C3" w:rsidRPr="00B16DCB" w:rsidTr="00487C44">
        <w:trPr>
          <w:cantSplit/>
          <w:trHeight w:val="1569"/>
        </w:trPr>
        <w:tc>
          <w:tcPr>
            <w:tcW w:w="749" w:type="pct"/>
            <w:tcBorders>
              <w:bottom w:val="single" w:sz="4" w:space="0" w:color="auto"/>
            </w:tcBorders>
          </w:tcPr>
          <w:p w:rsidR="008F70C3" w:rsidRPr="002F6B45" w:rsidRDefault="008F70C3" w:rsidP="00487C44">
            <w:pPr>
              <w:rPr>
                <w:sz w:val="16"/>
                <w:szCs w:val="16"/>
                <w:lang w:val="ru-RU"/>
              </w:rPr>
            </w:pPr>
            <w:r w:rsidRPr="002F6B45">
              <w:rPr>
                <w:sz w:val="16"/>
                <w:szCs w:val="16"/>
                <w:lang w:val="ru-RU" w:bidi="th-TH"/>
              </w:rPr>
              <w:t xml:space="preserve">Число ведомств, обрабатывающих данные по РСТ и Мадридскому соглашению при поддержке систем, предоставленных ВОИС  </w:t>
            </w:r>
          </w:p>
        </w:tc>
        <w:tc>
          <w:tcPr>
            <w:tcW w:w="925" w:type="pct"/>
            <w:tcBorders>
              <w:bottom w:val="single" w:sz="4" w:space="0" w:color="auto"/>
            </w:tcBorders>
          </w:tcPr>
          <w:p w:rsidR="008F70C3" w:rsidRPr="00B16DCB" w:rsidRDefault="008F70C3" w:rsidP="00487C44">
            <w:pPr>
              <w:rPr>
                <w:rFonts w:cs="Arial"/>
                <w:sz w:val="16"/>
                <w:szCs w:val="16"/>
              </w:rPr>
            </w:pPr>
            <w:r w:rsidRPr="00B16DCB">
              <w:rPr>
                <w:rFonts w:cs="Arial"/>
                <w:sz w:val="16"/>
                <w:szCs w:val="16"/>
                <w:lang w:bidi="th-TH"/>
              </w:rPr>
              <w:t>5</w:t>
            </w:r>
          </w:p>
        </w:tc>
        <w:tc>
          <w:tcPr>
            <w:tcW w:w="792" w:type="pct"/>
            <w:tcBorders>
              <w:bottom w:val="single" w:sz="4" w:space="0" w:color="auto"/>
            </w:tcBorders>
            <w:tcMar>
              <w:top w:w="110" w:type="dxa"/>
            </w:tcMar>
          </w:tcPr>
          <w:p w:rsidR="008F70C3" w:rsidRPr="00B16DCB" w:rsidRDefault="008F70C3" w:rsidP="00487C44">
            <w:pPr>
              <w:rPr>
                <w:rFonts w:cs="Arial"/>
                <w:i/>
                <w:sz w:val="16"/>
                <w:szCs w:val="16"/>
              </w:rPr>
            </w:pPr>
            <w:r w:rsidRPr="00B16DCB">
              <w:rPr>
                <w:rFonts w:cs="Arial"/>
                <w:sz w:val="16"/>
                <w:szCs w:val="16"/>
              </w:rPr>
              <w:t>20 (</w:t>
            </w:r>
            <w:r>
              <w:rPr>
                <w:rFonts w:cs="Arial"/>
                <w:sz w:val="16"/>
                <w:szCs w:val="16"/>
                <w:lang w:val="ru-RU"/>
              </w:rPr>
              <w:t>всего</w:t>
            </w:r>
            <w:r w:rsidRPr="00B16DCB">
              <w:rPr>
                <w:rFonts w:cs="Arial"/>
                <w:sz w:val="16"/>
                <w:szCs w:val="16"/>
              </w:rPr>
              <w:t>)</w:t>
            </w:r>
            <w:r w:rsidRPr="00B16DCB">
              <w:rPr>
                <w:rFonts w:cs="Arial"/>
                <w:sz w:val="16"/>
                <w:szCs w:val="16"/>
                <w:lang w:bidi="th-TH"/>
              </w:rPr>
              <w:t xml:space="preserve"> </w:t>
            </w:r>
          </w:p>
        </w:tc>
        <w:tc>
          <w:tcPr>
            <w:tcW w:w="1713" w:type="pct"/>
            <w:tcBorders>
              <w:bottom w:val="single" w:sz="4" w:space="0" w:color="auto"/>
            </w:tcBorders>
            <w:shd w:val="clear" w:color="auto" w:fill="FFFFFF"/>
            <w:tcMar>
              <w:top w:w="110" w:type="dxa"/>
            </w:tcMar>
          </w:tcPr>
          <w:p w:rsidR="008F70C3" w:rsidRPr="00254A74" w:rsidRDefault="008F70C3" w:rsidP="00487C44">
            <w:pPr>
              <w:rPr>
                <w:rFonts w:cs="Arial"/>
                <w:sz w:val="16"/>
                <w:szCs w:val="16"/>
                <w:lang w:val="ru-RU" w:bidi="th-TH"/>
              </w:rPr>
            </w:pPr>
            <w:r w:rsidRPr="00254A74">
              <w:rPr>
                <w:rFonts w:cs="Arial"/>
                <w:sz w:val="16"/>
                <w:szCs w:val="16"/>
                <w:lang w:val="ru-RU" w:bidi="th-TH"/>
              </w:rPr>
              <w:t>40</w:t>
            </w:r>
            <w:r w:rsidRPr="00254A74">
              <w:rPr>
                <w:sz w:val="16"/>
                <w:szCs w:val="16"/>
                <w:lang w:val="ru-RU" w:bidi="th-TH"/>
              </w:rPr>
              <w:t xml:space="preserve"> </w:t>
            </w:r>
            <w:r w:rsidRPr="002F6B45">
              <w:rPr>
                <w:sz w:val="16"/>
                <w:szCs w:val="16"/>
                <w:lang w:val="ru-RU" w:bidi="th-TH"/>
              </w:rPr>
              <w:t>ведомств</w:t>
            </w:r>
            <w:r w:rsidRPr="00254A74">
              <w:rPr>
                <w:sz w:val="16"/>
                <w:szCs w:val="16"/>
                <w:lang w:val="ru-RU" w:bidi="th-TH"/>
              </w:rPr>
              <w:t xml:space="preserve">, </w:t>
            </w:r>
            <w:r w:rsidRPr="002F6B45">
              <w:rPr>
                <w:sz w:val="16"/>
                <w:szCs w:val="16"/>
                <w:lang w:val="ru-RU" w:bidi="th-TH"/>
              </w:rPr>
              <w:t>обрабатывающих</w:t>
            </w:r>
            <w:r w:rsidRPr="00254A74">
              <w:rPr>
                <w:sz w:val="16"/>
                <w:szCs w:val="16"/>
                <w:lang w:val="ru-RU" w:bidi="th-TH"/>
              </w:rPr>
              <w:t xml:space="preserve"> </w:t>
            </w:r>
            <w:r w:rsidRPr="002F6B45">
              <w:rPr>
                <w:sz w:val="16"/>
                <w:szCs w:val="16"/>
                <w:lang w:val="ru-RU" w:bidi="th-TH"/>
              </w:rPr>
              <w:t>данные</w:t>
            </w:r>
            <w:r w:rsidRPr="00254A74">
              <w:rPr>
                <w:sz w:val="16"/>
                <w:szCs w:val="16"/>
                <w:lang w:val="ru-RU" w:bidi="th-TH"/>
              </w:rPr>
              <w:t xml:space="preserve"> </w:t>
            </w:r>
            <w:r w:rsidRPr="002F6B45">
              <w:rPr>
                <w:sz w:val="16"/>
                <w:szCs w:val="16"/>
                <w:lang w:val="ru-RU" w:bidi="th-TH"/>
              </w:rPr>
              <w:t>по</w:t>
            </w:r>
            <w:r w:rsidRPr="00254A74">
              <w:rPr>
                <w:sz w:val="16"/>
                <w:szCs w:val="16"/>
                <w:lang w:val="ru-RU" w:bidi="th-TH"/>
              </w:rPr>
              <w:t xml:space="preserve"> </w:t>
            </w:r>
            <w:r w:rsidRPr="002F6B45">
              <w:rPr>
                <w:sz w:val="16"/>
                <w:szCs w:val="16"/>
                <w:lang w:val="ru-RU" w:bidi="th-TH"/>
              </w:rPr>
              <w:t>РСТ</w:t>
            </w:r>
            <w:r w:rsidRPr="00254A74">
              <w:rPr>
                <w:sz w:val="16"/>
                <w:szCs w:val="16"/>
                <w:lang w:val="ru-RU" w:bidi="th-TH"/>
              </w:rPr>
              <w:t xml:space="preserve"> </w:t>
            </w:r>
            <w:r w:rsidRPr="002F6B45">
              <w:rPr>
                <w:sz w:val="16"/>
                <w:szCs w:val="16"/>
                <w:lang w:val="ru-RU" w:bidi="th-TH"/>
              </w:rPr>
              <w:t>и</w:t>
            </w:r>
            <w:r w:rsidRPr="00254A74">
              <w:rPr>
                <w:sz w:val="16"/>
                <w:szCs w:val="16"/>
                <w:lang w:val="ru-RU" w:bidi="th-TH"/>
              </w:rPr>
              <w:t xml:space="preserve"> </w:t>
            </w:r>
            <w:r w:rsidRPr="002F6B45">
              <w:rPr>
                <w:sz w:val="16"/>
                <w:szCs w:val="16"/>
                <w:lang w:val="ru-RU" w:bidi="th-TH"/>
              </w:rPr>
              <w:t>Мадридскому</w:t>
            </w:r>
            <w:r w:rsidRPr="00254A74">
              <w:rPr>
                <w:sz w:val="16"/>
                <w:szCs w:val="16"/>
                <w:lang w:val="ru-RU" w:bidi="th-TH"/>
              </w:rPr>
              <w:t xml:space="preserve"> </w:t>
            </w:r>
            <w:r w:rsidRPr="002F6B45">
              <w:rPr>
                <w:sz w:val="16"/>
                <w:szCs w:val="16"/>
                <w:lang w:val="ru-RU" w:bidi="th-TH"/>
              </w:rPr>
              <w:t>соглашению</w:t>
            </w:r>
            <w:r w:rsidRPr="00254A74">
              <w:rPr>
                <w:sz w:val="16"/>
                <w:szCs w:val="16"/>
                <w:lang w:val="ru-RU" w:bidi="th-TH"/>
              </w:rPr>
              <w:t xml:space="preserve"> </w:t>
            </w:r>
            <w:r w:rsidRPr="002F6B45">
              <w:rPr>
                <w:sz w:val="16"/>
                <w:szCs w:val="16"/>
                <w:lang w:val="ru-RU" w:bidi="th-TH"/>
              </w:rPr>
              <w:t>при</w:t>
            </w:r>
            <w:r w:rsidRPr="00254A74">
              <w:rPr>
                <w:sz w:val="16"/>
                <w:szCs w:val="16"/>
                <w:lang w:val="ru-RU" w:bidi="th-TH"/>
              </w:rPr>
              <w:t xml:space="preserve"> </w:t>
            </w:r>
            <w:r w:rsidRPr="002F6B45">
              <w:rPr>
                <w:sz w:val="16"/>
                <w:szCs w:val="16"/>
                <w:lang w:val="ru-RU" w:bidi="th-TH"/>
              </w:rPr>
              <w:t>поддержке</w:t>
            </w:r>
            <w:r w:rsidRPr="00254A74">
              <w:rPr>
                <w:sz w:val="16"/>
                <w:szCs w:val="16"/>
                <w:lang w:val="ru-RU" w:bidi="th-TH"/>
              </w:rPr>
              <w:t xml:space="preserve"> </w:t>
            </w:r>
            <w:r w:rsidRPr="002F6B45">
              <w:rPr>
                <w:sz w:val="16"/>
                <w:szCs w:val="16"/>
                <w:lang w:val="ru-RU" w:bidi="th-TH"/>
              </w:rPr>
              <w:t>систем</w:t>
            </w:r>
            <w:r w:rsidRPr="00254A74">
              <w:rPr>
                <w:sz w:val="16"/>
                <w:szCs w:val="16"/>
                <w:lang w:val="ru-RU" w:bidi="th-TH"/>
              </w:rPr>
              <w:t xml:space="preserve">, </w:t>
            </w:r>
            <w:r w:rsidRPr="002F6B45">
              <w:rPr>
                <w:sz w:val="16"/>
                <w:szCs w:val="16"/>
                <w:lang w:val="ru-RU" w:bidi="th-TH"/>
              </w:rPr>
              <w:t>предоставленных</w:t>
            </w:r>
            <w:r w:rsidRPr="00254A74">
              <w:rPr>
                <w:sz w:val="16"/>
                <w:szCs w:val="16"/>
                <w:lang w:val="ru-RU" w:bidi="th-TH"/>
              </w:rPr>
              <w:t xml:space="preserve"> </w:t>
            </w:r>
            <w:r w:rsidRPr="002F6B45">
              <w:rPr>
                <w:sz w:val="16"/>
                <w:szCs w:val="16"/>
                <w:lang w:val="ru-RU" w:bidi="th-TH"/>
              </w:rPr>
              <w:t>ВОИС</w:t>
            </w:r>
          </w:p>
          <w:p w:rsidR="008F70C3" w:rsidRPr="00254A74" w:rsidRDefault="008F70C3" w:rsidP="00487C44">
            <w:pPr>
              <w:rPr>
                <w:rFonts w:cs="Arial"/>
                <w:sz w:val="16"/>
                <w:szCs w:val="16"/>
                <w:lang w:val="ru-RU" w:bidi="th-TH"/>
              </w:rPr>
            </w:pPr>
          </w:p>
          <w:p w:rsidR="008F70C3" w:rsidRPr="00254A74" w:rsidRDefault="008F70C3" w:rsidP="00487C44">
            <w:pPr>
              <w:rPr>
                <w:rFonts w:cs="Arial"/>
                <w:sz w:val="16"/>
                <w:szCs w:val="16"/>
                <w:lang w:val="ru-RU" w:bidi="th-TH"/>
              </w:rPr>
            </w:pPr>
            <w:r>
              <w:rPr>
                <w:rFonts w:cs="Arial"/>
                <w:sz w:val="16"/>
                <w:szCs w:val="16"/>
                <w:lang w:val="ru-RU" w:bidi="th-TH"/>
              </w:rPr>
              <w:t>Ведомства</w:t>
            </w:r>
            <w:r w:rsidRPr="00254A74">
              <w:rPr>
                <w:rFonts w:cs="Arial"/>
                <w:sz w:val="16"/>
                <w:szCs w:val="16"/>
                <w:lang w:val="ru-RU" w:bidi="th-TH"/>
              </w:rPr>
              <w:t xml:space="preserve">, </w:t>
            </w:r>
            <w:r>
              <w:rPr>
                <w:rFonts w:cs="Arial"/>
                <w:sz w:val="16"/>
                <w:szCs w:val="16"/>
                <w:lang w:val="ru-RU" w:bidi="th-TH"/>
              </w:rPr>
              <w:t>обрабатывающие</w:t>
            </w:r>
            <w:r w:rsidRPr="00254A74">
              <w:rPr>
                <w:rFonts w:cs="Arial"/>
                <w:sz w:val="16"/>
                <w:szCs w:val="16"/>
                <w:lang w:val="ru-RU" w:bidi="th-TH"/>
              </w:rPr>
              <w:t xml:space="preserve"> </w:t>
            </w:r>
            <w:r>
              <w:rPr>
                <w:rFonts w:cs="Arial"/>
                <w:sz w:val="16"/>
                <w:szCs w:val="16"/>
                <w:lang w:val="ru-RU" w:bidi="th-TH"/>
              </w:rPr>
              <w:t>данные</w:t>
            </w:r>
            <w:r w:rsidRPr="00254A74">
              <w:rPr>
                <w:rFonts w:cs="Arial"/>
                <w:sz w:val="16"/>
                <w:szCs w:val="16"/>
                <w:lang w:val="ru-RU" w:bidi="th-TH"/>
              </w:rPr>
              <w:t xml:space="preserve"> </w:t>
            </w:r>
            <w:r>
              <w:rPr>
                <w:rFonts w:cs="Arial"/>
                <w:sz w:val="16"/>
                <w:szCs w:val="16"/>
                <w:lang w:val="ru-RU" w:bidi="th-TH"/>
              </w:rPr>
              <w:t>по</w:t>
            </w:r>
            <w:r w:rsidRPr="00254A74">
              <w:rPr>
                <w:rFonts w:cs="Arial"/>
                <w:sz w:val="16"/>
                <w:szCs w:val="16"/>
                <w:lang w:val="ru-RU" w:bidi="th-TH"/>
              </w:rPr>
              <w:t xml:space="preserve"> </w:t>
            </w:r>
            <w:r w:rsidRPr="00B16DCB">
              <w:rPr>
                <w:rFonts w:cs="Arial"/>
                <w:sz w:val="16"/>
                <w:szCs w:val="16"/>
                <w:lang w:bidi="th-TH"/>
              </w:rPr>
              <w:t>PCT</w:t>
            </w:r>
            <w:r w:rsidRPr="00254A74">
              <w:rPr>
                <w:rFonts w:cs="Arial"/>
                <w:sz w:val="16"/>
                <w:szCs w:val="16"/>
                <w:lang w:val="ru-RU" w:bidi="th-TH"/>
              </w:rPr>
              <w:t>:</w:t>
            </w:r>
          </w:p>
          <w:p w:rsidR="008F70C3" w:rsidRPr="00B16DCB" w:rsidRDefault="008F70C3" w:rsidP="008F70C3">
            <w:pPr>
              <w:pStyle w:val="ListParagraph"/>
              <w:numPr>
                <w:ilvl w:val="0"/>
                <w:numId w:val="16"/>
              </w:numPr>
              <w:ind w:left="360"/>
              <w:rPr>
                <w:rFonts w:cs="Arial"/>
                <w:sz w:val="16"/>
                <w:szCs w:val="16"/>
                <w:lang w:bidi="th-TH"/>
              </w:rPr>
            </w:pPr>
            <w:r>
              <w:rPr>
                <w:rFonts w:cs="Arial"/>
                <w:sz w:val="16"/>
                <w:szCs w:val="16"/>
                <w:lang w:val="ru-RU" w:bidi="th-TH"/>
              </w:rPr>
              <w:t>Африка</w:t>
            </w:r>
            <w:r w:rsidRPr="00B16DCB">
              <w:rPr>
                <w:rFonts w:cs="Arial"/>
                <w:sz w:val="16"/>
                <w:szCs w:val="16"/>
                <w:lang w:bidi="th-TH"/>
              </w:rPr>
              <w:t xml:space="preserve"> (6)</w:t>
            </w:r>
          </w:p>
          <w:p w:rsidR="008F70C3" w:rsidRPr="00B16DCB" w:rsidRDefault="008F70C3" w:rsidP="008F70C3">
            <w:pPr>
              <w:pStyle w:val="ListParagraph"/>
              <w:numPr>
                <w:ilvl w:val="0"/>
                <w:numId w:val="16"/>
              </w:numPr>
              <w:ind w:left="360"/>
              <w:rPr>
                <w:rFonts w:cs="Arial"/>
                <w:sz w:val="16"/>
                <w:szCs w:val="16"/>
                <w:lang w:bidi="th-TH"/>
              </w:rPr>
            </w:pPr>
            <w:r>
              <w:rPr>
                <w:rFonts w:cs="Arial"/>
                <w:sz w:val="16"/>
                <w:szCs w:val="16"/>
                <w:lang w:val="ru-RU"/>
              </w:rPr>
              <w:t>Арабский регион</w:t>
            </w:r>
            <w:r w:rsidRPr="00B16DCB">
              <w:rPr>
                <w:rFonts w:cs="Arial"/>
                <w:sz w:val="16"/>
                <w:szCs w:val="16"/>
                <w:lang w:bidi="th-TH"/>
              </w:rPr>
              <w:t xml:space="preserve"> (5)</w:t>
            </w:r>
          </w:p>
          <w:p w:rsidR="008F70C3" w:rsidRPr="00B16DCB" w:rsidRDefault="008F70C3" w:rsidP="008F70C3">
            <w:pPr>
              <w:pStyle w:val="ListParagraph"/>
              <w:numPr>
                <w:ilvl w:val="0"/>
                <w:numId w:val="16"/>
              </w:numPr>
              <w:ind w:left="360"/>
              <w:rPr>
                <w:rFonts w:cs="Arial"/>
                <w:sz w:val="16"/>
                <w:szCs w:val="16"/>
                <w:lang w:bidi="th-TH"/>
              </w:rPr>
            </w:pPr>
            <w:r>
              <w:rPr>
                <w:rFonts w:cs="Arial"/>
                <w:sz w:val="16"/>
                <w:szCs w:val="16"/>
                <w:lang w:val="ru-RU"/>
              </w:rPr>
              <w:t>Азиатско-Тихоокеанский регион</w:t>
            </w:r>
            <w:r w:rsidRPr="00B16DCB">
              <w:rPr>
                <w:rFonts w:cs="Arial"/>
                <w:sz w:val="16"/>
                <w:szCs w:val="16"/>
                <w:lang w:bidi="th-TH"/>
              </w:rPr>
              <w:t xml:space="preserve"> (4)</w:t>
            </w:r>
          </w:p>
          <w:p w:rsidR="008F70C3" w:rsidRPr="00254A74" w:rsidRDefault="008F70C3" w:rsidP="008F70C3">
            <w:pPr>
              <w:pStyle w:val="ListParagraph"/>
              <w:numPr>
                <w:ilvl w:val="0"/>
                <w:numId w:val="16"/>
              </w:numPr>
              <w:ind w:left="360"/>
              <w:rPr>
                <w:rFonts w:cs="Arial"/>
                <w:sz w:val="16"/>
                <w:szCs w:val="16"/>
                <w:lang w:val="ru-RU" w:bidi="th-TH"/>
              </w:rPr>
            </w:pPr>
            <w:r>
              <w:rPr>
                <w:rFonts w:cs="Arial"/>
                <w:sz w:val="16"/>
                <w:szCs w:val="16"/>
                <w:lang w:val="ru-RU"/>
              </w:rPr>
              <w:t>Отдельные страны в Европе и Азии</w:t>
            </w:r>
            <w:r w:rsidRPr="00254A74">
              <w:rPr>
                <w:rFonts w:cs="Arial"/>
                <w:sz w:val="16"/>
                <w:szCs w:val="16"/>
                <w:lang w:val="ru-RU" w:bidi="th-TH"/>
              </w:rPr>
              <w:t xml:space="preserve"> (5)</w:t>
            </w:r>
          </w:p>
          <w:p w:rsidR="008F70C3" w:rsidRPr="00254A74" w:rsidRDefault="008F70C3" w:rsidP="008F70C3">
            <w:pPr>
              <w:pStyle w:val="ListParagraph"/>
              <w:numPr>
                <w:ilvl w:val="0"/>
                <w:numId w:val="16"/>
              </w:numPr>
              <w:ind w:left="360"/>
              <w:rPr>
                <w:rFonts w:cs="Arial"/>
                <w:sz w:val="16"/>
                <w:szCs w:val="16"/>
                <w:lang w:val="ru-RU" w:bidi="th-TH"/>
              </w:rPr>
            </w:pPr>
            <w:r>
              <w:rPr>
                <w:rFonts w:cs="Arial"/>
                <w:sz w:val="16"/>
                <w:szCs w:val="16"/>
                <w:lang w:val="ru-RU"/>
              </w:rPr>
              <w:t>Латинская Америка и бассейн Карибского моря</w:t>
            </w:r>
            <w:r w:rsidRPr="00254A74">
              <w:rPr>
                <w:rFonts w:cs="Arial"/>
                <w:sz w:val="16"/>
                <w:szCs w:val="16"/>
                <w:lang w:val="ru-RU" w:bidi="th-TH"/>
              </w:rPr>
              <w:t xml:space="preserve"> (7)</w:t>
            </w:r>
          </w:p>
          <w:p w:rsidR="008F70C3" w:rsidRPr="00254A74" w:rsidRDefault="008F70C3" w:rsidP="00487C44">
            <w:pPr>
              <w:rPr>
                <w:rFonts w:cs="Arial"/>
                <w:sz w:val="16"/>
                <w:szCs w:val="16"/>
                <w:lang w:val="ru-RU" w:bidi="th-TH"/>
              </w:rPr>
            </w:pPr>
            <w:r>
              <w:rPr>
                <w:rFonts w:cs="Arial"/>
                <w:sz w:val="16"/>
                <w:szCs w:val="16"/>
                <w:lang w:val="ru-RU" w:bidi="th-TH"/>
              </w:rPr>
              <w:t>ИТОГО</w:t>
            </w:r>
            <w:r w:rsidRPr="00254A74">
              <w:rPr>
                <w:rFonts w:cs="Arial"/>
                <w:sz w:val="16"/>
                <w:szCs w:val="16"/>
                <w:lang w:val="ru-RU" w:bidi="th-TH"/>
              </w:rPr>
              <w:t>:  27</w:t>
            </w:r>
          </w:p>
          <w:p w:rsidR="008F70C3" w:rsidRPr="00254A74" w:rsidRDefault="008F70C3" w:rsidP="00487C44">
            <w:pPr>
              <w:rPr>
                <w:rFonts w:cs="Arial"/>
                <w:sz w:val="16"/>
                <w:szCs w:val="16"/>
                <w:lang w:val="ru-RU" w:bidi="th-TH"/>
              </w:rPr>
            </w:pPr>
          </w:p>
          <w:p w:rsidR="008F70C3" w:rsidRPr="00254A74" w:rsidRDefault="008F70C3" w:rsidP="00487C44">
            <w:pPr>
              <w:rPr>
                <w:rFonts w:cs="Arial"/>
                <w:sz w:val="16"/>
                <w:szCs w:val="16"/>
                <w:lang w:val="ru-RU" w:bidi="th-TH"/>
              </w:rPr>
            </w:pPr>
            <w:r>
              <w:rPr>
                <w:rFonts w:cs="Arial"/>
                <w:sz w:val="16"/>
                <w:szCs w:val="16"/>
                <w:lang w:val="ru-RU" w:bidi="th-TH"/>
              </w:rPr>
              <w:t>Ведомства</w:t>
            </w:r>
            <w:r w:rsidRPr="00254A74">
              <w:rPr>
                <w:rFonts w:cs="Arial"/>
                <w:sz w:val="16"/>
                <w:szCs w:val="16"/>
                <w:lang w:val="ru-RU" w:bidi="th-TH"/>
              </w:rPr>
              <w:t xml:space="preserve">, </w:t>
            </w:r>
            <w:r>
              <w:rPr>
                <w:rFonts w:cs="Arial"/>
                <w:sz w:val="16"/>
                <w:szCs w:val="16"/>
                <w:lang w:val="ru-RU" w:bidi="th-TH"/>
              </w:rPr>
              <w:t>обрабатывающие</w:t>
            </w:r>
            <w:r w:rsidRPr="00254A74">
              <w:rPr>
                <w:rFonts w:cs="Arial"/>
                <w:sz w:val="16"/>
                <w:szCs w:val="16"/>
                <w:lang w:val="ru-RU" w:bidi="th-TH"/>
              </w:rPr>
              <w:t xml:space="preserve"> </w:t>
            </w:r>
            <w:r>
              <w:rPr>
                <w:rFonts w:cs="Arial"/>
                <w:sz w:val="16"/>
                <w:szCs w:val="16"/>
                <w:lang w:val="ru-RU" w:bidi="th-TH"/>
              </w:rPr>
              <w:t>данные</w:t>
            </w:r>
            <w:r w:rsidRPr="00254A74">
              <w:rPr>
                <w:rFonts w:cs="Arial"/>
                <w:sz w:val="16"/>
                <w:szCs w:val="16"/>
                <w:lang w:val="ru-RU" w:bidi="th-TH"/>
              </w:rPr>
              <w:t xml:space="preserve"> </w:t>
            </w:r>
            <w:r>
              <w:rPr>
                <w:rFonts w:cs="Arial"/>
                <w:sz w:val="16"/>
                <w:szCs w:val="16"/>
                <w:lang w:val="ru-RU" w:bidi="th-TH"/>
              </w:rPr>
              <w:t>по Мадридскому соглашению</w:t>
            </w:r>
            <w:r w:rsidRPr="00254A74">
              <w:rPr>
                <w:rFonts w:cs="Arial"/>
                <w:sz w:val="16"/>
                <w:szCs w:val="16"/>
                <w:lang w:val="ru-RU" w:bidi="th-TH"/>
              </w:rPr>
              <w:t>:</w:t>
            </w:r>
          </w:p>
          <w:p w:rsidR="008F70C3" w:rsidRPr="00B16DCB" w:rsidRDefault="008F70C3" w:rsidP="008F70C3">
            <w:pPr>
              <w:pStyle w:val="ListParagraph"/>
              <w:numPr>
                <w:ilvl w:val="0"/>
                <w:numId w:val="17"/>
              </w:numPr>
              <w:ind w:left="360"/>
              <w:rPr>
                <w:rFonts w:cs="Arial"/>
                <w:sz w:val="16"/>
                <w:szCs w:val="16"/>
                <w:lang w:bidi="th-TH"/>
              </w:rPr>
            </w:pPr>
            <w:r>
              <w:rPr>
                <w:rFonts w:cs="Arial"/>
                <w:sz w:val="16"/>
                <w:szCs w:val="16"/>
                <w:lang w:val="ru-RU" w:bidi="th-TH"/>
              </w:rPr>
              <w:t>Африка</w:t>
            </w:r>
            <w:r w:rsidRPr="00B16DCB">
              <w:rPr>
                <w:rFonts w:cs="Arial"/>
                <w:sz w:val="16"/>
                <w:szCs w:val="16"/>
                <w:lang w:bidi="th-TH"/>
              </w:rPr>
              <w:t xml:space="preserve">  (7)</w:t>
            </w:r>
          </w:p>
          <w:p w:rsidR="008F70C3" w:rsidRPr="00B16DCB" w:rsidRDefault="008F70C3" w:rsidP="008F70C3">
            <w:pPr>
              <w:pStyle w:val="ListParagraph"/>
              <w:numPr>
                <w:ilvl w:val="0"/>
                <w:numId w:val="17"/>
              </w:numPr>
              <w:ind w:left="360"/>
              <w:rPr>
                <w:rFonts w:cs="Arial"/>
                <w:sz w:val="16"/>
                <w:szCs w:val="16"/>
                <w:lang w:bidi="th-TH"/>
              </w:rPr>
            </w:pPr>
            <w:r>
              <w:rPr>
                <w:rFonts w:cs="Arial"/>
                <w:sz w:val="16"/>
                <w:szCs w:val="16"/>
                <w:lang w:val="ru-RU"/>
              </w:rPr>
              <w:t>Арабский регион</w:t>
            </w:r>
            <w:r w:rsidRPr="00B16DCB">
              <w:rPr>
                <w:rFonts w:cs="Arial"/>
                <w:sz w:val="16"/>
                <w:szCs w:val="16"/>
                <w:lang w:bidi="th-TH"/>
              </w:rPr>
              <w:t xml:space="preserve"> (1)</w:t>
            </w:r>
          </w:p>
          <w:p w:rsidR="008F70C3" w:rsidRPr="00B16DCB" w:rsidRDefault="008F70C3" w:rsidP="008F70C3">
            <w:pPr>
              <w:pStyle w:val="ListParagraph"/>
              <w:numPr>
                <w:ilvl w:val="0"/>
                <w:numId w:val="17"/>
              </w:numPr>
              <w:ind w:left="360"/>
              <w:rPr>
                <w:rFonts w:cs="Arial"/>
                <w:sz w:val="16"/>
                <w:szCs w:val="16"/>
                <w:lang w:bidi="th-TH"/>
              </w:rPr>
            </w:pPr>
            <w:r>
              <w:rPr>
                <w:rFonts w:cs="Arial"/>
                <w:sz w:val="16"/>
                <w:szCs w:val="16"/>
                <w:lang w:val="ru-RU"/>
              </w:rPr>
              <w:t>Азиатско-Тихоокеанский регион</w:t>
            </w:r>
            <w:r w:rsidRPr="00B16DCB">
              <w:rPr>
                <w:rFonts w:cs="Arial"/>
                <w:sz w:val="16"/>
                <w:szCs w:val="16"/>
                <w:lang w:bidi="th-TH"/>
              </w:rPr>
              <w:t xml:space="preserve"> (1)</w:t>
            </w:r>
          </w:p>
          <w:p w:rsidR="008F70C3" w:rsidRPr="00254A74" w:rsidRDefault="008F70C3" w:rsidP="008F70C3">
            <w:pPr>
              <w:pStyle w:val="ListParagraph"/>
              <w:numPr>
                <w:ilvl w:val="0"/>
                <w:numId w:val="17"/>
              </w:numPr>
              <w:ind w:left="360"/>
              <w:rPr>
                <w:rFonts w:cs="Arial"/>
                <w:sz w:val="16"/>
                <w:szCs w:val="16"/>
                <w:lang w:val="ru-RU" w:bidi="th-TH"/>
              </w:rPr>
            </w:pPr>
            <w:r>
              <w:rPr>
                <w:rFonts w:cs="Arial"/>
                <w:sz w:val="16"/>
                <w:szCs w:val="16"/>
                <w:lang w:val="ru-RU"/>
              </w:rPr>
              <w:t>Отдельные страны в Европе и Азии</w:t>
            </w:r>
            <w:r w:rsidRPr="00254A74">
              <w:rPr>
                <w:rFonts w:cs="Arial"/>
                <w:sz w:val="16"/>
                <w:szCs w:val="16"/>
                <w:lang w:val="ru-RU" w:bidi="th-TH"/>
              </w:rPr>
              <w:t xml:space="preserve"> (3)</w:t>
            </w:r>
          </w:p>
          <w:p w:rsidR="008F70C3" w:rsidRPr="0095366E" w:rsidRDefault="008F70C3" w:rsidP="008F70C3">
            <w:pPr>
              <w:pStyle w:val="ListParagraph"/>
              <w:numPr>
                <w:ilvl w:val="0"/>
                <w:numId w:val="17"/>
              </w:numPr>
              <w:ind w:left="360"/>
              <w:rPr>
                <w:rFonts w:cs="Arial"/>
                <w:sz w:val="16"/>
                <w:szCs w:val="16"/>
                <w:lang w:val="ru-RU" w:bidi="th-TH"/>
              </w:rPr>
            </w:pPr>
            <w:r>
              <w:rPr>
                <w:rFonts w:cs="Arial"/>
                <w:sz w:val="16"/>
                <w:szCs w:val="16"/>
                <w:lang w:val="ru-RU"/>
              </w:rPr>
              <w:t>Латинская Америка и бассейн Карибского моря</w:t>
            </w:r>
            <w:r w:rsidRPr="0095366E">
              <w:rPr>
                <w:rFonts w:cs="Arial"/>
                <w:sz w:val="16"/>
                <w:szCs w:val="16"/>
                <w:lang w:val="ru-RU" w:bidi="th-TH"/>
              </w:rPr>
              <w:t xml:space="preserve"> (1)</w:t>
            </w:r>
          </w:p>
          <w:p w:rsidR="008F70C3" w:rsidRPr="00B16DCB" w:rsidRDefault="008F70C3" w:rsidP="00487C44">
            <w:pPr>
              <w:rPr>
                <w:rFonts w:cs="Arial"/>
                <w:sz w:val="16"/>
                <w:szCs w:val="16"/>
                <w:lang w:bidi="th-TH"/>
              </w:rPr>
            </w:pPr>
            <w:r>
              <w:rPr>
                <w:rFonts w:cs="Arial"/>
                <w:sz w:val="16"/>
                <w:szCs w:val="16"/>
                <w:lang w:val="ru-RU" w:bidi="th-TH"/>
              </w:rPr>
              <w:t>ИТОГО</w:t>
            </w:r>
            <w:r w:rsidRPr="00B16DCB">
              <w:rPr>
                <w:rFonts w:cs="Arial"/>
                <w:sz w:val="16"/>
                <w:szCs w:val="16"/>
                <w:lang w:bidi="th-TH"/>
              </w:rPr>
              <w:t>:  13</w:t>
            </w:r>
          </w:p>
          <w:p w:rsidR="008F70C3" w:rsidRPr="00B16DCB" w:rsidRDefault="008F70C3" w:rsidP="00487C44">
            <w:pPr>
              <w:rPr>
                <w:rFonts w:cs="Arial"/>
                <w:sz w:val="16"/>
                <w:szCs w:val="16"/>
              </w:rPr>
            </w:pPr>
          </w:p>
        </w:tc>
        <w:tc>
          <w:tcPr>
            <w:tcW w:w="821" w:type="pct"/>
            <w:tcBorders>
              <w:bottom w:val="single" w:sz="4" w:space="0" w:color="auto"/>
            </w:tcBorders>
            <w:tcMar>
              <w:top w:w="110" w:type="dxa"/>
            </w:tcMar>
          </w:tcPr>
          <w:p w:rsidR="008F70C3" w:rsidRPr="00BE07D8" w:rsidRDefault="009357B0" w:rsidP="00487C44">
            <w:pPr>
              <w:keepNext/>
              <w:keepLines/>
              <w:jc w:val="center"/>
              <w:rPr>
                <w:rFonts w:cs="Arial"/>
                <w:bCs/>
                <w:color w:val="808080"/>
                <w:sz w:val="16"/>
                <w:szCs w:val="16"/>
              </w:rPr>
            </w:pPr>
            <w:r>
              <w:rPr>
                <w:rStyle w:val="Style5"/>
                <w:rFonts w:ascii="Arial" w:eastAsiaTheme="minorHAnsi" w:hAnsi="Arial" w:cs="Arial"/>
                <w:color w:val="10862C"/>
                <w:sz w:val="16"/>
                <w:szCs w:val="16"/>
                <w:lang w:val="ru-RU"/>
              </w:rPr>
              <w:t>Полностью выполнено</w:t>
            </w:r>
          </w:p>
        </w:tc>
      </w:tr>
    </w:tbl>
    <w:p w:rsidR="008F70C3" w:rsidRDefault="008F70C3" w:rsidP="008F70C3">
      <w:pPr>
        <w:keepNext/>
        <w:keepLines/>
        <w:rPr>
          <w:rFonts w:cs="Arial"/>
          <w:sz w:val="22"/>
          <w:szCs w:val="22"/>
        </w:rPr>
      </w:pPr>
    </w:p>
    <w:p w:rsidR="00B16DCB" w:rsidRDefault="00B16DCB" w:rsidP="00B16DCB">
      <w:pPr>
        <w:keepNext/>
        <w:keepLines/>
        <w:rPr>
          <w:rFonts w:cs="Arial"/>
          <w:sz w:val="22"/>
          <w:szCs w:val="22"/>
        </w:rPr>
      </w:pPr>
    </w:p>
    <w:p w:rsidR="000E7C93" w:rsidRPr="005B6B50" w:rsidRDefault="000E7C93" w:rsidP="008F70C3">
      <w:pPr>
        <w:keepNext/>
        <w:pageBreakBefore/>
        <w:rPr>
          <w:rFonts w:eastAsia="SimSun" w:cs="Arial"/>
          <w:sz w:val="22"/>
          <w:szCs w:val="22"/>
          <w:lang w:val="ru-RU" w:eastAsia="zh-CN"/>
        </w:rPr>
      </w:pPr>
      <w:r>
        <w:rPr>
          <w:rFonts w:eastAsia="SimSun" w:cs="Arial"/>
          <w:sz w:val="22"/>
          <w:szCs w:val="22"/>
          <w:lang w:val="ru-RU" w:eastAsia="zh-CN"/>
        </w:rPr>
        <w:lastRenderedPageBreak/>
        <w:t>БЮДЖЕТ И ФАКТИЧЕСКИЕ РАСХОДЫ</w:t>
      </w:r>
    </w:p>
    <w:p w:rsidR="000E7C93" w:rsidRPr="0068183D" w:rsidRDefault="000E7C93" w:rsidP="008F70C3">
      <w:pPr>
        <w:keepNext/>
        <w:rPr>
          <w:rFonts w:eastAsia="SimSun" w:cs="Arial"/>
          <w:szCs w:val="20"/>
          <w:lang w:eastAsia="zh-CN"/>
        </w:rPr>
      </w:pPr>
    </w:p>
    <w:p w:rsidR="000E7C93" w:rsidRPr="005B6B50" w:rsidRDefault="000E7C93" w:rsidP="008F70C3">
      <w:pPr>
        <w:pStyle w:val="NormalWeb"/>
        <w:keepNext/>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8F70C3">
      <w:pPr>
        <w:pStyle w:val="NormalWeb"/>
        <w:keepNext/>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B16DCB" w:rsidRPr="00083772" w:rsidRDefault="00B16DCB" w:rsidP="00B16DCB">
      <w:pPr>
        <w:jc w:val="center"/>
        <w:rPr>
          <w:rFonts w:ascii="Times New Roman" w:eastAsiaTheme="minorEastAsia" w:hAnsi="Times New Roman"/>
          <w:szCs w:val="20"/>
        </w:rPr>
      </w:pPr>
    </w:p>
    <w:p w:rsidR="00B16DCB" w:rsidRDefault="00B16DCB" w:rsidP="008F70C3">
      <w:pPr>
        <w:keepNext/>
        <w:keepLines/>
        <w:rPr>
          <w:sz w:val="22"/>
          <w:szCs w:val="22"/>
        </w:rPr>
      </w:pPr>
    </w:p>
    <w:tbl>
      <w:tblPr>
        <w:tblW w:w="0" w:type="auto"/>
        <w:tblInd w:w="103" w:type="dxa"/>
        <w:tblLook w:val="04A0" w:firstRow="1" w:lastRow="0" w:firstColumn="1" w:lastColumn="0" w:noHBand="0" w:noVBand="1"/>
      </w:tblPr>
      <w:tblGrid>
        <w:gridCol w:w="557"/>
        <w:gridCol w:w="3984"/>
        <w:gridCol w:w="1604"/>
        <w:gridCol w:w="1722"/>
        <w:gridCol w:w="1601"/>
      </w:tblGrid>
      <w:tr w:rsidR="00115207" w:rsidRPr="00B16DCB" w:rsidTr="00C961E8">
        <w:tc>
          <w:tcPr>
            <w:tcW w:w="4541"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8F70C3">
            <w:pPr>
              <w:keepNext/>
              <w:keepLines/>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606"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8F70C3">
            <w:pPr>
              <w:keepNext/>
              <w:keepLines/>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607"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8F70C3">
            <w:pPr>
              <w:keepNext/>
              <w:keepLines/>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607"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8F70C3">
            <w:pPr>
              <w:keepNext/>
              <w:keepLines/>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B16DCB" w:rsidRPr="000038AE" w:rsidTr="00C961E8">
        <w:tc>
          <w:tcPr>
            <w:tcW w:w="557" w:type="dxa"/>
            <w:tcBorders>
              <w:top w:val="nil"/>
              <w:left w:val="single" w:sz="4" w:space="0" w:color="auto"/>
              <w:bottom w:val="single" w:sz="4" w:space="0" w:color="auto"/>
              <w:right w:val="nil"/>
            </w:tcBorders>
            <w:shd w:val="clear" w:color="000000" w:fill="FFFFFF"/>
            <w:noWrap/>
            <w:hideMark/>
          </w:tcPr>
          <w:p w:rsidR="00B16DCB" w:rsidRPr="00083772" w:rsidRDefault="00B16DCB" w:rsidP="00C961E8">
            <w:pPr>
              <w:spacing w:before="120" w:after="120"/>
              <w:jc w:val="center"/>
              <w:rPr>
                <w:rFonts w:cs="Arial"/>
                <w:color w:val="000000"/>
                <w:sz w:val="16"/>
                <w:szCs w:val="16"/>
              </w:rPr>
            </w:pPr>
            <w:r w:rsidRPr="00083772">
              <w:rPr>
                <w:rFonts w:cs="Arial"/>
                <w:color w:val="000000"/>
                <w:sz w:val="16"/>
                <w:szCs w:val="16"/>
              </w:rPr>
              <w:t>IV.5</w:t>
            </w:r>
          </w:p>
        </w:tc>
        <w:tc>
          <w:tcPr>
            <w:tcW w:w="3984" w:type="dxa"/>
            <w:tcBorders>
              <w:top w:val="nil"/>
              <w:left w:val="nil"/>
              <w:bottom w:val="single" w:sz="4" w:space="0" w:color="auto"/>
              <w:right w:val="nil"/>
            </w:tcBorders>
            <w:shd w:val="clear" w:color="000000" w:fill="FFFFFF"/>
            <w:hideMark/>
          </w:tcPr>
          <w:p w:rsidR="00B16DCB" w:rsidRPr="008F70C3" w:rsidRDefault="008F70C3" w:rsidP="00C961E8">
            <w:pPr>
              <w:spacing w:before="120" w:after="120"/>
              <w:rPr>
                <w:rFonts w:cs="Arial"/>
                <w:color w:val="000000"/>
                <w:sz w:val="16"/>
                <w:szCs w:val="16"/>
                <w:lang w:val="ru-RU"/>
              </w:rPr>
            </w:pPr>
            <w:r w:rsidRPr="002F6B45">
              <w:rPr>
                <w:color w:val="000000"/>
                <w:sz w:val="16"/>
                <w:szCs w:val="16"/>
                <w:lang w:val="ru-RU" w:bidi="th-TH"/>
              </w:rPr>
              <w:t>Укрепленная информационно-техническая инфраструктура для ведомств ИС и других учреждений ИС, позволяющая им улучшить обслуживание своих клиентов (дешевле, быстрее, с более высоким качеством)</w:t>
            </w:r>
          </w:p>
        </w:tc>
        <w:tc>
          <w:tcPr>
            <w:tcW w:w="1606" w:type="dxa"/>
            <w:tcBorders>
              <w:top w:val="nil"/>
              <w:left w:val="nil"/>
              <w:bottom w:val="single" w:sz="4" w:space="0" w:color="auto"/>
              <w:right w:val="nil"/>
            </w:tcBorders>
            <w:shd w:val="clear" w:color="000000" w:fill="FFFFFF"/>
            <w:vAlign w:val="center"/>
            <w:hideMark/>
          </w:tcPr>
          <w:p w:rsidR="00B16DCB" w:rsidRPr="00083772" w:rsidRDefault="00B16DCB" w:rsidP="0038325F">
            <w:pPr>
              <w:spacing w:before="120" w:after="120"/>
              <w:jc w:val="right"/>
              <w:rPr>
                <w:rFonts w:cs="Arial"/>
                <w:color w:val="000000"/>
                <w:sz w:val="16"/>
                <w:szCs w:val="16"/>
              </w:rPr>
            </w:pPr>
            <w:r w:rsidRPr="00083772">
              <w:rPr>
                <w:rFonts w:cs="Arial"/>
                <w:color w:val="000000"/>
                <w:sz w:val="16"/>
                <w:szCs w:val="16"/>
              </w:rPr>
              <w:t>7813</w:t>
            </w:r>
          </w:p>
        </w:tc>
        <w:tc>
          <w:tcPr>
            <w:tcW w:w="1607" w:type="dxa"/>
            <w:tcBorders>
              <w:top w:val="nil"/>
              <w:left w:val="nil"/>
              <w:bottom w:val="single" w:sz="4" w:space="0" w:color="auto"/>
              <w:right w:val="nil"/>
            </w:tcBorders>
            <w:shd w:val="clear" w:color="000000" w:fill="FFFFFF"/>
            <w:vAlign w:val="center"/>
            <w:hideMark/>
          </w:tcPr>
          <w:p w:rsidR="00B16DCB" w:rsidRPr="00083772" w:rsidRDefault="0038325F" w:rsidP="00C961E8">
            <w:pPr>
              <w:spacing w:before="120" w:after="120"/>
              <w:jc w:val="right"/>
              <w:rPr>
                <w:rFonts w:cs="Arial"/>
                <w:color w:val="000000"/>
                <w:sz w:val="16"/>
                <w:szCs w:val="16"/>
              </w:rPr>
            </w:pPr>
            <w:r>
              <w:rPr>
                <w:rFonts w:cs="Arial"/>
                <w:color w:val="000000"/>
                <w:sz w:val="16"/>
                <w:szCs w:val="16"/>
              </w:rPr>
              <w:t>8</w:t>
            </w:r>
            <w:r w:rsidR="00B16DCB" w:rsidRPr="00083772">
              <w:rPr>
                <w:rFonts w:cs="Arial"/>
                <w:color w:val="000000"/>
                <w:sz w:val="16"/>
                <w:szCs w:val="16"/>
              </w:rPr>
              <w:t>269</w:t>
            </w:r>
          </w:p>
        </w:tc>
        <w:tc>
          <w:tcPr>
            <w:tcW w:w="1607" w:type="dxa"/>
            <w:tcBorders>
              <w:top w:val="nil"/>
              <w:left w:val="nil"/>
              <w:bottom w:val="single" w:sz="4" w:space="0" w:color="auto"/>
              <w:right w:val="single" w:sz="4" w:space="0" w:color="auto"/>
            </w:tcBorders>
            <w:shd w:val="clear" w:color="000000" w:fill="FFFFFF"/>
            <w:vAlign w:val="center"/>
            <w:hideMark/>
          </w:tcPr>
          <w:p w:rsidR="00B16DCB" w:rsidRPr="00083772" w:rsidRDefault="0038325F" w:rsidP="00C961E8">
            <w:pPr>
              <w:spacing w:before="120" w:after="120"/>
              <w:jc w:val="right"/>
              <w:rPr>
                <w:rFonts w:cs="Arial"/>
                <w:color w:val="000000"/>
                <w:sz w:val="16"/>
                <w:szCs w:val="16"/>
              </w:rPr>
            </w:pPr>
            <w:r>
              <w:rPr>
                <w:rFonts w:cs="Arial"/>
                <w:color w:val="000000"/>
                <w:sz w:val="16"/>
                <w:szCs w:val="16"/>
              </w:rPr>
              <w:t>8</w:t>
            </w:r>
            <w:r w:rsidR="00B16DCB" w:rsidRPr="00083772">
              <w:rPr>
                <w:rFonts w:cs="Arial"/>
                <w:color w:val="000000"/>
                <w:sz w:val="16"/>
                <w:szCs w:val="16"/>
              </w:rPr>
              <w:t>042</w:t>
            </w:r>
          </w:p>
        </w:tc>
      </w:tr>
      <w:tr w:rsidR="00B16DCB" w:rsidRPr="000038AE" w:rsidTr="00C961E8">
        <w:tc>
          <w:tcPr>
            <w:tcW w:w="557" w:type="dxa"/>
            <w:tcBorders>
              <w:top w:val="nil"/>
              <w:left w:val="single" w:sz="4" w:space="0" w:color="auto"/>
              <w:bottom w:val="single" w:sz="4" w:space="0" w:color="auto"/>
              <w:right w:val="nil"/>
            </w:tcBorders>
            <w:shd w:val="clear" w:color="000000" w:fill="CCFFFF"/>
            <w:noWrap/>
            <w:vAlign w:val="bottom"/>
            <w:hideMark/>
          </w:tcPr>
          <w:p w:rsidR="00B16DCB" w:rsidRPr="00083772" w:rsidRDefault="00B16DCB" w:rsidP="00C961E8">
            <w:pPr>
              <w:spacing w:before="120" w:after="120"/>
              <w:jc w:val="center"/>
              <w:rPr>
                <w:rFonts w:cs="Arial"/>
                <w:b/>
                <w:bCs/>
                <w:color w:val="000000"/>
                <w:sz w:val="16"/>
                <w:szCs w:val="16"/>
              </w:rPr>
            </w:pPr>
            <w:r w:rsidRPr="00083772">
              <w:rPr>
                <w:rFonts w:cs="Arial"/>
                <w:b/>
                <w:bCs/>
                <w:color w:val="000000"/>
                <w:sz w:val="16"/>
                <w:szCs w:val="16"/>
              </w:rPr>
              <w:t> </w:t>
            </w:r>
          </w:p>
        </w:tc>
        <w:tc>
          <w:tcPr>
            <w:tcW w:w="3984" w:type="dxa"/>
            <w:tcBorders>
              <w:top w:val="nil"/>
              <w:left w:val="nil"/>
              <w:bottom w:val="single" w:sz="4" w:space="0" w:color="auto"/>
              <w:right w:val="nil"/>
            </w:tcBorders>
            <w:shd w:val="clear" w:color="000000" w:fill="CCFFFF"/>
            <w:noWrap/>
            <w:vAlign w:val="center"/>
            <w:hideMark/>
          </w:tcPr>
          <w:p w:rsidR="00B16DCB" w:rsidRPr="0038325F" w:rsidRDefault="0038325F" w:rsidP="00C961E8">
            <w:pPr>
              <w:spacing w:before="120" w:after="120"/>
              <w:rPr>
                <w:rFonts w:cs="Arial"/>
                <w:b/>
                <w:bCs/>
                <w:color w:val="000000"/>
                <w:sz w:val="16"/>
                <w:szCs w:val="16"/>
                <w:lang w:val="ru-RU"/>
              </w:rPr>
            </w:pPr>
            <w:r>
              <w:rPr>
                <w:rFonts w:cs="Arial"/>
                <w:b/>
                <w:bCs/>
                <w:color w:val="000000"/>
                <w:sz w:val="16"/>
                <w:szCs w:val="16"/>
                <w:lang w:val="ru-RU"/>
              </w:rPr>
              <w:t>Итого</w:t>
            </w:r>
          </w:p>
        </w:tc>
        <w:tc>
          <w:tcPr>
            <w:tcW w:w="1606" w:type="dxa"/>
            <w:tcBorders>
              <w:top w:val="nil"/>
              <w:left w:val="single" w:sz="4" w:space="0" w:color="auto"/>
              <w:bottom w:val="single" w:sz="4" w:space="0" w:color="auto"/>
              <w:right w:val="single" w:sz="4" w:space="0" w:color="auto"/>
            </w:tcBorders>
            <w:shd w:val="clear" w:color="000000" w:fill="CCFFFF"/>
            <w:vAlign w:val="center"/>
            <w:hideMark/>
          </w:tcPr>
          <w:p w:rsidR="00B16DCB" w:rsidRPr="00083772" w:rsidRDefault="0038325F" w:rsidP="00C961E8">
            <w:pPr>
              <w:spacing w:before="120" w:after="120"/>
              <w:jc w:val="right"/>
              <w:rPr>
                <w:rFonts w:cs="Arial"/>
                <w:b/>
                <w:bCs/>
                <w:color w:val="000000"/>
                <w:sz w:val="16"/>
                <w:szCs w:val="16"/>
              </w:rPr>
            </w:pPr>
            <w:r>
              <w:rPr>
                <w:rFonts w:cs="Arial"/>
                <w:b/>
                <w:bCs/>
                <w:color w:val="000000"/>
                <w:sz w:val="16"/>
                <w:szCs w:val="16"/>
              </w:rPr>
              <w:t>7</w:t>
            </w:r>
            <w:r w:rsidR="00B16DCB" w:rsidRPr="00083772">
              <w:rPr>
                <w:rFonts w:cs="Arial"/>
                <w:b/>
                <w:bCs/>
                <w:color w:val="000000"/>
                <w:sz w:val="16"/>
                <w:szCs w:val="16"/>
              </w:rPr>
              <w:t>813</w:t>
            </w:r>
          </w:p>
        </w:tc>
        <w:tc>
          <w:tcPr>
            <w:tcW w:w="1607" w:type="dxa"/>
            <w:tcBorders>
              <w:top w:val="nil"/>
              <w:left w:val="nil"/>
              <w:bottom w:val="single" w:sz="4" w:space="0" w:color="auto"/>
              <w:right w:val="single" w:sz="4" w:space="0" w:color="auto"/>
            </w:tcBorders>
            <w:shd w:val="clear" w:color="000000" w:fill="CCFFFF"/>
            <w:noWrap/>
            <w:vAlign w:val="center"/>
            <w:hideMark/>
          </w:tcPr>
          <w:p w:rsidR="00B16DCB" w:rsidRPr="00083772" w:rsidRDefault="0038325F" w:rsidP="00C961E8">
            <w:pPr>
              <w:spacing w:before="120" w:after="120"/>
              <w:jc w:val="right"/>
              <w:rPr>
                <w:rFonts w:cs="Arial"/>
                <w:b/>
                <w:bCs/>
                <w:color w:val="000000"/>
                <w:sz w:val="16"/>
                <w:szCs w:val="16"/>
              </w:rPr>
            </w:pPr>
            <w:r>
              <w:rPr>
                <w:rFonts w:cs="Arial"/>
                <w:b/>
                <w:bCs/>
                <w:color w:val="000000"/>
                <w:sz w:val="16"/>
                <w:szCs w:val="16"/>
              </w:rPr>
              <w:t>8</w:t>
            </w:r>
            <w:r w:rsidR="00B16DCB" w:rsidRPr="00083772">
              <w:rPr>
                <w:rFonts w:cs="Arial"/>
                <w:b/>
                <w:bCs/>
                <w:color w:val="000000"/>
                <w:sz w:val="16"/>
                <w:szCs w:val="16"/>
              </w:rPr>
              <w:t>269</w:t>
            </w:r>
          </w:p>
        </w:tc>
        <w:tc>
          <w:tcPr>
            <w:tcW w:w="1607" w:type="dxa"/>
            <w:tcBorders>
              <w:top w:val="nil"/>
              <w:left w:val="nil"/>
              <w:bottom w:val="single" w:sz="4" w:space="0" w:color="auto"/>
              <w:right w:val="single" w:sz="4" w:space="0" w:color="auto"/>
            </w:tcBorders>
            <w:shd w:val="clear" w:color="000000" w:fill="CCFFFF"/>
            <w:vAlign w:val="center"/>
            <w:hideMark/>
          </w:tcPr>
          <w:p w:rsidR="00B16DCB" w:rsidRPr="00083772" w:rsidRDefault="0038325F" w:rsidP="00C961E8">
            <w:pPr>
              <w:spacing w:before="120" w:after="120"/>
              <w:jc w:val="right"/>
              <w:rPr>
                <w:rFonts w:cs="Arial"/>
                <w:b/>
                <w:bCs/>
                <w:color w:val="000000"/>
                <w:sz w:val="16"/>
                <w:szCs w:val="16"/>
              </w:rPr>
            </w:pPr>
            <w:r>
              <w:rPr>
                <w:rFonts w:cs="Arial"/>
                <w:b/>
                <w:bCs/>
                <w:color w:val="000000"/>
                <w:sz w:val="16"/>
                <w:szCs w:val="16"/>
              </w:rPr>
              <w:t>8</w:t>
            </w:r>
            <w:r w:rsidR="00B16DCB" w:rsidRPr="00083772">
              <w:rPr>
                <w:rFonts w:cs="Arial"/>
                <w:b/>
                <w:bCs/>
                <w:color w:val="000000"/>
                <w:sz w:val="16"/>
                <w:szCs w:val="16"/>
              </w:rPr>
              <w:t>042</w:t>
            </w:r>
          </w:p>
        </w:tc>
      </w:tr>
    </w:tbl>
    <w:p w:rsidR="00B16DCB" w:rsidRDefault="00B16DCB" w:rsidP="00B16DCB"/>
    <w:p w:rsidR="00B16DCB" w:rsidRPr="0038325F" w:rsidRDefault="0038325F" w:rsidP="00B16DCB">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B16DCB" w:rsidRPr="0038325F">
        <w:rPr>
          <w:color w:val="000000"/>
          <w:sz w:val="20"/>
          <w:szCs w:val="20"/>
          <w:lang w:val="ru-RU"/>
        </w:rPr>
        <w:t xml:space="preserve"> (</w:t>
      </w:r>
      <w:r>
        <w:rPr>
          <w:color w:val="000000"/>
          <w:sz w:val="20"/>
          <w:szCs w:val="20"/>
          <w:lang w:val="ru-RU"/>
        </w:rPr>
        <w:t>по персоналу и не связанные с персоналом</w:t>
      </w:r>
      <w:r w:rsidR="00B16DCB" w:rsidRPr="0038325F">
        <w:rPr>
          <w:color w:val="000000"/>
          <w:sz w:val="20"/>
          <w:szCs w:val="20"/>
          <w:lang w:val="ru-RU"/>
        </w:rPr>
        <w:t xml:space="preserve">) </w:t>
      </w:r>
    </w:p>
    <w:p w:rsidR="00B16DCB" w:rsidRPr="0038325F" w:rsidRDefault="00B16DCB" w:rsidP="00B16DCB">
      <w:pPr>
        <w:pStyle w:val="NormalWeb"/>
        <w:spacing w:before="0" w:beforeAutospacing="0" w:after="0" w:afterAutospacing="0"/>
        <w:jc w:val="center"/>
        <w:rPr>
          <w:sz w:val="20"/>
          <w:szCs w:val="20"/>
          <w:lang w:val="ru-RU"/>
        </w:rPr>
      </w:pPr>
      <w:r w:rsidRPr="0038325F">
        <w:rPr>
          <w:i/>
          <w:iCs/>
          <w:color w:val="000000"/>
          <w:sz w:val="20"/>
          <w:szCs w:val="20"/>
          <w:lang w:val="ru-RU"/>
        </w:rPr>
        <w:t>(</w:t>
      </w:r>
      <w:r w:rsidR="0038325F">
        <w:rPr>
          <w:i/>
          <w:iCs/>
          <w:color w:val="000000"/>
          <w:sz w:val="20"/>
          <w:szCs w:val="20"/>
          <w:lang w:val="ru-RU"/>
        </w:rPr>
        <w:t>тыс. шв. франков</w:t>
      </w:r>
      <w:r w:rsidRPr="0038325F">
        <w:rPr>
          <w:i/>
          <w:iCs/>
          <w:color w:val="000000"/>
          <w:sz w:val="20"/>
          <w:szCs w:val="20"/>
          <w:lang w:val="ru-RU"/>
        </w:rPr>
        <w:t>)</w:t>
      </w:r>
    </w:p>
    <w:p w:rsidR="00B16DCB" w:rsidRPr="0038325F" w:rsidRDefault="00B16DCB" w:rsidP="00B16DCB">
      <w:pPr>
        <w:rPr>
          <w:lang w:val="ru-RU"/>
        </w:rPr>
      </w:pPr>
    </w:p>
    <w:tbl>
      <w:tblPr>
        <w:tblW w:w="0" w:type="auto"/>
        <w:tblInd w:w="93" w:type="dxa"/>
        <w:tblLook w:val="04A0" w:firstRow="1" w:lastRow="0" w:firstColumn="1" w:lastColumn="0" w:noHBand="0" w:noVBand="1"/>
      </w:tblPr>
      <w:tblGrid>
        <w:gridCol w:w="2567"/>
        <w:gridCol w:w="1701"/>
        <w:gridCol w:w="1722"/>
        <w:gridCol w:w="1701"/>
        <w:gridCol w:w="1701"/>
      </w:tblGrid>
      <w:tr w:rsidR="0038325F" w:rsidRPr="00B16DCB" w:rsidTr="00C961E8">
        <w:trPr>
          <w:trHeight w:val="483"/>
        </w:trPr>
        <w:tc>
          <w:tcPr>
            <w:tcW w:w="256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38325F" w:rsidRPr="0038325F" w:rsidRDefault="0038325F" w:rsidP="000E7C93">
            <w:pPr>
              <w:spacing w:before="120" w:after="120"/>
              <w:rPr>
                <w:rFonts w:cs="Arial"/>
                <w:color w:val="000000"/>
                <w:sz w:val="16"/>
                <w:szCs w:val="16"/>
                <w:lang w:val="ru-RU"/>
              </w:rPr>
            </w:pPr>
            <w:r w:rsidRPr="00C7008C">
              <w:rPr>
                <w:rFonts w:cs="Arial"/>
                <w:color w:val="000000"/>
                <w:sz w:val="16"/>
                <w:szCs w:val="16"/>
              </w:rPr>
              <w:t> </w:t>
            </w:r>
          </w:p>
        </w:tc>
        <w:tc>
          <w:tcPr>
            <w:tcW w:w="1701"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38325F">
              <w:rPr>
                <w:rFonts w:cs="Arial"/>
                <w:bCs/>
                <w:color w:val="000000"/>
                <w:sz w:val="16"/>
                <w:szCs w:val="16"/>
                <w:lang w:val="ru-RU"/>
              </w:rPr>
              <w:t xml:space="preserve"> 2012</w:t>
            </w:r>
            <w:r>
              <w:rPr>
                <w:rFonts w:cs="Arial"/>
                <w:bCs/>
                <w:color w:val="000000"/>
                <w:sz w:val="16"/>
                <w:szCs w:val="16"/>
                <w:lang w:val="ru-RU"/>
              </w:rPr>
              <w:t>-20</w:t>
            </w:r>
            <w:r w:rsidRPr="0038325F">
              <w:rPr>
                <w:rFonts w:cs="Arial"/>
                <w:bCs/>
                <w:color w:val="000000"/>
                <w:sz w:val="16"/>
                <w:szCs w:val="16"/>
                <w:lang w:val="ru-RU"/>
              </w:rPr>
              <w:t>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38325F">
              <w:rPr>
                <w:rFonts w:cs="Arial"/>
                <w:bCs/>
                <w:color w:val="000000"/>
                <w:sz w:val="16"/>
                <w:szCs w:val="16"/>
                <w:lang w:val="ru-RU"/>
              </w:rPr>
              <w:t xml:space="preserve"> 2012</w:t>
            </w:r>
            <w:r>
              <w:rPr>
                <w:rFonts w:cs="Arial"/>
                <w:bCs/>
                <w:color w:val="000000"/>
                <w:sz w:val="16"/>
                <w:szCs w:val="16"/>
                <w:lang w:val="ru-RU"/>
              </w:rPr>
              <w:t>-20</w:t>
            </w:r>
            <w:r w:rsidRPr="0038325F">
              <w:rPr>
                <w:rFonts w:cs="Arial"/>
                <w:bCs/>
                <w:color w:val="000000"/>
                <w:sz w:val="16"/>
                <w:szCs w:val="16"/>
                <w:lang w:val="ru-RU"/>
              </w:rPr>
              <w:t>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01" w:type="dxa"/>
            <w:tcBorders>
              <w:top w:val="single" w:sz="4" w:space="0" w:color="auto"/>
              <w:left w:val="nil"/>
              <w:bottom w:val="nil"/>
              <w:right w:val="single" w:sz="4" w:space="0" w:color="auto"/>
            </w:tcBorders>
            <w:shd w:val="clear" w:color="000000" w:fill="CCFFFF"/>
            <w:vAlign w:val="center"/>
            <w:hideMark/>
          </w:tcPr>
          <w:p w:rsidR="0038325F" w:rsidRPr="0020416E" w:rsidRDefault="0038325F" w:rsidP="000E7C93">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B16DCB" w:rsidRPr="000038AE" w:rsidTr="00C961E8">
        <w:trPr>
          <w:trHeight w:val="544"/>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B16DCB" w:rsidRPr="00083772" w:rsidRDefault="0038325F" w:rsidP="0038325F">
            <w:pPr>
              <w:rPr>
                <w:rFonts w:cs="Arial"/>
                <w:color w:val="000000"/>
                <w:sz w:val="16"/>
                <w:szCs w:val="16"/>
              </w:rPr>
            </w:pPr>
            <w:r>
              <w:rPr>
                <w:rFonts w:cs="Arial"/>
                <w:color w:val="000000"/>
                <w:sz w:val="16"/>
                <w:szCs w:val="16"/>
                <w:lang w:val="ru-RU"/>
              </w:rPr>
              <w:t>Ресурсы, связанные с персонлом</w:t>
            </w:r>
            <w:r w:rsidR="00B16DCB" w:rsidRPr="00083772">
              <w:rPr>
                <w:rFonts w:cs="Arial"/>
                <w:color w:val="000000"/>
                <w:sz w:val="16"/>
                <w:szCs w:val="16"/>
              </w:rPr>
              <w:t xml:space="preserve">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B16DCB" w:rsidRPr="00083772" w:rsidRDefault="0038325F" w:rsidP="002249F8">
            <w:pPr>
              <w:jc w:val="center"/>
              <w:rPr>
                <w:rFonts w:cs="Arial"/>
                <w:color w:val="000000"/>
                <w:sz w:val="16"/>
                <w:szCs w:val="16"/>
              </w:rPr>
            </w:pPr>
            <w:r>
              <w:rPr>
                <w:rFonts w:cs="Arial"/>
                <w:color w:val="000000"/>
                <w:sz w:val="16"/>
                <w:szCs w:val="16"/>
              </w:rPr>
              <w:t>3</w:t>
            </w:r>
            <w:r w:rsidR="00B16DCB" w:rsidRPr="00083772">
              <w:rPr>
                <w:rFonts w:cs="Arial"/>
                <w:color w:val="000000"/>
                <w:sz w:val="16"/>
                <w:szCs w:val="16"/>
              </w:rPr>
              <w:t>893</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B16DCB" w:rsidRPr="00083772" w:rsidRDefault="0038325F" w:rsidP="002249F8">
            <w:pPr>
              <w:jc w:val="center"/>
              <w:rPr>
                <w:rFonts w:cs="Arial"/>
                <w:color w:val="000000"/>
                <w:sz w:val="16"/>
                <w:szCs w:val="16"/>
              </w:rPr>
            </w:pPr>
            <w:r>
              <w:rPr>
                <w:rFonts w:cs="Arial"/>
                <w:color w:val="000000"/>
                <w:sz w:val="16"/>
                <w:szCs w:val="16"/>
              </w:rPr>
              <w:t>4</w:t>
            </w:r>
            <w:r w:rsidR="00B16DCB" w:rsidRPr="00083772">
              <w:rPr>
                <w:rFonts w:cs="Arial"/>
                <w:color w:val="000000"/>
                <w:sz w:val="16"/>
                <w:szCs w:val="16"/>
              </w:rPr>
              <w:t>596</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B16DCB" w:rsidRPr="00083772" w:rsidRDefault="0038325F" w:rsidP="002249F8">
            <w:pPr>
              <w:jc w:val="center"/>
              <w:rPr>
                <w:rFonts w:cs="Arial"/>
                <w:color w:val="000000"/>
                <w:sz w:val="16"/>
                <w:szCs w:val="16"/>
              </w:rPr>
            </w:pPr>
            <w:r>
              <w:rPr>
                <w:rFonts w:cs="Arial"/>
                <w:color w:val="000000"/>
                <w:sz w:val="16"/>
                <w:szCs w:val="16"/>
              </w:rPr>
              <w:t>4</w:t>
            </w:r>
            <w:r w:rsidR="00B16DCB" w:rsidRPr="00083772">
              <w:rPr>
                <w:rFonts w:cs="Arial"/>
                <w:color w:val="000000"/>
                <w:sz w:val="16"/>
                <w:szCs w:val="16"/>
              </w:rPr>
              <w:t>596</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B16DCB" w:rsidRPr="00083772" w:rsidRDefault="00B16DCB" w:rsidP="002249F8">
            <w:pPr>
              <w:jc w:val="center"/>
              <w:rPr>
                <w:rFonts w:cs="Arial"/>
                <w:color w:val="000000"/>
                <w:sz w:val="16"/>
                <w:szCs w:val="16"/>
              </w:rPr>
            </w:pPr>
            <w:r w:rsidRPr="00083772">
              <w:rPr>
                <w:rFonts w:cs="Arial"/>
                <w:color w:val="000000"/>
                <w:sz w:val="16"/>
                <w:szCs w:val="16"/>
              </w:rPr>
              <w:t>100%</w:t>
            </w:r>
          </w:p>
        </w:tc>
      </w:tr>
      <w:tr w:rsidR="00B16DCB" w:rsidRPr="000038AE" w:rsidTr="00C961E8">
        <w:trPr>
          <w:trHeight w:val="544"/>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B16DCB" w:rsidRPr="0038325F" w:rsidRDefault="0038325F" w:rsidP="002249F8">
            <w:pPr>
              <w:rPr>
                <w:rFonts w:cs="Arial"/>
                <w:color w:val="000000"/>
                <w:sz w:val="16"/>
                <w:szCs w:val="16"/>
                <w:lang w:val="ru-RU"/>
              </w:rPr>
            </w:pPr>
            <w:r>
              <w:rPr>
                <w:rFonts w:cs="Arial"/>
                <w:color w:val="000000"/>
                <w:sz w:val="16"/>
                <w:szCs w:val="16"/>
                <w:lang w:val="ru-RU"/>
              </w:rPr>
              <w:t>Ресурсы, не связанные с персоналом</w:t>
            </w:r>
            <w:r w:rsidR="00B16DCB" w:rsidRPr="0038325F">
              <w:rPr>
                <w:rFonts w:cs="Arial"/>
                <w:color w:val="000000"/>
                <w:sz w:val="16"/>
                <w:szCs w:val="16"/>
                <w:lang w:val="ru-RU"/>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B16DCB" w:rsidRPr="00083772" w:rsidRDefault="0038325F" w:rsidP="002249F8">
            <w:pPr>
              <w:jc w:val="center"/>
              <w:rPr>
                <w:rFonts w:cs="Arial"/>
                <w:color w:val="000000"/>
                <w:sz w:val="16"/>
                <w:szCs w:val="16"/>
              </w:rPr>
            </w:pPr>
            <w:r>
              <w:rPr>
                <w:rFonts w:cs="Arial"/>
                <w:color w:val="000000"/>
                <w:sz w:val="16"/>
                <w:szCs w:val="16"/>
              </w:rPr>
              <w:t>3</w:t>
            </w:r>
            <w:r w:rsidR="00B16DCB" w:rsidRPr="00083772">
              <w:rPr>
                <w:rFonts w:cs="Arial"/>
                <w:color w:val="000000"/>
                <w:sz w:val="16"/>
                <w:szCs w:val="16"/>
              </w:rPr>
              <w:t>919</w:t>
            </w:r>
          </w:p>
        </w:tc>
        <w:tc>
          <w:tcPr>
            <w:tcW w:w="1701" w:type="dxa"/>
            <w:tcBorders>
              <w:top w:val="nil"/>
              <w:left w:val="nil"/>
              <w:bottom w:val="single" w:sz="4" w:space="0" w:color="auto"/>
              <w:right w:val="single" w:sz="4" w:space="0" w:color="auto"/>
            </w:tcBorders>
            <w:shd w:val="clear" w:color="auto" w:fill="auto"/>
            <w:vAlign w:val="center"/>
            <w:hideMark/>
          </w:tcPr>
          <w:p w:rsidR="00B16DCB" w:rsidRPr="00083772" w:rsidRDefault="0038325F" w:rsidP="002249F8">
            <w:pPr>
              <w:jc w:val="center"/>
              <w:rPr>
                <w:rFonts w:cs="Arial"/>
                <w:color w:val="000000"/>
                <w:sz w:val="16"/>
                <w:szCs w:val="16"/>
              </w:rPr>
            </w:pPr>
            <w:r>
              <w:rPr>
                <w:rFonts w:cs="Arial"/>
                <w:color w:val="000000"/>
                <w:sz w:val="16"/>
                <w:szCs w:val="16"/>
              </w:rPr>
              <w:t>3</w:t>
            </w:r>
            <w:r w:rsidR="00B16DCB" w:rsidRPr="00083772">
              <w:rPr>
                <w:rFonts w:cs="Arial"/>
                <w:color w:val="000000"/>
                <w:sz w:val="16"/>
                <w:szCs w:val="16"/>
              </w:rPr>
              <w:t>673</w:t>
            </w:r>
          </w:p>
        </w:tc>
        <w:tc>
          <w:tcPr>
            <w:tcW w:w="1701" w:type="dxa"/>
            <w:tcBorders>
              <w:top w:val="nil"/>
              <w:left w:val="nil"/>
              <w:bottom w:val="single" w:sz="4" w:space="0" w:color="auto"/>
              <w:right w:val="single" w:sz="4" w:space="0" w:color="auto"/>
            </w:tcBorders>
            <w:shd w:val="clear" w:color="auto" w:fill="auto"/>
            <w:vAlign w:val="center"/>
            <w:hideMark/>
          </w:tcPr>
          <w:p w:rsidR="00B16DCB" w:rsidRPr="00083772" w:rsidRDefault="0038325F" w:rsidP="002249F8">
            <w:pPr>
              <w:jc w:val="center"/>
              <w:rPr>
                <w:rFonts w:cs="Arial"/>
                <w:color w:val="000000"/>
                <w:sz w:val="16"/>
                <w:szCs w:val="16"/>
              </w:rPr>
            </w:pPr>
            <w:r>
              <w:rPr>
                <w:rFonts w:cs="Arial"/>
                <w:color w:val="000000"/>
                <w:sz w:val="16"/>
                <w:szCs w:val="16"/>
              </w:rPr>
              <w:t>3</w:t>
            </w:r>
            <w:r w:rsidR="00B16DCB" w:rsidRPr="00083772">
              <w:rPr>
                <w:rFonts w:cs="Arial"/>
                <w:color w:val="000000"/>
                <w:sz w:val="16"/>
                <w:szCs w:val="16"/>
              </w:rPr>
              <w:t>446</w:t>
            </w:r>
          </w:p>
        </w:tc>
        <w:tc>
          <w:tcPr>
            <w:tcW w:w="1701" w:type="dxa"/>
            <w:tcBorders>
              <w:top w:val="nil"/>
              <w:left w:val="nil"/>
              <w:bottom w:val="single" w:sz="4" w:space="0" w:color="auto"/>
              <w:right w:val="single" w:sz="4" w:space="0" w:color="auto"/>
            </w:tcBorders>
            <w:shd w:val="clear" w:color="auto" w:fill="auto"/>
            <w:vAlign w:val="center"/>
            <w:hideMark/>
          </w:tcPr>
          <w:p w:rsidR="00B16DCB" w:rsidRPr="00083772" w:rsidRDefault="00B16DCB" w:rsidP="002249F8">
            <w:pPr>
              <w:jc w:val="center"/>
              <w:rPr>
                <w:rFonts w:cs="Arial"/>
                <w:color w:val="000000"/>
                <w:sz w:val="16"/>
                <w:szCs w:val="16"/>
              </w:rPr>
            </w:pPr>
            <w:r w:rsidRPr="00083772">
              <w:rPr>
                <w:rFonts w:cs="Arial"/>
                <w:color w:val="000000"/>
                <w:sz w:val="16"/>
                <w:szCs w:val="16"/>
              </w:rPr>
              <w:t>94%</w:t>
            </w:r>
          </w:p>
        </w:tc>
      </w:tr>
      <w:tr w:rsidR="00B16DCB" w:rsidRPr="000038AE" w:rsidTr="00C961E8">
        <w:trPr>
          <w:trHeight w:val="544"/>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B16DCB" w:rsidRPr="0038325F" w:rsidRDefault="0038325F" w:rsidP="002249F8">
            <w:pPr>
              <w:jc w:val="right"/>
              <w:rPr>
                <w:rFonts w:cs="Arial"/>
                <w:b/>
                <w:bCs/>
                <w:color w:val="000000"/>
                <w:sz w:val="16"/>
                <w:szCs w:val="16"/>
                <w:lang w:val="ru-RU"/>
              </w:rPr>
            </w:pPr>
            <w:r>
              <w:rPr>
                <w:rFonts w:cs="Arial"/>
                <w:b/>
                <w:bCs/>
                <w:color w:val="000000"/>
                <w:sz w:val="16"/>
                <w:szCs w:val="16"/>
                <w:lang w:val="ru-RU"/>
              </w:rPr>
              <w:t>ИТОГО</w:t>
            </w:r>
          </w:p>
        </w:tc>
        <w:tc>
          <w:tcPr>
            <w:tcW w:w="1701" w:type="dxa"/>
            <w:tcBorders>
              <w:top w:val="nil"/>
              <w:left w:val="nil"/>
              <w:bottom w:val="single" w:sz="4" w:space="0" w:color="auto"/>
              <w:right w:val="single" w:sz="4" w:space="0" w:color="auto"/>
            </w:tcBorders>
            <w:shd w:val="clear" w:color="auto" w:fill="auto"/>
            <w:vAlign w:val="center"/>
            <w:hideMark/>
          </w:tcPr>
          <w:p w:rsidR="00B16DCB" w:rsidRPr="00083772" w:rsidRDefault="0038325F" w:rsidP="002249F8">
            <w:pPr>
              <w:jc w:val="center"/>
              <w:rPr>
                <w:rFonts w:cs="Arial"/>
                <w:b/>
                <w:bCs/>
                <w:color w:val="000000"/>
                <w:sz w:val="16"/>
                <w:szCs w:val="16"/>
              </w:rPr>
            </w:pPr>
            <w:r>
              <w:rPr>
                <w:rFonts w:cs="Arial"/>
                <w:b/>
                <w:bCs/>
                <w:color w:val="000000"/>
                <w:sz w:val="16"/>
                <w:szCs w:val="16"/>
              </w:rPr>
              <w:t>7</w:t>
            </w:r>
            <w:r w:rsidR="00B16DCB" w:rsidRPr="00083772">
              <w:rPr>
                <w:rFonts w:cs="Arial"/>
                <w:b/>
                <w:bCs/>
                <w:color w:val="000000"/>
                <w:sz w:val="16"/>
                <w:szCs w:val="16"/>
              </w:rPr>
              <w:t>813</w:t>
            </w:r>
          </w:p>
        </w:tc>
        <w:tc>
          <w:tcPr>
            <w:tcW w:w="1701" w:type="dxa"/>
            <w:tcBorders>
              <w:top w:val="nil"/>
              <w:left w:val="nil"/>
              <w:bottom w:val="single" w:sz="4" w:space="0" w:color="auto"/>
              <w:right w:val="single" w:sz="4" w:space="0" w:color="auto"/>
            </w:tcBorders>
            <w:shd w:val="clear" w:color="auto" w:fill="auto"/>
            <w:vAlign w:val="center"/>
            <w:hideMark/>
          </w:tcPr>
          <w:p w:rsidR="00B16DCB" w:rsidRPr="00083772" w:rsidRDefault="0038325F" w:rsidP="002249F8">
            <w:pPr>
              <w:jc w:val="center"/>
              <w:rPr>
                <w:rFonts w:cs="Arial"/>
                <w:b/>
                <w:bCs/>
                <w:color w:val="000000"/>
                <w:sz w:val="16"/>
                <w:szCs w:val="16"/>
              </w:rPr>
            </w:pPr>
            <w:r>
              <w:rPr>
                <w:rFonts w:cs="Arial"/>
                <w:b/>
                <w:bCs/>
                <w:color w:val="000000"/>
                <w:sz w:val="16"/>
                <w:szCs w:val="16"/>
              </w:rPr>
              <w:t>8</w:t>
            </w:r>
            <w:r w:rsidR="00B16DCB" w:rsidRPr="00083772">
              <w:rPr>
                <w:rFonts w:cs="Arial"/>
                <w:b/>
                <w:bCs/>
                <w:color w:val="000000"/>
                <w:sz w:val="16"/>
                <w:szCs w:val="16"/>
              </w:rPr>
              <w:t>269</w:t>
            </w:r>
          </w:p>
        </w:tc>
        <w:tc>
          <w:tcPr>
            <w:tcW w:w="1701" w:type="dxa"/>
            <w:tcBorders>
              <w:top w:val="nil"/>
              <w:left w:val="nil"/>
              <w:bottom w:val="single" w:sz="4" w:space="0" w:color="auto"/>
              <w:right w:val="single" w:sz="4" w:space="0" w:color="auto"/>
            </w:tcBorders>
            <w:shd w:val="clear" w:color="auto" w:fill="auto"/>
            <w:vAlign w:val="center"/>
            <w:hideMark/>
          </w:tcPr>
          <w:p w:rsidR="00B16DCB" w:rsidRPr="00083772" w:rsidRDefault="0038325F" w:rsidP="002249F8">
            <w:pPr>
              <w:jc w:val="center"/>
              <w:rPr>
                <w:rFonts w:cs="Arial"/>
                <w:b/>
                <w:bCs/>
                <w:color w:val="000000"/>
                <w:sz w:val="16"/>
                <w:szCs w:val="16"/>
              </w:rPr>
            </w:pPr>
            <w:r>
              <w:rPr>
                <w:rFonts w:cs="Arial"/>
                <w:b/>
                <w:bCs/>
                <w:color w:val="000000"/>
                <w:sz w:val="16"/>
                <w:szCs w:val="16"/>
              </w:rPr>
              <w:t>8</w:t>
            </w:r>
            <w:r w:rsidR="00B16DCB" w:rsidRPr="00083772">
              <w:rPr>
                <w:rFonts w:cs="Arial"/>
                <w:b/>
                <w:bCs/>
                <w:color w:val="000000"/>
                <w:sz w:val="16"/>
                <w:szCs w:val="16"/>
              </w:rPr>
              <w:t>042</w:t>
            </w:r>
          </w:p>
        </w:tc>
        <w:tc>
          <w:tcPr>
            <w:tcW w:w="1701" w:type="dxa"/>
            <w:tcBorders>
              <w:top w:val="nil"/>
              <w:left w:val="nil"/>
              <w:bottom w:val="single" w:sz="4" w:space="0" w:color="auto"/>
              <w:right w:val="single" w:sz="4" w:space="0" w:color="auto"/>
            </w:tcBorders>
            <w:shd w:val="clear" w:color="auto" w:fill="auto"/>
            <w:vAlign w:val="center"/>
            <w:hideMark/>
          </w:tcPr>
          <w:p w:rsidR="00B16DCB" w:rsidRPr="00083772" w:rsidRDefault="00B16DCB" w:rsidP="002249F8">
            <w:pPr>
              <w:jc w:val="center"/>
              <w:rPr>
                <w:rFonts w:cs="Arial"/>
                <w:b/>
                <w:bCs/>
                <w:color w:val="000000"/>
                <w:sz w:val="16"/>
                <w:szCs w:val="16"/>
              </w:rPr>
            </w:pPr>
            <w:r w:rsidRPr="00083772">
              <w:rPr>
                <w:rFonts w:cs="Arial"/>
                <w:b/>
                <w:bCs/>
                <w:color w:val="000000"/>
                <w:sz w:val="16"/>
                <w:szCs w:val="16"/>
              </w:rPr>
              <w:t>97%</w:t>
            </w:r>
          </w:p>
        </w:tc>
      </w:tr>
    </w:tbl>
    <w:p w:rsidR="00B16DCB" w:rsidRDefault="00B16DCB" w:rsidP="00B16DCB">
      <w:pPr>
        <w:keepNext/>
        <w:autoSpaceDE w:val="0"/>
        <w:autoSpaceDN w:val="0"/>
        <w:rPr>
          <w:sz w:val="16"/>
          <w:szCs w:val="16"/>
        </w:rPr>
      </w:pPr>
    </w:p>
    <w:p w:rsidR="008F70C3" w:rsidRDefault="008F70C3" w:rsidP="008F70C3">
      <w:pPr>
        <w:keepNext/>
        <w:autoSpaceDE w:val="0"/>
        <w:autoSpaceDN w:val="0"/>
        <w:rPr>
          <w:sz w:val="16"/>
          <w:szCs w:val="16"/>
        </w:rPr>
      </w:pPr>
      <w:r>
        <w:rPr>
          <w:sz w:val="16"/>
          <w:szCs w:val="16"/>
          <w:lang w:val="ru-RU"/>
        </w:rPr>
        <w:t>ПРИМЕЧАНИЯ</w:t>
      </w:r>
      <w:r>
        <w:rPr>
          <w:sz w:val="16"/>
          <w:szCs w:val="16"/>
        </w:rPr>
        <w:t>:</w:t>
      </w:r>
    </w:p>
    <w:p w:rsidR="008F70C3" w:rsidRDefault="008F70C3" w:rsidP="008F70C3">
      <w:pPr>
        <w:keepNext/>
        <w:autoSpaceDE w:val="0"/>
        <w:autoSpaceDN w:val="0"/>
        <w:rPr>
          <w:sz w:val="16"/>
          <w:szCs w:val="16"/>
        </w:rPr>
      </w:pPr>
    </w:p>
    <w:p w:rsidR="008F70C3" w:rsidRPr="0007571F" w:rsidRDefault="008F70C3" w:rsidP="008F70C3">
      <w:pPr>
        <w:keepNext/>
        <w:autoSpaceDE w:val="0"/>
        <w:autoSpaceDN w:val="0"/>
        <w:rPr>
          <w:sz w:val="16"/>
          <w:szCs w:val="16"/>
          <w:lang w:val="ru-RU"/>
        </w:rPr>
      </w:pPr>
      <w:r w:rsidRPr="0007571F">
        <w:rPr>
          <w:sz w:val="16"/>
          <w:szCs w:val="16"/>
          <w:lang w:val="ru-RU"/>
        </w:rPr>
        <w:t>(1)</w:t>
      </w:r>
      <w:r>
        <w:rPr>
          <w:sz w:val="16"/>
          <w:szCs w:val="16"/>
        </w:rPr>
        <w:t> </w:t>
      </w:r>
      <w:r w:rsidRPr="0007571F">
        <w:rPr>
          <w:sz w:val="16"/>
          <w:szCs w:val="16"/>
          <w:lang w:val="ru-RU"/>
        </w:rPr>
        <w:t xml:space="preserve"> </w:t>
      </w:r>
      <w:r>
        <w:rPr>
          <w:sz w:val="16"/>
          <w:szCs w:val="16"/>
          <w:lang w:val="ru-RU"/>
        </w:rPr>
        <w:t>В</w:t>
      </w:r>
      <w:r w:rsidRPr="0007571F">
        <w:rPr>
          <w:sz w:val="16"/>
          <w:szCs w:val="16"/>
          <w:lang w:val="ru-RU"/>
        </w:rPr>
        <w:t xml:space="preserve"> </w:t>
      </w:r>
      <w:r>
        <w:rPr>
          <w:sz w:val="16"/>
          <w:szCs w:val="16"/>
          <w:lang w:val="ru-RU"/>
        </w:rPr>
        <w:t>бюджете</w:t>
      </w:r>
      <w:r w:rsidRPr="0007571F">
        <w:rPr>
          <w:sz w:val="16"/>
          <w:szCs w:val="16"/>
          <w:lang w:val="ru-RU"/>
        </w:rPr>
        <w:t xml:space="preserve"> </w:t>
      </w:r>
      <w:r>
        <w:rPr>
          <w:sz w:val="16"/>
          <w:szCs w:val="16"/>
          <w:lang w:val="ru-RU"/>
        </w:rPr>
        <w:t>после</w:t>
      </w:r>
      <w:r w:rsidRPr="0007571F">
        <w:rPr>
          <w:sz w:val="16"/>
          <w:szCs w:val="16"/>
          <w:lang w:val="ru-RU"/>
        </w:rPr>
        <w:t xml:space="preserve"> </w:t>
      </w:r>
      <w:r>
        <w:rPr>
          <w:sz w:val="16"/>
          <w:szCs w:val="16"/>
          <w:lang w:val="ru-RU"/>
        </w:rPr>
        <w:t>перераспределения</w:t>
      </w:r>
      <w:r w:rsidRPr="0007571F">
        <w:rPr>
          <w:sz w:val="16"/>
          <w:szCs w:val="16"/>
          <w:lang w:val="ru-RU"/>
        </w:rPr>
        <w:t xml:space="preserve"> </w:t>
      </w:r>
      <w:r>
        <w:rPr>
          <w:sz w:val="16"/>
          <w:szCs w:val="16"/>
          <w:lang w:val="ru-RU"/>
        </w:rPr>
        <w:t>средств</w:t>
      </w:r>
      <w:r w:rsidRPr="0007571F">
        <w:rPr>
          <w:sz w:val="16"/>
          <w:szCs w:val="16"/>
          <w:lang w:val="ru-RU"/>
        </w:rPr>
        <w:t xml:space="preserve"> </w:t>
      </w:r>
      <w:r>
        <w:rPr>
          <w:sz w:val="16"/>
          <w:szCs w:val="16"/>
          <w:lang w:val="ru-RU"/>
        </w:rPr>
        <w:t>отражен</w:t>
      </w:r>
      <w:r w:rsidRPr="0007571F">
        <w:rPr>
          <w:sz w:val="16"/>
          <w:szCs w:val="16"/>
          <w:lang w:val="ru-RU"/>
        </w:rPr>
        <w:t xml:space="preserve"> </w:t>
      </w:r>
      <w:r>
        <w:rPr>
          <w:sz w:val="16"/>
          <w:szCs w:val="16"/>
          <w:lang w:val="ru-RU"/>
        </w:rPr>
        <w:t>скорректированный</w:t>
      </w:r>
      <w:r w:rsidRPr="0007571F">
        <w:rPr>
          <w:sz w:val="16"/>
          <w:szCs w:val="16"/>
          <w:lang w:val="ru-RU"/>
        </w:rPr>
        <w:t xml:space="preserve"> </w:t>
      </w:r>
      <w:r>
        <w:rPr>
          <w:sz w:val="16"/>
          <w:szCs w:val="16"/>
          <w:lang w:val="ru-RU"/>
        </w:rPr>
        <w:t>бюджет</w:t>
      </w:r>
      <w:r w:rsidRPr="0007571F">
        <w:rPr>
          <w:sz w:val="16"/>
          <w:szCs w:val="16"/>
          <w:lang w:val="ru-RU"/>
        </w:rPr>
        <w:t xml:space="preserve"> </w:t>
      </w:r>
      <w:r>
        <w:rPr>
          <w:sz w:val="16"/>
          <w:szCs w:val="16"/>
          <w:lang w:val="ru-RU"/>
        </w:rPr>
        <w:t>программ</w:t>
      </w:r>
      <w:r w:rsidRPr="0007571F">
        <w:rPr>
          <w:sz w:val="16"/>
          <w:szCs w:val="16"/>
          <w:lang w:val="ru-RU"/>
        </w:rPr>
        <w:t xml:space="preserve"> </w:t>
      </w:r>
      <w:r>
        <w:rPr>
          <w:sz w:val="16"/>
          <w:szCs w:val="16"/>
          <w:lang w:val="ru-RU"/>
        </w:rPr>
        <w:t>после</w:t>
      </w:r>
      <w:r w:rsidRPr="0007571F">
        <w:rPr>
          <w:sz w:val="16"/>
          <w:szCs w:val="16"/>
          <w:lang w:val="ru-RU"/>
        </w:rPr>
        <w:t xml:space="preserve"> </w:t>
      </w:r>
      <w:r>
        <w:rPr>
          <w:sz w:val="16"/>
          <w:szCs w:val="16"/>
          <w:lang w:val="ru-RU"/>
        </w:rPr>
        <w:t>перераспределения</w:t>
      </w:r>
      <w:r w:rsidRPr="0007571F">
        <w:rPr>
          <w:sz w:val="16"/>
          <w:szCs w:val="16"/>
          <w:lang w:val="ru-RU"/>
        </w:rPr>
        <w:t xml:space="preserve"> </w:t>
      </w:r>
      <w:r>
        <w:rPr>
          <w:sz w:val="16"/>
          <w:szCs w:val="16"/>
          <w:lang w:val="ru-RU"/>
        </w:rPr>
        <w:t>средств</w:t>
      </w:r>
      <w:r w:rsidRPr="0007571F">
        <w:rPr>
          <w:sz w:val="16"/>
          <w:szCs w:val="16"/>
          <w:lang w:val="ru-RU"/>
        </w:rPr>
        <w:t xml:space="preserve"> </w:t>
      </w:r>
      <w:r>
        <w:rPr>
          <w:sz w:val="16"/>
          <w:szCs w:val="16"/>
          <w:lang w:val="ru-RU"/>
        </w:rPr>
        <w:t>в</w:t>
      </w:r>
      <w:r w:rsidRPr="0007571F">
        <w:rPr>
          <w:sz w:val="16"/>
          <w:szCs w:val="16"/>
          <w:lang w:val="ru-RU"/>
        </w:rPr>
        <w:t xml:space="preserve"> 2012-2013</w:t>
      </w:r>
      <w:r w:rsidRPr="004C779A">
        <w:rPr>
          <w:sz w:val="16"/>
          <w:szCs w:val="16"/>
        </w:rPr>
        <w:t> </w:t>
      </w:r>
      <w:r>
        <w:rPr>
          <w:sz w:val="16"/>
          <w:szCs w:val="16"/>
          <w:lang w:val="ru-RU"/>
        </w:rPr>
        <w:t>гг</w:t>
      </w:r>
      <w:r w:rsidRPr="0007571F">
        <w:rPr>
          <w:sz w:val="16"/>
          <w:szCs w:val="16"/>
          <w:lang w:val="ru-RU"/>
        </w:rPr>
        <w:t xml:space="preserve">. </w:t>
      </w:r>
      <w:r>
        <w:rPr>
          <w:sz w:val="16"/>
          <w:szCs w:val="16"/>
          <w:lang w:val="ru-RU"/>
        </w:rPr>
        <w:t>в</w:t>
      </w:r>
      <w:r w:rsidRPr="0007571F">
        <w:rPr>
          <w:sz w:val="16"/>
          <w:szCs w:val="16"/>
          <w:lang w:val="ru-RU"/>
        </w:rPr>
        <w:t xml:space="preserve"> </w:t>
      </w:r>
      <w:r>
        <w:rPr>
          <w:sz w:val="16"/>
          <w:szCs w:val="16"/>
          <w:lang w:val="ru-RU"/>
        </w:rPr>
        <w:t>соответствии</w:t>
      </w:r>
      <w:r w:rsidRPr="0007571F">
        <w:rPr>
          <w:sz w:val="16"/>
          <w:szCs w:val="16"/>
          <w:lang w:val="ru-RU"/>
        </w:rPr>
        <w:t xml:space="preserve"> </w:t>
      </w:r>
      <w:r>
        <w:rPr>
          <w:sz w:val="16"/>
          <w:szCs w:val="16"/>
          <w:lang w:val="ru-RU"/>
        </w:rPr>
        <w:t>с</w:t>
      </w:r>
      <w:r w:rsidRPr="0007571F">
        <w:rPr>
          <w:sz w:val="16"/>
          <w:szCs w:val="16"/>
          <w:lang w:val="ru-RU"/>
        </w:rPr>
        <w:t xml:space="preserve"> </w:t>
      </w:r>
      <w:r>
        <w:rPr>
          <w:sz w:val="16"/>
          <w:szCs w:val="16"/>
          <w:lang w:val="ru-RU"/>
        </w:rPr>
        <w:t>Финансовым</w:t>
      </w:r>
      <w:r w:rsidRPr="0007571F">
        <w:rPr>
          <w:sz w:val="16"/>
          <w:szCs w:val="16"/>
          <w:lang w:val="ru-RU"/>
        </w:rPr>
        <w:t xml:space="preserve"> </w:t>
      </w:r>
      <w:r>
        <w:rPr>
          <w:sz w:val="16"/>
          <w:szCs w:val="16"/>
          <w:lang w:val="ru-RU"/>
        </w:rPr>
        <w:t>положением</w:t>
      </w:r>
      <w:r w:rsidRPr="0007571F">
        <w:rPr>
          <w:sz w:val="16"/>
          <w:szCs w:val="16"/>
          <w:lang w:val="ru-RU"/>
        </w:rPr>
        <w:t xml:space="preserve"> 5.5. </w:t>
      </w:r>
    </w:p>
    <w:p w:rsidR="008F70C3" w:rsidRPr="0007571F" w:rsidRDefault="008F70C3" w:rsidP="008F70C3">
      <w:pPr>
        <w:keepNext/>
        <w:autoSpaceDE w:val="0"/>
        <w:autoSpaceDN w:val="0"/>
        <w:rPr>
          <w:sz w:val="16"/>
          <w:szCs w:val="16"/>
          <w:lang w:val="ru-RU"/>
        </w:rPr>
      </w:pPr>
    </w:p>
    <w:p w:rsidR="008F70C3" w:rsidRPr="0007571F" w:rsidRDefault="008F70C3" w:rsidP="008F70C3">
      <w:pPr>
        <w:keepNext/>
        <w:autoSpaceDE w:val="0"/>
        <w:autoSpaceDN w:val="0"/>
        <w:rPr>
          <w:sz w:val="16"/>
          <w:szCs w:val="16"/>
          <w:lang w:val="ru-RU"/>
        </w:rPr>
      </w:pPr>
      <w:r w:rsidRPr="000C118D">
        <w:rPr>
          <w:sz w:val="16"/>
          <w:szCs w:val="16"/>
          <w:lang w:val="ru-RU"/>
        </w:rPr>
        <w:t xml:space="preserve">(2)  </w:t>
      </w:r>
      <w:r>
        <w:rPr>
          <w:sz w:val="16"/>
          <w:szCs w:val="16"/>
          <w:lang w:val="ru-RU"/>
        </w:rPr>
        <w:t>Ассигнования</w:t>
      </w:r>
      <w:r w:rsidRPr="000C118D">
        <w:rPr>
          <w:sz w:val="16"/>
          <w:szCs w:val="16"/>
          <w:lang w:val="ru-RU"/>
        </w:rPr>
        <w:t xml:space="preserve">, </w:t>
      </w:r>
      <w:r>
        <w:rPr>
          <w:sz w:val="16"/>
          <w:szCs w:val="16"/>
          <w:lang w:val="ru-RU"/>
        </w:rPr>
        <w:t>связанные</w:t>
      </w:r>
      <w:r w:rsidRPr="000C118D">
        <w:rPr>
          <w:sz w:val="16"/>
          <w:szCs w:val="16"/>
          <w:lang w:val="ru-RU"/>
        </w:rPr>
        <w:t xml:space="preserve"> </w:t>
      </w:r>
      <w:r>
        <w:rPr>
          <w:sz w:val="16"/>
          <w:szCs w:val="16"/>
          <w:lang w:val="ru-RU"/>
        </w:rPr>
        <w:t>с</w:t>
      </w:r>
      <w:r w:rsidRPr="000C118D">
        <w:rPr>
          <w:sz w:val="16"/>
          <w:szCs w:val="16"/>
          <w:lang w:val="ru-RU"/>
        </w:rPr>
        <w:t xml:space="preserve"> </w:t>
      </w:r>
      <w:r>
        <w:rPr>
          <w:sz w:val="16"/>
          <w:szCs w:val="16"/>
          <w:lang w:val="ru-RU"/>
        </w:rPr>
        <w:t>персоналом</w:t>
      </w:r>
      <w:r w:rsidRPr="000C118D">
        <w:rPr>
          <w:sz w:val="16"/>
          <w:szCs w:val="16"/>
          <w:lang w:val="ru-RU"/>
        </w:rPr>
        <w:t xml:space="preserve">, </w:t>
      </w:r>
      <w:r>
        <w:rPr>
          <w:sz w:val="16"/>
          <w:szCs w:val="16"/>
          <w:lang w:val="ru-RU"/>
        </w:rPr>
        <w:t>в</w:t>
      </w:r>
      <w:r w:rsidRPr="000C118D">
        <w:rPr>
          <w:sz w:val="16"/>
          <w:szCs w:val="16"/>
          <w:lang w:val="ru-RU"/>
        </w:rPr>
        <w:t xml:space="preserve"> </w:t>
      </w:r>
      <w:r>
        <w:rPr>
          <w:sz w:val="16"/>
          <w:szCs w:val="16"/>
          <w:lang w:val="ru-RU"/>
        </w:rPr>
        <w:t>бюджете</w:t>
      </w:r>
      <w:r w:rsidRPr="000C118D">
        <w:rPr>
          <w:sz w:val="16"/>
          <w:szCs w:val="16"/>
          <w:lang w:val="ru-RU"/>
        </w:rPr>
        <w:t xml:space="preserve"> </w:t>
      </w:r>
      <w:r>
        <w:rPr>
          <w:sz w:val="16"/>
          <w:szCs w:val="16"/>
          <w:lang w:val="ru-RU"/>
        </w:rPr>
        <w:t>после</w:t>
      </w:r>
      <w:r w:rsidRPr="000C118D">
        <w:rPr>
          <w:sz w:val="16"/>
          <w:szCs w:val="16"/>
          <w:lang w:val="ru-RU"/>
        </w:rPr>
        <w:t xml:space="preserve"> </w:t>
      </w:r>
      <w:r>
        <w:rPr>
          <w:sz w:val="16"/>
          <w:szCs w:val="16"/>
          <w:lang w:val="ru-RU"/>
        </w:rPr>
        <w:t>перераспределения</w:t>
      </w:r>
      <w:r w:rsidRPr="000C118D">
        <w:rPr>
          <w:sz w:val="16"/>
          <w:szCs w:val="16"/>
          <w:lang w:val="ru-RU"/>
        </w:rPr>
        <w:t xml:space="preserve"> </w:t>
      </w:r>
      <w:r>
        <w:rPr>
          <w:sz w:val="16"/>
          <w:szCs w:val="16"/>
          <w:lang w:val="ru-RU"/>
        </w:rPr>
        <w:t>средств</w:t>
      </w:r>
      <w:r w:rsidRPr="000C118D">
        <w:rPr>
          <w:sz w:val="16"/>
          <w:szCs w:val="16"/>
          <w:lang w:val="ru-RU"/>
        </w:rPr>
        <w:t xml:space="preserve"> </w:t>
      </w:r>
      <w:r>
        <w:rPr>
          <w:sz w:val="16"/>
          <w:szCs w:val="16"/>
          <w:lang w:val="ru-RU"/>
        </w:rPr>
        <w:t>в</w:t>
      </w:r>
      <w:r w:rsidRPr="000C118D">
        <w:rPr>
          <w:sz w:val="16"/>
          <w:szCs w:val="16"/>
          <w:lang w:val="ru-RU"/>
        </w:rPr>
        <w:t xml:space="preserve"> 2012</w:t>
      </w:r>
      <w:r>
        <w:rPr>
          <w:sz w:val="16"/>
          <w:szCs w:val="16"/>
          <w:lang w:val="ru-RU"/>
        </w:rPr>
        <w:t>-20</w:t>
      </w:r>
      <w:r w:rsidRPr="000C118D">
        <w:rPr>
          <w:sz w:val="16"/>
          <w:szCs w:val="16"/>
          <w:lang w:val="ru-RU"/>
        </w:rPr>
        <w:t>13</w:t>
      </w:r>
      <w:r>
        <w:rPr>
          <w:sz w:val="16"/>
          <w:szCs w:val="16"/>
          <w:lang w:val="ru-RU"/>
        </w:rPr>
        <w:t> гг. отражают фактические расходы, понесенные за двухгодичный период.</w:t>
      </w:r>
      <w:r w:rsidRPr="0007571F">
        <w:rPr>
          <w:sz w:val="16"/>
          <w:szCs w:val="16"/>
          <w:lang w:val="ru-RU"/>
        </w:rPr>
        <w:t xml:space="preserve"> </w:t>
      </w:r>
    </w:p>
    <w:p w:rsidR="008F70C3" w:rsidRPr="0007571F" w:rsidRDefault="008F70C3" w:rsidP="008F70C3">
      <w:pPr>
        <w:keepNext/>
        <w:autoSpaceDE w:val="0"/>
        <w:autoSpaceDN w:val="0"/>
        <w:rPr>
          <w:sz w:val="16"/>
          <w:szCs w:val="16"/>
          <w:lang w:val="ru-RU"/>
        </w:rPr>
      </w:pPr>
    </w:p>
    <w:p w:rsidR="008F70C3" w:rsidRPr="00F143E1" w:rsidRDefault="008F70C3" w:rsidP="008F70C3">
      <w:pPr>
        <w:keepNext/>
        <w:autoSpaceDE w:val="0"/>
        <w:autoSpaceDN w:val="0"/>
        <w:rPr>
          <w:sz w:val="16"/>
          <w:szCs w:val="16"/>
          <w:lang w:val="ru-RU"/>
        </w:rPr>
      </w:pPr>
      <w:r w:rsidRPr="00F143E1">
        <w:rPr>
          <w:sz w:val="16"/>
          <w:szCs w:val="16"/>
          <w:lang w:val="ru-RU"/>
        </w:rPr>
        <w:t>(3)</w:t>
      </w:r>
      <w:r>
        <w:rPr>
          <w:sz w:val="16"/>
          <w:szCs w:val="16"/>
        </w:rPr>
        <w:t> </w:t>
      </w:r>
      <w:r w:rsidRPr="00F143E1">
        <w:rPr>
          <w:sz w:val="16"/>
          <w:szCs w:val="16"/>
          <w:lang w:val="ru-RU"/>
        </w:rPr>
        <w:t xml:space="preserve"> </w:t>
      </w:r>
      <w:r>
        <w:rPr>
          <w:sz w:val="16"/>
          <w:szCs w:val="16"/>
          <w:lang w:val="ru-RU"/>
        </w:rPr>
        <w:t xml:space="preserve"> </w:t>
      </w:r>
      <w:r w:rsidRPr="008F70C3">
        <w:rPr>
          <w:sz w:val="16"/>
          <w:szCs w:val="16"/>
          <w:lang w:val="ru-RU"/>
        </w:rPr>
        <w:t>Ассигнования, не связанные с персоналом, в бюджете после перераспределения средств в 2012-2013 гг.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за двухгодичный период 2012-2013 гг.</w:t>
      </w:r>
    </w:p>
    <w:p w:rsidR="008F70C3" w:rsidRPr="00F143E1" w:rsidRDefault="008F70C3" w:rsidP="008F70C3">
      <w:pPr>
        <w:rPr>
          <w:sz w:val="22"/>
          <w:szCs w:val="22"/>
          <w:lang w:val="ru-RU"/>
        </w:rPr>
      </w:pPr>
    </w:p>
    <w:p w:rsidR="008F70C3" w:rsidRPr="00F90B23" w:rsidRDefault="008F70C3" w:rsidP="008F70C3">
      <w:pPr>
        <w:tabs>
          <w:tab w:val="left" w:pos="709"/>
        </w:tabs>
        <w:rPr>
          <w:szCs w:val="20"/>
          <w:lang w:val="ru-RU"/>
        </w:rPr>
      </w:pPr>
      <w:r w:rsidRPr="00C4169F">
        <w:rPr>
          <w:szCs w:val="20"/>
        </w:rPr>
        <w:t>A</w:t>
      </w:r>
      <w:r w:rsidRPr="00A35366">
        <w:rPr>
          <w:szCs w:val="20"/>
          <w:lang w:val="ru-RU"/>
        </w:rPr>
        <w:t xml:space="preserve">. </w:t>
      </w:r>
      <w:r w:rsidRPr="00A35366">
        <w:rPr>
          <w:szCs w:val="20"/>
          <w:lang w:val="ru-RU"/>
        </w:rPr>
        <w:tab/>
      </w:r>
      <w:r>
        <w:rPr>
          <w:szCs w:val="20"/>
          <w:u w:val="single"/>
          <w:lang w:val="ru-RU"/>
        </w:rPr>
        <w:t>Бюджет после перераспределения средств в</w:t>
      </w:r>
      <w:r w:rsidRPr="00F90B23">
        <w:rPr>
          <w:szCs w:val="20"/>
          <w:u w:val="single"/>
          <w:lang w:val="ru-RU"/>
        </w:rPr>
        <w:t xml:space="preserve"> 2012</w:t>
      </w:r>
      <w:r>
        <w:rPr>
          <w:szCs w:val="20"/>
          <w:u w:val="single"/>
          <w:lang w:val="ru-RU"/>
        </w:rPr>
        <w:t>-20</w:t>
      </w:r>
      <w:r w:rsidRPr="00F90B23">
        <w:rPr>
          <w:szCs w:val="20"/>
          <w:u w:val="single"/>
          <w:lang w:val="ru-RU"/>
        </w:rPr>
        <w:t>13</w:t>
      </w:r>
      <w:r>
        <w:rPr>
          <w:szCs w:val="20"/>
          <w:u w:val="single"/>
          <w:lang w:val="ru-RU"/>
        </w:rPr>
        <w:t> гг.</w:t>
      </w:r>
    </w:p>
    <w:p w:rsidR="008F70C3" w:rsidRPr="00F90B23" w:rsidRDefault="008F70C3" w:rsidP="008F70C3">
      <w:pPr>
        <w:tabs>
          <w:tab w:val="left" w:pos="709"/>
        </w:tabs>
        <w:rPr>
          <w:szCs w:val="20"/>
          <w:lang w:val="ru-RU"/>
        </w:rPr>
      </w:pPr>
    </w:p>
    <w:p w:rsidR="008F70C3" w:rsidRPr="00F90B23" w:rsidRDefault="008F70C3" w:rsidP="008F70C3">
      <w:pPr>
        <w:tabs>
          <w:tab w:val="left" w:pos="709"/>
        </w:tabs>
        <w:jc w:val="both"/>
        <w:rPr>
          <w:szCs w:val="20"/>
          <w:lang w:val="ru-RU"/>
        </w:rPr>
      </w:pPr>
      <w:r w:rsidRPr="00A35366">
        <w:rPr>
          <w:szCs w:val="20"/>
          <w:lang w:val="ru-RU"/>
        </w:rPr>
        <w:t xml:space="preserve">15.12. </w:t>
      </w:r>
      <w:r w:rsidRPr="00A35366">
        <w:rPr>
          <w:szCs w:val="20"/>
          <w:lang w:val="ru-RU"/>
        </w:rPr>
        <w:tab/>
      </w:r>
      <w:r>
        <w:rPr>
          <w:szCs w:val="20"/>
          <w:lang w:val="ru-RU"/>
        </w:rPr>
        <w:t>На</w:t>
      </w:r>
      <w:r w:rsidRPr="00622200">
        <w:rPr>
          <w:szCs w:val="20"/>
          <w:lang w:val="ru-RU"/>
        </w:rPr>
        <w:t xml:space="preserve"> </w:t>
      </w:r>
      <w:r>
        <w:rPr>
          <w:szCs w:val="20"/>
          <w:lang w:val="ru-RU"/>
        </w:rPr>
        <w:t>осуществление</w:t>
      </w:r>
      <w:r w:rsidRPr="00622200">
        <w:rPr>
          <w:szCs w:val="20"/>
          <w:lang w:val="ru-RU"/>
        </w:rPr>
        <w:t xml:space="preserve"> </w:t>
      </w:r>
      <w:r>
        <w:rPr>
          <w:szCs w:val="20"/>
          <w:lang w:val="ru-RU"/>
        </w:rPr>
        <w:t>Программы</w:t>
      </w:r>
      <w:r w:rsidRPr="00622200">
        <w:rPr>
          <w:szCs w:val="20"/>
          <w:lang w:val="ru-RU"/>
        </w:rPr>
        <w:t xml:space="preserve"> </w:t>
      </w:r>
      <w:r>
        <w:rPr>
          <w:szCs w:val="20"/>
          <w:lang w:val="ru-RU"/>
        </w:rPr>
        <w:t>были</w:t>
      </w:r>
      <w:r w:rsidRPr="00622200">
        <w:rPr>
          <w:szCs w:val="20"/>
          <w:lang w:val="ru-RU"/>
        </w:rPr>
        <w:t xml:space="preserve"> </w:t>
      </w:r>
      <w:r>
        <w:rPr>
          <w:szCs w:val="20"/>
          <w:lang w:val="ru-RU"/>
        </w:rPr>
        <w:t>выделены</w:t>
      </w:r>
      <w:r w:rsidRPr="00622200">
        <w:rPr>
          <w:szCs w:val="20"/>
          <w:lang w:val="ru-RU"/>
        </w:rPr>
        <w:t xml:space="preserve"> </w:t>
      </w:r>
      <w:r>
        <w:rPr>
          <w:szCs w:val="20"/>
          <w:lang w:val="ru-RU"/>
        </w:rPr>
        <w:t>дополнительные</w:t>
      </w:r>
      <w:r w:rsidRPr="00622200">
        <w:rPr>
          <w:szCs w:val="20"/>
          <w:lang w:val="ru-RU"/>
        </w:rPr>
        <w:t xml:space="preserve"> </w:t>
      </w:r>
      <w:r>
        <w:rPr>
          <w:szCs w:val="20"/>
          <w:lang w:val="ru-RU"/>
        </w:rPr>
        <w:t>кадровые</w:t>
      </w:r>
      <w:r w:rsidRPr="00622200">
        <w:rPr>
          <w:szCs w:val="20"/>
          <w:lang w:val="ru-RU"/>
        </w:rPr>
        <w:t xml:space="preserve"> </w:t>
      </w:r>
      <w:r>
        <w:rPr>
          <w:szCs w:val="20"/>
          <w:lang w:val="ru-RU"/>
        </w:rPr>
        <w:t>ресурсы</w:t>
      </w:r>
      <w:r w:rsidRPr="00622200">
        <w:rPr>
          <w:szCs w:val="20"/>
          <w:lang w:val="ru-RU"/>
        </w:rPr>
        <w:t xml:space="preserve"> </w:t>
      </w:r>
      <w:r>
        <w:rPr>
          <w:szCs w:val="20"/>
          <w:lang w:val="ru-RU"/>
        </w:rPr>
        <w:t>для</w:t>
      </w:r>
      <w:r w:rsidRPr="00622200">
        <w:rPr>
          <w:szCs w:val="20"/>
          <w:lang w:val="ru-RU"/>
        </w:rPr>
        <w:t xml:space="preserve"> </w:t>
      </w:r>
      <w:r>
        <w:rPr>
          <w:szCs w:val="20"/>
          <w:lang w:val="ru-RU"/>
        </w:rPr>
        <w:t>разработки</w:t>
      </w:r>
      <w:r w:rsidRPr="00622200">
        <w:rPr>
          <w:szCs w:val="20"/>
          <w:lang w:val="ru-RU"/>
        </w:rPr>
        <w:t xml:space="preserve"> </w:t>
      </w:r>
      <w:r>
        <w:rPr>
          <w:szCs w:val="20"/>
          <w:lang w:val="ru-RU"/>
        </w:rPr>
        <w:t>и</w:t>
      </w:r>
      <w:r w:rsidRPr="00622200">
        <w:rPr>
          <w:szCs w:val="20"/>
          <w:lang w:val="ru-RU"/>
        </w:rPr>
        <w:t xml:space="preserve"> </w:t>
      </w:r>
      <w:r>
        <w:rPr>
          <w:szCs w:val="20"/>
          <w:lang w:val="ru-RU"/>
        </w:rPr>
        <w:t>улучшения</w:t>
      </w:r>
      <w:r w:rsidRPr="00622200">
        <w:rPr>
          <w:szCs w:val="20"/>
          <w:lang w:val="ru-RU"/>
        </w:rPr>
        <w:t xml:space="preserve"> </w:t>
      </w:r>
      <w:r>
        <w:rPr>
          <w:szCs w:val="20"/>
          <w:lang w:val="ru-RU"/>
        </w:rPr>
        <w:t>программных</w:t>
      </w:r>
      <w:r w:rsidRPr="00622200">
        <w:rPr>
          <w:szCs w:val="20"/>
          <w:lang w:val="ru-RU"/>
        </w:rPr>
        <w:t xml:space="preserve"> </w:t>
      </w:r>
      <w:r>
        <w:rPr>
          <w:szCs w:val="20"/>
          <w:lang w:val="ru-RU"/>
        </w:rPr>
        <w:t>решений</w:t>
      </w:r>
      <w:r w:rsidRPr="00622200">
        <w:rPr>
          <w:szCs w:val="20"/>
          <w:lang w:val="ru-RU"/>
        </w:rPr>
        <w:t xml:space="preserve"> </w:t>
      </w:r>
      <w:r>
        <w:rPr>
          <w:szCs w:val="20"/>
          <w:lang w:val="ru-RU"/>
        </w:rPr>
        <w:t>ВОИС</w:t>
      </w:r>
      <w:r w:rsidRPr="00622200">
        <w:rPr>
          <w:szCs w:val="20"/>
          <w:lang w:val="ru-RU"/>
        </w:rPr>
        <w:t xml:space="preserve"> </w:t>
      </w:r>
      <w:r>
        <w:rPr>
          <w:szCs w:val="20"/>
          <w:lang w:val="ru-RU"/>
        </w:rPr>
        <w:t>и</w:t>
      </w:r>
      <w:r w:rsidRPr="00622200">
        <w:rPr>
          <w:szCs w:val="20"/>
          <w:lang w:val="ru-RU"/>
        </w:rPr>
        <w:t xml:space="preserve"> </w:t>
      </w:r>
      <w:r>
        <w:rPr>
          <w:szCs w:val="20"/>
          <w:lang w:val="ru-RU"/>
        </w:rPr>
        <w:t>развертывания</w:t>
      </w:r>
      <w:r w:rsidRPr="00622200">
        <w:rPr>
          <w:szCs w:val="20"/>
          <w:lang w:val="ru-RU"/>
        </w:rPr>
        <w:t xml:space="preserve"> </w:t>
      </w:r>
      <w:r>
        <w:rPr>
          <w:szCs w:val="20"/>
          <w:lang w:val="ru-RU"/>
        </w:rPr>
        <w:t>Автоматизированной</w:t>
      </w:r>
      <w:r w:rsidRPr="00622200">
        <w:rPr>
          <w:szCs w:val="20"/>
          <w:lang w:val="ru-RU"/>
        </w:rPr>
        <w:t xml:space="preserve"> </w:t>
      </w:r>
      <w:r>
        <w:rPr>
          <w:szCs w:val="20"/>
          <w:lang w:val="ru-RU"/>
        </w:rPr>
        <w:t>системы</w:t>
      </w:r>
      <w:r w:rsidRPr="00622200">
        <w:rPr>
          <w:szCs w:val="20"/>
          <w:lang w:val="ru-RU"/>
        </w:rPr>
        <w:t xml:space="preserve"> </w:t>
      </w:r>
      <w:r>
        <w:rPr>
          <w:szCs w:val="20"/>
          <w:lang w:val="ru-RU"/>
        </w:rPr>
        <w:t>промышленной</w:t>
      </w:r>
      <w:r w:rsidRPr="00622200">
        <w:rPr>
          <w:szCs w:val="20"/>
          <w:lang w:val="ru-RU"/>
        </w:rPr>
        <w:t xml:space="preserve"> </w:t>
      </w:r>
      <w:r>
        <w:rPr>
          <w:szCs w:val="20"/>
          <w:lang w:val="ru-RU"/>
        </w:rPr>
        <w:t>собственности</w:t>
      </w:r>
      <w:r w:rsidRPr="00622200">
        <w:rPr>
          <w:szCs w:val="20"/>
          <w:lang w:val="ru-RU"/>
        </w:rPr>
        <w:t xml:space="preserve"> (</w:t>
      </w:r>
      <w:r>
        <w:rPr>
          <w:szCs w:val="20"/>
        </w:rPr>
        <w:t>IPAS</w:t>
      </w:r>
      <w:r w:rsidRPr="00622200">
        <w:rPr>
          <w:szCs w:val="20"/>
          <w:lang w:val="ru-RU"/>
        </w:rPr>
        <w:t>)</w:t>
      </w:r>
      <w:r>
        <w:rPr>
          <w:szCs w:val="20"/>
          <w:lang w:val="ru-RU"/>
        </w:rPr>
        <w:t xml:space="preserve"> ВОИС в целях обеспечения поддержки всех основных бизнес-процессов ведомств ИС. В</w:t>
      </w:r>
      <w:r w:rsidRPr="00F90B23">
        <w:rPr>
          <w:szCs w:val="20"/>
          <w:lang w:val="ru-RU"/>
        </w:rPr>
        <w:t xml:space="preserve"> </w:t>
      </w:r>
      <w:r>
        <w:rPr>
          <w:szCs w:val="20"/>
          <w:lang w:val="ru-RU"/>
        </w:rPr>
        <w:t>связи</w:t>
      </w:r>
      <w:r w:rsidRPr="00F90B23">
        <w:rPr>
          <w:szCs w:val="20"/>
          <w:lang w:val="ru-RU"/>
        </w:rPr>
        <w:t xml:space="preserve"> </w:t>
      </w:r>
      <w:r>
        <w:rPr>
          <w:szCs w:val="20"/>
          <w:lang w:val="ru-RU"/>
        </w:rPr>
        <w:t>с</w:t>
      </w:r>
      <w:r w:rsidRPr="00F90B23">
        <w:rPr>
          <w:szCs w:val="20"/>
          <w:lang w:val="ru-RU"/>
        </w:rPr>
        <w:t xml:space="preserve"> </w:t>
      </w:r>
      <w:r>
        <w:rPr>
          <w:szCs w:val="20"/>
          <w:lang w:val="ru-RU"/>
        </w:rPr>
        <w:t>увеличением</w:t>
      </w:r>
      <w:r w:rsidRPr="00F90B23">
        <w:rPr>
          <w:szCs w:val="20"/>
          <w:lang w:val="ru-RU"/>
        </w:rPr>
        <w:t xml:space="preserve"> </w:t>
      </w:r>
      <w:r>
        <w:rPr>
          <w:szCs w:val="20"/>
          <w:lang w:val="ru-RU"/>
        </w:rPr>
        <w:t>спроса</w:t>
      </w:r>
      <w:r w:rsidRPr="00F90B23">
        <w:rPr>
          <w:szCs w:val="20"/>
          <w:lang w:val="ru-RU"/>
        </w:rPr>
        <w:t xml:space="preserve"> </w:t>
      </w:r>
      <w:r>
        <w:rPr>
          <w:szCs w:val="20"/>
          <w:lang w:val="ru-RU"/>
        </w:rPr>
        <w:t>на</w:t>
      </w:r>
      <w:r w:rsidRPr="00F90B23">
        <w:rPr>
          <w:szCs w:val="20"/>
          <w:lang w:val="ru-RU"/>
        </w:rPr>
        <w:t xml:space="preserve"> </w:t>
      </w:r>
      <w:r>
        <w:rPr>
          <w:szCs w:val="20"/>
          <w:lang w:val="ru-RU"/>
        </w:rPr>
        <w:t>данные</w:t>
      </w:r>
      <w:r w:rsidRPr="00F90B23">
        <w:rPr>
          <w:szCs w:val="20"/>
          <w:lang w:val="ru-RU"/>
        </w:rPr>
        <w:t xml:space="preserve"> </w:t>
      </w:r>
      <w:r>
        <w:rPr>
          <w:szCs w:val="20"/>
          <w:lang w:val="ru-RU"/>
        </w:rPr>
        <w:t>услуги</w:t>
      </w:r>
      <w:r w:rsidRPr="00F90B23">
        <w:rPr>
          <w:szCs w:val="20"/>
          <w:lang w:val="ru-RU"/>
        </w:rPr>
        <w:t xml:space="preserve"> </w:t>
      </w:r>
      <w:r>
        <w:rPr>
          <w:szCs w:val="20"/>
          <w:lang w:val="ru-RU"/>
        </w:rPr>
        <w:t>на</w:t>
      </w:r>
      <w:r w:rsidRPr="00F90B23">
        <w:rPr>
          <w:szCs w:val="20"/>
          <w:lang w:val="ru-RU"/>
        </w:rPr>
        <w:t xml:space="preserve"> </w:t>
      </w:r>
      <w:r>
        <w:rPr>
          <w:szCs w:val="20"/>
          <w:lang w:val="ru-RU"/>
        </w:rPr>
        <w:t>настоящий</w:t>
      </w:r>
      <w:r w:rsidRPr="00F90B23">
        <w:rPr>
          <w:szCs w:val="20"/>
          <w:lang w:val="ru-RU"/>
        </w:rPr>
        <w:t xml:space="preserve"> </w:t>
      </w:r>
      <w:r>
        <w:rPr>
          <w:szCs w:val="20"/>
          <w:lang w:val="ru-RU"/>
        </w:rPr>
        <w:t>момент</w:t>
      </w:r>
      <w:r w:rsidRPr="00F90B23">
        <w:rPr>
          <w:szCs w:val="20"/>
          <w:lang w:val="ru-RU"/>
        </w:rPr>
        <w:t xml:space="preserve"> </w:t>
      </w:r>
      <w:r>
        <w:rPr>
          <w:szCs w:val="20"/>
          <w:lang w:val="ru-RU"/>
        </w:rPr>
        <w:t>системами</w:t>
      </w:r>
      <w:r w:rsidRPr="00F90B23">
        <w:rPr>
          <w:szCs w:val="20"/>
          <w:lang w:val="ru-RU"/>
        </w:rPr>
        <w:t xml:space="preserve">, </w:t>
      </w:r>
      <w:r>
        <w:rPr>
          <w:szCs w:val="20"/>
          <w:lang w:val="ru-RU"/>
        </w:rPr>
        <w:t>поддерживаемыми</w:t>
      </w:r>
      <w:r w:rsidRPr="00F90B23">
        <w:rPr>
          <w:szCs w:val="20"/>
          <w:lang w:val="ru-RU"/>
        </w:rPr>
        <w:t xml:space="preserve"> </w:t>
      </w:r>
      <w:r>
        <w:rPr>
          <w:szCs w:val="20"/>
          <w:lang w:val="ru-RU"/>
        </w:rPr>
        <w:t>ВОИС</w:t>
      </w:r>
      <w:r w:rsidRPr="00F90B23">
        <w:rPr>
          <w:szCs w:val="20"/>
          <w:lang w:val="ru-RU"/>
        </w:rPr>
        <w:t xml:space="preserve">, </w:t>
      </w:r>
      <w:r>
        <w:rPr>
          <w:szCs w:val="20"/>
          <w:lang w:val="ru-RU"/>
        </w:rPr>
        <w:t>пользуются</w:t>
      </w:r>
      <w:r w:rsidRPr="00F90B23">
        <w:rPr>
          <w:szCs w:val="20"/>
          <w:lang w:val="ru-RU"/>
        </w:rPr>
        <w:t xml:space="preserve"> 40</w:t>
      </w:r>
      <w:r w:rsidRPr="00622200">
        <w:rPr>
          <w:szCs w:val="20"/>
        </w:rPr>
        <w:t> </w:t>
      </w:r>
      <w:r>
        <w:rPr>
          <w:szCs w:val="20"/>
          <w:lang w:val="ru-RU"/>
        </w:rPr>
        <w:t>ведомств</w:t>
      </w:r>
      <w:r w:rsidRPr="00F90B23">
        <w:rPr>
          <w:szCs w:val="20"/>
          <w:lang w:val="ru-RU"/>
        </w:rPr>
        <w:t xml:space="preserve"> (</w:t>
      </w:r>
      <w:r>
        <w:rPr>
          <w:szCs w:val="20"/>
          <w:lang w:val="ru-RU"/>
        </w:rPr>
        <w:t>при значении целевого показателя на двухгодичный период – 20 ведомств</w:t>
      </w:r>
      <w:r w:rsidRPr="00F90B23">
        <w:rPr>
          <w:szCs w:val="20"/>
          <w:lang w:val="ru-RU"/>
        </w:rPr>
        <w:t xml:space="preserve">).  </w:t>
      </w:r>
    </w:p>
    <w:p w:rsidR="008F70C3" w:rsidRPr="00F90B23" w:rsidRDefault="008F70C3" w:rsidP="008F70C3">
      <w:pPr>
        <w:tabs>
          <w:tab w:val="left" w:pos="709"/>
        </w:tabs>
        <w:rPr>
          <w:szCs w:val="20"/>
          <w:lang w:val="ru-RU"/>
        </w:rPr>
      </w:pPr>
    </w:p>
    <w:p w:rsidR="008F70C3" w:rsidRPr="00F90B23" w:rsidRDefault="008F70C3" w:rsidP="008F70C3">
      <w:pPr>
        <w:tabs>
          <w:tab w:val="left" w:pos="709"/>
        </w:tabs>
        <w:rPr>
          <w:szCs w:val="20"/>
          <w:u w:val="single"/>
          <w:lang w:val="ru-RU"/>
        </w:rPr>
      </w:pPr>
      <w:r w:rsidRPr="00C4169F">
        <w:rPr>
          <w:szCs w:val="20"/>
        </w:rPr>
        <w:t>B</w:t>
      </w:r>
      <w:r w:rsidRPr="00A35366">
        <w:rPr>
          <w:szCs w:val="20"/>
          <w:lang w:val="ru-RU"/>
        </w:rPr>
        <w:t xml:space="preserve">. </w:t>
      </w:r>
      <w:r w:rsidRPr="00A35366">
        <w:rPr>
          <w:szCs w:val="20"/>
          <w:lang w:val="ru-RU"/>
        </w:rPr>
        <w:tab/>
      </w:r>
      <w:r>
        <w:rPr>
          <w:szCs w:val="20"/>
          <w:u w:val="single"/>
          <w:lang w:val="ru-RU"/>
        </w:rPr>
        <w:t>Освоение бюджетных средств в</w:t>
      </w:r>
      <w:r w:rsidRPr="00F90B23">
        <w:rPr>
          <w:szCs w:val="20"/>
          <w:u w:val="single"/>
          <w:lang w:val="ru-RU"/>
        </w:rPr>
        <w:t xml:space="preserve"> 2012</w:t>
      </w:r>
      <w:r>
        <w:rPr>
          <w:szCs w:val="20"/>
          <w:u w:val="single"/>
          <w:lang w:val="ru-RU"/>
        </w:rPr>
        <w:t>-20</w:t>
      </w:r>
      <w:r w:rsidRPr="00F90B23">
        <w:rPr>
          <w:szCs w:val="20"/>
          <w:u w:val="single"/>
          <w:lang w:val="ru-RU"/>
        </w:rPr>
        <w:t>13</w:t>
      </w:r>
      <w:r>
        <w:rPr>
          <w:szCs w:val="20"/>
          <w:u w:val="single"/>
          <w:lang w:val="ru-RU"/>
        </w:rPr>
        <w:t> гг.</w:t>
      </w:r>
    </w:p>
    <w:p w:rsidR="008F70C3" w:rsidRPr="00F90B23" w:rsidRDefault="008F70C3" w:rsidP="008F70C3">
      <w:pPr>
        <w:tabs>
          <w:tab w:val="left" w:pos="709"/>
        </w:tabs>
        <w:rPr>
          <w:szCs w:val="20"/>
          <w:u w:val="single"/>
          <w:lang w:val="ru-RU"/>
        </w:rPr>
      </w:pPr>
    </w:p>
    <w:p w:rsidR="00B16DCB" w:rsidRPr="008F70C3" w:rsidRDefault="008F70C3" w:rsidP="008F70C3">
      <w:pPr>
        <w:tabs>
          <w:tab w:val="left" w:pos="709"/>
        </w:tabs>
        <w:autoSpaceDE w:val="0"/>
        <w:autoSpaceDN w:val="0"/>
        <w:adjustRightInd w:val="0"/>
        <w:jc w:val="both"/>
        <w:rPr>
          <w:rFonts w:eastAsia="Batang" w:cs="Arial"/>
          <w:szCs w:val="20"/>
          <w:lang w:val="ru-RU" w:eastAsia="ko-KR"/>
        </w:rPr>
      </w:pPr>
      <w:r w:rsidRPr="00A35366">
        <w:rPr>
          <w:rFonts w:eastAsia="Batang" w:cs="Arial"/>
          <w:szCs w:val="20"/>
          <w:lang w:val="ru-RU" w:eastAsia="ko-KR"/>
        </w:rPr>
        <w:t>15.13.</w:t>
      </w:r>
      <w:r w:rsidRPr="00A35366">
        <w:rPr>
          <w:rFonts w:eastAsia="Batang" w:cs="Arial"/>
          <w:szCs w:val="20"/>
          <w:lang w:val="ru-RU" w:eastAsia="ko-KR"/>
        </w:rPr>
        <w:tab/>
      </w:r>
      <w:r>
        <w:rPr>
          <w:rFonts w:cs="Arial"/>
          <w:szCs w:val="20"/>
          <w:lang w:val="ru-RU"/>
        </w:rPr>
        <w:t>Освоение</w:t>
      </w:r>
      <w:r w:rsidRPr="00417F33">
        <w:rPr>
          <w:rFonts w:cs="Arial"/>
          <w:szCs w:val="20"/>
          <w:lang w:val="ru-RU"/>
        </w:rPr>
        <w:t xml:space="preserve"> </w:t>
      </w:r>
      <w:r>
        <w:rPr>
          <w:rFonts w:cs="Arial"/>
          <w:szCs w:val="20"/>
          <w:lang w:val="ru-RU"/>
        </w:rPr>
        <w:t>бюджетных</w:t>
      </w:r>
      <w:r w:rsidRPr="00417F33">
        <w:rPr>
          <w:rFonts w:cs="Arial"/>
          <w:szCs w:val="20"/>
          <w:lang w:val="ru-RU"/>
        </w:rPr>
        <w:t xml:space="preserve"> </w:t>
      </w:r>
      <w:r>
        <w:rPr>
          <w:rFonts w:cs="Arial"/>
          <w:szCs w:val="20"/>
          <w:lang w:val="ru-RU"/>
        </w:rPr>
        <w:t>средств</w:t>
      </w:r>
      <w:r w:rsidRPr="00417F33">
        <w:rPr>
          <w:rFonts w:cs="Arial"/>
          <w:szCs w:val="20"/>
          <w:lang w:val="ru-RU"/>
        </w:rPr>
        <w:t xml:space="preserve"> </w:t>
      </w:r>
      <w:r>
        <w:rPr>
          <w:rFonts w:cs="Arial"/>
          <w:szCs w:val="20"/>
          <w:lang w:val="ru-RU"/>
        </w:rPr>
        <w:t>на</w:t>
      </w:r>
      <w:r w:rsidRPr="00417F33">
        <w:rPr>
          <w:rFonts w:cs="Arial"/>
          <w:szCs w:val="20"/>
          <w:lang w:val="ru-RU"/>
        </w:rPr>
        <w:t xml:space="preserve"> </w:t>
      </w:r>
      <w:r>
        <w:rPr>
          <w:rFonts w:cs="Arial"/>
          <w:szCs w:val="20"/>
          <w:lang w:val="ru-RU"/>
        </w:rPr>
        <w:t>94</w:t>
      </w:r>
      <w:r w:rsidRPr="00417F33">
        <w:rPr>
          <w:rFonts w:cs="Arial"/>
          <w:szCs w:val="20"/>
          <w:lang w:val="ru-RU"/>
        </w:rPr>
        <w:t xml:space="preserve">% </w:t>
      </w:r>
      <w:r>
        <w:rPr>
          <w:rFonts w:cs="Arial"/>
          <w:szCs w:val="20"/>
          <w:lang w:val="ru-RU"/>
        </w:rPr>
        <w:t>связано</w:t>
      </w:r>
      <w:r w:rsidRPr="00417F33">
        <w:rPr>
          <w:rFonts w:cs="Arial"/>
          <w:szCs w:val="20"/>
          <w:lang w:val="ru-RU"/>
        </w:rPr>
        <w:t xml:space="preserve"> </w:t>
      </w:r>
      <w:r>
        <w:rPr>
          <w:rFonts w:cs="Arial"/>
          <w:szCs w:val="20"/>
          <w:lang w:val="ru-RU"/>
        </w:rPr>
        <w:t>с</w:t>
      </w:r>
      <w:r w:rsidRPr="00417F33">
        <w:rPr>
          <w:rFonts w:cs="Arial"/>
          <w:szCs w:val="20"/>
          <w:lang w:val="ru-RU"/>
        </w:rPr>
        <w:t xml:space="preserve"> </w:t>
      </w:r>
      <w:r>
        <w:rPr>
          <w:rFonts w:cs="Arial"/>
          <w:szCs w:val="20"/>
          <w:lang w:val="ru-RU"/>
        </w:rPr>
        <w:t>несколько</w:t>
      </w:r>
      <w:r w:rsidRPr="00417F33">
        <w:rPr>
          <w:rFonts w:cs="Arial"/>
          <w:szCs w:val="20"/>
          <w:lang w:val="ru-RU"/>
        </w:rPr>
        <w:t xml:space="preserve"> </w:t>
      </w:r>
      <w:r>
        <w:rPr>
          <w:rFonts w:cs="Arial"/>
          <w:szCs w:val="20"/>
          <w:lang w:val="ru-RU"/>
        </w:rPr>
        <w:t>более</w:t>
      </w:r>
      <w:r w:rsidRPr="00417F33">
        <w:rPr>
          <w:rFonts w:cs="Arial"/>
          <w:szCs w:val="20"/>
          <w:lang w:val="ru-RU"/>
        </w:rPr>
        <w:t xml:space="preserve"> </w:t>
      </w:r>
      <w:r>
        <w:rPr>
          <w:rFonts w:cs="Arial"/>
          <w:szCs w:val="20"/>
          <w:lang w:val="ru-RU"/>
        </w:rPr>
        <w:t>низкими</w:t>
      </w:r>
      <w:r w:rsidRPr="00417F33">
        <w:rPr>
          <w:rFonts w:cs="Arial"/>
          <w:szCs w:val="20"/>
          <w:lang w:val="ru-RU"/>
        </w:rPr>
        <w:t xml:space="preserve">, </w:t>
      </w:r>
      <w:r>
        <w:rPr>
          <w:rFonts w:cs="Arial"/>
          <w:szCs w:val="20"/>
          <w:lang w:val="ru-RU"/>
        </w:rPr>
        <w:t>чем</w:t>
      </w:r>
      <w:r w:rsidRPr="00417F33">
        <w:rPr>
          <w:rFonts w:cs="Arial"/>
          <w:szCs w:val="20"/>
          <w:lang w:val="ru-RU"/>
        </w:rPr>
        <w:t xml:space="preserve"> </w:t>
      </w:r>
      <w:r>
        <w:rPr>
          <w:rFonts w:cs="Arial"/>
          <w:szCs w:val="20"/>
          <w:lang w:val="ru-RU"/>
        </w:rPr>
        <w:t>ожидалось</w:t>
      </w:r>
      <w:r w:rsidRPr="00417F33">
        <w:rPr>
          <w:rFonts w:cs="Arial"/>
          <w:szCs w:val="20"/>
          <w:lang w:val="ru-RU"/>
        </w:rPr>
        <w:t xml:space="preserve">, </w:t>
      </w:r>
      <w:r>
        <w:rPr>
          <w:rFonts w:cs="Arial"/>
          <w:szCs w:val="20"/>
          <w:lang w:val="ru-RU"/>
        </w:rPr>
        <w:t>расходами</w:t>
      </w:r>
      <w:r w:rsidRPr="00417F33">
        <w:rPr>
          <w:rFonts w:cs="Arial"/>
          <w:szCs w:val="20"/>
          <w:lang w:val="ru-RU"/>
        </w:rPr>
        <w:t xml:space="preserve">, </w:t>
      </w:r>
      <w:r>
        <w:rPr>
          <w:rFonts w:cs="Arial"/>
          <w:szCs w:val="20"/>
          <w:lang w:val="ru-RU"/>
        </w:rPr>
        <w:t>что</w:t>
      </w:r>
      <w:r w:rsidRPr="00417F33">
        <w:rPr>
          <w:rFonts w:cs="Arial"/>
          <w:szCs w:val="20"/>
          <w:lang w:val="ru-RU"/>
        </w:rPr>
        <w:t xml:space="preserve"> </w:t>
      </w:r>
      <w:r>
        <w:rPr>
          <w:rFonts w:cs="Arial"/>
          <w:szCs w:val="20"/>
          <w:lang w:val="ru-RU"/>
        </w:rPr>
        <w:t xml:space="preserve">объясняется экономией на туристических (командировки) и контрактных услугах. </w:t>
      </w:r>
      <w:r w:rsidR="00B16DCB" w:rsidRPr="008F70C3">
        <w:rPr>
          <w:rFonts w:eastAsia="Batang" w:cs="Arial"/>
          <w:szCs w:val="20"/>
          <w:lang w:val="ru-RU" w:eastAsia="ko-KR"/>
        </w:rPr>
        <w:t xml:space="preserve"> </w:t>
      </w:r>
    </w:p>
    <w:p w:rsidR="00B16DCB" w:rsidRPr="008F70C3" w:rsidRDefault="00B16DCB" w:rsidP="00B16DCB">
      <w:pPr>
        <w:pStyle w:val="CommentText"/>
        <w:rPr>
          <w:lang w:val="ru-RU"/>
        </w:rPr>
      </w:pPr>
    </w:p>
    <w:p w:rsidR="00B16DCB" w:rsidRPr="008F70C3" w:rsidRDefault="00B16DCB" w:rsidP="00B16DCB">
      <w:pPr>
        <w:rPr>
          <w:sz w:val="22"/>
          <w:szCs w:val="22"/>
          <w:lang w:val="ru-RU"/>
        </w:rPr>
      </w:pPr>
    </w:p>
    <w:p w:rsidR="0068151C" w:rsidRPr="008F70C3" w:rsidRDefault="0068151C">
      <w:pPr>
        <w:rPr>
          <w:lang w:val="ru-RU"/>
        </w:rPr>
      </w:pPr>
      <w:r w:rsidRPr="008F70C3">
        <w:rPr>
          <w:lang w:val="ru-RU"/>
        </w:rPr>
        <w:br w:type="page"/>
      </w:r>
    </w:p>
    <w:p w:rsidR="00121D79" w:rsidRPr="00523106" w:rsidRDefault="00523106" w:rsidP="00121D79">
      <w:pPr>
        <w:pStyle w:val="Heading2"/>
        <w:rPr>
          <w:lang w:val="ru-RU"/>
        </w:rPr>
      </w:pPr>
      <w:bookmarkStart w:id="43" w:name="_Toc301357261"/>
      <w:bookmarkStart w:id="44" w:name="_Toc395018633"/>
      <w:r w:rsidRPr="00523106">
        <w:rPr>
          <w:rFonts w:ascii="Arial" w:hAnsi="Arial"/>
          <w:lang w:val="ru-RU"/>
        </w:rPr>
        <w:lastRenderedPageBreak/>
        <w:t>СТРАТЕГИЧЕСКАЯ ЦЕЛЬ</w:t>
      </w:r>
      <w:r w:rsidR="00121D79" w:rsidRPr="00523106">
        <w:rPr>
          <w:rFonts w:ascii="Arial" w:hAnsi="Arial"/>
          <w:lang w:val="ru-RU"/>
        </w:rPr>
        <w:t xml:space="preserve"> </w:t>
      </w:r>
      <w:r w:rsidR="00121D79" w:rsidRPr="00523106">
        <w:rPr>
          <w:rFonts w:ascii="Arial" w:hAnsi="Arial"/>
        </w:rPr>
        <w:t>V</w:t>
      </w:r>
      <w:r w:rsidR="00121D79" w:rsidRPr="00523106">
        <w:rPr>
          <w:rFonts w:ascii="Arial" w:hAnsi="Arial"/>
          <w:lang w:val="ru-RU"/>
        </w:rPr>
        <w:t xml:space="preserve"> </w:t>
      </w:r>
      <w:r w:rsidR="00121D79" w:rsidRPr="00523106">
        <w:rPr>
          <w:rFonts w:ascii="Arial" w:hAnsi="Arial"/>
          <w:lang w:val="ru-RU"/>
        </w:rPr>
        <w:br/>
      </w:r>
      <w:r w:rsidR="00121D79" w:rsidRPr="00523106">
        <w:rPr>
          <w:lang w:val="ru-RU"/>
        </w:rPr>
        <w:br/>
      </w:r>
      <w:bookmarkEnd w:id="43"/>
      <w:r w:rsidRPr="00F774B8">
        <w:rPr>
          <w:lang w:val="ru-RU"/>
        </w:rPr>
        <w:t>Всемирный источник справочной информации и аналитических данных в области ИС</w:t>
      </w:r>
      <w:bookmarkEnd w:id="44"/>
      <w:r w:rsidR="00121D79" w:rsidRPr="00523106">
        <w:rPr>
          <w:lang w:val="ru-RU"/>
        </w:rPr>
        <w:t xml:space="preserve"> </w:t>
      </w:r>
    </w:p>
    <w:p w:rsidR="00121D79" w:rsidRPr="00523106" w:rsidRDefault="00121D79" w:rsidP="001525FC">
      <w:pPr>
        <w:jc w:val="center"/>
        <w:rPr>
          <w:lang w:val="ru-RU"/>
        </w:rPr>
      </w:pPr>
    </w:p>
    <w:p w:rsidR="006A6EC1" w:rsidRPr="00523106" w:rsidRDefault="006A6EC1" w:rsidP="001525FC">
      <w:pPr>
        <w:jc w:val="center"/>
        <w:rPr>
          <w:lang w:val="ru-RU"/>
        </w:rPr>
      </w:pPr>
    </w:p>
    <w:p w:rsidR="001525FC" w:rsidRPr="00523106" w:rsidRDefault="001525FC" w:rsidP="001525FC">
      <w:pPr>
        <w:jc w:val="center"/>
        <w:rPr>
          <w:lang w:val="ru-RU"/>
        </w:rPr>
      </w:pPr>
    </w:p>
    <w:p w:rsidR="00B576FD" w:rsidRPr="003B115B" w:rsidRDefault="00B576FD" w:rsidP="00B576FD">
      <w:pPr>
        <w:jc w:val="center"/>
        <w:rPr>
          <w:szCs w:val="20"/>
          <w:lang w:val="ru-RU"/>
        </w:rPr>
      </w:pPr>
      <w:r>
        <w:rPr>
          <w:lang w:val="ru-RU"/>
        </w:rPr>
        <w:t xml:space="preserve">СВОДНАЯ </w:t>
      </w:r>
      <w:r w:rsidRPr="007B1693">
        <w:rPr>
          <w:lang w:val="ru-RU"/>
        </w:rPr>
        <w:t>Т</w:t>
      </w:r>
      <w:r>
        <w:rPr>
          <w:lang w:val="ru-RU"/>
        </w:rPr>
        <w:t>АБЛИЦА</w:t>
      </w:r>
      <w:r w:rsidRPr="007B1693">
        <w:rPr>
          <w:lang w:val="ru-RU"/>
        </w:rPr>
        <w:t xml:space="preserve"> </w:t>
      </w:r>
      <w:r w:rsidRPr="007B1693">
        <w:rPr>
          <w:snapToGrid w:val="0"/>
          <w:lang w:val="ru-RU"/>
        </w:rPr>
        <w:t>ПОКАЗАТЕЛ</w:t>
      </w:r>
      <w:r>
        <w:rPr>
          <w:lang w:val="ru-RU"/>
        </w:rPr>
        <w:t xml:space="preserve">ЕЙ </w:t>
      </w:r>
      <w:r w:rsidRPr="007B1693">
        <w:rPr>
          <w:lang w:val="ru-RU"/>
        </w:rPr>
        <w:t>РЕЗУЛЬТАТ</w:t>
      </w:r>
      <w:r>
        <w:rPr>
          <w:lang w:val="ru-RU"/>
        </w:rPr>
        <w:t xml:space="preserve">ИВНОСТИ ЗА ДВУХЛЕТНИЙ </w:t>
      </w:r>
      <w:r w:rsidRPr="007B1693">
        <w:rPr>
          <w:lang w:val="ru-RU"/>
        </w:rPr>
        <w:t>ПЕРИОД</w:t>
      </w:r>
    </w:p>
    <w:p w:rsidR="00B576FD" w:rsidRPr="003B115B" w:rsidRDefault="00B576FD" w:rsidP="00B576FD">
      <w:pPr>
        <w:jc w:val="center"/>
        <w:rPr>
          <w:lang w:val="ru-RU"/>
        </w:rPr>
      </w:pPr>
    </w:p>
    <w:p w:rsidR="00121D79" w:rsidRPr="00B576FD" w:rsidRDefault="00B576FD" w:rsidP="00B576FD">
      <w:pPr>
        <w:autoSpaceDE w:val="0"/>
        <w:autoSpaceDN w:val="0"/>
        <w:adjustRightInd w:val="0"/>
        <w:jc w:val="both"/>
        <w:rPr>
          <w:rFonts w:cs="Arial"/>
          <w:lang w:val="ru-RU"/>
        </w:rPr>
      </w:pPr>
      <w:r>
        <w:rPr>
          <w:rFonts w:cs="Arial"/>
          <w:lang w:val="ru-RU"/>
        </w:rPr>
        <w:t>Приводимая</w:t>
      </w:r>
      <w:r w:rsidRPr="00A128CB">
        <w:rPr>
          <w:rFonts w:cs="Arial"/>
          <w:lang w:val="ru-RU"/>
        </w:rPr>
        <w:t xml:space="preserve"> </w:t>
      </w:r>
      <w:r>
        <w:rPr>
          <w:rFonts w:cs="Arial"/>
          <w:lang w:val="ru-RU"/>
        </w:rPr>
        <w:t>ниже</w:t>
      </w:r>
      <w:r w:rsidRPr="00A128CB">
        <w:rPr>
          <w:rFonts w:cs="Arial"/>
          <w:lang w:val="ru-RU"/>
        </w:rPr>
        <w:t xml:space="preserve"> </w:t>
      </w:r>
      <w:r>
        <w:rPr>
          <w:lang w:val="ru-RU"/>
        </w:rPr>
        <w:t>сводная</w:t>
      </w:r>
      <w:r w:rsidRPr="00A128CB">
        <w:rPr>
          <w:lang w:val="ru-RU"/>
        </w:rPr>
        <w:t xml:space="preserve"> </w:t>
      </w:r>
      <w:r w:rsidRPr="007B1693">
        <w:rPr>
          <w:lang w:val="ru-RU"/>
        </w:rPr>
        <w:t>т</w:t>
      </w:r>
      <w:r>
        <w:rPr>
          <w:lang w:val="ru-RU"/>
        </w:rPr>
        <w:t>аблица</w:t>
      </w:r>
      <w:r w:rsidRPr="00A128CB">
        <w:rPr>
          <w:rFonts w:cs="Arial"/>
          <w:lang w:val="ru-RU"/>
        </w:rPr>
        <w:t xml:space="preserve"> содерж</w:t>
      </w:r>
      <w:r>
        <w:rPr>
          <w:rFonts w:cs="Arial"/>
          <w:lang w:val="ru-RU"/>
        </w:rPr>
        <w:t>ит</w:t>
      </w:r>
      <w:r w:rsidRPr="00A128CB">
        <w:rPr>
          <w:rFonts w:cs="Arial"/>
          <w:lang w:val="ru-RU"/>
        </w:rPr>
        <w:t xml:space="preserve"> обзор достижения </w:t>
      </w:r>
      <w:r w:rsidRPr="00A128CB">
        <w:rPr>
          <w:lang w:val="ru-RU"/>
        </w:rPr>
        <w:t>ожидаемых результатов</w:t>
      </w:r>
      <w:r w:rsidRPr="00A128CB">
        <w:rPr>
          <w:rFonts w:cs="Arial"/>
          <w:lang w:val="ru-RU"/>
        </w:rPr>
        <w:t xml:space="preserve"> в двухлетнем периоде </w:t>
      </w:r>
      <w:r>
        <w:rPr>
          <w:rFonts w:cs="Arial"/>
          <w:lang w:val="ru-RU"/>
        </w:rPr>
        <w:t xml:space="preserve">2012-2013 гг., измеряемого по </w:t>
      </w:r>
      <w:r w:rsidRPr="00A128CB">
        <w:rPr>
          <w:rFonts w:cs="Arial"/>
          <w:snapToGrid w:val="0"/>
          <w:lang w:val="ru-RU"/>
        </w:rPr>
        <w:t>показател</w:t>
      </w:r>
      <w:r>
        <w:rPr>
          <w:rFonts w:cs="Arial"/>
          <w:lang w:val="ru-RU"/>
        </w:rPr>
        <w:t xml:space="preserve">ям программ, </w:t>
      </w:r>
      <w:r w:rsidRPr="00A128CB">
        <w:rPr>
          <w:rFonts w:cs="Arial"/>
          <w:lang w:val="ru-RU"/>
        </w:rPr>
        <w:t>содейств</w:t>
      </w:r>
      <w:r>
        <w:rPr>
          <w:rFonts w:cs="Arial"/>
          <w:lang w:val="ru-RU"/>
        </w:rPr>
        <w:t>ующих достижению</w:t>
      </w:r>
      <w:r w:rsidRPr="00A128CB">
        <w:rPr>
          <w:rFonts w:cs="Arial"/>
          <w:lang w:val="ru-RU"/>
        </w:rPr>
        <w:t xml:space="preserve"> </w:t>
      </w:r>
      <w:r w:rsidRPr="00A128CB">
        <w:rPr>
          <w:rFonts w:cs="Arial"/>
          <w:snapToGrid w:val="0"/>
          <w:lang w:val="ru-RU"/>
        </w:rPr>
        <w:t>данн</w:t>
      </w:r>
      <w:r>
        <w:rPr>
          <w:rFonts w:cs="Arial"/>
          <w:lang w:val="ru-RU"/>
        </w:rPr>
        <w:t xml:space="preserve">ой </w:t>
      </w:r>
      <w:r w:rsidRPr="00A128CB">
        <w:rPr>
          <w:rFonts w:cs="Arial"/>
          <w:lang w:val="ru-RU"/>
        </w:rPr>
        <w:t>стратегической цели.</w:t>
      </w:r>
      <w:r w:rsidR="00121D79" w:rsidRPr="00B576FD">
        <w:rPr>
          <w:rFonts w:cs="Arial"/>
          <w:lang w:val="ru-RU"/>
        </w:rPr>
        <w:t xml:space="preserve">  </w:t>
      </w:r>
    </w:p>
    <w:p w:rsidR="00121D79" w:rsidRPr="00B576FD" w:rsidRDefault="00121D79" w:rsidP="00121D79">
      <w:pPr>
        <w:tabs>
          <w:tab w:val="left" w:pos="1701"/>
        </w:tabs>
        <w:ind w:left="1701" w:hanging="1701"/>
        <w:jc w:val="center"/>
        <w:rPr>
          <w:rFonts w:cs="Arial"/>
          <w:b/>
          <w:bCs/>
          <w:caps/>
          <w:lang w:val="ru-RU"/>
        </w:rPr>
      </w:pPr>
    </w:p>
    <w:p w:rsidR="006A6EC1" w:rsidRPr="00A522FE" w:rsidRDefault="009357B0" w:rsidP="00121D79">
      <w:pPr>
        <w:tabs>
          <w:tab w:val="left" w:pos="1701"/>
        </w:tabs>
        <w:ind w:left="1701" w:hanging="1701"/>
        <w:jc w:val="center"/>
        <w:rPr>
          <w:rFonts w:cs="Arial"/>
          <w:b/>
          <w:bCs/>
          <w:caps/>
        </w:rPr>
      </w:pPr>
      <w:r w:rsidRPr="009357B0">
        <w:rPr>
          <w:noProof/>
        </w:rPr>
        <w:drawing>
          <wp:inline distT="0" distB="0" distL="0" distR="0" wp14:anchorId="79A71F04" wp14:editId="1B5DE14E">
            <wp:extent cx="4224528" cy="2319434"/>
            <wp:effectExtent l="0" t="0" r="5080"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227684" cy="2321167"/>
                    </a:xfrm>
                    <a:prstGeom prst="rect">
                      <a:avLst/>
                    </a:prstGeom>
                    <a:noFill/>
                    <a:ln>
                      <a:noFill/>
                    </a:ln>
                  </pic:spPr>
                </pic:pic>
              </a:graphicData>
            </a:graphic>
          </wp:inline>
        </w:drawing>
      </w:r>
    </w:p>
    <w:p w:rsidR="00E66A40" w:rsidRPr="005E3A6D" w:rsidRDefault="00E66A40" w:rsidP="00E66A40">
      <w:pPr>
        <w:jc w:val="center"/>
        <w:rPr>
          <w:b/>
          <w:sz w:val="18"/>
          <w:szCs w:val="18"/>
        </w:rPr>
      </w:pPr>
    </w:p>
    <w:tbl>
      <w:tblPr>
        <w:tblW w:w="0" w:type="auto"/>
        <w:tblInd w:w="98" w:type="dxa"/>
        <w:tblLook w:val="0000" w:firstRow="0" w:lastRow="0" w:firstColumn="0" w:lastColumn="0" w:noHBand="0" w:noVBand="0"/>
      </w:tblPr>
      <w:tblGrid>
        <w:gridCol w:w="3206"/>
        <w:gridCol w:w="3467"/>
        <w:gridCol w:w="1559"/>
        <w:gridCol w:w="1134"/>
      </w:tblGrid>
      <w:tr w:rsidR="00E66A40" w:rsidRPr="0089773D" w:rsidTr="00582E58">
        <w:tc>
          <w:tcPr>
            <w:tcW w:w="3206" w:type="dxa"/>
            <w:tcBorders>
              <w:top w:val="single" w:sz="4" w:space="0" w:color="auto"/>
              <w:left w:val="single" w:sz="4" w:space="0" w:color="auto"/>
              <w:bottom w:val="single" w:sz="4" w:space="0" w:color="auto"/>
            </w:tcBorders>
            <w:shd w:val="clear" w:color="auto" w:fill="CCFFFF"/>
            <w:vAlign w:val="center"/>
          </w:tcPr>
          <w:p w:rsidR="00E66A40" w:rsidRPr="0077575E" w:rsidRDefault="00E66A40" w:rsidP="00582E58">
            <w:pPr>
              <w:spacing w:before="120" w:after="120"/>
              <w:jc w:val="center"/>
              <w:rPr>
                <w:rFonts w:cs="Arial"/>
                <w:b/>
                <w:bCs/>
                <w:sz w:val="14"/>
                <w:szCs w:val="14"/>
                <w:lang w:val="ru-RU"/>
              </w:rPr>
            </w:pPr>
            <w:r>
              <w:rPr>
                <w:rFonts w:cs="Arial"/>
                <w:b/>
                <w:bCs/>
                <w:sz w:val="14"/>
                <w:szCs w:val="14"/>
                <w:lang w:val="ru-RU"/>
              </w:rPr>
              <w:t>Ожидаемые результаты</w:t>
            </w:r>
          </w:p>
        </w:tc>
        <w:tc>
          <w:tcPr>
            <w:tcW w:w="3467" w:type="dxa"/>
            <w:tcBorders>
              <w:top w:val="single" w:sz="4" w:space="0" w:color="auto"/>
              <w:bottom w:val="single" w:sz="4" w:space="0" w:color="auto"/>
            </w:tcBorders>
            <w:shd w:val="clear" w:color="auto" w:fill="CCFFFF"/>
            <w:vAlign w:val="center"/>
          </w:tcPr>
          <w:p w:rsidR="00E66A40" w:rsidRPr="0077575E" w:rsidRDefault="00E66A40" w:rsidP="00582E58">
            <w:pPr>
              <w:spacing w:before="120" w:after="120"/>
              <w:jc w:val="center"/>
              <w:rPr>
                <w:rFonts w:cs="Arial"/>
                <w:b/>
                <w:bCs/>
                <w:sz w:val="14"/>
                <w:szCs w:val="14"/>
                <w:lang w:val="ru-RU"/>
              </w:rPr>
            </w:pPr>
            <w:r>
              <w:rPr>
                <w:rFonts w:cs="Arial"/>
                <w:b/>
                <w:bCs/>
                <w:sz w:val="14"/>
                <w:szCs w:val="14"/>
                <w:lang w:val="ru-RU"/>
              </w:rPr>
              <w:t>Показатели результативности</w:t>
            </w:r>
          </w:p>
        </w:tc>
        <w:tc>
          <w:tcPr>
            <w:tcW w:w="1559" w:type="dxa"/>
            <w:tcBorders>
              <w:top w:val="single" w:sz="4" w:space="0" w:color="auto"/>
              <w:bottom w:val="single" w:sz="4" w:space="0" w:color="auto"/>
            </w:tcBorders>
            <w:shd w:val="clear" w:color="auto" w:fill="CCFFFF"/>
            <w:vAlign w:val="center"/>
          </w:tcPr>
          <w:p w:rsidR="00E66A40" w:rsidRPr="0077575E" w:rsidRDefault="00E66A40" w:rsidP="00582E58">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134" w:type="dxa"/>
            <w:tcBorders>
              <w:top w:val="single" w:sz="4" w:space="0" w:color="auto"/>
              <w:left w:val="nil"/>
              <w:bottom w:val="single" w:sz="4" w:space="0" w:color="auto"/>
              <w:right w:val="single" w:sz="4" w:space="0" w:color="auto"/>
            </w:tcBorders>
            <w:shd w:val="clear" w:color="auto" w:fill="CCFFFF"/>
            <w:vAlign w:val="center"/>
          </w:tcPr>
          <w:p w:rsidR="00E66A40" w:rsidRPr="0077575E" w:rsidRDefault="00E66A40" w:rsidP="00582E58">
            <w:pPr>
              <w:spacing w:before="120" w:after="120"/>
              <w:jc w:val="center"/>
              <w:rPr>
                <w:rFonts w:cs="Arial"/>
                <w:b/>
                <w:bCs/>
                <w:sz w:val="14"/>
                <w:szCs w:val="14"/>
                <w:lang w:val="ru-RU"/>
              </w:rPr>
            </w:pPr>
            <w:r>
              <w:rPr>
                <w:rFonts w:cs="Arial"/>
                <w:b/>
                <w:bCs/>
                <w:sz w:val="14"/>
                <w:szCs w:val="14"/>
                <w:lang w:val="ru-RU"/>
              </w:rPr>
              <w:t>СС</w:t>
            </w:r>
          </w:p>
        </w:tc>
      </w:tr>
      <w:tr w:rsidR="00E66A40" w:rsidRPr="0089773D" w:rsidTr="00582E58">
        <w:tc>
          <w:tcPr>
            <w:tcW w:w="3206" w:type="dxa"/>
            <w:vMerge w:val="restart"/>
            <w:tcBorders>
              <w:top w:val="single" w:sz="4" w:space="0" w:color="auto"/>
              <w:left w:val="single" w:sz="4" w:space="0" w:color="auto"/>
              <w:right w:val="nil"/>
            </w:tcBorders>
            <w:shd w:val="clear" w:color="auto" w:fill="auto"/>
            <w:tcMar>
              <w:top w:w="113" w:type="dxa"/>
            </w:tcMar>
          </w:tcPr>
          <w:p w:rsidR="00E66A40" w:rsidRPr="00B85A00" w:rsidRDefault="00E66A40" w:rsidP="00582E58">
            <w:pPr>
              <w:spacing w:before="80"/>
              <w:rPr>
                <w:rFonts w:cs="Arial"/>
                <w:sz w:val="14"/>
                <w:szCs w:val="14"/>
                <w:lang w:val="ru-RU"/>
              </w:rPr>
            </w:pPr>
            <w:r w:rsidRPr="00B85A00">
              <w:rPr>
                <w:rFonts w:cs="Arial"/>
                <w:sz w:val="14"/>
                <w:szCs w:val="14"/>
                <w:lang w:val="ru-RU"/>
              </w:rPr>
              <w:t>Более широкое использование статистической информации ВОИС о функционировании международной системы ИС</w:t>
            </w:r>
          </w:p>
        </w:tc>
        <w:tc>
          <w:tcPr>
            <w:tcW w:w="3467" w:type="dxa"/>
            <w:tcBorders>
              <w:top w:val="single" w:sz="4" w:space="0" w:color="auto"/>
              <w:left w:val="nil"/>
              <w:bottom w:val="nil"/>
              <w:right w:val="nil"/>
            </w:tcBorders>
            <w:shd w:val="clear" w:color="auto" w:fill="auto"/>
            <w:tcMar>
              <w:top w:w="113" w:type="dxa"/>
            </w:tcMar>
          </w:tcPr>
          <w:p w:rsidR="00E66A40" w:rsidRPr="00B85A00" w:rsidRDefault="00E66A40" w:rsidP="00582E58">
            <w:pPr>
              <w:spacing w:before="80"/>
              <w:rPr>
                <w:rFonts w:cs="Arial"/>
                <w:sz w:val="14"/>
                <w:szCs w:val="14"/>
                <w:lang w:val="ru-RU"/>
              </w:rPr>
            </w:pPr>
            <w:r w:rsidRPr="00B85A00">
              <w:rPr>
                <w:rFonts w:cs="Arial"/>
                <w:sz w:val="14"/>
                <w:szCs w:val="14"/>
                <w:lang w:val="ru-RU"/>
              </w:rPr>
              <w:t xml:space="preserve">Число загрузок двух основных статистических отчетов </w:t>
            </w:r>
            <w:r w:rsidRPr="00B85A00">
              <w:rPr>
                <w:rFonts w:cs="Arial"/>
                <w:sz w:val="14"/>
                <w:szCs w:val="14"/>
                <w:lang w:val="ru-RU"/>
              </w:rPr>
              <w:br/>
            </w:r>
            <w:r w:rsidRPr="00B85A00">
              <w:rPr>
                <w:rFonts w:cs="Arial"/>
                <w:sz w:val="14"/>
                <w:szCs w:val="14"/>
                <w:lang w:val="ru-RU"/>
              </w:rPr>
              <w:br/>
              <w:t>Число загрузок данных</w:t>
            </w:r>
          </w:p>
        </w:tc>
        <w:tc>
          <w:tcPr>
            <w:tcW w:w="1559" w:type="dxa"/>
            <w:tcBorders>
              <w:top w:val="single" w:sz="4" w:space="0" w:color="auto"/>
              <w:left w:val="nil"/>
              <w:bottom w:val="nil"/>
            </w:tcBorders>
            <w:shd w:val="clear" w:color="auto" w:fill="auto"/>
            <w:tcMar>
              <w:top w:w="113" w:type="dxa"/>
            </w:tcMar>
          </w:tcPr>
          <w:p w:rsidR="00E66A40" w:rsidRPr="00B85A00" w:rsidRDefault="00E66A40" w:rsidP="00582E58">
            <w:pPr>
              <w:spacing w:before="80"/>
              <w:jc w:val="center"/>
              <w:rPr>
                <w:rFonts w:cs="Arial"/>
                <w:sz w:val="14"/>
                <w:szCs w:val="14"/>
                <w:lang w:val="ru-RU"/>
              </w:rPr>
            </w:pPr>
            <w:r>
              <w:rPr>
                <w:rFonts w:cs="Arial"/>
                <w:sz w:val="14"/>
                <w:szCs w:val="14"/>
                <w:lang w:val="ru-RU"/>
              </w:rPr>
              <w:t>Программа</w:t>
            </w:r>
            <w:r w:rsidRPr="000B4241">
              <w:rPr>
                <w:rFonts w:cs="Arial"/>
                <w:sz w:val="14"/>
                <w:szCs w:val="14"/>
              </w:rPr>
              <w:t xml:space="preserve"> 16</w:t>
            </w:r>
            <w:r>
              <w:rPr>
                <w:rFonts w:cs="Arial"/>
                <w:sz w:val="14"/>
                <w:szCs w:val="14"/>
                <w:lang w:val="ru-RU"/>
              </w:rPr>
              <w:br/>
            </w:r>
            <w:r>
              <w:rPr>
                <w:rFonts w:cs="Arial"/>
                <w:sz w:val="14"/>
                <w:szCs w:val="14"/>
                <w:lang w:val="ru-RU"/>
              </w:rPr>
              <w:br/>
            </w:r>
            <w:r>
              <w:rPr>
                <w:rFonts w:cs="Arial"/>
                <w:sz w:val="14"/>
                <w:szCs w:val="14"/>
                <w:lang w:val="ru-RU"/>
              </w:rPr>
              <w:br/>
              <w:t>Программа</w:t>
            </w:r>
            <w:r w:rsidRPr="000B4241">
              <w:rPr>
                <w:rFonts w:cs="Arial"/>
                <w:sz w:val="14"/>
                <w:szCs w:val="14"/>
              </w:rPr>
              <w:t xml:space="preserve"> 16</w:t>
            </w:r>
          </w:p>
        </w:tc>
        <w:tc>
          <w:tcPr>
            <w:tcW w:w="1134" w:type="dxa"/>
            <w:tcBorders>
              <w:top w:val="single" w:sz="4" w:space="0" w:color="auto"/>
              <w:left w:val="nil"/>
              <w:bottom w:val="nil"/>
              <w:right w:val="single" w:sz="4" w:space="0" w:color="auto"/>
            </w:tcBorders>
          </w:tcPr>
          <w:p w:rsidR="00E66A40" w:rsidRPr="00B85A00" w:rsidRDefault="00E66A40" w:rsidP="00582E58">
            <w:pPr>
              <w:jc w:val="center"/>
              <w:rPr>
                <w:rFonts w:cs="Arial"/>
                <w:color w:val="A6A6A6" w:themeColor="background1" w:themeShade="A6"/>
                <w:sz w:val="22"/>
                <w:szCs w:val="22"/>
                <w:lang w:val="ru-RU"/>
              </w:rPr>
            </w:pPr>
            <w:r w:rsidRPr="000B4241">
              <w:rPr>
                <w:rFonts w:cs="Arial"/>
                <w:color w:val="A6A6A6" w:themeColor="background1" w:themeShade="A6"/>
                <w:sz w:val="22"/>
                <w:szCs w:val="22"/>
              </w:rPr>
              <w:sym w:font="Wingdings" w:char="F06C"/>
            </w:r>
            <w:r>
              <w:rPr>
                <w:rFonts w:cs="Arial"/>
                <w:color w:val="A6A6A6" w:themeColor="background1" w:themeShade="A6"/>
                <w:sz w:val="22"/>
                <w:szCs w:val="22"/>
                <w:lang w:val="ru-RU"/>
              </w:rPr>
              <w:br/>
            </w:r>
            <w:r>
              <w:rPr>
                <w:rFonts w:cs="Arial"/>
                <w:color w:val="A6A6A6" w:themeColor="background1" w:themeShade="A6"/>
                <w:sz w:val="22"/>
                <w:szCs w:val="22"/>
                <w:lang w:val="ru-RU"/>
              </w:rPr>
              <w:br/>
            </w:r>
            <w:r w:rsidRPr="000B4241">
              <w:rPr>
                <w:rFonts w:cs="Arial"/>
                <w:color w:val="A6A6A6" w:themeColor="background1" w:themeShade="A6"/>
                <w:sz w:val="22"/>
                <w:szCs w:val="22"/>
              </w:rPr>
              <w:sym w:font="Wingdings" w:char="F06C"/>
            </w:r>
          </w:p>
        </w:tc>
      </w:tr>
      <w:tr w:rsidR="00E66A40" w:rsidRPr="0089773D" w:rsidTr="00582E58">
        <w:tc>
          <w:tcPr>
            <w:tcW w:w="3206" w:type="dxa"/>
            <w:vMerge/>
            <w:tcBorders>
              <w:left w:val="single" w:sz="4" w:space="0" w:color="auto"/>
              <w:bottom w:val="nil"/>
              <w:right w:val="nil"/>
            </w:tcBorders>
            <w:shd w:val="clear" w:color="auto" w:fill="auto"/>
            <w:tcMar>
              <w:top w:w="113" w:type="dxa"/>
            </w:tcMar>
          </w:tcPr>
          <w:p w:rsidR="00E66A40" w:rsidRPr="000B4241" w:rsidRDefault="00E66A40" w:rsidP="00582E58">
            <w:pPr>
              <w:spacing w:before="80"/>
              <w:rPr>
                <w:rFonts w:cs="Arial"/>
                <w:sz w:val="14"/>
                <w:szCs w:val="14"/>
              </w:rPr>
            </w:pPr>
          </w:p>
        </w:tc>
        <w:tc>
          <w:tcPr>
            <w:tcW w:w="3467" w:type="dxa"/>
            <w:tcBorders>
              <w:left w:val="nil"/>
              <w:bottom w:val="nil"/>
              <w:right w:val="nil"/>
            </w:tcBorders>
            <w:shd w:val="clear" w:color="auto" w:fill="auto"/>
            <w:tcMar>
              <w:top w:w="113" w:type="dxa"/>
            </w:tcMar>
          </w:tcPr>
          <w:p w:rsidR="00E66A40" w:rsidRPr="00B85A00" w:rsidRDefault="00E66A40" w:rsidP="00582E58">
            <w:pPr>
              <w:spacing w:before="80"/>
              <w:rPr>
                <w:rFonts w:cs="Arial"/>
                <w:sz w:val="14"/>
                <w:szCs w:val="14"/>
                <w:lang w:val="ru-RU"/>
              </w:rPr>
            </w:pPr>
          </w:p>
        </w:tc>
        <w:tc>
          <w:tcPr>
            <w:tcW w:w="1559" w:type="dxa"/>
            <w:tcBorders>
              <w:left w:val="nil"/>
              <w:bottom w:val="nil"/>
            </w:tcBorders>
            <w:shd w:val="clear" w:color="auto" w:fill="auto"/>
            <w:tcMar>
              <w:top w:w="113" w:type="dxa"/>
            </w:tcMar>
          </w:tcPr>
          <w:p w:rsidR="00E66A40" w:rsidRPr="00B85A00" w:rsidRDefault="00E66A40" w:rsidP="00582E58">
            <w:pPr>
              <w:spacing w:before="80"/>
              <w:rPr>
                <w:rFonts w:cs="Arial"/>
                <w:sz w:val="14"/>
                <w:szCs w:val="14"/>
                <w:lang w:val="ru-RU"/>
              </w:rPr>
            </w:pPr>
          </w:p>
        </w:tc>
        <w:tc>
          <w:tcPr>
            <w:tcW w:w="1134" w:type="dxa"/>
            <w:tcBorders>
              <w:left w:val="nil"/>
              <w:bottom w:val="nil"/>
              <w:right w:val="single" w:sz="4" w:space="0" w:color="auto"/>
            </w:tcBorders>
          </w:tcPr>
          <w:p w:rsidR="00E66A40" w:rsidRPr="00B85A00" w:rsidRDefault="00E66A40" w:rsidP="00582E58">
            <w:pPr>
              <w:rPr>
                <w:color w:val="A6A6A6" w:themeColor="background1" w:themeShade="A6"/>
                <w:sz w:val="22"/>
                <w:szCs w:val="22"/>
                <w:lang w:val="ru-RU"/>
              </w:rPr>
            </w:pPr>
          </w:p>
        </w:tc>
      </w:tr>
      <w:tr w:rsidR="00E66A40" w:rsidRPr="0089773D" w:rsidTr="00582E58">
        <w:tc>
          <w:tcPr>
            <w:tcW w:w="3206" w:type="dxa"/>
            <w:vMerge w:val="restart"/>
            <w:tcBorders>
              <w:top w:val="nil"/>
              <w:left w:val="single" w:sz="4" w:space="0" w:color="auto"/>
              <w:right w:val="nil"/>
            </w:tcBorders>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Использование экономического анализа ВОИС в качестве источника информации для формулирования политики в области ИС</w:t>
            </w:r>
          </w:p>
        </w:tc>
        <w:tc>
          <w:tcPr>
            <w:tcW w:w="3467" w:type="dxa"/>
            <w:tcBorders>
              <w:top w:val="nil"/>
              <w:left w:val="nil"/>
              <w:bottom w:val="nil"/>
              <w:right w:val="nil"/>
            </w:tcBorders>
            <w:shd w:val="clear" w:color="auto" w:fill="auto"/>
            <w:tcMar>
              <w:top w:w="113" w:type="dxa"/>
            </w:tcMar>
          </w:tcPr>
          <w:p w:rsidR="00E66A40" w:rsidRPr="00B85A00" w:rsidRDefault="00E66A40" w:rsidP="00582E58">
            <w:pPr>
              <w:spacing w:before="80"/>
              <w:rPr>
                <w:rFonts w:cs="Arial"/>
                <w:sz w:val="14"/>
                <w:szCs w:val="14"/>
                <w:lang w:val="ru-RU"/>
              </w:rPr>
            </w:pPr>
            <w:r w:rsidRPr="00B85A00">
              <w:rPr>
                <w:rFonts w:cs="Arial"/>
                <w:sz w:val="14"/>
                <w:szCs w:val="14"/>
                <w:lang w:val="ru-RU"/>
              </w:rPr>
              <w:t>Число загрузок основных экономических публикаций</w:t>
            </w:r>
          </w:p>
        </w:tc>
        <w:tc>
          <w:tcPr>
            <w:tcW w:w="1559" w:type="dxa"/>
            <w:tcBorders>
              <w:top w:val="nil"/>
              <w:left w:val="nil"/>
              <w:bottom w:val="nil"/>
            </w:tcBorders>
            <w:shd w:val="clear" w:color="auto" w:fill="auto"/>
            <w:tcMar>
              <w:top w:w="113" w:type="dxa"/>
            </w:tcMar>
          </w:tcPr>
          <w:p w:rsidR="00E66A40" w:rsidRPr="000B4241" w:rsidRDefault="00E66A40"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16</w:t>
            </w:r>
          </w:p>
        </w:tc>
        <w:tc>
          <w:tcPr>
            <w:tcW w:w="1134" w:type="dxa"/>
            <w:tcBorders>
              <w:top w:val="nil"/>
              <w:left w:val="nil"/>
              <w:bottom w:val="nil"/>
              <w:right w:val="single" w:sz="4" w:space="0" w:color="auto"/>
            </w:tcBorders>
          </w:tcPr>
          <w:p w:rsidR="00E66A40" w:rsidRPr="000B4241" w:rsidRDefault="00E66A40" w:rsidP="00582E58">
            <w:pPr>
              <w:jc w:val="center"/>
              <w:rPr>
                <w:color w:val="A6A6A6" w:themeColor="background1" w:themeShade="A6"/>
                <w:sz w:val="22"/>
                <w:szCs w:val="22"/>
              </w:rPr>
            </w:pPr>
            <w:r w:rsidRPr="000B4241">
              <w:rPr>
                <w:rFonts w:cs="Arial"/>
                <w:color w:val="A6A6A6" w:themeColor="background1" w:themeShade="A6"/>
                <w:sz w:val="22"/>
                <w:szCs w:val="22"/>
              </w:rPr>
              <w:sym w:font="Wingdings" w:char="F06C"/>
            </w:r>
          </w:p>
        </w:tc>
      </w:tr>
      <w:tr w:rsidR="00E66A40" w:rsidRPr="0089773D" w:rsidTr="00582E58">
        <w:tc>
          <w:tcPr>
            <w:tcW w:w="3206" w:type="dxa"/>
            <w:vMerge/>
            <w:tcBorders>
              <w:left w:val="single" w:sz="4" w:space="0" w:color="auto"/>
              <w:bottom w:val="nil"/>
              <w:right w:val="nil"/>
            </w:tcBorders>
            <w:shd w:val="clear" w:color="auto" w:fill="auto"/>
            <w:tcMar>
              <w:top w:w="113" w:type="dxa"/>
            </w:tcMar>
          </w:tcPr>
          <w:p w:rsidR="00E66A40" w:rsidRPr="000B4241" w:rsidRDefault="00E66A40" w:rsidP="00582E58">
            <w:pPr>
              <w:spacing w:before="80"/>
              <w:rPr>
                <w:rFonts w:cs="Arial"/>
                <w:sz w:val="14"/>
                <w:szCs w:val="14"/>
              </w:rPr>
            </w:pPr>
          </w:p>
        </w:tc>
        <w:tc>
          <w:tcPr>
            <w:tcW w:w="3467" w:type="dxa"/>
            <w:tcBorders>
              <w:top w:val="nil"/>
              <w:left w:val="nil"/>
              <w:bottom w:val="nil"/>
              <w:right w:val="nil"/>
            </w:tcBorders>
            <w:shd w:val="clear" w:color="auto" w:fill="auto"/>
            <w:tcMar>
              <w:top w:w="113" w:type="dxa"/>
            </w:tcMar>
          </w:tcPr>
          <w:p w:rsidR="00E66A40" w:rsidRPr="00B85A00" w:rsidRDefault="00E66A40" w:rsidP="00582E58">
            <w:pPr>
              <w:spacing w:before="80"/>
              <w:rPr>
                <w:rFonts w:cs="Arial"/>
                <w:sz w:val="14"/>
                <w:szCs w:val="14"/>
                <w:lang w:val="ru-RU"/>
              </w:rPr>
            </w:pPr>
            <w:r w:rsidRPr="00B85A00">
              <w:rPr>
                <w:rFonts w:cs="Arial"/>
                <w:sz w:val="14"/>
                <w:szCs w:val="14"/>
                <w:lang w:val="ru-RU"/>
              </w:rPr>
              <w:t>Число развивающихся стран, заявивших о полезности экономических исследований ВОИС, и степень полезности</w:t>
            </w:r>
          </w:p>
        </w:tc>
        <w:tc>
          <w:tcPr>
            <w:tcW w:w="1559" w:type="dxa"/>
            <w:tcBorders>
              <w:top w:val="nil"/>
              <w:left w:val="nil"/>
              <w:bottom w:val="nil"/>
            </w:tcBorders>
            <w:shd w:val="clear" w:color="auto" w:fill="auto"/>
            <w:tcMar>
              <w:top w:w="113" w:type="dxa"/>
            </w:tcMar>
          </w:tcPr>
          <w:p w:rsidR="00E66A40" w:rsidRPr="000B4241" w:rsidRDefault="00E66A40"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16</w:t>
            </w:r>
          </w:p>
        </w:tc>
        <w:tc>
          <w:tcPr>
            <w:tcW w:w="1134" w:type="dxa"/>
            <w:tcBorders>
              <w:top w:val="nil"/>
              <w:left w:val="nil"/>
              <w:bottom w:val="nil"/>
              <w:right w:val="single" w:sz="4" w:space="0" w:color="auto"/>
            </w:tcBorders>
          </w:tcPr>
          <w:p w:rsidR="00E66A40" w:rsidRPr="000B4241" w:rsidRDefault="00E66A40" w:rsidP="00582E58">
            <w:pPr>
              <w:jc w:val="center"/>
              <w:rPr>
                <w:color w:val="A6A6A6" w:themeColor="background1" w:themeShade="A6"/>
                <w:sz w:val="22"/>
                <w:szCs w:val="22"/>
              </w:rPr>
            </w:pPr>
            <w:r w:rsidRPr="000B4241">
              <w:rPr>
                <w:rFonts w:cs="Arial"/>
                <w:color w:val="A6A6A6" w:themeColor="background1" w:themeShade="A6"/>
                <w:sz w:val="22"/>
                <w:szCs w:val="22"/>
              </w:rPr>
              <w:sym w:font="Wingdings" w:char="F06C"/>
            </w:r>
          </w:p>
        </w:tc>
      </w:tr>
      <w:tr w:rsidR="00E66A40" w:rsidRPr="0089773D" w:rsidTr="00582E58">
        <w:tc>
          <w:tcPr>
            <w:tcW w:w="3206" w:type="dxa"/>
            <w:tcBorders>
              <w:top w:val="nil"/>
              <w:left w:val="single" w:sz="4" w:space="0" w:color="auto"/>
              <w:bottom w:val="single" w:sz="4" w:space="0" w:color="auto"/>
              <w:right w:val="nil"/>
            </w:tcBorders>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 xml:space="preserve">Более широкий доступ к правовой информации, касающейся ИС, и использование такой информации </w:t>
            </w:r>
          </w:p>
        </w:tc>
        <w:tc>
          <w:tcPr>
            <w:tcW w:w="3467" w:type="dxa"/>
            <w:tcBorders>
              <w:top w:val="nil"/>
              <w:left w:val="nil"/>
              <w:bottom w:val="single" w:sz="4" w:space="0" w:color="auto"/>
              <w:right w:val="nil"/>
            </w:tcBorders>
            <w:shd w:val="clear" w:color="auto" w:fill="auto"/>
            <w:tcMar>
              <w:top w:w="113" w:type="dxa"/>
            </w:tcMar>
          </w:tcPr>
          <w:p w:rsidR="00E66A40" w:rsidRPr="00B85A00" w:rsidRDefault="00E66A40" w:rsidP="00582E58">
            <w:pPr>
              <w:spacing w:before="80"/>
              <w:rPr>
                <w:rFonts w:cs="Arial"/>
                <w:sz w:val="14"/>
                <w:szCs w:val="14"/>
                <w:lang w:val="ru-RU"/>
              </w:rPr>
            </w:pPr>
            <w:r w:rsidRPr="00B85A00">
              <w:rPr>
                <w:rFonts w:cs="Arial"/>
                <w:sz w:val="14"/>
                <w:szCs w:val="14"/>
                <w:lang w:val="ru-RU"/>
              </w:rPr>
              <w:t>Расширенный охват в базе данных «WIPO Lex» правовой информации, касающейся ИС</w:t>
            </w:r>
          </w:p>
        </w:tc>
        <w:tc>
          <w:tcPr>
            <w:tcW w:w="1559" w:type="dxa"/>
            <w:tcBorders>
              <w:top w:val="nil"/>
              <w:left w:val="nil"/>
              <w:bottom w:val="single" w:sz="4" w:space="0" w:color="auto"/>
            </w:tcBorders>
            <w:shd w:val="clear" w:color="auto" w:fill="auto"/>
            <w:tcMar>
              <w:top w:w="113" w:type="dxa"/>
            </w:tcMar>
          </w:tcPr>
          <w:p w:rsidR="00E66A40" w:rsidRPr="000B4241" w:rsidRDefault="00E66A40"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134" w:type="dxa"/>
            <w:tcBorders>
              <w:top w:val="nil"/>
              <w:left w:val="nil"/>
              <w:bottom w:val="single" w:sz="4" w:space="0" w:color="auto"/>
              <w:right w:val="single" w:sz="4" w:space="0" w:color="auto"/>
            </w:tcBorders>
          </w:tcPr>
          <w:p w:rsidR="00E66A40" w:rsidRPr="000B4241" w:rsidRDefault="00E66A40" w:rsidP="00582E58">
            <w:pPr>
              <w:jc w:val="center"/>
              <w:rPr>
                <w:rFonts w:cs="Arial"/>
                <w:sz w:val="22"/>
                <w:szCs w:val="22"/>
              </w:rPr>
            </w:pPr>
            <w:r w:rsidRPr="000B4241">
              <w:rPr>
                <w:rFonts w:cs="Arial"/>
                <w:color w:val="008000"/>
                <w:sz w:val="22"/>
                <w:szCs w:val="22"/>
              </w:rPr>
              <w:sym w:font="Wingdings" w:char="F06C"/>
            </w:r>
          </w:p>
        </w:tc>
      </w:tr>
    </w:tbl>
    <w:p w:rsidR="00E66A40" w:rsidRPr="00B85A00" w:rsidRDefault="00E66A40" w:rsidP="00E66A40">
      <w:pPr>
        <w:jc w:val="both"/>
        <w:rPr>
          <w:i/>
          <w:iCs/>
          <w:lang w:val="ru-RU"/>
        </w:rPr>
      </w:pPr>
    </w:p>
    <w:p w:rsidR="00121D79" w:rsidRDefault="00121D79">
      <w:pPr>
        <w:rPr>
          <w:rFonts w:ascii="Arial Bold" w:eastAsiaTheme="majorEastAsia" w:hAnsi="Arial Bold" w:cstheme="majorBidi"/>
          <w:b/>
          <w:bCs/>
          <w:sz w:val="22"/>
        </w:rPr>
      </w:pPr>
      <w:r>
        <w:br w:type="page"/>
      </w:r>
    </w:p>
    <w:p w:rsidR="00523106" w:rsidRPr="00F774B8" w:rsidRDefault="00523106" w:rsidP="00523106">
      <w:pPr>
        <w:pStyle w:val="Heading3"/>
        <w:rPr>
          <w:b w:val="0"/>
          <w:lang w:val="ru-RU"/>
        </w:rPr>
      </w:pPr>
      <w:bookmarkStart w:id="45" w:name="_Toc392610048"/>
      <w:bookmarkStart w:id="46" w:name="_Toc394686324"/>
      <w:bookmarkStart w:id="47" w:name="_Toc395018634"/>
      <w:r w:rsidRPr="00F774B8">
        <w:rPr>
          <w:lang w:val="ru-RU"/>
        </w:rPr>
        <w:lastRenderedPageBreak/>
        <w:t>Программа</w:t>
      </w:r>
      <w:r w:rsidRPr="00293218">
        <w:t> </w:t>
      </w:r>
      <w:r w:rsidRPr="00F774B8">
        <w:rPr>
          <w:lang w:val="ru-RU"/>
        </w:rPr>
        <w:t>16</w:t>
      </w:r>
      <w:r w:rsidRPr="00F774B8">
        <w:rPr>
          <w:b w:val="0"/>
          <w:lang w:val="ru-RU"/>
        </w:rPr>
        <w:tab/>
      </w:r>
      <w:r w:rsidRPr="00F774B8">
        <w:rPr>
          <w:rStyle w:val="StyleStyleHeading3ComplexItalicLatin12ptChar"/>
          <w:b/>
          <w:lang w:val="ru-RU"/>
        </w:rPr>
        <w:t>ЭКОНОМИКА И СТАТИСТИКА</w:t>
      </w:r>
      <w:bookmarkEnd w:id="45"/>
      <w:bookmarkEnd w:id="46"/>
      <w:bookmarkEnd w:id="47"/>
    </w:p>
    <w:p w:rsidR="00523106" w:rsidRPr="00F774B8" w:rsidRDefault="00523106" w:rsidP="00523106">
      <w:pPr>
        <w:ind w:left="2268" w:hanging="2268"/>
        <w:rPr>
          <w:rFonts w:cs="Arial"/>
          <w:b/>
          <w:sz w:val="22"/>
          <w:szCs w:val="22"/>
          <w:lang w:val="ru-RU"/>
        </w:rPr>
      </w:pPr>
    </w:p>
    <w:p w:rsidR="00523106" w:rsidRPr="00F774B8" w:rsidRDefault="00523106" w:rsidP="00523106">
      <w:pPr>
        <w:ind w:left="2268" w:hanging="2268"/>
        <w:rPr>
          <w:rFonts w:cs="Arial"/>
          <w:b/>
          <w:sz w:val="22"/>
          <w:szCs w:val="22"/>
          <w:lang w:val="ru-RU"/>
        </w:rPr>
      </w:pPr>
      <w:r w:rsidRPr="00F774B8">
        <w:rPr>
          <w:b/>
          <w:sz w:val="22"/>
          <w:lang w:val="ru-RU"/>
        </w:rPr>
        <w:t>Руководитель Программы</w:t>
      </w:r>
      <w:r w:rsidRPr="00F774B8">
        <w:rPr>
          <w:lang w:val="ru-RU"/>
        </w:rPr>
        <w:tab/>
      </w:r>
      <w:r w:rsidRPr="00F774B8">
        <w:rPr>
          <w:lang w:val="ru-RU"/>
        </w:rPr>
        <w:tab/>
      </w:r>
      <w:r w:rsidRPr="00F774B8">
        <w:rPr>
          <w:b/>
          <w:sz w:val="22"/>
          <w:lang w:val="ru-RU"/>
        </w:rPr>
        <w:t>Генеральный директор</w:t>
      </w:r>
    </w:p>
    <w:p w:rsidR="00523106" w:rsidRPr="00F774B8" w:rsidRDefault="00523106" w:rsidP="00523106">
      <w:pPr>
        <w:ind w:left="2268" w:hanging="2268"/>
        <w:rPr>
          <w:rFonts w:cs="Arial"/>
          <w:sz w:val="22"/>
          <w:szCs w:val="22"/>
          <w:lang w:val="ru-RU"/>
        </w:rPr>
      </w:pPr>
    </w:p>
    <w:p w:rsidR="00523106" w:rsidRPr="00F774B8" w:rsidRDefault="00523106" w:rsidP="00523106">
      <w:pPr>
        <w:ind w:left="2268" w:hanging="2268"/>
        <w:rPr>
          <w:rFonts w:cs="Arial"/>
          <w:bCs/>
          <w:sz w:val="22"/>
          <w:szCs w:val="22"/>
          <w:lang w:val="ru-RU"/>
        </w:rPr>
      </w:pPr>
    </w:p>
    <w:p w:rsidR="00523106" w:rsidRPr="00F774B8" w:rsidRDefault="00523106" w:rsidP="00523106">
      <w:pPr>
        <w:ind w:left="2268" w:hanging="2268"/>
        <w:rPr>
          <w:rFonts w:cs="Arial"/>
          <w:sz w:val="22"/>
          <w:szCs w:val="22"/>
          <w:lang w:val="ru-RU"/>
        </w:rPr>
      </w:pPr>
      <w:r w:rsidRPr="00F774B8">
        <w:rPr>
          <w:sz w:val="22"/>
          <w:lang w:val="ru-RU"/>
        </w:rPr>
        <w:t>ДОСТИЖЕНИЯ ЗА ДВУХЛЕТНИЙ ПЕРИОД 2012–2013</w:t>
      </w:r>
      <w:r>
        <w:rPr>
          <w:sz w:val="22"/>
        </w:rPr>
        <w:t> </w:t>
      </w:r>
      <w:r w:rsidRPr="00F774B8">
        <w:rPr>
          <w:sz w:val="22"/>
          <w:lang w:val="ru-RU"/>
        </w:rPr>
        <w:t>ГГ.</w:t>
      </w:r>
    </w:p>
    <w:p w:rsidR="00523106" w:rsidRPr="00F774B8" w:rsidRDefault="00523106" w:rsidP="00523106">
      <w:pPr>
        <w:ind w:left="2268" w:hanging="2268"/>
        <w:rPr>
          <w:rFonts w:cs="Arial"/>
          <w:sz w:val="22"/>
          <w:szCs w:val="22"/>
          <w:lang w:val="ru-RU"/>
        </w:rPr>
      </w:pPr>
    </w:p>
    <w:p w:rsidR="00523106" w:rsidRPr="00F774B8" w:rsidRDefault="00523106" w:rsidP="00523106">
      <w:pPr>
        <w:tabs>
          <w:tab w:val="left" w:pos="709"/>
        </w:tabs>
        <w:jc w:val="both"/>
        <w:rPr>
          <w:rFonts w:cs="Arial"/>
          <w:bCs/>
          <w:color w:val="000000"/>
          <w:szCs w:val="20"/>
          <w:lang w:val="ru-RU"/>
        </w:rPr>
      </w:pPr>
      <w:r w:rsidRPr="00F774B8">
        <w:rPr>
          <w:color w:val="000000"/>
          <w:lang w:val="ru-RU"/>
        </w:rPr>
        <w:t>16.1.</w:t>
      </w:r>
      <w:r w:rsidRPr="00F774B8">
        <w:rPr>
          <w:lang w:val="ru-RU"/>
        </w:rPr>
        <w:tab/>
      </w:r>
      <w:r w:rsidRPr="00F774B8">
        <w:rPr>
          <w:color w:val="000000"/>
          <w:lang w:val="ru-RU"/>
        </w:rPr>
        <w:t xml:space="preserve">Были полностью выполнены задачи, поставленные перед статистической работой и состоящие в содействии распространении точной, всеобъемлющей и своевременно публикуемой статистической информации о результативности работы системы ИС в мире.  Как и в предыдущие годы, в рамках Программы проводились комплексные аналитические обследования национальных и региональных ведомств ИС.  Продолжалась публикация данных по крупнейшим юрисдикциям, где используется ИС, причем по сравнению с прошлым двухлетним периодом было отмечено некоторое улучшение таких данных.  Одним из наиболее значительных достижений за отчетный двухлетний период стало учреждение нового Центра статистических данных ВОИС по ИС, который обеспечивает доступ к статистическим данным ВОИС по ИС с настройкой большего числа параметров.  Помимо этого в рамках Программы были подготовлены новые статистические отчеты по Мадридской и Гаагской системам в дополнение к давно использующимся в ней инструментам отчетности, в частности статистическим обзорам ВОИС по странам, Мировым показателям интеллектуальной собственности, Фактам и цифрам в области ИС и отчетам о системе </w:t>
      </w:r>
      <w:r>
        <w:rPr>
          <w:color w:val="000000"/>
        </w:rPr>
        <w:t>PCT</w:t>
      </w:r>
      <w:r w:rsidRPr="00F774B8">
        <w:rPr>
          <w:color w:val="000000"/>
          <w:lang w:val="ru-RU"/>
        </w:rPr>
        <w:t>.  В целом, расширенный набор предлагаемых Программой данных удовлетворял потребности в данных и статистическом анализе широкого круга пользователей от специалистов ведомств ИС и учебных заведений до пользователей, не относящихся к сообществу ИС.  Статистические данные и отчеты ВОИС по-прежнему широко используются и цитируются в научных исследованиях, политических отчетах, статьях СМИ и других публикациях по всему миру, хотя эти показатели и трудно последовательно контролировать в динамике по времени.</w:t>
      </w:r>
    </w:p>
    <w:p w:rsidR="00523106" w:rsidRPr="00F774B8" w:rsidRDefault="00523106" w:rsidP="00523106">
      <w:pPr>
        <w:tabs>
          <w:tab w:val="left" w:pos="709"/>
        </w:tabs>
        <w:ind w:firstLine="720"/>
        <w:jc w:val="both"/>
        <w:rPr>
          <w:rFonts w:cs="Arial"/>
          <w:bCs/>
          <w:color w:val="000000"/>
          <w:szCs w:val="20"/>
          <w:lang w:val="ru-RU"/>
        </w:rPr>
      </w:pPr>
    </w:p>
    <w:p w:rsidR="00523106" w:rsidRPr="00F774B8" w:rsidRDefault="00523106" w:rsidP="00523106">
      <w:pPr>
        <w:tabs>
          <w:tab w:val="left" w:pos="709"/>
        </w:tabs>
        <w:jc w:val="both"/>
        <w:rPr>
          <w:rFonts w:cs="Arial"/>
          <w:bCs/>
          <w:color w:val="000000"/>
          <w:szCs w:val="20"/>
          <w:lang w:val="ru-RU"/>
        </w:rPr>
      </w:pPr>
      <w:r w:rsidRPr="00F774B8">
        <w:rPr>
          <w:color w:val="000000"/>
          <w:lang w:val="ru-RU"/>
        </w:rPr>
        <w:t>16.2.</w:t>
      </w:r>
      <w:r w:rsidRPr="00F774B8">
        <w:rPr>
          <w:lang w:val="ru-RU"/>
        </w:rPr>
        <w:tab/>
      </w:r>
      <w:r w:rsidRPr="00F774B8">
        <w:rPr>
          <w:color w:val="000000"/>
          <w:lang w:val="ru-RU"/>
        </w:rPr>
        <w:t xml:space="preserve">Работа Программы, связанная с экономическим анализом, вышла на новый, более зрелый уровень и расширилась за счет нескольких новых направлений.  Одним из основных достижений стала публикация второго Доклада о всемирной интеллектуальной собственности, посвященного роли брендов в глобальной экономике.  Этот доклад многократно упоминался в СМИ и вызвал большой интерес директивных органов и научных учреждений.  Помимо этого ВОИС совместно с Корнельским университетом и школой бизнеса </w:t>
      </w:r>
      <w:r>
        <w:rPr>
          <w:color w:val="000000"/>
        </w:rPr>
        <w:t>INSEAD</w:t>
      </w:r>
      <w:r w:rsidRPr="00F774B8">
        <w:rPr>
          <w:color w:val="000000"/>
          <w:lang w:val="ru-RU"/>
        </w:rPr>
        <w:t xml:space="preserve"> опубликовала Глобальный инновационный индекс (ГИИ).  Выпуск ежегодного ГИИ в 2013</w:t>
      </w:r>
      <w:r>
        <w:rPr>
          <w:color w:val="000000"/>
        </w:rPr>
        <w:t> </w:t>
      </w:r>
      <w:r w:rsidRPr="00F774B8">
        <w:rPr>
          <w:color w:val="000000"/>
          <w:lang w:val="ru-RU"/>
        </w:rPr>
        <w:t>г. в присутствии Генерального секретаря ООН привлек значительное внимание СМИ.  Кроме того, национальные правительства и международные организации, в том числе организации системы ООН все чаще пользуются ГИИ как источником справочной информации при анализе результативности работы в области инноваций на национальном уровне, о чем свидетельствуют цитаты, запросы данных и просьбы о предоставлении консультативных услуг.</w:t>
      </w:r>
    </w:p>
    <w:p w:rsidR="00523106" w:rsidRPr="00F774B8" w:rsidRDefault="00523106" w:rsidP="00523106">
      <w:pPr>
        <w:tabs>
          <w:tab w:val="left" w:pos="709"/>
        </w:tabs>
        <w:ind w:firstLine="720"/>
        <w:jc w:val="both"/>
        <w:rPr>
          <w:rFonts w:cs="Arial"/>
          <w:bCs/>
          <w:color w:val="000000"/>
          <w:szCs w:val="20"/>
          <w:lang w:val="ru-RU"/>
        </w:rPr>
      </w:pPr>
    </w:p>
    <w:p w:rsidR="00523106" w:rsidRPr="00F774B8" w:rsidRDefault="00523106" w:rsidP="00523106">
      <w:pPr>
        <w:tabs>
          <w:tab w:val="left" w:pos="709"/>
        </w:tabs>
        <w:jc w:val="both"/>
        <w:rPr>
          <w:rFonts w:cs="Arial"/>
          <w:bCs/>
          <w:color w:val="000000"/>
          <w:szCs w:val="20"/>
          <w:lang w:val="ru-RU"/>
        </w:rPr>
      </w:pPr>
      <w:r w:rsidRPr="00F774B8">
        <w:rPr>
          <w:color w:val="000000"/>
          <w:lang w:val="ru-RU"/>
        </w:rPr>
        <w:t>16.3.</w:t>
      </w:r>
      <w:r w:rsidRPr="00F774B8">
        <w:rPr>
          <w:lang w:val="ru-RU"/>
        </w:rPr>
        <w:tab/>
      </w:r>
      <w:r w:rsidRPr="00F774B8">
        <w:rPr>
          <w:color w:val="000000"/>
          <w:lang w:val="ru-RU"/>
        </w:rPr>
        <w:t>Программа способствовала учету данных экономического анализа в политических прениях по вопросам ИС как в ВОИС, так и за ее пределами.  В частности, она оказала содействие государствам-членам в обсуждении предлагаемого договора о законах по промышленным образцам, проведя совместно с Программой</w:t>
      </w:r>
      <w:r>
        <w:rPr>
          <w:color w:val="000000"/>
        </w:rPr>
        <w:t> </w:t>
      </w:r>
      <w:r w:rsidRPr="00F774B8">
        <w:rPr>
          <w:color w:val="000000"/>
          <w:lang w:val="ru-RU"/>
        </w:rPr>
        <w:t xml:space="preserve">2 исследование по вопросу о вероятном воздействии такого договора на пользователей и ведомства ИС.  Аналогичным образом доводы, полученные в рамках трех проектов КРИС, по ИС и социально-экономическому развитию, ИС и неформальной экономике и ИС и </w:t>
      </w:r>
      <w:r>
        <w:rPr>
          <w:color w:val="000000"/>
          <w:lang w:val="ru-RU"/>
        </w:rPr>
        <w:t>«</w:t>
      </w:r>
      <w:r w:rsidRPr="00F774B8">
        <w:rPr>
          <w:color w:val="000000"/>
          <w:lang w:val="ru-RU"/>
        </w:rPr>
        <w:t>утечке умов</w:t>
      </w:r>
      <w:r>
        <w:rPr>
          <w:color w:val="000000"/>
          <w:lang w:val="ru-RU"/>
        </w:rPr>
        <w:t>»</w:t>
      </w:r>
      <w:r w:rsidRPr="00F774B8">
        <w:rPr>
          <w:color w:val="000000"/>
          <w:lang w:val="ru-RU"/>
        </w:rPr>
        <w:t>, легли в основу прений государств-членов по вопросу измерения ИС, связанного с развитием.  Благодаря этим проектам, а также давно проводимой в рамках Программы серии семинаров и взаимодействию с сетью экономистов ведомств ИС удалось укрепить роль ВОИС в стимулировании и поощрении эмпирических и научно обоснованных экономических исследований по вопросам ИС.</w:t>
      </w:r>
    </w:p>
    <w:p w:rsidR="00523106" w:rsidRPr="00F774B8" w:rsidRDefault="00523106" w:rsidP="00523106">
      <w:pPr>
        <w:rPr>
          <w:rFonts w:cs="Arial"/>
          <w:bCs/>
          <w:color w:val="000000"/>
          <w:sz w:val="22"/>
          <w:szCs w:val="22"/>
          <w:lang w:val="ru-RU"/>
        </w:rPr>
      </w:pPr>
    </w:p>
    <w:p w:rsidR="00523106" w:rsidRPr="00F774B8" w:rsidRDefault="00523106" w:rsidP="00523106">
      <w:pPr>
        <w:ind w:left="2268" w:hanging="2268"/>
        <w:rPr>
          <w:rFonts w:cs="Arial"/>
          <w:bCs/>
          <w:sz w:val="22"/>
          <w:szCs w:val="22"/>
          <w:lang w:val="ru-RU"/>
        </w:rPr>
      </w:pPr>
      <w:r w:rsidRPr="00F774B8">
        <w:rPr>
          <w:sz w:val="22"/>
          <w:lang w:val="ru-RU"/>
        </w:rPr>
        <w:t xml:space="preserve">РЕАЛИЗАЦИЯ ПОВЕСТКИ ДНЯ ВОИС В ОБЛАСТИ РАЗВИТИЯ </w:t>
      </w:r>
    </w:p>
    <w:p w:rsidR="00523106" w:rsidRPr="00F774B8" w:rsidRDefault="00523106" w:rsidP="00523106">
      <w:pPr>
        <w:ind w:left="2268" w:hanging="2268"/>
        <w:rPr>
          <w:rFonts w:cs="Arial"/>
          <w:sz w:val="22"/>
          <w:szCs w:val="22"/>
          <w:lang w:val="ru-RU"/>
        </w:rPr>
      </w:pPr>
    </w:p>
    <w:p w:rsidR="00523106" w:rsidRPr="00F774B8" w:rsidRDefault="00523106" w:rsidP="00523106">
      <w:pPr>
        <w:tabs>
          <w:tab w:val="left" w:pos="709"/>
        </w:tabs>
        <w:jc w:val="both"/>
        <w:rPr>
          <w:rFonts w:eastAsiaTheme="minorHAnsi" w:cs="Arial"/>
          <w:bCs/>
          <w:szCs w:val="20"/>
          <w:lang w:val="ru-RU"/>
        </w:rPr>
      </w:pPr>
      <w:r w:rsidRPr="00F774B8">
        <w:rPr>
          <w:lang w:val="ru-RU"/>
        </w:rPr>
        <w:t>16.4.</w:t>
      </w:r>
      <w:r w:rsidRPr="00F774B8">
        <w:rPr>
          <w:lang w:val="ru-RU"/>
        </w:rPr>
        <w:tab/>
        <w:t>Разработка, планирование и осуществление деятельности в рамках Программы</w:t>
      </w:r>
      <w:r>
        <w:t> </w:t>
      </w:r>
      <w:r w:rsidRPr="00F774B8">
        <w:rPr>
          <w:lang w:val="ru-RU"/>
        </w:rPr>
        <w:t>16 производились с учетом и на основе рекомендаций ПДР, в частности рекомендаций 1, 35 и 37.</w:t>
      </w:r>
      <w:r>
        <w:t> </w:t>
      </w:r>
      <w:r w:rsidRPr="00F774B8">
        <w:rPr>
          <w:lang w:val="ru-RU"/>
        </w:rPr>
        <w:t xml:space="preserve"> Помимо этого, Программа участвовала в реализации трех проектов ПДР:  «ИС и экономическое и социальное развитие», «ИС и «утечка умов» и «ИС и неформальная экономика».  Эти проекты были завершены в 2013</w:t>
      </w:r>
      <w:r>
        <w:t> </w:t>
      </w:r>
      <w:r w:rsidRPr="00F774B8">
        <w:rPr>
          <w:lang w:val="ru-RU"/>
        </w:rPr>
        <w:t>г. и включали следующие мероприятия.</w:t>
      </w:r>
    </w:p>
    <w:p w:rsidR="00523106" w:rsidRPr="00F774B8" w:rsidRDefault="00523106" w:rsidP="00523106">
      <w:pPr>
        <w:tabs>
          <w:tab w:val="left" w:pos="709"/>
        </w:tabs>
        <w:jc w:val="both"/>
        <w:rPr>
          <w:rFonts w:eastAsiaTheme="minorHAnsi" w:cs="Arial"/>
          <w:bCs/>
          <w:szCs w:val="20"/>
          <w:lang w:val="ru-RU"/>
        </w:rPr>
      </w:pPr>
    </w:p>
    <w:p w:rsidR="00523106" w:rsidRPr="00F774B8" w:rsidRDefault="00523106" w:rsidP="00523106">
      <w:pPr>
        <w:pStyle w:val="ListParagraph"/>
        <w:numPr>
          <w:ilvl w:val="0"/>
          <w:numId w:val="27"/>
        </w:numPr>
        <w:tabs>
          <w:tab w:val="left" w:pos="709"/>
        </w:tabs>
        <w:jc w:val="both"/>
        <w:rPr>
          <w:rFonts w:eastAsiaTheme="minorHAnsi" w:cs="Arial"/>
          <w:bCs/>
          <w:lang w:val="ru-RU"/>
        </w:rPr>
      </w:pPr>
      <w:r w:rsidRPr="00F774B8">
        <w:rPr>
          <w:lang w:val="ru-RU"/>
        </w:rPr>
        <w:lastRenderedPageBreak/>
        <w:t xml:space="preserve">В рамках проекта </w:t>
      </w:r>
      <w:r>
        <w:rPr>
          <w:lang w:val="ru-RU"/>
        </w:rPr>
        <w:t>«</w:t>
      </w:r>
      <w:r w:rsidRPr="00F774B8">
        <w:rPr>
          <w:lang w:val="ru-RU"/>
        </w:rPr>
        <w:t>ИС и экономическое и социальное развитие</w:t>
      </w:r>
      <w:r>
        <w:rPr>
          <w:lang w:val="ru-RU"/>
        </w:rPr>
        <w:t>»</w:t>
      </w:r>
      <w:r w:rsidRPr="00F774B8">
        <w:rPr>
          <w:lang w:val="ru-RU"/>
        </w:rPr>
        <w:t xml:space="preserve"> на одиннадцатой и двенадцатой сессиях КРИС были представлены результаты страновых исследований по Бразилии, Чили, Таиланду и Уругваю.  Исследовательские группы создали новые ресурсы данных и на их основе изучили схемы использования ИС на микро-уровне.</w:t>
      </w:r>
      <w:r>
        <w:t> </w:t>
      </w:r>
      <w:r w:rsidRPr="00F774B8">
        <w:rPr>
          <w:lang w:val="ru-RU"/>
        </w:rPr>
        <w:t xml:space="preserve"> Помимо этого в декабре 2013</w:t>
      </w:r>
      <w:r>
        <w:t> </w:t>
      </w:r>
      <w:r w:rsidRPr="00F774B8">
        <w:rPr>
          <w:lang w:val="ru-RU"/>
        </w:rPr>
        <w:t xml:space="preserve">г. состоялось совещание экспертов по теме </w:t>
      </w:r>
      <w:r>
        <w:rPr>
          <w:lang w:val="ru-RU"/>
        </w:rPr>
        <w:t>«И</w:t>
      </w:r>
      <w:r w:rsidRPr="00F774B8">
        <w:rPr>
          <w:lang w:val="ru-RU"/>
        </w:rPr>
        <w:t>С и Социально-экономическое развитие</w:t>
      </w:r>
      <w:r>
        <w:rPr>
          <w:lang w:val="ru-RU"/>
        </w:rPr>
        <w:t>»</w:t>
      </w:r>
      <w:r w:rsidRPr="00F774B8">
        <w:rPr>
          <w:lang w:val="ru-RU"/>
        </w:rPr>
        <w:t>.</w:t>
      </w:r>
      <w:r>
        <w:rPr>
          <w:lang w:val="ru-RU"/>
        </w:rPr>
        <w:t xml:space="preserve"> </w:t>
      </w:r>
      <w:r w:rsidRPr="00F774B8">
        <w:rPr>
          <w:lang w:val="ru-RU"/>
        </w:rPr>
        <w:t xml:space="preserve"> Основные участники шести страновых исследований и отдельные международные эксперты обсудили основные уроки, извлеченные в ходе этих исследований, их применимость в более широком плане и их последствия для процесса выработки политики на национальном и международном уровнях.</w:t>
      </w:r>
    </w:p>
    <w:p w:rsidR="00523106" w:rsidRPr="00F774B8" w:rsidRDefault="00523106" w:rsidP="00523106">
      <w:pPr>
        <w:tabs>
          <w:tab w:val="left" w:pos="709"/>
        </w:tabs>
        <w:ind w:left="993" w:hanging="284"/>
        <w:jc w:val="both"/>
        <w:rPr>
          <w:rFonts w:eastAsiaTheme="minorHAnsi" w:cs="Arial"/>
          <w:bCs/>
          <w:szCs w:val="20"/>
          <w:lang w:val="ru-RU"/>
        </w:rPr>
      </w:pPr>
    </w:p>
    <w:p w:rsidR="00523106" w:rsidRPr="002C0721" w:rsidRDefault="00523106" w:rsidP="00523106">
      <w:pPr>
        <w:pStyle w:val="ListParagraph"/>
        <w:numPr>
          <w:ilvl w:val="0"/>
          <w:numId w:val="27"/>
        </w:numPr>
        <w:tabs>
          <w:tab w:val="left" w:pos="709"/>
        </w:tabs>
        <w:jc w:val="both"/>
        <w:rPr>
          <w:rFonts w:eastAsiaTheme="minorHAnsi" w:cs="Arial"/>
          <w:bCs/>
          <w:lang w:val="ru-RU"/>
        </w:rPr>
      </w:pPr>
      <w:r w:rsidRPr="00F774B8">
        <w:rPr>
          <w:lang w:val="ru-RU"/>
        </w:rPr>
        <w:t>В рамках проекта «ИС и «утечка умов» были составлены и представлены на двенадцатой сессии КРИС карты миграционных потоков изобретателей.  Это исследование было проведено на основе новой базы данных по миграционным потокам изобретателей.</w:t>
      </w:r>
      <w:r>
        <w:t> </w:t>
      </w:r>
      <w:r w:rsidRPr="00F774B8">
        <w:rPr>
          <w:lang w:val="ru-RU"/>
        </w:rPr>
        <w:t xml:space="preserve"> Кроме того, в апреле 2013 г. состоялся семинар экспертов на тему </w:t>
      </w:r>
      <w:r>
        <w:rPr>
          <w:lang w:val="ru-RU"/>
        </w:rPr>
        <w:t>«</w:t>
      </w:r>
      <w:r w:rsidRPr="00F774B8">
        <w:rPr>
          <w:lang w:val="ru-RU"/>
        </w:rPr>
        <w:t xml:space="preserve">Интеллектуальная собственность (ИС), международная миграция специалистов, занятых в сфере знаний, и </w:t>
      </w:r>
      <w:r>
        <w:rPr>
          <w:lang w:val="ru-RU"/>
        </w:rPr>
        <w:t>«</w:t>
      </w:r>
      <w:r w:rsidRPr="00F774B8">
        <w:rPr>
          <w:lang w:val="ru-RU"/>
        </w:rPr>
        <w:t>утечка умов</w:t>
      </w:r>
      <w:r>
        <w:rPr>
          <w:lang w:val="ru-RU"/>
        </w:rPr>
        <w:t>»</w:t>
      </w:r>
      <w:r w:rsidRPr="00F774B8">
        <w:rPr>
          <w:lang w:val="ru-RU"/>
        </w:rPr>
        <w:t xml:space="preserve">. </w:t>
      </w:r>
      <w:r w:rsidRPr="002C0721">
        <w:rPr>
          <w:lang w:val="ru-RU"/>
        </w:rPr>
        <w:t>Резюме этого семинара было представлено на двенадцатой сессии Комитета.</w:t>
      </w:r>
    </w:p>
    <w:p w:rsidR="00523106" w:rsidRPr="002C0721" w:rsidRDefault="00523106" w:rsidP="00523106">
      <w:pPr>
        <w:pStyle w:val="ListParagraph"/>
        <w:tabs>
          <w:tab w:val="left" w:pos="709"/>
        </w:tabs>
        <w:jc w:val="both"/>
        <w:rPr>
          <w:rFonts w:eastAsiaTheme="minorHAnsi" w:cs="Arial"/>
          <w:bCs/>
          <w:lang w:val="ru-RU"/>
        </w:rPr>
      </w:pPr>
    </w:p>
    <w:p w:rsidR="00E07DEB" w:rsidRPr="00523106" w:rsidRDefault="00523106" w:rsidP="00523106">
      <w:pPr>
        <w:pStyle w:val="ListParagraph"/>
        <w:numPr>
          <w:ilvl w:val="0"/>
          <w:numId w:val="27"/>
        </w:numPr>
        <w:tabs>
          <w:tab w:val="left" w:pos="709"/>
        </w:tabs>
        <w:jc w:val="both"/>
        <w:rPr>
          <w:rFonts w:eastAsiaTheme="minorHAnsi" w:cs="Arial"/>
          <w:lang w:val="ru-RU"/>
        </w:rPr>
      </w:pPr>
      <w:r w:rsidRPr="00F774B8">
        <w:rPr>
          <w:lang w:val="ru-RU"/>
        </w:rPr>
        <w:t>В рамках проекта «ИС и неформальная экономика» была завершена работа над предназначенным для внутреннего пользования проектом концептуального исследования «Инновации, ИС и неформальная экономика», который был представлен на одиннадцатой сессии КРИС, а 19-21 ноября 2012</w:t>
      </w:r>
      <w:r>
        <w:t> </w:t>
      </w:r>
      <w:r w:rsidRPr="00F774B8">
        <w:rPr>
          <w:lang w:val="ru-RU"/>
        </w:rPr>
        <w:t>г. в Претории (Южная Африка) состоялся первый семинар на тему «Инновации, ИС и неформальная экономика», организаторами которого выступили ВОИС и Институт экономических исследований в области инноваций.</w:t>
      </w:r>
    </w:p>
    <w:p w:rsidR="00E07DEB" w:rsidRPr="00523106" w:rsidRDefault="00E07DEB" w:rsidP="00E07DEB">
      <w:pPr>
        <w:ind w:left="2268" w:hanging="2268"/>
        <w:rPr>
          <w:rFonts w:cs="Arial"/>
          <w:sz w:val="22"/>
          <w:szCs w:val="22"/>
          <w:lang w:val="ru-RU"/>
        </w:rPr>
      </w:pPr>
    </w:p>
    <w:p w:rsidR="00E07DEB" w:rsidRPr="00523106" w:rsidRDefault="00E07DEB" w:rsidP="00E07DEB">
      <w:pPr>
        <w:ind w:left="2268" w:hanging="2268"/>
        <w:rPr>
          <w:rFonts w:cs="Arial"/>
          <w:sz w:val="22"/>
          <w:szCs w:val="22"/>
          <w:lang w:val="ru-RU"/>
        </w:rPr>
      </w:pPr>
    </w:p>
    <w:p w:rsidR="00523106" w:rsidRPr="0047788F" w:rsidRDefault="00523106" w:rsidP="00523106">
      <w:pPr>
        <w:ind w:left="2268" w:hanging="2268"/>
        <w:rPr>
          <w:rFonts w:cs="Arial"/>
          <w:sz w:val="22"/>
          <w:szCs w:val="22"/>
        </w:rPr>
      </w:pPr>
      <w:r>
        <w:rPr>
          <w:sz w:val="22"/>
        </w:rPr>
        <w:t>ДАННЫЕ О РЕЗУЛЬТАТИВНОСТИ</w:t>
      </w:r>
      <w:r>
        <w:rPr>
          <w:rStyle w:val="FootnoteReference"/>
          <w:color w:val="808080"/>
        </w:rPr>
        <w:footnoteReference w:id="30"/>
      </w:r>
    </w:p>
    <w:p w:rsidR="00523106" w:rsidRPr="0047788F" w:rsidRDefault="00523106" w:rsidP="00523106">
      <w:pPr>
        <w:ind w:left="2268" w:hanging="2268"/>
        <w:rPr>
          <w:rFonts w:cs="Arial"/>
          <w:sz w:val="22"/>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674"/>
        <w:gridCol w:w="1680"/>
        <w:gridCol w:w="1606"/>
        <w:gridCol w:w="3151"/>
        <w:gridCol w:w="1246"/>
      </w:tblGrid>
      <w:tr w:rsidR="00523106" w:rsidRPr="00D412C0" w:rsidTr="00487C44">
        <w:trPr>
          <w:cantSplit/>
        </w:trPr>
        <w:tc>
          <w:tcPr>
            <w:tcW w:w="5000" w:type="pct"/>
            <w:gridSpan w:val="5"/>
            <w:tcBorders>
              <w:top w:val="single" w:sz="4" w:space="0" w:color="auto"/>
              <w:bottom w:val="single" w:sz="4" w:space="0" w:color="auto"/>
            </w:tcBorders>
            <w:shd w:val="clear" w:color="auto" w:fill="CCFFFF"/>
            <w:vAlign w:val="center"/>
          </w:tcPr>
          <w:p w:rsidR="00523106" w:rsidRPr="00F774B8" w:rsidRDefault="00523106" w:rsidP="00523106">
            <w:pPr>
              <w:keepNext/>
              <w:keepLines/>
              <w:tabs>
                <w:tab w:val="left" w:pos="2302"/>
              </w:tabs>
              <w:spacing w:before="120" w:after="120"/>
              <w:ind w:left="2302" w:hanging="2302"/>
              <w:rPr>
                <w:rFonts w:cs="Arial"/>
                <w:b/>
                <w:bCs/>
                <w:sz w:val="16"/>
                <w:szCs w:val="16"/>
                <w:lang w:val="ru-RU"/>
              </w:rPr>
            </w:pPr>
            <w:r w:rsidRPr="00F774B8">
              <w:rPr>
                <w:b/>
                <w:sz w:val="16"/>
                <w:lang w:val="ru-RU"/>
              </w:rPr>
              <w:t>Ожидаемые результаты:</w:t>
            </w:r>
            <w:r w:rsidRPr="00F774B8">
              <w:rPr>
                <w:lang w:val="ru-RU"/>
              </w:rPr>
              <w:tab/>
            </w:r>
            <w:r w:rsidRPr="00F774B8">
              <w:rPr>
                <w:sz w:val="16"/>
                <w:lang w:val="ru-RU"/>
              </w:rPr>
              <w:t>Более широкое использование статистической информации ВОИС о функционировании международной системы ИС</w:t>
            </w:r>
          </w:p>
        </w:tc>
      </w:tr>
      <w:tr w:rsidR="00523106" w:rsidRPr="008D63A6" w:rsidTr="00487C44">
        <w:trPr>
          <w:cantSplit/>
        </w:trPr>
        <w:tc>
          <w:tcPr>
            <w:tcW w:w="830" w:type="pct"/>
            <w:tcBorders>
              <w:top w:val="single" w:sz="4" w:space="0" w:color="auto"/>
            </w:tcBorders>
            <w:shd w:val="clear" w:color="auto" w:fill="auto"/>
            <w:vAlign w:val="center"/>
          </w:tcPr>
          <w:p w:rsidR="00523106" w:rsidRPr="008D63A6" w:rsidRDefault="00523106" w:rsidP="00487C44">
            <w:pPr>
              <w:rPr>
                <w:rFonts w:cs="Arial"/>
                <w:sz w:val="16"/>
                <w:szCs w:val="16"/>
              </w:rPr>
            </w:pPr>
            <w:r>
              <w:rPr>
                <w:b/>
                <w:sz w:val="16"/>
              </w:rPr>
              <w:t>Показатели результативности</w:t>
            </w:r>
          </w:p>
        </w:tc>
        <w:tc>
          <w:tcPr>
            <w:tcW w:w="914" w:type="pct"/>
            <w:tcBorders>
              <w:top w:val="single" w:sz="4" w:space="0" w:color="auto"/>
            </w:tcBorders>
            <w:shd w:val="clear" w:color="auto" w:fill="auto"/>
            <w:vAlign w:val="center"/>
          </w:tcPr>
          <w:p w:rsidR="00523106" w:rsidRPr="008D63A6" w:rsidRDefault="00523106" w:rsidP="00487C44">
            <w:pPr>
              <w:rPr>
                <w:rFonts w:cs="Arial"/>
                <w:b/>
                <w:bCs/>
                <w:sz w:val="16"/>
                <w:szCs w:val="16"/>
              </w:rPr>
            </w:pPr>
            <w:r>
              <w:rPr>
                <w:b/>
                <w:sz w:val="16"/>
              </w:rPr>
              <w:t>Базовые показатели</w:t>
            </w:r>
          </w:p>
        </w:tc>
        <w:tc>
          <w:tcPr>
            <w:tcW w:w="874" w:type="pct"/>
            <w:tcBorders>
              <w:top w:val="single" w:sz="4" w:space="0" w:color="auto"/>
            </w:tcBorders>
            <w:shd w:val="clear" w:color="auto" w:fill="auto"/>
            <w:tcMar>
              <w:top w:w="110" w:type="dxa"/>
            </w:tcMar>
            <w:vAlign w:val="center"/>
          </w:tcPr>
          <w:p w:rsidR="00523106" w:rsidRPr="008D63A6" w:rsidRDefault="00523106" w:rsidP="00487C44">
            <w:pPr>
              <w:rPr>
                <w:rFonts w:cs="Arial"/>
                <w:b/>
                <w:sz w:val="16"/>
                <w:szCs w:val="16"/>
              </w:rPr>
            </w:pPr>
            <w:r>
              <w:rPr>
                <w:b/>
                <w:sz w:val="16"/>
              </w:rPr>
              <w:t>Целевые показатели</w:t>
            </w:r>
          </w:p>
        </w:tc>
        <w:tc>
          <w:tcPr>
            <w:tcW w:w="1700" w:type="pct"/>
            <w:tcBorders>
              <w:top w:val="single" w:sz="4" w:space="0" w:color="auto"/>
            </w:tcBorders>
            <w:shd w:val="clear" w:color="auto" w:fill="FFFFFF"/>
            <w:tcMar>
              <w:top w:w="110" w:type="dxa"/>
            </w:tcMar>
            <w:vAlign w:val="center"/>
          </w:tcPr>
          <w:p w:rsidR="00523106" w:rsidRPr="008D63A6" w:rsidRDefault="00523106" w:rsidP="00487C44">
            <w:pPr>
              <w:rPr>
                <w:rFonts w:cs="Arial"/>
                <w:sz w:val="16"/>
                <w:szCs w:val="16"/>
              </w:rPr>
            </w:pPr>
            <w:r>
              <w:rPr>
                <w:b/>
                <w:sz w:val="16"/>
              </w:rPr>
              <w:t>Данные о результативности</w:t>
            </w:r>
          </w:p>
        </w:tc>
        <w:tc>
          <w:tcPr>
            <w:tcW w:w="682" w:type="pct"/>
            <w:tcBorders>
              <w:top w:val="single" w:sz="4" w:space="0" w:color="auto"/>
            </w:tcBorders>
            <w:shd w:val="clear" w:color="auto" w:fill="auto"/>
            <w:tcMar>
              <w:top w:w="110" w:type="dxa"/>
            </w:tcMar>
            <w:vAlign w:val="center"/>
          </w:tcPr>
          <w:p w:rsidR="00523106" w:rsidRPr="009357B0" w:rsidRDefault="009357B0" w:rsidP="00487C44">
            <w:pPr>
              <w:keepNext/>
              <w:keepLines/>
              <w:jc w:val="center"/>
              <w:rPr>
                <w:rFonts w:cs="Arial"/>
                <w:b/>
                <w:bCs/>
                <w:sz w:val="16"/>
                <w:szCs w:val="16"/>
                <w:lang w:val="ru-RU"/>
              </w:rPr>
            </w:pPr>
            <w:r>
              <w:rPr>
                <w:b/>
                <w:sz w:val="16"/>
                <w:lang w:val="ru-RU"/>
              </w:rPr>
              <w:t>СС</w:t>
            </w:r>
          </w:p>
        </w:tc>
      </w:tr>
      <w:tr w:rsidR="00523106" w:rsidTr="00487C44">
        <w:trPr>
          <w:cantSplit/>
        </w:trPr>
        <w:tc>
          <w:tcPr>
            <w:tcW w:w="830" w:type="pct"/>
            <w:shd w:val="clear" w:color="auto" w:fill="auto"/>
          </w:tcPr>
          <w:p w:rsidR="00523106" w:rsidRPr="00F774B8" w:rsidRDefault="00523106" w:rsidP="00487C44">
            <w:pPr>
              <w:rPr>
                <w:rFonts w:cs="Arial"/>
                <w:sz w:val="16"/>
                <w:szCs w:val="16"/>
                <w:lang w:val="ru-RU"/>
              </w:rPr>
            </w:pPr>
            <w:r w:rsidRPr="00F774B8">
              <w:rPr>
                <w:sz w:val="16"/>
                <w:lang w:val="ru-RU"/>
              </w:rPr>
              <w:t>Число загрузок двух основных статистических отчетов</w:t>
            </w:r>
          </w:p>
        </w:tc>
        <w:tc>
          <w:tcPr>
            <w:tcW w:w="914" w:type="pct"/>
            <w:shd w:val="clear" w:color="auto" w:fill="auto"/>
          </w:tcPr>
          <w:p w:rsidR="00523106" w:rsidRPr="00812DE2" w:rsidRDefault="00523106" w:rsidP="00487C44">
            <w:pPr>
              <w:rPr>
                <w:rFonts w:cs="Arial"/>
                <w:i/>
                <w:sz w:val="16"/>
                <w:szCs w:val="16"/>
              </w:rPr>
            </w:pPr>
            <w:r>
              <w:rPr>
                <w:sz w:val="16"/>
              </w:rPr>
              <w:t>Будут определены позднее</w:t>
            </w:r>
          </w:p>
        </w:tc>
        <w:tc>
          <w:tcPr>
            <w:tcW w:w="874" w:type="pct"/>
            <w:shd w:val="clear" w:color="auto" w:fill="auto"/>
            <w:tcMar>
              <w:top w:w="110" w:type="dxa"/>
            </w:tcMar>
          </w:tcPr>
          <w:p w:rsidR="00523106" w:rsidRPr="00F774B8" w:rsidRDefault="00523106" w:rsidP="00487C44">
            <w:pPr>
              <w:rPr>
                <w:rFonts w:cs="Arial"/>
                <w:i/>
                <w:sz w:val="16"/>
                <w:szCs w:val="16"/>
                <w:lang w:val="ru-RU"/>
              </w:rPr>
            </w:pPr>
            <w:r w:rsidRPr="00F774B8">
              <w:rPr>
                <w:rFonts w:ascii="ArialMT" w:hAnsi="ArialMT"/>
                <w:sz w:val="16"/>
                <w:lang w:val="ru-RU"/>
              </w:rPr>
              <w:t>увеличение случаев использование на десять процентов</w:t>
            </w:r>
            <w:r w:rsidRPr="00F774B8">
              <w:rPr>
                <w:sz w:val="16"/>
                <w:lang w:val="ru-RU"/>
              </w:rPr>
              <w:t xml:space="preserve"> </w:t>
            </w:r>
          </w:p>
        </w:tc>
        <w:tc>
          <w:tcPr>
            <w:tcW w:w="1700" w:type="pct"/>
            <w:shd w:val="clear" w:color="auto" w:fill="FFFFFF"/>
            <w:tcMar>
              <w:top w:w="110" w:type="dxa"/>
            </w:tcMar>
          </w:tcPr>
          <w:p w:rsidR="00523106" w:rsidRPr="00F774B8" w:rsidRDefault="00523106" w:rsidP="00487C44">
            <w:pPr>
              <w:rPr>
                <w:rFonts w:cs="Arial"/>
                <w:sz w:val="16"/>
                <w:szCs w:val="16"/>
                <w:lang w:val="ru-RU"/>
              </w:rPr>
            </w:pPr>
            <w:r w:rsidRPr="00F774B8">
              <w:rPr>
                <w:sz w:val="16"/>
                <w:lang w:val="ru-RU"/>
              </w:rPr>
              <w:t>За 2013</w:t>
            </w:r>
            <w:r>
              <w:rPr>
                <w:sz w:val="16"/>
              </w:rPr>
              <w:t> </w:t>
            </w:r>
            <w:r w:rsidRPr="00F774B8">
              <w:rPr>
                <w:sz w:val="16"/>
                <w:lang w:val="ru-RU"/>
              </w:rPr>
              <w:t>г. два последних издания (2012 и 2013</w:t>
            </w:r>
            <w:r>
              <w:rPr>
                <w:sz w:val="16"/>
              </w:rPr>
              <w:t> </w:t>
            </w:r>
            <w:r w:rsidRPr="00F774B8">
              <w:rPr>
                <w:sz w:val="16"/>
                <w:lang w:val="ru-RU"/>
              </w:rPr>
              <w:t>гг.) Доклада по всемирным показателям ИС (публикация°941)</w:t>
            </w:r>
            <w:r>
              <w:rPr>
                <w:rStyle w:val="FootnoteReference"/>
              </w:rPr>
              <w:footnoteReference w:id="31"/>
            </w:r>
            <w:r w:rsidRPr="00F774B8">
              <w:rPr>
                <w:sz w:val="16"/>
                <w:lang w:val="ru-RU"/>
              </w:rPr>
              <w:t xml:space="preserve"> и ИС: Факты и цифры (публикация°943)</w:t>
            </w:r>
            <w:r>
              <w:rPr>
                <w:rStyle w:val="FootnoteReference"/>
              </w:rPr>
              <w:footnoteReference w:id="32"/>
            </w:r>
            <w:r w:rsidRPr="00F774B8">
              <w:rPr>
                <w:sz w:val="16"/>
                <w:lang w:val="ru-RU"/>
              </w:rPr>
              <w:t xml:space="preserve"> были загружены в общей сложности 52</w:t>
            </w:r>
            <w:r>
              <w:rPr>
                <w:sz w:val="16"/>
              </w:rPr>
              <w:t> </w:t>
            </w:r>
            <w:r w:rsidRPr="00F774B8">
              <w:rPr>
                <w:sz w:val="16"/>
                <w:lang w:val="ru-RU"/>
              </w:rPr>
              <w:t>670 раз.</w:t>
            </w:r>
          </w:p>
        </w:tc>
        <w:tc>
          <w:tcPr>
            <w:tcW w:w="682" w:type="pct"/>
            <w:shd w:val="clear" w:color="auto" w:fill="auto"/>
            <w:tcMar>
              <w:top w:w="110" w:type="dxa"/>
            </w:tcMar>
          </w:tcPr>
          <w:p w:rsidR="00523106" w:rsidRPr="009357B0" w:rsidRDefault="009357B0" w:rsidP="00487C44">
            <w:pPr>
              <w:keepNext/>
              <w:keepLines/>
              <w:jc w:val="center"/>
              <w:rPr>
                <w:rFonts w:cs="Arial"/>
                <w:bCs/>
                <w:color w:val="595959" w:themeColor="text1" w:themeTint="A6"/>
                <w:sz w:val="16"/>
                <w:szCs w:val="16"/>
                <w:lang w:val="ru-RU"/>
              </w:rPr>
            </w:pPr>
            <w:r>
              <w:rPr>
                <w:color w:val="595959" w:themeColor="text1" w:themeTint="A6"/>
                <w:sz w:val="16"/>
                <w:lang w:val="ru-RU"/>
              </w:rPr>
              <w:t>Не подлежит оценке</w:t>
            </w:r>
          </w:p>
        </w:tc>
      </w:tr>
      <w:tr w:rsidR="00523106" w:rsidTr="00487C44">
        <w:trPr>
          <w:cantSplit/>
        </w:trPr>
        <w:tc>
          <w:tcPr>
            <w:tcW w:w="830" w:type="pct"/>
            <w:tcBorders>
              <w:bottom w:val="single" w:sz="4" w:space="0" w:color="auto"/>
            </w:tcBorders>
            <w:shd w:val="clear" w:color="auto" w:fill="auto"/>
          </w:tcPr>
          <w:p w:rsidR="00523106" w:rsidRPr="00746757" w:rsidRDefault="00523106" w:rsidP="00487C44">
            <w:pPr>
              <w:spacing w:before="120"/>
              <w:rPr>
                <w:rFonts w:cs="Arial"/>
                <w:sz w:val="16"/>
                <w:szCs w:val="16"/>
              </w:rPr>
            </w:pPr>
            <w:r>
              <w:rPr>
                <w:sz w:val="16"/>
              </w:rPr>
              <w:t>Число загрузок данных</w:t>
            </w:r>
          </w:p>
        </w:tc>
        <w:tc>
          <w:tcPr>
            <w:tcW w:w="914" w:type="pct"/>
            <w:tcBorders>
              <w:bottom w:val="single" w:sz="4" w:space="0" w:color="auto"/>
            </w:tcBorders>
            <w:shd w:val="clear" w:color="auto" w:fill="auto"/>
          </w:tcPr>
          <w:p w:rsidR="00523106" w:rsidRPr="00746757" w:rsidRDefault="00523106" w:rsidP="00487C44">
            <w:pPr>
              <w:spacing w:before="120"/>
              <w:rPr>
                <w:rFonts w:cs="Arial"/>
                <w:sz w:val="16"/>
                <w:szCs w:val="16"/>
              </w:rPr>
            </w:pPr>
            <w:r>
              <w:rPr>
                <w:sz w:val="16"/>
              </w:rPr>
              <w:t>Будут определены позднее</w:t>
            </w:r>
          </w:p>
        </w:tc>
        <w:tc>
          <w:tcPr>
            <w:tcW w:w="874" w:type="pct"/>
            <w:tcBorders>
              <w:bottom w:val="single" w:sz="4" w:space="0" w:color="auto"/>
            </w:tcBorders>
            <w:shd w:val="clear" w:color="auto" w:fill="auto"/>
            <w:tcMar>
              <w:top w:w="110" w:type="dxa"/>
            </w:tcMar>
          </w:tcPr>
          <w:p w:rsidR="00523106" w:rsidRPr="00F774B8" w:rsidRDefault="00523106" w:rsidP="00487C44">
            <w:pPr>
              <w:rPr>
                <w:rFonts w:cs="Arial"/>
                <w:i/>
                <w:sz w:val="16"/>
                <w:szCs w:val="16"/>
                <w:lang w:val="ru-RU"/>
              </w:rPr>
            </w:pPr>
            <w:r w:rsidRPr="00F774B8">
              <w:rPr>
                <w:rFonts w:ascii="ArialMT" w:hAnsi="ArialMT"/>
                <w:sz w:val="16"/>
                <w:lang w:val="ru-RU"/>
              </w:rPr>
              <w:t>увеличение случаев использование на десять процентов</w:t>
            </w:r>
          </w:p>
        </w:tc>
        <w:tc>
          <w:tcPr>
            <w:tcW w:w="1700" w:type="pct"/>
            <w:tcBorders>
              <w:bottom w:val="single" w:sz="4" w:space="0" w:color="auto"/>
            </w:tcBorders>
            <w:shd w:val="clear" w:color="auto" w:fill="FFFFFF"/>
            <w:tcMar>
              <w:top w:w="110" w:type="dxa"/>
            </w:tcMar>
          </w:tcPr>
          <w:p w:rsidR="00523106" w:rsidRPr="00F774B8" w:rsidRDefault="00523106" w:rsidP="00487C44">
            <w:pPr>
              <w:pStyle w:val="Default"/>
              <w:rPr>
                <w:color w:val="auto"/>
                <w:sz w:val="16"/>
                <w:szCs w:val="16"/>
                <w:lang w:val="ru-RU"/>
              </w:rPr>
            </w:pPr>
            <w:r w:rsidRPr="00F774B8">
              <w:rPr>
                <w:color w:val="auto"/>
                <w:sz w:val="16"/>
                <w:lang w:val="ru-RU"/>
              </w:rPr>
              <w:t>За 2013</w:t>
            </w:r>
            <w:r>
              <w:rPr>
                <w:color w:val="auto"/>
                <w:sz w:val="16"/>
              </w:rPr>
              <w:t> </w:t>
            </w:r>
            <w:r w:rsidRPr="00F774B8">
              <w:rPr>
                <w:color w:val="auto"/>
                <w:sz w:val="16"/>
                <w:lang w:val="ru-RU"/>
              </w:rPr>
              <w:t>г. Центром статистических данных ВОИС воспользовалось 23</w:t>
            </w:r>
            <w:r>
              <w:rPr>
                <w:color w:val="auto"/>
                <w:sz w:val="16"/>
              </w:rPr>
              <w:t> </w:t>
            </w:r>
            <w:r w:rsidRPr="00F774B8">
              <w:rPr>
                <w:color w:val="auto"/>
                <w:sz w:val="16"/>
                <w:lang w:val="ru-RU"/>
              </w:rPr>
              <w:t>496</w:t>
            </w:r>
            <w:r>
              <w:rPr>
                <w:color w:val="auto"/>
                <w:sz w:val="16"/>
              </w:rPr>
              <w:t> </w:t>
            </w:r>
            <w:r w:rsidRPr="00F774B8">
              <w:rPr>
                <w:color w:val="auto"/>
                <w:sz w:val="16"/>
                <w:lang w:val="ru-RU"/>
              </w:rPr>
              <w:t>уникальных посетителей, которые просмотрели 162</w:t>
            </w:r>
            <w:r>
              <w:rPr>
                <w:color w:val="auto"/>
                <w:sz w:val="16"/>
              </w:rPr>
              <w:t> </w:t>
            </w:r>
            <w:r w:rsidRPr="00F774B8">
              <w:rPr>
                <w:color w:val="auto"/>
                <w:sz w:val="16"/>
                <w:lang w:val="ru-RU"/>
              </w:rPr>
              <w:t>463</w:t>
            </w:r>
            <w:r>
              <w:rPr>
                <w:color w:val="auto"/>
                <w:sz w:val="16"/>
              </w:rPr>
              <w:t> </w:t>
            </w:r>
            <w:r w:rsidRPr="00F774B8">
              <w:rPr>
                <w:color w:val="auto"/>
                <w:sz w:val="16"/>
                <w:lang w:val="ru-RU"/>
              </w:rPr>
              <w:t xml:space="preserve">страниц. </w:t>
            </w:r>
          </w:p>
          <w:p w:rsidR="00523106" w:rsidRPr="00F774B8" w:rsidRDefault="00523106" w:rsidP="00487C44">
            <w:pPr>
              <w:rPr>
                <w:rFonts w:cs="Arial"/>
                <w:sz w:val="16"/>
                <w:szCs w:val="16"/>
                <w:lang w:val="ru-RU"/>
              </w:rPr>
            </w:pPr>
          </w:p>
        </w:tc>
        <w:tc>
          <w:tcPr>
            <w:tcW w:w="682" w:type="pct"/>
            <w:tcBorders>
              <w:bottom w:val="single" w:sz="4" w:space="0" w:color="auto"/>
            </w:tcBorders>
            <w:shd w:val="clear" w:color="auto" w:fill="auto"/>
            <w:tcMar>
              <w:top w:w="110" w:type="dxa"/>
            </w:tcMar>
          </w:tcPr>
          <w:p w:rsidR="00523106" w:rsidRPr="008D63A6" w:rsidRDefault="009357B0" w:rsidP="00487C44">
            <w:pPr>
              <w:keepNext/>
              <w:keepLines/>
              <w:jc w:val="center"/>
              <w:rPr>
                <w:rFonts w:cs="Arial"/>
                <w:bCs/>
                <w:color w:val="595959" w:themeColor="text1" w:themeTint="A6"/>
                <w:sz w:val="16"/>
                <w:szCs w:val="16"/>
              </w:rPr>
            </w:pPr>
            <w:r>
              <w:rPr>
                <w:color w:val="595959" w:themeColor="text1" w:themeTint="A6"/>
                <w:sz w:val="16"/>
                <w:lang w:val="ru-RU"/>
              </w:rPr>
              <w:t>Не подлежит оценке</w:t>
            </w:r>
          </w:p>
        </w:tc>
      </w:tr>
      <w:tr w:rsidR="00523106" w:rsidRPr="00D412C0" w:rsidTr="00487C44">
        <w:trPr>
          <w:cantSplit/>
        </w:trPr>
        <w:tc>
          <w:tcPr>
            <w:tcW w:w="5000" w:type="pct"/>
            <w:gridSpan w:val="5"/>
            <w:tcBorders>
              <w:top w:val="single" w:sz="4" w:space="0" w:color="auto"/>
              <w:bottom w:val="single" w:sz="4" w:space="0" w:color="auto"/>
            </w:tcBorders>
            <w:shd w:val="clear" w:color="auto" w:fill="CCFFFF"/>
            <w:vAlign w:val="center"/>
          </w:tcPr>
          <w:p w:rsidR="00523106" w:rsidRPr="00F774B8" w:rsidRDefault="00523106" w:rsidP="00523106">
            <w:pPr>
              <w:keepNext/>
              <w:keepLines/>
              <w:tabs>
                <w:tab w:val="left" w:pos="2302"/>
              </w:tabs>
              <w:spacing w:before="120" w:after="120"/>
              <w:ind w:left="2302" w:hanging="2302"/>
              <w:rPr>
                <w:rFonts w:cs="Arial"/>
                <w:b/>
                <w:bCs/>
                <w:sz w:val="16"/>
                <w:szCs w:val="16"/>
                <w:lang w:val="ru-RU"/>
              </w:rPr>
            </w:pPr>
            <w:r w:rsidRPr="00F774B8">
              <w:rPr>
                <w:b/>
                <w:sz w:val="16"/>
                <w:lang w:val="ru-RU"/>
              </w:rPr>
              <w:lastRenderedPageBreak/>
              <w:t>Ожидаемые результаты:</w:t>
            </w:r>
            <w:r w:rsidRPr="00F774B8">
              <w:rPr>
                <w:lang w:val="ru-RU"/>
              </w:rPr>
              <w:tab/>
            </w:r>
            <w:r w:rsidRPr="00F774B8">
              <w:rPr>
                <w:sz w:val="16"/>
                <w:lang w:val="ru-RU"/>
              </w:rPr>
              <w:t>Использование экономического анализа ВОИС в качестве источника информации для формулирования политики в области ИС</w:t>
            </w:r>
          </w:p>
        </w:tc>
      </w:tr>
      <w:tr w:rsidR="00523106" w:rsidRPr="003C4C1D" w:rsidTr="00487C44">
        <w:trPr>
          <w:cantSplit/>
        </w:trPr>
        <w:tc>
          <w:tcPr>
            <w:tcW w:w="830" w:type="pct"/>
            <w:tcBorders>
              <w:top w:val="single" w:sz="4" w:space="0" w:color="auto"/>
            </w:tcBorders>
            <w:shd w:val="clear" w:color="auto" w:fill="auto"/>
            <w:vAlign w:val="center"/>
          </w:tcPr>
          <w:p w:rsidR="00523106" w:rsidRPr="003C4C1D" w:rsidRDefault="00523106" w:rsidP="00487C44">
            <w:pPr>
              <w:keepNext/>
              <w:rPr>
                <w:rFonts w:cs="Arial"/>
                <w:sz w:val="16"/>
                <w:szCs w:val="16"/>
              </w:rPr>
            </w:pPr>
            <w:r>
              <w:rPr>
                <w:b/>
                <w:sz w:val="16"/>
              </w:rPr>
              <w:t>Показатели результативности</w:t>
            </w:r>
          </w:p>
        </w:tc>
        <w:tc>
          <w:tcPr>
            <w:tcW w:w="914" w:type="pct"/>
            <w:tcBorders>
              <w:top w:val="single" w:sz="4" w:space="0" w:color="auto"/>
            </w:tcBorders>
            <w:shd w:val="clear" w:color="auto" w:fill="auto"/>
            <w:vAlign w:val="center"/>
          </w:tcPr>
          <w:p w:rsidR="00523106" w:rsidRPr="003C4C1D" w:rsidRDefault="00523106" w:rsidP="00487C44">
            <w:pPr>
              <w:keepNext/>
              <w:rPr>
                <w:rFonts w:cs="Arial"/>
                <w:b/>
                <w:bCs/>
                <w:sz w:val="16"/>
                <w:szCs w:val="16"/>
              </w:rPr>
            </w:pPr>
            <w:r>
              <w:rPr>
                <w:b/>
                <w:sz w:val="16"/>
              </w:rPr>
              <w:t>Базовые показатели</w:t>
            </w:r>
          </w:p>
        </w:tc>
        <w:tc>
          <w:tcPr>
            <w:tcW w:w="874" w:type="pct"/>
            <w:tcBorders>
              <w:top w:val="single" w:sz="4" w:space="0" w:color="auto"/>
            </w:tcBorders>
            <w:shd w:val="clear" w:color="auto" w:fill="auto"/>
            <w:tcMar>
              <w:top w:w="110" w:type="dxa"/>
            </w:tcMar>
            <w:vAlign w:val="center"/>
          </w:tcPr>
          <w:p w:rsidR="00523106" w:rsidRPr="0027745B" w:rsidRDefault="00523106" w:rsidP="00487C44">
            <w:pPr>
              <w:keepNext/>
              <w:rPr>
                <w:rFonts w:cs="Arial"/>
                <w:b/>
                <w:sz w:val="16"/>
                <w:szCs w:val="16"/>
              </w:rPr>
            </w:pPr>
            <w:r>
              <w:rPr>
                <w:b/>
                <w:sz w:val="16"/>
              </w:rPr>
              <w:t>Целевые показатели</w:t>
            </w:r>
          </w:p>
        </w:tc>
        <w:tc>
          <w:tcPr>
            <w:tcW w:w="1700" w:type="pct"/>
            <w:tcBorders>
              <w:top w:val="single" w:sz="4" w:space="0" w:color="auto"/>
            </w:tcBorders>
            <w:shd w:val="clear" w:color="auto" w:fill="FFFFFF"/>
            <w:tcMar>
              <w:top w:w="110" w:type="dxa"/>
            </w:tcMar>
            <w:vAlign w:val="center"/>
          </w:tcPr>
          <w:p w:rsidR="00523106" w:rsidRPr="003C4C1D" w:rsidRDefault="00523106" w:rsidP="00487C44">
            <w:pPr>
              <w:keepNext/>
              <w:rPr>
                <w:rFonts w:cs="Arial"/>
                <w:sz w:val="16"/>
                <w:szCs w:val="16"/>
              </w:rPr>
            </w:pPr>
            <w:r>
              <w:rPr>
                <w:b/>
                <w:sz w:val="16"/>
              </w:rPr>
              <w:t>Данные о результативности</w:t>
            </w:r>
          </w:p>
        </w:tc>
        <w:tc>
          <w:tcPr>
            <w:tcW w:w="682" w:type="pct"/>
            <w:tcBorders>
              <w:top w:val="single" w:sz="4" w:space="0" w:color="auto"/>
            </w:tcBorders>
            <w:shd w:val="clear" w:color="auto" w:fill="auto"/>
            <w:tcMar>
              <w:top w:w="110" w:type="dxa"/>
            </w:tcMar>
            <w:vAlign w:val="center"/>
          </w:tcPr>
          <w:p w:rsidR="00523106" w:rsidRPr="009357B0" w:rsidRDefault="009357B0" w:rsidP="00487C44">
            <w:pPr>
              <w:keepNext/>
              <w:keepLines/>
              <w:jc w:val="center"/>
              <w:rPr>
                <w:rFonts w:cs="Arial"/>
                <w:b/>
                <w:bCs/>
                <w:sz w:val="16"/>
                <w:szCs w:val="16"/>
                <w:lang w:val="ru-RU"/>
              </w:rPr>
            </w:pPr>
            <w:r>
              <w:rPr>
                <w:b/>
                <w:sz w:val="16"/>
                <w:lang w:val="ru-RU"/>
              </w:rPr>
              <w:t>СС</w:t>
            </w:r>
          </w:p>
        </w:tc>
      </w:tr>
      <w:tr w:rsidR="00523106" w:rsidTr="00487C44">
        <w:trPr>
          <w:cantSplit/>
        </w:trPr>
        <w:tc>
          <w:tcPr>
            <w:tcW w:w="830" w:type="pct"/>
            <w:shd w:val="clear" w:color="auto" w:fill="auto"/>
          </w:tcPr>
          <w:p w:rsidR="00523106" w:rsidRPr="00F774B8" w:rsidRDefault="00523106" w:rsidP="00487C44">
            <w:pPr>
              <w:rPr>
                <w:rFonts w:cs="Arial"/>
                <w:sz w:val="16"/>
                <w:szCs w:val="16"/>
                <w:lang w:val="ru-RU"/>
              </w:rPr>
            </w:pPr>
            <w:r w:rsidRPr="00F774B8">
              <w:rPr>
                <w:sz w:val="16"/>
                <w:lang w:val="ru-RU"/>
              </w:rPr>
              <w:t>Число случаев цитирования в экономических публикациях и отчетах о реализации государственной политики</w:t>
            </w:r>
          </w:p>
        </w:tc>
        <w:tc>
          <w:tcPr>
            <w:tcW w:w="914" w:type="pct"/>
            <w:shd w:val="clear" w:color="auto" w:fill="auto"/>
          </w:tcPr>
          <w:p w:rsidR="00523106" w:rsidRPr="00F774B8" w:rsidRDefault="00523106" w:rsidP="00487C44">
            <w:pPr>
              <w:rPr>
                <w:rFonts w:cs="Arial"/>
                <w:i/>
                <w:color w:val="002060"/>
                <w:sz w:val="16"/>
                <w:szCs w:val="16"/>
                <w:lang w:val="ru-RU"/>
              </w:rPr>
            </w:pPr>
            <w:r w:rsidRPr="00F774B8">
              <w:rPr>
                <w:i/>
                <w:color w:val="002060"/>
                <w:sz w:val="16"/>
                <w:lang w:val="ru-RU"/>
              </w:rPr>
              <w:t>Обновленный базовый показатель на конец 2011</w:t>
            </w:r>
            <w:r>
              <w:rPr>
                <w:i/>
                <w:color w:val="002060"/>
                <w:sz w:val="16"/>
              </w:rPr>
              <w:t> </w:t>
            </w:r>
            <w:r w:rsidRPr="00F774B8">
              <w:rPr>
                <w:i/>
                <w:color w:val="002060"/>
                <w:sz w:val="16"/>
                <w:lang w:val="ru-RU"/>
              </w:rPr>
              <w:t xml:space="preserve">г.: </w:t>
            </w:r>
          </w:p>
          <w:p w:rsidR="00523106" w:rsidRPr="00F774B8" w:rsidRDefault="00523106" w:rsidP="00487C44">
            <w:pPr>
              <w:rPr>
                <w:rFonts w:cs="Arial"/>
                <w:color w:val="002060"/>
                <w:sz w:val="16"/>
                <w:szCs w:val="16"/>
                <w:lang w:val="ru-RU"/>
              </w:rPr>
            </w:pPr>
            <w:r w:rsidRPr="00F774B8">
              <w:rPr>
                <w:color w:val="002060"/>
                <w:sz w:val="16"/>
                <w:lang w:val="ru-RU"/>
              </w:rPr>
              <w:t>Первый Всемирный отчет в области ИС был опубликован в ноябре 2011</w:t>
            </w:r>
            <w:r>
              <w:rPr>
                <w:color w:val="002060"/>
                <w:sz w:val="16"/>
              </w:rPr>
              <w:t> </w:t>
            </w:r>
            <w:r w:rsidRPr="00F774B8">
              <w:rPr>
                <w:color w:val="002060"/>
                <w:sz w:val="16"/>
                <w:lang w:val="ru-RU"/>
              </w:rPr>
              <w:t>г., поэтому вести подсчет случаев цитирования на конец 2011</w:t>
            </w:r>
            <w:r>
              <w:rPr>
                <w:color w:val="002060"/>
                <w:sz w:val="16"/>
              </w:rPr>
              <w:t> </w:t>
            </w:r>
            <w:r w:rsidRPr="00F774B8">
              <w:rPr>
                <w:color w:val="002060"/>
                <w:sz w:val="16"/>
                <w:lang w:val="ru-RU"/>
              </w:rPr>
              <w:t>г. будет преждевременно.</w:t>
            </w:r>
          </w:p>
          <w:p w:rsidR="00523106" w:rsidRPr="00F774B8" w:rsidRDefault="00523106" w:rsidP="00487C44">
            <w:pPr>
              <w:rPr>
                <w:rFonts w:cs="Arial"/>
                <w:i/>
                <w:color w:val="002060"/>
                <w:sz w:val="8"/>
                <w:szCs w:val="8"/>
                <w:lang w:val="ru-RU"/>
              </w:rPr>
            </w:pPr>
          </w:p>
          <w:p w:rsidR="00523106" w:rsidRPr="00F774B8" w:rsidRDefault="00523106" w:rsidP="00487C44">
            <w:pPr>
              <w:rPr>
                <w:rFonts w:cs="Arial"/>
                <w:sz w:val="16"/>
                <w:szCs w:val="16"/>
                <w:lang w:val="ru-RU"/>
              </w:rPr>
            </w:pPr>
            <w:r w:rsidRPr="00F774B8">
              <w:rPr>
                <w:i/>
                <w:sz w:val="16"/>
                <w:lang w:val="ru-RU"/>
              </w:rPr>
              <w:t>Первоначальный базовый показатель в ПиБ 2012-2013</w:t>
            </w:r>
            <w:r>
              <w:rPr>
                <w:i/>
                <w:sz w:val="16"/>
              </w:rPr>
              <w:t> </w:t>
            </w:r>
            <w:r w:rsidRPr="00F774B8">
              <w:rPr>
                <w:i/>
                <w:sz w:val="16"/>
                <w:lang w:val="ru-RU"/>
              </w:rPr>
              <w:t>гг.:</w:t>
            </w:r>
          </w:p>
          <w:p w:rsidR="00523106" w:rsidRPr="00F774B8" w:rsidRDefault="00523106" w:rsidP="00487C44">
            <w:pPr>
              <w:rPr>
                <w:rFonts w:cs="Arial"/>
                <w:sz w:val="16"/>
                <w:szCs w:val="16"/>
                <w:lang w:val="ru-RU"/>
              </w:rPr>
            </w:pPr>
            <w:r w:rsidRPr="00F774B8">
              <w:rPr>
                <w:sz w:val="16"/>
                <w:lang w:val="ru-RU"/>
              </w:rPr>
              <w:t>Ввиду новизны Программы базовый показатель отсутствует</w:t>
            </w:r>
          </w:p>
        </w:tc>
        <w:tc>
          <w:tcPr>
            <w:tcW w:w="874" w:type="pct"/>
            <w:shd w:val="clear" w:color="auto" w:fill="auto"/>
            <w:tcMar>
              <w:top w:w="110" w:type="dxa"/>
            </w:tcMar>
          </w:tcPr>
          <w:p w:rsidR="00523106" w:rsidRPr="00F774B8" w:rsidRDefault="00523106" w:rsidP="00487C44">
            <w:pPr>
              <w:autoSpaceDE w:val="0"/>
              <w:autoSpaceDN w:val="0"/>
              <w:adjustRightInd w:val="0"/>
              <w:rPr>
                <w:rFonts w:ascii="ArialMT" w:hAnsi="ArialMT" w:cs="ArialMT"/>
                <w:sz w:val="16"/>
                <w:szCs w:val="16"/>
                <w:lang w:val="ru-RU"/>
              </w:rPr>
            </w:pPr>
            <w:r w:rsidRPr="00F774B8">
              <w:rPr>
                <w:rFonts w:ascii="ArialMT" w:hAnsi="ArialMT"/>
                <w:sz w:val="16"/>
                <w:lang w:val="ru-RU"/>
              </w:rPr>
              <w:t>Ввиду новизны Программы установить значимые целевые показатели не представляется возможным.</w:t>
            </w:r>
          </w:p>
        </w:tc>
        <w:tc>
          <w:tcPr>
            <w:tcW w:w="1700" w:type="pct"/>
            <w:shd w:val="clear" w:color="auto" w:fill="FFFFFF"/>
            <w:tcMar>
              <w:top w:w="110" w:type="dxa"/>
            </w:tcMar>
          </w:tcPr>
          <w:p w:rsidR="00523106" w:rsidRPr="00F774B8" w:rsidRDefault="00523106" w:rsidP="00487C44">
            <w:pPr>
              <w:rPr>
                <w:rFonts w:cs="Arial"/>
                <w:sz w:val="16"/>
                <w:szCs w:val="16"/>
                <w:lang w:val="ru-RU"/>
              </w:rPr>
            </w:pPr>
            <w:r w:rsidRPr="00F774B8">
              <w:rPr>
                <w:sz w:val="16"/>
                <w:lang w:val="ru-RU"/>
              </w:rPr>
              <w:t>За 2013</w:t>
            </w:r>
            <w:r>
              <w:rPr>
                <w:sz w:val="16"/>
              </w:rPr>
              <w:t> </w:t>
            </w:r>
            <w:r w:rsidRPr="00F774B8">
              <w:rPr>
                <w:sz w:val="16"/>
                <w:lang w:val="ru-RU"/>
              </w:rPr>
              <w:t>г. два издания (2011 и 2013</w:t>
            </w:r>
            <w:r>
              <w:rPr>
                <w:sz w:val="16"/>
              </w:rPr>
              <w:t> </w:t>
            </w:r>
            <w:r w:rsidRPr="00F774B8">
              <w:rPr>
                <w:sz w:val="16"/>
                <w:lang w:val="ru-RU"/>
              </w:rPr>
              <w:t>гг.) Глобального обзора интеллектуальной собственности (публикация №</w:t>
            </w:r>
            <w:r>
              <w:rPr>
                <w:sz w:val="16"/>
              </w:rPr>
              <w:t> </w:t>
            </w:r>
            <w:r w:rsidRPr="00F774B8">
              <w:rPr>
                <w:sz w:val="16"/>
                <w:lang w:val="ru-RU"/>
              </w:rPr>
              <w:t>944)</w:t>
            </w:r>
            <w:r>
              <w:rPr>
                <w:rStyle w:val="FootnoteReference"/>
              </w:rPr>
              <w:footnoteReference w:id="33"/>
            </w:r>
            <w:r w:rsidRPr="00F774B8">
              <w:rPr>
                <w:sz w:val="16"/>
                <w:lang w:val="ru-RU"/>
              </w:rPr>
              <w:t xml:space="preserve"> были загружены в общей сложности 17</w:t>
            </w:r>
            <w:r>
              <w:rPr>
                <w:sz w:val="16"/>
              </w:rPr>
              <w:t> </w:t>
            </w:r>
            <w:r w:rsidRPr="00F774B8">
              <w:rPr>
                <w:sz w:val="16"/>
                <w:lang w:val="ru-RU"/>
              </w:rPr>
              <w:t>536</w:t>
            </w:r>
            <w:r>
              <w:rPr>
                <w:sz w:val="16"/>
              </w:rPr>
              <w:t> </w:t>
            </w:r>
            <w:r w:rsidRPr="00F774B8">
              <w:rPr>
                <w:sz w:val="16"/>
                <w:lang w:val="ru-RU"/>
              </w:rPr>
              <w:t xml:space="preserve">раз. </w:t>
            </w:r>
          </w:p>
          <w:p w:rsidR="00523106" w:rsidRPr="00F774B8" w:rsidRDefault="00523106" w:rsidP="00487C44">
            <w:pPr>
              <w:rPr>
                <w:rFonts w:cs="Arial"/>
                <w:sz w:val="16"/>
                <w:szCs w:val="16"/>
                <w:lang w:val="ru-RU"/>
              </w:rPr>
            </w:pPr>
          </w:p>
          <w:p w:rsidR="00523106" w:rsidRPr="00F774B8" w:rsidRDefault="00523106" w:rsidP="00487C44">
            <w:pPr>
              <w:rPr>
                <w:rFonts w:cs="Arial"/>
                <w:sz w:val="16"/>
                <w:szCs w:val="16"/>
                <w:lang w:val="ru-RU"/>
              </w:rPr>
            </w:pPr>
            <w:r w:rsidRPr="00F774B8">
              <w:rPr>
                <w:sz w:val="16"/>
                <w:lang w:val="ru-RU"/>
              </w:rPr>
              <w:t>Второй Глобальный обзор ИС был опубликован в ноябре 2013</w:t>
            </w:r>
            <w:r>
              <w:rPr>
                <w:sz w:val="16"/>
              </w:rPr>
              <w:t> </w:t>
            </w:r>
            <w:r w:rsidRPr="00F774B8">
              <w:rPr>
                <w:sz w:val="16"/>
                <w:lang w:val="ru-RU"/>
              </w:rPr>
              <w:t>г.</w:t>
            </w:r>
          </w:p>
        </w:tc>
        <w:tc>
          <w:tcPr>
            <w:tcW w:w="682" w:type="pct"/>
            <w:shd w:val="clear" w:color="auto" w:fill="auto"/>
            <w:tcMar>
              <w:top w:w="110" w:type="dxa"/>
            </w:tcMar>
          </w:tcPr>
          <w:p w:rsidR="00523106" w:rsidRPr="008D63A6" w:rsidRDefault="009357B0" w:rsidP="00487C44">
            <w:pPr>
              <w:keepNext/>
              <w:keepLines/>
              <w:jc w:val="center"/>
              <w:rPr>
                <w:rFonts w:cs="Arial"/>
                <w:bCs/>
                <w:color w:val="595959" w:themeColor="text1" w:themeTint="A6"/>
                <w:sz w:val="16"/>
                <w:szCs w:val="16"/>
              </w:rPr>
            </w:pPr>
            <w:r>
              <w:rPr>
                <w:color w:val="595959" w:themeColor="text1" w:themeTint="A6"/>
                <w:sz w:val="16"/>
                <w:lang w:val="ru-RU"/>
              </w:rPr>
              <w:t>Не подлежит оценке</w:t>
            </w:r>
          </w:p>
        </w:tc>
      </w:tr>
      <w:tr w:rsidR="00523106" w:rsidTr="00487C44">
        <w:trPr>
          <w:cantSplit/>
        </w:trPr>
        <w:tc>
          <w:tcPr>
            <w:tcW w:w="830" w:type="pct"/>
            <w:shd w:val="clear" w:color="auto" w:fill="auto"/>
          </w:tcPr>
          <w:p w:rsidR="00523106" w:rsidRPr="00F774B8" w:rsidRDefault="00523106" w:rsidP="00487C44">
            <w:pPr>
              <w:rPr>
                <w:rFonts w:cs="Arial"/>
                <w:sz w:val="16"/>
                <w:szCs w:val="16"/>
                <w:lang w:val="ru-RU"/>
              </w:rPr>
            </w:pPr>
            <w:r w:rsidRPr="00F774B8">
              <w:rPr>
                <w:sz w:val="16"/>
                <w:lang w:val="ru-RU"/>
              </w:rPr>
              <w:t>Число развивающихся стран, заявивших о полезности экономических исследований ВОИС, и степень полезности</w:t>
            </w:r>
          </w:p>
        </w:tc>
        <w:tc>
          <w:tcPr>
            <w:tcW w:w="914" w:type="pct"/>
            <w:shd w:val="clear" w:color="auto" w:fill="auto"/>
          </w:tcPr>
          <w:p w:rsidR="00523106" w:rsidRPr="00F774B8" w:rsidRDefault="00523106" w:rsidP="00487C44">
            <w:pPr>
              <w:rPr>
                <w:rFonts w:cs="Arial"/>
                <w:i/>
                <w:color w:val="002060"/>
                <w:sz w:val="16"/>
                <w:szCs w:val="16"/>
                <w:lang w:val="ru-RU"/>
              </w:rPr>
            </w:pPr>
            <w:r w:rsidRPr="00F774B8">
              <w:rPr>
                <w:i/>
                <w:color w:val="002060"/>
                <w:sz w:val="16"/>
                <w:lang w:val="ru-RU"/>
              </w:rPr>
              <w:t>Обновленный базовый показатель на конец 2011</w:t>
            </w:r>
            <w:r>
              <w:rPr>
                <w:i/>
                <w:color w:val="002060"/>
                <w:sz w:val="16"/>
              </w:rPr>
              <w:t> </w:t>
            </w:r>
            <w:r w:rsidRPr="00F774B8">
              <w:rPr>
                <w:i/>
                <w:color w:val="002060"/>
                <w:sz w:val="16"/>
                <w:lang w:val="ru-RU"/>
              </w:rPr>
              <w:t xml:space="preserve">г.: </w:t>
            </w:r>
          </w:p>
          <w:p w:rsidR="00523106" w:rsidRPr="00F774B8" w:rsidRDefault="00523106" w:rsidP="00487C44">
            <w:pPr>
              <w:rPr>
                <w:rFonts w:cs="Arial"/>
                <w:i/>
                <w:sz w:val="16"/>
                <w:szCs w:val="16"/>
                <w:lang w:val="ru-RU"/>
              </w:rPr>
            </w:pPr>
            <w:r w:rsidRPr="00F774B8">
              <w:rPr>
                <w:color w:val="002060"/>
                <w:sz w:val="16"/>
                <w:lang w:val="ru-RU"/>
              </w:rPr>
              <w:t>Поскольку обследование развивающихся стран будет завершено только в 2013</w:t>
            </w:r>
            <w:r>
              <w:rPr>
                <w:color w:val="002060"/>
                <w:sz w:val="16"/>
              </w:rPr>
              <w:t> </w:t>
            </w:r>
            <w:r w:rsidRPr="00F774B8">
              <w:rPr>
                <w:color w:val="002060"/>
                <w:sz w:val="16"/>
                <w:lang w:val="ru-RU"/>
              </w:rPr>
              <w:t>г., базовые показатели отсутствуют.</w:t>
            </w:r>
          </w:p>
          <w:p w:rsidR="00523106" w:rsidRPr="00F774B8" w:rsidRDefault="00523106" w:rsidP="00487C44">
            <w:pPr>
              <w:rPr>
                <w:rFonts w:cs="Arial"/>
                <w:i/>
                <w:sz w:val="8"/>
                <w:szCs w:val="8"/>
                <w:lang w:val="ru-RU"/>
              </w:rPr>
            </w:pPr>
          </w:p>
          <w:p w:rsidR="00523106" w:rsidRPr="00F774B8" w:rsidRDefault="00523106" w:rsidP="00487C44">
            <w:pPr>
              <w:autoSpaceDE w:val="0"/>
              <w:autoSpaceDN w:val="0"/>
              <w:adjustRightInd w:val="0"/>
              <w:rPr>
                <w:rFonts w:cs="Arial"/>
                <w:sz w:val="16"/>
                <w:szCs w:val="16"/>
                <w:lang w:val="ru-RU"/>
              </w:rPr>
            </w:pPr>
            <w:r w:rsidRPr="00F774B8">
              <w:rPr>
                <w:i/>
                <w:sz w:val="16"/>
                <w:lang w:val="ru-RU"/>
              </w:rPr>
              <w:t>Первоначальный базовый показатель в ПиБ 2012-2013</w:t>
            </w:r>
            <w:r>
              <w:rPr>
                <w:i/>
                <w:sz w:val="16"/>
              </w:rPr>
              <w:t> </w:t>
            </w:r>
            <w:r w:rsidRPr="00F774B8">
              <w:rPr>
                <w:i/>
                <w:sz w:val="16"/>
                <w:lang w:val="ru-RU"/>
              </w:rPr>
              <w:t xml:space="preserve">гг.: </w:t>
            </w:r>
            <w:r w:rsidRPr="00F774B8">
              <w:rPr>
                <w:rFonts w:cs="Arial"/>
                <w:i/>
                <w:sz w:val="16"/>
                <w:szCs w:val="16"/>
                <w:lang w:val="ru-RU"/>
              </w:rPr>
              <w:br/>
            </w:r>
          </w:p>
        </w:tc>
        <w:tc>
          <w:tcPr>
            <w:tcW w:w="874" w:type="pct"/>
            <w:shd w:val="clear" w:color="auto" w:fill="auto"/>
            <w:tcMar>
              <w:top w:w="110" w:type="dxa"/>
            </w:tcMar>
          </w:tcPr>
          <w:p w:rsidR="00523106" w:rsidRPr="00F774B8" w:rsidRDefault="00523106" w:rsidP="00487C44">
            <w:pPr>
              <w:autoSpaceDE w:val="0"/>
              <w:autoSpaceDN w:val="0"/>
              <w:adjustRightInd w:val="0"/>
              <w:rPr>
                <w:rFonts w:ascii="ArialMT" w:hAnsi="ArialMT" w:cs="ArialMT"/>
                <w:sz w:val="16"/>
                <w:szCs w:val="16"/>
                <w:lang w:val="ru-RU"/>
              </w:rPr>
            </w:pPr>
            <w:r w:rsidRPr="00F774B8">
              <w:rPr>
                <w:rFonts w:ascii="ArialMT" w:hAnsi="ArialMT"/>
                <w:sz w:val="16"/>
                <w:lang w:val="ru-RU"/>
              </w:rPr>
              <w:t>Ввиду новизны Программы установить значимые целевые показатели не представляется возможным.</w:t>
            </w:r>
          </w:p>
        </w:tc>
        <w:tc>
          <w:tcPr>
            <w:tcW w:w="1700" w:type="pct"/>
            <w:shd w:val="clear" w:color="auto" w:fill="FFFFFF"/>
            <w:tcMar>
              <w:top w:w="110" w:type="dxa"/>
            </w:tcMar>
          </w:tcPr>
          <w:p w:rsidR="00523106" w:rsidRPr="00F774B8" w:rsidRDefault="00523106" w:rsidP="00487C44">
            <w:pPr>
              <w:rPr>
                <w:rFonts w:cs="Arial"/>
                <w:sz w:val="16"/>
                <w:szCs w:val="16"/>
                <w:lang w:val="ru-RU"/>
              </w:rPr>
            </w:pPr>
            <w:r w:rsidRPr="00F774B8">
              <w:rPr>
                <w:sz w:val="16"/>
                <w:lang w:val="ru-RU"/>
              </w:rPr>
              <w:t>Все шесть проектов страновых исследований были завершены к концу 2013</w:t>
            </w:r>
            <w:r>
              <w:rPr>
                <w:sz w:val="16"/>
              </w:rPr>
              <w:t> </w:t>
            </w:r>
            <w:r w:rsidRPr="00F774B8">
              <w:rPr>
                <w:sz w:val="16"/>
                <w:lang w:val="ru-RU"/>
              </w:rPr>
              <w:t xml:space="preserve">г.  </w:t>
            </w:r>
          </w:p>
          <w:p w:rsidR="00523106" w:rsidRPr="00F774B8" w:rsidRDefault="00523106" w:rsidP="00523106">
            <w:pPr>
              <w:pStyle w:val="ListParagraph"/>
              <w:numPr>
                <w:ilvl w:val="0"/>
                <w:numId w:val="26"/>
              </w:numPr>
              <w:rPr>
                <w:rFonts w:cs="Arial"/>
                <w:sz w:val="16"/>
                <w:szCs w:val="16"/>
                <w:lang w:val="ru-RU"/>
              </w:rPr>
            </w:pPr>
            <w:r w:rsidRPr="00F774B8">
              <w:rPr>
                <w:sz w:val="16"/>
                <w:lang w:val="ru-RU"/>
              </w:rPr>
              <w:t xml:space="preserve">Результаты трех исследований были представлены на одиннадцатой сессии КРИС. </w:t>
            </w:r>
          </w:p>
          <w:p w:rsidR="00523106" w:rsidRPr="00F774B8" w:rsidRDefault="00523106" w:rsidP="00523106">
            <w:pPr>
              <w:pStyle w:val="ListParagraph"/>
              <w:numPr>
                <w:ilvl w:val="0"/>
                <w:numId w:val="26"/>
              </w:numPr>
              <w:rPr>
                <w:rFonts w:cs="Arial"/>
                <w:sz w:val="16"/>
                <w:szCs w:val="16"/>
                <w:lang w:val="ru-RU"/>
              </w:rPr>
            </w:pPr>
            <w:r w:rsidRPr="00F774B8">
              <w:rPr>
                <w:sz w:val="16"/>
                <w:lang w:val="ru-RU"/>
              </w:rPr>
              <w:t xml:space="preserve">Результаты одного исследования были представлены на двенадцатой сессии КРИС. </w:t>
            </w:r>
          </w:p>
          <w:p w:rsidR="00523106" w:rsidRPr="00F774B8" w:rsidRDefault="00523106" w:rsidP="00523106">
            <w:pPr>
              <w:pStyle w:val="ListParagraph"/>
              <w:numPr>
                <w:ilvl w:val="0"/>
                <w:numId w:val="26"/>
              </w:numPr>
              <w:rPr>
                <w:lang w:val="ru-RU"/>
              </w:rPr>
            </w:pPr>
            <w:r w:rsidRPr="00F774B8">
              <w:rPr>
                <w:sz w:val="16"/>
                <w:lang w:val="ru-RU"/>
              </w:rPr>
              <w:t>Результаты двух исследований, которые будут завершены к концу 2013</w:t>
            </w:r>
            <w:r>
              <w:rPr>
                <w:sz w:val="16"/>
              </w:rPr>
              <w:t> </w:t>
            </w:r>
            <w:r w:rsidRPr="00F774B8">
              <w:rPr>
                <w:sz w:val="16"/>
                <w:lang w:val="ru-RU"/>
              </w:rPr>
              <w:t>г., будут представлен на тринадцатой сессии КРИС.</w:t>
            </w:r>
          </w:p>
        </w:tc>
        <w:tc>
          <w:tcPr>
            <w:tcW w:w="682" w:type="pct"/>
            <w:shd w:val="clear" w:color="auto" w:fill="auto"/>
            <w:tcMar>
              <w:top w:w="110" w:type="dxa"/>
            </w:tcMar>
          </w:tcPr>
          <w:p w:rsidR="00523106" w:rsidRPr="008D63A6" w:rsidRDefault="009357B0" w:rsidP="00487C44">
            <w:pPr>
              <w:keepNext/>
              <w:keepLines/>
              <w:jc w:val="center"/>
              <w:rPr>
                <w:rFonts w:cs="Arial"/>
                <w:bCs/>
                <w:color w:val="595959" w:themeColor="text1" w:themeTint="A6"/>
                <w:sz w:val="16"/>
                <w:szCs w:val="16"/>
              </w:rPr>
            </w:pPr>
            <w:r>
              <w:rPr>
                <w:color w:val="595959" w:themeColor="text1" w:themeTint="A6"/>
                <w:sz w:val="16"/>
                <w:lang w:val="ru-RU"/>
              </w:rPr>
              <w:t>Не подлежит оценке</w:t>
            </w:r>
          </w:p>
        </w:tc>
      </w:tr>
    </w:tbl>
    <w:p w:rsidR="00523106" w:rsidRDefault="00523106" w:rsidP="00523106">
      <w:pPr>
        <w:rPr>
          <w:rFonts w:cs="Arial"/>
          <w:sz w:val="22"/>
          <w:szCs w:val="22"/>
        </w:rPr>
      </w:pPr>
    </w:p>
    <w:p w:rsidR="00E07DEB" w:rsidRDefault="00E07DEB" w:rsidP="00E07DEB">
      <w:pPr>
        <w:rPr>
          <w:rFonts w:cs="Arial"/>
          <w:sz w:val="22"/>
          <w:szCs w:val="22"/>
        </w:rPr>
      </w:pPr>
      <w:r>
        <w:rPr>
          <w:rFonts w:cs="Arial"/>
          <w:sz w:val="22"/>
          <w:szCs w:val="22"/>
        </w:rPr>
        <w:br w:type="page"/>
      </w: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lastRenderedPageBreak/>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E07DEB" w:rsidRDefault="00E07DEB" w:rsidP="00E07DEB"/>
    <w:tbl>
      <w:tblPr>
        <w:tblW w:w="0" w:type="auto"/>
        <w:tblInd w:w="103" w:type="dxa"/>
        <w:tblLayout w:type="fixed"/>
        <w:tblLook w:val="04A0" w:firstRow="1" w:lastRow="0" w:firstColumn="1" w:lastColumn="0" w:noHBand="0" w:noVBand="1"/>
      </w:tblPr>
      <w:tblGrid>
        <w:gridCol w:w="546"/>
        <w:gridCol w:w="4137"/>
        <w:gridCol w:w="1559"/>
        <w:gridCol w:w="1843"/>
        <w:gridCol w:w="1276"/>
      </w:tblGrid>
      <w:tr w:rsidR="00115207" w:rsidRPr="000B3714" w:rsidTr="00115207">
        <w:tc>
          <w:tcPr>
            <w:tcW w:w="4683"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559"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843"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276"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E07DEB" w:rsidRPr="003C4C1D" w:rsidTr="00115207">
        <w:tc>
          <w:tcPr>
            <w:tcW w:w="546" w:type="dxa"/>
            <w:tcBorders>
              <w:top w:val="nil"/>
              <w:left w:val="single" w:sz="4" w:space="0" w:color="auto"/>
              <w:bottom w:val="nil"/>
              <w:right w:val="nil"/>
            </w:tcBorders>
            <w:shd w:val="clear" w:color="000000" w:fill="FFFFFF"/>
            <w:noWrap/>
            <w:hideMark/>
          </w:tcPr>
          <w:p w:rsidR="00E07DEB" w:rsidRPr="0027745B" w:rsidRDefault="00E07DEB" w:rsidP="008D63A6">
            <w:pPr>
              <w:spacing w:before="120"/>
              <w:jc w:val="center"/>
              <w:rPr>
                <w:rFonts w:cs="Arial"/>
                <w:color w:val="000000"/>
                <w:sz w:val="16"/>
                <w:szCs w:val="16"/>
              </w:rPr>
            </w:pPr>
            <w:r w:rsidRPr="0027745B">
              <w:rPr>
                <w:rFonts w:cs="Arial"/>
                <w:color w:val="000000"/>
                <w:sz w:val="16"/>
                <w:szCs w:val="16"/>
              </w:rPr>
              <w:t>III.6</w:t>
            </w:r>
          </w:p>
        </w:tc>
        <w:tc>
          <w:tcPr>
            <w:tcW w:w="4137" w:type="dxa"/>
            <w:tcBorders>
              <w:top w:val="nil"/>
              <w:left w:val="nil"/>
              <w:bottom w:val="nil"/>
              <w:right w:val="nil"/>
            </w:tcBorders>
            <w:shd w:val="clear" w:color="000000" w:fill="FFFFFF"/>
            <w:hideMark/>
          </w:tcPr>
          <w:p w:rsidR="00E07DEB" w:rsidRPr="00523106" w:rsidRDefault="00523106" w:rsidP="008D63A6">
            <w:pPr>
              <w:spacing w:before="120"/>
              <w:rPr>
                <w:rFonts w:cs="Arial"/>
                <w:color w:val="000000"/>
                <w:sz w:val="16"/>
                <w:szCs w:val="16"/>
                <w:lang w:val="ru-RU"/>
              </w:rPr>
            </w:pPr>
            <w:r>
              <w:rPr>
                <w:rFonts w:cs="Arial"/>
                <w:color w:val="000000"/>
                <w:sz w:val="16"/>
                <w:szCs w:val="16"/>
                <w:lang w:val="ru-RU"/>
              </w:rPr>
              <w:t>Дальнейшая интеграция принципов Повестки дня в области развития в программы и деятельность Организации</w:t>
            </w:r>
          </w:p>
        </w:tc>
        <w:tc>
          <w:tcPr>
            <w:tcW w:w="1559" w:type="dxa"/>
            <w:tcBorders>
              <w:top w:val="nil"/>
              <w:left w:val="nil"/>
              <w:bottom w:val="nil"/>
              <w:right w:val="nil"/>
            </w:tcBorders>
            <w:shd w:val="clear" w:color="000000" w:fill="FFFFFF"/>
            <w:vAlign w:val="center"/>
            <w:hideMark/>
          </w:tcPr>
          <w:p w:rsidR="00E07DEB" w:rsidRPr="0027745B" w:rsidRDefault="00E07DEB" w:rsidP="008D63A6">
            <w:pPr>
              <w:spacing w:before="120"/>
              <w:jc w:val="right"/>
              <w:rPr>
                <w:rFonts w:cs="Arial"/>
                <w:color w:val="000000"/>
                <w:sz w:val="16"/>
                <w:szCs w:val="16"/>
              </w:rPr>
            </w:pPr>
            <w:r w:rsidRPr="0027745B">
              <w:rPr>
                <w:rFonts w:cs="Arial"/>
                <w:color w:val="000000"/>
                <w:sz w:val="16"/>
                <w:szCs w:val="16"/>
              </w:rPr>
              <w:t>276</w:t>
            </w:r>
          </w:p>
        </w:tc>
        <w:tc>
          <w:tcPr>
            <w:tcW w:w="1843" w:type="dxa"/>
            <w:tcBorders>
              <w:top w:val="nil"/>
              <w:left w:val="nil"/>
              <w:bottom w:val="nil"/>
              <w:right w:val="nil"/>
            </w:tcBorders>
            <w:shd w:val="clear" w:color="000000" w:fill="FFFFFF"/>
            <w:vAlign w:val="center"/>
            <w:hideMark/>
          </w:tcPr>
          <w:p w:rsidR="00E07DEB" w:rsidRPr="0027745B" w:rsidRDefault="00E07DEB" w:rsidP="008D63A6">
            <w:pPr>
              <w:spacing w:before="120"/>
              <w:jc w:val="right"/>
              <w:rPr>
                <w:rFonts w:cs="Arial"/>
                <w:color w:val="000000"/>
                <w:sz w:val="16"/>
                <w:szCs w:val="16"/>
              </w:rPr>
            </w:pPr>
            <w:r w:rsidRPr="0027745B">
              <w:rPr>
                <w:rFonts w:cs="Arial"/>
                <w:color w:val="000000"/>
                <w:sz w:val="16"/>
                <w:szCs w:val="16"/>
              </w:rPr>
              <w:t>345</w:t>
            </w:r>
          </w:p>
        </w:tc>
        <w:tc>
          <w:tcPr>
            <w:tcW w:w="1276" w:type="dxa"/>
            <w:tcBorders>
              <w:top w:val="nil"/>
              <w:left w:val="nil"/>
              <w:bottom w:val="nil"/>
              <w:right w:val="single" w:sz="4" w:space="0" w:color="auto"/>
            </w:tcBorders>
            <w:shd w:val="clear" w:color="000000" w:fill="FFFFFF"/>
            <w:vAlign w:val="center"/>
            <w:hideMark/>
          </w:tcPr>
          <w:p w:rsidR="00E07DEB" w:rsidRPr="0027745B" w:rsidRDefault="00E07DEB" w:rsidP="008D63A6">
            <w:pPr>
              <w:spacing w:before="120"/>
              <w:jc w:val="right"/>
              <w:rPr>
                <w:rFonts w:cs="Arial"/>
                <w:color w:val="000000"/>
                <w:sz w:val="16"/>
                <w:szCs w:val="16"/>
              </w:rPr>
            </w:pPr>
            <w:r w:rsidRPr="0027745B">
              <w:rPr>
                <w:rFonts w:cs="Arial"/>
                <w:color w:val="000000"/>
                <w:sz w:val="16"/>
                <w:szCs w:val="16"/>
              </w:rPr>
              <w:t>334</w:t>
            </w:r>
          </w:p>
        </w:tc>
      </w:tr>
      <w:tr w:rsidR="00E07DEB" w:rsidRPr="003C4C1D" w:rsidTr="00115207">
        <w:tc>
          <w:tcPr>
            <w:tcW w:w="546" w:type="dxa"/>
            <w:tcBorders>
              <w:top w:val="nil"/>
              <w:left w:val="single" w:sz="4" w:space="0" w:color="auto"/>
              <w:bottom w:val="nil"/>
              <w:right w:val="nil"/>
            </w:tcBorders>
            <w:shd w:val="clear" w:color="000000" w:fill="FFFFFF"/>
            <w:noWrap/>
            <w:hideMark/>
          </w:tcPr>
          <w:p w:rsidR="00E07DEB" w:rsidRPr="0027745B" w:rsidRDefault="00E07DEB" w:rsidP="008D63A6">
            <w:pPr>
              <w:spacing w:before="120"/>
              <w:jc w:val="center"/>
              <w:rPr>
                <w:rFonts w:cs="Arial"/>
                <w:color w:val="000000"/>
                <w:sz w:val="16"/>
                <w:szCs w:val="16"/>
              </w:rPr>
            </w:pPr>
            <w:r w:rsidRPr="0027745B">
              <w:rPr>
                <w:rFonts w:cs="Arial"/>
                <w:color w:val="000000"/>
                <w:sz w:val="16"/>
                <w:szCs w:val="16"/>
              </w:rPr>
              <w:t>V.1</w:t>
            </w:r>
          </w:p>
        </w:tc>
        <w:tc>
          <w:tcPr>
            <w:tcW w:w="4137" w:type="dxa"/>
            <w:tcBorders>
              <w:top w:val="nil"/>
              <w:left w:val="nil"/>
              <w:bottom w:val="nil"/>
              <w:right w:val="nil"/>
            </w:tcBorders>
            <w:shd w:val="clear" w:color="000000" w:fill="FFFFFF"/>
            <w:hideMark/>
          </w:tcPr>
          <w:p w:rsidR="00E07DEB" w:rsidRPr="00523106" w:rsidRDefault="00523106" w:rsidP="008D63A6">
            <w:pPr>
              <w:spacing w:before="120"/>
              <w:rPr>
                <w:rFonts w:cs="Arial"/>
                <w:color w:val="000000"/>
                <w:sz w:val="16"/>
                <w:szCs w:val="16"/>
                <w:lang w:val="ru-RU"/>
              </w:rPr>
            </w:pPr>
            <w:r w:rsidRPr="00F774B8">
              <w:rPr>
                <w:sz w:val="16"/>
                <w:lang w:val="ru-RU"/>
              </w:rPr>
              <w:t>Более широкое использование статистической информации ВОИС о функционировании международной системы ИС</w:t>
            </w:r>
          </w:p>
        </w:tc>
        <w:tc>
          <w:tcPr>
            <w:tcW w:w="1559" w:type="dxa"/>
            <w:tcBorders>
              <w:top w:val="nil"/>
              <w:left w:val="nil"/>
              <w:bottom w:val="nil"/>
              <w:right w:val="nil"/>
            </w:tcBorders>
            <w:shd w:val="clear" w:color="000000" w:fill="FFFFFF"/>
            <w:vAlign w:val="center"/>
            <w:hideMark/>
          </w:tcPr>
          <w:p w:rsidR="00E07DEB" w:rsidRPr="0027745B" w:rsidRDefault="000E7C93" w:rsidP="008D63A6">
            <w:pPr>
              <w:spacing w:before="120"/>
              <w:jc w:val="right"/>
              <w:rPr>
                <w:rFonts w:cs="Arial"/>
                <w:color w:val="000000"/>
                <w:sz w:val="16"/>
                <w:szCs w:val="16"/>
              </w:rPr>
            </w:pPr>
            <w:r>
              <w:rPr>
                <w:rFonts w:cs="Arial"/>
                <w:color w:val="000000"/>
                <w:sz w:val="16"/>
                <w:szCs w:val="16"/>
              </w:rPr>
              <w:t>1</w:t>
            </w:r>
            <w:r w:rsidR="00E07DEB" w:rsidRPr="0027745B">
              <w:rPr>
                <w:rFonts w:cs="Arial"/>
                <w:color w:val="000000"/>
                <w:sz w:val="16"/>
                <w:szCs w:val="16"/>
              </w:rPr>
              <w:t>569</w:t>
            </w:r>
          </w:p>
        </w:tc>
        <w:tc>
          <w:tcPr>
            <w:tcW w:w="1843" w:type="dxa"/>
            <w:tcBorders>
              <w:top w:val="nil"/>
              <w:left w:val="nil"/>
              <w:bottom w:val="nil"/>
              <w:right w:val="nil"/>
            </w:tcBorders>
            <w:shd w:val="clear" w:color="000000" w:fill="FFFFFF"/>
            <w:vAlign w:val="center"/>
            <w:hideMark/>
          </w:tcPr>
          <w:p w:rsidR="00E07DEB" w:rsidRPr="0027745B" w:rsidRDefault="000E7C93" w:rsidP="008D63A6">
            <w:pPr>
              <w:spacing w:before="120"/>
              <w:jc w:val="right"/>
              <w:rPr>
                <w:rFonts w:cs="Arial"/>
                <w:color w:val="000000"/>
                <w:sz w:val="16"/>
                <w:szCs w:val="16"/>
              </w:rPr>
            </w:pPr>
            <w:r>
              <w:rPr>
                <w:rFonts w:cs="Arial"/>
                <w:color w:val="000000"/>
                <w:sz w:val="16"/>
                <w:szCs w:val="16"/>
              </w:rPr>
              <w:t>1</w:t>
            </w:r>
            <w:r w:rsidR="00E07DEB" w:rsidRPr="0027745B">
              <w:rPr>
                <w:rFonts w:cs="Arial"/>
                <w:color w:val="000000"/>
                <w:sz w:val="16"/>
                <w:szCs w:val="16"/>
              </w:rPr>
              <w:t>763</w:t>
            </w:r>
          </w:p>
        </w:tc>
        <w:tc>
          <w:tcPr>
            <w:tcW w:w="1276" w:type="dxa"/>
            <w:tcBorders>
              <w:top w:val="nil"/>
              <w:left w:val="nil"/>
              <w:bottom w:val="nil"/>
              <w:right w:val="single" w:sz="4" w:space="0" w:color="auto"/>
            </w:tcBorders>
            <w:shd w:val="clear" w:color="000000" w:fill="FFFFFF"/>
            <w:vAlign w:val="center"/>
            <w:hideMark/>
          </w:tcPr>
          <w:p w:rsidR="00E07DEB" w:rsidRPr="0027745B" w:rsidRDefault="000E7C93" w:rsidP="008D63A6">
            <w:pPr>
              <w:spacing w:before="120"/>
              <w:jc w:val="right"/>
              <w:rPr>
                <w:rFonts w:cs="Arial"/>
                <w:color w:val="000000"/>
                <w:sz w:val="16"/>
                <w:szCs w:val="16"/>
              </w:rPr>
            </w:pPr>
            <w:r>
              <w:rPr>
                <w:rFonts w:cs="Arial"/>
                <w:color w:val="000000"/>
                <w:sz w:val="16"/>
                <w:szCs w:val="16"/>
              </w:rPr>
              <w:t>1</w:t>
            </w:r>
            <w:r w:rsidR="00E07DEB" w:rsidRPr="0027745B">
              <w:rPr>
                <w:rFonts w:cs="Arial"/>
                <w:color w:val="000000"/>
                <w:sz w:val="16"/>
                <w:szCs w:val="16"/>
              </w:rPr>
              <w:t>748</w:t>
            </w:r>
          </w:p>
        </w:tc>
      </w:tr>
      <w:tr w:rsidR="00E07DEB" w:rsidRPr="003C4C1D" w:rsidTr="00115207">
        <w:tc>
          <w:tcPr>
            <w:tcW w:w="546" w:type="dxa"/>
            <w:tcBorders>
              <w:top w:val="nil"/>
              <w:left w:val="single" w:sz="4" w:space="0" w:color="auto"/>
              <w:bottom w:val="nil"/>
              <w:right w:val="nil"/>
            </w:tcBorders>
            <w:shd w:val="clear" w:color="000000" w:fill="FFFFFF"/>
            <w:noWrap/>
            <w:hideMark/>
          </w:tcPr>
          <w:p w:rsidR="00E07DEB" w:rsidRPr="0027745B" w:rsidRDefault="00E07DEB" w:rsidP="008D63A6">
            <w:pPr>
              <w:spacing w:before="120"/>
              <w:jc w:val="center"/>
              <w:rPr>
                <w:rFonts w:cs="Arial"/>
                <w:color w:val="000000"/>
                <w:sz w:val="16"/>
                <w:szCs w:val="16"/>
              </w:rPr>
            </w:pPr>
            <w:r w:rsidRPr="0027745B">
              <w:rPr>
                <w:rFonts w:cs="Arial"/>
                <w:color w:val="000000"/>
                <w:sz w:val="16"/>
                <w:szCs w:val="16"/>
              </w:rPr>
              <w:t>V.2</w:t>
            </w:r>
          </w:p>
        </w:tc>
        <w:tc>
          <w:tcPr>
            <w:tcW w:w="4137" w:type="dxa"/>
            <w:tcBorders>
              <w:top w:val="nil"/>
              <w:left w:val="nil"/>
              <w:bottom w:val="nil"/>
              <w:right w:val="nil"/>
            </w:tcBorders>
            <w:shd w:val="clear" w:color="000000" w:fill="FFFFFF"/>
            <w:hideMark/>
          </w:tcPr>
          <w:p w:rsidR="00E07DEB" w:rsidRPr="00523106" w:rsidRDefault="00523106" w:rsidP="008D63A6">
            <w:pPr>
              <w:spacing w:before="120"/>
              <w:rPr>
                <w:rFonts w:cs="Arial"/>
                <w:color w:val="000000"/>
                <w:sz w:val="16"/>
                <w:szCs w:val="16"/>
                <w:lang w:val="ru-RU"/>
              </w:rPr>
            </w:pPr>
            <w:r w:rsidRPr="00F774B8">
              <w:rPr>
                <w:sz w:val="16"/>
                <w:lang w:val="ru-RU"/>
              </w:rPr>
              <w:t>Использование экономического анализа ВОИС в качестве источника информации для формулирования политики в области ИС</w:t>
            </w:r>
          </w:p>
        </w:tc>
        <w:tc>
          <w:tcPr>
            <w:tcW w:w="1559" w:type="dxa"/>
            <w:tcBorders>
              <w:top w:val="nil"/>
              <w:left w:val="nil"/>
              <w:bottom w:val="nil"/>
              <w:right w:val="nil"/>
            </w:tcBorders>
            <w:shd w:val="clear" w:color="000000" w:fill="FFFFFF"/>
            <w:vAlign w:val="center"/>
            <w:hideMark/>
          </w:tcPr>
          <w:p w:rsidR="00E07DEB" w:rsidRPr="0027745B" w:rsidRDefault="000E7C93" w:rsidP="008D63A6">
            <w:pPr>
              <w:spacing w:before="120"/>
              <w:jc w:val="right"/>
              <w:rPr>
                <w:rFonts w:cs="Arial"/>
                <w:color w:val="000000"/>
                <w:sz w:val="16"/>
                <w:szCs w:val="16"/>
              </w:rPr>
            </w:pPr>
            <w:r>
              <w:rPr>
                <w:rFonts w:cs="Arial"/>
                <w:color w:val="000000"/>
                <w:sz w:val="16"/>
                <w:szCs w:val="16"/>
              </w:rPr>
              <w:t>2</w:t>
            </w:r>
            <w:r w:rsidR="00E07DEB" w:rsidRPr="0027745B">
              <w:rPr>
                <w:rFonts w:cs="Arial"/>
                <w:color w:val="000000"/>
                <w:sz w:val="16"/>
                <w:szCs w:val="16"/>
              </w:rPr>
              <w:t>711</w:t>
            </w:r>
          </w:p>
        </w:tc>
        <w:tc>
          <w:tcPr>
            <w:tcW w:w="1843" w:type="dxa"/>
            <w:tcBorders>
              <w:top w:val="nil"/>
              <w:left w:val="nil"/>
              <w:bottom w:val="nil"/>
              <w:right w:val="nil"/>
            </w:tcBorders>
            <w:shd w:val="clear" w:color="000000" w:fill="FFFFFF"/>
            <w:vAlign w:val="center"/>
            <w:hideMark/>
          </w:tcPr>
          <w:p w:rsidR="00E07DEB" w:rsidRPr="0027745B" w:rsidRDefault="000E7C93" w:rsidP="008D63A6">
            <w:pPr>
              <w:spacing w:before="120"/>
              <w:jc w:val="right"/>
              <w:rPr>
                <w:rFonts w:cs="Arial"/>
                <w:color w:val="000000"/>
                <w:sz w:val="16"/>
                <w:szCs w:val="16"/>
              </w:rPr>
            </w:pPr>
            <w:r>
              <w:rPr>
                <w:rFonts w:cs="Arial"/>
                <w:color w:val="000000"/>
                <w:sz w:val="16"/>
                <w:szCs w:val="16"/>
              </w:rPr>
              <w:t>3</w:t>
            </w:r>
            <w:r w:rsidR="00E07DEB" w:rsidRPr="0027745B">
              <w:rPr>
                <w:rFonts w:cs="Arial"/>
                <w:color w:val="000000"/>
                <w:sz w:val="16"/>
                <w:szCs w:val="16"/>
              </w:rPr>
              <w:t>044</w:t>
            </w:r>
          </w:p>
        </w:tc>
        <w:tc>
          <w:tcPr>
            <w:tcW w:w="1276" w:type="dxa"/>
            <w:tcBorders>
              <w:top w:val="nil"/>
              <w:left w:val="nil"/>
              <w:bottom w:val="nil"/>
              <w:right w:val="single" w:sz="4" w:space="0" w:color="auto"/>
            </w:tcBorders>
            <w:shd w:val="clear" w:color="000000" w:fill="FFFFFF"/>
            <w:vAlign w:val="center"/>
            <w:hideMark/>
          </w:tcPr>
          <w:p w:rsidR="00E07DEB" w:rsidRPr="0027745B" w:rsidRDefault="000E7C93" w:rsidP="008D63A6">
            <w:pPr>
              <w:spacing w:before="120"/>
              <w:jc w:val="right"/>
              <w:rPr>
                <w:rFonts w:cs="Arial"/>
                <w:color w:val="000000"/>
                <w:sz w:val="16"/>
                <w:szCs w:val="16"/>
              </w:rPr>
            </w:pPr>
            <w:r>
              <w:rPr>
                <w:rFonts w:cs="Arial"/>
                <w:color w:val="000000"/>
                <w:sz w:val="16"/>
                <w:szCs w:val="16"/>
              </w:rPr>
              <w:t>2</w:t>
            </w:r>
            <w:r w:rsidR="00E07DEB" w:rsidRPr="0027745B">
              <w:rPr>
                <w:rFonts w:cs="Arial"/>
                <w:color w:val="000000"/>
                <w:sz w:val="16"/>
                <w:szCs w:val="16"/>
              </w:rPr>
              <w:t>909</w:t>
            </w:r>
          </w:p>
        </w:tc>
      </w:tr>
      <w:tr w:rsidR="00E07DEB" w:rsidRPr="003C4C1D" w:rsidTr="00115207">
        <w:tc>
          <w:tcPr>
            <w:tcW w:w="546" w:type="dxa"/>
            <w:tcBorders>
              <w:top w:val="nil"/>
              <w:left w:val="single" w:sz="4" w:space="0" w:color="auto"/>
              <w:bottom w:val="single" w:sz="4" w:space="0" w:color="auto"/>
              <w:right w:val="nil"/>
            </w:tcBorders>
            <w:shd w:val="clear" w:color="000000" w:fill="FFFFFF"/>
            <w:noWrap/>
            <w:hideMark/>
          </w:tcPr>
          <w:p w:rsidR="00E07DEB" w:rsidRPr="0027745B" w:rsidRDefault="00E07DEB" w:rsidP="000B3714">
            <w:pPr>
              <w:spacing w:before="120" w:after="120"/>
              <w:jc w:val="center"/>
              <w:rPr>
                <w:rFonts w:cs="Arial"/>
                <w:color w:val="000000"/>
                <w:sz w:val="16"/>
                <w:szCs w:val="16"/>
              </w:rPr>
            </w:pPr>
            <w:r w:rsidRPr="0027745B">
              <w:rPr>
                <w:rFonts w:cs="Arial"/>
                <w:color w:val="000000"/>
                <w:sz w:val="16"/>
                <w:szCs w:val="16"/>
              </w:rPr>
              <w:t>VII.3</w:t>
            </w:r>
          </w:p>
        </w:tc>
        <w:tc>
          <w:tcPr>
            <w:tcW w:w="4137" w:type="dxa"/>
            <w:tcBorders>
              <w:top w:val="nil"/>
              <w:left w:val="nil"/>
              <w:bottom w:val="single" w:sz="4" w:space="0" w:color="auto"/>
              <w:right w:val="nil"/>
            </w:tcBorders>
            <w:shd w:val="clear" w:color="000000" w:fill="FFFFFF"/>
            <w:hideMark/>
          </w:tcPr>
          <w:p w:rsidR="00E07DEB" w:rsidRPr="00523106" w:rsidRDefault="00523106" w:rsidP="000B3714">
            <w:pPr>
              <w:spacing w:before="120" w:after="120"/>
              <w:rPr>
                <w:rFonts w:cs="Arial"/>
                <w:color w:val="000000"/>
                <w:sz w:val="16"/>
                <w:szCs w:val="16"/>
                <w:lang w:val="ru-RU"/>
              </w:rPr>
            </w:pPr>
            <w:r>
              <w:rPr>
                <w:rFonts w:cs="Arial"/>
                <w:color w:val="000000"/>
                <w:sz w:val="16"/>
                <w:szCs w:val="16"/>
                <w:lang w:val="ru-RU"/>
              </w:rPr>
              <w:t>Использование средств, основанных на ИС, для передачи технологии из развитых стран в развивающиеся, и особенно в наименее развитые страны, для решения глобальных проблем</w:t>
            </w:r>
          </w:p>
        </w:tc>
        <w:tc>
          <w:tcPr>
            <w:tcW w:w="1559" w:type="dxa"/>
            <w:tcBorders>
              <w:top w:val="nil"/>
              <w:left w:val="nil"/>
              <w:bottom w:val="single" w:sz="4" w:space="0" w:color="auto"/>
              <w:right w:val="nil"/>
            </w:tcBorders>
            <w:shd w:val="clear" w:color="000000" w:fill="FFFFFF"/>
            <w:vAlign w:val="center"/>
            <w:hideMark/>
          </w:tcPr>
          <w:p w:rsidR="00E07DEB" w:rsidRPr="0027745B" w:rsidRDefault="00E07DEB" w:rsidP="000B3714">
            <w:pPr>
              <w:spacing w:before="120" w:after="120"/>
              <w:jc w:val="right"/>
              <w:rPr>
                <w:rFonts w:cs="Arial"/>
                <w:color w:val="000000"/>
                <w:sz w:val="16"/>
                <w:szCs w:val="16"/>
              </w:rPr>
            </w:pPr>
            <w:r w:rsidRPr="0027745B">
              <w:rPr>
                <w:rFonts w:cs="Arial"/>
                <w:color w:val="000000"/>
                <w:sz w:val="16"/>
                <w:szCs w:val="16"/>
              </w:rPr>
              <w:t>30</w:t>
            </w:r>
          </w:p>
        </w:tc>
        <w:tc>
          <w:tcPr>
            <w:tcW w:w="1843" w:type="dxa"/>
            <w:tcBorders>
              <w:top w:val="nil"/>
              <w:left w:val="nil"/>
              <w:bottom w:val="single" w:sz="4" w:space="0" w:color="auto"/>
              <w:right w:val="nil"/>
            </w:tcBorders>
            <w:shd w:val="clear" w:color="000000" w:fill="FFFFFF"/>
            <w:vAlign w:val="center"/>
            <w:hideMark/>
          </w:tcPr>
          <w:p w:rsidR="00E07DEB" w:rsidRPr="0027745B" w:rsidRDefault="00E07DEB" w:rsidP="000B3714">
            <w:pPr>
              <w:spacing w:before="120" w:after="120"/>
              <w:jc w:val="right"/>
              <w:rPr>
                <w:rFonts w:cs="Arial"/>
                <w:color w:val="000000"/>
                <w:sz w:val="16"/>
                <w:szCs w:val="16"/>
              </w:rPr>
            </w:pPr>
            <w:r w:rsidRPr="0027745B">
              <w:rPr>
                <w:rFonts w:cs="Arial"/>
                <w:color w:val="000000"/>
                <w:sz w:val="16"/>
                <w:szCs w:val="16"/>
              </w:rPr>
              <w:t>30</w:t>
            </w:r>
          </w:p>
        </w:tc>
        <w:tc>
          <w:tcPr>
            <w:tcW w:w="1276" w:type="dxa"/>
            <w:tcBorders>
              <w:top w:val="nil"/>
              <w:left w:val="nil"/>
              <w:bottom w:val="single" w:sz="4" w:space="0" w:color="auto"/>
              <w:right w:val="single" w:sz="4" w:space="0" w:color="auto"/>
            </w:tcBorders>
            <w:shd w:val="clear" w:color="000000" w:fill="FFFFFF"/>
            <w:vAlign w:val="center"/>
            <w:hideMark/>
          </w:tcPr>
          <w:p w:rsidR="00E07DEB" w:rsidRPr="0027745B" w:rsidRDefault="00E07DEB" w:rsidP="000B3714">
            <w:pPr>
              <w:spacing w:before="120" w:after="120"/>
              <w:jc w:val="right"/>
              <w:rPr>
                <w:rFonts w:cs="Arial"/>
                <w:color w:val="000000"/>
                <w:sz w:val="16"/>
                <w:szCs w:val="16"/>
              </w:rPr>
            </w:pPr>
            <w:r w:rsidRPr="0027745B">
              <w:rPr>
                <w:rFonts w:cs="Arial"/>
                <w:color w:val="000000"/>
                <w:sz w:val="16"/>
                <w:szCs w:val="16"/>
              </w:rPr>
              <w:t> </w:t>
            </w:r>
          </w:p>
        </w:tc>
      </w:tr>
      <w:tr w:rsidR="00E07DEB" w:rsidRPr="003C4C1D" w:rsidTr="00115207">
        <w:tc>
          <w:tcPr>
            <w:tcW w:w="546" w:type="dxa"/>
            <w:tcBorders>
              <w:top w:val="nil"/>
              <w:left w:val="single" w:sz="4" w:space="0" w:color="auto"/>
              <w:bottom w:val="single" w:sz="4" w:space="0" w:color="auto"/>
              <w:right w:val="nil"/>
            </w:tcBorders>
            <w:shd w:val="clear" w:color="000000" w:fill="CCFFFF"/>
            <w:noWrap/>
            <w:vAlign w:val="bottom"/>
            <w:hideMark/>
          </w:tcPr>
          <w:p w:rsidR="00E07DEB" w:rsidRPr="0027745B" w:rsidRDefault="00E07DEB" w:rsidP="000B3714">
            <w:pPr>
              <w:spacing w:before="120" w:after="120"/>
              <w:jc w:val="center"/>
              <w:rPr>
                <w:rFonts w:cs="Arial"/>
                <w:b/>
                <w:bCs/>
                <w:color w:val="000000"/>
                <w:sz w:val="16"/>
                <w:szCs w:val="16"/>
              </w:rPr>
            </w:pPr>
            <w:r w:rsidRPr="0027745B">
              <w:rPr>
                <w:rFonts w:cs="Arial"/>
                <w:b/>
                <w:bCs/>
                <w:color w:val="000000"/>
                <w:sz w:val="16"/>
                <w:szCs w:val="16"/>
              </w:rPr>
              <w:t> </w:t>
            </w:r>
          </w:p>
        </w:tc>
        <w:tc>
          <w:tcPr>
            <w:tcW w:w="4137" w:type="dxa"/>
            <w:tcBorders>
              <w:top w:val="nil"/>
              <w:left w:val="nil"/>
              <w:bottom w:val="single" w:sz="4" w:space="0" w:color="auto"/>
              <w:right w:val="nil"/>
            </w:tcBorders>
            <w:shd w:val="clear" w:color="000000" w:fill="CCFFFF"/>
            <w:noWrap/>
            <w:vAlign w:val="center"/>
            <w:hideMark/>
          </w:tcPr>
          <w:p w:rsidR="00E07DEB" w:rsidRPr="00523106" w:rsidRDefault="00523106" w:rsidP="000B3714">
            <w:pPr>
              <w:spacing w:before="120" w:after="120"/>
              <w:rPr>
                <w:rFonts w:cs="Arial"/>
                <w:b/>
                <w:bCs/>
                <w:color w:val="000000"/>
                <w:sz w:val="16"/>
                <w:szCs w:val="16"/>
                <w:lang w:val="ru-RU"/>
              </w:rPr>
            </w:pPr>
            <w:r>
              <w:rPr>
                <w:rFonts w:cs="Arial"/>
                <w:b/>
                <w:bCs/>
                <w:color w:val="000000"/>
                <w:sz w:val="16"/>
                <w:szCs w:val="16"/>
                <w:lang w:val="ru-RU"/>
              </w:rPr>
              <w:t>Итого</w:t>
            </w:r>
          </w:p>
        </w:tc>
        <w:tc>
          <w:tcPr>
            <w:tcW w:w="1559" w:type="dxa"/>
            <w:tcBorders>
              <w:top w:val="nil"/>
              <w:left w:val="single" w:sz="4" w:space="0" w:color="auto"/>
              <w:bottom w:val="single" w:sz="4" w:space="0" w:color="auto"/>
              <w:right w:val="single" w:sz="4" w:space="0" w:color="auto"/>
            </w:tcBorders>
            <w:shd w:val="clear" w:color="000000" w:fill="CCFFFF"/>
            <w:vAlign w:val="center"/>
            <w:hideMark/>
          </w:tcPr>
          <w:p w:rsidR="00E07DEB" w:rsidRPr="0027745B" w:rsidRDefault="000E7C93" w:rsidP="000B3714">
            <w:pPr>
              <w:spacing w:before="120" w:after="120"/>
              <w:jc w:val="right"/>
              <w:rPr>
                <w:rFonts w:cs="Arial"/>
                <w:b/>
                <w:bCs/>
                <w:color w:val="000000"/>
                <w:sz w:val="16"/>
                <w:szCs w:val="16"/>
              </w:rPr>
            </w:pPr>
            <w:r>
              <w:rPr>
                <w:rFonts w:cs="Arial"/>
                <w:b/>
                <w:bCs/>
                <w:color w:val="000000"/>
                <w:sz w:val="16"/>
                <w:szCs w:val="16"/>
              </w:rPr>
              <w:t>4</w:t>
            </w:r>
            <w:r w:rsidR="00E07DEB" w:rsidRPr="0027745B">
              <w:rPr>
                <w:rFonts w:cs="Arial"/>
                <w:b/>
                <w:bCs/>
                <w:color w:val="000000"/>
                <w:sz w:val="16"/>
                <w:szCs w:val="16"/>
              </w:rPr>
              <w:t>585</w:t>
            </w:r>
          </w:p>
        </w:tc>
        <w:tc>
          <w:tcPr>
            <w:tcW w:w="1843" w:type="dxa"/>
            <w:tcBorders>
              <w:top w:val="nil"/>
              <w:left w:val="nil"/>
              <w:bottom w:val="single" w:sz="4" w:space="0" w:color="auto"/>
              <w:right w:val="single" w:sz="4" w:space="0" w:color="auto"/>
            </w:tcBorders>
            <w:shd w:val="clear" w:color="000000" w:fill="CCFFFF"/>
            <w:noWrap/>
            <w:vAlign w:val="center"/>
            <w:hideMark/>
          </w:tcPr>
          <w:p w:rsidR="00E07DEB" w:rsidRPr="0027745B" w:rsidRDefault="000E7C93" w:rsidP="000B3714">
            <w:pPr>
              <w:spacing w:before="120" w:after="120"/>
              <w:jc w:val="right"/>
              <w:rPr>
                <w:rFonts w:cs="Arial"/>
                <w:b/>
                <w:bCs/>
                <w:color w:val="000000"/>
                <w:sz w:val="16"/>
                <w:szCs w:val="16"/>
              </w:rPr>
            </w:pPr>
            <w:r>
              <w:rPr>
                <w:rFonts w:cs="Arial"/>
                <w:b/>
                <w:bCs/>
                <w:color w:val="000000"/>
                <w:sz w:val="16"/>
                <w:szCs w:val="16"/>
              </w:rPr>
              <w:t>5</w:t>
            </w:r>
            <w:r w:rsidR="00E07DEB" w:rsidRPr="0027745B">
              <w:rPr>
                <w:rFonts w:cs="Arial"/>
                <w:b/>
                <w:bCs/>
                <w:color w:val="000000"/>
                <w:sz w:val="16"/>
                <w:szCs w:val="16"/>
              </w:rPr>
              <w:t>182</w:t>
            </w:r>
          </w:p>
        </w:tc>
        <w:tc>
          <w:tcPr>
            <w:tcW w:w="1276" w:type="dxa"/>
            <w:tcBorders>
              <w:top w:val="nil"/>
              <w:left w:val="nil"/>
              <w:bottom w:val="single" w:sz="4" w:space="0" w:color="auto"/>
              <w:right w:val="single" w:sz="4" w:space="0" w:color="auto"/>
            </w:tcBorders>
            <w:shd w:val="clear" w:color="000000" w:fill="CCFFFF"/>
            <w:vAlign w:val="center"/>
            <w:hideMark/>
          </w:tcPr>
          <w:p w:rsidR="00E07DEB" w:rsidRPr="0027745B" w:rsidRDefault="000E7C93" w:rsidP="000B3714">
            <w:pPr>
              <w:spacing w:before="120" w:after="120"/>
              <w:jc w:val="right"/>
              <w:rPr>
                <w:rFonts w:cs="Arial"/>
                <w:b/>
                <w:bCs/>
                <w:color w:val="000000"/>
                <w:sz w:val="16"/>
                <w:szCs w:val="16"/>
              </w:rPr>
            </w:pPr>
            <w:r>
              <w:rPr>
                <w:rFonts w:cs="Arial"/>
                <w:b/>
                <w:bCs/>
                <w:color w:val="000000"/>
                <w:sz w:val="16"/>
                <w:szCs w:val="16"/>
              </w:rPr>
              <w:t>4</w:t>
            </w:r>
            <w:r w:rsidR="00E07DEB" w:rsidRPr="0027745B">
              <w:rPr>
                <w:rFonts w:cs="Arial"/>
                <w:b/>
                <w:bCs/>
                <w:color w:val="000000"/>
                <w:sz w:val="16"/>
                <w:szCs w:val="16"/>
              </w:rPr>
              <w:t>990</w:t>
            </w:r>
          </w:p>
        </w:tc>
      </w:tr>
    </w:tbl>
    <w:p w:rsidR="00E07DEB" w:rsidRDefault="00E07DEB" w:rsidP="00E07DEB"/>
    <w:p w:rsidR="008D63A6" w:rsidRDefault="008D63A6" w:rsidP="00E07DEB"/>
    <w:p w:rsidR="00E07DEB" w:rsidRPr="000E7C93" w:rsidRDefault="000E7C93" w:rsidP="00E07DEB">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E07DEB" w:rsidRPr="000E7C93">
        <w:rPr>
          <w:color w:val="000000"/>
          <w:sz w:val="20"/>
          <w:szCs w:val="20"/>
          <w:lang w:val="ru-RU"/>
        </w:rPr>
        <w:t xml:space="preserve"> (</w:t>
      </w:r>
      <w:r>
        <w:rPr>
          <w:color w:val="000000"/>
          <w:sz w:val="20"/>
          <w:szCs w:val="20"/>
          <w:lang w:val="ru-RU"/>
        </w:rPr>
        <w:t>по персоналу и не связанные с персоналом</w:t>
      </w:r>
      <w:r w:rsidR="00E07DEB" w:rsidRPr="000E7C93">
        <w:rPr>
          <w:color w:val="000000"/>
          <w:sz w:val="20"/>
          <w:szCs w:val="20"/>
          <w:lang w:val="ru-RU"/>
        </w:rPr>
        <w:t xml:space="preserve">) </w:t>
      </w:r>
    </w:p>
    <w:p w:rsidR="00E07DEB" w:rsidRPr="000E7C93" w:rsidRDefault="00E07DEB" w:rsidP="00E07DEB">
      <w:pPr>
        <w:pStyle w:val="NormalWeb"/>
        <w:spacing w:before="0" w:beforeAutospacing="0" w:after="0" w:afterAutospacing="0"/>
        <w:jc w:val="center"/>
        <w:rPr>
          <w:sz w:val="20"/>
          <w:szCs w:val="20"/>
          <w:lang w:val="ru-RU"/>
        </w:rPr>
      </w:pPr>
      <w:r w:rsidRPr="000E7C93">
        <w:rPr>
          <w:i/>
          <w:iCs/>
          <w:color w:val="000000"/>
          <w:sz w:val="20"/>
          <w:szCs w:val="20"/>
          <w:lang w:val="ru-RU"/>
        </w:rPr>
        <w:t>(</w:t>
      </w:r>
      <w:r w:rsidR="000E7C93">
        <w:rPr>
          <w:i/>
          <w:iCs/>
          <w:color w:val="000000"/>
          <w:sz w:val="20"/>
          <w:szCs w:val="20"/>
          <w:lang w:val="ru-RU"/>
        </w:rPr>
        <w:t>тыс. шв. франков</w:t>
      </w:r>
      <w:r w:rsidRPr="000E7C93">
        <w:rPr>
          <w:i/>
          <w:iCs/>
          <w:color w:val="000000"/>
          <w:sz w:val="20"/>
          <w:szCs w:val="20"/>
          <w:lang w:val="ru-RU"/>
        </w:rPr>
        <w:t>)</w:t>
      </w:r>
    </w:p>
    <w:p w:rsidR="00E07DEB" w:rsidRPr="000E7C93" w:rsidRDefault="00E07DEB" w:rsidP="00E07DEB">
      <w:pPr>
        <w:rPr>
          <w:lang w:val="ru-RU"/>
        </w:rPr>
      </w:pPr>
    </w:p>
    <w:tbl>
      <w:tblPr>
        <w:tblW w:w="0" w:type="auto"/>
        <w:tblInd w:w="93" w:type="dxa"/>
        <w:tblLook w:val="04A0" w:firstRow="1" w:lastRow="0" w:firstColumn="1" w:lastColumn="0" w:noHBand="0" w:noVBand="1"/>
      </w:tblPr>
      <w:tblGrid>
        <w:gridCol w:w="2567"/>
        <w:gridCol w:w="1630"/>
        <w:gridCol w:w="1722"/>
        <w:gridCol w:w="1630"/>
        <w:gridCol w:w="1914"/>
      </w:tblGrid>
      <w:tr w:rsidR="0038325F" w:rsidRPr="000B3714" w:rsidTr="00073773">
        <w:trPr>
          <w:trHeight w:val="444"/>
        </w:trPr>
        <w:tc>
          <w:tcPr>
            <w:tcW w:w="256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38325F" w:rsidRPr="000E7C93" w:rsidRDefault="0038325F" w:rsidP="000E7C93">
            <w:pPr>
              <w:spacing w:before="120" w:after="120"/>
              <w:rPr>
                <w:rFonts w:cs="Arial"/>
                <w:color w:val="000000"/>
                <w:sz w:val="16"/>
                <w:szCs w:val="16"/>
                <w:lang w:val="ru-RU"/>
              </w:rPr>
            </w:pPr>
            <w:r w:rsidRPr="00C7008C">
              <w:rPr>
                <w:rFonts w:cs="Arial"/>
                <w:color w:val="000000"/>
                <w:sz w:val="16"/>
                <w:szCs w:val="16"/>
              </w:rPr>
              <w:t> </w:t>
            </w:r>
          </w:p>
        </w:tc>
        <w:tc>
          <w:tcPr>
            <w:tcW w:w="1630"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0E7C93">
              <w:rPr>
                <w:rFonts w:cs="Arial"/>
                <w:bCs/>
                <w:color w:val="000000"/>
                <w:sz w:val="16"/>
                <w:szCs w:val="16"/>
                <w:lang w:val="ru-RU"/>
              </w:rPr>
              <w:t xml:space="preserve"> 2012</w:t>
            </w:r>
            <w:r>
              <w:rPr>
                <w:rFonts w:cs="Arial"/>
                <w:bCs/>
                <w:color w:val="000000"/>
                <w:sz w:val="16"/>
                <w:szCs w:val="16"/>
                <w:lang w:val="ru-RU"/>
              </w:rPr>
              <w:t>-20</w:t>
            </w:r>
            <w:r w:rsidRPr="000E7C93">
              <w:rPr>
                <w:rFonts w:cs="Arial"/>
                <w:bCs/>
                <w:color w:val="000000"/>
                <w:sz w:val="16"/>
                <w:szCs w:val="16"/>
                <w:lang w:val="ru-RU"/>
              </w:rPr>
              <w:t>13</w:t>
            </w:r>
            <w:r>
              <w:rPr>
                <w:rFonts w:cs="Arial"/>
                <w:bCs/>
                <w:color w:val="000000"/>
                <w:sz w:val="16"/>
                <w:szCs w:val="16"/>
                <w:lang w:val="ru-RU"/>
              </w:rPr>
              <w:t> гг.</w:t>
            </w:r>
          </w:p>
        </w:tc>
        <w:tc>
          <w:tcPr>
            <w:tcW w:w="1630"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0E7C93">
              <w:rPr>
                <w:rFonts w:cs="Arial"/>
                <w:bCs/>
                <w:color w:val="000000"/>
                <w:sz w:val="16"/>
                <w:szCs w:val="16"/>
                <w:lang w:val="ru-RU"/>
              </w:rPr>
              <w:t xml:space="preserve"> 2012</w:t>
            </w:r>
            <w:r>
              <w:rPr>
                <w:rFonts w:cs="Arial"/>
                <w:bCs/>
                <w:color w:val="000000"/>
                <w:sz w:val="16"/>
                <w:szCs w:val="16"/>
                <w:lang w:val="ru-RU"/>
              </w:rPr>
              <w:t>-20</w:t>
            </w:r>
            <w:r w:rsidRPr="000E7C93">
              <w:rPr>
                <w:rFonts w:cs="Arial"/>
                <w:bCs/>
                <w:color w:val="000000"/>
                <w:sz w:val="16"/>
                <w:szCs w:val="16"/>
                <w:lang w:val="ru-RU"/>
              </w:rPr>
              <w:t>13</w:t>
            </w:r>
            <w:r>
              <w:rPr>
                <w:rFonts w:cs="Arial"/>
                <w:bCs/>
                <w:color w:val="000000"/>
                <w:sz w:val="16"/>
                <w:szCs w:val="16"/>
                <w:lang w:val="ru-RU"/>
              </w:rPr>
              <w:t> гг.</w:t>
            </w:r>
          </w:p>
        </w:tc>
        <w:tc>
          <w:tcPr>
            <w:tcW w:w="1630" w:type="dxa"/>
            <w:tcBorders>
              <w:top w:val="single" w:sz="4" w:space="0" w:color="auto"/>
              <w:left w:val="nil"/>
              <w:bottom w:val="nil"/>
              <w:right w:val="single" w:sz="4" w:space="0" w:color="auto"/>
            </w:tcBorders>
            <w:shd w:val="clear" w:color="000000" w:fill="CCFFFF"/>
            <w:vAlign w:val="center"/>
            <w:hideMark/>
          </w:tcPr>
          <w:p w:rsidR="0038325F" w:rsidRPr="001B135D" w:rsidRDefault="0038325F" w:rsidP="000E7C93">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914" w:type="dxa"/>
            <w:tcBorders>
              <w:top w:val="single" w:sz="4" w:space="0" w:color="auto"/>
              <w:left w:val="nil"/>
              <w:bottom w:val="nil"/>
              <w:right w:val="single" w:sz="4" w:space="0" w:color="auto"/>
            </w:tcBorders>
            <w:shd w:val="clear" w:color="000000" w:fill="CCFFFF"/>
            <w:vAlign w:val="center"/>
            <w:hideMark/>
          </w:tcPr>
          <w:p w:rsidR="0038325F" w:rsidRPr="0020416E" w:rsidRDefault="0038325F" w:rsidP="000E7C93">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E07DEB" w:rsidRPr="003C4C1D" w:rsidTr="00073773">
        <w:trPr>
          <w:trHeight w:val="486"/>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E07DEB" w:rsidRPr="0027745B" w:rsidRDefault="0038325F" w:rsidP="000B3714">
            <w:pPr>
              <w:spacing w:before="120" w:after="120"/>
              <w:rPr>
                <w:rFonts w:cs="Arial"/>
                <w:color w:val="000000"/>
                <w:sz w:val="16"/>
                <w:szCs w:val="16"/>
              </w:rPr>
            </w:pPr>
            <w:r>
              <w:rPr>
                <w:rFonts w:cs="Arial"/>
                <w:color w:val="000000"/>
                <w:sz w:val="16"/>
                <w:szCs w:val="16"/>
                <w:lang w:val="ru-RU"/>
              </w:rPr>
              <w:t>Ресурсы, связанные с персоналом</w:t>
            </w:r>
            <w:r w:rsidR="00E07DEB" w:rsidRPr="0027745B">
              <w:rPr>
                <w:rFonts w:cs="Arial"/>
                <w:color w:val="000000"/>
                <w:sz w:val="16"/>
                <w:szCs w:val="16"/>
              </w:rPr>
              <w:t xml:space="preserve">  </w:t>
            </w:r>
          </w:p>
        </w:tc>
        <w:tc>
          <w:tcPr>
            <w:tcW w:w="1630" w:type="dxa"/>
            <w:tcBorders>
              <w:top w:val="single" w:sz="4" w:space="0" w:color="auto"/>
              <w:left w:val="nil"/>
              <w:bottom w:val="single" w:sz="4" w:space="0" w:color="auto"/>
              <w:right w:val="single" w:sz="4" w:space="0" w:color="auto"/>
            </w:tcBorders>
            <w:shd w:val="clear" w:color="auto" w:fill="auto"/>
            <w:vAlign w:val="center"/>
            <w:hideMark/>
          </w:tcPr>
          <w:p w:rsidR="00E07DEB" w:rsidRPr="0027745B" w:rsidRDefault="00E07DEB" w:rsidP="0038325F">
            <w:pPr>
              <w:spacing w:before="120" w:after="120"/>
              <w:jc w:val="center"/>
              <w:rPr>
                <w:rFonts w:cs="Arial"/>
                <w:color w:val="000000"/>
                <w:sz w:val="16"/>
                <w:szCs w:val="16"/>
              </w:rPr>
            </w:pPr>
            <w:r w:rsidRPr="0027745B">
              <w:rPr>
                <w:rFonts w:cs="Arial"/>
                <w:color w:val="000000"/>
                <w:sz w:val="16"/>
                <w:szCs w:val="16"/>
              </w:rPr>
              <w:t>3455</w:t>
            </w:r>
          </w:p>
        </w:tc>
        <w:tc>
          <w:tcPr>
            <w:tcW w:w="1630" w:type="dxa"/>
            <w:tcBorders>
              <w:top w:val="single" w:sz="4" w:space="0" w:color="auto"/>
              <w:left w:val="nil"/>
              <w:bottom w:val="single" w:sz="4" w:space="0" w:color="auto"/>
              <w:right w:val="single" w:sz="4" w:space="0" w:color="auto"/>
            </w:tcBorders>
            <w:shd w:val="clear" w:color="auto" w:fill="auto"/>
            <w:vAlign w:val="center"/>
            <w:hideMark/>
          </w:tcPr>
          <w:p w:rsidR="00E07DEB" w:rsidRPr="0027745B" w:rsidRDefault="0038325F" w:rsidP="000B3714">
            <w:pPr>
              <w:spacing w:before="120" w:after="120"/>
              <w:jc w:val="center"/>
              <w:rPr>
                <w:rFonts w:cs="Arial"/>
                <w:color w:val="000000"/>
                <w:sz w:val="16"/>
                <w:szCs w:val="16"/>
              </w:rPr>
            </w:pPr>
            <w:r>
              <w:rPr>
                <w:rFonts w:cs="Arial"/>
                <w:color w:val="000000"/>
                <w:sz w:val="16"/>
                <w:szCs w:val="16"/>
              </w:rPr>
              <w:t>3</w:t>
            </w:r>
            <w:r w:rsidR="00E07DEB" w:rsidRPr="0027745B">
              <w:rPr>
                <w:rFonts w:cs="Arial"/>
                <w:color w:val="000000"/>
                <w:sz w:val="16"/>
                <w:szCs w:val="16"/>
              </w:rPr>
              <w:t>776</w:t>
            </w:r>
          </w:p>
        </w:tc>
        <w:tc>
          <w:tcPr>
            <w:tcW w:w="1630" w:type="dxa"/>
            <w:tcBorders>
              <w:top w:val="single" w:sz="4" w:space="0" w:color="auto"/>
              <w:left w:val="nil"/>
              <w:bottom w:val="single" w:sz="4" w:space="0" w:color="auto"/>
              <w:right w:val="single" w:sz="4" w:space="0" w:color="auto"/>
            </w:tcBorders>
            <w:shd w:val="clear" w:color="auto" w:fill="auto"/>
            <w:vAlign w:val="center"/>
            <w:hideMark/>
          </w:tcPr>
          <w:p w:rsidR="00E07DEB" w:rsidRPr="0027745B" w:rsidRDefault="0038325F" w:rsidP="000B3714">
            <w:pPr>
              <w:spacing w:before="120" w:after="120"/>
              <w:jc w:val="center"/>
              <w:rPr>
                <w:rFonts w:cs="Arial"/>
                <w:color w:val="000000"/>
                <w:sz w:val="16"/>
                <w:szCs w:val="16"/>
              </w:rPr>
            </w:pPr>
            <w:r>
              <w:rPr>
                <w:rFonts w:cs="Arial"/>
                <w:color w:val="000000"/>
                <w:sz w:val="16"/>
                <w:szCs w:val="16"/>
              </w:rPr>
              <w:t>3</w:t>
            </w:r>
            <w:r w:rsidR="00E07DEB" w:rsidRPr="0027745B">
              <w:rPr>
                <w:rFonts w:cs="Arial"/>
                <w:color w:val="000000"/>
                <w:sz w:val="16"/>
                <w:szCs w:val="16"/>
              </w:rPr>
              <w:t>776</w:t>
            </w:r>
          </w:p>
        </w:tc>
        <w:tc>
          <w:tcPr>
            <w:tcW w:w="1914" w:type="dxa"/>
            <w:tcBorders>
              <w:top w:val="single" w:sz="4" w:space="0" w:color="auto"/>
              <w:left w:val="nil"/>
              <w:bottom w:val="single" w:sz="4" w:space="0" w:color="auto"/>
              <w:right w:val="single" w:sz="4" w:space="0" w:color="auto"/>
            </w:tcBorders>
            <w:shd w:val="clear" w:color="auto" w:fill="auto"/>
            <w:vAlign w:val="center"/>
            <w:hideMark/>
          </w:tcPr>
          <w:p w:rsidR="00E07DEB" w:rsidRPr="0027745B" w:rsidRDefault="00E07DEB" w:rsidP="000B3714">
            <w:pPr>
              <w:spacing w:before="120" w:after="120"/>
              <w:jc w:val="center"/>
              <w:rPr>
                <w:rFonts w:cs="Arial"/>
                <w:color w:val="000000"/>
                <w:sz w:val="16"/>
                <w:szCs w:val="16"/>
              </w:rPr>
            </w:pPr>
            <w:r w:rsidRPr="0027745B">
              <w:rPr>
                <w:rFonts w:cs="Arial"/>
                <w:color w:val="000000"/>
                <w:sz w:val="16"/>
                <w:szCs w:val="16"/>
              </w:rPr>
              <w:t>100%</w:t>
            </w:r>
          </w:p>
        </w:tc>
      </w:tr>
      <w:tr w:rsidR="00E07DEB" w:rsidRPr="003C4C1D" w:rsidTr="00073773">
        <w:trPr>
          <w:trHeight w:val="486"/>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E07DEB" w:rsidRPr="0038325F" w:rsidRDefault="0038325F" w:rsidP="000B3714">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E07DEB" w:rsidRPr="0038325F">
              <w:rPr>
                <w:rFonts w:cs="Arial"/>
                <w:color w:val="000000"/>
                <w:sz w:val="16"/>
                <w:szCs w:val="16"/>
                <w:lang w:val="ru-RU"/>
              </w:rPr>
              <w:t xml:space="preserve"> </w:t>
            </w:r>
          </w:p>
        </w:tc>
        <w:tc>
          <w:tcPr>
            <w:tcW w:w="1630" w:type="dxa"/>
            <w:tcBorders>
              <w:top w:val="nil"/>
              <w:left w:val="nil"/>
              <w:bottom w:val="single" w:sz="4" w:space="0" w:color="auto"/>
              <w:right w:val="single" w:sz="4" w:space="0" w:color="auto"/>
            </w:tcBorders>
            <w:shd w:val="clear" w:color="auto" w:fill="auto"/>
            <w:vAlign w:val="center"/>
            <w:hideMark/>
          </w:tcPr>
          <w:p w:rsidR="00E07DEB" w:rsidRPr="0027745B" w:rsidRDefault="0038325F" w:rsidP="000B3714">
            <w:pPr>
              <w:spacing w:before="120" w:after="120"/>
              <w:jc w:val="center"/>
              <w:rPr>
                <w:rFonts w:cs="Arial"/>
                <w:color w:val="000000"/>
                <w:sz w:val="16"/>
                <w:szCs w:val="16"/>
              </w:rPr>
            </w:pPr>
            <w:r>
              <w:rPr>
                <w:rFonts w:cs="Arial"/>
                <w:color w:val="000000"/>
                <w:sz w:val="16"/>
                <w:szCs w:val="16"/>
              </w:rPr>
              <w:t>1</w:t>
            </w:r>
            <w:r w:rsidR="00E07DEB" w:rsidRPr="0027745B">
              <w:rPr>
                <w:rFonts w:cs="Arial"/>
                <w:color w:val="000000"/>
                <w:sz w:val="16"/>
                <w:szCs w:val="16"/>
              </w:rPr>
              <w:t>130</w:t>
            </w:r>
          </w:p>
        </w:tc>
        <w:tc>
          <w:tcPr>
            <w:tcW w:w="1630" w:type="dxa"/>
            <w:tcBorders>
              <w:top w:val="nil"/>
              <w:left w:val="nil"/>
              <w:bottom w:val="single" w:sz="4" w:space="0" w:color="auto"/>
              <w:right w:val="single" w:sz="4" w:space="0" w:color="auto"/>
            </w:tcBorders>
            <w:shd w:val="clear" w:color="auto" w:fill="auto"/>
            <w:vAlign w:val="center"/>
            <w:hideMark/>
          </w:tcPr>
          <w:p w:rsidR="00E07DEB" w:rsidRPr="0027745B" w:rsidRDefault="0038325F" w:rsidP="000B3714">
            <w:pPr>
              <w:spacing w:before="120" w:after="120"/>
              <w:jc w:val="center"/>
              <w:rPr>
                <w:rFonts w:cs="Arial"/>
                <w:color w:val="000000"/>
                <w:sz w:val="16"/>
                <w:szCs w:val="16"/>
              </w:rPr>
            </w:pPr>
            <w:r>
              <w:rPr>
                <w:rFonts w:cs="Arial"/>
                <w:color w:val="000000"/>
                <w:sz w:val="16"/>
                <w:szCs w:val="16"/>
              </w:rPr>
              <w:t>1</w:t>
            </w:r>
            <w:r w:rsidR="00E07DEB" w:rsidRPr="0027745B">
              <w:rPr>
                <w:rFonts w:cs="Arial"/>
                <w:color w:val="000000"/>
                <w:sz w:val="16"/>
                <w:szCs w:val="16"/>
              </w:rPr>
              <w:t>407</w:t>
            </w:r>
          </w:p>
        </w:tc>
        <w:tc>
          <w:tcPr>
            <w:tcW w:w="1630" w:type="dxa"/>
            <w:tcBorders>
              <w:top w:val="nil"/>
              <w:left w:val="nil"/>
              <w:bottom w:val="single" w:sz="4" w:space="0" w:color="auto"/>
              <w:right w:val="single" w:sz="4" w:space="0" w:color="auto"/>
            </w:tcBorders>
            <w:shd w:val="clear" w:color="auto" w:fill="auto"/>
            <w:vAlign w:val="center"/>
            <w:hideMark/>
          </w:tcPr>
          <w:p w:rsidR="00E07DEB" w:rsidRPr="0027745B" w:rsidRDefault="0038325F" w:rsidP="000B3714">
            <w:pPr>
              <w:spacing w:before="120" w:after="120"/>
              <w:jc w:val="center"/>
              <w:rPr>
                <w:rFonts w:cs="Arial"/>
                <w:color w:val="000000"/>
                <w:sz w:val="16"/>
                <w:szCs w:val="16"/>
              </w:rPr>
            </w:pPr>
            <w:r>
              <w:rPr>
                <w:rFonts w:cs="Arial"/>
                <w:color w:val="000000"/>
                <w:sz w:val="16"/>
                <w:szCs w:val="16"/>
              </w:rPr>
              <w:t>1</w:t>
            </w:r>
            <w:r w:rsidR="00E07DEB" w:rsidRPr="0027745B">
              <w:rPr>
                <w:rFonts w:cs="Arial"/>
                <w:color w:val="000000"/>
                <w:sz w:val="16"/>
                <w:szCs w:val="16"/>
              </w:rPr>
              <w:t>214</w:t>
            </w:r>
          </w:p>
        </w:tc>
        <w:tc>
          <w:tcPr>
            <w:tcW w:w="1914" w:type="dxa"/>
            <w:tcBorders>
              <w:top w:val="nil"/>
              <w:left w:val="nil"/>
              <w:bottom w:val="single" w:sz="4" w:space="0" w:color="auto"/>
              <w:right w:val="single" w:sz="4" w:space="0" w:color="auto"/>
            </w:tcBorders>
            <w:shd w:val="clear" w:color="auto" w:fill="auto"/>
            <w:vAlign w:val="center"/>
            <w:hideMark/>
          </w:tcPr>
          <w:p w:rsidR="00E07DEB" w:rsidRPr="0027745B" w:rsidRDefault="00E07DEB" w:rsidP="000B3714">
            <w:pPr>
              <w:spacing w:before="120" w:after="120"/>
              <w:jc w:val="center"/>
              <w:rPr>
                <w:rFonts w:cs="Arial"/>
                <w:color w:val="000000"/>
                <w:sz w:val="16"/>
                <w:szCs w:val="16"/>
              </w:rPr>
            </w:pPr>
            <w:r w:rsidRPr="0027745B">
              <w:rPr>
                <w:rFonts w:cs="Arial"/>
                <w:color w:val="000000"/>
                <w:sz w:val="16"/>
                <w:szCs w:val="16"/>
              </w:rPr>
              <w:t>86%</w:t>
            </w:r>
          </w:p>
        </w:tc>
      </w:tr>
      <w:tr w:rsidR="00E07DEB" w:rsidRPr="003C4C1D" w:rsidTr="00073773">
        <w:trPr>
          <w:trHeight w:val="486"/>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E07DEB" w:rsidRPr="0027745B" w:rsidRDefault="00E07DEB" w:rsidP="0038325F">
            <w:pPr>
              <w:spacing w:before="120" w:after="120"/>
              <w:jc w:val="right"/>
              <w:rPr>
                <w:rFonts w:cs="Arial"/>
                <w:b/>
                <w:bCs/>
                <w:color w:val="000000"/>
                <w:sz w:val="16"/>
                <w:szCs w:val="16"/>
              </w:rPr>
            </w:pPr>
            <w:r w:rsidRPr="0027745B">
              <w:rPr>
                <w:rFonts w:cs="Arial"/>
                <w:b/>
                <w:bCs/>
                <w:color w:val="000000"/>
                <w:sz w:val="16"/>
                <w:szCs w:val="16"/>
              </w:rPr>
              <w:t xml:space="preserve"> </w:t>
            </w:r>
            <w:r w:rsidR="0038325F">
              <w:rPr>
                <w:rFonts w:cs="Arial"/>
                <w:b/>
                <w:bCs/>
                <w:color w:val="000000"/>
                <w:sz w:val="16"/>
                <w:szCs w:val="16"/>
                <w:lang w:val="ru-RU"/>
              </w:rPr>
              <w:t>ИТОГО</w:t>
            </w:r>
            <w:r w:rsidRPr="0027745B">
              <w:rPr>
                <w:rFonts w:cs="Arial"/>
                <w:b/>
                <w:bCs/>
                <w:color w:val="000000"/>
                <w:sz w:val="16"/>
                <w:szCs w:val="16"/>
              </w:rPr>
              <w:t xml:space="preserve"> </w:t>
            </w:r>
          </w:p>
        </w:tc>
        <w:tc>
          <w:tcPr>
            <w:tcW w:w="1630" w:type="dxa"/>
            <w:tcBorders>
              <w:top w:val="nil"/>
              <w:left w:val="nil"/>
              <w:bottom w:val="single" w:sz="4" w:space="0" w:color="auto"/>
              <w:right w:val="single" w:sz="4" w:space="0" w:color="auto"/>
            </w:tcBorders>
            <w:shd w:val="clear" w:color="auto" w:fill="auto"/>
            <w:vAlign w:val="center"/>
            <w:hideMark/>
          </w:tcPr>
          <w:p w:rsidR="00E07DEB" w:rsidRPr="0027745B" w:rsidRDefault="0038325F" w:rsidP="000B3714">
            <w:pPr>
              <w:spacing w:before="120" w:after="120"/>
              <w:jc w:val="center"/>
              <w:rPr>
                <w:rFonts w:cs="Arial"/>
                <w:b/>
                <w:bCs/>
                <w:color w:val="000000"/>
                <w:sz w:val="16"/>
                <w:szCs w:val="16"/>
              </w:rPr>
            </w:pPr>
            <w:r>
              <w:rPr>
                <w:rFonts w:cs="Arial"/>
                <w:b/>
                <w:bCs/>
                <w:color w:val="000000"/>
                <w:sz w:val="16"/>
                <w:szCs w:val="16"/>
              </w:rPr>
              <w:t>4</w:t>
            </w:r>
            <w:r w:rsidR="00E07DEB" w:rsidRPr="0027745B">
              <w:rPr>
                <w:rFonts w:cs="Arial"/>
                <w:b/>
                <w:bCs/>
                <w:color w:val="000000"/>
                <w:sz w:val="16"/>
                <w:szCs w:val="16"/>
              </w:rPr>
              <w:t>585</w:t>
            </w:r>
          </w:p>
        </w:tc>
        <w:tc>
          <w:tcPr>
            <w:tcW w:w="1630" w:type="dxa"/>
            <w:tcBorders>
              <w:top w:val="nil"/>
              <w:left w:val="nil"/>
              <w:bottom w:val="single" w:sz="4" w:space="0" w:color="auto"/>
              <w:right w:val="single" w:sz="4" w:space="0" w:color="auto"/>
            </w:tcBorders>
            <w:shd w:val="clear" w:color="auto" w:fill="auto"/>
            <w:vAlign w:val="center"/>
            <w:hideMark/>
          </w:tcPr>
          <w:p w:rsidR="00E07DEB" w:rsidRPr="0027745B" w:rsidRDefault="0038325F" w:rsidP="000B3714">
            <w:pPr>
              <w:spacing w:before="120" w:after="120"/>
              <w:jc w:val="center"/>
              <w:rPr>
                <w:rFonts w:cs="Arial"/>
                <w:b/>
                <w:bCs/>
                <w:color w:val="000000"/>
                <w:sz w:val="16"/>
                <w:szCs w:val="16"/>
              </w:rPr>
            </w:pPr>
            <w:r>
              <w:rPr>
                <w:rFonts w:cs="Arial"/>
                <w:b/>
                <w:bCs/>
                <w:color w:val="000000"/>
                <w:sz w:val="16"/>
                <w:szCs w:val="16"/>
              </w:rPr>
              <w:t>5</w:t>
            </w:r>
            <w:r w:rsidR="00E07DEB" w:rsidRPr="0027745B">
              <w:rPr>
                <w:rFonts w:cs="Arial"/>
                <w:b/>
                <w:bCs/>
                <w:color w:val="000000"/>
                <w:sz w:val="16"/>
                <w:szCs w:val="16"/>
              </w:rPr>
              <w:t>182</w:t>
            </w:r>
          </w:p>
        </w:tc>
        <w:tc>
          <w:tcPr>
            <w:tcW w:w="1630" w:type="dxa"/>
            <w:tcBorders>
              <w:top w:val="nil"/>
              <w:left w:val="nil"/>
              <w:bottom w:val="single" w:sz="4" w:space="0" w:color="auto"/>
              <w:right w:val="single" w:sz="4" w:space="0" w:color="auto"/>
            </w:tcBorders>
            <w:shd w:val="clear" w:color="auto" w:fill="auto"/>
            <w:vAlign w:val="center"/>
            <w:hideMark/>
          </w:tcPr>
          <w:p w:rsidR="00E07DEB" w:rsidRPr="0027745B" w:rsidRDefault="0038325F" w:rsidP="000B3714">
            <w:pPr>
              <w:spacing w:before="120" w:after="120"/>
              <w:jc w:val="center"/>
              <w:rPr>
                <w:rFonts w:cs="Arial"/>
                <w:b/>
                <w:bCs/>
                <w:color w:val="000000"/>
                <w:sz w:val="16"/>
                <w:szCs w:val="16"/>
              </w:rPr>
            </w:pPr>
            <w:r>
              <w:rPr>
                <w:rFonts w:cs="Arial"/>
                <w:b/>
                <w:bCs/>
                <w:color w:val="000000"/>
                <w:sz w:val="16"/>
                <w:szCs w:val="16"/>
              </w:rPr>
              <w:t>4</w:t>
            </w:r>
            <w:r w:rsidR="00E07DEB" w:rsidRPr="0027745B">
              <w:rPr>
                <w:rFonts w:cs="Arial"/>
                <w:b/>
                <w:bCs/>
                <w:color w:val="000000"/>
                <w:sz w:val="16"/>
                <w:szCs w:val="16"/>
              </w:rPr>
              <w:t>990</w:t>
            </w:r>
          </w:p>
        </w:tc>
        <w:tc>
          <w:tcPr>
            <w:tcW w:w="1914" w:type="dxa"/>
            <w:tcBorders>
              <w:top w:val="nil"/>
              <w:left w:val="nil"/>
              <w:bottom w:val="single" w:sz="4" w:space="0" w:color="auto"/>
              <w:right w:val="single" w:sz="4" w:space="0" w:color="auto"/>
            </w:tcBorders>
            <w:shd w:val="clear" w:color="auto" w:fill="auto"/>
            <w:vAlign w:val="center"/>
            <w:hideMark/>
          </w:tcPr>
          <w:p w:rsidR="00E07DEB" w:rsidRPr="0027745B" w:rsidRDefault="00E07DEB" w:rsidP="000B3714">
            <w:pPr>
              <w:spacing w:before="120" w:after="120"/>
              <w:jc w:val="center"/>
              <w:rPr>
                <w:rFonts w:cs="Arial"/>
                <w:b/>
                <w:bCs/>
                <w:color w:val="000000"/>
                <w:sz w:val="16"/>
                <w:szCs w:val="16"/>
              </w:rPr>
            </w:pPr>
            <w:r w:rsidRPr="0027745B">
              <w:rPr>
                <w:rFonts w:cs="Arial"/>
                <w:b/>
                <w:bCs/>
                <w:color w:val="000000"/>
                <w:sz w:val="16"/>
                <w:szCs w:val="16"/>
              </w:rPr>
              <w:t>96%</w:t>
            </w:r>
          </w:p>
        </w:tc>
      </w:tr>
    </w:tbl>
    <w:p w:rsidR="00E07DEB" w:rsidRPr="0027745B" w:rsidRDefault="00E07DEB" w:rsidP="00E07DEB">
      <w:pPr>
        <w:rPr>
          <w:rFonts w:cs="Arial"/>
        </w:rPr>
      </w:pPr>
    </w:p>
    <w:p w:rsidR="00523106" w:rsidRPr="0027745B" w:rsidRDefault="00523106" w:rsidP="00523106">
      <w:pPr>
        <w:keepNext/>
        <w:autoSpaceDE w:val="0"/>
        <w:autoSpaceDN w:val="0"/>
        <w:rPr>
          <w:rFonts w:cs="Arial"/>
          <w:sz w:val="16"/>
          <w:szCs w:val="16"/>
        </w:rPr>
      </w:pPr>
      <w:r>
        <w:rPr>
          <w:sz w:val="16"/>
        </w:rPr>
        <w:t>ПРИМЕЧАНИЯ:</w:t>
      </w:r>
    </w:p>
    <w:p w:rsidR="00523106" w:rsidRPr="0027745B" w:rsidRDefault="00523106" w:rsidP="00523106">
      <w:pPr>
        <w:keepNext/>
        <w:autoSpaceDE w:val="0"/>
        <w:autoSpaceDN w:val="0"/>
        <w:rPr>
          <w:rFonts w:cs="Arial"/>
          <w:sz w:val="16"/>
          <w:szCs w:val="16"/>
        </w:rPr>
      </w:pPr>
    </w:p>
    <w:p w:rsidR="00523106" w:rsidRPr="00F774B8" w:rsidRDefault="00523106" w:rsidP="00523106">
      <w:pPr>
        <w:keepNext/>
        <w:autoSpaceDE w:val="0"/>
        <w:autoSpaceDN w:val="0"/>
        <w:rPr>
          <w:rFonts w:cs="Arial"/>
          <w:sz w:val="16"/>
          <w:szCs w:val="16"/>
          <w:lang w:val="ru-RU"/>
        </w:rPr>
      </w:pPr>
      <w:r w:rsidRPr="00F774B8">
        <w:rPr>
          <w:sz w:val="16"/>
          <w:lang w:val="ru-RU"/>
        </w:rPr>
        <w:t>(1)</w:t>
      </w:r>
      <w:r>
        <w:rPr>
          <w:sz w:val="16"/>
        </w:rPr>
        <w:t> </w:t>
      </w:r>
      <w:r w:rsidRPr="00F774B8">
        <w:rPr>
          <w:sz w:val="16"/>
          <w:lang w:val="ru-RU"/>
        </w:rPr>
        <w:t xml:space="preserve">В </w:t>
      </w:r>
      <w:r>
        <w:rPr>
          <w:sz w:val="16"/>
          <w:lang w:val="ru-RU"/>
        </w:rPr>
        <w:t>б</w:t>
      </w:r>
      <w:r w:rsidRPr="00F774B8">
        <w:rPr>
          <w:sz w:val="16"/>
          <w:lang w:val="ru-RU"/>
        </w:rPr>
        <w:t xml:space="preserve">юджете после перераспределения средств отражен скорректированный бюджет программ после перераспределения средств </w:t>
      </w:r>
      <w:r>
        <w:rPr>
          <w:sz w:val="16"/>
          <w:lang w:val="ru-RU"/>
        </w:rPr>
        <w:t>на</w:t>
      </w:r>
      <w:r w:rsidRPr="00F774B8">
        <w:rPr>
          <w:sz w:val="16"/>
          <w:lang w:val="ru-RU"/>
        </w:rPr>
        <w:t xml:space="preserve"> 2012-2013 гг. в соответствии с финансовым положением 5.5.</w:t>
      </w:r>
    </w:p>
    <w:p w:rsidR="00523106" w:rsidRPr="00F774B8" w:rsidRDefault="00523106" w:rsidP="00523106">
      <w:pPr>
        <w:keepNext/>
        <w:autoSpaceDE w:val="0"/>
        <w:autoSpaceDN w:val="0"/>
        <w:rPr>
          <w:rFonts w:cs="Arial"/>
          <w:sz w:val="16"/>
          <w:szCs w:val="16"/>
          <w:lang w:val="ru-RU"/>
        </w:rPr>
      </w:pPr>
    </w:p>
    <w:p w:rsidR="00523106" w:rsidRPr="00F774B8" w:rsidRDefault="00523106" w:rsidP="00523106">
      <w:pPr>
        <w:keepNext/>
        <w:autoSpaceDE w:val="0"/>
        <w:autoSpaceDN w:val="0"/>
        <w:rPr>
          <w:rFonts w:cs="Arial"/>
          <w:sz w:val="16"/>
          <w:szCs w:val="16"/>
          <w:lang w:val="ru-RU"/>
        </w:rPr>
      </w:pPr>
      <w:r w:rsidRPr="00F774B8">
        <w:rPr>
          <w:sz w:val="16"/>
          <w:lang w:val="ru-RU"/>
        </w:rPr>
        <w:t xml:space="preserve">(2)  Ассигнования, связанные с персоналом, в бюджете после перераспределения средств </w:t>
      </w:r>
      <w:r>
        <w:rPr>
          <w:sz w:val="16"/>
          <w:lang w:val="ru-RU"/>
        </w:rPr>
        <w:t>на</w:t>
      </w:r>
      <w:r w:rsidRPr="00F774B8">
        <w:rPr>
          <w:sz w:val="16"/>
          <w:lang w:val="ru-RU"/>
        </w:rPr>
        <w:t xml:space="preserve"> 2012</w:t>
      </w:r>
      <w:r>
        <w:rPr>
          <w:sz w:val="16"/>
          <w:lang w:val="ru-RU"/>
        </w:rPr>
        <w:t>-20</w:t>
      </w:r>
      <w:r w:rsidRPr="00F774B8">
        <w:rPr>
          <w:sz w:val="16"/>
          <w:lang w:val="ru-RU"/>
        </w:rPr>
        <w:t>13</w:t>
      </w:r>
      <w:r>
        <w:rPr>
          <w:sz w:val="16"/>
          <w:lang w:val="ru-RU"/>
        </w:rPr>
        <w:t> гг.</w:t>
      </w:r>
      <w:r w:rsidRPr="00F774B8">
        <w:rPr>
          <w:sz w:val="16"/>
          <w:lang w:val="ru-RU"/>
        </w:rPr>
        <w:t xml:space="preserve"> отражают фактические расходы в отчетном двухлетнем периоде.  </w:t>
      </w:r>
    </w:p>
    <w:p w:rsidR="00523106" w:rsidRPr="00F774B8" w:rsidRDefault="00523106" w:rsidP="00523106">
      <w:pPr>
        <w:keepNext/>
        <w:autoSpaceDE w:val="0"/>
        <w:autoSpaceDN w:val="0"/>
        <w:rPr>
          <w:rFonts w:cs="Arial"/>
          <w:sz w:val="16"/>
          <w:szCs w:val="16"/>
          <w:lang w:val="ru-RU"/>
        </w:rPr>
      </w:pPr>
    </w:p>
    <w:p w:rsidR="00523106" w:rsidRPr="00F774B8" w:rsidRDefault="00523106" w:rsidP="00523106">
      <w:pPr>
        <w:keepNext/>
        <w:autoSpaceDE w:val="0"/>
        <w:autoSpaceDN w:val="0"/>
        <w:rPr>
          <w:rFonts w:cs="Arial"/>
          <w:sz w:val="16"/>
          <w:szCs w:val="16"/>
          <w:lang w:val="ru-RU"/>
        </w:rPr>
      </w:pPr>
      <w:r w:rsidRPr="00F774B8">
        <w:rPr>
          <w:sz w:val="16"/>
          <w:lang w:val="ru-RU"/>
        </w:rPr>
        <w:t xml:space="preserve">(3)  Ассигнования, не связанные с персоналом, в бюджете после перераспределения средств </w:t>
      </w:r>
      <w:r>
        <w:rPr>
          <w:sz w:val="16"/>
          <w:lang w:val="ru-RU"/>
        </w:rPr>
        <w:t>на</w:t>
      </w:r>
      <w:r w:rsidRPr="00F774B8">
        <w:rPr>
          <w:sz w:val="16"/>
          <w:lang w:val="ru-RU"/>
        </w:rPr>
        <w:t xml:space="preserve"> 2012/13</w:t>
      </w:r>
      <w:r>
        <w:rPr>
          <w:sz w:val="16"/>
          <w:lang w:val="ru-RU"/>
        </w:rPr>
        <w:t> гг.</w:t>
      </w:r>
      <w:r w:rsidRPr="00F774B8">
        <w:rPr>
          <w:sz w:val="16"/>
          <w:lang w:val="ru-RU"/>
        </w:rPr>
        <w:t xml:space="preserve">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в двухлетнем периоде 2012-</w:t>
      </w:r>
      <w:r>
        <w:rPr>
          <w:sz w:val="16"/>
          <w:lang w:val="ru-RU"/>
        </w:rPr>
        <w:t>20</w:t>
      </w:r>
      <w:r w:rsidRPr="00F774B8">
        <w:rPr>
          <w:sz w:val="16"/>
          <w:lang w:val="ru-RU"/>
        </w:rPr>
        <w:t>13</w:t>
      </w:r>
      <w:r>
        <w:rPr>
          <w:sz w:val="16"/>
        </w:rPr>
        <w:t> </w:t>
      </w:r>
      <w:r w:rsidRPr="00F774B8">
        <w:rPr>
          <w:sz w:val="16"/>
          <w:lang w:val="ru-RU"/>
        </w:rPr>
        <w:t>гг.</w:t>
      </w:r>
    </w:p>
    <w:p w:rsidR="00523106" w:rsidRPr="00F774B8" w:rsidRDefault="00523106" w:rsidP="00523106">
      <w:pPr>
        <w:keepNext/>
        <w:keepLines/>
        <w:rPr>
          <w:rFonts w:cs="Arial"/>
          <w:sz w:val="22"/>
          <w:szCs w:val="22"/>
          <w:lang w:val="ru-RU"/>
        </w:rPr>
      </w:pPr>
    </w:p>
    <w:p w:rsidR="00523106" w:rsidRPr="00F774B8" w:rsidRDefault="00523106" w:rsidP="00523106">
      <w:pPr>
        <w:tabs>
          <w:tab w:val="left" w:pos="709"/>
        </w:tabs>
        <w:rPr>
          <w:rFonts w:cs="Arial"/>
          <w:szCs w:val="20"/>
          <w:u w:val="single"/>
          <w:lang w:val="ru-RU"/>
        </w:rPr>
      </w:pPr>
      <w:r>
        <w:t>A</w:t>
      </w:r>
      <w:r w:rsidRPr="00F774B8">
        <w:rPr>
          <w:lang w:val="ru-RU"/>
        </w:rPr>
        <w:t xml:space="preserve">. </w:t>
      </w:r>
      <w:r w:rsidRPr="00F774B8">
        <w:rPr>
          <w:lang w:val="ru-RU"/>
        </w:rPr>
        <w:tab/>
      </w:r>
      <w:r w:rsidRPr="00F774B8">
        <w:rPr>
          <w:u w:val="single"/>
          <w:lang w:val="ru-RU"/>
        </w:rPr>
        <w:t xml:space="preserve">Бюджет после перераспределения средств </w:t>
      </w:r>
      <w:r>
        <w:rPr>
          <w:u w:val="single"/>
          <w:lang w:val="ru-RU"/>
        </w:rPr>
        <w:t>на</w:t>
      </w:r>
      <w:r w:rsidRPr="00F774B8">
        <w:rPr>
          <w:u w:val="single"/>
          <w:lang w:val="ru-RU"/>
        </w:rPr>
        <w:t xml:space="preserve"> 2012-2013</w:t>
      </w:r>
      <w:r>
        <w:rPr>
          <w:u w:val="single"/>
        </w:rPr>
        <w:t> </w:t>
      </w:r>
      <w:r w:rsidRPr="00F774B8">
        <w:rPr>
          <w:u w:val="single"/>
          <w:lang w:val="ru-RU"/>
        </w:rPr>
        <w:t>гг.</w:t>
      </w:r>
    </w:p>
    <w:p w:rsidR="00523106" w:rsidRPr="00F774B8" w:rsidRDefault="00523106" w:rsidP="00523106">
      <w:pPr>
        <w:tabs>
          <w:tab w:val="left" w:pos="709"/>
        </w:tabs>
        <w:rPr>
          <w:rFonts w:cs="Arial"/>
          <w:szCs w:val="20"/>
          <w:u w:val="single"/>
          <w:lang w:val="ru-RU"/>
        </w:rPr>
      </w:pPr>
    </w:p>
    <w:p w:rsidR="00523106" w:rsidRPr="00F774B8" w:rsidRDefault="00523106" w:rsidP="00523106">
      <w:pPr>
        <w:tabs>
          <w:tab w:val="left" w:pos="709"/>
        </w:tabs>
        <w:jc w:val="both"/>
        <w:rPr>
          <w:rFonts w:cs="Arial"/>
          <w:szCs w:val="20"/>
          <w:lang w:val="ru-RU"/>
        </w:rPr>
      </w:pPr>
      <w:r w:rsidRPr="00F774B8">
        <w:rPr>
          <w:lang w:val="ru-RU"/>
        </w:rPr>
        <w:t>16.5.</w:t>
      </w:r>
      <w:r w:rsidRPr="00F774B8">
        <w:rPr>
          <w:lang w:val="ru-RU"/>
        </w:rPr>
        <w:tab/>
        <w:t>Дополнительные ресурсы, в том числе ресурсы, связанные с персоналом, были выделены на достижение в рамках Программы результата</w:t>
      </w:r>
      <w:r>
        <w:t> V</w:t>
      </w:r>
      <w:r w:rsidRPr="00F774B8">
        <w:rPr>
          <w:lang w:val="ru-RU"/>
        </w:rPr>
        <w:t xml:space="preserve">.1 (Более широкое использование статистической информации ВОИС) для подготовки пересмотренного предложения проекта ПДР </w:t>
      </w:r>
      <w:r>
        <w:rPr>
          <w:lang w:val="ru-RU"/>
        </w:rPr>
        <w:t>«</w:t>
      </w:r>
      <w:r w:rsidRPr="00F774B8">
        <w:rPr>
          <w:lang w:val="ru-RU"/>
        </w:rPr>
        <w:t xml:space="preserve">ИС и </w:t>
      </w:r>
      <w:r>
        <w:rPr>
          <w:lang w:val="ru-RU"/>
        </w:rPr>
        <w:t>«</w:t>
      </w:r>
      <w:r w:rsidRPr="00F774B8">
        <w:rPr>
          <w:lang w:val="ru-RU"/>
        </w:rPr>
        <w:t>утечка умов</w:t>
      </w:r>
      <w:r>
        <w:rPr>
          <w:lang w:val="ru-RU"/>
        </w:rPr>
        <w:t>»</w:t>
      </w:r>
      <w:r w:rsidRPr="00F774B8">
        <w:rPr>
          <w:lang w:val="ru-RU"/>
        </w:rPr>
        <w:t xml:space="preserve"> и достижение результата</w:t>
      </w:r>
      <w:r>
        <w:t> V</w:t>
      </w:r>
      <w:r w:rsidRPr="00F774B8">
        <w:rPr>
          <w:lang w:val="ru-RU"/>
        </w:rPr>
        <w:t xml:space="preserve">.2 (Использование экономического анализа ВОИС) для обеспечения пристального внимания к экономическим исследованиям и анализу в рамках проектов ПДР </w:t>
      </w:r>
      <w:r>
        <w:rPr>
          <w:lang w:val="ru-RU"/>
        </w:rPr>
        <w:t>«</w:t>
      </w:r>
      <w:r w:rsidRPr="00F774B8">
        <w:rPr>
          <w:lang w:val="ru-RU"/>
        </w:rPr>
        <w:t>ИС и социально-экономическое развитие</w:t>
      </w:r>
      <w:r>
        <w:rPr>
          <w:lang w:val="ru-RU"/>
        </w:rPr>
        <w:t>»</w:t>
      </w:r>
      <w:r w:rsidRPr="00F774B8">
        <w:rPr>
          <w:lang w:val="ru-RU"/>
        </w:rPr>
        <w:t xml:space="preserve"> и </w:t>
      </w:r>
      <w:r>
        <w:rPr>
          <w:lang w:val="ru-RU"/>
        </w:rPr>
        <w:t>«</w:t>
      </w:r>
      <w:r w:rsidRPr="00F774B8">
        <w:rPr>
          <w:lang w:val="ru-RU"/>
        </w:rPr>
        <w:t>ИС и неформальная экономика</w:t>
      </w:r>
      <w:r>
        <w:rPr>
          <w:lang w:val="ru-RU"/>
        </w:rPr>
        <w:t>»</w:t>
      </w:r>
      <w:r w:rsidRPr="00F774B8">
        <w:rPr>
          <w:lang w:val="ru-RU"/>
        </w:rPr>
        <w:t xml:space="preserve"> и публикации Доклада о всемирной интеллектуальной собственности и Глобального инновационного индекса.  </w:t>
      </w:r>
    </w:p>
    <w:p w:rsidR="00523106" w:rsidRPr="00F774B8" w:rsidRDefault="00523106" w:rsidP="00523106">
      <w:pPr>
        <w:tabs>
          <w:tab w:val="left" w:pos="709"/>
        </w:tabs>
        <w:autoSpaceDE w:val="0"/>
        <w:autoSpaceDN w:val="0"/>
        <w:jc w:val="both"/>
        <w:rPr>
          <w:rFonts w:cs="Arial"/>
          <w:szCs w:val="20"/>
          <w:lang w:val="ru-RU"/>
        </w:rPr>
      </w:pPr>
    </w:p>
    <w:p w:rsidR="00523106" w:rsidRPr="00F774B8" w:rsidRDefault="00523106" w:rsidP="00523106">
      <w:pPr>
        <w:keepNext/>
        <w:tabs>
          <w:tab w:val="left" w:pos="709"/>
        </w:tabs>
        <w:jc w:val="both"/>
        <w:rPr>
          <w:rFonts w:cs="Arial"/>
          <w:szCs w:val="20"/>
          <w:u w:val="single"/>
          <w:lang w:val="ru-RU"/>
        </w:rPr>
      </w:pPr>
      <w:r>
        <w:lastRenderedPageBreak/>
        <w:t>B</w:t>
      </w:r>
      <w:r w:rsidRPr="00F774B8">
        <w:rPr>
          <w:lang w:val="ru-RU"/>
        </w:rPr>
        <w:t>.</w:t>
      </w:r>
      <w:r w:rsidRPr="00F774B8">
        <w:rPr>
          <w:lang w:val="ru-RU"/>
        </w:rPr>
        <w:tab/>
      </w:r>
      <w:r w:rsidRPr="00F774B8">
        <w:rPr>
          <w:u w:val="single"/>
          <w:lang w:val="ru-RU"/>
        </w:rPr>
        <w:t>Освоение бюджетных средств в 2012-2013</w:t>
      </w:r>
      <w:r>
        <w:rPr>
          <w:u w:val="single"/>
        </w:rPr>
        <w:t> </w:t>
      </w:r>
      <w:r w:rsidRPr="00F774B8">
        <w:rPr>
          <w:u w:val="single"/>
          <w:lang w:val="ru-RU"/>
        </w:rPr>
        <w:t>гг.</w:t>
      </w:r>
    </w:p>
    <w:p w:rsidR="00523106" w:rsidRPr="00F774B8" w:rsidRDefault="00523106" w:rsidP="00523106">
      <w:pPr>
        <w:keepNext/>
        <w:keepLines/>
        <w:tabs>
          <w:tab w:val="left" w:pos="709"/>
        </w:tabs>
        <w:jc w:val="both"/>
        <w:rPr>
          <w:rFonts w:cs="Arial"/>
          <w:szCs w:val="20"/>
          <w:lang w:val="ru-RU"/>
        </w:rPr>
      </w:pPr>
    </w:p>
    <w:p w:rsidR="00E07DEB" w:rsidRPr="00523106" w:rsidRDefault="00523106" w:rsidP="00523106">
      <w:pPr>
        <w:keepNext/>
        <w:keepLines/>
        <w:tabs>
          <w:tab w:val="left" w:pos="709"/>
        </w:tabs>
        <w:jc w:val="both"/>
        <w:rPr>
          <w:rFonts w:cs="Arial"/>
          <w:szCs w:val="20"/>
          <w:lang w:val="ru-RU"/>
        </w:rPr>
      </w:pPr>
      <w:r w:rsidRPr="00F774B8">
        <w:rPr>
          <w:lang w:val="ru-RU"/>
        </w:rPr>
        <w:t>16.6.</w:t>
      </w:r>
      <w:r w:rsidRPr="00F774B8">
        <w:rPr>
          <w:lang w:val="ru-RU"/>
        </w:rPr>
        <w:tab/>
        <w:t>Освоение бюджетных средств, не связанных с персоналом, на 86% объясняется в первую очередь:  (</w:t>
      </w:r>
      <w:r>
        <w:t>i</w:t>
      </w:r>
      <w:r w:rsidRPr="00F774B8">
        <w:rPr>
          <w:lang w:val="ru-RU"/>
        </w:rPr>
        <w:t>) незначи</w:t>
      </w:r>
      <w:r>
        <w:rPr>
          <w:lang w:val="ru-RU"/>
        </w:rPr>
        <w:t>те</w:t>
      </w:r>
      <w:r w:rsidRPr="00F774B8">
        <w:rPr>
          <w:lang w:val="ru-RU"/>
        </w:rPr>
        <w:t xml:space="preserve">льной задержкой в реализации двух из шести запланированных проектов страновых исследований в рамках проекта ПДР </w:t>
      </w:r>
      <w:r>
        <w:rPr>
          <w:lang w:val="ru-RU"/>
        </w:rPr>
        <w:t>«</w:t>
      </w:r>
      <w:r w:rsidRPr="00F774B8">
        <w:rPr>
          <w:lang w:val="ru-RU"/>
        </w:rPr>
        <w:t>Социально-экономическое развитие и ИС</w:t>
      </w:r>
      <w:r>
        <w:rPr>
          <w:lang w:val="ru-RU"/>
        </w:rPr>
        <w:t>»</w:t>
      </w:r>
      <w:r w:rsidRPr="00F774B8">
        <w:rPr>
          <w:lang w:val="ru-RU"/>
        </w:rPr>
        <w:t xml:space="preserve"> и (</w:t>
      </w:r>
      <w:r>
        <w:t>ii</w:t>
      </w:r>
      <w:r w:rsidRPr="00F774B8">
        <w:rPr>
          <w:lang w:val="ru-RU"/>
        </w:rPr>
        <w:t xml:space="preserve">) экономией при реализации этого проекта, в частности по статье </w:t>
      </w:r>
      <w:r>
        <w:rPr>
          <w:lang w:val="ru-RU"/>
        </w:rPr>
        <w:t>«</w:t>
      </w:r>
      <w:r w:rsidRPr="00F774B8">
        <w:rPr>
          <w:lang w:val="ru-RU"/>
        </w:rPr>
        <w:t>Услуги по контракту</w:t>
      </w:r>
      <w:r>
        <w:rPr>
          <w:lang w:val="ru-RU"/>
        </w:rPr>
        <w:t>»</w:t>
      </w:r>
      <w:r w:rsidRPr="00F774B8">
        <w:rPr>
          <w:lang w:val="ru-RU"/>
        </w:rPr>
        <w:t>.</w:t>
      </w:r>
      <w:r w:rsidR="00E07DEB" w:rsidRPr="00523106">
        <w:rPr>
          <w:rFonts w:cs="Arial"/>
          <w:szCs w:val="20"/>
          <w:lang w:val="ru-RU"/>
        </w:rPr>
        <w:t xml:space="preserve">  </w:t>
      </w:r>
    </w:p>
    <w:p w:rsidR="005660B2" w:rsidRPr="00523106" w:rsidRDefault="005660B2">
      <w:pPr>
        <w:rPr>
          <w:szCs w:val="20"/>
          <w:lang w:val="ru-RU"/>
        </w:rPr>
      </w:pPr>
      <w:r w:rsidRPr="00523106">
        <w:rPr>
          <w:lang w:val="ru-RU"/>
        </w:rPr>
        <w:br w:type="page"/>
      </w:r>
    </w:p>
    <w:p w:rsidR="001525FC" w:rsidRPr="00523106" w:rsidRDefault="00523106" w:rsidP="001525FC">
      <w:pPr>
        <w:pStyle w:val="Heading2"/>
        <w:rPr>
          <w:lang w:val="ru-RU"/>
        </w:rPr>
      </w:pPr>
      <w:bookmarkStart w:id="48" w:name="_Toc301357263"/>
      <w:bookmarkStart w:id="49" w:name="_Toc395018635"/>
      <w:r w:rsidRPr="00523106">
        <w:rPr>
          <w:rFonts w:ascii="Arial" w:hAnsi="Arial"/>
          <w:lang w:val="ru-RU"/>
        </w:rPr>
        <w:lastRenderedPageBreak/>
        <w:t>СТРАТЕГИЧЕСКАЯ ЦЕЛЬ</w:t>
      </w:r>
      <w:r w:rsidR="001525FC" w:rsidRPr="00523106">
        <w:rPr>
          <w:rFonts w:ascii="Arial" w:hAnsi="Arial"/>
          <w:lang w:val="ru-RU"/>
        </w:rPr>
        <w:t xml:space="preserve"> </w:t>
      </w:r>
      <w:r w:rsidR="001525FC" w:rsidRPr="00523106">
        <w:rPr>
          <w:rFonts w:ascii="Arial" w:hAnsi="Arial"/>
        </w:rPr>
        <w:t>VI</w:t>
      </w:r>
      <w:r w:rsidR="001525FC" w:rsidRPr="00523106">
        <w:rPr>
          <w:lang w:val="ru-RU"/>
        </w:rPr>
        <w:t xml:space="preserve">  </w:t>
      </w:r>
      <w:r w:rsidR="001525FC" w:rsidRPr="00523106">
        <w:rPr>
          <w:lang w:val="ru-RU"/>
        </w:rPr>
        <w:br/>
      </w:r>
      <w:r w:rsidR="001525FC" w:rsidRPr="00523106">
        <w:rPr>
          <w:lang w:val="ru-RU"/>
        </w:rPr>
        <w:br/>
      </w:r>
      <w:bookmarkEnd w:id="48"/>
      <w:r w:rsidRPr="00495052">
        <w:rPr>
          <w:lang w:val="ru-RU"/>
        </w:rPr>
        <w:t>Международное сотрудничество, направленное на обеспечение уважения ИС</w:t>
      </w:r>
      <w:bookmarkEnd w:id="49"/>
      <w:r w:rsidR="001525FC" w:rsidRPr="00523106">
        <w:rPr>
          <w:lang w:val="ru-RU"/>
        </w:rPr>
        <w:t xml:space="preserve"> </w:t>
      </w:r>
    </w:p>
    <w:p w:rsidR="001525FC" w:rsidRPr="00523106" w:rsidRDefault="001525FC" w:rsidP="001525FC">
      <w:pPr>
        <w:jc w:val="center"/>
        <w:rPr>
          <w:lang w:val="ru-RU"/>
        </w:rPr>
      </w:pPr>
    </w:p>
    <w:p w:rsidR="006A6EC1" w:rsidRPr="00523106" w:rsidRDefault="006A6EC1" w:rsidP="001525FC">
      <w:pPr>
        <w:jc w:val="center"/>
        <w:rPr>
          <w:lang w:val="ru-RU"/>
        </w:rPr>
      </w:pPr>
    </w:p>
    <w:p w:rsidR="001525FC" w:rsidRPr="00523106" w:rsidRDefault="001525FC" w:rsidP="001525FC">
      <w:pPr>
        <w:jc w:val="center"/>
        <w:rPr>
          <w:lang w:val="ru-RU"/>
        </w:rPr>
      </w:pPr>
    </w:p>
    <w:p w:rsidR="00B576FD" w:rsidRPr="003B115B" w:rsidRDefault="00B576FD" w:rsidP="00B576FD">
      <w:pPr>
        <w:jc w:val="center"/>
        <w:rPr>
          <w:szCs w:val="20"/>
          <w:lang w:val="ru-RU"/>
        </w:rPr>
      </w:pPr>
      <w:r>
        <w:rPr>
          <w:lang w:val="ru-RU"/>
        </w:rPr>
        <w:t xml:space="preserve">СВОДНАЯ </w:t>
      </w:r>
      <w:r w:rsidRPr="007B1693">
        <w:rPr>
          <w:lang w:val="ru-RU"/>
        </w:rPr>
        <w:t>Т</w:t>
      </w:r>
      <w:r>
        <w:rPr>
          <w:lang w:val="ru-RU"/>
        </w:rPr>
        <w:t>АБЛИЦА</w:t>
      </w:r>
      <w:r w:rsidRPr="007B1693">
        <w:rPr>
          <w:lang w:val="ru-RU"/>
        </w:rPr>
        <w:t xml:space="preserve"> </w:t>
      </w:r>
      <w:r w:rsidRPr="007B1693">
        <w:rPr>
          <w:snapToGrid w:val="0"/>
          <w:lang w:val="ru-RU"/>
        </w:rPr>
        <w:t>ПОКАЗАТЕЛ</w:t>
      </w:r>
      <w:r>
        <w:rPr>
          <w:lang w:val="ru-RU"/>
        </w:rPr>
        <w:t xml:space="preserve">ЕЙ </w:t>
      </w:r>
      <w:r w:rsidRPr="007B1693">
        <w:rPr>
          <w:lang w:val="ru-RU"/>
        </w:rPr>
        <w:t>РЕЗУЛЬТАТ</w:t>
      </w:r>
      <w:r>
        <w:rPr>
          <w:lang w:val="ru-RU"/>
        </w:rPr>
        <w:t xml:space="preserve">ИВНОСТИ ЗА ДВУХЛЕТНИЙ </w:t>
      </w:r>
      <w:r w:rsidRPr="007B1693">
        <w:rPr>
          <w:lang w:val="ru-RU"/>
        </w:rPr>
        <w:t>ПЕРИОД</w:t>
      </w:r>
    </w:p>
    <w:p w:rsidR="00B576FD" w:rsidRPr="003B115B" w:rsidRDefault="00B576FD" w:rsidP="00B576FD">
      <w:pPr>
        <w:jc w:val="center"/>
        <w:rPr>
          <w:lang w:val="ru-RU"/>
        </w:rPr>
      </w:pPr>
    </w:p>
    <w:p w:rsidR="001525FC" w:rsidRPr="00B576FD" w:rsidRDefault="00B576FD" w:rsidP="00B576FD">
      <w:pPr>
        <w:autoSpaceDE w:val="0"/>
        <w:autoSpaceDN w:val="0"/>
        <w:adjustRightInd w:val="0"/>
        <w:jc w:val="both"/>
        <w:rPr>
          <w:rFonts w:cs="Arial"/>
          <w:lang w:val="ru-RU"/>
        </w:rPr>
      </w:pPr>
      <w:r>
        <w:rPr>
          <w:rFonts w:cs="Arial"/>
          <w:lang w:val="ru-RU"/>
        </w:rPr>
        <w:t>Приводимая</w:t>
      </w:r>
      <w:r w:rsidRPr="00A128CB">
        <w:rPr>
          <w:rFonts w:cs="Arial"/>
          <w:lang w:val="ru-RU"/>
        </w:rPr>
        <w:t xml:space="preserve"> </w:t>
      </w:r>
      <w:r>
        <w:rPr>
          <w:rFonts w:cs="Arial"/>
          <w:lang w:val="ru-RU"/>
        </w:rPr>
        <w:t>ниже</w:t>
      </w:r>
      <w:r w:rsidRPr="00A128CB">
        <w:rPr>
          <w:rFonts w:cs="Arial"/>
          <w:lang w:val="ru-RU"/>
        </w:rPr>
        <w:t xml:space="preserve"> </w:t>
      </w:r>
      <w:r>
        <w:rPr>
          <w:lang w:val="ru-RU"/>
        </w:rPr>
        <w:t>сводная</w:t>
      </w:r>
      <w:r w:rsidRPr="00A128CB">
        <w:rPr>
          <w:lang w:val="ru-RU"/>
        </w:rPr>
        <w:t xml:space="preserve"> </w:t>
      </w:r>
      <w:r w:rsidRPr="007B1693">
        <w:rPr>
          <w:lang w:val="ru-RU"/>
        </w:rPr>
        <w:t>т</w:t>
      </w:r>
      <w:r>
        <w:rPr>
          <w:lang w:val="ru-RU"/>
        </w:rPr>
        <w:t>аблица</w:t>
      </w:r>
      <w:r w:rsidRPr="00A128CB">
        <w:rPr>
          <w:rFonts w:cs="Arial"/>
          <w:lang w:val="ru-RU"/>
        </w:rPr>
        <w:t xml:space="preserve"> содерж</w:t>
      </w:r>
      <w:r>
        <w:rPr>
          <w:rFonts w:cs="Arial"/>
          <w:lang w:val="ru-RU"/>
        </w:rPr>
        <w:t>ит</w:t>
      </w:r>
      <w:r w:rsidRPr="00A128CB">
        <w:rPr>
          <w:rFonts w:cs="Arial"/>
          <w:lang w:val="ru-RU"/>
        </w:rPr>
        <w:t xml:space="preserve"> обзор достижения </w:t>
      </w:r>
      <w:r w:rsidRPr="00A128CB">
        <w:rPr>
          <w:lang w:val="ru-RU"/>
        </w:rPr>
        <w:t>ожидаемых результатов</w:t>
      </w:r>
      <w:r w:rsidRPr="00A128CB">
        <w:rPr>
          <w:rFonts w:cs="Arial"/>
          <w:lang w:val="ru-RU"/>
        </w:rPr>
        <w:t xml:space="preserve"> в двухлетнем периоде </w:t>
      </w:r>
      <w:r>
        <w:rPr>
          <w:rFonts w:cs="Arial"/>
          <w:lang w:val="ru-RU"/>
        </w:rPr>
        <w:t xml:space="preserve">2012-2013 гг., измеряемого по </w:t>
      </w:r>
      <w:r w:rsidRPr="00A128CB">
        <w:rPr>
          <w:rFonts w:cs="Arial"/>
          <w:snapToGrid w:val="0"/>
          <w:lang w:val="ru-RU"/>
        </w:rPr>
        <w:t>показател</w:t>
      </w:r>
      <w:r>
        <w:rPr>
          <w:rFonts w:cs="Arial"/>
          <w:lang w:val="ru-RU"/>
        </w:rPr>
        <w:t xml:space="preserve">ям программ, </w:t>
      </w:r>
      <w:r w:rsidRPr="00A128CB">
        <w:rPr>
          <w:rFonts w:cs="Arial"/>
          <w:lang w:val="ru-RU"/>
        </w:rPr>
        <w:t>содейств</w:t>
      </w:r>
      <w:r>
        <w:rPr>
          <w:rFonts w:cs="Arial"/>
          <w:lang w:val="ru-RU"/>
        </w:rPr>
        <w:t>ующих достижению</w:t>
      </w:r>
      <w:r w:rsidRPr="00A128CB">
        <w:rPr>
          <w:rFonts w:cs="Arial"/>
          <w:lang w:val="ru-RU"/>
        </w:rPr>
        <w:t xml:space="preserve"> </w:t>
      </w:r>
      <w:r w:rsidRPr="00A128CB">
        <w:rPr>
          <w:rFonts w:cs="Arial"/>
          <w:snapToGrid w:val="0"/>
          <w:lang w:val="ru-RU"/>
        </w:rPr>
        <w:t>данн</w:t>
      </w:r>
      <w:r>
        <w:rPr>
          <w:rFonts w:cs="Arial"/>
          <w:lang w:val="ru-RU"/>
        </w:rPr>
        <w:t xml:space="preserve">ой </w:t>
      </w:r>
      <w:r w:rsidRPr="00A128CB">
        <w:rPr>
          <w:rFonts w:cs="Arial"/>
          <w:lang w:val="ru-RU"/>
        </w:rPr>
        <w:t>стратегической цели.</w:t>
      </w:r>
      <w:r w:rsidR="001525FC" w:rsidRPr="00B576FD">
        <w:rPr>
          <w:rFonts w:cs="Arial"/>
          <w:lang w:val="ru-RU"/>
        </w:rPr>
        <w:t xml:space="preserve"> </w:t>
      </w:r>
    </w:p>
    <w:p w:rsidR="006A6EC1" w:rsidRPr="00B576FD" w:rsidRDefault="006A6EC1" w:rsidP="001525FC">
      <w:pPr>
        <w:autoSpaceDE w:val="0"/>
        <w:autoSpaceDN w:val="0"/>
        <w:adjustRightInd w:val="0"/>
        <w:jc w:val="both"/>
        <w:rPr>
          <w:rFonts w:cs="Arial"/>
          <w:lang w:val="ru-RU"/>
        </w:rPr>
      </w:pPr>
    </w:p>
    <w:p w:rsidR="006A6EC1" w:rsidRDefault="009357B0" w:rsidP="006A6EC1">
      <w:pPr>
        <w:autoSpaceDE w:val="0"/>
        <w:autoSpaceDN w:val="0"/>
        <w:adjustRightInd w:val="0"/>
        <w:jc w:val="center"/>
        <w:rPr>
          <w:rFonts w:cs="Arial"/>
        </w:rPr>
      </w:pPr>
      <w:r w:rsidRPr="009357B0">
        <w:rPr>
          <w:noProof/>
        </w:rPr>
        <w:drawing>
          <wp:inline distT="0" distB="0" distL="0" distR="0" wp14:anchorId="7CA96C08" wp14:editId="0AA270FC">
            <wp:extent cx="4263560" cy="2340864"/>
            <wp:effectExtent l="0" t="0" r="3810" b="254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265956" cy="2342179"/>
                    </a:xfrm>
                    <a:prstGeom prst="rect">
                      <a:avLst/>
                    </a:prstGeom>
                    <a:noFill/>
                    <a:ln>
                      <a:noFill/>
                    </a:ln>
                  </pic:spPr>
                </pic:pic>
              </a:graphicData>
            </a:graphic>
          </wp:inline>
        </w:drawing>
      </w:r>
    </w:p>
    <w:p w:rsidR="006A6EC1" w:rsidRPr="00FA331B" w:rsidRDefault="006A6EC1" w:rsidP="006A6EC1">
      <w:pPr>
        <w:autoSpaceDE w:val="0"/>
        <w:autoSpaceDN w:val="0"/>
        <w:adjustRightInd w:val="0"/>
        <w:jc w:val="center"/>
        <w:rPr>
          <w:rFonts w:cs="Arial"/>
        </w:rPr>
      </w:pPr>
    </w:p>
    <w:p w:rsidR="00E66A40" w:rsidRPr="005E3A6D" w:rsidRDefault="00E66A40" w:rsidP="00E66A40">
      <w:pPr>
        <w:jc w:val="center"/>
        <w:rPr>
          <w:b/>
          <w:sz w:val="18"/>
          <w:szCs w:val="18"/>
        </w:rPr>
      </w:pPr>
    </w:p>
    <w:tbl>
      <w:tblPr>
        <w:tblW w:w="0" w:type="auto"/>
        <w:tblInd w:w="98" w:type="dxa"/>
        <w:tblLook w:val="0000" w:firstRow="0" w:lastRow="0" w:firstColumn="0" w:lastColumn="0" w:noHBand="0" w:noVBand="0"/>
      </w:tblPr>
      <w:tblGrid>
        <w:gridCol w:w="3319"/>
        <w:gridCol w:w="3268"/>
        <w:gridCol w:w="1502"/>
        <w:gridCol w:w="1384"/>
      </w:tblGrid>
      <w:tr w:rsidR="00E66A40" w:rsidRPr="007E46D4" w:rsidTr="00582E58">
        <w:tc>
          <w:tcPr>
            <w:tcW w:w="3319" w:type="dxa"/>
            <w:tcBorders>
              <w:top w:val="single" w:sz="4" w:space="0" w:color="auto"/>
              <w:left w:val="single" w:sz="4" w:space="0" w:color="auto"/>
              <w:bottom w:val="single" w:sz="4" w:space="0" w:color="auto"/>
            </w:tcBorders>
            <w:shd w:val="clear" w:color="auto" w:fill="CCFFFF"/>
            <w:vAlign w:val="center"/>
          </w:tcPr>
          <w:p w:rsidR="00E66A40" w:rsidRPr="00B85A00" w:rsidRDefault="00E66A40" w:rsidP="00582E58">
            <w:pPr>
              <w:spacing w:before="120" w:after="120"/>
              <w:jc w:val="center"/>
              <w:rPr>
                <w:rFonts w:cs="Arial"/>
                <w:b/>
                <w:bCs/>
                <w:sz w:val="14"/>
                <w:szCs w:val="14"/>
                <w:lang w:val="ru-RU"/>
              </w:rPr>
            </w:pPr>
            <w:r>
              <w:rPr>
                <w:rFonts w:cs="Arial"/>
                <w:b/>
                <w:bCs/>
                <w:sz w:val="14"/>
                <w:szCs w:val="14"/>
                <w:lang w:val="ru-RU"/>
              </w:rPr>
              <w:t>Ожидаемые результаты</w:t>
            </w:r>
          </w:p>
        </w:tc>
        <w:tc>
          <w:tcPr>
            <w:tcW w:w="3268" w:type="dxa"/>
            <w:tcBorders>
              <w:top w:val="single" w:sz="4" w:space="0" w:color="auto"/>
              <w:bottom w:val="single" w:sz="4" w:space="0" w:color="auto"/>
            </w:tcBorders>
            <w:shd w:val="clear" w:color="auto" w:fill="CCFFFF"/>
            <w:vAlign w:val="center"/>
          </w:tcPr>
          <w:p w:rsidR="00E66A40" w:rsidRPr="00B85A00" w:rsidRDefault="00E66A40" w:rsidP="009357B0">
            <w:pPr>
              <w:spacing w:before="120" w:after="120"/>
              <w:jc w:val="center"/>
              <w:rPr>
                <w:rFonts w:cs="Arial"/>
                <w:b/>
                <w:bCs/>
                <w:sz w:val="14"/>
                <w:szCs w:val="14"/>
                <w:lang w:val="ru-RU"/>
              </w:rPr>
            </w:pPr>
            <w:r>
              <w:rPr>
                <w:rFonts w:cs="Arial"/>
                <w:b/>
                <w:bCs/>
                <w:sz w:val="14"/>
                <w:szCs w:val="14"/>
                <w:lang w:val="ru-RU"/>
              </w:rPr>
              <w:t xml:space="preserve">Показатели </w:t>
            </w:r>
            <w:r w:rsidR="009357B0">
              <w:rPr>
                <w:rFonts w:cs="Arial"/>
                <w:b/>
                <w:bCs/>
                <w:sz w:val="14"/>
                <w:szCs w:val="14"/>
                <w:lang w:val="ru-RU"/>
              </w:rPr>
              <w:t>результативности</w:t>
            </w:r>
          </w:p>
        </w:tc>
        <w:tc>
          <w:tcPr>
            <w:tcW w:w="1502" w:type="dxa"/>
            <w:tcBorders>
              <w:top w:val="single" w:sz="4" w:space="0" w:color="auto"/>
              <w:bottom w:val="single" w:sz="4" w:space="0" w:color="auto"/>
            </w:tcBorders>
            <w:shd w:val="clear" w:color="auto" w:fill="CCFFFF"/>
            <w:vAlign w:val="center"/>
          </w:tcPr>
          <w:p w:rsidR="00E66A40" w:rsidRPr="00B85A00" w:rsidRDefault="00E66A40" w:rsidP="00582E58">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384" w:type="dxa"/>
            <w:tcBorders>
              <w:top w:val="single" w:sz="4" w:space="0" w:color="auto"/>
              <w:left w:val="nil"/>
              <w:bottom w:val="single" w:sz="4" w:space="0" w:color="auto"/>
              <w:right w:val="single" w:sz="4" w:space="0" w:color="auto"/>
            </w:tcBorders>
            <w:shd w:val="clear" w:color="auto" w:fill="CCFFFF"/>
            <w:vAlign w:val="center"/>
          </w:tcPr>
          <w:p w:rsidR="00E66A40" w:rsidRPr="00B85A00" w:rsidRDefault="00E66A40" w:rsidP="00582E58">
            <w:pPr>
              <w:spacing w:before="120" w:after="120"/>
              <w:jc w:val="center"/>
              <w:rPr>
                <w:rFonts w:cs="Arial"/>
                <w:b/>
                <w:bCs/>
                <w:sz w:val="14"/>
                <w:szCs w:val="14"/>
                <w:lang w:val="ru-RU"/>
              </w:rPr>
            </w:pPr>
            <w:r>
              <w:rPr>
                <w:rFonts w:cs="Arial"/>
                <w:b/>
                <w:bCs/>
                <w:sz w:val="14"/>
                <w:szCs w:val="14"/>
                <w:lang w:val="ru-RU"/>
              </w:rPr>
              <w:t>СС</w:t>
            </w:r>
          </w:p>
        </w:tc>
      </w:tr>
      <w:tr w:rsidR="00E66A40" w:rsidRPr="007E46D4" w:rsidTr="00582E58">
        <w:tc>
          <w:tcPr>
            <w:tcW w:w="3319" w:type="dxa"/>
            <w:tcBorders>
              <w:top w:val="nil"/>
              <w:left w:val="single" w:sz="4" w:space="0" w:color="auto"/>
              <w:bottom w:val="nil"/>
              <w:right w:val="nil"/>
            </w:tcBorders>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 xml:space="preserve">Прогресс в международном политическом диалоге между государствами </w:t>
            </w:r>
            <w:r w:rsidRPr="00E66A40">
              <w:rPr>
                <w:rFonts w:cs="Arial"/>
                <w:sz w:val="14"/>
                <w:szCs w:val="14"/>
                <w:lang w:val="ru-RU"/>
              </w:rPr>
              <w:noBreakHyphen/>
              <w:t xml:space="preserve"> членами ВОИС по вопросу об обеспечении уважения ИС во исполнение Рекомендации 45 Повестки дня ВОИС в области развития</w:t>
            </w:r>
          </w:p>
        </w:tc>
        <w:tc>
          <w:tcPr>
            <w:tcW w:w="3268" w:type="dxa"/>
            <w:tcBorders>
              <w:top w:val="nil"/>
              <w:left w:val="nil"/>
              <w:bottom w:val="nil"/>
              <w:right w:val="nil"/>
            </w:tcBorders>
            <w:shd w:val="clear" w:color="auto" w:fill="auto"/>
            <w:tcMar>
              <w:top w:w="113" w:type="dxa"/>
            </w:tcMar>
          </w:tcPr>
          <w:p w:rsidR="00E66A40" w:rsidRPr="00B85A00" w:rsidRDefault="00E66A40" w:rsidP="00582E58">
            <w:pPr>
              <w:spacing w:before="80"/>
              <w:rPr>
                <w:rFonts w:cs="Arial"/>
                <w:sz w:val="14"/>
                <w:szCs w:val="14"/>
                <w:lang w:val="ru-RU"/>
              </w:rPr>
            </w:pPr>
            <w:r w:rsidRPr="00E66A40">
              <w:rPr>
                <w:rFonts w:cs="Arial"/>
                <w:sz w:val="14"/>
                <w:szCs w:val="14"/>
                <w:lang w:val="ru-RU"/>
              </w:rPr>
              <w:t>Сохранение достигнутой между государствами-членами договоренности относительно работы Консультативного комитета по защите прав (ККЗП) над вопросами существа в двухлетнем периоде с учетом элементов, касающихся развития</w:t>
            </w:r>
          </w:p>
        </w:tc>
        <w:tc>
          <w:tcPr>
            <w:tcW w:w="1502" w:type="dxa"/>
            <w:tcBorders>
              <w:top w:val="nil"/>
              <w:left w:val="nil"/>
              <w:bottom w:val="nil"/>
            </w:tcBorders>
            <w:shd w:val="clear" w:color="auto" w:fill="auto"/>
            <w:tcMar>
              <w:top w:w="113" w:type="dxa"/>
            </w:tcMar>
          </w:tcPr>
          <w:p w:rsidR="00E66A40" w:rsidRPr="000B4241" w:rsidRDefault="00E66A40" w:rsidP="00582E58">
            <w:pPr>
              <w:spacing w:before="80"/>
              <w:ind w:left="179"/>
              <w:rPr>
                <w:rFonts w:cs="Arial"/>
                <w:sz w:val="14"/>
                <w:szCs w:val="14"/>
              </w:rPr>
            </w:pPr>
            <w:r>
              <w:rPr>
                <w:rFonts w:cs="Arial"/>
                <w:sz w:val="14"/>
                <w:szCs w:val="14"/>
                <w:lang w:val="ru-RU"/>
              </w:rPr>
              <w:t>Программа</w:t>
            </w:r>
            <w:r w:rsidRPr="000B4241">
              <w:rPr>
                <w:rFonts w:cs="Arial"/>
                <w:sz w:val="14"/>
                <w:szCs w:val="14"/>
              </w:rPr>
              <w:t xml:space="preserve"> 17</w:t>
            </w:r>
          </w:p>
        </w:tc>
        <w:tc>
          <w:tcPr>
            <w:tcW w:w="1384" w:type="dxa"/>
            <w:tcBorders>
              <w:top w:val="nil"/>
              <w:left w:val="nil"/>
              <w:bottom w:val="nil"/>
              <w:right w:val="single" w:sz="4" w:space="0" w:color="auto"/>
            </w:tcBorders>
          </w:tcPr>
          <w:p w:rsidR="00E66A40" w:rsidRPr="000B4241" w:rsidRDefault="00E66A40" w:rsidP="00582E58">
            <w:pPr>
              <w:ind w:left="179"/>
              <w:jc w:val="center"/>
              <w:rPr>
                <w:rFonts w:cs="Arial"/>
                <w:color w:val="008000"/>
                <w:sz w:val="22"/>
                <w:szCs w:val="22"/>
              </w:rPr>
            </w:pPr>
            <w:r w:rsidRPr="000B4241">
              <w:rPr>
                <w:rFonts w:cs="Arial"/>
                <w:color w:val="008000"/>
                <w:sz w:val="22"/>
                <w:szCs w:val="22"/>
              </w:rPr>
              <w:sym w:font="Wingdings" w:char="F06C"/>
            </w:r>
          </w:p>
        </w:tc>
      </w:tr>
      <w:tr w:rsidR="00E66A40" w:rsidRPr="007E46D4" w:rsidTr="00582E58">
        <w:tc>
          <w:tcPr>
            <w:tcW w:w="3319" w:type="dxa"/>
            <w:vMerge w:val="restart"/>
            <w:tcBorders>
              <w:top w:val="nil"/>
              <w:left w:val="single" w:sz="4" w:space="0" w:color="auto"/>
              <w:right w:val="nil"/>
            </w:tcBorders>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 xml:space="preserve">Систематическое и эффективное сотрудничество и координация деятельности ВОИС и других международных организаций в области обеспечения уважения ИС </w:t>
            </w:r>
          </w:p>
        </w:tc>
        <w:tc>
          <w:tcPr>
            <w:tcW w:w="3268" w:type="dxa"/>
            <w:tcBorders>
              <w:top w:val="nil"/>
              <w:left w:val="nil"/>
              <w:bottom w:val="nil"/>
              <w:right w:val="nil"/>
            </w:tcBorders>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Число функционирующих официальных механизмов сотрудничества</w:t>
            </w:r>
          </w:p>
        </w:tc>
        <w:tc>
          <w:tcPr>
            <w:tcW w:w="1502" w:type="dxa"/>
            <w:tcBorders>
              <w:top w:val="nil"/>
              <w:left w:val="nil"/>
              <w:bottom w:val="nil"/>
            </w:tcBorders>
            <w:shd w:val="clear" w:color="auto" w:fill="auto"/>
            <w:tcMar>
              <w:top w:w="113" w:type="dxa"/>
            </w:tcMar>
          </w:tcPr>
          <w:p w:rsidR="00E66A40" w:rsidRPr="000B4241" w:rsidRDefault="00E66A40" w:rsidP="00582E58">
            <w:pPr>
              <w:spacing w:before="80"/>
              <w:ind w:left="179"/>
              <w:rPr>
                <w:rFonts w:cs="Arial"/>
                <w:sz w:val="14"/>
                <w:szCs w:val="14"/>
              </w:rPr>
            </w:pPr>
            <w:r>
              <w:rPr>
                <w:rFonts w:cs="Arial"/>
                <w:sz w:val="14"/>
                <w:szCs w:val="14"/>
                <w:lang w:val="ru-RU"/>
              </w:rPr>
              <w:t>Программа</w:t>
            </w:r>
            <w:r w:rsidRPr="000B4241">
              <w:rPr>
                <w:rFonts w:cs="Arial"/>
                <w:sz w:val="14"/>
                <w:szCs w:val="14"/>
              </w:rPr>
              <w:t xml:space="preserve"> 17</w:t>
            </w:r>
          </w:p>
        </w:tc>
        <w:tc>
          <w:tcPr>
            <w:tcW w:w="1384" w:type="dxa"/>
            <w:tcBorders>
              <w:top w:val="nil"/>
              <w:left w:val="nil"/>
              <w:bottom w:val="nil"/>
              <w:right w:val="single" w:sz="4" w:space="0" w:color="auto"/>
            </w:tcBorders>
          </w:tcPr>
          <w:p w:rsidR="00E66A40" w:rsidRPr="000B4241" w:rsidRDefault="00E66A40" w:rsidP="00582E58">
            <w:pPr>
              <w:ind w:left="179"/>
              <w:jc w:val="center"/>
              <w:rPr>
                <w:rFonts w:cs="Arial"/>
                <w:color w:val="008000"/>
                <w:sz w:val="22"/>
                <w:szCs w:val="22"/>
              </w:rPr>
            </w:pPr>
            <w:r w:rsidRPr="000B4241">
              <w:rPr>
                <w:rFonts w:cs="Arial"/>
                <w:color w:val="008000"/>
                <w:sz w:val="22"/>
                <w:szCs w:val="22"/>
              </w:rPr>
              <w:sym w:font="Wingdings" w:char="F06C"/>
            </w:r>
          </w:p>
        </w:tc>
      </w:tr>
      <w:tr w:rsidR="00E66A40" w:rsidRPr="007E46D4" w:rsidTr="00582E58">
        <w:tc>
          <w:tcPr>
            <w:tcW w:w="3319" w:type="dxa"/>
            <w:vMerge/>
            <w:tcBorders>
              <w:left w:val="single" w:sz="4" w:space="0" w:color="auto"/>
              <w:bottom w:val="single" w:sz="4" w:space="0" w:color="auto"/>
              <w:right w:val="nil"/>
            </w:tcBorders>
            <w:shd w:val="clear" w:color="auto" w:fill="auto"/>
            <w:tcMar>
              <w:top w:w="113" w:type="dxa"/>
            </w:tcMar>
          </w:tcPr>
          <w:p w:rsidR="00E66A40" w:rsidRPr="000B4241" w:rsidRDefault="00E66A40" w:rsidP="00582E58">
            <w:pPr>
              <w:spacing w:before="80"/>
              <w:rPr>
                <w:rFonts w:cs="Arial"/>
                <w:sz w:val="14"/>
                <w:szCs w:val="14"/>
              </w:rPr>
            </w:pPr>
          </w:p>
        </w:tc>
        <w:tc>
          <w:tcPr>
            <w:tcW w:w="3268" w:type="dxa"/>
            <w:tcBorders>
              <w:top w:val="nil"/>
              <w:left w:val="nil"/>
              <w:bottom w:val="single" w:sz="4" w:space="0" w:color="auto"/>
              <w:right w:val="nil"/>
            </w:tcBorders>
            <w:shd w:val="clear" w:color="auto" w:fill="auto"/>
            <w:tcMar>
              <w:top w:w="113" w:type="dxa"/>
            </w:tcMar>
          </w:tcPr>
          <w:p w:rsidR="00E66A40" w:rsidRPr="00B85A00" w:rsidRDefault="00E66A40" w:rsidP="00582E58">
            <w:pPr>
              <w:spacing w:before="80"/>
              <w:rPr>
                <w:rFonts w:cs="Arial"/>
                <w:sz w:val="14"/>
                <w:szCs w:val="14"/>
                <w:lang w:val="ru-RU"/>
              </w:rPr>
            </w:pPr>
            <w:r>
              <w:rPr>
                <w:rFonts w:cs="Arial"/>
                <w:sz w:val="14"/>
                <w:szCs w:val="14"/>
                <w:lang w:val="ru-RU"/>
              </w:rPr>
              <w:t>Число совместных мероприятий</w:t>
            </w:r>
          </w:p>
        </w:tc>
        <w:tc>
          <w:tcPr>
            <w:tcW w:w="1502" w:type="dxa"/>
            <w:tcBorders>
              <w:top w:val="nil"/>
              <w:left w:val="nil"/>
              <w:bottom w:val="single" w:sz="4" w:space="0" w:color="auto"/>
            </w:tcBorders>
            <w:shd w:val="clear" w:color="auto" w:fill="auto"/>
            <w:tcMar>
              <w:top w:w="113" w:type="dxa"/>
            </w:tcMar>
          </w:tcPr>
          <w:p w:rsidR="00E66A40" w:rsidRPr="000B4241" w:rsidRDefault="00E66A40" w:rsidP="00582E58">
            <w:pPr>
              <w:spacing w:before="80"/>
              <w:ind w:left="179"/>
              <w:rPr>
                <w:rFonts w:cs="Arial"/>
                <w:sz w:val="14"/>
                <w:szCs w:val="14"/>
              </w:rPr>
            </w:pPr>
            <w:r>
              <w:rPr>
                <w:rFonts w:cs="Arial"/>
                <w:sz w:val="14"/>
                <w:szCs w:val="14"/>
                <w:lang w:val="ru-RU"/>
              </w:rPr>
              <w:t>Программа</w:t>
            </w:r>
            <w:r w:rsidRPr="000B4241">
              <w:rPr>
                <w:rFonts w:cs="Arial"/>
                <w:sz w:val="14"/>
                <w:szCs w:val="14"/>
              </w:rPr>
              <w:t xml:space="preserve"> 17</w:t>
            </w:r>
          </w:p>
        </w:tc>
        <w:tc>
          <w:tcPr>
            <w:tcW w:w="1384" w:type="dxa"/>
            <w:tcBorders>
              <w:top w:val="nil"/>
              <w:left w:val="nil"/>
              <w:bottom w:val="single" w:sz="4" w:space="0" w:color="auto"/>
              <w:right w:val="single" w:sz="4" w:space="0" w:color="auto"/>
            </w:tcBorders>
          </w:tcPr>
          <w:p w:rsidR="00E66A40" w:rsidRPr="000B4241" w:rsidRDefault="00E66A40" w:rsidP="00582E58">
            <w:pPr>
              <w:ind w:left="179"/>
              <w:jc w:val="center"/>
              <w:rPr>
                <w:rFonts w:cs="Arial"/>
                <w:color w:val="008000"/>
                <w:sz w:val="22"/>
                <w:szCs w:val="22"/>
              </w:rPr>
            </w:pPr>
            <w:r w:rsidRPr="000B4241">
              <w:rPr>
                <w:rFonts w:cs="Arial"/>
                <w:color w:val="008000"/>
                <w:sz w:val="22"/>
                <w:szCs w:val="22"/>
              </w:rPr>
              <w:sym w:font="Wingdings" w:char="F06C"/>
            </w:r>
          </w:p>
        </w:tc>
      </w:tr>
    </w:tbl>
    <w:p w:rsidR="00E66A40" w:rsidRPr="00812B04" w:rsidRDefault="00E66A40" w:rsidP="00E66A40">
      <w:pPr>
        <w:jc w:val="both"/>
        <w:rPr>
          <w:i/>
          <w:iCs/>
        </w:rPr>
      </w:pPr>
    </w:p>
    <w:p w:rsidR="001525FC" w:rsidRPr="00A522FE" w:rsidRDefault="001525FC" w:rsidP="001525FC">
      <w:pPr>
        <w:tabs>
          <w:tab w:val="left" w:pos="0"/>
        </w:tabs>
        <w:rPr>
          <w:rFonts w:cs="Arial"/>
          <w:iCs/>
        </w:rPr>
      </w:pPr>
    </w:p>
    <w:p w:rsidR="001525FC" w:rsidRDefault="001525FC">
      <w:pPr>
        <w:rPr>
          <w:rFonts w:ascii="Arial Bold" w:eastAsiaTheme="majorEastAsia" w:hAnsi="Arial Bold" w:cstheme="majorBidi"/>
          <w:b/>
          <w:bCs/>
          <w:sz w:val="22"/>
        </w:rPr>
      </w:pPr>
      <w:r>
        <w:br w:type="page"/>
      </w:r>
    </w:p>
    <w:p w:rsidR="00523106" w:rsidRPr="00495052" w:rsidRDefault="00523106" w:rsidP="00523106">
      <w:pPr>
        <w:pStyle w:val="Heading3"/>
        <w:rPr>
          <w:lang w:val="ru-RU"/>
        </w:rPr>
      </w:pPr>
      <w:bookmarkStart w:id="50" w:name="_Toc392610050"/>
      <w:bookmarkStart w:id="51" w:name="_Toc394686326"/>
      <w:bookmarkStart w:id="52" w:name="_Toc395018636"/>
      <w:r w:rsidRPr="00495052">
        <w:rPr>
          <w:lang w:val="ru-RU"/>
        </w:rPr>
        <w:lastRenderedPageBreak/>
        <w:t>Программа</w:t>
      </w:r>
      <w:r>
        <w:t> </w:t>
      </w:r>
      <w:r w:rsidRPr="00495052">
        <w:rPr>
          <w:lang w:val="ru-RU"/>
        </w:rPr>
        <w:t>17</w:t>
      </w:r>
      <w:r w:rsidRPr="00495052">
        <w:rPr>
          <w:lang w:val="ru-RU"/>
        </w:rPr>
        <w:tab/>
        <w:t>Обеспечение уважения ИС</w:t>
      </w:r>
      <w:bookmarkEnd w:id="50"/>
      <w:bookmarkEnd w:id="51"/>
      <w:bookmarkEnd w:id="52"/>
    </w:p>
    <w:p w:rsidR="00523106" w:rsidRPr="00495052" w:rsidRDefault="00523106" w:rsidP="00523106">
      <w:pPr>
        <w:ind w:left="2268" w:hanging="2268"/>
        <w:rPr>
          <w:rFonts w:cs="Arial"/>
          <w:b/>
          <w:sz w:val="22"/>
          <w:szCs w:val="22"/>
          <w:lang w:val="ru-RU"/>
        </w:rPr>
      </w:pPr>
    </w:p>
    <w:p w:rsidR="00523106" w:rsidRPr="009072B2" w:rsidRDefault="009357B0" w:rsidP="00523106">
      <w:pPr>
        <w:rPr>
          <w:rFonts w:cs="Arial"/>
          <w:b/>
          <w:sz w:val="22"/>
          <w:szCs w:val="22"/>
          <w:lang w:val="ru-RU"/>
        </w:rPr>
      </w:pPr>
      <w:r>
        <w:rPr>
          <w:b/>
          <w:sz w:val="22"/>
          <w:szCs w:val="22"/>
          <w:lang w:val="ru-RU"/>
        </w:rPr>
        <w:t>Руководитель Программы</w:t>
      </w:r>
      <w:r>
        <w:rPr>
          <w:b/>
          <w:sz w:val="22"/>
          <w:szCs w:val="22"/>
          <w:lang w:val="ru-RU"/>
        </w:rPr>
        <w:tab/>
      </w:r>
      <w:r w:rsidR="00523106" w:rsidRPr="009072B2">
        <w:rPr>
          <w:b/>
          <w:sz w:val="22"/>
          <w:szCs w:val="22"/>
          <w:lang w:val="ru-RU"/>
        </w:rPr>
        <w:t>Г-н Й. К. Вихард</w:t>
      </w:r>
    </w:p>
    <w:p w:rsidR="00523106" w:rsidRPr="00495052" w:rsidRDefault="00523106" w:rsidP="00523106">
      <w:pPr>
        <w:ind w:left="2268" w:hanging="2268"/>
        <w:rPr>
          <w:rFonts w:cs="Arial"/>
          <w:sz w:val="22"/>
          <w:szCs w:val="22"/>
          <w:lang w:val="ru-RU"/>
        </w:rPr>
      </w:pPr>
    </w:p>
    <w:p w:rsidR="00523106" w:rsidRPr="00495052" w:rsidRDefault="00523106" w:rsidP="00523106">
      <w:pPr>
        <w:ind w:left="2268" w:hanging="2268"/>
        <w:rPr>
          <w:rFonts w:cs="Arial"/>
          <w:bCs/>
          <w:sz w:val="22"/>
          <w:szCs w:val="22"/>
          <w:lang w:val="ru-RU"/>
        </w:rPr>
      </w:pPr>
    </w:p>
    <w:p w:rsidR="00523106" w:rsidRPr="00F774B8" w:rsidRDefault="00523106" w:rsidP="00523106">
      <w:pPr>
        <w:ind w:left="2268" w:hanging="2268"/>
        <w:rPr>
          <w:rFonts w:cs="Arial"/>
          <w:sz w:val="22"/>
          <w:szCs w:val="22"/>
          <w:lang w:val="ru-RU"/>
        </w:rPr>
      </w:pPr>
      <w:r w:rsidRPr="00F774B8">
        <w:rPr>
          <w:sz w:val="22"/>
          <w:lang w:val="ru-RU"/>
        </w:rPr>
        <w:t>ДОСТИЖЕНИЯ ЗА ДВУХЛЕТНИЙ ПЕРИОД 2012–2013</w:t>
      </w:r>
      <w:r>
        <w:rPr>
          <w:sz w:val="22"/>
        </w:rPr>
        <w:t> </w:t>
      </w:r>
      <w:r w:rsidRPr="00F774B8">
        <w:rPr>
          <w:sz w:val="22"/>
          <w:lang w:val="ru-RU"/>
        </w:rPr>
        <w:t>ГГ.</w:t>
      </w:r>
    </w:p>
    <w:p w:rsidR="00523106" w:rsidRPr="00495052" w:rsidRDefault="00523106" w:rsidP="00523106">
      <w:pPr>
        <w:ind w:left="2268" w:hanging="2268"/>
        <w:jc w:val="both"/>
        <w:rPr>
          <w:rFonts w:cs="Arial"/>
          <w:sz w:val="22"/>
          <w:szCs w:val="22"/>
          <w:lang w:val="ru-RU"/>
        </w:rPr>
      </w:pPr>
    </w:p>
    <w:p w:rsidR="00523106" w:rsidRPr="00495052" w:rsidRDefault="00523106" w:rsidP="00523106">
      <w:pPr>
        <w:tabs>
          <w:tab w:val="left" w:pos="709"/>
        </w:tabs>
        <w:jc w:val="both"/>
        <w:rPr>
          <w:rFonts w:cs="Arial"/>
          <w:bCs/>
          <w:color w:val="000000"/>
          <w:szCs w:val="20"/>
          <w:lang w:val="ru-RU"/>
        </w:rPr>
      </w:pPr>
      <w:r w:rsidRPr="00495052">
        <w:rPr>
          <w:color w:val="000000"/>
          <w:lang w:val="ru-RU"/>
        </w:rPr>
        <w:t>17.1.</w:t>
      </w:r>
      <w:r w:rsidRPr="00495052">
        <w:rPr>
          <w:lang w:val="ru-RU"/>
        </w:rPr>
        <w:tab/>
      </w:r>
      <w:r w:rsidRPr="00495052">
        <w:rPr>
          <w:color w:val="000000"/>
          <w:lang w:val="ru-RU"/>
        </w:rPr>
        <w:t>С помощью процесса консультаций Программе удалось укрепить доверие государств-членов и наблюдателей к Консультативному комитету ВОИС по защите прав (ККЗП) как к форуму для конструктивного диалога по вопросам политики, где созданы условия, способствующие обмену опытом в деле обеспечения уважения ИС.  Восьмая сессия ККЗП была посвящена выявлению причин, в том числе изменяющихся причин социально-экономического характера, способствующих нарушению прав ИС, обсуждению разработки аналитических методик для измерения воздействия контрафактной и пиратской продукции, анализу альтернативных способов решения проблемы преобладания пиратской и контрафактной продукции.  Государства-члены договорились посвятить программу работы девятой сессии ККЗП (</w:t>
      </w:r>
      <w:r>
        <w:rPr>
          <w:color w:val="000000"/>
        </w:rPr>
        <w:t>i</w:t>
      </w:r>
      <w:r w:rsidRPr="00495052">
        <w:rPr>
          <w:color w:val="000000"/>
          <w:lang w:val="ru-RU"/>
        </w:rPr>
        <w:t>) практике альтернативного урегулирования споров в области ИС и (</w:t>
      </w:r>
      <w:r>
        <w:rPr>
          <w:color w:val="000000"/>
        </w:rPr>
        <w:t>ii</w:t>
      </w:r>
      <w:r w:rsidRPr="00495052">
        <w:rPr>
          <w:color w:val="000000"/>
          <w:lang w:val="ru-RU"/>
        </w:rPr>
        <w:t xml:space="preserve">) превентивным действиям и мерам или успешному опыту, дополняющим меры по защите прав.  </w:t>
      </w:r>
    </w:p>
    <w:p w:rsidR="00523106" w:rsidRPr="00495052" w:rsidRDefault="00523106" w:rsidP="00523106">
      <w:pPr>
        <w:tabs>
          <w:tab w:val="left" w:pos="709"/>
        </w:tabs>
        <w:ind w:left="2268" w:hanging="2268"/>
        <w:jc w:val="both"/>
        <w:rPr>
          <w:rFonts w:cs="Arial"/>
          <w:bCs/>
          <w:color w:val="000000"/>
          <w:szCs w:val="20"/>
          <w:lang w:val="ru-RU"/>
        </w:rPr>
      </w:pPr>
    </w:p>
    <w:p w:rsidR="00523106" w:rsidRPr="00495052" w:rsidRDefault="00523106" w:rsidP="00523106">
      <w:pPr>
        <w:tabs>
          <w:tab w:val="left" w:pos="709"/>
        </w:tabs>
        <w:jc w:val="both"/>
        <w:rPr>
          <w:rFonts w:cs="Arial"/>
          <w:bCs/>
          <w:szCs w:val="20"/>
          <w:lang w:val="ru-RU"/>
        </w:rPr>
      </w:pPr>
      <w:r w:rsidRPr="00495052">
        <w:rPr>
          <w:lang w:val="ru-RU"/>
        </w:rPr>
        <w:t>17.2</w:t>
      </w:r>
      <w:r>
        <w:rPr>
          <w:lang w:val="ru-RU"/>
        </w:rPr>
        <w:t>.</w:t>
      </w:r>
      <w:r w:rsidRPr="00495052">
        <w:rPr>
          <w:lang w:val="ru-RU"/>
        </w:rPr>
        <w:tab/>
        <w:t xml:space="preserve">В рамках Программы проводилась работа по удовлетворению растущего спроса государств-членов (развивающихся стран и НРС) на нормотворческую помощь в целях укрепления национальных и региональных нормативно-правовых баз и приведение их в соответствие с требованиями и обязательствами, содержащимися в части </w:t>
      </w:r>
      <w:r>
        <w:t>III</w:t>
      </w:r>
      <w:r w:rsidRPr="00495052">
        <w:rPr>
          <w:lang w:val="ru-RU"/>
        </w:rPr>
        <w:t xml:space="preserve"> Соглашения по ТРИПС., а также по консультированию по мере необходимости по вопросам институциональной структуры для защиты прав ИС.  При оказании такой помощи Программа часто указывала на гибкие возможности и варианты, предусмотренные в части </w:t>
      </w:r>
      <w:r>
        <w:t>III</w:t>
      </w:r>
      <w:r w:rsidRPr="00495052">
        <w:rPr>
          <w:lang w:val="ru-RU"/>
        </w:rPr>
        <w:t xml:space="preserve"> Соглашения по ТРИПС, и в соответствии с рекомендацией 45 ПДР подчеркивала более широкие связанные с развитием проблемы, вызывающие беспокойство, которые необходимо было учесть при выполнении положений о защите прав.  </w:t>
      </w:r>
    </w:p>
    <w:p w:rsidR="00523106" w:rsidRPr="00495052" w:rsidRDefault="00523106" w:rsidP="00523106">
      <w:pPr>
        <w:tabs>
          <w:tab w:val="left" w:pos="709"/>
        </w:tabs>
        <w:autoSpaceDE w:val="0"/>
        <w:autoSpaceDN w:val="0"/>
        <w:adjustRightInd w:val="0"/>
        <w:jc w:val="both"/>
        <w:rPr>
          <w:rFonts w:cs="Arial"/>
          <w:bCs/>
          <w:szCs w:val="20"/>
          <w:lang w:val="ru-RU"/>
        </w:rPr>
      </w:pPr>
    </w:p>
    <w:p w:rsidR="00523106" w:rsidRPr="00495052" w:rsidRDefault="00523106" w:rsidP="00523106">
      <w:pPr>
        <w:tabs>
          <w:tab w:val="left" w:pos="709"/>
        </w:tabs>
        <w:jc w:val="both"/>
        <w:rPr>
          <w:rFonts w:cs="Arial"/>
          <w:bCs/>
          <w:szCs w:val="20"/>
          <w:lang w:val="ru-RU"/>
        </w:rPr>
      </w:pPr>
      <w:r w:rsidRPr="00495052">
        <w:rPr>
          <w:lang w:val="ru-RU"/>
        </w:rPr>
        <w:t>17.3</w:t>
      </w:r>
      <w:r>
        <w:rPr>
          <w:lang w:val="ru-RU"/>
        </w:rPr>
        <w:t>.</w:t>
      </w:r>
      <w:r w:rsidRPr="00495052">
        <w:rPr>
          <w:lang w:val="ru-RU"/>
        </w:rPr>
        <w:tab/>
        <w:t>Помимо этого, выросло число мероприятий по укреплению потенциала, направленных на обеспечение уважения ИС.  При этом во исполнение рекомендации</w:t>
      </w:r>
      <w:r>
        <w:t> </w:t>
      </w:r>
      <w:r w:rsidRPr="00495052">
        <w:rPr>
          <w:lang w:val="ru-RU"/>
        </w:rPr>
        <w:t xml:space="preserve">45 Повестки дня в области развития были приложены усилия для приведения содержания этих мероприятий в соответствие с высказанными потребностями и социально-экономическими реалиями участвующих в них государств-членов и соблюдения должного баланса между правами частных лиц и интересами общества. </w:t>
      </w:r>
    </w:p>
    <w:p w:rsidR="00523106" w:rsidRPr="00495052" w:rsidRDefault="00523106" w:rsidP="00523106">
      <w:pPr>
        <w:tabs>
          <w:tab w:val="left" w:pos="709"/>
        </w:tabs>
        <w:jc w:val="both"/>
        <w:rPr>
          <w:rFonts w:cs="Arial"/>
          <w:bCs/>
          <w:szCs w:val="20"/>
          <w:lang w:val="ru-RU"/>
        </w:rPr>
      </w:pPr>
    </w:p>
    <w:p w:rsidR="00523106" w:rsidRPr="00495052" w:rsidRDefault="00523106" w:rsidP="00523106">
      <w:pPr>
        <w:tabs>
          <w:tab w:val="left" w:pos="709"/>
        </w:tabs>
        <w:jc w:val="both"/>
        <w:rPr>
          <w:rFonts w:cs="Arial"/>
          <w:bCs/>
          <w:szCs w:val="20"/>
          <w:lang w:val="ru-RU"/>
        </w:rPr>
      </w:pPr>
      <w:r w:rsidRPr="00495052">
        <w:rPr>
          <w:lang w:val="ru-RU"/>
        </w:rPr>
        <w:t>17.4</w:t>
      </w:r>
      <w:r>
        <w:rPr>
          <w:lang w:val="ru-RU"/>
        </w:rPr>
        <w:t>.</w:t>
      </w:r>
      <w:r w:rsidRPr="00495052">
        <w:rPr>
          <w:lang w:val="ru-RU"/>
        </w:rPr>
        <w:tab/>
        <w:t>По просьбам государств-членов в рамках упомянутой выше работы стали проводиться и мероприятия по информированию и просвещению широких масс в вопросах ИС для формирования у потребителей общего понимания социальной выгоды, связанной с защитой прав ИС, и создания атмосферы уважения прав ИС.</w:t>
      </w:r>
      <w:r>
        <w:rPr>
          <w:color w:val="000000"/>
        </w:rPr>
        <w:t> </w:t>
      </w:r>
      <w:r w:rsidRPr="00495052">
        <w:rPr>
          <w:color w:val="000000"/>
          <w:lang w:val="ru-RU"/>
        </w:rPr>
        <w:t xml:space="preserve"> При этом информирование общественности использовалось как профилактическая мера для дополнения постоянно действующих правоприменительных мер и снабжения национальных органов и заинтересованных сторон информацией о методах разработки и реализации национальных информационно-просветительских стратегий по обеспечению уважения ИС.</w:t>
      </w:r>
      <w:r w:rsidRPr="00495052">
        <w:rPr>
          <w:lang w:val="ru-RU"/>
        </w:rPr>
        <w:t xml:space="preserve">  Кроме того, благодаря произведенному в 2012</w:t>
      </w:r>
      <w:r>
        <w:t> </w:t>
      </w:r>
      <w:r w:rsidRPr="00495052">
        <w:rPr>
          <w:lang w:val="ru-RU"/>
        </w:rPr>
        <w:t>г. переносу Программы присуждения премий ВОИС и других видов просветительской работы в ведение Программы</w:t>
      </w:r>
      <w:r>
        <w:t> </w:t>
      </w:r>
      <w:r w:rsidRPr="00495052">
        <w:rPr>
          <w:lang w:val="ru-RU"/>
        </w:rPr>
        <w:t xml:space="preserve">17 для поддержки национальных стратегий просвещения было выделено около 240 премий ВОИС. </w:t>
      </w:r>
    </w:p>
    <w:p w:rsidR="00523106" w:rsidRPr="00495052" w:rsidRDefault="00523106" w:rsidP="00523106">
      <w:pPr>
        <w:tabs>
          <w:tab w:val="left" w:pos="709"/>
        </w:tabs>
        <w:jc w:val="both"/>
        <w:rPr>
          <w:rFonts w:cs="Arial"/>
          <w:bCs/>
          <w:szCs w:val="20"/>
          <w:lang w:val="ru-RU"/>
        </w:rPr>
      </w:pPr>
    </w:p>
    <w:p w:rsidR="00523106" w:rsidRPr="00495052" w:rsidRDefault="00523106" w:rsidP="00523106">
      <w:pPr>
        <w:tabs>
          <w:tab w:val="left" w:pos="709"/>
        </w:tabs>
        <w:jc w:val="both"/>
        <w:rPr>
          <w:rFonts w:cs="Arial"/>
          <w:bCs/>
          <w:szCs w:val="20"/>
          <w:lang w:val="ru-RU"/>
        </w:rPr>
      </w:pPr>
      <w:r w:rsidRPr="00495052">
        <w:rPr>
          <w:lang w:val="ru-RU"/>
        </w:rPr>
        <w:t>17.5</w:t>
      </w:r>
      <w:r>
        <w:rPr>
          <w:lang w:val="ru-RU"/>
        </w:rPr>
        <w:t>.</w:t>
      </w:r>
      <w:r w:rsidRPr="00495052">
        <w:rPr>
          <w:lang w:val="ru-RU"/>
        </w:rPr>
        <w:tab/>
        <w:t>Секретариат представляет ККЗП подробный отчет о своей работе в области обеспечения уважения ИС.</w:t>
      </w:r>
    </w:p>
    <w:p w:rsidR="00523106" w:rsidRPr="00495052" w:rsidRDefault="00523106" w:rsidP="00523106">
      <w:pPr>
        <w:tabs>
          <w:tab w:val="left" w:pos="709"/>
        </w:tabs>
        <w:autoSpaceDE w:val="0"/>
        <w:autoSpaceDN w:val="0"/>
        <w:adjustRightInd w:val="0"/>
        <w:jc w:val="both"/>
        <w:rPr>
          <w:rFonts w:cs="Arial"/>
          <w:bCs/>
          <w:szCs w:val="20"/>
          <w:lang w:val="ru-RU"/>
        </w:rPr>
      </w:pPr>
    </w:p>
    <w:p w:rsidR="00523106" w:rsidRPr="00495052" w:rsidRDefault="00523106" w:rsidP="00523106">
      <w:pPr>
        <w:tabs>
          <w:tab w:val="left" w:pos="709"/>
        </w:tabs>
        <w:jc w:val="both"/>
        <w:rPr>
          <w:rFonts w:cs="Arial"/>
          <w:bCs/>
          <w:szCs w:val="20"/>
          <w:lang w:val="ru-RU"/>
        </w:rPr>
      </w:pPr>
      <w:r w:rsidRPr="00495052">
        <w:rPr>
          <w:lang w:val="ru-RU"/>
        </w:rPr>
        <w:t>17.6</w:t>
      </w:r>
      <w:r>
        <w:rPr>
          <w:lang w:val="ru-RU"/>
        </w:rPr>
        <w:t>.</w:t>
      </w:r>
      <w:r w:rsidRPr="00495052">
        <w:rPr>
          <w:lang w:val="ru-RU"/>
        </w:rPr>
        <w:tab/>
        <w:t>Наконец, для учета связанных с развитием аспектов в работе организаций-партнеров Программа продолжила сотрудничество и координацию усилий с межправительственными и неправительственными организациями, объединениями заинтересованных сторон и научными учреждениями.  Использовавшийся Программой подход к соблюдению равновесия и учету интересова как частных правообладателей, так и гражданского общества, был поддержан ее организациями-партнерами, например, на седьмом Глобальном конгрессе по борьбе с контрафакцией и пиратством, проводившемся в Стамбуле (апрель 2013</w:t>
      </w:r>
      <w:r>
        <w:t> </w:t>
      </w:r>
      <w:r w:rsidRPr="00495052">
        <w:rPr>
          <w:lang w:val="ru-RU"/>
        </w:rPr>
        <w:t xml:space="preserve">г.). </w:t>
      </w:r>
    </w:p>
    <w:p w:rsidR="00523106" w:rsidRPr="00495052" w:rsidRDefault="00523106" w:rsidP="00523106">
      <w:pPr>
        <w:jc w:val="both"/>
        <w:rPr>
          <w:rFonts w:cs="Arial"/>
          <w:bCs/>
          <w:sz w:val="22"/>
          <w:szCs w:val="22"/>
          <w:lang w:val="ru-RU"/>
        </w:rPr>
      </w:pPr>
    </w:p>
    <w:p w:rsidR="00523106" w:rsidRPr="00495052" w:rsidRDefault="00523106" w:rsidP="00523106">
      <w:pPr>
        <w:keepNext/>
        <w:ind w:left="2268" w:hanging="2268"/>
        <w:jc w:val="both"/>
        <w:rPr>
          <w:rFonts w:cs="Arial"/>
          <w:bCs/>
          <w:sz w:val="22"/>
          <w:szCs w:val="22"/>
          <w:lang w:val="ru-RU"/>
        </w:rPr>
      </w:pPr>
      <w:r w:rsidRPr="00495052">
        <w:rPr>
          <w:sz w:val="22"/>
          <w:lang w:val="ru-RU"/>
        </w:rPr>
        <w:lastRenderedPageBreak/>
        <w:t xml:space="preserve">РЕАЛИЗАЦИЯ ПОВЕСТКИ ДНЯ ВОИС В ОБЛАСТИ РАЗВИТИЯ </w:t>
      </w:r>
    </w:p>
    <w:p w:rsidR="00523106" w:rsidRPr="00495052" w:rsidRDefault="00523106" w:rsidP="00523106">
      <w:pPr>
        <w:keepNext/>
        <w:ind w:left="2268" w:hanging="2268"/>
        <w:jc w:val="both"/>
        <w:rPr>
          <w:rFonts w:cs="Arial"/>
          <w:b/>
          <w:bCs/>
          <w:color w:val="000000"/>
          <w:sz w:val="22"/>
          <w:szCs w:val="22"/>
          <w:lang w:val="ru-RU"/>
        </w:rPr>
      </w:pPr>
    </w:p>
    <w:p w:rsidR="00523106" w:rsidRPr="00495052" w:rsidRDefault="00523106" w:rsidP="00523106">
      <w:pPr>
        <w:tabs>
          <w:tab w:val="left" w:pos="709"/>
        </w:tabs>
        <w:jc w:val="both"/>
        <w:rPr>
          <w:rFonts w:cs="Arial"/>
          <w:bCs/>
          <w:szCs w:val="20"/>
          <w:lang w:val="ru-RU"/>
        </w:rPr>
      </w:pPr>
      <w:r w:rsidRPr="00495052">
        <w:rPr>
          <w:lang w:val="ru-RU"/>
        </w:rPr>
        <w:t>17.7</w:t>
      </w:r>
      <w:r>
        <w:rPr>
          <w:lang w:val="ru-RU"/>
        </w:rPr>
        <w:t>.</w:t>
      </w:r>
      <w:r w:rsidRPr="00495052">
        <w:rPr>
          <w:lang w:val="ru-RU"/>
        </w:rPr>
        <w:tab/>
        <w:t>Разработка, планирование и осуществление деятельности в рамках Программы 17 производились с учетом и на основе рекомендаций ПДР, в частности рекомендаций 1 и 45.</w:t>
      </w:r>
      <w:r>
        <w:t> </w:t>
      </w:r>
      <w:r w:rsidRPr="00495052">
        <w:rPr>
          <w:lang w:val="ru-RU"/>
        </w:rPr>
        <w:t xml:space="preserve"> </w:t>
      </w:r>
    </w:p>
    <w:p w:rsidR="00523106" w:rsidRPr="00495052" w:rsidRDefault="00523106" w:rsidP="00523106">
      <w:pPr>
        <w:jc w:val="both"/>
        <w:rPr>
          <w:rFonts w:cs="Arial"/>
          <w:bCs/>
          <w:szCs w:val="20"/>
          <w:lang w:val="ru-RU"/>
        </w:rPr>
      </w:pPr>
    </w:p>
    <w:p w:rsidR="00A37A81" w:rsidRPr="002F6B45" w:rsidRDefault="00523106" w:rsidP="00523106">
      <w:pPr>
        <w:jc w:val="both"/>
        <w:rPr>
          <w:bCs/>
          <w:iCs/>
          <w:lang w:val="ru-RU"/>
        </w:rPr>
      </w:pPr>
      <w:r w:rsidRPr="00495052">
        <w:rPr>
          <w:lang w:val="ru-RU"/>
        </w:rPr>
        <w:t>17.8.</w:t>
      </w:r>
      <w:r w:rsidRPr="00495052">
        <w:rPr>
          <w:lang w:val="ru-RU"/>
        </w:rPr>
        <w:tab/>
        <w:t>Если говорить более конкретно, работа Программы по оказанию технической помощи, укреплению потенциала и оказанию нормотворческой помощи осуществлялась с учетом интересов развития, была ориентирована на потребности и носила нейтральный и транспарентный характер в соответствии с упомянутыми рекомендациями, а также рекомендациями 6, 12, 13 и 14.</w:t>
      </w:r>
      <w:r>
        <w:t> </w:t>
      </w:r>
      <w:r w:rsidRPr="00495052">
        <w:rPr>
          <w:lang w:val="ru-RU"/>
        </w:rPr>
        <w:t xml:space="preserve"> Помимо этого, на рекомендации 45 ПДР была основана программа работы, согласованная ККЗП на его восьмой сессии.</w:t>
      </w:r>
    </w:p>
    <w:p w:rsidR="00DD50EB" w:rsidRPr="00A37A81" w:rsidRDefault="00DD50EB" w:rsidP="00A37A81">
      <w:pPr>
        <w:tabs>
          <w:tab w:val="left" w:pos="709"/>
        </w:tabs>
        <w:jc w:val="both"/>
        <w:rPr>
          <w:rFonts w:eastAsia="MS Mincho" w:cs="Arial"/>
          <w:sz w:val="22"/>
          <w:szCs w:val="22"/>
          <w:lang w:val="ru-RU" w:eastAsia="ja-JP" w:bidi="th-TH"/>
        </w:rPr>
      </w:pPr>
    </w:p>
    <w:p w:rsidR="00DD50EB" w:rsidRPr="00487C44" w:rsidRDefault="00487C44" w:rsidP="00DD50EB">
      <w:pPr>
        <w:ind w:left="2268" w:hanging="2268"/>
        <w:rPr>
          <w:rFonts w:cs="Arial"/>
          <w:sz w:val="22"/>
          <w:szCs w:val="22"/>
          <w:lang w:val="ru-RU"/>
        </w:rPr>
      </w:pPr>
      <w:r>
        <w:rPr>
          <w:rFonts w:cs="Arial"/>
          <w:sz w:val="22"/>
          <w:szCs w:val="22"/>
          <w:lang w:val="ru-RU"/>
        </w:rPr>
        <w:t>ДАННЫЕ О РЕЗУЛЬТАТИВНОСТИ</w:t>
      </w:r>
    </w:p>
    <w:p w:rsidR="00487C44" w:rsidRPr="00FB32DC" w:rsidRDefault="00487C44" w:rsidP="00487C44">
      <w:pPr>
        <w:ind w:left="2268" w:hanging="2268"/>
        <w:rPr>
          <w:rFonts w:cs="Arial"/>
          <w:b/>
          <w:sz w:val="22"/>
          <w:szCs w:val="22"/>
        </w:rPr>
      </w:pPr>
    </w:p>
    <w:tbl>
      <w:tblPr>
        <w:tblW w:w="4927"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01"/>
        <w:gridCol w:w="1496"/>
        <w:gridCol w:w="1709"/>
        <w:gridCol w:w="3250"/>
        <w:gridCol w:w="1275"/>
      </w:tblGrid>
      <w:tr w:rsidR="00487C44" w:rsidRPr="00D412C0" w:rsidTr="00487C44">
        <w:trPr>
          <w:cantSplit/>
        </w:trPr>
        <w:tc>
          <w:tcPr>
            <w:tcW w:w="5000" w:type="pct"/>
            <w:gridSpan w:val="5"/>
            <w:tcBorders>
              <w:top w:val="single" w:sz="4" w:space="0" w:color="auto"/>
              <w:bottom w:val="single" w:sz="4" w:space="0" w:color="auto"/>
            </w:tcBorders>
            <w:shd w:val="clear" w:color="auto" w:fill="CCFFFF"/>
            <w:vAlign w:val="center"/>
          </w:tcPr>
          <w:p w:rsidR="00487C44" w:rsidRPr="00495052" w:rsidRDefault="00487C44" w:rsidP="00487C44">
            <w:pPr>
              <w:keepNext/>
              <w:keepLines/>
              <w:tabs>
                <w:tab w:val="left" w:pos="2302"/>
              </w:tabs>
              <w:spacing w:before="120" w:after="120"/>
              <w:ind w:left="2302" w:hanging="2302"/>
              <w:rPr>
                <w:rFonts w:cs="Arial"/>
                <w:b/>
                <w:bCs/>
                <w:sz w:val="16"/>
                <w:szCs w:val="16"/>
                <w:lang w:val="ru-RU"/>
              </w:rPr>
            </w:pPr>
            <w:r w:rsidRPr="00495052">
              <w:rPr>
                <w:b/>
                <w:sz w:val="16"/>
                <w:lang w:val="ru-RU"/>
              </w:rPr>
              <w:t>Ожидаемые результаты:</w:t>
            </w:r>
            <w:r w:rsidRPr="00495052">
              <w:rPr>
                <w:lang w:val="ru-RU"/>
              </w:rPr>
              <w:tab/>
            </w:r>
            <w:r w:rsidRPr="00495052">
              <w:rPr>
                <w:sz w:val="16"/>
                <w:lang w:val="ru-RU"/>
              </w:rPr>
              <w:t>Прогресс в международном политическом диалоге между государствами-членами ВОИС по вопросу об обеспечении уважения ИС во исполнение рекомендации 45 Повестки дня ВОИС в области развития</w:t>
            </w:r>
          </w:p>
        </w:tc>
      </w:tr>
      <w:tr w:rsidR="00487C44" w:rsidRPr="000B3714" w:rsidTr="00487C44">
        <w:trPr>
          <w:cantSplit/>
        </w:trPr>
        <w:tc>
          <w:tcPr>
            <w:tcW w:w="902" w:type="pct"/>
            <w:tcBorders>
              <w:top w:val="single" w:sz="4" w:space="0" w:color="auto"/>
            </w:tcBorders>
            <w:shd w:val="clear" w:color="auto" w:fill="auto"/>
            <w:vAlign w:val="center"/>
          </w:tcPr>
          <w:p w:rsidR="00487C44" w:rsidRPr="000B3714" w:rsidRDefault="00487C44" w:rsidP="00487C44">
            <w:pPr>
              <w:rPr>
                <w:rFonts w:cs="Arial"/>
                <w:sz w:val="16"/>
                <w:szCs w:val="16"/>
              </w:rPr>
            </w:pPr>
            <w:r>
              <w:rPr>
                <w:b/>
                <w:sz w:val="16"/>
              </w:rPr>
              <w:t>Показатели результативности</w:t>
            </w:r>
          </w:p>
        </w:tc>
        <w:tc>
          <w:tcPr>
            <w:tcW w:w="793" w:type="pct"/>
            <w:tcBorders>
              <w:top w:val="single" w:sz="4" w:space="0" w:color="auto"/>
            </w:tcBorders>
            <w:shd w:val="clear" w:color="auto" w:fill="auto"/>
            <w:vAlign w:val="center"/>
          </w:tcPr>
          <w:p w:rsidR="00487C44" w:rsidRPr="000B3714" w:rsidRDefault="00487C44" w:rsidP="00487C44">
            <w:pPr>
              <w:rPr>
                <w:rFonts w:cs="Arial"/>
                <w:b/>
                <w:bCs/>
                <w:sz w:val="16"/>
                <w:szCs w:val="16"/>
              </w:rPr>
            </w:pPr>
            <w:r>
              <w:rPr>
                <w:b/>
                <w:sz w:val="16"/>
              </w:rPr>
              <w:t>Базовые показатели</w:t>
            </w:r>
          </w:p>
        </w:tc>
        <w:tc>
          <w:tcPr>
            <w:tcW w:w="906" w:type="pct"/>
            <w:tcBorders>
              <w:top w:val="single" w:sz="4" w:space="0" w:color="auto"/>
            </w:tcBorders>
            <w:shd w:val="clear" w:color="auto" w:fill="auto"/>
            <w:tcMar>
              <w:top w:w="110" w:type="dxa"/>
            </w:tcMar>
            <w:vAlign w:val="center"/>
          </w:tcPr>
          <w:p w:rsidR="00487C44" w:rsidRPr="000B3714" w:rsidRDefault="00487C44" w:rsidP="00487C44">
            <w:pPr>
              <w:rPr>
                <w:rFonts w:cs="Arial"/>
                <w:b/>
                <w:sz w:val="16"/>
                <w:szCs w:val="16"/>
              </w:rPr>
            </w:pPr>
            <w:r>
              <w:rPr>
                <w:b/>
                <w:sz w:val="16"/>
              </w:rPr>
              <w:t>Целевые показатели</w:t>
            </w:r>
          </w:p>
        </w:tc>
        <w:tc>
          <w:tcPr>
            <w:tcW w:w="1723" w:type="pct"/>
            <w:tcBorders>
              <w:top w:val="single" w:sz="4" w:space="0" w:color="auto"/>
            </w:tcBorders>
            <w:shd w:val="clear" w:color="auto" w:fill="FFFFFF"/>
            <w:tcMar>
              <w:top w:w="110" w:type="dxa"/>
            </w:tcMar>
            <w:vAlign w:val="center"/>
          </w:tcPr>
          <w:p w:rsidR="00487C44" w:rsidRPr="000B3714" w:rsidRDefault="00487C44" w:rsidP="00487C44">
            <w:pPr>
              <w:rPr>
                <w:rFonts w:cs="Arial"/>
                <w:sz w:val="16"/>
                <w:szCs w:val="16"/>
              </w:rPr>
            </w:pPr>
            <w:r>
              <w:rPr>
                <w:b/>
                <w:sz w:val="16"/>
              </w:rPr>
              <w:t>Данные о результативности</w:t>
            </w:r>
          </w:p>
        </w:tc>
        <w:tc>
          <w:tcPr>
            <w:tcW w:w="676" w:type="pct"/>
            <w:tcBorders>
              <w:top w:val="single" w:sz="4" w:space="0" w:color="auto"/>
            </w:tcBorders>
            <w:shd w:val="clear" w:color="auto" w:fill="auto"/>
            <w:tcMar>
              <w:top w:w="110" w:type="dxa"/>
            </w:tcMar>
            <w:vAlign w:val="center"/>
          </w:tcPr>
          <w:p w:rsidR="00487C44" w:rsidRPr="009357B0" w:rsidRDefault="009357B0" w:rsidP="00487C44">
            <w:pPr>
              <w:keepNext/>
              <w:keepLines/>
              <w:jc w:val="center"/>
              <w:rPr>
                <w:rFonts w:cs="Arial"/>
                <w:b/>
                <w:bCs/>
                <w:sz w:val="16"/>
                <w:szCs w:val="16"/>
                <w:lang w:val="ru-RU"/>
              </w:rPr>
            </w:pPr>
            <w:r>
              <w:rPr>
                <w:b/>
                <w:sz w:val="16"/>
                <w:lang w:val="ru-RU"/>
              </w:rPr>
              <w:t>СС</w:t>
            </w:r>
          </w:p>
        </w:tc>
      </w:tr>
      <w:tr w:rsidR="00487C44" w:rsidRPr="000B3714" w:rsidTr="00487C44">
        <w:trPr>
          <w:cantSplit/>
        </w:trPr>
        <w:tc>
          <w:tcPr>
            <w:tcW w:w="902" w:type="pct"/>
            <w:tcBorders>
              <w:bottom w:val="single" w:sz="4" w:space="0" w:color="auto"/>
            </w:tcBorders>
            <w:shd w:val="clear" w:color="auto" w:fill="auto"/>
          </w:tcPr>
          <w:p w:rsidR="00487C44" w:rsidRPr="00495052" w:rsidRDefault="00487C44" w:rsidP="00487C44">
            <w:pPr>
              <w:rPr>
                <w:rFonts w:cs="Arial"/>
                <w:sz w:val="16"/>
                <w:szCs w:val="16"/>
                <w:lang w:val="ru-RU"/>
              </w:rPr>
            </w:pPr>
            <w:r w:rsidRPr="00495052">
              <w:rPr>
                <w:sz w:val="16"/>
                <w:lang w:val="ru-RU"/>
              </w:rPr>
              <w:t>Сохранение достигнутой между государствами-членами договоренности относительно работы Консультативного комитета по защите прав (ККЗП) над вопросами существа в двухлетнем периоде с учетом элементов, касающихся развития</w:t>
            </w:r>
          </w:p>
        </w:tc>
        <w:tc>
          <w:tcPr>
            <w:tcW w:w="793" w:type="pct"/>
            <w:tcBorders>
              <w:bottom w:val="single" w:sz="4" w:space="0" w:color="auto"/>
            </w:tcBorders>
            <w:shd w:val="clear" w:color="auto" w:fill="auto"/>
          </w:tcPr>
          <w:p w:rsidR="00487C44" w:rsidRPr="000B3714" w:rsidRDefault="00487C44" w:rsidP="00487C44">
            <w:pPr>
              <w:rPr>
                <w:rFonts w:cs="Arial"/>
                <w:sz w:val="16"/>
                <w:szCs w:val="16"/>
              </w:rPr>
            </w:pPr>
            <w:r>
              <w:rPr>
                <w:sz w:val="16"/>
              </w:rPr>
              <w:t>Программа текущей работы</w:t>
            </w:r>
          </w:p>
        </w:tc>
        <w:tc>
          <w:tcPr>
            <w:tcW w:w="906" w:type="pct"/>
            <w:tcBorders>
              <w:bottom w:val="single" w:sz="4" w:space="0" w:color="auto"/>
            </w:tcBorders>
            <w:shd w:val="clear" w:color="auto" w:fill="auto"/>
            <w:tcMar>
              <w:top w:w="110" w:type="dxa"/>
            </w:tcMar>
          </w:tcPr>
          <w:p w:rsidR="00487C44" w:rsidRPr="00495052" w:rsidRDefault="00487C44" w:rsidP="00487C44">
            <w:pPr>
              <w:autoSpaceDE w:val="0"/>
              <w:autoSpaceDN w:val="0"/>
              <w:adjustRightInd w:val="0"/>
              <w:rPr>
                <w:rFonts w:cs="Arial"/>
                <w:sz w:val="16"/>
                <w:szCs w:val="16"/>
                <w:lang w:val="ru-RU"/>
              </w:rPr>
            </w:pPr>
            <w:r w:rsidRPr="00495052">
              <w:rPr>
                <w:sz w:val="16"/>
                <w:lang w:val="ru-RU"/>
              </w:rPr>
              <w:t>Согласование</w:t>
            </w:r>
          </w:p>
          <w:p w:rsidR="00487C44" w:rsidRPr="00495052" w:rsidRDefault="00487C44" w:rsidP="00487C44">
            <w:pPr>
              <w:autoSpaceDE w:val="0"/>
              <w:autoSpaceDN w:val="0"/>
              <w:adjustRightInd w:val="0"/>
              <w:rPr>
                <w:rFonts w:cs="Arial"/>
                <w:sz w:val="16"/>
                <w:szCs w:val="16"/>
                <w:lang w:val="ru-RU"/>
              </w:rPr>
            </w:pPr>
            <w:r w:rsidRPr="00495052">
              <w:rPr>
                <w:sz w:val="16"/>
                <w:lang w:val="ru-RU"/>
              </w:rPr>
              <w:t>конкретных</w:t>
            </w:r>
          </w:p>
          <w:p w:rsidR="00487C44" w:rsidRPr="00495052" w:rsidRDefault="00487C44" w:rsidP="00487C44">
            <w:pPr>
              <w:autoSpaceDE w:val="0"/>
              <w:autoSpaceDN w:val="0"/>
              <w:adjustRightInd w:val="0"/>
              <w:rPr>
                <w:rFonts w:cs="Arial"/>
                <w:sz w:val="16"/>
                <w:szCs w:val="16"/>
                <w:lang w:val="ru-RU"/>
              </w:rPr>
            </w:pPr>
            <w:r w:rsidRPr="00495052">
              <w:rPr>
                <w:sz w:val="16"/>
                <w:lang w:val="ru-RU"/>
              </w:rPr>
              <w:t>программ работы 8-й и 9-й сессий</w:t>
            </w:r>
          </w:p>
          <w:p w:rsidR="00487C44" w:rsidRPr="000B3714" w:rsidRDefault="00487C44" w:rsidP="00487C44">
            <w:pPr>
              <w:rPr>
                <w:rFonts w:cs="Arial"/>
                <w:i/>
                <w:sz w:val="16"/>
                <w:szCs w:val="16"/>
              </w:rPr>
            </w:pPr>
            <w:r>
              <w:rPr>
                <w:sz w:val="16"/>
              </w:rPr>
              <w:t xml:space="preserve">ККЗП </w:t>
            </w:r>
          </w:p>
        </w:tc>
        <w:tc>
          <w:tcPr>
            <w:tcW w:w="1723" w:type="pct"/>
            <w:tcBorders>
              <w:bottom w:val="single" w:sz="4" w:space="0" w:color="auto"/>
            </w:tcBorders>
            <w:shd w:val="clear" w:color="auto" w:fill="FFFFFF"/>
            <w:tcMar>
              <w:top w:w="110" w:type="dxa"/>
            </w:tcMar>
          </w:tcPr>
          <w:p w:rsidR="00487C44" w:rsidRPr="00495052" w:rsidRDefault="00487C44" w:rsidP="00487C44">
            <w:pPr>
              <w:rPr>
                <w:rFonts w:cs="Arial"/>
                <w:sz w:val="16"/>
                <w:szCs w:val="16"/>
                <w:lang w:val="ru-RU"/>
              </w:rPr>
            </w:pPr>
            <w:r w:rsidRPr="00495052">
              <w:rPr>
                <w:sz w:val="16"/>
                <w:lang w:val="ru-RU"/>
              </w:rPr>
              <w:t>На восьмой сессии ККЗП в декабре 2012</w:t>
            </w:r>
            <w:r>
              <w:rPr>
                <w:sz w:val="16"/>
              </w:rPr>
              <w:t> </w:t>
            </w:r>
            <w:r w:rsidRPr="00495052">
              <w:rPr>
                <w:sz w:val="16"/>
                <w:lang w:val="ru-RU"/>
              </w:rPr>
              <w:t>г. было представлено восемь документов на основе стратегической цели</w:t>
            </w:r>
            <w:r>
              <w:rPr>
                <w:sz w:val="16"/>
              </w:rPr>
              <w:t> VI</w:t>
            </w:r>
            <w:r w:rsidRPr="00495052">
              <w:rPr>
                <w:sz w:val="16"/>
                <w:lang w:val="ru-RU"/>
              </w:rPr>
              <w:t>.  В ходе этой сессии государства-члены согласовали следующую программу работы девятой сессии:  (</w:t>
            </w:r>
            <w:r>
              <w:rPr>
                <w:sz w:val="16"/>
              </w:rPr>
              <w:t>i</w:t>
            </w:r>
            <w:r w:rsidRPr="00495052">
              <w:rPr>
                <w:sz w:val="16"/>
                <w:lang w:val="ru-RU"/>
              </w:rPr>
              <w:t>) практические методы деятельности систем альтернативного урегулирования споров (АУС) в области ИС и работа таких систем; и (</w:t>
            </w:r>
            <w:r>
              <w:rPr>
                <w:sz w:val="16"/>
              </w:rPr>
              <w:t>ii</w:t>
            </w:r>
            <w:r w:rsidRPr="00495052">
              <w:rPr>
                <w:sz w:val="16"/>
                <w:lang w:val="ru-RU"/>
              </w:rPr>
              <w:t xml:space="preserve">) профилактические действия, меры или успешный опыт в дополнение к постоянно действующим правоприменительным мерам в целях сокращения размера рынка контрафактной или пиратской продукции  (документ </w:t>
            </w:r>
            <w:r>
              <w:rPr>
                <w:sz w:val="16"/>
              </w:rPr>
              <w:t>WIPO</w:t>
            </w:r>
            <w:r w:rsidRPr="00495052">
              <w:rPr>
                <w:sz w:val="16"/>
                <w:lang w:val="ru-RU"/>
              </w:rPr>
              <w:t>/</w:t>
            </w:r>
            <w:r>
              <w:rPr>
                <w:sz w:val="16"/>
              </w:rPr>
              <w:t>ACE</w:t>
            </w:r>
            <w:r w:rsidRPr="00495052">
              <w:rPr>
                <w:sz w:val="16"/>
                <w:lang w:val="ru-RU"/>
              </w:rPr>
              <w:t>/8/12).</w:t>
            </w:r>
          </w:p>
          <w:p w:rsidR="00487C44" w:rsidRPr="00495052" w:rsidRDefault="00487C44" w:rsidP="00487C44">
            <w:pPr>
              <w:rPr>
                <w:rFonts w:cs="Arial"/>
                <w:sz w:val="16"/>
                <w:szCs w:val="16"/>
                <w:lang w:val="ru-RU"/>
              </w:rPr>
            </w:pPr>
          </w:p>
        </w:tc>
        <w:tc>
          <w:tcPr>
            <w:tcW w:w="676" w:type="pct"/>
            <w:tcBorders>
              <w:bottom w:val="single" w:sz="4" w:space="0" w:color="auto"/>
            </w:tcBorders>
            <w:shd w:val="clear" w:color="auto" w:fill="auto"/>
            <w:tcMar>
              <w:top w:w="110" w:type="dxa"/>
            </w:tcMar>
          </w:tcPr>
          <w:p w:rsidR="00487C44" w:rsidRPr="009357B0" w:rsidRDefault="00487C44" w:rsidP="009357B0">
            <w:pPr>
              <w:keepNext/>
              <w:keepLines/>
              <w:jc w:val="center"/>
              <w:rPr>
                <w:rFonts w:cs="Arial"/>
                <w:b/>
                <w:bCs/>
                <w:color w:val="008000"/>
                <w:sz w:val="16"/>
                <w:szCs w:val="16"/>
                <w:lang w:val="ru-RU"/>
              </w:rPr>
            </w:pPr>
            <w:r>
              <w:rPr>
                <w:color w:val="008000"/>
                <w:sz w:val="16"/>
              </w:rPr>
              <w:t>Полностью</w:t>
            </w:r>
            <w:r>
              <w:rPr>
                <w:rFonts w:cs="Arial"/>
                <w:bCs/>
                <w:color w:val="008000"/>
                <w:sz w:val="16"/>
                <w:szCs w:val="16"/>
              </w:rPr>
              <w:br/>
            </w:r>
            <w:r w:rsidR="009357B0">
              <w:rPr>
                <w:color w:val="008000"/>
                <w:sz w:val="16"/>
                <w:lang w:val="ru-RU"/>
              </w:rPr>
              <w:t>выполнено</w:t>
            </w:r>
          </w:p>
        </w:tc>
      </w:tr>
      <w:tr w:rsidR="00487C44" w:rsidRPr="00D412C0" w:rsidTr="00487C44">
        <w:trPr>
          <w:cantSplit/>
        </w:trPr>
        <w:tc>
          <w:tcPr>
            <w:tcW w:w="5000" w:type="pct"/>
            <w:gridSpan w:val="5"/>
            <w:tcBorders>
              <w:top w:val="single" w:sz="4" w:space="0" w:color="auto"/>
              <w:bottom w:val="single" w:sz="4" w:space="0" w:color="auto"/>
            </w:tcBorders>
            <w:shd w:val="clear" w:color="auto" w:fill="CCFFFF"/>
            <w:vAlign w:val="center"/>
          </w:tcPr>
          <w:p w:rsidR="00487C44" w:rsidRPr="00495052" w:rsidRDefault="00487C44" w:rsidP="00487C44">
            <w:pPr>
              <w:keepNext/>
              <w:keepLines/>
              <w:tabs>
                <w:tab w:val="left" w:pos="2302"/>
              </w:tabs>
              <w:spacing w:before="120" w:after="120"/>
              <w:ind w:left="2302" w:hanging="2302"/>
              <w:rPr>
                <w:rFonts w:cs="Arial"/>
                <w:b/>
                <w:bCs/>
                <w:sz w:val="16"/>
                <w:szCs w:val="16"/>
                <w:lang w:val="ru-RU"/>
              </w:rPr>
            </w:pPr>
            <w:r w:rsidRPr="00495052">
              <w:rPr>
                <w:b/>
                <w:sz w:val="16"/>
                <w:lang w:val="ru-RU"/>
              </w:rPr>
              <w:t>Ожидаемые результаты:</w:t>
            </w:r>
            <w:r w:rsidRPr="00495052">
              <w:rPr>
                <w:lang w:val="ru-RU"/>
              </w:rPr>
              <w:tab/>
            </w:r>
            <w:r>
              <w:rPr>
                <w:sz w:val="16"/>
                <w:lang w:val="ru-RU"/>
              </w:rPr>
              <w:t>Целевые</w:t>
            </w:r>
            <w:r w:rsidRPr="00495052">
              <w:rPr>
                <w:sz w:val="16"/>
                <w:lang w:val="ru-RU"/>
              </w:rPr>
              <w:t xml:space="preserve"> и сбалансированн</w:t>
            </w:r>
            <w:r>
              <w:rPr>
                <w:sz w:val="16"/>
                <w:lang w:val="ru-RU"/>
              </w:rPr>
              <w:t>ые</w:t>
            </w:r>
            <w:r w:rsidRPr="00495052">
              <w:rPr>
                <w:sz w:val="16"/>
                <w:lang w:val="ru-RU"/>
              </w:rPr>
              <w:t xml:space="preserve"> законодательн</w:t>
            </w:r>
            <w:r>
              <w:rPr>
                <w:sz w:val="16"/>
                <w:lang w:val="ru-RU"/>
              </w:rPr>
              <w:t>ые</w:t>
            </w:r>
            <w:r w:rsidRPr="00495052">
              <w:rPr>
                <w:sz w:val="16"/>
                <w:lang w:val="ru-RU"/>
              </w:rPr>
              <w:t xml:space="preserve">, </w:t>
            </w:r>
            <w:r>
              <w:rPr>
                <w:sz w:val="16"/>
                <w:lang w:val="ru-RU"/>
              </w:rPr>
              <w:t>регуляторные</w:t>
            </w:r>
            <w:r w:rsidRPr="00495052">
              <w:rPr>
                <w:sz w:val="16"/>
                <w:lang w:val="ru-RU"/>
              </w:rPr>
              <w:t xml:space="preserve"> и политическ</w:t>
            </w:r>
            <w:r>
              <w:rPr>
                <w:sz w:val="16"/>
                <w:lang w:val="ru-RU"/>
              </w:rPr>
              <w:t>ие</w:t>
            </w:r>
            <w:r w:rsidRPr="00495052">
              <w:rPr>
                <w:sz w:val="16"/>
                <w:lang w:val="ru-RU"/>
              </w:rPr>
              <w:t xml:space="preserve"> </w:t>
            </w:r>
            <w:r>
              <w:rPr>
                <w:sz w:val="16"/>
                <w:lang w:val="ru-RU"/>
              </w:rPr>
              <w:t>структуры</w:t>
            </w:r>
            <w:r w:rsidRPr="00495052">
              <w:rPr>
                <w:sz w:val="16"/>
                <w:lang w:val="ru-RU"/>
              </w:rPr>
              <w:t xml:space="preserve"> в области ИС</w:t>
            </w:r>
          </w:p>
        </w:tc>
      </w:tr>
      <w:tr w:rsidR="00487C44" w:rsidRPr="00487C44" w:rsidTr="00487C44">
        <w:trPr>
          <w:cantSplit/>
        </w:trPr>
        <w:tc>
          <w:tcPr>
            <w:tcW w:w="902" w:type="pct"/>
            <w:tcBorders>
              <w:top w:val="single" w:sz="4" w:space="0" w:color="auto"/>
            </w:tcBorders>
            <w:shd w:val="clear" w:color="auto" w:fill="auto"/>
            <w:vAlign w:val="center"/>
          </w:tcPr>
          <w:p w:rsidR="00487C44" w:rsidRPr="00487C44" w:rsidRDefault="00487C44" w:rsidP="00487C44">
            <w:pPr>
              <w:rPr>
                <w:rFonts w:cs="Arial"/>
                <w:sz w:val="16"/>
                <w:szCs w:val="16"/>
                <w:lang w:val="ru-RU"/>
              </w:rPr>
            </w:pPr>
            <w:r w:rsidRPr="00487C44">
              <w:rPr>
                <w:b/>
                <w:sz w:val="16"/>
                <w:lang w:val="ru-RU"/>
              </w:rPr>
              <w:t>Показатели результативности</w:t>
            </w:r>
          </w:p>
        </w:tc>
        <w:tc>
          <w:tcPr>
            <w:tcW w:w="793" w:type="pct"/>
            <w:tcBorders>
              <w:top w:val="single" w:sz="4" w:space="0" w:color="auto"/>
            </w:tcBorders>
            <w:shd w:val="clear" w:color="auto" w:fill="auto"/>
            <w:vAlign w:val="center"/>
          </w:tcPr>
          <w:p w:rsidR="00487C44" w:rsidRPr="00487C44" w:rsidRDefault="00487C44" w:rsidP="00487C44">
            <w:pPr>
              <w:rPr>
                <w:rFonts w:cs="Arial"/>
                <w:b/>
                <w:bCs/>
                <w:sz w:val="16"/>
                <w:szCs w:val="16"/>
                <w:lang w:val="ru-RU"/>
              </w:rPr>
            </w:pPr>
            <w:r w:rsidRPr="00487C44">
              <w:rPr>
                <w:b/>
                <w:sz w:val="16"/>
                <w:lang w:val="ru-RU"/>
              </w:rPr>
              <w:t>Базовые показатели</w:t>
            </w:r>
          </w:p>
        </w:tc>
        <w:tc>
          <w:tcPr>
            <w:tcW w:w="906" w:type="pct"/>
            <w:tcBorders>
              <w:top w:val="single" w:sz="4" w:space="0" w:color="auto"/>
            </w:tcBorders>
            <w:shd w:val="clear" w:color="auto" w:fill="auto"/>
            <w:tcMar>
              <w:top w:w="110" w:type="dxa"/>
            </w:tcMar>
            <w:vAlign w:val="center"/>
          </w:tcPr>
          <w:p w:rsidR="00487C44" w:rsidRPr="00487C44" w:rsidRDefault="00487C44" w:rsidP="00487C44">
            <w:pPr>
              <w:rPr>
                <w:rFonts w:cs="Arial"/>
                <w:b/>
                <w:sz w:val="16"/>
                <w:szCs w:val="16"/>
                <w:lang w:val="ru-RU"/>
              </w:rPr>
            </w:pPr>
            <w:r w:rsidRPr="00487C44">
              <w:rPr>
                <w:b/>
                <w:sz w:val="16"/>
                <w:lang w:val="ru-RU"/>
              </w:rPr>
              <w:t>Целевые показатели</w:t>
            </w:r>
          </w:p>
        </w:tc>
        <w:tc>
          <w:tcPr>
            <w:tcW w:w="1723" w:type="pct"/>
            <w:tcBorders>
              <w:top w:val="single" w:sz="4" w:space="0" w:color="auto"/>
            </w:tcBorders>
            <w:shd w:val="clear" w:color="auto" w:fill="FFFFFF"/>
            <w:tcMar>
              <w:top w:w="110" w:type="dxa"/>
            </w:tcMar>
            <w:vAlign w:val="center"/>
          </w:tcPr>
          <w:p w:rsidR="00487C44" w:rsidRPr="00487C44" w:rsidRDefault="00487C44" w:rsidP="00487C44">
            <w:pPr>
              <w:rPr>
                <w:rFonts w:cs="Arial"/>
                <w:sz w:val="16"/>
                <w:szCs w:val="16"/>
                <w:lang w:val="ru-RU"/>
              </w:rPr>
            </w:pPr>
            <w:r w:rsidRPr="00487C44">
              <w:rPr>
                <w:b/>
                <w:sz w:val="16"/>
                <w:lang w:val="ru-RU"/>
              </w:rPr>
              <w:t>Данные о результативности</w:t>
            </w:r>
          </w:p>
        </w:tc>
        <w:tc>
          <w:tcPr>
            <w:tcW w:w="676" w:type="pct"/>
            <w:tcBorders>
              <w:top w:val="single" w:sz="4" w:space="0" w:color="auto"/>
            </w:tcBorders>
            <w:shd w:val="clear" w:color="auto" w:fill="auto"/>
            <w:tcMar>
              <w:top w:w="110" w:type="dxa"/>
            </w:tcMar>
            <w:vAlign w:val="center"/>
          </w:tcPr>
          <w:p w:rsidR="00487C44" w:rsidRPr="00487C44" w:rsidRDefault="009357B0" w:rsidP="00487C44">
            <w:pPr>
              <w:keepNext/>
              <w:keepLines/>
              <w:jc w:val="center"/>
              <w:rPr>
                <w:rFonts w:cs="Arial"/>
                <w:b/>
                <w:bCs/>
                <w:sz w:val="16"/>
                <w:szCs w:val="16"/>
                <w:lang w:val="ru-RU"/>
              </w:rPr>
            </w:pPr>
            <w:r>
              <w:rPr>
                <w:b/>
                <w:sz w:val="16"/>
                <w:lang w:val="ru-RU"/>
              </w:rPr>
              <w:t>СС</w:t>
            </w:r>
          </w:p>
        </w:tc>
      </w:tr>
      <w:tr w:rsidR="00487C44" w:rsidRPr="000B3714" w:rsidTr="00487C44">
        <w:trPr>
          <w:cantSplit/>
        </w:trPr>
        <w:tc>
          <w:tcPr>
            <w:tcW w:w="902" w:type="pct"/>
            <w:tcBorders>
              <w:bottom w:val="single" w:sz="4" w:space="0" w:color="auto"/>
            </w:tcBorders>
            <w:shd w:val="clear" w:color="auto" w:fill="auto"/>
          </w:tcPr>
          <w:p w:rsidR="00487C44" w:rsidRPr="00495052" w:rsidRDefault="00487C44" w:rsidP="00487C44">
            <w:pPr>
              <w:rPr>
                <w:rFonts w:cs="Arial"/>
                <w:sz w:val="16"/>
                <w:szCs w:val="16"/>
                <w:lang w:val="ru-RU"/>
              </w:rPr>
            </w:pPr>
            <w:r w:rsidRPr="00495052">
              <w:rPr>
                <w:color w:val="000000"/>
                <w:sz w:val="16"/>
                <w:lang w:val="ru-RU"/>
              </w:rPr>
              <w:t>Число стран, которым была оказана техническая помощь в выработке новой или обновлении существующей нормативно-правовой базы для обеспечения эффективной защиты с учетом гибких возможностей, предусмотренных в части</w:t>
            </w:r>
            <w:r>
              <w:rPr>
                <w:color w:val="000000"/>
                <w:sz w:val="16"/>
              </w:rPr>
              <w:t> III</w:t>
            </w:r>
            <w:r w:rsidRPr="00495052">
              <w:rPr>
                <w:color w:val="000000"/>
                <w:sz w:val="16"/>
                <w:lang w:val="ru-RU"/>
              </w:rPr>
              <w:t xml:space="preserve"> ТРИПС</w:t>
            </w:r>
          </w:p>
        </w:tc>
        <w:tc>
          <w:tcPr>
            <w:tcW w:w="793" w:type="pct"/>
            <w:tcBorders>
              <w:bottom w:val="single" w:sz="4" w:space="0" w:color="auto"/>
            </w:tcBorders>
            <w:shd w:val="clear" w:color="auto" w:fill="auto"/>
          </w:tcPr>
          <w:p w:rsidR="00487C44" w:rsidRPr="00495052" w:rsidRDefault="00487C44" w:rsidP="00487C44">
            <w:pPr>
              <w:rPr>
                <w:rFonts w:cs="Arial"/>
                <w:i/>
                <w:color w:val="002060"/>
                <w:sz w:val="16"/>
                <w:szCs w:val="16"/>
                <w:lang w:val="ru-RU"/>
              </w:rPr>
            </w:pPr>
            <w:r w:rsidRPr="00495052">
              <w:rPr>
                <w:i/>
                <w:color w:val="002060"/>
                <w:sz w:val="16"/>
                <w:lang w:val="ru-RU"/>
              </w:rPr>
              <w:t>Обновленный базовый показатель на конец 2011</w:t>
            </w:r>
            <w:r>
              <w:rPr>
                <w:i/>
                <w:color w:val="002060"/>
                <w:sz w:val="16"/>
              </w:rPr>
              <w:t> </w:t>
            </w:r>
            <w:r w:rsidRPr="00495052">
              <w:rPr>
                <w:i/>
                <w:color w:val="002060"/>
                <w:sz w:val="16"/>
                <w:lang w:val="ru-RU"/>
              </w:rPr>
              <w:t xml:space="preserve">г.:  </w:t>
            </w:r>
          </w:p>
          <w:p w:rsidR="00487C44" w:rsidRPr="00495052" w:rsidRDefault="00487C44" w:rsidP="00487C44">
            <w:pPr>
              <w:rPr>
                <w:rFonts w:cs="Arial"/>
                <w:color w:val="002060"/>
                <w:sz w:val="16"/>
                <w:szCs w:val="16"/>
                <w:lang w:val="ru-RU"/>
              </w:rPr>
            </w:pPr>
            <w:r w:rsidRPr="00495052">
              <w:rPr>
                <w:color w:val="002060"/>
                <w:sz w:val="16"/>
                <w:lang w:val="ru-RU"/>
              </w:rPr>
              <w:t>одна региональная группа (Африка) и две страны (в 2010-2011</w:t>
            </w:r>
            <w:r>
              <w:rPr>
                <w:color w:val="002060"/>
                <w:sz w:val="16"/>
              </w:rPr>
              <w:t> </w:t>
            </w:r>
            <w:r w:rsidRPr="00495052">
              <w:rPr>
                <w:color w:val="002060"/>
                <w:sz w:val="16"/>
                <w:lang w:val="ru-RU"/>
              </w:rPr>
              <w:t>гг.)</w:t>
            </w:r>
          </w:p>
          <w:p w:rsidR="00487C44" w:rsidRPr="00495052" w:rsidRDefault="00487C44" w:rsidP="00487C44">
            <w:pPr>
              <w:rPr>
                <w:rFonts w:cs="Arial"/>
                <w:i/>
                <w:sz w:val="8"/>
                <w:szCs w:val="8"/>
                <w:lang w:val="ru-RU"/>
              </w:rPr>
            </w:pPr>
          </w:p>
          <w:p w:rsidR="00487C44" w:rsidRPr="00495052" w:rsidRDefault="00487C44" w:rsidP="00487C44">
            <w:pPr>
              <w:rPr>
                <w:rFonts w:cs="Arial"/>
                <w:sz w:val="16"/>
                <w:szCs w:val="16"/>
                <w:lang w:val="ru-RU"/>
              </w:rPr>
            </w:pPr>
            <w:r w:rsidRPr="00495052">
              <w:rPr>
                <w:i/>
                <w:sz w:val="16"/>
                <w:lang w:val="ru-RU"/>
              </w:rPr>
              <w:t>Первоначальный базовый показатель в ПиБ 2012-2013</w:t>
            </w:r>
            <w:r>
              <w:rPr>
                <w:i/>
                <w:sz w:val="16"/>
              </w:rPr>
              <w:t> </w:t>
            </w:r>
            <w:r w:rsidRPr="00495052">
              <w:rPr>
                <w:i/>
                <w:sz w:val="16"/>
                <w:lang w:val="ru-RU"/>
              </w:rPr>
              <w:t>гг.:</w:t>
            </w:r>
            <w:r w:rsidRPr="00495052">
              <w:rPr>
                <w:rFonts w:cs="Arial"/>
                <w:sz w:val="16"/>
                <w:szCs w:val="16"/>
                <w:lang w:val="ru-RU"/>
              </w:rPr>
              <w:br/>
            </w:r>
            <w:r w:rsidRPr="00495052">
              <w:rPr>
                <w:sz w:val="16"/>
                <w:lang w:val="ru-RU"/>
              </w:rPr>
              <w:t>Одна региональная группа (Африка)</w:t>
            </w:r>
            <w:r w:rsidRPr="00495052">
              <w:rPr>
                <w:rFonts w:cs="Arial"/>
                <w:sz w:val="16"/>
                <w:szCs w:val="16"/>
                <w:lang w:val="ru-RU"/>
              </w:rPr>
              <w:br/>
            </w:r>
            <w:r w:rsidRPr="00495052">
              <w:rPr>
                <w:sz w:val="16"/>
                <w:lang w:val="ru-RU"/>
              </w:rPr>
              <w:t>одна страна</w:t>
            </w:r>
            <w:r w:rsidRPr="00495052">
              <w:rPr>
                <w:rFonts w:cs="Arial"/>
                <w:sz w:val="16"/>
                <w:szCs w:val="16"/>
                <w:lang w:val="ru-RU"/>
              </w:rPr>
              <w:br/>
            </w:r>
            <w:r w:rsidRPr="00495052">
              <w:rPr>
                <w:sz w:val="16"/>
                <w:lang w:val="ru-RU"/>
              </w:rPr>
              <w:t>(Азия)</w:t>
            </w:r>
          </w:p>
          <w:p w:rsidR="00487C44" w:rsidRPr="00495052" w:rsidRDefault="00487C44" w:rsidP="00487C44">
            <w:pPr>
              <w:rPr>
                <w:rFonts w:cs="Arial"/>
                <w:sz w:val="16"/>
                <w:szCs w:val="16"/>
                <w:lang w:val="ru-RU"/>
              </w:rPr>
            </w:pPr>
          </w:p>
        </w:tc>
        <w:tc>
          <w:tcPr>
            <w:tcW w:w="906" w:type="pct"/>
            <w:tcBorders>
              <w:bottom w:val="single" w:sz="4" w:space="0" w:color="auto"/>
            </w:tcBorders>
            <w:shd w:val="clear" w:color="auto" w:fill="auto"/>
            <w:tcMar>
              <w:top w:w="110" w:type="dxa"/>
            </w:tcMar>
          </w:tcPr>
          <w:p w:rsidR="00487C44" w:rsidRPr="000B3714" w:rsidRDefault="00487C44" w:rsidP="00487C44">
            <w:pPr>
              <w:autoSpaceDE w:val="0"/>
              <w:autoSpaceDN w:val="0"/>
              <w:adjustRightInd w:val="0"/>
              <w:rPr>
                <w:rFonts w:cs="Arial"/>
                <w:sz w:val="16"/>
                <w:szCs w:val="16"/>
              </w:rPr>
            </w:pPr>
            <w:r>
              <w:rPr>
                <w:sz w:val="16"/>
              </w:rPr>
              <w:t>Четыре страны</w:t>
            </w:r>
          </w:p>
          <w:p w:rsidR="00487C44" w:rsidRPr="000B3714" w:rsidRDefault="00487C44" w:rsidP="00487C44">
            <w:pPr>
              <w:rPr>
                <w:rFonts w:cs="Arial"/>
                <w:i/>
                <w:sz w:val="16"/>
                <w:szCs w:val="16"/>
              </w:rPr>
            </w:pPr>
            <w:r>
              <w:rPr>
                <w:sz w:val="16"/>
              </w:rPr>
              <w:t>(в 2012-2013 гг.)</w:t>
            </w:r>
          </w:p>
        </w:tc>
        <w:tc>
          <w:tcPr>
            <w:tcW w:w="1723" w:type="pct"/>
            <w:tcBorders>
              <w:bottom w:val="single" w:sz="4" w:space="0" w:color="auto"/>
            </w:tcBorders>
            <w:shd w:val="clear" w:color="auto" w:fill="FFFFFF"/>
            <w:tcMar>
              <w:top w:w="110" w:type="dxa"/>
            </w:tcMar>
          </w:tcPr>
          <w:p w:rsidR="00487C44" w:rsidRPr="00495052" w:rsidRDefault="00487C44" w:rsidP="00487C44">
            <w:pPr>
              <w:pStyle w:val="ListParagraph"/>
              <w:tabs>
                <w:tab w:val="left" w:pos="307"/>
              </w:tabs>
              <w:ind w:left="307" w:hanging="283"/>
              <w:rPr>
                <w:rFonts w:cs="Arial"/>
                <w:sz w:val="16"/>
                <w:szCs w:val="16"/>
                <w:lang w:val="ru-RU"/>
              </w:rPr>
            </w:pPr>
            <w:r w:rsidRPr="00495052">
              <w:rPr>
                <w:sz w:val="16"/>
                <w:lang w:val="ru-RU"/>
              </w:rPr>
              <w:t>(</w:t>
            </w:r>
            <w:r>
              <w:rPr>
                <w:sz w:val="16"/>
              </w:rPr>
              <w:t>i</w:t>
            </w:r>
            <w:r w:rsidRPr="00495052">
              <w:rPr>
                <w:sz w:val="16"/>
                <w:lang w:val="ru-RU"/>
              </w:rPr>
              <w:t>)</w:t>
            </w:r>
            <w:r w:rsidRPr="00495052">
              <w:rPr>
                <w:lang w:val="ru-RU"/>
              </w:rPr>
              <w:tab/>
            </w:r>
            <w:r w:rsidRPr="00495052">
              <w:rPr>
                <w:sz w:val="16"/>
                <w:lang w:val="ru-RU"/>
              </w:rPr>
              <w:t xml:space="preserve">Было проведено рецензирование законодательства одной региональной группы (Африка) и девяти стран: трех африканских стран, пяти стран Азиатско-тихоокеанского региона и одной страны Латинской Америки и Карибского бассейна; </w:t>
            </w:r>
          </w:p>
          <w:p w:rsidR="00487C44" w:rsidRPr="00495052" w:rsidRDefault="00487C44" w:rsidP="00487C44">
            <w:pPr>
              <w:pStyle w:val="ListParagraph"/>
              <w:tabs>
                <w:tab w:val="left" w:pos="307"/>
              </w:tabs>
              <w:ind w:left="307" w:hanging="283"/>
              <w:rPr>
                <w:rFonts w:cs="Arial"/>
                <w:sz w:val="16"/>
                <w:szCs w:val="16"/>
                <w:lang w:val="ru-RU"/>
              </w:rPr>
            </w:pPr>
            <w:r w:rsidRPr="00495052">
              <w:rPr>
                <w:sz w:val="16"/>
                <w:lang w:val="ru-RU"/>
              </w:rPr>
              <w:t>(</w:t>
            </w:r>
            <w:r>
              <w:rPr>
                <w:sz w:val="16"/>
              </w:rPr>
              <w:t>ii</w:t>
            </w:r>
            <w:r w:rsidRPr="00495052">
              <w:rPr>
                <w:sz w:val="16"/>
                <w:lang w:val="ru-RU"/>
              </w:rPr>
              <w:t>)</w:t>
            </w:r>
            <w:r w:rsidRPr="00495052">
              <w:rPr>
                <w:lang w:val="ru-RU"/>
              </w:rPr>
              <w:tab/>
            </w:r>
            <w:r w:rsidRPr="00495052">
              <w:rPr>
                <w:sz w:val="16"/>
                <w:lang w:val="ru-RU"/>
              </w:rPr>
              <w:t>В две страны (одну африканскую и одну страну Азиатско-тихоокеанского региона) были направлены диагностические миссии;</w:t>
            </w:r>
          </w:p>
          <w:p w:rsidR="00487C44" w:rsidRPr="00495052" w:rsidRDefault="00487C44" w:rsidP="00487C44">
            <w:pPr>
              <w:pStyle w:val="ListParagraph"/>
              <w:tabs>
                <w:tab w:val="left" w:pos="307"/>
              </w:tabs>
              <w:ind w:left="307" w:hanging="283"/>
              <w:rPr>
                <w:rFonts w:cs="Arial"/>
                <w:sz w:val="16"/>
                <w:szCs w:val="16"/>
                <w:lang w:val="ru-RU"/>
              </w:rPr>
            </w:pPr>
            <w:r w:rsidRPr="00495052">
              <w:rPr>
                <w:sz w:val="16"/>
                <w:lang w:val="ru-RU"/>
              </w:rPr>
              <w:t>(</w:t>
            </w:r>
            <w:r>
              <w:rPr>
                <w:sz w:val="16"/>
              </w:rPr>
              <w:t>iii</w:t>
            </w:r>
            <w:r w:rsidRPr="00495052">
              <w:rPr>
                <w:sz w:val="16"/>
                <w:lang w:val="ru-RU"/>
              </w:rPr>
              <w:t>)</w:t>
            </w:r>
            <w:r w:rsidRPr="00495052">
              <w:rPr>
                <w:lang w:val="ru-RU"/>
              </w:rPr>
              <w:tab/>
            </w:r>
            <w:r w:rsidRPr="00495052">
              <w:rPr>
                <w:sz w:val="16"/>
                <w:lang w:val="ru-RU"/>
              </w:rPr>
              <w:t xml:space="preserve">Составители законопроектов из четырех стран (двух африканских, и двух стран Азиатско-тихоокеанского региона) были приглашены в Женеву. </w:t>
            </w:r>
          </w:p>
          <w:p w:rsidR="00487C44" w:rsidRPr="00495052" w:rsidRDefault="00487C44" w:rsidP="00487C44">
            <w:pPr>
              <w:rPr>
                <w:rFonts w:cs="Arial"/>
                <w:sz w:val="16"/>
                <w:szCs w:val="16"/>
                <w:lang w:val="ru-RU"/>
              </w:rPr>
            </w:pPr>
          </w:p>
        </w:tc>
        <w:tc>
          <w:tcPr>
            <w:tcW w:w="676" w:type="pct"/>
            <w:tcBorders>
              <w:bottom w:val="single" w:sz="4" w:space="0" w:color="auto"/>
            </w:tcBorders>
            <w:shd w:val="clear" w:color="auto" w:fill="auto"/>
            <w:tcMar>
              <w:top w:w="110" w:type="dxa"/>
            </w:tcMar>
          </w:tcPr>
          <w:p w:rsidR="00487C44" w:rsidRPr="000B3714" w:rsidRDefault="009357B0" w:rsidP="00487C44">
            <w:pPr>
              <w:keepNext/>
              <w:keepLines/>
              <w:jc w:val="center"/>
              <w:rPr>
                <w:rFonts w:cs="Arial"/>
                <w:bCs/>
                <w:color w:val="808080"/>
                <w:sz w:val="16"/>
                <w:szCs w:val="16"/>
              </w:rPr>
            </w:pPr>
            <w:r>
              <w:rPr>
                <w:color w:val="008000"/>
                <w:sz w:val="16"/>
              </w:rPr>
              <w:t>Полностью</w:t>
            </w:r>
            <w:r>
              <w:rPr>
                <w:rFonts w:cs="Arial"/>
                <w:bCs/>
                <w:color w:val="008000"/>
                <w:sz w:val="16"/>
                <w:szCs w:val="16"/>
              </w:rPr>
              <w:br/>
            </w:r>
            <w:r>
              <w:rPr>
                <w:color w:val="008000"/>
                <w:sz w:val="16"/>
                <w:lang w:val="ru-RU"/>
              </w:rPr>
              <w:t>выполнено</w:t>
            </w:r>
          </w:p>
        </w:tc>
      </w:tr>
      <w:tr w:rsidR="00487C44" w:rsidRPr="00D412C0" w:rsidTr="00487C44">
        <w:trPr>
          <w:cantSplit/>
        </w:trPr>
        <w:tc>
          <w:tcPr>
            <w:tcW w:w="5000" w:type="pct"/>
            <w:gridSpan w:val="5"/>
            <w:tcBorders>
              <w:top w:val="single" w:sz="4" w:space="0" w:color="auto"/>
              <w:bottom w:val="single" w:sz="4" w:space="0" w:color="auto"/>
            </w:tcBorders>
            <w:shd w:val="clear" w:color="auto" w:fill="CCFFFF"/>
            <w:vAlign w:val="center"/>
          </w:tcPr>
          <w:p w:rsidR="00487C44" w:rsidRPr="00495052" w:rsidRDefault="00487C44" w:rsidP="00487C44">
            <w:pPr>
              <w:keepNext/>
              <w:keepLines/>
              <w:tabs>
                <w:tab w:val="left" w:pos="2302"/>
              </w:tabs>
              <w:spacing w:before="120" w:after="120"/>
              <w:ind w:left="2302" w:hanging="2302"/>
              <w:rPr>
                <w:rFonts w:cs="Arial"/>
                <w:b/>
                <w:bCs/>
                <w:sz w:val="16"/>
                <w:szCs w:val="16"/>
                <w:lang w:val="ru-RU"/>
              </w:rPr>
            </w:pPr>
            <w:r w:rsidRPr="00495052">
              <w:rPr>
                <w:b/>
                <w:sz w:val="16"/>
                <w:lang w:val="ru-RU"/>
              </w:rPr>
              <w:lastRenderedPageBreak/>
              <w:t>Ожидаемые результаты:</w:t>
            </w:r>
            <w:r w:rsidRPr="00495052">
              <w:rPr>
                <w:lang w:val="ru-RU"/>
              </w:rPr>
              <w:tab/>
            </w:r>
            <w:r w:rsidRPr="00487C44">
              <w:rPr>
                <w:sz w:val="16"/>
                <w:szCs w:val="16"/>
                <w:lang w:val="ru-RU" w:bidi="th-TH"/>
              </w:rPr>
              <w:t>Укрепленный потенциал людских ресурсов, способных выполнять различные задачи по обеспечению эффективного использования ИС в целях развития в развивающихся странах, НРС и странах с переходной экономикой</w:t>
            </w:r>
          </w:p>
        </w:tc>
      </w:tr>
      <w:tr w:rsidR="00487C44" w:rsidRPr="000B3714" w:rsidTr="00487C44">
        <w:trPr>
          <w:cantSplit/>
        </w:trPr>
        <w:tc>
          <w:tcPr>
            <w:tcW w:w="902" w:type="pct"/>
            <w:tcBorders>
              <w:top w:val="single" w:sz="4" w:space="0" w:color="auto"/>
            </w:tcBorders>
            <w:shd w:val="clear" w:color="auto" w:fill="auto"/>
            <w:vAlign w:val="center"/>
          </w:tcPr>
          <w:p w:rsidR="00487C44" w:rsidRPr="001E0812" w:rsidRDefault="00487C44" w:rsidP="00487C44">
            <w:pPr>
              <w:rPr>
                <w:rFonts w:cs="Arial"/>
                <w:sz w:val="16"/>
                <w:szCs w:val="16"/>
              </w:rPr>
            </w:pPr>
            <w:r>
              <w:rPr>
                <w:b/>
                <w:sz w:val="16"/>
              </w:rPr>
              <w:t>Показатели результативности</w:t>
            </w:r>
          </w:p>
        </w:tc>
        <w:tc>
          <w:tcPr>
            <w:tcW w:w="793" w:type="pct"/>
            <w:tcBorders>
              <w:top w:val="single" w:sz="4" w:space="0" w:color="auto"/>
            </w:tcBorders>
            <w:shd w:val="clear" w:color="auto" w:fill="auto"/>
            <w:vAlign w:val="center"/>
          </w:tcPr>
          <w:p w:rsidR="00487C44" w:rsidRPr="001E0812" w:rsidRDefault="00487C44" w:rsidP="00487C44">
            <w:pPr>
              <w:rPr>
                <w:rFonts w:cs="Arial"/>
                <w:b/>
                <w:bCs/>
                <w:sz w:val="16"/>
                <w:szCs w:val="16"/>
              </w:rPr>
            </w:pPr>
            <w:r>
              <w:rPr>
                <w:b/>
                <w:sz w:val="16"/>
              </w:rPr>
              <w:t>Базовые показатели</w:t>
            </w:r>
          </w:p>
        </w:tc>
        <w:tc>
          <w:tcPr>
            <w:tcW w:w="906" w:type="pct"/>
            <w:tcBorders>
              <w:top w:val="single" w:sz="4" w:space="0" w:color="auto"/>
            </w:tcBorders>
            <w:shd w:val="clear" w:color="auto" w:fill="auto"/>
            <w:tcMar>
              <w:top w:w="110" w:type="dxa"/>
            </w:tcMar>
            <w:vAlign w:val="center"/>
          </w:tcPr>
          <w:p w:rsidR="00487C44" w:rsidRPr="001E0812" w:rsidRDefault="00487C44" w:rsidP="00487C44">
            <w:pPr>
              <w:rPr>
                <w:rFonts w:cs="Arial"/>
                <w:b/>
                <w:sz w:val="16"/>
                <w:szCs w:val="16"/>
              </w:rPr>
            </w:pPr>
            <w:r>
              <w:rPr>
                <w:b/>
                <w:sz w:val="16"/>
              </w:rPr>
              <w:t>Целевые показатели</w:t>
            </w:r>
          </w:p>
        </w:tc>
        <w:tc>
          <w:tcPr>
            <w:tcW w:w="1723" w:type="pct"/>
            <w:tcBorders>
              <w:top w:val="single" w:sz="4" w:space="0" w:color="auto"/>
            </w:tcBorders>
            <w:shd w:val="clear" w:color="auto" w:fill="FFFFFF"/>
            <w:tcMar>
              <w:top w:w="110" w:type="dxa"/>
            </w:tcMar>
            <w:vAlign w:val="center"/>
          </w:tcPr>
          <w:p w:rsidR="00487C44" w:rsidRPr="001E0812" w:rsidRDefault="00487C44" w:rsidP="00487C44">
            <w:pPr>
              <w:rPr>
                <w:rFonts w:cs="Arial"/>
                <w:sz w:val="16"/>
                <w:szCs w:val="16"/>
              </w:rPr>
            </w:pPr>
            <w:r>
              <w:rPr>
                <w:b/>
                <w:sz w:val="16"/>
              </w:rPr>
              <w:t>Данные о результативности</w:t>
            </w:r>
          </w:p>
        </w:tc>
        <w:tc>
          <w:tcPr>
            <w:tcW w:w="676" w:type="pct"/>
            <w:tcBorders>
              <w:top w:val="single" w:sz="4" w:space="0" w:color="auto"/>
            </w:tcBorders>
            <w:shd w:val="clear" w:color="auto" w:fill="auto"/>
            <w:tcMar>
              <w:top w:w="110" w:type="dxa"/>
            </w:tcMar>
            <w:vAlign w:val="center"/>
          </w:tcPr>
          <w:p w:rsidR="00487C44" w:rsidRPr="009357B0" w:rsidRDefault="009357B0" w:rsidP="00487C44">
            <w:pPr>
              <w:keepNext/>
              <w:keepLines/>
              <w:jc w:val="center"/>
              <w:rPr>
                <w:rFonts w:cs="Arial"/>
                <w:b/>
                <w:bCs/>
                <w:sz w:val="16"/>
                <w:szCs w:val="16"/>
                <w:lang w:val="ru-RU"/>
              </w:rPr>
            </w:pPr>
            <w:r>
              <w:rPr>
                <w:b/>
                <w:sz w:val="16"/>
                <w:lang w:val="ru-RU"/>
              </w:rPr>
              <w:t>СС</w:t>
            </w:r>
          </w:p>
        </w:tc>
      </w:tr>
      <w:tr w:rsidR="00487C44" w:rsidRPr="000B3714" w:rsidTr="00487C44">
        <w:trPr>
          <w:cantSplit/>
        </w:trPr>
        <w:tc>
          <w:tcPr>
            <w:tcW w:w="902" w:type="pct"/>
            <w:shd w:val="clear" w:color="auto" w:fill="auto"/>
          </w:tcPr>
          <w:p w:rsidR="00487C44" w:rsidRPr="00495052" w:rsidRDefault="00487C44" w:rsidP="00487C44">
            <w:pPr>
              <w:rPr>
                <w:rFonts w:cs="Arial"/>
                <w:sz w:val="16"/>
                <w:szCs w:val="16"/>
                <w:lang w:val="ru-RU"/>
              </w:rPr>
            </w:pPr>
            <w:r w:rsidRPr="00495052">
              <w:rPr>
                <w:sz w:val="16"/>
                <w:lang w:val="ru-RU"/>
              </w:rPr>
              <w:t>Включение вопросов, относящихся к развитию, в программы подготовки ВОИС в области защиты прав</w:t>
            </w:r>
          </w:p>
        </w:tc>
        <w:tc>
          <w:tcPr>
            <w:tcW w:w="793" w:type="pct"/>
            <w:shd w:val="clear" w:color="auto" w:fill="auto"/>
          </w:tcPr>
          <w:p w:rsidR="00487C44" w:rsidRPr="00495052" w:rsidRDefault="00487C44" w:rsidP="00487C44">
            <w:pPr>
              <w:rPr>
                <w:rFonts w:cs="Arial"/>
                <w:sz w:val="16"/>
                <w:szCs w:val="16"/>
                <w:lang w:val="ru-RU"/>
              </w:rPr>
            </w:pPr>
            <w:r w:rsidRPr="00495052">
              <w:rPr>
                <w:sz w:val="16"/>
                <w:lang w:val="ru-RU"/>
              </w:rPr>
              <w:t>В настоящее время данные отсутствуют</w:t>
            </w:r>
          </w:p>
        </w:tc>
        <w:tc>
          <w:tcPr>
            <w:tcW w:w="906" w:type="pct"/>
            <w:shd w:val="clear" w:color="auto" w:fill="auto"/>
            <w:tcMar>
              <w:top w:w="110" w:type="dxa"/>
            </w:tcMar>
          </w:tcPr>
          <w:p w:rsidR="00487C44" w:rsidRPr="000B3714" w:rsidRDefault="00487C44" w:rsidP="00487C44">
            <w:pPr>
              <w:rPr>
                <w:rFonts w:cs="Arial"/>
                <w:i/>
                <w:sz w:val="16"/>
                <w:szCs w:val="16"/>
              </w:rPr>
            </w:pPr>
            <w:r>
              <w:rPr>
                <w:sz w:val="16"/>
              </w:rPr>
              <w:t>100%</w:t>
            </w:r>
          </w:p>
        </w:tc>
        <w:tc>
          <w:tcPr>
            <w:tcW w:w="1723" w:type="pct"/>
            <w:shd w:val="clear" w:color="auto" w:fill="FFFFFF"/>
            <w:tcMar>
              <w:top w:w="110" w:type="dxa"/>
            </w:tcMar>
          </w:tcPr>
          <w:p w:rsidR="00487C44" w:rsidRPr="00495052" w:rsidRDefault="00487C44" w:rsidP="00487C44">
            <w:pPr>
              <w:rPr>
                <w:rFonts w:cs="Arial"/>
                <w:sz w:val="16"/>
                <w:szCs w:val="16"/>
                <w:lang w:val="ru-RU"/>
              </w:rPr>
            </w:pPr>
            <w:r w:rsidRPr="00495052">
              <w:rPr>
                <w:sz w:val="16"/>
                <w:lang w:val="ru-RU"/>
              </w:rPr>
              <w:t>100%</w:t>
            </w:r>
          </w:p>
          <w:p w:rsidR="00487C44" w:rsidRPr="00495052" w:rsidRDefault="00487C44" w:rsidP="00487C44">
            <w:pPr>
              <w:rPr>
                <w:rFonts w:cs="Arial"/>
                <w:sz w:val="16"/>
                <w:szCs w:val="16"/>
                <w:lang w:val="ru-RU"/>
              </w:rPr>
            </w:pPr>
          </w:p>
          <w:p w:rsidR="00487C44" w:rsidRPr="00495052" w:rsidRDefault="00487C44" w:rsidP="00487C44">
            <w:pPr>
              <w:rPr>
                <w:rFonts w:cs="Arial"/>
                <w:sz w:val="16"/>
                <w:szCs w:val="16"/>
                <w:lang w:val="ru-RU"/>
              </w:rPr>
            </w:pPr>
            <w:r w:rsidRPr="00495052">
              <w:rPr>
                <w:sz w:val="16"/>
                <w:lang w:val="ru-RU"/>
              </w:rPr>
              <w:t>В соответствии с рекомендацией</w:t>
            </w:r>
            <w:r>
              <w:rPr>
                <w:sz w:val="16"/>
              </w:rPr>
              <w:t> </w:t>
            </w:r>
            <w:r w:rsidRPr="00495052">
              <w:rPr>
                <w:sz w:val="16"/>
                <w:lang w:val="ru-RU"/>
              </w:rPr>
              <w:t>45 Повестки дня в области развития связанные с развитием вопросы учтены во всех видах деятельности:</w:t>
            </w:r>
          </w:p>
          <w:p w:rsidR="00487C44" w:rsidRPr="00495052" w:rsidRDefault="00487C44" w:rsidP="00487C44">
            <w:pPr>
              <w:rPr>
                <w:rFonts w:cs="Arial"/>
                <w:sz w:val="16"/>
                <w:szCs w:val="16"/>
                <w:lang w:val="ru-RU"/>
              </w:rPr>
            </w:pPr>
          </w:p>
          <w:p w:rsidR="00487C44" w:rsidRPr="00495052" w:rsidRDefault="00487C44" w:rsidP="00487C44">
            <w:pPr>
              <w:pStyle w:val="ListParagraph"/>
              <w:numPr>
                <w:ilvl w:val="0"/>
                <w:numId w:val="28"/>
              </w:numPr>
              <w:ind w:left="307" w:hanging="307"/>
              <w:rPr>
                <w:rFonts w:cs="Arial"/>
                <w:sz w:val="16"/>
                <w:szCs w:val="16"/>
                <w:lang w:val="ru-RU"/>
              </w:rPr>
            </w:pPr>
            <w:r w:rsidRPr="00495052">
              <w:rPr>
                <w:sz w:val="16"/>
                <w:lang w:val="ru-RU"/>
              </w:rPr>
              <w:t>22 (суб)региональных и 15</w:t>
            </w:r>
            <w:r>
              <w:rPr>
                <w:sz w:val="16"/>
              </w:rPr>
              <w:t> </w:t>
            </w:r>
            <w:r w:rsidRPr="00495052">
              <w:rPr>
                <w:sz w:val="16"/>
                <w:lang w:val="ru-RU"/>
              </w:rPr>
              <w:t>национальных мероприятиях по наращиванию потенциала,</w:t>
            </w:r>
          </w:p>
          <w:p w:rsidR="00487C44" w:rsidRPr="00495052" w:rsidRDefault="00487C44" w:rsidP="00487C44">
            <w:pPr>
              <w:pStyle w:val="ListParagraph"/>
              <w:numPr>
                <w:ilvl w:val="0"/>
                <w:numId w:val="28"/>
              </w:numPr>
              <w:ind w:left="307" w:hanging="307"/>
              <w:rPr>
                <w:rFonts w:cs="Arial"/>
                <w:sz w:val="16"/>
                <w:szCs w:val="16"/>
                <w:lang w:val="ru-RU"/>
              </w:rPr>
            </w:pPr>
            <w:r w:rsidRPr="00495052">
              <w:rPr>
                <w:sz w:val="16"/>
                <w:lang w:val="ru-RU"/>
              </w:rPr>
              <w:t>четырех консультативных совещаниях по выработке стратегий, направленных на обеспечение уважения ИС,</w:t>
            </w:r>
          </w:p>
          <w:p w:rsidR="00487C44" w:rsidRPr="00495052" w:rsidRDefault="00487C44" w:rsidP="00487C44">
            <w:pPr>
              <w:pStyle w:val="ListParagraph"/>
              <w:numPr>
                <w:ilvl w:val="0"/>
                <w:numId w:val="28"/>
              </w:numPr>
              <w:ind w:left="307" w:hanging="307"/>
              <w:rPr>
                <w:rFonts w:cs="Arial"/>
                <w:sz w:val="16"/>
                <w:szCs w:val="16"/>
                <w:lang w:val="ru-RU"/>
              </w:rPr>
            </w:pPr>
            <w:r w:rsidRPr="00495052">
              <w:rPr>
                <w:sz w:val="16"/>
                <w:lang w:val="ru-RU"/>
              </w:rPr>
              <w:t>11</w:t>
            </w:r>
            <w:r>
              <w:rPr>
                <w:sz w:val="16"/>
              </w:rPr>
              <w:t> </w:t>
            </w:r>
            <w:r w:rsidRPr="00495052">
              <w:rPr>
                <w:sz w:val="16"/>
                <w:lang w:val="ru-RU"/>
              </w:rPr>
              <w:t>общих учебных программах ВОИС, в которых Программа</w:t>
            </w:r>
            <w:r>
              <w:rPr>
                <w:sz w:val="16"/>
              </w:rPr>
              <w:t> </w:t>
            </w:r>
            <w:r w:rsidRPr="00495052">
              <w:rPr>
                <w:sz w:val="16"/>
                <w:lang w:val="ru-RU"/>
              </w:rPr>
              <w:t>17 приняла участие для привлечения особого внимания к необходимости уважать ИС.</w:t>
            </w:r>
          </w:p>
        </w:tc>
        <w:tc>
          <w:tcPr>
            <w:tcW w:w="676" w:type="pct"/>
            <w:shd w:val="clear" w:color="auto" w:fill="auto"/>
            <w:tcMar>
              <w:top w:w="110" w:type="dxa"/>
            </w:tcMar>
          </w:tcPr>
          <w:p w:rsidR="00487C44" w:rsidRPr="000B3714" w:rsidRDefault="009357B0" w:rsidP="00487C44">
            <w:pPr>
              <w:keepNext/>
              <w:keepLines/>
              <w:jc w:val="center"/>
              <w:rPr>
                <w:rFonts w:cs="Arial"/>
                <w:bCs/>
                <w:color w:val="808080"/>
                <w:sz w:val="16"/>
                <w:szCs w:val="16"/>
              </w:rPr>
            </w:pPr>
            <w:r>
              <w:rPr>
                <w:color w:val="008000"/>
                <w:sz w:val="16"/>
              </w:rPr>
              <w:t>Полностью</w:t>
            </w:r>
            <w:r>
              <w:rPr>
                <w:rFonts w:cs="Arial"/>
                <w:bCs/>
                <w:color w:val="008000"/>
                <w:sz w:val="16"/>
                <w:szCs w:val="16"/>
              </w:rPr>
              <w:br/>
            </w:r>
            <w:r>
              <w:rPr>
                <w:color w:val="008000"/>
                <w:sz w:val="16"/>
                <w:lang w:val="ru-RU"/>
              </w:rPr>
              <w:t>выполнено</w:t>
            </w:r>
          </w:p>
        </w:tc>
      </w:tr>
      <w:tr w:rsidR="00487C44" w:rsidRPr="000B3714" w:rsidTr="00487C44">
        <w:trPr>
          <w:cantSplit/>
        </w:trPr>
        <w:tc>
          <w:tcPr>
            <w:tcW w:w="902" w:type="pct"/>
            <w:tcBorders>
              <w:bottom w:val="single" w:sz="4" w:space="0" w:color="auto"/>
            </w:tcBorders>
            <w:shd w:val="clear" w:color="auto" w:fill="auto"/>
          </w:tcPr>
          <w:p w:rsidR="00487C44" w:rsidRPr="00495052" w:rsidRDefault="00487C44" w:rsidP="00487C44">
            <w:pPr>
              <w:rPr>
                <w:rFonts w:cs="Arial"/>
                <w:sz w:val="16"/>
                <w:szCs w:val="16"/>
                <w:lang w:val="ru-RU"/>
              </w:rPr>
            </w:pPr>
            <w:r w:rsidRPr="00495052">
              <w:rPr>
                <w:sz w:val="16"/>
                <w:lang w:val="ru-RU"/>
              </w:rPr>
              <w:t>Доля (%) подготовленных чиновников в области защиты прав, которые выражают удовлетворение полученной подготовкой и отмечают ее пользу в их профессиональной деятельности</w:t>
            </w:r>
          </w:p>
          <w:p w:rsidR="00487C44" w:rsidRPr="00495052" w:rsidRDefault="00487C44" w:rsidP="00487C44">
            <w:pPr>
              <w:rPr>
                <w:rFonts w:cs="Arial"/>
                <w:sz w:val="16"/>
                <w:szCs w:val="16"/>
                <w:lang w:val="ru-RU"/>
              </w:rPr>
            </w:pPr>
          </w:p>
        </w:tc>
        <w:tc>
          <w:tcPr>
            <w:tcW w:w="793" w:type="pct"/>
            <w:tcBorders>
              <w:bottom w:val="single" w:sz="4" w:space="0" w:color="auto"/>
            </w:tcBorders>
            <w:shd w:val="clear" w:color="auto" w:fill="auto"/>
          </w:tcPr>
          <w:p w:rsidR="00487C44" w:rsidRPr="00495052" w:rsidRDefault="00487C44" w:rsidP="00487C44">
            <w:pPr>
              <w:rPr>
                <w:rFonts w:cs="Arial"/>
                <w:sz w:val="16"/>
                <w:szCs w:val="16"/>
                <w:lang w:val="ru-RU"/>
              </w:rPr>
            </w:pPr>
            <w:r w:rsidRPr="00495052">
              <w:rPr>
                <w:sz w:val="16"/>
                <w:lang w:val="ru-RU"/>
              </w:rPr>
              <w:t>В настоящее время данные отсутствуют</w:t>
            </w:r>
          </w:p>
        </w:tc>
        <w:tc>
          <w:tcPr>
            <w:tcW w:w="906" w:type="pct"/>
            <w:tcBorders>
              <w:bottom w:val="single" w:sz="4" w:space="0" w:color="auto"/>
            </w:tcBorders>
            <w:shd w:val="clear" w:color="auto" w:fill="auto"/>
            <w:tcMar>
              <w:top w:w="110" w:type="dxa"/>
            </w:tcMar>
          </w:tcPr>
          <w:p w:rsidR="00487C44" w:rsidRPr="000B3714" w:rsidRDefault="00487C44" w:rsidP="00487C44">
            <w:pPr>
              <w:rPr>
                <w:rFonts w:cs="Arial"/>
                <w:sz w:val="16"/>
                <w:szCs w:val="16"/>
              </w:rPr>
            </w:pPr>
            <w:r>
              <w:rPr>
                <w:sz w:val="16"/>
              </w:rPr>
              <w:t>75%</w:t>
            </w:r>
          </w:p>
        </w:tc>
        <w:tc>
          <w:tcPr>
            <w:tcW w:w="1723" w:type="pct"/>
            <w:tcBorders>
              <w:bottom w:val="single" w:sz="4" w:space="0" w:color="auto"/>
            </w:tcBorders>
            <w:shd w:val="clear" w:color="auto" w:fill="FFFFFF"/>
            <w:tcMar>
              <w:top w:w="110" w:type="dxa"/>
            </w:tcMar>
          </w:tcPr>
          <w:p w:rsidR="00487C44" w:rsidRPr="00495052" w:rsidRDefault="00487C44" w:rsidP="00487C44">
            <w:pPr>
              <w:rPr>
                <w:rFonts w:cs="Arial"/>
                <w:sz w:val="16"/>
                <w:szCs w:val="16"/>
                <w:lang w:val="ru-RU"/>
              </w:rPr>
            </w:pPr>
            <w:r w:rsidRPr="00495052">
              <w:rPr>
                <w:sz w:val="16"/>
                <w:lang w:val="ru-RU"/>
              </w:rPr>
              <w:t>Средняя доля участников мероприятий по наращивание потенциала, выразивших удовлетворение, превысила 85%.</w:t>
            </w:r>
          </w:p>
        </w:tc>
        <w:tc>
          <w:tcPr>
            <w:tcW w:w="676" w:type="pct"/>
            <w:tcBorders>
              <w:bottom w:val="single" w:sz="4" w:space="0" w:color="auto"/>
            </w:tcBorders>
            <w:shd w:val="clear" w:color="auto" w:fill="auto"/>
            <w:tcMar>
              <w:top w:w="110" w:type="dxa"/>
            </w:tcMar>
          </w:tcPr>
          <w:p w:rsidR="00487C44" w:rsidRPr="000B3714" w:rsidRDefault="009357B0" w:rsidP="00487C44">
            <w:pPr>
              <w:keepNext/>
              <w:keepLines/>
              <w:jc w:val="center"/>
              <w:rPr>
                <w:rFonts w:cs="Arial"/>
                <w:bCs/>
                <w:color w:val="008000"/>
                <w:sz w:val="16"/>
                <w:szCs w:val="16"/>
              </w:rPr>
            </w:pPr>
            <w:r>
              <w:rPr>
                <w:color w:val="008000"/>
                <w:sz w:val="16"/>
              </w:rPr>
              <w:t>Полностью</w:t>
            </w:r>
            <w:r>
              <w:rPr>
                <w:rFonts w:cs="Arial"/>
                <w:bCs/>
                <w:color w:val="008000"/>
                <w:sz w:val="16"/>
                <w:szCs w:val="16"/>
              </w:rPr>
              <w:br/>
            </w:r>
            <w:r>
              <w:rPr>
                <w:color w:val="008000"/>
                <w:sz w:val="16"/>
                <w:lang w:val="ru-RU"/>
              </w:rPr>
              <w:t>выполнено</w:t>
            </w:r>
          </w:p>
        </w:tc>
      </w:tr>
      <w:tr w:rsidR="00487C44" w:rsidRPr="00D412C0" w:rsidTr="00487C44">
        <w:trPr>
          <w:cantSplit/>
        </w:trPr>
        <w:tc>
          <w:tcPr>
            <w:tcW w:w="5000" w:type="pct"/>
            <w:gridSpan w:val="5"/>
            <w:tcBorders>
              <w:top w:val="single" w:sz="4" w:space="0" w:color="auto"/>
              <w:bottom w:val="single" w:sz="4" w:space="0" w:color="auto"/>
            </w:tcBorders>
            <w:shd w:val="clear" w:color="auto" w:fill="CCFFFF"/>
            <w:vAlign w:val="center"/>
          </w:tcPr>
          <w:p w:rsidR="00487C44" w:rsidRPr="00495052" w:rsidRDefault="00487C44" w:rsidP="00487C44">
            <w:pPr>
              <w:keepNext/>
              <w:keepLines/>
              <w:tabs>
                <w:tab w:val="left" w:pos="2302"/>
              </w:tabs>
              <w:spacing w:before="120" w:after="120"/>
              <w:ind w:left="2302" w:hanging="2302"/>
              <w:rPr>
                <w:rFonts w:cs="Arial"/>
                <w:b/>
                <w:bCs/>
                <w:sz w:val="16"/>
                <w:szCs w:val="16"/>
                <w:lang w:val="ru-RU"/>
              </w:rPr>
            </w:pPr>
            <w:r w:rsidRPr="00495052">
              <w:rPr>
                <w:b/>
                <w:sz w:val="16"/>
                <w:lang w:val="ru-RU"/>
              </w:rPr>
              <w:t>Ожидаемые результаты:</w:t>
            </w:r>
            <w:r w:rsidRPr="00495052">
              <w:rPr>
                <w:lang w:val="ru-RU"/>
              </w:rPr>
              <w:tab/>
            </w:r>
            <w:r w:rsidRPr="00495052">
              <w:rPr>
                <w:sz w:val="16"/>
                <w:lang w:val="ru-RU"/>
              </w:rPr>
              <w:t>Систематическое, транспарентное и эффективное сотрудничество и координация деятельности между ВОИС и другими международными организациями в области обеспечения уважения ИС</w:t>
            </w:r>
          </w:p>
        </w:tc>
      </w:tr>
      <w:tr w:rsidR="00487C44" w:rsidRPr="001E0812" w:rsidTr="00487C44">
        <w:trPr>
          <w:cantSplit/>
        </w:trPr>
        <w:tc>
          <w:tcPr>
            <w:tcW w:w="902" w:type="pct"/>
            <w:tcBorders>
              <w:top w:val="single" w:sz="4" w:space="0" w:color="auto"/>
            </w:tcBorders>
            <w:shd w:val="clear" w:color="auto" w:fill="auto"/>
            <w:vAlign w:val="center"/>
          </w:tcPr>
          <w:p w:rsidR="00487C44" w:rsidRPr="001E0812" w:rsidRDefault="00487C44" w:rsidP="00487C44">
            <w:pPr>
              <w:rPr>
                <w:rFonts w:cs="Arial"/>
                <w:sz w:val="16"/>
                <w:szCs w:val="16"/>
              </w:rPr>
            </w:pPr>
            <w:r>
              <w:rPr>
                <w:b/>
                <w:sz w:val="16"/>
              </w:rPr>
              <w:t>Показатели результативности</w:t>
            </w:r>
          </w:p>
        </w:tc>
        <w:tc>
          <w:tcPr>
            <w:tcW w:w="793" w:type="pct"/>
            <w:tcBorders>
              <w:top w:val="single" w:sz="4" w:space="0" w:color="auto"/>
            </w:tcBorders>
            <w:shd w:val="clear" w:color="auto" w:fill="auto"/>
            <w:vAlign w:val="center"/>
          </w:tcPr>
          <w:p w:rsidR="00487C44" w:rsidRPr="001E0812" w:rsidRDefault="00487C44" w:rsidP="00487C44">
            <w:pPr>
              <w:rPr>
                <w:rFonts w:cs="Arial"/>
                <w:b/>
                <w:bCs/>
                <w:sz w:val="16"/>
                <w:szCs w:val="16"/>
              </w:rPr>
            </w:pPr>
            <w:r>
              <w:rPr>
                <w:b/>
                <w:sz w:val="16"/>
              </w:rPr>
              <w:t>Базовые показатели</w:t>
            </w:r>
          </w:p>
        </w:tc>
        <w:tc>
          <w:tcPr>
            <w:tcW w:w="906" w:type="pct"/>
            <w:tcBorders>
              <w:top w:val="single" w:sz="4" w:space="0" w:color="auto"/>
            </w:tcBorders>
            <w:shd w:val="clear" w:color="auto" w:fill="auto"/>
            <w:tcMar>
              <w:top w:w="110" w:type="dxa"/>
            </w:tcMar>
            <w:vAlign w:val="center"/>
          </w:tcPr>
          <w:p w:rsidR="00487C44" w:rsidRPr="001E0812" w:rsidRDefault="00487C44" w:rsidP="00487C44">
            <w:pPr>
              <w:rPr>
                <w:rFonts w:cs="Arial"/>
                <w:b/>
                <w:sz w:val="16"/>
                <w:szCs w:val="16"/>
              </w:rPr>
            </w:pPr>
            <w:r>
              <w:rPr>
                <w:b/>
                <w:sz w:val="16"/>
              </w:rPr>
              <w:t>Целевые показатели</w:t>
            </w:r>
          </w:p>
        </w:tc>
        <w:tc>
          <w:tcPr>
            <w:tcW w:w="1723" w:type="pct"/>
            <w:tcBorders>
              <w:top w:val="single" w:sz="4" w:space="0" w:color="auto"/>
            </w:tcBorders>
            <w:shd w:val="clear" w:color="auto" w:fill="FFFFFF"/>
            <w:tcMar>
              <w:top w:w="110" w:type="dxa"/>
            </w:tcMar>
            <w:vAlign w:val="center"/>
          </w:tcPr>
          <w:p w:rsidR="00487C44" w:rsidRPr="001E0812" w:rsidRDefault="00487C44" w:rsidP="00487C44">
            <w:pPr>
              <w:rPr>
                <w:rFonts w:cs="Arial"/>
                <w:sz w:val="16"/>
                <w:szCs w:val="16"/>
              </w:rPr>
            </w:pPr>
            <w:r>
              <w:rPr>
                <w:b/>
                <w:sz w:val="16"/>
              </w:rPr>
              <w:t>Данные о результативности</w:t>
            </w:r>
          </w:p>
        </w:tc>
        <w:tc>
          <w:tcPr>
            <w:tcW w:w="676" w:type="pct"/>
            <w:tcBorders>
              <w:top w:val="single" w:sz="4" w:space="0" w:color="auto"/>
            </w:tcBorders>
            <w:shd w:val="clear" w:color="auto" w:fill="auto"/>
            <w:tcMar>
              <w:top w:w="110" w:type="dxa"/>
            </w:tcMar>
            <w:vAlign w:val="center"/>
          </w:tcPr>
          <w:p w:rsidR="00487C44" w:rsidRPr="001E0812" w:rsidRDefault="00487C44" w:rsidP="00487C44">
            <w:pPr>
              <w:keepNext/>
              <w:keepLines/>
              <w:jc w:val="center"/>
              <w:rPr>
                <w:rFonts w:cs="Arial"/>
                <w:b/>
                <w:bCs/>
                <w:sz w:val="16"/>
                <w:szCs w:val="16"/>
              </w:rPr>
            </w:pPr>
            <w:r>
              <w:rPr>
                <w:b/>
                <w:sz w:val="16"/>
              </w:rPr>
              <w:t>Оценка</w:t>
            </w:r>
          </w:p>
        </w:tc>
      </w:tr>
      <w:tr w:rsidR="00487C44" w:rsidRPr="000B3714" w:rsidTr="00487C44">
        <w:trPr>
          <w:cantSplit/>
        </w:trPr>
        <w:tc>
          <w:tcPr>
            <w:tcW w:w="902" w:type="pct"/>
            <w:shd w:val="clear" w:color="auto" w:fill="auto"/>
          </w:tcPr>
          <w:p w:rsidR="00487C44" w:rsidRPr="00495052" w:rsidRDefault="00487C44" w:rsidP="00487C44">
            <w:pPr>
              <w:keepNext/>
              <w:keepLines/>
              <w:rPr>
                <w:rFonts w:cs="Arial"/>
                <w:sz w:val="16"/>
                <w:szCs w:val="16"/>
                <w:lang w:val="ru-RU"/>
              </w:rPr>
            </w:pPr>
            <w:r w:rsidRPr="00495052">
              <w:rPr>
                <w:sz w:val="16"/>
                <w:lang w:val="ru-RU"/>
              </w:rPr>
              <w:t xml:space="preserve">Число официально действующих механизмов сотрудничества </w:t>
            </w:r>
          </w:p>
        </w:tc>
        <w:tc>
          <w:tcPr>
            <w:tcW w:w="793" w:type="pct"/>
            <w:shd w:val="clear" w:color="auto" w:fill="auto"/>
          </w:tcPr>
          <w:p w:rsidR="00487C44" w:rsidRPr="000B3714" w:rsidRDefault="00487C44" w:rsidP="00487C44">
            <w:pPr>
              <w:keepNext/>
              <w:keepLines/>
              <w:rPr>
                <w:rFonts w:cs="Arial"/>
                <w:sz w:val="16"/>
                <w:szCs w:val="16"/>
              </w:rPr>
            </w:pPr>
            <w:r>
              <w:rPr>
                <w:sz w:val="16"/>
              </w:rPr>
              <w:t>Три</w:t>
            </w:r>
          </w:p>
        </w:tc>
        <w:tc>
          <w:tcPr>
            <w:tcW w:w="906" w:type="pct"/>
            <w:shd w:val="clear" w:color="auto" w:fill="auto"/>
            <w:tcMar>
              <w:top w:w="110" w:type="dxa"/>
            </w:tcMar>
          </w:tcPr>
          <w:p w:rsidR="00487C44" w:rsidRPr="000B3714" w:rsidRDefault="00487C44" w:rsidP="00487C44">
            <w:pPr>
              <w:rPr>
                <w:rFonts w:cs="Arial"/>
                <w:i/>
                <w:sz w:val="16"/>
                <w:szCs w:val="16"/>
              </w:rPr>
            </w:pPr>
            <w:r>
              <w:rPr>
                <w:sz w:val="16"/>
              </w:rPr>
              <w:t xml:space="preserve">Четыре </w:t>
            </w:r>
          </w:p>
        </w:tc>
        <w:tc>
          <w:tcPr>
            <w:tcW w:w="1723" w:type="pct"/>
            <w:shd w:val="clear" w:color="auto" w:fill="FFFFFF"/>
            <w:tcMar>
              <w:top w:w="110" w:type="dxa"/>
            </w:tcMar>
          </w:tcPr>
          <w:p w:rsidR="00487C44" w:rsidRPr="000B3714" w:rsidRDefault="00487C44" w:rsidP="00487C44">
            <w:pPr>
              <w:rPr>
                <w:rFonts w:cs="Arial"/>
                <w:sz w:val="16"/>
                <w:szCs w:val="16"/>
              </w:rPr>
            </w:pPr>
            <w:r>
              <w:rPr>
                <w:sz w:val="16"/>
              </w:rPr>
              <w:t>Четыре</w:t>
            </w:r>
          </w:p>
        </w:tc>
        <w:tc>
          <w:tcPr>
            <w:tcW w:w="676" w:type="pct"/>
            <w:shd w:val="clear" w:color="auto" w:fill="auto"/>
            <w:tcMar>
              <w:top w:w="110" w:type="dxa"/>
            </w:tcMar>
          </w:tcPr>
          <w:p w:rsidR="00487C44" w:rsidRPr="000B3714" w:rsidRDefault="009357B0" w:rsidP="00487C44">
            <w:pPr>
              <w:keepNext/>
              <w:keepLines/>
              <w:jc w:val="center"/>
              <w:rPr>
                <w:rFonts w:cs="Arial"/>
                <w:bCs/>
                <w:color w:val="808080"/>
                <w:sz w:val="16"/>
                <w:szCs w:val="16"/>
              </w:rPr>
            </w:pPr>
            <w:r>
              <w:rPr>
                <w:color w:val="008000"/>
                <w:sz w:val="16"/>
              </w:rPr>
              <w:t>Полностью</w:t>
            </w:r>
            <w:r>
              <w:rPr>
                <w:rFonts w:cs="Arial"/>
                <w:bCs/>
                <w:color w:val="008000"/>
                <w:sz w:val="16"/>
                <w:szCs w:val="16"/>
              </w:rPr>
              <w:br/>
            </w:r>
            <w:r>
              <w:rPr>
                <w:color w:val="008000"/>
                <w:sz w:val="16"/>
                <w:lang w:val="ru-RU"/>
              </w:rPr>
              <w:t>выполнено</w:t>
            </w:r>
          </w:p>
        </w:tc>
      </w:tr>
      <w:tr w:rsidR="00487C44" w:rsidRPr="000B3714" w:rsidTr="00487C44">
        <w:trPr>
          <w:cantSplit/>
        </w:trPr>
        <w:tc>
          <w:tcPr>
            <w:tcW w:w="902" w:type="pct"/>
            <w:shd w:val="clear" w:color="auto" w:fill="auto"/>
          </w:tcPr>
          <w:p w:rsidR="00487C44" w:rsidRPr="000B3714" w:rsidRDefault="00487C44" w:rsidP="00487C44">
            <w:pPr>
              <w:keepNext/>
              <w:keepLines/>
              <w:rPr>
                <w:rFonts w:cs="Arial"/>
                <w:sz w:val="16"/>
                <w:szCs w:val="16"/>
              </w:rPr>
            </w:pPr>
            <w:r>
              <w:rPr>
                <w:sz w:val="16"/>
              </w:rPr>
              <w:t xml:space="preserve">Число совместных мероприятий </w:t>
            </w:r>
          </w:p>
        </w:tc>
        <w:tc>
          <w:tcPr>
            <w:tcW w:w="793" w:type="pct"/>
            <w:shd w:val="clear" w:color="auto" w:fill="auto"/>
          </w:tcPr>
          <w:p w:rsidR="00487C44" w:rsidRPr="00495052" w:rsidRDefault="00487C44" w:rsidP="00487C44">
            <w:pPr>
              <w:rPr>
                <w:rFonts w:cs="Arial"/>
                <w:i/>
                <w:color w:val="002060"/>
                <w:sz w:val="16"/>
                <w:szCs w:val="16"/>
                <w:lang w:val="ru-RU"/>
              </w:rPr>
            </w:pPr>
            <w:r w:rsidRPr="00495052">
              <w:rPr>
                <w:i/>
                <w:color w:val="002060"/>
                <w:sz w:val="16"/>
                <w:lang w:val="ru-RU"/>
              </w:rPr>
              <w:t>Обновленный базовый показатель на конец 2011</w:t>
            </w:r>
            <w:r>
              <w:rPr>
                <w:i/>
                <w:color w:val="002060"/>
                <w:sz w:val="16"/>
              </w:rPr>
              <w:t> </w:t>
            </w:r>
            <w:r w:rsidRPr="00495052">
              <w:rPr>
                <w:i/>
                <w:color w:val="002060"/>
                <w:sz w:val="16"/>
                <w:lang w:val="ru-RU"/>
              </w:rPr>
              <w:t xml:space="preserve">г.:  </w:t>
            </w:r>
            <w:r w:rsidRPr="00495052">
              <w:rPr>
                <w:color w:val="002060"/>
                <w:sz w:val="16"/>
                <w:lang w:val="ru-RU"/>
              </w:rPr>
              <w:t>35 (в 2010-2013</w:t>
            </w:r>
            <w:r>
              <w:rPr>
                <w:color w:val="002060"/>
                <w:sz w:val="16"/>
              </w:rPr>
              <w:t> </w:t>
            </w:r>
            <w:r w:rsidRPr="00495052">
              <w:rPr>
                <w:color w:val="002060"/>
                <w:sz w:val="16"/>
                <w:lang w:val="ru-RU"/>
              </w:rPr>
              <w:t>гг.)</w:t>
            </w:r>
          </w:p>
          <w:p w:rsidR="00487C44" w:rsidRPr="00495052" w:rsidRDefault="00487C44" w:rsidP="00487C44">
            <w:pPr>
              <w:rPr>
                <w:rFonts w:cs="Arial"/>
                <w:i/>
                <w:sz w:val="16"/>
                <w:szCs w:val="16"/>
                <w:lang w:val="ru-RU"/>
              </w:rPr>
            </w:pPr>
          </w:p>
          <w:p w:rsidR="00487C44" w:rsidRPr="00495052" w:rsidRDefault="00487C44" w:rsidP="00487C44">
            <w:pPr>
              <w:keepNext/>
              <w:keepLines/>
              <w:rPr>
                <w:rFonts w:cs="Arial"/>
                <w:sz w:val="16"/>
                <w:szCs w:val="16"/>
                <w:lang w:val="ru-RU"/>
              </w:rPr>
            </w:pPr>
            <w:r w:rsidRPr="00495052">
              <w:rPr>
                <w:i/>
                <w:sz w:val="16"/>
                <w:lang w:val="ru-RU"/>
              </w:rPr>
              <w:t>Первоначальный базовый показатель в ПиБ 2012-2013</w:t>
            </w:r>
            <w:r>
              <w:rPr>
                <w:i/>
                <w:sz w:val="16"/>
              </w:rPr>
              <w:t> </w:t>
            </w:r>
            <w:r w:rsidRPr="00495052">
              <w:rPr>
                <w:i/>
                <w:sz w:val="16"/>
                <w:lang w:val="ru-RU"/>
              </w:rPr>
              <w:t>гг.:</w:t>
            </w:r>
            <w:r w:rsidRPr="00495052">
              <w:rPr>
                <w:sz w:val="16"/>
                <w:lang w:val="ru-RU"/>
              </w:rPr>
              <w:t xml:space="preserve">  30</w:t>
            </w:r>
          </w:p>
          <w:p w:rsidR="00487C44" w:rsidRPr="00495052" w:rsidRDefault="00487C44" w:rsidP="00487C44">
            <w:pPr>
              <w:autoSpaceDE w:val="0"/>
              <w:autoSpaceDN w:val="0"/>
              <w:adjustRightInd w:val="0"/>
              <w:rPr>
                <w:rFonts w:cs="Arial"/>
                <w:sz w:val="16"/>
                <w:szCs w:val="16"/>
                <w:lang w:val="ru-RU"/>
              </w:rPr>
            </w:pPr>
          </w:p>
        </w:tc>
        <w:tc>
          <w:tcPr>
            <w:tcW w:w="906" w:type="pct"/>
            <w:shd w:val="clear" w:color="auto" w:fill="auto"/>
            <w:tcMar>
              <w:top w:w="110" w:type="dxa"/>
            </w:tcMar>
          </w:tcPr>
          <w:p w:rsidR="00487C44" w:rsidRPr="000B3714" w:rsidRDefault="00487C44" w:rsidP="00487C44">
            <w:pPr>
              <w:rPr>
                <w:rFonts w:cs="Arial"/>
                <w:sz w:val="16"/>
                <w:szCs w:val="16"/>
              </w:rPr>
            </w:pPr>
            <w:r>
              <w:rPr>
                <w:sz w:val="16"/>
              </w:rPr>
              <w:t>30 (в 2012-2013 гг.)</w:t>
            </w:r>
          </w:p>
        </w:tc>
        <w:tc>
          <w:tcPr>
            <w:tcW w:w="1723" w:type="pct"/>
            <w:shd w:val="clear" w:color="auto" w:fill="FFFFFF"/>
            <w:tcMar>
              <w:top w:w="110" w:type="dxa"/>
            </w:tcMar>
          </w:tcPr>
          <w:p w:rsidR="00487C44" w:rsidRPr="00495052" w:rsidRDefault="00487C44" w:rsidP="00487C44">
            <w:pPr>
              <w:rPr>
                <w:rFonts w:cs="Arial"/>
                <w:sz w:val="16"/>
                <w:szCs w:val="16"/>
                <w:lang w:val="ru-RU"/>
              </w:rPr>
            </w:pPr>
            <w:r w:rsidRPr="00495052">
              <w:rPr>
                <w:sz w:val="16"/>
                <w:lang w:val="ru-RU"/>
              </w:rPr>
              <w:t>39 мероприятий, проведенных совместно с организациями-партнерами и заинтересованными сторонами и (или) с участием Программы</w:t>
            </w:r>
            <w:r>
              <w:rPr>
                <w:sz w:val="16"/>
              </w:rPr>
              <w:t> </w:t>
            </w:r>
            <w:r w:rsidRPr="00495052">
              <w:rPr>
                <w:sz w:val="16"/>
                <w:lang w:val="ru-RU"/>
              </w:rPr>
              <w:t>17.</w:t>
            </w:r>
          </w:p>
        </w:tc>
        <w:tc>
          <w:tcPr>
            <w:tcW w:w="676" w:type="pct"/>
            <w:shd w:val="clear" w:color="auto" w:fill="auto"/>
            <w:tcMar>
              <w:top w:w="110" w:type="dxa"/>
            </w:tcMar>
          </w:tcPr>
          <w:p w:rsidR="00487C44" w:rsidRPr="000B3714" w:rsidRDefault="009357B0" w:rsidP="00487C44">
            <w:pPr>
              <w:keepNext/>
              <w:keepLines/>
              <w:jc w:val="center"/>
              <w:rPr>
                <w:rFonts w:cs="Arial"/>
                <w:bCs/>
                <w:color w:val="008000"/>
                <w:sz w:val="16"/>
                <w:szCs w:val="16"/>
              </w:rPr>
            </w:pPr>
            <w:r>
              <w:rPr>
                <w:color w:val="008000"/>
                <w:sz w:val="16"/>
              </w:rPr>
              <w:t>Полностью</w:t>
            </w:r>
            <w:r>
              <w:rPr>
                <w:rFonts w:cs="Arial"/>
                <w:bCs/>
                <w:color w:val="008000"/>
                <w:sz w:val="16"/>
                <w:szCs w:val="16"/>
              </w:rPr>
              <w:br/>
            </w:r>
            <w:r>
              <w:rPr>
                <w:color w:val="008000"/>
                <w:sz w:val="16"/>
                <w:lang w:val="ru-RU"/>
              </w:rPr>
              <w:t>выполнено</w:t>
            </w:r>
          </w:p>
        </w:tc>
      </w:tr>
    </w:tbl>
    <w:p w:rsidR="00487C44" w:rsidRPr="0027745B" w:rsidRDefault="00487C44" w:rsidP="00487C44">
      <w:pPr>
        <w:rPr>
          <w:rFonts w:cs="Arial"/>
          <w:sz w:val="22"/>
          <w:szCs w:val="22"/>
        </w:rPr>
      </w:pPr>
    </w:p>
    <w:p w:rsidR="00DD50EB" w:rsidRPr="0069614F" w:rsidRDefault="00DD50EB" w:rsidP="00DD50EB">
      <w:pPr>
        <w:rPr>
          <w:rFonts w:cs="Arial"/>
          <w:sz w:val="22"/>
          <w:szCs w:val="22"/>
        </w:rPr>
      </w:pPr>
    </w:p>
    <w:p w:rsidR="00487C44" w:rsidRDefault="00487C44">
      <w:pPr>
        <w:rPr>
          <w:rFonts w:eastAsia="SimSun" w:cs="Arial"/>
          <w:sz w:val="22"/>
          <w:szCs w:val="22"/>
          <w:lang w:val="ru-RU" w:eastAsia="zh-CN"/>
        </w:rPr>
      </w:pPr>
      <w:r>
        <w:rPr>
          <w:rFonts w:eastAsia="SimSun" w:cs="Arial"/>
          <w:sz w:val="22"/>
          <w:szCs w:val="22"/>
          <w:lang w:val="ru-RU" w:eastAsia="zh-CN"/>
        </w:rPr>
        <w:br w:type="page"/>
      </w: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lastRenderedPageBreak/>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DD50EB" w:rsidRDefault="00DD50EB" w:rsidP="00DD50EB">
      <w:pPr>
        <w:rPr>
          <w:rFonts w:cs="Arial"/>
          <w:szCs w:val="20"/>
        </w:rPr>
      </w:pPr>
      <w:r>
        <w:rPr>
          <w:rFonts w:cs="Arial"/>
          <w:szCs w:val="20"/>
        </w:rPr>
        <w:t xml:space="preserve"> </w:t>
      </w:r>
    </w:p>
    <w:tbl>
      <w:tblPr>
        <w:tblW w:w="0" w:type="auto"/>
        <w:tblInd w:w="103" w:type="dxa"/>
        <w:tblLook w:val="04A0" w:firstRow="1" w:lastRow="0" w:firstColumn="1" w:lastColumn="0" w:noHBand="0" w:noVBand="1"/>
      </w:tblPr>
      <w:tblGrid>
        <w:gridCol w:w="637"/>
        <w:gridCol w:w="4188"/>
        <w:gridCol w:w="1489"/>
        <w:gridCol w:w="1722"/>
        <w:gridCol w:w="1432"/>
      </w:tblGrid>
      <w:tr w:rsidR="00115207" w:rsidRPr="000B3714" w:rsidTr="000B3714">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115207" w:rsidRPr="008B6371" w:rsidRDefault="00115207" w:rsidP="00E034A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DD50EB" w:rsidRPr="00D74F7E" w:rsidTr="000B3714">
        <w:tc>
          <w:tcPr>
            <w:tcW w:w="637" w:type="dxa"/>
            <w:tcBorders>
              <w:top w:val="nil"/>
              <w:left w:val="single" w:sz="4" w:space="0" w:color="auto"/>
              <w:bottom w:val="nil"/>
              <w:right w:val="nil"/>
            </w:tcBorders>
            <w:shd w:val="clear" w:color="000000" w:fill="FFFFFF"/>
            <w:noWrap/>
            <w:hideMark/>
          </w:tcPr>
          <w:p w:rsidR="00DD50EB" w:rsidRPr="0027745B" w:rsidRDefault="00DD50EB" w:rsidP="000B3714">
            <w:pPr>
              <w:spacing w:before="120"/>
              <w:jc w:val="center"/>
              <w:rPr>
                <w:rFonts w:cs="Arial"/>
                <w:color w:val="000000"/>
                <w:sz w:val="16"/>
                <w:szCs w:val="16"/>
              </w:rPr>
            </w:pPr>
            <w:r w:rsidRPr="0027745B">
              <w:rPr>
                <w:rFonts w:cs="Arial"/>
                <w:color w:val="000000"/>
                <w:sz w:val="16"/>
                <w:szCs w:val="16"/>
              </w:rPr>
              <w:t>I.4</w:t>
            </w:r>
          </w:p>
        </w:tc>
        <w:tc>
          <w:tcPr>
            <w:tcW w:w="4188" w:type="dxa"/>
            <w:tcBorders>
              <w:top w:val="nil"/>
              <w:left w:val="nil"/>
              <w:bottom w:val="nil"/>
              <w:right w:val="nil"/>
            </w:tcBorders>
            <w:shd w:val="clear" w:color="000000" w:fill="FFFFFF"/>
            <w:hideMark/>
          </w:tcPr>
          <w:p w:rsidR="00DD50EB" w:rsidRPr="00487C44" w:rsidRDefault="00487C44" w:rsidP="000B3714">
            <w:pPr>
              <w:spacing w:before="120"/>
              <w:rPr>
                <w:rFonts w:cs="Arial"/>
                <w:color w:val="000000"/>
                <w:sz w:val="16"/>
                <w:szCs w:val="16"/>
                <w:lang w:val="ru-RU"/>
              </w:rPr>
            </w:pPr>
            <w:r>
              <w:rPr>
                <w:sz w:val="16"/>
                <w:lang w:val="ru-RU"/>
              </w:rPr>
              <w:t>Целевые</w:t>
            </w:r>
            <w:r w:rsidRPr="00495052">
              <w:rPr>
                <w:sz w:val="16"/>
                <w:lang w:val="ru-RU"/>
              </w:rPr>
              <w:t xml:space="preserve"> и сбалансированн</w:t>
            </w:r>
            <w:r>
              <w:rPr>
                <w:sz w:val="16"/>
                <w:lang w:val="ru-RU"/>
              </w:rPr>
              <w:t>ые</w:t>
            </w:r>
            <w:r w:rsidRPr="00495052">
              <w:rPr>
                <w:sz w:val="16"/>
                <w:lang w:val="ru-RU"/>
              </w:rPr>
              <w:t xml:space="preserve"> законодательн</w:t>
            </w:r>
            <w:r>
              <w:rPr>
                <w:sz w:val="16"/>
                <w:lang w:val="ru-RU"/>
              </w:rPr>
              <w:t>ые</w:t>
            </w:r>
            <w:r w:rsidRPr="00495052">
              <w:rPr>
                <w:sz w:val="16"/>
                <w:lang w:val="ru-RU"/>
              </w:rPr>
              <w:t xml:space="preserve">, </w:t>
            </w:r>
            <w:r>
              <w:rPr>
                <w:sz w:val="16"/>
                <w:lang w:val="ru-RU"/>
              </w:rPr>
              <w:t>регуляторные</w:t>
            </w:r>
            <w:r w:rsidRPr="00495052">
              <w:rPr>
                <w:sz w:val="16"/>
                <w:lang w:val="ru-RU"/>
              </w:rPr>
              <w:t xml:space="preserve"> и политическ</w:t>
            </w:r>
            <w:r>
              <w:rPr>
                <w:sz w:val="16"/>
                <w:lang w:val="ru-RU"/>
              </w:rPr>
              <w:t>ие</w:t>
            </w:r>
            <w:r w:rsidRPr="00495052">
              <w:rPr>
                <w:sz w:val="16"/>
                <w:lang w:val="ru-RU"/>
              </w:rPr>
              <w:t xml:space="preserve"> </w:t>
            </w:r>
            <w:r>
              <w:rPr>
                <w:sz w:val="16"/>
                <w:lang w:val="ru-RU"/>
              </w:rPr>
              <w:t>структуры</w:t>
            </w:r>
            <w:r w:rsidRPr="00495052">
              <w:rPr>
                <w:sz w:val="16"/>
                <w:lang w:val="ru-RU"/>
              </w:rPr>
              <w:t xml:space="preserve"> в области ИС</w:t>
            </w:r>
          </w:p>
        </w:tc>
        <w:tc>
          <w:tcPr>
            <w:tcW w:w="1512" w:type="dxa"/>
            <w:tcBorders>
              <w:top w:val="nil"/>
              <w:left w:val="nil"/>
              <w:bottom w:val="nil"/>
              <w:right w:val="nil"/>
            </w:tcBorders>
            <w:shd w:val="clear" w:color="000000" w:fill="FFFFFF"/>
            <w:vAlign w:val="center"/>
            <w:hideMark/>
          </w:tcPr>
          <w:p w:rsidR="00DD50EB" w:rsidRPr="0027745B" w:rsidRDefault="00DD50EB" w:rsidP="000B3714">
            <w:pPr>
              <w:spacing w:before="120"/>
              <w:jc w:val="right"/>
              <w:rPr>
                <w:rFonts w:cs="Arial"/>
                <w:color w:val="000000"/>
                <w:sz w:val="16"/>
                <w:szCs w:val="16"/>
              </w:rPr>
            </w:pPr>
            <w:r w:rsidRPr="0027745B">
              <w:rPr>
                <w:rFonts w:cs="Arial"/>
                <w:color w:val="000000"/>
                <w:sz w:val="16"/>
                <w:szCs w:val="16"/>
              </w:rPr>
              <w:t>311</w:t>
            </w:r>
          </w:p>
        </w:tc>
        <w:tc>
          <w:tcPr>
            <w:tcW w:w="1512" w:type="dxa"/>
            <w:tcBorders>
              <w:top w:val="nil"/>
              <w:left w:val="nil"/>
              <w:bottom w:val="nil"/>
              <w:right w:val="nil"/>
            </w:tcBorders>
            <w:shd w:val="clear" w:color="000000" w:fill="FFFFFF"/>
            <w:vAlign w:val="center"/>
            <w:hideMark/>
          </w:tcPr>
          <w:p w:rsidR="00DD50EB" w:rsidRPr="0027745B" w:rsidRDefault="00DD50EB" w:rsidP="000B3714">
            <w:pPr>
              <w:spacing w:before="120"/>
              <w:jc w:val="right"/>
              <w:rPr>
                <w:rFonts w:cs="Arial"/>
                <w:color w:val="000000"/>
                <w:sz w:val="16"/>
                <w:szCs w:val="16"/>
              </w:rPr>
            </w:pPr>
            <w:r w:rsidRPr="0027745B">
              <w:rPr>
                <w:rFonts w:cs="Arial"/>
                <w:color w:val="000000"/>
                <w:sz w:val="16"/>
                <w:szCs w:val="16"/>
              </w:rPr>
              <w:t>282</w:t>
            </w:r>
          </w:p>
        </w:tc>
        <w:tc>
          <w:tcPr>
            <w:tcW w:w="1512" w:type="dxa"/>
            <w:tcBorders>
              <w:top w:val="nil"/>
              <w:left w:val="nil"/>
              <w:bottom w:val="nil"/>
              <w:right w:val="single" w:sz="4" w:space="0" w:color="auto"/>
            </w:tcBorders>
            <w:shd w:val="clear" w:color="000000" w:fill="FFFFFF"/>
            <w:vAlign w:val="center"/>
            <w:hideMark/>
          </w:tcPr>
          <w:p w:rsidR="00DD50EB" w:rsidRPr="0027745B" w:rsidRDefault="00DD50EB" w:rsidP="000B3714">
            <w:pPr>
              <w:spacing w:before="120"/>
              <w:jc w:val="right"/>
              <w:rPr>
                <w:rFonts w:cs="Arial"/>
                <w:color w:val="000000"/>
                <w:sz w:val="16"/>
                <w:szCs w:val="16"/>
              </w:rPr>
            </w:pPr>
            <w:r w:rsidRPr="0027745B">
              <w:rPr>
                <w:rFonts w:cs="Arial"/>
                <w:color w:val="000000"/>
                <w:sz w:val="16"/>
                <w:szCs w:val="16"/>
              </w:rPr>
              <w:t xml:space="preserve">292 </w:t>
            </w:r>
          </w:p>
        </w:tc>
      </w:tr>
      <w:tr w:rsidR="00DD50EB" w:rsidRPr="00D74F7E" w:rsidTr="000B3714">
        <w:tc>
          <w:tcPr>
            <w:tcW w:w="637" w:type="dxa"/>
            <w:tcBorders>
              <w:top w:val="nil"/>
              <w:left w:val="single" w:sz="4" w:space="0" w:color="auto"/>
              <w:bottom w:val="nil"/>
              <w:right w:val="nil"/>
            </w:tcBorders>
            <w:shd w:val="clear" w:color="000000" w:fill="FFFFFF"/>
            <w:noWrap/>
            <w:hideMark/>
          </w:tcPr>
          <w:p w:rsidR="00DD50EB" w:rsidRPr="0027745B" w:rsidRDefault="00DD50EB" w:rsidP="000B3714">
            <w:pPr>
              <w:spacing w:before="120"/>
              <w:jc w:val="center"/>
              <w:rPr>
                <w:rFonts w:cs="Arial"/>
                <w:color w:val="000000"/>
                <w:sz w:val="16"/>
                <w:szCs w:val="16"/>
              </w:rPr>
            </w:pPr>
            <w:r w:rsidRPr="0027745B">
              <w:rPr>
                <w:rFonts w:cs="Arial"/>
                <w:color w:val="000000"/>
                <w:sz w:val="16"/>
                <w:szCs w:val="16"/>
              </w:rPr>
              <w:t>III.2</w:t>
            </w:r>
          </w:p>
        </w:tc>
        <w:tc>
          <w:tcPr>
            <w:tcW w:w="4188" w:type="dxa"/>
            <w:tcBorders>
              <w:top w:val="nil"/>
              <w:left w:val="nil"/>
              <w:bottom w:val="nil"/>
              <w:right w:val="nil"/>
            </w:tcBorders>
            <w:shd w:val="clear" w:color="000000" w:fill="FFFFFF"/>
            <w:hideMark/>
          </w:tcPr>
          <w:p w:rsidR="00DD50EB" w:rsidRPr="00487C44" w:rsidRDefault="00487C44" w:rsidP="000B3714">
            <w:pPr>
              <w:spacing w:before="120"/>
              <w:rPr>
                <w:rFonts w:cs="Arial"/>
                <w:color w:val="000000"/>
                <w:sz w:val="16"/>
                <w:szCs w:val="16"/>
                <w:lang w:val="ru-RU"/>
              </w:rPr>
            </w:pPr>
            <w:r w:rsidRPr="00487C44">
              <w:rPr>
                <w:sz w:val="16"/>
                <w:szCs w:val="16"/>
                <w:lang w:val="ru-RU" w:bidi="th-TH"/>
              </w:rPr>
              <w:t>Укрепленный потенциал людских ресурсов, способных выполнять различные задачи по обеспечению эффективного использования ИС в целях развития в развивающихся странах, НРС и странах с переходной экономикой</w:t>
            </w:r>
          </w:p>
        </w:tc>
        <w:tc>
          <w:tcPr>
            <w:tcW w:w="1512" w:type="dxa"/>
            <w:tcBorders>
              <w:top w:val="nil"/>
              <w:left w:val="nil"/>
              <w:bottom w:val="nil"/>
              <w:right w:val="nil"/>
            </w:tcBorders>
            <w:shd w:val="clear" w:color="000000" w:fill="FFFFFF"/>
            <w:vAlign w:val="center"/>
            <w:hideMark/>
          </w:tcPr>
          <w:p w:rsidR="00DD50EB" w:rsidRPr="0027745B" w:rsidRDefault="000E7C93" w:rsidP="000B3714">
            <w:pPr>
              <w:spacing w:before="120"/>
              <w:jc w:val="right"/>
              <w:rPr>
                <w:rFonts w:cs="Arial"/>
                <w:color w:val="000000"/>
                <w:sz w:val="16"/>
                <w:szCs w:val="16"/>
              </w:rPr>
            </w:pPr>
            <w:r>
              <w:rPr>
                <w:rFonts w:cs="Arial"/>
                <w:color w:val="000000"/>
                <w:sz w:val="16"/>
                <w:szCs w:val="16"/>
              </w:rPr>
              <w:t>1</w:t>
            </w:r>
            <w:r w:rsidR="00DD50EB" w:rsidRPr="0027745B">
              <w:rPr>
                <w:rFonts w:cs="Arial"/>
                <w:color w:val="000000"/>
                <w:sz w:val="16"/>
                <w:szCs w:val="16"/>
              </w:rPr>
              <w:t>261</w:t>
            </w:r>
          </w:p>
        </w:tc>
        <w:tc>
          <w:tcPr>
            <w:tcW w:w="1512" w:type="dxa"/>
            <w:tcBorders>
              <w:top w:val="nil"/>
              <w:left w:val="nil"/>
              <w:bottom w:val="nil"/>
              <w:right w:val="nil"/>
            </w:tcBorders>
            <w:shd w:val="clear" w:color="000000" w:fill="FFFFFF"/>
            <w:vAlign w:val="center"/>
            <w:hideMark/>
          </w:tcPr>
          <w:p w:rsidR="00DD50EB" w:rsidRPr="0027745B" w:rsidRDefault="000E7C93" w:rsidP="000B3714">
            <w:pPr>
              <w:spacing w:before="120"/>
              <w:jc w:val="right"/>
              <w:rPr>
                <w:rFonts w:cs="Arial"/>
                <w:color w:val="000000"/>
                <w:sz w:val="16"/>
                <w:szCs w:val="16"/>
              </w:rPr>
            </w:pPr>
            <w:r>
              <w:rPr>
                <w:rFonts w:cs="Arial"/>
                <w:color w:val="000000"/>
                <w:sz w:val="16"/>
                <w:szCs w:val="16"/>
              </w:rPr>
              <w:t>1</w:t>
            </w:r>
            <w:r w:rsidR="00DD50EB" w:rsidRPr="0027745B">
              <w:rPr>
                <w:rFonts w:cs="Arial"/>
                <w:color w:val="000000"/>
                <w:sz w:val="16"/>
                <w:szCs w:val="16"/>
              </w:rPr>
              <w:t xml:space="preserve">300 </w:t>
            </w:r>
          </w:p>
        </w:tc>
        <w:tc>
          <w:tcPr>
            <w:tcW w:w="1512" w:type="dxa"/>
            <w:tcBorders>
              <w:top w:val="nil"/>
              <w:left w:val="nil"/>
              <w:bottom w:val="nil"/>
              <w:right w:val="single" w:sz="4" w:space="0" w:color="auto"/>
            </w:tcBorders>
            <w:shd w:val="clear" w:color="000000" w:fill="FFFFFF"/>
            <w:vAlign w:val="center"/>
            <w:hideMark/>
          </w:tcPr>
          <w:p w:rsidR="00DD50EB" w:rsidRPr="0027745B" w:rsidRDefault="000E7C93" w:rsidP="000B3714">
            <w:pPr>
              <w:spacing w:before="120"/>
              <w:jc w:val="right"/>
              <w:rPr>
                <w:rFonts w:cs="Arial"/>
                <w:color w:val="000000"/>
                <w:sz w:val="16"/>
                <w:szCs w:val="16"/>
              </w:rPr>
            </w:pPr>
            <w:r>
              <w:rPr>
                <w:rFonts w:cs="Arial"/>
                <w:color w:val="000000"/>
                <w:sz w:val="16"/>
                <w:szCs w:val="16"/>
              </w:rPr>
              <w:t>1</w:t>
            </w:r>
            <w:r w:rsidR="00DD50EB" w:rsidRPr="0027745B">
              <w:rPr>
                <w:rFonts w:cs="Arial"/>
                <w:color w:val="000000"/>
                <w:sz w:val="16"/>
                <w:szCs w:val="16"/>
              </w:rPr>
              <w:t>403</w:t>
            </w:r>
          </w:p>
        </w:tc>
      </w:tr>
      <w:tr w:rsidR="00DD50EB" w:rsidRPr="00D74F7E" w:rsidTr="000B3714">
        <w:tc>
          <w:tcPr>
            <w:tcW w:w="637" w:type="dxa"/>
            <w:tcBorders>
              <w:top w:val="nil"/>
              <w:left w:val="single" w:sz="4" w:space="0" w:color="auto"/>
              <w:bottom w:val="nil"/>
              <w:right w:val="nil"/>
            </w:tcBorders>
            <w:shd w:val="clear" w:color="000000" w:fill="FFFFFF"/>
            <w:noWrap/>
            <w:hideMark/>
          </w:tcPr>
          <w:p w:rsidR="00DD50EB" w:rsidRPr="0027745B" w:rsidRDefault="00DD50EB" w:rsidP="000B3714">
            <w:pPr>
              <w:spacing w:before="120"/>
              <w:jc w:val="center"/>
              <w:rPr>
                <w:rFonts w:cs="Arial"/>
                <w:color w:val="000000"/>
                <w:sz w:val="16"/>
                <w:szCs w:val="16"/>
              </w:rPr>
            </w:pPr>
            <w:r w:rsidRPr="0027745B">
              <w:rPr>
                <w:rFonts w:cs="Arial"/>
                <w:color w:val="000000"/>
                <w:sz w:val="16"/>
                <w:szCs w:val="16"/>
              </w:rPr>
              <w:t>VI.1</w:t>
            </w:r>
          </w:p>
        </w:tc>
        <w:tc>
          <w:tcPr>
            <w:tcW w:w="4188" w:type="dxa"/>
            <w:tcBorders>
              <w:top w:val="nil"/>
              <w:left w:val="nil"/>
              <w:bottom w:val="nil"/>
              <w:right w:val="nil"/>
            </w:tcBorders>
            <w:shd w:val="clear" w:color="000000" w:fill="FFFFFF"/>
            <w:hideMark/>
          </w:tcPr>
          <w:p w:rsidR="00DD50EB" w:rsidRPr="00487C44" w:rsidRDefault="00487C44" w:rsidP="000B3714">
            <w:pPr>
              <w:spacing w:before="120"/>
              <w:rPr>
                <w:rFonts w:cs="Arial"/>
                <w:color w:val="000000"/>
                <w:sz w:val="16"/>
                <w:szCs w:val="16"/>
                <w:lang w:val="ru-RU"/>
              </w:rPr>
            </w:pPr>
            <w:r w:rsidRPr="00495052">
              <w:rPr>
                <w:sz w:val="16"/>
                <w:lang w:val="ru-RU"/>
              </w:rPr>
              <w:t>Прогресс в международном политическом диалоге между государствами-членами ВОИС по вопросу об обеспечении уважения ИС во исполнение рекомендации 45 Повестки дня ВОИС в области развития</w:t>
            </w:r>
          </w:p>
        </w:tc>
        <w:tc>
          <w:tcPr>
            <w:tcW w:w="1512" w:type="dxa"/>
            <w:tcBorders>
              <w:top w:val="nil"/>
              <w:left w:val="nil"/>
              <w:bottom w:val="nil"/>
              <w:right w:val="nil"/>
            </w:tcBorders>
            <w:shd w:val="clear" w:color="000000" w:fill="FFFFFF"/>
            <w:vAlign w:val="center"/>
            <w:hideMark/>
          </w:tcPr>
          <w:p w:rsidR="00DD50EB" w:rsidRPr="0027745B" w:rsidRDefault="00DD50EB" w:rsidP="000B3714">
            <w:pPr>
              <w:spacing w:before="120"/>
              <w:jc w:val="right"/>
              <w:rPr>
                <w:rFonts w:cs="Arial"/>
                <w:color w:val="000000"/>
                <w:sz w:val="16"/>
                <w:szCs w:val="16"/>
              </w:rPr>
            </w:pPr>
            <w:r w:rsidRPr="0027745B">
              <w:rPr>
                <w:rFonts w:cs="Arial"/>
                <w:color w:val="000000"/>
                <w:sz w:val="16"/>
                <w:szCs w:val="16"/>
              </w:rPr>
              <w:t xml:space="preserve">635 </w:t>
            </w:r>
          </w:p>
        </w:tc>
        <w:tc>
          <w:tcPr>
            <w:tcW w:w="1512" w:type="dxa"/>
            <w:tcBorders>
              <w:top w:val="nil"/>
              <w:left w:val="nil"/>
              <w:bottom w:val="nil"/>
              <w:right w:val="nil"/>
            </w:tcBorders>
            <w:shd w:val="clear" w:color="000000" w:fill="FFFFFF"/>
            <w:vAlign w:val="center"/>
            <w:hideMark/>
          </w:tcPr>
          <w:p w:rsidR="00DD50EB" w:rsidRPr="0027745B" w:rsidRDefault="00DD50EB" w:rsidP="000B3714">
            <w:pPr>
              <w:spacing w:before="120"/>
              <w:jc w:val="right"/>
              <w:rPr>
                <w:rFonts w:cs="Arial"/>
                <w:color w:val="000000"/>
                <w:sz w:val="16"/>
                <w:szCs w:val="16"/>
              </w:rPr>
            </w:pPr>
            <w:r w:rsidRPr="0027745B">
              <w:rPr>
                <w:rFonts w:cs="Arial"/>
                <w:color w:val="000000"/>
                <w:sz w:val="16"/>
                <w:szCs w:val="16"/>
              </w:rPr>
              <w:t xml:space="preserve">469 </w:t>
            </w:r>
          </w:p>
        </w:tc>
        <w:tc>
          <w:tcPr>
            <w:tcW w:w="1512" w:type="dxa"/>
            <w:tcBorders>
              <w:top w:val="nil"/>
              <w:left w:val="nil"/>
              <w:bottom w:val="nil"/>
              <w:right w:val="single" w:sz="4" w:space="0" w:color="auto"/>
            </w:tcBorders>
            <w:shd w:val="clear" w:color="000000" w:fill="FFFFFF"/>
            <w:vAlign w:val="center"/>
            <w:hideMark/>
          </w:tcPr>
          <w:p w:rsidR="00DD50EB" w:rsidRPr="0027745B" w:rsidRDefault="00DD50EB" w:rsidP="000B3714">
            <w:pPr>
              <w:spacing w:before="120"/>
              <w:jc w:val="right"/>
              <w:rPr>
                <w:rFonts w:cs="Arial"/>
                <w:color w:val="000000"/>
                <w:sz w:val="16"/>
                <w:szCs w:val="16"/>
              </w:rPr>
            </w:pPr>
            <w:r w:rsidRPr="0027745B">
              <w:rPr>
                <w:rFonts w:cs="Arial"/>
                <w:color w:val="000000"/>
                <w:sz w:val="16"/>
                <w:szCs w:val="16"/>
              </w:rPr>
              <w:t xml:space="preserve">349 </w:t>
            </w:r>
          </w:p>
        </w:tc>
      </w:tr>
      <w:tr w:rsidR="00DD50EB" w:rsidRPr="00D74F7E" w:rsidTr="000B3714">
        <w:tc>
          <w:tcPr>
            <w:tcW w:w="637" w:type="dxa"/>
            <w:tcBorders>
              <w:top w:val="nil"/>
              <w:left w:val="single" w:sz="4" w:space="0" w:color="auto"/>
              <w:bottom w:val="nil"/>
              <w:right w:val="nil"/>
            </w:tcBorders>
            <w:shd w:val="clear" w:color="000000" w:fill="FFFFFF"/>
            <w:noWrap/>
            <w:hideMark/>
          </w:tcPr>
          <w:p w:rsidR="00DD50EB" w:rsidRPr="0027745B" w:rsidRDefault="00DD50EB" w:rsidP="000B3714">
            <w:pPr>
              <w:spacing w:before="120"/>
              <w:jc w:val="center"/>
              <w:rPr>
                <w:rFonts w:cs="Arial"/>
                <w:color w:val="000000"/>
                <w:sz w:val="16"/>
                <w:szCs w:val="16"/>
              </w:rPr>
            </w:pPr>
            <w:r w:rsidRPr="0027745B">
              <w:rPr>
                <w:rFonts w:cs="Arial"/>
                <w:color w:val="000000"/>
                <w:sz w:val="16"/>
                <w:szCs w:val="16"/>
              </w:rPr>
              <w:t>VI.2</w:t>
            </w:r>
          </w:p>
        </w:tc>
        <w:tc>
          <w:tcPr>
            <w:tcW w:w="4188" w:type="dxa"/>
            <w:tcBorders>
              <w:top w:val="nil"/>
              <w:left w:val="nil"/>
              <w:bottom w:val="nil"/>
              <w:right w:val="nil"/>
            </w:tcBorders>
            <w:shd w:val="clear" w:color="000000" w:fill="FFFFFF"/>
            <w:hideMark/>
          </w:tcPr>
          <w:p w:rsidR="00DD50EB" w:rsidRPr="00487C44" w:rsidRDefault="00487C44" w:rsidP="000B3714">
            <w:pPr>
              <w:spacing w:before="120"/>
              <w:rPr>
                <w:rFonts w:cs="Arial"/>
                <w:color w:val="000000"/>
                <w:sz w:val="16"/>
                <w:szCs w:val="16"/>
                <w:lang w:val="ru-RU"/>
              </w:rPr>
            </w:pPr>
            <w:r w:rsidRPr="00495052">
              <w:rPr>
                <w:sz w:val="16"/>
                <w:lang w:val="ru-RU"/>
              </w:rPr>
              <w:t>Систематическое, транспарентное и эффективное сотрудничество и координация деятельности между ВОИС и другими международными организациями в области обеспечения уважения ИС</w:t>
            </w:r>
          </w:p>
        </w:tc>
        <w:tc>
          <w:tcPr>
            <w:tcW w:w="1512" w:type="dxa"/>
            <w:tcBorders>
              <w:top w:val="nil"/>
              <w:left w:val="nil"/>
              <w:bottom w:val="nil"/>
              <w:right w:val="nil"/>
            </w:tcBorders>
            <w:shd w:val="clear" w:color="000000" w:fill="FFFFFF"/>
            <w:vAlign w:val="center"/>
            <w:hideMark/>
          </w:tcPr>
          <w:p w:rsidR="00DD50EB" w:rsidRPr="0027745B" w:rsidRDefault="00DD50EB" w:rsidP="000B3714">
            <w:pPr>
              <w:spacing w:before="120"/>
              <w:jc w:val="right"/>
              <w:rPr>
                <w:rFonts w:cs="Arial"/>
                <w:color w:val="000000"/>
                <w:sz w:val="16"/>
                <w:szCs w:val="16"/>
              </w:rPr>
            </w:pPr>
            <w:r w:rsidRPr="0027745B">
              <w:rPr>
                <w:rFonts w:cs="Arial"/>
                <w:color w:val="000000"/>
                <w:sz w:val="16"/>
                <w:szCs w:val="16"/>
              </w:rPr>
              <w:t xml:space="preserve">785 </w:t>
            </w:r>
          </w:p>
        </w:tc>
        <w:tc>
          <w:tcPr>
            <w:tcW w:w="1512" w:type="dxa"/>
            <w:tcBorders>
              <w:top w:val="nil"/>
              <w:left w:val="nil"/>
              <w:bottom w:val="nil"/>
              <w:right w:val="nil"/>
            </w:tcBorders>
            <w:shd w:val="clear" w:color="000000" w:fill="FFFFFF"/>
            <w:vAlign w:val="center"/>
            <w:hideMark/>
          </w:tcPr>
          <w:p w:rsidR="00DD50EB" w:rsidRPr="0027745B" w:rsidRDefault="00DD50EB" w:rsidP="000B3714">
            <w:pPr>
              <w:spacing w:before="120"/>
              <w:jc w:val="right"/>
              <w:rPr>
                <w:rFonts w:cs="Arial"/>
                <w:color w:val="000000"/>
                <w:sz w:val="16"/>
                <w:szCs w:val="16"/>
              </w:rPr>
            </w:pPr>
            <w:r w:rsidRPr="0027745B">
              <w:rPr>
                <w:rFonts w:cs="Arial"/>
                <w:color w:val="000000"/>
                <w:sz w:val="16"/>
                <w:szCs w:val="16"/>
              </w:rPr>
              <w:t xml:space="preserve">741 </w:t>
            </w:r>
          </w:p>
        </w:tc>
        <w:tc>
          <w:tcPr>
            <w:tcW w:w="1512" w:type="dxa"/>
            <w:tcBorders>
              <w:top w:val="nil"/>
              <w:left w:val="nil"/>
              <w:bottom w:val="nil"/>
              <w:right w:val="single" w:sz="4" w:space="0" w:color="auto"/>
            </w:tcBorders>
            <w:shd w:val="clear" w:color="000000" w:fill="FFFFFF"/>
            <w:vAlign w:val="center"/>
            <w:hideMark/>
          </w:tcPr>
          <w:p w:rsidR="00DD50EB" w:rsidRPr="0027745B" w:rsidRDefault="00DD50EB" w:rsidP="000B3714">
            <w:pPr>
              <w:spacing w:before="120"/>
              <w:jc w:val="right"/>
              <w:rPr>
                <w:rFonts w:cs="Arial"/>
                <w:color w:val="000000"/>
                <w:sz w:val="16"/>
                <w:szCs w:val="16"/>
              </w:rPr>
            </w:pPr>
            <w:r w:rsidRPr="0027745B">
              <w:rPr>
                <w:rFonts w:cs="Arial"/>
                <w:color w:val="000000"/>
                <w:sz w:val="16"/>
                <w:szCs w:val="16"/>
              </w:rPr>
              <w:t xml:space="preserve">721 </w:t>
            </w:r>
          </w:p>
        </w:tc>
      </w:tr>
      <w:tr w:rsidR="00DD50EB" w:rsidRPr="00D74F7E" w:rsidTr="000B3714">
        <w:tc>
          <w:tcPr>
            <w:tcW w:w="637" w:type="dxa"/>
            <w:tcBorders>
              <w:top w:val="nil"/>
              <w:left w:val="single" w:sz="4" w:space="0" w:color="auto"/>
              <w:bottom w:val="single" w:sz="4" w:space="0" w:color="auto"/>
              <w:right w:val="nil"/>
            </w:tcBorders>
            <w:shd w:val="clear" w:color="000000" w:fill="FFFFFF"/>
            <w:noWrap/>
            <w:hideMark/>
          </w:tcPr>
          <w:p w:rsidR="00DD50EB" w:rsidRPr="0027745B" w:rsidRDefault="00DD50EB" w:rsidP="000B3714">
            <w:pPr>
              <w:spacing w:before="120" w:after="120"/>
              <w:jc w:val="center"/>
              <w:rPr>
                <w:rFonts w:cs="Arial"/>
                <w:color w:val="000000"/>
                <w:sz w:val="16"/>
                <w:szCs w:val="16"/>
              </w:rPr>
            </w:pPr>
            <w:r w:rsidRPr="0027745B">
              <w:rPr>
                <w:rFonts w:cs="Arial"/>
                <w:color w:val="000000"/>
                <w:sz w:val="16"/>
                <w:szCs w:val="16"/>
              </w:rPr>
              <w:t>VIII.1</w:t>
            </w:r>
          </w:p>
        </w:tc>
        <w:tc>
          <w:tcPr>
            <w:tcW w:w="4188" w:type="dxa"/>
            <w:tcBorders>
              <w:top w:val="nil"/>
              <w:left w:val="nil"/>
              <w:bottom w:val="single" w:sz="4" w:space="0" w:color="auto"/>
              <w:right w:val="nil"/>
            </w:tcBorders>
            <w:shd w:val="clear" w:color="000000" w:fill="FFFFFF"/>
            <w:hideMark/>
          </w:tcPr>
          <w:p w:rsidR="00DD50EB" w:rsidRPr="00487C44" w:rsidRDefault="00487C44" w:rsidP="000B3714">
            <w:pPr>
              <w:spacing w:before="120" w:after="120"/>
              <w:rPr>
                <w:rFonts w:cs="Arial"/>
                <w:color w:val="000000"/>
                <w:sz w:val="16"/>
                <w:szCs w:val="16"/>
                <w:lang w:val="ru-RU"/>
              </w:rPr>
            </w:pPr>
            <w:r>
              <w:rPr>
                <w:rFonts w:cs="Arial"/>
                <w:color w:val="000000"/>
                <w:sz w:val="16"/>
                <w:szCs w:val="16"/>
                <w:lang w:val="ru-RU"/>
              </w:rPr>
              <w:t>Более эффективная связь с широкой публикой по вопросам интеллектуальной собственности и роли ВОИС</w:t>
            </w:r>
          </w:p>
        </w:tc>
        <w:tc>
          <w:tcPr>
            <w:tcW w:w="1512" w:type="dxa"/>
            <w:tcBorders>
              <w:top w:val="nil"/>
              <w:left w:val="nil"/>
              <w:bottom w:val="single" w:sz="4" w:space="0" w:color="auto"/>
              <w:right w:val="nil"/>
            </w:tcBorders>
            <w:shd w:val="clear" w:color="000000" w:fill="FFFFFF"/>
            <w:vAlign w:val="center"/>
            <w:hideMark/>
          </w:tcPr>
          <w:p w:rsidR="00DD50EB" w:rsidRPr="0027745B" w:rsidRDefault="00DD50EB" w:rsidP="000B3714">
            <w:pPr>
              <w:spacing w:before="120" w:after="120"/>
              <w:jc w:val="right"/>
              <w:rPr>
                <w:rFonts w:cs="Arial"/>
                <w:color w:val="000000"/>
                <w:sz w:val="16"/>
                <w:szCs w:val="16"/>
              </w:rPr>
            </w:pPr>
            <w:r w:rsidRPr="0027745B">
              <w:rPr>
                <w:rFonts w:cs="Arial"/>
                <w:color w:val="000000"/>
                <w:sz w:val="16"/>
                <w:szCs w:val="16"/>
              </w:rPr>
              <w:t>0</w:t>
            </w:r>
          </w:p>
        </w:tc>
        <w:tc>
          <w:tcPr>
            <w:tcW w:w="1512" w:type="dxa"/>
            <w:tcBorders>
              <w:top w:val="nil"/>
              <w:left w:val="nil"/>
              <w:bottom w:val="single" w:sz="4" w:space="0" w:color="auto"/>
              <w:right w:val="nil"/>
            </w:tcBorders>
            <w:shd w:val="clear" w:color="000000" w:fill="FFFFFF"/>
            <w:vAlign w:val="center"/>
            <w:hideMark/>
          </w:tcPr>
          <w:p w:rsidR="00DD50EB" w:rsidRPr="0027745B" w:rsidRDefault="00DD50EB" w:rsidP="000B3714">
            <w:pPr>
              <w:spacing w:before="120" w:after="120"/>
              <w:jc w:val="right"/>
              <w:rPr>
                <w:rFonts w:cs="Arial"/>
                <w:color w:val="000000"/>
                <w:sz w:val="16"/>
                <w:szCs w:val="16"/>
              </w:rPr>
            </w:pPr>
            <w:r w:rsidRPr="0027745B">
              <w:rPr>
                <w:rFonts w:cs="Arial"/>
                <w:color w:val="000000"/>
                <w:sz w:val="16"/>
                <w:szCs w:val="16"/>
              </w:rPr>
              <w:t xml:space="preserve">42 </w:t>
            </w:r>
          </w:p>
        </w:tc>
        <w:tc>
          <w:tcPr>
            <w:tcW w:w="1512" w:type="dxa"/>
            <w:tcBorders>
              <w:top w:val="nil"/>
              <w:left w:val="nil"/>
              <w:bottom w:val="single" w:sz="4" w:space="0" w:color="auto"/>
              <w:right w:val="single" w:sz="4" w:space="0" w:color="auto"/>
            </w:tcBorders>
            <w:shd w:val="clear" w:color="000000" w:fill="FFFFFF"/>
            <w:vAlign w:val="center"/>
            <w:hideMark/>
          </w:tcPr>
          <w:p w:rsidR="00DD50EB" w:rsidRPr="0027745B" w:rsidRDefault="00DD50EB" w:rsidP="000B3714">
            <w:pPr>
              <w:spacing w:before="120" w:after="120"/>
              <w:jc w:val="right"/>
              <w:rPr>
                <w:rFonts w:cs="Arial"/>
                <w:color w:val="000000"/>
                <w:sz w:val="16"/>
                <w:szCs w:val="16"/>
              </w:rPr>
            </w:pPr>
            <w:r w:rsidRPr="0027745B">
              <w:rPr>
                <w:rFonts w:cs="Arial"/>
                <w:color w:val="000000"/>
                <w:sz w:val="16"/>
                <w:szCs w:val="16"/>
              </w:rPr>
              <w:t xml:space="preserve">38 </w:t>
            </w:r>
          </w:p>
        </w:tc>
      </w:tr>
      <w:tr w:rsidR="00DD50EB" w:rsidRPr="00D74F7E" w:rsidTr="000B3714">
        <w:tc>
          <w:tcPr>
            <w:tcW w:w="637" w:type="dxa"/>
            <w:tcBorders>
              <w:top w:val="nil"/>
              <w:left w:val="single" w:sz="4" w:space="0" w:color="auto"/>
              <w:bottom w:val="single" w:sz="4" w:space="0" w:color="auto"/>
              <w:right w:val="nil"/>
            </w:tcBorders>
            <w:shd w:val="clear" w:color="000000" w:fill="CCFFFF"/>
            <w:noWrap/>
            <w:vAlign w:val="bottom"/>
            <w:hideMark/>
          </w:tcPr>
          <w:p w:rsidR="00DD50EB" w:rsidRPr="0027745B" w:rsidRDefault="00DD50EB" w:rsidP="000B3714">
            <w:pPr>
              <w:spacing w:before="120" w:after="120"/>
              <w:jc w:val="center"/>
              <w:rPr>
                <w:rFonts w:cs="Arial"/>
                <w:b/>
                <w:bCs/>
                <w:color w:val="000000"/>
                <w:sz w:val="16"/>
                <w:szCs w:val="16"/>
              </w:rPr>
            </w:pPr>
            <w:r w:rsidRPr="0027745B">
              <w:rPr>
                <w:rFonts w:cs="Arial"/>
                <w:b/>
                <w:bCs/>
                <w:color w:val="000000"/>
                <w:sz w:val="16"/>
                <w:szCs w:val="16"/>
              </w:rPr>
              <w:t> </w:t>
            </w:r>
          </w:p>
        </w:tc>
        <w:tc>
          <w:tcPr>
            <w:tcW w:w="4188" w:type="dxa"/>
            <w:tcBorders>
              <w:top w:val="nil"/>
              <w:left w:val="nil"/>
              <w:bottom w:val="single" w:sz="4" w:space="0" w:color="auto"/>
              <w:right w:val="nil"/>
            </w:tcBorders>
            <w:shd w:val="clear" w:color="000000" w:fill="CCFFFF"/>
            <w:noWrap/>
            <w:vAlign w:val="center"/>
            <w:hideMark/>
          </w:tcPr>
          <w:p w:rsidR="00DD50EB" w:rsidRPr="000E7C93" w:rsidRDefault="000E7C93" w:rsidP="000B3714">
            <w:pPr>
              <w:spacing w:before="120" w:after="120"/>
              <w:rPr>
                <w:rFonts w:cs="Arial"/>
                <w:b/>
                <w:bCs/>
                <w:color w:val="000000"/>
                <w:sz w:val="16"/>
                <w:szCs w:val="16"/>
                <w:lang w:val="ru-RU"/>
              </w:rPr>
            </w:pPr>
            <w:r>
              <w:rPr>
                <w:rFonts w:cs="Arial"/>
                <w:b/>
                <w:bCs/>
                <w:color w:val="000000"/>
                <w:sz w:val="16"/>
                <w:szCs w:val="16"/>
                <w:lang w:val="ru-RU"/>
              </w:rPr>
              <w:t>Итого</w:t>
            </w:r>
          </w:p>
        </w:tc>
        <w:tc>
          <w:tcPr>
            <w:tcW w:w="1512" w:type="dxa"/>
            <w:tcBorders>
              <w:top w:val="nil"/>
              <w:left w:val="single" w:sz="4" w:space="0" w:color="auto"/>
              <w:bottom w:val="single" w:sz="4" w:space="0" w:color="auto"/>
              <w:right w:val="single" w:sz="4" w:space="0" w:color="auto"/>
            </w:tcBorders>
            <w:shd w:val="clear" w:color="000000" w:fill="CCFFFF"/>
            <w:vAlign w:val="center"/>
            <w:hideMark/>
          </w:tcPr>
          <w:p w:rsidR="00DD50EB" w:rsidRPr="0027745B" w:rsidRDefault="000E7C93" w:rsidP="000B3714">
            <w:pPr>
              <w:spacing w:before="120" w:after="120"/>
              <w:jc w:val="right"/>
              <w:rPr>
                <w:rFonts w:cs="Arial"/>
                <w:b/>
                <w:bCs/>
                <w:color w:val="000000"/>
                <w:sz w:val="16"/>
                <w:szCs w:val="16"/>
              </w:rPr>
            </w:pPr>
            <w:r>
              <w:rPr>
                <w:rFonts w:cs="Arial"/>
                <w:b/>
                <w:bCs/>
                <w:color w:val="000000"/>
                <w:sz w:val="16"/>
                <w:szCs w:val="16"/>
              </w:rPr>
              <w:t>2</w:t>
            </w:r>
            <w:r w:rsidR="00DD50EB" w:rsidRPr="0027745B">
              <w:rPr>
                <w:rFonts w:cs="Arial"/>
                <w:b/>
                <w:bCs/>
                <w:color w:val="000000"/>
                <w:sz w:val="16"/>
                <w:szCs w:val="16"/>
              </w:rPr>
              <w:t>992</w:t>
            </w:r>
          </w:p>
        </w:tc>
        <w:tc>
          <w:tcPr>
            <w:tcW w:w="1512" w:type="dxa"/>
            <w:tcBorders>
              <w:top w:val="nil"/>
              <w:left w:val="nil"/>
              <w:bottom w:val="single" w:sz="4" w:space="0" w:color="auto"/>
              <w:right w:val="single" w:sz="4" w:space="0" w:color="auto"/>
            </w:tcBorders>
            <w:shd w:val="clear" w:color="000000" w:fill="CCFFFF"/>
            <w:noWrap/>
            <w:vAlign w:val="center"/>
            <w:hideMark/>
          </w:tcPr>
          <w:p w:rsidR="00DD50EB" w:rsidRPr="0027745B" w:rsidRDefault="000E7C93" w:rsidP="000B3714">
            <w:pPr>
              <w:spacing w:before="120" w:after="120"/>
              <w:jc w:val="right"/>
              <w:rPr>
                <w:rFonts w:cs="Arial"/>
                <w:b/>
                <w:bCs/>
                <w:color w:val="000000"/>
                <w:sz w:val="16"/>
                <w:szCs w:val="16"/>
              </w:rPr>
            </w:pPr>
            <w:r>
              <w:rPr>
                <w:rFonts w:cs="Arial"/>
                <w:b/>
                <w:bCs/>
                <w:color w:val="000000"/>
                <w:sz w:val="16"/>
                <w:szCs w:val="16"/>
              </w:rPr>
              <w:t>2</w:t>
            </w:r>
            <w:r w:rsidR="00DD50EB" w:rsidRPr="0027745B">
              <w:rPr>
                <w:rFonts w:cs="Arial"/>
                <w:b/>
                <w:bCs/>
                <w:color w:val="000000"/>
                <w:sz w:val="16"/>
                <w:szCs w:val="16"/>
              </w:rPr>
              <w:t>833</w:t>
            </w:r>
          </w:p>
        </w:tc>
        <w:tc>
          <w:tcPr>
            <w:tcW w:w="1512" w:type="dxa"/>
            <w:tcBorders>
              <w:top w:val="nil"/>
              <w:left w:val="nil"/>
              <w:bottom w:val="single" w:sz="4" w:space="0" w:color="auto"/>
              <w:right w:val="single" w:sz="4" w:space="0" w:color="auto"/>
            </w:tcBorders>
            <w:shd w:val="clear" w:color="000000" w:fill="CCFFFF"/>
            <w:vAlign w:val="center"/>
            <w:hideMark/>
          </w:tcPr>
          <w:p w:rsidR="00DD50EB" w:rsidRPr="0027745B" w:rsidRDefault="000E7C93" w:rsidP="000B3714">
            <w:pPr>
              <w:spacing w:before="120" w:after="120"/>
              <w:jc w:val="right"/>
              <w:rPr>
                <w:rFonts w:cs="Arial"/>
                <w:b/>
                <w:bCs/>
                <w:color w:val="000000"/>
                <w:sz w:val="16"/>
                <w:szCs w:val="16"/>
              </w:rPr>
            </w:pPr>
            <w:r>
              <w:rPr>
                <w:rFonts w:cs="Arial"/>
                <w:b/>
                <w:bCs/>
                <w:color w:val="000000"/>
                <w:sz w:val="16"/>
                <w:szCs w:val="16"/>
              </w:rPr>
              <w:t>2</w:t>
            </w:r>
            <w:r w:rsidR="00DD50EB" w:rsidRPr="0027745B">
              <w:rPr>
                <w:rFonts w:cs="Arial"/>
                <w:b/>
                <w:bCs/>
                <w:color w:val="000000"/>
                <w:sz w:val="16"/>
                <w:szCs w:val="16"/>
              </w:rPr>
              <w:t>804</w:t>
            </w:r>
          </w:p>
        </w:tc>
      </w:tr>
    </w:tbl>
    <w:p w:rsidR="00DD50EB" w:rsidRDefault="00DD50EB" w:rsidP="00DD50EB">
      <w:pPr>
        <w:pStyle w:val="NormalWeb"/>
        <w:spacing w:before="0" w:beforeAutospacing="0" w:after="0" w:afterAutospacing="0"/>
        <w:jc w:val="center"/>
        <w:rPr>
          <w:color w:val="000000"/>
          <w:sz w:val="22"/>
          <w:szCs w:val="22"/>
        </w:rPr>
      </w:pPr>
    </w:p>
    <w:p w:rsidR="00DD50EB" w:rsidRDefault="00DD50EB" w:rsidP="00DD50EB">
      <w:pPr>
        <w:pStyle w:val="NormalWeb"/>
        <w:spacing w:before="0" w:beforeAutospacing="0" w:after="0" w:afterAutospacing="0"/>
        <w:jc w:val="center"/>
        <w:rPr>
          <w:color w:val="000000"/>
          <w:sz w:val="20"/>
          <w:szCs w:val="20"/>
        </w:rPr>
      </w:pPr>
    </w:p>
    <w:p w:rsidR="00DD50EB" w:rsidRPr="000E7C93" w:rsidRDefault="000E7C93" w:rsidP="00DD50EB">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DD50EB" w:rsidRPr="000E7C93">
        <w:rPr>
          <w:color w:val="000000"/>
          <w:sz w:val="20"/>
          <w:szCs w:val="20"/>
          <w:lang w:val="ru-RU"/>
        </w:rPr>
        <w:t xml:space="preserve"> (</w:t>
      </w:r>
      <w:r>
        <w:rPr>
          <w:color w:val="000000"/>
          <w:sz w:val="20"/>
          <w:szCs w:val="20"/>
          <w:lang w:val="ru-RU"/>
        </w:rPr>
        <w:t>по персоналу и не связанные с персоналом</w:t>
      </w:r>
      <w:r w:rsidR="00DD50EB" w:rsidRPr="000E7C93">
        <w:rPr>
          <w:color w:val="000000"/>
          <w:sz w:val="20"/>
          <w:szCs w:val="20"/>
          <w:lang w:val="ru-RU"/>
        </w:rPr>
        <w:t xml:space="preserve">) </w:t>
      </w:r>
    </w:p>
    <w:p w:rsidR="00DD50EB" w:rsidRPr="000E7C93" w:rsidRDefault="00DD50EB" w:rsidP="00DD50EB">
      <w:pPr>
        <w:pStyle w:val="NormalWeb"/>
        <w:spacing w:before="0" w:beforeAutospacing="0" w:after="0" w:afterAutospacing="0"/>
        <w:jc w:val="center"/>
        <w:rPr>
          <w:i/>
          <w:iCs/>
          <w:color w:val="000000"/>
          <w:sz w:val="20"/>
          <w:szCs w:val="20"/>
          <w:lang w:val="ru-RU"/>
        </w:rPr>
      </w:pPr>
      <w:r w:rsidRPr="000E7C93">
        <w:rPr>
          <w:i/>
          <w:iCs/>
          <w:color w:val="000000"/>
          <w:sz w:val="20"/>
          <w:szCs w:val="20"/>
          <w:lang w:val="ru-RU"/>
        </w:rPr>
        <w:t>(</w:t>
      </w:r>
      <w:r w:rsidR="000E7C93">
        <w:rPr>
          <w:i/>
          <w:iCs/>
          <w:color w:val="000000"/>
          <w:sz w:val="20"/>
          <w:szCs w:val="20"/>
          <w:lang w:val="ru-RU"/>
        </w:rPr>
        <w:t>тыс. шв. франков</w:t>
      </w:r>
      <w:r w:rsidRPr="000E7C93">
        <w:rPr>
          <w:i/>
          <w:iCs/>
          <w:color w:val="000000"/>
          <w:sz w:val="20"/>
          <w:szCs w:val="20"/>
          <w:lang w:val="ru-RU"/>
        </w:rPr>
        <w:t>)</w:t>
      </w:r>
    </w:p>
    <w:p w:rsidR="00DD50EB" w:rsidRPr="000E7C93" w:rsidRDefault="00DD50EB" w:rsidP="00DD50EB">
      <w:pPr>
        <w:rPr>
          <w:rFonts w:cs="Arial"/>
          <w:szCs w:val="20"/>
          <w:lang w:val="ru-RU"/>
        </w:rPr>
      </w:pPr>
    </w:p>
    <w:tbl>
      <w:tblPr>
        <w:tblW w:w="0" w:type="auto"/>
        <w:tblInd w:w="93" w:type="dxa"/>
        <w:tblLook w:val="04A0" w:firstRow="1" w:lastRow="0" w:firstColumn="1" w:lastColumn="0" w:noHBand="0" w:noVBand="1"/>
      </w:tblPr>
      <w:tblGrid>
        <w:gridCol w:w="2425"/>
        <w:gridCol w:w="1736"/>
        <w:gridCol w:w="1737"/>
        <w:gridCol w:w="1736"/>
        <w:gridCol w:w="1737"/>
      </w:tblGrid>
      <w:tr w:rsidR="000E7C93" w:rsidRPr="000B3714" w:rsidTr="000B3714">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0E7C93" w:rsidRPr="000E7C93" w:rsidRDefault="000E7C93" w:rsidP="000E7C93">
            <w:pPr>
              <w:spacing w:before="120" w:after="120"/>
              <w:rPr>
                <w:rFonts w:cs="Arial"/>
                <w:color w:val="000000"/>
                <w:sz w:val="16"/>
                <w:szCs w:val="16"/>
                <w:lang w:val="ru-RU"/>
              </w:rPr>
            </w:pPr>
            <w:r w:rsidRPr="00C7008C">
              <w:rPr>
                <w:rFonts w:cs="Arial"/>
                <w:color w:val="000000"/>
                <w:sz w:val="16"/>
                <w:szCs w:val="16"/>
              </w:rPr>
              <w:t> </w:t>
            </w:r>
          </w:p>
        </w:tc>
        <w:tc>
          <w:tcPr>
            <w:tcW w:w="1736" w:type="dxa"/>
            <w:tcBorders>
              <w:top w:val="single" w:sz="4" w:space="0" w:color="auto"/>
              <w:left w:val="nil"/>
              <w:bottom w:val="nil"/>
              <w:right w:val="single" w:sz="4" w:space="0" w:color="auto"/>
            </w:tcBorders>
            <w:shd w:val="clear" w:color="000000" w:fill="CCFFFF"/>
            <w:vAlign w:val="center"/>
            <w:hideMark/>
          </w:tcPr>
          <w:p w:rsidR="000E7C93" w:rsidRPr="001B135D" w:rsidRDefault="000E7C93" w:rsidP="000E7C93">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0E7C93">
              <w:rPr>
                <w:rFonts w:cs="Arial"/>
                <w:bCs/>
                <w:color w:val="000000"/>
                <w:sz w:val="16"/>
                <w:szCs w:val="16"/>
                <w:lang w:val="ru-RU"/>
              </w:rPr>
              <w:t xml:space="preserve"> 2012</w:t>
            </w:r>
            <w:r>
              <w:rPr>
                <w:rFonts w:cs="Arial"/>
                <w:bCs/>
                <w:color w:val="000000"/>
                <w:sz w:val="16"/>
                <w:szCs w:val="16"/>
                <w:lang w:val="ru-RU"/>
              </w:rPr>
              <w:t>-20</w:t>
            </w:r>
            <w:r w:rsidRPr="000E7C93">
              <w:rPr>
                <w:rFonts w:cs="Arial"/>
                <w:bCs/>
                <w:color w:val="000000"/>
                <w:sz w:val="16"/>
                <w:szCs w:val="16"/>
                <w:lang w:val="ru-RU"/>
              </w:rPr>
              <w:t>13</w:t>
            </w:r>
            <w:r>
              <w:rPr>
                <w:rFonts w:cs="Arial"/>
                <w:bCs/>
                <w:color w:val="000000"/>
                <w:sz w:val="16"/>
                <w:szCs w:val="16"/>
                <w:lang w:val="ru-RU"/>
              </w:rPr>
              <w:t> гг.</w:t>
            </w:r>
          </w:p>
        </w:tc>
        <w:tc>
          <w:tcPr>
            <w:tcW w:w="1737" w:type="dxa"/>
            <w:tcBorders>
              <w:top w:val="single" w:sz="4" w:space="0" w:color="auto"/>
              <w:left w:val="nil"/>
              <w:bottom w:val="nil"/>
              <w:right w:val="single" w:sz="4" w:space="0" w:color="auto"/>
            </w:tcBorders>
            <w:shd w:val="clear" w:color="000000" w:fill="CCFFFF"/>
            <w:vAlign w:val="center"/>
            <w:hideMark/>
          </w:tcPr>
          <w:p w:rsidR="000E7C93" w:rsidRPr="001B135D" w:rsidRDefault="000E7C93" w:rsidP="000E7C93">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0E7C93">
              <w:rPr>
                <w:rFonts w:cs="Arial"/>
                <w:bCs/>
                <w:color w:val="000000"/>
                <w:sz w:val="16"/>
                <w:szCs w:val="16"/>
                <w:lang w:val="ru-RU"/>
              </w:rPr>
              <w:t xml:space="preserve"> 2012</w:t>
            </w:r>
            <w:r>
              <w:rPr>
                <w:rFonts w:cs="Arial"/>
                <w:bCs/>
                <w:color w:val="000000"/>
                <w:sz w:val="16"/>
                <w:szCs w:val="16"/>
                <w:lang w:val="ru-RU"/>
              </w:rPr>
              <w:t>-20</w:t>
            </w:r>
            <w:r w:rsidRPr="000E7C93">
              <w:rPr>
                <w:rFonts w:cs="Arial"/>
                <w:bCs/>
                <w:color w:val="000000"/>
                <w:sz w:val="16"/>
                <w:szCs w:val="16"/>
                <w:lang w:val="ru-RU"/>
              </w:rPr>
              <w:t>13</w:t>
            </w:r>
            <w:r>
              <w:rPr>
                <w:rFonts w:cs="Arial"/>
                <w:bCs/>
                <w:color w:val="000000"/>
                <w:sz w:val="16"/>
                <w:szCs w:val="16"/>
                <w:lang w:val="ru-RU"/>
              </w:rPr>
              <w:t> гг.</w:t>
            </w:r>
          </w:p>
        </w:tc>
        <w:tc>
          <w:tcPr>
            <w:tcW w:w="1736" w:type="dxa"/>
            <w:tcBorders>
              <w:top w:val="single" w:sz="4" w:space="0" w:color="auto"/>
              <w:left w:val="nil"/>
              <w:bottom w:val="nil"/>
              <w:right w:val="single" w:sz="4" w:space="0" w:color="auto"/>
            </w:tcBorders>
            <w:shd w:val="clear" w:color="000000" w:fill="CCFFFF"/>
            <w:vAlign w:val="center"/>
            <w:hideMark/>
          </w:tcPr>
          <w:p w:rsidR="000E7C93" w:rsidRPr="001B135D" w:rsidRDefault="000E7C93" w:rsidP="000E7C93">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37" w:type="dxa"/>
            <w:tcBorders>
              <w:top w:val="single" w:sz="4" w:space="0" w:color="auto"/>
              <w:left w:val="nil"/>
              <w:bottom w:val="nil"/>
              <w:right w:val="single" w:sz="4" w:space="0" w:color="auto"/>
            </w:tcBorders>
            <w:shd w:val="clear" w:color="000000" w:fill="CCFFFF"/>
            <w:vAlign w:val="center"/>
            <w:hideMark/>
          </w:tcPr>
          <w:p w:rsidR="000E7C93" w:rsidRPr="0020416E" w:rsidRDefault="000E7C93" w:rsidP="000E7C93">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DD50EB" w:rsidRPr="00764F5A" w:rsidTr="000B3714">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DD50EB" w:rsidRPr="000E7C93" w:rsidRDefault="000E7C93" w:rsidP="000B3714">
            <w:pPr>
              <w:spacing w:before="120" w:after="120"/>
              <w:rPr>
                <w:rFonts w:cs="Arial"/>
                <w:color w:val="000000"/>
                <w:sz w:val="16"/>
                <w:szCs w:val="16"/>
                <w:lang w:val="ru-RU"/>
              </w:rPr>
            </w:pPr>
            <w:r>
              <w:rPr>
                <w:rFonts w:cs="Arial"/>
                <w:color w:val="000000"/>
                <w:sz w:val="16"/>
                <w:szCs w:val="16"/>
                <w:lang w:val="ru-RU"/>
              </w:rPr>
              <w:t>Ресурсы, связанные с персоналом</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DD50EB" w:rsidRPr="0027745B" w:rsidRDefault="000E7C93" w:rsidP="000B3714">
            <w:pPr>
              <w:spacing w:before="120" w:after="120"/>
              <w:jc w:val="center"/>
              <w:rPr>
                <w:rFonts w:cs="Arial"/>
                <w:color w:val="000000"/>
                <w:sz w:val="16"/>
                <w:szCs w:val="16"/>
              </w:rPr>
            </w:pPr>
            <w:r>
              <w:rPr>
                <w:rFonts w:cs="Arial"/>
                <w:color w:val="000000"/>
                <w:sz w:val="16"/>
                <w:szCs w:val="16"/>
              </w:rPr>
              <w:t>2</w:t>
            </w:r>
            <w:r w:rsidR="00DD50EB" w:rsidRPr="0027745B">
              <w:rPr>
                <w:rFonts w:cs="Arial"/>
                <w:color w:val="000000"/>
                <w:sz w:val="16"/>
                <w:szCs w:val="16"/>
              </w:rPr>
              <w:t>192</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DD50EB" w:rsidRPr="0027745B" w:rsidRDefault="000E7C93" w:rsidP="000B3714">
            <w:pPr>
              <w:spacing w:before="120" w:after="120"/>
              <w:jc w:val="center"/>
              <w:rPr>
                <w:rFonts w:cs="Arial"/>
                <w:color w:val="000000"/>
                <w:sz w:val="16"/>
                <w:szCs w:val="16"/>
              </w:rPr>
            </w:pPr>
            <w:r>
              <w:rPr>
                <w:rFonts w:cs="Arial"/>
                <w:color w:val="000000"/>
                <w:sz w:val="16"/>
                <w:szCs w:val="16"/>
              </w:rPr>
              <w:t>2</w:t>
            </w:r>
            <w:r w:rsidR="00DD50EB" w:rsidRPr="0027745B">
              <w:rPr>
                <w:rFonts w:cs="Arial"/>
                <w:color w:val="000000"/>
                <w:sz w:val="16"/>
                <w:szCs w:val="16"/>
              </w:rPr>
              <w:t>057</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DD50EB" w:rsidRPr="0027745B" w:rsidRDefault="000E7C93" w:rsidP="000B3714">
            <w:pPr>
              <w:spacing w:before="120" w:after="120"/>
              <w:jc w:val="center"/>
              <w:rPr>
                <w:rFonts w:cs="Arial"/>
                <w:color w:val="000000"/>
                <w:sz w:val="16"/>
                <w:szCs w:val="16"/>
              </w:rPr>
            </w:pPr>
            <w:r>
              <w:rPr>
                <w:rFonts w:cs="Arial"/>
                <w:color w:val="000000"/>
                <w:sz w:val="16"/>
                <w:szCs w:val="16"/>
              </w:rPr>
              <w:t>2</w:t>
            </w:r>
            <w:r w:rsidR="00DD50EB" w:rsidRPr="0027745B">
              <w:rPr>
                <w:rFonts w:cs="Arial"/>
                <w:color w:val="000000"/>
                <w:sz w:val="16"/>
                <w:szCs w:val="16"/>
              </w:rPr>
              <w:t>057</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DD50EB" w:rsidRPr="0027745B" w:rsidRDefault="00DD50EB" w:rsidP="000B3714">
            <w:pPr>
              <w:spacing w:before="120" w:after="120"/>
              <w:jc w:val="center"/>
              <w:rPr>
                <w:rFonts w:cs="Arial"/>
                <w:color w:val="000000"/>
                <w:sz w:val="16"/>
                <w:szCs w:val="16"/>
              </w:rPr>
            </w:pPr>
            <w:r w:rsidRPr="0027745B">
              <w:rPr>
                <w:rFonts w:cs="Arial"/>
                <w:color w:val="000000"/>
                <w:sz w:val="16"/>
                <w:szCs w:val="16"/>
              </w:rPr>
              <w:t>100%</w:t>
            </w:r>
          </w:p>
        </w:tc>
      </w:tr>
      <w:tr w:rsidR="00DD50EB" w:rsidRPr="00764F5A" w:rsidTr="000B3714">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DD50EB" w:rsidRPr="000E7C93" w:rsidRDefault="000E7C93" w:rsidP="000B3714">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p>
        </w:tc>
        <w:tc>
          <w:tcPr>
            <w:tcW w:w="1736" w:type="dxa"/>
            <w:tcBorders>
              <w:top w:val="nil"/>
              <w:left w:val="nil"/>
              <w:bottom w:val="single" w:sz="4" w:space="0" w:color="auto"/>
              <w:right w:val="single" w:sz="4" w:space="0" w:color="auto"/>
            </w:tcBorders>
            <w:shd w:val="clear" w:color="auto" w:fill="auto"/>
            <w:vAlign w:val="center"/>
            <w:hideMark/>
          </w:tcPr>
          <w:p w:rsidR="00DD50EB" w:rsidRPr="0027745B" w:rsidRDefault="00DD50EB" w:rsidP="000B3714">
            <w:pPr>
              <w:spacing w:before="120" w:after="120"/>
              <w:jc w:val="center"/>
              <w:rPr>
                <w:rFonts w:cs="Arial"/>
                <w:color w:val="000000"/>
                <w:sz w:val="16"/>
                <w:szCs w:val="16"/>
              </w:rPr>
            </w:pPr>
            <w:r w:rsidRPr="0027745B">
              <w:rPr>
                <w:rFonts w:cs="Arial"/>
                <w:color w:val="000000"/>
                <w:sz w:val="16"/>
                <w:szCs w:val="16"/>
              </w:rPr>
              <w:t>800</w:t>
            </w:r>
          </w:p>
        </w:tc>
        <w:tc>
          <w:tcPr>
            <w:tcW w:w="1737" w:type="dxa"/>
            <w:tcBorders>
              <w:top w:val="nil"/>
              <w:left w:val="nil"/>
              <w:bottom w:val="single" w:sz="4" w:space="0" w:color="auto"/>
              <w:right w:val="single" w:sz="4" w:space="0" w:color="auto"/>
            </w:tcBorders>
            <w:shd w:val="clear" w:color="auto" w:fill="auto"/>
            <w:vAlign w:val="center"/>
            <w:hideMark/>
          </w:tcPr>
          <w:p w:rsidR="00DD50EB" w:rsidRPr="0027745B" w:rsidRDefault="00DD50EB" w:rsidP="000B3714">
            <w:pPr>
              <w:spacing w:before="120" w:after="120"/>
              <w:jc w:val="center"/>
              <w:rPr>
                <w:rFonts w:cs="Arial"/>
                <w:color w:val="000000"/>
                <w:sz w:val="16"/>
                <w:szCs w:val="16"/>
              </w:rPr>
            </w:pPr>
            <w:r w:rsidRPr="0027745B">
              <w:rPr>
                <w:rFonts w:cs="Arial"/>
                <w:color w:val="000000"/>
                <w:sz w:val="16"/>
                <w:szCs w:val="16"/>
              </w:rPr>
              <w:t>776</w:t>
            </w:r>
          </w:p>
        </w:tc>
        <w:tc>
          <w:tcPr>
            <w:tcW w:w="1736" w:type="dxa"/>
            <w:tcBorders>
              <w:top w:val="nil"/>
              <w:left w:val="nil"/>
              <w:bottom w:val="single" w:sz="4" w:space="0" w:color="auto"/>
              <w:right w:val="single" w:sz="4" w:space="0" w:color="auto"/>
            </w:tcBorders>
            <w:shd w:val="clear" w:color="auto" w:fill="auto"/>
            <w:vAlign w:val="center"/>
            <w:hideMark/>
          </w:tcPr>
          <w:p w:rsidR="00DD50EB" w:rsidRPr="0027745B" w:rsidRDefault="00DD50EB" w:rsidP="000B3714">
            <w:pPr>
              <w:spacing w:before="120" w:after="120"/>
              <w:jc w:val="center"/>
              <w:rPr>
                <w:rFonts w:cs="Arial"/>
                <w:color w:val="000000"/>
                <w:sz w:val="16"/>
                <w:szCs w:val="16"/>
              </w:rPr>
            </w:pPr>
            <w:r w:rsidRPr="0027745B">
              <w:rPr>
                <w:rFonts w:cs="Arial"/>
                <w:color w:val="000000"/>
                <w:sz w:val="16"/>
                <w:szCs w:val="16"/>
              </w:rPr>
              <w:t>747</w:t>
            </w:r>
          </w:p>
        </w:tc>
        <w:tc>
          <w:tcPr>
            <w:tcW w:w="1737" w:type="dxa"/>
            <w:tcBorders>
              <w:top w:val="nil"/>
              <w:left w:val="nil"/>
              <w:bottom w:val="single" w:sz="4" w:space="0" w:color="auto"/>
              <w:right w:val="single" w:sz="4" w:space="0" w:color="auto"/>
            </w:tcBorders>
            <w:shd w:val="clear" w:color="auto" w:fill="auto"/>
            <w:vAlign w:val="center"/>
            <w:hideMark/>
          </w:tcPr>
          <w:p w:rsidR="00DD50EB" w:rsidRPr="0027745B" w:rsidRDefault="00DD50EB" w:rsidP="000B3714">
            <w:pPr>
              <w:spacing w:before="120" w:after="120"/>
              <w:jc w:val="center"/>
              <w:rPr>
                <w:rFonts w:cs="Arial"/>
                <w:color w:val="000000"/>
                <w:sz w:val="16"/>
                <w:szCs w:val="16"/>
              </w:rPr>
            </w:pPr>
            <w:r w:rsidRPr="0027745B">
              <w:rPr>
                <w:rFonts w:cs="Arial"/>
                <w:color w:val="000000"/>
                <w:sz w:val="16"/>
                <w:szCs w:val="16"/>
              </w:rPr>
              <w:t>96%</w:t>
            </w:r>
          </w:p>
        </w:tc>
      </w:tr>
      <w:tr w:rsidR="00DD50EB" w:rsidRPr="00764F5A" w:rsidTr="000B3714">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DD50EB" w:rsidRPr="000E7C93" w:rsidRDefault="00DD50EB" w:rsidP="000E7C93">
            <w:pPr>
              <w:spacing w:before="120" w:after="120"/>
              <w:jc w:val="right"/>
              <w:rPr>
                <w:rFonts w:cs="Arial"/>
                <w:b/>
                <w:bCs/>
                <w:color w:val="000000"/>
                <w:sz w:val="16"/>
                <w:szCs w:val="16"/>
              </w:rPr>
            </w:pPr>
            <w:r w:rsidRPr="000E7C93">
              <w:rPr>
                <w:rFonts w:cs="Arial"/>
                <w:b/>
                <w:bCs/>
                <w:color w:val="000000"/>
                <w:sz w:val="16"/>
                <w:szCs w:val="16"/>
              </w:rPr>
              <w:t xml:space="preserve"> </w:t>
            </w:r>
            <w:r w:rsidR="000E7C93" w:rsidRPr="000E7C93">
              <w:rPr>
                <w:rFonts w:cs="Arial"/>
                <w:b/>
                <w:bCs/>
                <w:color w:val="000000"/>
                <w:sz w:val="16"/>
                <w:szCs w:val="16"/>
                <w:lang w:val="ru-RU"/>
              </w:rPr>
              <w:t>ИТОГО</w:t>
            </w:r>
            <w:r w:rsidRPr="000E7C93">
              <w:rPr>
                <w:rFonts w:cs="Arial"/>
                <w:b/>
                <w:bCs/>
                <w:color w:val="000000"/>
                <w:sz w:val="16"/>
                <w:szCs w:val="16"/>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DD50EB" w:rsidRPr="0027745B" w:rsidRDefault="000E7C93" w:rsidP="000B3714">
            <w:pPr>
              <w:spacing w:before="120" w:after="120"/>
              <w:jc w:val="center"/>
              <w:rPr>
                <w:rFonts w:cs="Arial"/>
                <w:b/>
                <w:bCs/>
                <w:color w:val="000000"/>
                <w:sz w:val="16"/>
                <w:szCs w:val="16"/>
              </w:rPr>
            </w:pPr>
            <w:r>
              <w:rPr>
                <w:rFonts w:cs="Arial"/>
                <w:b/>
                <w:bCs/>
                <w:color w:val="000000"/>
                <w:sz w:val="16"/>
                <w:szCs w:val="16"/>
              </w:rPr>
              <w:t>2</w:t>
            </w:r>
            <w:r w:rsidR="00DD50EB" w:rsidRPr="0027745B">
              <w:rPr>
                <w:rFonts w:cs="Arial"/>
                <w:b/>
                <w:bCs/>
                <w:color w:val="000000"/>
                <w:sz w:val="16"/>
                <w:szCs w:val="16"/>
              </w:rPr>
              <w:t>992</w:t>
            </w:r>
          </w:p>
        </w:tc>
        <w:tc>
          <w:tcPr>
            <w:tcW w:w="1737" w:type="dxa"/>
            <w:tcBorders>
              <w:top w:val="nil"/>
              <w:left w:val="nil"/>
              <w:bottom w:val="single" w:sz="4" w:space="0" w:color="auto"/>
              <w:right w:val="single" w:sz="4" w:space="0" w:color="auto"/>
            </w:tcBorders>
            <w:shd w:val="clear" w:color="auto" w:fill="auto"/>
            <w:vAlign w:val="center"/>
            <w:hideMark/>
          </w:tcPr>
          <w:p w:rsidR="00DD50EB" w:rsidRPr="0027745B" w:rsidRDefault="000E7C93" w:rsidP="000B3714">
            <w:pPr>
              <w:spacing w:before="120" w:after="120"/>
              <w:jc w:val="center"/>
              <w:rPr>
                <w:rFonts w:cs="Arial"/>
                <w:b/>
                <w:bCs/>
                <w:color w:val="000000"/>
                <w:sz w:val="16"/>
                <w:szCs w:val="16"/>
              </w:rPr>
            </w:pPr>
            <w:r>
              <w:rPr>
                <w:rFonts w:cs="Arial"/>
                <w:b/>
                <w:bCs/>
                <w:color w:val="000000"/>
                <w:sz w:val="16"/>
                <w:szCs w:val="16"/>
              </w:rPr>
              <w:t>2</w:t>
            </w:r>
            <w:r w:rsidR="00DD50EB" w:rsidRPr="0027745B">
              <w:rPr>
                <w:rFonts w:cs="Arial"/>
                <w:b/>
                <w:bCs/>
                <w:color w:val="000000"/>
                <w:sz w:val="16"/>
                <w:szCs w:val="16"/>
              </w:rPr>
              <w:t>833</w:t>
            </w:r>
          </w:p>
        </w:tc>
        <w:tc>
          <w:tcPr>
            <w:tcW w:w="1736" w:type="dxa"/>
            <w:tcBorders>
              <w:top w:val="nil"/>
              <w:left w:val="nil"/>
              <w:bottom w:val="single" w:sz="4" w:space="0" w:color="auto"/>
              <w:right w:val="single" w:sz="4" w:space="0" w:color="auto"/>
            </w:tcBorders>
            <w:shd w:val="clear" w:color="auto" w:fill="auto"/>
            <w:vAlign w:val="center"/>
            <w:hideMark/>
          </w:tcPr>
          <w:p w:rsidR="00DD50EB" w:rsidRPr="0027745B" w:rsidRDefault="000E7C93" w:rsidP="000B3714">
            <w:pPr>
              <w:spacing w:before="120" w:after="120"/>
              <w:jc w:val="center"/>
              <w:rPr>
                <w:rFonts w:cs="Arial"/>
                <w:b/>
                <w:bCs/>
                <w:color w:val="000000"/>
                <w:sz w:val="16"/>
                <w:szCs w:val="16"/>
              </w:rPr>
            </w:pPr>
            <w:r>
              <w:rPr>
                <w:rFonts w:cs="Arial"/>
                <w:b/>
                <w:bCs/>
                <w:color w:val="000000"/>
                <w:sz w:val="16"/>
                <w:szCs w:val="16"/>
              </w:rPr>
              <w:t>2</w:t>
            </w:r>
            <w:r w:rsidR="00DD50EB" w:rsidRPr="0027745B">
              <w:rPr>
                <w:rFonts w:cs="Arial"/>
                <w:b/>
                <w:bCs/>
                <w:color w:val="000000"/>
                <w:sz w:val="16"/>
                <w:szCs w:val="16"/>
              </w:rPr>
              <w:t>804</w:t>
            </w:r>
          </w:p>
        </w:tc>
        <w:tc>
          <w:tcPr>
            <w:tcW w:w="1737" w:type="dxa"/>
            <w:tcBorders>
              <w:top w:val="nil"/>
              <w:left w:val="nil"/>
              <w:bottom w:val="single" w:sz="4" w:space="0" w:color="auto"/>
              <w:right w:val="single" w:sz="4" w:space="0" w:color="auto"/>
            </w:tcBorders>
            <w:shd w:val="clear" w:color="auto" w:fill="auto"/>
            <w:vAlign w:val="center"/>
            <w:hideMark/>
          </w:tcPr>
          <w:p w:rsidR="00DD50EB" w:rsidRPr="0027745B" w:rsidRDefault="00DD50EB" w:rsidP="000B3714">
            <w:pPr>
              <w:spacing w:before="120" w:after="120"/>
              <w:jc w:val="center"/>
              <w:rPr>
                <w:rFonts w:cs="Arial"/>
                <w:b/>
                <w:bCs/>
                <w:color w:val="000000"/>
                <w:sz w:val="16"/>
                <w:szCs w:val="16"/>
              </w:rPr>
            </w:pPr>
            <w:r w:rsidRPr="0027745B">
              <w:rPr>
                <w:rFonts w:cs="Arial"/>
                <w:b/>
                <w:bCs/>
                <w:color w:val="000000"/>
                <w:sz w:val="16"/>
                <w:szCs w:val="16"/>
              </w:rPr>
              <w:t>99%</w:t>
            </w:r>
          </w:p>
        </w:tc>
      </w:tr>
    </w:tbl>
    <w:p w:rsidR="00DD50EB" w:rsidRDefault="00DD50EB" w:rsidP="00DD50EB">
      <w:pPr>
        <w:rPr>
          <w:rFonts w:cs="Arial"/>
          <w:szCs w:val="20"/>
        </w:rPr>
      </w:pPr>
    </w:p>
    <w:p w:rsidR="00487C44" w:rsidRPr="0027745B" w:rsidRDefault="00487C44" w:rsidP="00487C44">
      <w:pPr>
        <w:keepNext/>
        <w:autoSpaceDE w:val="0"/>
        <w:autoSpaceDN w:val="0"/>
        <w:rPr>
          <w:rFonts w:cs="Arial"/>
          <w:sz w:val="16"/>
          <w:szCs w:val="16"/>
        </w:rPr>
      </w:pPr>
      <w:r>
        <w:rPr>
          <w:sz w:val="16"/>
        </w:rPr>
        <w:t>ПРИМЕЧАНИЯ:</w:t>
      </w:r>
    </w:p>
    <w:p w:rsidR="00487C44" w:rsidRPr="0027745B" w:rsidRDefault="00487C44" w:rsidP="00487C44">
      <w:pPr>
        <w:keepNext/>
        <w:autoSpaceDE w:val="0"/>
        <w:autoSpaceDN w:val="0"/>
        <w:rPr>
          <w:rFonts w:cs="Arial"/>
          <w:sz w:val="16"/>
          <w:szCs w:val="16"/>
        </w:rPr>
      </w:pPr>
    </w:p>
    <w:p w:rsidR="00487C44" w:rsidRPr="00495052" w:rsidRDefault="00487C44" w:rsidP="00487C44">
      <w:pPr>
        <w:keepNext/>
        <w:autoSpaceDE w:val="0"/>
        <w:autoSpaceDN w:val="0"/>
        <w:rPr>
          <w:rFonts w:cs="Arial"/>
          <w:sz w:val="16"/>
          <w:szCs w:val="16"/>
          <w:lang w:val="ru-RU"/>
        </w:rPr>
      </w:pPr>
      <w:r w:rsidRPr="00495052">
        <w:rPr>
          <w:sz w:val="16"/>
          <w:lang w:val="ru-RU"/>
        </w:rPr>
        <w:t xml:space="preserve">(1)  В бюджете после перераспределения средств отражен скорректированный бюджет программ после перераспределения средств </w:t>
      </w:r>
      <w:r>
        <w:rPr>
          <w:sz w:val="16"/>
          <w:lang w:val="ru-RU"/>
        </w:rPr>
        <w:t>на</w:t>
      </w:r>
      <w:r w:rsidRPr="00495052">
        <w:rPr>
          <w:sz w:val="16"/>
          <w:lang w:val="ru-RU"/>
        </w:rPr>
        <w:t xml:space="preserve"> 2012-2013 гг. в соответствии с финансовым положением 5.5.</w:t>
      </w:r>
    </w:p>
    <w:p w:rsidR="00487C44" w:rsidRPr="00495052" w:rsidRDefault="00487C44" w:rsidP="00487C44">
      <w:pPr>
        <w:keepNext/>
        <w:autoSpaceDE w:val="0"/>
        <w:autoSpaceDN w:val="0"/>
        <w:rPr>
          <w:rFonts w:cs="Arial"/>
          <w:sz w:val="16"/>
          <w:szCs w:val="16"/>
          <w:lang w:val="ru-RU"/>
        </w:rPr>
      </w:pPr>
    </w:p>
    <w:p w:rsidR="00487C44" w:rsidRPr="00495052" w:rsidRDefault="00487C44" w:rsidP="00487C44">
      <w:pPr>
        <w:keepNext/>
        <w:autoSpaceDE w:val="0"/>
        <w:autoSpaceDN w:val="0"/>
        <w:rPr>
          <w:rFonts w:cs="Arial"/>
          <w:sz w:val="16"/>
          <w:szCs w:val="16"/>
          <w:lang w:val="ru-RU"/>
        </w:rPr>
      </w:pPr>
      <w:r w:rsidRPr="00495052">
        <w:rPr>
          <w:sz w:val="16"/>
          <w:lang w:val="ru-RU"/>
        </w:rPr>
        <w:t xml:space="preserve">(2)  Ассигнования, связанные с персоналом, в бюджете после перераспределения средств </w:t>
      </w:r>
      <w:r>
        <w:rPr>
          <w:sz w:val="16"/>
          <w:lang w:val="ru-RU"/>
        </w:rPr>
        <w:t>на</w:t>
      </w:r>
      <w:r w:rsidRPr="00495052">
        <w:rPr>
          <w:sz w:val="16"/>
          <w:lang w:val="ru-RU"/>
        </w:rPr>
        <w:t xml:space="preserve"> 2012-2013</w:t>
      </w:r>
      <w:r>
        <w:rPr>
          <w:sz w:val="16"/>
        </w:rPr>
        <w:t> </w:t>
      </w:r>
      <w:r w:rsidRPr="00495052">
        <w:rPr>
          <w:sz w:val="16"/>
          <w:lang w:val="ru-RU"/>
        </w:rPr>
        <w:t xml:space="preserve">гг. отражают фактические расходы в отчетном двухлетнем периоде.  </w:t>
      </w:r>
    </w:p>
    <w:p w:rsidR="00487C44" w:rsidRPr="00495052" w:rsidRDefault="00487C44" w:rsidP="00487C44">
      <w:pPr>
        <w:keepNext/>
        <w:autoSpaceDE w:val="0"/>
        <w:autoSpaceDN w:val="0"/>
        <w:rPr>
          <w:sz w:val="16"/>
          <w:szCs w:val="16"/>
          <w:lang w:val="ru-RU"/>
        </w:rPr>
      </w:pPr>
    </w:p>
    <w:p w:rsidR="00487C44" w:rsidRPr="00495052" w:rsidRDefault="00487C44" w:rsidP="00487C44">
      <w:pPr>
        <w:rPr>
          <w:rFonts w:cs="Arial"/>
          <w:szCs w:val="20"/>
          <w:lang w:val="ru-RU"/>
        </w:rPr>
      </w:pPr>
    </w:p>
    <w:p w:rsidR="00487C44" w:rsidRPr="00495052" w:rsidRDefault="00487C44" w:rsidP="00487C44">
      <w:pPr>
        <w:keepNext/>
        <w:keepLines/>
        <w:tabs>
          <w:tab w:val="left" w:pos="709"/>
        </w:tabs>
        <w:jc w:val="both"/>
        <w:rPr>
          <w:rFonts w:cs="Arial"/>
          <w:szCs w:val="20"/>
          <w:u w:val="single"/>
          <w:lang w:val="ru-RU"/>
        </w:rPr>
      </w:pPr>
      <w:r>
        <w:t>A</w:t>
      </w:r>
      <w:r w:rsidRPr="00495052">
        <w:rPr>
          <w:lang w:val="ru-RU"/>
        </w:rPr>
        <w:t xml:space="preserve">. </w:t>
      </w:r>
      <w:r w:rsidRPr="00495052">
        <w:rPr>
          <w:lang w:val="ru-RU"/>
        </w:rPr>
        <w:tab/>
      </w:r>
      <w:r w:rsidRPr="00495052">
        <w:rPr>
          <w:u w:val="single"/>
          <w:lang w:val="ru-RU"/>
        </w:rPr>
        <w:t>Бюджет после перераспределения средств на 2012-2013</w:t>
      </w:r>
      <w:r>
        <w:rPr>
          <w:u w:val="single"/>
        </w:rPr>
        <w:t> </w:t>
      </w:r>
      <w:r w:rsidRPr="00495052">
        <w:rPr>
          <w:u w:val="single"/>
          <w:lang w:val="ru-RU"/>
        </w:rPr>
        <w:t>гг.</w:t>
      </w:r>
    </w:p>
    <w:p w:rsidR="00487C44" w:rsidRPr="00495052" w:rsidRDefault="00487C44" w:rsidP="00487C44">
      <w:pPr>
        <w:keepNext/>
        <w:keepLines/>
        <w:tabs>
          <w:tab w:val="left" w:pos="709"/>
        </w:tabs>
        <w:jc w:val="both"/>
        <w:rPr>
          <w:rFonts w:cs="Arial"/>
          <w:szCs w:val="20"/>
          <w:u w:val="single"/>
          <w:lang w:val="ru-RU"/>
        </w:rPr>
      </w:pPr>
    </w:p>
    <w:p w:rsidR="00487C44" w:rsidRPr="00495052" w:rsidRDefault="00487C44" w:rsidP="00487C44">
      <w:pPr>
        <w:keepNext/>
        <w:tabs>
          <w:tab w:val="left" w:pos="709"/>
        </w:tabs>
        <w:autoSpaceDE w:val="0"/>
        <w:autoSpaceDN w:val="0"/>
        <w:jc w:val="both"/>
        <w:rPr>
          <w:rFonts w:cs="Arial"/>
          <w:szCs w:val="20"/>
          <w:lang w:val="ru-RU"/>
        </w:rPr>
      </w:pPr>
      <w:r w:rsidRPr="00495052">
        <w:rPr>
          <w:lang w:val="ru-RU"/>
        </w:rPr>
        <w:t>17.9.</w:t>
      </w:r>
      <w:r w:rsidRPr="00495052">
        <w:rPr>
          <w:lang w:val="ru-RU"/>
        </w:rPr>
        <w:tab/>
        <w:t xml:space="preserve">Ассигнования, не связанные с персоналом, в бюджете после перераспределения средств </w:t>
      </w:r>
      <w:r>
        <w:rPr>
          <w:lang w:val="ru-RU"/>
        </w:rPr>
        <w:t>на</w:t>
      </w:r>
      <w:r w:rsidRPr="00495052">
        <w:rPr>
          <w:lang w:val="ru-RU"/>
        </w:rPr>
        <w:t xml:space="preserve"> 2012</w:t>
      </w:r>
      <w:r>
        <w:rPr>
          <w:lang w:val="ru-RU"/>
        </w:rPr>
        <w:t>-20</w:t>
      </w:r>
      <w:r w:rsidRPr="00495052">
        <w:rPr>
          <w:lang w:val="ru-RU"/>
        </w:rPr>
        <w:t>13</w:t>
      </w:r>
      <w:r>
        <w:rPr>
          <w:lang w:val="ru-RU"/>
        </w:rPr>
        <w:t> гг.</w:t>
      </w:r>
      <w:r w:rsidRPr="00495052">
        <w:rPr>
          <w:lang w:val="ru-RU"/>
        </w:rPr>
        <w:t xml:space="preserve">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в двухлетнем периоде 2012-2013 гг.</w:t>
      </w:r>
    </w:p>
    <w:p w:rsidR="00487C44" w:rsidRPr="00495052" w:rsidRDefault="00487C44" w:rsidP="00487C44">
      <w:pPr>
        <w:tabs>
          <w:tab w:val="left" w:pos="709"/>
        </w:tabs>
        <w:jc w:val="both"/>
        <w:rPr>
          <w:rFonts w:cs="Arial"/>
          <w:szCs w:val="20"/>
          <w:lang w:val="ru-RU"/>
        </w:rPr>
      </w:pPr>
    </w:p>
    <w:p w:rsidR="00487C44" w:rsidRPr="00495052" w:rsidRDefault="00487C44" w:rsidP="00487C44">
      <w:pPr>
        <w:keepNext/>
        <w:keepLines/>
        <w:tabs>
          <w:tab w:val="left" w:pos="709"/>
        </w:tabs>
        <w:jc w:val="both"/>
        <w:rPr>
          <w:rFonts w:cs="Arial"/>
          <w:szCs w:val="20"/>
          <w:lang w:val="ru-RU"/>
        </w:rPr>
      </w:pPr>
      <w:r w:rsidRPr="00495052">
        <w:rPr>
          <w:lang w:val="ru-RU"/>
        </w:rPr>
        <w:lastRenderedPageBreak/>
        <w:t>17.10.</w:t>
      </w:r>
      <w:r w:rsidRPr="00495052">
        <w:rPr>
          <w:lang w:val="ru-RU"/>
        </w:rPr>
        <w:tab/>
        <w:t>Незначительное чистое сокращение общего объема ассигнований на персонал объясняется переносом Программы присуждения наград ВОИС из Программы</w:t>
      </w:r>
      <w:r>
        <w:t> </w:t>
      </w:r>
      <w:r w:rsidRPr="00495052">
        <w:rPr>
          <w:lang w:val="ru-RU"/>
        </w:rPr>
        <w:t>19, а вместе с ней и связанных с ней ассигнований на персонал, и переносом временной должности из Программы</w:t>
      </w:r>
      <w:r>
        <w:t> </w:t>
      </w:r>
      <w:r w:rsidRPr="00495052">
        <w:rPr>
          <w:lang w:val="ru-RU"/>
        </w:rPr>
        <w:t>17 для укрепления отдела ВОИС по сотрудничеству с Карибским регионом в рамках Программы</w:t>
      </w:r>
      <w:r>
        <w:t> </w:t>
      </w:r>
      <w:r w:rsidRPr="00495052">
        <w:rPr>
          <w:lang w:val="ru-RU"/>
        </w:rPr>
        <w:t>9.</w:t>
      </w:r>
    </w:p>
    <w:p w:rsidR="00487C44" w:rsidRPr="00495052" w:rsidRDefault="00487C44" w:rsidP="00487C44">
      <w:pPr>
        <w:keepNext/>
        <w:keepLines/>
        <w:tabs>
          <w:tab w:val="left" w:pos="709"/>
        </w:tabs>
        <w:jc w:val="both"/>
        <w:rPr>
          <w:rFonts w:cs="Arial"/>
          <w:szCs w:val="20"/>
          <w:u w:val="single"/>
          <w:lang w:val="ru-RU"/>
        </w:rPr>
      </w:pPr>
    </w:p>
    <w:p w:rsidR="00487C44" w:rsidRPr="00495052" w:rsidRDefault="00487C44" w:rsidP="00487C44">
      <w:pPr>
        <w:keepNext/>
        <w:keepLines/>
        <w:tabs>
          <w:tab w:val="left" w:pos="709"/>
        </w:tabs>
        <w:jc w:val="both"/>
        <w:rPr>
          <w:rFonts w:cs="Arial"/>
          <w:szCs w:val="20"/>
          <w:u w:val="single"/>
          <w:lang w:val="ru-RU"/>
        </w:rPr>
      </w:pPr>
      <w:r>
        <w:t>B</w:t>
      </w:r>
      <w:r w:rsidRPr="00495052">
        <w:rPr>
          <w:lang w:val="ru-RU"/>
        </w:rPr>
        <w:t>.</w:t>
      </w:r>
      <w:r w:rsidRPr="00495052">
        <w:rPr>
          <w:lang w:val="ru-RU"/>
        </w:rPr>
        <w:tab/>
      </w:r>
      <w:r w:rsidRPr="00495052">
        <w:rPr>
          <w:u w:val="single"/>
          <w:lang w:val="ru-RU"/>
        </w:rPr>
        <w:t>Освоение бюджетных средств в 2012-2013</w:t>
      </w:r>
      <w:r>
        <w:rPr>
          <w:u w:val="single"/>
        </w:rPr>
        <w:t> </w:t>
      </w:r>
      <w:r w:rsidRPr="00495052">
        <w:rPr>
          <w:u w:val="single"/>
          <w:lang w:val="ru-RU"/>
        </w:rPr>
        <w:t>гг.</w:t>
      </w:r>
    </w:p>
    <w:p w:rsidR="00487C44" w:rsidRPr="00495052" w:rsidRDefault="00487C44" w:rsidP="00487C44">
      <w:pPr>
        <w:tabs>
          <w:tab w:val="left" w:pos="709"/>
        </w:tabs>
        <w:jc w:val="both"/>
        <w:rPr>
          <w:rFonts w:cs="Arial"/>
          <w:szCs w:val="20"/>
          <w:lang w:val="ru-RU"/>
        </w:rPr>
      </w:pPr>
    </w:p>
    <w:p w:rsidR="00DD50EB" w:rsidRPr="00487C44" w:rsidRDefault="00487C44" w:rsidP="00487C44">
      <w:pPr>
        <w:tabs>
          <w:tab w:val="left" w:pos="709"/>
        </w:tabs>
        <w:autoSpaceDE w:val="0"/>
        <w:autoSpaceDN w:val="0"/>
        <w:adjustRightInd w:val="0"/>
        <w:jc w:val="both"/>
        <w:rPr>
          <w:rFonts w:eastAsia="Batang" w:cs="Arial"/>
          <w:szCs w:val="20"/>
          <w:lang w:val="ru-RU" w:eastAsia="ko-KR"/>
        </w:rPr>
      </w:pPr>
      <w:r w:rsidRPr="00495052">
        <w:rPr>
          <w:lang w:val="ru-RU"/>
        </w:rPr>
        <w:t>17.11.</w:t>
      </w:r>
      <w:r w:rsidRPr="00495052">
        <w:rPr>
          <w:lang w:val="ru-RU"/>
        </w:rPr>
        <w:tab/>
        <w:t>Освоение бюджета на 96</w:t>
      </w:r>
      <w:r>
        <w:t> </w:t>
      </w:r>
      <w:r w:rsidRPr="00495052">
        <w:rPr>
          <w:lang w:val="ru-RU"/>
        </w:rPr>
        <w:t xml:space="preserve">% объясняется чуть более низким по сравнению со сметным объемом расходов, связанных с организацией Консультативного комитета по защите прав (ККЗП), в первую очередь экономией по статье </w:t>
      </w:r>
      <w:r>
        <w:rPr>
          <w:lang w:val="ru-RU"/>
        </w:rPr>
        <w:t>«</w:t>
      </w:r>
      <w:r w:rsidRPr="00495052">
        <w:rPr>
          <w:lang w:val="ru-RU"/>
        </w:rPr>
        <w:t>Поездки третьих сторон</w:t>
      </w:r>
      <w:r>
        <w:rPr>
          <w:lang w:val="ru-RU"/>
        </w:rPr>
        <w:t>»</w:t>
      </w:r>
      <w:r w:rsidRPr="00495052">
        <w:rPr>
          <w:lang w:val="ru-RU"/>
        </w:rPr>
        <w:t xml:space="preserve">. </w:t>
      </w:r>
      <w:r w:rsidR="00DD50EB" w:rsidRPr="00487C44">
        <w:rPr>
          <w:rFonts w:eastAsia="Batang" w:cs="Arial"/>
          <w:szCs w:val="20"/>
          <w:lang w:val="ru-RU" w:eastAsia="ko-KR"/>
        </w:rPr>
        <w:t xml:space="preserve"> </w:t>
      </w:r>
    </w:p>
    <w:p w:rsidR="00DD50EB" w:rsidRPr="00487C44" w:rsidRDefault="00DD50EB" w:rsidP="00DD50EB">
      <w:pPr>
        <w:rPr>
          <w:rFonts w:cs="Arial"/>
          <w:szCs w:val="20"/>
          <w:lang w:val="ru-RU"/>
        </w:rPr>
      </w:pPr>
    </w:p>
    <w:p w:rsidR="00DD50EB" w:rsidRPr="00487C44" w:rsidRDefault="00DD50EB">
      <w:pPr>
        <w:rPr>
          <w:szCs w:val="20"/>
          <w:lang w:val="ru-RU"/>
        </w:rPr>
      </w:pPr>
      <w:r w:rsidRPr="00487C44">
        <w:rPr>
          <w:lang w:val="ru-RU"/>
        </w:rPr>
        <w:br w:type="page"/>
      </w:r>
    </w:p>
    <w:p w:rsidR="001525FC" w:rsidRPr="00487C44" w:rsidRDefault="00487C44" w:rsidP="001525FC">
      <w:pPr>
        <w:pStyle w:val="Heading2"/>
        <w:rPr>
          <w:lang w:val="ru-RU"/>
        </w:rPr>
      </w:pPr>
      <w:bookmarkStart w:id="53" w:name="_Toc301357265"/>
      <w:bookmarkStart w:id="54" w:name="_Toc395018637"/>
      <w:r w:rsidRPr="00487C44">
        <w:rPr>
          <w:rFonts w:ascii="Arial" w:hAnsi="Arial"/>
          <w:lang w:val="ru-RU"/>
        </w:rPr>
        <w:lastRenderedPageBreak/>
        <w:t>СТРАТЕГИЧЕСКАЯ ЦЕЛЬ</w:t>
      </w:r>
      <w:r w:rsidR="001525FC" w:rsidRPr="00487C44">
        <w:rPr>
          <w:rFonts w:ascii="Arial" w:hAnsi="Arial"/>
          <w:lang w:val="ru-RU"/>
        </w:rPr>
        <w:t xml:space="preserve"> </w:t>
      </w:r>
      <w:r w:rsidR="001525FC" w:rsidRPr="00487C44">
        <w:rPr>
          <w:rFonts w:ascii="Arial" w:hAnsi="Arial"/>
        </w:rPr>
        <w:t>VII</w:t>
      </w:r>
      <w:r w:rsidR="001525FC" w:rsidRPr="00487C44">
        <w:rPr>
          <w:lang w:val="ru-RU"/>
        </w:rPr>
        <w:t xml:space="preserve">  </w:t>
      </w:r>
      <w:r w:rsidR="001525FC" w:rsidRPr="00487C44">
        <w:rPr>
          <w:lang w:val="ru-RU"/>
        </w:rPr>
        <w:br/>
      </w:r>
      <w:r w:rsidR="001525FC" w:rsidRPr="00487C44">
        <w:rPr>
          <w:lang w:val="ru-RU"/>
        </w:rPr>
        <w:br/>
      </w:r>
      <w:bookmarkEnd w:id="53"/>
      <w:r w:rsidRPr="00E24CE9">
        <w:rPr>
          <w:lang w:val="ru-RU"/>
        </w:rPr>
        <w:t>Решение вопросов ИС в контексте глобальных стратегических задач</w:t>
      </w:r>
      <w:bookmarkEnd w:id="54"/>
      <w:r w:rsidR="001525FC" w:rsidRPr="00487C44">
        <w:rPr>
          <w:lang w:val="ru-RU"/>
        </w:rPr>
        <w:t xml:space="preserve"> </w:t>
      </w:r>
    </w:p>
    <w:p w:rsidR="001525FC" w:rsidRPr="00487C44" w:rsidRDefault="001525FC" w:rsidP="001525FC">
      <w:pPr>
        <w:rPr>
          <w:lang w:val="ru-RU"/>
        </w:rPr>
      </w:pPr>
    </w:p>
    <w:p w:rsidR="006A6EC1" w:rsidRPr="00487C44" w:rsidRDefault="006A6EC1" w:rsidP="001525FC">
      <w:pPr>
        <w:rPr>
          <w:lang w:val="ru-RU"/>
        </w:rPr>
      </w:pPr>
    </w:p>
    <w:p w:rsidR="001525FC" w:rsidRPr="00487C44" w:rsidRDefault="001525FC" w:rsidP="001525FC">
      <w:pPr>
        <w:rPr>
          <w:lang w:val="ru-RU"/>
        </w:rPr>
      </w:pPr>
    </w:p>
    <w:p w:rsidR="00B576FD" w:rsidRPr="003B115B" w:rsidRDefault="00B576FD" w:rsidP="00B576FD">
      <w:pPr>
        <w:jc w:val="center"/>
        <w:rPr>
          <w:szCs w:val="20"/>
          <w:lang w:val="ru-RU"/>
        </w:rPr>
      </w:pPr>
      <w:r>
        <w:rPr>
          <w:lang w:val="ru-RU"/>
        </w:rPr>
        <w:t xml:space="preserve">СВОДНАЯ </w:t>
      </w:r>
      <w:r w:rsidRPr="007B1693">
        <w:rPr>
          <w:lang w:val="ru-RU"/>
        </w:rPr>
        <w:t>Т</w:t>
      </w:r>
      <w:r>
        <w:rPr>
          <w:lang w:val="ru-RU"/>
        </w:rPr>
        <w:t>АБЛИЦА</w:t>
      </w:r>
      <w:r w:rsidRPr="007B1693">
        <w:rPr>
          <w:lang w:val="ru-RU"/>
        </w:rPr>
        <w:t xml:space="preserve"> </w:t>
      </w:r>
      <w:r w:rsidRPr="007B1693">
        <w:rPr>
          <w:snapToGrid w:val="0"/>
          <w:lang w:val="ru-RU"/>
        </w:rPr>
        <w:t>ПОКАЗАТЕЛ</w:t>
      </w:r>
      <w:r>
        <w:rPr>
          <w:lang w:val="ru-RU"/>
        </w:rPr>
        <w:t xml:space="preserve">ЕЙ </w:t>
      </w:r>
      <w:r w:rsidRPr="007B1693">
        <w:rPr>
          <w:lang w:val="ru-RU"/>
        </w:rPr>
        <w:t>РЕЗУЛЬТАТ</w:t>
      </w:r>
      <w:r>
        <w:rPr>
          <w:lang w:val="ru-RU"/>
        </w:rPr>
        <w:t xml:space="preserve">ИВНОСТИ ЗА ДВУХЛЕТНИЙ </w:t>
      </w:r>
      <w:r w:rsidRPr="007B1693">
        <w:rPr>
          <w:lang w:val="ru-RU"/>
        </w:rPr>
        <w:t>ПЕРИОД</w:t>
      </w:r>
    </w:p>
    <w:p w:rsidR="00B576FD" w:rsidRPr="003B115B" w:rsidRDefault="00B576FD" w:rsidP="00B576FD">
      <w:pPr>
        <w:jc w:val="center"/>
        <w:rPr>
          <w:lang w:val="ru-RU"/>
        </w:rPr>
      </w:pPr>
    </w:p>
    <w:p w:rsidR="001525FC" w:rsidRPr="00B576FD" w:rsidRDefault="00B576FD" w:rsidP="00B576FD">
      <w:pPr>
        <w:autoSpaceDE w:val="0"/>
        <w:autoSpaceDN w:val="0"/>
        <w:adjustRightInd w:val="0"/>
        <w:jc w:val="both"/>
        <w:rPr>
          <w:rFonts w:cs="Arial"/>
          <w:lang w:val="ru-RU"/>
        </w:rPr>
      </w:pPr>
      <w:r>
        <w:rPr>
          <w:rFonts w:cs="Arial"/>
          <w:lang w:val="ru-RU"/>
        </w:rPr>
        <w:t>Приводимая</w:t>
      </w:r>
      <w:r w:rsidRPr="00A128CB">
        <w:rPr>
          <w:rFonts w:cs="Arial"/>
          <w:lang w:val="ru-RU"/>
        </w:rPr>
        <w:t xml:space="preserve"> </w:t>
      </w:r>
      <w:r>
        <w:rPr>
          <w:rFonts w:cs="Arial"/>
          <w:lang w:val="ru-RU"/>
        </w:rPr>
        <w:t>ниже</w:t>
      </w:r>
      <w:r w:rsidRPr="00A128CB">
        <w:rPr>
          <w:rFonts w:cs="Arial"/>
          <w:lang w:val="ru-RU"/>
        </w:rPr>
        <w:t xml:space="preserve"> </w:t>
      </w:r>
      <w:r>
        <w:rPr>
          <w:lang w:val="ru-RU"/>
        </w:rPr>
        <w:t>сводная</w:t>
      </w:r>
      <w:r w:rsidRPr="00A128CB">
        <w:rPr>
          <w:lang w:val="ru-RU"/>
        </w:rPr>
        <w:t xml:space="preserve"> </w:t>
      </w:r>
      <w:r w:rsidRPr="007B1693">
        <w:rPr>
          <w:lang w:val="ru-RU"/>
        </w:rPr>
        <w:t>т</w:t>
      </w:r>
      <w:r>
        <w:rPr>
          <w:lang w:val="ru-RU"/>
        </w:rPr>
        <w:t>аблица</w:t>
      </w:r>
      <w:r w:rsidRPr="00A128CB">
        <w:rPr>
          <w:rFonts w:cs="Arial"/>
          <w:lang w:val="ru-RU"/>
        </w:rPr>
        <w:t xml:space="preserve"> содерж</w:t>
      </w:r>
      <w:r>
        <w:rPr>
          <w:rFonts w:cs="Arial"/>
          <w:lang w:val="ru-RU"/>
        </w:rPr>
        <w:t>ит</w:t>
      </w:r>
      <w:r w:rsidRPr="00A128CB">
        <w:rPr>
          <w:rFonts w:cs="Arial"/>
          <w:lang w:val="ru-RU"/>
        </w:rPr>
        <w:t xml:space="preserve"> обзор достижения </w:t>
      </w:r>
      <w:r w:rsidRPr="00A128CB">
        <w:rPr>
          <w:lang w:val="ru-RU"/>
        </w:rPr>
        <w:t>ожидаемых результатов</w:t>
      </w:r>
      <w:r w:rsidRPr="00A128CB">
        <w:rPr>
          <w:rFonts w:cs="Arial"/>
          <w:lang w:val="ru-RU"/>
        </w:rPr>
        <w:t xml:space="preserve"> в двухлетнем периоде </w:t>
      </w:r>
      <w:r>
        <w:rPr>
          <w:rFonts w:cs="Arial"/>
          <w:lang w:val="ru-RU"/>
        </w:rPr>
        <w:t xml:space="preserve">2012-2013 гг., измеряемого по </w:t>
      </w:r>
      <w:r w:rsidRPr="00A128CB">
        <w:rPr>
          <w:rFonts w:cs="Arial"/>
          <w:snapToGrid w:val="0"/>
          <w:lang w:val="ru-RU"/>
        </w:rPr>
        <w:t>показател</w:t>
      </w:r>
      <w:r>
        <w:rPr>
          <w:rFonts w:cs="Arial"/>
          <w:lang w:val="ru-RU"/>
        </w:rPr>
        <w:t xml:space="preserve">ям программ, </w:t>
      </w:r>
      <w:r w:rsidRPr="00A128CB">
        <w:rPr>
          <w:rFonts w:cs="Arial"/>
          <w:lang w:val="ru-RU"/>
        </w:rPr>
        <w:t>содейств</w:t>
      </w:r>
      <w:r>
        <w:rPr>
          <w:rFonts w:cs="Arial"/>
          <w:lang w:val="ru-RU"/>
        </w:rPr>
        <w:t>ующих достижению</w:t>
      </w:r>
      <w:r w:rsidRPr="00A128CB">
        <w:rPr>
          <w:rFonts w:cs="Arial"/>
          <w:lang w:val="ru-RU"/>
        </w:rPr>
        <w:t xml:space="preserve"> </w:t>
      </w:r>
      <w:r w:rsidRPr="00A128CB">
        <w:rPr>
          <w:rFonts w:cs="Arial"/>
          <w:snapToGrid w:val="0"/>
          <w:lang w:val="ru-RU"/>
        </w:rPr>
        <w:t>данн</w:t>
      </w:r>
      <w:r>
        <w:rPr>
          <w:rFonts w:cs="Arial"/>
          <w:lang w:val="ru-RU"/>
        </w:rPr>
        <w:t xml:space="preserve">ой </w:t>
      </w:r>
      <w:r w:rsidRPr="00A128CB">
        <w:rPr>
          <w:rFonts w:cs="Arial"/>
          <w:lang w:val="ru-RU"/>
        </w:rPr>
        <w:t>стратегической цели.</w:t>
      </w:r>
      <w:r w:rsidR="001525FC" w:rsidRPr="00B576FD">
        <w:rPr>
          <w:rFonts w:cs="Arial"/>
          <w:lang w:val="ru-RU"/>
        </w:rPr>
        <w:t xml:space="preserve"> </w:t>
      </w:r>
    </w:p>
    <w:p w:rsidR="00CA3D55" w:rsidRPr="00B576FD" w:rsidRDefault="00CA3D55" w:rsidP="001525FC">
      <w:pPr>
        <w:autoSpaceDE w:val="0"/>
        <w:autoSpaceDN w:val="0"/>
        <w:adjustRightInd w:val="0"/>
        <w:jc w:val="both"/>
        <w:rPr>
          <w:rFonts w:cs="Arial"/>
          <w:lang w:val="ru-RU"/>
        </w:rPr>
      </w:pPr>
    </w:p>
    <w:p w:rsidR="006A6EC1" w:rsidRPr="00B576FD" w:rsidRDefault="006A6EC1" w:rsidP="001525FC">
      <w:pPr>
        <w:autoSpaceDE w:val="0"/>
        <w:autoSpaceDN w:val="0"/>
        <w:adjustRightInd w:val="0"/>
        <w:jc w:val="both"/>
        <w:rPr>
          <w:rFonts w:cs="Arial"/>
          <w:lang w:val="ru-RU"/>
        </w:rPr>
      </w:pPr>
    </w:p>
    <w:p w:rsidR="006A6EC1" w:rsidRDefault="00F45443" w:rsidP="00CA3D55">
      <w:pPr>
        <w:autoSpaceDE w:val="0"/>
        <w:autoSpaceDN w:val="0"/>
        <w:adjustRightInd w:val="0"/>
        <w:jc w:val="center"/>
        <w:rPr>
          <w:rFonts w:cs="Arial"/>
        </w:rPr>
      </w:pPr>
      <w:r w:rsidRPr="00F45443">
        <w:rPr>
          <w:noProof/>
        </w:rPr>
        <w:drawing>
          <wp:inline distT="0" distB="0" distL="0" distR="0" wp14:anchorId="205E2F73" wp14:editId="584F13B6">
            <wp:extent cx="4179944" cy="2294956"/>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183732" cy="2297036"/>
                    </a:xfrm>
                    <a:prstGeom prst="rect">
                      <a:avLst/>
                    </a:prstGeom>
                    <a:noFill/>
                    <a:ln>
                      <a:noFill/>
                    </a:ln>
                  </pic:spPr>
                </pic:pic>
              </a:graphicData>
            </a:graphic>
          </wp:inline>
        </w:drawing>
      </w:r>
    </w:p>
    <w:p w:rsidR="006A6EC1" w:rsidRPr="00FA331B" w:rsidRDefault="006A6EC1" w:rsidP="001525FC">
      <w:pPr>
        <w:autoSpaceDE w:val="0"/>
        <w:autoSpaceDN w:val="0"/>
        <w:adjustRightInd w:val="0"/>
        <w:jc w:val="both"/>
        <w:rPr>
          <w:rFonts w:cs="Arial"/>
        </w:rPr>
      </w:pPr>
    </w:p>
    <w:p w:rsidR="00E66A40" w:rsidRPr="00812B04" w:rsidRDefault="00E66A40" w:rsidP="00E66A40">
      <w:pPr>
        <w:jc w:val="both"/>
        <w:rPr>
          <w:i/>
          <w:iCs/>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229"/>
        <w:gridCol w:w="3398"/>
        <w:gridCol w:w="1502"/>
        <w:gridCol w:w="1344"/>
      </w:tblGrid>
      <w:tr w:rsidR="00E66A40" w:rsidRPr="00EB7BCC" w:rsidTr="00582E58">
        <w:tc>
          <w:tcPr>
            <w:tcW w:w="3229" w:type="dxa"/>
            <w:tcBorders>
              <w:top w:val="single" w:sz="4" w:space="0" w:color="auto"/>
              <w:bottom w:val="single" w:sz="4" w:space="0" w:color="auto"/>
            </w:tcBorders>
            <w:shd w:val="clear" w:color="auto" w:fill="CCFFFF"/>
            <w:vAlign w:val="center"/>
          </w:tcPr>
          <w:p w:rsidR="00E66A40" w:rsidRPr="00FC6A09" w:rsidRDefault="00E66A40" w:rsidP="00582E58">
            <w:pPr>
              <w:spacing w:before="120" w:after="120"/>
              <w:jc w:val="center"/>
              <w:rPr>
                <w:rFonts w:cs="Arial"/>
                <w:b/>
                <w:bCs/>
                <w:sz w:val="14"/>
                <w:szCs w:val="14"/>
                <w:lang w:val="ru-RU"/>
              </w:rPr>
            </w:pPr>
            <w:r>
              <w:rPr>
                <w:rFonts w:cs="Arial"/>
                <w:b/>
                <w:bCs/>
                <w:sz w:val="14"/>
                <w:szCs w:val="14"/>
                <w:lang w:val="ru-RU"/>
              </w:rPr>
              <w:t>Ожидаемые результаты</w:t>
            </w:r>
          </w:p>
        </w:tc>
        <w:tc>
          <w:tcPr>
            <w:tcW w:w="3398" w:type="dxa"/>
            <w:tcBorders>
              <w:top w:val="single" w:sz="4" w:space="0" w:color="auto"/>
              <w:bottom w:val="single" w:sz="4" w:space="0" w:color="auto"/>
            </w:tcBorders>
            <w:shd w:val="clear" w:color="auto" w:fill="CCFFFF"/>
            <w:vAlign w:val="center"/>
          </w:tcPr>
          <w:p w:rsidR="00E66A40" w:rsidRPr="00FC6A09" w:rsidRDefault="00E66A40" w:rsidP="00582E58">
            <w:pPr>
              <w:spacing w:before="120" w:after="120"/>
              <w:jc w:val="center"/>
              <w:rPr>
                <w:rFonts w:cs="Arial"/>
                <w:b/>
                <w:bCs/>
                <w:sz w:val="14"/>
                <w:szCs w:val="14"/>
                <w:lang w:val="ru-RU"/>
              </w:rPr>
            </w:pPr>
            <w:r>
              <w:rPr>
                <w:rFonts w:cs="Arial"/>
                <w:b/>
                <w:bCs/>
                <w:sz w:val="14"/>
                <w:szCs w:val="14"/>
                <w:lang w:val="ru-RU"/>
              </w:rPr>
              <w:t>Показатели результативности</w:t>
            </w:r>
          </w:p>
        </w:tc>
        <w:tc>
          <w:tcPr>
            <w:tcW w:w="1502" w:type="dxa"/>
            <w:tcBorders>
              <w:top w:val="single" w:sz="4" w:space="0" w:color="auto"/>
              <w:bottom w:val="single" w:sz="4" w:space="0" w:color="auto"/>
            </w:tcBorders>
            <w:shd w:val="clear" w:color="auto" w:fill="CCFFFF"/>
            <w:vAlign w:val="center"/>
          </w:tcPr>
          <w:p w:rsidR="00E66A40" w:rsidRPr="00FC6A09" w:rsidRDefault="00E66A40" w:rsidP="00582E58">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344" w:type="dxa"/>
            <w:tcBorders>
              <w:top w:val="single" w:sz="4" w:space="0" w:color="auto"/>
              <w:bottom w:val="single" w:sz="4" w:space="0" w:color="auto"/>
            </w:tcBorders>
            <w:shd w:val="clear" w:color="auto" w:fill="CCFFFF"/>
            <w:vAlign w:val="center"/>
          </w:tcPr>
          <w:p w:rsidR="00E66A40" w:rsidRPr="00FC6A09" w:rsidRDefault="00E66A40" w:rsidP="00582E58">
            <w:pPr>
              <w:spacing w:before="120" w:after="120"/>
              <w:jc w:val="center"/>
              <w:rPr>
                <w:rFonts w:cs="Arial"/>
                <w:b/>
                <w:bCs/>
                <w:sz w:val="14"/>
                <w:szCs w:val="14"/>
                <w:lang w:val="ru-RU"/>
              </w:rPr>
            </w:pPr>
            <w:r>
              <w:rPr>
                <w:rFonts w:cs="Arial"/>
                <w:b/>
                <w:bCs/>
                <w:sz w:val="14"/>
                <w:szCs w:val="14"/>
                <w:lang w:val="ru-RU"/>
              </w:rPr>
              <w:t>СС</w:t>
            </w:r>
          </w:p>
        </w:tc>
      </w:tr>
      <w:tr w:rsidR="00E66A40" w:rsidRPr="00EB7BCC" w:rsidTr="00582E58">
        <w:tc>
          <w:tcPr>
            <w:tcW w:w="3229" w:type="dxa"/>
            <w:vMerge w:val="restart"/>
            <w:tcBorders>
              <w:top w:val="single" w:sz="4" w:space="0" w:color="auto"/>
            </w:tcBorders>
            <w:shd w:val="clear" w:color="auto" w:fill="auto"/>
            <w:tcMar>
              <w:top w:w="113" w:type="dxa"/>
            </w:tcMar>
          </w:tcPr>
          <w:p w:rsidR="00E66A40" w:rsidRPr="00D37B9D" w:rsidRDefault="00487C44" w:rsidP="00582E58">
            <w:pPr>
              <w:spacing w:before="80"/>
              <w:rPr>
                <w:rFonts w:cs="Arial"/>
                <w:sz w:val="14"/>
                <w:szCs w:val="14"/>
                <w:lang w:val="ru-RU"/>
              </w:rPr>
            </w:pPr>
            <w:r>
              <w:rPr>
                <w:rFonts w:cs="Arial"/>
                <w:sz w:val="14"/>
                <w:szCs w:val="14"/>
                <w:lang w:val="ru-RU"/>
              </w:rPr>
              <w:t>Углубление</w:t>
            </w:r>
            <w:r w:rsidR="00E66A40" w:rsidRPr="00D37B9D">
              <w:rPr>
                <w:rFonts w:cs="Arial"/>
                <w:sz w:val="14"/>
                <w:szCs w:val="14"/>
                <w:lang w:val="ru-RU"/>
              </w:rPr>
              <w:t xml:space="preserve"> понимания среди политиков взаимосвязи между глобальными задачами и инновациями и интеллектуальной собственностью, в качестве основы для повышения эффективности политических решений</w:t>
            </w:r>
            <w:r w:rsidR="00E66A40">
              <w:rPr>
                <w:rFonts w:cs="Arial"/>
                <w:sz w:val="14"/>
                <w:szCs w:val="14"/>
                <w:lang w:val="ru-RU"/>
              </w:rPr>
              <w:t xml:space="preserve"> </w:t>
            </w:r>
          </w:p>
        </w:tc>
        <w:tc>
          <w:tcPr>
            <w:tcW w:w="3398" w:type="dxa"/>
            <w:tcBorders>
              <w:top w:val="single" w:sz="4" w:space="0" w:color="auto"/>
              <w:bottom w:val="nil"/>
            </w:tcBorders>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Ссылки на деятельность ВОИС в области глобальных задач в рамках других политических процессов</w:t>
            </w:r>
          </w:p>
        </w:tc>
        <w:tc>
          <w:tcPr>
            <w:tcW w:w="1502" w:type="dxa"/>
            <w:tcBorders>
              <w:top w:val="single" w:sz="4" w:space="0" w:color="auto"/>
              <w:bottom w:val="nil"/>
            </w:tcBorders>
            <w:shd w:val="clear" w:color="auto" w:fill="auto"/>
            <w:tcMar>
              <w:top w:w="113" w:type="dxa"/>
            </w:tcMar>
          </w:tcPr>
          <w:p w:rsidR="00E66A40" w:rsidRPr="000B4241" w:rsidRDefault="00E66A40"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 </w:t>
            </w:r>
          </w:p>
        </w:tc>
        <w:tc>
          <w:tcPr>
            <w:tcW w:w="1344" w:type="dxa"/>
            <w:tcBorders>
              <w:top w:val="single" w:sz="4" w:space="0" w:color="auto"/>
              <w:bottom w:val="nil"/>
            </w:tcBorders>
          </w:tcPr>
          <w:p w:rsidR="00E66A40" w:rsidRPr="000B4241" w:rsidRDefault="00E66A40" w:rsidP="00582E58">
            <w:pPr>
              <w:jc w:val="center"/>
              <w:rPr>
                <w:rFonts w:cs="Arial"/>
                <w:color w:val="008000"/>
                <w:sz w:val="22"/>
                <w:szCs w:val="22"/>
              </w:rPr>
            </w:pPr>
            <w:r w:rsidRPr="000B4241">
              <w:rPr>
                <w:rFonts w:cs="Arial"/>
                <w:color w:val="008000"/>
                <w:sz w:val="22"/>
                <w:szCs w:val="22"/>
              </w:rPr>
              <w:sym w:font="Wingdings" w:char="F06C"/>
            </w:r>
          </w:p>
        </w:tc>
      </w:tr>
      <w:tr w:rsidR="00E66A40" w:rsidRPr="00EB7BCC" w:rsidTr="00582E58">
        <w:tc>
          <w:tcPr>
            <w:tcW w:w="3229" w:type="dxa"/>
            <w:vMerge/>
            <w:shd w:val="clear" w:color="auto" w:fill="auto"/>
            <w:tcMar>
              <w:top w:w="113" w:type="dxa"/>
            </w:tcMar>
          </w:tcPr>
          <w:p w:rsidR="00E66A40" w:rsidRPr="000B4241" w:rsidRDefault="00E66A40" w:rsidP="00582E58">
            <w:pPr>
              <w:spacing w:before="80"/>
              <w:rPr>
                <w:rFonts w:cs="Arial"/>
                <w:sz w:val="14"/>
                <w:szCs w:val="14"/>
              </w:rPr>
            </w:pPr>
          </w:p>
        </w:tc>
        <w:tc>
          <w:tcPr>
            <w:tcW w:w="3398" w:type="dxa"/>
            <w:tcBorders>
              <w:top w:val="nil"/>
              <w:bottom w:val="nil"/>
            </w:tcBorders>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Более широкое использование материалов, помещенных на сайте, посвященном глобальным задачам</w:t>
            </w:r>
          </w:p>
        </w:tc>
        <w:tc>
          <w:tcPr>
            <w:tcW w:w="1502" w:type="dxa"/>
            <w:tcBorders>
              <w:top w:val="nil"/>
              <w:bottom w:val="nil"/>
            </w:tcBorders>
            <w:shd w:val="clear" w:color="auto" w:fill="auto"/>
            <w:tcMar>
              <w:top w:w="113" w:type="dxa"/>
            </w:tcMar>
          </w:tcPr>
          <w:p w:rsidR="00E66A40" w:rsidRPr="000B4241" w:rsidRDefault="00E66A40"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w:t>
            </w:r>
          </w:p>
        </w:tc>
        <w:tc>
          <w:tcPr>
            <w:tcW w:w="1344" w:type="dxa"/>
            <w:tcBorders>
              <w:top w:val="nil"/>
              <w:bottom w:val="nil"/>
            </w:tcBorders>
          </w:tcPr>
          <w:p w:rsidR="00E66A40" w:rsidRPr="000B4241" w:rsidRDefault="00E66A40" w:rsidP="00582E58">
            <w:pPr>
              <w:jc w:val="center"/>
              <w:rPr>
                <w:rFonts w:cs="Arial"/>
                <w:color w:val="008000"/>
                <w:sz w:val="22"/>
                <w:szCs w:val="22"/>
              </w:rPr>
            </w:pPr>
            <w:r w:rsidRPr="000B4241">
              <w:rPr>
                <w:rFonts w:cs="Arial"/>
                <w:color w:val="008000"/>
                <w:sz w:val="22"/>
                <w:szCs w:val="22"/>
              </w:rPr>
              <w:sym w:font="Wingdings" w:char="F06C"/>
            </w:r>
          </w:p>
        </w:tc>
      </w:tr>
      <w:tr w:rsidR="00E66A40" w:rsidRPr="00EB7BCC" w:rsidTr="00582E58">
        <w:tc>
          <w:tcPr>
            <w:tcW w:w="3229" w:type="dxa"/>
            <w:vMerge/>
            <w:shd w:val="clear" w:color="auto" w:fill="auto"/>
            <w:tcMar>
              <w:top w:w="113" w:type="dxa"/>
            </w:tcMar>
          </w:tcPr>
          <w:p w:rsidR="00E66A40" w:rsidRPr="000B4241" w:rsidRDefault="00E66A40" w:rsidP="00582E58">
            <w:pPr>
              <w:spacing w:before="80"/>
              <w:rPr>
                <w:rFonts w:cs="Arial"/>
                <w:sz w:val="14"/>
                <w:szCs w:val="14"/>
              </w:rPr>
            </w:pPr>
          </w:p>
        </w:tc>
        <w:tc>
          <w:tcPr>
            <w:tcW w:w="3398" w:type="dxa"/>
            <w:tcBorders>
              <w:top w:val="nil"/>
            </w:tcBorders>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Отзывы участников форумов по вопросам политики</w:t>
            </w:r>
          </w:p>
        </w:tc>
        <w:tc>
          <w:tcPr>
            <w:tcW w:w="1502" w:type="dxa"/>
            <w:tcBorders>
              <w:top w:val="nil"/>
            </w:tcBorders>
            <w:shd w:val="clear" w:color="auto" w:fill="auto"/>
            <w:tcMar>
              <w:top w:w="113" w:type="dxa"/>
            </w:tcMar>
          </w:tcPr>
          <w:p w:rsidR="00E66A40" w:rsidRPr="000B4241" w:rsidRDefault="00E66A40"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 </w:t>
            </w:r>
          </w:p>
        </w:tc>
        <w:tc>
          <w:tcPr>
            <w:tcW w:w="1344" w:type="dxa"/>
            <w:tcBorders>
              <w:top w:val="nil"/>
            </w:tcBorders>
          </w:tcPr>
          <w:p w:rsidR="00E66A40" w:rsidRPr="000B4241" w:rsidRDefault="00E66A40" w:rsidP="00582E58">
            <w:pPr>
              <w:jc w:val="center"/>
              <w:rPr>
                <w:rFonts w:cs="Arial"/>
                <w:color w:val="008000"/>
                <w:sz w:val="22"/>
                <w:szCs w:val="22"/>
              </w:rPr>
            </w:pPr>
            <w:r w:rsidRPr="000B4241">
              <w:rPr>
                <w:rFonts w:cs="Arial"/>
                <w:color w:val="008000"/>
                <w:sz w:val="22"/>
                <w:szCs w:val="22"/>
              </w:rPr>
              <w:sym w:font="Wingdings" w:char="F06C"/>
            </w:r>
          </w:p>
        </w:tc>
      </w:tr>
      <w:tr w:rsidR="00E66A40" w:rsidRPr="00EB7BCC" w:rsidTr="00582E58">
        <w:tc>
          <w:tcPr>
            <w:tcW w:w="3229" w:type="dxa"/>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Признание ВОИС в качестве надежного источника поддержки, помощи и справочной информации по вопросам инновации и ИС в соответствующих процессах государственной политики</w:t>
            </w:r>
          </w:p>
        </w:tc>
        <w:tc>
          <w:tcPr>
            <w:tcW w:w="3398" w:type="dxa"/>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Число и степень разнообразия конкретных запросов от государств-членов и международных организаций в отношении вклада ВОИС в ИС, применительно к глобальным стратегическим вопросам</w:t>
            </w:r>
          </w:p>
        </w:tc>
        <w:tc>
          <w:tcPr>
            <w:tcW w:w="1502" w:type="dxa"/>
            <w:shd w:val="clear" w:color="auto" w:fill="auto"/>
            <w:tcMar>
              <w:top w:w="113" w:type="dxa"/>
            </w:tcMar>
          </w:tcPr>
          <w:p w:rsidR="00E66A40" w:rsidRPr="000B4241" w:rsidRDefault="00E66A40"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 </w:t>
            </w:r>
          </w:p>
        </w:tc>
        <w:tc>
          <w:tcPr>
            <w:tcW w:w="1344" w:type="dxa"/>
          </w:tcPr>
          <w:p w:rsidR="00E66A40" w:rsidRPr="000B4241" w:rsidRDefault="00E66A40" w:rsidP="00582E58">
            <w:pPr>
              <w:jc w:val="center"/>
              <w:rPr>
                <w:rFonts w:cs="Arial"/>
                <w:color w:val="008000"/>
                <w:sz w:val="22"/>
                <w:szCs w:val="22"/>
              </w:rPr>
            </w:pPr>
            <w:r w:rsidRPr="000B4241">
              <w:rPr>
                <w:rFonts w:cs="Arial"/>
                <w:color w:val="008000"/>
                <w:sz w:val="22"/>
                <w:szCs w:val="22"/>
              </w:rPr>
              <w:sym w:font="Wingdings" w:char="F06C"/>
            </w:r>
          </w:p>
        </w:tc>
      </w:tr>
      <w:tr w:rsidR="00E66A40" w:rsidRPr="00EB7BCC" w:rsidTr="00582E58">
        <w:tc>
          <w:tcPr>
            <w:tcW w:w="3229" w:type="dxa"/>
            <w:vMerge w:val="restart"/>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 xml:space="preserve">Использование средств, основанных на ИС, для передачи технологии из развитых стран в развивающиеся, и особенно в наименее развитые страны, для решения глобальных задач </w:t>
            </w:r>
          </w:p>
        </w:tc>
        <w:tc>
          <w:tcPr>
            <w:tcW w:w="3398" w:type="dxa"/>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Число участников платформ, основанных на ИС</w:t>
            </w:r>
          </w:p>
        </w:tc>
        <w:tc>
          <w:tcPr>
            <w:tcW w:w="1502" w:type="dxa"/>
            <w:shd w:val="clear" w:color="auto" w:fill="auto"/>
            <w:tcMar>
              <w:top w:w="113" w:type="dxa"/>
            </w:tcMar>
          </w:tcPr>
          <w:p w:rsidR="00E66A40" w:rsidRPr="000B4241" w:rsidRDefault="00E66A40"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 </w:t>
            </w:r>
          </w:p>
        </w:tc>
        <w:tc>
          <w:tcPr>
            <w:tcW w:w="1344" w:type="dxa"/>
          </w:tcPr>
          <w:p w:rsidR="00E66A40" w:rsidRPr="000B4241" w:rsidRDefault="00E66A40" w:rsidP="00582E58">
            <w:pPr>
              <w:jc w:val="center"/>
              <w:rPr>
                <w:rFonts w:cs="Arial"/>
                <w:color w:val="00B050"/>
                <w:sz w:val="22"/>
                <w:szCs w:val="22"/>
              </w:rPr>
            </w:pPr>
            <w:r w:rsidRPr="000B4241">
              <w:rPr>
                <w:rFonts w:cs="Arial"/>
                <w:color w:val="008000"/>
                <w:sz w:val="22"/>
                <w:szCs w:val="22"/>
              </w:rPr>
              <w:sym w:font="Wingdings" w:char="F06C"/>
            </w:r>
          </w:p>
        </w:tc>
      </w:tr>
      <w:tr w:rsidR="00E66A40" w:rsidRPr="00EB7BCC" w:rsidTr="00582E58">
        <w:tc>
          <w:tcPr>
            <w:tcW w:w="3229" w:type="dxa"/>
            <w:vMerge/>
            <w:shd w:val="clear" w:color="auto" w:fill="auto"/>
            <w:tcMar>
              <w:top w:w="113" w:type="dxa"/>
            </w:tcMar>
          </w:tcPr>
          <w:p w:rsidR="00E66A40" w:rsidRPr="000B4241" w:rsidRDefault="00E66A40" w:rsidP="00582E58">
            <w:pPr>
              <w:spacing w:before="80"/>
              <w:rPr>
                <w:rFonts w:cs="Arial"/>
                <w:sz w:val="14"/>
                <w:szCs w:val="14"/>
              </w:rPr>
            </w:pPr>
          </w:p>
        </w:tc>
        <w:tc>
          <w:tcPr>
            <w:tcW w:w="3398" w:type="dxa"/>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Число осуществленных операций с использованием платформы (платформ)</w:t>
            </w:r>
          </w:p>
        </w:tc>
        <w:tc>
          <w:tcPr>
            <w:tcW w:w="1502" w:type="dxa"/>
            <w:shd w:val="clear" w:color="auto" w:fill="auto"/>
            <w:tcMar>
              <w:top w:w="113" w:type="dxa"/>
            </w:tcMar>
          </w:tcPr>
          <w:p w:rsidR="00E66A40" w:rsidRPr="000B4241" w:rsidRDefault="00E66A40"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w:t>
            </w:r>
          </w:p>
        </w:tc>
        <w:tc>
          <w:tcPr>
            <w:tcW w:w="1344" w:type="dxa"/>
          </w:tcPr>
          <w:p w:rsidR="00E66A40" w:rsidRPr="000B4241" w:rsidRDefault="00E66A40" w:rsidP="00582E58">
            <w:pPr>
              <w:jc w:val="center"/>
              <w:rPr>
                <w:rFonts w:cs="Arial"/>
                <w:sz w:val="22"/>
                <w:szCs w:val="22"/>
              </w:rPr>
            </w:pPr>
            <w:r w:rsidRPr="000B4241">
              <w:rPr>
                <w:rFonts w:cs="Arial"/>
                <w:color w:val="E36C0A" w:themeColor="accent6" w:themeShade="BF"/>
                <w:sz w:val="22"/>
                <w:szCs w:val="22"/>
              </w:rPr>
              <w:sym w:font="Wingdings" w:char="F06C"/>
            </w:r>
          </w:p>
        </w:tc>
      </w:tr>
      <w:tr w:rsidR="00E66A40" w:rsidRPr="00EB7BCC" w:rsidTr="00582E58">
        <w:tc>
          <w:tcPr>
            <w:tcW w:w="3229" w:type="dxa"/>
            <w:shd w:val="clear" w:color="auto" w:fill="auto"/>
            <w:tcMar>
              <w:top w:w="113" w:type="dxa"/>
            </w:tcMar>
          </w:tcPr>
          <w:p w:rsidR="00E66A40" w:rsidRPr="00D37B9D" w:rsidRDefault="00E66A40" w:rsidP="00582E58">
            <w:pPr>
              <w:spacing w:before="80"/>
              <w:rPr>
                <w:rFonts w:cs="Arial"/>
                <w:color w:val="000000"/>
                <w:sz w:val="14"/>
                <w:szCs w:val="14"/>
                <w:lang w:val="ru-RU"/>
              </w:rPr>
            </w:pPr>
            <w:r w:rsidRPr="00D37B9D">
              <w:rPr>
                <w:rFonts w:cs="Arial"/>
                <w:color w:val="000000"/>
                <w:sz w:val="14"/>
                <w:szCs w:val="14"/>
                <w:lang w:val="ru-RU"/>
              </w:rPr>
              <w:t>Признание ВОИС в качестве соответствующего форума для анализа и обсуждения вопросов в области ИС и конкурентной политики</w:t>
            </w:r>
          </w:p>
        </w:tc>
        <w:tc>
          <w:tcPr>
            <w:tcW w:w="3398" w:type="dxa"/>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Число стран, обратившихся к ВОИС с просьбами о конкретном сотрудничестве в области ИС в связи с вопросами конкурентного законодательства</w:t>
            </w:r>
          </w:p>
        </w:tc>
        <w:tc>
          <w:tcPr>
            <w:tcW w:w="1502" w:type="dxa"/>
            <w:shd w:val="clear" w:color="auto" w:fill="auto"/>
            <w:tcMar>
              <w:top w:w="113" w:type="dxa"/>
            </w:tcMar>
          </w:tcPr>
          <w:p w:rsidR="00E66A40" w:rsidRPr="000B4241" w:rsidRDefault="00E66A40"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w:t>
            </w:r>
          </w:p>
        </w:tc>
        <w:tc>
          <w:tcPr>
            <w:tcW w:w="1344" w:type="dxa"/>
          </w:tcPr>
          <w:p w:rsidR="00E66A40" w:rsidRPr="000B4241" w:rsidRDefault="00E66A40" w:rsidP="00582E58">
            <w:pPr>
              <w:jc w:val="center"/>
              <w:rPr>
                <w:rFonts w:cs="Arial"/>
                <w:color w:val="008000"/>
                <w:sz w:val="22"/>
                <w:szCs w:val="22"/>
              </w:rPr>
            </w:pPr>
            <w:r w:rsidRPr="000B4241">
              <w:rPr>
                <w:rFonts w:cs="Arial"/>
                <w:color w:val="008000"/>
                <w:sz w:val="22"/>
                <w:szCs w:val="22"/>
              </w:rPr>
              <w:sym w:font="Wingdings" w:char="F06C"/>
            </w:r>
          </w:p>
        </w:tc>
      </w:tr>
      <w:tr w:rsidR="00E66A40" w:rsidRPr="00EB7BCC" w:rsidTr="00582E58">
        <w:tc>
          <w:tcPr>
            <w:tcW w:w="3229" w:type="dxa"/>
            <w:shd w:val="clear" w:color="auto" w:fill="auto"/>
            <w:tcMar>
              <w:top w:w="113" w:type="dxa"/>
            </w:tcMar>
          </w:tcPr>
          <w:p w:rsidR="00E66A40" w:rsidRPr="00D37B9D" w:rsidRDefault="00E66A40" w:rsidP="00582E58">
            <w:pPr>
              <w:spacing w:before="80"/>
              <w:rPr>
                <w:rFonts w:cs="Arial"/>
                <w:color w:val="000000"/>
                <w:sz w:val="14"/>
                <w:szCs w:val="14"/>
              </w:rPr>
            </w:pPr>
          </w:p>
        </w:tc>
        <w:tc>
          <w:tcPr>
            <w:tcW w:w="3398" w:type="dxa"/>
            <w:shd w:val="clear" w:color="auto" w:fill="auto"/>
            <w:tcMar>
              <w:top w:w="113" w:type="dxa"/>
            </w:tcMar>
          </w:tcPr>
          <w:p w:rsidR="00E66A40" w:rsidRPr="00E66A40" w:rsidRDefault="00E66A40" w:rsidP="00582E58">
            <w:pPr>
              <w:spacing w:before="80"/>
              <w:rPr>
                <w:rFonts w:cs="Arial"/>
                <w:sz w:val="14"/>
                <w:szCs w:val="14"/>
                <w:lang w:val="ru-RU"/>
              </w:rPr>
            </w:pPr>
            <w:r w:rsidRPr="00E66A40">
              <w:rPr>
                <w:rFonts w:cs="Arial"/>
                <w:sz w:val="14"/>
                <w:szCs w:val="14"/>
                <w:lang w:val="ru-RU"/>
              </w:rPr>
              <w:t>Число и характер заинтересованных сторон (ведомства ИС, органы, занимающиеся вопросами конкуренции, соответствующие МПО и НПО), осуществляющих диалог с ВОИС</w:t>
            </w:r>
            <w:r w:rsidRPr="00E66A40">
              <w:rPr>
                <w:rFonts w:cs="Arial"/>
                <w:sz w:val="14"/>
                <w:szCs w:val="14"/>
                <w:lang w:val="ru-RU"/>
              </w:rPr>
              <w:br/>
            </w:r>
          </w:p>
        </w:tc>
        <w:tc>
          <w:tcPr>
            <w:tcW w:w="1502" w:type="dxa"/>
            <w:shd w:val="clear" w:color="auto" w:fill="auto"/>
            <w:tcMar>
              <w:top w:w="113" w:type="dxa"/>
            </w:tcMar>
          </w:tcPr>
          <w:p w:rsidR="00E66A40" w:rsidRPr="000B4241" w:rsidRDefault="00E66A40"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18</w:t>
            </w:r>
          </w:p>
        </w:tc>
        <w:tc>
          <w:tcPr>
            <w:tcW w:w="1344" w:type="dxa"/>
          </w:tcPr>
          <w:p w:rsidR="00E66A40" w:rsidRPr="000B4241" w:rsidRDefault="00E66A40" w:rsidP="00582E58">
            <w:pPr>
              <w:jc w:val="center"/>
              <w:rPr>
                <w:rFonts w:cs="Arial"/>
                <w:color w:val="008000"/>
                <w:sz w:val="22"/>
                <w:szCs w:val="22"/>
              </w:rPr>
            </w:pPr>
            <w:r w:rsidRPr="000B4241">
              <w:rPr>
                <w:rFonts w:cs="Arial"/>
                <w:color w:val="008000"/>
                <w:sz w:val="22"/>
                <w:szCs w:val="22"/>
              </w:rPr>
              <w:sym w:font="Wingdings" w:char="F06C"/>
            </w:r>
          </w:p>
        </w:tc>
      </w:tr>
    </w:tbl>
    <w:p w:rsidR="00E66A40" w:rsidRDefault="00E66A40" w:rsidP="00E66A40">
      <w:pPr>
        <w:jc w:val="both"/>
        <w:rPr>
          <w:i/>
          <w:iCs/>
        </w:rPr>
      </w:pPr>
    </w:p>
    <w:p w:rsidR="001525FC" w:rsidRDefault="001525FC">
      <w:pPr>
        <w:rPr>
          <w:rFonts w:ascii="Arial Bold" w:eastAsiaTheme="majorEastAsia" w:hAnsi="Arial Bold" w:cstheme="majorBidi"/>
          <w:b/>
          <w:bCs/>
          <w:sz w:val="22"/>
        </w:rPr>
      </w:pPr>
      <w:r>
        <w:br w:type="page"/>
      </w:r>
    </w:p>
    <w:p w:rsidR="00487C44" w:rsidRPr="00E24CE9" w:rsidRDefault="00487C44" w:rsidP="00487C44">
      <w:pPr>
        <w:pStyle w:val="Heading3"/>
        <w:rPr>
          <w:lang w:val="ru-RU"/>
        </w:rPr>
      </w:pPr>
      <w:bookmarkStart w:id="55" w:name="_Toc392610052"/>
      <w:bookmarkStart w:id="56" w:name="_Toc394686328"/>
      <w:bookmarkStart w:id="57" w:name="_Toc395018638"/>
      <w:r w:rsidRPr="00E24CE9">
        <w:rPr>
          <w:lang w:val="ru-RU"/>
        </w:rPr>
        <w:lastRenderedPageBreak/>
        <w:t>Программа</w:t>
      </w:r>
      <w:r>
        <w:t> </w:t>
      </w:r>
      <w:r w:rsidRPr="00E24CE9">
        <w:rPr>
          <w:lang w:val="ru-RU"/>
        </w:rPr>
        <w:t>18</w:t>
      </w:r>
      <w:r w:rsidRPr="00E24CE9">
        <w:rPr>
          <w:lang w:val="ru-RU"/>
        </w:rPr>
        <w:tab/>
        <w:t>ИС и глобальные задачи</w:t>
      </w:r>
      <w:bookmarkEnd w:id="55"/>
      <w:bookmarkEnd w:id="56"/>
      <w:bookmarkEnd w:id="57"/>
    </w:p>
    <w:p w:rsidR="00487C44" w:rsidRPr="00E24CE9" w:rsidRDefault="00487C44" w:rsidP="00487C44">
      <w:pPr>
        <w:ind w:left="2268" w:hanging="2268"/>
        <w:rPr>
          <w:rFonts w:cs="Arial"/>
          <w:sz w:val="22"/>
          <w:szCs w:val="22"/>
          <w:lang w:val="ru-RU"/>
        </w:rPr>
      </w:pPr>
    </w:p>
    <w:p w:rsidR="00487C44" w:rsidRPr="00927435" w:rsidRDefault="00487C44" w:rsidP="00487C44">
      <w:pPr>
        <w:ind w:left="2268" w:hanging="2268"/>
        <w:rPr>
          <w:rFonts w:cs="Arial"/>
          <w:b/>
          <w:sz w:val="22"/>
          <w:szCs w:val="22"/>
          <w:lang w:val="ru-RU"/>
        </w:rPr>
      </w:pPr>
      <w:r w:rsidRPr="00927435">
        <w:rPr>
          <w:b/>
          <w:sz w:val="22"/>
          <w:szCs w:val="22"/>
          <w:lang w:val="ru-RU"/>
        </w:rPr>
        <w:t>Руководитель Программы</w:t>
      </w:r>
      <w:r w:rsidRPr="00927435">
        <w:rPr>
          <w:b/>
          <w:sz w:val="22"/>
          <w:szCs w:val="22"/>
          <w:lang w:val="ru-RU"/>
        </w:rPr>
        <w:tab/>
        <w:t>Г-н Й. К. Вихард</w:t>
      </w:r>
    </w:p>
    <w:p w:rsidR="00487C44" w:rsidRPr="00E24CE9" w:rsidRDefault="00487C44" w:rsidP="00487C44">
      <w:pPr>
        <w:rPr>
          <w:rFonts w:cs="Arial"/>
          <w:sz w:val="22"/>
          <w:szCs w:val="22"/>
          <w:lang w:val="ru-RU"/>
        </w:rPr>
      </w:pPr>
    </w:p>
    <w:p w:rsidR="00487C44" w:rsidRPr="00E24CE9" w:rsidRDefault="00487C44" w:rsidP="00487C44">
      <w:pPr>
        <w:rPr>
          <w:rFonts w:cs="Arial"/>
          <w:bCs/>
          <w:color w:val="000000" w:themeColor="text1"/>
          <w:sz w:val="22"/>
          <w:szCs w:val="22"/>
          <w:lang w:val="ru-RU"/>
        </w:rPr>
      </w:pPr>
    </w:p>
    <w:p w:rsidR="00487C44" w:rsidRPr="00E24CE9" w:rsidRDefault="00487C44" w:rsidP="00487C44">
      <w:pPr>
        <w:rPr>
          <w:rFonts w:cs="Arial"/>
          <w:color w:val="000000" w:themeColor="text1"/>
          <w:sz w:val="22"/>
          <w:szCs w:val="22"/>
          <w:lang w:val="ru-RU"/>
        </w:rPr>
      </w:pPr>
      <w:r w:rsidRPr="00E24CE9">
        <w:rPr>
          <w:color w:val="000000" w:themeColor="text1"/>
          <w:sz w:val="22"/>
          <w:lang w:val="ru-RU"/>
        </w:rPr>
        <w:t>ДОСТИЖЕНИЯ ЗА ДВУХЛЕТНИЙ ПЕРИОД 2012–2013</w:t>
      </w:r>
      <w:r>
        <w:rPr>
          <w:color w:val="000000" w:themeColor="text1"/>
          <w:sz w:val="22"/>
        </w:rPr>
        <w:t> </w:t>
      </w:r>
      <w:r w:rsidRPr="00E24CE9">
        <w:rPr>
          <w:color w:val="000000" w:themeColor="text1"/>
          <w:sz w:val="22"/>
          <w:lang w:val="ru-RU"/>
        </w:rPr>
        <w:t>ГГ.</w:t>
      </w:r>
    </w:p>
    <w:p w:rsidR="00487C44" w:rsidRPr="00E24CE9" w:rsidRDefault="00487C44" w:rsidP="00487C44">
      <w:pPr>
        <w:rPr>
          <w:rFonts w:cs="Arial"/>
          <w:color w:val="000000" w:themeColor="text1"/>
          <w:sz w:val="22"/>
          <w:szCs w:val="22"/>
          <w:lang w:val="ru-RU"/>
        </w:rPr>
      </w:pPr>
    </w:p>
    <w:p w:rsidR="00487C44" w:rsidRPr="00E24CE9" w:rsidRDefault="00487C44" w:rsidP="00487C44">
      <w:pPr>
        <w:pStyle w:val="Default"/>
        <w:tabs>
          <w:tab w:val="left" w:pos="709"/>
        </w:tabs>
        <w:jc w:val="both"/>
        <w:rPr>
          <w:color w:val="000000" w:themeColor="text1"/>
          <w:sz w:val="20"/>
          <w:szCs w:val="20"/>
          <w:lang w:val="ru-RU"/>
        </w:rPr>
      </w:pPr>
      <w:r w:rsidRPr="00E24CE9">
        <w:rPr>
          <w:color w:val="000000" w:themeColor="text1"/>
          <w:sz w:val="20"/>
          <w:lang w:val="ru-RU"/>
        </w:rPr>
        <w:t>18.1.</w:t>
      </w:r>
      <w:r w:rsidRPr="00E24CE9">
        <w:rPr>
          <w:lang w:val="ru-RU"/>
        </w:rPr>
        <w:tab/>
      </w:r>
      <w:r w:rsidRPr="00E24CE9">
        <w:rPr>
          <w:color w:val="000000" w:themeColor="text1"/>
          <w:sz w:val="20"/>
          <w:lang w:val="ru-RU"/>
        </w:rPr>
        <w:t>В рамках Программы</w:t>
      </w:r>
      <w:r>
        <w:rPr>
          <w:color w:val="000000" w:themeColor="text1"/>
          <w:sz w:val="20"/>
        </w:rPr>
        <w:t> </w:t>
      </w:r>
      <w:r w:rsidRPr="00E24CE9">
        <w:rPr>
          <w:color w:val="000000" w:themeColor="text1"/>
          <w:sz w:val="20"/>
          <w:lang w:val="ru-RU"/>
        </w:rPr>
        <w:t>18 рассматриваются вопросы инноваций и ИС, находящиеся на стыке острых глобальных и взаимосвязанных проблем, в частности здоровья населения мира, изменения климата и продовольственной безопасности.  В 2012-2013</w:t>
      </w:r>
      <w:r>
        <w:rPr>
          <w:color w:val="000000" w:themeColor="text1"/>
          <w:sz w:val="20"/>
        </w:rPr>
        <w:t> </w:t>
      </w:r>
      <w:r w:rsidRPr="00E24CE9">
        <w:rPr>
          <w:color w:val="000000" w:themeColor="text1"/>
          <w:sz w:val="20"/>
          <w:lang w:val="ru-RU"/>
        </w:rPr>
        <w:t>гг. Программа продолжила содействовать формированию у лиц, ответственных за выработку политики, более глубокого понимания механизмов взаимодействия глобальных задач, инноваций и ИС, в том числе двух многосторонних платформ передачи инноваций и технологии (</w:t>
      </w:r>
      <w:r>
        <w:rPr>
          <w:color w:val="000000" w:themeColor="text1"/>
          <w:sz w:val="20"/>
        </w:rPr>
        <w:t>WIPO</w:t>
      </w:r>
      <w:r w:rsidRPr="00E24CE9">
        <w:rPr>
          <w:color w:val="000000" w:themeColor="text1"/>
          <w:sz w:val="20"/>
          <w:lang w:val="ru-RU"/>
        </w:rPr>
        <w:t xml:space="preserve"> </w:t>
      </w:r>
      <w:r>
        <w:rPr>
          <w:color w:val="000000" w:themeColor="text1"/>
          <w:sz w:val="20"/>
        </w:rPr>
        <w:t>Re</w:t>
      </w:r>
      <w:r w:rsidRPr="00E24CE9">
        <w:rPr>
          <w:color w:val="000000" w:themeColor="text1"/>
          <w:sz w:val="20"/>
          <w:lang w:val="ru-RU"/>
        </w:rPr>
        <w:t>:</w:t>
      </w:r>
      <w:r>
        <w:rPr>
          <w:color w:val="000000" w:themeColor="text1"/>
          <w:sz w:val="20"/>
        </w:rPr>
        <w:t>Search</w:t>
      </w:r>
      <w:r w:rsidRPr="00E24CE9">
        <w:rPr>
          <w:color w:val="000000" w:themeColor="text1"/>
          <w:sz w:val="20"/>
          <w:lang w:val="ru-RU"/>
        </w:rPr>
        <w:t xml:space="preserve"> и </w:t>
      </w:r>
      <w:r>
        <w:rPr>
          <w:color w:val="000000" w:themeColor="text1"/>
          <w:sz w:val="20"/>
        </w:rPr>
        <w:t>WIPO</w:t>
      </w:r>
      <w:r w:rsidRPr="00E24CE9">
        <w:rPr>
          <w:color w:val="000000" w:themeColor="text1"/>
          <w:sz w:val="20"/>
          <w:lang w:val="ru-RU"/>
        </w:rPr>
        <w:t xml:space="preserve"> </w:t>
      </w:r>
      <w:r>
        <w:rPr>
          <w:color w:val="000000" w:themeColor="text1"/>
          <w:sz w:val="20"/>
        </w:rPr>
        <w:t>GREEN</w:t>
      </w:r>
      <w:r w:rsidRPr="00E24CE9">
        <w:rPr>
          <w:color w:val="000000" w:themeColor="text1"/>
          <w:sz w:val="20"/>
          <w:lang w:val="ru-RU"/>
        </w:rPr>
        <w:t xml:space="preserve">), и продолжающемуся сотрудничеству с ВОЗ и ВТО в решении проблем на стыке таких областей, как здравоохранение, ИС, инновации и торговля.  Программа по-прежнему получала положительные отзывы со стороны широкого круга заинтересованных сторон в связи с деятельностью ВОИС в области ИС и глобальных задач.  </w:t>
      </w:r>
    </w:p>
    <w:p w:rsidR="00487C44" w:rsidRPr="00E24CE9" w:rsidRDefault="00487C44" w:rsidP="00487C44">
      <w:pPr>
        <w:pStyle w:val="Default"/>
        <w:tabs>
          <w:tab w:val="left" w:pos="709"/>
        </w:tabs>
        <w:jc w:val="both"/>
        <w:rPr>
          <w:color w:val="000000" w:themeColor="text1"/>
          <w:sz w:val="20"/>
          <w:szCs w:val="20"/>
          <w:lang w:val="ru-RU"/>
        </w:rPr>
      </w:pPr>
    </w:p>
    <w:p w:rsidR="00487C44" w:rsidRPr="00E24CE9" w:rsidRDefault="00487C44" w:rsidP="00487C44">
      <w:pPr>
        <w:tabs>
          <w:tab w:val="left" w:pos="709"/>
        </w:tabs>
        <w:jc w:val="both"/>
        <w:rPr>
          <w:rFonts w:cs="Arial"/>
          <w:color w:val="000000" w:themeColor="text1"/>
          <w:szCs w:val="20"/>
          <w:lang w:val="ru-RU"/>
        </w:rPr>
      </w:pPr>
      <w:r w:rsidRPr="00E24CE9">
        <w:rPr>
          <w:color w:val="000000" w:themeColor="text1"/>
          <w:lang w:val="ru-RU"/>
        </w:rPr>
        <w:t xml:space="preserve">18.2. </w:t>
      </w:r>
      <w:r w:rsidRPr="00E24CE9">
        <w:rPr>
          <w:lang w:val="ru-RU"/>
        </w:rPr>
        <w:tab/>
      </w:r>
      <w:r w:rsidRPr="00E24CE9">
        <w:rPr>
          <w:color w:val="000000" w:themeColor="text1"/>
          <w:lang w:val="ru-RU"/>
        </w:rPr>
        <w:t>В результате работы в тесном сотрудничестве с Программой</w:t>
      </w:r>
      <w:r>
        <w:rPr>
          <w:color w:val="000000" w:themeColor="text1"/>
        </w:rPr>
        <w:t> </w:t>
      </w:r>
      <w:r w:rsidRPr="00E24CE9">
        <w:rPr>
          <w:color w:val="000000" w:themeColor="text1"/>
          <w:lang w:val="ru-RU"/>
        </w:rPr>
        <w:t>20 удалось добиться растущего признания ВОИС в качестве надежного источника поддержки, помощи и справочной информации по вопросам государственной политики и ИС в связи с перечисленными выше глобальными задачами.  Вследствие этого продолжился рост числа запросов на участие Организации в соответствующих процессах формирования  государственной политики в рамках других организаций, в том числе ВОЗ, ВТО, НПО, университетов и институтов, таких как Академический институт по изучению международных проблем и проблем в области развития.  В 2012 году состоялось три семинара ВОИС по глобальным задачам, участники которых смогли поделиться идеями, опытом и информацией, касающейся трех ключевых областей работы Программы.  Помимо этого в июле 2013</w:t>
      </w:r>
      <w:r>
        <w:rPr>
          <w:color w:val="000000" w:themeColor="text1"/>
        </w:rPr>
        <w:t> </w:t>
      </w:r>
      <w:r w:rsidRPr="00E24CE9">
        <w:rPr>
          <w:color w:val="000000" w:themeColor="text1"/>
          <w:lang w:val="ru-RU"/>
        </w:rPr>
        <w:t xml:space="preserve">г. ВОЗ, ВОИС и ВТО совместными усилиями провели технический симпозиум на тему </w:t>
      </w:r>
      <w:r>
        <w:rPr>
          <w:color w:val="000000" w:themeColor="text1"/>
          <w:lang w:val="ru-RU"/>
        </w:rPr>
        <w:t>«</w:t>
      </w:r>
      <w:r w:rsidRPr="00E24CE9">
        <w:rPr>
          <w:color w:val="000000" w:themeColor="text1"/>
          <w:lang w:val="ru-RU"/>
        </w:rPr>
        <w:t>Инновации в области медицины: изменение бизнес-моделей</w:t>
      </w:r>
      <w:r>
        <w:rPr>
          <w:color w:val="000000" w:themeColor="text1"/>
          <w:lang w:val="ru-RU"/>
        </w:rPr>
        <w:t>»</w:t>
      </w:r>
      <w:r w:rsidRPr="00E24CE9">
        <w:rPr>
          <w:color w:val="000000" w:themeColor="text1"/>
          <w:lang w:val="ru-RU"/>
        </w:rPr>
        <w:t xml:space="preserve">, в ходе которого было подчеркнуто, что для достижения более высокого результата важно обеспечить сотрудничество между всеми секторами и всеми заинтересованными сторонами. </w:t>
      </w:r>
    </w:p>
    <w:p w:rsidR="00487C44" w:rsidRPr="00E24CE9" w:rsidRDefault="00487C44" w:rsidP="00487C44">
      <w:pPr>
        <w:pStyle w:val="Default"/>
        <w:tabs>
          <w:tab w:val="left" w:pos="709"/>
        </w:tabs>
        <w:jc w:val="both"/>
        <w:rPr>
          <w:bCs/>
          <w:color w:val="000000" w:themeColor="text1"/>
          <w:sz w:val="20"/>
          <w:szCs w:val="20"/>
          <w:lang w:val="ru-RU"/>
        </w:rPr>
      </w:pPr>
    </w:p>
    <w:p w:rsidR="00487C44" w:rsidRPr="00E24CE9" w:rsidRDefault="00487C44" w:rsidP="00487C44">
      <w:pPr>
        <w:pStyle w:val="Default"/>
        <w:tabs>
          <w:tab w:val="left" w:pos="709"/>
        </w:tabs>
        <w:jc w:val="both"/>
        <w:rPr>
          <w:bCs/>
          <w:color w:val="000000" w:themeColor="text1"/>
          <w:sz w:val="20"/>
          <w:szCs w:val="20"/>
          <w:lang w:val="ru-RU"/>
        </w:rPr>
      </w:pPr>
      <w:r w:rsidRPr="00E24CE9">
        <w:rPr>
          <w:color w:val="000000" w:themeColor="text1"/>
          <w:sz w:val="20"/>
          <w:lang w:val="ru-RU"/>
        </w:rPr>
        <w:t xml:space="preserve">18.3. </w:t>
      </w:r>
      <w:r w:rsidRPr="00E24CE9">
        <w:rPr>
          <w:lang w:val="ru-RU"/>
        </w:rPr>
        <w:tab/>
      </w:r>
      <w:r w:rsidRPr="00E24CE9">
        <w:rPr>
          <w:color w:val="000000" w:themeColor="text1"/>
          <w:sz w:val="20"/>
          <w:lang w:val="ru-RU"/>
        </w:rPr>
        <w:t>Еще одной приоритетной целью трехстороннего сотрудничества ВОИС с ВОЗ и ВТО было формирование у директивных органов более глубокого понимания взаимосвязи между здравоохранением, ИС и торговлей.  Следует заметить, что результатом этого сотрудничества стала публикация в 2013</w:t>
      </w:r>
      <w:r>
        <w:rPr>
          <w:color w:val="000000" w:themeColor="text1"/>
          <w:sz w:val="20"/>
        </w:rPr>
        <w:t> </w:t>
      </w:r>
      <w:r w:rsidRPr="00E24CE9">
        <w:rPr>
          <w:color w:val="000000" w:themeColor="text1"/>
          <w:sz w:val="20"/>
          <w:lang w:val="ru-RU"/>
        </w:rPr>
        <w:t xml:space="preserve">г. совместного технического исследования </w:t>
      </w:r>
      <w:r>
        <w:rPr>
          <w:color w:val="000000" w:themeColor="text1"/>
          <w:sz w:val="20"/>
          <w:lang w:val="ru-RU"/>
        </w:rPr>
        <w:t>«</w:t>
      </w:r>
      <w:r w:rsidRPr="00E24CE9">
        <w:rPr>
          <w:color w:val="000000" w:themeColor="text1"/>
          <w:sz w:val="20"/>
          <w:lang w:val="ru-RU"/>
        </w:rPr>
        <w:t>Содействие доступу к медицинским технологиям и инновациям: проблемы, находящиеся на стыке здравоохранения, интеллектуальной собственности и торговли</w:t>
      </w:r>
      <w:r>
        <w:rPr>
          <w:color w:val="000000" w:themeColor="text1"/>
          <w:sz w:val="20"/>
          <w:lang w:val="ru-RU"/>
        </w:rPr>
        <w:t>»</w:t>
      </w:r>
      <w:r>
        <w:rPr>
          <w:rStyle w:val="FootnoteReference"/>
          <w:i/>
          <w:color w:val="000000" w:themeColor="text1"/>
          <w:sz w:val="20"/>
        </w:rPr>
        <w:footnoteReference w:id="34"/>
      </w:r>
      <w:r w:rsidRPr="00E24CE9">
        <w:rPr>
          <w:i/>
          <w:sz w:val="20"/>
          <w:lang w:val="ru-RU"/>
        </w:rPr>
        <w:t>,</w:t>
      </w:r>
      <w:r w:rsidRPr="00E24CE9">
        <w:rPr>
          <w:color w:val="000000" w:themeColor="text1"/>
          <w:sz w:val="20"/>
          <w:lang w:val="ru-RU"/>
        </w:rPr>
        <w:t xml:space="preserve"> в котором даны всесторонний обзор текущего положения дел и обширная фактическая информация по всем ключевым аспектам рассматриваемых проблем.  Вместе с этим данное исследование представляет собой руководство по существующим институциональным и правовым основам для решения проблем, находящихся на стыке этих трех областей, особенно в контексте мандатов трех организаций и поддержки их инициатив по наращиванию потенциала.  </w:t>
      </w:r>
    </w:p>
    <w:p w:rsidR="00487C44" w:rsidRPr="00E24CE9" w:rsidRDefault="00487C44" w:rsidP="00487C44">
      <w:pPr>
        <w:pStyle w:val="Default"/>
        <w:tabs>
          <w:tab w:val="left" w:pos="567"/>
          <w:tab w:val="left" w:pos="709"/>
        </w:tabs>
        <w:jc w:val="both"/>
        <w:rPr>
          <w:color w:val="000000" w:themeColor="text1"/>
          <w:sz w:val="20"/>
          <w:szCs w:val="20"/>
          <w:lang w:val="ru-RU"/>
        </w:rPr>
      </w:pPr>
    </w:p>
    <w:p w:rsidR="00487C44" w:rsidRPr="00E24CE9" w:rsidRDefault="00487C44" w:rsidP="00487C44">
      <w:pPr>
        <w:pStyle w:val="Default"/>
        <w:tabs>
          <w:tab w:val="left" w:pos="709"/>
        </w:tabs>
        <w:jc w:val="both"/>
        <w:rPr>
          <w:color w:val="000000" w:themeColor="text1"/>
          <w:sz w:val="20"/>
          <w:szCs w:val="20"/>
          <w:lang w:val="ru-RU"/>
        </w:rPr>
      </w:pPr>
      <w:r w:rsidRPr="00E24CE9">
        <w:rPr>
          <w:color w:val="000000" w:themeColor="text1"/>
          <w:sz w:val="20"/>
          <w:lang w:val="ru-RU"/>
        </w:rPr>
        <w:t xml:space="preserve">18.4. </w:t>
      </w:r>
      <w:r w:rsidRPr="00E24CE9">
        <w:rPr>
          <w:lang w:val="ru-RU"/>
        </w:rPr>
        <w:tab/>
      </w:r>
      <w:r w:rsidRPr="00E24CE9">
        <w:rPr>
          <w:color w:val="000000" w:themeColor="text1"/>
          <w:sz w:val="20"/>
          <w:lang w:val="ru-RU"/>
        </w:rPr>
        <w:t xml:space="preserve">Одним из основных достижений за отчетный двухлетний период стало начало работы </w:t>
      </w:r>
      <w:r>
        <w:rPr>
          <w:color w:val="000000" w:themeColor="text1"/>
          <w:sz w:val="20"/>
        </w:rPr>
        <w:t>WIPO</w:t>
      </w:r>
      <w:r w:rsidRPr="00E24CE9">
        <w:rPr>
          <w:color w:val="000000" w:themeColor="text1"/>
          <w:sz w:val="20"/>
          <w:lang w:val="ru-RU"/>
        </w:rPr>
        <w:t xml:space="preserve"> </w:t>
      </w:r>
      <w:r>
        <w:rPr>
          <w:color w:val="000000" w:themeColor="text1"/>
          <w:sz w:val="20"/>
        </w:rPr>
        <w:t>GREEN</w:t>
      </w:r>
      <w:r w:rsidRPr="00E24CE9">
        <w:rPr>
          <w:color w:val="000000" w:themeColor="text1"/>
          <w:sz w:val="20"/>
          <w:lang w:val="ru-RU"/>
        </w:rPr>
        <w:t xml:space="preserve"> в ноябре 2013</w:t>
      </w:r>
      <w:r>
        <w:rPr>
          <w:color w:val="000000" w:themeColor="text1"/>
          <w:sz w:val="20"/>
        </w:rPr>
        <w:t> </w:t>
      </w:r>
      <w:r w:rsidRPr="00E24CE9">
        <w:rPr>
          <w:color w:val="000000" w:themeColor="text1"/>
          <w:sz w:val="20"/>
          <w:lang w:val="ru-RU"/>
        </w:rPr>
        <w:t xml:space="preserve">г.  Это интерактивная платформа для содействия инновациям и передаче и распространению </w:t>
      </w:r>
      <w:r>
        <w:rPr>
          <w:color w:val="000000" w:themeColor="text1"/>
          <w:sz w:val="20"/>
          <w:lang w:val="ru-RU"/>
        </w:rPr>
        <w:t>«</w:t>
      </w:r>
      <w:r w:rsidRPr="00E24CE9">
        <w:rPr>
          <w:color w:val="000000" w:themeColor="text1"/>
          <w:sz w:val="20"/>
          <w:lang w:val="ru-RU"/>
        </w:rPr>
        <w:t>зеленых технологий</w:t>
      </w:r>
      <w:r>
        <w:rPr>
          <w:color w:val="000000" w:themeColor="text1"/>
          <w:sz w:val="20"/>
          <w:lang w:val="ru-RU"/>
        </w:rPr>
        <w:t>»</w:t>
      </w:r>
      <w:r w:rsidRPr="00E24CE9">
        <w:rPr>
          <w:color w:val="000000" w:themeColor="text1"/>
          <w:sz w:val="20"/>
          <w:lang w:val="ru-RU"/>
        </w:rPr>
        <w:t xml:space="preserve"> путем налаживания контактов между поставщиками технологий и услуг и теми, кто нуждается в инновационных решениях.  Среди партнеров ВОИС такие МПО, как ЮНЕП и Центр и сеть климатических технологий (</w:t>
      </w:r>
      <w:r>
        <w:rPr>
          <w:color w:val="000000" w:themeColor="text1"/>
          <w:sz w:val="20"/>
        </w:rPr>
        <w:t>CTCN</w:t>
      </w:r>
      <w:r w:rsidRPr="00E24CE9">
        <w:rPr>
          <w:color w:val="000000" w:themeColor="text1"/>
          <w:sz w:val="20"/>
          <w:lang w:val="ru-RU"/>
        </w:rPr>
        <w:t xml:space="preserve">), учреждения государственного сектора, малые и крупные предприятия, а также НПО.  Растущее число партнеров и их готовность повышать качество и увеличивать количество элементов в базе данных </w:t>
      </w:r>
      <w:r>
        <w:rPr>
          <w:color w:val="000000" w:themeColor="text1"/>
          <w:sz w:val="20"/>
        </w:rPr>
        <w:t>WIPO</w:t>
      </w:r>
      <w:r w:rsidRPr="00E24CE9">
        <w:rPr>
          <w:color w:val="000000" w:themeColor="text1"/>
          <w:sz w:val="20"/>
          <w:lang w:val="ru-RU"/>
        </w:rPr>
        <w:t xml:space="preserve"> </w:t>
      </w:r>
      <w:r>
        <w:rPr>
          <w:color w:val="000000" w:themeColor="text1"/>
          <w:sz w:val="20"/>
        </w:rPr>
        <w:t>GREEN</w:t>
      </w:r>
      <w:r w:rsidRPr="00E24CE9">
        <w:rPr>
          <w:color w:val="000000" w:themeColor="text1"/>
          <w:sz w:val="20"/>
          <w:lang w:val="ru-RU"/>
        </w:rPr>
        <w:t xml:space="preserve"> свидетельствует о том, что эта платформа обладает большим потенциалом в плане поддержки передачи технологии от развитых стран развивающимся и сотрудничества по линии юг-юг.  По состоянию на конец 2013</w:t>
      </w:r>
      <w:r>
        <w:rPr>
          <w:color w:val="000000" w:themeColor="text1"/>
          <w:sz w:val="20"/>
        </w:rPr>
        <w:t> </w:t>
      </w:r>
      <w:r w:rsidRPr="00E24CE9">
        <w:rPr>
          <w:color w:val="000000" w:themeColor="text1"/>
          <w:sz w:val="20"/>
          <w:lang w:val="ru-RU"/>
        </w:rPr>
        <w:t xml:space="preserve">г. в базу данных </w:t>
      </w:r>
      <w:r>
        <w:rPr>
          <w:color w:val="000000" w:themeColor="text1"/>
          <w:sz w:val="20"/>
        </w:rPr>
        <w:t>WIPO</w:t>
      </w:r>
      <w:r w:rsidRPr="00E24CE9">
        <w:rPr>
          <w:color w:val="000000" w:themeColor="text1"/>
          <w:sz w:val="20"/>
          <w:lang w:val="ru-RU"/>
        </w:rPr>
        <w:t xml:space="preserve"> </w:t>
      </w:r>
      <w:r>
        <w:rPr>
          <w:color w:val="000000" w:themeColor="text1"/>
          <w:sz w:val="20"/>
        </w:rPr>
        <w:t>GREEN</w:t>
      </w:r>
      <w:r w:rsidRPr="00E24CE9">
        <w:rPr>
          <w:color w:val="000000" w:themeColor="text1"/>
          <w:sz w:val="20"/>
          <w:lang w:val="ru-RU"/>
        </w:rPr>
        <w:t xml:space="preserve"> было включено 737</w:t>
      </w:r>
      <w:r>
        <w:rPr>
          <w:color w:val="000000" w:themeColor="text1"/>
          <w:sz w:val="20"/>
        </w:rPr>
        <w:t> </w:t>
      </w:r>
      <w:r w:rsidRPr="00E24CE9">
        <w:rPr>
          <w:color w:val="000000" w:themeColor="text1"/>
          <w:sz w:val="20"/>
          <w:lang w:val="ru-RU"/>
        </w:rPr>
        <w:t xml:space="preserve">элементов.  На этапе формирования основное внимание уделялось созданию надежной базы партнеров и увеличению числа элементов с целью выведения рыночного взаимодействия и числа случаев использования развивающейся платформы для совершения транзакций на новый уровень.  В отчетном двухлетнем периоде не было проведено ни одной транзакции. </w:t>
      </w:r>
    </w:p>
    <w:p w:rsidR="00487C44" w:rsidRPr="00E24CE9" w:rsidRDefault="00487C44" w:rsidP="00487C44">
      <w:pPr>
        <w:pStyle w:val="Default"/>
        <w:tabs>
          <w:tab w:val="left" w:pos="567"/>
          <w:tab w:val="left" w:pos="709"/>
        </w:tabs>
        <w:jc w:val="both"/>
        <w:rPr>
          <w:color w:val="000000" w:themeColor="text1"/>
          <w:sz w:val="20"/>
          <w:szCs w:val="20"/>
          <w:lang w:val="ru-RU"/>
        </w:rPr>
      </w:pPr>
    </w:p>
    <w:p w:rsidR="00487C44" w:rsidRPr="00E24CE9" w:rsidRDefault="00487C44" w:rsidP="00487C44">
      <w:pPr>
        <w:pStyle w:val="Default"/>
        <w:tabs>
          <w:tab w:val="left" w:pos="709"/>
        </w:tabs>
        <w:jc w:val="both"/>
        <w:rPr>
          <w:color w:val="000000" w:themeColor="text1"/>
          <w:sz w:val="20"/>
          <w:szCs w:val="20"/>
          <w:lang w:val="ru-RU"/>
        </w:rPr>
      </w:pPr>
      <w:r w:rsidRPr="00E24CE9">
        <w:rPr>
          <w:color w:val="000000" w:themeColor="text1"/>
          <w:sz w:val="20"/>
          <w:lang w:val="ru-RU"/>
        </w:rPr>
        <w:lastRenderedPageBreak/>
        <w:t xml:space="preserve">18.5. </w:t>
      </w:r>
      <w:r w:rsidRPr="00E24CE9">
        <w:rPr>
          <w:lang w:val="ru-RU"/>
        </w:rPr>
        <w:tab/>
      </w:r>
      <w:r w:rsidRPr="00E24CE9">
        <w:rPr>
          <w:color w:val="000000" w:themeColor="text1"/>
          <w:sz w:val="20"/>
          <w:lang w:val="ru-RU"/>
        </w:rPr>
        <w:t xml:space="preserve">За отчетный двухлетний период был достигнут значительный прогресс в связи с платформой </w:t>
      </w:r>
      <w:r>
        <w:rPr>
          <w:color w:val="000000" w:themeColor="text1"/>
          <w:sz w:val="20"/>
          <w:lang w:val="ru-RU"/>
        </w:rPr>
        <w:t>«</w:t>
      </w:r>
      <w:r>
        <w:rPr>
          <w:color w:val="000000" w:themeColor="text1"/>
          <w:sz w:val="20"/>
        </w:rPr>
        <w:t>WIPO</w:t>
      </w:r>
      <w:r w:rsidRPr="00E24CE9">
        <w:rPr>
          <w:color w:val="000000" w:themeColor="text1"/>
          <w:sz w:val="20"/>
          <w:lang w:val="ru-RU"/>
        </w:rPr>
        <w:t xml:space="preserve"> </w:t>
      </w:r>
      <w:r>
        <w:rPr>
          <w:color w:val="000000" w:themeColor="text1"/>
          <w:sz w:val="20"/>
        </w:rPr>
        <w:t>Re</w:t>
      </w:r>
      <w:r w:rsidRPr="00E24CE9">
        <w:rPr>
          <w:color w:val="000000" w:themeColor="text1"/>
          <w:sz w:val="20"/>
          <w:lang w:val="ru-RU"/>
        </w:rPr>
        <w:t>:</w:t>
      </w:r>
      <w:r>
        <w:rPr>
          <w:color w:val="000000" w:themeColor="text1"/>
          <w:sz w:val="20"/>
        </w:rPr>
        <w:t>Search</w:t>
      </w:r>
      <w:r w:rsidRPr="00E24CE9">
        <w:rPr>
          <w:color w:val="000000" w:themeColor="text1"/>
          <w:sz w:val="20"/>
          <w:lang w:val="ru-RU"/>
        </w:rPr>
        <w:t xml:space="preserve"> — Совместное использование инноваций в борьбе с </w:t>
      </w:r>
      <w:r>
        <w:rPr>
          <w:color w:val="000000" w:themeColor="text1"/>
          <w:sz w:val="20"/>
          <w:lang w:val="ru-RU"/>
        </w:rPr>
        <w:t>«</w:t>
      </w:r>
      <w:r w:rsidRPr="00E24CE9">
        <w:rPr>
          <w:color w:val="000000" w:themeColor="text1"/>
          <w:sz w:val="20"/>
          <w:lang w:val="ru-RU"/>
        </w:rPr>
        <w:t>забытыми</w:t>
      </w:r>
      <w:r>
        <w:rPr>
          <w:color w:val="000000" w:themeColor="text1"/>
          <w:sz w:val="20"/>
          <w:lang w:val="ru-RU"/>
        </w:rPr>
        <w:t>»</w:t>
      </w:r>
      <w:r w:rsidRPr="00E24CE9">
        <w:rPr>
          <w:color w:val="000000" w:themeColor="text1"/>
          <w:sz w:val="20"/>
          <w:lang w:val="ru-RU"/>
        </w:rPr>
        <w:t xml:space="preserve"> тропическими болезнями</w:t>
      </w:r>
      <w:r>
        <w:rPr>
          <w:color w:val="000000" w:themeColor="text1"/>
          <w:sz w:val="20"/>
          <w:lang w:val="ru-RU"/>
        </w:rPr>
        <w:t>»</w:t>
      </w:r>
      <w:r w:rsidRPr="00E24CE9">
        <w:rPr>
          <w:color w:val="000000" w:themeColor="text1"/>
          <w:sz w:val="20"/>
          <w:lang w:val="ru-RU"/>
        </w:rPr>
        <w:t xml:space="preserve">:  выросло ее признание в качестве платформы для обеспечения передачи инноваций и технологии, касающихся исследования </w:t>
      </w:r>
      <w:r>
        <w:rPr>
          <w:color w:val="000000" w:themeColor="text1"/>
          <w:sz w:val="20"/>
          <w:lang w:val="ru-RU"/>
        </w:rPr>
        <w:t>«</w:t>
      </w:r>
      <w:r w:rsidRPr="00E24CE9">
        <w:rPr>
          <w:color w:val="000000" w:themeColor="text1"/>
          <w:sz w:val="20"/>
          <w:lang w:val="ru-RU"/>
        </w:rPr>
        <w:t>забытых</w:t>
      </w:r>
      <w:r>
        <w:rPr>
          <w:color w:val="000000" w:themeColor="text1"/>
          <w:sz w:val="20"/>
          <w:lang w:val="ru-RU"/>
        </w:rPr>
        <w:t>»</w:t>
      </w:r>
      <w:r w:rsidRPr="00E24CE9">
        <w:rPr>
          <w:color w:val="000000" w:themeColor="text1"/>
          <w:sz w:val="20"/>
          <w:lang w:val="ru-RU"/>
        </w:rPr>
        <w:t xml:space="preserve"> тропических болезней, туберкулеза и малярии.  К числу своих достижений в 2012</w:t>
      </w:r>
      <w:r>
        <w:rPr>
          <w:color w:val="000000" w:themeColor="text1"/>
          <w:sz w:val="20"/>
        </w:rPr>
        <w:t> </w:t>
      </w:r>
      <w:r w:rsidRPr="00E24CE9">
        <w:rPr>
          <w:color w:val="000000" w:themeColor="text1"/>
          <w:sz w:val="20"/>
          <w:lang w:val="ru-RU"/>
        </w:rPr>
        <w:t xml:space="preserve">г. консорциум </w:t>
      </w:r>
      <w:r>
        <w:rPr>
          <w:color w:val="000000" w:themeColor="text1"/>
          <w:sz w:val="20"/>
        </w:rPr>
        <w:t>WIPO</w:t>
      </w:r>
      <w:r w:rsidRPr="00E24CE9">
        <w:rPr>
          <w:color w:val="000000" w:themeColor="text1"/>
          <w:sz w:val="20"/>
          <w:lang w:val="ru-RU"/>
        </w:rPr>
        <w:t xml:space="preserve"> </w:t>
      </w:r>
      <w:r>
        <w:rPr>
          <w:color w:val="000000" w:themeColor="text1"/>
          <w:sz w:val="20"/>
        </w:rPr>
        <w:t>Re</w:t>
      </w:r>
      <w:r w:rsidRPr="00E24CE9">
        <w:rPr>
          <w:color w:val="000000" w:themeColor="text1"/>
          <w:sz w:val="20"/>
          <w:lang w:val="ru-RU"/>
        </w:rPr>
        <w:t>:</w:t>
      </w:r>
      <w:r>
        <w:rPr>
          <w:color w:val="000000" w:themeColor="text1"/>
          <w:sz w:val="20"/>
        </w:rPr>
        <w:t>Search</w:t>
      </w:r>
      <w:r w:rsidRPr="00E24CE9">
        <w:rPr>
          <w:color w:val="000000" w:themeColor="text1"/>
          <w:sz w:val="20"/>
          <w:lang w:val="ru-RU"/>
        </w:rPr>
        <w:t xml:space="preserve"> относит присоединение около 30</w:t>
      </w:r>
      <w:r>
        <w:rPr>
          <w:color w:val="000000" w:themeColor="text1"/>
          <w:sz w:val="20"/>
        </w:rPr>
        <w:t> </w:t>
      </w:r>
      <w:r w:rsidRPr="00E24CE9">
        <w:rPr>
          <w:color w:val="000000" w:themeColor="text1"/>
          <w:sz w:val="20"/>
          <w:lang w:val="ru-RU"/>
        </w:rPr>
        <w:t>новых членов и заключение 11</w:t>
      </w:r>
      <w:r>
        <w:rPr>
          <w:color w:val="000000" w:themeColor="text1"/>
          <w:sz w:val="20"/>
        </w:rPr>
        <w:t> </w:t>
      </w:r>
      <w:r w:rsidRPr="00E24CE9">
        <w:rPr>
          <w:color w:val="000000" w:themeColor="text1"/>
          <w:sz w:val="20"/>
          <w:lang w:val="ru-RU"/>
        </w:rPr>
        <w:t>соглашений о проведении исследований, а в 2013</w:t>
      </w:r>
      <w:r>
        <w:rPr>
          <w:color w:val="000000" w:themeColor="text1"/>
          <w:sz w:val="20"/>
        </w:rPr>
        <w:t> </w:t>
      </w:r>
      <w:r w:rsidRPr="00E24CE9">
        <w:rPr>
          <w:color w:val="000000" w:themeColor="text1"/>
          <w:sz w:val="20"/>
          <w:lang w:val="ru-RU"/>
        </w:rPr>
        <w:t>г.</w:t>
      </w:r>
      <w:r>
        <w:rPr>
          <w:color w:val="000000" w:themeColor="text1"/>
          <w:sz w:val="20"/>
        </w:rPr>
        <w:t> </w:t>
      </w:r>
      <w:r w:rsidRPr="00E24CE9">
        <w:rPr>
          <w:color w:val="000000" w:themeColor="text1"/>
          <w:sz w:val="20"/>
          <w:lang w:val="ru-RU"/>
        </w:rPr>
        <w:t>— присоединение около 19</w:t>
      </w:r>
      <w:r>
        <w:rPr>
          <w:color w:val="000000" w:themeColor="text1"/>
          <w:sz w:val="20"/>
        </w:rPr>
        <w:t> </w:t>
      </w:r>
      <w:r w:rsidRPr="00E24CE9">
        <w:rPr>
          <w:color w:val="000000" w:themeColor="text1"/>
          <w:sz w:val="20"/>
          <w:lang w:val="ru-RU"/>
        </w:rPr>
        <w:t>новых членов и заключение 33</w:t>
      </w:r>
      <w:r>
        <w:rPr>
          <w:color w:val="000000" w:themeColor="text1"/>
          <w:sz w:val="20"/>
        </w:rPr>
        <w:t> </w:t>
      </w:r>
      <w:r w:rsidRPr="00E24CE9">
        <w:rPr>
          <w:color w:val="000000" w:themeColor="text1"/>
          <w:sz w:val="20"/>
          <w:lang w:val="ru-RU"/>
        </w:rPr>
        <w:t>новых соглашений о проведении исследований.  Таким образом, к концу отчетного двухлетнего периода общее число членов консорциума достигло 80, т.е. по сравнению с октябрем 2011</w:t>
      </w:r>
      <w:r>
        <w:rPr>
          <w:color w:val="000000" w:themeColor="text1"/>
          <w:sz w:val="20"/>
        </w:rPr>
        <w:t> </w:t>
      </w:r>
      <w:r w:rsidRPr="00E24CE9">
        <w:rPr>
          <w:color w:val="000000" w:themeColor="text1"/>
          <w:sz w:val="20"/>
          <w:lang w:val="ru-RU"/>
        </w:rPr>
        <w:t xml:space="preserve">г. увеличилось на 260%, а число программ научного сотрудничества составило 44.  Более того, (и это особенно важно для политических целей ВОИС, сформулированных в ПДР, в более широком смысле) в состав </w:t>
      </w:r>
      <w:r>
        <w:rPr>
          <w:color w:val="000000" w:themeColor="text1"/>
          <w:sz w:val="20"/>
        </w:rPr>
        <w:t>Re</w:t>
      </w:r>
      <w:r w:rsidRPr="00E24CE9">
        <w:rPr>
          <w:color w:val="000000" w:themeColor="text1"/>
          <w:sz w:val="20"/>
          <w:lang w:val="ru-RU"/>
        </w:rPr>
        <w:t>:</w:t>
      </w:r>
      <w:r>
        <w:rPr>
          <w:color w:val="000000" w:themeColor="text1"/>
          <w:sz w:val="20"/>
        </w:rPr>
        <w:t>Search</w:t>
      </w:r>
      <w:r w:rsidRPr="00E24CE9">
        <w:rPr>
          <w:color w:val="000000" w:themeColor="text1"/>
          <w:sz w:val="20"/>
          <w:lang w:val="ru-RU"/>
        </w:rPr>
        <w:t xml:space="preserve"> входят 15</w:t>
      </w:r>
      <w:r>
        <w:rPr>
          <w:color w:val="000000" w:themeColor="text1"/>
          <w:sz w:val="20"/>
        </w:rPr>
        <w:t> </w:t>
      </w:r>
      <w:r w:rsidRPr="00E24CE9">
        <w:rPr>
          <w:color w:val="000000" w:themeColor="text1"/>
          <w:sz w:val="20"/>
          <w:lang w:val="ru-RU"/>
        </w:rPr>
        <w:t>членов из десяти африканских стран.  Помимо увеличения числа программ научного сотрудничества потенциал платформы в области передачи технологии и интеллектуальных активов, в том числе ноу-хау и опыта, от развитых стран к развивающимся удалось продемонстрировать с помощью организации для пяти африканских ученых-биомедиков отпусков для проведения исследовательской деятельности в исследовательских институтах за границей за счет средств целевого фонда, предоставленного правительством Австралии.</w:t>
      </w:r>
    </w:p>
    <w:p w:rsidR="00487C44" w:rsidRPr="00E24CE9" w:rsidRDefault="00487C44" w:rsidP="00487C44">
      <w:pPr>
        <w:pStyle w:val="Default"/>
        <w:tabs>
          <w:tab w:val="left" w:pos="567"/>
          <w:tab w:val="left" w:pos="709"/>
        </w:tabs>
        <w:jc w:val="both"/>
        <w:rPr>
          <w:color w:val="000000" w:themeColor="text1"/>
          <w:sz w:val="20"/>
          <w:szCs w:val="20"/>
          <w:lang w:val="ru-RU"/>
        </w:rPr>
      </w:pPr>
    </w:p>
    <w:p w:rsidR="00487C44" w:rsidRPr="00E24CE9" w:rsidRDefault="00487C44" w:rsidP="00487C44">
      <w:pPr>
        <w:tabs>
          <w:tab w:val="left" w:pos="709"/>
        </w:tabs>
        <w:jc w:val="both"/>
        <w:rPr>
          <w:rFonts w:cs="Arial"/>
          <w:bCs/>
          <w:color w:val="000000"/>
          <w:szCs w:val="20"/>
          <w:lang w:val="ru-RU"/>
        </w:rPr>
      </w:pPr>
      <w:r w:rsidRPr="00E24CE9">
        <w:rPr>
          <w:color w:val="000000" w:themeColor="text1"/>
          <w:lang w:val="ru-RU"/>
        </w:rPr>
        <w:t xml:space="preserve">18.6. </w:t>
      </w:r>
      <w:r w:rsidRPr="00E24CE9">
        <w:rPr>
          <w:lang w:val="ru-RU"/>
        </w:rPr>
        <w:tab/>
      </w:r>
      <w:r w:rsidRPr="00E24CE9">
        <w:rPr>
          <w:color w:val="000000"/>
          <w:lang w:val="ru-RU"/>
        </w:rPr>
        <w:t>Если говорить об ИС и политике в области конкуренции, за отчетный двухлетний период увеличилось число государств-членов, обратившихся к Секретариату с просьбой о диалоге и содействии им в обеспечении более глубокого понимания взаимосвязи между ИС и конкуренцией.  Помимо этого в данной области Программой было начато структурированное, хотя и неофициальное сотрудничество с другими профильными организациями, в особенности ОЭСР, ЮНКТАД и ВТО, а также с Международной сетью по вопросам конкуренции (</w:t>
      </w:r>
      <w:r>
        <w:rPr>
          <w:color w:val="000000"/>
        </w:rPr>
        <w:t>ICN</w:t>
      </w:r>
      <w:r w:rsidRPr="00E24CE9">
        <w:rPr>
          <w:color w:val="000000"/>
          <w:lang w:val="ru-RU"/>
        </w:rPr>
        <w:t xml:space="preserve">).  Все целевые показатели на двухлетний период были достигнуты в соответствии с планом, за исключением одного или двух исследований, при проведении которых заполняемые государствами-членами вопросники были возвращены с опозданием, что привело к задержке процесса. </w:t>
      </w:r>
    </w:p>
    <w:p w:rsidR="00487C44" w:rsidRPr="00E24CE9" w:rsidRDefault="00487C44" w:rsidP="00487C44">
      <w:pPr>
        <w:tabs>
          <w:tab w:val="left" w:pos="709"/>
        </w:tabs>
        <w:jc w:val="both"/>
        <w:rPr>
          <w:rFonts w:cs="Arial"/>
          <w:bCs/>
          <w:sz w:val="22"/>
          <w:szCs w:val="22"/>
          <w:lang w:val="ru-RU"/>
        </w:rPr>
      </w:pPr>
    </w:p>
    <w:p w:rsidR="00487C44" w:rsidRPr="00E24CE9" w:rsidRDefault="00487C44" w:rsidP="00487C44">
      <w:pPr>
        <w:jc w:val="both"/>
        <w:rPr>
          <w:rFonts w:cs="Arial"/>
          <w:bCs/>
          <w:sz w:val="22"/>
          <w:szCs w:val="22"/>
          <w:lang w:val="ru-RU"/>
        </w:rPr>
      </w:pPr>
      <w:r w:rsidRPr="00E24CE9">
        <w:rPr>
          <w:sz w:val="22"/>
          <w:lang w:val="ru-RU"/>
        </w:rPr>
        <w:t xml:space="preserve">РЕАЛИЗАЦИЯ ПОВЕСТКИ ДНЯ ВОИС В ОБЛАСТИ РАЗВИТИЯ </w:t>
      </w:r>
    </w:p>
    <w:p w:rsidR="00487C44" w:rsidRPr="00E24CE9" w:rsidRDefault="00487C44" w:rsidP="00487C44">
      <w:pPr>
        <w:jc w:val="both"/>
        <w:rPr>
          <w:rFonts w:cs="Arial"/>
          <w:b/>
          <w:bCs/>
          <w:color w:val="000000"/>
          <w:sz w:val="22"/>
          <w:szCs w:val="22"/>
          <w:lang w:val="ru-RU"/>
        </w:rPr>
      </w:pPr>
    </w:p>
    <w:p w:rsidR="00DD50EB" w:rsidRPr="00487C44" w:rsidRDefault="00487C44" w:rsidP="00487C44">
      <w:pPr>
        <w:pStyle w:val="NormalWeb"/>
        <w:shd w:val="clear" w:color="auto" w:fill="FFFFFF"/>
        <w:spacing w:before="0" w:beforeAutospacing="0" w:after="0" w:afterAutospacing="0"/>
        <w:jc w:val="both"/>
        <w:rPr>
          <w:rFonts w:eastAsia="MS Mincho"/>
          <w:szCs w:val="20"/>
          <w:lang w:val="ru-RU" w:eastAsia="ja-JP" w:bidi="th-TH"/>
        </w:rPr>
      </w:pPr>
      <w:r w:rsidRPr="00E24CE9">
        <w:rPr>
          <w:color w:val="000000"/>
          <w:lang w:val="ru-RU"/>
        </w:rPr>
        <w:t>18.7.</w:t>
      </w:r>
      <w:r w:rsidRPr="00E24CE9">
        <w:rPr>
          <w:lang w:val="ru-RU"/>
        </w:rPr>
        <w:tab/>
      </w:r>
      <w:r w:rsidRPr="00E24CE9">
        <w:rPr>
          <w:color w:val="000000"/>
          <w:lang w:val="ru-RU"/>
        </w:rPr>
        <w:t>Разработка, планирование и осуществление деятельности в рамках Программы</w:t>
      </w:r>
      <w:r>
        <w:rPr>
          <w:color w:val="000000"/>
        </w:rPr>
        <w:t> </w:t>
      </w:r>
      <w:r w:rsidRPr="00E24CE9">
        <w:rPr>
          <w:color w:val="000000"/>
          <w:lang w:val="ru-RU"/>
        </w:rPr>
        <w:t>18 производились с учетом и на основе рекомендаций ПДР.  Программа продолжила реализацию ПДР путем содействия инициативам по разработке государственной политики на основе патентных ландшафтов в областях здравоохранения, изменения климата и продовольственной безопасности в контексте проекта «Разработка средств доступа к патентной информации».  В течение этого двухлетнего периода были завершены первый и второй этапы проекта (в 2012</w:t>
      </w:r>
      <w:r>
        <w:rPr>
          <w:color w:val="000000"/>
        </w:rPr>
        <w:t> </w:t>
      </w:r>
      <w:r w:rsidRPr="00E24CE9">
        <w:rPr>
          <w:color w:val="000000"/>
          <w:lang w:val="ru-RU"/>
        </w:rPr>
        <w:t>г. и в 2013</w:t>
      </w:r>
      <w:r>
        <w:rPr>
          <w:color w:val="000000"/>
        </w:rPr>
        <w:t> </w:t>
      </w:r>
      <w:r w:rsidRPr="00E24CE9">
        <w:rPr>
          <w:color w:val="000000"/>
          <w:lang w:val="ru-RU"/>
        </w:rPr>
        <w:t>г. соответственно), а в 2012</w:t>
      </w:r>
      <w:r>
        <w:rPr>
          <w:color w:val="000000"/>
        </w:rPr>
        <w:t> </w:t>
      </w:r>
      <w:r w:rsidRPr="00E24CE9">
        <w:rPr>
          <w:color w:val="000000"/>
          <w:lang w:val="ru-RU"/>
        </w:rPr>
        <w:t>г. была проведена оценка первого его этапа.  Помимо этого, Программа участвовала в осуществлении проекта «ИС и конкурентная политика».  Этот проект был завершен в 2012</w:t>
      </w:r>
      <w:r>
        <w:rPr>
          <w:color w:val="000000"/>
        </w:rPr>
        <w:t> </w:t>
      </w:r>
      <w:r w:rsidRPr="00E24CE9">
        <w:rPr>
          <w:color w:val="000000"/>
          <w:lang w:val="ru-RU"/>
        </w:rPr>
        <w:t>г. и интегрирован в работу программы в 2013</w:t>
      </w:r>
      <w:r>
        <w:rPr>
          <w:color w:val="000000"/>
        </w:rPr>
        <w:t> </w:t>
      </w:r>
      <w:r w:rsidRPr="00E24CE9">
        <w:rPr>
          <w:color w:val="000000"/>
          <w:lang w:val="ru-RU"/>
        </w:rPr>
        <w:t>г.  В его рамках были проведены и рассмотрены КРИС следующие исследования:  «Взаимодействие учреждений в сфере интеллектуальной собственности и антимонопольное законодательство» (</w:t>
      </w:r>
      <w:r>
        <w:rPr>
          <w:color w:val="000000"/>
        </w:rPr>
        <w:t>CDIP</w:t>
      </w:r>
      <w:r w:rsidRPr="00E24CE9">
        <w:rPr>
          <w:color w:val="000000"/>
          <w:lang w:val="ru-RU"/>
        </w:rPr>
        <w:t>/8/</w:t>
      </w:r>
      <w:r>
        <w:rPr>
          <w:color w:val="000000"/>
        </w:rPr>
        <w:t>INF</w:t>
      </w:r>
      <w:r w:rsidRPr="00E24CE9">
        <w:rPr>
          <w:color w:val="000000"/>
          <w:lang w:val="ru-RU"/>
        </w:rPr>
        <w:t>/4); «Связь между исчерпанием прав интеллектуальной собственности и конкурентным правом» (</w:t>
      </w:r>
      <w:r>
        <w:rPr>
          <w:color w:val="000000"/>
        </w:rPr>
        <w:t>CDIP</w:t>
      </w:r>
      <w:r w:rsidRPr="00E24CE9">
        <w:rPr>
          <w:color w:val="000000"/>
          <w:lang w:val="ru-RU"/>
        </w:rPr>
        <w:t>/8/</w:t>
      </w:r>
      <w:r>
        <w:rPr>
          <w:color w:val="000000"/>
        </w:rPr>
        <w:t>INF</w:t>
      </w:r>
      <w:r w:rsidRPr="00E24CE9">
        <w:rPr>
          <w:color w:val="000000"/>
          <w:lang w:val="ru-RU"/>
        </w:rPr>
        <w:t>/5); «Анализ экономической/правовой литературы о роли прав ИС как барьера для проникновения на рынок» (</w:t>
      </w:r>
      <w:r>
        <w:rPr>
          <w:color w:val="000000"/>
        </w:rPr>
        <w:t>CDIP</w:t>
      </w:r>
      <w:r w:rsidRPr="00E24CE9">
        <w:rPr>
          <w:color w:val="000000"/>
          <w:lang w:val="ru-RU"/>
        </w:rPr>
        <w:t>/8/</w:t>
      </w:r>
      <w:r>
        <w:rPr>
          <w:color w:val="000000"/>
        </w:rPr>
        <w:t>INF</w:t>
      </w:r>
      <w:r w:rsidRPr="00E24CE9">
        <w:rPr>
          <w:color w:val="000000"/>
          <w:lang w:val="ru-RU"/>
        </w:rPr>
        <w:t xml:space="preserve">/6 </w:t>
      </w:r>
      <w:r>
        <w:rPr>
          <w:color w:val="000000"/>
        </w:rPr>
        <w:t>Corr</w:t>
      </w:r>
      <w:r w:rsidRPr="00E24CE9">
        <w:rPr>
          <w:color w:val="000000"/>
          <w:lang w:val="ru-RU"/>
        </w:rPr>
        <w:t xml:space="preserve">.); «Защита прав интеллектуальной собственности в формах, подрывающих свободу конкуренции:  искусственные судебные процессы» (документ </w:t>
      </w:r>
      <w:r>
        <w:rPr>
          <w:color w:val="000000"/>
        </w:rPr>
        <w:t>CDIP</w:t>
      </w:r>
      <w:r w:rsidRPr="00E24CE9">
        <w:rPr>
          <w:color w:val="000000"/>
          <w:lang w:val="ru-RU"/>
        </w:rPr>
        <w:t>/9/</w:t>
      </w:r>
      <w:r>
        <w:rPr>
          <w:color w:val="000000"/>
        </w:rPr>
        <w:t>INF</w:t>
      </w:r>
      <w:r w:rsidRPr="00E24CE9">
        <w:rPr>
          <w:color w:val="000000"/>
          <w:lang w:val="ru-RU"/>
        </w:rPr>
        <w:t xml:space="preserve">/6).  Помимо этого в рамках Программы было оказано содействие в реализации следующих проектов ПДР:  </w:t>
      </w:r>
      <w:r>
        <w:rPr>
          <w:color w:val="000000"/>
          <w:lang w:val="ru-RU"/>
        </w:rPr>
        <w:t>«И</w:t>
      </w:r>
      <w:r w:rsidRPr="00E24CE9">
        <w:rPr>
          <w:color w:val="000000"/>
          <w:lang w:val="ru-RU"/>
        </w:rPr>
        <w:t>нтеллектуальная собственность и передача технологии:   общие задачи. Поиск решений</w:t>
      </w:r>
      <w:r>
        <w:rPr>
          <w:color w:val="000000"/>
          <w:lang w:val="ru-RU"/>
        </w:rPr>
        <w:t>»</w:t>
      </w:r>
      <w:r w:rsidRPr="00E24CE9">
        <w:rPr>
          <w:color w:val="000000"/>
          <w:lang w:val="ru-RU"/>
        </w:rPr>
        <w:t xml:space="preserve">;  </w:t>
      </w:r>
      <w:r>
        <w:rPr>
          <w:color w:val="000000"/>
          <w:lang w:val="ru-RU"/>
        </w:rPr>
        <w:t>«</w:t>
      </w:r>
      <w:r w:rsidRPr="00E24CE9">
        <w:rPr>
          <w:color w:val="000000"/>
          <w:lang w:val="ru-RU"/>
        </w:rPr>
        <w:t>Открытые проекты сотрудничества и модели на базе ИС</w:t>
      </w:r>
      <w:r>
        <w:rPr>
          <w:color w:val="000000"/>
          <w:lang w:val="ru-RU"/>
        </w:rPr>
        <w:t>»</w:t>
      </w:r>
      <w:r w:rsidRPr="00E24CE9">
        <w:rPr>
          <w:color w:val="000000"/>
          <w:lang w:val="ru-RU"/>
        </w:rPr>
        <w:t xml:space="preserve"> и </w:t>
      </w:r>
      <w:r>
        <w:rPr>
          <w:color w:val="000000"/>
          <w:lang w:val="ru-RU"/>
        </w:rPr>
        <w:t>«</w:t>
      </w:r>
      <w:r w:rsidRPr="00E24CE9">
        <w:rPr>
          <w:color w:val="000000"/>
          <w:lang w:val="ru-RU"/>
        </w:rPr>
        <w:t xml:space="preserve">Интеллектуальная собственность и </w:t>
      </w:r>
      <w:r>
        <w:rPr>
          <w:color w:val="000000"/>
          <w:lang w:val="ru-RU"/>
        </w:rPr>
        <w:t>«</w:t>
      </w:r>
      <w:r w:rsidRPr="00E24CE9">
        <w:rPr>
          <w:color w:val="000000"/>
          <w:lang w:val="ru-RU"/>
        </w:rPr>
        <w:t>утечка умов</w:t>
      </w:r>
      <w:r>
        <w:rPr>
          <w:color w:val="000000"/>
          <w:lang w:val="ru-RU"/>
        </w:rPr>
        <w:t>»</w:t>
      </w:r>
      <w:r w:rsidRPr="00E24CE9">
        <w:rPr>
          <w:color w:val="000000"/>
          <w:lang w:val="ru-RU"/>
        </w:rPr>
        <w:t>.</w:t>
      </w:r>
    </w:p>
    <w:p w:rsidR="00DD50EB" w:rsidRPr="00487C44" w:rsidRDefault="00DD50EB" w:rsidP="00DD50EB">
      <w:pPr>
        <w:rPr>
          <w:rFonts w:eastAsia="MS Mincho" w:cs="Arial"/>
          <w:sz w:val="22"/>
          <w:szCs w:val="22"/>
          <w:lang w:val="ru-RU" w:eastAsia="ja-JP" w:bidi="th-TH"/>
        </w:rPr>
      </w:pPr>
    </w:p>
    <w:p w:rsidR="00DD50EB" w:rsidRPr="00487C44" w:rsidRDefault="00DD50EB" w:rsidP="00DD50EB">
      <w:pPr>
        <w:rPr>
          <w:rFonts w:eastAsia="MS Mincho" w:cs="Arial"/>
          <w:sz w:val="22"/>
          <w:szCs w:val="22"/>
          <w:lang w:val="ru-RU" w:eastAsia="ja-JP" w:bidi="th-TH"/>
        </w:rPr>
      </w:pPr>
    </w:p>
    <w:p w:rsidR="00487C44" w:rsidRDefault="00487C44">
      <w:pPr>
        <w:rPr>
          <w:rFonts w:cs="Arial"/>
          <w:sz w:val="22"/>
          <w:szCs w:val="22"/>
          <w:lang w:val="ru-RU"/>
        </w:rPr>
      </w:pPr>
      <w:r>
        <w:rPr>
          <w:rFonts w:cs="Arial"/>
          <w:sz w:val="22"/>
          <w:szCs w:val="22"/>
          <w:lang w:val="ru-RU"/>
        </w:rPr>
        <w:br w:type="page"/>
      </w:r>
    </w:p>
    <w:p w:rsidR="00DD50EB" w:rsidRPr="00487C44" w:rsidRDefault="00487C44" w:rsidP="00DD50EB">
      <w:pPr>
        <w:rPr>
          <w:rFonts w:cs="Arial"/>
          <w:sz w:val="22"/>
          <w:szCs w:val="22"/>
          <w:lang w:val="ru-RU"/>
        </w:rPr>
      </w:pPr>
      <w:r>
        <w:rPr>
          <w:rFonts w:cs="Arial"/>
          <w:sz w:val="22"/>
          <w:szCs w:val="22"/>
          <w:lang w:val="ru-RU"/>
        </w:rPr>
        <w:lastRenderedPageBreak/>
        <w:t>ДАННЫЕ О РЕЗУЛЬТАТИВНОСТИ</w:t>
      </w:r>
    </w:p>
    <w:p w:rsidR="00487C44" w:rsidRPr="00B97A7D" w:rsidRDefault="00487C44" w:rsidP="00487C44">
      <w:pPr>
        <w:keepNext/>
        <w:rPr>
          <w:rFonts w:cs="Arial"/>
          <w:b/>
          <w:sz w:val="22"/>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674"/>
        <w:gridCol w:w="1671"/>
        <w:gridCol w:w="1403"/>
        <w:gridCol w:w="299"/>
        <w:gridCol w:w="3057"/>
        <w:gridCol w:w="1253"/>
      </w:tblGrid>
      <w:tr w:rsidR="00487C44" w:rsidRPr="00D412C0" w:rsidTr="00487C44">
        <w:trPr>
          <w:cantSplit/>
        </w:trPr>
        <w:tc>
          <w:tcPr>
            <w:tcW w:w="5000" w:type="pct"/>
            <w:gridSpan w:val="6"/>
            <w:tcBorders>
              <w:top w:val="single" w:sz="4" w:space="0" w:color="auto"/>
              <w:bottom w:val="single" w:sz="4" w:space="0" w:color="auto"/>
            </w:tcBorders>
            <w:shd w:val="clear" w:color="auto" w:fill="CCFFFF"/>
            <w:vAlign w:val="center"/>
          </w:tcPr>
          <w:p w:rsidR="00487C44" w:rsidRPr="00E24CE9" w:rsidRDefault="00487C44" w:rsidP="00A4677F">
            <w:pPr>
              <w:keepNext/>
              <w:keepLines/>
              <w:tabs>
                <w:tab w:val="left" w:pos="2302"/>
              </w:tabs>
              <w:spacing w:before="120" w:after="120"/>
              <w:ind w:left="2302" w:hanging="2302"/>
              <w:rPr>
                <w:rFonts w:cs="Arial"/>
                <w:b/>
                <w:bCs/>
                <w:sz w:val="16"/>
                <w:szCs w:val="16"/>
                <w:lang w:val="ru-RU"/>
              </w:rPr>
            </w:pPr>
            <w:r w:rsidRPr="00E24CE9">
              <w:rPr>
                <w:b/>
                <w:sz w:val="16"/>
                <w:lang w:val="ru-RU"/>
              </w:rPr>
              <w:t>Ожидаемые результаты:</w:t>
            </w:r>
            <w:r w:rsidRPr="00E24CE9">
              <w:rPr>
                <w:lang w:val="ru-RU"/>
              </w:rPr>
              <w:tab/>
            </w:r>
            <w:r>
              <w:rPr>
                <w:sz w:val="16"/>
                <w:lang w:val="ru-RU"/>
              </w:rPr>
              <w:t>Углубление</w:t>
            </w:r>
            <w:r w:rsidRPr="00E24CE9">
              <w:rPr>
                <w:sz w:val="16"/>
                <w:lang w:val="ru-RU"/>
              </w:rPr>
              <w:t xml:space="preserve"> понимания среди </w:t>
            </w:r>
            <w:r>
              <w:rPr>
                <w:sz w:val="16"/>
                <w:lang w:val="ru-RU"/>
              </w:rPr>
              <w:t>политиков</w:t>
            </w:r>
            <w:r w:rsidRPr="00E24CE9">
              <w:rPr>
                <w:sz w:val="16"/>
                <w:lang w:val="ru-RU"/>
              </w:rPr>
              <w:t xml:space="preserve"> взаимосвязи между глобальными задачами и инновациями и интеллектуальной собственностью в  качестве основы совершенствования процесса принятия политических решений</w:t>
            </w:r>
          </w:p>
        </w:tc>
      </w:tr>
      <w:tr w:rsidR="00487C44" w:rsidRPr="000B3714" w:rsidTr="00487C44">
        <w:trPr>
          <w:cantSplit/>
        </w:trPr>
        <w:tc>
          <w:tcPr>
            <w:tcW w:w="861" w:type="pct"/>
            <w:tcBorders>
              <w:top w:val="single" w:sz="4" w:space="0" w:color="auto"/>
            </w:tcBorders>
            <w:shd w:val="clear" w:color="auto" w:fill="auto"/>
            <w:vAlign w:val="center"/>
          </w:tcPr>
          <w:p w:rsidR="00487C44" w:rsidRPr="000B3714" w:rsidRDefault="00487C44" w:rsidP="00487C44">
            <w:pPr>
              <w:keepNext/>
              <w:rPr>
                <w:rFonts w:cs="Arial"/>
                <w:sz w:val="16"/>
                <w:szCs w:val="16"/>
              </w:rPr>
            </w:pPr>
            <w:r>
              <w:rPr>
                <w:b/>
                <w:sz w:val="16"/>
              </w:rPr>
              <w:t>Показатели результативности</w:t>
            </w:r>
          </w:p>
        </w:tc>
        <w:tc>
          <w:tcPr>
            <w:tcW w:w="906" w:type="pct"/>
            <w:tcBorders>
              <w:top w:val="single" w:sz="4" w:space="0" w:color="auto"/>
            </w:tcBorders>
            <w:shd w:val="clear" w:color="auto" w:fill="auto"/>
            <w:vAlign w:val="center"/>
          </w:tcPr>
          <w:p w:rsidR="00487C44" w:rsidRPr="000B3714" w:rsidRDefault="00487C44" w:rsidP="00487C44">
            <w:pPr>
              <w:keepNext/>
              <w:rPr>
                <w:rFonts w:cs="Arial"/>
                <w:b/>
                <w:bCs/>
                <w:sz w:val="16"/>
                <w:szCs w:val="16"/>
              </w:rPr>
            </w:pPr>
            <w:r>
              <w:rPr>
                <w:b/>
                <w:sz w:val="16"/>
              </w:rPr>
              <w:t>Базовые показатели</w:t>
            </w:r>
          </w:p>
        </w:tc>
        <w:tc>
          <w:tcPr>
            <w:tcW w:w="733" w:type="pct"/>
            <w:tcBorders>
              <w:top w:val="single" w:sz="4" w:space="0" w:color="auto"/>
            </w:tcBorders>
            <w:shd w:val="clear" w:color="auto" w:fill="auto"/>
            <w:tcMar>
              <w:top w:w="110" w:type="dxa"/>
            </w:tcMar>
            <w:vAlign w:val="center"/>
          </w:tcPr>
          <w:p w:rsidR="00487C44" w:rsidRPr="000B3714" w:rsidRDefault="00487C44" w:rsidP="00487C44">
            <w:pPr>
              <w:keepNext/>
              <w:rPr>
                <w:rFonts w:cs="Arial"/>
                <w:b/>
                <w:sz w:val="16"/>
                <w:szCs w:val="16"/>
              </w:rPr>
            </w:pPr>
            <w:r>
              <w:rPr>
                <w:b/>
                <w:sz w:val="16"/>
              </w:rPr>
              <w:t>Целевые показатели</w:t>
            </w:r>
          </w:p>
        </w:tc>
        <w:tc>
          <w:tcPr>
            <w:tcW w:w="1818" w:type="pct"/>
            <w:gridSpan w:val="2"/>
            <w:tcBorders>
              <w:top w:val="single" w:sz="4" w:space="0" w:color="auto"/>
            </w:tcBorders>
            <w:shd w:val="clear" w:color="auto" w:fill="FFFFFF"/>
            <w:tcMar>
              <w:top w:w="110" w:type="dxa"/>
            </w:tcMar>
            <w:vAlign w:val="center"/>
          </w:tcPr>
          <w:p w:rsidR="00487C44" w:rsidRPr="000B3714" w:rsidRDefault="00487C44" w:rsidP="00487C44">
            <w:pPr>
              <w:keepNext/>
              <w:rPr>
                <w:rFonts w:cs="Arial"/>
                <w:sz w:val="16"/>
                <w:szCs w:val="16"/>
              </w:rPr>
            </w:pPr>
            <w:r>
              <w:rPr>
                <w:b/>
                <w:sz w:val="16"/>
              </w:rPr>
              <w:t>Данные о результативности</w:t>
            </w:r>
          </w:p>
        </w:tc>
        <w:tc>
          <w:tcPr>
            <w:tcW w:w="682" w:type="pct"/>
            <w:tcBorders>
              <w:top w:val="single" w:sz="4" w:space="0" w:color="auto"/>
            </w:tcBorders>
            <w:shd w:val="clear" w:color="auto" w:fill="auto"/>
            <w:tcMar>
              <w:top w:w="110" w:type="dxa"/>
            </w:tcMar>
            <w:vAlign w:val="center"/>
          </w:tcPr>
          <w:p w:rsidR="00487C44" w:rsidRPr="00F45443" w:rsidRDefault="00F45443" w:rsidP="00487C44">
            <w:pPr>
              <w:keepNext/>
              <w:keepLines/>
              <w:jc w:val="center"/>
              <w:rPr>
                <w:rFonts w:cs="Arial"/>
                <w:b/>
                <w:bCs/>
                <w:sz w:val="16"/>
                <w:szCs w:val="16"/>
                <w:lang w:val="ru-RU"/>
              </w:rPr>
            </w:pPr>
            <w:r>
              <w:rPr>
                <w:b/>
                <w:sz w:val="16"/>
                <w:lang w:val="ru-RU"/>
              </w:rPr>
              <w:t>СС</w:t>
            </w:r>
          </w:p>
        </w:tc>
      </w:tr>
      <w:tr w:rsidR="00487C44" w:rsidRPr="000B3714" w:rsidTr="00487C44">
        <w:trPr>
          <w:cantSplit/>
        </w:trPr>
        <w:tc>
          <w:tcPr>
            <w:tcW w:w="861" w:type="pct"/>
            <w:shd w:val="clear" w:color="auto" w:fill="auto"/>
          </w:tcPr>
          <w:p w:rsidR="00487C44" w:rsidRPr="00E24CE9" w:rsidRDefault="00487C44" w:rsidP="00487C44">
            <w:pPr>
              <w:rPr>
                <w:rFonts w:cs="Arial"/>
                <w:sz w:val="16"/>
                <w:szCs w:val="16"/>
                <w:lang w:val="ru-RU"/>
              </w:rPr>
            </w:pPr>
            <w:r w:rsidRPr="00E24CE9">
              <w:rPr>
                <w:sz w:val="16"/>
                <w:lang w:val="ru-RU"/>
              </w:rPr>
              <w:t>Ссылки на результаты работы ВОИС в области глобальных задач в других политических процессах</w:t>
            </w:r>
          </w:p>
        </w:tc>
        <w:tc>
          <w:tcPr>
            <w:tcW w:w="906" w:type="pct"/>
            <w:shd w:val="clear" w:color="auto" w:fill="auto"/>
          </w:tcPr>
          <w:p w:rsidR="00487C44" w:rsidRPr="00E24CE9" w:rsidRDefault="00487C44" w:rsidP="00487C44">
            <w:pPr>
              <w:rPr>
                <w:rFonts w:cs="Arial"/>
                <w:bCs/>
                <w:color w:val="002060"/>
                <w:sz w:val="16"/>
                <w:szCs w:val="16"/>
                <w:lang w:val="ru-RU"/>
              </w:rPr>
            </w:pPr>
            <w:r w:rsidRPr="00E24CE9">
              <w:rPr>
                <w:i/>
                <w:color w:val="002060"/>
                <w:sz w:val="16"/>
                <w:lang w:val="ru-RU"/>
              </w:rPr>
              <w:t>Обновленный базовый показатель на конец 2011</w:t>
            </w:r>
            <w:r>
              <w:rPr>
                <w:i/>
                <w:color w:val="002060"/>
                <w:sz w:val="16"/>
              </w:rPr>
              <w:t> </w:t>
            </w:r>
            <w:r w:rsidRPr="00E24CE9">
              <w:rPr>
                <w:i/>
                <w:color w:val="002060"/>
                <w:sz w:val="16"/>
                <w:lang w:val="ru-RU"/>
              </w:rPr>
              <w:t xml:space="preserve">г.: </w:t>
            </w:r>
            <w:r w:rsidRPr="00E24CE9">
              <w:rPr>
                <w:color w:val="002060"/>
                <w:sz w:val="16"/>
                <w:lang w:val="ru-RU"/>
              </w:rPr>
              <w:t>Ссылки государств-членов на заседаниях ВОИС (Генеральных Ассамблей, КРИС или ПКПП), Исполнительного комитета ВОЗ, Всемирной ассамблеи здравоохранения и Совета ВТО по ТРИПС</w:t>
            </w:r>
          </w:p>
          <w:p w:rsidR="00487C44" w:rsidRPr="00E24CE9" w:rsidRDefault="00487C44" w:rsidP="00487C44">
            <w:pPr>
              <w:rPr>
                <w:rFonts w:cs="Arial"/>
                <w:i/>
                <w:sz w:val="8"/>
                <w:szCs w:val="8"/>
                <w:lang w:val="ru-RU"/>
              </w:rPr>
            </w:pPr>
          </w:p>
          <w:p w:rsidR="00487C44" w:rsidRPr="00E24CE9" w:rsidRDefault="00487C44" w:rsidP="00487C44">
            <w:pPr>
              <w:rPr>
                <w:rFonts w:cs="Arial"/>
                <w:sz w:val="16"/>
                <w:szCs w:val="16"/>
                <w:lang w:val="ru-RU"/>
              </w:rPr>
            </w:pPr>
            <w:r w:rsidRPr="00E24CE9">
              <w:rPr>
                <w:i/>
                <w:sz w:val="16"/>
                <w:lang w:val="ru-RU"/>
              </w:rPr>
              <w:t>Первоначальный базовый показатель в ПиБ 2012-2013</w:t>
            </w:r>
            <w:r>
              <w:rPr>
                <w:i/>
                <w:sz w:val="16"/>
              </w:rPr>
              <w:t> </w:t>
            </w:r>
            <w:r w:rsidRPr="00E24CE9">
              <w:rPr>
                <w:i/>
                <w:sz w:val="16"/>
                <w:lang w:val="ru-RU"/>
              </w:rPr>
              <w:t>гг.:</w:t>
            </w:r>
            <w:r w:rsidRPr="00E24CE9">
              <w:rPr>
                <w:rFonts w:cs="Arial"/>
                <w:sz w:val="16"/>
                <w:szCs w:val="16"/>
                <w:lang w:val="ru-RU"/>
              </w:rPr>
              <w:br/>
            </w:r>
            <w:r w:rsidRPr="00E24CE9">
              <w:rPr>
                <w:sz w:val="16"/>
                <w:lang w:val="ru-RU"/>
              </w:rPr>
              <w:t>Будут определены позднее</w:t>
            </w:r>
          </w:p>
        </w:tc>
        <w:tc>
          <w:tcPr>
            <w:tcW w:w="733" w:type="pct"/>
            <w:shd w:val="clear" w:color="auto" w:fill="auto"/>
            <w:tcMar>
              <w:top w:w="110" w:type="dxa"/>
            </w:tcMar>
          </w:tcPr>
          <w:p w:rsidR="00487C44" w:rsidRPr="000B3714" w:rsidRDefault="00487C44" w:rsidP="00487C44">
            <w:pPr>
              <w:autoSpaceDE w:val="0"/>
              <w:autoSpaceDN w:val="0"/>
              <w:adjustRightInd w:val="0"/>
              <w:rPr>
                <w:rFonts w:cs="Arial"/>
                <w:sz w:val="16"/>
                <w:szCs w:val="16"/>
              </w:rPr>
            </w:pPr>
            <w:r>
              <w:rPr>
                <w:sz w:val="16"/>
              </w:rPr>
              <w:t>Ссылки во всех процессах</w:t>
            </w:r>
          </w:p>
        </w:tc>
        <w:tc>
          <w:tcPr>
            <w:tcW w:w="1818" w:type="pct"/>
            <w:gridSpan w:val="2"/>
            <w:shd w:val="clear" w:color="auto" w:fill="FFFFFF"/>
            <w:tcMar>
              <w:top w:w="110" w:type="dxa"/>
            </w:tcMar>
          </w:tcPr>
          <w:p w:rsidR="00487C44" w:rsidRPr="00E24CE9" w:rsidRDefault="00487C44" w:rsidP="00487C44">
            <w:pPr>
              <w:rPr>
                <w:rFonts w:cs="Arial"/>
                <w:sz w:val="16"/>
                <w:szCs w:val="16"/>
                <w:lang w:val="ru-RU"/>
              </w:rPr>
            </w:pPr>
            <w:r w:rsidRPr="00E24CE9">
              <w:rPr>
                <w:sz w:val="16"/>
                <w:lang w:val="ru-RU"/>
              </w:rPr>
              <w:t xml:space="preserve">Делегаты ключевых политических форумов, таких как ПКПП и КРИС ВОИС, КВУП, РКИКООН, Исполнительный комитет по технологиям и Генеральные Ассамблеи ВОИС, а также Исполнительный совет ВОЗ, Всемирная ассамблея здравоохранения и Совет ВТО по ТРИПС, выразили свою поддержку работе ВОИС по ИС и глобальным задачам.  ВОИС участвует в деятельности Рабочей группы по изменению климата Комитета высокого уровня по программам (КВУП) системы ООН с основным упором на </w:t>
            </w:r>
            <w:r>
              <w:rPr>
                <w:sz w:val="16"/>
              </w:rPr>
              <w:t>WIPO</w:t>
            </w:r>
            <w:r w:rsidRPr="00E24CE9">
              <w:rPr>
                <w:sz w:val="16"/>
                <w:lang w:val="ru-RU"/>
              </w:rPr>
              <w:t xml:space="preserve"> </w:t>
            </w:r>
            <w:r>
              <w:rPr>
                <w:sz w:val="16"/>
              </w:rPr>
              <w:t>GREEN</w:t>
            </w:r>
            <w:r w:rsidRPr="00E24CE9">
              <w:rPr>
                <w:sz w:val="16"/>
                <w:lang w:val="ru-RU"/>
              </w:rPr>
              <w:t>.</w:t>
            </w:r>
          </w:p>
        </w:tc>
        <w:tc>
          <w:tcPr>
            <w:tcW w:w="682" w:type="pct"/>
            <w:shd w:val="clear" w:color="auto" w:fill="auto"/>
            <w:tcMar>
              <w:top w:w="110" w:type="dxa"/>
            </w:tcMar>
          </w:tcPr>
          <w:p w:rsidR="00487C44" w:rsidRPr="000B3714" w:rsidRDefault="00F45443" w:rsidP="00487C44">
            <w:pPr>
              <w:keepNext/>
              <w:keepLines/>
              <w:jc w:val="center"/>
              <w:rPr>
                <w:rFonts w:cs="Arial"/>
                <w:bCs/>
                <w:color w:val="808080"/>
                <w:sz w:val="16"/>
                <w:szCs w:val="16"/>
              </w:rPr>
            </w:pPr>
            <w:r>
              <w:rPr>
                <w:color w:val="008000"/>
                <w:sz w:val="16"/>
                <w:lang w:val="ru-RU"/>
              </w:rPr>
              <w:t>Полностью выполнено</w:t>
            </w:r>
            <w:r w:rsidR="00487C44">
              <w:rPr>
                <w:rStyle w:val="Style5"/>
                <w:sz w:val="16"/>
              </w:rPr>
              <w:t xml:space="preserve"> </w:t>
            </w:r>
          </w:p>
        </w:tc>
      </w:tr>
      <w:tr w:rsidR="00487C44" w:rsidRPr="000B3714" w:rsidTr="00487C44">
        <w:trPr>
          <w:cantSplit/>
        </w:trPr>
        <w:tc>
          <w:tcPr>
            <w:tcW w:w="861" w:type="pct"/>
            <w:shd w:val="clear" w:color="auto" w:fill="auto"/>
          </w:tcPr>
          <w:p w:rsidR="00487C44" w:rsidRPr="00E24CE9" w:rsidRDefault="00487C44" w:rsidP="00487C44">
            <w:pPr>
              <w:rPr>
                <w:rFonts w:cs="Arial"/>
                <w:sz w:val="16"/>
                <w:szCs w:val="16"/>
                <w:lang w:val="ru-RU"/>
              </w:rPr>
            </w:pPr>
            <w:r w:rsidRPr="00E24CE9">
              <w:rPr>
                <w:sz w:val="16"/>
                <w:lang w:val="ru-RU"/>
              </w:rPr>
              <w:t>Более широкое использование материалов, опубликованных на вебсайте по глобальным задачам</w:t>
            </w:r>
          </w:p>
        </w:tc>
        <w:tc>
          <w:tcPr>
            <w:tcW w:w="906" w:type="pct"/>
            <w:shd w:val="clear" w:color="auto" w:fill="auto"/>
          </w:tcPr>
          <w:p w:rsidR="00487C44" w:rsidRPr="00E24CE9" w:rsidRDefault="00487C44" w:rsidP="00487C44">
            <w:pPr>
              <w:rPr>
                <w:rFonts w:cs="Arial"/>
                <w:sz w:val="16"/>
                <w:szCs w:val="16"/>
                <w:lang w:val="ru-RU"/>
              </w:rPr>
            </w:pPr>
            <w:r w:rsidRPr="00E24CE9">
              <w:rPr>
                <w:sz w:val="16"/>
                <w:lang w:val="ru-RU"/>
              </w:rPr>
              <w:t>Число загрузок (0, поскольку вебсайт начал работать в начале 2012</w:t>
            </w:r>
            <w:r>
              <w:rPr>
                <w:sz w:val="16"/>
              </w:rPr>
              <w:t> </w:t>
            </w:r>
            <w:r w:rsidRPr="00E24CE9">
              <w:rPr>
                <w:sz w:val="16"/>
                <w:lang w:val="ru-RU"/>
              </w:rPr>
              <w:t>г.)</w:t>
            </w:r>
          </w:p>
        </w:tc>
        <w:tc>
          <w:tcPr>
            <w:tcW w:w="733" w:type="pct"/>
            <w:shd w:val="clear" w:color="auto" w:fill="auto"/>
            <w:tcMar>
              <w:top w:w="110" w:type="dxa"/>
            </w:tcMar>
          </w:tcPr>
          <w:p w:rsidR="00487C44" w:rsidRPr="000B3714" w:rsidRDefault="00487C44" w:rsidP="00487C44">
            <w:pPr>
              <w:rPr>
                <w:rFonts w:cs="Arial"/>
                <w:i/>
                <w:sz w:val="16"/>
                <w:szCs w:val="16"/>
              </w:rPr>
            </w:pPr>
            <w:r>
              <w:rPr>
                <w:sz w:val="16"/>
              </w:rPr>
              <w:t xml:space="preserve">Увеличение на 50% </w:t>
            </w:r>
          </w:p>
        </w:tc>
        <w:tc>
          <w:tcPr>
            <w:tcW w:w="1818" w:type="pct"/>
            <w:gridSpan w:val="2"/>
            <w:shd w:val="clear" w:color="auto" w:fill="FFFFFF"/>
            <w:tcMar>
              <w:top w:w="110" w:type="dxa"/>
            </w:tcMar>
          </w:tcPr>
          <w:p w:rsidR="00487C44" w:rsidRPr="00E24CE9" w:rsidRDefault="00487C44" w:rsidP="00487C44">
            <w:pPr>
              <w:rPr>
                <w:rFonts w:cs="Arial"/>
                <w:sz w:val="16"/>
                <w:szCs w:val="16"/>
                <w:lang w:val="ru-RU"/>
              </w:rPr>
            </w:pPr>
            <w:r w:rsidRPr="00E24CE9">
              <w:rPr>
                <w:sz w:val="16"/>
                <w:lang w:val="ru-RU"/>
              </w:rPr>
              <w:t>6</w:t>
            </w:r>
            <w:r>
              <w:rPr>
                <w:sz w:val="16"/>
              </w:rPr>
              <w:t> </w:t>
            </w:r>
            <w:r w:rsidRPr="00E24CE9">
              <w:rPr>
                <w:sz w:val="16"/>
                <w:lang w:val="ru-RU"/>
              </w:rPr>
              <w:t>476 просмотров страниц (</w:t>
            </w:r>
            <w:r>
              <w:rPr>
                <w:sz w:val="16"/>
              </w:rPr>
              <w:t>GCD</w:t>
            </w:r>
            <w:r w:rsidRPr="00E24CE9">
              <w:rPr>
                <w:sz w:val="16"/>
                <w:lang w:val="ru-RU"/>
              </w:rPr>
              <w:t>)</w:t>
            </w:r>
          </w:p>
          <w:p w:rsidR="00487C44" w:rsidRPr="00E24CE9" w:rsidRDefault="00487C44" w:rsidP="00487C44">
            <w:pPr>
              <w:rPr>
                <w:rFonts w:cs="Arial"/>
                <w:sz w:val="16"/>
                <w:szCs w:val="16"/>
                <w:lang w:val="ru-RU"/>
              </w:rPr>
            </w:pPr>
            <w:r w:rsidRPr="00E24CE9">
              <w:rPr>
                <w:sz w:val="16"/>
                <w:lang w:val="ru-RU"/>
              </w:rPr>
              <w:t>3</w:t>
            </w:r>
            <w:r>
              <w:rPr>
                <w:sz w:val="16"/>
              </w:rPr>
              <w:t> </w:t>
            </w:r>
            <w:r w:rsidRPr="00E24CE9">
              <w:rPr>
                <w:sz w:val="16"/>
                <w:lang w:val="ru-RU"/>
              </w:rPr>
              <w:t xml:space="preserve">773 случаев загрузки файлов в формате </w:t>
            </w:r>
            <w:r>
              <w:rPr>
                <w:sz w:val="16"/>
              </w:rPr>
              <w:t>pdf</w:t>
            </w:r>
            <w:r w:rsidRPr="00E24CE9">
              <w:rPr>
                <w:sz w:val="16"/>
                <w:lang w:val="ru-RU"/>
              </w:rPr>
              <w:t xml:space="preserve"> </w:t>
            </w:r>
          </w:p>
          <w:p w:rsidR="00487C44" w:rsidRPr="00E24CE9" w:rsidRDefault="00487C44" w:rsidP="00487C44">
            <w:pPr>
              <w:rPr>
                <w:rFonts w:cs="Arial"/>
                <w:sz w:val="16"/>
                <w:szCs w:val="16"/>
                <w:lang w:val="ru-RU"/>
              </w:rPr>
            </w:pPr>
            <w:r w:rsidRPr="00E24CE9">
              <w:rPr>
                <w:sz w:val="16"/>
                <w:lang w:val="ru-RU"/>
              </w:rPr>
              <w:t>73</w:t>
            </w:r>
            <w:r>
              <w:rPr>
                <w:sz w:val="16"/>
              </w:rPr>
              <w:t> </w:t>
            </w:r>
            <w:r w:rsidRPr="00E24CE9">
              <w:rPr>
                <w:sz w:val="16"/>
                <w:lang w:val="ru-RU"/>
              </w:rPr>
              <w:t xml:space="preserve">648 просмотров страниц </w:t>
            </w:r>
            <w:r>
              <w:rPr>
                <w:sz w:val="16"/>
              </w:rPr>
              <w:t>WIPO</w:t>
            </w:r>
            <w:r w:rsidRPr="00E24CE9">
              <w:rPr>
                <w:sz w:val="16"/>
                <w:lang w:val="ru-RU"/>
              </w:rPr>
              <w:t xml:space="preserve"> </w:t>
            </w:r>
            <w:r>
              <w:rPr>
                <w:sz w:val="16"/>
              </w:rPr>
              <w:t>GREEN</w:t>
            </w:r>
          </w:p>
          <w:p w:rsidR="00487C44" w:rsidRPr="00E24CE9" w:rsidRDefault="00487C44" w:rsidP="00487C44">
            <w:pPr>
              <w:rPr>
                <w:rFonts w:cs="Arial"/>
                <w:sz w:val="16"/>
                <w:szCs w:val="16"/>
                <w:lang w:val="ru-RU"/>
              </w:rPr>
            </w:pPr>
            <w:r w:rsidRPr="00E24CE9">
              <w:rPr>
                <w:sz w:val="16"/>
                <w:lang w:val="ru-RU"/>
              </w:rPr>
              <w:t>60</w:t>
            </w:r>
            <w:r>
              <w:rPr>
                <w:sz w:val="16"/>
              </w:rPr>
              <w:t> </w:t>
            </w:r>
            <w:r w:rsidRPr="00E24CE9">
              <w:rPr>
                <w:sz w:val="16"/>
                <w:lang w:val="ru-RU"/>
              </w:rPr>
              <w:t xml:space="preserve">712 просмотров страниц </w:t>
            </w:r>
            <w:r>
              <w:rPr>
                <w:sz w:val="16"/>
              </w:rPr>
              <w:t>WIPO</w:t>
            </w:r>
            <w:r w:rsidRPr="00E24CE9">
              <w:rPr>
                <w:sz w:val="16"/>
                <w:lang w:val="ru-RU"/>
              </w:rPr>
              <w:t xml:space="preserve"> </w:t>
            </w:r>
            <w:r>
              <w:rPr>
                <w:sz w:val="16"/>
              </w:rPr>
              <w:t>Re</w:t>
            </w:r>
            <w:r w:rsidRPr="00E24CE9">
              <w:rPr>
                <w:sz w:val="16"/>
                <w:lang w:val="ru-RU"/>
              </w:rPr>
              <w:t>:</w:t>
            </w:r>
            <w:r>
              <w:rPr>
                <w:sz w:val="16"/>
              </w:rPr>
              <w:t>Search</w:t>
            </w:r>
          </w:p>
          <w:p w:rsidR="00487C44" w:rsidRPr="00E24CE9" w:rsidRDefault="00487C44" w:rsidP="00487C44">
            <w:pPr>
              <w:rPr>
                <w:rFonts w:cs="Arial"/>
                <w:sz w:val="16"/>
                <w:szCs w:val="16"/>
                <w:lang w:val="ru-RU"/>
              </w:rPr>
            </w:pPr>
          </w:p>
        </w:tc>
        <w:tc>
          <w:tcPr>
            <w:tcW w:w="682" w:type="pct"/>
            <w:shd w:val="clear" w:color="auto" w:fill="auto"/>
            <w:tcMar>
              <w:top w:w="110" w:type="dxa"/>
            </w:tcMar>
          </w:tcPr>
          <w:p w:rsidR="00487C44" w:rsidRPr="000B3714" w:rsidRDefault="00F45443" w:rsidP="00487C44">
            <w:pPr>
              <w:keepNext/>
              <w:keepLines/>
              <w:jc w:val="center"/>
              <w:rPr>
                <w:rFonts w:cs="Arial"/>
                <w:bCs/>
                <w:color w:val="808080"/>
                <w:sz w:val="16"/>
                <w:szCs w:val="16"/>
              </w:rPr>
            </w:pPr>
            <w:r>
              <w:rPr>
                <w:color w:val="008000"/>
                <w:sz w:val="16"/>
                <w:lang w:val="ru-RU"/>
              </w:rPr>
              <w:t>Полностью выполнено</w:t>
            </w:r>
          </w:p>
        </w:tc>
      </w:tr>
      <w:tr w:rsidR="00487C44" w:rsidRPr="000B3714" w:rsidTr="00487C44">
        <w:trPr>
          <w:cantSplit/>
        </w:trPr>
        <w:tc>
          <w:tcPr>
            <w:tcW w:w="861" w:type="pct"/>
            <w:tcBorders>
              <w:bottom w:val="single" w:sz="4" w:space="0" w:color="auto"/>
            </w:tcBorders>
            <w:shd w:val="clear" w:color="auto" w:fill="auto"/>
          </w:tcPr>
          <w:p w:rsidR="00487C44" w:rsidRPr="00E24CE9" w:rsidRDefault="00487C44" w:rsidP="00487C44">
            <w:pPr>
              <w:rPr>
                <w:rFonts w:cs="Arial"/>
                <w:sz w:val="16"/>
                <w:szCs w:val="16"/>
                <w:lang w:val="ru-RU"/>
              </w:rPr>
            </w:pPr>
            <w:r w:rsidRPr="00E24CE9">
              <w:rPr>
                <w:sz w:val="16"/>
                <w:lang w:val="ru-RU"/>
              </w:rPr>
              <w:t>Отзывы от участников форумов по вопросам политики</w:t>
            </w:r>
          </w:p>
        </w:tc>
        <w:tc>
          <w:tcPr>
            <w:tcW w:w="906" w:type="pct"/>
            <w:tcBorders>
              <w:bottom w:val="single" w:sz="4" w:space="0" w:color="auto"/>
            </w:tcBorders>
            <w:shd w:val="clear" w:color="auto" w:fill="auto"/>
          </w:tcPr>
          <w:p w:rsidR="00487C44" w:rsidRPr="000B3714" w:rsidRDefault="00487C44" w:rsidP="00487C44">
            <w:pPr>
              <w:rPr>
                <w:rFonts w:cs="Arial"/>
                <w:sz w:val="16"/>
                <w:szCs w:val="16"/>
              </w:rPr>
            </w:pPr>
            <w:r>
              <w:rPr>
                <w:sz w:val="16"/>
              </w:rPr>
              <w:t>Положительные отзывы ключевых участников</w:t>
            </w:r>
          </w:p>
        </w:tc>
        <w:tc>
          <w:tcPr>
            <w:tcW w:w="733" w:type="pct"/>
            <w:tcBorders>
              <w:bottom w:val="single" w:sz="4" w:space="0" w:color="auto"/>
            </w:tcBorders>
            <w:shd w:val="clear" w:color="auto" w:fill="auto"/>
            <w:tcMar>
              <w:top w:w="110" w:type="dxa"/>
            </w:tcMar>
          </w:tcPr>
          <w:p w:rsidR="00487C44" w:rsidRPr="00E24CE9" w:rsidRDefault="00487C44" w:rsidP="00487C44">
            <w:pPr>
              <w:autoSpaceDE w:val="0"/>
              <w:autoSpaceDN w:val="0"/>
              <w:adjustRightInd w:val="0"/>
              <w:rPr>
                <w:rFonts w:cs="Arial"/>
                <w:sz w:val="16"/>
                <w:szCs w:val="16"/>
                <w:lang w:val="ru-RU"/>
              </w:rPr>
            </w:pPr>
            <w:r w:rsidRPr="00E24CE9">
              <w:rPr>
                <w:sz w:val="16"/>
                <w:lang w:val="ru-RU"/>
              </w:rPr>
              <w:t>Постоянные положительные отзывы ключевых участников</w:t>
            </w:r>
          </w:p>
        </w:tc>
        <w:tc>
          <w:tcPr>
            <w:tcW w:w="1818" w:type="pct"/>
            <w:gridSpan w:val="2"/>
            <w:tcBorders>
              <w:bottom w:val="single" w:sz="4" w:space="0" w:color="auto"/>
            </w:tcBorders>
            <w:shd w:val="clear" w:color="auto" w:fill="FFFFFF"/>
            <w:tcMar>
              <w:top w:w="110" w:type="dxa"/>
            </w:tcMar>
          </w:tcPr>
          <w:p w:rsidR="00487C44" w:rsidRPr="00E24CE9" w:rsidRDefault="00487C44" w:rsidP="00487C44">
            <w:pPr>
              <w:rPr>
                <w:rFonts w:cs="Arial"/>
                <w:sz w:val="16"/>
                <w:szCs w:val="16"/>
                <w:lang w:val="ru-RU"/>
              </w:rPr>
            </w:pPr>
            <w:r w:rsidRPr="00E24CE9">
              <w:rPr>
                <w:sz w:val="16"/>
                <w:lang w:val="ru-RU"/>
              </w:rPr>
              <w:t xml:space="preserve">Были получены положительные отзывы участников открытия </w:t>
            </w:r>
            <w:r>
              <w:rPr>
                <w:sz w:val="16"/>
              </w:rPr>
              <w:t>WIPO</w:t>
            </w:r>
            <w:r w:rsidRPr="00E24CE9">
              <w:rPr>
                <w:sz w:val="16"/>
                <w:lang w:val="ru-RU"/>
              </w:rPr>
              <w:t xml:space="preserve"> </w:t>
            </w:r>
            <w:r>
              <w:rPr>
                <w:sz w:val="16"/>
              </w:rPr>
              <w:t>GREEN</w:t>
            </w:r>
            <w:r w:rsidRPr="00E24CE9">
              <w:rPr>
                <w:sz w:val="16"/>
                <w:lang w:val="ru-RU"/>
              </w:rPr>
              <w:t xml:space="preserve"> и совещания Консультативного совета (ноябрь 2013</w:t>
            </w:r>
            <w:r>
              <w:rPr>
                <w:sz w:val="16"/>
              </w:rPr>
              <w:t> </w:t>
            </w:r>
            <w:r w:rsidRPr="00E24CE9">
              <w:rPr>
                <w:sz w:val="16"/>
                <w:lang w:val="ru-RU"/>
              </w:rPr>
              <w:t xml:space="preserve">г.). </w:t>
            </w:r>
          </w:p>
          <w:p w:rsidR="00487C44" w:rsidRPr="00E24CE9" w:rsidRDefault="00487C44" w:rsidP="00487C44">
            <w:pPr>
              <w:rPr>
                <w:rFonts w:cs="Arial"/>
                <w:sz w:val="8"/>
                <w:szCs w:val="8"/>
                <w:lang w:val="ru-RU"/>
              </w:rPr>
            </w:pPr>
          </w:p>
          <w:p w:rsidR="00487C44" w:rsidRPr="00E24CE9" w:rsidRDefault="00487C44" w:rsidP="00487C44">
            <w:pPr>
              <w:rPr>
                <w:rFonts w:cs="Arial"/>
                <w:sz w:val="16"/>
                <w:szCs w:val="16"/>
                <w:lang w:val="ru-RU"/>
              </w:rPr>
            </w:pPr>
            <w:r w:rsidRPr="00E24CE9">
              <w:rPr>
                <w:sz w:val="16"/>
                <w:lang w:val="ru-RU"/>
              </w:rPr>
              <w:t>Помимо этого были получены положительные отзывы большинства участников трех семинаров (в Бразилии, Таиланде и Шри-Ланке) и четырех параллельных мероприятий в ходе международных конференций.</w:t>
            </w:r>
          </w:p>
          <w:p w:rsidR="00487C44" w:rsidRPr="00E24CE9" w:rsidRDefault="00487C44" w:rsidP="00487C44">
            <w:pPr>
              <w:rPr>
                <w:rFonts w:cs="Arial"/>
                <w:sz w:val="8"/>
                <w:szCs w:val="8"/>
                <w:lang w:val="ru-RU"/>
              </w:rPr>
            </w:pPr>
          </w:p>
          <w:p w:rsidR="00487C44" w:rsidRPr="00E24CE9" w:rsidRDefault="00487C44" w:rsidP="00487C44">
            <w:pPr>
              <w:rPr>
                <w:rFonts w:cs="Arial"/>
                <w:sz w:val="16"/>
                <w:szCs w:val="16"/>
                <w:lang w:val="ru-RU"/>
              </w:rPr>
            </w:pPr>
            <w:r w:rsidRPr="00E24CE9">
              <w:rPr>
                <w:sz w:val="16"/>
                <w:lang w:val="ru-RU"/>
              </w:rPr>
              <w:t>Положительные отзывы в личном общении и по электронной почте были получены от участников технического симпозиума ВОИС/ ВОЗ/ ВТО, организованного в июле 2013</w:t>
            </w:r>
            <w:r>
              <w:rPr>
                <w:sz w:val="16"/>
              </w:rPr>
              <w:t> </w:t>
            </w:r>
            <w:r w:rsidRPr="00E24CE9">
              <w:rPr>
                <w:sz w:val="16"/>
                <w:lang w:val="ru-RU"/>
              </w:rPr>
              <w:t>г.</w:t>
            </w:r>
          </w:p>
          <w:p w:rsidR="00487C44" w:rsidRPr="00E24CE9" w:rsidRDefault="00487C44" w:rsidP="00487C44">
            <w:pPr>
              <w:rPr>
                <w:rFonts w:cs="Arial"/>
                <w:sz w:val="16"/>
                <w:szCs w:val="16"/>
                <w:lang w:val="ru-RU"/>
              </w:rPr>
            </w:pPr>
          </w:p>
        </w:tc>
        <w:tc>
          <w:tcPr>
            <w:tcW w:w="682" w:type="pct"/>
            <w:tcBorders>
              <w:bottom w:val="single" w:sz="4" w:space="0" w:color="auto"/>
            </w:tcBorders>
            <w:shd w:val="clear" w:color="auto" w:fill="auto"/>
            <w:tcMar>
              <w:top w:w="110" w:type="dxa"/>
            </w:tcMar>
          </w:tcPr>
          <w:p w:rsidR="00487C44" w:rsidRPr="000B3714" w:rsidRDefault="00F45443" w:rsidP="00487C44">
            <w:pPr>
              <w:keepNext/>
              <w:keepLines/>
              <w:jc w:val="center"/>
              <w:rPr>
                <w:rFonts w:cs="Arial"/>
                <w:bCs/>
                <w:color w:val="808080"/>
                <w:sz w:val="16"/>
                <w:szCs w:val="16"/>
              </w:rPr>
            </w:pPr>
            <w:r>
              <w:rPr>
                <w:color w:val="008000"/>
                <w:sz w:val="16"/>
                <w:lang w:val="ru-RU"/>
              </w:rPr>
              <w:t>Полностью выполнено</w:t>
            </w:r>
          </w:p>
        </w:tc>
      </w:tr>
      <w:tr w:rsidR="00487C44" w:rsidRPr="00D412C0" w:rsidTr="00487C44">
        <w:trPr>
          <w:cantSplit/>
        </w:trPr>
        <w:tc>
          <w:tcPr>
            <w:tcW w:w="5000" w:type="pct"/>
            <w:gridSpan w:val="6"/>
            <w:tcBorders>
              <w:top w:val="single" w:sz="4" w:space="0" w:color="auto"/>
              <w:bottom w:val="single" w:sz="4" w:space="0" w:color="auto"/>
            </w:tcBorders>
            <w:shd w:val="clear" w:color="auto" w:fill="CCFFFF"/>
            <w:vAlign w:val="center"/>
          </w:tcPr>
          <w:p w:rsidR="00487C44" w:rsidRPr="00E24CE9" w:rsidRDefault="00487C44" w:rsidP="00A4677F">
            <w:pPr>
              <w:keepNext/>
              <w:keepLines/>
              <w:pageBreakBefore/>
              <w:tabs>
                <w:tab w:val="left" w:pos="2302"/>
              </w:tabs>
              <w:spacing w:before="120" w:after="120"/>
              <w:ind w:left="2302" w:hanging="2302"/>
              <w:rPr>
                <w:rFonts w:cs="Arial"/>
                <w:b/>
                <w:bCs/>
                <w:sz w:val="16"/>
                <w:szCs w:val="16"/>
                <w:lang w:val="ru-RU"/>
              </w:rPr>
            </w:pPr>
            <w:r w:rsidRPr="00E24CE9">
              <w:rPr>
                <w:b/>
                <w:sz w:val="16"/>
                <w:lang w:val="ru-RU"/>
              </w:rPr>
              <w:lastRenderedPageBreak/>
              <w:t>Ожидаемые результаты:</w:t>
            </w:r>
            <w:r w:rsidRPr="00E24CE9">
              <w:rPr>
                <w:lang w:val="ru-RU"/>
              </w:rPr>
              <w:tab/>
            </w:r>
            <w:r w:rsidRPr="00E24CE9">
              <w:rPr>
                <w:sz w:val="16"/>
                <w:lang w:val="ru-RU"/>
              </w:rPr>
              <w:t>Признание ВОИС в качестве надежного источника поддержки, помощи и справочной информации по вопросам инноваций и ИС в соответствующих процессах государственной политики</w:t>
            </w:r>
          </w:p>
        </w:tc>
      </w:tr>
      <w:tr w:rsidR="00487C44" w:rsidRPr="000B3714" w:rsidTr="00487C44">
        <w:trPr>
          <w:cantSplit/>
        </w:trPr>
        <w:tc>
          <w:tcPr>
            <w:tcW w:w="861" w:type="pct"/>
            <w:tcBorders>
              <w:top w:val="single" w:sz="4" w:space="0" w:color="auto"/>
            </w:tcBorders>
            <w:shd w:val="clear" w:color="auto" w:fill="auto"/>
            <w:vAlign w:val="center"/>
          </w:tcPr>
          <w:p w:rsidR="00487C44" w:rsidRPr="000B3714" w:rsidRDefault="00487C44" w:rsidP="00487C44">
            <w:pPr>
              <w:rPr>
                <w:rFonts w:cs="Arial"/>
                <w:sz w:val="16"/>
                <w:szCs w:val="16"/>
              </w:rPr>
            </w:pPr>
            <w:r>
              <w:rPr>
                <w:b/>
                <w:sz w:val="16"/>
              </w:rPr>
              <w:t>Показатели результативности</w:t>
            </w:r>
          </w:p>
        </w:tc>
        <w:tc>
          <w:tcPr>
            <w:tcW w:w="906" w:type="pct"/>
            <w:tcBorders>
              <w:top w:val="single" w:sz="4" w:space="0" w:color="auto"/>
            </w:tcBorders>
            <w:shd w:val="clear" w:color="auto" w:fill="auto"/>
            <w:vAlign w:val="center"/>
          </w:tcPr>
          <w:p w:rsidR="00487C44" w:rsidRPr="000B3714" w:rsidRDefault="00487C44" w:rsidP="00487C44">
            <w:pPr>
              <w:rPr>
                <w:rFonts w:cs="Arial"/>
                <w:b/>
                <w:bCs/>
                <w:sz w:val="16"/>
                <w:szCs w:val="16"/>
              </w:rPr>
            </w:pPr>
            <w:r>
              <w:rPr>
                <w:b/>
                <w:sz w:val="16"/>
              </w:rPr>
              <w:t>Базовые показатели</w:t>
            </w:r>
          </w:p>
        </w:tc>
        <w:tc>
          <w:tcPr>
            <w:tcW w:w="733" w:type="pct"/>
            <w:tcBorders>
              <w:top w:val="single" w:sz="4" w:space="0" w:color="auto"/>
            </w:tcBorders>
            <w:shd w:val="clear" w:color="auto" w:fill="auto"/>
            <w:tcMar>
              <w:top w:w="110" w:type="dxa"/>
            </w:tcMar>
            <w:vAlign w:val="center"/>
          </w:tcPr>
          <w:p w:rsidR="00487C44" w:rsidRPr="000B3714" w:rsidRDefault="00487C44" w:rsidP="00487C44">
            <w:pPr>
              <w:rPr>
                <w:rFonts w:cs="Arial"/>
                <w:b/>
                <w:sz w:val="16"/>
                <w:szCs w:val="16"/>
              </w:rPr>
            </w:pPr>
            <w:r>
              <w:rPr>
                <w:b/>
                <w:sz w:val="16"/>
              </w:rPr>
              <w:t>Целевые показатели</w:t>
            </w:r>
          </w:p>
        </w:tc>
        <w:tc>
          <w:tcPr>
            <w:tcW w:w="1818" w:type="pct"/>
            <w:gridSpan w:val="2"/>
            <w:tcBorders>
              <w:top w:val="single" w:sz="4" w:space="0" w:color="auto"/>
            </w:tcBorders>
            <w:shd w:val="clear" w:color="auto" w:fill="FFFFFF"/>
            <w:tcMar>
              <w:top w:w="110" w:type="dxa"/>
            </w:tcMar>
            <w:vAlign w:val="center"/>
          </w:tcPr>
          <w:p w:rsidR="00487C44" w:rsidRPr="000B3714" w:rsidRDefault="00487C44" w:rsidP="00487C44">
            <w:pPr>
              <w:rPr>
                <w:rFonts w:cs="Arial"/>
                <w:sz w:val="16"/>
                <w:szCs w:val="16"/>
              </w:rPr>
            </w:pPr>
            <w:r>
              <w:rPr>
                <w:b/>
                <w:sz w:val="16"/>
              </w:rPr>
              <w:t>Данные о результативности</w:t>
            </w:r>
          </w:p>
        </w:tc>
        <w:tc>
          <w:tcPr>
            <w:tcW w:w="682" w:type="pct"/>
            <w:tcBorders>
              <w:top w:val="single" w:sz="4" w:space="0" w:color="auto"/>
            </w:tcBorders>
            <w:shd w:val="clear" w:color="auto" w:fill="auto"/>
            <w:tcMar>
              <w:top w:w="110" w:type="dxa"/>
            </w:tcMar>
            <w:vAlign w:val="center"/>
          </w:tcPr>
          <w:p w:rsidR="00487C44" w:rsidRPr="00F45443" w:rsidRDefault="00F45443" w:rsidP="00487C44">
            <w:pPr>
              <w:keepNext/>
              <w:keepLines/>
              <w:jc w:val="center"/>
              <w:rPr>
                <w:rFonts w:cs="Arial"/>
                <w:b/>
                <w:bCs/>
                <w:sz w:val="16"/>
                <w:szCs w:val="16"/>
                <w:lang w:val="ru-RU"/>
              </w:rPr>
            </w:pPr>
            <w:r>
              <w:rPr>
                <w:b/>
                <w:sz w:val="16"/>
                <w:lang w:val="ru-RU"/>
              </w:rPr>
              <w:t>СС</w:t>
            </w:r>
          </w:p>
        </w:tc>
      </w:tr>
      <w:tr w:rsidR="00487C44" w:rsidRPr="000B3714" w:rsidTr="00487C44">
        <w:trPr>
          <w:cantSplit/>
        </w:trPr>
        <w:tc>
          <w:tcPr>
            <w:tcW w:w="861" w:type="pct"/>
            <w:tcBorders>
              <w:bottom w:val="single" w:sz="4" w:space="0" w:color="auto"/>
            </w:tcBorders>
            <w:shd w:val="clear" w:color="auto" w:fill="auto"/>
          </w:tcPr>
          <w:p w:rsidR="00487C44" w:rsidRPr="00E24CE9" w:rsidRDefault="00487C44" w:rsidP="00487C44">
            <w:pPr>
              <w:rPr>
                <w:rFonts w:cs="Arial"/>
                <w:sz w:val="16"/>
                <w:szCs w:val="16"/>
                <w:lang w:val="ru-RU"/>
              </w:rPr>
            </w:pPr>
            <w:r w:rsidRPr="00E24CE9">
              <w:rPr>
                <w:sz w:val="16"/>
                <w:lang w:val="ru-RU"/>
              </w:rPr>
              <w:t>Число и разнообразный характер конкретных запросов от государств-членов и международных организаций в отношении участия ВОИС в рассмотрении вопросов ИС применительно к глобальным стратегическим вопросам</w:t>
            </w:r>
          </w:p>
        </w:tc>
        <w:tc>
          <w:tcPr>
            <w:tcW w:w="906" w:type="pct"/>
            <w:tcBorders>
              <w:bottom w:val="single" w:sz="4" w:space="0" w:color="auto"/>
            </w:tcBorders>
            <w:shd w:val="clear" w:color="auto" w:fill="auto"/>
          </w:tcPr>
          <w:p w:rsidR="00487C44" w:rsidRPr="000B3714" w:rsidRDefault="00487C44" w:rsidP="00487C44">
            <w:pPr>
              <w:rPr>
                <w:rFonts w:cs="Arial"/>
                <w:sz w:val="16"/>
                <w:szCs w:val="16"/>
              </w:rPr>
            </w:pPr>
            <w:r>
              <w:rPr>
                <w:sz w:val="16"/>
              </w:rPr>
              <w:t>Один официальный запрос (ВОЗ)</w:t>
            </w:r>
          </w:p>
        </w:tc>
        <w:tc>
          <w:tcPr>
            <w:tcW w:w="733" w:type="pct"/>
            <w:tcBorders>
              <w:bottom w:val="single" w:sz="4" w:space="0" w:color="auto"/>
            </w:tcBorders>
            <w:shd w:val="clear" w:color="auto" w:fill="auto"/>
            <w:tcMar>
              <w:top w:w="110" w:type="dxa"/>
            </w:tcMar>
          </w:tcPr>
          <w:p w:rsidR="00487C44" w:rsidRPr="00E24CE9" w:rsidRDefault="00487C44" w:rsidP="00487C44">
            <w:pPr>
              <w:rPr>
                <w:rFonts w:cs="Arial"/>
                <w:i/>
                <w:sz w:val="16"/>
                <w:szCs w:val="16"/>
                <w:lang w:val="ru-RU"/>
              </w:rPr>
            </w:pPr>
            <w:r w:rsidRPr="00E24CE9">
              <w:rPr>
                <w:sz w:val="16"/>
                <w:lang w:val="ru-RU"/>
              </w:rPr>
              <w:t xml:space="preserve">Один-два запроса в год </w:t>
            </w:r>
          </w:p>
        </w:tc>
        <w:tc>
          <w:tcPr>
            <w:tcW w:w="1818" w:type="pct"/>
            <w:gridSpan w:val="2"/>
            <w:tcBorders>
              <w:bottom w:val="single" w:sz="4" w:space="0" w:color="auto"/>
            </w:tcBorders>
            <w:shd w:val="clear" w:color="auto" w:fill="FFFFFF"/>
            <w:tcMar>
              <w:top w:w="110" w:type="dxa"/>
            </w:tcMar>
          </w:tcPr>
          <w:p w:rsidR="00487C44" w:rsidRPr="00E24CE9" w:rsidRDefault="00487C44" w:rsidP="00487C44">
            <w:pPr>
              <w:rPr>
                <w:rFonts w:cs="Arial"/>
                <w:sz w:val="16"/>
                <w:szCs w:val="16"/>
                <w:lang w:val="ru-RU"/>
              </w:rPr>
            </w:pPr>
            <w:r w:rsidRPr="00E24CE9">
              <w:rPr>
                <w:sz w:val="16"/>
                <w:lang w:val="ru-RU"/>
              </w:rPr>
              <w:t xml:space="preserve">По просьбе Кенийского центра климатических инноваций (КЦКИ) было проведено совместное мероприятие с КЦКИ и программой Всемирного банка 'Информация в целях развития'.  Мероприятие включало программу обучения ВОИС по вопросам лицензирования технологий. </w:t>
            </w:r>
          </w:p>
          <w:p w:rsidR="00487C44" w:rsidRPr="00E24CE9" w:rsidRDefault="00487C44" w:rsidP="00487C44">
            <w:pPr>
              <w:rPr>
                <w:rFonts w:cs="Arial"/>
                <w:sz w:val="8"/>
                <w:szCs w:val="8"/>
                <w:lang w:val="ru-RU"/>
              </w:rPr>
            </w:pPr>
          </w:p>
          <w:p w:rsidR="00487C44" w:rsidRPr="00E24CE9" w:rsidRDefault="00487C44" w:rsidP="00487C44">
            <w:pPr>
              <w:rPr>
                <w:rFonts w:cs="Arial"/>
                <w:sz w:val="16"/>
                <w:szCs w:val="16"/>
                <w:lang w:val="ru-RU"/>
              </w:rPr>
            </w:pPr>
            <w:r w:rsidRPr="00E24CE9">
              <w:rPr>
                <w:sz w:val="16"/>
                <w:lang w:val="ru-RU"/>
              </w:rPr>
              <w:t>Состоялись две презентации: одна на Китайской международной выставке-ярмарке малых и средних предприятий (МСП) в Гуанчжоу, Китай, вторая</w:t>
            </w:r>
            <w:r>
              <w:rPr>
                <w:sz w:val="16"/>
              </w:rPr>
              <w:t> </w:t>
            </w:r>
            <w:r w:rsidRPr="00E24CE9">
              <w:rPr>
                <w:sz w:val="16"/>
                <w:lang w:val="ru-RU"/>
              </w:rPr>
              <w:t xml:space="preserve">– на Всемирной выставке </w:t>
            </w:r>
            <w:r>
              <w:rPr>
                <w:sz w:val="16"/>
                <w:lang w:val="ru-RU"/>
              </w:rPr>
              <w:t>«</w:t>
            </w:r>
            <w:r w:rsidRPr="00E24CE9">
              <w:rPr>
                <w:sz w:val="16"/>
                <w:lang w:val="ru-RU"/>
              </w:rPr>
              <w:t>Глобальное развитие на основе сотрудничества Юг-Юг</w:t>
            </w:r>
            <w:r>
              <w:rPr>
                <w:sz w:val="16"/>
                <w:lang w:val="ru-RU"/>
              </w:rPr>
              <w:t>»</w:t>
            </w:r>
            <w:r w:rsidRPr="00E24CE9">
              <w:rPr>
                <w:sz w:val="16"/>
                <w:lang w:val="ru-RU"/>
              </w:rPr>
              <w:t xml:space="preserve"> в Найроби по просьбе инициативы ПРООН 'Глобальная биржа активов и технологического обмена между странами Юга' (</w:t>
            </w:r>
            <w:r>
              <w:rPr>
                <w:sz w:val="16"/>
              </w:rPr>
              <w:t>SS</w:t>
            </w:r>
            <w:r w:rsidRPr="00E24CE9">
              <w:rPr>
                <w:sz w:val="16"/>
                <w:lang w:val="ru-RU"/>
              </w:rPr>
              <w:t>-</w:t>
            </w:r>
            <w:r>
              <w:rPr>
                <w:sz w:val="16"/>
              </w:rPr>
              <w:t>GATE</w:t>
            </w:r>
            <w:r w:rsidRPr="00E24CE9">
              <w:rPr>
                <w:sz w:val="16"/>
                <w:lang w:val="ru-RU"/>
              </w:rPr>
              <w:t>).  Еще одна презентация была сделана в Белграде по просьбе Регионального центра по охране окружающей среды в Центральной и Восточной Европе.</w:t>
            </w:r>
          </w:p>
          <w:p w:rsidR="00487C44" w:rsidRPr="00E24CE9" w:rsidRDefault="00487C44" w:rsidP="00487C44">
            <w:pPr>
              <w:rPr>
                <w:rFonts w:cs="Arial"/>
                <w:sz w:val="8"/>
                <w:szCs w:val="8"/>
                <w:lang w:val="ru-RU"/>
              </w:rPr>
            </w:pPr>
          </w:p>
          <w:p w:rsidR="00487C44" w:rsidRPr="00E24CE9" w:rsidRDefault="00487C44" w:rsidP="00487C44">
            <w:pPr>
              <w:rPr>
                <w:rFonts w:cs="Arial"/>
                <w:sz w:val="16"/>
                <w:szCs w:val="16"/>
                <w:lang w:val="ru-RU"/>
              </w:rPr>
            </w:pPr>
            <w:r w:rsidRPr="00E24CE9">
              <w:rPr>
                <w:sz w:val="16"/>
                <w:lang w:val="ru-RU"/>
              </w:rPr>
              <w:t>В Таиланде и Бразилии по просьбе этих стран были проведены национальные мероприятия в сотрудничестве с Программой</w:t>
            </w:r>
            <w:r>
              <w:rPr>
                <w:sz w:val="16"/>
              </w:rPr>
              <w:t> </w:t>
            </w:r>
            <w:r w:rsidRPr="00E24CE9">
              <w:rPr>
                <w:sz w:val="16"/>
                <w:lang w:val="ru-RU"/>
              </w:rPr>
              <w:t>9.</w:t>
            </w:r>
          </w:p>
          <w:p w:rsidR="00487C44" w:rsidRPr="00E24CE9" w:rsidRDefault="00487C44" w:rsidP="00487C44">
            <w:pPr>
              <w:rPr>
                <w:rFonts w:cs="Arial"/>
                <w:sz w:val="8"/>
                <w:szCs w:val="8"/>
                <w:lang w:val="ru-RU"/>
              </w:rPr>
            </w:pPr>
          </w:p>
          <w:p w:rsidR="00487C44" w:rsidRPr="00E24CE9" w:rsidRDefault="00487C44" w:rsidP="00487C44">
            <w:pPr>
              <w:rPr>
                <w:rFonts w:cs="Arial"/>
                <w:sz w:val="16"/>
                <w:szCs w:val="16"/>
                <w:lang w:val="ru-RU"/>
              </w:rPr>
            </w:pPr>
            <w:r w:rsidRPr="00E24CE9">
              <w:rPr>
                <w:sz w:val="16"/>
                <w:lang w:val="ru-RU"/>
              </w:rPr>
              <w:t xml:space="preserve">По неоднократно высказанным просьбам Академии ВОИС, ВТО, Женевского университета и Института международных исследований и исследований в области развития сотрудники программы приняли участие в ряде учебных мероприятий по теме </w:t>
            </w:r>
            <w:r>
              <w:rPr>
                <w:sz w:val="16"/>
                <w:lang w:val="ru-RU"/>
              </w:rPr>
              <w:t>«</w:t>
            </w:r>
            <w:r w:rsidRPr="00E24CE9">
              <w:rPr>
                <w:sz w:val="16"/>
                <w:lang w:val="ru-RU"/>
              </w:rPr>
              <w:t>ИС и изменение климата</w:t>
            </w:r>
            <w:r>
              <w:rPr>
                <w:sz w:val="16"/>
                <w:lang w:val="ru-RU"/>
              </w:rPr>
              <w:t>»</w:t>
            </w:r>
            <w:r w:rsidRPr="00E24CE9">
              <w:rPr>
                <w:sz w:val="16"/>
                <w:lang w:val="ru-RU"/>
              </w:rPr>
              <w:t>.</w:t>
            </w:r>
          </w:p>
          <w:p w:rsidR="00487C44" w:rsidRPr="00E24CE9" w:rsidRDefault="00487C44" w:rsidP="00487C44">
            <w:pPr>
              <w:rPr>
                <w:rFonts w:cs="Arial"/>
                <w:sz w:val="8"/>
                <w:szCs w:val="8"/>
                <w:lang w:val="ru-RU"/>
              </w:rPr>
            </w:pPr>
          </w:p>
          <w:p w:rsidR="00487C44" w:rsidRPr="00E24CE9" w:rsidRDefault="00487C44" w:rsidP="00487C44">
            <w:pPr>
              <w:rPr>
                <w:rFonts w:cs="Arial"/>
                <w:sz w:val="16"/>
                <w:szCs w:val="16"/>
                <w:lang w:val="ru-RU"/>
              </w:rPr>
            </w:pPr>
            <w:r w:rsidRPr="00E24CE9">
              <w:rPr>
                <w:sz w:val="16"/>
                <w:lang w:val="ru-RU"/>
              </w:rPr>
              <w:t>Совместно с Африканской сетью по инновациям в области лекарственных препаратов и диагностических средств (</w:t>
            </w:r>
            <w:r>
              <w:rPr>
                <w:sz w:val="16"/>
              </w:rPr>
              <w:t>ANDI</w:t>
            </w:r>
            <w:r w:rsidRPr="00E24CE9">
              <w:rPr>
                <w:sz w:val="16"/>
                <w:lang w:val="ru-RU"/>
              </w:rPr>
              <w:t xml:space="preserve">) и в соответствии с меморандумом о договоренности в ноябре 2012 г. в Женеве состоялся учебный семинар для участников </w:t>
            </w:r>
            <w:r>
              <w:rPr>
                <w:sz w:val="16"/>
              </w:rPr>
              <w:t>ANDI</w:t>
            </w:r>
            <w:r w:rsidRPr="00E24CE9">
              <w:rPr>
                <w:sz w:val="16"/>
                <w:lang w:val="ru-RU"/>
              </w:rPr>
              <w:t>.</w:t>
            </w:r>
          </w:p>
          <w:p w:rsidR="00487C44" w:rsidRPr="00E24CE9" w:rsidRDefault="00487C44" w:rsidP="00487C44">
            <w:pPr>
              <w:rPr>
                <w:rFonts w:cs="Arial"/>
                <w:sz w:val="8"/>
                <w:szCs w:val="8"/>
                <w:lang w:val="ru-RU"/>
              </w:rPr>
            </w:pPr>
          </w:p>
          <w:p w:rsidR="00487C44" w:rsidRPr="00E24CE9" w:rsidRDefault="00487C44" w:rsidP="00487C44">
            <w:pPr>
              <w:rPr>
                <w:rFonts w:cs="Arial"/>
                <w:sz w:val="16"/>
                <w:szCs w:val="16"/>
                <w:lang w:val="ru-RU"/>
              </w:rPr>
            </w:pPr>
            <w:r w:rsidRPr="00E24CE9">
              <w:rPr>
                <w:sz w:val="16"/>
                <w:lang w:val="ru-RU"/>
              </w:rPr>
              <w:t xml:space="preserve">В июле 2013 г. ВОИС и ВТО организовали совместный технический симпозиум, посвященный изменению бизнес-моделей инноваций в области медицины. </w:t>
            </w:r>
            <w:r w:rsidRPr="00E24CE9">
              <w:rPr>
                <w:rFonts w:cs="Arial"/>
                <w:sz w:val="16"/>
                <w:szCs w:val="16"/>
                <w:lang w:val="ru-RU"/>
              </w:rPr>
              <w:br/>
            </w:r>
          </w:p>
          <w:p w:rsidR="00487C44" w:rsidRPr="00E24CE9" w:rsidRDefault="00487C44" w:rsidP="00487C44">
            <w:pPr>
              <w:rPr>
                <w:rFonts w:cs="Arial"/>
                <w:sz w:val="8"/>
                <w:szCs w:val="8"/>
                <w:lang w:val="ru-RU"/>
              </w:rPr>
            </w:pPr>
          </w:p>
          <w:p w:rsidR="00487C44" w:rsidRPr="00E24CE9" w:rsidRDefault="00487C44" w:rsidP="00487C44">
            <w:pPr>
              <w:rPr>
                <w:rFonts w:cs="Arial"/>
                <w:sz w:val="16"/>
                <w:szCs w:val="16"/>
                <w:lang w:val="ru-RU"/>
              </w:rPr>
            </w:pPr>
            <w:r w:rsidRPr="00E24CE9">
              <w:rPr>
                <w:sz w:val="16"/>
                <w:lang w:val="ru-RU"/>
              </w:rPr>
              <w:t xml:space="preserve">В январе 2013 г. было опубликовано трехстороннее исследование ВОИС, ВТО и ВОЗ </w:t>
            </w:r>
            <w:r>
              <w:rPr>
                <w:sz w:val="16"/>
                <w:lang w:val="ru-RU"/>
              </w:rPr>
              <w:t>«</w:t>
            </w:r>
            <w:r w:rsidRPr="00E24CE9">
              <w:rPr>
                <w:sz w:val="16"/>
                <w:lang w:val="ru-RU"/>
              </w:rPr>
              <w:t>Содействие доступу к медицинским технологиям и инновациям: проблемы, находящиеся на стыке здравоохранения, интеллектуальной собственности и торговли</w:t>
            </w:r>
            <w:r>
              <w:rPr>
                <w:sz w:val="16"/>
                <w:lang w:val="ru-RU"/>
              </w:rPr>
              <w:t>»</w:t>
            </w:r>
            <w:r>
              <w:rPr>
                <w:rStyle w:val="FootnoteReference"/>
                <w:i/>
                <w:sz w:val="16"/>
              </w:rPr>
              <w:footnoteReference w:id="35"/>
            </w:r>
            <w:r w:rsidRPr="00E24CE9">
              <w:rPr>
                <w:sz w:val="16"/>
                <w:lang w:val="ru-RU"/>
              </w:rPr>
              <w:t>.</w:t>
            </w:r>
            <w:r w:rsidRPr="00E24CE9">
              <w:rPr>
                <w:i/>
                <w:sz w:val="16"/>
                <w:lang w:val="ru-RU"/>
              </w:rPr>
              <w:t xml:space="preserve"> </w:t>
            </w:r>
          </w:p>
          <w:p w:rsidR="00487C44" w:rsidRPr="00E24CE9" w:rsidRDefault="00487C44" w:rsidP="00487C44">
            <w:pPr>
              <w:rPr>
                <w:rFonts w:cs="Arial"/>
                <w:sz w:val="16"/>
                <w:szCs w:val="16"/>
                <w:lang w:val="ru-RU"/>
              </w:rPr>
            </w:pPr>
          </w:p>
        </w:tc>
        <w:tc>
          <w:tcPr>
            <w:tcW w:w="682" w:type="pct"/>
            <w:tcBorders>
              <w:bottom w:val="single" w:sz="4" w:space="0" w:color="auto"/>
            </w:tcBorders>
            <w:shd w:val="clear" w:color="auto" w:fill="auto"/>
            <w:tcMar>
              <w:top w:w="110" w:type="dxa"/>
            </w:tcMar>
          </w:tcPr>
          <w:p w:rsidR="00487C44" w:rsidRPr="000B3714" w:rsidRDefault="00F45443" w:rsidP="00487C44">
            <w:pPr>
              <w:keepNext/>
              <w:keepLines/>
              <w:jc w:val="center"/>
              <w:rPr>
                <w:rFonts w:cs="Arial"/>
                <w:bCs/>
                <w:color w:val="808080"/>
                <w:sz w:val="16"/>
                <w:szCs w:val="16"/>
              </w:rPr>
            </w:pPr>
            <w:r>
              <w:rPr>
                <w:color w:val="008000"/>
                <w:sz w:val="16"/>
                <w:lang w:val="ru-RU"/>
              </w:rPr>
              <w:t>Полностью выполнено</w:t>
            </w:r>
          </w:p>
        </w:tc>
      </w:tr>
      <w:tr w:rsidR="00487C44" w:rsidRPr="00D412C0" w:rsidTr="00487C44">
        <w:trPr>
          <w:cantSplit/>
        </w:trPr>
        <w:tc>
          <w:tcPr>
            <w:tcW w:w="5000" w:type="pct"/>
            <w:gridSpan w:val="6"/>
            <w:tcBorders>
              <w:top w:val="single" w:sz="4" w:space="0" w:color="auto"/>
              <w:bottom w:val="single" w:sz="4" w:space="0" w:color="auto"/>
            </w:tcBorders>
            <w:shd w:val="clear" w:color="auto" w:fill="CCFFFF"/>
            <w:vAlign w:val="center"/>
          </w:tcPr>
          <w:p w:rsidR="00487C44" w:rsidRPr="00E24CE9" w:rsidRDefault="00487C44" w:rsidP="00A4677F">
            <w:pPr>
              <w:keepNext/>
              <w:keepLines/>
              <w:tabs>
                <w:tab w:val="left" w:pos="2302"/>
              </w:tabs>
              <w:spacing w:before="120" w:after="120"/>
              <w:ind w:left="2302" w:hanging="2302"/>
              <w:rPr>
                <w:rFonts w:cs="Arial"/>
                <w:b/>
                <w:bCs/>
                <w:sz w:val="16"/>
                <w:szCs w:val="16"/>
                <w:lang w:val="ru-RU"/>
              </w:rPr>
            </w:pPr>
            <w:r w:rsidRPr="00E24CE9">
              <w:rPr>
                <w:b/>
                <w:sz w:val="16"/>
                <w:lang w:val="ru-RU"/>
              </w:rPr>
              <w:lastRenderedPageBreak/>
              <w:t>Ожидаемые результаты:</w:t>
            </w:r>
            <w:r w:rsidRPr="00E24CE9">
              <w:rPr>
                <w:lang w:val="ru-RU"/>
              </w:rPr>
              <w:tab/>
            </w:r>
            <w:r w:rsidRPr="00E24CE9">
              <w:rPr>
                <w:sz w:val="16"/>
                <w:lang w:val="ru-RU"/>
              </w:rPr>
              <w:t xml:space="preserve">Использование средств, основанных на ИС, для передачи технологии из развитых стран в развивающиеся, и особенно </w:t>
            </w:r>
            <w:r w:rsidR="00A4677F">
              <w:rPr>
                <w:sz w:val="16"/>
                <w:lang w:val="ru-RU"/>
              </w:rPr>
              <w:t xml:space="preserve">в </w:t>
            </w:r>
            <w:r w:rsidRPr="00E24CE9">
              <w:rPr>
                <w:sz w:val="16"/>
                <w:lang w:val="ru-RU"/>
              </w:rPr>
              <w:t>наименее развитые страны, для решения глобальных задач</w:t>
            </w:r>
          </w:p>
        </w:tc>
      </w:tr>
      <w:tr w:rsidR="00487C44" w:rsidRPr="000B3714" w:rsidTr="00487C44">
        <w:trPr>
          <w:cantSplit/>
        </w:trPr>
        <w:tc>
          <w:tcPr>
            <w:tcW w:w="861" w:type="pct"/>
            <w:tcBorders>
              <w:top w:val="single" w:sz="4" w:space="0" w:color="auto"/>
            </w:tcBorders>
            <w:shd w:val="clear" w:color="auto" w:fill="auto"/>
            <w:vAlign w:val="center"/>
          </w:tcPr>
          <w:p w:rsidR="00487C44" w:rsidRPr="000B3714" w:rsidRDefault="00487C44" w:rsidP="00487C44">
            <w:pPr>
              <w:keepNext/>
              <w:keepLines/>
              <w:rPr>
                <w:rFonts w:cs="Arial"/>
                <w:sz w:val="16"/>
                <w:szCs w:val="16"/>
              </w:rPr>
            </w:pPr>
            <w:r>
              <w:rPr>
                <w:b/>
                <w:sz w:val="16"/>
              </w:rPr>
              <w:t>Показатели результативности</w:t>
            </w:r>
          </w:p>
        </w:tc>
        <w:tc>
          <w:tcPr>
            <w:tcW w:w="906" w:type="pct"/>
            <w:tcBorders>
              <w:top w:val="single" w:sz="4" w:space="0" w:color="auto"/>
            </w:tcBorders>
            <w:shd w:val="clear" w:color="auto" w:fill="auto"/>
            <w:vAlign w:val="center"/>
          </w:tcPr>
          <w:p w:rsidR="00487C44" w:rsidRPr="000B3714" w:rsidRDefault="00487C44" w:rsidP="00487C44">
            <w:pPr>
              <w:keepNext/>
              <w:keepLines/>
              <w:rPr>
                <w:rFonts w:cs="Arial"/>
                <w:b/>
                <w:bCs/>
                <w:sz w:val="16"/>
                <w:szCs w:val="16"/>
              </w:rPr>
            </w:pPr>
            <w:r>
              <w:rPr>
                <w:b/>
                <w:sz w:val="16"/>
              </w:rPr>
              <w:t>Базовые показатели</w:t>
            </w:r>
          </w:p>
        </w:tc>
        <w:tc>
          <w:tcPr>
            <w:tcW w:w="905" w:type="pct"/>
            <w:gridSpan w:val="2"/>
            <w:tcBorders>
              <w:top w:val="single" w:sz="4" w:space="0" w:color="auto"/>
            </w:tcBorders>
            <w:shd w:val="clear" w:color="auto" w:fill="auto"/>
            <w:tcMar>
              <w:top w:w="110" w:type="dxa"/>
            </w:tcMar>
            <w:vAlign w:val="center"/>
          </w:tcPr>
          <w:p w:rsidR="00487C44" w:rsidRPr="000B3714" w:rsidRDefault="00487C44" w:rsidP="00487C44">
            <w:pPr>
              <w:keepNext/>
              <w:keepLines/>
              <w:rPr>
                <w:rFonts w:cs="Arial"/>
                <w:b/>
                <w:sz w:val="16"/>
                <w:szCs w:val="16"/>
              </w:rPr>
            </w:pPr>
            <w:r>
              <w:rPr>
                <w:b/>
                <w:sz w:val="16"/>
              </w:rPr>
              <w:t>Целевые показатели</w:t>
            </w:r>
          </w:p>
        </w:tc>
        <w:tc>
          <w:tcPr>
            <w:tcW w:w="1646" w:type="pct"/>
            <w:tcBorders>
              <w:top w:val="single" w:sz="4" w:space="0" w:color="auto"/>
            </w:tcBorders>
            <w:shd w:val="clear" w:color="auto" w:fill="FFFFFF"/>
            <w:tcMar>
              <w:top w:w="110" w:type="dxa"/>
            </w:tcMar>
            <w:vAlign w:val="center"/>
          </w:tcPr>
          <w:p w:rsidR="00487C44" w:rsidRPr="000B3714" w:rsidRDefault="00487C44" w:rsidP="00487C44">
            <w:pPr>
              <w:keepNext/>
              <w:keepLines/>
              <w:rPr>
                <w:rFonts w:cs="Arial"/>
                <w:sz w:val="16"/>
                <w:szCs w:val="16"/>
              </w:rPr>
            </w:pPr>
            <w:r>
              <w:rPr>
                <w:b/>
                <w:sz w:val="16"/>
              </w:rPr>
              <w:t>Данные о результативности</w:t>
            </w:r>
          </w:p>
        </w:tc>
        <w:tc>
          <w:tcPr>
            <w:tcW w:w="682" w:type="pct"/>
            <w:tcBorders>
              <w:top w:val="single" w:sz="4" w:space="0" w:color="auto"/>
            </w:tcBorders>
            <w:shd w:val="clear" w:color="auto" w:fill="auto"/>
            <w:tcMar>
              <w:top w:w="110" w:type="dxa"/>
            </w:tcMar>
            <w:vAlign w:val="center"/>
          </w:tcPr>
          <w:p w:rsidR="00487C44" w:rsidRPr="00F45443" w:rsidRDefault="00F45443" w:rsidP="00487C44">
            <w:pPr>
              <w:keepNext/>
              <w:keepLines/>
              <w:jc w:val="center"/>
              <w:rPr>
                <w:rFonts w:cs="Arial"/>
                <w:b/>
                <w:bCs/>
                <w:sz w:val="16"/>
                <w:szCs w:val="16"/>
                <w:lang w:val="ru-RU"/>
              </w:rPr>
            </w:pPr>
            <w:r>
              <w:rPr>
                <w:b/>
                <w:sz w:val="16"/>
                <w:lang w:val="ru-RU"/>
              </w:rPr>
              <w:t>СС</w:t>
            </w:r>
          </w:p>
        </w:tc>
      </w:tr>
      <w:tr w:rsidR="00487C44" w:rsidRPr="000B3714" w:rsidTr="00487C44">
        <w:trPr>
          <w:cantSplit/>
        </w:trPr>
        <w:tc>
          <w:tcPr>
            <w:tcW w:w="861" w:type="pct"/>
            <w:shd w:val="clear" w:color="auto" w:fill="auto"/>
          </w:tcPr>
          <w:p w:rsidR="00487C44" w:rsidRPr="00E24CE9" w:rsidRDefault="00487C44" w:rsidP="00487C44">
            <w:pPr>
              <w:rPr>
                <w:rFonts w:cs="Arial"/>
                <w:sz w:val="16"/>
                <w:szCs w:val="16"/>
                <w:lang w:val="ru-RU"/>
              </w:rPr>
            </w:pPr>
            <w:r w:rsidRPr="00E24CE9">
              <w:rPr>
                <w:sz w:val="16"/>
                <w:lang w:val="ru-RU"/>
              </w:rPr>
              <w:t xml:space="preserve">Число участников платформ, основанных на ИС </w:t>
            </w:r>
          </w:p>
        </w:tc>
        <w:tc>
          <w:tcPr>
            <w:tcW w:w="906" w:type="pct"/>
            <w:shd w:val="clear" w:color="auto" w:fill="auto"/>
          </w:tcPr>
          <w:p w:rsidR="00487C44" w:rsidRPr="00E24CE9" w:rsidRDefault="00487C44" w:rsidP="00487C44">
            <w:pPr>
              <w:rPr>
                <w:rFonts w:cs="Arial"/>
                <w:i/>
                <w:color w:val="002060"/>
                <w:sz w:val="16"/>
                <w:szCs w:val="16"/>
                <w:lang w:val="ru-RU"/>
              </w:rPr>
            </w:pPr>
            <w:r w:rsidRPr="00E24CE9">
              <w:rPr>
                <w:i/>
                <w:color w:val="002060"/>
                <w:sz w:val="16"/>
                <w:lang w:val="ru-RU"/>
              </w:rPr>
              <w:t>Обновленный базовый показатель на конец 2011</w:t>
            </w:r>
            <w:r>
              <w:rPr>
                <w:i/>
                <w:color w:val="002060"/>
                <w:sz w:val="16"/>
              </w:rPr>
              <w:t> </w:t>
            </w:r>
            <w:r w:rsidRPr="00E24CE9">
              <w:rPr>
                <w:i/>
                <w:color w:val="002060"/>
                <w:sz w:val="16"/>
                <w:lang w:val="ru-RU"/>
              </w:rPr>
              <w:t xml:space="preserve">г.: </w:t>
            </w:r>
          </w:p>
          <w:p w:rsidR="00487C44" w:rsidRPr="00E24CE9" w:rsidRDefault="00487C44" w:rsidP="00487C44">
            <w:pPr>
              <w:rPr>
                <w:rFonts w:cs="Arial"/>
                <w:color w:val="002060"/>
                <w:sz w:val="16"/>
                <w:szCs w:val="16"/>
                <w:lang w:val="ru-RU"/>
              </w:rPr>
            </w:pPr>
            <w:r>
              <w:rPr>
                <w:color w:val="002060"/>
                <w:sz w:val="16"/>
              </w:rPr>
              <w:t>WIPO</w:t>
            </w:r>
            <w:r w:rsidRPr="00E24CE9">
              <w:rPr>
                <w:color w:val="002060"/>
                <w:sz w:val="16"/>
                <w:lang w:val="ru-RU"/>
              </w:rPr>
              <w:t xml:space="preserve"> </w:t>
            </w:r>
            <w:r>
              <w:rPr>
                <w:color w:val="002060"/>
                <w:sz w:val="16"/>
              </w:rPr>
              <w:t>Re</w:t>
            </w:r>
            <w:r w:rsidRPr="00E24CE9">
              <w:rPr>
                <w:color w:val="002060"/>
                <w:sz w:val="16"/>
                <w:lang w:val="ru-RU"/>
              </w:rPr>
              <w:t>:</w:t>
            </w:r>
            <w:r>
              <w:rPr>
                <w:color w:val="002060"/>
                <w:sz w:val="16"/>
              </w:rPr>
              <w:t>Search</w:t>
            </w:r>
            <w:r w:rsidRPr="00E24CE9">
              <w:rPr>
                <w:color w:val="002060"/>
                <w:sz w:val="16"/>
                <w:lang w:val="ru-RU"/>
              </w:rPr>
              <w:t xml:space="preserve">: </w:t>
            </w:r>
            <w:r w:rsidRPr="00E24CE9">
              <w:rPr>
                <w:rFonts w:cs="Arial"/>
                <w:color w:val="002060"/>
                <w:sz w:val="16"/>
                <w:szCs w:val="16"/>
                <w:lang w:val="ru-RU"/>
              </w:rPr>
              <w:br/>
            </w:r>
            <w:r w:rsidRPr="00E24CE9">
              <w:rPr>
                <w:color w:val="002060"/>
                <w:sz w:val="16"/>
                <w:lang w:val="ru-RU"/>
              </w:rPr>
              <w:t>31</w:t>
            </w:r>
            <w:r>
              <w:rPr>
                <w:color w:val="002060"/>
                <w:sz w:val="16"/>
              </w:rPr>
              <w:t> </w:t>
            </w:r>
            <w:r w:rsidRPr="00E24CE9">
              <w:rPr>
                <w:color w:val="002060"/>
                <w:sz w:val="16"/>
                <w:lang w:val="ru-RU"/>
              </w:rPr>
              <w:t>участник</w:t>
            </w:r>
          </w:p>
          <w:p w:rsidR="00487C44" w:rsidRPr="00E24CE9" w:rsidRDefault="00487C44" w:rsidP="00487C44">
            <w:pPr>
              <w:rPr>
                <w:rFonts w:cs="Arial"/>
                <w:i/>
                <w:color w:val="002060"/>
                <w:sz w:val="8"/>
                <w:szCs w:val="8"/>
                <w:lang w:val="ru-RU"/>
              </w:rPr>
            </w:pPr>
            <w:r>
              <w:rPr>
                <w:color w:val="002060"/>
                <w:sz w:val="16"/>
              </w:rPr>
              <w:t>WIPO</w:t>
            </w:r>
            <w:r w:rsidRPr="00E24CE9">
              <w:rPr>
                <w:color w:val="002060"/>
                <w:sz w:val="16"/>
                <w:lang w:val="ru-RU"/>
              </w:rPr>
              <w:t xml:space="preserve"> </w:t>
            </w:r>
            <w:r>
              <w:rPr>
                <w:color w:val="002060"/>
                <w:sz w:val="16"/>
              </w:rPr>
              <w:t>GREEN</w:t>
            </w:r>
            <w:r w:rsidRPr="00E24CE9">
              <w:rPr>
                <w:color w:val="002060"/>
                <w:sz w:val="16"/>
                <w:lang w:val="ru-RU"/>
              </w:rPr>
              <w:t xml:space="preserve">: </w:t>
            </w:r>
            <w:r w:rsidRPr="00E24CE9">
              <w:rPr>
                <w:rFonts w:cs="Arial"/>
                <w:color w:val="002060"/>
                <w:sz w:val="16"/>
                <w:szCs w:val="16"/>
                <w:lang w:val="ru-RU"/>
              </w:rPr>
              <w:br/>
            </w:r>
            <w:r w:rsidRPr="00E24CE9">
              <w:rPr>
                <w:color w:val="002060"/>
                <w:sz w:val="16"/>
                <w:lang w:val="ru-RU"/>
              </w:rPr>
              <w:t>14</w:t>
            </w:r>
            <w:r>
              <w:rPr>
                <w:color w:val="002060"/>
                <w:sz w:val="16"/>
              </w:rPr>
              <w:t> </w:t>
            </w:r>
            <w:r w:rsidRPr="00E24CE9">
              <w:rPr>
                <w:color w:val="002060"/>
                <w:sz w:val="16"/>
                <w:lang w:val="ru-RU"/>
              </w:rPr>
              <w:t>участников</w:t>
            </w:r>
            <w:r w:rsidRPr="00E24CE9">
              <w:rPr>
                <w:rFonts w:cs="Arial"/>
                <w:color w:val="993300"/>
                <w:sz w:val="16"/>
                <w:szCs w:val="16"/>
                <w:lang w:val="ru-RU"/>
              </w:rPr>
              <w:br/>
            </w:r>
          </w:p>
          <w:p w:rsidR="00487C44" w:rsidRPr="00E24CE9" w:rsidRDefault="00487C44" w:rsidP="00487C44">
            <w:pPr>
              <w:rPr>
                <w:rFonts w:cs="Arial"/>
                <w:sz w:val="16"/>
                <w:szCs w:val="16"/>
                <w:lang w:val="ru-RU"/>
              </w:rPr>
            </w:pPr>
            <w:r w:rsidRPr="00E24CE9">
              <w:rPr>
                <w:i/>
                <w:sz w:val="16"/>
                <w:lang w:val="ru-RU"/>
              </w:rPr>
              <w:t>Первоначальный базовый показатель в ПиБ 2012-2013</w:t>
            </w:r>
            <w:r>
              <w:rPr>
                <w:i/>
                <w:sz w:val="16"/>
              </w:rPr>
              <w:t> </w:t>
            </w:r>
            <w:r w:rsidRPr="00E24CE9">
              <w:rPr>
                <w:i/>
                <w:sz w:val="16"/>
                <w:lang w:val="ru-RU"/>
              </w:rPr>
              <w:t>гг.:</w:t>
            </w:r>
            <w:r w:rsidRPr="00E24CE9">
              <w:rPr>
                <w:sz w:val="16"/>
                <w:lang w:val="ru-RU"/>
              </w:rPr>
              <w:t xml:space="preserve">  0</w:t>
            </w:r>
          </w:p>
        </w:tc>
        <w:tc>
          <w:tcPr>
            <w:tcW w:w="905" w:type="pct"/>
            <w:gridSpan w:val="2"/>
            <w:shd w:val="clear" w:color="auto" w:fill="auto"/>
            <w:tcMar>
              <w:top w:w="110" w:type="dxa"/>
            </w:tcMar>
          </w:tcPr>
          <w:p w:rsidR="00487C44" w:rsidRPr="000B3714" w:rsidRDefault="00487C44" w:rsidP="00487C44">
            <w:pPr>
              <w:rPr>
                <w:rFonts w:cs="Arial"/>
                <w:sz w:val="16"/>
                <w:szCs w:val="16"/>
              </w:rPr>
            </w:pPr>
            <w:r>
              <w:rPr>
                <w:sz w:val="16"/>
              </w:rPr>
              <w:t xml:space="preserve">8-10 участников </w:t>
            </w:r>
          </w:p>
        </w:tc>
        <w:tc>
          <w:tcPr>
            <w:tcW w:w="1646" w:type="pct"/>
            <w:shd w:val="clear" w:color="auto" w:fill="FFFFFF"/>
            <w:tcMar>
              <w:top w:w="110" w:type="dxa"/>
            </w:tcMar>
          </w:tcPr>
          <w:p w:rsidR="00487C44" w:rsidRPr="00E24CE9" w:rsidRDefault="00487C44" w:rsidP="00487C44">
            <w:pPr>
              <w:rPr>
                <w:rFonts w:cs="Arial"/>
                <w:sz w:val="16"/>
                <w:szCs w:val="16"/>
                <w:lang w:val="ru-RU"/>
              </w:rPr>
            </w:pPr>
            <w:r w:rsidRPr="00E24CE9">
              <w:rPr>
                <w:sz w:val="16"/>
                <w:lang w:val="ru-RU"/>
              </w:rPr>
              <w:t xml:space="preserve">За двухлетний период к платформе </w:t>
            </w:r>
            <w:r>
              <w:rPr>
                <w:sz w:val="16"/>
              </w:rPr>
              <w:t>WIPO</w:t>
            </w:r>
            <w:r w:rsidRPr="00E24CE9">
              <w:rPr>
                <w:sz w:val="16"/>
                <w:lang w:val="ru-RU"/>
              </w:rPr>
              <w:t xml:space="preserve"> </w:t>
            </w:r>
            <w:r>
              <w:rPr>
                <w:sz w:val="16"/>
              </w:rPr>
              <w:t>Re</w:t>
            </w:r>
            <w:r w:rsidRPr="00E24CE9">
              <w:rPr>
                <w:sz w:val="16"/>
                <w:lang w:val="ru-RU"/>
              </w:rPr>
              <w:t>:</w:t>
            </w:r>
            <w:r>
              <w:rPr>
                <w:sz w:val="16"/>
              </w:rPr>
              <w:t>Search</w:t>
            </w:r>
            <w:r w:rsidRPr="00E24CE9">
              <w:rPr>
                <w:sz w:val="16"/>
                <w:lang w:val="ru-RU"/>
              </w:rPr>
              <w:t xml:space="preserve"> присоединились 49</w:t>
            </w:r>
            <w:r>
              <w:rPr>
                <w:sz w:val="16"/>
              </w:rPr>
              <w:t> </w:t>
            </w:r>
            <w:r w:rsidRPr="00E24CE9">
              <w:rPr>
                <w:sz w:val="16"/>
                <w:lang w:val="ru-RU"/>
              </w:rPr>
              <w:t>новых членов (поставщиков, пользователей и служб обеспечения), а в базу данных было внесено 167</w:t>
            </w:r>
            <w:r>
              <w:rPr>
                <w:sz w:val="16"/>
              </w:rPr>
              <w:t> </w:t>
            </w:r>
            <w:r w:rsidRPr="00E24CE9">
              <w:rPr>
                <w:sz w:val="16"/>
                <w:lang w:val="ru-RU"/>
              </w:rPr>
              <w:t>новых элементов:</w:t>
            </w:r>
          </w:p>
          <w:p w:rsidR="00487C44" w:rsidRPr="00E24CE9" w:rsidRDefault="00487C44" w:rsidP="00487C44">
            <w:pPr>
              <w:pStyle w:val="ListParagraph"/>
              <w:numPr>
                <w:ilvl w:val="0"/>
                <w:numId w:val="30"/>
              </w:numPr>
              <w:ind w:left="278" w:hanging="278"/>
              <w:rPr>
                <w:rFonts w:cs="Arial"/>
                <w:lang w:val="ru-RU"/>
              </w:rPr>
            </w:pPr>
            <w:r w:rsidRPr="00E24CE9">
              <w:rPr>
                <w:sz w:val="16"/>
                <w:lang w:val="ru-RU"/>
              </w:rPr>
              <w:t>30 новых членов и 90</w:t>
            </w:r>
            <w:r>
              <w:rPr>
                <w:sz w:val="16"/>
              </w:rPr>
              <w:t> </w:t>
            </w:r>
            <w:r w:rsidRPr="00E24CE9">
              <w:rPr>
                <w:sz w:val="16"/>
                <w:lang w:val="ru-RU"/>
              </w:rPr>
              <w:t>новых элементов в 2012</w:t>
            </w:r>
            <w:r>
              <w:rPr>
                <w:sz w:val="16"/>
              </w:rPr>
              <w:t> </w:t>
            </w:r>
            <w:r w:rsidRPr="00E24CE9">
              <w:rPr>
                <w:sz w:val="16"/>
                <w:lang w:val="ru-RU"/>
              </w:rPr>
              <w:t xml:space="preserve">г. и   </w:t>
            </w:r>
          </w:p>
          <w:p w:rsidR="00487C44" w:rsidRPr="00E24CE9" w:rsidRDefault="00487C44" w:rsidP="00487C44">
            <w:pPr>
              <w:pStyle w:val="ListParagraph"/>
              <w:numPr>
                <w:ilvl w:val="0"/>
                <w:numId w:val="30"/>
              </w:numPr>
              <w:ind w:left="278" w:hanging="278"/>
              <w:rPr>
                <w:rFonts w:cs="Arial"/>
                <w:lang w:val="ru-RU"/>
              </w:rPr>
            </w:pPr>
            <w:r w:rsidRPr="00E24CE9">
              <w:rPr>
                <w:sz w:val="16"/>
                <w:lang w:val="ru-RU"/>
              </w:rPr>
              <w:t>19 новых членов и 77</w:t>
            </w:r>
            <w:r>
              <w:rPr>
                <w:sz w:val="16"/>
              </w:rPr>
              <w:t> </w:t>
            </w:r>
            <w:r w:rsidRPr="00E24CE9">
              <w:rPr>
                <w:sz w:val="16"/>
                <w:lang w:val="ru-RU"/>
              </w:rPr>
              <w:t>новых элементов в 2013</w:t>
            </w:r>
            <w:r>
              <w:rPr>
                <w:sz w:val="16"/>
              </w:rPr>
              <w:t> </w:t>
            </w:r>
            <w:r w:rsidRPr="00E24CE9">
              <w:rPr>
                <w:sz w:val="16"/>
                <w:lang w:val="ru-RU"/>
              </w:rPr>
              <w:t>г.</w:t>
            </w:r>
          </w:p>
          <w:p w:rsidR="00487C44" w:rsidRPr="00E24CE9" w:rsidRDefault="00487C44" w:rsidP="00487C44">
            <w:pPr>
              <w:rPr>
                <w:rFonts w:cs="Arial"/>
                <w:sz w:val="16"/>
                <w:szCs w:val="16"/>
                <w:lang w:val="ru-RU"/>
              </w:rPr>
            </w:pPr>
            <w:r w:rsidRPr="00E24CE9">
              <w:rPr>
                <w:sz w:val="16"/>
                <w:lang w:val="ru-RU"/>
              </w:rPr>
              <w:t>В результате общее число членов достигло 80, а элементов</w:t>
            </w:r>
            <w:r>
              <w:rPr>
                <w:sz w:val="16"/>
              </w:rPr>
              <w:t> </w:t>
            </w:r>
            <w:r w:rsidRPr="00E24CE9">
              <w:rPr>
                <w:sz w:val="16"/>
                <w:lang w:val="ru-RU"/>
              </w:rPr>
              <w:t>— 247.</w:t>
            </w:r>
          </w:p>
          <w:p w:rsidR="00487C44" w:rsidRPr="00E24CE9" w:rsidRDefault="00487C44" w:rsidP="00487C44">
            <w:pPr>
              <w:rPr>
                <w:rFonts w:cs="Arial"/>
                <w:sz w:val="8"/>
                <w:szCs w:val="8"/>
                <w:lang w:val="ru-RU"/>
              </w:rPr>
            </w:pPr>
          </w:p>
          <w:p w:rsidR="00487C44" w:rsidRPr="00E24CE9" w:rsidRDefault="00487C44" w:rsidP="00487C44">
            <w:pPr>
              <w:rPr>
                <w:rFonts w:cs="Arial"/>
                <w:sz w:val="16"/>
                <w:szCs w:val="16"/>
                <w:lang w:val="ru-RU"/>
              </w:rPr>
            </w:pPr>
            <w:r>
              <w:rPr>
                <w:sz w:val="16"/>
              </w:rPr>
              <w:t>WIPO</w:t>
            </w:r>
            <w:r w:rsidRPr="00E24CE9">
              <w:rPr>
                <w:sz w:val="16"/>
                <w:lang w:val="ru-RU"/>
              </w:rPr>
              <w:t xml:space="preserve"> </w:t>
            </w:r>
            <w:r>
              <w:rPr>
                <w:sz w:val="16"/>
              </w:rPr>
              <w:t>GREEN</w:t>
            </w:r>
            <w:r w:rsidRPr="00E24CE9">
              <w:rPr>
                <w:sz w:val="16"/>
                <w:lang w:val="ru-RU"/>
              </w:rPr>
              <w:t>: 62</w:t>
            </w:r>
            <w:r>
              <w:rPr>
                <w:sz w:val="16"/>
              </w:rPr>
              <w:t> </w:t>
            </w:r>
            <w:r w:rsidRPr="00E24CE9">
              <w:rPr>
                <w:sz w:val="16"/>
                <w:lang w:val="ru-RU"/>
              </w:rPr>
              <w:t>члена (37</w:t>
            </w:r>
            <w:r>
              <w:rPr>
                <w:sz w:val="16"/>
              </w:rPr>
              <w:t> </w:t>
            </w:r>
            <w:r w:rsidRPr="00E24CE9">
              <w:rPr>
                <w:sz w:val="16"/>
                <w:lang w:val="ru-RU"/>
              </w:rPr>
              <w:t>партнеров, 25</w:t>
            </w:r>
            <w:r>
              <w:rPr>
                <w:sz w:val="16"/>
              </w:rPr>
              <w:t> </w:t>
            </w:r>
            <w:r w:rsidRPr="00E24CE9">
              <w:rPr>
                <w:sz w:val="16"/>
                <w:lang w:val="ru-RU"/>
              </w:rPr>
              <w:t>поставщиков технологий и тех, кто нуждается в технологиях) (общее число)</w:t>
            </w:r>
          </w:p>
        </w:tc>
        <w:tc>
          <w:tcPr>
            <w:tcW w:w="682" w:type="pct"/>
            <w:shd w:val="clear" w:color="auto" w:fill="auto"/>
            <w:tcMar>
              <w:top w:w="110" w:type="dxa"/>
            </w:tcMar>
          </w:tcPr>
          <w:p w:rsidR="00487C44" w:rsidRPr="000B3714" w:rsidRDefault="00F45443" w:rsidP="00487C44">
            <w:pPr>
              <w:keepNext/>
              <w:keepLines/>
              <w:jc w:val="center"/>
              <w:rPr>
                <w:rFonts w:cs="Arial"/>
                <w:bCs/>
                <w:color w:val="808080"/>
                <w:sz w:val="16"/>
                <w:szCs w:val="16"/>
              </w:rPr>
            </w:pPr>
            <w:r>
              <w:rPr>
                <w:color w:val="008000"/>
                <w:sz w:val="16"/>
                <w:lang w:val="ru-RU"/>
              </w:rPr>
              <w:t>Полностью выполнено</w:t>
            </w:r>
          </w:p>
        </w:tc>
      </w:tr>
      <w:tr w:rsidR="00487C44" w:rsidRPr="000B3714" w:rsidTr="00487C44">
        <w:trPr>
          <w:cantSplit/>
        </w:trPr>
        <w:tc>
          <w:tcPr>
            <w:tcW w:w="861" w:type="pct"/>
            <w:tcBorders>
              <w:bottom w:val="single" w:sz="4" w:space="0" w:color="auto"/>
            </w:tcBorders>
            <w:shd w:val="clear" w:color="auto" w:fill="auto"/>
          </w:tcPr>
          <w:p w:rsidR="00487C44" w:rsidRPr="00E24CE9" w:rsidRDefault="00487C44" w:rsidP="00487C44">
            <w:pPr>
              <w:rPr>
                <w:rFonts w:cs="Arial"/>
                <w:sz w:val="16"/>
                <w:szCs w:val="16"/>
                <w:lang w:val="ru-RU"/>
              </w:rPr>
            </w:pPr>
            <w:r w:rsidRPr="00E24CE9">
              <w:rPr>
                <w:sz w:val="16"/>
                <w:lang w:val="ru-RU"/>
              </w:rPr>
              <w:t>Число проведенных транзакций с использованием таких средств</w:t>
            </w:r>
          </w:p>
        </w:tc>
        <w:tc>
          <w:tcPr>
            <w:tcW w:w="906" w:type="pct"/>
            <w:tcBorders>
              <w:bottom w:val="single" w:sz="4" w:space="0" w:color="auto"/>
            </w:tcBorders>
            <w:shd w:val="clear" w:color="auto" w:fill="auto"/>
          </w:tcPr>
          <w:p w:rsidR="00487C44" w:rsidRPr="000B3714" w:rsidRDefault="00487C44" w:rsidP="00487C44">
            <w:pPr>
              <w:rPr>
                <w:rFonts w:cs="Arial"/>
                <w:sz w:val="16"/>
                <w:szCs w:val="16"/>
              </w:rPr>
            </w:pPr>
            <w:r>
              <w:rPr>
                <w:sz w:val="16"/>
              </w:rPr>
              <w:t>0</w:t>
            </w:r>
          </w:p>
        </w:tc>
        <w:tc>
          <w:tcPr>
            <w:tcW w:w="905" w:type="pct"/>
            <w:gridSpan w:val="2"/>
            <w:tcBorders>
              <w:bottom w:val="single" w:sz="4" w:space="0" w:color="auto"/>
            </w:tcBorders>
            <w:shd w:val="clear" w:color="auto" w:fill="auto"/>
            <w:tcMar>
              <w:top w:w="110" w:type="dxa"/>
            </w:tcMar>
          </w:tcPr>
          <w:p w:rsidR="00487C44" w:rsidRPr="000B3714" w:rsidRDefault="00487C44" w:rsidP="00487C44">
            <w:pPr>
              <w:autoSpaceDE w:val="0"/>
              <w:autoSpaceDN w:val="0"/>
              <w:adjustRightInd w:val="0"/>
              <w:rPr>
                <w:rFonts w:cs="Arial"/>
                <w:sz w:val="16"/>
                <w:szCs w:val="16"/>
              </w:rPr>
            </w:pPr>
            <w:r>
              <w:rPr>
                <w:sz w:val="16"/>
              </w:rPr>
              <w:t>10 совершенных</w:t>
            </w:r>
          </w:p>
          <w:p w:rsidR="00487C44" w:rsidRPr="000B3714" w:rsidRDefault="00487C44" w:rsidP="00487C44">
            <w:pPr>
              <w:rPr>
                <w:rFonts w:cs="Arial"/>
                <w:sz w:val="16"/>
                <w:szCs w:val="16"/>
              </w:rPr>
            </w:pPr>
            <w:r>
              <w:rPr>
                <w:sz w:val="16"/>
              </w:rPr>
              <w:t>транзакций</w:t>
            </w:r>
          </w:p>
        </w:tc>
        <w:tc>
          <w:tcPr>
            <w:tcW w:w="1646" w:type="pct"/>
            <w:tcBorders>
              <w:bottom w:val="single" w:sz="4" w:space="0" w:color="auto"/>
            </w:tcBorders>
            <w:shd w:val="clear" w:color="auto" w:fill="FFFFFF"/>
            <w:tcMar>
              <w:top w:w="110" w:type="dxa"/>
            </w:tcMar>
          </w:tcPr>
          <w:p w:rsidR="00487C44" w:rsidRPr="00E24CE9" w:rsidRDefault="00487C44" w:rsidP="00487C44">
            <w:pPr>
              <w:rPr>
                <w:rFonts w:cs="Arial"/>
                <w:sz w:val="16"/>
                <w:szCs w:val="16"/>
                <w:lang w:val="ru-RU"/>
              </w:rPr>
            </w:pPr>
            <w:r w:rsidRPr="00E24CE9">
              <w:rPr>
                <w:sz w:val="16"/>
                <w:lang w:val="ru-RU"/>
              </w:rPr>
              <w:t>К концу 2013</w:t>
            </w:r>
            <w:r>
              <w:rPr>
                <w:sz w:val="16"/>
              </w:rPr>
              <w:t> </w:t>
            </w:r>
            <w:r w:rsidRPr="00E24CE9">
              <w:rPr>
                <w:sz w:val="16"/>
                <w:lang w:val="ru-RU"/>
              </w:rPr>
              <w:t xml:space="preserve">г. с помощью </w:t>
            </w:r>
            <w:r>
              <w:rPr>
                <w:sz w:val="16"/>
              </w:rPr>
              <w:t>WIPO</w:t>
            </w:r>
            <w:r w:rsidRPr="00E24CE9">
              <w:rPr>
                <w:sz w:val="16"/>
                <w:lang w:val="ru-RU"/>
              </w:rPr>
              <w:t xml:space="preserve"> </w:t>
            </w:r>
            <w:r>
              <w:rPr>
                <w:sz w:val="16"/>
              </w:rPr>
              <w:t>Re</w:t>
            </w:r>
            <w:r w:rsidRPr="00E24CE9">
              <w:rPr>
                <w:sz w:val="16"/>
                <w:lang w:val="ru-RU"/>
              </w:rPr>
              <w:t>:</w:t>
            </w:r>
            <w:r>
              <w:rPr>
                <w:sz w:val="16"/>
              </w:rPr>
              <w:t>Search</w:t>
            </w:r>
            <w:r w:rsidRPr="00E24CE9">
              <w:rPr>
                <w:sz w:val="16"/>
                <w:lang w:val="ru-RU"/>
              </w:rPr>
              <w:t xml:space="preserve"> было начато 44</w:t>
            </w:r>
            <w:r>
              <w:rPr>
                <w:sz w:val="16"/>
              </w:rPr>
              <w:t> </w:t>
            </w:r>
            <w:r w:rsidRPr="00E24CE9">
              <w:rPr>
                <w:sz w:val="16"/>
                <w:lang w:val="ru-RU"/>
              </w:rPr>
              <w:t>программы научного сотрудничества (11 в 2012</w:t>
            </w:r>
            <w:r>
              <w:rPr>
                <w:sz w:val="16"/>
              </w:rPr>
              <w:t> </w:t>
            </w:r>
            <w:r w:rsidRPr="00E24CE9">
              <w:rPr>
                <w:sz w:val="16"/>
                <w:lang w:val="ru-RU"/>
              </w:rPr>
              <w:t>г.</w:t>
            </w:r>
            <w:r>
              <w:rPr>
                <w:rStyle w:val="FootnoteReference"/>
                <w:sz w:val="16"/>
              </w:rPr>
              <w:footnoteReference w:id="36"/>
            </w:r>
            <w:r w:rsidRPr="00E24CE9">
              <w:rPr>
                <w:sz w:val="16"/>
                <w:lang w:val="ru-RU"/>
              </w:rPr>
              <w:t xml:space="preserve"> и 33 в 2013</w:t>
            </w:r>
            <w:r>
              <w:rPr>
                <w:sz w:val="16"/>
              </w:rPr>
              <w:t> </w:t>
            </w:r>
            <w:r w:rsidRPr="00E24CE9">
              <w:rPr>
                <w:sz w:val="16"/>
                <w:lang w:val="ru-RU"/>
              </w:rPr>
              <w:t>г.) и заключено пять соглашений о приеме африканских ученых-биомедиков.</w:t>
            </w:r>
          </w:p>
          <w:p w:rsidR="00487C44" w:rsidRPr="00E24CE9" w:rsidRDefault="00487C44" w:rsidP="00487C44">
            <w:pPr>
              <w:rPr>
                <w:rFonts w:cs="Arial"/>
                <w:sz w:val="8"/>
                <w:szCs w:val="8"/>
                <w:lang w:val="ru-RU"/>
              </w:rPr>
            </w:pPr>
          </w:p>
          <w:p w:rsidR="00487C44" w:rsidRPr="00E24CE9" w:rsidRDefault="00487C44" w:rsidP="00487C44">
            <w:pPr>
              <w:rPr>
                <w:rFonts w:cs="Arial"/>
                <w:sz w:val="16"/>
                <w:szCs w:val="16"/>
                <w:lang w:val="ru-RU"/>
              </w:rPr>
            </w:pPr>
            <w:r w:rsidRPr="00E24CE9">
              <w:rPr>
                <w:sz w:val="16"/>
                <w:lang w:val="ru-RU"/>
              </w:rPr>
              <w:t>С 2012 по 2013</w:t>
            </w:r>
            <w:r>
              <w:rPr>
                <w:sz w:val="16"/>
              </w:rPr>
              <w:t> </w:t>
            </w:r>
            <w:r w:rsidRPr="00E24CE9">
              <w:rPr>
                <w:sz w:val="16"/>
                <w:lang w:val="ru-RU"/>
              </w:rPr>
              <w:t xml:space="preserve">гг. с помощью </w:t>
            </w:r>
            <w:r>
              <w:rPr>
                <w:sz w:val="16"/>
              </w:rPr>
              <w:t>WIPO</w:t>
            </w:r>
            <w:r w:rsidRPr="00E24CE9">
              <w:rPr>
                <w:sz w:val="16"/>
                <w:lang w:val="ru-RU"/>
              </w:rPr>
              <w:t xml:space="preserve"> </w:t>
            </w:r>
            <w:r>
              <w:rPr>
                <w:sz w:val="16"/>
              </w:rPr>
              <w:t>GREEN</w:t>
            </w:r>
            <w:r w:rsidRPr="00E24CE9">
              <w:rPr>
                <w:sz w:val="16"/>
                <w:lang w:val="ru-RU"/>
              </w:rPr>
              <w:t xml:space="preserve"> было заключено: </w:t>
            </w:r>
          </w:p>
          <w:p w:rsidR="00487C44" w:rsidRPr="00E24CE9" w:rsidRDefault="00487C44" w:rsidP="00487C44">
            <w:pPr>
              <w:pStyle w:val="ListParagraph"/>
              <w:numPr>
                <w:ilvl w:val="0"/>
                <w:numId w:val="29"/>
              </w:numPr>
              <w:ind w:left="278" w:hanging="278"/>
              <w:rPr>
                <w:rFonts w:cs="Arial"/>
                <w:sz w:val="16"/>
                <w:szCs w:val="16"/>
                <w:lang w:val="ru-RU"/>
              </w:rPr>
            </w:pPr>
            <w:r w:rsidRPr="00E24CE9">
              <w:rPr>
                <w:sz w:val="16"/>
                <w:lang w:val="ru-RU"/>
              </w:rPr>
              <w:t>два соглашения об интеграции данных с внешними партнерами,</w:t>
            </w:r>
          </w:p>
          <w:p w:rsidR="00487C44" w:rsidRPr="00E24CE9" w:rsidRDefault="00487C44" w:rsidP="00487C44">
            <w:pPr>
              <w:pStyle w:val="ListParagraph"/>
              <w:numPr>
                <w:ilvl w:val="0"/>
                <w:numId w:val="29"/>
              </w:numPr>
              <w:ind w:left="278" w:hanging="278"/>
              <w:rPr>
                <w:rFonts w:cs="Arial"/>
                <w:sz w:val="16"/>
                <w:szCs w:val="16"/>
                <w:lang w:val="ru-RU"/>
              </w:rPr>
            </w:pPr>
            <w:r w:rsidRPr="00E24CE9">
              <w:rPr>
                <w:sz w:val="16"/>
                <w:lang w:val="ru-RU"/>
              </w:rPr>
              <w:t>два МоВ и два обмена письмами о заключении партнерств.</w:t>
            </w:r>
          </w:p>
          <w:p w:rsidR="00487C44" w:rsidRPr="00E24CE9" w:rsidRDefault="00487C44" w:rsidP="00487C44">
            <w:pPr>
              <w:pStyle w:val="ListParagraph"/>
              <w:numPr>
                <w:ilvl w:val="0"/>
                <w:numId w:val="29"/>
              </w:numPr>
              <w:ind w:left="278" w:hanging="278"/>
              <w:rPr>
                <w:rFonts w:cs="Arial"/>
                <w:sz w:val="16"/>
                <w:szCs w:val="16"/>
                <w:lang w:val="ru-RU"/>
              </w:rPr>
            </w:pPr>
            <w:r w:rsidRPr="00E24CE9">
              <w:rPr>
                <w:sz w:val="16"/>
                <w:lang w:val="ru-RU"/>
              </w:rPr>
              <w:t>Не было проведено ни одной транзакции.</w:t>
            </w:r>
          </w:p>
          <w:p w:rsidR="00487C44" w:rsidRPr="00E24CE9" w:rsidRDefault="00487C44" w:rsidP="00487C44">
            <w:pPr>
              <w:pStyle w:val="ListParagraph"/>
              <w:rPr>
                <w:rFonts w:cs="Arial"/>
                <w:sz w:val="16"/>
                <w:szCs w:val="16"/>
                <w:lang w:val="ru-RU"/>
              </w:rPr>
            </w:pPr>
          </w:p>
        </w:tc>
        <w:tc>
          <w:tcPr>
            <w:tcW w:w="682" w:type="pct"/>
            <w:tcBorders>
              <w:bottom w:val="single" w:sz="4" w:space="0" w:color="auto"/>
            </w:tcBorders>
            <w:shd w:val="clear" w:color="auto" w:fill="auto"/>
            <w:tcMar>
              <w:top w:w="110" w:type="dxa"/>
            </w:tcMar>
          </w:tcPr>
          <w:p w:rsidR="00487C44" w:rsidRPr="00F45443" w:rsidRDefault="00F45443" w:rsidP="00487C44">
            <w:pPr>
              <w:keepNext/>
              <w:keepLines/>
              <w:jc w:val="center"/>
              <w:rPr>
                <w:rFonts w:cs="Arial"/>
                <w:bCs/>
                <w:color w:val="808080"/>
                <w:sz w:val="16"/>
                <w:szCs w:val="16"/>
                <w:lang w:val="ru-RU"/>
              </w:rPr>
            </w:pPr>
            <w:r>
              <w:rPr>
                <w:color w:val="E36C0A" w:themeColor="accent6" w:themeShade="BF"/>
                <w:sz w:val="16"/>
                <w:lang w:val="ru-RU"/>
              </w:rPr>
              <w:t>Частично выполнено</w:t>
            </w:r>
          </w:p>
        </w:tc>
      </w:tr>
      <w:tr w:rsidR="00487C44" w:rsidRPr="00D412C0" w:rsidTr="00487C44">
        <w:trPr>
          <w:cantSplit/>
        </w:trPr>
        <w:tc>
          <w:tcPr>
            <w:tcW w:w="5000" w:type="pct"/>
            <w:gridSpan w:val="6"/>
            <w:tcBorders>
              <w:top w:val="single" w:sz="4" w:space="0" w:color="auto"/>
              <w:bottom w:val="single" w:sz="4" w:space="0" w:color="auto"/>
            </w:tcBorders>
            <w:shd w:val="clear" w:color="auto" w:fill="CCFFFF"/>
            <w:vAlign w:val="center"/>
          </w:tcPr>
          <w:p w:rsidR="00487C44" w:rsidRPr="00E24CE9" w:rsidRDefault="00487C44" w:rsidP="00A4677F">
            <w:pPr>
              <w:keepNext/>
              <w:keepLines/>
              <w:tabs>
                <w:tab w:val="left" w:pos="2302"/>
              </w:tabs>
              <w:spacing w:before="120" w:after="120"/>
              <w:ind w:left="2302" w:hanging="2302"/>
              <w:rPr>
                <w:rFonts w:cs="Arial"/>
                <w:b/>
                <w:bCs/>
                <w:sz w:val="16"/>
                <w:szCs w:val="16"/>
                <w:lang w:val="ru-RU"/>
              </w:rPr>
            </w:pPr>
            <w:r w:rsidRPr="00E24CE9">
              <w:rPr>
                <w:b/>
                <w:sz w:val="16"/>
                <w:lang w:val="ru-RU"/>
              </w:rPr>
              <w:t>Ожидаемые результаты:</w:t>
            </w:r>
            <w:r w:rsidRPr="00E24CE9">
              <w:rPr>
                <w:lang w:val="ru-RU"/>
              </w:rPr>
              <w:tab/>
            </w:r>
            <w:r w:rsidRPr="00E24CE9">
              <w:rPr>
                <w:sz w:val="16"/>
                <w:lang w:val="ru-RU"/>
              </w:rPr>
              <w:t>Признание ВОИС в качестве соответствующего форума для анализа и обсуждения вопросов в области ИС и конкурентной политики</w:t>
            </w:r>
          </w:p>
        </w:tc>
      </w:tr>
      <w:tr w:rsidR="00487C44" w:rsidRPr="000B3714" w:rsidTr="00487C44">
        <w:trPr>
          <w:cantSplit/>
        </w:trPr>
        <w:tc>
          <w:tcPr>
            <w:tcW w:w="861" w:type="pct"/>
            <w:tcBorders>
              <w:top w:val="single" w:sz="4" w:space="0" w:color="auto"/>
            </w:tcBorders>
            <w:shd w:val="clear" w:color="auto" w:fill="auto"/>
            <w:vAlign w:val="center"/>
          </w:tcPr>
          <w:p w:rsidR="00487C44" w:rsidRPr="000B3714" w:rsidRDefault="00487C44" w:rsidP="00487C44">
            <w:pPr>
              <w:rPr>
                <w:rFonts w:cs="Arial"/>
                <w:sz w:val="16"/>
                <w:szCs w:val="16"/>
              </w:rPr>
            </w:pPr>
            <w:r>
              <w:rPr>
                <w:b/>
                <w:sz w:val="16"/>
              </w:rPr>
              <w:t>Показатели результативности</w:t>
            </w:r>
          </w:p>
        </w:tc>
        <w:tc>
          <w:tcPr>
            <w:tcW w:w="906" w:type="pct"/>
            <w:tcBorders>
              <w:top w:val="single" w:sz="4" w:space="0" w:color="auto"/>
            </w:tcBorders>
            <w:shd w:val="clear" w:color="auto" w:fill="auto"/>
            <w:vAlign w:val="center"/>
          </w:tcPr>
          <w:p w:rsidR="00487C44" w:rsidRPr="000B3714" w:rsidRDefault="00487C44" w:rsidP="00487C44">
            <w:pPr>
              <w:rPr>
                <w:rFonts w:cs="Arial"/>
                <w:b/>
                <w:bCs/>
                <w:sz w:val="16"/>
                <w:szCs w:val="16"/>
              </w:rPr>
            </w:pPr>
            <w:r>
              <w:rPr>
                <w:b/>
                <w:sz w:val="16"/>
              </w:rPr>
              <w:t>Базовые показатели</w:t>
            </w:r>
          </w:p>
        </w:tc>
        <w:tc>
          <w:tcPr>
            <w:tcW w:w="905" w:type="pct"/>
            <w:gridSpan w:val="2"/>
            <w:tcBorders>
              <w:top w:val="single" w:sz="4" w:space="0" w:color="auto"/>
            </w:tcBorders>
            <w:shd w:val="clear" w:color="auto" w:fill="auto"/>
            <w:tcMar>
              <w:top w:w="110" w:type="dxa"/>
            </w:tcMar>
            <w:vAlign w:val="center"/>
          </w:tcPr>
          <w:p w:rsidR="00487C44" w:rsidRPr="000B3714" w:rsidRDefault="00487C44" w:rsidP="00487C44">
            <w:pPr>
              <w:rPr>
                <w:rFonts w:cs="Arial"/>
                <w:b/>
                <w:sz w:val="16"/>
                <w:szCs w:val="16"/>
              </w:rPr>
            </w:pPr>
            <w:r>
              <w:rPr>
                <w:b/>
                <w:sz w:val="16"/>
              </w:rPr>
              <w:t>Целевые показатели</w:t>
            </w:r>
          </w:p>
        </w:tc>
        <w:tc>
          <w:tcPr>
            <w:tcW w:w="1646" w:type="pct"/>
            <w:tcBorders>
              <w:top w:val="single" w:sz="4" w:space="0" w:color="auto"/>
            </w:tcBorders>
            <w:shd w:val="clear" w:color="auto" w:fill="FFFFFF"/>
            <w:tcMar>
              <w:top w:w="110" w:type="dxa"/>
            </w:tcMar>
            <w:vAlign w:val="center"/>
          </w:tcPr>
          <w:p w:rsidR="00487C44" w:rsidRPr="000B3714" w:rsidRDefault="00487C44" w:rsidP="00487C44">
            <w:pPr>
              <w:rPr>
                <w:rFonts w:cs="Arial"/>
                <w:sz w:val="16"/>
                <w:szCs w:val="16"/>
              </w:rPr>
            </w:pPr>
            <w:r>
              <w:rPr>
                <w:b/>
                <w:sz w:val="16"/>
              </w:rPr>
              <w:t>Данные о результативности</w:t>
            </w:r>
          </w:p>
        </w:tc>
        <w:tc>
          <w:tcPr>
            <w:tcW w:w="682" w:type="pct"/>
            <w:tcBorders>
              <w:top w:val="single" w:sz="4" w:space="0" w:color="auto"/>
            </w:tcBorders>
            <w:shd w:val="clear" w:color="auto" w:fill="auto"/>
            <w:tcMar>
              <w:top w:w="110" w:type="dxa"/>
            </w:tcMar>
            <w:vAlign w:val="center"/>
          </w:tcPr>
          <w:p w:rsidR="00487C44" w:rsidRPr="000B3714" w:rsidRDefault="00487C44" w:rsidP="00487C44">
            <w:pPr>
              <w:keepNext/>
              <w:keepLines/>
              <w:jc w:val="center"/>
              <w:rPr>
                <w:rFonts w:cs="Arial"/>
                <w:b/>
                <w:bCs/>
                <w:sz w:val="16"/>
                <w:szCs w:val="16"/>
              </w:rPr>
            </w:pPr>
            <w:r>
              <w:rPr>
                <w:b/>
                <w:sz w:val="16"/>
              </w:rPr>
              <w:t>Оценка</w:t>
            </w:r>
          </w:p>
        </w:tc>
      </w:tr>
      <w:tr w:rsidR="00487C44" w:rsidRPr="000B3714" w:rsidTr="00487C44">
        <w:trPr>
          <w:cantSplit/>
        </w:trPr>
        <w:tc>
          <w:tcPr>
            <w:tcW w:w="861" w:type="pct"/>
            <w:shd w:val="clear" w:color="auto" w:fill="auto"/>
          </w:tcPr>
          <w:p w:rsidR="00487C44" w:rsidRPr="00E24CE9" w:rsidRDefault="00487C44" w:rsidP="00487C44">
            <w:pPr>
              <w:rPr>
                <w:rFonts w:cs="Arial"/>
                <w:sz w:val="16"/>
                <w:szCs w:val="16"/>
                <w:lang w:val="ru-RU"/>
              </w:rPr>
            </w:pPr>
            <w:r w:rsidRPr="00E24CE9">
              <w:rPr>
                <w:sz w:val="16"/>
                <w:lang w:val="ru-RU"/>
              </w:rPr>
              <w:t>Число стран, направивших в ВОИС конкретные запросы об участии ВОИС в решении вопросов ИС в связи с вопросами конкурентного права</w:t>
            </w:r>
          </w:p>
        </w:tc>
        <w:tc>
          <w:tcPr>
            <w:tcW w:w="906" w:type="pct"/>
            <w:shd w:val="clear" w:color="auto" w:fill="auto"/>
          </w:tcPr>
          <w:p w:rsidR="00487C44" w:rsidRPr="00E24CE9" w:rsidRDefault="00487C44" w:rsidP="00487C44">
            <w:pPr>
              <w:rPr>
                <w:rFonts w:cs="Arial"/>
                <w:sz w:val="16"/>
                <w:szCs w:val="16"/>
                <w:lang w:val="ru-RU"/>
              </w:rPr>
            </w:pPr>
            <w:r w:rsidRPr="00E24CE9">
              <w:rPr>
                <w:sz w:val="16"/>
                <w:lang w:val="ru-RU"/>
              </w:rPr>
              <w:t>Два запроса (на декабрь 2010</w:t>
            </w:r>
            <w:r>
              <w:rPr>
                <w:sz w:val="16"/>
              </w:rPr>
              <w:t> </w:t>
            </w:r>
            <w:r w:rsidRPr="00E24CE9">
              <w:rPr>
                <w:sz w:val="16"/>
                <w:lang w:val="ru-RU"/>
              </w:rPr>
              <w:t>г.)</w:t>
            </w:r>
          </w:p>
        </w:tc>
        <w:tc>
          <w:tcPr>
            <w:tcW w:w="905" w:type="pct"/>
            <w:gridSpan w:val="2"/>
            <w:shd w:val="clear" w:color="auto" w:fill="auto"/>
            <w:tcMar>
              <w:top w:w="110" w:type="dxa"/>
            </w:tcMar>
          </w:tcPr>
          <w:p w:rsidR="00487C44" w:rsidRPr="000B3714" w:rsidRDefault="00487C44" w:rsidP="00487C44">
            <w:pPr>
              <w:autoSpaceDE w:val="0"/>
              <w:autoSpaceDN w:val="0"/>
              <w:adjustRightInd w:val="0"/>
              <w:rPr>
                <w:rFonts w:cs="Arial"/>
                <w:sz w:val="16"/>
                <w:szCs w:val="16"/>
              </w:rPr>
            </w:pPr>
            <w:r>
              <w:rPr>
                <w:sz w:val="16"/>
              </w:rPr>
              <w:t>Шесть запросов</w:t>
            </w:r>
          </w:p>
          <w:p w:rsidR="00487C44" w:rsidRPr="000B3714" w:rsidRDefault="00487C44" w:rsidP="00487C44">
            <w:pPr>
              <w:rPr>
                <w:rFonts w:cs="Arial"/>
                <w:sz w:val="16"/>
                <w:szCs w:val="16"/>
              </w:rPr>
            </w:pPr>
            <w:r>
              <w:rPr>
                <w:sz w:val="16"/>
              </w:rPr>
              <w:t>(в 2012-2013 гг.)</w:t>
            </w:r>
          </w:p>
        </w:tc>
        <w:tc>
          <w:tcPr>
            <w:tcW w:w="1646" w:type="pct"/>
            <w:shd w:val="clear" w:color="auto" w:fill="FFFFFF"/>
            <w:tcMar>
              <w:top w:w="110" w:type="dxa"/>
            </w:tcMar>
          </w:tcPr>
          <w:p w:rsidR="00487C44" w:rsidRPr="00E24CE9" w:rsidRDefault="00487C44" w:rsidP="00487C44">
            <w:pPr>
              <w:rPr>
                <w:rFonts w:cs="Arial"/>
                <w:sz w:val="16"/>
                <w:szCs w:val="16"/>
                <w:lang w:val="ru-RU"/>
              </w:rPr>
            </w:pPr>
            <w:r w:rsidRPr="00E24CE9">
              <w:rPr>
                <w:sz w:val="16"/>
                <w:lang w:val="ru-RU"/>
              </w:rPr>
              <w:t>Шесть запросов о проведении двусторонних обсуждений (Чили, Бразилия, Эквадор, Индия, Доминиканская Республика, Республика Молдова) и один запрос об оказании нормотворческой помощи (Бутан).</w:t>
            </w:r>
          </w:p>
          <w:p w:rsidR="00487C44" w:rsidRPr="00E24CE9" w:rsidRDefault="00487C44" w:rsidP="00487C44">
            <w:pPr>
              <w:rPr>
                <w:rFonts w:cs="Arial"/>
                <w:sz w:val="8"/>
                <w:szCs w:val="8"/>
                <w:lang w:val="ru-RU"/>
              </w:rPr>
            </w:pPr>
          </w:p>
          <w:p w:rsidR="00487C44" w:rsidRPr="00E24CE9" w:rsidRDefault="00487C44" w:rsidP="00487C44">
            <w:pPr>
              <w:rPr>
                <w:rFonts w:cs="Arial"/>
                <w:sz w:val="16"/>
                <w:szCs w:val="16"/>
                <w:lang w:val="ru-RU"/>
              </w:rPr>
            </w:pPr>
            <w:r w:rsidRPr="00E24CE9">
              <w:rPr>
                <w:sz w:val="16"/>
                <w:lang w:val="ru-RU"/>
              </w:rPr>
              <w:t>19</w:t>
            </w:r>
            <w:r>
              <w:rPr>
                <w:sz w:val="16"/>
              </w:rPr>
              <w:t> </w:t>
            </w:r>
            <w:r w:rsidRPr="00E24CE9">
              <w:rPr>
                <w:sz w:val="16"/>
                <w:lang w:val="ru-RU"/>
              </w:rPr>
              <w:t xml:space="preserve">практикумов, организованных в различных государствах-членах по конкретным вопросам ИС и конкуренции. </w:t>
            </w:r>
          </w:p>
        </w:tc>
        <w:tc>
          <w:tcPr>
            <w:tcW w:w="682" w:type="pct"/>
            <w:shd w:val="clear" w:color="auto" w:fill="auto"/>
            <w:tcMar>
              <w:top w:w="110" w:type="dxa"/>
            </w:tcMar>
          </w:tcPr>
          <w:p w:rsidR="00487C44" w:rsidRPr="000B3714" w:rsidRDefault="00487C44" w:rsidP="00F45443">
            <w:pPr>
              <w:keepNext/>
              <w:keepLines/>
              <w:jc w:val="center"/>
              <w:rPr>
                <w:rFonts w:cs="Arial"/>
                <w:bCs/>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r>
              <w:rPr>
                <w:rStyle w:val="Style5"/>
                <w:sz w:val="16"/>
              </w:rPr>
              <w:t xml:space="preserve"> </w:t>
            </w:r>
          </w:p>
        </w:tc>
      </w:tr>
      <w:tr w:rsidR="00487C44" w:rsidRPr="000B3714" w:rsidTr="00487C44">
        <w:trPr>
          <w:cantSplit/>
        </w:trPr>
        <w:tc>
          <w:tcPr>
            <w:tcW w:w="861" w:type="pct"/>
            <w:shd w:val="clear" w:color="auto" w:fill="auto"/>
          </w:tcPr>
          <w:p w:rsidR="00487C44" w:rsidRPr="00E24CE9" w:rsidRDefault="00487C44" w:rsidP="00487C44">
            <w:pPr>
              <w:rPr>
                <w:rFonts w:cs="Arial"/>
                <w:sz w:val="16"/>
                <w:szCs w:val="16"/>
                <w:lang w:val="ru-RU"/>
              </w:rPr>
            </w:pPr>
            <w:r w:rsidRPr="00E24CE9">
              <w:rPr>
                <w:sz w:val="16"/>
                <w:lang w:val="ru-RU"/>
              </w:rPr>
              <w:lastRenderedPageBreak/>
              <w:t>Число и многообразие заинтересованных сторон (ведомства ИС, компетентные органы, занимающиеся вопросами конкуренции, соответствующие МПО и НПО), участвующих в диалоге с ВОИС</w:t>
            </w:r>
          </w:p>
          <w:p w:rsidR="00487C44" w:rsidRPr="00E24CE9" w:rsidRDefault="00487C44" w:rsidP="00487C44">
            <w:pPr>
              <w:rPr>
                <w:rFonts w:cs="Arial"/>
                <w:sz w:val="16"/>
                <w:szCs w:val="16"/>
                <w:lang w:val="ru-RU"/>
              </w:rPr>
            </w:pPr>
          </w:p>
        </w:tc>
        <w:tc>
          <w:tcPr>
            <w:tcW w:w="906" w:type="pct"/>
            <w:shd w:val="clear" w:color="auto" w:fill="auto"/>
          </w:tcPr>
          <w:p w:rsidR="00487C44" w:rsidRPr="00E24CE9" w:rsidRDefault="00487C44" w:rsidP="00487C44">
            <w:pPr>
              <w:rPr>
                <w:rFonts w:cs="Arial"/>
                <w:sz w:val="16"/>
                <w:szCs w:val="16"/>
                <w:lang w:val="ru-RU"/>
              </w:rPr>
            </w:pPr>
            <w:r w:rsidRPr="00E24CE9">
              <w:rPr>
                <w:sz w:val="16"/>
                <w:lang w:val="ru-RU"/>
              </w:rPr>
              <w:t>Взаимодействие с пятью национальными органами по вопросам конкуренции (из трех государств-членов) и тремя МПО</w:t>
            </w:r>
          </w:p>
        </w:tc>
        <w:tc>
          <w:tcPr>
            <w:tcW w:w="905" w:type="pct"/>
            <w:gridSpan w:val="2"/>
            <w:shd w:val="clear" w:color="auto" w:fill="auto"/>
            <w:tcMar>
              <w:top w:w="110" w:type="dxa"/>
            </w:tcMar>
          </w:tcPr>
          <w:p w:rsidR="00487C44" w:rsidRPr="00E24CE9" w:rsidRDefault="00487C44" w:rsidP="00487C44">
            <w:pPr>
              <w:autoSpaceDE w:val="0"/>
              <w:autoSpaceDN w:val="0"/>
              <w:adjustRightInd w:val="0"/>
              <w:rPr>
                <w:rFonts w:cs="Arial"/>
                <w:sz w:val="16"/>
                <w:szCs w:val="16"/>
                <w:lang w:val="ru-RU"/>
              </w:rPr>
            </w:pPr>
            <w:r w:rsidRPr="00E24CE9">
              <w:rPr>
                <w:sz w:val="16"/>
                <w:lang w:val="ru-RU"/>
              </w:rPr>
              <w:t>В Глобальном форуме ВОИС приняли участие следующие заинтересованные стороны: 15</w:t>
            </w:r>
            <w:r>
              <w:rPr>
                <w:sz w:val="16"/>
              </w:rPr>
              <w:t> </w:t>
            </w:r>
            <w:r w:rsidRPr="00E24CE9">
              <w:rPr>
                <w:sz w:val="16"/>
                <w:lang w:val="ru-RU"/>
              </w:rPr>
              <w:t>национальных</w:t>
            </w:r>
          </w:p>
          <w:p w:rsidR="00487C44" w:rsidRPr="000B3714" w:rsidRDefault="00487C44" w:rsidP="00487C44">
            <w:pPr>
              <w:autoSpaceDE w:val="0"/>
              <w:autoSpaceDN w:val="0"/>
              <w:adjustRightInd w:val="0"/>
              <w:rPr>
                <w:rFonts w:cs="Arial"/>
                <w:sz w:val="16"/>
                <w:szCs w:val="16"/>
              </w:rPr>
            </w:pPr>
            <w:r>
              <w:rPr>
                <w:sz w:val="16"/>
              </w:rPr>
              <w:t>органов и пять НПО</w:t>
            </w:r>
          </w:p>
        </w:tc>
        <w:tc>
          <w:tcPr>
            <w:tcW w:w="1646" w:type="pct"/>
            <w:shd w:val="clear" w:color="auto" w:fill="FFFFFF"/>
            <w:tcMar>
              <w:top w:w="110" w:type="dxa"/>
            </w:tcMar>
          </w:tcPr>
          <w:p w:rsidR="00487C44" w:rsidRPr="000B3714" w:rsidRDefault="00487C44" w:rsidP="00487C44">
            <w:pPr>
              <w:rPr>
                <w:rFonts w:cs="Arial"/>
                <w:sz w:val="16"/>
                <w:szCs w:val="16"/>
              </w:rPr>
            </w:pPr>
            <w:r w:rsidRPr="00E24CE9">
              <w:rPr>
                <w:sz w:val="16"/>
                <w:lang w:val="ru-RU"/>
              </w:rPr>
              <w:t xml:space="preserve">19 практикумов и совещаний с участием представителей 38 ведомств по вопросам конкуренции и 5 НПО. Создание неофициального механизма координации с ЮНКТАД, ВТО и ОЭСР.  Активное участие в Международной сети по вопросам конкуренции.  </w:t>
            </w:r>
            <w:r>
              <w:rPr>
                <w:sz w:val="16"/>
              </w:rPr>
              <w:t>Сотрудничество с Общим рынком востока и юга Африки (КОМЕСА).</w:t>
            </w:r>
          </w:p>
        </w:tc>
        <w:tc>
          <w:tcPr>
            <w:tcW w:w="682" w:type="pct"/>
            <w:shd w:val="clear" w:color="auto" w:fill="auto"/>
            <w:tcMar>
              <w:top w:w="110" w:type="dxa"/>
            </w:tcMar>
          </w:tcPr>
          <w:p w:rsidR="00487C44" w:rsidRPr="00F45443" w:rsidRDefault="00487C44" w:rsidP="00F45443">
            <w:pPr>
              <w:keepNext/>
              <w:keepLines/>
              <w:jc w:val="center"/>
              <w:rPr>
                <w:rFonts w:cs="Arial"/>
                <w:bCs/>
                <w:color w:val="808080"/>
                <w:sz w:val="16"/>
                <w:szCs w:val="16"/>
                <w:lang w:val="ru-RU"/>
              </w:rPr>
            </w:pPr>
            <w:r>
              <w:rPr>
                <w:color w:val="008000"/>
                <w:sz w:val="16"/>
              </w:rPr>
              <w:t>Полностью</w:t>
            </w:r>
            <w:r>
              <w:rPr>
                <w:rFonts w:cs="Arial"/>
                <w:bCs/>
                <w:color w:val="008000"/>
                <w:sz w:val="16"/>
                <w:szCs w:val="16"/>
              </w:rPr>
              <w:br/>
            </w:r>
            <w:r w:rsidR="00F45443">
              <w:rPr>
                <w:color w:val="008000"/>
                <w:sz w:val="16"/>
                <w:lang w:val="ru-RU"/>
              </w:rPr>
              <w:t>выполнено</w:t>
            </w:r>
          </w:p>
        </w:tc>
      </w:tr>
    </w:tbl>
    <w:p w:rsidR="00487C44" w:rsidRDefault="00487C44" w:rsidP="00487C44">
      <w:pPr>
        <w:keepNext/>
        <w:keepLines/>
        <w:rPr>
          <w:rFonts w:cs="Arial"/>
          <w:sz w:val="18"/>
          <w:szCs w:val="18"/>
          <w:lang w:val="ru-RU"/>
        </w:rPr>
      </w:pPr>
    </w:p>
    <w:p w:rsidR="00A4677F" w:rsidRPr="00A4677F" w:rsidRDefault="00A4677F" w:rsidP="00487C44">
      <w:pPr>
        <w:keepNext/>
        <w:keepLines/>
        <w:rPr>
          <w:rFonts w:cs="Arial"/>
          <w:sz w:val="18"/>
          <w:szCs w:val="18"/>
          <w:lang w:val="ru-RU"/>
        </w:rPr>
      </w:pPr>
    </w:p>
    <w:p w:rsidR="000E7C93" w:rsidRPr="005B6B50" w:rsidRDefault="000E7C93" w:rsidP="000E7C93">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0E7C93" w:rsidRPr="0068183D" w:rsidRDefault="000E7C93" w:rsidP="000E7C93">
      <w:pPr>
        <w:rPr>
          <w:rFonts w:eastAsia="SimSun" w:cs="Arial"/>
          <w:szCs w:val="20"/>
          <w:lang w:eastAsia="zh-CN"/>
        </w:rPr>
      </w:pPr>
    </w:p>
    <w:p w:rsidR="000E7C93" w:rsidRPr="005B6B50" w:rsidRDefault="000E7C93" w:rsidP="000E7C93">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0E7C93" w:rsidRPr="004A4370" w:rsidRDefault="000E7C93" w:rsidP="000E7C93">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DD50EB" w:rsidRPr="00D16466" w:rsidRDefault="00DD50EB" w:rsidP="00DD50EB">
      <w:pPr>
        <w:keepNext/>
        <w:keepLines/>
        <w:rPr>
          <w:rFonts w:cs="Arial"/>
          <w:sz w:val="22"/>
          <w:szCs w:val="22"/>
          <w:lang w:val="ru-RU"/>
        </w:rPr>
      </w:pPr>
    </w:p>
    <w:tbl>
      <w:tblPr>
        <w:tblW w:w="0" w:type="auto"/>
        <w:tblInd w:w="108" w:type="dxa"/>
        <w:shd w:val="clear" w:color="auto" w:fill="FFFFFF" w:themeFill="background1"/>
        <w:tblLayout w:type="fixed"/>
        <w:tblLook w:val="04A0" w:firstRow="1" w:lastRow="0" w:firstColumn="1" w:lastColumn="0" w:noHBand="0" w:noVBand="1"/>
      </w:tblPr>
      <w:tblGrid>
        <w:gridCol w:w="581"/>
        <w:gridCol w:w="4522"/>
        <w:gridCol w:w="1418"/>
        <w:gridCol w:w="1843"/>
        <w:gridCol w:w="992"/>
      </w:tblGrid>
      <w:tr w:rsidR="00D16466" w:rsidRPr="00D16466" w:rsidTr="00D16466">
        <w:tc>
          <w:tcPr>
            <w:tcW w:w="5103" w:type="dxa"/>
            <w:gridSpan w:val="2"/>
            <w:tcBorders>
              <w:top w:val="single" w:sz="4" w:space="0" w:color="auto"/>
              <w:left w:val="single" w:sz="4" w:space="0" w:color="auto"/>
              <w:bottom w:val="single" w:sz="4" w:space="0" w:color="auto"/>
              <w:right w:val="single" w:sz="4" w:space="0" w:color="auto"/>
            </w:tcBorders>
            <w:shd w:val="clear" w:color="auto" w:fill="CCFFFF"/>
            <w:noWrap/>
            <w:vAlign w:val="center"/>
            <w:hideMark/>
          </w:tcPr>
          <w:p w:rsidR="00D16466" w:rsidRPr="00D16466" w:rsidRDefault="00D16466" w:rsidP="0024474C">
            <w:pPr>
              <w:spacing w:before="80" w:after="80"/>
              <w:jc w:val="center"/>
              <w:rPr>
                <w:rFonts w:cs="Arial"/>
                <w:bCs/>
                <w:color w:val="000000"/>
                <w:sz w:val="16"/>
                <w:szCs w:val="16"/>
                <w:lang w:val="ru-RU"/>
              </w:rPr>
            </w:pPr>
            <w:r>
              <w:rPr>
                <w:rFonts w:cs="Arial"/>
                <w:bCs/>
                <w:color w:val="000000"/>
                <w:sz w:val="16"/>
                <w:szCs w:val="16"/>
                <w:lang w:val="ru-RU"/>
              </w:rPr>
              <w:t>Номер и описание ожидаемого результата</w:t>
            </w:r>
          </w:p>
        </w:tc>
        <w:tc>
          <w:tcPr>
            <w:tcW w:w="1418" w:type="dxa"/>
            <w:tcBorders>
              <w:top w:val="single" w:sz="4" w:space="0" w:color="auto"/>
              <w:left w:val="nil"/>
              <w:bottom w:val="single" w:sz="4" w:space="0" w:color="auto"/>
              <w:right w:val="single" w:sz="4" w:space="0" w:color="auto"/>
            </w:tcBorders>
            <w:shd w:val="clear" w:color="auto" w:fill="CCFFFF"/>
            <w:vAlign w:val="center"/>
            <w:hideMark/>
          </w:tcPr>
          <w:p w:rsidR="00D16466" w:rsidRPr="008B6371" w:rsidRDefault="00D16466" w:rsidP="00D1646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843" w:type="dxa"/>
            <w:tcBorders>
              <w:top w:val="single" w:sz="4" w:space="0" w:color="auto"/>
              <w:left w:val="nil"/>
              <w:bottom w:val="single" w:sz="4" w:space="0" w:color="auto"/>
              <w:right w:val="single" w:sz="4" w:space="0" w:color="auto"/>
            </w:tcBorders>
            <w:shd w:val="clear" w:color="auto" w:fill="CCFFFF"/>
            <w:vAlign w:val="center"/>
            <w:hideMark/>
          </w:tcPr>
          <w:p w:rsidR="00D16466" w:rsidRPr="008B6371" w:rsidRDefault="00D16466" w:rsidP="00D1646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992" w:type="dxa"/>
            <w:tcBorders>
              <w:top w:val="single" w:sz="4" w:space="0" w:color="auto"/>
              <w:left w:val="nil"/>
              <w:bottom w:val="single" w:sz="4" w:space="0" w:color="auto"/>
              <w:right w:val="single" w:sz="4" w:space="0" w:color="auto"/>
            </w:tcBorders>
            <w:shd w:val="clear" w:color="auto" w:fill="CCFFFF"/>
            <w:vAlign w:val="center"/>
            <w:hideMark/>
          </w:tcPr>
          <w:p w:rsidR="00D16466" w:rsidRPr="008B6371" w:rsidRDefault="00D16466" w:rsidP="00D1646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DD50EB" w:rsidRPr="00720F75" w:rsidTr="00D16466">
        <w:tc>
          <w:tcPr>
            <w:tcW w:w="581" w:type="dxa"/>
            <w:tcBorders>
              <w:top w:val="nil"/>
              <w:left w:val="single" w:sz="4" w:space="0" w:color="auto"/>
              <w:bottom w:val="nil"/>
              <w:right w:val="nil"/>
            </w:tcBorders>
            <w:shd w:val="clear" w:color="auto" w:fill="FFFFFF" w:themeFill="background1"/>
            <w:noWrap/>
            <w:hideMark/>
          </w:tcPr>
          <w:p w:rsidR="00DD50EB" w:rsidRPr="0027745B" w:rsidRDefault="00DD50EB" w:rsidP="0024474C">
            <w:pPr>
              <w:spacing w:before="80"/>
              <w:jc w:val="center"/>
              <w:rPr>
                <w:rFonts w:cs="Arial"/>
                <w:color w:val="000000"/>
                <w:sz w:val="16"/>
                <w:szCs w:val="16"/>
              </w:rPr>
            </w:pPr>
            <w:r w:rsidRPr="0027745B">
              <w:rPr>
                <w:rFonts w:cs="Arial"/>
                <w:color w:val="000000"/>
                <w:sz w:val="16"/>
                <w:szCs w:val="16"/>
              </w:rPr>
              <w:t>VII.1</w:t>
            </w:r>
          </w:p>
        </w:tc>
        <w:tc>
          <w:tcPr>
            <w:tcW w:w="4522" w:type="dxa"/>
            <w:tcBorders>
              <w:top w:val="nil"/>
              <w:left w:val="nil"/>
              <w:bottom w:val="nil"/>
              <w:right w:val="nil"/>
            </w:tcBorders>
            <w:shd w:val="clear" w:color="auto" w:fill="FFFFFF" w:themeFill="background1"/>
            <w:hideMark/>
          </w:tcPr>
          <w:p w:rsidR="00DD50EB" w:rsidRPr="00D16466" w:rsidRDefault="00D16466" w:rsidP="0024474C">
            <w:pPr>
              <w:spacing w:before="80"/>
              <w:rPr>
                <w:rFonts w:cs="Arial"/>
                <w:color w:val="000000"/>
                <w:sz w:val="16"/>
                <w:szCs w:val="16"/>
                <w:lang w:val="ru-RU"/>
              </w:rPr>
            </w:pPr>
            <w:r>
              <w:rPr>
                <w:rFonts w:cs="Arial"/>
                <w:color w:val="000000"/>
                <w:sz w:val="16"/>
                <w:szCs w:val="16"/>
                <w:lang w:val="ru-RU"/>
              </w:rPr>
              <w:t>Углубление понимания среди политиков взаимосвязи между глобальными задачами и инновациями и интеллектуальной собственностью в качестве основы для повышения эффективности политических решений</w:t>
            </w:r>
          </w:p>
        </w:tc>
        <w:tc>
          <w:tcPr>
            <w:tcW w:w="1418" w:type="dxa"/>
            <w:tcBorders>
              <w:top w:val="nil"/>
              <w:left w:val="nil"/>
              <w:bottom w:val="nil"/>
              <w:right w:val="nil"/>
            </w:tcBorders>
            <w:shd w:val="clear" w:color="auto" w:fill="FFFFFF" w:themeFill="background1"/>
            <w:vAlign w:val="center"/>
            <w:hideMark/>
          </w:tcPr>
          <w:p w:rsidR="00DD50EB" w:rsidRPr="0027745B" w:rsidRDefault="00DD50EB" w:rsidP="00D16466">
            <w:pPr>
              <w:spacing w:before="80"/>
              <w:rPr>
                <w:rFonts w:cs="Arial"/>
                <w:color w:val="000000"/>
                <w:sz w:val="16"/>
                <w:szCs w:val="16"/>
              </w:rPr>
            </w:pPr>
            <w:r w:rsidRPr="0027745B">
              <w:rPr>
                <w:rFonts w:cs="Arial"/>
                <w:color w:val="000000"/>
                <w:sz w:val="16"/>
                <w:szCs w:val="16"/>
              </w:rPr>
              <w:t xml:space="preserve">1040 </w:t>
            </w:r>
          </w:p>
        </w:tc>
        <w:tc>
          <w:tcPr>
            <w:tcW w:w="1843" w:type="dxa"/>
            <w:tcBorders>
              <w:top w:val="nil"/>
              <w:left w:val="nil"/>
              <w:bottom w:val="nil"/>
              <w:right w:val="nil"/>
            </w:tcBorders>
            <w:shd w:val="clear" w:color="auto" w:fill="FFFFFF" w:themeFill="background1"/>
            <w:vAlign w:val="center"/>
            <w:hideMark/>
          </w:tcPr>
          <w:p w:rsidR="00DD50EB" w:rsidRPr="0027745B" w:rsidRDefault="00D16466" w:rsidP="0024474C">
            <w:pPr>
              <w:spacing w:before="80"/>
              <w:rPr>
                <w:rFonts w:cs="Arial"/>
                <w:color w:val="000000"/>
                <w:sz w:val="16"/>
                <w:szCs w:val="16"/>
              </w:rPr>
            </w:pPr>
            <w:r>
              <w:rPr>
                <w:rFonts w:cs="Arial"/>
                <w:color w:val="000000"/>
                <w:sz w:val="16"/>
                <w:szCs w:val="16"/>
              </w:rPr>
              <w:t>1</w:t>
            </w:r>
            <w:r w:rsidR="00DD50EB" w:rsidRPr="0027745B">
              <w:rPr>
                <w:rFonts w:cs="Arial"/>
                <w:color w:val="000000"/>
                <w:sz w:val="16"/>
                <w:szCs w:val="16"/>
              </w:rPr>
              <w:t xml:space="preserve">716 </w:t>
            </w:r>
          </w:p>
        </w:tc>
        <w:tc>
          <w:tcPr>
            <w:tcW w:w="992" w:type="dxa"/>
            <w:tcBorders>
              <w:top w:val="nil"/>
              <w:left w:val="nil"/>
              <w:bottom w:val="nil"/>
              <w:right w:val="single" w:sz="4" w:space="0" w:color="auto"/>
            </w:tcBorders>
            <w:shd w:val="clear" w:color="auto" w:fill="FFFFFF" w:themeFill="background1"/>
            <w:vAlign w:val="center"/>
            <w:hideMark/>
          </w:tcPr>
          <w:p w:rsidR="00DD50EB" w:rsidRPr="0027745B" w:rsidRDefault="00D16466" w:rsidP="0024474C">
            <w:pPr>
              <w:spacing w:before="80"/>
              <w:rPr>
                <w:rFonts w:cs="Arial"/>
                <w:color w:val="000000"/>
                <w:sz w:val="16"/>
                <w:szCs w:val="16"/>
              </w:rPr>
            </w:pPr>
            <w:r>
              <w:rPr>
                <w:rFonts w:cs="Arial"/>
                <w:color w:val="000000"/>
                <w:sz w:val="16"/>
                <w:szCs w:val="16"/>
              </w:rPr>
              <w:t>1</w:t>
            </w:r>
            <w:r w:rsidR="00DD50EB" w:rsidRPr="0027745B">
              <w:rPr>
                <w:rFonts w:cs="Arial"/>
                <w:color w:val="000000"/>
                <w:sz w:val="16"/>
                <w:szCs w:val="16"/>
              </w:rPr>
              <w:t xml:space="preserve">695 </w:t>
            </w:r>
          </w:p>
        </w:tc>
      </w:tr>
      <w:tr w:rsidR="00DD50EB" w:rsidRPr="00720F75" w:rsidTr="00D16466">
        <w:tc>
          <w:tcPr>
            <w:tcW w:w="581" w:type="dxa"/>
            <w:tcBorders>
              <w:top w:val="nil"/>
              <w:left w:val="single" w:sz="4" w:space="0" w:color="auto"/>
              <w:bottom w:val="nil"/>
              <w:right w:val="nil"/>
            </w:tcBorders>
            <w:shd w:val="clear" w:color="auto" w:fill="FFFFFF" w:themeFill="background1"/>
            <w:noWrap/>
            <w:hideMark/>
          </w:tcPr>
          <w:p w:rsidR="00DD50EB" w:rsidRPr="0027745B" w:rsidRDefault="00DD50EB" w:rsidP="0024474C">
            <w:pPr>
              <w:spacing w:before="80"/>
              <w:jc w:val="center"/>
              <w:rPr>
                <w:rFonts w:cs="Arial"/>
                <w:color w:val="000000"/>
                <w:sz w:val="16"/>
                <w:szCs w:val="16"/>
              </w:rPr>
            </w:pPr>
            <w:r w:rsidRPr="0027745B">
              <w:rPr>
                <w:rFonts w:cs="Arial"/>
                <w:color w:val="000000"/>
                <w:sz w:val="16"/>
                <w:szCs w:val="16"/>
              </w:rPr>
              <w:t>VII.2</w:t>
            </w:r>
          </w:p>
        </w:tc>
        <w:tc>
          <w:tcPr>
            <w:tcW w:w="4522" w:type="dxa"/>
            <w:tcBorders>
              <w:top w:val="nil"/>
              <w:left w:val="nil"/>
              <w:bottom w:val="nil"/>
              <w:right w:val="nil"/>
            </w:tcBorders>
            <w:shd w:val="clear" w:color="auto" w:fill="FFFFFF" w:themeFill="background1"/>
            <w:hideMark/>
          </w:tcPr>
          <w:p w:rsidR="00DD50EB" w:rsidRPr="00D16466" w:rsidRDefault="00D16466" w:rsidP="0024474C">
            <w:pPr>
              <w:spacing w:before="80"/>
              <w:rPr>
                <w:rFonts w:cs="Arial"/>
                <w:color w:val="000000"/>
                <w:sz w:val="16"/>
                <w:szCs w:val="16"/>
                <w:lang w:val="ru-RU"/>
              </w:rPr>
            </w:pPr>
            <w:r>
              <w:rPr>
                <w:rFonts w:cs="Arial"/>
                <w:color w:val="000000"/>
                <w:sz w:val="16"/>
                <w:szCs w:val="16"/>
                <w:lang w:val="ru-RU"/>
              </w:rPr>
              <w:t>Признание ВОИС в качестве надежного источника поодержки, помощи и справочной информации по вопросам инноваций и ИС в соответствующих процессах государственной политики</w:t>
            </w:r>
          </w:p>
        </w:tc>
        <w:tc>
          <w:tcPr>
            <w:tcW w:w="1418" w:type="dxa"/>
            <w:tcBorders>
              <w:top w:val="nil"/>
              <w:left w:val="nil"/>
              <w:bottom w:val="nil"/>
              <w:right w:val="nil"/>
            </w:tcBorders>
            <w:shd w:val="clear" w:color="auto" w:fill="FFFFFF" w:themeFill="background1"/>
            <w:vAlign w:val="center"/>
            <w:hideMark/>
          </w:tcPr>
          <w:p w:rsidR="00DD50EB" w:rsidRPr="0027745B" w:rsidRDefault="00D16466" w:rsidP="0024474C">
            <w:pPr>
              <w:spacing w:before="80"/>
              <w:rPr>
                <w:rFonts w:cs="Arial"/>
                <w:color w:val="000000"/>
                <w:sz w:val="16"/>
                <w:szCs w:val="16"/>
              </w:rPr>
            </w:pPr>
            <w:r>
              <w:rPr>
                <w:rFonts w:cs="Arial"/>
                <w:color w:val="000000"/>
                <w:sz w:val="16"/>
                <w:szCs w:val="16"/>
              </w:rPr>
              <w:t>2</w:t>
            </w:r>
            <w:r w:rsidR="00DD50EB" w:rsidRPr="0027745B">
              <w:rPr>
                <w:rFonts w:cs="Arial"/>
                <w:color w:val="000000"/>
                <w:sz w:val="16"/>
                <w:szCs w:val="16"/>
              </w:rPr>
              <w:t xml:space="preserve">149 </w:t>
            </w:r>
          </w:p>
        </w:tc>
        <w:tc>
          <w:tcPr>
            <w:tcW w:w="1843" w:type="dxa"/>
            <w:tcBorders>
              <w:top w:val="nil"/>
              <w:left w:val="nil"/>
              <w:bottom w:val="nil"/>
              <w:right w:val="nil"/>
            </w:tcBorders>
            <w:shd w:val="clear" w:color="auto" w:fill="FFFFFF" w:themeFill="background1"/>
            <w:vAlign w:val="center"/>
            <w:hideMark/>
          </w:tcPr>
          <w:p w:rsidR="00DD50EB" w:rsidRPr="0027745B" w:rsidRDefault="00DD50EB" w:rsidP="00D16466">
            <w:pPr>
              <w:spacing w:before="80"/>
              <w:rPr>
                <w:rFonts w:cs="Arial"/>
                <w:color w:val="000000"/>
                <w:sz w:val="16"/>
                <w:szCs w:val="16"/>
              </w:rPr>
            </w:pPr>
            <w:r w:rsidRPr="0027745B">
              <w:rPr>
                <w:rFonts w:cs="Arial"/>
                <w:color w:val="000000"/>
                <w:sz w:val="16"/>
                <w:szCs w:val="16"/>
              </w:rPr>
              <w:t xml:space="preserve">2528 </w:t>
            </w:r>
          </w:p>
        </w:tc>
        <w:tc>
          <w:tcPr>
            <w:tcW w:w="992" w:type="dxa"/>
            <w:tcBorders>
              <w:top w:val="nil"/>
              <w:left w:val="nil"/>
              <w:bottom w:val="nil"/>
              <w:right w:val="single" w:sz="4" w:space="0" w:color="auto"/>
            </w:tcBorders>
            <w:shd w:val="clear" w:color="auto" w:fill="FFFFFF" w:themeFill="background1"/>
            <w:vAlign w:val="center"/>
            <w:hideMark/>
          </w:tcPr>
          <w:p w:rsidR="00DD50EB" w:rsidRPr="0027745B" w:rsidRDefault="00D16466" w:rsidP="0024474C">
            <w:pPr>
              <w:spacing w:before="80"/>
              <w:rPr>
                <w:rFonts w:cs="Arial"/>
                <w:color w:val="000000"/>
                <w:sz w:val="16"/>
                <w:szCs w:val="16"/>
              </w:rPr>
            </w:pPr>
            <w:r>
              <w:rPr>
                <w:rFonts w:cs="Arial"/>
                <w:color w:val="000000"/>
                <w:sz w:val="16"/>
                <w:szCs w:val="16"/>
              </w:rPr>
              <w:t>2</w:t>
            </w:r>
            <w:r w:rsidR="00DD50EB" w:rsidRPr="0027745B">
              <w:rPr>
                <w:rFonts w:cs="Arial"/>
                <w:color w:val="000000"/>
                <w:sz w:val="16"/>
                <w:szCs w:val="16"/>
              </w:rPr>
              <w:t>426</w:t>
            </w:r>
          </w:p>
        </w:tc>
      </w:tr>
      <w:tr w:rsidR="00DD50EB" w:rsidRPr="00720F75" w:rsidTr="00D16466">
        <w:tc>
          <w:tcPr>
            <w:tcW w:w="581" w:type="dxa"/>
            <w:tcBorders>
              <w:top w:val="nil"/>
              <w:left w:val="single" w:sz="4" w:space="0" w:color="auto"/>
              <w:bottom w:val="nil"/>
              <w:right w:val="nil"/>
            </w:tcBorders>
            <w:shd w:val="clear" w:color="auto" w:fill="FFFFFF" w:themeFill="background1"/>
            <w:noWrap/>
            <w:hideMark/>
          </w:tcPr>
          <w:p w:rsidR="00DD50EB" w:rsidRPr="0027745B" w:rsidRDefault="00DD50EB" w:rsidP="0024474C">
            <w:pPr>
              <w:spacing w:before="80"/>
              <w:jc w:val="center"/>
              <w:rPr>
                <w:rFonts w:cs="Arial"/>
                <w:color w:val="000000"/>
                <w:sz w:val="16"/>
                <w:szCs w:val="16"/>
              </w:rPr>
            </w:pPr>
            <w:r w:rsidRPr="0027745B">
              <w:rPr>
                <w:rFonts w:cs="Arial"/>
                <w:color w:val="000000"/>
                <w:sz w:val="16"/>
                <w:szCs w:val="16"/>
              </w:rPr>
              <w:t>VII.3</w:t>
            </w:r>
          </w:p>
        </w:tc>
        <w:tc>
          <w:tcPr>
            <w:tcW w:w="4522" w:type="dxa"/>
            <w:tcBorders>
              <w:top w:val="nil"/>
              <w:left w:val="nil"/>
              <w:bottom w:val="nil"/>
              <w:right w:val="nil"/>
            </w:tcBorders>
            <w:shd w:val="clear" w:color="auto" w:fill="FFFFFF" w:themeFill="background1"/>
            <w:hideMark/>
          </w:tcPr>
          <w:p w:rsidR="00DD50EB" w:rsidRPr="00A4677F" w:rsidRDefault="00A4677F" w:rsidP="0024474C">
            <w:pPr>
              <w:spacing w:before="80"/>
              <w:rPr>
                <w:rFonts w:cs="Arial"/>
                <w:color w:val="000000"/>
                <w:sz w:val="16"/>
                <w:szCs w:val="16"/>
                <w:lang w:val="ru-RU"/>
              </w:rPr>
            </w:pPr>
            <w:r w:rsidRPr="00E24CE9">
              <w:rPr>
                <w:sz w:val="16"/>
                <w:lang w:val="ru-RU"/>
              </w:rPr>
              <w:t xml:space="preserve">Использование средств, основанных на ИС, для передачи технологии из развитых стран в развивающиеся, и особенно </w:t>
            </w:r>
            <w:r>
              <w:rPr>
                <w:sz w:val="16"/>
                <w:lang w:val="ru-RU"/>
              </w:rPr>
              <w:t xml:space="preserve">в </w:t>
            </w:r>
            <w:r w:rsidRPr="00E24CE9">
              <w:rPr>
                <w:sz w:val="16"/>
                <w:lang w:val="ru-RU"/>
              </w:rPr>
              <w:t>наименее развитые страны, для решения глобальных задач</w:t>
            </w:r>
          </w:p>
        </w:tc>
        <w:tc>
          <w:tcPr>
            <w:tcW w:w="1418" w:type="dxa"/>
            <w:tcBorders>
              <w:top w:val="nil"/>
              <w:left w:val="nil"/>
              <w:bottom w:val="nil"/>
              <w:right w:val="nil"/>
            </w:tcBorders>
            <w:shd w:val="clear" w:color="auto" w:fill="FFFFFF" w:themeFill="background1"/>
            <w:vAlign w:val="center"/>
            <w:hideMark/>
          </w:tcPr>
          <w:p w:rsidR="00DD50EB" w:rsidRPr="0027745B" w:rsidRDefault="00D16466" w:rsidP="0024474C">
            <w:pPr>
              <w:spacing w:before="80"/>
              <w:rPr>
                <w:rFonts w:cs="Arial"/>
                <w:color w:val="000000"/>
                <w:sz w:val="16"/>
                <w:szCs w:val="16"/>
              </w:rPr>
            </w:pPr>
            <w:r>
              <w:rPr>
                <w:rFonts w:cs="Arial"/>
                <w:color w:val="000000"/>
                <w:sz w:val="16"/>
                <w:szCs w:val="16"/>
              </w:rPr>
              <w:t>2</w:t>
            </w:r>
            <w:r w:rsidR="00DD50EB" w:rsidRPr="0027745B">
              <w:rPr>
                <w:rFonts w:cs="Arial"/>
                <w:color w:val="000000"/>
                <w:sz w:val="16"/>
                <w:szCs w:val="16"/>
              </w:rPr>
              <w:t xml:space="preserve">198 </w:t>
            </w:r>
          </w:p>
        </w:tc>
        <w:tc>
          <w:tcPr>
            <w:tcW w:w="1843" w:type="dxa"/>
            <w:tcBorders>
              <w:top w:val="nil"/>
              <w:left w:val="nil"/>
              <w:bottom w:val="nil"/>
              <w:right w:val="nil"/>
            </w:tcBorders>
            <w:shd w:val="clear" w:color="auto" w:fill="FFFFFF" w:themeFill="background1"/>
            <w:vAlign w:val="center"/>
            <w:hideMark/>
          </w:tcPr>
          <w:p w:rsidR="00DD50EB" w:rsidRPr="0027745B" w:rsidRDefault="00D16466" w:rsidP="0024474C">
            <w:pPr>
              <w:spacing w:before="80"/>
              <w:rPr>
                <w:rFonts w:cs="Arial"/>
                <w:color w:val="000000"/>
                <w:sz w:val="16"/>
                <w:szCs w:val="16"/>
              </w:rPr>
            </w:pPr>
            <w:r>
              <w:rPr>
                <w:rFonts w:cs="Arial"/>
                <w:color w:val="000000"/>
                <w:sz w:val="16"/>
                <w:szCs w:val="16"/>
              </w:rPr>
              <w:t>1</w:t>
            </w:r>
            <w:r w:rsidR="00DD50EB" w:rsidRPr="0027745B">
              <w:rPr>
                <w:rFonts w:cs="Arial"/>
                <w:color w:val="000000"/>
                <w:sz w:val="16"/>
                <w:szCs w:val="16"/>
              </w:rPr>
              <w:t xml:space="preserve">466 </w:t>
            </w:r>
          </w:p>
        </w:tc>
        <w:tc>
          <w:tcPr>
            <w:tcW w:w="992" w:type="dxa"/>
            <w:tcBorders>
              <w:top w:val="nil"/>
              <w:left w:val="nil"/>
              <w:bottom w:val="nil"/>
              <w:right w:val="single" w:sz="4" w:space="0" w:color="auto"/>
            </w:tcBorders>
            <w:shd w:val="clear" w:color="auto" w:fill="FFFFFF" w:themeFill="background1"/>
            <w:vAlign w:val="center"/>
            <w:hideMark/>
          </w:tcPr>
          <w:p w:rsidR="00DD50EB" w:rsidRPr="0027745B" w:rsidRDefault="00D16466" w:rsidP="0024474C">
            <w:pPr>
              <w:spacing w:before="80"/>
              <w:rPr>
                <w:rFonts w:cs="Arial"/>
                <w:color w:val="000000"/>
                <w:sz w:val="16"/>
                <w:szCs w:val="16"/>
              </w:rPr>
            </w:pPr>
            <w:r>
              <w:rPr>
                <w:rFonts w:cs="Arial"/>
                <w:color w:val="000000"/>
                <w:sz w:val="16"/>
                <w:szCs w:val="16"/>
              </w:rPr>
              <w:t>1</w:t>
            </w:r>
            <w:r w:rsidR="00DD50EB" w:rsidRPr="0027745B">
              <w:rPr>
                <w:rFonts w:cs="Arial"/>
                <w:color w:val="000000"/>
                <w:sz w:val="16"/>
                <w:szCs w:val="16"/>
              </w:rPr>
              <w:t xml:space="preserve">549 </w:t>
            </w:r>
          </w:p>
        </w:tc>
      </w:tr>
      <w:tr w:rsidR="00DD50EB" w:rsidRPr="00720F75" w:rsidTr="00D16466">
        <w:tc>
          <w:tcPr>
            <w:tcW w:w="581" w:type="dxa"/>
            <w:tcBorders>
              <w:top w:val="nil"/>
              <w:left w:val="single" w:sz="4" w:space="0" w:color="auto"/>
              <w:bottom w:val="single" w:sz="4" w:space="0" w:color="auto"/>
              <w:right w:val="nil"/>
            </w:tcBorders>
            <w:shd w:val="clear" w:color="auto" w:fill="FFFFFF" w:themeFill="background1"/>
            <w:noWrap/>
            <w:hideMark/>
          </w:tcPr>
          <w:p w:rsidR="00DD50EB" w:rsidRPr="0027745B" w:rsidRDefault="00DD50EB" w:rsidP="0024474C">
            <w:pPr>
              <w:spacing w:before="80" w:after="80"/>
              <w:jc w:val="center"/>
              <w:rPr>
                <w:rFonts w:cs="Arial"/>
                <w:color w:val="000000"/>
                <w:sz w:val="16"/>
                <w:szCs w:val="16"/>
              </w:rPr>
            </w:pPr>
            <w:r w:rsidRPr="0027745B">
              <w:rPr>
                <w:rFonts w:cs="Arial"/>
                <w:color w:val="000000"/>
                <w:sz w:val="16"/>
                <w:szCs w:val="16"/>
              </w:rPr>
              <w:t>VII.4</w:t>
            </w:r>
          </w:p>
        </w:tc>
        <w:tc>
          <w:tcPr>
            <w:tcW w:w="4522" w:type="dxa"/>
            <w:tcBorders>
              <w:top w:val="nil"/>
              <w:left w:val="nil"/>
              <w:bottom w:val="single" w:sz="4" w:space="0" w:color="auto"/>
              <w:right w:val="nil"/>
            </w:tcBorders>
            <w:shd w:val="clear" w:color="auto" w:fill="FFFFFF" w:themeFill="background1"/>
            <w:hideMark/>
          </w:tcPr>
          <w:p w:rsidR="00DD50EB" w:rsidRPr="00A4677F" w:rsidRDefault="00A4677F" w:rsidP="0024474C">
            <w:pPr>
              <w:spacing w:before="80" w:after="80"/>
              <w:rPr>
                <w:rFonts w:cs="Arial"/>
                <w:color w:val="000000"/>
                <w:sz w:val="16"/>
                <w:szCs w:val="16"/>
                <w:lang w:val="ru-RU"/>
              </w:rPr>
            </w:pPr>
            <w:r w:rsidRPr="00E24CE9">
              <w:rPr>
                <w:sz w:val="16"/>
                <w:lang w:val="ru-RU"/>
              </w:rPr>
              <w:t>Признание ВОИС в качестве соответствующего форума для анализа и обсуждения вопросов в области ИС и конкурентной политики</w:t>
            </w:r>
          </w:p>
        </w:tc>
        <w:tc>
          <w:tcPr>
            <w:tcW w:w="1418" w:type="dxa"/>
            <w:tcBorders>
              <w:top w:val="nil"/>
              <w:left w:val="nil"/>
              <w:bottom w:val="single" w:sz="4" w:space="0" w:color="auto"/>
              <w:right w:val="nil"/>
            </w:tcBorders>
            <w:shd w:val="clear" w:color="auto" w:fill="FFFFFF" w:themeFill="background1"/>
            <w:vAlign w:val="center"/>
            <w:hideMark/>
          </w:tcPr>
          <w:p w:rsidR="00DD50EB" w:rsidRPr="0027745B" w:rsidRDefault="00D16466" w:rsidP="0024474C">
            <w:pPr>
              <w:spacing w:before="80" w:after="80"/>
              <w:rPr>
                <w:rFonts w:cs="Arial"/>
                <w:color w:val="000000"/>
                <w:sz w:val="16"/>
                <w:szCs w:val="16"/>
              </w:rPr>
            </w:pPr>
            <w:r>
              <w:rPr>
                <w:rFonts w:cs="Arial"/>
                <w:color w:val="000000"/>
                <w:sz w:val="16"/>
                <w:szCs w:val="16"/>
              </w:rPr>
              <w:t>1</w:t>
            </w:r>
            <w:r w:rsidR="00DD50EB" w:rsidRPr="0027745B">
              <w:rPr>
                <w:rFonts w:cs="Arial"/>
                <w:color w:val="000000"/>
                <w:sz w:val="16"/>
                <w:szCs w:val="16"/>
              </w:rPr>
              <w:t xml:space="preserve">381 </w:t>
            </w:r>
          </w:p>
        </w:tc>
        <w:tc>
          <w:tcPr>
            <w:tcW w:w="1843" w:type="dxa"/>
            <w:tcBorders>
              <w:top w:val="nil"/>
              <w:left w:val="nil"/>
              <w:bottom w:val="single" w:sz="4" w:space="0" w:color="auto"/>
              <w:right w:val="nil"/>
            </w:tcBorders>
            <w:shd w:val="clear" w:color="auto" w:fill="FFFFFF" w:themeFill="background1"/>
            <w:vAlign w:val="center"/>
            <w:hideMark/>
          </w:tcPr>
          <w:p w:rsidR="00DD50EB" w:rsidRPr="0027745B" w:rsidRDefault="00D16466" w:rsidP="0024474C">
            <w:pPr>
              <w:spacing w:before="80" w:after="80"/>
              <w:rPr>
                <w:rFonts w:cs="Arial"/>
                <w:color w:val="000000"/>
                <w:sz w:val="16"/>
                <w:szCs w:val="16"/>
              </w:rPr>
            </w:pPr>
            <w:r>
              <w:rPr>
                <w:rFonts w:cs="Arial"/>
                <w:color w:val="000000"/>
                <w:sz w:val="16"/>
                <w:szCs w:val="16"/>
              </w:rPr>
              <w:t>1</w:t>
            </w:r>
            <w:r w:rsidR="00DD50EB" w:rsidRPr="0027745B">
              <w:rPr>
                <w:rFonts w:cs="Arial"/>
                <w:color w:val="000000"/>
                <w:sz w:val="16"/>
                <w:szCs w:val="16"/>
              </w:rPr>
              <w:t xml:space="preserve">428 </w:t>
            </w:r>
          </w:p>
        </w:tc>
        <w:tc>
          <w:tcPr>
            <w:tcW w:w="992" w:type="dxa"/>
            <w:tcBorders>
              <w:top w:val="nil"/>
              <w:left w:val="nil"/>
              <w:bottom w:val="single" w:sz="4" w:space="0" w:color="auto"/>
              <w:right w:val="single" w:sz="4" w:space="0" w:color="auto"/>
            </w:tcBorders>
            <w:shd w:val="clear" w:color="auto" w:fill="FFFFFF" w:themeFill="background1"/>
            <w:vAlign w:val="center"/>
            <w:hideMark/>
          </w:tcPr>
          <w:p w:rsidR="00DD50EB" w:rsidRPr="0027745B" w:rsidRDefault="00D16466" w:rsidP="0024474C">
            <w:pPr>
              <w:spacing w:before="80" w:after="80"/>
              <w:rPr>
                <w:rFonts w:cs="Arial"/>
                <w:color w:val="000000"/>
                <w:sz w:val="16"/>
                <w:szCs w:val="16"/>
              </w:rPr>
            </w:pPr>
            <w:r>
              <w:rPr>
                <w:rFonts w:cs="Arial"/>
                <w:color w:val="000000"/>
                <w:sz w:val="16"/>
                <w:szCs w:val="16"/>
              </w:rPr>
              <w:t>1</w:t>
            </w:r>
            <w:r w:rsidR="00DD50EB" w:rsidRPr="0027745B">
              <w:rPr>
                <w:rFonts w:cs="Arial"/>
                <w:color w:val="000000"/>
                <w:sz w:val="16"/>
                <w:szCs w:val="16"/>
              </w:rPr>
              <w:t xml:space="preserve">416 </w:t>
            </w:r>
          </w:p>
        </w:tc>
      </w:tr>
      <w:tr w:rsidR="00DD50EB" w:rsidRPr="00720F75" w:rsidTr="00D16466">
        <w:tc>
          <w:tcPr>
            <w:tcW w:w="581" w:type="dxa"/>
            <w:tcBorders>
              <w:top w:val="nil"/>
              <w:left w:val="single" w:sz="4" w:space="0" w:color="auto"/>
              <w:bottom w:val="single" w:sz="4" w:space="0" w:color="auto"/>
              <w:right w:val="nil"/>
            </w:tcBorders>
            <w:shd w:val="clear" w:color="auto" w:fill="FFFFFF" w:themeFill="background1"/>
            <w:noWrap/>
            <w:vAlign w:val="bottom"/>
            <w:hideMark/>
          </w:tcPr>
          <w:p w:rsidR="00DD50EB" w:rsidRPr="0027745B" w:rsidRDefault="00DD50EB" w:rsidP="0024474C">
            <w:pPr>
              <w:spacing w:before="80" w:after="80"/>
              <w:jc w:val="center"/>
              <w:rPr>
                <w:rFonts w:cs="Arial"/>
                <w:b/>
                <w:bCs/>
                <w:color w:val="000000"/>
                <w:sz w:val="16"/>
                <w:szCs w:val="16"/>
              </w:rPr>
            </w:pPr>
            <w:r w:rsidRPr="0027745B">
              <w:rPr>
                <w:rFonts w:cs="Arial"/>
                <w:b/>
                <w:bCs/>
                <w:color w:val="000000"/>
                <w:sz w:val="16"/>
                <w:szCs w:val="16"/>
              </w:rPr>
              <w:t> </w:t>
            </w:r>
          </w:p>
        </w:tc>
        <w:tc>
          <w:tcPr>
            <w:tcW w:w="4522" w:type="dxa"/>
            <w:tcBorders>
              <w:top w:val="nil"/>
              <w:left w:val="nil"/>
              <w:bottom w:val="single" w:sz="4" w:space="0" w:color="auto"/>
              <w:right w:val="nil"/>
            </w:tcBorders>
            <w:shd w:val="clear" w:color="auto" w:fill="FFFFFF" w:themeFill="background1"/>
            <w:noWrap/>
            <w:vAlign w:val="center"/>
            <w:hideMark/>
          </w:tcPr>
          <w:p w:rsidR="00DD50EB" w:rsidRPr="00D16466" w:rsidRDefault="00D16466" w:rsidP="0024474C">
            <w:pPr>
              <w:spacing w:before="80" w:after="80"/>
              <w:rPr>
                <w:rFonts w:cs="Arial"/>
                <w:b/>
                <w:bCs/>
                <w:color w:val="000000"/>
                <w:sz w:val="16"/>
                <w:szCs w:val="16"/>
                <w:lang w:val="ru-RU"/>
              </w:rPr>
            </w:pPr>
            <w:r>
              <w:rPr>
                <w:rFonts w:cs="Arial"/>
                <w:b/>
                <w:bCs/>
                <w:color w:val="000000"/>
                <w:sz w:val="16"/>
                <w:szCs w:val="16"/>
                <w:lang w:val="ru-RU"/>
              </w:rPr>
              <w:t>Итого</w:t>
            </w:r>
          </w:p>
        </w:tc>
        <w:tc>
          <w:tcPr>
            <w:tcW w:w="1418" w:type="dxa"/>
            <w:tcBorders>
              <w:top w:val="nil"/>
              <w:left w:val="single" w:sz="4" w:space="0" w:color="auto"/>
              <w:bottom w:val="single" w:sz="4" w:space="0" w:color="auto"/>
              <w:right w:val="single" w:sz="4" w:space="0" w:color="auto"/>
            </w:tcBorders>
            <w:shd w:val="clear" w:color="auto" w:fill="FFFFFF" w:themeFill="background1"/>
            <w:vAlign w:val="center"/>
            <w:hideMark/>
          </w:tcPr>
          <w:p w:rsidR="00DD50EB" w:rsidRPr="0027745B" w:rsidRDefault="00D16466" w:rsidP="0024474C">
            <w:pPr>
              <w:spacing w:before="80" w:after="80"/>
              <w:jc w:val="right"/>
              <w:rPr>
                <w:rFonts w:cs="Arial"/>
                <w:b/>
                <w:bCs/>
                <w:color w:val="000000"/>
                <w:sz w:val="16"/>
                <w:szCs w:val="16"/>
              </w:rPr>
            </w:pPr>
            <w:r>
              <w:rPr>
                <w:rFonts w:cs="Arial"/>
                <w:b/>
                <w:bCs/>
                <w:color w:val="000000"/>
                <w:sz w:val="16"/>
                <w:szCs w:val="16"/>
              </w:rPr>
              <w:t>6</w:t>
            </w:r>
            <w:r w:rsidR="00DD50EB" w:rsidRPr="0027745B">
              <w:rPr>
                <w:rFonts w:cs="Arial"/>
                <w:b/>
                <w:bCs/>
                <w:color w:val="000000"/>
                <w:sz w:val="16"/>
                <w:szCs w:val="16"/>
              </w:rPr>
              <w:t>768</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rsidR="00DD50EB" w:rsidRPr="0027745B" w:rsidRDefault="00D16466" w:rsidP="0024474C">
            <w:pPr>
              <w:spacing w:before="80" w:after="80"/>
              <w:jc w:val="right"/>
              <w:rPr>
                <w:rFonts w:cs="Arial"/>
                <w:b/>
                <w:bCs/>
                <w:color w:val="000000"/>
                <w:sz w:val="16"/>
                <w:szCs w:val="16"/>
              </w:rPr>
            </w:pPr>
            <w:r>
              <w:rPr>
                <w:rFonts w:cs="Arial"/>
                <w:b/>
                <w:bCs/>
                <w:color w:val="000000"/>
                <w:sz w:val="16"/>
                <w:szCs w:val="16"/>
              </w:rPr>
              <w:t>7</w:t>
            </w:r>
            <w:r w:rsidR="00DD50EB" w:rsidRPr="0027745B">
              <w:rPr>
                <w:rFonts w:cs="Arial"/>
                <w:b/>
                <w:bCs/>
                <w:color w:val="000000"/>
                <w:sz w:val="16"/>
                <w:szCs w:val="16"/>
              </w:rPr>
              <w:t>138</w:t>
            </w:r>
          </w:p>
        </w:tc>
        <w:tc>
          <w:tcPr>
            <w:tcW w:w="992" w:type="dxa"/>
            <w:tcBorders>
              <w:top w:val="nil"/>
              <w:left w:val="nil"/>
              <w:bottom w:val="single" w:sz="4" w:space="0" w:color="auto"/>
              <w:right w:val="single" w:sz="4" w:space="0" w:color="auto"/>
            </w:tcBorders>
            <w:shd w:val="clear" w:color="auto" w:fill="FFFFFF" w:themeFill="background1"/>
            <w:vAlign w:val="center"/>
            <w:hideMark/>
          </w:tcPr>
          <w:p w:rsidR="00DD50EB" w:rsidRPr="0027745B" w:rsidRDefault="00D16466" w:rsidP="0024474C">
            <w:pPr>
              <w:spacing w:before="80" w:after="80"/>
              <w:jc w:val="right"/>
              <w:rPr>
                <w:rFonts w:cs="Arial"/>
                <w:b/>
                <w:bCs/>
                <w:color w:val="000000"/>
                <w:sz w:val="16"/>
                <w:szCs w:val="16"/>
              </w:rPr>
            </w:pPr>
            <w:r>
              <w:rPr>
                <w:rFonts w:cs="Arial"/>
                <w:b/>
                <w:bCs/>
                <w:color w:val="000000"/>
                <w:sz w:val="16"/>
                <w:szCs w:val="16"/>
              </w:rPr>
              <w:t>7</w:t>
            </w:r>
            <w:r w:rsidR="00DD50EB" w:rsidRPr="0027745B">
              <w:rPr>
                <w:rFonts w:cs="Arial"/>
                <w:b/>
                <w:bCs/>
                <w:color w:val="000000"/>
                <w:sz w:val="16"/>
                <w:szCs w:val="16"/>
              </w:rPr>
              <w:t>086</w:t>
            </w:r>
          </w:p>
        </w:tc>
      </w:tr>
    </w:tbl>
    <w:p w:rsidR="00DD50EB" w:rsidRDefault="00DD50EB" w:rsidP="00DD50EB">
      <w:pPr>
        <w:keepNext/>
        <w:keepLines/>
        <w:rPr>
          <w:rFonts w:cs="Arial"/>
          <w:sz w:val="22"/>
          <w:szCs w:val="22"/>
        </w:rPr>
      </w:pPr>
    </w:p>
    <w:p w:rsidR="00DD50EB" w:rsidRPr="00D16466" w:rsidRDefault="00D16466" w:rsidP="00DD50EB">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DD50EB" w:rsidRPr="00D16466">
        <w:rPr>
          <w:color w:val="000000"/>
          <w:sz w:val="20"/>
          <w:szCs w:val="20"/>
          <w:lang w:val="ru-RU"/>
        </w:rPr>
        <w:t xml:space="preserve"> (</w:t>
      </w:r>
      <w:r>
        <w:rPr>
          <w:color w:val="000000"/>
          <w:sz w:val="20"/>
          <w:szCs w:val="20"/>
          <w:lang w:val="ru-RU"/>
        </w:rPr>
        <w:t>по персоналу и не связанные с персоналом</w:t>
      </w:r>
      <w:r w:rsidR="00DD50EB" w:rsidRPr="00D16466">
        <w:rPr>
          <w:color w:val="000000"/>
          <w:sz w:val="20"/>
          <w:szCs w:val="20"/>
          <w:lang w:val="ru-RU"/>
        </w:rPr>
        <w:t xml:space="preserve">) </w:t>
      </w:r>
    </w:p>
    <w:p w:rsidR="00DD50EB" w:rsidRPr="0027745B" w:rsidRDefault="00DD50EB" w:rsidP="00DD50EB">
      <w:pPr>
        <w:pStyle w:val="NormalWeb"/>
        <w:spacing w:before="0" w:beforeAutospacing="0" w:after="0" w:afterAutospacing="0"/>
        <w:jc w:val="center"/>
        <w:rPr>
          <w:sz w:val="20"/>
          <w:szCs w:val="20"/>
        </w:rPr>
      </w:pPr>
      <w:r w:rsidRPr="0027745B">
        <w:rPr>
          <w:i/>
          <w:iCs/>
          <w:color w:val="000000"/>
          <w:sz w:val="20"/>
          <w:szCs w:val="20"/>
        </w:rPr>
        <w:t>(</w:t>
      </w:r>
      <w:r w:rsidR="00D16466">
        <w:rPr>
          <w:i/>
          <w:iCs/>
          <w:color w:val="000000"/>
          <w:sz w:val="20"/>
          <w:szCs w:val="20"/>
          <w:lang w:val="ru-RU"/>
        </w:rPr>
        <w:t>тыс</w:t>
      </w:r>
      <w:r w:rsidR="00D16466" w:rsidRPr="00D16466">
        <w:rPr>
          <w:i/>
          <w:iCs/>
          <w:color w:val="000000"/>
          <w:sz w:val="20"/>
          <w:szCs w:val="20"/>
        </w:rPr>
        <w:t xml:space="preserve">. </w:t>
      </w:r>
      <w:r w:rsidR="00D16466">
        <w:rPr>
          <w:i/>
          <w:iCs/>
          <w:color w:val="000000"/>
          <w:sz w:val="20"/>
          <w:szCs w:val="20"/>
          <w:lang w:val="ru-RU"/>
        </w:rPr>
        <w:t>шв</w:t>
      </w:r>
      <w:r w:rsidR="00D16466" w:rsidRPr="00D16466">
        <w:rPr>
          <w:i/>
          <w:iCs/>
          <w:color w:val="000000"/>
          <w:sz w:val="20"/>
          <w:szCs w:val="20"/>
        </w:rPr>
        <w:t xml:space="preserve">. </w:t>
      </w:r>
      <w:r w:rsidR="00D16466">
        <w:rPr>
          <w:i/>
          <w:iCs/>
          <w:color w:val="000000"/>
          <w:sz w:val="20"/>
          <w:szCs w:val="20"/>
          <w:lang w:val="ru-RU"/>
        </w:rPr>
        <w:t>франков</w:t>
      </w:r>
      <w:r w:rsidRPr="0027745B">
        <w:rPr>
          <w:i/>
          <w:iCs/>
          <w:color w:val="000000"/>
          <w:sz w:val="20"/>
          <w:szCs w:val="20"/>
        </w:rPr>
        <w:t>)</w:t>
      </w:r>
    </w:p>
    <w:p w:rsidR="00DD50EB" w:rsidRDefault="00DD50EB" w:rsidP="00DD50EB">
      <w:pPr>
        <w:keepNext/>
        <w:keepLines/>
        <w:rPr>
          <w:rFonts w:cs="Arial"/>
          <w:sz w:val="22"/>
          <w:szCs w:val="22"/>
        </w:rPr>
      </w:pPr>
    </w:p>
    <w:tbl>
      <w:tblPr>
        <w:tblW w:w="9390" w:type="dxa"/>
        <w:tblInd w:w="93" w:type="dxa"/>
        <w:tblLook w:val="04A0" w:firstRow="1" w:lastRow="0" w:firstColumn="1" w:lastColumn="0" w:noHBand="0" w:noVBand="1"/>
      </w:tblPr>
      <w:tblGrid>
        <w:gridCol w:w="2709"/>
        <w:gridCol w:w="1660"/>
        <w:gridCol w:w="1722"/>
        <w:gridCol w:w="1646"/>
        <w:gridCol w:w="1653"/>
      </w:tblGrid>
      <w:tr w:rsidR="000E7C93" w:rsidRPr="0024474C" w:rsidTr="007C0423">
        <w:trPr>
          <w:trHeight w:val="415"/>
        </w:trPr>
        <w:tc>
          <w:tcPr>
            <w:tcW w:w="2709"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0E7C93" w:rsidRPr="00C7008C" w:rsidRDefault="000E7C93" w:rsidP="000E7C93">
            <w:pPr>
              <w:spacing w:before="120" w:after="120"/>
              <w:rPr>
                <w:rFonts w:cs="Arial"/>
                <w:color w:val="000000"/>
                <w:sz w:val="16"/>
                <w:szCs w:val="16"/>
              </w:rPr>
            </w:pPr>
            <w:r w:rsidRPr="00C7008C">
              <w:rPr>
                <w:rFonts w:cs="Arial"/>
                <w:color w:val="000000"/>
                <w:sz w:val="16"/>
                <w:szCs w:val="16"/>
              </w:rPr>
              <w:t> </w:t>
            </w:r>
          </w:p>
        </w:tc>
        <w:tc>
          <w:tcPr>
            <w:tcW w:w="1670" w:type="dxa"/>
            <w:tcBorders>
              <w:top w:val="single" w:sz="4" w:space="0" w:color="auto"/>
              <w:left w:val="nil"/>
              <w:bottom w:val="nil"/>
              <w:right w:val="single" w:sz="4" w:space="0" w:color="auto"/>
            </w:tcBorders>
            <w:shd w:val="clear" w:color="000000" w:fill="CCFFFF"/>
            <w:vAlign w:val="center"/>
            <w:hideMark/>
          </w:tcPr>
          <w:p w:rsidR="000E7C93" w:rsidRPr="001B135D" w:rsidRDefault="000E7C93" w:rsidP="000E7C93">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20416E">
              <w:rPr>
                <w:rFonts w:cs="Arial"/>
                <w:bCs/>
                <w:color w:val="000000"/>
                <w:sz w:val="16"/>
                <w:szCs w:val="16"/>
              </w:rPr>
              <w:t xml:space="preserve"> </w:t>
            </w:r>
            <w:r>
              <w:rPr>
                <w:rFonts w:cs="Arial"/>
                <w:bCs/>
                <w:color w:val="000000"/>
                <w:sz w:val="16"/>
                <w:szCs w:val="16"/>
              </w:rPr>
              <w:t>2012</w:t>
            </w:r>
            <w:r>
              <w:rPr>
                <w:rFonts w:cs="Arial"/>
                <w:bCs/>
                <w:color w:val="000000"/>
                <w:sz w:val="16"/>
                <w:szCs w:val="16"/>
                <w:lang w:val="ru-RU"/>
              </w:rPr>
              <w:t>-20</w:t>
            </w:r>
            <w:r w:rsidRPr="0020416E">
              <w:rPr>
                <w:rFonts w:cs="Arial"/>
                <w:bCs/>
                <w:color w:val="000000"/>
                <w:sz w:val="16"/>
                <w:szCs w:val="16"/>
              </w:rPr>
              <w:t>13</w:t>
            </w:r>
            <w:r>
              <w:rPr>
                <w:rFonts w:cs="Arial"/>
                <w:bCs/>
                <w:color w:val="000000"/>
                <w:sz w:val="16"/>
                <w:szCs w:val="16"/>
                <w:lang w:val="ru-RU"/>
              </w:rPr>
              <w:t> гг.</w:t>
            </w:r>
          </w:p>
        </w:tc>
        <w:tc>
          <w:tcPr>
            <w:tcW w:w="1670" w:type="dxa"/>
            <w:tcBorders>
              <w:top w:val="single" w:sz="4" w:space="0" w:color="auto"/>
              <w:left w:val="nil"/>
              <w:bottom w:val="nil"/>
              <w:right w:val="single" w:sz="4" w:space="0" w:color="auto"/>
            </w:tcBorders>
            <w:shd w:val="clear" w:color="000000" w:fill="CCFFFF"/>
            <w:vAlign w:val="center"/>
            <w:hideMark/>
          </w:tcPr>
          <w:p w:rsidR="000E7C93" w:rsidRPr="001B135D" w:rsidRDefault="000E7C93" w:rsidP="000E7C93">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Pr>
                <w:rFonts w:cs="Arial"/>
                <w:bCs/>
                <w:color w:val="000000"/>
                <w:sz w:val="16"/>
                <w:szCs w:val="16"/>
              </w:rPr>
              <w:t xml:space="preserve"> 2012</w:t>
            </w:r>
            <w:r>
              <w:rPr>
                <w:rFonts w:cs="Arial"/>
                <w:bCs/>
                <w:color w:val="000000"/>
                <w:sz w:val="16"/>
                <w:szCs w:val="16"/>
                <w:lang w:val="ru-RU"/>
              </w:rPr>
              <w:t>-20</w:t>
            </w:r>
            <w:r w:rsidRPr="0020416E">
              <w:rPr>
                <w:rFonts w:cs="Arial"/>
                <w:bCs/>
                <w:color w:val="000000"/>
                <w:sz w:val="16"/>
                <w:szCs w:val="16"/>
              </w:rPr>
              <w:t>13</w:t>
            </w:r>
            <w:r>
              <w:rPr>
                <w:rFonts w:cs="Arial"/>
                <w:bCs/>
                <w:color w:val="000000"/>
                <w:sz w:val="16"/>
                <w:szCs w:val="16"/>
                <w:lang w:val="ru-RU"/>
              </w:rPr>
              <w:t> гг.</w:t>
            </w:r>
          </w:p>
        </w:tc>
        <w:tc>
          <w:tcPr>
            <w:tcW w:w="1670" w:type="dxa"/>
            <w:tcBorders>
              <w:top w:val="single" w:sz="4" w:space="0" w:color="auto"/>
              <w:left w:val="nil"/>
              <w:bottom w:val="nil"/>
              <w:right w:val="single" w:sz="4" w:space="0" w:color="auto"/>
            </w:tcBorders>
            <w:shd w:val="clear" w:color="000000" w:fill="CCFFFF"/>
            <w:vAlign w:val="center"/>
            <w:hideMark/>
          </w:tcPr>
          <w:p w:rsidR="000E7C93" w:rsidRPr="001B135D" w:rsidRDefault="000E7C93" w:rsidP="000E7C93">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671" w:type="dxa"/>
            <w:tcBorders>
              <w:top w:val="single" w:sz="4" w:space="0" w:color="auto"/>
              <w:left w:val="nil"/>
              <w:bottom w:val="nil"/>
              <w:right w:val="single" w:sz="4" w:space="0" w:color="auto"/>
            </w:tcBorders>
            <w:shd w:val="clear" w:color="000000" w:fill="CCFFFF"/>
            <w:vAlign w:val="center"/>
            <w:hideMark/>
          </w:tcPr>
          <w:p w:rsidR="000E7C93" w:rsidRPr="0020416E" w:rsidRDefault="000E7C93" w:rsidP="000E7C93">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DD50EB" w:rsidRPr="00720F75" w:rsidTr="007C0423">
        <w:trPr>
          <w:trHeight w:val="466"/>
        </w:trPr>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DD50EB" w:rsidRPr="0027745B" w:rsidRDefault="00D16466" w:rsidP="0024474C">
            <w:pPr>
              <w:spacing w:before="80" w:after="80"/>
              <w:rPr>
                <w:rFonts w:cs="Arial"/>
                <w:color w:val="000000"/>
                <w:sz w:val="16"/>
                <w:szCs w:val="16"/>
              </w:rPr>
            </w:pPr>
            <w:r>
              <w:rPr>
                <w:rFonts w:cs="Arial"/>
                <w:color w:val="000000"/>
                <w:sz w:val="16"/>
                <w:szCs w:val="16"/>
                <w:lang w:val="ru-RU"/>
              </w:rPr>
              <w:t>Ресурсы, связанные с персоналом</w:t>
            </w:r>
            <w:r w:rsidR="00DD50EB" w:rsidRPr="0027745B">
              <w:rPr>
                <w:rFonts w:cs="Arial"/>
                <w:color w:val="000000"/>
                <w:sz w:val="16"/>
                <w:szCs w:val="16"/>
              </w:rPr>
              <w:t xml:space="preserve">  </w:t>
            </w:r>
          </w:p>
        </w:tc>
        <w:tc>
          <w:tcPr>
            <w:tcW w:w="1670" w:type="dxa"/>
            <w:tcBorders>
              <w:top w:val="single" w:sz="4" w:space="0" w:color="auto"/>
              <w:left w:val="nil"/>
              <w:bottom w:val="single" w:sz="4" w:space="0" w:color="auto"/>
              <w:right w:val="single" w:sz="4" w:space="0" w:color="auto"/>
            </w:tcBorders>
            <w:shd w:val="clear" w:color="auto" w:fill="auto"/>
            <w:vAlign w:val="center"/>
            <w:hideMark/>
          </w:tcPr>
          <w:p w:rsidR="00DD50EB" w:rsidRPr="0027745B" w:rsidRDefault="00D16466" w:rsidP="0024474C">
            <w:pPr>
              <w:spacing w:before="80" w:after="80"/>
              <w:jc w:val="center"/>
              <w:rPr>
                <w:rFonts w:cs="Arial"/>
                <w:color w:val="000000"/>
                <w:sz w:val="16"/>
                <w:szCs w:val="16"/>
              </w:rPr>
            </w:pPr>
            <w:r>
              <w:rPr>
                <w:rFonts w:cs="Arial"/>
                <w:color w:val="000000"/>
                <w:sz w:val="16"/>
                <w:szCs w:val="16"/>
              </w:rPr>
              <w:t>5</w:t>
            </w:r>
            <w:r w:rsidR="00DD50EB" w:rsidRPr="0027745B">
              <w:rPr>
                <w:rFonts w:cs="Arial"/>
                <w:color w:val="000000"/>
                <w:sz w:val="16"/>
                <w:szCs w:val="16"/>
              </w:rPr>
              <w:t>513</w:t>
            </w:r>
          </w:p>
        </w:tc>
        <w:tc>
          <w:tcPr>
            <w:tcW w:w="1670" w:type="dxa"/>
            <w:tcBorders>
              <w:top w:val="single" w:sz="4" w:space="0" w:color="auto"/>
              <w:left w:val="nil"/>
              <w:bottom w:val="single" w:sz="4" w:space="0" w:color="auto"/>
              <w:right w:val="single" w:sz="4" w:space="0" w:color="auto"/>
            </w:tcBorders>
            <w:shd w:val="clear" w:color="auto" w:fill="auto"/>
            <w:vAlign w:val="center"/>
            <w:hideMark/>
          </w:tcPr>
          <w:p w:rsidR="00DD50EB" w:rsidRPr="0027745B" w:rsidRDefault="00D16466" w:rsidP="0024474C">
            <w:pPr>
              <w:spacing w:before="80" w:after="80"/>
              <w:jc w:val="center"/>
              <w:rPr>
                <w:rFonts w:cs="Arial"/>
                <w:color w:val="000000"/>
                <w:sz w:val="16"/>
                <w:szCs w:val="16"/>
              </w:rPr>
            </w:pPr>
            <w:r>
              <w:rPr>
                <w:rFonts w:cs="Arial"/>
                <w:color w:val="000000"/>
                <w:sz w:val="16"/>
                <w:szCs w:val="16"/>
              </w:rPr>
              <w:t>6</w:t>
            </w:r>
            <w:r w:rsidR="00DD50EB" w:rsidRPr="0027745B">
              <w:rPr>
                <w:rFonts w:cs="Arial"/>
                <w:color w:val="000000"/>
                <w:sz w:val="16"/>
                <w:szCs w:val="16"/>
              </w:rPr>
              <w:t>013</w:t>
            </w:r>
          </w:p>
        </w:tc>
        <w:tc>
          <w:tcPr>
            <w:tcW w:w="1670" w:type="dxa"/>
            <w:tcBorders>
              <w:top w:val="single" w:sz="4" w:space="0" w:color="auto"/>
              <w:left w:val="nil"/>
              <w:bottom w:val="single" w:sz="4" w:space="0" w:color="auto"/>
              <w:right w:val="single" w:sz="4" w:space="0" w:color="auto"/>
            </w:tcBorders>
            <w:shd w:val="clear" w:color="auto" w:fill="auto"/>
            <w:vAlign w:val="center"/>
            <w:hideMark/>
          </w:tcPr>
          <w:p w:rsidR="00DD50EB" w:rsidRPr="0027745B" w:rsidRDefault="00D16466" w:rsidP="0024474C">
            <w:pPr>
              <w:spacing w:before="80" w:after="80"/>
              <w:jc w:val="center"/>
              <w:rPr>
                <w:rFonts w:cs="Arial"/>
                <w:color w:val="000000"/>
                <w:sz w:val="16"/>
                <w:szCs w:val="16"/>
              </w:rPr>
            </w:pPr>
            <w:r>
              <w:rPr>
                <w:rFonts w:cs="Arial"/>
                <w:color w:val="000000"/>
                <w:sz w:val="16"/>
                <w:szCs w:val="16"/>
              </w:rPr>
              <w:t>6</w:t>
            </w:r>
            <w:r w:rsidR="00DD50EB" w:rsidRPr="0027745B">
              <w:rPr>
                <w:rFonts w:cs="Arial"/>
                <w:color w:val="000000"/>
                <w:sz w:val="16"/>
                <w:szCs w:val="16"/>
              </w:rPr>
              <w:t>013</w:t>
            </w:r>
          </w:p>
        </w:tc>
        <w:tc>
          <w:tcPr>
            <w:tcW w:w="1671" w:type="dxa"/>
            <w:tcBorders>
              <w:top w:val="single" w:sz="4" w:space="0" w:color="auto"/>
              <w:left w:val="nil"/>
              <w:bottom w:val="single" w:sz="4" w:space="0" w:color="auto"/>
              <w:right w:val="single" w:sz="4" w:space="0" w:color="auto"/>
            </w:tcBorders>
            <w:shd w:val="clear" w:color="auto" w:fill="auto"/>
            <w:vAlign w:val="center"/>
            <w:hideMark/>
          </w:tcPr>
          <w:p w:rsidR="00DD50EB" w:rsidRPr="0027745B" w:rsidRDefault="00DD50EB" w:rsidP="0024474C">
            <w:pPr>
              <w:spacing w:before="80" w:after="80"/>
              <w:jc w:val="center"/>
              <w:rPr>
                <w:rFonts w:cs="Arial"/>
                <w:color w:val="000000"/>
                <w:sz w:val="16"/>
                <w:szCs w:val="16"/>
              </w:rPr>
            </w:pPr>
            <w:r w:rsidRPr="0027745B">
              <w:rPr>
                <w:rFonts w:cs="Arial"/>
                <w:color w:val="000000"/>
                <w:sz w:val="16"/>
                <w:szCs w:val="16"/>
              </w:rPr>
              <w:t>100%</w:t>
            </w:r>
          </w:p>
        </w:tc>
      </w:tr>
      <w:tr w:rsidR="00DD50EB" w:rsidRPr="00720F75" w:rsidTr="007C0423">
        <w:trPr>
          <w:trHeight w:val="466"/>
        </w:trPr>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DD50EB" w:rsidRPr="00D16466" w:rsidRDefault="00D16466" w:rsidP="0024474C">
            <w:pPr>
              <w:spacing w:before="80" w:after="80"/>
              <w:rPr>
                <w:rFonts w:cs="Arial"/>
                <w:color w:val="000000"/>
                <w:sz w:val="16"/>
                <w:szCs w:val="16"/>
                <w:lang w:val="ru-RU"/>
              </w:rPr>
            </w:pPr>
            <w:r>
              <w:rPr>
                <w:rFonts w:cs="Arial"/>
                <w:color w:val="000000"/>
                <w:sz w:val="16"/>
                <w:szCs w:val="16"/>
                <w:lang w:val="ru-RU"/>
              </w:rPr>
              <w:t>Ресурсы, не связанные с персоналом</w:t>
            </w:r>
            <w:r w:rsidR="00DD50EB" w:rsidRPr="00D16466">
              <w:rPr>
                <w:rFonts w:cs="Arial"/>
                <w:color w:val="000000"/>
                <w:sz w:val="16"/>
                <w:szCs w:val="16"/>
                <w:lang w:val="ru-RU"/>
              </w:rPr>
              <w:t xml:space="preserve"> </w:t>
            </w:r>
          </w:p>
        </w:tc>
        <w:tc>
          <w:tcPr>
            <w:tcW w:w="1670" w:type="dxa"/>
            <w:tcBorders>
              <w:top w:val="nil"/>
              <w:left w:val="nil"/>
              <w:bottom w:val="single" w:sz="4" w:space="0" w:color="auto"/>
              <w:right w:val="single" w:sz="4" w:space="0" w:color="auto"/>
            </w:tcBorders>
            <w:shd w:val="clear" w:color="auto" w:fill="auto"/>
            <w:vAlign w:val="center"/>
            <w:hideMark/>
          </w:tcPr>
          <w:p w:rsidR="00DD50EB" w:rsidRPr="0027745B" w:rsidRDefault="00D16466" w:rsidP="0024474C">
            <w:pPr>
              <w:spacing w:before="80" w:after="80"/>
              <w:jc w:val="center"/>
              <w:rPr>
                <w:rFonts w:cs="Arial"/>
                <w:color w:val="000000"/>
                <w:sz w:val="16"/>
                <w:szCs w:val="16"/>
              </w:rPr>
            </w:pPr>
            <w:r>
              <w:rPr>
                <w:rFonts w:cs="Arial"/>
                <w:color w:val="000000"/>
                <w:sz w:val="16"/>
                <w:szCs w:val="16"/>
              </w:rPr>
              <w:t>1</w:t>
            </w:r>
            <w:r w:rsidR="00DD50EB" w:rsidRPr="0027745B">
              <w:rPr>
                <w:rFonts w:cs="Arial"/>
                <w:color w:val="000000"/>
                <w:sz w:val="16"/>
                <w:szCs w:val="16"/>
              </w:rPr>
              <w:t>255</w:t>
            </w:r>
          </w:p>
        </w:tc>
        <w:tc>
          <w:tcPr>
            <w:tcW w:w="1670" w:type="dxa"/>
            <w:tcBorders>
              <w:top w:val="nil"/>
              <w:left w:val="nil"/>
              <w:bottom w:val="single" w:sz="4" w:space="0" w:color="auto"/>
              <w:right w:val="single" w:sz="4" w:space="0" w:color="auto"/>
            </w:tcBorders>
            <w:shd w:val="clear" w:color="auto" w:fill="auto"/>
            <w:vAlign w:val="center"/>
            <w:hideMark/>
          </w:tcPr>
          <w:p w:rsidR="00DD50EB" w:rsidRPr="0027745B" w:rsidRDefault="00DD50EB" w:rsidP="00D16466">
            <w:pPr>
              <w:spacing w:before="80" w:after="80"/>
              <w:jc w:val="center"/>
              <w:rPr>
                <w:rFonts w:cs="Arial"/>
                <w:color w:val="000000"/>
                <w:sz w:val="16"/>
                <w:szCs w:val="16"/>
              </w:rPr>
            </w:pPr>
            <w:r w:rsidRPr="0027745B">
              <w:rPr>
                <w:rFonts w:cs="Arial"/>
                <w:color w:val="000000"/>
                <w:sz w:val="16"/>
                <w:szCs w:val="16"/>
              </w:rPr>
              <w:t>1125</w:t>
            </w:r>
          </w:p>
        </w:tc>
        <w:tc>
          <w:tcPr>
            <w:tcW w:w="1670" w:type="dxa"/>
            <w:tcBorders>
              <w:top w:val="nil"/>
              <w:left w:val="nil"/>
              <w:bottom w:val="single" w:sz="4" w:space="0" w:color="auto"/>
              <w:right w:val="single" w:sz="4" w:space="0" w:color="auto"/>
            </w:tcBorders>
            <w:shd w:val="clear" w:color="auto" w:fill="auto"/>
            <w:vAlign w:val="center"/>
            <w:hideMark/>
          </w:tcPr>
          <w:p w:rsidR="00DD50EB" w:rsidRPr="0027745B" w:rsidRDefault="00D16466" w:rsidP="0024474C">
            <w:pPr>
              <w:spacing w:before="80" w:after="80"/>
              <w:jc w:val="center"/>
              <w:rPr>
                <w:rFonts w:cs="Arial"/>
                <w:color w:val="000000"/>
                <w:sz w:val="16"/>
                <w:szCs w:val="16"/>
              </w:rPr>
            </w:pPr>
            <w:r>
              <w:rPr>
                <w:rFonts w:cs="Arial"/>
                <w:color w:val="000000"/>
                <w:sz w:val="16"/>
                <w:szCs w:val="16"/>
              </w:rPr>
              <w:t>1</w:t>
            </w:r>
            <w:r w:rsidR="00DD50EB" w:rsidRPr="0027745B">
              <w:rPr>
                <w:rFonts w:cs="Arial"/>
                <w:color w:val="000000"/>
                <w:sz w:val="16"/>
                <w:szCs w:val="16"/>
              </w:rPr>
              <w:t>072</w:t>
            </w:r>
          </w:p>
        </w:tc>
        <w:tc>
          <w:tcPr>
            <w:tcW w:w="1671" w:type="dxa"/>
            <w:tcBorders>
              <w:top w:val="nil"/>
              <w:left w:val="nil"/>
              <w:bottom w:val="single" w:sz="4" w:space="0" w:color="auto"/>
              <w:right w:val="single" w:sz="4" w:space="0" w:color="auto"/>
            </w:tcBorders>
            <w:shd w:val="clear" w:color="auto" w:fill="auto"/>
            <w:vAlign w:val="center"/>
            <w:hideMark/>
          </w:tcPr>
          <w:p w:rsidR="00DD50EB" w:rsidRPr="0027745B" w:rsidRDefault="00DD50EB" w:rsidP="0024474C">
            <w:pPr>
              <w:spacing w:before="80" w:after="80"/>
              <w:jc w:val="center"/>
              <w:rPr>
                <w:rFonts w:cs="Arial"/>
                <w:color w:val="000000"/>
                <w:sz w:val="16"/>
                <w:szCs w:val="16"/>
              </w:rPr>
            </w:pPr>
            <w:r w:rsidRPr="0027745B">
              <w:rPr>
                <w:rFonts w:cs="Arial"/>
                <w:color w:val="000000"/>
                <w:sz w:val="16"/>
                <w:szCs w:val="16"/>
              </w:rPr>
              <w:t>95%</w:t>
            </w:r>
          </w:p>
        </w:tc>
      </w:tr>
      <w:tr w:rsidR="00DD50EB" w:rsidRPr="00720F75" w:rsidTr="007C0423">
        <w:trPr>
          <w:trHeight w:val="466"/>
        </w:trPr>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DD50EB" w:rsidRPr="0027745B" w:rsidRDefault="00DD50EB" w:rsidP="00D16466">
            <w:pPr>
              <w:spacing w:before="80" w:after="80"/>
              <w:jc w:val="right"/>
              <w:rPr>
                <w:rFonts w:cs="Arial"/>
                <w:b/>
                <w:bCs/>
                <w:color w:val="000000"/>
                <w:sz w:val="16"/>
                <w:szCs w:val="16"/>
              </w:rPr>
            </w:pPr>
            <w:r w:rsidRPr="0027745B">
              <w:rPr>
                <w:rFonts w:cs="Arial"/>
                <w:b/>
                <w:bCs/>
                <w:color w:val="000000"/>
                <w:sz w:val="16"/>
                <w:szCs w:val="16"/>
              </w:rPr>
              <w:t xml:space="preserve"> </w:t>
            </w:r>
            <w:r w:rsidR="00D16466">
              <w:rPr>
                <w:rFonts w:cs="Arial"/>
                <w:b/>
                <w:bCs/>
                <w:color w:val="000000"/>
                <w:sz w:val="16"/>
                <w:szCs w:val="16"/>
                <w:lang w:val="ru-RU"/>
              </w:rPr>
              <w:t>ИТОГО</w:t>
            </w:r>
            <w:r w:rsidRPr="0027745B">
              <w:rPr>
                <w:rFonts w:cs="Arial"/>
                <w:b/>
                <w:bCs/>
                <w:color w:val="000000"/>
                <w:sz w:val="16"/>
                <w:szCs w:val="16"/>
              </w:rPr>
              <w:t xml:space="preserve"> </w:t>
            </w:r>
          </w:p>
        </w:tc>
        <w:tc>
          <w:tcPr>
            <w:tcW w:w="1670" w:type="dxa"/>
            <w:tcBorders>
              <w:top w:val="nil"/>
              <w:left w:val="nil"/>
              <w:bottom w:val="single" w:sz="4" w:space="0" w:color="auto"/>
              <w:right w:val="single" w:sz="4" w:space="0" w:color="auto"/>
            </w:tcBorders>
            <w:shd w:val="clear" w:color="auto" w:fill="auto"/>
            <w:vAlign w:val="center"/>
            <w:hideMark/>
          </w:tcPr>
          <w:p w:rsidR="00DD50EB" w:rsidRPr="0027745B" w:rsidRDefault="00D16466" w:rsidP="0024474C">
            <w:pPr>
              <w:spacing w:before="80" w:after="80"/>
              <w:jc w:val="center"/>
              <w:rPr>
                <w:rFonts w:cs="Arial"/>
                <w:b/>
                <w:bCs/>
                <w:color w:val="000000"/>
                <w:sz w:val="16"/>
                <w:szCs w:val="16"/>
              </w:rPr>
            </w:pPr>
            <w:r>
              <w:rPr>
                <w:rFonts w:cs="Arial"/>
                <w:b/>
                <w:bCs/>
                <w:color w:val="000000"/>
                <w:sz w:val="16"/>
                <w:szCs w:val="16"/>
              </w:rPr>
              <w:t>6</w:t>
            </w:r>
            <w:r w:rsidR="00DD50EB" w:rsidRPr="0027745B">
              <w:rPr>
                <w:rFonts w:cs="Arial"/>
                <w:b/>
                <w:bCs/>
                <w:color w:val="000000"/>
                <w:sz w:val="16"/>
                <w:szCs w:val="16"/>
              </w:rPr>
              <w:t>768</w:t>
            </w:r>
          </w:p>
        </w:tc>
        <w:tc>
          <w:tcPr>
            <w:tcW w:w="1670" w:type="dxa"/>
            <w:tcBorders>
              <w:top w:val="nil"/>
              <w:left w:val="nil"/>
              <w:bottom w:val="single" w:sz="4" w:space="0" w:color="auto"/>
              <w:right w:val="single" w:sz="4" w:space="0" w:color="auto"/>
            </w:tcBorders>
            <w:shd w:val="clear" w:color="auto" w:fill="auto"/>
            <w:vAlign w:val="center"/>
            <w:hideMark/>
          </w:tcPr>
          <w:p w:rsidR="00DD50EB" w:rsidRPr="0027745B" w:rsidRDefault="00D16466" w:rsidP="0024474C">
            <w:pPr>
              <w:spacing w:before="80" w:after="80"/>
              <w:jc w:val="center"/>
              <w:rPr>
                <w:rFonts w:cs="Arial"/>
                <w:b/>
                <w:bCs/>
                <w:color w:val="000000"/>
                <w:sz w:val="16"/>
                <w:szCs w:val="16"/>
              </w:rPr>
            </w:pPr>
            <w:r>
              <w:rPr>
                <w:rFonts w:cs="Arial"/>
                <w:b/>
                <w:bCs/>
                <w:color w:val="000000"/>
                <w:sz w:val="16"/>
                <w:szCs w:val="16"/>
              </w:rPr>
              <w:t>7</w:t>
            </w:r>
            <w:r w:rsidR="00DD50EB" w:rsidRPr="0027745B">
              <w:rPr>
                <w:rFonts w:cs="Arial"/>
                <w:b/>
                <w:bCs/>
                <w:color w:val="000000"/>
                <w:sz w:val="16"/>
                <w:szCs w:val="16"/>
              </w:rPr>
              <w:t>138</w:t>
            </w:r>
          </w:p>
        </w:tc>
        <w:tc>
          <w:tcPr>
            <w:tcW w:w="1670" w:type="dxa"/>
            <w:tcBorders>
              <w:top w:val="nil"/>
              <w:left w:val="nil"/>
              <w:bottom w:val="single" w:sz="4" w:space="0" w:color="auto"/>
              <w:right w:val="single" w:sz="4" w:space="0" w:color="auto"/>
            </w:tcBorders>
            <w:shd w:val="clear" w:color="auto" w:fill="auto"/>
            <w:vAlign w:val="center"/>
            <w:hideMark/>
          </w:tcPr>
          <w:p w:rsidR="00DD50EB" w:rsidRPr="0027745B" w:rsidRDefault="00D16466" w:rsidP="0024474C">
            <w:pPr>
              <w:spacing w:before="80" w:after="80"/>
              <w:jc w:val="center"/>
              <w:rPr>
                <w:rFonts w:cs="Arial"/>
                <w:b/>
                <w:bCs/>
                <w:color w:val="000000"/>
                <w:sz w:val="16"/>
                <w:szCs w:val="16"/>
              </w:rPr>
            </w:pPr>
            <w:r>
              <w:rPr>
                <w:rFonts w:cs="Arial"/>
                <w:b/>
                <w:bCs/>
                <w:color w:val="000000"/>
                <w:sz w:val="16"/>
                <w:szCs w:val="16"/>
              </w:rPr>
              <w:t>7</w:t>
            </w:r>
            <w:r w:rsidR="00DD50EB" w:rsidRPr="0027745B">
              <w:rPr>
                <w:rFonts w:cs="Arial"/>
                <w:b/>
                <w:bCs/>
                <w:color w:val="000000"/>
                <w:sz w:val="16"/>
                <w:szCs w:val="16"/>
              </w:rPr>
              <w:t>086</w:t>
            </w:r>
          </w:p>
        </w:tc>
        <w:tc>
          <w:tcPr>
            <w:tcW w:w="1671" w:type="dxa"/>
            <w:tcBorders>
              <w:top w:val="nil"/>
              <w:left w:val="nil"/>
              <w:bottom w:val="single" w:sz="4" w:space="0" w:color="auto"/>
              <w:right w:val="single" w:sz="4" w:space="0" w:color="auto"/>
            </w:tcBorders>
            <w:shd w:val="clear" w:color="auto" w:fill="auto"/>
            <w:vAlign w:val="center"/>
            <w:hideMark/>
          </w:tcPr>
          <w:p w:rsidR="00DD50EB" w:rsidRPr="0027745B" w:rsidRDefault="00DD50EB" w:rsidP="0024474C">
            <w:pPr>
              <w:spacing w:before="80" w:after="80"/>
              <w:jc w:val="center"/>
              <w:rPr>
                <w:rFonts w:cs="Arial"/>
                <w:b/>
                <w:bCs/>
                <w:color w:val="000000"/>
                <w:sz w:val="16"/>
                <w:szCs w:val="16"/>
              </w:rPr>
            </w:pPr>
            <w:r w:rsidRPr="0027745B">
              <w:rPr>
                <w:rFonts w:cs="Arial"/>
                <w:b/>
                <w:bCs/>
                <w:color w:val="000000"/>
                <w:sz w:val="16"/>
                <w:szCs w:val="16"/>
              </w:rPr>
              <w:t>99%</w:t>
            </w:r>
          </w:p>
        </w:tc>
      </w:tr>
    </w:tbl>
    <w:p w:rsidR="00DD50EB" w:rsidRPr="0027745B" w:rsidRDefault="00DD50EB" w:rsidP="00DD50EB">
      <w:pPr>
        <w:rPr>
          <w:rFonts w:cs="Arial"/>
          <w:sz w:val="16"/>
          <w:szCs w:val="16"/>
        </w:rPr>
      </w:pPr>
    </w:p>
    <w:p w:rsidR="00A4677F" w:rsidRPr="0027745B" w:rsidRDefault="00A4677F" w:rsidP="00A4677F">
      <w:pPr>
        <w:autoSpaceDE w:val="0"/>
        <w:autoSpaceDN w:val="0"/>
        <w:rPr>
          <w:rFonts w:cs="Arial"/>
          <w:sz w:val="16"/>
          <w:szCs w:val="16"/>
        </w:rPr>
      </w:pPr>
      <w:r>
        <w:rPr>
          <w:sz w:val="16"/>
        </w:rPr>
        <w:t>ПРИМЕЧАНИЯ:</w:t>
      </w:r>
    </w:p>
    <w:p w:rsidR="00A4677F" w:rsidRPr="0027745B" w:rsidRDefault="00A4677F" w:rsidP="00A4677F">
      <w:pPr>
        <w:autoSpaceDE w:val="0"/>
        <w:autoSpaceDN w:val="0"/>
        <w:rPr>
          <w:rFonts w:cs="Arial"/>
          <w:sz w:val="16"/>
          <w:szCs w:val="16"/>
        </w:rPr>
      </w:pPr>
    </w:p>
    <w:p w:rsidR="00A4677F" w:rsidRPr="00E24CE9" w:rsidRDefault="00A4677F" w:rsidP="00A4677F">
      <w:pPr>
        <w:autoSpaceDE w:val="0"/>
        <w:autoSpaceDN w:val="0"/>
        <w:rPr>
          <w:rFonts w:cs="Arial"/>
          <w:sz w:val="16"/>
          <w:szCs w:val="16"/>
          <w:lang w:val="ru-RU"/>
        </w:rPr>
      </w:pPr>
      <w:r w:rsidRPr="00E24CE9">
        <w:rPr>
          <w:sz w:val="16"/>
          <w:lang w:val="ru-RU"/>
        </w:rPr>
        <w:t>(1)  В бюджете после перераспределения средств отражен скорректированный бюджет программ после перераспределения средств в 2012-2013 гг. в соответствии с финансовым положением 5.5.</w:t>
      </w:r>
    </w:p>
    <w:p w:rsidR="00A4677F" w:rsidRPr="00E24CE9" w:rsidRDefault="00A4677F" w:rsidP="00A4677F">
      <w:pPr>
        <w:autoSpaceDE w:val="0"/>
        <w:autoSpaceDN w:val="0"/>
        <w:rPr>
          <w:rFonts w:cs="Arial"/>
          <w:sz w:val="16"/>
          <w:szCs w:val="16"/>
          <w:lang w:val="ru-RU"/>
        </w:rPr>
      </w:pPr>
    </w:p>
    <w:p w:rsidR="00A4677F" w:rsidRPr="00E24CE9" w:rsidRDefault="00A4677F" w:rsidP="00A4677F">
      <w:pPr>
        <w:autoSpaceDE w:val="0"/>
        <w:autoSpaceDN w:val="0"/>
        <w:rPr>
          <w:rFonts w:cs="Arial"/>
          <w:sz w:val="16"/>
          <w:szCs w:val="16"/>
          <w:lang w:val="ru-RU"/>
        </w:rPr>
      </w:pPr>
      <w:r w:rsidRPr="00E24CE9">
        <w:rPr>
          <w:sz w:val="16"/>
          <w:lang w:val="ru-RU"/>
        </w:rPr>
        <w:t>(2)  Ассигнования, связанные с персоналом, в бюджете после перераспределения средств на 2012–2013</w:t>
      </w:r>
      <w:r>
        <w:rPr>
          <w:sz w:val="16"/>
        </w:rPr>
        <w:t> </w:t>
      </w:r>
      <w:r w:rsidRPr="00E24CE9">
        <w:rPr>
          <w:sz w:val="16"/>
          <w:lang w:val="ru-RU"/>
        </w:rPr>
        <w:t xml:space="preserve">гг. отражают фактические расходы в отчетном двухлетнем периоде.  </w:t>
      </w:r>
    </w:p>
    <w:p w:rsidR="00A4677F" w:rsidRPr="00E24CE9" w:rsidRDefault="00A4677F" w:rsidP="00A4677F">
      <w:pPr>
        <w:rPr>
          <w:rFonts w:cs="Arial"/>
          <w:sz w:val="22"/>
          <w:szCs w:val="22"/>
          <w:lang w:val="ru-RU"/>
        </w:rPr>
      </w:pPr>
    </w:p>
    <w:p w:rsidR="00A4677F" w:rsidRPr="005D6A0D" w:rsidRDefault="00A4677F">
      <w:pPr>
        <w:rPr>
          <w:lang w:val="ru-RU"/>
        </w:rPr>
      </w:pPr>
      <w:r w:rsidRPr="005D6A0D">
        <w:rPr>
          <w:lang w:val="ru-RU"/>
        </w:rPr>
        <w:br w:type="page"/>
      </w:r>
    </w:p>
    <w:p w:rsidR="00A4677F" w:rsidRPr="00E24CE9" w:rsidRDefault="00A4677F" w:rsidP="00A4677F">
      <w:pPr>
        <w:tabs>
          <w:tab w:val="left" w:pos="709"/>
        </w:tabs>
        <w:rPr>
          <w:rFonts w:cs="Arial"/>
          <w:szCs w:val="20"/>
          <w:u w:val="single"/>
          <w:lang w:val="ru-RU"/>
        </w:rPr>
      </w:pPr>
      <w:r>
        <w:lastRenderedPageBreak/>
        <w:t>A</w:t>
      </w:r>
      <w:r>
        <w:rPr>
          <w:lang w:val="ru-RU"/>
        </w:rPr>
        <w:t>.</w:t>
      </w:r>
      <w:r w:rsidRPr="00E24CE9">
        <w:rPr>
          <w:lang w:val="ru-RU"/>
        </w:rPr>
        <w:tab/>
      </w:r>
      <w:r w:rsidRPr="00E24CE9">
        <w:rPr>
          <w:u w:val="single"/>
          <w:lang w:val="ru-RU"/>
        </w:rPr>
        <w:t>Бюджет после перераспределения средств на 2012-2013</w:t>
      </w:r>
      <w:r>
        <w:rPr>
          <w:u w:val="single"/>
        </w:rPr>
        <w:t> </w:t>
      </w:r>
      <w:r w:rsidRPr="00E24CE9">
        <w:rPr>
          <w:u w:val="single"/>
          <w:lang w:val="ru-RU"/>
        </w:rPr>
        <w:t>гг.</w:t>
      </w:r>
    </w:p>
    <w:p w:rsidR="00A4677F" w:rsidRPr="00E24CE9" w:rsidRDefault="00A4677F" w:rsidP="00A4677F">
      <w:pPr>
        <w:rPr>
          <w:rFonts w:cs="Arial"/>
          <w:szCs w:val="20"/>
          <w:lang w:val="ru-RU"/>
        </w:rPr>
      </w:pPr>
    </w:p>
    <w:p w:rsidR="00A4677F" w:rsidRPr="00E24CE9" w:rsidRDefault="00A4677F" w:rsidP="00A4677F">
      <w:pPr>
        <w:tabs>
          <w:tab w:val="left" w:pos="709"/>
        </w:tabs>
        <w:autoSpaceDE w:val="0"/>
        <w:autoSpaceDN w:val="0"/>
        <w:jc w:val="both"/>
        <w:rPr>
          <w:rFonts w:cs="Arial"/>
          <w:szCs w:val="20"/>
          <w:lang w:val="ru-RU"/>
        </w:rPr>
      </w:pPr>
      <w:r w:rsidRPr="00E24CE9">
        <w:rPr>
          <w:lang w:val="ru-RU"/>
        </w:rPr>
        <w:t>18.8.</w:t>
      </w:r>
      <w:r w:rsidRPr="00E24CE9">
        <w:rPr>
          <w:lang w:val="ru-RU"/>
        </w:rPr>
        <w:tab/>
        <w:t>Ассигнования, не связанные с персоналом, в бюджете после перераспределения средств на 2012–2013</w:t>
      </w:r>
      <w:r>
        <w:t> </w:t>
      </w:r>
      <w:r w:rsidRPr="00E24CE9">
        <w:rPr>
          <w:lang w:val="ru-RU"/>
        </w:rPr>
        <w:t>гг.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в двухлетнем периоде 2012-2013 гг.</w:t>
      </w:r>
    </w:p>
    <w:p w:rsidR="00A4677F" w:rsidRPr="00E24CE9" w:rsidRDefault="00A4677F" w:rsidP="00A4677F">
      <w:pPr>
        <w:jc w:val="both"/>
        <w:rPr>
          <w:rFonts w:cs="Arial"/>
          <w:szCs w:val="20"/>
          <w:lang w:val="ru-RU"/>
        </w:rPr>
      </w:pPr>
    </w:p>
    <w:p w:rsidR="00A4677F" w:rsidRPr="00E24CE9" w:rsidRDefault="00A4677F" w:rsidP="00A4677F">
      <w:pPr>
        <w:tabs>
          <w:tab w:val="left" w:pos="709"/>
        </w:tabs>
        <w:jc w:val="both"/>
        <w:rPr>
          <w:rFonts w:cs="Arial"/>
          <w:szCs w:val="20"/>
          <w:lang w:val="ru-RU"/>
        </w:rPr>
      </w:pPr>
      <w:r w:rsidRPr="00E24CE9">
        <w:rPr>
          <w:lang w:val="ru-RU"/>
        </w:rPr>
        <w:t>18.9.</w:t>
      </w:r>
      <w:r w:rsidRPr="00E24CE9">
        <w:rPr>
          <w:lang w:val="ru-RU"/>
        </w:rPr>
        <w:tab/>
        <w:t xml:space="preserve">Увеличение объема ресурсов, связанных с персоналом, объясняется в первую очередь выделением дополнительных ресурсов для обеспечения работы платформ ВОИС и приложений во всем Секторе глобальных задач. </w:t>
      </w:r>
    </w:p>
    <w:p w:rsidR="00A4677F" w:rsidRPr="00E24CE9" w:rsidRDefault="00A4677F" w:rsidP="00A4677F">
      <w:pPr>
        <w:jc w:val="both"/>
        <w:rPr>
          <w:rFonts w:cs="Arial"/>
          <w:szCs w:val="20"/>
          <w:lang w:val="ru-RU"/>
        </w:rPr>
      </w:pPr>
    </w:p>
    <w:p w:rsidR="00A4677F" w:rsidRPr="00E24CE9" w:rsidRDefault="00A4677F" w:rsidP="00A4677F">
      <w:pPr>
        <w:tabs>
          <w:tab w:val="left" w:pos="709"/>
        </w:tabs>
        <w:jc w:val="both"/>
        <w:rPr>
          <w:rFonts w:cs="Arial"/>
          <w:szCs w:val="20"/>
          <w:lang w:val="ru-RU"/>
        </w:rPr>
      </w:pPr>
      <w:r w:rsidRPr="00E24CE9">
        <w:rPr>
          <w:lang w:val="ru-RU"/>
        </w:rPr>
        <w:t>18.10.</w:t>
      </w:r>
      <w:r w:rsidRPr="00E24CE9">
        <w:rPr>
          <w:lang w:val="ru-RU"/>
        </w:rPr>
        <w:tab/>
        <w:t>Перераспределение ресурсов в пользу достижения результата</w:t>
      </w:r>
      <w:r>
        <w:t> VII</w:t>
      </w:r>
      <w:r w:rsidRPr="00E24CE9">
        <w:rPr>
          <w:lang w:val="ru-RU"/>
        </w:rPr>
        <w:t>.1 (Рост понимания взаимосвязи между глобальными задачами и ИС) и результата</w:t>
      </w:r>
      <w:r>
        <w:t> VII</w:t>
      </w:r>
      <w:r w:rsidRPr="00E24CE9">
        <w:rPr>
          <w:lang w:val="ru-RU"/>
        </w:rPr>
        <w:t>.2 (Признание ВОИС в качестве надежного источника справочной информации по вопросам инноваций и ИС) вместо результата</w:t>
      </w:r>
      <w:r>
        <w:t> VII</w:t>
      </w:r>
      <w:r w:rsidRPr="00E24CE9">
        <w:rPr>
          <w:lang w:val="ru-RU"/>
        </w:rPr>
        <w:t xml:space="preserve">.3 (Использование средств, основанных на ИС, для передачи технологии) объяснялось главным образом: </w:t>
      </w:r>
      <w:r>
        <w:t>a</w:t>
      </w:r>
      <w:r w:rsidRPr="00E24CE9">
        <w:rPr>
          <w:lang w:val="ru-RU"/>
        </w:rPr>
        <w:t xml:space="preserve">) увеличением объема ресурсов, выделенных на достижение двух первых результатов в связи с постоянными просьбами об участии в процессах формулирования государственной политики, семинарах, практикумах и конференциях и </w:t>
      </w:r>
      <w:r>
        <w:t>b</w:t>
      </w:r>
      <w:r w:rsidRPr="00E24CE9">
        <w:rPr>
          <w:lang w:val="ru-RU"/>
        </w:rPr>
        <w:t xml:space="preserve">) уменьшением объема ресурсов, необходимых для разработки и внедрения платформ на базе ИС в связи с отставанием работ от первоначального плана, что отражено в информации по последнему из трех результатов.   </w:t>
      </w:r>
    </w:p>
    <w:p w:rsidR="00A4677F" w:rsidRPr="00E24CE9" w:rsidRDefault="00A4677F" w:rsidP="00A4677F">
      <w:pPr>
        <w:tabs>
          <w:tab w:val="left" w:pos="709"/>
        </w:tabs>
        <w:rPr>
          <w:rFonts w:cs="Arial"/>
          <w:szCs w:val="20"/>
          <w:lang w:val="ru-RU"/>
        </w:rPr>
      </w:pPr>
    </w:p>
    <w:p w:rsidR="00A4677F" w:rsidRPr="00E24CE9" w:rsidRDefault="00A4677F" w:rsidP="00A4677F">
      <w:pPr>
        <w:tabs>
          <w:tab w:val="left" w:pos="709"/>
        </w:tabs>
        <w:rPr>
          <w:rFonts w:cs="Arial"/>
          <w:szCs w:val="20"/>
          <w:u w:val="single"/>
          <w:lang w:val="ru-RU"/>
        </w:rPr>
      </w:pPr>
      <w:r>
        <w:t>B</w:t>
      </w:r>
      <w:r w:rsidRPr="00E24CE9">
        <w:rPr>
          <w:lang w:val="ru-RU"/>
        </w:rPr>
        <w:t>.</w:t>
      </w:r>
      <w:r w:rsidRPr="00E24CE9">
        <w:rPr>
          <w:lang w:val="ru-RU"/>
        </w:rPr>
        <w:tab/>
      </w:r>
      <w:r w:rsidRPr="00E24CE9">
        <w:rPr>
          <w:u w:val="single"/>
          <w:lang w:val="ru-RU"/>
        </w:rPr>
        <w:t>Освоение бюджетных средств в 2012-2013</w:t>
      </w:r>
      <w:r>
        <w:rPr>
          <w:u w:val="single"/>
        </w:rPr>
        <w:t> </w:t>
      </w:r>
      <w:r w:rsidRPr="00E24CE9">
        <w:rPr>
          <w:u w:val="single"/>
          <w:lang w:val="ru-RU"/>
        </w:rPr>
        <w:t>гг.</w:t>
      </w:r>
    </w:p>
    <w:p w:rsidR="00A4677F" w:rsidRPr="00E24CE9" w:rsidRDefault="00A4677F" w:rsidP="00A4677F">
      <w:pPr>
        <w:tabs>
          <w:tab w:val="left" w:pos="709"/>
        </w:tabs>
        <w:rPr>
          <w:rFonts w:cs="Arial"/>
          <w:szCs w:val="20"/>
          <w:lang w:val="ru-RU"/>
        </w:rPr>
      </w:pPr>
    </w:p>
    <w:p w:rsidR="00DD50EB" w:rsidRPr="00A4677F" w:rsidRDefault="00A4677F" w:rsidP="00A4677F">
      <w:pPr>
        <w:tabs>
          <w:tab w:val="left" w:pos="709"/>
        </w:tabs>
        <w:rPr>
          <w:rFonts w:cs="Arial"/>
          <w:szCs w:val="20"/>
          <w:lang w:val="ru-RU"/>
        </w:rPr>
      </w:pPr>
      <w:r w:rsidRPr="00E24CE9">
        <w:rPr>
          <w:lang w:val="ru-RU"/>
        </w:rPr>
        <w:t>18.11.</w:t>
      </w:r>
      <w:r w:rsidRPr="00E24CE9">
        <w:rPr>
          <w:lang w:val="ru-RU"/>
        </w:rPr>
        <w:tab/>
        <w:t>Незначительное недоосвоение ресурсов, не связанных с персоналом, объясняется экономией средств, в частности на организацию поездок и совещаний.</w:t>
      </w:r>
      <w:r w:rsidR="00DD50EB" w:rsidRPr="00A4677F">
        <w:rPr>
          <w:rFonts w:cs="Arial"/>
          <w:szCs w:val="20"/>
          <w:lang w:val="ru-RU"/>
        </w:rPr>
        <w:t xml:space="preserve"> </w:t>
      </w:r>
      <w:r w:rsidR="00DD50EB" w:rsidRPr="00A4677F">
        <w:rPr>
          <w:rFonts w:cs="Arial"/>
          <w:szCs w:val="20"/>
          <w:lang w:val="ru-RU"/>
        </w:rPr>
        <w:br w:type="page"/>
      </w:r>
    </w:p>
    <w:p w:rsidR="001525FC" w:rsidRPr="00A4677F" w:rsidRDefault="00A4677F" w:rsidP="001525FC">
      <w:pPr>
        <w:pStyle w:val="Heading2"/>
        <w:rPr>
          <w:lang w:val="ru-RU"/>
        </w:rPr>
      </w:pPr>
      <w:bookmarkStart w:id="58" w:name="_Toc301357267"/>
      <w:bookmarkStart w:id="59" w:name="_Toc395018639"/>
      <w:r w:rsidRPr="00A4677F">
        <w:rPr>
          <w:rFonts w:ascii="Arial" w:hAnsi="Arial"/>
          <w:lang w:val="ru-RU"/>
        </w:rPr>
        <w:lastRenderedPageBreak/>
        <w:t>стратегическая цель</w:t>
      </w:r>
      <w:r w:rsidR="001525FC" w:rsidRPr="00A4677F">
        <w:rPr>
          <w:lang w:val="ru-RU"/>
        </w:rPr>
        <w:t xml:space="preserve"> </w:t>
      </w:r>
      <w:r w:rsidR="001525FC" w:rsidRPr="00A522FE">
        <w:t>VIII</w:t>
      </w:r>
      <w:r w:rsidR="001525FC" w:rsidRPr="00A4677F">
        <w:rPr>
          <w:lang w:val="ru-RU"/>
        </w:rPr>
        <w:t xml:space="preserve">  </w:t>
      </w:r>
      <w:r w:rsidR="001525FC" w:rsidRPr="00A4677F">
        <w:rPr>
          <w:lang w:val="ru-RU"/>
        </w:rPr>
        <w:br/>
      </w:r>
      <w:r w:rsidR="001525FC" w:rsidRPr="00A4677F">
        <w:rPr>
          <w:lang w:val="ru-RU"/>
        </w:rPr>
        <w:br/>
      </w:r>
      <w:bookmarkEnd w:id="58"/>
      <w:r w:rsidRPr="009072B2">
        <w:rPr>
          <w:lang w:val="ru-RU"/>
        </w:rPr>
        <w:t>Обеспечение оперативной связи между ВОИС, ее государствами-членами и всеми заинтересованными сторонами</w:t>
      </w:r>
      <w:bookmarkEnd w:id="59"/>
      <w:r w:rsidR="001525FC" w:rsidRPr="00A4677F">
        <w:rPr>
          <w:lang w:val="ru-RU"/>
        </w:rPr>
        <w:t xml:space="preserve"> </w:t>
      </w:r>
    </w:p>
    <w:p w:rsidR="001525FC" w:rsidRPr="00A4677F" w:rsidRDefault="001525FC" w:rsidP="001525FC">
      <w:pPr>
        <w:jc w:val="center"/>
        <w:rPr>
          <w:sz w:val="16"/>
          <w:szCs w:val="16"/>
          <w:lang w:val="ru-RU"/>
        </w:rPr>
      </w:pPr>
    </w:p>
    <w:p w:rsidR="001525FC" w:rsidRPr="00A4677F" w:rsidRDefault="001525FC" w:rsidP="001525FC">
      <w:pPr>
        <w:jc w:val="center"/>
        <w:rPr>
          <w:sz w:val="16"/>
          <w:szCs w:val="16"/>
          <w:lang w:val="ru-RU"/>
        </w:rPr>
      </w:pPr>
    </w:p>
    <w:p w:rsidR="00CA3D55" w:rsidRPr="00A4677F" w:rsidRDefault="00CA3D55" w:rsidP="001525FC">
      <w:pPr>
        <w:jc w:val="center"/>
        <w:rPr>
          <w:sz w:val="16"/>
          <w:szCs w:val="16"/>
          <w:lang w:val="ru-RU"/>
        </w:rPr>
      </w:pPr>
    </w:p>
    <w:p w:rsidR="00B576FD" w:rsidRPr="003B115B" w:rsidRDefault="00B576FD" w:rsidP="00B576FD">
      <w:pPr>
        <w:jc w:val="center"/>
        <w:rPr>
          <w:szCs w:val="20"/>
          <w:lang w:val="ru-RU"/>
        </w:rPr>
      </w:pPr>
      <w:r>
        <w:rPr>
          <w:lang w:val="ru-RU"/>
        </w:rPr>
        <w:t xml:space="preserve">СВОДНАЯ </w:t>
      </w:r>
      <w:r w:rsidRPr="007B1693">
        <w:rPr>
          <w:lang w:val="ru-RU"/>
        </w:rPr>
        <w:t>Т</w:t>
      </w:r>
      <w:r>
        <w:rPr>
          <w:lang w:val="ru-RU"/>
        </w:rPr>
        <w:t>АБЛИЦА</w:t>
      </w:r>
      <w:r w:rsidRPr="007B1693">
        <w:rPr>
          <w:lang w:val="ru-RU"/>
        </w:rPr>
        <w:t xml:space="preserve"> </w:t>
      </w:r>
      <w:r w:rsidRPr="007B1693">
        <w:rPr>
          <w:snapToGrid w:val="0"/>
          <w:lang w:val="ru-RU"/>
        </w:rPr>
        <w:t>ПОКАЗАТЕЛ</w:t>
      </w:r>
      <w:r>
        <w:rPr>
          <w:lang w:val="ru-RU"/>
        </w:rPr>
        <w:t xml:space="preserve">ЕЙ </w:t>
      </w:r>
      <w:r w:rsidRPr="007B1693">
        <w:rPr>
          <w:lang w:val="ru-RU"/>
        </w:rPr>
        <w:t>РЕЗУЛЬТАТ</w:t>
      </w:r>
      <w:r>
        <w:rPr>
          <w:lang w:val="ru-RU"/>
        </w:rPr>
        <w:t xml:space="preserve">ИВНОСТИ ЗА ДВУХЛЕТНИЙ </w:t>
      </w:r>
      <w:r w:rsidRPr="007B1693">
        <w:rPr>
          <w:lang w:val="ru-RU"/>
        </w:rPr>
        <w:t>ПЕРИОД</w:t>
      </w:r>
    </w:p>
    <w:p w:rsidR="00B576FD" w:rsidRPr="003B115B" w:rsidRDefault="00B576FD" w:rsidP="00B576FD">
      <w:pPr>
        <w:jc w:val="center"/>
        <w:rPr>
          <w:lang w:val="ru-RU"/>
        </w:rPr>
      </w:pPr>
    </w:p>
    <w:p w:rsidR="001525FC" w:rsidRPr="00B576FD" w:rsidRDefault="00B576FD" w:rsidP="00B576FD">
      <w:pPr>
        <w:autoSpaceDE w:val="0"/>
        <w:autoSpaceDN w:val="0"/>
        <w:adjustRightInd w:val="0"/>
        <w:jc w:val="both"/>
        <w:rPr>
          <w:rFonts w:cs="Arial"/>
          <w:lang w:val="ru-RU"/>
        </w:rPr>
      </w:pPr>
      <w:r>
        <w:rPr>
          <w:rFonts w:cs="Arial"/>
          <w:lang w:val="ru-RU"/>
        </w:rPr>
        <w:t>Приводимая</w:t>
      </w:r>
      <w:r w:rsidRPr="00A128CB">
        <w:rPr>
          <w:rFonts w:cs="Arial"/>
          <w:lang w:val="ru-RU"/>
        </w:rPr>
        <w:t xml:space="preserve"> </w:t>
      </w:r>
      <w:r>
        <w:rPr>
          <w:rFonts w:cs="Arial"/>
          <w:lang w:val="ru-RU"/>
        </w:rPr>
        <w:t>ниже</w:t>
      </w:r>
      <w:r w:rsidRPr="00A128CB">
        <w:rPr>
          <w:rFonts w:cs="Arial"/>
          <w:lang w:val="ru-RU"/>
        </w:rPr>
        <w:t xml:space="preserve"> </w:t>
      </w:r>
      <w:r>
        <w:rPr>
          <w:lang w:val="ru-RU"/>
        </w:rPr>
        <w:t>сводная</w:t>
      </w:r>
      <w:r w:rsidRPr="00A128CB">
        <w:rPr>
          <w:lang w:val="ru-RU"/>
        </w:rPr>
        <w:t xml:space="preserve"> </w:t>
      </w:r>
      <w:r w:rsidRPr="007B1693">
        <w:rPr>
          <w:lang w:val="ru-RU"/>
        </w:rPr>
        <w:t>т</w:t>
      </w:r>
      <w:r>
        <w:rPr>
          <w:lang w:val="ru-RU"/>
        </w:rPr>
        <w:t>аблица</w:t>
      </w:r>
      <w:r w:rsidRPr="00A128CB">
        <w:rPr>
          <w:rFonts w:cs="Arial"/>
          <w:lang w:val="ru-RU"/>
        </w:rPr>
        <w:t xml:space="preserve"> содерж</w:t>
      </w:r>
      <w:r>
        <w:rPr>
          <w:rFonts w:cs="Arial"/>
          <w:lang w:val="ru-RU"/>
        </w:rPr>
        <w:t>ит</w:t>
      </w:r>
      <w:r w:rsidRPr="00A128CB">
        <w:rPr>
          <w:rFonts w:cs="Arial"/>
          <w:lang w:val="ru-RU"/>
        </w:rPr>
        <w:t xml:space="preserve"> обзор достижения </w:t>
      </w:r>
      <w:r w:rsidRPr="00A128CB">
        <w:rPr>
          <w:lang w:val="ru-RU"/>
        </w:rPr>
        <w:t>ожидаемых результатов</w:t>
      </w:r>
      <w:r w:rsidRPr="00A128CB">
        <w:rPr>
          <w:rFonts w:cs="Arial"/>
          <w:lang w:val="ru-RU"/>
        </w:rPr>
        <w:t xml:space="preserve"> в двухлетнем периоде </w:t>
      </w:r>
      <w:r>
        <w:rPr>
          <w:rFonts w:cs="Arial"/>
          <w:lang w:val="ru-RU"/>
        </w:rPr>
        <w:t xml:space="preserve">2012-2013 гг., измеряемого по </w:t>
      </w:r>
      <w:r w:rsidRPr="00A128CB">
        <w:rPr>
          <w:rFonts w:cs="Arial"/>
          <w:snapToGrid w:val="0"/>
          <w:lang w:val="ru-RU"/>
        </w:rPr>
        <w:t>показател</w:t>
      </w:r>
      <w:r>
        <w:rPr>
          <w:rFonts w:cs="Arial"/>
          <w:lang w:val="ru-RU"/>
        </w:rPr>
        <w:t xml:space="preserve">ям программ, </w:t>
      </w:r>
      <w:r w:rsidRPr="00A128CB">
        <w:rPr>
          <w:rFonts w:cs="Arial"/>
          <w:lang w:val="ru-RU"/>
        </w:rPr>
        <w:t>содейств</w:t>
      </w:r>
      <w:r>
        <w:rPr>
          <w:rFonts w:cs="Arial"/>
          <w:lang w:val="ru-RU"/>
        </w:rPr>
        <w:t>ующих достижению</w:t>
      </w:r>
      <w:r w:rsidRPr="00A128CB">
        <w:rPr>
          <w:rFonts w:cs="Arial"/>
          <w:lang w:val="ru-RU"/>
        </w:rPr>
        <w:t xml:space="preserve"> </w:t>
      </w:r>
      <w:r w:rsidRPr="00A128CB">
        <w:rPr>
          <w:rFonts w:cs="Arial"/>
          <w:snapToGrid w:val="0"/>
          <w:lang w:val="ru-RU"/>
        </w:rPr>
        <w:t>данн</w:t>
      </w:r>
      <w:r>
        <w:rPr>
          <w:rFonts w:cs="Arial"/>
          <w:lang w:val="ru-RU"/>
        </w:rPr>
        <w:t xml:space="preserve">ой </w:t>
      </w:r>
      <w:r w:rsidRPr="00A128CB">
        <w:rPr>
          <w:rFonts w:cs="Arial"/>
          <w:lang w:val="ru-RU"/>
        </w:rPr>
        <w:t>стратегической цели.</w:t>
      </w:r>
      <w:r w:rsidR="001525FC" w:rsidRPr="00B576FD">
        <w:rPr>
          <w:rFonts w:cs="Arial"/>
          <w:lang w:val="ru-RU"/>
        </w:rPr>
        <w:t xml:space="preserve"> </w:t>
      </w:r>
    </w:p>
    <w:p w:rsidR="00CA3D55" w:rsidRPr="00B576FD" w:rsidRDefault="00CA3D55" w:rsidP="001525FC">
      <w:pPr>
        <w:autoSpaceDE w:val="0"/>
        <w:autoSpaceDN w:val="0"/>
        <w:adjustRightInd w:val="0"/>
        <w:jc w:val="both"/>
        <w:rPr>
          <w:rFonts w:cs="Arial"/>
          <w:lang w:val="ru-RU"/>
        </w:rPr>
      </w:pPr>
    </w:p>
    <w:p w:rsidR="00CA3D55" w:rsidRPr="00FA331B" w:rsidRDefault="00F45443" w:rsidP="00CA3D55">
      <w:pPr>
        <w:autoSpaceDE w:val="0"/>
        <w:autoSpaceDN w:val="0"/>
        <w:adjustRightInd w:val="0"/>
        <w:jc w:val="center"/>
        <w:rPr>
          <w:rFonts w:cs="Arial"/>
        </w:rPr>
      </w:pPr>
      <w:r w:rsidRPr="00F45443">
        <w:rPr>
          <w:noProof/>
        </w:rPr>
        <w:drawing>
          <wp:inline distT="0" distB="0" distL="0" distR="0" wp14:anchorId="51196944" wp14:editId="56E838E8">
            <wp:extent cx="4011168" cy="2202290"/>
            <wp:effectExtent l="0" t="0" r="8890"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009447" cy="2201345"/>
                    </a:xfrm>
                    <a:prstGeom prst="rect">
                      <a:avLst/>
                    </a:prstGeom>
                    <a:noFill/>
                    <a:ln>
                      <a:noFill/>
                    </a:ln>
                  </pic:spPr>
                </pic:pic>
              </a:graphicData>
            </a:graphic>
          </wp:inline>
        </w:drawing>
      </w:r>
    </w:p>
    <w:p w:rsidR="001525FC" w:rsidRDefault="001525FC" w:rsidP="001525FC">
      <w:pPr>
        <w:tabs>
          <w:tab w:val="left" w:pos="1701"/>
        </w:tabs>
        <w:ind w:left="1701" w:hanging="1701"/>
        <w:jc w:val="center"/>
        <w:rPr>
          <w:rFonts w:cs="Arial"/>
          <w:b/>
          <w:bCs/>
          <w:caps/>
          <w:sz w:val="16"/>
          <w:szCs w:val="16"/>
        </w:rPr>
      </w:pPr>
    </w:p>
    <w:p w:rsidR="00CA3D55" w:rsidRDefault="00CA3D55" w:rsidP="001525FC">
      <w:pPr>
        <w:tabs>
          <w:tab w:val="left" w:pos="1701"/>
        </w:tabs>
        <w:ind w:left="1701" w:hanging="1701"/>
        <w:jc w:val="center"/>
        <w:rPr>
          <w:rFonts w:cs="Arial"/>
          <w:b/>
          <w:bCs/>
          <w:caps/>
          <w:sz w:val="16"/>
          <w:szCs w:val="16"/>
        </w:rPr>
      </w:pPr>
    </w:p>
    <w:p w:rsidR="00DF6E35" w:rsidRPr="005E3A6D" w:rsidRDefault="00DF6E35" w:rsidP="00DF6E35">
      <w:pPr>
        <w:jc w:val="center"/>
        <w:rPr>
          <w:b/>
          <w:sz w:val="18"/>
          <w:szCs w:val="18"/>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659"/>
        <w:gridCol w:w="4100"/>
        <w:gridCol w:w="1502"/>
        <w:gridCol w:w="1212"/>
      </w:tblGrid>
      <w:tr w:rsidR="00DF6E35" w:rsidRPr="00D51A82" w:rsidTr="00582E58">
        <w:tc>
          <w:tcPr>
            <w:tcW w:w="2659" w:type="dxa"/>
            <w:tcBorders>
              <w:top w:val="single" w:sz="4" w:space="0" w:color="auto"/>
              <w:bottom w:val="single" w:sz="4" w:space="0" w:color="auto"/>
            </w:tcBorders>
            <w:shd w:val="clear" w:color="auto" w:fill="CCFFFF"/>
            <w:vAlign w:val="center"/>
          </w:tcPr>
          <w:p w:rsidR="00DF6E35" w:rsidRPr="00FC60A9" w:rsidRDefault="00DF6E35" w:rsidP="00582E58">
            <w:pPr>
              <w:spacing w:before="120" w:after="120"/>
              <w:jc w:val="center"/>
              <w:rPr>
                <w:rFonts w:cs="Arial"/>
                <w:b/>
                <w:bCs/>
                <w:sz w:val="14"/>
                <w:szCs w:val="14"/>
                <w:lang w:val="ru-RU"/>
              </w:rPr>
            </w:pPr>
            <w:r>
              <w:rPr>
                <w:rFonts w:cs="Arial"/>
                <w:b/>
                <w:bCs/>
                <w:sz w:val="14"/>
                <w:szCs w:val="14"/>
                <w:lang w:val="ru-RU"/>
              </w:rPr>
              <w:t>Ожидаемые результаты</w:t>
            </w:r>
          </w:p>
        </w:tc>
        <w:tc>
          <w:tcPr>
            <w:tcW w:w="4100" w:type="dxa"/>
            <w:tcBorders>
              <w:top w:val="single" w:sz="4" w:space="0" w:color="auto"/>
              <w:bottom w:val="single" w:sz="4" w:space="0" w:color="auto"/>
            </w:tcBorders>
            <w:shd w:val="clear" w:color="auto" w:fill="CCFFFF"/>
            <w:vAlign w:val="center"/>
          </w:tcPr>
          <w:p w:rsidR="00DF6E35" w:rsidRPr="00FC60A9" w:rsidRDefault="00DF6E35" w:rsidP="00582E58">
            <w:pPr>
              <w:spacing w:before="120" w:after="120"/>
              <w:jc w:val="center"/>
              <w:rPr>
                <w:rFonts w:cs="Arial"/>
                <w:b/>
                <w:bCs/>
                <w:sz w:val="14"/>
                <w:szCs w:val="14"/>
                <w:lang w:val="ru-RU"/>
              </w:rPr>
            </w:pPr>
            <w:r>
              <w:rPr>
                <w:rFonts w:cs="Arial"/>
                <w:b/>
                <w:bCs/>
                <w:sz w:val="14"/>
                <w:szCs w:val="14"/>
                <w:lang w:val="ru-RU"/>
              </w:rPr>
              <w:t>Показатели результативности</w:t>
            </w:r>
          </w:p>
        </w:tc>
        <w:tc>
          <w:tcPr>
            <w:tcW w:w="1502" w:type="dxa"/>
            <w:tcBorders>
              <w:top w:val="single" w:sz="4" w:space="0" w:color="auto"/>
              <w:bottom w:val="single" w:sz="4" w:space="0" w:color="auto"/>
            </w:tcBorders>
            <w:shd w:val="clear" w:color="auto" w:fill="CCFFFF"/>
            <w:vAlign w:val="center"/>
          </w:tcPr>
          <w:p w:rsidR="00DF6E35" w:rsidRPr="00FC60A9" w:rsidRDefault="00DF6E35" w:rsidP="00582E58">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212" w:type="dxa"/>
            <w:tcBorders>
              <w:top w:val="single" w:sz="4" w:space="0" w:color="auto"/>
              <w:bottom w:val="single" w:sz="4" w:space="0" w:color="auto"/>
            </w:tcBorders>
            <w:shd w:val="clear" w:color="auto" w:fill="CCFFFF"/>
            <w:vAlign w:val="center"/>
          </w:tcPr>
          <w:p w:rsidR="00DF6E35" w:rsidRPr="00FC60A9" w:rsidRDefault="00DF6E35" w:rsidP="00582E58">
            <w:pPr>
              <w:spacing w:before="120" w:after="120"/>
              <w:jc w:val="center"/>
              <w:rPr>
                <w:rFonts w:cs="Arial"/>
                <w:b/>
                <w:bCs/>
                <w:sz w:val="14"/>
                <w:szCs w:val="14"/>
                <w:lang w:val="ru-RU"/>
              </w:rPr>
            </w:pPr>
            <w:r>
              <w:rPr>
                <w:rFonts w:cs="Arial"/>
                <w:b/>
                <w:bCs/>
                <w:sz w:val="14"/>
                <w:szCs w:val="14"/>
                <w:lang w:val="ru-RU"/>
              </w:rPr>
              <w:t>СС</w:t>
            </w:r>
          </w:p>
        </w:tc>
      </w:tr>
      <w:tr w:rsidR="00DF6E35" w:rsidRPr="00D51A82" w:rsidTr="00582E58">
        <w:tc>
          <w:tcPr>
            <w:tcW w:w="2659" w:type="dxa"/>
            <w:vMerge w:val="restart"/>
            <w:tcBorders>
              <w:top w:val="single" w:sz="4" w:space="0" w:color="auto"/>
            </w:tcBorders>
            <w:shd w:val="clear" w:color="auto" w:fill="auto"/>
            <w:tcMar>
              <w:top w:w="113" w:type="dxa"/>
            </w:tcMar>
          </w:tcPr>
          <w:p w:rsidR="00DF6E35" w:rsidRPr="001F37E1" w:rsidRDefault="00DF6E35" w:rsidP="00582E58">
            <w:pPr>
              <w:spacing w:before="80"/>
              <w:rPr>
                <w:rFonts w:cs="Arial"/>
                <w:color w:val="000000"/>
                <w:sz w:val="14"/>
                <w:szCs w:val="14"/>
                <w:lang w:val="ru-RU"/>
              </w:rPr>
            </w:pPr>
            <w:r w:rsidRPr="001F37E1">
              <w:rPr>
                <w:rFonts w:cs="Arial"/>
                <w:color w:val="000000"/>
                <w:sz w:val="14"/>
                <w:szCs w:val="14"/>
                <w:lang w:val="ru-RU"/>
              </w:rPr>
              <w:t xml:space="preserve">Более эффективная связь с широкой публикой по вопросам интеллектуальной собственности и роли ВОИС </w:t>
            </w:r>
          </w:p>
          <w:p w:rsidR="00DF6E35" w:rsidRPr="001F37E1" w:rsidRDefault="00DF6E35" w:rsidP="00582E58">
            <w:pPr>
              <w:spacing w:before="80"/>
              <w:rPr>
                <w:rFonts w:cs="Arial"/>
                <w:color w:val="000000"/>
                <w:sz w:val="14"/>
                <w:szCs w:val="14"/>
                <w:lang w:val="ru-RU"/>
              </w:rPr>
            </w:pPr>
            <w:r w:rsidRPr="001F37E1">
              <w:rPr>
                <w:rFonts w:cs="Arial"/>
                <w:color w:val="000000"/>
                <w:sz w:val="14"/>
                <w:szCs w:val="14"/>
              </w:rPr>
              <w:t> </w:t>
            </w:r>
          </w:p>
        </w:tc>
        <w:tc>
          <w:tcPr>
            <w:tcW w:w="4100" w:type="dxa"/>
            <w:tcBorders>
              <w:top w:val="single" w:sz="4" w:space="0" w:color="auto"/>
            </w:tcBorders>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 xml:space="preserve">Число статей в прессе о работе ВОИС </w:t>
            </w:r>
          </w:p>
        </w:tc>
        <w:tc>
          <w:tcPr>
            <w:tcW w:w="1502" w:type="dxa"/>
            <w:tcBorders>
              <w:top w:val="single" w:sz="4" w:space="0" w:color="auto"/>
            </w:tcBorders>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19</w:t>
            </w:r>
          </w:p>
        </w:tc>
        <w:tc>
          <w:tcPr>
            <w:tcW w:w="1212" w:type="dxa"/>
            <w:tcBorders>
              <w:top w:val="single" w:sz="4" w:space="0" w:color="auto"/>
            </w:tcBorders>
          </w:tcPr>
          <w:p w:rsidR="00DF6E35" w:rsidRPr="000B4241" w:rsidRDefault="00DF6E35" w:rsidP="00582E58">
            <w:pPr>
              <w:spacing w:before="20"/>
              <w:jc w:val="center"/>
              <w:rPr>
                <w:rFonts w:cs="Arial"/>
                <w:color w:val="008000"/>
                <w:sz w:val="22"/>
                <w:szCs w:val="22"/>
              </w:rPr>
            </w:pPr>
            <w:r w:rsidRPr="000B4241">
              <w:rPr>
                <w:rFonts w:cs="Arial"/>
                <w:color w:val="008000"/>
                <w:sz w:val="22"/>
                <w:szCs w:val="22"/>
              </w:rPr>
              <w:sym w:font="Wingdings" w:char="F06C"/>
            </w:r>
          </w:p>
        </w:tc>
      </w:tr>
      <w:tr w:rsidR="00DF6E35" w:rsidRPr="00D51A82" w:rsidTr="00582E58">
        <w:tc>
          <w:tcPr>
            <w:tcW w:w="2659" w:type="dxa"/>
            <w:vMerge/>
            <w:shd w:val="clear" w:color="auto" w:fill="auto"/>
            <w:tcMar>
              <w:top w:w="113" w:type="dxa"/>
            </w:tcMar>
          </w:tcPr>
          <w:p w:rsidR="00DF6E35" w:rsidRPr="001F37E1" w:rsidRDefault="00DF6E35" w:rsidP="00582E58">
            <w:pPr>
              <w:spacing w:before="80"/>
              <w:rPr>
                <w:rFonts w:cs="Arial"/>
                <w:color w:val="000000"/>
                <w:sz w:val="14"/>
                <w:szCs w:val="14"/>
              </w:rPr>
            </w:pP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Степень доступности основных публикаций ВОИС на всех официальных языках</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19</w:t>
            </w:r>
          </w:p>
        </w:tc>
        <w:tc>
          <w:tcPr>
            <w:tcW w:w="1212"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shd w:val="clear" w:color="auto" w:fill="auto"/>
            <w:tcMar>
              <w:top w:w="113" w:type="dxa"/>
            </w:tcMar>
          </w:tcPr>
          <w:p w:rsidR="00DF6E35" w:rsidRPr="001F37E1" w:rsidRDefault="00DF6E35" w:rsidP="00582E58">
            <w:pPr>
              <w:spacing w:before="80"/>
              <w:rPr>
                <w:rFonts w:cs="Arial"/>
                <w:color w:val="000000"/>
                <w:sz w:val="14"/>
                <w:szCs w:val="14"/>
              </w:rPr>
            </w:pPr>
            <w:r w:rsidRPr="001F37E1">
              <w:rPr>
                <w:rFonts w:cs="Arial"/>
                <w:color w:val="000000"/>
                <w:sz w:val="14"/>
                <w:szCs w:val="14"/>
              </w:rPr>
              <w:t> </w:t>
            </w: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Число просмотров (в среднем) каждого видеоматериала на «YouTube»</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19</w:t>
            </w:r>
          </w:p>
        </w:tc>
        <w:tc>
          <w:tcPr>
            <w:tcW w:w="1212"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shd w:val="clear" w:color="auto" w:fill="auto"/>
            <w:tcMar>
              <w:top w:w="113" w:type="dxa"/>
            </w:tcMar>
          </w:tcPr>
          <w:p w:rsidR="00DF6E35" w:rsidRPr="001F37E1" w:rsidRDefault="00DF6E35" w:rsidP="00582E58">
            <w:pPr>
              <w:spacing w:before="80"/>
              <w:rPr>
                <w:rFonts w:cs="Arial"/>
                <w:color w:val="000000"/>
                <w:sz w:val="14"/>
                <w:szCs w:val="14"/>
              </w:rPr>
            </w:pPr>
            <w:r w:rsidRPr="001F37E1">
              <w:rPr>
                <w:rFonts w:cs="Arial"/>
                <w:color w:val="000000"/>
                <w:sz w:val="14"/>
                <w:szCs w:val="14"/>
              </w:rPr>
              <w:t> </w:t>
            </w: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 xml:space="preserve">Число загрузок (в среднем) каждой публикации ВОИС  </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19</w:t>
            </w:r>
          </w:p>
        </w:tc>
        <w:tc>
          <w:tcPr>
            <w:tcW w:w="1212"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shd w:val="clear" w:color="auto" w:fill="auto"/>
            <w:tcMar>
              <w:top w:w="113" w:type="dxa"/>
            </w:tcMar>
          </w:tcPr>
          <w:p w:rsidR="00DF6E35" w:rsidRPr="001F37E1" w:rsidRDefault="00DF6E35" w:rsidP="00582E58">
            <w:pPr>
              <w:spacing w:before="80"/>
              <w:rPr>
                <w:rFonts w:cs="Arial"/>
                <w:color w:val="000000"/>
                <w:sz w:val="14"/>
                <w:szCs w:val="14"/>
              </w:rPr>
            </w:pPr>
            <w:r w:rsidRPr="001F37E1">
              <w:rPr>
                <w:rFonts w:cs="Arial"/>
                <w:color w:val="000000"/>
                <w:sz w:val="14"/>
                <w:szCs w:val="14"/>
              </w:rPr>
              <w:t> </w:t>
            </w: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Число стран, сообщивших об организации мероприятий в связи с Международным днем ИС</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19</w:t>
            </w:r>
          </w:p>
        </w:tc>
        <w:tc>
          <w:tcPr>
            <w:tcW w:w="1212"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shd w:val="clear" w:color="auto" w:fill="auto"/>
            <w:tcMar>
              <w:top w:w="113" w:type="dxa"/>
            </w:tcMar>
          </w:tcPr>
          <w:p w:rsidR="00DF6E35" w:rsidRPr="001F37E1" w:rsidRDefault="00DF6E35" w:rsidP="00582E58">
            <w:pPr>
              <w:spacing w:before="80"/>
              <w:rPr>
                <w:rFonts w:cs="Arial"/>
                <w:color w:val="000000"/>
                <w:sz w:val="14"/>
                <w:szCs w:val="14"/>
              </w:rPr>
            </w:pPr>
            <w:r w:rsidRPr="001F37E1">
              <w:rPr>
                <w:rFonts w:cs="Arial"/>
                <w:color w:val="000000"/>
                <w:sz w:val="14"/>
                <w:szCs w:val="14"/>
              </w:rPr>
              <w:t> </w:t>
            </w: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Pr>
                <w:rFonts w:cs="Arial"/>
                <w:color w:val="000000"/>
                <w:sz w:val="14"/>
                <w:szCs w:val="14"/>
                <w:lang w:val="ru-RU"/>
              </w:rPr>
              <w:t xml:space="preserve">Число </w:t>
            </w:r>
            <w:r w:rsidRPr="0000749C">
              <w:rPr>
                <w:rFonts w:cs="Arial"/>
                <w:color w:val="000000"/>
                <w:sz w:val="14"/>
                <w:szCs w:val="14"/>
                <w:lang w:val="ru-RU"/>
              </w:rPr>
              <w:t>запросов о предоставлении информации из внешних источников, обработанных библиотекой ВОИС</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19</w:t>
            </w:r>
          </w:p>
        </w:tc>
        <w:tc>
          <w:tcPr>
            <w:tcW w:w="1212"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shd w:val="clear" w:color="auto" w:fill="auto"/>
            <w:tcMar>
              <w:top w:w="113" w:type="dxa"/>
            </w:tcMar>
          </w:tcPr>
          <w:p w:rsidR="00DF6E35" w:rsidRPr="001F37E1" w:rsidRDefault="00DF6E35" w:rsidP="00582E58">
            <w:pPr>
              <w:spacing w:before="80"/>
              <w:rPr>
                <w:rFonts w:cs="Arial"/>
                <w:color w:val="000000"/>
                <w:sz w:val="14"/>
                <w:szCs w:val="14"/>
              </w:rPr>
            </w:pP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Доля (%) заинтересованных сторон, высказавших положительные отзывы о цели, деятельности и организационном имидже ВОИС</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19</w:t>
            </w:r>
          </w:p>
        </w:tc>
        <w:tc>
          <w:tcPr>
            <w:tcW w:w="1212"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vMerge w:val="restart"/>
            <w:shd w:val="clear" w:color="auto" w:fill="auto"/>
            <w:tcMar>
              <w:top w:w="113" w:type="dxa"/>
            </w:tcMar>
          </w:tcPr>
          <w:p w:rsidR="00DF6E35" w:rsidRPr="001F37E1" w:rsidRDefault="00DF6E35" w:rsidP="00582E58">
            <w:pPr>
              <w:spacing w:before="80"/>
              <w:rPr>
                <w:rFonts w:cs="Arial"/>
                <w:color w:val="000000"/>
                <w:sz w:val="14"/>
                <w:szCs w:val="14"/>
                <w:lang w:val="ru-RU"/>
              </w:rPr>
            </w:pPr>
            <w:r w:rsidRPr="001F37E1">
              <w:rPr>
                <w:rFonts w:cs="Arial"/>
                <w:color w:val="000000"/>
                <w:sz w:val="14"/>
                <w:szCs w:val="14"/>
                <w:lang w:val="ru-RU"/>
              </w:rPr>
              <w:t>Повышение ориентированности н</w:t>
            </w:r>
            <w:r>
              <w:rPr>
                <w:rFonts w:cs="Arial"/>
                <w:color w:val="000000"/>
                <w:sz w:val="14"/>
                <w:szCs w:val="14"/>
                <w:lang w:val="ru-RU"/>
              </w:rPr>
              <w:t>а</w:t>
            </w:r>
            <w:r w:rsidRPr="001F37E1">
              <w:rPr>
                <w:rFonts w:cs="Arial"/>
                <w:color w:val="000000"/>
                <w:sz w:val="14"/>
                <w:szCs w:val="14"/>
                <w:lang w:val="ru-RU"/>
              </w:rPr>
              <w:t xml:space="preserve"> предоставление услуг и быстроты реагирования на запросы</w:t>
            </w: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Степень удовлетворенности клиентов/ заинтересованных лиц</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19</w:t>
            </w:r>
          </w:p>
        </w:tc>
        <w:tc>
          <w:tcPr>
            <w:tcW w:w="1212"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vMerge/>
            <w:shd w:val="clear" w:color="auto" w:fill="auto"/>
            <w:tcMar>
              <w:top w:w="113" w:type="dxa"/>
            </w:tcMar>
          </w:tcPr>
          <w:p w:rsidR="00DF6E35" w:rsidRPr="001F37E1" w:rsidRDefault="00DF6E35" w:rsidP="00582E58">
            <w:pPr>
              <w:spacing w:before="80"/>
              <w:rPr>
                <w:rFonts w:cs="Arial"/>
                <w:color w:val="000000"/>
                <w:sz w:val="14"/>
                <w:szCs w:val="14"/>
              </w:rPr>
            </w:pP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Время обработки информационных запросов с помощью системы выдачи разрешений</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19</w:t>
            </w:r>
          </w:p>
        </w:tc>
        <w:tc>
          <w:tcPr>
            <w:tcW w:w="1212"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vMerge w:val="restart"/>
            <w:shd w:val="clear" w:color="auto" w:fill="auto"/>
            <w:tcMar>
              <w:top w:w="113" w:type="dxa"/>
            </w:tcMar>
          </w:tcPr>
          <w:p w:rsidR="00DF6E35" w:rsidRPr="008205B3" w:rsidRDefault="008205B3" w:rsidP="00582E58">
            <w:pPr>
              <w:spacing w:before="80"/>
              <w:rPr>
                <w:rFonts w:cs="Arial"/>
                <w:color w:val="000000"/>
                <w:sz w:val="14"/>
                <w:szCs w:val="14"/>
                <w:lang w:val="ru-RU"/>
              </w:rPr>
            </w:pPr>
            <w:r w:rsidRPr="008205B3">
              <w:rPr>
                <w:color w:val="000000"/>
                <w:sz w:val="14"/>
                <w:szCs w:val="14"/>
                <w:lang w:val="ru-RU"/>
              </w:rPr>
              <w:t>Более эффективное взаимодействие и партнерство с процессами и переговорами в рамках ООН и другими МПО</w:t>
            </w:r>
            <w:r w:rsidR="00DF6E35" w:rsidRPr="008205B3">
              <w:rPr>
                <w:rFonts w:cs="Arial"/>
                <w:color w:val="000000"/>
                <w:sz w:val="14"/>
                <w:szCs w:val="14"/>
                <w:lang w:val="ru-RU"/>
              </w:rPr>
              <w:t xml:space="preserve"> </w:t>
            </w:r>
          </w:p>
          <w:p w:rsidR="00DF6E35" w:rsidRPr="0000749C" w:rsidRDefault="00DF6E35" w:rsidP="00582E58">
            <w:pPr>
              <w:spacing w:before="80"/>
              <w:ind w:firstLineChars="100" w:firstLine="140"/>
              <w:rPr>
                <w:rFonts w:cs="Arial"/>
                <w:color w:val="000000"/>
                <w:sz w:val="14"/>
                <w:szCs w:val="14"/>
                <w:lang w:val="ru-RU"/>
              </w:rPr>
            </w:pPr>
            <w:r w:rsidRPr="000B4241">
              <w:rPr>
                <w:rFonts w:cs="Arial"/>
                <w:color w:val="000000"/>
                <w:sz w:val="14"/>
                <w:szCs w:val="14"/>
              </w:rPr>
              <w:t> </w:t>
            </w:r>
          </w:p>
          <w:p w:rsidR="00DF6E35" w:rsidRPr="0000749C" w:rsidRDefault="00DF6E35" w:rsidP="00582E58">
            <w:pPr>
              <w:spacing w:before="80"/>
              <w:ind w:firstLineChars="100" w:firstLine="140"/>
              <w:rPr>
                <w:rFonts w:cs="Arial"/>
                <w:color w:val="000000"/>
                <w:sz w:val="14"/>
                <w:szCs w:val="14"/>
                <w:lang w:val="ru-RU"/>
              </w:rPr>
            </w:pPr>
            <w:r w:rsidRPr="000B4241">
              <w:rPr>
                <w:rFonts w:cs="Arial"/>
                <w:color w:val="000000"/>
                <w:sz w:val="14"/>
                <w:szCs w:val="14"/>
              </w:rPr>
              <w:t> </w:t>
            </w:r>
          </w:p>
          <w:p w:rsidR="00DF6E35" w:rsidRPr="0000749C" w:rsidRDefault="00DF6E35" w:rsidP="00582E58">
            <w:pPr>
              <w:spacing w:before="80"/>
              <w:ind w:firstLineChars="100" w:firstLine="140"/>
              <w:rPr>
                <w:rFonts w:cs="Arial"/>
                <w:color w:val="000000"/>
                <w:sz w:val="14"/>
                <w:szCs w:val="14"/>
                <w:lang w:val="ru-RU"/>
              </w:rPr>
            </w:pPr>
            <w:r w:rsidRPr="000B4241">
              <w:rPr>
                <w:rFonts w:cs="Arial"/>
                <w:color w:val="000000"/>
                <w:sz w:val="14"/>
                <w:szCs w:val="14"/>
              </w:rPr>
              <w:t> </w:t>
            </w: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Использование материалов ВОИС в отчетах, резолюциях и документах, относящихся к целевым процессам.</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20</w:t>
            </w:r>
          </w:p>
        </w:tc>
        <w:tc>
          <w:tcPr>
            <w:tcW w:w="1212"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vMerge/>
            <w:shd w:val="clear" w:color="auto" w:fill="auto"/>
            <w:tcMar>
              <w:top w:w="113" w:type="dxa"/>
            </w:tcMar>
          </w:tcPr>
          <w:p w:rsidR="00DF6E35" w:rsidRPr="000B4241" w:rsidRDefault="00DF6E35" w:rsidP="00582E58">
            <w:pPr>
              <w:spacing w:before="80"/>
              <w:rPr>
                <w:rFonts w:cs="Arial"/>
                <w:color w:val="000000"/>
                <w:sz w:val="14"/>
                <w:szCs w:val="14"/>
              </w:rPr>
            </w:pP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Отзывы о вкладе/ участии ВОИС в деятельности ООН и других межправительственных процессах и форумах.</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20</w:t>
            </w:r>
          </w:p>
        </w:tc>
        <w:tc>
          <w:tcPr>
            <w:tcW w:w="1212" w:type="dxa"/>
          </w:tcPr>
          <w:p w:rsidR="00DF6E35" w:rsidRPr="000B4241" w:rsidRDefault="00DF6E35" w:rsidP="00582E58">
            <w:pPr>
              <w:spacing w:before="20"/>
              <w:jc w:val="center"/>
              <w:rPr>
                <w:sz w:val="22"/>
                <w:szCs w:val="22"/>
              </w:rPr>
            </w:pPr>
            <w:r w:rsidRPr="000B4241">
              <w:rPr>
                <w:rFonts w:cs="Arial"/>
                <w:sz w:val="22"/>
                <w:szCs w:val="22"/>
              </w:rPr>
              <w:sym w:font="Wingdings" w:char="F06C"/>
            </w:r>
          </w:p>
        </w:tc>
      </w:tr>
      <w:tr w:rsidR="00DF6E35" w:rsidRPr="00D51A82" w:rsidTr="00582E58">
        <w:tc>
          <w:tcPr>
            <w:tcW w:w="2659" w:type="dxa"/>
            <w:vMerge/>
            <w:shd w:val="clear" w:color="auto" w:fill="auto"/>
            <w:tcMar>
              <w:top w:w="113" w:type="dxa"/>
            </w:tcMar>
          </w:tcPr>
          <w:p w:rsidR="00DF6E35" w:rsidRPr="000B4241" w:rsidRDefault="00DF6E35" w:rsidP="00582E58">
            <w:pPr>
              <w:spacing w:before="80"/>
              <w:rPr>
                <w:rFonts w:cs="Arial"/>
                <w:color w:val="000000"/>
                <w:sz w:val="14"/>
                <w:szCs w:val="14"/>
              </w:rPr>
            </w:pP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Доля (%) ответов на внешние запросы о предоставлении материалов от ООН, МПО и т.д.</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20</w:t>
            </w:r>
          </w:p>
        </w:tc>
        <w:tc>
          <w:tcPr>
            <w:tcW w:w="1212"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vMerge/>
            <w:shd w:val="clear" w:color="auto" w:fill="auto"/>
            <w:tcMar>
              <w:top w:w="113" w:type="dxa"/>
            </w:tcMar>
          </w:tcPr>
          <w:p w:rsidR="00DF6E35" w:rsidRPr="000B4241" w:rsidRDefault="00DF6E35" w:rsidP="00582E58">
            <w:pPr>
              <w:spacing w:before="80"/>
              <w:rPr>
                <w:rFonts w:cs="Arial"/>
                <w:color w:val="000000"/>
                <w:sz w:val="14"/>
                <w:szCs w:val="14"/>
              </w:rPr>
            </w:pP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 xml:space="preserve">Число совместных мероприятий/ планов работы, осуществленных и рассмотренных в соответствии с </w:t>
            </w:r>
            <w:r w:rsidRPr="0000749C">
              <w:rPr>
                <w:rFonts w:cs="Arial"/>
                <w:color w:val="000000"/>
                <w:sz w:val="14"/>
                <w:szCs w:val="14"/>
                <w:lang w:val="ru-RU"/>
              </w:rPr>
              <w:lastRenderedPageBreak/>
              <w:t>соглашениями с партнерскими организациями (новые и существующие ПН с</w:t>
            </w:r>
            <w:r>
              <w:rPr>
                <w:rFonts w:cs="Arial"/>
                <w:color w:val="000000"/>
                <w:sz w:val="14"/>
                <w:szCs w:val="14"/>
                <w:lang w:val="ru-RU"/>
              </w:rPr>
              <w:t xml:space="preserve"> </w:t>
            </w:r>
            <w:r w:rsidRPr="0000749C">
              <w:rPr>
                <w:rFonts w:cs="Arial"/>
                <w:color w:val="000000"/>
                <w:sz w:val="14"/>
                <w:szCs w:val="14"/>
                <w:lang w:val="ru-RU"/>
              </w:rPr>
              <w:t>МПО)</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lastRenderedPageBreak/>
              <w:t>Программа</w:t>
            </w:r>
            <w:r w:rsidRPr="000B4241">
              <w:rPr>
                <w:rFonts w:cs="Arial"/>
                <w:sz w:val="14"/>
                <w:szCs w:val="14"/>
              </w:rPr>
              <w:t xml:space="preserve"> 20</w:t>
            </w:r>
          </w:p>
        </w:tc>
        <w:tc>
          <w:tcPr>
            <w:tcW w:w="1212"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vMerge/>
            <w:shd w:val="clear" w:color="auto" w:fill="auto"/>
            <w:tcMar>
              <w:top w:w="113" w:type="dxa"/>
            </w:tcMar>
          </w:tcPr>
          <w:p w:rsidR="00DF6E35" w:rsidRPr="001F37E1" w:rsidRDefault="00DF6E35" w:rsidP="00582E58">
            <w:pPr>
              <w:spacing w:before="80"/>
              <w:rPr>
                <w:rFonts w:cs="Arial"/>
                <w:color w:val="000000"/>
                <w:sz w:val="14"/>
                <w:szCs w:val="14"/>
              </w:rPr>
            </w:pP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Новые совместные инициативы с другими специализированными учреждениями ООН</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212"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Открытое, прозрачное и ответственное взаимодействие с НПО</w:t>
            </w: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Число брифингов/мероприятий, организованных для НПО</w:t>
            </w:r>
          </w:p>
          <w:p w:rsidR="00DF6E35" w:rsidRPr="0000749C" w:rsidRDefault="00DF6E35" w:rsidP="00582E58">
            <w:pPr>
              <w:spacing w:before="80"/>
              <w:rPr>
                <w:rFonts w:cs="Arial"/>
                <w:color w:val="000000"/>
                <w:sz w:val="14"/>
                <w:szCs w:val="14"/>
                <w:lang w:val="ru-RU"/>
              </w:rPr>
            </w:pP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20</w:t>
            </w:r>
          </w:p>
        </w:tc>
        <w:tc>
          <w:tcPr>
            <w:tcW w:w="1212"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shd w:val="clear" w:color="auto" w:fill="auto"/>
            <w:tcMar>
              <w:top w:w="113" w:type="dxa"/>
            </w:tcMar>
          </w:tcPr>
          <w:p w:rsidR="00DF6E35" w:rsidRPr="001F37E1" w:rsidRDefault="00DF6E35" w:rsidP="00582E58">
            <w:pPr>
              <w:spacing w:before="80"/>
              <w:rPr>
                <w:rFonts w:cs="Arial"/>
                <w:color w:val="000000"/>
                <w:sz w:val="14"/>
                <w:szCs w:val="14"/>
              </w:rPr>
            </w:pP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Число брифингов/мероприятий, организованных для НПО развивающихся стран и НРС</w:t>
            </w:r>
          </w:p>
        </w:tc>
        <w:tc>
          <w:tcPr>
            <w:tcW w:w="1502" w:type="dxa"/>
            <w:shd w:val="clear" w:color="auto" w:fill="auto"/>
            <w:tcMar>
              <w:top w:w="113" w:type="dxa"/>
            </w:tcMar>
          </w:tcPr>
          <w:p w:rsidR="00DF6E35" w:rsidRPr="000B4241" w:rsidRDefault="00DF6E35" w:rsidP="00582E58">
            <w:pPr>
              <w:jc w:val="center"/>
              <w:rPr>
                <w:rFonts w:cs="Arial"/>
                <w:sz w:val="14"/>
                <w:szCs w:val="14"/>
              </w:rPr>
            </w:pPr>
            <w:r>
              <w:rPr>
                <w:rFonts w:cs="Arial"/>
                <w:sz w:val="14"/>
                <w:szCs w:val="14"/>
                <w:lang w:val="ru-RU"/>
              </w:rPr>
              <w:t>Программа</w:t>
            </w:r>
            <w:r w:rsidRPr="000B4241">
              <w:rPr>
                <w:rFonts w:cs="Arial"/>
                <w:sz w:val="14"/>
                <w:szCs w:val="14"/>
              </w:rPr>
              <w:t xml:space="preserve"> 20</w:t>
            </w:r>
          </w:p>
        </w:tc>
        <w:tc>
          <w:tcPr>
            <w:tcW w:w="1212" w:type="dxa"/>
          </w:tcPr>
          <w:p w:rsidR="00DF6E35" w:rsidRPr="000B4241" w:rsidRDefault="00DF6E35" w:rsidP="00582E58">
            <w:pPr>
              <w:jc w:val="center"/>
              <w:rPr>
                <w:color w:val="00B050"/>
                <w:sz w:val="22"/>
                <w:szCs w:val="22"/>
              </w:rPr>
            </w:pPr>
            <w:r w:rsidRPr="000B4241">
              <w:rPr>
                <w:rFonts w:cs="Arial"/>
                <w:sz w:val="22"/>
                <w:szCs w:val="22"/>
              </w:rPr>
              <w:sym w:font="Wingdings" w:char="F06C"/>
            </w:r>
          </w:p>
        </w:tc>
      </w:tr>
      <w:tr w:rsidR="00DF6E35" w:rsidRPr="00D51A82" w:rsidTr="00582E58">
        <w:tc>
          <w:tcPr>
            <w:tcW w:w="2659"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Эффективное взаимодействие с государствами-членами</w:t>
            </w: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 xml:space="preserve">Доля (%) заседаний комитетов, для которых были организованы предварительные информационные заседания для государств-членов </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212"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shd w:val="clear" w:color="auto" w:fill="auto"/>
            <w:tcMar>
              <w:top w:w="113" w:type="dxa"/>
            </w:tcMar>
          </w:tcPr>
          <w:p w:rsidR="00DF6E35" w:rsidRPr="000B4241" w:rsidRDefault="00DF6E35" w:rsidP="00582E58">
            <w:pPr>
              <w:spacing w:before="80"/>
              <w:rPr>
                <w:rFonts w:cs="Arial"/>
                <w:color w:val="000000"/>
                <w:sz w:val="14"/>
                <w:szCs w:val="14"/>
              </w:rPr>
            </w:pPr>
            <w:r w:rsidRPr="000B4241">
              <w:rPr>
                <w:rFonts w:cs="Arial"/>
                <w:color w:val="000000"/>
                <w:sz w:val="14"/>
                <w:szCs w:val="14"/>
              </w:rPr>
              <w:t> </w:t>
            </w: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Доля (%)</w:t>
            </w:r>
            <w:r>
              <w:rPr>
                <w:rFonts w:cs="Arial"/>
                <w:color w:val="000000"/>
                <w:sz w:val="14"/>
                <w:szCs w:val="14"/>
                <w:lang w:val="ru-RU"/>
              </w:rPr>
              <w:t xml:space="preserve"> </w:t>
            </w:r>
            <w:r w:rsidRPr="0000749C">
              <w:rPr>
                <w:rFonts w:cs="Arial"/>
                <w:color w:val="000000"/>
                <w:sz w:val="14"/>
                <w:szCs w:val="14"/>
                <w:lang w:val="ru-RU"/>
              </w:rPr>
              <w:t>писем ГД от государств-членов, на которые были даны ответы в течение двух недель</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212"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shd w:val="clear" w:color="auto" w:fill="auto"/>
            <w:tcMar>
              <w:top w:w="113" w:type="dxa"/>
            </w:tcMar>
          </w:tcPr>
          <w:p w:rsidR="00DF6E35" w:rsidRPr="000B4241" w:rsidRDefault="00DF6E35" w:rsidP="00582E58">
            <w:pPr>
              <w:spacing w:before="80"/>
              <w:ind w:firstLineChars="100" w:firstLine="140"/>
              <w:rPr>
                <w:rFonts w:cs="Arial"/>
                <w:color w:val="000000"/>
                <w:sz w:val="14"/>
                <w:szCs w:val="14"/>
              </w:rPr>
            </w:pPr>
            <w:r w:rsidRPr="000B4241">
              <w:rPr>
                <w:rFonts w:cs="Arial"/>
                <w:color w:val="000000"/>
                <w:sz w:val="14"/>
                <w:szCs w:val="14"/>
              </w:rPr>
              <w:t> </w:t>
            </w: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Уровень удовлетворенности государств-членов подготовкой и функционированием Ассамблей</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212"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D51A82" w:rsidTr="00582E58">
        <w:tc>
          <w:tcPr>
            <w:tcW w:w="2659" w:type="dxa"/>
            <w:shd w:val="clear" w:color="auto" w:fill="auto"/>
            <w:tcMar>
              <w:top w:w="113" w:type="dxa"/>
            </w:tcMar>
          </w:tcPr>
          <w:p w:rsidR="00DF6E35" w:rsidRPr="000B4241" w:rsidRDefault="00DF6E35" w:rsidP="00582E58">
            <w:pPr>
              <w:ind w:firstLineChars="100" w:firstLine="140"/>
              <w:rPr>
                <w:rFonts w:cs="Arial"/>
                <w:color w:val="000000"/>
                <w:sz w:val="14"/>
                <w:szCs w:val="14"/>
              </w:rPr>
            </w:pPr>
            <w:r w:rsidRPr="000B4241">
              <w:rPr>
                <w:rFonts w:cs="Arial"/>
                <w:color w:val="000000"/>
                <w:sz w:val="14"/>
                <w:szCs w:val="14"/>
              </w:rPr>
              <w:t> </w:t>
            </w:r>
          </w:p>
        </w:tc>
        <w:tc>
          <w:tcPr>
            <w:tcW w:w="4100" w:type="dxa"/>
            <w:shd w:val="clear" w:color="auto" w:fill="auto"/>
            <w:tcMar>
              <w:top w:w="113" w:type="dxa"/>
            </w:tcMar>
          </w:tcPr>
          <w:p w:rsidR="00DF6E35" w:rsidRPr="0000749C" w:rsidRDefault="00DF6E35" w:rsidP="00582E58">
            <w:pPr>
              <w:spacing w:before="80"/>
              <w:rPr>
                <w:rFonts w:cs="Arial"/>
                <w:color w:val="000000"/>
                <w:sz w:val="14"/>
                <w:szCs w:val="14"/>
                <w:lang w:val="ru-RU"/>
              </w:rPr>
            </w:pPr>
            <w:r w:rsidRPr="0000749C">
              <w:rPr>
                <w:rFonts w:cs="Arial"/>
                <w:color w:val="000000"/>
                <w:sz w:val="14"/>
                <w:szCs w:val="14"/>
                <w:lang w:val="ru-RU"/>
              </w:rPr>
              <w:t>Своевременность публикации документов Ассамблей</w:t>
            </w:r>
          </w:p>
        </w:tc>
        <w:tc>
          <w:tcPr>
            <w:tcW w:w="1502"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212"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bl>
    <w:p w:rsidR="00DF6E35" w:rsidRPr="00812B04" w:rsidRDefault="00DF6E35" w:rsidP="00DF6E35">
      <w:pPr>
        <w:keepNext/>
        <w:keepLines/>
        <w:jc w:val="both"/>
        <w:rPr>
          <w:i/>
          <w:iCs/>
        </w:rPr>
      </w:pPr>
    </w:p>
    <w:p w:rsidR="00DF6E35" w:rsidRDefault="00DF6E35">
      <w:pPr>
        <w:rPr>
          <w:rFonts w:ascii="Arial Bold" w:eastAsiaTheme="majorEastAsia" w:hAnsi="Arial Bold" w:cstheme="majorBidi"/>
          <w:b/>
          <w:bCs/>
          <w:caps/>
          <w:sz w:val="22"/>
        </w:rPr>
      </w:pPr>
      <w:r>
        <w:br w:type="page"/>
      </w:r>
    </w:p>
    <w:p w:rsidR="00024FFB" w:rsidRPr="00024FFB" w:rsidRDefault="00024FFB" w:rsidP="00024FFB">
      <w:pPr>
        <w:pStyle w:val="Heading3"/>
        <w:rPr>
          <w:rFonts w:asciiTheme="minorHAnsi" w:hAnsiTheme="minorHAnsi"/>
          <w:lang w:val="ru-RU"/>
        </w:rPr>
      </w:pPr>
      <w:bookmarkStart w:id="60" w:name="_Toc392610054"/>
      <w:bookmarkStart w:id="61" w:name="_Toc394686330"/>
      <w:bookmarkStart w:id="62" w:name="_Toc395018640"/>
      <w:r w:rsidRPr="009072B2">
        <w:rPr>
          <w:lang w:val="ru-RU"/>
        </w:rPr>
        <w:lastRenderedPageBreak/>
        <w:t>Программа</w:t>
      </w:r>
      <w:r>
        <w:t> </w:t>
      </w:r>
      <w:r w:rsidRPr="009072B2">
        <w:rPr>
          <w:lang w:val="ru-RU"/>
        </w:rPr>
        <w:t>19</w:t>
      </w:r>
      <w:r w:rsidRPr="009072B2">
        <w:rPr>
          <w:lang w:val="ru-RU"/>
        </w:rPr>
        <w:tab/>
        <w:t>Коммуникаци</w:t>
      </w:r>
      <w:bookmarkEnd w:id="60"/>
      <w:bookmarkEnd w:id="61"/>
      <w:r w:rsidRPr="00024FFB">
        <w:rPr>
          <w:rFonts w:ascii="Arial" w:hAnsi="Arial" w:cs="Arial"/>
          <w:lang w:val="ru-RU"/>
        </w:rPr>
        <w:t>Я</w:t>
      </w:r>
      <w:bookmarkEnd w:id="62"/>
    </w:p>
    <w:p w:rsidR="00024FFB" w:rsidRPr="009072B2" w:rsidRDefault="00024FFB" w:rsidP="00024FFB">
      <w:pPr>
        <w:ind w:left="2268" w:hanging="2268"/>
        <w:rPr>
          <w:rFonts w:cs="Arial"/>
          <w:b/>
          <w:bCs/>
          <w:sz w:val="18"/>
          <w:szCs w:val="18"/>
          <w:lang w:val="ru-RU"/>
        </w:rPr>
      </w:pPr>
    </w:p>
    <w:p w:rsidR="00024FFB" w:rsidRPr="00927435" w:rsidRDefault="00F45443" w:rsidP="00024FFB">
      <w:pPr>
        <w:ind w:left="2268" w:hanging="2268"/>
        <w:rPr>
          <w:rFonts w:cs="Arial"/>
          <w:b/>
          <w:bCs/>
          <w:sz w:val="22"/>
          <w:szCs w:val="22"/>
          <w:lang w:val="ru-RU"/>
        </w:rPr>
      </w:pPr>
      <w:r>
        <w:rPr>
          <w:b/>
          <w:sz w:val="22"/>
          <w:szCs w:val="22"/>
          <w:lang w:val="ru-RU"/>
        </w:rPr>
        <w:t>Руководитель Программы</w:t>
      </w:r>
      <w:r>
        <w:rPr>
          <w:b/>
          <w:sz w:val="22"/>
          <w:szCs w:val="22"/>
          <w:lang w:val="ru-RU"/>
        </w:rPr>
        <w:tab/>
      </w:r>
      <w:r w:rsidR="00024FFB" w:rsidRPr="00927435">
        <w:rPr>
          <w:b/>
          <w:sz w:val="22"/>
          <w:szCs w:val="22"/>
          <w:lang w:val="ru-RU"/>
        </w:rPr>
        <w:t>Г-н Й. К. Вихард</w:t>
      </w:r>
    </w:p>
    <w:p w:rsidR="00024FFB" w:rsidRPr="009072B2" w:rsidRDefault="00024FFB" w:rsidP="00024FFB">
      <w:pPr>
        <w:rPr>
          <w:rFonts w:cs="Arial"/>
          <w:sz w:val="16"/>
          <w:szCs w:val="16"/>
          <w:lang w:val="ru-RU"/>
        </w:rPr>
      </w:pPr>
    </w:p>
    <w:p w:rsidR="00024FFB" w:rsidRPr="009072B2" w:rsidRDefault="00024FFB" w:rsidP="00024FFB">
      <w:pPr>
        <w:rPr>
          <w:rFonts w:cs="Arial"/>
          <w:sz w:val="16"/>
          <w:szCs w:val="16"/>
          <w:lang w:val="ru-RU"/>
        </w:rPr>
      </w:pPr>
    </w:p>
    <w:p w:rsidR="00024FFB" w:rsidRPr="009072B2" w:rsidRDefault="00024FFB" w:rsidP="00024FFB">
      <w:pPr>
        <w:rPr>
          <w:rFonts w:cs="Arial"/>
          <w:sz w:val="22"/>
          <w:szCs w:val="22"/>
          <w:lang w:val="ru-RU"/>
        </w:rPr>
      </w:pPr>
      <w:r w:rsidRPr="009072B2">
        <w:rPr>
          <w:sz w:val="22"/>
          <w:lang w:val="ru-RU"/>
        </w:rPr>
        <w:t>ДОСТИЖЕНИЯ ЗА ДВУХЛЕТНИЙ ПЕРИОД 2012–2013</w:t>
      </w:r>
      <w:r>
        <w:rPr>
          <w:sz w:val="22"/>
        </w:rPr>
        <w:t> </w:t>
      </w:r>
      <w:r w:rsidRPr="009072B2">
        <w:rPr>
          <w:sz w:val="22"/>
          <w:lang w:val="ru-RU"/>
        </w:rPr>
        <w:t>ГГ.</w:t>
      </w:r>
    </w:p>
    <w:p w:rsidR="00024FFB" w:rsidRPr="009072B2" w:rsidRDefault="00024FFB" w:rsidP="00024FFB">
      <w:pPr>
        <w:rPr>
          <w:rFonts w:cs="Arial"/>
          <w:color w:val="000000"/>
          <w:szCs w:val="20"/>
          <w:lang w:val="ru-RU"/>
        </w:rPr>
      </w:pPr>
    </w:p>
    <w:p w:rsidR="00024FFB" w:rsidRPr="009072B2" w:rsidRDefault="00024FFB" w:rsidP="00024FFB">
      <w:pPr>
        <w:numPr>
          <w:ilvl w:val="0"/>
          <w:numId w:val="31"/>
        </w:numPr>
        <w:autoSpaceDE w:val="0"/>
        <w:autoSpaceDN w:val="0"/>
        <w:adjustRightInd w:val="0"/>
        <w:jc w:val="both"/>
        <w:rPr>
          <w:rFonts w:eastAsia="SimSun" w:cs="Arial"/>
          <w:szCs w:val="20"/>
          <w:lang w:val="ru-RU"/>
        </w:rPr>
      </w:pPr>
      <w:r w:rsidRPr="009072B2">
        <w:rPr>
          <w:lang w:val="ru-RU"/>
        </w:rPr>
        <w:t>В 2012-2013</w:t>
      </w:r>
      <w:r>
        <w:t> </w:t>
      </w:r>
      <w:r w:rsidRPr="009072B2">
        <w:rPr>
          <w:lang w:val="ru-RU"/>
        </w:rPr>
        <w:t>гг. в рамках Программы</w:t>
      </w:r>
      <w:r>
        <w:t> </w:t>
      </w:r>
      <w:r w:rsidRPr="009072B2">
        <w:rPr>
          <w:lang w:val="ru-RU"/>
        </w:rPr>
        <w:t xml:space="preserve">19 был завершен ряд крупных общеорганизационных стратегических проектов, благодаря чему удалось повысить качество и удобство для пользователя и усовершенствовать предоставление информации ВОИС;  добиться лучшего понимания сути работы и организационной идентичности ВОИС и сформировать внутреннюю культуру коммуникаций и обслуживания.  Благодаря новым стратегиям взаимодействия со СМИ был достигнут экспоненциальный рост числа людей в мире, воспользовавшихся уникальной информацией, предлагаемой ВОИС.  </w:t>
      </w:r>
    </w:p>
    <w:p w:rsidR="00024FFB" w:rsidRPr="009072B2" w:rsidRDefault="00024FFB" w:rsidP="00024FFB">
      <w:pPr>
        <w:autoSpaceDE w:val="0"/>
        <w:autoSpaceDN w:val="0"/>
        <w:adjustRightInd w:val="0"/>
        <w:jc w:val="both"/>
        <w:rPr>
          <w:rFonts w:eastAsia="SimSun" w:cs="Arial"/>
          <w:szCs w:val="20"/>
          <w:lang w:val="ru-RU"/>
        </w:rPr>
      </w:pPr>
    </w:p>
    <w:p w:rsidR="00024FFB" w:rsidRPr="009072B2" w:rsidRDefault="00024FFB" w:rsidP="00024FFB">
      <w:pPr>
        <w:numPr>
          <w:ilvl w:val="0"/>
          <w:numId w:val="31"/>
        </w:numPr>
        <w:autoSpaceDE w:val="0"/>
        <w:autoSpaceDN w:val="0"/>
        <w:adjustRightInd w:val="0"/>
        <w:jc w:val="both"/>
        <w:rPr>
          <w:rFonts w:eastAsia="SimSun" w:cs="Arial"/>
          <w:szCs w:val="20"/>
          <w:lang w:val="ru-RU"/>
        </w:rPr>
      </w:pPr>
      <w:r w:rsidRPr="009072B2">
        <w:rPr>
          <w:i/>
          <w:lang w:val="ru-RU"/>
        </w:rPr>
        <w:t>Усовершенствование предоставления информации</w:t>
      </w:r>
      <w:r w:rsidRPr="009072B2">
        <w:rPr>
          <w:lang w:val="ru-RU"/>
        </w:rPr>
        <w:t xml:space="preserve">  ВОИС провела полную реорганизацию своего вебсайта.  Новый вебсайт начал работу в ноябре 2013</w:t>
      </w:r>
      <w:r>
        <w:t> </w:t>
      </w:r>
      <w:r w:rsidRPr="009072B2">
        <w:rPr>
          <w:lang w:val="ru-RU"/>
        </w:rPr>
        <w:t xml:space="preserve">г. и получил одобрительные оценки подавляющего большинства пользователей.  В рамках проекта была проведена полная </w:t>
      </w:r>
      <w:r>
        <w:rPr>
          <w:lang w:val="ru-RU"/>
        </w:rPr>
        <w:t>«</w:t>
      </w:r>
      <w:r w:rsidRPr="009072B2">
        <w:rPr>
          <w:lang w:val="ru-RU"/>
        </w:rPr>
        <w:t>очистка</w:t>
      </w:r>
      <w:r>
        <w:rPr>
          <w:lang w:val="ru-RU"/>
        </w:rPr>
        <w:t>»</w:t>
      </w:r>
      <w:r w:rsidRPr="009072B2">
        <w:rPr>
          <w:lang w:val="ru-RU"/>
        </w:rPr>
        <w:t xml:space="preserve"> размещенной на сайте информации, был существенно расширен пакет ключевой информации, доступной на шести языках: все страницы верхнего уровня теперь переведены на шесть языков;  разработана новая стратегия, касающаяся опыта пользователей;  был проведен комплексный обзор и реорганизация всей размещенной на сайте информации с учетом потребностей различных групп партнеров;  и разработан передовой </w:t>
      </w:r>
      <w:r>
        <w:rPr>
          <w:lang w:val="ru-RU"/>
        </w:rPr>
        <w:t>«</w:t>
      </w:r>
      <w:r w:rsidRPr="009072B2">
        <w:rPr>
          <w:lang w:val="ru-RU"/>
        </w:rPr>
        <w:t>гибкий</w:t>
      </w:r>
      <w:r>
        <w:rPr>
          <w:lang w:val="ru-RU"/>
        </w:rPr>
        <w:t>»</w:t>
      </w:r>
      <w:r w:rsidRPr="009072B2">
        <w:rPr>
          <w:lang w:val="ru-RU"/>
        </w:rPr>
        <w:t xml:space="preserve"> дизайн сайта, с помощью которого отражение размещенной на сайте информации оптимизируется в зависимости от размера экрана того устройства, которое используется для просмотра вебсайта.  В числу популярных нововведений относятся новые страницы с данными по странам, на которых публикуется и постоянно обновляется информация по 190</w:t>
      </w:r>
      <w:r>
        <w:t> </w:t>
      </w:r>
      <w:r w:rsidRPr="009072B2">
        <w:rPr>
          <w:lang w:val="ru-RU"/>
        </w:rPr>
        <w:t xml:space="preserve">странам, содержащаяся приблизительно в 20 соответствующих базах данных ВОИС. </w:t>
      </w:r>
    </w:p>
    <w:p w:rsidR="00024FFB" w:rsidRPr="009072B2" w:rsidRDefault="00024FFB" w:rsidP="00024FFB">
      <w:pPr>
        <w:pStyle w:val="ListParagraph"/>
        <w:rPr>
          <w:rFonts w:eastAsia="SimSun" w:cs="Arial"/>
          <w:lang w:val="ru-RU"/>
        </w:rPr>
      </w:pPr>
    </w:p>
    <w:p w:rsidR="00024FFB" w:rsidRPr="009072B2" w:rsidRDefault="00024FFB" w:rsidP="00024FFB">
      <w:pPr>
        <w:numPr>
          <w:ilvl w:val="0"/>
          <w:numId w:val="31"/>
        </w:numPr>
        <w:autoSpaceDE w:val="0"/>
        <w:autoSpaceDN w:val="0"/>
        <w:adjustRightInd w:val="0"/>
        <w:jc w:val="both"/>
        <w:rPr>
          <w:rFonts w:eastAsia="SimSun" w:cs="Arial"/>
          <w:szCs w:val="20"/>
          <w:lang w:val="ru-RU"/>
        </w:rPr>
      </w:pPr>
      <w:r w:rsidRPr="009072B2">
        <w:rPr>
          <w:lang w:val="ru-RU"/>
        </w:rPr>
        <w:t>ВОИС также активизировала свою деятельность в социальных сетях.  За 21</w:t>
      </w:r>
      <w:r>
        <w:t> </w:t>
      </w:r>
      <w:r w:rsidRPr="009072B2">
        <w:rPr>
          <w:lang w:val="ru-RU"/>
        </w:rPr>
        <w:t>месяц с марта 2012</w:t>
      </w:r>
      <w:r>
        <w:t> </w:t>
      </w:r>
      <w:r w:rsidRPr="009072B2">
        <w:rPr>
          <w:lang w:val="ru-RU"/>
        </w:rPr>
        <w:t xml:space="preserve">г., когда появились первые официальные страницы ВОИС в </w:t>
      </w:r>
      <w:r>
        <w:t>Twitter</w:t>
      </w:r>
      <w:r w:rsidRPr="009072B2">
        <w:rPr>
          <w:lang w:val="ru-RU"/>
        </w:rPr>
        <w:t xml:space="preserve">, </w:t>
      </w:r>
      <w:r>
        <w:t>Flickr</w:t>
      </w:r>
      <w:r w:rsidRPr="009072B2">
        <w:rPr>
          <w:lang w:val="ru-RU"/>
        </w:rPr>
        <w:t xml:space="preserve"> (ресурс для публикации фотографий) и </w:t>
      </w:r>
      <w:r>
        <w:t>Scribd</w:t>
      </w:r>
      <w:r w:rsidRPr="009072B2">
        <w:rPr>
          <w:lang w:val="ru-RU"/>
        </w:rPr>
        <w:t xml:space="preserve"> (ресурс для обмена публикациями), число потенциальных просмотров сообщений ВОИС выросло с 8,7</w:t>
      </w:r>
      <w:r>
        <w:t> </w:t>
      </w:r>
      <w:r w:rsidRPr="009072B2">
        <w:rPr>
          <w:lang w:val="ru-RU"/>
        </w:rPr>
        <w:t>млн в 2012</w:t>
      </w:r>
      <w:r>
        <w:t> </w:t>
      </w:r>
      <w:r w:rsidRPr="009072B2">
        <w:rPr>
          <w:lang w:val="ru-RU"/>
        </w:rPr>
        <w:t>г. до 22</w:t>
      </w:r>
      <w:r>
        <w:t> </w:t>
      </w:r>
      <w:r w:rsidRPr="009072B2">
        <w:rPr>
          <w:lang w:val="ru-RU"/>
        </w:rPr>
        <w:t>млн в 2013</w:t>
      </w:r>
      <w:r>
        <w:t> </w:t>
      </w:r>
      <w:r w:rsidRPr="009072B2">
        <w:rPr>
          <w:lang w:val="ru-RU"/>
        </w:rPr>
        <w:t xml:space="preserve">г. Рейтинг влияния ВОИС в социальных сетях (по данным компании </w:t>
      </w:r>
      <w:r>
        <w:rPr>
          <w:i/>
        </w:rPr>
        <w:t>Klout</w:t>
      </w:r>
      <w:r w:rsidRPr="009072B2">
        <w:rPr>
          <w:lang w:val="ru-RU"/>
        </w:rPr>
        <w:t xml:space="preserve">) поднялся до 64, за счет чего ВОИС опередила многие национальные и международные организации, представленные в социальных сетях в течение более продолжительного времени.  Помимо этого был расширен канал ВОИС в </w:t>
      </w:r>
      <w:r>
        <w:t>YouTube</w:t>
      </w:r>
      <w:r w:rsidRPr="009072B2">
        <w:rPr>
          <w:lang w:val="ru-RU"/>
        </w:rPr>
        <w:t>: теперь видеоматериалы стали использоваться в том числе и как передовое средство передачи информации для обеспечения открытого доступа к семинарам, совещаниям и выступлениям для прессы, организуемым ВОИС.</w:t>
      </w:r>
    </w:p>
    <w:p w:rsidR="00024FFB" w:rsidRPr="009072B2" w:rsidRDefault="00024FFB" w:rsidP="00024FFB">
      <w:pPr>
        <w:autoSpaceDE w:val="0"/>
        <w:autoSpaceDN w:val="0"/>
        <w:adjustRightInd w:val="0"/>
        <w:jc w:val="both"/>
        <w:rPr>
          <w:rFonts w:eastAsia="SimSun" w:cs="Arial"/>
          <w:szCs w:val="20"/>
          <w:lang w:val="ru-RU"/>
        </w:rPr>
      </w:pPr>
    </w:p>
    <w:p w:rsidR="00024FFB" w:rsidRPr="009072B2" w:rsidRDefault="00024FFB" w:rsidP="00024FFB">
      <w:pPr>
        <w:numPr>
          <w:ilvl w:val="0"/>
          <w:numId w:val="31"/>
        </w:numPr>
        <w:autoSpaceDE w:val="0"/>
        <w:autoSpaceDN w:val="0"/>
        <w:adjustRightInd w:val="0"/>
        <w:jc w:val="both"/>
        <w:rPr>
          <w:rFonts w:eastAsia="SimSun" w:cs="Arial"/>
          <w:szCs w:val="20"/>
          <w:lang w:val="ru-RU"/>
        </w:rPr>
      </w:pPr>
      <w:r w:rsidRPr="009072B2">
        <w:rPr>
          <w:i/>
          <w:lang w:val="ru-RU"/>
        </w:rPr>
        <w:t>Качество информации</w:t>
      </w:r>
      <w:r w:rsidRPr="009072B2">
        <w:rPr>
          <w:lang w:val="ru-RU"/>
        </w:rPr>
        <w:t xml:space="preserve">.  Для содействия в приведении всех публикаций ВОИС в соответствие требованиям в отношении качества, актуальности и полезности начал работать межсекторальный Совет по публикациям.  В целях обеспечения открытого доступа к публикациям ВОИС была принята новая политика, согласно которой все публикации размещаются на вебсайте и разрешается их бесплатное скачивание.  Для выполнения заказов на публикации в печатном виде ВОИС начала экспериментальный проект их выпуска по мере необходимости силами внешнего подрядчика.  </w:t>
      </w:r>
    </w:p>
    <w:p w:rsidR="00024FFB" w:rsidRPr="009072B2" w:rsidRDefault="00024FFB" w:rsidP="00024FFB">
      <w:pPr>
        <w:autoSpaceDE w:val="0"/>
        <w:autoSpaceDN w:val="0"/>
        <w:adjustRightInd w:val="0"/>
        <w:jc w:val="both"/>
        <w:rPr>
          <w:rFonts w:eastAsia="SimSun" w:cs="Arial"/>
          <w:szCs w:val="20"/>
          <w:lang w:val="ru-RU"/>
        </w:rPr>
      </w:pPr>
    </w:p>
    <w:p w:rsidR="00024FFB" w:rsidRPr="009072B2" w:rsidRDefault="00024FFB" w:rsidP="00024FFB">
      <w:pPr>
        <w:numPr>
          <w:ilvl w:val="0"/>
          <w:numId w:val="31"/>
        </w:numPr>
        <w:autoSpaceDE w:val="0"/>
        <w:autoSpaceDN w:val="0"/>
        <w:adjustRightInd w:val="0"/>
        <w:jc w:val="both"/>
        <w:rPr>
          <w:rFonts w:eastAsia="SimSun" w:cs="Arial"/>
          <w:szCs w:val="20"/>
          <w:lang w:val="ru-RU"/>
        </w:rPr>
      </w:pPr>
      <w:r w:rsidRPr="009072B2">
        <w:rPr>
          <w:lang w:val="ru-RU"/>
        </w:rPr>
        <w:t xml:space="preserve">Благодаря высококачественному оформлению, в том числе использованию инфографики, удалось повысить доступность и эффект ключевых статистических и экономических отчетов ВОИС, годового отчета Генерального директора Ассамблеям, многочисленных рекламно-информационных материалов и журнала ВОИС, что подтверждается многочисленными одобрительными замечаниями в </w:t>
      </w:r>
      <w:r>
        <w:t>Twitter</w:t>
      </w:r>
      <w:r w:rsidRPr="009072B2">
        <w:rPr>
          <w:lang w:val="ru-RU"/>
        </w:rPr>
        <w:t xml:space="preserve"> и в ответах при опросах читателей  (По состоянию на конец 2013</w:t>
      </w:r>
      <w:r>
        <w:t> </w:t>
      </w:r>
      <w:r w:rsidRPr="009072B2">
        <w:rPr>
          <w:lang w:val="ru-RU"/>
        </w:rPr>
        <w:t xml:space="preserve">г. 94% респондентов оценили издание журнала на английском языке как хорошее или очень хорошее).  ВОИС приложила немало усилий и для подготовки оригинального фотографического материала, создания галерей изображений в сервисе </w:t>
      </w:r>
      <w:r>
        <w:t>Flickr</w:t>
      </w:r>
      <w:r w:rsidRPr="009072B2">
        <w:rPr>
          <w:lang w:val="ru-RU"/>
        </w:rPr>
        <w:t xml:space="preserve"> для рассказа о своей деятельности и привлечения новых пользователей на свой вебсайт.  Общее число просмотров фотографий, размещенных ВОИС в </w:t>
      </w:r>
      <w:r>
        <w:t>Flickr</w:t>
      </w:r>
      <w:r w:rsidRPr="009072B2">
        <w:rPr>
          <w:lang w:val="ru-RU"/>
        </w:rPr>
        <w:t xml:space="preserve"> , выросло с 150</w:t>
      </w:r>
      <w:r>
        <w:t> </w:t>
      </w:r>
      <w:r w:rsidRPr="009072B2">
        <w:rPr>
          <w:lang w:val="ru-RU"/>
        </w:rPr>
        <w:t>000 в конце 2012</w:t>
      </w:r>
      <w:r>
        <w:t> </w:t>
      </w:r>
      <w:r w:rsidRPr="009072B2">
        <w:rPr>
          <w:lang w:val="ru-RU"/>
        </w:rPr>
        <w:t>г. до более 900</w:t>
      </w:r>
      <w:r>
        <w:t> </w:t>
      </w:r>
      <w:r w:rsidRPr="009072B2">
        <w:rPr>
          <w:lang w:val="ru-RU"/>
        </w:rPr>
        <w:t>000 в конце 2013</w:t>
      </w:r>
      <w:r>
        <w:t> </w:t>
      </w:r>
      <w:r w:rsidRPr="009072B2">
        <w:rPr>
          <w:lang w:val="ru-RU"/>
        </w:rPr>
        <w:t xml:space="preserve">г.  За отчетный двухлетний период для канала ВОИС в </w:t>
      </w:r>
      <w:r>
        <w:t>YouTube</w:t>
      </w:r>
      <w:r w:rsidRPr="009072B2">
        <w:rPr>
          <w:lang w:val="ru-RU"/>
        </w:rPr>
        <w:t xml:space="preserve"> было снято в общей сложности 122</w:t>
      </w:r>
      <w:r>
        <w:t> </w:t>
      </w:r>
      <w:r w:rsidRPr="009072B2">
        <w:rPr>
          <w:lang w:val="ru-RU"/>
        </w:rPr>
        <w:t xml:space="preserve">новых видеоматериала, включая новостные сюжеты, сюжеты по вопросам ИС, а также учебные материалы и доклады.  Резкое увеличение числа просмотров было отмечено после публикации мультфильма </w:t>
      </w:r>
      <w:r>
        <w:rPr>
          <w:lang w:val="ru-RU"/>
        </w:rPr>
        <w:t>«</w:t>
      </w:r>
      <w:r>
        <w:t>Pororo</w:t>
      </w:r>
      <w:r>
        <w:rPr>
          <w:lang w:val="ru-RU"/>
        </w:rPr>
        <w:t>»</w:t>
      </w:r>
      <w:r w:rsidRPr="009072B2">
        <w:rPr>
          <w:lang w:val="ru-RU"/>
        </w:rPr>
        <w:t xml:space="preserve"> для детей (более 3,8</w:t>
      </w:r>
      <w:r>
        <w:t> </w:t>
      </w:r>
      <w:r w:rsidRPr="009072B2">
        <w:rPr>
          <w:lang w:val="ru-RU"/>
        </w:rPr>
        <w:t>млн просмотров), благодаря чему к концу двухлетнего периода было достигнуто экспоненциальное увеличение числа просмотра канала ВОИС на более чем 2</w:t>
      </w:r>
      <w:r>
        <w:t> </w:t>
      </w:r>
      <w:r w:rsidRPr="009072B2">
        <w:rPr>
          <w:lang w:val="ru-RU"/>
        </w:rPr>
        <w:t>900% по сравнению с концом 2011</w:t>
      </w:r>
      <w:r>
        <w:t> </w:t>
      </w:r>
      <w:r w:rsidRPr="009072B2">
        <w:rPr>
          <w:lang w:val="ru-RU"/>
        </w:rPr>
        <w:t>г.</w:t>
      </w:r>
    </w:p>
    <w:p w:rsidR="00024FFB" w:rsidRPr="009072B2" w:rsidRDefault="00024FFB" w:rsidP="00024FFB">
      <w:pPr>
        <w:autoSpaceDE w:val="0"/>
        <w:autoSpaceDN w:val="0"/>
        <w:adjustRightInd w:val="0"/>
        <w:jc w:val="both"/>
        <w:rPr>
          <w:rFonts w:eastAsia="SimSun" w:cs="Arial"/>
          <w:szCs w:val="20"/>
          <w:lang w:val="ru-RU"/>
        </w:rPr>
      </w:pPr>
    </w:p>
    <w:p w:rsidR="00024FFB" w:rsidRPr="009072B2" w:rsidRDefault="00024FFB" w:rsidP="00024FFB">
      <w:pPr>
        <w:numPr>
          <w:ilvl w:val="0"/>
          <w:numId w:val="31"/>
        </w:numPr>
        <w:autoSpaceDE w:val="0"/>
        <w:autoSpaceDN w:val="0"/>
        <w:adjustRightInd w:val="0"/>
        <w:jc w:val="both"/>
        <w:rPr>
          <w:rFonts w:eastAsia="SimSun" w:cs="Arial"/>
          <w:szCs w:val="20"/>
          <w:lang w:val="ru-RU"/>
        </w:rPr>
      </w:pPr>
      <w:r w:rsidRPr="009072B2">
        <w:rPr>
          <w:i/>
          <w:lang w:val="ru-RU"/>
        </w:rPr>
        <w:t>Повышение видимости.</w:t>
      </w:r>
      <w:r w:rsidRPr="009072B2">
        <w:rPr>
          <w:lang w:val="ru-RU"/>
        </w:rPr>
        <w:t xml:space="preserve">  Важные мероприятия, выпуск важных продуктов и достижение важных результатов, как, например, принятие двух новых договоров ВОИС, публикация передовых отчетов по ИС, ключевые расширения Глобальной базы данных по брендам и базы </w:t>
      </w:r>
      <w:r>
        <w:t>PATENTSCOPE</w:t>
      </w:r>
      <w:r w:rsidRPr="009072B2">
        <w:rPr>
          <w:lang w:val="ru-RU"/>
        </w:rPr>
        <w:t xml:space="preserve"> и начало работы инициативы по налаживанию партнерств </w:t>
      </w:r>
      <w:r>
        <w:t>WIPO</w:t>
      </w:r>
      <w:r w:rsidRPr="009072B2">
        <w:rPr>
          <w:lang w:val="ru-RU"/>
        </w:rPr>
        <w:t xml:space="preserve"> </w:t>
      </w:r>
      <w:r>
        <w:t>GREEN</w:t>
      </w:r>
      <w:r w:rsidRPr="009072B2">
        <w:rPr>
          <w:lang w:val="ru-RU"/>
        </w:rPr>
        <w:t xml:space="preserve">, имевшие место в отчетном двухлетнем периоде, сопровождались согласованными информационными усилиями.  Был разработан более комплексный подход к освещению таких ключевых событий, в том числе правила регулярной публикации информации, готовились оригинальные статьи, видео- и интернет-материалы на шести языках, велось распространение информации через различные каналы и активно поддерживались взаимоотношения с прессой и заинтересованными сторонами. </w:t>
      </w:r>
    </w:p>
    <w:p w:rsidR="00024FFB" w:rsidRPr="009072B2" w:rsidRDefault="00024FFB" w:rsidP="00024FFB">
      <w:pPr>
        <w:pStyle w:val="ListParagraph"/>
        <w:rPr>
          <w:rFonts w:eastAsia="SimSun" w:cs="Arial"/>
          <w:lang w:val="ru-RU"/>
        </w:rPr>
      </w:pPr>
    </w:p>
    <w:p w:rsidR="00024FFB" w:rsidRPr="009072B2" w:rsidRDefault="00024FFB" w:rsidP="00024FFB">
      <w:pPr>
        <w:numPr>
          <w:ilvl w:val="0"/>
          <w:numId w:val="31"/>
        </w:numPr>
        <w:autoSpaceDE w:val="0"/>
        <w:autoSpaceDN w:val="0"/>
        <w:adjustRightInd w:val="0"/>
        <w:jc w:val="both"/>
        <w:rPr>
          <w:rFonts w:eastAsia="SimSun" w:cs="Arial"/>
          <w:szCs w:val="20"/>
          <w:lang w:val="ru-RU"/>
        </w:rPr>
      </w:pPr>
      <w:r w:rsidRPr="009072B2">
        <w:rPr>
          <w:lang w:val="ru-RU"/>
        </w:rPr>
        <w:t>Привлечение в качестве представителей ВОИС знаменитостей, таких как актер Хавьер Бардем, для поддержки цели Дипломатической конференции по охране аудиовизуальных исполнений и певца Стиви Уандера для поддержки Марракешской дипломатической конференции дало весьма сильный результат и обеспечило публикацию оригинальных авторских статей, посвященных Марракешскому договору, на четырех из десяти наиболее популярных новостных вебсайтов, а также большое число публикаций с пометкой #</w:t>
      </w:r>
      <w:r>
        <w:t>VIPDC</w:t>
      </w:r>
      <w:r w:rsidRPr="009072B2">
        <w:rPr>
          <w:lang w:val="ru-RU"/>
        </w:rPr>
        <w:t xml:space="preserve"> в </w:t>
      </w:r>
      <w:r>
        <w:t>Twitter</w:t>
      </w:r>
      <w:r w:rsidRPr="009072B2">
        <w:rPr>
          <w:lang w:val="ru-RU"/>
        </w:rPr>
        <w:t>, число потенциальных просмотров которых достигло 3,5</w:t>
      </w:r>
      <w:r>
        <w:t> </w:t>
      </w:r>
      <w:r w:rsidRPr="009072B2">
        <w:rPr>
          <w:lang w:val="ru-RU"/>
        </w:rPr>
        <w:t>млн.  Благодаря этому комплексному подходу удалось добиться освещения СМИ по всему миру публикации Всемирных показателей ИС (в том числе 2,3</w:t>
      </w:r>
      <w:r>
        <w:t> </w:t>
      </w:r>
      <w:r w:rsidRPr="009072B2">
        <w:rPr>
          <w:lang w:val="ru-RU"/>
        </w:rPr>
        <w:t>млн потенциальных просмотров главного сообщения) и Глобального инновационного индекса (более 400</w:t>
      </w:r>
      <w:r>
        <w:t> </w:t>
      </w:r>
      <w:r w:rsidRPr="009072B2">
        <w:rPr>
          <w:lang w:val="ru-RU"/>
        </w:rPr>
        <w:t>статей по всему миру и увеличения более чем на 400% числа просмотров страниц как в 2012, так и в 2013</w:t>
      </w:r>
      <w:r>
        <w:t> </w:t>
      </w:r>
      <w:r w:rsidRPr="009072B2">
        <w:rPr>
          <w:lang w:val="ru-RU"/>
        </w:rPr>
        <w:t>гг. по сравнению с 2011</w:t>
      </w:r>
      <w:r>
        <w:t> </w:t>
      </w:r>
      <w:r w:rsidRPr="009072B2">
        <w:rPr>
          <w:lang w:val="ru-RU"/>
        </w:rPr>
        <w:t xml:space="preserve">г.).  </w:t>
      </w:r>
    </w:p>
    <w:p w:rsidR="00024FFB" w:rsidRPr="009072B2" w:rsidRDefault="00024FFB" w:rsidP="00024FFB">
      <w:pPr>
        <w:autoSpaceDE w:val="0"/>
        <w:autoSpaceDN w:val="0"/>
        <w:adjustRightInd w:val="0"/>
        <w:jc w:val="both"/>
        <w:rPr>
          <w:rFonts w:eastAsia="SimSun" w:cs="Arial"/>
          <w:sz w:val="16"/>
          <w:szCs w:val="16"/>
          <w:lang w:val="ru-RU"/>
        </w:rPr>
      </w:pPr>
    </w:p>
    <w:p w:rsidR="00024FFB" w:rsidRPr="009072B2" w:rsidRDefault="00024FFB" w:rsidP="00024FFB">
      <w:pPr>
        <w:numPr>
          <w:ilvl w:val="0"/>
          <w:numId w:val="31"/>
        </w:numPr>
        <w:autoSpaceDE w:val="0"/>
        <w:autoSpaceDN w:val="0"/>
        <w:adjustRightInd w:val="0"/>
        <w:jc w:val="both"/>
        <w:rPr>
          <w:rFonts w:eastAsia="SimSun" w:cs="Arial"/>
          <w:szCs w:val="20"/>
          <w:lang w:val="ru-RU"/>
        </w:rPr>
      </w:pPr>
      <w:r w:rsidRPr="009072B2">
        <w:rPr>
          <w:i/>
          <w:lang w:val="ru-RU"/>
        </w:rPr>
        <w:t>Информационно-просветительская работа.</w:t>
      </w:r>
      <w:r w:rsidRPr="009072B2">
        <w:rPr>
          <w:lang w:val="ru-RU"/>
        </w:rPr>
        <w:t xml:space="preserve">  В рамках кампании по подготовке к ежегодно проводимому Всемирному дню ИС ВОИС активизировала использование социальных сетей для привлечения внимания широкой общественности и формирования у нее чувства ответственности.  Общее число просмотров страницы ВОИС, посвященной Всемирному дню ИС в 2013</w:t>
      </w:r>
      <w:r>
        <w:t> </w:t>
      </w:r>
      <w:r w:rsidRPr="009072B2">
        <w:rPr>
          <w:lang w:val="ru-RU"/>
        </w:rPr>
        <w:t xml:space="preserve">г., в сети </w:t>
      </w:r>
      <w:r>
        <w:rPr>
          <w:lang w:val="ru-RU"/>
        </w:rPr>
        <w:t>«</w:t>
      </w:r>
      <w:r w:rsidRPr="009072B2">
        <w:rPr>
          <w:lang w:val="ru-RU"/>
        </w:rPr>
        <w:t>Фейсбук</w:t>
      </w:r>
      <w:r>
        <w:rPr>
          <w:lang w:val="ru-RU"/>
        </w:rPr>
        <w:t>»</w:t>
      </w:r>
      <w:r w:rsidRPr="009072B2">
        <w:rPr>
          <w:lang w:val="ru-RU"/>
        </w:rPr>
        <w:t xml:space="preserve"> увеличилось почти вдвое (и достигло 375</w:t>
      </w:r>
      <w:r>
        <w:t> </w:t>
      </w:r>
      <w:r w:rsidRPr="009072B2">
        <w:rPr>
          <w:lang w:val="ru-RU"/>
        </w:rPr>
        <w:t>000) по сравнению с 2012</w:t>
      </w:r>
      <w:r>
        <w:t> </w:t>
      </w:r>
      <w:r w:rsidRPr="009072B2">
        <w:rPr>
          <w:lang w:val="ru-RU"/>
        </w:rPr>
        <w:t>г., при этом большая часть пользователей, одобривших публикацию, представляли Индию, Соединенные Штаты Америки, Мексику, Бразилию и Соединённое Королевство.  За 26</w:t>
      </w:r>
      <w:r>
        <w:t> </w:t>
      </w:r>
      <w:r w:rsidRPr="009072B2">
        <w:rPr>
          <w:lang w:val="ru-RU"/>
        </w:rPr>
        <w:t>апреля 2013</w:t>
      </w:r>
      <w:r>
        <w:t> </w:t>
      </w:r>
      <w:r w:rsidRPr="009072B2">
        <w:rPr>
          <w:lang w:val="ru-RU"/>
        </w:rPr>
        <w:t>г. вебсайт ВОИС посетили как минимум в два раза больше пользователей, чем в любой другой день за предшествовавшие 12</w:t>
      </w:r>
      <w:r>
        <w:t> </w:t>
      </w:r>
      <w:r w:rsidRPr="009072B2">
        <w:rPr>
          <w:lang w:val="ru-RU"/>
        </w:rPr>
        <w:t xml:space="preserve">месяцев.  В числе тематических материалов были </w:t>
      </w:r>
      <w:r>
        <w:rPr>
          <w:lang w:val="ru-RU"/>
        </w:rPr>
        <w:t>«</w:t>
      </w:r>
      <w:r w:rsidRPr="009072B2">
        <w:rPr>
          <w:lang w:val="ru-RU"/>
        </w:rPr>
        <w:t>Новаторы</w:t>
      </w:r>
      <w:r>
        <w:t> </w:t>
      </w:r>
      <w:r w:rsidRPr="009072B2">
        <w:rPr>
          <w:lang w:val="ru-RU"/>
        </w:rPr>
        <w:t>– провидцы</w:t>
      </w:r>
      <w:r>
        <w:rPr>
          <w:lang w:val="ru-RU"/>
        </w:rPr>
        <w:t>»</w:t>
      </w:r>
      <w:r w:rsidRPr="009072B2">
        <w:rPr>
          <w:lang w:val="ru-RU"/>
        </w:rPr>
        <w:t xml:space="preserve"> и </w:t>
      </w:r>
      <w:r>
        <w:rPr>
          <w:lang w:val="ru-RU"/>
        </w:rPr>
        <w:t>«</w:t>
      </w:r>
      <w:r w:rsidRPr="009072B2">
        <w:rPr>
          <w:lang w:val="ru-RU"/>
        </w:rPr>
        <w:t>Творческие способности. Следующее поколение</w:t>
      </w:r>
      <w:r>
        <w:rPr>
          <w:lang w:val="ru-RU"/>
        </w:rPr>
        <w:t>»</w:t>
      </w:r>
      <w:r w:rsidRPr="009072B2">
        <w:rPr>
          <w:lang w:val="ru-RU"/>
        </w:rPr>
        <w:t xml:space="preserve"> и приуроченные ко Всемирному дню ИС выставки, посвященные патентам Стива Джобса (2012) и трехмерной печати (2013). </w:t>
      </w:r>
    </w:p>
    <w:p w:rsidR="00024FFB" w:rsidRPr="009072B2" w:rsidRDefault="00024FFB" w:rsidP="00024FFB">
      <w:pPr>
        <w:pStyle w:val="ListParagraph"/>
        <w:rPr>
          <w:rFonts w:eastAsia="SimSun" w:cs="Arial"/>
          <w:sz w:val="16"/>
          <w:szCs w:val="16"/>
          <w:lang w:val="ru-RU"/>
        </w:rPr>
      </w:pPr>
    </w:p>
    <w:p w:rsidR="00024FFB" w:rsidRPr="009072B2" w:rsidRDefault="00024FFB" w:rsidP="00024FFB">
      <w:pPr>
        <w:numPr>
          <w:ilvl w:val="0"/>
          <w:numId w:val="31"/>
        </w:numPr>
        <w:autoSpaceDE w:val="0"/>
        <w:autoSpaceDN w:val="0"/>
        <w:adjustRightInd w:val="0"/>
        <w:jc w:val="both"/>
        <w:rPr>
          <w:rFonts w:eastAsia="SimSun" w:cs="Arial"/>
          <w:szCs w:val="20"/>
          <w:lang w:val="ru-RU"/>
        </w:rPr>
      </w:pPr>
      <w:r w:rsidRPr="009072B2">
        <w:rPr>
          <w:lang w:val="ru-RU"/>
        </w:rPr>
        <w:t>По просьбам государств-членов в развивающихся странах и странах с переходной экономикой в отчетном двухлетнем периоде было создано примерно 46 новых депозитарных библиотек.  В Женеве для широкой публики и дипломатического корпуса был проведен ряд культурных мероприятий, призванных проиллюстрировать взаимосвязь между ИС и произведениями культуры.  К их числу относится фестиваль индийского кино и выступление грузинского танцевального ансамбля.</w:t>
      </w:r>
    </w:p>
    <w:p w:rsidR="00024FFB" w:rsidRPr="009072B2" w:rsidRDefault="00024FFB" w:rsidP="00024FFB">
      <w:pPr>
        <w:pStyle w:val="ListParagraph"/>
        <w:rPr>
          <w:rFonts w:eastAsia="SimSun" w:cs="Arial"/>
          <w:sz w:val="16"/>
          <w:szCs w:val="16"/>
          <w:lang w:val="ru-RU"/>
        </w:rPr>
      </w:pPr>
    </w:p>
    <w:p w:rsidR="00024FFB" w:rsidRPr="009072B2" w:rsidRDefault="00024FFB" w:rsidP="00024FFB">
      <w:pPr>
        <w:numPr>
          <w:ilvl w:val="0"/>
          <w:numId w:val="31"/>
        </w:numPr>
        <w:autoSpaceDE w:val="0"/>
        <w:autoSpaceDN w:val="0"/>
        <w:adjustRightInd w:val="0"/>
        <w:jc w:val="both"/>
        <w:rPr>
          <w:rFonts w:eastAsia="SimSun" w:cs="Arial"/>
          <w:i/>
          <w:iCs/>
          <w:szCs w:val="20"/>
          <w:lang w:val="ru-RU"/>
        </w:rPr>
      </w:pPr>
      <w:r w:rsidRPr="009072B2">
        <w:rPr>
          <w:i/>
          <w:lang w:val="ru-RU"/>
        </w:rPr>
        <w:t>Организационная идентичность</w:t>
      </w:r>
      <w:r w:rsidRPr="009072B2">
        <w:rPr>
          <w:lang w:val="ru-RU"/>
        </w:rPr>
        <w:t>.  В отчетном двухлетнем периоде был завершен стратегический проект, призванный определить, сформулировать и подчеркнуть элементы, из которых состоит</w:t>
      </w:r>
      <w:r>
        <w:rPr>
          <w:lang w:val="ru-RU"/>
        </w:rPr>
        <w:t xml:space="preserve"> «</w:t>
      </w:r>
      <w:r w:rsidRPr="009072B2">
        <w:rPr>
          <w:lang w:val="ru-RU"/>
        </w:rPr>
        <w:t>фирменная</w:t>
      </w:r>
      <w:r>
        <w:rPr>
          <w:lang w:val="ru-RU"/>
        </w:rPr>
        <w:t>»</w:t>
      </w:r>
      <w:r w:rsidRPr="009072B2">
        <w:rPr>
          <w:lang w:val="ru-RU"/>
        </w:rPr>
        <w:t xml:space="preserve"> идентичность ВОИС и на которых строится репутация нашей Организации.  В результате проведенного в 2012</w:t>
      </w:r>
      <w:r>
        <w:t> </w:t>
      </w:r>
      <w:r w:rsidRPr="009072B2">
        <w:rPr>
          <w:lang w:val="ru-RU"/>
        </w:rPr>
        <w:t>г. опроса мнений был собран ценный исходный материал о том, как воспринимают ВОИС внешние и внутренние заинтересованные стороны, исходя из которого были определены основные задачи коммуникации.  В 2013</w:t>
      </w:r>
      <w:r>
        <w:t> </w:t>
      </w:r>
      <w:r w:rsidRPr="009072B2">
        <w:rPr>
          <w:lang w:val="ru-RU"/>
        </w:rPr>
        <w:t>г. основное внимание в этой работе было уделено поиску более четких и последовательных способов выражения</w:t>
      </w:r>
      <w:r>
        <w:t> </w:t>
      </w:r>
      <w:r w:rsidRPr="009072B2">
        <w:rPr>
          <w:lang w:val="ru-RU"/>
        </w:rPr>
        <w:t>— как вербального, так и визуального</w:t>
      </w:r>
      <w:r>
        <w:t> </w:t>
      </w:r>
      <w:r w:rsidRPr="009072B2">
        <w:rPr>
          <w:lang w:val="ru-RU"/>
        </w:rPr>
        <w:t xml:space="preserve">— идентичности, роли, миссии и ценностей ВОИС во всех внешних и внутренних коммуникациях.  В рамках этой работы были подготовлены привлекательный </w:t>
      </w:r>
      <w:r>
        <w:rPr>
          <w:lang w:val="ru-RU"/>
        </w:rPr>
        <w:t>«</w:t>
      </w:r>
      <w:r w:rsidRPr="009072B2">
        <w:rPr>
          <w:lang w:val="ru-RU"/>
        </w:rPr>
        <w:t>брендбук</w:t>
      </w:r>
      <w:r>
        <w:rPr>
          <w:lang w:val="ru-RU"/>
        </w:rPr>
        <w:t>»</w:t>
      </w:r>
      <w:r w:rsidRPr="009072B2">
        <w:rPr>
          <w:lang w:val="ru-RU"/>
        </w:rPr>
        <w:t xml:space="preserve"> и выставка, призванная привлечь внимание персонала. Для иллюстрации новой корпоративной идентичности ВОИС был запущен новый вебсайт Организации и опубликована новая информационная брошюра </w:t>
      </w:r>
      <w:r>
        <w:rPr>
          <w:lang w:val="ru-RU"/>
        </w:rPr>
        <w:t>«</w:t>
      </w:r>
      <w:r w:rsidRPr="009072B2">
        <w:rPr>
          <w:lang w:val="ru-RU"/>
        </w:rPr>
        <w:t>ВОИС:  ИС на службе человечества</w:t>
      </w:r>
      <w:r>
        <w:rPr>
          <w:lang w:val="ru-RU"/>
        </w:rPr>
        <w:t>»</w:t>
      </w:r>
      <w:r w:rsidRPr="009072B2">
        <w:rPr>
          <w:lang w:val="ru-RU"/>
        </w:rPr>
        <w:t>.</w:t>
      </w:r>
    </w:p>
    <w:p w:rsidR="00024FFB" w:rsidRPr="009072B2" w:rsidRDefault="00024FFB" w:rsidP="00024FFB">
      <w:pPr>
        <w:autoSpaceDE w:val="0"/>
        <w:autoSpaceDN w:val="0"/>
        <w:adjustRightInd w:val="0"/>
        <w:jc w:val="both"/>
        <w:rPr>
          <w:rFonts w:eastAsia="SimSun" w:cs="Arial"/>
          <w:i/>
          <w:iCs/>
          <w:sz w:val="16"/>
          <w:szCs w:val="16"/>
          <w:lang w:val="ru-RU"/>
        </w:rPr>
      </w:pPr>
    </w:p>
    <w:p w:rsidR="00024FFB" w:rsidRPr="009072B2" w:rsidRDefault="00024FFB" w:rsidP="00024FFB">
      <w:pPr>
        <w:numPr>
          <w:ilvl w:val="0"/>
          <w:numId w:val="31"/>
        </w:numPr>
        <w:autoSpaceDE w:val="0"/>
        <w:autoSpaceDN w:val="0"/>
        <w:adjustRightInd w:val="0"/>
        <w:jc w:val="both"/>
        <w:rPr>
          <w:rFonts w:eastAsia="SimSun" w:cs="Arial"/>
          <w:szCs w:val="20"/>
          <w:lang w:val="ru-RU"/>
        </w:rPr>
      </w:pPr>
      <w:r w:rsidRPr="009072B2">
        <w:rPr>
          <w:i/>
          <w:lang w:val="ru-RU"/>
        </w:rPr>
        <w:t>Внутренняя коммуникация.</w:t>
      </w:r>
      <w:r w:rsidRPr="009072B2">
        <w:rPr>
          <w:lang w:val="ru-RU"/>
        </w:rPr>
        <w:t xml:space="preserve">  Программа возглавляла работу как в рамках ПСП, так и вне ее по выполнению ключевых рекомендаций, основанных на предложениях сотрудников и направленных на повышение эффективности внутренней коммуникации в ВОИС.  Важнейшими задачами этой работы стало, во-первых, создание конкретных механизмов для преодоления культуры замкнутости и, во-вторых, налаживание прямой 'вертикальной' коммуникации между руководством и сотрудниками всех уровней.  75% респондентов внутреннего опроса сочли, что с реализацией инициативы по проведению ежемесячных брифингов </w:t>
      </w:r>
      <w:r>
        <w:rPr>
          <w:lang w:val="ru-RU"/>
        </w:rPr>
        <w:t>«</w:t>
      </w:r>
      <w:r w:rsidRPr="009072B2">
        <w:rPr>
          <w:lang w:val="ru-RU"/>
        </w:rPr>
        <w:t>Что нового</w:t>
      </w:r>
      <w:r>
        <w:rPr>
          <w:lang w:val="ru-RU"/>
        </w:rPr>
        <w:t>»</w:t>
      </w:r>
      <w:r w:rsidRPr="009072B2">
        <w:rPr>
          <w:lang w:val="ru-RU"/>
        </w:rPr>
        <w:t xml:space="preserve"> внутренняя коммуникация улучшилась.  Проведенный в 2012</w:t>
      </w:r>
      <w:r>
        <w:t> </w:t>
      </w:r>
      <w:r w:rsidRPr="009072B2">
        <w:rPr>
          <w:lang w:val="ru-RU"/>
        </w:rPr>
        <w:t>г. опрос по ключевым ценностям также показал, что число сотрудников, считающих, что сообщения Организации передаются им эффективно, увеличилось на 50%.</w:t>
      </w:r>
    </w:p>
    <w:p w:rsidR="00024FFB" w:rsidRPr="009072B2" w:rsidRDefault="00024FFB" w:rsidP="00024FFB">
      <w:pPr>
        <w:autoSpaceDE w:val="0"/>
        <w:autoSpaceDN w:val="0"/>
        <w:adjustRightInd w:val="0"/>
        <w:jc w:val="both"/>
        <w:rPr>
          <w:rFonts w:eastAsia="SimSun" w:cs="Arial"/>
          <w:sz w:val="16"/>
          <w:szCs w:val="16"/>
          <w:lang w:val="ru-RU"/>
        </w:rPr>
      </w:pPr>
    </w:p>
    <w:p w:rsidR="00024FFB" w:rsidRPr="009072B2" w:rsidRDefault="00024FFB" w:rsidP="00024FFB">
      <w:pPr>
        <w:numPr>
          <w:ilvl w:val="0"/>
          <w:numId w:val="31"/>
        </w:numPr>
        <w:autoSpaceDE w:val="0"/>
        <w:autoSpaceDN w:val="0"/>
        <w:adjustRightInd w:val="0"/>
        <w:jc w:val="both"/>
        <w:rPr>
          <w:rFonts w:eastAsia="SimSun" w:cs="Arial"/>
          <w:szCs w:val="20"/>
          <w:lang w:val="ru-RU"/>
        </w:rPr>
      </w:pPr>
      <w:r w:rsidRPr="009072B2">
        <w:rPr>
          <w:i/>
          <w:lang w:val="ru-RU"/>
        </w:rPr>
        <w:t>Формирование культуры, ориентированной на предоставление услуг</w:t>
      </w:r>
      <w:r w:rsidRPr="009072B2">
        <w:rPr>
          <w:lang w:val="ru-RU"/>
        </w:rPr>
        <w:t>.  В ходе этой программы, положительно воспринятой персоналом, прошло подготовку около 500</w:t>
      </w:r>
      <w:r>
        <w:t> </w:t>
      </w:r>
      <w:r w:rsidRPr="009072B2">
        <w:rPr>
          <w:lang w:val="ru-RU"/>
        </w:rPr>
        <w:t>сотрудников Организации. Цель программы состояла в укреплении ориентации на предоставление услуг, в том числе на повышение оперативности при обработке обращений, поступивших по телефону, через интернет и по электронной почте.  Среди групп сотрудников ежемесячно распространялась статистика с оценкой их оперативности при обработке обращений по телефону.  Были разработаны средства для повышения производительности, а в 22</w:t>
      </w:r>
      <w:r>
        <w:t> </w:t>
      </w:r>
      <w:r w:rsidRPr="009072B2">
        <w:rPr>
          <w:lang w:val="ru-RU"/>
        </w:rPr>
        <w:t xml:space="preserve">группах обслуживания клиентов для упрощения отслеживания была усовершенствована конфигурация телефонных линий.  Были разработаны правила этикета ВОИС для общения по электронной почте.  Еще пять служб ВОИС начали использовать систему выдачи электронных номеров </w:t>
      </w:r>
      <w:r>
        <w:t>WINS</w:t>
      </w:r>
      <w:r w:rsidRPr="009072B2">
        <w:rPr>
          <w:lang w:val="ru-RU"/>
        </w:rPr>
        <w:t xml:space="preserve"> для отслеживания обработки запросов и управления ей.  В 2012</w:t>
      </w:r>
      <w:r>
        <w:t> </w:t>
      </w:r>
      <w:r w:rsidRPr="009072B2">
        <w:rPr>
          <w:lang w:val="ru-RU"/>
        </w:rPr>
        <w:t>г. было начато круглосуточное обслуживание с привлечением внешних бюро ВОИС для обработки запросов, поступающих в нерабочее время.  В ходе первого проведенного ВОИС обследования мнения внешних клиентов и их удовлетворенности степенью ориентации ВОИС на предоставление услуг использовалась новая методика оценки удовлетворенности работой Мадридской, Гаагской систем и финансовыми услугами.  О положительном воздействие программы в области обслуживания клиентов свидетельствуют результаты внешнего и внутреннего обследования:  повысились показатели оперативности обработки запросов, поступивших по телефону, и снизилось число жалоб на качество обслуживания.  По результатам опроса по ключевым ценностям было отмечено устойчивое изменение культуры и увеличение доли сотрудников ВОИС, положительно воспринимающих ориентацию на предоставление услуг, с 53% в 2011</w:t>
      </w:r>
      <w:r>
        <w:t> </w:t>
      </w:r>
      <w:r w:rsidRPr="009072B2">
        <w:rPr>
          <w:lang w:val="ru-RU"/>
        </w:rPr>
        <w:t>г. до 61% в 2012</w:t>
      </w:r>
      <w:r>
        <w:t> </w:t>
      </w:r>
      <w:r w:rsidRPr="009072B2">
        <w:rPr>
          <w:lang w:val="ru-RU"/>
        </w:rPr>
        <w:t xml:space="preserve">г. </w:t>
      </w:r>
    </w:p>
    <w:p w:rsidR="00024FFB" w:rsidRPr="009072B2" w:rsidRDefault="00024FFB" w:rsidP="00024FFB">
      <w:pPr>
        <w:autoSpaceDE w:val="0"/>
        <w:autoSpaceDN w:val="0"/>
        <w:adjustRightInd w:val="0"/>
        <w:rPr>
          <w:rFonts w:eastAsia="SimSun"/>
          <w:i/>
          <w:iCs/>
          <w:sz w:val="22"/>
          <w:szCs w:val="22"/>
          <w:lang w:val="ru-RU"/>
        </w:rPr>
      </w:pPr>
    </w:p>
    <w:p w:rsidR="00024FFB" w:rsidRPr="009072B2" w:rsidRDefault="00024FFB" w:rsidP="00024FFB">
      <w:pPr>
        <w:keepNext/>
        <w:keepLines/>
        <w:jc w:val="both"/>
        <w:rPr>
          <w:rFonts w:eastAsia="SimSun" w:cs="Arial"/>
          <w:sz w:val="22"/>
          <w:szCs w:val="22"/>
          <w:lang w:val="ru-RU"/>
        </w:rPr>
      </w:pPr>
      <w:r w:rsidRPr="009072B2">
        <w:rPr>
          <w:sz w:val="22"/>
          <w:lang w:val="ru-RU"/>
        </w:rPr>
        <w:t xml:space="preserve">РЕАЛИЗАЦИЯ ПОВЕСТКИ ДНЯ ВОИС В ОБЛАСТИ РАЗВИТИЯ </w:t>
      </w:r>
    </w:p>
    <w:p w:rsidR="00024FFB" w:rsidRPr="009072B2" w:rsidRDefault="00024FFB" w:rsidP="00024FFB">
      <w:pPr>
        <w:keepNext/>
        <w:keepLines/>
        <w:jc w:val="both"/>
        <w:rPr>
          <w:rFonts w:eastAsia="SimSun" w:cs="Arial"/>
          <w:sz w:val="16"/>
          <w:szCs w:val="16"/>
          <w:lang w:val="ru-RU"/>
        </w:rPr>
      </w:pPr>
    </w:p>
    <w:p w:rsidR="00024FFB" w:rsidRPr="00024FFB" w:rsidRDefault="00024FFB" w:rsidP="00024FFB">
      <w:pPr>
        <w:numPr>
          <w:ilvl w:val="0"/>
          <w:numId w:val="31"/>
        </w:numPr>
        <w:autoSpaceDE w:val="0"/>
        <w:autoSpaceDN w:val="0"/>
        <w:adjustRightInd w:val="0"/>
        <w:jc w:val="both"/>
        <w:rPr>
          <w:rFonts w:cs="Arial"/>
          <w:sz w:val="22"/>
          <w:szCs w:val="22"/>
          <w:lang w:val="ru-RU"/>
        </w:rPr>
      </w:pPr>
      <w:r w:rsidRPr="009072B2">
        <w:rPr>
          <w:lang w:val="ru-RU"/>
        </w:rPr>
        <w:t>Разработка, планирование и осуществление деятельности в рамках Программы</w:t>
      </w:r>
      <w:r>
        <w:t> </w:t>
      </w:r>
      <w:r w:rsidRPr="009072B2">
        <w:rPr>
          <w:lang w:val="ru-RU"/>
        </w:rPr>
        <w:t>19 производились с учетом и на основе рекомендаций ПДР.  Был проведен ряд конкретных мероприятий, специально спланированных с целью повышения осведомленности общественности в развивающихся странах и НРС о значении системы ПИС и тех выгодах, которые можно извлечь с ее помощью.  Программа</w:t>
      </w:r>
      <w:r>
        <w:t> </w:t>
      </w:r>
      <w:r w:rsidRPr="009072B2">
        <w:rPr>
          <w:lang w:val="ru-RU"/>
        </w:rPr>
        <w:t>19 продолжила работу по созданию базы данных конкретных примеров «</w:t>
      </w:r>
      <w:r>
        <w:t>IP</w:t>
      </w:r>
      <w:r w:rsidRPr="009072B2">
        <w:rPr>
          <w:lang w:val="ru-RU"/>
        </w:rPr>
        <w:t xml:space="preserve"> </w:t>
      </w:r>
      <w:r>
        <w:t>Advantage</w:t>
      </w:r>
      <w:r w:rsidRPr="009072B2">
        <w:rPr>
          <w:lang w:val="ru-RU"/>
        </w:rPr>
        <w:t>» (эта инициатива была принята КРИС), к которой в 2012-2013</w:t>
      </w:r>
      <w:r>
        <w:t> </w:t>
      </w:r>
      <w:r w:rsidRPr="009072B2">
        <w:rPr>
          <w:lang w:val="ru-RU"/>
        </w:rPr>
        <w:t>гг. было зарегистрировано 312</w:t>
      </w:r>
      <w:r>
        <w:t> </w:t>
      </w:r>
      <w:r w:rsidRPr="009072B2">
        <w:rPr>
          <w:lang w:val="ru-RU"/>
        </w:rPr>
        <w:t>000</w:t>
      </w:r>
      <w:r>
        <w:t> </w:t>
      </w:r>
      <w:r w:rsidRPr="009072B2">
        <w:rPr>
          <w:lang w:val="ru-RU"/>
        </w:rPr>
        <w:t>обращений, и предоставила статьи, изображения, видеозаписи, сетевые и другие материалы для подготовки сообщений в связи с продуктами и результатами работы других программ Организации в рамках ПДР.</w:t>
      </w:r>
      <w:r w:rsidR="00355055" w:rsidRPr="00355055">
        <w:rPr>
          <w:rFonts w:eastAsia="SimSun" w:cs="Arial"/>
          <w:szCs w:val="20"/>
          <w:lang w:val="ru-RU" w:eastAsia="zh-CN"/>
        </w:rPr>
        <w:t xml:space="preserve"> </w:t>
      </w:r>
    </w:p>
    <w:p w:rsidR="00024FFB" w:rsidRDefault="00024FFB" w:rsidP="00DD50EB">
      <w:pPr>
        <w:rPr>
          <w:rFonts w:cs="Arial"/>
          <w:sz w:val="22"/>
          <w:szCs w:val="22"/>
          <w:lang w:val="ru-RU"/>
        </w:rPr>
      </w:pPr>
    </w:p>
    <w:p w:rsidR="00024FFB" w:rsidRDefault="00024FFB" w:rsidP="00DD50EB">
      <w:pPr>
        <w:rPr>
          <w:rFonts w:cs="Arial"/>
          <w:sz w:val="22"/>
          <w:szCs w:val="22"/>
          <w:lang w:val="ru-RU"/>
        </w:rPr>
      </w:pPr>
    </w:p>
    <w:p w:rsidR="00024FFB" w:rsidRDefault="00024FFB" w:rsidP="00024FFB">
      <w:pPr>
        <w:rPr>
          <w:rFonts w:cs="Arial"/>
          <w:sz w:val="22"/>
          <w:szCs w:val="22"/>
        </w:rPr>
      </w:pPr>
      <w:r>
        <w:rPr>
          <w:sz w:val="22"/>
        </w:rPr>
        <w:t>ДАННЫЕ О РЕЗУЛЬТАТИВНОСТИ</w:t>
      </w:r>
    </w:p>
    <w:p w:rsidR="00024FFB" w:rsidRDefault="00024FFB" w:rsidP="00024FFB">
      <w:pPr>
        <w:rPr>
          <w:rFonts w:cs="Arial"/>
          <w:sz w:val="22"/>
          <w:szCs w:val="22"/>
        </w:rPr>
      </w:pPr>
    </w:p>
    <w:tbl>
      <w:tblPr>
        <w:tblW w:w="5000"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30"/>
        <w:gridCol w:w="2816"/>
        <w:gridCol w:w="1126"/>
        <w:gridCol w:w="2532"/>
        <w:gridCol w:w="1267"/>
      </w:tblGrid>
      <w:tr w:rsidR="00024FFB" w:rsidRPr="00D412C0" w:rsidTr="00024FFB">
        <w:trPr>
          <w:trHeight w:val="435"/>
        </w:trPr>
        <w:tc>
          <w:tcPr>
            <w:tcW w:w="5000" w:type="pct"/>
            <w:gridSpan w:val="5"/>
            <w:tcBorders>
              <w:top w:val="single" w:sz="4" w:space="0" w:color="auto"/>
              <w:bottom w:val="single" w:sz="4" w:space="0" w:color="auto"/>
            </w:tcBorders>
            <w:shd w:val="clear" w:color="auto" w:fill="CCFFFF"/>
            <w:vAlign w:val="center"/>
          </w:tcPr>
          <w:p w:rsidR="00024FFB" w:rsidRPr="009072B2" w:rsidRDefault="00024FFB" w:rsidP="00024FFB">
            <w:pPr>
              <w:keepNext/>
              <w:keepLines/>
              <w:tabs>
                <w:tab w:val="left" w:pos="2302"/>
              </w:tabs>
              <w:spacing w:before="120" w:after="120"/>
              <w:ind w:left="2302" w:hanging="2302"/>
              <w:rPr>
                <w:rFonts w:cs="Arial"/>
                <w:b/>
                <w:bCs/>
                <w:sz w:val="16"/>
                <w:szCs w:val="16"/>
                <w:lang w:val="ru-RU"/>
              </w:rPr>
            </w:pPr>
            <w:r w:rsidRPr="009072B2">
              <w:rPr>
                <w:b/>
                <w:sz w:val="16"/>
                <w:lang w:val="ru-RU"/>
              </w:rPr>
              <w:t>Ожидаемые результаты:</w:t>
            </w:r>
            <w:r w:rsidRPr="009072B2">
              <w:rPr>
                <w:lang w:val="ru-RU"/>
              </w:rPr>
              <w:tab/>
            </w:r>
            <w:r w:rsidRPr="009072B2">
              <w:rPr>
                <w:sz w:val="16"/>
                <w:lang w:val="ru-RU"/>
              </w:rPr>
              <w:t>Более эффективная связь с широкой публикой по вопросам интеллектуальной собственности и роли ВОИС</w:t>
            </w:r>
          </w:p>
        </w:tc>
      </w:tr>
      <w:tr w:rsidR="00024FFB" w:rsidRPr="006475C7" w:rsidTr="00024FFB">
        <w:tc>
          <w:tcPr>
            <w:tcW w:w="956" w:type="pct"/>
            <w:tcBorders>
              <w:top w:val="single" w:sz="4" w:space="0" w:color="auto"/>
            </w:tcBorders>
            <w:vAlign w:val="center"/>
          </w:tcPr>
          <w:p w:rsidR="00024FFB" w:rsidRPr="006475C7" w:rsidRDefault="00024FFB" w:rsidP="00FD5C9A">
            <w:pPr>
              <w:rPr>
                <w:rFonts w:cs="Arial"/>
                <w:sz w:val="16"/>
                <w:szCs w:val="16"/>
              </w:rPr>
            </w:pPr>
            <w:r>
              <w:rPr>
                <w:b/>
                <w:sz w:val="16"/>
              </w:rPr>
              <w:t>Показатели результативности</w:t>
            </w:r>
          </w:p>
        </w:tc>
        <w:tc>
          <w:tcPr>
            <w:tcW w:w="1471" w:type="pct"/>
            <w:tcBorders>
              <w:top w:val="single" w:sz="4" w:space="0" w:color="auto"/>
            </w:tcBorders>
            <w:shd w:val="clear" w:color="auto" w:fill="auto"/>
            <w:vAlign w:val="center"/>
          </w:tcPr>
          <w:p w:rsidR="00024FFB" w:rsidRPr="006475C7" w:rsidRDefault="00024FFB" w:rsidP="00FD5C9A">
            <w:pPr>
              <w:rPr>
                <w:rFonts w:cs="Arial"/>
                <w:b/>
                <w:bCs/>
                <w:sz w:val="16"/>
                <w:szCs w:val="16"/>
              </w:rPr>
            </w:pPr>
            <w:r>
              <w:rPr>
                <w:b/>
                <w:sz w:val="16"/>
              </w:rPr>
              <w:t>Базовые показатели</w:t>
            </w:r>
          </w:p>
        </w:tc>
        <w:tc>
          <w:tcPr>
            <w:tcW w:w="588" w:type="pct"/>
            <w:tcBorders>
              <w:top w:val="single" w:sz="4" w:space="0" w:color="auto"/>
            </w:tcBorders>
            <w:tcMar>
              <w:top w:w="110" w:type="dxa"/>
            </w:tcMar>
            <w:vAlign w:val="center"/>
          </w:tcPr>
          <w:p w:rsidR="00024FFB" w:rsidRPr="0027745B" w:rsidRDefault="00024FFB" w:rsidP="00FD5C9A">
            <w:pPr>
              <w:rPr>
                <w:rFonts w:cs="Arial"/>
                <w:b/>
                <w:bCs/>
                <w:sz w:val="16"/>
                <w:szCs w:val="16"/>
              </w:rPr>
            </w:pPr>
            <w:r>
              <w:rPr>
                <w:b/>
                <w:sz w:val="16"/>
              </w:rPr>
              <w:t>Целевые показатели</w:t>
            </w:r>
          </w:p>
        </w:tc>
        <w:tc>
          <w:tcPr>
            <w:tcW w:w="1323" w:type="pct"/>
            <w:tcBorders>
              <w:top w:val="single" w:sz="4" w:space="0" w:color="auto"/>
            </w:tcBorders>
            <w:shd w:val="clear" w:color="auto" w:fill="FFFFFF"/>
            <w:tcMar>
              <w:top w:w="110" w:type="dxa"/>
            </w:tcMar>
            <w:vAlign w:val="center"/>
          </w:tcPr>
          <w:p w:rsidR="00024FFB" w:rsidRPr="006475C7" w:rsidRDefault="00024FFB" w:rsidP="00FD5C9A">
            <w:pPr>
              <w:rPr>
                <w:rFonts w:cs="Arial"/>
                <w:sz w:val="16"/>
                <w:szCs w:val="16"/>
              </w:rPr>
            </w:pPr>
            <w:r>
              <w:rPr>
                <w:b/>
                <w:sz w:val="16"/>
              </w:rPr>
              <w:t>Данные о результативности</w:t>
            </w:r>
          </w:p>
        </w:tc>
        <w:tc>
          <w:tcPr>
            <w:tcW w:w="662" w:type="pct"/>
            <w:tcBorders>
              <w:top w:val="single" w:sz="4" w:space="0" w:color="auto"/>
            </w:tcBorders>
            <w:tcMar>
              <w:top w:w="110" w:type="dxa"/>
            </w:tcMar>
            <w:vAlign w:val="center"/>
          </w:tcPr>
          <w:p w:rsidR="00024FFB" w:rsidRPr="00F45443" w:rsidRDefault="00F45443" w:rsidP="00FD5C9A">
            <w:pPr>
              <w:keepNext/>
              <w:keepLines/>
              <w:jc w:val="center"/>
              <w:rPr>
                <w:rFonts w:cs="Arial"/>
                <w:b/>
                <w:bCs/>
                <w:sz w:val="16"/>
                <w:szCs w:val="16"/>
                <w:lang w:val="ru-RU"/>
              </w:rPr>
            </w:pPr>
            <w:r>
              <w:rPr>
                <w:b/>
                <w:sz w:val="16"/>
                <w:lang w:val="ru-RU"/>
              </w:rPr>
              <w:t>СС</w:t>
            </w:r>
          </w:p>
        </w:tc>
      </w:tr>
      <w:tr w:rsidR="00024FFB" w:rsidTr="00024FFB">
        <w:tc>
          <w:tcPr>
            <w:tcW w:w="956" w:type="pct"/>
          </w:tcPr>
          <w:p w:rsidR="00024FFB" w:rsidRPr="009072B2" w:rsidRDefault="00024FFB" w:rsidP="00024FFB">
            <w:pPr>
              <w:rPr>
                <w:rFonts w:cs="Arial"/>
                <w:sz w:val="16"/>
                <w:szCs w:val="16"/>
                <w:lang w:val="ru-RU"/>
              </w:rPr>
            </w:pPr>
            <w:r w:rsidRPr="009072B2">
              <w:rPr>
                <w:sz w:val="16"/>
                <w:lang w:val="ru-RU"/>
              </w:rPr>
              <w:t>Число статей в прессе о работе ВОИС</w:t>
            </w:r>
          </w:p>
        </w:tc>
        <w:tc>
          <w:tcPr>
            <w:tcW w:w="1471" w:type="pct"/>
            <w:shd w:val="clear" w:color="auto" w:fill="auto"/>
          </w:tcPr>
          <w:p w:rsidR="00024FFB" w:rsidRPr="009072B2" w:rsidRDefault="00024FFB" w:rsidP="00FD5C9A">
            <w:pPr>
              <w:keepNext/>
              <w:rPr>
                <w:rFonts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7</w:t>
            </w:r>
            <w:r>
              <w:rPr>
                <w:color w:val="002060"/>
                <w:sz w:val="16"/>
              </w:rPr>
              <w:t> </w:t>
            </w:r>
            <w:r w:rsidRPr="009072B2">
              <w:rPr>
                <w:color w:val="002060"/>
                <w:sz w:val="16"/>
                <w:lang w:val="ru-RU"/>
              </w:rPr>
              <w:t>423</w:t>
            </w:r>
            <w:r w:rsidRPr="009072B2">
              <w:rPr>
                <w:rFonts w:cs="Arial"/>
                <w:color w:val="002060"/>
                <w:sz w:val="16"/>
                <w:szCs w:val="16"/>
                <w:lang w:val="ru-RU"/>
              </w:rPr>
              <w:br/>
            </w:r>
            <w:r w:rsidRPr="009072B2">
              <w:rPr>
                <w:color w:val="002060"/>
                <w:sz w:val="16"/>
                <w:lang w:val="ru-RU"/>
              </w:rPr>
              <w:t>(2010-2011</w:t>
            </w:r>
            <w:r>
              <w:rPr>
                <w:color w:val="002060"/>
                <w:sz w:val="16"/>
              </w:rPr>
              <w:t> </w:t>
            </w:r>
            <w:r w:rsidRPr="009072B2">
              <w:rPr>
                <w:color w:val="002060"/>
                <w:sz w:val="16"/>
                <w:lang w:val="ru-RU"/>
              </w:rPr>
              <w:t>гг.)</w:t>
            </w:r>
          </w:p>
          <w:p w:rsidR="00024FFB" w:rsidRPr="009072B2" w:rsidRDefault="00024FFB" w:rsidP="00FD5C9A">
            <w:pPr>
              <w:keepNext/>
              <w:rPr>
                <w:rFonts w:cs="Arial"/>
                <w:i/>
                <w:color w:val="002060"/>
                <w:sz w:val="8"/>
                <w:szCs w:val="8"/>
                <w:lang w:val="ru-RU"/>
              </w:rPr>
            </w:pPr>
          </w:p>
          <w:p w:rsidR="00024FFB" w:rsidRPr="009072B2" w:rsidRDefault="00024FFB" w:rsidP="00FD5C9A">
            <w:pPr>
              <w:keepNext/>
              <w:rPr>
                <w:rFonts w:cs="Arial"/>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 xml:space="preserve">гг.:  </w:t>
            </w:r>
            <w:r w:rsidRPr="009072B2">
              <w:rPr>
                <w:sz w:val="16"/>
                <w:lang w:val="ru-RU"/>
              </w:rPr>
              <w:t>6</w:t>
            </w:r>
            <w:r>
              <w:rPr>
                <w:sz w:val="16"/>
              </w:rPr>
              <w:t> </w:t>
            </w:r>
            <w:r w:rsidRPr="009072B2">
              <w:rPr>
                <w:sz w:val="16"/>
                <w:lang w:val="ru-RU"/>
              </w:rPr>
              <w:t>226</w:t>
            </w:r>
            <w:r w:rsidRPr="009072B2">
              <w:rPr>
                <w:rFonts w:cs="Arial"/>
                <w:sz w:val="16"/>
                <w:szCs w:val="16"/>
                <w:lang w:val="ru-RU"/>
              </w:rPr>
              <w:br/>
            </w:r>
            <w:r w:rsidRPr="009072B2">
              <w:rPr>
                <w:sz w:val="16"/>
                <w:lang w:val="ru-RU"/>
              </w:rPr>
              <w:t>(2008-2009</w:t>
            </w:r>
            <w:r>
              <w:rPr>
                <w:sz w:val="16"/>
              </w:rPr>
              <w:t> </w:t>
            </w:r>
            <w:r w:rsidRPr="009072B2">
              <w:rPr>
                <w:sz w:val="16"/>
                <w:lang w:val="ru-RU"/>
              </w:rPr>
              <w:t>гг.)</w:t>
            </w:r>
          </w:p>
        </w:tc>
        <w:tc>
          <w:tcPr>
            <w:tcW w:w="588" w:type="pct"/>
            <w:tcMar>
              <w:top w:w="110" w:type="dxa"/>
            </w:tcMar>
          </w:tcPr>
          <w:p w:rsidR="00024FFB" w:rsidRPr="0027745B" w:rsidRDefault="00024FFB" w:rsidP="00FD5C9A">
            <w:pPr>
              <w:keepNext/>
              <w:rPr>
                <w:rFonts w:cs="Arial"/>
                <w:sz w:val="16"/>
                <w:szCs w:val="16"/>
              </w:rPr>
            </w:pPr>
            <w:r>
              <w:rPr>
                <w:sz w:val="16"/>
              </w:rPr>
              <w:t>Увеличение на 5%</w:t>
            </w:r>
          </w:p>
        </w:tc>
        <w:tc>
          <w:tcPr>
            <w:tcW w:w="1323" w:type="pct"/>
            <w:shd w:val="clear" w:color="auto" w:fill="FFFFFF"/>
            <w:tcMar>
              <w:top w:w="110" w:type="dxa"/>
            </w:tcMar>
          </w:tcPr>
          <w:p w:rsidR="00024FFB" w:rsidRPr="009072B2" w:rsidRDefault="00024FFB" w:rsidP="00FD5C9A">
            <w:pPr>
              <w:keepNext/>
              <w:keepLines/>
              <w:rPr>
                <w:rFonts w:cs="Arial"/>
                <w:sz w:val="16"/>
                <w:szCs w:val="16"/>
                <w:highlight w:val="yellow"/>
                <w:lang w:val="ru-RU"/>
              </w:rPr>
            </w:pPr>
            <w:r w:rsidRPr="009072B2">
              <w:rPr>
                <w:sz w:val="16"/>
                <w:lang w:val="ru-RU"/>
              </w:rPr>
              <w:t>10</w:t>
            </w:r>
            <w:r>
              <w:rPr>
                <w:sz w:val="16"/>
              </w:rPr>
              <w:t> </w:t>
            </w:r>
            <w:r w:rsidRPr="009072B2">
              <w:rPr>
                <w:sz w:val="16"/>
                <w:lang w:val="ru-RU"/>
              </w:rPr>
              <w:t>093 статей в 2012-2013</w:t>
            </w:r>
            <w:r>
              <w:rPr>
                <w:sz w:val="16"/>
              </w:rPr>
              <w:t> </w:t>
            </w:r>
            <w:r w:rsidRPr="009072B2">
              <w:rPr>
                <w:sz w:val="16"/>
                <w:lang w:val="ru-RU"/>
              </w:rPr>
              <w:t>гг., что на 36% больше, чем в 2010-2011</w:t>
            </w:r>
            <w:r>
              <w:rPr>
                <w:sz w:val="16"/>
              </w:rPr>
              <w:t> </w:t>
            </w:r>
            <w:r w:rsidRPr="009072B2">
              <w:rPr>
                <w:sz w:val="16"/>
                <w:lang w:val="ru-RU"/>
              </w:rPr>
              <w:t>гг.</w:t>
            </w:r>
          </w:p>
        </w:tc>
        <w:tc>
          <w:tcPr>
            <w:tcW w:w="662" w:type="pct"/>
            <w:tcMar>
              <w:top w:w="110" w:type="dxa"/>
            </w:tcMar>
          </w:tcPr>
          <w:p w:rsidR="00024FFB" w:rsidRPr="00F45443" w:rsidRDefault="00024FFB" w:rsidP="00F45443">
            <w:pPr>
              <w:keepNext/>
              <w:keepLines/>
              <w:jc w:val="center"/>
              <w:rPr>
                <w:rFonts w:cs="Arial"/>
                <w:color w:val="808080"/>
                <w:sz w:val="16"/>
                <w:szCs w:val="16"/>
                <w:lang w:val="ru-RU"/>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Tr="00024FFB">
        <w:tc>
          <w:tcPr>
            <w:tcW w:w="956" w:type="pct"/>
          </w:tcPr>
          <w:p w:rsidR="00024FFB" w:rsidRPr="009072B2" w:rsidRDefault="00024FFB" w:rsidP="00FD5C9A">
            <w:pPr>
              <w:keepNext/>
              <w:rPr>
                <w:rFonts w:cs="Arial"/>
                <w:sz w:val="16"/>
                <w:szCs w:val="16"/>
                <w:lang w:val="ru-RU"/>
              </w:rPr>
            </w:pPr>
            <w:r w:rsidRPr="009072B2">
              <w:rPr>
                <w:sz w:val="16"/>
                <w:lang w:val="ru-RU"/>
              </w:rPr>
              <w:t>Степень доступности основных публикаций ВОИС на всех официальных языках ООН</w:t>
            </w:r>
          </w:p>
        </w:tc>
        <w:tc>
          <w:tcPr>
            <w:tcW w:w="1471" w:type="pct"/>
            <w:shd w:val="clear" w:color="auto" w:fill="auto"/>
          </w:tcPr>
          <w:p w:rsidR="00024FFB" w:rsidRPr="009072B2" w:rsidRDefault="00024FFB" w:rsidP="00FD5C9A">
            <w:pPr>
              <w:keepNext/>
              <w:rPr>
                <w:rFonts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63,8%</w:t>
            </w:r>
          </w:p>
          <w:p w:rsidR="00024FFB" w:rsidRPr="009072B2" w:rsidRDefault="00024FFB" w:rsidP="00FD5C9A">
            <w:pPr>
              <w:keepNext/>
              <w:rPr>
                <w:rFonts w:cs="Arial"/>
                <w:i/>
                <w:color w:val="002060"/>
                <w:sz w:val="8"/>
                <w:szCs w:val="8"/>
                <w:lang w:val="ru-RU"/>
              </w:rPr>
            </w:pPr>
          </w:p>
          <w:p w:rsidR="00024FFB" w:rsidRPr="009072B2" w:rsidRDefault="00024FFB" w:rsidP="00FD5C9A">
            <w:pPr>
              <w:keepNext/>
              <w:rPr>
                <w:rFonts w:cs="Arial"/>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гг.:</w:t>
            </w:r>
            <w:r w:rsidRPr="009072B2">
              <w:rPr>
                <w:sz w:val="16"/>
                <w:lang w:val="ru-RU"/>
              </w:rPr>
              <w:t xml:space="preserve">  63,8%</w:t>
            </w:r>
          </w:p>
        </w:tc>
        <w:tc>
          <w:tcPr>
            <w:tcW w:w="588" w:type="pct"/>
            <w:tcMar>
              <w:top w:w="110" w:type="dxa"/>
            </w:tcMar>
          </w:tcPr>
          <w:p w:rsidR="00024FFB" w:rsidRPr="0027745B" w:rsidRDefault="00024FFB" w:rsidP="00FD5C9A">
            <w:pPr>
              <w:rPr>
                <w:rFonts w:cs="Arial"/>
                <w:sz w:val="16"/>
                <w:szCs w:val="16"/>
              </w:rPr>
            </w:pPr>
            <w:r>
              <w:rPr>
                <w:sz w:val="16"/>
              </w:rPr>
              <w:t>≥ 70%</w:t>
            </w:r>
          </w:p>
        </w:tc>
        <w:tc>
          <w:tcPr>
            <w:tcW w:w="1323" w:type="pct"/>
            <w:shd w:val="clear" w:color="auto" w:fill="FFFFFF"/>
            <w:tcMar>
              <w:top w:w="110" w:type="dxa"/>
            </w:tcMar>
          </w:tcPr>
          <w:p w:rsidR="00024FFB" w:rsidRPr="009072B2" w:rsidRDefault="00024FFB" w:rsidP="00FD5C9A">
            <w:pPr>
              <w:keepNext/>
              <w:keepLines/>
              <w:rPr>
                <w:rFonts w:cs="Arial"/>
                <w:b/>
                <w:bCs/>
                <w:sz w:val="16"/>
                <w:szCs w:val="16"/>
                <w:highlight w:val="yellow"/>
                <w:lang w:val="ru-RU"/>
              </w:rPr>
            </w:pPr>
            <w:r w:rsidRPr="009072B2">
              <w:rPr>
                <w:sz w:val="16"/>
                <w:lang w:val="ru-RU"/>
              </w:rPr>
              <w:t>К концу 2012</w:t>
            </w:r>
            <w:r>
              <w:rPr>
                <w:sz w:val="16"/>
              </w:rPr>
              <w:t> </w:t>
            </w:r>
            <w:r w:rsidRPr="009072B2">
              <w:rPr>
                <w:sz w:val="16"/>
                <w:lang w:val="ru-RU"/>
              </w:rPr>
              <w:t>г. 71,2% основных публикаций были доступны на всех шести языках.  В 2013</w:t>
            </w:r>
            <w:r>
              <w:rPr>
                <w:sz w:val="16"/>
              </w:rPr>
              <w:t> </w:t>
            </w:r>
            <w:r w:rsidRPr="009072B2">
              <w:rPr>
                <w:sz w:val="16"/>
                <w:lang w:val="ru-RU"/>
              </w:rPr>
              <w:t xml:space="preserve">г. на смену подходу на базе </w:t>
            </w:r>
            <w:r>
              <w:rPr>
                <w:sz w:val="16"/>
                <w:lang w:val="ru-RU"/>
              </w:rPr>
              <w:t>«</w:t>
            </w:r>
            <w:r w:rsidRPr="009072B2">
              <w:rPr>
                <w:sz w:val="16"/>
                <w:lang w:val="ru-RU"/>
              </w:rPr>
              <w:t>основных публикаций</w:t>
            </w:r>
            <w:r>
              <w:rPr>
                <w:sz w:val="16"/>
                <w:lang w:val="ru-RU"/>
              </w:rPr>
              <w:t>»</w:t>
            </w:r>
            <w:r w:rsidRPr="009072B2">
              <w:rPr>
                <w:sz w:val="16"/>
                <w:lang w:val="ru-RU"/>
              </w:rPr>
              <w:t xml:space="preserve"> была принята новая языковая политика.</w:t>
            </w:r>
          </w:p>
        </w:tc>
        <w:tc>
          <w:tcPr>
            <w:tcW w:w="662" w:type="pct"/>
            <w:tcMar>
              <w:top w:w="110" w:type="dxa"/>
            </w:tcMar>
          </w:tcPr>
          <w:p w:rsidR="00024FFB" w:rsidRPr="00F45443" w:rsidRDefault="00024FFB" w:rsidP="00F45443">
            <w:pPr>
              <w:keepNext/>
              <w:keepLines/>
              <w:jc w:val="center"/>
              <w:rPr>
                <w:rFonts w:cs="Arial"/>
                <w:color w:val="808080"/>
                <w:sz w:val="16"/>
                <w:szCs w:val="16"/>
                <w:lang w:val="ru-RU"/>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Tr="00024FFB">
        <w:tc>
          <w:tcPr>
            <w:tcW w:w="956" w:type="pct"/>
          </w:tcPr>
          <w:p w:rsidR="00024FFB" w:rsidRPr="009072B2" w:rsidRDefault="00024FFB" w:rsidP="00FD5C9A">
            <w:pPr>
              <w:keepNext/>
              <w:rPr>
                <w:rFonts w:cs="Arial"/>
                <w:sz w:val="16"/>
                <w:szCs w:val="16"/>
                <w:lang w:val="ru-RU"/>
              </w:rPr>
            </w:pPr>
            <w:r w:rsidRPr="009072B2">
              <w:rPr>
                <w:sz w:val="16"/>
                <w:lang w:val="ru-RU"/>
              </w:rPr>
              <w:t>Число просмотров (в среднем) каждого видеоматериала ВОИС на «</w:t>
            </w:r>
            <w:r>
              <w:rPr>
                <w:sz w:val="16"/>
              </w:rPr>
              <w:t>YouTube</w:t>
            </w:r>
            <w:r w:rsidRPr="009072B2">
              <w:rPr>
                <w:sz w:val="16"/>
                <w:lang w:val="ru-RU"/>
              </w:rPr>
              <w:t xml:space="preserve">» </w:t>
            </w:r>
          </w:p>
        </w:tc>
        <w:tc>
          <w:tcPr>
            <w:tcW w:w="1471" w:type="pct"/>
            <w:shd w:val="clear" w:color="auto" w:fill="auto"/>
          </w:tcPr>
          <w:p w:rsidR="00024FFB" w:rsidRPr="009072B2" w:rsidRDefault="00024FFB" w:rsidP="00FD5C9A">
            <w:pPr>
              <w:keepNext/>
              <w:rPr>
                <w:rFonts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1</w:t>
            </w:r>
            <w:r>
              <w:rPr>
                <w:color w:val="002060"/>
                <w:sz w:val="16"/>
              </w:rPr>
              <w:t> </w:t>
            </w:r>
            <w:r w:rsidRPr="009072B2">
              <w:rPr>
                <w:color w:val="002060"/>
                <w:sz w:val="16"/>
                <w:lang w:val="ru-RU"/>
              </w:rPr>
              <w:t>618 на один видеоматериал (с 26 апреля 2010</w:t>
            </w:r>
            <w:r>
              <w:rPr>
                <w:color w:val="002060"/>
                <w:sz w:val="16"/>
              </w:rPr>
              <w:t> </w:t>
            </w:r>
            <w:r w:rsidRPr="009072B2">
              <w:rPr>
                <w:color w:val="002060"/>
                <w:sz w:val="16"/>
                <w:lang w:val="ru-RU"/>
              </w:rPr>
              <w:t>г. по 31 декабря 2011</w:t>
            </w:r>
            <w:r>
              <w:rPr>
                <w:color w:val="002060"/>
                <w:sz w:val="16"/>
              </w:rPr>
              <w:t> </w:t>
            </w:r>
            <w:r w:rsidRPr="009072B2">
              <w:rPr>
                <w:color w:val="002060"/>
                <w:sz w:val="16"/>
                <w:lang w:val="ru-RU"/>
              </w:rPr>
              <w:t>г.)</w:t>
            </w:r>
          </w:p>
          <w:p w:rsidR="00024FFB" w:rsidRPr="009072B2" w:rsidRDefault="00024FFB" w:rsidP="00FD5C9A">
            <w:pPr>
              <w:keepNext/>
              <w:rPr>
                <w:rFonts w:cs="Arial"/>
                <w:i/>
                <w:color w:val="002060"/>
                <w:sz w:val="8"/>
                <w:szCs w:val="8"/>
                <w:lang w:val="ru-RU"/>
              </w:rPr>
            </w:pPr>
          </w:p>
          <w:p w:rsidR="00024FFB" w:rsidRPr="009072B2" w:rsidRDefault="00024FFB" w:rsidP="00FD5C9A">
            <w:pPr>
              <w:keepNext/>
              <w:rPr>
                <w:rFonts w:cs="Arial"/>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 xml:space="preserve">гг.:  </w:t>
            </w:r>
            <w:r w:rsidRPr="009072B2">
              <w:rPr>
                <w:sz w:val="16"/>
                <w:lang w:val="ru-RU"/>
              </w:rPr>
              <w:t>414 на один видеоматериал (с 26 апреля по 31 декабря 2010</w:t>
            </w:r>
            <w:r>
              <w:rPr>
                <w:sz w:val="16"/>
              </w:rPr>
              <w:t> </w:t>
            </w:r>
            <w:r w:rsidRPr="009072B2">
              <w:rPr>
                <w:sz w:val="16"/>
                <w:lang w:val="ru-RU"/>
              </w:rPr>
              <w:t>г.)</w:t>
            </w:r>
          </w:p>
        </w:tc>
        <w:tc>
          <w:tcPr>
            <w:tcW w:w="588" w:type="pct"/>
            <w:tcMar>
              <w:top w:w="110" w:type="dxa"/>
            </w:tcMar>
          </w:tcPr>
          <w:p w:rsidR="00024FFB" w:rsidRPr="009072B2" w:rsidRDefault="00024FFB" w:rsidP="00FD5C9A">
            <w:pPr>
              <w:rPr>
                <w:rFonts w:cs="Arial"/>
                <w:sz w:val="16"/>
                <w:szCs w:val="16"/>
                <w:lang w:val="ru-RU"/>
              </w:rPr>
            </w:pPr>
            <w:r w:rsidRPr="009072B2">
              <w:rPr>
                <w:sz w:val="16"/>
                <w:lang w:val="ru-RU"/>
              </w:rPr>
              <w:t xml:space="preserve">увеличение случаев использование на десять процентов </w:t>
            </w:r>
          </w:p>
        </w:tc>
        <w:tc>
          <w:tcPr>
            <w:tcW w:w="1323" w:type="pct"/>
            <w:shd w:val="clear" w:color="auto" w:fill="FFFFFF"/>
            <w:tcMar>
              <w:top w:w="110" w:type="dxa"/>
            </w:tcMar>
          </w:tcPr>
          <w:p w:rsidR="00024FFB" w:rsidRPr="009072B2" w:rsidRDefault="00024FFB" w:rsidP="00FD5C9A">
            <w:pPr>
              <w:rPr>
                <w:rFonts w:cs="Arial"/>
                <w:sz w:val="16"/>
                <w:szCs w:val="16"/>
                <w:highlight w:val="yellow"/>
                <w:lang w:val="ru-RU"/>
              </w:rPr>
            </w:pPr>
            <w:r w:rsidRPr="009072B2">
              <w:rPr>
                <w:sz w:val="16"/>
                <w:lang w:val="ru-RU"/>
              </w:rPr>
              <w:t>Всего 4</w:t>
            </w:r>
            <w:r>
              <w:rPr>
                <w:sz w:val="16"/>
              </w:rPr>
              <w:t> </w:t>
            </w:r>
            <w:r w:rsidRPr="009072B2">
              <w:rPr>
                <w:sz w:val="16"/>
                <w:lang w:val="ru-RU"/>
              </w:rPr>
              <w:t>221</w:t>
            </w:r>
            <w:r>
              <w:rPr>
                <w:sz w:val="16"/>
              </w:rPr>
              <w:t> </w:t>
            </w:r>
            <w:r w:rsidRPr="009072B2">
              <w:rPr>
                <w:sz w:val="16"/>
                <w:lang w:val="ru-RU"/>
              </w:rPr>
              <w:t>312 просмотров 226 видеоматериалов в 2012-2013</w:t>
            </w:r>
            <w:r>
              <w:rPr>
                <w:sz w:val="16"/>
              </w:rPr>
              <w:t> </w:t>
            </w:r>
            <w:r w:rsidRPr="009072B2">
              <w:rPr>
                <w:sz w:val="16"/>
                <w:lang w:val="ru-RU"/>
              </w:rPr>
              <w:t>гг., т.е. в среднем 18</w:t>
            </w:r>
            <w:r>
              <w:rPr>
                <w:sz w:val="16"/>
              </w:rPr>
              <w:t> </w:t>
            </w:r>
            <w:r w:rsidRPr="009072B2">
              <w:rPr>
                <w:sz w:val="16"/>
                <w:lang w:val="ru-RU"/>
              </w:rPr>
              <w:t>678 просмотров на один видеоматериал или увеличение на 1</w:t>
            </w:r>
            <w:r>
              <w:rPr>
                <w:sz w:val="16"/>
              </w:rPr>
              <w:t> </w:t>
            </w:r>
            <w:r w:rsidRPr="009072B2">
              <w:rPr>
                <w:sz w:val="16"/>
                <w:lang w:val="ru-RU"/>
              </w:rPr>
              <w:t>000% по сравнению с предыдущим двухлетним периодом.</w:t>
            </w:r>
          </w:p>
        </w:tc>
        <w:tc>
          <w:tcPr>
            <w:tcW w:w="662" w:type="pct"/>
            <w:tcMar>
              <w:top w:w="110" w:type="dxa"/>
            </w:tcMar>
          </w:tcPr>
          <w:p w:rsidR="00024FFB" w:rsidRPr="005E6AFC" w:rsidRDefault="00024FFB" w:rsidP="00FD5C9A">
            <w:pPr>
              <w:keepNext/>
              <w:keepLines/>
              <w:jc w:val="center"/>
              <w:rPr>
                <w:rFonts w:cs="Arial"/>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Tr="00024FFB">
        <w:tc>
          <w:tcPr>
            <w:tcW w:w="956" w:type="pct"/>
          </w:tcPr>
          <w:p w:rsidR="00024FFB" w:rsidRPr="009072B2" w:rsidRDefault="00024FFB" w:rsidP="00FD5C9A">
            <w:pPr>
              <w:rPr>
                <w:rFonts w:cs="Arial"/>
                <w:sz w:val="16"/>
                <w:szCs w:val="16"/>
                <w:lang w:val="ru-RU"/>
              </w:rPr>
            </w:pPr>
            <w:r w:rsidRPr="009072B2">
              <w:rPr>
                <w:sz w:val="16"/>
                <w:lang w:val="ru-RU"/>
              </w:rPr>
              <w:t xml:space="preserve">Число загрузок (в среднем) каждой публикации ВОИС </w:t>
            </w:r>
          </w:p>
        </w:tc>
        <w:tc>
          <w:tcPr>
            <w:tcW w:w="1471" w:type="pct"/>
            <w:shd w:val="clear" w:color="auto" w:fill="auto"/>
          </w:tcPr>
          <w:p w:rsidR="00024FFB" w:rsidRPr="009072B2" w:rsidRDefault="00024FFB" w:rsidP="00FD5C9A">
            <w:pPr>
              <w:rPr>
                <w:rFonts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Будут определены позднее (отсутствует аналитическое средство)</w:t>
            </w:r>
          </w:p>
          <w:p w:rsidR="00024FFB" w:rsidRPr="009072B2" w:rsidRDefault="00024FFB" w:rsidP="00FD5C9A">
            <w:pPr>
              <w:rPr>
                <w:rFonts w:cs="Arial"/>
                <w:i/>
                <w:color w:val="002060"/>
                <w:sz w:val="8"/>
                <w:szCs w:val="8"/>
                <w:lang w:val="ru-RU"/>
              </w:rPr>
            </w:pPr>
          </w:p>
          <w:p w:rsidR="00024FFB" w:rsidRPr="009072B2" w:rsidRDefault="00024FFB" w:rsidP="00FD5C9A">
            <w:pPr>
              <w:rPr>
                <w:rFonts w:cs="Arial"/>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 xml:space="preserve">гг.:  </w:t>
            </w:r>
            <w:r w:rsidRPr="009072B2">
              <w:rPr>
                <w:sz w:val="16"/>
                <w:lang w:val="ru-RU"/>
              </w:rPr>
              <w:t>Будут определены позднее</w:t>
            </w:r>
          </w:p>
        </w:tc>
        <w:tc>
          <w:tcPr>
            <w:tcW w:w="588" w:type="pct"/>
            <w:tcMar>
              <w:top w:w="110" w:type="dxa"/>
            </w:tcMar>
          </w:tcPr>
          <w:p w:rsidR="00024FFB" w:rsidRPr="0027745B" w:rsidRDefault="00024FFB" w:rsidP="00FD5C9A">
            <w:pPr>
              <w:rPr>
                <w:rFonts w:cs="Arial"/>
                <w:sz w:val="16"/>
                <w:szCs w:val="16"/>
              </w:rPr>
            </w:pPr>
            <w:r>
              <w:rPr>
                <w:sz w:val="16"/>
              </w:rPr>
              <w:t xml:space="preserve">Увеличение на 5% </w:t>
            </w:r>
          </w:p>
        </w:tc>
        <w:tc>
          <w:tcPr>
            <w:tcW w:w="1323" w:type="pct"/>
            <w:shd w:val="clear" w:color="auto" w:fill="FFFFFF"/>
            <w:tcMar>
              <w:top w:w="110" w:type="dxa"/>
            </w:tcMar>
          </w:tcPr>
          <w:p w:rsidR="00024FFB" w:rsidRPr="009072B2" w:rsidRDefault="00024FFB" w:rsidP="00FD5C9A">
            <w:pPr>
              <w:rPr>
                <w:rFonts w:cs="Arial"/>
                <w:sz w:val="16"/>
                <w:szCs w:val="16"/>
                <w:highlight w:val="yellow"/>
                <w:lang w:val="ru-RU"/>
              </w:rPr>
            </w:pPr>
            <w:r w:rsidRPr="009072B2">
              <w:rPr>
                <w:sz w:val="16"/>
                <w:lang w:val="ru-RU"/>
              </w:rPr>
              <w:t xml:space="preserve">Число просмотров публикаций ВОИС на </w:t>
            </w:r>
            <w:r>
              <w:rPr>
                <w:sz w:val="16"/>
              </w:rPr>
              <w:t>Scribd</w:t>
            </w:r>
            <w:r w:rsidRPr="009072B2">
              <w:rPr>
                <w:sz w:val="16"/>
                <w:lang w:val="ru-RU"/>
              </w:rPr>
              <w:t xml:space="preserve"> увеличилось с 93</w:t>
            </w:r>
            <w:r>
              <w:rPr>
                <w:sz w:val="16"/>
              </w:rPr>
              <w:t> </w:t>
            </w:r>
            <w:r w:rsidRPr="009072B2">
              <w:rPr>
                <w:sz w:val="16"/>
                <w:lang w:val="ru-RU"/>
              </w:rPr>
              <w:t>070 в 2012</w:t>
            </w:r>
            <w:r>
              <w:rPr>
                <w:sz w:val="16"/>
              </w:rPr>
              <w:t> </w:t>
            </w:r>
            <w:r w:rsidRPr="009072B2">
              <w:rPr>
                <w:sz w:val="16"/>
                <w:lang w:val="ru-RU"/>
              </w:rPr>
              <w:t>г. до 255</w:t>
            </w:r>
            <w:r>
              <w:rPr>
                <w:sz w:val="16"/>
              </w:rPr>
              <w:t> </w:t>
            </w:r>
            <w:r w:rsidRPr="009072B2">
              <w:rPr>
                <w:sz w:val="16"/>
                <w:lang w:val="ru-RU"/>
              </w:rPr>
              <w:t>771 в 2013</w:t>
            </w:r>
            <w:r>
              <w:rPr>
                <w:sz w:val="16"/>
              </w:rPr>
              <w:t> </w:t>
            </w:r>
            <w:r w:rsidRPr="009072B2">
              <w:rPr>
                <w:sz w:val="16"/>
                <w:lang w:val="ru-RU"/>
              </w:rPr>
              <w:t>г., т.е. на 174% за год двухлетнего периода.</w:t>
            </w:r>
          </w:p>
        </w:tc>
        <w:tc>
          <w:tcPr>
            <w:tcW w:w="662" w:type="pct"/>
            <w:tcMar>
              <w:top w:w="110" w:type="dxa"/>
            </w:tcMar>
          </w:tcPr>
          <w:p w:rsidR="00024FFB" w:rsidRPr="005E6AFC" w:rsidRDefault="00024FFB" w:rsidP="00FD5C9A">
            <w:pPr>
              <w:keepNext/>
              <w:keepLines/>
              <w:jc w:val="center"/>
              <w:rPr>
                <w:rFonts w:cs="Arial"/>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Tr="00024FFB">
        <w:tc>
          <w:tcPr>
            <w:tcW w:w="956" w:type="pct"/>
          </w:tcPr>
          <w:p w:rsidR="00024FFB" w:rsidRPr="009072B2" w:rsidRDefault="00024FFB" w:rsidP="00FD5C9A">
            <w:pPr>
              <w:rPr>
                <w:rFonts w:cs="Arial"/>
                <w:sz w:val="16"/>
                <w:szCs w:val="16"/>
                <w:lang w:val="ru-RU"/>
              </w:rPr>
            </w:pPr>
            <w:r w:rsidRPr="009072B2">
              <w:rPr>
                <w:sz w:val="16"/>
                <w:lang w:val="ru-RU"/>
              </w:rPr>
              <w:t xml:space="preserve">Число стран, сообщивших об организации мероприятий в связи с Международным днем ИС </w:t>
            </w:r>
          </w:p>
        </w:tc>
        <w:tc>
          <w:tcPr>
            <w:tcW w:w="1471" w:type="pct"/>
            <w:shd w:val="clear" w:color="auto" w:fill="auto"/>
          </w:tcPr>
          <w:p w:rsidR="00024FFB" w:rsidRPr="009072B2" w:rsidRDefault="00024FFB" w:rsidP="00FD5C9A">
            <w:pPr>
              <w:rPr>
                <w:rFonts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Об организации мероприятий в связи с Международным днем ИС сообщили 132 страны (58 в 2010</w:t>
            </w:r>
            <w:r>
              <w:rPr>
                <w:color w:val="002060"/>
                <w:sz w:val="16"/>
              </w:rPr>
              <w:t> </w:t>
            </w:r>
            <w:r w:rsidRPr="009072B2">
              <w:rPr>
                <w:color w:val="002060"/>
                <w:sz w:val="16"/>
                <w:lang w:val="ru-RU"/>
              </w:rPr>
              <w:t>г.; 74 в 2011</w:t>
            </w:r>
            <w:r>
              <w:rPr>
                <w:color w:val="002060"/>
                <w:sz w:val="16"/>
              </w:rPr>
              <w:t> </w:t>
            </w:r>
            <w:r w:rsidRPr="009072B2">
              <w:rPr>
                <w:color w:val="002060"/>
                <w:sz w:val="16"/>
                <w:lang w:val="ru-RU"/>
              </w:rPr>
              <w:t>г.).</w:t>
            </w:r>
          </w:p>
          <w:p w:rsidR="00024FFB" w:rsidRPr="009072B2" w:rsidRDefault="00024FFB" w:rsidP="00FD5C9A">
            <w:pPr>
              <w:rPr>
                <w:rFonts w:cs="Arial"/>
                <w:i/>
                <w:color w:val="002060"/>
                <w:sz w:val="8"/>
                <w:szCs w:val="8"/>
                <w:lang w:val="ru-RU"/>
              </w:rPr>
            </w:pPr>
          </w:p>
          <w:p w:rsidR="00024FFB" w:rsidRPr="009072B2" w:rsidRDefault="00024FFB" w:rsidP="00FD5C9A">
            <w:pPr>
              <w:rPr>
                <w:rFonts w:cs="Arial"/>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гг.:</w:t>
            </w:r>
            <w:r w:rsidRPr="009072B2">
              <w:rPr>
                <w:sz w:val="16"/>
                <w:lang w:val="ru-RU"/>
              </w:rPr>
              <w:t xml:space="preserve">  Будут определены позднее</w:t>
            </w:r>
          </w:p>
        </w:tc>
        <w:tc>
          <w:tcPr>
            <w:tcW w:w="588" w:type="pct"/>
            <w:tcMar>
              <w:top w:w="110" w:type="dxa"/>
            </w:tcMar>
          </w:tcPr>
          <w:p w:rsidR="00024FFB" w:rsidRPr="0027745B" w:rsidRDefault="00024FFB" w:rsidP="00FD5C9A">
            <w:pPr>
              <w:rPr>
                <w:rFonts w:cs="Arial"/>
                <w:sz w:val="16"/>
                <w:szCs w:val="16"/>
              </w:rPr>
            </w:pPr>
            <w:r>
              <w:rPr>
                <w:sz w:val="16"/>
              </w:rPr>
              <w:t xml:space="preserve">≥ 75 стран </w:t>
            </w:r>
          </w:p>
        </w:tc>
        <w:tc>
          <w:tcPr>
            <w:tcW w:w="1323" w:type="pct"/>
            <w:shd w:val="clear" w:color="auto" w:fill="FFFFFF"/>
            <w:tcMar>
              <w:top w:w="110" w:type="dxa"/>
            </w:tcMar>
          </w:tcPr>
          <w:p w:rsidR="00024FFB" w:rsidRPr="009072B2" w:rsidRDefault="00024FFB" w:rsidP="00FD5C9A">
            <w:pPr>
              <w:rPr>
                <w:rFonts w:cs="Arial"/>
                <w:sz w:val="16"/>
                <w:szCs w:val="16"/>
                <w:lang w:val="ru-RU"/>
              </w:rPr>
            </w:pPr>
            <w:r w:rsidRPr="009072B2">
              <w:rPr>
                <w:sz w:val="16"/>
                <w:lang w:val="ru-RU"/>
              </w:rPr>
              <w:t>В 2012</w:t>
            </w:r>
            <w:r>
              <w:rPr>
                <w:sz w:val="16"/>
              </w:rPr>
              <w:t> </w:t>
            </w:r>
            <w:r w:rsidRPr="009072B2">
              <w:rPr>
                <w:sz w:val="16"/>
                <w:lang w:val="ru-RU"/>
              </w:rPr>
              <w:t>г. об организации мероприятий в связи с Международным днем ИС сообщили 76 стран.</w:t>
            </w:r>
          </w:p>
          <w:p w:rsidR="00024FFB" w:rsidRPr="009072B2" w:rsidRDefault="00024FFB" w:rsidP="00FD5C9A">
            <w:pPr>
              <w:pStyle w:val="ListParagraph"/>
              <w:ind w:left="360"/>
              <w:rPr>
                <w:rFonts w:cs="Arial"/>
                <w:sz w:val="16"/>
                <w:szCs w:val="16"/>
                <w:lang w:val="ru-RU"/>
              </w:rPr>
            </w:pPr>
          </w:p>
          <w:p w:rsidR="00024FFB" w:rsidRPr="009072B2" w:rsidRDefault="00024FFB" w:rsidP="00FD5C9A">
            <w:pPr>
              <w:rPr>
                <w:rFonts w:cs="Arial"/>
                <w:sz w:val="16"/>
                <w:szCs w:val="16"/>
                <w:highlight w:val="yellow"/>
                <w:lang w:val="ru-RU"/>
              </w:rPr>
            </w:pPr>
            <w:r w:rsidRPr="009072B2">
              <w:rPr>
                <w:sz w:val="16"/>
                <w:lang w:val="ru-RU"/>
              </w:rPr>
              <w:t>В 2013</w:t>
            </w:r>
            <w:r>
              <w:rPr>
                <w:sz w:val="16"/>
              </w:rPr>
              <w:t> </w:t>
            </w:r>
            <w:r w:rsidRPr="009072B2">
              <w:rPr>
                <w:sz w:val="16"/>
                <w:lang w:val="ru-RU"/>
              </w:rPr>
              <w:t>г. об организации мероприятий в связи с Международным днем ИС сообщили 89 стран.</w:t>
            </w:r>
          </w:p>
        </w:tc>
        <w:tc>
          <w:tcPr>
            <w:tcW w:w="662" w:type="pct"/>
            <w:tcMar>
              <w:top w:w="110" w:type="dxa"/>
            </w:tcMar>
          </w:tcPr>
          <w:p w:rsidR="00024FFB" w:rsidRPr="005E6AFC" w:rsidRDefault="00024FFB" w:rsidP="00FD5C9A">
            <w:pPr>
              <w:keepNext/>
              <w:keepLines/>
              <w:jc w:val="center"/>
              <w:rPr>
                <w:rFonts w:cs="Arial"/>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Tr="00024FFB">
        <w:tc>
          <w:tcPr>
            <w:tcW w:w="956" w:type="pct"/>
          </w:tcPr>
          <w:p w:rsidR="00024FFB" w:rsidRPr="009072B2" w:rsidRDefault="00024FFB" w:rsidP="00FD5C9A">
            <w:pPr>
              <w:rPr>
                <w:rFonts w:cs="Arial"/>
                <w:sz w:val="16"/>
                <w:szCs w:val="16"/>
                <w:lang w:val="ru-RU"/>
              </w:rPr>
            </w:pPr>
            <w:r w:rsidRPr="009072B2">
              <w:rPr>
                <w:sz w:val="16"/>
                <w:lang w:val="ru-RU"/>
              </w:rPr>
              <w:t>Число внешних запросов о предоставлении информации, обработанных библиотекой ВОИС</w:t>
            </w:r>
          </w:p>
        </w:tc>
        <w:tc>
          <w:tcPr>
            <w:tcW w:w="1471" w:type="pct"/>
            <w:shd w:val="clear" w:color="auto" w:fill="auto"/>
          </w:tcPr>
          <w:p w:rsidR="00024FFB" w:rsidRPr="009072B2" w:rsidRDefault="00024FFB" w:rsidP="00FD5C9A">
            <w:pPr>
              <w:rPr>
                <w:rFonts w:cs="Arial"/>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514 (2010-2011</w:t>
            </w:r>
            <w:r>
              <w:rPr>
                <w:color w:val="002060"/>
                <w:sz w:val="16"/>
              </w:rPr>
              <w:t> </w:t>
            </w:r>
            <w:r w:rsidRPr="009072B2">
              <w:rPr>
                <w:color w:val="002060"/>
                <w:sz w:val="16"/>
                <w:lang w:val="ru-RU"/>
              </w:rPr>
              <w:t>гг.)</w:t>
            </w:r>
          </w:p>
          <w:p w:rsidR="00024FFB" w:rsidRPr="009072B2" w:rsidRDefault="00024FFB" w:rsidP="00FD5C9A">
            <w:pPr>
              <w:rPr>
                <w:rFonts w:cs="Arial"/>
                <w:i/>
                <w:color w:val="002060"/>
                <w:sz w:val="8"/>
                <w:szCs w:val="8"/>
                <w:lang w:val="ru-RU"/>
              </w:rPr>
            </w:pPr>
          </w:p>
          <w:p w:rsidR="00024FFB" w:rsidRPr="009072B2" w:rsidRDefault="00024FFB" w:rsidP="00FD5C9A">
            <w:pPr>
              <w:rPr>
                <w:rFonts w:cs="Arial"/>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гг.:</w:t>
            </w:r>
            <w:r w:rsidRPr="009072B2">
              <w:rPr>
                <w:rFonts w:cs="Arial"/>
                <w:i/>
                <w:sz w:val="16"/>
                <w:szCs w:val="16"/>
                <w:lang w:val="ru-RU"/>
              </w:rPr>
              <w:br/>
            </w:r>
            <w:r w:rsidRPr="009072B2">
              <w:rPr>
                <w:sz w:val="16"/>
                <w:lang w:val="ru-RU"/>
              </w:rPr>
              <w:t>270 (2008-2009</w:t>
            </w:r>
            <w:r>
              <w:rPr>
                <w:sz w:val="16"/>
              </w:rPr>
              <w:t> </w:t>
            </w:r>
            <w:r w:rsidRPr="009072B2">
              <w:rPr>
                <w:sz w:val="16"/>
                <w:lang w:val="ru-RU"/>
              </w:rPr>
              <w:t>гг.)</w:t>
            </w:r>
          </w:p>
        </w:tc>
        <w:tc>
          <w:tcPr>
            <w:tcW w:w="588" w:type="pct"/>
            <w:tcMar>
              <w:top w:w="110" w:type="dxa"/>
            </w:tcMar>
          </w:tcPr>
          <w:p w:rsidR="00024FFB" w:rsidRPr="009072B2" w:rsidRDefault="00024FFB" w:rsidP="00FD5C9A">
            <w:pPr>
              <w:ind w:firstLineChars="21" w:firstLine="34"/>
              <w:rPr>
                <w:rFonts w:cs="Arial"/>
                <w:sz w:val="16"/>
                <w:szCs w:val="16"/>
                <w:lang w:val="ru-RU"/>
              </w:rPr>
            </w:pPr>
            <w:r w:rsidRPr="009072B2">
              <w:rPr>
                <w:sz w:val="16"/>
                <w:lang w:val="ru-RU"/>
              </w:rPr>
              <w:t xml:space="preserve">увеличение случаев использования на десять процентов </w:t>
            </w:r>
          </w:p>
        </w:tc>
        <w:tc>
          <w:tcPr>
            <w:tcW w:w="1323" w:type="pct"/>
            <w:shd w:val="clear" w:color="auto" w:fill="FFFFFF"/>
            <w:tcMar>
              <w:top w:w="110" w:type="dxa"/>
            </w:tcMar>
          </w:tcPr>
          <w:p w:rsidR="00024FFB" w:rsidRPr="009072B2" w:rsidRDefault="00024FFB" w:rsidP="00FD5C9A">
            <w:pPr>
              <w:rPr>
                <w:rFonts w:cs="Arial"/>
                <w:sz w:val="16"/>
                <w:szCs w:val="16"/>
                <w:lang w:val="ru-RU"/>
              </w:rPr>
            </w:pPr>
            <w:r w:rsidRPr="009072B2">
              <w:rPr>
                <w:sz w:val="16"/>
                <w:lang w:val="ru-RU"/>
              </w:rPr>
              <w:t>В 2012-2013</w:t>
            </w:r>
            <w:r>
              <w:rPr>
                <w:sz w:val="16"/>
              </w:rPr>
              <w:t> </w:t>
            </w:r>
            <w:r w:rsidRPr="009072B2">
              <w:rPr>
                <w:sz w:val="16"/>
                <w:lang w:val="ru-RU"/>
              </w:rPr>
              <w:t>гг. было обработано 1</w:t>
            </w:r>
            <w:r>
              <w:rPr>
                <w:sz w:val="16"/>
              </w:rPr>
              <w:t> </w:t>
            </w:r>
            <w:r w:rsidRPr="009072B2">
              <w:rPr>
                <w:sz w:val="16"/>
                <w:lang w:val="ru-RU"/>
              </w:rPr>
              <w:t>234</w:t>
            </w:r>
            <w:r>
              <w:rPr>
                <w:sz w:val="16"/>
              </w:rPr>
              <w:t> </w:t>
            </w:r>
            <w:r w:rsidRPr="009072B2">
              <w:rPr>
                <w:sz w:val="16"/>
                <w:lang w:val="ru-RU"/>
              </w:rPr>
              <w:t>запросов, т.е. на  140% больше по сравнению с базовым показателем 2010-2011</w:t>
            </w:r>
            <w:r>
              <w:rPr>
                <w:sz w:val="16"/>
              </w:rPr>
              <w:t> </w:t>
            </w:r>
            <w:r w:rsidRPr="009072B2">
              <w:rPr>
                <w:sz w:val="16"/>
                <w:lang w:val="ru-RU"/>
              </w:rPr>
              <w:t>гг.</w:t>
            </w:r>
          </w:p>
          <w:p w:rsidR="00024FFB" w:rsidRPr="008A2422" w:rsidRDefault="00024FFB" w:rsidP="00024FFB">
            <w:pPr>
              <w:pStyle w:val="ListParagraph"/>
              <w:numPr>
                <w:ilvl w:val="0"/>
                <w:numId w:val="32"/>
              </w:numPr>
              <w:rPr>
                <w:rFonts w:cs="Arial"/>
                <w:b/>
                <w:bCs/>
                <w:sz w:val="16"/>
                <w:szCs w:val="16"/>
              </w:rPr>
            </w:pPr>
            <w:r>
              <w:rPr>
                <w:sz w:val="16"/>
              </w:rPr>
              <w:t>610 (2012 г.)</w:t>
            </w:r>
          </w:p>
          <w:p w:rsidR="00024FFB" w:rsidRPr="008A2422" w:rsidRDefault="00024FFB" w:rsidP="00024FFB">
            <w:pPr>
              <w:pStyle w:val="ListParagraph"/>
              <w:numPr>
                <w:ilvl w:val="0"/>
                <w:numId w:val="32"/>
              </w:numPr>
              <w:rPr>
                <w:rFonts w:cs="Arial"/>
                <w:b/>
                <w:bCs/>
                <w:sz w:val="16"/>
                <w:szCs w:val="16"/>
              </w:rPr>
            </w:pPr>
            <w:r>
              <w:rPr>
                <w:sz w:val="16"/>
              </w:rPr>
              <w:t>624 (2013 г.)</w:t>
            </w:r>
          </w:p>
          <w:p w:rsidR="00024FFB" w:rsidRPr="00861678" w:rsidRDefault="00024FFB" w:rsidP="00FD5C9A">
            <w:pPr>
              <w:rPr>
                <w:rFonts w:cs="Arial"/>
                <w:sz w:val="8"/>
                <w:szCs w:val="8"/>
                <w:highlight w:val="yellow"/>
              </w:rPr>
            </w:pPr>
          </w:p>
        </w:tc>
        <w:tc>
          <w:tcPr>
            <w:tcW w:w="662" w:type="pct"/>
            <w:tcMar>
              <w:top w:w="110" w:type="dxa"/>
            </w:tcMar>
          </w:tcPr>
          <w:p w:rsidR="00024FFB" w:rsidRPr="0011405E" w:rsidRDefault="00024FFB" w:rsidP="00FD5C9A">
            <w:pPr>
              <w:keepNext/>
              <w:keepLines/>
              <w:jc w:val="center"/>
              <w:rPr>
                <w:rFonts w:cs="Arial"/>
                <w:b/>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Tr="00024FFB">
        <w:tc>
          <w:tcPr>
            <w:tcW w:w="956" w:type="pct"/>
            <w:tcBorders>
              <w:bottom w:val="single" w:sz="4" w:space="0" w:color="auto"/>
            </w:tcBorders>
          </w:tcPr>
          <w:p w:rsidR="00024FFB" w:rsidRPr="009072B2" w:rsidRDefault="00024FFB" w:rsidP="00FD5C9A">
            <w:pPr>
              <w:rPr>
                <w:rFonts w:cs="Arial"/>
                <w:sz w:val="16"/>
                <w:szCs w:val="16"/>
                <w:lang w:val="ru-RU"/>
              </w:rPr>
            </w:pPr>
            <w:r w:rsidRPr="009072B2">
              <w:rPr>
                <w:sz w:val="16"/>
                <w:lang w:val="ru-RU"/>
              </w:rPr>
              <w:t xml:space="preserve">Доля (%) заинтересованных сторон, положительно отозвавшихся о цели, деятельности и организационном имидже ВОИС </w:t>
            </w:r>
          </w:p>
        </w:tc>
        <w:tc>
          <w:tcPr>
            <w:tcW w:w="1471" w:type="pct"/>
            <w:tcBorders>
              <w:bottom w:val="single" w:sz="4" w:space="0" w:color="auto"/>
            </w:tcBorders>
            <w:shd w:val="clear" w:color="auto" w:fill="auto"/>
          </w:tcPr>
          <w:p w:rsidR="00024FFB" w:rsidRPr="009072B2" w:rsidRDefault="00024FFB" w:rsidP="00FD5C9A">
            <w:pPr>
              <w:rPr>
                <w:rFonts w:cs="Arial"/>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65% респондентов назвали ВОИС глобальным лидером в деле охраны и поощрения ПИС (Опрос мнений партнеров ВОИС, январь 2012 г.)</w:t>
            </w:r>
          </w:p>
          <w:p w:rsidR="00024FFB" w:rsidRPr="009072B2" w:rsidRDefault="00024FFB" w:rsidP="00FD5C9A">
            <w:pPr>
              <w:rPr>
                <w:rFonts w:cs="Arial"/>
                <w:i/>
                <w:color w:val="002060"/>
                <w:sz w:val="8"/>
                <w:szCs w:val="8"/>
                <w:lang w:val="ru-RU"/>
              </w:rPr>
            </w:pPr>
          </w:p>
          <w:p w:rsidR="00024FFB" w:rsidRPr="009072B2" w:rsidRDefault="00024FFB" w:rsidP="00FD5C9A">
            <w:pPr>
              <w:rPr>
                <w:rFonts w:cs="Arial"/>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 xml:space="preserve">гг.:  </w:t>
            </w:r>
            <w:r w:rsidRPr="009072B2">
              <w:rPr>
                <w:sz w:val="16"/>
                <w:lang w:val="ru-RU"/>
              </w:rPr>
              <w:t>Будут определены позднее</w:t>
            </w:r>
          </w:p>
          <w:p w:rsidR="00024FFB" w:rsidRPr="009072B2" w:rsidRDefault="00024FFB" w:rsidP="00FD5C9A">
            <w:pPr>
              <w:rPr>
                <w:rFonts w:cs="Arial"/>
                <w:sz w:val="16"/>
                <w:szCs w:val="16"/>
                <w:lang w:val="ru-RU"/>
              </w:rPr>
            </w:pPr>
          </w:p>
        </w:tc>
        <w:tc>
          <w:tcPr>
            <w:tcW w:w="588" w:type="pct"/>
            <w:tcBorders>
              <w:bottom w:val="single" w:sz="4" w:space="0" w:color="auto"/>
            </w:tcBorders>
            <w:tcMar>
              <w:top w:w="110" w:type="dxa"/>
            </w:tcMar>
          </w:tcPr>
          <w:p w:rsidR="00024FFB" w:rsidRPr="0027745B" w:rsidRDefault="00024FFB" w:rsidP="00FD5C9A">
            <w:pPr>
              <w:ind w:firstLineChars="21" w:firstLine="34"/>
              <w:rPr>
                <w:rFonts w:cs="Arial"/>
                <w:sz w:val="16"/>
                <w:szCs w:val="16"/>
              </w:rPr>
            </w:pPr>
            <w:r>
              <w:rPr>
                <w:sz w:val="16"/>
              </w:rPr>
              <w:t>≥ 70%</w:t>
            </w:r>
          </w:p>
        </w:tc>
        <w:tc>
          <w:tcPr>
            <w:tcW w:w="1323" w:type="pct"/>
            <w:tcBorders>
              <w:bottom w:val="single" w:sz="4" w:space="0" w:color="auto"/>
            </w:tcBorders>
            <w:shd w:val="clear" w:color="auto" w:fill="FFFFFF"/>
            <w:tcMar>
              <w:top w:w="110" w:type="dxa"/>
            </w:tcMar>
          </w:tcPr>
          <w:p w:rsidR="00024FFB" w:rsidRPr="009072B2" w:rsidRDefault="00024FFB" w:rsidP="00FD5C9A">
            <w:pPr>
              <w:rPr>
                <w:rFonts w:cs="Arial"/>
                <w:sz w:val="16"/>
                <w:szCs w:val="16"/>
                <w:lang w:val="ru-RU"/>
              </w:rPr>
            </w:pPr>
            <w:r w:rsidRPr="009072B2">
              <w:rPr>
                <w:sz w:val="16"/>
                <w:lang w:val="ru-RU"/>
              </w:rPr>
              <w:t>Положительно, крайне положительно или исключительно имидж ВОИС воспринимали 87% респондентов. В качестве глобального форума по поощрению ИС ВОИС рассматривал 81% респондентов. (Результаты Обследования ориентированности на предоставление услуг клиентам ВОИС  август 2013 г.)</w:t>
            </w:r>
          </w:p>
          <w:p w:rsidR="00024FFB" w:rsidRPr="009072B2" w:rsidRDefault="00024FFB" w:rsidP="00FD5C9A">
            <w:pPr>
              <w:rPr>
                <w:rFonts w:cs="Arial"/>
                <w:sz w:val="16"/>
                <w:szCs w:val="16"/>
                <w:highlight w:val="yellow"/>
                <w:lang w:val="ru-RU"/>
              </w:rPr>
            </w:pPr>
          </w:p>
        </w:tc>
        <w:tc>
          <w:tcPr>
            <w:tcW w:w="662" w:type="pct"/>
            <w:tcBorders>
              <w:bottom w:val="single" w:sz="4" w:space="0" w:color="auto"/>
            </w:tcBorders>
            <w:tcMar>
              <w:top w:w="110" w:type="dxa"/>
            </w:tcMar>
          </w:tcPr>
          <w:p w:rsidR="00024FFB" w:rsidRPr="005E6AFC" w:rsidRDefault="00024FFB" w:rsidP="00FD5C9A">
            <w:pPr>
              <w:keepNext/>
              <w:keepLines/>
              <w:jc w:val="center"/>
              <w:rPr>
                <w:rFonts w:cs="Arial"/>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RPr="00D412C0" w:rsidTr="00024FFB">
        <w:tc>
          <w:tcPr>
            <w:tcW w:w="5000" w:type="pct"/>
            <w:gridSpan w:val="5"/>
            <w:tcBorders>
              <w:top w:val="single" w:sz="4" w:space="0" w:color="auto"/>
              <w:bottom w:val="single" w:sz="4" w:space="0" w:color="auto"/>
            </w:tcBorders>
            <w:shd w:val="clear" w:color="auto" w:fill="CCFFFF"/>
            <w:vAlign w:val="center"/>
          </w:tcPr>
          <w:p w:rsidR="00024FFB" w:rsidRPr="009072B2" w:rsidRDefault="00024FFB" w:rsidP="00024FFB">
            <w:pPr>
              <w:keepNext/>
              <w:keepLines/>
              <w:tabs>
                <w:tab w:val="left" w:pos="2302"/>
              </w:tabs>
              <w:spacing w:before="120" w:after="120"/>
              <w:ind w:left="2302" w:hanging="2302"/>
              <w:rPr>
                <w:rFonts w:cs="Arial"/>
                <w:b/>
                <w:bCs/>
                <w:sz w:val="16"/>
                <w:szCs w:val="16"/>
                <w:lang w:val="ru-RU"/>
              </w:rPr>
            </w:pPr>
            <w:r w:rsidRPr="009072B2">
              <w:rPr>
                <w:b/>
                <w:sz w:val="16"/>
                <w:lang w:val="ru-RU"/>
              </w:rPr>
              <w:t>Ожидаемые результаты:</w:t>
            </w:r>
            <w:r w:rsidRPr="009072B2">
              <w:rPr>
                <w:lang w:val="ru-RU"/>
              </w:rPr>
              <w:tab/>
            </w:r>
            <w:r w:rsidRPr="009072B2">
              <w:rPr>
                <w:sz w:val="16"/>
                <w:lang w:val="ru-RU"/>
              </w:rPr>
              <w:t>Повышение ориентированности не предоставление услуг и быстроты реагирования на запросы</w:t>
            </w:r>
          </w:p>
        </w:tc>
      </w:tr>
      <w:tr w:rsidR="00024FFB" w:rsidRPr="006475C7" w:rsidTr="00024FFB">
        <w:tc>
          <w:tcPr>
            <w:tcW w:w="956" w:type="pct"/>
            <w:tcBorders>
              <w:top w:val="single" w:sz="4" w:space="0" w:color="auto"/>
            </w:tcBorders>
            <w:vAlign w:val="center"/>
          </w:tcPr>
          <w:p w:rsidR="00024FFB" w:rsidRPr="006475C7" w:rsidRDefault="00024FFB" w:rsidP="00FD5C9A">
            <w:pPr>
              <w:rPr>
                <w:rFonts w:cs="Arial"/>
                <w:sz w:val="16"/>
                <w:szCs w:val="16"/>
              </w:rPr>
            </w:pPr>
            <w:r>
              <w:rPr>
                <w:b/>
                <w:sz w:val="16"/>
              </w:rPr>
              <w:t>Показатели результативности</w:t>
            </w:r>
          </w:p>
        </w:tc>
        <w:tc>
          <w:tcPr>
            <w:tcW w:w="1471" w:type="pct"/>
            <w:tcBorders>
              <w:top w:val="single" w:sz="4" w:space="0" w:color="auto"/>
            </w:tcBorders>
            <w:shd w:val="clear" w:color="auto" w:fill="auto"/>
            <w:vAlign w:val="center"/>
          </w:tcPr>
          <w:p w:rsidR="00024FFB" w:rsidRPr="006475C7" w:rsidRDefault="00024FFB" w:rsidP="00FD5C9A">
            <w:pPr>
              <w:rPr>
                <w:rFonts w:cs="Arial"/>
                <w:b/>
                <w:bCs/>
                <w:sz w:val="16"/>
                <w:szCs w:val="16"/>
              </w:rPr>
            </w:pPr>
            <w:r>
              <w:rPr>
                <w:b/>
                <w:sz w:val="16"/>
              </w:rPr>
              <w:t>Базовые показатели</w:t>
            </w:r>
          </w:p>
        </w:tc>
        <w:tc>
          <w:tcPr>
            <w:tcW w:w="588" w:type="pct"/>
            <w:tcBorders>
              <w:top w:val="single" w:sz="4" w:space="0" w:color="auto"/>
            </w:tcBorders>
            <w:tcMar>
              <w:top w:w="110" w:type="dxa"/>
            </w:tcMar>
            <w:vAlign w:val="center"/>
          </w:tcPr>
          <w:p w:rsidR="00024FFB" w:rsidRPr="0027745B" w:rsidRDefault="00024FFB" w:rsidP="00FD5C9A">
            <w:pPr>
              <w:rPr>
                <w:rFonts w:cs="Arial"/>
                <w:b/>
                <w:bCs/>
                <w:sz w:val="16"/>
                <w:szCs w:val="16"/>
              </w:rPr>
            </w:pPr>
            <w:r>
              <w:rPr>
                <w:b/>
                <w:sz w:val="16"/>
              </w:rPr>
              <w:t>Целевые показатели</w:t>
            </w:r>
          </w:p>
        </w:tc>
        <w:tc>
          <w:tcPr>
            <w:tcW w:w="1323" w:type="pct"/>
            <w:tcBorders>
              <w:top w:val="single" w:sz="4" w:space="0" w:color="auto"/>
            </w:tcBorders>
            <w:shd w:val="clear" w:color="auto" w:fill="FFFFFF"/>
            <w:tcMar>
              <w:top w:w="110" w:type="dxa"/>
            </w:tcMar>
            <w:vAlign w:val="center"/>
          </w:tcPr>
          <w:p w:rsidR="00024FFB" w:rsidRPr="006475C7" w:rsidRDefault="00024FFB" w:rsidP="00FD5C9A">
            <w:pPr>
              <w:rPr>
                <w:rFonts w:cs="Arial"/>
                <w:sz w:val="16"/>
                <w:szCs w:val="16"/>
              </w:rPr>
            </w:pPr>
            <w:r>
              <w:rPr>
                <w:b/>
                <w:sz w:val="16"/>
              </w:rPr>
              <w:t>Данные о результативности</w:t>
            </w:r>
          </w:p>
        </w:tc>
        <w:tc>
          <w:tcPr>
            <w:tcW w:w="662" w:type="pct"/>
            <w:tcBorders>
              <w:top w:val="single" w:sz="4" w:space="0" w:color="auto"/>
            </w:tcBorders>
            <w:tcMar>
              <w:top w:w="110" w:type="dxa"/>
            </w:tcMar>
            <w:vAlign w:val="center"/>
          </w:tcPr>
          <w:p w:rsidR="00024FFB" w:rsidRPr="00F45443" w:rsidRDefault="00F45443" w:rsidP="00FD5C9A">
            <w:pPr>
              <w:keepNext/>
              <w:keepLines/>
              <w:jc w:val="center"/>
              <w:rPr>
                <w:rFonts w:cs="Arial"/>
                <w:b/>
                <w:bCs/>
                <w:sz w:val="16"/>
                <w:szCs w:val="16"/>
                <w:lang w:val="ru-RU"/>
              </w:rPr>
            </w:pPr>
            <w:r>
              <w:rPr>
                <w:b/>
                <w:sz w:val="16"/>
                <w:lang w:val="ru-RU"/>
              </w:rPr>
              <w:t>СС</w:t>
            </w:r>
          </w:p>
        </w:tc>
      </w:tr>
      <w:tr w:rsidR="00024FFB" w:rsidTr="00024FFB">
        <w:tc>
          <w:tcPr>
            <w:tcW w:w="956" w:type="pct"/>
          </w:tcPr>
          <w:p w:rsidR="00024FFB" w:rsidRPr="009072B2" w:rsidRDefault="00024FFB" w:rsidP="00FD5C9A">
            <w:pPr>
              <w:rPr>
                <w:rFonts w:cs="Arial"/>
                <w:sz w:val="16"/>
                <w:szCs w:val="16"/>
                <w:lang w:val="ru-RU"/>
              </w:rPr>
            </w:pPr>
            <w:r w:rsidRPr="009072B2">
              <w:rPr>
                <w:sz w:val="16"/>
                <w:lang w:val="ru-RU"/>
              </w:rPr>
              <w:t>Степень удовлетворенности клиентов/ заинтересованных сторон</w:t>
            </w:r>
          </w:p>
        </w:tc>
        <w:tc>
          <w:tcPr>
            <w:tcW w:w="1471" w:type="pct"/>
            <w:shd w:val="clear" w:color="auto" w:fill="auto"/>
          </w:tcPr>
          <w:p w:rsidR="00024FFB" w:rsidRPr="009072B2" w:rsidRDefault="00024FFB" w:rsidP="00FD5C9A">
            <w:pPr>
              <w:rPr>
                <w:rFonts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p>
          <w:p w:rsidR="00024FFB" w:rsidRPr="009072B2" w:rsidRDefault="00024FFB" w:rsidP="00FD5C9A">
            <w:pPr>
              <w:rPr>
                <w:rFonts w:cs="Arial"/>
                <w:i/>
                <w:color w:val="002060"/>
                <w:sz w:val="16"/>
                <w:szCs w:val="16"/>
                <w:lang w:val="ru-RU"/>
              </w:rPr>
            </w:pPr>
            <w:r w:rsidRPr="009072B2">
              <w:rPr>
                <w:color w:val="002060"/>
                <w:sz w:val="16"/>
                <w:lang w:val="ru-RU"/>
              </w:rPr>
              <w:t>Удовлетворение или крайнее удовлетворение выразили 86% клиентов Мадридской и Гаагской систем (результаты обследования, проведенного в марте 2012</w:t>
            </w:r>
            <w:r>
              <w:rPr>
                <w:color w:val="002060"/>
                <w:sz w:val="16"/>
              </w:rPr>
              <w:t> </w:t>
            </w:r>
            <w:r w:rsidRPr="009072B2">
              <w:rPr>
                <w:color w:val="002060"/>
                <w:sz w:val="16"/>
                <w:lang w:val="ru-RU"/>
              </w:rPr>
              <w:t>г.).</w:t>
            </w:r>
          </w:p>
          <w:p w:rsidR="00024FFB" w:rsidRPr="009072B2" w:rsidRDefault="00024FFB" w:rsidP="00FD5C9A">
            <w:pPr>
              <w:rPr>
                <w:rFonts w:cs="Arial"/>
                <w:i/>
                <w:sz w:val="8"/>
                <w:szCs w:val="8"/>
                <w:lang w:val="ru-RU"/>
              </w:rPr>
            </w:pPr>
          </w:p>
          <w:p w:rsidR="00024FFB" w:rsidRPr="009072B2" w:rsidRDefault="00024FFB" w:rsidP="00FD5C9A">
            <w:pPr>
              <w:rPr>
                <w:rFonts w:cs="Arial"/>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гг:</w:t>
            </w:r>
          </w:p>
          <w:p w:rsidR="00024FFB" w:rsidRPr="009072B2" w:rsidRDefault="00024FFB" w:rsidP="00FD5C9A">
            <w:pPr>
              <w:autoSpaceDE w:val="0"/>
              <w:autoSpaceDN w:val="0"/>
              <w:adjustRightInd w:val="0"/>
              <w:rPr>
                <w:rFonts w:cs="Arial"/>
                <w:sz w:val="16"/>
                <w:szCs w:val="16"/>
                <w:lang w:val="ru-RU"/>
              </w:rPr>
            </w:pPr>
          </w:p>
        </w:tc>
        <w:tc>
          <w:tcPr>
            <w:tcW w:w="588" w:type="pct"/>
            <w:tcMar>
              <w:top w:w="110" w:type="dxa"/>
            </w:tcMar>
          </w:tcPr>
          <w:p w:rsidR="00024FFB" w:rsidRPr="009072B2" w:rsidRDefault="00024FFB" w:rsidP="00FD5C9A">
            <w:pPr>
              <w:ind w:firstLineChars="21" w:firstLine="34"/>
              <w:rPr>
                <w:rFonts w:cs="Arial"/>
                <w:sz w:val="16"/>
                <w:szCs w:val="16"/>
                <w:lang w:val="ru-RU"/>
              </w:rPr>
            </w:pPr>
            <w:r w:rsidRPr="009072B2">
              <w:rPr>
                <w:sz w:val="16"/>
                <w:lang w:val="ru-RU"/>
              </w:rPr>
              <w:t xml:space="preserve">Удовлетворение или крайнее удовлетворение выразили ≥70% </w:t>
            </w:r>
          </w:p>
        </w:tc>
        <w:tc>
          <w:tcPr>
            <w:tcW w:w="1323" w:type="pct"/>
            <w:shd w:val="clear" w:color="auto" w:fill="FFFFFF"/>
            <w:tcMar>
              <w:top w:w="110" w:type="dxa"/>
            </w:tcMar>
          </w:tcPr>
          <w:p w:rsidR="00024FFB" w:rsidRPr="009072B2" w:rsidRDefault="00024FFB" w:rsidP="00FD5C9A">
            <w:pPr>
              <w:rPr>
                <w:rFonts w:cs="Arial"/>
                <w:sz w:val="16"/>
                <w:szCs w:val="16"/>
                <w:lang w:val="ru-RU"/>
              </w:rPr>
            </w:pPr>
            <w:r w:rsidRPr="009072B2">
              <w:rPr>
                <w:sz w:val="16"/>
                <w:lang w:val="ru-RU"/>
              </w:rPr>
              <w:t>Удовлетворение или крайнее удовлетворение выразили 84% клиентов (результаты обследования, проведенного в августе 2013</w:t>
            </w:r>
            <w:r>
              <w:rPr>
                <w:sz w:val="16"/>
              </w:rPr>
              <w:t> </w:t>
            </w:r>
            <w:r w:rsidRPr="009072B2">
              <w:rPr>
                <w:sz w:val="16"/>
                <w:lang w:val="ru-RU"/>
              </w:rPr>
              <w:t>г.). В разбивке по услугам:</w:t>
            </w:r>
          </w:p>
          <w:p w:rsidR="00024FFB" w:rsidRPr="009072B2" w:rsidRDefault="00024FFB" w:rsidP="00FD5C9A">
            <w:pPr>
              <w:ind w:left="458" w:hanging="426"/>
              <w:rPr>
                <w:rFonts w:cs="Arial"/>
                <w:sz w:val="16"/>
                <w:szCs w:val="16"/>
                <w:lang w:val="ru-RU"/>
              </w:rPr>
            </w:pPr>
            <w:r w:rsidRPr="009072B2">
              <w:rPr>
                <w:sz w:val="16"/>
                <w:lang w:val="ru-RU"/>
              </w:rPr>
              <w:t>2012</w:t>
            </w:r>
            <w:r>
              <w:rPr>
                <w:sz w:val="16"/>
              </w:rPr>
              <w:t> </w:t>
            </w:r>
            <w:r w:rsidRPr="009072B2">
              <w:rPr>
                <w:sz w:val="16"/>
                <w:lang w:val="ru-RU"/>
              </w:rPr>
              <w:t>г.:</w:t>
            </w:r>
            <w:r w:rsidRPr="009072B2">
              <w:rPr>
                <w:lang w:val="ru-RU"/>
              </w:rPr>
              <w:tab/>
            </w:r>
            <w:r w:rsidRPr="009072B2">
              <w:rPr>
                <w:sz w:val="16"/>
                <w:lang w:val="ru-RU"/>
              </w:rPr>
              <w:t xml:space="preserve">Мадрид =78%  </w:t>
            </w:r>
            <w:r w:rsidRPr="009072B2">
              <w:rPr>
                <w:rFonts w:cs="Arial"/>
                <w:sz w:val="16"/>
                <w:szCs w:val="16"/>
                <w:lang w:val="ru-RU"/>
              </w:rPr>
              <w:br/>
            </w:r>
            <w:r w:rsidRPr="009072B2">
              <w:rPr>
                <w:lang w:val="ru-RU"/>
              </w:rPr>
              <w:tab/>
            </w:r>
            <w:r w:rsidRPr="009072B2">
              <w:rPr>
                <w:sz w:val="16"/>
                <w:lang w:val="ru-RU"/>
              </w:rPr>
              <w:t>Гаага =95%</w:t>
            </w:r>
          </w:p>
          <w:p w:rsidR="00024FFB" w:rsidRPr="009072B2" w:rsidRDefault="00024FFB" w:rsidP="00FD5C9A">
            <w:pPr>
              <w:ind w:left="458" w:hanging="426"/>
              <w:rPr>
                <w:rFonts w:cs="Arial"/>
                <w:sz w:val="16"/>
                <w:szCs w:val="16"/>
                <w:highlight w:val="yellow"/>
                <w:lang w:val="ru-RU"/>
              </w:rPr>
            </w:pPr>
            <w:r w:rsidRPr="009072B2">
              <w:rPr>
                <w:sz w:val="16"/>
                <w:lang w:val="ru-RU"/>
              </w:rPr>
              <w:t>2013</w:t>
            </w:r>
            <w:r>
              <w:rPr>
                <w:sz w:val="16"/>
              </w:rPr>
              <w:t> </w:t>
            </w:r>
            <w:r w:rsidRPr="009072B2">
              <w:rPr>
                <w:sz w:val="16"/>
                <w:lang w:val="ru-RU"/>
              </w:rPr>
              <w:t xml:space="preserve">г.: </w:t>
            </w:r>
            <w:r w:rsidRPr="009072B2">
              <w:rPr>
                <w:lang w:val="ru-RU"/>
              </w:rPr>
              <w:tab/>
            </w:r>
            <w:r w:rsidRPr="009072B2">
              <w:rPr>
                <w:sz w:val="16"/>
                <w:lang w:val="ru-RU"/>
              </w:rPr>
              <w:t xml:space="preserve">Мадрид =80%  </w:t>
            </w:r>
            <w:r w:rsidRPr="009072B2">
              <w:rPr>
                <w:rFonts w:cs="Arial"/>
                <w:sz w:val="16"/>
                <w:szCs w:val="16"/>
                <w:lang w:val="ru-RU"/>
              </w:rPr>
              <w:br/>
            </w:r>
            <w:r w:rsidRPr="009072B2">
              <w:rPr>
                <w:lang w:val="ru-RU"/>
              </w:rPr>
              <w:tab/>
            </w:r>
            <w:r w:rsidRPr="009072B2">
              <w:rPr>
                <w:sz w:val="16"/>
                <w:lang w:val="ru-RU"/>
              </w:rPr>
              <w:t>Гаага =88%</w:t>
            </w:r>
          </w:p>
        </w:tc>
        <w:tc>
          <w:tcPr>
            <w:tcW w:w="662" w:type="pct"/>
            <w:tcMar>
              <w:top w:w="110" w:type="dxa"/>
            </w:tcMar>
          </w:tcPr>
          <w:p w:rsidR="00024FFB" w:rsidRPr="005E6AFC" w:rsidRDefault="00024FFB" w:rsidP="00FD5C9A">
            <w:pPr>
              <w:keepNext/>
              <w:keepLines/>
              <w:jc w:val="center"/>
              <w:rPr>
                <w:rFonts w:cs="Arial"/>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Tr="00024FFB">
        <w:tc>
          <w:tcPr>
            <w:tcW w:w="956" w:type="pct"/>
            <w:tcBorders>
              <w:bottom w:val="single" w:sz="4" w:space="0" w:color="auto"/>
            </w:tcBorders>
          </w:tcPr>
          <w:p w:rsidR="00024FFB" w:rsidRPr="009072B2" w:rsidRDefault="00024FFB" w:rsidP="00FD5C9A">
            <w:pPr>
              <w:rPr>
                <w:rFonts w:cs="Arial"/>
                <w:sz w:val="16"/>
                <w:szCs w:val="16"/>
                <w:lang w:val="ru-RU"/>
              </w:rPr>
            </w:pPr>
            <w:r w:rsidRPr="009072B2">
              <w:rPr>
                <w:sz w:val="16"/>
                <w:lang w:val="ru-RU"/>
              </w:rPr>
              <w:t>Время обработки информационных запросов с помощью системы отслеживания</w:t>
            </w:r>
          </w:p>
          <w:p w:rsidR="00024FFB" w:rsidRPr="009072B2" w:rsidRDefault="00024FFB" w:rsidP="00FD5C9A">
            <w:pPr>
              <w:rPr>
                <w:rFonts w:cs="Arial"/>
                <w:sz w:val="16"/>
                <w:szCs w:val="16"/>
                <w:lang w:val="ru-RU"/>
              </w:rPr>
            </w:pPr>
          </w:p>
        </w:tc>
        <w:tc>
          <w:tcPr>
            <w:tcW w:w="1471" w:type="pct"/>
            <w:tcBorders>
              <w:bottom w:val="single" w:sz="4" w:space="0" w:color="auto"/>
            </w:tcBorders>
            <w:shd w:val="clear" w:color="auto" w:fill="auto"/>
          </w:tcPr>
          <w:p w:rsidR="00024FFB" w:rsidRPr="009072B2" w:rsidRDefault="00024FFB" w:rsidP="00FD5C9A">
            <w:pPr>
              <w:rPr>
                <w:rFonts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p>
          <w:p w:rsidR="00024FFB" w:rsidRPr="009072B2" w:rsidRDefault="00024FFB" w:rsidP="00FD5C9A">
            <w:pPr>
              <w:rPr>
                <w:rFonts w:cs="Arial"/>
                <w:color w:val="002060"/>
                <w:sz w:val="16"/>
                <w:szCs w:val="16"/>
                <w:lang w:val="ru-RU"/>
              </w:rPr>
            </w:pPr>
            <w:r w:rsidRPr="009072B2">
              <w:rPr>
                <w:color w:val="002060"/>
                <w:sz w:val="16"/>
                <w:lang w:val="ru-RU"/>
              </w:rPr>
              <w:t>70%</w:t>
            </w:r>
          </w:p>
          <w:p w:rsidR="00024FFB" w:rsidRPr="009072B2" w:rsidRDefault="00024FFB" w:rsidP="00FD5C9A">
            <w:pPr>
              <w:rPr>
                <w:rFonts w:cs="Arial"/>
                <w:i/>
                <w:sz w:val="8"/>
                <w:szCs w:val="8"/>
                <w:lang w:val="ru-RU"/>
              </w:rPr>
            </w:pPr>
          </w:p>
          <w:p w:rsidR="00024FFB" w:rsidRPr="009072B2" w:rsidRDefault="00024FFB" w:rsidP="00FD5C9A">
            <w:pPr>
              <w:rPr>
                <w:rFonts w:cs="Arial"/>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гг.:</w:t>
            </w:r>
            <w:r w:rsidRPr="009072B2">
              <w:rPr>
                <w:rFonts w:cs="Arial"/>
                <w:i/>
                <w:sz w:val="16"/>
                <w:szCs w:val="16"/>
                <w:lang w:val="ru-RU"/>
              </w:rPr>
              <w:br/>
            </w:r>
            <w:r w:rsidRPr="009072B2">
              <w:rPr>
                <w:sz w:val="16"/>
                <w:lang w:val="ru-RU"/>
              </w:rPr>
              <w:t>Данные за сентябрь</w:t>
            </w:r>
            <w:r>
              <w:rPr>
                <w:sz w:val="16"/>
              </w:rPr>
              <w:t> </w:t>
            </w:r>
            <w:r w:rsidRPr="009072B2">
              <w:rPr>
                <w:sz w:val="16"/>
                <w:lang w:val="ru-RU"/>
              </w:rPr>
              <w:t>– декабрь 2011</w:t>
            </w:r>
            <w:r>
              <w:rPr>
                <w:sz w:val="16"/>
              </w:rPr>
              <w:t> </w:t>
            </w:r>
            <w:r w:rsidRPr="009072B2">
              <w:rPr>
                <w:sz w:val="16"/>
                <w:lang w:val="ru-RU"/>
              </w:rPr>
              <w:t>г.</w:t>
            </w:r>
          </w:p>
        </w:tc>
        <w:tc>
          <w:tcPr>
            <w:tcW w:w="588" w:type="pct"/>
            <w:tcBorders>
              <w:bottom w:val="single" w:sz="4" w:space="0" w:color="auto"/>
            </w:tcBorders>
            <w:tcMar>
              <w:top w:w="110" w:type="dxa"/>
            </w:tcMar>
          </w:tcPr>
          <w:p w:rsidR="00024FFB" w:rsidRPr="009072B2" w:rsidRDefault="00024FFB" w:rsidP="00FD5C9A">
            <w:pPr>
              <w:autoSpaceDE w:val="0"/>
              <w:autoSpaceDN w:val="0"/>
              <w:adjustRightInd w:val="0"/>
              <w:rPr>
                <w:rFonts w:cs="Arial"/>
                <w:sz w:val="16"/>
                <w:szCs w:val="16"/>
                <w:lang w:val="ru-RU"/>
              </w:rPr>
            </w:pPr>
            <w:r w:rsidRPr="009072B2">
              <w:rPr>
                <w:sz w:val="16"/>
                <w:lang w:val="ru-RU"/>
              </w:rPr>
              <w:t xml:space="preserve">≥ 90% обработаны в течение 3 рабочих дней </w:t>
            </w:r>
          </w:p>
        </w:tc>
        <w:tc>
          <w:tcPr>
            <w:tcW w:w="1323" w:type="pct"/>
            <w:tcBorders>
              <w:bottom w:val="single" w:sz="4" w:space="0" w:color="auto"/>
            </w:tcBorders>
            <w:shd w:val="clear" w:color="auto" w:fill="FFFFFF"/>
            <w:tcMar>
              <w:top w:w="110" w:type="dxa"/>
            </w:tcMar>
          </w:tcPr>
          <w:p w:rsidR="00024FFB" w:rsidRPr="009072B2" w:rsidRDefault="00024FFB" w:rsidP="00FD5C9A">
            <w:pPr>
              <w:rPr>
                <w:rFonts w:cs="Arial"/>
                <w:sz w:val="16"/>
                <w:szCs w:val="16"/>
                <w:lang w:val="ru-RU"/>
              </w:rPr>
            </w:pPr>
            <w:r w:rsidRPr="009072B2">
              <w:rPr>
                <w:sz w:val="16"/>
                <w:lang w:val="ru-RU"/>
              </w:rPr>
              <w:t>90% запросов, полученных Центром по обслуживанию клиентов в период с апреля по декабрь 2012</w:t>
            </w:r>
            <w:r>
              <w:rPr>
                <w:sz w:val="16"/>
              </w:rPr>
              <w:t> </w:t>
            </w:r>
            <w:r w:rsidRPr="009072B2">
              <w:rPr>
                <w:sz w:val="16"/>
                <w:lang w:val="ru-RU"/>
              </w:rPr>
              <w:t>г., и 99% запросов, полученных в период с января по декабрь 2013</w:t>
            </w:r>
            <w:r>
              <w:rPr>
                <w:sz w:val="16"/>
              </w:rPr>
              <w:t> </w:t>
            </w:r>
            <w:r w:rsidRPr="009072B2">
              <w:rPr>
                <w:sz w:val="16"/>
                <w:lang w:val="ru-RU"/>
              </w:rPr>
              <w:t>г., были обработаны в течение 3 рабочих дней.</w:t>
            </w:r>
          </w:p>
          <w:p w:rsidR="00024FFB" w:rsidRPr="009072B2" w:rsidRDefault="00024FFB" w:rsidP="00FD5C9A">
            <w:pPr>
              <w:rPr>
                <w:rFonts w:ascii="Calibri" w:hAnsi="Calibri" w:cs="Calibri"/>
                <w:sz w:val="16"/>
                <w:szCs w:val="16"/>
                <w:lang w:val="ru-RU"/>
              </w:rPr>
            </w:pPr>
          </w:p>
        </w:tc>
        <w:tc>
          <w:tcPr>
            <w:tcW w:w="662" w:type="pct"/>
            <w:tcBorders>
              <w:bottom w:val="single" w:sz="4" w:space="0" w:color="auto"/>
            </w:tcBorders>
            <w:tcMar>
              <w:top w:w="110" w:type="dxa"/>
            </w:tcMar>
          </w:tcPr>
          <w:p w:rsidR="00024FFB" w:rsidRPr="005E6AFC" w:rsidRDefault="00024FFB" w:rsidP="00FD5C9A">
            <w:pPr>
              <w:keepNext/>
              <w:keepLines/>
              <w:jc w:val="center"/>
              <w:rPr>
                <w:rFonts w:cs="Arial"/>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p>
        </w:tc>
      </w:tr>
    </w:tbl>
    <w:p w:rsidR="00024FFB" w:rsidRDefault="00024FFB" w:rsidP="00024FFB">
      <w:pPr>
        <w:rPr>
          <w:lang w:val="ru-RU"/>
        </w:rPr>
      </w:pPr>
    </w:p>
    <w:p w:rsidR="00355055" w:rsidRDefault="00355055" w:rsidP="00DD50EB">
      <w:pPr>
        <w:autoSpaceDE w:val="0"/>
        <w:autoSpaceDN w:val="0"/>
        <w:adjustRightInd w:val="0"/>
        <w:jc w:val="both"/>
        <w:rPr>
          <w:rFonts w:eastAsia="SimSun"/>
          <w:color w:val="000000"/>
          <w:sz w:val="22"/>
          <w:szCs w:val="22"/>
          <w:lang w:val="ru-RU" w:eastAsia="zh-CN"/>
        </w:rPr>
      </w:pPr>
    </w:p>
    <w:p w:rsidR="004A4370" w:rsidRPr="005B6B50" w:rsidRDefault="004A4370" w:rsidP="004A4370">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4A4370" w:rsidRPr="0068183D" w:rsidRDefault="004A4370" w:rsidP="004A4370">
      <w:pPr>
        <w:rPr>
          <w:rFonts w:eastAsia="SimSun" w:cs="Arial"/>
          <w:szCs w:val="20"/>
          <w:lang w:eastAsia="zh-CN"/>
        </w:rPr>
      </w:pPr>
    </w:p>
    <w:p w:rsidR="004A4370" w:rsidRPr="005B6B50" w:rsidRDefault="004A4370" w:rsidP="004A4370">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5B6B50">
        <w:rPr>
          <w:color w:val="000000"/>
          <w:sz w:val="20"/>
          <w:szCs w:val="20"/>
          <w:lang w:val="ru-RU"/>
        </w:rPr>
        <w:t xml:space="preserve"> (</w:t>
      </w:r>
      <w:r>
        <w:rPr>
          <w:color w:val="000000"/>
          <w:sz w:val="20"/>
          <w:szCs w:val="20"/>
          <w:lang w:val="ru-RU"/>
        </w:rPr>
        <w:t>в разбивке по результатам</w:t>
      </w:r>
      <w:r w:rsidRPr="005B6B50">
        <w:rPr>
          <w:color w:val="000000"/>
          <w:sz w:val="20"/>
          <w:szCs w:val="20"/>
          <w:lang w:val="ru-RU"/>
        </w:rPr>
        <w:t xml:space="preserve">) </w:t>
      </w:r>
    </w:p>
    <w:p w:rsidR="00DD50EB" w:rsidRPr="004A4370" w:rsidRDefault="004A4370" w:rsidP="004A4370">
      <w:pPr>
        <w:pStyle w:val="NormalWeb"/>
        <w:spacing w:before="0" w:beforeAutospacing="0" w:after="0" w:afterAutospacing="0"/>
        <w:jc w:val="center"/>
        <w:rPr>
          <w:sz w:val="20"/>
          <w:szCs w:val="20"/>
          <w:lang w:val="ru-RU"/>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DD50EB" w:rsidRDefault="00DD50EB" w:rsidP="00DD50EB">
      <w:pPr>
        <w:autoSpaceDE w:val="0"/>
        <w:autoSpaceDN w:val="0"/>
        <w:adjustRightInd w:val="0"/>
        <w:jc w:val="both"/>
        <w:rPr>
          <w:rFonts w:eastAsia="SimSun"/>
          <w:color w:val="000000"/>
          <w:sz w:val="22"/>
          <w:szCs w:val="22"/>
          <w:lang w:eastAsia="zh-CN"/>
        </w:rPr>
      </w:pPr>
    </w:p>
    <w:tbl>
      <w:tblPr>
        <w:tblW w:w="0" w:type="auto"/>
        <w:tblInd w:w="108" w:type="dxa"/>
        <w:tblLook w:val="04A0" w:firstRow="1" w:lastRow="0" w:firstColumn="1" w:lastColumn="0" w:noHBand="0" w:noVBand="1"/>
      </w:tblPr>
      <w:tblGrid>
        <w:gridCol w:w="630"/>
        <w:gridCol w:w="4190"/>
        <w:gridCol w:w="1489"/>
        <w:gridCol w:w="1722"/>
        <w:gridCol w:w="1432"/>
      </w:tblGrid>
      <w:tr w:rsidR="00D16466" w:rsidRPr="0024474C" w:rsidTr="0024474C">
        <w:tc>
          <w:tcPr>
            <w:tcW w:w="4820"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D16466" w:rsidRPr="008B6371" w:rsidRDefault="00D16466" w:rsidP="00D1646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D16466" w:rsidRPr="008B6371" w:rsidRDefault="00D16466" w:rsidP="00D1646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D16466" w:rsidRPr="008B6371" w:rsidRDefault="00D16466" w:rsidP="00D1646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D16466" w:rsidRPr="008B6371" w:rsidRDefault="00D16466" w:rsidP="00D1646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DD50EB" w:rsidRPr="008A2422" w:rsidTr="0024474C">
        <w:tc>
          <w:tcPr>
            <w:tcW w:w="630" w:type="dxa"/>
            <w:tcBorders>
              <w:top w:val="nil"/>
              <w:left w:val="single" w:sz="4" w:space="0" w:color="auto"/>
              <w:bottom w:val="nil"/>
              <w:right w:val="nil"/>
            </w:tcBorders>
            <w:shd w:val="clear" w:color="000000" w:fill="FFFFFF"/>
            <w:noWrap/>
            <w:hideMark/>
          </w:tcPr>
          <w:p w:rsidR="00DD50EB" w:rsidRPr="0027745B" w:rsidRDefault="00DD50EB" w:rsidP="0024474C">
            <w:pPr>
              <w:spacing w:before="120"/>
              <w:jc w:val="center"/>
              <w:rPr>
                <w:rFonts w:cs="Arial"/>
                <w:color w:val="000000"/>
                <w:sz w:val="16"/>
                <w:szCs w:val="16"/>
              </w:rPr>
            </w:pPr>
            <w:r w:rsidRPr="0027745B">
              <w:rPr>
                <w:rFonts w:cs="Arial"/>
                <w:color w:val="000000"/>
                <w:sz w:val="16"/>
                <w:szCs w:val="16"/>
              </w:rPr>
              <w:t>VIII.1</w:t>
            </w:r>
          </w:p>
        </w:tc>
        <w:tc>
          <w:tcPr>
            <w:tcW w:w="4190" w:type="dxa"/>
            <w:tcBorders>
              <w:top w:val="nil"/>
              <w:left w:val="nil"/>
              <w:bottom w:val="nil"/>
              <w:right w:val="nil"/>
            </w:tcBorders>
            <w:shd w:val="clear" w:color="000000" w:fill="FFFFFF"/>
            <w:hideMark/>
          </w:tcPr>
          <w:p w:rsidR="00DD50EB" w:rsidRPr="00D16466" w:rsidRDefault="00D16466" w:rsidP="0024474C">
            <w:pPr>
              <w:spacing w:before="120"/>
              <w:rPr>
                <w:rFonts w:cs="Arial"/>
                <w:color w:val="000000"/>
                <w:sz w:val="16"/>
                <w:szCs w:val="16"/>
                <w:lang w:val="ru-RU"/>
              </w:rPr>
            </w:pPr>
            <w:r w:rsidRPr="00D16466">
              <w:rPr>
                <w:rFonts w:cs="Arial"/>
                <w:color w:val="000000"/>
                <w:sz w:val="16"/>
                <w:szCs w:val="16"/>
                <w:lang w:val="ru-RU"/>
              </w:rPr>
              <w:t>Более эффективная коммуникация с широкой публикой об интеллектуальной собственности и роли ВОИС</w:t>
            </w:r>
          </w:p>
        </w:tc>
        <w:tc>
          <w:tcPr>
            <w:tcW w:w="1512" w:type="dxa"/>
            <w:tcBorders>
              <w:top w:val="nil"/>
              <w:left w:val="nil"/>
              <w:bottom w:val="nil"/>
              <w:right w:val="nil"/>
            </w:tcBorders>
            <w:shd w:val="clear" w:color="000000" w:fill="FFFFFF"/>
            <w:vAlign w:val="center"/>
            <w:hideMark/>
          </w:tcPr>
          <w:p w:rsidR="00DD50EB" w:rsidRPr="0027745B" w:rsidRDefault="00D16466" w:rsidP="0024474C">
            <w:pPr>
              <w:spacing w:before="120"/>
              <w:jc w:val="right"/>
              <w:rPr>
                <w:rFonts w:cs="Arial"/>
                <w:color w:val="000000"/>
                <w:sz w:val="16"/>
                <w:szCs w:val="16"/>
              </w:rPr>
            </w:pPr>
            <w:r>
              <w:rPr>
                <w:rFonts w:cs="Arial"/>
                <w:color w:val="000000"/>
                <w:sz w:val="16"/>
                <w:szCs w:val="16"/>
              </w:rPr>
              <w:t>13</w:t>
            </w:r>
            <w:r w:rsidR="00DD50EB" w:rsidRPr="0027745B">
              <w:rPr>
                <w:rFonts w:cs="Arial"/>
                <w:color w:val="000000"/>
                <w:sz w:val="16"/>
                <w:szCs w:val="16"/>
              </w:rPr>
              <w:t xml:space="preserve">664 </w:t>
            </w:r>
          </w:p>
        </w:tc>
        <w:tc>
          <w:tcPr>
            <w:tcW w:w="1512" w:type="dxa"/>
            <w:tcBorders>
              <w:top w:val="nil"/>
              <w:left w:val="nil"/>
              <w:bottom w:val="nil"/>
              <w:right w:val="nil"/>
            </w:tcBorders>
            <w:shd w:val="clear" w:color="000000" w:fill="FFFFFF"/>
            <w:vAlign w:val="center"/>
            <w:hideMark/>
          </w:tcPr>
          <w:p w:rsidR="00DD50EB" w:rsidRPr="0027745B" w:rsidRDefault="00D16466" w:rsidP="0024474C">
            <w:pPr>
              <w:spacing w:before="120"/>
              <w:jc w:val="right"/>
              <w:rPr>
                <w:rFonts w:cs="Arial"/>
                <w:color w:val="000000"/>
                <w:sz w:val="16"/>
                <w:szCs w:val="16"/>
              </w:rPr>
            </w:pPr>
            <w:r>
              <w:rPr>
                <w:rFonts w:cs="Arial"/>
                <w:color w:val="000000"/>
                <w:sz w:val="16"/>
                <w:szCs w:val="16"/>
              </w:rPr>
              <w:t>13</w:t>
            </w:r>
            <w:r w:rsidR="00DD50EB" w:rsidRPr="0027745B">
              <w:rPr>
                <w:rFonts w:cs="Arial"/>
                <w:color w:val="000000"/>
                <w:sz w:val="16"/>
                <w:szCs w:val="16"/>
              </w:rPr>
              <w:t xml:space="preserve">725 </w:t>
            </w:r>
          </w:p>
        </w:tc>
        <w:tc>
          <w:tcPr>
            <w:tcW w:w="1512" w:type="dxa"/>
            <w:tcBorders>
              <w:top w:val="nil"/>
              <w:left w:val="nil"/>
              <w:bottom w:val="nil"/>
              <w:right w:val="single" w:sz="4" w:space="0" w:color="auto"/>
            </w:tcBorders>
            <w:shd w:val="clear" w:color="000000" w:fill="FFFFFF"/>
            <w:vAlign w:val="center"/>
            <w:hideMark/>
          </w:tcPr>
          <w:p w:rsidR="00DD50EB" w:rsidRPr="0027745B" w:rsidRDefault="00D16466" w:rsidP="0024474C">
            <w:pPr>
              <w:spacing w:before="120"/>
              <w:jc w:val="right"/>
              <w:rPr>
                <w:rFonts w:cs="Arial"/>
                <w:color w:val="000000"/>
                <w:sz w:val="16"/>
                <w:szCs w:val="16"/>
              </w:rPr>
            </w:pPr>
            <w:r>
              <w:rPr>
                <w:rFonts w:cs="Arial"/>
                <w:color w:val="000000"/>
                <w:sz w:val="16"/>
                <w:szCs w:val="16"/>
              </w:rPr>
              <w:t>13</w:t>
            </w:r>
            <w:r w:rsidR="00DD50EB" w:rsidRPr="0027745B">
              <w:rPr>
                <w:rFonts w:cs="Arial"/>
                <w:color w:val="000000"/>
                <w:sz w:val="16"/>
                <w:szCs w:val="16"/>
              </w:rPr>
              <w:t>449</w:t>
            </w:r>
          </w:p>
        </w:tc>
      </w:tr>
      <w:tr w:rsidR="00DD50EB" w:rsidRPr="008A2422" w:rsidTr="0024474C">
        <w:tc>
          <w:tcPr>
            <w:tcW w:w="630" w:type="dxa"/>
            <w:tcBorders>
              <w:top w:val="nil"/>
              <w:left w:val="single" w:sz="4" w:space="0" w:color="auto"/>
              <w:bottom w:val="single" w:sz="4" w:space="0" w:color="auto"/>
              <w:right w:val="nil"/>
            </w:tcBorders>
            <w:shd w:val="clear" w:color="000000" w:fill="FFFFFF"/>
            <w:noWrap/>
            <w:vAlign w:val="center"/>
            <w:hideMark/>
          </w:tcPr>
          <w:p w:rsidR="00DD50EB" w:rsidRPr="0027745B" w:rsidRDefault="00DD50EB" w:rsidP="0024474C">
            <w:pPr>
              <w:spacing w:before="120" w:after="120"/>
              <w:rPr>
                <w:rFonts w:cs="Arial"/>
                <w:color w:val="000000"/>
                <w:sz w:val="16"/>
                <w:szCs w:val="16"/>
              </w:rPr>
            </w:pPr>
            <w:r w:rsidRPr="0027745B">
              <w:rPr>
                <w:rFonts w:cs="Arial"/>
                <w:color w:val="000000"/>
                <w:sz w:val="16"/>
                <w:szCs w:val="16"/>
              </w:rPr>
              <w:t>VIII.2</w:t>
            </w:r>
          </w:p>
        </w:tc>
        <w:tc>
          <w:tcPr>
            <w:tcW w:w="4190" w:type="dxa"/>
            <w:tcBorders>
              <w:top w:val="nil"/>
              <w:left w:val="nil"/>
              <w:bottom w:val="single" w:sz="4" w:space="0" w:color="auto"/>
              <w:right w:val="nil"/>
            </w:tcBorders>
            <w:shd w:val="clear" w:color="000000" w:fill="FFFFFF"/>
            <w:vAlign w:val="center"/>
            <w:hideMark/>
          </w:tcPr>
          <w:p w:rsidR="00DD50EB" w:rsidRPr="00D16466" w:rsidRDefault="00D16466" w:rsidP="0024474C">
            <w:pPr>
              <w:spacing w:before="120" w:after="120"/>
              <w:rPr>
                <w:rFonts w:cs="Arial"/>
                <w:color w:val="000000"/>
                <w:sz w:val="16"/>
                <w:szCs w:val="16"/>
                <w:lang w:val="ru-RU"/>
              </w:rPr>
            </w:pPr>
            <w:r>
              <w:rPr>
                <w:rFonts w:cs="Arial"/>
                <w:color w:val="000000"/>
                <w:sz w:val="16"/>
                <w:szCs w:val="16"/>
                <w:lang w:val="ru-RU"/>
              </w:rPr>
              <w:t>Повышение ориентированности на предоставление услуг и быстроты реагирования на запросы</w:t>
            </w:r>
          </w:p>
        </w:tc>
        <w:tc>
          <w:tcPr>
            <w:tcW w:w="1512" w:type="dxa"/>
            <w:tcBorders>
              <w:top w:val="nil"/>
              <w:left w:val="nil"/>
              <w:bottom w:val="single" w:sz="4" w:space="0" w:color="auto"/>
              <w:right w:val="nil"/>
            </w:tcBorders>
            <w:shd w:val="clear" w:color="000000" w:fill="FFFFFF"/>
            <w:vAlign w:val="center"/>
            <w:hideMark/>
          </w:tcPr>
          <w:p w:rsidR="00DD50EB" w:rsidRPr="0027745B" w:rsidRDefault="00D16466" w:rsidP="0024474C">
            <w:pPr>
              <w:spacing w:before="120" w:after="120"/>
              <w:jc w:val="right"/>
              <w:rPr>
                <w:rFonts w:cs="Arial"/>
                <w:color w:val="000000"/>
                <w:sz w:val="16"/>
                <w:szCs w:val="16"/>
              </w:rPr>
            </w:pPr>
            <w:r>
              <w:rPr>
                <w:rFonts w:cs="Arial"/>
                <w:color w:val="000000"/>
                <w:sz w:val="16"/>
                <w:szCs w:val="16"/>
              </w:rPr>
              <w:t>2</w:t>
            </w:r>
            <w:r w:rsidR="00DD50EB" w:rsidRPr="0027745B">
              <w:rPr>
                <w:rFonts w:cs="Arial"/>
                <w:color w:val="000000"/>
                <w:sz w:val="16"/>
                <w:szCs w:val="16"/>
              </w:rPr>
              <w:t xml:space="preserve">935 </w:t>
            </w:r>
          </w:p>
        </w:tc>
        <w:tc>
          <w:tcPr>
            <w:tcW w:w="1512" w:type="dxa"/>
            <w:tcBorders>
              <w:top w:val="nil"/>
              <w:left w:val="nil"/>
              <w:bottom w:val="single" w:sz="4" w:space="0" w:color="auto"/>
              <w:right w:val="nil"/>
            </w:tcBorders>
            <w:shd w:val="clear" w:color="000000" w:fill="FFFFFF"/>
            <w:vAlign w:val="center"/>
            <w:hideMark/>
          </w:tcPr>
          <w:p w:rsidR="00DD50EB" w:rsidRPr="0027745B" w:rsidRDefault="00D16466" w:rsidP="0024474C">
            <w:pPr>
              <w:spacing w:before="120" w:after="120"/>
              <w:jc w:val="right"/>
              <w:rPr>
                <w:rFonts w:cs="Arial"/>
                <w:color w:val="000000"/>
                <w:sz w:val="16"/>
                <w:szCs w:val="16"/>
              </w:rPr>
            </w:pPr>
            <w:r>
              <w:rPr>
                <w:rFonts w:cs="Arial"/>
                <w:color w:val="000000"/>
                <w:sz w:val="16"/>
                <w:szCs w:val="16"/>
              </w:rPr>
              <w:t>2</w:t>
            </w:r>
            <w:r w:rsidR="00DD50EB" w:rsidRPr="0027745B">
              <w:rPr>
                <w:rFonts w:cs="Arial"/>
                <w:color w:val="000000"/>
                <w:sz w:val="16"/>
                <w:szCs w:val="16"/>
              </w:rPr>
              <w:t xml:space="preserve">851 </w:t>
            </w:r>
          </w:p>
        </w:tc>
        <w:tc>
          <w:tcPr>
            <w:tcW w:w="1512" w:type="dxa"/>
            <w:tcBorders>
              <w:top w:val="nil"/>
              <w:left w:val="nil"/>
              <w:bottom w:val="single" w:sz="4" w:space="0" w:color="auto"/>
              <w:right w:val="single" w:sz="4" w:space="0" w:color="auto"/>
            </w:tcBorders>
            <w:shd w:val="clear" w:color="000000" w:fill="FFFFFF"/>
            <w:vAlign w:val="center"/>
            <w:hideMark/>
          </w:tcPr>
          <w:p w:rsidR="00DD50EB" w:rsidRPr="0027745B" w:rsidRDefault="00D16466" w:rsidP="0024474C">
            <w:pPr>
              <w:spacing w:before="120" w:after="120"/>
              <w:jc w:val="right"/>
              <w:rPr>
                <w:rFonts w:cs="Arial"/>
                <w:color w:val="000000"/>
                <w:sz w:val="16"/>
                <w:szCs w:val="16"/>
              </w:rPr>
            </w:pPr>
            <w:r>
              <w:rPr>
                <w:rFonts w:cs="Arial"/>
                <w:color w:val="000000"/>
                <w:sz w:val="16"/>
                <w:szCs w:val="16"/>
              </w:rPr>
              <w:t>2</w:t>
            </w:r>
            <w:r w:rsidR="00DD50EB" w:rsidRPr="0027745B">
              <w:rPr>
                <w:rFonts w:cs="Arial"/>
                <w:color w:val="000000"/>
                <w:sz w:val="16"/>
                <w:szCs w:val="16"/>
              </w:rPr>
              <w:t>660</w:t>
            </w:r>
          </w:p>
        </w:tc>
      </w:tr>
      <w:tr w:rsidR="00DD50EB" w:rsidRPr="008A2422" w:rsidTr="0024474C">
        <w:tc>
          <w:tcPr>
            <w:tcW w:w="630" w:type="dxa"/>
            <w:tcBorders>
              <w:top w:val="nil"/>
              <w:left w:val="single" w:sz="4" w:space="0" w:color="auto"/>
              <w:bottom w:val="single" w:sz="4" w:space="0" w:color="auto"/>
              <w:right w:val="nil"/>
            </w:tcBorders>
            <w:shd w:val="clear" w:color="000000" w:fill="CCFFFF"/>
            <w:noWrap/>
            <w:vAlign w:val="bottom"/>
            <w:hideMark/>
          </w:tcPr>
          <w:p w:rsidR="00DD50EB" w:rsidRPr="0027745B" w:rsidRDefault="00DD50EB" w:rsidP="0024474C">
            <w:pPr>
              <w:spacing w:before="120" w:after="120"/>
              <w:jc w:val="center"/>
              <w:rPr>
                <w:rFonts w:cs="Arial"/>
                <w:b/>
                <w:bCs/>
                <w:color w:val="000000"/>
                <w:sz w:val="16"/>
                <w:szCs w:val="16"/>
              </w:rPr>
            </w:pPr>
            <w:r w:rsidRPr="0027745B">
              <w:rPr>
                <w:rFonts w:cs="Arial"/>
                <w:b/>
                <w:bCs/>
                <w:color w:val="000000"/>
                <w:sz w:val="16"/>
                <w:szCs w:val="16"/>
              </w:rPr>
              <w:t> </w:t>
            </w:r>
          </w:p>
        </w:tc>
        <w:tc>
          <w:tcPr>
            <w:tcW w:w="4190" w:type="dxa"/>
            <w:tcBorders>
              <w:top w:val="nil"/>
              <w:left w:val="nil"/>
              <w:bottom w:val="single" w:sz="4" w:space="0" w:color="auto"/>
              <w:right w:val="nil"/>
            </w:tcBorders>
            <w:shd w:val="clear" w:color="000000" w:fill="CCFFFF"/>
            <w:noWrap/>
            <w:vAlign w:val="center"/>
            <w:hideMark/>
          </w:tcPr>
          <w:p w:rsidR="00DD50EB" w:rsidRPr="00D16466" w:rsidRDefault="00D16466" w:rsidP="0024474C">
            <w:pPr>
              <w:spacing w:before="120" w:after="120"/>
              <w:rPr>
                <w:rFonts w:cs="Arial"/>
                <w:b/>
                <w:bCs/>
                <w:color w:val="000000"/>
                <w:sz w:val="16"/>
                <w:szCs w:val="16"/>
                <w:lang w:val="ru-RU"/>
              </w:rPr>
            </w:pPr>
            <w:r>
              <w:rPr>
                <w:rFonts w:cs="Arial"/>
                <w:b/>
                <w:bCs/>
                <w:color w:val="000000"/>
                <w:sz w:val="16"/>
                <w:szCs w:val="16"/>
                <w:lang w:val="ru-RU"/>
              </w:rPr>
              <w:t>Итого</w:t>
            </w:r>
          </w:p>
        </w:tc>
        <w:tc>
          <w:tcPr>
            <w:tcW w:w="1512" w:type="dxa"/>
            <w:tcBorders>
              <w:top w:val="nil"/>
              <w:left w:val="single" w:sz="4" w:space="0" w:color="auto"/>
              <w:bottom w:val="single" w:sz="4" w:space="0" w:color="auto"/>
              <w:right w:val="single" w:sz="4" w:space="0" w:color="auto"/>
            </w:tcBorders>
            <w:shd w:val="clear" w:color="000000" w:fill="CCFFFF"/>
            <w:vAlign w:val="center"/>
            <w:hideMark/>
          </w:tcPr>
          <w:p w:rsidR="00DD50EB" w:rsidRPr="0027745B" w:rsidRDefault="00DD50EB" w:rsidP="00D16466">
            <w:pPr>
              <w:spacing w:before="120" w:after="120"/>
              <w:jc w:val="right"/>
              <w:rPr>
                <w:rFonts w:cs="Arial"/>
                <w:b/>
                <w:bCs/>
                <w:color w:val="000000"/>
                <w:sz w:val="16"/>
                <w:szCs w:val="16"/>
              </w:rPr>
            </w:pPr>
            <w:r w:rsidRPr="0027745B">
              <w:rPr>
                <w:rFonts w:cs="Arial"/>
                <w:b/>
                <w:bCs/>
                <w:color w:val="000000"/>
                <w:sz w:val="16"/>
                <w:szCs w:val="16"/>
              </w:rPr>
              <w:t>16599</w:t>
            </w:r>
          </w:p>
        </w:tc>
        <w:tc>
          <w:tcPr>
            <w:tcW w:w="1512" w:type="dxa"/>
            <w:tcBorders>
              <w:top w:val="nil"/>
              <w:left w:val="nil"/>
              <w:bottom w:val="single" w:sz="4" w:space="0" w:color="auto"/>
              <w:right w:val="single" w:sz="4" w:space="0" w:color="auto"/>
            </w:tcBorders>
            <w:shd w:val="clear" w:color="000000" w:fill="CCFFFF"/>
            <w:noWrap/>
            <w:vAlign w:val="center"/>
            <w:hideMark/>
          </w:tcPr>
          <w:p w:rsidR="00DD50EB" w:rsidRPr="0027745B" w:rsidRDefault="00DD50EB" w:rsidP="00D16466">
            <w:pPr>
              <w:spacing w:before="120" w:after="120"/>
              <w:jc w:val="right"/>
              <w:rPr>
                <w:rFonts w:cs="Arial"/>
                <w:b/>
                <w:bCs/>
                <w:color w:val="000000"/>
                <w:sz w:val="16"/>
                <w:szCs w:val="16"/>
              </w:rPr>
            </w:pPr>
            <w:r w:rsidRPr="0027745B">
              <w:rPr>
                <w:rFonts w:cs="Arial"/>
                <w:b/>
                <w:bCs/>
                <w:color w:val="000000"/>
                <w:sz w:val="16"/>
                <w:szCs w:val="16"/>
              </w:rPr>
              <w:t>16576</w:t>
            </w:r>
          </w:p>
        </w:tc>
        <w:tc>
          <w:tcPr>
            <w:tcW w:w="1512" w:type="dxa"/>
            <w:tcBorders>
              <w:top w:val="nil"/>
              <w:left w:val="nil"/>
              <w:bottom w:val="single" w:sz="4" w:space="0" w:color="auto"/>
              <w:right w:val="single" w:sz="4" w:space="0" w:color="auto"/>
            </w:tcBorders>
            <w:shd w:val="clear" w:color="000000" w:fill="CCFFFF"/>
            <w:vAlign w:val="center"/>
            <w:hideMark/>
          </w:tcPr>
          <w:p w:rsidR="00DD50EB" w:rsidRPr="0027745B" w:rsidRDefault="00D16466" w:rsidP="0024474C">
            <w:pPr>
              <w:spacing w:before="120" w:after="120"/>
              <w:jc w:val="right"/>
              <w:rPr>
                <w:rFonts w:cs="Arial"/>
                <w:b/>
                <w:bCs/>
                <w:color w:val="000000"/>
                <w:sz w:val="16"/>
                <w:szCs w:val="16"/>
              </w:rPr>
            </w:pPr>
            <w:r>
              <w:rPr>
                <w:rFonts w:cs="Arial"/>
                <w:b/>
                <w:bCs/>
                <w:color w:val="000000"/>
                <w:sz w:val="16"/>
                <w:szCs w:val="16"/>
              </w:rPr>
              <w:t>16</w:t>
            </w:r>
            <w:r w:rsidR="00DD50EB" w:rsidRPr="0027745B">
              <w:rPr>
                <w:rFonts w:cs="Arial"/>
                <w:b/>
                <w:bCs/>
                <w:color w:val="000000"/>
                <w:sz w:val="16"/>
                <w:szCs w:val="16"/>
              </w:rPr>
              <w:t>108</w:t>
            </w:r>
          </w:p>
        </w:tc>
      </w:tr>
    </w:tbl>
    <w:p w:rsidR="00DD50EB" w:rsidRDefault="00DD50EB" w:rsidP="00DD50EB">
      <w:pPr>
        <w:autoSpaceDE w:val="0"/>
        <w:autoSpaceDN w:val="0"/>
        <w:adjustRightInd w:val="0"/>
        <w:jc w:val="both"/>
        <w:rPr>
          <w:rFonts w:eastAsia="SimSun"/>
          <w:color w:val="000000"/>
          <w:sz w:val="22"/>
          <w:szCs w:val="22"/>
          <w:lang w:eastAsia="zh-CN"/>
        </w:rPr>
      </w:pPr>
    </w:p>
    <w:p w:rsidR="00DD50EB" w:rsidRPr="00D16466" w:rsidRDefault="004A4370" w:rsidP="00DD50EB">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DD50EB" w:rsidRPr="00D16466">
        <w:rPr>
          <w:color w:val="000000"/>
          <w:sz w:val="20"/>
          <w:szCs w:val="20"/>
          <w:lang w:val="ru-RU"/>
        </w:rPr>
        <w:t xml:space="preserve"> (</w:t>
      </w:r>
      <w:r w:rsidR="00D16466">
        <w:rPr>
          <w:color w:val="000000"/>
          <w:sz w:val="20"/>
          <w:szCs w:val="20"/>
          <w:lang w:val="ru-RU"/>
        </w:rPr>
        <w:t>по персоналу и не связанные с персоналом</w:t>
      </w:r>
      <w:r w:rsidR="00DD50EB" w:rsidRPr="00D16466">
        <w:rPr>
          <w:color w:val="000000"/>
          <w:sz w:val="20"/>
          <w:szCs w:val="20"/>
          <w:lang w:val="ru-RU"/>
        </w:rPr>
        <w:t xml:space="preserve">) </w:t>
      </w:r>
    </w:p>
    <w:p w:rsidR="004A4370" w:rsidRPr="0027745B" w:rsidRDefault="004A4370" w:rsidP="004A4370">
      <w:pPr>
        <w:pStyle w:val="NormalWeb"/>
        <w:spacing w:before="0" w:beforeAutospacing="0" w:after="0" w:afterAutospacing="0"/>
        <w:jc w:val="center"/>
        <w:rPr>
          <w:sz w:val="20"/>
          <w:szCs w:val="20"/>
        </w:rPr>
      </w:pPr>
      <w:r w:rsidRPr="0027745B">
        <w:rPr>
          <w:i/>
          <w:iCs/>
          <w:color w:val="000000"/>
          <w:sz w:val="20"/>
          <w:szCs w:val="20"/>
        </w:rPr>
        <w:t>(</w:t>
      </w:r>
      <w:r>
        <w:rPr>
          <w:i/>
          <w:iCs/>
          <w:color w:val="000000"/>
          <w:sz w:val="20"/>
          <w:szCs w:val="20"/>
          <w:lang w:val="ru-RU"/>
        </w:rPr>
        <w:t>тыс</w:t>
      </w:r>
      <w:r w:rsidRPr="005B6B50">
        <w:rPr>
          <w:i/>
          <w:iCs/>
          <w:color w:val="000000"/>
          <w:sz w:val="20"/>
          <w:szCs w:val="20"/>
        </w:rPr>
        <w:t xml:space="preserve">. </w:t>
      </w:r>
      <w:r>
        <w:rPr>
          <w:i/>
          <w:iCs/>
          <w:color w:val="000000"/>
          <w:sz w:val="20"/>
          <w:szCs w:val="20"/>
          <w:lang w:val="ru-RU"/>
        </w:rPr>
        <w:t>шв</w:t>
      </w:r>
      <w:r w:rsidRPr="005B6B50">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DD50EB" w:rsidRDefault="00DD50EB" w:rsidP="00DD50EB">
      <w:pPr>
        <w:autoSpaceDE w:val="0"/>
        <w:autoSpaceDN w:val="0"/>
        <w:adjustRightInd w:val="0"/>
        <w:jc w:val="both"/>
        <w:rPr>
          <w:rFonts w:eastAsia="SimSun"/>
          <w:color w:val="000000"/>
          <w:sz w:val="22"/>
          <w:szCs w:val="22"/>
          <w:lang w:eastAsia="zh-CN"/>
        </w:rPr>
      </w:pPr>
    </w:p>
    <w:tbl>
      <w:tblPr>
        <w:tblW w:w="0" w:type="auto"/>
        <w:tblInd w:w="108" w:type="dxa"/>
        <w:tblLook w:val="04A0" w:firstRow="1" w:lastRow="0" w:firstColumn="1" w:lastColumn="0" w:noHBand="0" w:noVBand="1"/>
      </w:tblPr>
      <w:tblGrid>
        <w:gridCol w:w="2694"/>
        <w:gridCol w:w="1665"/>
        <w:gridCol w:w="1722"/>
        <w:gridCol w:w="1665"/>
        <w:gridCol w:w="1666"/>
      </w:tblGrid>
      <w:tr w:rsidR="00D16466" w:rsidRPr="0024474C" w:rsidTr="0024474C">
        <w:tc>
          <w:tcPr>
            <w:tcW w:w="269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D16466" w:rsidRPr="005B6B50" w:rsidRDefault="00D16466" w:rsidP="00D16466">
            <w:pPr>
              <w:spacing w:before="120" w:after="120"/>
              <w:rPr>
                <w:rFonts w:cs="Arial"/>
                <w:color w:val="000000"/>
                <w:sz w:val="16"/>
                <w:szCs w:val="16"/>
                <w:lang w:val="ru-RU"/>
              </w:rPr>
            </w:pPr>
            <w:r w:rsidRPr="0027745B">
              <w:rPr>
                <w:rFonts w:cs="Arial"/>
                <w:color w:val="000000"/>
                <w:sz w:val="16"/>
                <w:szCs w:val="16"/>
              </w:rPr>
              <w:t> </w:t>
            </w:r>
          </w:p>
        </w:tc>
        <w:tc>
          <w:tcPr>
            <w:tcW w:w="1665" w:type="dxa"/>
            <w:tcBorders>
              <w:top w:val="single" w:sz="4" w:space="0" w:color="auto"/>
              <w:left w:val="nil"/>
              <w:bottom w:val="nil"/>
              <w:right w:val="single" w:sz="4" w:space="0" w:color="auto"/>
            </w:tcBorders>
            <w:shd w:val="clear" w:color="000000" w:fill="CCFFFF"/>
            <w:vAlign w:val="center"/>
            <w:hideMark/>
          </w:tcPr>
          <w:p w:rsidR="00D16466" w:rsidRPr="002B4AA5" w:rsidRDefault="00D16466" w:rsidP="00D1646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5B6B50">
              <w:rPr>
                <w:rFonts w:cs="Arial"/>
                <w:bCs/>
                <w:color w:val="000000"/>
                <w:sz w:val="16"/>
                <w:szCs w:val="16"/>
                <w:lang w:val="ru-RU"/>
              </w:rPr>
              <w:t xml:space="preserve"> 2012</w:t>
            </w:r>
            <w:r>
              <w:rPr>
                <w:rFonts w:cs="Arial"/>
                <w:bCs/>
                <w:color w:val="000000"/>
                <w:sz w:val="16"/>
                <w:szCs w:val="16"/>
                <w:lang w:val="ru-RU"/>
              </w:rPr>
              <w:t>-20</w:t>
            </w:r>
            <w:r w:rsidRPr="005B6B50">
              <w:rPr>
                <w:rFonts w:cs="Arial"/>
                <w:bCs/>
                <w:color w:val="000000"/>
                <w:sz w:val="16"/>
                <w:szCs w:val="16"/>
                <w:lang w:val="ru-RU"/>
              </w:rPr>
              <w:t>13</w:t>
            </w:r>
            <w:r>
              <w:rPr>
                <w:rFonts w:cs="Arial"/>
                <w:bCs/>
                <w:color w:val="000000"/>
                <w:sz w:val="16"/>
                <w:szCs w:val="16"/>
                <w:lang w:val="ru-RU"/>
              </w:rPr>
              <w:t> гг.</w:t>
            </w:r>
          </w:p>
        </w:tc>
        <w:tc>
          <w:tcPr>
            <w:tcW w:w="1666" w:type="dxa"/>
            <w:tcBorders>
              <w:top w:val="single" w:sz="4" w:space="0" w:color="auto"/>
              <w:left w:val="nil"/>
              <w:bottom w:val="nil"/>
              <w:right w:val="single" w:sz="4" w:space="0" w:color="auto"/>
            </w:tcBorders>
            <w:shd w:val="clear" w:color="000000" w:fill="CCFFFF"/>
            <w:vAlign w:val="center"/>
            <w:hideMark/>
          </w:tcPr>
          <w:p w:rsidR="00D16466" w:rsidRPr="005B6B50" w:rsidRDefault="00D16466" w:rsidP="00D1646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5B6B50">
              <w:rPr>
                <w:rFonts w:cs="Arial"/>
                <w:bCs/>
                <w:color w:val="000000"/>
                <w:sz w:val="16"/>
                <w:szCs w:val="16"/>
                <w:lang w:val="ru-RU"/>
              </w:rPr>
              <w:t xml:space="preserve"> 2012/13</w:t>
            </w:r>
          </w:p>
        </w:tc>
        <w:tc>
          <w:tcPr>
            <w:tcW w:w="1665" w:type="dxa"/>
            <w:tcBorders>
              <w:top w:val="single" w:sz="4" w:space="0" w:color="auto"/>
              <w:left w:val="nil"/>
              <w:bottom w:val="nil"/>
              <w:right w:val="single" w:sz="4" w:space="0" w:color="auto"/>
            </w:tcBorders>
            <w:shd w:val="clear" w:color="000000" w:fill="CCFFFF"/>
            <w:vAlign w:val="center"/>
            <w:hideMark/>
          </w:tcPr>
          <w:p w:rsidR="00D16466" w:rsidRPr="002B4AA5" w:rsidRDefault="00D16466" w:rsidP="00D16466">
            <w:pPr>
              <w:spacing w:before="120" w:after="120"/>
              <w:jc w:val="center"/>
              <w:rPr>
                <w:rFonts w:cs="Arial"/>
                <w:bCs/>
                <w:color w:val="000000"/>
                <w:sz w:val="16"/>
                <w:szCs w:val="16"/>
                <w:lang w:val="ru-RU"/>
              </w:rPr>
            </w:pPr>
            <w:r>
              <w:rPr>
                <w:rFonts w:cs="Arial"/>
                <w:bCs/>
                <w:color w:val="000000"/>
                <w:sz w:val="16"/>
                <w:szCs w:val="16"/>
                <w:lang w:val="ru-RU"/>
              </w:rPr>
              <w:t>Расходы в</w:t>
            </w:r>
            <w:r w:rsidRPr="005B6B50">
              <w:rPr>
                <w:rFonts w:cs="Arial"/>
                <w:bCs/>
                <w:color w:val="000000"/>
                <w:sz w:val="16"/>
                <w:szCs w:val="16"/>
                <w:lang w:val="ru-RU"/>
              </w:rPr>
              <w:t xml:space="preserve"> 2012</w:t>
            </w:r>
            <w:r>
              <w:rPr>
                <w:rFonts w:cs="Arial"/>
                <w:bCs/>
                <w:color w:val="000000"/>
                <w:sz w:val="16"/>
                <w:szCs w:val="16"/>
                <w:lang w:val="ru-RU"/>
              </w:rPr>
              <w:t>-2013 гг.</w:t>
            </w:r>
          </w:p>
        </w:tc>
        <w:tc>
          <w:tcPr>
            <w:tcW w:w="1666" w:type="dxa"/>
            <w:tcBorders>
              <w:top w:val="single" w:sz="4" w:space="0" w:color="auto"/>
              <w:left w:val="nil"/>
              <w:bottom w:val="nil"/>
              <w:right w:val="single" w:sz="4" w:space="0" w:color="auto"/>
            </w:tcBorders>
            <w:shd w:val="clear" w:color="000000" w:fill="CCFFFF"/>
            <w:vAlign w:val="center"/>
            <w:hideMark/>
          </w:tcPr>
          <w:p w:rsidR="00D16466" w:rsidRPr="0024474C" w:rsidRDefault="00D16466" w:rsidP="00D1646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4474C">
              <w:rPr>
                <w:rFonts w:cs="Arial"/>
                <w:bCs/>
                <w:color w:val="000000"/>
                <w:sz w:val="16"/>
                <w:szCs w:val="16"/>
              </w:rPr>
              <w:t xml:space="preserve"> (%)</w:t>
            </w:r>
          </w:p>
        </w:tc>
      </w:tr>
      <w:tr w:rsidR="00DD50EB" w:rsidRPr="008A2422" w:rsidTr="0024474C">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DD50EB" w:rsidRPr="0027745B" w:rsidRDefault="00D16466" w:rsidP="0024474C">
            <w:pPr>
              <w:spacing w:before="120" w:after="120"/>
              <w:rPr>
                <w:rFonts w:cs="Arial"/>
                <w:color w:val="000000"/>
                <w:sz w:val="16"/>
                <w:szCs w:val="16"/>
              </w:rPr>
            </w:pPr>
            <w:r>
              <w:rPr>
                <w:rFonts w:cs="Arial"/>
                <w:color w:val="000000"/>
                <w:sz w:val="16"/>
                <w:szCs w:val="16"/>
                <w:lang w:val="ru-RU"/>
              </w:rPr>
              <w:t>Ресурсы, связанные с персоналом</w:t>
            </w:r>
            <w:r w:rsidR="00DD50EB" w:rsidRPr="0027745B">
              <w:rPr>
                <w:rFonts w:cs="Arial"/>
                <w:color w:val="000000"/>
                <w:sz w:val="16"/>
                <w:szCs w:val="16"/>
              </w:rPr>
              <w:t xml:space="preserve">  </w:t>
            </w:r>
          </w:p>
        </w:tc>
        <w:tc>
          <w:tcPr>
            <w:tcW w:w="1665" w:type="dxa"/>
            <w:tcBorders>
              <w:top w:val="single" w:sz="4" w:space="0" w:color="auto"/>
              <w:left w:val="nil"/>
              <w:bottom w:val="single" w:sz="4" w:space="0" w:color="auto"/>
              <w:right w:val="single" w:sz="4" w:space="0" w:color="auto"/>
            </w:tcBorders>
            <w:shd w:val="clear" w:color="auto" w:fill="auto"/>
            <w:vAlign w:val="center"/>
            <w:hideMark/>
          </w:tcPr>
          <w:p w:rsidR="00DD50EB" w:rsidRPr="0027745B" w:rsidRDefault="00D16466" w:rsidP="0024474C">
            <w:pPr>
              <w:spacing w:before="120" w:after="120"/>
              <w:jc w:val="center"/>
              <w:rPr>
                <w:rFonts w:cs="Arial"/>
                <w:color w:val="000000"/>
                <w:sz w:val="16"/>
                <w:szCs w:val="16"/>
              </w:rPr>
            </w:pPr>
            <w:r>
              <w:rPr>
                <w:rFonts w:cs="Arial"/>
                <w:color w:val="000000"/>
                <w:sz w:val="16"/>
                <w:szCs w:val="16"/>
              </w:rPr>
              <w:t>13</w:t>
            </w:r>
            <w:r w:rsidR="00DD50EB" w:rsidRPr="0027745B">
              <w:rPr>
                <w:rFonts w:cs="Arial"/>
                <w:color w:val="000000"/>
                <w:sz w:val="16"/>
                <w:szCs w:val="16"/>
              </w:rPr>
              <w:t>299</w:t>
            </w:r>
          </w:p>
        </w:tc>
        <w:tc>
          <w:tcPr>
            <w:tcW w:w="1666" w:type="dxa"/>
            <w:tcBorders>
              <w:top w:val="single" w:sz="4" w:space="0" w:color="auto"/>
              <w:left w:val="nil"/>
              <w:bottom w:val="single" w:sz="4" w:space="0" w:color="auto"/>
              <w:right w:val="single" w:sz="4" w:space="0" w:color="auto"/>
            </w:tcBorders>
            <w:shd w:val="clear" w:color="auto" w:fill="auto"/>
            <w:vAlign w:val="center"/>
            <w:hideMark/>
          </w:tcPr>
          <w:p w:rsidR="00DD50EB" w:rsidRPr="0027745B" w:rsidRDefault="00DD50EB" w:rsidP="00D16466">
            <w:pPr>
              <w:spacing w:before="120" w:after="120"/>
              <w:jc w:val="center"/>
              <w:rPr>
                <w:rFonts w:cs="Arial"/>
                <w:color w:val="000000"/>
                <w:sz w:val="16"/>
                <w:szCs w:val="16"/>
              </w:rPr>
            </w:pPr>
            <w:r w:rsidRPr="0027745B">
              <w:rPr>
                <w:rFonts w:cs="Arial"/>
                <w:color w:val="000000"/>
                <w:sz w:val="16"/>
                <w:szCs w:val="16"/>
              </w:rPr>
              <w:t>13701</w:t>
            </w:r>
          </w:p>
        </w:tc>
        <w:tc>
          <w:tcPr>
            <w:tcW w:w="1665" w:type="dxa"/>
            <w:tcBorders>
              <w:top w:val="single" w:sz="4" w:space="0" w:color="auto"/>
              <w:left w:val="nil"/>
              <w:bottom w:val="single" w:sz="4" w:space="0" w:color="auto"/>
              <w:right w:val="single" w:sz="4" w:space="0" w:color="auto"/>
            </w:tcBorders>
            <w:shd w:val="clear" w:color="auto" w:fill="auto"/>
            <w:vAlign w:val="center"/>
            <w:hideMark/>
          </w:tcPr>
          <w:p w:rsidR="00DD50EB" w:rsidRPr="0027745B" w:rsidRDefault="00D16466" w:rsidP="0024474C">
            <w:pPr>
              <w:spacing w:before="120" w:after="120"/>
              <w:jc w:val="center"/>
              <w:rPr>
                <w:rFonts w:cs="Arial"/>
                <w:color w:val="000000"/>
                <w:sz w:val="16"/>
                <w:szCs w:val="16"/>
              </w:rPr>
            </w:pPr>
            <w:r>
              <w:rPr>
                <w:rFonts w:cs="Arial"/>
                <w:color w:val="000000"/>
                <w:sz w:val="16"/>
                <w:szCs w:val="16"/>
              </w:rPr>
              <w:t>13</w:t>
            </w:r>
            <w:r w:rsidR="00DD50EB" w:rsidRPr="0027745B">
              <w:rPr>
                <w:rFonts w:cs="Arial"/>
                <w:color w:val="000000"/>
                <w:sz w:val="16"/>
                <w:szCs w:val="16"/>
              </w:rPr>
              <w:t>701</w:t>
            </w:r>
          </w:p>
        </w:tc>
        <w:tc>
          <w:tcPr>
            <w:tcW w:w="1666" w:type="dxa"/>
            <w:tcBorders>
              <w:top w:val="single" w:sz="4" w:space="0" w:color="auto"/>
              <w:left w:val="nil"/>
              <w:bottom w:val="single" w:sz="4" w:space="0" w:color="auto"/>
              <w:right w:val="single" w:sz="4" w:space="0" w:color="auto"/>
            </w:tcBorders>
            <w:shd w:val="clear" w:color="auto" w:fill="auto"/>
            <w:vAlign w:val="center"/>
            <w:hideMark/>
          </w:tcPr>
          <w:p w:rsidR="00DD50EB" w:rsidRPr="0027745B" w:rsidRDefault="00DD50EB" w:rsidP="0024474C">
            <w:pPr>
              <w:spacing w:before="120" w:after="120"/>
              <w:jc w:val="center"/>
              <w:rPr>
                <w:rFonts w:cs="Arial"/>
                <w:color w:val="000000"/>
                <w:sz w:val="16"/>
                <w:szCs w:val="16"/>
              </w:rPr>
            </w:pPr>
            <w:r w:rsidRPr="0027745B">
              <w:rPr>
                <w:rFonts w:cs="Arial"/>
                <w:color w:val="000000"/>
                <w:sz w:val="16"/>
                <w:szCs w:val="16"/>
              </w:rPr>
              <w:t>100%</w:t>
            </w:r>
          </w:p>
        </w:tc>
      </w:tr>
      <w:tr w:rsidR="00DD50EB" w:rsidRPr="008A2422" w:rsidTr="0024474C">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DD50EB" w:rsidRPr="00D16466" w:rsidRDefault="00D16466" w:rsidP="0024474C">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DD50EB" w:rsidRPr="00D16466">
              <w:rPr>
                <w:rFonts w:cs="Arial"/>
                <w:color w:val="000000"/>
                <w:sz w:val="16"/>
                <w:szCs w:val="16"/>
                <w:lang w:val="ru-RU"/>
              </w:rPr>
              <w:t xml:space="preserve"> </w:t>
            </w:r>
          </w:p>
        </w:tc>
        <w:tc>
          <w:tcPr>
            <w:tcW w:w="1665" w:type="dxa"/>
            <w:tcBorders>
              <w:top w:val="nil"/>
              <w:left w:val="nil"/>
              <w:bottom w:val="single" w:sz="4" w:space="0" w:color="auto"/>
              <w:right w:val="single" w:sz="4" w:space="0" w:color="auto"/>
            </w:tcBorders>
            <w:shd w:val="clear" w:color="auto" w:fill="auto"/>
            <w:vAlign w:val="center"/>
            <w:hideMark/>
          </w:tcPr>
          <w:p w:rsidR="00DD50EB" w:rsidRPr="0027745B" w:rsidRDefault="00D16466" w:rsidP="0024474C">
            <w:pPr>
              <w:spacing w:before="120" w:after="120"/>
              <w:jc w:val="center"/>
              <w:rPr>
                <w:rFonts w:cs="Arial"/>
                <w:color w:val="000000"/>
                <w:sz w:val="16"/>
                <w:szCs w:val="16"/>
              </w:rPr>
            </w:pPr>
            <w:r>
              <w:rPr>
                <w:rFonts w:cs="Arial"/>
                <w:color w:val="000000"/>
                <w:sz w:val="16"/>
                <w:szCs w:val="16"/>
              </w:rPr>
              <w:t>3</w:t>
            </w:r>
            <w:r w:rsidR="00DD50EB" w:rsidRPr="0027745B">
              <w:rPr>
                <w:rFonts w:cs="Arial"/>
                <w:color w:val="000000"/>
                <w:sz w:val="16"/>
                <w:szCs w:val="16"/>
              </w:rPr>
              <w:t>300</w:t>
            </w:r>
          </w:p>
        </w:tc>
        <w:tc>
          <w:tcPr>
            <w:tcW w:w="1666" w:type="dxa"/>
            <w:tcBorders>
              <w:top w:val="nil"/>
              <w:left w:val="nil"/>
              <w:bottom w:val="single" w:sz="4" w:space="0" w:color="auto"/>
              <w:right w:val="single" w:sz="4" w:space="0" w:color="auto"/>
            </w:tcBorders>
            <w:shd w:val="clear" w:color="auto" w:fill="auto"/>
            <w:vAlign w:val="center"/>
            <w:hideMark/>
          </w:tcPr>
          <w:p w:rsidR="00DD50EB" w:rsidRPr="0027745B" w:rsidRDefault="00D16466" w:rsidP="0024474C">
            <w:pPr>
              <w:spacing w:before="120" w:after="120"/>
              <w:jc w:val="center"/>
              <w:rPr>
                <w:rFonts w:cs="Arial"/>
                <w:color w:val="000000"/>
                <w:sz w:val="16"/>
                <w:szCs w:val="16"/>
              </w:rPr>
            </w:pPr>
            <w:r>
              <w:rPr>
                <w:rFonts w:cs="Arial"/>
                <w:color w:val="000000"/>
                <w:sz w:val="16"/>
                <w:szCs w:val="16"/>
              </w:rPr>
              <w:t>2</w:t>
            </w:r>
            <w:r w:rsidR="00DD50EB" w:rsidRPr="0027745B">
              <w:rPr>
                <w:rFonts w:cs="Arial"/>
                <w:color w:val="000000"/>
                <w:sz w:val="16"/>
                <w:szCs w:val="16"/>
              </w:rPr>
              <w:t>875</w:t>
            </w:r>
          </w:p>
        </w:tc>
        <w:tc>
          <w:tcPr>
            <w:tcW w:w="1665" w:type="dxa"/>
            <w:tcBorders>
              <w:top w:val="nil"/>
              <w:left w:val="nil"/>
              <w:bottom w:val="single" w:sz="4" w:space="0" w:color="auto"/>
              <w:right w:val="single" w:sz="4" w:space="0" w:color="auto"/>
            </w:tcBorders>
            <w:shd w:val="clear" w:color="auto" w:fill="auto"/>
            <w:vAlign w:val="center"/>
            <w:hideMark/>
          </w:tcPr>
          <w:p w:rsidR="00DD50EB" w:rsidRPr="0027745B" w:rsidRDefault="00D16466" w:rsidP="0024474C">
            <w:pPr>
              <w:spacing w:before="120" w:after="120"/>
              <w:jc w:val="center"/>
              <w:rPr>
                <w:rFonts w:cs="Arial"/>
                <w:color w:val="000000"/>
                <w:sz w:val="16"/>
                <w:szCs w:val="16"/>
              </w:rPr>
            </w:pPr>
            <w:r>
              <w:rPr>
                <w:rFonts w:cs="Arial"/>
                <w:color w:val="000000"/>
                <w:sz w:val="16"/>
                <w:szCs w:val="16"/>
              </w:rPr>
              <w:t>2</w:t>
            </w:r>
            <w:r w:rsidR="00DD50EB" w:rsidRPr="0027745B">
              <w:rPr>
                <w:rFonts w:cs="Arial"/>
                <w:color w:val="000000"/>
                <w:sz w:val="16"/>
                <w:szCs w:val="16"/>
              </w:rPr>
              <w:t>407</w:t>
            </w:r>
          </w:p>
        </w:tc>
        <w:tc>
          <w:tcPr>
            <w:tcW w:w="1666" w:type="dxa"/>
            <w:tcBorders>
              <w:top w:val="nil"/>
              <w:left w:val="nil"/>
              <w:bottom w:val="single" w:sz="4" w:space="0" w:color="auto"/>
              <w:right w:val="single" w:sz="4" w:space="0" w:color="auto"/>
            </w:tcBorders>
            <w:shd w:val="clear" w:color="auto" w:fill="auto"/>
            <w:vAlign w:val="center"/>
            <w:hideMark/>
          </w:tcPr>
          <w:p w:rsidR="00DD50EB" w:rsidRPr="0027745B" w:rsidRDefault="00DD50EB" w:rsidP="0024474C">
            <w:pPr>
              <w:spacing w:before="120" w:after="120"/>
              <w:jc w:val="center"/>
              <w:rPr>
                <w:rFonts w:cs="Arial"/>
                <w:color w:val="000000"/>
                <w:sz w:val="16"/>
                <w:szCs w:val="16"/>
              </w:rPr>
            </w:pPr>
            <w:r w:rsidRPr="0027745B">
              <w:rPr>
                <w:rFonts w:cs="Arial"/>
                <w:color w:val="000000"/>
                <w:sz w:val="16"/>
                <w:szCs w:val="16"/>
              </w:rPr>
              <w:t>84%</w:t>
            </w:r>
          </w:p>
        </w:tc>
      </w:tr>
      <w:tr w:rsidR="00DD50EB" w:rsidRPr="008A2422" w:rsidTr="0024474C">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DD50EB" w:rsidRPr="0027745B" w:rsidRDefault="00DD50EB" w:rsidP="00D16466">
            <w:pPr>
              <w:spacing w:before="120" w:after="120"/>
              <w:jc w:val="right"/>
              <w:rPr>
                <w:rFonts w:cs="Arial"/>
                <w:b/>
                <w:bCs/>
                <w:color w:val="000000"/>
                <w:sz w:val="16"/>
                <w:szCs w:val="16"/>
              </w:rPr>
            </w:pPr>
            <w:r w:rsidRPr="0027745B">
              <w:rPr>
                <w:rFonts w:cs="Arial"/>
                <w:b/>
                <w:bCs/>
                <w:color w:val="000000"/>
                <w:sz w:val="16"/>
                <w:szCs w:val="16"/>
              </w:rPr>
              <w:t xml:space="preserve"> </w:t>
            </w:r>
            <w:r w:rsidR="00D16466">
              <w:rPr>
                <w:rFonts w:cs="Arial"/>
                <w:b/>
                <w:bCs/>
                <w:color w:val="000000"/>
                <w:sz w:val="16"/>
                <w:szCs w:val="16"/>
                <w:lang w:val="ru-RU"/>
              </w:rPr>
              <w:t>ИТОГО</w:t>
            </w:r>
            <w:r w:rsidRPr="0027745B">
              <w:rPr>
                <w:rFonts w:cs="Arial"/>
                <w:b/>
                <w:bCs/>
                <w:color w:val="000000"/>
                <w:sz w:val="16"/>
                <w:szCs w:val="16"/>
              </w:rPr>
              <w:t xml:space="preserve"> </w:t>
            </w:r>
          </w:p>
        </w:tc>
        <w:tc>
          <w:tcPr>
            <w:tcW w:w="1665" w:type="dxa"/>
            <w:tcBorders>
              <w:top w:val="nil"/>
              <w:left w:val="nil"/>
              <w:bottom w:val="single" w:sz="4" w:space="0" w:color="auto"/>
              <w:right w:val="single" w:sz="4" w:space="0" w:color="auto"/>
            </w:tcBorders>
            <w:shd w:val="clear" w:color="auto" w:fill="auto"/>
            <w:vAlign w:val="center"/>
            <w:hideMark/>
          </w:tcPr>
          <w:p w:rsidR="00DD50EB" w:rsidRPr="0027745B" w:rsidRDefault="00D16466" w:rsidP="0024474C">
            <w:pPr>
              <w:spacing w:before="120" w:after="120"/>
              <w:jc w:val="center"/>
              <w:rPr>
                <w:rFonts w:cs="Arial"/>
                <w:b/>
                <w:bCs/>
                <w:color w:val="000000"/>
                <w:sz w:val="16"/>
                <w:szCs w:val="16"/>
              </w:rPr>
            </w:pPr>
            <w:r>
              <w:rPr>
                <w:rFonts w:cs="Arial"/>
                <w:b/>
                <w:bCs/>
                <w:color w:val="000000"/>
                <w:sz w:val="16"/>
                <w:szCs w:val="16"/>
              </w:rPr>
              <w:t>16</w:t>
            </w:r>
            <w:r w:rsidR="00DD50EB" w:rsidRPr="0027745B">
              <w:rPr>
                <w:rFonts w:cs="Arial"/>
                <w:b/>
                <w:bCs/>
                <w:color w:val="000000"/>
                <w:sz w:val="16"/>
                <w:szCs w:val="16"/>
              </w:rPr>
              <w:t>599</w:t>
            </w:r>
          </w:p>
        </w:tc>
        <w:tc>
          <w:tcPr>
            <w:tcW w:w="1666" w:type="dxa"/>
            <w:tcBorders>
              <w:top w:val="nil"/>
              <w:left w:val="nil"/>
              <w:bottom w:val="single" w:sz="4" w:space="0" w:color="auto"/>
              <w:right w:val="single" w:sz="4" w:space="0" w:color="auto"/>
            </w:tcBorders>
            <w:shd w:val="clear" w:color="auto" w:fill="auto"/>
            <w:vAlign w:val="center"/>
            <w:hideMark/>
          </w:tcPr>
          <w:p w:rsidR="00DD50EB" w:rsidRPr="0027745B" w:rsidRDefault="00D16466" w:rsidP="0024474C">
            <w:pPr>
              <w:spacing w:before="120" w:after="120"/>
              <w:jc w:val="center"/>
              <w:rPr>
                <w:rFonts w:cs="Arial"/>
                <w:b/>
                <w:color w:val="000000"/>
                <w:sz w:val="16"/>
                <w:szCs w:val="16"/>
              </w:rPr>
            </w:pPr>
            <w:r>
              <w:rPr>
                <w:rFonts w:cs="Arial"/>
                <w:b/>
                <w:color w:val="000000"/>
                <w:sz w:val="16"/>
                <w:szCs w:val="16"/>
              </w:rPr>
              <w:t>16</w:t>
            </w:r>
            <w:r w:rsidR="00DD50EB" w:rsidRPr="0027745B">
              <w:rPr>
                <w:rFonts w:cs="Arial"/>
                <w:b/>
                <w:color w:val="000000"/>
                <w:sz w:val="16"/>
                <w:szCs w:val="16"/>
              </w:rPr>
              <w:t>576</w:t>
            </w:r>
          </w:p>
        </w:tc>
        <w:tc>
          <w:tcPr>
            <w:tcW w:w="1665" w:type="dxa"/>
            <w:tcBorders>
              <w:top w:val="nil"/>
              <w:left w:val="nil"/>
              <w:bottom w:val="single" w:sz="4" w:space="0" w:color="auto"/>
              <w:right w:val="single" w:sz="4" w:space="0" w:color="auto"/>
            </w:tcBorders>
            <w:shd w:val="clear" w:color="auto" w:fill="auto"/>
            <w:vAlign w:val="center"/>
            <w:hideMark/>
          </w:tcPr>
          <w:p w:rsidR="00DD50EB" w:rsidRPr="0027745B" w:rsidRDefault="00D16466" w:rsidP="0024474C">
            <w:pPr>
              <w:spacing w:before="120" w:after="120"/>
              <w:jc w:val="center"/>
              <w:rPr>
                <w:rFonts w:cs="Arial"/>
                <w:b/>
                <w:color w:val="000000"/>
                <w:sz w:val="16"/>
                <w:szCs w:val="16"/>
              </w:rPr>
            </w:pPr>
            <w:r>
              <w:rPr>
                <w:rFonts w:cs="Arial"/>
                <w:b/>
                <w:color w:val="000000"/>
                <w:sz w:val="16"/>
                <w:szCs w:val="16"/>
              </w:rPr>
              <w:t>16</w:t>
            </w:r>
            <w:r w:rsidR="00DD50EB" w:rsidRPr="0027745B">
              <w:rPr>
                <w:rFonts w:cs="Arial"/>
                <w:b/>
                <w:color w:val="000000"/>
                <w:sz w:val="16"/>
                <w:szCs w:val="16"/>
              </w:rPr>
              <w:t>108</w:t>
            </w:r>
          </w:p>
        </w:tc>
        <w:tc>
          <w:tcPr>
            <w:tcW w:w="1666" w:type="dxa"/>
            <w:tcBorders>
              <w:top w:val="nil"/>
              <w:left w:val="nil"/>
              <w:bottom w:val="single" w:sz="4" w:space="0" w:color="auto"/>
              <w:right w:val="single" w:sz="4" w:space="0" w:color="auto"/>
            </w:tcBorders>
            <w:shd w:val="clear" w:color="auto" w:fill="auto"/>
            <w:vAlign w:val="center"/>
            <w:hideMark/>
          </w:tcPr>
          <w:p w:rsidR="00DD50EB" w:rsidRPr="0027745B" w:rsidRDefault="00DD50EB" w:rsidP="0024474C">
            <w:pPr>
              <w:spacing w:before="120" w:after="120"/>
              <w:jc w:val="center"/>
              <w:rPr>
                <w:rFonts w:cs="Arial"/>
                <w:b/>
                <w:color w:val="000000"/>
                <w:sz w:val="16"/>
                <w:szCs w:val="16"/>
              </w:rPr>
            </w:pPr>
            <w:r w:rsidRPr="0027745B">
              <w:rPr>
                <w:rFonts w:cs="Arial"/>
                <w:b/>
                <w:color w:val="000000"/>
                <w:sz w:val="16"/>
                <w:szCs w:val="16"/>
              </w:rPr>
              <w:t>97%</w:t>
            </w:r>
          </w:p>
        </w:tc>
      </w:tr>
    </w:tbl>
    <w:p w:rsidR="00DD50EB" w:rsidRDefault="00DD50EB" w:rsidP="00DD50EB">
      <w:pPr>
        <w:autoSpaceDE w:val="0"/>
        <w:autoSpaceDN w:val="0"/>
        <w:adjustRightInd w:val="0"/>
        <w:jc w:val="both"/>
        <w:rPr>
          <w:rFonts w:eastAsia="SimSun"/>
          <w:color w:val="000000"/>
          <w:sz w:val="22"/>
          <w:szCs w:val="22"/>
          <w:lang w:eastAsia="zh-CN"/>
        </w:rPr>
      </w:pPr>
    </w:p>
    <w:p w:rsidR="00024FFB" w:rsidRPr="0027745B" w:rsidRDefault="00024FFB" w:rsidP="00024FFB">
      <w:pPr>
        <w:keepNext/>
        <w:autoSpaceDE w:val="0"/>
        <w:autoSpaceDN w:val="0"/>
        <w:rPr>
          <w:rFonts w:cs="Arial"/>
          <w:sz w:val="16"/>
          <w:szCs w:val="16"/>
        </w:rPr>
      </w:pPr>
      <w:r>
        <w:rPr>
          <w:sz w:val="16"/>
        </w:rPr>
        <w:t>ПРИМЕЧАНИЯ:</w:t>
      </w:r>
    </w:p>
    <w:p w:rsidR="00024FFB" w:rsidRPr="0027745B" w:rsidRDefault="00024FFB" w:rsidP="00024FFB">
      <w:pPr>
        <w:keepNext/>
        <w:autoSpaceDE w:val="0"/>
        <w:autoSpaceDN w:val="0"/>
        <w:rPr>
          <w:rFonts w:cs="Arial"/>
          <w:sz w:val="16"/>
          <w:szCs w:val="16"/>
        </w:rPr>
      </w:pPr>
    </w:p>
    <w:p w:rsidR="00024FFB" w:rsidRPr="009072B2" w:rsidRDefault="00024FFB" w:rsidP="00024FFB">
      <w:pPr>
        <w:keepNext/>
        <w:autoSpaceDE w:val="0"/>
        <w:autoSpaceDN w:val="0"/>
        <w:rPr>
          <w:rFonts w:cs="Arial"/>
          <w:sz w:val="16"/>
          <w:szCs w:val="16"/>
          <w:lang w:val="ru-RU"/>
        </w:rPr>
      </w:pPr>
      <w:r w:rsidRPr="009072B2">
        <w:rPr>
          <w:sz w:val="16"/>
          <w:lang w:val="ru-RU"/>
        </w:rPr>
        <w:t>(1)  В бюджете после перераспределения средств отражен скорректированный бюджет программ после перераспределения средств в 2012-2013 гг. в соответствии с финансовым положением 5.5.</w:t>
      </w:r>
    </w:p>
    <w:p w:rsidR="00024FFB" w:rsidRPr="009072B2" w:rsidRDefault="00024FFB" w:rsidP="00024FFB">
      <w:pPr>
        <w:keepNext/>
        <w:autoSpaceDE w:val="0"/>
        <w:autoSpaceDN w:val="0"/>
        <w:rPr>
          <w:rFonts w:cs="Arial"/>
          <w:sz w:val="16"/>
          <w:szCs w:val="16"/>
          <w:lang w:val="ru-RU"/>
        </w:rPr>
      </w:pPr>
    </w:p>
    <w:p w:rsidR="00024FFB" w:rsidRPr="009072B2" w:rsidRDefault="00024FFB" w:rsidP="00024FFB">
      <w:pPr>
        <w:keepNext/>
        <w:autoSpaceDE w:val="0"/>
        <w:autoSpaceDN w:val="0"/>
        <w:rPr>
          <w:rFonts w:cs="Arial"/>
          <w:sz w:val="16"/>
          <w:szCs w:val="16"/>
          <w:lang w:val="ru-RU"/>
        </w:rPr>
      </w:pPr>
      <w:r w:rsidRPr="009072B2">
        <w:rPr>
          <w:sz w:val="16"/>
          <w:lang w:val="ru-RU"/>
        </w:rPr>
        <w:t>(2)  Ассигнования, связанные с персоналом, в бюджете после перераспределения средств на 2012-2013</w:t>
      </w:r>
      <w:r>
        <w:rPr>
          <w:sz w:val="16"/>
        </w:rPr>
        <w:t> </w:t>
      </w:r>
      <w:r w:rsidRPr="009072B2">
        <w:rPr>
          <w:sz w:val="16"/>
          <w:lang w:val="ru-RU"/>
        </w:rPr>
        <w:t xml:space="preserve">гг. отражают фактические расходы в отчетном двухлетнем периоде.  </w:t>
      </w:r>
    </w:p>
    <w:p w:rsidR="00024FFB" w:rsidRPr="009072B2" w:rsidRDefault="00024FFB" w:rsidP="00024FFB">
      <w:pPr>
        <w:keepNext/>
        <w:autoSpaceDE w:val="0"/>
        <w:autoSpaceDN w:val="0"/>
        <w:rPr>
          <w:sz w:val="16"/>
          <w:szCs w:val="16"/>
          <w:lang w:val="ru-RU"/>
        </w:rPr>
      </w:pPr>
    </w:p>
    <w:p w:rsidR="00024FFB" w:rsidRPr="00024FFB" w:rsidRDefault="00024FFB" w:rsidP="00024FFB">
      <w:pPr>
        <w:autoSpaceDE w:val="0"/>
        <w:autoSpaceDN w:val="0"/>
        <w:adjustRightInd w:val="0"/>
        <w:jc w:val="both"/>
        <w:rPr>
          <w:rFonts w:eastAsia="SimSun"/>
          <w:color w:val="000000"/>
          <w:sz w:val="16"/>
          <w:szCs w:val="16"/>
          <w:lang w:val="ru-RU"/>
        </w:rPr>
      </w:pPr>
    </w:p>
    <w:p w:rsidR="00024FFB" w:rsidRPr="009072B2" w:rsidRDefault="00024FFB" w:rsidP="00024FFB">
      <w:pPr>
        <w:tabs>
          <w:tab w:val="left" w:pos="709"/>
        </w:tabs>
        <w:autoSpaceDE w:val="0"/>
        <w:autoSpaceDN w:val="0"/>
        <w:adjustRightInd w:val="0"/>
        <w:jc w:val="both"/>
        <w:rPr>
          <w:rFonts w:eastAsia="SimSun"/>
          <w:color w:val="000000"/>
          <w:szCs w:val="20"/>
          <w:lang w:val="ru-RU"/>
        </w:rPr>
      </w:pPr>
      <w:r>
        <w:t>A</w:t>
      </w:r>
      <w:r w:rsidRPr="009072B2">
        <w:rPr>
          <w:lang w:val="ru-RU"/>
        </w:rPr>
        <w:t xml:space="preserve">. </w:t>
      </w:r>
      <w:r w:rsidRPr="009072B2">
        <w:rPr>
          <w:lang w:val="ru-RU"/>
        </w:rPr>
        <w:tab/>
      </w:r>
      <w:r w:rsidRPr="009072B2">
        <w:rPr>
          <w:color w:val="000000"/>
          <w:u w:val="single"/>
          <w:lang w:val="ru-RU"/>
        </w:rPr>
        <w:t>Бюджет после перераспределения средств на 2012-2013</w:t>
      </w:r>
      <w:r>
        <w:rPr>
          <w:color w:val="000000"/>
          <w:u w:val="single"/>
        </w:rPr>
        <w:t> </w:t>
      </w:r>
      <w:r w:rsidRPr="009072B2">
        <w:rPr>
          <w:color w:val="000000"/>
          <w:u w:val="single"/>
          <w:lang w:val="ru-RU"/>
        </w:rPr>
        <w:t>гг.</w:t>
      </w:r>
    </w:p>
    <w:p w:rsidR="00024FFB" w:rsidRPr="009072B2" w:rsidRDefault="00024FFB" w:rsidP="00024FFB">
      <w:pPr>
        <w:tabs>
          <w:tab w:val="left" w:pos="709"/>
        </w:tabs>
        <w:autoSpaceDE w:val="0"/>
        <w:autoSpaceDN w:val="0"/>
        <w:rPr>
          <w:rFonts w:cs="Arial"/>
          <w:szCs w:val="20"/>
          <w:lang w:val="ru-RU"/>
        </w:rPr>
      </w:pPr>
    </w:p>
    <w:p w:rsidR="00024FFB" w:rsidRPr="009072B2" w:rsidRDefault="00024FFB" w:rsidP="00024FFB">
      <w:pPr>
        <w:tabs>
          <w:tab w:val="left" w:pos="709"/>
        </w:tabs>
        <w:autoSpaceDE w:val="0"/>
        <w:autoSpaceDN w:val="0"/>
        <w:jc w:val="both"/>
        <w:rPr>
          <w:rFonts w:cs="Arial"/>
          <w:szCs w:val="20"/>
          <w:lang w:val="ru-RU"/>
        </w:rPr>
      </w:pPr>
      <w:r w:rsidRPr="009072B2">
        <w:rPr>
          <w:lang w:val="ru-RU"/>
        </w:rPr>
        <w:t>19.14.</w:t>
      </w:r>
      <w:r w:rsidRPr="009072B2">
        <w:rPr>
          <w:lang w:val="ru-RU"/>
        </w:rPr>
        <w:tab/>
        <w:t>Ассигнования, не связанные с персоналом, в бюджете после перераспределения средств на 2012-2013</w:t>
      </w:r>
      <w:r>
        <w:t> </w:t>
      </w:r>
      <w:r w:rsidRPr="009072B2">
        <w:rPr>
          <w:lang w:val="ru-RU"/>
        </w:rPr>
        <w:t>гг.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в двухлетнем периоде 2012-2013</w:t>
      </w:r>
      <w:r>
        <w:t> </w:t>
      </w:r>
      <w:r w:rsidRPr="009072B2">
        <w:rPr>
          <w:lang w:val="ru-RU"/>
        </w:rPr>
        <w:t>гг.</w:t>
      </w:r>
    </w:p>
    <w:p w:rsidR="00024FFB" w:rsidRPr="009072B2" w:rsidRDefault="00024FFB" w:rsidP="00024FFB">
      <w:pPr>
        <w:tabs>
          <w:tab w:val="left" w:pos="709"/>
        </w:tabs>
        <w:autoSpaceDE w:val="0"/>
        <w:autoSpaceDN w:val="0"/>
        <w:jc w:val="both"/>
        <w:rPr>
          <w:rFonts w:cs="Arial"/>
          <w:szCs w:val="20"/>
          <w:lang w:val="ru-RU"/>
        </w:rPr>
      </w:pPr>
    </w:p>
    <w:p w:rsidR="00024FFB" w:rsidRPr="009072B2" w:rsidRDefault="00024FFB" w:rsidP="00024FFB">
      <w:pPr>
        <w:tabs>
          <w:tab w:val="left" w:pos="709"/>
        </w:tabs>
        <w:autoSpaceDE w:val="0"/>
        <w:autoSpaceDN w:val="0"/>
        <w:jc w:val="both"/>
        <w:rPr>
          <w:rFonts w:cs="Arial"/>
          <w:szCs w:val="20"/>
          <w:lang w:val="ru-RU"/>
        </w:rPr>
      </w:pPr>
      <w:r w:rsidRPr="009072B2">
        <w:rPr>
          <w:lang w:val="ru-RU"/>
        </w:rPr>
        <w:t>19.15.</w:t>
      </w:r>
      <w:r w:rsidRPr="009072B2">
        <w:rPr>
          <w:lang w:val="ru-RU"/>
        </w:rPr>
        <w:tab/>
        <w:t>Чистое увеличение объема расходов на персонал связано с переносом Программы присуждения наград ВОИС в Программу</w:t>
      </w:r>
      <w:r>
        <w:t> </w:t>
      </w:r>
      <w:r w:rsidRPr="009072B2">
        <w:rPr>
          <w:lang w:val="ru-RU"/>
        </w:rPr>
        <w:t>17 в 2012</w:t>
      </w:r>
      <w:r>
        <w:t> </w:t>
      </w:r>
      <w:r w:rsidRPr="009072B2">
        <w:rPr>
          <w:lang w:val="ru-RU"/>
        </w:rPr>
        <w:t>г. и передачей обязанностей по осуществлению коммуникации через интернет из Программы</w:t>
      </w:r>
      <w:r>
        <w:t> </w:t>
      </w:r>
      <w:r w:rsidRPr="009072B2">
        <w:rPr>
          <w:lang w:val="ru-RU"/>
        </w:rPr>
        <w:t>25 в Программу</w:t>
      </w:r>
      <w:r>
        <w:t> </w:t>
      </w:r>
      <w:r w:rsidRPr="009072B2">
        <w:rPr>
          <w:lang w:val="ru-RU"/>
        </w:rPr>
        <w:t>19 в 2013</w:t>
      </w:r>
      <w:r>
        <w:t> </w:t>
      </w:r>
      <w:r w:rsidRPr="009072B2">
        <w:rPr>
          <w:lang w:val="ru-RU"/>
        </w:rPr>
        <w:t>г.</w:t>
      </w:r>
    </w:p>
    <w:p w:rsidR="00024FFB" w:rsidRPr="009072B2" w:rsidRDefault="00024FFB" w:rsidP="00024FFB">
      <w:pPr>
        <w:tabs>
          <w:tab w:val="left" w:pos="709"/>
        </w:tabs>
        <w:autoSpaceDE w:val="0"/>
        <w:autoSpaceDN w:val="0"/>
        <w:adjustRightInd w:val="0"/>
        <w:jc w:val="both"/>
        <w:rPr>
          <w:rFonts w:eastAsia="SimSun"/>
          <w:color w:val="000000"/>
          <w:szCs w:val="20"/>
          <w:lang w:val="ru-RU"/>
        </w:rPr>
      </w:pPr>
    </w:p>
    <w:p w:rsidR="00024FFB" w:rsidRPr="009072B2" w:rsidRDefault="00024FFB" w:rsidP="00024FFB">
      <w:pPr>
        <w:tabs>
          <w:tab w:val="left" w:pos="709"/>
        </w:tabs>
        <w:autoSpaceDE w:val="0"/>
        <w:autoSpaceDN w:val="0"/>
        <w:adjustRightInd w:val="0"/>
        <w:jc w:val="both"/>
        <w:rPr>
          <w:rFonts w:eastAsia="SimSun"/>
          <w:color w:val="000000"/>
          <w:szCs w:val="20"/>
          <w:u w:val="single"/>
          <w:lang w:val="ru-RU"/>
        </w:rPr>
      </w:pPr>
      <w:r>
        <w:t>B</w:t>
      </w:r>
      <w:r w:rsidRPr="009072B2">
        <w:rPr>
          <w:lang w:val="ru-RU"/>
        </w:rPr>
        <w:t>.</w:t>
      </w:r>
      <w:r w:rsidRPr="009072B2">
        <w:rPr>
          <w:lang w:val="ru-RU"/>
        </w:rPr>
        <w:tab/>
      </w:r>
      <w:r w:rsidRPr="009072B2">
        <w:rPr>
          <w:color w:val="000000"/>
          <w:u w:val="single"/>
          <w:lang w:val="ru-RU"/>
        </w:rPr>
        <w:t>Освоение бюджетных средств в 2012-2013</w:t>
      </w:r>
      <w:r>
        <w:rPr>
          <w:color w:val="000000"/>
          <w:u w:val="single"/>
        </w:rPr>
        <w:t> </w:t>
      </w:r>
      <w:r w:rsidRPr="009072B2">
        <w:rPr>
          <w:color w:val="000000"/>
          <w:u w:val="single"/>
          <w:lang w:val="ru-RU"/>
        </w:rPr>
        <w:t>гг.</w:t>
      </w:r>
    </w:p>
    <w:p w:rsidR="00024FFB" w:rsidRPr="009072B2" w:rsidRDefault="00024FFB" w:rsidP="00024FFB">
      <w:pPr>
        <w:tabs>
          <w:tab w:val="left" w:pos="709"/>
        </w:tabs>
        <w:autoSpaceDE w:val="0"/>
        <w:autoSpaceDN w:val="0"/>
        <w:adjustRightInd w:val="0"/>
        <w:jc w:val="both"/>
        <w:rPr>
          <w:rFonts w:eastAsia="SimSun"/>
          <w:color w:val="000000"/>
          <w:szCs w:val="20"/>
          <w:lang w:val="ru-RU"/>
        </w:rPr>
      </w:pPr>
    </w:p>
    <w:p w:rsidR="00861678" w:rsidRPr="00024FFB" w:rsidRDefault="00024FFB" w:rsidP="00024FFB">
      <w:pPr>
        <w:tabs>
          <w:tab w:val="left" w:pos="709"/>
        </w:tabs>
        <w:autoSpaceDE w:val="0"/>
        <w:autoSpaceDN w:val="0"/>
        <w:adjustRightInd w:val="0"/>
        <w:jc w:val="both"/>
        <w:rPr>
          <w:rFonts w:ascii="Arial Bold" w:eastAsiaTheme="majorEastAsia" w:hAnsi="Arial Bold" w:cstheme="majorBidi"/>
          <w:b/>
          <w:bCs/>
          <w:caps/>
          <w:sz w:val="22"/>
          <w:lang w:val="ru-RU"/>
        </w:rPr>
      </w:pPr>
      <w:r w:rsidRPr="009072B2">
        <w:rPr>
          <w:color w:val="000000"/>
          <w:lang w:val="ru-RU"/>
        </w:rPr>
        <w:t>19.16.</w:t>
      </w:r>
      <w:r w:rsidRPr="009072B2">
        <w:rPr>
          <w:lang w:val="ru-RU"/>
        </w:rPr>
        <w:tab/>
      </w:r>
      <w:r w:rsidRPr="009072B2">
        <w:rPr>
          <w:color w:val="000000"/>
          <w:lang w:val="ru-RU"/>
        </w:rPr>
        <w:t>Освоение бюджета на 84% объясняется в первую очередь более низкими по сравнению со сметными расходами на:  (</w:t>
      </w:r>
      <w:r>
        <w:rPr>
          <w:color w:val="000000"/>
        </w:rPr>
        <w:t>i</w:t>
      </w:r>
      <w:r w:rsidRPr="009072B2">
        <w:rPr>
          <w:color w:val="000000"/>
          <w:lang w:val="ru-RU"/>
        </w:rPr>
        <w:t>)</w:t>
      </w:r>
      <w:r>
        <w:rPr>
          <w:color w:val="000000"/>
        </w:rPr>
        <w:t> </w:t>
      </w:r>
      <w:r w:rsidRPr="009072B2">
        <w:rPr>
          <w:color w:val="000000"/>
          <w:lang w:val="ru-RU"/>
        </w:rPr>
        <w:t>реализацию инициатив, связанных с ориентацией на предоставление услуг, относящихся к результату</w:t>
      </w:r>
      <w:r>
        <w:rPr>
          <w:color w:val="000000"/>
        </w:rPr>
        <w:t> VIII</w:t>
      </w:r>
      <w:r w:rsidRPr="009072B2">
        <w:rPr>
          <w:color w:val="000000"/>
          <w:lang w:val="ru-RU"/>
        </w:rPr>
        <w:t>.2 (Усиление ориентации на предоставление услуг); (</w:t>
      </w:r>
      <w:r>
        <w:rPr>
          <w:color w:val="000000"/>
        </w:rPr>
        <w:t>ii</w:t>
      </w:r>
      <w:r w:rsidRPr="009072B2">
        <w:rPr>
          <w:color w:val="000000"/>
          <w:lang w:val="ru-RU"/>
        </w:rPr>
        <w:t>) расширение электронной библиотеки и (</w:t>
      </w:r>
      <w:r>
        <w:rPr>
          <w:color w:val="000000"/>
        </w:rPr>
        <w:t>iii</w:t>
      </w:r>
      <w:r w:rsidRPr="009072B2">
        <w:rPr>
          <w:color w:val="000000"/>
          <w:lang w:val="ru-RU"/>
        </w:rPr>
        <w:t>) связанные со СМИ мероприятия, относящиеся к результату</w:t>
      </w:r>
      <w:r>
        <w:rPr>
          <w:color w:val="000000"/>
        </w:rPr>
        <w:t> VIII</w:t>
      </w:r>
      <w:r w:rsidRPr="009072B2">
        <w:rPr>
          <w:color w:val="000000"/>
          <w:lang w:val="ru-RU"/>
        </w:rPr>
        <w:t>.1 (Повышение эффективности коммуникаций).</w:t>
      </w:r>
      <w:r w:rsidR="00DD50EB" w:rsidRPr="00024FFB">
        <w:rPr>
          <w:rFonts w:eastAsia="SimSun"/>
          <w:color w:val="000000"/>
          <w:szCs w:val="20"/>
          <w:lang w:val="ru-RU" w:eastAsia="zh-CN"/>
        </w:rPr>
        <w:t xml:space="preserve">   </w:t>
      </w:r>
      <w:bookmarkStart w:id="63" w:name="_Toc358366940"/>
      <w:r w:rsidR="00861678" w:rsidRPr="00024FFB">
        <w:rPr>
          <w:lang w:val="ru-RU"/>
        </w:rPr>
        <w:br w:type="page"/>
      </w:r>
    </w:p>
    <w:p w:rsidR="00024FFB" w:rsidRPr="009072B2" w:rsidRDefault="00024FFB" w:rsidP="00024FFB">
      <w:pPr>
        <w:pStyle w:val="Heading3"/>
        <w:rPr>
          <w:lang w:val="ru-RU"/>
        </w:rPr>
      </w:pPr>
      <w:bookmarkStart w:id="64" w:name="_Toc392610055"/>
      <w:bookmarkStart w:id="65" w:name="_Toc394686331"/>
      <w:bookmarkStart w:id="66" w:name="_Toc395018641"/>
      <w:bookmarkEnd w:id="63"/>
      <w:r w:rsidRPr="009072B2">
        <w:rPr>
          <w:lang w:val="ru-RU"/>
        </w:rPr>
        <w:t>ПРОГРАММА 20</w:t>
      </w:r>
      <w:r w:rsidRPr="009072B2">
        <w:rPr>
          <w:lang w:val="ru-RU"/>
        </w:rPr>
        <w:tab/>
        <w:t>ВНЕШНИЕ СВЯЗИ, ПАРТНЕРСТВО И ВНЕШНИЕ БЮРО</w:t>
      </w:r>
      <w:bookmarkEnd w:id="64"/>
      <w:bookmarkEnd w:id="65"/>
      <w:bookmarkEnd w:id="66"/>
    </w:p>
    <w:p w:rsidR="00024FFB" w:rsidRPr="009072B2" w:rsidRDefault="00024FFB" w:rsidP="00024FFB">
      <w:pPr>
        <w:rPr>
          <w:rFonts w:eastAsia="SimSun"/>
          <w:sz w:val="22"/>
          <w:szCs w:val="22"/>
          <w:lang w:val="ru-RU"/>
        </w:rPr>
      </w:pPr>
    </w:p>
    <w:p w:rsidR="00024FFB" w:rsidRPr="00927435" w:rsidRDefault="00F45443" w:rsidP="00024FFB">
      <w:pPr>
        <w:tabs>
          <w:tab w:val="left" w:pos="2268"/>
        </w:tabs>
        <w:rPr>
          <w:rFonts w:eastAsia="SimSun" w:cs="Arial"/>
          <w:b/>
          <w:sz w:val="22"/>
          <w:szCs w:val="22"/>
          <w:lang w:val="ru-RU"/>
        </w:rPr>
      </w:pPr>
      <w:r>
        <w:rPr>
          <w:b/>
          <w:sz w:val="22"/>
          <w:szCs w:val="22"/>
          <w:lang w:val="ru-RU"/>
        </w:rPr>
        <w:t>Руководитель Программы</w:t>
      </w:r>
      <w:r>
        <w:rPr>
          <w:b/>
          <w:sz w:val="22"/>
          <w:szCs w:val="22"/>
          <w:lang w:val="ru-RU"/>
        </w:rPr>
        <w:tab/>
      </w:r>
      <w:r w:rsidR="00024FFB" w:rsidRPr="00927435">
        <w:rPr>
          <w:b/>
          <w:sz w:val="22"/>
          <w:szCs w:val="22"/>
          <w:lang w:val="ru-RU"/>
        </w:rPr>
        <w:t>Г-н Й. К. Вихард</w:t>
      </w:r>
    </w:p>
    <w:p w:rsidR="00024FFB" w:rsidRPr="009072B2" w:rsidRDefault="00024FFB" w:rsidP="00024FFB">
      <w:pPr>
        <w:rPr>
          <w:rFonts w:eastAsia="SimSun" w:cs="Arial"/>
          <w:sz w:val="22"/>
          <w:szCs w:val="22"/>
          <w:lang w:val="ru-RU"/>
        </w:rPr>
      </w:pPr>
    </w:p>
    <w:p w:rsidR="00024FFB" w:rsidRPr="009072B2" w:rsidRDefault="00024FFB" w:rsidP="00024FFB">
      <w:pPr>
        <w:rPr>
          <w:rFonts w:eastAsia="SimSun" w:cs="Arial"/>
          <w:sz w:val="22"/>
          <w:szCs w:val="22"/>
          <w:lang w:val="ru-RU"/>
        </w:rPr>
      </w:pPr>
    </w:p>
    <w:p w:rsidR="00024FFB" w:rsidRPr="009072B2" w:rsidRDefault="00024FFB" w:rsidP="00024FFB">
      <w:pPr>
        <w:jc w:val="both"/>
        <w:rPr>
          <w:rFonts w:cs="Arial"/>
          <w:bCs/>
          <w:sz w:val="22"/>
          <w:szCs w:val="22"/>
          <w:lang w:val="ru-RU"/>
        </w:rPr>
      </w:pPr>
      <w:r w:rsidRPr="009072B2">
        <w:rPr>
          <w:sz w:val="22"/>
          <w:lang w:val="ru-RU"/>
        </w:rPr>
        <w:t>ДОСТИЖЕНИЯ ЗА ДВУХЛЕТНИЙ ПЕРИОД 2012–2013</w:t>
      </w:r>
      <w:r>
        <w:rPr>
          <w:sz w:val="22"/>
        </w:rPr>
        <w:t> </w:t>
      </w:r>
      <w:r w:rsidRPr="009072B2">
        <w:rPr>
          <w:sz w:val="22"/>
          <w:lang w:val="ru-RU"/>
        </w:rPr>
        <w:t>ГГ.</w:t>
      </w:r>
    </w:p>
    <w:p w:rsidR="00024FFB" w:rsidRPr="009072B2" w:rsidRDefault="00024FFB" w:rsidP="00024FFB">
      <w:pPr>
        <w:jc w:val="both"/>
        <w:rPr>
          <w:rFonts w:eastAsia="SimSun" w:cs="Arial"/>
          <w:b/>
          <w:sz w:val="22"/>
          <w:szCs w:val="22"/>
          <w:lang w:val="ru-RU"/>
        </w:rPr>
      </w:pPr>
    </w:p>
    <w:p w:rsidR="00024FFB" w:rsidRPr="009072B2" w:rsidRDefault="00024FFB" w:rsidP="00024FFB">
      <w:pPr>
        <w:jc w:val="both"/>
        <w:rPr>
          <w:rFonts w:eastAsia="SimSun" w:cs="Arial"/>
          <w:szCs w:val="20"/>
          <w:lang w:val="ru-RU"/>
        </w:rPr>
      </w:pPr>
      <w:r w:rsidRPr="009072B2">
        <w:rPr>
          <w:lang w:val="ru-RU"/>
        </w:rPr>
        <w:t>ВНЕШНИЕ СВЯЗИ И ПАРТНЕРСТВО</w:t>
      </w:r>
    </w:p>
    <w:p w:rsidR="00024FFB" w:rsidRPr="009072B2" w:rsidRDefault="00024FFB" w:rsidP="00024FFB">
      <w:pPr>
        <w:jc w:val="both"/>
        <w:rPr>
          <w:rFonts w:eastAsia="SimSun" w:cs="Arial"/>
          <w:szCs w:val="20"/>
          <w:lang w:val="ru-RU"/>
        </w:rPr>
      </w:pPr>
    </w:p>
    <w:p w:rsidR="00024FFB" w:rsidRPr="003A4F06" w:rsidRDefault="00024FFB" w:rsidP="00024FFB">
      <w:pPr>
        <w:autoSpaceDE w:val="0"/>
        <w:autoSpaceDN w:val="0"/>
        <w:adjustRightInd w:val="0"/>
        <w:jc w:val="both"/>
        <w:rPr>
          <w:rFonts w:eastAsia="SimSun" w:cs="Arial"/>
          <w:bCs/>
          <w:color w:val="000000"/>
          <w:szCs w:val="20"/>
        </w:rPr>
      </w:pPr>
      <w:r w:rsidRPr="009072B2">
        <w:rPr>
          <w:lang w:val="ru-RU"/>
        </w:rPr>
        <w:t>20.1.</w:t>
      </w:r>
      <w:r w:rsidRPr="009072B2">
        <w:rPr>
          <w:lang w:val="ru-RU"/>
        </w:rPr>
        <w:tab/>
        <w:t xml:space="preserve">На протяжении отчетного двухлетнего периода ВОИС продолжала наращивать взаимодействие с организациями системы ООН и другими межправительственными и неправительственными организациями.  Эта работа способствовала достижению стратегической цели, связанной с становлением ВОИС как источника справочной информации по вопросам ИС и глобальной политики.  В рамках этой программы также осуществлялась координация усилий ВОИС по мобилизации ресурсов из внебюджетных источников, благодаря чему был в целом увеличен объем внебюджетного финансирования.  </w:t>
      </w:r>
      <w:r>
        <w:rPr>
          <w:color w:val="000000"/>
        </w:rPr>
        <w:t>К числу важнейших достижений в 2012-2013 гг. относятся следующие:</w:t>
      </w:r>
    </w:p>
    <w:p w:rsidR="00024FFB" w:rsidRPr="003A4F06" w:rsidRDefault="00024FFB" w:rsidP="00024FFB">
      <w:pPr>
        <w:tabs>
          <w:tab w:val="num" w:pos="680"/>
        </w:tabs>
        <w:autoSpaceDE w:val="0"/>
        <w:autoSpaceDN w:val="0"/>
        <w:adjustRightInd w:val="0"/>
        <w:jc w:val="both"/>
        <w:rPr>
          <w:rFonts w:eastAsia="SimSun" w:cs="Arial"/>
          <w:bCs/>
          <w:color w:val="000000"/>
          <w:szCs w:val="20"/>
        </w:rPr>
      </w:pPr>
    </w:p>
    <w:p w:rsidR="00024FFB" w:rsidRPr="009072B2" w:rsidRDefault="00024FFB" w:rsidP="00024FFB">
      <w:pPr>
        <w:pStyle w:val="ListParagraph"/>
        <w:numPr>
          <w:ilvl w:val="1"/>
          <w:numId w:val="33"/>
        </w:numPr>
        <w:tabs>
          <w:tab w:val="clear" w:pos="1440"/>
          <w:tab w:val="left" w:pos="1134"/>
        </w:tabs>
        <w:autoSpaceDE w:val="0"/>
        <w:autoSpaceDN w:val="0"/>
        <w:adjustRightInd w:val="0"/>
        <w:ind w:left="1134" w:hanging="425"/>
        <w:contextualSpacing/>
        <w:jc w:val="both"/>
        <w:rPr>
          <w:rFonts w:eastAsia="SimSun" w:cs="Arial"/>
          <w:bCs/>
          <w:color w:val="000000"/>
          <w:lang w:val="ru-RU"/>
        </w:rPr>
      </w:pPr>
      <w:r w:rsidRPr="009072B2">
        <w:rPr>
          <w:i/>
          <w:color w:val="000000"/>
          <w:lang w:val="ru-RU"/>
        </w:rPr>
        <w:t>Выпуск Глобального инновационного индекса 2013 (ГИИ) при участии Генерального секретаря ООН на заседании высокого уровня Экономического и Социального Совета Организации Объединенных Наций (ЭКОСОС) в июле 2013</w:t>
      </w:r>
      <w:r>
        <w:rPr>
          <w:i/>
          <w:color w:val="000000"/>
        </w:rPr>
        <w:t> </w:t>
      </w:r>
      <w:r w:rsidRPr="009072B2">
        <w:rPr>
          <w:i/>
          <w:color w:val="000000"/>
          <w:lang w:val="ru-RU"/>
        </w:rPr>
        <w:t>г.</w:t>
      </w:r>
      <w:r w:rsidRPr="009072B2">
        <w:rPr>
          <w:color w:val="000000"/>
          <w:lang w:val="ru-RU"/>
        </w:rPr>
        <w:t xml:space="preserve">  При его подготовке в рамках Программы</w:t>
      </w:r>
      <w:r>
        <w:rPr>
          <w:color w:val="000000"/>
        </w:rPr>
        <w:t> </w:t>
      </w:r>
      <w:r w:rsidRPr="009072B2">
        <w:rPr>
          <w:color w:val="000000"/>
          <w:lang w:val="ru-RU"/>
        </w:rPr>
        <w:t>20 был организован и Ежегодный обзор ЭКОСОС на уровне министров:   региональное подготовительное совещание для Африки.  В нем приняли участие более двадцати министров, которые согласовали важнейшие предложения для представления на ежегодном обзоре ЭКОСОС на уровне министров.  Ключевую роль в обеспечении взаимодействия с Секретариатом ООН сыграло Бюро ВОИС в Нью-Йорке.</w:t>
      </w:r>
    </w:p>
    <w:p w:rsidR="00024FFB" w:rsidRPr="009072B2" w:rsidRDefault="00024FFB" w:rsidP="00024FFB">
      <w:pPr>
        <w:tabs>
          <w:tab w:val="left" w:pos="1134"/>
        </w:tabs>
        <w:autoSpaceDE w:val="0"/>
        <w:autoSpaceDN w:val="0"/>
        <w:adjustRightInd w:val="0"/>
        <w:ind w:left="1134" w:hanging="425"/>
        <w:jc w:val="both"/>
        <w:rPr>
          <w:rFonts w:eastAsia="SimSun" w:cs="Arial"/>
          <w:bCs/>
          <w:color w:val="000000"/>
          <w:sz w:val="16"/>
          <w:szCs w:val="16"/>
          <w:lang w:val="ru-RU"/>
        </w:rPr>
      </w:pPr>
    </w:p>
    <w:p w:rsidR="00024FFB" w:rsidRPr="009072B2" w:rsidRDefault="00024FFB" w:rsidP="00024FFB">
      <w:pPr>
        <w:tabs>
          <w:tab w:val="left" w:pos="1134"/>
        </w:tabs>
        <w:autoSpaceDE w:val="0"/>
        <w:autoSpaceDN w:val="0"/>
        <w:adjustRightInd w:val="0"/>
        <w:ind w:left="1134" w:hanging="425"/>
        <w:jc w:val="both"/>
        <w:rPr>
          <w:rFonts w:eastAsia="SimSun" w:cs="Arial"/>
          <w:bCs/>
          <w:i/>
          <w:color w:val="000000"/>
          <w:szCs w:val="20"/>
          <w:lang w:val="ru-RU"/>
        </w:rPr>
      </w:pPr>
      <w:r w:rsidRPr="009072B2">
        <w:rPr>
          <w:color w:val="000000"/>
          <w:lang w:val="ru-RU"/>
        </w:rPr>
        <w:t>(</w:t>
      </w:r>
      <w:r>
        <w:rPr>
          <w:color w:val="000000"/>
        </w:rPr>
        <w:t>ii</w:t>
      </w:r>
      <w:r w:rsidRPr="009072B2">
        <w:rPr>
          <w:color w:val="000000"/>
          <w:lang w:val="ru-RU"/>
        </w:rPr>
        <w:t>)</w:t>
      </w:r>
      <w:r w:rsidRPr="009072B2">
        <w:rPr>
          <w:lang w:val="ru-RU"/>
        </w:rPr>
        <w:tab/>
      </w:r>
      <w:r w:rsidRPr="009072B2">
        <w:rPr>
          <w:i/>
          <w:lang w:val="ru-RU"/>
        </w:rPr>
        <w:t>Активизация работы по достижению ЦРТ и разработка программы действия в области развития после 2015</w:t>
      </w:r>
      <w:r>
        <w:rPr>
          <w:i/>
        </w:rPr>
        <w:t> </w:t>
      </w:r>
      <w:r w:rsidRPr="009072B2">
        <w:rPr>
          <w:i/>
          <w:lang w:val="ru-RU"/>
        </w:rPr>
        <w:t>г. и целей в области устойчивого развития</w:t>
      </w:r>
      <w:r w:rsidRPr="009072B2">
        <w:rPr>
          <w:i/>
          <w:color w:val="000000"/>
          <w:lang w:val="ru-RU"/>
        </w:rPr>
        <w:t xml:space="preserve"> </w:t>
      </w:r>
      <w:r w:rsidRPr="009072B2">
        <w:rPr>
          <w:color w:val="000000"/>
          <w:lang w:val="ru-RU"/>
        </w:rPr>
        <w:t xml:space="preserve"> В 2012</w:t>
      </w:r>
      <w:r>
        <w:rPr>
          <w:color w:val="000000"/>
        </w:rPr>
        <w:t> </w:t>
      </w:r>
      <w:r w:rsidRPr="009072B2">
        <w:rPr>
          <w:color w:val="000000"/>
          <w:lang w:val="ru-RU"/>
        </w:rPr>
        <w:t>г. ВОИС вошла в состав Целевой группы по оценке прогресса в достижении ЦРТ и внесла вклад в подготовку докладов за 2012 и 2013</w:t>
      </w:r>
      <w:r>
        <w:rPr>
          <w:color w:val="000000"/>
        </w:rPr>
        <w:t> </w:t>
      </w:r>
      <w:r w:rsidRPr="009072B2">
        <w:rPr>
          <w:color w:val="000000"/>
          <w:lang w:val="ru-RU"/>
        </w:rPr>
        <w:t xml:space="preserve">гг.  Помимо этого ВОИС оказала содействие Целевой группе системы ООН по программе ООН в области развития на период после 2015 г., работе Группы по технической поддержке Рабочей группы открытого состава ООН по по целям в области устойчивого развития и подготовке ее краткой тематической и статистической записки </w:t>
      </w:r>
      <w:r>
        <w:rPr>
          <w:color w:val="000000"/>
          <w:lang w:val="ru-RU"/>
        </w:rPr>
        <w:t>«</w:t>
      </w:r>
      <w:r w:rsidRPr="009072B2">
        <w:rPr>
          <w:color w:val="000000"/>
          <w:lang w:val="ru-RU"/>
        </w:rPr>
        <w:t>Наука, технология и инновации, обмен знаниями и укрепление потенциала</w:t>
      </w:r>
      <w:r>
        <w:rPr>
          <w:color w:val="000000"/>
          <w:lang w:val="ru-RU"/>
        </w:rPr>
        <w:t>»</w:t>
      </w:r>
      <w:r w:rsidRPr="009072B2">
        <w:rPr>
          <w:color w:val="000000"/>
          <w:lang w:val="ru-RU"/>
        </w:rPr>
        <w:t>.</w:t>
      </w:r>
    </w:p>
    <w:p w:rsidR="00024FFB" w:rsidRPr="009072B2" w:rsidRDefault="00024FFB" w:rsidP="00024FFB">
      <w:pPr>
        <w:tabs>
          <w:tab w:val="left" w:pos="1134"/>
        </w:tabs>
        <w:autoSpaceDE w:val="0"/>
        <w:autoSpaceDN w:val="0"/>
        <w:adjustRightInd w:val="0"/>
        <w:ind w:left="1134" w:hanging="425"/>
        <w:jc w:val="both"/>
        <w:rPr>
          <w:rFonts w:eastAsia="SimSun" w:cs="Arial"/>
          <w:bCs/>
          <w:color w:val="000000"/>
          <w:sz w:val="16"/>
          <w:szCs w:val="16"/>
          <w:lang w:val="ru-RU"/>
        </w:rPr>
      </w:pPr>
    </w:p>
    <w:p w:rsidR="00024FFB" w:rsidRPr="009072B2" w:rsidRDefault="00024FFB" w:rsidP="00024FFB">
      <w:pPr>
        <w:tabs>
          <w:tab w:val="left" w:pos="1134"/>
        </w:tabs>
        <w:autoSpaceDE w:val="0"/>
        <w:autoSpaceDN w:val="0"/>
        <w:adjustRightInd w:val="0"/>
        <w:ind w:left="1134" w:hanging="425"/>
        <w:jc w:val="both"/>
        <w:rPr>
          <w:rFonts w:cs="Arial"/>
          <w:szCs w:val="20"/>
          <w:lang w:val="ru-RU"/>
        </w:rPr>
      </w:pPr>
      <w:r w:rsidRPr="009072B2">
        <w:rPr>
          <w:color w:val="000000"/>
          <w:lang w:val="ru-RU"/>
        </w:rPr>
        <w:t>(</w:t>
      </w:r>
      <w:r>
        <w:rPr>
          <w:color w:val="000000"/>
        </w:rPr>
        <w:t>iii</w:t>
      </w:r>
      <w:r w:rsidRPr="009072B2">
        <w:rPr>
          <w:color w:val="000000"/>
          <w:lang w:val="ru-RU"/>
        </w:rPr>
        <w:t>)</w:t>
      </w:r>
      <w:r w:rsidRPr="009072B2">
        <w:rPr>
          <w:lang w:val="ru-RU"/>
        </w:rPr>
        <w:tab/>
      </w:r>
      <w:r w:rsidRPr="009072B2">
        <w:rPr>
          <w:i/>
          <w:lang w:val="ru-RU"/>
        </w:rPr>
        <w:t>Всемирная встреча на высшем уровне по вопросам информационного общества (</w:t>
      </w:r>
      <w:r>
        <w:rPr>
          <w:i/>
        </w:rPr>
        <w:t>WSIS</w:t>
      </w:r>
      <w:r w:rsidRPr="009072B2">
        <w:rPr>
          <w:i/>
          <w:lang w:val="ru-RU"/>
        </w:rPr>
        <w:t>) и Форум по вопросам управления Интернетом (</w:t>
      </w:r>
      <w:r>
        <w:rPr>
          <w:i/>
        </w:rPr>
        <w:t>IGF</w:t>
      </w:r>
      <w:r w:rsidRPr="009072B2">
        <w:rPr>
          <w:i/>
          <w:lang w:val="ru-RU"/>
        </w:rPr>
        <w:t>):</w:t>
      </w:r>
      <w:r w:rsidRPr="009072B2">
        <w:rPr>
          <w:lang w:val="ru-RU"/>
        </w:rPr>
        <w:t xml:space="preserve">  </w:t>
      </w:r>
      <w:r w:rsidRPr="009072B2">
        <w:rPr>
          <w:color w:val="000000"/>
          <w:lang w:val="ru-RU"/>
        </w:rPr>
        <w:t xml:space="preserve">Генеральный директор ВОИС выступил с основными докладами на церемонии открытия Форума </w:t>
      </w:r>
      <w:r>
        <w:rPr>
          <w:color w:val="000000"/>
        </w:rPr>
        <w:t>WSIS</w:t>
      </w:r>
      <w:r w:rsidRPr="009072B2">
        <w:rPr>
          <w:color w:val="000000"/>
          <w:lang w:val="ru-RU"/>
        </w:rPr>
        <w:t xml:space="preserve"> в мае 2012</w:t>
      </w:r>
      <w:r>
        <w:rPr>
          <w:color w:val="000000"/>
        </w:rPr>
        <w:t> </w:t>
      </w:r>
      <w:r w:rsidRPr="009072B2">
        <w:rPr>
          <w:color w:val="000000"/>
          <w:lang w:val="ru-RU"/>
        </w:rPr>
        <w:t>г и 2013</w:t>
      </w:r>
      <w:r>
        <w:rPr>
          <w:color w:val="000000"/>
        </w:rPr>
        <w:t> </w:t>
      </w:r>
      <w:r w:rsidRPr="009072B2">
        <w:rPr>
          <w:color w:val="000000"/>
          <w:lang w:val="ru-RU"/>
        </w:rPr>
        <w:t>г. и на заседании Диалога высокого уровня по инновациям и стандартам в области ИКТ в странах с формирующейся экономикой на этом Форуме в 2013</w:t>
      </w:r>
      <w:r>
        <w:rPr>
          <w:color w:val="000000"/>
        </w:rPr>
        <w:t> </w:t>
      </w:r>
      <w:r w:rsidRPr="009072B2">
        <w:rPr>
          <w:color w:val="000000"/>
          <w:lang w:val="ru-RU"/>
        </w:rPr>
        <w:t xml:space="preserve">г.  </w:t>
      </w:r>
      <w:r w:rsidRPr="009072B2">
        <w:rPr>
          <w:lang w:val="ru-RU"/>
        </w:rPr>
        <w:t>Помимо этого в рамках Программы</w:t>
      </w:r>
      <w:r>
        <w:t> </w:t>
      </w:r>
      <w:r w:rsidRPr="009072B2">
        <w:rPr>
          <w:lang w:val="ru-RU"/>
        </w:rPr>
        <w:t xml:space="preserve">20 координируется эффективное участие ВОИС в </w:t>
      </w:r>
      <w:r>
        <w:t>IGF</w:t>
      </w:r>
      <w:r w:rsidRPr="009072B2">
        <w:rPr>
          <w:lang w:val="ru-RU"/>
        </w:rPr>
        <w:t xml:space="preserve"> в 2012 и 2013</w:t>
      </w:r>
      <w:r>
        <w:t> </w:t>
      </w:r>
      <w:r w:rsidRPr="009072B2">
        <w:rPr>
          <w:lang w:val="ru-RU"/>
        </w:rPr>
        <w:t>гг.</w:t>
      </w:r>
    </w:p>
    <w:p w:rsidR="00024FFB" w:rsidRPr="009072B2" w:rsidRDefault="00024FFB" w:rsidP="00024FFB">
      <w:pPr>
        <w:tabs>
          <w:tab w:val="left" w:pos="1134"/>
        </w:tabs>
        <w:autoSpaceDE w:val="0"/>
        <w:autoSpaceDN w:val="0"/>
        <w:adjustRightInd w:val="0"/>
        <w:ind w:left="1134" w:hanging="425"/>
        <w:jc w:val="both"/>
        <w:rPr>
          <w:rFonts w:eastAsia="SimSun" w:cs="Arial"/>
          <w:bCs/>
          <w:color w:val="000000"/>
          <w:sz w:val="16"/>
          <w:szCs w:val="16"/>
          <w:lang w:val="ru-RU"/>
        </w:rPr>
      </w:pPr>
    </w:p>
    <w:p w:rsidR="00024FFB" w:rsidRPr="009072B2" w:rsidRDefault="00024FFB" w:rsidP="00024FFB">
      <w:pPr>
        <w:tabs>
          <w:tab w:val="left" w:pos="1134"/>
        </w:tabs>
        <w:autoSpaceDE w:val="0"/>
        <w:autoSpaceDN w:val="0"/>
        <w:adjustRightInd w:val="0"/>
        <w:ind w:left="1134" w:hanging="425"/>
        <w:jc w:val="both"/>
        <w:rPr>
          <w:rFonts w:eastAsia="SimSun" w:cs="Arial"/>
          <w:bCs/>
          <w:color w:val="000000"/>
          <w:szCs w:val="20"/>
          <w:lang w:val="ru-RU"/>
        </w:rPr>
      </w:pPr>
      <w:r w:rsidRPr="009072B2">
        <w:rPr>
          <w:color w:val="000000"/>
          <w:lang w:val="ru-RU"/>
        </w:rPr>
        <w:t>(</w:t>
      </w:r>
      <w:r>
        <w:rPr>
          <w:color w:val="000000"/>
        </w:rPr>
        <w:t>iv</w:t>
      </w:r>
      <w:r w:rsidRPr="009072B2">
        <w:rPr>
          <w:color w:val="000000"/>
          <w:lang w:val="ru-RU"/>
        </w:rPr>
        <w:t>)</w:t>
      </w:r>
      <w:r w:rsidRPr="009072B2">
        <w:rPr>
          <w:lang w:val="ru-RU"/>
        </w:rPr>
        <w:tab/>
      </w:r>
      <w:r w:rsidRPr="009072B2">
        <w:rPr>
          <w:i/>
          <w:lang w:val="ru-RU"/>
        </w:rPr>
        <w:t xml:space="preserve">РКИКООН:  </w:t>
      </w:r>
      <w:r w:rsidRPr="009072B2">
        <w:rPr>
          <w:lang w:val="ru-RU"/>
        </w:rPr>
        <w:t>ВОИС продолжала участвовать в качестве наблюдателя в соответствующих совещаниях РКИКООН и при оказании поддержки уделяла все большее внимание Механизму по технологиям РКИКООН.</w:t>
      </w:r>
      <w:r w:rsidRPr="009072B2">
        <w:rPr>
          <w:color w:val="000000"/>
          <w:lang w:val="ru-RU"/>
        </w:rPr>
        <w:t xml:space="preserve">  Она играла важную роль в повышении осведомленности о </w:t>
      </w:r>
      <w:r>
        <w:rPr>
          <w:color w:val="000000"/>
        </w:rPr>
        <w:t>WIPO</w:t>
      </w:r>
      <w:r w:rsidRPr="009072B2">
        <w:rPr>
          <w:color w:val="000000"/>
          <w:lang w:val="ru-RU"/>
        </w:rPr>
        <w:t xml:space="preserve"> </w:t>
      </w:r>
      <w:r>
        <w:rPr>
          <w:color w:val="000000"/>
        </w:rPr>
        <w:t>GREEN</w:t>
      </w:r>
      <w:r w:rsidRPr="009072B2">
        <w:rPr>
          <w:color w:val="000000"/>
          <w:lang w:val="ru-RU"/>
        </w:rPr>
        <w:t xml:space="preserve"> среди участников РКИКООН и в привлечении новых партнеров к работе этой платформы в более широком плане.</w:t>
      </w:r>
    </w:p>
    <w:p w:rsidR="00024FFB" w:rsidRPr="009072B2" w:rsidRDefault="00024FFB" w:rsidP="00024FFB">
      <w:pPr>
        <w:tabs>
          <w:tab w:val="left" w:pos="1134"/>
        </w:tabs>
        <w:autoSpaceDE w:val="0"/>
        <w:autoSpaceDN w:val="0"/>
        <w:adjustRightInd w:val="0"/>
        <w:ind w:left="1134" w:hanging="425"/>
        <w:jc w:val="both"/>
        <w:rPr>
          <w:rFonts w:eastAsia="SimSun" w:cs="Arial"/>
          <w:bCs/>
          <w:color w:val="000000"/>
          <w:sz w:val="16"/>
          <w:szCs w:val="16"/>
          <w:lang w:val="ru-RU"/>
        </w:rPr>
      </w:pPr>
    </w:p>
    <w:p w:rsidR="00024FFB" w:rsidRPr="009072B2" w:rsidRDefault="00024FFB" w:rsidP="00024FFB">
      <w:pPr>
        <w:tabs>
          <w:tab w:val="left" w:pos="1134"/>
        </w:tabs>
        <w:autoSpaceDE w:val="0"/>
        <w:autoSpaceDN w:val="0"/>
        <w:adjustRightInd w:val="0"/>
        <w:ind w:left="1134" w:hanging="425"/>
        <w:jc w:val="both"/>
        <w:rPr>
          <w:rFonts w:eastAsia="SimSun" w:cs="Arial"/>
          <w:bCs/>
          <w:color w:val="000000"/>
          <w:szCs w:val="20"/>
          <w:lang w:val="ru-RU"/>
        </w:rPr>
      </w:pPr>
      <w:r w:rsidRPr="009072B2">
        <w:rPr>
          <w:color w:val="000000"/>
          <w:lang w:val="ru-RU"/>
        </w:rPr>
        <w:t>(</w:t>
      </w:r>
      <w:r>
        <w:rPr>
          <w:color w:val="000000"/>
        </w:rPr>
        <w:t>v</w:t>
      </w:r>
      <w:r w:rsidRPr="009072B2">
        <w:rPr>
          <w:color w:val="000000"/>
          <w:lang w:val="ru-RU"/>
        </w:rPr>
        <w:t>)</w:t>
      </w:r>
      <w:r w:rsidRPr="009072B2">
        <w:rPr>
          <w:lang w:val="ru-RU"/>
        </w:rPr>
        <w:tab/>
      </w:r>
      <w:r w:rsidRPr="009072B2">
        <w:rPr>
          <w:i/>
          <w:color w:val="000000"/>
          <w:lang w:val="ru-RU"/>
        </w:rPr>
        <w:t>Сотрудничество с ВТО и ВОЗ:</w:t>
      </w:r>
      <w:r w:rsidRPr="009072B2">
        <w:rPr>
          <w:color w:val="000000"/>
          <w:lang w:val="ru-RU"/>
        </w:rPr>
        <w:t xml:space="preserve">  В рамках Программы было обеспечено эффективное взаимодействие ВОИС с Советом ВТО по ТРИПС и соответствующими совещаниями и процессами ВОЗ, а также координация участия ВОИС в региональных и национальных практикумах ВОЗ по различным темам.  Кроме того, она обеспечила участие ВОИС в ряде совещаний с Межучрежденческой целевой группой ООН по профилактике неинфекционных заболеваний и борьбе с ними.  </w:t>
      </w:r>
    </w:p>
    <w:p w:rsidR="00024FFB" w:rsidRPr="009072B2" w:rsidRDefault="00024FFB" w:rsidP="00024FFB">
      <w:pPr>
        <w:tabs>
          <w:tab w:val="left" w:pos="1134"/>
        </w:tabs>
        <w:autoSpaceDE w:val="0"/>
        <w:autoSpaceDN w:val="0"/>
        <w:adjustRightInd w:val="0"/>
        <w:ind w:left="1134" w:hanging="425"/>
        <w:jc w:val="both"/>
        <w:rPr>
          <w:rFonts w:eastAsia="SimSun" w:cs="Arial"/>
          <w:bCs/>
          <w:color w:val="000000"/>
          <w:sz w:val="16"/>
          <w:szCs w:val="16"/>
          <w:lang w:val="ru-RU"/>
        </w:rPr>
      </w:pPr>
    </w:p>
    <w:p w:rsidR="00024FFB" w:rsidRPr="009072B2" w:rsidRDefault="00024FFB" w:rsidP="00024FFB">
      <w:pPr>
        <w:tabs>
          <w:tab w:val="left" w:pos="1134"/>
        </w:tabs>
        <w:autoSpaceDE w:val="0"/>
        <w:autoSpaceDN w:val="0"/>
        <w:adjustRightInd w:val="0"/>
        <w:ind w:left="1134" w:hanging="425"/>
        <w:jc w:val="both"/>
        <w:rPr>
          <w:rFonts w:eastAsia="SimSun" w:cs="Arial"/>
          <w:bCs/>
          <w:color w:val="000000"/>
          <w:szCs w:val="20"/>
          <w:lang w:val="ru-RU"/>
        </w:rPr>
      </w:pPr>
      <w:r w:rsidRPr="009072B2">
        <w:rPr>
          <w:color w:val="000000"/>
          <w:lang w:val="ru-RU"/>
        </w:rPr>
        <w:t>(</w:t>
      </w:r>
      <w:r>
        <w:rPr>
          <w:color w:val="000000"/>
        </w:rPr>
        <w:t>vi</w:t>
      </w:r>
      <w:r w:rsidRPr="009072B2">
        <w:rPr>
          <w:color w:val="000000"/>
          <w:lang w:val="ru-RU"/>
        </w:rPr>
        <w:t>)</w:t>
      </w:r>
      <w:r w:rsidRPr="009072B2">
        <w:rPr>
          <w:lang w:val="ru-RU"/>
        </w:rPr>
        <w:tab/>
      </w:r>
      <w:r w:rsidRPr="009072B2">
        <w:rPr>
          <w:i/>
          <w:color w:val="000000"/>
          <w:lang w:val="ru-RU"/>
        </w:rPr>
        <w:t xml:space="preserve">Всемирная неделя предпринимательства (ВНП): </w:t>
      </w:r>
      <w:r w:rsidRPr="009072B2">
        <w:rPr>
          <w:color w:val="000000"/>
          <w:lang w:val="ru-RU"/>
        </w:rPr>
        <w:t xml:space="preserve"> В 2012 и 2013</w:t>
      </w:r>
      <w:r>
        <w:rPr>
          <w:color w:val="000000"/>
        </w:rPr>
        <w:t> </w:t>
      </w:r>
      <w:r w:rsidRPr="009072B2">
        <w:rPr>
          <w:color w:val="000000"/>
          <w:lang w:val="ru-RU"/>
        </w:rPr>
        <w:t>гг.ВОИС в сотрудничестве с ЮНКТАД, ЮНИТАР, МОТ, МТЦ, Женевским университетом (</w:t>
      </w:r>
      <w:r>
        <w:rPr>
          <w:color w:val="000000"/>
        </w:rPr>
        <w:t>UNIGE</w:t>
      </w:r>
      <w:r w:rsidRPr="009072B2">
        <w:rPr>
          <w:color w:val="000000"/>
          <w:lang w:val="ru-RU"/>
        </w:rPr>
        <w:t>/</w:t>
      </w:r>
      <w:r>
        <w:rPr>
          <w:color w:val="000000"/>
        </w:rPr>
        <w:t>UNITEC</w:t>
      </w:r>
      <w:r w:rsidRPr="009072B2">
        <w:rPr>
          <w:color w:val="000000"/>
          <w:lang w:val="ru-RU"/>
        </w:rPr>
        <w:t xml:space="preserve">) и Департаментом экономического развития кантона Женева и Федерацией предприятий французской Швейцарии организовывала всемирные недели предпринимательства, на которых были продемонстрированы примеры успешного использования ИС МСП, молодыми предпринимателями и женщинами-предпринимателями развивающихся стран. </w:t>
      </w:r>
    </w:p>
    <w:p w:rsidR="00024FFB" w:rsidRPr="009072B2" w:rsidRDefault="00024FFB" w:rsidP="00024FFB">
      <w:pPr>
        <w:tabs>
          <w:tab w:val="left" w:pos="1134"/>
        </w:tabs>
        <w:autoSpaceDE w:val="0"/>
        <w:autoSpaceDN w:val="0"/>
        <w:adjustRightInd w:val="0"/>
        <w:ind w:left="1134" w:hanging="425"/>
        <w:jc w:val="both"/>
        <w:rPr>
          <w:rFonts w:eastAsia="SimSun" w:cs="Arial"/>
          <w:bCs/>
          <w:color w:val="000000"/>
          <w:sz w:val="16"/>
          <w:szCs w:val="16"/>
          <w:lang w:val="ru-RU"/>
        </w:rPr>
      </w:pPr>
    </w:p>
    <w:p w:rsidR="00024FFB" w:rsidRPr="009072B2" w:rsidRDefault="00024FFB" w:rsidP="00024FFB">
      <w:pPr>
        <w:tabs>
          <w:tab w:val="left" w:pos="1134"/>
        </w:tabs>
        <w:autoSpaceDE w:val="0"/>
        <w:autoSpaceDN w:val="0"/>
        <w:adjustRightInd w:val="0"/>
        <w:ind w:left="1134" w:hanging="425"/>
        <w:jc w:val="both"/>
        <w:rPr>
          <w:rFonts w:eastAsia="SimSun" w:cs="Arial"/>
          <w:bCs/>
          <w:color w:val="000000"/>
          <w:szCs w:val="20"/>
          <w:lang w:val="ru-RU"/>
        </w:rPr>
      </w:pPr>
      <w:r w:rsidRPr="009072B2">
        <w:rPr>
          <w:color w:val="000000"/>
          <w:lang w:val="ru-RU"/>
        </w:rPr>
        <w:t>(</w:t>
      </w:r>
      <w:r>
        <w:rPr>
          <w:color w:val="000000"/>
        </w:rPr>
        <w:t>ix</w:t>
      </w:r>
      <w:r w:rsidRPr="009072B2">
        <w:rPr>
          <w:color w:val="000000"/>
          <w:lang w:val="ru-RU"/>
        </w:rPr>
        <w:t>)</w:t>
      </w:r>
      <w:r w:rsidRPr="009072B2">
        <w:rPr>
          <w:lang w:val="ru-RU"/>
        </w:rPr>
        <w:tab/>
      </w:r>
      <w:r w:rsidRPr="009072B2">
        <w:rPr>
          <w:i/>
          <w:color w:val="000000"/>
          <w:lang w:val="ru-RU"/>
        </w:rPr>
        <w:t xml:space="preserve">Сотрудничество в области водных ресурсов в рамках ООН:  </w:t>
      </w:r>
      <w:r w:rsidRPr="009072B2">
        <w:rPr>
          <w:color w:val="000000"/>
          <w:lang w:val="ru-RU"/>
        </w:rPr>
        <w:t>В 2012</w:t>
      </w:r>
      <w:r>
        <w:rPr>
          <w:color w:val="000000"/>
        </w:rPr>
        <w:t> </w:t>
      </w:r>
      <w:r w:rsidRPr="009072B2">
        <w:rPr>
          <w:color w:val="000000"/>
          <w:lang w:val="ru-RU"/>
        </w:rPr>
        <w:t>г. ВОИС организовала в сотрудничестве с Международным агентством по возобновляемым источникам энергии (</w:t>
      </w:r>
      <w:r>
        <w:rPr>
          <w:color w:val="000000"/>
        </w:rPr>
        <w:t>IRENA</w:t>
      </w:r>
      <w:r w:rsidRPr="009072B2">
        <w:rPr>
          <w:color w:val="000000"/>
          <w:lang w:val="ru-RU"/>
        </w:rPr>
        <w:t>) и Всемирным институтом водных ресурсов, окружающей среды и здравоохранения (</w:t>
      </w:r>
      <w:r>
        <w:rPr>
          <w:color w:val="000000"/>
        </w:rPr>
        <w:t>GIWEH</w:t>
      </w:r>
      <w:r w:rsidRPr="009072B2">
        <w:rPr>
          <w:color w:val="000000"/>
          <w:lang w:val="ru-RU"/>
        </w:rPr>
        <w:t xml:space="preserve">) посвященный Всемирному дню водных ресурсов практикум по теме </w:t>
      </w:r>
      <w:r>
        <w:rPr>
          <w:color w:val="000000"/>
          <w:lang w:val="ru-RU"/>
        </w:rPr>
        <w:t>«</w:t>
      </w:r>
      <w:r w:rsidRPr="009072B2">
        <w:rPr>
          <w:color w:val="000000"/>
          <w:lang w:val="ru-RU"/>
        </w:rPr>
        <w:t>Роль патентной информации в обеспечении устойчивого доступа к безопасной питьевой воде</w:t>
      </w:r>
      <w:r>
        <w:rPr>
          <w:color w:val="000000"/>
          <w:lang w:val="ru-RU"/>
        </w:rPr>
        <w:t>»</w:t>
      </w:r>
      <w:r w:rsidRPr="009072B2">
        <w:rPr>
          <w:color w:val="000000"/>
          <w:lang w:val="ru-RU"/>
        </w:rPr>
        <w:t>.  В 2013</w:t>
      </w:r>
      <w:r>
        <w:rPr>
          <w:color w:val="000000"/>
        </w:rPr>
        <w:t> </w:t>
      </w:r>
      <w:r w:rsidRPr="009072B2">
        <w:rPr>
          <w:color w:val="000000"/>
          <w:lang w:val="ru-RU"/>
        </w:rPr>
        <w:t>г. были реализованы дальнейшие инициативы.</w:t>
      </w:r>
    </w:p>
    <w:p w:rsidR="00024FFB" w:rsidRPr="009072B2" w:rsidRDefault="00024FFB" w:rsidP="00024FFB">
      <w:pPr>
        <w:tabs>
          <w:tab w:val="left" w:pos="1134"/>
        </w:tabs>
        <w:autoSpaceDE w:val="0"/>
        <w:autoSpaceDN w:val="0"/>
        <w:adjustRightInd w:val="0"/>
        <w:ind w:left="1134" w:hanging="425"/>
        <w:jc w:val="both"/>
        <w:rPr>
          <w:rFonts w:cs="Arial"/>
          <w:szCs w:val="20"/>
          <w:lang w:val="ru-RU"/>
        </w:rPr>
      </w:pPr>
    </w:p>
    <w:p w:rsidR="00024FFB" w:rsidRPr="009072B2" w:rsidRDefault="00024FFB" w:rsidP="00024FFB">
      <w:pPr>
        <w:keepNext/>
        <w:keepLines/>
        <w:tabs>
          <w:tab w:val="left" w:pos="709"/>
        </w:tabs>
        <w:autoSpaceDE w:val="0"/>
        <w:autoSpaceDN w:val="0"/>
        <w:adjustRightInd w:val="0"/>
        <w:jc w:val="both"/>
        <w:rPr>
          <w:rFonts w:eastAsia="SimSun" w:cs="Arial"/>
          <w:iCs/>
          <w:szCs w:val="20"/>
          <w:lang w:val="ru-RU"/>
        </w:rPr>
      </w:pPr>
      <w:r w:rsidRPr="009072B2">
        <w:rPr>
          <w:color w:val="000000"/>
          <w:lang w:val="ru-RU"/>
        </w:rPr>
        <w:t>20.2.</w:t>
      </w:r>
      <w:r w:rsidRPr="009072B2">
        <w:rPr>
          <w:lang w:val="ru-RU"/>
        </w:rPr>
        <w:tab/>
        <w:t>Программа</w:t>
      </w:r>
      <w:r>
        <w:t> </w:t>
      </w:r>
      <w:r w:rsidRPr="009072B2">
        <w:rPr>
          <w:lang w:val="ru-RU"/>
        </w:rPr>
        <w:t>20 является основной координирующей программой в вопросах мобилизации ресурсов из внебюджетных источников.  В двухлетнем периоде 2012-2013</w:t>
      </w:r>
      <w:r>
        <w:t> </w:t>
      </w:r>
      <w:r w:rsidRPr="009072B2">
        <w:rPr>
          <w:lang w:val="ru-RU"/>
        </w:rPr>
        <w:t>гг. ВОИС успешно увеличила добровольные фонды, доступные с помощью механизмов целевых фондов.  По сравнению с двухлетним периодом 2010-2011</w:t>
      </w:r>
      <w:r>
        <w:t> </w:t>
      </w:r>
      <w:r w:rsidRPr="009072B2">
        <w:rPr>
          <w:lang w:val="ru-RU"/>
        </w:rPr>
        <w:t>гг. объем таких средств увеличился на 44,5%.  Программа</w:t>
      </w:r>
      <w:r>
        <w:t> </w:t>
      </w:r>
      <w:r w:rsidRPr="009072B2">
        <w:rPr>
          <w:lang w:val="ru-RU"/>
        </w:rPr>
        <w:t xml:space="preserve">20 тесно сотрудничала с другими соответствующими программами в поддержке усилий по мобилизации ресурсов и содействии таким усилиям.  </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autoSpaceDE w:val="0"/>
        <w:autoSpaceDN w:val="0"/>
        <w:adjustRightInd w:val="0"/>
        <w:jc w:val="both"/>
        <w:rPr>
          <w:rFonts w:eastAsia="SimSun" w:cs="Arial"/>
          <w:b/>
          <w:iCs/>
          <w:szCs w:val="20"/>
          <w:lang w:val="ru-RU"/>
        </w:rPr>
      </w:pPr>
      <w:r w:rsidRPr="009072B2">
        <w:rPr>
          <w:b/>
          <w:lang w:val="ru-RU"/>
        </w:rPr>
        <w:t>Бюро ВОИС в Нью-Йорке</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20.3.</w:t>
      </w:r>
      <w:r w:rsidRPr="009072B2">
        <w:rPr>
          <w:lang w:val="ru-RU"/>
        </w:rPr>
        <w:tab/>
        <w:t>Бюро ВОИС в Нью-Йорке действует как дополнительное подразделение Организации по внешним связям, обеспечивающее взаимодействие с Секретариатом ООН и другими организациями системы ООН, штаб-квартиры которых расположены в Нью-Йорке.  По этой причине оно играло ключевую роль в обеспечении эффективного участия Организации в описанных выше мероприятиях. Так, например, Бюро ВОИС в Нью-Йорке организовало в декабре 2013</w:t>
      </w:r>
      <w:r>
        <w:t> </w:t>
      </w:r>
      <w:r w:rsidRPr="009072B2">
        <w:rPr>
          <w:lang w:val="ru-RU"/>
        </w:rPr>
        <w:t xml:space="preserve">г. в штаб-квартире ООН параллельное мероприятие для содействия выполнения Марракешского договора о ЛНЗ, которое стало одним из мероприятий ООН, приуроченных к Международному дню инвалидов.  </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autoSpaceDE w:val="0"/>
        <w:autoSpaceDN w:val="0"/>
        <w:adjustRightInd w:val="0"/>
        <w:jc w:val="both"/>
        <w:rPr>
          <w:rFonts w:eastAsia="SimSun" w:cs="Arial"/>
          <w:b/>
          <w:iCs/>
          <w:szCs w:val="20"/>
          <w:lang w:val="ru-RU"/>
        </w:rPr>
      </w:pPr>
      <w:r w:rsidRPr="009072B2">
        <w:rPr>
          <w:b/>
          <w:lang w:val="ru-RU"/>
        </w:rPr>
        <w:t>Связи с неправительственными организациями и промышленностью</w:t>
      </w:r>
    </w:p>
    <w:p w:rsidR="00024FFB" w:rsidRPr="009072B2" w:rsidRDefault="00024FFB" w:rsidP="00024FFB">
      <w:pPr>
        <w:autoSpaceDE w:val="0"/>
        <w:autoSpaceDN w:val="0"/>
        <w:adjustRightInd w:val="0"/>
        <w:jc w:val="both"/>
        <w:rPr>
          <w:rFonts w:eastAsia="SimSun" w:cs="Arial"/>
          <w:szCs w:val="20"/>
          <w:lang w:val="ru-RU"/>
        </w:rPr>
      </w:pPr>
    </w:p>
    <w:p w:rsidR="00024FFB" w:rsidRPr="009072B2" w:rsidRDefault="00024FFB" w:rsidP="00024FFB">
      <w:pPr>
        <w:tabs>
          <w:tab w:val="left" w:pos="709"/>
        </w:tabs>
        <w:autoSpaceDE w:val="0"/>
        <w:autoSpaceDN w:val="0"/>
        <w:adjustRightInd w:val="0"/>
        <w:jc w:val="both"/>
        <w:rPr>
          <w:rFonts w:eastAsia="SimSun" w:cs="Arial"/>
          <w:szCs w:val="20"/>
          <w:lang w:val="ru-RU"/>
        </w:rPr>
      </w:pPr>
      <w:r w:rsidRPr="009072B2">
        <w:rPr>
          <w:lang w:val="ru-RU"/>
        </w:rPr>
        <w:t>20.4.</w:t>
      </w:r>
      <w:r w:rsidRPr="009072B2">
        <w:rPr>
          <w:lang w:val="ru-RU"/>
        </w:rPr>
        <w:tab/>
        <w:t>ВОИС продолжила работать над активизацией взаимодействия с неправительственными заинтересованными сторонами и содействовать их активному участию в своих программах.  В отчетном двухлетнем периоде ВОИС продолжила поиск и создание возможностей и активизация мер для поощрения широкого участия гражданского общества в деятельности ВОИС в соответствии с рекомендацией</w:t>
      </w:r>
      <w:r>
        <w:t> </w:t>
      </w:r>
      <w:r w:rsidRPr="009072B2">
        <w:rPr>
          <w:lang w:val="ru-RU"/>
        </w:rPr>
        <w:t xml:space="preserve">42 ПДР.  Этой цели служили в первую очередь практикумы и семинары, организация различных мероприятий </w:t>
      </w:r>
      <w:r>
        <w:rPr>
          <w:lang w:val="ru-RU"/>
        </w:rPr>
        <w:t>«</w:t>
      </w:r>
      <w:r w:rsidRPr="009072B2">
        <w:rPr>
          <w:lang w:val="ru-RU"/>
        </w:rPr>
        <w:t>на полях</w:t>
      </w:r>
      <w:r>
        <w:rPr>
          <w:lang w:val="ru-RU"/>
        </w:rPr>
        <w:t>»</w:t>
      </w:r>
      <w:r w:rsidRPr="009072B2">
        <w:rPr>
          <w:lang w:val="ru-RU"/>
        </w:rPr>
        <w:t xml:space="preserve"> совещаний постоянных комитетов, а также информационных сессий или других форумов, где происходил ценный обмен с участвовавшими в них неправительственными организациями.</w:t>
      </w:r>
    </w:p>
    <w:p w:rsidR="00024FFB" w:rsidRPr="009072B2" w:rsidRDefault="00024FFB" w:rsidP="00024FFB">
      <w:pPr>
        <w:tabs>
          <w:tab w:val="left" w:pos="709"/>
        </w:tabs>
        <w:autoSpaceDE w:val="0"/>
        <w:autoSpaceDN w:val="0"/>
        <w:adjustRightInd w:val="0"/>
        <w:jc w:val="both"/>
        <w:rPr>
          <w:rFonts w:eastAsia="SimSun" w:cs="Arial"/>
          <w:szCs w:val="20"/>
          <w:lang w:val="ru-RU"/>
        </w:rPr>
      </w:pPr>
    </w:p>
    <w:p w:rsidR="00024FFB" w:rsidRPr="009072B2" w:rsidRDefault="00024FFB" w:rsidP="00024FFB">
      <w:pPr>
        <w:tabs>
          <w:tab w:val="left" w:pos="709"/>
        </w:tabs>
        <w:autoSpaceDE w:val="0"/>
        <w:autoSpaceDN w:val="0"/>
        <w:adjustRightInd w:val="0"/>
        <w:jc w:val="both"/>
        <w:rPr>
          <w:rFonts w:eastAsia="SimSun" w:cs="Arial"/>
          <w:szCs w:val="20"/>
          <w:lang w:val="ru-RU"/>
        </w:rPr>
      </w:pPr>
      <w:r w:rsidRPr="009072B2">
        <w:rPr>
          <w:lang w:val="ru-RU"/>
        </w:rPr>
        <w:t>20.5.</w:t>
      </w:r>
      <w:r w:rsidRPr="009072B2">
        <w:rPr>
          <w:lang w:val="ru-RU"/>
        </w:rPr>
        <w:tab/>
        <w:t>В 2012</w:t>
      </w:r>
      <w:r>
        <w:t> </w:t>
      </w:r>
      <w:r w:rsidRPr="009072B2">
        <w:rPr>
          <w:lang w:val="ru-RU"/>
        </w:rPr>
        <w:t>г. ВОИС провела первое совещание Генерального директора исключительно с представителями НПО, в ходе которого произошел ценный обмен информацией о достижениях ВОИС к настоящему времени, а также о приоритетах на ближайшие годы.  Проведение второго совещания Генерального директора с аккредитованными НПО в 2013</w:t>
      </w:r>
      <w:r>
        <w:t> </w:t>
      </w:r>
      <w:r w:rsidRPr="009072B2">
        <w:rPr>
          <w:lang w:val="ru-RU"/>
        </w:rPr>
        <w:t xml:space="preserve">г и его закрепление в качестве ежегодного мероприятия по-прежнему остается ключевым моментом в этом важном диалоге и подчеркивает то особое значение, которое придает ВОИС интересам и опасениям неправительственных заинтересованных сторон, и ее искреннюю заинтересованность в открытом, прозрачном и оперативном взаимодействии с ними.  </w:t>
      </w:r>
    </w:p>
    <w:p w:rsidR="00024FFB" w:rsidRPr="009072B2" w:rsidRDefault="00024FFB" w:rsidP="00024FFB">
      <w:pPr>
        <w:tabs>
          <w:tab w:val="left" w:pos="709"/>
        </w:tabs>
        <w:autoSpaceDE w:val="0"/>
        <w:autoSpaceDN w:val="0"/>
        <w:adjustRightInd w:val="0"/>
        <w:jc w:val="both"/>
        <w:rPr>
          <w:rFonts w:eastAsia="SimSun" w:cs="Arial"/>
          <w:szCs w:val="20"/>
          <w:lang w:val="ru-RU"/>
        </w:rPr>
      </w:pPr>
    </w:p>
    <w:p w:rsidR="00024FFB" w:rsidRPr="009072B2" w:rsidRDefault="00024FFB" w:rsidP="00024FFB">
      <w:pPr>
        <w:tabs>
          <w:tab w:val="left" w:pos="709"/>
        </w:tabs>
        <w:autoSpaceDE w:val="0"/>
        <w:autoSpaceDN w:val="0"/>
        <w:adjustRightInd w:val="0"/>
        <w:jc w:val="both"/>
        <w:rPr>
          <w:rFonts w:eastAsia="SimSun" w:cs="Arial"/>
          <w:szCs w:val="20"/>
          <w:lang w:val="ru-RU"/>
        </w:rPr>
      </w:pPr>
      <w:r w:rsidRPr="009072B2">
        <w:rPr>
          <w:lang w:val="ru-RU"/>
        </w:rPr>
        <w:t>20.6.</w:t>
      </w:r>
      <w:r w:rsidRPr="009072B2">
        <w:rPr>
          <w:lang w:val="ru-RU"/>
        </w:rPr>
        <w:tab/>
        <w:t>В 2012</w:t>
      </w:r>
      <w:r>
        <w:t> </w:t>
      </w:r>
      <w:r w:rsidRPr="009072B2">
        <w:rPr>
          <w:lang w:val="ru-RU"/>
        </w:rPr>
        <w:t>г. государства-члены признали необходимость взаимодействия с более широким кругом неправительственных заинтересованных сторон, в том числе частных предприятий.  Содействуя более эффективным дискуссиям с этими заинтересованными сторонами и, что не менее важно, между ними, ВОИС внесла вклад в поощрение синергетического взаимодействия и сотрудничества, необходимых для более эффективного решения глобальных задач в области ИС.  Форум ВОИС 2013 г., организованный в контексте Ассамблей государств-членов ВОИС, послужил площадкой для диалога с выдающимися и дальновидными новаторами о том, какой потенциал для улучшения жизни имеют их идеи, как они распространяют знания о своих открытиях и достижениях и пользе от них и как могут быть созданы благоприятные условия для их новаторской работы.</w:t>
      </w:r>
    </w:p>
    <w:p w:rsidR="00024FFB" w:rsidRPr="009072B2" w:rsidRDefault="00024FFB" w:rsidP="00024FFB">
      <w:pPr>
        <w:jc w:val="both"/>
        <w:rPr>
          <w:rFonts w:eastAsia="SimSun" w:cs="Arial"/>
          <w:iCs/>
          <w:szCs w:val="20"/>
          <w:lang w:val="ru-RU"/>
        </w:rPr>
      </w:pPr>
    </w:p>
    <w:p w:rsidR="00024FFB" w:rsidRPr="009072B2" w:rsidRDefault="00024FFB" w:rsidP="00024FFB">
      <w:pPr>
        <w:keepNext/>
        <w:autoSpaceDE w:val="0"/>
        <w:autoSpaceDN w:val="0"/>
        <w:adjustRightInd w:val="0"/>
        <w:jc w:val="both"/>
        <w:rPr>
          <w:rFonts w:eastAsia="SimSun" w:cs="Arial"/>
          <w:iCs/>
          <w:szCs w:val="20"/>
          <w:lang w:val="ru-RU"/>
        </w:rPr>
      </w:pPr>
      <w:r w:rsidRPr="009072B2">
        <w:rPr>
          <w:lang w:val="ru-RU"/>
        </w:rPr>
        <w:t>Внешние бюро</w:t>
      </w:r>
    </w:p>
    <w:p w:rsidR="00024FFB" w:rsidRPr="009072B2" w:rsidRDefault="00024FFB" w:rsidP="00024FFB">
      <w:pPr>
        <w:keepNext/>
        <w:autoSpaceDE w:val="0"/>
        <w:autoSpaceDN w:val="0"/>
        <w:adjustRightInd w:val="0"/>
        <w:jc w:val="both"/>
        <w:rPr>
          <w:rFonts w:cs="Arial"/>
          <w:bCs/>
          <w:color w:val="000000"/>
          <w:szCs w:val="20"/>
          <w:u w:val="single"/>
          <w:lang w:val="ru-RU"/>
        </w:rPr>
      </w:pPr>
    </w:p>
    <w:p w:rsidR="00024FFB" w:rsidRPr="009072B2" w:rsidRDefault="00024FFB" w:rsidP="00024FFB">
      <w:pPr>
        <w:autoSpaceDE w:val="0"/>
        <w:autoSpaceDN w:val="0"/>
        <w:adjustRightInd w:val="0"/>
        <w:jc w:val="both"/>
        <w:rPr>
          <w:rFonts w:cs="Arial"/>
          <w:bCs/>
          <w:color w:val="000000"/>
          <w:szCs w:val="20"/>
          <w:u w:val="single"/>
          <w:lang w:val="ru-RU"/>
        </w:rPr>
      </w:pPr>
      <w:r w:rsidRPr="009072B2">
        <w:rPr>
          <w:color w:val="000000"/>
          <w:u w:val="single"/>
          <w:lang w:val="ru-RU"/>
        </w:rPr>
        <w:t>Бюро ВОИС в Бразилии (</w:t>
      </w:r>
      <w:r>
        <w:rPr>
          <w:color w:val="000000"/>
          <w:u w:val="single"/>
        </w:rPr>
        <w:t>WBO</w:t>
      </w:r>
      <w:r w:rsidRPr="009072B2">
        <w:rPr>
          <w:color w:val="000000"/>
          <w:u w:val="single"/>
          <w:lang w:val="ru-RU"/>
        </w:rPr>
        <w:t>)</w:t>
      </w:r>
    </w:p>
    <w:p w:rsidR="00024FFB" w:rsidRPr="009072B2" w:rsidRDefault="00024FFB" w:rsidP="00024FFB">
      <w:pPr>
        <w:autoSpaceDE w:val="0"/>
        <w:autoSpaceDN w:val="0"/>
        <w:adjustRightInd w:val="0"/>
        <w:jc w:val="both"/>
        <w:rPr>
          <w:rFonts w:cs="Arial"/>
          <w:bCs/>
          <w:color w:val="000000"/>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20.7.</w:t>
      </w:r>
      <w:r w:rsidRPr="009072B2">
        <w:rPr>
          <w:lang w:val="ru-RU"/>
        </w:rPr>
        <w:tab/>
        <w:t>В отчетном двухлетнем периоде Бюро ВОИС в Бразилии продолжило уделять основное внимание в своей работе укреплению национального потенциала и содействовать использованию услуг ВОИС.  В этой связи в целях обеспечения лучшего понимания системы ИС оно старалось более активно участвовать в инициативах промышленных предприятий и государственных органов Бразилии и других развивающихся стран, с которыми у Бразилии существуют программы сотрудничества.  Помимо этого Бюро регулярно посещало встречи основных организаций</w:t>
      </w:r>
      <w:r>
        <w:t> </w:t>
      </w:r>
      <w:r w:rsidRPr="009072B2">
        <w:rPr>
          <w:lang w:val="ru-RU"/>
        </w:rPr>
        <w:t>– партнеров, например, Технологической сети Рио-де-Жанейро (</w:t>
      </w:r>
      <w:r>
        <w:t>REDETEC</w:t>
      </w:r>
      <w:r w:rsidRPr="009072B2">
        <w:rPr>
          <w:lang w:val="ru-RU"/>
        </w:rPr>
        <w:t>), Национального форума технологических менеджеров (</w:t>
      </w:r>
      <w:r>
        <w:t>FORTEC</w:t>
      </w:r>
      <w:r w:rsidRPr="009072B2">
        <w:rPr>
          <w:lang w:val="ru-RU"/>
        </w:rPr>
        <w:t xml:space="preserve">), </w:t>
      </w:r>
      <w:r>
        <w:t>XIII</w:t>
      </w:r>
      <w:r w:rsidRPr="009072B2">
        <w:rPr>
          <w:lang w:val="ru-RU"/>
        </w:rPr>
        <w:t xml:space="preserve"> ежегодного совещания Национальной ассоциации научных исследований и развития инновационных компаний (</w:t>
      </w:r>
      <w:r>
        <w:t>ANPEI</w:t>
      </w:r>
      <w:r w:rsidRPr="009072B2">
        <w:rPr>
          <w:lang w:val="ru-RU"/>
        </w:rPr>
        <w:t>), Бразильской ассоциации интеллектуальной собственности (</w:t>
      </w:r>
      <w:r>
        <w:t>ABPI</w:t>
      </w:r>
      <w:r w:rsidRPr="009072B2">
        <w:rPr>
          <w:lang w:val="ru-RU"/>
        </w:rPr>
        <w:t>), Национальной конфедерации промышленности (</w:t>
      </w:r>
      <w:r>
        <w:t>CNI</w:t>
      </w:r>
      <w:r w:rsidRPr="009072B2">
        <w:rPr>
          <w:lang w:val="ru-RU"/>
        </w:rPr>
        <w:t>), Бразильского инновационного агентства, Агентства по содействию экспорту и инвестициям (</w:t>
      </w:r>
      <w:r>
        <w:t>APEX</w:t>
      </w:r>
      <w:r w:rsidRPr="009072B2">
        <w:rPr>
          <w:lang w:val="ru-RU"/>
        </w:rPr>
        <w:t>), Бразильского банка экономического и социального развития и Системы регионального сотрудничества по вопросам промышленной собственности (</w:t>
      </w:r>
      <w:r>
        <w:t>PROSUR</w:t>
      </w:r>
      <w:r w:rsidRPr="009072B2">
        <w:rPr>
          <w:lang w:val="ru-RU"/>
        </w:rPr>
        <w:t>).</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20.8.</w:t>
      </w:r>
      <w:r w:rsidRPr="009072B2">
        <w:rPr>
          <w:lang w:val="ru-RU"/>
        </w:rPr>
        <w:tab/>
        <w:t>Согласно МоВ, подписанному в 2012</w:t>
      </w:r>
      <w:r>
        <w:t> </w:t>
      </w:r>
      <w:r w:rsidRPr="009072B2">
        <w:rPr>
          <w:lang w:val="ru-RU"/>
        </w:rPr>
        <w:t>г. между ВОИС и Национальным институтом промышленной собственности Бразилии (</w:t>
      </w:r>
      <w:r>
        <w:t>INPI</w:t>
      </w:r>
      <w:r w:rsidRPr="009072B2">
        <w:rPr>
          <w:lang w:val="ru-RU"/>
        </w:rPr>
        <w:t>-Бразилия), в 2013</w:t>
      </w:r>
      <w:r>
        <w:t> </w:t>
      </w:r>
      <w:r w:rsidRPr="009072B2">
        <w:rPr>
          <w:lang w:val="ru-RU"/>
        </w:rPr>
        <w:t>г. был начат экспериментальный проект, в рамках которого Институт и Центр ВОИС по арбитражу и посредничеству учредили процедуру совместного урегулирования споров для разрешения в порядке посредничества споров в области ИС, касающихся товарных знаков (см. также о Программе</w:t>
      </w:r>
      <w:r>
        <w:t> </w:t>
      </w:r>
      <w:r w:rsidRPr="009072B2">
        <w:rPr>
          <w:lang w:val="ru-RU"/>
        </w:rPr>
        <w:t xml:space="preserve">7).  Дальнейшее обсуждение этого вопроса состоялось в рамках Рабочей группой экспертов, где рассматривалась возможность распространения этой услуги на патенты и договоры о передаче технологии. </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20.9.</w:t>
      </w:r>
      <w:r w:rsidRPr="009072B2">
        <w:rPr>
          <w:lang w:val="ru-RU"/>
        </w:rPr>
        <w:tab/>
        <w:t xml:space="preserve">Бюро занималось популяризацией среди учреждений Бразилии платформы </w:t>
      </w:r>
      <w:r>
        <w:t>WIPO</w:t>
      </w:r>
      <w:r w:rsidRPr="009072B2">
        <w:rPr>
          <w:lang w:val="ru-RU"/>
        </w:rPr>
        <w:t xml:space="preserve"> </w:t>
      </w:r>
      <w:r>
        <w:t>GREEN</w:t>
      </w:r>
      <w:r w:rsidRPr="009072B2">
        <w:rPr>
          <w:lang w:val="ru-RU"/>
        </w:rPr>
        <w:t>.  На правах ее членов с 2012</w:t>
      </w:r>
      <w:r>
        <w:t> </w:t>
      </w:r>
      <w:r w:rsidRPr="009072B2">
        <w:rPr>
          <w:lang w:val="ru-RU"/>
        </w:rPr>
        <w:t xml:space="preserve">г. </w:t>
      </w:r>
      <w:r>
        <w:t>INPI</w:t>
      </w:r>
      <w:r w:rsidRPr="009072B2">
        <w:rPr>
          <w:lang w:val="ru-RU"/>
        </w:rPr>
        <w:t xml:space="preserve">-Бразилия и </w:t>
      </w:r>
      <w:r>
        <w:t>FORTEC</w:t>
      </w:r>
      <w:r w:rsidRPr="009072B2">
        <w:rPr>
          <w:lang w:val="ru-RU"/>
        </w:rPr>
        <w:t xml:space="preserve"> приняли участие в церемонии запуска этой платформы в Женеве.  В настоящее время </w:t>
      </w:r>
      <w:r>
        <w:t>FORTEC</w:t>
      </w:r>
      <w:r w:rsidRPr="009072B2">
        <w:rPr>
          <w:lang w:val="ru-RU"/>
        </w:rPr>
        <w:t xml:space="preserve"> работает над подбором технологий для загрузки в ее базу данных.  Помимо этого с помощью ЦФ Бразилия был организован и профинансирован Практикум по вопросам ИС и экологически чистых технологий с участием стран Южной Америки.</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20.10.</w:t>
      </w:r>
      <w:r w:rsidRPr="009072B2">
        <w:rPr>
          <w:lang w:val="ru-RU"/>
        </w:rPr>
        <w:tab/>
        <w:t>Бюро в координации с Программой</w:t>
      </w:r>
      <w:r>
        <w:t> </w:t>
      </w:r>
      <w:r w:rsidRPr="009072B2">
        <w:rPr>
          <w:lang w:val="ru-RU"/>
        </w:rPr>
        <w:t>16 приняло участие в работе целевой группы по организации Конференции по патентной статистике для представителей директивных органов (</w:t>
      </w:r>
      <w:r>
        <w:t>PSDBM</w:t>
      </w:r>
      <w:r w:rsidRPr="009072B2">
        <w:rPr>
          <w:lang w:val="ru-RU"/>
        </w:rPr>
        <w:t xml:space="preserve"> 2013), состоявшейся в Рио-де-Жанейро.  Это мероприятие посетили эксперты из 17</w:t>
      </w:r>
      <w:r>
        <w:t> </w:t>
      </w:r>
      <w:r w:rsidRPr="009072B2">
        <w:rPr>
          <w:lang w:val="ru-RU"/>
        </w:rPr>
        <w:t>стран, которые подготовили 28</w:t>
      </w:r>
      <w:r>
        <w:t> </w:t>
      </w:r>
      <w:r w:rsidRPr="009072B2">
        <w:rPr>
          <w:lang w:val="ru-RU"/>
        </w:rPr>
        <w:t xml:space="preserve">документов, ожидающих утверждения научным комитетом. </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20.11.</w:t>
      </w:r>
      <w:r w:rsidRPr="009072B2">
        <w:rPr>
          <w:lang w:val="ru-RU"/>
        </w:rPr>
        <w:tab/>
        <w:t>Бюро продолжает управлять целевым фондом для поддержки проектов сотрудничества юг-юг, соглашение о котором было подписано между ВОИС и правительством Бразилии в сентябре 2012</w:t>
      </w:r>
      <w:r>
        <w:t> </w:t>
      </w:r>
      <w:r w:rsidRPr="009072B2">
        <w:rPr>
          <w:lang w:val="ru-RU"/>
        </w:rPr>
        <w:t>г.  В этой связи Бюро организовало и провело следующие мероприятия:  (</w:t>
      </w:r>
      <w:r>
        <w:t>i</w:t>
      </w:r>
      <w:r w:rsidRPr="009072B2">
        <w:rPr>
          <w:lang w:val="ru-RU"/>
        </w:rPr>
        <w:t xml:space="preserve">) </w:t>
      </w:r>
      <w:r>
        <w:t>II</w:t>
      </w:r>
      <w:r w:rsidRPr="009072B2">
        <w:rPr>
          <w:lang w:val="ru-RU"/>
        </w:rPr>
        <w:t xml:space="preserve"> Межрегиональный форум руководителей ведомств по промышленной собственности южноамериканских и арабских стран</w:t>
      </w:r>
      <w:r>
        <w:t> </w:t>
      </w:r>
      <w:r w:rsidRPr="009072B2">
        <w:rPr>
          <w:lang w:val="ru-RU"/>
        </w:rPr>
        <w:t>— в сотрудничестве с Программой</w:t>
      </w:r>
      <w:r>
        <w:t> </w:t>
      </w:r>
      <w:r w:rsidRPr="009072B2">
        <w:rPr>
          <w:lang w:val="ru-RU"/>
        </w:rPr>
        <w:t>9;  (</w:t>
      </w:r>
      <w:r>
        <w:t>ii</w:t>
      </w:r>
      <w:r w:rsidRPr="009072B2">
        <w:rPr>
          <w:lang w:val="ru-RU"/>
        </w:rPr>
        <w:t xml:space="preserve">) исследование по вопросу об альтернативах институционализации </w:t>
      </w:r>
      <w:r>
        <w:t>PROSUR</w:t>
      </w:r>
      <w:r w:rsidRPr="009072B2">
        <w:rPr>
          <w:lang w:val="ru-RU"/>
        </w:rPr>
        <w:t xml:space="preserve"> и (</w:t>
      </w:r>
      <w:r>
        <w:t>iii</w:t>
      </w:r>
      <w:r w:rsidRPr="009072B2">
        <w:rPr>
          <w:lang w:val="ru-RU"/>
        </w:rPr>
        <w:t>) курс классификации, поиска и экспертизы в химической и фармацевтической областях.</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20.12.</w:t>
      </w:r>
      <w:r w:rsidRPr="009072B2">
        <w:rPr>
          <w:lang w:val="ru-RU"/>
        </w:rPr>
        <w:tab/>
        <w:t xml:space="preserve">В сотрудничестве с Бюро </w:t>
      </w:r>
      <w:r>
        <w:t>INPI</w:t>
      </w:r>
      <w:r w:rsidRPr="009072B2">
        <w:rPr>
          <w:lang w:val="ru-RU"/>
        </w:rPr>
        <w:t>-Бразилия провел совещание Совета глобальной повестки дня по системе интеллектуальной собственности в 2013</w:t>
      </w:r>
      <w:r>
        <w:t> </w:t>
      </w:r>
      <w:r w:rsidRPr="009072B2">
        <w:rPr>
          <w:lang w:val="ru-RU"/>
        </w:rPr>
        <w:t>г., где участники из числа экспертов и профессионалов из различных регионов, представители государственного и частного секторов, а также гражданского общества обсудили намечающиеся вопросы в области ИС и инноваций.</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20.13.</w:t>
      </w:r>
      <w:r w:rsidRPr="009072B2">
        <w:rPr>
          <w:lang w:val="ru-RU"/>
        </w:rPr>
        <w:tab/>
        <w:t>Помимо этого Бюро ВОИС в Бразилии продолжило содействовать обеспечению круглосуточного обслуживания в Организации.</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autoSpaceDE w:val="0"/>
        <w:autoSpaceDN w:val="0"/>
        <w:adjustRightInd w:val="0"/>
        <w:jc w:val="both"/>
        <w:rPr>
          <w:rFonts w:cs="Arial"/>
          <w:bCs/>
          <w:color w:val="000000"/>
          <w:szCs w:val="20"/>
          <w:u w:val="single"/>
          <w:lang w:val="ru-RU"/>
        </w:rPr>
      </w:pPr>
      <w:r w:rsidRPr="009072B2">
        <w:rPr>
          <w:color w:val="000000"/>
          <w:u w:val="single"/>
          <w:lang w:val="ru-RU"/>
        </w:rPr>
        <w:t>Бюро ВОИС в Японии (</w:t>
      </w:r>
      <w:r>
        <w:rPr>
          <w:color w:val="000000"/>
          <w:u w:val="single"/>
        </w:rPr>
        <w:t>WJO</w:t>
      </w:r>
      <w:r w:rsidRPr="009072B2">
        <w:rPr>
          <w:color w:val="000000"/>
          <w:u w:val="single"/>
          <w:lang w:val="ru-RU"/>
        </w:rPr>
        <w:t xml:space="preserve">) </w:t>
      </w:r>
    </w:p>
    <w:p w:rsidR="00024FFB" w:rsidRPr="009072B2" w:rsidRDefault="00024FFB" w:rsidP="00024FFB">
      <w:pPr>
        <w:autoSpaceDE w:val="0"/>
        <w:autoSpaceDN w:val="0"/>
        <w:adjustRightInd w:val="0"/>
        <w:jc w:val="both"/>
        <w:rPr>
          <w:rFonts w:cs="Arial"/>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20.14.</w:t>
      </w:r>
      <w:r w:rsidRPr="009072B2">
        <w:rPr>
          <w:lang w:val="ru-RU"/>
        </w:rPr>
        <w:tab/>
        <w:t>В 2013</w:t>
      </w:r>
      <w:r>
        <w:t> </w:t>
      </w:r>
      <w:r w:rsidRPr="009072B2">
        <w:rPr>
          <w:lang w:val="ru-RU"/>
        </w:rPr>
        <w:t xml:space="preserve">г. Бюро ВОИС в Японии продолжало своевременно и эффективно оказывать услуги японским пользователям глобальных систем охраны ИС, таких как </w:t>
      </w:r>
      <w:r>
        <w:t>PCT</w:t>
      </w:r>
      <w:r w:rsidRPr="009072B2">
        <w:rPr>
          <w:lang w:val="ru-RU"/>
        </w:rPr>
        <w:t>, Мадридская система и Центр ВОИС по арбитражу и посредничеству.</w:t>
      </w:r>
      <w:r>
        <w:t> </w:t>
      </w:r>
      <w:r w:rsidRPr="009072B2">
        <w:rPr>
          <w:lang w:val="ru-RU"/>
        </w:rPr>
        <w:t xml:space="preserve"> Пользуясь своим новым месторасположением, т.е. близостью к различным заинтересованным сторонам, в том числе правительству принимающей страны, промышленности, поверенным и учебным заведениям, Бюро активизировало свою пропагандистскую работу и провело ряд лекций и семинаров по всей территории Японии.  Число участников этих мероприятий превысило 6</w:t>
      </w:r>
      <w:r>
        <w:t> </w:t>
      </w:r>
      <w:r w:rsidRPr="009072B2">
        <w:rPr>
          <w:lang w:val="ru-RU"/>
        </w:rPr>
        <w:t>500</w:t>
      </w:r>
      <w:r>
        <w:t> </w:t>
      </w:r>
      <w:r w:rsidRPr="009072B2">
        <w:rPr>
          <w:lang w:val="ru-RU"/>
        </w:rPr>
        <w:t>человек.</w:t>
      </w:r>
      <w:r>
        <w:t> </w:t>
      </w:r>
      <w:r w:rsidRPr="009072B2">
        <w:rPr>
          <w:lang w:val="ru-RU"/>
        </w:rPr>
        <w:t xml:space="preserve"> </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20.15.</w:t>
      </w:r>
      <w:r w:rsidRPr="009072B2">
        <w:rPr>
          <w:lang w:val="ru-RU"/>
        </w:rPr>
        <w:tab/>
        <w:t xml:space="preserve">Бюро также принимало участие в работе по укреплению потенциала в регионе в сотрудничестве с принимающим правительством в рамках целевого фонда </w:t>
      </w:r>
      <w:r>
        <w:rPr>
          <w:lang w:val="ru-RU"/>
        </w:rPr>
        <w:t>«</w:t>
      </w:r>
      <w:r w:rsidRPr="009072B2">
        <w:rPr>
          <w:lang w:val="ru-RU"/>
        </w:rPr>
        <w:t>Япония</w:t>
      </w:r>
      <w:r>
        <w:rPr>
          <w:lang w:val="ru-RU"/>
        </w:rPr>
        <w:t>»</w:t>
      </w:r>
      <w:r w:rsidRPr="009072B2">
        <w:rPr>
          <w:lang w:val="ru-RU"/>
        </w:rPr>
        <w:t>.</w:t>
      </w:r>
      <w:r>
        <w:rPr>
          <w:lang w:val="ru-RU"/>
        </w:rPr>
        <w:t xml:space="preserve"> </w:t>
      </w:r>
      <w:r w:rsidRPr="009072B2">
        <w:rPr>
          <w:lang w:val="ru-RU"/>
        </w:rPr>
        <w:t xml:space="preserve"> Было расширено до 180 число примеров успешного использования ИС, а также число стран в недавно разработанной базе данных </w:t>
      </w:r>
      <w:r>
        <w:t>IP</w:t>
      </w:r>
      <w:r w:rsidRPr="009072B2">
        <w:rPr>
          <w:lang w:val="ru-RU"/>
        </w:rPr>
        <w:t xml:space="preserve"> </w:t>
      </w:r>
      <w:r>
        <w:t>Advantage</w:t>
      </w:r>
      <w:r w:rsidRPr="009072B2">
        <w:rPr>
          <w:lang w:val="ru-RU"/>
        </w:rPr>
        <w:t>.</w:t>
      </w:r>
      <w:r>
        <w:t> </w:t>
      </w:r>
      <w:r w:rsidRPr="009072B2">
        <w:rPr>
          <w:lang w:val="ru-RU"/>
        </w:rPr>
        <w:t xml:space="preserve"> Была почти завершена работа по переводу на другие языки изначально опубликованного на японском и английском языках комикса-аниме по проблемам контрафактной и пиратской продукции.</w:t>
      </w:r>
      <w:r>
        <w:t> </w:t>
      </w:r>
      <w:r w:rsidRPr="009072B2">
        <w:rPr>
          <w:lang w:val="ru-RU"/>
        </w:rPr>
        <w:t xml:space="preserve"> Помимо этого были организованы практикумы и учебные курсы, призванные укрепить потенциал развивающихся стран в отношении различных аспектов ИС. </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20.16.</w:t>
      </w:r>
      <w:r w:rsidRPr="009072B2">
        <w:rPr>
          <w:lang w:val="ru-RU"/>
        </w:rPr>
        <w:tab/>
        <w:t xml:space="preserve">С тем чтобы привлечь к работе ВОИС внимание широкой публики Бюро в Японии начало серию дискуссий и докладов по этой теме.  На них освещались глобальные платформы ВОИС, такие как </w:t>
      </w:r>
      <w:r>
        <w:t>WIPO</w:t>
      </w:r>
      <w:r w:rsidRPr="009072B2">
        <w:rPr>
          <w:lang w:val="ru-RU"/>
        </w:rPr>
        <w:t xml:space="preserve"> </w:t>
      </w:r>
      <w:r>
        <w:t>GREEN</w:t>
      </w:r>
      <w:r w:rsidRPr="009072B2">
        <w:rPr>
          <w:lang w:val="ru-RU"/>
        </w:rPr>
        <w:t xml:space="preserve"> и </w:t>
      </w:r>
      <w:r>
        <w:t>WIPO</w:t>
      </w:r>
      <w:r w:rsidRPr="009072B2">
        <w:rPr>
          <w:lang w:val="ru-RU"/>
        </w:rPr>
        <w:t xml:space="preserve"> </w:t>
      </w:r>
      <w:r>
        <w:t>Re</w:t>
      </w:r>
      <w:r w:rsidRPr="009072B2">
        <w:rPr>
          <w:lang w:val="ru-RU"/>
        </w:rPr>
        <w:t>:</w:t>
      </w:r>
      <w:r>
        <w:t>Search</w:t>
      </w:r>
      <w:r w:rsidRPr="009072B2">
        <w:rPr>
          <w:lang w:val="ru-RU"/>
        </w:rPr>
        <w:t xml:space="preserve">, а также работа ВОИС в связи с промышленной собственностью, авторским правом и арбитражем и посредничеством, в том числе симпозиум по АУС. </w:t>
      </w:r>
      <w:r>
        <w:t> </w:t>
      </w:r>
      <w:r w:rsidRPr="009072B2">
        <w:rPr>
          <w:lang w:val="ru-RU"/>
        </w:rPr>
        <w:t>Бюро обогатило содержание своего вебсайта на японском и английском языках последними данными о ВОИС и Бюро.</w:t>
      </w:r>
      <w:r>
        <w:t> </w:t>
      </w:r>
      <w:r w:rsidRPr="009072B2">
        <w:rPr>
          <w:lang w:val="ru-RU"/>
        </w:rPr>
        <w:t xml:space="preserve"> В целях расширения доступа заинтересованных сторон к информации на японском языке Бюро выполнило перевод руководства пользователя </w:t>
      </w:r>
      <w:r>
        <w:t>PATENTSCOPE</w:t>
      </w:r>
      <w:r w:rsidRPr="009072B2">
        <w:rPr>
          <w:lang w:val="ru-RU"/>
        </w:rPr>
        <w:t xml:space="preserve"> на японский язык, что позволит, как оно рассчитывает, увеличить число пользователей этой базы в Японии.  Бюро приняло участие и в новой инициативе ВОИС по круглосуточному предоставлению услуг, начатой в 2012</w:t>
      </w:r>
      <w:r>
        <w:t> </w:t>
      </w:r>
      <w:r w:rsidRPr="009072B2">
        <w:rPr>
          <w:lang w:val="ru-RU"/>
        </w:rPr>
        <w:t>г.  Наконец, Бюро ВОИС в Японии приняло участие в мероприятиях совместно с другими организациями системы ООН в Японии и иными ключевыми международными совещаниями и конференциями, такими как Токийская международная конференция по развитию Африки (ТМКРА).</w:t>
      </w:r>
    </w:p>
    <w:p w:rsidR="00024FFB" w:rsidRPr="009072B2" w:rsidRDefault="00024FFB" w:rsidP="00024FFB">
      <w:pPr>
        <w:tabs>
          <w:tab w:val="left" w:pos="709"/>
        </w:tabs>
        <w:autoSpaceDE w:val="0"/>
        <w:autoSpaceDN w:val="0"/>
        <w:adjustRightInd w:val="0"/>
        <w:jc w:val="both"/>
        <w:rPr>
          <w:rFonts w:eastAsia="SimSun" w:cs="Arial"/>
          <w:iCs/>
          <w:szCs w:val="20"/>
          <w:lang w:val="ru-RU"/>
        </w:rPr>
      </w:pPr>
    </w:p>
    <w:p w:rsidR="00024FFB" w:rsidRPr="009072B2" w:rsidRDefault="00024FFB" w:rsidP="00024FFB">
      <w:pPr>
        <w:autoSpaceDE w:val="0"/>
        <w:autoSpaceDN w:val="0"/>
        <w:adjustRightInd w:val="0"/>
        <w:jc w:val="both"/>
        <w:rPr>
          <w:rFonts w:eastAsia="SimSun" w:cs="Arial"/>
          <w:iCs/>
          <w:szCs w:val="20"/>
          <w:u w:val="single"/>
          <w:lang w:val="ru-RU"/>
        </w:rPr>
      </w:pPr>
      <w:r w:rsidRPr="009072B2">
        <w:rPr>
          <w:u w:val="single"/>
          <w:lang w:val="ru-RU"/>
        </w:rPr>
        <w:t>Бюро ВОИС в Сингапуре (</w:t>
      </w:r>
      <w:r>
        <w:rPr>
          <w:u w:val="single"/>
        </w:rPr>
        <w:t>WSO</w:t>
      </w:r>
      <w:r w:rsidRPr="009072B2">
        <w:rPr>
          <w:u w:val="single"/>
          <w:lang w:val="ru-RU"/>
        </w:rPr>
        <w:t xml:space="preserve">) </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20.17.</w:t>
      </w:r>
      <w:r w:rsidRPr="009072B2">
        <w:rPr>
          <w:lang w:val="ru-RU"/>
        </w:rPr>
        <w:tab/>
        <w:t>Бюро ВОИС в Сингапуре укрепило свое присутствие как центра оказания услуг ВОИС и регионального форума государств-членов, международных организаций, НПО и коммерческих предприятий в Азиатско-тихоокеанском регионе, в частности в регионе АСЕАН.  К числу осязаемых результатов его работы можно отнести увеличение на шесть процентов с 2011 по 2012</w:t>
      </w:r>
      <w:r>
        <w:t> </w:t>
      </w:r>
      <w:r w:rsidRPr="009072B2">
        <w:rPr>
          <w:lang w:val="ru-RU"/>
        </w:rPr>
        <w:t xml:space="preserve">гг. количества заявок по процедуре </w:t>
      </w:r>
      <w:r>
        <w:t>PCT</w:t>
      </w:r>
      <w:r w:rsidRPr="009072B2">
        <w:rPr>
          <w:lang w:val="ru-RU"/>
        </w:rPr>
        <w:t xml:space="preserve"> в регионе АСЕАН и увеличение на 20% с 2011 по 2013</w:t>
      </w:r>
      <w:r>
        <w:t> </w:t>
      </w:r>
      <w:r w:rsidRPr="009072B2">
        <w:rPr>
          <w:lang w:val="ru-RU"/>
        </w:rPr>
        <w:t xml:space="preserve">гг. количества заявок, поданных в рамках Мадридской системы.  </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20.18.</w:t>
      </w:r>
      <w:r w:rsidRPr="009072B2">
        <w:rPr>
          <w:lang w:val="ru-RU"/>
        </w:rPr>
        <w:tab/>
        <w:t xml:space="preserve">Бюро сыграло важную роль в популяризации платформы </w:t>
      </w:r>
      <w:r>
        <w:t>WIPO</w:t>
      </w:r>
      <w:r w:rsidRPr="009072B2">
        <w:rPr>
          <w:lang w:val="ru-RU"/>
        </w:rPr>
        <w:t xml:space="preserve"> </w:t>
      </w:r>
      <w:r>
        <w:t>GREEN</w:t>
      </w:r>
      <w:r w:rsidRPr="009072B2">
        <w:rPr>
          <w:lang w:val="ru-RU"/>
        </w:rPr>
        <w:t xml:space="preserve">, глобальных баз данных ВОИС, ЦПТИ, Всемирного отчета по ИС, </w:t>
      </w:r>
      <w:r>
        <w:t>WIPO</w:t>
      </w:r>
      <w:r w:rsidRPr="009072B2">
        <w:rPr>
          <w:lang w:val="ru-RU"/>
        </w:rPr>
        <w:t xml:space="preserve"> </w:t>
      </w:r>
      <w:r>
        <w:t>CASE</w:t>
      </w:r>
      <w:r w:rsidRPr="009072B2">
        <w:rPr>
          <w:lang w:val="ru-RU"/>
        </w:rPr>
        <w:t xml:space="preserve">, а также в публикации Глобального инновационного индекса (ГИИ).  Для информирования общественности о глобальной системе ИС Бюро организовало семинар для журналистов, благодаря которому было обеспечено внимание прессы и популяризация ИС среди предприятий Бруней-Даруссалама, </w:t>
      </w:r>
      <w:r w:rsidR="00A1508C">
        <w:rPr>
          <w:lang w:val="ru-RU"/>
        </w:rPr>
        <w:t xml:space="preserve">Индии, Индонезии, Малайзии и </w:t>
      </w:r>
      <w:r w:rsidRPr="009072B2">
        <w:rPr>
          <w:lang w:val="ru-RU"/>
        </w:rPr>
        <w:t xml:space="preserve">Китая, </w:t>
      </w:r>
      <w:r w:rsidR="00A1508C">
        <w:rPr>
          <w:lang w:val="ru-RU"/>
        </w:rPr>
        <w:t xml:space="preserve">включая САР </w:t>
      </w:r>
      <w:r w:rsidRPr="009072B2">
        <w:rPr>
          <w:lang w:val="ru-RU"/>
        </w:rPr>
        <w:t>Гонконг.</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20.19.</w:t>
      </w:r>
      <w:r w:rsidRPr="009072B2">
        <w:rPr>
          <w:lang w:val="ru-RU"/>
        </w:rPr>
        <w:tab/>
        <w:t>Было активизировано взаимодействие с АСЕАН, причем Бюро играло все более важную роль в координации деятельности, осуществляемой по просьбе Рабочей группы АСЕАН по вопросам сотрудничества в области интеллектуальной собственности (</w:t>
      </w:r>
      <w:r>
        <w:t>AWGIPC</w:t>
      </w:r>
      <w:r w:rsidRPr="009072B2">
        <w:rPr>
          <w:lang w:val="ru-RU"/>
        </w:rPr>
        <w:t>) во исполнение Плана действий АСЕАН по ПИС на 2011-2015</w:t>
      </w:r>
      <w:r>
        <w:t> </w:t>
      </w:r>
      <w:r w:rsidRPr="009072B2">
        <w:rPr>
          <w:lang w:val="ru-RU"/>
        </w:rPr>
        <w:t xml:space="preserve">гг.  Почти во всех государствах-членах АСЕАН были проведены практикумы, направленные на обеспечение прогресса в присоединении к Мадридской и Гаагской системам, которое было определено </w:t>
      </w:r>
      <w:r>
        <w:t>AWGIPC</w:t>
      </w:r>
      <w:r w:rsidRPr="009072B2">
        <w:rPr>
          <w:lang w:val="ru-RU"/>
        </w:rPr>
        <w:t xml:space="preserve"> как приоритетное направление работы.  Помимо этого Бюро наладило партнерские отношения с ключевыми заинтересованными сторонами в целях скорейшего достижения ключевых итоговых показателей.  Речь идет о сотрудничестве между Бюро ВОИС в Сингапуре и группой Соглашения о свободной торговле между АСЕАН, Австралией и Новой Зеландией (</w:t>
      </w:r>
      <w:r>
        <w:t>AANZFTA</w:t>
      </w:r>
      <w:r w:rsidRPr="009072B2">
        <w:rPr>
          <w:lang w:val="ru-RU"/>
        </w:rPr>
        <w:t xml:space="preserve">), результатом чего стал проведенный ВОИС, АСЕАН и </w:t>
      </w:r>
      <w:r>
        <w:t>AANZFTA</w:t>
      </w:r>
      <w:r w:rsidRPr="009072B2">
        <w:rPr>
          <w:lang w:val="ru-RU"/>
        </w:rPr>
        <w:t xml:space="preserve"> Региональный практикум для экспертов АСЕАН по товарным знакам по вопросам операций по Мадридскому протоколу при Бюро.</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20.20.</w:t>
      </w:r>
      <w:r w:rsidRPr="009072B2">
        <w:rPr>
          <w:lang w:val="ru-RU"/>
        </w:rPr>
        <w:tab/>
        <w:t xml:space="preserve">Бюро продолжило осуществление МоВ между ВОИС и правительством Сингапура, направленного главным образом на развитие навыков и обогащение познаний должностных лиц и заинтересованных сторон, работающих в сфере ИС, из Азиатско-тихоокеанского региона.  Было организовано в общей сложности шесть практикумов по различным глобальным инициативам ВОИС.  Помимо этого Бюро выступило инициатором проведения форума с участием отдельных государств-членов (Австралии, Франции, Японии, Новой Зеландии, Республики Кореи, Соединенных Штатов Америки и Соединённого Королевства) и организаций (АСЕАН, Европейского союза и Программы </w:t>
      </w:r>
      <w:r>
        <w:t>ECAP III</w:t>
      </w:r>
      <w:r w:rsidRPr="009072B2">
        <w:rPr>
          <w:lang w:val="ru-RU"/>
        </w:rPr>
        <w:t xml:space="preserve"> ВГВР), оказывающих техническую помощь в области ИС в регионе АСЕАН.  Результатом этого форума стал более скоординированный и основанный на сотрудничестве подход к оказанию такой помощи.  В рамках этого взаимодействия Бюро и </w:t>
      </w:r>
      <w:r>
        <w:t>ECAP III</w:t>
      </w:r>
      <w:r w:rsidRPr="009072B2">
        <w:rPr>
          <w:lang w:val="ru-RU"/>
        </w:rPr>
        <w:t xml:space="preserve"> ВГВР договорились о совместной организации в Сингапуре мероприятия по вопросам промышленных образцов и Гаагской системы.  </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20.21.</w:t>
      </w:r>
      <w:r w:rsidRPr="009072B2">
        <w:rPr>
          <w:lang w:val="ru-RU"/>
        </w:rPr>
        <w:tab/>
        <w:t>Бюро оказало 16</w:t>
      </w:r>
      <w:r>
        <w:t> </w:t>
      </w:r>
      <w:r w:rsidRPr="009072B2">
        <w:rPr>
          <w:lang w:val="ru-RU"/>
        </w:rPr>
        <w:t xml:space="preserve">государствам-членам техническую помощь в реализации эффективных систем администрирования ИС и помощь по вопросам Мадридской и Гаагской систем, авторского права, организаций коллективного управления (ОКУ) (что способствовало созданию национальной ОКУ в Лаосской Народно-Демократической Республике), образования, информационной работы и наращивания потенциала.  Помимо этого Бюро участвовало в организации летних школ Академии ВОИС в Азии и совместной программы подготовки магистров права в области ИС ВОИС и Квинслендского технологического университета.  </w:t>
      </w:r>
    </w:p>
    <w:p w:rsidR="00024FFB" w:rsidRPr="009072B2" w:rsidRDefault="00024FFB" w:rsidP="00024FFB">
      <w:pPr>
        <w:autoSpaceDE w:val="0"/>
        <w:autoSpaceDN w:val="0"/>
        <w:adjustRightInd w:val="0"/>
        <w:jc w:val="both"/>
        <w:rPr>
          <w:rFonts w:eastAsia="SimSun" w:cs="Arial"/>
          <w:iCs/>
          <w:szCs w:val="20"/>
          <w:lang w:val="ru-RU"/>
        </w:rPr>
      </w:pPr>
    </w:p>
    <w:p w:rsidR="000B5438" w:rsidRPr="00024FFB" w:rsidRDefault="00024FFB" w:rsidP="00024FFB">
      <w:pPr>
        <w:tabs>
          <w:tab w:val="left" w:pos="709"/>
        </w:tabs>
        <w:autoSpaceDE w:val="0"/>
        <w:autoSpaceDN w:val="0"/>
        <w:adjustRightInd w:val="0"/>
        <w:jc w:val="both"/>
        <w:rPr>
          <w:rFonts w:eastAsia="SimSun" w:cs="Arial"/>
          <w:iCs/>
          <w:szCs w:val="20"/>
          <w:lang w:val="ru-RU" w:eastAsia="zh-CN"/>
        </w:rPr>
      </w:pPr>
      <w:r w:rsidRPr="009072B2">
        <w:rPr>
          <w:lang w:val="ru-RU"/>
        </w:rPr>
        <w:t>20.22.</w:t>
      </w:r>
      <w:r w:rsidRPr="009072B2">
        <w:rPr>
          <w:lang w:val="ru-RU"/>
        </w:rPr>
        <w:tab/>
        <w:t>Для привлечения внимания к сообщениям о глобальных услугах ВОИС для государств-членов и предприятий в регионе и повышения согласованности таких сообщений Бюро начало программу повышения эффективности коммуникации.  Вследствие этого были разработаны новые информационные материалы для вебсайта, новые маркетинговые материалы, усовершенствованы указатели в здании и налажена регулярная официальная коммуникация с основными заинтересованными сторонами в регионе.  Кроме того Бюро ВОИС в Сингапуре продолжило играть ведущую роль в обеспечении круглосуточного обслуживания в Организации.</w:t>
      </w:r>
      <w:r w:rsidR="000B5438" w:rsidRPr="00024FFB">
        <w:rPr>
          <w:rFonts w:eastAsia="SimSun" w:cs="Arial"/>
          <w:iCs/>
          <w:szCs w:val="20"/>
          <w:lang w:val="ru-RU" w:eastAsia="zh-CN"/>
        </w:rPr>
        <w:t xml:space="preserve"> </w:t>
      </w:r>
    </w:p>
    <w:p w:rsidR="000B5438" w:rsidRPr="00024FFB" w:rsidRDefault="000B5438" w:rsidP="000B5438">
      <w:pPr>
        <w:autoSpaceDE w:val="0"/>
        <w:autoSpaceDN w:val="0"/>
        <w:adjustRightInd w:val="0"/>
        <w:jc w:val="both"/>
        <w:rPr>
          <w:rFonts w:eastAsia="SimSun" w:cs="Arial"/>
          <w:iCs/>
          <w:szCs w:val="20"/>
          <w:lang w:val="ru-RU" w:eastAsia="zh-CN"/>
        </w:rPr>
      </w:pPr>
    </w:p>
    <w:p w:rsidR="00024FFB" w:rsidRPr="009072B2" w:rsidRDefault="00024FFB" w:rsidP="00024FFB">
      <w:pPr>
        <w:rPr>
          <w:rFonts w:cs="Arial"/>
          <w:bCs/>
          <w:color w:val="000000"/>
          <w:szCs w:val="20"/>
          <w:lang w:val="ru-RU"/>
        </w:rPr>
      </w:pPr>
      <w:r w:rsidRPr="009072B2">
        <w:rPr>
          <w:color w:val="000000"/>
          <w:lang w:val="ru-RU"/>
        </w:rPr>
        <w:t>РЕАЛИЗАЦИЯ ПОВЕСТКИ ДНЯ ВОИС В ОБЛАСТИ РАЗВИТИЯ</w:t>
      </w:r>
    </w:p>
    <w:p w:rsidR="00024FFB" w:rsidRPr="009072B2" w:rsidRDefault="00024FFB" w:rsidP="00024FFB">
      <w:pPr>
        <w:rPr>
          <w:rFonts w:cs="Arial"/>
          <w:bCs/>
          <w:color w:val="000000"/>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20.23.</w:t>
      </w:r>
      <w:r w:rsidRPr="009072B2">
        <w:rPr>
          <w:lang w:val="ru-RU"/>
        </w:rPr>
        <w:tab/>
        <w:t>План мероприятий в рамках Программы 20 был направлен на выполнение рекомендаций ПДР 2, 9, 14, 22, 24, 30, 40, и 42.</w:t>
      </w:r>
      <w:r>
        <w:t> </w:t>
      </w:r>
      <w:r w:rsidRPr="009072B2">
        <w:rPr>
          <w:lang w:val="ru-RU"/>
        </w:rPr>
        <w:t xml:space="preserve"> </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20.24.</w:t>
      </w:r>
      <w:r w:rsidRPr="009072B2">
        <w:rPr>
          <w:lang w:val="ru-RU"/>
        </w:rPr>
        <w:tab/>
        <w:t>В этой связи Программа 20 продолжила выполнять в рамках ВОИС функции координатора, ответственного за мобилизацию внебюджетных ресурсов (рекомендация</w:t>
      </w:r>
      <w:r>
        <w:t> </w:t>
      </w:r>
      <w:r w:rsidRPr="009072B2">
        <w:rPr>
          <w:lang w:val="ru-RU"/>
        </w:rPr>
        <w:t>2), и осуществлять сотрудничество с Программой</w:t>
      </w:r>
      <w:r>
        <w:t> </w:t>
      </w:r>
      <w:r w:rsidRPr="009072B2">
        <w:rPr>
          <w:lang w:val="ru-RU"/>
        </w:rPr>
        <w:t>9 в реализации проекта ПДР по созданию Базы данных ВОИС для поиска партнеров (рекомендация 9).</w:t>
      </w:r>
    </w:p>
    <w:p w:rsidR="00024FFB" w:rsidRPr="009072B2" w:rsidRDefault="00024FFB" w:rsidP="00024FFB">
      <w:pPr>
        <w:autoSpaceDE w:val="0"/>
        <w:autoSpaceDN w:val="0"/>
        <w:adjustRightInd w:val="0"/>
        <w:jc w:val="both"/>
        <w:rPr>
          <w:rFonts w:eastAsia="SimSun" w:cs="Arial"/>
          <w:iCs/>
          <w:szCs w:val="20"/>
          <w:lang w:val="ru-RU"/>
        </w:rPr>
      </w:pP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20.25.</w:t>
      </w:r>
      <w:r w:rsidRPr="009072B2">
        <w:rPr>
          <w:lang w:val="ru-RU"/>
        </w:rPr>
        <w:tab/>
        <w:t>В связи с рекомендацией</w:t>
      </w:r>
      <w:r>
        <w:t> </w:t>
      </w:r>
      <w:r w:rsidRPr="009072B2">
        <w:rPr>
          <w:lang w:val="ru-RU"/>
        </w:rPr>
        <w:t>14 о предоставлении развивающимся странам и НРС консультативной помощи по вопросам реализации и действия прав и обязательств, а также в понимании и использовании гибких возможностей, предусмотренных в Соглашении по ТРИПС, Программа 20 в сотрудничестве с соответствующими секторами ВОИС обеспечивала учет этой рекомендации в работе по линии ВТО и ВОЗ.</w:t>
      </w:r>
    </w:p>
    <w:p w:rsidR="00024FFB" w:rsidRPr="009072B2" w:rsidRDefault="00024FFB" w:rsidP="00024FFB">
      <w:pPr>
        <w:autoSpaceDE w:val="0"/>
        <w:autoSpaceDN w:val="0"/>
        <w:adjustRightInd w:val="0"/>
        <w:jc w:val="both"/>
        <w:rPr>
          <w:rFonts w:eastAsia="SimSun" w:cs="Arial"/>
          <w:iCs/>
          <w:szCs w:val="20"/>
          <w:lang w:val="ru-RU"/>
        </w:rPr>
      </w:pPr>
      <w:r>
        <w:t> </w:t>
      </w:r>
      <w:r w:rsidRPr="009072B2">
        <w:rPr>
          <w:lang w:val="ru-RU"/>
        </w:rPr>
        <w:t xml:space="preserve"> </w:t>
      </w:r>
    </w:p>
    <w:p w:rsidR="00024FFB" w:rsidRPr="009072B2" w:rsidRDefault="00024FFB" w:rsidP="00024FFB">
      <w:pPr>
        <w:tabs>
          <w:tab w:val="left" w:pos="709"/>
        </w:tabs>
        <w:autoSpaceDE w:val="0"/>
        <w:autoSpaceDN w:val="0"/>
        <w:adjustRightInd w:val="0"/>
        <w:jc w:val="both"/>
        <w:rPr>
          <w:rFonts w:eastAsia="SimSun" w:cs="Arial"/>
          <w:iCs/>
          <w:szCs w:val="20"/>
          <w:lang w:val="ru-RU"/>
        </w:rPr>
      </w:pPr>
      <w:r w:rsidRPr="009072B2">
        <w:rPr>
          <w:lang w:val="ru-RU"/>
        </w:rPr>
        <w:t>20.26.</w:t>
      </w:r>
      <w:r w:rsidRPr="009072B2">
        <w:rPr>
          <w:lang w:val="ru-RU"/>
        </w:rPr>
        <w:tab/>
        <w:t>Кроме того, в рамках Программы 20 осуществлялось взаимодействие с соответствующими секторами ВОИС в интересах активизации их сотрудничества с другими межправительственными организациями.  В отчетном двухлетнем периоде Программа продолжила наращивать участие ВОИС в работе ООН и активно выполнять свои функций специализированного органа системы ООН в соответствии с требованиями ПДР (рекомендации 30 и 40).</w:t>
      </w:r>
      <w:r>
        <w:t> </w:t>
      </w:r>
      <w:r w:rsidRPr="009072B2">
        <w:rPr>
          <w:lang w:val="ru-RU"/>
        </w:rPr>
        <w:t xml:space="preserve"> Программа содействовала ряду процессов, связанных с рамочной программой в области развития после 2015</w:t>
      </w:r>
      <w:r>
        <w:t> </w:t>
      </w:r>
      <w:r w:rsidRPr="009072B2">
        <w:rPr>
          <w:lang w:val="ru-RU"/>
        </w:rPr>
        <w:t xml:space="preserve">г., работе ОРГ, выполнению решений конференции </w:t>
      </w:r>
      <w:r>
        <w:rPr>
          <w:lang w:val="ru-RU"/>
        </w:rPr>
        <w:t>«</w:t>
      </w:r>
      <w:r w:rsidRPr="009072B2">
        <w:rPr>
          <w:lang w:val="ru-RU"/>
        </w:rPr>
        <w:t>Рио+20</w:t>
      </w:r>
      <w:r>
        <w:rPr>
          <w:lang w:val="ru-RU"/>
        </w:rPr>
        <w:t>»</w:t>
      </w:r>
      <w:r w:rsidRPr="009072B2">
        <w:rPr>
          <w:lang w:val="ru-RU"/>
        </w:rPr>
        <w:t>, в частности решений, касающихся создания механизма содействия передаче технологии (п.</w:t>
      </w:r>
      <w:r>
        <w:t> </w:t>
      </w:r>
      <w:r w:rsidRPr="009072B2">
        <w:rPr>
          <w:lang w:val="ru-RU"/>
        </w:rPr>
        <w:t>273 итогового документа конференции) и работе Целевой группы по оценке прогресса в достижении ЦРТ.  Помимо этого Программа активно участвовала в основной сессии Экономического и Социального Совета ООН (ЭКОСОС) в 2013 г., 19-й Конференции сторон (КОС) Рамочной конвенции Организации Объединенных Наций об изменении климата (РКИКООН) в Варшаве, а также в работе Исполнительного Комитета по вопросам технологии и Консультативного комитета Центра и сети климатических технологий РКИКООН, Форума Всемирной встречи на высшем уровне по вопросам информационного общества (Форума ВВИО), Обзорного совещания высокого уровня ВВИО (ВВИО+10) и Форума по вопросам управления Интернетом</w:t>
      </w:r>
    </w:p>
    <w:p w:rsidR="00024FFB" w:rsidRPr="009072B2" w:rsidRDefault="00024FFB" w:rsidP="00024FFB">
      <w:pPr>
        <w:autoSpaceDE w:val="0"/>
        <w:autoSpaceDN w:val="0"/>
        <w:adjustRightInd w:val="0"/>
        <w:jc w:val="both"/>
        <w:rPr>
          <w:rFonts w:eastAsia="SimSun" w:cs="Arial"/>
          <w:iCs/>
          <w:szCs w:val="20"/>
          <w:lang w:val="ru-RU"/>
        </w:rPr>
      </w:pPr>
    </w:p>
    <w:p w:rsidR="000B5438" w:rsidRPr="00024FFB" w:rsidRDefault="00024FFB" w:rsidP="00024FFB">
      <w:pPr>
        <w:tabs>
          <w:tab w:val="left" w:pos="709"/>
        </w:tabs>
        <w:autoSpaceDE w:val="0"/>
        <w:autoSpaceDN w:val="0"/>
        <w:adjustRightInd w:val="0"/>
        <w:jc w:val="both"/>
        <w:rPr>
          <w:rFonts w:eastAsia="SimSun" w:cs="Arial"/>
          <w:iCs/>
          <w:szCs w:val="20"/>
          <w:lang w:val="ru-RU" w:eastAsia="zh-CN"/>
        </w:rPr>
      </w:pPr>
      <w:r w:rsidRPr="009072B2">
        <w:rPr>
          <w:lang w:val="ru-RU"/>
        </w:rPr>
        <w:t>20.27.</w:t>
      </w:r>
      <w:r w:rsidRPr="009072B2">
        <w:rPr>
          <w:lang w:val="ru-RU"/>
        </w:rPr>
        <w:tab/>
        <w:t>Кроме того в соответствии с рекомендацией</w:t>
      </w:r>
      <w:r>
        <w:t> </w:t>
      </w:r>
      <w:r w:rsidRPr="009072B2">
        <w:rPr>
          <w:lang w:val="ru-RU"/>
        </w:rPr>
        <w:t>42 Программа</w:t>
      </w:r>
      <w:r>
        <w:t> </w:t>
      </w:r>
      <w:r w:rsidRPr="009072B2">
        <w:rPr>
          <w:lang w:val="ru-RU"/>
        </w:rPr>
        <w:t>20 вела работу по активизации участия гражданского общества в совещаниях ВОИС и поддержанию тесного сотрудничества со своими неправительственными партнерами как путем проведения практикумов и семинаров, на которых будут присутствовать или делиться опытом представители гражданского общества, организации параллельных мероприятий, информационных брифингов или других форумов, на которых будет происходить ценный обмен с неправительственными участниками.</w:t>
      </w:r>
      <w:r>
        <w:t> </w:t>
      </w:r>
      <w:r w:rsidRPr="009072B2">
        <w:rPr>
          <w:lang w:val="ru-RU"/>
        </w:rPr>
        <w:t xml:space="preserve"> Еще одной важной составляющей этого процесса стало проведение двух ежегодных встреч Генерального директора с аккредитованными НПО в 2012 и 2013</w:t>
      </w:r>
      <w:r>
        <w:t> </w:t>
      </w:r>
      <w:r w:rsidRPr="009072B2">
        <w:rPr>
          <w:lang w:val="ru-RU"/>
        </w:rPr>
        <w:t>гг.  Эти встречи подчеркнули то значение, которое придает ВОИС интересам и опасениям сообщества НПО.</w:t>
      </w:r>
    </w:p>
    <w:p w:rsidR="000B5438" w:rsidRPr="00024FFB" w:rsidRDefault="000B5438" w:rsidP="000B5438">
      <w:pPr>
        <w:rPr>
          <w:rFonts w:eastAsia="SimSun" w:cs="Arial"/>
          <w:sz w:val="16"/>
          <w:szCs w:val="16"/>
          <w:lang w:val="ru-RU" w:eastAsia="zh-CN"/>
        </w:rPr>
      </w:pPr>
    </w:p>
    <w:p w:rsidR="000B5438" w:rsidRDefault="000B5438" w:rsidP="000B5438">
      <w:pPr>
        <w:rPr>
          <w:rFonts w:eastAsia="SimSun" w:cs="Arial"/>
          <w:sz w:val="16"/>
          <w:szCs w:val="16"/>
          <w:lang w:val="ru-RU" w:eastAsia="zh-CN"/>
        </w:rPr>
      </w:pPr>
    </w:p>
    <w:p w:rsidR="00024FFB" w:rsidRPr="00024FFB" w:rsidRDefault="00024FFB" w:rsidP="000B5438">
      <w:pPr>
        <w:rPr>
          <w:rFonts w:eastAsia="SimSun" w:cs="Arial"/>
          <w:szCs w:val="20"/>
          <w:lang w:val="ru-RU" w:eastAsia="zh-CN"/>
        </w:rPr>
      </w:pPr>
      <w:r w:rsidRPr="00024FFB">
        <w:rPr>
          <w:rFonts w:eastAsia="SimSun" w:cs="Arial"/>
          <w:szCs w:val="20"/>
          <w:lang w:val="ru-RU" w:eastAsia="zh-CN"/>
        </w:rPr>
        <w:t>ДАННЫЕ О РЕЗУЛЬТАТИВНОСТИ</w:t>
      </w:r>
    </w:p>
    <w:p w:rsidR="00024FFB" w:rsidRPr="00024FFB" w:rsidRDefault="00024FFB" w:rsidP="000B5438">
      <w:pPr>
        <w:rPr>
          <w:rFonts w:eastAsia="SimSun" w:cs="Arial"/>
          <w:sz w:val="16"/>
          <w:szCs w:val="16"/>
          <w:lang w:val="ru-RU" w:eastAsia="zh-CN"/>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098"/>
        <w:gridCol w:w="1831"/>
        <w:gridCol w:w="1675"/>
        <w:gridCol w:w="2511"/>
        <w:gridCol w:w="1242"/>
      </w:tblGrid>
      <w:tr w:rsidR="00024FFB" w:rsidRPr="00D412C0" w:rsidTr="00FD5C9A">
        <w:tc>
          <w:tcPr>
            <w:tcW w:w="5000" w:type="pct"/>
            <w:gridSpan w:val="5"/>
            <w:tcBorders>
              <w:top w:val="single" w:sz="4" w:space="0" w:color="auto"/>
              <w:bottom w:val="single" w:sz="4" w:space="0" w:color="auto"/>
            </w:tcBorders>
            <w:shd w:val="clear" w:color="auto" w:fill="CCFFFF"/>
            <w:vAlign w:val="center"/>
          </w:tcPr>
          <w:p w:rsidR="00024FFB" w:rsidRPr="009072B2" w:rsidRDefault="00024FFB" w:rsidP="00024FFB">
            <w:pPr>
              <w:keepNext/>
              <w:keepLines/>
              <w:tabs>
                <w:tab w:val="left" w:pos="2302"/>
              </w:tabs>
              <w:spacing w:before="120" w:after="120"/>
              <w:ind w:left="2302" w:hanging="2302"/>
              <w:rPr>
                <w:rFonts w:eastAsia="SimSun" w:cs="Arial"/>
                <w:b/>
                <w:bCs/>
                <w:sz w:val="16"/>
                <w:szCs w:val="16"/>
                <w:lang w:val="ru-RU"/>
              </w:rPr>
            </w:pPr>
            <w:r w:rsidRPr="009072B2">
              <w:rPr>
                <w:b/>
                <w:sz w:val="16"/>
                <w:lang w:val="ru-RU"/>
              </w:rPr>
              <w:t>Ожидаемые результаты:</w:t>
            </w:r>
            <w:r w:rsidRPr="009072B2">
              <w:rPr>
                <w:lang w:val="ru-RU"/>
              </w:rPr>
              <w:tab/>
            </w:r>
            <w:r w:rsidRPr="009072B2">
              <w:rPr>
                <w:color w:val="000000"/>
                <w:sz w:val="16"/>
                <w:lang w:val="ru-RU"/>
              </w:rPr>
              <w:t>Более эффективное взаимодействие и партнерство с процессами и переговорами в рамках ООН и другими МПО</w:t>
            </w:r>
          </w:p>
        </w:tc>
      </w:tr>
      <w:tr w:rsidR="00024FFB" w:rsidRPr="00717972" w:rsidTr="00FD5C9A">
        <w:tc>
          <w:tcPr>
            <w:tcW w:w="1043" w:type="pct"/>
            <w:tcBorders>
              <w:top w:val="single" w:sz="4" w:space="0" w:color="auto"/>
            </w:tcBorders>
            <w:shd w:val="clear" w:color="auto" w:fill="auto"/>
            <w:vAlign w:val="center"/>
          </w:tcPr>
          <w:p w:rsidR="00024FFB" w:rsidRPr="00A67F47" w:rsidRDefault="00024FFB" w:rsidP="00FD5C9A">
            <w:pPr>
              <w:rPr>
                <w:rFonts w:eastAsia="SimSun" w:cs="Arial"/>
                <w:sz w:val="16"/>
                <w:szCs w:val="16"/>
              </w:rPr>
            </w:pPr>
            <w:r>
              <w:rPr>
                <w:b/>
                <w:sz w:val="16"/>
              </w:rPr>
              <w:t>Показатели результативности</w:t>
            </w:r>
          </w:p>
        </w:tc>
        <w:tc>
          <w:tcPr>
            <w:tcW w:w="998" w:type="pct"/>
            <w:tcBorders>
              <w:top w:val="single" w:sz="4" w:space="0" w:color="auto"/>
            </w:tcBorders>
            <w:shd w:val="clear" w:color="auto" w:fill="auto"/>
            <w:vAlign w:val="center"/>
          </w:tcPr>
          <w:p w:rsidR="00024FFB" w:rsidRPr="00A67F47" w:rsidRDefault="00024FFB" w:rsidP="00FD5C9A">
            <w:pPr>
              <w:rPr>
                <w:rFonts w:eastAsia="SimSun" w:cs="Arial"/>
                <w:b/>
                <w:bCs/>
                <w:sz w:val="16"/>
                <w:szCs w:val="16"/>
              </w:rPr>
            </w:pPr>
            <w:r>
              <w:rPr>
                <w:b/>
                <w:sz w:val="16"/>
              </w:rPr>
              <w:t>Базовые показатели</w:t>
            </w:r>
          </w:p>
        </w:tc>
        <w:tc>
          <w:tcPr>
            <w:tcW w:w="901" w:type="pct"/>
            <w:tcBorders>
              <w:top w:val="single" w:sz="4" w:space="0" w:color="auto"/>
            </w:tcBorders>
            <w:shd w:val="clear" w:color="auto" w:fill="auto"/>
            <w:tcMar>
              <w:top w:w="110" w:type="dxa"/>
            </w:tcMar>
            <w:vAlign w:val="center"/>
          </w:tcPr>
          <w:p w:rsidR="00024FFB" w:rsidRPr="0027745B" w:rsidRDefault="00024FFB" w:rsidP="00FD5C9A">
            <w:pPr>
              <w:rPr>
                <w:rFonts w:eastAsia="SimSun" w:cs="Arial"/>
                <w:b/>
                <w:sz w:val="16"/>
                <w:szCs w:val="16"/>
              </w:rPr>
            </w:pPr>
            <w:r>
              <w:rPr>
                <w:b/>
                <w:sz w:val="16"/>
              </w:rPr>
              <w:t>Целевые показатели</w:t>
            </w:r>
          </w:p>
        </w:tc>
        <w:tc>
          <w:tcPr>
            <w:tcW w:w="1375" w:type="pct"/>
            <w:tcBorders>
              <w:top w:val="single" w:sz="4" w:space="0" w:color="auto"/>
            </w:tcBorders>
            <w:shd w:val="clear" w:color="auto" w:fill="FFFFFF"/>
            <w:tcMar>
              <w:top w:w="110" w:type="dxa"/>
            </w:tcMar>
            <w:vAlign w:val="center"/>
          </w:tcPr>
          <w:p w:rsidR="00024FFB" w:rsidRPr="00A67F47" w:rsidRDefault="00024FFB" w:rsidP="00FD5C9A">
            <w:pPr>
              <w:rPr>
                <w:rFonts w:eastAsia="SimSun" w:cs="Arial"/>
                <w:sz w:val="16"/>
                <w:szCs w:val="16"/>
              </w:rPr>
            </w:pPr>
            <w:r>
              <w:rPr>
                <w:b/>
                <w:sz w:val="16"/>
              </w:rPr>
              <w:t>Данные о результативности</w:t>
            </w:r>
          </w:p>
        </w:tc>
        <w:tc>
          <w:tcPr>
            <w:tcW w:w="683" w:type="pct"/>
            <w:tcBorders>
              <w:top w:val="single" w:sz="4" w:space="0" w:color="auto"/>
            </w:tcBorders>
            <w:shd w:val="clear" w:color="auto" w:fill="auto"/>
            <w:tcMar>
              <w:top w:w="110" w:type="dxa"/>
            </w:tcMar>
            <w:vAlign w:val="center"/>
          </w:tcPr>
          <w:p w:rsidR="00024FFB" w:rsidRPr="00F45443" w:rsidRDefault="00F45443" w:rsidP="00FD5C9A">
            <w:pPr>
              <w:keepNext/>
              <w:keepLines/>
              <w:rPr>
                <w:rFonts w:eastAsia="SimSun" w:cs="Arial"/>
                <w:b/>
                <w:bCs/>
                <w:sz w:val="16"/>
                <w:szCs w:val="16"/>
                <w:lang w:val="ru-RU"/>
              </w:rPr>
            </w:pPr>
            <w:r>
              <w:rPr>
                <w:b/>
                <w:sz w:val="16"/>
                <w:lang w:val="ru-RU"/>
              </w:rPr>
              <w:t>СС</w:t>
            </w:r>
          </w:p>
        </w:tc>
      </w:tr>
      <w:tr w:rsidR="00024FFB" w:rsidRPr="00011B74" w:rsidTr="00FD5C9A">
        <w:tc>
          <w:tcPr>
            <w:tcW w:w="1043" w:type="pct"/>
            <w:shd w:val="clear" w:color="auto" w:fill="auto"/>
          </w:tcPr>
          <w:p w:rsidR="00024FFB" w:rsidRPr="009072B2" w:rsidRDefault="00024FFB" w:rsidP="00FD5C9A">
            <w:pPr>
              <w:rPr>
                <w:rFonts w:eastAsia="SimSun" w:cs="Arial"/>
                <w:color w:val="000000"/>
                <w:sz w:val="16"/>
                <w:szCs w:val="16"/>
                <w:lang w:val="ru-RU"/>
              </w:rPr>
            </w:pPr>
            <w:r w:rsidRPr="009072B2">
              <w:rPr>
                <w:color w:val="000000"/>
                <w:sz w:val="16"/>
                <w:lang w:val="ru-RU"/>
              </w:rPr>
              <w:t>Использование материалов ВОИС в отчетах, резолюциях и документах, относящихся к целевым процессам.</w:t>
            </w:r>
          </w:p>
          <w:p w:rsidR="00024FFB" w:rsidRPr="009072B2" w:rsidRDefault="00024FFB" w:rsidP="00FD5C9A">
            <w:pPr>
              <w:rPr>
                <w:rFonts w:eastAsia="SimSun" w:cs="Arial"/>
                <w:color w:val="000000"/>
                <w:sz w:val="16"/>
                <w:szCs w:val="16"/>
                <w:lang w:val="ru-RU"/>
              </w:rPr>
            </w:pPr>
          </w:p>
        </w:tc>
        <w:tc>
          <w:tcPr>
            <w:tcW w:w="998" w:type="pct"/>
            <w:shd w:val="clear" w:color="auto" w:fill="auto"/>
          </w:tcPr>
          <w:p w:rsidR="00024FFB" w:rsidRPr="009072B2" w:rsidRDefault="00024FFB" w:rsidP="00FD5C9A">
            <w:pPr>
              <w:rPr>
                <w:rFonts w:eastAsiaTheme="minorHAnsi"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20 из 24 представленных материалов (2010-2011</w:t>
            </w:r>
            <w:r>
              <w:rPr>
                <w:color w:val="002060"/>
                <w:sz w:val="16"/>
              </w:rPr>
              <w:t> </w:t>
            </w:r>
            <w:r w:rsidRPr="009072B2">
              <w:rPr>
                <w:color w:val="002060"/>
                <w:sz w:val="16"/>
                <w:lang w:val="ru-RU"/>
              </w:rPr>
              <w:t>гг.)</w:t>
            </w:r>
          </w:p>
          <w:p w:rsidR="00024FFB" w:rsidRPr="009072B2" w:rsidRDefault="00024FFB" w:rsidP="00FD5C9A">
            <w:pPr>
              <w:rPr>
                <w:rFonts w:cs="Arial"/>
                <w:i/>
                <w:color w:val="002060"/>
                <w:sz w:val="8"/>
                <w:szCs w:val="8"/>
                <w:lang w:val="ru-RU"/>
              </w:rPr>
            </w:pPr>
          </w:p>
          <w:p w:rsidR="00024FFB" w:rsidRPr="009072B2" w:rsidRDefault="00024FFB" w:rsidP="00FD5C9A">
            <w:pPr>
              <w:rPr>
                <w:rFonts w:eastAsia="SimSun" w:cs="Arial"/>
                <w:color w:val="000000"/>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гг.:</w:t>
            </w:r>
            <w:r w:rsidRPr="009072B2">
              <w:rPr>
                <w:sz w:val="16"/>
                <w:lang w:val="ru-RU"/>
              </w:rPr>
              <w:t xml:space="preserve">  </w:t>
            </w:r>
            <w:r w:rsidRPr="009072B2">
              <w:rPr>
                <w:color w:val="000000"/>
                <w:sz w:val="16"/>
                <w:lang w:val="ru-RU"/>
              </w:rPr>
              <w:t>Данные отсутствуют</w:t>
            </w:r>
          </w:p>
        </w:tc>
        <w:tc>
          <w:tcPr>
            <w:tcW w:w="901" w:type="pct"/>
            <w:shd w:val="clear" w:color="auto" w:fill="auto"/>
            <w:tcMar>
              <w:top w:w="110" w:type="dxa"/>
            </w:tcMar>
          </w:tcPr>
          <w:p w:rsidR="00024FFB" w:rsidRPr="0027745B" w:rsidRDefault="00024FFB" w:rsidP="00FD5C9A">
            <w:pPr>
              <w:rPr>
                <w:rFonts w:eastAsia="SimSun" w:cs="Arial"/>
                <w:sz w:val="16"/>
                <w:szCs w:val="16"/>
              </w:rPr>
            </w:pPr>
            <w:r>
              <w:rPr>
                <w:sz w:val="16"/>
              </w:rPr>
              <w:t>100%</w:t>
            </w:r>
          </w:p>
          <w:p w:rsidR="00024FFB" w:rsidRPr="0027745B" w:rsidRDefault="00024FFB" w:rsidP="00FD5C9A">
            <w:pPr>
              <w:rPr>
                <w:rFonts w:eastAsia="SimSun" w:cs="Arial"/>
                <w:sz w:val="16"/>
                <w:szCs w:val="16"/>
              </w:rPr>
            </w:pPr>
          </w:p>
        </w:tc>
        <w:tc>
          <w:tcPr>
            <w:tcW w:w="1375" w:type="pct"/>
            <w:shd w:val="clear" w:color="auto" w:fill="FFFFFF"/>
            <w:tcMar>
              <w:top w:w="110" w:type="dxa"/>
            </w:tcMar>
          </w:tcPr>
          <w:p w:rsidR="00024FFB" w:rsidRPr="009072B2" w:rsidRDefault="00024FFB" w:rsidP="00FD5C9A">
            <w:pPr>
              <w:rPr>
                <w:rFonts w:eastAsia="SimSun" w:cs="Arial"/>
                <w:sz w:val="16"/>
                <w:szCs w:val="16"/>
                <w:lang w:val="ru-RU"/>
              </w:rPr>
            </w:pPr>
            <w:r w:rsidRPr="009072B2">
              <w:rPr>
                <w:sz w:val="16"/>
                <w:lang w:val="ru-RU"/>
              </w:rPr>
              <w:t>38 представленных материалов в 2012</w:t>
            </w:r>
            <w:r>
              <w:rPr>
                <w:sz w:val="16"/>
              </w:rPr>
              <w:t> </w:t>
            </w:r>
            <w:r w:rsidRPr="009072B2">
              <w:rPr>
                <w:sz w:val="16"/>
                <w:lang w:val="ru-RU"/>
              </w:rPr>
              <w:t>г., все из которых отражены на удовлетворительном уровне.</w:t>
            </w:r>
          </w:p>
        </w:tc>
        <w:tc>
          <w:tcPr>
            <w:tcW w:w="683" w:type="pct"/>
            <w:shd w:val="clear" w:color="auto" w:fill="auto"/>
            <w:tcMar>
              <w:top w:w="110" w:type="dxa"/>
            </w:tcMar>
          </w:tcPr>
          <w:p w:rsidR="00024FFB" w:rsidRPr="00A67F47" w:rsidRDefault="00024FFB" w:rsidP="00FD5C9A">
            <w:pPr>
              <w:keepNext/>
              <w:keepLines/>
              <w:rPr>
                <w:rFonts w:eastAsia="SimSun" w:cs="Arial"/>
                <w:bCs/>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RPr="00011B74" w:rsidTr="00FD5C9A">
        <w:tc>
          <w:tcPr>
            <w:tcW w:w="1043" w:type="pct"/>
            <w:shd w:val="clear" w:color="auto" w:fill="auto"/>
          </w:tcPr>
          <w:p w:rsidR="00024FFB" w:rsidRPr="009072B2" w:rsidRDefault="00024FFB" w:rsidP="00FD5C9A">
            <w:pPr>
              <w:rPr>
                <w:rFonts w:eastAsia="SimSun" w:cs="Arial"/>
                <w:color w:val="000000"/>
                <w:sz w:val="16"/>
                <w:szCs w:val="16"/>
                <w:lang w:val="ru-RU"/>
              </w:rPr>
            </w:pPr>
            <w:r w:rsidRPr="009072B2">
              <w:rPr>
                <w:color w:val="000000"/>
                <w:sz w:val="16"/>
                <w:lang w:val="ru-RU"/>
              </w:rPr>
              <w:t>Отзывы о вкладе/ участии ВОИС в деятельности ООН и других межправительственных процессах и форумах</w:t>
            </w:r>
          </w:p>
        </w:tc>
        <w:tc>
          <w:tcPr>
            <w:tcW w:w="998" w:type="pct"/>
            <w:shd w:val="clear" w:color="auto" w:fill="auto"/>
          </w:tcPr>
          <w:p w:rsidR="00024FFB" w:rsidRPr="00A67F47" w:rsidRDefault="00024FFB" w:rsidP="00FD5C9A">
            <w:pPr>
              <w:rPr>
                <w:rFonts w:eastAsia="SimSun" w:cs="Arial"/>
                <w:color w:val="000000"/>
                <w:sz w:val="16"/>
                <w:szCs w:val="16"/>
              </w:rPr>
            </w:pPr>
            <w:r>
              <w:rPr>
                <w:color w:val="000000"/>
                <w:sz w:val="16"/>
              </w:rPr>
              <w:t>Данные отсутствуют</w:t>
            </w:r>
          </w:p>
        </w:tc>
        <w:tc>
          <w:tcPr>
            <w:tcW w:w="901" w:type="pct"/>
            <w:shd w:val="clear" w:color="auto" w:fill="auto"/>
            <w:tcMar>
              <w:top w:w="110" w:type="dxa"/>
            </w:tcMar>
          </w:tcPr>
          <w:p w:rsidR="00024FFB" w:rsidRPr="009072B2" w:rsidRDefault="00024FFB" w:rsidP="00FD5C9A">
            <w:pPr>
              <w:rPr>
                <w:rFonts w:eastAsia="SimSun" w:cs="Arial"/>
                <w:sz w:val="16"/>
                <w:szCs w:val="16"/>
                <w:lang w:val="ru-RU"/>
              </w:rPr>
            </w:pPr>
            <w:r w:rsidRPr="009072B2">
              <w:rPr>
                <w:sz w:val="16"/>
                <w:lang w:val="ru-RU"/>
              </w:rPr>
              <w:t>Положительные оценки вклада/участия ВОИС</w:t>
            </w:r>
          </w:p>
        </w:tc>
        <w:tc>
          <w:tcPr>
            <w:tcW w:w="1375" w:type="pct"/>
            <w:shd w:val="clear" w:color="auto" w:fill="FFFFFF"/>
            <w:tcMar>
              <w:top w:w="110" w:type="dxa"/>
            </w:tcMar>
          </w:tcPr>
          <w:p w:rsidR="00024FFB" w:rsidRPr="00A67F47" w:rsidRDefault="00024FFB" w:rsidP="00FD5C9A">
            <w:pPr>
              <w:rPr>
                <w:rFonts w:eastAsia="SimSun" w:cs="Arial"/>
                <w:sz w:val="16"/>
                <w:szCs w:val="16"/>
              </w:rPr>
            </w:pPr>
            <w:r>
              <w:rPr>
                <w:sz w:val="16"/>
              </w:rPr>
              <w:t>Данные отсутствуют</w:t>
            </w:r>
          </w:p>
        </w:tc>
        <w:tc>
          <w:tcPr>
            <w:tcW w:w="683" w:type="pct"/>
            <w:shd w:val="clear" w:color="auto" w:fill="auto"/>
            <w:tcMar>
              <w:top w:w="110" w:type="dxa"/>
            </w:tcMar>
          </w:tcPr>
          <w:p w:rsidR="00024FFB" w:rsidRPr="00F45443" w:rsidRDefault="00024FFB" w:rsidP="00FD5C9A">
            <w:pPr>
              <w:keepNext/>
              <w:keepLines/>
              <w:rPr>
                <w:rFonts w:eastAsia="SimSun" w:cs="Arial"/>
                <w:color w:val="808080"/>
                <w:sz w:val="16"/>
                <w:szCs w:val="16"/>
                <w:lang w:val="ru-RU"/>
              </w:rPr>
            </w:pPr>
            <w:r>
              <w:rPr>
                <w:sz w:val="16"/>
              </w:rPr>
              <w:t>Отменен</w:t>
            </w:r>
            <w:r w:rsidR="00F45443">
              <w:rPr>
                <w:sz w:val="16"/>
                <w:lang w:val="ru-RU"/>
              </w:rPr>
              <w:t>о</w:t>
            </w:r>
          </w:p>
        </w:tc>
      </w:tr>
      <w:tr w:rsidR="00024FFB" w:rsidRPr="00011B74" w:rsidTr="00FD5C9A">
        <w:tc>
          <w:tcPr>
            <w:tcW w:w="1043" w:type="pct"/>
            <w:shd w:val="clear" w:color="auto" w:fill="auto"/>
          </w:tcPr>
          <w:p w:rsidR="00024FFB" w:rsidRPr="009072B2" w:rsidRDefault="00024FFB" w:rsidP="00FD5C9A">
            <w:pPr>
              <w:rPr>
                <w:rFonts w:eastAsia="SimSun" w:cs="Arial"/>
                <w:color w:val="000000"/>
                <w:sz w:val="16"/>
                <w:szCs w:val="16"/>
                <w:lang w:val="ru-RU"/>
              </w:rPr>
            </w:pPr>
            <w:r w:rsidRPr="009072B2">
              <w:rPr>
                <w:color w:val="000000"/>
                <w:sz w:val="16"/>
                <w:lang w:val="ru-RU"/>
              </w:rPr>
              <w:t>Доля (%) своевременных ответов на внешние запросы о предоставлении материалов от ООН, МПО и т.д.</w:t>
            </w:r>
          </w:p>
        </w:tc>
        <w:tc>
          <w:tcPr>
            <w:tcW w:w="998" w:type="pct"/>
            <w:shd w:val="clear" w:color="auto" w:fill="auto"/>
          </w:tcPr>
          <w:p w:rsidR="00024FFB" w:rsidRPr="009072B2" w:rsidRDefault="00024FFB" w:rsidP="00FD5C9A">
            <w:pPr>
              <w:rPr>
                <w:rFonts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80%</w:t>
            </w:r>
          </w:p>
          <w:p w:rsidR="00024FFB" w:rsidRPr="009072B2" w:rsidRDefault="00024FFB" w:rsidP="00FD5C9A">
            <w:pPr>
              <w:rPr>
                <w:rFonts w:cs="Arial"/>
                <w:i/>
                <w:color w:val="002060"/>
                <w:sz w:val="8"/>
                <w:szCs w:val="8"/>
                <w:lang w:val="ru-RU"/>
              </w:rPr>
            </w:pPr>
          </w:p>
          <w:p w:rsidR="00024FFB" w:rsidRPr="009072B2" w:rsidRDefault="00024FFB" w:rsidP="00FD5C9A">
            <w:pPr>
              <w:rPr>
                <w:rFonts w:eastAsia="SimSun" w:cs="Arial"/>
                <w:color w:val="000000"/>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гг.:</w:t>
            </w:r>
            <w:r w:rsidRPr="009072B2">
              <w:rPr>
                <w:sz w:val="16"/>
                <w:lang w:val="ru-RU"/>
              </w:rPr>
              <w:t xml:space="preserve">  </w:t>
            </w:r>
            <w:r w:rsidRPr="009072B2">
              <w:rPr>
                <w:color w:val="000000"/>
                <w:sz w:val="16"/>
                <w:lang w:val="ru-RU"/>
              </w:rPr>
              <w:t>Данные отсутствуют</w:t>
            </w:r>
          </w:p>
        </w:tc>
        <w:tc>
          <w:tcPr>
            <w:tcW w:w="901" w:type="pct"/>
            <w:shd w:val="clear" w:color="auto" w:fill="auto"/>
            <w:tcMar>
              <w:top w:w="110" w:type="dxa"/>
            </w:tcMar>
          </w:tcPr>
          <w:p w:rsidR="00024FFB" w:rsidRPr="0027745B" w:rsidRDefault="00024FFB" w:rsidP="00FD5C9A">
            <w:pPr>
              <w:rPr>
                <w:rFonts w:eastAsia="SimSun" w:cs="Arial"/>
                <w:sz w:val="16"/>
                <w:szCs w:val="16"/>
              </w:rPr>
            </w:pPr>
            <w:r>
              <w:rPr>
                <w:sz w:val="16"/>
              </w:rPr>
              <w:t>100%</w:t>
            </w:r>
          </w:p>
        </w:tc>
        <w:tc>
          <w:tcPr>
            <w:tcW w:w="1375" w:type="pct"/>
            <w:shd w:val="clear" w:color="auto" w:fill="FFFFFF"/>
            <w:tcMar>
              <w:top w:w="110" w:type="dxa"/>
            </w:tcMar>
          </w:tcPr>
          <w:p w:rsidR="00024FFB" w:rsidRPr="009072B2" w:rsidRDefault="00024FFB" w:rsidP="00FD5C9A">
            <w:pPr>
              <w:rPr>
                <w:rFonts w:eastAsia="SimSun" w:cs="Arial"/>
                <w:sz w:val="16"/>
                <w:szCs w:val="16"/>
                <w:lang w:val="ru-RU"/>
              </w:rPr>
            </w:pPr>
            <w:r w:rsidRPr="009072B2">
              <w:rPr>
                <w:sz w:val="16"/>
                <w:lang w:val="ru-RU"/>
              </w:rPr>
              <w:t>90,5% обработаны в течение 5 рабочих дней</w:t>
            </w:r>
          </w:p>
        </w:tc>
        <w:tc>
          <w:tcPr>
            <w:tcW w:w="683" w:type="pct"/>
            <w:shd w:val="clear" w:color="auto" w:fill="auto"/>
            <w:tcMar>
              <w:top w:w="110" w:type="dxa"/>
            </w:tcMar>
          </w:tcPr>
          <w:p w:rsidR="00024FFB" w:rsidRPr="00A67F47" w:rsidRDefault="00024FFB" w:rsidP="00FD5C9A">
            <w:pPr>
              <w:keepNext/>
              <w:keepLines/>
              <w:rPr>
                <w:rFonts w:eastAsia="SimSun" w:cs="Arial"/>
                <w:bCs/>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RPr="00011B74" w:rsidTr="00FD5C9A">
        <w:tc>
          <w:tcPr>
            <w:tcW w:w="1043" w:type="pct"/>
            <w:tcBorders>
              <w:bottom w:val="single" w:sz="4" w:space="0" w:color="auto"/>
            </w:tcBorders>
            <w:shd w:val="clear" w:color="auto" w:fill="auto"/>
          </w:tcPr>
          <w:p w:rsidR="00024FFB" w:rsidRPr="009072B2" w:rsidRDefault="00024FFB" w:rsidP="00FD5C9A">
            <w:pPr>
              <w:rPr>
                <w:rFonts w:eastAsia="SimSun" w:cs="Arial"/>
                <w:color w:val="000000"/>
                <w:sz w:val="16"/>
                <w:szCs w:val="16"/>
                <w:lang w:val="ru-RU"/>
              </w:rPr>
            </w:pPr>
            <w:r w:rsidRPr="009072B2">
              <w:rPr>
                <w:color w:val="000000"/>
                <w:sz w:val="16"/>
                <w:lang w:val="ru-RU"/>
              </w:rPr>
              <w:t>Число совместных мероприятий/ планов работы, осуществленных и рассмотренных в соответствии с соглашениями с партнерскими организациями (новые и существующие МоВ с МПО)</w:t>
            </w:r>
          </w:p>
          <w:p w:rsidR="00024FFB" w:rsidRPr="009072B2" w:rsidRDefault="00024FFB" w:rsidP="00FD5C9A">
            <w:pPr>
              <w:rPr>
                <w:rFonts w:eastAsia="SimSun" w:cs="Arial"/>
                <w:color w:val="000000"/>
                <w:sz w:val="16"/>
                <w:szCs w:val="16"/>
                <w:lang w:val="ru-RU"/>
              </w:rPr>
            </w:pPr>
          </w:p>
        </w:tc>
        <w:tc>
          <w:tcPr>
            <w:tcW w:w="998" w:type="pct"/>
            <w:tcBorders>
              <w:bottom w:val="single" w:sz="4" w:space="0" w:color="auto"/>
            </w:tcBorders>
            <w:shd w:val="clear" w:color="auto" w:fill="auto"/>
          </w:tcPr>
          <w:p w:rsidR="00024FFB" w:rsidRPr="009072B2" w:rsidRDefault="00024FFB" w:rsidP="00FD5C9A">
            <w:pPr>
              <w:rPr>
                <w:rFonts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Данные приводятся в соответствующих программах за 2010-2011</w:t>
            </w:r>
            <w:r>
              <w:rPr>
                <w:color w:val="002060"/>
                <w:sz w:val="16"/>
              </w:rPr>
              <w:t> </w:t>
            </w:r>
            <w:r w:rsidRPr="009072B2">
              <w:rPr>
                <w:color w:val="002060"/>
                <w:sz w:val="16"/>
                <w:lang w:val="ru-RU"/>
              </w:rPr>
              <w:t>гг.</w:t>
            </w:r>
          </w:p>
          <w:p w:rsidR="00024FFB" w:rsidRPr="009072B2" w:rsidRDefault="00024FFB" w:rsidP="00FD5C9A">
            <w:pPr>
              <w:rPr>
                <w:rFonts w:cs="Arial"/>
                <w:i/>
                <w:sz w:val="8"/>
                <w:szCs w:val="8"/>
                <w:lang w:val="ru-RU"/>
              </w:rPr>
            </w:pPr>
          </w:p>
          <w:p w:rsidR="00024FFB" w:rsidRPr="009072B2" w:rsidRDefault="00024FFB" w:rsidP="00FD5C9A">
            <w:pPr>
              <w:rPr>
                <w:rFonts w:eastAsia="SimSun" w:cs="Arial"/>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гг.:</w:t>
            </w:r>
            <w:r w:rsidRPr="009072B2">
              <w:rPr>
                <w:sz w:val="16"/>
                <w:lang w:val="ru-RU"/>
              </w:rPr>
              <w:t xml:space="preserve">  Данные отсутствуют</w:t>
            </w:r>
          </w:p>
          <w:p w:rsidR="00024FFB" w:rsidRPr="009072B2" w:rsidRDefault="00024FFB" w:rsidP="00FD5C9A">
            <w:pPr>
              <w:rPr>
                <w:rFonts w:eastAsia="SimSun" w:cs="Arial"/>
                <w:color w:val="000000"/>
                <w:sz w:val="16"/>
                <w:szCs w:val="16"/>
                <w:lang w:val="ru-RU"/>
              </w:rPr>
            </w:pPr>
          </w:p>
        </w:tc>
        <w:tc>
          <w:tcPr>
            <w:tcW w:w="901" w:type="pct"/>
            <w:tcBorders>
              <w:bottom w:val="single" w:sz="4" w:space="0" w:color="auto"/>
            </w:tcBorders>
            <w:shd w:val="clear" w:color="auto" w:fill="auto"/>
            <w:tcMar>
              <w:top w:w="110" w:type="dxa"/>
            </w:tcMar>
          </w:tcPr>
          <w:p w:rsidR="00024FFB" w:rsidRPr="0027745B" w:rsidRDefault="00024FFB" w:rsidP="00FD5C9A">
            <w:pPr>
              <w:rPr>
                <w:rFonts w:eastAsia="SimSun" w:cs="Arial"/>
                <w:sz w:val="16"/>
                <w:szCs w:val="16"/>
              </w:rPr>
            </w:pPr>
            <w:r>
              <w:rPr>
                <w:sz w:val="16"/>
              </w:rPr>
              <w:t>Мероприятий:  8</w:t>
            </w:r>
          </w:p>
          <w:p w:rsidR="00024FFB" w:rsidRPr="0027745B" w:rsidRDefault="00024FFB" w:rsidP="00FD5C9A">
            <w:pPr>
              <w:rPr>
                <w:rFonts w:eastAsia="SimSun" w:cs="Arial"/>
                <w:sz w:val="16"/>
                <w:szCs w:val="16"/>
              </w:rPr>
            </w:pPr>
            <w:r>
              <w:rPr>
                <w:sz w:val="16"/>
              </w:rPr>
              <w:t>Планов работы:  4</w:t>
            </w:r>
          </w:p>
        </w:tc>
        <w:tc>
          <w:tcPr>
            <w:tcW w:w="1375" w:type="pct"/>
            <w:tcBorders>
              <w:bottom w:val="single" w:sz="4" w:space="0" w:color="auto"/>
            </w:tcBorders>
            <w:shd w:val="clear" w:color="auto" w:fill="FFFFFF"/>
            <w:tcMar>
              <w:top w:w="110" w:type="dxa"/>
            </w:tcMar>
          </w:tcPr>
          <w:p w:rsidR="00024FFB" w:rsidRPr="00A67F47" w:rsidRDefault="00024FFB" w:rsidP="00FD5C9A">
            <w:pPr>
              <w:rPr>
                <w:rFonts w:eastAsia="SimSun" w:cs="Arial"/>
                <w:sz w:val="16"/>
                <w:szCs w:val="16"/>
              </w:rPr>
            </w:pPr>
            <w:r>
              <w:rPr>
                <w:sz w:val="16"/>
              </w:rPr>
              <w:t>Мероприятий:  17</w:t>
            </w:r>
          </w:p>
          <w:p w:rsidR="00024FFB" w:rsidRPr="00A67F47" w:rsidRDefault="00024FFB" w:rsidP="00FD5C9A">
            <w:pPr>
              <w:rPr>
                <w:rFonts w:eastAsia="SimSun" w:cs="Arial"/>
                <w:sz w:val="16"/>
                <w:szCs w:val="16"/>
              </w:rPr>
            </w:pPr>
            <w:r>
              <w:rPr>
                <w:sz w:val="16"/>
              </w:rPr>
              <w:t>Планов работы:  4</w:t>
            </w:r>
          </w:p>
        </w:tc>
        <w:tc>
          <w:tcPr>
            <w:tcW w:w="683" w:type="pct"/>
            <w:tcBorders>
              <w:bottom w:val="single" w:sz="4" w:space="0" w:color="auto"/>
            </w:tcBorders>
            <w:shd w:val="clear" w:color="auto" w:fill="auto"/>
            <w:tcMar>
              <w:top w:w="110" w:type="dxa"/>
            </w:tcMar>
          </w:tcPr>
          <w:p w:rsidR="00024FFB" w:rsidRPr="00A67F47" w:rsidRDefault="00024FFB" w:rsidP="00FD5C9A">
            <w:pPr>
              <w:keepNext/>
              <w:keepLines/>
              <w:rPr>
                <w:rFonts w:eastAsia="SimSun" w:cs="Arial"/>
                <w:bCs/>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RPr="00D412C0" w:rsidTr="00FD5C9A">
        <w:tc>
          <w:tcPr>
            <w:tcW w:w="5000" w:type="pct"/>
            <w:gridSpan w:val="5"/>
            <w:tcBorders>
              <w:top w:val="single" w:sz="4" w:space="0" w:color="auto"/>
              <w:bottom w:val="single" w:sz="4" w:space="0" w:color="auto"/>
            </w:tcBorders>
            <w:shd w:val="clear" w:color="auto" w:fill="CCFFFF"/>
            <w:vAlign w:val="center"/>
          </w:tcPr>
          <w:p w:rsidR="00024FFB" w:rsidRPr="009072B2" w:rsidRDefault="00024FFB" w:rsidP="00FD5C9A">
            <w:pPr>
              <w:keepNext/>
              <w:keepLines/>
              <w:tabs>
                <w:tab w:val="left" w:pos="1452"/>
              </w:tabs>
              <w:spacing w:before="120" w:after="120"/>
              <w:ind w:left="1452" w:hanging="1452"/>
              <w:rPr>
                <w:rFonts w:eastAsia="SimSun" w:cs="Arial"/>
                <w:b/>
                <w:bCs/>
                <w:sz w:val="16"/>
                <w:szCs w:val="16"/>
                <w:lang w:val="ru-RU"/>
              </w:rPr>
            </w:pPr>
            <w:r w:rsidRPr="009072B2">
              <w:rPr>
                <w:b/>
                <w:sz w:val="16"/>
                <w:lang w:val="ru-RU"/>
              </w:rPr>
              <w:t>Ожидаемые результаты:</w:t>
            </w:r>
            <w:r w:rsidRPr="009072B2">
              <w:rPr>
                <w:lang w:val="ru-RU"/>
              </w:rPr>
              <w:tab/>
            </w:r>
            <w:r w:rsidRPr="009072B2">
              <w:rPr>
                <w:sz w:val="16"/>
                <w:lang w:val="ru-RU"/>
              </w:rPr>
              <w:t>Открытое, прозрачное и гибкое взаимодействие с НПО</w:t>
            </w:r>
          </w:p>
        </w:tc>
      </w:tr>
      <w:tr w:rsidR="00024FFB" w:rsidRPr="0068183D" w:rsidTr="00FD5C9A">
        <w:tc>
          <w:tcPr>
            <w:tcW w:w="1043" w:type="pct"/>
            <w:tcBorders>
              <w:top w:val="single" w:sz="4" w:space="0" w:color="auto"/>
            </w:tcBorders>
            <w:shd w:val="clear" w:color="auto" w:fill="auto"/>
            <w:vAlign w:val="center"/>
          </w:tcPr>
          <w:p w:rsidR="00024FFB" w:rsidRPr="00A67F47" w:rsidRDefault="00024FFB" w:rsidP="00FD5C9A">
            <w:pPr>
              <w:keepNext/>
              <w:keepLines/>
              <w:rPr>
                <w:rFonts w:eastAsia="SimSun" w:cs="Arial"/>
                <w:sz w:val="16"/>
                <w:szCs w:val="16"/>
              </w:rPr>
            </w:pPr>
            <w:r>
              <w:rPr>
                <w:b/>
                <w:sz w:val="16"/>
              </w:rPr>
              <w:t>Показатели результативности</w:t>
            </w:r>
          </w:p>
        </w:tc>
        <w:tc>
          <w:tcPr>
            <w:tcW w:w="998" w:type="pct"/>
            <w:tcBorders>
              <w:top w:val="single" w:sz="4" w:space="0" w:color="auto"/>
            </w:tcBorders>
            <w:shd w:val="clear" w:color="auto" w:fill="auto"/>
            <w:vAlign w:val="center"/>
          </w:tcPr>
          <w:p w:rsidR="00024FFB" w:rsidRPr="00A67F47" w:rsidRDefault="00024FFB" w:rsidP="00FD5C9A">
            <w:pPr>
              <w:keepNext/>
              <w:keepLines/>
              <w:rPr>
                <w:rFonts w:eastAsia="SimSun" w:cs="Arial"/>
                <w:b/>
                <w:bCs/>
                <w:sz w:val="16"/>
                <w:szCs w:val="16"/>
              </w:rPr>
            </w:pPr>
            <w:r>
              <w:rPr>
                <w:b/>
                <w:sz w:val="16"/>
              </w:rPr>
              <w:t>Базовые показатели</w:t>
            </w:r>
          </w:p>
        </w:tc>
        <w:tc>
          <w:tcPr>
            <w:tcW w:w="901" w:type="pct"/>
            <w:tcBorders>
              <w:top w:val="single" w:sz="4" w:space="0" w:color="auto"/>
            </w:tcBorders>
            <w:shd w:val="clear" w:color="auto" w:fill="auto"/>
            <w:tcMar>
              <w:top w:w="110" w:type="dxa"/>
            </w:tcMar>
            <w:vAlign w:val="center"/>
          </w:tcPr>
          <w:p w:rsidR="00024FFB" w:rsidRPr="0027745B" w:rsidRDefault="00024FFB" w:rsidP="00FD5C9A">
            <w:pPr>
              <w:keepNext/>
              <w:keepLines/>
              <w:rPr>
                <w:rFonts w:eastAsia="SimSun" w:cs="Arial"/>
                <w:b/>
                <w:sz w:val="16"/>
                <w:szCs w:val="16"/>
              </w:rPr>
            </w:pPr>
            <w:r>
              <w:rPr>
                <w:b/>
                <w:sz w:val="16"/>
              </w:rPr>
              <w:t>Целевые показатели</w:t>
            </w:r>
          </w:p>
        </w:tc>
        <w:tc>
          <w:tcPr>
            <w:tcW w:w="1375" w:type="pct"/>
            <w:tcBorders>
              <w:top w:val="single" w:sz="4" w:space="0" w:color="auto"/>
            </w:tcBorders>
            <w:shd w:val="clear" w:color="auto" w:fill="FFFFFF"/>
            <w:tcMar>
              <w:top w:w="110" w:type="dxa"/>
            </w:tcMar>
            <w:vAlign w:val="center"/>
          </w:tcPr>
          <w:p w:rsidR="00024FFB" w:rsidRPr="00A67F47" w:rsidRDefault="00024FFB" w:rsidP="00FD5C9A">
            <w:pPr>
              <w:rPr>
                <w:rFonts w:eastAsia="SimSun" w:cs="Arial"/>
                <w:sz w:val="16"/>
                <w:szCs w:val="16"/>
              </w:rPr>
            </w:pPr>
            <w:r>
              <w:rPr>
                <w:b/>
                <w:sz w:val="16"/>
              </w:rPr>
              <w:t>Данные о результативности</w:t>
            </w:r>
          </w:p>
        </w:tc>
        <w:tc>
          <w:tcPr>
            <w:tcW w:w="683" w:type="pct"/>
            <w:tcBorders>
              <w:top w:val="single" w:sz="4" w:space="0" w:color="auto"/>
            </w:tcBorders>
            <w:shd w:val="clear" w:color="auto" w:fill="auto"/>
            <w:tcMar>
              <w:top w:w="110" w:type="dxa"/>
            </w:tcMar>
            <w:vAlign w:val="center"/>
          </w:tcPr>
          <w:p w:rsidR="00024FFB" w:rsidRPr="00F45443" w:rsidRDefault="00F45443" w:rsidP="00FD5C9A">
            <w:pPr>
              <w:keepNext/>
              <w:keepLines/>
              <w:rPr>
                <w:rFonts w:eastAsia="SimSun" w:cs="Arial"/>
                <w:b/>
                <w:bCs/>
                <w:sz w:val="16"/>
                <w:szCs w:val="16"/>
                <w:lang w:val="ru-RU"/>
              </w:rPr>
            </w:pPr>
            <w:r>
              <w:rPr>
                <w:b/>
                <w:sz w:val="16"/>
                <w:lang w:val="ru-RU"/>
              </w:rPr>
              <w:t>СС</w:t>
            </w:r>
          </w:p>
        </w:tc>
      </w:tr>
      <w:tr w:rsidR="00024FFB" w:rsidRPr="00011B74" w:rsidTr="00FD5C9A">
        <w:tc>
          <w:tcPr>
            <w:tcW w:w="1043" w:type="pct"/>
            <w:shd w:val="clear" w:color="auto" w:fill="auto"/>
          </w:tcPr>
          <w:p w:rsidR="00024FFB" w:rsidRPr="009072B2" w:rsidRDefault="00024FFB" w:rsidP="00FD5C9A">
            <w:pPr>
              <w:keepNext/>
              <w:keepLines/>
              <w:rPr>
                <w:rFonts w:eastAsia="SimSun" w:cs="Arial"/>
                <w:sz w:val="16"/>
                <w:szCs w:val="16"/>
                <w:lang w:val="ru-RU"/>
              </w:rPr>
            </w:pPr>
            <w:r w:rsidRPr="009072B2">
              <w:rPr>
                <w:sz w:val="16"/>
                <w:lang w:val="ru-RU"/>
              </w:rPr>
              <w:t>Число брифингов/мероприятий, организованных для НПО</w:t>
            </w:r>
          </w:p>
        </w:tc>
        <w:tc>
          <w:tcPr>
            <w:tcW w:w="998" w:type="pct"/>
            <w:shd w:val="clear" w:color="auto" w:fill="auto"/>
          </w:tcPr>
          <w:p w:rsidR="00024FFB" w:rsidRPr="009072B2" w:rsidRDefault="00024FFB" w:rsidP="00FD5C9A">
            <w:pPr>
              <w:keepNext/>
              <w:keepLines/>
              <w:rPr>
                <w:rFonts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4</w:t>
            </w:r>
          </w:p>
          <w:p w:rsidR="00024FFB" w:rsidRPr="009072B2" w:rsidRDefault="00024FFB" w:rsidP="00FD5C9A">
            <w:pPr>
              <w:keepNext/>
              <w:keepLines/>
              <w:rPr>
                <w:rFonts w:cs="Arial"/>
                <w:i/>
                <w:color w:val="002060"/>
                <w:sz w:val="8"/>
                <w:szCs w:val="8"/>
                <w:lang w:val="ru-RU"/>
              </w:rPr>
            </w:pPr>
          </w:p>
          <w:p w:rsidR="00024FFB" w:rsidRPr="009072B2" w:rsidRDefault="00024FFB" w:rsidP="00FD5C9A">
            <w:pPr>
              <w:keepNext/>
              <w:keepLines/>
              <w:rPr>
                <w:rFonts w:eastAsia="SimSun" w:cs="Arial"/>
                <w:color w:val="000000"/>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гг.:</w:t>
            </w:r>
            <w:r w:rsidRPr="009072B2">
              <w:rPr>
                <w:sz w:val="16"/>
                <w:lang w:val="ru-RU"/>
              </w:rPr>
              <w:t xml:space="preserve">  </w:t>
            </w:r>
            <w:r w:rsidRPr="009072B2">
              <w:rPr>
                <w:color w:val="000000"/>
                <w:sz w:val="16"/>
                <w:lang w:val="ru-RU"/>
              </w:rPr>
              <w:t>Данные отсутствуют</w:t>
            </w:r>
          </w:p>
        </w:tc>
        <w:tc>
          <w:tcPr>
            <w:tcW w:w="901" w:type="pct"/>
            <w:shd w:val="clear" w:color="auto" w:fill="auto"/>
            <w:tcMar>
              <w:top w:w="110" w:type="dxa"/>
            </w:tcMar>
          </w:tcPr>
          <w:p w:rsidR="00024FFB" w:rsidRPr="0027745B" w:rsidRDefault="00024FFB" w:rsidP="00FD5C9A">
            <w:pPr>
              <w:keepNext/>
              <w:keepLines/>
              <w:rPr>
                <w:rFonts w:eastAsia="SimSun" w:cs="Arial"/>
                <w:color w:val="000000"/>
                <w:sz w:val="16"/>
                <w:szCs w:val="16"/>
              </w:rPr>
            </w:pPr>
            <w:r>
              <w:rPr>
                <w:color w:val="000000"/>
                <w:sz w:val="16"/>
              </w:rPr>
              <w:t>4</w:t>
            </w:r>
          </w:p>
        </w:tc>
        <w:tc>
          <w:tcPr>
            <w:tcW w:w="1375" w:type="pct"/>
            <w:shd w:val="clear" w:color="auto" w:fill="FFFFFF"/>
            <w:tcMar>
              <w:top w:w="110" w:type="dxa"/>
            </w:tcMar>
          </w:tcPr>
          <w:p w:rsidR="00024FFB" w:rsidRPr="00A67F47" w:rsidRDefault="00024FFB" w:rsidP="00FD5C9A">
            <w:pPr>
              <w:rPr>
                <w:rFonts w:eastAsia="SimSun" w:cs="Arial"/>
                <w:sz w:val="16"/>
                <w:szCs w:val="16"/>
              </w:rPr>
            </w:pPr>
            <w:r>
              <w:rPr>
                <w:sz w:val="16"/>
              </w:rPr>
              <w:t>9</w:t>
            </w:r>
          </w:p>
        </w:tc>
        <w:tc>
          <w:tcPr>
            <w:tcW w:w="683" w:type="pct"/>
            <w:shd w:val="clear" w:color="auto" w:fill="auto"/>
            <w:tcMar>
              <w:top w:w="110" w:type="dxa"/>
            </w:tcMar>
          </w:tcPr>
          <w:p w:rsidR="00024FFB" w:rsidRPr="00A67F47" w:rsidRDefault="00024FFB" w:rsidP="00FD5C9A">
            <w:pPr>
              <w:keepNext/>
              <w:keepLines/>
              <w:rPr>
                <w:rFonts w:eastAsia="SimSun" w:cs="Arial"/>
                <w:bCs/>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RPr="00011B74" w:rsidTr="00FD5C9A">
        <w:tc>
          <w:tcPr>
            <w:tcW w:w="1043" w:type="pct"/>
            <w:tcBorders>
              <w:bottom w:val="single" w:sz="4" w:space="0" w:color="auto"/>
            </w:tcBorders>
            <w:shd w:val="clear" w:color="auto" w:fill="auto"/>
          </w:tcPr>
          <w:p w:rsidR="00024FFB" w:rsidRPr="009072B2" w:rsidRDefault="00024FFB" w:rsidP="00FD5C9A">
            <w:pPr>
              <w:rPr>
                <w:rFonts w:eastAsia="SimSun" w:cs="Arial"/>
                <w:color w:val="000000"/>
                <w:sz w:val="16"/>
                <w:szCs w:val="16"/>
                <w:lang w:val="ru-RU"/>
              </w:rPr>
            </w:pPr>
            <w:r w:rsidRPr="009072B2">
              <w:rPr>
                <w:color w:val="000000"/>
                <w:sz w:val="16"/>
                <w:lang w:val="ru-RU"/>
              </w:rPr>
              <w:t>Число брифингов/мероприятий, организованных для НПО развивающихся стран и НРС</w:t>
            </w:r>
          </w:p>
          <w:p w:rsidR="00024FFB" w:rsidRPr="009072B2" w:rsidRDefault="00024FFB" w:rsidP="00FD5C9A">
            <w:pPr>
              <w:rPr>
                <w:rFonts w:eastAsia="SimSun" w:cs="Arial"/>
                <w:color w:val="000000"/>
                <w:sz w:val="16"/>
                <w:szCs w:val="16"/>
                <w:lang w:val="ru-RU"/>
              </w:rPr>
            </w:pPr>
          </w:p>
        </w:tc>
        <w:tc>
          <w:tcPr>
            <w:tcW w:w="998" w:type="pct"/>
            <w:tcBorders>
              <w:bottom w:val="single" w:sz="4" w:space="0" w:color="auto"/>
            </w:tcBorders>
            <w:shd w:val="clear" w:color="auto" w:fill="auto"/>
          </w:tcPr>
          <w:p w:rsidR="00024FFB" w:rsidRPr="00A67F47" w:rsidRDefault="00024FFB" w:rsidP="00FD5C9A">
            <w:pPr>
              <w:rPr>
                <w:rFonts w:eastAsia="SimSun" w:cs="Arial"/>
                <w:color w:val="000000"/>
                <w:sz w:val="16"/>
                <w:szCs w:val="16"/>
              </w:rPr>
            </w:pPr>
            <w:r>
              <w:rPr>
                <w:color w:val="000000"/>
                <w:sz w:val="16"/>
              </w:rPr>
              <w:t>Данные отсутствуют</w:t>
            </w:r>
          </w:p>
        </w:tc>
        <w:tc>
          <w:tcPr>
            <w:tcW w:w="901" w:type="pct"/>
            <w:tcBorders>
              <w:bottom w:val="single" w:sz="4" w:space="0" w:color="auto"/>
            </w:tcBorders>
            <w:shd w:val="clear" w:color="auto" w:fill="auto"/>
            <w:tcMar>
              <w:top w:w="110" w:type="dxa"/>
            </w:tcMar>
          </w:tcPr>
          <w:p w:rsidR="00024FFB" w:rsidRPr="0027745B" w:rsidRDefault="00024FFB" w:rsidP="00FD5C9A">
            <w:pPr>
              <w:rPr>
                <w:rFonts w:eastAsia="SimSun" w:cs="Arial"/>
                <w:color w:val="000000"/>
                <w:sz w:val="16"/>
                <w:szCs w:val="16"/>
              </w:rPr>
            </w:pPr>
            <w:r>
              <w:rPr>
                <w:color w:val="000000"/>
                <w:sz w:val="16"/>
              </w:rPr>
              <w:t>4</w:t>
            </w:r>
          </w:p>
        </w:tc>
        <w:tc>
          <w:tcPr>
            <w:tcW w:w="1375" w:type="pct"/>
            <w:tcBorders>
              <w:bottom w:val="single" w:sz="4" w:space="0" w:color="auto"/>
            </w:tcBorders>
            <w:shd w:val="clear" w:color="auto" w:fill="FFFFFF"/>
            <w:tcMar>
              <w:top w:w="110" w:type="dxa"/>
            </w:tcMar>
          </w:tcPr>
          <w:p w:rsidR="00024FFB" w:rsidRPr="00A67F47" w:rsidRDefault="00024FFB" w:rsidP="00FD5C9A">
            <w:pPr>
              <w:rPr>
                <w:rFonts w:eastAsia="SimSun" w:cs="Arial"/>
                <w:sz w:val="16"/>
                <w:szCs w:val="16"/>
              </w:rPr>
            </w:pPr>
            <w:r>
              <w:rPr>
                <w:sz w:val="16"/>
              </w:rPr>
              <w:t>Данные отсутствуют</w:t>
            </w:r>
          </w:p>
        </w:tc>
        <w:tc>
          <w:tcPr>
            <w:tcW w:w="683" w:type="pct"/>
            <w:tcBorders>
              <w:bottom w:val="single" w:sz="4" w:space="0" w:color="auto"/>
            </w:tcBorders>
            <w:shd w:val="clear" w:color="auto" w:fill="auto"/>
            <w:tcMar>
              <w:top w:w="110" w:type="dxa"/>
            </w:tcMar>
          </w:tcPr>
          <w:p w:rsidR="00024FFB" w:rsidRPr="00F45443" w:rsidRDefault="00024FFB" w:rsidP="00FD5C9A">
            <w:pPr>
              <w:keepNext/>
              <w:keepLines/>
              <w:rPr>
                <w:rFonts w:eastAsia="SimSun" w:cs="Arial"/>
                <w:color w:val="808080"/>
                <w:sz w:val="16"/>
                <w:szCs w:val="16"/>
                <w:lang w:val="ru-RU"/>
              </w:rPr>
            </w:pPr>
            <w:r>
              <w:rPr>
                <w:sz w:val="16"/>
              </w:rPr>
              <w:t>Отменен</w:t>
            </w:r>
            <w:r w:rsidR="00F45443">
              <w:rPr>
                <w:sz w:val="16"/>
                <w:lang w:val="ru-RU"/>
              </w:rPr>
              <w:t>о</w:t>
            </w:r>
          </w:p>
        </w:tc>
      </w:tr>
      <w:tr w:rsidR="00024FFB" w:rsidRPr="00D412C0" w:rsidTr="00FD5C9A">
        <w:tc>
          <w:tcPr>
            <w:tcW w:w="5000" w:type="pct"/>
            <w:gridSpan w:val="5"/>
            <w:tcBorders>
              <w:top w:val="single" w:sz="4" w:space="0" w:color="auto"/>
              <w:bottom w:val="single" w:sz="4" w:space="0" w:color="auto"/>
            </w:tcBorders>
            <w:shd w:val="clear" w:color="auto" w:fill="CCFFFF"/>
            <w:vAlign w:val="center"/>
          </w:tcPr>
          <w:p w:rsidR="00024FFB" w:rsidRPr="009072B2" w:rsidRDefault="00024FFB" w:rsidP="000F6F06">
            <w:pPr>
              <w:keepNext/>
              <w:keepLines/>
              <w:tabs>
                <w:tab w:val="left" w:pos="2302"/>
              </w:tabs>
              <w:spacing w:before="120" w:after="120"/>
              <w:ind w:left="2302" w:hanging="2302"/>
              <w:rPr>
                <w:rFonts w:eastAsia="SimSun" w:cs="Arial"/>
                <w:b/>
                <w:bCs/>
                <w:sz w:val="16"/>
                <w:szCs w:val="16"/>
                <w:lang w:val="ru-RU"/>
              </w:rPr>
            </w:pPr>
            <w:r w:rsidRPr="009072B2">
              <w:rPr>
                <w:b/>
                <w:sz w:val="16"/>
                <w:lang w:val="ru-RU"/>
              </w:rPr>
              <w:t>Ожидаемые результаты:</w:t>
            </w:r>
            <w:r w:rsidRPr="009072B2">
              <w:rPr>
                <w:lang w:val="ru-RU"/>
              </w:rPr>
              <w:tab/>
            </w:r>
            <w:r w:rsidRPr="009072B2">
              <w:rPr>
                <w:color w:val="000000"/>
                <w:sz w:val="16"/>
                <w:lang w:val="ru-RU"/>
              </w:rPr>
              <w:t>Привлечение внебюджетных ресурсов для использования ИС в целях развития за счет прямых взносов в ВОИС или доступа к другим механизмам внешнего финансирования</w:t>
            </w:r>
          </w:p>
        </w:tc>
      </w:tr>
      <w:tr w:rsidR="00024FFB" w:rsidRPr="00011B74" w:rsidTr="00FD5C9A">
        <w:tc>
          <w:tcPr>
            <w:tcW w:w="1043" w:type="pct"/>
            <w:tcBorders>
              <w:top w:val="single" w:sz="4" w:space="0" w:color="auto"/>
            </w:tcBorders>
            <w:shd w:val="clear" w:color="auto" w:fill="auto"/>
            <w:vAlign w:val="center"/>
          </w:tcPr>
          <w:p w:rsidR="00024FFB" w:rsidRPr="00A67F47" w:rsidRDefault="00024FFB" w:rsidP="00FD5C9A">
            <w:pPr>
              <w:keepNext/>
              <w:keepLines/>
              <w:rPr>
                <w:rFonts w:eastAsia="SimSun" w:cs="Arial"/>
                <w:sz w:val="16"/>
                <w:szCs w:val="16"/>
              </w:rPr>
            </w:pPr>
            <w:r>
              <w:rPr>
                <w:b/>
                <w:sz w:val="16"/>
              </w:rPr>
              <w:t>Показатели результативности</w:t>
            </w:r>
          </w:p>
        </w:tc>
        <w:tc>
          <w:tcPr>
            <w:tcW w:w="998" w:type="pct"/>
            <w:tcBorders>
              <w:top w:val="single" w:sz="4" w:space="0" w:color="auto"/>
            </w:tcBorders>
            <w:shd w:val="clear" w:color="auto" w:fill="auto"/>
            <w:vAlign w:val="center"/>
          </w:tcPr>
          <w:p w:rsidR="00024FFB" w:rsidRPr="00A67F47" w:rsidRDefault="00024FFB" w:rsidP="00FD5C9A">
            <w:pPr>
              <w:keepNext/>
              <w:keepLines/>
              <w:rPr>
                <w:rFonts w:eastAsia="SimSun" w:cs="Arial"/>
                <w:b/>
                <w:bCs/>
                <w:sz w:val="16"/>
                <w:szCs w:val="16"/>
              </w:rPr>
            </w:pPr>
            <w:r>
              <w:rPr>
                <w:b/>
                <w:sz w:val="16"/>
              </w:rPr>
              <w:t>Базовые показатели</w:t>
            </w:r>
          </w:p>
        </w:tc>
        <w:tc>
          <w:tcPr>
            <w:tcW w:w="901" w:type="pct"/>
            <w:tcBorders>
              <w:top w:val="single" w:sz="4" w:space="0" w:color="auto"/>
            </w:tcBorders>
            <w:shd w:val="clear" w:color="auto" w:fill="auto"/>
            <w:tcMar>
              <w:top w:w="110" w:type="dxa"/>
            </w:tcMar>
            <w:vAlign w:val="center"/>
          </w:tcPr>
          <w:p w:rsidR="00024FFB" w:rsidRPr="0027745B" w:rsidRDefault="00024FFB" w:rsidP="00FD5C9A">
            <w:pPr>
              <w:keepNext/>
              <w:keepLines/>
              <w:rPr>
                <w:rFonts w:eastAsia="SimSun" w:cs="Arial"/>
                <w:b/>
                <w:sz w:val="16"/>
                <w:szCs w:val="16"/>
              </w:rPr>
            </w:pPr>
            <w:r>
              <w:rPr>
                <w:b/>
                <w:sz w:val="16"/>
              </w:rPr>
              <w:t>Целевые показатели</w:t>
            </w:r>
          </w:p>
        </w:tc>
        <w:tc>
          <w:tcPr>
            <w:tcW w:w="1375" w:type="pct"/>
            <w:tcBorders>
              <w:top w:val="single" w:sz="4" w:space="0" w:color="auto"/>
            </w:tcBorders>
            <w:shd w:val="clear" w:color="auto" w:fill="FFFFFF"/>
            <w:tcMar>
              <w:top w:w="110" w:type="dxa"/>
            </w:tcMar>
            <w:vAlign w:val="center"/>
          </w:tcPr>
          <w:p w:rsidR="00024FFB" w:rsidRPr="00A67F47" w:rsidRDefault="00024FFB" w:rsidP="00FD5C9A">
            <w:pPr>
              <w:keepNext/>
              <w:keepLines/>
              <w:rPr>
                <w:rFonts w:eastAsia="SimSun" w:cs="Arial"/>
                <w:sz w:val="16"/>
                <w:szCs w:val="16"/>
              </w:rPr>
            </w:pPr>
            <w:r>
              <w:rPr>
                <w:b/>
                <w:sz w:val="16"/>
              </w:rPr>
              <w:t>Данные о результативности</w:t>
            </w:r>
          </w:p>
        </w:tc>
        <w:tc>
          <w:tcPr>
            <w:tcW w:w="683" w:type="pct"/>
            <w:tcBorders>
              <w:top w:val="single" w:sz="4" w:space="0" w:color="auto"/>
            </w:tcBorders>
            <w:shd w:val="clear" w:color="auto" w:fill="auto"/>
            <w:tcMar>
              <w:top w:w="110" w:type="dxa"/>
            </w:tcMar>
            <w:vAlign w:val="center"/>
          </w:tcPr>
          <w:p w:rsidR="00024FFB" w:rsidRPr="00A67F47" w:rsidRDefault="00024FFB" w:rsidP="00FD5C9A">
            <w:pPr>
              <w:keepNext/>
              <w:keepLines/>
              <w:rPr>
                <w:rFonts w:eastAsia="SimSun" w:cs="Arial"/>
                <w:b/>
                <w:bCs/>
                <w:color w:val="008000"/>
                <w:sz w:val="16"/>
                <w:szCs w:val="16"/>
              </w:rPr>
            </w:pPr>
            <w:r>
              <w:rPr>
                <w:b/>
                <w:sz w:val="16"/>
              </w:rPr>
              <w:t>Оценка</w:t>
            </w:r>
          </w:p>
        </w:tc>
      </w:tr>
      <w:tr w:rsidR="00024FFB" w:rsidRPr="00011B74" w:rsidTr="00FD5C9A">
        <w:tc>
          <w:tcPr>
            <w:tcW w:w="1043" w:type="pct"/>
            <w:shd w:val="clear" w:color="auto" w:fill="auto"/>
          </w:tcPr>
          <w:p w:rsidR="00024FFB" w:rsidRPr="009072B2" w:rsidRDefault="00024FFB" w:rsidP="00FD5C9A">
            <w:pPr>
              <w:keepNext/>
              <w:keepLines/>
              <w:rPr>
                <w:rFonts w:eastAsia="SimSun" w:cs="Arial"/>
                <w:color w:val="000000"/>
                <w:sz w:val="16"/>
                <w:szCs w:val="16"/>
                <w:lang w:val="ru-RU"/>
              </w:rPr>
            </w:pPr>
            <w:r w:rsidRPr="009072B2">
              <w:rPr>
                <w:color w:val="000000"/>
                <w:sz w:val="16"/>
                <w:lang w:val="ru-RU"/>
              </w:rPr>
              <w:t>Увеличение объема средств в рамках соглашений о целевых фондах</w:t>
            </w:r>
          </w:p>
        </w:tc>
        <w:tc>
          <w:tcPr>
            <w:tcW w:w="998" w:type="pct"/>
            <w:shd w:val="clear" w:color="auto" w:fill="auto"/>
          </w:tcPr>
          <w:p w:rsidR="00024FFB" w:rsidRPr="009072B2" w:rsidRDefault="00024FFB" w:rsidP="00FD5C9A">
            <w:pPr>
              <w:keepNext/>
              <w:keepLines/>
              <w:rPr>
                <w:rFonts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11,9 млн. шв. франков в 2010-2011</w:t>
            </w:r>
            <w:r>
              <w:rPr>
                <w:color w:val="002060"/>
                <w:sz w:val="16"/>
              </w:rPr>
              <w:t> </w:t>
            </w:r>
            <w:r w:rsidRPr="009072B2">
              <w:rPr>
                <w:color w:val="002060"/>
                <w:sz w:val="16"/>
                <w:lang w:val="ru-RU"/>
              </w:rPr>
              <w:t>гг.</w:t>
            </w:r>
          </w:p>
          <w:p w:rsidR="00024FFB" w:rsidRPr="009072B2" w:rsidRDefault="00024FFB" w:rsidP="00FD5C9A">
            <w:pPr>
              <w:keepNext/>
              <w:keepLines/>
              <w:rPr>
                <w:rFonts w:cs="Arial"/>
                <w:i/>
                <w:color w:val="002060"/>
                <w:sz w:val="8"/>
                <w:szCs w:val="8"/>
                <w:lang w:val="ru-RU"/>
              </w:rPr>
            </w:pPr>
          </w:p>
          <w:p w:rsidR="00024FFB" w:rsidRPr="009072B2" w:rsidRDefault="00024FFB" w:rsidP="00FD5C9A">
            <w:pPr>
              <w:keepNext/>
              <w:keepLines/>
              <w:rPr>
                <w:rFonts w:eastAsia="SimSun" w:cs="Arial"/>
                <w:color w:val="000000"/>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гг.:</w:t>
            </w:r>
            <w:r w:rsidRPr="009072B2">
              <w:rPr>
                <w:rFonts w:cs="Arial"/>
                <w:sz w:val="16"/>
                <w:szCs w:val="16"/>
                <w:lang w:val="ru-RU"/>
              </w:rPr>
              <w:br/>
            </w:r>
            <w:r w:rsidRPr="009072B2">
              <w:rPr>
                <w:color w:val="000000"/>
                <w:sz w:val="16"/>
                <w:lang w:val="ru-RU"/>
              </w:rPr>
              <w:t>См. Отчет об управлении финансовой деятельностью в 2010-2011</w:t>
            </w:r>
            <w:r>
              <w:rPr>
                <w:color w:val="000000"/>
                <w:sz w:val="16"/>
              </w:rPr>
              <w:t> </w:t>
            </w:r>
            <w:r w:rsidRPr="009072B2">
              <w:rPr>
                <w:color w:val="000000"/>
                <w:sz w:val="16"/>
                <w:lang w:val="ru-RU"/>
              </w:rPr>
              <w:t>гг.</w:t>
            </w:r>
          </w:p>
        </w:tc>
        <w:tc>
          <w:tcPr>
            <w:tcW w:w="901" w:type="pct"/>
            <w:shd w:val="clear" w:color="auto" w:fill="auto"/>
            <w:tcMar>
              <w:top w:w="110" w:type="dxa"/>
            </w:tcMar>
          </w:tcPr>
          <w:p w:rsidR="00024FFB" w:rsidRPr="0027745B" w:rsidRDefault="00024FFB" w:rsidP="00FD5C9A">
            <w:pPr>
              <w:keepNext/>
              <w:keepLines/>
              <w:rPr>
                <w:rFonts w:eastAsia="SimSun" w:cs="Arial"/>
                <w:sz w:val="16"/>
                <w:szCs w:val="16"/>
              </w:rPr>
            </w:pPr>
            <w:r>
              <w:rPr>
                <w:sz w:val="16"/>
              </w:rPr>
              <w:t>десять процентов</w:t>
            </w:r>
          </w:p>
        </w:tc>
        <w:tc>
          <w:tcPr>
            <w:tcW w:w="1375" w:type="pct"/>
            <w:shd w:val="clear" w:color="auto" w:fill="FFFFFF"/>
            <w:tcMar>
              <w:top w:w="110" w:type="dxa"/>
            </w:tcMar>
          </w:tcPr>
          <w:p w:rsidR="00024FFB" w:rsidRPr="009072B2" w:rsidRDefault="00024FFB" w:rsidP="00FD5C9A">
            <w:pPr>
              <w:keepNext/>
              <w:keepLines/>
              <w:rPr>
                <w:rFonts w:eastAsia="SimSun" w:cs="Arial"/>
                <w:sz w:val="16"/>
                <w:szCs w:val="16"/>
                <w:lang w:val="ru-RU"/>
              </w:rPr>
            </w:pPr>
            <w:r w:rsidRPr="009072B2">
              <w:rPr>
                <w:sz w:val="16"/>
                <w:lang w:val="ru-RU"/>
              </w:rPr>
              <w:t>Поступления в целевые фонды в 2012-2013</w:t>
            </w:r>
            <w:r>
              <w:rPr>
                <w:sz w:val="16"/>
              </w:rPr>
              <w:t> </w:t>
            </w:r>
            <w:r w:rsidRPr="009072B2">
              <w:rPr>
                <w:sz w:val="16"/>
                <w:lang w:val="ru-RU"/>
              </w:rPr>
              <w:t>гг. составили 17,2 млн шв. франков.  Поступления в целевые фонды в 2010-2011</w:t>
            </w:r>
            <w:r>
              <w:rPr>
                <w:sz w:val="16"/>
              </w:rPr>
              <w:t> </w:t>
            </w:r>
            <w:r w:rsidRPr="009072B2">
              <w:rPr>
                <w:sz w:val="16"/>
                <w:lang w:val="ru-RU"/>
              </w:rPr>
              <w:t>гг. составили в общей сложности 11,9 млн шв. франков, т.е. выросли на 5,3</w:t>
            </w:r>
            <w:r>
              <w:rPr>
                <w:sz w:val="16"/>
              </w:rPr>
              <w:t> </w:t>
            </w:r>
            <w:r w:rsidRPr="009072B2">
              <w:rPr>
                <w:sz w:val="16"/>
                <w:lang w:val="ru-RU"/>
              </w:rPr>
              <w:t>млн. шв. франков или приблизительно на 44,5%.</w:t>
            </w:r>
          </w:p>
        </w:tc>
        <w:tc>
          <w:tcPr>
            <w:tcW w:w="683" w:type="pct"/>
            <w:shd w:val="clear" w:color="auto" w:fill="auto"/>
            <w:tcMar>
              <w:top w:w="110" w:type="dxa"/>
            </w:tcMar>
          </w:tcPr>
          <w:p w:rsidR="00024FFB" w:rsidRPr="00A67F47" w:rsidRDefault="00024FFB" w:rsidP="00FD5C9A">
            <w:pPr>
              <w:keepNext/>
              <w:keepLines/>
              <w:rPr>
                <w:rFonts w:eastAsia="SimSun" w:cs="Arial"/>
                <w:bCs/>
                <w:color w:val="808080"/>
                <w:sz w:val="16"/>
                <w:szCs w:val="16"/>
              </w:rPr>
            </w:pPr>
            <w:r>
              <w:rPr>
                <w:color w:val="008000"/>
                <w:sz w:val="16"/>
              </w:rPr>
              <w:t>Полностью</w:t>
            </w:r>
            <w:r>
              <w:rPr>
                <w:rFonts w:cs="Arial"/>
                <w:bCs/>
                <w:color w:val="008000"/>
                <w:sz w:val="16"/>
                <w:szCs w:val="16"/>
              </w:rPr>
              <w:br/>
            </w:r>
            <w:r w:rsidR="00F45443">
              <w:rPr>
                <w:color w:val="008000"/>
                <w:sz w:val="16"/>
                <w:lang w:val="ru-RU"/>
              </w:rPr>
              <w:t>выполнено</w:t>
            </w:r>
          </w:p>
        </w:tc>
      </w:tr>
      <w:tr w:rsidR="00024FFB" w:rsidRPr="00011B74" w:rsidTr="00FD5C9A">
        <w:tc>
          <w:tcPr>
            <w:tcW w:w="1043" w:type="pct"/>
            <w:shd w:val="clear" w:color="auto" w:fill="auto"/>
          </w:tcPr>
          <w:p w:rsidR="00024FFB" w:rsidRPr="009072B2" w:rsidRDefault="00024FFB" w:rsidP="00FD5C9A">
            <w:pPr>
              <w:rPr>
                <w:rFonts w:eastAsia="SimSun" w:cs="Arial"/>
                <w:color w:val="000000"/>
                <w:sz w:val="16"/>
                <w:szCs w:val="16"/>
                <w:lang w:val="ru-RU"/>
              </w:rPr>
            </w:pPr>
            <w:r w:rsidRPr="009072B2">
              <w:rPr>
                <w:color w:val="000000"/>
                <w:sz w:val="16"/>
                <w:lang w:val="ru-RU"/>
              </w:rPr>
              <w:t>Число и стоимость реализованных проектов ВОИС, финансируемых с помощью существующих механизмов с привлечением внешних доноров</w:t>
            </w:r>
          </w:p>
        </w:tc>
        <w:tc>
          <w:tcPr>
            <w:tcW w:w="998" w:type="pct"/>
            <w:shd w:val="clear" w:color="auto" w:fill="auto"/>
          </w:tcPr>
          <w:p w:rsidR="00024FFB" w:rsidRPr="009072B2" w:rsidRDefault="00024FFB" w:rsidP="00FD5C9A">
            <w:pPr>
              <w:rPr>
                <w:rFonts w:cs="Arial"/>
                <w:i/>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Ноль</w:t>
            </w:r>
          </w:p>
          <w:p w:rsidR="00024FFB" w:rsidRPr="009072B2" w:rsidRDefault="00024FFB" w:rsidP="00FD5C9A">
            <w:pPr>
              <w:rPr>
                <w:rFonts w:cs="Arial"/>
                <w:i/>
                <w:color w:val="002060"/>
                <w:sz w:val="8"/>
                <w:szCs w:val="8"/>
                <w:lang w:val="ru-RU"/>
              </w:rPr>
            </w:pPr>
          </w:p>
          <w:p w:rsidR="00024FFB" w:rsidRPr="009072B2" w:rsidRDefault="00024FFB" w:rsidP="00FD5C9A">
            <w:pPr>
              <w:rPr>
                <w:rFonts w:eastAsia="SimSun" w:cs="Arial"/>
                <w:color w:val="000000"/>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гг.:</w:t>
            </w:r>
            <w:r w:rsidRPr="009072B2">
              <w:rPr>
                <w:sz w:val="16"/>
                <w:lang w:val="ru-RU"/>
              </w:rPr>
              <w:t xml:space="preserve">  </w:t>
            </w:r>
            <w:r w:rsidRPr="009072B2">
              <w:rPr>
                <w:color w:val="000000"/>
                <w:sz w:val="16"/>
                <w:lang w:val="ru-RU"/>
              </w:rPr>
              <w:t>Данные отсутствуют</w:t>
            </w:r>
          </w:p>
        </w:tc>
        <w:tc>
          <w:tcPr>
            <w:tcW w:w="901" w:type="pct"/>
            <w:shd w:val="clear" w:color="auto" w:fill="auto"/>
            <w:tcMar>
              <w:top w:w="110" w:type="dxa"/>
            </w:tcMar>
          </w:tcPr>
          <w:p w:rsidR="00024FFB" w:rsidRPr="009072B2" w:rsidRDefault="00024FFB" w:rsidP="00FD5C9A">
            <w:pPr>
              <w:rPr>
                <w:rFonts w:eastAsia="SimSun" w:cs="Arial"/>
                <w:sz w:val="16"/>
                <w:szCs w:val="16"/>
                <w:lang w:val="ru-RU"/>
              </w:rPr>
            </w:pPr>
            <w:r w:rsidRPr="009072B2">
              <w:rPr>
                <w:sz w:val="16"/>
                <w:lang w:val="ru-RU"/>
              </w:rPr>
              <w:t>Пять проектов, общая стоимость  2</w:t>
            </w:r>
            <w:r>
              <w:rPr>
                <w:sz w:val="16"/>
              </w:rPr>
              <w:t> </w:t>
            </w:r>
            <w:r w:rsidRPr="009072B2">
              <w:rPr>
                <w:sz w:val="16"/>
                <w:lang w:val="ru-RU"/>
              </w:rPr>
              <w:t>млн.</w:t>
            </w:r>
            <w:r>
              <w:rPr>
                <w:sz w:val="16"/>
              </w:rPr>
              <w:t> </w:t>
            </w:r>
            <w:r w:rsidRPr="009072B2">
              <w:rPr>
                <w:sz w:val="16"/>
                <w:lang w:val="ru-RU"/>
              </w:rPr>
              <w:t>шв.</w:t>
            </w:r>
            <w:r>
              <w:rPr>
                <w:sz w:val="16"/>
              </w:rPr>
              <w:t> </w:t>
            </w:r>
            <w:r w:rsidRPr="009072B2">
              <w:rPr>
                <w:sz w:val="16"/>
                <w:lang w:val="ru-RU"/>
              </w:rPr>
              <w:t>франков</w:t>
            </w:r>
          </w:p>
        </w:tc>
        <w:tc>
          <w:tcPr>
            <w:tcW w:w="1375" w:type="pct"/>
            <w:shd w:val="clear" w:color="auto" w:fill="FFFFFF"/>
            <w:tcMar>
              <w:top w:w="110" w:type="dxa"/>
            </w:tcMar>
          </w:tcPr>
          <w:p w:rsidR="00024FFB" w:rsidRPr="00A67F47" w:rsidRDefault="00024FFB" w:rsidP="00FD5C9A">
            <w:pPr>
              <w:rPr>
                <w:rFonts w:eastAsia="SimSun" w:cs="Arial"/>
                <w:sz w:val="16"/>
                <w:szCs w:val="16"/>
              </w:rPr>
            </w:pPr>
            <w:r>
              <w:rPr>
                <w:sz w:val="16"/>
              </w:rPr>
              <w:t>Данные отсутствуют</w:t>
            </w:r>
          </w:p>
        </w:tc>
        <w:tc>
          <w:tcPr>
            <w:tcW w:w="683" w:type="pct"/>
            <w:shd w:val="clear" w:color="auto" w:fill="auto"/>
            <w:tcMar>
              <w:top w:w="110" w:type="dxa"/>
            </w:tcMar>
          </w:tcPr>
          <w:p w:rsidR="00024FFB" w:rsidRPr="00F45443" w:rsidRDefault="00024FFB" w:rsidP="00FD5C9A">
            <w:pPr>
              <w:keepNext/>
              <w:keepLines/>
              <w:rPr>
                <w:rFonts w:eastAsia="SimSun" w:cs="Arial"/>
                <w:color w:val="808080"/>
                <w:sz w:val="16"/>
                <w:szCs w:val="16"/>
                <w:lang w:val="ru-RU"/>
              </w:rPr>
            </w:pPr>
            <w:r>
              <w:rPr>
                <w:sz w:val="16"/>
              </w:rPr>
              <w:t>Отменен</w:t>
            </w:r>
            <w:r w:rsidR="00F45443">
              <w:rPr>
                <w:sz w:val="16"/>
                <w:lang w:val="ru-RU"/>
              </w:rPr>
              <w:t>о</w:t>
            </w:r>
          </w:p>
        </w:tc>
      </w:tr>
      <w:tr w:rsidR="00024FFB" w:rsidRPr="00011B74" w:rsidTr="00FD5C9A">
        <w:tc>
          <w:tcPr>
            <w:tcW w:w="1043" w:type="pct"/>
            <w:shd w:val="clear" w:color="auto" w:fill="auto"/>
          </w:tcPr>
          <w:p w:rsidR="00024FFB" w:rsidRPr="009072B2" w:rsidRDefault="00024FFB" w:rsidP="00FD5C9A">
            <w:pPr>
              <w:rPr>
                <w:rFonts w:eastAsia="SimSun" w:cs="Arial"/>
                <w:color w:val="000000"/>
                <w:sz w:val="16"/>
                <w:szCs w:val="16"/>
                <w:lang w:val="ru-RU"/>
              </w:rPr>
            </w:pPr>
            <w:r w:rsidRPr="009072B2">
              <w:rPr>
                <w:color w:val="000000"/>
                <w:sz w:val="16"/>
                <w:lang w:val="ru-RU"/>
              </w:rPr>
              <w:t>Разработка руководящих принципов ВОИС в области партнерских отношений с частным сектором</w:t>
            </w:r>
          </w:p>
        </w:tc>
        <w:tc>
          <w:tcPr>
            <w:tcW w:w="998" w:type="pct"/>
            <w:shd w:val="clear" w:color="auto" w:fill="auto"/>
          </w:tcPr>
          <w:p w:rsidR="00024FFB" w:rsidRPr="009072B2" w:rsidRDefault="00024FFB" w:rsidP="00FD5C9A">
            <w:pPr>
              <w:rPr>
                <w:rFonts w:eastAsia="SimSun" w:cs="Arial"/>
                <w:bCs/>
                <w:color w:val="002060"/>
                <w:sz w:val="16"/>
                <w:szCs w:val="16"/>
                <w:lang w:val="ru-RU"/>
              </w:rPr>
            </w:pPr>
            <w:r w:rsidRPr="009072B2">
              <w:rPr>
                <w:i/>
                <w:color w:val="002060"/>
                <w:sz w:val="16"/>
                <w:lang w:val="ru-RU"/>
              </w:rPr>
              <w:t>Обновленный базовый показатель на конец 2011</w:t>
            </w:r>
            <w:r>
              <w:rPr>
                <w:i/>
                <w:color w:val="002060"/>
                <w:sz w:val="16"/>
              </w:rPr>
              <w:t> </w:t>
            </w:r>
            <w:r w:rsidRPr="009072B2">
              <w:rPr>
                <w:i/>
                <w:color w:val="002060"/>
                <w:sz w:val="16"/>
                <w:lang w:val="ru-RU"/>
              </w:rPr>
              <w:t xml:space="preserve">г.:  </w:t>
            </w:r>
            <w:r w:rsidRPr="009072B2">
              <w:rPr>
                <w:color w:val="002060"/>
                <w:sz w:val="16"/>
                <w:lang w:val="ru-RU"/>
              </w:rPr>
              <w:t>Проект подготовлен и рассмотрен внутри Организации.  На основе окончательного проекта будут проведены консультации с государствами-членами</w:t>
            </w:r>
          </w:p>
          <w:p w:rsidR="00024FFB" w:rsidRPr="009072B2" w:rsidRDefault="00024FFB" w:rsidP="00FD5C9A">
            <w:pPr>
              <w:rPr>
                <w:rFonts w:cs="Arial"/>
                <w:i/>
                <w:sz w:val="8"/>
                <w:szCs w:val="8"/>
                <w:lang w:val="ru-RU"/>
              </w:rPr>
            </w:pPr>
          </w:p>
          <w:p w:rsidR="00024FFB" w:rsidRPr="009072B2" w:rsidRDefault="00024FFB" w:rsidP="00FD5C9A">
            <w:pPr>
              <w:rPr>
                <w:rFonts w:eastAsia="SimSun" w:cs="Arial"/>
                <w:sz w:val="16"/>
                <w:szCs w:val="16"/>
                <w:lang w:val="ru-RU"/>
              </w:rPr>
            </w:pPr>
            <w:r w:rsidRPr="009072B2">
              <w:rPr>
                <w:i/>
                <w:sz w:val="16"/>
                <w:lang w:val="ru-RU"/>
              </w:rPr>
              <w:t>Первоначальный базовый показатель в ПиБ 2012-2013</w:t>
            </w:r>
            <w:r>
              <w:rPr>
                <w:i/>
                <w:sz w:val="16"/>
              </w:rPr>
              <w:t> </w:t>
            </w:r>
            <w:r w:rsidRPr="009072B2">
              <w:rPr>
                <w:i/>
                <w:sz w:val="16"/>
                <w:lang w:val="ru-RU"/>
              </w:rPr>
              <w:t>гг.:</w:t>
            </w:r>
            <w:r w:rsidRPr="009072B2">
              <w:rPr>
                <w:sz w:val="16"/>
                <w:lang w:val="ru-RU"/>
              </w:rPr>
              <w:t xml:space="preserve">  Проект документа находится на этапе подготовки к консультациям</w:t>
            </w:r>
          </w:p>
          <w:p w:rsidR="00024FFB" w:rsidRPr="009072B2" w:rsidRDefault="00024FFB" w:rsidP="00FD5C9A">
            <w:pPr>
              <w:rPr>
                <w:rFonts w:eastAsia="SimSun" w:cs="Arial"/>
                <w:color w:val="000000"/>
                <w:sz w:val="16"/>
                <w:szCs w:val="16"/>
                <w:lang w:val="ru-RU"/>
              </w:rPr>
            </w:pPr>
          </w:p>
        </w:tc>
        <w:tc>
          <w:tcPr>
            <w:tcW w:w="901" w:type="pct"/>
            <w:shd w:val="clear" w:color="auto" w:fill="auto"/>
            <w:tcMar>
              <w:top w:w="110" w:type="dxa"/>
            </w:tcMar>
          </w:tcPr>
          <w:p w:rsidR="00024FFB" w:rsidRPr="009072B2" w:rsidRDefault="00024FFB" w:rsidP="00FD5C9A">
            <w:pPr>
              <w:rPr>
                <w:rFonts w:eastAsia="SimSun" w:cs="Arial"/>
                <w:sz w:val="16"/>
                <w:szCs w:val="16"/>
                <w:lang w:val="ru-RU"/>
              </w:rPr>
            </w:pPr>
            <w:r w:rsidRPr="009072B2">
              <w:rPr>
                <w:sz w:val="16"/>
                <w:lang w:val="ru-RU"/>
              </w:rPr>
              <w:t xml:space="preserve">Утверждение Руководящих принципов ВОИС государствами-членами </w:t>
            </w:r>
          </w:p>
        </w:tc>
        <w:tc>
          <w:tcPr>
            <w:tcW w:w="1375" w:type="pct"/>
            <w:shd w:val="clear" w:color="auto" w:fill="FFFFFF"/>
            <w:tcMar>
              <w:top w:w="110" w:type="dxa"/>
            </w:tcMar>
          </w:tcPr>
          <w:p w:rsidR="00024FFB" w:rsidRPr="00A67F47" w:rsidRDefault="00024FFB" w:rsidP="00FD5C9A">
            <w:pPr>
              <w:rPr>
                <w:rFonts w:eastAsia="SimSun" w:cs="Arial"/>
                <w:sz w:val="16"/>
                <w:szCs w:val="16"/>
              </w:rPr>
            </w:pPr>
            <w:r>
              <w:rPr>
                <w:sz w:val="16"/>
              </w:rPr>
              <w:t xml:space="preserve">Процесс подготовки внутри Организации. </w:t>
            </w:r>
          </w:p>
        </w:tc>
        <w:tc>
          <w:tcPr>
            <w:tcW w:w="683" w:type="pct"/>
            <w:shd w:val="clear" w:color="auto" w:fill="auto"/>
            <w:tcMar>
              <w:top w:w="110" w:type="dxa"/>
            </w:tcMar>
          </w:tcPr>
          <w:p w:rsidR="00024FFB" w:rsidRPr="00F45443" w:rsidRDefault="00024FFB" w:rsidP="00F45443">
            <w:pPr>
              <w:keepNext/>
              <w:keepLines/>
              <w:rPr>
                <w:rFonts w:eastAsia="SimSun" w:cs="Arial"/>
                <w:bCs/>
                <w:color w:val="808080"/>
                <w:sz w:val="16"/>
                <w:szCs w:val="16"/>
                <w:lang w:val="ru-RU"/>
              </w:rPr>
            </w:pPr>
            <w:r>
              <w:rPr>
                <w:color w:val="FF0000"/>
                <w:sz w:val="16"/>
              </w:rPr>
              <w:t>Не</w:t>
            </w:r>
            <w:r>
              <w:rPr>
                <w:rFonts w:eastAsia="SimSun" w:cs="Arial"/>
                <w:color w:val="FF0000"/>
                <w:sz w:val="16"/>
                <w:szCs w:val="16"/>
              </w:rPr>
              <w:br/>
            </w:r>
            <w:r w:rsidR="00F45443">
              <w:rPr>
                <w:color w:val="FF0000"/>
                <w:sz w:val="16"/>
                <w:lang w:val="ru-RU"/>
              </w:rPr>
              <w:t>выполнено</w:t>
            </w:r>
          </w:p>
        </w:tc>
      </w:tr>
    </w:tbl>
    <w:p w:rsidR="00024FFB" w:rsidRDefault="00024FFB" w:rsidP="00024FFB">
      <w:pPr>
        <w:rPr>
          <w:rFonts w:eastAsia="SimSun" w:cs="Arial"/>
          <w:szCs w:val="20"/>
        </w:rPr>
      </w:pPr>
    </w:p>
    <w:p w:rsidR="000B5438" w:rsidRDefault="000B5438" w:rsidP="000B5438">
      <w:pPr>
        <w:jc w:val="right"/>
        <w:rPr>
          <w:rFonts w:eastAsia="SimSun" w:cs="Arial"/>
          <w:szCs w:val="20"/>
          <w:lang w:eastAsia="zh-CN"/>
        </w:rPr>
      </w:pPr>
    </w:p>
    <w:p w:rsidR="000F6F06" w:rsidRDefault="000F6F06">
      <w:pPr>
        <w:rPr>
          <w:rFonts w:eastAsia="SimSun" w:cs="Arial"/>
          <w:sz w:val="22"/>
          <w:szCs w:val="22"/>
          <w:lang w:val="ru-RU" w:eastAsia="zh-CN"/>
        </w:rPr>
      </w:pPr>
      <w:r>
        <w:rPr>
          <w:rFonts w:eastAsia="SimSun" w:cs="Arial"/>
          <w:sz w:val="22"/>
          <w:szCs w:val="22"/>
          <w:lang w:val="ru-RU" w:eastAsia="zh-CN"/>
        </w:rPr>
        <w:br w:type="page"/>
      </w:r>
    </w:p>
    <w:p w:rsidR="000B5438" w:rsidRPr="005B6B50" w:rsidRDefault="005B6B50" w:rsidP="000B5438">
      <w:pPr>
        <w:rPr>
          <w:rFonts w:eastAsia="SimSun" w:cs="Arial"/>
          <w:sz w:val="22"/>
          <w:szCs w:val="22"/>
          <w:lang w:val="ru-RU" w:eastAsia="zh-CN"/>
        </w:rPr>
      </w:pPr>
      <w:r>
        <w:rPr>
          <w:rFonts w:eastAsia="SimSun" w:cs="Arial"/>
          <w:sz w:val="22"/>
          <w:szCs w:val="22"/>
          <w:lang w:val="ru-RU" w:eastAsia="zh-CN"/>
        </w:rPr>
        <w:t>БЮДЖЕТ И ФАКТИЧЕСКИЕ РАСХОДЫ</w:t>
      </w:r>
    </w:p>
    <w:p w:rsidR="000B5438" w:rsidRPr="0068183D" w:rsidRDefault="000B5438" w:rsidP="000B5438">
      <w:pPr>
        <w:rPr>
          <w:rFonts w:eastAsia="SimSun" w:cs="Arial"/>
          <w:szCs w:val="20"/>
          <w:lang w:eastAsia="zh-CN"/>
        </w:rPr>
      </w:pPr>
    </w:p>
    <w:p w:rsidR="000B5438" w:rsidRPr="005B6B50" w:rsidRDefault="005B6B50" w:rsidP="000B5438">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0B5438" w:rsidRPr="005B6B50">
        <w:rPr>
          <w:color w:val="000000"/>
          <w:sz w:val="20"/>
          <w:szCs w:val="20"/>
          <w:lang w:val="ru-RU"/>
        </w:rPr>
        <w:t xml:space="preserve"> (</w:t>
      </w:r>
      <w:r>
        <w:rPr>
          <w:color w:val="000000"/>
          <w:sz w:val="20"/>
          <w:szCs w:val="20"/>
          <w:lang w:val="ru-RU"/>
        </w:rPr>
        <w:t>в разбивке по результатам</w:t>
      </w:r>
      <w:r w:rsidR="000B5438" w:rsidRPr="005B6B50">
        <w:rPr>
          <w:color w:val="000000"/>
          <w:sz w:val="20"/>
          <w:szCs w:val="20"/>
          <w:lang w:val="ru-RU"/>
        </w:rPr>
        <w:t xml:space="preserve">) </w:t>
      </w:r>
    </w:p>
    <w:p w:rsidR="000B5438" w:rsidRPr="0027745B" w:rsidRDefault="000B5438" w:rsidP="000B5438">
      <w:pPr>
        <w:pStyle w:val="NormalWeb"/>
        <w:spacing w:before="0" w:beforeAutospacing="0" w:after="0" w:afterAutospacing="0"/>
        <w:jc w:val="center"/>
        <w:rPr>
          <w:sz w:val="20"/>
          <w:szCs w:val="20"/>
        </w:rPr>
      </w:pPr>
      <w:r w:rsidRPr="0027745B">
        <w:rPr>
          <w:i/>
          <w:iCs/>
          <w:color w:val="000000"/>
          <w:sz w:val="20"/>
          <w:szCs w:val="20"/>
        </w:rPr>
        <w:t>(</w:t>
      </w:r>
      <w:r w:rsidR="005B6B50">
        <w:rPr>
          <w:i/>
          <w:iCs/>
          <w:color w:val="000000"/>
          <w:sz w:val="20"/>
          <w:szCs w:val="20"/>
          <w:lang w:val="ru-RU"/>
        </w:rPr>
        <w:t>тыс</w:t>
      </w:r>
      <w:r w:rsidR="005B6B50" w:rsidRPr="005B6B50">
        <w:rPr>
          <w:i/>
          <w:iCs/>
          <w:color w:val="000000"/>
          <w:sz w:val="20"/>
          <w:szCs w:val="20"/>
        </w:rPr>
        <w:t xml:space="preserve">. </w:t>
      </w:r>
      <w:r w:rsidR="005B6B50">
        <w:rPr>
          <w:i/>
          <w:iCs/>
          <w:color w:val="000000"/>
          <w:sz w:val="20"/>
          <w:szCs w:val="20"/>
          <w:lang w:val="ru-RU"/>
        </w:rPr>
        <w:t>шв</w:t>
      </w:r>
      <w:r w:rsidR="005B6B50" w:rsidRPr="005B6B50">
        <w:rPr>
          <w:i/>
          <w:iCs/>
          <w:color w:val="000000"/>
          <w:sz w:val="20"/>
          <w:szCs w:val="20"/>
        </w:rPr>
        <w:t xml:space="preserve">. </w:t>
      </w:r>
      <w:r w:rsidR="005B6B50">
        <w:rPr>
          <w:i/>
          <w:iCs/>
          <w:color w:val="000000"/>
          <w:sz w:val="20"/>
          <w:szCs w:val="20"/>
          <w:lang w:val="ru-RU"/>
        </w:rPr>
        <w:t>франков</w:t>
      </w:r>
      <w:r w:rsidRPr="0027745B">
        <w:rPr>
          <w:i/>
          <w:iCs/>
          <w:color w:val="000000"/>
          <w:sz w:val="20"/>
          <w:szCs w:val="20"/>
        </w:rPr>
        <w:t>)</w:t>
      </w:r>
    </w:p>
    <w:p w:rsidR="000B5438" w:rsidRDefault="000B5438" w:rsidP="000B5438">
      <w:pPr>
        <w:jc w:val="right"/>
        <w:rPr>
          <w:rFonts w:eastAsia="SimSun" w:cs="Arial"/>
          <w:szCs w:val="20"/>
          <w:lang w:eastAsia="zh-CN"/>
        </w:rPr>
      </w:pPr>
    </w:p>
    <w:tbl>
      <w:tblPr>
        <w:tblW w:w="0" w:type="auto"/>
        <w:tblInd w:w="103" w:type="dxa"/>
        <w:tblLayout w:type="fixed"/>
        <w:tblLook w:val="04A0" w:firstRow="1" w:lastRow="0" w:firstColumn="1" w:lastColumn="0" w:noHBand="0" w:noVBand="1"/>
      </w:tblPr>
      <w:tblGrid>
        <w:gridCol w:w="609"/>
        <w:gridCol w:w="4499"/>
        <w:gridCol w:w="1417"/>
        <w:gridCol w:w="1418"/>
        <w:gridCol w:w="1418"/>
      </w:tblGrid>
      <w:tr w:rsidR="005B6B50" w:rsidRPr="00FD0123" w:rsidTr="00FD0123">
        <w:tc>
          <w:tcPr>
            <w:tcW w:w="510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5B6B50" w:rsidRPr="008B6371" w:rsidRDefault="005B6B50" w:rsidP="00D16466">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417" w:type="dxa"/>
            <w:tcBorders>
              <w:top w:val="single" w:sz="4" w:space="0" w:color="auto"/>
              <w:left w:val="nil"/>
              <w:bottom w:val="single" w:sz="4" w:space="0" w:color="auto"/>
              <w:right w:val="single" w:sz="4" w:space="0" w:color="auto"/>
            </w:tcBorders>
            <w:shd w:val="clear" w:color="000000" w:fill="CCFFFF"/>
            <w:vAlign w:val="center"/>
            <w:hideMark/>
          </w:tcPr>
          <w:p w:rsidR="005B6B50" w:rsidRPr="008B6371" w:rsidRDefault="005B6B50" w:rsidP="00D16466">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418" w:type="dxa"/>
            <w:tcBorders>
              <w:top w:val="single" w:sz="4" w:space="0" w:color="auto"/>
              <w:left w:val="nil"/>
              <w:bottom w:val="single" w:sz="4" w:space="0" w:color="auto"/>
              <w:right w:val="single" w:sz="4" w:space="0" w:color="auto"/>
            </w:tcBorders>
            <w:shd w:val="clear" w:color="000000" w:fill="CCFFFF"/>
            <w:vAlign w:val="center"/>
            <w:hideMark/>
          </w:tcPr>
          <w:p w:rsidR="005B6B50" w:rsidRPr="008B6371" w:rsidRDefault="005B6B50" w:rsidP="00D1646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418" w:type="dxa"/>
            <w:tcBorders>
              <w:top w:val="single" w:sz="4" w:space="0" w:color="auto"/>
              <w:left w:val="nil"/>
              <w:bottom w:val="single" w:sz="4" w:space="0" w:color="auto"/>
              <w:right w:val="single" w:sz="4" w:space="0" w:color="auto"/>
            </w:tcBorders>
            <w:shd w:val="clear" w:color="000000" w:fill="CCFFFF"/>
            <w:vAlign w:val="center"/>
            <w:hideMark/>
          </w:tcPr>
          <w:p w:rsidR="005B6B50" w:rsidRPr="008B6371" w:rsidRDefault="005B6B50" w:rsidP="00D16466">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0B5438" w:rsidRPr="00FD0123" w:rsidTr="00FD0123">
        <w:tc>
          <w:tcPr>
            <w:tcW w:w="609" w:type="dxa"/>
            <w:tcBorders>
              <w:top w:val="nil"/>
              <w:left w:val="single" w:sz="4" w:space="0" w:color="auto"/>
              <w:bottom w:val="nil"/>
              <w:right w:val="nil"/>
            </w:tcBorders>
            <w:shd w:val="clear" w:color="000000" w:fill="FFFFFF"/>
            <w:noWrap/>
            <w:vAlign w:val="center"/>
            <w:hideMark/>
          </w:tcPr>
          <w:p w:rsidR="000B5438" w:rsidRPr="00CD26D6" w:rsidRDefault="000B5438" w:rsidP="0024474C">
            <w:pPr>
              <w:spacing w:before="80"/>
              <w:rPr>
                <w:rFonts w:cs="Arial"/>
                <w:color w:val="000000"/>
                <w:sz w:val="16"/>
                <w:szCs w:val="16"/>
              </w:rPr>
            </w:pPr>
            <w:r w:rsidRPr="00CD26D6">
              <w:rPr>
                <w:rFonts w:cs="Arial"/>
                <w:color w:val="000000"/>
                <w:sz w:val="16"/>
                <w:szCs w:val="16"/>
              </w:rPr>
              <w:t>II.1</w:t>
            </w:r>
          </w:p>
        </w:tc>
        <w:tc>
          <w:tcPr>
            <w:tcW w:w="4499" w:type="dxa"/>
            <w:tcBorders>
              <w:top w:val="nil"/>
              <w:left w:val="nil"/>
              <w:bottom w:val="nil"/>
              <w:right w:val="nil"/>
            </w:tcBorders>
            <w:shd w:val="clear" w:color="000000" w:fill="FFFFFF"/>
            <w:vAlign w:val="center"/>
            <w:hideMark/>
          </w:tcPr>
          <w:p w:rsidR="000B5438" w:rsidRPr="005B6B50" w:rsidRDefault="005B6B50" w:rsidP="005B6B50">
            <w:pPr>
              <w:spacing w:before="80"/>
              <w:rPr>
                <w:rFonts w:cs="Arial"/>
                <w:color w:val="000000"/>
                <w:sz w:val="16"/>
                <w:szCs w:val="16"/>
                <w:lang w:val="ru-RU"/>
              </w:rPr>
            </w:pPr>
            <w:r w:rsidRPr="005B6B50">
              <w:rPr>
                <w:rFonts w:cs="Arial"/>
                <w:color w:val="000000"/>
                <w:sz w:val="16"/>
                <w:szCs w:val="16"/>
                <w:lang w:val="ru-RU"/>
              </w:rPr>
              <w:t xml:space="preserve">Информированное стратегическое использование </w:t>
            </w:r>
            <w:r>
              <w:rPr>
                <w:rFonts w:cs="Arial"/>
                <w:color w:val="000000"/>
                <w:sz w:val="16"/>
                <w:szCs w:val="16"/>
                <w:lang w:val="ru-RU"/>
              </w:rPr>
              <w:t xml:space="preserve">системы </w:t>
            </w:r>
            <w:r w:rsidRPr="005B6B50">
              <w:rPr>
                <w:rFonts w:cs="Arial"/>
                <w:color w:val="000000"/>
                <w:sz w:val="16"/>
                <w:szCs w:val="16"/>
                <w:lang w:val="ru-RU"/>
              </w:rPr>
              <w:t>РСТ всеми новаторами, которые могут извлечь из не</w:t>
            </w:r>
            <w:r>
              <w:rPr>
                <w:rFonts w:cs="Arial"/>
                <w:color w:val="000000"/>
                <w:sz w:val="16"/>
                <w:szCs w:val="16"/>
                <w:lang w:val="ru-RU"/>
              </w:rPr>
              <w:t>е</w:t>
            </w:r>
            <w:r w:rsidRPr="005B6B50">
              <w:rPr>
                <w:rFonts w:cs="Arial"/>
                <w:color w:val="000000"/>
                <w:sz w:val="16"/>
                <w:szCs w:val="16"/>
                <w:lang w:val="ru-RU"/>
              </w:rPr>
              <w:t xml:space="preserve"> пользу</w:t>
            </w:r>
          </w:p>
        </w:tc>
        <w:tc>
          <w:tcPr>
            <w:tcW w:w="1417" w:type="dxa"/>
            <w:tcBorders>
              <w:top w:val="nil"/>
              <w:left w:val="nil"/>
              <w:bottom w:val="nil"/>
              <w:right w:val="nil"/>
            </w:tcBorders>
            <w:shd w:val="clear" w:color="000000" w:fill="FFFFFF"/>
            <w:vAlign w:val="center"/>
            <w:hideMark/>
          </w:tcPr>
          <w:p w:rsidR="000B5438" w:rsidRPr="00CD26D6" w:rsidRDefault="000B5438" w:rsidP="0024474C">
            <w:pPr>
              <w:spacing w:before="80"/>
              <w:jc w:val="right"/>
              <w:rPr>
                <w:rFonts w:cs="Arial"/>
                <w:color w:val="000000"/>
                <w:sz w:val="16"/>
                <w:szCs w:val="16"/>
              </w:rPr>
            </w:pPr>
            <w:r w:rsidRPr="00CD26D6">
              <w:rPr>
                <w:rFonts w:cs="Arial"/>
                <w:color w:val="000000"/>
                <w:sz w:val="16"/>
                <w:szCs w:val="16"/>
              </w:rPr>
              <w:t xml:space="preserve">661 </w:t>
            </w:r>
          </w:p>
        </w:tc>
        <w:tc>
          <w:tcPr>
            <w:tcW w:w="1418" w:type="dxa"/>
            <w:tcBorders>
              <w:top w:val="nil"/>
              <w:left w:val="nil"/>
              <w:bottom w:val="nil"/>
              <w:right w:val="nil"/>
            </w:tcBorders>
            <w:shd w:val="clear" w:color="000000" w:fill="FFFFFF"/>
            <w:vAlign w:val="center"/>
            <w:hideMark/>
          </w:tcPr>
          <w:p w:rsidR="000B5438" w:rsidRPr="00CD26D6" w:rsidRDefault="000B5438" w:rsidP="0024474C">
            <w:pPr>
              <w:spacing w:before="80"/>
              <w:jc w:val="right"/>
              <w:rPr>
                <w:rFonts w:cs="Arial"/>
                <w:color w:val="000000"/>
                <w:sz w:val="16"/>
                <w:szCs w:val="16"/>
              </w:rPr>
            </w:pPr>
            <w:r w:rsidRPr="00CD26D6">
              <w:rPr>
                <w:rFonts w:cs="Arial"/>
                <w:color w:val="000000"/>
                <w:sz w:val="16"/>
                <w:szCs w:val="16"/>
              </w:rPr>
              <w:t xml:space="preserve">1,148 </w:t>
            </w:r>
          </w:p>
        </w:tc>
        <w:tc>
          <w:tcPr>
            <w:tcW w:w="1418" w:type="dxa"/>
            <w:tcBorders>
              <w:top w:val="nil"/>
              <w:left w:val="nil"/>
              <w:bottom w:val="nil"/>
              <w:right w:val="single" w:sz="4" w:space="0" w:color="auto"/>
            </w:tcBorders>
            <w:shd w:val="clear" w:color="000000" w:fill="FFFFFF"/>
            <w:vAlign w:val="center"/>
            <w:hideMark/>
          </w:tcPr>
          <w:p w:rsidR="000B5438" w:rsidRPr="00CD26D6" w:rsidRDefault="000B5438" w:rsidP="0024474C">
            <w:pPr>
              <w:spacing w:before="80"/>
              <w:jc w:val="right"/>
              <w:rPr>
                <w:rFonts w:cs="Arial"/>
                <w:color w:val="000000"/>
                <w:sz w:val="16"/>
                <w:szCs w:val="16"/>
              </w:rPr>
            </w:pPr>
            <w:r w:rsidRPr="00CD26D6">
              <w:rPr>
                <w:rFonts w:cs="Arial"/>
                <w:color w:val="000000"/>
                <w:sz w:val="16"/>
                <w:szCs w:val="16"/>
              </w:rPr>
              <w:t xml:space="preserve">1,240 </w:t>
            </w:r>
          </w:p>
        </w:tc>
      </w:tr>
      <w:tr w:rsidR="000B5438" w:rsidRPr="00FD0123" w:rsidTr="00FD0123">
        <w:tc>
          <w:tcPr>
            <w:tcW w:w="609" w:type="dxa"/>
            <w:tcBorders>
              <w:top w:val="nil"/>
              <w:left w:val="single" w:sz="4" w:space="0" w:color="auto"/>
              <w:bottom w:val="nil"/>
              <w:right w:val="nil"/>
            </w:tcBorders>
            <w:shd w:val="clear" w:color="000000" w:fill="FFFFFF"/>
            <w:noWrap/>
            <w:vAlign w:val="center"/>
            <w:hideMark/>
          </w:tcPr>
          <w:p w:rsidR="000B5438" w:rsidRPr="00CD26D6" w:rsidRDefault="000B5438" w:rsidP="0024474C">
            <w:pPr>
              <w:spacing w:before="80"/>
              <w:rPr>
                <w:rFonts w:cs="Arial"/>
                <w:color w:val="000000"/>
                <w:sz w:val="16"/>
                <w:szCs w:val="16"/>
              </w:rPr>
            </w:pPr>
            <w:r w:rsidRPr="00CD26D6">
              <w:rPr>
                <w:rFonts w:cs="Arial"/>
                <w:color w:val="000000"/>
                <w:sz w:val="16"/>
                <w:szCs w:val="16"/>
              </w:rPr>
              <w:t>II.8</w:t>
            </w:r>
          </w:p>
        </w:tc>
        <w:tc>
          <w:tcPr>
            <w:tcW w:w="4499" w:type="dxa"/>
            <w:tcBorders>
              <w:top w:val="nil"/>
              <w:left w:val="nil"/>
              <w:bottom w:val="nil"/>
              <w:right w:val="nil"/>
            </w:tcBorders>
            <w:shd w:val="clear" w:color="000000" w:fill="FFFFFF"/>
            <w:vAlign w:val="center"/>
            <w:hideMark/>
          </w:tcPr>
          <w:p w:rsidR="000B5438" w:rsidRPr="005B6B50" w:rsidRDefault="005B6B50" w:rsidP="0024474C">
            <w:pPr>
              <w:spacing w:before="80"/>
              <w:rPr>
                <w:rFonts w:cs="Arial"/>
                <w:color w:val="000000"/>
                <w:sz w:val="16"/>
                <w:szCs w:val="16"/>
                <w:lang w:val="ru-RU"/>
              </w:rPr>
            </w:pPr>
            <w:r w:rsidRPr="005B6B50">
              <w:rPr>
                <w:rFonts w:cs="Arial"/>
                <w:color w:val="000000"/>
                <w:sz w:val="16"/>
                <w:szCs w:val="16"/>
                <w:lang w:val="ru-RU"/>
              </w:rPr>
              <w:t>Более широкое и эффективное использование Мадридской и Лиссабонской систем, в том числе развивающимися странами и НРС</w:t>
            </w:r>
          </w:p>
        </w:tc>
        <w:tc>
          <w:tcPr>
            <w:tcW w:w="1417" w:type="dxa"/>
            <w:tcBorders>
              <w:top w:val="nil"/>
              <w:left w:val="nil"/>
              <w:bottom w:val="nil"/>
              <w:right w:val="nil"/>
            </w:tcBorders>
            <w:shd w:val="clear" w:color="000000" w:fill="FFFFFF"/>
            <w:vAlign w:val="center"/>
            <w:hideMark/>
          </w:tcPr>
          <w:p w:rsidR="000B5438" w:rsidRPr="00CD26D6" w:rsidRDefault="000B5438" w:rsidP="0024474C">
            <w:pPr>
              <w:spacing w:before="80"/>
              <w:jc w:val="right"/>
              <w:rPr>
                <w:rFonts w:cs="Arial"/>
                <w:color w:val="000000"/>
                <w:sz w:val="16"/>
                <w:szCs w:val="16"/>
              </w:rPr>
            </w:pPr>
            <w:r w:rsidRPr="00CD26D6">
              <w:rPr>
                <w:rFonts w:cs="Arial"/>
                <w:color w:val="000000"/>
                <w:sz w:val="16"/>
                <w:szCs w:val="16"/>
              </w:rPr>
              <w:t xml:space="preserve">738 </w:t>
            </w:r>
          </w:p>
        </w:tc>
        <w:tc>
          <w:tcPr>
            <w:tcW w:w="1418" w:type="dxa"/>
            <w:tcBorders>
              <w:top w:val="nil"/>
              <w:left w:val="nil"/>
              <w:bottom w:val="nil"/>
              <w:right w:val="nil"/>
            </w:tcBorders>
            <w:shd w:val="clear" w:color="000000" w:fill="FFFFFF"/>
            <w:vAlign w:val="center"/>
            <w:hideMark/>
          </w:tcPr>
          <w:p w:rsidR="000B5438" w:rsidRPr="00CD26D6" w:rsidRDefault="000B5438" w:rsidP="0024474C">
            <w:pPr>
              <w:spacing w:before="80"/>
              <w:jc w:val="right"/>
              <w:rPr>
                <w:rFonts w:cs="Arial"/>
                <w:color w:val="000000"/>
                <w:sz w:val="16"/>
                <w:szCs w:val="16"/>
              </w:rPr>
            </w:pPr>
            <w:r w:rsidRPr="00CD26D6">
              <w:rPr>
                <w:rFonts w:cs="Arial"/>
                <w:color w:val="000000"/>
                <w:sz w:val="16"/>
                <w:szCs w:val="16"/>
              </w:rPr>
              <w:t xml:space="preserve">574 </w:t>
            </w:r>
          </w:p>
        </w:tc>
        <w:tc>
          <w:tcPr>
            <w:tcW w:w="1418" w:type="dxa"/>
            <w:tcBorders>
              <w:top w:val="nil"/>
              <w:left w:val="nil"/>
              <w:bottom w:val="nil"/>
              <w:right w:val="single" w:sz="4" w:space="0" w:color="auto"/>
            </w:tcBorders>
            <w:shd w:val="clear" w:color="000000" w:fill="FFFFFF"/>
            <w:vAlign w:val="center"/>
            <w:hideMark/>
          </w:tcPr>
          <w:p w:rsidR="000B5438" w:rsidRPr="00CD26D6" w:rsidRDefault="000B5438" w:rsidP="0024474C">
            <w:pPr>
              <w:spacing w:before="80"/>
              <w:jc w:val="right"/>
              <w:rPr>
                <w:rFonts w:cs="Arial"/>
                <w:color w:val="000000"/>
                <w:sz w:val="16"/>
                <w:szCs w:val="16"/>
              </w:rPr>
            </w:pPr>
            <w:r w:rsidRPr="00CD26D6">
              <w:rPr>
                <w:rFonts w:cs="Arial"/>
                <w:color w:val="000000"/>
                <w:sz w:val="16"/>
                <w:szCs w:val="16"/>
              </w:rPr>
              <w:t xml:space="preserve">440 </w:t>
            </w:r>
          </w:p>
        </w:tc>
      </w:tr>
      <w:tr w:rsidR="000B5438" w:rsidRPr="00FD0123" w:rsidTr="00FD0123">
        <w:tc>
          <w:tcPr>
            <w:tcW w:w="609" w:type="dxa"/>
            <w:tcBorders>
              <w:top w:val="nil"/>
              <w:left w:val="single" w:sz="4" w:space="0" w:color="auto"/>
              <w:bottom w:val="nil"/>
              <w:right w:val="nil"/>
            </w:tcBorders>
            <w:shd w:val="clear" w:color="000000" w:fill="FFFFFF"/>
            <w:noWrap/>
            <w:vAlign w:val="center"/>
            <w:hideMark/>
          </w:tcPr>
          <w:p w:rsidR="000B5438" w:rsidRPr="00CD26D6" w:rsidRDefault="000B5438" w:rsidP="0024474C">
            <w:pPr>
              <w:spacing w:before="80"/>
              <w:rPr>
                <w:rFonts w:cs="Arial"/>
                <w:color w:val="000000"/>
                <w:sz w:val="16"/>
                <w:szCs w:val="16"/>
              </w:rPr>
            </w:pPr>
            <w:r w:rsidRPr="00CD26D6">
              <w:rPr>
                <w:rFonts w:cs="Arial"/>
                <w:color w:val="000000"/>
                <w:sz w:val="16"/>
                <w:szCs w:val="16"/>
              </w:rPr>
              <w:t>III.2</w:t>
            </w:r>
          </w:p>
        </w:tc>
        <w:tc>
          <w:tcPr>
            <w:tcW w:w="4499" w:type="dxa"/>
            <w:tcBorders>
              <w:top w:val="nil"/>
              <w:left w:val="nil"/>
              <w:bottom w:val="nil"/>
              <w:right w:val="nil"/>
            </w:tcBorders>
            <w:shd w:val="clear" w:color="000000" w:fill="FFFFFF"/>
            <w:vAlign w:val="center"/>
            <w:hideMark/>
          </w:tcPr>
          <w:p w:rsidR="000B5438" w:rsidRPr="004A4370" w:rsidRDefault="004A4370" w:rsidP="004A4370">
            <w:pPr>
              <w:spacing w:before="80"/>
              <w:rPr>
                <w:rFonts w:cs="Arial"/>
                <w:color w:val="000000"/>
                <w:sz w:val="16"/>
                <w:szCs w:val="16"/>
                <w:lang w:val="ru-RU"/>
              </w:rPr>
            </w:pPr>
            <w:r>
              <w:rPr>
                <w:rFonts w:cs="Arial"/>
                <w:color w:val="000000"/>
                <w:sz w:val="16"/>
                <w:szCs w:val="16"/>
                <w:lang w:val="ru-RU"/>
              </w:rPr>
              <w:t>Укрепленный</w:t>
            </w:r>
            <w:r w:rsidRPr="004A4370">
              <w:rPr>
                <w:rFonts w:cs="Arial"/>
                <w:color w:val="000000"/>
                <w:sz w:val="16"/>
                <w:szCs w:val="16"/>
                <w:lang w:val="ru-RU"/>
              </w:rPr>
              <w:t xml:space="preserve"> потенциал людских ресурсов, способных выполнять </w:t>
            </w:r>
            <w:r>
              <w:rPr>
                <w:rFonts w:cs="Arial"/>
                <w:color w:val="000000"/>
                <w:sz w:val="16"/>
                <w:szCs w:val="16"/>
                <w:lang w:val="ru-RU"/>
              </w:rPr>
              <w:t>различные задачи</w:t>
            </w:r>
            <w:r w:rsidRPr="004A4370">
              <w:rPr>
                <w:rFonts w:cs="Arial"/>
                <w:color w:val="000000"/>
                <w:sz w:val="16"/>
                <w:szCs w:val="16"/>
                <w:lang w:val="ru-RU"/>
              </w:rPr>
              <w:t xml:space="preserve"> </w:t>
            </w:r>
            <w:r>
              <w:rPr>
                <w:rFonts w:cs="Arial"/>
                <w:color w:val="000000"/>
                <w:sz w:val="16"/>
                <w:szCs w:val="16"/>
                <w:lang w:val="ru-RU"/>
              </w:rPr>
              <w:t>по обеспечению</w:t>
            </w:r>
            <w:r w:rsidRPr="004A4370">
              <w:rPr>
                <w:rFonts w:cs="Arial"/>
                <w:color w:val="000000"/>
                <w:sz w:val="16"/>
                <w:szCs w:val="16"/>
                <w:lang w:val="ru-RU"/>
              </w:rPr>
              <w:t xml:space="preserve"> эффективного использования ИС в целях развития в развивающихся странах, НРС и странах с переходной экономикой</w:t>
            </w:r>
          </w:p>
        </w:tc>
        <w:tc>
          <w:tcPr>
            <w:tcW w:w="1417" w:type="dxa"/>
            <w:tcBorders>
              <w:top w:val="nil"/>
              <w:left w:val="nil"/>
              <w:bottom w:val="nil"/>
              <w:right w:val="nil"/>
            </w:tcBorders>
            <w:shd w:val="clear" w:color="000000" w:fill="FFFFFF"/>
            <w:vAlign w:val="center"/>
            <w:hideMark/>
          </w:tcPr>
          <w:p w:rsidR="000B5438" w:rsidRPr="00CD26D6" w:rsidRDefault="004A4370" w:rsidP="0024474C">
            <w:pPr>
              <w:spacing w:before="80"/>
              <w:jc w:val="right"/>
              <w:rPr>
                <w:rFonts w:cs="Arial"/>
                <w:color w:val="000000"/>
                <w:sz w:val="16"/>
                <w:szCs w:val="16"/>
              </w:rPr>
            </w:pPr>
            <w:r>
              <w:rPr>
                <w:rFonts w:cs="Arial"/>
                <w:color w:val="000000"/>
                <w:sz w:val="16"/>
                <w:szCs w:val="16"/>
              </w:rPr>
              <w:t>3</w:t>
            </w:r>
            <w:r w:rsidR="000B5438" w:rsidRPr="00CD26D6">
              <w:rPr>
                <w:rFonts w:cs="Arial"/>
                <w:color w:val="000000"/>
                <w:sz w:val="16"/>
                <w:szCs w:val="16"/>
              </w:rPr>
              <w:t xml:space="preserve">053 </w:t>
            </w:r>
          </w:p>
        </w:tc>
        <w:tc>
          <w:tcPr>
            <w:tcW w:w="1418" w:type="dxa"/>
            <w:tcBorders>
              <w:top w:val="nil"/>
              <w:left w:val="nil"/>
              <w:bottom w:val="nil"/>
              <w:right w:val="nil"/>
            </w:tcBorders>
            <w:shd w:val="clear" w:color="000000" w:fill="FFFFFF"/>
            <w:vAlign w:val="center"/>
            <w:hideMark/>
          </w:tcPr>
          <w:p w:rsidR="000B5438" w:rsidRPr="00CD26D6" w:rsidRDefault="004A4370" w:rsidP="0024474C">
            <w:pPr>
              <w:spacing w:before="80"/>
              <w:jc w:val="right"/>
              <w:rPr>
                <w:rFonts w:cs="Arial"/>
                <w:color w:val="000000"/>
                <w:sz w:val="16"/>
                <w:szCs w:val="16"/>
              </w:rPr>
            </w:pPr>
            <w:r>
              <w:rPr>
                <w:rFonts w:cs="Arial"/>
                <w:color w:val="000000"/>
                <w:sz w:val="16"/>
                <w:szCs w:val="16"/>
              </w:rPr>
              <w:t>2</w:t>
            </w:r>
            <w:r w:rsidR="000B5438" w:rsidRPr="00CD26D6">
              <w:rPr>
                <w:rFonts w:cs="Arial"/>
                <w:color w:val="000000"/>
                <w:sz w:val="16"/>
                <w:szCs w:val="16"/>
              </w:rPr>
              <w:t xml:space="preserve">693 </w:t>
            </w:r>
          </w:p>
        </w:tc>
        <w:tc>
          <w:tcPr>
            <w:tcW w:w="1418" w:type="dxa"/>
            <w:tcBorders>
              <w:top w:val="nil"/>
              <w:left w:val="nil"/>
              <w:bottom w:val="nil"/>
              <w:right w:val="single" w:sz="4" w:space="0" w:color="auto"/>
            </w:tcBorders>
            <w:shd w:val="clear" w:color="000000" w:fill="FFFFFF"/>
            <w:vAlign w:val="center"/>
            <w:hideMark/>
          </w:tcPr>
          <w:p w:rsidR="000B5438" w:rsidRPr="00CD26D6" w:rsidRDefault="004A4370" w:rsidP="0024474C">
            <w:pPr>
              <w:spacing w:before="80"/>
              <w:jc w:val="right"/>
              <w:rPr>
                <w:rFonts w:cs="Arial"/>
                <w:color w:val="000000"/>
                <w:sz w:val="16"/>
                <w:szCs w:val="16"/>
              </w:rPr>
            </w:pPr>
            <w:r>
              <w:rPr>
                <w:rFonts w:cs="Arial"/>
                <w:color w:val="000000"/>
                <w:sz w:val="16"/>
                <w:szCs w:val="16"/>
              </w:rPr>
              <w:t>2</w:t>
            </w:r>
            <w:r w:rsidR="000B5438" w:rsidRPr="00CD26D6">
              <w:rPr>
                <w:rFonts w:cs="Arial"/>
                <w:color w:val="000000"/>
                <w:sz w:val="16"/>
                <w:szCs w:val="16"/>
              </w:rPr>
              <w:t>638</w:t>
            </w:r>
          </w:p>
        </w:tc>
      </w:tr>
      <w:tr w:rsidR="000B5438" w:rsidRPr="00FD0123" w:rsidTr="00FD0123">
        <w:tc>
          <w:tcPr>
            <w:tcW w:w="609" w:type="dxa"/>
            <w:tcBorders>
              <w:top w:val="nil"/>
              <w:left w:val="single" w:sz="4" w:space="0" w:color="auto"/>
              <w:bottom w:val="nil"/>
              <w:right w:val="nil"/>
            </w:tcBorders>
            <w:shd w:val="clear" w:color="000000" w:fill="FFFFFF"/>
            <w:noWrap/>
            <w:vAlign w:val="center"/>
            <w:hideMark/>
          </w:tcPr>
          <w:p w:rsidR="000B5438" w:rsidRPr="00CD26D6" w:rsidRDefault="000B5438" w:rsidP="0024474C">
            <w:pPr>
              <w:spacing w:before="80"/>
              <w:rPr>
                <w:rFonts w:cs="Arial"/>
                <w:color w:val="000000"/>
                <w:sz w:val="16"/>
                <w:szCs w:val="16"/>
              </w:rPr>
            </w:pPr>
            <w:r w:rsidRPr="00CD26D6">
              <w:rPr>
                <w:rFonts w:cs="Arial"/>
                <w:color w:val="000000"/>
                <w:sz w:val="16"/>
                <w:szCs w:val="16"/>
              </w:rPr>
              <w:t>III.10</w:t>
            </w:r>
          </w:p>
        </w:tc>
        <w:tc>
          <w:tcPr>
            <w:tcW w:w="4499" w:type="dxa"/>
            <w:tcBorders>
              <w:top w:val="nil"/>
              <w:left w:val="nil"/>
              <w:bottom w:val="nil"/>
              <w:right w:val="nil"/>
            </w:tcBorders>
            <w:shd w:val="clear" w:color="000000" w:fill="FFFFFF"/>
            <w:vAlign w:val="center"/>
            <w:hideMark/>
          </w:tcPr>
          <w:p w:rsidR="000B5438" w:rsidRPr="004A4370" w:rsidRDefault="004A4370" w:rsidP="004A4370">
            <w:pPr>
              <w:spacing w:before="80"/>
              <w:rPr>
                <w:rFonts w:cs="Arial"/>
                <w:color w:val="000000"/>
                <w:sz w:val="16"/>
                <w:szCs w:val="16"/>
                <w:lang w:val="ru-RU"/>
              </w:rPr>
            </w:pPr>
            <w:r w:rsidRPr="004A4370">
              <w:rPr>
                <w:rFonts w:cs="Arial"/>
                <w:color w:val="000000"/>
                <w:sz w:val="16"/>
                <w:szCs w:val="16"/>
                <w:lang w:val="ru-RU"/>
              </w:rPr>
              <w:t xml:space="preserve">Расширение внебюджетного финансирования </w:t>
            </w:r>
            <w:r>
              <w:rPr>
                <w:rFonts w:cs="Arial"/>
                <w:color w:val="000000"/>
                <w:sz w:val="16"/>
                <w:szCs w:val="16"/>
                <w:lang w:val="ru-RU"/>
              </w:rPr>
              <w:t>для обеспечения использования</w:t>
            </w:r>
            <w:r w:rsidRPr="004A4370">
              <w:rPr>
                <w:rFonts w:cs="Arial"/>
                <w:color w:val="000000"/>
                <w:sz w:val="16"/>
                <w:szCs w:val="16"/>
                <w:lang w:val="ru-RU"/>
              </w:rPr>
              <w:t xml:space="preserve"> ИС </w:t>
            </w:r>
            <w:r>
              <w:rPr>
                <w:rFonts w:cs="Arial"/>
                <w:color w:val="000000"/>
                <w:sz w:val="16"/>
                <w:szCs w:val="16"/>
                <w:lang w:val="ru-RU"/>
              </w:rPr>
              <w:t>в интересах</w:t>
            </w:r>
            <w:r w:rsidRPr="004A4370">
              <w:rPr>
                <w:rFonts w:cs="Arial"/>
                <w:color w:val="000000"/>
                <w:sz w:val="16"/>
                <w:szCs w:val="16"/>
                <w:lang w:val="ru-RU"/>
              </w:rPr>
              <w:t xml:space="preserve"> развития либо </w:t>
            </w:r>
            <w:r>
              <w:rPr>
                <w:rFonts w:cs="Arial"/>
                <w:color w:val="000000"/>
                <w:sz w:val="16"/>
                <w:szCs w:val="16"/>
                <w:lang w:val="ru-RU"/>
              </w:rPr>
              <w:t>непосредственно в виде взносов в</w:t>
            </w:r>
            <w:r w:rsidRPr="004A4370">
              <w:rPr>
                <w:rFonts w:cs="Arial"/>
                <w:color w:val="000000"/>
                <w:sz w:val="16"/>
                <w:szCs w:val="16"/>
                <w:lang w:val="ru-RU"/>
              </w:rPr>
              <w:t xml:space="preserve"> ВОИС, либо </w:t>
            </w:r>
            <w:r>
              <w:rPr>
                <w:rFonts w:cs="Arial"/>
                <w:color w:val="000000"/>
                <w:sz w:val="16"/>
                <w:szCs w:val="16"/>
                <w:lang w:val="ru-RU"/>
              </w:rPr>
              <w:t xml:space="preserve">в виде </w:t>
            </w:r>
            <w:r w:rsidRPr="004A4370">
              <w:rPr>
                <w:rFonts w:cs="Arial"/>
                <w:color w:val="000000"/>
                <w:sz w:val="16"/>
                <w:szCs w:val="16"/>
                <w:lang w:val="ru-RU"/>
              </w:rPr>
              <w:t>доступа к другим механизмам внешнего финансирования</w:t>
            </w:r>
          </w:p>
        </w:tc>
        <w:tc>
          <w:tcPr>
            <w:tcW w:w="1417" w:type="dxa"/>
            <w:tcBorders>
              <w:top w:val="nil"/>
              <w:left w:val="nil"/>
              <w:bottom w:val="nil"/>
              <w:right w:val="nil"/>
            </w:tcBorders>
            <w:shd w:val="clear" w:color="000000" w:fill="FFFFFF"/>
            <w:vAlign w:val="center"/>
            <w:hideMark/>
          </w:tcPr>
          <w:p w:rsidR="000B5438" w:rsidRPr="00CD26D6" w:rsidRDefault="004A4370" w:rsidP="0024474C">
            <w:pPr>
              <w:spacing w:before="80"/>
              <w:jc w:val="right"/>
              <w:rPr>
                <w:rFonts w:cs="Arial"/>
                <w:color w:val="000000"/>
                <w:sz w:val="16"/>
                <w:szCs w:val="16"/>
              </w:rPr>
            </w:pPr>
            <w:r>
              <w:rPr>
                <w:rFonts w:cs="Arial"/>
                <w:color w:val="000000"/>
                <w:sz w:val="16"/>
                <w:szCs w:val="16"/>
              </w:rPr>
              <w:t>1</w:t>
            </w:r>
            <w:r w:rsidR="000B5438" w:rsidRPr="00CD26D6">
              <w:rPr>
                <w:rFonts w:cs="Arial"/>
                <w:color w:val="000000"/>
                <w:sz w:val="16"/>
                <w:szCs w:val="16"/>
              </w:rPr>
              <w:t xml:space="preserve">769 </w:t>
            </w:r>
          </w:p>
        </w:tc>
        <w:tc>
          <w:tcPr>
            <w:tcW w:w="1418" w:type="dxa"/>
            <w:tcBorders>
              <w:top w:val="nil"/>
              <w:left w:val="nil"/>
              <w:bottom w:val="nil"/>
              <w:right w:val="nil"/>
            </w:tcBorders>
            <w:shd w:val="clear" w:color="000000" w:fill="FFFFFF"/>
            <w:vAlign w:val="center"/>
            <w:hideMark/>
          </w:tcPr>
          <w:p w:rsidR="000B5438" w:rsidRPr="00CD26D6" w:rsidRDefault="004A4370" w:rsidP="0024474C">
            <w:pPr>
              <w:spacing w:before="80"/>
              <w:jc w:val="right"/>
              <w:rPr>
                <w:rFonts w:cs="Arial"/>
                <w:color w:val="000000"/>
                <w:sz w:val="16"/>
                <w:szCs w:val="16"/>
              </w:rPr>
            </w:pPr>
            <w:r>
              <w:rPr>
                <w:rFonts w:cs="Arial"/>
                <w:color w:val="000000"/>
                <w:sz w:val="16"/>
                <w:szCs w:val="16"/>
              </w:rPr>
              <w:t>1</w:t>
            </w:r>
            <w:r w:rsidR="000B5438" w:rsidRPr="00CD26D6">
              <w:rPr>
                <w:rFonts w:cs="Arial"/>
                <w:color w:val="000000"/>
                <w:sz w:val="16"/>
                <w:szCs w:val="16"/>
              </w:rPr>
              <w:t>508</w:t>
            </w:r>
          </w:p>
        </w:tc>
        <w:tc>
          <w:tcPr>
            <w:tcW w:w="1418" w:type="dxa"/>
            <w:tcBorders>
              <w:top w:val="nil"/>
              <w:left w:val="nil"/>
              <w:bottom w:val="nil"/>
              <w:right w:val="single" w:sz="4" w:space="0" w:color="auto"/>
            </w:tcBorders>
            <w:shd w:val="clear" w:color="000000" w:fill="FFFFFF"/>
            <w:vAlign w:val="center"/>
            <w:hideMark/>
          </w:tcPr>
          <w:p w:rsidR="000B5438" w:rsidRPr="00CD26D6" w:rsidRDefault="004A4370" w:rsidP="0024474C">
            <w:pPr>
              <w:spacing w:before="80"/>
              <w:jc w:val="right"/>
              <w:rPr>
                <w:rFonts w:cs="Arial"/>
                <w:color w:val="000000"/>
                <w:sz w:val="16"/>
                <w:szCs w:val="16"/>
              </w:rPr>
            </w:pPr>
            <w:r>
              <w:rPr>
                <w:rFonts w:cs="Arial"/>
                <w:color w:val="000000"/>
                <w:sz w:val="16"/>
                <w:szCs w:val="16"/>
              </w:rPr>
              <w:t>1</w:t>
            </w:r>
            <w:r w:rsidR="000B5438" w:rsidRPr="00CD26D6">
              <w:rPr>
                <w:rFonts w:cs="Arial"/>
                <w:color w:val="000000"/>
                <w:sz w:val="16"/>
                <w:szCs w:val="16"/>
              </w:rPr>
              <w:t xml:space="preserve">355 </w:t>
            </w:r>
          </w:p>
        </w:tc>
      </w:tr>
      <w:tr w:rsidR="000B5438" w:rsidRPr="00FD0123" w:rsidTr="00FD0123">
        <w:tc>
          <w:tcPr>
            <w:tcW w:w="609" w:type="dxa"/>
            <w:tcBorders>
              <w:top w:val="nil"/>
              <w:left w:val="single" w:sz="4" w:space="0" w:color="auto"/>
              <w:bottom w:val="nil"/>
              <w:right w:val="nil"/>
            </w:tcBorders>
            <w:shd w:val="clear" w:color="000000" w:fill="FFFFFF"/>
            <w:noWrap/>
            <w:vAlign w:val="center"/>
            <w:hideMark/>
          </w:tcPr>
          <w:p w:rsidR="000B5438" w:rsidRPr="00CD26D6" w:rsidRDefault="000B5438" w:rsidP="0024474C">
            <w:pPr>
              <w:spacing w:before="80"/>
              <w:rPr>
                <w:rFonts w:cs="Arial"/>
                <w:color w:val="000000"/>
                <w:sz w:val="16"/>
                <w:szCs w:val="16"/>
              </w:rPr>
            </w:pPr>
            <w:r w:rsidRPr="00CD26D6">
              <w:rPr>
                <w:rFonts w:cs="Arial"/>
                <w:color w:val="000000"/>
                <w:sz w:val="16"/>
                <w:szCs w:val="16"/>
              </w:rPr>
              <w:t>IV.5</w:t>
            </w:r>
          </w:p>
        </w:tc>
        <w:tc>
          <w:tcPr>
            <w:tcW w:w="4499" w:type="dxa"/>
            <w:tcBorders>
              <w:top w:val="nil"/>
              <w:left w:val="nil"/>
              <w:bottom w:val="nil"/>
              <w:right w:val="nil"/>
            </w:tcBorders>
            <w:shd w:val="clear" w:color="000000" w:fill="FFFFFF"/>
            <w:vAlign w:val="center"/>
            <w:hideMark/>
          </w:tcPr>
          <w:p w:rsidR="000B5438" w:rsidRPr="004A4370" w:rsidRDefault="004A4370" w:rsidP="0024474C">
            <w:pPr>
              <w:spacing w:before="80"/>
              <w:rPr>
                <w:rFonts w:cs="Arial"/>
                <w:color w:val="000000"/>
                <w:sz w:val="16"/>
                <w:szCs w:val="16"/>
                <w:lang w:val="ru-RU"/>
              </w:rPr>
            </w:pPr>
            <w:r w:rsidRPr="004A4370">
              <w:rPr>
                <w:rFonts w:cs="Arial"/>
                <w:color w:val="000000"/>
                <w:sz w:val="16"/>
                <w:szCs w:val="16"/>
                <w:lang w:val="ru-RU"/>
              </w:rPr>
              <w:t>Совершенствование технической инфраструктуры и инфраструктуры знаний для ведомств ИС и других учреждений ИС, ведущее к предоставлению улучшенных услуг (более дешевых, более быстрых,</w:t>
            </w:r>
            <w:r>
              <w:rPr>
                <w:rFonts w:cs="Arial"/>
                <w:color w:val="000000"/>
                <w:sz w:val="16"/>
                <w:szCs w:val="16"/>
                <w:lang w:val="ru-RU"/>
              </w:rPr>
              <w:t xml:space="preserve"> более качественных)</w:t>
            </w:r>
            <w:r w:rsidRPr="004A4370">
              <w:rPr>
                <w:rFonts w:cs="Arial"/>
                <w:color w:val="000000"/>
                <w:sz w:val="16"/>
                <w:szCs w:val="16"/>
                <w:lang w:val="ru-RU"/>
              </w:rPr>
              <w:t xml:space="preserve"> заинтересованным сторонам</w:t>
            </w:r>
          </w:p>
        </w:tc>
        <w:tc>
          <w:tcPr>
            <w:tcW w:w="1417" w:type="dxa"/>
            <w:tcBorders>
              <w:top w:val="nil"/>
              <w:left w:val="nil"/>
              <w:bottom w:val="nil"/>
              <w:right w:val="nil"/>
            </w:tcBorders>
            <w:shd w:val="clear" w:color="000000" w:fill="FFFFFF"/>
            <w:vAlign w:val="center"/>
            <w:hideMark/>
          </w:tcPr>
          <w:p w:rsidR="000B5438" w:rsidRPr="00CD26D6" w:rsidRDefault="000B5438" w:rsidP="0024474C">
            <w:pPr>
              <w:spacing w:before="80"/>
              <w:jc w:val="right"/>
              <w:rPr>
                <w:rFonts w:cs="Arial"/>
                <w:color w:val="000000"/>
                <w:sz w:val="16"/>
                <w:szCs w:val="16"/>
              </w:rPr>
            </w:pPr>
            <w:r w:rsidRPr="00CD26D6">
              <w:rPr>
                <w:rFonts w:cs="Arial"/>
                <w:color w:val="000000"/>
                <w:sz w:val="16"/>
                <w:szCs w:val="16"/>
              </w:rPr>
              <w:t xml:space="preserve">135 </w:t>
            </w:r>
          </w:p>
        </w:tc>
        <w:tc>
          <w:tcPr>
            <w:tcW w:w="1418" w:type="dxa"/>
            <w:tcBorders>
              <w:top w:val="nil"/>
              <w:left w:val="nil"/>
              <w:bottom w:val="nil"/>
              <w:right w:val="nil"/>
            </w:tcBorders>
            <w:shd w:val="clear" w:color="000000" w:fill="FFFFFF"/>
            <w:vAlign w:val="center"/>
            <w:hideMark/>
          </w:tcPr>
          <w:p w:rsidR="000B5438" w:rsidRPr="00CD26D6" w:rsidRDefault="000B5438" w:rsidP="0024474C">
            <w:pPr>
              <w:spacing w:before="80"/>
              <w:jc w:val="right"/>
              <w:rPr>
                <w:rFonts w:cs="Arial"/>
                <w:color w:val="000000"/>
                <w:sz w:val="16"/>
                <w:szCs w:val="16"/>
              </w:rPr>
            </w:pPr>
            <w:r w:rsidRPr="00CD26D6">
              <w:rPr>
                <w:rFonts w:cs="Arial"/>
                <w:color w:val="000000"/>
                <w:sz w:val="16"/>
                <w:szCs w:val="16"/>
              </w:rPr>
              <w:t xml:space="preserve">107 </w:t>
            </w:r>
          </w:p>
        </w:tc>
        <w:tc>
          <w:tcPr>
            <w:tcW w:w="1418" w:type="dxa"/>
            <w:tcBorders>
              <w:top w:val="nil"/>
              <w:left w:val="nil"/>
              <w:bottom w:val="nil"/>
              <w:right w:val="single" w:sz="4" w:space="0" w:color="auto"/>
            </w:tcBorders>
            <w:shd w:val="clear" w:color="000000" w:fill="FFFFFF"/>
            <w:vAlign w:val="center"/>
            <w:hideMark/>
          </w:tcPr>
          <w:p w:rsidR="000B5438" w:rsidRPr="00CD26D6" w:rsidRDefault="000B5438" w:rsidP="0024474C">
            <w:pPr>
              <w:spacing w:before="80"/>
              <w:jc w:val="right"/>
              <w:rPr>
                <w:rFonts w:cs="Arial"/>
                <w:color w:val="000000"/>
                <w:sz w:val="16"/>
                <w:szCs w:val="16"/>
              </w:rPr>
            </w:pPr>
            <w:r w:rsidRPr="00CD26D6">
              <w:rPr>
                <w:rFonts w:cs="Arial"/>
                <w:color w:val="000000"/>
                <w:sz w:val="16"/>
                <w:szCs w:val="16"/>
              </w:rPr>
              <w:t xml:space="preserve">94 </w:t>
            </w:r>
          </w:p>
        </w:tc>
      </w:tr>
      <w:tr w:rsidR="000B5438" w:rsidRPr="00FD0123" w:rsidTr="00FD0123">
        <w:tc>
          <w:tcPr>
            <w:tcW w:w="609" w:type="dxa"/>
            <w:tcBorders>
              <w:top w:val="nil"/>
              <w:left w:val="single" w:sz="4" w:space="0" w:color="auto"/>
              <w:bottom w:val="nil"/>
              <w:right w:val="nil"/>
            </w:tcBorders>
            <w:shd w:val="clear" w:color="000000" w:fill="FFFFFF"/>
            <w:noWrap/>
            <w:vAlign w:val="center"/>
            <w:hideMark/>
          </w:tcPr>
          <w:p w:rsidR="000B5438" w:rsidRPr="00CD26D6" w:rsidRDefault="000B5438" w:rsidP="0024474C">
            <w:pPr>
              <w:spacing w:before="80"/>
              <w:rPr>
                <w:rFonts w:cs="Arial"/>
                <w:color w:val="000000"/>
                <w:sz w:val="16"/>
                <w:szCs w:val="16"/>
              </w:rPr>
            </w:pPr>
            <w:r w:rsidRPr="00CD26D6">
              <w:rPr>
                <w:rFonts w:cs="Arial"/>
                <w:color w:val="000000"/>
                <w:sz w:val="16"/>
                <w:szCs w:val="16"/>
              </w:rPr>
              <w:t>VIII.3</w:t>
            </w:r>
          </w:p>
        </w:tc>
        <w:tc>
          <w:tcPr>
            <w:tcW w:w="4499" w:type="dxa"/>
            <w:tcBorders>
              <w:top w:val="nil"/>
              <w:left w:val="nil"/>
              <w:bottom w:val="nil"/>
              <w:right w:val="nil"/>
            </w:tcBorders>
            <w:shd w:val="clear" w:color="000000" w:fill="FFFFFF"/>
            <w:vAlign w:val="center"/>
            <w:hideMark/>
          </w:tcPr>
          <w:p w:rsidR="000B5438" w:rsidRPr="004A4370" w:rsidRDefault="004A4370" w:rsidP="0024474C">
            <w:pPr>
              <w:spacing w:before="80"/>
              <w:rPr>
                <w:rFonts w:cs="Arial"/>
                <w:color w:val="000000"/>
                <w:sz w:val="16"/>
                <w:szCs w:val="16"/>
                <w:lang w:val="ru-RU"/>
              </w:rPr>
            </w:pPr>
            <w:r w:rsidRPr="002F6B45">
              <w:rPr>
                <w:color w:val="000000"/>
                <w:sz w:val="16"/>
                <w:szCs w:val="16"/>
                <w:lang w:val="ru-RU"/>
              </w:rPr>
              <w:t>Более эффективное взаимодействие и партнерство с процессами и переговорами в рамках ООН и другими МПО</w:t>
            </w:r>
          </w:p>
        </w:tc>
        <w:tc>
          <w:tcPr>
            <w:tcW w:w="1417" w:type="dxa"/>
            <w:tcBorders>
              <w:top w:val="nil"/>
              <w:left w:val="nil"/>
              <w:bottom w:val="nil"/>
              <w:right w:val="nil"/>
            </w:tcBorders>
            <w:shd w:val="clear" w:color="000000" w:fill="FFFFFF"/>
            <w:vAlign w:val="center"/>
            <w:hideMark/>
          </w:tcPr>
          <w:p w:rsidR="000B5438" w:rsidRPr="00CD26D6" w:rsidRDefault="004A4370" w:rsidP="0024474C">
            <w:pPr>
              <w:spacing w:before="80"/>
              <w:jc w:val="right"/>
              <w:rPr>
                <w:rFonts w:cs="Arial"/>
                <w:color w:val="000000"/>
                <w:sz w:val="16"/>
                <w:szCs w:val="16"/>
              </w:rPr>
            </w:pPr>
            <w:r>
              <w:rPr>
                <w:rFonts w:cs="Arial"/>
                <w:color w:val="000000"/>
                <w:sz w:val="16"/>
                <w:szCs w:val="16"/>
              </w:rPr>
              <w:t>3</w:t>
            </w:r>
            <w:r w:rsidR="000B5438" w:rsidRPr="00CD26D6">
              <w:rPr>
                <w:rFonts w:cs="Arial"/>
                <w:color w:val="000000"/>
                <w:sz w:val="16"/>
                <w:szCs w:val="16"/>
              </w:rPr>
              <w:t xml:space="preserve">362 </w:t>
            </w:r>
          </w:p>
        </w:tc>
        <w:tc>
          <w:tcPr>
            <w:tcW w:w="1418" w:type="dxa"/>
            <w:tcBorders>
              <w:top w:val="nil"/>
              <w:left w:val="nil"/>
              <w:bottom w:val="nil"/>
              <w:right w:val="nil"/>
            </w:tcBorders>
            <w:shd w:val="clear" w:color="000000" w:fill="FFFFFF"/>
            <w:vAlign w:val="center"/>
            <w:hideMark/>
          </w:tcPr>
          <w:p w:rsidR="000B5438" w:rsidRPr="00CD26D6" w:rsidRDefault="000B5438" w:rsidP="004A4370">
            <w:pPr>
              <w:spacing w:before="80"/>
              <w:jc w:val="right"/>
              <w:rPr>
                <w:rFonts w:cs="Arial"/>
                <w:color w:val="000000"/>
                <w:sz w:val="16"/>
                <w:szCs w:val="16"/>
              </w:rPr>
            </w:pPr>
            <w:r w:rsidRPr="00CD26D6">
              <w:rPr>
                <w:rFonts w:cs="Arial"/>
                <w:color w:val="000000"/>
                <w:sz w:val="16"/>
                <w:szCs w:val="16"/>
              </w:rPr>
              <w:t>3350</w:t>
            </w:r>
          </w:p>
        </w:tc>
        <w:tc>
          <w:tcPr>
            <w:tcW w:w="1418" w:type="dxa"/>
            <w:tcBorders>
              <w:top w:val="nil"/>
              <w:left w:val="nil"/>
              <w:bottom w:val="nil"/>
              <w:right w:val="single" w:sz="4" w:space="0" w:color="auto"/>
            </w:tcBorders>
            <w:shd w:val="clear" w:color="000000" w:fill="FFFFFF"/>
            <w:vAlign w:val="center"/>
            <w:hideMark/>
          </w:tcPr>
          <w:p w:rsidR="000B5438" w:rsidRPr="00CD26D6" w:rsidRDefault="004A4370" w:rsidP="0024474C">
            <w:pPr>
              <w:spacing w:before="80"/>
              <w:jc w:val="right"/>
              <w:rPr>
                <w:rFonts w:cs="Arial"/>
                <w:color w:val="000000"/>
                <w:sz w:val="16"/>
                <w:szCs w:val="16"/>
              </w:rPr>
            </w:pPr>
            <w:r>
              <w:rPr>
                <w:rFonts w:cs="Arial"/>
                <w:color w:val="000000"/>
                <w:sz w:val="16"/>
                <w:szCs w:val="16"/>
              </w:rPr>
              <w:t>2</w:t>
            </w:r>
            <w:r w:rsidR="000B5438" w:rsidRPr="00CD26D6">
              <w:rPr>
                <w:rFonts w:cs="Arial"/>
                <w:color w:val="000000"/>
                <w:sz w:val="16"/>
                <w:szCs w:val="16"/>
              </w:rPr>
              <w:t xml:space="preserve">910 </w:t>
            </w:r>
          </w:p>
        </w:tc>
      </w:tr>
      <w:tr w:rsidR="000B5438" w:rsidRPr="00FD0123" w:rsidTr="00FD0123">
        <w:tc>
          <w:tcPr>
            <w:tcW w:w="609" w:type="dxa"/>
            <w:tcBorders>
              <w:top w:val="nil"/>
              <w:left w:val="single" w:sz="4" w:space="0" w:color="auto"/>
              <w:bottom w:val="single" w:sz="4" w:space="0" w:color="auto"/>
              <w:right w:val="nil"/>
            </w:tcBorders>
            <w:shd w:val="clear" w:color="000000" w:fill="FFFFFF"/>
            <w:noWrap/>
            <w:vAlign w:val="center"/>
            <w:hideMark/>
          </w:tcPr>
          <w:p w:rsidR="000B5438" w:rsidRPr="00CD26D6" w:rsidRDefault="000B5438" w:rsidP="0024474C">
            <w:pPr>
              <w:spacing w:beforeLines="80" w:before="192" w:after="80"/>
              <w:rPr>
                <w:rFonts w:cs="Arial"/>
                <w:color w:val="000000"/>
                <w:sz w:val="16"/>
                <w:szCs w:val="16"/>
              </w:rPr>
            </w:pPr>
            <w:r w:rsidRPr="00CD26D6">
              <w:rPr>
                <w:rFonts w:cs="Arial"/>
                <w:color w:val="000000"/>
                <w:sz w:val="16"/>
                <w:szCs w:val="16"/>
              </w:rPr>
              <w:t>VIII.4</w:t>
            </w:r>
          </w:p>
        </w:tc>
        <w:tc>
          <w:tcPr>
            <w:tcW w:w="4499" w:type="dxa"/>
            <w:tcBorders>
              <w:top w:val="nil"/>
              <w:left w:val="nil"/>
              <w:bottom w:val="single" w:sz="4" w:space="0" w:color="auto"/>
              <w:right w:val="nil"/>
            </w:tcBorders>
            <w:shd w:val="clear" w:color="000000" w:fill="FFFFFF"/>
            <w:vAlign w:val="center"/>
            <w:hideMark/>
          </w:tcPr>
          <w:p w:rsidR="000B5438" w:rsidRPr="004A4370" w:rsidRDefault="004A4370" w:rsidP="0024474C">
            <w:pPr>
              <w:spacing w:beforeLines="80" w:before="192" w:after="80"/>
              <w:rPr>
                <w:rFonts w:cs="Arial"/>
                <w:color w:val="000000"/>
                <w:sz w:val="16"/>
                <w:szCs w:val="16"/>
                <w:lang w:val="ru-RU"/>
              </w:rPr>
            </w:pPr>
            <w:r w:rsidRPr="004A4370">
              <w:rPr>
                <w:rFonts w:cs="Arial"/>
                <w:color w:val="000000"/>
                <w:sz w:val="16"/>
                <w:szCs w:val="16"/>
                <w:lang w:val="ru-RU"/>
              </w:rPr>
              <w:t>Открытое, транспарентное и эффективное взаимодействие с НПО</w:t>
            </w:r>
          </w:p>
        </w:tc>
        <w:tc>
          <w:tcPr>
            <w:tcW w:w="1417" w:type="dxa"/>
            <w:tcBorders>
              <w:top w:val="nil"/>
              <w:left w:val="nil"/>
              <w:bottom w:val="nil"/>
              <w:right w:val="nil"/>
            </w:tcBorders>
            <w:shd w:val="clear" w:color="000000" w:fill="FFFFFF"/>
            <w:vAlign w:val="center"/>
            <w:hideMark/>
          </w:tcPr>
          <w:p w:rsidR="000B5438" w:rsidRPr="00CD26D6" w:rsidRDefault="004A4370" w:rsidP="0024474C">
            <w:pPr>
              <w:spacing w:beforeLines="80" w:before="192" w:after="80"/>
              <w:jc w:val="right"/>
              <w:rPr>
                <w:rFonts w:cs="Arial"/>
                <w:color w:val="000000"/>
                <w:sz w:val="16"/>
                <w:szCs w:val="16"/>
              </w:rPr>
            </w:pPr>
            <w:r>
              <w:rPr>
                <w:rFonts w:cs="Arial"/>
                <w:color w:val="000000"/>
                <w:sz w:val="16"/>
                <w:szCs w:val="16"/>
              </w:rPr>
              <w:t>1</w:t>
            </w:r>
            <w:r w:rsidR="000B5438" w:rsidRPr="00CD26D6">
              <w:rPr>
                <w:rFonts w:cs="Arial"/>
                <w:color w:val="000000"/>
                <w:sz w:val="16"/>
                <w:szCs w:val="16"/>
              </w:rPr>
              <w:t xml:space="preserve">194 </w:t>
            </w:r>
          </w:p>
        </w:tc>
        <w:tc>
          <w:tcPr>
            <w:tcW w:w="1418" w:type="dxa"/>
            <w:tcBorders>
              <w:top w:val="nil"/>
              <w:left w:val="nil"/>
              <w:bottom w:val="nil"/>
              <w:right w:val="nil"/>
            </w:tcBorders>
            <w:shd w:val="clear" w:color="000000" w:fill="FFFFFF"/>
            <w:vAlign w:val="center"/>
            <w:hideMark/>
          </w:tcPr>
          <w:p w:rsidR="000B5438" w:rsidRPr="00CD26D6" w:rsidRDefault="004A4370" w:rsidP="0024474C">
            <w:pPr>
              <w:spacing w:beforeLines="80" w:before="192" w:after="80"/>
              <w:jc w:val="right"/>
              <w:rPr>
                <w:rFonts w:cs="Arial"/>
                <w:color w:val="000000"/>
                <w:sz w:val="16"/>
                <w:szCs w:val="16"/>
              </w:rPr>
            </w:pPr>
            <w:r>
              <w:rPr>
                <w:rFonts w:cs="Arial"/>
                <w:color w:val="000000"/>
                <w:sz w:val="16"/>
                <w:szCs w:val="16"/>
              </w:rPr>
              <w:t>1</w:t>
            </w:r>
            <w:r w:rsidR="000B5438" w:rsidRPr="00CD26D6">
              <w:rPr>
                <w:rFonts w:cs="Arial"/>
                <w:color w:val="000000"/>
                <w:sz w:val="16"/>
                <w:szCs w:val="16"/>
              </w:rPr>
              <w:t xml:space="preserve">130 </w:t>
            </w:r>
          </w:p>
        </w:tc>
        <w:tc>
          <w:tcPr>
            <w:tcW w:w="1418" w:type="dxa"/>
            <w:tcBorders>
              <w:top w:val="nil"/>
              <w:left w:val="nil"/>
              <w:bottom w:val="nil"/>
              <w:right w:val="single" w:sz="4" w:space="0" w:color="auto"/>
            </w:tcBorders>
            <w:shd w:val="clear" w:color="000000" w:fill="FFFFFF"/>
            <w:vAlign w:val="center"/>
            <w:hideMark/>
          </w:tcPr>
          <w:p w:rsidR="000B5438" w:rsidRPr="00CD26D6" w:rsidRDefault="000B5438" w:rsidP="0024474C">
            <w:pPr>
              <w:spacing w:beforeLines="80" w:before="192" w:after="80"/>
              <w:jc w:val="right"/>
              <w:rPr>
                <w:rFonts w:cs="Arial"/>
                <w:color w:val="000000"/>
                <w:sz w:val="16"/>
                <w:szCs w:val="16"/>
              </w:rPr>
            </w:pPr>
            <w:r w:rsidRPr="00CD26D6">
              <w:rPr>
                <w:rFonts w:cs="Arial"/>
                <w:color w:val="000000"/>
                <w:sz w:val="16"/>
                <w:szCs w:val="16"/>
              </w:rPr>
              <w:t xml:space="preserve">980 </w:t>
            </w:r>
          </w:p>
        </w:tc>
      </w:tr>
      <w:tr w:rsidR="000B5438" w:rsidRPr="00FD0123" w:rsidTr="00FD0123">
        <w:tc>
          <w:tcPr>
            <w:tcW w:w="609" w:type="dxa"/>
            <w:tcBorders>
              <w:top w:val="nil"/>
              <w:left w:val="single" w:sz="4" w:space="0" w:color="auto"/>
              <w:bottom w:val="single" w:sz="4" w:space="0" w:color="auto"/>
              <w:right w:val="nil"/>
            </w:tcBorders>
            <w:shd w:val="clear" w:color="000000" w:fill="CCFFFF"/>
            <w:noWrap/>
            <w:vAlign w:val="bottom"/>
            <w:hideMark/>
          </w:tcPr>
          <w:p w:rsidR="000B5438" w:rsidRPr="00CD26D6" w:rsidRDefault="000B5438" w:rsidP="0024474C">
            <w:pPr>
              <w:spacing w:beforeLines="80" w:before="192" w:after="80"/>
              <w:jc w:val="center"/>
              <w:rPr>
                <w:rFonts w:cs="Arial"/>
                <w:b/>
                <w:bCs/>
                <w:color w:val="000000"/>
                <w:sz w:val="16"/>
                <w:szCs w:val="16"/>
              </w:rPr>
            </w:pPr>
            <w:r w:rsidRPr="00CD26D6">
              <w:rPr>
                <w:rFonts w:cs="Arial"/>
                <w:b/>
                <w:bCs/>
                <w:color w:val="000000"/>
                <w:sz w:val="16"/>
                <w:szCs w:val="16"/>
              </w:rPr>
              <w:t> </w:t>
            </w:r>
          </w:p>
        </w:tc>
        <w:tc>
          <w:tcPr>
            <w:tcW w:w="4499" w:type="dxa"/>
            <w:tcBorders>
              <w:top w:val="nil"/>
              <w:left w:val="nil"/>
              <w:bottom w:val="single" w:sz="4" w:space="0" w:color="auto"/>
              <w:right w:val="nil"/>
            </w:tcBorders>
            <w:shd w:val="clear" w:color="000000" w:fill="CCFFFF"/>
            <w:noWrap/>
            <w:vAlign w:val="center"/>
            <w:hideMark/>
          </w:tcPr>
          <w:p w:rsidR="000B5438" w:rsidRPr="005B6B50" w:rsidRDefault="005B6B50" w:rsidP="0024474C">
            <w:pPr>
              <w:spacing w:beforeLines="80" w:before="192" w:after="80"/>
              <w:rPr>
                <w:rFonts w:cs="Arial"/>
                <w:b/>
                <w:bCs/>
                <w:color w:val="000000"/>
                <w:sz w:val="16"/>
                <w:szCs w:val="16"/>
                <w:lang w:val="ru-RU"/>
              </w:rPr>
            </w:pPr>
            <w:r>
              <w:rPr>
                <w:rFonts w:cs="Arial"/>
                <w:b/>
                <w:bCs/>
                <w:color w:val="000000"/>
                <w:sz w:val="16"/>
                <w:szCs w:val="16"/>
                <w:lang w:val="ru-RU"/>
              </w:rPr>
              <w:t>Итого</w:t>
            </w:r>
          </w:p>
        </w:tc>
        <w:tc>
          <w:tcPr>
            <w:tcW w:w="1417" w:type="dxa"/>
            <w:tcBorders>
              <w:top w:val="single" w:sz="4" w:space="0" w:color="auto"/>
              <w:left w:val="single" w:sz="4" w:space="0" w:color="auto"/>
              <w:bottom w:val="single" w:sz="4" w:space="0" w:color="auto"/>
              <w:right w:val="single" w:sz="4" w:space="0" w:color="auto"/>
            </w:tcBorders>
            <w:shd w:val="clear" w:color="000000" w:fill="CCFFFF"/>
            <w:vAlign w:val="center"/>
            <w:hideMark/>
          </w:tcPr>
          <w:p w:rsidR="000B5438" w:rsidRPr="00CD26D6" w:rsidRDefault="004A4370" w:rsidP="0024474C">
            <w:pPr>
              <w:spacing w:beforeLines="80" w:before="192" w:after="80"/>
              <w:jc w:val="right"/>
              <w:rPr>
                <w:rFonts w:cs="Arial"/>
                <w:b/>
                <w:bCs/>
                <w:color w:val="000000"/>
                <w:sz w:val="16"/>
                <w:szCs w:val="16"/>
              </w:rPr>
            </w:pPr>
            <w:r>
              <w:rPr>
                <w:rFonts w:cs="Arial"/>
                <w:b/>
                <w:bCs/>
                <w:color w:val="000000"/>
                <w:sz w:val="16"/>
                <w:szCs w:val="16"/>
              </w:rPr>
              <w:t>10</w:t>
            </w:r>
            <w:r w:rsidR="000B5438" w:rsidRPr="00CD26D6">
              <w:rPr>
                <w:rFonts w:cs="Arial"/>
                <w:b/>
                <w:bCs/>
                <w:color w:val="000000"/>
                <w:sz w:val="16"/>
                <w:szCs w:val="16"/>
              </w:rPr>
              <w:t>912</w:t>
            </w:r>
          </w:p>
        </w:tc>
        <w:tc>
          <w:tcPr>
            <w:tcW w:w="1418" w:type="dxa"/>
            <w:tcBorders>
              <w:top w:val="single" w:sz="4" w:space="0" w:color="auto"/>
              <w:left w:val="nil"/>
              <w:bottom w:val="single" w:sz="4" w:space="0" w:color="auto"/>
              <w:right w:val="single" w:sz="4" w:space="0" w:color="auto"/>
            </w:tcBorders>
            <w:shd w:val="clear" w:color="000000" w:fill="CCFFFF"/>
            <w:noWrap/>
            <w:vAlign w:val="center"/>
            <w:hideMark/>
          </w:tcPr>
          <w:p w:rsidR="000B5438" w:rsidRPr="00CD26D6" w:rsidRDefault="004A4370" w:rsidP="0024474C">
            <w:pPr>
              <w:spacing w:beforeLines="80" w:before="192" w:after="80"/>
              <w:jc w:val="right"/>
              <w:rPr>
                <w:rFonts w:cs="Arial"/>
                <w:b/>
                <w:bCs/>
                <w:color w:val="000000"/>
                <w:sz w:val="16"/>
                <w:szCs w:val="16"/>
              </w:rPr>
            </w:pPr>
            <w:r>
              <w:rPr>
                <w:rFonts w:cs="Arial"/>
                <w:b/>
                <w:bCs/>
                <w:color w:val="000000"/>
                <w:sz w:val="16"/>
                <w:szCs w:val="16"/>
              </w:rPr>
              <w:t>10</w:t>
            </w:r>
            <w:r w:rsidR="000B5438" w:rsidRPr="00CD26D6">
              <w:rPr>
                <w:rFonts w:cs="Arial"/>
                <w:b/>
                <w:bCs/>
                <w:color w:val="000000"/>
                <w:sz w:val="16"/>
                <w:szCs w:val="16"/>
              </w:rPr>
              <w:t>510</w:t>
            </w:r>
          </w:p>
        </w:tc>
        <w:tc>
          <w:tcPr>
            <w:tcW w:w="1418" w:type="dxa"/>
            <w:tcBorders>
              <w:top w:val="single" w:sz="4" w:space="0" w:color="auto"/>
              <w:left w:val="nil"/>
              <w:bottom w:val="single" w:sz="4" w:space="0" w:color="auto"/>
              <w:right w:val="single" w:sz="4" w:space="0" w:color="auto"/>
            </w:tcBorders>
            <w:shd w:val="clear" w:color="000000" w:fill="CCFFFF"/>
            <w:vAlign w:val="center"/>
            <w:hideMark/>
          </w:tcPr>
          <w:p w:rsidR="000B5438" w:rsidRPr="00CD26D6" w:rsidRDefault="004A4370" w:rsidP="0024474C">
            <w:pPr>
              <w:spacing w:beforeLines="80" w:before="192" w:after="80"/>
              <w:jc w:val="right"/>
              <w:rPr>
                <w:rFonts w:cs="Arial"/>
                <w:b/>
                <w:bCs/>
                <w:color w:val="000000"/>
                <w:sz w:val="16"/>
                <w:szCs w:val="16"/>
              </w:rPr>
            </w:pPr>
            <w:r>
              <w:rPr>
                <w:rFonts w:cs="Arial"/>
                <w:b/>
                <w:bCs/>
                <w:color w:val="000000"/>
                <w:sz w:val="16"/>
                <w:szCs w:val="16"/>
              </w:rPr>
              <w:t>9</w:t>
            </w:r>
            <w:r w:rsidR="000B5438" w:rsidRPr="00CD26D6">
              <w:rPr>
                <w:rFonts w:cs="Arial"/>
                <w:b/>
                <w:bCs/>
                <w:color w:val="000000"/>
                <w:sz w:val="16"/>
                <w:szCs w:val="16"/>
              </w:rPr>
              <w:t>657</w:t>
            </w:r>
          </w:p>
        </w:tc>
      </w:tr>
    </w:tbl>
    <w:p w:rsidR="00861678" w:rsidRDefault="00861678" w:rsidP="000B5438">
      <w:pPr>
        <w:pStyle w:val="NormalWeb"/>
        <w:spacing w:before="0" w:beforeAutospacing="0" w:after="0" w:afterAutospacing="0"/>
        <w:jc w:val="center"/>
        <w:rPr>
          <w:color w:val="000000"/>
          <w:sz w:val="20"/>
          <w:szCs w:val="20"/>
        </w:rPr>
      </w:pPr>
    </w:p>
    <w:p w:rsidR="000B5438" w:rsidRPr="005B6B50" w:rsidRDefault="005B6B50" w:rsidP="000B5438">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0B5438" w:rsidRPr="005B6B50">
        <w:rPr>
          <w:color w:val="000000"/>
          <w:sz w:val="20"/>
          <w:szCs w:val="20"/>
          <w:lang w:val="ru-RU"/>
        </w:rPr>
        <w:t xml:space="preserve"> (</w:t>
      </w:r>
      <w:r>
        <w:rPr>
          <w:color w:val="000000"/>
          <w:sz w:val="20"/>
          <w:szCs w:val="20"/>
          <w:lang w:val="ru-RU"/>
        </w:rPr>
        <w:t>по персоналу и не связанные с персоналом</w:t>
      </w:r>
      <w:r w:rsidR="000B5438" w:rsidRPr="005B6B50">
        <w:rPr>
          <w:color w:val="000000"/>
          <w:sz w:val="20"/>
          <w:szCs w:val="20"/>
          <w:lang w:val="ru-RU"/>
        </w:rPr>
        <w:t xml:space="preserve">) </w:t>
      </w:r>
    </w:p>
    <w:p w:rsidR="000B5438" w:rsidRPr="005B6B50" w:rsidRDefault="000B5438" w:rsidP="000B5438">
      <w:pPr>
        <w:pStyle w:val="NormalWeb"/>
        <w:spacing w:before="0" w:beforeAutospacing="0" w:after="0" w:afterAutospacing="0"/>
        <w:jc w:val="center"/>
        <w:rPr>
          <w:sz w:val="20"/>
          <w:szCs w:val="20"/>
          <w:lang w:val="ru-RU"/>
        </w:rPr>
      </w:pPr>
      <w:r w:rsidRPr="005B6B50">
        <w:rPr>
          <w:i/>
          <w:iCs/>
          <w:color w:val="000000"/>
          <w:sz w:val="20"/>
          <w:szCs w:val="20"/>
          <w:lang w:val="ru-RU"/>
        </w:rPr>
        <w:t>(</w:t>
      </w:r>
      <w:r w:rsidR="005B6B50">
        <w:rPr>
          <w:i/>
          <w:iCs/>
          <w:color w:val="000000"/>
          <w:sz w:val="20"/>
          <w:szCs w:val="20"/>
          <w:lang w:val="ru-RU"/>
        </w:rPr>
        <w:t>тыс. шв. франков</w:t>
      </w:r>
      <w:r w:rsidRPr="005B6B50">
        <w:rPr>
          <w:i/>
          <w:iCs/>
          <w:color w:val="000000"/>
          <w:sz w:val="20"/>
          <w:szCs w:val="20"/>
          <w:lang w:val="ru-RU"/>
        </w:rPr>
        <w:t>)</w:t>
      </w:r>
    </w:p>
    <w:p w:rsidR="000B5438" w:rsidRPr="005B6B50" w:rsidRDefault="000B5438" w:rsidP="000B5438">
      <w:pPr>
        <w:jc w:val="right"/>
        <w:rPr>
          <w:rFonts w:eastAsia="SimSun" w:cs="Arial"/>
          <w:szCs w:val="20"/>
          <w:lang w:val="ru-RU" w:eastAsia="zh-CN"/>
        </w:rPr>
      </w:pPr>
    </w:p>
    <w:tbl>
      <w:tblPr>
        <w:tblW w:w="0" w:type="auto"/>
        <w:tblInd w:w="93" w:type="dxa"/>
        <w:tblLook w:val="04A0" w:firstRow="1" w:lastRow="0" w:firstColumn="1" w:lastColumn="0" w:noHBand="0" w:noVBand="1"/>
      </w:tblPr>
      <w:tblGrid>
        <w:gridCol w:w="2567"/>
        <w:gridCol w:w="1733"/>
        <w:gridCol w:w="1722"/>
        <w:gridCol w:w="47"/>
        <w:gridCol w:w="1695"/>
        <w:gridCol w:w="1714"/>
      </w:tblGrid>
      <w:tr w:rsidR="005B6B50" w:rsidRPr="000A07C2" w:rsidTr="005B6B50">
        <w:tc>
          <w:tcPr>
            <w:tcW w:w="256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5B6B50" w:rsidRPr="005B6B50" w:rsidRDefault="005B6B50" w:rsidP="005B6B50">
            <w:pPr>
              <w:spacing w:before="120" w:after="120"/>
              <w:rPr>
                <w:rFonts w:cs="Arial"/>
                <w:color w:val="000000"/>
                <w:sz w:val="16"/>
                <w:szCs w:val="16"/>
                <w:lang w:val="ru-RU"/>
              </w:rPr>
            </w:pPr>
            <w:r w:rsidRPr="0027745B">
              <w:rPr>
                <w:rFonts w:cs="Arial"/>
                <w:color w:val="000000"/>
                <w:sz w:val="16"/>
                <w:szCs w:val="16"/>
              </w:rPr>
              <w:t> </w:t>
            </w:r>
          </w:p>
        </w:tc>
        <w:tc>
          <w:tcPr>
            <w:tcW w:w="1724" w:type="dxa"/>
            <w:tcBorders>
              <w:top w:val="single" w:sz="4" w:space="0" w:color="auto"/>
              <w:left w:val="nil"/>
              <w:bottom w:val="nil"/>
              <w:right w:val="single" w:sz="4" w:space="0" w:color="auto"/>
            </w:tcBorders>
            <w:shd w:val="clear" w:color="000000" w:fill="CCFFFF"/>
            <w:vAlign w:val="center"/>
            <w:hideMark/>
          </w:tcPr>
          <w:p w:rsidR="005B6B50" w:rsidRPr="002B4AA5" w:rsidRDefault="005B6B50" w:rsidP="005B6B50">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5B6B50">
              <w:rPr>
                <w:rFonts w:cs="Arial"/>
                <w:bCs/>
                <w:color w:val="000000"/>
                <w:sz w:val="16"/>
                <w:szCs w:val="16"/>
                <w:lang w:val="ru-RU"/>
              </w:rPr>
              <w:t xml:space="preserve"> 2012</w:t>
            </w:r>
            <w:r>
              <w:rPr>
                <w:rFonts w:cs="Arial"/>
                <w:bCs/>
                <w:color w:val="000000"/>
                <w:sz w:val="16"/>
                <w:szCs w:val="16"/>
                <w:lang w:val="ru-RU"/>
              </w:rPr>
              <w:t>-20</w:t>
            </w:r>
            <w:r w:rsidRPr="005B6B50">
              <w:rPr>
                <w:rFonts w:cs="Arial"/>
                <w:bCs/>
                <w:color w:val="000000"/>
                <w:sz w:val="16"/>
                <w:szCs w:val="16"/>
                <w:lang w:val="ru-RU"/>
              </w:rPr>
              <w:t>13</w:t>
            </w:r>
            <w:r>
              <w:rPr>
                <w:rFonts w:cs="Arial"/>
                <w:bCs/>
                <w:color w:val="000000"/>
                <w:sz w:val="16"/>
                <w:szCs w:val="16"/>
                <w:lang w:val="ru-RU"/>
              </w:rPr>
              <w:t> гг.</w:t>
            </w:r>
          </w:p>
        </w:tc>
        <w:tc>
          <w:tcPr>
            <w:tcW w:w="1722" w:type="dxa"/>
            <w:tcBorders>
              <w:top w:val="single" w:sz="4" w:space="0" w:color="auto"/>
              <w:left w:val="nil"/>
              <w:bottom w:val="nil"/>
              <w:right w:val="single" w:sz="4" w:space="0" w:color="auto"/>
            </w:tcBorders>
            <w:shd w:val="clear" w:color="000000" w:fill="CCFFFF"/>
            <w:vAlign w:val="center"/>
            <w:hideMark/>
          </w:tcPr>
          <w:p w:rsidR="005B6B50" w:rsidRPr="005B6B50" w:rsidRDefault="005B6B50" w:rsidP="005B6B50">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5B6B50">
              <w:rPr>
                <w:rFonts w:cs="Arial"/>
                <w:bCs/>
                <w:color w:val="000000"/>
                <w:sz w:val="16"/>
                <w:szCs w:val="16"/>
                <w:lang w:val="ru-RU"/>
              </w:rPr>
              <w:t xml:space="preserve"> 2012/13</w:t>
            </w:r>
          </w:p>
        </w:tc>
        <w:tc>
          <w:tcPr>
            <w:tcW w:w="1739" w:type="dxa"/>
            <w:gridSpan w:val="2"/>
            <w:tcBorders>
              <w:top w:val="single" w:sz="4" w:space="0" w:color="auto"/>
              <w:left w:val="nil"/>
              <w:bottom w:val="nil"/>
              <w:right w:val="single" w:sz="4" w:space="0" w:color="auto"/>
            </w:tcBorders>
            <w:shd w:val="clear" w:color="000000" w:fill="CCFFFF"/>
            <w:vAlign w:val="center"/>
            <w:hideMark/>
          </w:tcPr>
          <w:p w:rsidR="005B6B50" w:rsidRPr="002B4AA5" w:rsidRDefault="005B6B50" w:rsidP="005B6B50">
            <w:pPr>
              <w:spacing w:before="120" w:after="120"/>
              <w:jc w:val="center"/>
              <w:rPr>
                <w:rFonts w:cs="Arial"/>
                <w:bCs/>
                <w:color w:val="000000"/>
                <w:sz w:val="16"/>
                <w:szCs w:val="16"/>
                <w:lang w:val="ru-RU"/>
              </w:rPr>
            </w:pPr>
            <w:r>
              <w:rPr>
                <w:rFonts w:cs="Arial"/>
                <w:bCs/>
                <w:color w:val="000000"/>
                <w:sz w:val="16"/>
                <w:szCs w:val="16"/>
                <w:lang w:val="ru-RU"/>
              </w:rPr>
              <w:t>Расходы в</w:t>
            </w:r>
            <w:r w:rsidRPr="005B6B50">
              <w:rPr>
                <w:rFonts w:cs="Arial"/>
                <w:bCs/>
                <w:color w:val="000000"/>
                <w:sz w:val="16"/>
                <w:szCs w:val="16"/>
                <w:lang w:val="ru-RU"/>
              </w:rPr>
              <w:t xml:space="preserve"> 2012</w:t>
            </w:r>
            <w:r>
              <w:rPr>
                <w:rFonts w:cs="Arial"/>
                <w:bCs/>
                <w:color w:val="000000"/>
                <w:sz w:val="16"/>
                <w:szCs w:val="16"/>
                <w:lang w:val="ru-RU"/>
              </w:rPr>
              <w:t>-2013 гг.</w:t>
            </w:r>
          </w:p>
        </w:tc>
        <w:tc>
          <w:tcPr>
            <w:tcW w:w="1726" w:type="dxa"/>
            <w:tcBorders>
              <w:top w:val="single" w:sz="4" w:space="0" w:color="auto"/>
              <w:left w:val="nil"/>
              <w:bottom w:val="nil"/>
              <w:right w:val="single" w:sz="4" w:space="0" w:color="auto"/>
            </w:tcBorders>
            <w:shd w:val="clear" w:color="000000" w:fill="CCFFFF"/>
            <w:vAlign w:val="center"/>
            <w:hideMark/>
          </w:tcPr>
          <w:p w:rsidR="005B6B50" w:rsidRPr="0024474C" w:rsidRDefault="005B6B50" w:rsidP="005B6B50">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4474C">
              <w:rPr>
                <w:rFonts w:cs="Arial"/>
                <w:bCs/>
                <w:color w:val="000000"/>
                <w:sz w:val="16"/>
                <w:szCs w:val="16"/>
              </w:rPr>
              <w:t xml:space="preserve"> (%)</w:t>
            </w:r>
          </w:p>
        </w:tc>
      </w:tr>
      <w:tr w:rsidR="000B5438" w:rsidRPr="000A07C2" w:rsidTr="007C0423">
        <w:trPr>
          <w:trHeight w:val="502"/>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0B5438" w:rsidRPr="005B6B50" w:rsidRDefault="005B6B50" w:rsidP="0024474C">
            <w:pPr>
              <w:spacing w:before="120" w:after="120"/>
              <w:rPr>
                <w:rFonts w:cs="Arial"/>
                <w:color w:val="000000"/>
                <w:sz w:val="16"/>
                <w:szCs w:val="16"/>
                <w:lang w:val="ru-RU"/>
              </w:rPr>
            </w:pPr>
            <w:r>
              <w:rPr>
                <w:rFonts w:cs="Arial"/>
                <w:color w:val="000000"/>
                <w:sz w:val="16"/>
                <w:szCs w:val="16"/>
                <w:lang w:val="ru-RU"/>
              </w:rPr>
              <w:t>Ресурсы, связанные с персоналом</w:t>
            </w:r>
          </w:p>
        </w:tc>
        <w:tc>
          <w:tcPr>
            <w:tcW w:w="1771" w:type="dxa"/>
            <w:tcBorders>
              <w:top w:val="single" w:sz="4" w:space="0" w:color="auto"/>
              <w:left w:val="nil"/>
              <w:bottom w:val="single" w:sz="4" w:space="0" w:color="auto"/>
              <w:right w:val="single" w:sz="4" w:space="0" w:color="auto"/>
            </w:tcBorders>
            <w:shd w:val="clear" w:color="auto" w:fill="auto"/>
            <w:vAlign w:val="center"/>
            <w:hideMark/>
          </w:tcPr>
          <w:p w:rsidR="000B5438" w:rsidRPr="00CD26D6" w:rsidRDefault="005B6B50" w:rsidP="0024474C">
            <w:pPr>
              <w:spacing w:before="120" w:after="120"/>
              <w:jc w:val="center"/>
              <w:rPr>
                <w:rFonts w:cs="Arial"/>
                <w:color w:val="000000"/>
                <w:sz w:val="16"/>
                <w:szCs w:val="16"/>
              </w:rPr>
            </w:pPr>
            <w:r>
              <w:rPr>
                <w:rFonts w:cs="Arial"/>
                <w:color w:val="000000"/>
                <w:sz w:val="16"/>
                <w:szCs w:val="16"/>
              </w:rPr>
              <w:t>7</w:t>
            </w:r>
            <w:r w:rsidR="000B5438" w:rsidRPr="00CD26D6">
              <w:rPr>
                <w:rFonts w:cs="Arial"/>
                <w:color w:val="000000"/>
                <w:sz w:val="16"/>
                <w:szCs w:val="16"/>
              </w:rPr>
              <w:t>554</w:t>
            </w:r>
          </w:p>
        </w:tc>
        <w:tc>
          <w:tcPr>
            <w:tcW w:w="1772" w:type="dxa"/>
            <w:gridSpan w:val="2"/>
            <w:tcBorders>
              <w:top w:val="single" w:sz="4" w:space="0" w:color="auto"/>
              <w:left w:val="nil"/>
              <w:bottom w:val="single" w:sz="4" w:space="0" w:color="auto"/>
              <w:right w:val="single" w:sz="4" w:space="0" w:color="auto"/>
            </w:tcBorders>
            <w:shd w:val="clear" w:color="auto" w:fill="auto"/>
            <w:vAlign w:val="center"/>
            <w:hideMark/>
          </w:tcPr>
          <w:p w:rsidR="000B5438" w:rsidRPr="00CD26D6" w:rsidRDefault="000B5438" w:rsidP="005B6B50">
            <w:pPr>
              <w:spacing w:before="120" w:after="120"/>
              <w:jc w:val="center"/>
              <w:rPr>
                <w:rFonts w:cs="Arial"/>
                <w:color w:val="000000"/>
                <w:sz w:val="16"/>
                <w:szCs w:val="16"/>
              </w:rPr>
            </w:pPr>
            <w:r w:rsidRPr="00CD26D6">
              <w:rPr>
                <w:rFonts w:cs="Arial"/>
                <w:color w:val="000000"/>
                <w:sz w:val="16"/>
                <w:szCs w:val="16"/>
              </w:rPr>
              <w:t>7237</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0B5438" w:rsidRPr="00CD26D6" w:rsidRDefault="005B6B50" w:rsidP="0024474C">
            <w:pPr>
              <w:spacing w:before="120" w:after="120"/>
              <w:jc w:val="center"/>
              <w:rPr>
                <w:rFonts w:cs="Arial"/>
                <w:color w:val="000000"/>
                <w:sz w:val="16"/>
                <w:szCs w:val="16"/>
              </w:rPr>
            </w:pPr>
            <w:r>
              <w:rPr>
                <w:rFonts w:cs="Arial"/>
                <w:color w:val="000000"/>
                <w:sz w:val="16"/>
                <w:szCs w:val="16"/>
              </w:rPr>
              <w:t>7</w:t>
            </w:r>
            <w:r w:rsidR="000B5438" w:rsidRPr="00CD26D6">
              <w:rPr>
                <w:rFonts w:cs="Arial"/>
                <w:color w:val="000000"/>
                <w:sz w:val="16"/>
                <w:szCs w:val="16"/>
              </w:rPr>
              <w:t>237</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rsidR="000B5438" w:rsidRPr="00CD26D6" w:rsidRDefault="000B5438" w:rsidP="0024474C">
            <w:pPr>
              <w:spacing w:before="120" w:after="120"/>
              <w:jc w:val="center"/>
              <w:rPr>
                <w:rFonts w:cs="Arial"/>
                <w:color w:val="000000"/>
                <w:sz w:val="16"/>
                <w:szCs w:val="16"/>
              </w:rPr>
            </w:pPr>
            <w:r w:rsidRPr="00CD26D6">
              <w:rPr>
                <w:rFonts w:cs="Arial"/>
                <w:color w:val="000000"/>
                <w:sz w:val="16"/>
                <w:szCs w:val="16"/>
              </w:rPr>
              <w:t>100%</w:t>
            </w:r>
          </w:p>
        </w:tc>
      </w:tr>
      <w:tr w:rsidR="000B5438" w:rsidRPr="000A07C2" w:rsidTr="007C0423">
        <w:trPr>
          <w:trHeight w:val="502"/>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0B5438" w:rsidRPr="005B6B50" w:rsidRDefault="005B6B50" w:rsidP="0024474C">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0B5438" w:rsidRPr="005B6B50">
              <w:rPr>
                <w:rFonts w:cs="Arial"/>
                <w:color w:val="000000"/>
                <w:sz w:val="16"/>
                <w:szCs w:val="16"/>
                <w:lang w:val="ru-RU"/>
              </w:rPr>
              <w:t xml:space="preserve"> </w:t>
            </w:r>
          </w:p>
        </w:tc>
        <w:tc>
          <w:tcPr>
            <w:tcW w:w="1771" w:type="dxa"/>
            <w:tcBorders>
              <w:top w:val="nil"/>
              <w:left w:val="nil"/>
              <w:bottom w:val="single" w:sz="4" w:space="0" w:color="auto"/>
              <w:right w:val="single" w:sz="4" w:space="0" w:color="auto"/>
            </w:tcBorders>
            <w:shd w:val="clear" w:color="auto" w:fill="auto"/>
            <w:vAlign w:val="center"/>
            <w:hideMark/>
          </w:tcPr>
          <w:p w:rsidR="000B5438" w:rsidRPr="00CD26D6" w:rsidRDefault="005B6B50" w:rsidP="0024474C">
            <w:pPr>
              <w:spacing w:before="120" w:after="120"/>
              <w:jc w:val="center"/>
              <w:rPr>
                <w:rFonts w:cs="Arial"/>
                <w:color w:val="000000"/>
                <w:sz w:val="16"/>
                <w:szCs w:val="16"/>
              </w:rPr>
            </w:pPr>
            <w:r>
              <w:rPr>
                <w:rFonts w:cs="Arial"/>
                <w:color w:val="000000"/>
                <w:sz w:val="16"/>
                <w:szCs w:val="16"/>
              </w:rPr>
              <w:t>3</w:t>
            </w:r>
            <w:r w:rsidR="000B5438" w:rsidRPr="00CD26D6">
              <w:rPr>
                <w:rFonts w:cs="Arial"/>
                <w:color w:val="000000"/>
                <w:sz w:val="16"/>
                <w:szCs w:val="16"/>
              </w:rPr>
              <w:t>358</w:t>
            </w:r>
          </w:p>
        </w:tc>
        <w:tc>
          <w:tcPr>
            <w:tcW w:w="1772" w:type="dxa"/>
            <w:gridSpan w:val="2"/>
            <w:tcBorders>
              <w:top w:val="nil"/>
              <w:left w:val="nil"/>
              <w:bottom w:val="single" w:sz="4" w:space="0" w:color="auto"/>
              <w:right w:val="single" w:sz="4" w:space="0" w:color="auto"/>
            </w:tcBorders>
            <w:shd w:val="clear" w:color="auto" w:fill="auto"/>
            <w:vAlign w:val="center"/>
            <w:hideMark/>
          </w:tcPr>
          <w:p w:rsidR="000B5438" w:rsidRPr="00CD26D6" w:rsidRDefault="005B6B50" w:rsidP="0024474C">
            <w:pPr>
              <w:spacing w:before="120" w:after="120"/>
              <w:jc w:val="center"/>
              <w:rPr>
                <w:rFonts w:cs="Arial"/>
                <w:color w:val="000000"/>
                <w:sz w:val="16"/>
                <w:szCs w:val="16"/>
              </w:rPr>
            </w:pPr>
            <w:r>
              <w:rPr>
                <w:rFonts w:cs="Arial"/>
                <w:color w:val="000000"/>
                <w:sz w:val="16"/>
                <w:szCs w:val="16"/>
              </w:rPr>
              <w:t>3</w:t>
            </w:r>
            <w:r w:rsidR="000B5438" w:rsidRPr="00CD26D6">
              <w:rPr>
                <w:rFonts w:cs="Arial"/>
                <w:color w:val="000000"/>
                <w:sz w:val="16"/>
                <w:szCs w:val="16"/>
              </w:rPr>
              <w:t>273</w:t>
            </w:r>
          </w:p>
        </w:tc>
        <w:tc>
          <w:tcPr>
            <w:tcW w:w="1772" w:type="dxa"/>
            <w:tcBorders>
              <w:top w:val="nil"/>
              <w:left w:val="nil"/>
              <w:bottom w:val="single" w:sz="4" w:space="0" w:color="auto"/>
              <w:right w:val="single" w:sz="4" w:space="0" w:color="auto"/>
            </w:tcBorders>
            <w:shd w:val="clear" w:color="auto" w:fill="auto"/>
            <w:vAlign w:val="center"/>
            <w:hideMark/>
          </w:tcPr>
          <w:p w:rsidR="000B5438" w:rsidRPr="00CD26D6" w:rsidRDefault="005B6B50" w:rsidP="0024474C">
            <w:pPr>
              <w:spacing w:before="120" w:after="120"/>
              <w:jc w:val="center"/>
              <w:rPr>
                <w:rFonts w:cs="Arial"/>
                <w:color w:val="000000"/>
                <w:sz w:val="16"/>
                <w:szCs w:val="16"/>
              </w:rPr>
            </w:pPr>
            <w:r>
              <w:rPr>
                <w:rFonts w:cs="Arial"/>
                <w:color w:val="000000"/>
                <w:sz w:val="16"/>
                <w:szCs w:val="16"/>
              </w:rPr>
              <w:t>2</w:t>
            </w:r>
            <w:r w:rsidR="000B5438" w:rsidRPr="00CD26D6">
              <w:rPr>
                <w:rFonts w:cs="Arial"/>
                <w:color w:val="000000"/>
                <w:sz w:val="16"/>
                <w:szCs w:val="16"/>
              </w:rPr>
              <w:t>420</w:t>
            </w:r>
          </w:p>
        </w:tc>
        <w:tc>
          <w:tcPr>
            <w:tcW w:w="1772" w:type="dxa"/>
            <w:tcBorders>
              <w:top w:val="nil"/>
              <w:left w:val="nil"/>
              <w:bottom w:val="single" w:sz="4" w:space="0" w:color="auto"/>
              <w:right w:val="single" w:sz="4" w:space="0" w:color="auto"/>
            </w:tcBorders>
            <w:shd w:val="clear" w:color="auto" w:fill="auto"/>
            <w:vAlign w:val="center"/>
            <w:hideMark/>
          </w:tcPr>
          <w:p w:rsidR="000B5438" w:rsidRPr="00CD26D6" w:rsidRDefault="000B5438" w:rsidP="0024474C">
            <w:pPr>
              <w:spacing w:before="120" w:after="120"/>
              <w:jc w:val="center"/>
              <w:rPr>
                <w:rFonts w:cs="Arial"/>
                <w:color w:val="000000"/>
                <w:sz w:val="16"/>
                <w:szCs w:val="16"/>
              </w:rPr>
            </w:pPr>
            <w:r w:rsidRPr="00CD26D6">
              <w:rPr>
                <w:rFonts w:cs="Arial"/>
                <w:color w:val="000000"/>
                <w:sz w:val="16"/>
                <w:szCs w:val="16"/>
              </w:rPr>
              <w:t>74%</w:t>
            </w:r>
          </w:p>
        </w:tc>
      </w:tr>
      <w:tr w:rsidR="000B5438" w:rsidRPr="000A07C2" w:rsidTr="007C0423">
        <w:trPr>
          <w:trHeight w:val="502"/>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0B5438" w:rsidRPr="00CD26D6" w:rsidRDefault="000B5438" w:rsidP="005B6B50">
            <w:pPr>
              <w:spacing w:before="120" w:after="120"/>
              <w:jc w:val="right"/>
              <w:rPr>
                <w:rFonts w:cs="Arial"/>
                <w:b/>
                <w:bCs/>
                <w:color w:val="000000"/>
                <w:sz w:val="16"/>
                <w:szCs w:val="16"/>
              </w:rPr>
            </w:pPr>
            <w:r w:rsidRPr="00CD26D6">
              <w:rPr>
                <w:rFonts w:cs="Arial"/>
                <w:b/>
                <w:bCs/>
                <w:color w:val="000000"/>
                <w:sz w:val="16"/>
                <w:szCs w:val="16"/>
              </w:rPr>
              <w:t xml:space="preserve"> </w:t>
            </w:r>
            <w:r w:rsidR="005B6B50">
              <w:rPr>
                <w:rFonts w:cs="Arial"/>
                <w:b/>
                <w:bCs/>
                <w:color w:val="000000"/>
                <w:sz w:val="16"/>
                <w:szCs w:val="16"/>
                <w:lang w:val="ru-RU"/>
              </w:rPr>
              <w:t>ИТОГО</w:t>
            </w:r>
            <w:r w:rsidRPr="00CD26D6">
              <w:rPr>
                <w:rFonts w:cs="Arial"/>
                <w:b/>
                <w:bCs/>
                <w:color w:val="000000"/>
                <w:sz w:val="16"/>
                <w:szCs w:val="16"/>
              </w:rPr>
              <w:t xml:space="preserve"> </w:t>
            </w:r>
          </w:p>
        </w:tc>
        <w:tc>
          <w:tcPr>
            <w:tcW w:w="1771" w:type="dxa"/>
            <w:tcBorders>
              <w:top w:val="nil"/>
              <w:left w:val="nil"/>
              <w:bottom w:val="single" w:sz="4" w:space="0" w:color="auto"/>
              <w:right w:val="single" w:sz="4" w:space="0" w:color="auto"/>
            </w:tcBorders>
            <w:shd w:val="clear" w:color="auto" w:fill="auto"/>
            <w:vAlign w:val="center"/>
            <w:hideMark/>
          </w:tcPr>
          <w:p w:rsidR="000B5438" w:rsidRPr="00CD26D6" w:rsidRDefault="005B6B50" w:rsidP="0024474C">
            <w:pPr>
              <w:spacing w:before="120" w:after="120"/>
              <w:jc w:val="center"/>
              <w:rPr>
                <w:rFonts w:cs="Arial"/>
                <w:b/>
                <w:bCs/>
                <w:color w:val="000000"/>
                <w:sz w:val="16"/>
                <w:szCs w:val="16"/>
              </w:rPr>
            </w:pPr>
            <w:r>
              <w:rPr>
                <w:rFonts w:cs="Arial"/>
                <w:b/>
                <w:bCs/>
                <w:color w:val="000000"/>
                <w:sz w:val="16"/>
                <w:szCs w:val="16"/>
              </w:rPr>
              <w:t>10</w:t>
            </w:r>
            <w:r w:rsidR="000B5438" w:rsidRPr="00CD26D6">
              <w:rPr>
                <w:rFonts w:cs="Arial"/>
                <w:b/>
                <w:bCs/>
                <w:color w:val="000000"/>
                <w:sz w:val="16"/>
                <w:szCs w:val="16"/>
              </w:rPr>
              <w:t>912</w:t>
            </w:r>
          </w:p>
        </w:tc>
        <w:tc>
          <w:tcPr>
            <w:tcW w:w="1772" w:type="dxa"/>
            <w:gridSpan w:val="2"/>
            <w:tcBorders>
              <w:top w:val="nil"/>
              <w:left w:val="nil"/>
              <w:bottom w:val="single" w:sz="4" w:space="0" w:color="auto"/>
              <w:right w:val="single" w:sz="4" w:space="0" w:color="auto"/>
            </w:tcBorders>
            <w:shd w:val="clear" w:color="auto" w:fill="auto"/>
            <w:vAlign w:val="center"/>
            <w:hideMark/>
          </w:tcPr>
          <w:p w:rsidR="000B5438" w:rsidRPr="00CD26D6" w:rsidRDefault="000B5438" w:rsidP="005B6B50">
            <w:pPr>
              <w:spacing w:before="120" w:after="120"/>
              <w:jc w:val="center"/>
              <w:rPr>
                <w:rFonts w:cs="Arial"/>
                <w:b/>
                <w:color w:val="000000"/>
                <w:sz w:val="16"/>
                <w:szCs w:val="16"/>
              </w:rPr>
            </w:pPr>
            <w:r w:rsidRPr="00CD26D6">
              <w:rPr>
                <w:rFonts w:cs="Arial"/>
                <w:b/>
                <w:color w:val="000000"/>
                <w:sz w:val="16"/>
                <w:szCs w:val="16"/>
              </w:rPr>
              <w:t>10510</w:t>
            </w:r>
          </w:p>
        </w:tc>
        <w:tc>
          <w:tcPr>
            <w:tcW w:w="1772" w:type="dxa"/>
            <w:tcBorders>
              <w:top w:val="nil"/>
              <w:left w:val="nil"/>
              <w:bottom w:val="single" w:sz="4" w:space="0" w:color="auto"/>
              <w:right w:val="single" w:sz="4" w:space="0" w:color="auto"/>
            </w:tcBorders>
            <w:shd w:val="clear" w:color="auto" w:fill="auto"/>
            <w:vAlign w:val="center"/>
            <w:hideMark/>
          </w:tcPr>
          <w:p w:rsidR="000B5438" w:rsidRPr="00CD26D6" w:rsidRDefault="005B6B50" w:rsidP="0024474C">
            <w:pPr>
              <w:spacing w:before="120" w:after="120"/>
              <w:jc w:val="center"/>
              <w:rPr>
                <w:rFonts w:cs="Arial"/>
                <w:b/>
                <w:color w:val="000000"/>
                <w:sz w:val="16"/>
                <w:szCs w:val="16"/>
              </w:rPr>
            </w:pPr>
            <w:r>
              <w:rPr>
                <w:rFonts w:cs="Arial"/>
                <w:b/>
                <w:color w:val="000000"/>
                <w:sz w:val="16"/>
                <w:szCs w:val="16"/>
              </w:rPr>
              <w:t>9</w:t>
            </w:r>
            <w:r w:rsidR="000B5438" w:rsidRPr="00CD26D6">
              <w:rPr>
                <w:rFonts w:cs="Arial"/>
                <w:b/>
                <w:color w:val="000000"/>
                <w:sz w:val="16"/>
                <w:szCs w:val="16"/>
              </w:rPr>
              <w:t>657</w:t>
            </w:r>
          </w:p>
        </w:tc>
        <w:tc>
          <w:tcPr>
            <w:tcW w:w="1772" w:type="dxa"/>
            <w:tcBorders>
              <w:top w:val="nil"/>
              <w:left w:val="nil"/>
              <w:bottom w:val="single" w:sz="4" w:space="0" w:color="auto"/>
              <w:right w:val="single" w:sz="4" w:space="0" w:color="auto"/>
            </w:tcBorders>
            <w:shd w:val="clear" w:color="auto" w:fill="auto"/>
            <w:vAlign w:val="center"/>
            <w:hideMark/>
          </w:tcPr>
          <w:p w:rsidR="000B5438" w:rsidRPr="00CD26D6" w:rsidRDefault="000B5438" w:rsidP="0024474C">
            <w:pPr>
              <w:spacing w:before="120" w:after="120"/>
              <w:jc w:val="center"/>
              <w:rPr>
                <w:rFonts w:cs="Arial"/>
                <w:b/>
                <w:color w:val="000000"/>
                <w:sz w:val="16"/>
                <w:szCs w:val="16"/>
              </w:rPr>
            </w:pPr>
            <w:r w:rsidRPr="00CD26D6">
              <w:rPr>
                <w:rFonts w:cs="Arial"/>
                <w:b/>
                <w:color w:val="000000"/>
                <w:sz w:val="16"/>
                <w:szCs w:val="16"/>
              </w:rPr>
              <w:t>92%</w:t>
            </w:r>
          </w:p>
        </w:tc>
      </w:tr>
    </w:tbl>
    <w:p w:rsidR="000B5438" w:rsidRDefault="000B5438" w:rsidP="000B5438">
      <w:pPr>
        <w:rPr>
          <w:rFonts w:eastAsia="SimSun" w:cs="Arial"/>
          <w:szCs w:val="20"/>
          <w:lang w:eastAsia="zh-CN"/>
        </w:rPr>
      </w:pPr>
    </w:p>
    <w:p w:rsidR="000F6F06" w:rsidRPr="009072B2" w:rsidRDefault="000F6F06" w:rsidP="000F6F06">
      <w:pPr>
        <w:keepNext/>
        <w:autoSpaceDE w:val="0"/>
        <w:autoSpaceDN w:val="0"/>
        <w:rPr>
          <w:rFonts w:cs="Arial"/>
          <w:sz w:val="16"/>
          <w:szCs w:val="16"/>
          <w:lang w:val="ru-RU"/>
        </w:rPr>
      </w:pPr>
      <w:r w:rsidRPr="009072B2">
        <w:rPr>
          <w:sz w:val="16"/>
          <w:lang w:val="ru-RU"/>
        </w:rPr>
        <w:t>ПРИМЕЧАНИЯ:</w:t>
      </w:r>
    </w:p>
    <w:p w:rsidR="000F6F06" w:rsidRPr="009072B2" w:rsidRDefault="000F6F06" w:rsidP="000F6F06">
      <w:pPr>
        <w:keepNext/>
        <w:autoSpaceDE w:val="0"/>
        <w:autoSpaceDN w:val="0"/>
        <w:rPr>
          <w:rFonts w:cs="Arial"/>
          <w:sz w:val="16"/>
          <w:szCs w:val="16"/>
          <w:lang w:val="ru-RU"/>
        </w:rPr>
      </w:pPr>
    </w:p>
    <w:p w:rsidR="000F6F06" w:rsidRPr="009072B2" w:rsidRDefault="000F6F06" w:rsidP="000F6F06">
      <w:pPr>
        <w:keepNext/>
        <w:autoSpaceDE w:val="0"/>
        <w:autoSpaceDN w:val="0"/>
        <w:rPr>
          <w:rFonts w:cs="Arial"/>
          <w:sz w:val="16"/>
          <w:szCs w:val="16"/>
          <w:lang w:val="ru-RU"/>
        </w:rPr>
      </w:pPr>
      <w:r w:rsidRPr="009072B2">
        <w:rPr>
          <w:sz w:val="16"/>
          <w:lang w:val="ru-RU"/>
        </w:rPr>
        <w:t>(1)  В бюджете после перераспределения средств отражен скорректированный бюджет программ после перераспределения средств в 2012-2013 гг. в соответствии с финансовым положением</w:t>
      </w:r>
      <w:r>
        <w:rPr>
          <w:sz w:val="16"/>
        </w:rPr>
        <w:t> </w:t>
      </w:r>
      <w:r w:rsidRPr="009072B2">
        <w:rPr>
          <w:sz w:val="16"/>
          <w:lang w:val="ru-RU"/>
        </w:rPr>
        <w:t>5.5.</w:t>
      </w:r>
    </w:p>
    <w:p w:rsidR="000F6F06" w:rsidRPr="009072B2" w:rsidRDefault="000F6F06" w:rsidP="000F6F06">
      <w:pPr>
        <w:keepNext/>
        <w:autoSpaceDE w:val="0"/>
        <w:autoSpaceDN w:val="0"/>
        <w:rPr>
          <w:rFonts w:cs="Arial"/>
          <w:sz w:val="16"/>
          <w:szCs w:val="16"/>
          <w:lang w:val="ru-RU"/>
        </w:rPr>
      </w:pPr>
    </w:p>
    <w:p w:rsidR="000F6F06" w:rsidRPr="009072B2" w:rsidRDefault="000F6F06" w:rsidP="000F6F06">
      <w:pPr>
        <w:keepNext/>
        <w:autoSpaceDE w:val="0"/>
        <w:autoSpaceDN w:val="0"/>
        <w:rPr>
          <w:rFonts w:cs="Arial"/>
          <w:sz w:val="16"/>
          <w:szCs w:val="16"/>
          <w:lang w:val="ru-RU"/>
        </w:rPr>
      </w:pPr>
      <w:r w:rsidRPr="009072B2">
        <w:rPr>
          <w:sz w:val="16"/>
          <w:lang w:val="ru-RU"/>
        </w:rPr>
        <w:t>(2)  Ассигнования, связанные с персоналом, в бюджете после перераспределения средств на 2012-2013</w:t>
      </w:r>
      <w:r>
        <w:rPr>
          <w:sz w:val="16"/>
        </w:rPr>
        <w:t> </w:t>
      </w:r>
      <w:r w:rsidRPr="009072B2">
        <w:rPr>
          <w:sz w:val="16"/>
          <w:lang w:val="ru-RU"/>
        </w:rPr>
        <w:t xml:space="preserve">гг. отражают фактические расходы в отчетном двухлетнем периоде.  </w:t>
      </w:r>
    </w:p>
    <w:p w:rsidR="000F6F06" w:rsidRPr="009072B2" w:rsidRDefault="000F6F06" w:rsidP="000F6F06">
      <w:pPr>
        <w:rPr>
          <w:rFonts w:eastAsia="SimSun" w:cs="Arial"/>
          <w:szCs w:val="20"/>
          <w:lang w:val="ru-RU"/>
        </w:rPr>
      </w:pPr>
    </w:p>
    <w:p w:rsidR="000F6F06" w:rsidRPr="009072B2" w:rsidRDefault="000F6F06" w:rsidP="000F6F06">
      <w:pPr>
        <w:rPr>
          <w:rFonts w:eastAsia="SimSun" w:cs="Arial"/>
          <w:szCs w:val="20"/>
          <w:lang w:val="ru-RU"/>
        </w:rPr>
      </w:pPr>
    </w:p>
    <w:p w:rsidR="000F6F06" w:rsidRPr="005D6A0D" w:rsidRDefault="000F6F06">
      <w:pPr>
        <w:rPr>
          <w:lang w:val="ru-RU"/>
        </w:rPr>
      </w:pPr>
      <w:r w:rsidRPr="005D6A0D">
        <w:rPr>
          <w:lang w:val="ru-RU"/>
        </w:rPr>
        <w:br w:type="page"/>
      </w:r>
    </w:p>
    <w:p w:rsidR="000F6F06" w:rsidRPr="009072B2" w:rsidRDefault="000F6F06" w:rsidP="000F6F06">
      <w:pPr>
        <w:tabs>
          <w:tab w:val="left" w:pos="709"/>
        </w:tabs>
        <w:rPr>
          <w:rFonts w:eastAsia="SimSun" w:cs="Arial"/>
          <w:szCs w:val="20"/>
          <w:u w:val="single"/>
          <w:lang w:val="ru-RU"/>
        </w:rPr>
      </w:pPr>
      <w:r>
        <w:t>A</w:t>
      </w:r>
      <w:r>
        <w:rPr>
          <w:lang w:val="ru-RU"/>
        </w:rPr>
        <w:t>.</w:t>
      </w:r>
      <w:r w:rsidRPr="009072B2">
        <w:rPr>
          <w:lang w:val="ru-RU"/>
        </w:rPr>
        <w:tab/>
      </w:r>
      <w:r w:rsidRPr="009072B2">
        <w:rPr>
          <w:u w:val="single"/>
          <w:lang w:val="ru-RU"/>
        </w:rPr>
        <w:t>Бюджет после перераспределения средств на 2012-2013</w:t>
      </w:r>
      <w:r>
        <w:rPr>
          <w:u w:val="single"/>
        </w:rPr>
        <w:t> </w:t>
      </w:r>
      <w:r w:rsidRPr="009072B2">
        <w:rPr>
          <w:u w:val="single"/>
          <w:lang w:val="ru-RU"/>
        </w:rPr>
        <w:t>гг.</w:t>
      </w:r>
    </w:p>
    <w:p w:rsidR="000F6F06" w:rsidRPr="009072B2" w:rsidRDefault="000F6F06" w:rsidP="000F6F06">
      <w:pPr>
        <w:tabs>
          <w:tab w:val="left" w:pos="709"/>
        </w:tabs>
        <w:rPr>
          <w:rFonts w:eastAsia="SimSun" w:cs="Arial"/>
          <w:szCs w:val="20"/>
          <w:lang w:val="ru-RU"/>
        </w:rPr>
      </w:pPr>
    </w:p>
    <w:p w:rsidR="000F6F06" w:rsidRPr="009072B2" w:rsidRDefault="000F6F06" w:rsidP="000F6F06">
      <w:pPr>
        <w:keepNext/>
        <w:tabs>
          <w:tab w:val="left" w:pos="709"/>
        </w:tabs>
        <w:autoSpaceDE w:val="0"/>
        <w:autoSpaceDN w:val="0"/>
        <w:jc w:val="both"/>
        <w:rPr>
          <w:rFonts w:cs="Arial"/>
          <w:szCs w:val="20"/>
          <w:lang w:val="ru-RU"/>
        </w:rPr>
      </w:pPr>
      <w:r w:rsidRPr="009072B2">
        <w:rPr>
          <w:lang w:val="ru-RU"/>
        </w:rPr>
        <w:t>20.26.</w:t>
      </w:r>
      <w:r w:rsidRPr="009072B2">
        <w:rPr>
          <w:lang w:val="ru-RU"/>
        </w:rPr>
        <w:tab/>
        <w:t>Ассигнования, не связанные с персоналом, в бюджете после перераспределения средств на 2012-2013</w:t>
      </w:r>
      <w:r>
        <w:t> </w:t>
      </w:r>
      <w:r w:rsidRPr="009072B2">
        <w:rPr>
          <w:lang w:val="ru-RU"/>
        </w:rPr>
        <w:t>гг.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в двухлетнем периоде 2012-2013</w:t>
      </w:r>
      <w:r>
        <w:t> </w:t>
      </w:r>
      <w:r w:rsidRPr="009072B2">
        <w:rPr>
          <w:lang w:val="ru-RU"/>
        </w:rPr>
        <w:t>гг.</w:t>
      </w:r>
    </w:p>
    <w:p w:rsidR="000F6F06" w:rsidRPr="009072B2" w:rsidRDefault="000F6F06" w:rsidP="000F6F06">
      <w:pPr>
        <w:tabs>
          <w:tab w:val="left" w:pos="709"/>
        </w:tabs>
        <w:jc w:val="both"/>
        <w:rPr>
          <w:rFonts w:eastAsia="SimSun" w:cs="Arial"/>
          <w:szCs w:val="20"/>
          <w:lang w:val="ru-RU"/>
        </w:rPr>
      </w:pPr>
    </w:p>
    <w:p w:rsidR="000F6F06" w:rsidRPr="009072B2" w:rsidRDefault="000F6F06" w:rsidP="000F6F06">
      <w:pPr>
        <w:tabs>
          <w:tab w:val="left" w:pos="709"/>
        </w:tabs>
        <w:jc w:val="both"/>
        <w:rPr>
          <w:rFonts w:eastAsia="SimSun" w:cs="Arial"/>
          <w:szCs w:val="20"/>
          <w:lang w:val="ru-RU"/>
        </w:rPr>
      </w:pPr>
      <w:r w:rsidRPr="009072B2">
        <w:rPr>
          <w:lang w:val="ru-RU"/>
        </w:rPr>
        <w:t>20.27.</w:t>
      </w:r>
      <w:r w:rsidRPr="009072B2">
        <w:rPr>
          <w:lang w:val="ru-RU"/>
        </w:rPr>
        <w:tab/>
        <w:t xml:space="preserve">Ассигнования на достижение отдельных результатов объясняется в первую очередь особым вниманием, уделяемым внешними бюро оказанию услуг в поддержку действующих под эгидой ВОИС глобальных систем охраны ИС, в частности в рамках результата </w:t>
      </w:r>
      <w:r>
        <w:t>II</w:t>
      </w:r>
      <w:r w:rsidRPr="009072B2">
        <w:rPr>
          <w:lang w:val="ru-RU"/>
        </w:rPr>
        <w:t>.1</w:t>
      </w:r>
      <w:r w:rsidRPr="009072B2">
        <w:rPr>
          <w:color w:val="000000"/>
          <w:lang w:val="ru-RU"/>
        </w:rPr>
        <w:t xml:space="preserve"> (</w:t>
      </w:r>
      <w:r w:rsidRPr="009072B2">
        <w:rPr>
          <w:lang w:val="ru-RU"/>
        </w:rPr>
        <w:t>Информированное стратегическое использование РСТ) и смещением акцента в сторону мобилизации внебюджетных ресурсов для достижения результата</w:t>
      </w:r>
      <w:r>
        <w:t> III</w:t>
      </w:r>
      <w:r w:rsidRPr="009072B2">
        <w:rPr>
          <w:lang w:val="ru-RU"/>
        </w:rPr>
        <w:t xml:space="preserve">.10 (Увеличение объема внебюджетных ресурсов).  </w:t>
      </w:r>
    </w:p>
    <w:p w:rsidR="000F6F06" w:rsidRPr="009072B2" w:rsidRDefault="000F6F06" w:rsidP="000F6F06">
      <w:pPr>
        <w:tabs>
          <w:tab w:val="left" w:pos="709"/>
        </w:tabs>
        <w:jc w:val="both"/>
        <w:rPr>
          <w:rFonts w:eastAsia="SimSun" w:cs="Arial"/>
          <w:szCs w:val="20"/>
          <w:lang w:val="ru-RU"/>
        </w:rPr>
      </w:pPr>
    </w:p>
    <w:p w:rsidR="000F6F06" w:rsidRPr="009072B2" w:rsidRDefault="000F6F06" w:rsidP="000F6F06">
      <w:pPr>
        <w:tabs>
          <w:tab w:val="left" w:pos="709"/>
        </w:tabs>
        <w:jc w:val="both"/>
        <w:rPr>
          <w:rFonts w:eastAsia="SimSun" w:cs="Arial"/>
          <w:szCs w:val="20"/>
          <w:u w:val="single"/>
          <w:lang w:val="ru-RU"/>
        </w:rPr>
      </w:pPr>
      <w:r>
        <w:t>B</w:t>
      </w:r>
      <w:r w:rsidRPr="009072B2">
        <w:rPr>
          <w:lang w:val="ru-RU"/>
        </w:rPr>
        <w:t>.</w:t>
      </w:r>
      <w:r w:rsidRPr="009072B2">
        <w:rPr>
          <w:lang w:val="ru-RU"/>
        </w:rPr>
        <w:tab/>
      </w:r>
      <w:r w:rsidRPr="009072B2">
        <w:rPr>
          <w:u w:val="single"/>
          <w:lang w:val="ru-RU"/>
        </w:rPr>
        <w:t>Освоение бюджетных средств в 2012-2013</w:t>
      </w:r>
      <w:r>
        <w:rPr>
          <w:u w:val="single"/>
        </w:rPr>
        <w:t> </w:t>
      </w:r>
      <w:r w:rsidRPr="009072B2">
        <w:rPr>
          <w:u w:val="single"/>
          <w:lang w:val="ru-RU"/>
        </w:rPr>
        <w:t>гг.</w:t>
      </w:r>
    </w:p>
    <w:p w:rsidR="000F6F06" w:rsidRPr="009072B2" w:rsidRDefault="000F6F06" w:rsidP="000F6F06">
      <w:pPr>
        <w:tabs>
          <w:tab w:val="left" w:pos="709"/>
        </w:tabs>
        <w:jc w:val="both"/>
        <w:rPr>
          <w:rFonts w:eastAsia="SimSun" w:cs="Arial"/>
          <w:szCs w:val="20"/>
          <w:u w:val="single"/>
          <w:lang w:val="ru-RU"/>
        </w:rPr>
      </w:pPr>
    </w:p>
    <w:p w:rsidR="000F6F06" w:rsidRPr="009072B2" w:rsidRDefault="000F6F06" w:rsidP="000F6F06">
      <w:pPr>
        <w:tabs>
          <w:tab w:val="left" w:pos="709"/>
        </w:tabs>
        <w:jc w:val="both"/>
        <w:rPr>
          <w:rFonts w:eastAsia="SimSun" w:cs="Arial"/>
          <w:szCs w:val="20"/>
          <w:lang w:val="ru-RU"/>
        </w:rPr>
      </w:pPr>
      <w:r w:rsidRPr="009072B2">
        <w:rPr>
          <w:lang w:val="ru-RU"/>
        </w:rPr>
        <w:t>20.28.</w:t>
      </w:r>
      <w:r w:rsidRPr="009072B2">
        <w:rPr>
          <w:lang w:val="ru-RU"/>
        </w:rPr>
        <w:tab/>
        <w:t xml:space="preserve">Освоение бюджета на 74% связано главным образом с </w:t>
      </w:r>
    </w:p>
    <w:p w:rsidR="000F6F06" w:rsidRPr="009072B2" w:rsidRDefault="000F6F06" w:rsidP="000F6F06">
      <w:pPr>
        <w:tabs>
          <w:tab w:val="left" w:pos="709"/>
        </w:tabs>
        <w:jc w:val="both"/>
        <w:rPr>
          <w:rFonts w:eastAsia="SimSun" w:cs="Arial"/>
          <w:szCs w:val="20"/>
          <w:lang w:val="ru-RU"/>
        </w:rPr>
      </w:pPr>
    </w:p>
    <w:p w:rsidR="000F6F06" w:rsidRPr="009072B2" w:rsidRDefault="000F6F06" w:rsidP="000F6F06">
      <w:pPr>
        <w:tabs>
          <w:tab w:val="left" w:pos="709"/>
          <w:tab w:val="left" w:pos="1134"/>
        </w:tabs>
        <w:ind w:left="1134" w:hanging="425"/>
        <w:jc w:val="both"/>
        <w:rPr>
          <w:rFonts w:cs="Arial"/>
          <w:color w:val="000000"/>
          <w:szCs w:val="20"/>
          <w:lang w:val="ru-RU"/>
        </w:rPr>
      </w:pPr>
      <w:r w:rsidRPr="009072B2">
        <w:rPr>
          <w:lang w:val="ru-RU"/>
        </w:rPr>
        <w:t>(</w:t>
      </w:r>
      <w:r>
        <w:t>i</w:t>
      </w:r>
      <w:r w:rsidRPr="009072B2">
        <w:rPr>
          <w:lang w:val="ru-RU"/>
        </w:rPr>
        <w:t xml:space="preserve">) </w:t>
      </w:r>
      <w:r w:rsidRPr="009072B2">
        <w:rPr>
          <w:lang w:val="ru-RU"/>
        </w:rPr>
        <w:tab/>
        <w:t>мобилизацией внебюджетных ресурсов для достижения результата</w:t>
      </w:r>
      <w:r>
        <w:t> III</w:t>
      </w:r>
      <w:r w:rsidRPr="009072B2">
        <w:rPr>
          <w:lang w:val="ru-RU"/>
        </w:rPr>
        <w:t>.10 (Увеличение объема внебюджетных ресурсов</w:t>
      </w:r>
      <w:r w:rsidRPr="009072B2">
        <w:rPr>
          <w:color w:val="000000"/>
          <w:lang w:val="ru-RU"/>
        </w:rPr>
        <w:t>)</w:t>
      </w:r>
      <w:r>
        <w:rPr>
          <w:color w:val="000000"/>
        </w:rPr>
        <w:t> </w:t>
      </w:r>
      <w:r w:rsidRPr="009072B2">
        <w:rPr>
          <w:color w:val="000000"/>
          <w:lang w:val="ru-RU"/>
        </w:rPr>
        <w:t>— изменением приоритетов и подхода к мобилизации ресурсов, благодаря которым удалось добиться экономии, и</w:t>
      </w:r>
    </w:p>
    <w:p w:rsidR="000F6F06" w:rsidRPr="009072B2" w:rsidRDefault="000F6F06" w:rsidP="000F6F06">
      <w:pPr>
        <w:tabs>
          <w:tab w:val="left" w:pos="709"/>
          <w:tab w:val="left" w:pos="1134"/>
        </w:tabs>
        <w:ind w:left="1134" w:hanging="425"/>
        <w:jc w:val="both"/>
        <w:rPr>
          <w:rFonts w:cs="Arial"/>
          <w:color w:val="000000"/>
          <w:szCs w:val="20"/>
          <w:lang w:val="ru-RU"/>
        </w:rPr>
      </w:pPr>
    </w:p>
    <w:p w:rsidR="000B5438" w:rsidRPr="000F6F06" w:rsidRDefault="000F6F06" w:rsidP="000F6F06">
      <w:pPr>
        <w:tabs>
          <w:tab w:val="left" w:pos="709"/>
          <w:tab w:val="left" w:pos="1134"/>
        </w:tabs>
        <w:ind w:left="1134" w:hanging="425"/>
        <w:jc w:val="both"/>
        <w:rPr>
          <w:rFonts w:eastAsia="SimSun" w:cs="Arial"/>
          <w:szCs w:val="20"/>
          <w:u w:val="single"/>
          <w:lang w:val="ru-RU" w:eastAsia="zh-CN"/>
        </w:rPr>
      </w:pPr>
      <w:r w:rsidRPr="009072B2">
        <w:rPr>
          <w:color w:val="000000"/>
          <w:lang w:val="ru-RU"/>
        </w:rPr>
        <w:t>(</w:t>
      </w:r>
      <w:r>
        <w:rPr>
          <w:color w:val="000000"/>
        </w:rPr>
        <w:t>ii</w:t>
      </w:r>
      <w:r w:rsidRPr="009072B2">
        <w:rPr>
          <w:color w:val="000000"/>
          <w:lang w:val="ru-RU"/>
        </w:rPr>
        <w:t>)</w:t>
      </w:r>
      <w:r w:rsidRPr="009072B2">
        <w:rPr>
          <w:lang w:val="ru-RU"/>
        </w:rPr>
        <w:t xml:space="preserve"> </w:t>
      </w:r>
      <w:r w:rsidRPr="009072B2">
        <w:rPr>
          <w:lang w:val="ru-RU"/>
        </w:rPr>
        <w:tab/>
        <w:t>взаимодействием с ООН и другими межправительственными и неправительственными организациями для достижения результата</w:t>
      </w:r>
      <w:r>
        <w:t> VIII</w:t>
      </w:r>
      <w:r w:rsidRPr="009072B2">
        <w:rPr>
          <w:lang w:val="ru-RU"/>
        </w:rPr>
        <w:t>.3 (Более эффективное взаимодействие и партнерство с процессами и переговорами в рамках ООН и другими межправительственными процессами) и результата</w:t>
      </w:r>
      <w:r>
        <w:t> </w:t>
      </w:r>
      <w:r>
        <w:rPr>
          <w:color w:val="000000"/>
        </w:rPr>
        <w:t>VIII</w:t>
      </w:r>
      <w:r w:rsidRPr="009072B2">
        <w:rPr>
          <w:color w:val="000000"/>
          <w:lang w:val="ru-RU"/>
        </w:rPr>
        <w:t>.4 (Открытое, прозрачное и гибкое взаимодействие с НПО),  нехваткой персонала в первой половине двухлетнего периода, что отразилось на реализации.</w:t>
      </w:r>
    </w:p>
    <w:p w:rsidR="000B5438" w:rsidRPr="000F6F06" w:rsidRDefault="000B5438" w:rsidP="00387ADC">
      <w:pPr>
        <w:tabs>
          <w:tab w:val="left" w:pos="709"/>
        </w:tabs>
        <w:autoSpaceDE w:val="0"/>
        <w:autoSpaceDN w:val="0"/>
        <w:adjustRightInd w:val="0"/>
        <w:jc w:val="both"/>
        <w:rPr>
          <w:rFonts w:eastAsia="SimSun"/>
          <w:color w:val="000000"/>
          <w:szCs w:val="20"/>
          <w:lang w:val="ru-RU" w:eastAsia="zh-CN"/>
        </w:rPr>
      </w:pPr>
    </w:p>
    <w:p w:rsidR="000B5438" w:rsidRPr="000F6F06" w:rsidRDefault="000B5438">
      <w:pPr>
        <w:rPr>
          <w:rFonts w:eastAsia="SimSun"/>
          <w:color w:val="000000"/>
          <w:szCs w:val="20"/>
          <w:lang w:val="ru-RU" w:eastAsia="zh-CN"/>
        </w:rPr>
      </w:pPr>
      <w:r w:rsidRPr="000F6F06">
        <w:rPr>
          <w:rFonts w:eastAsia="SimSun"/>
          <w:color w:val="000000"/>
          <w:szCs w:val="20"/>
          <w:lang w:val="ru-RU" w:eastAsia="zh-CN"/>
        </w:rPr>
        <w:br w:type="page"/>
      </w:r>
    </w:p>
    <w:p w:rsidR="00C8464F" w:rsidRPr="003B115B" w:rsidRDefault="00C8464F" w:rsidP="00C8464F">
      <w:pPr>
        <w:pStyle w:val="Heading2"/>
        <w:rPr>
          <w:lang w:val="ru-RU"/>
        </w:rPr>
      </w:pPr>
      <w:bookmarkStart w:id="67" w:name="_Toc301357270"/>
      <w:bookmarkStart w:id="68" w:name="_Toc395018642"/>
      <w:r w:rsidRPr="00474486">
        <w:rPr>
          <w:rFonts w:ascii="Arial" w:hAnsi="Arial"/>
          <w:lang w:val="ru-RU"/>
        </w:rPr>
        <w:t xml:space="preserve">стратегическая цель </w:t>
      </w:r>
      <w:r w:rsidRPr="00474486">
        <w:rPr>
          <w:rFonts w:ascii="Arial" w:hAnsi="Arial"/>
        </w:rPr>
        <w:t>IX</w:t>
      </w:r>
      <w:r w:rsidRPr="003B115B">
        <w:rPr>
          <w:lang w:val="ru-RU"/>
        </w:rPr>
        <w:br/>
      </w:r>
      <w:r w:rsidRPr="003B115B">
        <w:rPr>
          <w:lang w:val="ru-RU"/>
        </w:rPr>
        <w:br/>
      </w:r>
      <w:bookmarkEnd w:id="67"/>
      <w:r w:rsidRPr="00474486">
        <w:rPr>
          <w:rFonts w:ascii="Arial" w:hAnsi="Arial"/>
          <w:lang w:val="ru-RU"/>
        </w:rPr>
        <w:t>эффективная административная и финансовая поддержка</w:t>
      </w:r>
      <w:bookmarkEnd w:id="68"/>
    </w:p>
    <w:p w:rsidR="00C8464F" w:rsidRPr="003B115B" w:rsidRDefault="00C8464F" w:rsidP="00C8464F">
      <w:pPr>
        <w:rPr>
          <w:lang w:val="ru-RU"/>
        </w:rPr>
      </w:pPr>
    </w:p>
    <w:p w:rsidR="00C8464F" w:rsidRPr="003B115B" w:rsidRDefault="00C8464F" w:rsidP="00C8464F">
      <w:pPr>
        <w:jc w:val="center"/>
        <w:rPr>
          <w:lang w:val="ru-RU"/>
        </w:rPr>
      </w:pPr>
    </w:p>
    <w:p w:rsidR="00C8464F" w:rsidRPr="003B115B" w:rsidRDefault="00C8464F" w:rsidP="00C8464F">
      <w:pPr>
        <w:jc w:val="center"/>
        <w:rPr>
          <w:szCs w:val="20"/>
          <w:lang w:val="ru-RU"/>
        </w:rPr>
      </w:pPr>
      <w:r>
        <w:rPr>
          <w:lang w:val="ru-RU"/>
        </w:rPr>
        <w:t xml:space="preserve">СВОДНАЯ </w:t>
      </w:r>
      <w:r w:rsidRPr="007B1693">
        <w:rPr>
          <w:lang w:val="ru-RU"/>
        </w:rPr>
        <w:t>Т</w:t>
      </w:r>
      <w:r>
        <w:rPr>
          <w:lang w:val="ru-RU"/>
        </w:rPr>
        <w:t>АБЛИЦА</w:t>
      </w:r>
      <w:r w:rsidRPr="007B1693">
        <w:rPr>
          <w:lang w:val="ru-RU"/>
        </w:rPr>
        <w:t xml:space="preserve"> </w:t>
      </w:r>
      <w:r w:rsidRPr="007B1693">
        <w:rPr>
          <w:snapToGrid w:val="0"/>
          <w:lang w:val="ru-RU"/>
        </w:rPr>
        <w:t>ПОКАЗАТЕЛ</w:t>
      </w:r>
      <w:r>
        <w:rPr>
          <w:lang w:val="ru-RU"/>
        </w:rPr>
        <w:t xml:space="preserve">ЕЙ </w:t>
      </w:r>
      <w:r w:rsidRPr="007B1693">
        <w:rPr>
          <w:lang w:val="ru-RU"/>
        </w:rPr>
        <w:t>РЕЗУЛЬТАТ</w:t>
      </w:r>
      <w:r>
        <w:rPr>
          <w:lang w:val="ru-RU"/>
        </w:rPr>
        <w:t xml:space="preserve">ИВНОСТИ ЗА ДВУХЛЕТНИЙ </w:t>
      </w:r>
      <w:r w:rsidRPr="007B1693">
        <w:rPr>
          <w:lang w:val="ru-RU"/>
        </w:rPr>
        <w:t>ПЕРИОД</w:t>
      </w:r>
    </w:p>
    <w:p w:rsidR="00C8464F" w:rsidRPr="003B115B" w:rsidRDefault="00C8464F" w:rsidP="00C8464F">
      <w:pPr>
        <w:jc w:val="center"/>
        <w:rPr>
          <w:lang w:val="ru-RU"/>
        </w:rPr>
      </w:pPr>
    </w:p>
    <w:p w:rsidR="00CA3D55" w:rsidRPr="00C8464F" w:rsidRDefault="00C8464F" w:rsidP="00C8464F">
      <w:pPr>
        <w:autoSpaceDE w:val="0"/>
        <w:autoSpaceDN w:val="0"/>
        <w:adjustRightInd w:val="0"/>
        <w:jc w:val="both"/>
        <w:rPr>
          <w:rFonts w:cs="Arial"/>
          <w:lang w:val="ru-RU"/>
        </w:rPr>
      </w:pPr>
      <w:r>
        <w:rPr>
          <w:rFonts w:cs="Arial"/>
          <w:lang w:val="ru-RU"/>
        </w:rPr>
        <w:t>Приводимая</w:t>
      </w:r>
      <w:r w:rsidRPr="00A128CB">
        <w:rPr>
          <w:rFonts w:cs="Arial"/>
          <w:lang w:val="ru-RU"/>
        </w:rPr>
        <w:t xml:space="preserve"> </w:t>
      </w:r>
      <w:r>
        <w:rPr>
          <w:rFonts w:cs="Arial"/>
          <w:lang w:val="ru-RU"/>
        </w:rPr>
        <w:t>ниже</w:t>
      </w:r>
      <w:r w:rsidRPr="00A128CB">
        <w:rPr>
          <w:rFonts w:cs="Arial"/>
          <w:lang w:val="ru-RU"/>
        </w:rPr>
        <w:t xml:space="preserve"> </w:t>
      </w:r>
      <w:r>
        <w:rPr>
          <w:lang w:val="ru-RU"/>
        </w:rPr>
        <w:t>сводная</w:t>
      </w:r>
      <w:r w:rsidRPr="00A128CB">
        <w:rPr>
          <w:lang w:val="ru-RU"/>
        </w:rPr>
        <w:t xml:space="preserve"> </w:t>
      </w:r>
      <w:r w:rsidRPr="007B1693">
        <w:rPr>
          <w:lang w:val="ru-RU"/>
        </w:rPr>
        <w:t>т</w:t>
      </w:r>
      <w:r>
        <w:rPr>
          <w:lang w:val="ru-RU"/>
        </w:rPr>
        <w:t>аблица</w:t>
      </w:r>
      <w:r w:rsidRPr="00A128CB">
        <w:rPr>
          <w:rFonts w:cs="Arial"/>
          <w:lang w:val="ru-RU"/>
        </w:rPr>
        <w:t xml:space="preserve"> содерж</w:t>
      </w:r>
      <w:r>
        <w:rPr>
          <w:rFonts w:cs="Arial"/>
          <w:lang w:val="ru-RU"/>
        </w:rPr>
        <w:t>ит</w:t>
      </w:r>
      <w:r w:rsidRPr="00A128CB">
        <w:rPr>
          <w:rFonts w:cs="Arial"/>
          <w:lang w:val="ru-RU"/>
        </w:rPr>
        <w:t xml:space="preserve"> обзор достижения </w:t>
      </w:r>
      <w:r w:rsidRPr="00A128CB">
        <w:rPr>
          <w:lang w:val="ru-RU"/>
        </w:rPr>
        <w:t>ожидаемых результатов</w:t>
      </w:r>
      <w:r w:rsidRPr="00A128CB">
        <w:rPr>
          <w:rFonts w:cs="Arial"/>
          <w:lang w:val="ru-RU"/>
        </w:rPr>
        <w:t xml:space="preserve"> в двухлетнем периоде </w:t>
      </w:r>
      <w:r>
        <w:rPr>
          <w:rFonts w:cs="Arial"/>
          <w:lang w:val="ru-RU"/>
        </w:rPr>
        <w:t xml:space="preserve">2012-2013 гг., измеряемого по </w:t>
      </w:r>
      <w:r w:rsidRPr="00A128CB">
        <w:rPr>
          <w:rFonts w:cs="Arial"/>
          <w:snapToGrid w:val="0"/>
          <w:lang w:val="ru-RU"/>
        </w:rPr>
        <w:t>показател</w:t>
      </w:r>
      <w:r>
        <w:rPr>
          <w:rFonts w:cs="Arial"/>
          <w:lang w:val="ru-RU"/>
        </w:rPr>
        <w:t xml:space="preserve">ям программ, </w:t>
      </w:r>
      <w:r w:rsidRPr="00A128CB">
        <w:rPr>
          <w:rFonts w:cs="Arial"/>
          <w:lang w:val="ru-RU"/>
        </w:rPr>
        <w:t>содейств</w:t>
      </w:r>
      <w:r>
        <w:rPr>
          <w:rFonts w:cs="Arial"/>
          <w:lang w:val="ru-RU"/>
        </w:rPr>
        <w:t>ующих достижению</w:t>
      </w:r>
      <w:r w:rsidRPr="00A128CB">
        <w:rPr>
          <w:rFonts w:cs="Arial"/>
          <w:lang w:val="ru-RU"/>
        </w:rPr>
        <w:t xml:space="preserve"> </w:t>
      </w:r>
      <w:r w:rsidRPr="00A128CB">
        <w:rPr>
          <w:rFonts w:cs="Arial"/>
          <w:snapToGrid w:val="0"/>
          <w:lang w:val="ru-RU"/>
        </w:rPr>
        <w:t>данн</w:t>
      </w:r>
      <w:r>
        <w:rPr>
          <w:rFonts w:cs="Arial"/>
          <w:lang w:val="ru-RU"/>
        </w:rPr>
        <w:t xml:space="preserve">ой </w:t>
      </w:r>
      <w:r w:rsidRPr="00A128CB">
        <w:rPr>
          <w:rFonts w:cs="Arial"/>
          <w:lang w:val="ru-RU"/>
        </w:rPr>
        <w:t>стратегической цели.</w:t>
      </w:r>
      <w:r w:rsidR="001525FC" w:rsidRPr="00C8464F">
        <w:rPr>
          <w:rFonts w:cs="Arial"/>
          <w:lang w:val="ru-RU"/>
        </w:rPr>
        <w:t xml:space="preserve"> </w:t>
      </w:r>
    </w:p>
    <w:p w:rsidR="00CA3D55" w:rsidRPr="00C8464F" w:rsidRDefault="00CA3D55" w:rsidP="001525FC">
      <w:pPr>
        <w:autoSpaceDE w:val="0"/>
        <w:autoSpaceDN w:val="0"/>
        <w:adjustRightInd w:val="0"/>
        <w:jc w:val="both"/>
        <w:rPr>
          <w:rFonts w:cs="Arial"/>
          <w:lang w:val="ru-RU"/>
        </w:rPr>
      </w:pPr>
    </w:p>
    <w:p w:rsidR="00CA3D55" w:rsidRDefault="00F45443" w:rsidP="00CA3D55">
      <w:pPr>
        <w:autoSpaceDE w:val="0"/>
        <w:autoSpaceDN w:val="0"/>
        <w:adjustRightInd w:val="0"/>
        <w:jc w:val="center"/>
        <w:rPr>
          <w:rFonts w:cs="Arial"/>
        </w:rPr>
      </w:pPr>
      <w:r w:rsidRPr="00F45443">
        <w:rPr>
          <w:noProof/>
        </w:rPr>
        <w:drawing>
          <wp:inline distT="0" distB="0" distL="0" distR="0" wp14:anchorId="0E88EA69" wp14:editId="35957358">
            <wp:extent cx="3962400" cy="217551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971400" cy="2180456"/>
                    </a:xfrm>
                    <a:prstGeom prst="rect">
                      <a:avLst/>
                    </a:prstGeom>
                    <a:noFill/>
                    <a:ln>
                      <a:noFill/>
                    </a:ln>
                  </pic:spPr>
                </pic:pic>
              </a:graphicData>
            </a:graphic>
          </wp:inline>
        </w:drawing>
      </w:r>
    </w:p>
    <w:p w:rsidR="001525FC" w:rsidRPr="00FA331B" w:rsidRDefault="001525FC" w:rsidP="001525FC">
      <w:pPr>
        <w:autoSpaceDE w:val="0"/>
        <w:autoSpaceDN w:val="0"/>
        <w:adjustRightInd w:val="0"/>
        <w:jc w:val="both"/>
        <w:rPr>
          <w:rFonts w:cs="Arial"/>
        </w:rPr>
      </w:pPr>
      <w:r>
        <w:rPr>
          <w:rFonts w:cs="Arial"/>
        </w:rPr>
        <w:t xml:space="preserve"> </w:t>
      </w:r>
    </w:p>
    <w:p w:rsidR="00DF6E35" w:rsidRPr="005E3A6D" w:rsidRDefault="00DF6E35" w:rsidP="00DF6E35">
      <w:pPr>
        <w:jc w:val="center"/>
        <w:rPr>
          <w:b/>
          <w:sz w:val="18"/>
          <w:szCs w:val="18"/>
        </w:rPr>
      </w:pPr>
    </w:p>
    <w:tbl>
      <w:tblPr>
        <w:tblW w:w="0" w:type="auto"/>
        <w:tblInd w:w="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987"/>
        <w:gridCol w:w="3799"/>
        <w:gridCol w:w="1502"/>
        <w:gridCol w:w="1163"/>
      </w:tblGrid>
      <w:tr w:rsidR="00DF6E35" w:rsidRPr="00FD430C" w:rsidTr="00582E58">
        <w:trPr>
          <w:cantSplit/>
          <w:tblHeader/>
        </w:trPr>
        <w:tc>
          <w:tcPr>
            <w:tcW w:w="2987" w:type="dxa"/>
            <w:tcBorders>
              <w:top w:val="single" w:sz="4" w:space="0" w:color="auto"/>
              <w:bottom w:val="single" w:sz="4" w:space="0" w:color="auto"/>
            </w:tcBorders>
            <w:shd w:val="clear" w:color="auto" w:fill="CCFFFF"/>
            <w:vAlign w:val="center"/>
          </w:tcPr>
          <w:p w:rsidR="00DF6E35" w:rsidRPr="0000749C" w:rsidRDefault="00DF6E35" w:rsidP="00582E58">
            <w:pPr>
              <w:spacing w:before="120" w:after="120"/>
              <w:jc w:val="center"/>
              <w:rPr>
                <w:rFonts w:cs="Arial"/>
                <w:b/>
                <w:bCs/>
                <w:sz w:val="14"/>
                <w:szCs w:val="14"/>
                <w:lang w:val="ru-RU"/>
              </w:rPr>
            </w:pPr>
            <w:r>
              <w:rPr>
                <w:rFonts w:cs="Arial"/>
                <w:b/>
                <w:bCs/>
                <w:sz w:val="14"/>
                <w:szCs w:val="14"/>
                <w:lang w:val="ru-RU"/>
              </w:rPr>
              <w:t>Ожидаемые результаты</w:t>
            </w:r>
          </w:p>
        </w:tc>
        <w:tc>
          <w:tcPr>
            <w:tcW w:w="3799" w:type="dxa"/>
            <w:tcBorders>
              <w:top w:val="single" w:sz="4" w:space="0" w:color="auto"/>
              <w:bottom w:val="single" w:sz="4" w:space="0" w:color="auto"/>
            </w:tcBorders>
            <w:shd w:val="clear" w:color="auto" w:fill="CCFFFF"/>
            <w:vAlign w:val="center"/>
          </w:tcPr>
          <w:p w:rsidR="00DF6E35" w:rsidRPr="0000749C" w:rsidRDefault="00DF6E35" w:rsidP="00582E58">
            <w:pPr>
              <w:spacing w:before="120" w:after="120"/>
              <w:jc w:val="center"/>
              <w:rPr>
                <w:rFonts w:cs="Arial"/>
                <w:b/>
                <w:bCs/>
                <w:sz w:val="14"/>
                <w:szCs w:val="14"/>
                <w:lang w:val="ru-RU"/>
              </w:rPr>
            </w:pPr>
            <w:r>
              <w:rPr>
                <w:rFonts w:cs="Arial"/>
                <w:b/>
                <w:bCs/>
                <w:sz w:val="14"/>
                <w:szCs w:val="14"/>
                <w:lang w:val="ru-RU"/>
              </w:rPr>
              <w:t>Показатели результативности</w:t>
            </w:r>
          </w:p>
        </w:tc>
        <w:tc>
          <w:tcPr>
            <w:tcW w:w="1417" w:type="dxa"/>
            <w:tcBorders>
              <w:top w:val="single" w:sz="4" w:space="0" w:color="auto"/>
              <w:bottom w:val="single" w:sz="4" w:space="0" w:color="auto"/>
            </w:tcBorders>
            <w:shd w:val="clear" w:color="auto" w:fill="CCFFFF"/>
            <w:vAlign w:val="center"/>
          </w:tcPr>
          <w:p w:rsidR="00DF6E35" w:rsidRPr="00072976" w:rsidRDefault="00DF6E35" w:rsidP="00582E58">
            <w:pPr>
              <w:spacing w:before="120" w:after="120"/>
              <w:jc w:val="center"/>
              <w:rPr>
                <w:rFonts w:cs="Arial"/>
                <w:b/>
                <w:bCs/>
                <w:sz w:val="14"/>
                <w:szCs w:val="14"/>
                <w:lang w:val="ru-RU"/>
              </w:rPr>
            </w:pPr>
            <w:r>
              <w:rPr>
                <w:rFonts w:cs="Arial"/>
                <w:b/>
                <w:bCs/>
                <w:sz w:val="14"/>
                <w:szCs w:val="14"/>
                <w:lang w:val="ru-RU"/>
              </w:rPr>
              <w:t>Соответствующие программы</w:t>
            </w:r>
          </w:p>
        </w:tc>
        <w:tc>
          <w:tcPr>
            <w:tcW w:w="1163" w:type="dxa"/>
            <w:tcBorders>
              <w:top w:val="single" w:sz="4" w:space="0" w:color="auto"/>
              <w:bottom w:val="single" w:sz="4" w:space="0" w:color="auto"/>
            </w:tcBorders>
            <w:shd w:val="clear" w:color="auto" w:fill="CCFFFF"/>
            <w:vAlign w:val="center"/>
          </w:tcPr>
          <w:p w:rsidR="00DF6E35" w:rsidRPr="00072976" w:rsidRDefault="00DF6E35" w:rsidP="00582E58">
            <w:pPr>
              <w:spacing w:before="120" w:after="120"/>
              <w:jc w:val="center"/>
              <w:rPr>
                <w:rFonts w:cs="Arial"/>
                <w:b/>
                <w:bCs/>
                <w:sz w:val="14"/>
                <w:szCs w:val="14"/>
                <w:lang w:val="ru-RU"/>
              </w:rPr>
            </w:pPr>
            <w:r>
              <w:rPr>
                <w:rFonts w:cs="Arial"/>
                <w:b/>
                <w:bCs/>
                <w:sz w:val="14"/>
                <w:szCs w:val="14"/>
                <w:lang w:val="ru-RU"/>
              </w:rPr>
              <w:t>СС</w:t>
            </w:r>
          </w:p>
        </w:tc>
      </w:tr>
      <w:tr w:rsidR="00DF6E35" w:rsidRPr="00FD430C" w:rsidTr="00582E58">
        <w:trPr>
          <w:cantSplit/>
        </w:trPr>
        <w:tc>
          <w:tcPr>
            <w:tcW w:w="2987" w:type="dxa"/>
            <w:vMerge w:val="restart"/>
            <w:tcBorders>
              <w:top w:val="single" w:sz="4" w:space="0" w:color="auto"/>
            </w:tcBorders>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 xml:space="preserve">Эффективное, продуктивное, качественное и ориентированная на пользователя предоставление вспомогательных услуг внутренним клиентам и внешним заинтересованным сторонам (людские ресурсы, ИТ, конференции, языковое обслуживание, закупки, поездки, печать и публикации, управление служебными помещениями)  </w:t>
            </w:r>
          </w:p>
        </w:tc>
        <w:tc>
          <w:tcPr>
            <w:tcW w:w="3799" w:type="dxa"/>
            <w:tcBorders>
              <w:top w:val="single" w:sz="4" w:space="0" w:color="auto"/>
            </w:tcBorders>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Экономия затрат на товары и услуги, закупаемые ВОИС (на основе запросов о контрактных предложениях, переговоров и мероприятий по глобализации в рамках ООН)</w:t>
            </w:r>
          </w:p>
        </w:tc>
        <w:tc>
          <w:tcPr>
            <w:tcW w:w="1417" w:type="dxa"/>
            <w:tcBorders>
              <w:top w:val="single" w:sz="4" w:space="0" w:color="auto"/>
            </w:tcBorders>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24</w:t>
            </w:r>
            <w:r w:rsidRPr="000B4241">
              <w:rPr>
                <w:rFonts w:cs="Arial"/>
                <w:sz w:val="14"/>
                <w:szCs w:val="14"/>
              </w:rPr>
              <w:br/>
            </w:r>
          </w:p>
        </w:tc>
        <w:tc>
          <w:tcPr>
            <w:tcW w:w="1163" w:type="dxa"/>
            <w:tcBorders>
              <w:top w:val="single" w:sz="4" w:space="0" w:color="auto"/>
            </w:tcBorders>
          </w:tcPr>
          <w:p w:rsidR="00DF6E35" w:rsidRPr="000B4241" w:rsidRDefault="00DF6E35" w:rsidP="00582E58">
            <w:pPr>
              <w:spacing w:before="20"/>
              <w:jc w:val="center"/>
              <w:rPr>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rPr>
                <w:rFonts w:cs="Arial"/>
                <w:sz w:val="14"/>
                <w:szCs w:val="14"/>
              </w:rPr>
            </w:pPr>
          </w:p>
        </w:tc>
        <w:tc>
          <w:tcPr>
            <w:tcW w:w="3799" w:type="dxa"/>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Доля (%) внутренних клиентов, удовлетворенных работой служб закупки</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24</w:t>
            </w:r>
          </w:p>
        </w:tc>
        <w:tc>
          <w:tcPr>
            <w:tcW w:w="1163" w:type="dxa"/>
          </w:tcPr>
          <w:p w:rsidR="00DF6E35" w:rsidRPr="000B4241" w:rsidRDefault="00DF6E35" w:rsidP="00582E58">
            <w:pPr>
              <w:jc w:val="center"/>
              <w:rPr>
                <w:rFonts w:cs="Arial"/>
                <w:color w:val="A6A6A6" w:themeColor="background1" w:themeShade="A6"/>
                <w:sz w:val="22"/>
                <w:szCs w:val="22"/>
              </w:rPr>
            </w:pPr>
            <w:r w:rsidRPr="000B4241">
              <w:rPr>
                <w:rFonts w:cs="Arial"/>
                <w:color w:val="A6A6A6" w:themeColor="background1" w:themeShade="A6"/>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rPr>
                <w:rFonts w:cs="Arial"/>
                <w:sz w:val="14"/>
                <w:szCs w:val="14"/>
              </w:rPr>
            </w:pPr>
          </w:p>
        </w:tc>
        <w:tc>
          <w:tcPr>
            <w:tcW w:w="3799" w:type="dxa"/>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Доля (%) затраченных ресурсов с учетом критериев ООН</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24</w:t>
            </w:r>
          </w:p>
        </w:tc>
        <w:tc>
          <w:tcPr>
            <w:tcW w:w="1163" w:type="dxa"/>
          </w:tcPr>
          <w:p w:rsidR="00DF6E35" w:rsidRPr="000B4241" w:rsidRDefault="00DF6E35" w:rsidP="00582E58">
            <w:pPr>
              <w:jc w:val="center"/>
              <w:rPr>
                <w:rFonts w:cs="Arial"/>
                <w:color w:val="A6A6A6" w:themeColor="background1" w:themeShade="A6"/>
                <w:sz w:val="22"/>
                <w:szCs w:val="22"/>
              </w:rPr>
            </w:pPr>
            <w:r w:rsidRPr="000B4241">
              <w:rPr>
                <w:rFonts w:cs="Arial"/>
                <w:color w:val="A6A6A6" w:themeColor="background1" w:themeShade="A6"/>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Время обработки электронного командировочного удостоверения и электронного запроса на проведение мероприятий (с учетом соответствующего конечного срока)</w:t>
            </w:r>
          </w:p>
        </w:tc>
        <w:tc>
          <w:tcPr>
            <w:tcW w:w="1417" w:type="dxa"/>
            <w:shd w:val="clear" w:color="auto" w:fill="auto"/>
            <w:tcMar>
              <w:top w:w="113" w:type="dxa"/>
            </w:tcMar>
          </w:tcPr>
          <w:p w:rsidR="00DF6E35" w:rsidRPr="000B4241" w:rsidRDefault="00DF6E35" w:rsidP="00582E58">
            <w:pPr>
              <w:spacing w:before="60"/>
              <w:jc w:val="center"/>
              <w:rPr>
                <w:rFonts w:cs="Arial"/>
                <w:sz w:val="14"/>
                <w:szCs w:val="14"/>
              </w:rPr>
            </w:pPr>
            <w:r>
              <w:rPr>
                <w:rFonts w:cs="Arial"/>
                <w:sz w:val="14"/>
                <w:szCs w:val="14"/>
                <w:lang w:val="ru-RU"/>
              </w:rPr>
              <w:t>Программа</w:t>
            </w:r>
            <w:r w:rsidRPr="000B4241">
              <w:rPr>
                <w:rFonts w:cs="Arial"/>
                <w:sz w:val="14"/>
                <w:szCs w:val="14"/>
              </w:rPr>
              <w:t xml:space="preserve"> 24 </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Время обработки виз для третьих лиц</w:t>
            </w:r>
          </w:p>
        </w:tc>
        <w:tc>
          <w:tcPr>
            <w:tcW w:w="1417" w:type="dxa"/>
            <w:shd w:val="clear" w:color="auto" w:fill="auto"/>
            <w:tcMar>
              <w:top w:w="113" w:type="dxa"/>
            </w:tcMar>
          </w:tcPr>
          <w:p w:rsidR="00DF6E35" w:rsidRPr="000B4241" w:rsidRDefault="00DF6E35" w:rsidP="00582E58">
            <w:pPr>
              <w:spacing w:before="60"/>
              <w:jc w:val="center"/>
              <w:rPr>
                <w:rFonts w:cs="Arial"/>
                <w:sz w:val="14"/>
                <w:szCs w:val="14"/>
              </w:rPr>
            </w:pPr>
            <w:r>
              <w:rPr>
                <w:rFonts w:cs="Arial"/>
                <w:sz w:val="14"/>
                <w:szCs w:val="14"/>
                <w:lang w:val="ru-RU"/>
              </w:rPr>
              <w:t>Программа</w:t>
            </w:r>
            <w:r w:rsidRPr="000B4241">
              <w:rPr>
                <w:rFonts w:cs="Arial"/>
                <w:sz w:val="14"/>
                <w:szCs w:val="14"/>
              </w:rPr>
              <w:t xml:space="preserve"> 24</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Соотношение числа сотрудников (полная занятость к численности персонала Отдела людских ресурсов)</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24</w:t>
            </w:r>
          </w:p>
        </w:tc>
        <w:tc>
          <w:tcPr>
            <w:tcW w:w="1163" w:type="dxa"/>
          </w:tcPr>
          <w:p w:rsidR="00DF6E35" w:rsidRPr="000B4241" w:rsidRDefault="00DF6E35" w:rsidP="00582E58">
            <w:pPr>
              <w:jc w:val="center"/>
              <w:rPr>
                <w:color w:val="008000"/>
                <w:sz w:val="22"/>
                <w:szCs w:val="22"/>
              </w:rPr>
            </w:pPr>
            <w:r w:rsidRPr="007A05CE">
              <w:rPr>
                <w:rFonts w:cs="Arial"/>
                <w:color w:val="A6A6A6" w:themeColor="background1" w:themeShade="A6"/>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Доля (%)  персонала, удовлетворенного работой службы ЛР</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23</w:t>
            </w:r>
          </w:p>
        </w:tc>
        <w:tc>
          <w:tcPr>
            <w:tcW w:w="1163" w:type="dxa"/>
          </w:tcPr>
          <w:p w:rsidR="00DF6E35" w:rsidRPr="000B4241" w:rsidRDefault="00DF6E35" w:rsidP="00582E58">
            <w:pPr>
              <w:spacing w:before="20"/>
              <w:jc w:val="center"/>
              <w:rPr>
                <w:rFonts w:cs="Arial"/>
                <w:color w:val="FF0000"/>
                <w:sz w:val="22"/>
                <w:szCs w:val="22"/>
              </w:rPr>
            </w:pPr>
            <w:r w:rsidRPr="000B4241">
              <w:rPr>
                <w:rFonts w:cs="Arial"/>
                <w:color w:val="FF0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Производительность труда при расчетах, вводе данных и сборе и предоставлении статистической информации (доставка почты)</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23</w:t>
            </w:r>
          </w:p>
        </w:tc>
        <w:tc>
          <w:tcPr>
            <w:tcW w:w="1163" w:type="dxa"/>
          </w:tcPr>
          <w:p w:rsidR="00DF6E35" w:rsidRPr="000B4241" w:rsidRDefault="00DF6E35" w:rsidP="00582E58">
            <w:pPr>
              <w:spacing w:before="20"/>
              <w:jc w:val="center"/>
              <w:rPr>
                <w:sz w:val="22"/>
                <w:szCs w:val="22"/>
              </w:rPr>
            </w:pPr>
            <w:r w:rsidRPr="000B4241">
              <w:rPr>
                <w:rFonts w:cs="Arial"/>
                <w:color w:val="FF0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Доля (%)</w:t>
            </w:r>
            <w:r>
              <w:rPr>
                <w:rFonts w:cs="Arial"/>
                <w:sz w:val="14"/>
                <w:szCs w:val="14"/>
                <w:lang w:val="ru-RU"/>
              </w:rPr>
              <w:t xml:space="preserve"> </w:t>
            </w:r>
            <w:r w:rsidRPr="00072976">
              <w:rPr>
                <w:rFonts w:cs="Arial"/>
                <w:sz w:val="14"/>
                <w:szCs w:val="14"/>
                <w:lang w:val="ru-RU"/>
              </w:rPr>
              <w:t xml:space="preserve">освещения работы </w:t>
            </w:r>
            <w:r w:rsidRPr="00072976">
              <w:rPr>
                <w:rFonts w:cs="Arial"/>
                <w:sz w:val="14"/>
                <w:szCs w:val="14"/>
              </w:rPr>
              <w:t>PCT</w:t>
            </w:r>
            <w:r w:rsidRPr="00072976">
              <w:rPr>
                <w:rFonts w:cs="Arial"/>
                <w:sz w:val="14"/>
                <w:szCs w:val="14"/>
                <w:lang w:val="ru-RU"/>
              </w:rPr>
              <w:t xml:space="preserve"> в СМИ в бумажном и электронном формате по времени</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23</w:t>
            </w:r>
          </w:p>
        </w:tc>
        <w:tc>
          <w:tcPr>
            <w:tcW w:w="1163" w:type="dxa"/>
          </w:tcPr>
          <w:p w:rsidR="00DF6E35" w:rsidRPr="000B4241" w:rsidRDefault="00DF6E35" w:rsidP="00582E58">
            <w:pPr>
              <w:spacing w:before="20"/>
              <w:jc w:val="center"/>
              <w:rPr>
                <w:sz w:val="22"/>
                <w:szCs w:val="22"/>
              </w:rPr>
            </w:pPr>
            <w:r w:rsidRPr="000B4241">
              <w:rPr>
                <w:rFonts w:cs="Arial"/>
                <w:color w:val="E36C0A" w:themeColor="accent6" w:themeShade="BF"/>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 xml:space="preserve">Доля (%) поданных уведомлений в рамках Мадридской системы по времени </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27</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 xml:space="preserve">% использования б/д </w:t>
            </w:r>
            <w:r w:rsidRPr="00072976">
              <w:rPr>
                <w:rFonts w:cs="Arial"/>
                <w:sz w:val="14"/>
                <w:szCs w:val="14"/>
              </w:rPr>
              <w:t>Romarin</w:t>
            </w:r>
            <w:r w:rsidRPr="00072976">
              <w:rPr>
                <w:rFonts w:cs="Arial"/>
                <w:sz w:val="14"/>
                <w:szCs w:val="14"/>
                <w:lang w:val="ru-RU"/>
              </w:rPr>
              <w:t xml:space="preserve"> в электронном формате по времени</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27</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 xml:space="preserve">Доля (%) внутренних и внешних пользователей, удовлетворенных работой конференционной службы ВОИС </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27</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Стандарты производительности в письменном переводе и затраты на страницы перевода</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27</w:t>
            </w:r>
          </w:p>
        </w:tc>
        <w:tc>
          <w:tcPr>
            <w:tcW w:w="1163" w:type="dxa"/>
          </w:tcPr>
          <w:p w:rsidR="00DF6E35" w:rsidRPr="000B4241" w:rsidRDefault="00DF6E35" w:rsidP="00582E58">
            <w:pPr>
              <w:spacing w:before="20"/>
              <w:jc w:val="center"/>
              <w:rPr>
                <w:sz w:val="22"/>
                <w:szCs w:val="22"/>
              </w:rPr>
            </w:pPr>
            <w:r w:rsidRPr="000B4241">
              <w:rPr>
                <w:rFonts w:cs="Arial"/>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Принятие государствами-членами комплексной языковой политики вместе с требованиями о выделении соответствующих ресурсов</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27</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 xml:space="preserve">Использование аутсорсинга и создание технической инфраструктуры ИТ </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27</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noWrap/>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Обеспечение доступности заседаний ВОИС в реальном времени через Интернет или после проведения мероприятия</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27</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Число цельноинтегрированных коммуникационных каналов</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25</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 xml:space="preserve">Аренда дополнительных служебных помещений и соответствующего оборудования (исходя из той же численности персонала на конец 2011 г.) </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25</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Число основных технических установок (электрических, санитарных, отопительных и охлаждающих), усовершенствованных в соответствии с применяемыми стандартами (подлежит определению)</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25</w:t>
            </w:r>
          </w:p>
        </w:tc>
        <w:tc>
          <w:tcPr>
            <w:tcW w:w="1163" w:type="dxa"/>
          </w:tcPr>
          <w:p w:rsidR="00DF6E35" w:rsidRPr="000B4241" w:rsidRDefault="00DF6E35" w:rsidP="00582E58">
            <w:pPr>
              <w:jc w:val="center"/>
              <w:rPr>
                <w:sz w:val="22"/>
                <w:szCs w:val="22"/>
              </w:rPr>
            </w:pPr>
            <w:r w:rsidRPr="000B4241">
              <w:rPr>
                <w:rFonts w:cs="Arial"/>
                <w:color w:val="E36C0A" w:themeColor="accent6" w:themeShade="BF"/>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Соотношение числа сотрудников (полная занятость к численности персонала Отдела людских ресурсов)</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24</w:t>
            </w:r>
          </w:p>
        </w:tc>
        <w:tc>
          <w:tcPr>
            <w:tcW w:w="1163" w:type="dxa"/>
          </w:tcPr>
          <w:p w:rsidR="00DF6E35" w:rsidRPr="000B4241" w:rsidRDefault="00DF6E35" w:rsidP="00582E58">
            <w:pPr>
              <w:jc w:val="center"/>
              <w:rPr>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Доля (%)  персонала, удовлетворенного работой службы ЛР</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24 </w:t>
            </w:r>
          </w:p>
        </w:tc>
        <w:tc>
          <w:tcPr>
            <w:tcW w:w="1163" w:type="dxa"/>
          </w:tcPr>
          <w:p w:rsidR="00DF6E35" w:rsidRPr="000B4241" w:rsidRDefault="00DF6E35" w:rsidP="00582E58">
            <w:pPr>
              <w:jc w:val="center"/>
              <w:rPr>
                <w:sz w:val="22"/>
                <w:szCs w:val="22"/>
              </w:rPr>
            </w:pPr>
            <w:r w:rsidRPr="000B4241">
              <w:rPr>
                <w:rFonts w:cs="Arial"/>
                <w:color w:val="A6A6A6" w:themeColor="background1" w:themeShade="A6"/>
                <w:sz w:val="22"/>
                <w:szCs w:val="22"/>
              </w:rPr>
              <w:sym w:font="Wingdings" w:char="F06C"/>
            </w:r>
          </w:p>
        </w:tc>
      </w:tr>
      <w:tr w:rsidR="00DF6E35" w:rsidRPr="00FD430C" w:rsidTr="00582E58">
        <w:trPr>
          <w:cantSplit/>
        </w:trPr>
        <w:tc>
          <w:tcPr>
            <w:tcW w:w="2987" w:type="dxa"/>
            <w:vMerge w:val="restart"/>
            <w:shd w:val="clear" w:color="auto" w:fill="auto"/>
            <w:tcMar>
              <w:top w:w="113" w:type="dxa"/>
            </w:tcMar>
          </w:tcPr>
          <w:p w:rsidR="00DF6E35" w:rsidRPr="00072976" w:rsidRDefault="00DF6E35" w:rsidP="00582E58">
            <w:pPr>
              <w:keepNext/>
              <w:keepLines/>
              <w:spacing w:before="60"/>
              <w:rPr>
                <w:rFonts w:cs="Arial"/>
                <w:sz w:val="14"/>
                <w:szCs w:val="14"/>
                <w:lang w:val="ru-RU"/>
              </w:rPr>
            </w:pPr>
            <w:r w:rsidRPr="00072976">
              <w:rPr>
                <w:rFonts w:cs="Arial"/>
                <w:sz w:val="14"/>
                <w:szCs w:val="14"/>
                <w:lang w:val="ru-RU"/>
              </w:rPr>
              <w:t>Тесное увязывание инвестиций в ИКТ со стратегическими приоритетами и получение деловых выгод</w:t>
            </w: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Доля (%) числа проектов, в отношении которых была сделана оценка полученных выгод после их реализации</w:t>
            </w:r>
          </w:p>
        </w:tc>
        <w:tc>
          <w:tcPr>
            <w:tcW w:w="1417" w:type="dxa"/>
            <w:shd w:val="clear" w:color="auto" w:fill="auto"/>
            <w:tcMar>
              <w:top w:w="113" w:type="dxa"/>
            </w:tcMar>
          </w:tcPr>
          <w:p w:rsidR="00DF6E35" w:rsidRPr="000B4241" w:rsidRDefault="00DF6E35" w:rsidP="00582E58">
            <w:pPr>
              <w:keepNext/>
              <w:keepLines/>
              <w:spacing w:before="60"/>
              <w:jc w:val="center"/>
              <w:rPr>
                <w:rFonts w:cs="Arial"/>
                <w:sz w:val="14"/>
                <w:szCs w:val="14"/>
              </w:rPr>
            </w:pPr>
            <w:r>
              <w:rPr>
                <w:rFonts w:cs="Arial"/>
                <w:sz w:val="14"/>
                <w:szCs w:val="14"/>
                <w:lang w:val="ru-RU"/>
              </w:rPr>
              <w:t>Программа</w:t>
            </w:r>
            <w:r w:rsidRPr="000B4241">
              <w:rPr>
                <w:rFonts w:cs="Arial"/>
                <w:sz w:val="14"/>
                <w:szCs w:val="14"/>
              </w:rPr>
              <w:t xml:space="preserve"> 25</w:t>
            </w:r>
          </w:p>
        </w:tc>
        <w:tc>
          <w:tcPr>
            <w:tcW w:w="1163" w:type="dxa"/>
          </w:tcPr>
          <w:p w:rsidR="00DF6E35" w:rsidRPr="000B4241" w:rsidRDefault="00DF6E35" w:rsidP="00582E58">
            <w:pPr>
              <w:keepNext/>
              <w:keepLines/>
              <w:spacing w:before="20"/>
              <w:jc w:val="center"/>
              <w:rPr>
                <w:sz w:val="22"/>
                <w:szCs w:val="22"/>
              </w:rPr>
            </w:pPr>
            <w:r w:rsidRPr="000B4241">
              <w:rPr>
                <w:rFonts w:cs="Arial"/>
                <w:color w:val="E36C0A" w:themeColor="accent6" w:themeShade="BF"/>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Уровень готовности реализации проекта библиотеки для инфраструктуры информационных технологий (</w:t>
            </w:r>
            <w:r w:rsidRPr="00072976">
              <w:rPr>
                <w:rFonts w:cs="Arial"/>
                <w:sz w:val="14"/>
                <w:szCs w:val="14"/>
              </w:rPr>
              <w:t>ITIL</w:t>
            </w:r>
            <w:r w:rsidRPr="00072976">
              <w:rPr>
                <w:rFonts w:cs="Arial"/>
                <w:sz w:val="14"/>
                <w:szCs w:val="14"/>
                <w:lang w:val="ru-RU"/>
              </w:rPr>
              <w:t xml:space="preserve">) на базе официальной самооценки по шкале 5  </w:t>
            </w:r>
          </w:p>
        </w:tc>
        <w:tc>
          <w:tcPr>
            <w:tcW w:w="1417" w:type="dxa"/>
            <w:shd w:val="clear" w:color="auto" w:fill="auto"/>
            <w:tcMar>
              <w:top w:w="113" w:type="dxa"/>
            </w:tcMar>
          </w:tcPr>
          <w:p w:rsidR="00DF6E35" w:rsidRPr="000B4241" w:rsidRDefault="00DF6E35" w:rsidP="00582E58">
            <w:pPr>
              <w:spacing w:before="60"/>
              <w:jc w:val="center"/>
              <w:rPr>
                <w:rFonts w:cs="Arial"/>
                <w:sz w:val="14"/>
                <w:szCs w:val="14"/>
              </w:rPr>
            </w:pPr>
            <w:r>
              <w:rPr>
                <w:rFonts w:cs="Arial"/>
                <w:sz w:val="14"/>
                <w:szCs w:val="14"/>
                <w:lang w:val="ru-RU"/>
              </w:rPr>
              <w:t>Программа</w:t>
            </w:r>
            <w:r w:rsidRPr="000B4241">
              <w:rPr>
                <w:rFonts w:cs="Arial"/>
                <w:sz w:val="14"/>
                <w:szCs w:val="14"/>
              </w:rPr>
              <w:t xml:space="preserve"> 25</w:t>
            </w:r>
          </w:p>
        </w:tc>
        <w:tc>
          <w:tcPr>
            <w:tcW w:w="1163" w:type="dxa"/>
          </w:tcPr>
          <w:p w:rsidR="00DF6E35" w:rsidRPr="000B4241" w:rsidRDefault="00DF6E35" w:rsidP="00582E58">
            <w:pPr>
              <w:spacing w:before="20"/>
              <w:jc w:val="center"/>
              <w:rPr>
                <w:color w:val="006600"/>
                <w:sz w:val="22"/>
                <w:szCs w:val="22"/>
              </w:rPr>
            </w:pPr>
            <w:r w:rsidRPr="000B4241">
              <w:rPr>
                <w:rFonts w:cs="Arial"/>
                <w:color w:val="E36C0A" w:themeColor="accent6" w:themeShade="BF"/>
                <w:sz w:val="22"/>
                <w:szCs w:val="22"/>
              </w:rPr>
              <w:sym w:font="Wingdings" w:char="F06C"/>
            </w:r>
          </w:p>
        </w:tc>
      </w:tr>
      <w:tr w:rsidR="00DF6E35" w:rsidRPr="00FD430C" w:rsidTr="00582E58">
        <w:trPr>
          <w:cantSplit/>
        </w:trPr>
        <w:tc>
          <w:tcPr>
            <w:tcW w:w="2987" w:type="dxa"/>
            <w:vMerge w:val="restart"/>
            <w:shd w:val="clear" w:color="auto" w:fill="auto"/>
            <w:tcMar>
              <w:top w:w="113" w:type="dxa"/>
            </w:tcMar>
          </w:tcPr>
          <w:p w:rsidR="00DF6E35" w:rsidRPr="00072976" w:rsidRDefault="00DF6E35" w:rsidP="00582E58">
            <w:pPr>
              <w:spacing w:before="60"/>
              <w:rPr>
                <w:rFonts w:cs="Arial"/>
                <w:sz w:val="14"/>
                <w:szCs w:val="14"/>
                <w:lang w:val="ru-RU"/>
              </w:rPr>
            </w:pPr>
            <w:r w:rsidRPr="00072976">
              <w:rPr>
                <w:rFonts w:cs="Arial"/>
                <w:sz w:val="14"/>
                <w:szCs w:val="14"/>
                <w:lang w:val="ru-RU"/>
              </w:rPr>
              <w:t>Эффективное и продуктивное программное и финансовое планирование, обработка данных, реализация, оценка и представление отчетности на основе результатов</w:t>
            </w:r>
          </w:p>
        </w:tc>
        <w:tc>
          <w:tcPr>
            <w:tcW w:w="3799" w:type="dxa"/>
            <w:shd w:val="clear" w:color="auto" w:fill="auto"/>
            <w:tcMar>
              <w:top w:w="113" w:type="dxa"/>
            </w:tcMar>
          </w:tcPr>
          <w:p w:rsidR="00DF6E35" w:rsidRPr="00072976" w:rsidRDefault="00DF6E35" w:rsidP="00582E58">
            <w:pPr>
              <w:rPr>
                <w:rFonts w:cs="Arial"/>
                <w:sz w:val="14"/>
                <w:szCs w:val="14"/>
                <w:lang w:val="ru-RU" w:bidi="th-TH"/>
              </w:rPr>
            </w:pPr>
            <w:r w:rsidRPr="00072976">
              <w:rPr>
                <w:rFonts w:cs="Arial"/>
                <w:sz w:val="14"/>
                <w:szCs w:val="14"/>
                <w:lang w:val="ru-RU"/>
              </w:rPr>
              <w:t>Доля (%)</w:t>
            </w:r>
            <w:r w:rsidRPr="00072976">
              <w:rPr>
                <w:rFonts w:cs="Arial"/>
                <w:sz w:val="14"/>
                <w:szCs w:val="14"/>
                <w:lang w:val="ru-RU" w:bidi="th-TH"/>
              </w:rPr>
              <w:t xml:space="preserve"> программ ВОИС, использующих данные о результативности работы для управления деятельностью в рамках Программы  </w:t>
            </w:r>
          </w:p>
        </w:tc>
        <w:tc>
          <w:tcPr>
            <w:tcW w:w="1417" w:type="dxa"/>
            <w:shd w:val="clear" w:color="auto" w:fill="auto"/>
            <w:noWrap/>
            <w:tcMar>
              <w:top w:w="113" w:type="dxa"/>
            </w:tcMar>
          </w:tcPr>
          <w:p w:rsidR="00DF6E35" w:rsidRPr="000B4241" w:rsidRDefault="00DF6E35" w:rsidP="00582E58">
            <w:pPr>
              <w:spacing w:before="60"/>
              <w:jc w:val="center"/>
              <w:rPr>
                <w:rFonts w:cs="Arial"/>
                <w:sz w:val="14"/>
                <w:szCs w:val="14"/>
              </w:rPr>
            </w:pPr>
            <w:r>
              <w:rPr>
                <w:rFonts w:cs="Arial"/>
                <w:sz w:val="14"/>
                <w:szCs w:val="14"/>
                <w:lang w:val="ru-RU"/>
              </w:rPr>
              <w:t>Программа</w:t>
            </w:r>
            <w:r w:rsidRPr="000B4241">
              <w:rPr>
                <w:rFonts w:cs="Arial"/>
                <w:sz w:val="14"/>
                <w:szCs w:val="14"/>
              </w:rPr>
              <w:t xml:space="preserve"> 22 </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bidi="th-TH"/>
              </w:rPr>
            </w:pPr>
            <w:r w:rsidRPr="00072976">
              <w:rPr>
                <w:rFonts w:cs="Arial"/>
                <w:sz w:val="14"/>
                <w:szCs w:val="14"/>
                <w:lang w:val="ru-RU"/>
              </w:rPr>
              <w:t>Доля (%)</w:t>
            </w:r>
            <w:r w:rsidRPr="00072976">
              <w:rPr>
                <w:rFonts w:cs="Arial"/>
                <w:sz w:val="14"/>
                <w:szCs w:val="14"/>
                <w:lang w:val="ru-RU" w:bidi="th-TH"/>
              </w:rPr>
              <w:t xml:space="preserve"> респондентов (ВОИС), считающих, что ВОИС обеспечивает отчетность о достигнутых результатах</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22 </w:t>
            </w:r>
          </w:p>
        </w:tc>
        <w:tc>
          <w:tcPr>
            <w:tcW w:w="1163"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Финансовые операции и управление бюджетом соответствуют положениям применимых конвенций и договоров ВОИС, финансовым правилам и положениям ВОИС и стандартам отчетности</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22 </w:t>
            </w:r>
          </w:p>
        </w:tc>
        <w:tc>
          <w:tcPr>
            <w:tcW w:w="1163" w:type="dxa"/>
          </w:tcPr>
          <w:p w:rsidR="00DF6E35" w:rsidRPr="000B4241" w:rsidRDefault="00DF6E35" w:rsidP="00582E58">
            <w:pPr>
              <w:jc w:val="center"/>
              <w:rPr>
                <w:color w:val="E36C0A" w:themeColor="accent6" w:themeShade="BF"/>
                <w:sz w:val="22"/>
                <w:szCs w:val="22"/>
              </w:rPr>
            </w:pPr>
            <w:r w:rsidRPr="000B4241">
              <w:rPr>
                <w:rFonts w:cs="Arial"/>
                <w:color w:val="E36C0A" w:themeColor="accent6" w:themeShade="BF"/>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 xml:space="preserve">Удовлетворительные финансовые отчеты от внешних аудиторов подтверждают соответствие бухгалтерских операций применяемым положениям, правилам и стандартам  </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22 </w:t>
            </w:r>
          </w:p>
        </w:tc>
        <w:tc>
          <w:tcPr>
            <w:tcW w:w="1163" w:type="dxa"/>
          </w:tcPr>
          <w:p w:rsidR="00DF6E35" w:rsidRPr="000B4241" w:rsidRDefault="00DF6E35" w:rsidP="00582E58">
            <w:pPr>
              <w:jc w:val="center"/>
              <w:rPr>
                <w:color w:val="00B050"/>
                <w:sz w:val="22"/>
                <w:szCs w:val="22"/>
              </w:rPr>
            </w:pPr>
            <w:r w:rsidRPr="000B4241">
              <w:rPr>
                <w:rFonts w:cs="Arial"/>
                <w:color w:val="A6A6A6" w:themeColor="background1" w:themeShade="A6"/>
                <w:sz w:val="22"/>
                <w:szCs w:val="22"/>
              </w:rPr>
              <w:sym w:font="Wingdings" w:char="F06C"/>
            </w:r>
          </w:p>
        </w:tc>
      </w:tr>
      <w:tr w:rsidR="00DF6E35" w:rsidRPr="00FD430C" w:rsidTr="00582E58">
        <w:trPr>
          <w:cantSplit/>
        </w:trPr>
        <w:tc>
          <w:tcPr>
            <w:tcW w:w="2987" w:type="dxa"/>
            <w:vMerge w:val="restart"/>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Обеспечение хорошо управляемого, разнообразного, мотивированного и обладающего соответствующими профессиональными навыками персонала</w:t>
            </w: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Доля (%) штатных сотрудников, чья результативность работы оценивается исходя из их индивидуальных задач и компетенции</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23</w:t>
            </w:r>
          </w:p>
        </w:tc>
        <w:tc>
          <w:tcPr>
            <w:tcW w:w="1163" w:type="dxa"/>
          </w:tcPr>
          <w:p w:rsidR="00DF6E35" w:rsidRPr="000B4241" w:rsidRDefault="00DF6E35" w:rsidP="00582E58">
            <w:pPr>
              <w:jc w:val="center"/>
              <w:rPr>
                <w:color w:val="00B050"/>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spacing w:before="80"/>
              <w:rPr>
                <w:rFonts w:cs="Arial"/>
                <w:sz w:val="14"/>
                <w:szCs w:val="14"/>
              </w:rPr>
            </w:pPr>
            <w:r w:rsidRPr="00072976">
              <w:rPr>
                <w:rFonts w:cs="Arial"/>
                <w:sz w:val="14"/>
                <w:szCs w:val="14"/>
                <w:lang w:val="ru-RU"/>
              </w:rPr>
              <w:t>Заблаговременный набор кадров</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23</w:t>
            </w:r>
          </w:p>
        </w:tc>
        <w:tc>
          <w:tcPr>
            <w:tcW w:w="1163" w:type="dxa"/>
          </w:tcPr>
          <w:p w:rsidR="00DF6E35" w:rsidRPr="000B4241" w:rsidRDefault="00DF6E35" w:rsidP="00582E58">
            <w:pPr>
              <w:jc w:val="center"/>
              <w:rPr>
                <w:color w:val="00B050"/>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Доля (%) от фонда заработной платы, инвестируемая в развитие персонала</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23</w:t>
            </w:r>
          </w:p>
        </w:tc>
        <w:tc>
          <w:tcPr>
            <w:tcW w:w="1163" w:type="dxa"/>
          </w:tcPr>
          <w:p w:rsidR="00DF6E35" w:rsidRPr="000B4241" w:rsidRDefault="00DF6E35" w:rsidP="00582E58">
            <w:pPr>
              <w:jc w:val="center"/>
              <w:rPr>
                <w:sz w:val="22"/>
                <w:szCs w:val="22"/>
              </w:rPr>
            </w:pPr>
            <w:r w:rsidRPr="000B4241">
              <w:rPr>
                <w:rFonts w:cs="Arial"/>
                <w:color w:val="E36C0A" w:themeColor="accent6" w:themeShade="BF"/>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 xml:space="preserve">Географическое разнообразие - % представленных государств-членов </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23</w:t>
            </w:r>
          </w:p>
        </w:tc>
        <w:tc>
          <w:tcPr>
            <w:tcW w:w="1163" w:type="dxa"/>
          </w:tcPr>
          <w:p w:rsidR="00DF6E35" w:rsidRPr="000B4241" w:rsidRDefault="00DF6E35" w:rsidP="00582E58">
            <w:pPr>
              <w:jc w:val="center"/>
              <w:rPr>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Доля (%) женщин, занимающих должности в профессиональной категории и более высокие должности</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23</w:t>
            </w:r>
          </w:p>
        </w:tc>
        <w:tc>
          <w:tcPr>
            <w:tcW w:w="1163" w:type="dxa"/>
          </w:tcPr>
          <w:p w:rsidR="00DF6E35" w:rsidRPr="000B4241" w:rsidRDefault="00DF6E35" w:rsidP="00582E58">
            <w:pPr>
              <w:jc w:val="center"/>
              <w:rPr>
                <w:color w:val="FF0000"/>
                <w:sz w:val="22"/>
                <w:szCs w:val="22"/>
              </w:rPr>
            </w:pPr>
            <w:r w:rsidRPr="000B4241">
              <w:rPr>
                <w:rFonts w:cs="Arial"/>
                <w:color w:val="FF0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Снижение числа невыходов на работу</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23</w:t>
            </w:r>
          </w:p>
        </w:tc>
        <w:tc>
          <w:tcPr>
            <w:tcW w:w="1163" w:type="dxa"/>
          </w:tcPr>
          <w:p w:rsidR="00DF6E35" w:rsidRPr="000B4241" w:rsidRDefault="00DF6E35" w:rsidP="00582E58">
            <w:pPr>
              <w:jc w:val="center"/>
              <w:rPr>
                <w:color w:val="FF0000"/>
                <w:sz w:val="22"/>
                <w:szCs w:val="22"/>
              </w:rPr>
            </w:pPr>
            <w:r w:rsidRPr="000B4241">
              <w:rPr>
                <w:rFonts w:cs="Arial"/>
                <w:color w:val="FF0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Сокращение числа апелляций</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23</w:t>
            </w:r>
          </w:p>
        </w:tc>
        <w:tc>
          <w:tcPr>
            <w:tcW w:w="1163" w:type="dxa"/>
          </w:tcPr>
          <w:p w:rsidR="00DF6E35" w:rsidRPr="000B4241" w:rsidRDefault="00DF6E35" w:rsidP="00582E58">
            <w:pPr>
              <w:jc w:val="center"/>
              <w:rPr>
                <w:color w:val="FF0000"/>
                <w:sz w:val="22"/>
                <w:szCs w:val="22"/>
              </w:rPr>
            </w:pPr>
            <w:r w:rsidRPr="000B4241">
              <w:rPr>
                <w:rFonts w:cs="Arial"/>
                <w:color w:val="FF0000"/>
                <w:sz w:val="22"/>
                <w:szCs w:val="22"/>
              </w:rPr>
              <w:sym w:font="Wingdings" w:char="F06C"/>
            </w:r>
          </w:p>
        </w:tc>
      </w:tr>
      <w:tr w:rsidR="00DF6E35" w:rsidRPr="00FD430C" w:rsidTr="00582E58">
        <w:trPr>
          <w:cantSplit/>
        </w:trPr>
        <w:tc>
          <w:tcPr>
            <w:tcW w:w="2987" w:type="dxa"/>
            <w:vMerge w:val="restart"/>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Обеспечение безопасности персонала ВОИС, делегатов, посетителей и информационных и физических активов</w:t>
            </w: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 xml:space="preserve">Доля (%) штатных сотрудников ВОИС, делегатов и посетителей, сообщивших о инцидентах, связанных с работой </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28</w:t>
            </w:r>
          </w:p>
        </w:tc>
        <w:tc>
          <w:tcPr>
            <w:tcW w:w="1163" w:type="dxa"/>
          </w:tcPr>
          <w:p w:rsidR="00DF6E35" w:rsidRPr="000B4241" w:rsidRDefault="00DF6E35" w:rsidP="00582E58">
            <w:pPr>
              <w:jc w:val="center"/>
              <w:rPr>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shd w:val="clear" w:color="auto" w:fill="auto"/>
            <w:noWrap/>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Доля (%) своевременных запросов об оказании помощи в отношении безопасности на конференциях или мероприятиях, проводимых в Женеве или за ее пределами</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28</w:t>
            </w:r>
          </w:p>
        </w:tc>
        <w:tc>
          <w:tcPr>
            <w:tcW w:w="1163" w:type="dxa"/>
          </w:tcPr>
          <w:p w:rsidR="00DF6E35" w:rsidRPr="000B4241" w:rsidRDefault="00DF6E35" w:rsidP="00582E58">
            <w:pPr>
              <w:jc w:val="center"/>
              <w:rPr>
                <w:sz w:val="22"/>
                <w:szCs w:val="22"/>
              </w:rPr>
            </w:pPr>
            <w:r w:rsidRPr="000B4241">
              <w:rPr>
                <w:rFonts w:cs="Arial"/>
                <w:color w:val="008000"/>
                <w:sz w:val="22"/>
                <w:szCs w:val="22"/>
              </w:rPr>
              <w:sym w:font="Wingdings" w:char="F06C"/>
            </w:r>
            <w:r w:rsidRPr="000B4241">
              <w:rPr>
                <w:rFonts w:cs="Arial"/>
                <w:color w:val="E36C0A" w:themeColor="accent6" w:themeShade="BF"/>
                <w:sz w:val="22"/>
                <w:szCs w:val="22"/>
              </w:rPr>
              <w:sym w:font="Wingdings" w:char="F06C"/>
            </w:r>
          </w:p>
        </w:tc>
      </w:tr>
      <w:tr w:rsidR="00DF6E35" w:rsidRPr="00FD430C" w:rsidTr="00582E58">
        <w:trPr>
          <w:cantSplit/>
        </w:trPr>
        <w:tc>
          <w:tcPr>
            <w:tcW w:w="2987" w:type="dxa"/>
            <w:vMerge/>
            <w:shd w:val="clear" w:color="auto" w:fill="auto"/>
            <w:noWrap/>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Комплексный характер и актуальность политики, процедур и стандартов в области информационной безопасности</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25</w:t>
            </w:r>
          </w:p>
        </w:tc>
        <w:tc>
          <w:tcPr>
            <w:tcW w:w="1163"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noWrap/>
            <w:tcMar>
              <w:top w:w="113" w:type="dxa"/>
            </w:tcMar>
          </w:tcPr>
          <w:p w:rsidR="00DF6E35" w:rsidRPr="00072976" w:rsidRDefault="00DF6E35" w:rsidP="00582E58">
            <w:pPr>
              <w:spacing w:before="8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Создание обновленного реестра рисков в области информационной безопасности</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25</w:t>
            </w:r>
          </w:p>
        </w:tc>
        <w:tc>
          <w:tcPr>
            <w:tcW w:w="1163"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Минимизация расходов, связанных с новым административным зданием</w:t>
            </w: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 xml:space="preserve">Использование оставшихся средств в рамках утвержденного консолидированного бюджета и ассигнований в течение гарантийного периода строительства </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29</w:t>
            </w:r>
          </w:p>
        </w:tc>
        <w:tc>
          <w:tcPr>
            <w:tcW w:w="1163" w:type="dxa"/>
          </w:tcPr>
          <w:p w:rsidR="00DF6E35" w:rsidRPr="000B4241" w:rsidRDefault="00DF6E35" w:rsidP="00582E58">
            <w:pPr>
              <w:jc w:val="center"/>
              <w:rPr>
                <w:color w:val="A6A6A6" w:themeColor="background1" w:themeShade="A6"/>
                <w:sz w:val="22"/>
                <w:szCs w:val="22"/>
              </w:rPr>
            </w:pPr>
            <w:r w:rsidRPr="000B4241">
              <w:rPr>
                <w:rFonts w:cs="Arial"/>
                <w:color w:val="A6A6A6" w:themeColor="background1" w:themeShade="A6"/>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 xml:space="preserve">Ввод в эксплуатацию нового конференц-зала и соответствующего оборудования для проведения заседаний государств-членов  </w:t>
            </w: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 xml:space="preserve">Строительство нового конференц-зала и установка соответствующего оборудования согласно утвержденному качеству, бюджету и графику </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29</w:t>
            </w:r>
          </w:p>
        </w:tc>
        <w:tc>
          <w:tcPr>
            <w:tcW w:w="1163" w:type="dxa"/>
          </w:tcPr>
          <w:p w:rsidR="00DF6E35" w:rsidRPr="000B4241" w:rsidRDefault="00DF6E35" w:rsidP="00582E58">
            <w:pPr>
              <w:jc w:val="center"/>
              <w:rPr>
                <w:color w:val="A6A6A6" w:themeColor="background1" w:themeShade="A6"/>
                <w:sz w:val="22"/>
                <w:szCs w:val="22"/>
              </w:rPr>
            </w:pPr>
            <w:r w:rsidRPr="000B4241">
              <w:rPr>
                <w:rFonts w:cs="Arial"/>
                <w:color w:val="A6A6A6" w:themeColor="background1" w:themeShade="A6"/>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rPr>
                <w:rFonts w:cs="Arial"/>
                <w:color w:val="000000"/>
                <w:sz w:val="14"/>
                <w:szCs w:val="14"/>
                <w:lang w:val="ru-RU"/>
              </w:rPr>
            </w:pPr>
            <w:r w:rsidRPr="00072976">
              <w:rPr>
                <w:rFonts w:cs="Arial"/>
                <w:color w:val="000000"/>
                <w:sz w:val="14"/>
                <w:szCs w:val="14"/>
                <w:lang w:val="ru-RU"/>
              </w:rPr>
              <w:t>Улучшение координации и согласованность в работе Секретариата</w:t>
            </w:r>
          </w:p>
        </w:tc>
        <w:tc>
          <w:tcPr>
            <w:tcW w:w="3799" w:type="dxa"/>
            <w:shd w:val="clear" w:color="auto" w:fill="auto"/>
            <w:tcMar>
              <w:top w:w="113" w:type="dxa"/>
            </w:tcMar>
          </w:tcPr>
          <w:p w:rsidR="00DF6E35" w:rsidRPr="00072976" w:rsidRDefault="00DF6E35" w:rsidP="00582E58">
            <w:pPr>
              <w:spacing w:before="80"/>
              <w:rPr>
                <w:rFonts w:cs="Arial"/>
                <w:color w:val="000000"/>
                <w:sz w:val="14"/>
                <w:szCs w:val="14"/>
                <w:lang w:val="ru-RU"/>
              </w:rPr>
            </w:pPr>
            <w:r w:rsidRPr="00072976">
              <w:rPr>
                <w:rFonts w:cs="Arial"/>
                <w:color w:val="000000"/>
                <w:sz w:val="14"/>
                <w:szCs w:val="14"/>
                <w:lang w:val="ru-RU"/>
              </w:rPr>
              <w:t xml:space="preserve">Завершение ПСП </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163"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noWrap/>
            <w:tcMar>
              <w:top w:w="113" w:type="dxa"/>
            </w:tcMar>
          </w:tcPr>
          <w:p w:rsidR="00DF6E35" w:rsidRPr="00072976" w:rsidRDefault="00DF6E35" w:rsidP="00582E58">
            <w:pPr>
              <w:keepNext/>
              <w:keepLines/>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color w:val="000000"/>
                <w:sz w:val="14"/>
                <w:szCs w:val="14"/>
                <w:lang w:val="ru-RU"/>
              </w:rPr>
            </w:pPr>
            <w:r w:rsidRPr="00072976">
              <w:rPr>
                <w:rFonts w:cs="Arial"/>
                <w:sz w:val="14"/>
                <w:szCs w:val="14"/>
                <w:lang w:val="ru-RU"/>
              </w:rPr>
              <w:t>Достижение предусмотренного уровня результатов, ПСП</w:t>
            </w:r>
          </w:p>
        </w:tc>
        <w:tc>
          <w:tcPr>
            <w:tcW w:w="1417" w:type="dxa"/>
            <w:shd w:val="clear" w:color="auto" w:fill="auto"/>
            <w:tcMar>
              <w:top w:w="113" w:type="dxa"/>
            </w:tcMar>
          </w:tcPr>
          <w:p w:rsidR="00DF6E35" w:rsidRPr="000B4241" w:rsidRDefault="00DF6E35" w:rsidP="00582E58">
            <w:pPr>
              <w:keepNext/>
              <w:keepLines/>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163" w:type="dxa"/>
          </w:tcPr>
          <w:p w:rsidR="00DF6E35" w:rsidRPr="000B4241" w:rsidRDefault="00DF6E35" w:rsidP="00582E58">
            <w:pPr>
              <w:keepNext/>
              <w:keepLines/>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noWrap/>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Доля (%) запросов о консультативной помощи, на которые были получены ответы из Бюро юридического консультанта</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color w:val="000000"/>
                <w:sz w:val="14"/>
                <w:szCs w:val="14"/>
                <w:lang w:val="ru-RU"/>
              </w:rPr>
            </w:pPr>
            <w:r w:rsidRPr="00072976">
              <w:rPr>
                <w:rFonts w:cs="Arial"/>
                <w:sz w:val="14"/>
                <w:szCs w:val="14"/>
                <w:lang w:val="ru-RU"/>
              </w:rPr>
              <w:t>Доля (%)</w:t>
            </w:r>
            <w:r w:rsidRPr="00072976">
              <w:rPr>
                <w:rFonts w:cs="Arial"/>
                <w:color w:val="000000"/>
                <w:sz w:val="14"/>
                <w:szCs w:val="14"/>
                <w:lang w:val="ru-RU"/>
              </w:rPr>
              <w:t xml:space="preserve"> своевременно обработанных уведомлений и о присоединении</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val="restart"/>
            <w:shd w:val="clear" w:color="auto" w:fill="auto"/>
            <w:tcMar>
              <w:top w:w="113" w:type="dxa"/>
            </w:tcMar>
          </w:tcPr>
          <w:p w:rsidR="00DF6E35" w:rsidRPr="00072976" w:rsidRDefault="00DF6E35" w:rsidP="00582E58">
            <w:pPr>
              <w:spacing w:before="80"/>
              <w:rPr>
                <w:rFonts w:cs="Arial"/>
                <w:sz w:val="14"/>
                <w:szCs w:val="14"/>
              </w:rPr>
            </w:pPr>
          </w:p>
          <w:p w:rsidR="00DF6E35" w:rsidRPr="00072976" w:rsidRDefault="00DF6E35" w:rsidP="00582E58">
            <w:pPr>
              <w:spacing w:before="80"/>
              <w:rPr>
                <w:rFonts w:cs="Arial"/>
                <w:sz w:val="14"/>
                <w:szCs w:val="14"/>
                <w:lang w:val="ru-RU"/>
              </w:rPr>
            </w:pPr>
          </w:p>
          <w:p w:rsidR="00DF6E35" w:rsidRPr="00072976" w:rsidRDefault="00DF6E35" w:rsidP="00582E58">
            <w:pPr>
              <w:spacing w:before="80"/>
              <w:rPr>
                <w:rFonts w:cs="Arial"/>
                <w:color w:val="000000"/>
                <w:sz w:val="14"/>
                <w:szCs w:val="14"/>
                <w:lang w:val="ru-RU"/>
              </w:rPr>
            </w:pPr>
            <w:r w:rsidRPr="00072976">
              <w:rPr>
                <w:rFonts w:cs="Arial"/>
                <w:sz w:val="14"/>
                <w:szCs w:val="14"/>
                <w:lang w:val="ru-RU"/>
              </w:rPr>
              <w:t>Улучшение производственной среды путем обеспечения эффективной регулирующей структуры и эффективных каналов рассмотрения озабоченностей персонала</w:t>
            </w:r>
          </w:p>
        </w:tc>
        <w:tc>
          <w:tcPr>
            <w:tcW w:w="3799" w:type="dxa"/>
            <w:shd w:val="clear" w:color="auto" w:fill="auto"/>
            <w:tcMar>
              <w:top w:w="113" w:type="dxa"/>
            </w:tcMar>
          </w:tcPr>
          <w:p w:rsidR="00DF6E35" w:rsidRPr="00072976" w:rsidRDefault="00DF6E35" w:rsidP="00582E58">
            <w:pPr>
              <w:rPr>
                <w:rFonts w:cs="Arial"/>
                <w:color w:val="000000"/>
                <w:sz w:val="14"/>
                <w:szCs w:val="14"/>
                <w:lang w:val="ru-RU"/>
              </w:rPr>
            </w:pPr>
            <w:r w:rsidRPr="00072976">
              <w:rPr>
                <w:rFonts w:cs="Arial"/>
                <w:sz w:val="14"/>
                <w:szCs w:val="14"/>
                <w:lang w:val="ru-RU"/>
              </w:rPr>
              <w:t>Доля (%)</w:t>
            </w:r>
            <w:r w:rsidRPr="00072976">
              <w:rPr>
                <w:rFonts w:cs="Arial"/>
                <w:color w:val="000000"/>
                <w:sz w:val="14"/>
                <w:szCs w:val="14"/>
                <w:lang w:val="ru-RU"/>
              </w:rPr>
              <w:t xml:space="preserve"> пользователей, удовлетворенных стандартами услуг Бюро омбудсмена</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163" w:type="dxa"/>
          </w:tcPr>
          <w:p w:rsidR="00DF6E35" w:rsidRPr="000B4241" w:rsidRDefault="00DF6E35" w:rsidP="00582E58">
            <w:pPr>
              <w:spacing w:before="20"/>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shd w:val="clear" w:color="auto" w:fill="auto"/>
            <w:noWrap/>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spacing w:before="80"/>
              <w:rPr>
                <w:rFonts w:cs="Arial"/>
                <w:color w:val="000000"/>
                <w:sz w:val="14"/>
                <w:szCs w:val="14"/>
                <w:lang w:val="ru-RU"/>
              </w:rPr>
            </w:pPr>
            <w:r w:rsidRPr="00072976">
              <w:rPr>
                <w:rFonts w:cs="Arial"/>
                <w:color w:val="000000"/>
                <w:sz w:val="14"/>
                <w:szCs w:val="14"/>
                <w:lang w:val="ru-RU"/>
              </w:rPr>
              <w:t xml:space="preserve">Процент штатных сотрудников, осведомленных об этических принципах и этической политике ВОИС </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21</w:t>
            </w:r>
          </w:p>
        </w:tc>
        <w:tc>
          <w:tcPr>
            <w:tcW w:w="1163"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val="restart"/>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Сокращение влияния деятельности ВОИС на окружающую среду</w:t>
            </w: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Число программ, содержащих показатели, базовые показатели и целевые показатели по улучшению окружающей среды</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24</w:t>
            </w:r>
          </w:p>
        </w:tc>
        <w:tc>
          <w:tcPr>
            <w:tcW w:w="1163" w:type="dxa"/>
          </w:tcPr>
          <w:p w:rsidR="00DF6E35" w:rsidRPr="000B4241" w:rsidRDefault="00DF6E35" w:rsidP="00582E58">
            <w:pPr>
              <w:jc w:val="center"/>
              <w:rPr>
                <w:sz w:val="22"/>
                <w:szCs w:val="22"/>
              </w:rPr>
            </w:pPr>
            <w:r w:rsidRPr="000B4241">
              <w:rPr>
                <w:rFonts w:cs="Arial"/>
                <w:color w:val="FF0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Доля (%) сокращения выбросов углерода с точки зрения сокращения потребления энергии (применительно к зданиям ВОИС)</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24</w:t>
            </w:r>
          </w:p>
        </w:tc>
        <w:tc>
          <w:tcPr>
            <w:tcW w:w="1163" w:type="dxa"/>
          </w:tcPr>
          <w:p w:rsidR="00DF6E35" w:rsidRPr="000B4241" w:rsidRDefault="00DF6E35" w:rsidP="00582E58">
            <w:pPr>
              <w:jc w:val="center"/>
              <w:rPr>
                <w:sz w:val="22"/>
                <w:szCs w:val="22"/>
              </w:rPr>
            </w:pPr>
            <w:r w:rsidRPr="000B4241">
              <w:rPr>
                <w:rFonts w:cs="Arial"/>
                <w:color w:val="A6A6A6" w:themeColor="background1" w:themeShade="A6"/>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 xml:space="preserve">Улучшение физического доступа на территорию ВОИС  </w:t>
            </w:r>
          </w:p>
        </w:tc>
        <w:tc>
          <w:tcPr>
            <w:tcW w:w="3799" w:type="dxa"/>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Число соответствующих программ, включающих показатели цели и базовые показатели и целевые показатели в отношении физического доступа</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24</w:t>
            </w:r>
          </w:p>
        </w:tc>
        <w:tc>
          <w:tcPr>
            <w:tcW w:w="1163" w:type="dxa"/>
          </w:tcPr>
          <w:p w:rsidR="00DF6E35" w:rsidRPr="000B4241" w:rsidRDefault="00DF6E35" w:rsidP="00582E58">
            <w:pPr>
              <w:jc w:val="center"/>
              <w:rPr>
                <w:sz w:val="22"/>
                <w:szCs w:val="22"/>
              </w:rPr>
            </w:pPr>
            <w:r w:rsidRPr="000B4241">
              <w:rPr>
                <w:rFonts w:cs="Arial"/>
                <w:color w:val="E36C0A" w:themeColor="accent6" w:themeShade="BF"/>
                <w:sz w:val="22"/>
                <w:szCs w:val="22"/>
              </w:rPr>
              <w:sym w:font="Wingdings" w:char="F06C"/>
            </w:r>
          </w:p>
        </w:tc>
      </w:tr>
      <w:tr w:rsidR="00DF6E35" w:rsidRPr="00FD430C" w:rsidTr="00582E58">
        <w:trPr>
          <w:cantSplit/>
        </w:trPr>
        <w:tc>
          <w:tcPr>
            <w:tcW w:w="2987" w:type="dxa"/>
            <w:vMerge w:val="restart"/>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Обеспечение эффективных и профессиональных функций внутреннего аудита, охватывающих все области деятельности с высоким риском</w:t>
            </w:r>
          </w:p>
        </w:tc>
        <w:tc>
          <w:tcPr>
            <w:tcW w:w="3799" w:type="dxa"/>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Число аудиторских проверок, проведенных в областях с высоким риском</w:t>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26</w:t>
            </w:r>
          </w:p>
        </w:tc>
        <w:tc>
          <w:tcPr>
            <w:tcW w:w="1163"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rPr>
                <w:rFonts w:cs="Arial"/>
                <w:sz w:val="14"/>
                <w:szCs w:val="14"/>
              </w:rPr>
            </w:pPr>
          </w:p>
        </w:tc>
        <w:tc>
          <w:tcPr>
            <w:tcW w:w="3799" w:type="dxa"/>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Применение профессиональных стандартов, кодекса норм поведения и практических рекомендаций Института внутренних аудиторов</w:t>
            </w:r>
            <w:r w:rsidRPr="00072976">
              <w:rPr>
                <w:rFonts w:cs="Arial"/>
                <w:sz w:val="14"/>
                <w:szCs w:val="14"/>
                <w:lang w:val="ru-RU"/>
              </w:rPr>
              <w:br/>
            </w:r>
          </w:p>
        </w:tc>
        <w:tc>
          <w:tcPr>
            <w:tcW w:w="1417" w:type="dxa"/>
            <w:shd w:val="clear" w:color="auto" w:fill="auto"/>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26</w:t>
            </w:r>
          </w:p>
        </w:tc>
        <w:tc>
          <w:tcPr>
            <w:tcW w:w="1163" w:type="dxa"/>
          </w:tcPr>
          <w:p w:rsidR="00DF6E35" w:rsidRPr="000B4241" w:rsidRDefault="00DF6E35" w:rsidP="00582E58">
            <w:pPr>
              <w:jc w:val="center"/>
              <w:rPr>
                <w:rFonts w:cs="Arial"/>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vMerge/>
            <w:shd w:val="clear" w:color="auto" w:fill="auto"/>
            <w:tcMar>
              <w:top w:w="113" w:type="dxa"/>
            </w:tcMar>
          </w:tcPr>
          <w:p w:rsidR="00DF6E35" w:rsidRPr="00072976" w:rsidRDefault="00DF6E35" w:rsidP="00582E58">
            <w:pPr>
              <w:spacing w:before="80"/>
              <w:ind w:firstLineChars="100" w:firstLine="140"/>
              <w:rPr>
                <w:rFonts w:cs="Arial"/>
                <w:sz w:val="14"/>
                <w:szCs w:val="14"/>
              </w:rPr>
            </w:pP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 xml:space="preserve">Всесторонний и тщательный контроль за реализацией рекомендаций в области надзора, отражающий все исторические рекомендации, новые рекомендации и их статус </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26</w:t>
            </w:r>
          </w:p>
        </w:tc>
        <w:tc>
          <w:tcPr>
            <w:tcW w:w="1163"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Использование отчетов о расследованиях в качестве основы для принятия решений Генеральным директором</w:t>
            </w: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Проведение расследований в соответствии с Уставом внутреннего надзора, единообразными руководящими принципами ООН для проведения расследований, руководством по процедурам проведения расследований и политике в области расследований (в настоящее время в форме проекта)</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26</w:t>
            </w:r>
          </w:p>
        </w:tc>
        <w:tc>
          <w:tcPr>
            <w:tcW w:w="1163"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r w:rsidR="00DF6E35" w:rsidRPr="00FD430C" w:rsidTr="00582E58">
        <w:trPr>
          <w:cantSplit/>
        </w:trPr>
        <w:tc>
          <w:tcPr>
            <w:tcW w:w="2987" w:type="dxa"/>
            <w:shd w:val="clear" w:color="auto" w:fill="auto"/>
            <w:tcMar>
              <w:top w:w="113" w:type="dxa"/>
            </w:tcMar>
          </w:tcPr>
          <w:p w:rsidR="00DF6E35" w:rsidRPr="00072976" w:rsidRDefault="00DF6E35" w:rsidP="00582E58">
            <w:pPr>
              <w:spacing w:before="80"/>
              <w:rPr>
                <w:rFonts w:cs="Arial"/>
                <w:sz w:val="14"/>
                <w:szCs w:val="14"/>
                <w:lang w:val="ru-RU"/>
              </w:rPr>
            </w:pPr>
            <w:r w:rsidRPr="00072976">
              <w:rPr>
                <w:rFonts w:cs="Arial"/>
                <w:sz w:val="14"/>
                <w:szCs w:val="14"/>
                <w:lang w:val="ru-RU"/>
              </w:rPr>
              <w:t>Использование оценочной информации на основе представленных доказательств для принятия решений высшим руководством, руководителями программ и государствами-членами</w:t>
            </w:r>
            <w:r w:rsidRPr="00072976">
              <w:rPr>
                <w:rFonts w:cs="Arial"/>
                <w:sz w:val="14"/>
                <w:szCs w:val="14"/>
                <w:lang w:val="ru-RU"/>
              </w:rPr>
              <w:br/>
            </w:r>
          </w:p>
        </w:tc>
        <w:tc>
          <w:tcPr>
            <w:tcW w:w="3799" w:type="dxa"/>
            <w:shd w:val="clear" w:color="auto" w:fill="auto"/>
            <w:tcMar>
              <w:top w:w="113" w:type="dxa"/>
            </w:tcMar>
          </w:tcPr>
          <w:p w:rsidR="00DF6E35" w:rsidRPr="00072976" w:rsidRDefault="00DF6E35" w:rsidP="00582E58">
            <w:pPr>
              <w:rPr>
                <w:rFonts w:cs="Arial"/>
                <w:sz w:val="14"/>
                <w:szCs w:val="14"/>
                <w:lang w:val="ru-RU"/>
              </w:rPr>
            </w:pPr>
            <w:r w:rsidRPr="00072976">
              <w:rPr>
                <w:rFonts w:cs="Arial"/>
                <w:sz w:val="14"/>
                <w:szCs w:val="14"/>
                <w:lang w:val="ru-RU"/>
              </w:rPr>
              <w:t>Проведение оценок в соответствии с руководством по политике и процедурам в области проведения оценок.</w:t>
            </w:r>
          </w:p>
        </w:tc>
        <w:tc>
          <w:tcPr>
            <w:tcW w:w="1417" w:type="dxa"/>
            <w:shd w:val="clear" w:color="auto" w:fill="auto"/>
            <w:noWrap/>
            <w:tcMar>
              <w:top w:w="113" w:type="dxa"/>
            </w:tcMar>
          </w:tcPr>
          <w:p w:rsidR="00DF6E35" w:rsidRPr="000B4241" w:rsidRDefault="00DF6E35" w:rsidP="00582E58">
            <w:pPr>
              <w:spacing w:before="80"/>
              <w:jc w:val="center"/>
              <w:rPr>
                <w:rFonts w:cs="Arial"/>
                <w:sz w:val="14"/>
                <w:szCs w:val="14"/>
              </w:rPr>
            </w:pPr>
            <w:r>
              <w:rPr>
                <w:rFonts w:cs="Arial"/>
                <w:sz w:val="14"/>
                <w:szCs w:val="14"/>
                <w:lang w:val="ru-RU"/>
              </w:rPr>
              <w:t>Программа</w:t>
            </w:r>
            <w:r w:rsidRPr="000B4241">
              <w:rPr>
                <w:rFonts w:cs="Arial"/>
                <w:sz w:val="14"/>
                <w:szCs w:val="14"/>
              </w:rPr>
              <w:t xml:space="preserve"> 26</w:t>
            </w:r>
          </w:p>
        </w:tc>
        <w:tc>
          <w:tcPr>
            <w:tcW w:w="1163" w:type="dxa"/>
          </w:tcPr>
          <w:p w:rsidR="00DF6E35" w:rsidRPr="000B4241" w:rsidRDefault="00DF6E35" w:rsidP="00582E58">
            <w:pPr>
              <w:jc w:val="center"/>
              <w:rPr>
                <w:color w:val="008000"/>
                <w:sz w:val="22"/>
                <w:szCs w:val="22"/>
              </w:rPr>
            </w:pPr>
            <w:r w:rsidRPr="000B4241">
              <w:rPr>
                <w:rFonts w:cs="Arial"/>
                <w:color w:val="008000"/>
                <w:sz w:val="22"/>
                <w:szCs w:val="22"/>
              </w:rPr>
              <w:sym w:font="Wingdings" w:char="F06C"/>
            </w:r>
          </w:p>
        </w:tc>
      </w:tr>
    </w:tbl>
    <w:p w:rsidR="00DF6E35" w:rsidRDefault="00DF6E35" w:rsidP="00DF6E35">
      <w:pPr>
        <w:jc w:val="both"/>
      </w:pPr>
    </w:p>
    <w:p w:rsidR="001525FC" w:rsidRDefault="001525FC">
      <w:pPr>
        <w:rPr>
          <w:rFonts w:ascii="Arial Bold" w:eastAsiaTheme="majorEastAsia" w:hAnsi="Arial Bold" w:cstheme="majorBidi"/>
          <w:b/>
          <w:bCs/>
          <w:sz w:val="22"/>
        </w:rPr>
      </w:pPr>
      <w:r>
        <w:br w:type="page"/>
      </w:r>
    </w:p>
    <w:p w:rsidR="00C8464F" w:rsidRPr="003B115B" w:rsidRDefault="00C8464F" w:rsidP="00C8464F">
      <w:pPr>
        <w:pStyle w:val="Heading3"/>
        <w:rPr>
          <w:lang w:val="ru-RU"/>
        </w:rPr>
      </w:pPr>
      <w:bookmarkStart w:id="69" w:name="_Toc395018643"/>
      <w:r w:rsidRPr="002851E6">
        <w:rPr>
          <w:lang w:val="ru-RU"/>
        </w:rPr>
        <w:t xml:space="preserve">ПРОГРАММА </w:t>
      </w:r>
      <w:r w:rsidRPr="003B115B">
        <w:rPr>
          <w:lang w:val="ru-RU"/>
        </w:rPr>
        <w:t>21</w:t>
      </w:r>
      <w:r w:rsidRPr="003B115B">
        <w:rPr>
          <w:lang w:val="ru-RU"/>
        </w:rPr>
        <w:tab/>
      </w:r>
      <w:r w:rsidRPr="002851E6">
        <w:rPr>
          <w:lang w:val="ru-RU"/>
        </w:rPr>
        <w:t>ИСПОЛНИТЕЛЬНОЕ РУКОВОДСТВО</w:t>
      </w:r>
      <w:bookmarkEnd w:id="69"/>
    </w:p>
    <w:p w:rsidR="00C8464F" w:rsidRPr="003B115B" w:rsidRDefault="00C8464F" w:rsidP="00C8464F">
      <w:pPr>
        <w:ind w:left="2268" w:hanging="2268"/>
        <w:rPr>
          <w:rFonts w:cs="Arial"/>
          <w:b/>
          <w:sz w:val="22"/>
          <w:szCs w:val="22"/>
          <w:lang w:val="ru-RU"/>
        </w:rPr>
      </w:pPr>
    </w:p>
    <w:p w:rsidR="00C8464F" w:rsidRPr="00B6576A" w:rsidRDefault="00C8464F" w:rsidP="00C8464F">
      <w:pPr>
        <w:ind w:left="2268" w:hanging="2268"/>
        <w:rPr>
          <w:rFonts w:cs="Arial"/>
          <w:b/>
          <w:sz w:val="22"/>
          <w:szCs w:val="22"/>
          <w:lang w:val="ru-RU"/>
        </w:rPr>
      </w:pPr>
      <w:r w:rsidRPr="002851E6">
        <w:rPr>
          <w:rFonts w:cs="Arial"/>
          <w:b/>
          <w:sz w:val="22"/>
          <w:szCs w:val="22"/>
          <w:lang w:val="ru-RU"/>
        </w:rPr>
        <w:t>Руководитель</w:t>
      </w:r>
      <w:r w:rsidRPr="007B1693">
        <w:rPr>
          <w:rFonts w:cs="Arial"/>
          <w:b/>
          <w:sz w:val="22"/>
          <w:szCs w:val="22"/>
          <w:lang w:val="ru-RU"/>
        </w:rPr>
        <w:t xml:space="preserve"> </w:t>
      </w:r>
      <w:r w:rsidRPr="002851E6">
        <w:rPr>
          <w:rFonts w:cs="Arial"/>
          <w:b/>
          <w:sz w:val="22"/>
          <w:szCs w:val="22"/>
          <w:lang w:val="ru-RU"/>
        </w:rPr>
        <w:t>Программы</w:t>
      </w:r>
      <w:r w:rsidRPr="007B1693">
        <w:rPr>
          <w:rFonts w:cs="Arial"/>
          <w:b/>
          <w:sz w:val="22"/>
          <w:szCs w:val="22"/>
          <w:lang w:val="ru-RU"/>
        </w:rPr>
        <w:tab/>
      </w:r>
      <w:r w:rsidRPr="002851E6">
        <w:rPr>
          <w:rFonts w:cs="Arial"/>
          <w:b/>
          <w:sz w:val="22"/>
          <w:szCs w:val="22"/>
          <w:lang w:val="ru-RU"/>
        </w:rPr>
        <w:t>Генеральный</w:t>
      </w:r>
      <w:r w:rsidRPr="007B1693">
        <w:rPr>
          <w:rFonts w:cs="Arial"/>
          <w:b/>
          <w:sz w:val="22"/>
          <w:szCs w:val="22"/>
          <w:lang w:val="ru-RU"/>
        </w:rPr>
        <w:t xml:space="preserve"> </w:t>
      </w:r>
      <w:r w:rsidRPr="002851E6">
        <w:rPr>
          <w:rFonts w:cs="Arial"/>
          <w:b/>
          <w:sz w:val="22"/>
          <w:szCs w:val="22"/>
          <w:lang w:val="ru-RU"/>
        </w:rPr>
        <w:t>директор</w:t>
      </w:r>
    </w:p>
    <w:p w:rsidR="00C8464F" w:rsidRPr="00B6576A" w:rsidRDefault="00C8464F" w:rsidP="00C8464F">
      <w:pPr>
        <w:rPr>
          <w:rFonts w:cs="Arial"/>
          <w:sz w:val="22"/>
          <w:szCs w:val="22"/>
          <w:lang w:val="ru-RU"/>
        </w:rPr>
      </w:pPr>
    </w:p>
    <w:p w:rsidR="00C8464F" w:rsidRPr="00B6576A" w:rsidRDefault="00C8464F" w:rsidP="00C8464F">
      <w:pPr>
        <w:rPr>
          <w:rFonts w:cs="Arial"/>
          <w:bCs/>
          <w:sz w:val="22"/>
          <w:szCs w:val="22"/>
          <w:lang w:val="ru-RU"/>
        </w:rPr>
      </w:pPr>
    </w:p>
    <w:p w:rsidR="00C8464F" w:rsidRPr="00B6576A" w:rsidRDefault="00C8464F" w:rsidP="00C8464F">
      <w:pPr>
        <w:rPr>
          <w:rFonts w:cs="Arial"/>
          <w:sz w:val="22"/>
          <w:szCs w:val="22"/>
          <w:lang w:val="ru-RU"/>
        </w:rPr>
      </w:pPr>
      <w:r>
        <w:rPr>
          <w:rFonts w:cs="Arial"/>
          <w:bCs/>
          <w:sz w:val="22"/>
          <w:szCs w:val="22"/>
          <w:lang w:val="ru-RU"/>
        </w:rPr>
        <w:t>ДОСТИЖЕНИЯ</w:t>
      </w:r>
      <w:r w:rsidRPr="00B6576A">
        <w:rPr>
          <w:rFonts w:cs="Arial"/>
          <w:bCs/>
          <w:sz w:val="22"/>
          <w:szCs w:val="22"/>
          <w:lang w:val="ru-RU"/>
        </w:rPr>
        <w:t xml:space="preserve"> </w:t>
      </w:r>
      <w:r>
        <w:rPr>
          <w:rFonts w:cs="Arial"/>
          <w:bCs/>
          <w:sz w:val="22"/>
          <w:szCs w:val="22"/>
          <w:lang w:val="ru-RU"/>
        </w:rPr>
        <w:t>В</w:t>
      </w:r>
      <w:r w:rsidRPr="00B6576A">
        <w:rPr>
          <w:rFonts w:cs="Arial"/>
          <w:bCs/>
          <w:sz w:val="22"/>
          <w:szCs w:val="22"/>
          <w:lang w:val="ru-RU"/>
        </w:rPr>
        <w:t xml:space="preserve"> </w:t>
      </w:r>
      <w:r>
        <w:rPr>
          <w:rFonts w:cs="Arial"/>
          <w:bCs/>
          <w:sz w:val="22"/>
          <w:szCs w:val="22"/>
          <w:lang w:val="ru-RU"/>
        </w:rPr>
        <w:t>ДВУХЛЕТНЕМ</w:t>
      </w:r>
      <w:r w:rsidRPr="00B6576A">
        <w:rPr>
          <w:rFonts w:cs="Arial"/>
          <w:bCs/>
          <w:sz w:val="22"/>
          <w:szCs w:val="22"/>
          <w:lang w:val="ru-RU"/>
        </w:rPr>
        <w:t xml:space="preserve"> </w:t>
      </w:r>
      <w:r>
        <w:rPr>
          <w:rFonts w:cs="Arial"/>
          <w:bCs/>
          <w:sz w:val="22"/>
          <w:szCs w:val="22"/>
          <w:lang w:val="ru-RU"/>
        </w:rPr>
        <w:t>ПЕРИОДЕ</w:t>
      </w:r>
      <w:r w:rsidRPr="00B6576A">
        <w:rPr>
          <w:rFonts w:cs="Arial"/>
          <w:bCs/>
          <w:sz w:val="22"/>
          <w:szCs w:val="22"/>
          <w:lang w:val="ru-RU"/>
        </w:rPr>
        <w:t xml:space="preserve"> 2012-2013</w:t>
      </w:r>
      <w:r w:rsidRPr="003B115B">
        <w:rPr>
          <w:rFonts w:cs="Arial"/>
          <w:bCs/>
          <w:sz w:val="22"/>
          <w:szCs w:val="22"/>
        </w:rPr>
        <w:t> </w:t>
      </w:r>
      <w:r>
        <w:rPr>
          <w:rFonts w:cs="Arial"/>
          <w:bCs/>
          <w:sz w:val="22"/>
          <w:szCs w:val="22"/>
          <w:lang w:val="ru-RU"/>
        </w:rPr>
        <w:t>гг</w:t>
      </w:r>
      <w:r w:rsidRPr="00B6576A">
        <w:rPr>
          <w:rFonts w:cs="Arial"/>
          <w:bCs/>
          <w:sz w:val="22"/>
          <w:szCs w:val="22"/>
          <w:lang w:val="ru-RU"/>
        </w:rPr>
        <w:t>.</w:t>
      </w:r>
    </w:p>
    <w:p w:rsidR="00C8464F" w:rsidRPr="00B6576A" w:rsidRDefault="00C8464F" w:rsidP="00C8464F">
      <w:pPr>
        <w:rPr>
          <w:rFonts w:cs="Arial"/>
          <w:sz w:val="22"/>
          <w:szCs w:val="22"/>
          <w:lang w:val="ru-RU"/>
        </w:rPr>
      </w:pPr>
    </w:p>
    <w:p w:rsidR="00C8464F" w:rsidRPr="00474486" w:rsidRDefault="00C8464F" w:rsidP="00577941">
      <w:pPr>
        <w:numPr>
          <w:ilvl w:val="0"/>
          <w:numId w:val="34"/>
        </w:numPr>
        <w:autoSpaceDE w:val="0"/>
        <w:autoSpaceDN w:val="0"/>
        <w:adjustRightInd w:val="0"/>
        <w:jc w:val="both"/>
        <w:rPr>
          <w:lang w:val="ru-RU"/>
        </w:rPr>
      </w:pPr>
      <w:r w:rsidRPr="00474486">
        <w:rPr>
          <w:lang w:val="ru-RU"/>
        </w:rPr>
        <w:t>Программой 21 охвачены Канцелярия Генерального директора, Бюро юридического консультанта, Отдел по вопросам Ассамблей и документации, Бюро по этике, Омбудсмен и Протокольная служба</w:t>
      </w:r>
      <w:r w:rsidRPr="00474486">
        <w:rPr>
          <w:rFonts w:eastAsia="SimSun" w:cs="Arial"/>
          <w:szCs w:val="20"/>
          <w:lang w:val="ru-RU" w:eastAsia="zh-CN"/>
        </w:rPr>
        <w:t>.</w:t>
      </w:r>
    </w:p>
    <w:p w:rsidR="00C8464F" w:rsidRPr="00474486" w:rsidRDefault="00C8464F" w:rsidP="00C8464F">
      <w:pPr>
        <w:autoSpaceDE w:val="0"/>
        <w:autoSpaceDN w:val="0"/>
        <w:adjustRightInd w:val="0"/>
        <w:jc w:val="both"/>
        <w:rPr>
          <w:rFonts w:eastAsia="SimSun" w:cs="Arial"/>
          <w:bCs/>
          <w:color w:val="000000"/>
          <w:szCs w:val="20"/>
          <w:lang w:val="ru-RU" w:eastAsia="zh-CN"/>
        </w:rPr>
      </w:pPr>
    </w:p>
    <w:p w:rsidR="00C8464F" w:rsidRPr="00253D44" w:rsidRDefault="00C8464F" w:rsidP="00577941">
      <w:pPr>
        <w:numPr>
          <w:ilvl w:val="0"/>
          <w:numId w:val="34"/>
        </w:numPr>
        <w:autoSpaceDE w:val="0"/>
        <w:autoSpaceDN w:val="0"/>
        <w:adjustRightInd w:val="0"/>
        <w:jc w:val="both"/>
        <w:rPr>
          <w:rFonts w:eastAsia="SimSun" w:cs="Arial"/>
          <w:bCs/>
          <w:color w:val="000000"/>
          <w:szCs w:val="20"/>
          <w:lang w:val="ru-RU" w:eastAsia="zh-CN"/>
        </w:rPr>
      </w:pPr>
      <w:r w:rsidRPr="00474486">
        <w:rPr>
          <w:rFonts w:eastAsia="SimSun" w:cs="Arial"/>
          <w:bCs/>
          <w:color w:val="000000"/>
          <w:szCs w:val="20"/>
          <w:lang w:val="ru-RU" w:eastAsia="zh-CN"/>
        </w:rPr>
        <w:t xml:space="preserve"> </w:t>
      </w:r>
      <w:r w:rsidRPr="00474486">
        <w:rPr>
          <w:bCs/>
          <w:color w:val="000000"/>
          <w:lang w:val="ru-RU"/>
        </w:rPr>
        <w:t>В основе непрерывного прогресса в достижении девяти стратегических целей Организации по-прежнему лежит эффективное взаимодействие с государствами-членами и другими заинтересованными сторонами.  На протяжении двухлетнего периода такое партнерство играло важную роль в реализации в ВОИС масштабной организационной реформы, продвижении в области нормотворчества и осуществлении программ.  В этой связи Генеральный директор проводил регулярные брифинги для послов и совещания государств-членов;  эти мероприятия послужили бесценным средством для сбора отзывов и мнений, благодаря которым ускорилось продвижение на многих направлениях.</w:t>
      </w:r>
      <w:r w:rsidRPr="00F96534">
        <w:rPr>
          <w:rFonts w:eastAsia="SimSun" w:cs="Arial"/>
          <w:bCs/>
          <w:color w:val="000000"/>
          <w:szCs w:val="20"/>
          <w:lang w:val="ru-RU" w:eastAsia="zh-CN"/>
        </w:rPr>
        <w:t xml:space="preserve">   </w:t>
      </w:r>
    </w:p>
    <w:p w:rsidR="00C8464F" w:rsidRPr="00253D44" w:rsidRDefault="00C8464F" w:rsidP="00C8464F">
      <w:pPr>
        <w:autoSpaceDE w:val="0"/>
        <w:autoSpaceDN w:val="0"/>
        <w:adjustRightInd w:val="0"/>
        <w:jc w:val="both"/>
        <w:rPr>
          <w:rFonts w:eastAsia="SimSun" w:cs="Arial"/>
          <w:bCs/>
          <w:color w:val="000000"/>
          <w:szCs w:val="20"/>
          <w:lang w:val="ru-RU" w:eastAsia="zh-CN"/>
        </w:rPr>
      </w:pPr>
    </w:p>
    <w:p w:rsidR="00C8464F" w:rsidRPr="003B115B" w:rsidRDefault="00C8464F" w:rsidP="00577941">
      <w:pPr>
        <w:numPr>
          <w:ilvl w:val="0"/>
          <w:numId w:val="34"/>
        </w:numPr>
        <w:autoSpaceDE w:val="0"/>
        <w:autoSpaceDN w:val="0"/>
        <w:adjustRightInd w:val="0"/>
        <w:jc w:val="both"/>
        <w:rPr>
          <w:rFonts w:eastAsia="SimSun" w:cs="Arial"/>
          <w:bCs/>
          <w:color w:val="000000"/>
          <w:szCs w:val="20"/>
          <w:lang w:val="ru-RU" w:eastAsia="zh-CN"/>
        </w:rPr>
      </w:pPr>
      <w:r w:rsidRPr="00FD3837">
        <w:rPr>
          <w:rFonts w:eastAsia="SimSun" w:cs="Arial"/>
          <w:bCs/>
          <w:color w:val="000000"/>
          <w:szCs w:val="20"/>
          <w:lang w:val="ru-RU" w:eastAsia="zh-CN"/>
        </w:rPr>
        <w:t>Столь же пристальное внимание уделялось налаживанию взаимодействия внутри Организации</w:t>
      </w:r>
      <w:r>
        <w:rPr>
          <w:rFonts w:eastAsia="SimSun" w:cs="Arial"/>
          <w:bCs/>
          <w:color w:val="000000"/>
          <w:szCs w:val="20"/>
          <w:lang w:val="ru-RU" w:eastAsia="zh-CN"/>
        </w:rPr>
        <w:t>,</w:t>
      </w:r>
      <w:r w:rsidRPr="00FD3837">
        <w:rPr>
          <w:rFonts w:eastAsia="SimSun" w:cs="Arial"/>
          <w:bCs/>
          <w:color w:val="000000"/>
          <w:szCs w:val="20"/>
          <w:lang w:val="ru-RU" w:eastAsia="zh-CN"/>
        </w:rPr>
        <w:t xml:space="preserve"> </w:t>
      </w:r>
      <w:r>
        <w:rPr>
          <w:bCs/>
          <w:color w:val="000000"/>
          <w:lang w:val="ru-RU"/>
        </w:rPr>
        <w:t>особенно</w:t>
      </w:r>
      <w:r w:rsidRPr="002F6B45">
        <w:rPr>
          <w:bCs/>
          <w:color w:val="000000"/>
          <w:lang w:val="ru-RU"/>
        </w:rPr>
        <w:t xml:space="preserve"> </w:t>
      </w:r>
      <w:r w:rsidRPr="00FD3837">
        <w:rPr>
          <w:rFonts w:eastAsia="SimSun" w:cs="Arial"/>
          <w:bCs/>
          <w:color w:val="000000"/>
          <w:szCs w:val="20"/>
          <w:lang w:val="ru-RU" w:eastAsia="zh-CN"/>
        </w:rPr>
        <w:t xml:space="preserve">в интересах управления </w:t>
      </w:r>
      <w:r w:rsidRPr="00FF0CF3">
        <w:rPr>
          <w:rFonts w:eastAsia="SimSun" w:cs="Arial"/>
          <w:bCs/>
          <w:color w:val="000000"/>
          <w:szCs w:val="20"/>
          <w:lang w:val="ru-RU" w:eastAsia="zh-CN"/>
        </w:rPr>
        <w:t>процесс</w:t>
      </w:r>
      <w:r>
        <w:rPr>
          <w:rFonts w:eastAsia="SimSun" w:cs="Arial"/>
          <w:bCs/>
          <w:color w:val="000000"/>
          <w:szCs w:val="20"/>
          <w:lang w:val="ru-RU" w:eastAsia="zh-CN"/>
        </w:rPr>
        <w:t xml:space="preserve">ом </w:t>
      </w:r>
      <w:r w:rsidRPr="00FF0CF3">
        <w:rPr>
          <w:rFonts w:eastAsia="SimSun" w:cs="Arial"/>
          <w:bCs/>
          <w:color w:val="000000"/>
          <w:szCs w:val="20"/>
          <w:lang w:val="ru-RU" w:eastAsia="zh-CN"/>
        </w:rPr>
        <w:t>изменени</w:t>
      </w:r>
      <w:r>
        <w:rPr>
          <w:rFonts w:eastAsia="SimSun" w:cs="Arial"/>
          <w:bCs/>
          <w:color w:val="000000"/>
          <w:szCs w:val="20"/>
          <w:lang w:val="ru-RU" w:eastAsia="zh-CN"/>
        </w:rPr>
        <w:t>й</w:t>
      </w:r>
      <w:r w:rsidRPr="00FD3837">
        <w:rPr>
          <w:rFonts w:eastAsia="SimSun" w:cs="Arial"/>
          <w:bCs/>
          <w:color w:val="000000"/>
          <w:szCs w:val="20"/>
          <w:lang w:val="ru-RU" w:eastAsia="zh-CN"/>
        </w:rPr>
        <w:t xml:space="preserve"> и обеспечения </w:t>
      </w:r>
      <w:r>
        <w:rPr>
          <w:rFonts w:eastAsia="SimSun" w:cs="Arial"/>
          <w:bCs/>
          <w:color w:val="000000"/>
          <w:szCs w:val="20"/>
          <w:lang w:val="ru-RU" w:eastAsia="zh-CN"/>
        </w:rPr>
        <w:t xml:space="preserve">их </w:t>
      </w:r>
      <w:r w:rsidRPr="00FD3837">
        <w:rPr>
          <w:rFonts w:eastAsia="SimSun" w:cs="Arial"/>
          <w:bCs/>
          <w:color w:val="000000"/>
          <w:szCs w:val="20"/>
          <w:lang w:val="ru-RU" w:eastAsia="zh-CN"/>
        </w:rPr>
        <w:t xml:space="preserve">поддержки сотрудниками всей Организации. </w:t>
      </w:r>
      <w:r w:rsidRPr="002F6B45">
        <w:rPr>
          <w:bCs/>
          <w:color w:val="000000"/>
          <w:lang w:val="ru-RU"/>
        </w:rPr>
        <w:t>В это</w:t>
      </w:r>
      <w:r>
        <w:rPr>
          <w:bCs/>
          <w:color w:val="000000"/>
          <w:lang w:val="ru-RU"/>
        </w:rPr>
        <w:t xml:space="preserve">м </w:t>
      </w:r>
      <w:r w:rsidRPr="00343498">
        <w:rPr>
          <w:bCs/>
          <w:color w:val="000000"/>
          <w:lang w:val="ru-RU"/>
        </w:rPr>
        <w:t>контекст</w:t>
      </w:r>
      <w:r>
        <w:rPr>
          <w:bCs/>
          <w:color w:val="000000"/>
          <w:lang w:val="ru-RU"/>
        </w:rPr>
        <w:t>е</w:t>
      </w:r>
      <w:r w:rsidRPr="002F6B45">
        <w:rPr>
          <w:bCs/>
          <w:color w:val="000000"/>
          <w:lang w:val="ru-RU"/>
        </w:rPr>
        <w:t xml:space="preserve"> </w:t>
      </w:r>
      <w:r>
        <w:rPr>
          <w:bCs/>
          <w:color w:val="000000"/>
          <w:lang w:val="ru-RU"/>
        </w:rPr>
        <w:t>на регулярных</w:t>
      </w:r>
      <w:r w:rsidRPr="002F6B45">
        <w:rPr>
          <w:bCs/>
          <w:color w:val="000000"/>
          <w:lang w:val="ru-RU"/>
        </w:rPr>
        <w:t xml:space="preserve"> </w:t>
      </w:r>
      <w:r w:rsidRPr="002D054A">
        <w:rPr>
          <w:bCs/>
          <w:color w:val="000000"/>
          <w:lang w:val="ru-RU"/>
        </w:rPr>
        <w:t>заседани</w:t>
      </w:r>
      <w:r>
        <w:rPr>
          <w:bCs/>
          <w:color w:val="000000"/>
          <w:lang w:val="ru-RU"/>
        </w:rPr>
        <w:t>ях</w:t>
      </w:r>
      <w:r w:rsidRPr="002F6B45">
        <w:rPr>
          <w:bCs/>
          <w:color w:val="000000"/>
          <w:lang w:val="ru-RU"/>
        </w:rPr>
        <w:t xml:space="preserve"> высшего руководства </w:t>
      </w:r>
      <w:r>
        <w:rPr>
          <w:bCs/>
          <w:color w:val="000000"/>
          <w:lang w:val="ru-RU"/>
        </w:rPr>
        <w:t xml:space="preserve">(ВР) </w:t>
      </w:r>
      <w:r w:rsidRPr="00343498">
        <w:rPr>
          <w:bCs/>
          <w:color w:val="000000"/>
          <w:lang w:val="ru-RU"/>
        </w:rPr>
        <w:t>Организаци</w:t>
      </w:r>
      <w:r>
        <w:rPr>
          <w:bCs/>
          <w:color w:val="000000"/>
          <w:lang w:val="ru-RU"/>
        </w:rPr>
        <w:t xml:space="preserve">и </w:t>
      </w:r>
      <w:r w:rsidRPr="002F6B45">
        <w:rPr>
          <w:bCs/>
          <w:color w:val="000000"/>
          <w:lang w:val="ru-RU"/>
        </w:rPr>
        <w:t xml:space="preserve">принимались указания для </w:t>
      </w:r>
      <w:r>
        <w:rPr>
          <w:bCs/>
          <w:color w:val="000000"/>
          <w:lang w:val="ru-RU"/>
        </w:rPr>
        <w:t>подразделений</w:t>
      </w:r>
      <w:r w:rsidRPr="002F6B45">
        <w:rPr>
          <w:bCs/>
          <w:color w:val="000000"/>
          <w:lang w:val="ru-RU"/>
        </w:rPr>
        <w:t xml:space="preserve">, </w:t>
      </w:r>
      <w:r>
        <w:rPr>
          <w:lang w:val="ru-RU"/>
        </w:rPr>
        <w:t>переводившие</w:t>
      </w:r>
      <w:r w:rsidRPr="00B462FB">
        <w:rPr>
          <w:lang w:val="ru-RU"/>
        </w:rPr>
        <w:t xml:space="preserve"> стратегические решения </w:t>
      </w:r>
      <w:r>
        <w:rPr>
          <w:lang w:val="ru-RU"/>
        </w:rPr>
        <w:t>в</w:t>
      </w:r>
      <w:r w:rsidRPr="00B462FB">
        <w:rPr>
          <w:lang w:val="ru-RU"/>
        </w:rPr>
        <w:t xml:space="preserve"> </w:t>
      </w:r>
      <w:r>
        <w:rPr>
          <w:lang w:val="ru-RU"/>
        </w:rPr>
        <w:t>плоскость</w:t>
      </w:r>
      <w:r w:rsidRPr="00B462FB">
        <w:rPr>
          <w:lang w:val="ru-RU"/>
        </w:rPr>
        <w:t xml:space="preserve"> конкретн</w:t>
      </w:r>
      <w:r>
        <w:rPr>
          <w:lang w:val="ru-RU"/>
        </w:rPr>
        <w:t>ых</w:t>
      </w:r>
      <w:r w:rsidRPr="00B462FB">
        <w:rPr>
          <w:lang w:val="ru-RU"/>
        </w:rPr>
        <w:t xml:space="preserve"> операци</w:t>
      </w:r>
      <w:r>
        <w:rPr>
          <w:lang w:val="ru-RU"/>
        </w:rPr>
        <w:t>онных</w:t>
      </w:r>
      <w:r w:rsidRPr="00B462FB">
        <w:rPr>
          <w:lang w:val="ru-RU"/>
        </w:rPr>
        <w:t xml:space="preserve"> задач</w:t>
      </w:r>
      <w:r w:rsidRPr="00B462FB">
        <w:rPr>
          <w:rFonts w:eastAsia="SimSun" w:cs="Arial"/>
          <w:bCs/>
          <w:color w:val="000000"/>
          <w:szCs w:val="20"/>
          <w:lang w:val="ru-RU" w:eastAsia="zh-CN"/>
        </w:rPr>
        <w:t xml:space="preserve">. </w:t>
      </w:r>
      <w:r w:rsidRPr="00B462FB">
        <w:rPr>
          <w:lang w:val="ru-RU"/>
        </w:rPr>
        <w:t>Генеральный директор удел</w:t>
      </w:r>
      <w:r>
        <w:rPr>
          <w:lang w:val="ru-RU"/>
        </w:rPr>
        <w:t>я</w:t>
      </w:r>
      <w:r w:rsidRPr="00B462FB">
        <w:rPr>
          <w:lang w:val="ru-RU"/>
        </w:rPr>
        <w:t>л немало внимания взаимодействию с руководство</w:t>
      </w:r>
      <w:r>
        <w:rPr>
          <w:lang w:val="ru-RU"/>
        </w:rPr>
        <w:t xml:space="preserve">м </w:t>
      </w:r>
      <w:r w:rsidRPr="00343498">
        <w:rPr>
          <w:lang w:val="ru-RU"/>
        </w:rPr>
        <w:t>ВОИС</w:t>
      </w:r>
      <w:r>
        <w:rPr>
          <w:lang w:val="ru-RU"/>
        </w:rPr>
        <w:t xml:space="preserve"> и всеми ее сотрудниками</w:t>
      </w:r>
      <w:r w:rsidRPr="00B462FB">
        <w:rPr>
          <w:lang w:val="ru-RU"/>
        </w:rPr>
        <w:t xml:space="preserve">, </w:t>
      </w:r>
      <w:r>
        <w:rPr>
          <w:lang w:val="ru-RU"/>
        </w:rPr>
        <w:t xml:space="preserve">стремясь задавать всей Организации единые управленческие </w:t>
      </w:r>
      <w:r w:rsidRPr="00B462FB">
        <w:rPr>
          <w:lang w:val="ru-RU"/>
        </w:rPr>
        <w:t>ориентир</w:t>
      </w:r>
      <w:r>
        <w:rPr>
          <w:lang w:val="ru-RU"/>
        </w:rPr>
        <w:t>ы</w:t>
      </w:r>
      <w:r w:rsidRPr="00B462FB">
        <w:rPr>
          <w:lang w:val="ru-RU"/>
        </w:rPr>
        <w:t>.</w:t>
      </w:r>
    </w:p>
    <w:p w:rsidR="00C8464F" w:rsidRPr="003B115B" w:rsidRDefault="00C8464F" w:rsidP="00C8464F">
      <w:pPr>
        <w:autoSpaceDE w:val="0"/>
        <w:autoSpaceDN w:val="0"/>
        <w:adjustRightInd w:val="0"/>
        <w:jc w:val="both"/>
        <w:rPr>
          <w:rFonts w:eastAsia="SimSun" w:cs="Arial"/>
          <w:bCs/>
          <w:color w:val="000000"/>
          <w:szCs w:val="20"/>
          <w:lang w:val="ru-RU" w:eastAsia="zh-CN"/>
        </w:rPr>
      </w:pPr>
    </w:p>
    <w:p w:rsidR="00C8464F" w:rsidRPr="00474486" w:rsidRDefault="00C8464F" w:rsidP="00577941">
      <w:pPr>
        <w:numPr>
          <w:ilvl w:val="0"/>
          <w:numId w:val="34"/>
        </w:numPr>
        <w:autoSpaceDE w:val="0"/>
        <w:autoSpaceDN w:val="0"/>
        <w:adjustRightInd w:val="0"/>
        <w:jc w:val="both"/>
        <w:rPr>
          <w:rFonts w:eastAsia="SimSun" w:cs="Arial"/>
          <w:bCs/>
          <w:color w:val="000000"/>
          <w:szCs w:val="20"/>
          <w:lang w:val="ru-RU" w:eastAsia="zh-CN"/>
        </w:rPr>
      </w:pPr>
      <w:r w:rsidRPr="00474486">
        <w:rPr>
          <w:bCs/>
          <w:color w:val="000000"/>
          <w:lang w:val="ru-RU"/>
        </w:rPr>
        <w:t>Ключевым элементом процесса перемен в этом двухлетнем периоде стало успешное завершение Программы стратегической перестройки ВОИС (ПСП) — пакета инициатив, благодаря которому деятельность Организации будет усовершенствована во всех аспектах.  ПСП включала в себя 19 взаимосвязанных инициатив, сгруппированных вокруг четырех основных принципов</w:t>
      </w:r>
      <w:r w:rsidRPr="00474486">
        <w:rPr>
          <w:lang w:val="ru-RU"/>
        </w:rPr>
        <w:t>.  Результаты программы оценивались с помощью опроса персонала и таблицы результатов (государства-члены могут ознакомиться с обоими документами через Интернет).  Результаты программы оказались весьма обнадеживающими и свидетельствовали о том, что ПСП во многом способствовала развитию новой культуры и ценностей внутри Секретариата, позволила повысить эффективность бизнес-процессов и добиться большего соответствия программ, структуры и ресурсов Организации ее стратегическим целям.</w:t>
      </w:r>
    </w:p>
    <w:p w:rsidR="00C8464F" w:rsidRPr="00253D44" w:rsidRDefault="00C8464F" w:rsidP="00C8464F">
      <w:pPr>
        <w:autoSpaceDE w:val="0"/>
        <w:autoSpaceDN w:val="0"/>
        <w:adjustRightInd w:val="0"/>
        <w:jc w:val="both"/>
        <w:rPr>
          <w:rFonts w:eastAsia="SimSun" w:cs="Arial"/>
          <w:bCs/>
          <w:color w:val="000000"/>
          <w:szCs w:val="20"/>
          <w:lang w:val="ru-RU" w:eastAsia="zh-CN"/>
        </w:rPr>
      </w:pPr>
    </w:p>
    <w:p w:rsidR="00C8464F" w:rsidRPr="00B6576A" w:rsidRDefault="00C8464F" w:rsidP="00577941">
      <w:pPr>
        <w:numPr>
          <w:ilvl w:val="0"/>
          <w:numId w:val="34"/>
        </w:numPr>
        <w:autoSpaceDE w:val="0"/>
        <w:autoSpaceDN w:val="0"/>
        <w:adjustRightInd w:val="0"/>
        <w:jc w:val="both"/>
        <w:rPr>
          <w:rFonts w:eastAsia="SimSun" w:cs="Arial"/>
          <w:bCs/>
          <w:color w:val="000000"/>
          <w:szCs w:val="20"/>
          <w:lang w:val="ru-RU" w:eastAsia="zh-CN"/>
        </w:rPr>
      </w:pPr>
      <w:r w:rsidRPr="00415E27">
        <w:rPr>
          <w:bCs/>
          <w:color w:val="000000"/>
          <w:lang w:val="ru-RU"/>
        </w:rPr>
        <w:t xml:space="preserve">Это был первый двухлетний период </w:t>
      </w:r>
      <w:r w:rsidRPr="00343498">
        <w:rPr>
          <w:bCs/>
          <w:color w:val="000000"/>
          <w:lang w:val="ru-RU"/>
        </w:rPr>
        <w:t>функционировани</w:t>
      </w:r>
      <w:r>
        <w:rPr>
          <w:bCs/>
          <w:color w:val="000000"/>
          <w:lang w:val="ru-RU"/>
        </w:rPr>
        <w:t>я</w:t>
      </w:r>
      <w:r w:rsidRPr="00415E27">
        <w:rPr>
          <w:bCs/>
          <w:color w:val="000000"/>
          <w:lang w:val="ru-RU"/>
        </w:rPr>
        <w:t xml:space="preserve"> </w:t>
      </w:r>
      <w:r w:rsidRPr="00415E27">
        <w:rPr>
          <w:lang w:val="ru-RU"/>
        </w:rPr>
        <w:t xml:space="preserve">Отдела по вопросам Ассамблей и документации, </w:t>
      </w:r>
      <w:r w:rsidRPr="00343498">
        <w:rPr>
          <w:lang w:val="ru-RU"/>
        </w:rPr>
        <w:t>котор</w:t>
      </w:r>
      <w:r>
        <w:rPr>
          <w:lang w:val="ru-RU"/>
        </w:rPr>
        <w:t>ый был отмечен дальнейшей реализацией</w:t>
      </w:r>
      <w:r w:rsidRPr="00415E27">
        <w:rPr>
          <w:lang w:val="ru-RU"/>
        </w:rPr>
        <w:t xml:space="preserve"> преимуществ</w:t>
      </w:r>
      <w:r>
        <w:rPr>
          <w:lang w:val="ru-RU"/>
        </w:rPr>
        <w:t xml:space="preserve"> наличия</w:t>
      </w:r>
      <w:r w:rsidRPr="00415E27">
        <w:rPr>
          <w:lang w:val="ru-RU"/>
        </w:rPr>
        <w:t xml:space="preserve"> </w:t>
      </w:r>
      <w:r>
        <w:rPr>
          <w:lang w:val="ru-RU"/>
        </w:rPr>
        <w:t xml:space="preserve">специализированного </w:t>
      </w:r>
      <w:r w:rsidRPr="00415E27">
        <w:rPr>
          <w:lang w:val="ru-RU"/>
        </w:rPr>
        <w:t>централ</w:t>
      </w:r>
      <w:r>
        <w:rPr>
          <w:lang w:val="ru-RU"/>
        </w:rPr>
        <w:t xml:space="preserve">ьного </w:t>
      </w:r>
      <w:r w:rsidRPr="00415E27">
        <w:rPr>
          <w:lang w:val="ru-RU"/>
        </w:rPr>
        <w:t xml:space="preserve">подразделения, отвечающего за обеспечение подготовки и проведения Ассамблей. Примером </w:t>
      </w:r>
      <w:r>
        <w:rPr>
          <w:lang w:val="ru-RU"/>
        </w:rPr>
        <w:t xml:space="preserve">таких </w:t>
      </w:r>
      <w:r w:rsidRPr="00343498">
        <w:rPr>
          <w:lang w:val="ru-RU"/>
        </w:rPr>
        <w:t>преимуществ</w:t>
      </w:r>
      <w:r>
        <w:rPr>
          <w:lang w:val="ru-RU"/>
        </w:rPr>
        <w:t xml:space="preserve"> стала </w:t>
      </w:r>
      <w:r w:rsidRPr="00415E27">
        <w:rPr>
          <w:lang w:val="ru-RU"/>
        </w:rPr>
        <w:t xml:space="preserve">эффективная подготовка в конце </w:t>
      </w:r>
      <w:r>
        <w:rPr>
          <w:lang w:val="ru-RU"/>
        </w:rPr>
        <w:t>2013 г.</w:t>
      </w:r>
      <w:r w:rsidRPr="00415E27">
        <w:rPr>
          <w:lang w:val="ru-RU"/>
        </w:rPr>
        <w:t xml:space="preserve"> внеочередной сессии Ассамблей, участники которой были оповещены о</w:t>
      </w:r>
      <w:r>
        <w:rPr>
          <w:lang w:val="ru-RU"/>
        </w:rPr>
        <w:t>б ее</w:t>
      </w:r>
      <w:r w:rsidRPr="00415E27">
        <w:rPr>
          <w:lang w:val="ru-RU"/>
        </w:rPr>
        <w:t xml:space="preserve"> проведении за два месяца. Продолжалось внедрение и усовершенствование таких организационных инноваций и методов рациональной работы, как </w:t>
      </w:r>
      <w:r>
        <w:rPr>
          <w:lang w:val="ru-RU"/>
        </w:rPr>
        <w:t xml:space="preserve">вебкастинг </w:t>
      </w:r>
      <w:r w:rsidRPr="00415E27">
        <w:rPr>
          <w:lang w:val="ru-RU"/>
        </w:rPr>
        <w:t>заседаний, электронная регистрация участников и новый порядок оформления поездок</w:t>
      </w:r>
      <w:r>
        <w:rPr>
          <w:lang w:val="ru-RU"/>
        </w:rPr>
        <w:t xml:space="preserve">. </w:t>
      </w:r>
      <w:r w:rsidRPr="00415E27">
        <w:rPr>
          <w:lang w:val="ru-RU"/>
        </w:rPr>
        <w:t>Документация рассылалась заблаговременно и за более длительные сроки, чем раньше</w:t>
      </w:r>
      <w:r>
        <w:rPr>
          <w:lang w:val="ru-RU"/>
        </w:rPr>
        <w:t xml:space="preserve">; при этом </w:t>
      </w:r>
      <w:r w:rsidRPr="00415E27">
        <w:rPr>
          <w:lang w:val="ru-RU"/>
        </w:rPr>
        <w:t>была разработана новая система, по</w:t>
      </w:r>
      <w:r>
        <w:rPr>
          <w:lang w:val="ru-RU"/>
        </w:rPr>
        <w:t xml:space="preserve">зволяющая </w:t>
      </w:r>
      <w:r w:rsidRPr="00415E27">
        <w:rPr>
          <w:lang w:val="ru-RU"/>
        </w:rPr>
        <w:t xml:space="preserve">делегатам </w:t>
      </w:r>
      <w:r>
        <w:rPr>
          <w:lang w:val="ru-RU"/>
        </w:rPr>
        <w:t xml:space="preserve">быстро </w:t>
      </w:r>
      <w:r w:rsidRPr="00415E27">
        <w:rPr>
          <w:lang w:val="ru-RU"/>
        </w:rPr>
        <w:t>находить наиболее важные положения отчетов</w:t>
      </w:r>
      <w:r w:rsidRPr="00415E27">
        <w:rPr>
          <w:rFonts w:eastAsia="SimSun" w:cs="Arial"/>
          <w:szCs w:val="20"/>
          <w:lang w:val="ru-RU" w:eastAsia="zh-CN"/>
        </w:rPr>
        <w:t xml:space="preserve">. </w:t>
      </w:r>
      <w:r w:rsidRPr="00415E27">
        <w:rPr>
          <w:lang w:val="ru-RU"/>
        </w:rPr>
        <w:t xml:space="preserve">Увеличилось число </w:t>
      </w:r>
      <w:r>
        <w:rPr>
          <w:lang w:val="ru-RU"/>
        </w:rPr>
        <w:t xml:space="preserve">параллельных мероприятий, </w:t>
      </w:r>
      <w:r w:rsidRPr="00415E27">
        <w:rPr>
          <w:lang w:val="ru-RU"/>
        </w:rPr>
        <w:t xml:space="preserve">повысилось </w:t>
      </w:r>
      <w:r>
        <w:rPr>
          <w:lang w:val="ru-RU"/>
        </w:rPr>
        <w:t xml:space="preserve">их </w:t>
      </w:r>
      <w:r w:rsidRPr="00415E27">
        <w:rPr>
          <w:lang w:val="ru-RU"/>
        </w:rPr>
        <w:t>каче</w:t>
      </w:r>
      <w:r>
        <w:rPr>
          <w:lang w:val="ru-RU"/>
        </w:rPr>
        <w:t xml:space="preserve">ство. </w:t>
      </w:r>
      <w:r w:rsidRPr="00343498">
        <w:rPr>
          <w:rFonts w:eastAsia="SimSun" w:cs="Arial"/>
          <w:szCs w:val="20"/>
          <w:lang w:val="ru-RU" w:eastAsia="zh-CN"/>
        </w:rPr>
        <w:t xml:space="preserve">Отражением внимания, которое уделялось обеспечению эффективности работы Ассамблей, </w:t>
      </w:r>
      <w:r w:rsidRPr="00B662BB">
        <w:rPr>
          <w:rFonts w:eastAsia="SimSun" w:cs="Arial"/>
          <w:szCs w:val="20"/>
          <w:lang w:val="ru-RU" w:eastAsia="zh-CN"/>
        </w:rPr>
        <w:t>а также</w:t>
      </w:r>
      <w:r w:rsidRPr="00343498">
        <w:rPr>
          <w:rFonts w:eastAsia="SimSun" w:cs="Arial"/>
          <w:szCs w:val="20"/>
          <w:lang w:val="ru-RU" w:eastAsia="zh-CN"/>
        </w:rPr>
        <w:t xml:space="preserve"> оценки работы Ассамблей делегациями государств-членов</w:t>
      </w:r>
      <w:r>
        <w:rPr>
          <w:rFonts w:eastAsia="SimSun" w:cs="Arial"/>
          <w:szCs w:val="20"/>
          <w:lang w:val="ru-RU" w:eastAsia="zh-CN"/>
        </w:rPr>
        <w:t>,</w:t>
      </w:r>
      <w:r w:rsidRPr="00343498">
        <w:rPr>
          <w:rFonts w:eastAsia="SimSun" w:cs="Arial"/>
          <w:szCs w:val="20"/>
          <w:lang w:val="ru-RU" w:eastAsia="zh-CN"/>
        </w:rPr>
        <w:t xml:space="preserve"> стал опрос делегатов, который характеризовался очень высокой долей положительных отзывов.</w:t>
      </w:r>
    </w:p>
    <w:p w:rsidR="00C8464F" w:rsidRPr="00B6576A" w:rsidRDefault="00C8464F" w:rsidP="00C8464F">
      <w:pPr>
        <w:autoSpaceDE w:val="0"/>
        <w:autoSpaceDN w:val="0"/>
        <w:adjustRightInd w:val="0"/>
        <w:jc w:val="both"/>
        <w:rPr>
          <w:rFonts w:eastAsia="SimSun" w:cs="Arial"/>
          <w:bCs/>
          <w:color w:val="000000"/>
          <w:szCs w:val="20"/>
          <w:lang w:val="ru-RU" w:eastAsia="zh-CN"/>
        </w:rPr>
      </w:pPr>
    </w:p>
    <w:p w:rsidR="00C8464F" w:rsidRPr="003B115B" w:rsidRDefault="00C8464F" w:rsidP="00577941">
      <w:pPr>
        <w:numPr>
          <w:ilvl w:val="0"/>
          <w:numId w:val="34"/>
        </w:numPr>
        <w:autoSpaceDE w:val="0"/>
        <w:autoSpaceDN w:val="0"/>
        <w:adjustRightInd w:val="0"/>
        <w:jc w:val="both"/>
        <w:rPr>
          <w:rFonts w:eastAsia="SimSun" w:cs="Arial"/>
          <w:szCs w:val="20"/>
          <w:lang w:val="ru-RU" w:eastAsia="zh-CN"/>
        </w:rPr>
      </w:pPr>
      <w:r>
        <w:rPr>
          <w:lang w:val="ru-RU"/>
        </w:rPr>
        <w:t xml:space="preserve">Истекший </w:t>
      </w:r>
      <w:r w:rsidRPr="00F46E3E">
        <w:rPr>
          <w:rFonts w:eastAsia="SimSun" w:cs="Arial"/>
          <w:szCs w:val="20"/>
          <w:lang w:val="ru-RU" w:eastAsia="zh-CN"/>
        </w:rPr>
        <w:t xml:space="preserve">двухлетний период </w:t>
      </w:r>
      <w:r w:rsidRPr="00F46E3E">
        <w:rPr>
          <w:lang w:val="ru-RU"/>
        </w:rPr>
        <w:t>оказался непростым</w:t>
      </w:r>
      <w:r>
        <w:rPr>
          <w:lang w:val="ru-RU"/>
        </w:rPr>
        <w:t xml:space="preserve"> </w:t>
      </w:r>
      <w:r w:rsidRPr="00F46E3E">
        <w:rPr>
          <w:lang w:val="ru-RU"/>
        </w:rPr>
        <w:t>для Бюро юридического консультанта, поскольку он был отмечен ростом спроса на его услуги</w:t>
      </w:r>
      <w:r>
        <w:rPr>
          <w:lang w:val="ru-RU"/>
        </w:rPr>
        <w:t xml:space="preserve">. </w:t>
      </w:r>
      <w:r w:rsidRPr="00F46E3E">
        <w:rPr>
          <w:lang w:val="ru-RU"/>
        </w:rPr>
        <w:t>Бюро по-прежнему предоставляло Генеральному директору, Секретариату и государствам-членам оперативные, независимые и надежные юридические консультации и услуги по уставным и общеправовым вопросам,</w:t>
      </w:r>
      <w:r>
        <w:rPr>
          <w:lang w:val="ru-RU"/>
        </w:rPr>
        <w:t xml:space="preserve"> контрактным </w:t>
      </w:r>
      <w:r w:rsidRPr="00343498">
        <w:rPr>
          <w:lang w:val="ru-RU"/>
        </w:rPr>
        <w:t>вопрос</w:t>
      </w:r>
      <w:r>
        <w:rPr>
          <w:lang w:val="ru-RU"/>
        </w:rPr>
        <w:t>ам</w:t>
      </w:r>
      <w:r w:rsidRPr="00F46E3E">
        <w:rPr>
          <w:lang w:val="ru-RU"/>
        </w:rPr>
        <w:t xml:space="preserve">, праву международных договоров, </w:t>
      </w:r>
      <w:r>
        <w:rPr>
          <w:lang w:val="ru-RU"/>
        </w:rPr>
        <w:t>административным</w:t>
      </w:r>
      <w:r w:rsidRPr="00F46E3E">
        <w:rPr>
          <w:lang w:val="ru-RU"/>
        </w:rPr>
        <w:t xml:space="preserve"> и кадровым вопросам и праву в области ИС. </w:t>
      </w:r>
      <w:r w:rsidRPr="00835067">
        <w:rPr>
          <w:lang w:val="ru-RU"/>
        </w:rPr>
        <w:t xml:space="preserve">ВОИС продолжала успешно </w:t>
      </w:r>
      <w:r>
        <w:rPr>
          <w:lang w:val="ru-RU"/>
        </w:rPr>
        <w:t xml:space="preserve">выполнять </w:t>
      </w:r>
      <w:r w:rsidRPr="00343498">
        <w:rPr>
          <w:lang w:val="ru-RU"/>
        </w:rPr>
        <w:t>задач</w:t>
      </w:r>
      <w:r>
        <w:rPr>
          <w:lang w:val="ru-RU"/>
        </w:rPr>
        <w:t xml:space="preserve">и </w:t>
      </w:r>
      <w:r w:rsidRPr="00835067">
        <w:rPr>
          <w:lang w:val="ru-RU"/>
        </w:rPr>
        <w:t xml:space="preserve">депозитария договоров, административные функции которых она выполняет. </w:t>
      </w:r>
      <w:r>
        <w:rPr>
          <w:lang w:val="ru-RU"/>
        </w:rPr>
        <w:t xml:space="preserve">Сегодня </w:t>
      </w:r>
      <w:r>
        <w:rPr>
          <w:rFonts w:eastAsia="SimSun" w:cs="Arial"/>
          <w:szCs w:val="20"/>
          <w:lang w:val="ru-RU" w:eastAsia="zh-CN"/>
        </w:rPr>
        <w:t>тексты</w:t>
      </w:r>
      <w:r w:rsidRPr="00835067">
        <w:rPr>
          <w:rFonts w:eastAsia="SimSun" w:cs="Arial"/>
          <w:szCs w:val="20"/>
          <w:lang w:val="ru-RU" w:eastAsia="zh-CN"/>
        </w:rPr>
        <w:t xml:space="preserve"> </w:t>
      </w:r>
      <w:r>
        <w:rPr>
          <w:rFonts w:eastAsia="SimSun" w:cs="Arial"/>
          <w:szCs w:val="20"/>
          <w:lang w:val="ru-RU" w:eastAsia="zh-CN"/>
        </w:rPr>
        <w:t xml:space="preserve">законов и </w:t>
      </w:r>
      <w:r w:rsidRPr="00835067">
        <w:rPr>
          <w:rFonts w:eastAsia="SimSun" w:cs="Arial"/>
          <w:szCs w:val="20"/>
          <w:lang w:val="ru-RU" w:eastAsia="zh-CN"/>
        </w:rPr>
        <w:t>договор</w:t>
      </w:r>
      <w:r>
        <w:rPr>
          <w:rFonts w:eastAsia="SimSun" w:cs="Arial"/>
          <w:szCs w:val="20"/>
          <w:lang w:val="ru-RU" w:eastAsia="zh-CN"/>
        </w:rPr>
        <w:t xml:space="preserve">ов </w:t>
      </w:r>
      <w:r w:rsidRPr="00835067">
        <w:rPr>
          <w:rFonts w:eastAsia="SimSun" w:cs="Arial"/>
          <w:szCs w:val="20"/>
          <w:lang w:val="ru-RU" w:eastAsia="zh-CN"/>
        </w:rPr>
        <w:t>по вопросам</w:t>
      </w:r>
      <w:r>
        <w:rPr>
          <w:rFonts w:eastAsia="SimSun" w:cs="Arial"/>
          <w:szCs w:val="20"/>
          <w:lang w:val="ru-RU" w:eastAsia="zh-CN"/>
        </w:rPr>
        <w:t xml:space="preserve"> ИС имеются в </w:t>
      </w:r>
      <w:r w:rsidRPr="00835067">
        <w:rPr>
          <w:lang w:val="ru-RU"/>
        </w:rPr>
        <w:t>онлайнов</w:t>
      </w:r>
      <w:r>
        <w:rPr>
          <w:lang w:val="ru-RU"/>
        </w:rPr>
        <w:t>ой</w:t>
      </w:r>
      <w:r w:rsidRPr="00835067">
        <w:rPr>
          <w:lang w:val="ru-RU"/>
        </w:rPr>
        <w:t xml:space="preserve"> </w:t>
      </w:r>
      <w:r>
        <w:rPr>
          <w:lang w:val="ru-RU"/>
        </w:rPr>
        <w:t>базе</w:t>
      </w:r>
      <w:r w:rsidRPr="00835067">
        <w:rPr>
          <w:lang w:val="ru-RU"/>
        </w:rPr>
        <w:t xml:space="preserve"> данных </w:t>
      </w:r>
      <w:r>
        <w:t>WIPO</w:t>
      </w:r>
      <w:r w:rsidRPr="006A30D5">
        <w:rPr>
          <w:lang w:val="ru-RU"/>
        </w:rPr>
        <w:t xml:space="preserve"> </w:t>
      </w:r>
      <w:r w:rsidRPr="00DC68DB">
        <w:rPr>
          <w:rFonts w:eastAsia="SimSun" w:cs="Arial"/>
          <w:szCs w:val="20"/>
          <w:lang w:eastAsia="zh-CN"/>
        </w:rPr>
        <w:t>Lex</w:t>
      </w:r>
      <w:r w:rsidRPr="00835067">
        <w:rPr>
          <w:rFonts w:eastAsia="SimSun" w:cs="Arial"/>
          <w:szCs w:val="20"/>
          <w:lang w:val="ru-RU" w:eastAsia="zh-CN"/>
        </w:rPr>
        <w:t xml:space="preserve"> </w:t>
      </w:r>
      <w:r>
        <w:rPr>
          <w:rFonts w:eastAsia="SimSun" w:cs="Arial"/>
          <w:szCs w:val="20"/>
          <w:lang w:val="ru-RU" w:eastAsia="zh-CN"/>
        </w:rPr>
        <w:t>на всех шести языках ООН</w:t>
      </w:r>
      <w:r w:rsidRPr="00835067">
        <w:rPr>
          <w:rFonts w:eastAsia="SimSun" w:cs="Arial"/>
          <w:szCs w:val="20"/>
          <w:lang w:val="ru-RU" w:eastAsia="zh-CN"/>
        </w:rPr>
        <w:t xml:space="preserve">. </w:t>
      </w:r>
      <w:r>
        <w:rPr>
          <w:rFonts w:eastAsia="SimSun" w:cs="Arial"/>
          <w:szCs w:val="20"/>
          <w:lang w:val="ru-RU" w:eastAsia="zh-CN"/>
        </w:rPr>
        <w:t xml:space="preserve">С другой стороны, </w:t>
      </w:r>
      <w:r w:rsidRPr="00835067">
        <w:rPr>
          <w:lang w:val="ru-RU"/>
        </w:rPr>
        <w:t>существенно возросла нагрузка, связанна</w:t>
      </w:r>
      <w:r w:rsidRPr="008123C3">
        <w:rPr>
          <w:lang w:val="ru-RU"/>
        </w:rPr>
        <w:t xml:space="preserve">я с </w:t>
      </w:r>
      <w:r w:rsidRPr="00343498">
        <w:rPr>
          <w:lang w:val="ru-RU"/>
        </w:rPr>
        <w:t>организаци</w:t>
      </w:r>
      <w:r>
        <w:rPr>
          <w:lang w:val="ru-RU"/>
        </w:rPr>
        <w:t xml:space="preserve">ей </w:t>
      </w:r>
      <w:r w:rsidRPr="00343498">
        <w:rPr>
          <w:lang w:val="ru-RU"/>
        </w:rPr>
        <w:t>заседани</w:t>
      </w:r>
      <w:r>
        <w:rPr>
          <w:lang w:val="ru-RU"/>
        </w:rPr>
        <w:t xml:space="preserve">й </w:t>
      </w:r>
      <w:r w:rsidRPr="00343498">
        <w:rPr>
          <w:lang w:val="ru-RU"/>
        </w:rPr>
        <w:t>делегаци</w:t>
      </w:r>
      <w:r>
        <w:rPr>
          <w:lang w:val="ru-RU"/>
        </w:rPr>
        <w:t>й</w:t>
      </w:r>
      <w:r w:rsidRPr="008123C3">
        <w:rPr>
          <w:lang w:val="ru-RU"/>
        </w:rPr>
        <w:t xml:space="preserve"> государств-членов. Организация обеспечила высокий уровень консультаций и услуг</w:t>
      </w:r>
      <w:r>
        <w:rPr>
          <w:lang w:val="ru-RU"/>
        </w:rPr>
        <w:t xml:space="preserve"> при проведении</w:t>
      </w:r>
      <w:r w:rsidRPr="008123C3">
        <w:rPr>
          <w:lang w:val="ru-RU"/>
        </w:rPr>
        <w:t xml:space="preserve"> Пекинской и Марракешской дипломатических конференций, в том числе в ходе их подготовки</w:t>
      </w:r>
      <w:r>
        <w:rPr>
          <w:lang w:val="ru-RU"/>
        </w:rPr>
        <w:t xml:space="preserve">. </w:t>
      </w:r>
      <w:r w:rsidRPr="008123C3">
        <w:rPr>
          <w:lang w:val="ru-RU"/>
        </w:rPr>
        <w:t>Оказание своевременных и эффективных консультаций по правовым вопросам</w:t>
      </w:r>
      <w:r>
        <w:rPr>
          <w:lang w:val="ru-RU"/>
        </w:rPr>
        <w:t>,</w:t>
      </w:r>
      <w:r w:rsidRPr="008123C3">
        <w:rPr>
          <w:lang w:val="ru-RU"/>
        </w:rPr>
        <w:t xml:space="preserve"> </w:t>
      </w:r>
      <w:r>
        <w:rPr>
          <w:lang w:val="ru-RU"/>
        </w:rPr>
        <w:t>связанным</w:t>
      </w:r>
      <w:r w:rsidRPr="008123C3">
        <w:rPr>
          <w:lang w:val="ru-RU"/>
        </w:rPr>
        <w:t xml:space="preserve"> с проектом строительства нового конференц-зала</w:t>
      </w:r>
      <w:r>
        <w:rPr>
          <w:lang w:val="ru-RU"/>
        </w:rPr>
        <w:t>,</w:t>
      </w:r>
      <w:r w:rsidRPr="008123C3">
        <w:rPr>
          <w:lang w:val="ru-RU"/>
        </w:rPr>
        <w:t xml:space="preserve"> позволило добиться значительного прогресса в реализации проекта при надлежащем уровне качества</w:t>
      </w:r>
      <w:r w:rsidRPr="008123C3">
        <w:rPr>
          <w:rFonts w:eastAsia="SimSun" w:cs="Arial"/>
          <w:szCs w:val="20"/>
          <w:lang w:val="ru-RU" w:eastAsia="zh-CN"/>
        </w:rPr>
        <w:t>.</w:t>
      </w:r>
    </w:p>
    <w:p w:rsidR="00C8464F" w:rsidRPr="003B115B" w:rsidRDefault="00C8464F" w:rsidP="00C8464F">
      <w:pPr>
        <w:autoSpaceDE w:val="0"/>
        <w:autoSpaceDN w:val="0"/>
        <w:adjustRightInd w:val="0"/>
        <w:jc w:val="both"/>
        <w:rPr>
          <w:rFonts w:eastAsia="SimSun" w:cs="Arial"/>
          <w:szCs w:val="20"/>
          <w:lang w:val="ru-RU" w:eastAsia="zh-CN"/>
        </w:rPr>
      </w:pPr>
    </w:p>
    <w:p w:rsidR="00C8464F" w:rsidRPr="00474486" w:rsidRDefault="00C8464F" w:rsidP="00577941">
      <w:pPr>
        <w:numPr>
          <w:ilvl w:val="0"/>
          <w:numId w:val="34"/>
        </w:numPr>
        <w:jc w:val="both"/>
        <w:rPr>
          <w:rFonts w:eastAsia="SimSun" w:cs="Arial"/>
          <w:szCs w:val="20"/>
          <w:lang w:val="ru-RU" w:eastAsia="zh-CN"/>
        </w:rPr>
      </w:pPr>
      <w:r w:rsidRPr="00474486">
        <w:rPr>
          <w:lang w:val="ru-RU"/>
        </w:rPr>
        <w:t>ВОИС продолжала активно участвовать в работе системы ООН, в том числе в работе КСР и двух его комитетов:  Комитета высокого уровня по вопросам управления (КВУУ) и Комитета высокого уровня по программам (КВУП).  В настоящее время (с сентября 2012 г.) Генеральный директор ВОИС занимает должность председателя КВУУ.  ВОИС активно сотрудничает с другими органами ООН, стремясь внести существенный вклад в решение стоящих на повестке дня КСР проблем, в частности в связи с программой работы в области развития на период после 2015 г.</w:t>
      </w:r>
    </w:p>
    <w:p w:rsidR="00C8464F" w:rsidRPr="00253D44" w:rsidRDefault="00C8464F" w:rsidP="00C8464F">
      <w:pPr>
        <w:autoSpaceDE w:val="0"/>
        <w:autoSpaceDN w:val="0"/>
        <w:adjustRightInd w:val="0"/>
        <w:jc w:val="both"/>
        <w:rPr>
          <w:rFonts w:eastAsia="SimSun" w:cs="Arial"/>
          <w:szCs w:val="20"/>
          <w:lang w:val="ru-RU" w:eastAsia="zh-CN"/>
        </w:rPr>
      </w:pPr>
    </w:p>
    <w:p w:rsidR="00C8464F" w:rsidRPr="00B6576A" w:rsidRDefault="00C8464F" w:rsidP="00577941">
      <w:pPr>
        <w:numPr>
          <w:ilvl w:val="0"/>
          <w:numId w:val="34"/>
        </w:numPr>
        <w:autoSpaceDE w:val="0"/>
        <w:autoSpaceDN w:val="0"/>
        <w:adjustRightInd w:val="0"/>
        <w:jc w:val="both"/>
        <w:rPr>
          <w:rFonts w:eastAsia="SimSun" w:cs="Arial"/>
          <w:szCs w:val="20"/>
          <w:lang w:val="ru-RU" w:eastAsia="zh-CN"/>
        </w:rPr>
      </w:pPr>
      <w:r w:rsidRPr="00343498">
        <w:rPr>
          <w:lang w:val="ru-RU"/>
        </w:rPr>
        <w:t>Существенный прогресс был достигнут в выполнении обязательства Генерального директора по внедрению в ВОИС комплексной системы обеспечения добросовестности и соблюдения этических норм. В течение</w:t>
      </w:r>
      <w:r>
        <w:rPr>
          <w:lang w:val="ru-RU"/>
        </w:rPr>
        <w:t xml:space="preserve"> </w:t>
      </w:r>
      <w:r>
        <w:rPr>
          <w:rFonts w:eastAsia="SimSun" w:cs="Arial"/>
          <w:szCs w:val="20"/>
          <w:lang w:val="ru-RU" w:eastAsia="zh-CN"/>
        </w:rPr>
        <w:t xml:space="preserve">двух лет, после </w:t>
      </w:r>
      <w:r>
        <w:rPr>
          <w:rFonts w:eastAsia="SimSun" w:cs="Arial"/>
          <w:szCs w:val="20"/>
          <w:lang w:val="ru-RU" w:eastAsia="zh-CN" w:bidi="ml"/>
        </w:rPr>
        <w:t xml:space="preserve">обстоятельных </w:t>
      </w:r>
      <w:r w:rsidRPr="00343498">
        <w:rPr>
          <w:rFonts w:eastAsia="SimSun" w:cs="Arial"/>
          <w:szCs w:val="20"/>
          <w:lang w:val="ru-RU" w:eastAsia="zh-CN"/>
        </w:rPr>
        <w:t>внутренних консультаций</w:t>
      </w:r>
      <w:r>
        <w:rPr>
          <w:rFonts w:eastAsia="SimSun" w:cs="Arial"/>
          <w:szCs w:val="20"/>
          <w:lang w:val="ru-RU" w:eastAsia="zh-CN"/>
        </w:rPr>
        <w:t xml:space="preserve">, </w:t>
      </w:r>
      <w:r w:rsidRPr="00343498">
        <w:rPr>
          <w:lang w:val="ru-RU"/>
        </w:rPr>
        <w:t>были реализованы два ключевых элемента этой системы</w:t>
      </w:r>
      <w:r>
        <w:rPr>
          <w:rFonts w:eastAsia="SimSun" w:cs="Arial"/>
          <w:szCs w:val="20"/>
          <w:lang w:val="ru-RU" w:eastAsia="zh-CN"/>
        </w:rPr>
        <w:t>.</w:t>
      </w:r>
      <w:r w:rsidRPr="00343498">
        <w:rPr>
          <w:rFonts w:eastAsia="SimSun" w:cs="Arial"/>
          <w:szCs w:val="20"/>
          <w:lang w:val="ru-RU" w:eastAsia="zh-CN"/>
        </w:rPr>
        <w:t xml:space="preserve"> </w:t>
      </w:r>
      <w:r w:rsidRPr="00343498">
        <w:rPr>
          <w:lang w:val="ru-RU"/>
        </w:rPr>
        <w:t xml:space="preserve">Этический кодекс ВОИС представляет собой общую платформу руководящих принципов и ценностей, которыми должен руководствоваться персонал ВОИС при выполнении своих </w:t>
      </w:r>
      <w:r w:rsidRPr="006A30D5">
        <w:rPr>
          <w:rFonts w:eastAsia="SimSun" w:cs="Arial"/>
          <w:szCs w:val="20"/>
          <w:lang w:val="ru-RU" w:eastAsia="zh-CN"/>
        </w:rPr>
        <w:t xml:space="preserve">обязанностей, а в Принципах защиты сотрудников, сообщающих о нарушениях в Организации, </w:t>
      </w:r>
      <w:r>
        <w:rPr>
          <w:rFonts w:eastAsia="SimSun" w:cs="Arial"/>
          <w:szCs w:val="20"/>
          <w:lang w:val="ru-RU" w:eastAsia="zh-CN"/>
        </w:rPr>
        <w:t xml:space="preserve">отражено </w:t>
      </w:r>
      <w:r w:rsidRPr="006A30D5">
        <w:rPr>
          <w:rFonts w:eastAsia="SimSun" w:cs="Arial"/>
          <w:szCs w:val="20"/>
          <w:lang w:val="ru-RU" w:eastAsia="zh-CN"/>
        </w:rPr>
        <w:t xml:space="preserve">значение, которое Организация придает участию сотрудников в осуществлении функций внутреннего надзора, и уровень защиты, обеспечиваемой сотруднику, если ему пытаются мстить за такое участие. Кроме того, началась реализация комплексной программы обучения, которая была завершена в течение двухлетнего периода. </w:t>
      </w:r>
      <w:r w:rsidRPr="00343498">
        <w:rPr>
          <w:rFonts w:eastAsia="SimSun" w:cs="Arial"/>
          <w:szCs w:val="20"/>
          <w:lang w:val="ru-RU" w:eastAsia="zh-CN"/>
        </w:rPr>
        <w:t xml:space="preserve">Опросы сотрудников продемонстрировали высокий уровень понимания этических принципов ВОИС и </w:t>
      </w:r>
      <w:r>
        <w:rPr>
          <w:rFonts w:eastAsia="SimSun" w:cs="Arial"/>
          <w:szCs w:val="20"/>
          <w:lang w:val="ru-RU" w:eastAsia="zh-CN"/>
        </w:rPr>
        <w:t xml:space="preserve">порядка </w:t>
      </w:r>
      <w:r w:rsidRPr="00343498">
        <w:rPr>
          <w:rFonts w:eastAsia="SimSun" w:cs="Arial"/>
          <w:szCs w:val="20"/>
          <w:lang w:val="ru-RU" w:eastAsia="zh-CN"/>
        </w:rPr>
        <w:t xml:space="preserve">уведомления об их нарушениях. </w:t>
      </w:r>
      <w:r>
        <w:rPr>
          <w:rFonts w:eastAsia="SimSun" w:cs="Arial"/>
          <w:szCs w:val="20"/>
          <w:lang w:val="ru-RU" w:eastAsia="zh-CN"/>
        </w:rPr>
        <w:t>Все</w:t>
      </w:r>
      <w:r w:rsidRPr="00343498">
        <w:rPr>
          <w:rFonts w:eastAsia="SimSun" w:cs="Arial"/>
          <w:szCs w:val="20"/>
          <w:lang w:val="ru-RU" w:eastAsia="zh-CN"/>
        </w:rPr>
        <w:t xml:space="preserve"> </w:t>
      </w:r>
      <w:r>
        <w:rPr>
          <w:rFonts w:eastAsia="SimSun" w:cs="Arial"/>
          <w:szCs w:val="20"/>
          <w:lang w:val="ru-RU" w:eastAsia="zh-CN"/>
        </w:rPr>
        <w:t>больше</w:t>
      </w:r>
      <w:r w:rsidRPr="00343498">
        <w:rPr>
          <w:rFonts w:eastAsia="SimSun" w:cs="Arial"/>
          <w:szCs w:val="20"/>
          <w:lang w:val="ru-RU" w:eastAsia="zh-CN"/>
        </w:rPr>
        <w:t xml:space="preserve"> сотрудник</w:t>
      </w:r>
      <w:r>
        <w:rPr>
          <w:rFonts w:eastAsia="SimSun" w:cs="Arial"/>
          <w:szCs w:val="20"/>
          <w:lang w:val="ru-RU" w:eastAsia="zh-CN"/>
        </w:rPr>
        <w:t>ов</w:t>
      </w:r>
      <w:r w:rsidRPr="00343498">
        <w:rPr>
          <w:rFonts w:eastAsia="SimSun" w:cs="Arial"/>
          <w:szCs w:val="20"/>
          <w:lang w:val="ru-RU" w:eastAsia="zh-CN"/>
        </w:rPr>
        <w:t xml:space="preserve"> </w:t>
      </w:r>
      <w:r>
        <w:rPr>
          <w:rFonts w:eastAsia="SimSun" w:cs="Arial"/>
          <w:szCs w:val="20"/>
          <w:lang w:val="ru-RU" w:eastAsia="zh-CN"/>
        </w:rPr>
        <w:t>всех</w:t>
      </w:r>
      <w:r w:rsidRPr="00343498">
        <w:rPr>
          <w:rFonts w:eastAsia="SimSun" w:cs="Arial"/>
          <w:szCs w:val="20"/>
          <w:lang w:val="ru-RU" w:eastAsia="zh-CN"/>
        </w:rPr>
        <w:t xml:space="preserve"> </w:t>
      </w:r>
      <w:r>
        <w:rPr>
          <w:rFonts w:eastAsia="SimSun" w:cs="Arial"/>
          <w:szCs w:val="20"/>
          <w:lang w:val="ru-RU" w:eastAsia="zh-CN"/>
        </w:rPr>
        <w:t>уровней</w:t>
      </w:r>
      <w:r w:rsidRPr="00343498">
        <w:rPr>
          <w:rFonts w:eastAsia="SimSun" w:cs="Arial"/>
          <w:szCs w:val="20"/>
          <w:lang w:val="ru-RU" w:eastAsia="zh-CN"/>
        </w:rPr>
        <w:t xml:space="preserve"> </w:t>
      </w:r>
      <w:r>
        <w:rPr>
          <w:rFonts w:eastAsia="SimSun" w:cs="Arial"/>
          <w:szCs w:val="20"/>
          <w:lang w:val="ru-RU" w:eastAsia="zh-CN"/>
        </w:rPr>
        <w:t>также</w:t>
      </w:r>
      <w:r w:rsidRPr="00343498">
        <w:rPr>
          <w:rFonts w:eastAsia="SimSun" w:cs="Arial"/>
          <w:szCs w:val="20"/>
          <w:lang w:val="ru-RU" w:eastAsia="zh-CN"/>
        </w:rPr>
        <w:t xml:space="preserve"> </w:t>
      </w:r>
      <w:r>
        <w:rPr>
          <w:rFonts w:eastAsia="SimSun" w:cs="Arial"/>
          <w:szCs w:val="20"/>
          <w:lang w:val="ru-RU" w:eastAsia="zh-CN"/>
        </w:rPr>
        <w:t>пользуются</w:t>
      </w:r>
      <w:r w:rsidRPr="00343498">
        <w:rPr>
          <w:rFonts w:eastAsia="SimSun" w:cs="Arial"/>
          <w:szCs w:val="20"/>
          <w:lang w:val="ru-RU" w:eastAsia="zh-CN"/>
        </w:rPr>
        <w:t xml:space="preserve"> </w:t>
      </w:r>
      <w:r>
        <w:rPr>
          <w:rFonts w:eastAsia="SimSun" w:cs="Arial"/>
          <w:szCs w:val="20"/>
          <w:lang w:val="ru-RU" w:eastAsia="zh-CN"/>
        </w:rPr>
        <w:t>консультациями</w:t>
      </w:r>
      <w:r w:rsidRPr="00343498">
        <w:rPr>
          <w:rFonts w:eastAsia="SimSun" w:cs="Arial"/>
          <w:szCs w:val="20"/>
          <w:lang w:val="ru-RU" w:eastAsia="zh-CN"/>
        </w:rPr>
        <w:t xml:space="preserve"> </w:t>
      </w:r>
      <w:r w:rsidRPr="00343498">
        <w:rPr>
          <w:lang w:val="ru-RU"/>
        </w:rPr>
        <w:t xml:space="preserve">Бюро по вопросам этики, </w:t>
      </w:r>
      <w:r>
        <w:rPr>
          <w:lang w:val="ru-RU"/>
        </w:rPr>
        <w:t>и</w:t>
      </w:r>
      <w:r w:rsidRPr="00343498">
        <w:rPr>
          <w:lang w:val="ru-RU"/>
        </w:rPr>
        <w:t xml:space="preserve"> </w:t>
      </w:r>
      <w:r>
        <w:rPr>
          <w:lang w:val="ru-RU"/>
        </w:rPr>
        <w:t>это</w:t>
      </w:r>
      <w:r w:rsidRPr="00343498">
        <w:rPr>
          <w:lang w:val="ru-RU"/>
        </w:rPr>
        <w:t xml:space="preserve"> </w:t>
      </w:r>
      <w:r>
        <w:rPr>
          <w:lang w:val="ru-RU"/>
        </w:rPr>
        <w:t>служит</w:t>
      </w:r>
      <w:r w:rsidRPr="00343498">
        <w:rPr>
          <w:lang w:val="ru-RU"/>
        </w:rPr>
        <w:t xml:space="preserve"> </w:t>
      </w:r>
      <w:r>
        <w:rPr>
          <w:lang w:val="ru-RU"/>
        </w:rPr>
        <w:t xml:space="preserve">хорошим признаком растущего понимания важности </w:t>
      </w:r>
      <w:r w:rsidRPr="00343498">
        <w:rPr>
          <w:lang w:val="ru-RU"/>
        </w:rPr>
        <w:t>соблюдени</w:t>
      </w:r>
      <w:r>
        <w:rPr>
          <w:lang w:val="ru-RU"/>
        </w:rPr>
        <w:t xml:space="preserve">я этических норм </w:t>
      </w:r>
      <w:r w:rsidRPr="00343498">
        <w:rPr>
          <w:lang w:val="ru-RU"/>
        </w:rPr>
        <w:t>Организаци</w:t>
      </w:r>
      <w:r>
        <w:rPr>
          <w:lang w:val="ru-RU"/>
        </w:rPr>
        <w:t xml:space="preserve">и и готовности </w:t>
      </w:r>
      <w:r w:rsidRPr="00343498">
        <w:rPr>
          <w:lang w:val="ru-RU"/>
        </w:rPr>
        <w:t>сотрудник</w:t>
      </w:r>
      <w:r>
        <w:rPr>
          <w:lang w:val="ru-RU"/>
        </w:rPr>
        <w:t>ов соблюдать их</w:t>
      </w:r>
      <w:r w:rsidRPr="00343498">
        <w:rPr>
          <w:rFonts w:eastAsia="SimSun" w:cs="Arial"/>
          <w:szCs w:val="20"/>
          <w:lang w:val="ru-RU" w:eastAsia="zh-CN"/>
        </w:rPr>
        <w:t>.</w:t>
      </w:r>
    </w:p>
    <w:p w:rsidR="00C8464F" w:rsidRPr="00B6576A" w:rsidRDefault="00C8464F" w:rsidP="00C8464F">
      <w:pPr>
        <w:jc w:val="both"/>
        <w:rPr>
          <w:rFonts w:eastAsia="SimSun" w:cs="Arial"/>
          <w:szCs w:val="20"/>
          <w:lang w:val="ru-RU" w:eastAsia="zh-CN"/>
        </w:rPr>
      </w:pPr>
    </w:p>
    <w:p w:rsidR="00C8464F" w:rsidRPr="00DC68DB" w:rsidRDefault="00C8464F" w:rsidP="00577941">
      <w:pPr>
        <w:numPr>
          <w:ilvl w:val="0"/>
          <w:numId w:val="34"/>
        </w:numPr>
        <w:autoSpaceDE w:val="0"/>
        <w:autoSpaceDN w:val="0"/>
        <w:adjustRightInd w:val="0"/>
        <w:jc w:val="both"/>
        <w:rPr>
          <w:rFonts w:eastAsia="SimSun" w:cs="Arial"/>
          <w:szCs w:val="20"/>
          <w:lang w:eastAsia="zh-CN"/>
        </w:rPr>
      </w:pPr>
      <w:r w:rsidRPr="00AC0CF8">
        <w:rPr>
          <w:rFonts w:eastAsia="SimSun" w:cs="Arial"/>
          <w:szCs w:val="20"/>
          <w:lang w:val="ru-RU" w:eastAsia="zh-CN"/>
        </w:rPr>
        <w:t xml:space="preserve">В течение двухлетнего периода </w:t>
      </w:r>
      <w:r w:rsidRPr="00226C48">
        <w:rPr>
          <w:rFonts w:eastAsia="SimSun" w:cs="Arial"/>
          <w:szCs w:val="20"/>
          <w:lang w:val="ru-RU" w:eastAsia="zh-CN"/>
        </w:rPr>
        <w:t>существенн</w:t>
      </w:r>
      <w:r>
        <w:rPr>
          <w:rFonts w:eastAsia="SimSun" w:cs="Arial"/>
          <w:szCs w:val="20"/>
          <w:lang w:val="ru-RU" w:eastAsia="zh-CN"/>
        </w:rPr>
        <w:t>ым</w:t>
      </w:r>
      <w:r w:rsidRPr="00AC0CF8">
        <w:rPr>
          <w:rFonts w:eastAsia="SimSun" w:cs="Arial"/>
          <w:szCs w:val="20"/>
          <w:lang w:val="ru-RU" w:eastAsia="zh-CN"/>
        </w:rPr>
        <w:t xml:space="preserve"> элементом системы</w:t>
      </w:r>
      <w:r w:rsidRPr="00AC0CF8">
        <w:rPr>
          <w:lang w:val="ru-RU"/>
        </w:rPr>
        <w:t xml:space="preserve"> обеспечения подотчетности и добросовестности ВОИС стала </w:t>
      </w:r>
      <w:r w:rsidRPr="00B662BB">
        <w:rPr>
          <w:lang w:val="ru-RU"/>
        </w:rPr>
        <w:t>работ</w:t>
      </w:r>
      <w:r>
        <w:rPr>
          <w:lang w:val="ru-RU"/>
        </w:rPr>
        <w:t>а Канцелярии</w:t>
      </w:r>
      <w:r w:rsidRPr="00AC0CF8">
        <w:rPr>
          <w:lang w:val="ru-RU"/>
        </w:rPr>
        <w:t xml:space="preserve"> Омбудсмена. Она продолжала активно внедрять альтернативные методы разрешения трудовых конфликтов, </w:t>
      </w:r>
      <w:r>
        <w:rPr>
          <w:lang w:val="ru-RU"/>
        </w:rPr>
        <w:t>регулярно</w:t>
      </w:r>
      <w:r w:rsidRPr="00AC0CF8">
        <w:rPr>
          <w:lang w:val="ru-RU"/>
        </w:rPr>
        <w:t xml:space="preserve"> проводя работу среди </w:t>
      </w:r>
      <w:r w:rsidRPr="00B662BB">
        <w:rPr>
          <w:lang w:val="ru-RU"/>
        </w:rPr>
        <w:t>сотрудник</w:t>
      </w:r>
      <w:r>
        <w:rPr>
          <w:lang w:val="ru-RU"/>
        </w:rPr>
        <w:t>ов</w:t>
      </w:r>
      <w:r w:rsidRPr="00AC0CF8">
        <w:rPr>
          <w:lang w:val="ru-RU"/>
        </w:rPr>
        <w:t xml:space="preserve"> и оказывая наставнические и посреднические услуги, направленные на </w:t>
      </w:r>
      <w:r>
        <w:rPr>
          <w:lang w:val="ru-RU"/>
        </w:rPr>
        <w:t>дружественное</w:t>
      </w:r>
      <w:r w:rsidRPr="00AC0CF8">
        <w:rPr>
          <w:lang w:val="ru-RU"/>
        </w:rPr>
        <w:t xml:space="preserve"> и долгосрочн</w:t>
      </w:r>
      <w:r>
        <w:rPr>
          <w:lang w:val="ru-RU"/>
        </w:rPr>
        <w:t>ое разрешение споров</w:t>
      </w:r>
      <w:r w:rsidRPr="00AC0CF8">
        <w:rPr>
          <w:lang w:val="ru-RU"/>
        </w:rPr>
        <w:t>.</w:t>
      </w:r>
      <w:r>
        <w:rPr>
          <w:lang w:val="ru-RU"/>
        </w:rPr>
        <w:t xml:space="preserve"> Статистика обращений за </w:t>
      </w:r>
      <w:r w:rsidRPr="00AC0CF8">
        <w:rPr>
          <w:rFonts w:eastAsia="SimSun" w:cs="Arial"/>
          <w:szCs w:val="20"/>
          <w:lang w:val="ru-RU" w:eastAsia="zh-CN"/>
        </w:rPr>
        <w:t xml:space="preserve">рассматриваемый период </w:t>
      </w:r>
      <w:r>
        <w:rPr>
          <w:rFonts w:eastAsia="SimSun" w:cs="Arial"/>
          <w:szCs w:val="20"/>
          <w:lang w:val="ru-RU" w:eastAsia="zh-CN"/>
        </w:rPr>
        <w:t xml:space="preserve">говорит об </w:t>
      </w:r>
      <w:r w:rsidRPr="00AC0CF8">
        <w:rPr>
          <w:rFonts w:eastAsia="SimSun" w:cs="Arial"/>
          <w:szCs w:val="20"/>
          <w:lang w:val="ru-RU" w:eastAsia="zh-CN"/>
        </w:rPr>
        <w:t>устойчив</w:t>
      </w:r>
      <w:r>
        <w:rPr>
          <w:rFonts w:eastAsia="SimSun" w:cs="Arial"/>
          <w:szCs w:val="20"/>
          <w:lang w:val="ru-RU" w:eastAsia="zh-CN"/>
        </w:rPr>
        <w:t xml:space="preserve">ой положительной </w:t>
      </w:r>
      <w:r w:rsidRPr="00AC0CF8">
        <w:rPr>
          <w:rFonts w:eastAsia="SimSun" w:cs="Arial"/>
          <w:szCs w:val="20"/>
          <w:lang w:val="ru-RU" w:eastAsia="zh-CN"/>
        </w:rPr>
        <w:t>тенденци</w:t>
      </w:r>
      <w:r>
        <w:rPr>
          <w:rFonts w:eastAsia="SimSun" w:cs="Arial"/>
          <w:szCs w:val="20"/>
          <w:lang w:val="ru-RU" w:eastAsia="zh-CN"/>
        </w:rPr>
        <w:t>и</w:t>
      </w:r>
      <w:r w:rsidRPr="00AC0CF8">
        <w:rPr>
          <w:rFonts w:eastAsia="SimSun" w:cs="Arial"/>
          <w:szCs w:val="20"/>
          <w:lang w:val="ru-RU" w:eastAsia="zh-CN"/>
        </w:rPr>
        <w:t xml:space="preserve"> </w:t>
      </w:r>
      <w:r>
        <w:rPr>
          <w:rFonts w:eastAsia="SimSun" w:cs="Arial"/>
          <w:szCs w:val="20"/>
          <w:lang w:val="ru-RU" w:eastAsia="zh-CN"/>
        </w:rPr>
        <w:t xml:space="preserve">роста </w:t>
      </w:r>
      <w:r w:rsidRPr="00AC0CF8">
        <w:rPr>
          <w:rFonts w:eastAsia="SimSun" w:cs="Arial"/>
          <w:szCs w:val="20"/>
          <w:lang w:val="ru-RU" w:eastAsia="zh-CN"/>
        </w:rPr>
        <w:t>использова</w:t>
      </w:r>
      <w:r>
        <w:rPr>
          <w:rFonts w:eastAsia="SimSun" w:cs="Arial"/>
          <w:szCs w:val="20"/>
          <w:lang w:val="ru-RU" w:eastAsia="zh-CN"/>
        </w:rPr>
        <w:t xml:space="preserve">ния </w:t>
      </w:r>
      <w:r w:rsidRPr="00AC0CF8">
        <w:rPr>
          <w:rFonts w:eastAsia="SimSun" w:cs="Arial"/>
          <w:szCs w:val="20"/>
          <w:lang w:val="ru-RU" w:eastAsia="zh-CN"/>
        </w:rPr>
        <w:t>не</w:t>
      </w:r>
      <w:r>
        <w:rPr>
          <w:rFonts w:eastAsia="SimSun" w:cs="Arial"/>
          <w:szCs w:val="20"/>
          <w:lang w:val="ru-RU" w:eastAsia="zh-CN"/>
        </w:rPr>
        <w:t xml:space="preserve">формальных </w:t>
      </w:r>
      <w:r w:rsidRPr="00AC0CF8">
        <w:rPr>
          <w:rFonts w:eastAsia="SimSun" w:cs="Arial"/>
          <w:szCs w:val="20"/>
          <w:lang w:val="ru-RU" w:eastAsia="zh-CN"/>
        </w:rPr>
        <w:t>процедур</w:t>
      </w:r>
      <w:r>
        <w:rPr>
          <w:rFonts w:eastAsia="SimSun" w:cs="Arial"/>
          <w:szCs w:val="20"/>
          <w:lang w:val="ru-RU" w:eastAsia="zh-CN"/>
        </w:rPr>
        <w:t xml:space="preserve"> </w:t>
      </w:r>
      <w:r w:rsidRPr="00AC0CF8">
        <w:rPr>
          <w:rFonts w:eastAsia="SimSun" w:cs="Arial"/>
          <w:szCs w:val="20"/>
          <w:lang w:val="ru-RU" w:eastAsia="zh-CN"/>
        </w:rPr>
        <w:t>разрешени</w:t>
      </w:r>
      <w:r>
        <w:rPr>
          <w:rFonts w:eastAsia="SimSun" w:cs="Arial"/>
          <w:szCs w:val="20"/>
          <w:lang w:val="ru-RU" w:eastAsia="zh-CN"/>
        </w:rPr>
        <w:t xml:space="preserve">я трудовых конфликтов через </w:t>
      </w:r>
      <w:r w:rsidRPr="00AC0CF8">
        <w:rPr>
          <w:lang w:val="ru-RU"/>
        </w:rPr>
        <w:t>Канцеляри</w:t>
      </w:r>
      <w:r>
        <w:rPr>
          <w:lang w:val="ru-RU"/>
        </w:rPr>
        <w:t xml:space="preserve">ю </w:t>
      </w:r>
      <w:r w:rsidRPr="00AC0CF8">
        <w:rPr>
          <w:lang w:val="ru-RU"/>
        </w:rPr>
        <w:t>Омбудсмена</w:t>
      </w:r>
      <w:r w:rsidRPr="00AC0CF8">
        <w:rPr>
          <w:rFonts w:eastAsia="SimSun" w:cs="Arial"/>
          <w:szCs w:val="20"/>
          <w:lang w:val="ru-RU" w:eastAsia="zh-CN"/>
        </w:rPr>
        <w:t>.</w:t>
      </w:r>
    </w:p>
    <w:p w:rsidR="00C8464F" w:rsidRPr="00DC68DB" w:rsidRDefault="00C8464F" w:rsidP="00C8464F">
      <w:pPr>
        <w:jc w:val="both"/>
        <w:rPr>
          <w:rFonts w:eastAsia="SimSun" w:cs="Arial"/>
          <w:szCs w:val="20"/>
          <w:lang w:eastAsia="zh-CN"/>
        </w:rPr>
      </w:pPr>
    </w:p>
    <w:p w:rsidR="00C8464F" w:rsidRPr="00B6576A" w:rsidRDefault="00C8464F" w:rsidP="00C8464F">
      <w:pPr>
        <w:autoSpaceDE w:val="0"/>
        <w:autoSpaceDN w:val="0"/>
        <w:adjustRightInd w:val="0"/>
        <w:jc w:val="both"/>
        <w:rPr>
          <w:rFonts w:eastAsia="SimSun" w:cs="Arial"/>
          <w:szCs w:val="20"/>
          <w:lang w:val="ru-RU" w:eastAsia="zh-CN"/>
        </w:rPr>
      </w:pPr>
      <w:r w:rsidRPr="00343498">
        <w:rPr>
          <w:rFonts w:eastAsia="SimSun" w:cs="Arial"/>
          <w:szCs w:val="20"/>
          <w:lang w:val="ru-RU" w:eastAsia="zh-CN"/>
        </w:rPr>
        <w:t>РЕАЛИЗАЦИЯ ПОВЕСТКИ ДНЯ В ОБЛАСТИ РАЗВИТИЯ</w:t>
      </w:r>
    </w:p>
    <w:p w:rsidR="00C8464F" w:rsidRPr="00B6576A" w:rsidRDefault="00C8464F" w:rsidP="00C8464F">
      <w:pPr>
        <w:autoSpaceDE w:val="0"/>
        <w:autoSpaceDN w:val="0"/>
        <w:adjustRightInd w:val="0"/>
        <w:jc w:val="both"/>
        <w:rPr>
          <w:rFonts w:eastAsia="SimSun" w:cs="Arial"/>
          <w:szCs w:val="20"/>
          <w:lang w:val="ru-RU" w:eastAsia="zh-CN"/>
        </w:rPr>
      </w:pPr>
    </w:p>
    <w:p w:rsidR="000B5438" w:rsidRPr="00C8464F" w:rsidRDefault="00C8464F" w:rsidP="00C8464F">
      <w:pPr>
        <w:tabs>
          <w:tab w:val="left" w:pos="709"/>
        </w:tabs>
        <w:jc w:val="both"/>
        <w:rPr>
          <w:rFonts w:eastAsia="MS Mincho" w:cs="Arial"/>
          <w:sz w:val="22"/>
          <w:szCs w:val="22"/>
          <w:lang w:val="ru-RU" w:eastAsia="ja-JP" w:bidi="th-TH"/>
        </w:rPr>
      </w:pPr>
      <w:r w:rsidRPr="00474486">
        <w:rPr>
          <w:rFonts w:eastAsia="SimSun" w:cs="Arial"/>
          <w:szCs w:val="20"/>
          <w:lang w:val="ru-RU" w:eastAsia="zh-CN"/>
        </w:rPr>
        <w:t>21.10.</w:t>
      </w:r>
      <w:r w:rsidRPr="00474486">
        <w:rPr>
          <w:rFonts w:eastAsia="SimSun" w:cs="Arial"/>
          <w:szCs w:val="20"/>
          <w:lang w:val="ru-RU" w:eastAsia="zh-CN"/>
        </w:rPr>
        <w:tab/>
      </w:r>
      <w:r w:rsidRPr="00474486">
        <w:rPr>
          <w:lang w:val="ru-RU"/>
        </w:rPr>
        <w:t>Программа 21, в рамках которой осуществляется работа Канцелярии Генерального директора, играет ключевую роль в обеспечении стратегического руководства и надзора в целях содействия учету и выполнению Повестки дня в области развития всеми соответствующими секторами ВОИС.  Для реализации рекомендации 6 ПДР после консультаций с Советом по вопросам персонала и всеми сотрудниками было создано Бюро ВОИС по этике и утвержден Этический кодекс ВОИС.</w:t>
      </w:r>
      <w:r w:rsidRPr="002F6B45">
        <w:rPr>
          <w:lang w:val="ru-RU"/>
        </w:rPr>
        <w:t xml:space="preserve"> </w:t>
      </w:r>
      <w:r w:rsidRPr="00253D44">
        <w:rPr>
          <w:rFonts w:eastAsia="SimSun" w:cs="Arial"/>
          <w:szCs w:val="20"/>
          <w:lang w:val="ru-RU" w:eastAsia="zh-CN"/>
        </w:rPr>
        <w:t xml:space="preserve"> </w:t>
      </w:r>
      <w:r>
        <w:rPr>
          <w:lang w:val="ru-RU"/>
        </w:rPr>
        <w:t>Интеграция</w:t>
      </w:r>
      <w:r w:rsidRPr="00DD2887">
        <w:rPr>
          <w:lang w:val="ru-RU"/>
        </w:rPr>
        <w:t xml:space="preserve"> </w:t>
      </w:r>
      <w:r>
        <w:rPr>
          <w:lang w:val="ru-RU"/>
        </w:rPr>
        <w:t>этой рекомендации</w:t>
      </w:r>
      <w:r w:rsidRPr="00DD2887">
        <w:rPr>
          <w:rFonts w:eastAsia="SimSun" w:cs="Arial"/>
          <w:szCs w:val="20"/>
          <w:lang w:val="ru-RU" w:eastAsia="zh-CN"/>
        </w:rPr>
        <w:t xml:space="preserve"> </w:t>
      </w:r>
      <w:r w:rsidRPr="00DD2887">
        <w:rPr>
          <w:lang w:val="ru-RU"/>
        </w:rPr>
        <w:t>в текущую деятельность ВОИС</w:t>
      </w:r>
      <w:r w:rsidRPr="00DD2887">
        <w:rPr>
          <w:rFonts w:eastAsia="SimSun" w:cs="Arial"/>
          <w:szCs w:val="20"/>
          <w:lang w:val="ru-RU" w:eastAsia="zh-CN"/>
        </w:rPr>
        <w:t xml:space="preserve"> </w:t>
      </w:r>
      <w:r>
        <w:rPr>
          <w:rFonts w:eastAsia="SimSun" w:cs="Arial"/>
          <w:szCs w:val="20"/>
          <w:lang w:val="ru-RU" w:eastAsia="zh-CN"/>
        </w:rPr>
        <w:t>было начато в 2013 г.</w:t>
      </w:r>
      <w:r w:rsidRPr="00DD2887">
        <w:rPr>
          <w:rFonts w:eastAsia="SimSun" w:cs="Arial"/>
          <w:szCs w:val="20"/>
          <w:lang w:val="ru-RU" w:eastAsia="zh-CN"/>
        </w:rPr>
        <w:t xml:space="preserve">, </w:t>
      </w:r>
      <w:r>
        <w:rPr>
          <w:rFonts w:eastAsia="SimSun" w:cs="Arial"/>
          <w:szCs w:val="20"/>
          <w:lang w:val="ru-RU" w:eastAsia="zh-CN"/>
        </w:rPr>
        <w:t xml:space="preserve">по завершении </w:t>
      </w:r>
      <w:r w:rsidRPr="00DD2887">
        <w:rPr>
          <w:rFonts w:eastAsia="SimSun" w:cs="Arial"/>
          <w:szCs w:val="20"/>
          <w:lang w:val="ru-RU" w:eastAsia="zh-CN"/>
        </w:rPr>
        <w:t>разработк</w:t>
      </w:r>
      <w:r>
        <w:rPr>
          <w:rFonts w:eastAsia="SimSun" w:cs="Arial"/>
          <w:szCs w:val="20"/>
          <w:lang w:val="ru-RU" w:eastAsia="zh-CN"/>
        </w:rPr>
        <w:t xml:space="preserve">и </w:t>
      </w:r>
      <w:r w:rsidRPr="00DD2887">
        <w:rPr>
          <w:lang w:val="ru-RU"/>
        </w:rPr>
        <w:t>Программы стратегической перестройки (ПСП)</w:t>
      </w:r>
      <w:r>
        <w:rPr>
          <w:rFonts w:eastAsia="SimSun" w:cs="Arial"/>
          <w:szCs w:val="20"/>
          <w:lang w:val="ru-RU" w:eastAsia="zh-CN"/>
        </w:rPr>
        <w:t>. Одним</w:t>
      </w:r>
      <w:r w:rsidRPr="00DD2887">
        <w:rPr>
          <w:rFonts w:eastAsia="SimSun" w:cs="Arial"/>
          <w:szCs w:val="20"/>
          <w:lang w:val="ru-RU" w:eastAsia="zh-CN"/>
        </w:rPr>
        <w:t xml:space="preserve"> </w:t>
      </w:r>
      <w:r>
        <w:rPr>
          <w:rFonts w:eastAsia="SimSun" w:cs="Arial"/>
          <w:szCs w:val="20"/>
          <w:lang w:val="ru-RU" w:eastAsia="zh-CN"/>
        </w:rPr>
        <w:t>из</w:t>
      </w:r>
      <w:r w:rsidRPr="00DD2887">
        <w:rPr>
          <w:rFonts w:eastAsia="SimSun" w:cs="Arial"/>
          <w:szCs w:val="20"/>
          <w:lang w:val="ru-RU" w:eastAsia="zh-CN"/>
        </w:rPr>
        <w:t xml:space="preserve"> ведущ</w:t>
      </w:r>
      <w:r>
        <w:rPr>
          <w:rFonts w:eastAsia="SimSun" w:cs="Arial"/>
          <w:szCs w:val="20"/>
          <w:lang w:val="ru-RU" w:eastAsia="zh-CN"/>
        </w:rPr>
        <w:t>их</w:t>
      </w:r>
      <w:r w:rsidRPr="00DD2887">
        <w:rPr>
          <w:rFonts w:eastAsia="SimSun" w:cs="Arial"/>
          <w:szCs w:val="20"/>
          <w:lang w:val="ru-RU" w:eastAsia="zh-CN"/>
        </w:rPr>
        <w:t xml:space="preserve"> направлени</w:t>
      </w:r>
      <w:r>
        <w:rPr>
          <w:rFonts w:eastAsia="SimSun" w:cs="Arial"/>
          <w:szCs w:val="20"/>
          <w:lang w:val="ru-RU" w:eastAsia="zh-CN"/>
        </w:rPr>
        <w:t>й</w:t>
      </w:r>
      <w:r w:rsidRPr="00DD2887">
        <w:rPr>
          <w:rFonts w:eastAsia="SimSun" w:cs="Arial"/>
          <w:szCs w:val="20"/>
          <w:lang w:val="ru-RU" w:eastAsia="zh-CN"/>
        </w:rPr>
        <w:t xml:space="preserve"> деятельност</w:t>
      </w:r>
      <w:r>
        <w:rPr>
          <w:rFonts w:eastAsia="SimSun" w:cs="Arial"/>
          <w:szCs w:val="20"/>
          <w:lang w:val="ru-RU" w:eastAsia="zh-CN"/>
        </w:rPr>
        <w:t>и</w:t>
      </w:r>
      <w:r w:rsidRPr="00DD2887">
        <w:rPr>
          <w:rFonts w:eastAsia="SimSun" w:cs="Arial"/>
          <w:szCs w:val="20"/>
          <w:lang w:val="ru-RU" w:eastAsia="zh-CN"/>
        </w:rPr>
        <w:t xml:space="preserve"> Бюро по этике </w:t>
      </w:r>
      <w:r>
        <w:rPr>
          <w:rFonts w:eastAsia="SimSun" w:cs="Arial"/>
          <w:szCs w:val="20"/>
          <w:lang w:val="ru-RU" w:eastAsia="zh-CN"/>
        </w:rPr>
        <w:t>в</w:t>
      </w:r>
      <w:r w:rsidRPr="00DD2887">
        <w:rPr>
          <w:rFonts w:eastAsia="SimSun" w:cs="Arial"/>
          <w:szCs w:val="20"/>
          <w:lang w:val="ru-RU" w:eastAsia="zh-CN"/>
        </w:rPr>
        <w:t xml:space="preserve"> </w:t>
      </w:r>
      <w:r>
        <w:rPr>
          <w:rFonts w:eastAsia="SimSun" w:cs="Arial"/>
          <w:szCs w:val="20"/>
          <w:lang w:val="ru-RU" w:eastAsia="zh-CN"/>
        </w:rPr>
        <w:t>2013 г.</w:t>
      </w:r>
      <w:r w:rsidRPr="00DD2887">
        <w:rPr>
          <w:rFonts w:eastAsia="SimSun" w:cs="Arial"/>
          <w:szCs w:val="20"/>
          <w:lang w:val="ru-RU" w:eastAsia="zh-CN"/>
        </w:rPr>
        <w:t xml:space="preserve"> </w:t>
      </w:r>
      <w:r>
        <w:rPr>
          <w:rFonts w:eastAsia="SimSun" w:cs="Arial"/>
          <w:szCs w:val="20"/>
          <w:lang w:val="ru-RU" w:eastAsia="zh-CN"/>
        </w:rPr>
        <w:t xml:space="preserve">стала </w:t>
      </w:r>
      <w:r w:rsidRPr="00DD2887">
        <w:rPr>
          <w:rFonts w:eastAsia="SimSun" w:cs="Arial"/>
          <w:szCs w:val="20"/>
          <w:lang w:val="ru-RU" w:eastAsia="zh-CN"/>
        </w:rPr>
        <w:t>реализаци</w:t>
      </w:r>
      <w:r>
        <w:rPr>
          <w:rFonts w:eastAsia="SimSun" w:cs="Arial"/>
          <w:szCs w:val="20"/>
          <w:lang w:val="ru-RU" w:eastAsia="zh-CN"/>
        </w:rPr>
        <w:t xml:space="preserve">я комплексной программы обучения </w:t>
      </w:r>
      <w:r w:rsidRPr="005B248E">
        <w:rPr>
          <w:rFonts w:eastAsia="SimSun" w:cs="Arial"/>
          <w:szCs w:val="20"/>
          <w:lang w:val="ru-RU" w:eastAsia="zh-CN"/>
        </w:rPr>
        <w:t>сотрудник</w:t>
      </w:r>
      <w:r>
        <w:rPr>
          <w:rFonts w:eastAsia="SimSun" w:cs="Arial"/>
          <w:szCs w:val="20"/>
          <w:lang w:val="ru-RU" w:eastAsia="zh-CN"/>
        </w:rPr>
        <w:t xml:space="preserve">ов </w:t>
      </w:r>
      <w:r w:rsidRPr="005B248E">
        <w:rPr>
          <w:rFonts w:eastAsia="SimSun" w:cs="Arial"/>
          <w:szCs w:val="20"/>
          <w:lang w:val="ru-RU" w:eastAsia="zh-CN"/>
        </w:rPr>
        <w:t>по вопросам</w:t>
      </w:r>
      <w:r>
        <w:rPr>
          <w:rFonts w:eastAsia="SimSun" w:cs="Arial"/>
          <w:szCs w:val="20"/>
          <w:lang w:val="ru-RU" w:eastAsia="zh-CN"/>
        </w:rPr>
        <w:t xml:space="preserve"> этики и </w:t>
      </w:r>
      <w:r w:rsidRPr="005B248E">
        <w:rPr>
          <w:lang w:val="ru-RU"/>
        </w:rPr>
        <w:t>добросовестности</w:t>
      </w:r>
      <w:r>
        <w:rPr>
          <w:lang w:val="ru-RU"/>
        </w:rPr>
        <w:t xml:space="preserve">, которая началась в </w:t>
      </w:r>
      <w:r>
        <w:rPr>
          <w:rFonts w:eastAsia="SimSun" w:cs="Arial"/>
          <w:szCs w:val="20"/>
          <w:lang w:val="ru-RU" w:eastAsia="zh-CN"/>
        </w:rPr>
        <w:t>2012 г. и завершена в 2013 г.</w:t>
      </w:r>
    </w:p>
    <w:p w:rsidR="000B5438" w:rsidRPr="00C8464F" w:rsidRDefault="000B5438" w:rsidP="000B5438">
      <w:pPr>
        <w:rPr>
          <w:rFonts w:eastAsia="MS Mincho" w:cs="Arial"/>
          <w:sz w:val="22"/>
          <w:szCs w:val="22"/>
          <w:lang w:val="ru-RU" w:eastAsia="ja-JP" w:bidi="th-TH"/>
        </w:rPr>
      </w:pPr>
    </w:p>
    <w:p w:rsidR="000B5438" w:rsidRPr="00C8464F" w:rsidRDefault="000B5438" w:rsidP="000B5438">
      <w:pPr>
        <w:rPr>
          <w:rFonts w:eastAsia="MS Mincho" w:cs="Arial"/>
          <w:sz w:val="22"/>
          <w:szCs w:val="22"/>
          <w:lang w:val="ru-RU" w:eastAsia="ja-JP" w:bidi="th-TH"/>
        </w:rPr>
      </w:pPr>
    </w:p>
    <w:p w:rsidR="00D12313" w:rsidRPr="00474486" w:rsidRDefault="00D12313" w:rsidP="00D12313">
      <w:pPr>
        <w:rPr>
          <w:rFonts w:cs="Arial"/>
          <w:sz w:val="22"/>
          <w:szCs w:val="22"/>
          <w:lang w:val="ru-RU"/>
        </w:rPr>
      </w:pPr>
      <w:r>
        <w:rPr>
          <w:rFonts w:cs="Arial"/>
          <w:sz w:val="22"/>
          <w:szCs w:val="22"/>
          <w:lang w:val="ru-RU"/>
        </w:rPr>
        <w:t>ДАННЫЕ О РЕЗУЛЬТАТИВНОСТИ</w:t>
      </w:r>
    </w:p>
    <w:p w:rsidR="00D12313" w:rsidRPr="005170DA" w:rsidRDefault="00D12313" w:rsidP="00D12313">
      <w:pPr>
        <w:rPr>
          <w:rFonts w:cs="Arial"/>
          <w:b/>
          <w:sz w:val="22"/>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763"/>
        <w:gridCol w:w="1637"/>
        <w:gridCol w:w="1490"/>
        <w:gridCol w:w="3325"/>
        <w:gridCol w:w="1142"/>
      </w:tblGrid>
      <w:tr w:rsidR="00D12313" w:rsidRPr="00D412C0" w:rsidTr="00C8464F">
        <w:trPr>
          <w:cantSplit/>
        </w:trPr>
        <w:tc>
          <w:tcPr>
            <w:tcW w:w="5000" w:type="pct"/>
            <w:gridSpan w:val="5"/>
            <w:tcBorders>
              <w:top w:val="single" w:sz="4" w:space="0" w:color="auto"/>
              <w:bottom w:val="single" w:sz="4" w:space="0" w:color="auto"/>
            </w:tcBorders>
            <w:shd w:val="clear" w:color="auto" w:fill="CCFFFF"/>
            <w:vAlign w:val="center"/>
          </w:tcPr>
          <w:p w:rsidR="00D12313" w:rsidRPr="00253D44" w:rsidRDefault="00D12313" w:rsidP="00D12313">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color w:val="000000"/>
                <w:sz w:val="16"/>
                <w:szCs w:val="16"/>
                <w:lang w:val="ru-RU"/>
              </w:rPr>
              <w:t>Эффективное взаимодействие с государствами-членами</w:t>
            </w:r>
          </w:p>
        </w:tc>
      </w:tr>
      <w:tr w:rsidR="00D12313" w:rsidRPr="00567588" w:rsidTr="00C8464F">
        <w:trPr>
          <w:cantSplit/>
        </w:trPr>
        <w:tc>
          <w:tcPr>
            <w:tcW w:w="942" w:type="pct"/>
            <w:tcBorders>
              <w:top w:val="single" w:sz="4" w:space="0" w:color="auto"/>
            </w:tcBorders>
            <w:shd w:val="clear" w:color="auto" w:fill="auto"/>
            <w:vAlign w:val="center"/>
          </w:tcPr>
          <w:p w:rsidR="00D12313" w:rsidRPr="00253D44" w:rsidRDefault="00D12313" w:rsidP="00C8464F">
            <w:pPr>
              <w:rPr>
                <w:rFonts w:cs="Arial"/>
                <w:sz w:val="16"/>
                <w:szCs w:val="16"/>
                <w:lang w:val="ru-RU"/>
              </w:rPr>
            </w:pPr>
            <w:r>
              <w:rPr>
                <w:rFonts w:cs="Arial"/>
                <w:b/>
                <w:bCs/>
                <w:sz w:val="16"/>
                <w:szCs w:val="16"/>
                <w:lang w:val="ru-RU"/>
              </w:rPr>
              <w:t>Показатели результативности</w:t>
            </w:r>
          </w:p>
        </w:tc>
        <w:tc>
          <w:tcPr>
            <w:tcW w:w="875" w:type="pct"/>
            <w:tcBorders>
              <w:top w:val="single" w:sz="4" w:space="0" w:color="auto"/>
            </w:tcBorders>
            <w:shd w:val="clear" w:color="auto" w:fill="auto"/>
            <w:vAlign w:val="center"/>
          </w:tcPr>
          <w:p w:rsidR="00D12313" w:rsidRPr="00253D44" w:rsidRDefault="00D12313" w:rsidP="00C8464F">
            <w:pPr>
              <w:rPr>
                <w:rFonts w:cs="Arial"/>
                <w:b/>
                <w:bCs/>
                <w:sz w:val="16"/>
                <w:szCs w:val="16"/>
                <w:lang w:val="ru-RU"/>
              </w:rPr>
            </w:pPr>
            <w:r>
              <w:rPr>
                <w:rFonts w:cs="Arial"/>
                <w:b/>
                <w:bCs/>
                <w:sz w:val="16"/>
                <w:szCs w:val="16"/>
                <w:lang w:val="ru-RU"/>
              </w:rPr>
              <w:t>Базовые показатели</w:t>
            </w:r>
          </w:p>
        </w:tc>
        <w:tc>
          <w:tcPr>
            <w:tcW w:w="796" w:type="pct"/>
            <w:tcBorders>
              <w:top w:val="single" w:sz="4" w:space="0" w:color="auto"/>
            </w:tcBorders>
            <w:shd w:val="clear" w:color="auto" w:fill="auto"/>
            <w:tcMar>
              <w:top w:w="110" w:type="dxa"/>
            </w:tcMar>
            <w:vAlign w:val="center"/>
          </w:tcPr>
          <w:p w:rsidR="00D12313" w:rsidRPr="0027745B" w:rsidRDefault="00D12313" w:rsidP="00C8464F">
            <w:pPr>
              <w:rPr>
                <w:rFonts w:cs="Arial"/>
                <w:b/>
                <w:sz w:val="16"/>
                <w:szCs w:val="16"/>
              </w:rPr>
            </w:pPr>
            <w:r>
              <w:rPr>
                <w:rFonts w:cs="Arial"/>
                <w:b/>
                <w:sz w:val="16"/>
                <w:szCs w:val="16"/>
              </w:rPr>
              <w:t>Целевые показатели</w:t>
            </w:r>
          </w:p>
        </w:tc>
        <w:tc>
          <w:tcPr>
            <w:tcW w:w="1777" w:type="pct"/>
            <w:tcBorders>
              <w:top w:val="single" w:sz="4" w:space="0" w:color="auto"/>
            </w:tcBorders>
            <w:shd w:val="clear" w:color="auto" w:fill="FFFFFF"/>
            <w:tcMar>
              <w:top w:w="110" w:type="dxa"/>
            </w:tcMar>
            <w:vAlign w:val="center"/>
          </w:tcPr>
          <w:p w:rsidR="00D12313" w:rsidRPr="00253D44" w:rsidRDefault="00D12313" w:rsidP="00C8464F">
            <w:pPr>
              <w:rPr>
                <w:rFonts w:cs="Arial"/>
                <w:sz w:val="16"/>
                <w:szCs w:val="16"/>
                <w:lang w:val="ru-RU"/>
              </w:rPr>
            </w:pPr>
            <w:r>
              <w:rPr>
                <w:rFonts w:cs="Arial"/>
                <w:b/>
                <w:bCs/>
                <w:sz w:val="16"/>
                <w:szCs w:val="16"/>
                <w:lang w:val="ru-RU"/>
              </w:rPr>
              <w:t>Данные о результативности</w:t>
            </w:r>
          </w:p>
        </w:tc>
        <w:tc>
          <w:tcPr>
            <w:tcW w:w="610" w:type="pct"/>
            <w:tcBorders>
              <w:top w:val="single" w:sz="4" w:space="0" w:color="auto"/>
            </w:tcBorders>
            <w:shd w:val="clear" w:color="auto" w:fill="auto"/>
            <w:tcMar>
              <w:top w:w="110" w:type="dxa"/>
            </w:tcMar>
            <w:vAlign w:val="center"/>
          </w:tcPr>
          <w:p w:rsidR="00D12313" w:rsidRPr="00EC67D8" w:rsidRDefault="00D12313" w:rsidP="00C8464F">
            <w:pPr>
              <w:keepNext/>
              <w:keepLines/>
              <w:jc w:val="center"/>
              <w:rPr>
                <w:rFonts w:cs="Arial"/>
                <w:b/>
                <w:bCs/>
                <w:sz w:val="16"/>
                <w:szCs w:val="16"/>
                <w:lang w:val="ru-RU"/>
              </w:rPr>
            </w:pPr>
            <w:r>
              <w:rPr>
                <w:rFonts w:cs="Arial"/>
                <w:b/>
                <w:bCs/>
                <w:sz w:val="16"/>
                <w:szCs w:val="16"/>
                <w:lang w:val="ru-RU"/>
              </w:rPr>
              <w:t>СС</w:t>
            </w:r>
          </w:p>
        </w:tc>
      </w:tr>
      <w:tr w:rsidR="00D12313" w:rsidTr="00D12313">
        <w:tc>
          <w:tcPr>
            <w:tcW w:w="942" w:type="pct"/>
            <w:shd w:val="clear" w:color="auto" w:fill="auto"/>
          </w:tcPr>
          <w:p w:rsidR="00D12313" w:rsidRPr="002F6B45" w:rsidRDefault="00D12313" w:rsidP="00C8464F">
            <w:pPr>
              <w:rPr>
                <w:color w:val="000000"/>
                <w:sz w:val="16"/>
                <w:szCs w:val="16"/>
                <w:lang w:val="ru-RU"/>
              </w:rPr>
            </w:pPr>
            <w:r w:rsidRPr="002F6B45">
              <w:rPr>
                <w:color w:val="000000"/>
                <w:sz w:val="16"/>
                <w:szCs w:val="16"/>
                <w:lang w:val="ru-RU"/>
              </w:rPr>
              <w:t xml:space="preserve">Доля (%) заседаний комитетов, для которых были организованы предварительные информационные заседания для государств-членов </w:t>
            </w:r>
          </w:p>
        </w:tc>
        <w:tc>
          <w:tcPr>
            <w:tcW w:w="875" w:type="pct"/>
            <w:shd w:val="clear" w:color="auto" w:fill="auto"/>
          </w:tcPr>
          <w:p w:rsidR="00D12313" w:rsidRPr="009577F0" w:rsidRDefault="00D12313" w:rsidP="00C8464F">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p>
          <w:p w:rsidR="00D12313" w:rsidRPr="009577F0" w:rsidRDefault="00D12313" w:rsidP="00C8464F">
            <w:pPr>
              <w:rPr>
                <w:rFonts w:cs="Arial"/>
                <w:color w:val="002060"/>
                <w:sz w:val="16"/>
                <w:szCs w:val="16"/>
                <w:lang w:val="ru-RU"/>
              </w:rPr>
            </w:pPr>
            <w:r w:rsidRPr="009577F0">
              <w:rPr>
                <w:rFonts w:cs="Arial"/>
                <w:color w:val="002060"/>
                <w:sz w:val="16"/>
                <w:szCs w:val="16"/>
                <w:lang w:val="ru-RU"/>
              </w:rPr>
              <w:t>Число информационных заседаний, проводившихся перед сессиями комитетов в 2011 г.: 80%</w:t>
            </w:r>
          </w:p>
          <w:p w:rsidR="00D12313" w:rsidRPr="005B248E" w:rsidRDefault="00D12313" w:rsidP="00C8464F">
            <w:pPr>
              <w:rPr>
                <w:rFonts w:cs="Arial"/>
                <w:i/>
                <w:sz w:val="8"/>
                <w:szCs w:val="8"/>
                <w:lang w:val="ru-RU"/>
              </w:rPr>
            </w:pPr>
          </w:p>
          <w:p w:rsidR="00D12313" w:rsidRPr="00BD6F30" w:rsidRDefault="00D12313" w:rsidP="00C8464F">
            <w:pPr>
              <w:rPr>
                <w:rFonts w:cs="Arial"/>
                <w:color w:val="000000"/>
                <w:sz w:val="16"/>
                <w:szCs w:val="16"/>
                <w:lang w:val="ru-RU"/>
              </w:rPr>
            </w:pPr>
            <w:r w:rsidRPr="005B248E">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5B248E">
              <w:rPr>
                <w:rFonts w:cs="Arial"/>
                <w:i/>
                <w:sz w:val="16"/>
                <w:szCs w:val="16"/>
                <w:lang w:val="ru-RU"/>
              </w:rPr>
              <w:t xml:space="preserve">:  </w:t>
            </w:r>
            <w:r w:rsidRPr="005B248E">
              <w:rPr>
                <w:rFonts w:cs="Arial"/>
                <w:sz w:val="16"/>
                <w:szCs w:val="16"/>
                <w:lang w:val="ru-RU"/>
              </w:rPr>
              <w:br/>
            </w:r>
            <w:r>
              <w:rPr>
                <w:rFonts w:cs="Arial"/>
                <w:sz w:val="16"/>
                <w:szCs w:val="16"/>
                <w:lang w:val="ru-RU"/>
              </w:rPr>
              <w:t>Уточнить:</w:t>
            </w:r>
            <w:r w:rsidRPr="005B248E">
              <w:rPr>
                <w:rFonts w:cs="Arial"/>
                <w:sz w:val="16"/>
                <w:szCs w:val="16"/>
                <w:lang w:val="ru-RU"/>
              </w:rPr>
              <w:t xml:space="preserve">  </w:t>
            </w:r>
            <w:r>
              <w:rPr>
                <w:rFonts w:cs="Arial"/>
                <w:sz w:val="16"/>
                <w:szCs w:val="16"/>
                <w:lang w:val="ru-RU"/>
              </w:rPr>
              <w:t>Число</w:t>
            </w:r>
            <w:r w:rsidRPr="005B248E">
              <w:rPr>
                <w:rFonts w:cs="Arial"/>
                <w:sz w:val="16"/>
                <w:szCs w:val="16"/>
                <w:lang w:val="ru-RU"/>
              </w:rPr>
              <w:t xml:space="preserve"> информаци</w:t>
            </w:r>
            <w:r>
              <w:rPr>
                <w:rFonts w:cs="Arial"/>
                <w:sz w:val="16"/>
                <w:szCs w:val="16"/>
                <w:lang w:val="ru-RU"/>
              </w:rPr>
              <w:t>онных</w:t>
            </w:r>
            <w:r w:rsidRPr="005B248E">
              <w:rPr>
                <w:rFonts w:cs="Arial"/>
                <w:sz w:val="16"/>
                <w:szCs w:val="16"/>
                <w:lang w:val="ru-RU"/>
              </w:rPr>
              <w:t xml:space="preserve"> заседани</w:t>
            </w:r>
            <w:r>
              <w:rPr>
                <w:rFonts w:cs="Arial"/>
                <w:sz w:val="16"/>
                <w:szCs w:val="16"/>
                <w:lang w:val="ru-RU"/>
              </w:rPr>
              <w:t>й</w:t>
            </w:r>
            <w:r w:rsidRPr="005B248E">
              <w:rPr>
                <w:rFonts w:cs="Arial"/>
                <w:sz w:val="16"/>
                <w:szCs w:val="16"/>
                <w:lang w:val="ru-RU"/>
              </w:rPr>
              <w:t xml:space="preserve">, </w:t>
            </w:r>
            <w:r>
              <w:rPr>
                <w:rFonts w:cs="Arial"/>
                <w:sz w:val="16"/>
                <w:szCs w:val="16"/>
                <w:lang w:val="ru-RU"/>
              </w:rPr>
              <w:t>проводившихся</w:t>
            </w:r>
            <w:r w:rsidRPr="005B248E">
              <w:rPr>
                <w:rFonts w:cs="Arial"/>
                <w:sz w:val="16"/>
                <w:szCs w:val="16"/>
                <w:lang w:val="ru-RU"/>
              </w:rPr>
              <w:t xml:space="preserve"> </w:t>
            </w:r>
            <w:r>
              <w:rPr>
                <w:rFonts w:cs="Arial"/>
                <w:sz w:val="16"/>
                <w:szCs w:val="16"/>
                <w:lang w:val="ru-RU"/>
              </w:rPr>
              <w:t>перед</w:t>
            </w:r>
            <w:r w:rsidRPr="005B248E">
              <w:rPr>
                <w:rFonts w:cs="Arial"/>
                <w:sz w:val="16"/>
                <w:szCs w:val="16"/>
                <w:lang w:val="ru-RU"/>
              </w:rPr>
              <w:t xml:space="preserve"> </w:t>
            </w:r>
            <w:r>
              <w:rPr>
                <w:rFonts w:cs="Arial"/>
                <w:sz w:val="16"/>
                <w:szCs w:val="16"/>
                <w:lang w:val="ru-RU"/>
              </w:rPr>
              <w:t>сессиями</w:t>
            </w:r>
            <w:r w:rsidRPr="005B248E">
              <w:rPr>
                <w:rFonts w:cs="Arial"/>
                <w:sz w:val="16"/>
                <w:szCs w:val="16"/>
                <w:lang w:val="ru-RU"/>
              </w:rPr>
              <w:t xml:space="preserve"> комитет</w:t>
            </w:r>
            <w:r>
              <w:rPr>
                <w:rFonts w:cs="Arial"/>
                <w:sz w:val="16"/>
                <w:szCs w:val="16"/>
                <w:lang w:val="ru-RU"/>
              </w:rPr>
              <w:t>ов</w:t>
            </w:r>
            <w:r w:rsidRPr="005B248E">
              <w:rPr>
                <w:rFonts w:cs="Arial"/>
                <w:sz w:val="16"/>
                <w:szCs w:val="16"/>
                <w:lang w:val="ru-RU"/>
              </w:rPr>
              <w:t xml:space="preserve"> </w:t>
            </w:r>
            <w:r>
              <w:rPr>
                <w:rFonts w:cs="Arial"/>
                <w:sz w:val="16"/>
                <w:szCs w:val="16"/>
                <w:lang w:val="ru-RU"/>
              </w:rPr>
              <w:t>в 2010-2011 гг.</w:t>
            </w:r>
          </w:p>
        </w:tc>
        <w:tc>
          <w:tcPr>
            <w:tcW w:w="796" w:type="pct"/>
            <w:shd w:val="clear" w:color="auto" w:fill="auto"/>
            <w:tcMar>
              <w:top w:w="110" w:type="dxa"/>
            </w:tcMar>
          </w:tcPr>
          <w:p w:rsidR="00D12313" w:rsidRPr="0027745B" w:rsidRDefault="00D12313" w:rsidP="00C8464F">
            <w:pPr>
              <w:rPr>
                <w:rFonts w:cs="Arial"/>
                <w:sz w:val="16"/>
                <w:szCs w:val="16"/>
                <w:lang w:bidi="th-TH"/>
              </w:rPr>
            </w:pPr>
            <w:r w:rsidRPr="00567588">
              <w:rPr>
                <w:rFonts w:ascii="ArialMT" w:hAnsi="ArialMT" w:cs="ArialMT"/>
                <w:sz w:val="16"/>
                <w:szCs w:val="16"/>
              </w:rPr>
              <w:t xml:space="preserve">90% </w:t>
            </w:r>
            <w:r w:rsidRPr="00343498">
              <w:rPr>
                <w:rFonts w:ascii="ArialMT" w:hAnsi="ArialMT" w:cs="ArialMT"/>
                <w:sz w:val="16"/>
                <w:szCs w:val="16"/>
              </w:rPr>
              <w:t>заседаний Комитетов</w:t>
            </w:r>
            <w:r w:rsidRPr="0027745B" w:rsidDel="00567588">
              <w:rPr>
                <w:rFonts w:cs="Arial"/>
                <w:sz w:val="16"/>
                <w:szCs w:val="16"/>
              </w:rPr>
              <w:t xml:space="preserve"> </w:t>
            </w:r>
          </w:p>
        </w:tc>
        <w:tc>
          <w:tcPr>
            <w:tcW w:w="1777" w:type="pct"/>
            <w:shd w:val="clear" w:color="auto" w:fill="FFFFFF"/>
            <w:tcMar>
              <w:top w:w="110" w:type="dxa"/>
            </w:tcMar>
          </w:tcPr>
          <w:p w:rsidR="00D12313" w:rsidRPr="00BD6F30" w:rsidRDefault="00D12313" w:rsidP="00C8464F">
            <w:pPr>
              <w:rPr>
                <w:rFonts w:cs="Arial"/>
                <w:sz w:val="16"/>
                <w:szCs w:val="16"/>
                <w:lang w:val="ru-RU"/>
              </w:rPr>
            </w:pPr>
            <w:r w:rsidRPr="00343498">
              <w:rPr>
                <w:rFonts w:cs="Arial"/>
                <w:sz w:val="16"/>
                <w:szCs w:val="16"/>
                <w:lang w:val="ru-RU"/>
              </w:rPr>
              <w:t>По</w:t>
            </w:r>
            <w:r w:rsidRPr="005B248E">
              <w:rPr>
                <w:rFonts w:cs="Arial"/>
                <w:sz w:val="16"/>
                <w:szCs w:val="16"/>
                <w:lang w:val="ru-RU"/>
              </w:rPr>
              <w:t xml:space="preserve"> </w:t>
            </w:r>
            <w:r w:rsidRPr="00343498">
              <w:rPr>
                <w:rFonts w:cs="Arial"/>
                <w:sz w:val="16"/>
                <w:szCs w:val="16"/>
                <w:lang w:val="ru-RU"/>
              </w:rPr>
              <w:t>данным</w:t>
            </w:r>
            <w:r w:rsidRPr="005B248E">
              <w:rPr>
                <w:rFonts w:cs="Arial"/>
                <w:sz w:val="16"/>
                <w:szCs w:val="16"/>
                <w:lang w:val="ru-RU"/>
              </w:rPr>
              <w:t xml:space="preserve"> </w:t>
            </w:r>
            <w:r w:rsidRPr="00343498">
              <w:rPr>
                <w:rFonts w:cs="Arial"/>
                <w:sz w:val="16"/>
                <w:szCs w:val="16"/>
                <w:lang w:val="ru-RU"/>
              </w:rPr>
              <w:t>опроса</w:t>
            </w:r>
            <w:r w:rsidRPr="005B248E">
              <w:rPr>
                <w:rFonts w:cs="Arial"/>
                <w:sz w:val="16"/>
                <w:szCs w:val="16"/>
                <w:lang w:val="ru-RU"/>
              </w:rPr>
              <w:t xml:space="preserve"> </w:t>
            </w:r>
            <w:r w:rsidRPr="00343498">
              <w:rPr>
                <w:rFonts w:cs="Arial"/>
                <w:sz w:val="16"/>
                <w:szCs w:val="16"/>
                <w:lang w:val="ru-RU"/>
              </w:rPr>
              <w:t>секретарей</w:t>
            </w:r>
            <w:r w:rsidRPr="005B248E">
              <w:rPr>
                <w:rFonts w:cs="Arial"/>
                <w:sz w:val="16"/>
                <w:szCs w:val="16"/>
                <w:lang w:val="ru-RU"/>
              </w:rPr>
              <w:t xml:space="preserve"> </w:t>
            </w:r>
            <w:r w:rsidRPr="00343498">
              <w:rPr>
                <w:rFonts w:cs="Arial"/>
                <w:sz w:val="16"/>
                <w:szCs w:val="16"/>
                <w:lang w:val="ru-RU"/>
              </w:rPr>
              <w:t>комитетов</w:t>
            </w:r>
            <w:r w:rsidRPr="005B248E">
              <w:rPr>
                <w:rFonts w:cs="Arial"/>
                <w:sz w:val="16"/>
                <w:szCs w:val="16"/>
                <w:lang w:val="ru-RU"/>
              </w:rPr>
              <w:t>: 81%</w:t>
            </w:r>
          </w:p>
        </w:tc>
        <w:tc>
          <w:tcPr>
            <w:tcW w:w="610" w:type="pct"/>
            <w:shd w:val="clear" w:color="auto" w:fill="auto"/>
            <w:tcMar>
              <w:top w:w="110" w:type="dxa"/>
            </w:tcMar>
          </w:tcPr>
          <w:p w:rsidR="00D12313" w:rsidRPr="00B202D2" w:rsidRDefault="00F45443" w:rsidP="00C8464F">
            <w:pPr>
              <w:keepNext/>
              <w:keepLines/>
              <w:jc w:val="center"/>
              <w:rPr>
                <w:rFonts w:cs="Arial"/>
                <w:bCs/>
                <w:color w:val="808080"/>
                <w:sz w:val="16"/>
                <w:szCs w:val="16"/>
              </w:rPr>
            </w:pPr>
            <w:r>
              <w:rPr>
                <w:rFonts w:cs="Arial"/>
                <w:bCs/>
                <w:color w:val="008000"/>
                <w:sz w:val="16"/>
                <w:szCs w:val="16"/>
                <w:lang w:val="ru-RU"/>
              </w:rPr>
              <w:t>Полностью выполнено</w:t>
            </w:r>
            <w:r w:rsidR="00D12313" w:rsidRPr="00BD6F30">
              <w:rPr>
                <w:rFonts w:cs="Arial"/>
                <w:bCs/>
                <w:color w:val="008000"/>
                <w:sz w:val="16"/>
                <w:szCs w:val="16"/>
              </w:rPr>
              <w:t xml:space="preserve"> </w:t>
            </w:r>
          </w:p>
        </w:tc>
      </w:tr>
      <w:tr w:rsidR="00D12313" w:rsidTr="00C8464F">
        <w:trPr>
          <w:cantSplit/>
        </w:trPr>
        <w:tc>
          <w:tcPr>
            <w:tcW w:w="942" w:type="pct"/>
            <w:shd w:val="clear" w:color="auto" w:fill="auto"/>
          </w:tcPr>
          <w:p w:rsidR="00D12313" w:rsidRPr="002F6B45" w:rsidRDefault="00D12313" w:rsidP="00C8464F">
            <w:pPr>
              <w:rPr>
                <w:color w:val="000000"/>
                <w:sz w:val="16"/>
                <w:szCs w:val="16"/>
                <w:lang w:val="ru-RU"/>
              </w:rPr>
            </w:pPr>
            <w:r w:rsidRPr="002F6B45">
              <w:rPr>
                <w:color w:val="000000"/>
                <w:sz w:val="16"/>
                <w:szCs w:val="16"/>
                <w:lang w:val="ru-RU"/>
              </w:rPr>
              <w:t>Доля (%) писем ГД от государств-членов, на которые были даны ответы в течение двух недель</w:t>
            </w:r>
          </w:p>
        </w:tc>
        <w:tc>
          <w:tcPr>
            <w:tcW w:w="875" w:type="pct"/>
            <w:shd w:val="clear" w:color="auto" w:fill="auto"/>
          </w:tcPr>
          <w:p w:rsidR="00D12313" w:rsidRPr="009577F0" w:rsidRDefault="00D12313" w:rsidP="00C8464F">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r w:rsidRPr="009577F0">
              <w:rPr>
                <w:rFonts w:cs="Arial"/>
                <w:color w:val="002060"/>
                <w:sz w:val="16"/>
                <w:szCs w:val="16"/>
                <w:lang w:val="ru-RU" w:bidi="th-TH"/>
              </w:rPr>
              <w:t>80%</w:t>
            </w:r>
          </w:p>
          <w:p w:rsidR="00D12313" w:rsidRPr="00343498" w:rsidRDefault="00D12313" w:rsidP="00C8464F">
            <w:pPr>
              <w:rPr>
                <w:rFonts w:cs="Arial"/>
                <w:i/>
                <w:color w:val="000000"/>
                <w:sz w:val="8"/>
                <w:szCs w:val="8"/>
                <w:lang w:val="ru-RU"/>
              </w:rPr>
            </w:pPr>
          </w:p>
          <w:p w:rsidR="00D12313" w:rsidRPr="007B5458" w:rsidRDefault="00D12313" w:rsidP="00C8464F">
            <w:pPr>
              <w:rPr>
                <w:rFonts w:cs="Arial"/>
                <w:color w:val="000000"/>
                <w:sz w:val="16"/>
                <w:szCs w:val="16"/>
                <w:lang w:val="ru-RU"/>
              </w:rPr>
            </w:pPr>
            <w:r w:rsidRPr="00343498">
              <w:rPr>
                <w:rFonts w:cs="Arial"/>
                <w:i/>
                <w:color w:val="000000"/>
                <w:sz w:val="16"/>
                <w:szCs w:val="16"/>
                <w:lang w:val="ru-RU"/>
              </w:rPr>
              <w:t xml:space="preserve">Первоначальный базовый показатель согласно ПиБ на </w:t>
            </w:r>
            <w:r>
              <w:rPr>
                <w:rFonts w:cs="Arial"/>
                <w:i/>
                <w:color w:val="000000"/>
                <w:sz w:val="16"/>
                <w:szCs w:val="16"/>
                <w:lang w:val="ru-RU"/>
              </w:rPr>
              <w:t>2012-2013 гг.</w:t>
            </w:r>
            <w:r w:rsidRPr="00343498">
              <w:rPr>
                <w:rFonts w:cs="Arial"/>
                <w:i/>
                <w:color w:val="000000"/>
                <w:sz w:val="16"/>
                <w:szCs w:val="16"/>
                <w:lang w:val="ru-RU"/>
              </w:rPr>
              <w:t xml:space="preserve">:  </w:t>
            </w:r>
            <w:r w:rsidRPr="00343498">
              <w:rPr>
                <w:rFonts w:cs="Arial"/>
                <w:i/>
                <w:color w:val="000000"/>
                <w:sz w:val="16"/>
                <w:szCs w:val="16"/>
                <w:lang w:val="ru-RU"/>
              </w:rPr>
              <w:br/>
            </w:r>
            <w:r>
              <w:rPr>
                <w:rFonts w:cs="Arial"/>
                <w:sz w:val="16"/>
                <w:szCs w:val="16"/>
                <w:lang w:val="ru-RU"/>
              </w:rPr>
              <w:t>Уточнить</w:t>
            </w:r>
          </w:p>
        </w:tc>
        <w:tc>
          <w:tcPr>
            <w:tcW w:w="796" w:type="pct"/>
            <w:shd w:val="clear" w:color="auto" w:fill="auto"/>
            <w:tcMar>
              <w:top w:w="110" w:type="dxa"/>
            </w:tcMar>
          </w:tcPr>
          <w:p w:rsidR="00D12313" w:rsidRPr="0027745B" w:rsidRDefault="00D12313" w:rsidP="00C8464F">
            <w:pPr>
              <w:rPr>
                <w:rFonts w:cs="Arial"/>
                <w:sz w:val="16"/>
                <w:szCs w:val="16"/>
                <w:lang w:bidi="th-TH"/>
              </w:rPr>
            </w:pPr>
            <w:r w:rsidRPr="006A30D5">
              <w:rPr>
                <w:rFonts w:ascii="ArialMT" w:hAnsi="ArialMT" w:cs="ArialMT"/>
                <w:sz w:val="16"/>
                <w:szCs w:val="16"/>
              </w:rPr>
              <w:t xml:space="preserve">В среднем </w:t>
            </w:r>
            <w:r w:rsidRPr="00567588">
              <w:rPr>
                <w:rFonts w:ascii="ArialMT" w:hAnsi="ArialMT" w:cs="ArialMT"/>
                <w:sz w:val="16"/>
                <w:szCs w:val="16"/>
              </w:rPr>
              <w:t>80%</w:t>
            </w:r>
          </w:p>
        </w:tc>
        <w:tc>
          <w:tcPr>
            <w:tcW w:w="1777" w:type="pct"/>
            <w:shd w:val="clear" w:color="auto" w:fill="FFFFFF"/>
            <w:tcMar>
              <w:top w:w="110" w:type="dxa"/>
            </w:tcMar>
          </w:tcPr>
          <w:p w:rsidR="00D12313" w:rsidRPr="007B5458" w:rsidRDefault="00D12313" w:rsidP="00C8464F">
            <w:pPr>
              <w:rPr>
                <w:rFonts w:cs="Arial"/>
                <w:sz w:val="16"/>
                <w:szCs w:val="16"/>
                <w:lang w:val="ru-RU"/>
              </w:rPr>
            </w:pPr>
            <w:r w:rsidRPr="006A30D5">
              <w:rPr>
                <w:rFonts w:cs="Arial"/>
                <w:sz w:val="16"/>
                <w:szCs w:val="16"/>
                <w:lang w:val="ru-RU"/>
              </w:rPr>
              <w:t xml:space="preserve">81% </w:t>
            </w:r>
            <w:r>
              <w:rPr>
                <w:rFonts w:cs="Arial"/>
                <w:sz w:val="16"/>
                <w:szCs w:val="16"/>
                <w:lang w:val="ru-RU"/>
              </w:rPr>
              <w:t>оценочного</w:t>
            </w:r>
            <w:r w:rsidRPr="006A30D5">
              <w:rPr>
                <w:rFonts w:cs="Arial"/>
                <w:sz w:val="16"/>
                <w:szCs w:val="16"/>
                <w:lang w:val="ru-RU"/>
              </w:rPr>
              <w:t xml:space="preserve"> объе</w:t>
            </w:r>
            <w:r>
              <w:rPr>
                <w:rFonts w:cs="Arial"/>
                <w:sz w:val="16"/>
                <w:szCs w:val="16"/>
                <w:lang w:val="ru-RU"/>
              </w:rPr>
              <w:t>ма</w:t>
            </w:r>
            <w:r w:rsidRPr="006A30D5">
              <w:rPr>
                <w:rFonts w:cs="Arial"/>
                <w:sz w:val="16"/>
                <w:szCs w:val="16"/>
                <w:lang w:val="ru-RU"/>
              </w:rPr>
              <w:t xml:space="preserve"> </w:t>
            </w:r>
            <w:r>
              <w:rPr>
                <w:rFonts w:cs="Arial"/>
                <w:sz w:val="16"/>
                <w:szCs w:val="16"/>
                <w:lang w:val="ru-RU"/>
              </w:rPr>
              <w:t>входящей</w:t>
            </w:r>
            <w:r w:rsidRPr="006A30D5">
              <w:rPr>
                <w:rFonts w:cs="Arial"/>
                <w:sz w:val="16"/>
                <w:szCs w:val="16"/>
                <w:lang w:val="ru-RU"/>
              </w:rPr>
              <w:t xml:space="preserve"> </w:t>
            </w:r>
            <w:r>
              <w:rPr>
                <w:rFonts w:cs="Arial"/>
                <w:sz w:val="16"/>
                <w:szCs w:val="16"/>
                <w:lang w:val="ru-RU"/>
              </w:rPr>
              <w:t>и</w:t>
            </w:r>
            <w:r w:rsidRPr="006A30D5">
              <w:rPr>
                <w:rFonts w:cs="Arial"/>
                <w:sz w:val="16"/>
                <w:szCs w:val="16"/>
                <w:lang w:val="ru-RU"/>
              </w:rPr>
              <w:t xml:space="preserve"> </w:t>
            </w:r>
            <w:r>
              <w:rPr>
                <w:rFonts w:cs="Arial"/>
                <w:sz w:val="16"/>
                <w:szCs w:val="16"/>
                <w:lang w:val="ru-RU"/>
              </w:rPr>
              <w:t>исходящей</w:t>
            </w:r>
            <w:r w:rsidRPr="006A30D5">
              <w:rPr>
                <w:rFonts w:cs="Arial"/>
                <w:sz w:val="16"/>
                <w:szCs w:val="16"/>
                <w:lang w:val="ru-RU"/>
              </w:rPr>
              <w:t xml:space="preserve"> </w:t>
            </w:r>
            <w:r>
              <w:rPr>
                <w:rFonts w:cs="Arial"/>
                <w:sz w:val="16"/>
                <w:szCs w:val="16"/>
                <w:lang w:val="ru-RU"/>
              </w:rPr>
              <w:t>корреспонденции</w:t>
            </w:r>
            <w:r w:rsidRPr="006A30D5">
              <w:rPr>
                <w:rFonts w:cs="Arial"/>
                <w:sz w:val="16"/>
                <w:szCs w:val="16"/>
                <w:lang w:val="ru-RU"/>
              </w:rPr>
              <w:t>.</w:t>
            </w:r>
          </w:p>
        </w:tc>
        <w:tc>
          <w:tcPr>
            <w:tcW w:w="610" w:type="pct"/>
            <w:shd w:val="clear" w:color="auto" w:fill="auto"/>
            <w:tcMar>
              <w:top w:w="110" w:type="dxa"/>
            </w:tcMar>
          </w:tcPr>
          <w:p w:rsidR="00D12313" w:rsidRPr="005E6AFC" w:rsidRDefault="00F45443" w:rsidP="00C8464F">
            <w:pPr>
              <w:keepNext/>
              <w:keepLines/>
              <w:jc w:val="center"/>
              <w:rPr>
                <w:rFonts w:cs="Arial"/>
                <w:bCs/>
                <w:color w:val="808080"/>
                <w:sz w:val="16"/>
                <w:szCs w:val="16"/>
              </w:rPr>
            </w:pPr>
            <w:r>
              <w:rPr>
                <w:rFonts w:cs="Arial"/>
                <w:bCs/>
                <w:color w:val="008000"/>
                <w:sz w:val="16"/>
                <w:szCs w:val="16"/>
                <w:lang w:val="ru-RU"/>
              </w:rPr>
              <w:t>Полностью выполнено</w:t>
            </w:r>
          </w:p>
        </w:tc>
      </w:tr>
      <w:tr w:rsidR="00D12313" w:rsidTr="00C8464F">
        <w:trPr>
          <w:cantSplit/>
        </w:trPr>
        <w:tc>
          <w:tcPr>
            <w:tcW w:w="942" w:type="pct"/>
            <w:shd w:val="clear" w:color="auto" w:fill="auto"/>
          </w:tcPr>
          <w:p w:rsidR="00D12313" w:rsidRPr="002F6B45" w:rsidRDefault="00D12313" w:rsidP="00C8464F">
            <w:pPr>
              <w:rPr>
                <w:color w:val="000000"/>
                <w:sz w:val="16"/>
                <w:szCs w:val="16"/>
                <w:lang w:val="ru-RU"/>
              </w:rPr>
            </w:pPr>
            <w:r w:rsidRPr="002F6B45">
              <w:rPr>
                <w:sz w:val="16"/>
                <w:szCs w:val="16"/>
                <w:lang w:val="ru-RU"/>
              </w:rPr>
              <w:t>Уровень удовлетворенности государств-членов подготовкой и функционированием Ассамблей</w:t>
            </w:r>
          </w:p>
        </w:tc>
        <w:tc>
          <w:tcPr>
            <w:tcW w:w="875" w:type="pct"/>
            <w:shd w:val="clear" w:color="auto" w:fill="auto"/>
          </w:tcPr>
          <w:p w:rsidR="00D12313" w:rsidRPr="007B5458" w:rsidRDefault="00D12313" w:rsidP="00C8464F">
            <w:pPr>
              <w:rPr>
                <w:rFonts w:ascii="ArialMT" w:hAnsi="ArialMT" w:cs="ArialMT"/>
                <w:sz w:val="16"/>
                <w:szCs w:val="16"/>
                <w:lang w:val="ru-RU"/>
              </w:rPr>
            </w:pPr>
            <w:r w:rsidRPr="006A30D5">
              <w:rPr>
                <w:rFonts w:cs="Arial"/>
                <w:color w:val="000000"/>
                <w:sz w:val="16"/>
                <w:szCs w:val="16"/>
                <w:lang w:val="ru-RU"/>
              </w:rPr>
              <w:t xml:space="preserve">В настоящее время </w:t>
            </w:r>
            <w:r w:rsidRPr="006A30D5">
              <w:rPr>
                <w:rFonts w:cs="Arial"/>
                <w:snapToGrid w:val="0"/>
                <w:color w:val="000000"/>
                <w:sz w:val="16"/>
                <w:szCs w:val="16"/>
                <w:lang w:val="ru-RU"/>
              </w:rPr>
              <w:t>данн</w:t>
            </w:r>
            <w:r>
              <w:rPr>
                <w:rFonts w:cs="Arial"/>
                <w:snapToGrid w:val="0"/>
                <w:color w:val="000000"/>
                <w:sz w:val="16"/>
                <w:szCs w:val="16"/>
                <w:lang w:val="ru-RU"/>
              </w:rPr>
              <w:t>ые отсутствуют</w:t>
            </w:r>
          </w:p>
        </w:tc>
        <w:tc>
          <w:tcPr>
            <w:tcW w:w="796" w:type="pct"/>
            <w:shd w:val="clear" w:color="auto" w:fill="auto"/>
            <w:tcMar>
              <w:top w:w="110" w:type="dxa"/>
            </w:tcMar>
          </w:tcPr>
          <w:p w:rsidR="00D12313" w:rsidRPr="003628E3" w:rsidRDefault="00D12313" w:rsidP="00C8464F">
            <w:pPr>
              <w:rPr>
                <w:rFonts w:cs="Arial"/>
                <w:color w:val="000000"/>
                <w:sz w:val="16"/>
                <w:szCs w:val="16"/>
              </w:rPr>
            </w:pPr>
            <w:r>
              <w:rPr>
                <w:rFonts w:ascii="ArialMT" w:hAnsi="ArialMT" w:cs="ArialMT"/>
                <w:sz w:val="16"/>
                <w:szCs w:val="16"/>
              </w:rPr>
              <w:t xml:space="preserve">85% </w:t>
            </w:r>
            <w:r w:rsidRPr="006A30D5">
              <w:rPr>
                <w:rFonts w:ascii="ArialMT" w:hAnsi="ArialMT" w:cs="ArialMT"/>
                <w:sz w:val="16"/>
                <w:szCs w:val="16"/>
              </w:rPr>
              <w:t>удовлетворены организацией</w:t>
            </w:r>
          </w:p>
        </w:tc>
        <w:tc>
          <w:tcPr>
            <w:tcW w:w="1777" w:type="pct"/>
            <w:shd w:val="clear" w:color="auto" w:fill="FFFFFF"/>
            <w:tcMar>
              <w:top w:w="110" w:type="dxa"/>
            </w:tcMar>
          </w:tcPr>
          <w:p w:rsidR="00D12313" w:rsidRPr="007B5458" w:rsidRDefault="00D12313" w:rsidP="00C8464F">
            <w:pPr>
              <w:rPr>
                <w:rFonts w:cs="Arial"/>
                <w:sz w:val="16"/>
                <w:szCs w:val="16"/>
                <w:lang w:val="ru-RU"/>
              </w:rPr>
            </w:pPr>
            <w:r w:rsidRPr="006A30D5">
              <w:rPr>
                <w:rFonts w:eastAsia="SimSun" w:cs="Arial"/>
                <w:sz w:val="16"/>
                <w:szCs w:val="16"/>
                <w:lang w:val="ru-RU" w:eastAsia="zh-CN"/>
              </w:rPr>
              <w:t xml:space="preserve">88% </w:t>
            </w:r>
            <w:r>
              <w:rPr>
                <w:rFonts w:eastAsia="SimSun" w:cs="Arial"/>
                <w:sz w:val="16"/>
                <w:szCs w:val="16"/>
                <w:lang w:val="ru-RU" w:eastAsia="zh-CN"/>
              </w:rPr>
              <w:t>по</w:t>
            </w:r>
            <w:r w:rsidRPr="006A30D5">
              <w:rPr>
                <w:rFonts w:eastAsia="SimSun" w:cs="Arial"/>
                <w:sz w:val="16"/>
                <w:szCs w:val="16"/>
                <w:lang w:val="ru-RU" w:eastAsia="zh-CN"/>
              </w:rPr>
              <w:t xml:space="preserve"> </w:t>
            </w:r>
            <w:r w:rsidRPr="006A30D5">
              <w:rPr>
                <w:rFonts w:eastAsia="SimSun" w:cs="Arial"/>
                <w:snapToGrid w:val="0"/>
                <w:sz w:val="16"/>
                <w:szCs w:val="16"/>
                <w:lang w:val="ru-RU" w:eastAsia="zh-CN"/>
              </w:rPr>
              <w:t>данн</w:t>
            </w:r>
            <w:r>
              <w:rPr>
                <w:rFonts w:eastAsia="SimSun" w:cs="Arial"/>
                <w:sz w:val="16"/>
                <w:szCs w:val="16"/>
                <w:lang w:val="ru-RU" w:eastAsia="zh-CN"/>
              </w:rPr>
              <w:t>ым</w:t>
            </w:r>
            <w:r w:rsidRPr="006A30D5">
              <w:rPr>
                <w:rFonts w:eastAsia="SimSun" w:cs="Arial"/>
                <w:sz w:val="16"/>
                <w:szCs w:val="16"/>
                <w:lang w:val="ru-RU" w:eastAsia="zh-CN"/>
              </w:rPr>
              <w:t xml:space="preserve"> </w:t>
            </w:r>
            <w:r>
              <w:rPr>
                <w:rFonts w:eastAsia="SimSun" w:cs="Arial"/>
                <w:sz w:val="16"/>
                <w:szCs w:val="16"/>
                <w:lang w:val="ru-RU" w:eastAsia="zh-CN"/>
              </w:rPr>
              <w:t>опроса</w:t>
            </w:r>
            <w:r w:rsidRPr="006A30D5">
              <w:rPr>
                <w:rFonts w:eastAsia="SimSun" w:cs="Arial"/>
                <w:sz w:val="16"/>
                <w:szCs w:val="16"/>
                <w:lang w:val="ru-RU" w:eastAsia="zh-CN"/>
              </w:rPr>
              <w:t xml:space="preserve"> </w:t>
            </w:r>
            <w:r>
              <w:rPr>
                <w:rFonts w:eastAsia="SimSun" w:cs="Arial"/>
                <w:sz w:val="16"/>
                <w:szCs w:val="16"/>
                <w:lang w:val="ru-RU" w:eastAsia="zh-CN"/>
              </w:rPr>
              <w:t>делегатов</w:t>
            </w:r>
            <w:r w:rsidRPr="006A30D5">
              <w:rPr>
                <w:rFonts w:eastAsia="SimSun" w:cs="Arial"/>
                <w:sz w:val="16"/>
                <w:szCs w:val="16"/>
                <w:lang w:val="ru-RU" w:eastAsia="zh-CN"/>
              </w:rPr>
              <w:t xml:space="preserve"> </w:t>
            </w:r>
            <w:r>
              <w:rPr>
                <w:rFonts w:eastAsia="SimSun" w:cs="Arial"/>
                <w:sz w:val="16"/>
                <w:szCs w:val="16"/>
                <w:lang w:val="ru-RU" w:eastAsia="zh-CN"/>
              </w:rPr>
              <w:t>Ассамблей</w:t>
            </w:r>
            <w:r w:rsidRPr="006A30D5">
              <w:rPr>
                <w:rFonts w:eastAsia="SimSun" w:cs="Arial"/>
                <w:sz w:val="16"/>
                <w:szCs w:val="16"/>
                <w:lang w:val="ru-RU" w:eastAsia="zh-CN"/>
              </w:rPr>
              <w:t xml:space="preserve"> ВОИС </w:t>
            </w:r>
            <w:r>
              <w:rPr>
                <w:rFonts w:eastAsia="SimSun" w:cs="Arial"/>
                <w:sz w:val="16"/>
                <w:szCs w:val="16"/>
                <w:lang w:val="ru-RU" w:eastAsia="zh-CN"/>
              </w:rPr>
              <w:t>2012 г.</w:t>
            </w:r>
            <w:r w:rsidRPr="006A30D5">
              <w:rPr>
                <w:rFonts w:eastAsia="SimSun" w:cs="Arial"/>
                <w:sz w:val="16"/>
                <w:szCs w:val="16"/>
                <w:lang w:val="ru-RU" w:eastAsia="zh-CN"/>
              </w:rPr>
              <w:t xml:space="preserve"> (</w:t>
            </w:r>
            <w:r>
              <w:rPr>
                <w:rFonts w:eastAsia="SimSun" w:cs="Arial"/>
                <w:sz w:val="16"/>
                <w:szCs w:val="16"/>
                <w:lang w:val="ru-RU" w:eastAsia="zh-CN"/>
              </w:rPr>
              <w:t>проведение</w:t>
            </w:r>
            <w:r w:rsidRPr="006A30D5">
              <w:rPr>
                <w:rFonts w:eastAsia="SimSun" w:cs="Arial"/>
                <w:sz w:val="16"/>
                <w:szCs w:val="16"/>
                <w:lang w:val="ru-RU" w:eastAsia="zh-CN"/>
              </w:rPr>
              <w:t xml:space="preserve"> </w:t>
            </w:r>
            <w:r>
              <w:rPr>
                <w:rFonts w:eastAsia="SimSun" w:cs="Arial"/>
                <w:sz w:val="16"/>
                <w:szCs w:val="16"/>
                <w:lang w:val="ru-RU" w:eastAsia="zh-CN"/>
              </w:rPr>
              <w:t>опроса</w:t>
            </w:r>
            <w:r w:rsidRPr="006A30D5">
              <w:rPr>
                <w:rFonts w:eastAsia="SimSun" w:cs="Arial"/>
                <w:sz w:val="16"/>
                <w:szCs w:val="16"/>
                <w:lang w:val="ru-RU" w:eastAsia="zh-CN"/>
              </w:rPr>
              <w:t xml:space="preserve"> </w:t>
            </w:r>
            <w:r>
              <w:rPr>
                <w:rFonts w:eastAsia="SimSun" w:cs="Arial"/>
                <w:sz w:val="16"/>
                <w:szCs w:val="16"/>
                <w:lang w:val="ru-RU" w:eastAsia="zh-CN"/>
              </w:rPr>
              <w:t>в</w:t>
            </w:r>
            <w:r w:rsidRPr="006A30D5">
              <w:rPr>
                <w:rFonts w:eastAsia="SimSun" w:cs="Arial"/>
                <w:sz w:val="16"/>
                <w:szCs w:val="16"/>
                <w:lang w:val="ru-RU" w:eastAsia="zh-CN"/>
              </w:rPr>
              <w:t xml:space="preserve"> </w:t>
            </w:r>
            <w:r>
              <w:rPr>
                <w:rFonts w:eastAsia="SimSun" w:cs="Arial"/>
                <w:sz w:val="16"/>
                <w:szCs w:val="16"/>
                <w:lang w:val="ru-RU" w:eastAsia="zh-CN"/>
              </w:rPr>
              <w:t>2013 г.</w:t>
            </w:r>
            <w:r w:rsidRPr="006A30D5">
              <w:rPr>
                <w:rFonts w:eastAsia="SimSun" w:cs="Arial"/>
                <w:sz w:val="16"/>
                <w:szCs w:val="16"/>
                <w:lang w:val="ru-RU" w:eastAsia="zh-CN"/>
              </w:rPr>
              <w:t xml:space="preserve"> </w:t>
            </w:r>
            <w:r>
              <w:rPr>
                <w:rFonts w:eastAsia="SimSun" w:cs="Arial"/>
                <w:sz w:val="16"/>
                <w:szCs w:val="16"/>
                <w:lang w:val="ru-RU" w:eastAsia="zh-CN"/>
              </w:rPr>
              <w:t xml:space="preserve">оказалось </w:t>
            </w:r>
            <w:r w:rsidRPr="006A30D5">
              <w:rPr>
                <w:rFonts w:eastAsia="SimSun" w:cs="Arial"/>
                <w:sz w:val="16"/>
                <w:szCs w:val="16"/>
                <w:lang w:val="ru-RU" w:eastAsia="zh-CN"/>
              </w:rPr>
              <w:t>невозможн</w:t>
            </w:r>
            <w:r>
              <w:rPr>
                <w:rFonts w:eastAsia="SimSun" w:cs="Arial"/>
                <w:sz w:val="16"/>
                <w:szCs w:val="16"/>
                <w:lang w:val="ru-RU" w:eastAsia="zh-CN"/>
              </w:rPr>
              <w:t xml:space="preserve">ым в силу </w:t>
            </w:r>
            <w:r w:rsidRPr="006A30D5">
              <w:rPr>
                <w:rFonts w:eastAsia="SimSun" w:cs="Arial"/>
                <w:sz w:val="16"/>
                <w:szCs w:val="16"/>
                <w:lang w:val="ru-RU" w:eastAsia="zh-CN"/>
              </w:rPr>
              <w:t>чрезвычайн</w:t>
            </w:r>
            <w:r>
              <w:rPr>
                <w:rFonts w:eastAsia="SimSun" w:cs="Arial"/>
                <w:sz w:val="16"/>
                <w:szCs w:val="16"/>
                <w:lang w:val="ru-RU" w:eastAsia="zh-CN"/>
              </w:rPr>
              <w:t xml:space="preserve">ых </w:t>
            </w:r>
            <w:r w:rsidRPr="006A30D5">
              <w:rPr>
                <w:rFonts w:eastAsia="SimSun" w:cs="Arial"/>
                <w:sz w:val="16"/>
                <w:szCs w:val="16"/>
                <w:lang w:val="ru-RU" w:eastAsia="zh-CN"/>
              </w:rPr>
              <w:t xml:space="preserve">обстоятельств; </w:t>
            </w:r>
            <w:r>
              <w:rPr>
                <w:rFonts w:eastAsia="SimSun" w:cs="Arial"/>
                <w:sz w:val="16"/>
                <w:szCs w:val="16"/>
                <w:lang w:val="ru-RU" w:eastAsia="zh-CN"/>
              </w:rPr>
              <w:t>практика проведения опросов будет вновь введена в 2014 г.</w:t>
            </w:r>
            <w:r w:rsidRPr="006A30D5">
              <w:rPr>
                <w:rFonts w:eastAsia="SimSun" w:cs="Arial"/>
                <w:sz w:val="16"/>
                <w:szCs w:val="16"/>
                <w:lang w:val="ru-RU" w:eastAsia="zh-CN"/>
              </w:rPr>
              <w:t>).</w:t>
            </w:r>
          </w:p>
        </w:tc>
        <w:tc>
          <w:tcPr>
            <w:tcW w:w="610" w:type="pct"/>
            <w:shd w:val="clear" w:color="auto" w:fill="auto"/>
            <w:tcMar>
              <w:top w:w="110" w:type="dxa"/>
            </w:tcMar>
          </w:tcPr>
          <w:p w:rsidR="00D12313" w:rsidRPr="005E6AFC" w:rsidRDefault="00F45443" w:rsidP="00C8464F">
            <w:pPr>
              <w:keepNext/>
              <w:keepLines/>
              <w:jc w:val="center"/>
              <w:rPr>
                <w:rFonts w:cs="Arial"/>
                <w:bCs/>
                <w:color w:val="808080"/>
                <w:sz w:val="16"/>
                <w:szCs w:val="16"/>
              </w:rPr>
            </w:pPr>
            <w:r>
              <w:rPr>
                <w:rFonts w:cs="Arial"/>
                <w:bCs/>
                <w:color w:val="008000"/>
                <w:sz w:val="16"/>
                <w:szCs w:val="16"/>
                <w:lang w:val="ru-RU"/>
              </w:rPr>
              <w:t>Полностью выполнено</w:t>
            </w:r>
          </w:p>
        </w:tc>
      </w:tr>
      <w:tr w:rsidR="00D12313" w:rsidTr="00C8464F">
        <w:trPr>
          <w:cantSplit/>
        </w:trPr>
        <w:tc>
          <w:tcPr>
            <w:tcW w:w="942" w:type="pct"/>
            <w:tcBorders>
              <w:bottom w:val="single" w:sz="4" w:space="0" w:color="auto"/>
            </w:tcBorders>
            <w:shd w:val="clear" w:color="auto" w:fill="auto"/>
          </w:tcPr>
          <w:p w:rsidR="00D12313" w:rsidRPr="002F6B45" w:rsidRDefault="00D12313" w:rsidP="00C8464F">
            <w:pPr>
              <w:rPr>
                <w:color w:val="000000"/>
                <w:sz w:val="16"/>
                <w:szCs w:val="16"/>
                <w:lang w:val="ru-RU"/>
              </w:rPr>
            </w:pPr>
            <w:r w:rsidRPr="002F6B45">
              <w:rPr>
                <w:sz w:val="16"/>
                <w:szCs w:val="16"/>
                <w:lang w:val="ru-RU"/>
              </w:rPr>
              <w:t>Своевременность публикации документов Ассамблей</w:t>
            </w:r>
          </w:p>
        </w:tc>
        <w:tc>
          <w:tcPr>
            <w:tcW w:w="875" w:type="pct"/>
            <w:tcBorders>
              <w:bottom w:val="single" w:sz="4" w:space="0" w:color="auto"/>
            </w:tcBorders>
            <w:shd w:val="clear" w:color="auto" w:fill="auto"/>
          </w:tcPr>
          <w:p w:rsidR="00D12313" w:rsidRPr="007B5458" w:rsidRDefault="00D12313" w:rsidP="00C8464F">
            <w:pPr>
              <w:rPr>
                <w:rFonts w:cs="Arial"/>
                <w:color w:val="000000"/>
                <w:sz w:val="16"/>
                <w:szCs w:val="16"/>
                <w:lang w:val="ru-RU"/>
              </w:rPr>
            </w:pPr>
            <w:r w:rsidRPr="006A30D5">
              <w:rPr>
                <w:rFonts w:cs="Arial"/>
                <w:color w:val="000000"/>
                <w:sz w:val="16"/>
                <w:szCs w:val="16"/>
                <w:lang w:val="ru-RU"/>
              </w:rPr>
              <w:t>90% документ</w:t>
            </w:r>
            <w:r>
              <w:rPr>
                <w:rFonts w:cs="Arial"/>
                <w:color w:val="000000"/>
                <w:sz w:val="16"/>
                <w:szCs w:val="16"/>
                <w:lang w:val="ru-RU"/>
              </w:rPr>
              <w:t>ов были опубликованы</w:t>
            </w:r>
            <w:r w:rsidRPr="006A30D5">
              <w:rPr>
                <w:rFonts w:cs="Arial"/>
                <w:color w:val="000000"/>
                <w:sz w:val="16"/>
                <w:szCs w:val="16"/>
                <w:lang w:val="ru-RU"/>
              </w:rPr>
              <w:t xml:space="preserve"> по крайней мере</w:t>
            </w:r>
            <w:r>
              <w:rPr>
                <w:rFonts w:cs="Arial"/>
                <w:color w:val="000000"/>
                <w:sz w:val="16"/>
                <w:szCs w:val="16"/>
                <w:lang w:val="ru-RU"/>
              </w:rPr>
              <w:t xml:space="preserve"> за два</w:t>
            </w:r>
            <w:r w:rsidRPr="006A30D5">
              <w:rPr>
                <w:rFonts w:cs="Arial"/>
                <w:color w:val="000000"/>
                <w:sz w:val="16"/>
                <w:szCs w:val="16"/>
                <w:lang w:val="ru-RU"/>
              </w:rPr>
              <w:t xml:space="preserve"> </w:t>
            </w:r>
            <w:r>
              <w:rPr>
                <w:rFonts w:cs="Arial"/>
                <w:color w:val="000000"/>
                <w:sz w:val="16"/>
                <w:szCs w:val="16"/>
                <w:lang w:val="ru-RU"/>
              </w:rPr>
              <w:t>месяца</w:t>
            </w:r>
            <w:r w:rsidRPr="006A30D5">
              <w:rPr>
                <w:rFonts w:cs="Arial"/>
                <w:color w:val="000000"/>
                <w:sz w:val="16"/>
                <w:szCs w:val="16"/>
                <w:lang w:val="ru-RU"/>
              </w:rPr>
              <w:t xml:space="preserve"> </w:t>
            </w:r>
            <w:r>
              <w:rPr>
                <w:rFonts w:cs="Arial"/>
                <w:color w:val="000000"/>
                <w:sz w:val="16"/>
                <w:szCs w:val="16"/>
                <w:lang w:val="ru-RU"/>
              </w:rPr>
              <w:t xml:space="preserve">до </w:t>
            </w:r>
            <w:r w:rsidRPr="006A30D5">
              <w:rPr>
                <w:rFonts w:cs="Arial"/>
                <w:color w:val="000000"/>
                <w:sz w:val="16"/>
                <w:szCs w:val="16"/>
                <w:lang w:val="ru-RU"/>
              </w:rPr>
              <w:t>Ассамблей</w:t>
            </w:r>
          </w:p>
        </w:tc>
        <w:tc>
          <w:tcPr>
            <w:tcW w:w="796" w:type="pct"/>
            <w:tcBorders>
              <w:bottom w:val="single" w:sz="4" w:space="0" w:color="auto"/>
            </w:tcBorders>
            <w:shd w:val="clear" w:color="auto" w:fill="auto"/>
            <w:tcMar>
              <w:top w:w="110" w:type="dxa"/>
            </w:tcMar>
          </w:tcPr>
          <w:p w:rsidR="00D12313" w:rsidRPr="007B5458" w:rsidRDefault="00D12313" w:rsidP="00C8464F">
            <w:pPr>
              <w:autoSpaceDE w:val="0"/>
              <w:autoSpaceDN w:val="0"/>
              <w:adjustRightInd w:val="0"/>
              <w:rPr>
                <w:rFonts w:ascii="ArialMT" w:hAnsi="ArialMT" w:cs="ArialMT"/>
                <w:sz w:val="16"/>
                <w:szCs w:val="16"/>
                <w:lang w:val="ru-RU"/>
              </w:rPr>
            </w:pPr>
            <w:r w:rsidRPr="006A30D5">
              <w:rPr>
                <w:rFonts w:ascii="ArialMT" w:hAnsi="ArialMT" w:cs="ArialMT"/>
                <w:sz w:val="16"/>
                <w:szCs w:val="16"/>
                <w:lang w:val="ru-RU"/>
              </w:rPr>
              <w:t xml:space="preserve">Все документы были опубликованы за </w:t>
            </w:r>
            <w:r>
              <w:rPr>
                <w:rFonts w:ascii="ArialMT" w:hAnsi="ArialMT" w:cs="ArialMT"/>
                <w:sz w:val="16"/>
                <w:szCs w:val="16"/>
                <w:lang w:val="ru-RU"/>
              </w:rPr>
              <w:t>дв</w:t>
            </w:r>
            <w:r w:rsidRPr="006A30D5">
              <w:rPr>
                <w:rFonts w:ascii="ArialMT" w:hAnsi="ArialMT" w:cs="ArialMT"/>
                <w:sz w:val="16"/>
                <w:szCs w:val="16"/>
                <w:lang w:val="ru-RU"/>
              </w:rPr>
              <w:t xml:space="preserve">а </w:t>
            </w:r>
            <w:r>
              <w:rPr>
                <w:rFonts w:ascii="ArialMT" w:hAnsi="ArialMT" w:cs="ArialMT"/>
                <w:sz w:val="16"/>
                <w:szCs w:val="16"/>
                <w:lang w:val="ru-RU"/>
              </w:rPr>
              <w:t>месяц</w:t>
            </w:r>
            <w:r w:rsidRPr="006A30D5">
              <w:rPr>
                <w:rFonts w:ascii="ArialMT" w:hAnsi="ArialMT" w:cs="ArialMT"/>
                <w:sz w:val="16"/>
                <w:szCs w:val="16"/>
                <w:lang w:val="ru-RU"/>
              </w:rPr>
              <w:t>а до Ассамблей</w:t>
            </w:r>
          </w:p>
        </w:tc>
        <w:tc>
          <w:tcPr>
            <w:tcW w:w="1777" w:type="pct"/>
            <w:tcBorders>
              <w:bottom w:val="single" w:sz="4" w:space="0" w:color="auto"/>
            </w:tcBorders>
            <w:shd w:val="clear" w:color="auto" w:fill="FFFFFF"/>
            <w:tcMar>
              <w:top w:w="110" w:type="dxa"/>
            </w:tcMar>
          </w:tcPr>
          <w:p w:rsidR="00D12313" w:rsidRPr="007B5458" w:rsidRDefault="00D12313" w:rsidP="00C8464F">
            <w:pPr>
              <w:rPr>
                <w:rFonts w:eastAsia="SimSun" w:cs="Arial"/>
                <w:sz w:val="16"/>
                <w:szCs w:val="16"/>
                <w:lang w:val="ru-RU" w:eastAsia="zh-CN"/>
              </w:rPr>
            </w:pPr>
            <w:r>
              <w:rPr>
                <w:rFonts w:eastAsia="SimSun" w:cs="Arial"/>
                <w:sz w:val="16"/>
                <w:szCs w:val="16"/>
                <w:lang w:val="ru-RU" w:eastAsia="zh-CN"/>
              </w:rPr>
              <w:t>При проведении очередных Ассамблей</w:t>
            </w:r>
            <w:r w:rsidRPr="006A30D5">
              <w:rPr>
                <w:rFonts w:eastAsia="SimSun" w:cs="Arial"/>
                <w:sz w:val="16"/>
                <w:szCs w:val="16"/>
                <w:lang w:val="ru-RU" w:eastAsia="zh-CN"/>
              </w:rPr>
              <w:t xml:space="preserve"> 95% </w:t>
            </w:r>
            <w:r>
              <w:rPr>
                <w:rFonts w:eastAsia="SimSun" w:cs="Arial"/>
                <w:sz w:val="16"/>
                <w:szCs w:val="16"/>
                <w:lang w:val="ru-RU" w:eastAsia="zh-CN"/>
              </w:rPr>
              <w:t>всех документов</w:t>
            </w:r>
            <w:r w:rsidRPr="006A30D5">
              <w:rPr>
                <w:rFonts w:eastAsia="SimSun" w:cs="Arial"/>
                <w:sz w:val="16"/>
                <w:szCs w:val="16"/>
                <w:lang w:val="ru-RU" w:eastAsia="zh-CN"/>
              </w:rPr>
              <w:t xml:space="preserve"> </w:t>
            </w:r>
            <w:r>
              <w:rPr>
                <w:rFonts w:eastAsia="SimSun" w:cs="Arial"/>
                <w:sz w:val="16"/>
                <w:szCs w:val="16"/>
                <w:lang w:val="ru-RU" w:eastAsia="zh-CN"/>
              </w:rPr>
              <w:t xml:space="preserve">были </w:t>
            </w:r>
            <w:r w:rsidRPr="006A30D5">
              <w:rPr>
                <w:rFonts w:eastAsia="SimSun" w:cs="Arial"/>
                <w:sz w:val="16"/>
                <w:szCs w:val="16"/>
                <w:lang w:val="ru-RU" w:eastAsia="zh-CN"/>
              </w:rPr>
              <w:t>опубликованы по крайней мере</w:t>
            </w:r>
            <w:r>
              <w:rPr>
                <w:rFonts w:eastAsia="SimSun" w:cs="Arial"/>
                <w:sz w:val="16"/>
                <w:szCs w:val="16"/>
                <w:lang w:val="ru-RU" w:eastAsia="zh-CN"/>
              </w:rPr>
              <w:t xml:space="preserve"> за два</w:t>
            </w:r>
            <w:r w:rsidRPr="006A30D5">
              <w:rPr>
                <w:rFonts w:eastAsia="SimSun" w:cs="Arial"/>
                <w:sz w:val="16"/>
                <w:szCs w:val="16"/>
                <w:lang w:val="ru-RU" w:eastAsia="zh-CN"/>
              </w:rPr>
              <w:t xml:space="preserve"> </w:t>
            </w:r>
            <w:r>
              <w:rPr>
                <w:rFonts w:eastAsia="SimSun" w:cs="Arial"/>
                <w:sz w:val="16"/>
                <w:szCs w:val="16"/>
                <w:lang w:val="ru-RU" w:eastAsia="zh-CN"/>
              </w:rPr>
              <w:t xml:space="preserve">месяца до проведения </w:t>
            </w:r>
            <w:r w:rsidRPr="006A30D5">
              <w:rPr>
                <w:rFonts w:eastAsia="SimSun" w:cs="Arial"/>
                <w:sz w:val="16"/>
                <w:szCs w:val="16"/>
                <w:lang w:val="ru-RU" w:eastAsia="zh-CN"/>
              </w:rPr>
              <w:t>Ассамблей</w:t>
            </w:r>
            <w:r>
              <w:rPr>
                <w:rFonts w:eastAsia="SimSun" w:cs="Arial"/>
                <w:sz w:val="16"/>
                <w:szCs w:val="16"/>
                <w:lang w:val="ru-RU" w:eastAsia="zh-CN"/>
              </w:rPr>
              <w:t xml:space="preserve">. Этот </w:t>
            </w:r>
            <w:r w:rsidRPr="00B662BB">
              <w:rPr>
                <w:rFonts w:eastAsia="SimSun" w:cs="Arial"/>
                <w:snapToGrid w:val="0"/>
                <w:sz w:val="16"/>
                <w:szCs w:val="16"/>
                <w:lang w:val="ru-RU" w:eastAsia="zh-CN"/>
              </w:rPr>
              <w:t>показател</w:t>
            </w:r>
            <w:r>
              <w:rPr>
                <w:rFonts w:eastAsia="SimSun" w:cs="Arial"/>
                <w:sz w:val="16"/>
                <w:szCs w:val="16"/>
                <w:lang w:val="ru-RU" w:eastAsia="zh-CN"/>
              </w:rPr>
              <w:t xml:space="preserve">ь не включает </w:t>
            </w:r>
            <w:r w:rsidRPr="006A30D5">
              <w:rPr>
                <w:rFonts w:eastAsia="SimSun" w:cs="Arial"/>
                <w:sz w:val="16"/>
                <w:szCs w:val="16"/>
                <w:lang w:val="ru-RU" w:eastAsia="zh-CN"/>
              </w:rPr>
              <w:t>документы, котор</w:t>
            </w:r>
            <w:r>
              <w:rPr>
                <w:rFonts w:eastAsia="SimSun" w:cs="Arial"/>
                <w:sz w:val="16"/>
                <w:szCs w:val="16"/>
                <w:lang w:val="ru-RU" w:eastAsia="zh-CN"/>
              </w:rPr>
              <w:t>ые</w:t>
            </w:r>
            <w:r w:rsidRPr="006A30D5">
              <w:rPr>
                <w:rFonts w:eastAsia="SimSun" w:cs="Arial"/>
                <w:sz w:val="16"/>
                <w:szCs w:val="16"/>
                <w:lang w:val="ru-RU" w:eastAsia="zh-CN"/>
              </w:rPr>
              <w:t xml:space="preserve">, </w:t>
            </w:r>
            <w:r>
              <w:rPr>
                <w:rFonts w:eastAsia="SimSun" w:cs="Arial"/>
                <w:sz w:val="16"/>
                <w:szCs w:val="16"/>
                <w:lang w:val="ru-RU" w:eastAsia="zh-CN"/>
              </w:rPr>
              <w:t xml:space="preserve">в силу </w:t>
            </w:r>
            <w:r w:rsidRPr="006A30D5">
              <w:rPr>
                <w:rFonts w:eastAsia="SimSun" w:cs="Arial"/>
                <w:sz w:val="16"/>
                <w:szCs w:val="16"/>
                <w:lang w:val="ru-RU" w:eastAsia="zh-CN"/>
              </w:rPr>
              <w:t xml:space="preserve">их </w:t>
            </w:r>
            <w:r w:rsidRPr="00B662BB">
              <w:rPr>
                <w:rFonts w:eastAsia="SimSun" w:cs="Arial"/>
                <w:sz w:val="16"/>
                <w:szCs w:val="16"/>
                <w:lang w:val="ru-RU" w:eastAsia="zh-CN"/>
              </w:rPr>
              <w:t>особенност</w:t>
            </w:r>
            <w:r>
              <w:rPr>
                <w:rFonts w:eastAsia="SimSun" w:cs="Arial"/>
                <w:sz w:val="16"/>
                <w:szCs w:val="16"/>
                <w:lang w:val="ru-RU" w:eastAsia="zh-CN"/>
              </w:rPr>
              <w:t>ей</w:t>
            </w:r>
            <w:r w:rsidRPr="006A30D5">
              <w:rPr>
                <w:rFonts w:eastAsia="SimSun" w:cs="Arial"/>
                <w:sz w:val="16"/>
                <w:szCs w:val="16"/>
                <w:lang w:val="ru-RU" w:eastAsia="zh-CN"/>
              </w:rPr>
              <w:t xml:space="preserve">, всегда </w:t>
            </w:r>
            <w:r>
              <w:rPr>
                <w:rFonts w:eastAsia="SimSun" w:cs="Arial"/>
                <w:sz w:val="16"/>
                <w:szCs w:val="16"/>
                <w:lang w:val="ru-RU" w:eastAsia="zh-CN"/>
              </w:rPr>
              <w:t xml:space="preserve">публикуются незадолго до проведения </w:t>
            </w:r>
            <w:r w:rsidRPr="006A30D5">
              <w:rPr>
                <w:rFonts w:eastAsia="SimSun" w:cs="Arial"/>
                <w:sz w:val="16"/>
                <w:szCs w:val="16"/>
                <w:lang w:val="ru-RU" w:eastAsia="zh-CN"/>
              </w:rPr>
              <w:t>Ассамблей (например</w:t>
            </w:r>
            <w:r>
              <w:rPr>
                <w:rFonts w:eastAsia="SimSun" w:cs="Arial"/>
                <w:sz w:val="16"/>
                <w:szCs w:val="16"/>
                <w:lang w:val="ru-RU" w:eastAsia="zh-CN"/>
              </w:rPr>
              <w:t>,</w:t>
            </w:r>
            <w:r w:rsidRPr="006A30D5">
              <w:rPr>
                <w:rFonts w:eastAsia="SimSun" w:cs="Arial"/>
                <w:sz w:val="16"/>
                <w:szCs w:val="16"/>
                <w:lang w:val="ru-RU" w:eastAsia="zh-CN"/>
              </w:rPr>
              <w:t xml:space="preserve"> списк</w:t>
            </w:r>
            <w:r>
              <w:rPr>
                <w:rFonts w:eastAsia="SimSun" w:cs="Arial"/>
                <w:sz w:val="16"/>
                <w:szCs w:val="16"/>
                <w:lang w:val="ru-RU" w:eastAsia="zh-CN"/>
              </w:rPr>
              <w:t>и</w:t>
            </w:r>
            <w:r w:rsidRPr="006A30D5">
              <w:rPr>
                <w:rFonts w:eastAsia="SimSun" w:cs="Arial"/>
                <w:sz w:val="16"/>
                <w:szCs w:val="16"/>
                <w:lang w:val="ru-RU" w:eastAsia="zh-CN"/>
              </w:rPr>
              <w:t xml:space="preserve"> участников, перечн</w:t>
            </w:r>
            <w:r>
              <w:rPr>
                <w:rFonts w:eastAsia="SimSun" w:cs="Arial"/>
                <w:sz w:val="16"/>
                <w:szCs w:val="16"/>
                <w:lang w:val="ru-RU" w:eastAsia="zh-CN"/>
              </w:rPr>
              <w:t>и</w:t>
            </w:r>
            <w:r w:rsidRPr="006A30D5">
              <w:rPr>
                <w:rFonts w:eastAsia="SimSun" w:cs="Arial"/>
                <w:sz w:val="16"/>
                <w:szCs w:val="16"/>
                <w:lang w:val="ru-RU" w:eastAsia="zh-CN"/>
              </w:rPr>
              <w:t xml:space="preserve"> </w:t>
            </w:r>
            <w:r>
              <w:rPr>
                <w:rFonts w:eastAsia="SimSun" w:cs="Arial"/>
                <w:sz w:val="16"/>
                <w:szCs w:val="16"/>
                <w:lang w:val="ru-RU" w:eastAsia="zh-CN"/>
              </w:rPr>
              <w:t>документов</w:t>
            </w:r>
            <w:r w:rsidRPr="006A30D5">
              <w:rPr>
                <w:rFonts w:eastAsia="SimSun" w:cs="Arial"/>
                <w:sz w:val="16"/>
                <w:szCs w:val="16"/>
                <w:lang w:val="ru-RU" w:eastAsia="zh-CN"/>
              </w:rPr>
              <w:t>, списк</w:t>
            </w:r>
            <w:r>
              <w:rPr>
                <w:rFonts w:eastAsia="SimSun" w:cs="Arial"/>
                <w:sz w:val="16"/>
                <w:szCs w:val="16"/>
                <w:lang w:val="ru-RU" w:eastAsia="zh-CN"/>
              </w:rPr>
              <w:t>и</w:t>
            </w:r>
            <w:r w:rsidRPr="006A30D5">
              <w:rPr>
                <w:rFonts w:eastAsia="SimSun" w:cs="Arial"/>
                <w:sz w:val="16"/>
                <w:szCs w:val="16"/>
                <w:lang w:val="ru-RU" w:eastAsia="zh-CN"/>
              </w:rPr>
              <w:t xml:space="preserve"> </w:t>
            </w:r>
            <w:r>
              <w:rPr>
                <w:rFonts w:eastAsia="SimSun" w:cs="Arial"/>
                <w:sz w:val="16"/>
                <w:szCs w:val="16"/>
                <w:lang w:val="ru-RU" w:eastAsia="zh-CN"/>
              </w:rPr>
              <w:t>должностных лиц</w:t>
            </w:r>
            <w:r w:rsidRPr="006A30D5">
              <w:rPr>
                <w:rFonts w:eastAsia="SimSun" w:cs="Arial"/>
                <w:sz w:val="16"/>
                <w:szCs w:val="16"/>
                <w:lang w:val="ru-RU" w:eastAsia="zh-CN"/>
              </w:rPr>
              <w:t xml:space="preserve"> и </w:t>
            </w:r>
            <w:r>
              <w:rPr>
                <w:rFonts w:eastAsia="SimSun" w:cs="Arial"/>
                <w:sz w:val="16"/>
                <w:szCs w:val="16"/>
                <w:lang w:val="ru-RU" w:eastAsia="zh-CN"/>
              </w:rPr>
              <w:t xml:space="preserve">резюме </w:t>
            </w:r>
            <w:r w:rsidRPr="006A30D5">
              <w:rPr>
                <w:rFonts w:eastAsia="SimSun" w:cs="Arial"/>
                <w:sz w:val="16"/>
                <w:szCs w:val="16"/>
                <w:lang w:val="ru-RU" w:eastAsia="zh-CN"/>
              </w:rPr>
              <w:t>решени</w:t>
            </w:r>
            <w:r>
              <w:rPr>
                <w:rFonts w:eastAsia="SimSun" w:cs="Arial"/>
                <w:sz w:val="16"/>
                <w:szCs w:val="16"/>
                <w:lang w:val="ru-RU" w:eastAsia="zh-CN"/>
              </w:rPr>
              <w:t xml:space="preserve">й и </w:t>
            </w:r>
            <w:r w:rsidRPr="006A30D5">
              <w:rPr>
                <w:rFonts w:eastAsia="SimSun" w:cs="Arial"/>
                <w:sz w:val="16"/>
                <w:szCs w:val="16"/>
                <w:lang w:val="ru-RU" w:eastAsia="zh-CN"/>
              </w:rPr>
              <w:t>рекомендаци</w:t>
            </w:r>
            <w:r>
              <w:rPr>
                <w:rFonts w:eastAsia="SimSun" w:cs="Arial"/>
                <w:sz w:val="16"/>
                <w:szCs w:val="16"/>
                <w:lang w:val="ru-RU" w:eastAsia="zh-CN"/>
              </w:rPr>
              <w:t>й сентябрьской</w:t>
            </w:r>
            <w:r w:rsidRPr="006A30D5">
              <w:rPr>
                <w:rFonts w:eastAsia="SimSun" w:cs="Arial"/>
                <w:sz w:val="16"/>
                <w:szCs w:val="16"/>
                <w:lang w:val="ru-RU" w:eastAsia="zh-CN"/>
              </w:rPr>
              <w:t xml:space="preserve"> сесси</w:t>
            </w:r>
            <w:r>
              <w:rPr>
                <w:rFonts w:eastAsia="SimSun" w:cs="Arial"/>
                <w:sz w:val="16"/>
                <w:szCs w:val="16"/>
                <w:lang w:val="ru-RU" w:eastAsia="zh-CN"/>
              </w:rPr>
              <w:t>и КПБ</w:t>
            </w:r>
            <w:r w:rsidRPr="006A30D5">
              <w:rPr>
                <w:rFonts w:eastAsia="SimSun" w:cs="Arial"/>
                <w:sz w:val="16"/>
                <w:szCs w:val="16"/>
                <w:lang w:val="ru-RU" w:eastAsia="zh-CN"/>
              </w:rPr>
              <w:t>).</w:t>
            </w:r>
          </w:p>
          <w:p w:rsidR="00D12313" w:rsidRPr="007B5458" w:rsidRDefault="00D12313" w:rsidP="00C8464F">
            <w:pPr>
              <w:rPr>
                <w:rFonts w:cs="Arial"/>
                <w:sz w:val="16"/>
                <w:szCs w:val="16"/>
                <w:lang w:val="ru-RU"/>
              </w:rPr>
            </w:pPr>
          </w:p>
        </w:tc>
        <w:tc>
          <w:tcPr>
            <w:tcW w:w="610" w:type="pct"/>
            <w:tcBorders>
              <w:bottom w:val="single" w:sz="4" w:space="0" w:color="auto"/>
            </w:tcBorders>
            <w:shd w:val="clear" w:color="auto" w:fill="auto"/>
            <w:tcMar>
              <w:top w:w="110" w:type="dxa"/>
            </w:tcMar>
          </w:tcPr>
          <w:p w:rsidR="00D12313" w:rsidRPr="005E6AFC" w:rsidRDefault="00F45443" w:rsidP="00C8464F">
            <w:pPr>
              <w:keepNext/>
              <w:keepLines/>
              <w:jc w:val="center"/>
              <w:rPr>
                <w:rFonts w:cs="Arial"/>
                <w:bCs/>
                <w:color w:val="808080"/>
                <w:sz w:val="16"/>
                <w:szCs w:val="16"/>
              </w:rPr>
            </w:pPr>
            <w:r>
              <w:rPr>
                <w:rFonts w:cs="Arial"/>
                <w:bCs/>
                <w:color w:val="008000"/>
                <w:sz w:val="16"/>
                <w:szCs w:val="16"/>
                <w:lang w:val="ru-RU"/>
              </w:rPr>
              <w:t>Полностью выполнено</w:t>
            </w:r>
          </w:p>
        </w:tc>
      </w:tr>
      <w:tr w:rsidR="00D12313" w:rsidRPr="00D412C0" w:rsidTr="00C8464F">
        <w:trPr>
          <w:cantSplit/>
        </w:trPr>
        <w:tc>
          <w:tcPr>
            <w:tcW w:w="5000" w:type="pct"/>
            <w:gridSpan w:val="5"/>
            <w:tcBorders>
              <w:top w:val="single" w:sz="4" w:space="0" w:color="auto"/>
              <w:bottom w:val="single" w:sz="4" w:space="0" w:color="auto"/>
            </w:tcBorders>
            <w:shd w:val="clear" w:color="auto" w:fill="CCFFFF"/>
            <w:vAlign w:val="center"/>
          </w:tcPr>
          <w:p w:rsidR="00D12313" w:rsidRPr="00253D44" w:rsidRDefault="00D12313" w:rsidP="00D12313">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color w:val="000000"/>
                <w:sz w:val="16"/>
                <w:szCs w:val="16"/>
                <w:lang w:val="ru-RU"/>
              </w:rPr>
              <w:t>Улучшение координации и согласованности в работе Секретариата</w:t>
            </w:r>
          </w:p>
        </w:tc>
      </w:tr>
      <w:tr w:rsidR="00D12313" w:rsidRPr="00FB33D5" w:rsidTr="00C8464F">
        <w:trPr>
          <w:cantSplit/>
        </w:trPr>
        <w:tc>
          <w:tcPr>
            <w:tcW w:w="942" w:type="pct"/>
            <w:tcBorders>
              <w:top w:val="single" w:sz="4" w:space="0" w:color="auto"/>
            </w:tcBorders>
            <w:shd w:val="clear" w:color="auto" w:fill="auto"/>
            <w:vAlign w:val="center"/>
          </w:tcPr>
          <w:p w:rsidR="00D12313" w:rsidRPr="00253D44" w:rsidRDefault="00D12313" w:rsidP="00C8464F">
            <w:pPr>
              <w:rPr>
                <w:rFonts w:cs="Arial"/>
                <w:sz w:val="16"/>
                <w:szCs w:val="16"/>
                <w:lang w:val="ru-RU"/>
              </w:rPr>
            </w:pPr>
            <w:r>
              <w:rPr>
                <w:rFonts w:cs="Arial"/>
                <w:b/>
                <w:bCs/>
                <w:sz w:val="16"/>
                <w:szCs w:val="16"/>
                <w:lang w:val="ru-RU"/>
              </w:rPr>
              <w:t>Показатели результативности</w:t>
            </w:r>
          </w:p>
        </w:tc>
        <w:tc>
          <w:tcPr>
            <w:tcW w:w="875" w:type="pct"/>
            <w:tcBorders>
              <w:top w:val="single" w:sz="4" w:space="0" w:color="auto"/>
            </w:tcBorders>
            <w:shd w:val="clear" w:color="auto" w:fill="auto"/>
            <w:vAlign w:val="center"/>
          </w:tcPr>
          <w:p w:rsidR="00D12313" w:rsidRPr="00253D44" w:rsidRDefault="00D12313" w:rsidP="00C8464F">
            <w:pPr>
              <w:rPr>
                <w:rFonts w:cs="Arial"/>
                <w:b/>
                <w:bCs/>
                <w:sz w:val="16"/>
                <w:szCs w:val="16"/>
                <w:lang w:val="ru-RU"/>
              </w:rPr>
            </w:pPr>
            <w:r>
              <w:rPr>
                <w:rFonts w:cs="Arial"/>
                <w:b/>
                <w:bCs/>
                <w:sz w:val="16"/>
                <w:szCs w:val="16"/>
                <w:lang w:val="ru-RU"/>
              </w:rPr>
              <w:t>Базовые показатели</w:t>
            </w:r>
          </w:p>
        </w:tc>
        <w:tc>
          <w:tcPr>
            <w:tcW w:w="796" w:type="pct"/>
            <w:tcBorders>
              <w:top w:val="single" w:sz="4" w:space="0" w:color="auto"/>
            </w:tcBorders>
            <w:shd w:val="clear" w:color="auto" w:fill="auto"/>
            <w:tcMar>
              <w:top w:w="110" w:type="dxa"/>
            </w:tcMar>
            <w:vAlign w:val="center"/>
          </w:tcPr>
          <w:p w:rsidR="00D12313" w:rsidRPr="0027745B" w:rsidRDefault="00D12313" w:rsidP="00C8464F">
            <w:pPr>
              <w:rPr>
                <w:rFonts w:cs="Arial"/>
                <w:b/>
                <w:sz w:val="16"/>
                <w:szCs w:val="16"/>
              </w:rPr>
            </w:pPr>
            <w:r>
              <w:rPr>
                <w:rFonts w:cs="Arial"/>
                <w:b/>
                <w:sz w:val="16"/>
                <w:szCs w:val="16"/>
              </w:rPr>
              <w:t>Целевые показатели</w:t>
            </w:r>
          </w:p>
        </w:tc>
        <w:tc>
          <w:tcPr>
            <w:tcW w:w="1777" w:type="pct"/>
            <w:tcBorders>
              <w:top w:val="single" w:sz="4" w:space="0" w:color="auto"/>
            </w:tcBorders>
            <w:shd w:val="clear" w:color="auto" w:fill="FFFFFF"/>
            <w:tcMar>
              <w:top w:w="110" w:type="dxa"/>
            </w:tcMar>
            <w:vAlign w:val="center"/>
          </w:tcPr>
          <w:p w:rsidR="00D12313" w:rsidRPr="00253D44" w:rsidRDefault="00D12313" w:rsidP="00C8464F">
            <w:pPr>
              <w:rPr>
                <w:rFonts w:cs="Arial"/>
                <w:sz w:val="16"/>
                <w:szCs w:val="16"/>
                <w:lang w:val="ru-RU"/>
              </w:rPr>
            </w:pPr>
            <w:r>
              <w:rPr>
                <w:rFonts w:cs="Arial"/>
                <w:b/>
                <w:bCs/>
                <w:sz w:val="16"/>
                <w:szCs w:val="16"/>
                <w:lang w:val="ru-RU"/>
              </w:rPr>
              <w:t>Данные о результативности</w:t>
            </w:r>
          </w:p>
        </w:tc>
        <w:tc>
          <w:tcPr>
            <w:tcW w:w="610" w:type="pct"/>
            <w:tcBorders>
              <w:top w:val="single" w:sz="4" w:space="0" w:color="auto"/>
            </w:tcBorders>
            <w:shd w:val="clear" w:color="auto" w:fill="auto"/>
            <w:tcMar>
              <w:top w:w="110" w:type="dxa"/>
            </w:tcMar>
            <w:vAlign w:val="center"/>
          </w:tcPr>
          <w:p w:rsidR="00D12313" w:rsidRPr="00EC67D8" w:rsidRDefault="00D12313" w:rsidP="00C8464F">
            <w:pPr>
              <w:keepNext/>
              <w:keepLines/>
              <w:jc w:val="center"/>
              <w:rPr>
                <w:rFonts w:cs="Arial"/>
                <w:b/>
                <w:bCs/>
                <w:sz w:val="16"/>
                <w:szCs w:val="16"/>
                <w:lang w:val="ru-RU"/>
              </w:rPr>
            </w:pPr>
            <w:r>
              <w:rPr>
                <w:rFonts w:cs="Arial"/>
                <w:b/>
                <w:bCs/>
                <w:sz w:val="16"/>
                <w:szCs w:val="16"/>
                <w:lang w:val="ru-RU"/>
              </w:rPr>
              <w:t>СС</w:t>
            </w:r>
          </w:p>
        </w:tc>
      </w:tr>
      <w:tr w:rsidR="00D12313" w:rsidTr="00C8464F">
        <w:trPr>
          <w:cantSplit/>
        </w:trPr>
        <w:tc>
          <w:tcPr>
            <w:tcW w:w="942" w:type="pct"/>
            <w:shd w:val="clear" w:color="auto" w:fill="auto"/>
          </w:tcPr>
          <w:p w:rsidR="00D12313" w:rsidRPr="002F6B45" w:rsidRDefault="00D12313" w:rsidP="00C8464F">
            <w:pPr>
              <w:rPr>
                <w:color w:val="000000"/>
                <w:sz w:val="16"/>
                <w:szCs w:val="16"/>
                <w:lang w:val="ru-RU"/>
              </w:rPr>
            </w:pPr>
            <w:r w:rsidRPr="002F6B45">
              <w:rPr>
                <w:color w:val="000000"/>
                <w:sz w:val="16"/>
                <w:szCs w:val="16"/>
                <w:lang w:val="ru-RU"/>
              </w:rPr>
              <w:t xml:space="preserve">Завершение ПСП </w:t>
            </w:r>
          </w:p>
        </w:tc>
        <w:tc>
          <w:tcPr>
            <w:tcW w:w="875" w:type="pct"/>
            <w:shd w:val="clear" w:color="auto" w:fill="auto"/>
          </w:tcPr>
          <w:p w:rsidR="00D12313" w:rsidRPr="007B5458" w:rsidRDefault="00D12313" w:rsidP="00C8464F">
            <w:pPr>
              <w:rPr>
                <w:rFonts w:cs="Arial"/>
                <w:color w:val="002060"/>
                <w:sz w:val="16"/>
                <w:szCs w:val="16"/>
                <w:lang w:val="ru-RU"/>
              </w:rPr>
            </w:pPr>
            <w:r w:rsidRPr="007B5458">
              <w:rPr>
                <w:rFonts w:cs="Arial"/>
                <w:i/>
                <w:color w:val="002060"/>
                <w:sz w:val="16"/>
                <w:szCs w:val="16"/>
                <w:lang w:val="ru-RU"/>
              </w:rPr>
              <w:t xml:space="preserve">Уточненный базовый показатель на конец 2011 г.: </w:t>
            </w:r>
            <w:r w:rsidRPr="007B5458">
              <w:rPr>
                <w:rFonts w:cs="Arial"/>
                <w:color w:val="002060"/>
                <w:sz w:val="16"/>
                <w:szCs w:val="16"/>
                <w:lang w:val="ru-RU"/>
              </w:rPr>
              <w:t xml:space="preserve">Реализована </w:t>
            </w:r>
            <w:r>
              <w:rPr>
                <w:rFonts w:cs="Arial"/>
                <w:color w:val="002060"/>
                <w:sz w:val="16"/>
                <w:szCs w:val="16"/>
                <w:lang w:val="ru-RU"/>
              </w:rPr>
              <w:t>1</w:t>
            </w:r>
            <w:r w:rsidRPr="007B5458">
              <w:rPr>
                <w:rFonts w:cs="Arial"/>
                <w:color w:val="002060"/>
                <w:sz w:val="16"/>
                <w:szCs w:val="16"/>
                <w:lang w:val="ru-RU"/>
              </w:rPr>
              <w:t xml:space="preserve"> из 19 инициатив</w:t>
            </w:r>
            <w:r w:rsidRPr="007B5458">
              <w:rPr>
                <w:rFonts w:ascii="ArialMT" w:hAnsi="ArialMT" w:cs="ArialMT"/>
                <w:sz w:val="16"/>
                <w:szCs w:val="16"/>
                <w:lang w:val="ru-RU"/>
              </w:rPr>
              <w:t xml:space="preserve"> (</w:t>
            </w:r>
            <w:r w:rsidRPr="007B5458">
              <w:rPr>
                <w:rFonts w:cs="Arial"/>
                <w:color w:val="002060"/>
                <w:sz w:val="16"/>
                <w:szCs w:val="16"/>
                <w:lang w:val="ru-RU"/>
              </w:rPr>
              <w:t xml:space="preserve">СССП) </w:t>
            </w:r>
          </w:p>
          <w:p w:rsidR="00D12313" w:rsidRPr="007B5458" w:rsidRDefault="00D12313" w:rsidP="00C8464F">
            <w:pPr>
              <w:rPr>
                <w:rFonts w:cs="Arial"/>
                <w:i/>
                <w:color w:val="002060"/>
                <w:sz w:val="8"/>
                <w:szCs w:val="8"/>
                <w:lang w:val="ru-RU"/>
              </w:rPr>
            </w:pPr>
          </w:p>
          <w:p w:rsidR="00D12313" w:rsidRPr="007B5458" w:rsidRDefault="00D12313" w:rsidP="00C8464F">
            <w:pPr>
              <w:rPr>
                <w:rFonts w:cs="Arial"/>
                <w:color w:val="000000"/>
                <w:sz w:val="16"/>
                <w:szCs w:val="16"/>
                <w:lang w:val="ru-RU"/>
              </w:rPr>
            </w:pPr>
            <w:r w:rsidRPr="007B5458">
              <w:rPr>
                <w:rFonts w:ascii="ArialMT" w:hAnsi="ArialMT" w:cs="ArialMT"/>
                <w:i/>
                <w:sz w:val="16"/>
                <w:szCs w:val="16"/>
                <w:lang w:val="ru-RU"/>
              </w:rPr>
              <w:t xml:space="preserve">Первоначальный базовый показатель согласно ПиБ на 2012-2013 гг.: </w:t>
            </w:r>
            <w:r w:rsidRPr="006A30D5">
              <w:rPr>
                <w:rFonts w:ascii="ArialMT" w:hAnsi="ArialMT" w:cs="ArialMT"/>
                <w:sz w:val="16"/>
                <w:szCs w:val="16"/>
                <w:lang w:val="ru-RU"/>
              </w:rPr>
              <w:t xml:space="preserve"> </w:t>
            </w:r>
            <w:r w:rsidRPr="006A30D5">
              <w:rPr>
                <w:rFonts w:ascii="ArialMT" w:hAnsi="ArialMT" w:cs="ArialMT"/>
                <w:sz w:val="16"/>
                <w:szCs w:val="16"/>
                <w:lang w:val="ru-RU"/>
              </w:rPr>
              <w:br/>
              <w:t>В 2010</w:t>
            </w:r>
            <w:r w:rsidRPr="006A30D5">
              <w:rPr>
                <w:rFonts w:ascii="ArialMT" w:hAnsi="ArialMT" w:cs="ArialMT"/>
                <w:sz w:val="16"/>
                <w:szCs w:val="16"/>
              </w:rPr>
              <w:t> </w:t>
            </w:r>
            <w:r w:rsidRPr="006A30D5">
              <w:rPr>
                <w:rFonts w:ascii="ArialMT" w:hAnsi="ArialMT" w:cs="ArialMT"/>
                <w:sz w:val="16"/>
                <w:szCs w:val="16"/>
                <w:lang w:val="ru-RU"/>
              </w:rPr>
              <w:t>г.</w:t>
            </w:r>
            <w:r>
              <w:rPr>
                <w:rFonts w:ascii="Times New Roman" w:hAnsi="Times New Roman" w:cs="ArialMT"/>
                <w:sz w:val="16"/>
                <w:szCs w:val="16"/>
                <w:lang w:val="ru-RU"/>
              </w:rPr>
              <w:t xml:space="preserve"> </w:t>
            </w:r>
            <w:r w:rsidRPr="006A30D5">
              <w:rPr>
                <w:rFonts w:ascii="ArialMT" w:hAnsi="ArialMT" w:cs="ArialMT"/>
                <w:sz w:val="16"/>
                <w:szCs w:val="16"/>
                <w:lang w:val="ru-RU"/>
              </w:rPr>
              <w:t xml:space="preserve">реализована </w:t>
            </w:r>
            <w:r>
              <w:rPr>
                <w:rFonts w:asciiTheme="minorHAnsi" w:hAnsiTheme="minorHAnsi" w:cs="ArialMT"/>
                <w:sz w:val="16"/>
                <w:szCs w:val="16"/>
                <w:lang w:val="ru-RU"/>
              </w:rPr>
              <w:t>1</w:t>
            </w:r>
            <w:r w:rsidRPr="006A30D5">
              <w:rPr>
                <w:rFonts w:ascii="ArialMT" w:hAnsi="ArialMT" w:cs="ArialMT"/>
                <w:sz w:val="16"/>
                <w:szCs w:val="16"/>
                <w:lang w:val="ru-RU"/>
              </w:rPr>
              <w:t xml:space="preserve"> из 19 инициатив</w:t>
            </w:r>
          </w:p>
        </w:tc>
        <w:tc>
          <w:tcPr>
            <w:tcW w:w="796" w:type="pct"/>
            <w:shd w:val="clear" w:color="auto" w:fill="auto"/>
            <w:tcMar>
              <w:top w:w="110" w:type="dxa"/>
            </w:tcMar>
          </w:tcPr>
          <w:p w:rsidR="00D12313" w:rsidRPr="0027745B" w:rsidRDefault="00D12313" w:rsidP="00C8464F">
            <w:pPr>
              <w:rPr>
                <w:rFonts w:cs="Arial"/>
                <w:sz w:val="16"/>
                <w:szCs w:val="16"/>
              </w:rPr>
            </w:pPr>
            <w:r w:rsidRPr="006A30D5">
              <w:rPr>
                <w:rFonts w:ascii="ArialMT" w:hAnsi="ArialMT" w:cs="ArialMT"/>
                <w:sz w:val="16"/>
                <w:szCs w:val="16"/>
                <w:lang w:val="ru-RU"/>
              </w:rPr>
              <w:t>Все инициативы реализованы</w:t>
            </w:r>
            <w:r w:rsidRPr="0027745B" w:rsidDel="00567588">
              <w:rPr>
                <w:rFonts w:cs="Arial"/>
                <w:sz w:val="16"/>
                <w:szCs w:val="16"/>
              </w:rPr>
              <w:t xml:space="preserve"> </w:t>
            </w:r>
          </w:p>
        </w:tc>
        <w:tc>
          <w:tcPr>
            <w:tcW w:w="1777" w:type="pct"/>
            <w:shd w:val="clear" w:color="auto" w:fill="FFFFFF"/>
            <w:tcMar>
              <w:top w:w="110" w:type="dxa"/>
            </w:tcMar>
          </w:tcPr>
          <w:p w:rsidR="00D12313" w:rsidRPr="00567588" w:rsidRDefault="00D12313" w:rsidP="00C8464F">
            <w:pPr>
              <w:rPr>
                <w:rFonts w:cs="Arial"/>
                <w:sz w:val="16"/>
                <w:szCs w:val="16"/>
              </w:rPr>
            </w:pPr>
            <w:r>
              <w:rPr>
                <w:rFonts w:cs="Arial"/>
                <w:sz w:val="16"/>
                <w:szCs w:val="16"/>
                <w:lang w:val="ru-RU"/>
              </w:rPr>
              <w:t xml:space="preserve">17 </w:t>
            </w:r>
            <w:r w:rsidRPr="006A30D5">
              <w:rPr>
                <w:rFonts w:cs="Arial"/>
                <w:sz w:val="16"/>
                <w:szCs w:val="16"/>
                <w:lang w:val="ru-RU"/>
              </w:rPr>
              <w:t xml:space="preserve">из 19 инициатив </w:t>
            </w:r>
            <w:r>
              <w:rPr>
                <w:rFonts w:cs="Arial"/>
                <w:sz w:val="16"/>
                <w:szCs w:val="16"/>
                <w:lang w:val="ru-RU"/>
              </w:rPr>
              <w:t>реализованы</w:t>
            </w:r>
            <w:r w:rsidRPr="006A30D5">
              <w:rPr>
                <w:rFonts w:cs="Arial"/>
                <w:sz w:val="16"/>
                <w:szCs w:val="16"/>
                <w:lang w:val="ru-RU"/>
              </w:rPr>
              <w:t xml:space="preserve">, каждый проект </w:t>
            </w:r>
            <w:r>
              <w:rPr>
                <w:rFonts w:cs="Arial"/>
                <w:sz w:val="16"/>
                <w:szCs w:val="16"/>
                <w:lang w:val="ru-RU"/>
              </w:rPr>
              <w:t xml:space="preserve">отражен в планах </w:t>
            </w:r>
            <w:r w:rsidRPr="006A30D5">
              <w:rPr>
                <w:rFonts w:cs="Arial"/>
                <w:sz w:val="16"/>
                <w:szCs w:val="16"/>
                <w:lang w:val="ru-RU"/>
              </w:rPr>
              <w:t>работ</w:t>
            </w:r>
            <w:r>
              <w:rPr>
                <w:rFonts w:cs="Arial"/>
                <w:sz w:val="16"/>
                <w:szCs w:val="16"/>
                <w:lang w:val="ru-RU"/>
              </w:rPr>
              <w:t>ы Организации</w:t>
            </w:r>
            <w:r w:rsidRPr="006A30D5">
              <w:rPr>
                <w:rFonts w:cs="Arial"/>
                <w:sz w:val="16"/>
                <w:szCs w:val="16"/>
                <w:lang w:val="ru-RU"/>
              </w:rPr>
              <w:t xml:space="preserve">. </w:t>
            </w:r>
            <w:r>
              <w:rPr>
                <w:rFonts w:cs="Arial"/>
                <w:sz w:val="16"/>
                <w:szCs w:val="16"/>
                <w:lang w:val="ru-RU"/>
              </w:rPr>
              <w:t xml:space="preserve">Реализованы разделы </w:t>
            </w:r>
            <w:r w:rsidRPr="006A30D5">
              <w:rPr>
                <w:rFonts w:cs="Arial"/>
                <w:sz w:val="16"/>
                <w:szCs w:val="16"/>
                <w:lang w:val="ru-RU"/>
              </w:rPr>
              <w:t>остальн</w:t>
            </w:r>
            <w:r>
              <w:rPr>
                <w:rFonts w:cs="Arial"/>
                <w:sz w:val="16"/>
                <w:szCs w:val="16"/>
                <w:lang w:val="ru-RU"/>
              </w:rPr>
              <w:t>ых</w:t>
            </w:r>
            <w:r w:rsidRPr="006A30D5">
              <w:rPr>
                <w:rFonts w:cs="Arial"/>
                <w:sz w:val="16"/>
                <w:szCs w:val="16"/>
                <w:lang w:val="ru-RU"/>
              </w:rPr>
              <w:t xml:space="preserve"> </w:t>
            </w:r>
            <w:r>
              <w:rPr>
                <w:rFonts w:cs="Arial"/>
                <w:sz w:val="16"/>
                <w:szCs w:val="16"/>
                <w:lang w:val="ru-RU"/>
              </w:rPr>
              <w:t>двух</w:t>
            </w:r>
            <w:r w:rsidRPr="006A30D5">
              <w:rPr>
                <w:rFonts w:cs="Arial"/>
                <w:sz w:val="16"/>
                <w:szCs w:val="16"/>
                <w:lang w:val="ru-RU"/>
              </w:rPr>
              <w:t xml:space="preserve"> </w:t>
            </w:r>
            <w:r>
              <w:rPr>
                <w:rFonts w:cs="Arial"/>
                <w:sz w:val="16"/>
                <w:szCs w:val="16"/>
                <w:lang w:val="ru-RU"/>
              </w:rPr>
              <w:t>проектов (Проекта ПОР</w:t>
            </w:r>
            <w:r w:rsidRPr="006A30D5">
              <w:rPr>
                <w:rFonts w:cs="Arial"/>
                <w:sz w:val="16"/>
                <w:szCs w:val="16"/>
                <w:lang w:val="ru-RU"/>
              </w:rPr>
              <w:t xml:space="preserve"> и </w:t>
            </w:r>
            <w:r>
              <w:rPr>
                <w:rFonts w:cs="Arial"/>
                <w:sz w:val="16"/>
                <w:szCs w:val="16"/>
                <w:lang w:val="ru-RU"/>
              </w:rPr>
              <w:t>Проект</w:t>
            </w:r>
            <w:r w:rsidRPr="006A30D5">
              <w:rPr>
                <w:rFonts w:cs="Arial"/>
                <w:sz w:val="16"/>
                <w:szCs w:val="16"/>
                <w:lang w:val="ru-RU"/>
              </w:rPr>
              <w:t>а повышения эффективности внутренней коммуникации</w:t>
            </w:r>
            <w:r>
              <w:rPr>
                <w:rFonts w:cs="Arial"/>
                <w:sz w:val="16"/>
                <w:szCs w:val="16"/>
                <w:lang w:val="ru-RU"/>
              </w:rPr>
              <w:t xml:space="preserve">), относящиеся к </w:t>
            </w:r>
            <w:r w:rsidRPr="006A30D5">
              <w:rPr>
                <w:rFonts w:cs="Arial"/>
                <w:sz w:val="16"/>
                <w:szCs w:val="16"/>
                <w:lang w:val="ru-RU"/>
              </w:rPr>
              <w:t xml:space="preserve">ПСП. </w:t>
            </w:r>
            <w:r>
              <w:rPr>
                <w:rFonts w:cs="Arial"/>
                <w:sz w:val="16"/>
                <w:szCs w:val="16"/>
                <w:lang w:val="ru-RU"/>
              </w:rPr>
              <w:t xml:space="preserve">Эти </w:t>
            </w:r>
            <w:r w:rsidRPr="006A30D5">
              <w:rPr>
                <w:rFonts w:cs="Arial"/>
                <w:sz w:val="16"/>
                <w:szCs w:val="16"/>
                <w:lang w:val="ru-RU"/>
              </w:rPr>
              <w:t xml:space="preserve">проекты </w:t>
            </w:r>
            <w:r>
              <w:rPr>
                <w:rFonts w:cs="Arial"/>
                <w:sz w:val="16"/>
                <w:szCs w:val="16"/>
                <w:lang w:val="ru-RU"/>
              </w:rPr>
              <w:t xml:space="preserve">продолжают </w:t>
            </w:r>
            <w:r w:rsidRPr="00226C48">
              <w:rPr>
                <w:rFonts w:cs="Arial"/>
                <w:sz w:val="16"/>
                <w:szCs w:val="16"/>
                <w:lang w:val="ru-RU"/>
              </w:rPr>
              <w:t>выполн</w:t>
            </w:r>
            <w:r>
              <w:rPr>
                <w:rFonts w:cs="Arial"/>
                <w:sz w:val="16"/>
                <w:szCs w:val="16"/>
                <w:lang w:val="ru-RU"/>
              </w:rPr>
              <w:t xml:space="preserve">яться </w:t>
            </w:r>
            <w:r w:rsidRPr="006A30D5">
              <w:rPr>
                <w:rFonts w:cs="Arial"/>
                <w:sz w:val="16"/>
                <w:szCs w:val="16"/>
                <w:lang w:val="ru-RU"/>
              </w:rPr>
              <w:t xml:space="preserve">независимо </w:t>
            </w:r>
            <w:r>
              <w:rPr>
                <w:rFonts w:cs="Arial"/>
                <w:sz w:val="16"/>
                <w:szCs w:val="16"/>
                <w:lang w:val="ru-RU"/>
              </w:rPr>
              <w:t xml:space="preserve">от </w:t>
            </w:r>
            <w:r w:rsidRPr="006A30D5">
              <w:rPr>
                <w:rFonts w:cs="Arial"/>
                <w:sz w:val="16"/>
                <w:szCs w:val="16"/>
                <w:lang w:val="ru-RU"/>
              </w:rPr>
              <w:t>ПСП.</w:t>
            </w:r>
          </w:p>
        </w:tc>
        <w:tc>
          <w:tcPr>
            <w:tcW w:w="610" w:type="pct"/>
            <w:shd w:val="clear" w:color="auto" w:fill="auto"/>
            <w:tcMar>
              <w:top w:w="110" w:type="dxa"/>
            </w:tcMar>
          </w:tcPr>
          <w:p w:rsidR="00D12313" w:rsidRPr="005E6AFC" w:rsidRDefault="00F45443" w:rsidP="00C8464F">
            <w:pPr>
              <w:keepNext/>
              <w:keepLines/>
              <w:jc w:val="center"/>
              <w:rPr>
                <w:rFonts w:cs="Arial"/>
                <w:bCs/>
                <w:color w:val="808080"/>
                <w:sz w:val="16"/>
                <w:szCs w:val="16"/>
              </w:rPr>
            </w:pPr>
            <w:r>
              <w:rPr>
                <w:rFonts w:cs="Arial"/>
                <w:bCs/>
                <w:color w:val="008000"/>
                <w:sz w:val="16"/>
                <w:szCs w:val="16"/>
                <w:lang w:val="ru-RU"/>
              </w:rPr>
              <w:t>Полностью выполнено</w:t>
            </w:r>
          </w:p>
        </w:tc>
      </w:tr>
      <w:tr w:rsidR="00D12313" w:rsidTr="00D12313">
        <w:tc>
          <w:tcPr>
            <w:tcW w:w="942" w:type="pct"/>
            <w:shd w:val="clear" w:color="auto" w:fill="auto"/>
          </w:tcPr>
          <w:p w:rsidR="00D12313" w:rsidRPr="002F6B45" w:rsidRDefault="00D12313" w:rsidP="00C8464F">
            <w:pPr>
              <w:rPr>
                <w:color w:val="000000"/>
                <w:sz w:val="16"/>
                <w:szCs w:val="16"/>
                <w:lang w:val="ru-RU"/>
              </w:rPr>
            </w:pPr>
            <w:r w:rsidRPr="002F6B45">
              <w:rPr>
                <w:color w:val="000000"/>
                <w:sz w:val="16"/>
                <w:szCs w:val="16"/>
                <w:lang w:val="ru-RU"/>
              </w:rPr>
              <w:t>Достижения уровня результатов, предусмотренного ПСП</w:t>
            </w:r>
            <w:r w:rsidRPr="002F6B45" w:rsidDel="003E2E35">
              <w:rPr>
                <w:color w:val="000000"/>
                <w:sz w:val="16"/>
                <w:szCs w:val="16"/>
                <w:lang w:val="ru-RU"/>
              </w:rPr>
              <w:t xml:space="preserve"> </w:t>
            </w:r>
            <w:r w:rsidRPr="002F6B45">
              <w:rPr>
                <w:color w:val="000000"/>
                <w:sz w:val="16"/>
                <w:szCs w:val="16"/>
                <w:lang w:val="ru-RU"/>
              </w:rPr>
              <w:br/>
              <w:t xml:space="preserve">По мнению персонала, ВОИС удалось добиться хороших/отличных результатов в отношении конкретного основного принципа </w:t>
            </w:r>
          </w:p>
        </w:tc>
        <w:tc>
          <w:tcPr>
            <w:tcW w:w="875" w:type="pct"/>
            <w:shd w:val="clear" w:color="auto" w:fill="auto"/>
          </w:tcPr>
          <w:p w:rsidR="00D12313" w:rsidRPr="009577F0" w:rsidRDefault="00D12313" w:rsidP="00C8464F">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p>
          <w:p w:rsidR="00D12313" w:rsidRPr="009577F0" w:rsidRDefault="00D12313" w:rsidP="00C8464F">
            <w:pPr>
              <w:rPr>
                <w:rFonts w:eastAsia="SimSun" w:cs="Arial"/>
                <w:color w:val="002060"/>
                <w:sz w:val="16"/>
                <w:szCs w:val="16"/>
                <w:lang w:val="ru-RU" w:eastAsia="zh-CN"/>
              </w:rPr>
            </w:pPr>
            <w:r w:rsidRPr="009577F0">
              <w:rPr>
                <w:rFonts w:eastAsia="SimSun" w:cs="Arial"/>
                <w:color w:val="002060"/>
                <w:sz w:val="16"/>
                <w:szCs w:val="16"/>
                <w:lang w:val="ru-RU" w:eastAsia="zh-CN"/>
              </w:rPr>
              <w:t>Ориентация на оказание услуг: 45%</w:t>
            </w:r>
            <w:r w:rsidRPr="009577F0">
              <w:rPr>
                <w:rStyle w:val="FootnoteReference"/>
                <w:rFonts w:eastAsia="SimSun" w:cs="Arial"/>
                <w:color w:val="002060"/>
                <w:sz w:val="22"/>
                <w:szCs w:val="22"/>
                <w:lang w:eastAsia="zh-CN"/>
              </w:rPr>
              <w:footnoteReference w:id="37"/>
            </w:r>
          </w:p>
          <w:p w:rsidR="00D12313" w:rsidRPr="009577F0" w:rsidRDefault="00D12313" w:rsidP="00C8464F">
            <w:pPr>
              <w:rPr>
                <w:rFonts w:eastAsia="SimSun" w:cs="Arial"/>
                <w:color w:val="002060"/>
                <w:sz w:val="16"/>
                <w:szCs w:val="16"/>
                <w:lang w:val="ru-RU" w:eastAsia="zh-CN"/>
              </w:rPr>
            </w:pPr>
            <w:r w:rsidRPr="009577F0">
              <w:rPr>
                <w:rFonts w:eastAsia="SimSun" w:cs="Arial"/>
                <w:color w:val="002060"/>
                <w:sz w:val="16"/>
                <w:szCs w:val="16"/>
                <w:lang w:val="ru-RU" w:eastAsia="zh-CN"/>
              </w:rPr>
              <w:t>Работа как единое целое 37%*</w:t>
            </w:r>
          </w:p>
          <w:p w:rsidR="00D12313" w:rsidRPr="009577F0" w:rsidRDefault="00D12313" w:rsidP="00C8464F">
            <w:pPr>
              <w:rPr>
                <w:rFonts w:eastAsia="SimSun" w:cs="Arial"/>
                <w:color w:val="002060"/>
                <w:sz w:val="16"/>
                <w:szCs w:val="16"/>
                <w:lang w:val="ru-RU" w:eastAsia="zh-CN"/>
              </w:rPr>
            </w:pPr>
            <w:r w:rsidRPr="009577F0">
              <w:rPr>
                <w:rFonts w:eastAsia="SimSun" w:cs="Arial"/>
                <w:color w:val="002060"/>
                <w:sz w:val="16"/>
                <w:szCs w:val="16"/>
                <w:lang w:val="ru-RU" w:eastAsia="zh-CN"/>
              </w:rPr>
              <w:t>Ответственность за результаты 68%*</w:t>
            </w:r>
          </w:p>
          <w:p w:rsidR="00D12313" w:rsidRPr="007B5458" w:rsidRDefault="00D12313" w:rsidP="00C8464F">
            <w:pPr>
              <w:rPr>
                <w:rFonts w:cs="Arial"/>
                <w:i/>
                <w:color w:val="002060"/>
                <w:sz w:val="16"/>
                <w:szCs w:val="16"/>
                <w:lang w:val="ru-RU"/>
              </w:rPr>
            </w:pPr>
            <w:r w:rsidRPr="009577F0">
              <w:rPr>
                <w:rFonts w:eastAsia="SimSun" w:cs="Arial"/>
                <w:color w:val="002060"/>
                <w:sz w:val="16"/>
                <w:szCs w:val="16"/>
                <w:lang w:val="ru-RU" w:eastAsia="zh-CN"/>
              </w:rPr>
              <w:t>Экологическая, социальная и управленческая ответственность 63%*</w:t>
            </w:r>
          </w:p>
          <w:p w:rsidR="00D12313" w:rsidRPr="007B5458" w:rsidRDefault="00D12313" w:rsidP="00C8464F">
            <w:pPr>
              <w:rPr>
                <w:rFonts w:cs="Arial"/>
                <w:i/>
                <w:color w:val="002060"/>
                <w:sz w:val="8"/>
                <w:szCs w:val="8"/>
                <w:lang w:val="ru-RU"/>
              </w:rPr>
            </w:pPr>
          </w:p>
          <w:p w:rsidR="00D12313" w:rsidRPr="00343498" w:rsidRDefault="00D12313" w:rsidP="00C8464F">
            <w:pPr>
              <w:rPr>
                <w:rFonts w:cs="Arial"/>
                <w:color w:val="000000"/>
                <w:sz w:val="16"/>
                <w:szCs w:val="16"/>
                <w:lang w:val="ru-RU"/>
              </w:rPr>
            </w:pPr>
            <w:r w:rsidRPr="00343498">
              <w:rPr>
                <w:rFonts w:cs="Arial"/>
                <w:i/>
                <w:color w:val="000000"/>
                <w:sz w:val="16"/>
                <w:szCs w:val="16"/>
                <w:lang w:val="ru-RU"/>
              </w:rPr>
              <w:t xml:space="preserve">Первоначальный базовый показатель согласно ПиБ на </w:t>
            </w:r>
            <w:r>
              <w:rPr>
                <w:rFonts w:cs="Arial"/>
                <w:i/>
                <w:color w:val="000000"/>
                <w:sz w:val="16"/>
                <w:szCs w:val="16"/>
                <w:lang w:val="ru-RU"/>
              </w:rPr>
              <w:t>2012-2013 гг.</w:t>
            </w:r>
            <w:r w:rsidRPr="00343498">
              <w:rPr>
                <w:rFonts w:cs="Arial"/>
                <w:i/>
                <w:color w:val="000000"/>
                <w:sz w:val="16"/>
                <w:szCs w:val="16"/>
                <w:lang w:val="ru-RU"/>
              </w:rPr>
              <w:t xml:space="preserve">:  </w:t>
            </w:r>
            <w:r w:rsidRPr="00343498">
              <w:rPr>
                <w:rFonts w:cs="Arial"/>
                <w:i/>
                <w:color w:val="000000"/>
                <w:sz w:val="16"/>
                <w:szCs w:val="16"/>
                <w:lang w:val="ru-RU"/>
              </w:rPr>
              <w:br/>
            </w:r>
            <w:r w:rsidRPr="006A30D5">
              <w:rPr>
                <w:rFonts w:cs="Arial"/>
                <w:color w:val="000000"/>
                <w:sz w:val="16"/>
                <w:szCs w:val="16"/>
                <w:lang w:val="ru-RU"/>
              </w:rPr>
              <w:t>См. Приложение к отчету о базовых показателях ПСП</w:t>
            </w:r>
            <w:r w:rsidRPr="00343498">
              <w:rPr>
                <w:rFonts w:cs="Arial"/>
                <w:color w:val="000000"/>
                <w:sz w:val="16"/>
                <w:szCs w:val="16"/>
                <w:lang w:val="ru-RU"/>
              </w:rPr>
              <w:t xml:space="preserve"> </w:t>
            </w:r>
          </w:p>
          <w:p w:rsidR="00D12313" w:rsidRPr="0027745B" w:rsidRDefault="00D12313" w:rsidP="00C8464F">
            <w:pPr>
              <w:rPr>
                <w:rFonts w:cs="Arial"/>
                <w:color w:val="000000"/>
                <w:sz w:val="16"/>
                <w:szCs w:val="16"/>
              </w:rPr>
            </w:pPr>
            <w:r w:rsidRPr="006A30D5">
              <w:rPr>
                <w:rFonts w:cs="Arial"/>
                <w:color w:val="000000"/>
                <w:sz w:val="16"/>
                <w:szCs w:val="16"/>
                <w:lang w:val="ru-RU"/>
              </w:rPr>
              <w:t>(</w:t>
            </w:r>
            <w:r w:rsidRPr="003628E3">
              <w:rPr>
                <w:rFonts w:cs="Arial"/>
                <w:color w:val="000000"/>
                <w:sz w:val="16"/>
                <w:szCs w:val="16"/>
              </w:rPr>
              <w:t>URL</w:t>
            </w:r>
            <w:r w:rsidRPr="006A30D5">
              <w:rPr>
                <w:rFonts w:cs="Arial"/>
                <w:color w:val="000000"/>
                <w:sz w:val="16"/>
                <w:szCs w:val="16"/>
                <w:lang w:val="ru-RU"/>
              </w:rPr>
              <w:t>)</w:t>
            </w:r>
          </w:p>
        </w:tc>
        <w:tc>
          <w:tcPr>
            <w:tcW w:w="796" w:type="pct"/>
            <w:shd w:val="clear" w:color="auto" w:fill="auto"/>
            <w:tcMar>
              <w:top w:w="110" w:type="dxa"/>
            </w:tcMar>
          </w:tcPr>
          <w:p w:rsidR="00D12313" w:rsidRPr="007B5458" w:rsidRDefault="00D12313" w:rsidP="00C8464F">
            <w:pPr>
              <w:rPr>
                <w:rFonts w:cs="Arial"/>
                <w:sz w:val="16"/>
                <w:szCs w:val="16"/>
                <w:lang w:val="ru-RU"/>
              </w:rPr>
            </w:pPr>
            <w:r>
              <w:rPr>
                <w:rFonts w:ascii="ArialMT" w:hAnsi="ArialMT" w:cs="ArialMT"/>
                <w:sz w:val="16"/>
                <w:szCs w:val="16"/>
                <w:lang w:val="ru-RU"/>
              </w:rPr>
              <w:t>Дости</w:t>
            </w:r>
            <w:r w:rsidRPr="00B662BB">
              <w:rPr>
                <w:rFonts w:ascii="ArialMT" w:hAnsi="ArialMT" w:cs="ArialMT"/>
                <w:sz w:val="16"/>
                <w:szCs w:val="16"/>
                <w:lang w:val="ru-RU"/>
              </w:rPr>
              <w:t>жение</w:t>
            </w:r>
            <w:r w:rsidRPr="006A30D5">
              <w:rPr>
                <w:rFonts w:ascii="ArialMT" w:hAnsi="ArialMT" w:cs="ArialMT"/>
                <w:sz w:val="16"/>
                <w:szCs w:val="16"/>
                <w:lang w:val="ru-RU"/>
              </w:rPr>
              <w:t xml:space="preserve"> 75% конечных результатов </w:t>
            </w:r>
            <w:r>
              <w:rPr>
                <w:rFonts w:asciiTheme="minorHAnsi" w:hAnsiTheme="minorHAnsi" w:cs="ArialMT"/>
                <w:sz w:val="16"/>
                <w:szCs w:val="16"/>
                <w:lang w:val="ru-RU"/>
              </w:rPr>
              <w:br/>
            </w:r>
            <w:r w:rsidRPr="006A30D5">
              <w:rPr>
                <w:rFonts w:ascii="ArialMT" w:hAnsi="ArialMT" w:cs="ArialMT"/>
                <w:sz w:val="16"/>
                <w:szCs w:val="16"/>
                <w:lang w:val="ru-RU"/>
              </w:rPr>
              <w:t xml:space="preserve">(см. Резюме </w:t>
            </w:r>
            <w:r>
              <w:rPr>
                <w:rFonts w:ascii="ArialMT" w:hAnsi="ArialMT" w:cs="ArialMT"/>
                <w:sz w:val="16"/>
                <w:szCs w:val="16"/>
                <w:lang w:val="ru-RU"/>
              </w:rPr>
              <w:t>таблицы результатов ПСП</w:t>
            </w:r>
            <w:r w:rsidRPr="006A30D5">
              <w:rPr>
                <w:rFonts w:ascii="ArialMT" w:hAnsi="ArialMT" w:cs="ArialMT"/>
                <w:sz w:val="16"/>
                <w:szCs w:val="16"/>
                <w:lang w:val="ru-RU"/>
              </w:rPr>
              <w:t>)</w:t>
            </w:r>
          </w:p>
        </w:tc>
        <w:tc>
          <w:tcPr>
            <w:tcW w:w="1777" w:type="pct"/>
            <w:shd w:val="clear" w:color="auto" w:fill="FFFFFF"/>
            <w:tcMar>
              <w:top w:w="110" w:type="dxa"/>
            </w:tcMar>
          </w:tcPr>
          <w:p w:rsidR="00D12313" w:rsidRPr="006A30D5" w:rsidRDefault="00D12313" w:rsidP="00C8464F">
            <w:pPr>
              <w:spacing w:after="80"/>
              <w:rPr>
                <w:rFonts w:cs="Arial"/>
                <w:sz w:val="16"/>
                <w:szCs w:val="16"/>
                <w:lang w:val="ru-RU" w:eastAsia="zh-CN"/>
              </w:rPr>
            </w:pPr>
            <w:r w:rsidRPr="006A30D5">
              <w:rPr>
                <w:rFonts w:cs="Arial"/>
                <w:sz w:val="16"/>
                <w:szCs w:val="16"/>
                <w:lang w:val="ru-RU"/>
              </w:rPr>
              <w:t>Ориентаци</w:t>
            </w:r>
            <w:r>
              <w:rPr>
                <w:rFonts w:cs="Arial"/>
                <w:sz w:val="16"/>
                <w:szCs w:val="16"/>
                <w:lang w:val="ru-RU"/>
              </w:rPr>
              <w:t>я</w:t>
            </w:r>
            <w:r w:rsidRPr="006A30D5">
              <w:rPr>
                <w:rFonts w:cs="Arial"/>
                <w:sz w:val="16"/>
                <w:szCs w:val="16"/>
                <w:lang w:val="ru-RU"/>
              </w:rPr>
              <w:t xml:space="preserve"> на оказание услуг:  56%</w:t>
            </w:r>
            <w:r w:rsidRPr="006A30D5">
              <w:rPr>
                <w:rStyle w:val="FootnoteReference"/>
                <w:rFonts w:cs="Arial"/>
                <w:sz w:val="16"/>
                <w:szCs w:val="16"/>
                <w:lang w:val="ru-RU"/>
              </w:rPr>
              <w:footnoteReference w:customMarkFollows="1" w:id="38"/>
              <w:t>[1]</w:t>
            </w:r>
          </w:p>
          <w:p w:rsidR="00D12313" w:rsidRPr="006A30D5" w:rsidRDefault="00D12313" w:rsidP="00C8464F">
            <w:pPr>
              <w:spacing w:after="80"/>
              <w:rPr>
                <w:rFonts w:cs="Arial"/>
                <w:sz w:val="16"/>
                <w:szCs w:val="16"/>
                <w:lang w:val="ru-RU"/>
              </w:rPr>
            </w:pPr>
            <w:r>
              <w:rPr>
                <w:rFonts w:cs="Arial"/>
                <w:sz w:val="16"/>
                <w:szCs w:val="16"/>
                <w:lang w:val="ru-RU"/>
              </w:rPr>
              <w:t>Работа</w:t>
            </w:r>
            <w:r w:rsidRPr="006A30D5">
              <w:rPr>
                <w:rFonts w:cs="Arial"/>
                <w:sz w:val="16"/>
                <w:szCs w:val="16"/>
                <w:lang w:val="ru-RU"/>
              </w:rPr>
              <w:t xml:space="preserve"> как единое целое:  55%</w:t>
            </w:r>
          </w:p>
          <w:p w:rsidR="00D12313" w:rsidRPr="006A30D5" w:rsidRDefault="00D12313" w:rsidP="00C8464F">
            <w:pPr>
              <w:spacing w:after="80"/>
              <w:rPr>
                <w:rFonts w:cs="Arial"/>
                <w:sz w:val="16"/>
                <w:szCs w:val="16"/>
                <w:lang w:val="ru-RU"/>
              </w:rPr>
            </w:pPr>
            <w:r>
              <w:rPr>
                <w:rFonts w:cs="Arial"/>
                <w:sz w:val="16"/>
                <w:szCs w:val="16"/>
                <w:lang w:val="ru-RU"/>
              </w:rPr>
              <w:t>Ответственность</w:t>
            </w:r>
            <w:r w:rsidRPr="006A30D5">
              <w:rPr>
                <w:rFonts w:cs="Arial"/>
                <w:sz w:val="16"/>
                <w:szCs w:val="16"/>
                <w:lang w:val="ru-RU"/>
              </w:rPr>
              <w:t xml:space="preserve"> за результаты:  80%</w:t>
            </w:r>
          </w:p>
          <w:p w:rsidR="00D12313" w:rsidRPr="007B5458" w:rsidRDefault="00D12313" w:rsidP="00C8464F">
            <w:pPr>
              <w:rPr>
                <w:rFonts w:cs="Arial"/>
                <w:sz w:val="16"/>
                <w:szCs w:val="16"/>
                <w:lang w:val="ru-RU"/>
              </w:rPr>
            </w:pPr>
            <w:r w:rsidRPr="006A30D5">
              <w:rPr>
                <w:rFonts w:cs="Arial"/>
                <w:sz w:val="16"/>
                <w:szCs w:val="16"/>
                <w:lang w:val="ru-RU"/>
              </w:rPr>
              <w:t>Экологическая, социальная и управленческая ответственность:  70%</w:t>
            </w:r>
            <w:r w:rsidRPr="006A30D5">
              <w:rPr>
                <w:rStyle w:val="FootnoteReference"/>
                <w:rFonts w:cs="Arial"/>
                <w:sz w:val="16"/>
                <w:szCs w:val="16"/>
                <w:lang w:val="ru-RU"/>
              </w:rPr>
              <w:footnoteReference w:customMarkFollows="1" w:id="39"/>
              <w:t>[2]</w:t>
            </w:r>
          </w:p>
        </w:tc>
        <w:tc>
          <w:tcPr>
            <w:tcW w:w="610" w:type="pct"/>
            <w:shd w:val="clear" w:color="auto" w:fill="auto"/>
            <w:tcMar>
              <w:top w:w="110" w:type="dxa"/>
            </w:tcMar>
          </w:tcPr>
          <w:p w:rsidR="00D12313" w:rsidRDefault="00F45443" w:rsidP="00C8464F">
            <w:pPr>
              <w:keepNext/>
              <w:keepLines/>
              <w:jc w:val="center"/>
              <w:rPr>
                <w:rStyle w:val="Style5"/>
                <w:rFonts w:cs="Arial"/>
                <w:sz w:val="16"/>
                <w:szCs w:val="16"/>
              </w:rPr>
            </w:pPr>
            <w:r>
              <w:rPr>
                <w:rFonts w:cs="Arial"/>
                <w:bCs/>
                <w:color w:val="008000"/>
                <w:sz w:val="16"/>
                <w:szCs w:val="16"/>
                <w:lang w:val="ru-RU"/>
              </w:rPr>
              <w:t>Полностью выполнено</w:t>
            </w:r>
          </w:p>
        </w:tc>
      </w:tr>
      <w:tr w:rsidR="00D12313" w:rsidTr="00C8464F">
        <w:trPr>
          <w:cantSplit/>
        </w:trPr>
        <w:tc>
          <w:tcPr>
            <w:tcW w:w="942" w:type="pct"/>
            <w:shd w:val="clear" w:color="auto" w:fill="auto"/>
          </w:tcPr>
          <w:p w:rsidR="00D12313" w:rsidRPr="002F6B45" w:rsidRDefault="00D12313" w:rsidP="00C8464F">
            <w:pPr>
              <w:rPr>
                <w:color w:val="000000"/>
                <w:sz w:val="16"/>
                <w:szCs w:val="16"/>
                <w:lang w:val="ru-RU"/>
              </w:rPr>
            </w:pPr>
            <w:r w:rsidRPr="002F6B45">
              <w:rPr>
                <w:color w:val="000000"/>
                <w:sz w:val="16"/>
                <w:szCs w:val="16"/>
                <w:lang w:val="ru-RU"/>
              </w:rPr>
              <w:t xml:space="preserve">Доля (%)  запросов о консультативной помощи, на которые были получены </w:t>
            </w:r>
            <w:r w:rsidRPr="002F6B45">
              <w:rPr>
                <w:i/>
                <w:color w:val="000000"/>
                <w:sz w:val="16"/>
                <w:szCs w:val="16"/>
                <w:lang w:val="ru-RU"/>
              </w:rPr>
              <w:t xml:space="preserve">незамедлительные, независимые и взвешенные </w:t>
            </w:r>
            <w:r w:rsidRPr="002F6B45">
              <w:rPr>
                <w:color w:val="000000"/>
                <w:sz w:val="16"/>
                <w:szCs w:val="16"/>
                <w:lang w:val="ru-RU"/>
              </w:rPr>
              <w:t>ответы из Бюро юридического консультанта</w:t>
            </w:r>
          </w:p>
        </w:tc>
        <w:tc>
          <w:tcPr>
            <w:tcW w:w="875" w:type="pct"/>
            <w:shd w:val="clear" w:color="auto" w:fill="auto"/>
          </w:tcPr>
          <w:p w:rsidR="00D12313" w:rsidRPr="0027745B" w:rsidRDefault="00D12313" w:rsidP="00C8464F">
            <w:pPr>
              <w:rPr>
                <w:rFonts w:cs="Arial"/>
                <w:sz w:val="16"/>
                <w:szCs w:val="16"/>
              </w:rPr>
            </w:pPr>
            <w:r>
              <w:rPr>
                <w:rFonts w:cs="Arial"/>
                <w:sz w:val="16"/>
                <w:szCs w:val="16"/>
              </w:rPr>
              <w:t>100%</w:t>
            </w:r>
          </w:p>
        </w:tc>
        <w:tc>
          <w:tcPr>
            <w:tcW w:w="796" w:type="pct"/>
            <w:shd w:val="clear" w:color="auto" w:fill="auto"/>
            <w:tcMar>
              <w:top w:w="110" w:type="dxa"/>
            </w:tcMar>
          </w:tcPr>
          <w:p w:rsidR="00D12313" w:rsidRPr="0027745B" w:rsidRDefault="00D12313" w:rsidP="00C8464F">
            <w:pPr>
              <w:rPr>
                <w:rFonts w:eastAsia="SimSun" w:cs="Arial"/>
                <w:sz w:val="16"/>
                <w:szCs w:val="16"/>
                <w:lang w:eastAsia="zh-CN"/>
              </w:rPr>
            </w:pPr>
            <w:r w:rsidRPr="00567588">
              <w:rPr>
                <w:rFonts w:ascii="ArialMT" w:hAnsi="ArialMT" w:cs="ArialMT"/>
                <w:sz w:val="16"/>
                <w:szCs w:val="16"/>
              </w:rPr>
              <w:t>95%</w:t>
            </w:r>
          </w:p>
        </w:tc>
        <w:tc>
          <w:tcPr>
            <w:tcW w:w="1777" w:type="pct"/>
            <w:shd w:val="clear" w:color="auto" w:fill="FFFFFF"/>
            <w:tcMar>
              <w:top w:w="110" w:type="dxa"/>
            </w:tcMar>
          </w:tcPr>
          <w:p w:rsidR="00D12313" w:rsidRPr="007B5458" w:rsidRDefault="00D12313" w:rsidP="00C8464F">
            <w:pPr>
              <w:rPr>
                <w:rFonts w:cs="Arial"/>
                <w:sz w:val="16"/>
                <w:szCs w:val="16"/>
                <w:lang w:val="ru-RU" w:bidi="th-TH"/>
              </w:rPr>
            </w:pPr>
            <w:r w:rsidRPr="006A30D5">
              <w:rPr>
                <w:rFonts w:cs="Arial"/>
                <w:sz w:val="16"/>
                <w:szCs w:val="16"/>
                <w:lang w:val="ru-RU" w:bidi="th-TH"/>
              </w:rPr>
              <w:t xml:space="preserve">Несмотря на повышение </w:t>
            </w:r>
            <w:r>
              <w:rPr>
                <w:rFonts w:cs="Arial"/>
                <w:sz w:val="16"/>
                <w:szCs w:val="16"/>
                <w:lang w:val="ru-RU" w:bidi="th-TH"/>
              </w:rPr>
              <w:t>числа</w:t>
            </w:r>
            <w:r w:rsidRPr="006A30D5">
              <w:rPr>
                <w:rFonts w:cs="Arial"/>
                <w:sz w:val="16"/>
                <w:szCs w:val="16"/>
                <w:lang w:val="ru-RU" w:bidi="th-TH"/>
              </w:rPr>
              <w:t xml:space="preserve"> </w:t>
            </w:r>
            <w:r>
              <w:rPr>
                <w:rFonts w:cs="Arial"/>
                <w:sz w:val="16"/>
                <w:szCs w:val="16"/>
                <w:lang w:val="ru-RU" w:bidi="th-TH"/>
              </w:rPr>
              <w:t>запросов</w:t>
            </w:r>
            <w:r w:rsidRPr="006A30D5">
              <w:rPr>
                <w:rFonts w:cs="Arial"/>
                <w:sz w:val="16"/>
                <w:szCs w:val="16"/>
                <w:lang w:val="ru-RU" w:bidi="th-TH"/>
              </w:rPr>
              <w:t xml:space="preserve"> </w:t>
            </w:r>
            <w:r>
              <w:rPr>
                <w:rFonts w:cs="Arial"/>
                <w:sz w:val="16"/>
                <w:szCs w:val="16"/>
                <w:lang w:val="ru-RU" w:bidi="th-TH"/>
              </w:rPr>
              <w:t>на</w:t>
            </w:r>
            <w:r w:rsidRPr="006A30D5">
              <w:rPr>
                <w:rFonts w:cs="Arial"/>
                <w:sz w:val="16"/>
                <w:szCs w:val="16"/>
                <w:lang w:val="ru-RU" w:bidi="th-TH"/>
              </w:rPr>
              <w:t xml:space="preserve"> консультаци</w:t>
            </w:r>
            <w:r>
              <w:rPr>
                <w:rFonts w:cs="Arial"/>
                <w:sz w:val="16"/>
                <w:szCs w:val="16"/>
                <w:lang w:val="ru-RU" w:bidi="th-TH"/>
              </w:rPr>
              <w:t>и,</w:t>
            </w:r>
            <w:r w:rsidRPr="006A30D5">
              <w:rPr>
                <w:rFonts w:cs="Arial"/>
                <w:sz w:val="16"/>
                <w:szCs w:val="16"/>
                <w:lang w:val="ru-RU" w:bidi="th-TH"/>
              </w:rPr>
              <w:t xml:space="preserve"> а также</w:t>
            </w:r>
            <w:r>
              <w:rPr>
                <w:rFonts w:cs="Arial"/>
                <w:sz w:val="16"/>
                <w:szCs w:val="16"/>
                <w:lang w:val="ru-RU" w:bidi="th-TH"/>
              </w:rPr>
              <w:t xml:space="preserve"> затрагиваемых ими </w:t>
            </w:r>
            <w:r w:rsidRPr="006A30D5">
              <w:rPr>
                <w:rFonts w:cs="Arial"/>
                <w:sz w:val="16"/>
                <w:szCs w:val="16"/>
                <w:lang w:val="ru-RU" w:bidi="th-TH"/>
              </w:rPr>
              <w:t>вопрос</w:t>
            </w:r>
            <w:r>
              <w:rPr>
                <w:rFonts w:cs="Arial"/>
                <w:sz w:val="16"/>
                <w:szCs w:val="16"/>
                <w:lang w:val="ru-RU" w:bidi="th-TH"/>
              </w:rPr>
              <w:t>ов</w:t>
            </w:r>
            <w:r w:rsidRPr="006A30D5">
              <w:rPr>
                <w:rFonts w:cs="Arial"/>
                <w:sz w:val="16"/>
                <w:szCs w:val="16"/>
                <w:lang w:val="ru-RU" w:bidi="th-TH"/>
              </w:rPr>
              <w:t xml:space="preserve">, Бюро юридического консультанта </w:t>
            </w:r>
            <w:r>
              <w:rPr>
                <w:rFonts w:cs="Arial"/>
                <w:sz w:val="16"/>
                <w:szCs w:val="16"/>
                <w:lang w:val="ru-RU" w:bidi="th-TH"/>
              </w:rPr>
              <w:t xml:space="preserve">дало оперативные </w:t>
            </w:r>
            <w:r w:rsidRPr="006A30D5">
              <w:rPr>
                <w:rFonts w:cs="Arial"/>
                <w:sz w:val="16"/>
                <w:szCs w:val="16"/>
                <w:lang w:val="ru-RU" w:bidi="th-TH"/>
              </w:rPr>
              <w:t xml:space="preserve">и </w:t>
            </w:r>
            <w:r>
              <w:rPr>
                <w:rFonts w:cs="Arial"/>
                <w:sz w:val="16"/>
                <w:szCs w:val="16"/>
                <w:lang w:val="ru-RU" w:bidi="th-TH"/>
              </w:rPr>
              <w:t xml:space="preserve">убедительные ответы на </w:t>
            </w:r>
            <w:r w:rsidRPr="006A30D5">
              <w:rPr>
                <w:rFonts w:cs="Arial"/>
                <w:sz w:val="16"/>
                <w:szCs w:val="16"/>
                <w:lang w:val="ru-RU" w:bidi="th-TH"/>
              </w:rPr>
              <w:t>98% полученн</w:t>
            </w:r>
            <w:r>
              <w:rPr>
                <w:rFonts w:cs="Arial"/>
                <w:sz w:val="16"/>
                <w:szCs w:val="16"/>
                <w:lang w:val="ru-RU" w:bidi="th-TH"/>
              </w:rPr>
              <w:t>ых</w:t>
            </w:r>
            <w:r w:rsidRPr="006A30D5">
              <w:rPr>
                <w:rFonts w:cs="Arial"/>
                <w:sz w:val="16"/>
                <w:szCs w:val="16"/>
                <w:lang w:val="ru-RU" w:bidi="th-TH"/>
              </w:rPr>
              <w:t xml:space="preserve"> </w:t>
            </w:r>
            <w:r>
              <w:rPr>
                <w:rFonts w:cs="Arial"/>
                <w:sz w:val="16"/>
                <w:szCs w:val="16"/>
                <w:lang w:val="ru-RU" w:bidi="th-TH"/>
              </w:rPr>
              <w:t>запросов</w:t>
            </w:r>
            <w:r w:rsidRPr="006A30D5">
              <w:rPr>
                <w:rFonts w:cs="Arial"/>
                <w:sz w:val="16"/>
                <w:szCs w:val="16"/>
                <w:lang w:val="ru-RU" w:bidi="th-TH"/>
              </w:rPr>
              <w:t>.</w:t>
            </w:r>
          </w:p>
        </w:tc>
        <w:tc>
          <w:tcPr>
            <w:tcW w:w="610" w:type="pct"/>
            <w:shd w:val="clear" w:color="auto" w:fill="auto"/>
            <w:tcMar>
              <w:top w:w="110" w:type="dxa"/>
            </w:tcMar>
          </w:tcPr>
          <w:p w:rsidR="00D12313" w:rsidRDefault="00F45443" w:rsidP="00C8464F">
            <w:pPr>
              <w:keepNext/>
              <w:keepLines/>
              <w:jc w:val="center"/>
              <w:rPr>
                <w:rStyle w:val="Style5"/>
                <w:rFonts w:cs="Arial"/>
                <w:sz w:val="16"/>
                <w:szCs w:val="16"/>
              </w:rPr>
            </w:pPr>
            <w:r>
              <w:rPr>
                <w:rFonts w:cs="Arial"/>
                <w:bCs/>
                <w:color w:val="008000"/>
                <w:sz w:val="16"/>
                <w:szCs w:val="16"/>
                <w:lang w:val="ru-RU"/>
              </w:rPr>
              <w:t>Полностью выполнено</w:t>
            </w:r>
          </w:p>
        </w:tc>
      </w:tr>
      <w:tr w:rsidR="00D12313" w:rsidTr="00C8464F">
        <w:trPr>
          <w:cantSplit/>
        </w:trPr>
        <w:tc>
          <w:tcPr>
            <w:tcW w:w="942" w:type="pct"/>
            <w:shd w:val="clear" w:color="auto" w:fill="auto"/>
          </w:tcPr>
          <w:p w:rsidR="00D12313" w:rsidRPr="002F6B45" w:rsidRDefault="00D12313" w:rsidP="00C8464F">
            <w:pPr>
              <w:rPr>
                <w:color w:val="000000"/>
                <w:sz w:val="16"/>
                <w:szCs w:val="16"/>
                <w:lang w:val="ru-RU"/>
              </w:rPr>
            </w:pPr>
            <w:r w:rsidRPr="002F6B45">
              <w:rPr>
                <w:color w:val="000000"/>
                <w:sz w:val="16"/>
                <w:szCs w:val="16"/>
                <w:lang w:val="ru-RU"/>
              </w:rPr>
              <w:t>Доля (%) своевременно обработанных уведомлений о присоединении</w:t>
            </w:r>
          </w:p>
          <w:p w:rsidR="00D12313" w:rsidRPr="002F6B45" w:rsidRDefault="00D12313" w:rsidP="00C8464F">
            <w:pPr>
              <w:rPr>
                <w:color w:val="000000"/>
                <w:sz w:val="16"/>
                <w:szCs w:val="16"/>
                <w:lang w:val="ru-RU"/>
              </w:rPr>
            </w:pPr>
          </w:p>
        </w:tc>
        <w:tc>
          <w:tcPr>
            <w:tcW w:w="875" w:type="pct"/>
            <w:shd w:val="clear" w:color="auto" w:fill="auto"/>
          </w:tcPr>
          <w:p w:rsidR="00D12313" w:rsidRPr="007B5458" w:rsidRDefault="00D12313" w:rsidP="00C8464F">
            <w:pPr>
              <w:rPr>
                <w:rFonts w:cs="Arial"/>
                <w:sz w:val="16"/>
                <w:szCs w:val="16"/>
                <w:lang w:val="ru-RU"/>
              </w:rPr>
            </w:pPr>
            <w:r w:rsidRPr="006A30D5">
              <w:rPr>
                <w:rFonts w:cs="Arial"/>
                <w:sz w:val="16"/>
                <w:szCs w:val="16"/>
                <w:lang w:val="ru-RU"/>
              </w:rPr>
              <w:t xml:space="preserve">100% </w:t>
            </w:r>
            <w:r>
              <w:rPr>
                <w:rFonts w:cs="Arial"/>
                <w:sz w:val="16"/>
                <w:szCs w:val="16"/>
                <w:lang w:val="ru-RU"/>
              </w:rPr>
              <w:t xml:space="preserve">запросов обрабатывались </w:t>
            </w:r>
            <w:r w:rsidRPr="006A30D5">
              <w:rPr>
                <w:rFonts w:cs="Arial"/>
                <w:sz w:val="16"/>
                <w:szCs w:val="16"/>
                <w:lang w:val="ru-RU"/>
              </w:rPr>
              <w:t xml:space="preserve">в течение </w:t>
            </w:r>
            <w:r>
              <w:rPr>
                <w:rFonts w:cs="Arial"/>
                <w:sz w:val="16"/>
                <w:szCs w:val="16"/>
                <w:lang w:val="ru-RU"/>
              </w:rPr>
              <w:t>трех</w:t>
            </w:r>
            <w:r w:rsidRPr="006A30D5">
              <w:rPr>
                <w:rFonts w:cs="Arial"/>
                <w:sz w:val="16"/>
                <w:szCs w:val="16"/>
                <w:lang w:val="ru-RU"/>
              </w:rPr>
              <w:t xml:space="preserve"> дней</w:t>
            </w:r>
          </w:p>
        </w:tc>
        <w:tc>
          <w:tcPr>
            <w:tcW w:w="796" w:type="pct"/>
            <w:shd w:val="clear" w:color="auto" w:fill="auto"/>
            <w:tcMar>
              <w:top w:w="110" w:type="dxa"/>
            </w:tcMar>
          </w:tcPr>
          <w:p w:rsidR="00D12313" w:rsidRPr="007B5458" w:rsidRDefault="00D12313" w:rsidP="00C8464F">
            <w:pPr>
              <w:rPr>
                <w:rFonts w:cs="Arial"/>
                <w:sz w:val="16"/>
                <w:szCs w:val="16"/>
                <w:lang w:val="ru-RU" w:bidi="th-TH"/>
              </w:rPr>
            </w:pPr>
            <w:r>
              <w:rPr>
                <w:rFonts w:cs="Arial"/>
                <w:sz w:val="16"/>
                <w:szCs w:val="16"/>
                <w:lang w:val="ru-RU"/>
              </w:rPr>
              <w:t xml:space="preserve">Обработка </w:t>
            </w:r>
            <w:r w:rsidRPr="006A30D5">
              <w:rPr>
                <w:rFonts w:ascii="ArialMT" w:hAnsi="ArialMT" w:cs="ArialMT"/>
                <w:sz w:val="16"/>
                <w:szCs w:val="16"/>
                <w:lang w:val="ru-RU"/>
              </w:rPr>
              <w:t xml:space="preserve">95% </w:t>
            </w:r>
            <w:r>
              <w:rPr>
                <w:rFonts w:cs="Arial"/>
                <w:sz w:val="16"/>
                <w:szCs w:val="16"/>
                <w:lang w:val="ru-RU"/>
              </w:rPr>
              <w:t xml:space="preserve">запросов </w:t>
            </w:r>
            <w:r w:rsidRPr="006A30D5">
              <w:rPr>
                <w:rFonts w:cs="Arial"/>
                <w:sz w:val="16"/>
                <w:szCs w:val="16"/>
                <w:lang w:val="ru-RU"/>
              </w:rPr>
              <w:t xml:space="preserve">в течение </w:t>
            </w:r>
            <w:r>
              <w:rPr>
                <w:rFonts w:cs="Arial"/>
                <w:sz w:val="16"/>
                <w:szCs w:val="16"/>
                <w:lang w:val="ru-RU"/>
              </w:rPr>
              <w:t>трех</w:t>
            </w:r>
            <w:r w:rsidRPr="006A30D5">
              <w:rPr>
                <w:rFonts w:cs="Arial"/>
                <w:sz w:val="16"/>
                <w:szCs w:val="16"/>
                <w:lang w:val="ru-RU"/>
              </w:rPr>
              <w:t xml:space="preserve"> дней</w:t>
            </w:r>
          </w:p>
        </w:tc>
        <w:tc>
          <w:tcPr>
            <w:tcW w:w="1777" w:type="pct"/>
            <w:shd w:val="clear" w:color="auto" w:fill="FFFFFF"/>
            <w:tcMar>
              <w:top w:w="110" w:type="dxa"/>
            </w:tcMar>
          </w:tcPr>
          <w:p w:rsidR="00D12313" w:rsidRPr="007B5458" w:rsidRDefault="00D12313" w:rsidP="00C8464F">
            <w:pPr>
              <w:rPr>
                <w:rFonts w:cs="Arial"/>
                <w:sz w:val="16"/>
                <w:szCs w:val="16"/>
                <w:lang w:val="ru-RU" w:bidi="th-TH"/>
              </w:rPr>
            </w:pPr>
            <w:r w:rsidRPr="006A30D5">
              <w:rPr>
                <w:rFonts w:cs="Arial"/>
                <w:sz w:val="16"/>
                <w:szCs w:val="16"/>
                <w:lang w:val="ru-RU" w:bidi="th-TH"/>
              </w:rPr>
              <w:t xml:space="preserve">98% уведомлений о присоединении и </w:t>
            </w:r>
            <w:r>
              <w:rPr>
                <w:rFonts w:cs="Arial"/>
                <w:sz w:val="16"/>
                <w:szCs w:val="16"/>
                <w:lang w:val="ru-RU" w:bidi="th-TH"/>
              </w:rPr>
              <w:t>иных</w:t>
            </w:r>
            <w:r w:rsidRPr="006A30D5">
              <w:rPr>
                <w:rFonts w:cs="Arial"/>
                <w:sz w:val="16"/>
                <w:szCs w:val="16"/>
                <w:lang w:val="ru-RU" w:bidi="th-TH"/>
              </w:rPr>
              <w:t xml:space="preserve"> </w:t>
            </w:r>
            <w:r>
              <w:rPr>
                <w:rFonts w:cs="Arial"/>
                <w:sz w:val="16"/>
                <w:szCs w:val="16"/>
                <w:lang w:val="ru-RU" w:bidi="th-TH"/>
              </w:rPr>
              <w:t xml:space="preserve">действий, связанных с </w:t>
            </w:r>
            <w:r w:rsidRPr="006A30D5">
              <w:rPr>
                <w:rFonts w:cs="Arial"/>
                <w:sz w:val="16"/>
                <w:szCs w:val="16"/>
                <w:lang w:val="ru-RU" w:bidi="th-TH"/>
              </w:rPr>
              <w:t>международн</w:t>
            </w:r>
            <w:r>
              <w:rPr>
                <w:rFonts w:cs="Arial"/>
                <w:sz w:val="16"/>
                <w:szCs w:val="16"/>
                <w:lang w:val="ru-RU" w:bidi="th-TH"/>
              </w:rPr>
              <w:t xml:space="preserve">ыми </w:t>
            </w:r>
            <w:r w:rsidRPr="006A30D5">
              <w:rPr>
                <w:rFonts w:cs="Arial"/>
                <w:sz w:val="16"/>
                <w:szCs w:val="16"/>
                <w:lang w:val="ru-RU" w:bidi="th-TH"/>
              </w:rPr>
              <w:t>договор</w:t>
            </w:r>
            <w:r>
              <w:rPr>
                <w:rFonts w:cs="Arial"/>
                <w:sz w:val="16"/>
                <w:szCs w:val="16"/>
                <w:lang w:val="ru-RU" w:bidi="th-TH"/>
              </w:rPr>
              <w:t>ами,</w:t>
            </w:r>
            <w:r w:rsidRPr="006A30D5">
              <w:rPr>
                <w:rFonts w:cs="Arial"/>
                <w:sz w:val="16"/>
                <w:szCs w:val="16"/>
                <w:lang w:val="ru-RU" w:bidi="th-TH"/>
              </w:rPr>
              <w:t xml:space="preserve"> </w:t>
            </w:r>
            <w:r w:rsidRPr="00B662BB">
              <w:rPr>
                <w:rFonts w:cs="Arial"/>
                <w:sz w:val="16"/>
                <w:szCs w:val="16"/>
                <w:lang w:val="ru-RU" w:bidi="th-TH"/>
              </w:rPr>
              <w:t>выполн</w:t>
            </w:r>
            <w:r>
              <w:rPr>
                <w:rFonts w:cs="Arial"/>
                <w:sz w:val="16"/>
                <w:szCs w:val="16"/>
                <w:lang w:val="ru-RU" w:bidi="th-TH"/>
              </w:rPr>
              <w:t>ялись</w:t>
            </w:r>
            <w:r>
              <w:rPr>
                <w:rFonts w:cs="Arial"/>
                <w:snapToGrid w:val="0"/>
                <w:sz w:val="16"/>
                <w:szCs w:val="16"/>
                <w:lang w:val="ru-RU" w:bidi="th-TH"/>
              </w:rPr>
              <w:t xml:space="preserve"> в течение трех дней</w:t>
            </w:r>
            <w:r w:rsidRPr="006A30D5">
              <w:rPr>
                <w:rFonts w:cs="Arial"/>
                <w:sz w:val="16"/>
                <w:szCs w:val="16"/>
                <w:lang w:val="ru-RU" w:bidi="th-TH"/>
              </w:rPr>
              <w:t>.</w:t>
            </w:r>
          </w:p>
        </w:tc>
        <w:tc>
          <w:tcPr>
            <w:tcW w:w="610" w:type="pct"/>
            <w:shd w:val="clear" w:color="auto" w:fill="auto"/>
            <w:tcMar>
              <w:top w:w="110" w:type="dxa"/>
            </w:tcMar>
          </w:tcPr>
          <w:p w:rsidR="00D12313" w:rsidRDefault="00F45443" w:rsidP="00C8464F">
            <w:pPr>
              <w:keepNext/>
              <w:keepLines/>
              <w:jc w:val="center"/>
              <w:rPr>
                <w:rStyle w:val="Style5"/>
                <w:rFonts w:cs="Arial"/>
                <w:sz w:val="16"/>
                <w:szCs w:val="16"/>
              </w:rPr>
            </w:pPr>
            <w:r>
              <w:rPr>
                <w:rFonts w:cs="Arial"/>
                <w:bCs/>
                <w:color w:val="008000"/>
                <w:sz w:val="16"/>
                <w:szCs w:val="16"/>
                <w:lang w:val="ru-RU"/>
              </w:rPr>
              <w:t>Полностью выполнено</w:t>
            </w:r>
          </w:p>
        </w:tc>
      </w:tr>
      <w:tr w:rsidR="00D12313" w:rsidTr="00C8464F">
        <w:trPr>
          <w:cantSplit/>
        </w:trPr>
        <w:tc>
          <w:tcPr>
            <w:tcW w:w="942" w:type="pct"/>
            <w:shd w:val="clear" w:color="auto" w:fill="auto"/>
          </w:tcPr>
          <w:p w:rsidR="00D12313" w:rsidRPr="002F6B45" w:rsidRDefault="00D12313" w:rsidP="00C8464F">
            <w:pPr>
              <w:rPr>
                <w:color w:val="000000"/>
                <w:sz w:val="16"/>
                <w:szCs w:val="16"/>
                <w:lang w:val="ru-RU"/>
              </w:rPr>
            </w:pPr>
            <w:r w:rsidRPr="002F6B45">
              <w:rPr>
                <w:color w:val="000000"/>
                <w:sz w:val="16"/>
                <w:szCs w:val="16"/>
                <w:lang w:val="ru-RU"/>
              </w:rPr>
              <w:t>Доля (%) пользователей, удовлетворенных стандартами услуг Бюро Омбудсмена</w:t>
            </w:r>
          </w:p>
          <w:p w:rsidR="00D12313" w:rsidRPr="002F6B45" w:rsidRDefault="00D12313" w:rsidP="00C8464F">
            <w:pPr>
              <w:rPr>
                <w:color w:val="000000"/>
                <w:sz w:val="16"/>
                <w:szCs w:val="16"/>
                <w:lang w:val="ru-RU"/>
              </w:rPr>
            </w:pPr>
          </w:p>
        </w:tc>
        <w:tc>
          <w:tcPr>
            <w:tcW w:w="875" w:type="pct"/>
            <w:shd w:val="clear" w:color="auto" w:fill="auto"/>
          </w:tcPr>
          <w:p w:rsidR="00D12313" w:rsidRPr="009577F0" w:rsidRDefault="00D12313" w:rsidP="00C8464F">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r w:rsidRPr="009577F0">
              <w:rPr>
                <w:rFonts w:cs="Arial"/>
                <w:color w:val="002060"/>
                <w:sz w:val="16"/>
                <w:szCs w:val="16"/>
                <w:lang w:val="ru-RU"/>
              </w:rPr>
              <w:t>76%</w:t>
            </w:r>
          </w:p>
          <w:p w:rsidR="00D12313" w:rsidRPr="00343498" w:rsidRDefault="00D12313" w:rsidP="00C8464F">
            <w:pPr>
              <w:rPr>
                <w:rFonts w:cs="Arial"/>
                <w:i/>
                <w:color w:val="000000"/>
                <w:sz w:val="8"/>
                <w:szCs w:val="8"/>
                <w:lang w:val="ru-RU"/>
              </w:rPr>
            </w:pPr>
          </w:p>
          <w:p w:rsidR="00D12313" w:rsidRPr="00343498" w:rsidRDefault="00D12313" w:rsidP="00C8464F">
            <w:pPr>
              <w:rPr>
                <w:rFonts w:cs="Arial"/>
                <w:color w:val="000000"/>
                <w:sz w:val="16"/>
                <w:szCs w:val="16"/>
                <w:lang w:val="ru-RU"/>
              </w:rPr>
            </w:pPr>
            <w:r w:rsidRPr="00343498">
              <w:rPr>
                <w:rFonts w:cs="Arial"/>
                <w:i/>
                <w:color w:val="000000"/>
                <w:sz w:val="16"/>
                <w:szCs w:val="16"/>
                <w:lang w:val="ru-RU"/>
              </w:rPr>
              <w:t xml:space="preserve">Первоначальный базовый показатель согласно ПиБ на </w:t>
            </w:r>
            <w:r>
              <w:rPr>
                <w:rFonts w:cs="Arial"/>
                <w:i/>
                <w:color w:val="000000"/>
                <w:sz w:val="16"/>
                <w:szCs w:val="16"/>
                <w:lang w:val="ru-RU"/>
              </w:rPr>
              <w:t>2012-2013 гг.</w:t>
            </w:r>
            <w:r w:rsidRPr="00343498">
              <w:rPr>
                <w:rFonts w:cs="Arial"/>
                <w:i/>
                <w:color w:val="000000"/>
                <w:sz w:val="16"/>
                <w:szCs w:val="16"/>
                <w:lang w:val="ru-RU"/>
              </w:rPr>
              <w:t xml:space="preserve">:  </w:t>
            </w:r>
            <w:r w:rsidRPr="00343498">
              <w:rPr>
                <w:rFonts w:cs="Arial"/>
                <w:i/>
                <w:color w:val="000000"/>
                <w:sz w:val="16"/>
                <w:szCs w:val="16"/>
                <w:lang w:val="ru-RU"/>
              </w:rPr>
              <w:br/>
            </w:r>
            <w:r w:rsidRPr="00343498">
              <w:rPr>
                <w:rFonts w:cs="Arial"/>
                <w:color w:val="000000"/>
                <w:sz w:val="16"/>
                <w:szCs w:val="16"/>
                <w:lang w:val="ru-RU"/>
              </w:rPr>
              <w:t>Нет данных</w:t>
            </w:r>
          </w:p>
          <w:p w:rsidR="00D12313" w:rsidRPr="007B5458" w:rsidRDefault="00D12313" w:rsidP="00C8464F">
            <w:pPr>
              <w:rPr>
                <w:rFonts w:ascii="ArialMT" w:hAnsi="ArialMT" w:cs="ArialMT"/>
                <w:sz w:val="16"/>
                <w:szCs w:val="16"/>
                <w:lang w:val="ru-RU"/>
              </w:rPr>
            </w:pPr>
          </w:p>
        </w:tc>
        <w:tc>
          <w:tcPr>
            <w:tcW w:w="796" w:type="pct"/>
            <w:shd w:val="clear" w:color="auto" w:fill="auto"/>
            <w:tcMar>
              <w:top w:w="110" w:type="dxa"/>
            </w:tcMar>
          </w:tcPr>
          <w:p w:rsidR="00D12313" w:rsidRPr="0027745B" w:rsidRDefault="00D12313" w:rsidP="00C8464F">
            <w:pPr>
              <w:rPr>
                <w:rFonts w:cs="Arial"/>
                <w:sz w:val="16"/>
                <w:szCs w:val="16"/>
                <w:lang w:bidi="th-TH"/>
              </w:rPr>
            </w:pPr>
            <w:r w:rsidRPr="00567588">
              <w:rPr>
                <w:rFonts w:ascii="ArialMT" w:hAnsi="ArialMT" w:cs="ArialMT"/>
                <w:sz w:val="16"/>
                <w:szCs w:val="16"/>
              </w:rPr>
              <w:t>70%</w:t>
            </w:r>
          </w:p>
        </w:tc>
        <w:tc>
          <w:tcPr>
            <w:tcW w:w="1777" w:type="pct"/>
            <w:shd w:val="clear" w:color="auto" w:fill="FFFFFF"/>
            <w:tcMar>
              <w:top w:w="110" w:type="dxa"/>
            </w:tcMar>
          </w:tcPr>
          <w:p w:rsidR="00D12313" w:rsidRPr="007B5458" w:rsidRDefault="00D12313" w:rsidP="00C8464F">
            <w:pPr>
              <w:rPr>
                <w:rFonts w:cs="Arial"/>
                <w:sz w:val="16"/>
                <w:szCs w:val="16"/>
                <w:lang w:val="ru-RU" w:bidi="th-TH"/>
              </w:rPr>
            </w:pPr>
            <w:r w:rsidRPr="006A30D5">
              <w:rPr>
                <w:rFonts w:cs="Arial"/>
                <w:sz w:val="16"/>
                <w:szCs w:val="16"/>
                <w:lang w:val="ru-RU" w:bidi="th-TH"/>
              </w:rPr>
              <w:t xml:space="preserve">77% </w:t>
            </w:r>
            <w:r>
              <w:rPr>
                <w:rFonts w:cs="Arial"/>
                <w:sz w:val="16"/>
                <w:szCs w:val="16"/>
                <w:lang w:val="ru-RU" w:bidi="th-TH"/>
              </w:rPr>
              <w:t xml:space="preserve">по </w:t>
            </w:r>
            <w:r w:rsidRPr="006A30D5">
              <w:rPr>
                <w:rFonts w:cs="Arial"/>
                <w:snapToGrid w:val="0"/>
                <w:sz w:val="16"/>
                <w:szCs w:val="16"/>
                <w:lang w:val="ru-RU" w:bidi="th-TH"/>
              </w:rPr>
              <w:t>данн</w:t>
            </w:r>
            <w:r>
              <w:rPr>
                <w:rFonts w:cs="Arial"/>
                <w:sz w:val="16"/>
                <w:szCs w:val="16"/>
                <w:lang w:val="ru-RU" w:bidi="th-TH"/>
              </w:rPr>
              <w:t xml:space="preserve">ым </w:t>
            </w:r>
            <w:r w:rsidRPr="006A30D5">
              <w:rPr>
                <w:rFonts w:cs="Arial"/>
                <w:sz w:val="16"/>
                <w:szCs w:val="16"/>
                <w:lang w:val="ru-RU" w:bidi="th-TH"/>
              </w:rPr>
              <w:t>опроса пользователей 2012 г. (</w:t>
            </w:r>
            <w:r>
              <w:rPr>
                <w:rFonts w:cs="Arial"/>
                <w:sz w:val="16"/>
                <w:szCs w:val="16"/>
                <w:lang w:val="ru-RU" w:bidi="th-TH"/>
              </w:rPr>
              <w:t>проведен в марте</w:t>
            </w:r>
            <w:r w:rsidRPr="006A30D5">
              <w:rPr>
                <w:rFonts w:cs="Arial"/>
                <w:sz w:val="16"/>
                <w:szCs w:val="16"/>
                <w:lang w:val="ru-RU" w:bidi="th-TH"/>
              </w:rPr>
              <w:t xml:space="preserve"> 2013 г.).</w:t>
            </w:r>
          </w:p>
        </w:tc>
        <w:tc>
          <w:tcPr>
            <w:tcW w:w="610" w:type="pct"/>
            <w:shd w:val="clear" w:color="auto" w:fill="auto"/>
            <w:tcMar>
              <w:top w:w="110" w:type="dxa"/>
            </w:tcMar>
          </w:tcPr>
          <w:p w:rsidR="00D12313" w:rsidRDefault="00F45443" w:rsidP="00C8464F">
            <w:pPr>
              <w:keepNext/>
              <w:keepLines/>
              <w:jc w:val="center"/>
              <w:rPr>
                <w:rStyle w:val="Style5"/>
                <w:rFonts w:cs="Arial"/>
                <w:sz w:val="16"/>
                <w:szCs w:val="16"/>
              </w:rPr>
            </w:pPr>
            <w:r>
              <w:rPr>
                <w:rFonts w:cs="Arial"/>
                <w:bCs/>
                <w:color w:val="008000"/>
                <w:sz w:val="16"/>
                <w:szCs w:val="16"/>
                <w:lang w:val="ru-RU"/>
              </w:rPr>
              <w:t>Полностью выполнено</w:t>
            </w:r>
          </w:p>
        </w:tc>
      </w:tr>
      <w:tr w:rsidR="00D12313" w:rsidRPr="00D412C0" w:rsidTr="00C8464F">
        <w:trPr>
          <w:cantSplit/>
        </w:trPr>
        <w:tc>
          <w:tcPr>
            <w:tcW w:w="5000" w:type="pct"/>
            <w:gridSpan w:val="5"/>
            <w:tcBorders>
              <w:top w:val="single" w:sz="4" w:space="0" w:color="auto"/>
              <w:bottom w:val="single" w:sz="4" w:space="0" w:color="auto"/>
            </w:tcBorders>
            <w:shd w:val="clear" w:color="auto" w:fill="CCFFFF"/>
            <w:vAlign w:val="center"/>
          </w:tcPr>
          <w:p w:rsidR="00D12313" w:rsidRPr="00253D44" w:rsidRDefault="00D12313" w:rsidP="00D65365">
            <w:pPr>
              <w:keepNext/>
              <w:keepLines/>
              <w:pageBreakBefore/>
              <w:tabs>
                <w:tab w:val="left" w:pos="2302"/>
              </w:tab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color w:val="000000"/>
                <w:sz w:val="16"/>
                <w:szCs w:val="16"/>
                <w:lang w:val="ru-RU"/>
              </w:rPr>
              <w:t>Улучшение производственной среды путем обеспечения эффективной регулирующей структуры и эффективных каналов рассмотрения озабоченностей персонала</w:t>
            </w:r>
          </w:p>
        </w:tc>
      </w:tr>
      <w:tr w:rsidR="00D12313" w:rsidRPr="00FB33D5" w:rsidTr="00C8464F">
        <w:trPr>
          <w:cantSplit/>
        </w:trPr>
        <w:tc>
          <w:tcPr>
            <w:tcW w:w="942" w:type="pct"/>
            <w:shd w:val="clear" w:color="auto" w:fill="auto"/>
            <w:vAlign w:val="center"/>
          </w:tcPr>
          <w:p w:rsidR="00D12313" w:rsidRPr="00253D44" w:rsidRDefault="00D12313" w:rsidP="00C8464F">
            <w:pPr>
              <w:rPr>
                <w:rFonts w:cs="Arial"/>
                <w:sz w:val="16"/>
                <w:szCs w:val="16"/>
                <w:lang w:val="ru-RU"/>
              </w:rPr>
            </w:pPr>
            <w:r>
              <w:rPr>
                <w:rFonts w:cs="Arial"/>
                <w:b/>
                <w:bCs/>
                <w:sz w:val="16"/>
                <w:szCs w:val="16"/>
                <w:lang w:val="ru-RU"/>
              </w:rPr>
              <w:t>Показатели результативности</w:t>
            </w:r>
          </w:p>
        </w:tc>
        <w:tc>
          <w:tcPr>
            <w:tcW w:w="875" w:type="pct"/>
            <w:shd w:val="clear" w:color="auto" w:fill="auto"/>
            <w:vAlign w:val="center"/>
          </w:tcPr>
          <w:p w:rsidR="00D12313" w:rsidRPr="00253D44" w:rsidRDefault="00D12313" w:rsidP="00C8464F">
            <w:pPr>
              <w:rPr>
                <w:rFonts w:cs="Arial"/>
                <w:b/>
                <w:bCs/>
                <w:sz w:val="16"/>
                <w:szCs w:val="16"/>
                <w:lang w:val="ru-RU"/>
              </w:rPr>
            </w:pPr>
            <w:r>
              <w:rPr>
                <w:rFonts w:cs="Arial"/>
                <w:b/>
                <w:bCs/>
                <w:sz w:val="16"/>
                <w:szCs w:val="16"/>
                <w:lang w:val="ru-RU"/>
              </w:rPr>
              <w:t>Базовые показатели</w:t>
            </w:r>
          </w:p>
        </w:tc>
        <w:tc>
          <w:tcPr>
            <w:tcW w:w="796" w:type="pct"/>
            <w:shd w:val="clear" w:color="auto" w:fill="auto"/>
            <w:tcMar>
              <w:top w:w="110" w:type="dxa"/>
            </w:tcMar>
            <w:vAlign w:val="center"/>
          </w:tcPr>
          <w:p w:rsidR="00D12313" w:rsidRPr="0027745B" w:rsidRDefault="00D12313" w:rsidP="00C8464F">
            <w:pPr>
              <w:rPr>
                <w:rFonts w:cs="Arial"/>
                <w:b/>
                <w:sz w:val="16"/>
                <w:szCs w:val="16"/>
              </w:rPr>
            </w:pPr>
            <w:r>
              <w:rPr>
                <w:rFonts w:cs="Arial"/>
                <w:b/>
                <w:sz w:val="16"/>
                <w:szCs w:val="16"/>
              </w:rPr>
              <w:t>Целевые показатели</w:t>
            </w:r>
          </w:p>
        </w:tc>
        <w:tc>
          <w:tcPr>
            <w:tcW w:w="1777" w:type="pct"/>
            <w:shd w:val="clear" w:color="auto" w:fill="FFFFFF"/>
            <w:tcMar>
              <w:top w:w="110" w:type="dxa"/>
            </w:tcMar>
            <w:vAlign w:val="center"/>
          </w:tcPr>
          <w:p w:rsidR="00D12313" w:rsidRPr="00253D44" w:rsidRDefault="00D12313" w:rsidP="00C8464F">
            <w:pPr>
              <w:rPr>
                <w:rFonts w:cs="Arial"/>
                <w:sz w:val="16"/>
                <w:szCs w:val="16"/>
                <w:lang w:val="ru-RU"/>
              </w:rPr>
            </w:pPr>
            <w:r>
              <w:rPr>
                <w:rFonts w:cs="Arial"/>
                <w:b/>
                <w:bCs/>
                <w:sz w:val="16"/>
                <w:szCs w:val="16"/>
                <w:lang w:val="ru-RU"/>
              </w:rPr>
              <w:t>Данные о результативности</w:t>
            </w:r>
          </w:p>
        </w:tc>
        <w:tc>
          <w:tcPr>
            <w:tcW w:w="610" w:type="pct"/>
            <w:shd w:val="clear" w:color="auto" w:fill="auto"/>
            <w:tcMar>
              <w:top w:w="110" w:type="dxa"/>
            </w:tcMar>
            <w:vAlign w:val="center"/>
          </w:tcPr>
          <w:p w:rsidR="00D12313" w:rsidRPr="00EC67D8" w:rsidRDefault="00D12313" w:rsidP="00C8464F">
            <w:pPr>
              <w:keepNext/>
              <w:keepLines/>
              <w:jc w:val="center"/>
              <w:rPr>
                <w:rFonts w:cs="Arial"/>
                <w:b/>
                <w:bCs/>
                <w:sz w:val="16"/>
                <w:szCs w:val="16"/>
                <w:lang w:val="ru-RU"/>
              </w:rPr>
            </w:pPr>
            <w:r>
              <w:rPr>
                <w:rFonts w:cs="Arial"/>
                <w:b/>
                <w:bCs/>
                <w:sz w:val="16"/>
                <w:szCs w:val="16"/>
                <w:lang w:val="ru-RU"/>
              </w:rPr>
              <w:t>СС</w:t>
            </w:r>
          </w:p>
        </w:tc>
      </w:tr>
      <w:tr w:rsidR="00D12313" w:rsidTr="00C8464F">
        <w:trPr>
          <w:cantSplit/>
        </w:trPr>
        <w:tc>
          <w:tcPr>
            <w:tcW w:w="942" w:type="pct"/>
            <w:shd w:val="clear" w:color="auto" w:fill="auto"/>
          </w:tcPr>
          <w:p w:rsidR="00D12313" w:rsidRPr="00253D44" w:rsidRDefault="00D12313" w:rsidP="00C8464F">
            <w:pPr>
              <w:rPr>
                <w:rFonts w:cs="Arial"/>
                <w:color w:val="000000"/>
                <w:sz w:val="16"/>
                <w:szCs w:val="16"/>
                <w:lang w:val="ru-RU"/>
              </w:rPr>
            </w:pPr>
            <w:r w:rsidRPr="002F6B45">
              <w:rPr>
                <w:color w:val="000000"/>
                <w:sz w:val="16"/>
                <w:szCs w:val="16"/>
                <w:lang w:val="ru-RU"/>
              </w:rPr>
              <w:t>Доля (%) штатных сотрудников, осведомленных об этических принципах и политике ВОИС</w:t>
            </w:r>
          </w:p>
        </w:tc>
        <w:tc>
          <w:tcPr>
            <w:tcW w:w="875" w:type="pct"/>
            <w:shd w:val="clear" w:color="auto" w:fill="auto"/>
          </w:tcPr>
          <w:p w:rsidR="00D12313" w:rsidRPr="009577F0" w:rsidRDefault="00D12313" w:rsidP="00C8464F">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r w:rsidRPr="009577F0">
              <w:rPr>
                <w:rFonts w:cs="Arial"/>
                <w:color w:val="002060"/>
                <w:sz w:val="16"/>
                <w:szCs w:val="16"/>
                <w:lang w:val="ru-RU"/>
              </w:rPr>
              <w:t>74%</w:t>
            </w:r>
          </w:p>
          <w:p w:rsidR="00D12313" w:rsidRPr="009577F0" w:rsidRDefault="00D12313" w:rsidP="00C8464F">
            <w:pPr>
              <w:rPr>
                <w:rFonts w:cs="Arial"/>
                <w:i/>
                <w:color w:val="002060"/>
                <w:sz w:val="8"/>
                <w:szCs w:val="8"/>
                <w:lang w:val="ru-RU"/>
              </w:rPr>
            </w:pPr>
          </w:p>
          <w:p w:rsidR="00D12313" w:rsidRPr="00343498" w:rsidRDefault="00D12313" w:rsidP="00C8464F">
            <w:pPr>
              <w:rPr>
                <w:rFonts w:cs="Arial"/>
                <w:color w:val="000000"/>
                <w:sz w:val="16"/>
                <w:szCs w:val="16"/>
                <w:lang w:val="ru-RU"/>
              </w:rPr>
            </w:pPr>
            <w:r w:rsidRPr="00343498">
              <w:rPr>
                <w:rFonts w:cs="Arial"/>
                <w:i/>
                <w:color w:val="000000"/>
                <w:sz w:val="16"/>
                <w:szCs w:val="16"/>
                <w:lang w:val="ru-RU"/>
              </w:rPr>
              <w:t xml:space="preserve">Первоначальный базовый показатель согласно ПиБ на </w:t>
            </w:r>
            <w:r>
              <w:rPr>
                <w:rFonts w:cs="Arial"/>
                <w:i/>
                <w:color w:val="000000"/>
                <w:sz w:val="16"/>
                <w:szCs w:val="16"/>
                <w:lang w:val="ru-RU"/>
              </w:rPr>
              <w:t>2012-2013 гг.</w:t>
            </w:r>
            <w:r w:rsidRPr="00343498">
              <w:rPr>
                <w:rFonts w:cs="Arial"/>
                <w:i/>
                <w:color w:val="000000"/>
                <w:sz w:val="16"/>
                <w:szCs w:val="16"/>
                <w:lang w:val="ru-RU"/>
              </w:rPr>
              <w:t xml:space="preserve">:  </w:t>
            </w:r>
            <w:r w:rsidRPr="00343498">
              <w:rPr>
                <w:rFonts w:cs="Arial"/>
                <w:color w:val="000000"/>
                <w:sz w:val="16"/>
                <w:szCs w:val="16"/>
                <w:lang w:val="ru-RU"/>
              </w:rPr>
              <w:t>64%</w:t>
            </w:r>
          </w:p>
          <w:p w:rsidR="00D12313" w:rsidRPr="007B5458" w:rsidRDefault="00D12313" w:rsidP="00C8464F">
            <w:pPr>
              <w:rPr>
                <w:rFonts w:cs="Arial"/>
                <w:color w:val="000000"/>
                <w:sz w:val="16"/>
                <w:szCs w:val="16"/>
                <w:lang w:val="ru-RU"/>
              </w:rPr>
            </w:pPr>
          </w:p>
        </w:tc>
        <w:tc>
          <w:tcPr>
            <w:tcW w:w="796" w:type="pct"/>
            <w:shd w:val="clear" w:color="auto" w:fill="auto"/>
            <w:tcMar>
              <w:top w:w="110" w:type="dxa"/>
            </w:tcMar>
          </w:tcPr>
          <w:p w:rsidR="00D12313" w:rsidRPr="0027745B" w:rsidRDefault="00D12313" w:rsidP="00C8464F">
            <w:pPr>
              <w:rPr>
                <w:rFonts w:ascii="ArialMT" w:hAnsi="ArialMT" w:cs="ArialMT"/>
                <w:sz w:val="16"/>
                <w:szCs w:val="16"/>
              </w:rPr>
            </w:pPr>
            <w:r w:rsidRPr="00567588">
              <w:rPr>
                <w:rFonts w:ascii="ArialMT" w:hAnsi="ArialMT" w:cs="ArialMT"/>
                <w:sz w:val="16"/>
                <w:szCs w:val="16"/>
              </w:rPr>
              <w:t>+</w:t>
            </w:r>
            <w:r>
              <w:rPr>
                <w:rFonts w:ascii="Times New Roman" w:hAnsi="Times New Roman" w:cs="ArialMT"/>
                <w:sz w:val="16"/>
                <w:szCs w:val="16"/>
                <w:lang w:val="ru-RU"/>
              </w:rPr>
              <w:t xml:space="preserve"> </w:t>
            </w:r>
            <w:r w:rsidRPr="006A30D5">
              <w:rPr>
                <w:rFonts w:ascii="ArialMT" w:hAnsi="ArialMT" w:cs="ArialMT"/>
                <w:sz w:val="16"/>
                <w:szCs w:val="16"/>
              </w:rPr>
              <w:t>10%</w:t>
            </w:r>
          </w:p>
        </w:tc>
        <w:tc>
          <w:tcPr>
            <w:tcW w:w="1777" w:type="pct"/>
            <w:shd w:val="clear" w:color="auto" w:fill="FFFFFF"/>
            <w:tcMar>
              <w:top w:w="110" w:type="dxa"/>
            </w:tcMar>
          </w:tcPr>
          <w:p w:rsidR="00D12313" w:rsidRPr="007B5458" w:rsidRDefault="00D12313" w:rsidP="00C8464F">
            <w:pPr>
              <w:rPr>
                <w:rFonts w:cs="Arial"/>
                <w:sz w:val="16"/>
                <w:szCs w:val="16"/>
                <w:lang w:val="ru-RU" w:bidi="th-TH"/>
              </w:rPr>
            </w:pPr>
            <w:r w:rsidRPr="006A30D5">
              <w:rPr>
                <w:rFonts w:cs="Arial"/>
                <w:sz w:val="16"/>
                <w:szCs w:val="16"/>
                <w:lang w:val="ru-RU" w:bidi="th-TH"/>
              </w:rPr>
              <w:t xml:space="preserve">98% </w:t>
            </w:r>
            <w:r>
              <w:rPr>
                <w:rFonts w:cs="Arial"/>
                <w:sz w:val="16"/>
                <w:szCs w:val="16"/>
                <w:lang w:val="ru-RU" w:bidi="th-TH"/>
              </w:rPr>
              <w:t xml:space="preserve">согласно </w:t>
            </w:r>
            <w:r w:rsidRPr="006A30D5">
              <w:rPr>
                <w:rFonts w:cs="Arial"/>
                <w:snapToGrid w:val="0"/>
                <w:sz w:val="16"/>
                <w:szCs w:val="16"/>
                <w:lang w:val="ru-RU" w:bidi="th-TH"/>
              </w:rPr>
              <w:t>данн</w:t>
            </w:r>
            <w:r>
              <w:rPr>
                <w:rFonts w:cs="Arial"/>
                <w:sz w:val="16"/>
                <w:szCs w:val="16"/>
                <w:lang w:val="ru-RU" w:bidi="th-TH"/>
              </w:rPr>
              <w:t>ым опроса ПСП</w:t>
            </w:r>
            <w:r w:rsidRPr="006A30D5">
              <w:rPr>
                <w:rFonts w:cs="Arial"/>
                <w:sz w:val="16"/>
                <w:szCs w:val="16"/>
                <w:lang w:val="ru-RU" w:bidi="th-TH"/>
              </w:rPr>
              <w:t xml:space="preserve"> </w:t>
            </w:r>
            <w:r w:rsidRPr="00226C48">
              <w:rPr>
                <w:rFonts w:cs="Arial"/>
                <w:sz w:val="16"/>
                <w:szCs w:val="16"/>
                <w:lang w:val="ru-RU" w:bidi="th-TH"/>
              </w:rPr>
              <w:t>«</w:t>
            </w:r>
            <w:r>
              <w:rPr>
                <w:rFonts w:cs="Arial"/>
                <w:sz w:val="16"/>
                <w:szCs w:val="16"/>
                <w:lang w:val="ru-RU" w:bidi="th-TH"/>
              </w:rPr>
              <w:t>Ключевые ценности</w:t>
            </w:r>
            <w:r w:rsidRPr="00226C48">
              <w:rPr>
                <w:rFonts w:cs="Arial"/>
                <w:sz w:val="16"/>
                <w:szCs w:val="16"/>
                <w:lang w:val="ru-RU" w:bidi="th-TH"/>
              </w:rPr>
              <w:t>»</w:t>
            </w:r>
            <w:r>
              <w:rPr>
                <w:rFonts w:cs="Arial"/>
                <w:sz w:val="16"/>
                <w:szCs w:val="16"/>
                <w:lang w:val="ru-RU" w:bidi="th-TH"/>
              </w:rPr>
              <w:t xml:space="preserve"> </w:t>
            </w:r>
            <w:r w:rsidRPr="006A30D5">
              <w:rPr>
                <w:rFonts w:cs="Arial"/>
                <w:sz w:val="16"/>
                <w:szCs w:val="16"/>
                <w:lang w:val="ru-RU" w:bidi="th-TH"/>
              </w:rPr>
              <w:t>(</w:t>
            </w:r>
            <w:r>
              <w:rPr>
                <w:rFonts w:cs="Arial"/>
                <w:sz w:val="16"/>
                <w:szCs w:val="16"/>
                <w:lang w:val="ru-RU" w:bidi="th-TH"/>
              </w:rPr>
              <w:t xml:space="preserve">проводился с </w:t>
            </w:r>
            <w:r w:rsidRPr="006A30D5">
              <w:rPr>
                <w:rFonts w:cs="Arial"/>
                <w:sz w:val="16"/>
                <w:szCs w:val="16"/>
                <w:lang w:val="ru-RU" w:bidi="th-TH"/>
              </w:rPr>
              <w:t xml:space="preserve">января </w:t>
            </w:r>
            <w:r>
              <w:rPr>
                <w:rFonts w:cs="Arial"/>
                <w:sz w:val="16"/>
                <w:szCs w:val="16"/>
                <w:lang w:val="ru-RU" w:bidi="th-TH"/>
              </w:rPr>
              <w:t>по февраль</w:t>
            </w:r>
            <w:r w:rsidRPr="006A30D5">
              <w:rPr>
                <w:rFonts w:cs="Arial"/>
                <w:sz w:val="16"/>
                <w:szCs w:val="16"/>
                <w:lang w:val="ru-RU" w:bidi="th-TH"/>
              </w:rPr>
              <w:t xml:space="preserve"> 2013 г.).</w:t>
            </w:r>
          </w:p>
        </w:tc>
        <w:tc>
          <w:tcPr>
            <w:tcW w:w="610" w:type="pct"/>
            <w:shd w:val="clear" w:color="auto" w:fill="auto"/>
            <w:tcMar>
              <w:top w:w="110" w:type="dxa"/>
            </w:tcMar>
          </w:tcPr>
          <w:p w:rsidR="00D12313" w:rsidRDefault="00F45443" w:rsidP="00C8464F">
            <w:pPr>
              <w:keepNext/>
              <w:keepLines/>
              <w:jc w:val="center"/>
              <w:rPr>
                <w:rFonts w:cs="Arial"/>
                <w:bCs/>
                <w:color w:val="008000"/>
                <w:sz w:val="16"/>
                <w:szCs w:val="16"/>
              </w:rPr>
            </w:pPr>
            <w:r>
              <w:rPr>
                <w:rFonts w:cs="Arial"/>
                <w:bCs/>
                <w:color w:val="008000"/>
                <w:sz w:val="16"/>
                <w:szCs w:val="16"/>
                <w:lang w:val="ru-RU"/>
              </w:rPr>
              <w:t>Полностью выполнено</w:t>
            </w:r>
          </w:p>
        </w:tc>
      </w:tr>
      <w:tr w:rsidR="00D12313" w:rsidRPr="00D412C0" w:rsidTr="00C8464F">
        <w:trPr>
          <w:cantSplit/>
        </w:trPr>
        <w:tc>
          <w:tcPr>
            <w:tcW w:w="5000" w:type="pct"/>
            <w:gridSpan w:val="5"/>
            <w:tcBorders>
              <w:top w:val="single" w:sz="4" w:space="0" w:color="auto"/>
              <w:bottom w:val="single" w:sz="4" w:space="0" w:color="auto"/>
            </w:tcBorders>
            <w:shd w:val="clear" w:color="auto" w:fill="CCFFFF"/>
            <w:vAlign w:val="center"/>
          </w:tcPr>
          <w:p w:rsidR="00D12313" w:rsidRPr="008928BD" w:rsidRDefault="00D12313" w:rsidP="00D12313">
            <w:pPr>
              <w:keepNext/>
              <w:keepLines/>
              <w:tabs>
                <w:tab w:val="left" w:pos="2302"/>
              </w:tabs>
              <w:spacing w:before="120" w:after="120"/>
              <w:ind w:left="2302" w:hanging="230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color w:val="000000"/>
                <w:sz w:val="16"/>
                <w:szCs w:val="16"/>
                <w:lang w:val="ru-RU"/>
              </w:rPr>
              <w:t>Более эффективное взаимодействие и партнерство с процессами и переговорами в рамках ООН и другими МПО</w:t>
            </w:r>
          </w:p>
        </w:tc>
      </w:tr>
      <w:tr w:rsidR="00D12313" w:rsidRPr="00FB33D5" w:rsidTr="00C8464F">
        <w:trPr>
          <w:cantSplit/>
        </w:trPr>
        <w:tc>
          <w:tcPr>
            <w:tcW w:w="942" w:type="pct"/>
            <w:shd w:val="clear" w:color="auto" w:fill="auto"/>
            <w:vAlign w:val="center"/>
          </w:tcPr>
          <w:p w:rsidR="00D12313" w:rsidRPr="00253D44" w:rsidRDefault="00D12313" w:rsidP="00C8464F">
            <w:pPr>
              <w:rPr>
                <w:rFonts w:cs="Arial"/>
                <w:sz w:val="16"/>
                <w:szCs w:val="16"/>
                <w:lang w:val="ru-RU"/>
              </w:rPr>
            </w:pPr>
            <w:r>
              <w:rPr>
                <w:rFonts w:cs="Arial"/>
                <w:b/>
                <w:bCs/>
                <w:sz w:val="16"/>
                <w:szCs w:val="16"/>
                <w:lang w:val="ru-RU"/>
              </w:rPr>
              <w:t>Показатели результативности</w:t>
            </w:r>
          </w:p>
        </w:tc>
        <w:tc>
          <w:tcPr>
            <w:tcW w:w="875" w:type="pct"/>
            <w:shd w:val="clear" w:color="auto" w:fill="auto"/>
            <w:vAlign w:val="center"/>
          </w:tcPr>
          <w:p w:rsidR="00D12313" w:rsidRPr="00253D44" w:rsidRDefault="00D12313" w:rsidP="00C8464F">
            <w:pPr>
              <w:rPr>
                <w:rFonts w:cs="Arial"/>
                <w:b/>
                <w:bCs/>
                <w:sz w:val="16"/>
                <w:szCs w:val="16"/>
                <w:lang w:val="ru-RU"/>
              </w:rPr>
            </w:pPr>
            <w:r>
              <w:rPr>
                <w:rFonts w:cs="Arial"/>
                <w:b/>
                <w:bCs/>
                <w:sz w:val="16"/>
                <w:szCs w:val="16"/>
                <w:lang w:val="ru-RU"/>
              </w:rPr>
              <w:t>Базовые показатели</w:t>
            </w:r>
          </w:p>
        </w:tc>
        <w:tc>
          <w:tcPr>
            <w:tcW w:w="796" w:type="pct"/>
            <w:shd w:val="clear" w:color="auto" w:fill="auto"/>
            <w:tcMar>
              <w:top w:w="110" w:type="dxa"/>
            </w:tcMar>
            <w:vAlign w:val="center"/>
          </w:tcPr>
          <w:p w:rsidR="00D12313" w:rsidRPr="0027745B" w:rsidRDefault="00D12313" w:rsidP="00C8464F">
            <w:pPr>
              <w:rPr>
                <w:rFonts w:cs="Arial"/>
                <w:b/>
                <w:sz w:val="16"/>
                <w:szCs w:val="16"/>
              </w:rPr>
            </w:pPr>
            <w:r>
              <w:rPr>
                <w:rFonts w:cs="Arial"/>
                <w:b/>
                <w:sz w:val="16"/>
                <w:szCs w:val="16"/>
              </w:rPr>
              <w:t>Целевые показатели</w:t>
            </w:r>
          </w:p>
        </w:tc>
        <w:tc>
          <w:tcPr>
            <w:tcW w:w="1777" w:type="pct"/>
            <w:shd w:val="clear" w:color="auto" w:fill="FFFFFF"/>
            <w:tcMar>
              <w:top w:w="110" w:type="dxa"/>
            </w:tcMar>
            <w:vAlign w:val="center"/>
          </w:tcPr>
          <w:p w:rsidR="00D12313" w:rsidRPr="00253D44" w:rsidRDefault="00D12313" w:rsidP="00C8464F">
            <w:pPr>
              <w:rPr>
                <w:rFonts w:cs="Arial"/>
                <w:sz w:val="16"/>
                <w:szCs w:val="16"/>
                <w:lang w:val="ru-RU"/>
              </w:rPr>
            </w:pPr>
            <w:r>
              <w:rPr>
                <w:rFonts w:cs="Arial"/>
                <w:b/>
                <w:bCs/>
                <w:sz w:val="16"/>
                <w:szCs w:val="16"/>
                <w:lang w:val="ru-RU"/>
              </w:rPr>
              <w:t>Данные о результативности</w:t>
            </w:r>
          </w:p>
        </w:tc>
        <w:tc>
          <w:tcPr>
            <w:tcW w:w="610" w:type="pct"/>
            <w:shd w:val="clear" w:color="auto" w:fill="auto"/>
            <w:tcMar>
              <w:top w:w="110" w:type="dxa"/>
            </w:tcMar>
            <w:vAlign w:val="center"/>
          </w:tcPr>
          <w:p w:rsidR="00D12313" w:rsidRPr="00EC67D8" w:rsidRDefault="00D12313" w:rsidP="00C8464F">
            <w:pPr>
              <w:keepNext/>
              <w:keepLines/>
              <w:jc w:val="center"/>
              <w:rPr>
                <w:rFonts w:cs="Arial"/>
                <w:b/>
                <w:bCs/>
                <w:sz w:val="16"/>
                <w:szCs w:val="16"/>
                <w:lang w:val="ru-RU"/>
              </w:rPr>
            </w:pPr>
            <w:r>
              <w:rPr>
                <w:rFonts w:cs="Arial"/>
                <w:b/>
                <w:bCs/>
                <w:sz w:val="16"/>
                <w:szCs w:val="16"/>
                <w:lang w:val="ru-RU"/>
              </w:rPr>
              <w:t>СС</w:t>
            </w:r>
          </w:p>
        </w:tc>
      </w:tr>
      <w:tr w:rsidR="00D12313" w:rsidRPr="00687DB2" w:rsidTr="00C8464F">
        <w:trPr>
          <w:cantSplit/>
        </w:trPr>
        <w:tc>
          <w:tcPr>
            <w:tcW w:w="942" w:type="pct"/>
            <w:shd w:val="clear" w:color="auto" w:fill="auto"/>
          </w:tcPr>
          <w:p w:rsidR="00D12313" w:rsidRPr="008928BD" w:rsidRDefault="00D12313" w:rsidP="00C8464F">
            <w:pPr>
              <w:rPr>
                <w:rFonts w:cs="Arial"/>
                <w:color w:val="000000"/>
                <w:sz w:val="16"/>
                <w:szCs w:val="16"/>
                <w:lang w:val="ru-RU"/>
              </w:rPr>
            </w:pPr>
            <w:r w:rsidRPr="002F6B45">
              <w:rPr>
                <w:color w:val="000000"/>
                <w:sz w:val="16"/>
                <w:szCs w:val="16"/>
                <w:lang w:val="ru-RU"/>
              </w:rPr>
              <w:t>Новые совместные инициативы с учреждениями ООН</w:t>
            </w:r>
          </w:p>
        </w:tc>
        <w:tc>
          <w:tcPr>
            <w:tcW w:w="875" w:type="pct"/>
            <w:shd w:val="clear" w:color="auto" w:fill="auto"/>
          </w:tcPr>
          <w:p w:rsidR="00D12313" w:rsidRPr="009577F0" w:rsidRDefault="00D12313" w:rsidP="00C8464F">
            <w:pPr>
              <w:pStyle w:val="Default"/>
              <w:rPr>
                <w:color w:val="002060"/>
                <w:sz w:val="16"/>
                <w:szCs w:val="16"/>
                <w:lang w:val="ru-RU"/>
              </w:rPr>
            </w:pPr>
            <w:r w:rsidRPr="009577F0">
              <w:rPr>
                <w:i/>
                <w:color w:val="002060"/>
                <w:sz w:val="16"/>
                <w:szCs w:val="16"/>
                <w:lang w:val="ru-RU"/>
              </w:rPr>
              <w:t xml:space="preserve">Уточненный базовый показатель на конец 2011 г.:  </w:t>
            </w:r>
            <w:r w:rsidRPr="009577F0">
              <w:rPr>
                <w:color w:val="002060"/>
                <w:sz w:val="16"/>
                <w:szCs w:val="16"/>
                <w:lang w:val="ru-RU"/>
              </w:rPr>
              <w:t xml:space="preserve">Две инициативы за двухлетний период 2012-2013 гг. </w:t>
            </w:r>
          </w:p>
          <w:p w:rsidR="00D12313" w:rsidRPr="009577F0" w:rsidRDefault="00D12313" w:rsidP="00C8464F">
            <w:pPr>
              <w:rPr>
                <w:rFonts w:cs="Arial"/>
                <w:i/>
                <w:color w:val="002060"/>
                <w:sz w:val="8"/>
                <w:szCs w:val="8"/>
                <w:lang w:val="ru-RU"/>
              </w:rPr>
            </w:pPr>
          </w:p>
          <w:p w:rsidR="00D12313" w:rsidRPr="002C4083" w:rsidRDefault="00D12313" w:rsidP="00C8464F">
            <w:pPr>
              <w:rPr>
                <w:rFonts w:cs="Arial"/>
                <w:color w:val="000000"/>
                <w:sz w:val="16"/>
                <w:szCs w:val="16"/>
                <w:lang w:val="pt-BR"/>
              </w:rPr>
            </w:pPr>
            <w:r>
              <w:rPr>
                <w:rFonts w:cs="Arial"/>
                <w:i/>
                <w:color w:val="000000"/>
                <w:sz w:val="16"/>
                <w:szCs w:val="16"/>
                <w:lang w:val="pt-BR"/>
              </w:rPr>
              <w:t>Первоначальный базовый показатель согласно ПиБ на 2012-2013 гг.</w:t>
            </w:r>
            <w:r w:rsidRPr="002C4083">
              <w:rPr>
                <w:rFonts w:cs="Arial"/>
                <w:i/>
                <w:color w:val="000000"/>
                <w:sz w:val="16"/>
                <w:szCs w:val="16"/>
                <w:lang w:val="pt-BR"/>
              </w:rPr>
              <w:t xml:space="preserve">:  </w:t>
            </w:r>
            <w:r w:rsidRPr="00343498">
              <w:rPr>
                <w:rFonts w:cs="Arial"/>
                <w:color w:val="000000"/>
                <w:sz w:val="16"/>
                <w:szCs w:val="16"/>
                <w:lang w:val="ru-RU"/>
              </w:rPr>
              <w:t>Нет данных</w:t>
            </w:r>
          </w:p>
          <w:p w:rsidR="00D12313" w:rsidRPr="002C4083" w:rsidRDefault="00D12313" w:rsidP="00C8464F">
            <w:pPr>
              <w:rPr>
                <w:rFonts w:cs="Arial"/>
                <w:i/>
                <w:color w:val="000000"/>
                <w:sz w:val="16"/>
                <w:szCs w:val="16"/>
                <w:lang w:val="pt-BR"/>
              </w:rPr>
            </w:pPr>
          </w:p>
        </w:tc>
        <w:tc>
          <w:tcPr>
            <w:tcW w:w="796" w:type="pct"/>
            <w:shd w:val="clear" w:color="auto" w:fill="auto"/>
            <w:tcMar>
              <w:top w:w="110" w:type="dxa"/>
            </w:tcMar>
          </w:tcPr>
          <w:p w:rsidR="00D12313" w:rsidRPr="0027745B" w:rsidRDefault="00D12313" w:rsidP="00C8464F">
            <w:pPr>
              <w:rPr>
                <w:rFonts w:ascii="ArialMT" w:hAnsi="ArialMT" w:cs="ArialMT"/>
                <w:sz w:val="16"/>
                <w:szCs w:val="16"/>
              </w:rPr>
            </w:pPr>
            <w:r>
              <w:rPr>
                <w:rFonts w:ascii="ArialMT" w:hAnsi="ArialMT" w:cs="ArialMT"/>
                <w:sz w:val="16"/>
                <w:szCs w:val="16"/>
              </w:rPr>
              <w:t>Две</w:t>
            </w:r>
          </w:p>
        </w:tc>
        <w:tc>
          <w:tcPr>
            <w:tcW w:w="1777" w:type="pct"/>
            <w:shd w:val="clear" w:color="auto" w:fill="FFFFFF"/>
            <w:tcMar>
              <w:top w:w="110" w:type="dxa"/>
            </w:tcMar>
          </w:tcPr>
          <w:p w:rsidR="00D12313" w:rsidRPr="007B5458" w:rsidRDefault="00D12313" w:rsidP="00C8464F">
            <w:pPr>
              <w:rPr>
                <w:rFonts w:cs="Arial"/>
                <w:sz w:val="16"/>
                <w:szCs w:val="16"/>
                <w:lang w:val="ru-RU" w:bidi="th-TH"/>
              </w:rPr>
            </w:pPr>
            <w:r w:rsidRPr="006A30D5">
              <w:rPr>
                <w:rFonts w:cs="Arial"/>
                <w:sz w:val="16"/>
                <w:szCs w:val="16"/>
                <w:lang w:val="ru-RU" w:bidi="th-TH"/>
              </w:rPr>
              <w:t xml:space="preserve">Генеральный директор </w:t>
            </w:r>
            <w:r>
              <w:rPr>
                <w:rFonts w:cs="Arial"/>
                <w:sz w:val="16"/>
                <w:szCs w:val="16"/>
                <w:lang w:val="ru-RU" w:bidi="th-TH"/>
              </w:rPr>
              <w:t>выступил с двумя</w:t>
            </w:r>
            <w:r w:rsidRPr="006A30D5">
              <w:rPr>
                <w:rFonts w:cs="Arial"/>
                <w:sz w:val="16"/>
                <w:szCs w:val="16"/>
                <w:lang w:val="ru-RU" w:bidi="th-TH"/>
              </w:rPr>
              <w:t xml:space="preserve"> новы</w:t>
            </w:r>
            <w:r>
              <w:rPr>
                <w:rFonts w:cs="Arial"/>
                <w:sz w:val="16"/>
                <w:szCs w:val="16"/>
                <w:lang w:val="ru-RU" w:bidi="th-TH"/>
              </w:rPr>
              <w:t>ми</w:t>
            </w:r>
            <w:r w:rsidRPr="006A30D5">
              <w:rPr>
                <w:rFonts w:cs="Arial"/>
                <w:sz w:val="16"/>
                <w:szCs w:val="16"/>
                <w:lang w:val="ru-RU" w:bidi="th-TH"/>
              </w:rPr>
              <w:t xml:space="preserve"> инициатив</w:t>
            </w:r>
            <w:r>
              <w:rPr>
                <w:rFonts w:cs="Arial"/>
                <w:sz w:val="16"/>
                <w:szCs w:val="16"/>
                <w:lang w:val="ru-RU" w:bidi="th-TH"/>
              </w:rPr>
              <w:t xml:space="preserve">ами </w:t>
            </w:r>
            <w:r>
              <w:rPr>
                <w:rFonts w:cs="Arial"/>
                <w:sz w:val="16"/>
                <w:szCs w:val="16"/>
                <w:lang w:val="ru-RU" w:bidi="th-TH"/>
              </w:rPr>
              <w:br/>
            </w:r>
            <w:r w:rsidRPr="006A30D5">
              <w:rPr>
                <w:rFonts w:cs="Arial"/>
                <w:sz w:val="16"/>
                <w:szCs w:val="16"/>
                <w:lang w:val="ru-RU" w:bidi="th-TH"/>
              </w:rPr>
              <w:t xml:space="preserve">(Генеральный директор </w:t>
            </w:r>
            <w:r>
              <w:rPr>
                <w:rFonts w:cs="Arial"/>
                <w:sz w:val="16"/>
                <w:szCs w:val="16"/>
                <w:lang w:val="ru-RU" w:bidi="th-TH"/>
              </w:rPr>
              <w:t xml:space="preserve">вел </w:t>
            </w:r>
            <w:r w:rsidRPr="006A30D5">
              <w:rPr>
                <w:rFonts w:cs="Arial"/>
                <w:sz w:val="16"/>
                <w:szCs w:val="16"/>
                <w:lang w:val="ru-RU" w:bidi="th-TH"/>
              </w:rPr>
              <w:t>заседани</w:t>
            </w:r>
            <w:r>
              <w:rPr>
                <w:rFonts w:cs="Arial"/>
                <w:sz w:val="16"/>
                <w:szCs w:val="16"/>
                <w:lang w:val="ru-RU" w:bidi="th-TH"/>
              </w:rPr>
              <w:t xml:space="preserve">е </w:t>
            </w:r>
            <w:r w:rsidRPr="006A30D5">
              <w:rPr>
                <w:rFonts w:cs="Arial"/>
                <w:sz w:val="16"/>
                <w:szCs w:val="16"/>
                <w:lang w:val="ru-RU" w:bidi="th-TH"/>
              </w:rPr>
              <w:t>КВУУ 2012 г</w:t>
            </w:r>
            <w:r>
              <w:rPr>
                <w:rFonts w:cs="Arial"/>
                <w:sz w:val="16"/>
                <w:szCs w:val="16"/>
                <w:lang w:val="ru-RU" w:bidi="th-TH"/>
              </w:rPr>
              <w:t>ода</w:t>
            </w:r>
            <w:r w:rsidRPr="006A30D5">
              <w:rPr>
                <w:rFonts w:cs="Arial"/>
                <w:sz w:val="16"/>
                <w:szCs w:val="16"/>
                <w:lang w:val="ru-RU" w:bidi="th-TH"/>
              </w:rPr>
              <w:t xml:space="preserve">; </w:t>
            </w:r>
            <w:r>
              <w:rPr>
                <w:rFonts w:cs="Arial"/>
                <w:sz w:val="16"/>
                <w:szCs w:val="16"/>
                <w:lang w:val="ru-RU" w:bidi="th-TH"/>
              </w:rPr>
              <w:br/>
            </w:r>
            <w:r w:rsidRPr="006A30D5">
              <w:rPr>
                <w:rFonts w:cs="Arial"/>
                <w:sz w:val="16"/>
                <w:szCs w:val="16"/>
                <w:lang w:val="ru-RU" w:bidi="th-TH"/>
              </w:rPr>
              <w:t xml:space="preserve">Генеральный директор </w:t>
            </w:r>
            <w:r>
              <w:rPr>
                <w:rFonts w:cs="Arial"/>
                <w:sz w:val="16"/>
                <w:szCs w:val="16"/>
                <w:lang w:val="ru-RU" w:bidi="th-TH"/>
              </w:rPr>
              <w:t xml:space="preserve">провел презентацию </w:t>
            </w:r>
            <w:r w:rsidRPr="006A30D5">
              <w:rPr>
                <w:rFonts w:cs="Arial"/>
                <w:sz w:val="16"/>
                <w:szCs w:val="16"/>
                <w:lang w:val="ru-RU" w:bidi="th-TH"/>
              </w:rPr>
              <w:t>Г</w:t>
            </w:r>
            <w:r>
              <w:rPr>
                <w:rFonts w:cs="Arial"/>
                <w:sz w:val="16"/>
                <w:szCs w:val="16"/>
                <w:lang w:val="ru-RU" w:bidi="th-TH"/>
              </w:rPr>
              <w:t>лобального</w:t>
            </w:r>
            <w:r w:rsidRPr="006A30D5">
              <w:rPr>
                <w:rFonts w:cs="Arial"/>
                <w:sz w:val="16"/>
                <w:szCs w:val="16"/>
                <w:lang w:val="ru-RU" w:bidi="th-TH"/>
              </w:rPr>
              <w:t xml:space="preserve"> </w:t>
            </w:r>
            <w:r>
              <w:rPr>
                <w:rFonts w:cs="Arial"/>
                <w:sz w:val="16"/>
                <w:szCs w:val="16"/>
                <w:lang w:val="ru-RU" w:bidi="th-TH"/>
              </w:rPr>
              <w:t>инновационного</w:t>
            </w:r>
            <w:r w:rsidRPr="006A30D5">
              <w:rPr>
                <w:rFonts w:cs="Arial"/>
                <w:sz w:val="16"/>
                <w:szCs w:val="16"/>
                <w:lang w:val="ru-RU" w:bidi="th-TH"/>
              </w:rPr>
              <w:t xml:space="preserve"> </w:t>
            </w:r>
            <w:r>
              <w:rPr>
                <w:rFonts w:cs="Arial"/>
                <w:sz w:val="16"/>
                <w:szCs w:val="16"/>
                <w:lang w:val="ru-RU" w:bidi="th-TH"/>
              </w:rPr>
              <w:t>индекса</w:t>
            </w:r>
            <w:r w:rsidRPr="006A30D5">
              <w:rPr>
                <w:rFonts w:cs="Arial"/>
                <w:sz w:val="16"/>
                <w:szCs w:val="16"/>
                <w:lang w:val="ru-RU" w:bidi="th-TH"/>
              </w:rPr>
              <w:t xml:space="preserve"> </w:t>
            </w:r>
            <w:r>
              <w:rPr>
                <w:rFonts w:cs="Arial"/>
                <w:sz w:val="16"/>
                <w:szCs w:val="16"/>
                <w:lang w:val="ru-RU" w:bidi="th-TH"/>
              </w:rPr>
              <w:t xml:space="preserve">на </w:t>
            </w:r>
            <w:r w:rsidRPr="006A30D5">
              <w:rPr>
                <w:rFonts w:cs="Arial"/>
                <w:sz w:val="16"/>
                <w:szCs w:val="16"/>
                <w:lang w:val="ru-RU" w:bidi="th-TH"/>
              </w:rPr>
              <w:t>сесси</w:t>
            </w:r>
            <w:r>
              <w:rPr>
                <w:rFonts w:cs="Arial"/>
                <w:sz w:val="16"/>
                <w:szCs w:val="16"/>
                <w:lang w:val="ru-RU" w:bidi="th-TH"/>
              </w:rPr>
              <w:t>и</w:t>
            </w:r>
            <w:r w:rsidRPr="006A30D5">
              <w:rPr>
                <w:rFonts w:cs="Arial"/>
                <w:sz w:val="16"/>
                <w:szCs w:val="16"/>
                <w:lang w:val="ru-RU" w:bidi="th-TH"/>
              </w:rPr>
              <w:t xml:space="preserve"> ЭКОСОС в Женеве в </w:t>
            </w:r>
            <w:r>
              <w:rPr>
                <w:rFonts w:cs="Arial"/>
                <w:sz w:val="16"/>
                <w:szCs w:val="16"/>
                <w:lang w:val="ru-RU" w:bidi="th-TH"/>
              </w:rPr>
              <w:t>2013 г.</w:t>
            </w:r>
            <w:r w:rsidRPr="006A30D5">
              <w:rPr>
                <w:rFonts w:cs="Arial"/>
                <w:sz w:val="16"/>
                <w:szCs w:val="16"/>
                <w:lang w:val="ru-RU" w:bidi="th-TH"/>
              </w:rPr>
              <w:t>).</w:t>
            </w:r>
          </w:p>
        </w:tc>
        <w:tc>
          <w:tcPr>
            <w:tcW w:w="610" w:type="pct"/>
            <w:shd w:val="clear" w:color="auto" w:fill="auto"/>
            <w:tcMar>
              <w:top w:w="110" w:type="dxa"/>
            </w:tcMar>
          </w:tcPr>
          <w:p w:rsidR="00D12313" w:rsidRPr="00687DB2" w:rsidRDefault="00F45443" w:rsidP="00C8464F">
            <w:pPr>
              <w:keepNext/>
              <w:keepLines/>
              <w:jc w:val="center"/>
              <w:rPr>
                <w:rFonts w:cs="Arial"/>
                <w:bCs/>
                <w:color w:val="008000"/>
                <w:sz w:val="16"/>
                <w:szCs w:val="16"/>
                <w:lang w:val="ru-RU"/>
              </w:rPr>
            </w:pPr>
            <w:r>
              <w:rPr>
                <w:rFonts w:cs="Arial"/>
                <w:bCs/>
                <w:color w:val="008000"/>
                <w:sz w:val="16"/>
                <w:szCs w:val="16"/>
                <w:lang w:val="ru-RU"/>
              </w:rPr>
              <w:t>Полностью выполнено</w:t>
            </w:r>
          </w:p>
        </w:tc>
      </w:tr>
      <w:tr w:rsidR="00D12313" w:rsidRPr="00D412C0" w:rsidTr="00C8464F">
        <w:trPr>
          <w:cantSplit/>
        </w:trPr>
        <w:tc>
          <w:tcPr>
            <w:tcW w:w="5000" w:type="pct"/>
            <w:gridSpan w:val="5"/>
            <w:tcBorders>
              <w:top w:val="single" w:sz="4" w:space="0" w:color="auto"/>
              <w:bottom w:val="single" w:sz="4" w:space="0" w:color="auto"/>
            </w:tcBorders>
            <w:shd w:val="clear" w:color="auto" w:fill="CCFFFF"/>
            <w:vAlign w:val="center"/>
          </w:tcPr>
          <w:p w:rsidR="00D12313" w:rsidRPr="008928BD" w:rsidRDefault="00D12313" w:rsidP="00C8464F">
            <w:pPr>
              <w:keepNext/>
              <w:keepLines/>
              <w:tabs>
                <w:tab w:val="left" w:pos="1452"/>
              </w:tabs>
              <w:spacing w:before="120" w:after="120"/>
              <w:ind w:left="1452" w:hanging="1452"/>
              <w:rPr>
                <w:rFonts w:cs="Arial"/>
                <w:b/>
                <w:bCs/>
                <w:sz w:val="16"/>
                <w:szCs w:val="16"/>
                <w:lang w:val="ru-RU"/>
              </w:rPr>
            </w:pPr>
            <w:r w:rsidRPr="002F6B45">
              <w:rPr>
                <w:b/>
                <w:bCs/>
                <w:sz w:val="16"/>
                <w:szCs w:val="16"/>
                <w:lang w:val="ru-RU"/>
              </w:rPr>
              <w:t>Ожидаемые результаты:</w:t>
            </w:r>
            <w:r w:rsidRPr="002F6B45">
              <w:rPr>
                <w:b/>
                <w:bCs/>
                <w:sz w:val="16"/>
                <w:szCs w:val="16"/>
                <w:lang w:val="ru-RU"/>
              </w:rPr>
              <w:tab/>
            </w:r>
            <w:r w:rsidRPr="002F6B45">
              <w:rPr>
                <w:color w:val="000000"/>
                <w:sz w:val="16"/>
                <w:szCs w:val="16"/>
                <w:lang w:val="ru-RU"/>
              </w:rPr>
              <w:t>Расширенный доступ и использование правовой информации, относящейся к ИС</w:t>
            </w:r>
          </w:p>
        </w:tc>
      </w:tr>
      <w:tr w:rsidR="00D12313" w:rsidRPr="00FB33D5" w:rsidTr="00C8464F">
        <w:trPr>
          <w:cantSplit/>
        </w:trPr>
        <w:tc>
          <w:tcPr>
            <w:tcW w:w="942" w:type="pct"/>
            <w:shd w:val="clear" w:color="auto" w:fill="auto"/>
            <w:vAlign w:val="center"/>
          </w:tcPr>
          <w:p w:rsidR="00D12313" w:rsidRPr="00253D44" w:rsidRDefault="00D12313" w:rsidP="00C8464F">
            <w:pPr>
              <w:rPr>
                <w:rFonts w:cs="Arial"/>
                <w:sz w:val="16"/>
                <w:szCs w:val="16"/>
                <w:lang w:val="ru-RU"/>
              </w:rPr>
            </w:pPr>
            <w:r>
              <w:rPr>
                <w:rFonts w:cs="Arial"/>
                <w:b/>
                <w:bCs/>
                <w:sz w:val="16"/>
                <w:szCs w:val="16"/>
                <w:lang w:val="ru-RU"/>
              </w:rPr>
              <w:t>Показатели результативности</w:t>
            </w:r>
          </w:p>
        </w:tc>
        <w:tc>
          <w:tcPr>
            <w:tcW w:w="875" w:type="pct"/>
            <w:shd w:val="clear" w:color="auto" w:fill="auto"/>
            <w:vAlign w:val="center"/>
          </w:tcPr>
          <w:p w:rsidR="00D12313" w:rsidRPr="00253D44" w:rsidRDefault="00D12313" w:rsidP="00C8464F">
            <w:pPr>
              <w:rPr>
                <w:rFonts w:cs="Arial"/>
                <w:b/>
                <w:bCs/>
                <w:sz w:val="16"/>
                <w:szCs w:val="16"/>
                <w:lang w:val="ru-RU"/>
              </w:rPr>
            </w:pPr>
            <w:r>
              <w:rPr>
                <w:rFonts w:cs="Arial"/>
                <w:b/>
                <w:bCs/>
                <w:sz w:val="16"/>
                <w:szCs w:val="16"/>
                <w:lang w:val="ru-RU"/>
              </w:rPr>
              <w:t>Базовые показатели</w:t>
            </w:r>
          </w:p>
        </w:tc>
        <w:tc>
          <w:tcPr>
            <w:tcW w:w="796" w:type="pct"/>
            <w:shd w:val="clear" w:color="auto" w:fill="auto"/>
            <w:tcMar>
              <w:top w:w="110" w:type="dxa"/>
            </w:tcMar>
            <w:vAlign w:val="center"/>
          </w:tcPr>
          <w:p w:rsidR="00D12313" w:rsidRPr="0027745B" w:rsidRDefault="00D12313" w:rsidP="00C8464F">
            <w:pPr>
              <w:rPr>
                <w:rFonts w:cs="Arial"/>
                <w:b/>
                <w:sz w:val="16"/>
                <w:szCs w:val="16"/>
              </w:rPr>
            </w:pPr>
            <w:r>
              <w:rPr>
                <w:rFonts w:cs="Arial"/>
                <w:b/>
                <w:sz w:val="16"/>
                <w:szCs w:val="16"/>
              </w:rPr>
              <w:t>Целевые показатели</w:t>
            </w:r>
          </w:p>
        </w:tc>
        <w:tc>
          <w:tcPr>
            <w:tcW w:w="1777" w:type="pct"/>
            <w:shd w:val="clear" w:color="auto" w:fill="FFFFFF"/>
            <w:tcMar>
              <w:top w:w="110" w:type="dxa"/>
            </w:tcMar>
            <w:vAlign w:val="center"/>
          </w:tcPr>
          <w:p w:rsidR="00D12313" w:rsidRPr="00253D44" w:rsidRDefault="00D12313" w:rsidP="00C8464F">
            <w:pPr>
              <w:rPr>
                <w:rFonts w:cs="Arial"/>
                <w:sz w:val="16"/>
                <w:szCs w:val="16"/>
                <w:lang w:val="ru-RU"/>
              </w:rPr>
            </w:pPr>
            <w:r>
              <w:rPr>
                <w:rFonts w:cs="Arial"/>
                <w:b/>
                <w:bCs/>
                <w:sz w:val="16"/>
                <w:szCs w:val="16"/>
                <w:lang w:val="ru-RU"/>
              </w:rPr>
              <w:t>Данные о результативности</w:t>
            </w:r>
          </w:p>
        </w:tc>
        <w:tc>
          <w:tcPr>
            <w:tcW w:w="610" w:type="pct"/>
            <w:shd w:val="clear" w:color="auto" w:fill="auto"/>
            <w:tcMar>
              <w:top w:w="110" w:type="dxa"/>
            </w:tcMar>
            <w:vAlign w:val="center"/>
          </w:tcPr>
          <w:p w:rsidR="00D12313" w:rsidRPr="00EC67D8" w:rsidRDefault="00D12313" w:rsidP="00C8464F">
            <w:pPr>
              <w:keepNext/>
              <w:keepLines/>
              <w:jc w:val="center"/>
              <w:rPr>
                <w:rFonts w:cs="Arial"/>
                <w:b/>
                <w:bCs/>
                <w:sz w:val="16"/>
                <w:szCs w:val="16"/>
                <w:lang w:val="ru-RU"/>
              </w:rPr>
            </w:pPr>
            <w:r>
              <w:rPr>
                <w:rFonts w:cs="Arial"/>
                <w:b/>
                <w:bCs/>
                <w:sz w:val="16"/>
                <w:szCs w:val="16"/>
                <w:lang w:val="ru-RU"/>
              </w:rPr>
              <w:t>СС</w:t>
            </w:r>
          </w:p>
        </w:tc>
      </w:tr>
      <w:tr w:rsidR="00D12313" w:rsidTr="00C8464F">
        <w:trPr>
          <w:cantSplit/>
        </w:trPr>
        <w:tc>
          <w:tcPr>
            <w:tcW w:w="942" w:type="pct"/>
            <w:shd w:val="clear" w:color="auto" w:fill="auto"/>
          </w:tcPr>
          <w:p w:rsidR="00D12313" w:rsidRPr="008928BD" w:rsidRDefault="00D12313" w:rsidP="00C8464F">
            <w:pPr>
              <w:rPr>
                <w:rFonts w:cs="Arial"/>
                <w:color w:val="000000"/>
                <w:sz w:val="16"/>
                <w:szCs w:val="16"/>
                <w:lang w:val="ru-RU"/>
              </w:rPr>
            </w:pPr>
            <w:r w:rsidRPr="002F6B45">
              <w:rPr>
                <w:color w:val="000000"/>
                <w:sz w:val="16"/>
                <w:szCs w:val="16"/>
                <w:lang w:val="ru-RU"/>
              </w:rPr>
              <w:t>Расширенное</w:t>
            </w:r>
            <w:r w:rsidRPr="008928BD">
              <w:rPr>
                <w:color w:val="000000"/>
                <w:sz w:val="16"/>
                <w:szCs w:val="16"/>
                <w:lang w:val="ru-RU"/>
              </w:rPr>
              <w:t xml:space="preserve"> </w:t>
            </w:r>
            <w:r w:rsidRPr="002F6B45">
              <w:rPr>
                <w:color w:val="000000"/>
                <w:sz w:val="16"/>
                <w:szCs w:val="16"/>
                <w:lang w:val="ru-RU"/>
              </w:rPr>
              <w:t>представление</w:t>
            </w:r>
            <w:r w:rsidRPr="008928BD">
              <w:rPr>
                <w:color w:val="000000"/>
                <w:sz w:val="16"/>
                <w:szCs w:val="16"/>
                <w:lang w:val="ru-RU"/>
              </w:rPr>
              <w:t xml:space="preserve"> </w:t>
            </w:r>
            <w:r w:rsidRPr="002F6B45">
              <w:rPr>
                <w:color w:val="000000"/>
                <w:sz w:val="16"/>
                <w:szCs w:val="16"/>
                <w:lang w:val="ru-RU"/>
              </w:rPr>
              <w:t>в</w:t>
            </w:r>
            <w:r w:rsidRPr="008928BD">
              <w:rPr>
                <w:color w:val="000000"/>
                <w:sz w:val="16"/>
                <w:szCs w:val="16"/>
                <w:lang w:val="ru-RU"/>
              </w:rPr>
              <w:t xml:space="preserve"> </w:t>
            </w:r>
            <w:r w:rsidRPr="002F6B45">
              <w:rPr>
                <w:color w:val="000000"/>
                <w:sz w:val="16"/>
                <w:szCs w:val="16"/>
                <w:lang w:val="ru-RU"/>
              </w:rPr>
              <w:t>базе</w:t>
            </w:r>
            <w:r w:rsidRPr="008928BD">
              <w:rPr>
                <w:color w:val="000000"/>
                <w:sz w:val="16"/>
                <w:szCs w:val="16"/>
                <w:lang w:val="ru-RU"/>
              </w:rPr>
              <w:t xml:space="preserve"> </w:t>
            </w:r>
            <w:r w:rsidRPr="002F6B45">
              <w:rPr>
                <w:color w:val="000000"/>
                <w:sz w:val="16"/>
                <w:szCs w:val="16"/>
                <w:lang w:val="ru-RU"/>
              </w:rPr>
              <w:t>данных</w:t>
            </w:r>
            <w:r w:rsidRPr="008928BD">
              <w:rPr>
                <w:color w:val="000000"/>
                <w:sz w:val="16"/>
                <w:szCs w:val="16"/>
                <w:lang w:val="ru-RU"/>
              </w:rPr>
              <w:t xml:space="preserve"> «</w:t>
            </w:r>
            <w:r w:rsidRPr="003628E3">
              <w:rPr>
                <w:rFonts w:cs="Arial"/>
                <w:color w:val="000000"/>
                <w:sz w:val="16"/>
                <w:szCs w:val="16"/>
              </w:rPr>
              <w:t>WIPO</w:t>
            </w:r>
            <w:r w:rsidRPr="008928BD">
              <w:rPr>
                <w:color w:val="000000"/>
                <w:sz w:val="16"/>
                <w:szCs w:val="16"/>
                <w:lang w:val="ru-RU"/>
              </w:rPr>
              <w:t xml:space="preserve"> </w:t>
            </w:r>
            <w:r w:rsidRPr="008928BD">
              <w:rPr>
                <w:color w:val="000000"/>
                <w:sz w:val="16"/>
                <w:szCs w:val="16"/>
              </w:rPr>
              <w:t>Lex</w:t>
            </w:r>
            <w:r w:rsidRPr="008928BD">
              <w:rPr>
                <w:color w:val="000000"/>
                <w:sz w:val="16"/>
                <w:szCs w:val="16"/>
                <w:lang w:val="ru-RU"/>
              </w:rPr>
              <w:t xml:space="preserve">» </w:t>
            </w:r>
            <w:r w:rsidRPr="002F6B45">
              <w:rPr>
                <w:color w:val="000000"/>
                <w:sz w:val="16"/>
                <w:szCs w:val="16"/>
                <w:lang w:val="ru-RU"/>
              </w:rPr>
              <w:t>правовой</w:t>
            </w:r>
            <w:r w:rsidRPr="008928BD">
              <w:rPr>
                <w:color w:val="000000"/>
                <w:sz w:val="16"/>
                <w:szCs w:val="16"/>
                <w:lang w:val="ru-RU"/>
              </w:rPr>
              <w:t xml:space="preserve"> </w:t>
            </w:r>
            <w:r w:rsidRPr="002F6B45">
              <w:rPr>
                <w:color w:val="000000"/>
                <w:sz w:val="16"/>
                <w:szCs w:val="16"/>
                <w:lang w:val="ru-RU"/>
              </w:rPr>
              <w:t>информации</w:t>
            </w:r>
            <w:r w:rsidRPr="008928BD">
              <w:rPr>
                <w:color w:val="000000"/>
                <w:sz w:val="16"/>
                <w:szCs w:val="16"/>
                <w:lang w:val="ru-RU"/>
              </w:rPr>
              <w:t xml:space="preserve">, </w:t>
            </w:r>
            <w:r w:rsidRPr="002F6B45">
              <w:rPr>
                <w:color w:val="000000"/>
                <w:sz w:val="16"/>
                <w:szCs w:val="16"/>
                <w:lang w:val="ru-RU"/>
              </w:rPr>
              <w:t>относящейся</w:t>
            </w:r>
            <w:r w:rsidRPr="008928BD">
              <w:rPr>
                <w:color w:val="000000"/>
                <w:sz w:val="16"/>
                <w:szCs w:val="16"/>
                <w:lang w:val="ru-RU"/>
              </w:rPr>
              <w:t xml:space="preserve"> </w:t>
            </w:r>
            <w:r w:rsidRPr="002F6B45">
              <w:rPr>
                <w:color w:val="000000"/>
                <w:sz w:val="16"/>
                <w:szCs w:val="16"/>
                <w:lang w:val="ru-RU"/>
              </w:rPr>
              <w:t>к</w:t>
            </w:r>
            <w:r w:rsidRPr="008928BD">
              <w:rPr>
                <w:color w:val="000000"/>
                <w:sz w:val="16"/>
                <w:szCs w:val="16"/>
                <w:lang w:val="ru-RU"/>
              </w:rPr>
              <w:t xml:space="preserve"> </w:t>
            </w:r>
            <w:r w:rsidRPr="002F6B45">
              <w:rPr>
                <w:color w:val="000000"/>
                <w:sz w:val="16"/>
                <w:szCs w:val="16"/>
                <w:lang w:val="ru-RU"/>
              </w:rPr>
              <w:t>ИС</w:t>
            </w:r>
            <w:r w:rsidRPr="008928BD">
              <w:rPr>
                <w:rFonts w:cs="Arial"/>
                <w:color w:val="000000"/>
                <w:sz w:val="16"/>
                <w:szCs w:val="16"/>
                <w:lang w:val="ru-RU"/>
              </w:rPr>
              <w:t xml:space="preserve"> </w:t>
            </w:r>
          </w:p>
        </w:tc>
        <w:tc>
          <w:tcPr>
            <w:tcW w:w="875" w:type="pct"/>
            <w:shd w:val="clear" w:color="auto" w:fill="auto"/>
          </w:tcPr>
          <w:p w:rsidR="00D12313" w:rsidRPr="007B5458" w:rsidRDefault="00D12313" w:rsidP="00C8464F">
            <w:pPr>
              <w:rPr>
                <w:rFonts w:cs="Arial"/>
                <w:sz w:val="16"/>
                <w:szCs w:val="16"/>
                <w:lang w:val="ru-RU"/>
              </w:rPr>
            </w:pPr>
            <w:r w:rsidRPr="006A30D5">
              <w:rPr>
                <w:rFonts w:cs="Arial"/>
                <w:color w:val="000000"/>
                <w:sz w:val="16"/>
                <w:szCs w:val="16"/>
                <w:lang w:val="ru-RU"/>
              </w:rPr>
              <w:t>Ограниченн</w:t>
            </w:r>
            <w:r>
              <w:rPr>
                <w:rFonts w:cs="Arial"/>
                <w:color w:val="000000"/>
                <w:sz w:val="16"/>
                <w:szCs w:val="16"/>
                <w:lang w:val="ru-RU"/>
              </w:rPr>
              <w:t xml:space="preserve">ое отражение </w:t>
            </w:r>
            <w:r w:rsidRPr="006A30D5">
              <w:rPr>
                <w:rFonts w:cs="Arial"/>
                <w:color w:val="000000"/>
                <w:sz w:val="16"/>
                <w:szCs w:val="16"/>
                <w:lang w:val="ru-RU"/>
              </w:rPr>
              <w:t>региональн</w:t>
            </w:r>
            <w:r>
              <w:rPr>
                <w:rFonts w:cs="Arial"/>
                <w:color w:val="000000"/>
                <w:sz w:val="16"/>
                <w:szCs w:val="16"/>
                <w:lang w:val="ru-RU"/>
              </w:rPr>
              <w:t xml:space="preserve">ых </w:t>
            </w:r>
            <w:r w:rsidRPr="006A30D5">
              <w:rPr>
                <w:rFonts w:cs="Arial"/>
                <w:color w:val="000000"/>
                <w:sz w:val="16"/>
                <w:szCs w:val="16"/>
                <w:lang w:val="ru-RU"/>
              </w:rPr>
              <w:t>соглашени</w:t>
            </w:r>
            <w:r>
              <w:rPr>
                <w:rFonts w:cs="Arial"/>
                <w:color w:val="000000"/>
                <w:sz w:val="16"/>
                <w:szCs w:val="16"/>
                <w:lang w:val="ru-RU"/>
              </w:rPr>
              <w:t>й об экономической</w:t>
            </w:r>
            <w:r w:rsidRPr="006A30D5">
              <w:rPr>
                <w:rFonts w:cs="Arial"/>
                <w:color w:val="000000"/>
                <w:sz w:val="16"/>
                <w:szCs w:val="16"/>
                <w:lang w:val="ru-RU"/>
              </w:rPr>
              <w:t xml:space="preserve"> интеграци</w:t>
            </w:r>
            <w:r>
              <w:rPr>
                <w:rFonts w:cs="Arial"/>
                <w:color w:val="000000"/>
                <w:sz w:val="16"/>
                <w:szCs w:val="16"/>
                <w:lang w:val="ru-RU"/>
              </w:rPr>
              <w:t xml:space="preserve">и </w:t>
            </w:r>
            <w:r w:rsidRPr="006A30D5">
              <w:rPr>
                <w:rFonts w:cs="Arial"/>
                <w:color w:val="000000"/>
                <w:sz w:val="16"/>
                <w:szCs w:val="16"/>
                <w:lang w:val="ru-RU"/>
              </w:rPr>
              <w:t>(23 соглашени</w:t>
            </w:r>
            <w:r>
              <w:rPr>
                <w:rFonts w:cs="Arial"/>
                <w:color w:val="000000"/>
                <w:sz w:val="16"/>
                <w:szCs w:val="16"/>
                <w:lang w:val="ru-RU"/>
              </w:rPr>
              <w:t xml:space="preserve">я, </w:t>
            </w:r>
            <w:r w:rsidRPr="006A30D5">
              <w:rPr>
                <w:rFonts w:cs="Arial"/>
                <w:color w:val="000000"/>
                <w:sz w:val="16"/>
                <w:szCs w:val="16"/>
                <w:lang w:val="ru-RU"/>
              </w:rPr>
              <w:t xml:space="preserve">13 </w:t>
            </w:r>
            <w:r>
              <w:rPr>
                <w:rFonts w:cs="Arial"/>
                <w:color w:val="000000"/>
                <w:sz w:val="16"/>
                <w:szCs w:val="16"/>
                <w:lang w:val="ru-RU"/>
              </w:rPr>
              <w:t xml:space="preserve">из </w:t>
            </w:r>
            <w:r w:rsidRPr="006A30D5">
              <w:rPr>
                <w:rFonts w:cs="Arial"/>
                <w:color w:val="000000"/>
                <w:sz w:val="16"/>
                <w:szCs w:val="16"/>
                <w:lang w:val="ru-RU"/>
              </w:rPr>
              <w:t>котор</w:t>
            </w:r>
            <w:r>
              <w:rPr>
                <w:rFonts w:cs="Arial"/>
                <w:color w:val="000000"/>
                <w:sz w:val="16"/>
                <w:szCs w:val="16"/>
                <w:lang w:val="ru-RU"/>
              </w:rPr>
              <w:t xml:space="preserve">ых переданы в </w:t>
            </w:r>
            <w:r w:rsidRPr="006A30D5">
              <w:rPr>
                <w:rFonts w:cs="Arial"/>
                <w:color w:val="000000"/>
                <w:sz w:val="16"/>
                <w:szCs w:val="16"/>
                <w:lang w:val="ru-RU"/>
              </w:rPr>
              <w:t>ВТО</w:t>
            </w:r>
            <w:r>
              <w:rPr>
                <w:rFonts w:cs="Arial"/>
                <w:color w:val="000000"/>
                <w:sz w:val="16"/>
                <w:szCs w:val="16"/>
                <w:lang w:val="ru-RU"/>
              </w:rPr>
              <w:t xml:space="preserve">) и </w:t>
            </w:r>
            <w:r w:rsidRPr="006A30D5">
              <w:rPr>
                <w:rFonts w:cs="Arial"/>
                <w:color w:val="000000"/>
                <w:sz w:val="16"/>
                <w:szCs w:val="16"/>
                <w:lang w:val="ru-RU"/>
              </w:rPr>
              <w:t>двусторонн</w:t>
            </w:r>
            <w:r>
              <w:rPr>
                <w:rFonts w:cs="Arial"/>
                <w:color w:val="000000"/>
                <w:sz w:val="16"/>
                <w:szCs w:val="16"/>
                <w:lang w:val="ru-RU"/>
              </w:rPr>
              <w:t xml:space="preserve">их договоров, </w:t>
            </w:r>
            <w:r w:rsidRPr="006A30D5">
              <w:rPr>
                <w:rFonts w:cs="Arial"/>
                <w:color w:val="000000"/>
                <w:sz w:val="16"/>
                <w:szCs w:val="16"/>
                <w:lang w:val="ru-RU"/>
              </w:rPr>
              <w:t>содерж</w:t>
            </w:r>
            <w:r>
              <w:rPr>
                <w:rFonts w:cs="Arial"/>
                <w:color w:val="000000"/>
                <w:sz w:val="16"/>
                <w:szCs w:val="16"/>
                <w:lang w:val="ru-RU"/>
              </w:rPr>
              <w:t xml:space="preserve">ащих </w:t>
            </w:r>
            <w:r w:rsidRPr="006A30D5">
              <w:rPr>
                <w:rFonts w:cs="Arial"/>
                <w:color w:val="000000"/>
                <w:sz w:val="16"/>
                <w:szCs w:val="16"/>
                <w:lang w:val="ru-RU"/>
              </w:rPr>
              <w:t>положени</w:t>
            </w:r>
            <w:r>
              <w:rPr>
                <w:rFonts w:cs="Arial"/>
                <w:color w:val="000000"/>
                <w:sz w:val="16"/>
                <w:szCs w:val="16"/>
                <w:lang w:val="ru-RU"/>
              </w:rPr>
              <w:t xml:space="preserve">я, </w:t>
            </w:r>
            <w:r w:rsidRPr="006A30D5">
              <w:rPr>
                <w:rFonts w:cs="Arial"/>
                <w:color w:val="000000"/>
                <w:sz w:val="16"/>
                <w:szCs w:val="16"/>
                <w:lang w:val="ru-RU"/>
              </w:rPr>
              <w:t>касающи</w:t>
            </w:r>
            <w:r>
              <w:rPr>
                <w:rFonts w:cs="Arial"/>
                <w:color w:val="000000"/>
                <w:sz w:val="16"/>
                <w:szCs w:val="16"/>
                <w:lang w:val="ru-RU"/>
              </w:rPr>
              <w:t xml:space="preserve">еся </w:t>
            </w:r>
            <w:r w:rsidRPr="006A30D5">
              <w:rPr>
                <w:rFonts w:cs="Arial"/>
                <w:color w:val="000000"/>
                <w:sz w:val="16"/>
                <w:szCs w:val="16"/>
                <w:lang w:val="ru-RU"/>
              </w:rPr>
              <w:t>ИС (в настоящее время –</w:t>
            </w:r>
            <w:r>
              <w:rPr>
                <w:rFonts w:cs="Arial"/>
                <w:color w:val="000000"/>
                <w:sz w:val="16"/>
                <w:szCs w:val="16"/>
                <w:lang w:val="ru-RU"/>
              </w:rPr>
              <w:t xml:space="preserve"> </w:t>
            </w:r>
            <w:r w:rsidRPr="006A30D5">
              <w:rPr>
                <w:rFonts w:cs="Arial"/>
                <w:color w:val="000000"/>
                <w:sz w:val="16"/>
                <w:szCs w:val="16"/>
                <w:lang w:val="ru-RU"/>
              </w:rPr>
              <w:t>90 договор</w:t>
            </w:r>
            <w:r>
              <w:rPr>
                <w:rFonts w:cs="Arial"/>
                <w:color w:val="000000"/>
                <w:sz w:val="16"/>
                <w:szCs w:val="16"/>
                <w:lang w:val="ru-RU"/>
              </w:rPr>
              <w:t xml:space="preserve">ов, </w:t>
            </w:r>
            <w:r w:rsidRPr="006A30D5">
              <w:rPr>
                <w:rFonts w:cs="Arial"/>
                <w:color w:val="000000"/>
                <w:sz w:val="16"/>
                <w:szCs w:val="16"/>
                <w:lang w:val="ru-RU"/>
              </w:rPr>
              <w:t xml:space="preserve">40 </w:t>
            </w:r>
            <w:r>
              <w:rPr>
                <w:rFonts w:cs="Arial"/>
                <w:color w:val="000000"/>
                <w:sz w:val="16"/>
                <w:szCs w:val="16"/>
                <w:lang w:val="ru-RU"/>
              </w:rPr>
              <w:t xml:space="preserve">из </w:t>
            </w:r>
            <w:r w:rsidRPr="006A30D5">
              <w:rPr>
                <w:rFonts w:cs="Arial"/>
                <w:color w:val="000000"/>
                <w:sz w:val="16"/>
                <w:szCs w:val="16"/>
                <w:lang w:val="ru-RU"/>
              </w:rPr>
              <w:t>котор</w:t>
            </w:r>
            <w:r>
              <w:rPr>
                <w:rFonts w:cs="Arial"/>
                <w:color w:val="000000"/>
                <w:sz w:val="16"/>
                <w:szCs w:val="16"/>
                <w:lang w:val="ru-RU"/>
              </w:rPr>
              <w:t xml:space="preserve">ых переданы в </w:t>
            </w:r>
            <w:r w:rsidRPr="006A30D5">
              <w:rPr>
                <w:rFonts w:cs="Arial"/>
                <w:color w:val="000000"/>
                <w:sz w:val="16"/>
                <w:szCs w:val="16"/>
                <w:lang w:val="ru-RU"/>
              </w:rPr>
              <w:t>ВТО)</w:t>
            </w:r>
          </w:p>
        </w:tc>
        <w:tc>
          <w:tcPr>
            <w:tcW w:w="796" w:type="pct"/>
            <w:shd w:val="clear" w:color="auto" w:fill="auto"/>
            <w:tcMar>
              <w:top w:w="110" w:type="dxa"/>
            </w:tcMar>
          </w:tcPr>
          <w:p w:rsidR="00D12313" w:rsidRPr="0027745B" w:rsidRDefault="00D12313" w:rsidP="00C8464F">
            <w:pPr>
              <w:autoSpaceDE w:val="0"/>
              <w:autoSpaceDN w:val="0"/>
              <w:adjustRightInd w:val="0"/>
              <w:rPr>
                <w:rFonts w:ascii="ArialMT" w:hAnsi="ArialMT" w:cs="ArialMT"/>
                <w:sz w:val="16"/>
                <w:szCs w:val="16"/>
              </w:rPr>
            </w:pPr>
            <w:r w:rsidRPr="006A30D5">
              <w:rPr>
                <w:rFonts w:ascii="ArialMT" w:hAnsi="ArialMT" w:cs="ArialMT"/>
                <w:sz w:val="16"/>
                <w:szCs w:val="16"/>
                <w:lang w:val="ru-RU"/>
              </w:rPr>
              <w:t>Значительный уровень отражен</w:t>
            </w:r>
            <w:r>
              <w:rPr>
                <w:rFonts w:ascii="ArialMT" w:hAnsi="ArialMT" w:cs="ArialMT"/>
                <w:sz w:val="16"/>
                <w:szCs w:val="16"/>
                <w:lang w:val="ru-RU"/>
              </w:rPr>
              <w:t>и</w:t>
            </w:r>
            <w:r w:rsidRPr="006A30D5">
              <w:rPr>
                <w:rFonts w:ascii="ArialMT" w:hAnsi="ArialMT" w:cs="ArialMT"/>
                <w:sz w:val="16"/>
                <w:szCs w:val="16"/>
                <w:lang w:val="ru-RU"/>
              </w:rPr>
              <w:t xml:space="preserve">я 200 </w:t>
            </w:r>
            <w:r w:rsidRPr="00CD4693">
              <w:rPr>
                <w:rFonts w:ascii="ArialMT" w:hAnsi="ArialMT" w:cs="ArialMT"/>
                <w:sz w:val="16"/>
                <w:szCs w:val="16"/>
                <w:lang w:val="ru-RU"/>
              </w:rPr>
              <w:t xml:space="preserve">соглашений об экономической интеграции и двусторонних  договоров, содержащихся в базе данных ВТО. </w:t>
            </w:r>
            <w:r w:rsidRPr="006A30D5">
              <w:rPr>
                <w:rFonts w:ascii="ArialMT" w:hAnsi="ArialMT" w:cs="ArialMT"/>
                <w:sz w:val="16"/>
                <w:szCs w:val="16"/>
                <w:lang w:val="ru-RU"/>
              </w:rPr>
              <w:t xml:space="preserve">Отражение </w:t>
            </w:r>
            <w:r w:rsidRPr="006A30D5">
              <w:rPr>
                <w:rFonts w:ascii="ArialMT" w:hAnsi="ArialMT" w:cs="ArialMT"/>
                <w:sz w:val="16"/>
                <w:szCs w:val="16"/>
              </w:rPr>
              <w:t>некоторых договоров, не содержащихся в этой базе</w:t>
            </w:r>
          </w:p>
        </w:tc>
        <w:tc>
          <w:tcPr>
            <w:tcW w:w="1777" w:type="pct"/>
            <w:shd w:val="clear" w:color="auto" w:fill="FFFFFF"/>
            <w:tcMar>
              <w:top w:w="110" w:type="dxa"/>
            </w:tcMar>
          </w:tcPr>
          <w:p w:rsidR="00D12313" w:rsidRPr="006A30D5" w:rsidRDefault="00D12313" w:rsidP="00C8464F">
            <w:pPr>
              <w:rPr>
                <w:rFonts w:cs="Arial"/>
                <w:sz w:val="16"/>
                <w:szCs w:val="16"/>
                <w:lang w:val="ru-RU" w:bidi="th-TH"/>
              </w:rPr>
            </w:pPr>
            <w:r w:rsidRPr="006A30D5">
              <w:rPr>
                <w:rStyle w:val="1Char"/>
                <w:rFonts w:cs="Arial"/>
                <w:sz w:val="16"/>
                <w:lang w:val="ru-RU" w:bidi="th-TH"/>
              </w:rPr>
              <w:t xml:space="preserve">База </w:t>
            </w:r>
            <w:r w:rsidRPr="006A30D5">
              <w:rPr>
                <w:rStyle w:val="1Char"/>
                <w:rFonts w:cs="Arial"/>
                <w:snapToGrid w:val="0"/>
                <w:sz w:val="16"/>
                <w:lang w:val="ru-RU" w:bidi="th-TH"/>
              </w:rPr>
              <w:t>данн</w:t>
            </w:r>
            <w:r w:rsidRPr="006A30D5">
              <w:rPr>
                <w:rStyle w:val="1Char"/>
                <w:rFonts w:cs="Arial"/>
                <w:sz w:val="16"/>
                <w:lang w:val="ru-RU" w:bidi="th-TH"/>
              </w:rPr>
              <w:t>ых</w:t>
            </w:r>
            <w:r>
              <w:rPr>
                <w:rFonts w:cs="Arial"/>
                <w:sz w:val="16"/>
                <w:szCs w:val="16"/>
                <w:lang w:val="ru-RU" w:bidi="th-TH"/>
              </w:rPr>
              <w:t xml:space="preserve"> </w:t>
            </w:r>
            <w:r w:rsidRPr="006A30D5">
              <w:rPr>
                <w:rFonts w:cs="Arial"/>
                <w:sz w:val="16"/>
                <w:szCs w:val="16"/>
                <w:lang w:val="ru-RU" w:bidi="th-TH"/>
              </w:rPr>
              <w:t xml:space="preserve">включает 735 </w:t>
            </w:r>
            <w:r>
              <w:rPr>
                <w:rFonts w:cs="Arial"/>
                <w:sz w:val="16"/>
                <w:szCs w:val="16"/>
                <w:lang w:val="ru-RU" w:bidi="th-TH"/>
              </w:rPr>
              <w:t xml:space="preserve">международных договоров, </w:t>
            </w:r>
            <w:r w:rsidRPr="006A30D5">
              <w:rPr>
                <w:rFonts w:cs="Arial"/>
                <w:sz w:val="16"/>
                <w:szCs w:val="16"/>
                <w:lang w:val="ru-RU" w:bidi="th-TH"/>
              </w:rPr>
              <w:t>касающи</w:t>
            </w:r>
            <w:r>
              <w:rPr>
                <w:rFonts w:cs="Arial"/>
                <w:sz w:val="16"/>
                <w:szCs w:val="16"/>
                <w:lang w:val="ru-RU" w:bidi="th-TH"/>
              </w:rPr>
              <w:t xml:space="preserve">хся </w:t>
            </w:r>
            <w:r w:rsidRPr="006A30D5">
              <w:rPr>
                <w:rFonts w:cs="Arial"/>
                <w:sz w:val="16"/>
                <w:szCs w:val="16"/>
                <w:lang w:val="ru-RU" w:bidi="th-TH"/>
              </w:rPr>
              <w:t>вопрос</w:t>
            </w:r>
            <w:r>
              <w:rPr>
                <w:rFonts w:cs="Arial"/>
                <w:sz w:val="16"/>
                <w:szCs w:val="16"/>
                <w:lang w:val="ru-RU" w:bidi="th-TH"/>
              </w:rPr>
              <w:t>ов ИС</w:t>
            </w:r>
            <w:r w:rsidRPr="006A30D5">
              <w:rPr>
                <w:rFonts w:cs="Arial"/>
                <w:sz w:val="16"/>
                <w:szCs w:val="16"/>
                <w:lang w:val="ru-RU" w:bidi="th-TH"/>
              </w:rPr>
              <w:t>:</w:t>
            </w:r>
          </w:p>
          <w:p w:rsidR="00D12313" w:rsidRPr="006A30D5" w:rsidRDefault="00D12313" w:rsidP="00577941">
            <w:pPr>
              <w:pStyle w:val="1"/>
              <w:numPr>
                <w:ilvl w:val="0"/>
                <w:numId w:val="35"/>
              </w:numPr>
              <w:ind w:left="248" w:hanging="248"/>
              <w:rPr>
                <w:rFonts w:cs="Arial"/>
                <w:sz w:val="16"/>
                <w:szCs w:val="16"/>
                <w:lang w:val="ru-RU" w:bidi="th-TH"/>
              </w:rPr>
            </w:pPr>
            <w:r w:rsidRPr="006A30D5">
              <w:rPr>
                <w:rFonts w:cs="Arial"/>
                <w:sz w:val="16"/>
                <w:szCs w:val="16"/>
                <w:lang w:val="ru-RU" w:bidi="th-TH"/>
              </w:rPr>
              <w:t xml:space="preserve">623 </w:t>
            </w:r>
            <w:r w:rsidRPr="006A30D5">
              <w:rPr>
                <w:rFonts w:cs="Arial"/>
                <w:color w:val="000000"/>
                <w:sz w:val="16"/>
                <w:szCs w:val="16"/>
                <w:lang w:val="ru-RU"/>
              </w:rPr>
              <w:t>региональн</w:t>
            </w:r>
            <w:r>
              <w:rPr>
                <w:rFonts w:cs="Arial"/>
                <w:color w:val="000000"/>
                <w:sz w:val="16"/>
                <w:szCs w:val="16"/>
                <w:lang w:val="ru-RU"/>
              </w:rPr>
              <w:t xml:space="preserve">ых </w:t>
            </w:r>
            <w:r w:rsidRPr="006A30D5">
              <w:rPr>
                <w:rFonts w:cs="Arial"/>
                <w:sz w:val="16"/>
                <w:szCs w:val="16"/>
                <w:lang w:val="ru-RU" w:bidi="th-TH"/>
              </w:rPr>
              <w:t>и двусторонн</w:t>
            </w:r>
            <w:r>
              <w:rPr>
                <w:rFonts w:cs="Arial"/>
                <w:sz w:val="16"/>
                <w:szCs w:val="16"/>
                <w:lang w:val="ru-RU" w:bidi="th-TH"/>
              </w:rPr>
              <w:t>их</w:t>
            </w:r>
            <w:r w:rsidRPr="006A30D5">
              <w:rPr>
                <w:rFonts w:cs="Arial"/>
                <w:sz w:val="16"/>
                <w:szCs w:val="16"/>
                <w:lang w:val="ru-RU" w:bidi="th-TH"/>
              </w:rPr>
              <w:t xml:space="preserve"> </w:t>
            </w:r>
            <w:r w:rsidRPr="006A30D5">
              <w:rPr>
                <w:rFonts w:cs="Arial"/>
                <w:color w:val="000000"/>
                <w:sz w:val="16"/>
                <w:szCs w:val="16"/>
                <w:lang w:val="ru-RU"/>
              </w:rPr>
              <w:t>соглашения</w:t>
            </w:r>
            <w:r>
              <w:rPr>
                <w:rFonts w:cs="Arial"/>
                <w:color w:val="000000"/>
                <w:sz w:val="16"/>
                <w:szCs w:val="16"/>
                <w:lang w:val="ru-RU"/>
              </w:rPr>
              <w:t xml:space="preserve"> об экономической</w:t>
            </w:r>
            <w:r w:rsidRPr="006A30D5">
              <w:rPr>
                <w:rFonts w:cs="Arial"/>
                <w:color w:val="000000"/>
                <w:sz w:val="16"/>
                <w:szCs w:val="16"/>
                <w:lang w:val="ru-RU"/>
              </w:rPr>
              <w:t xml:space="preserve"> интеграци</w:t>
            </w:r>
            <w:r>
              <w:rPr>
                <w:rFonts w:cs="Arial"/>
                <w:color w:val="000000"/>
                <w:sz w:val="16"/>
                <w:szCs w:val="16"/>
                <w:lang w:val="ru-RU"/>
              </w:rPr>
              <w:t>и</w:t>
            </w:r>
            <w:r w:rsidRPr="006A30D5">
              <w:rPr>
                <w:rFonts w:cs="Arial"/>
                <w:sz w:val="16"/>
                <w:szCs w:val="16"/>
                <w:lang w:val="ru-RU" w:bidi="th-TH"/>
              </w:rPr>
              <w:t xml:space="preserve"> (56 </w:t>
            </w:r>
            <w:r>
              <w:rPr>
                <w:rFonts w:cs="Arial"/>
                <w:sz w:val="16"/>
                <w:szCs w:val="16"/>
                <w:lang w:val="ru-RU" w:bidi="th-TH"/>
              </w:rPr>
              <w:t xml:space="preserve">региональных </w:t>
            </w:r>
            <w:r w:rsidRPr="006A30D5">
              <w:rPr>
                <w:rFonts w:cs="Arial"/>
                <w:sz w:val="16"/>
                <w:szCs w:val="16"/>
                <w:lang w:val="ru-RU" w:bidi="th-TH"/>
              </w:rPr>
              <w:t>и 567 двусторонн</w:t>
            </w:r>
            <w:r>
              <w:rPr>
                <w:rFonts w:cs="Arial"/>
                <w:sz w:val="16"/>
                <w:szCs w:val="16"/>
                <w:lang w:val="ru-RU" w:bidi="th-TH"/>
              </w:rPr>
              <w:t xml:space="preserve">их </w:t>
            </w:r>
            <w:r w:rsidRPr="006A30D5">
              <w:rPr>
                <w:rFonts w:cs="Arial"/>
                <w:sz w:val="16"/>
                <w:szCs w:val="16"/>
                <w:lang w:val="ru-RU" w:bidi="th-TH"/>
              </w:rPr>
              <w:t>соглашени</w:t>
            </w:r>
            <w:r>
              <w:rPr>
                <w:rFonts w:cs="Arial"/>
                <w:sz w:val="16"/>
                <w:szCs w:val="16"/>
                <w:lang w:val="ru-RU" w:bidi="th-TH"/>
              </w:rPr>
              <w:t>й об экономической интеграции</w:t>
            </w:r>
            <w:r w:rsidRPr="006A30D5">
              <w:rPr>
                <w:rFonts w:cs="Arial"/>
                <w:sz w:val="16"/>
                <w:szCs w:val="16"/>
                <w:lang w:val="ru-RU" w:bidi="th-TH"/>
              </w:rPr>
              <w:t>);</w:t>
            </w:r>
          </w:p>
          <w:p w:rsidR="00D12313" w:rsidRPr="006A30D5" w:rsidRDefault="00D12313" w:rsidP="00577941">
            <w:pPr>
              <w:pStyle w:val="1"/>
              <w:numPr>
                <w:ilvl w:val="0"/>
                <w:numId w:val="35"/>
              </w:numPr>
              <w:ind w:left="248" w:hanging="248"/>
              <w:rPr>
                <w:rFonts w:cs="Arial"/>
                <w:sz w:val="16"/>
                <w:szCs w:val="16"/>
                <w:lang w:val="ru-RU" w:bidi="th-TH"/>
              </w:rPr>
            </w:pPr>
            <w:r w:rsidRPr="006A30D5">
              <w:rPr>
                <w:rFonts w:cs="Arial"/>
                <w:sz w:val="16"/>
                <w:szCs w:val="16"/>
                <w:lang w:val="ru-RU" w:bidi="th-TH"/>
              </w:rPr>
              <w:t xml:space="preserve">26 </w:t>
            </w:r>
            <w:r>
              <w:rPr>
                <w:rFonts w:cs="Arial"/>
                <w:sz w:val="16"/>
                <w:szCs w:val="16"/>
                <w:lang w:val="ru-RU" w:bidi="th-TH"/>
              </w:rPr>
              <w:t xml:space="preserve">договоров, </w:t>
            </w:r>
            <w:r w:rsidRPr="006A30D5">
              <w:rPr>
                <w:rFonts w:cs="Arial"/>
                <w:sz w:val="16"/>
                <w:szCs w:val="16"/>
                <w:lang w:val="ru-RU" w:bidi="th-TH"/>
              </w:rPr>
              <w:t xml:space="preserve">административные функции которых </w:t>
            </w:r>
            <w:r>
              <w:rPr>
                <w:rFonts w:cs="Arial"/>
                <w:sz w:val="16"/>
                <w:szCs w:val="16"/>
                <w:lang w:val="ru-RU" w:bidi="th-TH"/>
              </w:rPr>
              <w:t xml:space="preserve">выполняет </w:t>
            </w:r>
            <w:r w:rsidRPr="006A30D5">
              <w:rPr>
                <w:rFonts w:cs="Arial"/>
                <w:sz w:val="16"/>
                <w:szCs w:val="16"/>
                <w:lang w:val="ru-RU" w:bidi="th-TH"/>
              </w:rPr>
              <w:t xml:space="preserve">ВОИС; </w:t>
            </w:r>
          </w:p>
          <w:p w:rsidR="00D12313" w:rsidRPr="00567588" w:rsidRDefault="00D12313" w:rsidP="00577941">
            <w:pPr>
              <w:pStyle w:val="1"/>
              <w:numPr>
                <w:ilvl w:val="0"/>
                <w:numId w:val="35"/>
              </w:numPr>
              <w:ind w:left="248" w:hanging="248"/>
              <w:rPr>
                <w:rFonts w:cs="Arial"/>
                <w:sz w:val="16"/>
                <w:szCs w:val="16"/>
                <w:lang w:bidi="th-TH"/>
              </w:rPr>
            </w:pPr>
            <w:r w:rsidRPr="00567588">
              <w:rPr>
                <w:rFonts w:cs="Arial"/>
                <w:sz w:val="16"/>
                <w:szCs w:val="16"/>
                <w:lang w:bidi="th-TH"/>
              </w:rPr>
              <w:t xml:space="preserve">59 </w:t>
            </w:r>
            <w:r>
              <w:rPr>
                <w:rFonts w:cs="Arial"/>
                <w:sz w:val="16"/>
                <w:szCs w:val="16"/>
                <w:lang w:bidi="th-TH"/>
              </w:rPr>
              <w:t>многосторонн</w:t>
            </w:r>
            <w:r>
              <w:rPr>
                <w:rFonts w:cs="Arial"/>
                <w:sz w:val="16"/>
                <w:szCs w:val="16"/>
                <w:lang w:val="ru-RU" w:bidi="th-TH"/>
              </w:rPr>
              <w:t>их</w:t>
            </w:r>
            <w:r>
              <w:rPr>
                <w:rFonts w:cs="Arial"/>
                <w:sz w:val="16"/>
                <w:szCs w:val="16"/>
                <w:lang w:bidi="th-TH"/>
              </w:rPr>
              <w:t xml:space="preserve"> договор</w:t>
            </w:r>
            <w:r>
              <w:rPr>
                <w:rFonts w:cs="Arial"/>
                <w:sz w:val="16"/>
                <w:szCs w:val="16"/>
                <w:lang w:val="ru-RU" w:bidi="th-TH"/>
              </w:rPr>
              <w:t>ов,</w:t>
            </w:r>
            <w:r>
              <w:rPr>
                <w:rFonts w:cs="Arial"/>
                <w:sz w:val="16"/>
                <w:szCs w:val="16"/>
                <w:lang w:bidi="th-TH"/>
              </w:rPr>
              <w:t xml:space="preserve"> и</w:t>
            </w:r>
            <w:r w:rsidRPr="00567588">
              <w:rPr>
                <w:rFonts w:cs="Arial"/>
                <w:sz w:val="16"/>
                <w:szCs w:val="16"/>
                <w:lang w:bidi="th-TH"/>
              </w:rPr>
              <w:t xml:space="preserve"> </w:t>
            </w:r>
          </w:p>
          <w:p w:rsidR="00D12313" w:rsidRPr="006A30D5" w:rsidRDefault="00D12313" w:rsidP="00577941">
            <w:pPr>
              <w:pStyle w:val="1"/>
              <w:numPr>
                <w:ilvl w:val="0"/>
                <w:numId w:val="35"/>
              </w:numPr>
              <w:ind w:left="248" w:hanging="248"/>
              <w:rPr>
                <w:rFonts w:cs="Arial"/>
                <w:sz w:val="16"/>
                <w:szCs w:val="16"/>
                <w:lang w:val="ru-RU" w:bidi="th-TH"/>
              </w:rPr>
            </w:pPr>
            <w:r w:rsidRPr="006A30D5">
              <w:rPr>
                <w:rFonts w:cs="Arial"/>
                <w:sz w:val="16"/>
                <w:szCs w:val="16"/>
                <w:lang w:val="ru-RU" w:bidi="th-TH"/>
              </w:rPr>
              <w:t>27 региональн</w:t>
            </w:r>
            <w:r>
              <w:rPr>
                <w:rFonts w:cs="Arial"/>
                <w:sz w:val="16"/>
                <w:szCs w:val="16"/>
                <w:lang w:val="ru-RU" w:bidi="th-TH"/>
              </w:rPr>
              <w:t>ых</w:t>
            </w:r>
            <w:r w:rsidRPr="006A30D5">
              <w:rPr>
                <w:rFonts w:cs="Arial"/>
                <w:sz w:val="16"/>
                <w:szCs w:val="16"/>
                <w:lang w:val="ru-RU" w:bidi="th-TH"/>
              </w:rPr>
              <w:t xml:space="preserve"> договор</w:t>
            </w:r>
            <w:r>
              <w:rPr>
                <w:rFonts w:cs="Arial"/>
                <w:sz w:val="16"/>
                <w:szCs w:val="16"/>
                <w:lang w:val="ru-RU" w:bidi="th-TH"/>
              </w:rPr>
              <w:t xml:space="preserve">ов </w:t>
            </w:r>
            <w:r w:rsidRPr="006A30D5">
              <w:rPr>
                <w:rFonts w:cs="Arial"/>
                <w:sz w:val="16"/>
                <w:szCs w:val="16"/>
                <w:lang w:val="ru-RU" w:bidi="th-TH"/>
              </w:rPr>
              <w:t>по вопросам</w:t>
            </w:r>
            <w:r>
              <w:rPr>
                <w:rFonts w:cs="Arial"/>
                <w:sz w:val="16"/>
                <w:szCs w:val="16"/>
                <w:lang w:val="ru-RU" w:bidi="th-TH"/>
              </w:rPr>
              <w:t xml:space="preserve"> </w:t>
            </w:r>
            <w:r w:rsidRPr="006A30D5">
              <w:rPr>
                <w:rFonts w:cs="Arial"/>
                <w:sz w:val="16"/>
                <w:szCs w:val="16"/>
                <w:lang w:val="ru-RU" w:bidi="th-TH"/>
              </w:rPr>
              <w:t>ИС.</w:t>
            </w:r>
          </w:p>
          <w:p w:rsidR="00D12313" w:rsidRPr="006A30D5" w:rsidRDefault="00D12313" w:rsidP="00C8464F">
            <w:pPr>
              <w:rPr>
                <w:rFonts w:cs="Arial"/>
                <w:sz w:val="16"/>
                <w:szCs w:val="16"/>
                <w:lang w:val="ru-RU" w:bidi="th-TH"/>
              </w:rPr>
            </w:pPr>
          </w:p>
          <w:p w:rsidR="00D12313" w:rsidRPr="006A30D5" w:rsidRDefault="00D12313" w:rsidP="00C8464F">
            <w:pPr>
              <w:rPr>
                <w:rFonts w:cs="Arial"/>
                <w:sz w:val="16"/>
                <w:szCs w:val="16"/>
                <w:lang w:val="ru-RU" w:bidi="th-TH"/>
              </w:rPr>
            </w:pPr>
            <w:r>
              <w:rPr>
                <w:rFonts w:cs="Arial"/>
                <w:sz w:val="16"/>
                <w:szCs w:val="16"/>
                <w:lang w:val="ru-RU" w:bidi="th-TH"/>
              </w:rPr>
              <w:t xml:space="preserve">Правовой </w:t>
            </w:r>
            <w:r w:rsidRPr="00687DB2">
              <w:rPr>
                <w:rFonts w:cs="Arial"/>
                <w:sz w:val="16"/>
                <w:szCs w:val="16"/>
                <w:lang w:val="ru-RU" w:bidi="th-TH"/>
              </w:rPr>
              <w:t>сегмент</w:t>
            </w:r>
            <w:r w:rsidRPr="006A30D5">
              <w:rPr>
                <w:rFonts w:cs="Arial"/>
                <w:sz w:val="16"/>
                <w:szCs w:val="16"/>
                <w:lang w:val="ru-RU" w:bidi="th-TH"/>
              </w:rPr>
              <w:t xml:space="preserve"> содержит более 12</w:t>
            </w:r>
            <w:r>
              <w:rPr>
                <w:rFonts w:cs="Arial"/>
                <w:sz w:val="16"/>
                <w:szCs w:val="16"/>
                <w:lang w:val="ru-RU" w:bidi="th-TH"/>
              </w:rPr>
              <w:t> </w:t>
            </w:r>
            <w:r w:rsidRPr="006A30D5">
              <w:rPr>
                <w:rFonts w:cs="Arial"/>
                <w:sz w:val="16"/>
                <w:szCs w:val="16"/>
                <w:lang w:val="ru-RU" w:bidi="th-TH"/>
              </w:rPr>
              <w:t>000</w:t>
            </w:r>
            <w:r w:rsidRPr="00567588">
              <w:rPr>
                <w:rFonts w:cs="Arial"/>
                <w:sz w:val="16"/>
                <w:szCs w:val="16"/>
                <w:lang w:bidi="th-TH"/>
              </w:rPr>
              <w:t> </w:t>
            </w:r>
            <w:r>
              <w:rPr>
                <w:rFonts w:cs="Arial"/>
                <w:sz w:val="16"/>
                <w:szCs w:val="16"/>
                <w:lang w:val="ru-RU" w:bidi="th-TH"/>
              </w:rPr>
              <w:t xml:space="preserve">правовых </w:t>
            </w:r>
            <w:r w:rsidRPr="006A30D5">
              <w:rPr>
                <w:rFonts w:cs="Arial"/>
                <w:sz w:val="16"/>
                <w:szCs w:val="16"/>
                <w:lang w:val="ru-RU" w:bidi="th-TH"/>
              </w:rPr>
              <w:t>текстов.</w:t>
            </w:r>
          </w:p>
          <w:p w:rsidR="00D12313" w:rsidRPr="006A30D5" w:rsidRDefault="00D12313" w:rsidP="00C8464F">
            <w:pPr>
              <w:rPr>
                <w:rFonts w:cs="Arial"/>
                <w:sz w:val="16"/>
                <w:szCs w:val="16"/>
                <w:lang w:val="ru-RU" w:bidi="th-TH"/>
              </w:rPr>
            </w:pPr>
          </w:p>
          <w:p w:rsidR="00D12313" w:rsidRPr="006A30D5" w:rsidRDefault="00D12313" w:rsidP="00C8464F">
            <w:pPr>
              <w:rPr>
                <w:rFonts w:cs="Arial"/>
                <w:sz w:val="16"/>
                <w:szCs w:val="16"/>
                <w:lang w:val="ru-RU" w:bidi="th-TH"/>
              </w:rPr>
            </w:pPr>
            <w:r w:rsidRPr="006A30D5">
              <w:rPr>
                <w:rFonts w:cs="Arial"/>
                <w:sz w:val="16"/>
                <w:szCs w:val="16"/>
                <w:lang w:val="ru-RU" w:bidi="th-TH"/>
              </w:rPr>
              <w:t xml:space="preserve">В </w:t>
            </w:r>
            <w:r>
              <w:rPr>
                <w:rFonts w:cs="Arial"/>
                <w:sz w:val="16"/>
                <w:szCs w:val="16"/>
                <w:lang w:val="ru-RU" w:bidi="th-TH"/>
              </w:rPr>
              <w:t>2013 г.</w:t>
            </w:r>
            <w:r w:rsidRPr="006A30D5">
              <w:rPr>
                <w:rFonts w:cs="Arial"/>
                <w:sz w:val="16"/>
                <w:szCs w:val="16"/>
                <w:lang w:val="ru-RU" w:bidi="th-TH"/>
              </w:rPr>
              <w:t xml:space="preserve"> </w:t>
            </w:r>
            <w:r>
              <w:rPr>
                <w:rFonts w:cs="Arial"/>
                <w:sz w:val="16"/>
                <w:szCs w:val="16"/>
                <w:lang w:val="ru-RU" w:bidi="th-TH"/>
              </w:rPr>
              <w:t xml:space="preserve">число </w:t>
            </w:r>
            <w:r w:rsidRPr="00CD4693">
              <w:rPr>
                <w:rFonts w:cs="Arial"/>
                <w:sz w:val="16"/>
                <w:szCs w:val="16"/>
                <w:lang w:val="ru-RU" w:bidi="th-TH"/>
              </w:rPr>
              <w:t>пользовател</w:t>
            </w:r>
            <w:r>
              <w:rPr>
                <w:rFonts w:cs="Arial"/>
                <w:sz w:val="16"/>
                <w:szCs w:val="16"/>
                <w:lang w:val="ru-RU" w:bidi="th-TH"/>
              </w:rPr>
              <w:t xml:space="preserve">ей </w:t>
            </w:r>
            <w:r w:rsidRPr="00CD4693">
              <w:rPr>
                <w:rStyle w:val="1Char"/>
                <w:rFonts w:cs="Arial"/>
                <w:sz w:val="16"/>
                <w:lang w:val="ru-RU" w:bidi="th-TH"/>
              </w:rPr>
              <w:t>баз</w:t>
            </w:r>
            <w:r>
              <w:rPr>
                <w:rStyle w:val="1Char"/>
                <w:rFonts w:cs="Arial"/>
                <w:sz w:val="16"/>
                <w:lang w:val="ru-RU" w:bidi="th-TH"/>
              </w:rPr>
              <w:t xml:space="preserve">ы составило </w:t>
            </w:r>
            <w:r w:rsidRPr="006A30D5">
              <w:rPr>
                <w:rFonts w:cs="Arial"/>
                <w:sz w:val="16"/>
                <w:szCs w:val="16"/>
                <w:lang w:val="ru-RU" w:bidi="th-TH"/>
              </w:rPr>
              <w:t>2</w:t>
            </w:r>
            <w:r>
              <w:rPr>
                <w:rFonts w:cs="Arial"/>
                <w:sz w:val="16"/>
                <w:szCs w:val="16"/>
                <w:lang w:val="ru-RU" w:bidi="th-TH"/>
              </w:rPr>
              <w:t> </w:t>
            </w:r>
            <w:r w:rsidRPr="006A30D5">
              <w:rPr>
                <w:rFonts w:cs="Arial"/>
                <w:sz w:val="16"/>
                <w:szCs w:val="16"/>
                <w:lang w:val="ru-RU" w:bidi="th-TH"/>
              </w:rPr>
              <w:t>013</w:t>
            </w:r>
            <w:r>
              <w:rPr>
                <w:rFonts w:cs="Arial"/>
                <w:sz w:val="16"/>
                <w:szCs w:val="16"/>
                <w:lang w:val="ru-RU" w:bidi="th-TH"/>
              </w:rPr>
              <w:t> </w:t>
            </w:r>
            <w:r w:rsidRPr="006A30D5">
              <w:rPr>
                <w:rFonts w:cs="Arial"/>
                <w:sz w:val="16"/>
                <w:szCs w:val="16"/>
                <w:lang w:val="ru-RU" w:bidi="th-TH"/>
              </w:rPr>
              <w:t xml:space="preserve">651 </w:t>
            </w:r>
            <w:r>
              <w:rPr>
                <w:rFonts w:cs="Arial"/>
                <w:sz w:val="16"/>
                <w:szCs w:val="16"/>
                <w:lang w:val="ru-RU" w:bidi="th-TH"/>
              </w:rPr>
              <w:t>(</w:t>
            </w:r>
            <w:r w:rsidRPr="006A30D5">
              <w:rPr>
                <w:rFonts w:cs="Arial"/>
                <w:sz w:val="16"/>
                <w:szCs w:val="16"/>
                <w:lang w:val="ru-RU" w:bidi="th-TH"/>
              </w:rPr>
              <w:t xml:space="preserve">в 2012 </w:t>
            </w:r>
            <w:r>
              <w:rPr>
                <w:rFonts w:cs="Arial"/>
                <w:sz w:val="16"/>
                <w:szCs w:val="16"/>
                <w:lang w:val="ru-RU" w:bidi="th-TH"/>
              </w:rPr>
              <w:t xml:space="preserve">г. оно составляло </w:t>
            </w:r>
            <w:r w:rsidRPr="006A30D5">
              <w:rPr>
                <w:rFonts w:cs="Arial"/>
                <w:sz w:val="16"/>
                <w:szCs w:val="16"/>
                <w:lang w:val="ru-RU" w:bidi="th-TH"/>
              </w:rPr>
              <w:t>1</w:t>
            </w:r>
            <w:r>
              <w:rPr>
                <w:rFonts w:cs="Arial"/>
                <w:sz w:val="16"/>
                <w:szCs w:val="16"/>
                <w:lang w:val="ru-RU" w:bidi="th-TH"/>
              </w:rPr>
              <w:t> </w:t>
            </w:r>
            <w:r w:rsidRPr="006A30D5">
              <w:rPr>
                <w:rFonts w:cs="Arial"/>
                <w:sz w:val="16"/>
                <w:szCs w:val="16"/>
                <w:lang w:val="ru-RU" w:bidi="th-TH"/>
              </w:rPr>
              <w:t>128</w:t>
            </w:r>
            <w:r>
              <w:rPr>
                <w:rFonts w:cs="Arial"/>
                <w:sz w:val="16"/>
                <w:szCs w:val="16"/>
                <w:lang w:val="ru-RU" w:bidi="th-TH"/>
              </w:rPr>
              <w:t> </w:t>
            </w:r>
            <w:r w:rsidRPr="006A30D5">
              <w:rPr>
                <w:rFonts w:cs="Arial"/>
                <w:sz w:val="16"/>
                <w:szCs w:val="16"/>
                <w:lang w:val="ru-RU" w:bidi="th-TH"/>
              </w:rPr>
              <w:t>969</w:t>
            </w:r>
            <w:r>
              <w:rPr>
                <w:rFonts w:cs="Arial"/>
                <w:sz w:val="16"/>
                <w:szCs w:val="16"/>
                <w:lang w:val="ru-RU" w:bidi="th-TH"/>
              </w:rPr>
              <w:t>)</w:t>
            </w:r>
          </w:p>
          <w:p w:rsidR="00D12313" w:rsidRPr="006A30D5" w:rsidRDefault="00D12313" w:rsidP="00C8464F">
            <w:pPr>
              <w:rPr>
                <w:rFonts w:cs="Arial"/>
                <w:sz w:val="16"/>
                <w:szCs w:val="16"/>
                <w:lang w:val="ru-RU" w:bidi="th-TH"/>
              </w:rPr>
            </w:pPr>
          </w:p>
          <w:p w:rsidR="00D12313" w:rsidRPr="00CD4693" w:rsidRDefault="00D12313" w:rsidP="00C8464F">
            <w:pPr>
              <w:rPr>
                <w:rFonts w:cs="Arial"/>
                <w:sz w:val="16"/>
                <w:szCs w:val="16"/>
                <w:lang w:val="ru-RU" w:bidi="th-TH"/>
              </w:rPr>
            </w:pPr>
            <w:r w:rsidRPr="006A30D5">
              <w:rPr>
                <w:rFonts w:cs="Arial"/>
                <w:sz w:val="16"/>
                <w:szCs w:val="16"/>
                <w:lang w:val="ru-RU" w:bidi="th-TH"/>
              </w:rPr>
              <w:t xml:space="preserve">В </w:t>
            </w:r>
            <w:r>
              <w:rPr>
                <w:rFonts w:cs="Arial"/>
                <w:sz w:val="16"/>
                <w:szCs w:val="16"/>
                <w:lang w:val="ru-RU" w:bidi="th-TH"/>
              </w:rPr>
              <w:t>2013 г.</w:t>
            </w:r>
            <w:r w:rsidRPr="006A30D5">
              <w:rPr>
                <w:rFonts w:cs="Arial"/>
                <w:sz w:val="16"/>
                <w:szCs w:val="16"/>
                <w:lang w:val="ru-RU" w:bidi="th-TH"/>
              </w:rPr>
              <w:t xml:space="preserve"> </w:t>
            </w:r>
            <w:r>
              <w:rPr>
                <w:rFonts w:cs="Arial"/>
                <w:sz w:val="16"/>
                <w:szCs w:val="16"/>
                <w:lang w:val="ru-RU" w:bidi="th-TH"/>
              </w:rPr>
              <w:t>число просмотров страниц</w:t>
            </w:r>
            <w:r w:rsidRPr="006A30D5">
              <w:rPr>
                <w:rFonts w:cs="Arial"/>
                <w:sz w:val="16"/>
                <w:szCs w:val="16"/>
                <w:lang w:val="ru-RU" w:bidi="th-TH"/>
              </w:rPr>
              <w:t xml:space="preserve"> достиг</w:t>
            </w:r>
            <w:r>
              <w:rPr>
                <w:rFonts w:cs="Arial"/>
                <w:sz w:val="16"/>
                <w:szCs w:val="16"/>
                <w:lang w:val="ru-RU" w:bidi="th-TH"/>
              </w:rPr>
              <w:t>ло</w:t>
            </w:r>
            <w:r w:rsidRPr="006A30D5">
              <w:rPr>
                <w:rFonts w:cs="Arial"/>
                <w:sz w:val="16"/>
                <w:szCs w:val="16"/>
                <w:lang w:val="ru-RU" w:bidi="th-TH"/>
              </w:rPr>
              <w:t xml:space="preserve"> 4</w:t>
            </w:r>
            <w:r>
              <w:rPr>
                <w:rFonts w:cs="Arial"/>
                <w:sz w:val="16"/>
                <w:szCs w:val="16"/>
                <w:lang w:val="ru-RU" w:bidi="th-TH"/>
              </w:rPr>
              <w:t> </w:t>
            </w:r>
            <w:r w:rsidRPr="006A30D5">
              <w:rPr>
                <w:rFonts w:cs="Arial"/>
                <w:sz w:val="16"/>
                <w:szCs w:val="16"/>
                <w:lang w:val="ru-RU" w:bidi="th-TH"/>
              </w:rPr>
              <w:t>315</w:t>
            </w:r>
            <w:r>
              <w:rPr>
                <w:rFonts w:cs="Arial"/>
                <w:sz w:val="16"/>
                <w:szCs w:val="16"/>
                <w:lang w:val="ru-RU" w:bidi="th-TH"/>
              </w:rPr>
              <w:t> </w:t>
            </w:r>
            <w:r w:rsidRPr="006A30D5">
              <w:rPr>
                <w:rFonts w:cs="Arial"/>
                <w:sz w:val="16"/>
                <w:szCs w:val="16"/>
                <w:lang w:val="ru-RU" w:bidi="th-TH"/>
              </w:rPr>
              <w:t xml:space="preserve">030 </w:t>
            </w:r>
            <w:r w:rsidRPr="00CD4693">
              <w:rPr>
                <w:rFonts w:cs="Arial"/>
                <w:sz w:val="16"/>
                <w:szCs w:val="16"/>
                <w:lang w:val="ru-RU" w:bidi="th-TH"/>
              </w:rPr>
              <w:t>(</w:t>
            </w:r>
            <w:r w:rsidRPr="006A30D5">
              <w:rPr>
                <w:rFonts w:cs="Arial"/>
                <w:sz w:val="16"/>
                <w:szCs w:val="16"/>
                <w:lang w:val="ru-RU" w:bidi="th-TH"/>
              </w:rPr>
              <w:t xml:space="preserve">в 2012 </w:t>
            </w:r>
            <w:r>
              <w:rPr>
                <w:rFonts w:cs="Arial"/>
                <w:sz w:val="16"/>
                <w:szCs w:val="16"/>
                <w:lang w:val="ru-RU" w:bidi="th-TH"/>
              </w:rPr>
              <w:t>г.</w:t>
            </w:r>
            <w:r w:rsidRPr="00CD4693">
              <w:rPr>
                <w:rFonts w:cs="Arial"/>
                <w:sz w:val="16"/>
                <w:szCs w:val="16"/>
                <w:lang w:val="ru-RU" w:bidi="th-TH"/>
              </w:rPr>
              <w:t xml:space="preserve"> </w:t>
            </w:r>
            <w:r>
              <w:rPr>
                <w:rFonts w:cs="Arial"/>
                <w:sz w:val="16"/>
                <w:szCs w:val="16"/>
                <w:lang w:val="ru-RU" w:bidi="th-TH"/>
              </w:rPr>
              <w:t xml:space="preserve">оно составляло </w:t>
            </w:r>
            <w:r w:rsidRPr="006A30D5">
              <w:rPr>
                <w:rFonts w:cs="Arial"/>
                <w:sz w:val="16"/>
                <w:szCs w:val="16"/>
                <w:lang w:val="ru-RU" w:bidi="th-TH"/>
              </w:rPr>
              <w:t>2</w:t>
            </w:r>
            <w:r>
              <w:rPr>
                <w:rFonts w:cs="Arial"/>
                <w:sz w:val="16"/>
                <w:szCs w:val="16"/>
                <w:lang w:bidi="th-TH"/>
              </w:rPr>
              <w:t> </w:t>
            </w:r>
            <w:r w:rsidRPr="006A30D5">
              <w:rPr>
                <w:rFonts w:cs="Arial"/>
                <w:sz w:val="16"/>
                <w:szCs w:val="16"/>
                <w:lang w:val="ru-RU" w:bidi="th-TH"/>
              </w:rPr>
              <w:t>880</w:t>
            </w:r>
            <w:r>
              <w:rPr>
                <w:rFonts w:cs="Arial"/>
                <w:sz w:val="16"/>
                <w:szCs w:val="16"/>
                <w:lang w:bidi="th-TH"/>
              </w:rPr>
              <w:t> </w:t>
            </w:r>
            <w:r w:rsidRPr="006A30D5">
              <w:rPr>
                <w:rFonts w:cs="Arial"/>
                <w:sz w:val="16"/>
                <w:szCs w:val="16"/>
                <w:lang w:val="ru-RU" w:bidi="th-TH"/>
              </w:rPr>
              <w:t>905</w:t>
            </w:r>
            <w:r w:rsidRPr="00CD4693">
              <w:rPr>
                <w:rFonts w:cs="Arial"/>
                <w:sz w:val="16"/>
                <w:szCs w:val="16"/>
                <w:lang w:val="ru-RU" w:bidi="th-TH"/>
              </w:rPr>
              <w:t>).</w:t>
            </w:r>
          </w:p>
          <w:p w:rsidR="00D12313" w:rsidRPr="007B5458" w:rsidRDefault="00D12313" w:rsidP="00C8464F">
            <w:pPr>
              <w:rPr>
                <w:rFonts w:cs="Arial"/>
                <w:sz w:val="16"/>
                <w:szCs w:val="16"/>
                <w:lang w:val="ru-RU" w:bidi="th-TH"/>
              </w:rPr>
            </w:pPr>
          </w:p>
        </w:tc>
        <w:tc>
          <w:tcPr>
            <w:tcW w:w="610" w:type="pct"/>
            <w:shd w:val="clear" w:color="auto" w:fill="auto"/>
            <w:tcMar>
              <w:top w:w="110" w:type="dxa"/>
            </w:tcMar>
          </w:tcPr>
          <w:p w:rsidR="00D12313" w:rsidRDefault="00F45443" w:rsidP="00C8464F">
            <w:pPr>
              <w:keepNext/>
              <w:keepLines/>
              <w:jc w:val="center"/>
              <w:rPr>
                <w:rFonts w:cs="Arial"/>
                <w:bCs/>
                <w:color w:val="008000"/>
                <w:sz w:val="16"/>
                <w:szCs w:val="16"/>
              </w:rPr>
            </w:pPr>
            <w:r>
              <w:rPr>
                <w:rFonts w:cs="Arial"/>
                <w:bCs/>
                <w:color w:val="008000"/>
                <w:sz w:val="16"/>
                <w:szCs w:val="16"/>
                <w:lang w:val="ru-RU"/>
              </w:rPr>
              <w:t>Полностью выполнено</w:t>
            </w:r>
          </w:p>
        </w:tc>
      </w:tr>
    </w:tbl>
    <w:p w:rsidR="00D12313" w:rsidRPr="005170DA" w:rsidRDefault="00D12313" w:rsidP="00D12313">
      <w:pPr>
        <w:rPr>
          <w:rFonts w:cs="Arial"/>
        </w:rPr>
      </w:pPr>
    </w:p>
    <w:p w:rsidR="000B5438" w:rsidRPr="005170DA" w:rsidRDefault="000B5438" w:rsidP="000B5438">
      <w:pPr>
        <w:rPr>
          <w:rFonts w:cs="Arial"/>
        </w:rPr>
      </w:pPr>
    </w:p>
    <w:p w:rsidR="00D12313" w:rsidRDefault="00D12313">
      <w:pPr>
        <w:rPr>
          <w:rFonts w:cs="Arial"/>
          <w:sz w:val="22"/>
          <w:szCs w:val="22"/>
          <w:lang w:val="ru-RU"/>
        </w:rPr>
      </w:pPr>
      <w:r>
        <w:rPr>
          <w:rFonts w:cs="Arial"/>
          <w:sz w:val="22"/>
          <w:szCs w:val="22"/>
          <w:lang w:val="ru-RU"/>
        </w:rPr>
        <w:br w:type="page"/>
      </w:r>
    </w:p>
    <w:p w:rsidR="002B4AA5" w:rsidRPr="008B6371" w:rsidRDefault="002B4AA5" w:rsidP="002B4AA5">
      <w:pPr>
        <w:rPr>
          <w:rFonts w:cs="Arial"/>
          <w:sz w:val="22"/>
          <w:szCs w:val="22"/>
          <w:lang w:val="ru-RU"/>
        </w:rPr>
      </w:pPr>
      <w:r>
        <w:rPr>
          <w:rFonts w:cs="Arial"/>
          <w:sz w:val="22"/>
          <w:szCs w:val="22"/>
          <w:lang w:val="ru-RU"/>
        </w:rPr>
        <w:t>БЮДЖЕТ И ФАКТИЧЕСКИЕ РАСХОДЫ</w:t>
      </w:r>
    </w:p>
    <w:p w:rsidR="002B4AA5" w:rsidRPr="0038643F" w:rsidRDefault="002B4AA5" w:rsidP="002B4AA5">
      <w:pPr>
        <w:rPr>
          <w:rFonts w:cs="Arial"/>
          <w:sz w:val="16"/>
          <w:szCs w:val="16"/>
        </w:rPr>
      </w:pPr>
    </w:p>
    <w:p w:rsidR="002B4AA5" w:rsidRPr="008B6371" w:rsidRDefault="002B4AA5" w:rsidP="002B4AA5">
      <w:pPr>
        <w:pStyle w:val="NormalWeb"/>
        <w:spacing w:before="0" w:beforeAutospacing="0" w:after="0" w:afterAutospacing="0"/>
        <w:jc w:val="center"/>
        <w:rPr>
          <w:sz w:val="16"/>
          <w:lang w:val="ru-RU"/>
        </w:rPr>
      </w:pPr>
      <w:r>
        <w:rPr>
          <w:color w:val="000000"/>
          <w:sz w:val="20"/>
          <w:szCs w:val="22"/>
          <w:lang w:val="ru-RU"/>
        </w:rPr>
        <w:t>Бюджет и фактические расходы</w:t>
      </w:r>
      <w:r w:rsidRPr="008B6371">
        <w:rPr>
          <w:color w:val="000000"/>
          <w:sz w:val="20"/>
          <w:szCs w:val="22"/>
          <w:lang w:val="ru-RU"/>
        </w:rPr>
        <w:t xml:space="preserve"> (</w:t>
      </w:r>
      <w:r>
        <w:rPr>
          <w:color w:val="000000"/>
          <w:sz w:val="20"/>
          <w:szCs w:val="22"/>
          <w:lang w:val="ru-RU"/>
        </w:rPr>
        <w:t>в разбивке по результатам</w:t>
      </w:r>
      <w:r w:rsidRPr="008B6371">
        <w:rPr>
          <w:color w:val="000000"/>
          <w:sz w:val="20"/>
          <w:szCs w:val="22"/>
          <w:lang w:val="ru-RU"/>
        </w:rPr>
        <w:t xml:space="preserve">) </w:t>
      </w:r>
    </w:p>
    <w:p w:rsidR="002B4AA5" w:rsidRPr="008B6371" w:rsidRDefault="002B4AA5" w:rsidP="002B4AA5">
      <w:pPr>
        <w:pStyle w:val="NormalWeb"/>
        <w:spacing w:before="0" w:beforeAutospacing="0" w:after="0" w:afterAutospacing="0"/>
        <w:jc w:val="center"/>
        <w:rPr>
          <w:i/>
          <w:iCs/>
          <w:color w:val="000000"/>
          <w:sz w:val="20"/>
          <w:szCs w:val="22"/>
          <w:lang w:val="ru-RU"/>
        </w:rPr>
      </w:pPr>
      <w:r w:rsidRPr="008B6371">
        <w:rPr>
          <w:i/>
          <w:iCs/>
          <w:color w:val="000000"/>
          <w:sz w:val="20"/>
          <w:szCs w:val="22"/>
          <w:lang w:val="ru-RU"/>
        </w:rPr>
        <w:t>(</w:t>
      </w:r>
      <w:r>
        <w:rPr>
          <w:i/>
          <w:iCs/>
          <w:color w:val="000000"/>
          <w:sz w:val="20"/>
          <w:szCs w:val="22"/>
          <w:lang w:val="ru-RU"/>
        </w:rPr>
        <w:t>тыс. шв. франков</w:t>
      </w:r>
      <w:r w:rsidRPr="008B6371">
        <w:rPr>
          <w:i/>
          <w:iCs/>
          <w:color w:val="000000"/>
          <w:sz w:val="20"/>
          <w:szCs w:val="22"/>
          <w:lang w:val="ru-RU"/>
        </w:rPr>
        <w:t>)</w:t>
      </w:r>
    </w:p>
    <w:p w:rsidR="000B5438" w:rsidRPr="0027745B" w:rsidRDefault="000B5438" w:rsidP="000B5438">
      <w:pPr>
        <w:rPr>
          <w:rFonts w:cs="Arial"/>
          <w:szCs w:val="20"/>
        </w:rPr>
      </w:pPr>
    </w:p>
    <w:tbl>
      <w:tblPr>
        <w:tblW w:w="0" w:type="auto"/>
        <w:tblInd w:w="103" w:type="dxa"/>
        <w:tblLayout w:type="fixed"/>
        <w:tblLook w:val="04A0" w:firstRow="1" w:lastRow="0" w:firstColumn="1" w:lastColumn="0" w:noHBand="0" w:noVBand="1"/>
      </w:tblPr>
      <w:tblGrid>
        <w:gridCol w:w="590"/>
        <w:gridCol w:w="4377"/>
        <w:gridCol w:w="1417"/>
        <w:gridCol w:w="9"/>
        <w:gridCol w:w="1834"/>
        <w:gridCol w:w="1134"/>
      </w:tblGrid>
      <w:tr w:rsidR="002B4AA5" w:rsidRPr="008B6371" w:rsidTr="002B4AA5">
        <w:tc>
          <w:tcPr>
            <w:tcW w:w="4967" w:type="dxa"/>
            <w:gridSpan w:val="2"/>
            <w:tcBorders>
              <w:top w:val="single" w:sz="4" w:space="0" w:color="auto"/>
              <w:left w:val="single" w:sz="4" w:space="0" w:color="auto"/>
              <w:bottom w:val="single" w:sz="4" w:space="0" w:color="auto"/>
              <w:right w:val="single" w:sz="4" w:space="0" w:color="auto"/>
            </w:tcBorders>
            <w:shd w:val="clear" w:color="auto" w:fill="CCFFFF"/>
            <w:noWrap/>
            <w:vAlign w:val="center"/>
            <w:hideMark/>
          </w:tcPr>
          <w:p w:rsidR="002B4AA5" w:rsidRPr="008B6371" w:rsidRDefault="002B4AA5" w:rsidP="00582E58">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417" w:type="dxa"/>
            <w:tcBorders>
              <w:top w:val="single" w:sz="4" w:space="0" w:color="auto"/>
              <w:left w:val="nil"/>
              <w:bottom w:val="single" w:sz="4" w:space="0" w:color="auto"/>
              <w:right w:val="single" w:sz="4" w:space="0" w:color="auto"/>
            </w:tcBorders>
            <w:shd w:val="clear" w:color="auto" w:fill="CCFFFF"/>
            <w:vAlign w:val="center"/>
            <w:hideMark/>
          </w:tcPr>
          <w:p w:rsidR="002B4AA5" w:rsidRPr="008B6371" w:rsidRDefault="002B4AA5" w:rsidP="00582E58">
            <w:pPr>
              <w:spacing w:before="80" w:after="80"/>
              <w:jc w:val="center"/>
              <w:rPr>
                <w:rFonts w:cs="Arial"/>
                <w:bCs/>
                <w:color w:val="000000"/>
                <w:sz w:val="16"/>
                <w:szCs w:val="16"/>
                <w:lang w:val="ru-RU"/>
              </w:rPr>
            </w:pPr>
            <w:r w:rsidRPr="008B6371">
              <w:rPr>
                <w:rFonts w:cs="Arial"/>
                <w:bCs/>
                <w:color w:val="000000"/>
                <w:sz w:val="16"/>
                <w:szCs w:val="16"/>
                <w:lang w:val="ru-RU"/>
              </w:rPr>
              <w:t>2012/13 Утвержденный бюджет</w:t>
            </w:r>
          </w:p>
        </w:tc>
        <w:tc>
          <w:tcPr>
            <w:tcW w:w="1843" w:type="dxa"/>
            <w:gridSpan w:val="2"/>
            <w:tcBorders>
              <w:top w:val="single" w:sz="4" w:space="0" w:color="auto"/>
              <w:left w:val="nil"/>
              <w:bottom w:val="single" w:sz="4" w:space="0" w:color="auto"/>
              <w:right w:val="single" w:sz="4" w:space="0" w:color="auto"/>
            </w:tcBorders>
            <w:shd w:val="clear" w:color="auto" w:fill="CCFFFF"/>
            <w:vAlign w:val="center"/>
            <w:hideMark/>
          </w:tcPr>
          <w:p w:rsidR="002B4AA5" w:rsidRPr="008B6371" w:rsidRDefault="002B4AA5" w:rsidP="00582E58">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Бюджет после перераспределения</w:t>
            </w:r>
          </w:p>
        </w:tc>
        <w:tc>
          <w:tcPr>
            <w:tcW w:w="1134" w:type="dxa"/>
            <w:tcBorders>
              <w:top w:val="single" w:sz="4" w:space="0" w:color="auto"/>
              <w:left w:val="nil"/>
              <w:bottom w:val="single" w:sz="4" w:space="0" w:color="auto"/>
              <w:right w:val="single" w:sz="4" w:space="0" w:color="auto"/>
            </w:tcBorders>
            <w:shd w:val="clear" w:color="auto" w:fill="CCFFFF"/>
            <w:vAlign w:val="center"/>
            <w:hideMark/>
          </w:tcPr>
          <w:p w:rsidR="002B4AA5" w:rsidRPr="008B6371" w:rsidRDefault="002B4AA5" w:rsidP="00582E58">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t>Расходы</w:t>
            </w:r>
          </w:p>
        </w:tc>
      </w:tr>
      <w:tr w:rsidR="000B5438" w:rsidRPr="00567588" w:rsidTr="00F45443">
        <w:tc>
          <w:tcPr>
            <w:tcW w:w="590" w:type="dxa"/>
            <w:tcBorders>
              <w:top w:val="nil"/>
              <w:left w:val="single" w:sz="4" w:space="0" w:color="auto"/>
              <w:bottom w:val="nil"/>
              <w:right w:val="nil"/>
            </w:tcBorders>
            <w:shd w:val="clear" w:color="000000" w:fill="FFFFFF"/>
            <w:noWrap/>
            <w:hideMark/>
          </w:tcPr>
          <w:p w:rsidR="000B5438" w:rsidRPr="0027745B" w:rsidRDefault="000B5438" w:rsidP="0024474C">
            <w:pPr>
              <w:spacing w:before="120"/>
              <w:jc w:val="center"/>
              <w:rPr>
                <w:rFonts w:cs="Arial"/>
                <w:color w:val="000000"/>
                <w:sz w:val="16"/>
                <w:szCs w:val="16"/>
              </w:rPr>
            </w:pPr>
            <w:r w:rsidRPr="0027745B">
              <w:rPr>
                <w:rFonts w:cs="Arial"/>
                <w:color w:val="000000"/>
                <w:sz w:val="16"/>
                <w:szCs w:val="16"/>
              </w:rPr>
              <w:t>V.3</w:t>
            </w:r>
          </w:p>
        </w:tc>
        <w:tc>
          <w:tcPr>
            <w:tcW w:w="4377" w:type="dxa"/>
            <w:tcBorders>
              <w:top w:val="nil"/>
              <w:left w:val="nil"/>
              <w:bottom w:val="nil"/>
              <w:right w:val="nil"/>
            </w:tcBorders>
            <w:shd w:val="clear" w:color="000000" w:fill="FFFFFF"/>
            <w:hideMark/>
          </w:tcPr>
          <w:p w:rsidR="000B5438" w:rsidRPr="002B4AA5" w:rsidRDefault="002B4AA5" w:rsidP="0024474C">
            <w:pPr>
              <w:spacing w:before="120"/>
              <w:rPr>
                <w:rFonts w:cs="Arial"/>
                <w:color w:val="000000"/>
                <w:sz w:val="16"/>
                <w:szCs w:val="16"/>
                <w:lang w:val="ru-RU"/>
              </w:rPr>
            </w:pPr>
            <w:r w:rsidRPr="002B4AA5">
              <w:rPr>
                <w:rFonts w:cs="Arial"/>
                <w:color w:val="000000"/>
                <w:sz w:val="16"/>
                <w:szCs w:val="16"/>
                <w:lang w:val="ru-RU"/>
              </w:rPr>
              <w:t>Расширение доступа к правовой информации, связанной с ИС, и ее использования</w:t>
            </w:r>
          </w:p>
        </w:tc>
        <w:tc>
          <w:tcPr>
            <w:tcW w:w="1426" w:type="dxa"/>
            <w:gridSpan w:val="2"/>
            <w:tcBorders>
              <w:top w:val="nil"/>
              <w:left w:val="nil"/>
              <w:bottom w:val="nil"/>
              <w:right w:val="nil"/>
            </w:tcBorders>
            <w:shd w:val="clear" w:color="000000" w:fill="FFFFFF"/>
            <w:vAlign w:val="center"/>
            <w:hideMark/>
          </w:tcPr>
          <w:p w:rsidR="000B5438" w:rsidRPr="0027745B" w:rsidRDefault="00887A17" w:rsidP="0024474C">
            <w:pPr>
              <w:spacing w:before="120"/>
              <w:jc w:val="right"/>
              <w:rPr>
                <w:rFonts w:cs="Arial"/>
                <w:color w:val="000000"/>
                <w:sz w:val="16"/>
                <w:szCs w:val="16"/>
              </w:rPr>
            </w:pPr>
            <w:r>
              <w:rPr>
                <w:rFonts w:cs="Arial"/>
                <w:color w:val="000000"/>
                <w:sz w:val="16"/>
                <w:szCs w:val="16"/>
              </w:rPr>
              <w:t>2</w:t>
            </w:r>
            <w:r w:rsidR="000B5438" w:rsidRPr="0027745B">
              <w:rPr>
                <w:rFonts w:cs="Arial"/>
                <w:color w:val="000000"/>
                <w:sz w:val="16"/>
                <w:szCs w:val="16"/>
              </w:rPr>
              <w:t xml:space="preserve">244 </w:t>
            </w:r>
          </w:p>
        </w:tc>
        <w:tc>
          <w:tcPr>
            <w:tcW w:w="1834" w:type="dxa"/>
            <w:tcBorders>
              <w:top w:val="nil"/>
              <w:left w:val="nil"/>
              <w:bottom w:val="nil"/>
              <w:right w:val="nil"/>
            </w:tcBorders>
            <w:shd w:val="clear" w:color="000000" w:fill="FFFFFF"/>
            <w:vAlign w:val="center"/>
            <w:hideMark/>
          </w:tcPr>
          <w:p w:rsidR="000B5438" w:rsidRPr="0027745B" w:rsidRDefault="00887A17" w:rsidP="0024474C">
            <w:pPr>
              <w:spacing w:before="120"/>
              <w:jc w:val="right"/>
              <w:rPr>
                <w:rFonts w:cs="Arial"/>
                <w:color w:val="000000"/>
                <w:sz w:val="16"/>
                <w:szCs w:val="16"/>
              </w:rPr>
            </w:pPr>
            <w:r>
              <w:rPr>
                <w:rFonts w:cs="Arial"/>
                <w:color w:val="000000"/>
                <w:sz w:val="16"/>
                <w:szCs w:val="16"/>
              </w:rPr>
              <w:t>2</w:t>
            </w:r>
            <w:r w:rsidR="000B5438" w:rsidRPr="0027745B">
              <w:rPr>
                <w:rFonts w:cs="Arial"/>
                <w:color w:val="000000"/>
                <w:sz w:val="16"/>
                <w:szCs w:val="16"/>
              </w:rPr>
              <w:t xml:space="preserve">042 </w:t>
            </w:r>
          </w:p>
        </w:tc>
        <w:tc>
          <w:tcPr>
            <w:tcW w:w="1134" w:type="dxa"/>
            <w:tcBorders>
              <w:top w:val="nil"/>
              <w:left w:val="nil"/>
              <w:bottom w:val="nil"/>
              <w:right w:val="single" w:sz="4" w:space="0" w:color="auto"/>
            </w:tcBorders>
            <w:shd w:val="clear" w:color="000000" w:fill="FFFFFF"/>
            <w:vAlign w:val="center"/>
            <w:hideMark/>
          </w:tcPr>
          <w:p w:rsidR="000B5438" w:rsidRPr="0027745B" w:rsidRDefault="000B5438" w:rsidP="0024474C">
            <w:pPr>
              <w:spacing w:before="120"/>
              <w:jc w:val="right"/>
              <w:rPr>
                <w:rFonts w:cs="Arial"/>
                <w:color w:val="000000"/>
                <w:sz w:val="16"/>
                <w:szCs w:val="16"/>
              </w:rPr>
            </w:pPr>
            <w:r w:rsidRPr="0027745B">
              <w:rPr>
                <w:rFonts w:cs="Arial"/>
                <w:color w:val="000000"/>
                <w:sz w:val="16"/>
                <w:szCs w:val="16"/>
              </w:rPr>
              <w:t>1,992</w:t>
            </w:r>
          </w:p>
        </w:tc>
      </w:tr>
      <w:tr w:rsidR="000B5438" w:rsidRPr="00567588" w:rsidTr="00F45443">
        <w:tc>
          <w:tcPr>
            <w:tcW w:w="590" w:type="dxa"/>
            <w:tcBorders>
              <w:top w:val="nil"/>
              <w:left w:val="single" w:sz="4" w:space="0" w:color="auto"/>
              <w:bottom w:val="nil"/>
              <w:right w:val="nil"/>
            </w:tcBorders>
            <w:shd w:val="clear" w:color="000000" w:fill="FFFFFF"/>
            <w:noWrap/>
            <w:hideMark/>
          </w:tcPr>
          <w:p w:rsidR="000B5438" w:rsidRPr="0027745B" w:rsidRDefault="000B5438" w:rsidP="0024474C">
            <w:pPr>
              <w:spacing w:before="120"/>
              <w:jc w:val="center"/>
              <w:rPr>
                <w:rFonts w:cs="Arial"/>
                <w:color w:val="000000"/>
                <w:sz w:val="16"/>
                <w:szCs w:val="16"/>
              </w:rPr>
            </w:pPr>
            <w:r w:rsidRPr="0027745B">
              <w:rPr>
                <w:rFonts w:cs="Arial"/>
                <w:color w:val="000000"/>
                <w:sz w:val="16"/>
                <w:szCs w:val="16"/>
              </w:rPr>
              <w:t>VIII.3</w:t>
            </w:r>
          </w:p>
        </w:tc>
        <w:tc>
          <w:tcPr>
            <w:tcW w:w="4377" w:type="dxa"/>
            <w:tcBorders>
              <w:top w:val="nil"/>
              <w:left w:val="nil"/>
              <w:bottom w:val="nil"/>
              <w:right w:val="nil"/>
            </w:tcBorders>
            <w:shd w:val="clear" w:color="000000" w:fill="FFFFFF"/>
            <w:hideMark/>
          </w:tcPr>
          <w:p w:rsidR="000B5438" w:rsidRPr="002B4AA5" w:rsidRDefault="002B4AA5" w:rsidP="0024474C">
            <w:pPr>
              <w:spacing w:before="120"/>
              <w:rPr>
                <w:rFonts w:cs="Arial"/>
                <w:color w:val="000000"/>
                <w:sz w:val="16"/>
                <w:szCs w:val="16"/>
                <w:lang w:val="ru-RU"/>
              </w:rPr>
            </w:pPr>
            <w:r w:rsidRPr="002B4AA5">
              <w:rPr>
                <w:rFonts w:cs="Arial"/>
                <w:color w:val="000000"/>
                <w:sz w:val="16"/>
                <w:szCs w:val="16"/>
                <w:lang w:val="ru-RU"/>
              </w:rPr>
              <w:t>ВОИС эффективно взаимодействует и является партнером в процессах и переговорах ООН и других МПО</w:t>
            </w:r>
          </w:p>
        </w:tc>
        <w:tc>
          <w:tcPr>
            <w:tcW w:w="1426" w:type="dxa"/>
            <w:gridSpan w:val="2"/>
            <w:tcBorders>
              <w:top w:val="nil"/>
              <w:left w:val="nil"/>
              <w:bottom w:val="nil"/>
              <w:right w:val="nil"/>
            </w:tcBorders>
            <w:shd w:val="clear" w:color="000000" w:fill="FFFFFF"/>
            <w:vAlign w:val="center"/>
            <w:hideMark/>
          </w:tcPr>
          <w:p w:rsidR="000B5438" w:rsidRPr="0027745B" w:rsidRDefault="000B5438" w:rsidP="0024474C">
            <w:pPr>
              <w:spacing w:before="120"/>
              <w:jc w:val="right"/>
              <w:rPr>
                <w:rFonts w:cs="Arial"/>
                <w:color w:val="000000"/>
                <w:sz w:val="16"/>
                <w:szCs w:val="16"/>
              </w:rPr>
            </w:pPr>
            <w:r w:rsidRPr="0027745B">
              <w:rPr>
                <w:rFonts w:cs="Arial"/>
                <w:color w:val="000000"/>
                <w:sz w:val="16"/>
                <w:szCs w:val="16"/>
              </w:rPr>
              <w:t xml:space="preserve">100 </w:t>
            </w:r>
          </w:p>
        </w:tc>
        <w:tc>
          <w:tcPr>
            <w:tcW w:w="1834" w:type="dxa"/>
            <w:tcBorders>
              <w:top w:val="nil"/>
              <w:left w:val="nil"/>
              <w:bottom w:val="nil"/>
              <w:right w:val="nil"/>
            </w:tcBorders>
            <w:shd w:val="clear" w:color="000000" w:fill="FFFFFF"/>
            <w:vAlign w:val="center"/>
            <w:hideMark/>
          </w:tcPr>
          <w:p w:rsidR="000B5438" w:rsidRPr="0027745B" w:rsidRDefault="000B5438" w:rsidP="0024474C">
            <w:pPr>
              <w:spacing w:before="120"/>
              <w:jc w:val="right"/>
              <w:rPr>
                <w:rFonts w:cs="Arial"/>
                <w:color w:val="000000"/>
                <w:sz w:val="16"/>
                <w:szCs w:val="16"/>
              </w:rPr>
            </w:pPr>
            <w:r w:rsidRPr="0027745B">
              <w:rPr>
                <w:rFonts w:cs="Arial"/>
                <w:color w:val="000000"/>
                <w:sz w:val="16"/>
                <w:szCs w:val="16"/>
              </w:rPr>
              <w:t xml:space="preserve">90 </w:t>
            </w:r>
          </w:p>
        </w:tc>
        <w:tc>
          <w:tcPr>
            <w:tcW w:w="1134" w:type="dxa"/>
            <w:tcBorders>
              <w:top w:val="nil"/>
              <w:left w:val="nil"/>
              <w:bottom w:val="nil"/>
              <w:right w:val="single" w:sz="4" w:space="0" w:color="auto"/>
            </w:tcBorders>
            <w:shd w:val="clear" w:color="000000" w:fill="FFFFFF"/>
            <w:vAlign w:val="center"/>
            <w:hideMark/>
          </w:tcPr>
          <w:p w:rsidR="000B5438" w:rsidRPr="0027745B" w:rsidRDefault="000B5438" w:rsidP="0024474C">
            <w:pPr>
              <w:spacing w:before="120"/>
              <w:jc w:val="right"/>
              <w:rPr>
                <w:rFonts w:cs="Arial"/>
                <w:color w:val="000000"/>
                <w:sz w:val="16"/>
                <w:szCs w:val="16"/>
              </w:rPr>
            </w:pPr>
            <w:r w:rsidRPr="0027745B">
              <w:rPr>
                <w:rFonts w:cs="Arial"/>
                <w:color w:val="000000"/>
                <w:sz w:val="16"/>
                <w:szCs w:val="16"/>
              </w:rPr>
              <w:t xml:space="preserve">61 </w:t>
            </w:r>
          </w:p>
        </w:tc>
      </w:tr>
      <w:tr w:rsidR="000B5438" w:rsidRPr="00567588" w:rsidTr="00F45443">
        <w:tc>
          <w:tcPr>
            <w:tcW w:w="590" w:type="dxa"/>
            <w:tcBorders>
              <w:top w:val="nil"/>
              <w:left w:val="single" w:sz="4" w:space="0" w:color="auto"/>
              <w:bottom w:val="nil"/>
              <w:right w:val="nil"/>
            </w:tcBorders>
            <w:shd w:val="clear" w:color="000000" w:fill="FFFFFF"/>
            <w:noWrap/>
            <w:hideMark/>
          </w:tcPr>
          <w:p w:rsidR="000B5438" w:rsidRPr="0027745B" w:rsidRDefault="000B5438" w:rsidP="0024474C">
            <w:pPr>
              <w:spacing w:before="120"/>
              <w:jc w:val="center"/>
              <w:rPr>
                <w:rFonts w:cs="Arial"/>
                <w:color w:val="000000"/>
                <w:sz w:val="16"/>
                <w:szCs w:val="16"/>
              </w:rPr>
            </w:pPr>
            <w:r w:rsidRPr="0027745B">
              <w:rPr>
                <w:rFonts w:cs="Arial"/>
                <w:color w:val="000000"/>
                <w:sz w:val="16"/>
                <w:szCs w:val="16"/>
              </w:rPr>
              <w:t>VIII.5</w:t>
            </w:r>
          </w:p>
        </w:tc>
        <w:tc>
          <w:tcPr>
            <w:tcW w:w="4377" w:type="dxa"/>
            <w:tcBorders>
              <w:top w:val="nil"/>
              <w:left w:val="nil"/>
              <w:bottom w:val="nil"/>
              <w:right w:val="nil"/>
            </w:tcBorders>
            <w:shd w:val="clear" w:color="000000" w:fill="FFFFFF"/>
            <w:hideMark/>
          </w:tcPr>
          <w:p w:rsidR="000B5438" w:rsidRPr="002B4AA5" w:rsidRDefault="002B4AA5" w:rsidP="0024474C">
            <w:pPr>
              <w:spacing w:before="120"/>
              <w:rPr>
                <w:rFonts w:cs="Arial"/>
                <w:color w:val="000000"/>
                <w:sz w:val="16"/>
                <w:szCs w:val="16"/>
                <w:lang w:val="ru-RU"/>
              </w:rPr>
            </w:pPr>
            <w:r w:rsidRPr="002B4AA5">
              <w:rPr>
                <w:rFonts w:cs="Arial"/>
                <w:color w:val="000000"/>
                <w:sz w:val="16"/>
                <w:szCs w:val="16"/>
                <w:lang w:val="ru-RU"/>
              </w:rPr>
              <w:t>Эффективное взаимодействие с государствами-членами</w:t>
            </w:r>
          </w:p>
        </w:tc>
        <w:tc>
          <w:tcPr>
            <w:tcW w:w="1426" w:type="dxa"/>
            <w:gridSpan w:val="2"/>
            <w:tcBorders>
              <w:top w:val="nil"/>
              <w:left w:val="nil"/>
              <w:bottom w:val="nil"/>
              <w:right w:val="nil"/>
            </w:tcBorders>
            <w:shd w:val="clear" w:color="000000" w:fill="FFFFFF"/>
            <w:vAlign w:val="center"/>
            <w:hideMark/>
          </w:tcPr>
          <w:p w:rsidR="000B5438" w:rsidRPr="0027745B" w:rsidRDefault="00887A17" w:rsidP="0024474C">
            <w:pPr>
              <w:spacing w:before="120"/>
              <w:jc w:val="right"/>
              <w:rPr>
                <w:rFonts w:cs="Arial"/>
                <w:color w:val="000000"/>
                <w:sz w:val="16"/>
                <w:szCs w:val="16"/>
              </w:rPr>
            </w:pPr>
            <w:r>
              <w:rPr>
                <w:rFonts w:cs="Arial"/>
                <w:color w:val="000000"/>
                <w:sz w:val="16"/>
                <w:szCs w:val="16"/>
              </w:rPr>
              <w:t>5</w:t>
            </w:r>
            <w:r w:rsidR="000B5438" w:rsidRPr="0027745B">
              <w:rPr>
                <w:rFonts w:cs="Arial"/>
                <w:color w:val="000000"/>
                <w:sz w:val="16"/>
                <w:szCs w:val="16"/>
              </w:rPr>
              <w:t xml:space="preserve">311 </w:t>
            </w:r>
          </w:p>
        </w:tc>
        <w:tc>
          <w:tcPr>
            <w:tcW w:w="1834" w:type="dxa"/>
            <w:tcBorders>
              <w:top w:val="nil"/>
              <w:left w:val="nil"/>
              <w:bottom w:val="nil"/>
              <w:right w:val="nil"/>
            </w:tcBorders>
            <w:shd w:val="clear" w:color="000000" w:fill="FFFFFF"/>
            <w:vAlign w:val="center"/>
            <w:hideMark/>
          </w:tcPr>
          <w:p w:rsidR="000B5438" w:rsidRPr="0027745B" w:rsidRDefault="00887A17" w:rsidP="0024474C">
            <w:pPr>
              <w:spacing w:before="120"/>
              <w:jc w:val="right"/>
              <w:rPr>
                <w:rFonts w:cs="Arial"/>
                <w:color w:val="000000"/>
                <w:sz w:val="16"/>
                <w:szCs w:val="16"/>
              </w:rPr>
            </w:pPr>
            <w:r>
              <w:rPr>
                <w:rFonts w:cs="Arial"/>
                <w:color w:val="000000"/>
                <w:sz w:val="16"/>
                <w:szCs w:val="16"/>
              </w:rPr>
              <w:t>4</w:t>
            </w:r>
            <w:r w:rsidR="000B5438" w:rsidRPr="0027745B">
              <w:rPr>
                <w:rFonts w:cs="Arial"/>
                <w:color w:val="000000"/>
                <w:sz w:val="16"/>
                <w:szCs w:val="16"/>
              </w:rPr>
              <w:t xml:space="preserve">531 </w:t>
            </w:r>
          </w:p>
        </w:tc>
        <w:tc>
          <w:tcPr>
            <w:tcW w:w="1134" w:type="dxa"/>
            <w:tcBorders>
              <w:top w:val="nil"/>
              <w:left w:val="nil"/>
              <w:bottom w:val="nil"/>
              <w:right w:val="single" w:sz="4" w:space="0" w:color="auto"/>
            </w:tcBorders>
            <w:shd w:val="clear" w:color="000000" w:fill="FFFFFF"/>
            <w:vAlign w:val="center"/>
            <w:hideMark/>
          </w:tcPr>
          <w:p w:rsidR="000B5438" w:rsidRPr="0027745B" w:rsidRDefault="00887A17" w:rsidP="0024474C">
            <w:pPr>
              <w:spacing w:before="120"/>
              <w:jc w:val="right"/>
              <w:rPr>
                <w:rFonts w:cs="Arial"/>
                <w:color w:val="000000"/>
                <w:sz w:val="16"/>
                <w:szCs w:val="16"/>
              </w:rPr>
            </w:pPr>
            <w:r>
              <w:rPr>
                <w:rFonts w:cs="Arial"/>
                <w:color w:val="000000"/>
                <w:sz w:val="16"/>
                <w:szCs w:val="16"/>
              </w:rPr>
              <w:t>4</w:t>
            </w:r>
            <w:r w:rsidR="000B5438" w:rsidRPr="0027745B">
              <w:rPr>
                <w:rFonts w:cs="Arial"/>
                <w:color w:val="000000"/>
                <w:sz w:val="16"/>
                <w:szCs w:val="16"/>
              </w:rPr>
              <w:t xml:space="preserve">517 </w:t>
            </w:r>
          </w:p>
        </w:tc>
      </w:tr>
      <w:tr w:rsidR="000B5438" w:rsidRPr="00567588" w:rsidTr="00F45443">
        <w:tc>
          <w:tcPr>
            <w:tcW w:w="590" w:type="dxa"/>
            <w:tcBorders>
              <w:top w:val="nil"/>
              <w:left w:val="single" w:sz="4" w:space="0" w:color="auto"/>
              <w:bottom w:val="nil"/>
              <w:right w:val="nil"/>
            </w:tcBorders>
            <w:shd w:val="clear" w:color="000000" w:fill="FFFFFF"/>
            <w:noWrap/>
            <w:hideMark/>
          </w:tcPr>
          <w:p w:rsidR="000B5438" w:rsidRPr="0027745B" w:rsidRDefault="000B5438" w:rsidP="0024474C">
            <w:pPr>
              <w:spacing w:before="120"/>
              <w:jc w:val="center"/>
              <w:rPr>
                <w:rFonts w:cs="Arial"/>
                <w:color w:val="000000"/>
                <w:sz w:val="16"/>
                <w:szCs w:val="16"/>
              </w:rPr>
            </w:pPr>
            <w:r w:rsidRPr="0027745B">
              <w:rPr>
                <w:rFonts w:cs="Arial"/>
                <w:color w:val="000000"/>
                <w:sz w:val="16"/>
                <w:szCs w:val="16"/>
              </w:rPr>
              <w:t>IX.7</w:t>
            </w:r>
          </w:p>
        </w:tc>
        <w:tc>
          <w:tcPr>
            <w:tcW w:w="4377" w:type="dxa"/>
            <w:tcBorders>
              <w:top w:val="nil"/>
              <w:left w:val="nil"/>
              <w:bottom w:val="nil"/>
              <w:right w:val="nil"/>
            </w:tcBorders>
            <w:shd w:val="clear" w:color="000000" w:fill="FFFFFF"/>
            <w:hideMark/>
          </w:tcPr>
          <w:p w:rsidR="000B5438" w:rsidRPr="002B4AA5" w:rsidRDefault="002B4AA5" w:rsidP="00D12313">
            <w:pPr>
              <w:spacing w:before="120"/>
              <w:rPr>
                <w:rFonts w:cs="Arial"/>
                <w:color w:val="000000"/>
                <w:sz w:val="16"/>
                <w:szCs w:val="16"/>
                <w:lang w:val="ru-RU"/>
              </w:rPr>
            </w:pPr>
            <w:r w:rsidRPr="002B4AA5">
              <w:rPr>
                <w:rFonts w:cs="Arial"/>
                <w:color w:val="000000"/>
                <w:sz w:val="16"/>
                <w:szCs w:val="16"/>
                <w:lang w:val="ru-RU"/>
              </w:rPr>
              <w:t>Совершенствование координации и связи в рамках Секретариата</w:t>
            </w:r>
          </w:p>
        </w:tc>
        <w:tc>
          <w:tcPr>
            <w:tcW w:w="1426" w:type="dxa"/>
            <w:gridSpan w:val="2"/>
            <w:tcBorders>
              <w:top w:val="nil"/>
              <w:left w:val="nil"/>
              <w:bottom w:val="nil"/>
              <w:right w:val="nil"/>
            </w:tcBorders>
            <w:shd w:val="clear" w:color="000000" w:fill="FFFFFF"/>
            <w:vAlign w:val="center"/>
            <w:hideMark/>
          </w:tcPr>
          <w:p w:rsidR="000B5438" w:rsidRPr="0027745B" w:rsidRDefault="00887A17" w:rsidP="0024474C">
            <w:pPr>
              <w:spacing w:before="120"/>
              <w:jc w:val="right"/>
              <w:rPr>
                <w:rFonts w:cs="Arial"/>
                <w:color w:val="000000"/>
                <w:sz w:val="16"/>
                <w:szCs w:val="16"/>
              </w:rPr>
            </w:pPr>
            <w:r>
              <w:rPr>
                <w:rFonts w:cs="Arial"/>
                <w:color w:val="000000"/>
                <w:sz w:val="16"/>
                <w:szCs w:val="16"/>
              </w:rPr>
              <w:t>10</w:t>
            </w:r>
            <w:r w:rsidR="000B5438" w:rsidRPr="0027745B">
              <w:rPr>
                <w:rFonts w:cs="Arial"/>
                <w:color w:val="000000"/>
                <w:sz w:val="16"/>
                <w:szCs w:val="16"/>
              </w:rPr>
              <w:t xml:space="preserve">255 </w:t>
            </w:r>
          </w:p>
        </w:tc>
        <w:tc>
          <w:tcPr>
            <w:tcW w:w="1834" w:type="dxa"/>
            <w:tcBorders>
              <w:top w:val="nil"/>
              <w:left w:val="nil"/>
              <w:bottom w:val="nil"/>
              <w:right w:val="nil"/>
            </w:tcBorders>
            <w:shd w:val="clear" w:color="000000" w:fill="FFFFFF"/>
            <w:vAlign w:val="center"/>
            <w:hideMark/>
          </w:tcPr>
          <w:p w:rsidR="000B5438" w:rsidRPr="0027745B" w:rsidRDefault="00887A17" w:rsidP="0024474C">
            <w:pPr>
              <w:spacing w:before="120"/>
              <w:jc w:val="right"/>
              <w:rPr>
                <w:rFonts w:cs="Arial"/>
                <w:color w:val="000000"/>
                <w:sz w:val="16"/>
                <w:szCs w:val="16"/>
              </w:rPr>
            </w:pPr>
            <w:r>
              <w:rPr>
                <w:rFonts w:cs="Arial"/>
                <w:color w:val="000000"/>
                <w:sz w:val="16"/>
                <w:szCs w:val="16"/>
              </w:rPr>
              <w:t>11</w:t>
            </w:r>
            <w:r w:rsidR="000B5438" w:rsidRPr="0027745B">
              <w:rPr>
                <w:rFonts w:cs="Arial"/>
                <w:color w:val="000000"/>
                <w:sz w:val="16"/>
                <w:szCs w:val="16"/>
              </w:rPr>
              <w:t xml:space="preserve">213 </w:t>
            </w:r>
          </w:p>
        </w:tc>
        <w:tc>
          <w:tcPr>
            <w:tcW w:w="1134" w:type="dxa"/>
            <w:tcBorders>
              <w:top w:val="nil"/>
              <w:left w:val="nil"/>
              <w:bottom w:val="nil"/>
              <w:right w:val="single" w:sz="4" w:space="0" w:color="auto"/>
            </w:tcBorders>
            <w:shd w:val="clear" w:color="000000" w:fill="FFFFFF"/>
            <w:vAlign w:val="center"/>
            <w:hideMark/>
          </w:tcPr>
          <w:p w:rsidR="000B5438" w:rsidRPr="0027745B" w:rsidRDefault="00887A17" w:rsidP="0024474C">
            <w:pPr>
              <w:spacing w:before="120"/>
              <w:jc w:val="right"/>
              <w:rPr>
                <w:rFonts w:cs="Arial"/>
                <w:color w:val="000000"/>
                <w:sz w:val="16"/>
                <w:szCs w:val="16"/>
              </w:rPr>
            </w:pPr>
            <w:r>
              <w:rPr>
                <w:rFonts w:cs="Arial"/>
                <w:color w:val="000000"/>
                <w:sz w:val="16"/>
                <w:szCs w:val="16"/>
              </w:rPr>
              <w:t>10</w:t>
            </w:r>
            <w:r w:rsidR="000B5438" w:rsidRPr="0027745B">
              <w:rPr>
                <w:rFonts w:cs="Arial"/>
                <w:color w:val="000000"/>
                <w:sz w:val="16"/>
                <w:szCs w:val="16"/>
              </w:rPr>
              <w:t xml:space="preserve">769 </w:t>
            </w:r>
          </w:p>
        </w:tc>
      </w:tr>
      <w:tr w:rsidR="000B5438" w:rsidRPr="00567588" w:rsidTr="00F45443">
        <w:tc>
          <w:tcPr>
            <w:tcW w:w="590" w:type="dxa"/>
            <w:tcBorders>
              <w:top w:val="nil"/>
              <w:left w:val="single" w:sz="4" w:space="0" w:color="auto"/>
              <w:bottom w:val="single" w:sz="4" w:space="0" w:color="auto"/>
              <w:right w:val="nil"/>
            </w:tcBorders>
            <w:shd w:val="clear" w:color="000000" w:fill="FFFFFF"/>
            <w:noWrap/>
            <w:hideMark/>
          </w:tcPr>
          <w:p w:rsidR="000B5438" w:rsidRPr="0027745B" w:rsidRDefault="000B5438" w:rsidP="0024474C">
            <w:pPr>
              <w:spacing w:before="120" w:after="120"/>
              <w:jc w:val="center"/>
              <w:rPr>
                <w:rFonts w:cs="Arial"/>
                <w:color w:val="000000"/>
                <w:sz w:val="16"/>
                <w:szCs w:val="16"/>
              </w:rPr>
            </w:pPr>
            <w:r w:rsidRPr="0027745B">
              <w:rPr>
                <w:rFonts w:cs="Arial"/>
                <w:color w:val="000000"/>
                <w:sz w:val="16"/>
                <w:szCs w:val="16"/>
              </w:rPr>
              <w:t>IX.8</w:t>
            </w:r>
          </w:p>
        </w:tc>
        <w:tc>
          <w:tcPr>
            <w:tcW w:w="4377" w:type="dxa"/>
            <w:tcBorders>
              <w:top w:val="nil"/>
              <w:left w:val="nil"/>
              <w:bottom w:val="single" w:sz="4" w:space="0" w:color="auto"/>
              <w:right w:val="nil"/>
            </w:tcBorders>
            <w:shd w:val="clear" w:color="000000" w:fill="FFFFFF"/>
            <w:hideMark/>
          </w:tcPr>
          <w:p w:rsidR="000B5438" w:rsidRPr="002B4AA5" w:rsidRDefault="002B4AA5" w:rsidP="0024474C">
            <w:pPr>
              <w:spacing w:before="120" w:after="120"/>
              <w:rPr>
                <w:rFonts w:cs="Arial"/>
                <w:color w:val="000000"/>
                <w:sz w:val="16"/>
                <w:szCs w:val="16"/>
                <w:lang w:val="ru-RU"/>
              </w:rPr>
            </w:pPr>
            <w:r w:rsidRPr="002B4AA5">
              <w:rPr>
                <w:rFonts w:cs="Arial"/>
                <w:color w:val="000000"/>
                <w:sz w:val="16"/>
                <w:szCs w:val="16"/>
                <w:lang w:val="ru-RU"/>
              </w:rPr>
              <w:t>Благоприятная рабочая среда, подкрепляемая эффективной нормативно-правовой базой и надлежащими каналами для решения проблем персонала</w:t>
            </w:r>
          </w:p>
        </w:tc>
        <w:tc>
          <w:tcPr>
            <w:tcW w:w="1426" w:type="dxa"/>
            <w:gridSpan w:val="2"/>
            <w:tcBorders>
              <w:top w:val="nil"/>
              <w:left w:val="nil"/>
              <w:bottom w:val="nil"/>
              <w:right w:val="nil"/>
            </w:tcBorders>
            <w:shd w:val="clear" w:color="000000" w:fill="FFFFFF"/>
            <w:vAlign w:val="center"/>
            <w:hideMark/>
          </w:tcPr>
          <w:p w:rsidR="000B5438" w:rsidRPr="0027745B" w:rsidRDefault="00887A17" w:rsidP="0024474C">
            <w:pPr>
              <w:spacing w:before="120" w:after="120"/>
              <w:jc w:val="right"/>
              <w:rPr>
                <w:rFonts w:cs="Arial"/>
                <w:color w:val="000000"/>
                <w:sz w:val="16"/>
                <w:szCs w:val="16"/>
              </w:rPr>
            </w:pPr>
            <w:r>
              <w:rPr>
                <w:rFonts w:cs="Arial"/>
                <w:color w:val="000000"/>
                <w:sz w:val="16"/>
                <w:szCs w:val="16"/>
              </w:rPr>
              <w:t>1</w:t>
            </w:r>
            <w:r w:rsidR="000B5438" w:rsidRPr="0027745B">
              <w:rPr>
                <w:rFonts w:cs="Arial"/>
                <w:color w:val="000000"/>
                <w:sz w:val="16"/>
                <w:szCs w:val="16"/>
              </w:rPr>
              <w:t xml:space="preserve">038 </w:t>
            </w:r>
          </w:p>
        </w:tc>
        <w:tc>
          <w:tcPr>
            <w:tcW w:w="1834" w:type="dxa"/>
            <w:tcBorders>
              <w:top w:val="nil"/>
              <w:left w:val="nil"/>
              <w:bottom w:val="nil"/>
              <w:right w:val="nil"/>
            </w:tcBorders>
            <w:shd w:val="clear" w:color="000000" w:fill="FFFFFF"/>
            <w:vAlign w:val="center"/>
            <w:hideMark/>
          </w:tcPr>
          <w:p w:rsidR="000B5438" w:rsidRPr="0027745B" w:rsidRDefault="000B5438" w:rsidP="0024474C">
            <w:pPr>
              <w:spacing w:before="120" w:after="120"/>
              <w:jc w:val="right"/>
              <w:rPr>
                <w:rFonts w:cs="Arial"/>
                <w:color w:val="000000"/>
                <w:sz w:val="16"/>
                <w:szCs w:val="16"/>
              </w:rPr>
            </w:pPr>
            <w:r w:rsidRPr="0027745B">
              <w:rPr>
                <w:rFonts w:cs="Arial"/>
                <w:color w:val="000000"/>
                <w:sz w:val="16"/>
                <w:szCs w:val="16"/>
              </w:rPr>
              <w:t xml:space="preserve">962 </w:t>
            </w:r>
          </w:p>
        </w:tc>
        <w:tc>
          <w:tcPr>
            <w:tcW w:w="1134" w:type="dxa"/>
            <w:tcBorders>
              <w:top w:val="nil"/>
              <w:left w:val="nil"/>
              <w:bottom w:val="nil"/>
              <w:right w:val="single" w:sz="4" w:space="0" w:color="auto"/>
            </w:tcBorders>
            <w:shd w:val="clear" w:color="000000" w:fill="FFFFFF"/>
            <w:vAlign w:val="center"/>
            <w:hideMark/>
          </w:tcPr>
          <w:p w:rsidR="000B5438" w:rsidRPr="0027745B" w:rsidRDefault="000B5438" w:rsidP="0024474C">
            <w:pPr>
              <w:spacing w:before="120" w:after="120"/>
              <w:jc w:val="right"/>
              <w:rPr>
                <w:rFonts w:cs="Arial"/>
                <w:color w:val="000000"/>
                <w:sz w:val="16"/>
                <w:szCs w:val="16"/>
              </w:rPr>
            </w:pPr>
            <w:r w:rsidRPr="0027745B">
              <w:rPr>
                <w:rFonts w:cs="Arial"/>
                <w:color w:val="000000"/>
                <w:sz w:val="16"/>
                <w:szCs w:val="16"/>
              </w:rPr>
              <w:t xml:space="preserve">918 </w:t>
            </w:r>
          </w:p>
        </w:tc>
      </w:tr>
      <w:tr w:rsidR="000B5438" w:rsidRPr="00567588" w:rsidTr="00F45443">
        <w:tc>
          <w:tcPr>
            <w:tcW w:w="590" w:type="dxa"/>
            <w:tcBorders>
              <w:top w:val="nil"/>
              <w:left w:val="single" w:sz="4" w:space="0" w:color="auto"/>
              <w:bottom w:val="single" w:sz="4" w:space="0" w:color="auto"/>
              <w:right w:val="nil"/>
            </w:tcBorders>
            <w:shd w:val="clear" w:color="000000" w:fill="CCFFFF"/>
            <w:noWrap/>
            <w:vAlign w:val="bottom"/>
            <w:hideMark/>
          </w:tcPr>
          <w:p w:rsidR="000B5438" w:rsidRPr="0027745B" w:rsidRDefault="000B5438" w:rsidP="0024474C">
            <w:pPr>
              <w:spacing w:before="120" w:after="120"/>
              <w:jc w:val="center"/>
              <w:rPr>
                <w:rFonts w:cs="Arial"/>
                <w:b/>
                <w:bCs/>
                <w:color w:val="000000"/>
                <w:sz w:val="16"/>
                <w:szCs w:val="16"/>
              </w:rPr>
            </w:pPr>
            <w:r w:rsidRPr="0027745B">
              <w:rPr>
                <w:rFonts w:cs="Arial"/>
                <w:b/>
                <w:bCs/>
                <w:color w:val="000000"/>
                <w:sz w:val="16"/>
                <w:szCs w:val="16"/>
              </w:rPr>
              <w:t> </w:t>
            </w:r>
          </w:p>
        </w:tc>
        <w:tc>
          <w:tcPr>
            <w:tcW w:w="4377" w:type="dxa"/>
            <w:tcBorders>
              <w:top w:val="nil"/>
              <w:left w:val="nil"/>
              <w:bottom w:val="single" w:sz="4" w:space="0" w:color="auto"/>
              <w:right w:val="nil"/>
            </w:tcBorders>
            <w:shd w:val="clear" w:color="000000" w:fill="CCFFFF"/>
            <w:noWrap/>
            <w:vAlign w:val="center"/>
            <w:hideMark/>
          </w:tcPr>
          <w:p w:rsidR="000B5438" w:rsidRPr="002B4AA5" w:rsidRDefault="002B4AA5" w:rsidP="0024474C">
            <w:pPr>
              <w:spacing w:before="120" w:after="120"/>
              <w:rPr>
                <w:rFonts w:cs="Arial"/>
                <w:b/>
                <w:bCs/>
                <w:color w:val="000000"/>
                <w:sz w:val="16"/>
                <w:szCs w:val="16"/>
                <w:lang w:val="ru-RU"/>
              </w:rPr>
            </w:pPr>
            <w:r>
              <w:rPr>
                <w:rFonts w:cs="Arial"/>
                <w:b/>
                <w:bCs/>
                <w:color w:val="000000"/>
                <w:sz w:val="16"/>
                <w:szCs w:val="16"/>
                <w:lang w:val="ru-RU"/>
              </w:rPr>
              <w:t>Итого</w:t>
            </w:r>
          </w:p>
        </w:tc>
        <w:tc>
          <w:tcPr>
            <w:tcW w:w="1426" w:type="dxa"/>
            <w:gridSpan w:val="2"/>
            <w:tcBorders>
              <w:top w:val="single" w:sz="4" w:space="0" w:color="auto"/>
              <w:left w:val="single" w:sz="4" w:space="0" w:color="auto"/>
              <w:bottom w:val="single" w:sz="4" w:space="0" w:color="auto"/>
              <w:right w:val="single" w:sz="4" w:space="0" w:color="auto"/>
            </w:tcBorders>
            <w:shd w:val="clear" w:color="000000" w:fill="CCFFFF"/>
            <w:vAlign w:val="center"/>
            <w:hideMark/>
          </w:tcPr>
          <w:p w:rsidR="000B5438" w:rsidRPr="0027745B" w:rsidRDefault="00887A17" w:rsidP="0024474C">
            <w:pPr>
              <w:spacing w:before="120" w:after="120"/>
              <w:jc w:val="right"/>
              <w:rPr>
                <w:rFonts w:cs="Arial"/>
                <w:b/>
                <w:bCs/>
                <w:color w:val="000000"/>
                <w:sz w:val="16"/>
                <w:szCs w:val="16"/>
              </w:rPr>
            </w:pPr>
            <w:r>
              <w:rPr>
                <w:rFonts w:cs="Arial"/>
                <w:b/>
                <w:bCs/>
                <w:color w:val="000000"/>
                <w:sz w:val="16"/>
                <w:szCs w:val="16"/>
              </w:rPr>
              <w:t>18</w:t>
            </w:r>
            <w:r w:rsidR="000B5438" w:rsidRPr="0027745B">
              <w:rPr>
                <w:rFonts w:cs="Arial"/>
                <w:b/>
                <w:bCs/>
                <w:color w:val="000000"/>
                <w:sz w:val="16"/>
                <w:szCs w:val="16"/>
              </w:rPr>
              <w:t>948</w:t>
            </w:r>
          </w:p>
        </w:tc>
        <w:tc>
          <w:tcPr>
            <w:tcW w:w="1834" w:type="dxa"/>
            <w:tcBorders>
              <w:top w:val="single" w:sz="4" w:space="0" w:color="auto"/>
              <w:left w:val="nil"/>
              <w:bottom w:val="single" w:sz="4" w:space="0" w:color="auto"/>
              <w:right w:val="single" w:sz="4" w:space="0" w:color="auto"/>
            </w:tcBorders>
            <w:shd w:val="clear" w:color="000000" w:fill="CCFFFF"/>
            <w:noWrap/>
            <w:vAlign w:val="center"/>
            <w:hideMark/>
          </w:tcPr>
          <w:p w:rsidR="000B5438" w:rsidRPr="0027745B" w:rsidRDefault="00887A17" w:rsidP="0024474C">
            <w:pPr>
              <w:spacing w:before="120" w:after="120"/>
              <w:jc w:val="right"/>
              <w:rPr>
                <w:rFonts w:cs="Arial"/>
                <w:b/>
                <w:bCs/>
                <w:color w:val="000000"/>
                <w:sz w:val="16"/>
                <w:szCs w:val="16"/>
              </w:rPr>
            </w:pPr>
            <w:r>
              <w:rPr>
                <w:rFonts w:cs="Arial"/>
                <w:b/>
                <w:bCs/>
                <w:color w:val="000000"/>
                <w:sz w:val="16"/>
                <w:szCs w:val="16"/>
              </w:rPr>
              <w:t>18</w:t>
            </w:r>
            <w:r w:rsidR="000B5438" w:rsidRPr="0027745B">
              <w:rPr>
                <w:rFonts w:cs="Arial"/>
                <w:b/>
                <w:bCs/>
                <w:color w:val="000000"/>
                <w:sz w:val="16"/>
                <w:szCs w:val="16"/>
              </w:rPr>
              <w:t>838</w:t>
            </w:r>
          </w:p>
        </w:tc>
        <w:tc>
          <w:tcPr>
            <w:tcW w:w="1134" w:type="dxa"/>
            <w:tcBorders>
              <w:top w:val="single" w:sz="4" w:space="0" w:color="auto"/>
              <w:left w:val="nil"/>
              <w:bottom w:val="single" w:sz="4" w:space="0" w:color="auto"/>
              <w:right w:val="single" w:sz="4" w:space="0" w:color="auto"/>
            </w:tcBorders>
            <w:shd w:val="clear" w:color="000000" w:fill="CCFFFF"/>
            <w:vAlign w:val="center"/>
            <w:hideMark/>
          </w:tcPr>
          <w:p w:rsidR="000B5438" w:rsidRPr="0027745B" w:rsidRDefault="00887A17" w:rsidP="0024474C">
            <w:pPr>
              <w:spacing w:before="120" w:after="120"/>
              <w:jc w:val="right"/>
              <w:rPr>
                <w:rFonts w:cs="Arial"/>
                <w:b/>
                <w:bCs/>
                <w:color w:val="000000"/>
                <w:sz w:val="16"/>
                <w:szCs w:val="16"/>
              </w:rPr>
            </w:pPr>
            <w:r>
              <w:rPr>
                <w:rFonts w:cs="Arial"/>
                <w:b/>
                <w:bCs/>
                <w:color w:val="000000"/>
                <w:sz w:val="16"/>
                <w:szCs w:val="16"/>
              </w:rPr>
              <w:t>18</w:t>
            </w:r>
            <w:r w:rsidR="000B5438" w:rsidRPr="0027745B">
              <w:rPr>
                <w:rFonts w:cs="Arial"/>
                <w:b/>
                <w:bCs/>
                <w:color w:val="000000"/>
                <w:sz w:val="16"/>
                <w:szCs w:val="16"/>
              </w:rPr>
              <w:t>257</w:t>
            </w:r>
          </w:p>
        </w:tc>
      </w:tr>
    </w:tbl>
    <w:p w:rsidR="000B5438" w:rsidRDefault="000B5438" w:rsidP="000B5438">
      <w:pPr>
        <w:rPr>
          <w:rFonts w:cs="Arial"/>
          <w:szCs w:val="20"/>
        </w:rPr>
      </w:pPr>
    </w:p>
    <w:p w:rsidR="000B5438" w:rsidRPr="005170DA" w:rsidRDefault="000B5438" w:rsidP="000B5438">
      <w:pPr>
        <w:rPr>
          <w:rFonts w:cs="Arial"/>
          <w:szCs w:val="20"/>
        </w:rPr>
      </w:pPr>
    </w:p>
    <w:p w:rsidR="000B5438" w:rsidRPr="002B4AA5" w:rsidRDefault="002B4AA5" w:rsidP="000B5438">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0B5438" w:rsidRPr="002B4AA5">
        <w:rPr>
          <w:color w:val="000000"/>
          <w:sz w:val="20"/>
          <w:szCs w:val="20"/>
          <w:lang w:val="ru-RU"/>
        </w:rPr>
        <w:t xml:space="preserve"> (</w:t>
      </w:r>
      <w:r>
        <w:rPr>
          <w:color w:val="000000"/>
          <w:sz w:val="20"/>
          <w:szCs w:val="20"/>
          <w:lang w:val="ru-RU"/>
        </w:rPr>
        <w:t>по персоналу и не связанные с персоналом</w:t>
      </w:r>
      <w:r w:rsidR="000B5438" w:rsidRPr="002B4AA5">
        <w:rPr>
          <w:color w:val="000000"/>
          <w:sz w:val="20"/>
          <w:szCs w:val="20"/>
          <w:lang w:val="ru-RU"/>
        </w:rPr>
        <w:t xml:space="preserve">) </w:t>
      </w:r>
    </w:p>
    <w:p w:rsidR="000B5438" w:rsidRPr="0027745B" w:rsidRDefault="000B5438" w:rsidP="000B5438">
      <w:pPr>
        <w:pStyle w:val="NormalWeb"/>
        <w:spacing w:before="0" w:beforeAutospacing="0" w:after="0" w:afterAutospacing="0"/>
        <w:jc w:val="center"/>
        <w:rPr>
          <w:sz w:val="20"/>
          <w:szCs w:val="20"/>
        </w:rPr>
      </w:pPr>
      <w:r w:rsidRPr="0027745B">
        <w:rPr>
          <w:i/>
          <w:iCs/>
          <w:color w:val="000000"/>
          <w:sz w:val="20"/>
          <w:szCs w:val="20"/>
        </w:rPr>
        <w:t>(</w:t>
      </w:r>
      <w:r w:rsidR="002B4AA5">
        <w:rPr>
          <w:i/>
          <w:iCs/>
          <w:color w:val="000000"/>
          <w:sz w:val="20"/>
          <w:szCs w:val="20"/>
          <w:lang w:val="ru-RU"/>
        </w:rPr>
        <w:t>тыс</w:t>
      </w:r>
      <w:r w:rsidR="002B4AA5" w:rsidRPr="002B4AA5">
        <w:rPr>
          <w:i/>
          <w:iCs/>
          <w:color w:val="000000"/>
          <w:sz w:val="20"/>
          <w:szCs w:val="20"/>
        </w:rPr>
        <w:t xml:space="preserve">. </w:t>
      </w:r>
      <w:r w:rsidR="002B4AA5">
        <w:rPr>
          <w:i/>
          <w:iCs/>
          <w:color w:val="000000"/>
          <w:sz w:val="20"/>
          <w:szCs w:val="20"/>
          <w:lang w:val="ru-RU"/>
        </w:rPr>
        <w:t>шв</w:t>
      </w:r>
      <w:r w:rsidR="002B4AA5" w:rsidRPr="002B4AA5">
        <w:rPr>
          <w:i/>
          <w:iCs/>
          <w:color w:val="000000"/>
          <w:sz w:val="20"/>
          <w:szCs w:val="20"/>
        </w:rPr>
        <w:t xml:space="preserve">. </w:t>
      </w:r>
      <w:r w:rsidR="002B4AA5">
        <w:rPr>
          <w:i/>
          <w:iCs/>
          <w:color w:val="000000"/>
          <w:sz w:val="20"/>
          <w:szCs w:val="20"/>
          <w:lang w:val="ru-RU"/>
        </w:rPr>
        <w:t>франков</w:t>
      </w:r>
      <w:r w:rsidRPr="0027745B">
        <w:rPr>
          <w:i/>
          <w:iCs/>
          <w:color w:val="000000"/>
          <w:sz w:val="20"/>
          <w:szCs w:val="20"/>
        </w:rPr>
        <w:t>)</w:t>
      </w:r>
    </w:p>
    <w:p w:rsidR="000B5438" w:rsidRPr="0027745B" w:rsidRDefault="000B5438" w:rsidP="000B5438">
      <w:pPr>
        <w:rPr>
          <w:rFonts w:cs="Arial"/>
          <w:szCs w:val="20"/>
        </w:rPr>
      </w:pPr>
    </w:p>
    <w:tbl>
      <w:tblPr>
        <w:tblpPr w:leftFromText="180" w:rightFromText="180" w:vertAnchor="text" w:horzAnchor="margin" w:tblpX="108" w:tblpY="179"/>
        <w:tblW w:w="0" w:type="auto"/>
        <w:tblLook w:val="04A0" w:firstRow="1" w:lastRow="0" w:firstColumn="1" w:lastColumn="0" w:noHBand="0" w:noVBand="1"/>
      </w:tblPr>
      <w:tblGrid>
        <w:gridCol w:w="2652"/>
        <w:gridCol w:w="1596"/>
        <w:gridCol w:w="1722"/>
        <w:gridCol w:w="1596"/>
        <w:gridCol w:w="1916"/>
      </w:tblGrid>
      <w:tr w:rsidR="000B5438" w:rsidRPr="00181AFA" w:rsidTr="00982926">
        <w:tc>
          <w:tcPr>
            <w:tcW w:w="265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0B5438" w:rsidRPr="0027745B" w:rsidRDefault="000B5438" w:rsidP="0024474C">
            <w:pPr>
              <w:spacing w:before="120" w:after="120"/>
              <w:rPr>
                <w:rFonts w:cs="Arial"/>
                <w:color w:val="000000"/>
                <w:sz w:val="16"/>
                <w:szCs w:val="16"/>
              </w:rPr>
            </w:pPr>
            <w:r w:rsidRPr="0027745B">
              <w:rPr>
                <w:rFonts w:cs="Arial"/>
                <w:color w:val="000000"/>
                <w:sz w:val="16"/>
                <w:szCs w:val="16"/>
              </w:rPr>
              <w:t> </w:t>
            </w:r>
          </w:p>
        </w:tc>
        <w:tc>
          <w:tcPr>
            <w:tcW w:w="1596" w:type="dxa"/>
            <w:tcBorders>
              <w:top w:val="single" w:sz="4" w:space="0" w:color="auto"/>
              <w:left w:val="nil"/>
              <w:bottom w:val="nil"/>
              <w:right w:val="single" w:sz="4" w:space="0" w:color="auto"/>
            </w:tcBorders>
            <w:shd w:val="clear" w:color="000000" w:fill="CCFFFF"/>
            <w:vAlign w:val="center"/>
            <w:hideMark/>
          </w:tcPr>
          <w:p w:rsidR="000B5438" w:rsidRPr="002B4AA5" w:rsidRDefault="002B4AA5" w:rsidP="0024474C">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Pr>
                <w:rFonts w:cs="Arial"/>
                <w:bCs/>
                <w:color w:val="000000"/>
                <w:sz w:val="16"/>
                <w:szCs w:val="16"/>
              </w:rPr>
              <w:t xml:space="preserve"> 2012</w:t>
            </w:r>
            <w:r>
              <w:rPr>
                <w:rFonts w:cs="Arial"/>
                <w:bCs/>
                <w:color w:val="000000"/>
                <w:sz w:val="16"/>
                <w:szCs w:val="16"/>
                <w:lang w:val="ru-RU"/>
              </w:rPr>
              <w:t>-20</w:t>
            </w:r>
            <w:r w:rsidR="000B5438" w:rsidRPr="0024474C">
              <w:rPr>
                <w:rFonts w:cs="Arial"/>
                <w:bCs/>
                <w:color w:val="000000"/>
                <w:sz w:val="16"/>
                <w:szCs w:val="16"/>
              </w:rPr>
              <w:t>13</w:t>
            </w:r>
            <w:r>
              <w:rPr>
                <w:rFonts w:cs="Arial"/>
                <w:bCs/>
                <w:color w:val="000000"/>
                <w:sz w:val="16"/>
                <w:szCs w:val="16"/>
                <w:lang w:val="ru-RU"/>
              </w:rPr>
              <w:t> гг.</w:t>
            </w:r>
          </w:p>
        </w:tc>
        <w:tc>
          <w:tcPr>
            <w:tcW w:w="1596" w:type="dxa"/>
            <w:tcBorders>
              <w:top w:val="single" w:sz="4" w:space="0" w:color="auto"/>
              <w:left w:val="nil"/>
              <w:bottom w:val="nil"/>
              <w:right w:val="single" w:sz="4" w:space="0" w:color="auto"/>
            </w:tcBorders>
            <w:shd w:val="clear" w:color="000000" w:fill="CCFFFF"/>
            <w:vAlign w:val="center"/>
            <w:hideMark/>
          </w:tcPr>
          <w:p w:rsidR="000B5438" w:rsidRPr="0024474C" w:rsidRDefault="002B4AA5" w:rsidP="0024474C">
            <w:pPr>
              <w:spacing w:before="120" w:after="120"/>
              <w:jc w:val="center"/>
              <w:rPr>
                <w:rFonts w:cs="Arial"/>
                <w:bCs/>
                <w:color w:val="000000"/>
                <w:sz w:val="16"/>
                <w:szCs w:val="16"/>
              </w:rPr>
            </w:pPr>
            <w:r>
              <w:rPr>
                <w:rFonts w:cs="Arial"/>
                <w:bCs/>
                <w:color w:val="000000"/>
                <w:sz w:val="16"/>
                <w:szCs w:val="16"/>
                <w:lang w:val="ru-RU"/>
              </w:rPr>
              <w:t>Бюджет после перераспределения</w:t>
            </w:r>
            <w:r w:rsidR="000B5438" w:rsidRPr="0024474C">
              <w:rPr>
                <w:rFonts w:cs="Arial"/>
                <w:bCs/>
                <w:color w:val="000000"/>
                <w:sz w:val="16"/>
                <w:szCs w:val="16"/>
              </w:rPr>
              <w:t xml:space="preserve"> 2012/13</w:t>
            </w:r>
          </w:p>
        </w:tc>
        <w:tc>
          <w:tcPr>
            <w:tcW w:w="1596" w:type="dxa"/>
            <w:tcBorders>
              <w:top w:val="single" w:sz="4" w:space="0" w:color="auto"/>
              <w:left w:val="nil"/>
              <w:bottom w:val="nil"/>
              <w:right w:val="single" w:sz="4" w:space="0" w:color="auto"/>
            </w:tcBorders>
            <w:shd w:val="clear" w:color="000000" w:fill="CCFFFF"/>
            <w:vAlign w:val="center"/>
            <w:hideMark/>
          </w:tcPr>
          <w:p w:rsidR="000B5438" w:rsidRPr="002B4AA5" w:rsidRDefault="002B4AA5" w:rsidP="0024474C">
            <w:pPr>
              <w:spacing w:before="120" w:after="120"/>
              <w:jc w:val="center"/>
              <w:rPr>
                <w:rFonts w:cs="Arial"/>
                <w:bCs/>
                <w:color w:val="000000"/>
                <w:sz w:val="16"/>
                <w:szCs w:val="16"/>
                <w:lang w:val="ru-RU"/>
              </w:rPr>
            </w:pPr>
            <w:r>
              <w:rPr>
                <w:rFonts w:cs="Arial"/>
                <w:bCs/>
                <w:color w:val="000000"/>
                <w:sz w:val="16"/>
                <w:szCs w:val="16"/>
                <w:lang w:val="ru-RU"/>
              </w:rPr>
              <w:t>Расходы в</w:t>
            </w:r>
            <w:r>
              <w:rPr>
                <w:rFonts w:cs="Arial"/>
                <w:bCs/>
                <w:color w:val="000000"/>
                <w:sz w:val="16"/>
                <w:szCs w:val="16"/>
              </w:rPr>
              <w:t xml:space="preserve"> 2012</w:t>
            </w:r>
            <w:r>
              <w:rPr>
                <w:rFonts w:cs="Arial"/>
                <w:bCs/>
                <w:color w:val="000000"/>
                <w:sz w:val="16"/>
                <w:szCs w:val="16"/>
                <w:lang w:val="ru-RU"/>
              </w:rPr>
              <w:t>-2013 гг.</w:t>
            </w:r>
          </w:p>
        </w:tc>
        <w:tc>
          <w:tcPr>
            <w:tcW w:w="1916" w:type="dxa"/>
            <w:tcBorders>
              <w:top w:val="single" w:sz="4" w:space="0" w:color="auto"/>
              <w:left w:val="nil"/>
              <w:bottom w:val="nil"/>
              <w:right w:val="single" w:sz="4" w:space="0" w:color="auto"/>
            </w:tcBorders>
            <w:shd w:val="clear" w:color="000000" w:fill="CCFFFF"/>
            <w:vAlign w:val="center"/>
            <w:hideMark/>
          </w:tcPr>
          <w:p w:rsidR="000B5438" w:rsidRPr="0024474C" w:rsidRDefault="002B4AA5" w:rsidP="0024474C">
            <w:pPr>
              <w:spacing w:before="120" w:after="120"/>
              <w:jc w:val="center"/>
              <w:rPr>
                <w:rFonts w:cs="Arial"/>
                <w:bCs/>
                <w:color w:val="000000"/>
                <w:sz w:val="16"/>
                <w:szCs w:val="16"/>
              </w:rPr>
            </w:pPr>
            <w:r>
              <w:rPr>
                <w:rFonts w:cs="Arial"/>
                <w:bCs/>
                <w:color w:val="000000"/>
                <w:sz w:val="16"/>
                <w:szCs w:val="16"/>
                <w:lang w:val="ru-RU"/>
              </w:rPr>
              <w:t>Показатель освоения</w:t>
            </w:r>
            <w:r w:rsidR="000B5438" w:rsidRPr="0024474C">
              <w:rPr>
                <w:rFonts w:cs="Arial"/>
                <w:bCs/>
                <w:color w:val="000000"/>
                <w:sz w:val="16"/>
                <w:szCs w:val="16"/>
              </w:rPr>
              <w:t xml:space="preserve"> (%)</w:t>
            </w:r>
          </w:p>
        </w:tc>
      </w:tr>
      <w:tr w:rsidR="000B5438" w:rsidRPr="00181AFA" w:rsidTr="00982926">
        <w:tc>
          <w:tcPr>
            <w:tcW w:w="2652" w:type="dxa"/>
            <w:tcBorders>
              <w:top w:val="nil"/>
              <w:left w:val="single" w:sz="4" w:space="0" w:color="auto"/>
              <w:bottom w:val="single" w:sz="4" w:space="0" w:color="auto"/>
              <w:right w:val="single" w:sz="4" w:space="0" w:color="auto"/>
            </w:tcBorders>
            <w:shd w:val="clear" w:color="auto" w:fill="auto"/>
            <w:noWrap/>
            <w:vAlign w:val="center"/>
            <w:hideMark/>
          </w:tcPr>
          <w:p w:rsidR="000B5438" w:rsidRPr="0027745B" w:rsidRDefault="002B4AA5" w:rsidP="002B4AA5">
            <w:pPr>
              <w:spacing w:before="120" w:after="120"/>
              <w:rPr>
                <w:rFonts w:cs="Arial"/>
                <w:color w:val="000000"/>
                <w:sz w:val="16"/>
                <w:szCs w:val="16"/>
              </w:rPr>
            </w:pPr>
            <w:r>
              <w:rPr>
                <w:rFonts w:cs="Arial"/>
                <w:color w:val="000000"/>
                <w:sz w:val="16"/>
                <w:szCs w:val="16"/>
                <w:lang w:val="ru-RU"/>
              </w:rPr>
              <w:t>Ресурсы, связанные с персоналом</w:t>
            </w:r>
            <w:r w:rsidR="000B5438" w:rsidRPr="0027745B">
              <w:rPr>
                <w:rFonts w:cs="Arial"/>
                <w:color w:val="000000"/>
                <w:sz w:val="16"/>
                <w:szCs w:val="16"/>
              </w:rPr>
              <w:t xml:space="preserve">  </w:t>
            </w:r>
          </w:p>
        </w:tc>
        <w:tc>
          <w:tcPr>
            <w:tcW w:w="1596" w:type="dxa"/>
            <w:tcBorders>
              <w:top w:val="single" w:sz="4" w:space="0" w:color="auto"/>
              <w:left w:val="nil"/>
              <w:bottom w:val="single" w:sz="4" w:space="0" w:color="auto"/>
              <w:right w:val="single" w:sz="4" w:space="0" w:color="auto"/>
            </w:tcBorders>
            <w:shd w:val="clear" w:color="auto" w:fill="auto"/>
            <w:vAlign w:val="center"/>
            <w:hideMark/>
          </w:tcPr>
          <w:p w:rsidR="000B5438" w:rsidRPr="0027745B" w:rsidRDefault="00887A17" w:rsidP="0024474C">
            <w:pPr>
              <w:spacing w:before="120" w:after="120"/>
              <w:jc w:val="center"/>
              <w:rPr>
                <w:rFonts w:cs="Arial"/>
                <w:color w:val="000000"/>
                <w:sz w:val="16"/>
                <w:szCs w:val="16"/>
              </w:rPr>
            </w:pPr>
            <w:r>
              <w:rPr>
                <w:rFonts w:cs="Arial"/>
                <w:color w:val="000000"/>
                <w:sz w:val="16"/>
                <w:szCs w:val="16"/>
              </w:rPr>
              <w:t>16</w:t>
            </w:r>
            <w:r w:rsidR="000B5438" w:rsidRPr="0027745B">
              <w:rPr>
                <w:rFonts w:cs="Arial"/>
                <w:color w:val="000000"/>
                <w:sz w:val="16"/>
                <w:szCs w:val="16"/>
              </w:rPr>
              <w:t>420</w:t>
            </w:r>
          </w:p>
        </w:tc>
        <w:tc>
          <w:tcPr>
            <w:tcW w:w="1596" w:type="dxa"/>
            <w:tcBorders>
              <w:top w:val="single" w:sz="4" w:space="0" w:color="auto"/>
              <w:left w:val="nil"/>
              <w:bottom w:val="single" w:sz="4" w:space="0" w:color="auto"/>
              <w:right w:val="single" w:sz="4" w:space="0" w:color="auto"/>
            </w:tcBorders>
            <w:shd w:val="clear" w:color="auto" w:fill="auto"/>
            <w:vAlign w:val="center"/>
            <w:hideMark/>
          </w:tcPr>
          <w:p w:rsidR="000B5438" w:rsidRPr="0027745B" w:rsidRDefault="00887A17" w:rsidP="0024474C">
            <w:pPr>
              <w:spacing w:before="120" w:after="120"/>
              <w:jc w:val="center"/>
              <w:rPr>
                <w:rFonts w:cs="Arial"/>
                <w:color w:val="000000"/>
                <w:sz w:val="16"/>
                <w:szCs w:val="16"/>
              </w:rPr>
            </w:pPr>
            <w:r>
              <w:rPr>
                <w:rFonts w:cs="Arial"/>
                <w:color w:val="000000"/>
                <w:sz w:val="16"/>
                <w:szCs w:val="16"/>
              </w:rPr>
              <w:t>15</w:t>
            </w:r>
            <w:r w:rsidR="000B5438" w:rsidRPr="0027745B">
              <w:rPr>
                <w:rFonts w:cs="Arial"/>
                <w:color w:val="000000"/>
                <w:sz w:val="16"/>
                <w:szCs w:val="16"/>
              </w:rPr>
              <w:t>253</w:t>
            </w:r>
          </w:p>
        </w:tc>
        <w:tc>
          <w:tcPr>
            <w:tcW w:w="1596" w:type="dxa"/>
            <w:tcBorders>
              <w:top w:val="single" w:sz="4" w:space="0" w:color="auto"/>
              <w:left w:val="nil"/>
              <w:bottom w:val="single" w:sz="4" w:space="0" w:color="auto"/>
              <w:right w:val="single" w:sz="4" w:space="0" w:color="auto"/>
            </w:tcBorders>
            <w:shd w:val="clear" w:color="auto" w:fill="auto"/>
            <w:vAlign w:val="center"/>
            <w:hideMark/>
          </w:tcPr>
          <w:p w:rsidR="000B5438" w:rsidRPr="0027745B" w:rsidRDefault="00887A17" w:rsidP="0024474C">
            <w:pPr>
              <w:spacing w:before="120" w:after="120"/>
              <w:jc w:val="center"/>
              <w:rPr>
                <w:rFonts w:cs="Arial"/>
                <w:color w:val="000000"/>
                <w:sz w:val="16"/>
                <w:szCs w:val="16"/>
              </w:rPr>
            </w:pPr>
            <w:r>
              <w:rPr>
                <w:rFonts w:cs="Arial"/>
                <w:color w:val="000000"/>
                <w:sz w:val="16"/>
                <w:szCs w:val="16"/>
              </w:rPr>
              <w:t>15</w:t>
            </w:r>
            <w:r w:rsidR="000B5438" w:rsidRPr="0027745B">
              <w:rPr>
                <w:rFonts w:cs="Arial"/>
                <w:color w:val="000000"/>
                <w:sz w:val="16"/>
                <w:szCs w:val="16"/>
              </w:rPr>
              <w:t>253</w:t>
            </w:r>
          </w:p>
        </w:tc>
        <w:tc>
          <w:tcPr>
            <w:tcW w:w="1916" w:type="dxa"/>
            <w:tcBorders>
              <w:top w:val="single" w:sz="4" w:space="0" w:color="auto"/>
              <w:left w:val="nil"/>
              <w:bottom w:val="single" w:sz="4" w:space="0" w:color="auto"/>
              <w:right w:val="single" w:sz="4" w:space="0" w:color="auto"/>
            </w:tcBorders>
            <w:shd w:val="clear" w:color="auto" w:fill="auto"/>
            <w:vAlign w:val="center"/>
            <w:hideMark/>
          </w:tcPr>
          <w:p w:rsidR="000B5438" w:rsidRPr="0027745B" w:rsidRDefault="000B5438" w:rsidP="0024474C">
            <w:pPr>
              <w:spacing w:before="120" w:after="120"/>
              <w:jc w:val="center"/>
              <w:rPr>
                <w:rFonts w:cs="Arial"/>
                <w:color w:val="000000"/>
                <w:sz w:val="16"/>
                <w:szCs w:val="16"/>
              </w:rPr>
            </w:pPr>
            <w:r w:rsidRPr="0027745B">
              <w:rPr>
                <w:rFonts w:cs="Arial"/>
                <w:color w:val="000000"/>
                <w:sz w:val="16"/>
                <w:szCs w:val="16"/>
              </w:rPr>
              <w:t>100%</w:t>
            </w:r>
          </w:p>
        </w:tc>
      </w:tr>
      <w:tr w:rsidR="000B5438" w:rsidRPr="00181AFA" w:rsidTr="00982926">
        <w:tc>
          <w:tcPr>
            <w:tcW w:w="2652" w:type="dxa"/>
            <w:tcBorders>
              <w:top w:val="nil"/>
              <w:left w:val="single" w:sz="4" w:space="0" w:color="auto"/>
              <w:bottom w:val="single" w:sz="4" w:space="0" w:color="auto"/>
              <w:right w:val="single" w:sz="4" w:space="0" w:color="auto"/>
            </w:tcBorders>
            <w:shd w:val="clear" w:color="auto" w:fill="auto"/>
            <w:noWrap/>
            <w:vAlign w:val="center"/>
            <w:hideMark/>
          </w:tcPr>
          <w:p w:rsidR="000B5438" w:rsidRPr="002B4AA5" w:rsidRDefault="002B4AA5" w:rsidP="0024474C">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0B5438" w:rsidRPr="002B4AA5">
              <w:rPr>
                <w:rFonts w:cs="Arial"/>
                <w:color w:val="000000"/>
                <w:sz w:val="16"/>
                <w:szCs w:val="16"/>
                <w:lang w:val="ru-RU"/>
              </w:rPr>
              <w:t xml:space="preserve"> </w:t>
            </w:r>
          </w:p>
        </w:tc>
        <w:tc>
          <w:tcPr>
            <w:tcW w:w="1596" w:type="dxa"/>
            <w:tcBorders>
              <w:top w:val="nil"/>
              <w:left w:val="nil"/>
              <w:bottom w:val="single" w:sz="4" w:space="0" w:color="auto"/>
              <w:right w:val="single" w:sz="4" w:space="0" w:color="auto"/>
            </w:tcBorders>
            <w:shd w:val="clear" w:color="auto" w:fill="auto"/>
            <w:vAlign w:val="center"/>
            <w:hideMark/>
          </w:tcPr>
          <w:p w:rsidR="000B5438" w:rsidRPr="0027745B" w:rsidRDefault="00887A17" w:rsidP="0024474C">
            <w:pPr>
              <w:spacing w:before="120" w:after="120"/>
              <w:jc w:val="center"/>
              <w:rPr>
                <w:rFonts w:cs="Arial"/>
                <w:color w:val="000000"/>
                <w:sz w:val="16"/>
                <w:szCs w:val="16"/>
              </w:rPr>
            </w:pPr>
            <w:r>
              <w:rPr>
                <w:rFonts w:cs="Arial"/>
                <w:color w:val="000000"/>
                <w:sz w:val="16"/>
                <w:szCs w:val="16"/>
              </w:rPr>
              <w:t>2</w:t>
            </w:r>
            <w:r w:rsidR="000B5438" w:rsidRPr="0027745B">
              <w:rPr>
                <w:rFonts w:cs="Arial"/>
                <w:color w:val="000000"/>
                <w:sz w:val="16"/>
                <w:szCs w:val="16"/>
              </w:rPr>
              <w:t>528</w:t>
            </w:r>
          </w:p>
        </w:tc>
        <w:tc>
          <w:tcPr>
            <w:tcW w:w="1596" w:type="dxa"/>
            <w:tcBorders>
              <w:top w:val="nil"/>
              <w:left w:val="nil"/>
              <w:bottom w:val="single" w:sz="4" w:space="0" w:color="auto"/>
              <w:right w:val="single" w:sz="4" w:space="0" w:color="auto"/>
            </w:tcBorders>
            <w:shd w:val="clear" w:color="auto" w:fill="auto"/>
            <w:vAlign w:val="center"/>
            <w:hideMark/>
          </w:tcPr>
          <w:p w:rsidR="000B5438" w:rsidRPr="0027745B" w:rsidRDefault="00887A17" w:rsidP="0024474C">
            <w:pPr>
              <w:spacing w:before="120" w:after="120"/>
              <w:jc w:val="center"/>
              <w:rPr>
                <w:rFonts w:cs="Arial"/>
                <w:color w:val="000000"/>
                <w:sz w:val="16"/>
                <w:szCs w:val="16"/>
              </w:rPr>
            </w:pPr>
            <w:r>
              <w:rPr>
                <w:rFonts w:cs="Arial"/>
                <w:color w:val="000000"/>
                <w:sz w:val="16"/>
                <w:szCs w:val="16"/>
              </w:rPr>
              <w:t>3</w:t>
            </w:r>
            <w:r w:rsidR="000B5438" w:rsidRPr="0027745B">
              <w:rPr>
                <w:rFonts w:cs="Arial"/>
                <w:color w:val="000000"/>
                <w:sz w:val="16"/>
                <w:szCs w:val="16"/>
              </w:rPr>
              <w:t>585</w:t>
            </w:r>
          </w:p>
        </w:tc>
        <w:tc>
          <w:tcPr>
            <w:tcW w:w="1596" w:type="dxa"/>
            <w:tcBorders>
              <w:top w:val="nil"/>
              <w:left w:val="nil"/>
              <w:bottom w:val="single" w:sz="4" w:space="0" w:color="auto"/>
              <w:right w:val="single" w:sz="4" w:space="0" w:color="auto"/>
            </w:tcBorders>
            <w:shd w:val="clear" w:color="auto" w:fill="auto"/>
            <w:vAlign w:val="center"/>
            <w:hideMark/>
          </w:tcPr>
          <w:p w:rsidR="000B5438" w:rsidRPr="0027745B" w:rsidRDefault="00887A17" w:rsidP="0024474C">
            <w:pPr>
              <w:spacing w:before="120" w:after="120"/>
              <w:jc w:val="center"/>
              <w:rPr>
                <w:rFonts w:cs="Arial"/>
                <w:color w:val="000000"/>
                <w:sz w:val="16"/>
                <w:szCs w:val="16"/>
              </w:rPr>
            </w:pPr>
            <w:r>
              <w:rPr>
                <w:rFonts w:cs="Arial"/>
                <w:color w:val="000000"/>
                <w:sz w:val="16"/>
                <w:szCs w:val="16"/>
              </w:rPr>
              <w:t>3</w:t>
            </w:r>
            <w:r w:rsidR="000B5438" w:rsidRPr="0027745B">
              <w:rPr>
                <w:rFonts w:cs="Arial"/>
                <w:color w:val="000000"/>
                <w:sz w:val="16"/>
                <w:szCs w:val="16"/>
              </w:rPr>
              <w:t>005</w:t>
            </w:r>
          </w:p>
        </w:tc>
        <w:tc>
          <w:tcPr>
            <w:tcW w:w="1916" w:type="dxa"/>
            <w:tcBorders>
              <w:top w:val="nil"/>
              <w:left w:val="nil"/>
              <w:bottom w:val="single" w:sz="4" w:space="0" w:color="auto"/>
              <w:right w:val="single" w:sz="4" w:space="0" w:color="auto"/>
            </w:tcBorders>
            <w:shd w:val="clear" w:color="auto" w:fill="auto"/>
            <w:vAlign w:val="center"/>
            <w:hideMark/>
          </w:tcPr>
          <w:p w:rsidR="000B5438" w:rsidRPr="0027745B" w:rsidRDefault="000B5438" w:rsidP="0024474C">
            <w:pPr>
              <w:spacing w:before="120" w:after="120"/>
              <w:jc w:val="center"/>
              <w:rPr>
                <w:rFonts w:cs="Arial"/>
                <w:color w:val="000000"/>
                <w:sz w:val="16"/>
                <w:szCs w:val="16"/>
              </w:rPr>
            </w:pPr>
            <w:r w:rsidRPr="0027745B">
              <w:rPr>
                <w:rFonts w:cs="Arial"/>
                <w:color w:val="000000"/>
                <w:sz w:val="16"/>
                <w:szCs w:val="16"/>
              </w:rPr>
              <w:t>84%</w:t>
            </w:r>
          </w:p>
        </w:tc>
      </w:tr>
      <w:tr w:rsidR="000B5438" w:rsidRPr="00181AFA" w:rsidTr="00982926">
        <w:tc>
          <w:tcPr>
            <w:tcW w:w="2652" w:type="dxa"/>
            <w:tcBorders>
              <w:top w:val="nil"/>
              <w:left w:val="single" w:sz="4" w:space="0" w:color="auto"/>
              <w:bottom w:val="single" w:sz="4" w:space="0" w:color="auto"/>
              <w:right w:val="single" w:sz="4" w:space="0" w:color="auto"/>
            </w:tcBorders>
            <w:shd w:val="clear" w:color="auto" w:fill="auto"/>
            <w:noWrap/>
            <w:vAlign w:val="center"/>
            <w:hideMark/>
          </w:tcPr>
          <w:p w:rsidR="000B5438" w:rsidRPr="0027745B" w:rsidRDefault="000B5438" w:rsidP="002B4AA5">
            <w:pPr>
              <w:spacing w:before="120" w:after="120"/>
              <w:jc w:val="right"/>
              <w:rPr>
                <w:rFonts w:cs="Arial"/>
                <w:b/>
                <w:bCs/>
                <w:color w:val="000000"/>
                <w:sz w:val="16"/>
                <w:szCs w:val="16"/>
              </w:rPr>
            </w:pPr>
            <w:r w:rsidRPr="0027745B">
              <w:rPr>
                <w:rFonts w:cs="Arial"/>
                <w:b/>
                <w:bCs/>
                <w:color w:val="000000"/>
                <w:sz w:val="16"/>
                <w:szCs w:val="16"/>
              </w:rPr>
              <w:t xml:space="preserve"> </w:t>
            </w:r>
            <w:r w:rsidR="002B4AA5">
              <w:rPr>
                <w:rFonts w:cs="Arial"/>
                <w:b/>
                <w:bCs/>
                <w:color w:val="000000"/>
                <w:sz w:val="16"/>
                <w:szCs w:val="16"/>
                <w:lang w:val="ru-RU"/>
              </w:rPr>
              <w:t>ИТОГО</w:t>
            </w:r>
            <w:r w:rsidRPr="0027745B">
              <w:rPr>
                <w:rFonts w:cs="Arial"/>
                <w:b/>
                <w:bCs/>
                <w:color w:val="000000"/>
                <w:sz w:val="16"/>
                <w:szCs w:val="16"/>
              </w:rPr>
              <w:t xml:space="preserve"> </w:t>
            </w:r>
          </w:p>
        </w:tc>
        <w:tc>
          <w:tcPr>
            <w:tcW w:w="1596" w:type="dxa"/>
            <w:tcBorders>
              <w:top w:val="nil"/>
              <w:left w:val="nil"/>
              <w:bottom w:val="single" w:sz="4" w:space="0" w:color="auto"/>
              <w:right w:val="single" w:sz="4" w:space="0" w:color="auto"/>
            </w:tcBorders>
            <w:shd w:val="clear" w:color="auto" w:fill="auto"/>
            <w:vAlign w:val="center"/>
            <w:hideMark/>
          </w:tcPr>
          <w:p w:rsidR="000B5438" w:rsidRPr="0027745B" w:rsidRDefault="000B5438" w:rsidP="00887A17">
            <w:pPr>
              <w:spacing w:before="120" w:after="120"/>
              <w:jc w:val="center"/>
              <w:rPr>
                <w:rFonts w:cs="Arial"/>
                <w:b/>
                <w:bCs/>
                <w:color w:val="000000"/>
                <w:sz w:val="16"/>
                <w:szCs w:val="16"/>
              </w:rPr>
            </w:pPr>
            <w:r w:rsidRPr="0027745B">
              <w:rPr>
                <w:rFonts w:cs="Arial"/>
                <w:b/>
                <w:bCs/>
                <w:color w:val="000000"/>
                <w:sz w:val="16"/>
                <w:szCs w:val="16"/>
              </w:rPr>
              <w:t>18948</w:t>
            </w:r>
          </w:p>
        </w:tc>
        <w:tc>
          <w:tcPr>
            <w:tcW w:w="1596" w:type="dxa"/>
            <w:tcBorders>
              <w:top w:val="nil"/>
              <w:left w:val="nil"/>
              <w:bottom w:val="single" w:sz="4" w:space="0" w:color="auto"/>
              <w:right w:val="single" w:sz="4" w:space="0" w:color="auto"/>
            </w:tcBorders>
            <w:shd w:val="clear" w:color="auto" w:fill="auto"/>
            <w:vAlign w:val="center"/>
            <w:hideMark/>
          </w:tcPr>
          <w:p w:rsidR="000B5438" w:rsidRPr="0027745B" w:rsidRDefault="000B5438" w:rsidP="00887A17">
            <w:pPr>
              <w:spacing w:before="120" w:after="120"/>
              <w:jc w:val="center"/>
              <w:rPr>
                <w:rFonts w:cs="Arial"/>
                <w:b/>
                <w:color w:val="000000"/>
                <w:sz w:val="16"/>
                <w:szCs w:val="16"/>
              </w:rPr>
            </w:pPr>
            <w:r w:rsidRPr="0027745B">
              <w:rPr>
                <w:rFonts w:cs="Arial"/>
                <w:b/>
                <w:color w:val="000000"/>
                <w:sz w:val="16"/>
                <w:szCs w:val="16"/>
              </w:rPr>
              <w:t>18838</w:t>
            </w:r>
          </w:p>
        </w:tc>
        <w:tc>
          <w:tcPr>
            <w:tcW w:w="1596" w:type="dxa"/>
            <w:tcBorders>
              <w:top w:val="nil"/>
              <w:left w:val="nil"/>
              <w:bottom w:val="single" w:sz="4" w:space="0" w:color="auto"/>
              <w:right w:val="single" w:sz="4" w:space="0" w:color="auto"/>
            </w:tcBorders>
            <w:shd w:val="clear" w:color="auto" w:fill="auto"/>
            <w:vAlign w:val="center"/>
            <w:hideMark/>
          </w:tcPr>
          <w:p w:rsidR="000B5438" w:rsidRPr="0027745B" w:rsidRDefault="00887A17" w:rsidP="0024474C">
            <w:pPr>
              <w:spacing w:before="120" w:after="120"/>
              <w:jc w:val="center"/>
              <w:rPr>
                <w:rFonts w:cs="Arial"/>
                <w:b/>
                <w:color w:val="000000"/>
                <w:sz w:val="16"/>
                <w:szCs w:val="16"/>
              </w:rPr>
            </w:pPr>
            <w:r>
              <w:rPr>
                <w:rFonts w:cs="Arial"/>
                <w:b/>
                <w:color w:val="000000"/>
                <w:sz w:val="16"/>
                <w:szCs w:val="16"/>
              </w:rPr>
              <w:t>18</w:t>
            </w:r>
            <w:r w:rsidR="000B5438" w:rsidRPr="0027745B">
              <w:rPr>
                <w:rFonts w:cs="Arial"/>
                <w:b/>
                <w:color w:val="000000"/>
                <w:sz w:val="16"/>
                <w:szCs w:val="16"/>
              </w:rPr>
              <w:t>257</w:t>
            </w:r>
          </w:p>
        </w:tc>
        <w:tc>
          <w:tcPr>
            <w:tcW w:w="1916" w:type="dxa"/>
            <w:tcBorders>
              <w:top w:val="nil"/>
              <w:left w:val="nil"/>
              <w:bottom w:val="single" w:sz="4" w:space="0" w:color="auto"/>
              <w:right w:val="single" w:sz="4" w:space="0" w:color="auto"/>
            </w:tcBorders>
            <w:shd w:val="clear" w:color="auto" w:fill="auto"/>
            <w:vAlign w:val="center"/>
            <w:hideMark/>
          </w:tcPr>
          <w:p w:rsidR="000B5438" w:rsidRPr="0027745B" w:rsidRDefault="000B5438" w:rsidP="0024474C">
            <w:pPr>
              <w:spacing w:before="120" w:after="120"/>
              <w:jc w:val="center"/>
              <w:rPr>
                <w:rFonts w:cs="Arial"/>
                <w:b/>
                <w:color w:val="000000"/>
                <w:sz w:val="16"/>
                <w:szCs w:val="16"/>
              </w:rPr>
            </w:pPr>
            <w:r w:rsidRPr="0027745B">
              <w:rPr>
                <w:rFonts w:cs="Arial"/>
                <w:b/>
                <w:color w:val="000000"/>
                <w:sz w:val="16"/>
                <w:szCs w:val="16"/>
              </w:rPr>
              <w:t>97%</w:t>
            </w:r>
          </w:p>
        </w:tc>
      </w:tr>
    </w:tbl>
    <w:p w:rsidR="00D12313" w:rsidRDefault="00D12313" w:rsidP="00D12313">
      <w:pPr>
        <w:rPr>
          <w:rFonts w:cs="Arial"/>
          <w:lang w:val="ru-RU"/>
        </w:rPr>
      </w:pPr>
    </w:p>
    <w:p w:rsidR="00F45443" w:rsidRPr="00F45443" w:rsidRDefault="00F45443" w:rsidP="00D12313">
      <w:pPr>
        <w:rPr>
          <w:rFonts w:cs="Arial"/>
          <w:lang w:val="ru-RU"/>
        </w:rPr>
      </w:pPr>
    </w:p>
    <w:p w:rsidR="00D12313" w:rsidRPr="00D12313" w:rsidRDefault="00D12313" w:rsidP="00D12313">
      <w:pPr>
        <w:keepNext/>
        <w:keepLines/>
        <w:autoSpaceDE w:val="0"/>
        <w:autoSpaceDN w:val="0"/>
        <w:adjustRightInd w:val="0"/>
        <w:rPr>
          <w:rFonts w:cs="Arial"/>
          <w:sz w:val="16"/>
          <w:szCs w:val="16"/>
          <w:lang w:val="ru-RU"/>
        </w:rPr>
      </w:pPr>
      <w:r>
        <w:rPr>
          <w:rFonts w:cs="Arial"/>
          <w:sz w:val="16"/>
          <w:szCs w:val="16"/>
          <w:lang w:val="ru-RU"/>
        </w:rPr>
        <w:t>ПРИМЕЧАНИЯ</w:t>
      </w:r>
      <w:r w:rsidRPr="00D12313">
        <w:rPr>
          <w:rFonts w:cs="Arial"/>
          <w:sz w:val="16"/>
          <w:szCs w:val="16"/>
          <w:lang w:val="ru-RU"/>
        </w:rPr>
        <w:t>:</w:t>
      </w:r>
    </w:p>
    <w:p w:rsidR="00D12313" w:rsidRPr="00D12313" w:rsidRDefault="00D12313" w:rsidP="00D12313">
      <w:pPr>
        <w:keepNext/>
        <w:keepLines/>
        <w:autoSpaceDE w:val="0"/>
        <w:autoSpaceDN w:val="0"/>
        <w:adjustRightInd w:val="0"/>
        <w:rPr>
          <w:rFonts w:cs="Arial"/>
          <w:sz w:val="16"/>
          <w:szCs w:val="16"/>
          <w:lang w:val="ru-RU"/>
        </w:rPr>
      </w:pPr>
    </w:p>
    <w:p w:rsidR="00D12313" w:rsidRPr="00AC21D7" w:rsidRDefault="00D12313" w:rsidP="00D12313">
      <w:pPr>
        <w:keepNext/>
        <w:keepLines/>
        <w:autoSpaceDE w:val="0"/>
        <w:autoSpaceDN w:val="0"/>
        <w:adjustRightInd w:val="0"/>
        <w:rPr>
          <w:rFonts w:cs="Arial"/>
          <w:sz w:val="16"/>
          <w:szCs w:val="16"/>
          <w:lang w:val="ru-RU"/>
        </w:rPr>
      </w:pPr>
      <w:r w:rsidRPr="00AC21D7">
        <w:rPr>
          <w:rFonts w:cs="Arial"/>
          <w:sz w:val="16"/>
          <w:szCs w:val="16"/>
          <w:lang w:val="ru-RU"/>
        </w:rPr>
        <w:t>(1)  Бюджет после перераспределения средств отражает скорректированный бюджет по программам после перераспределения средств в 2012-2013 гг. в соответствии с Финансовым положением 5.5.</w:t>
      </w:r>
    </w:p>
    <w:p w:rsidR="00D12313" w:rsidRPr="00AC21D7" w:rsidRDefault="00D12313" w:rsidP="00D12313">
      <w:pPr>
        <w:keepNext/>
        <w:keepLines/>
        <w:autoSpaceDE w:val="0"/>
        <w:autoSpaceDN w:val="0"/>
        <w:adjustRightInd w:val="0"/>
        <w:rPr>
          <w:rFonts w:cs="Arial"/>
          <w:sz w:val="16"/>
          <w:szCs w:val="16"/>
          <w:lang w:val="ru-RU"/>
        </w:rPr>
      </w:pPr>
    </w:p>
    <w:p w:rsidR="00D12313" w:rsidRPr="00AC21D7" w:rsidRDefault="00D12313" w:rsidP="00D12313">
      <w:pPr>
        <w:keepNext/>
        <w:keepLines/>
        <w:autoSpaceDE w:val="0"/>
        <w:autoSpaceDN w:val="0"/>
        <w:adjustRightInd w:val="0"/>
        <w:rPr>
          <w:rFonts w:cs="Arial"/>
          <w:sz w:val="16"/>
          <w:szCs w:val="16"/>
          <w:lang w:val="ru-RU"/>
        </w:rPr>
      </w:pPr>
      <w:r w:rsidRPr="00AC21D7">
        <w:rPr>
          <w:rFonts w:cs="Arial"/>
          <w:sz w:val="16"/>
          <w:szCs w:val="16"/>
          <w:lang w:val="ru-RU"/>
        </w:rPr>
        <w:t xml:space="preserve">(2)  Ассигнования, связанные с персоналом, в бюджете после перераспределения средств 2012-2013 гг. отражают фактические расходы, понесенные в течение двухлетнего периода.  </w:t>
      </w:r>
    </w:p>
    <w:p w:rsidR="00D12313" w:rsidRPr="00AC21D7" w:rsidRDefault="00D12313" w:rsidP="00D12313">
      <w:pPr>
        <w:rPr>
          <w:rFonts w:cs="Arial"/>
          <w:lang w:val="ru-RU"/>
        </w:rPr>
      </w:pPr>
    </w:p>
    <w:p w:rsidR="00D12313" w:rsidRPr="00AC21D7" w:rsidRDefault="00D12313" w:rsidP="00D12313">
      <w:pPr>
        <w:tabs>
          <w:tab w:val="left" w:pos="709"/>
        </w:tabs>
        <w:jc w:val="both"/>
        <w:rPr>
          <w:rFonts w:cs="Arial"/>
          <w:szCs w:val="20"/>
          <w:u w:val="single"/>
          <w:lang w:val="ru-RU"/>
        </w:rPr>
      </w:pPr>
      <w:r w:rsidRPr="0027745B">
        <w:rPr>
          <w:rFonts w:cs="Arial"/>
          <w:szCs w:val="20"/>
        </w:rPr>
        <w:t>A</w:t>
      </w:r>
      <w:r w:rsidRPr="00AC21D7">
        <w:rPr>
          <w:rFonts w:cs="Arial"/>
          <w:szCs w:val="20"/>
          <w:lang w:val="ru-RU"/>
        </w:rPr>
        <w:t>.</w:t>
      </w:r>
      <w:r w:rsidRPr="00AC21D7">
        <w:rPr>
          <w:rFonts w:cs="Arial"/>
          <w:szCs w:val="20"/>
          <w:lang w:val="ru-RU"/>
        </w:rPr>
        <w:tab/>
      </w:r>
      <w:r w:rsidRPr="00AC21D7">
        <w:rPr>
          <w:rFonts w:cs="Arial"/>
          <w:szCs w:val="20"/>
          <w:u w:val="single"/>
          <w:lang w:val="ru-RU"/>
        </w:rPr>
        <w:t>Бюджет на 2012-2013 гг. после перераспределения средств</w:t>
      </w:r>
    </w:p>
    <w:p w:rsidR="00D12313" w:rsidRPr="00AC21D7" w:rsidRDefault="00D12313" w:rsidP="00D12313">
      <w:pPr>
        <w:jc w:val="both"/>
        <w:rPr>
          <w:rFonts w:cs="Arial"/>
          <w:szCs w:val="20"/>
          <w:u w:val="single"/>
          <w:lang w:val="ru-RU"/>
        </w:rPr>
      </w:pPr>
    </w:p>
    <w:p w:rsidR="00D12313" w:rsidRPr="00AC21D7" w:rsidRDefault="00D12313" w:rsidP="00D12313">
      <w:pPr>
        <w:tabs>
          <w:tab w:val="left" w:pos="709"/>
        </w:tabs>
        <w:jc w:val="both"/>
        <w:rPr>
          <w:rFonts w:cs="Arial"/>
          <w:color w:val="000000"/>
          <w:sz w:val="18"/>
          <w:szCs w:val="18"/>
          <w:lang w:val="ru-RU"/>
        </w:rPr>
      </w:pPr>
      <w:r w:rsidRPr="008304AC">
        <w:rPr>
          <w:rFonts w:cs="Arial"/>
          <w:szCs w:val="20"/>
          <w:lang w:val="ru-RU"/>
        </w:rPr>
        <w:t>21.11.</w:t>
      </w:r>
      <w:r w:rsidRPr="008304AC">
        <w:rPr>
          <w:rFonts w:cs="Arial"/>
          <w:szCs w:val="20"/>
          <w:lang w:val="ru-RU"/>
        </w:rPr>
        <w:tab/>
      </w:r>
      <w:r>
        <w:rPr>
          <w:rFonts w:cs="Arial"/>
          <w:szCs w:val="20"/>
          <w:lang w:val="ru-RU"/>
        </w:rPr>
        <w:t>Бюджет на 2012-2013 гг.</w:t>
      </w:r>
      <w:r w:rsidRPr="006A30D5">
        <w:rPr>
          <w:rFonts w:cs="Arial"/>
          <w:szCs w:val="20"/>
          <w:lang w:val="ru-RU"/>
        </w:rPr>
        <w:t xml:space="preserve"> после перераспределения средств </w:t>
      </w:r>
      <w:r>
        <w:rPr>
          <w:rFonts w:cs="Arial"/>
          <w:szCs w:val="20"/>
          <w:lang w:val="ru-RU"/>
        </w:rPr>
        <w:t>отражает чист</w:t>
      </w:r>
      <w:r w:rsidRPr="00CD4693">
        <w:rPr>
          <w:rFonts w:cs="Arial"/>
          <w:szCs w:val="20"/>
          <w:lang w:val="ru-RU"/>
        </w:rPr>
        <w:t>ое</w:t>
      </w:r>
      <w:r>
        <w:rPr>
          <w:rFonts w:cs="Arial"/>
          <w:szCs w:val="20"/>
          <w:lang w:val="ru-RU"/>
        </w:rPr>
        <w:t xml:space="preserve"> повышение</w:t>
      </w:r>
      <w:r w:rsidRPr="006A30D5">
        <w:rPr>
          <w:rFonts w:cs="Arial"/>
          <w:szCs w:val="20"/>
          <w:lang w:val="ru-RU"/>
        </w:rPr>
        <w:t xml:space="preserve"> </w:t>
      </w:r>
      <w:r>
        <w:rPr>
          <w:lang w:val="ru-RU"/>
        </w:rPr>
        <w:t>расход</w:t>
      </w:r>
      <w:r w:rsidRPr="00CD4693">
        <w:rPr>
          <w:lang w:val="ru-RU"/>
        </w:rPr>
        <w:t>ов</w:t>
      </w:r>
      <w:r>
        <w:rPr>
          <w:lang w:val="ru-RU"/>
        </w:rPr>
        <w:t>, не связанных</w:t>
      </w:r>
      <w:r w:rsidRPr="00CD4693">
        <w:rPr>
          <w:lang w:val="ru-RU"/>
        </w:rPr>
        <w:t xml:space="preserve"> с персоналом</w:t>
      </w:r>
      <w:r>
        <w:rPr>
          <w:lang w:val="ru-RU"/>
        </w:rPr>
        <w:t xml:space="preserve">, на 1 млн. </w:t>
      </w:r>
      <w:r w:rsidRPr="006A30D5">
        <w:rPr>
          <w:rFonts w:cs="Arial"/>
          <w:szCs w:val="20"/>
          <w:lang w:val="ru-RU"/>
        </w:rPr>
        <w:t>шв. франков</w:t>
      </w:r>
      <w:r>
        <w:rPr>
          <w:rFonts w:cs="Arial"/>
          <w:szCs w:val="20"/>
          <w:lang w:val="ru-RU"/>
        </w:rPr>
        <w:t xml:space="preserve">, что было </w:t>
      </w:r>
      <w:r w:rsidRPr="00226C48">
        <w:rPr>
          <w:rFonts w:cs="Arial"/>
          <w:szCs w:val="20"/>
          <w:lang w:val="ru-RU"/>
        </w:rPr>
        <w:t>обусловлен</w:t>
      </w:r>
      <w:r>
        <w:rPr>
          <w:rFonts w:cs="Arial"/>
          <w:szCs w:val="20"/>
          <w:lang w:val="ru-RU"/>
        </w:rPr>
        <w:t xml:space="preserve">о </w:t>
      </w:r>
      <w:r w:rsidRPr="00CD4693">
        <w:rPr>
          <w:rFonts w:cs="Arial"/>
          <w:szCs w:val="20"/>
          <w:lang w:val="ru-RU"/>
        </w:rPr>
        <w:t>реализаци</w:t>
      </w:r>
      <w:r>
        <w:rPr>
          <w:rFonts w:cs="Arial"/>
          <w:szCs w:val="20"/>
          <w:lang w:val="ru-RU"/>
        </w:rPr>
        <w:t xml:space="preserve">ей </w:t>
      </w:r>
      <w:r w:rsidRPr="006A30D5">
        <w:rPr>
          <w:rFonts w:cs="Arial"/>
          <w:szCs w:val="20"/>
          <w:lang w:val="ru-RU"/>
        </w:rPr>
        <w:t xml:space="preserve">ПСП </w:t>
      </w:r>
      <w:r>
        <w:rPr>
          <w:rFonts w:cs="Arial"/>
          <w:szCs w:val="20"/>
          <w:lang w:val="ru-RU"/>
        </w:rPr>
        <w:t xml:space="preserve">по линии </w:t>
      </w:r>
      <w:r w:rsidRPr="006A30D5">
        <w:rPr>
          <w:rFonts w:cs="Arial"/>
          <w:szCs w:val="20"/>
          <w:lang w:val="ru-RU"/>
        </w:rPr>
        <w:t>Результат</w:t>
      </w:r>
      <w:r>
        <w:rPr>
          <w:rFonts w:cs="Arial"/>
          <w:szCs w:val="20"/>
          <w:lang w:val="ru-RU"/>
        </w:rPr>
        <w:t>а</w:t>
      </w:r>
      <w:r w:rsidRPr="006A30D5">
        <w:rPr>
          <w:rFonts w:cs="Arial"/>
          <w:szCs w:val="20"/>
          <w:lang w:val="ru-RU"/>
        </w:rPr>
        <w:t xml:space="preserve"> </w:t>
      </w:r>
      <w:r w:rsidRPr="00D40D36">
        <w:rPr>
          <w:rFonts w:cs="Arial"/>
          <w:szCs w:val="20"/>
        </w:rPr>
        <w:t>IX</w:t>
      </w:r>
      <w:r w:rsidRPr="006A30D5">
        <w:rPr>
          <w:rFonts w:cs="Arial"/>
          <w:szCs w:val="20"/>
          <w:lang w:val="ru-RU"/>
        </w:rPr>
        <w:t>.7 (</w:t>
      </w:r>
      <w:r w:rsidRPr="00CD4693">
        <w:rPr>
          <w:lang w:val="ru-RU"/>
        </w:rPr>
        <w:t>Улучшение координации и согласованности в работе Секретариата</w:t>
      </w:r>
      <w:r>
        <w:rPr>
          <w:rFonts w:cs="Arial"/>
          <w:szCs w:val="20"/>
          <w:lang w:val="ru-RU"/>
        </w:rPr>
        <w:t xml:space="preserve">). Отчасти это было связано с переносом </w:t>
      </w:r>
      <w:r w:rsidRPr="00CD4693">
        <w:rPr>
          <w:rFonts w:cs="Arial"/>
          <w:szCs w:val="20"/>
          <w:lang w:val="ru-RU"/>
        </w:rPr>
        <w:t>некотор</w:t>
      </w:r>
      <w:r>
        <w:rPr>
          <w:rFonts w:cs="Arial"/>
          <w:szCs w:val="20"/>
          <w:lang w:val="ru-RU"/>
        </w:rPr>
        <w:t>ых мероприятий</w:t>
      </w:r>
      <w:r w:rsidRPr="00CD4693">
        <w:rPr>
          <w:rFonts w:cs="Arial"/>
          <w:szCs w:val="20"/>
          <w:lang w:val="ru-RU"/>
        </w:rPr>
        <w:t xml:space="preserve"> </w:t>
      </w:r>
      <w:r>
        <w:rPr>
          <w:rFonts w:cs="Arial"/>
          <w:szCs w:val="20"/>
          <w:lang w:val="ru-RU"/>
        </w:rPr>
        <w:t>с двухлетнего периода 2010-2011 гг.</w:t>
      </w:r>
      <w:r w:rsidRPr="00CD4693">
        <w:rPr>
          <w:rFonts w:cs="Arial"/>
          <w:szCs w:val="20"/>
          <w:lang w:val="ru-RU"/>
        </w:rPr>
        <w:t xml:space="preserve"> </w:t>
      </w:r>
      <w:r>
        <w:rPr>
          <w:rFonts w:cs="Arial"/>
          <w:szCs w:val="20"/>
          <w:lang w:val="ru-RU"/>
        </w:rPr>
        <w:t xml:space="preserve">на </w:t>
      </w:r>
      <w:r w:rsidRPr="00CD4693">
        <w:rPr>
          <w:rFonts w:cs="Arial"/>
          <w:szCs w:val="20"/>
          <w:lang w:val="ru-RU"/>
        </w:rPr>
        <w:t>двухлетний период 2012-2013</w:t>
      </w:r>
      <w:r>
        <w:rPr>
          <w:rFonts w:cs="Arial"/>
          <w:szCs w:val="20"/>
        </w:rPr>
        <w:t> </w:t>
      </w:r>
      <w:r w:rsidRPr="00CD4693">
        <w:rPr>
          <w:rFonts w:cs="Arial"/>
          <w:szCs w:val="20"/>
          <w:lang w:val="ru-RU"/>
        </w:rPr>
        <w:t>гг.</w:t>
      </w:r>
      <w:r>
        <w:rPr>
          <w:rFonts w:cs="Arial"/>
          <w:szCs w:val="20"/>
          <w:lang w:val="ru-RU"/>
        </w:rPr>
        <w:t xml:space="preserve">, отчасти </w:t>
      </w:r>
      <w:r w:rsidRPr="00CD4693">
        <w:rPr>
          <w:rFonts w:cs="Arial"/>
          <w:szCs w:val="20"/>
          <w:lang w:val="ru-RU"/>
        </w:rPr>
        <w:t>–</w:t>
      </w:r>
      <w:r>
        <w:rPr>
          <w:rFonts w:cs="Arial"/>
          <w:szCs w:val="20"/>
          <w:lang w:val="ru-RU"/>
        </w:rPr>
        <w:t xml:space="preserve"> с </w:t>
      </w:r>
      <w:r w:rsidRPr="00CD4693">
        <w:rPr>
          <w:rFonts w:cs="Arial"/>
          <w:szCs w:val="20"/>
          <w:lang w:val="ru-RU"/>
        </w:rPr>
        <w:t>расширени</w:t>
      </w:r>
      <w:r>
        <w:rPr>
          <w:rFonts w:cs="Arial"/>
          <w:szCs w:val="20"/>
          <w:lang w:val="ru-RU"/>
        </w:rPr>
        <w:t xml:space="preserve">ем </w:t>
      </w:r>
      <w:r w:rsidRPr="00CD4693">
        <w:rPr>
          <w:rFonts w:cs="Arial"/>
          <w:szCs w:val="20"/>
          <w:lang w:val="ru-RU"/>
        </w:rPr>
        <w:t>масштаб</w:t>
      </w:r>
      <w:r>
        <w:rPr>
          <w:rFonts w:cs="Arial"/>
          <w:szCs w:val="20"/>
          <w:lang w:val="ru-RU"/>
        </w:rPr>
        <w:t xml:space="preserve">а </w:t>
      </w:r>
      <w:r w:rsidRPr="00CD4693">
        <w:rPr>
          <w:rFonts w:cs="Arial"/>
          <w:szCs w:val="20"/>
          <w:lang w:val="ru-RU"/>
        </w:rPr>
        <w:t>определенн</w:t>
      </w:r>
      <w:r>
        <w:rPr>
          <w:rFonts w:cs="Arial"/>
          <w:szCs w:val="20"/>
          <w:lang w:val="ru-RU"/>
        </w:rPr>
        <w:t>ых</w:t>
      </w:r>
      <w:r w:rsidRPr="00CD4693">
        <w:rPr>
          <w:rFonts w:cs="Arial"/>
          <w:szCs w:val="20"/>
          <w:lang w:val="ru-RU"/>
        </w:rPr>
        <w:t xml:space="preserve"> инициатив, в частности, укрепл</w:t>
      </w:r>
      <w:r>
        <w:rPr>
          <w:rFonts w:cs="Arial"/>
          <w:szCs w:val="20"/>
          <w:lang w:val="ru-RU"/>
        </w:rPr>
        <w:t>ением</w:t>
      </w:r>
      <w:r w:rsidRPr="00CD4693">
        <w:rPr>
          <w:rFonts w:cs="Arial"/>
          <w:szCs w:val="20"/>
          <w:lang w:val="ru-RU"/>
        </w:rPr>
        <w:t xml:space="preserve"> систем</w:t>
      </w:r>
      <w:r>
        <w:rPr>
          <w:rFonts w:cs="Arial"/>
          <w:szCs w:val="20"/>
          <w:lang w:val="ru-RU"/>
        </w:rPr>
        <w:t>ы внутреннего контроля</w:t>
      </w:r>
      <w:r w:rsidRPr="00CD4693">
        <w:rPr>
          <w:rFonts w:cs="Arial"/>
          <w:szCs w:val="20"/>
          <w:lang w:val="ru-RU"/>
        </w:rPr>
        <w:t xml:space="preserve"> и совершенствовани</w:t>
      </w:r>
      <w:r>
        <w:rPr>
          <w:rFonts w:cs="Arial"/>
          <w:szCs w:val="20"/>
          <w:lang w:val="ru-RU"/>
        </w:rPr>
        <w:t xml:space="preserve">ем </w:t>
      </w:r>
      <w:r w:rsidRPr="00CD4693">
        <w:rPr>
          <w:rFonts w:cs="Arial"/>
          <w:szCs w:val="20"/>
          <w:lang w:val="ru-RU"/>
        </w:rPr>
        <w:t>организационной структуры</w:t>
      </w:r>
      <w:r>
        <w:rPr>
          <w:rFonts w:cs="Arial"/>
          <w:szCs w:val="20"/>
          <w:lang w:val="ru-RU"/>
        </w:rPr>
        <w:t>. Бюджет на 2012-2013 гг.</w:t>
      </w:r>
      <w:r w:rsidRPr="00CD4693">
        <w:rPr>
          <w:rFonts w:cs="Arial"/>
          <w:szCs w:val="20"/>
          <w:lang w:val="ru-RU"/>
        </w:rPr>
        <w:t xml:space="preserve"> после перераспределения средств также отражает снижение </w:t>
      </w:r>
      <w:r>
        <w:rPr>
          <w:lang w:val="ru-RU"/>
        </w:rPr>
        <w:t>расходов, связанных</w:t>
      </w:r>
      <w:r w:rsidRPr="00CD4693">
        <w:rPr>
          <w:lang w:val="ru-RU"/>
        </w:rPr>
        <w:t xml:space="preserve"> с персоналом</w:t>
      </w:r>
      <w:r>
        <w:rPr>
          <w:lang w:val="ru-RU"/>
        </w:rPr>
        <w:t>,</w:t>
      </w:r>
      <w:r w:rsidRPr="00CD4693">
        <w:rPr>
          <w:rFonts w:cs="Arial"/>
          <w:szCs w:val="20"/>
          <w:lang w:val="ru-RU"/>
        </w:rPr>
        <w:t xml:space="preserve"> </w:t>
      </w:r>
      <w:r>
        <w:rPr>
          <w:rFonts w:cs="Arial"/>
          <w:szCs w:val="20"/>
          <w:lang w:val="ru-RU"/>
        </w:rPr>
        <w:t>примерно на 1,</w:t>
      </w:r>
      <w:r w:rsidRPr="00CD4693">
        <w:rPr>
          <w:rFonts w:cs="Arial"/>
          <w:szCs w:val="20"/>
          <w:lang w:val="ru-RU"/>
        </w:rPr>
        <w:t xml:space="preserve">2 </w:t>
      </w:r>
      <w:r>
        <w:rPr>
          <w:rFonts w:cs="Arial"/>
          <w:szCs w:val="20"/>
          <w:lang w:val="ru-RU"/>
        </w:rPr>
        <w:t>млн. шв. франков, что было связ</w:t>
      </w:r>
      <w:r w:rsidRPr="00CD4693">
        <w:rPr>
          <w:rFonts w:cs="Arial"/>
          <w:szCs w:val="20"/>
          <w:lang w:val="ru-RU"/>
        </w:rPr>
        <w:t xml:space="preserve">ано в основном </w:t>
      </w:r>
      <w:r>
        <w:rPr>
          <w:rFonts w:cs="Arial"/>
          <w:szCs w:val="20"/>
          <w:lang w:val="ru-RU"/>
        </w:rPr>
        <w:t xml:space="preserve">с образованием </w:t>
      </w:r>
      <w:r w:rsidRPr="00CD4693">
        <w:rPr>
          <w:rFonts w:cs="Arial"/>
          <w:szCs w:val="20"/>
          <w:lang w:val="ru-RU"/>
        </w:rPr>
        <w:t>ряд</w:t>
      </w:r>
      <w:r>
        <w:rPr>
          <w:rFonts w:cs="Arial"/>
          <w:szCs w:val="20"/>
          <w:lang w:val="ru-RU"/>
        </w:rPr>
        <w:t>а</w:t>
      </w:r>
      <w:r w:rsidRPr="00CD4693">
        <w:rPr>
          <w:rFonts w:cs="Arial"/>
          <w:szCs w:val="20"/>
          <w:lang w:val="ru-RU"/>
        </w:rPr>
        <w:t xml:space="preserve"> </w:t>
      </w:r>
      <w:r>
        <w:rPr>
          <w:rFonts w:cs="Arial"/>
          <w:szCs w:val="20"/>
          <w:lang w:val="ru-RU"/>
        </w:rPr>
        <w:t xml:space="preserve">вакантных </w:t>
      </w:r>
      <w:r w:rsidRPr="00CD4693">
        <w:rPr>
          <w:rFonts w:cs="Arial"/>
          <w:szCs w:val="20"/>
          <w:lang w:val="ru-RU"/>
        </w:rPr>
        <w:t>должност</w:t>
      </w:r>
      <w:r>
        <w:rPr>
          <w:rFonts w:cs="Arial"/>
          <w:szCs w:val="20"/>
          <w:lang w:val="ru-RU"/>
        </w:rPr>
        <w:t xml:space="preserve">ей в </w:t>
      </w:r>
      <w:r>
        <w:rPr>
          <w:lang w:val="ru-RU"/>
        </w:rPr>
        <w:t>Канцелярии</w:t>
      </w:r>
      <w:r w:rsidRPr="00CD4693">
        <w:rPr>
          <w:lang w:val="ru-RU"/>
        </w:rPr>
        <w:t xml:space="preserve"> Генерального директора</w:t>
      </w:r>
      <w:r w:rsidRPr="00CD4693">
        <w:rPr>
          <w:rFonts w:cs="Arial"/>
          <w:szCs w:val="20"/>
          <w:lang w:val="ru-RU"/>
        </w:rPr>
        <w:t>.</w:t>
      </w:r>
    </w:p>
    <w:p w:rsidR="00D12313" w:rsidRPr="00AC21D7" w:rsidRDefault="00D12313" w:rsidP="00D12313">
      <w:pPr>
        <w:jc w:val="both"/>
        <w:rPr>
          <w:rFonts w:cs="Arial"/>
          <w:szCs w:val="20"/>
          <w:lang w:val="ru-RU"/>
        </w:rPr>
      </w:pPr>
    </w:p>
    <w:p w:rsidR="00D12313" w:rsidRPr="00AC21D7" w:rsidRDefault="00D12313" w:rsidP="00D12313">
      <w:pPr>
        <w:tabs>
          <w:tab w:val="left" w:pos="709"/>
        </w:tabs>
        <w:jc w:val="both"/>
        <w:rPr>
          <w:rFonts w:cs="Arial"/>
          <w:szCs w:val="20"/>
          <w:u w:val="single"/>
          <w:lang w:val="ru-RU"/>
        </w:rPr>
      </w:pPr>
      <w:r w:rsidRPr="0027745B">
        <w:rPr>
          <w:rFonts w:cs="Arial"/>
          <w:szCs w:val="20"/>
        </w:rPr>
        <w:t>B</w:t>
      </w:r>
      <w:r w:rsidRPr="00AC21D7">
        <w:rPr>
          <w:rFonts w:cs="Arial"/>
          <w:szCs w:val="20"/>
          <w:lang w:val="ru-RU"/>
        </w:rPr>
        <w:t>.</w:t>
      </w:r>
      <w:r w:rsidRPr="00AC21D7">
        <w:rPr>
          <w:rFonts w:cs="Arial"/>
          <w:szCs w:val="20"/>
          <w:lang w:val="ru-RU"/>
        </w:rPr>
        <w:tab/>
      </w:r>
      <w:r w:rsidRPr="00343498">
        <w:rPr>
          <w:rFonts w:cs="Arial"/>
          <w:szCs w:val="20"/>
          <w:u w:val="single"/>
          <w:lang w:val="ru-RU"/>
        </w:rPr>
        <w:t xml:space="preserve">Освоение бюджетных средств в </w:t>
      </w:r>
      <w:r>
        <w:rPr>
          <w:rFonts w:cs="Arial"/>
          <w:szCs w:val="20"/>
          <w:u w:val="single"/>
          <w:lang w:val="ru-RU"/>
        </w:rPr>
        <w:t>2012-2013 гг.</w:t>
      </w:r>
    </w:p>
    <w:p w:rsidR="00D12313" w:rsidRPr="00AC21D7" w:rsidRDefault="00D12313" w:rsidP="00D12313">
      <w:pPr>
        <w:jc w:val="both"/>
        <w:rPr>
          <w:rFonts w:cs="Arial"/>
          <w:szCs w:val="20"/>
          <w:lang w:val="ru-RU"/>
        </w:rPr>
      </w:pPr>
    </w:p>
    <w:p w:rsidR="00D12313" w:rsidRPr="00AC21D7" w:rsidRDefault="00D12313" w:rsidP="00D12313">
      <w:pPr>
        <w:tabs>
          <w:tab w:val="left" w:pos="709"/>
        </w:tabs>
        <w:jc w:val="both"/>
        <w:rPr>
          <w:rFonts w:cs="Arial"/>
          <w:szCs w:val="20"/>
          <w:lang w:val="ru-RU"/>
        </w:rPr>
      </w:pPr>
      <w:r w:rsidRPr="00AC21D7">
        <w:rPr>
          <w:rFonts w:cs="Arial"/>
          <w:szCs w:val="20"/>
          <w:lang w:val="ru-RU"/>
        </w:rPr>
        <w:t>21.12.</w:t>
      </w:r>
      <w:r w:rsidRPr="00AC21D7">
        <w:rPr>
          <w:rFonts w:cs="Arial"/>
          <w:szCs w:val="20"/>
          <w:lang w:val="ru-RU"/>
        </w:rPr>
        <w:tab/>
      </w:r>
      <w:r>
        <w:rPr>
          <w:rFonts w:cs="Arial"/>
          <w:szCs w:val="20"/>
          <w:lang w:val="ru-RU"/>
        </w:rPr>
        <w:t xml:space="preserve">Освоение бюджетных </w:t>
      </w:r>
      <w:r w:rsidRPr="00CD4693">
        <w:rPr>
          <w:rFonts w:cs="Arial"/>
          <w:szCs w:val="20"/>
          <w:lang w:val="ru-RU"/>
        </w:rPr>
        <w:t>средств</w:t>
      </w:r>
      <w:r>
        <w:rPr>
          <w:rFonts w:cs="Arial"/>
          <w:szCs w:val="20"/>
          <w:lang w:val="ru-RU"/>
        </w:rPr>
        <w:t xml:space="preserve"> </w:t>
      </w:r>
      <w:r w:rsidRPr="00CD4693">
        <w:rPr>
          <w:rFonts w:cs="Arial"/>
          <w:szCs w:val="20"/>
          <w:lang w:val="ru-RU"/>
        </w:rPr>
        <w:t xml:space="preserve">составило 84%, </w:t>
      </w:r>
      <w:r>
        <w:rPr>
          <w:rFonts w:cs="Arial"/>
          <w:szCs w:val="20"/>
          <w:lang w:val="ru-RU"/>
        </w:rPr>
        <w:t xml:space="preserve">что </w:t>
      </w:r>
      <w:r w:rsidRPr="00CD4693">
        <w:rPr>
          <w:rFonts w:cs="Arial"/>
          <w:szCs w:val="20"/>
          <w:lang w:val="ru-RU"/>
        </w:rPr>
        <w:t>в основном</w:t>
      </w:r>
      <w:r>
        <w:rPr>
          <w:rFonts w:cs="Arial"/>
          <w:szCs w:val="20"/>
          <w:lang w:val="ru-RU"/>
        </w:rPr>
        <w:t xml:space="preserve"> </w:t>
      </w:r>
      <w:r w:rsidRPr="00226C48">
        <w:rPr>
          <w:rFonts w:cs="Arial"/>
          <w:szCs w:val="20"/>
          <w:lang w:val="ru-RU"/>
        </w:rPr>
        <w:t>обусловлен</w:t>
      </w:r>
      <w:r>
        <w:rPr>
          <w:rFonts w:cs="Arial"/>
          <w:szCs w:val="20"/>
          <w:lang w:val="ru-RU"/>
        </w:rPr>
        <w:t>о экономией</w:t>
      </w:r>
      <w:r w:rsidRPr="006A30D5">
        <w:rPr>
          <w:rFonts w:cs="Arial"/>
          <w:szCs w:val="20"/>
          <w:lang w:val="ru-RU"/>
        </w:rPr>
        <w:t xml:space="preserve"> средств </w:t>
      </w:r>
      <w:r w:rsidRPr="00CD4693">
        <w:rPr>
          <w:rFonts w:cs="Arial"/>
          <w:szCs w:val="20"/>
          <w:lang w:val="ru-RU"/>
        </w:rPr>
        <w:t>в рамках</w:t>
      </w:r>
      <w:r>
        <w:rPr>
          <w:rFonts w:cs="Arial"/>
          <w:szCs w:val="20"/>
          <w:lang w:val="ru-RU"/>
        </w:rPr>
        <w:t xml:space="preserve"> </w:t>
      </w:r>
      <w:r w:rsidRPr="00CD4693">
        <w:rPr>
          <w:rFonts w:cs="Arial"/>
          <w:szCs w:val="20"/>
          <w:lang w:val="ru-RU"/>
        </w:rPr>
        <w:t>реализаци</w:t>
      </w:r>
      <w:r>
        <w:rPr>
          <w:rFonts w:cs="Arial"/>
          <w:szCs w:val="20"/>
          <w:lang w:val="ru-RU"/>
        </w:rPr>
        <w:t xml:space="preserve">и </w:t>
      </w:r>
      <w:r w:rsidRPr="006A30D5">
        <w:rPr>
          <w:rFonts w:cs="Arial"/>
          <w:szCs w:val="20"/>
          <w:lang w:val="ru-RU"/>
        </w:rPr>
        <w:t>ПСП</w:t>
      </w:r>
      <w:r>
        <w:rPr>
          <w:rFonts w:cs="Arial"/>
          <w:szCs w:val="20"/>
          <w:lang w:val="ru-RU"/>
        </w:rPr>
        <w:t xml:space="preserve"> по линии </w:t>
      </w:r>
      <w:r w:rsidRPr="006A30D5">
        <w:rPr>
          <w:rFonts w:cs="Arial"/>
          <w:szCs w:val="20"/>
          <w:lang w:val="ru-RU"/>
        </w:rPr>
        <w:t>Результат</w:t>
      </w:r>
      <w:r>
        <w:rPr>
          <w:rFonts w:cs="Arial"/>
          <w:szCs w:val="20"/>
          <w:lang w:val="ru-RU"/>
        </w:rPr>
        <w:t>а</w:t>
      </w:r>
      <w:r w:rsidRPr="006A30D5">
        <w:rPr>
          <w:rFonts w:cs="Arial"/>
          <w:szCs w:val="20"/>
          <w:lang w:val="ru-RU"/>
        </w:rPr>
        <w:t xml:space="preserve"> </w:t>
      </w:r>
      <w:r w:rsidRPr="00D40D36">
        <w:rPr>
          <w:rFonts w:cs="Arial"/>
          <w:szCs w:val="20"/>
        </w:rPr>
        <w:t>IX</w:t>
      </w:r>
      <w:r w:rsidRPr="006A30D5">
        <w:rPr>
          <w:rFonts w:cs="Arial"/>
          <w:szCs w:val="20"/>
          <w:lang w:val="ru-RU"/>
        </w:rPr>
        <w:t xml:space="preserve">.7 </w:t>
      </w:r>
      <w:r w:rsidRPr="00CD4693">
        <w:rPr>
          <w:rFonts w:cs="Arial"/>
          <w:color w:val="000000"/>
          <w:szCs w:val="20"/>
          <w:lang w:val="ru-RU"/>
        </w:rPr>
        <w:t>(</w:t>
      </w:r>
      <w:r>
        <w:rPr>
          <w:rFonts w:cs="Arial"/>
          <w:color w:val="000000"/>
          <w:szCs w:val="20"/>
          <w:lang w:val="ru-RU"/>
        </w:rPr>
        <w:t>Улучшение координации и согласованности в работе Секретариата</w:t>
      </w:r>
      <w:r w:rsidRPr="006A30D5">
        <w:rPr>
          <w:rFonts w:cs="Arial"/>
          <w:szCs w:val="20"/>
          <w:lang w:val="ru-RU"/>
        </w:rPr>
        <w:t>)</w:t>
      </w:r>
      <w:r>
        <w:rPr>
          <w:rFonts w:cs="Arial"/>
          <w:szCs w:val="20"/>
          <w:lang w:val="ru-RU"/>
        </w:rPr>
        <w:t>.</w:t>
      </w:r>
    </w:p>
    <w:p w:rsidR="000B5438" w:rsidRPr="00D12313" w:rsidRDefault="000B5438" w:rsidP="00FB33D5">
      <w:pPr>
        <w:tabs>
          <w:tab w:val="left" w:pos="709"/>
        </w:tabs>
        <w:jc w:val="both"/>
        <w:rPr>
          <w:rFonts w:cs="Arial"/>
          <w:szCs w:val="20"/>
          <w:lang w:val="ru-RU"/>
        </w:rPr>
      </w:pPr>
    </w:p>
    <w:p w:rsidR="000B5438" w:rsidRPr="00D12313" w:rsidRDefault="000B5438">
      <w:pPr>
        <w:rPr>
          <w:rFonts w:eastAsia="SimSun"/>
          <w:color w:val="000000"/>
          <w:szCs w:val="20"/>
          <w:lang w:val="ru-RU" w:eastAsia="zh-CN"/>
        </w:rPr>
      </w:pPr>
      <w:r w:rsidRPr="00D12313">
        <w:rPr>
          <w:rFonts w:eastAsia="SimSun"/>
          <w:color w:val="000000"/>
          <w:szCs w:val="20"/>
          <w:lang w:val="ru-RU" w:eastAsia="zh-CN"/>
        </w:rPr>
        <w:br w:type="page"/>
      </w:r>
    </w:p>
    <w:p w:rsidR="00A605CC" w:rsidRPr="004B0A28" w:rsidRDefault="00A605CC" w:rsidP="00A605CC">
      <w:pPr>
        <w:ind w:left="2268" w:hanging="2268"/>
        <w:rPr>
          <w:rFonts w:cs="Arial"/>
          <w:b/>
          <w:sz w:val="22"/>
          <w:szCs w:val="22"/>
          <w:lang w:val="ru-RU"/>
        </w:rPr>
      </w:pPr>
      <w:r w:rsidRPr="006A30D5">
        <w:rPr>
          <w:rFonts w:cs="Arial"/>
          <w:b/>
          <w:sz w:val="22"/>
          <w:szCs w:val="22"/>
          <w:lang w:val="ru-RU"/>
        </w:rPr>
        <w:t>ПРОГРАММА 22</w:t>
      </w:r>
      <w:r w:rsidRPr="006A30D5">
        <w:rPr>
          <w:rFonts w:cs="Arial"/>
          <w:b/>
          <w:sz w:val="22"/>
          <w:szCs w:val="22"/>
          <w:lang w:val="ru-RU"/>
        </w:rPr>
        <w:tab/>
      </w:r>
      <w:r w:rsidRPr="00226C48">
        <w:rPr>
          <w:rFonts w:cs="Arial"/>
          <w:b/>
          <w:sz w:val="22"/>
          <w:szCs w:val="22"/>
          <w:lang w:val="ru-RU"/>
        </w:rPr>
        <w:t>УПРАВЛЕНИЕ ПРОГРАММАМИ И ФИНАНСОВЫМИ РЕСУРСАМИ</w:t>
      </w:r>
    </w:p>
    <w:p w:rsidR="00A605CC" w:rsidRPr="004B0A28" w:rsidRDefault="00A605CC" w:rsidP="00A605CC">
      <w:pPr>
        <w:ind w:left="2268" w:hanging="2268"/>
        <w:rPr>
          <w:rFonts w:cs="Arial"/>
          <w:b/>
          <w:szCs w:val="20"/>
          <w:lang w:val="ru-RU"/>
        </w:rPr>
      </w:pPr>
    </w:p>
    <w:p w:rsidR="00A605CC" w:rsidRPr="004B0A28" w:rsidRDefault="00A605CC" w:rsidP="00A605CC">
      <w:pPr>
        <w:ind w:left="2268" w:hanging="2268"/>
        <w:rPr>
          <w:rFonts w:cs="Arial"/>
          <w:b/>
          <w:sz w:val="22"/>
          <w:szCs w:val="22"/>
          <w:lang w:val="ru-RU"/>
        </w:rPr>
      </w:pPr>
      <w:r w:rsidRPr="007B1693">
        <w:rPr>
          <w:rFonts w:cs="Arial"/>
          <w:b/>
          <w:sz w:val="22"/>
          <w:szCs w:val="22"/>
          <w:lang w:val="ru-RU"/>
        </w:rPr>
        <w:t>Руководитель Программы</w:t>
      </w:r>
      <w:r w:rsidRPr="007B1693">
        <w:rPr>
          <w:rFonts w:cs="Arial"/>
          <w:b/>
          <w:sz w:val="22"/>
          <w:szCs w:val="22"/>
          <w:lang w:val="ru-RU"/>
        </w:rPr>
        <w:tab/>
      </w:r>
      <w:r w:rsidRPr="00343498">
        <w:rPr>
          <w:rFonts w:cs="Arial"/>
          <w:b/>
          <w:bCs/>
          <w:sz w:val="22"/>
          <w:szCs w:val="22"/>
          <w:lang w:val="ru-RU"/>
        </w:rPr>
        <w:t>г-н А. Сундарам</w:t>
      </w:r>
    </w:p>
    <w:p w:rsidR="00A605CC" w:rsidRPr="004B0A28" w:rsidRDefault="00A605CC" w:rsidP="00A605CC">
      <w:pPr>
        <w:rPr>
          <w:rFonts w:cs="Arial"/>
          <w:szCs w:val="20"/>
          <w:lang w:val="ru-RU"/>
        </w:rPr>
      </w:pPr>
    </w:p>
    <w:p w:rsidR="00A605CC" w:rsidRPr="004B0A28" w:rsidRDefault="00A605CC" w:rsidP="00A605CC">
      <w:pPr>
        <w:rPr>
          <w:rFonts w:cs="Arial"/>
          <w:bCs/>
          <w:szCs w:val="20"/>
          <w:lang w:val="ru-RU"/>
        </w:rPr>
      </w:pPr>
    </w:p>
    <w:p w:rsidR="00A605CC" w:rsidRPr="003B115B" w:rsidRDefault="00A605CC" w:rsidP="00A605CC">
      <w:pPr>
        <w:rPr>
          <w:rFonts w:cs="Arial"/>
          <w:sz w:val="22"/>
          <w:szCs w:val="22"/>
          <w:lang w:val="ru-RU"/>
        </w:rPr>
      </w:pPr>
      <w:r w:rsidRPr="004B0A28">
        <w:rPr>
          <w:rFonts w:cs="Arial"/>
          <w:sz w:val="22"/>
          <w:szCs w:val="22"/>
          <w:lang w:val="ru-RU"/>
        </w:rPr>
        <w:t xml:space="preserve">ДОСТИЖЕНИЯ В ДВУХЛЕТНЕМ ПЕРИОДЕ 2012-2013 ГГ. </w:t>
      </w:r>
    </w:p>
    <w:p w:rsidR="00A605CC" w:rsidRPr="003B115B" w:rsidRDefault="00A605CC" w:rsidP="00A605CC">
      <w:pPr>
        <w:rPr>
          <w:rFonts w:cs="Arial"/>
          <w:sz w:val="16"/>
          <w:szCs w:val="16"/>
          <w:lang w:val="ru-RU"/>
        </w:rPr>
      </w:pPr>
    </w:p>
    <w:p w:rsidR="00A605CC" w:rsidRPr="005C2151" w:rsidRDefault="00A605CC" w:rsidP="00A605CC">
      <w:pPr>
        <w:tabs>
          <w:tab w:val="left" w:pos="709"/>
        </w:tabs>
        <w:autoSpaceDE w:val="0"/>
        <w:autoSpaceDN w:val="0"/>
        <w:adjustRightInd w:val="0"/>
        <w:jc w:val="both"/>
        <w:rPr>
          <w:rFonts w:cs="Arial"/>
          <w:szCs w:val="20"/>
          <w:lang w:val="ru-RU"/>
        </w:rPr>
      </w:pPr>
      <w:r w:rsidRPr="003B115B">
        <w:rPr>
          <w:rFonts w:cs="Arial"/>
          <w:szCs w:val="20"/>
          <w:lang w:val="ru-RU"/>
        </w:rPr>
        <w:t>22.1.</w:t>
      </w:r>
      <w:r w:rsidRPr="003B115B">
        <w:rPr>
          <w:rFonts w:cs="Arial"/>
          <w:szCs w:val="20"/>
          <w:lang w:val="ru-RU"/>
        </w:rPr>
        <w:tab/>
      </w:r>
      <w:r w:rsidRPr="005C2151">
        <w:rPr>
          <w:lang w:val="ru-RU"/>
        </w:rPr>
        <w:t>Стратегия углубленного планирования, предусмотренная в Программе и бюджете на 2012/13 гг., стала основой для дальнейших улучшений в управлении программой и финансами в двухлетнем периоде.</w:t>
      </w:r>
      <w:r w:rsidRPr="005C2151">
        <w:rPr>
          <w:rFonts w:cs="Arial"/>
          <w:szCs w:val="20"/>
          <w:lang w:val="ru-RU"/>
        </w:rPr>
        <w:t xml:space="preserve">  </w:t>
      </w:r>
    </w:p>
    <w:p w:rsidR="00A605CC" w:rsidRPr="005C2151" w:rsidRDefault="00A605CC" w:rsidP="00A605CC">
      <w:pPr>
        <w:tabs>
          <w:tab w:val="left" w:pos="709"/>
        </w:tabs>
        <w:autoSpaceDE w:val="0"/>
        <w:autoSpaceDN w:val="0"/>
        <w:adjustRightInd w:val="0"/>
        <w:jc w:val="both"/>
        <w:rPr>
          <w:rFonts w:cs="Arial"/>
          <w:sz w:val="16"/>
          <w:szCs w:val="16"/>
          <w:lang w:val="ru-RU"/>
        </w:rPr>
      </w:pPr>
    </w:p>
    <w:p w:rsidR="00A605CC" w:rsidRPr="00B62381" w:rsidRDefault="00A605CC" w:rsidP="00A605CC">
      <w:pPr>
        <w:tabs>
          <w:tab w:val="left" w:pos="709"/>
        </w:tabs>
        <w:autoSpaceDE w:val="0"/>
        <w:autoSpaceDN w:val="0"/>
        <w:adjustRightInd w:val="0"/>
        <w:jc w:val="both"/>
        <w:rPr>
          <w:rFonts w:cs="Arial"/>
          <w:szCs w:val="20"/>
          <w:lang w:val="ru-RU"/>
        </w:rPr>
      </w:pPr>
      <w:r w:rsidRPr="005C2151">
        <w:rPr>
          <w:rFonts w:cs="Arial"/>
          <w:szCs w:val="20"/>
          <w:lang w:val="ru-RU"/>
        </w:rPr>
        <w:t>22.2.</w:t>
      </w:r>
      <w:r w:rsidRPr="005C2151">
        <w:rPr>
          <w:rFonts w:cs="Arial"/>
          <w:szCs w:val="20"/>
          <w:lang w:val="ru-RU"/>
        </w:rPr>
        <w:tab/>
      </w:r>
      <w:r w:rsidRPr="005C2151">
        <w:rPr>
          <w:lang w:val="ru-RU"/>
        </w:rPr>
        <w:t>В 2012-2013 гг. процесс ежегодного планирования работ был усовершенствован с помощью инструментов планирования работ первого и второго поколения, предоставляемых проектом EPM ERP, тесно увязывающим (в рамках плана мероприятий) средства и ресурсы с ожидаемыми результатами.  Это впервые дало Секретариату возможности для сквозного анализа рабочих планов по мероприятиям одновременно по нескольким параметрам, таким, как результаты и страны, что способствует лучшей координации работы учреждений-исполнителей.  Эта же система впервые позволила менеджерам отслеживать фактические расходы по мере реализации плана работ.</w:t>
      </w:r>
      <w:r w:rsidRPr="00B62381">
        <w:rPr>
          <w:rFonts w:cs="Arial"/>
          <w:szCs w:val="20"/>
          <w:lang w:val="ru-RU"/>
        </w:rPr>
        <w:t xml:space="preserve">  </w:t>
      </w:r>
    </w:p>
    <w:p w:rsidR="00A605CC" w:rsidRPr="00B62381" w:rsidRDefault="00A605CC" w:rsidP="00A605CC">
      <w:pPr>
        <w:tabs>
          <w:tab w:val="left" w:pos="709"/>
        </w:tabs>
        <w:autoSpaceDE w:val="0"/>
        <w:autoSpaceDN w:val="0"/>
        <w:adjustRightInd w:val="0"/>
        <w:jc w:val="both"/>
        <w:rPr>
          <w:rFonts w:cs="Arial"/>
          <w:sz w:val="16"/>
          <w:szCs w:val="16"/>
          <w:lang w:val="ru-RU"/>
        </w:rPr>
      </w:pPr>
    </w:p>
    <w:p w:rsidR="00A605CC" w:rsidRPr="004B0A28" w:rsidRDefault="00A605CC" w:rsidP="00A605CC">
      <w:pPr>
        <w:tabs>
          <w:tab w:val="left" w:pos="709"/>
        </w:tabs>
        <w:autoSpaceDE w:val="0"/>
        <w:autoSpaceDN w:val="0"/>
        <w:adjustRightInd w:val="0"/>
        <w:jc w:val="both"/>
        <w:rPr>
          <w:rFonts w:cs="Arial"/>
          <w:szCs w:val="20"/>
          <w:lang w:val="ru-RU"/>
        </w:rPr>
      </w:pPr>
      <w:r w:rsidRPr="008304AC">
        <w:rPr>
          <w:rFonts w:cs="Arial"/>
          <w:szCs w:val="20"/>
          <w:lang w:val="ru-RU"/>
        </w:rPr>
        <w:t>22.3.</w:t>
      </w:r>
      <w:r w:rsidRPr="008304AC">
        <w:rPr>
          <w:rFonts w:cs="Arial"/>
          <w:szCs w:val="20"/>
          <w:lang w:val="ru-RU"/>
        </w:rPr>
        <w:tab/>
      </w:r>
      <w:r w:rsidRPr="004D0767">
        <w:rPr>
          <w:lang w:val="ru-RU"/>
        </w:rPr>
        <w:t>Кроме того, в начале 2013 г. была завершена разработка инструмента УОД, предназначенного для использования в процессе планирования на двухгодичный период 2014-2015</w:t>
      </w:r>
      <w:r>
        <w:rPr>
          <w:lang w:val="ru-RU"/>
        </w:rPr>
        <w:t> </w:t>
      </w:r>
      <w:r w:rsidRPr="004D0767">
        <w:rPr>
          <w:lang w:val="ru-RU"/>
        </w:rPr>
        <w:t>гг., и он</w:t>
      </w:r>
      <w:r>
        <w:rPr>
          <w:lang w:val="ru-RU"/>
        </w:rPr>
        <w:t xml:space="preserve"> был передан</w:t>
      </w:r>
      <w:r w:rsidRPr="004D0767">
        <w:rPr>
          <w:lang w:val="ru-RU"/>
        </w:rPr>
        <w:t xml:space="preserve"> в распоряжение руководителей. Инструмент повысил эффективность процесса планирования и значительно улучшил возможности анализа материалов, которые готовятся руководителями программ. </w:t>
      </w:r>
      <w:r w:rsidRPr="004B0A28">
        <w:rPr>
          <w:rFonts w:cs="Arial"/>
          <w:szCs w:val="20"/>
          <w:lang w:val="ru-RU"/>
        </w:rPr>
        <w:t xml:space="preserve"> </w:t>
      </w:r>
    </w:p>
    <w:p w:rsidR="00A605CC" w:rsidRPr="004B0A28" w:rsidRDefault="00A605CC" w:rsidP="00A605CC">
      <w:pPr>
        <w:tabs>
          <w:tab w:val="left" w:pos="709"/>
        </w:tabs>
        <w:autoSpaceDE w:val="0"/>
        <w:autoSpaceDN w:val="0"/>
        <w:adjustRightInd w:val="0"/>
        <w:rPr>
          <w:rFonts w:cs="Arial"/>
          <w:sz w:val="16"/>
          <w:szCs w:val="16"/>
          <w:lang w:val="ru-RU"/>
        </w:rPr>
      </w:pPr>
    </w:p>
    <w:p w:rsidR="00A605CC" w:rsidRPr="004B0A28" w:rsidRDefault="00A605CC" w:rsidP="00A605CC">
      <w:pPr>
        <w:tabs>
          <w:tab w:val="left" w:pos="709"/>
        </w:tabs>
        <w:autoSpaceDE w:val="0"/>
        <w:autoSpaceDN w:val="0"/>
        <w:adjustRightInd w:val="0"/>
        <w:rPr>
          <w:rFonts w:cs="Arial"/>
          <w:szCs w:val="20"/>
          <w:lang w:val="ru-RU"/>
        </w:rPr>
      </w:pPr>
      <w:r w:rsidRPr="008304AC">
        <w:rPr>
          <w:rFonts w:cs="Arial"/>
          <w:szCs w:val="20"/>
          <w:lang w:val="ru-RU"/>
        </w:rPr>
        <w:t>22.4.</w:t>
      </w:r>
      <w:r w:rsidRPr="008304AC">
        <w:rPr>
          <w:rFonts w:cs="Arial"/>
          <w:szCs w:val="20"/>
          <w:lang w:val="ru-RU"/>
        </w:rPr>
        <w:tab/>
      </w:r>
      <w:r w:rsidRPr="004D0767">
        <w:rPr>
          <w:lang w:val="ru-RU"/>
        </w:rPr>
        <w:t xml:space="preserve">В течение </w:t>
      </w:r>
      <w:r w:rsidRPr="004D0767">
        <w:rPr>
          <w:rFonts w:cs="Arial"/>
          <w:szCs w:val="20"/>
          <w:lang w:val="ru-RU"/>
        </w:rPr>
        <w:t xml:space="preserve">двухлетнего периода </w:t>
      </w:r>
      <w:r w:rsidRPr="004D0767">
        <w:rPr>
          <w:lang w:val="ru-RU"/>
        </w:rPr>
        <w:t xml:space="preserve">также был достигнут значительный прогресс в реализации основных приоритетных задач 2012-2013 гг.: </w:t>
      </w:r>
      <w:r w:rsidRPr="004B0A28">
        <w:rPr>
          <w:rFonts w:cs="Arial"/>
          <w:szCs w:val="20"/>
          <w:lang w:val="ru-RU"/>
        </w:rPr>
        <w:t xml:space="preserve"> </w:t>
      </w:r>
    </w:p>
    <w:p w:rsidR="00A605CC" w:rsidRPr="004B0A28" w:rsidRDefault="00A605CC" w:rsidP="00A605CC">
      <w:pPr>
        <w:autoSpaceDE w:val="0"/>
        <w:autoSpaceDN w:val="0"/>
        <w:adjustRightInd w:val="0"/>
        <w:rPr>
          <w:rFonts w:cs="Arial"/>
          <w:sz w:val="8"/>
          <w:szCs w:val="8"/>
          <w:lang w:val="ru-RU"/>
        </w:rPr>
      </w:pPr>
    </w:p>
    <w:p w:rsidR="00A605CC" w:rsidRDefault="00A605CC" w:rsidP="00577941">
      <w:pPr>
        <w:numPr>
          <w:ilvl w:val="0"/>
          <w:numId w:val="50"/>
        </w:numPr>
        <w:tabs>
          <w:tab w:val="clear" w:pos="1080"/>
          <w:tab w:val="num" w:pos="1276"/>
        </w:tabs>
        <w:autoSpaceDE w:val="0"/>
        <w:autoSpaceDN w:val="0"/>
        <w:adjustRightInd w:val="0"/>
        <w:ind w:left="1276" w:hanging="567"/>
        <w:rPr>
          <w:rFonts w:cs="Arial"/>
          <w:szCs w:val="20"/>
        </w:rPr>
      </w:pPr>
      <w:r w:rsidRPr="004D0767">
        <w:rPr>
          <w:lang w:val="ru-RU"/>
        </w:rPr>
        <w:t>анализ процессов, относящихся к управлению доходами ВОИС и их прогнозированию, в рамках подготовки к составлению Программы и бюджета на 2014-2015 гг.;</w:t>
      </w:r>
    </w:p>
    <w:p w:rsidR="00A605CC" w:rsidRPr="001C67B1" w:rsidRDefault="00A605CC" w:rsidP="00A605CC">
      <w:pPr>
        <w:tabs>
          <w:tab w:val="num" w:pos="1276"/>
        </w:tabs>
        <w:autoSpaceDE w:val="0"/>
        <w:autoSpaceDN w:val="0"/>
        <w:adjustRightInd w:val="0"/>
        <w:ind w:left="1276" w:hanging="567"/>
        <w:rPr>
          <w:rFonts w:cs="Arial"/>
          <w:sz w:val="8"/>
          <w:szCs w:val="8"/>
        </w:rPr>
      </w:pPr>
    </w:p>
    <w:p w:rsidR="00A605CC" w:rsidRPr="004B0A28" w:rsidRDefault="00A605CC" w:rsidP="00577941">
      <w:pPr>
        <w:numPr>
          <w:ilvl w:val="0"/>
          <w:numId w:val="50"/>
        </w:numPr>
        <w:tabs>
          <w:tab w:val="clear" w:pos="1080"/>
          <w:tab w:val="num" w:pos="1276"/>
        </w:tabs>
        <w:autoSpaceDE w:val="0"/>
        <w:autoSpaceDN w:val="0"/>
        <w:adjustRightInd w:val="0"/>
        <w:ind w:left="1276" w:hanging="567"/>
        <w:rPr>
          <w:rFonts w:cs="Arial"/>
          <w:szCs w:val="20"/>
          <w:lang w:val="ru-RU"/>
        </w:rPr>
      </w:pPr>
      <w:r w:rsidRPr="004D0767">
        <w:rPr>
          <w:lang w:val="ru-RU"/>
        </w:rPr>
        <w:t>институционализация культуры ответственного расходования средств, с пересмотром старых и изданием новых служебных инструкций, отражающих критерии экономической эффективности</w:t>
      </w:r>
      <w:r>
        <w:rPr>
          <w:lang w:val="ru-RU"/>
        </w:rPr>
        <w:t xml:space="preserve">, </w:t>
      </w:r>
      <w:r w:rsidRPr="004D0767">
        <w:rPr>
          <w:lang w:val="ru-RU"/>
        </w:rPr>
        <w:t>в том числе</w:t>
      </w:r>
      <w:r>
        <w:rPr>
          <w:lang w:val="ru-RU"/>
        </w:rPr>
        <w:t xml:space="preserve"> </w:t>
      </w:r>
      <w:r w:rsidRPr="004D0767">
        <w:rPr>
          <w:lang w:val="ru-RU"/>
        </w:rPr>
        <w:t>по вопросам</w:t>
      </w:r>
      <w:r>
        <w:rPr>
          <w:lang w:val="ru-RU"/>
        </w:rPr>
        <w:t xml:space="preserve"> стипендий стажерам</w:t>
      </w:r>
      <w:r w:rsidRPr="004D0767">
        <w:rPr>
          <w:rFonts w:cs="Arial"/>
          <w:bCs/>
          <w:szCs w:val="20"/>
          <w:lang w:val="ru-RU"/>
        </w:rPr>
        <w:t xml:space="preserve">, </w:t>
      </w:r>
      <w:r>
        <w:rPr>
          <w:lang w:val="ru-RU"/>
        </w:rPr>
        <w:t>представительских расходов</w:t>
      </w:r>
      <w:r w:rsidRPr="004D0767">
        <w:rPr>
          <w:rFonts w:cs="Arial"/>
          <w:bCs/>
          <w:szCs w:val="20"/>
          <w:lang w:val="ru-RU"/>
        </w:rPr>
        <w:t xml:space="preserve">, </w:t>
      </w:r>
      <w:r w:rsidRPr="004D0767">
        <w:rPr>
          <w:lang w:val="ru-RU"/>
        </w:rPr>
        <w:t xml:space="preserve">гонораров </w:t>
      </w:r>
      <w:r>
        <w:rPr>
          <w:lang w:val="ru-RU"/>
        </w:rPr>
        <w:t xml:space="preserve">и выплат </w:t>
      </w:r>
      <w:r w:rsidRPr="004D0767">
        <w:rPr>
          <w:lang w:val="ru-RU"/>
        </w:rPr>
        <w:t>доклад</w:t>
      </w:r>
      <w:r>
        <w:rPr>
          <w:lang w:val="ru-RU"/>
        </w:rPr>
        <w:t xml:space="preserve">чикам и участникам </w:t>
      </w:r>
      <w:r w:rsidRPr="004D0767">
        <w:rPr>
          <w:lang w:val="ru-RU"/>
        </w:rPr>
        <w:t>специальных соглашений о предоставлении услуг, а также</w:t>
      </w:r>
      <w:r>
        <w:rPr>
          <w:lang w:val="ru-RU"/>
        </w:rPr>
        <w:t xml:space="preserve"> командировочных </w:t>
      </w:r>
      <w:r w:rsidRPr="004D0767">
        <w:rPr>
          <w:lang w:val="ru-RU"/>
        </w:rPr>
        <w:t>расход</w:t>
      </w:r>
      <w:r>
        <w:rPr>
          <w:lang w:val="ru-RU"/>
        </w:rPr>
        <w:t>ов</w:t>
      </w:r>
      <w:r w:rsidRPr="004D0767">
        <w:rPr>
          <w:rFonts w:cs="Arial"/>
          <w:bCs/>
          <w:szCs w:val="20"/>
          <w:lang w:val="ru-RU"/>
        </w:rPr>
        <w:t>. Реализаци</w:t>
      </w:r>
      <w:r>
        <w:rPr>
          <w:rFonts w:cs="Arial"/>
          <w:bCs/>
          <w:szCs w:val="20"/>
          <w:lang w:val="ru-RU"/>
        </w:rPr>
        <w:t>я</w:t>
      </w:r>
      <w:r w:rsidRPr="004D0767">
        <w:rPr>
          <w:rFonts w:cs="Arial"/>
          <w:bCs/>
          <w:szCs w:val="20"/>
          <w:lang w:val="ru-RU"/>
        </w:rPr>
        <w:t xml:space="preserve"> </w:t>
      </w:r>
      <w:r>
        <w:rPr>
          <w:rFonts w:cs="Arial"/>
          <w:bCs/>
          <w:szCs w:val="20"/>
          <w:lang w:val="ru-RU"/>
        </w:rPr>
        <w:t>этих</w:t>
      </w:r>
      <w:r w:rsidRPr="004D0767">
        <w:rPr>
          <w:rFonts w:cs="Arial"/>
          <w:bCs/>
          <w:szCs w:val="20"/>
          <w:lang w:val="ru-RU"/>
        </w:rPr>
        <w:t xml:space="preserve"> </w:t>
      </w:r>
      <w:r>
        <w:rPr>
          <w:rFonts w:cs="Arial"/>
          <w:bCs/>
          <w:szCs w:val="20"/>
          <w:lang w:val="ru-RU"/>
        </w:rPr>
        <w:t>мер</w:t>
      </w:r>
      <w:r w:rsidRPr="004D0767">
        <w:rPr>
          <w:rFonts w:cs="Arial"/>
          <w:bCs/>
          <w:szCs w:val="20"/>
          <w:lang w:val="ru-RU"/>
        </w:rPr>
        <w:t xml:space="preserve"> </w:t>
      </w:r>
      <w:r>
        <w:rPr>
          <w:rFonts w:cs="Arial"/>
          <w:szCs w:val="20"/>
          <w:lang w:val="ru-RU"/>
        </w:rPr>
        <w:t>обеспечила</w:t>
      </w:r>
      <w:r w:rsidRPr="004D0767">
        <w:rPr>
          <w:rFonts w:cs="Arial"/>
          <w:szCs w:val="20"/>
          <w:lang w:val="ru-RU"/>
        </w:rPr>
        <w:t xml:space="preserve"> значительн</w:t>
      </w:r>
      <w:r>
        <w:rPr>
          <w:rFonts w:cs="Arial"/>
          <w:szCs w:val="20"/>
          <w:lang w:val="ru-RU"/>
        </w:rPr>
        <w:t>ую</w:t>
      </w:r>
      <w:r w:rsidRPr="004D0767">
        <w:rPr>
          <w:rFonts w:cs="Arial"/>
          <w:szCs w:val="20"/>
          <w:lang w:val="ru-RU"/>
        </w:rPr>
        <w:t xml:space="preserve"> </w:t>
      </w:r>
      <w:r>
        <w:rPr>
          <w:rFonts w:cs="Arial"/>
          <w:szCs w:val="20"/>
          <w:lang w:val="ru-RU"/>
        </w:rPr>
        <w:t>экономию</w:t>
      </w:r>
      <w:r w:rsidRPr="004D0767">
        <w:rPr>
          <w:rFonts w:cs="Arial"/>
          <w:szCs w:val="20"/>
          <w:lang w:val="ru-RU"/>
        </w:rPr>
        <w:t xml:space="preserve"> средств</w:t>
      </w:r>
      <w:r>
        <w:rPr>
          <w:rFonts w:cs="Arial"/>
          <w:szCs w:val="20"/>
          <w:lang w:val="ru-RU"/>
        </w:rPr>
        <w:t xml:space="preserve"> без </w:t>
      </w:r>
      <w:r w:rsidRPr="004D0767">
        <w:rPr>
          <w:rFonts w:cs="Arial"/>
          <w:szCs w:val="20"/>
          <w:lang w:val="ru-RU"/>
        </w:rPr>
        <w:t>каких-либо</w:t>
      </w:r>
      <w:r>
        <w:rPr>
          <w:rFonts w:cs="Arial"/>
          <w:szCs w:val="20"/>
          <w:lang w:val="ru-RU"/>
        </w:rPr>
        <w:t xml:space="preserve"> </w:t>
      </w:r>
      <w:r w:rsidRPr="004D0767">
        <w:rPr>
          <w:rFonts w:cs="Arial"/>
          <w:szCs w:val="20"/>
          <w:lang w:val="ru-RU"/>
        </w:rPr>
        <w:t>негативн</w:t>
      </w:r>
      <w:r>
        <w:rPr>
          <w:rFonts w:cs="Arial"/>
          <w:szCs w:val="20"/>
          <w:lang w:val="ru-RU"/>
        </w:rPr>
        <w:t xml:space="preserve">ых </w:t>
      </w:r>
      <w:r w:rsidRPr="004D0767">
        <w:rPr>
          <w:rFonts w:cs="Arial"/>
          <w:szCs w:val="20"/>
          <w:lang w:val="ru-RU"/>
        </w:rPr>
        <w:t>последстви</w:t>
      </w:r>
      <w:r>
        <w:rPr>
          <w:rFonts w:cs="Arial"/>
          <w:szCs w:val="20"/>
          <w:lang w:val="ru-RU"/>
        </w:rPr>
        <w:t xml:space="preserve">й для </w:t>
      </w:r>
      <w:r w:rsidRPr="004D0767">
        <w:rPr>
          <w:rFonts w:cs="Arial"/>
          <w:szCs w:val="20"/>
          <w:lang w:val="ru-RU"/>
        </w:rPr>
        <w:t>реализаци</w:t>
      </w:r>
      <w:r>
        <w:rPr>
          <w:rFonts w:cs="Arial"/>
          <w:szCs w:val="20"/>
          <w:lang w:val="ru-RU"/>
        </w:rPr>
        <w:t xml:space="preserve">и </w:t>
      </w:r>
      <w:r w:rsidRPr="004D0767">
        <w:rPr>
          <w:rFonts w:cs="Arial"/>
          <w:szCs w:val="20"/>
          <w:lang w:val="ru-RU"/>
        </w:rPr>
        <w:t>Программ</w:t>
      </w:r>
      <w:r>
        <w:rPr>
          <w:rFonts w:cs="Arial"/>
          <w:szCs w:val="20"/>
          <w:lang w:val="ru-RU"/>
        </w:rPr>
        <w:t>ы</w:t>
      </w:r>
      <w:r w:rsidRPr="004D0767">
        <w:rPr>
          <w:rFonts w:cs="Arial"/>
          <w:szCs w:val="20"/>
          <w:lang w:val="ru-RU"/>
        </w:rPr>
        <w:t xml:space="preserve"> </w:t>
      </w:r>
      <w:r>
        <w:rPr>
          <w:rFonts w:cs="Arial"/>
          <w:szCs w:val="20"/>
          <w:lang w:val="ru-RU"/>
        </w:rPr>
        <w:t xml:space="preserve">и </w:t>
      </w:r>
      <w:r w:rsidRPr="004D0767">
        <w:rPr>
          <w:rFonts w:cs="Arial"/>
          <w:szCs w:val="20"/>
          <w:lang w:val="ru-RU"/>
        </w:rPr>
        <w:t>достижени</w:t>
      </w:r>
      <w:r>
        <w:rPr>
          <w:rFonts w:cs="Arial"/>
          <w:szCs w:val="20"/>
          <w:lang w:val="ru-RU"/>
        </w:rPr>
        <w:t xml:space="preserve">я ее </w:t>
      </w:r>
      <w:r w:rsidRPr="004D0767">
        <w:rPr>
          <w:rFonts w:cs="Arial"/>
          <w:szCs w:val="20"/>
          <w:lang w:val="ru-RU"/>
        </w:rPr>
        <w:t>результат</w:t>
      </w:r>
      <w:r>
        <w:rPr>
          <w:rFonts w:cs="Arial"/>
          <w:szCs w:val="20"/>
          <w:lang w:val="ru-RU"/>
        </w:rPr>
        <w:t xml:space="preserve">ов и целевых </w:t>
      </w:r>
      <w:r w:rsidRPr="004D0767">
        <w:rPr>
          <w:rFonts w:cs="Arial"/>
          <w:snapToGrid w:val="0"/>
          <w:szCs w:val="20"/>
          <w:lang w:val="ru-RU"/>
        </w:rPr>
        <w:t>показател</w:t>
      </w:r>
      <w:r>
        <w:rPr>
          <w:rFonts w:cs="Arial"/>
          <w:szCs w:val="20"/>
          <w:lang w:val="ru-RU"/>
        </w:rPr>
        <w:t>ей</w:t>
      </w:r>
      <w:r>
        <w:rPr>
          <w:lang w:val="ru-RU"/>
        </w:rPr>
        <w:t>;</w:t>
      </w:r>
    </w:p>
    <w:p w:rsidR="00A605CC" w:rsidRPr="004B0A28" w:rsidRDefault="00A605CC" w:rsidP="00A605CC">
      <w:pPr>
        <w:tabs>
          <w:tab w:val="num" w:pos="1276"/>
        </w:tabs>
        <w:autoSpaceDE w:val="0"/>
        <w:autoSpaceDN w:val="0"/>
        <w:adjustRightInd w:val="0"/>
        <w:ind w:left="1276" w:hanging="567"/>
        <w:rPr>
          <w:rFonts w:cs="Arial"/>
          <w:sz w:val="8"/>
          <w:szCs w:val="8"/>
          <w:lang w:val="ru-RU"/>
        </w:rPr>
      </w:pPr>
    </w:p>
    <w:p w:rsidR="00A605CC" w:rsidRPr="004B0A28" w:rsidRDefault="00A605CC" w:rsidP="00577941">
      <w:pPr>
        <w:numPr>
          <w:ilvl w:val="0"/>
          <w:numId w:val="50"/>
        </w:numPr>
        <w:tabs>
          <w:tab w:val="clear" w:pos="1080"/>
          <w:tab w:val="num" w:pos="1276"/>
        </w:tabs>
        <w:autoSpaceDE w:val="0"/>
        <w:autoSpaceDN w:val="0"/>
        <w:adjustRightInd w:val="0"/>
        <w:ind w:left="1276" w:hanging="567"/>
        <w:rPr>
          <w:rFonts w:cs="Arial"/>
          <w:szCs w:val="20"/>
          <w:lang w:val="ru-RU"/>
        </w:rPr>
      </w:pPr>
      <w:r w:rsidRPr="00C5097D">
        <w:rPr>
          <w:lang w:val="ru-RU"/>
        </w:rPr>
        <w:t xml:space="preserve">расширение возможностей Организации в плане </w:t>
      </w:r>
      <w:r w:rsidRPr="004B0A28">
        <w:rPr>
          <w:lang w:val="ru-RU"/>
        </w:rPr>
        <w:t>контрол</w:t>
      </w:r>
      <w:r>
        <w:rPr>
          <w:lang w:val="ru-RU"/>
        </w:rPr>
        <w:t>я</w:t>
      </w:r>
      <w:r w:rsidRPr="00C5097D">
        <w:rPr>
          <w:lang w:val="ru-RU"/>
        </w:rPr>
        <w:t xml:space="preserve"> расходов, относящихся к развитию;</w:t>
      </w:r>
    </w:p>
    <w:p w:rsidR="00A605CC" w:rsidRPr="004B0A28" w:rsidRDefault="00A605CC" w:rsidP="00A605CC">
      <w:pPr>
        <w:tabs>
          <w:tab w:val="num" w:pos="1276"/>
        </w:tabs>
        <w:autoSpaceDE w:val="0"/>
        <w:autoSpaceDN w:val="0"/>
        <w:adjustRightInd w:val="0"/>
        <w:ind w:left="1276" w:hanging="567"/>
        <w:rPr>
          <w:rFonts w:cs="Arial"/>
          <w:sz w:val="8"/>
          <w:szCs w:val="8"/>
          <w:lang w:val="ru-RU"/>
        </w:rPr>
      </w:pPr>
    </w:p>
    <w:p w:rsidR="00A605CC" w:rsidRPr="004B0A28" w:rsidRDefault="00A605CC" w:rsidP="00577941">
      <w:pPr>
        <w:numPr>
          <w:ilvl w:val="0"/>
          <w:numId w:val="50"/>
        </w:numPr>
        <w:tabs>
          <w:tab w:val="clear" w:pos="1080"/>
          <w:tab w:val="num" w:pos="1276"/>
        </w:tabs>
        <w:autoSpaceDE w:val="0"/>
        <w:autoSpaceDN w:val="0"/>
        <w:adjustRightInd w:val="0"/>
        <w:ind w:left="1276" w:hanging="567"/>
        <w:rPr>
          <w:rFonts w:cs="Arial"/>
          <w:szCs w:val="20"/>
          <w:lang w:val="ru-RU"/>
        </w:rPr>
      </w:pPr>
      <w:r w:rsidRPr="00C5097D">
        <w:rPr>
          <w:lang w:val="ru-RU"/>
        </w:rPr>
        <w:t xml:space="preserve">выявление областей, </w:t>
      </w:r>
      <w:r>
        <w:rPr>
          <w:lang w:val="ru-RU"/>
        </w:rPr>
        <w:t xml:space="preserve">в </w:t>
      </w:r>
      <w:r w:rsidRPr="004B0A28">
        <w:rPr>
          <w:lang w:val="ru-RU"/>
        </w:rPr>
        <w:t>котор</w:t>
      </w:r>
      <w:r>
        <w:rPr>
          <w:lang w:val="ru-RU"/>
        </w:rPr>
        <w:t xml:space="preserve">ых </w:t>
      </w:r>
      <w:r w:rsidRPr="004B0A28">
        <w:rPr>
          <w:lang w:val="ru-RU"/>
        </w:rPr>
        <w:t>возможн</w:t>
      </w:r>
      <w:r>
        <w:rPr>
          <w:lang w:val="ru-RU"/>
        </w:rPr>
        <w:t xml:space="preserve">о </w:t>
      </w:r>
      <w:r w:rsidRPr="00C5097D">
        <w:rPr>
          <w:lang w:val="ru-RU"/>
        </w:rPr>
        <w:t>ужесточен</w:t>
      </w:r>
      <w:r>
        <w:rPr>
          <w:lang w:val="ru-RU"/>
        </w:rPr>
        <w:t>ие</w:t>
      </w:r>
      <w:r w:rsidRPr="00C5097D">
        <w:rPr>
          <w:lang w:val="ru-RU"/>
        </w:rPr>
        <w:t xml:space="preserve"> </w:t>
      </w:r>
      <w:r>
        <w:rPr>
          <w:lang w:val="ru-RU"/>
        </w:rPr>
        <w:t>контроля</w:t>
      </w:r>
      <w:r w:rsidRPr="00C5097D">
        <w:rPr>
          <w:lang w:val="ru-RU"/>
        </w:rPr>
        <w:t xml:space="preserve"> для обеспечения соответствия задачам программного и ресурсного управления, а также</w:t>
      </w:r>
    </w:p>
    <w:p w:rsidR="00A605CC" w:rsidRPr="004B0A28" w:rsidRDefault="00A605CC" w:rsidP="00A605CC">
      <w:pPr>
        <w:tabs>
          <w:tab w:val="num" w:pos="1276"/>
        </w:tabs>
        <w:autoSpaceDE w:val="0"/>
        <w:autoSpaceDN w:val="0"/>
        <w:adjustRightInd w:val="0"/>
        <w:ind w:left="1276" w:hanging="567"/>
        <w:rPr>
          <w:rFonts w:cs="Arial"/>
          <w:sz w:val="8"/>
          <w:szCs w:val="8"/>
          <w:lang w:val="ru-RU"/>
        </w:rPr>
      </w:pPr>
    </w:p>
    <w:p w:rsidR="00A605CC" w:rsidRPr="004B0A28" w:rsidRDefault="00A605CC" w:rsidP="00577941">
      <w:pPr>
        <w:numPr>
          <w:ilvl w:val="0"/>
          <w:numId w:val="50"/>
        </w:numPr>
        <w:tabs>
          <w:tab w:val="clear" w:pos="1080"/>
          <w:tab w:val="num" w:pos="1276"/>
        </w:tabs>
        <w:autoSpaceDE w:val="0"/>
        <w:autoSpaceDN w:val="0"/>
        <w:adjustRightInd w:val="0"/>
        <w:ind w:left="1276" w:hanging="567"/>
        <w:rPr>
          <w:rFonts w:cs="Arial"/>
          <w:szCs w:val="20"/>
          <w:lang w:val="ru-RU"/>
        </w:rPr>
      </w:pPr>
      <w:r w:rsidRPr="00C5097D">
        <w:rPr>
          <w:lang w:val="ru-RU"/>
        </w:rPr>
        <w:t>реализация модуля людских ресурсов/оплаты труда ПОР, введенного в эксплуатацию в январе 2013 г.</w:t>
      </w:r>
    </w:p>
    <w:p w:rsidR="00A605CC" w:rsidRDefault="00A605CC" w:rsidP="00A605CC">
      <w:pPr>
        <w:pStyle w:val="ListParagraph"/>
        <w:rPr>
          <w:rFonts w:cs="Arial"/>
          <w:lang w:val="ru-RU"/>
        </w:rPr>
      </w:pPr>
    </w:p>
    <w:p w:rsidR="00A605CC" w:rsidRPr="004B0A28" w:rsidRDefault="00A605CC" w:rsidP="00A605CC">
      <w:pPr>
        <w:tabs>
          <w:tab w:val="left" w:pos="709"/>
        </w:tabs>
        <w:autoSpaceDE w:val="0"/>
        <w:autoSpaceDN w:val="0"/>
        <w:adjustRightInd w:val="0"/>
        <w:jc w:val="both"/>
        <w:rPr>
          <w:rFonts w:cs="Arial"/>
          <w:bCs/>
          <w:szCs w:val="20"/>
          <w:lang w:val="ru-RU"/>
        </w:rPr>
      </w:pPr>
      <w:r w:rsidRPr="004B0A28">
        <w:rPr>
          <w:rFonts w:cs="Arial"/>
          <w:bCs/>
          <w:szCs w:val="20"/>
          <w:lang w:val="ru-RU"/>
        </w:rPr>
        <w:t>22.5.</w:t>
      </w:r>
      <w:r w:rsidRPr="004B0A28">
        <w:rPr>
          <w:rFonts w:cs="Arial"/>
          <w:bCs/>
          <w:szCs w:val="20"/>
          <w:lang w:val="ru-RU"/>
        </w:rPr>
        <w:tab/>
      </w:r>
      <w:r w:rsidRPr="00C5097D">
        <w:rPr>
          <w:lang w:val="ru-RU"/>
        </w:rPr>
        <w:t xml:space="preserve">После утверждения и выпуска новых пересмотренных Положений и правил о персонале (ППП) реализация Программы содействовала применению пересмотренных ППП, в том числе анализу и обновлению соответствующих процедур и нормативных документов. Это позволило добиться значительного прогресса в уточнении процедур, ролей и задач </w:t>
      </w:r>
      <w:r w:rsidRPr="00715F62">
        <w:rPr>
          <w:lang w:val="ru-RU"/>
        </w:rPr>
        <w:t>сотрудник</w:t>
      </w:r>
      <w:r>
        <w:rPr>
          <w:lang w:val="ru-RU"/>
        </w:rPr>
        <w:t xml:space="preserve">ов </w:t>
      </w:r>
      <w:r w:rsidRPr="00C5097D">
        <w:rPr>
          <w:lang w:val="ru-RU"/>
        </w:rPr>
        <w:t>и разработать относящиеся к ним служебные инструкции (стажеры, долгосрочные стажеры, услуги по индивидуальным контрактам).</w:t>
      </w:r>
    </w:p>
    <w:p w:rsidR="00A605CC" w:rsidRPr="004B0A28" w:rsidRDefault="00A605CC" w:rsidP="00A605CC">
      <w:pPr>
        <w:jc w:val="both"/>
        <w:rPr>
          <w:rFonts w:cs="Arial"/>
          <w:bCs/>
          <w:sz w:val="16"/>
          <w:szCs w:val="16"/>
          <w:lang w:val="ru-RU"/>
        </w:rPr>
      </w:pPr>
    </w:p>
    <w:p w:rsidR="00A605CC" w:rsidRPr="004B0A28" w:rsidRDefault="00A605CC" w:rsidP="00A605CC">
      <w:pPr>
        <w:tabs>
          <w:tab w:val="left" w:pos="709"/>
        </w:tabs>
        <w:autoSpaceDE w:val="0"/>
        <w:autoSpaceDN w:val="0"/>
        <w:adjustRightInd w:val="0"/>
        <w:jc w:val="both"/>
        <w:rPr>
          <w:rFonts w:cs="Arial"/>
          <w:bCs/>
          <w:szCs w:val="20"/>
          <w:lang w:val="ru-RU"/>
        </w:rPr>
      </w:pPr>
      <w:r w:rsidRPr="008304AC">
        <w:rPr>
          <w:rFonts w:cs="Arial"/>
          <w:szCs w:val="20"/>
          <w:lang w:val="ru-RU"/>
        </w:rPr>
        <w:t>22.6.</w:t>
      </w:r>
      <w:r w:rsidRPr="008304AC">
        <w:rPr>
          <w:rFonts w:cs="Arial"/>
          <w:szCs w:val="20"/>
          <w:lang w:val="ru-RU"/>
        </w:rPr>
        <w:tab/>
      </w:r>
      <w:r>
        <w:rPr>
          <w:rFonts w:cs="Arial"/>
          <w:szCs w:val="20"/>
          <w:lang w:val="ru-RU"/>
        </w:rPr>
        <w:t>Начато</w:t>
      </w:r>
      <w:r w:rsidRPr="00913704">
        <w:rPr>
          <w:rFonts w:cs="Arial"/>
          <w:szCs w:val="20"/>
          <w:lang w:val="ru-RU"/>
        </w:rPr>
        <w:t xml:space="preserve"> выполнени</w:t>
      </w:r>
      <w:r>
        <w:rPr>
          <w:rFonts w:cs="Arial"/>
          <w:szCs w:val="20"/>
          <w:lang w:val="ru-RU"/>
        </w:rPr>
        <w:t>е</w:t>
      </w:r>
      <w:r w:rsidRPr="00913704">
        <w:rPr>
          <w:rFonts w:cs="Arial"/>
          <w:szCs w:val="20"/>
          <w:lang w:val="ru-RU"/>
        </w:rPr>
        <w:t xml:space="preserve"> комплексн</w:t>
      </w:r>
      <w:r>
        <w:rPr>
          <w:rFonts w:cs="Arial"/>
          <w:szCs w:val="20"/>
          <w:lang w:val="ru-RU"/>
        </w:rPr>
        <w:t>ого</w:t>
      </w:r>
      <w:r w:rsidRPr="00913704">
        <w:rPr>
          <w:rFonts w:cs="Arial"/>
          <w:szCs w:val="20"/>
          <w:lang w:val="ru-RU"/>
        </w:rPr>
        <w:t xml:space="preserve"> исследовани</w:t>
      </w:r>
      <w:r>
        <w:rPr>
          <w:rFonts w:cs="Arial"/>
          <w:szCs w:val="20"/>
          <w:lang w:val="ru-RU"/>
        </w:rPr>
        <w:t>я</w:t>
      </w:r>
      <w:r w:rsidRPr="00913704">
        <w:rPr>
          <w:rFonts w:cs="Arial"/>
          <w:szCs w:val="20"/>
          <w:lang w:val="ru-RU"/>
        </w:rPr>
        <w:t xml:space="preserve"> практики финансов</w:t>
      </w:r>
      <w:r>
        <w:rPr>
          <w:rFonts w:cs="Arial"/>
          <w:szCs w:val="20"/>
          <w:lang w:val="ru-RU"/>
        </w:rPr>
        <w:t xml:space="preserve">ого </w:t>
      </w:r>
      <w:r w:rsidRPr="00913704">
        <w:rPr>
          <w:rFonts w:cs="Arial"/>
          <w:szCs w:val="20"/>
          <w:lang w:val="ru-RU"/>
        </w:rPr>
        <w:t>управлени</w:t>
      </w:r>
      <w:r>
        <w:rPr>
          <w:rFonts w:cs="Arial"/>
          <w:szCs w:val="20"/>
          <w:lang w:val="ru-RU"/>
        </w:rPr>
        <w:t>я</w:t>
      </w:r>
      <w:r w:rsidRPr="00913704">
        <w:rPr>
          <w:rFonts w:cs="Arial"/>
          <w:szCs w:val="20"/>
          <w:lang w:val="ru-RU"/>
        </w:rPr>
        <w:t xml:space="preserve"> ВОИС</w:t>
      </w:r>
      <w:r>
        <w:rPr>
          <w:rFonts w:cs="Arial"/>
          <w:szCs w:val="20"/>
          <w:lang w:val="ru-RU"/>
        </w:rPr>
        <w:t xml:space="preserve"> </w:t>
      </w:r>
      <w:r w:rsidRPr="00913704">
        <w:rPr>
          <w:rFonts w:cs="Arial"/>
          <w:szCs w:val="20"/>
          <w:lang w:val="ru-RU"/>
        </w:rPr>
        <w:t>и соответствующ</w:t>
      </w:r>
      <w:r>
        <w:rPr>
          <w:rFonts w:cs="Arial"/>
          <w:szCs w:val="20"/>
          <w:lang w:val="ru-RU"/>
        </w:rPr>
        <w:t xml:space="preserve">их </w:t>
      </w:r>
      <w:r w:rsidRPr="00913704">
        <w:rPr>
          <w:rFonts w:cs="Arial"/>
          <w:szCs w:val="20"/>
          <w:lang w:val="ru-RU"/>
        </w:rPr>
        <w:t>риск</w:t>
      </w:r>
      <w:r>
        <w:rPr>
          <w:rFonts w:cs="Arial"/>
          <w:szCs w:val="20"/>
          <w:lang w:val="ru-RU"/>
        </w:rPr>
        <w:t>ов</w:t>
      </w:r>
      <w:r w:rsidRPr="00913704">
        <w:rPr>
          <w:rFonts w:cs="Arial"/>
          <w:szCs w:val="20"/>
          <w:lang w:val="ru-RU"/>
        </w:rPr>
        <w:t>, котор</w:t>
      </w:r>
      <w:r>
        <w:rPr>
          <w:rFonts w:cs="Arial"/>
          <w:szCs w:val="20"/>
          <w:lang w:val="ru-RU"/>
        </w:rPr>
        <w:t xml:space="preserve">ое позволит выработать </w:t>
      </w:r>
      <w:r w:rsidRPr="00913704">
        <w:rPr>
          <w:rFonts w:cs="Arial"/>
          <w:szCs w:val="20"/>
          <w:lang w:val="ru-RU"/>
        </w:rPr>
        <w:t>р</w:t>
      </w:r>
      <w:r>
        <w:rPr>
          <w:rFonts w:cs="Arial"/>
          <w:szCs w:val="20"/>
          <w:lang w:val="ru-RU"/>
        </w:rPr>
        <w:t xml:space="preserve">екомендации </w:t>
      </w:r>
      <w:r w:rsidRPr="00913704">
        <w:rPr>
          <w:rFonts w:cs="Arial"/>
          <w:szCs w:val="20"/>
          <w:lang w:val="ru-RU"/>
        </w:rPr>
        <w:t xml:space="preserve">в отношении </w:t>
      </w:r>
      <w:r>
        <w:rPr>
          <w:rFonts w:cs="Arial"/>
          <w:szCs w:val="20"/>
          <w:lang w:val="ru-RU"/>
        </w:rPr>
        <w:t>будущего</w:t>
      </w:r>
      <w:r w:rsidRPr="00913704">
        <w:rPr>
          <w:rFonts w:cs="Arial"/>
          <w:szCs w:val="20"/>
          <w:lang w:val="ru-RU"/>
        </w:rPr>
        <w:t xml:space="preserve"> </w:t>
      </w:r>
      <w:r>
        <w:rPr>
          <w:rFonts w:cs="Arial"/>
          <w:szCs w:val="20"/>
          <w:lang w:val="ru-RU"/>
        </w:rPr>
        <w:t>развития</w:t>
      </w:r>
      <w:r w:rsidRPr="00913704">
        <w:rPr>
          <w:rFonts w:cs="Arial"/>
          <w:szCs w:val="20"/>
          <w:lang w:val="ru-RU"/>
        </w:rPr>
        <w:t xml:space="preserve"> систем</w:t>
      </w:r>
      <w:r>
        <w:rPr>
          <w:rFonts w:cs="Arial"/>
          <w:szCs w:val="20"/>
          <w:lang w:val="ru-RU"/>
        </w:rPr>
        <w:t xml:space="preserve">ы </w:t>
      </w:r>
      <w:r w:rsidRPr="00913704">
        <w:rPr>
          <w:rFonts w:cs="Arial"/>
          <w:szCs w:val="20"/>
          <w:lang w:val="ru-RU"/>
        </w:rPr>
        <w:t>финансов</w:t>
      </w:r>
      <w:r>
        <w:rPr>
          <w:rFonts w:cs="Arial"/>
          <w:szCs w:val="20"/>
          <w:lang w:val="ru-RU"/>
        </w:rPr>
        <w:t xml:space="preserve">ого </w:t>
      </w:r>
      <w:r w:rsidRPr="00913704">
        <w:rPr>
          <w:rFonts w:cs="Arial"/>
          <w:szCs w:val="20"/>
          <w:lang w:val="ru-RU"/>
        </w:rPr>
        <w:t>управлени</w:t>
      </w:r>
      <w:r>
        <w:rPr>
          <w:rFonts w:cs="Arial"/>
          <w:szCs w:val="20"/>
          <w:lang w:val="ru-RU"/>
        </w:rPr>
        <w:t>я</w:t>
      </w:r>
      <w:r w:rsidRPr="00913704">
        <w:rPr>
          <w:rFonts w:cs="Arial"/>
          <w:szCs w:val="20"/>
          <w:lang w:val="ru-RU"/>
        </w:rPr>
        <w:t xml:space="preserve"> ВОИС</w:t>
      </w:r>
      <w:r>
        <w:rPr>
          <w:rFonts w:cs="Arial"/>
          <w:szCs w:val="20"/>
          <w:lang w:val="ru-RU"/>
        </w:rPr>
        <w:t xml:space="preserve">. </w:t>
      </w:r>
      <w:r w:rsidRPr="00913704">
        <w:rPr>
          <w:rFonts w:cs="Arial"/>
          <w:szCs w:val="20"/>
          <w:lang w:val="ru-RU"/>
        </w:rPr>
        <w:t xml:space="preserve">Работа </w:t>
      </w:r>
      <w:r>
        <w:rPr>
          <w:rFonts w:cs="Arial"/>
          <w:szCs w:val="20"/>
          <w:lang w:val="ru-RU"/>
        </w:rPr>
        <w:t>была начата в ноябре</w:t>
      </w:r>
      <w:r w:rsidRPr="00913704">
        <w:rPr>
          <w:rFonts w:cs="Arial"/>
          <w:szCs w:val="20"/>
          <w:lang w:val="ru-RU"/>
        </w:rPr>
        <w:t xml:space="preserve"> 2013 г.</w:t>
      </w:r>
      <w:r>
        <w:rPr>
          <w:rFonts w:cs="Arial"/>
          <w:szCs w:val="20"/>
          <w:lang w:val="ru-RU"/>
        </w:rPr>
        <w:t xml:space="preserve">, итоговый </w:t>
      </w:r>
      <w:r w:rsidRPr="00913704">
        <w:rPr>
          <w:rFonts w:cs="Arial"/>
          <w:szCs w:val="20"/>
          <w:lang w:val="ru-RU"/>
        </w:rPr>
        <w:t xml:space="preserve">отчет </w:t>
      </w:r>
      <w:r>
        <w:rPr>
          <w:rFonts w:cs="Arial"/>
          <w:szCs w:val="20"/>
          <w:lang w:val="ru-RU"/>
        </w:rPr>
        <w:t>предполагается получить</w:t>
      </w:r>
      <w:r w:rsidRPr="00913704">
        <w:rPr>
          <w:rFonts w:cs="Arial"/>
          <w:szCs w:val="20"/>
          <w:lang w:val="ru-RU"/>
        </w:rPr>
        <w:t xml:space="preserve"> </w:t>
      </w:r>
      <w:r>
        <w:rPr>
          <w:rFonts w:cs="Arial"/>
          <w:szCs w:val="20"/>
          <w:lang w:val="ru-RU"/>
        </w:rPr>
        <w:t>в марте</w:t>
      </w:r>
      <w:r w:rsidRPr="00913704">
        <w:rPr>
          <w:rFonts w:cs="Arial"/>
          <w:szCs w:val="20"/>
          <w:lang w:val="ru-RU"/>
        </w:rPr>
        <w:t xml:space="preserve"> </w:t>
      </w:r>
      <w:r>
        <w:rPr>
          <w:rFonts w:cs="Arial"/>
          <w:szCs w:val="20"/>
          <w:lang w:val="ru-RU"/>
        </w:rPr>
        <w:t>2014</w:t>
      </w:r>
      <w:r>
        <w:rPr>
          <w:rFonts w:cs="Arial"/>
          <w:szCs w:val="20"/>
        </w:rPr>
        <w:t> </w:t>
      </w:r>
      <w:r w:rsidRPr="00913704">
        <w:rPr>
          <w:rFonts w:cs="Arial"/>
          <w:szCs w:val="20"/>
          <w:lang w:val="ru-RU"/>
        </w:rPr>
        <w:t>г</w:t>
      </w:r>
      <w:r>
        <w:rPr>
          <w:rFonts w:cs="Arial"/>
          <w:szCs w:val="20"/>
          <w:lang w:val="ru-RU"/>
        </w:rPr>
        <w:t xml:space="preserve">. К другим </w:t>
      </w:r>
      <w:r w:rsidRPr="00913704">
        <w:rPr>
          <w:rFonts w:cs="Arial"/>
          <w:szCs w:val="20"/>
          <w:lang w:val="ru-RU"/>
        </w:rPr>
        <w:t>инициатив</w:t>
      </w:r>
      <w:r>
        <w:rPr>
          <w:rFonts w:cs="Arial"/>
          <w:szCs w:val="20"/>
          <w:lang w:val="ru-RU"/>
        </w:rPr>
        <w:t xml:space="preserve">ам, реализуемым в сфере </w:t>
      </w:r>
      <w:r w:rsidRPr="00913704">
        <w:rPr>
          <w:rFonts w:cs="Arial"/>
          <w:szCs w:val="20"/>
          <w:lang w:val="ru-RU"/>
        </w:rPr>
        <w:t>финансов</w:t>
      </w:r>
      <w:r>
        <w:rPr>
          <w:rFonts w:cs="Arial"/>
          <w:szCs w:val="20"/>
          <w:lang w:val="ru-RU"/>
        </w:rPr>
        <w:t xml:space="preserve">ого </w:t>
      </w:r>
      <w:r w:rsidRPr="00913704">
        <w:rPr>
          <w:rFonts w:cs="Arial"/>
          <w:szCs w:val="20"/>
          <w:lang w:val="ru-RU"/>
        </w:rPr>
        <w:t>управлени</w:t>
      </w:r>
      <w:r>
        <w:rPr>
          <w:rFonts w:cs="Arial"/>
          <w:szCs w:val="20"/>
          <w:lang w:val="ru-RU"/>
        </w:rPr>
        <w:t>я, относятся</w:t>
      </w:r>
      <w:r w:rsidRPr="00913704">
        <w:rPr>
          <w:rFonts w:cs="Arial"/>
          <w:szCs w:val="20"/>
          <w:lang w:val="ru-RU"/>
        </w:rPr>
        <w:t>:  (</w:t>
      </w:r>
      <w:r>
        <w:rPr>
          <w:rFonts w:cs="Arial"/>
          <w:szCs w:val="20"/>
        </w:rPr>
        <w:t>a</w:t>
      </w:r>
      <w:r w:rsidRPr="00913704">
        <w:rPr>
          <w:rFonts w:cs="Arial"/>
          <w:szCs w:val="20"/>
          <w:lang w:val="ru-RU"/>
        </w:rPr>
        <w:t xml:space="preserve">) </w:t>
      </w:r>
      <w:r>
        <w:rPr>
          <w:rFonts w:cs="Arial"/>
          <w:szCs w:val="20"/>
          <w:lang w:val="ru-RU"/>
        </w:rPr>
        <w:t xml:space="preserve">создание </w:t>
      </w:r>
      <w:r w:rsidRPr="00913704">
        <w:rPr>
          <w:rFonts w:cs="Arial"/>
          <w:szCs w:val="20"/>
          <w:lang w:val="ru-RU"/>
        </w:rPr>
        <w:t>централизованн</w:t>
      </w:r>
      <w:r>
        <w:rPr>
          <w:rFonts w:cs="Arial"/>
          <w:szCs w:val="20"/>
          <w:lang w:val="ru-RU"/>
        </w:rPr>
        <w:t>ой</w:t>
      </w:r>
      <w:r w:rsidRPr="00913704">
        <w:rPr>
          <w:rFonts w:cs="Arial"/>
          <w:szCs w:val="20"/>
          <w:lang w:val="ru-RU"/>
        </w:rPr>
        <w:t xml:space="preserve"> служб</w:t>
      </w:r>
      <w:r>
        <w:rPr>
          <w:rFonts w:cs="Arial"/>
          <w:szCs w:val="20"/>
          <w:lang w:val="ru-RU"/>
        </w:rPr>
        <w:t>ы</w:t>
      </w:r>
      <w:r w:rsidRPr="00913704">
        <w:rPr>
          <w:rFonts w:cs="Arial"/>
          <w:szCs w:val="20"/>
          <w:lang w:val="ru-RU"/>
        </w:rPr>
        <w:t xml:space="preserve"> </w:t>
      </w:r>
      <w:r>
        <w:rPr>
          <w:rFonts w:cs="Arial"/>
          <w:szCs w:val="20"/>
          <w:lang w:val="ru-RU"/>
        </w:rPr>
        <w:t xml:space="preserve">оплаты </w:t>
      </w:r>
      <w:r w:rsidRPr="00913704">
        <w:rPr>
          <w:rFonts w:cs="Arial"/>
          <w:szCs w:val="20"/>
          <w:lang w:val="ru-RU"/>
        </w:rPr>
        <w:t>бюджет</w:t>
      </w:r>
      <w:r>
        <w:rPr>
          <w:rFonts w:cs="Arial"/>
          <w:szCs w:val="20"/>
          <w:lang w:val="ru-RU"/>
        </w:rPr>
        <w:t xml:space="preserve">ных </w:t>
      </w:r>
      <w:r w:rsidRPr="00913704">
        <w:rPr>
          <w:rFonts w:cs="Arial"/>
          <w:szCs w:val="20"/>
          <w:lang w:val="ru-RU"/>
        </w:rPr>
        <w:t>расход</w:t>
      </w:r>
      <w:r>
        <w:rPr>
          <w:rFonts w:cs="Arial"/>
          <w:szCs w:val="20"/>
          <w:lang w:val="ru-RU"/>
        </w:rPr>
        <w:t>ов</w:t>
      </w:r>
      <w:r w:rsidRPr="00913704">
        <w:rPr>
          <w:rFonts w:cs="Arial"/>
          <w:szCs w:val="20"/>
          <w:lang w:val="ru-RU"/>
        </w:rPr>
        <w:t>, котор</w:t>
      </w:r>
      <w:r>
        <w:rPr>
          <w:rFonts w:cs="Arial"/>
          <w:szCs w:val="20"/>
          <w:lang w:val="ru-RU"/>
        </w:rPr>
        <w:t xml:space="preserve">ая позволила улучшить разделение </w:t>
      </w:r>
      <w:r w:rsidRPr="00913704">
        <w:rPr>
          <w:rFonts w:cs="Arial"/>
          <w:szCs w:val="20"/>
          <w:lang w:val="ru-RU"/>
        </w:rPr>
        <w:t>функци</w:t>
      </w:r>
      <w:r>
        <w:rPr>
          <w:rFonts w:cs="Arial"/>
          <w:szCs w:val="20"/>
          <w:lang w:val="ru-RU"/>
        </w:rPr>
        <w:t xml:space="preserve">й </w:t>
      </w:r>
      <w:r w:rsidRPr="00913704">
        <w:rPr>
          <w:rFonts w:cs="Arial"/>
          <w:szCs w:val="20"/>
          <w:lang w:val="ru-RU"/>
        </w:rPr>
        <w:t>и</w:t>
      </w:r>
      <w:r>
        <w:rPr>
          <w:rFonts w:cs="Arial"/>
          <w:szCs w:val="20"/>
          <w:lang w:val="ru-RU"/>
        </w:rPr>
        <w:t xml:space="preserve">, </w:t>
      </w:r>
      <w:r w:rsidRPr="00913704">
        <w:rPr>
          <w:rFonts w:cs="Arial"/>
          <w:szCs w:val="20"/>
          <w:lang w:val="ru-RU"/>
        </w:rPr>
        <w:t>соответств</w:t>
      </w:r>
      <w:r>
        <w:rPr>
          <w:rFonts w:cs="Arial"/>
          <w:szCs w:val="20"/>
          <w:lang w:val="ru-RU"/>
        </w:rPr>
        <w:t xml:space="preserve">енно, укрепить </w:t>
      </w:r>
      <w:r w:rsidRPr="00913704">
        <w:rPr>
          <w:rFonts w:cs="Arial"/>
          <w:szCs w:val="20"/>
          <w:lang w:val="ru-RU"/>
        </w:rPr>
        <w:t>внутренний контроль;  (</w:t>
      </w:r>
      <w:r>
        <w:rPr>
          <w:rFonts w:cs="Arial"/>
          <w:szCs w:val="20"/>
        </w:rPr>
        <w:t>b</w:t>
      </w:r>
      <w:r w:rsidRPr="00913704">
        <w:rPr>
          <w:rFonts w:cs="Arial"/>
          <w:szCs w:val="20"/>
          <w:lang w:val="ru-RU"/>
        </w:rPr>
        <w:t xml:space="preserve">) </w:t>
      </w:r>
      <w:r>
        <w:rPr>
          <w:rFonts w:cs="Arial"/>
          <w:szCs w:val="20"/>
          <w:lang w:val="ru-RU"/>
        </w:rPr>
        <w:t xml:space="preserve">повышение уровня </w:t>
      </w:r>
      <w:r w:rsidRPr="00913704">
        <w:rPr>
          <w:rFonts w:cs="Arial"/>
          <w:szCs w:val="20"/>
          <w:lang w:val="ru-RU"/>
        </w:rPr>
        <w:t>безопасност</w:t>
      </w:r>
      <w:r>
        <w:rPr>
          <w:rFonts w:cs="Arial"/>
          <w:szCs w:val="20"/>
          <w:lang w:val="ru-RU"/>
        </w:rPr>
        <w:t xml:space="preserve">и при отправке </w:t>
      </w:r>
      <w:r w:rsidRPr="00913704">
        <w:rPr>
          <w:rFonts w:cs="Arial"/>
          <w:szCs w:val="20"/>
          <w:lang w:val="ru-RU"/>
        </w:rPr>
        <w:t xml:space="preserve">платежных </w:t>
      </w:r>
      <w:r>
        <w:rPr>
          <w:rFonts w:cs="Arial"/>
          <w:szCs w:val="20"/>
          <w:lang w:val="ru-RU"/>
        </w:rPr>
        <w:t>файлов</w:t>
      </w:r>
      <w:r w:rsidRPr="00913704">
        <w:rPr>
          <w:rFonts w:cs="Arial"/>
          <w:szCs w:val="20"/>
          <w:lang w:val="ru-RU"/>
        </w:rPr>
        <w:t xml:space="preserve"> </w:t>
      </w:r>
      <w:r>
        <w:rPr>
          <w:rFonts w:cs="Arial"/>
          <w:szCs w:val="20"/>
          <w:lang w:val="ru-RU"/>
        </w:rPr>
        <w:t xml:space="preserve">в </w:t>
      </w:r>
      <w:r w:rsidRPr="00913704">
        <w:rPr>
          <w:rFonts w:cs="Arial"/>
          <w:szCs w:val="20"/>
          <w:lang w:val="ru-RU"/>
        </w:rPr>
        <w:t>банки и различн</w:t>
      </w:r>
      <w:r>
        <w:rPr>
          <w:rFonts w:cs="Arial"/>
          <w:szCs w:val="20"/>
          <w:lang w:val="ru-RU"/>
        </w:rPr>
        <w:t>ых</w:t>
      </w:r>
      <w:r w:rsidRPr="00913704">
        <w:rPr>
          <w:rFonts w:cs="Arial"/>
          <w:szCs w:val="20"/>
          <w:lang w:val="ru-RU"/>
        </w:rPr>
        <w:t xml:space="preserve"> изменения</w:t>
      </w:r>
      <w:r>
        <w:rPr>
          <w:rFonts w:cs="Arial"/>
          <w:szCs w:val="20"/>
          <w:lang w:val="ru-RU"/>
        </w:rPr>
        <w:t>х</w:t>
      </w:r>
      <w:r w:rsidRPr="00913704">
        <w:rPr>
          <w:rFonts w:cs="Arial"/>
          <w:szCs w:val="20"/>
          <w:lang w:val="ru-RU"/>
        </w:rPr>
        <w:t xml:space="preserve"> методов</w:t>
      </w:r>
      <w:r>
        <w:rPr>
          <w:rFonts w:cs="Arial"/>
          <w:szCs w:val="20"/>
          <w:lang w:val="ru-RU"/>
        </w:rPr>
        <w:t xml:space="preserve"> </w:t>
      </w:r>
      <w:r w:rsidRPr="00913704">
        <w:rPr>
          <w:rFonts w:cs="Arial"/>
          <w:szCs w:val="20"/>
          <w:lang w:val="ru-RU"/>
        </w:rPr>
        <w:t>платеж</w:t>
      </w:r>
      <w:r>
        <w:rPr>
          <w:rFonts w:cs="Arial"/>
          <w:szCs w:val="20"/>
          <w:lang w:val="ru-RU"/>
        </w:rPr>
        <w:t>а</w:t>
      </w:r>
      <w:r w:rsidRPr="00913704">
        <w:rPr>
          <w:rFonts w:cs="Arial"/>
          <w:szCs w:val="20"/>
          <w:lang w:val="ru-RU"/>
        </w:rPr>
        <w:t xml:space="preserve">, </w:t>
      </w:r>
      <w:r>
        <w:rPr>
          <w:rFonts w:cs="Arial"/>
          <w:szCs w:val="20"/>
          <w:lang w:val="ru-RU"/>
        </w:rPr>
        <w:t xml:space="preserve">что позволило уменьшить курсовые риски в одном случае </w:t>
      </w:r>
      <w:r w:rsidRPr="00913704">
        <w:rPr>
          <w:rFonts w:cs="Arial"/>
          <w:szCs w:val="20"/>
          <w:lang w:val="ru-RU"/>
        </w:rPr>
        <w:t>и банк</w:t>
      </w:r>
      <w:r>
        <w:rPr>
          <w:rFonts w:cs="Arial"/>
          <w:szCs w:val="20"/>
          <w:lang w:val="ru-RU"/>
        </w:rPr>
        <w:t xml:space="preserve">овские </w:t>
      </w:r>
      <w:r w:rsidRPr="00913704">
        <w:rPr>
          <w:rFonts w:cs="Arial"/>
          <w:szCs w:val="20"/>
          <w:lang w:val="ru-RU"/>
        </w:rPr>
        <w:t>комисси</w:t>
      </w:r>
      <w:r>
        <w:rPr>
          <w:rFonts w:cs="Arial"/>
          <w:szCs w:val="20"/>
          <w:lang w:val="ru-RU"/>
        </w:rPr>
        <w:t xml:space="preserve">и </w:t>
      </w:r>
      <w:r w:rsidRPr="00913704">
        <w:rPr>
          <w:rFonts w:cs="Arial"/>
          <w:szCs w:val="20"/>
          <w:lang w:val="ru-RU"/>
        </w:rPr>
        <w:t>–</w:t>
      </w:r>
      <w:r>
        <w:rPr>
          <w:rFonts w:cs="Arial"/>
          <w:szCs w:val="20"/>
          <w:lang w:val="ru-RU"/>
        </w:rPr>
        <w:t xml:space="preserve"> в </w:t>
      </w:r>
      <w:r w:rsidRPr="00913704">
        <w:rPr>
          <w:rFonts w:cs="Arial"/>
          <w:szCs w:val="20"/>
          <w:lang w:val="ru-RU"/>
        </w:rPr>
        <w:t>друг</w:t>
      </w:r>
      <w:r>
        <w:rPr>
          <w:rFonts w:cs="Arial"/>
          <w:szCs w:val="20"/>
          <w:lang w:val="ru-RU"/>
        </w:rPr>
        <w:t xml:space="preserve">ом; </w:t>
      </w:r>
      <w:r w:rsidRPr="00913704">
        <w:rPr>
          <w:rFonts w:cs="Arial"/>
          <w:szCs w:val="20"/>
          <w:lang w:val="ru-RU"/>
        </w:rPr>
        <w:t>(</w:t>
      </w:r>
      <w:r>
        <w:rPr>
          <w:rFonts w:cs="Arial"/>
          <w:szCs w:val="20"/>
        </w:rPr>
        <w:t>c</w:t>
      </w:r>
      <w:r w:rsidRPr="00913704">
        <w:rPr>
          <w:rFonts w:cs="Arial"/>
          <w:szCs w:val="20"/>
          <w:lang w:val="ru-RU"/>
        </w:rPr>
        <w:t>)</w:t>
      </w:r>
      <w:r>
        <w:rPr>
          <w:rFonts w:cs="Arial"/>
          <w:szCs w:val="20"/>
        </w:rPr>
        <w:t> </w:t>
      </w:r>
      <w:r w:rsidRPr="00913704">
        <w:rPr>
          <w:rFonts w:cs="Arial"/>
          <w:szCs w:val="20"/>
          <w:lang w:val="ru-RU"/>
        </w:rPr>
        <w:t>распространени</w:t>
      </w:r>
      <w:r>
        <w:rPr>
          <w:rFonts w:cs="Arial"/>
          <w:szCs w:val="20"/>
          <w:lang w:val="ru-RU"/>
        </w:rPr>
        <w:t xml:space="preserve">е </w:t>
      </w:r>
      <w:r w:rsidRPr="00913704">
        <w:rPr>
          <w:rFonts w:cs="Arial"/>
          <w:szCs w:val="20"/>
          <w:lang w:val="ru-RU"/>
        </w:rPr>
        <w:t>автоматизаци</w:t>
      </w:r>
      <w:r>
        <w:rPr>
          <w:rFonts w:cs="Arial"/>
          <w:szCs w:val="20"/>
          <w:lang w:val="ru-RU"/>
        </w:rPr>
        <w:t>и</w:t>
      </w:r>
      <w:r w:rsidRPr="00913704">
        <w:rPr>
          <w:rFonts w:cs="Arial"/>
          <w:szCs w:val="20"/>
          <w:lang w:val="ru-RU"/>
        </w:rPr>
        <w:t xml:space="preserve"> банк</w:t>
      </w:r>
      <w:r>
        <w:rPr>
          <w:rFonts w:cs="Arial"/>
          <w:szCs w:val="20"/>
          <w:lang w:val="ru-RU"/>
        </w:rPr>
        <w:t xml:space="preserve">овской выверки на </w:t>
      </w:r>
      <w:r w:rsidRPr="00913704">
        <w:rPr>
          <w:rFonts w:cs="Arial"/>
          <w:szCs w:val="20"/>
          <w:lang w:val="ru-RU"/>
        </w:rPr>
        <w:t>банк</w:t>
      </w:r>
      <w:r>
        <w:rPr>
          <w:rFonts w:cs="Arial"/>
          <w:szCs w:val="20"/>
          <w:lang w:val="ru-RU"/>
        </w:rPr>
        <w:t xml:space="preserve">овские </w:t>
      </w:r>
      <w:r w:rsidRPr="00913704">
        <w:rPr>
          <w:rFonts w:cs="Arial"/>
          <w:szCs w:val="20"/>
          <w:lang w:val="ru-RU"/>
        </w:rPr>
        <w:t>счет</w:t>
      </w:r>
      <w:r>
        <w:rPr>
          <w:rFonts w:cs="Arial"/>
          <w:szCs w:val="20"/>
          <w:lang w:val="ru-RU"/>
        </w:rPr>
        <w:t xml:space="preserve">а </w:t>
      </w:r>
      <w:r w:rsidRPr="00913704">
        <w:rPr>
          <w:rFonts w:cs="Arial"/>
          <w:szCs w:val="20"/>
          <w:lang w:val="ru-RU"/>
        </w:rPr>
        <w:t>ц</w:t>
      </w:r>
      <w:r>
        <w:rPr>
          <w:rFonts w:cs="Arial"/>
          <w:szCs w:val="20"/>
          <w:lang w:val="ru-RU"/>
        </w:rPr>
        <w:t>елевых фондов</w:t>
      </w:r>
      <w:r w:rsidRPr="00913704">
        <w:rPr>
          <w:rFonts w:cs="Arial"/>
          <w:szCs w:val="20"/>
          <w:lang w:val="ru-RU"/>
        </w:rPr>
        <w:t xml:space="preserve"> (</w:t>
      </w:r>
      <w:r>
        <w:rPr>
          <w:rFonts w:cs="Arial"/>
          <w:szCs w:val="20"/>
          <w:lang w:val="ru-RU"/>
        </w:rPr>
        <w:t>ЦФ</w:t>
      </w:r>
      <w:r w:rsidRPr="00913704">
        <w:rPr>
          <w:rFonts w:cs="Arial"/>
          <w:szCs w:val="20"/>
          <w:lang w:val="ru-RU"/>
        </w:rPr>
        <w:t>) и анализ платеж</w:t>
      </w:r>
      <w:r>
        <w:rPr>
          <w:rFonts w:cs="Arial"/>
          <w:szCs w:val="20"/>
          <w:lang w:val="ru-RU"/>
        </w:rPr>
        <w:t xml:space="preserve">ной </w:t>
      </w:r>
      <w:r w:rsidRPr="00913704">
        <w:rPr>
          <w:rFonts w:cs="Arial"/>
          <w:szCs w:val="20"/>
          <w:lang w:val="ru-RU"/>
        </w:rPr>
        <w:t>практик</w:t>
      </w:r>
      <w:r>
        <w:rPr>
          <w:rFonts w:cs="Arial"/>
          <w:szCs w:val="20"/>
          <w:lang w:val="ru-RU"/>
        </w:rPr>
        <w:t>и получающих ведомств</w:t>
      </w:r>
      <w:r w:rsidRPr="00913704">
        <w:rPr>
          <w:rFonts w:cs="Arial"/>
          <w:szCs w:val="20"/>
          <w:lang w:val="ru-RU"/>
        </w:rPr>
        <w:t xml:space="preserve"> в рамках</w:t>
      </w:r>
      <w:r>
        <w:rPr>
          <w:rFonts w:cs="Arial"/>
          <w:szCs w:val="20"/>
          <w:lang w:val="ru-RU"/>
        </w:rPr>
        <w:t xml:space="preserve"> </w:t>
      </w:r>
      <w:r w:rsidRPr="00913704">
        <w:rPr>
          <w:rFonts w:cs="Arial"/>
          <w:szCs w:val="20"/>
          <w:lang w:val="ru-RU"/>
        </w:rPr>
        <w:t>работ</w:t>
      </w:r>
      <w:r>
        <w:rPr>
          <w:rFonts w:cs="Arial"/>
          <w:szCs w:val="20"/>
          <w:lang w:val="ru-RU"/>
        </w:rPr>
        <w:t xml:space="preserve">ы, направленной на укрепление модели, применяемой для </w:t>
      </w:r>
      <w:r w:rsidRPr="00913704">
        <w:rPr>
          <w:rFonts w:cs="Arial"/>
          <w:szCs w:val="20"/>
          <w:lang w:val="ru-RU"/>
        </w:rPr>
        <w:t>расчет</w:t>
      </w:r>
      <w:r>
        <w:rPr>
          <w:rFonts w:cs="Arial"/>
          <w:szCs w:val="20"/>
          <w:lang w:val="ru-RU"/>
        </w:rPr>
        <w:t xml:space="preserve">а сумм отсроченного </w:t>
      </w:r>
      <w:r w:rsidRPr="00913704">
        <w:rPr>
          <w:rFonts w:cs="Arial"/>
          <w:szCs w:val="20"/>
          <w:lang w:val="ru-RU"/>
        </w:rPr>
        <w:t>доход</w:t>
      </w:r>
      <w:r>
        <w:rPr>
          <w:rFonts w:cs="Arial"/>
          <w:szCs w:val="20"/>
          <w:lang w:val="ru-RU"/>
        </w:rPr>
        <w:t xml:space="preserve">а по линии </w:t>
      </w:r>
      <w:r>
        <w:rPr>
          <w:rFonts w:cs="Arial"/>
          <w:szCs w:val="20"/>
        </w:rPr>
        <w:t>PCT</w:t>
      </w:r>
      <w:r w:rsidRPr="00913704">
        <w:rPr>
          <w:rFonts w:cs="Arial"/>
          <w:szCs w:val="20"/>
          <w:lang w:val="ru-RU"/>
        </w:rPr>
        <w:t xml:space="preserve"> в соответствии с </w:t>
      </w:r>
      <w:r>
        <w:rPr>
          <w:rFonts w:cs="Arial"/>
          <w:szCs w:val="20"/>
          <w:lang w:val="ru-RU"/>
        </w:rPr>
        <w:t>Международными стандартами</w:t>
      </w:r>
      <w:r w:rsidRPr="00913704">
        <w:rPr>
          <w:rFonts w:cs="Arial"/>
          <w:szCs w:val="20"/>
          <w:lang w:val="ru-RU"/>
        </w:rPr>
        <w:t xml:space="preserve"> учета в гражданском секторе (МСУГС). </w:t>
      </w:r>
      <w:r w:rsidRPr="004B0A28">
        <w:rPr>
          <w:rFonts w:cs="Arial"/>
          <w:szCs w:val="20"/>
          <w:lang w:val="ru-RU"/>
        </w:rPr>
        <w:t xml:space="preserve"> </w:t>
      </w:r>
    </w:p>
    <w:p w:rsidR="00A605CC" w:rsidRPr="004B0A28" w:rsidRDefault="00A605CC" w:rsidP="00A605CC">
      <w:pPr>
        <w:pStyle w:val="ListParagraph"/>
        <w:rPr>
          <w:rFonts w:cs="Arial"/>
          <w:sz w:val="16"/>
          <w:szCs w:val="16"/>
          <w:lang w:val="ru-RU"/>
        </w:rPr>
      </w:pPr>
    </w:p>
    <w:p w:rsidR="00A605CC" w:rsidRDefault="00A605CC" w:rsidP="00A605CC">
      <w:pPr>
        <w:tabs>
          <w:tab w:val="left" w:pos="709"/>
        </w:tabs>
        <w:autoSpaceDE w:val="0"/>
        <w:autoSpaceDN w:val="0"/>
        <w:adjustRightInd w:val="0"/>
        <w:jc w:val="both"/>
        <w:rPr>
          <w:rFonts w:cs="Arial"/>
          <w:szCs w:val="20"/>
          <w:lang w:val="ru-RU"/>
        </w:rPr>
      </w:pPr>
      <w:r w:rsidRPr="008304AC">
        <w:rPr>
          <w:rFonts w:cs="Arial"/>
          <w:szCs w:val="20"/>
          <w:lang w:val="ru-RU"/>
        </w:rPr>
        <w:t>22.7.</w:t>
      </w:r>
      <w:r w:rsidRPr="008304AC">
        <w:rPr>
          <w:rFonts w:cs="Arial"/>
          <w:szCs w:val="20"/>
          <w:lang w:val="ru-RU"/>
        </w:rPr>
        <w:tab/>
      </w:r>
      <w:r w:rsidRPr="00913704">
        <w:rPr>
          <w:rFonts w:cs="Arial"/>
          <w:szCs w:val="20"/>
          <w:lang w:val="ru-RU"/>
        </w:rPr>
        <w:t xml:space="preserve">В </w:t>
      </w:r>
      <w:r>
        <w:rPr>
          <w:rFonts w:cs="Arial"/>
          <w:szCs w:val="20"/>
          <w:lang w:val="ru-RU"/>
        </w:rPr>
        <w:t xml:space="preserve">рамках </w:t>
      </w:r>
      <w:r w:rsidRPr="006A30D5">
        <w:rPr>
          <w:rFonts w:cs="Arial"/>
          <w:szCs w:val="20"/>
          <w:lang w:val="ru-RU"/>
        </w:rPr>
        <w:t xml:space="preserve">ПСП </w:t>
      </w:r>
      <w:r>
        <w:rPr>
          <w:rFonts w:cs="Arial"/>
          <w:szCs w:val="20"/>
          <w:lang w:val="ru-RU"/>
        </w:rPr>
        <w:t xml:space="preserve">продолжалось </w:t>
      </w:r>
      <w:r w:rsidRPr="006A30D5">
        <w:rPr>
          <w:rFonts w:cs="Arial"/>
          <w:szCs w:val="20"/>
          <w:lang w:val="ru-RU"/>
        </w:rPr>
        <w:t>укрепл</w:t>
      </w:r>
      <w:r>
        <w:rPr>
          <w:rFonts w:cs="Arial"/>
          <w:szCs w:val="20"/>
          <w:lang w:val="ru-RU"/>
        </w:rPr>
        <w:t>ение</w:t>
      </w:r>
      <w:r w:rsidRPr="006A30D5">
        <w:rPr>
          <w:rFonts w:cs="Arial"/>
          <w:szCs w:val="20"/>
          <w:lang w:val="ru-RU"/>
        </w:rPr>
        <w:t xml:space="preserve"> </w:t>
      </w:r>
      <w:r>
        <w:rPr>
          <w:rFonts w:cs="Arial"/>
          <w:szCs w:val="20"/>
          <w:lang w:val="ru-RU"/>
        </w:rPr>
        <w:t>систем</w:t>
      </w:r>
      <w:r w:rsidRPr="006A30D5">
        <w:rPr>
          <w:rFonts w:cs="Arial"/>
          <w:szCs w:val="20"/>
          <w:lang w:val="ru-RU"/>
        </w:rPr>
        <w:t xml:space="preserve"> </w:t>
      </w:r>
      <w:r w:rsidRPr="00913704">
        <w:rPr>
          <w:rFonts w:cs="Arial"/>
          <w:szCs w:val="20"/>
          <w:lang w:val="ru-RU"/>
        </w:rPr>
        <w:t>управлени</w:t>
      </w:r>
      <w:r>
        <w:rPr>
          <w:rFonts w:cs="Arial"/>
          <w:szCs w:val="20"/>
          <w:lang w:val="ru-RU"/>
        </w:rPr>
        <w:t>я рисками</w:t>
      </w:r>
      <w:r w:rsidRPr="006A30D5">
        <w:rPr>
          <w:rFonts w:cs="Arial"/>
          <w:szCs w:val="20"/>
          <w:lang w:val="ru-RU"/>
        </w:rPr>
        <w:t xml:space="preserve"> и </w:t>
      </w:r>
      <w:r>
        <w:rPr>
          <w:rFonts w:cs="Arial"/>
          <w:szCs w:val="20"/>
          <w:lang w:val="ru-RU"/>
        </w:rPr>
        <w:t>внутреннего контроля</w:t>
      </w:r>
      <w:r w:rsidRPr="006A30D5">
        <w:rPr>
          <w:rFonts w:cs="Arial"/>
          <w:szCs w:val="20"/>
          <w:lang w:val="ru-RU"/>
        </w:rPr>
        <w:t xml:space="preserve"> ВОИС</w:t>
      </w:r>
      <w:r>
        <w:rPr>
          <w:rFonts w:cs="Arial"/>
          <w:szCs w:val="20"/>
          <w:lang w:val="ru-RU"/>
        </w:rPr>
        <w:t xml:space="preserve">. Был решен </w:t>
      </w:r>
      <w:r w:rsidRPr="006A30D5">
        <w:rPr>
          <w:rFonts w:cs="Arial"/>
          <w:szCs w:val="20"/>
          <w:lang w:val="ru-RU"/>
        </w:rPr>
        <w:t xml:space="preserve">ряд </w:t>
      </w:r>
      <w:r>
        <w:rPr>
          <w:rFonts w:cs="Arial"/>
          <w:szCs w:val="20"/>
          <w:lang w:val="ru-RU"/>
        </w:rPr>
        <w:t xml:space="preserve">важных </w:t>
      </w:r>
      <w:r w:rsidRPr="00913704">
        <w:rPr>
          <w:rFonts w:cs="Arial"/>
          <w:szCs w:val="20"/>
          <w:lang w:val="ru-RU"/>
        </w:rPr>
        <w:t>задач</w:t>
      </w:r>
      <w:r w:rsidRPr="006A30D5">
        <w:rPr>
          <w:rFonts w:cs="Arial"/>
          <w:szCs w:val="20"/>
          <w:lang w:val="ru-RU"/>
        </w:rPr>
        <w:t xml:space="preserve">, включая </w:t>
      </w:r>
      <w:r>
        <w:rPr>
          <w:rFonts w:cs="Arial"/>
          <w:szCs w:val="20"/>
          <w:lang w:val="ru-RU"/>
        </w:rPr>
        <w:t xml:space="preserve">интеграцию </w:t>
      </w:r>
      <w:r w:rsidRPr="00913704">
        <w:rPr>
          <w:rFonts w:cs="Arial"/>
          <w:szCs w:val="20"/>
          <w:lang w:val="ru-RU"/>
        </w:rPr>
        <w:t>функци</w:t>
      </w:r>
      <w:r>
        <w:rPr>
          <w:rFonts w:cs="Arial"/>
          <w:szCs w:val="20"/>
          <w:lang w:val="ru-RU"/>
        </w:rPr>
        <w:t>й управления рисками</w:t>
      </w:r>
      <w:r w:rsidRPr="006A30D5">
        <w:rPr>
          <w:rFonts w:cs="Arial"/>
          <w:szCs w:val="20"/>
          <w:lang w:val="ru-RU"/>
        </w:rPr>
        <w:t xml:space="preserve"> </w:t>
      </w:r>
      <w:r>
        <w:rPr>
          <w:rFonts w:cs="Arial"/>
          <w:szCs w:val="20"/>
          <w:lang w:val="ru-RU"/>
        </w:rPr>
        <w:t xml:space="preserve">в годичный цикл </w:t>
      </w:r>
      <w:r w:rsidRPr="006A30D5">
        <w:rPr>
          <w:rFonts w:cs="Arial"/>
          <w:szCs w:val="20"/>
          <w:lang w:val="ru-RU"/>
        </w:rPr>
        <w:t>планировани</w:t>
      </w:r>
      <w:r>
        <w:rPr>
          <w:rFonts w:cs="Arial"/>
          <w:szCs w:val="20"/>
          <w:lang w:val="ru-RU"/>
        </w:rPr>
        <w:t xml:space="preserve">я </w:t>
      </w:r>
      <w:r w:rsidRPr="00913704">
        <w:rPr>
          <w:rFonts w:cs="Arial"/>
          <w:szCs w:val="20"/>
          <w:lang w:val="ru-RU"/>
        </w:rPr>
        <w:t>деятельност</w:t>
      </w:r>
      <w:r>
        <w:rPr>
          <w:rFonts w:cs="Arial"/>
          <w:szCs w:val="20"/>
          <w:lang w:val="ru-RU"/>
        </w:rPr>
        <w:t xml:space="preserve">и </w:t>
      </w:r>
      <w:r w:rsidRPr="00913704">
        <w:rPr>
          <w:rFonts w:cs="Arial"/>
          <w:szCs w:val="20"/>
          <w:lang w:val="ru-RU"/>
        </w:rPr>
        <w:t>Организаци</w:t>
      </w:r>
      <w:r>
        <w:rPr>
          <w:rFonts w:cs="Arial"/>
          <w:szCs w:val="20"/>
          <w:lang w:val="ru-RU"/>
        </w:rPr>
        <w:t>и</w:t>
      </w:r>
      <w:r w:rsidRPr="006A30D5">
        <w:rPr>
          <w:rFonts w:cs="Arial"/>
          <w:szCs w:val="20"/>
          <w:lang w:val="ru-RU"/>
        </w:rPr>
        <w:t xml:space="preserve">, </w:t>
      </w:r>
      <w:r w:rsidRPr="00913704">
        <w:rPr>
          <w:rFonts w:cs="Arial"/>
          <w:szCs w:val="20"/>
          <w:lang w:val="ru-RU"/>
        </w:rPr>
        <w:t>а также</w:t>
      </w:r>
      <w:r>
        <w:rPr>
          <w:rFonts w:cs="Arial"/>
          <w:szCs w:val="20"/>
          <w:lang w:val="ru-RU"/>
        </w:rPr>
        <w:t xml:space="preserve"> отражение рисков</w:t>
      </w:r>
      <w:r w:rsidRPr="006A30D5">
        <w:rPr>
          <w:rFonts w:cs="Arial"/>
          <w:szCs w:val="20"/>
          <w:lang w:val="ru-RU"/>
        </w:rPr>
        <w:t xml:space="preserve"> и </w:t>
      </w:r>
      <w:r>
        <w:rPr>
          <w:rFonts w:cs="Arial"/>
          <w:szCs w:val="20"/>
          <w:lang w:val="ru-RU"/>
        </w:rPr>
        <w:t xml:space="preserve">мер по их </w:t>
      </w:r>
      <w:r w:rsidRPr="006A30D5">
        <w:rPr>
          <w:rFonts w:cs="Arial"/>
          <w:szCs w:val="20"/>
          <w:lang w:val="ru-RU"/>
        </w:rPr>
        <w:t xml:space="preserve">нейтрализации </w:t>
      </w:r>
      <w:r>
        <w:rPr>
          <w:rFonts w:cs="Arial"/>
          <w:szCs w:val="20"/>
          <w:lang w:val="ru-RU"/>
        </w:rPr>
        <w:t>в</w:t>
      </w:r>
      <w:r w:rsidRPr="006A30D5">
        <w:rPr>
          <w:rFonts w:cs="Arial"/>
          <w:szCs w:val="20"/>
          <w:lang w:val="ru-RU"/>
        </w:rPr>
        <w:t xml:space="preserve"> </w:t>
      </w:r>
      <w:r>
        <w:rPr>
          <w:rFonts w:cs="Arial"/>
          <w:szCs w:val="20"/>
          <w:lang w:val="ru-RU"/>
        </w:rPr>
        <w:t>Программе и бюджете на 2014-2015 гг.</w:t>
      </w:r>
      <w:r w:rsidRPr="006A30D5">
        <w:rPr>
          <w:rFonts w:cs="Arial"/>
          <w:szCs w:val="20"/>
          <w:lang w:val="ru-RU"/>
        </w:rPr>
        <w:t xml:space="preserve">  </w:t>
      </w:r>
      <w:r>
        <w:rPr>
          <w:rFonts w:cs="Arial"/>
          <w:szCs w:val="20"/>
          <w:lang w:val="ru-RU"/>
        </w:rPr>
        <w:t xml:space="preserve">Для всех </w:t>
      </w:r>
      <w:r w:rsidRPr="006A30D5">
        <w:rPr>
          <w:rFonts w:cs="Arial"/>
          <w:szCs w:val="20"/>
          <w:lang w:val="ru-RU"/>
        </w:rPr>
        <w:t>секторов</w:t>
      </w:r>
      <w:r>
        <w:rPr>
          <w:rFonts w:cs="Arial"/>
          <w:szCs w:val="20"/>
          <w:lang w:val="ru-RU"/>
        </w:rPr>
        <w:t xml:space="preserve"> были назначены координаторы </w:t>
      </w:r>
      <w:r w:rsidRPr="00913704">
        <w:rPr>
          <w:rFonts w:cs="Arial"/>
          <w:szCs w:val="20"/>
          <w:lang w:val="ru-RU"/>
        </w:rPr>
        <w:t>по вопросам</w:t>
      </w:r>
      <w:r>
        <w:rPr>
          <w:rFonts w:cs="Arial"/>
          <w:szCs w:val="20"/>
          <w:lang w:val="ru-RU"/>
        </w:rPr>
        <w:t xml:space="preserve"> управления рисками</w:t>
      </w:r>
      <w:r w:rsidRPr="006A30D5">
        <w:rPr>
          <w:rFonts w:cs="Arial"/>
          <w:szCs w:val="20"/>
          <w:lang w:val="ru-RU"/>
        </w:rPr>
        <w:t xml:space="preserve">, и </w:t>
      </w:r>
      <w:r>
        <w:rPr>
          <w:rFonts w:cs="Arial"/>
          <w:szCs w:val="20"/>
          <w:lang w:val="ru-RU"/>
        </w:rPr>
        <w:t xml:space="preserve">по всем </w:t>
      </w:r>
      <w:r w:rsidRPr="006A30D5">
        <w:rPr>
          <w:rFonts w:cs="Arial"/>
          <w:szCs w:val="20"/>
          <w:lang w:val="ru-RU"/>
        </w:rPr>
        <w:t>программ</w:t>
      </w:r>
      <w:r>
        <w:rPr>
          <w:rFonts w:cs="Arial"/>
          <w:szCs w:val="20"/>
          <w:lang w:val="ru-RU"/>
        </w:rPr>
        <w:t>ам были разработаны реестры рисков</w:t>
      </w:r>
      <w:r w:rsidRPr="006A30D5">
        <w:rPr>
          <w:rFonts w:cs="Arial"/>
          <w:szCs w:val="20"/>
          <w:lang w:val="ru-RU"/>
        </w:rPr>
        <w:t xml:space="preserve">, </w:t>
      </w:r>
      <w:r>
        <w:rPr>
          <w:rFonts w:cs="Arial"/>
          <w:szCs w:val="20"/>
          <w:lang w:val="ru-RU"/>
        </w:rPr>
        <w:t xml:space="preserve">четко </w:t>
      </w:r>
      <w:r w:rsidRPr="00913704">
        <w:rPr>
          <w:rFonts w:cs="Arial"/>
          <w:szCs w:val="20"/>
          <w:lang w:val="ru-RU"/>
        </w:rPr>
        <w:t xml:space="preserve">обозначающие </w:t>
      </w:r>
      <w:r w:rsidRPr="006A30D5">
        <w:rPr>
          <w:rFonts w:cs="Arial"/>
          <w:szCs w:val="20"/>
          <w:lang w:val="ru-RU"/>
        </w:rPr>
        <w:t>потенциал</w:t>
      </w:r>
      <w:r>
        <w:rPr>
          <w:rFonts w:cs="Arial"/>
          <w:szCs w:val="20"/>
          <w:lang w:val="ru-RU"/>
        </w:rPr>
        <w:t>ьные</w:t>
      </w:r>
      <w:r w:rsidRPr="006A30D5">
        <w:rPr>
          <w:rFonts w:cs="Arial"/>
          <w:szCs w:val="20"/>
          <w:lang w:val="ru-RU"/>
        </w:rPr>
        <w:t xml:space="preserve"> </w:t>
      </w:r>
      <w:r>
        <w:rPr>
          <w:rFonts w:cs="Arial"/>
          <w:szCs w:val="20"/>
          <w:lang w:val="ru-RU"/>
        </w:rPr>
        <w:t>события</w:t>
      </w:r>
      <w:r w:rsidRPr="006A30D5">
        <w:rPr>
          <w:rFonts w:cs="Arial"/>
          <w:szCs w:val="20"/>
          <w:lang w:val="ru-RU"/>
        </w:rPr>
        <w:t xml:space="preserve">, </w:t>
      </w:r>
      <w:r>
        <w:rPr>
          <w:rFonts w:cs="Arial"/>
          <w:szCs w:val="20"/>
          <w:lang w:val="ru-RU"/>
        </w:rPr>
        <w:t xml:space="preserve">способные </w:t>
      </w:r>
      <w:r w:rsidRPr="006A30D5">
        <w:rPr>
          <w:rFonts w:cs="Arial"/>
          <w:szCs w:val="20"/>
          <w:lang w:val="ru-RU"/>
        </w:rPr>
        <w:t xml:space="preserve">оказать негативное влияние </w:t>
      </w:r>
      <w:r>
        <w:rPr>
          <w:rFonts w:cs="Arial"/>
          <w:szCs w:val="20"/>
          <w:lang w:val="ru-RU"/>
        </w:rPr>
        <w:t>на достижение</w:t>
      </w:r>
      <w:r w:rsidRPr="006A30D5">
        <w:rPr>
          <w:rFonts w:cs="Arial"/>
          <w:szCs w:val="20"/>
          <w:lang w:val="ru-RU"/>
        </w:rPr>
        <w:t xml:space="preserve"> </w:t>
      </w:r>
      <w:r>
        <w:rPr>
          <w:rFonts w:cs="Arial"/>
          <w:szCs w:val="20"/>
          <w:lang w:val="ru-RU"/>
        </w:rPr>
        <w:t>ожидаемых</w:t>
      </w:r>
      <w:r w:rsidRPr="006A30D5">
        <w:rPr>
          <w:rFonts w:cs="Arial"/>
          <w:szCs w:val="20"/>
          <w:lang w:val="ru-RU"/>
        </w:rPr>
        <w:t xml:space="preserve"> результат</w:t>
      </w:r>
      <w:r>
        <w:rPr>
          <w:rFonts w:cs="Arial"/>
          <w:szCs w:val="20"/>
          <w:lang w:val="ru-RU"/>
        </w:rPr>
        <w:t>ов</w:t>
      </w:r>
      <w:r w:rsidRPr="006A30D5">
        <w:rPr>
          <w:rFonts w:cs="Arial"/>
          <w:szCs w:val="20"/>
          <w:lang w:val="ru-RU"/>
        </w:rPr>
        <w:t xml:space="preserve"> и/или </w:t>
      </w:r>
      <w:r>
        <w:rPr>
          <w:rFonts w:cs="Arial"/>
          <w:szCs w:val="20"/>
          <w:lang w:val="ru-RU"/>
        </w:rPr>
        <w:t xml:space="preserve">стратегических целей </w:t>
      </w:r>
      <w:r w:rsidRPr="006A30D5">
        <w:rPr>
          <w:rFonts w:cs="Arial"/>
          <w:szCs w:val="20"/>
          <w:lang w:val="ru-RU"/>
        </w:rPr>
        <w:t>Организации</w:t>
      </w:r>
      <w:r>
        <w:rPr>
          <w:rFonts w:cs="Arial"/>
          <w:szCs w:val="20"/>
          <w:lang w:val="ru-RU"/>
        </w:rPr>
        <w:t xml:space="preserve">. </w:t>
      </w:r>
    </w:p>
    <w:p w:rsidR="00A605CC" w:rsidRPr="004B0A28" w:rsidRDefault="00A605CC" w:rsidP="00A605CC">
      <w:pPr>
        <w:tabs>
          <w:tab w:val="left" w:pos="709"/>
        </w:tabs>
        <w:autoSpaceDE w:val="0"/>
        <w:autoSpaceDN w:val="0"/>
        <w:adjustRightInd w:val="0"/>
        <w:jc w:val="both"/>
        <w:rPr>
          <w:rFonts w:cs="Arial"/>
          <w:bCs/>
          <w:szCs w:val="20"/>
          <w:lang w:val="ru-RU"/>
        </w:rPr>
      </w:pPr>
    </w:p>
    <w:p w:rsidR="00A605CC" w:rsidRPr="004B0A28" w:rsidRDefault="00A605CC" w:rsidP="00A605CC">
      <w:pPr>
        <w:pStyle w:val="Style1"/>
        <w:numPr>
          <w:ilvl w:val="0"/>
          <w:numId w:val="0"/>
        </w:numPr>
        <w:tabs>
          <w:tab w:val="left" w:pos="709"/>
        </w:tabs>
        <w:jc w:val="both"/>
        <w:rPr>
          <w:rFonts w:cs="Arial"/>
          <w:szCs w:val="20"/>
          <w:lang w:val="ru-RU"/>
        </w:rPr>
      </w:pPr>
      <w:r w:rsidRPr="004B0A28">
        <w:rPr>
          <w:szCs w:val="20"/>
          <w:lang w:val="ru-RU"/>
        </w:rPr>
        <w:t>22.8.</w:t>
      </w:r>
      <w:r w:rsidRPr="004B0A28">
        <w:rPr>
          <w:szCs w:val="20"/>
          <w:lang w:val="ru-RU"/>
        </w:rPr>
        <w:tab/>
      </w:r>
      <w:r>
        <w:rPr>
          <w:szCs w:val="20"/>
          <w:lang w:val="ru-RU"/>
        </w:rPr>
        <w:t>Продолжалась</w:t>
      </w:r>
      <w:r w:rsidRPr="006A30D5">
        <w:rPr>
          <w:szCs w:val="20"/>
          <w:lang w:val="ru-RU"/>
        </w:rPr>
        <w:t xml:space="preserve"> также работа в области </w:t>
      </w:r>
      <w:r>
        <w:rPr>
          <w:szCs w:val="20"/>
          <w:lang w:val="ru-RU"/>
        </w:rPr>
        <w:t xml:space="preserve">внутреннего контроля, связанная </w:t>
      </w:r>
      <w:r w:rsidRPr="006A30D5">
        <w:rPr>
          <w:szCs w:val="20"/>
          <w:lang w:val="ru-RU"/>
        </w:rPr>
        <w:t xml:space="preserve">с </w:t>
      </w:r>
      <w:r>
        <w:rPr>
          <w:szCs w:val="20"/>
          <w:lang w:val="ru-RU"/>
        </w:rPr>
        <w:t xml:space="preserve">дальнейшим </w:t>
      </w:r>
      <w:r w:rsidRPr="006A30D5">
        <w:rPr>
          <w:szCs w:val="20"/>
          <w:lang w:val="ru-RU"/>
        </w:rPr>
        <w:t>документ</w:t>
      </w:r>
      <w:r>
        <w:rPr>
          <w:szCs w:val="20"/>
          <w:lang w:val="ru-RU"/>
        </w:rPr>
        <w:t xml:space="preserve">ированием </w:t>
      </w:r>
      <w:r w:rsidRPr="00913704">
        <w:rPr>
          <w:szCs w:val="20"/>
          <w:lang w:val="ru-RU"/>
        </w:rPr>
        <w:t>инструмент</w:t>
      </w:r>
      <w:r>
        <w:rPr>
          <w:szCs w:val="20"/>
          <w:lang w:val="ru-RU"/>
        </w:rPr>
        <w:t xml:space="preserve">ов </w:t>
      </w:r>
      <w:r w:rsidRPr="00913704">
        <w:rPr>
          <w:szCs w:val="20"/>
          <w:lang w:val="ru-RU"/>
        </w:rPr>
        <w:t>контрол</w:t>
      </w:r>
      <w:r>
        <w:rPr>
          <w:szCs w:val="20"/>
          <w:lang w:val="ru-RU"/>
        </w:rPr>
        <w:t xml:space="preserve">я </w:t>
      </w:r>
      <w:r w:rsidRPr="006A30D5">
        <w:rPr>
          <w:szCs w:val="20"/>
          <w:lang w:val="ru-RU"/>
        </w:rPr>
        <w:t xml:space="preserve">и </w:t>
      </w:r>
      <w:r>
        <w:rPr>
          <w:szCs w:val="20"/>
          <w:lang w:val="ru-RU"/>
        </w:rPr>
        <w:t xml:space="preserve">рисков, характерных для </w:t>
      </w:r>
      <w:r w:rsidRPr="00804F69">
        <w:rPr>
          <w:szCs w:val="20"/>
          <w:lang w:val="ru-RU"/>
        </w:rPr>
        <w:t>работ</w:t>
      </w:r>
      <w:r>
        <w:rPr>
          <w:szCs w:val="20"/>
          <w:lang w:val="ru-RU"/>
        </w:rPr>
        <w:t xml:space="preserve">ы </w:t>
      </w:r>
      <w:r w:rsidRPr="00913704">
        <w:rPr>
          <w:szCs w:val="20"/>
          <w:lang w:val="ru-RU"/>
        </w:rPr>
        <w:t xml:space="preserve">Финансовой </w:t>
      </w:r>
      <w:r>
        <w:rPr>
          <w:szCs w:val="20"/>
          <w:lang w:val="ru-RU"/>
        </w:rPr>
        <w:t xml:space="preserve">службы. </w:t>
      </w:r>
      <w:r w:rsidRPr="006A30D5">
        <w:rPr>
          <w:szCs w:val="20"/>
          <w:lang w:val="ru-RU"/>
        </w:rPr>
        <w:t xml:space="preserve">Кроме того, </w:t>
      </w:r>
      <w:r>
        <w:rPr>
          <w:szCs w:val="20"/>
          <w:lang w:val="ru-RU"/>
        </w:rPr>
        <w:t xml:space="preserve">было проведено согласование общих </w:t>
      </w:r>
      <w:r w:rsidRPr="00913704">
        <w:rPr>
          <w:szCs w:val="20"/>
          <w:lang w:val="ru-RU"/>
        </w:rPr>
        <w:t>операци</w:t>
      </w:r>
      <w:r>
        <w:rPr>
          <w:szCs w:val="20"/>
          <w:lang w:val="ru-RU"/>
        </w:rPr>
        <w:t>онных процедур</w:t>
      </w:r>
      <w:r w:rsidRPr="006A30D5">
        <w:rPr>
          <w:szCs w:val="20"/>
          <w:lang w:val="ru-RU"/>
        </w:rPr>
        <w:t xml:space="preserve"> между </w:t>
      </w:r>
      <w:r w:rsidRPr="00913704">
        <w:rPr>
          <w:szCs w:val="20"/>
          <w:lang w:val="ru-RU"/>
        </w:rPr>
        <w:t xml:space="preserve">Финансовой </w:t>
      </w:r>
      <w:r>
        <w:rPr>
          <w:szCs w:val="20"/>
          <w:lang w:val="ru-RU"/>
        </w:rPr>
        <w:t xml:space="preserve">службой </w:t>
      </w:r>
      <w:r w:rsidRPr="006A30D5">
        <w:rPr>
          <w:szCs w:val="20"/>
          <w:lang w:val="ru-RU"/>
        </w:rPr>
        <w:t xml:space="preserve">и </w:t>
      </w:r>
      <w:r>
        <w:rPr>
          <w:szCs w:val="20"/>
        </w:rPr>
        <w:t>PCT</w:t>
      </w:r>
      <w:r w:rsidRPr="006A30D5">
        <w:rPr>
          <w:szCs w:val="20"/>
          <w:lang w:val="ru-RU"/>
        </w:rPr>
        <w:t xml:space="preserve">, </w:t>
      </w:r>
      <w:r>
        <w:rPr>
          <w:szCs w:val="20"/>
          <w:lang w:val="ru-RU"/>
        </w:rPr>
        <w:t xml:space="preserve">что позволило обеспечить </w:t>
      </w:r>
      <w:r w:rsidRPr="006A30D5">
        <w:rPr>
          <w:szCs w:val="20"/>
          <w:lang w:val="ru-RU"/>
        </w:rPr>
        <w:t>регулярн</w:t>
      </w:r>
      <w:r>
        <w:rPr>
          <w:szCs w:val="20"/>
          <w:lang w:val="ru-RU"/>
        </w:rPr>
        <w:t xml:space="preserve">ое согласование </w:t>
      </w:r>
      <w:r w:rsidRPr="00913704">
        <w:rPr>
          <w:snapToGrid w:val="0"/>
          <w:szCs w:val="20"/>
          <w:lang w:val="ru-RU"/>
        </w:rPr>
        <w:t>данн</w:t>
      </w:r>
      <w:r>
        <w:rPr>
          <w:szCs w:val="20"/>
          <w:lang w:val="ru-RU"/>
        </w:rPr>
        <w:t xml:space="preserve">ых </w:t>
      </w:r>
      <w:r w:rsidRPr="006A30D5">
        <w:rPr>
          <w:szCs w:val="20"/>
          <w:lang w:val="ru-RU"/>
        </w:rPr>
        <w:t xml:space="preserve">между </w:t>
      </w:r>
      <w:r>
        <w:rPr>
          <w:szCs w:val="20"/>
          <w:lang w:val="ru-RU"/>
        </w:rPr>
        <w:t xml:space="preserve">системами, применяемыми в этих двух </w:t>
      </w:r>
      <w:r w:rsidRPr="00804F69">
        <w:rPr>
          <w:szCs w:val="20"/>
          <w:lang w:val="ru-RU"/>
        </w:rPr>
        <w:t>подразделени</w:t>
      </w:r>
      <w:r>
        <w:rPr>
          <w:szCs w:val="20"/>
          <w:lang w:val="ru-RU"/>
        </w:rPr>
        <w:t xml:space="preserve">ях </w:t>
      </w:r>
      <w:r w:rsidRPr="006A30D5">
        <w:rPr>
          <w:szCs w:val="20"/>
          <w:lang w:val="ru-RU"/>
        </w:rPr>
        <w:t>(соответственно</w:t>
      </w:r>
      <w:r>
        <w:rPr>
          <w:szCs w:val="20"/>
          <w:lang w:val="ru-RU"/>
        </w:rPr>
        <w:t xml:space="preserve">, </w:t>
      </w:r>
      <w:r w:rsidRPr="006A30D5">
        <w:rPr>
          <w:szCs w:val="20"/>
          <w:lang w:val="ru-RU"/>
        </w:rPr>
        <w:t xml:space="preserve">СУАИ и </w:t>
      </w:r>
      <w:r>
        <w:rPr>
          <w:szCs w:val="20"/>
        </w:rPr>
        <w:t>Bib</w:t>
      </w:r>
      <w:r>
        <w:rPr>
          <w:szCs w:val="20"/>
          <w:lang w:val="ru-RU"/>
        </w:rPr>
        <w:t>А</w:t>
      </w:r>
      <w:r>
        <w:rPr>
          <w:szCs w:val="20"/>
        </w:rPr>
        <w:t>dmin</w:t>
      </w:r>
      <w:r w:rsidRPr="006A30D5">
        <w:rPr>
          <w:szCs w:val="20"/>
          <w:lang w:val="ru-RU"/>
        </w:rPr>
        <w:t>).</w:t>
      </w:r>
    </w:p>
    <w:p w:rsidR="00A605CC" w:rsidRPr="004B0A28" w:rsidRDefault="00A605CC" w:rsidP="00A605CC">
      <w:pPr>
        <w:pStyle w:val="ListParagraph"/>
        <w:ind w:left="0"/>
        <w:jc w:val="both"/>
        <w:rPr>
          <w:rFonts w:cs="Arial"/>
          <w:lang w:val="ru-RU"/>
        </w:rPr>
      </w:pPr>
    </w:p>
    <w:p w:rsidR="00A605CC" w:rsidRPr="004B0A28" w:rsidRDefault="00A605CC" w:rsidP="00A605CC">
      <w:pPr>
        <w:tabs>
          <w:tab w:val="left" w:pos="709"/>
        </w:tabs>
        <w:autoSpaceDE w:val="0"/>
        <w:autoSpaceDN w:val="0"/>
        <w:adjustRightInd w:val="0"/>
        <w:jc w:val="both"/>
        <w:rPr>
          <w:rFonts w:cs="Arial"/>
          <w:bCs/>
          <w:szCs w:val="20"/>
          <w:lang w:val="ru-RU"/>
        </w:rPr>
      </w:pPr>
      <w:r w:rsidRPr="008304AC">
        <w:rPr>
          <w:rFonts w:cs="Arial"/>
          <w:szCs w:val="20"/>
          <w:lang w:val="ru-RU"/>
        </w:rPr>
        <w:t>22.9.</w:t>
      </w:r>
      <w:r w:rsidRPr="008304AC">
        <w:rPr>
          <w:rFonts w:cs="Arial"/>
          <w:szCs w:val="20"/>
          <w:lang w:val="ru-RU"/>
        </w:rPr>
        <w:tab/>
      </w:r>
      <w:r>
        <w:rPr>
          <w:rFonts w:cs="Arial"/>
          <w:szCs w:val="20"/>
          <w:lang w:val="ru-RU"/>
        </w:rPr>
        <w:t>Прошли</w:t>
      </w:r>
      <w:r w:rsidRPr="00913704">
        <w:rPr>
          <w:rFonts w:cs="Arial"/>
          <w:szCs w:val="20"/>
          <w:lang w:val="ru-RU"/>
        </w:rPr>
        <w:t xml:space="preserve"> </w:t>
      </w:r>
      <w:r>
        <w:rPr>
          <w:rFonts w:cs="Arial"/>
          <w:szCs w:val="20"/>
          <w:lang w:val="ru-RU"/>
        </w:rPr>
        <w:t>успешную</w:t>
      </w:r>
      <w:r w:rsidRPr="00913704">
        <w:rPr>
          <w:rFonts w:cs="Arial"/>
          <w:szCs w:val="20"/>
          <w:lang w:val="ru-RU"/>
        </w:rPr>
        <w:t xml:space="preserve"> </w:t>
      </w:r>
      <w:r>
        <w:rPr>
          <w:rFonts w:cs="Arial"/>
          <w:szCs w:val="20"/>
          <w:lang w:val="ru-RU"/>
        </w:rPr>
        <w:t>апробацию</w:t>
      </w:r>
      <w:r w:rsidRPr="00913704">
        <w:rPr>
          <w:rFonts w:cs="Arial"/>
          <w:szCs w:val="20"/>
          <w:lang w:val="ru-RU"/>
        </w:rPr>
        <w:t xml:space="preserve"> операци</w:t>
      </w:r>
      <w:r>
        <w:rPr>
          <w:rFonts w:cs="Arial"/>
          <w:szCs w:val="20"/>
          <w:lang w:val="ru-RU"/>
        </w:rPr>
        <w:t xml:space="preserve">онные </w:t>
      </w:r>
      <w:r w:rsidRPr="006A30D5">
        <w:rPr>
          <w:rFonts w:cs="Arial"/>
          <w:szCs w:val="20"/>
          <w:lang w:val="ru-RU"/>
        </w:rPr>
        <w:t>условия</w:t>
      </w:r>
      <w:r w:rsidRPr="00913704">
        <w:rPr>
          <w:rFonts w:cs="Arial"/>
          <w:szCs w:val="20"/>
          <w:lang w:val="ru-RU"/>
        </w:rPr>
        <w:t xml:space="preserve"> </w:t>
      </w:r>
      <w:r w:rsidRPr="00913704">
        <w:rPr>
          <w:lang w:val="ru-RU"/>
        </w:rPr>
        <w:t>меморандума о взаимопонимании (МоВ)</w:t>
      </w:r>
      <w:r w:rsidRPr="00913704">
        <w:rPr>
          <w:rFonts w:cs="Arial"/>
          <w:szCs w:val="20"/>
          <w:lang w:val="ru-RU"/>
        </w:rPr>
        <w:t xml:space="preserve">, </w:t>
      </w:r>
      <w:r>
        <w:rPr>
          <w:rFonts w:cs="Arial"/>
          <w:szCs w:val="20"/>
          <w:lang w:val="ru-RU"/>
        </w:rPr>
        <w:t xml:space="preserve">согласованного </w:t>
      </w:r>
      <w:r w:rsidRPr="006A30D5">
        <w:rPr>
          <w:rFonts w:cs="Arial"/>
          <w:szCs w:val="20"/>
          <w:lang w:val="ru-RU"/>
        </w:rPr>
        <w:t>в</w:t>
      </w:r>
      <w:r w:rsidRPr="00913704">
        <w:rPr>
          <w:rFonts w:cs="Arial"/>
          <w:szCs w:val="20"/>
          <w:lang w:val="ru-RU"/>
        </w:rPr>
        <w:t xml:space="preserve"> </w:t>
      </w:r>
      <w:r>
        <w:rPr>
          <w:rFonts w:cs="Arial"/>
          <w:szCs w:val="20"/>
          <w:lang w:val="ru-RU"/>
        </w:rPr>
        <w:t>течение двухлетнего периода</w:t>
      </w:r>
      <w:r w:rsidRPr="00913704">
        <w:rPr>
          <w:rFonts w:cs="Arial"/>
          <w:szCs w:val="20"/>
          <w:lang w:val="ru-RU"/>
        </w:rPr>
        <w:t xml:space="preserve"> </w:t>
      </w:r>
      <w:r w:rsidRPr="006A30D5">
        <w:rPr>
          <w:rFonts w:cs="Arial"/>
          <w:szCs w:val="20"/>
          <w:lang w:val="ru-RU"/>
        </w:rPr>
        <w:t>между</w:t>
      </w:r>
      <w:r w:rsidRPr="00913704">
        <w:rPr>
          <w:rFonts w:cs="Arial"/>
          <w:szCs w:val="20"/>
          <w:lang w:val="ru-RU"/>
        </w:rPr>
        <w:t xml:space="preserve"> </w:t>
      </w:r>
      <w:r w:rsidRPr="006A30D5">
        <w:rPr>
          <w:rFonts w:cs="Arial"/>
          <w:szCs w:val="20"/>
          <w:lang w:val="ru-RU"/>
        </w:rPr>
        <w:t>ВПТЗ</w:t>
      </w:r>
      <w:r w:rsidRPr="00913704">
        <w:rPr>
          <w:rFonts w:cs="Arial"/>
          <w:szCs w:val="20"/>
          <w:lang w:val="ru-RU"/>
        </w:rPr>
        <w:t xml:space="preserve"> </w:t>
      </w:r>
      <w:r w:rsidRPr="006A30D5">
        <w:rPr>
          <w:rFonts w:cs="Arial"/>
          <w:szCs w:val="20"/>
          <w:lang w:val="ru-RU"/>
        </w:rPr>
        <w:t>США</w:t>
      </w:r>
      <w:r w:rsidRPr="00913704">
        <w:rPr>
          <w:rFonts w:cs="Arial"/>
          <w:szCs w:val="20"/>
          <w:lang w:val="ru-RU"/>
        </w:rPr>
        <w:t xml:space="preserve">, </w:t>
      </w:r>
      <w:r w:rsidRPr="006A30D5">
        <w:rPr>
          <w:rFonts w:cs="Arial"/>
          <w:szCs w:val="20"/>
          <w:lang w:val="ru-RU"/>
        </w:rPr>
        <w:t>ЕПВ</w:t>
      </w:r>
      <w:r w:rsidRPr="00913704">
        <w:rPr>
          <w:rFonts w:cs="Arial"/>
          <w:szCs w:val="20"/>
          <w:lang w:val="ru-RU"/>
        </w:rPr>
        <w:t xml:space="preserve"> </w:t>
      </w:r>
      <w:r w:rsidRPr="006A30D5">
        <w:rPr>
          <w:rFonts w:cs="Arial"/>
          <w:szCs w:val="20"/>
          <w:lang w:val="ru-RU"/>
        </w:rPr>
        <w:t>и</w:t>
      </w:r>
      <w:r w:rsidRPr="00913704">
        <w:rPr>
          <w:rFonts w:cs="Arial"/>
          <w:szCs w:val="20"/>
          <w:lang w:val="ru-RU"/>
        </w:rPr>
        <w:t xml:space="preserve"> </w:t>
      </w:r>
      <w:r w:rsidRPr="006A30D5">
        <w:rPr>
          <w:rFonts w:cs="Arial"/>
          <w:szCs w:val="20"/>
          <w:lang w:val="ru-RU"/>
        </w:rPr>
        <w:t>МБ</w:t>
      </w:r>
      <w:r w:rsidRPr="00913704">
        <w:rPr>
          <w:rFonts w:cs="Arial"/>
          <w:szCs w:val="20"/>
          <w:lang w:val="ru-RU"/>
        </w:rPr>
        <w:t xml:space="preserve">. МоВ </w:t>
      </w:r>
      <w:r>
        <w:rPr>
          <w:rFonts w:cs="Arial"/>
          <w:szCs w:val="20"/>
          <w:lang w:val="ru-RU"/>
        </w:rPr>
        <w:t>вступил в силу в январе</w:t>
      </w:r>
      <w:r w:rsidRPr="00913704">
        <w:rPr>
          <w:rFonts w:cs="Arial"/>
          <w:szCs w:val="20"/>
          <w:lang w:val="ru-RU"/>
        </w:rPr>
        <w:t xml:space="preserve"> 2014 г.  М</w:t>
      </w:r>
      <w:r>
        <w:rPr>
          <w:rFonts w:cs="Arial"/>
          <w:szCs w:val="20"/>
          <w:lang w:val="ru-RU"/>
        </w:rPr>
        <w:t>о</w:t>
      </w:r>
      <w:r w:rsidRPr="00913704">
        <w:rPr>
          <w:rFonts w:cs="Arial"/>
          <w:szCs w:val="20"/>
          <w:lang w:val="ru-RU"/>
        </w:rPr>
        <w:t xml:space="preserve">В представляет </w:t>
      </w:r>
      <w:r>
        <w:rPr>
          <w:rFonts w:cs="Arial"/>
          <w:szCs w:val="20"/>
          <w:lang w:val="ru-RU"/>
        </w:rPr>
        <w:t xml:space="preserve">собой комплекс </w:t>
      </w:r>
      <w:r w:rsidRPr="00913704">
        <w:rPr>
          <w:rFonts w:cs="Arial"/>
          <w:szCs w:val="20"/>
          <w:lang w:val="ru-RU"/>
        </w:rPr>
        <w:t>договоренност</w:t>
      </w:r>
      <w:r>
        <w:rPr>
          <w:rFonts w:cs="Arial"/>
          <w:szCs w:val="20"/>
          <w:lang w:val="ru-RU"/>
        </w:rPr>
        <w:t xml:space="preserve">ей, реализуемых </w:t>
      </w:r>
      <w:r w:rsidRPr="00913704">
        <w:rPr>
          <w:rFonts w:cs="Arial"/>
          <w:szCs w:val="20"/>
          <w:lang w:val="ru-RU"/>
        </w:rPr>
        <w:t>в течение</w:t>
      </w:r>
      <w:r>
        <w:rPr>
          <w:rFonts w:cs="Arial"/>
          <w:szCs w:val="20"/>
          <w:lang w:val="ru-RU"/>
        </w:rPr>
        <w:t xml:space="preserve"> </w:t>
      </w:r>
      <w:r w:rsidRPr="00913704">
        <w:rPr>
          <w:rFonts w:cs="Arial"/>
          <w:szCs w:val="20"/>
          <w:lang w:val="ru-RU"/>
        </w:rPr>
        <w:t>год</w:t>
      </w:r>
      <w:r>
        <w:rPr>
          <w:rFonts w:cs="Arial"/>
          <w:szCs w:val="20"/>
          <w:lang w:val="ru-RU"/>
        </w:rPr>
        <w:t xml:space="preserve">а в пробном порядке </w:t>
      </w:r>
      <w:r w:rsidRPr="00913704">
        <w:rPr>
          <w:rFonts w:cs="Arial"/>
          <w:szCs w:val="20"/>
          <w:lang w:val="ru-RU"/>
        </w:rPr>
        <w:t xml:space="preserve">с целью </w:t>
      </w:r>
      <w:r>
        <w:rPr>
          <w:rFonts w:cs="Arial"/>
          <w:szCs w:val="20"/>
          <w:lang w:val="ru-RU"/>
        </w:rPr>
        <w:t xml:space="preserve">поиска </w:t>
      </w:r>
      <w:r w:rsidRPr="00913704">
        <w:rPr>
          <w:rFonts w:cs="Arial"/>
          <w:szCs w:val="20"/>
          <w:lang w:val="ru-RU"/>
        </w:rPr>
        <w:t>возможн</w:t>
      </w:r>
      <w:r>
        <w:rPr>
          <w:rFonts w:cs="Arial"/>
          <w:szCs w:val="20"/>
          <w:lang w:val="ru-RU"/>
        </w:rPr>
        <w:t xml:space="preserve">ых путей </w:t>
      </w:r>
      <w:r w:rsidRPr="00913704">
        <w:rPr>
          <w:rFonts w:cs="Arial"/>
          <w:szCs w:val="20"/>
          <w:lang w:val="ru-RU"/>
        </w:rPr>
        <w:t>совершенствовани</w:t>
      </w:r>
      <w:r>
        <w:rPr>
          <w:rFonts w:cs="Arial"/>
          <w:szCs w:val="20"/>
          <w:lang w:val="ru-RU"/>
        </w:rPr>
        <w:t xml:space="preserve">я практики </w:t>
      </w:r>
      <w:r w:rsidRPr="00913704">
        <w:rPr>
          <w:rFonts w:cs="Arial"/>
          <w:szCs w:val="20"/>
          <w:lang w:val="ru-RU"/>
        </w:rPr>
        <w:t>управлени</w:t>
      </w:r>
      <w:r>
        <w:rPr>
          <w:rFonts w:cs="Arial"/>
          <w:szCs w:val="20"/>
          <w:lang w:val="ru-RU"/>
        </w:rPr>
        <w:t xml:space="preserve">я курсовыми рисками, связанными </w:t>
      </w:r>
      <w:r w:rsidRPr="00913704">
        <w:rPr>
          <w:rFonts w:cs="Arial"/>
          <w:szCs w:val="20"/>
          <w:lang w:val="ru-RU"/>
        </w:rPr>
        <w:t xml:space="preserve">с </w:t>
      </w:r>
      <w:r>
        <w:rPr>
          <w:rFonts w:cs="Arial"/>
          <w:szCs w:val="20"/>
          <w:lang w:val="ru-RU"/>
        </w:rPr>
        <w:t>уплатой пошлин</w:t>
      </w:r>
      <w:r w:rsidRPr="00913704">
        <w:rPr>
          <w:rFonts w:cs="Arial"/>
          <w:szCs w:val="20"/>
          <w:lang w:val="ru-RU"/>
        </w:rPr>
        <w:t xml:space="preserve"> за по</w:t>
      </w:r>
      <w:r>
        <w:rPr>
          <w:rFonts w:cs="Arial"/>
          <w:szCs w:val="20"/>
          <w:lang w:val="ru-RU"/>
        </w:rPr>
        <w:t xml:space="preserve">иск. </w:t>
      </w:r>
      <w:r w:rsidRPr="004B0A28">
        <w:rPr>
          <w:rFonts w:cs="Arial"/>
          <w:szCs w:val="20"/>
          <w:lang w:val="ru-RU"/>
        </w:rPr>
        <w:t xml:space="preserve"> </w:t>
      </w:r>
    </w:p>
    <w:p w:rsidR="00A605CC" w:rsidRPr="004B0A28" w:rsidRDefault="00A605CC" w:rsidP="00A605CC">
      <w:pPr>
        <w:pStyle w:val="ListParagraph"/>
        <w:ind w:left="0"/>
        <w:rPr>
          <w:rFonts w:cs="Arial"/>
          <w:sz w:val="22"/>
          <w:szCs w:val="22"/>
          <w:lang w:val="ru-RU"/>
        </w:rPr>
      </w:pPr>
    </w:p>
    <w:p w:rsidR="00A605CC" w:rsidRPr="004B0A28" w:rsidRDefault="00A605CC" w:rsidP="00A605CC">
      <w:pPr>
        <w:tabs>
          <w:tab w:val="left" w:pos="709"/>
        </w:tabs>
        <w:rPr>
          <w:rFonts w:cs="Arial"/>
          <w:bCs/>
          <w:szCs w:val="22"/>
          <w:lang w:val="ru-RU"/>
        </w:rPr>
      </w:pPr>
      <w:r w:rsidRPr="00343498">
        <w:rPr>
          <w:rFonts w:cs="Arial"/>
          <w:bCs/>
          <w:szCs w:val="22"/>
          <w:lang w:val="ru-RU"/>
        </w:rPr>
        <w:t>РЕАЛИЗАЦИЯ ПОВЕСТКИ ДНЯ В ОБЛАСТИ РАЗВИТИЯ</w:t>
      </w:r>
    </w:p>
    <w:p w:rsidR="00A605CC" w:rsidRPr="004B0A28" w:rsidRDefault="00A605CC" w:rsidP="00A605CC">
      <w:pPr>
        <w:tabs>
          <w:tab w:val="left" w:pos="709"/>
        </w:tabs>
        <w:rPr>
          <w:rFonts w:cs="Arial"/>
          <w:bCs/>
          <w:szCs w:val="22"/>
          <w:lang w:val="ru-RU"/>
        </w:rPr>
      </w:pPr>
    </w:p>
    <w:p w:rsidR="00235B3F" w:rsidRPr="004B0A28" w:rsidRDefault="00235B3F">
      <w:pPr>
        <w:rPr>
          <w:rFonts w:cs="Arial"/>
          <w:lang w:val="ru-RU"/>
        </w:rPr>
      </w:pPr>
      <w:r w:rsidRPr="008304AC">
        <w:rPr>
          <w:rFonts w:cs="Arial"/>
          <w:lang w:val="ru-RU"/>
        </w:rPr>
        <w:t>22.10.</w:t>
      </w:r>
      <w:r w:rsidRPr="008304AC">
        <w:rPr>
          <w:rFonts w:cs="Arial"/>
          <w:lang w:val="ru-RU"/>
        </w:rPr>
        <w:tab/>
      </w:r>
      <w:r w:rsidRPr="006A30D5">
        <w:rPr>
          <w:rFonts w:cs="Arial"/>
          <w:lang w:val="ru-RU"/>
        </w:rPr>
        <w:t xml:space="preserve">В </w:t>
      </w:r>
      <w:r>
        <w:rPr>
          <w:rFonts w:cs="Arial"/>
          <w:lang w:val="ru-RU"/>
        </w:rPr>
        <w:t>2013 г.</w:t>
      </w:r>
      <w:r w:rsidRPr="005C3783">
        <w:rPr>
          <w:rFonts w:cs="Arial"/>
          <w:lang w:val="ru-RU"/>
        </w:rPr>
        <w:t xml:space="preserve"> </w:t>
      </w:r>
      <w:r>
        <w:rPr>
          <w:rFonts w:cs="Arial"/>
          <w:lang w:val="ru-RU"/>
        </w:rPr>
        <w:t xml:space="preserve">был </w:t>
      </w:r>
      <w:r w:rsidRPr="006A30D5">
        <w:rPr>
          <w:rFonts w:cs="Arial"/>
          <w:lang w:val="ru-RU"/>
        </w:rPr>
        <w:t xml:space="preserve">завершен </w:t>
      </w:r>
      <w:r w:rsidRPr="005C3783">
        <w:rPr>
          <w:lang w:val="ru-RU"/>
        </w:rPr>
        <w:t>проект УКР</w:t>
      </w:r>
      <w:r>
        <w:rPr>
          <w:lang w:val="ru-RU"/>
        </w:rPr>
        <w:t>, реализуемый</w:t>
      </w:r>
      <w:r w:rsidRPr="005C3783">
        <w:rPr>
          <w:lang w:val="ru-RU"/>
        </w:rPr>
        <w:t xml:space="preserve"> в рамках КРИС</w:t>
      </w:r>
      <w:r w:rsidRPr="006A30D5">
        <w:rPr>
          <w:rFonts w:cs="Arial"/>
          <w:lang w:val="ru-RU"/>
        </w:rPr>
        <w:t xml:space="preserve">, </w:t>
      </w:r>
      <w:r>
        <w:rPr>
          <w:rFonts w:cs="Arial"/>
          <w:lang w:val="ru-RU"/>
        </w:rPr>
        <w:t xml:space="preserve">связанный с </w:t>
      </w:r>
      <w:r w:rsidRPr="005C3783">
        <w:rPr>
          <w:rFonts w:cs="Arial"/>
          <w:szCs w:val="20"/>
          <w:lang w:val="ru-RU"/>
        </w:rPr>
        <w:t>усовершенствовани</w:t>
      </w:r>
      <w:r>
        <w:rPr>
          <w:rFonts w:cs="Arial"/>
          <w:lang w:val="ru-RU"/>
        </w:rPr>
        <w:t xml:space="preserve">ем </w:t>
      </w:r>
      <w:r w:rsidRPr="006A30D5">
        <w:rPr>
          <w:rFonts w:cs="Arial"/>
          <w:lang w:val="ru-RU"/>
        </w:rPr>
        <w:t>двух</w:t>
      </w:r>
      <w:r>
        <w:rPr>
          <w:rFonts w:cs="Arial"/>
          <w:lang w:val="ru-RU"/>
        </w:rPr>
        <w:t>годичной системы</w:t>
      </w:r>
      <w:r w:rsidRPr="006A30D5">
        <w:rPr>
          <w:rFonts w:cs="Arial"/>
          <w:lang w:val="ru-RU"/>
        </w:rPr>
        <w:t xml:space="preserve"> учета результатов и</w:t>
      </w:r>
      <w:r>
        <w:rPr>
          <w:rFonts w:cs="Arial"/>
          <w:lang w:val="ru-RU"/>
        </w:rPr>
        <w:t xml:space="preserve"> </w:t>
      </w:r>
      <w:r w:rsidRPr="005C3783">
        <w:rPr>
          <w:rFonts w:cs="Arial"/>
          <w:snapToGrid w:val="0"/>
          <w:lang w:val="ru-RU"/>
        </w:rPr>
        <w:t>показател</w:t>
      </w:r>
      <w:r>
        <w:rPr>
          <w:rFonts w:cs="Arial"/>
          <w:lang w:val="ru-RU"/>
        </w:rPr>
        <w:t xml:space="preserve">ей, направленным на </w:t>
      </w:r>
      <w:r w:rsidRPr="005C3783">
        <w:rPr>
          <w:rFonts w:cs="Arial"/>
          <w:lang w:val="ru-RU"/>
        </w:rPr>
        <w:t>обеспечени</w:t>
      </w:r>
      <w:r>
        <w:rPr>
          <w:rFonts w:cs="Arial"/>
          <w:lang w:val="ru-RU"/>
        </w:rPr>
        <w:t xml:space="preserve">е более прочной основы </w:t>
      </w:r>
      <w:r w:rsidRPr="006A30D5">
        <w:rPr>
          <w:rFonts w:cs="Arial"/>
          <w:lang w:val="ru-RU"/>
        </w:rPr>
        <w:t>мониторинг</w:t>
      </w:r>
      <w:r>
        <w:rPr>
          <w:rFonts w:cs="Arial"/>
          <w:lang w:val="ru-RU"/>
        </w:rPr>
        <w:t>а</w:t>
      </w:r>
      <w:r w:rsidRPr="006A30D5">
        <w:rPr>
          <w:rFonts w:cs="Arial"/>
          <w:lang w:val="ru-RU"/>
        </w:rPr>
        <w:t xml:space="preserve"> и </w:t>
      </w:r>
      <w:r>
        <w:rPr>
          <w:rFonts w:cs="Arial"/>
          <w:lang w:val="ru-RU"/>
        </w:rPr>
        <w:t>оценки</w:t>
      </w:r>
      <w:r w:rsidRPr="006A30D5">
        <w:rPr>
          <w:rFonts w:cs="Arial"/>
          <w:lang w:val="ru-RU"/>
        </w:rPr>
        <w:t xml:space="preserve"> м</w:t>
      </w:r>
      <w:r>
        <w:rPr>
          <w:rFonts w:cs="Arial"/>
          <w:lang w:val="ru-RU"/>
        </w:rPr>
        <w:t>ероприятий</w:t>
      </w:r>
      <w:r w:rsidRPr="006A30D5">
        <w:rPr>
          <w:rFonts w:cs="Arial"/>
          <w:lang w:val="ru-RU"/>
        </w:rPr>
        <w:t xml:space="preserve"> ВОИС, </w:t>
      </w:r>
      <w:r w:rsidRPr="005C3783">
        <w:rPr>
          <w:rFonts w:cs="Arial"/>
          <w:lang w:val="ru-RU"/>
        </w:rPr>
        <w:t>в том числе</w:t>
      </w:r>
      <w:r>
        <w:rPr>
          <w:rFonts w:cs="Arial"/>
          <w:lang w:val="ru-RU"/>
        </w:rPr>
        <w:t xml:space="preserve"> </w:t>
      </w:r>
      <w:r w:rsidRPr="006A30D5">
        <w:rPr>
          <w:rFonts w:cs="Arial"/>
          <w:lang w:val="ru-RU"/>
        </w:rPr>
        <w:t>в области сотрудничеств</w:t>
      </w:r>
      <w:r>
        <w:rPr>
          <w:rFonts w:cs="Arial"/>
          <w:lang w:val="ru-RU"/>
        </w:rPr>
        <w:t>а</w:t>
      </w:r>
      <w:r w:rsidRPr="006A30D5">
        <w:rPr>
          <w:rFonts w:cs="Arial"/>
          <w:lang w:val="ru-RU"/>
        </w:rPr>
        <w:t xml:space="preserve"> </w:t>
      </w:r>
      <w:r>
        <w:rPr>
          <w:rFonts w:cs="Arial"/>
          <w:lang w:val="ru-RU"/>
        </w:rPr>
        <w:t xml:space="preserve">для целей развития. </w:t>
      </w:r>
      <w:r w:rsidRPr="005C3783">
        <w:rPr>
          <w:rFonts w:cs="Arial"/>
          <w:lang w:val="ru-RU"/>
        </w:rPr>
        <w:t>Вопрос</w:t>
      </w:r>
      <w:r>
        <w:rPr>
          <w:rFonts w:cs="Arial"/>
          <w:lang w:val="ru-RU"/>
        </w:rPr>
        <w:t>ы</w:t>
      </w:r>
      <w:r w:rsidRPr="005C3783">
        <w:rPr>
          <w:rFonts w:cs="Arial"/>
          <w:lang w:val="ru-RU"/>
        </w:rPr>
        <w:t xml:space="preserve"> </w:t>
      </w:r>
      <w:r>
        <w:rPr>
          <w:rFonts w:cs="Arial"/>
          <w:lang w:val="ru-RU"/>
        </w:rPr>
        <w:t xml:space="preserve">развития учитывались </w:t>
      </w:r>
      <w:r>
        <w:rPr>
          <w:lang w:val="ru-RU"/>
        </w:rPr>
        <w:t>всесторонним</w:t>
      </w:r>
      <w:r w:rsidRPr="005C3783">
        <w:rPr>
          <w:lang w:val="ru-RU"/>
        </w:rPr>
        <w:t xml:space="preserve"> </w:t>
      </w:r>
      <w:r>
        <w:rPr>
          <w:lang w:val="ru-RU"/>
        </w:rPr>
        <w:t xml:space="preserve">образом при </w:t>
      </w:r>
      <w:r w:rsidRPr="005C3783">
        <w:rPr>
          <w:lang w:val="ru-RU"/>
        </w:rPr>
        <w:t>реализаци</w:t>
      </w:r>
      <w:r>
        <w:rPr>
          <w:lang w:val="ru-RU"/>
        </w:rPr>
        <w:t xml:space="preserve">и </w:t>
      </w:r>
      <w:r w:rsidRPr="005C3783">
        <w:rPr>
          <w:lang w:val="ru-RU"/>
        </w:rPr>
        <w:t>вс</w:t>
      </w:r>
      <w:r>
        <w:rPr>
          <w:lang w:val="ru-RU"/>
        </w:rPr>
        <w:t>ех основных стратегических целей</w:t>
      </w:r>
      <w:r w:rsidRPr="005C3783">
        <w:rPr>
          <w:lang w:val="ru-RU"/>
        </w:rPr>
        <w:t xml:space="preserve"> в соответствии с рекомендациями </w:t>
      </w:r>
      <w:r>
        <w:rPr>
          <w:lang w:val="ru-RU"/>
        </w:rPr>
        <w:t>Повестки дня в области развития</w:t>
      </w:r>
      <w:r w:rsidRPr="006A30D5">
        <w:rPr>
          <w:rFonts w:cs="Arial"/>
          <w:lang w:val="ru-RU"/>
        </w:rPr>
        <w:t xml:space="preserve">. </w:t>
      </w:r>
      <w:r w:rsidRPr="004B0A28">
        <w:rPr>
          <w:rFonts w:cs="Arial"/>
          <w:lang w:val="ru-RU"/>
        </w:rPr>
        <w:t xml:space="preserve"> </w:t>
      </w:r>
    </w:p>
    <w:p w:rsidR="00235B3F" w:rsidRPr="004B0A28" w:rsidRDefault="00235B3F" w:rsidP="00A605CC">
      <w:pPr>
        <w:jc w:val="both"/>
        <w:rPr>
          <w:rFonts w:cs="Arial"/>
          <w:szCs w:val="20"/>
          <w:lang w:val="ru-RU"/>
        </w:rPr>
      </w:pPr>
    </w:p>
    <w:p w:rsidR="00235B3F" w:rsidRPr="004B0A28" w:rsidRDefault="00235B3F" w:rsidP="00A605CC">
      <w:pPr>
        <w:jc w:val="both"/>
        <w:rPr>
          <w:rFonts w:cs="Arial"/>
          <w:szCs w:val="20"/>
          <w:lang w:val="ru-RU"/>
        </w:rPr>
      </w:pPr>
      <w:r w:rsidRPr="008304AC">
        <w:rPr>
          <w:rFonts w:cs="Arial"/>
          <w:szCs w:val="20"/>
          <w:lang w:val="ru-RU"/>
        </w:rPr>
        <w:t>22.11.</w:t>
      </w:r>
      <w:r w:rsidRPr="008304AC">
        <w:rPr>
          <w:rFonts w:cs="Arial"/>
          <w:szCs w:val="20"/>
          <w:lang w:val="ru-RU"/>
        </w:rPr>
        <w:tab/>
      </w:r>
      <w:r w:rsidRPr="005C3783">
        <w:rPr>
          <w:rFonts w:cs="Arial"/>
          <w:szCs w:val="20"/>
          <w:lang w:val="ru-RU"/>
        </w:rPr>
        <w:t>Реализаци</w:t>
      </w:r>
      <w:r>
        <w:rPr>
          <w:rFonts w:cs="Arial"/>
          <w:szCs w:val="20"/>
          <w:lang w:val="ru-RU"/>
        </w:rPr>
        <w:t xml:space="preserve">я </w:t>
      </w:r>
      <w:r w:rsidRPr="006A30D5">
        <w:rPr>
          <w:rFonts w:cs="Arial"/>
          <w:szCs w:val="20"/>
          <w:lang w:val="ru-RU"/>
        </w:rPr>
        <w:t>проект</w:t>
      </w:r>
      <w:r>
        <w:rPr>
          <w:rFonts w:cs="Arial"/>
          <w:szCs w:val="20"/>
          <w:lang w:val="ru-RU"/>
        </w:rPr>
        <w:t>а</w:t>
      </w:r>
      <w:r w:rsidRPr="006A30D5">
        <w:rPr>
          <w:rFonts w:cs="Arial"/>
          <w:szCs w:val="20"/>
          <w:lang w:val="ru-RU"/>
        </w:rPr>
        <w:t xml:space="preserve"> также </w:t>
      </w:r>
      <w:r>
        <w:rPr>
          <w:rFonts w:cs="Arial"/>
          <w:szCs w:val="20"/>
          <w:lang w:val="ru-RU"/>
        </w:rPr>
        <w:t xml:space="preserve">способствовала </w:t>
      </w:r>
      <w:r w:rsidRPr="005C3783">
        <w:rPr>
          <w:rFonts w:cs="Arial"/>
          <w:szCs w:val="20"/>
          <w:lang w:val="ru-RU"/>
        </w:rPr>
        <w:t>институ</w:t>
      </w:r>
      <w:r>
        <w:rPr>
          <w:rFonts w:cs="Arial"/>
          <w:szCs w:val="20"/>
          <w:lang w:val="ru-RU"/>
        </w:rPr>
        <w:t xml:space="preserve">ционализации </w:t>
      </w:r>
      <w:r w:rsidRPr="006A30D5">
        <w:rPr>
          <w:rFonts w:cs="Arial"/>
          <w:szCs w:val="20"/>
          <w:lang w:val="ru-RU"/>
        </w:rPr>
        <w:t>механизм</w:t>
      </w:r>
      <w:r>
        <w:rPr>
          <w:rFonts w:cs="Arial"/>
          <w:szCs w:val="20"/>
          <w:lang w:val="ru-RU"/>
        </w:rPr>
        <w:t>а</w:t>
      </w:r>
      <w:r w:rsidRPr="006A30D5">
        <w:rPr>
          <w:rFonts w:cs="Arial"/>
          <w:szCs w:val="20"/>
          <w:lang w:val="ru-RU"/>
        </w:rPr>
        <w:t xml:space="preserve"> </w:t>
      </w:r>
      <w:r>
        <w:rPr>
          <w:rFonts w:cs="Arial"/>
          <w:szCs w:val="20"/>
          <w:lang w:val="ru-RU"/>
        </w:rPr>
        <w:t>независимой оценки</w:t>
      </w:r>
      <w:r w:rsidRPr="006A30D5">
        <w:rPr>
          <w:rFonts w:cs="Arial"/>
          <w:szCs w:val="20"/>
          <w:lang w:val="ru-RU"/>
        </w:rPr>
        <w:t xml:space="preserve"> </w:t>
      </w:r>
      <w:r>
        <w:rPr>
          <w:rFonts w:cs="Arial"/>
          <w:szCs w:val="20"/>
          <w:lang w:val="ru-RU"/>
        </w:rPr>
        <w:t xml:space="preserve">всех </w:t>
      </w:r>
      <w:r w:rsidRPr="006A30D5">
        <w:rPr>
          <w:rFonts w:cs="Arial"/>
          <w:szCs w:val="20"/>
          <w:lang w:val="ru-RU"/>
        </w:rPr>
        <w:t>завершен</w:t>
      </w:r>
      <w:r>
        <w:rPr>
          <w:rFonts w:cs="Arial"/>
          <w:szCs w:val="20"/>
          <w:lang w:val="ru-RU"/>
        </w:rPr>
        <w:t>ных</w:t>
      </w:r>
      <w:r w:rsidRPr="006A30D5">
        <w:rPr>
          <w:rFonts w:cs="Arial"/>
          <w:szCs w:val="20"/>
          <w:lang w:val="ru-RU"/>
        </w:rPr>
        <w:t xml:space="preserve"> проектов ПДР</w:t>
      </w:r>
      <w:r>
        <w:rPr>
          <w:rFonts w:cs="Arial"/>
          <w:szCs w:val="20"/>
          <w:lang w:val="ru-RU"/>
        </w:rPr>
        <w:t xml:space="preserve">, </w:t>
      </w:r>
      <w:r w:rsidRPr="005C3783">
        <w:rPr>
          <w:rFonts w:cs="Arial"/>
          <w:szCs w:val="20"/>
          <w:lang w:val="ru-RU"/>
        </w:rPr>
        <w:t>предусмотренн</w:t>
      </w:r>
      <w:r>
        <w:rPr>
          <w:rFonts w:cs="Arial"/>
          <w:szCs w:val="20"/>
          <w:lang w:val="ru-RU"/>
        </w:rPr>
        <w:t>ой Программой</w:t>
      </w:r>
      <w:r w:rsidRPr="006A30D5">
        <w:rPr>
          <w:rFonts w:cs="Arial"/>
          <w:szCs w:val="20"/>
          <w:lang w:val="ru-RU"/>
        </w:rPr>
        <w:t xml:space="preserve"> </w:t>
      </w:r>
      <w:r>
        <w:rPr>
          <w:rFonts w:cs="Arial"/>
          <w:szCs w:val="20"/>
          <w:lang w:val="ru-RU"/>
        </w:rPr>
        <w:t xml:space="preserve">8. </w:t>
      </w:r>
      <w:r w:rsidRPr="006A30D5">
        <w:rPr>
          <w:rFonts w:cs="Arial"/>
          <w:szCs w:val="20"/>
          <w:lang w:val="ru-RU"/>
        </w:rPr>
        <w:t>Отчет</w:t>
      </w:r>
      <w:r>
        <w:rPr>
          <w:rFonts w:cs="Arial"/>
          <w:szCs w:val="20"/>
          <w:lang w:val="ru-RU"/>
        </w:rPr>
        <w:t>ы</w:t>
      </w:r>
      <w:r w:rsidRPr="006A30D5">
        <w:rPr>
          <w:rFonts w:cs="Arial"/>
          <w:szCs w:val="20"/>
          <w:lang w:val="ru-RU"/>
        </w:rPr>
        <w:t xml:space="preserve"> о</w:t>
      </w:r>
      <w:r>
        <w:rPr>
          <w:rFonts w:cs="Arial"/>
          <w:szCs w:val="20"/>
          <w:lang w:val="ru-RU"/>
        </w:rPr>
        <w:t xml:space="preserve">б оценке направлялись в </w:t>
      </w:r>
      <w:r w:rsidRPr="006A30D5">
        <w:rPr>
          <w:rFonts w:cs="Arial"/>
          <w:szCs w:val="20"/>
          <w:lang w:val="ru-RU"/>
        </w:rPr>
        <w:t xml:space="preserve">КРИС </w:t>
      </w:r>
      <w:r>
        <w:rPr>
          <w:rFonts w:cs="Arial"/>
          <w:szCs w:val="20"/>
          <w:lang w:val="ru-RU"/>
        </w:rPr>
        <w:t xml:space="preserve">и затем </w:t>
      </w:r>
      <w:r w:rsidRPr="005C3783">
        <w:rPr>
          <w:rFonts w:cs="Arial"/>
          <w:szCs w:val="20"/>
          <w:lang w:val="ru-RU"/>
        </w:rPr>
        <w:t>рассматрива</w:t>
      </w:r>
      <w:r>
        <w:rPr>
          <w:rFonts w:cs="Arial"/>
          <w:szCs w:val="20"/>
          <w:lang w:val="ru-RU"/>
        </w:rPr>
        <w:t xml:space="preserve">лись на его </w:t>
      </w:r>
      <w:r w:rsidRPr="005C3783">
        <w:rPr>
          <w:rFonts w:cs="Arial"/>
          <w:szCs w:val="20"/>
          <w:lang w:val="ru-RU"/>
        </w:rPr>
        <w:t>заседани</w:t>
      </w:r>
      <w:r>
        <w:rPr>
          <w:rFonts w:cs="Arial"/>
          <w:szCs w:val="20"/>
          <w:lang w:val="ru-RU"/>
        </w:rPr>
        <w:t xml:space="preserve">ях, </w:t>
      </w:r>
      <w:r w:rsidRPr="00804F69">
        <w:rPr>
          <w:rFonts w:cs="Arial"/>
          <w:szCs w:val="20"/>
          <w:lang w:val="ru-RU"/>
        </w:rPr>
        <w:t>содействи</w:t>
      </w:r>
      <w:r>
        <w:rPr>
          <w:rFonts w:cs="Arial"/>
          <w:szCs w:val="20"/>
          <w:lang w:val="ru-RU"/>
        </w:rPr>
        <w:t xml:space="preserve">я </w:t>
      </w:r>
      <w:r w:rsidRPr="005C3783">
        <w:rPr>
          <w:rFonts w:cs="Arial"/>
          <w:szCs w:val="20"/>
          <w:lang w:val="ru-RU"/>
        </w:rPr>
        <w:t>процесс</w:t>
      </w:r>
      <w:r>
        <w:rPr>
          <w:rFonts w:cs="Arial"/>
          <w:szCs w:val="20"/>
          <w:lang w:val="ru-RU"/>
        </w:rPr>
        <w:t xml:space="preserve">ам принятия решений этого </w:t>
      </w:r>
      <w:r w:rsidRPr="00804F69">
        <w:rPr>
          <w:rFonts w:cs="Arial"/>
          <w:szCs w:val="20"/>
          <w:lang w:val="ru-RU"/>
        </w:rPr>
        <w:t>комитет</w:t>
      </w:r>
      <w:r>
        <w:rPr>
          <w:rFonts w:cs="Arial"/>
          <w:szCs w:val="20"/>
          <w:lang w:val="ru-RU"/>
        </w:rPr>
        <w:t>а</w:t>
      </w:r>
      <w:r w:rsidRPr="006A30D5">
        <w:rPr>
          <w:rFonts w:cs="Arial"/>
          <w:szCs w:val="20"/>
          <w:lang w:val="ru-RU"/>
        </w:rPr>
        <w:t>.</w:t>
      </w:r>
    </w:p>
    <w:p w:rsidR="00A605CC" w:rsidRPr="004B0A28" w:rsidRDefault="00A605CC" w:rsidP="00A605CC">
      <w:pPr>
        <w:jc w:val="both"/>
        <w:rPr>
          <w:rFonts w:cs="Arial"/>
          <w:sz w:val="22"/>
          <w:szCs w:val="22"/>
          <w:lang w:val="ru-RU"/>
        </w:rPr>
      </w:pPr>
    </w:p>
    <w:p w:rsidR="00A605CC" w:rsidRPr="004B0A28" w:rsidRDefault="00A605CC" w:rsidP="00A605CC">
      <w:pPr>
        <w:rPr>
          <w:rFonts w:cs="Arial"/>
          <w:sz w:val="22"/>
          <w:szCs w:val="22"/>
          <w:lang w:val="ru-RU"/>
        </w:rPr>
      </w:pPr>
    </w:p>
    <w:p w:rsidR="00A605CC" w:rsidRPr="005C2151" w:rsidRDefault="00A605CC" w:rsidP="00A605CC">
      <w:pPr>
        <w:rPr>
          <w:rFonts w:cs="Arial"/>
          <w:sz w:val="22"/>
          <w:szCs w:val="22"/>
          <w:lang w:val="ru-RU"/>
        </w:rPr>
      </w:pPr>
      <w:r>
        <w:rPr>
          <w:rFonts w:cs="Arial"/>
          <w:sz w:val="22"/>
          <w:szCs w:val="22"/>
          <w:lang w:val="ru-RU"/>
        </w:rPr>
        <w:t>ДАННЫЕ О РЕЗУЛЬТАТИВНОСТИ</w:t>
      </w:r>
    </w:p>
    <w:p w:rsidR="00A605CC" w:rsidRDefault="00A605CC" w:rsidP="00A605CC">
      <w:pPr>
        <w:rPr>
          <w:rFonts w:cs="Arial"/>
          <w:b/>
          <w:sz w:val="22"/>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674"/>
        <w:gridCol w:w="2224"/>
        <w:gridCol w:w="1434"/>
        <w:gridCol w:w="2797"/>
        <w:gridCol w:w="1228"/>
      </w:tblGrid>
      <w:tr w:rsidR="00A605CC" w:rsidRPr="00D412C0" w:rsidTr="00BF0C10">
        <w:trPr>
          <w:cantSplit/>
        </w:trPr>
        <w:tc>
          <w:tcPr>
            <w:tcW w:w="5000" w:type="pct"/>
            <w:gridSpan w:val="5"/>
            <w:tcBorders>
              <w:top w:val="single" w:sz="4" w:space="0" w:color="auto"/>
              <w:bottom w:val="single" w:sz="4" w:space="0" w:color="auto"/>
            </w:tcBorders>
            <w:shd w:val="clear" w:color="auto" w:fill="CCFFFF"/>
            <w:vAlign w:val="center"/>
            <w:hideMark/>
          </w:tcPr>
          <w:p w:rsidR="00A605CC" w:rsidRPr="00B62381" w:rsidRDefault="00A605CC" w:rsidP="00F45443">
            <w:pPr>
              <w:keepNext/>
              <w:keepLines/>
              <w:spacing w:before="120" w:after="120"/>
              <w:ind w:left="2302" w:hanging="2302"/>
              <w:rPr>
                <w:rFonts w:cs="Arial"/>
                <w:b/>
                <w:bCs/>
                <w:sz w:val="16"/>
                <w:szCs w:val="16"/>
                <w:lang w:val="ru-RU"/>
              </w:rPr>
            </w:pPr>
            <w:r w:rsidRPr="002F6B45">
              <w:rPr>
                <w:b/>
                <w:sz w:val="16"/>
                <w:lang w:val="ru-RU"/>
              </w:rPr>
              <w:t>Ожидаемый результат:</w:t>
            </w:r>
            <w:r w:rsidRPr="002F6B45">
              <w:rPr>
                <w:lang w:val="ru-RU"/>
              </w:rPr>
              <w:tab/>
            </w:r>
            <w:r w:rsidRPr="002F6B45">
              <w:rPr>
                <w:sz w:val="16"/>
                <w:lang w:val="ru-RU"/>
              </w:rPr>
              <w:t>Эффективное и продуктивное программное и финансовое планирование, обработка данных, реализация, оценка и представление отчетности на основе результатов</w:t>
            </w:r>
          </w:p>
        </w:tc>
      </w:tr>
      <w:tr w:rsidR="00A605CC" w:rsidRPr="001C67B1" w:rsidTr="00BF0C10">
        <w:trPr>
          <w:cantSplit/>
        </w:trPr>
        <w:tc>
          <w:tcPr>
            <w:tcW w:w="895" w:type="pct"/>
            <w:tcBorders>
              <w:top w:val="single" w:sz="4" w:space="0" w:color="auto"/>
            </w:tcBorders>
            <w:vAlign w:val="center"/>
            <w:hideMark/>
          </w:tcPr>
          <w:p w:rsidR="00A605CC" w:rsidRPr="00253D44" w:rsidRDefault="00A605CC" w:rsidP="00BF0C10">
            <w:pPr>
              <w:rPr>
                <w:rFonts w:cs="Arial"/>
                <w:sz w:val="16"/>
                <w:szCs w:val="16"/>
                <w:lang w:val="ru-RU"/>
              </w:rPr>
            </w:pPr>
            <w:r>
              <w:rPr>
                <w:rFonts w:cs="Arial"/>
                <w:b/>
                <w:bCs/>
                <w:sz w:val="16"/>
                <w:szCs w:val="16"/>
                <w:lang w:val="ru-RU"/>
              </w:rPr>
              <w:t>Показатели результативности</w:t>
            </w:r>
          </w:p>
        </w:tc>
        <w:tc>
          <w:tcPr>
            <w:tcW w:w="1240" w:type="pct"/>
            <w:tcBorders>
              <w:top w:val="single" w:sz="4" w:space="0" w:color="auto"/>
            </w:tcBorders>
            <w:vAlign w:val="center"/>
            <w:hideMark/>
          </w:tcPr>
          <w:p w:rsidR="00A605CC" w:rsidRPr="00253D44" w:rsidRDefault="00A605CC" w:rsidP="00BF0C10">
            <w:pPr>
              <w:rPr>
                <w:rFonts w:cs="Arial"/>
                <w:b/>
                <w:bCs/>
                <w:sz w:val="16"/>
                <w:szCs w:val="16"/>
                <w:lang w:val="ru-RU"/>
              </w:rPr>
            </w:pPr>
            <w:r>
              <w:rPr>
                <w:rFonts w:cs="Arial"/>
                <w:b/>
                <w:bCs/>
                <w:sz w:val="16"/>
                <w:szCs w:val="16"/>
                <w:lang w:val="ru-RU"/>
              </w:rPr>
              <w:t>Базовые показатели</w:t>
            </w:r>
          </w:p>
        </w:tc>
        <w:tc>
          <w:tcPr>
            <w:tcW w:w="662" w:type="pct"/>
            <w:tcBorders>
              <w:top w:val="single" w:sz="4" w:space="0" w:color="auto"/>
            </w:tcBorders>
            <w:tcMar>
              <w:top w:w="110" w:type="dxa"/>
              <w:left w:w="108" w:type="dxa"/>
              <w:bottom w:w="0" w:type="dxa"/>
              <w:right w:w="108" w:type="dxa"/>
            </w:tcMar>
            <w:vAlign w:val="center"/>
            <w:hideMark/>
          </w:tcPr>
          <w:p w:rsidR="00A605CC" w:rsidRPr="0027745B" w:rsidRDefault="00A605CC" w:rsidP="00BF0C10">
            <w:pPr>
              <w:rPr>
                <w:rFonts w:cs="Arial"/>
                <w:b/>
                <w:sz w:val="16"/>
                <w:szCs w:val="16"/>
              </w:rPr>
            </w:pPr>
            <w:r>
              <w:rPr>
                <w:rFonts w:cs="Arial"/>
                <w:b/>
                <w:sz w:val="16"/>
                <w:szCs w:val="16"/>
              </w:rPr>
              <w:t>Целевые показатели</w:t>
            </w:r>
          </w:p>
        </w:tc>
        <w:tc>
          <w:tcPr>
            <w:tcW w:w="1521" w:type="pct"/>
            <w:tcBorders>
              <w:top w:val="single" w:sz="4" w:space="0" w:color="auto"/>
            </w:tcBorders>
            <w:shd w:val="clear" w:color="auto" w:fill="FFFFFF"/>
            <w:tcMar>
              <w:top w:w="110" w:type="dxa"/>
              <w:left w:w="108" w:type="dxa"/>
              <w:bottom w:w="0" w:type="dxa"/>
              <w:right w:w="108" w:type="dxa"/>
            </w:tcMar>
            <w:vAlign w:val="center"/>
            <w:hideMark/>
          </w:tcPr>
          <w:p w:rsidR="00A605CC" w:rsidRPr="00253D44" w:rsidRDefault="00A605CC" w:rsidP="00BF0C10">
            <w:pPr>
              <w:rPr>
                <w:rFonts w:cs="Arial"/>
                <w:sz w:val="16"/>
                <w:szCs w:val="16"/>
                <w:lang w:val="ru-RU"/>
              </w:rPr>
            </w:pPr>
            <w:r>
              <w:rPr>
                <w:rFonts w:cs="Arial"/>
                <w:b/>
                <w:bCs/>
                <w:sz w:val="16"/>
                <w:szCs w:val="16"/>
                <w:lang w:val="ru-RU"/>
              </w:rPr>
              <w:t>Данные о результативности</w:t>
            </w:r>
          </w:p>
        </w:tc>
        <w:tc>
          <w:tcPr>
            <w:tcW w:w="683" w:type="pct"/>
            <w:tcBorders>
              <w:top w:val="single" w:sz="4" w:space="0" w:color="auto"/>
            </w:tcBorders>
            <w:tcMar>
              <w:top w:w="110" w:type="dxa"/>
              <w:left w:w="108" w:type="dxa"/>
              <w:bottom w:w="0" w:type="dxa"/>
              <w:right w:w="108" w:type="dxa"/>
            </w:tcMar>
            <w:vAlign w:val="center"/>
            <w:hideMark/>
          </w:tcPr>
          <w:p w:rsidR="00A605CC" w:rsidRPr="00EC67D8" w:rsidRDefault="00A605CC" w:rsidP="00BF0C10">
            <w:pPr>
              <w:keepNext/>
              <w:keepLines/>
              <w:jc w:val="center"/>
              <w:rPr>
                <w:rFonts w:cs="Arial"/>
                <w:b/>
                <w:bCs/>
                <w:sz w:val="16"/>
                <w:szCs w:val="16"/>
                <w:lang w:val="ru-RU"/>
              </w:rPr>
            </w:pPr>
            <w:r>
              <w:rPr>
                <w:rFonts w:cs="Arial"/>
                <w:b/>
                <w:bCs/>
                <w:sz w:val="16"/>
                <w:szCs w:val="16"/>
                <w:lang w:val="ru-RU"/>
              </w:rPr>
              <w:t>СС</w:t>
            </w:r>
          </w:p>
        </w:tc>
      </w:tr>
      <w:tr w:rsidR="00A605CC" w:rsidRPr="001C67B1" w:rsidTr="00BF0C10">
        <w:trPr>
          <w:cantSplit/>
        </w:trPr>
        <w:tc>
          <w:tcPr>
            <w:tcW w:w="895" w:type="pct"/>
            <w:hideMark/>
          </w:tcPr>
          <w:p w:rsidR="00A605CC" w:rsidRPr="002F6B45" w:rsidRDefault="00A605CC" w:rsidP="00BF0C10">
            <w:pPr>
              <w:rPr>
                <w:sz w:val="16"/>
                <w:szCs w:val="16"/>
                <w:lang w:val="ru-RU"/>
              </w:rPr>
            </w:pPr>
            <w:r w:rsidRPr="002F6B45">
              <w:rPr>
                <w:sz w:val="16"/>
                <w:lang w:val="ru-RU"/>
              </w:rPr>
              <w:t>Доля (%) программ ВОИС, использующих данные о результативности работы для управления деятельностью в рамках Программы</w:t>
            </w:r>
          </w:p>
          <w:p w:rsidR="00A605CC" w:rsidRPr="002F6B45" w:rsidRDefault="00A605CC" w:rsidP="00BF0C10">
            <w:pPr>
              <w:rPr>
                <w:sz w:val="16"/>
                <w:szCs w:val="16"/>
                <w:lang w:val="ru-RU"/>
              </w:rPr>
            </w:pPr>
          </w:p>
        </w:tc>
        <w:tc>
          <w:tcPr>
            <w:tcW w:w="1240" w:type="pct"/>
            <w:hideMark/>
          </w:tcPr>
          <w:p w:rsidR="00A605CC" w:rsidRPr="001C67B1" w:rsidRDefault="00A605CC" w:rsidP="00BF0C10">
            <w:pPr>
              <w:rPr>
                <w:rFonts w:cs="Arial"/>
                <w:sz w:val="16"/>
                <w:szCs w:val="16"/>
                <w:lang w:bidi="th-TH"/>
              </w:rPr>
            </w:pPr>
            <w:r w:rsidRPr="001C67B1">
              <w:rPr>
                <w:rFonts w:cs="Arial"/>
                <w:sz w:val="16"/>
                <w:szCs w:val="16"/>
                <w:lang w:bidi="th-TH"/>
              </w:rPr>
              <w:t>20%</w:t>
            </w:r>
          </w:p>
        </w:tc>
        <w:tc>
          <w:tcPr>
            <w:tcW w:w="662" w:type="pct"/>
            <w:tcMar>
              <w:top w:w="110" w:type="dxa"/>
              <w:left w:w="108" w:type="dxa"/>
              <w:bottom w:w="0" w:type="dxa"/>
              <w:right w:w="108" w:type="dxa"/>
            </w:tcMar>
            <w:hideMark/>
          </w:tcPr>
          <w:p w:rsidR="00A605CC" w:rsidRPr="001C67B1" w:rsidRDefault="00A605CC" w:rsidP="00BF0C10">
            <w:pPr>
              <w:rPr>
                <w:rFonts w:cs="Arial"/>
                <w:sz w:val="16"/>
                <w:szCs w:val="16"/>
                <w:lang w:bidi="th-TH"/>
              </w:rPr>
            </w:pPr>
            <w:r w:rsidRPr="001C67B1">
              <w:rPr>
                <w:rFonts w:cs="Arial"/>
                <w:sz w:val="16"/>
                <w:szCs w:val="16"/>
              </w:rPr>
              <w:t>50%</w:t>
            </w:r>
          </w:p>
        </w:tc>
        <w:tc>
          <w:tcPr>
            <w:tcW w:w="1521" w:type="pct"/>
            <w:shd w:val="clear" w:color="auto" w:fill="FFFFFF"/>
            <w:tcMar>
              <w:top w:w="110" w:type="dxa"/>
              <w:left w:w="108" w:type="dxa"/>
              <w:bottom w:w="0" w:type="dxa"/>
              <w:right w:w="108" w:type="dxa"/>
            </w:tcMar>
            <w:hideMark/>
          </w:tcPr>
          <w:p w:rsidR="00A605CC" w:rsidRPr="001C67B1" w:rsidRDefault="00A605CC" w:rsidP="00BF0C10">
            <w:pPr>
              <w:rPr>
                <w:rFonts w:cs="Arial"/>
                <w:sz w:val="16"/>
                <w:szCs w:val="16"/>
                <w:lang w:bidi="th-TH"/>
              </w:rPr>
            </w:pPr>
            <w:r w:rsidRPr="001C67B1">
              <w:rPr>
                <w:rFonts w:cs="Arial"/>
                <w:sz w:val="16"/>
                <w:szCs w:val="16"/>
                <w:lang w:bidi="th-TH"/>
              </w:rPr>
              <w:t>53%</w:t>
            </w:r>
          </w:p>
        </w:tc>
        <w:tc>
          <w:tcPr>
            <w:tcW w:w="683" w:type="pct"/>
            <w:tcMar>
              <w:top w:w="110" w:type="dxa"/>
              <w:left w:w="108" w:type="dxa"/>
              <w:bottom w:w="0" w:type="dxa"/>
              <w:right w:w="108" w:type="dxa"/>
            </w:tcMar>
            <w:hideMark/>
          </w:tcPr>
          <w:p w:rsidR="00A605CC" w:rsidRPr="001C67B1" w:rsidRDefault="00F45443" w:rsidP="00BF0C10">
            <w:pPr>
              <w:keepNext/>
              <w:keepLines/>
              <w:jc w:val="center"/>
              <w:rPr>
                <w:rFonts w:cs="Arial"/>
                <w:bCs/>
                <w:color w:val="808080"/>
                <w:sz w:val="16"/>
                <w:szCs w:val="16"/>
              </w:rPr>
            </w:pPr>
            <w:r>
              <w:rPr>
                <w:rFonts w:cs="Arial"/>
                <w:bCs/>
                <w:color w:val="008000"/>
                <w:sz w:val="16"/>
                <w:szCs w:val="16"/>
                <w:lang w:val="ru-RU"/>
              </w:rPr>
              <w:t>Полностью выполнено</w:t>
            </w:r>
          </w:p>
        </w:tc>
      </w:tr>
      <w:tr w:rsidR="00A605CC" w:rsidRPr="00F45443" w:rsidTr="00BF0C10">
        <w:trPr>
          <w:cantSplit/>
        </w:trPr>
        <w:tc>
          <w:tcPr>
            <w:tcW w:w="895" w:type="pct"/>
            <w:hideMark/>
          </w:tcPr>
          <w:p w:rsidR="00A605CC" w:rsidRPr="002F6B45" w:rsidRDefault="00A605CC" w:rsidP="00BF0C10">
            <w:pPr>
              <w:rPr>
                <w:sz w:val="16"/>
                <w:szCs w:val="16"/>
                <w:lang w:val="ru-RU"/>
              </w:rPr>
            </w:pPr>
            <w:r w:rsidRPr="002F6B45">
              <w:rPr>
                <w:sz w:val="16"/>
                <w:lang w:val="ru-RU"/>
              </w:rPr>
              <w:t>Доля (%) респондентов (ВОИС), считающих, что ВОИС обеспечивает отчетность о достигнутых результатах</w:t>
            </w:r>
          </w:p>
          <w:p w:rsidR="00A605CC" w:rsidRPr="002F6B45" w:rsidRDefault="00A605CC" w:rsidP="00BF0C10">
            <w:pPr>
              <w:rPr>
                <w:sz w:val="16"/>
                <w:szCs w:val="16"/>
                <w:lang w:val="ru-RU"/>
              </w:rPr>
            </w:pPr>
          </w:p>
        </w:tc>
        <w:tc>
          <w:tcPr>
            <w:tcW w:w="1240" w:type="pct"/>
            <w:hideMark/>
          </w:tcPr>
          <w:p w:rsidR="00A605CC" w:rsidRPr="001C67B1" w:rsidRDefault="00A605CC" w:rsidP="00BF0C10">
            <w:pPr>
              <w:rPr>
                <w:rFonts w:cs="Arial"/>
                <w:sz w:val="16"/>
                <w:szCs w:val="16"/>
                <w:lang w:bidi="th-TH"/>
              </w:rPr>
            </w:pPr>
            <w:r w:rsidRPr="001C67B1">
              <w:rPr>
                <w:rFonts w:cs="Arial"/>
                <w:sz w:val="16"/>
                <w:szCs w:val="16"/>
                <w:lang w:bidi="th-TH"/>
              </w:rPr>
              <w:t>59%</w:t>
            </w:r>
          </w:p>
        </w:tc>
        <w:tc>
          <w:tcPr>
            <w:tcW w:w="662" w:type="pct"/>
            <w:tcMar>
              <w:top w:w="110" w:type="dxa"/>
              <w:left w:w="108" w:type="dxa"/>
              <w:bottom w:w="0" w:type="dxa"/>
              <w:right w:w="108" w:type="dxa"/>
            </w:tcMar>
            <w:hideMark/>
          </w:tcPr>
          <w:p w:rsidR="00A605CC" w:rsidRPr="001C67B1" w:rsidRDefault="00A605CC" w:rsidP="00BF0C10">
            <w:pPr>
              <w:rPr>
                <w:rFonts w:cs="Arial"/>
                <w:sz w:val="16"/>
                <w:szCs w:val="16"/>
                <w:lang w:bidi="th-TH"/>
              </w:rPr>
            </w:pPr>
            <w:r w:rsidRPr="001C67B1">
              <w:rPr>
                <w:rFonts w:cs="Arial"/>
                <w:sz w:val="16"/>
                <w:szCs w:val="16"/>
              </w:rPr>
              <w:t>75%</w:t>
            </w:r>
          </w:p>
        </w:tc>
        <w:tc>
          <w:tcPr>
            <w:tcW w:w="1521" w:type="pct"/>
            <w:shd w:val="clear" w:color="auto" w:fill="FFFFFF"/>
            <w:tcMar>
              <w:top w:w="110" w:type="dxa"/>
              <w:left w:w="108" w:type="dxa"/>
              <w:bottom w:w="0" w:type="dxa"/>
              <w:right w:w="108" w:type="dxa"/>
            </w:tcMar>
            <w:hideMark/>
          </w:tcPr>
          <w:p w:rsidR="00A605CC" w:rsidRPr="001C67B1" w:rsidRDefault="00F45443" w:rsidP="00BF0C10">
            <w:pPr>
              <w:rPr>
                <w:rFonts w:cs="Arial"/>
                <w:sz w:val="16"/>
                <w:szCs w:val="16"/>
              </w:rPr>
            </w:pPr>
            <w:r>
              <w:rPr>
                <w:rFonts w:cs="Arial"/>
                <w:sz w:val="16"/>
                <w:szCs w:val="16"/>
              </w:rPr>
              <w:t>80</w:t>
            </w:r>
            <w:r>
              <w:rPr>
                <w:rFonts w:cs="Arial"/>
                <w:sz w:val="16"/>
                <w:szCs w:val="16"/>
                <w:lang w:val="ru-RU"/>
              </w:rPr>
              <w:t>,</w:t>
            </w:r>
            <w:r w:rsidR="00A605CC" w:rsidRPr="001C67B1">
              <w:rPr>
                <w:rFonts w:cs="Arial"/>
                <w:sz w:val="16"/>
                <w:szCs w:val="16"/>
              </w:rPr>
              <w:t>7%</w:t>
            </w:r>
          </w:p>
        </w:tc>
        <w:tc>
          <w:tcPr>
            <w:tcW w:w="683" w:type="pct"/>
            <w:tcMar>
              <w:top w:w="110" w:type="dxa"/>
              <w:left w:w="108" w:type="dxa"/>
              <w:bottom w:w="0" w:type="dxa"/>
              <w:right w:w="108" w:type="dxa"/>
            </w:tcMar>
            <w:hideMark/>
          </w:tcPr>
          <w:p w:rsidR="00A605CC" w:rsidRPr="00F45443" w:rsidRDefault="00F45443" w:rsidP="00BF0C10">
            <w:pPr>
              <w:keepNext/>
              <w:keepLines/>
              <w:jc w:val="center"/>
              <w:rPr>
                <w:rFonts w:cs="Arial"/>
                <w:bCs/>
                <w:color w:val="008000"/>
                <w:sz w:val="16"/>
                <w:szCs w:val="16"/>
                <w:lang w:val="ru-RU"/>
              </w:rPr>
            </w:pPr>
            <w:r>
              <w:rPr>
                <w:rFonts w:cs="Arial"/>
                <w:bCs/>
                <w:color w:val="008000"/>
                <w:sz w:val="16"/>
                <w:szCs w:val="16"/>
                <w:lang w:val="ru-RU"/>
              </w:rPr>
              <w:t>Полностью выполнено</w:t>
            </w:r>
            <w:r w:rsidR="00A605CC" w:rsidRPr="00F45443">
              <w:rPr>
                <w:rFonts w:cs="Arial"/>
                <w:bCs/>
                <w:color w:val="008000"/>
                <w:sz w:val="16"/>
                <w:szCs w:val="16"/>
                <w:lang w:val="ru-RU"/>
              </w:rPr>
              <w:t xml:space="preserve"> </w:t>
            </w:r>
          </w:p>
        </w:tc>
      </w:tr>
      <w:tr w:rsidR="00A605CC" w:rsidRPr="001C67B1" w:rsidTr="00BF0C10">
        <w:tc>
          <w:tcPr>
            <w:tcW w:w="895" w:type="pct"/>
            <w:hideMark/>
          </w:tcPr>
          <w:p w:rsidR="00A605CC" w:rsidRPr="00B62381" w:rsidRDefault="00A605CC" w:rsidP="00BF0C10">
            <w:pPr>
              <w:rPr>
                <w:lang w:val="ru-RU"/>
              </w:rPr>
            </w:pPr>
            <w:r w:rsidRPr="00DF7E1F">
              <w:rPr>
                <w:sz w:val="16"/>
                <w:lang w:val="ru-RU"/>
              </w:rPr>
              <w:t>Подтверждение положительными отчетами внешних аудиторов соответствия бухгалтерских операций применимым положениям, правилам и стандартам</w:t>
            </w:r>
          </w:p>
        </w:tc>
        <w:tc>
          <w:tcPr>
            <w:tcW w:w="1240" w:type="pct"/>
          </w:tcPr>
          <w:p w:rsidR="00A605CC" w:rsidRPr="009577F0" w:rsidRDefault="00A605CC" w:rsidP="00BF0C10">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p>
          <w:p w:rsidR="00A605CC" w:rsidRPr="009577F0" w:rsidRDefault="00A605CC" w:rsidP="00BF0C10">
            <w:pPr>
              <w:rPr>
                <w:rFonts w:cs="Arial"/>
                <w:i/>
                <w:color w:val="002060"/>
                <w:sz w:val="16"/>
                <w:szCs w:val="16"/>
                <w:lang w:val="ru-RU"/>
              </w:rPr>
            </w:pPr>
            <w:r w:rsidRPr="009577F0">
              <w:rPr>
                <w:rFonts w:cs="Arial"/>
                <w:color w:val="002060"/>
                <w:sz w:val="16"/>
                <w:szCs w:val="16"/>
                <w:lang w:val="ru-RU" w:bidi="th-TH"/>
              </w:rPr>
              <w:t>В 2010-2011</w:t>
            </w:r>
            <w:r w:rsidRPr="009577F0">
              <w:rPr>
                <w:rFonts w:cs="Arial"/>
                <w:color w:val="002060"/>
                <w:sz w:val="16"/>
                <w:szCs w:val="16"/>
                <w:lang w:bidi="th-TH"/>
              </w:rPr>
              <w:t> </w:t>
            </w:r>
            <w:r w:rsidRPr="009577F0">
              <w:rPr>
                <w:rFonts w:cs="Arial"/>
                <w:color w:val="002060"/>
                <w:sz w:val="16"/>
                <w:szCs w:val="16"/>
                <w:lang w:val="ru-RU" w:bidi="th-TH"/>
              </w:rPr>
              <w:t>гг. была уточнена Служебная инструкция о представительских расходах на протокольные мероприятия. Уточнения к ФПП были направлены на рассмотрение Ассамблей ВОИС. Утвержденные и принятые документы включали: бюджетные процедуры, применяемые к проектам, предлагаемым КРИС в рамках осуществления рекомендаций Повестки дня в области развития; Политику использования и принципы формирования резервов; Политику инвестиций; Основы системы планирования капиталовложений и управления капиталовложениями ВОИС.</w:t>
            </w:r>
          </w:p>
          <w:p w:rsidR="00A605CC" w:rsidRPr="006A30D5" w:rsidRDefault="00A605CC" w:rsidP="00BF0C10">
            <w:pPr>
              <w:rPr>
                <w:rFonts w:cs="Arial"/>
                <w:i/>
                <w:sz w:val="8"/>
                <w:szCs w:val="8"/>
                <w:lang w:val="ru-RU"/>
              </w:rPr>
            </w:pPr>
          </w:p>
          <w:p w:rsidR="00A605CC" w:rsidRPr="004B0A28" w:rsidRDefault="00A605CC" w:rsidP="00BF0C10">
            <w:pPr>
              <w:rPr>
                <w:rFonts w:cs="Arial"/>
                <w:sz w:val="16"/>
                <w:szCs w:val="16"/>
                <w:lang w:val="ru-RU" w:bidi="th-TH"/>
              </w:rPr>
            </w:pPr>
            <w:r w:rsidRPr="006A30D5">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6A30D5">
              <w:rPr>
                <w:rFonts w:cs="Arial"/>
                <w:i/>
                <w:sz w:val="16"/>
                <w:szCs w:val="16"/>
                <w:lang w:val="ru-RU"/>
              </w:rPr>
              <w:t>:</w:t>
            </w:r>
            <w:r w:rsidRPr="006A30D5">
              <w:rPr>
                <w:rFonts w:cs="Arial"/>
                <w:sz w:val="16"/>
                <w:szCs w:val="16"/>
                <w:lang w:val="ru-RU" w:bidi="th-TH"/>
              </w:rPr>
              <w:t xml:space="preserve">  </w:t>
            </w:r>
            <w:r>
              <w:rPr>
                <w:rFonts w:cs="Arial"/>
                <w:sz w:val="16"/>
                <w:szCs w:val="16"/>
                <w:lang w:val="ru-RU" w:bidi="th-TH"/>
              </w:rPr>
              <w:t>Существующий комплекс документированных политик, правил и процедур</w:t>
            </w:r>
          </w:p>
        </w:tc>
        <w:tc>
          <w:tcPr>
            <w:tcW w:w="662" w:type="pct"/>
            <w:tcMar>
              <w:top w:w="110" w:type="dxa"/>
              <w:left w:w="108" w:type="dxa"/>
              <w:bottom w:w="0" w:type="dxa"/>
              <w:right w:w="108" w:type="dxa"/>
            </w:tcMar>
            <w:hideMark/>
          </w:tcPr>
          <w:p w:rsidR="00A605CC" w:rsidRPr="004B0A28" w:rsidRDefault="00A605CC" w:rsidP="00BF0C10">
            <w:pPr>
              <w:autoSpaceDE w:val="0"/>
              <w:autoSpaceDN w:val="0"/>
              <w:adjustRightInd w:val="0"/>
              <w:rPr>
                <w:rFonts w:cs="Arial"/>
                <w:sz w:val="16"/>
                <w:szCs w:val="16"/>
                <w:lang w:val="ru-RU"/>
              </w:rPr>
            </w:pPr>
            <w:r>
              <w:rPr>
                <w:rFonts w:cs="Arial"/>
                <w:sz w:val="16"/>
                <w:szCs w:val="16"/>
                <w:lang w:val="ru-RU"/>
              </w:rPr>
              <w:t>Устранение несоответствий</w:t>
            </w:r>
            <w:r w:rsidRPr="00E0482E">
              <w:rPr>
                <w:rFonts w:cs="Arial"/>
                <w:sz w:val="16"/>
                <w:szCs w:val="16"/>
                <w:lang w:val="ru-RU"/>
              </w:rPr>
              <w:t xml:space="preserve">, </w:t>
            </w:r>
            <w:r>
              <w:rPr>
                <w:rFonts w:cs="Arial"/>
                <w:sz w:val="16"/>
                <w:szCs w:val="16"/>
                <w:lang w:val="ru-RU"/>
              </w:rPr>
              <w:t xml:space="preserve">выявленных </w:t>
            </w:r>
            <w:r w:rsidRPr="00E0482E">
              <w:rPr>
                <w:rFonts w:cs="Arial"/>
                <w:sz w:val="16"/>
                <w:szCs w:val="16"/>
                <w:lang w:val="ru-RU"/>
              </w:rPr>
              <w:t>при помощи инструмент</w:t>
            </w:r>
            <w:r>
              <w:rPr>
                <w:rFonts w:cs="Arial"/>
                <w:sz w:val="16"/>
                <w:szCs w:val="16"/>
                <w:lang w:val="ru-RU"/>
              </w:rPr>
              <w:t>а визуализации</w:t>
            </w:r>
            <w:r w:rsidRPr="00E0482E">
              <w:rPr>
                <w:rFonts w:cs="Arial"/>
                <w:sz w:val="16"/>
                <w:szCs w:val="16"/>
                <w:lang w:val="ru-RU"/>
              </w:rPr>
              <w:t xml:space="preserve"> ПОР</w:t>
            </w:r>
          </w:p>
        </w:tc>
        <w:tc>
          <w:tcPr>
            <w:tcW w:w="1521" w:type="pct"/>
            <w:shd w:val="clear" w:color="auto" w:fill="FFFFFF"/>
            <w:tcMar>
              <w:top w:w="110" w:type="dxa"/>
              <w:left w:w="108" w:type="dxa"/>
              <w:bottom w:w="0" w:type="dxa"/>
              <w:right w:w="108" w:type="dxa"/>
            </w:tcMar>
          </w:tcPr>
          <w:p w:rsidR="00A605CC" w:rsidRPr="001E1247" w:rsidRDefault="00A605CC" w:rsidP="00BF0C10">
            <w:pPr>
              <w:rPr>
                <w:rFonts w:cs="Arial"/>
                <w:sz w:val="16"/>
                <w:szCs w:val="16"/>
                <w:lang w:val="ru-RU"/>
              </w:rPr>
            </w:pPr>
            <w:r w:rsidRPr="006A30D5">
              <w:rPr>
                <w:rFonts w:cs="Arial"/>
                <w:sz w:val="16"/>
                <w:szCs w:val="16"/>
                <w:lang w:val="ru-RU"/>
              </w:rPr>
              <w:t>Критический</w:t>
            </w:r>
            <w:r w:rsidRPr="001E1247">
              <w:rPr>
                <w:rFonts w:cs="Arial"/>
                <w:sz w:val="16"/>
                <w:szCs w:val="16"/>
                <w:lang w:val="ru-RU"/>
              </w:rPr>
              <w:t xml:space="preserve"> </w:t>
            </w:r>
            <w:r w:rsidRPr="006A30D5">
              <w:rPr>
                <w:rFonts w:cs="Arial"/>
                <w:sz w:val="16"/>
                <w:szCs w:val="16"/>
                <w:lang w:val="ru-RU"/>
              </w:rPr>
              <w:t>анализ</w:t>
            </w:r>
            <w:r w:rsidRPr="001E1247">
              <w:rPr>
                <w:rFonts w:cs="Arial"/>
                <w:sz w:val="16"/>
                <w:szCs w:val="16"/>
                <w:lang w:val="ru-RU"/>
              </w:rPr>
              <w:t xml:space="preserve">, актуализация </w:t>
            </w:r>
            <w:r w:rsidRPr="006A30D5">
              <w:rPr>
                <w:rFonts w:cs="Arial"/>
                <w:sz w:val="16"/>
                <w:szCs w:val="16"/>
                <w:lang w:val="ru-RU"/>
              </w:rPr>
              <w:t>и</w:t>
            </w:r>
            <w:r w:rsidRPr="001E1247">
              <w:rPr>
                <w:rFonts w:cs="Arial"/>
                <w:sz w:val="16"/>
                <w:szCs w:val="16"/>
                <w:lang w:val="ru-RU"/>
              </w:rPr>
              <w:t xml:space="preserve"> реализаци</w:t>
            </w:r>
            <w:r>
              <w:rPr>
                <w:rFonts w:cs="Arial"/>
                <w:sz w:val="16"/>
                <w:szCs w:val="16"/>
                <w:lang w:val="ru-RU"/>
              </w:rPr>
              <w:t>я</w:t>
            </w:r>
            <w:r w:rsidRPr="001E1247">
              <w:rPr>
                <w:rFonts w:cs="Arial"/>
                <w:sz w:val="16"/>
                <w:szCs w:val="16"/>
                <w:lang w:val="ru-RU"/>
              </w:rPr>
              <w:t xml:space="preserve"> необходим</w:t>
            </w:r>
            <w:r>
              <w:rPr>
                <w:rFonts w:cs="Arial"/>
                <w:sz w:val="16"/>
                <w:szCs w:val="16"/>
                <w:lang w:val="ru-RU"/>
              </w:rPr>
              <w:t>ых</w:t>
            </w:r>
            <w:r w:rsidRPr="001E1247">
              <w:rPr>
                <w:rFonts w:cs="Arial"/>
                <w:sz w:val="16"/>
                <w:szCs w:val="16"/>
                <w:lang w:val="ru-RU"/>
              </w:rPr>
              <w:t xml:space="preserve"> инструмент</w:t>
            </w:r>
            <w:r>
              <w:rPr>
                <w:rFonts w:cs="Arial"/>
                <w:sz w:val="16"/>
                <w:szCs w:val="16"/>
                <w:lang w:val="ru-RU"/>
              </w:rPr>
              <w:t>ов</w:t>
            </w:r>
            <w:r w:rsidRPr="001E1247">
              <w:rPr>
                <w:rFonts w:cs="Arial"/>
                <w:sz w:val="16"/>
                <w:szCs w:val="16"/>
                <w:lang w:val="ru-RU"/>
              </w:rPr>
              <w:t xml:space="preserve"> контрол</w:t>
            </w:r>
            <w:r>
              <w:rPr>
                <w:rFonts w:cs="Arial"/>
                <w:sz w:val="16"/>
                <w:szCs w:val="16"/>
                <w:lang w:val="ru-RU"/>
              </w:rPr>
              <w:t>я</w:t>
            </w:r>
            <w:r w:rsidRPr="001E1247">
              <w:rPr>
                <w:rFonts w:cs="Arial"/>
                <w:sz w:val="16"/>
                <w:szCs w:val="16"/>
                <w:lang w:val="ru-RU"/>
              </w:rPr>
              <w:t xml:space="preserve">, </w:t>
            </w:r>
            <w:r>
              <w:rPr>
                <w:rFonts w:cs="Arial"/>
                <w:sz w:val="16"/>
                <w:szCs w:val="16"/>
                <w:lang w:val="ru-RU"/>
              </w:rPr>
              <w:t>проводившиеся</w:t>
            </w:r>
            <w:r w:rsidRPr="001E1247">
              <w:rPr>
                <w:rFonts w:cs="Arial"/>
                <w:sz w:val="16"/>
                <w:szCs w:val="16"/>
                <w:lang w:val="ru-RU"/>
              </w:rPr>
              <w:t xml:space="preserve"> </w:t>
            </w:r>
            <w:r w:rsidRPr="006A30D5">
              <w:rPr>
                <w:rFonts w:cs="Arial"/>
                <w:sz w:val="16"/>
                <w:szCs w:val="16"/>
                <w:lang w:val="ru-RU"/>
              </w:rPr>
              <w:t>в</w:t>
            </w:r>
            <w:r w:rsidRPr="001E1247">
              <w:rPr>
                <w:rFonts w:cs="Arial"/>
                <w:sz w:val="16"/>
                <w:szCs w:val="16"/>
                <w:lang w:val="ru-RU"/>
              </w:rPr>
              <w:t xml:space="preserve"> 2012</w:t>
            </w:r>
            <w:r w:rsidRPr="001E1247">
              <w:rPr>
                <w:rFonts w:cs="Arial"/>
                <w:sz w:val="16"/>
                <w:szCs w:val="16"/>
              </w:rPr>
              <w:t> </w:t>
            </w:r>
            <w:r w:rsidRPr="006A30D5">
              <w:rPr>
                <w:rFonts w:cs="Arial"/>
                <w:sz w:val="16"/>
                <w:szCs w:val="16"/>
                <w:lang w:val="ru-RU"/>
              </w:rPr>
              <w:t>г</w:t>
            </w:r>
            <w:r w:rsidRPr="001E1247">
              <w:rPr>
                <w:rFonts w:cs="Arial"/>
                <w:sz w:val="16"/>
                <w:szCs w:val="16"/>
                <w:lang w:val="ru-RU"/>
              </w:rPr>
              <w:t xml:space="preserve">., </w:t>
            </w:r>
            <w:r>
              <w:rPr>
                <w:rFonts w:cs="Arial"/>
                <w:sz w:val="16"/>
                <w:szCs w:val="16"/>
                <w:lang w:val="ru-RU"/>
              </w:rPr>
              <w:t>были</w:t>
            </w:r>
            <w:r w:rsidRPr="001E1247">
              <w:rPr>
                <w:rFonts w:cs="Arial"/>
                <w:sz w:val="16"/>
                <w:szCs w:val="16"/>
                <w:lang w:val="ru-RU"/>
              </w:rPr>
              <w:t xml:space="preserve"> </w:t>
            </w:r>
            <w:r>
              <w:rPr>
                <w:rFonts w:cs="Arial"/>
                <w:sz w:val="16"/>
                <w:szCs w:val="16"/>
                <w:lang w:val="ru-RU"/>
              </w:rPr>
              <w:t>продолжены</w:t>
            </w:r>
            <w:r w:rsidRPr="001E1247">
              <w:rPr>
                <w:rFonts w:cs="Arial"/>
                <w:sz w:val="16"/>
                <w:szCs w:val="16"/>
                <w:lang w:val="ru-RU"/>
              </w:rPr>
              <w:t xml:space="preserve"> </w:t>
            </w:r>
            <w:r w:rsidRPr="006A30D5">
              <w:rPr>
                <w:rFonts w:cs="Arial"/>
                <w:sz w:val="16"/>
                <w:szCs w:val="16"/>
                <w:lang w:val="ru-RU"/>
              </w:rPr>
              <w:t>в</w:t>
            </w:r>
            <w:r w:rsidRPr="001E1247">
              <w:rPr>
                <w:rFonts w:cs="Arial"/>
                <w:sz w:val="16"/>
                <w:szCs w:val="16"/>
                <w:lang w:val="ru-RU"/>
              </w:rPr>
              <w:t xml:space="preserve"> 2013</w:t>
            </w:r>
            <w:r w:rsidRPr="001E1247">
              <w:rPr>
                <w:rFonts w:cs="Arial"/>
                <w:sz w:val="16"/>
                <w:szCs w:val="16"/>
              </w:rPr>
              <w:t> </w:t>
            </w:r>
            <w:r>
              <w:rPr>
                <w:rFonts w:cs="Arial"/>
                <w:sz w:val="16"/>
                <w:szCs w:val="16"/>
                <w:lang w:val="ru-RU"/>
              </w:rPr>
              <w:t>г</w:t>
            </w:r>
            <w:r w:rsidRPr="001E1247">
              <w:rPr>
                <w:rFonts w:cs="Arial"/>
                <w:sz w:val="16"/>
                <w:szCs w:val="16"/>
                <w:lang w:val="ru-RU"/>
              </w:rPr>
              <w:t>. Проанализирова</w:t>
            </w:r>
            <w:r>
              <w:rPr>
                <w:rFonts w:cs="Arial"/>
                <w:sz w:val="16"/>
                <w:szCs w:val="16"/>
                <w:lang w:val="ru-RU"/>
              </w:rPr>
              <w:t>ны</w:t>
            </w:r>
            <w:r w:rsidRPr="001E1247">
              <w:rPr>
                <w:rFonts w:cs="Arial"/>
                <w:sz w:val="16"/>
                <w:szCs w:val="16"/>
                <w:lang w:val="ru-RU"/>
              </w:rPr>
              <w:t xml:space="preserve">, </w:t>
            </w:r>
            <w:r>
              <w:rPr>
                <w:rFonts w:cs="Arial"/>
                <w:sz w:val="16"/>
                <w:szCs w:val="16"/>
                <w:lang w:val="ru-RU"/>
              </w:rPr>
              <w:t>пересмотрены</w:t>
            </w:r>
            <w:r w:rsidRPr="001E1247">
              <w:rPr>
                <w:rFonts w:cs="Arial"/>
                <w:sz w:val="16"/>
                <w:szCs w:val="16"/>
                <w:lang w:val="ru-RU"/>
              </w:rPr>
              <w:t xml:space="preserve"> </w:t>
            </w:r>
            <w:r w:rsidRPr="006A30D5">
              <w:rPr>
                <w:rFonts w:cs="Arial"/>
                <w:sz w:val="16"/>
                <w:szCs w:val="16"/>
                <w:lang w:val="ru-RU"/>
              </w:rPr>
              <w:t>или</w:t>
            </w:r>
            <w:r w:rsidRPr="001E1247">
              <w:rPr>
                <w:rFonts w:cs="Arial"/>
                <w:sz w:val="16"/>
                <w:szCs w:val="16"/>
                <w:lang w:val="ru-RU"/>
              </w:rPr>
              <w:t xml:space="preserve"> </w:t>
            </w:r>
            <w:r>
              <w:rPr>
                <w:rFonts w:cs="Arial"/>
                <w:sz w:val="16"/>
                <w:szCs w:val="16"/>
                <w:lang w:val="ru-RU"/>
              </w:rPr>
              <w:t>приняты</w:t>
            </w:r>
            <w:r w:rsidRPr="001E1247">
              <w:rPr>
                <w:rFonts w:cs="Arial"/>
                <w:sz w:val="16"/>
                <w:szCs w:val="16"/>
                <w:lang w:val="ru-RU"/>
              </w:rPr>
              <w:t xml:space="preserve"> </w:t>
            </w:r>
            <w:r w:rsidRPr="006A30D5">
              <w:rPr>
                <w:rFonts w:cs="Arial"/>
                <w:sz w:val="16"/>
                <w:szCs w:val="16"/>
                <w:lang w:val="ru-RU"/>
              </w:rPr>
              <w:t>с</w:t>
            </w:r>
            <w:r>
              <w:rPr>
                <w:rFonts w:cs="Arial"/>
                <w:sz w:val="16"/>
                <w:szCs w:val="16"/>
                <w:lang w:val="ru-RU"/>
              </w:rPr>
              <w:t>лужебные</w:t>
            </w:r>
            <w:r w:rsidRPr="001E1247">
              <w:rPr>
                <w:rFonts w:cs="Arial"/>
                <w:sz w:val="16"/>
                <w:szCs w:val="16"/>
                <w:lang w:val="ru-RU"/>
              </w:rPr>
              <w:t xml:space="preserve"> </w:t>
            </w:r>
            <w:r>
              <w:rPr>
                <w:rFonts w:cs="Arial"/>
                <w:sz w:val="16"/>
                <w:szCs w:val="16"/>
                <w:lang w:val="ru-RU"/>
              </w:rPr>
              <w:t>инструкции, процедуры</w:t>
            </w:r>
            <w:r w:rsidRPr="001E1247">
              <w:rPr>
                <w:rFonts w:cs="Arial"/>
                <w:sz w:val="16"/>
                <w:szCs w:val="16"/>
                <w:lang w:val="ru-RU"/>
              </w:rPr>
              <w:t xml:space="preserve"> </w:t>
            </w:r>
            <w:r w:rsidRPr="006A30D5">
              <w:rPr>
                <w:rFonts w:cs="Arial"/>
                <w:sz w:val="16"/>
                <w:szCs w:val="16"/>
                <w:lang w:val="ru-RU"/>
              </w:rPr>
              <w:t>и</w:t>
            </w:r>
            <w:r w:rsidRPr="001E1247">
              <w:rPr>
                <w:rFonts w:cs="Arial"/>
                <w:sz w:val="16"/>
                <w:szCs w:val="16"/>
                <w:lang w:val="ru-RU"/>
              </w:rPr>
              <w:t xml:space="preserve"> руководст</w:t>
            </w:r>
            <w:r>
              <w:rPr>
                <w:rFonts w:cs="Arial"/>
                <w:sz w:val="16"/>
                <w:szCs w:val="16"/>
                <w:lang w:val="ru-RU"/>
              </w:rPr>
              <w:t xml:space="preserve">ва. При этом проводился </w:t>
            </w:r>
            <w:r w:rsidRPr="001E1247">
              <w:rPr>
                <w:rFonts w:cs="Arial"/>
                <w:sz w:val="16"/>
                <w:szCs w:val="16"/>
                <w:lang w:val="ru-RU"/>
              </w:rPr>
              <w:t>необходим</w:t>
            </w:r>
            <w:r>
              <w:rPr>
                <w:rFonts w:cs="Arial"/>
                <w:sz w:val="16"/>
                <w:szCs w:val="16"/>
                <w:lang w:val="ru-RU"/>
              </w:rPr>
              <w:t xml:space="preserve">ый инструктаж </w:t>
            </w:r>
            <w:r w:rsidRPr="006A30D5">
              <w:rPr>
                <w:rFonts w:cs="Arial"/>
                <w:sz w:val="16"/>
                <w:szCs w:val="16"/>
                <w:lang w:val="ru-RU"/>
              </w:rPr>
              <w:t>и</w:t>
            </w:r>
            <w:r w:rsidRPr="001E1247">
              <w:rPr>
                <w:rFonts w:cs="Arial"/>
                <w:sz w:val="16"/>
                <w:szCs w:val="16"/>
                <w:lang w:val="ru-RU"/>
              </w:rPr>
              <w:t xml:space="preserve"> информаци</w:t>
            </w:r>
            <w:r>
              <w:rPr>
                <w:rFonts w:cs="Arial"/>
                <w:sz w:val="16"/>
                <w:szCs w:val="16"/>
                <w:lang w:val="ru-RU"/>
              </w:rPr>
              <w:t xml:space="preserve">онные рассылки, обеспечивающие доведение этих </w:t>
            </w:r>
            <w:r w:rsidRPr="001E1247">
              <w:rPr>
                <w:rFonts w:cs="Arial"/>
                <w:sz w:val="16"/>
                <w:szCs w:val="16"/>
                <w:lang w:val="ru-RU"/>
              </w:rPr>
              <w:t>документ</w:t>
            </w:r>
            <w:r>
              <w:rPr>
                <w:rFonts w:cs="Arial"/>
                <w:sz w:val="16"/>
                <w:szCs w:val="16"/>
                <w:lang w:val="ru-RU"/>
              </w:rPr>
              <w:t xml:space="preserve">ов до </w:t>
            </w:r>
            <w:r w:rsidRPr="001E1247">
              <w:rPr>
                <w:rFonts w:cs="Arial"/>
                <w:sz w:val="16"/>
                <w:szCs w:val="16"/>
                <w:lang w:val="ru-RU"/>
              </w:rPr>
              <w:t>соответствующ</w:t>
            </w:r>
            <w:r>
              <w:rPr>
                <w:rFonts w:cs="Arial"/>
                <w:sz w:val="16"/>
                <w:szCs w:val="16"/>
                <w:lang w:val="ru-RU"/>
              </w:rPr>
              <w:t xml:space="preserve">их </w:t>
            </w:r>
            <w:r w:rsidRPr="001E1247">
              <w:rPr>
                <w:rFonts w:cs="Arial"/>
                <w:sz w:val="16"/>
                <w:szCs w:val="16"/>
                <w:lang w:val="ru-RU"/>
              </w:rPr>
              <w:t>групп</w:t>
            </w:r>
            <w:r>
              <w:rPr>
                <w:rFonts w:cs="Arial"/>
                <w:sz w:val="16"/>
                <w:szCs w:val="16"/>
                <w:lang w:val="ru-RU"/>
              </w:rPr>
              <w:t xml:space="preserve"> </w:t>
            </w:r>
            <w:r w:rsidRPr="001E1247">
              <w:rPr>
                <w:rFonts w:cs="Arial"/>
                <w:sz w:val="16"/>
                <w:szCs w:val="16"/>
                <w:lang w:val="ru-RU"/>
              </w:rPr>
              <w:t>пользовател</w:t>
            </w:r>
            <w:r>
              <w:rPr>
                <w:rFonts w:cs="Arial"/>
                <w:sz w:val="16"/>
                <w:szCs w:val="16"/>
                <w:lang w:val="ru-RU"/>
              </w:rPr>
              <w:t xml:space="preserve">ей </w:t>
            </w:r>
            <w:r w:rsidRPr="006A30D5">
              <w:rPr>
                <w:rFonts w:cs="Arial"/>
                <w:sz w:val="16"/>
                <w:szCs w:val="16"/>
                <w:lang w:val="ru-RU"/>
              </w:rPr>
              <w:t>и</w:t>
            </w:r>
            <w:r w:rsidRPr="001E1247">
              <w:rPr>
                <w:rFonts w:cs="Arial"/>
                <w:sz w:val="16"/>
                <w:szCs w:val="16"/>
                <w:lang w:val="ru-RU"/>
              </w:rPr>
              <w:t xml:space="preserve"> </w:t>
            </w:r>
            <w:r>
              <w:rPr>
                <w:rFonts w:cs="Arial"/>
                <w:sz w:val="16"/>
                <w:szCs w:val="16"/>
                <w:lang w:val="ru-RU"/>
              </w:rPr>
              <w:t xml:space="preserve">их </w:t>
            </w:r>
            <w:r w:rsidRPr="001E1247">
              <w:rPr>
                <w:rFonts w:cs="Arial"/>
                <w:sz w:val="16"/>
                <w:szCs w:val="16"/>
                <w:lang w:val="ru-RU"/>
              </w:rPr>
              <w:t>надлежащ</w:t>
            </w:r>
            <w:r>
              <w:rPr>
                <w:rFonts w:cs="Arial"/>
                <w:sz w:val="16"/>
                <w:szCs w:val="16"/>
                <w:lang w:val="ru-RU"/>
              </w:rPr>
              <w:t xml:space="preserve">ее освоение. </w:t>
            </w:r>
          </w:p>
          <w:p w:rsidR="00A605CC" w:rsidRPr="001E1247" w:rsidRDefault="00A605CC" w:rsidP="00BF0C10">
            <w:pPr>
              <w:rPr>
                <w:rFonts w:cs="Arial"/>
                <w:sz w:val="8"/>
                <w:szCs w:val="8"/>
                <w:lang w:val="ru-RU"/>
              </w:rPr>
            </w:pPr>
          </w:p>
          <w:p w:rsidR="00A605CC" w:rsidRPr="004B0A28" w:rsidRDefault="00A605CC" w:rsidP="00BF0C10">
            <w:pPr>
              <w:rPr>
                <w:rFonts w:cs="Arial"/>
                <w:sz w:val="16"/>
                <w:szCs w:val="16"/>
                <w:lang w:val="ru-RU"/>
              </w:rPr>
            </w:pPr>
            <w:r>
              <w:rPr>
                <w:rFonts w:cs="Arial"/>
                <w:sz w:val="16"/>
                <w:szCs w:val="16"/>
                <w:lang w:val="ru-RU"/>
              </w:rPr>
              <w:t>Служебные инструкции</w:t>
            </w:r>
            <w:r w:rsidRPr="006A30D5">
              <w:rPr>
                <w:rFonts w:cs="Arial"/>
                <w:sz w:val="16"/>
                <w:szCs w:val="16"/>
                <w:lang w:val="ru-RU"/>
              </w:rPr>
              <w:t xml:space="preserve"> </w:t>
            </w:r>
            <w:r>
              <w:rPr>
                <w:rFonts w:cs="Arial"/>
                <w:sz w:val="16"/>
                <w:szCs w:val="16"/>
                <w:lang w:val="ru-RU"/>
              </w:rPr>
              <w:t>включали</w:t>
            </w:r>
            <w:r w:rsidRPr="006A30D5">
              <w:rPr>
                <w:rFonts w:cs="Arial"/>
                <w:sz w:val="16"/>
                <w:szCs w:val="16"/>
                <w:lang w:val="ru-RU"/>
              </w:rPr>
              <w:t xml:space="preserve"> </w:t>
            </w:r>
            <w:r w:rsidRPr="001E1247">
              <w:rPr>
                <w:rFonts w:cs="Arial"/>
                <w:sz w:val="16"/>
                <w:szCs w:val="16"/>
                <w:lang w:val="ru-RU"/>
              </w:rPr>
              <w:t>инструкци</w:t>
            </w:r>
            <w:r>
              <w:rPr>
                <w:rFonts w:cs="Arial"/>
                <w:sz w:val="16"/>
                <w:szCs w:val="16"/>
                <w:lang w:val="ru-RU"/>
              </w:rPr>
              <w:t>и по оплате официальных командировок</w:t>
            </w:r>
            <w:r w:rsidRPr="006A30D5">
              <w:rPr>
                <w:rFonts w:cs="Arial"/>
                <w:sz w:val="16"/>
                <w:szCs w:val="16"/>
                <w:lang w:val="ru-RU"/>
              </w:rPr>
              <w:t xml:space="preserve"> и </w:t>
            </w:r>
            <w:r>
              <w:rPr>
                <w:rFonts w:cs="Arial"/>
                <w:sz w:val="16"/>
                <w:szCs w:val="16"/>
                <w:lang w:val="ru-RU"/>
              </w:rPr>
              <w:t xml:space="preserve">сопутствующих </w:t>
            </w:r>
            <w:r w:rsidRPr="001E1247">
              <w:rPr>
                <w:rFonts w:cs="Arial"/>
                <w:sz w:val="16"/>
                <w:szCs w:val="16"/>
                <w:lang w:val="ru-RU"/>
              </w:rPr>
              <w:t>расход</w:t>
            </w:r>
            <w:r>
              <w:rPr>
                <w:rFonts w:cs="Arial"/>
                <w:sz w:val="16"/>
                <w:szCs w:val="16"/>
                <w:lang w:val="ru-RU"/>
              </w:rPr>
              <w:t>ов</w:t>
            </w:r>
            <w:r w:rsidRPr="006A30D5">
              <w:rPr>
                <w:rFonts w:cs="Arial"/>
                <w:sz w:val="16"/>
                <w:szCs w:val="16"/>
                <w:lang w:val="ru-RU"/>
              </w:rPr>
              <w:t xml:space="preserve">, </w:t>
            </w:r>
            <w:r>
              <w:rPr>
                <w:rFonts w:cs="Arial"/>
                <w:sz w:val="16"/>
                <w:szCs w:val="16"/>
                <w:lang w:val="ru-RU"/>
              </w:rPr>
              <w:t>расходов, связанных</w:t>
            </w:r>
            <w:r w:rsidRPr="001E1247">
              <w:rPr>
                <w:rFonts w:cs="Arial"/>
                <w:sz w:val="16"/>
                <w:szCs w:val="16"/>
                <w:lang w:val="ru-RU"/>
              </w:rPr>
              <w:t xml:space="preserve"> с проведением протокольных мероприятий</w:t>
            </w:r>
            <w:r w:rsidRPr="006A30D5">
              <w:rPr>
                <w:rFonts w:cs="Arial"/>
                <w:sz w:val="16"/>
                <w:szCs w:val="16"/>
                <w:lang w:val="ru-RU"/>
              </w:rPr>
              <w:t xml:space="preserve">, </w:t>
            </w:r>
            <w:r>
              <w:rPr>
                <w:rFonts w:cs="Arial"/>
                <w:sz w:val="16"/>
                <w:szCs w:val="16"/>
                <w:lang w:val="ru-RU"/>
              </w:rPr>
              <w:t xml:space="preserve">оплатой </w:t>
            </w:r>
            <w:r w:rsidRPr="006A30D5">
              <w:rPr>
                <w:rFonts w:cs="Arial"/>
                <w:sz w:val="16"/>
                <w:szCs w:val="16"/>
                <w:lang w:val="ru-RU"/>
              </w:rPr>
              <w:t>гонорар</w:t>
            </w:r>
            <w:r>
              <w:rPr>
                <w:rFonts w:cs="Arial"/>
                <w:sz w:val="16"/>
                <w:szCs w:val="16"/>
                <w:lang w:val="ru-RU"/>
              </w:rPr>
              <w:t>ов</w:t>
            </w:r>
            <w:r w:rsidRPr="006A30D5">
              <w:rPr>
                <w:rFonts w:cs="Arial"/>
                <w:sz w:val="16"/>
                <w:szCs w:val="16"/>
                <w:lang w:val="ru-RU"/>
              </w:rPr>
              <w:t>, у</w:t>
            </w:r>
            <w:r>
              <w:rPr>
                <w:rFonts w:cs="Arial"/>
                <w:sz w:val="16"/>
                <w:szCs w:val="16"/>
                <w:lang w:val="ru-RU"/>
              </w:rPr>
              <w:t>слуг</w:t>
            </w:r>
            <w:r w:rsidRPr="006A30D5">
              <w:rPr>
                <w:rFonts w:cs="Arial"/>
                <w:sz w:val="16"/>
                <w:szCs w:val="16"/>
                <w:lang w:val="ru-RU"/>
              </w:rPr>
              <w:t xml:space="preserve">, </w:t>
            </w:r>
            <w:r>
              <w:rPr>
                <w:rFonts w:cs="Arial"/>
                <w:sz w:val="16"/>
                <w:szCs w:val="16"/>
                <w:lang w:val="ru-RU"/>
              </w:rPr>
              <w:t xml:space="preserve">оказываемых на базе </w:t>
            </w:r>
            <w:r w:rsidRPr="006A30D5">
              <w:rPr>
                <w:rFonts w:cs="Arial"/>
                <w:sz w:val="16"/>
                <w:szCs w:val="16"/>
                <w:lang w:val="ru-RU"/>
              </w:rPr>
              <w:t>индивидуальн</w:t>
            </w:r>
            <w:r>
              <w:rPr>
                <w:rFonts w:cs="Arial"/>
                <w:sz w:val="16"/>
                <w:szCs w:val="16"/>
                <w:lang w:val="ru-RU"/>
              </w:rPr>
              <w:t>ых</w:t>
            </w:r>
            <w:r w:rsidRPr="006A30D5">
              <w:rPr>
                <w:rFonts w:cs="Arial"/>
                <w:sz w:val="16"/>
                <w:szCs w:val="16"/>
                <w:lang w:val="ru-RU"/>
              </w:rPr>
              <w:t xml:space="preserve"> </w:t>
            </w:r>
            <w:r w:rsidRPr="001E1247">
              <w:rPr>
                <w:rFonts w:cs="Arial"/>
                <w:sz w:val="16"/>
                <w:szCs w:val="16"/>
                <w:lang w:val="ru-RU"/>
              </w:rPr>
              <w:t>договор</w:t>
            </w:r>
            <w:r>
              <w:rPr>
                <w:rFonts w:cs="Arial"/>
                <w:sz w:val="16"/>
                <w:szCs w:val="16"/>
                <w:lang w:val="ru-RU"/>
              </w:rPr>
              <w:t xml:space="preserve">ов, </w:t>
            </w:r>
            <w:r w:rsidRPr="001E1247">
              <w:rPr>
                <w:rFonts w:cs="Arial"/>
                <w:sz w:val="16"/>
                <w:szCs w:val="16"/>
                <w:lang w:val="ru-RU"/>
              </w:rPr>
              <w:t>а также</w:t>
            </w:r>
            <w:r>
              <w:rPr>
                <w:rFonts w:cs="Arial"/>
                <w:sz w:val="16"/>
                <w:szCs w:val="16"/>
                <w:lang w:val="ru-RU"/>
              </w:rPr>
              <w:t xml:space="preserve"> элементы </w:t>
            </w:r>
            <w:r w:rsidRPr="006A30D5">
              <w:rPr>
                <w:rFonts w:cs="Arial"/>
                <w:sz w:val="16"/>
                <w:szCs w:val="16"/>
                <w:lang w:val="ru-RU"/>
              </w:rPr>
              <w:t>анализ</w:t>
            </w:r>
            <w:r>
              <w:rPr>
                <w:rFonts w:cs="Arial"/>
                <w:sz w:val="16"/>
                <w:szCs w:val="16"/>
                <w:lang w:val="ru-RU"/>
              </w:rPr>
              <w:t xml:space="preserve">а </w:t>
            </w:r>
            <w:r w:rsidRPr="006A30D5">
              <w:rPr>
                <w:rFonts w:cs="Arial"/>
                <w:sz w:val="16"/>
                <w:szCs w:val="16"/>
                <w:lang w:val="ru-RU"/>
              </w:rPr>
              <w:t>политик</w:t>
            </w:r>
            <w:r>
              <w:rPr>
                <w:rFonts w:cs="Arial"/>
                <w:sz w:val="16"/>
                <w:szCs w:val="16"/>
                <w:lang w:val="ru-RU"/>
              </w:rPr>
              <w:t>и</w:t>
            </w:r>
            <w:r w:rsidRPr="006A30D5">
              <w:rPr>
                <w:rFonts w:cs="Arial"/>
                <w:sz w:val="16"/>
                <w:szCs w:val="16"/>
                <w:lang w:val="ru-RU"/>
              </w:rPr>
              <w:t xml:space="preserve"> </w:t>
            </w:r>
            <w:r>
              <w:rPr>
                <w:rFonts w:cs="Arial"/>
                <w:sz w:val="16"/>
                <w:szCs w:val="16"/>
                <w:lang w:val="ru-RU"/>
              </w:rPr>
              <w:t>стажировок</w:t>
            </w:r>
            <w:r w:rsidRPr="006A30D5">
              <w:rPr>
                <w:rFonts w:cs="Arial"/>
                <w:sz w:val="16"/>
                <w:szCs w:val="16"/>
                <w:lang w:val="ru-RU"/>
              </w:rPr>
              <w:t xml:space="preserve">, </w:t>
            </w:r>
            <w:r>
              <w:rPr>
                <w:rFonts w:cs="Arial"/>
                <w:sz w:val="16"/>
                <w:szCs w:val="16"/>
                <w:lang w:val="ru-RU"/>
              </w:rPr>
              <w:t>стипендий</w:t>
            </w:r>
            <w:r w:rsidRPr="006A30D5">
              <w:rPr>
                <w:rFonts w:cs="Arial"/>
                <w:sz w:val="16"/>
                <w:szCs w:val="16"/>
                <w:lang w:val="ru-RU"/>
              </w:rPr>
              <w:t xml:space="preserve"> </w:t>
            </w:r>
            <w:r>
              <w:rPr>
                <w:rFonts w:cs="Arial"/>
                <w:sz w:val="16"/>
                <w:szCs w:val="16"/>
                <w:lang w:val="ru-RU"/>
              </w:rPr>
              <w:t>и иных</w:t>
            </w:r>
            <w:r w:rsidRPr="006A30D5">
              <w:rPr>
                <w:rFonts w:cs="Arial"/>
                <w:sz w:val="16"/>
                <w:szCs w:val="16"/>
                <w:lang w:val="ru-RU"/>
              </w:rPr>
              <w:t xml:space="preserve"> </w:t>
            </w:r>
            <w:r>
              <w:rPr>
                <w:rFonts w:cs="Arial"/>
                <w:sz w:val="16"/>
                <w:szCs w:val="16"/>
                <w:lang w:val="ru-RU"/>
              </w:rPr>
              <w:t xml:space="preserve">форм кадровой </w:t>
            </w:r>
            <w:r w:rsidRPr="00E0482E">
              <w:rPr>
                <w:rFonts w:cs="Arial"/>
                <w:sz w:val="16"/>
                <w:szCs w:val="16"/>
                <w:lang w:val="ru-RU"/>
              </w:rPr>
              <w:t>работ</w:t>
            </w:r>
            <w:r>
              <w:rPr>
                <w:rFonts w:cs="Arial"/>
                <w:sz w:val="16"/>
                <w:szCs w:val="16"/>
                <w:lang w:val="ru-RU"/>
              </w:rPr>
              <w:t>ы</w:t>
            </w:r>
            <w:r w:rsidRPr="006A30D5">
              <w:rPr>
                <w:rFonts w:cs="Arial"/>
                <w:sz w:val="16"/>
                <w:szCs w:val="16"/>
                <w:lang w:val="ru-RU"/>
              </w:rPr>
              <w:t xml:space="preserve">.  </w:t>
            </w:r>
            <w:r w:rsidRPr="004B0A28">
              <w:rPr>
                <w:rFonts w:cs="Arial"/>
                <w:sz w:val="16"/>
                <w:szCs w:val="16"/>
                <w:lang w:val="ru-RU"/>
              </w:rPr>
              <w:t xml:space="preserve"> </w:t>
            </w:r>
          </w:p>
        </w:tc>
        <w:tc>
          <w:tcPr>
            <w:tcW w:w="683" w:type="pct"/>
            <w:tcMar>
              <w:top w:w="110" w:type="dxa"/>
              <w:left w:w="108" w:type="dxa"/>
              <w:bottom w:w="0" w:type="dxa"/>
              <w:right w:w="108" w:type="dxa"/>
            </w:tcMar>
            <w:hideMark/>
          </w:tcPr>
          <w:p w:rsidR="00A605CC" w:rsidRPr="00F45443" w:rsidRDefault="00F45443" w:rsidP="00BF0C10">
            <w:pPr>
              <w:keepNext/>
              <w:keepLines/>
              <w:jc w:val="center"/>
              <w:rPr>
                <w:rFonts w:cs="Arial"/>
                <w:bCs/>
                <w:color w:val="E36C0A" w:themeColor="accent6" w:themeShade="BF"/>
                <w:sz w:val="16"/>
                <w:szCs w:val="16"/>
                <w:lang w:val="ru-RU"/>
              </w:rPr>
            </w:pPr>
            <w:r>
              <w:rPr>
                <w:rFonts w:cs="Arial"/>
                <w:bCs/>
                <w:color w:val="E36C0A" w:themeColor="accent6" w:themeShade="BF"/>
                <w:sz w:val="16"/>
                <w:szCs w:val="16"/>
                <w:lang w:val="ru-RU"/>
              </w:rPr>
              <w:t>Частично выполнено</w:t>
            </w:r>
          </w:p>
        </w:tc>
      </w:tr>
      <w:tr w:rsidR="00A605CC" w:rsidRPr="001C67B1" w:rsidTr="00BF0C10">
        <w:trPr>
          <w:cantSplit/>
        </w:trPr>
        <w:tc>
          <w:tcPr>
            <w:tcW w:w="895" w:type="pct"/>
          </w:tcPr>
          <w:p w:rsidR="00A605CC" w:rsidRPr="00B62381" w:rsidRDefault="00A605CC" w:rsidP="00BF0C10">
            <w:pPr>
              <w:rPr>
                <w:lang w:val="ru-RU"/>
              </w:rPr>
            </w:pPr>
            <w:r w:rsidRPr="00DF7E1F">
              <w:rPr>
                <w:sz w:val="16"/>
                <w:lang w:val="ru-RU"/>
              </w:rPr>
              <w:t>Подтверждение положительными отчетами внешних аудиторов соответствия бухгалтерских операций применимым положениям, правилам и стандартам</w:t>
            </w:r>
          </w:p>
        </w:tc>
        <w:tc>
          <w:tcPr>
            <w:tcW w:w="1240" w:type="pct"/>
            <w:hideMark/>
          </w:tcPr>
          <w:p w:rsidR="00A605CC" w:rsidRPr="004B0A28" w:rsidRDefault="00A605CC" w:rsidP="00BF0C10">
            <w:pPr>
              <w:rPr>
                <w:rFonts w:cs="Arial"/>
                <w:sz w:val="16"/>
                <w:szCs w:val="16"/>
                <w:lang w:val="ru-RU" w:bidi="th-TH"/>
              </w:rPr>
            </w:pPr>
            <w:r>
              <w:rPr>
                <w:sz w:val="16"/>
                <w:lang w:val="ru-RU"/>
              </w:rPr>
              <w:t>Безусловно</w:t>
            </w:r>
            <w:r w:rsidRPr="00343498">
              <w:rPr>
                <w:sz w:val="16"/>
                <w:lang w:val="ru-RU"/>
              </w:rPr>
              <w:t xml:space="preserve"> </w:t>
            </w:r>
            <w:r>
              <w:rPr>
                <w:sz w:val="16"/>
                <w:lang w:val="ru-RU"/>
              </w:rPr>
              <w:t>положительный</w:t>
            </w:r>
            <w:r w:rsidRPr="00343498">
              <w:rPr>
                <w:sz w:val="16"/>
                <w:lang w:val="ru-RU"/>
              </w:rPr>
              <w:t xml:space="preserve"> </w:t>
            </w:r>
            <w:r>
              <w:rPr>
                <w:sz w:val="16"/>
                <w:lang w:val="ru-RU"/>
              </w:rPr>
              <w:t>отчет</w:t>
            </w:r>
            <w:r w:rsidRPr="00343498">
              <w:rPr>
                <w:sz w:val="16"/>
                <w:lang w:val="ru-RU"/>
              </w:rPr>
              <w:t xml:space="preserve"> </w:t>
            </w:r>
            <w:r>
              <w:rPr>
                <w:sz w:val="16"/>
                <w:lang w:val="ru-RU"/>
              </w:rPr>
              <w:t>внешнего аудитора</w:t>
            </w:r>
          </w:p>
        </w:tc>
        <w:tc>
          <w:tcPr>
            <w:tcW w:w="662" w:type="pct"/>
            <w:tcMar>
              <w:top w:w="110" w:type="dxa"/>
              <w:left w:w="108" w:type="dxa"/>
              <w:bottom w:w="0" w:type="dxa"/>
              <w:right w:w="108" w:type="dxa"/>
            </w:tcMar>
            <w:hideMark/>
          </w:tcPr>
          <w:p w:rsidR="00A605CC" w:rsidRPr="004B0A28" w:rsidRDefault="00A605CC" w:rsidP="00BF0C10">
            <w:pPr>
              <w:autoSpaceDE w:val="0"/>
              <w:autoSpaceDN w:val="0"/>
              <w:adjustRightInd w:val="0"/>
              <w:rPr>
                <w:rFonts w:cs="Arial"/>
                <w:sz w:val="16"/>
                <w:szCs w:val="16"/>
                <w:lang w:val="ru-RU"/>
              </w:rPr>
            </w:pPr>
            <w:r>
              <w:rPr>
                <w:sz w:val="16"/>
                <w:lang w:val="ru-RU"/>
              </w:rPr>
              <w:t>Безусловно</w:t>
            </w:r>
            <w:r w:rsidRPr="00343498">
              <w:rPr>
                <w:sz w:val="16"/>
                <w:lang w:val="ru-RU"/>
              </w:rPr>
              <w:t xml:space="preserve"> </w:t>
            </w:r>
            <w:r>
              <w:rPr>
                <w:sz w:val="16"/>
                <w:lang w:val="ru-RU"/>
              </w:rPr>
              <w:t>положительный</w:t>
            </w:r>
            <w:r w:rsidRPr="00343498">
              <w:rPr>
                <w:sz w:val="16"/>
                <w:lang w:val="ru-RU"/>
              </w:rPr>
              <w:t xml:space="preserve"> </w:t>
            </w:r>
            <w:r>
              <w:rPr>
                <w:sz w:val="16"/>
                <w:lang w:val="ru-RU"/>
              </w:rPr>
              <w:t>отчет</w:t>
            </w:r>
            <w:r w:rsidRPr="00343498">
              <w:rPr>
                <w:sz w:val="16"/>
                <w:lang w:val="ru-RU"/>
              </w:rPr>
              <w:t xml:space="preserve"> </w:t>
            </w:r>
            <w:r>
              <w:rPr>
                <w:sz w:val="16"/>
                <w:lang w:val="ru-RU"/>
              </w:rPr>
              <w:t>внешнего аудитора</w:t>
            </w:r>
          </w:p>
        </w:tc>
        <w:tc>
          <w:tcPr>
            <w:tcW w:w="1521" w:type="pct"/>
            <w:shd w:val="clear" w:color="auto" w:fill="FFFFFF"/>
            <w:tcMar>
              <w:top w:w="110" w:type="dxa"/>
              <w:left w:w="108" w:type="dxa"/>
              <w:bottom w:w="0" w:type="dxa"/>
              <w:right w:w="108" w:type="dxa"/>
            </w:tcMar>
            <w:hideMark/>
          </w:tcPr>
          <w:p w:rsidR="00A605CC" w:rsidRPr="004B0A28" w:rsidRDefault="00A605CC" w:rsidP="00BF0C10">
            <w:pPr>
              <w:rPr>
                <w:rFonts w:cs="Arial"/>
                <w:sz w:val="16"/>
                <w:szCs w:val="16"/>
                <w:lang w:val="ru-RU"/>
              </w:rPr>
            </w:pPr>
            <w:r>
              <w:rPr>
                <w:rFonts w:cs="Arial"/>
                <w:sz w:val="16"/>
                <w:szCs w:val="16"/>
                <w:lang w:val="ru-RU"/>
              </w:rPr>
              <w:t xml:space="preserve">Получен </w:t>
            </w:r>
            <w:r w:rsidRPr="00343498">
              <w:rPr>
                <w:rFonts w:cs="Arial"/>
                <w:sz w:val="16"/>
                <w:szCs w:val="16"/>
                <w:lang w:val="ru-RU"/>
              </w:rPr>
              <w:t xml:space="preserve">безусловно положительный отчет </w:t>
            </w:r>
            <w:r>
              <w:rPr>
                <w:sz w:val="16"/>
                <w:lang w:val="ru-RU"/>
              </w:rPr>
              <w:t>внешних</w:t>
            </w:r>
            <w:r w:rsidRPr="00343498">
              <w:rPr>
                <w:sz w:val="16"/>
                <w:lang w:val="ru-RU"/>
              </w:rPr>
              <w:t xml:space="preserve"> </w:t>
            </w:r>
            <w:r>
              <w:rPr>
                <w:sz w:val="16"/>
                <w:lang w:val="ru-RU"/>
              </w:rPr>
              <w:t>аудиторов</w:t>
            </w:r>
            <w:r w:rsidRPr="00343498">
              <w:rPr>
                <w:rFonts w:cs="Arial"/>
                <w:sz w:val="16"/>
                <w:szCs w:val="16"/>
                <w:lang w:val="ru-RU"/>
              </w:rPr>
              <w:t xml:space="preserve"> </w:t>
            </w:r>
            <w:r w:rsidRPr="006A30D5">
              <w:rPr>
                <w:rFonts w:cs="Arial"/>
                <w:sz w:val="16"/>
                <w:szCs w:val="16"/>
                <w:lang w:val="ru-RU"/>
              </w:rPr>
              <w:t xml:space="preserve">за </w:t>
            </w:r>
            <w:r>
              <w:rPr>
                <w:rFonts w:cs="Arial"/>
                <w:sz w:val="16"/>
                <w:szCs w:val="16"/>
                <w:lang w:val="ru-RU"/>
              </w:rPr>
              <w:t xml:space="preserve">2012 г. На дату выпуска </w:t>
            </w:r>
            <w:r w:rsidRPr="00E0482E">
              <w:rPr>
                <w:rFonts w:cs="Arial"/>
                <w:sz w:val="16"/>
                <w:szCs w:val="16"/>
                <w:lang w:val="ru-RU"/>
              </w:rPr>
              <w:t>отчет</w:t>
            </w:r>
            <w:r>
              <w:rPr>
                <w:rFonts w:cs="Arial"/>
                <w:sz w:val="16"/>
                <w:szCs w:val="16"/>
                <w:lang w:val="ru-RU"/>
              </w:rPr>
              <w:t xml:space="preserve">а </w:t>
            </w:r>
            <w:r w:rsidRPr="00E0482E">
              <w:rPr>
                <w:rFonts w:cs="Arial"/>
                <w:sz w:val="16"/>
                <w:szCs w:val="16"/>
                <w:lang w:val="ru-RU"/>
              </w:rPr>
              <w:t>результаты аудит</w:t>
            </w:r>
            <w:r>
              <w:rPr>
                <w:rFonts w:cs="Arial"/>
                <w:sz w:val="16"/>
                <w:szCs w:val="16"/>
                <w:lang w:val="ru-RU"/>
              </w:rPr>
              <w:t xml:space="preserve">а за </w:t>
            </w:r>
            <w:r w:rsidRPr="00E0482E">
              <w:rPr>
                <w:rFonts w:cs="Arial"/>
                <w:sz w:val="16"/>
                <w:szCs w:val="16"/>
                <w:lang w:val="ru-RU"/>
              </w:rPr>
              <w:t xml:space="preserve">2013 г. </w:t>
            </w:r>
            <w:r>
              <w:rPr>
                <w:rFonts w:cs="Arial"/>
                <w:sz w:val="16"/>
                <w:szCs w:val="16"/>
                <w:lang w:val="ru-RU"/>
              </w:rPr>
              <w:t>еще не были готовы</w:t>
            </w:r>
            <w:r w:rsidRPr="00E0482E">
              <w:rPr>
                <w:rFonts w:cs="Arial"/>
                <w:sz w:val="16"/>
                <w:szCs w:val="16"/>
                <w:lang w:val="ru-RU"/>
              </w:rPr>
              <w:t>.</w:t>
            </w:r>
          </w:p>
        </w:tc>
        <w:tc>
          <w:tcPr>
            <w:tcW w:w="683" w:type="pct"/>
            <w:tcMar>
              <w:top w:w="110" w:type="dxa"/>
              <w:left w:w="108" w:type="dxa"/>
              <w:bottom w:w="0" w:type="dxa"/>
              <w:right w:w="108" w:type="dxa"/>
            </w:tcMar>
            <w:hideMark/>
          </w:tcPr>
          <w:p w:rsidR="00A605CC" w:rsidRPr="001C67B1" w:rsidRDefault="00A605CC" w:rsidP="00F45443">
            <w:pPr>
              <w:keepNext/>
              <w:keepLines/>
              <w:jc w:val="center"/>
              <w:rPr>
                <w:rFonts w:cs="Arial"/>
                <w:bCs/>
                <w:color w:val="E36C0A" w:themeColor="accent6" w:themeShade="BF"/>
                <w:sz w:val="16"/>
                <w:szCs w:val="16"/>
              </w:rPr>
            </w:pPr>
            <w:r>
              <w:rPr>
                <w:rFonts w:cs="Arial"/>
                <w:bCs/>
                <w:color w:val="404040" w:themeColor="text1" w:themeTint="BF"/>
                <w:sz w:val="16"/>
                <w:szCs w:val="16"/>
                <w:lang w:val="ru-RU"/>
              </w:rPr>
              <w:t xml:space="preserve">Не </w:t>
            </w:r>
            <w:r w:rsidR="00F45443">
              <w:rPr>
                <w:rFonts w:cs="Arial"/>
                <w:bCs/>
                <w:color w:val="404040" w:themeColor="text1" w:themeTint="BF"/>
                <w:sz w:val="16"/>
                <w:szCs w:val="16"/>
                <w:lang w:val="ru-RU"/>
              </w:rPr>
              <w:t>подлежит оценке</w:t>
            </w:r>
            <w:r>
              <w:rPr>
                <w:rFonts w:cs="Arial"/>
                <w:bCs/>
                <w:color w:val="404040" w:themeColor="text1" w:themeTint="BF"/>
                <w:sz w:val="16"/>
                <w:szCs w:val="16"/>
                <w:lang w:val="ru-RU"/>
              </w:rPr>
              <w:t xml:space="preserve"> </w:t>
            </w:r>
          </w:p>
        </w:tc>
      </w:tr>
    </w:tbl>
    <w:p w:rsidR="000C62A5" w:rsidRDefault="000C62A5" w:rsidP="001C67B1">
      <w:pPr>
        <w:rPr>
          <w:rFonts w:cs="Arial"/>
          <w:sz w:val="16"/>
          <w:szCs w:val="16"/>
          <w:lang w:val="ru-RU"/>
        </w:rPr>
      </w:pPr>
    </w:p>
    <w:p w:rsidR="00A605CC" w:rsidRPr="00A605CC" w:rsidRDefault="00A605CC" w:rsidP="001C67B1">
      <w:pPr>
        <w:rPr>
          <w:rFonts w:cs="Arial"/>
          <w:sz w:val="16"/>
          <w:szCs w:val="16"/>
          <w:lang w:val="ru-RU"/>
        </w:rPr>
      </w:pPr>
    </w:p>
    <w:p w:rsidR="00A605CC" w:rsidRDefault="00A605CC">
      <w:pPr>
        <w:rPr>
          <w:rFonts w:cs="Arial"/>
          <w:sz w:val="22"/>
          <w:szCs w:val="22"/>
          <w:lang w:val="ru-RU"/>
        </w:rPr>
      </w:pPr>
      <w:r>
        <w:rPr>
          <w:rFonts w:cs="Arial"/>
          <w:sz w:val="22"/>
          <w:szCs w:val="22"/>
          <w:lang w:val="ru-RU"/>
        </w:rPr>
        <w:br w:type="page"/>
      </w:r>
    </w:p>
    <w:p w:rsidR="001C67B1" w:rsidRPr="008B6371" w:rsidRDefault="008B6371" w:rsidP="001C67B1">
      <w:pPr>
        <w:rPr>
          <w:rFonts w:cs="Arial"/>
          <w:sz w:val="22"/>
          <w:szCs w:val="22"/>
          <w:lang w:val="ru-RU"/>
        </w:rPr>
      </w:pPr>
      <w:r>
        <w:rPr>
          <w:rFonts w:cs="Arial"/>
          <w:sz w:val="22"/>
          <w:szCs w:val="22"/>
          <w:lang w:val="ru-RU"/>
        </w:rPr>
        <w:t>БЮДЖЕТ И ФАКТИЧЕСКИЕ РАСХОДЫ</w:t>
      </w:r>
    </w:p>
    <w:p w:rsidR="001C67B1" w:rsidRPr="0038643F" w:rsidRDefault="001C67B1" w:rsidP="001C67B1">
      <w:pPr>
        <w:rPr>
          <w:rFonts w:cs="Arial"/>
          <w:sz w:val="16"/>
          <w:szCs w:val="16"/>
        </w:rPr>
      </w:pPr>
    </w:p>
    <w:p w:rsidR="001C67B1" w:rsidRPr="008B6371" w:rsidRDefault="008B6371" w:rsidP="001C67B1">
      <w:pPr>
        <w:pStyle w:val="NormalWeb"/>
        <w:spacing w:before="0" w:beforeAutospacing="0" w:after="0" w:afterAutospacing="0"/>
        <w:jc w:val="center"/>
        <w:rPr>
          <w:sz w:val="16"/>
          <w:lang w:val="ru-RU"/>
        </w:rPr>
      </w:pPr>
      <w:r>
        <w:rPr>
          <w:color w:val="000000"/>
          <w:sz w:val="20"/>
          <w:szCs w:val="22"/>
          <w:lang w:val="ru-RU"/>
        </w:rPr>
        <w:t>Бюджет и фактические расходы</w:t>
      </w:r>
      <w:r w:rsidR="001C67B1" w:rsidRPr="008B6371">
        <w:rPr>
          <w:color w:val="000000"/>
          <w:sz w:val="20"/>
          <w:szCs w:val="22"/>
          <w:lang w:val="ru-RU"/>
        </w:rPr>
        <w:t xml:space="preserve"> (</w:t>
      </w:r>
      <w:r>
        <w:rPr>
          <w:color w:val="000000"/>
          <w:sz w:val="20"/>
          <w:szCs w:val="22"/>
          <w:lang w:val="ru-RU"/>
        </w:rPr>
        <w:t>в разбивке по результатам</w:t>
      </w:r>
      <w:r w:rsidR="001C67B1" w:rsidRPr="008B6371">
        <w:rPr>
          <w:color w:val="000000"/>
          <w:sz w:val="20"/>
          <w:szCs w:val="22"/>
          <w:lang w:val="ru-RU"/>
        </w:rPr>
        <w:t xml:space="preserve">) </w:t>
      </w:r>
    </w:p>
    <w:p w:rsidR="001C67B1" w:rsidRPr="008B6371" w:rsidRDefault="001C67B1" w:rsidP="001C67B1">
      <w:pPr>
        <w:pStyle w:val="NormalWeb"/>
        <w:spacing w:before="0" w:beforeAutospacing="0" w:after="0" w:afterAutospacing="0"/>
        <w:jc w:val="center"/>
        <w:rPr>
          <w:i/>
          <w:iCs/>
          <w:color w:val="000000"/>
          <w:sz w:val="20"/>
          <w:szCs w:val="22"/>
          <w:lang w:val="ru-RU"/>
        </w:rPr>
      </w:pPr>
      <w:r w:rsidRPr="008B6371">
        <w:rPr>
          <w:i/>
          <w:iCs/>
          <w:color w:val="000000"/>
          <w:sz w:val="20"/>
          <w:szCs w:val="22"/>
          <w:lang w:val="ru-RU"/>
        </w:rPr>
        <w:t>(</w:t>
      </w:r>
      <w:r w:rsidR="008B6371">
        <w:rPr>
          <w:i/>
          <w:iCs/>
          <w:color w:val="000000"/>
          <w:sz w:val="20"/>
          <w:szCs w:val="22"/>
          <w:lang w:val="ru-RU"/>
        </w:rPr>
        <w:t>тыс. шв. франков</w:t>
      </w:r>
      <w:r w:rsidRPr="008B6371">
        <w:rPr>
          <w:i/>
          <w:iCs/>
          <w:color w:val="000000"/>
          <w:sz w:val="20"/>
          <w:szCs w:val="22"/>
          <w:lang w:val="ru-RU"/>
        </w:rPr>
        <w:t>)</w:t>
      </w:r>
    </w:p>
    <w:p w:rsidR="001C67B1" w:rsidRPr="008B6371" w:rsidRDefault="001C67B1" w:rsidP="001C67B1">
      <w:pPr>
        <w:pStyle w:val="NormalWeb"/>
        <w:spacing w:before="0" w:beforeAutospacing="0" w:after="0" w:afterAutospacing="0"/>
        <w:jc w:val="center"/>
        <w:rPr>
          <w:i/>
          <w:iCs/>
          <w:color w:val="000000"/>
          <w:sz w:val="16"/>
          <w:szCs w:val="16"/>
          <w:lang w:val="ru-RU"/>
        </w:rPr>
      </w:pPr>
    </w:p>
    <w:tbl>
      <w:tblPr>
        <w:tblW w:w="0" w:type="auto"/>
        <w:tblInd w:w="103" w:type="dxa"/>
        <w:tblLayout w:type="fixed"/>
        <w:tblLook w:val="04A0" w:firstRow="1" w:lastRow="0" w:firstColumn="1" w:lastColumn="0" w:noHBand="0" w:noVBand="1"/>
      </w:tblPr>
      <w:tblGrid>
        <w:gridCol w:w="537"/>
        <w:gridCol w:w="4430"/>
        <w:gridCol w:w="1417"/>
        <w:gridCol w:w="1843"/>
        <w:gridCol w:w="1134"/>
      </w:tblGrid>
      <w:tr w:rsidR="001C67B1" w:rsidRPr="008B6371" w:rsidTr="008B6371">
        <w:tc>
          <w:tcPr>
            <w:tcW w:w="4967" w:type="dxa"/>
            <w:gridSpan w:val="2"/>
            <w:tcBorders>
              <w:top w:val="single" w:sz="4" w:space="0" w:color="auto"/>
              <w:left w:val="single" w:sz="4" w:space="0" w:color="auto"/>
              <w:bottom w:val="single" w:sz="4" w:space="0" w:color="auto"/>
              <w:right w:val="single" w:sz="4" w:space="0" w:color="auto"/>
            </w:tcBorders>
            <w:shd w:val="clear" w:color="auto" w:fill="CCFFFF"/>
            <w:noWrap/>
            <w:vAlign w:val="center"/>
            <w:hideMark/>
          </w:tcPr>
          <w:p w:rsidR="001C67B1" w:rsidRPr="008B6371" w:rsidRDefault="008B6371" w:rsidP="0038643F">
            <w:pPr>
              <w:spacing w:before="80" w:after="80"/>
              <w:jc w:val="center"/>
              <w:rPr>
                <w:rFonts w:cs="Arial"/>
                <w:bCs/>
                <w:color w:val="000000"/>
                <w:sz w:val="16"/>
                <w:szCs w:val="16"/>
                <w:lang w:val="ru-RU"/>
              </w:rPr>
            </w:pPr>
            <w:r w:rsidRPr="008B6371">
              <w:rPr>
                <w:rFonts w:cs="Arial"/>
                <w:bCs/>
                <w:color w:val="000000"/>
                <w:sz w:val="16"/>
                <w:szCs w:val="16"/>
                <w:lang w:val="ru-RU"/>
              </w:rPr>
              <w:t>Номер и описание ожидаемого результата</w:t>
            </w:r>
          </w:p>
        </w:tc>
        <w:tc>
          <w:tcPr>
            <w:tcW w:w="1417" w:type="dxa"/>
            <w:tcBorders>
              <w:top w:val="single" w:sz="4" w:space="0" w:color="auto"/>
              <w:left w:val="nil"/>
              <w:bottom w:val="single" w:sz="4" w:space="0" w:color="auto"/>
              <w:right w:val="single" w:sz="4" w:space="0" w:color="auto"/>
            </w:tcBorders>
            <w:shd w:val="clear" w:color="auto" w:fill="CCFFFF"/>
            <w:vAlign w:val="center"/>
            <w:hideMark/>
          </w:tcPr>
          <w:p w:rsidR="001C67B1" w:rsidRPr="008B6371" w:rsidRDefault="001C67B1" w:rsidP="008B6371">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008B6371" w:rsidRPr="008B6371">
              <w:rPr>
                <w:rFonts w:cs="Arial"/>
                <w:bCs/>
                <w:color w:val="000000"/>
                <w:sz w:val="16"/>
                <w:szCs w:val="16"/>
                <w:lang w:val="ru-RU"/>
              </w:rPr>
              <w:t>Утвержденный бюджет</w:t>
            </w:r>
          </w:p>
        </w:tc>
        <w:tc>
          <w:tcPr>
            <w:tcW w:w="1843" w:type="dxa"/>
            <w:tcBorders>
              <w:top w:val="single" w:sz="4" w:space="0" w:color="auto"/>
              <w:left w:val="nil"/>
              <w:bottom w:val="single" w:sz="4" w:space="0" w:color="auto"/>
              <w:right w:val="single" w:sz="4" w:space="0" w:color="auto"/>
            </w:tcBorders>
            <w:shd w:val="clear" w:color="auto" w:fill="CCFFFF"/>
            <w:vAlign w:val="center"/>
            <w:hideMark/>
          </w:tcPr>
          <w:p w:rsidR="001C67B1" w:rsidRPr="008B6371" w:rsidRDefault="001C67B1" w:rsidP="008B6371">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008B6371" w:rsidRPr="008B6371">
              <w:rPr>
                <w:rFonts w:cs="Arial"/>
                <w:bCs/>
                <w:color w:val="000000"/>
                <w:sz w:val="16"/>
                <w:szCs w:val="16"/>
                <w:lang w:val="ru-RU"/>
              </w:rPr>
              <w:br/>
              <w:t>Бюджет после перераспределения</w:t>
            </w:r>
          </w:p>
        </w:tc>
        <w:tc>
          <w:tcPr>
            <w:tcW w:w="1134" w:type="dxa"/>
            <w:tcBorders>
              <w:top w:val="single" w:sz="4" w:space="0" w:color="auto"/>
              <w:left w:val="nil"/>
              <w:bottom w:val="single" w:sz="4" w:space="0" w:color="auto"/>
              <w:right w:val="single" w:sz="4" w:space="0" w:color="auto"/>
            </w:tcBorders>
            <w:shd w:val="clear" w:color="auto" w:fill="CCFFFF"/>
            <w:vAlign w:val="center"/>
            <w:hideMark/>
          </w:tcPr>
          <w:p w:rsidR="001C67B1" w:rsidRPr="008B6371" w:rsidRDefault="001C67B1" w:rsidP="008B6371">
            <w:pPr>
              <w:spacing w:before="80" w:after="80"/>
              <w:jc w:val="center"/>
              <w:rPr>
                <w:rFonts w:cs="Arial"/>
                <w:bCs/>
                <w:color w:val="000000"/>
                <w:sz w:val="16"/>
                <w:szCs w:val="16"/>
                <w:lang w:val="ru-RU"/>
              </w:rPr>
            </w:pPr>
            <w:r w:rsidRPr="008B6371">
              <w:rPr>
                <w:rFonts w:cs="Arial"/>
                <w:bCs/>
                <w:color w:val="000000"/>
                <w:sz w:val="16"/>
                <w:szCs w:val="16"/>
                <w:lang w:val="ru-RU"/>
              </w:rPr>
              <w:t xml:space="preserve">2012/13 </w:t>
            </w:r>
            <w:r w:rsidRPr="008B6371">
              <w:rPr>
                <w:rFonts w:cs="Arial"/>
                <w:bCs/>
                <w:color w:val="000000"/>
                <w:sz w:val="16"/>
                <w:szCs w:val="16"/>
                <w:lang w:val="ru-RU"/>
              </w:rPr>
              <w:br/>
            </w:r>
            <w:r w:rsidR="008B6371" w:rsidRPr="008B6371">
              <w:rPr>
                <w:rFonts w:cs="Arial"/>
                <w:bCs/>
                <w:color w:val="000000"/>
                <w:sz w:val="16"/>
                <w:szCs w:val="16"/>
                <w:lang w:val="ru-RU"/>
              </w:rPr>
              <w:t>Расходы</w:t>
            </w:r>
          </w:p>
        </w:tc>
      </w:tr>
      <w:tr w:rsidR="001C67B1" w:rsidTr="008B6371">
        <w:tc>
          <w:tcPr>
            <w:tcW w:w="537" w:type="dxa"/>
            <w:tcBorders>
              <w:top w:val="nil"/>
              <w:left w:val="single" w:sz="4" w:space="0" w:color="auto"/>
              <w:bottom w:val="single" w:sz="4" w:space="0" w:color="auto"/>
              <w:right w:val="nil"/>
            </w:tcBorders>
            <w:shd w:val="clear" w:color="auto" w:fill="FFFFFF"/>
            <w:noWrap/>
            <w:hideMark/>
          </w:tcPr>
          <w:p w:rsidR="001C67B1" w:rsidRDefault="001C67B1" w:rsidP="0038643F">
            <w:pPr>
              <w:spacing w:before="80" w:after="80"/>
              <w:jc w:val="center"/>
              <w:rPr>
                <w:rFonts w:cs="Arial"/>
                <w:color w:val="000000"/>
                <w:sz w:val="16"/>
                <w:szCs w:val="16"/>
              </w:rPr>
            </w:pPr>
            <w:r>
              <w:rPr>
                <w:rFonts w:cs="Arial"/>
                <w:color w:val="000000"/>
                <w:sz w:val="16"/>
                <w:szCs w:val="16"/>
              </w:rPr>
              <w:t>IX.2</w:t>
            </w:r>
          </w:p>
        </w:tc>
        <w:tc>
          <w:tcPr>
            <w:tcW w:w="4430" w:type="dxa"/>
            <w:tcBorders>
              <w:top w:val="nil"/>
              <w:left w:val="nil"/>
              <w:bottom w:val="single" w:sz="4" w:space="0" w:color="auto"/>
              <w:right w:val="nil"/>
            </w:tcBorders>
            <w:shd w:val="clear" w:color="auto" w:fill="FFFFFF"/>
            <w:hideMark/>
          </w:tcPr>
          <w:p w:rsidR="001C67B1" w:rsidRPr="008B6371" w:rsidRDefault="008B6371" w:rsidP="0038643F">
            <w:pPr>
              <w:spacing w:before="80" w:after="80"/>
              <w:rPr>
                <w:rFonts w:cs="Arial"/>
                <w:color w:val="000000"/>
                <w:sz w:val="16"/>
                <w:szCs w:val="16"/>
                <w:lang w:val="ru-RU"/>
              </w:rPr>
            </w:pPr>
            <w:r w:rsidRPr="008B6371">
              <w:rPr>
                <w:rFonts w:cs="Arial"/>
                <w:color w:val="000000"/>
                <w:sz w:val="16"/>
                <w:szCs w:val="16"/>
                <w:lang w:val="ru-RU"/>
              </w:rPr>
              <w:t>Эффективное и действенное, ориентированное на результаты планирование программы и финансов, обработка, реализация, оценка и отчетность</w:t>
            </w:r>
          </w:p>
        </w:tc>
        <w:tc>
          <w:tcPr>
            <w:tcW w:w="1417" w:type="dxa"/>
            <w:tcBorders>
              <w:top w:val="nil"/>
              <w:left w:val="nil"/>
              <w:bottom w:val="single" w:sz="4" w:space="0" w:color="auto"/>
              <w:right w:val="nil"/>
            </w:tcBorders>
            <w:shd w:val="clear" w:color="auto" w:fill="FFFFFF"/>
            <w:vAlign w:val="center"/>
            <w:hideMark/>
          </w:tcPr>
          <w:p w:rsidR="001C67B1" w:rsidRDefault="001C67B1" w:rsidP="0038643F">
            <w:pPr>
              <w:spacing w:before="80" w:after="80"/>
              <w:jc w:val="right"/>
              <w:rPr>
                <w:rFonts w:cs="Arial"/>
                <w:color w:val="000000"/>
                <w:sz w:val="16"/>
                <w:szCs w:val="16"/>
              </w:rPr>
            </w:pPr>
            <w:r>
              <w:rPr>
                <w:rFonts w:cs="Arial"/>
                <w:color w:val="000000"/>
                <w:sz w:val="16"/>
                <w:szCs w:val="16"/>
              </w:rPr>
              <w:t xml:space="preserve">18,901 </w:t>
            </w:r>
          </w:p>
        </w:tc>
        <w:tc>
          <w:tcPr>
            <w:tcW w:w="1843" w:type="dxa"/>
            <w:tcBorders>
              <w:top w:val="nil"/>
              <w:left w:val="nil"/>
              <w:bottom w:val="single" w:sz="4" w:space="0" w:color="auto"/>
              <w:right w:val="nil"/>
            </w:tcBorders>
            <w:shd w:val="clear" w:color="auto" w:fill="FFFFFF"/>
            <w:vAlign w:val="center"/>
            <w:hideMark/>
          </w:tcPr>
          <w:p w:rsidR="001C67B1" w:rsidRDefault="001C67B1" w:rsidP="0038643F">
            <w:pPr>
              <w:spacing w:before="80" w:after="80"/>
              <w:jc w:val="right"/>
              <w:rPr>
                <w:rFonts w:cs="Arial"/>
                <w:color w:val="000000"/>
                <w:sz w:val="16"/>
                <w:szCs w:val="16"/>
              </w:rPr>
            </w:pPr>
            <w:r>
              <w:rPr>
                <w:rFonts w:cs="Arial"/>
                <w:color w:val="000000"/>
                <w:sz w:val="16"/>
                <w:szCs w:val="16"/>
              </w:rPr>
              <w:t xml:space="preserve">19,794 </w:t>
            </w:r>
          </w:p>
        </w:tc>
        <w:tc>
          <w:tcPr>
            <w:tcW w:w="1134" w:type="dxa"/>
            <w:tcBorders>
              <w:top w:val="nil"/>
              <w:left w:val="nil"/>
              <w:bottom w:val="single" w:sz="4" w:space="0" w:color="auto"/>
              <w:right w:val="single" w:sz="4" w:space="0" w:color="auto"/>
            </w:tcBorders>
            <w:shd w:val="clear" w:color="auto" w:fill="FFFFFF"/>
            <w:vAlign w:val="center"/>
            <w:hideMark/>
          </w:tcPr>
          <w:p w:rsidR="001C67B1" w:rsidRDefault="001C67B1" w:rsidP="0038643F">
            <w:pPr>
              <w:spacing w:before="80" w:after="80"/>
              <w:jc w:val="right"/>
              <w:rPr>
                <w:rFonts w:cs="Arial"/>
                <w:color w:val="000000"/>
                <w:sz w:val="16"/>
                <w:szCs w:val="16"/>
              </w:rPr>
            </w:pPr>
            <w:r>
              <w:rPr>
                <w:rFonts w:cs="Arial"/>
                <w:color w:val="000000"/>
                <w:sz w:val="16"/>
                <w:szCs w:val="16"/>
              </w:rPr>
              <w:t xml:space="preserve">19,314 </w:t>
            </w:r>
          </w:p>
        </w:tc>
      </w:tr>
      <w:tr w:rsidR="001C67B1" w:rsidTr="008B6371">
        <w:tc>
          <w:tcPr>
            <w:tcW w:w="537" w:type="dxa"/>
            <w:tcBorders>
              <w:top w:val="nil"/>
              <w:left w:val="single" w:sz="4" w:space="0" w:color="auto"/>
              <w:bottom w:val="single" w:sz="4" w:space="0" w:color="auto"/>
              <w:right w:val="nil"/>
            </w:tcBorders>
            <w:shd w:val="clear" w:color="auto" w:fill="CCFFFF"/>
            <w:noWrap/>
            <w:vAlign w:val="bottom"/>
            <w:hideMark/>
          </w:tcPr>
          <w:p w:rsidR="001C67B1" w:rsidRDefault="001C67B1" w:rsidP="0038643F">
            <w:pPr>
              <w:spacing w:before="80" w:after="80"/>
              <w:jc w:val="center"/>
              <w:rPr>
                <w:rFonts w:cs="Arial"/>
                <w:b/>
                <w:bCs/>
                <w:color w:val="000000"/>
                <w:sz w:val="16"/>
                <w:szCs w:val="16"/>
              </w:rPr>
            </w:pPr>
            <w:r>
              <w:rPr>
                <w:rFonts w:cs="Arial"/>
                <w:b/>
                <w:bCs/>
                <w:color w:val="000000"/>
                <w:sz w:val="16"/>
                <w:szCs w:val="16"/>
              </w:rPr>
              <w:t> </w:t>
            </w:r>
          </w:p>
        </w:tc>
        <w:tc>
          <w:tcPr>
            <w:tcW w:w="4430" w:type="dxa"/>
            <w:tcBorders>
              <w:top w:val="nil"/>
              <w:left w:val="nil"/>
              <w:bottom w:val="single" w:sz="4" w:space="0" w:color="auto"/>
              <w:right w:val="nil"/>
            </w:tcBorders>
            <w:shd w:val="clear" w:color="auto" w:fill="CCFFFF"/>
            <w:noWrap/>
            <w:vAlign w:val="center"/>
            <w:hideMark/>
          </w:tcPr>
          <w:p w:rsidR="001C67B1" w:rsidRPr="008B6371" w:rsidRDefault="008B6371" w:rsidP="0038643F">
            <w:pPr>
              <w:spacing w:before="80" w:after="80"/>
              <w:rPr>
                <w:rFonts w:cs="Arial"/>
                <w:b/>
                <w:bCs/>
                <w:color w:val="000000"/>
                <w:sz w:val="16"/>
                <w:szCs w:val="16"/>
                <w:lang w:val="ru-RU"/>
              </w:rPr>
            </w:pPr>
            <w:r>
              <w:rPr>
                <w:rFonts w:cs="Arial"/>
                <w:b/>
                <w:bCs/>
                <w:color w:val="000000"/>
                <w:sz w:val="16"/>
                <w:szCs w:val="16"/>
                <w:lang w:val="ru-RU"/>
              </w:rPr>
              <w:t>Итого</w:t>
            </w:r>
          </w:p>
        </w:tc>
        <w:tc>
          <w:tcPr>
            <w:tcW w:w="1417" w:type="dxa"/>
            <w:tcBorders>
              <w:top w:val="nil"/>
              <w:left w:val="single" w:sz="4" w:space="0" w:color="auto"/>
              <w:bottom w:val="single" w:sz="4" w:space="0" w:color="auto"/>
              <w:right w:val="single" w:sz="4" w:space="0" w:color="auto"/>
            </w:tcBorders>
            <w:shd w:val="clear" w:color="auto" w:fill="CCFFFF"/>
            <w:vAlign w:val="center"/>
            <w:hideMark/>
          </w:tcPr>
          <w:p w:rsidR="001C67B1" w:rsidRDefault="001C67B1" w:rsidP="0038643F">
            <w:pPr>
              <w:spacing w:before="80" w:after="80"/>
              <w:jc w:val="right"/>
              <w:rPr>
                <w:rFonts w:cs="Arial"/>
                <w:b/>
                <w:bCs/>
                <w:color w:val="000000"/>
                <w:sz w:val="16"/>
                <w:szCs w:val="16"/>
              </w:rPr>
            </w:pPr>
            <w:r>
              <w:rPr>
                <w:rFonts w:cs="Arial"/>
                <w:b/>
                <w:bCs/>
                <w:color w:val="000000"/>
                <w:sz w:val="16"/>
                <w:szCs w:val="16"/>
              </w:rPr>
              <w:t>18,901</w:t>
            </w:r>
          </w:p>
        </w:tc>
        <w:tc>
          <w:tcPr>
            <w:tcW w:w="1843" w:type="dxa"/>
            <w:tcBorders>
              <w:top w:val="nil"/>
              <w:left w:val="nil"/>
              <w:bottom w:val="single" w:sz="4" w:space="0" w:color="auto"/>
              <w:right w:val="single" w:sz="4" w:space="0" w:color="auto"/>
            </w:tcBorders>
            <w:shd w:val="clear" w:color="auto" w:fill="CCFFFF"/>
            <w:noWrap/>
            <w:vAlign w:val="center"/>
            <w:hideMark/>
          </w:tcPr>
          <w:p w:rsidR="001C67B1" w:rsidRDefault="001C67B1" w:rsidP="0038643F">
            <w:pPr>
              <w:spacing w:before="80" w:after="80"/>
              <w:jc w:val="right"/>
              <w:rPr>
                <w:rFonts w:cs="Arial"/>
                <w:b/>
                <w:bCs/>
                <w:color w:val="000000"/>
                <w:sz w:val="16"/>
                <w:szCs w:val="16"/>
              </w:rPr>
            </w:pPr>
            <w:r>
              <w:rPr>
                <w:rFonts w:cs="Arial"/>
                <w:b/>
                <w:bCs/>
                <w:color w:val="000000"/>
                <w:sz w:val="16"/>
                <w:szCs w:val="16"/>
              </w:rPr>
              <w:t>19,794</w:t>
            </w:r>
          </w:p>
        </w:tc>
        <w:tc>
          <w:tcPr>
            <w:tcW w:w="1134" w:type="dxa"/>
            <w:tcBorders>
              <w:top w:val="nil"/>
              <w:left w:val="nil"/>
              <w:bottom w:val="single" w:sz="4" w:space="0" w:color="auto"/>
              <w:right w:val="single" w:sz="4" w:space="0" w:color="auto"/>
            </w:tcBorders>
            <w:shd w:val="clear" w:color="auto" w:fill="CCFFFF"/>
            <w:vAlign w:val="center"/>
            <w:hideMark/>
          </w:tcPr>
          <w:p w:rsidR="001C67B1" w:rsidRDefault="001C67B1" w:rsidP="0038643F">
            <w:pPr>
              <w:spacing w:before="80" w:after="80"/>
              <w:jc w:val="right"/>
              <w:rPr>
                <w:rFonts w:cs="Arial"/>
                <w:b/>
                <w:bCs/>
                <w:color w:val="000000"/>
                <w:sz w:val="16"/>
                <w:szCs w:val="16"/>
              </w:rPr>
            </w:pPr>
            <w:r>
              <w:rPr>
                <w:rFonts w:cs="Arial"/>
                <w:b/>
                <w:bCs/>
                <w:color w:val="000000"/>
                <w:sz w:val="16"/>
                <w:szCs w:val="16"/>
              </w:rPr>
              <w:t>19,314</w:t>
            </w:r>
          </w:p>
        </w:tc>
      </w:tr>
    </w:tbl>
    <w:p w:rsidR="001C67B1" w:rsidRDefault="001C67B1" w:rsidP="001C67B1">
      <w:pPr>
        <w:rPr>
          <w:rFonts w:cs="Arial"/>
          <w:sz w:val="22"/>
          <w:szCs w:val="22"/>
        </w:rPr>
      </w:pPr>
    </w:p>
    <w:p w:rsidR="001C67B1" w:rsidRPr="008B6371" w:rsidRDefault="008B6371" w:rsidP="001C67B1">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1C67B1" w:rsidRPr="008B6371">
        <w:rPr>
          <w:color w:val="000000"/>
          <w:sz w:val="20"/>
          <w:szCs w:val="20"/>
          <w:lang w:val="ru-RU"/>
        </w:rPr>
        <w:t xml:space="preserve"> (</w:t>
      </w:r>
      <w:r>
        <w:rPr>
          <w:color w:val="000000"/>
          <w:sz w:val="20"/>
          <w:szCs w:val="20"/>
          <w:lang w:val="ru-RU"/>
        </w:rPr>
        <w:t>по персоналу и не связанные с персоналом</w:t>
      </w:r>
      <w:r w:rsidR="001C67B1" w:rsidRPr="008B6371">
        <w:rPr>
          <w:color w:val="000000"/>
          <w:sz w:val="20"/>
          <w:szCs w:val="20"/>
          <w:lang w:val="ru-RU"/>
        </w:rPr>
        <w:t xml:space="preserve">) </w:t>
      </w:r>
    </w:p>
    <w:p w:rsidR="001C67B1" w:rsidRDefault="001C67B1" w:rsidP="001C67B1">
      <w:pPr>
        <w:pStyle w:val="NormalWeb"/>
        <w:spacing w:before="0" w:beforeAutospacing="0" w:after="0" w:afterAutospacing="0"/>
        <w:jc w:val="center"/>
        <w:rPr>
          <w:sz w:val="20"/>
          <w:szCs w:val="20"/>
        </w:rPr>
      </w:pPr>
      <w:r>
        <w:rPr>
          <w:i/>
          <w:iCs/>
          <w:color w:val="000000"/>
          <w:sz w:val="20"/>
          <w:szCs w:val="20"/>
        </w:rPr>
        <w:t>(in thousands of Swiss francs)</w:t>
      </w:r>
    </w:p>
    <w:p w:rsidR="001C67B1" w:rsidRDefault="001C67B1" w:rsidP="001C67B1">
      <w:pPr>
        <w:rPr>
          <w:rFonts w:cs="Arial"/>
          <w:sz w:val="22"/>
          <w:szCs w:val="22"/>
        </w:rPr>
      </w:pPr>
    </w:p>
    <w:tbl>
      <w:tblPr>
        <w:tblW w:w="0" w:type="auto"/>
        <w:tblInd w:w="93" w:type="dxa"/>
        <w:tblLook w:val="04A0" w:firstRow="1" w:lastRow="0" w:firstColumn="1" w:lastColumn="0" w:noHBand="0" w:noVBand="1"/>
      </w:tblPr>
      <w:tblGrid>
        <w:gridCol w:w="2850"/>
        <w:gridCol w:w="1630"/>
        <w:gridCol w:w="1722"/>
        <w:gridCol w:w="1630"/>
        <w:gridCol w:w="1631"/>
      </w:tblGrid>
      <w:tr w:rsidR="001C67B1" w:rsidRPr="008B6371" w:rsidTr="00E52DC0">
        <w:tc>
          <w:tcPr>
            <w:tcW w:w="2850" w:type="dxa"/>
            <w:tcBorders>
              <w:top w:val="single" w:sz="4" w:space="0" w:color="auto"/>
              <w:left w:val="single" w:sz="4" w:space="0" w:color="auto"/>
              <w:bottom w:val="single" w:sz="4" w:space="0" w:color="auto"/>
              <w:right w:val="single" w:sz="4" w:space="0" w:color="auto"/>
            </w:tcBorders>
            <w:shd w:val="clear" w:color="auto" w:fill="CCFFFF"/>
            <w:noWrap/>
            <w:vAlign w:val="center"/>
            <w:hideMark/>
          </w:tcPr>
          <w:p w:rsidR="001C67B1" w:rsidRPr="001C67B1" w:rsidRDefault="001C67B1" w:rsidP="0038643F">
            <w:pPr>
              <w:spacing w:before="80" w:after="80"/>
              <w:rPr>
                <w:rFonts w:cs="Arial"/>
                <w:color w:val="000000"/>
                <w:sz w:val="16"/>
                <w:szCs w:val="16"/>
              </w:rPr>
            </w:pPr>
            <w:r w:rsidRPr="001C67B1">
              <w:rPr>
                <w:rFonts w:cs="Arial"/>
                <w:color w:val="000000"/>
                <w:sz w:val="16"/>
                <w:szCs w:val="16"/>
              </w:rPr>
              <w:t> </w:t>
            </w:r>
          </w:p>
        </w:tc>
        <w:tc>
          <w:tcPr>
            <w:tcW w:w="1630" w:type="dxa"/>
            <w:tcBorders>
              <w:top w:val="single" w:sz="4" w:space="0" w:color="auto"/>
              <w:left w:val="nil"/>
              <w:bottom w:val="nil"/>
              <w:right w:val="single" w:sz="4" w:space="0" w:color="auto"/>
            </w:tcBorders>
            <w:shd w:val="clear" w:color="auto" w:fill="CCFFFF"/>
            <w:vAlign w:val="center"/>
            <w:hideMark/>
          </w:tcPr>
          <w:p w:rsidR="001C67B1" w:rsidRPr="0055020E" w:rsidRDefault="0055020E" w:rsidP="0038643F">
            <w:pPr>
              <w:spacing w:before="80" w:after="80"/>
              <w:jc w:val="center"/>
              <w:rPr>
                <w:rFonts w:cs="Arial"/>
                <w:bCs/>
                <w:color w:val="000000"/>
                <w:sz w:val="16"/>
                <w:szCs w:val="16"/>
                <w:lang w:val="ru-RU"/>
              </w:rPr>
            </w:pPr>
            <w:r>
              <w:rPr>
                <w:rFonts w:cs="Arial"/>
                <w:bCs/>
                <w:color w:val="000000"/>
                <w:sz w:val="16"/>
                <w:szCs w:val="16"/>
                <w:lang w:val="ru-RU"/>
              </w:rPr>
              <w:t>Утвержденный бюджет на</w:t>
            </w:r>
            <w:r>
              <w:rPr>
                <w:rFonts w:cs="Arial"/>
                <w:bCs/>
                <w:color w:val="000000"/>
                <w:sz w:val="16"/>
                <w:szCs w:val="16"/>
              </w:rPr>
              <w:t xml:space="preserve"> 2012</w:t>
            </w:r>
            <w:r>
              <w:rPr>
                <w:rFonts w:cs="Arial"/>
                <w:bCs/>
                <w:color w:val="000000"/>
                <w:sz w:val="16"/>
                <w:szCs w:val="16"/>
                <w:lang w:val="ru-RU"/>
              </w:rPr>
              <w:t>-20</w:t>
            </w:r>
            <w:r w:rsidR="001C67B1" w:rsidRPr="001C67B1">
              <w:rPr>
                <w:rFonts w:cs="Arial"/>
                <w:bCs/>
                <w:color w:val="000000"/>
                <w:sz w:val="16"/>
                <w:szCs w:val="16"/>
              </w:rPr>
              <w:t>13</w:t>
            </w:r>
            <w:r>
              <w:rPr>
                <w:rFonts w:cs="Arial"/>
                <w:bCs/>
                <w:color w:val="000000"/>
                <w:sz w:val="16"/>
                <w:szCs w:val="16"/>
                <w:lang w:val="ru-RU"/>
              </w:rPr>
              <w:t> гг.</w:t>
            </w:r>
          </w:p>
        </w:tc>
        <w:tc>
          <w:tcPr>
            <w:tcW w:w="1630" w:type="dxa"/>
            <w:tcBorders>
              <w:top w:val="single" w:sz="4" w:space="0" w:color="auto"/>
              <w:left w:val="nil"/>
              <w:bottom w:val="nil"/>
              <w:right w:val="single" w:sz="4" w:space="0" w:color="auto"/>
            </w:tcBorders>
            <w:shd w:val="clear" w:color="auto" w:fill="CCFFFF"/>
            <w:vAlign w:val="center"/>
            <w:hideMark/>
          </w:tcPr>
          <w:p w:rsidR="001C67B1" w:rsidRPr="008B6371" w:rsidRDefault="008B6371" w:rsidP="0038643F">
            <w:pPr>
              <w:spacing w:before="80" w:after="80"/>
              <w:jc w:val="center"/>
              <w:rPr>
                <w:rFonts w:cs="Arial"/>
                <w:bCs/>
                <w:color w:val="000000"/>
                <w:sz w:val="16"/>
                <w:szCs w:val="16"/>
                <w:lang w:val="ru-RU"/>
              </w:rPr>
            </w:pPr>
            <w:r>
              <w:rPr>
                <w:rFonts w:cs="Arial"/>
                <w:bCs/>
                <w:color w:val="000000"/>
                <w:sz w:val="16"/>
                <w:szCs w:val="16"/>
                <w:lang w:val="ru-RU"/>
              </w:rPr>
              <w:t>Бюджет после перераспределения</w:t>
            </w:r>
            <w:r w:rsidR="001C67B1" w:rsidRPr="008B6371">
              <w:rPr>
                <w:rFonts w:cs="Arial"/>
                <w:bCs/>
                <w:color w:val="000000"/>
                <w:sz w:val="16"/>
                <w:szCs w:val="16"/>
                <w:lang w:val="ru-RU"/>
              </w:rPr>
              <w:t xml:space="preserve"> 2012/13</w:t>
            </w:r>
            <w:r>
              <w:rPr>
                <w:rFonts w:cs="Arial"/>
                <w:bCs/>
                <w:color w:val="000000"/>
                <w:sz w:val="16"/>
                <w:szCs w:val="16"/>
                <w:lang w:val="ru-RU"/>
              </w:rPr>
              <w:t> гг.</w:t>
            </w:r>
          </w:p>
        </w:tc>
        <w:tc>
          <w:tcPr>
            <w:tcW w:w="1630" w:type="dxa"/>
            <w:tcBorders>
              <w:top w:val="single" w:sz="4" w:space="0" w:color="auto"/>
              <w:left w:val="nil"/>
              <w:bottom w:val="nil"/>
              <w:right w:val="single" w:sz="4" w:space="0" w:color="auto"/>
            </w:tcBorders>
            <w:shd w:val="clear" w:color="auto" w:fill="CCFFFF"/>
            <w:vAlign w:val="center"/>
            <w:hideMark/>
          </w:tcPr>
          <w:p w:rsidR="001C67B1" w:rsidRPr="008B6371" w:rsidRDefault="008B6371" w:rsidP="008B6371">
            <w:pPr>
              <w:spacing w:before="80" w:after="80"/>
              <w:jc w:val="center"/>
              <w:rPr>
                <w:rFonts w:cs="Arial"/>
                <w:bCs/>
                <w:color w:val="000000"/>
                <w:sz w:val="16"/>
                <w:szCs w:val="16"/>
                <w:lang w:val="ru-RU"/>
              </w:rPr>
            </w:pPr>
            <w:r>
              <w:rPr>
                <w:rFonts w:cs="Arial"/>
                <w:bCs/>
                <w:color w:val="000000"/>
                <w:sz w:val="16"/>
                <w:szCs w:val="16"/>
                <w:lang w:val="ru-RU"/>
              </w:rPr>
              <w:t>Расходы в</w:t>
            </w:r>
            <w:r w:rsidR="001C67B1" w:rsidRPr="008B6371">
              <w:rPr>
                <w:rFonts w:cs="Arial"/>
                <w:bCs/>
                <w:color w:val="000000"/>
                <w:sz w:val="16"/>
                <w:szCs w:val="16"/>
                <w:lang w:val="ru-RU"/>
              </w:rPr>
              <w:t xml:space="preserve"> 2012</w:t>
            </w:r>
            <w:r>
              <w:rPr>
                <w:rFonts w:cs="Arial"/>
                <w:bCs/>
                <w:color w:val="000000"/>
                <w:sz w:val="16"/>
                <w:szCs w:val="16"/>
                <w:lang w:val="ru-RU"/>
              </w:rPr>
              <w:t>-20</w:t>
            </w:r>
            <w:r w:rsidR="001C67B1" w:rsidRPr="008B6371">
              <w:rPr>
                <w:rFonts w:cs="Arial"/>
                <w:bCs/>
                <w:color w:val="000000"/>
                <w:sz w:val="16"/>
                <w:szCs w:val="16"/>
                <w:lang w:val="ru-RU"/>
              </w:rPr>
              <w:t>13</w:t>
            </w:r>
            <w:r>
              <w:rPr>
                <w:rFonts w:cs="Arial"/>
                <w:bCs/>
                <w:color w:val="000000"/>
                <w:sz w:val="16"/>
                <w:szCs w:val="16"/>
                <w:lang w:val="ru-RU"/>
              </w:rPr>
              <w:t> гг.</w:t>
            </w:r>
          </w:p>
        </w:tc>
        <w:tc>
          <w:tcPr>
            <w:tcW w:w="1631" w:type="dxa"/>
            <w:tcBorders>
              <w:top w:val="single" w:sz="4" w:space="0" w:color="auto"/>
              <w:left w:val="nil"/>
              <w:bottom w:val="nil"/>
              <w:right w:val="single" w:sz="4" w:space="0" w:color="auto"/>
            </w:tcBorders>
            <w:shd w:val="clear" w:color="auto" w:fill="CCFFFF"/>
            <w:vAlign w:val="center"/>
            <w:hideMark/>
          </w:tcPr>
          <w:p w:rsidR="001C67B1" w:rsidRPr="008B6371" w:rsidRDefault="008B6371" w:rsidP="0038643F">
            <w:pPr>
              <w:spacing w:before="80" w:after="80"/>
              <w:jc w:val="center"/>
              <w:rPr>
                <w:rFonts w:cs="Arial"/>
                <w:bCs/>
                <w:color w:val="000000"/>
                <w:sz w:val="16"/>
                <w:szCs w:val="16"/>
                <w:lang w:val="ru-RU"/>
              </w:rPr>
            </w:pPr>
            <w:r>
              <w:rPr>
                <w:rFonts w:cs="Arial"/>
                <w:bCs/>
                <w:color w:val="000000"/>
                <w:sz w:val="16"/>
                <w:szCs w:val="16"/>
                <w:lang w:val="ru-RU"/>
              </w:rPr>
              <w:t>Показатель освоения</w:t>
            </w:r>
            <w:r w:rsidR="001C67B1" w:rsidRPr="008B6371">
              <w:rPr>
                <w:rFonts w:cs="Arial"/>
                <w:bCs/>
                <w:color w:val="000000"/>
                <w:sz w:val="16"/>
                <w:szCs w:val="16"/>
                <w:lang w:val="ru-RU"/>
              </w:rPr>
              <w:t xml:space="preserve"> (%)</w:t>
            </w:r>
          </w:p>
        </w:tc>
      </w:tr>
      <w:tr w:rsidR="001C67B1" w:rsidRPr="008B6371" w:rsidTr="00E52DC0">
        <w:tc>
          <w:tcPr>
            <w:tcW w:w="2850" w:type="dxa"/>
            <w:tcBorders>
              <w:top w:val="nil"/>
              <w:left w:val="single" w:sz="4" w:space="0" w:color="auto"/>
              <w:bottom w:val="single" w:sz="4" w:space="0" w:color="auto"/>
              <w:right w:val="single" w:sz="4" w:space="0" w:color="auto"/>
            </w:tcBorders>
            <w:noWrap/>
            <w:vAlign w:val="center"/>
            <w:hideMark/>
          </w:tcPr>
          <w:p w:rsidR="001C67B1" w:rsidRPr="008B6371" w:rsidRDefault="0055020E" w:rsidP="0038643F">
            <w:pPr>
              <w:spacing w:before="80" w:after="80"/>
              <w:rPr>
                <w:rFonts w:cs="Arial"/>
                <w:color w:val="000000"/>
                <w:sz w:val="16"/>
                <w:szCs w:val="16"/>
                <w:lang w:val="ru-RU"/>
              </w:rPr>
            </w:pPr>
            <w:r>
              <w:rPr>
                <w:rFonts w:cs="Arial"/>
                <w:color w:val="000000"/>
                <w:sz w:val="16"/>
                <w:szCs w:val="16"/>
                <w:lang w:val="ru-RU"/>
              </w:rPr>
              <w:t>Ресурсы, связанные с персоналом</w:t>
            </w:r>
            <w:r w:rsidR="001C67B1" w:rsidRPr="008B6371">
              <w:rPr>
                <w:rFonts w:cs="Arial"/>
                <w:color w:val="000000"/>
                <w:sz w:val="16"/>
                <w:szCs w:val="16"/>
                <w:lang w:val="ru-RU"/>
              </w:rPr>
              <w:t xml:space="preserve">  </w:t>
            </w:r>
          </w:p>
        </w:tc>
        <w:tc>
          <w:tcPr>
            <w:tcW w:w="1630" w:type="dxa"/>
            <w:tcBorders>
              <w:top w:val="single" w:sz="4" w:space="0" w:color="auto"/>
              <w:left w:val="nil"/>
              <w:bottom w:val="single" w:sz="4" w:space="0" w:color="auto"/>
              <w:right w:val="single" w:sz="4" w:space="0" w:color="auto"/>
            </w:tcBorders>
            <w:vAlign w:val="center"/>
            <w:hideMark/>
          </w:tcPr>
          <w:p w:rsidR="001C67B1" w:rsidRPr="008B6371" w:rsidRDefault="001C67B1" w:rsidP="0038643F">
            <w:pPr>
              <w:spacing w:before="80" w:after="80"/>
              <w:jc w:val="center"/>
              <w:rPr>
                <w:rFonts w:cs="Arial"/>
                <w:color w:val="000000"/>
                <w:sz w:val="16"/>
                <w:szCs w:val="16"/>
                <w:lang w:val="ru-RU"/>
              </w:rPr>
            </w:pPr>
            <w:r w:rsidRPr="008B6371">
              <w:rPr>
                <w:rFonts w:cs="Arial"/>
                <w:color w:val="000000"/>
                <w:sz w:val="16"/>
                <w:szCs w:val="16"/>
                <w:lang w:val="ru-RU"/>
              </w:rPr>
              <w:t>16,760</w:t>
            </w:r>
          </w:p>
        </w:tc>
        <w:tc>
          <w:tcPr>
            <w:tcW w:w="1630" w:type="dxa"/>
            <w:tcBorders>
              <w:top w:val="single" w:sz="4" w:space="0" w:color="auto"/>
              <w:left w:val="nil"/>
              <w:bottom w:val="single" w:sz="4" w:space="0" w:color="auto"/>
              <w:right w:val="single" w:sz="4" w:space="0" w:color="auto"/>
            </w:tcBorders>
            <w:vAlign w:val="center"/>
            <w:hideMark/>
          </w:tcPr>
          <w:p w:rsidR="001C67B1" w:rsidRPr="008B6371" w:rsidRDefault="001C67B1" w:rsidP="0038643F">
            <w:pPr>
              <w:spacing w:before="80" w:after="80"/>
              <w:jc w:val="center"/>
              <w:rPr>
                <w:rFonts w:cs="Arial"/>
                <w:color w:val="000000"/>
                <w:sz w:val="16"/>
                <w:szCs w:val="16"/>
                <w:lang w:val="ru-RU"/>
              </w:rPr>
            </w:pPr>
            <w:r w:rsidRPr="008B6371">
              <w:rPr>
                <w:rFonts w:cs="Arial"/>
                <w:color w:val="000000"/>
                <w:sz w:val="16"/>
                <w:szCs w:val="16"/>
                <w:lang w:val="ru-RU"/>
              </w:rPr>
              <w:t>17,498</w:t>
            </w:r>
          </w:p>
        </w:tc>
        <w:tc>
          <w:tcPr>
            <w:tcW w:w="1630" w:type="dxa"/>
            <w:tcBorders>
              <w:top w:val="single" w:sz="4" w:space="0" w:color="auto"/>
              <w:left w:val="nil"/>
              <w:bottom w:val="single" w:sz="4" w:space="0" w:color="auto"/>
              <w:right w:val="single" w:sz="4" w:space="0" w:color="auto"/>
            </w:tcBorders>
            <w:vAlign w:val="center"/>
            <w:hideMark/>
          </w:tcPr>
          <w:p w:rsidR="001C67B1" w:rsidRPr="008B6371" w:rsidRDefault="001C67B1" w:rsidP="0038643F">
            <w:pPr>
              <w:spacing w:before="80" w:after="80"/>
              <w:jc w:val="center"/>
              <w:rPr>
                <w:rFonts w:cs="Arial"/>
                <w:color w:val="000000"/>
                <w:sz w:val="16"/>
                <w:szCs w:val="16"/>
                <w:lang w:val="ru-RU"/>
              </w:rPr>
            </w:pPr>
            <w:r w:rsidRPr="008B6371">
              <w:rPr>
                <w:rFonts w:cs="Arial"/>
                <w:color w:val="000000"/>
                <w:sz w:val="16"/>
                <w:szCs w:val="16"/>
                <w:lang w:val="ru-RU"/>
              </w:rPr>
              <w:t>17,498</w:t>
            </w:r>
          </w:p>
        </w:tc>
        <w:tc>
          <w:tcPr>
            <w:tcW w:w="1631" w:type="dxa"/>
            <w:tcBorders>
              <w:top w:val="single" w:sz="4" w:space="0" w:color="auto"/>
              <w:left w:val="nil"/>
              <w:bottom w:val="single" w:sz="4" w:space="0" w:color="auto"/>
              <w:right w:val="single" w:sz="4" w:space="0" w:color="auto"/>
            </w:tcBorders>
            <w:vAlign w:val="center"/>
            <w:hideMark/>
          </w:tcPr>
          <w:p w:rsidR="001C67B1" w:rsidRPr="008B6371" w:rsidRDefault="001C67B1" w:rsidP="0038643F">
            <w:pPr>
              <w:spacing w:before="80" w:after="80"/>
              <w:jc w:val="center"/>
              <w:rPr>
                <w:rFonts w:cs="Arial"/>
                <w:color w:val="000000"/>
                <w:sz w:val="16"/>
                <w:szCs w:val="16"/>
                <w:lang w:val="ru-RU"/>
              </w:rPr>
            </w:pPr>
            <w:r w:rsidRPr="008B6371">
              <w:rPr>
                <w:rFonts w:cs="Arial"/>
                <w:color w:val="000000"/>
                <w:sz w:val="16"/>
                <w:szCs w:val="16"/>
                <w:lang w:val="ru-RU"/>
              </w:rPr>
              <w:t>100%</w:t>
            </w:r>
          </w:p>
        </w:tc>
      </w:tr>
      <w:tr w:rsidR="001C67B1" w:rsidTr="00E52DC0">
        <w:tc>
          <w:tcPr>
            <w:tcW w:w="2850" w:type="dxa"/>
            <w:tcBorders>
              <w:top w:val="nil"/>
              <w:left w:val="single" w:sz="4" w:space="0" w:color="auto"/>
              <w:bottom w:val="single" w:sz="4" w:space="0" w:color="auto"/>
              <w:right w:val="single" w:sz="4" w:space="0" w:color="auto"/>
            </w:tcBorders>
            <w:noWrap/>
            <w:vAlign w:val="center"/>
            <w:hideMark/>
          </w:tcPr>
          <w:p w:rsidR="001C67B1" w:rsidRPr="0055020E" w:rsidRDefault="0055020E" w:rsidP="0038643F">
            <w:pPr>
              <w:spacing w:before="80" w:after="80"/>
              <w:rPr>
                <w:rFonts w:cs="Arial"/>
                <w:color w:val="000000"/>
                <w:sz w:val="16"/>
                <w:szCs w:val="16"/>
                <w:lang w:val="ru-RU"/>
              </w:rPr>
            </w:pPr>
            <w:r>
              <w:rPr>
                <w:rFonts w:cs="Arial"/>
                <w:color w:val="000000"/>
                <w:sz w:val="16"/>
                <w:szCs w:val="16"/>
                <w:lang w:val="ru-RU"/>
              </w:rPr>
              <w:t>Ресурсы, не связанные с персоналов</w:t>
            </w:r>
            <w:r w:rsidR="001C67B1" w:rsidRPr="0055020E">
              <w:rPr>
                <w:rFonts w:cs="Arial"/>
                <w:color w:val="000000"/>
                <w:sz w:val="16"/>
                <w:szCs w:val="16"/>
                <w:lang w:val="ru-RU"/>
              </w:rPr>
              <w:t xml:space="preserve"> </w:t>
            </w:r>
          </w:p>
        </w:tc>
        <w:tc>
          <w:tcPr>
            <w:tcW w:w="1630" w:type="dxa"/>
            <w:tcBorders>
              <w:top w:val="nil"/>
              <w:left w:val="nil"/>
              <w:bottom w:val="single" w:sz="4" w:space="0" w:color="auto"/>
              <w:right w:val="single" w:sz="4" w:space="0" w:color="auto"/>
            </w:tcBorders>
            <w:vAlign w:val="center"/>
            <w:hideMark/>
          </w:tcPr>
          <w:p w:rsidR="001C67B1" w:rsidRDefault="001C67B1" w:rsidP="0038643F">
            <w:pPr>
              <w:spacing w:before="80" w:after="80"/>
              <w:jc w:val="center"/>
              <w:rPr>
                <w:rFonts w:cs="Arial"/>
                <w:color w:val="000000"/>
                <w:sz w:val="16"/>
                <w:szCs w:val="16"/>
              </w:rPr>
            </w:pPr>
            <w:r>
              <w:rPr>
                <w:rFonts w:cs="Arial"/>
                <w:color w:val="000000"/>
                <w:sz w:val="16"/>
                <w:szCs w:val="16"/>
              </w:rPr>
              <w:t>2,141</w:t>
            </w:r>
          </w:p>
        </w:tc>
        <w:tc>
          <w:tcPr>
            <w:tcW w:w="1630" w:type="dxa"/>
            <w:tcBorders>
              <w:top w:val="nil"/>
              <w:left w:val="nil"/>
              <w:bottom w:val="single" w:sz="4" w:space="0" w:color="auto"/>
              <w:right w:val="single" w:sz="4" w:space="0" w:color="auto"/>
            </w:tcBorders>
            <w:vAlign w:val="center"/>
            <w:hideMark/>
          </w:tcPr>
          <w:p w:rsidR="001C67B1" w:rsidRDefault="001C67B1" w:rsidP="0038643F">
            <w:pPr>
              <w:spacing w:before="80" w:after="80"/>
              <w:jc w:val="center"/>
              <w:rPr>
                <w:rFonts w:cs="Arial"/>
                <w:color w:val="000000"/>
                <w:sz w:val="16"/>
                <w:szCs w:val="16"/>
              </w:rPr>
            </w:pPr>
            <w:r>
              <w:rPr>
                <w:rFonts w:cs="Arial"/>
                <w:color w:val="000000"/>
                <w:sz w:val="16"/>
                <w:szCs w:val="16"/>
              </w:rPr>
              <w:t>2,296</w:t>
            </w:r>
          </w:p>
        </w:tc>
        <w:tc>
          <w:tcPr>
            <w:tcW w:w="1630" w:type="dxa"/>
            <w:tcBorders>
              <w:top w:val="nil"/>
              <w:left w:val="nil"/>
              <w:bottom w:val="single" w:sz="4" w:space="0" w:color="auto"/>
              <w:right w:val="single" w:sz="4" w:space="0" w:color="auto"/>
            </w:tcBorders>
            <w:vAlign w:val="center"/>
            <w:hideMark/>
          </w:tcPr>
          <w:p w:rsidR="001C67B1" w:rsidRDefault="001C67B1" w:rsidP="0038643F">
            <w:pPr>
              <w:spacing w:before="80" w:after="80"/>
              <w:jc w:val="center"/>
              <w:rPr>
                <w:rFonts w:cs="Arial"/>
                <w:color w:val="000000"/>
                <w:sz w:val="16"/>
                <w:szCs w:val="16"/>
              </w:rPr>
            </w:pPr>
            <w:r>
              <w:rPr>
                <w:rFonts w:cs="Arial"/>
                <w:color w:val="000000"/>
                <w:sz w:val="16"/>
                <w:szCs w:val="16"/>
              </w:rPr>
              <w:t>1,816</w:t>
            </w:r>
          </w:p>
        </w:tc>
        <w:tc>
          <w:tcPr>
            <w:tcW w:w="1631" w:type="dxa"/>
            <w:tcBorders>
              <w:top w:val="nil"/>
              <w:left w:val="nil"/>
              <w:bottom w:val="single" w:sz="4" w:space="0" w:color="auto"/>
              <w:right w:val="single" w:sz="4" w:space="0" w:color="auto"/>
            </w:tcBorders>
            <w:vAlign w:val="center"/>
            <w:hideMark/>
          </w:tcPr>
          <w:p w:rsidR="001C67B1" w:rsidRDefault="001C67B1" w:rsidP="0038643F">
            <w:pPr>
              <w:spacing w:before="80" w:after="80"/>
              <w:jc w:val="center"/>
              <w:rPr>
                <w:rFonts w:cs="Arial"/>
                <w:color w:val="000000"/>
                <w:sz w:val="16"/>
                <w:szCs w:val="16"/>
              </w:rPr>
            </w:pPr>
            <w:r>
              <w:rPr>
                <w:rFonts w:cs="Arial"/>
                <w:color w:val="000000"/>
                <w:sz w:val="16"/>
                <w:szCs w:val="16"/>
              </w:rPr>
              <w:t>79%</w:t>
            </w:r>
          </w:p>
        </w:tc>
      </w:tr>
      <w:tr w:rsidR="001C67B1" w:rsidTr="00E52DC0">
        <w:tc>
          <w:tcPr>
            <w:tcW w:w="2850" w:type="dxa"/>
            <w:tcBorders>
              <w:top w:val="nil"/>
              <w:left w:val="single" w:sz="4" w:space="0" w:color="auto"/>
              <w:bottom w:val="single" w:sz="4" w:space="0" w:color="auto"/>
              <w:right w:val="single" w:sz="4" w:space="0" w:color="auto"/>
            </w:tcBorders>
            <w:noWrap/>
            <w:vAlign w:val="center"/>
            <w:hideMark/>
          </w:tcPr>
          <w:p w:rsidR="001C67B1" w:rsidRDefault="008B6371" w:rsidP="008B6371">
            <w:pPr>
              <w:spacing w:before="80" w:after="80"/>
              <w:jc w:val="right"/>
              <w:rPr>
                <w:rFonts w:cs="Arial"/>
                <w:b/>
                <w:bCs/>
                <w:color w:val="000000"/>
                <w:sz w:val="16"/>
                <w:szCs w:val="16"/>
              </w:rPr>
            </w:pPr>
            <w:r>
              <w:rPr>
                <w:rFonts w:cs="Arial"/>
                <w:b/>
                <w:bCs/>
                <w:color w:val="000000"/>
                <w:sz w:val="16"/>
                <w:szCs w:val="16"/>
                <w:lang w:val="ru-RU"/>
              </w:rPr>
              <w:t>ИТОГО</w:t>
            </w:r>
            <w:r w:rsidR="001C67B1">
              <w:rPr>
                <w:rFonts w:cs="Arial"/>
                <w:b/>
                <w:bCs/>
                <w:color w:val="000000"/>
                <w:sz w:val="16"/>
                <w:szCs w:val="16"/>
              </w:rPr>
              <w:t xml:space="preserve"> </w:t>
            </w:r>
          </w:p>
        </w:tc>
        <w:tc>
          <w:tcPr>
            <w:tcW w:w="1630" w:type="dxa"/>
            <w:tcBorders>
              <w:top w:val="nil"/>
              <w:left w:val="nil"/>
              <w:bottom w:val="single" w:sz="4" w:space="0" w:color="auto"/>
              <w:right w:val="single" w:sz="4" w:space="0" w:color="auto"/>
            </w:tcBorders>
            <w:vAlign w:val="center"/>
            <w:hideMark/>
          </w:tcPr>
          <w:p w:rsidR="001C67B1" w:rsidRDefault="001C67B1" w:rsidP="0038643F">
            <w:pPr>
              <w:spacing w:before="80" w:after="80"/>
              <w:jc w:val="center"/>
              <w:rPr>
                <w:rFonts w:cs="Arial"/>
                <w:b/>
                <w:bCs/>
                <w:color w:val="000000"/>
                <w:sz w:val="16"/>
                <w:szCs w:val="16"/>
              </w:rPr>
            </w:pPr>
            <w:r>
              <w:rPr>
                <w:rFonts w:cs="Arial"/>
                <w:b/>
                <w:bCs/>
                <w:color w:val="000000"/>
                <w:sz w:val="16"/>
                <w:szCs w:val="16"/>
              </w:rPr>
              <w:t>18,901</w:t>
            </w:r>
          </w:p>
        </w:tc>
        <w:tc>
          <w:tcPr>
            <w:tcW w:w="1630" w:type="dxa"/>
            <w:tcBorders>
              <w:top w:val="nil"/>
              <w:left w:val="nil"/>
              <w:bottom w:val="single" w:sz="4" w:space="0" w:color="auto"/>
              <w:right w:val="single" w:sz="4" w:space="0" w:color="auto"/>
            </w:tcBorders>
            <w:vAlign w:val="center"/>
            <w:hideMark/>
          </w:tcPr>
          <w:p w:rsidR="001C67B1" w:rsidRDefault="001C67B1" w:rsidP="0038643F">
            <w:pPr>
              <w:spacing w:before="80" w:after="80"/>
              <w:jc w:val="center"/>
              <w:rPr>
                <w:rFonts w:cs="Arial"/>
                <w:b/>
                <w:color w:val="000000"/>
                <w:sz w:val="16"/>
                <w:szCs w:val="16"/>
              </w:rPr>
            </w:pPr>
            <w:r>
              <w:rPr>
                <w:rFonts w:cs="Arial"/>
                <w:b/>
                <w:color w:val="000000"/>
                <w:sz w:val="16"/>
                <w:szCs w:val="16"/>
              </w:rPr>
              <w:t>19,794</w:t>
            </w:r>
          </w:p>
        </w:tc>
        <w:tc>
          <w:tcPr>
            <w:tcW w:w="1630" w:type="dxa"/>
            <w:tcBorders>
              <w:top w:val="nil"/>
              <w:left w:val="nil"/>
              <w:bottom w:val="single" w:sz="4" w:space="0" w:color="auto"/>
              <w:right w:val="single" w:sz="4" w:space="0" w:color="auto"/>
            </w:tcBorders>
            <w:vAlign w:val="center"/>
            <w:hideMark/>
          </w:tcPr>
          <w:p w:rsidR="001C67B1" w:rsidRDefault="001C67B1" w:rsidP="0038643F">
            <w:pPr>
              <w:spacing w:before="80" w:after="80"/>
              <w:jc w:val="center"/>
              <w:rPr>
                <w:rFonts w:cs="Arial"/>
                <w:b/>
                <w:color w:val="000000"/>
                <w:sz w:val="16"/>
                <w:szCs w:val="16"/>
              </w:rPr>
            </w:pPr>
            <w:r>
              <w:rPr>
                <w:rFonts w:cs="Arial"/>
                <w:b/>
                <w:color w:val="000000"/>
                <w:sz w:val="16"/>
                <w:szCs w:val="16"/>
              </w:rPr>
              <w:t>19,314</w:t>
            </w:r>
          </w:p>
        </w:tc>
        <w:tc>
          <w:tcPr>
            <w:tcW w:w="1631" w:type="dxa"/>
            <w:tcBorders>
              <w:top w:val="nil"/>
              <w:left w:val="nil"/>
              <w:bottom w:val="single" w:sz="4" w:space="0" w:color="auto"/>
              <w:right w:val="single" w:sz="4" w:space="0" w:color="auto"/>
            </w:tcBorders>
            <w:vAlign w:val="center"/>
            <w:hideMark/>
          </w:tcPr>
          <w:p w:rsidR="001C67B1" w:rsidRDefault="001C67B1" w:rsidP="0038643F">
            <w:pPr>
              <w:spacing w:before="80" w:after="80"/>
              <w:jc w:val="center"/>
              <w:rPr>
                <w:rFonts w:cs="Arial"/>
                <w:b/>
                <w:color w:val="000000"/>
                <w:sz w:val="16"/>
                <w:szCs w:val="16"/>
              </w:rPr>
            </w:pPr>
            <w:r>
              <w:rPr>
                <w:rFonts w:cs="Arial"/>
                <w:b/>
                <w:color w:val="000000"/>
                <w:sz w:val="16"/>
                <w:szCs w:val="16"/>
              </w:rPr>
              <w:t>98%</w:t>
            </w:r>
          </w:p>
        </w:tc>
      </w:tr>
    </w:tbl>
    <w:p w:rsidR="001C67B1" w:rsidRDefault="001C67B1" w:rsidP="001C67B1">
      <w:pPr>
        <w:rPr>
          <w:rFonts w:cs="Arial"/>
          <w:sz w:val="22"/>
          <w:szCs w:val="22"/>
        </w:rPr>
      </w:pPr>
    </w:p>
    <w:p w:rsidR="00A605CC" w:rsidRDefault="00A605CC" w:rsidP="00A605CC">
      <w:pPr>
        <w:keepNext/>
        <w:autoSpaceDE w:val="0"/>
        <w:autoSpaceDN w:val="0"/>
        <w:rPr>
          <w:rFonts w:cs="Arial"/>
          <w:sz w:val="16"/>
          <w:szCs w:val="16"/>
        </w:rPr>
      </w:pPr>
      <w:r>
        <w:rPr>
          <w:rFonts w:cs="Arial"/>
          <w:sz w:val="16"/>
          <w:szCs w:val="16"/>
          <w:lang w:val="ru-RU"/>
        </w:rPr>
        <w:t>ПРИМЕЧАНИЯ</w:t>
      </w:r>
      <w:r>
        <w:rPr>
          <w:rFonts w:cs="Arial"/>
          <w:sz w:val="16"/>
          <w:szCs w:val="16"/>
        </w:rPr>
        <w:t>:</w:t>
      </w:r>
    </w:p>
    <w:p w:rsidR="00A605CC" w:rsidRDefault="00A605CC" w:rsidP="00A605CC">
      <w:pPr>
        <w:keepNext/>
        <w:autoSpaceDE w:val="0"/>
        <w:autoSpaceDN w:val="0"/>
        <w:rPr>
          <w:rFonts w:cs="Arial"/>
          <w:sz w:val="16"/>
          <w:szCs w:val="16"/>
        </w:rPr>
      </w:pPr>
    </w:p>
    <w:p w:rsidR="00A605CC" w:rsidRPr="00AC21D7" w:rsidRDefault="00A605CC" w:rsidP="00A605CC">
      <w:pPr>
        <w:keepNext/>
        <w:autoSpaceDE w:val="0"/>
        <w:autoSpaceDN w:val="0"/>
        <w:rPr>
          <w:rFonts w:cs="Arial"/>
          <w:sz w:val="16"/>
          <w:szCs w:val="16"/>
          <w:lang w:val="ru-RU"/>
        </w:rPr>
      </w:pPr>
      <w:r w:rsidRPr="00AC21D7">
        <w:rPr>
          <w:rFonts w:cs="Arial"/>
          <w:sz w:val="16"/>
          <w:szCs w:val="16"/>
          <w:lang w:val="ru-RU"/>
        </w:rPr>
        <w:t>(1)</w:t>
      </w:r>
      <w:r>
        <w:rPr>
          <w:rFonts w:cs="Arial"/>
          <w:sz w:val="16"/>
          <w:szCs w:val="16"/>
        </w:rPr>
        <w:t> </w:t>
      </w:r>
      <w:r w:rsidRPr="00AC21D7">
        <w:rPr>
          <w:rFonts w:cs="Arial"/>
          <w:sz w:val="16"/>
          <w:szCs w:val="16"/>
          <w:lang w:val="ru-RU"/>
        </w:rPr>
        <w:t xml:space="preserve"> Бюджет после перераспределения средств отражает скорректированный бюджет по программам после перераспределения средств в 2012-2013 гг. в соответствии с Финансовым положением 5.5.</w:t>
      </w:r>
    </w:p>
    <w:p w:rsidR="00A605CC" w:rsidRPr="00AC21D7" w:rsidRDefault="00A605CC" w:rsidP="00A605CC">
      <w:pPr>
        <w:keepNext/>
        <w:autoSpaceDE w:val="0"/>
        <w:autoSpaceDN w:val="0"/>
        <w:rPr>
          <w:rFonts w:cs="Arial"/>
          <w:sz w:val="16"/>
          <w:szCs w:val="16"/>
          <w:lang w:val="ru-RU"/>
        </w:rPr>
      </w:pPr>
    </w:p>
    <w:p w:rsidR="00A605CC" w:rsidRPr="00AC21D7" w:rsidRDefault="00A605CC" w:rsidP="00A605CC">
      <w:pPr>
        <w:keepNext/>
        <w:autoSpaceDE w:val="0"/>
        <w:autoSpaceDN w:val="0"/>
        <w:rPr>
          <w:rFonts w:cs="Arial"/>
          <w:sz w:val="16"/>
          <w:szCs w:val="16"/>
          <w:lang w:val="ru-RU"/>
        </w:rPr>
      </w:pPr>
      <w:r w:rsidRPr="00AC21D7">
        <w:rPr>
          <w:rFonts w:cs="Arial"/>
          <w:sz w:val="16"/>
          <w:szCs w:val="16"/>
          <w:lang w:val="ru-RU"/>
        </w:rPr>
        <w:t xml:space="preserve">(2)  Ассигнования, связанные с персоналом, в бюджете после перераспределения средств 2012-2013 гг. отражают фактические расходы, понесенные в течение двухлетнего периода.  </w:t>
      </w:r>
    </w:p>
    <w:p w:rsidR="00A605CC" w:rsidRPr="00AC21D7" w:rsidRDefault="00A605CC" w:rsidP="00A605CC">
      <w:pPr>
        <w:rPr>
          <w:rFonts w:cs="Arial"/>
          <w:sz w:val="22"/>
          <w:szCs w:val="22"/>
          <w:lang w:val="ru-RU"/>
        </w:rPr>
      </w:pPr>
    </w:p>
    <w:p w:rsidR="00A605CC" w:rsidRPr="00AC21D7" w:rsidRDefault="00A605CC" w:rsidP="00A605CC">
      <w:pPr>
        <w:tabs>
          <w:tab w:val="left" w:pos="709"/>
        </w:tabs>
        <w:rPr>
          <w:rFonts w:cs="Arial"/>
          <w:szCs w:val="20"/>
          <w:u w:val="single"/>
          <w:lang w:val="ru-RU"/>
        </w:rPr>
      </w:pPr>
      <w:r>
        <w:rPr>
          <w:rFonts w:cs="Arial"/>
          <w:szCs w:val="20"/>
        </w:rPr>
        <w:t>A</w:t>
      </w:r>
      <w:r w:rsidRPr="00AC21D7">
        <w:rPr>
          <w:rFonts w:cs="Arial"/>
          <w:szCs w:val="20"/>
          <w:lang w:val="ru-RU"/>
        </w:rPr>
        <w:t>.</w:t>
      </w:r>
      <w:r w:rsidRPr="00AC21D7">
        <w:rPr>
          <w:rFonts w:cs="Arial"/>
          <w:szCs w:val="20"/>
          <w:lang w:val="ru-RU"/>
        </w:rPr>
        <w:tab/>
      </w:r>
      <w:r w:rsidRPr="00AC21D7">
        <w:rPr>
          <w:rFonts w:cs="Arial"/>
          <w:szCs w:val="20"/>
          <w:u w:val="single"/>
          <w:lang w:val="ru-RU"/>
        </w:rPr>
        <w:t>Бюджет на 2012-2013 гг. после перераспределения средств</w:t>
      </w:r>
    </w:p>
    <w:p w:rsidR="00A605CC" w:rsidRPr="00AC21D7" w:rsidRDefault="00A605CC" w:rsidP="00A605CC">
      <w:pPr>
        <w:tabs>
          <w:tab w:val="left" w:pos="709"/>
        </w:tabs>
        <w:rPr>
          <w:rFonts w:cs="Arial"/>
          <w:b/>
          <w:szCs w:val="20"/>
          <w:lang w:val="ru-RU"/>
        </w:rPr>
      </w:pPr>
    </w:p>
    <w:p w:rsidR="00A605CC" w:rsidRPr="004B0A28" w:rsidRDefault="00A605CC" w:rsidP="00A605CC">
      <w:pPr>
        <w:tabs>
          <w:tab w:val="left" w:pos="709"/>
        </w:tabs>
        <w:jc w:val="both"/>
        <w:rPr>
          <w:rFonts w:cs="Arial"/>
          <w:szCs w:val="20"/>
          <w:lang w:val="ru-RU"/>
        </w:rPr>
      </w:pPr>
      <w:r w:rsidRPr="008304AC">
        <w:rPr>
          <w:rFonts w:cs="Arial"/>
          <w:szCs w:val="20"/>
          <w:lang w:val="ru-RU"/>
        </w:rPr>
        <w:t>22.10.</w:t>
      </w:r>
      <w:r w:rsidRPr="008304AC">
        <w:rPr>
          <w:rFonts w:cs="Arial"/>
          <w:szCs w:val="20"/>
          <w:lang w:val="ru-RU"/>
        </w:rPr>
        <w:tab/>
      </w:r>
      <w:r w:rsidRPr="006A30D5">
        <w:rPr>
          <w:rFonts w:cs="Arial"/>
          <w:szCs w:val="20"/>
          <w:lang w:val="ru-RU"/>
        </w:rPr>
        <w:t xml:space="preserve">Повышение </w:t>
      </w:r>
      <w:r>
        <w:rPr>
          <w:rFonts w:cs="Arial"/>
          <w:szCs w:val="20"/>
          <w:lang w:val="ru-RU"/>
        </w:rPr>
        <w:t xml:space="preserve">суммы </w:t>
      </w:r>
      <w:r w:rsidRPr="006A30D5">
        <w:rPr>
          <w:rFonts w:cs="Arial"/>
          <w:szCs w:val="20"/>
          <w:lang w:val="ru-RU"/>
        </w:rPr>
        <w:t>бюджет</w:t>
      </w:r>
      <w:r>
        <w:rPr>
          <w:rFonts w:cs="Arial"/>
          <w:szCs w:val="20"/>
          <w:lang w:val="ru-RU"/>
        </w:rPr>
        <w:t>а</w:t>
      </w:r>
      <w:r w:rsidRPr="006A30D5">
        <w:rPr>
          <w:rFonts w:cs="Arial"/>
          <w:szCs w:val="20"/>
          <w:lang w:val="ru-RU"/>
        </w:rPr>
        <w:t xml:space="preserve"> </w:t>
      </w:r>
      <w:r w:rsidRPr="00E0482E">
        <w:rPr>
          <w:rFonts w:cs="Arial"/>
          <w:szCs w:val="20"/>
          <w:lang w:val="ru-RU"/>
        </w:rPr>
        <w:t>после перераспределения средств</w:t>
      </w:r>
      <w:r w:rsidRPr="006A30D5">
        <w:rPr>
          <w:rFonts w:cs="Arial"/>
          <w:szCs w:val="20"/>
          <w:lang w:val="ru-RU"/>
        </w:rPr>
        <w:t xml:space="preserve"> отражает </w:t>
      </w:r>
      <w:r>
        <w:rPr>
          <w:rFonts w:cs="Arial"/>
          <w:szCs w:val="20"/>
          <w:lang w:val="ru-RU"/>
        </w:rPr>
        <w:t>дополнительные</w:t>
      </w:r>
      <w:r w:rsidRPr="006A30D5">
        <w:rPr>
          <w:rFonts w:cs="Arial"/>
          <w:szCs w:val="20"/>
          <w:lang w:val="ru-RU"/>
        </w:rPr>
        <w:t xml:space="preserve"> </w:t>
      </w:r>
      <w:r>
        <w:rPr>
          <w:rFonts w:cs="Arial"/>
          <w:szCs w:val="20"/>
          <w:lang w:val="ru-RU"/>
        </w:rPr>
        <w:t xml:space="preserve">ассигнования на покрытие </w:t>
      </w:r>
      <w:r w:rsidRPr="00E0482E">
        <w:rPr>
          <w:rFonts w:cs="Arial"/>
          <w:szCs w:val="20"/>
          <w:lang w:val="ru-RU"/>
        </w:rPr>
        <w:t>следующ</w:t>
      </w:r>
      <w:r>
        <w:rPr>
          <w:rFonts w:cs="Arial"/>
          <w:szCs w:val="20"/>
          <w:lang w:val="ru-RU"/>
        </w:rPr>
        <w:t xml:space="preserve">их </w:t>
      </w:r>
      <w:r w:rsidRPr="00E0482E">
        <w:rPr>
          <w:rFonts w:cs="Arial"/>
          <w:szCs w:val="20"/>
          <w:lang w:val="ru-RU"/>
        </w:rPr>
        <w:t>расход</w:t>
      </w:r>
      <w:r>
        <w:rPr>
          <w:rFonts w:cs="Arial"/>
          <w:szCs w:val="20"/>
          <w:lang w:val="ru-RU"/>
        </w:rPr>
        <w:t xml:space="preserve">ов, не связанных с </w:t>
      </w:r>
      <w:r w:rsidRPr="00E0482E">
        <w:rPr>
          <w:rFonts w:cs="Arial"/>
          <w:szCs w:val="20"/>
          <w:lang w:val="ru-RU"/>
        </w:rPr>
        <w:t>персонал</w:t>
      </w:r>
      <w:r>
        <w:rPr>
          <w:rFonts w:cs="Arial"/>
          <w:szCs w:val="20"/>
          <w:lang w:val="ru-RU"/>
        </w:rPr>
        <w:t>ом</w:t>
      </w:r>
      <w:r w:rsidRPr="006A30D5">
        <w:rPr>
          <w:rFonts w:cs="Arial"/>
          <w:szCs w:val="20"/>
          <w:lang w:val="ru-RU"/>
        </w:rPr>
        <w:t>:  (</w:t>
      </w:r>
      <w:r>
        <w:rPr>
          <w:rFonts w:cs="Arial"/>
          <w:szCs w:val="20"/>
        </w:rPr>
        <w:t>i</w:t>
      </w:r>
      <w:r w:rsidRPr="006A30D5">
        <w:rPr>
          <w:rFonts w:cs="Arial"/>
          <w:szCs w:val="20"/>
          <w:lang w:val="ru-RU"/>
        </w:rPr>
        <w:t xml:space="preserve">) </w:t>
      </w:r>
      <w:r w:rsidRPr="00E0482E">
        <w:rPr>
          <w:rFonts w:cs="Arial"/>
          <w:szCs w:val="20"/>
          <w:lang w:val="ru-RU"/>
        </w:rPr>
        <w:t>реализаци</w:t>
      </w:r>
      <w:r>
        <w:rPr>
          <w:rFonts w:cs="Arial"/>
          <w:szCs w:val="20"/>
          <w:lang w:val="ru-RU"/>
        </w:rPr>
        <w:t xml:space="preserve">ю </w:t>
      </w:r>
      <w:r w:rsidRPr="006A30D5">
        <w:rPr>
          <w:rFonts w:cs="Arial"/>
          <w:szCs w:val="20"/>
          <w:lang w:val="ru-RU"/>
        </w:rPr>
        <w:t>проект</w:t>
      </w:r>
      <w:r>
        <w:rPr>
          <w:rFonts w:cs="Arial"/>
          <w:szCs w:val="20"/>
          <w:lang w:val="ru-RU"/>
        </w:rPr>
        <w:t xml:space="preserve">а </w:t>
      </w:r>
      <w:r w:rsidRPr="00E0482E">
        <w:rPr>
          <w:rFonts w:cs="Arial"/>
          <w:szCs w:val="20"/>
          <w:lang w:val="ru-RU"/>
        </w:rPr>
        <w:t>в рамках</w:t>
      </w:r>
      <w:r>
        <w:rPr>
          <w:rFonts w:cs="Arial"/>
          <w:szCs w:val="20"/>
          <w:lang w:val="ru-RU"/>
        </w:rPr>
        <w:t xml:space="preserve"> </w:t>
      </w:r>
      <w:r w:rsidRPr="006A30D5">
        <w:rPr>
          <w:rFonts w:cs="Arial"/>
          <w:szCs w:val="20"/>
          <w:lang w:val="ru-RU"/>
        </w:rPr>
        <w:t>Повестки дня в области развития</w:t>
      </w:r>
      <w:r>
        <w:rPr>
          <w:rFonts w:cs="Arial"/>
          <w:szCs w:val="20"/>
          <w:lang w:val="ru-RU"/>
        </w:rPr>
        <w:t xml:space="preserve">, </w:t>
      </w:r>
      <w:r w:rsidRPr="00E0482E">
        <w:rPr>
          <w:rFonts w:cs="Arial"/>
          <w:szCs w:val="20"/>
          <w:lang w:val="ru-RU"/>
        </w:rPr>
        <w:t>посвященн</w:t>
      </w:r>
      <w:r>
        <w:rPr>
          <w:rFonts w:cs="Arial"/>
          <w:szCs w:val="20"/>
          <w:lang w:val="ru-RU"/>
        </w:rPr>
        <w:t xml:space="preserve">ого </w:t>
      </w:r>
      <w:r w:rsidRPr="00E0482E">
        <w:rPr>
          <w:rFonts w:cs="Arial"/>
          <w:szCs w:val="20"/>
          <w:lang w:val="ru-RU"/>
        </w:rPr>
        <w:t>совершенствовани</w:t>
      </w:r>
      <w:r>
        <w:rPr>
          <w:rFonts w:cs="Arial"/>
          <w:szCs w:val="20"/>
          <w:lang w:val="ru-RU"/>
        </w:rPr>
        <w:t>ю основ</w:t>
      </w:r>
      <w:r w:rsidRPr="006A30D5">
        <w:rPr>
          <w:rFonts w:cs="Arial"/>
          <w:szCs w:val="20"/>
          <w:lang w:val="ru-RU"/>
        </w:rPr>
        <w:t xml:space="preserve"> </w:t>
      </w:r>
      <w:r w:rsidRPr="00E0482E">
        <w:rPr>
          <w:rFonts w:cs="Arial"/>
          <w:szCs w:val="20"/>
          <w:lang w:val="ru-RU"/>
        </w:rPr>
        <w:t>систем</w:t>
      </w:r>
      <w:r>
        <w:rPr>
          <w:rFonts w:cs="Arial"/>
          <w:szCs w:val="20"/>
          <w:lang w:val="ru-RU"/>
        </w:rPr>
        <w:t xml:space="preserve">ы </w:t>
      </w:r>
      <w:r w:rsidRPr="00E0482E">
        <w:rPr>
          <w:rFonts w:cs="Arial"/>
          <w:szCs w:val="20"/>
          <w:lang w:val="ru-RU"/>
        </w:rPr>
        <w:t>управлени</w:t>
      </w:r>
      <w:r>
        <w:rPr>
          <w:rFonts w:cs="Arial"/>
          <w:szCs w:val="20"/>
          <w:lang w:val="ru-RU"/>
        </w:rPr>
        <w:t xml:space="preserve">я </w:t>
      </w:r>
      <w:r w:rsidRPr="00E0482E">
        <w:rPr>
          <w:rFonts w:cs="Arial"/>
          <w:szCs w:val="20"/>
          <w:lang w:val="ru-RU"/>
        </w:rPr>
        <w:t>ВОИС</w:t>
      </w:r>
      <w:r>
        <w:rPr>
          <w:rFonts w:cs="Arial"/>
          <w:szCs w:val="20"/>
          <w:lang w:val="ru-RU"/>
        </w:rPr>
        <w:t>,</w:t>
      </w:r>
      <w:r w:rsidRPr="006A30D5">
        <w:rPr>
          <w:rFonts w:cs="Arial"/>
          <w:szCs w:val="20"/>
          <w:lang w:val="ru-RU"/>
        </w:rPr>
        <w:t xml:space="preserve"> ориентированн</w:t>
      </w:r>
      <w:r>
        <w:rPr>
          <w:rFonts w:cs="Arial"/>
          <w:szCs w:val="20"/>
          <w:lang w:val="ru-RU"/>
        </w:rPr>
        <w:t>ого</w:t>
      </w:r>
      <w:r w:rsidRPr="006A30D5">
        <w:rPr>
          <w:rFonts w:cs="Arial"/>
          <w:szCs w:val="20"/>
          <w:lang w:val="ru-RU"/>
        </w:rPr>
        <w:t xml:space="preserve"> на конечные результаты (</w:t>
      </w:r>
      <w:r>
        <w:rPr>
          <w:lang w:val="ru-RU"/>
        </w:rPr>
        <w:t>УКР</w:t>
      </w:r>
      <w:r w:rsidRPr="006A30D5">
        <w:rPr>
          <w:rFonts w:cs="Arial"/>
          <w:szCs w:val="20"/>
          <w:lang w:val="ru-RU"/>
        </w:rPr>
        <w:t>)</w:t>
      </w:r>
      <w:r>
        <w:rPr>
          <w:rFonts w:cs="Arial"/>
          <w:szCs w:val="20"/>
          <w:lang w:val="ru-RU"/>
        </w:rPr>
        <w:t>, для поддержки</w:t>
      </w:r>
      <w:r w:rsidRPr="006A30D5">
        <w:rPr>
          <w:rFonts w:cs="Arial"/>
          <w:szCs w:val="20"/>
          <w:lang w:val="ru-RU"/>
        </w:rPr>
        <w:t xml:space="preserve"> мониторинг</w:t>
      </w:r>
      <w:r>
        <w:rPr>
          <w:rFonts w:cs="Arial"/>
          <w:szCs w:val="20"/>
          <w:lang w:val="ru-RU"/>
        </w:rPr>
        <w:t>а</w:t>
      </w:r>
      <w:r w:rsidRPr="006A30D5">
        <w:rPr>
          <w:rFonts w:cs="Arial"/>
          <w:szCs w:val="20"/>
          <w:lang w:val="ru-RU"/>
        </w:rPr>
        <w:t xml:space="preserve"> и оц</w:t>
      </w:r>
      <w:r>
        <w:rPr>
          <w:rFonts w:cs="Arial"/>
          <w:szCs w:val="20"/>
          <w:lang w:val="ru-RU"/>
        </w:rPr>
        <w:t>енки</w:t>
      </w:r>
      <w:r w:rsidRPr="006A30D5">
        <w:rPr>
          <w:rFonts w:cs="Arial"/>
          <w:szCs w:val="20"/>
          <w:lang w:val="ru-RU"/>
        </w:rPr>
        <w:t xml:space="preserve"> </w:t>
      </w:r>
      <w:r>
        <w:rPr>
          <w:rFonts w:cs="Arial"/>
          <w:szCs w:val="20"/>
          <w:lang w:val="ru-RU"/>
        </w:rPr>
        <w:t>мероприятий</w:t>
      </w:r>
      <w:r w:rsidRPr="006A30D5">
        <w:rPr>
          <w:rFonts w:cs="Arial"/>
          <w:szCs w:val="20"/>
          <w:lang w:val="ru-RU"/>
        </w:rPr>
        <w:t xml:space="preserve"> в области развития;  (</w:t>
      </w:r>
      <w:r>
        <w:rPr>
          <w:rFonts w:cs="Arial"/>
          <w:szCs w:val="20"/>
        </w:rPr>
        <w:t>ii</w:t>
      </w:r>
      <w:r w:rsidRPr="006A30D5">
        <w:rPr>
          <w:rFonts w:cs="Arial"/>
          <w:szCs w:val="20"/>
          <w:lang w:val="ru-RU"/>
        </w:rPr>
        <w:t>) приобретени</w:t>
      </w:r>
      <w:r>
        <w:rPr>
          <w:rFonts w:cs="Arial"/>
          <w:szCs w:val="20"/>
          <w:lang w:val="ru-RU"/>
        </w:rPr>
        <w:t xml:space="preserve">е </w:t>
      </w:r>
      <w:r w:rsidRPr="00E0482E">
        <w:rPr>
          <w:rFonts w:cs="Arial"/>
          <w:szCs w:val="20"/>
          <w:lang w:val="ru-RU"/>
        </w:rPr>
        <w:t>лицензи</w:t>
      </w:r>
      <w:r>
        <w:rPr>
          <w:rFonts w:cs="Arial"/>
          <w:szCs w:val="20"/>
          <w:lang w:val="ru-RU"/>
        </w:rPr>
        <w:t xml:space="preserve">й на </w:t>
      </w:r>
      <w:r w:rsidRPr="00E0482E">
        <w:rPr>
          <w:rFonts w:cs="Arial"/>
          <w:szCs w:val="20"/>
          <w:lang w:val="ru-RU"/>
        </w:rPr>
        <w:t>использова</w:t>
      </w:r>
      <w:r>
        <w:rPr>
          <w:rFonts w:cs="Arial"/>
          <w:szCs w:val="20"/>
          <w:lang w:val="ru-RU"/>
        </w:rPr>
        <w:t xml:space="preserve">ние </w:t>
      </w:r>
      <w:r w:rsidRPr="00E0482E">
        <w:rPr>
          <w:rFonts w:cs="Arial"/>
          <w:szCs w:val="20"/>
          <w:lang w:val="ru-RU"/>
        </w:rPr>
        <w:t xml:space="preserve">базы </w:t>
      </w:r>
      <w:r w:rsidRPr="00E0482E">
        <w:rPr>
          <w:lang w:val="ru-RU"/>
        </w:rPr>
        <w:t>данных «Team Central»</w:t>
      </w:r>
      <w:r>
        <w:rPr>
          <w:lang w:val="ru-RU"/>
        </w:rPr>
        <w:t xml:space="preserve"> </w:t>
      </w:r>
      <w:r w:rsidRPr="006A30D5">
        <w:rPr>
          <w:rFonts w:cs="Arial"/>
          <w:szCs w:val="20"/>
          <w:lang w:val="ru-RU"/>
        </w:rPr>
        <w:t>(</w:t>
      </w:r>
      <w:r w:rsidRPr="00E0482E">
        <w:rPr>
          <w:rFonts w:cs="Arial"/>
          <w:szCs w:val="20"/>
          <w:lang w:val="ru-RU"/>
        </w:rPr>
        <w:t xml:space="preserve">базы данных </w:t>
      </w:r>
      <w:r w:rsidRPr="006A30D5">
        <w:rPr>
          <w:rFonts w:cs="Arial"/>
          <w:szCs w:val="20"/>
          <w:lang w:val="ru-RU"/>
        </w:rPr>
        <w:t>р</w:t>
      </w:r>
      <w:r>
        <w:rPr>
          <w:rFonts w:cs="Arial"/>
          <w:szCs w:val="20"/>
          <w:lang w:val="ru-RU"/>
        </w:rPr>
        <w:t xml:space="preserve">екомендаций </w:t>
      </w:r>
      <w:r w:rsidRPr="00E0482E">
        <w:rPr>
          <w:rFonts w:cs="Arial"/>
          <w:szCs w:val="20"/>
          <w:lang w:val="ru-RU"/>
        </w:rPr>
        <w:t>по вопросам</w:t>
      </w:r>
      <w:r>
        <w:rPr>
          <w:rFonts w:cs="Arial"/>
          <w:szCs w:val="20"/>
          <w:lang w:val="ru-RU"/>
        </w:rPr>
        <w:t xml:space="preserve"> </w:t>
      </w:r>
      <w:r w:rsidRPr="006A30D5">
        <w:rPr>
          <w:rFonts w:cs="Arial"/>
          <w:szCs w:val="20"/>
          <w:lang w:val="ru-RU"/>
        </w:rPr>
        <w:t>аудит</w:t>
      </w:r>
      <w:r>
        <w:rPr>
          <w:rFonts w:cs="Arial"/>
          <w:szCs w:val="20"/>
          <w:lang w:val="ru-RU"/>
        </w:rPr>
        <w:t xml:space="preserve">а, </w:t>
      </w:r>
      <w:r w:rsidRPr="00E0482E">
        <w:rPr>
          <w:rFonts w:cs="Arial"/>
          <w:szCs w:val="20"/>
          <w:lang w:val="ru-RU"/>
        </w:rPr>
        <w:t>котор</w:t>
      </w:r>
      <w:r>
        <w:rPr>
          <w:rFonts w:cs="Arial"/>
          <w:szCs w:val="20"/>
          <w:lang w:val="ru-RU"/>
        </w:rPr>
        <w:t>ая ведется ОВАН</w:t>
      </w:r>
      <w:r w:rsidRPr="006A30D5">
        <w:rPr>
          <w:rFonts w:cs="Arial"/>
          <w:szCs w:val="20"/>
          <w:lang w:val="ru-RU"/>
        </w:rPr>
        <w:t xml:space="preserve">) </w:t>
      </w:r>
      <w:r>
        <w:rPr>
          <w:rFonts w:cs="Arial"/>
          <w:szCs w:val="20"/>
          <w:lang w:val="ru-RU"/>
        </w:rPr>
        <w:t xml:space="preserve">для </w:t>
      </w:r>
      <w:r w:rsidRPr="006A30D5">
        <w:rPr>
          <w:rFonts w:cs="Arial"/>
          <w:szCs w:val="20"/>
          <w:lang w:val="ru-RU"/>
        </w:rPr>
        <w:t>внешних аудиторов</w:t>
      </w:r>
      <w:r>
        <w:rPr>
          <w:rFonts w:cs="Arial"/>
          <w:szCs w:val="20"/>
          <w:lang w:val="ru-RU"/>
        </w:rPr>
        <w:t xml:space="preserve">; </w:t>
      </w:r>
      <w:r w:rsidRPr="006A30D5">
        <w:rPr>
          <w:rFonts w:cs="Arial"/>
          <w:szCs w:val="20"/>
          <w:lang w:val="ru-RU"/>
        </w:rPr>
        <w:t>и (</w:t>
      </w:r>
      <w:r>
        <w:rPr>
          <w:rFonts w:cs="Arial"/>
          <w:szCs w:val="20"/>
        </w:rPr>
        <w:t>iii</w:t>
      </w:r>
      <w:r w:rsidRPr="006A30D5">
        <w:rPr>
          <w:rFonts w:cs="Arial"/>
          <w:szCs w:val="20"/>
          <w:lang w:val="ru-RU"/>
        </w:rPr>
        <w:t>)</w:t>
      </w:r>
      <w:r>
        <w:rPr>
          <w:rFonts w:cs="Arial"/>
          <w:szCs w:val="20"/>
        </w:rPr>
        <w:t> </w:t>
      </w:r>
      <w:r w:rsidRPr="00804F69">
        <w:rPr>
          <w:rFonts w:cs="Arial"/>
          <w:szCs w:val="20"/>
          <w:lang w:val="ru-RU"/>
        </w:rPr>
        <w:t>затрат</w:t>
      </w:r>
      <w:r>
        <w:rPr>
          <w:rFonts w:cs="Arial"/>
          <w:szCs w:val="20"/>
          <w:lang w:val="ru-RU"/>
        </w:rPr>
        <w:t xml:space="preserve">, связанных с ростом </w:t>
      </w:r>
      <w:r w:rsidRPr="006A30D5">
        <w:rPr>
          <w:rFonts w:cs="Arial"/>
          <w:szCs w:val="20"/>
          <w:lang w:val="ru-RU"/>
        </w:rPr>
        <w:t>банк</w:t>
      </w:r>
      <w:r>
        <w:rPr>
          <w:rFonts w:cs="Arial"/>
          <w:szCs w:val="20"/>
          <w:lang w:val="ru-RU"/>
        </w:rPr>
        <w:t xml:space="preserve">овских </w:t>
      </w:r>
      <w:r w:rsidRPr="00E0482E">
        <w:rPr>
          <w:rFonts w:cs="Arial"/>
          <w:szCs w:val="20"/>
          <w:lang w:val="ru-RU"/>
        </w:rPr>
        <w:t>комисси</w:t>
      </w:r>
      <w:r>
        <w:rPr>
          <w:rFonts w:cs="Arial"/>
          <w:szCs w:val="20"/>
          <w:lang w:val="ru-RU"/>
        </w:rPr>
        <w:t>й (</w:t>
      </w:r>
      <w:r w:rsidRPr="00E0482E">
        <w:rPr>
          <w:rFonts w:cs="Arial"/>
          <w:szCs w:val="20"/>
          <w:lang w:val="ru-RU"/>
        </w:rPr>
        <w:t>комисси</w:t>
      </w:r>
      <w:r>
        <w:rPr>
          <w:rFonts w:cs="Arial"/>
          <w:szCs w:val="20"/>
          <w:lang w:val="ru-RU"/>
        </w:rPr>
        <w:t xml:space="preserve">и росли постепенно </w:t>
      </w:r>
      <w:r w:rsidRPr="006A30D5">
        <w:rPr>
          <w:rFonts w:cs="Arial"/>
          <w:szCs w:val="20"/>
          <w:lang w:val="ru-RU"/>
        </w:rPr>
        <w:t xml:space="preserve">в </w:t>
      </w:r>
      <w:r>
        <w:rPr>
          <w:rFonts w:cs="Arial"/>
          <w:szCs w:val="20"/>
          <w:lang w:val="ru-RU"/>
        </w:rPr>
        <w:t>течение двухлетнего периода</w:t>
      </w:r>
      <w:r w:rsidRPr="006A30D5">
        <w:rPr>
          <w:rFonts w:cs="Arial"/>
          <w:szCs w:val="20"/>
          <w:lang w:val="ru-RU"/>
        </w:rPr>
        <w:t>, отраж</w:t>
      </w:r>
      <w:r>
        <w:rPr>
          <w:rFonts w:cs="Arial"/>
          <w:szCs w:val="20"/>
          <w:lang w:val="ru-RU"/>
        </w:rPr>
        <w:t xml:space="preserve">ая </w:t>
      </w:r>
      <w:r w:rsidRPr="006A30D5">
        <w:rPr>
          <w:rFonts w:cs="Arial"/>
          <w:szCs w:val="20"/>
          <w:lang w:val="ru-RU"/>
        </w:rPr>
        <w:t xml:space="preserve">повышение </w:t>
      </w:r>
      <w:r>
        <w:rPr>
          <w:rFonts w:cs="Arial"/>
          <w:szCs w:val="20"/>
          <w:lang w:val="ru-RU"/>
        </w:rPr>
        <w:t xml:space="preserve">тарифов </w:t>
      </w:r>
      <w:r w:rsidRPr="006A30D5">
        <w:rPr>
          <w:rFonts w:cs="Arial"/>
          <w:szCs w:val="20"/>
          <w:lang w:val="ru-RU"/>
        </w:rPr>
        <w:t>банк</w:t>
      </w:r>
      <w:r>
        <w:rPr>
          <w:rFonts w:cs="Arial"/>
          <w:szCs w:val="20"/>
          <w:lang w:val="ru-RU"/>
        </w:rPr>
        <w:t>ов</w:t>
      </w:r>
      <w:r w:rsidRPr="006A30D5">
        <w:rPr>
          <w:rFonts w:cs="Arial"/>
          <w:szCs w:val="20"/>
          <w:lang w:val="ru-RU"/>
        </w:rPr>
        <w:t xml:space="preserve"> и </w:t>
      </w:r>
      <w:r>
        <w:rPr>
          <w:rFonts w:cs="Arial"/>
          <w:szCs w:val="20"/>
          <w:lang w:val="ru-RU"/>
        </w:rPr>
        <w:t xml:space="preserve">рост </w:t>
      </w:r>
      <w:r w:rsidRPr="00E0482E">
        <w:rPr>
          <w:rFonts w:cs="Arial"/>
          <w:szCs w:val="20"/>
          <w:lang w:val="ru-RU"/>
        </w:rPr>
        <w:t>объе</w:t>
      </w:r>
      <w:r>
        <w:rPr>
          <w:rFonts w:cs="Arial"/>
          <w:szCs w:val="20"/>
          <w:lang w:val="ru-RU"/>
        </w:rPr>
        <w:t xml:space="preserve">мов </w:t>
      </w:r>
      <w:r w:rsidRPr="00E0482E">
        <w:rPr>
          <w:rFonts w:cs="Arial"/>
          <w:szCs w:val="20"/>
          <w:lang w:val="ru-RU"/>
        </w:rPr>
        <w:t>операци</w:t>
      </w:r>
      <w:r>
        <w:rPr>
          <w:rFonts w:cs="Arial"/>
          <w:szCs w:val="20"/>
          <w:lang w:val="ru-RU"/>
        </w:rPr>
        <w:t xml:space="preserve">й </w:t>
      </w:r>
      <w:r w:rsidRPr="006A30D5">
        <w:rPr>
          <w:rFonts w:cs="Arial"/>
          <w:szCs w:val="20"/>
          <w:lang w:val="ru-RU"/>
        </w:rPr>
        <w:t xml:space="preserve">ВОИС, а также решение </w:t>
      </w:r>
      <w:r>
        <w:rPr>
          <w:rFonts w:cs="Arial"/>
          <w:szCs w:val="20"/>
          <w:lang w:val="ru-RU"/>
        </w:rPr>
        <w:t xml:space="preserve">банков, с </w:t>
      </w:r>
      <w:r w:rsidRPr="00E0482E">
        <w:rPr>
          <w:rFonts w:cs="Arial"/>
          <w:szCs w:val="20"/>
          <w:lang w:val="ru-RU"/>
        </w:rPr>
        <w:t>котор</w:t>
      </w:r>
      <w:r>
        <w:rPr>
          <w:rFonts w:cs="Arial"/>
          <w:szCs w:val="20"/>
          <w:lang w:val="ru-RU"/>
        </w:rPr>
        <w:t xml:space="preserve">ыми </w:t>
      </w:r>
      <w:r w:rsidRPr="00E0482E">
        <w:rPr>
          <w:rFonts w:cs="Arial"/>
          <w:szCs w:val="20"/>
          <w:lang w:val="ru-RU"/>
        </w:rPr>
        <w:t>работ</w:t>
      </w:r>
      <w:r>
        <w:rPr>
          <w:rFonts w:cs="Arial"/>
          <w:szCs w:val="20"/>
          <w:lang w:val="ru-RU"/>
        </w:rPr>
        <w:t>ает</w:t>
      </w:r>
      <w:r w:rsidRPr="006A30D5">
        <w:rPr>
          <w:rFonts w:cs="Arial"/>
          <w:szCs w:val="20"/>
          <w:lang w:val="ru-RU"/>
        </w:rPr>
        <w:t xml:space="preserve"> ВОИС</w:t>
      </w:r>
      <w:r>
        <w:rPr>
          <w:rFonts w:cs="Arial"/>
          <w:szCs w:val="20"/>
          <w:lang w:val="ru-RU"/>
        </w:rPr>
        <w:t xml:space="preserve">, отказаться от практики «бесплатного </w:t>
      </w:r>
      <w:r w:rsidRPr="006A30D5">
        <w:rPr>
          <w:rFonts w:cs="Arial"/>
          <w:szCs w:val="20"/>
          <w:lang w:val="ru-RU"/>
        </w:rPr>
        <w:t>банковск</w:t>
      </w:r>
      <w:r>
        <w:rPr>
          <w:rFonts w:cs="Arial"/>
          <w:szCs w:val="20"/>
          <w:lang w:val="ru-RU"/>
        </w:rPr>
        <w:t xml:space="preserve">ого </w:t>
      </w:r>
      <w:r w:rsidRPr="00E0482E">
        <w:rPr>
          <w:rFonts w:cs="Arial"/>
          <w:szCs w:val="20"/>
          <w:lang w:val="ru-RU"/>
        </w:rPr>
        <w:t>обслуживани</w:t>
      </w:r>
      <w:r>
        <w:rPr>
          <w:rFonts w:cs="Arial"/>
          <w:szCs w:val="20"/>
          <w:lang w:val="ru-RU"/>
        </w:rPr>
        <w:t>я»</w:t>
      </w:r>
      <w:r w:rsidRPr="006A30D5">
        <w:rPr>
          <w:rFonts w:cs="Arial"/>
          <w:szCs w:val="20"/>
          <w:lang w:val="ru-RU"/>
        </w:rPr>
        <w:t xml:space="preserve">. </w:t>
      </w:r>
      <w:r w:rsidRPr="004B0A28">
        <w:rPr>
          <w:rFonts w:cs="Arial"/>
          <w:szCs w:val="20"/>
          <w:lang w:val="ru-RU"/>
        </w:rPr>
        <w:t xml:space="preserve"> </w:t>
      </w:r>
    </w:p>
    <w:p w:rsidR="00A605CC" w:rsidRPr="004B0A28" w:rsidRDefault="00A605CC" w:rsidP="00A605CC">
      <w:pPr>
        <w:tabs>
          <w:tab w:val="left" w:pos="709"/>
        </w:tabs>
        <w:jc w:val="both"/>
        <w:rPr>
          <w:rFonts w:cs="Arial"/>
          <w:szCs w:val="20"/>
          <w:lang w:val="ru-RU"/>
        </w:rPr>
      </w:pPr>
    </w:p>
    <w:p w:rsidR="00A605CC" w:rsidRPr="00AF6F7F" w:rsidRDefault="00A605CC" w:rsidP="00A605CC">
      <w:pPr>
        <w:tabs>
          <w:tab w:val="left" w:pos="709"/>
        </w:tabs>
        <w:jc w:val="both"/>
        <w:rPr>
          <w:rFonts w:cs="Arial"/>
          <w:iCs/>
          <w:szCs w:val="20"/>
          <w:lang w:val="ru-RU"/>
        </w:rPr>
      </w:pPr>
      <w:r w:rsidRPr="008304AC">
        <w:rPr>
          <w:rFonts w:cs="Arial"/>
          <w:iCs/>
          <w:szCs w:val="20"/>
          <w:lang w:val="ru-RU"/>
        </w:rPr>
        <w:t>22.11.</w:t>
      </w:r>
      <w:r w:rsidRPr="008304AC">
        <w:rPr>
          <w:rFonts w:cs="Arial"/>
          <w:iCs/>
          <w:szCs w:val="20"/>
          <w:lang w:val="ru-RU"/>
        </w:rPr>
        <w:tab/>
      </w:r>
      <w:r>
        <w:rPr>
          <w:rFonts w:cs="Arial"/>
          <w:iCs/>
          <w:szCs w:val="20"/>
          <w:lang w:val="ru-RU"/>
        </w:rPr>
        <w:t>Повышение расходов, связанных с персоналом,</w:t>
      </w:r>
      <w:r w:rsidRPr="006A30D5">
        <w:rPr>
          <w:rFonts w:cs="Arial"/>
          <w:iCs/>
          <w:szCs w:val="20"/>
          <w:lang w:val="ru-RU"/>
        </w:rPr>
        <w:t xml:space="preserve"> </w:t>
      </w:r>
      <w:r>
        <w:rPr>
          <w:rFonts w:cs="Arial"/>
          <w:iCs/>
          <w:szCs w:val="20"/>
          <w:lang w:val="ru-RU"/>
        </w:rPr>
        <w:t xml:space="preserve">было </w:t>
      </w:r>
      <w:r w:rsidRPr="00E0482E">
        <w:rPr>
          <w:rFonts w:cs="Arial"/>
          <w:iCs/>
          <w:szCs w:val="20"/>
          <w:lang w:val="ru-RU"/>
        </w:rPr>
        <w:t>в основном</w:t>
      </w:r>
      <w:r>
        <w:rPr>
          <w:rFonts w:cs="Arial"/>
          <w:iCs/>
          <w:szCs w:val="20"/>
          <w:lang w:val="ru-RU"/>
        </w:rPr>
        <w:t xml:space="preserve"> </w:t>
      </w:r>
      <w:r w:rsidRPr="00E0482E">
        <w:rPr>
          <w:rFonts w:cs="Arial"/>
          <w:iCs/>
          <w:szCs w:val="20"/>
          <w:lang w:val="ru-RU"/>
        </w:rPr>
        <w:t>обусловлен</w:t>
      </w:r>
      <w:r>
        <w:rPr>
          <w:rFonts w:cs="Arial"/>
          <w:iCs/>
          <w:szCs w:val="20"/>
          <w:lang w:val="ru-RU"/>
        </w:rPr>
        <w:t xml:space="preserve">о </w:t>
      </w:r>
      <w:r w:rsidRPr="00E0482E">
        <w:rPr>
          <w:rFonts w:cs="Arial"/>
          <w:iCs/>
          <w:szCs w:val="20"/>
          <w:lang w:val="ru-RU"/>
        </w:rPr>
        <w:t>обязательств</w:t>
      </w:r>
      <w:r>
        <w:rPr>
          <w:rFonts w:cs="Arial"/>
          <w:iCs/>
          <w:szCs w:val="20"/>
          <w:lang w:val="ru-RU"/>
        </w:rPr>
        <w:t xml:space="preserve">ом Организации восстановить </w:t>
      </w:r>
      <w:r w:rsidRPr="00E0482E">
        <w:rPr>
          <w:rFonts w:cs="Arial"/>
          <w:iCs/>
          <w:szCs w:val="20"/>
          <w:lang w:val="ru-RU"/>
        </w:rPr>
        <w:t>объе</w:t>
      </w:r>
      <w:r>
        <w:rPr>
          <w:rFonts w:cs="Arial"/>
          <w:iCs/>
          <w:szCs w:val="20"/>
          <w:lang w:val="ru-RU"/>
        </w:rPr>
        <w:t xml:space="preserve">м </w:t>
      </w:r>
      <w:r w:rsidRPr="00E0482E">
        <w:rPr>
          <w:rFonts w:cs="Arial"/>
          <w:iCs/>
          <w:szCs w:val="20"/>
          <w:lang w:val="ru-RU"/>
        </w:rPr>
        <w:t>резерв</w:t>
      </w:r>
      <w:r>
        <w:rPr>
          <w:rFonts w:cs="Arial"/>
          <w:iCs/>
          <w:szCs w:val="20"/>
          <w:lang w:val="ru-RU"/>
        </w:rPr>
        <w:t>ов на выплату пособий</w:t>
      </w:r>
      <w:r w:rsidRPr="006A30D5">
        <w:rPr>
          <w:rFonts w:cs="Arial"/>
          <w:iCs/>
          <w:szCs w:val="20"/>
          <w:lang w:val="ru-RU"/>
        </w:rPr>
        <w:t xml:space="preserve"> после прекращения службы</w:t>
      </w:r>
      <w:r>
        <w:rPr>
          <w:rFonts w:cs="Arial"/>
          <w:iCs/>
          <w:szCs w:val="20"/>
          <w:lang w:val="ru-RU"/>
        </w:rPr>
        <w:t xml:space="preserve">, </w:t>
      </w:r>
      <w:r w:rsidRPr="006A30D5">
        <w:rPr>
          <w:rFonts w:cs="Arial"/>
          <w:iCs/>
          <w:szCs w:val="20"/>
          <w:lang w:val="ru-RU"/>
        </w:rPr>
        <w:t xml:space="preserve">первоначально </w:t>
      </w:r>
      <w:r>
        <w:rPr>
          <w:rFonts w:cs="Arial"/>
          <w:iCs/>
          <w:szCs w:val="20"/>
          <w:lang w:val="ru-RU"/>
        </w:rPr>
        <w:t xml:space="preserve">запланированных на более низком уровне, чем в предыдущие двухлетние </w:t>
      </w:r>
      <w:r w:rsidRPr="00E0482E">
        <w:rPr>
          <w:rFonts w:cs="Arial"/>
          <w:iCs/>
          <w:szCs w:val="20"/>
          <w:lang w:val="ru-RU"/>
        </w:rPr>
        <w:t>период</w:t>
      </w:r>
      <w:r>
        <w:rPr>
          <w:rFonts w:cs="Arial"/>
          <w:iCs/>
          <w:szCs w:val="20"/>
          <w:lang w:val="ru-RU"/>
        </w:rPr>
        <w:t>ы</w:t>
      </w:r>
      <w:r w:rsidRPr="006A30D5">
        <w:rPr>
          <w:rFonts w:cs="Arial"/>
          <w:iCs/>
          <w:szCs w:val="20"/>
          <w:lang w:val="ru-RU"/>
        </w:rPr>
        <w:t xml:space="preserve">, в случае </w:t>
      </w:r>
      <w:r>
        <w:rPr>
          <w:rFonts w:cs="Arial"/>
          <w:iCs/>
          <w:szCs w:val="20"/>
          <w:lang w:val="ru-RU"/>
        </w:rPr>
        <w:t xml:space="preserve">роста </w:t>
      </w:r>
      <w:r w:rsidRPr="00E0482E">
        <w:rPr>
          <w:rFonts w:cs="Arial"/>
          <w:iCs/>
          <w:szCs w:val="20"/>
          <w:lang w:val="ru-RU"/>
        </w:rPr>
        <w:t>прогноз</w:t>
      </w:r>
      <w:r>
        <w:rPr>
          <w:rFonts w:cs="Arial"/>
          <w:iCs/>
          <w:szCs w:val="20"/>
          <w:lang w:val="ru-RU"/>
        </w:rPr>
        <w:t xml:space="preserve">ируемого уровня </w:t>
      </w:r>
      <w:r w:rsidRPr="006A30D5">
        <w:rPr>
          <w:rFonts w:cs="Arial"/>
          <w:iCs/>
          <w:szCs w:val="20"/>
          <w:lang w:val="ru-RU"/>
        </w:rPr>
        <w:t>доход</w:t>
      </w:r>
      <w:r>
        <w:rPr>
          <w:rFonts w:cs="Arial"/>
          <w:iCs/>
          <w:szCs w:val="20"/>
          <w:lang w:val="ru-RU"/>
        </w:rPr>
        <w:t>ов</w:t>
      </w:r>
      <w:r w:rsidRPr="006A30D5">
        <w:rPr>
          <w:rFonts w:cs="Arial"/>
          <w:iCs/>
          <w:szCs w:val="20"/>
          <w:lang w:val="ru-RU"/>
        </w:rPr>
        <w:t>.</w:t>
      </w:r>
    </w:p>
    <w:p w:rsidR="00A605CC" w:rsidRPr="00AF6F7F" w:rsidRDefault="00A605CC" w:rsidP="00A605CC">
      <w:pPr>
        <w:tabs>
          <w:tab w:val="left" w:pos="709"/>
        </w:tabs>
        <w:jc w:val="both"/>
        <w:rPr>
          <w:rFonts w:cs="Arial"/>
          <w:sz w:val="22"/>
          <w:szCs w:val="22"/>
          <w:lang w:val="ru-RU"/>
        </w:rPr>
      </w:pPr>
    </w:p>
    <w:p w:rsidR="00A605CC" w:rsidRPr="00AF6F7F" w:rsidRDefault="00A605CC" w:rsidP="00A605CC">
      <w:pPr>
        <w:tabs>
          <w:tab w:val="left" w:pos="709"/>
        </w:tabs>
        <w:jc w:val="both"/>
        <w:rPr>
          <w:rFonts w:cs="Arial"/>
          <w:u w:val="single"/>
          <w:lang w:val="ru-RU" w:eastAsia="ko-KR"/>
        </w:rPr>
      </w:pPr>
      <w:r>
        <w:rPr>
          <w:rFonts w:cs="Arial"/>
          <w:lang w:eastAsia="ko-KR"/>
        </w:rPr>
        <w:t>B</w:t>
      </w:r>
      <w:r w:rsidRPr="00AF6F7F">
        <w:rPr>
          <w:rFonts w:cs="Arial"/>
          <w:lang w:val="ru-RU" w:eastAsia="ko-KR"/>
        </w:rPr>
        <w:t>.</w:t>
      </w:r>
      <w:r w:rsidRPr="00AF6F7F">
        <w:rPr>
          <w:rFonts w:cs="Arial"/>
          <w:lang w:val="ru-RU" w:eastAsia="ko-KR"/>
        </w:rPr>
        <w:tab/>
      </w:r>
      <w:r w:rsidRPr="00AF6F7F">
        <w:rPr>
          <w:rFonts w:cs="Arial"/>
          <w:u w:val="single"/>
          <w:lang w:val="ru-RU" w:eastAsia="ko-KR"/>
        </w:rPr>
        <w:t>Освоение бюджетных средств в 2012-2013 гг.</w:t>
      </w:r>
    </w:p>
    <w:p w:rsidR="00A605CC" w:rsidRPr="00AF6F7F" w:rsidRDefault="00A605CC" w:rsidP="00A605CC">
      <w:pPr>
        <w:tabs>
          <w:tab w:val="left" w:pos="709"/>
        </w:tabs>
        <w:jc w:val="both"/>
        <w:rPr>
          <w:rFonts w:cs="Arial"/>
          <w:sz w:val="24"/>
          <w:lang w:val="ru-RU"/>
        </w:rPr>
      </w:pPr>
    </w:p>
    <w:p w:rsidR="001C67B1" w:rsidRPr="00A605CC" w:rsidRDefault="00A605CC" w:rsidP="00A605CC">
      <w:pPr>
        <w:tabs>
          <w:tab w:val="left" w:pos="709"/>
        </w:tabs>
        <w:jc w:val="both"/>
        <w:rPr>
          <w:rFonts w:cs="Arial"/>
          <w:szCs w:val="20"/>
          <w:lang w:val="ru-RU"/>
        </w:rPr>
      </w:pPr>
      <w:r w:rsidRPr="008304AC">
        <w:rPr>
          <w:rFonts w:cs="Arial"/>
          <w:szCs w:val="20"/>
          <w:lang w:val="ru-RU"/>
        </w:rPr>
        <w:t>22.12.</w:t>
      </w:r>
      <w:r w:rsidRPr="008304AC">
        <w:rPr>
          <w:rFonts w:cs="Arial"/>
          <w:szCs w:val="20"/>
          <w:lang w:val="ru-RU"/>
        </w:rPr>
        <w:tab/>
      </w:r>
      <w:r>
        <w:rPr>
          <w:rFonts w:cs="Arial"/>
          <w:szCs w:val="20"/>
          <w:lang w:val="ru-RU"/>
        </w:rPr>
        <w:t xml:space="preserve">Освоение </w:t>
      </w:r>
      <w:r w:rsidRPr="00E0482E">
        <w:rPr>
          <w:rFonts w:cs="Arial"/>
          <w:szCs w:val="20"/>
          <w:lang w:val="ru-RU"/>
        </w:rPr>
        <w:t>средств</w:t>
      </w:r>
      <w:r>
        <w:rPr>
          <w:rFonts w:cs="Arial"/>
          <w:szCs w:val="20"/>
          <w:lang w:val="ru-RU"/>
        </w:rPr>
        <w:t xml:space="preserve"> бюджета, выделенных на цели, не связанные с </w:t>
      </w:r>
      <w:r w:rsidRPr="00E0482E">
        <w:rPr>
          <w:rFonts w:cs="Arial"/>
          <w:szCs w:val="20"/>
          <w:lang w:val="ru-RU"/>
        </w:rPr>
        <w:t>персонал</w:t>
      </w:r>
      <w:r>
        <w:rPr>
          <w:rFonts w:cs="Arial"/>
          <w:szCs w:val="20"/>
          <w:lang w:val="ru-RU"/>
        </w:rPr>
        <w:t>ом, на</w:t>
      </w:r>
      <w:r w:rsidRPr="006A30D5">
        <w:rPr>
          <w:rFonts w:cs="Arial"/>
          <w:szCs w:val="20"/>
          <w:lang w:val="ru-RU"/>
        </w:rPr>
        <w:t xml:space="preserve"> 79</w:t>
      </w:r>
      <w:r>
        <w:rPr>
          <w:rFonts w:cs="Arial"/>
          <w:szCs w:val="20"/>
          <w:lang w:val="ru-RU"/>
        </w:rPr>
        <w:t>%</w:t>
      </w:r>
      <w:r w:rsidRPr="006A30D5">
        <w:rPr>
          <w:rFonts w:cs="Arial"/>
          <w:szCs w:val="20"/>
          <w:lang w:val="ru-RU"/>
        </w:rPr>
        <w:t xml:space="preserve"> отражает:  (</w:t>
      </w:r>
      <w:r>
        <w:rPr>
          <w:rFonts w:cs="Arial"/>
          <w:szCs w:val="20"/>
        </w:rPr>
        <w:t>i</w:t>
      </w:r>
      <w:r w:rsidRPr="006A30D5">
        <w:rPr>
          <w:rFonts w:cs="Arial"/>
          <w:szCs w:val="20"/>
          <w:lang w:val="ru-RU"/>
        </w:rPr>
        <w:t xml:space="preserve">) </w:t>
      </w:r>
      <w:r>
        <w:rPr>
          <w:rFonts w:cs="Arial"/>
          <w:szCs w:val="20"/>
          <w:lang w:val="ru-RU"/>
        </w:rPr>
        <w:t xml:space="preserve">более низкий по сравнению с </w:t>
      </w:r>
      <w:r w:rsidRPr="00E0482E">
        <w:rPr>
          <w:rFonts w:cs="Arial"/>
          <w:szCs w:val="20"/>
          <w:lang w:val="ru-RU"/>
        </w:rPr>
        <w:t>запланированн</w:t>
      </w:r>
      <w:r>
        <w:rPr>
          <w:rFonts w:cs="Arial"/>
          <w:szCs w:val="20"/>
          <w:lang w:val="ru-RU"/>
        </w:rPr>
        <w:t>ым уровень затрат</w:t>
      </w:r>
      <w:r w:rsidRPr="006A30D5">
        <w:rPr>
          <w:rFonts w:cs="Arial"/>
          <w:szCs w:val="20"/>
          <w:lang w:val="ru-RU"/>
        </w:rPr>
        <w:t xml:space="preserve"> </w:t>
      </w:r>
      <w:r>
        <w:rPr>
          <w:rFonts w:cs="Arial"/>
          <w:szCs w:val="20"/>
          <w:lang w:val="ru-RU"/>
        </w:rPr>
        <w:t xml:space="preserve">на </w:t>
      </w:r>
      <w:r w:rsidRPr="00E0482E">
        <w:rPr>
          <w:rFonts w:cs="Arial"/>
          <w:szCs w:val="20"/>
          <w:lang w:val="ru-RU"/>
        </w:rPr>
        <w:t>реализаци</w:t>
      </w:r>
      <w:r>
        <w:rPr>
          <w:rFonts w:cs="Arial"/>
          <w:szCs w:val="20"/>
          <w:lang w:val="ru-RU"/>
        </w:rPr>
        <w:t xml:space="preserve">ю </w:t>
      </w:r>
      <w:r w:rsidRPr="006A30D5">
        <w:rPr>
          <w:rFonts w:cs="Arial"/>
          <w:szCs w:val="20"/>
          <w:lang w:val="ru-RU"/>
        </w:rPr>
        <w:t>проект</w:t>
      </w:r>
      <w:r>
        <w:rPr>
          <w:rFonts w:cs="Arial"/>
          <w:szCs w:val="20"/>
          <w:lang w:val="ru-RU"/>
        </w:rPr>
        <w:t xml:space="preserve">а </w:t>
      </w:r>
      <w:r w:rsidRPr="00E0482E">
        <w:rPr>
          <w:rFonts w:cs="Arial"/>
          <w:szCs w:val="20"/>
          <w:lang w:val="ru-RU"/>
        </w:rPr>
        <w:t>в рамках</w:t>
      </w:r>
      <w:r>
        <w:rPr>
          <w:rFonts w:cs="Arial"/>
          <w:szCs w:val="20"/>
          <w:lang w:val="ru-RU"/>
        </w:rPr>
        <w:t xml:space="preserve"> </w:t>
      </w:r>
      <w:r w:rsidRPr="006A30D5">
        <w:rPr>
          <w:rFonts w:cs="Arial"/>
          <w:szCs w:val="20"/>
          <w:lang w:val="ru-RU"/>
        </w:rPr>
        <w:t>Повестки дня в области развития</w:t>
      </w:r>
      <w:r>
        <w:rPr>
          <w:rFonts w:cs="Arial"/>
          <w:szCs w:val="20"/>
          <w:lang w:val="ru-RU"/>
        </w:rPr>
        <w:t xml:space="preserve">, </w:t>
      </w:r>
      <w:r w:rsidRPr="00E0482E">
        <w:rPr>
          <w:rFonts w:cs="Arial"/>
          <w:szCs w:val="20"/>
          <w:lang w:val="ru-RU"/>
        </w:rPr>
        <w:t>посвященн</w:t>
      </w:r>
      <w:r>
        <w:rPr>
          <w:rFonts w:cs="Arial"/>
          <w:szCs w:val="20"/>
          <w:lang w:val="ru-RU"/>
        </w:rPr>
        <w:t xml:space="preserve">ого </w:t>
      </w:r>
      <w:r w:rsidRPr="00E0482E">
        <w:rPr>
          <w:rFonts w:cs="Arial"/>
          <w:szCs w:val="20"/>
          <w:lang w:val="ru-RU"/>
        </w:rPr>
        <w:t>совершенствовани</w:t>
      </w:r>
      <w:r>
        <w:rPr>
          <w:rFonts w:cs="Arial"/>
          <w:szCs w:val="20"/>
          <w:lang w:val="ru-RU"/>
        </w:rPr>
        <w:t>ю основ</w:t>
      </w:r>
      <w:r w:rsidRPr="006A30D5">
        <w:rPr>
          <w:rFonts w:cs="Arial"/>
          <w:szCs w:val="20"/>
          <w:lang w:val="ru-RU"/>
        </w:rPr>
        <w:t xml:space="preserve"> </w:t>
      </w:r>
      <w:r w:rsidRPr="00E0482E">
        <w:rPr>
          <w:rFonts w:cs="Arial"/>
          <w:szCs w:val="20"/>
          <w:lang w:val="ru-RU"/>
        </w:rPr>
        <w:t>систем</w:t>
      </w:r>
      <w:r>
        <w:rPr>
          <w:rFonts w:cs="Arial"/>
          <w:szCs w:val="20"/>
          <w:lang w:val="ru-RU"/>
        </w:rPr>
        <w:t xml:space="preserve">ы </w:t>
      </w:r>
      <w:r w:rsidRPr="00E0482E">
        <w:rPr>
          <w:rFonts w:cs="Arial"/>
          <w:szCs w:val="20"/>
          <w:lang w:val="ru-RU"/>
        </w:rPr>
        <w:t>управлени</w:t>
      </w:r>
      <w:r>
        <w:rPr>
          <w:rFonts w:cs="Arial"/>
          <w:szCs w:val="20"/>
          <w:lang w:val="ru-RU"/>
        </w:rPr>
        <w:t xml:space="preserve">я </w:t>
      </w:r>
      <w:r w:rsidRPr="00E0482E">
        <w:rPr>
          <w:rFonts w:cs="Arial"/>
          <w:szCs w:val="20"/>
          <w:lang w:val="ru-RU"/>
        </w:rPr>
        <w:t>ВОИС</w:t>
      </w:r>
      <w:r>
        <w:rPr>
          <w:rFonts w:cs="Arial"/>
          <w:szCs w:val="20"/>
          <w:lang w:val="ru-RU"/>
        </w:rPr>
        <w:t>,</w:t>
      </w:r>
      <w:r w:rsidRPr="006A30D5">
        <w:rPr>
          <w:rFonts w:cs="Arial"/>
          <w:szCs w:val="20"/>
          <w:lang w:val="ru-RU"/>
        </w:rPr>
        <w:t xml:space="preserve"> ориентированн</w:t>
      </w:r>
      <w:r>
        <w:rPr>
          <w:rFonts w:cs="Arial"/>
          <w:szCs w:val="20"/>
          <w:lang w:val="ru-RU"/>
        </w:rPr>
        <w:t>ого</w:t>
      </w:r>
      <w:r w:rsidRPr="006A30D5">
        <w:rPr>
          <w:rFonts w:cs="Arial"/>
          <w:szCs w:val="20"/>
          <w:lang w:val="ru-RU"/>
        </w:rPr>
        <w:t xml:space="preserve"> на конечные результаты (</w:t>
      </w:r>
      <w:r>
        <w:rPr>
          <w:lang w:val="ru-RU"/>
        </w:rPr>
        <w:t>УКР</w:t>
      </w:r>
      <w:r w:rsidRPr="006A30D5">
        <w:rPr>
          <w:rFonts w:cs="Arial"/>
          <w:szCs w:val="20"/>
          <w:lang w:val="ru-RU"/>
        </w:rPr>
        <w:t>)</w:t>
      </w:r>
      <w:r>
        <w:rPr>
          <w:rFonts w:cs="Arial"/>
          <w:szCs w:val="20"/>
          <w:lang w:val="ru-RU"/>
        </w:rPr>
        <w:t xml:space="preserve"> </w:t>
      </w:r>
      <w:r w:rsidRPr="006A30D5">
        <w:rPr>
          <w:rFonts w:cs="Arial"/>
          <w:szCs w:val="20"/>
          <w:lang w:val="ru-RU"/>
        </w:rPr>
        <w:t xml:space="preserve">в связи с </w:t>
      </w:r>
      <w:r>
        <w:rPr>
          <w:rFonts w:cs="Arial"/>
          <w:szCs w:val="20"/>
          <w:lang w:val="ru-RU"/>
        </w:rPr>
        <w:t xml:space="preserve">заменой </w:t>
      </w:r>
      <w:r w:rsidRPr="006A30D5">
        <w:rPr>
          <w:rFonts w:cs="Arial"/>
          <w:szCs w:val="20"/>
          <w:lang w:val="ru-RU"/>
        </w:rPr>
        <w:t>региональн</w:t>
      </w:r>
      <w:r>
        <w:rPr>
          <w:rFonts w:cs="Arial"/>
          <w:szCs w:val="20"/>
          <w:lang w:val="ru-RU"/>
        </w:rPr>
        <w:t>ых</w:t>
      </w:r>
      <w:r w:rsidRPr="006A30D5">
        <w:rPr>
          <w:rFonts w:cs="Arial"/>
          <w:szCs w:val="20"/>
          <w:lang w:val="ru-RU"/>
        </w:rPr>
        <w:t xml:space="preserve"> </w:t>
      </w:r>
      <w:r>
        <w:rPr>
          <w:rFonts w:cs="Arial"/>
          <w:szCs w:val="20"/>
          <w:lang w:val="ru-RU"/>
        </w:rPr>
        <w:t xml:space="preserve">семинаров по </w:t>
      </w:r>
      <w:r w:rsidRPr="00E0482E">
        <w:rPr>
          <w:rFonts w:cs="Arial"/>
          <w:szCs w:val="20"/>
          <w:lang w:val="ru-RU"/>
        </w:rPr>
        <w:t>вопрос</w:t>
      </w:r>
      <w:r>
        <w:rPr>
          <w:rFonts w:cs="Arial"/>
          <w:szCs w:val="20"/>
          <w:lang w:val="ru-RU"/>
        </w:rPr>
        <w:t xml:space="preserve">ам </w:t>
      </w:r>
      <w:r>
        <w:rPr>
          <w:lang w:val="ru-RU"/>
        </w:rPr>
        <w:t>УКР</w:t>
      </w:r>
      <w:r w:rsidRPr="006A30D5">
        <w:rPr>
          <w:rFonts w:cs="Arial"/>
          <w:szCs w:val="20"/>
          <w:lang w:val="ru-RU"/>
        </w:rPr>
        <w:t xml:space="preserve"> </w:t>
      </w:r>
      <w:r>
        <w:rPr>
          <w:rFonts w:cs="Arial"/>
          <w:szCs w:val="20"/>
          <w:lang w:val="ru-RU"/>
        </w:rPr>
        <w:t xml:space="preserve">аналогичными </w:t>
      </w:r>
      <w:r w:rsidRPr="00E0482E">
        <w:rPr>
          <w:rFonts w:cs="Arial"/>
          <w:szCs w:val="20"/>
          <w:lang w:val="ru-RU"/>
        </w:rPr>
        <w:t>мероприяти</w:t>
      </w:r>
      <w:r>
        <w:rPr>
          <w:rFonts w:cs="Arial"/>
          <w:szCs w:val="20"/>
          <w:lang w:val="ru-RU"/>
        </w:rPr>
        <w:t xml:space="preserve">ями, реализованными </w:t>
      </w:r>
      <w:r w:rsidRPr="00E0482E">
        <w:rPr>
          <w:rFonts w:cs="Arial"/>
          <w:szCs w:val="20"/>
          <w:lang w:val="ru-RU"/>
        </w:rPr>
        <w:t>за счет</w:t>
      </w:r>
      <w:r>
        <w:rPr>
          <w:rFonts w:cs="Arial"/>
          <w:szCs w:val="20"/>
          <w:lang w:val="ru-RU"/>
        </w:rPr>
        <w:t xml:space="preserve"> регулярного</w:t>
      </w:r>
      <w:r w:rsidRPr="006A30D5">
        <w:rPr>
          <w:rFonts w:cs="Arial"/>
          <w:szCs w:val="20"/>
          <w:lang w:val="ru-RU"/>
        </w:rPr>
        <w:t xml:space="preserve"> бюджет</w:t>
      </w:r>
      <w:r>
        <w:rPr>
          <w:rFonts w:cs="Arial"/>
          <w:szCs w:val="20"/>
          <w:lang w:val="ru-RU"/>
        </w:rPr>
        <w:t>а</w:t>
      </w:r>
      <w:r w:rsidRPr="006A30D5">
        <w:rPr>
          <w:rFonts w:cs="Arial"/>
          <w:szCs w:val="20"/>
          <w:lang w:val="ru-RU"/>
        </w:rPr>
        <w:t xml:space="preserve"> и </w:t>
      </w:r>
      <w:r>
        <w:rPr>
          <w:rFonts w:cs="Arial"/>
          <w:szCs w:val="20"/>
          <w:lang w:val="ru-RU"/>
        </w:rPr>
        <w:t>ЦФ</w:t>
      </w:r>
      <w:r w:rsidRPr="006A30D5">
        <w:rPr>
          <w:rFonts w:cs="Arial"/>
          <w:szCs w:val="20"/>
          <w:lang w:val="ru-RU"/>
        </w:rPr>
        <w:t>;  и (</w:t>
      </w:r>
      <w:r>
        <w:rPr>
          <w:rFonts w:cs="Arial"/>
          <w:szCs w:val="20"/>
        </w:rPr>
        <w:t>ii</w:t>
      </w:r>
      <w:r w:rsidRPr="006A30D5">
        <w:rPr>
          <w:rFonts w:cs="Arial"/>
          <w:szCs w:val="20"/>
          <w:lang w:val="ru-RU"/>
        </w:rPr>
        <w:t xml:space="preserve">) </w:t>
      </w:r>
      <w:r>
        <w:rPr>
          <w:rFonts w:cs="Arial"/>
          <w:szCs w:val="20"/>
          <w:lang w:val="ru-RU"/>
        </w:rPr>
        <w:t xml:space="preserve">более низкий по сравнению с </w:t>
      </w:r>
      <w:r w:rsidRPr="00E0482E">
        <w:rPr>
          <w:rFonts w:cs="Arial"/>
          <w:szCs w:val="20"/>
          <w:lang w:val="ru-RU"/>
        </w:rPr>
        <w:t>запланированн</w:t>
      </w:r>
      <w:r>
        <w:rPr>
          <w:rFonts w:cs="Arial"/>
          <w:szCs w:val="20"/>
          <w:lang w:val="ru-RU"/>
        </w:rPr>
        <w:t>ым</w:t>
      </w:r>
      <w:r w:rsidRPr="006A30D5">
        <w:rPr>
          <w:rFonts w:cs="Arial"/>
          <w:szCs w:val="20"/>
          <w:lang w:val="ru-RU"/>
        </w:rPr>
        <w:t xml:space="preserve"> </w:t>
      </w:r>
      <w:r w:rsidRPr="00E0482E">
        <w:rPr>
          <w:rFonts w:cs="Arial"/>
          <w:szCs w:val="20"/>
          <w:lang w:val="ru-RU"/>
        </w:rPr>
        <w:t>объе</w:t>
      </w:r>
      <w:r>
        <w:rPr>
          <w:rFonts w:cs="Arial"/>
          <w:szCs w:val="20"/>
          <w:lang w:val="ru-RU"/>
        </w:rPr>
        <w:t>м затрат</w:t>
      </w:r>
      <w:r w:rsidRPr="006A30D5">
        <w:rPr>
          <w:rFonts w:cs="Arial"/>
          <w:szCs w:val="20"/>
          <w:lang w:val="ru-RU"/>
        </w:rPr>
        <w:t xml:space="preserve"> </w:t>
      </w:r>
      <w:r>
        <w:rPr>
          <w:rFonts w:cs="Arial"/>
          <w:szCs w:val="20"/>
          <w:lang w:val="ru-RU"/>
        </w:rPr>
        <w:t xml:space="preserve">на </w:t>
      </w:r>
      <w:r w:rsidRPr="00E0482E">
        <w:rPr>
          <w:rFonts w:cs="Arial"/>
          <w:szCs w:val="20"/>
          <w:lang w:val="ru-RU"/>
        </w:rPr>
        <w:t>командиров</w:t>
      </w:r>
      <w:r>
        <w:rPr>
          <w:rFonts w:cs="Arial"/>
          <w:szCs w:val="20"/>
          <w:lang w:val="ru-RU"/>
        </w:rPr>
        <w:t>ки членов НККН</w:t>
      </w:r>
      <w:r w:rsidRPr="006A30D5">
        <w:rPr>
          <w:rFonts w:cs="Arial"/>
          <w:szCs w:val="20"/>
          <w:lang w:val="ru-RU"/>
        </w:rPr>
        <w:t>.</w:t>
      </w:r>
      <w:r w:rsidR="001C67B1" w:rsidRPr="00A605CC">
        <w:rPr>
          <w:lang w:val="ru-RU"/>
        </w:rPr>
        <w:br w:type="page"/>
      </w:r>
    </w:p>
    <w:p w:rsidR="00C73036" w:rsidRPr="00AF6F7F" w:rsidRDefault="00C73036" w:rsidP="00C73036">
      <w:pPr>
        <w:pStyle w:val="Heading3"/>
        <w:rPr>
          <w:lang w:val="ru-RU"/>
        </w:rPr>
      </w:pPr>
      <w:bookmarkStart w:id="70" w:name="_Toc395018644"/>
      <w:r w:rsidRPr="003A7D1C">
        <w:rPr>
          <w:lang w:val="ru-RU"/>
        </w:rPr>
        <w:t>ПРОГРА</w:t>
      </w:r>
      <w:r w:rsidRPr="00343498">
        <w:rPr>
          <w:lang w:val="ru-RU"/>
        </w:rPr>
        <w:t>ММА 23</w:t>
      </w:r>
      <w:r w:rsidRPr="00343498">
        <w:rPr>
          <w:lang w:val="ru-RU"/>
        </w:rPr>
        <w:tab/>
        <w:t>УПРАВЛЕНИЕ ЛЮДСКИМИ РЕСУРСАМИ И ИХ РАЗВИТИЕ</w:t>
      </w:r>
      <w:bookmarkEnd w:id="70"/>
    </w:p>
    <w:p w:rsidR="00C73036" w:rsidRPr="00AF6F7F" w:rsidRDefault="00C73036" w:rsidP="00C73036">
      <w:pPr>
        <w:ind w:left="2268" w:hanging="2268"/>
        <w:rPr>
          <w:rFonts w:cs="Arial"/>
          <w:b/>
          <w:sz w:val="22"/>
          <w:szCs w:val="22"/>
          <w:lang w:val="ru-RU"/>
        </w:rPr>
      </w:pPr>
    </w:p>
    <w:p w:rsidR="00C73036" w:rsidRPr="005B475B" w:rsidRDefault="00C73036" w:rsidP="00C73036">
      <w:pPr>
        <w:ind w:left="2268" w:hanging="2268"/>
        <w:rPr>
          <w:rFonts w:cs="Arial"/>
          <w:b/>
          <w:sz w:val="22"/>
          <w:szCs w:val="22"/>
          <w:lang w:val="ru-RU"/>
        </w:rPr>
      </w:pPr>
      <w:r w:rsidRPr="007B1693">
        <w:rPr>
          <w:rFonts w:cs="Arial"/>
          <w:b/>
          <w:sz w:val="22"/>
          <w:szCs w:val="22"/>
          <w:lang w:val="ru-RU"/>
        </w:rPr>
        <w:t>Руководитель Программы</w:t>
      </w:r>
      <w:r w:rsidRPr="007B1693">
        <w:rPr>
          <w:rFonts w:cs="Arial"/>
          <w:b/>
          <w:sz w:val="22"/>
          <w:szCs w:val="22"/>
          <w:lang w:val="ru-RU"/>
        </w:rPr>
        <w:tab/>
        <w:t>Генеральный директор</w:t>
      </w:r>
    </w:p>
    <w:p w:rsidR="00C73036" w:rsidRPr="005B475B" w:rsidRDefault="00C73036" w:rsidP="00C73036">
      <w:pPr>
        <w:rPr>
          <w:rFonts w:cs="Arial"/>
          <w:sz w:val="22"/>
          <w:szCs w:val="22"/>
          <w:lang w:val="ru-RU"/>
        </w:rPr>
      </w:pPr>
    </w:p>
    <w:p w:rsidR="00C73036" w:rsidRPr="005B475B" w:rsidRDefault="00C73036" w:rsidP="00C73036">
      <w:pPr>
        <w:rPr>
          <w:bCs/>
          <w:sz w:val="22"/>
          <w:szCs w:val="22"/>
          <w:lang w:val="ru-RU"/>
        </w:rPr>
      </w:pPr>
    </w:p>
    <w:p w:rsidR="00C73036" w:rsidRPr="004B0A28" w:rsidRDefault="00C73036" w:rsidP="00C73036">
      <w:pPr>
        <w:rPr>
          <w:sz w:val="22"/>
          <w:szCs w:val="22"/>
          <w:lang w:val="ru-RU"/>
        </w:rPr>
      </w:pPr>
      <w:r w:rsidRPr="004B0A28">
        <w:rPr>
          <w:sz w:val="22"/>
          <w:szCs w:val="22"/>
          <w:lang w:val="ru-RU"/>
        </w:rPr>
        <w:t xml:space="preserve">ДОСТИЖЕНИЯ В ДВУХЛЕТНЕМ ПЕРИОДЕ 2012-2013 ГГ. </w:t>
      </w:r>
    </w:p>
    <w:p w:rsidR="00C73036" w:rsidRPr="004B0A28" w:rsidRDefault="00C73036" w:rsidP="00C73036">
      <w:pPr>
        <w:rPr>
          <w:rFonts w:cs="Arial"/>
          <w:szCs w:val="20"/>
          <w:lang w:val="ru-RU"/>
        </w:rPr>
      </w:pPr>
    </w:p>
    <w:p w:rsidR="00C73036" w:rsidRPr="008304AC" w:rsidRDefault="00C73036" w:rsidP="00C73036">
      <w:pPr>
        <w:pStyle w:val="Style1"/>
        <w:numPr>
          <w:ilvl w:val="0"/>
          <w:numId w:val="0"/>
        </w:numPr>
        <w:tabs>
          <w:tab w:val="left" w:pos="709"/>
        </w:tabs>
        <w:jc w:val="both"/>
        <w:rPr>
          <w:szCs w:val="20"/>
          <w:lang w:val="ru-RU"/>
        </w:rPr>
      </w:pPr>
      <w:r w:rsidRPr="005B475B">
        <w:rPr>
          <w:szCs w:val="20"/>
          <w:lang w:val="ru-RU"/>
        </w:rPr>
        <w:t>23.1.</w:t>
      </w:r>
      <w:r w:rsidRPr="005B475B">
        <w:rPr>
          <w:szCs w:val="20"/>
          <w:lang w:val="ru-RU"/>
        </w:rPr>
        <w:tab/>
      </w:r>
      <w:r>
        <w:rPr>
          <w:szCs w:val="20"/>
          <w:lang w:val="ru-RU"/>
        </w:rPr>
        <w:t xml:space="preserve">Ряд </w:t>
      </w:r>
      <w:r w:rsidRPr="001E1206">
        <w:rPr>
          <w:szCs w:val="20"/>
          <w:lang w:val="ru-RU"/>
        </w:rPr>
        <w:t xml:space="preserve">инициатив </w:t>
      </w:r>
      <w:r w:rsidRPr="00B92B08">
        <w:rPr>
          <w:szCs w:val="20"/>
          <w:lang w:val="ru-RU"/>
        </w:rPr>
        <w:t>в области</w:t>
      </w:r>
      <w:r>
        <w:rPr>
          <w:szCs w:val="20"/>
          <w:lang w:val="ru-RU"/>
        </w:rPr>
        <w:t xml:space="preserve"> </w:t>
      </w:r>
      <w:r w:rsidRPr="00B92B08">
        <w:rPr>
          <w:color w:val="000000"/>
          <w:szCs w:val="22"/>
          <w:lang w:val="ru-RU"/>
        </w:rPr>
        <w:t>людских</w:t>
      </w:r>
      <w:r w:rsidRPr="008304AC">
        <w:rPr>
          <w:color w:val="000000"/>
          <w:szCs w:val="22"/>
          <w:lang w:val="ru-RU"/>
        </w:rPr>
        <w:t xml:space="preserve"> </w:t>
      </w:r>
      <w:r w:rsidRPr="00B92B08">
        <w:rPr>
          <w:color w:val="000000"/>
          <w:szCs w:val="22"/>
          <w:lang w:val="ru-RU"/>
        </w:rPr>
        <w:t>ресурсов</w:t>
      </w:r>
      <w:r w:rsidRPr="00B92B08">
        <w:rPr>
          <w:szCs w:val="20"/>
          <w:lang w:val="ru-RU"/>
        </w:rPr>
        <w:t xml:space="preserve"> </w:t>
      </w:r>
      <w:r w:rsidRPr="001E1206">
        <w:rPr>
          <w:szCs w:val="20"/>
          <w:lang w:val="ru-RU"/>
        </w:rPr>
        <w:t>по-прежнему реализовывались в рамках ПСП</w:t>
      </w:r>
      <w:r>
        <w:rPr>
          <w:szCs w:val="20"/>
          <w:lang w:val="ru-RU"/>
        </w:rPr>
        <w:t xml:space="preserve">. </w:t>
      </w:r>
      <w:r w:rsidRPr="001E1206">
        <w:rPr>
          <w:szCs w:val="20"/>
          <w:lang w:val="ru-RU"/>
        </w:rPr>
        <w:t>В конце 2013 г.</w:t>
      </w:r>
      <w:r>
        <w:rPr>
          <w:szCs w:val="20"/>
          <w:lang w:val="ru-RU"/>
        </w:rPr>
        <w:t xml:space="preserve"> </w:t>
      </w:r>
      <w:r w:rsidRPr="001E1206">
        <w:rPr>
          <w:szCs w:val="20"/>
          <w:lang w:val="ru-RU"/>
        </w:rPr>
        <w:t xml:space="preserve">государствами-членами </w:t>
      </w:r>
      <w:r>
        <w:rPr>
          <w:szCs w:val="20"/>
          <w:lang w:val="ru-RU"/>
        </w:rPr>
        <w:t xml:space="preserve">была </w:t>
      </w:r>
      <w:r w:rsidRPr="001E1206">
        <w:rPr>
          <w:szCs w:val="20"/>
          <w:lang w:val="ru-RU"/>
        </w:rPr>
        <w:t>утвержден</w:t>
      </w:r>
      <w:r>
        <w:rPr>
          <w:szCs w:val="20"/>
          <w:lang w:val="ru-RU"/>
        </w:rPr>
        <w:t>а</w:t>
      </w:r>
      <w:r w:rsidRPr="001E1206">
        <w:rPr>
          <w:szCs w:val="20"/>
          <w:lang w:val="ru-RU"/>
        </w:rPr>
        <w:t xml:space="preserve"> </w:t>
      </w:r>
      <w:r>
        <w:rPr>
          <w:lang w:val="ru-RU"/>
        </w:rPr>
        <w:t>Стратегия</w:t>
      </w:r>
      <w:r w:rsidRPr="001E1206">
        <w:rPr>
          <w:lang w:val="ru-RU"/>
        </w:rPr>
        <w:t xml:space="preserve"> в области людских ресурсов</w:t>
      </w:r>
      <w:r>
        <w:rPr>
          <w:lang w:val="ru-RU"/>
        </w:rPr>
        <w:t xml:space="preserve">, </w:t>
      </w:r>
      <w:r w:rsidRPr="001E1206">
        <w:rPr>
          <w:lang w:val="ru-RU"/>
        </w:rPr>
        <w:t>котор</w:t>
      </w:r>
      <w:r>
        <w:rPr>
          <w:lang w:val="ru-RU"/>
        </w:rPr>
        <w:t xml:space="preserve">ая составила основу </w:t>
      </w:r>
      <w:r w:rsidRPr="001E1206">
        <w:rPr>
          <w:lang w:val="ru-RU"/>
        </w:rPr>
        <w:t>краткосрочн</w:t>
      </w:r>
      <w:r>
        <w:rPr>
          <w:lang w:val="ru-RU"/>
        </w:rPr>
        <w:t xml:space="preserve">ых и </w:t>
      </w:r>
      <w:r w:rsidRPr="001E1206">
        <w:rPr>
          <w:lang w:val="ru-RU"/>
        </w:rPr>
        <w:t>среднесрочн</w:t>
      </w:r>
      <w:r>
        <w:rPr>
          <w:lang w:val="ru-RU"/>
        </w:rPr>
        <w:t xml:space="preserve">ых </w:t>
      </w:r>
      <w:r w:rsidRPr="001E1206">
        <w:rPr>
          <w:szCs w:val="20"/>
          <w:lang w:val="ru-RU"/>
        </w:rPr>
        <w:t>план</w:t>
      </w:r>
      <w:r>
        <w:rPr>
          <w:szCs w:val="20"/>
          <w:lang w:val="ru-RU"/>
        </w:rPr>
        <w:t xml:space="preserve">ов </w:t>
      </w:r>
      <w:r w:rsidRPr="001E1206">
        <w:rPr>
          <w:szCs w:val="20"/>
          <w:lang w:val="ru-RU"/>
        </w:rPr>
        <w:t>мероприяти</w:t>
      </w:r>
      <w:r>
        <w:rPr>
          <w:szCs w:val="20"/>
          <w:lang w:val="ru-RU"/>
        </w:rPr>
        <w:t>й на двухлетний период 2014-2015 гг.</w:t>
      </w:r>
    </w:p>
    <w:p w:rsidR="00C73036" w:rsidRPr="008304AC" w:rsidRDefault="00C73036" w:rsidP="00C73036">
      <w:pPr>
        <w:tabs>
          <w:tab w:val="left" w:pos="709"/>
        </w:tabs>
        <w:jc w:val="both"/>
        <w:rPr>
          <w:bCs/>
          <w:color w:val="000000"/>
          <w:szCs w:val="20"/>
          <w:lang w:val="ru-RU"/>
        </w:rPr>
      </w:pPr>
    </w:p>
    <w:p w:rsidR="00C73036" w:rsidRPr="008304AC" w:rsidRDefault="00C73036" w:rsidP="00C73036">
      <w:pPr>
        <w:pStyle w:val="Style1"/>
        <w:numPr>
          <w:ilvl w:val="0"/>
          <w:numId w:val="0"/>
        </w:numPr>
        <w:tabs>
          <w:tab w:val="left" w:pos="709"/>
        </w:tabs>
        <w:jc w:val="both"/>
        <w:rPr>
          <w:szCs w:val="20"/>
          <w:lang w:val="ru-RU"/>
        </w:rPr>
      </w:pPr>
      <w:r w:rsidRPr="005B475B">
        <w:rPr>
          <w:szCs w:val="20"/>
          <w:lang w:val="ru-RU"/>
        </w:rPr>
        <w:t>23.2.</w:t>
      </w:r>
      <w:r w:rsidRPr="005B475B">
        <w:rPr>
          <w:szCs w:val="20"/>
          <w:lang w:val="ru-RU"/>
        </w:rPr>
        <w:tab/>
      </w:r>
      <w:r>
        <w:rPr>
          <w:szCs w:val="20"/>
          <w:lang w:val="ru-RU"/>
        </w:rPr>
        <w:t>Двухлетний</w:t>
      </w:r>
      <w:r w:rsidRPr="006A30D5">
        <w:rPr>
          <w:szCs w:val="20"/>
          <w:lang w:val="ru-RU"/>
        </w:rPr>
        <w:t xml:space="preserve"> период </w:t>
      </w:r>
      <w:r>
        <w:rPr>
          <w:szCs w:val="20"/>
          <w:lang w:val="ru-RU"/>
        </w:rPr>
        <w:t>2012-2013 гг</w:t>
      </w:r>
      <w:r w:rsidRPr="001E1206">
        <w:rPr>
          <w:szCs w:val="20"/>
          <w:lang w:val="ru-RU"/>
        </w:rPr>
        <w:t xml:space="preserve">. </w:t>
      </w:r>
      <w:r>
        <w:rPr>
          <w:szCs w:val="20"/>
          <w:lang w:val="ru-RU"/>
        </w:rPr>
        <w:t xml:space="preserve">был отмечен </w:t>
      </w:r>
      <w:r w:rsidRPr="001E1206">
        <w:rPr>
          <w:lang w:val="ru-RU"/>
        </w:rPr>
        <w:t>рост</w:t>
      </w:r>
      <w:r>
        <w:rPr>
          <w:lang w:val="ru-RU"/>
        </w:rPr>
        <w:t>ом</w:t>
      </w:r>
      <w:r w:rsidRPr="001E1206">
        <w:rPr>
          <w:lang w:val="ru-RU"/>
        </w:rPr>
        <w:t xml:space="preserve"> удовлетворенности клиентов и </w:t>
      </w:r>
      <w:r>
        <w:rPr>
          <w:lang w:val="ru-RU"/>
        </w:rPr>
        <w:t xml:space="preserve">констатацией более </w:t>
      </w:r>
      <w:r>
        <w:rPr>
          <w:szCs w:val="20"/>
          <w:lang w:val="ru-RU"/>
        </w:rPr>
        <w:t>оперативного</w:t>
      </w:r>
      <w:r w:rsidRPr="001E1206">
        <w:rPr>
          <w:szCs w:val="20"/>
          <w:lang w:val="ru-RU"/>
        </w:rPr>
        <w:t xml:space="preserve"> </w:t>
      </w:r>
      <w:r>
        <w:rPr>
          <w:lang w:val="ru-RU"/>
        </w:rPr>
        <w:t>реагирования</w:t>
      </w:r>
      <w:r w:rsidRPr="001E1206">
        <w:rPr>
          <w:lang w:val="ru-RU"/>
        </w:rPr>
        <w:t xml:space="preserve"> </w:t>
      </w:r>
      <w:r>
        <w:rPr>
          <w:lang w:val="ru-RU"/>
        </w:rPr>
        <w:t>кадровых</w:t>
      </w:r>
      <w:r w:rsidRPr="001E1206">
        <w:rPr>
          <w:lang w:val="ru-RU"/>
        </w:rPr>
        <w:t xml:space="preserve"> </w:t>
      </w:r>
      <w:r>
        <w:rPr>
          <w:lang w:val="ru-RU"/>
        </w:rPr>
        <w:t>служб</w:t>
      </w:r>
      <w:r w:rsidRPr="001E1206">
        <w:rPr>
          <w:lang w:val="ru-RU"/>
        </w:rPr>
        <w:t xml:space="preserve"> на </w:t>
      </w:r>
      <w:r w:rsidRPr="001E1206">
        <w:rPr>
          <w:szCs w:val="20"/>
          <w:lang w:val="ru-RU"/>
        </w:rPr>
        <w:t>запросы</w:t>
      </w:r>
      <w:r>
        <w:rPr>
          <w:szCs w:val="20"/>
          <w:lang w:val="ru-RU"/>
        </w:rPr>
        <w:t xml:space="preserve"> </w:t>
      </w:r>
      <w:r w:rsidRPr="00804F69">
        <w:rPr>
          <w:szCs w:val="20"/>
          <w:lang w:val="ru-RU"/>
        </w:rPr>
        <w:t>сотрудник</w:t>
      </w:r>
      <w:r>
        <w:rPr>
          <w:szCs w:val="20"/>
          <w:lang w:val="ru-RU"/>
        </w:rPr>
        <w:t>ов</w:t>
      </w:r>
      <w:r w:rsidRPr="001E1206">
        <w:rPr>
          <w:lang w:val="ru-RU"/>
        </w:rPr>
        <w:t>, что подтверждается результатами анкетирования при уходе с работы и недавнего опроса</w:t>
      </w:r>
      <w:r>
        <w:rPr>
          <w:lang w:val="ru-RU"/>
        </w:rPr>
        <w:t xml:space="preserve"> </w:t>
      </w:r>
      <w:r w:rsidRPr="00B92B08">
        <w:rPr>
          <w:lang w:val="ru-RU"/>
        </w:rPr>
        <w:t>«</w:t>
      </w:r>
      <w:r>
        <w:rPr>
          <w:lang w:val="ru-RU"/>
        </w:rPr>
        <w:t>Основные ценности</w:t>
      </w:r>
      <w:r w:rsidRPr="00B92B08">
        <w:rPr>
          <w:lang w:val="ru-RU"/>
        </w:rPr>
        <w:t>»</w:t>
      </w:r>
      <w:r w:rsidRPr="001E1206">
        <w:rPr>
          <w:lang w:val="ru-RU"/>
        </w:rPr>
        <w:t>.</w:t>
      </w:r>
    </w:p>
    <w:p w:rsidR="00C73036" w:rsidRPr="008304AC" w:rsidRDefault="00C73036" w:rsidP="00C73036">
      <w:pPr>
        <w:tabs>
          <w:tab w:val="left" w:pos="709"/>
        </w:tabs>
        <w:jc w:val="both"/>
        <w:rPr>
          <w:rFonts w:cs="Arial"/>
          <w:szCs w:val="20"/>
          <w:lang w:val="ru-RU"/>
        </w:rPr>
      </w:pPr>
    </w:p>
    <w:p w:rsidR="00C73036" w:rsidRPr="008304AC" w:rsidRDefault="00C73036" w:rsidP="00C73036">
      <w:pPr>
        <w:pStyle w:val="Style1"/>
        <w:numPr>
          <w:ilvl w:val="0"/>
          <w:numId w:val="0"/>
        </w:numPr>
        <w:tabs>
          <w:tab w:val="left" w:pos="709"/>
        </w:tabs>
        <w:jc w:val="both"/>
        <w:rPr>
          <w:rFonts w:cs="Arial"/>
          <w:szCs w:val="20"/>
          <w:lang w:val="ru-RU"/>
        </w:rPr>
      </w:pPr>
      <w:r w:rsidRPr="005B475B">
        <w:rPr>
          <w:szCs w:val="20"/>
          <w:lang w:val="ru-RU"/>
        </w:rPr>
        <w:t>23.3.</w:t>
      </w:r>
      <w:r w:rsidRPr="005B475B">
        <w:rPr>
          <w:szCs w:val="20"/>
          <w:lang w:val="ru-RU"/>
        </w:rPr>
        <w:tab/>
      </w:r>
      <w:r>
        <w:rPr>
          <w:szCs w:val="20"/>
          <w:lang w:val="ru-RU"/>
        </w:rPr>
        <w:t xml:space="preserve">Кадровым службам удалось сохранить </w:t>
      </w:r>
      <w:r w:rsidRPr="006A30D5">
        <w:rPr>
          <w:szCs w:val="20"/>
          <w:lang w:val="ru-RU"/>
        </w:rPr>
        <w:t>четыре</w:t>
      </w:r>
      <w:r>
        <w:rPr>
          <w:szCs w:val="20"/>
          <w:lang w:val="ru-RU"/>
        </w:rPr>
        <w:t>х</w:t>
      </w:r>
      <w:r w:rsidRPr="006A30D5">
        <w:rPr>
          <w:szCs w:val="20"/>
          <w:lang w:val="ru-RU"/>
        </w:rPr>
        <w:t>дн</w:t>
      </w:r>
      <w:r>
        <w:rPr>
          <w:szCs w:val="20"/>
          <w:lang w:val="ru-RU"/>
        </w:rPr>
        <w:t xml:space="preserve">евный срок </w:t>
      </w:r>
      <w:r w:rsidRPr="006A30D5">
        <w:rPr>
          <w:szCs w:val="20"/>
          <w:lang w:val="ru-RU"/>
        </w:rPr>
        <w:t>ответ</w:t>
      </w:r>
      <w:r>
        <w:rPr>
          <w:szCs w:val="20"/>
          <w:lang w:val="ru-RU"/>
        </w:rPr>
        <w:t xml:space="preserve">ов и </w:t>
      </w:r>
      <w:r w:rsidRPr="001E1206">
        <w:rPr>
          <w:szCs w:val="20"/>
          <w:lang w:val="ru-RU"/>
        </w:rPr>
        <w:t>решени</w:t>
      </w:r>
      <w:r>
        <w:rPr>
          <w:szCs w:val="20"/>
          <w:lang w:val="ru-RU"/>
        </w:rPr>
        <w:t xml:space="preserve">й по обычным </w:t>
      </w:r>
      <w:r w:rsidRPr="001E1206">
        <w:rPr>
          <w:szCs w:val="20"/>
          <w:lang w:val="ru-RU"/>
        </w:rPr>
        <w:t>вопрос</w:t>
      </w:r>
      <w:r>
        <w:rPr>
          <w:szCs w:val="20"/>
          <w:lang w:val="ru-RU"/>
        </w:rPr>
        <w:t xml:space="preserve">ам </w:t>
      </w:r>
      <w:r w:rsidRPr="00B92B08">
        <w:rPr>
          <w:szCs w:val="20"/>
          <w:lang w:val="ru-RU"/>
        </w:rPr>
        <w:t>работ</w:t>
      </w:r>
      <w:r>
        <w:rPr>
          <w:szCs w:val="20"/>
          <w:lang w:val="ru-RU"/>
        </w:rPr>
        <w:t xml:space="preserve">ы с </w:t>
      </w:r>
      <w:r w:rsidRPr="00B92B08">
        <w:rPr>
          <w:szCs w:val="20"/>
          <w:lang w:val="ru-RU"/>
        </w:rPr>
        <w:t>персонал</w:t>
      </w:r>
      <w:r>
        <w:rPr>
          <w:szCs w:val="20"/>
          <w:lang w:val="ru-RU"/>
        </w:rPr>
        <w:t xml:space="preserve">ом, </w:t>
      </w:r>
      <w:r w:rsidRPr="006A30D5">
        <w:rPr>
          <w:szCs w:val="20"/>
          <w:lang w:val="ru-RU"/>
        </w:rPr>
        <w:t>достигнуты</w:t>
      </w:r>
      <w:r>
        <w:rPr>
          <w:szCs w:val="20"/>
          <w:lang w:val="ru-RU"/>
        </w:rPr>
        <w:t>й</w:t>
      </w:r>
      <w:r w:rsidRPr="006A30D5">
        <w:rPr>
          <w:szCs w:val="20"/>
          <w:lang w:val="ru-RU"/>
        </w:rPr>
        <w:t xml:space="preserve"> </w:t>
      </w:r>
      <w:r>
        <w:rPr>
          <w:szCs w:val="20"/>
          <w:lang w:val="ru-RU"/>
        </w:rPr>
        <w:t xml:space="preserve">в </w:t>
      </w:r>
      <w:r w:rsidRPr="006A30D5">
        <w:rPr>
          <w:szCs w:val="20"/>
          <w:lang w:val="ru-RU"/>
        </w:rPr>
        <w:t>предыдущий двухлетний период</w:t>
      </w:r>
      <w:r>
        <w:rPr>
          <w:szCs w:val="20"/>
          <w:lang w:val="ru-RU"/>
        </w:rPr>
        <w:t>,</w:t>
      </w:r>
      <w:r w:rsidRPr="006A30D5">
        <w:rPr>
          <w:szCs w:val="20"/>
          <w:lang w:val="ru-RU"/>
        </w:rPr>
        <w:t xml:space="preserve"> несмотря на </w:t>
      </w:r>
      <w:r>
        <w:rPr>
          <w:szCs w:val="20"/>
          <w:lang w:val="ru-RU"/>
        </w:rPr>
        <w:t xml:space="preserve">сложные </w:t>
      </w:r>
      <w:r w:rsidRPr="001E1206">
        <w:rPr>
          <w:szCs w:val="20"/>
          <w:lang w:val="ru-RU"/>
        </w:rPr>
        <w:t>услови</w:t>
      </w:r>
      <w:r>
        <w:rPr>
          <w:szCs w:val="20"/>
          <w:lang w:val="ru-RU"/>
        </w:rPr>
        <w:t xml:space="preserve">я </w:t>
      </w:r>
      <w:r w:rsidRPr="001E1206">
        <w:rPr>
          <w:szCs w:val="20"/>
          <w:lang w:val="ru-RU"/>
        </w:rPr>
        <w:t>работ</w:t>
      </w:r>
      <w:r>
        <w:rPr>
          <w:szCs w:val="20"/>
          <w:lang w:val="ru-RU"/>
        </w:rPr>
        <w:t xml:space="preserve">ы, связанные с </w:t>
      </w:r>
      <w:r w:rsidRPr="006A30D5">
        <w:rPr>
          <w:szCs w:val="20"/>
          <w:lang w:val="ru-RU"/>
        </w:rPr>
        <w:t>реализаци</w:t>
      </w:r>
      <w:r>
        <w:rPr>
          <w:szCs w:val="20"/>
          <w:lang w:val="ru-RU"/>
        </w:rPr>
        <w:t>ей</w:t>
      </w:r>
      <w:r w:rsidRPr="006A30D5">
        <w:rPr>
          <w:szCs w:val="20"/>
          <w:lang w:val="ru-RU"/>
        </w:rPr>
        <w:t xml:space="preserve"> ПОР и </w:t>
      </w:r>
      <w:r w:rsidRPr="001E1206">
        <w:rPr>
          <w:szCs w:val="20"/>
          <w:lang w:val="ru-RU"/>
        </w:rPr>
        <w:t>реформ</w:t>
      </w:r>
      <w:r>
        <w:rPr>
          <w:szCs w:val="20"/>
          <w:lang w:val="ru-RU"/>
        </w:rPr>
        <w:t xml:space="preserve">ированием </w:t>
      </w:r>
      <w:r w:rsidRPr="001E1206">
        <w:rPr>
          <w:szCs w:val="20"/>
          <w:lang w:val="ru-RU"/>
        </w:rPr>
        <w:t>систем</w:t>
      </w:r>
      <w:r>
        <w:rPr>
          <w:szCs w:val="20"/>
          <w:lang w:val="ru-RU"/>
        </w:rPr>
        <w:t>ы контрактов</w:t>
      </w:r>
      <w:r w:rsidRPr="006A30D5">
        <w:rPr>
          <w:szCs w:val="20"/>
          <w:lang w:val="ru-RU"/>
        </w:rPr>
        <w:t xml:space="preserve">. </w:t>
      </w:r>
      <w:r w:rsidRPr="001E1206">
        <w:rPr>
          <w:szCs w:val="20"/>
          <w:lang w:val="ru-RU"/>
        </w:rPr>
        <w:t xml:space="preserve">С </w:t>
      </w:r>
      <w:r>
        <w:rPr>
          <w:szCs w:val="20"/>
          <w:lang w:val="ru-RU"/>
        </w:rPr>
        <w:t xml:space="preserve">вводом в действие </w:t>
      </w:r>
      <w:r w:rsidRPr="001E1206">
        <w:rPr>
          <w:szCs w:val="20"/>
          <w:lang w:val="ru-RU"/>
        </w:rPr>
        <w:t xml:space="preserve">ПОР в 2014 </w:t>
      </w:r>
      <w:r>
        <w:rPr>
          <w:szCs w:val="20"/>
          <w:lang w:val="ru-RU"/>
        </w:rPr>
        <w:t>г.</w:t>
      </w:r>
      <w:r w:rsidRPr="001E1206">
        <w:rPr>
          <w:szCs w:val="20"/>
          <w:lang w:val="ru-RU"/>
        </w:rPr>
        <w:t xml:space="preserve"> </w:t>
      </w:r>
      <w:r w:rsidRPr="00804F69">
        <w:rPr>
          <w:szCs w:val="20"/>
          <w:lang w:val="ru-RU"/>
        </w:rPr>
        <w:t>по-прежнему</w:t>
      </w:r>
      <w:r>
        <w:rPr>
          <w:szCs w:val="20"/>
          <w:lang w:val="ru-RU"/>
        </w:rPr>
        <w:t xml:space="preserve"> ставится цель довести срок </w:t>
      </w:r>
      <w:r w:rsidRPr="001E1206">
        <w:rPr>
          <w:szCs w:val="22"/>
          <w:lang w:val="ru-RU"/>
        </w:rPr>
        <w:t>рассмотрени</w:t>
      </w:r>
      <w:r>
        <w:rPr>
          <w:szCs w:val="20"/>
          <w:lang w:val="ru-RU"/>
        </w:rPr>
        <w:t xml:space="preserve">я обращений до двух дней в </w:t>
      </w:r>
      <w:r w:rsidRPr="001E1206">
        <w:rPr>
          <w:szCs w:val="20"/>
          <w:lang w:val="ru-RU"/>
        </w:rPr>
        <w:t>2015</w:t>
      </w:r>
      <w:r>
        <w:rPr>
          <w:szCs w:val="20"/>
          <w:lang w:val="ru-RU"/>
        </w:rPr>
        <w:t> г</w:t>
      </w:r>
      <w:r w:rsidRPr="00B92B08">
        <w:rPr>
          <w:szCs w:val="20"/>
          <w:lang w:val="ru-RU"/>
        </w:rPr>
        <w:t>.</w:t>
      </w:r>
    </w:p>
    <w:p w:rsidR="00C73036" w:rsidRPr="008304AC" w:rsidRDefault="00C73036" w:rsidP="00C73036">
      <w:pPr>
        <w:tabs>
          <w:tab w:val="left" w:pos="709"/>
        </w:tabs>
        <w:jc w:val="both"/>
        <w:rPr>
          <w:rFonts w:cs="Arial"/>
          <w:szCs w:val="20"/>
          <w:lang w:val="ru-RU"/>
        </w:rPr>
      </w:pPr>
    </w:p>
    <w:p w:rsidR="00C73036" w:rsidRPr="005B475B" w:rsidRDefault="00C73036" w:rsidP="00C73036">
      <w:pPr>
        <w:pStyle w:val="Style1"/>
        <w:numPr>
          <w:ilvl w:val="0"/>
          <w:numId w:val="0"/>
        </w:numPr>
        <w:tabs>
          <w:tab w:val="left" w:pos="709"/>
        </w:tabs>
        <w:jc w:val="both"/>
        <w:rPr>
          <w:szCs w:val="20"/>
          <w:lang w:val="ru-RU"/>
        </w:rPr>
      </w:pPr>
      <w:r w:rsidRPr="005B475B">
        <w:rPr>
          <w:szCs w:val="20"/>
          <w:lang w:val="ru-RU"/>
        </w:rPr>
        <w:t>23.4.</w:t>
      </w:r>
      <w:r w:rsidRPr="005B475B">
        <w:rPr>
          <w:szCs w:val="20"/>
          <w:lang w:val="ru-RU"/>
        </w:rPr>
        <w:tab/>
      </w:r>
      <w:r>
        <w:rPr>
          <w:szCs w:val="20"/>
          <w:lang w:val="ru-RU"/>
        </w:rPr>
        <w:t>Учитывая</w:t>
      </w:r>
      <w:r w:rsidRPr="001E1206">
        <w:rPr>
          <w:szCs w:val="20"/>
          <w:lang w:val="ru-RU"/>
        </w:rPr>
        <w:t xml:space="preserve"> </w:t>
      </w:r>
      <w:r>
        <w:rPr>
          <w:szCs w:val="20"/>
          <w:lang w:val="ru-RU"/>
        </w:rPr>
        <w:t>полученную</w:t>
      </w:r>
      <w:r w:rsidRPr="001E1206">
        <w:rPr>
          <w:szCs w:val="20"/>
          <w:lang w:val="ru-RU"/>
        </w:rPr>
        <w:t xml:space="preserve"> рекомендаци</w:t>
      </w:r>
      <w:r>
        <w:rPr>
          <w:szCs w:val="20"/>
          <w:lang w:val="ru-RU"/>
        </w:rPr>
        <w:t>ю</w:t>
      </w:r>
      <w:r w:rsidRPr="001E1206">
        <w:rPr>
          <w:szCs w:val="20"/>
          <w:lang w:val="ru-RU"/>
        </w:rPr>
        <w:t xml:space="preserve"> </w:t>
      </w:r>
      <w:r>
        <w:rPr>
          <w:szCs w:val="20"/>
          <w:lang w:val="ru-RU"/>
        </w:rPr>
        <w:t>о</w:t>
      </w:r>
      <w:r w:rsidRPr="001E1206">
        <w:rPr>
          <w:szCs w:val="20"/>
          <w:lang w:val="ru-RU"/>
        </w:rPr>
        <w:t xml:space="preserve"> </w:t>
      </w:r>
      <w:r>
        <w:rPr>
          <w:szCs w:val="20"/>
          <w:lang w:val="ru-RU"/>
        </w:rPr>
        <w:t>проведении</w:t>
      </w:r>
      <w:r w:rsidRPr="001E1206">
        <w:rPr>
          <w:szCs w:val="20"/>
          <w:lang w:val="ru-RU"/>
        </w:rPr>
        <w:t xml:space="preserve"> анализ</w:t>
      </w:r>
      <w:r>
        <w:rPr>
          <w:szCs w:val="20"/>
          <w:lang w:val="ru-RU"/>
        </w:rPr>
        <w:t>а</w:t>
      </w:r>
      <w:r w:rsidRPr="001E1206">
        <w:rPr>
          <w:szCs w:val="20"/>
          <w:lang w:val="ru-RU"/>
        </w:rPr>
        <w:t xml:space="preserve"> работ</w:t>
      </w:r>
      <w:r>
        <w:rPr>
          <w:szCs w:val="20"/>
          <w:lang w:val="ru-RU"/>
        </w:rPr>
        <w:t>ы</w:t>
      </w:r>
      <w:r w:rsidRPr="001E1206">
        <w:rPr>
          <w:szCs w:val="20"/>
          <w:lang w:val="ru-RU"/>
        </w:rPr>
        <w:t xml:space="preserve"> медицинск</w:t>
      </w:r>
      <w:r>
        <w:rPr>
          <w:szCs w:val="20"/>
          <w:lang w:val="ru-RU"/>
        </w:rPr>
        <w:t xml:space="preserve">их </w:t>
      </w:r>
      <w:r w:rsidRPr="001E1206">
        <w:rPr>
          <w:szCs w:val="20"/>
          <w:lang w:val="ru-RU"/>
        </w:rPr>
        <w:t>подразделени</w:t>
      </w:r>
      <w:r>
        <w:rPr>
          <w:szCs w:val="20"/>
          <w:lang w:val="ru-RU"/>
        </w:rPr>
        <w:t xml:space="preserve">й </w:t>
      </w:r>
      <w:r w:rsidRPr="001E1206">
        <w:rPr>
          <w:szCs w:val="20"/>
          <w:lang w:val="ru-RU"/>
        </w:rPr>
        <w:t xml:space="preserve">и </w:t>
      </w:r>
      <w:r>
        <w:rPr>
          <w:szCs w:val="20"/>
          <w:lang w:val="ru-RU"/>
        </w:rPr>
        <w:t xml:space="preserve">служб охраны труда и техники </w:t>
      </w:r>
      <w:r w:rsidRPr="001E1206">
        <w:rPr>
          <w:szCs w:val="20"/>
          <w:lang w:val="ru-RU"/>
        </w:rPr>
        <w:t>безопасност</w:t>
      </w:r>
      <w:r>
        <w:rPr>
          <w:szCs w:val="20"/>
          <w:lang w:val="ru-RU"/>
        </w:rPr>
        <w:t xml:space="preserve">и </w:t>
      </w:r>
      <w:r w:rsidRPr="001E1206">
        <w:rPr>
          <w:szCs w:val="20"/>
          <w:lang w:val="ru-RU"/>
        </w:rPr>
        <w:t xml:space="preserve">ВОИС, </w:t>
      </w:r>
      <w:r>
        <w:rPr>
          <w:szCs w:val="20"/>
          <w:lang w:val="ru-RU"/>
        </w:rPr>
        <w:t>в декабре</w:t>
      </w:r>
      <w:r w:rsidRPr="001E1206">
        <w:rPr>
          <w:szCs w:val="20"/>
          <w:lang w:val="ru-RU"/>
        </w:rPr>
        <w:t xml:space="preserve"> 2013</w:t>
      </w:r>
      <w:r>
        <w:rPr>
          <w:szCs w:val="20"/>
          <w:lang w:val="ru-RU"/>
        </w:rPr>
        <w:t> </w:t>
      </w:r>
      <w:r w:rsidRPr="001E1206">
        <w:rPr>
          <w:szCs w:val="20"/>
          <w:lang w:val="ru-RU"/>
        </w:rPr>
        <w:t>г.</w:t>
      </w:r>
      <w:r>
        <w:rPr>
          <w:szCs w:val="20"/>
          <w:lang w:val="ru-RU"/>
        </w:rPr>
        <w:t xml:space="preserve"> был создан </w:t>
      </w:r>
      <w:r w:rsidRPr="001E1206">
        <w:rPr>
          <w:szCs w:val="20"/>
          <w:lang w:val="ru-RU"/>
        </w:rPr>
        <w:t xml:space="preserve">Комитет </w:t>
      </w:r>
      <w:r>
        <w:rPr>
          <w:szCs w:val="20"/>
          <w:lang w:val="ru-RU"/>
        </w:rPr>
        <w:t xml:space="preserve">охраны труда и техники </w:t>
      </w:r>
      <w:r w:rsidRPr="001E1206">
        <w:rPr>
          <w:szCs w:val="20"/>
          <w:lang w:val="ru-RU"/>
        </w:rPr>
        <w:t>безопасност</w:t>
      </w:r>
      <w:r>
        <w:rPr>
          <w:szCs w:val="20"/>
          <w:lang w:val="ru-RU"/>
        </w:rPr>
        <w:t>и</w:t>
      </w:r>
      <w:r w:rsidRPr="001E1206">
        <w:rPr>
          <w:szCs w:val="20"/>
          <w:lang w:val="ru-RU"/>
        </w:rPr>
        <w:t>.</w:t>
      </w:r>
      <w:r w:rsidRPr="0027745B">
        <w:rPr>
          <w:szCs w:val="20"/>
        </w:rPr>
        <w:t> </w:t>
      </w:r>
      <w:r>
        <w:rPr>
          <w:szCs w:val="20"/>
          <w:lang w:val="ru-RU"/>
        </w:rPr>
        <w:t xml:space="preserve">В состав </w:t>
      </w:r>
      <w:r w:rsidRPr="006A30D5">
        <w:rPr>
          <w:szCs w:val="20"/>
          <w:lang w:val="ru-RU"/>
        </w:rPr>
        <w:t>Комитет</w:t>
      </w:r>
      <w:r>
        <w:rPr>
          <w:szCs w:val="20"/>
          <w:lang w:val="ru-RU"/>
        </w:rPr>
        <w:t xml:space="preserve">а вошли </w:t>
      </w:r>
      <w:r w:rsidRPr="006A30D5">
        <w:rPr>
          <w:szCs w:val="20"/>
          <w:lang w:val="ru-RU"/>
        </w:rPr>
        <w:t xml:space="preserve">представители </w:t>
      </w:r>
      <w:r w:rsidRPr="001E1206">
        <w:rPr>
          <w:lang w:val="ru-RU"/>
        </w:rPr>
        <w:t>Сектор</w:t>
      </w:r>
      <w:r>
        <w:rPr>
          <w:lang w:val="ru-RU"/>
        </w:rPr>
        <w:t>а</w:t>
      </w:r>
      <w:r w:rsidRPr="001E1206">
        <w:rPr>
          <w:lang w:val="ru-RU"/>
        </w:rPr>
        <w:t xml:space="preserve"> администрации и управления</w:t>
      </w:r>
      <w:r w:rsidRPr="006A30D5">
        <w:rPr>
          <w:szCs w:val="20"/>
          <w:lang w:val="ru-RU"/>
        </w:rPr>
        <w:t>, персонал</w:t>
      </w:r>
      <w:r>
        <w:rPr>
          <w:szCs w:val="20"/>
          <w:lang w:val="ru-RU"/>
        </w:rPr>
        <w:t>а</w:t>
      </w:r>
      <w:r w:rsidRPr="006A30D5">
        <w:rPr>
          <w:szCs w:val="20"/>
          <w:lang w:val="ru-RU"/>
        </w:rPr>
        <w:t>, медицинск</w:t>
      </w:r>
      <w:r>
        <w:rPr>
          <w:szCs w:val="20"/>
          <w:lang w:val="ru-RU"/>
        </w:rPr>
        <w:t>их</w:t>
      </w:r>
      <w:r w:rsidRPr="006A30D5">
        <w:rPr>
          <w:szCs w:val="20"/>
          <w:lang w:val="ru-RU"/>
        </w:rPr>
        <w:t xml:space="preserve"> и социальн</w:t>
      </w:r>
      <w:r>
        <w:rPr>
          <w:szCs w:val="20"/>
          <w:lang w:val="ru-RU"/>
        </w:rPr>
        <w:t>ых служб</w:t>
      </w:r>
      <w:r w:rsidRPr="006A30D5">
        <w:rPr>
          <w:szCs w:val="20"/>
          <w:lang w:val="ru-RU"/>
        </w:rPr>
        <w:t xml:space="preserve">, </w:t>
      </w:r>
      <w:r>
        <w:rPr>
          <w:szCs w:val="20"/>
          <w:lang w:val="ru-RU"/>
        </w:rPr>
        <w:t>служб охраны</w:t>
      </w:r>
      <w:r w:rsidRPr="006A30D5">
        <w:rPr>
          <w:szCs w:val="20"/>
          <w:lang w:val="ru-RU"/>
        </w:rPr>
        <w:t xml:space="preserve"> </w:t>
      </w:r>
      <w:r>
        <w:rPr>
          <w:szCs w:val="20"/>
          <w:lang w:val="ru-RU"/>
        </w:rPr>
        <w:t xml:space="preserve">труда </w:t>
      </w:r>
      <w:r w:rsidRPr="006A30D5">
        <w:rPr>
          <w:szCs w:val="20"/>
          <w:lang w:val="ru-RU"/>
        </w:rPr>
        <w:t xml:space="preserve">и </w:t>
      </w:r>
      <w:r>
        <w:rPr>
          <w:szCs w:val="20"/>
          <w:lang w:val="ru-RU"/>
        </w:rPr>
        <w:t xml:space="preserve">служб безопасности. </w:t>
      </w:r>
      <w:r w:rsidRPr="004D0767">
        <w:rPr>
          <w:szCs w:val="20"/>
          <w:lang w:val="ru-RU"/>
        </w:rPr>
        <w:t xml:space="preserve">Комитет </w:t>
      </w:r>
      <w:r>
        <w:rPr>
          <w:szCs w:val="20"/>
          <w:lang w:val="ru-RU"/>
        </w:rPr>
        <w:t xml:space="preserve">будет следить за </w:t>
      </w:r>
      <w:r w:rsidRPr="004D0767">
        <w:rPr>
          <w:szCs w:val="20"/>
          <w:lang w:val="ru-RU"/>
        </w:rPr>
        <w:t>реализаци</w:t>
      </w:r>
      <w:r>
        <w:rPr>
          <w:szCs w:val="20"/>
          <w:lang w:val="ru-RU"/>
        </w:rPr>
        <w:t xml:space="preserve">ей мероприятий, направленных на </w:t>
      </w:r>
      <w:r w:rsidRPr="001E1206">
        <w:rPr>
          <w:szCs w:val="20"/>
          <w:lang w:val="ru-RU"/>
        </w:rPr>
        <w:t>формировани</w:t>
      </w:r>
      <w:r>
        <w:rPr>
          <w:szCs w:val="20"/>
          <w:lang w:val="ru-RU"/>
        </w:rPr>
        <w:t xml:space="preserve">е здоровых </w:t>
      </w:r>
      <w:r w:rsidRPr="004D0767">
        <w:rPr>
          <w:szCs w:val="20"/>
          <w:lang w:val="ru-RU"/>
        </w:rPr>
        <w:t xml:space="preserve">и </w:t>
      </w:r>
      <w:r>
        <w:rPr>
          <w:szCs w:val="20"/>
          <w:lang w:val="ru-RU"/>
        </w:rPr>
        <w:t xml:space="preserve">безопасных </w:t>
      </w:r>
      <w:r w:rsidRPr="001E1206">
        <w:rPr>
          <w:szCs w:val="20"/>
          <w:lang w:val="ru-RU"/>
        </w:rPr>
        <w:t>услови</w:t>
      </w:r>
      <w:r>
        <w:rPr>
          <w:szCs w:val="20"/>
          <w:lang w:val="ru-RU"/>
        </w:rPr>
        <w:t>й труда</w:t>
      </w:r>
      <w:r w:rsidRPr="004D0767">
        <w:rPr>
          <w:szCs w:val="20"/>
          <w:lang w:val="ru-RU"/>
        </w:rPr>
        <w:t>, включая физическ</w:t>
      </w:r>
      <w:r>
        <w:rPr>
          <w:szCs w:val="20"/>
          <w:lang w:val="ru-RU"/>
        </w:rPr>
        <w:t>ое</w:t>
      </w:r>
      <w:r w:rsidRPr="004D0767">
        <w:rPr>
          <w:szCs w:val="20"/>
          <w:lang w:val="ru-RU"/>
        </w:rPr>
        <w:t xml:space="preserve"> и </w:t>
      </w:r>
      <w:r>
        <w:rPr>
          <w:szCs w:val="20"/>
          <w:lang w:val="ru-RU"/>
        </w:rPr>
        <w:t xml:space="preserve">социально-психологическое самочувствие </w:t>
      </w:r>
      <w:r w:rsidRPr="001E1206">
        <w:rPr>
          <w:szCs w:val="20"/>
          <w:lang w:val="ru-RU"/>
        </w:rPr>
        <w:t>работ</w:t>
      </w:r>
      <w:r>
        <w:rPr>
          <w:szCs w:val="20"/>
          <w:lang w:val="ru-RU"/>
        </w:rPr>
        <w:t xml:space="preserve">ников. </w:t>
      </w:r>
      <w:r w:rsidRPr="006A30D5">
        <w:rPr>
          <w:szCs w:val="20"/>
          <w:lang w:val="ru-RU"/>
        </w:rPr>
        <w:t xml:space="preserve">Комитет </w:t>
      </w:r>
      <w:r>
        <w:rPr>
          <w:szCs w:val="20"/>
          <w:lang w:val="ru-RU"/>
        </w:rPr>
        <w:t xml:space="preserve">будет </w:t>
      </w:r>
      <w:r w:rsidRPr="006A30D5">
        <w:rPr>
          <w:szCs w:val="20"/>
          <w:lang w:val="ru-RU"/>
        </w:rPr>
        <w:t xml:space="preserve">также </w:t>
      </w:r>
      <w:r w:rsidRPr="00B92B08">
        <w:rPr>
          <w:szCs w:val="20"/>
          <w:lang w:val="ru-RU"/>
        </w:rPr>
        <w:t>анализ</w:t>
      </w:r>
      <w:r>
        <w:rPr>
          <w:szCs w:val="20"/>
          <w:lang w:val="ru-RU"/>
        </w:rPr>
        <w:t xml:space="preserve">ировать причины неявки </w:t>
      </w:r>
      <w:r w:rsidRPr="001E1206">
        <w:rPr>
          <w:szCs w:val="20"/>
          <w:lang w:val="ru-RU"/>
        </w:rPr>
        <w:t>сотрудник</w:t>
      </w:r>
      <w:r>
        <w:rPr>
          <w:szCs w:val="20"/>
          <w:lang w:val="ru-RU"/>
        </w:rPr>
        <w:t>ов на работу</w:t>
      </w:r>
      <w:r w:rsidRPr="006A30D5">
        <w:rPr>
          <w:szCs w:val="20"/>
          <w:lang w:val="ru-RU"/>
        </w:rPr>
        <w:t>.</w:t>
      </w:r>
    </w:p>
    <w:p w:rsidR="00C73036" w:rsidRPr="005B475B" w:rsidRDefault="00C73036" w:rsidP="00C73036">
      <w:pPr>
        <w:tabs>
          <w:tab w:val="left" w:pos="709"/>
        </w:tabs>
        <w:jc w:val="both"/>
        <w:rPr>
          <w:rFonts w:cs="Arial"/>
          <w:szCs w:val="20"/>
          <w:lang w:val="ru-RU"/>
        </w:rPr>
      </w:pPr>
    </w:p>
    <w:p w:rsidR="00C73036" w:rsidRPr="008304AC" w:rsidRDefault="00C73036" w:rsidP="00C73036">
      <w:pPr>
        <w:pStyle w:val="Style1"/>
        <w:numPr>
          <w:ilvl w:val="0"/>
          <w:numId w:val="0"/>
        </w:numPr>
        <w:tabs>
          <w:tab w:val="left" w:pos="709"/>
        </w:tabs>
        <w:jc w:val="both"/>
        <w:rPr>
          <w:szCs w:val="20"/>
          <w:lang w:val="ru-RU"/>
        </w:rPr>
      </w:pPr>
      <w:r w:rsidRPr="005B475B">
        <w:rPr>
          <w:szCs w:val="20"/>
          <w:lang w:val="ru-RU"/>
        </w:rPr>
        <w:t>23.5.</w:t>
      </w:r>
      <w:r w:rsidRPr="005B475B">
        <w:rPr>
          <w:szCs w:val="20"/>
          <w:lang w:val="ru-RU"/>
        </w:rPr>
        <w:tab/>
      </w:r>
      <w:r w:rsidRPr="002731AF">
        <w:rPr>
          <w:lang w:val="ru-RU"/>
        </w:rPr>
        <w:t>Процесс зачисления в штат временных сотрудников, работа</w:t>
      </w:r>
      <w:r>
        <w:rPr>
          <w:lang w:val="ru-RU"/>
        </w:rPr>
        <w:t>вш</w:t>
      </w:r>
      <w:r w:rsidRPr="002731AF">
        <w:rPr>
          <w:lang w:val="ru-RU"/>
        </w:rPr>
        <w:t xml:space="preserve">их в Организации в течение длительного времени (в соответствии с решением государств-членов, принятым в 2010 г.) почти завершен. В рамках этого процесса в течение </w:t>
      </w:r>
      <w:r w:rsidRPr="002731AF">
        <w:rPr>
          <w:szCs w:val="20"/>
          <w:lang w:val="ru-RU"/>
        </w:rPr>
        <w:t xml:space="preserve">двухлетнего периода 67 </w:t>
      </w:r>
      <w:r w:rsidRPr="002731AF">
        <w:rPr>
          <w:lang w:val="ru-RU"/>
        </w:rPr>
        <w:t>работников, выполнявшие постоянные функции и имевшие по состоянию на 1 января 2012</w:t>
      </w:r>
      <w:r>
        <w:rPr>
          <w:lang w:val="ru-RU"/>
        </w:rPr>
        <w:t> </w:t>
      </w:r>
      <w:r w:rsidRPr="002731AF">
        <w:rPr>
          <w:lang w:val="ru-RU"/>
        </w:rPr>
        <w:t>г. пять и более лет удовлетворительной непрерывной выслуги, были зачислены в штат на конкурсной основе. Этот процесс будет продолжаться в 201</w:t>
      </w:r>
      <w:r>
        <w:rPr>
          <w:lang w:val="ru-RU"/>
        </w:rPr>
        <w:t>3 г. и завершен к концу 2014 г.</w:t>
      </w:r>
    </w:p>
    <w:p w:rsidR="00C73036" w:rsidRPr="008304AC" w:rsidRDefault="00C73036" w:rsidP="00C73036">
      <w:pPr>
        <w:tabs>
          <w:tab w:val="left" w:pos="709"/>
        </w:tabs>
        <w:jc w:val="both"/>
        <w:rPr>
          <w:szCs w:val="20"/>
          <w:lang w:val="ru-RU"/>
        </w:rPr>
      </w:pPr>
    </w:p>
    <w:p w:rsidR="00C73036" w:rsidRPr="008304AC" w:rsidRDefault="00C73036" w:rsidP="00C73036">
      <w:pPr>
        <w:pStyle w:val="Style1"/>
        <w:numPr>
          <w:ilvl w:val="0"/>
          <w:numId w:val="0"/>
        </w:numPr>
        <w:tabs>
          <w:tab w:val="left" w:pos="709"/>
        </w:tabs>
        <w:jc w:val="both"/>
        <w:rPr>
          <w:szCs w:val="20"/>
          <w:lang w:val="ru-RU"/>
        </w:rPr>
      </w:pPr>
      <w:r w:rsidRPr="005B475B">
        <w:rPr>
          <w:szCs w:val="20"/>
          <w:lang w:val="ru-RU"/>
        </w:rPr>
        <w:t>23.6.</w:t>
      </w:r>
      <w:r w:rsidRPr="005B475B">
        <w:rPr>
          <w:szCs w:val="20"/>
          <w:lang w:val="ru-RU"/>
        </w:rPr>
        <w:tab/>
      </w:r>
      <w:r>
        <w:rPr>
          <w:szCs w:val="20"/>
          <w:lang w:val="ru-RU"/>
        </w:rPr>
        <w:t xml:space="preserve">В </w:t>
      </w:r>
      <w:r w:rsidRPr="006A30D5">
        <w:rPr>
          <w:szCs w:val="20"/>
          <w:lang w:val="ru-RU"/>
        </w:rPr>
        <w:t xml:space="preserve">двухлетний период </w:t>
      </w:r>
      <w:r>
        <w:rPr>
          <w:szCs w:val="20"/>
          <w:lang w:val="ru-RU"/>
        </w:rPr>
        <w:t>2012-2013 гг.</w:t>
      </w:r>
      <w:r w:rsidRPr="006A30D5">
        <w:rPr>
          <w:szCs w:val="20"/>
          <w:lang w:val="ru-RU"/>
        </w:rPr>
        <w:t xml:space="preserve"> </w:t>
      </w:r>
      <w:r>
        <w:rPr>
          <w:szCs w:val="20"/>
          <w:lang w:val="ru-RU"/>
        </w:rPr>
        <w:t xml:space="preserve">кадровое </w:t>
      </w:r>
      <w:r w:rsidRPr="006A30D5">
        <w:rPr>
          <w:szCs w:val="20"/>
          <w:lang w:val="ru-RU"/>
        </w:rPr>
        <w:t>планировани</w:t>
      </w:r>
      <w:r>
        <w:rPr>
          <w:szCs w:val="20"/>
          <w:lang w:val="ru-RU"/>
        </w:rPr>
        <w:t xml:space="preserve">е стало одной из </w:t>
      </w:r>
      <w:r w:rsidRPr="006A30D5">
        <w:rPr>
          <w:szCs w:val="20"/>
          <w:lang w:val="ru-RU"/>
        </w:rPr>
        <w:t>ключев</w:t>
      </w:r>
      <w:r>
        <w:rPr>
          <w:szCs w:val="20"/>
          <w:lang w:val="ru-RU"/>
        </w:rPr>
        <w:t>ых</w:t>
      </w:r>
      <w:r w:rsidRPr="006A30D5">
        <w:rPr>
          <w:szCs w:val="20"/>
          <w:lang w:val="ru-RU"/>
        </w:rPr>
        <w:t xml:space="preserve"> </w:t>
      </w:r>
      <w:r w:rsidRPr="002731AF">
        <w:rPr>
          <w:szCs w:val="20"/>
          <w:lang w:val="ru-RU"/>
        </w:rPr>
        <w:t>операци</w:t>
      </w:r>
      <w:r>
        <w:rPr>
          <w:szCs w:val="20"/>
          <w:lang w:val="ru-RU"/>
        </w:rPr>
        <w:t xml:space="preserve">онных </w:t>
      </w:r>
      <w:r w:rsidRPr="002731AF">
        <w:rPr>
          <w:szCs w:val="20"/>
          <w:lang w:val="ru-RU"/>
        </w:rPr>
        <w:t>функци</w:t>
      </w:r>
      <w:r>
        <w:rPr>
          <w:szCs w:val="20"/>
          <w:lang w:val="ru-RU"/>
        </w:rPr>
        <w:t xml:space="preserve">й </w:t>
      </w:r>
      <w:r w:rsidRPr="006A30D5">
        <w:rPr>
          <w:szCs w:val="20"/>
          <w:lang w:val="ru-RU"/>
        </w:rPr>
        <w:t xml:space="preserve">ВОИС </w:t>
      </w:r>
      <w:r>
        <w:rPr>
          <w:szCs w:val="20"/>
          <w:lang w:val="ru-RU"/>
        </w:rPr>
        <w:t xml:space="preserve">и </w:t>
      </w:r>
      <w:r w:rsidRPr="006A30D5">
        <w:rPr>
          <w:szCs w:val="20"/>
          <w:lang w:val="ru-RU"/>
        </w:rPr>
        <w:t xml:space="preserve">систематически </w:t>
      </w:r>
      <w:r>
        <w:rPr>
          <w:szCs w:val="20"/>
          <w:lang w:val="ru-RU"/>
        </w:rPr>
        <w:t>интегрировалось</w:t>
      </w:r>
      <w:r w:rsidRPr="006A30D5">
        <w:rPr>
          <w:szCs w:val="20"/>
          <w:lang w:val="ru-RU"/>
        </w:rPr>
        <w:t xml:space="preserve"> </w:t>
      </w:r>
      <w:r>
        <w:rPr>
          <w:szCs w:val="20"/>
          <w:lang w:val="ru-RU"/>
        </w:rPr>
        <w:t xml:space="preserve">в </w:t>
      </w:r>
      <w:r w:rsidRPr="006A30D5">
        <w:rPr>
          <w:szCs w:val="20"/>
          <w:lang w:val="ru-RU"/>
        </w:rPr>
        <w:t>двухлетн</w:t>
      </w:r>
      <w:r>
        <w:rPr>
          <w:szCs w:val="20"/>
          <w:lang w:val="ru-RU"/>
        </w:rPr>
        <w:t>ий</w:t>
      </w:r>
      <w:r w:rsidRPr="006A30D5">
        <w:rPr>
          <w:szCs w:val="20"/>
          <w:lang w:val="ru-RU"/>
        </w:rPr>
        <w:t xml:space="preserve"> и </w:t>
      </w:r>
      <w:r>
        <w:rPr>
          <w:szCs w:val="20"/>
          <w:lang w:val="ru-RU"/>
        </w:rPr>
        <w:t xml:space="preserve">годичный </w:t>
      </w:r>
      <w:r w:rsidRPr="00913704">
        <w:rPr>
          <w:szCs w:val="20"/>
          <w:lang w:val="ru-RU"/>
        </w:rPr>
        <w:t>цикл</w:t>
      </w:r>
      <w:r>
        <w:rPr>
          <w:szCs w:val="20"/>
          <w:lang w:val="ru-RU"/>
        </w:rPr>
        <w:t xml:space="preserve">ы </w:t>
      </w:r>
      <w:r w:rsidRPr="006A30D5">
        <w:rPr>
          <w:szCs w:val="20"/>
          <w:lang w:val="ru-RU"/>
        </w:rPr>
        <w:t>планировани</w:t>
      </w:r>
      <w:r>
        <w:rPr>
          <w:szCs w:val="20"/>
          <w:lang w:val="ru-RU"/>
        </w:rPr>
        <w:t xml:space="preserve">я </w:t>
      </w:r>
      <w:r w:rsidRPr="002731AF">
        <w:rPr>
          <w:szCs w:val="20"/>
          <w:lang w:val="ru-RU"/>
        </w:rPr>
        <w:t>деятельност</w:t>
      </w:r>
      <w:r>
        <w:rPr>
          <w:szCs w:val="20"/>
          <w:lang w:val="ru-RU"/>
        </w:rPr>
        <w:t xml:space="preserve">и </w:t>
      </w:r>
      <w:r w:rsidRPr="002731AF">
        <w:rPr>
          <w:szCs w:val="20"/>
          <w:lang w:val="ru-RU"/>
        </w:rPr>
        <w:t>Организаци</w:t>
      </w:r>
      <w:r>
        <w:rPr>
          <w:szCs w:val="20"/>
          <w:lang w:val="ru-RU"/>
        </w:rPr>
        <w:t xml:space="preserve">и. После завершения </w:t>
      </w:r>
      <w:r w:rsidRPr="006A30D5">
        <w:rPr>
          <w:szCs w:val="20"/>
          <w:lang w:val="ru-RU"/>
        </w:rPr>
        <w:t xml:space="preserve">в конце 2012 г. </w:t>
      </w:r>
      <w:r>
        <w:rPr>
          <w:szCs w:val="20"/>
          <w:lang w:val="ru-RU"/>
        </w:rPr>
        <w:t>инициативы</w:t>
      </w:r>
      <w:r w:rsidRPr="006A30D5">
        <w:rPr>
          <w:szCs w:val="20"/>
          <w:lang w:val="ru-RU"/>
        </w:rPr>
        <w:t xml:space="preserve"> ПСП ВОИС </w:t>
      </w:r>
      <w:r>
        <w:rPr>
          <w:szCs w:val="20"/>
          <w:lang w:val="ru-RU"/>
        </w:rPr>
        <w:t xml:space="preserve">вела активную </w:t>
      </w:r>
      <w:r w:rsidRPr="002731AF">
        <w:rPr>
          <w:szCs w:val="20"/>
          <w:lang w:val="ru-RU"/>
        </w:rPr>
        <w:t>работ</w:t>
      </w:r>
      <w:r>
        <w:rPr>
          <w:szCs w:val="20"/>
          <w:lang w:val="ru-RU"/>
        </w:rPr>
        <w:t xml:space="preserve">у по </w:t>
      </w:r>
      <w:r w:rsidRPr="006A30D5">
        <w:rPr>
          <w:szCs w:val="20"/>
          <w:lang w:val="ru-RU"/>
        </w:rPr>
        <w:t>постоянно</w:t>
      </w:r>
      <w:r>
        <w:rPr>
          <w:szCs w:val="20"/>
          <w:lang w:val="ru-RU"/>
        </w:rPr>
        <w:t>й</w:t>
      </w:r>
      <w:r w:rsidRPr="006A30D5">
        <w:rPr>
          <w:szCs w:val="20"/>
          <w:lang w:val="ru-RU"/>
        </w:rPr>
        <w:t xml:space="preserve"> </w:t>
      </w:r>
      <w:r>
        <w:rPr>
          <w:szCs w:val="20"/>
          <w:lang w:val="ru-RU"/>
        </w:rPr>
        <w:t xml:space="preserve">оценке </w:t>
      </w:r>
      <w:r w:rsidRPr="00B92B08">
        <w:rPr>
          <w:szCs w:val="20"/>
          <w:lang w:val="ru-RU"/>
        </w:rPr>
        <w:t>персонал</w:t>
      </w:r>
      <w:r>
        <w:rPr>
          <w:szCs w:val="20"/>
          <w:lang w:val="ru-RU"/>
        </w:rPr>
        <w:t xml:space="preserve">а с учетом будущих кадровых нужд </w:t>
      </w:r>
      <w:r w:rsidRPr="002731AF">
        <w:rPr>
          <w:szCs w:val="20"/>
          <w:lang w:val="ru-RU"/>
        </w:rPr>
        <w:t>Организаци</w:t>
      </w:r>
      <w:r>
        <w:rPr>
          <w:szCs w:val="20"/>
          <w:lang w:val="ru-RU"/>
        </w:rPr>
        <w:t>и</w:t>
      </w:r>
      <w:r w:rsidRPr="006A30D5">
        <w:rPr>
          <w:szCs w:val="20"/>
          <w:lang w:val="ru-RU"/>
        </w:rPr>
        <w:t xml:space="preserve">, </w:t>
      </w:r>
      <w:r>
        <w:rPr>
          <w:szCs w:val="20"/>
          <w:lang w:val="ru-RU"/>
        </w:rPr>
        <w:t xml:space="preserve">обеспечивая </w:t>
      </w:r>
      <w:r w:rsidRPr="002731AF">
        <w:rPr>
          <w:szCs w:val="20"/>
          <w:lang w:val="ru-RU"/>
        </w:rPr>
        <w:t>максимальн</w:t>
      </w:r>
      <w:r>
        <w:rPr>
          <w:szCs w:val="20"/>
          <w:lang w:val="ru-RU"/>
        </w:rPr>
        <w:t xml:space="preserve">о </w:t>
      </w:r>
      <w:r w:rsidRPr="002731AF">
        <w:rPr>
          <w:szCs w:val="20"/>
          <w:lang w:val="ru-RU"/>
        </w:rPr>
        <w:t>эффективн</w:t>
      </w:r>
      <w:r>
        <w:rPr>
          <w:szCs w:val="20"/>
          <w:lang w:val="ru-RU"/>
        </w:rPr>
        <w:t xml:space="preserve">ое согласование </w:t>
      </w:r>
      <w:r w:rsidRPr="002731AF">
        <w:rPr>
          <w:szCs w:val="20"/>
          <w:lang w:val="ru-RU"/>
        </w:rPr>
        <w:t>структур</w:t>
      </w:r>
      <w:r>
        <w:rPr>
          <w:szCs w:val="20"/>
          <w:lang w:val="ru-RU"/>
        </w:rPr>
        <w:t xml:space="preserve">ы </w:t>
      </w:r>
      <w:r w:rsidRPr="006A30D5">
        <w:rPr>
          <w:szCs w:val="20"/>
          <w:lang w:val="ru-RU"/>
        </w:rPr>
        <w:t xml:space="preserve">кадровых ресурсов </w:t>
      </w:r>
      <w:r>
        <w:rPr>
          <w:szCs w:val="20"/>
          <w:lang w:val="ru-RU"/>
        </w:rPr>
        <w:t xml:space="preserve">с </w:t>
      </w:r>
      <w:r w:rsidRPr="002731AF">
        <w:rPr>
          <w:szCs w:val="20"/>
          <w:lang w:val="ru-RU"/>
        </w:rPr>
        <w:t>задач</w:t>
      </w:r>
      <w:r>
        <w:rPr>
          <w:szCs w:val="20"/>
          <w:lang w:val="ru-RU"/>
        </w:rPr>
        <w:t xml:space="preserve">ами </w:t>
      </w:r>
      <w:r w:rsidRPr="006A30D5">
        <w:rPr>
          <w:szCs w:val="20"/>
          <w:lang w:val="ru-RU"/>
        </w:rPr>
        <w:t>Программ</w:t>
      </w:r>
      <w:r>
        <w:rPr>
          <w:szCs w:val="20"/>
          <w:lang w:val="ru-RU"/>
        </w:rPr>
        <w:t xml:space="preserve">. </w:t>
      </w:r>
      <w:r w:rsidRPr="006A30D5">
        <w:rPr>
          <w:szCs w:val="20"/>
          <w:lang w:val="ru-RU"/>
        </w:rPr>
        <w:t>Документы</w:t>
      </w:r>
      <w:r>
        <w:rPr>
          <w:szCs w:val="20"/>
          <w:lang w:val="ru-RU"/>
        </w:rPr>
        <w:t xml:space="preserve">, разработанные по итогам </w:t>
      </w:r>
      <w:r w:rsidRPr="002731AF">
        <w:rPr>
          <w:szCs w:val="20"/>
          <w:lang w:val="ru-RU"/>
        </w:rPr>
        <w:t>анализ</w:t>
      </w:r>
      <w:r>
        <w:rPr>
          <w:szCs w:val="20"/>
          <w:lang w:val="ru-RU"/>
        </w:rPr>
        <w:t xml:space="preserve">а </w:t>
      </w:r>
      <w:r w:rsidRPr="006A30D5">
        <w:rPr>
          <w:szCs w:val="20"/>
          <w:lang w:val="ru-RU"/>
        </w:rPr>
        <w:t>организационной структуры</w:t>
      </w:r>
      <w:r>
        <w:rPr>
          <w:szCs w:val="20"/>
          <w:lang w:val="ru-RU"/>
        </w:rPr>
        <w:t xml:space="preserve">, проводившегося в </w:t>
      </w:r>
      <w:r w:rsidRPr="006A30D5">
        <w:rPr>
          <w:szCs w:val="20"/>
          <w:lang w:val="ru-RU"/>
        </w:rPr>
        <w:t>2012 г.</w:t>
      </w:r>
      <w:r>
        <w:rPr>
          <w:szCs w:val="20"/>
          <w:lang w:val="ru-RU"/>
        </w:rPr>
        <w:t>,</w:t>
      </w:r>
      <w:r w:rsidRPr="006A30D5">
        <w:rPr>
          <w:szCs w:val="20"/>
          <w:lang w:val="ru-RU"/>
        </w:rPr>
        <w:t xml:space="preserve"> </w:t>
      </w:r>
      <w:r w:rsidRPr="002731AF">
        <w:rPr>
          <w:szCs w:val="20"/>
          <w:lang w:val="ru-RU"/>
        </w:rPr>
        <w:t>использова</w:t>
      </w:r>
      <w:r>
        <w:rPr>
          <w:szCs w:val="20"/>
          <w:lang w:val="ru-RU"/>
        </w:rPr>
        <w:t xml:space="preserve">лись при </w:t>
      </w:r>
      <w:r w:rsidRPr="002731AF">
        <w:rPr>
          <w:szCs w:val="20"/>
          <w:lang w:val="ru-RU"/>
        </w:rPr>
        <w:t>подготовк</w:t>
      </w:r>
      <w:r>
        <w:rPr>
          <w:szCs w:val="20"/>
          <w:lang w:val="ru-RU"/>
        </w:rPr>
        <w:t xml:space="preserve">е планов на </w:t>
      </w:r>
      <w:r w:rsidRPr="006A30D5">
        <w:rPr>
          <w:szCs w:val="20"/>
          <w:lang w:val="ru-RU"/>
        </w:rPr>
        <w:t>двухлетн</w:t>
      </w:r>
      <w:r>
        <w:rPr>
          <w:szCs w:val="20"/>
          <w:lang w:val="ru-RU"/>
        </w:rPr>
        <w:t xml:space="preserve">ий </w:t>
      </w:r>
      <w:r w:rsidRPr="002731AF">
        <w:rPr>
          <w:szCs w:val="20"/>
          <w:lang w:val="ru-RU"/>
        </w:rPr>
        <w:t>период</w:t>
      </w:r>
      <w:r w:rsidRPr="006A30D5">
        <w:rPr>
          <w:szCs w:val="20"/>
          <w:lang w:val="ru-RU"/>
        </w:rPr>
        <w:t xml:space="preserve"> </w:t>
      </w:r>
      <w:r>
        <w:rPr>
          <w:szCs w:val="20"/>
          <w:lang w:val="ru-RU"/>
        </w:rPr>
        <w:t>2014-2015 гг.</w:t>
      </w:r>
      <w:r w:rsidRPr="006A30D5">
        <w:rPr>
          <w:szCs w:val="20"/>
          <w:lang w:val="ru-RU"/>
        </w:rPr>
        <w:t xml:space="preserve">, </w:t>
      </w:r>
      <w:r>
        <w:rPr>
          <w:szCs w:val="20"/>
          <w:lang w:val="ru-RU"/>
        </w:rPr>
        <w:t xml:space="preserve">с </w:t>
      </w:r>
      <w:r w:rsidRPr="002731AF">
        <w:rPr>
          <w:szCs w:val="20"/>
          <w:lang w:val="ru-RU"/>
        </w:rPr>
        <w:t>обеспечени</w:t>
      </w:r>
      <w:r>
        <w:rPr>
          <w:szCs w:val="20"/>
          <w:lang w:val="ru-RU"/>
        </w:rPr>
        <w:t xml:space="preserve">ем </w:t>
      </w:r>
      <w:r w:rsidRPr="006A30D5">
        <w:rPr>
          <w:szCs w:val="20"/>
          <w:lang w:val="ru-RU"/>
        </w:rPr>
        <w:t>соответствующ</w:t>
      </w:r>
      <w:r>
        <w:rPr>
          <w:szCs w:val="20"/>
          <w:lang w:val="ru-RU"/>
        </w:rPr>
        <w:t>их</w:t>
      </w:r>
      <w:r w:rsidRPr="006A30D5">
        <w:rPr>
          <w:szCs w:val="20"/>
          <w:lang w:val="ru-RU"/>
        </w:rPr>
        <w:t xml:space="preserve"> кадровых ресурсов </w:t>
      </w:r>
      <w:r>
        <w:rPr>
          <w:szCs w:val="20"/>
          <w:lang w:val="ru-RU"/>
        </w:rPr>
        <w:t>для каждо</w:t>
      </w:r>
      <w:r w:rsidRPr="006A30D5">
        <w:rPr>
          <w:szCs w:val="20"/>
          <w:lang w:val="ru-RU"/>
        </w:rPr>
        <w:t>й п</w:t>
      </w:r>
      <w:r>
        <w:rPr>
          <w:szCs w:val="20"/>
          <w:lang w:val="ru-RU"/>
        </w:rPr>
        <w:t xml:space="preserve">рограммы, позволяющих </w:t>
      </w:r>
      <w:r w:rsidRPr="006A30D5">
        <w:rPr>
          <w:szCs w:val="20"/>
          <w:lang w:val="ru-RU"/>
        </w:rPr>
        <w:t>эффективн</w:t>
      </w:r>
      <w:r>
        <w:rPr>
          <w:szCs w:val="20"/>
          <w:lang w:val="ru-RU"/>
        </w:rPr>
        <w:t xml:space="preserve">о достигать намеченных целей. Была также </w:t>
      </w:r>
      <w:r>
        <w:rPr>
          <w:rFonts w:cs="Arial"/>
          <w:szCs w:val="20"/>
          <w:lang w:val="ru-RU"/>
        </w:rPr>
        <w:t xml:space="preserve">усовершенствована </w:t>
      </w:r>
      <w:r w:rsidRPr="006A30D5">
        <w:rPr>
          <w:szCs w:val="20"/>
          <w:lang w:val="ru-RU"/>
        </w:rPr>
        <w:t>система УОД</w:t>
      </w:r>
      <w:r>
        <w:rPr>
          <w:szCs w:val="20"/>
          <w:lang w:val="ru-RU"/>
        </w:rPr>
        <w:t>,</w:t>
      </w:r>
      <w:r w:rsidRPr="006A30D5">
        <w:rPr>
          <w:szCs w:val="20"/>
          <w:lang w:val="ru-RU"/>
        </w:rPr>
        <w:t xml:space="preserve"> </w:t>
      </w:r>
      <w:r>
        <w:rPr>
          <w:szCs w:val="20"/>
          <w:lang w:val="ru-RU"/>
        </w:rPr>
        <w:t xml:space="preserve">что позволило добиваться более точного </w:t>
      </w:r>
      <w:r w:rsidRPr="002731AF">
        <w:rPr>
          <w:szCs w:val="20"/>
          <w:lang w:val="ru-RU"/>
        </w:rPr>
        <w:t>распределени</w:t>
      </w:r>
      <w:r>
        <w:rPr>
          <w:szCs w:val="20"/>
          <w:lang w:val="ru-RU"/>
        </w:rPr>
        <w:t xml:space="preserve">я </w:t>
      </w:r>
      <w:r w:rsidRPr="006A30D5">
        <w:rPr>
          <w:szCs w:val="20"/>
          <w:lang w:val="ru-RU"/>
        </w:rPr>
        <w:t>персонал</w:t>
      </w:r>
      <w:r>
        <w:rPr>
          <w:szCs w:val="20"/>
          <w:lang w:val="ru-RU"/>
        </w:rPr>
        <w:t>а между программными</w:t>
      </w:r>
      <w:r w:rsidRPr="006A30D5">
        <w:rPr>
          <w:szCs w:val="20"/>
          <w:lang w:val="ru-RU"/>
        </w:rPr>
        <w:t xml:space="preserve"> мероприятия</w:t>
      </w:r>
      <w:r>
        <w:rPr>
          <w:szCs w:val="20"/>
          <w:lang w:val="ru-RU"/>
        </w:rPr>
        <w:t>ми</w:t>
      </w:r>
      <w:r w:rsidRPr="006A30D5">
        <w:rPr>
          <w:szCs w:val="20"/>
          <w:lang w:val="ru-RU"/>
        </w:rPr>
        <w:t xml:space="preserve"> и </w:t>
      </w:r>
      <w:r>
        <w:rPr>
          <w:szCs w:val="20"/>
          <w:lang w:val="ru-RU"/>
        </w:rPr>
        <w:t xml:space="preserve">повысить уровень </w:t>
      </w:r>
      <w:r w:rsidRPr="002731AF">
        <w:rPr>
          <w:szCs w:val="20"/>
          <w:lang w:val="ru-RU"/>
        </w:rPr>
        <w:t>отчетност</w:t>
      </w:r>
      <w:r>
        <w:rPr>
          <w:szCs w:val="20"/>
          <w:lang w:val="ru-RU"/>
        </w:rPr>
        <w:t xml:space="preserve">и об </w:t>
      </w:r>
      <w:r w:rsidRPr="006A30D5">
        <w:rPr>
          <w:szCs w:val="20"/>
          <w:lang w:val="ru-RU"/>
        </w:rPr>
        <w:t>использова</w:t>
      </w:r>
      <w:r>
        <w:rPr>
          <w:szCs w:val="20"/>
          <w:lang w:val="ru-RU"/>
        </w:rPr>
        <w:t xml:space="preserve">нии </w:t>
      </w:r>
      <w:r w:rsidRPr="006A30D5">
        <w:rPr>
          <w:szCs w:val="20"/>
          <w:lang w:val="ru-RU"/>
        </w:rPr>
        <w:t>кадровых ресурсов</w:t>
      </w:r>
      <w:r>
        <w:rPr>
          <w:szCs w:val="20"/>
          <w:lang w:val="ru-RU"/>
        </w:rPr>
        <w:t xml:space="preserve"> </w:t>
      </w:r>
      <w:r w:rsidRPr="006A30D5">
        <w:rPr>
          <w:szCs w:val="20"/>
          <w:lang w:val="ru-RU"/>
        </w:rPr>
        <w:t>Организации</w:t>
      </w:r>
      <w:r>
        <w:rPr>
          <w:szCs w:val="20"/>
          <w:lang w:val="ru-RU"/>
        </w:rPr>
        <w:t xml:space="preserve">. </w:t>
      </w:r>
    </w:p>
    <w:p w:rsidR="00C73036" w:rsidRPr="008304AC" w:rsidRDefault="00C73036" w:rsidP="00C73036">
      <w:pPr>
        <w:tabs>
          <w:tab w:val="left" w:pos="709"/>
        </w:tabs>
        <w:jc w:val="both"/>
        <w:rPr>
          <w:szCs w:val="20"/>
          <w:lang w:val="ru-RU"/>
        </w:rPr>
      </w:pPr>
    </w:p>
    <w:p w:rsidR="00C73036" w:rsidRPr="008304AC" w:rsidRDefault="00C73036" w:rsidP="00C73036">
      <w:pPr>
        <w:pStyle w:val="Style1"/>
        <w:numPr>
          <w:ilvl w:val="0"/>
          <w:numId w:val="0"/>
        </w:numPr>
        <w:tabs>
          <w:tab w:val="left" w:pos="709"/>
        </w:tabs>
        <w:jc w:val="both"/>
        <w:rPr>
          <w:szCs w:val="20"/>
          <w:lang w:val="ru-RU"/>
        </w:rPr>
      </w:pPr>
      <w:r w:rsidRPr="005B475B">
        <w:rPr>
          <w:szCs w:val="20"/>
          <w:lang w:val="ru-RU"/>
        </w:rPr>
        <w:t>23.7.</w:t>
      </w:r>
      <w:r w:rsidRPr="005B475B">
        <w:rPr>
          <w:szCs w:val="20"/>
          <w:lang w:val="ru-RU"/>
        </w:rPr>
        <w:tab/>
      </w:r>
      <w:r w:rsidRPr="002731AF">
        <w:rPr>
          <w:lang w:val="ru-RU"/>
        </w:rPr>
        <w:t xml:space="preserve">Применение пересмотренных Положений и правил о персонале (ППП) </w:t>
      </w:r>
      <w:r>
        <w:rPr>
          <w:lang w:val="ru-RU"/>
        </w:rPr>
        <w:t>при найме</w:t>
      </w:r>
      <w:r w:rsidRPr="002731AF">
        <w:rPr>
          <w:lang w:val="ru-RU"/>
        </w:rPr>
        <w:t xml:space="preserve"> персонала, назначение нового состава Совета по назначениям и оптимизация проце</w:t>
      </w:r>
      <w:r>
        <w:rPr>
          <w:lang w:val="ru-RU"/>
        </w:rPr>
        <w:t>дур</w:t>
      </w:r>
      <w:r w:rsidRPr="002731AF">
        <w:rPr>
          <w:lang w:val="ru-RU"/>
        </w:rPr>
        <w:t xml:space="preserve"> найма обеспечили значительное сокращение периода </w:t>
      </w:r>
      <w:r w:rsidRPr="00F67ED3">
        <w:rPr>
          <w:snapToGrid w:val="0"/>
          <w:lang w:val="ru-RU"/>
        </w:rPr>
        <w:t>оформлени</w:t>
      </w:r>
      <w:r>
        <w:rPr>
          <w:lang w:val="ru-RU"/>
        </w:rPr>
        <w:t xml:space="preserve">я </w:t>
      </w:r>
      <w:r w:rsidRPr="00F67ED3">
        <w:rPr>
          <w:lang w:val="ru-RU"/>
        </w:rPr>
        <w:t>сотрудник</w:t>
      </w:r>
      <w:r>
        <w:rPr>
          <w:lang w:val="ru-RU"/>
        </w:rPr>
        <w:t xml:space="preserve">ов на </w:t>
      </w:r>
      <w:r w:rsidRPr="00F67ED3">
        <w:rPr>
          <w:lang w:val="ru-RU"/>
        </w:rPr>
        <w:t>работ</w:t>
      </w:r>
      <w:r>
        <w:rPr>
          <w:lang w:val="ru-RU"/>
        </w:rPr>
        <w:t>у</w:t>
      </w:r>
      <w:r w:rsidRPr="002731AF">
        <w:rPr>
          <w:lang w:val="ru-RU"/>
        </w:rPr>
        <w:t xml:space="preserve">, который был доведен в среднем до </w:t>
      </w:r>
      <w:r w:rsidRPr="002731AF">
        <w:rPr>
          <w:szCs w:val="20"/>
          <w:lang w:val="ru-RU"/>
        </w:rPr>
        <w:t xml:space="preserve">16,03 </w:t>
      </w:r>
      <w:r w:rsidRPr="002731AF">
        <w:rPr>
          <w:lang w:val="ru-RU"/>
        </w:rPr>
        <w:t xml:space="preserve">недель (для сравнения, в конце </w:t>
      </w:r>
      <w:r w:rsidRPr="002731AF">
        <w:rPr>
          <w:szCs w:val="20"/>
          <w:lang w:val="ru-RU"/>
        </w:rPr>
        <w:t xml:space="preserve">2011 г. он составлял 37,7 </w:t>
      </w:r>
      <w:r w:rsidRPr="002731AF">
        <w:rPr>
          <w:lang w:val="ru-RU"/>
        </w:rPr>
        <w:t xml:space="preserve">недель). </w:t>
      </w:r>
      <w:r w:rsidRPr="008304AC">
        <w:rPr>
          <w:szCs w:val="20"/>
          <w:lang w:val="ru-RU"/>
        </w:rPr>
        <w:t xml:space="preserve"> </w:t>
      </w:r>
    </w:p>
    <w:p w:rsidR="00C73036" w:rsidRPr="008304AC" w:rsidRDefault="00C73036" w:rsidP="00C73036">
      <w:pPr>
        <w:tabs>
          <w:tab w:val="left" w:pos="709"/>
        </w:tabs>
        <w:jc w:val="both"/>
        <w:rPr>
          <w:bCs/>
          <w:color w:val="000000"/>
          <w:szCs w:val="20"/>
          <w:lang w:val="ru-RU"/>
        </w:rPr>
      </w:pPr>
    </w:p>
    <w:p w:rsidR="00C73036" w:rsidRPr="008304AC" w:rsidRDefault="00C73036" w:rsidP="00C73036">
      <w:pPr>
        <w:pStyle w:val="Style1"/>
        <w:numPr>
          <w:ilvl w:val="0"/>
          <w:numId w:val="0"/>
        </w:numPr>
        <w:tabs>
          <w:tab w:val="left" w:pos="709"/>
        </w:tabs>
        <w:jc w:val="both"/>
        <w:rPr>
          <w:szCs w:val="20"/>
          <w:lang w:val="ru-RU"/>
        </w:rPr>
      </w:pPr>
      <w:r w:rsidRPr="005B475B">
        <w:rPr>
          <w:szCs w:val="20"/>
          <w:lang w:val="ru-RU"/>
        </w:rPr>
        <w:t>23.8.</w:t>
      </w:r>
      <w:r w:rsidRPr="005B475B">
        <w:rPr>
          <w:szCs w:val="20"/>
          <w:lang w:val="ru-RU"/>
        </w:rPr>
        <w:tab/>
      </w:r>
      <w:r>
        <w:rPr>
          <w:szCs w:val="20"/>
          <w:lang w:val="ru-RU"/>
        </w:rPr>
        <w:t xml:space="preserve">В истекшие два года был расширен </w:t>
      </w:r>
      <w:r w:rsidRPr="002731AF">
        <w:rPr>
          <w:szCs w:val="20"/>
          <w:lang w:val="ru-RU"/>
        </w:rPr>
        <w:t xml:space="preserve">масштаб </w:t>
      </w:r>
      <w:r w:rsidRPr="002731AF">
        <w:rPr>
          <w:snapToGrid w:val="0"/>
          <w:szCs w:val="20"/>
          <w:lang w:val="ru-RU"/>
        </w:rPr>
        <w:t>применени</w:t>
      </w:r>
      <w:r>
        <w:rPr>
          <w:szCs w:val="20"/>
          <w:lang w:val="ru-RU"/>
        </w:rPr>
        <w:t>я</w:t>
      </w:r>
      <w:r w:rsidRPr="002731AF">
        <w:rPr>
          <w:szCs w:val="20"/>
          <w:lang w:val="ru-RU"/>
        </w:rPr>
        <w:t xml:space="preserve"> </w:t>
      </w:r>
      <w:r>
        <w:rPr>
          <w:szCs w:val="20"/>
          <w:lang w:val="ru-RU"/>
        </w:rPr>
        <w:t xml:space="preserve">и степень признания </w:t>
      </w:r>
      <w:r w:rsidRPr="002731AF">
        <w:rPr>
          <w:szCs w:val="20"/>
          <w:lang w:val="ru-RU"/>
        </w:rPr>
        <w:t>С</w:t>
      </w:r>
      <w:r>
        <w:rPr>
          <w:szCs w:val="20"/>
          <w:lang w:val="ru-RU"/>
        </w:rPr>
        <w:t>истемы</w:t>
      </w:r>
      <w:r w:rsidRPr="002731AF">
        <w:rPr>
          <w:szCs w:val="20"/>
          <w:lang w:val="ru-RU"/>
        </w:rPr>
        <w:t xml:space="preserve"> управления служебной деятельностью и повышения квалификации (PMSDS), первоначально </w:t>
      </w:r>
      <w:r>
        <w:rPr>
          <w:szCs w:val="20"/>
          <w:lang w:val="ru-RU"/>
        </w:rPr>
        <w:t>введенной</w:t>
      </w:r>
      <w:r w:rsidRPr="002731AF">
        <w:rPr>
          <w:szCs w:val="20"/>
          <w:lang w:val="ru-RU"/>
        </w:rPr>
        <w:t xml:space="preserve"> в эксплуатацию в 2009 </w:t>
      </w:r>
      <w:r>
        <w:rPr>
          <w:szCs w:val="20"/>
          <w:lang w:val="ru-RU"/>
        </w:rPr>
        <w:t xml:space="preserve">г. и </w:t>
      </w:r>
      <w:r w:rsidRPr="00B92B08">
        <w:rPr>
          <w:rFonts w:cs="Arial"/>
          <w:szCs w:val="20"/>
          <w:lang w:val="ru-RU"/>
        </w:rPr>
        <w:t>усоверш</w:t>
      </w:r>
      <w:r>
        <w:rPr>
          <w:rFonts w:cs="Arial"/>
          <w:szCs w:val="20"/>
          <w:lang w:val="ru-RU"/>
        </w:rPr>
        <w:t>енствованной</w:t>
      </w:r>
      <w:r>
        <w:rPr>
          <w:szCs w:val="20"/>
          <w:lang w:val="ru-RU"/>
        </w:rPr>
        <w:t xml:space="preserve"> в </w:t>
      </w:r>
      <w:r w:rsidRPr="002731AF">
        <w:rPr>
          <w:szCs w:val="20"/>
          <w:lang w:val="ru-RU"/>
        </w:rPr>
        <w:t>2011</w:t>
      </w:r>
      <w:r>
        <w:rPr>
          <w:szCs w:val="20"/>
          <w:lang w:val="ru-RU"/>
        </w:rPr>
        <w:t xml:space="preserve"> г. и </w:t>
      </w:r>
      <w:r w:rsidRPr="002731AF">
        <w:rPr>
          <w:szCs w:val="20"/>
          <w:lang w:val="ru-RU"/>
        </w:rPr>
        <w:t>2012</w:t>
      </w:r>
      <w:r>
        <w:rPr>
          <w:szCs w:val="20"/>
          <w:lang w:val="ru-RU"/>
        </w:rPr>
        <w:t> г</w:t>
      </w:r>
      <w:r w:rsidRPr="002731AF">
        <w:rPr>
          <w:szCs w:val="20"/>
          <w:lang w:val="ru-RU"/>
        </w:rPr>
        <w:t xml:space="preserve">. </w:t>
      </w:r>
      <w:r>
        <w:rPr>
          <w:szCs w:val="20"/>
          <w:lang w:val="ru-RU"/>
        </w:rPr>
        <w:t xml:space="preserve">Эта </w:t>
      </w:r>
      <w:r w:rsidRPr="006A30D5">
        <w:rPr>
          <w:szCs w:val="20"/>
          <w:lang w:val="ru-RU"/>
        </w:rPr>
        <w:t>позитивн</w:t>
      </w:r>
      <w:r>
        <w:rPr>
          <w:szCs w:val="20"/>
          <w:lang w:val="ru-RU"/>
        </w:rPr>
        <w:t xml:space="preserve">ая динамика была </w:t>
      </w:r>
      <w:r w:rsidRPr="006A30D5">
        <w:rPr>
          <w:szCs w:val="20"/>
          <w:lang w:val="ru-RU"/>
        </w:rPr>
        <w:t>подтвержден</w:t>
      </w:r>
      <w:r>
        <w:rPr>
          <w:szCs w:val="20"/>
          <w:lang w:val="ru-RU"/>
        </w:rPr>
        <w:t xml:space="preserve">а </w:t>
      </w:r>
      <w:r w:rsidRPr="002731AF">
        <w:rPr>
          <w:szCs w:val="20"/>
          <w:lang w:val="ru-RU"/>
        </w:rPr>
        <w:t>результат</w:t>
      </w:r>
      <w:r>
        <w:rPr>
          <w:szCs w:val="20"/>
          <w:lang w:val="ru-RU"/>
        </w:rPr>
        <w:t xml:space="preserve">ами последнего опроса </w:t>
      </w:r>
      <w:r w:rsidRPr="00F67ED3">
        <w:rPr>
          <w:szCs w:val="20"/>
          <w:lang w:val="ru-RU"/>
        </w:rPr>
        <w:t>«</w:t>
      </w:r>
      <w:r w:rsidRPr="002731AF">
        <w:rPr>
          <w:szCs w:val="20"/>
          <w:lang w:val="ru-RU"/>
        </w:rPr>
        <w:t>Основн</w:t>
      </w:r>
      <w:r>
        <w:rPr>
          <w:szCs w:val="20"/>
          <w:lang w:val="ru-RU"/>
        </w:rPr>
        <w:t xml:space="preserve">ые </w:t>
      </w:r>
      <w:r w:rsidRPr="006A30D5">
        <w:rPr>
          <w:szCs w:val="20"/>
          <w:lang w:val="ru-RU"/>
        </w:rPr>
        <w:t>ценност</w:t>
      </w:r>
      <w:r>
        <w:rPr>
          <w:szCs w:val="20"/>
          <w:lang w:val="ru-RU"/>
        </w:rPr>
        <w:t>и</w:t>
      </w:r>
      <w:r w:rsidRPr="00F67ED3">
        <w:rPr>
          <w:szCs w:val="20"/>
          <w:lang w:val="ru-RU"/>
        </w:rPr>
        <w:t>»</w:t>
      </w:r>
      <w:r>
        <w:rPr>
          <w:szCs w:val="20"/>
          <w:lang w:val="ru-RU"/>
        </w:rPr>
        <w:t xml:space="preserve">. Еще больше </w:t>
      </w:r>
      <w:r w:rsidRPr="002731AF">
        <w:rPr>
          <w:szCs w:val="20"/>
          <w:lang w:val="ru-RU"/>
        </w:rPr>
        <w:t>сотрудник</w:t>
      </w:r>
      <w:r>
        <w:rPr>
          <w:szCs w:val="20"/>
          <w:lang w:val="ru-RU"/>
        </w:rPr>
        <w:t xml:space="preserve">ов признали, что </w:t>
      </w:r>
      <w:r w:rsidRPr="006A30D5">
        <w:rPr>
          <w:szCs w:val="20"/>
          <w:lang w:val="ru-RU"/>
        </w:rPr>
        <w:t>их индивидуальн</w:t>
      </w:r>
      <w:r>
        <w:rPr>
          <w:szCs w:val="20"/>
          <w:lang w:val="ru-RU"/>
        </w:rPr>
        <w:t>ые</w:t>
      </w:r>
      <w:r w:rsidRPr="006A30D5">
        <w:rPr>
          <w:szCs w:val="20"/>
          <w:lang w:val="ru-RU"/>
        </w:rPr>
        <w:t xml:space="preserve"> цели способствовал</w:t>
      </w:r>
      <w:r>
        <w:rPr>
          <w:szCs w:val="20"/>
          <w:lang w:val="ru-RU"/>
        </w:rPr>
        <w:t>и достижению ожидаемых</w:t>
      </w:r>
      <w:r w:rsidRPr="006A30D5">
        <w:rPr>
          <w:szCs w:val="20"/>
          <w:lang w:val="ru-RU"/>
        </w:rPr>
        <w:t xml:space="preserve"> результат</w:t>
      </w:r>
      <w:r>
        <w:rPr>
          <w:szCs w:val="20"/>
          <w:lang w:val="ru-RU"/>
        </w:rPr>
        <w:t>ов</w:t>
      </w:r>
      <w:r w:rsidRPr="006A30D5">
        <w:rPr>
          <w:szCs w:val="20"/>
          <w:lang w:val="ru-RU"/>
        </w:rPr>
        <w:t xml:space="preserve"> программ</w:t>
      </w:r>
      <w:r>
        <w:rPr>
          <w:szCs w:val="20"/>
          <w:lang w:val="ru-RU"/>
        </w:rPr>
        <w:t xml:space="preserve">, в </w:t>
      </w:r>
      <w:r w:rsidRPr="00B92B08">
        <w:rPr>
          <w:szCs w:val="20"/>
          <w:lang w:val="ru-RU"/>
        </w:rPr>
        <w:t>реализаци</w:t>
      </w:r>
      <w:r>
        <w:rPr>
          <w:szCs w:val="20"/>
          <w:lang w:val="ru-RU"/>
        </w:rPr>
        <w:t xml:space="preserve">и </w:t>
      </w:r>
      <w:r w:rsidRPr="00B92B08">
        <w:rPr>
          <w:szCs w:val="20"/>
          <w:lang w:val="ru-RU"/>
        </w:rPr>
        <w:t>котор</w:t>
      </w:r>
      <w:r>
        <w:rPr>
          <w:szCs w:val="20"/>
          <w:lang w:val="ru-RU"/>
        </w:rPr>
        <w:t xml:space="preserve">ых они участвуют, </w:t>
      </w:r>
      <w:r w:rsidRPr="006A30D5">
        <w:rPr>
          <w:szCs w:val="20"/>
          <w:lang w:val="ru-RU"/>
        </w:rPr>
        <w:t xml:space="preserve">и </w:t>
      </w:r>
      <w:r>
        <w:rPr>
          <w:szCs w:val="20"/>
          <w:lang w:val="ru-RU"/>
        </w:rPr>
        <w:t xml:space="preserve">что </w:t>
      </w:r>
      <w:r w:rsidRPr="006A30D5">
        <w:rPr>
          <w:szCs w:val="20"/>
          <w:lang w:val="ru-RU"/>
        </w:rPr>
        <w:t>они регулярн</w:t>
      </w:r>
      <w:r>
        <w:rPr>
          <w:szCs w:val="20"/>
          <w:lang w:val="ru-RU"/>
        </w:rPr>
        <w:t xml:space="preserve">о </w:t>
      </w:r>
      <w:r w:rsidRPr="006A30D5">
        <w:rPr>
          <w:szCs w:val="20"/>
          <w:lang w:val="ru-RU"/>
        </w:rPr>
        <w:t>получ</w:t>
      </w:r>
      <w:r>
        <w:rPr>
          <w:szCs w:val="20"/>
          <w:lang w:val="ru-RU"/>
        </w:rPr>
        <w:t xml:space="preserve">али </w:t>
      </w:r>
      <w:r w:rsidRPr="006A30D5">
        <w:rPr>
          <w:szCs w:val="20"/>
          <w:lang w:val="ru-RU"/>
        </w:rPr>
        <w:t xml:space="preserve">отзывы </w:t>
      </w:r>
      <w:r>
        <w:rPr>
          <w:szCs w:val="20"/>
          <w:lang w:val="ru-RU"/>
        </w:rPr>
        <w:t xml:space="preserve">своих </w:t>
      </w:r>
      <w:r w:rsidRPr="002731AF">
        <w:rPr>
          <w:szCs w:val="20"/>
          <w:lang w:val="ru-RU"/>
        </w:rPr>
        <w:t>непосредственн</w:t>
      </w:r>
      <w:r>
        <w:rPr>
          <w:szCs w:val="20"/>
          <w:lang w:val="ru-RU"/>
        </w:rPr>
        <w:t xml:space="preserve">ых руководителей о </w:t>
      </w:r>
      <w:r w:rsidRPr="002731AF">
        <w:rPr>
          <w:szCs w:val="20"/>
          <w:lang w:val="ru-RU"/>
        </w:rPr>
        <w:t>результат</w:t>
      </w:r>
      <w:r>
        <w:rPr>
          <w:szCs w:val="20"/>
          <w:lang w:val="ru-RU"/>
        </w:rPr>
        <w:t xml:space="preserve">ивности своей </w:t>
      </w:r>
      <w:r w:rsidRPr="002731AF">
        <w:rPr>
          <w:szCs w:val="20"/>
          <w:lang w:val="ru-RU"/>
        </w:rPr>
        <w:t>работ</w:t>
      </w:r>
      <w:r>
        <w:rPr>
          <w:szCs w:val="20"/>
          <w:lang w:val="ru-RU"/>
        </w:rPr>
        <w:t xml:space="preserve">ы. </w:t>
      </w:r>
      <w:r w:rsidRPr="006A30D5">
        <w:rPr>
          <w:szCs w:val="20"/>
          <w:lang w:val="ru-RU"/>
        </w:rPr>
        <w:t xml:space="preserve">В </w:t>
      </w:r>
      <w:r>
        <w:rPr>
          <w:szCs w:val="20"/>
          <w:lang w:val="ru-RU"/>
        </w:rPr>
        <w:t xml:space="preserve">2013 г. </w:t>
      </w:r>
      <w:r w:rsidRPr="006A30D5">
        <w:rPr>
          <w:szCs w:val="20"/>
          <w:lang w:val="ru-RU"/>
        </w:rPr>
        <w:t xml:space="preserve">Организация </w:t>
      </w:r>
      <w:r>
        <w:rPr>
          <w:szCs w:val="20"/>
          <w:lang w:val="ru-RU"/>
        </w:rPr>
        <w:t xml:space="preserve">активизировала усилия, направленные на инициативное </w:t>
      </w:r>
      <w:r w:rsidRPr="002731AF">
        <w:rPr>
          <w:szCs w:val="20"/>
          <w:lang w:val="ru-RU"/>
        </w:rPr>
        <w:t>разрешени</w:t>
      </w:r>
      <w:r>
        <w:rPr>
          <w:szCs w:val="20"/>
          <w:lang w:val="ru-RU"/>
        </w:rPr>
        <w:t xml:space="preserve">е </w:t>
      </w:r>
      <w:r w:rsidRPr="002731AF">
        <w:rPr>
          <w:szCs w:val="20"/>
          <w:lang w:val="ru-RU"/>
        </w:rPr>
        <w:t>проблем</w:t>
      </w:r>
      <w:r>
        <w:rPr>
          <w:szCs w:val="20"/>
          <w:lang w:val="ru-RU"/>
        </w:rPr>
        <w:t xml:space="preserve">ы </w:t>
      </w:r>
      <w:r w:rsidRPr="002731AF">
        <w:rPr>
          <w:lang w:val="ru-RU"/>
        </w:rPr>
        <w:t>недостаточной эффективности</w:t>
      </w:r>
      <w:r>
        <w:rPr>
          <w:lang w:val="ru-RU"/>
        </w:rPr>
        <w:t xml:space="preserve"> </w:t>
      </w:r>
      <w:r w:rsidRPr="002731AF">
        <w:rPr>
          <w:lang w:val="ru-RU"/>
        </w:rPr>
        <w:t>работ</w:t>
      </w:r>
      <w:r>
        <w:rPr>
          <w:lang w:val="ru-RU"/>
        </w:rPr>
        <w:t>ы</w:t>
      </w:r>
      <w:r>
        <w:rPr>
          <w:szCs w:val="20"/>
          <w:lang w:val="ru-RU"/>
        </w:rPr>
        <w:t>. Было пересмотрено</w:t>
      </w:r>
      <w:r w:rsidRPr="006A30D5">
        <w:rPr>
          <w:szCs w:val="20"/>
          <w:lang w:val="ru-RU"/>
        </w:rPr>
        <w:t xml:space="preserve"> </w:t>
      </w:r>
      <w:r>
        <w:rPr>
          <w:szCs w:val="20"/>
          <w:lang w:val="ru-RU"/>
        </w:rPr>
        <w:t xml:space="preserve">справочное </w:t>
      </w:r>
      <w:r w:rsidRPr="002731AF">
        <w:rPr>
          <w:szCs w:val="20"/>
          <w:lang w:val="ru-RU"/>
        </w:rPr>
        <w:t>руководст</w:t>
      </w:r>
      <w:r>
        <w:rPr>
          <w:szCs w:val="20"/>
          <w:lang w:val="ru-RU"/>
        </w:rPr>
        <w:t xml:space="preserve">во по мерам, </w:t>
      </w:r>
      <w:r w:rsidRPr="002731AF">
        <w:rPr>
          <w:szCs w:val="20"/>
          <w:lang w:val="ru-RU"/>
        </w:rPr>
        <w:t>котор</w:t>
      </w:r>
      <w:r>
        <w:rPr>
          <w:szCs w:val="20"/>
          <w:lang w:val="ru-RU"/>
        </w:rPr>
        <w:t xml:space="preserve">ые должны приниматься </w:t>
      </w:r>
      <w:r w:rsidRPr="00B92B08">
        <w:rPr>
          <w:szCs w:val="20"/>
          <w:lang w:val="ru-RU"/>
        </w:rPr>
        <w:t xml:space="preserve">в </w:t>
      </w:r>
      <w:r>
        <w:rPr>
          <w:szCs w:val="20"/>
          <w:lang w:val="ru-RU"/>
        </w:rPr>
        <w:t xml:space="preserve">случаях </w:t>
      </w:r>
      <w:r>
        <w:rPr>
          <w:lang w:val="ru-RU"/>
        </w:rPr>
        <w:t xml:space="preserve">недостаточно </w:t>
      </w:r>
      <w:r w:rsidRPr="00B92B08">
        <w:rPr>
          <w:lang w:val="ru-RU"/>
        </w:rPr>
        <w:t>результат</w:t>
      </w:r>
      <w:r>
        <w:rPr>
          <w:lang w:val="ru-RU"/>
        </w:rPr>
        <w:t xml:space="preserve">ивной </w:t>
      </w:r>
      <w:r w:rsidRPr="002731AF">
        <w:rPr>
          <w:lang w:val="ru-RU"/>
        </w:rPr>
        <w:t>работ</w:t>
      </w:r>
      <w:r>
        <w:rPr>
          <w:lang w:val="ru-RU"/>
        </w:rPr>
        <w:t xml:space="preserve">ы </w:t>
      </w:r>
      <w:r w:rsidRPr="002731AF">
        <w:rPr>
          <w:lang w:val="ru-RU"/>
        </w:rPr>
        <w:t>сотрудник</w:t>
      </w:r>
      <w:r>
        <w:rPr>
          <w:lang w:val="ru-RU"/>
        </w:rPr>
        <w:t xml:space="preserve">ов, а </w:t>
      </w:r>
      <w:r w:rsidRPr="002731AF">
        <w:rPr>
          <w:lang w:val="ru-RU"/>
        </w:rPr>
        <w:t>сотрудник</w:t>
      </w:r>
      <w:r>
        <w:rPr>
          <w:lang w:val="ru-RU"/>
        </w:rPr>
        <w:t xml:space="preserve">ам и руководителям были разосланы </w:t>
      </w:r>
      <w:r w:rsidRPr="006A30D5">
        <w:rPr>
          <w:szCs w:val="20"/>
          <w:lang w:val="ru-RU"/>
        </w:rPr>
        <w:t>новы</w:t>
      </w:r>
      <w:r>
        <w:rPr>
          <w:szCs w:val="20"/>
          <w:lang w:val="ru-RU"/>
        </w:rPr>
        <w:t>е</w:t>
      </w:r>
      <w:r w:rsidRPr="006A30D5">
        <w:rPr>
          <w:szCs w:val="20"/>
          <w:lang w:val="ru-RU"/>
        </w:rPr>
        <w:t xml:space="preserve"> </w:t>
      </w:r>
      <w:r>
        <w:rPr>
          <w:szCs w:val="20"/>
          <w:lang w:val="ru-RU"/>
        </w:rPr>
        <w:t xml:space="preserve">шаблоны для составления Планов повышения </w:t>
      </w:r>
      <w:r w:rsidRPr="002731AF">
        <w:rPr>
          <w:szCs w:val="20"/>
          <w:lang w:val="ru-RU"/>
        </w:rPr>
        <w:t>эффективн</w:t>
      </w:r>
      <w:r>
        <w:rPr>
          <w:szCs w:val="20"/>
          <w:lang w:val="ru-RU"/>
        </w:rPr>
        <w:t xml:space="preserve">ости </w:t>
      </w:r>
      <w:r w:rsidRPr="002731AF">
        <w:rPr>
          <w:szCs w:val="20"/>
          <w:lang w:val="ru-RU"/>
        </w:rPr>
        <w:t>работ</w:t>
      </w:r>
      <w:r>
        <w:rPr>
          <w:szCs w:val="20"/>
          <w:lang w:val="ru-RU"/>
        </w:rPr>
        <w:t>ы.</w:t>
      </w:r>
      <w:r w:rsidRPr="008304AC">
        <w:rPr>
          <w:szCs w:val="20"/>
          <w:lang w:val="ru-RU"/>
        </w:rPr>
        <w:t xml:space="preserve"> </w:t>
      </w:r>
    </w:p>
    <w:p w:rsidR="00C73036" w:rsidRPr="008304AC" w:rsidRDefault="00C73036" w:rsidP="00C73036">
      <w:pPr>
        <w:tabs>
          <w:tab w:val="left" w:pos="709"/>
        </w:tabs>
        <w:jc w:val="both"/>
        <w:rPr>
          <w:szCs w:val="20"/>
          <w:lang w:val="ru-RU"/>
        </w:rPr>
      </w:pPr>
    </w:p>
    <w:p w:rsidR="00C73036" w:rsidRPr="00EF2B37" w:rsidRDefault="00C73036" w:rsidP="00C73036">
      <w:pPr>
        <w:pStyle w:val="Style1"/>
        <w:keepNext/>
        <w:keepLines/>
        <w:numPr>
          <w:ilvl w:val="0"/>
          <w:numId w:val="0"/>
        </w:numPr>
        <w:tabs>
          <w:tab w:val="left" w:pos="709"/>
        </w:tabs>
        <w:jc w:val="both"/>
        <w:rPr>
          <w:bCs/>
          <w:szCs w:val="20"/>
          <w:lang w:val="ru-RU"/>
        </w:rPr>
      </w:pPr>
      <w:r w:rsidRPr="005B475B">
        <w:rPr>
          <w:szCs w:val="20"/>
          <w:lang w:val="ru-RU"/>
        </w:rPr>
        <w:t>23.9.</w:t>
      </w:r>
      <w:r w:rsidRPr="005B475B">
        <w:rPr>
          <w:szCs w:val="20"/>
          <w:lang w:val="ru-RU"/>
        </w:rPr>
        <w:tab/>
      </w:r>
      <w:r w:rsidRPr="00B92B08">
        <w:rPr>
          <w:szCs w:val="20"/>
          <w:lang w:val="ru-RU"/>
        </w:rPr>
        <w:t xml:space="preserve">Что касается </w:t>
      </w:r>
      <w:r w:rsidRPr="005F0825">
        <w:rPr>
          <w:szCs w:val="20"/>
          <w:lang w:val="ru-RU"/>
        </w:rPr>
        <w:t>профессиональн</w:t>
      </w:r>
      <w:r>
        <w:rPr>
          <w:szCs w:val="20"/>
          <w:lang w:val="ru-RU"/>
        </w:rPr>
        <w:t xml:space="preserve">ого роста </w:t>
      </w:r>
      <w:r w:rsidRPr="005F0825">
        <w:rPr>
          <w:szCs w:val="20"/>
          <w:lang w:val="ru-RU"/>
        </w:rPr>
        <w:t xml:space="preserve">персонала, </w:t>
      </w:r>
      <w:r w:rsidRPr="006A30D5">
        <w:rPr>
          <w:szCs w:val="20"/>
          <w:lang w:val="ru-RU"/>
        </w:rPr>
        <w:t xml:space="preserve">в </w:t>
      </w:r>
      <w:r>
        <w:rPr>
          <w:szCs w:val="20"/>
          <w:lang w:val="ru-RU"/>
        </w:rPr>
        <w:t>2013 г.,</w:t>
      </w:r>
      <w:r w:rsidRPr="006A30D5">
        <w:rPr>
          <w:szCs w:val="20"/>
          <w:lang w:val="ru-RU"/>
        </w:rPr>
        <w:t xml:space="preserve"> в соответствии с</w:t>
      </w:r>
      <w:r>
        <w:rPr>
          <w:szCs w:val="20"/>
          <w:lang w:val="ru-RU"/>
        </w:rPr>
        <w:t>о</w:t>
      </w:r>
      <w:r w:rsidRPr="006A30D5">
        <w:rPr>
          <w:szCs w:val="20"/>
          <w:lang w:val="ru-RU"/>
        </w:rPr>
        <w:t xml:space="preserve"> </w:t>
      </w:r>
      <w:r>
        <w:rPr>
          <w:lang w:val="ru-RU"/>
        </w:rPr>
        <w:t>Стратегией</w:t>
      </w:r>
      <w:r w:rsidRPr="001E1206">
        <w:rPr>
          <w:lang w:val="ru-RU"/>
        </w:rPr>
        <w:t xml:space="preserve"> в области людских ресурсов</w:t>
      </w:r>
      <w:r>
        <w:rPr>
          <w:lang w:val="ru-RU"/>
        </w:rPr>
        <w:t>,</w:t>
      </w:r>
      <w:r w:rsidRPr="006A30D5">
        <w:rPr>
          <w:szCs w:val="20"/>
          <w:lang w:val="ru-RU"/>
        </w:rPr>
        <w:t xml:space="preserve"> </w:t>
      </w:r>
      <w:r>
        <w:rPr>
          <w:szCs w:val="20"/>
          <w:lang w:val="ru-RU"/>
        </w:rPr>
        <w:t xml:space="preserve">были приняты </w:t>
      </w:r>
      <w:r w:rsidRPr="006A30D5">
        <w:rPr>
          <w:szCs w:val="20"/>
          <w:lang w:val="ru-RU"/>
        </w:rPr>
        <w:t>новы</w:t>
      </w:r>
      <w:r>
        <w:rPr>
          <w:szCs w:val="20"/>
          <w:lang w:val="ru-RU"/>
        </w:rPr>
        <w:t>е</w:t>
      </w:r>
      <w:r w:rsidRPr="006A30D5">
        <w:rPr>
          <w:szCs w:val="20"/>
          <w:lang w:val="ru-RU"/>
        </w:rPr>
        <w:t xml:space="preserve"> </w:t>
      </w:r>
      <w:r w:rsidRPr="005F0825">
        <w:rPr>
          <w:szCs w:val="20"/>
          <w:lang w:val="ru-RU"/>
        </w:rPr>
        <w:t>Основные направления</w:t>
      </w:r>
      <w:r>
        <w:rPr>
          <w:szCs w:val="20"/>
          <w:lang w:val="ru-RU"/>
        </w:rPr>
        <w:t xml:space="preserve"> политики </w:t>
      </w:r>
      <w:r w:rsidRPr="00B92B08">
        <w:rPr>
          <w:szCs w:val="20"/>
          <w:lang w:val="ru-RU"/>
        </w:rPr>
        <w:t>развити</w:t>
      </w:r>
      <w:r>
        <w:rPr>
          <w:szCs w:val="20"/>
          <w:lang w:val="ru-RU"/>
        </w:rPr>
        <w:t xml:space="preserve">я, </w:t>
      </w:r>
      <w:r w:rsidRPr="005F0825">
        <w:rPr>
          <w:szCs w:val="20"/>
          <w:lang w:val="ru-RU"/>
        </w:rPr>
        <w:t>профессиональн</w:t>
      </w:r>
      <w:r>
        <w:rPr>
          <w:szCs w:val="20"/>
          <w:lang w:val="ru-RU"/>
        </w:rPr>
        <w:t xml:space="preserve">ого роста </w:t>
      </w:r>
      <w:r w:rsidRPr="006A30D5">
        <w:rPr>
          <w:szCs w:val="20"/>
          <w:lang w:val="ru-RU"/>
        </w:rPr>
        <w:t xml:space="preserve">и </w:t>
      </w:r>
      <w:r>
        <w:rPr>
          <w:szCs w:val="20"/>
          <w:lang w:val="ru-RU"/>
        </w:rPr>
        <w:t>обучения</w:t>
      </w:r>
      <w:r w:rsidRPr="006A30D5">
        <w:rPr>
          <w:szCs w:val="20"/>
          <w:lang w:val="ru-RU"/>
        </w:rPr>
        <w:t xml:space="preserve"> </w:t>
      </w:r>
      <w:r>
        <w:rPr>
          <w:szCs w:val="20"/>
          <w:lang w:val="ru-RU"/>
        </w:rPr>
        <w:t xml:space="preserve">кадров </w:t>
      </w:r>
      <w:r w:rsidRPr="005F0825">
        <w:rPr>
          <w:szCs w:val="20"/>
          <w:lang w:val="ru-RU"/>
        </w:rPr>
        <w:t>ВОИС</w:t>
      </w:r>
      <w:r>
        <w:rPr>
          <w:szCs w:val="20"/>
          <w:lang w:val="ru-RU"/>
        </w:rPr>
        <w:t xml:space="preserve">, призванные содействовать </w:t>
      </w:r>
      <w:r w:rsidRPr="00B92B08">
        <w:rPr>
          <w:szCs w:val="20"/>
          <w:lang w:val="ru-RU"/>
        </w:rPr>
        <w:t>развити</w:t>
      </w:r>
      <w:r>
        <w:rPr>
          <w:szCs w:val="20"/>
          <w:lang w:val="ru-RU"/>
        </w:rPr>
        <w:t xml:space="preserve">ю и </w:t>
      </w:r>
      <w:r w:rsidRPr="005F0825">
        <w:rPr>
          <w:szCs w:val="20"/>
          <w:lang w:val="ru-RU"/>
        </w:rPr>
        <w:t>профессиональн</w:t>
      </w:r>
      <w:r>
        <w:rPr>
          <w:szCs w:val="20"/>
          <w:lang w:val="ru-RU"/>
        </w:rPr>
        <w:t xml:space="preserve">ому росту </w:t>
      </w:r>
      <w:r w:rsidRPr="005F0825">
        <w:rPr>
          <w:szCs w:val="20"/>
          <w:lang w:val="ru-RU"/>
        </w:rPr>
        <w:t>сотрудник</w:t>
      </w:r>
      <w:r>
        <w:rPr>
          <w:szCs w:val="20"/>
          <w:lang w:val="ru-RU"/>
        </w:rPr>
        <w:t xml:space="preserve">ов </w:t>
      </w:r>
      <w:r w:rsidRPr="006A30D5">
        <w:rPr>
          <w:szCs w:val="20"/>
          <w:lang w:val="ru-RU"/>
        </w:rPr>
        <w:t xml:space="preserve">и </w:t>
      </w:r>
      <w:r>
        <w:rPr>
          <w:szCs w:val="20"/>
          <w:lang w:val="ru-RU"/>
        </w:rPr>
        <w:t xml:space="preserve">помогать им в </w:t>
      </w:r>
      <w:r w:rsidRPr="005F0825">
        <w:rPr>
          <w:rFonts w:cs="Arial"/>
          <w:szCs w:val="20"/>
          <w:lang w:val="ru-RU"/>
        </w:rPr>
        <w:t>приобре</w:t>
      </w:r>
      <w:r>
        <w:rPr>
          <w:szCs w:val="20"/>
          <w:lang w:val="ru-RU"/>
        </w:rPr>
        <w:t xml:space="preserve">тении недостающих </w:t>
      </w:r>
      <w:r w:rsidRPr="006A30D5">
        <w:rPr>
          <w:szCs w:val="20"/>
          <w:lang w:val="ru-RU"/>
        </w:rPr>
        <w:t>квали</w:t>
      </w:r>
      <w:r>
        <w:rPr>
          <w:szCs w:val="20"/>
          <w:lang w:val="ru-RU"/>
        </w:rPr>
        <w:t xml:space="preserve">фикационных навыков. Помимо </w:t>
      </w:r>
      <w:r w:rsidRPr="005F0825">
        <w:rPr>
          <w:szCs w:val="20"/>
          <w:lang w:val="ru-RU"/>
        </w:rPr>
        <w:t>выявлени</w:t>
      </w:r>
      <w:r>
        <w:rPr>
          <w:szCs w:val="20"/>
          <w:lang w:val="ru-RU"/>
        </w:rPr>
        <w:t xml:space="preserve">я </w:t>
      </w:r>
      <w:r w:rsidRPr="006A30D5">
        <w:rPr>
          <w:szCs w:val="20"/>
          <w:lang w:val="ru-RU"/>
        </w:rPr>
        <w:t>индивидуальн</w:t>
      </w:r>
      <w:r>
        <w:rPr>
          <w:szCs w:val="20"/>
          <w:lang w:val="ru-RU"/>
        </w:rPr>
        <w:t>ых потребностей</w:t>
      </w:r>
      <w:r w:rsidRPr="006A30D5">
        <w:rPr>
          <w:szCs w:val="20"/>
          <w:lang w:val="ru-RU"/>
        </w:rPr>
        <w:t xml:space="preserve"> в области </w:t>
      </w:r>
      <w:r w:rsidRPr="005F0825">
        <w:rPr>
          <w:szCs w:val="20"/>
          <w:lang w:val="ru-RU"/>
        </w:rPr>
        <w:t>обучени</w:t>
      </w:r>
      <w:r>
        <w:rPr>
          <w:szCs w:val="20"/>
          <w:lang w:val="ru-RU"/>
        </w:rPr>
        <w:t xml:space="preserve">я </w:t>
      </w:r>
      <w:r w:rsidRPr="005F0825">
        <w:rPr>
          <w:szCs w:val="20"/>
          <w:lang w:val="ru-RU"/>
        </w:rPr>
        <w:t xml:space="preserve">при помощи </w:t>
      </w:r>
      <w:r w:rsidRPr="00B20A3F">
        <w:rPr>
          <w:szCs w:val="20"/>
        </w:rPr>
        <w:t>PMSDS</w:t>
      </w:r>
      <w:r w:rsidRPr="006A30D5">
        <w:rPr>
          <w:szCs w:val="20"/>
          <w:lang w:val="ru-RU"/>
        </w:rPr>
        <w:t xml:space="preserve">, в </w:t>
      </w:r>
      <w:r w:rsidRPr="005F0825">
        <w:rPr>
          <w:szCs w:val="20"/>
          <w:lang w:val="ru-RU"/>
        </w:rPr>
        <w:t>процесс</w:t>
      </w:r>
      <w:r>
        <w:rPr>
          <w:szCs w:val="20"/>
          <w:lang w:val="ru-RU"/>
        </w:rPr>
        <w:t xml:space="preserve">е </w:t>
      </w:r>
      <w:r w:rsidRPr="005F0825">
        <w:rPr>
          <w:szCs w:val="20"/>
          <w:lang w:val="ru-RU"/>
        </w:rPr>
        <w:t>подготовк</w:t>
      </w:r>
      <w:r>
        <w:rPr>
          <w:szCs w:val="20"/>
          <w:lang w:val="ru-RU"/>
        </w:rPr>
        <w:t>и Программы</w:t>
      </w:r>
      <w:r w:rsidRPr="006A30D5">
        <w:rPr>
          <w:szCs w:val="20"/>
          <w:lang w:val="ru-RU"/>
        </w:rPr>
        <w:t xml:space="preserve"> и бюджет</w:t>
      </w:r>
      <w:r>
        <w:rPr>
          <w:szCs w:val="20"/>
          <w:lang w:val="ru-RU"/>
        </w:rPr>
        <w:t>а</w:t>
      </w:r>
      <w:r w:rsidRPr="006A30D5">
        <w:rPr>
          <w:szCs w:val="20"/>
          <w:lang w:val="ru-RU"/>
        </w:rPr>
        <w:t xml:space="preserve"> </w:t>
      </w:r>
      <w:r>
        <w:rPr>
          <w:szCs w:val="20"/>
          <w:lang w:val="ru-RU"/>
        </w:rPr>
        <w:t xml:space="preserve">были определены важнейшие </w:t>
      </w:r>
      <w:r w:rsidRPr="006A30D5">
        <w:rPr>
          <w:szCs w:val="20"/>
          <w:lang w:val="ru-RU"/>
        </w:rPr>
        <w:t>коллективн</w:t>
      </w:r>
      <w:r>
        <w:rPr>
          <w:szCs w:val="20"/>
          <w:lang w:val="ru-RU"/>
        </w:rPr>
        <w:t>ые</w:t>
      </w:r>
      <w:r w:rsidRPr="006A30D5">
        <w:rPr>
          <w:szCs w:val="20"/>
          <w:lang w:val="ru-RU"/>
        </w:rPr>
        <w:t xml:space="preserve"> потребности в области </w:t>
      </w:r>
      <w:r w:rsidRPr="005F0825">
        <w:rPr>
          <w:szCs w:val="20"/>
          <w:lang w:val="ru-RU"/>
        </w:rPr>
        <w:t>обучени</w:t>
      </w:r>
      <w:r>
        <w:rPr>
          <w:szCs w:val="20"/>
          <w:lang w:val="ru-RU"/>
        </w:rPr>
        <w:t xml:space="preserve">я, </w:t>
      </w:r>
      <w:r w:rsidRPr="005F0825">
        <w:rPr>
          <w:szCs w:val="20"/>
          <w:lang w:val="ru-RU"/>
        </w:rPr>
        <w:t>котор</w:t>
      </w:r>
      <w:r>
        <w:rPr>
          <w:szCs w:val="20"/>
          <w:lang w:val="ru-RU"/>
        </w:rPr>
        <w:t xml:space="preserve">ые затем нашли отражение в </w:t>
      </w:r>
      <w:r w:rsidRPr="005F0825">
        <w:rPr>
          <w:szCs w:val="20"/>
          <w:lang w:val="ru-RU"/>
        </w:rPr>
        <w:t>комплексн</w:t>
      </w:r>
      <w:r>
        <w:rPr>
          <w:szCs w:val="20"/>
          <w:lang w:val="ru-RU"/>
        </w:rPr>
        <w:t xml:space="preserve">ых учебных планах. </w:t>
      </w:r>
      <w:r w:rsidRPr="005F0825">
        <w:rPr>
          <w:szCs w:val="20"/>
          <w:lang w:val="ru-RU"/>
        </w:rPr>
        <w:t xml:space="preserve">В течение </w:t>
      </w:r>
      <w:r>
        <w:rPr>
          <w:szCs w:val="20"/>
          <w:lang w:val="ru-RU"/>
        </w:rPr>
        <w:t>2012-2013 гг.</w:t>
      </w:r>
      <w:r w:rsidRPr="005F0825">
        <w:rPr>
          <w:szCs w:val="20"/>
          <w:lang w:val="ru-RU"/>
        </w:rPr>
        <w:t xml:space="preserve"> Организация </w:t>
      </w:r>
      <w:r>
        <w:rPr>
          <w:szCs w:val="20"/>
          <w:lang w:val="ru-RU"/>
        </w:rPr>
        <w:t xml:space="preserve">продолжала проводить </w:t>
      </w:r>
      <w:r w:rsidRPr="005F0825">
        <w:rPr>
          <w:szCs w:val="20"/>
          <w:lang w:val="ru-RU"/>
        </w:rPr>
        <w:t>корпоративн</w:t>
      </w:r>
      <w:r>
        <w:rPr>
          <w:szCs w:val="20"/>
          <w:lang w:val="ru-RU"/>
        </w:rPr>
        <w:t>ое</w:t>
      </w:r>
      <w:r w:rsidRPr="005F0825">
        <w:rPr>
          <w:szCs w:val="20"/>
          <w:lang w:val="ru-RU"/>
        </w:rPr>
        <w:t xml:space="preserve"> обучение (включая обучени</w:t>
      </w:r>
      <w:r>
        <w:rPr>
          <w:szCs w:val="20"/>
          <w:lang w:val="ru-RU"/>
        </w:rPr>
        <w:t xml:space="preserve">е </w:t>
      </w:r>
      <w:r w:rsidRPr="005F0825">
        <w:rPr>
          <w:szCs w:val="20"/>
          <w:lang w:val="ru-RU"/>
        </w:rPr>
        <w:t>по вопросам</w:t>
      </w:r>
      <w:r>
        <w:rPr>
          <w:szCs w:val="20"/>
          <w:lang w:val="ru-RU"/>
        </w:rPr>
        <w:t xml:space="preserve"> повышения </w:t>
      </w:r>
      <w:r w:rsidRPr="00B92B08">
        <w:rPr>
          <w:szCs w:val="20"/>
          <w:lang w:val="ru-RU"/>
        </w:rPr>
        <w:t>сервис</w:t>
      </w:r>
      <w:r>
        <w:rPr>
          <w:szCs w:val="20"/>
          <w:lang w:val="ru-RU"/>
        </w:rPr>
        <w:t xml:space="preserve">ной ориентации в </w:t>
      </w:r>
      <w:r w:rsidRPr="00B92B08">
        <w:rPr>
          <w:szCs w:val="20"/>
          <w:lang w:val="ru-RU"/>
        </w:rPr>
        <w:t>работ</w:t>
      </w:r>
      <w:r>
        <w:rPr>
          <w:szCs w:val="20"/>
          <w:lang w:val="ru-RU"/>
        </w:rPr>
        <w:t>е</w:t>
      </w:r>
      <w:r w:rsidRPr="005F0825">
        <w:rPr>
          <w:szCs w:val="20"/>
          <w:lang w:val="ru-RU"/>
        </w:rPr>
        <w:t>, профессиональн</w:t>
      </w:r>
      <w:r>
        <w:rPr>
          <w:szCs w:val="20"/>
          <w:lang w:val="ru-RU"/>
        </w:rPr>
        <w:t xml:space="preserve">ой этики </w:t>
      </w:r>
      <w:r w:rsidRPr="005F0825">
        <w:rPr>
          <w:szCs w:val="20"/>
          <w:lang w:val="ru-RU"/>
        </w:rPr>
        <w:t xml:space="preserve">и </w:t>
      </w:r>
      <w:r w:rsidRPr="0027745B">
        <w:rPr>
          <w:szCs w:val="20"/>
        </w:rPr>
        <w:t>PMSDS</w:t>
      </w:r>
      <w:r w:rsidRPr="005F0825">
        <w:rPr>
          <w:szCs w:val="20"/>
          <w:lang w:val="ru-RU"/>
        </w:rPr>
        <w:t>) в рамках</w:t>
      </w:r>
      <w:r>
        <w:rPr>
          <w:szCs w:val="20"/>
          <w:lang w:val="ru-RU"/>
        </w:rPr>
        <w:t xml:space="preserve"> </w:t>
      </w:r>
      <w:r w:rsidRPr="005F0825">
        <w:rPr>
          <w:szCs w:val="20"/>
          <w:lang w:val="ru-RU"/>
        </w:rPr>
        <w:t>инициатив</w:t>
      </w:r>
      <w:r>
        <w:rPr>
          <w:szCs w:val="20"/>
          <w:lang w:val="ru-RU"/>
        </w:rPr>
        <w:t xml:space="preserve"> </w:t>
      </w:r>
      <w:r w:rsidRPr="005F0825">
        <w:rPr>
          <w:szCs w:val="20"/>
          <w:lang w:val="ru-RU"/>
        </w:rPr>
        <w:t xml:space="preserve">ПСП, </w:t>
      </w:r>
      <w:r>
        <w:rPr>
          <w:szCs w:val="20"/>
          <w:lang w:val="ru-RU"/>
        </w:rPr>
        <w:t xml:space="preserve">что дало позитивный эффект </w:t>
      </w:r>
      <w:r w:rsidRPr="005F0825">
        <w:rPr>
          <w:szCs w:val="20"/>
          <w:lang w:val="ru-RU"/>
        </w:rPr>
        <w:t>с точки зрения</w:t>
      </w:r>
      <w:r>
        <w:rPr>
          <w:szCs w:val="20"/>
          <w:lang w:val="ru-RU"/>
        </w:rPr>
        <w:t xml:space="preserve"> </w:t>
      </w:r>
      <w:r w:rsidRPr="005F0825">
        <w:rPr>
          <w:szCs w:val="20"/>
          <w:lang w:val="ru-RU"/>
        </w:rPr>
        <w:t>конечных результатов ПСП</w:t>
      </w:r>
      <w:r>
        <w:rPr>
          <w:szCs w:val="20"/>
          <w:lang w:val="ru-RU"/>
        </w:rPr>
        <w:t xml:space="preserve">. </w:t>
      </w:r>
      <w:r w:rsidRPr="005F0825">
        <w:rPr>
          <w:szCs w:val="20"/>
          <w:lang w:val="ru-RU"/>
        </w:rPr>
        <w:t xml:space="preserve">Межсекторальные </w:t>
      </w:r>
      <w:r>
        <w:rPr>
          <w:szCs w:val="20"/>
          <w:lang w:val="ru-RU"/>
        </w:rPr>
        <w:t xml:space="preserve">учебные группы </w:t>
      </w:r>
      <w:r w:rsidRPr="005F0825">
        <w:rPr>
          <w:szCs w:val="20"/>
          <w:lang w:val="ru-RU"/>
        </w:rPr>
        <w:t>(в том числе</w:t>
      </w:r>
      <w:r>
        <w:rPr>
          <w:szCs w:val="20"/>
          <w:lang w:val="ru-RU"/>
        </w:rPr>
        <w:t xml:space="preserve"> </w:t>
      </w:r>
      <w:r w:rsidRPr="005F0825">
        <w:rPr>
          <w:szCs w:val="20"/>
          <w:lang w:val="ru-RU"/>
        </w:rPr>
        <w:t>по вопросам</w:t>
      </w:r>
      <w:r>
        <w:rPr>
          <w:szCs w:val="20"/>
          <w:lang w:val="ru-RU"/>
        </w:rPr>
        <w:t xml:space="preserve"> </w:t>
      </w:r>
      <w:r w:rsidRPr="005F0825">
        <w:rPr>
          <w:szCs w:val="20"/>
          <w:lang w:val="ru-RU"/>
        </w:rPr>
        <w:t>разрешени</w:t>
      </w:r>
      <w:r>
        <w:rPr>
          <w:szCs w:val="20"/>
          <w:lang w:val="ru-RU"/>
        </w:rPr>
        <w:t xml:space="preserve">я </w:t>
      </w:r>
      <w:r w:rsidRPr="005F0825">
        <w:rPr>
          <w:szCs w:val="20"/>
          <w:lang w:val="ru-RU"/>
        </w:rPr>
        <w:t>конфликт</w:t>
      </w:r>
      <w:r>
        <w:rPr>
          <w:szCs w:val="20"/>
          <w:lang w:val="ru-RU"/>
        </w:rPr>
        <w:t xml:space="preserve">ов </w:t>
      </w:r>
      <w:r w:rsidRPr="005F0825">
        <w:rPr>
          <w:szCs w:val="20"/>
          <w:lang w:val="ru-RU"/>
        </w:rPr>
        <w:t>и работ</w:t>
      </w:r>
      <w:r>
        <w:rPr>
          <w:szCs w:val="20"/>
          <w:lang w:val="ru-RU"/>
        </w:rPr>
        <w:t>е с людьми</w:t>
      </w:r>
      <w:r w:rsidRPr="005F0825">
        <w:rPr>
          <w:szCs w:val="20"/>
          <w:lang w:val="ru-RU"/>
        </w:rPr>
        <w:t xml:space="preserve">), </w:t>
      </w:r>
      <w:r>
        <w:rPr>
          <w:szCs w:val="20"/>
          <w:lang w:val="ru-RU"/>
        </w:rPr>
        <w:t xml:space="preserve">расширяющееся </w:t>
      </w:r>
      <w:r w:rsidRPr="005F0825">
        <w:rPr>
          <w:szCs w:val="20"/>
          <w:lang w:val="ru-RU"/>
        </w:rPr>
        <w:t>сотрудн</w:t>
      </w:r>
      <w:r>
        <w:rPr>
          <w:szCs w:val="20"/>
          <w:lang w:val="ru-RU"/>
        </w:rPr>
        <w:t xml:space="preserve">ичество </w:t>
      </w:r>
      <w:r w:rsidRPr="005F0825">
        <w:rPr>
          <w:szCs w:val="20"/>
          <w:lang w:val="ru-RU"/>
        </w:rPr>
        <w:t xml:space="preserve">с ЮНОГ </w:t>
      </w:r>
      <w:r w:rsidRPr="00481D38">
        <w:rPr>
          <w:szCs w:val="20"/>
          <w:lang w:val="ru-RU"/>
        </w:rPr>
        <w:t xml:space="preserve">в </w:t>
      </w:r>
      <w:r>
        <w:rPr>
          <w:szCs w:val="20"/>
          <w:lang w:val="ru-RU"/>
        </w:rPr>
        <w:t xml:space="preserve">сфере обучения </w:t>
      </w:r>
      <w:r w:rsidRPr="005F0825">
        <w:rPr>
          <w:szCs w:val="20"/>
          <w:lang w:val="ru-RU"/>
        </w:rPr>
        <w:t>персонал</w:t>
      </w:r>
      <w:r>
        <w:rPr>
          <w:szCs w:val="20"/>
          <w:lang w:val="ru-RU"/>
        </w:rPr>
        <w:t>а</w:t>
      </w:r>
      <w:r w:rsidRPr="005F0825">
        <w:rPr>
          <w:szCs w:val="20"/>
          <w:lang w:val="ru-RU"/>
        </w:rPr>
        <w:t xml:space="preserve">, </w:t>
      </w:r>
      <w:r>
        <w:rPr>
          <w:szCs w:val="20"/>
          <w:lang w:val="ru-RU"/>
        </w:rPr>
        <w:t xml:space="preserve">продление единого </w:t>
      </w:r>
      <w:r w:rsidRPr="005F0825">
        <w:rPr>
          <w:szCs w:val="20"/>
          <w:lang w:val="ru-RU"/>
        </w:rPr>
        <w:t>контракт</w:t>
      </w:r>
      <w:r>
        <w:rPr>
          <w:szCs w:val="20"/>
          <w:lang w:val="ru-RU"/>
        </w:rPr>
        <w:t xml:space="preserve">а четырех </w:t>
      </w:r>
      <w:r w:rsidRPr="00481D38">
        <w:rPr>
          <w:szCs w:val="20"/>
          <w:lang w:val="ru-RU"/>
        </w:rPr>
        <w:t>организаци</w:t>
      </w:r>
      <w:r>
        <w:rPr>
          <w:szCs w:val="20"/>
          <w:lang w:val="ru-RU"/>
        </w:rPr>
        <w:t xml:space="preserve">й </w:t>
      </w:r>
      <w:r w:rsidRPr="005F0825">
        <w:rPr>
          <w:szCs w:val="20"/>
          <w:lang w:val="ru-RU"/>
        </w:rPr>
        <w:t>(</w:t>
      </w:r>
      <w:r>
        <w:rPr>
          <w:szCs w:val="20"/>
          <w:lang w:val="ru-RU"/>
        </w:rPr>
        <w:t>МСЭ</w:t>
      </w:r>
      <w:r w:rsidRPr="005F0825">
        <w:rPr>
          <w:szCs w:val="20"/>
          <w:lang w:val="ru-RU"/>
        </w:rPr>
        <w:t xml:space="preserve">, </w:t>
      </w:r>
      <w:r>
        <w:rPr>
          <w:szCs w:val="20"/>
          <w:lang w:val="ru-RU"/>
        </w:rPr>
        <w:t>МОТ</w:t>
      </w:r>
      <w:r w:rsidRPr="005F0825">
        <w:rPr>
          <w:szCs w:val="20"/>
          <w:lang w:val="ru-RU"/>
        </w:rPr>
        <w:t xml:space="preserve">, </w:t>
      </w:r>
      <w:r>
        <w:rPr>
          <w:szCs w:val="20"/>
          <w:lang w:val="ru-RU"/>
        </w:rPr>
        <w:t>ВОЗ</w:t>
      </w:r>
      <w:r w:rsidRPr="005F0825">
        <w:rPr>
          <w:szCs w:val="20"/>
          <w:lang w:val="ru-RU"/>
        </w:rPr>
        <w:t xml:space="preserve">, ВОИС) </w:t>
      </w:r>
      <w:r>
        <w:rPr>
          <w:szCs w:val="20"/>
          <w:lang w:val="ru-RU"/>
        </w:rPr>
        <w:t xml:space="preserve">на проведение </w:t>
      </w:r>
      <w:r w:rsidRPr="005F0825">
        <w:rPr>
          <w:szCs w:val="20"/>
          <w:lang w:val="ru-RU"/>
        </w:rPr>
        <w:t>язык</w:t>
      </w:r>
      <w:r>
        <w:rPr>
          <w:szCs w:val="20"/>
          <w:lang w:val="ru-RU"/>
        </w:rPr>
        <w:t xml:space="preserve">овой </w:t>
      </w:r>
      <w:r w:rsidRPr="005F0825">
        <w:rPr>
          <w:szCs w:val="20"/>
          <w:lang w:val="ru-RU"/>
        </w:rPr>
        <w:t>подготовк</w:t>
      </w:r>
      <w:r>
        <w:rPr>
          <w:szCs w:val="20"/>
          <w:lang w:val="ru-RU"/>
        </w:rPr>
        <w:t xml:space="preserve">и </w:t>
      </w:r>
      <w:r w:rsidRPr="005F0825">
        <w:rPr>
          <w:szCs w:val="20"/>
          <w:lang w:val="ru-RU"/>
        </w:rPr>
        <w:t xml:space="preserve">и </w:t>
      </w:r>
      <w:r>
        <w:rPr>
          <w:szCs w:val="20"/>
          <w:lang w:val="ru-RU"/>
        </w:rPr>
        <w:t>новая</w:t>
      </w:r>
      <w:r w:rsidRPr="005F0825">
        <w:rPr>
          <w:szCs w:val="20"/>
          <w:lang w:val="ru-RU"/>
        </w:rPr>
        <w:t xml:space="preserve"> внутренн</w:t>
      </w:r>
      <w:r>
        <w:rPr>
          <w:szCs w:val="20"/>
          <w:lang w:val="ru-RU"/>
        </w:rPr>
        <w:t>яя</w:t>
      </w:r>
      <w:r w:rsidRPr="005F0825">
        <w:rPr>
          <w:szCs w:val="20"/>
          <w:lang w:val="ru-RU"/>
        </w:rPr>
        <w:t xml:space="preserve"> программа обучени</w:t>
      </w:r>
      <w:r>
        <w:rPr>
          <w:szCs w:val="20"/>
          <w:lang w:val="ru-RU"/>
        </w:rPr>
        <w:t xml:space="preserve">я по специфической </w:t>
      </w:r>
      <w:r>
        <w:rPr>
          <w:szCs w:val="22"/>
          <w:lang w:val="ru-RU"/>
        </w:rPr>
        <w:t>тематике</w:t>
      </w:r>
      <w:r>
        <w:rPr>
          <w:szCs w:val="20"/>
          <w:lang w:val="ru-RU"/>
        </w:rPr>
        <w:t xml:space="preserve"> </w:t>
      </w:r>
      <w:r w:rsidRPr="005F0825">
        <w:rPr>
          <w:szCs w:val="20"/>
          <w:lang w:val="ru-RU"/>
        </w:rPr>
        <w:t>ВОИС</w:t>
      </w:r>
      <w:r>
        <w:rPr>
          <w:szCs w:val="20"/>
          <w:lang w:val="ru-RU"/>
        </w:rPr>
        <w:t xml:space="preserve"> обеспечили экономичные </w:t>
      </w:r>
      <w:r w:rsidRPr="00481D38">
        <w:rPr>
          <w:szCs w:val="20"/>
          <w:lang w:val="ru-RU"/>
        </w:rPr>
        <w:t>возможн</w:t>
      </w:r>
      <w:r>
        <w:rPr>
          <w:szCs w:val="20"/>
          <w:lang w:val="ru-RU"/>
        </w:rPr>
        <w:t xml:space="preserve">ости обучения, хорошо учитывающие </w:t>
      </w:r>
      <w:r w:rsidRPr="005F0825">
        <w:rPr>
          <w:szCs w:val="20"/>
          <w:lang w:val="ru-RU"/>
        </w:rPr>
        <w:t>индивидуальн</w:t>
      </w:r>
      <w:r>
        <w:rPr>
          <w:szCs w:val="20"/>
          <w:lang w:val="ru-RU"/>
        </w:rPr>
        <w:t>ые</w:t>
      </w:r>
      <w:r w:rsidRPr="005F0825">
        <w:rPr>
          <w:szCs w:val="20"/>
          <w:lang w:val="ru-RU"/>
        </w:rPr>
        <w:t xml:space="preserve"> </w:t>
      </w:r>
      <w:r>
        <w:rPr>
          <w:szCs w:val="20"/>
          <w:lang w:val="ru-RU"/>
        </w:rPr>
        <w:t xml:space="preserve">учебные </w:t>
      </w:r>
      <w:r w:rsidRPr="005F0825">
        <w:rPr>
          <w:szCs w:val="20"/>
          <w:lang w:val="ru-RU"/>
        </w:rPr>
        <w:t>потребност</w:t>
      </w:r>
      <w:r>
        <w:rPr>
          <w:szCs w:val="20"/>
          <w:lang w:val="ru-RU"/>
        </w:rPr>
        <w:t xml:space="preserve">и </w:t>
      </w:r>
      <w:r w:rsidRPr="00481D38">
        <w:rPr>
          <w:szCs w:val="20"/>
          <w:lang w:val="ru-RU"/>
        </w:rPr>
        <w:t>конкретн</w:t>
      </w:r>
      <w:r>
        <w:rPr>
          <w:szCs w:val="20"/>
          <w:lang w:val="ru-RU"/>
        </w:rPr>
        <w:t xml:space="preserve">ых </w:t>
      </w:r>
      <w:r w:rsidRPr="00481D38">
        <w:rPr>
          <w:szCs w:val="20"/>
          <w:lang w:val="ru-RU"/>
        </w:rPr>
        <w:t>сотрудник</w:t>
      </w:r>
      <w:r>
        <w:rPr>
          <w:szCs w:val="20"/>
          <w:lang w:val="ru-RU"/>
        </w:rPr>
        <w:t xml:space="preserve">ов. По итогам последнего опроса </w:t>
      </w:r>
      <w:r w:rsidRPr="005F0825">
        <w:rPr>
          <w:bCs/>
          <w:szCs w:val="20"/>
          <w:lang w:val="ru-RU"/>
        </w:rPr>
        <w:t xml:space="preserve">«Ключевые ценности» </w:t>
      </w:r>
      <w:r>
        <w:rPr>
          <w:szCs w:val="20"/>
          <w:lang w:val="ru-RU"/>
        </w:rPr>
        <w:t xml:space="preserve">отмечено </w:t>
      </w:r>
      <w:r w:rsidRPr="005F0825">
        <w:rPr>
          <w:szCs w:val="20"/>
          <w:lang w:val="ru-RU"/>
        </w:rPr>
        <w:t>значительн</w:t>
      </w:r>
      <w:r>
        <w:rPr>
          <w:szCs w:val="20"/>
          <w:lang w:val="ru-RU"/>
        </w:rPr>
        <w:t xml:space="preserve">ое </w:t>
      </w:r>
      <w:r w:rsidRPr="005F0825">
        <w:rPr>
          <w:bCs/>
          <w:szCs w:val="20"/>
          <w:lang w:val="ru-RU"/>
        </w:rPr>
        <w:t xml:space="preserve">повышение </w:t>
      </w:r>
      <w:r>
        <w:rPr>
          <w:bCs/>
          <w:szCs w:val="20"/>
          <w:lang w:val="ru-RU"/>
        </w:rPr>
        <w:t xml:space="preserve">доли </w:t>
      </w:r>
      <w:r w:rsidRPr="005F0825">
        <w:rPr>
          <w:bCs/>
          <w:szCs w:val="20"/>
          <w:lang w:val="ru-RU"/>
        </w:rPr>
        <w:t>сотрудник</w:t>
      </w:r>
      <w:r>
        <w:rPr>
          <w:bCs/>
          <w:szCs w:val="20"/>
          <w:lang w:val="ru-RU"/>
        </w:rPr>
        <w:t xml:space="preserve">ов, выразивших </w:t>
      </w:r>
      <w:r w:rsidRPr="005F0825">
        <w:rPr>
          <w:bCs/>
          <w:szCs w:val="20"/>
          <w:lang w:val="ru-RU"/>
        </w:rPr>
        <w:t xml:space="preserve">удовлетворение </w:t>
      </w:r>
      <w:r>
        <w:rPr>
          <w:bCs/>
          <w:szCs w:val="20"/>
          <w:lang w:val="ru-RU"/>
        </w:rPr>
        <w:t xml:space="preserve">возможностями </w:t>
      </w:r>
      <w:r w:rsidRPr="005F0825">
        <w:rPr>
          <w:bCs/>
          <w:szCs w:val="20"/>
          <w:lang w:val="ru-RU"/>
        </w:rPr>
        <w:t>обучени</w:t>
      </w:r>
      <w:r>
        <w:rPr>
          <w:bCs/>
          <w:szCs w:val="20"/>
          <w:lang w:val="ru-RU"/>
        </w:rPr>
        <w:t xml:space="preserve">я, предоставляемыми </w:t>
      </w:r>
      <w:r w:rsidRPr="005F0825">
        <w:rPr>
          <w:bCs/>
          <w:szCs w:val="20"/>
          <w:lang w:val="ru-RU"/>
        </w:rPr>
        <w:t>ВОИС. В 2013</w:t>
      </w:r>
      <w:r>
        <w:rPr>
          <w:bCs/>
          <w:szCs w:val="20"/>
          <w:lang w:val="ru-RU"/>
        </w:rPr>
        <w:t> </w:t>
      </w:r>
      <w:r w:rsidRPr="005F0825">
        <w:rPr>
          <w:bCs/>
          <w:szCs w:val="20"/>
          <w:lang w:val="ru-RU"/>
        </w:rPr>
        <w:t xml:space="preserve">г. </w:t>
      </w:r>
      <w:r>
        <w:rPr>
          <w:bCs/>
          <w:szCs w:val="20"/>
          <w:lang w:val="ru-RU"/>
        </w:rPr>
        <w:t xml:space="preserve">начата </w:t>
      </w:r>
      <w:r w:rsidRPr="005F0825">
        <w:rPr>
          <w:bCs/>
          <w:szCs w:val="20"/>
          <w:lang w:val="ru-RU"/>
        </w:rPr>
        <w:t>реализаци</w:t>
      </w:r>
      <w:r>
        <w:rPr>
          <w:bCs/>
          <w:szCs w:val="20"/>
          <w:lang w:val="ru-RU"/>
        </w:rPr>
        <w:t xml:space="preserve">я </w:t>
      </w:r>
      <w:r w:rsidRPr="005F0825">
        <w:rPr>
          <w:bCs/>
          <w:szCs w:val="20"/>
          <w:lang w:val="ru-RU"/>
        </w:rPr>
        <w:t>пилотн</w:t>
      </w:r>
      <w:r>
        <w:rPr>
          <w:bCs/>
          <w:szCs w:val="20"/>
          <w:lang w:val="ru-RU"/>
        </w:rPr>
        <w:t>ой</w:t>
      </w:r>
      <w:r w:rsidRPr="005F0825">
        <w:rPr>
          <w:bCs/>
          <w:szCs w:val="20"/>
          <w:lang w:val="ru-RU"/>
        </w:rPr>
        <w:t xml:space="preserve"> </w:t>
      </w:r>
      <w:r>
        <w:rPr>
          <w:bCs/>
          <w:szCs w:val="20"/>
          <w:lang w:val="ru-RU"/>
        </w:rPr>
        <w:t xml:space="preserve">программы, </w:t>
      </w:r>
      <w:r w:rsidRPr="00481D38">
        <w:rPr>
          <w:bCs/>
          <w:szCs w:val="20"/>
          <w:lang w:val="ru-RU"/>
        </w:rPr>
        <w:t>предусматрива</w:t>
      </w:r>
      <w:r>
        <w:rPr>
          <w:bCs/>
          <w:szCs w:val="20"/>
          <w:lang w:val="ru-RU"/>
        </w:rPr>
        <w:t xml:space="preserve">ющей </w:t>
      </w:r>
      <w:r w:rsidRPr="005F0825">
        <w:rPr>
          <w:bCs/>
          <w:szCs w:val="20"/>
          <w:lang w:val="ru-RU"/>
        </w:rPr>
        <w:t>вознаграждени</w:t>
      </w:r>
      <w:r>
        <w:rPr>
          <w:bCs/>
          <w:szCs w:val="20"/>
          <w:lang w:val="ru-RU"/>
        </w:rPr>
        <w:t xml:space="preserve">е </w:t>
      </w:r>
      <w:r w:rsidRPr="00481D38">
        <w:rPr>
          <w:bCs/>
          <w:szCs w:val="20"/>
          <w:lang w:val="ru-RU"/>
        </w:rPr>
        <w:t>сотрудник</w:t>
      </w:r>
      <w:r>
        <w:rPr>
          <w:bCs/>
          <w:szCs w:val="20"/>
          <w:lang w:val="ru-RU"/>
        </w:rPr>
        <w:t xml:space="preserve">ов за особо </w:t>
      </w:r>
      <w:r w:rsidRPr="005F0825">
        <w:rPr>
          <w:bCs/>
          <w:szCs w:val="20"/>
          <w:lang w:val="ru-RU"/>
        </w:rPr>
        <w:t>результат</w:t>
      </w:r>
      <w:r>
        <w:rPr>
          <w:bCs/>
          <w:szCs w:val="20"/>
          <w:lang w:val="ru-RU"/>
        </w:rPr>
        <w:t xml:space="preserve">ивную </w:t>
      </w:r>
      <w:r w:rsidRPr="005F0825">
        <w:rPr>
          <w:bCs/>
          <w:szCs w:val="20"/>
          <w:lang w:val="ru-RU"/>
        </w:rPr>
        <w:t>работ</w:t>
      </w:r>
      <w:r>
        <w:rPr>
          <w:bCs/>
          <w:szCs w:val="20"/>
          <w:lang w:val="ru-RU"/>
        </w:rPr>
        <w:t xml:space="preserve">у и инновационный </w:t>
      </w:r>
      <w:r w:rsidRPr="00481D38">
        <w:rPr>
          <w:bCs/>
          <w:szCs w:val="20"/>
          <w:lang w:val="ru-RU"/>
        </w:rPr>
        <w:t>подход</w:t>
      </w:r>
      <w:r>
        <w:rPr>
          <w:bCs/>
          <w:szCs w:val="20"/>
          <w:lang w:val="ru-RU"/>
        </w:rPr>
        <w:t xml:space="preserve"> к своим </w:t>
      </w:r>
      <w:r w:rsidRPr="00481D38">
        <w:rPr>
          <w:bCs/>
          <w:szCs w:val="20"/>
          <w:lang w:val="ru-RU"/>
        </w:rPr>
        <w:t>задач</w:t>
      </w:r>
      <w:r>
        <w:rPr>
          <w:bCs/>
          <w:szCs w:val="20"/>
          <w:lang w:val="ru-RU"/>
        </w:rPr>
        <w:t>ам</w:t>
      </w:r>
      <w:r w:rsidRPr="005F0825">
        <w:rPr>
          <w:bCs/>
          <w:szCs w:val="20"/>
          <w:lang w:val="ru-RU"/>
        </w:rPr>
        <w:t>.</w:t>
      </w:r>
    </w:p>
    <w:p w:rsidR="00C73036" w:rsidRPr="00EF2B37" w:rsidRDefault="00C73036" w:rsidP="00C73036">
      <w:pPr>
        <w:tabs>
          <w:tab w:val="left" w:pos="709"/>
        </w:tabs>
        <w:jc w:val="both"/>
        <w:rPr>
          <w:szCs w:val="20"/>
          <w:lang w:val="ru-RU"/>
        </w:rPr>
      </w:pPr>
    </w:p>
    <w:p w:rsidR="00C73036" w:rsidRPr="00EF2B37" w:rsidRDefault="00C73036" w:rsidP="00C73036">
      <w:pPr>
        <w:pStyle w:val="Style1"/>
        <w:numPr>
          <w:ilvl w:val="0"/>
          <w:numId w:val="0"/>
        </w:numPr>
        <w:tabs>
          <w:tab w:val="left" w:pos="709"/>
        </w:tabs>
        <w:jc w:val="both"/>
        <w:rPr>
          <w:szCs w:val="20"/>
          <w:lang w:val="ru-RU"/>
        </w:rPr>
      </w:pPr>
      <w:r w:rsidRPr="005B475B">
        <w:rPr>
          <w:szCs w:val="20"/>
          <w:lang w:val="ru-RU"/>
        </w:rPr>
        <w:t>23.10.</w:t>
      </w:r>
      <w:r w:rsidRPr="005B475B">
        <w:rPr>
          <w:szCs w:val="20"/>
          <w:lang w:val="ru-RU"/>
        </w:rPr>
        <w:tab/>
      </w:r>
      <w:r w:rsidRPr="005F0825">
        <w:rPr>
          <w:szCs w:val="20"/>
          <w:lang w:val="ru-RU"/>
        </w:rPr>
        <w:t>В 2013</w:t>
      </w:r>
      <w:r>
        <w:rPr>
          <w:szCs w:val="20"/>
          <w:lang w:val="ru-RU"/>
        </w:rPr>
        <w:t> </w:t>
      </w:r>
      <w:r w:rsidRPr="005F0825">
        <w:rPr>
          <w:szCs w:val="20"/>
          <w:lang w:val="ru-RU"/>
        </w:rPr>
        <w:t>г.</w:t>
      </w:r>
      <w:r>
        <w:rPr>
          <w:szCs w:val="20"/>
          <w:lang w:val="ru-RU"/>
        </w:rPr>
        <w:t xml:space="preserve"> наблюдался дальнейший рост </w:t>
      </w:r>
      <w:r w:rsidRPr="005F0825">
        <w:rPr>
          <w:szCs w:val="20"/>
          <w:lang w:val="ru-RU"/>
        </w:rPr>
        <w:t xml:space="preserve">гендерного </w:t>
      </w:r>
      <w:r>
        <w:rPr>
          <w:szCs w:val="20"/>
          <w:lang w:val="ru-RU"/>
        </w:rPr>
        <w:t xml:space="preserve">равенства </w:t>
      </w:r>
      <w:r w:rsidRPr="005F0825">
        <w:rPr>
          <w:szCs w:val="20"/>
          <w:lang w:val="ru-RU"/>
        </w:rPr>
        <w:t xml:space="preserve">и </w:t>
      </w:r>
      <w:r w:rsidRPr="006525EB">
        <w:rPr>
          <w:szCs w:val="20"/>
          <w:lang w:val="ru-RU"/>
        </w:rPr>
        <w:t>расширени</w:t>
      </w:r>
      <w:r>
        <w:rPr>
          <w:szCs w:val="20"/>
          <w:lang w:val="ru-RU"/>
        </w:rPr>
        <w:t xml:space="preserve">е </w:t>
      </w:r>
      <w:r w:rsidRPr="005F0825">
        <w:rPr>
          <w:szCs w:val="20"/>
          <w:lang w:val="ru-RU"/>
        </w:rPr>
        <w:t xml:space="preserve">географического разнообразия. В июле 2013 г. Организация наняла специалиста </w:t>
      </w:r>
      <w:r w:rsidRPr="006A30D5">
        <w:rPr>
          <w:szCs w:val="20"/>
          <w:lang w:val="ru-RU"/>
        </w:rPr>
        <w:t xml:space="preserve">по гендерным вопросам и разнообразию. </w:t>
      </w:r>
      <w:r>
        <w:rPr>
          <w:szCs w:val="20"/>
          <w:lang w:val="ru-RU"/>
        </w:rPr>
        <w:t xml:space="preserve">Была проведена </w:t>
      </w:r>
      <w:r w:rsidRPr="005F0825">
        <w:rPr>
          <w:szCs w:val="20"/>
          <w:lang w:val="ru-RU"/>
        </w:rPr>
        <w:t>пилотн</w:t>
      </w:r>
      <w:r>
        <w:rPr>
          <w:szCs w:val="20"/>
          <w:lang w:val="ru-RU"/>
        </w:rPr>
        <w:t>ая</w:t>
      </w:r>
      <w:r w:rsidRPr="005F0825">
        <w:rPr>
          <w:szCs w:val="20"/>
          <w:lang w:val="ru-RU"/>
        </w:rPr>
        <w:t xml:space="preserve"> </w:t>
      </w:r>
      <w:r>
        <w:rPr>
          <w:szCs w:val="20"/>
          <w:lang w:val="ru-RU"/>
        </w:rPr>
        <w:t xml:space="preserve">кампания </w:t>
      </w:r>
      <w:r w:rsidRPr="005F0825">
        <w:rPr>
          <w:szCs w:val="20"/>
          <w:lang w:val="ru-RU"/>
        </w:rPr>
        <w:t>по вопросам</w:t>
      </w:r>
      <w:r>
        <w:rPr>
          <w:szCs w:val="20"/>
          <w:lang w:val="ru-RU"/>
        </w:rPr>
        <w:t xml:space="preserve"> </w:t>
      </w:r>
      <w:r w:rsidRPr="00481D38">
        <w:rPr>
          <w:szCs w:val="20"/>
          <w:lang w:val="ru-RU"/>
        </w:rPr>
        <w:t>обеспечени</w:t>
      </w:r>
      <w:r>
        <w:rPr>
          <w:szCs w:val="20"/>
          <w:lang w:val="ru-RU"/>
        </w:rPr>
        <w:t xml:space="preserve">я разнообразия, </w:t>
      </w:r>
      <w:r w:rsidRPr="005F0825">
        <w:rPr>
          <w:szCs w:val="20"/>
          <w:lang w:val="ru-RU"/>
        </w:rPr>
        <w:t>ориентир</w:t>
      </w:r>
      <w:r>
        <w:rPr>
          <w:szCs w:val="20"/>
          <w:lang w:val="ru-RU"/>
        </w:rPr>
        <w:t xml:space="preserve">ованная на повышение числа претендентов на замещение </w:t>
      </w:r>
      <w:r w:rsidRPr="005F0825">
        <w:rPr>
          <w:szCs w:val="20"/>
          <w:lang w:val="ru-RU"/>
        </w:rPr>
        <w:t>должност</w:t>
      </w:r>
      <w:r>
        <w:rPr>
          <w:szCs w:val="20"/>
          <w:lang w:val="ru-RU"/>
        </w:rPr>
        <w:t xml:space="preserve">ей в </w:t>
      </w:r>
      <w:r w:rsidRPr="005F0825">
        <w:rPr>
          <w:szCs w:val="20"/>
          <w:lang w:val="ru-RU"/>
        </w:rPr>
        <w:t>Организаци</w:t>
      </w:r>
      <w:r>
        <w:rPr>
          <w:szCs w:val="20"/>
          <w:lang w:val="ru-RU"/>
        </w:rPr>
        <w:t xml:space="preserve">и из </w:t>
      </w:r>
      <w:r w:rsidRPr="005F0825">
        <w:rPr>
          <w:szCs w:val="20"/>
          <w:lang w:val="ru-RU"/>
        </w:rPr>
        <w:t>регионов</w:t>
      </w:r>
      <w:r>
        <w:rPr>
          <w:szCs w:val="20"/>
          <w:lang w:val="ru-RU"/>
        </w:rPr>
        <w:t>, не представленных или недостаточно представленных в ее кадровом составе.</w:t>
      </w:r>
      <w:r w:rsidRPr="005F0825">
        <w:rPr>
          <w:szCs w:val="20"/>
          <w:lang w:val="ru-RU"/>
        </w:rPr>
        <w:t xml:space="preserve"> </w:t>
      </w:r>
      <w:r>
        <w:rPr>
          <w:szCs w:val="20"/>
          <w:lang w:val="ru-RU"/>
        </w:rPr>
        <w:t xml:space="preserve">Был подготовлен и широко </w:t>
      </w:r>
      <w:r w:rsidRPr="005F0825">
        <w:rPr>
          <w:rFonts w:cs="Arial"/>
          <w:szCs w:val="20"/>
          <w:lang w:val="ru-RU"/>
        </w:rPr>
        <w:t>распростран</w:t>
      </w:r>
      <w:r>
        <w:rPr>
          <w:rFonts w:cs="Arial"/>
          <w:szCs w:val="20"/>
          <w:lang w:val="ru-RU"/>
        </w:rPr>
        <w:t xml:space="preserve">ен для консультаций </w:t>
      </w:r>
      <w:r w:rsidRPr="005F0825">
        <w:rPr>
          <w:rFonts w:cs="Arial"/>
          <w:szCs w:val="20"/>
          <w:lang w:val="ru-RU"/>
        </w:rPr>
        <w:t>проект</w:t>
      </w:r>
      <w:r>
        <w:rPr>
          <w:szCs w:val="20"/>
          <w:lang w:val="ru-RU"/>
        </w:rPr>
        <w:t xml:space="preserve"> Политики</w:t>
      </w:r>
      <w:r w:rsidRPr="005F0825">
        <w:rPr>
          <w:szCs w:val="20"/>
          <w:lang w:val="ru-RU"/>
        </w:rPr>
        <w:t xml:space="preserve"> </w:t>
      </w:r>
      <w:r w:rsidRPr="00F67ED3">
        <w:rPr>
          <w:szCs w:val="20"/>
          <w:lang w:val="ru-RU"/>
        </w:rPr>
        <w:t>обеспечени</w:t>
      </w:r>
      <w:r>
        <w:rPr>
          <w:szCs w:val="20"/>
          <w:lang w:val="ru-RU"/>
        </w:rPr>
        <w:t xml:space="preserve">я </w:t>
      </w:r>
      <w:r w:rsidRPr="005F0825">
        <w:rPr>
          <w:szCs w:val="20"/>
          <w:lang w:val="ru-RU"/>
        </w:rPr>
        <w:t>гендерного равенства ВОИС и соответствующ</w:t>
      </w:r>
      <w:r>
        <w:rPr>
          <w:szCs w:val="20"/>
          <w:lang w:val="ru-RU"/>
        </w:rPr>
        <w:t xml:space="preserve">его </w:t>
      </w:r>
      <w:r w:rsidRPr="005F0825">
        <w:rPr>
          <w:szCs w:val="20"/>
          <w:lang w:val="ru-RU"/>
        </w:rPr>
        <w:t>план</w:t>
      </w:r>
      <w:r>
        <w:rPr>
          <w:szCs w:val="20"/>
          <w:lang w:val="ru-RU"/>
        </w:rPr>
        <w:t>а</w:t>
      </w:r>
      <w:r w:rsidRPr="005F0825">
        <w:rPr>
          <w:szCs w:val="20"/>
          <w:lang w:val="ru-RU"/>
        </w:rPr>
        <w:t xml:space="preserve"> </w:t>
      </w:r>
      <w:r>
        <w:rPr>
          <w:szCs w:val="20"/>
          <w:lang w:val="ru-RU"/>
        </w:rPr>
        <w:t>действий</w:t>
      </w:r>
      <w:r w:rsidRPr="005F0825">
        <w:rPr>
          <w:szCs w:val="20"/>
          <w:lang w:val="ru-RU"/>
        </w:rPr>
        <w:t xml:space="preserve">. </w:t>
      </w:r>
      <w:r>
        <w:rPr>
          <w:szCs w:val="20"/>
          <w:lang w:val="ru-RU"/>
        </w:rPr>
        <w:t xml:space="preserve">Для </w:t>
      </w:r>
      <w:r w:rsidRPr="00481D38">
        <w:rPr>
          <w:szCs w:val="20"/>
          <w:lang w:val="ru-RU"/>
        </w:rPr>
        <w:t>содействи</w:t>
      </w:r>
      <w:r>
        <w:rPr>
          <w:szCs w:val="20"/>
          <w:lang w:val="ru-RU"/>
        </w:rPr>
        <w:t>я интеграции</w:t>
      </w:r>
      <w:r w:rsidRPr="005F0825">
        <w:rPr>
          <w:szCs w:val="20"/>
          <w:lang w:val="ru-RU"/>
        </w:rPr>
        <w:t xml:space="preserve"> </w:t>
      </w:r>
      <w:r w:rsidRPr="00481D38">
        <w:rPr>
          <w:szCs w:val="20"/>
          <w:lang w:val="ru-RU"/>
        </w:rPr>
        <w:t>проблем</w:t>
      </w:r>
      <w:r>
        <w:rPr>
          <w:szCs w:val="20"/>
          <w:lang w:val="ru-RU"/>
        </w:rPr>
        <w:t xml:space="preserve">атики </w:t>
      </w:r>
      <w:r w:rsidRPr="005F0825">
        <w:rPr>
          <w:szCs w:val="20"/>
          <w:lang w:val="ru-RU"/>
        </w:rPr>
        <w:t>гендерного равенства в программ</w:t>
      </w:r>
      <w:r>
        <w:rPr>
          <w:szCs w:val="20"/>
          <w:lang w:val="ru-RU"/>
        </w:rPr>
        <w:t xml:space="preserve">ы </w:t>
      </w:r>
      <w:r w:rsidRPr="005F0825">
        <w:rPr>
          <w:szCs w:val="20"/>
          <w:lang w:val="ru-RU"/>
        </w:rPr>
        <w:t xml:space="preserve">ВОИС </w:t>
      </w:r>
      <w:r>
        <w:rPr>
          <w:szCs w:val="20"/>
          <w:lang w:val="ru-RU"/>
        </w:rPr>
        <w:t xml:space="preserve">был создан единый </w:t>
      </w:r>
      <w:r w:rsidRPr="005F0825">
        <w:rPr>
          <w:szCs w:val="20"/>
          <w:lang w:val="ru-RU"/>
        </w:rPr>
        <w:t>Координационный центр по вопросам</w:t>
      </w:r>
      <w:r>
        <w:rPr>
          <w:szCs w:val="20"/>
          <w:lang w:val="ru-RU"/>
        </w:rPr>
        <w:t xml:space="preserve"> </w:t>
      </w:r>
      <w:r w:rsidRPr="005F0825">
        <w:rPr>
          <w:szCs w:val="20"/>
          <w:lang w:val="ru-RU"/>
        </w:rPr>
        <w:t>гендерного р</w:t>
      </w:r>
      <w:r>
        <w:rPr>
          <w:szCs w:val="20"/>
          <w:lang w:val="ru-RU"/>
        </w:rPr>
        <w:t>авенства</w:t>
      </w:r>
      <w:r w:rsidRPr="005F0825">
        <w:rPr>
          <w:szCs w:val="20"/>
          <w:lang w:val="ru-RU"/>
        </w:rPr>
        <w:t>.</w:t>
      </w:r>
    </w:p>
    <w:p w:rsidR="00C73036" w:rsidRPr="00EF2B37" w:rsidRDefault="00C73036" w:rsidP="00C73036">
      <w:pPr>
        <w:tabs>
          <w:tab w:val="left" w:pos="709"/>
        </w:tabs>
        <w:jc w:val="both"/>
        <w:rPr>
          <w:szCs w:val="20"/>
          <w:lang w:val="ru-RU"/>
        </w:rPr>
      </w:pPr>
    </w:p>
    <w:p w:rsidR="00C73036" w:rsidRPr="00EF2B37" w:rsidRDefault="00C73036" w:rsidP="00C73036">
      <w:pPr>
        <w:pStyle w:val="Style1"/>
        <w:numPr>
          <w:ilvl w:val="0"/>
          <w:numId w:val="0"/>
        </w:numPr>
        <w:tabs>
          <w:tab w:val="left" w:pos="709"/>
        </w:tabs>
        <w:jc w:val="both"/>
        <w:rPr>
          <w:szCs w:val="20"/>
          <w:lang w:val="ru-RU"/>
        </w:rPr>
      </w:pPr>
      <w:r w:rsidRPr="005B475B">
        <w:rPr>
          <w:szCs w:val="20"/>
          <w:lang w:val="ru-RU"/>
        </w:rPr>
        <w:t>23.11.</w:t>
      </w:r>
      <w:r w:rsidRPr="005B475B">
        <w:rPr>
          <w:szCs w:val="20"/>
          <w:lang w:val="ru-RU"/>
        </w:rPr>
        <w:tab/>
      </w:r>
      <w:r w:rsidRPr="006525EB">
        <w:rPr>
          <w:szCs w:val="20"/>
          <w:lang w:val="ru-RU"/>
        </w:rPr>
        <w:t>В 2012</w:t>
      </w:r>
      <w:r>
        <w:rPr>
          <w:szCs w:val="20"/>
          <w:lang w:val="ru-RU"/>
        </w:rPr>
        <w:t> </w:t>
      </w:r>
      <w:r w:rsidRPr="006525EB">
        <w:rPr>
          <w:szCs w:val="20"/>
          <w:lang w:val="ru-RU"/>
        </w:rPr>
        <w:t xml:space="preserve">г. </w:t>
      </w:r>
      <w:r>
        <w:rPr>
          <w:szCs w:val="20"/>
          <w:lang w:val="ru-RU"/>
        </w:rPr>
        <w:t xml:space="preserve">продолжалась </w:t>
      </w:r>
      <w:r w:rsidRPr="006525EB">
        <w:rPr>
          <w:szCs w:val="20"/>
          <w:lang w:val="ru-RU"/>
        </w:rPr>
        <w:t>разработк</w:t>
      </w:r>
      <w:r>
        <w:rPr>
          <w:szCs w:val="20"/>
          <w:lang w:val="ru-RU"/>
        </w:rPr>
        <w:t xml:space="preserve">а </w:t>
      </w:r>
      <w:r w:rsidRPr="006525EB">
        <w:rPr>
          <w:szCs w:val="20"/>
          <w:lang w:val="ru-RU"/>
        </w:rPr>
        <w:t>политик</w:t>
      </w:r>
      <w:r>
        <w:rPr>
          <w:szCs w:val="20"/>
          <w:lang w:val="ru-RU"/>
        </w:rPr>
        <w:t xml:space="preserve">и, направленной на </w:t>
      </w:r>
      <w:r w:rsidRPr="006525EB">
        <w:rPr>
          <w:szCs w:val="20"/>
          <w:lang w:val="ru-RU"/>
        </w:rPr>
        <w:t>поддержк</w:t>
      </w:r>
      <w:r>
        <w:rPr>
          <w:szCs w:val="20"/>
          <w:lang w:val="ru-RU"/>
        </w:rPr>
        <w:t>у</w:t>
      </w:r>
      <w:r w:rsidRPr="006525EB">
        <w:rPr>
          <w:szCs w:val="20"/>
          <w:lang w:val="ru-RU"/>
        </w:rPr>
        <w:t xml:space="preserve"> реформ</w:t>
      </w:r>
      <w:r>
        <w:rPr>
          <w:szCs w:val="20"/>
          <w:lang w:val="ru-RU"/>
        </w:rPr>
        <w:t>ирования</w:t>
      </w:r>
      <w:r w:rsidRPr="006525EB">
        <w:rPr>
          <w:szCs w:val="20"/>
          <w:lang w:val="ru-RU"/>
        </w:rPr>
        <w:t xml:space="preserve"> систем</w:t>
      </w:r>
      <w:r>
        <w:rPr>
          <w:szCs w:val="20"/>
          <w:lang w:val="ru-RU"/>
        </w:rPr>
        <w:t>ы</w:t>
      </w:r>
      <w:r w:rsidRPr="006525EB">
        <w:rPr>
          <w:szCs w:val="20"/>
          <w:lang w:val="ru-RU"/>
        </w:rPr>
        <w:t xml:space="preserve"> контракт</w:t>
      </w:r>
      <w:r>
        <w:rPr>
          <w:szCs w:val="20"/>
          <w:lang w:val="ru-RU"/>
        </w:rPr>
        <w:t xml:space="preserve">ов </w:t>
      </w:r>
      <w:r w:rsidRPr="006525EB">
        <w:rPr>
          <w:szCs w:val="20"/>
          <w:lang w:val="ru-RU"/>
        </w:rPr>
        <w:t>и формировани</w:t>
      </w:r>
      <w:r>
        <w:rPr>
          <w:szCs w:val="20"/>
          <w:lang w:val="ru-RU"/>
        </w:rPr>
        <w:t xml:space="preserve">е </w:t>
      </w:r>
      <w:r w:rsidRPr="006525EB">
        <w:rPr>
          <w:szCs w:val="20"/>
          <w:lang w:val="ru-RU"/>
        </w:rPr>
        <w:t>передовой практики</w:t>
      </w:r>
      <w:r>
        <w:rPr>
          <w:szCs w:val="20"/>
          <w:lang w:val="ru-RU"/>
        </w:rPr>
        <w:t xml:space="preserve">, </w:t>
      </w:r>
      <w:r w:rsidRPr="006525EB">
        <w:rPr>
          <w:szCs w:val="20"/>
          <w:lang w:val="ru-RU"/>
        </w:rPr>
        <w:t>соответствующ</w:t>
      </w:r>
      <w:r>
        <w:rPr>
          <w:szCs w:val="20"/>
          <w:lang w:val="ru-RU"/>
        </w:rPr>
        <w:t xml:space="preserve">ей </w:t>
      </w:r>
      <w:r w:rsidRPr="006525EB">
        <w:rPr>
          <w:szCs w:val="20"/>
          <w:lang w:val="ru-RU"/>
        </w:rPr>
        <w:t>международн</w:t>
      </w:r>
      <w:r>
        <w:rPr>
          <w:szCs w:val="20"/>
          <w:lang w:val="ru-RU"/>
        </w:rPr>
        <w:t>ым</w:t>
      </w:r>
      <w:r w:rsidRPr="006525EB">
        <w:rPr>
          <w:szCs w:val="20"/>
          <w:lang w:val="ru-RU"/>
        </w:rPr>
        <w:t xml:space="preserve"> </w:t>
      </w:r>
      <w:r>
        <w:rPr>
          <w:szCs w:val="20"/>
          <w:lang w:val="ru-RU"/>
        </w:rPr>
        <w:t>стандартам</w:t>
      </w:r>
      <w:r w:rsidRPr="006525EB">
        <w:rPr>
          <w:szCs w:val="20"/>
          <w:lang w:val="ru-RU"/>
        </w:rPr>
        <w:t xml:space="preserve">. В частности, </w:t>
      </w:r>
      <w:r>
        <w:rPr>
          <w:szCs w:val="20"/>
          <w:lang w:val="ru-RU"/>
        </w:rPr>
        <w:t xml:space="preserve">были разработаны </w:t>
      </w:r>
      <w:r w:rsidRPr="006525EB">
        <w:rPr>
          <w:szCs w:val="20"/>
          <w:lang w:val="ru-RU"/>
        </w:rPr>
        <w:t>новы</w:t>
      </w:r>
      <w:r>
        <w:rPr>
          <w:szCs w:val="20"/>
          <w:lang w:val="ru-RU"/>
        </w:rPr>
        <w:t>е</w:t>
      </w:r>
      <w:r w:rsidRPr="006525EB">
        <w:rPr>
          <w:szCs w:val="20"/>
          <w:lang w:val="ru-RU"/>
        </w:rPr>
        <w:t xml:space="preserve"> принципы</w:t>
      </w:r>
      <w:r>
        <w:rPr>
          <w:szCs w:val="20"/>
          <w:lang w:val="ru-RU"/>
        </w:rPr>
        <w:t xml:space="preserve"> </w:t>
      </w:r>
      <w:r w:rsidRPr="006525EB">
        <w:rPr>
          <w:szCs w:val="20"/>
          <w:lang w:val="ru-RU"/>
        </w:rPr>
        <w:t xml:space="preserve">и </w:t>
      </w:r>
      <w:r>
        <w:rPr>
          <w:szCs w:val="20"/>
          <w:lang w:val="ru-RU"/>
        </w:rPr>
        <w:t xml:space="preserve">ориентиры </w:t>
      </w:r>
      <w:r w:rsidRPr="006525EB">
        <w:rPr>
          <w:szCs w:val="20"/>
          <w:lang w:val="ru-RU"/>
        </w:rPr>
        <w:t>программ</w:t>
      </w:r>
      <w:r>
        <w:rPr>
          <w:szCs w:val="20"/>
          <w:lang w:val="ru-RU"/>
        </w:rPr>
        <w:t xml:space="preserve"> для </w:t>
      </w:r>
      <w:r w:rsidRPr="006525EB">
        <w:rPr>
          <w:szCs w:val="20"/>
          <w:lang w:val="ru-RU"/>
        </w:rPr>
        <w:t>внештатн</w:t>
      </w:r>
      <w:r>
        <w:rPr>
          <w:szCs w:val="20"/>
          <w:lang w:val="ru-RU"/>
        </w:rPr>
        <w:t xml:space="preserve">ых </w:t>
      </w:r>
      <w:r w:rsidRPr="006525EB">
        <w:rPr>
          <w:szCs w:val="20"/>
          <w:lang w:val="ru-RU"/>
        </w:rPr>
        <w:t>сотрудник</w:t>
      </w:r>
      <w:r>
        <w:rPr>
          <w:szCs w:val="20"/>
          <w:lang w:val="ru-RU"/>
        </w:rPr>
        <w:t>ов</w:t>
      </w:r>
      <w:r w:rsidRPr="006525EB">
        <w:rPr>
          <w:szCs w:val="20"/>
          <w:lang w:val="ru-RU"/>
        </w:rPr>
        <w:t>, в частности, программ</w:t>
      </w:r>
      <w:r>
        <w:rPr>
          <w:szCs w:val="20"/>
          <w:lang w:val="ru-RU"/>
        </w:rPr>
        <w:t xml:space="preserve">ы </w:t>
      </w:r>
      <w:r w:rsidRPr="006525EB">
        <w:rPr>
          <w:szCs w:val="20"/>
          <w:lang w:val="ru-RU"/>
        </w:rPr>
        <w:t>стажиров</w:t>
      </w:r>
      <w:r>
        <w:rPr>
          <w:szCs w:val="20"/>
          <w:lang w:val="ru-RU"/>
        </w:rPr>
        <w:t>о</w:t>
      </w:r>
      <w:r w:rsidRPr="006525EB">
        <w:rPr>
          <w:szCs w:val="20"/>
          <w:lang w:val="ru-RU"/>
        </w:rPr>
        <w:t xml:space="preserve">к и </w:t>
      </w:r>
      <w:r>
        <w:rPr>
          <w:szCs w:val="20"/>
          <w:lang w:val="ru-RU"/>
        </w:rPr>
        <w:t xml:space="preserve">стипендиальные </w:t>
      </w:r>
      <w:r w:rsidRPr="006525EB">
        <w:rPr>
          <w:szCs w:val="20"/>
          <w:lang w:val="ru-RU"/>
        </w:rPr>
        <w:t>программ</w:t>
      </w:r>
      <w:r>
        <w:rPr>
          <w:szCs w:val="20"/>
          <w:lang w:val="ru-RU"/>
        </w:rPr>
        <w:t>ы</w:t>
      </w:r>
      <w:r w:rsidRPr="006525EB">
        <w:rPr>
          <w:szCs w:val="20"/>
          <w:lang w:val="ru-RU"/>
        </w:rPr>
        <w:t xml:space="preserve">. </w:t>
      </w:r>
      <w:r>
        <w:rPr>
          <w:szCs w:val="20"/>
          <w:lang w:val="ru-RU"/>
        </w:rPr>
        <w:t xml:space="preserve">Были </w:t>
      </w:r>
      <w:r w:rsidRPr="006525EB">
        <w:rPr>
          <w:szCs w:val="20"/>
          <w:lang w:val="ru-RU"/>
        </w:rPr>
        <w:t xml:space="preserve">также </w:t>
      </w:r>
      <w:r>
        <w:rPr>
          <w:szCs w:val="20"/>
          <w:lang w:val="ru-RU"/>
        </w:rPr>
        <w:t xml:space="preserve">разработаны </w:t>
      </w:r>
      <w:r w:rsidRPr="006525EB">
        <w:rPr>
          <w:szCs w:val="20"/>
          <w:lang w:val="ru-RU"/>
        </w:rPr>
        <w:t>политик</w:t>
      </w:r>
      <w:r>
        <w:rPr>
          <w:szCs w:val="20"/>
          <w:lang w:val="ru-RU"/>
        </w:rPr>
        <w:t xml:space="preserve">а </w:t>
      </w:r>
      <w:r w:rsidRPr="006525EB">
        <w:rPr>
          <w:szCs w:val="20"/>
          <w:lang w:val="ru-RU"/>
        </w:rPr>
        <w:t xml:space="preserve">и </w:t>
      </w:r>
      <w:r>
        <w:rPr>
          <w:szCs w:val="20"/>
          <w:lang w:val="ru-RU"/>
        </w:rPr>
        <w:t xml:space="preserve">процедуры, позволяющие реализовать </w:t>
      </w:r>
      <w:r w:rsidRPr="006525EB">
        <w:rPr>
          <w:szCs w:val="20"/>
          <w:lang w:val="ru-RU"/>
        </w:rPr>
        <w:t>новы</w:t>
      </w:r>
      <w:r>
        <w:rPr>
          <w:szCs w:val="20"/>
          <w:lang w:val="ru-RU"/>
        </w:rPr>
        <w:t>й</w:t>
      </w:r>
      <w:r w:rsidRPr="006525EB">
        <w:rPr>
          <w:szCs w:val="20"/>
          <w:lang w:val="ru-RU"/>
        </w:rPr>
        <w:t xml:space="preserve"> подход </w:t>
      </w:r>
      <w:r>
        <w:rPr>
          <w:szCs w:val="20"/>
          <w:lang w:val="ru-RU"/>
        </w:rPr>
        <w:t xml:space="preserve">к </w:t>
      </w:r>
      <w:r w:rsidRPr="006525EB">
        <w:rPr>
          <w:szCs w:val="20"/>
          <w:lang w:val="ru-RU"/>
        </w:rPr>
        <w:t>планировани</w:t>
      </w:r>
      <w:r>
        <w:rPr>
          <w:szCs w:val="20"/>
          <w:lang w:val="ru-RU"/>
        </w:rPr>
        <w:t xml:space="preserve">ю </w:t>
      </w:r>
      <w:r w:rsidRPr="006525EB">
        <w:rPr>
          <w:szCs w:val="20"/>
          <w:lang w:val="ru-RU"/>
        </w:rPr>
        <w:t>классификаци</w:t>
      </w:r>
      <w:r>
        <w:rPr>
          <w:szCs w:val="20"/>
          <w:lang w:val="ru-RU"/>
        </w:rPr>
        <w:t xml:space="preserve">и </w:t>
      </w:r>
      <w:r w:rsidRPr="006525EB">
        <w:rPr>
          <w:szCs w:val="20"/>
          <w:lang w:val="ru-RU"/>
        </w:rPr>
        <w:t xml:space="preserve">и </w:t>
      </w:r>
      <w:r>
        <w:rPr>
          <w:lang w:val="ru-RU"/>
        </w:rPr>
        <w:t>реклассификации постов</w:t>
      </w:r>
      <w:r w:rsidRPr="006525EB">
        <w:rPr>
          <w:szCs w:val="20"/>
          <w:lang w:val="ru-RU"/>
        </w:rPr>
        <w:t xml:space="preserve">, </w:t>
      </w:r>
      <w:r>
        <w:rPr>
          <w:szCs w:val="20"/>
          <w:lang w:val="ru-RU"/>
        </w:rPr>
        <w:t xml:space="preserve">пенсионный </w:t>
      </w:r>
      <w:r>
        <w:rPr>
          <w:rFonts w:cs="Arial"/>
          <w:szCs w:val="20"/>
          <w:lang w:val="ru-RU"/>
        </w:rPr>
        <w:t xml:space="preserve">возраст был приведен в </w:t>
      </w:r>
      <w:r w:rsidRPr="006525EB">
        <w:rPr>
          <w:rFonts w:cs="Arial"/>
          <w:szCs w:val="20"/>
          <w:lang w:val="ru-RU"/>
        </w:rPr>
        <w:t>соответств</w:t>
      </w:r>
      <w:r>
        <w:rPr>
          <w:rFonts w:cs="Arial"/>
          <w:szCs w:val="20"/>
          <w:lang w:val="ru-RU"/>
        </w:rPr>
        <w:t xml:space="preserve">ие с </w:t>
      </w:r>
      <w:r>
        <w:rPr>
          <w:szCs w:val="20"/>
          <w:lang w:val="ru-RU"/>
        </w:rPr>
        <w:t>Рекомендацией КМГС</w:t>
      </w:r>
      <w:r w:rsidRPr="006525EB">
        <w:rPr>
          <w:szCs w:val="20"/>
          <w:lang w:val="ru-RU"/>
        </w:rPr>
        <w:t xml:space="preserve"> и </w:t>
      </w:r>
      <w:r>
        <w:rPr>
          <w:szCs w:val="20"/>
          <w:lang w:val="ru-RU"/>
        </w:rPr>
        <w:t xml:space="preserve">приняты </w:t>
      </w:r>
      <w:r w:rsidRPr="006525EB">
        <w:rPr>
          <w:szCs w:val="20"/>
          <w:lang w:val="ru-RU"/>
        </w:rPr>
        <w:t>пересмотренн</w:t>
      </w:r>
      <w:r>
        <w:rPr>
          <w:szCs w:val="20"/>
          <w:lang w:val="ru-RU"/>
        </w:rPr>
        <w:t>ые</w:t>
      </w:r>
      <w:r w:rsidRPr="006525EB">
        <w:rPr>
          <w:szCs w:val="20"/>
          <w:lang w:val="ru-RU"/>
        </w:rPr>
        <w:t xml:space="preserve"> Стандарты </w:t>
      </w:r>
      <w:r>
        <w:rPr>
          <w:szCs w:val="20"/>
          <w:lang w:val="ru-RU"/>
        </w:rPr>
        <w:t xml:space="preserve">поведения </w:t>
      </w:r>
      <w:r w:rsidRPr="006525EB">
        <w:rPr>
          <w:szCs w:val="20"/>
          <w:lang w:val="ru-RU"/>
        </w:rPr>
        <w:t>сотрудник</w:t>
      </w:r>
      <w:r>
        <w:rPr>
          <w:szCs w:val="20"/>
          <w:lang w:val="ru-RU"/>
        </w:rPr>
        <w:t xml:space="preserve">ов </w:t>
      </w:r>
      <w:r w:rsidRPr="006525EB">
        <w:rPr>
          <w:szCs w:val="20"/>
          <w:lang w:val="ru-RU"/>
        </w:rPr>
        <w:t>международн</w:t>
      </w:r>
      <w:r>
        <w:rPr>
          <w:szCs w:val="20"/>
          <w:lang w:val="ru-RU"/>
        </w:rPr>
        <w:t xml:space="preserve">ых </w:t>
      </w:r>
      <w:r w:rsidRPr="00F67ED3">
        <w:rPr>
          <w:szCs w:val="20"/>
          <w:lang w:val="ru-RU"/>
        </w:rPr>
        <w:t>организаци</w:t>
      </w:r>
      <w:r>
        <w:rPr>
          <w:szCs w:val="20"/>
          <w:lang w:val="ru-RU"/>
        </w:rPr>
        <w:t xml:space="preserve">й. </w:t>
      </w:r>
    </w:p>
    <w:p w:rsidR="00C73036" w:rsidRPr="00EF2B37" w:rsidRDefault="00C73036" w:rsidP="00C73036">
      <w:pPr>
        <w:tabs>
          <w:tab w:val="left" w:pos="709"/>
        </w:tabs>
        <w:jc w:val="both"/>
        <w:rPr>
          <w:rFonts w:cs="Arial"/>
          <w:szCs w:val="20"/>
          <w:lang w:val="ru-RU"/>
        </w:rPr>
      </w:pPr>
    </w:p>
    <w:p w:rsidR="00C73036" w:rsidRPr="006E5435" w:rsidRDefault="00C73036" w:rsidP="00C73036">
      <w:pPr>
        <w:pStyle w:val="Style1"/>
        <w:numPr>
          <w:ilvl w:val="0"/>
          <w:numId w:val="0"/>
        </w:numPr>
        <w:tabs>
          <w:tab w:val="left" w:pos="709"/>
        </w:tabs>
        <w:jc w:val="both"/>
        <w:rPr>
          <w:szCs w:val="20"/>
          <w:lang w:val="ru-RU"/>
        </w:rPr>
      </w:pPr>
      <w:r w:rsidRPr="005B475B">
        <w:rPr>
          <w:szCs w:val="20"/>
          <w:lang w:val="ru-RU"/>
        </w:rPr>
        <w:t>23.12.</w:t>
      </w:r>
      <w:r w:rsidRPr="005B475B">
        <w:rPr>
          <w:szCs w:val="20"/>
          <w:lang w:val="ru-RU"/>
        </w:rPr>
        <w:tab/>
      </w:r>
      <w:r w:rsidRPr="006525EB">
        <w:rPr>
          <w:szCs w:val="20"/>
          <w:lang w:val="ru-RU"/>
        </w:rPr>
        <w:t xml:space="preserve">Анализ системы внутреннего правосудия, </w:t>
      </w:r>
      <w:r>
        <w:rPr>
          <w:szCs w:val="20"/>
          <w:lang w:val="ru-RU"/>
        </w:rPr>
        <w:t>включавший</w:t>
      </w:r>
      <w:r w:rsidRPr="006A30D5">
        <w:rPr>
          <w:szCs w:val="20"/>
          <w:lang w:val="ru-RU"/>
        </w:rPr>
        <w:t xml:space="preserve"> </w:t>
      </w:r>
      <w:r w:rsidRPr="00481D38">
        <w:rPr>
          <w:szCs w:val="20"/>
          <w:lang w:val="ru-RU"/>
        </w:rPr>
        <w:t>выполнени</w:t>
      </w:r>
      <w:r>
        <w:rPr>
          <w:szCs w:val="20"/>
          <w:lang w:val="ru-RU"/>
        </w:rPr>
        <w:t xml:space="preserve">е внешним </w:t>
      </w:r>
      <w:r w:rsidRPr="006A30D5">
        <w:rPr>
          <w:szCs w:val="20"/>
          <w:lang w:val="ru-RU"/>
        </w:rPr>
        <w:t>эксперт</w:t>
      </w:r>
      <w:r>
        <w:rPr>
          <w:szCs w:val="20"/>
          <w:lang w:val="ru-RU"/>
        </w:rPr>
        <w:t>ом</w:t>
      </w:r>
      <w:r w:rsidRPr="006A30D5">
        <w:rPr>
          <w:szCs w:val="20"/>
          <w:lang w:val="ru-RU"/>
        </w:rPr>
        <w:t xml:space="preserve"> комплексн</w:t>
      </w:r>
      <w:r>
        <w:rPr>
          <w:szCs w:val="20"/>
          <w:lang w:val="ru-RU"/>
        </w:rPr>
        <w:t>ого</w:t>
      </w:r>
      <w:r w:rsidRPr="006A30D5">
        <w:rPr>
          <w:szCs w:val="20"/>
          <w:lang w:val="ru-RU"/>
        </w:rPr>
        <w:t xml:space="preserve"> иссле</w:t>
      </w:r>
      <w:r>
        <w:rPr>
          <w:szCs w:val="20"/>
          <w:lang w:val="ru-RU"/>
        </w:rPr>
        <w:t xml:space="preserve">дования </w:t>
      </w:r>
      <w:r w:rsidRPr="006A30D5">
        <w:rPr>
          <w:szCs w:val="20"/>
          <w:lang w:val="ru-RU"/>
        </w:rPr>
        <w:t xml:space="preserve">и </w:t>
      </w:r>
      <w:r>
        <w:rPr>
          <w:szCs w:val="20"/>
          <w:lang w:val="ru-RU"/>
        </w:rPr>
        <w:t>интенсивные</w:t>
      </w:r>
      <w:r w:rsidRPr="006A30D5">
        <w:rPr>
          <w:szCs w:val="20"/>
          <w:lang w:val="ru-RU"/>
        </w:rPr>
        <w:t xml:space="preserve"> </w:t>
      </w:r>
      <w:r>
        <w:rPr>
          <w:szCs w:val="20"/>
          <w:lang w:val="ru-RU"/>
        </w:rPr>
        <w:t xml:space="preserve">консультации </w:t>
      </w:r>
      <w:r w:rsidRPr="006A30D5">
        <w:rPr>
          <w:szCs w:val="20"/>
          <w:lang w:val="ru-RU"/>
        </w:rPr>
        <w:t>с различн</w:t>
      </w:r>
      <w:r>
        <w:rPr>
          <w:szCs w:val="20"/>
          <w:lang w:val="ru-RU"/>
        </w:rPr>
        <w:t>ыми</w:t>
      </w:r>
      <w:r w:rsidRPr="006A30D5">
        <w:rPr>
          <w:szCs w:val="20"/>
          <w:lang w:val="ru-RU"/>
        </w:rPr>
        <w:t xml:space="preserve"> </w:t>
      </w:r>
      <w:r>
        <w:rPr>
          <w:szCs w:val="20"/>
          <w:lang w:val="ru-RU"/>
        </w:rPr>
        <w:t>заинтересованными сторонами</w:t>
      </w:r>
      <w:r w:rsidRPr="006A30D5">
        <w:rPr>
          <w:szCs w:val="20"/>
          <w:lang w:val="ru-RU"/>
        </w:rPr>
        <w:t xml:space="preserve">, </w:t>
      </w:r>
      <w:r>
        <w:rPr>
          <w:szCs w:val="20"/>
          <w:lang w:val="ru-RU"/>
        </w:rPr>
        <w:t xml:space="preserve">завершился принятием изменений и дополнений к </w:t>
      </w:r>
      <w:r w:rsidRPr="006525EB">
        <w:rPr>
          <w:szCs w:val="20"/>
          <w:lang w:val="ru-RU"/>
        </w:rPr>
        <w:t>ППП</w:t>
      </w:r>
      <w:r>
        <w:rPr>
          <w:szCs w:val="20"/>
          <w:lang w:val="ru-RU"/>
        </w:rPr>
        <w:t xml:space="preserve">, вступивших в силу </w:t>
      </w:r>
      <w:r w:rsidRPr="006A30D5">
        <w:rPr>
          <w:szCs w:val="20"/>
          <w:lang w:val="ru-RU"/>
        </w:rPr>
        <w:t>1</w:t>
      </w:r>
      <w:r>
        <w:rPr>
          <w:szCs w:val="20"/>
          <w:lang w:val="ru-RU"/>
        </w:rPr>
        <w:t xml:space="preserve"> </w:t>
      </w:r>
      <w:r w:rsidRPr="006A30D5">
        <w:rPr>
          <w:szCs w:val="20"/>
          <w:lang w:val="ru-RU"/>
        </w:rPr>
        <w:t xml:space="preserve">января </w:t>
      </w:r>
      <w:r>
        <w:rPr>
          <w:szCs w:val="20"/>
          <w:lang w:val="ru-RU"/>
        </w:rPr>
        <w:t>2014 </w:t>
      </w:r>
      <w:r w:rsidRPr="006A30D5">
        <w:rPr>
          <w:szCs w:val="20"/>
          <w:lang w:val="ru-RU"/>
        </w:rPr>
        <w:t>г.</w:t>
      </w:r>
      <w:r w:rsidRPr="0027745B">
        <w:rPr>
          <w:szCs w:val="20"/>
        </w:rPr>
        <w:t> </w:t>
      </w:r>
      <w:r w:rsidRPr="006A30D5">
        <w:rPr>
          <w:szCs w:val="20"/>
          <w:lang w:val="ru-RU"/>
        </w:rPr>
        <w:t xml:space="preserve"> </w:t>
      </w:r>
      <w:r>
        <w:rPr>
          <w:rFonts w:cs="Arial"/>
          <w:szCs w:val="20"/>
          <w:lang w:val="ru-RU"/>
        </w:rPr>
        <w:t>Усовершенствованная</w:t>
      </w:r>
      <w:r>
        <w:rPr>
          <w:szCs w:val="20"/>
          <w:lang w:val="ru-RU"/>
        </w:rPr>
        <w:t xml:space="preserve"> система</w:t>
      </w:r>
      <w:r w:rsidRPr="006525EB">
        <w:rPr>
          <w:szCs w:val="20"/>
          <w:lang w:val="ru-RU"/>
        </w:rPr>
        <w:t xml:space="preserve"> внутреннего правосудия</w:t>
      </w:r>
      <w:r w:rsidRPr="006A30D5">
        <w:rPr>
          <w:szCs w:val="20"/>
          <w:lang w:val="ru-RU"/>
        </w:rPr>
        <w:t xml:space="preserve"> </w:t>
      </w:r>
      <w:r w:rsidRPr="001920B0">
        <w:rPr>
          <w:szCs w:val="20"/>
          <w:lang w:val="ru-RU"/>
        </w:rPr>
        <w:t>предусматрива</w:t>
      </w:r>
      <w:r>
        <w:rPr>
          <w:szCs w:val="20"/>
          <w:lang w:val="ru-RU"/>
        </w:rPr>
        <w:t xml:space="preserve">ет </w:t>
      </w:r>
      <w:r w:rsidRPr="006A30D5">
        <w:rPr>
          <w:szCs w:val="20"/>
          <w:lang w:val="ru-RU"/>
        </w:rPr>
        <w:t>оптимизированн</w:t>
      </w:r>
      <w:r>
        <w:rPr>
          <w:szCs w:val="20"/>
          <w:lang w:val="ru-RU"/>
        </w:rPr>
        <w:t>ые</w:t>
      </w:r>
      <w:r w:rsidRPr="006A30D5">
        <w:rPr>
          <w:szCs w:val="20"/>
          <w:lang w:val="ru-RU"/>
        </w:rPr>
        <w:t xml:space="preserve"> </w:t>
      </w:r>
      <w:r>
        <w:rPr>
          <w:szCs w:val="20"/>
          <w:lang w:val="ru-RU"/>
        </w:rPr>
        <w:t>формальные</w:t>
      </w:r>
      <w:r w:rsidRPr="006A30D5">
        <w:rPr>
          <w:szCs w:val="20"/>
          <w:lang w:val="ru-RU"/>
        </w:rPr>
        <w:t xml:space="preserve"> механизм</w:t>
      </w:r>
      <w:r>
        <w:rPr>
          <w:szCs w:val="20"/>
          <w:lang w:val="ru-RU"/>
        </w:rPr>
        <w:t>ы</w:t>
      </w:r>
      <w:r w:rsidRPr="006A30D5">
        <w:rPr>
          <w:szCs w:val="20"/>
          <w:lang w:val="ru-RU"/>
        </w:rPr>
        <w:t xml:space="preserve"> и новы</w:t>
      </w:r>
      <w:r>
        <w:rPr>
          <w:szCs w:val="20"/>
          <w:lang w:val="ru-RU"/>
        </w:rPr>
        <w:t>е</w:t>
      </w:r>
      <w:r w:rsidRPr="006A30D5">
        <w:rPr>
          <w:szCs w:val="20"/>
          <w:lang w:val="ru-RU"/>
        </w:rPr>
        <w:t xml:space="preserve"> и </w:t>
      </w:r>
      <w:r>
        <w:rPr>
          <w:szCs w:val="20"/>
          <w:lang w:val="ru-RU"/>
        </w:rPr>
        <w:t>транспарентные</w:t>
      </w:r>
      <w:r w:rsidRPr="006A30D5">
        <w:rPr>
          <w:szCs w:val="20"/>
          <w:lang w:val="ru-RU"/>
        </w:rPr>
        <w:t xml:space="preserve"> </w:t>
      </w:r>
      <w:r>
        <w:rPr>
          <w:szCs w:val="20"/>
          <w:lang w:val="ru-RU"/>
        </w:rPr>
        <w:t xml:space="preserve">процедуры </w:t>
      </w:r>
      <w:r w:rsidRPr="001920B0">
        <w:rPr>
          <w:szCs w:val="22"/>
          <w:lang w:val="ru-RU"/>
        </w:rPr>
        <w:t>рассмотрени</w:t>
      </w:r>
      <w:r>
        <w:rPr>
          <w:szCs w:val="20"/>
          <w:lang w:val="ru-RU"/>
        </w:rPr>
        <w:t xml:space="preserve">я </w:t>
      </w:r>
      <w:r>
        <w:rPr>
          <w:lang w:val="ru-RU"/>
        </w:rPr>
        <w:t>жалоб</w:t>
      </w:r>
      <w:r w:rsidRPr="006A30D5">
        <w:rPr>
          <w:szCs w:val="20"/>
          <w:lang w:val="ru-RU"/>
        </w:rPr>
        <w:t>. Неформальн</w:t>
      </w:r>
      <w:r>
        <w:rPr>
          <w:szCs w:val="20"/>
          <w:lang w:val="ru-RU"/>
        </w:rPr>
        <w:t>ый</w:t>
      </w:r>
      <w:r w:rsidRPr="006A30D5">
        <w:rPr>
          <w:szCs w:val="20"/>
          <w:lang w:val="ru-RU"/>
        </w:rPr>
        <w:t xml:space="preserve"> </w:t>
      </w:r>
      <w:r w:rsidRPr="001920B0">
        <w:rPr>
          <w:szCs w:val="20"/>
          <w:lang w:val="ru-RU"/>
        </w:rPr>
        <w:t>механизм</w:t>
      </w:r>
      <w:r>
        <w:rPr>
          <w:szCs w:val="20"/>
          <w:lang w:val="ru-RU"/>
        </w:rPr>
        <w:t xml:space="preserve"> </w:t>
      </w:r>
      <w:r w:rsidRPr="001920B0">
        <w:rPr>
          <w:szCs w:val="20"/>
          <w:lang w:val="ru-RU"/>
        </w:rPr>
        <w:t>урегулировани</w:t>
      </w:r>
      <w:r>
        <w:rPr>
          <w:szCs w:val="20"/>
          <w:lang w:val="ru-RU"/>
        </w:rPr>
        <w:t>я</w:t>
      </w:r>
      <w:r w:rsidRPr="001920B0">
        <w:rPr>
          <w:szCs w:val="20"/>
          <w:lang w:val="ru-RU"/>
        </w:rPr>
        <w:t xml:space="preserve"> </w:t>
      </w:r>
      <w:r>
        <w:rPr>
          <w:szCs w:val="20"/>
          <w:lang w:val="ru-RU"/>
        </w:rPr>
        <w:t>конфликтов</w:t>
      </w:r>
      <w:r w:rsidRPr="006A30D5">
        <w:rPr>
          <w:szCs w:val="20"/>
          <w:lang w:val="ru-RU"/>
        </w:rPr>
        <w:t xml:space="preserve"> </w:t>
      </w:r>
      <w:r>
        <w:rPr>
          <w:szCs w:val="20"/>
          <w:lang w:val="ru-RU"/>
        </w:rPr>
        <w:t xml:space="preserve">впервые был </w:t>
      </w:r>
      <w:r w:rsidRPr="00DA5DFA">
        <w:rPr>
          <w:szCs w:val="20"/>
          <w:lang w:val="ru-RU"/>
        </w:rPr>
        <w:t>непосредственн</w:t>
      </w:r>
      <w:r>
        <w:rPr>
          <w:szCs w:val="20"/>
          <w:lang w:val="ru-RU"/>
        </w:rPr>
        <w:t xml:space="preserve">о отражен в </w:t>
      </w:r>
      <w:r w:rsidRPr="006525EB">
        <w:rPr>
          <w:szCs w:val="20"/>
          <w:lang w:val="ru-RU"/>
        </w:rPr>
        <w:t>ППП</w:t>
      </w:r>
      <w:r>
        <w:rPr>
          <w:szCs w:val="20"/>
          <w:lang w:val="ru-RU"/>
        </w:rPr>
        <w:t>,</w:t>
      </w:r>
      <w:r w:rsidRPr="006A30D5">
        <w:rPr>
          <w:szCs w:val="20"/>
          <w:lang w:val="ru-RU"/>
        </w:rPr>
        <w:t xml:space="preserve"> </w:t>
      </w:r>
      <w:r>
        <w:rPr>
          <w:szCs w:val="20"/>
          <w:lang w:val="ru-RU"/>
        </w:rPr>
        <w:t xml:space="preserve">а </w:t>
      </w:r>
      <w:r w:rsidRPr="001920B0">
        <w:rPr>
          <w:lang w:val="ru-RU"/>
        </w:rPr>
        <w:t>Бюро Омбудсмена</w:t>
      </w:r>
      <w:r>
        <w:rPr>
          <w:lang w:val="ru-RU"/>
        </w:rPr>
        <w:t xml:space="preserve"> получило новые </w:t>
      </w:r>
      <w:r w:rsidRPr="00DA5DFA">
        <w:rPr>
          <w:lang w:val="ru-RU"/>
        </w:rPr>
        <w:t>возможн</w:t>
      </w:r>
      <w:r>
        <w:rPr>
          <w:lang w:val="ru-RU"/>
        </w:rPr>
        <w:t>ости</w:t>
      </w:r>
      <w:r w:rsidRPr="006A30D5">
        <w:rPr>
          <w:szCs w:val="20"/>
          <w:lang w:val="ru-RU"/>
        </w:rPr>
        <w:t>.</w:t>
      </w:r>
    </w:p>
    <w:p w:rsidR="00C73036" w:rsidRPr="006E5435" w:rsidRDefault="00C73036" w:rsidP="00C73036">
      <w:pPr>
        <w:tabs>
          <w:tab w:val="left" w:pos="709"/>
        </w:tabs>
        <w:rPr>
          <w:rFonts w:cs="Arial"/>
          <w:bCs/>
          <w:szCs w:val="22"/>
          <w:lang w:val="ru-RU"/>
        </w:rPr>
      </w:pPr>
    </w:p>
    <w:p w:rsidR="00C73036" w:rsidRPr="004B0A28" w:rsidRDefault="00C73036" w:rsidP="00C73036">
      <w:pPr>
        <w:tabs>
          <w:tab w:val="left" w:pos="709"/>
        </w:tabs>
        <w:rPr>
          <w:rFonts w:cs="Arial"/>
          <w:bCs/>
          <w:szCs w:val="22"/>
          <w:lang w:val="ru-RU"/>
        </w:rPr>
      </w:pPr>
      <w:r w:rsidRPr="004B0A28">
        <w:rPr>
          <w:rFonts w:cs="Arial"/>
          <w:bCs/>
          <w:szCs w:val="22"/>
          <w:lang w:val="ru-RU"/>
        </w:rPr>
        <w:t xml:space="preserve">РЕАЛИЗАЦИЯ ПОВЕСТКИ ДНЯ В ОБЛАСТИ РАЗВИТИЯ </w:t>
      </w:r>
    </w:p>
    <w:p w:rsidR="00C73036" w:rsidRPr="004B0A28" w:rsidRDefault="00C73036" w:rsidP="00C73036">
      <w:pPr>
        <w:tabs>
          <w:tab w:val="left" w:pos="709"/>
        </w:tabs>
        <w:rPr>
          <w:lang w:val="ru-RU"/>
        </w:rPr>
      </w:pPr>
    </w:p>
    <w:p w:rsidR="00C73036" w:rsidRPr="006E5435" w:rsidRDefault="00C73036" w:rsidP="00C73036">
      <w:pPr>
        <w:tabs>
          <w:tab w:val="left" w:pos="709"/>
        </w:tabs>
        <w:jc w:val="both"/>
        <w:rPr>
          <w:rFonts w:cs="Arial"/>
          <w:bCs/>
          <w:szCs w:val="20"/>
          <w:lang w:val="ru-RU"/>
        </w:rPr>
      </w:pPr>
      <w:r w:rsidRPr="005B475B">
        <w:rPr>
          <w:szCs w:val="20"/>
          <w:lang w:val="ru-RU"/>
        </w:rPr>
        <w:t>23.13.</w:t>
      </w:r>
      <w:r w:rsidRPr="005B475B">
        <w:rPr>
          <w:szCs w:val="20"/>
          <w:lang w:val="ru-RU"/>
        </w:rPr>
        <w:tab/>
      </w:r>
      <w:r w:rsidRPr="006A30D5">
        <w:rPr>
          <w:rFonts w:cs="Arial"/>
          <w:bCs/>
          <w:szCs w:val="20"/>
          <w:lang w:val="ru-RU"/>
        </w:rPr>
        <w:t>Нормы поведения международных гражданских служащих прод</w:t>
      </w:r>
      <w:r>
        <w:rPr>
          <w:rFonts w:cs="Arial"/>
          <w:bCs/>
          <w:szCs w:val="20"/>
          <w:lang w:val="ru-RU"/>
        </w:rPr>
        <w:t xml:space="preserve">олжают отражаться во всех контрактах </w:t>
      </w:r>
      <w:r w:rsidRPr="006A30D5">
        <w:rPr>
          <w:rFonts w:cs="Arial"/>
          <w:bCs/>
          <w:szCs w:val="20"/>
          <w:lang w:val="ru-RU"/>
        </w:rPr>
        <w:t>ВОИС</w:t>
      </w:r>
      <w:r>
        <w:rPr>
          <w:rFonts w:cs="Arial"/>
          <w:bCs/>
          <w:szCs w:val="20"/>
          <w:lang w:val="ru-RU"/>
        </w:rPr>
        <w:t xml:space="preserve">. </w:t>
      </w:r>
      <w:r w:rsidRPr="001920B0">
        <w:rPr>
          <w:rFonts w:cs="Arial"/>
          <w:bCs/>
          <w:szCs w:val="20"/>
          <w:lang w:val="ru-RU"/>
        </w:rPr>
        <w:t>Кроме того, в рамках</w:t>
      </w:r>
      <w:r>
        <w:rPr>
          <w:rFonts w:cs="Arial"/>
          <w:bCs/>
          <w:szCs w:val="20"/>
          <w:lang w:val="ru-RU"/>
        </w:rPr>
        <w:t xml:space="preserve"> </w:t>
      </w:r>
      <w:r w:rsidRPr="001920B0">
        <w:rPr>
          <w:lang w:val="ru-RU"/>
        </w:rPr>
        <w:t>Системы обеспечен</w:t>
      </w:r>
      <w:r>
        <w:rPr>
          <w:lang w:val="ru-RU"/>
        </w:rPr>
        <w:t>ия добросовестности и соблюдения</w:t>
      </w:r>
      <w:r w:rsidRPr="001920B0">
        <w:rPr>
          <w:lang w:val="ru-RU"/>
        </w:rPr>
        <w:t xml:space="preserve"> этических норм</w:t>
      </w:r>
      <w:r>
        <w:rPr>
          <w:lang w:val="ru-RU"/>
        </w:rPr>
        <w:t xml:space="preserve"> </w:t>
      </w:r>
      <w:r w:rsidRPr="006A30D5">
        <w:rPr>
          <w:rFonts w:cs="Arial"/>
          <w:bCs/>
          <w:szCs w:val="20"/>
          <w:lang w:val="ru-RU"/>
        </w:rPr>
        <w:t xml:space="preserve">ВОИС </w:t>
      </w:r>
      <w:r w:rsidRPr="001920B0">
        <w:rPr>
          <w:rFonts w:cs="Arial"/>
          <w:bCs/>
          <w:szCs w:val="20"/>
          <w:lang w:val="ru-RU"/>
        </w:rPr>
        <w:t xml:space="preserve">разработаны Принципы защиты сотрудников, сообщающих о нарушениях в Организации, </w:t>
      </w:r>
      <w:r>
        <w:rPr>
          <w:rFonts w:cs="Arial"/>
          <w:bCs/>
          <w:szCs w:val="20"/>
          <w:lang w:val="ru-RU"/>
        </w:rPr>
        <w:t>а</w:t>
      </w:r>
      <w:r w:rsidRPr="001920B0">
        <w:rPr>
          <w:rFonts w:cs="Arial"/>
          <w:bCs/>
          <w:szCs w:val="20"/>
          <w:lang w:val="ru-RU"/>
        </w:rPr>
        <w:t xml:space="preserve"> </w:t>
      </w:r>
      <w:r>
        <w:rPr>
          <w:rFonts w:cs="Arial"/>
          <w:bCs/>
          <w:szCs w:val="20"/>
          <w:lang w:val="ru-RU"/>
        </w:rPr>
        <w:t xml:space="preserve">в 2013 г. была проведена </w:t>
      </w:r>
      <w:r w:rsidRPr="006A30D5">
        <w:rPr>
          <w:rFonts w:cs="Arial"/>
          <w:bCs/>
          <w:szCs w:val="20"/>
          <w:lang w:val="ru-RU"/>
        </w:rPr>
        <w:t>обязательн</w:t>
      </w:r>
      <w:r>
        <w:rPr>
          <w:rFonts w:cs="Arial"/>
          <w:bCs/>
          <w:szCs w:val="20"/>
          <w:lang w:val="ru-RU"/>
        </w:rPr>
        <w:t xml:space="preserve">ая </w:t>
      </w:r>
      <w:r w:rsidRPr="006A30D5">
        <w:rPr>
          <w:rFonts w:cs="Arial"/>
          <w:bCs/>
          <w:szCs w:val="20"/>
          <w:lang w:val="ru-RU"/>
        </w:rPr>
        <w:t xml:space="preserve">программа </w:t>
      </w:r>
      <w:r>
        <w:rPr>
          <w:rFonts w:cs="Arial"/>
          <w:bCs/>
          <w:szCs w:val="20"/>
          <w:lang w:val="ru-RU"/>
        </w:rPr>
        <w:t xml:space="preserve">обучения всех </w:t>
      </w:r>
      <w:r w:rsidRPr="001920B0">
        <w:rPr>
          <w:rFonts w:cs="Arial"/>
          <w:bCs/>
          <w:szCs w:val="20"/>
          <w:lang w:val="ru-RU"/>
        </w:rPr>
        <w:t>сотрудник</w:t>
      </w:r>
      <w:r>
        <w:rPr>
          <w:rFonts w:cs="Arial"/>
          <w:bCs/>
          <w:szCs w:val="20"/>
          <w:lang w:val="ru-RU"/>
        </w:rPr>
        <w:t xml:space="preserve">ов Организации </w:t>
      </w:r>
      <w:r w:rsidRPr="001920B0">
        <w:rPr>
          <w:rFonts w:cs="Arial"/>
          <w:bCs/>
          <w:szCs w:val="20"/>
          <w:lang w:val="ru-RU"/>
        </w:rPr>
        <w:t>по вопросам</w:t>
      </w:r>
      <w:r>
        <w:rPr>
          <w:rFonts w:cs="Arial"/>
          <w:bCs/>
          <w:szCs w:val="20"/>
          <w:lang w:val="ru-RU"/>
        </w:rPr>
        <w:t xml:space="preserve"> </w:t>
      </w:r>
      <w:r w:rsidRPr="001920B0">
        <w:rPr>
          <w:lang w:val="ru-RU"/>
        </w:rPr>
        <w:t>обеспечен</w:t>
      </w:r>
      <w:r>
        <w:rPr>
          <w:lang w:val="ru-RU"/>
        </w:rPr>
        <w:t>ия добросовестности и соблюдения</w:t>
      </w:r>
      <w:r w:rsidRPr="001920B0">
        <w:rPr>
          <w:lang w:val="ru-RU"/>
        </w:rPr>
        <w:t xml:space="preserve"> этических норм</w:t>
      </w:r>
      <w:r w:rsidRPr="006A30D5">
        <w:rPr>
          <w:rFonts w:cs="Arial"/>
          <w:bCs/>
          <w:szCs w:val="20"/>
          <w:lang w:val="ru-RU"/>
        </w:rPr>
        <w:t xml:space="preserve">. </w:t>
      </w:r>
      <w:r w:rsidRPr="001920B0">
        <w:rPr>
          <w:rFonts w:cs="Arial"/>
          <w:bCs/>
          <w:szCs w:val="20"/>
          <w:lang w:val="ru-RU"/>
        </w:rPr>
        <w:t xml:space="preserve">Кроме того, </w:t>
      </w:r>
      <w:r>
        <w:rPr>
          <w:rFonts w:cs="Arial"/>
          <w:bCs/>
          <w:szCs w:val="20"/>
          <w:lang w:val="ru-RU"/>
        </w:rPr>
        <w:t>Реестр консультантов</w:t>
      </w:r>
      <w:r w:rsidRPr="006A30D5">
        <w:rPr>
          <w:rFonts w:cs="Arial"/>
          <w:bCs/>
          <w:szCs w:val="20"/>
          <w:lang w:val="ru-RU"/>
        </w:rPr>
        <w:t xml:space="preserve"> (</w:t>
      </w:r>
      <w:r>
        <w:rPr>
          <w:rFonts w:cs="Arial"/>
          <w:bCs/>
          <w:szCs w:val="20"/>
          <w:lang w:val="ru-RU"/>
        </w:rPr>
        <w:t>РК</w:t>
      </w:r>
      <w:r w:rsidRPr="006A30D5">
        <w:rPr>
          <w:rFonts w:cs="Arial"/>
          <w:bCs/>
          <w:szCs w:val="20"/>
          <w:lang w:val="ru-RU"/>
        </w:rPr>
        <w:t>)</w:t>
      </w:r>
      <w:r>
        <w:rPr>
          <w:rFonts w:cs="Arial"/>
          <w:bCs/>
          <w:szCs w:val="20"/>
          <w:lang w:val="ru-RU"/>
        </w:rPr>
        <w:t xml:space="preserve">, представленный на третьей </w:t>
      </w:r>
      <w:r w:rsidRPr="001920B0">
        <w:rPr>
          <w:rFonts w:cs="Arial"/>
          <w:bCs/>
          <w:szCs w:val="20"/>
          <w:lang w:val="ru-RU"/>
        </w:rPr>
        <w:t>сесси</w:t>
      </w:r>
      <w:r>
        <w:rPr>
          <w:rFonts w:cs="Arial"/>
          <w:bCs/>
          <w:szCs w:val="20"/>
          <w:lang w:val="ru-RU"/>
        </w:rPr>
        <w:t xml:space="preserve">и КРИС, был </w:t>
      </w:r>
      <w:r w:rsidRPr="001920B0">
        <w:rPr>
          <w:rFonts w:cs="Arial"/>
          <w:bCs/>
          <w:szCs w:val="20"/>
          <w:lang w:val="ru-RU"/>
        </w:rPr>
        <w:t>объе</w:t>
      </w:r>
      <w:r>
        <w:rPr>
          <w:rFonts w:cs="Arial"/>
          <w:bCs/>
          <w:szCs w:val="20"/>
          <w:lang w:val="ru-RU"/>
        </w:rPr>
        <w:t xml:space="preserve">динен с </w:t>
      </w:r>
      <w:r w:rsidRPr="006A30D5">
        <w:rPr>
          <w:rFonts w:cs="Arial"/>
          <w:bCs/>
          <w:szCs w:val="20"/>
          <w:lang w:val="ru-RU"/>
        </w:rPr>
        <w:t>проект</w:t>
      </w:r>
      <w:r>
        <w:rPr>
          <w:rFonts w:cs="Arial"/>
          <w:bCs/>
          <w:szCs w:val="20"/>
          <w:lang w:val="ru-RU"/>
        </w:rPr>
        <w:t>ом</w:t>
      </w:r>
      <w:r w:rsidRPr="006A30D5">
        <w:rPr>
          <w:rFonts w:cs="Arial"/>
          <w:bCs/>
          <w:szCs w:val="20"/>
          <w:lang w:val="ru-RU"/>
        </w:rPr>
        <w:t xml:space="preserve"> </w:t>
      </w:r>
      <w:r w:rsidRPr="001920B0">
        <w:rPr>
          <w:rFonts w:cs="Arial"/>
          <w:bCs/>
          <w:szCs w:val="20"/>
          <w:lang w:val="ru-RU"/>
        </w:rPr>
        <w:t xml:space="preserve">«База данных по технической помощи, оказываемой в сфере интеллектуальной собственности (IP-TAD)» </w:t>
      </w:r>
      <w:r w:rsidRPr="006A30D5">
        <w:rPr>
          <w:rFonts w:cs="Arial"/>
          <w:bCs/>
          <w:szCs w:val="20"/>
          <w:lang w:val="ru-RU"/>
        </w:rPr>
        <w:t xml:space="preserve">и продолжает регулярно </w:t>
      </w:r>
      <w:r>
        <w:rPr>
          <w:rFonts w:cs="Arial"/>
          <w:bCs/>
          <w:szCs w:val="20"/>
          <w:lang w:val="ru-RU"/>
        </w:rPr>
        <w:t>обновляться</w:t>
      </w:r>
      <w:r w:rsidRPr="006A30D5">
        <w:rPr>
          <w:rFonts w:cs="Arial"/>
          <w:bCs/>
          <w:szCs w:val="20"/>
          <w:lang w:val="ru-RU"/>
        </w:rPr>
        <w:t>.</w:t>
      </w:r>
    </w:p>
    <w:p w:rsidR="00C73036" w:rsidRPr="006E5435" w:rsidRDefault="00C73036" w:rsidP="00C73036">
      <w:pPr>
        <w:jc w:val="both"/>
        <w:rPr>
          <w:rFonts w:cs="Arial"/>
          <w:bCs/>
          <w:sz w:val="18"/>
          <w:szCs w:val="18"/>
          <w:lang w:val="ru-RU"/>
        </w:rPr>
      </w:pPr>
    </w:p>
    <w:p w:rsidR="00C73036" w:rsidRPr="006E5435" w:rsidRDefault="00C73036" w:rsidP="00C73036">
      <w:pPr>
        <w:jc w:val="both"/>
        <w:rPr>
          <w:rFonts w:cs="Arial"/>
          <w:bCs/>
          <w:sz w:val="18"/>
          <w:szCs w:val="18"/>
          <w:lang w:val="ru-RU"/>
        </w:rPr>
      </w:pPr>
    </w:p>
    <w:p w:rsidR="00C73036" w:rsidRPr="005C2151" w:rsidRDefault="00C73036" w:rsidP="00C73036">
      <w:pPr>
        <w:jc w:val="both"/>
        <w:rPr>
          <w:rFonts w:cs="Arial"/>
          <w:szCs w:val="22"/>
          <w:lang w:val="ru-RU"/>
        </w:rPr>
      </w:pPr>
      <w:r>
        <w:rPr>
          <w:rFonts w:cs="Arial"/>
          <w:szCs w:val="22"/>
          <w:lang w:val="ru-RU"/>
        </w:rPr>
        <w:t>ДАННЫЕ О РЕЗУЛЬТАТИВНОСТИ</w:t>
      </w:r>
    </w:p>
    <w:p w:rsidR="00C73036" w:rsidRPr="00A8525E" w:rsidRDefault="00C73036" w:rsidP="00C73036">
      <w:pPr>
        <w:jc w:val="both"/>
        <w:rPr>
          <w:b/>
          <w:sz w:val="16"/>
          <w:szCs w:val="16"/>
        </w:rPr>
      </w:pPr>
    </w:p>
    <w:tbl>
      <w:tblPr>
        <w:tblW w:w="4936"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00"/>
        <w:gridCol w:w="1933"/>
        <w:gridCol w:w="1463"/>
        <w:gridCol w:w="3078"/>
        <w:gridCol w:w="1274"/>
      </w:tblGrid>
      <w:tr w:rsidR="00C73036" w:rsidRPr="00D412C0" w:rsidTr="00BF0C10">
        <w:tc>
          <w:tcPr>
            <w:tcW w:w="5000" w:type="pct"/>
            <w:gridSpan w:val="5"/>
            <w:tcBorders>
              <w:top w:val="single" w:sz="4" w:space="0" w:color="auto"/>
              <w:bottom w:val="single" w:sz="4" w:space="0" w:color="auto"/>
            </w:tcBorders>
            <w:shd w:val="clear" w:color="auto" w:fill="CCFFFF"/>
            <w:vAlign w:val="center"/>
          </w:tcPr>
          <w:p w:rsidR="00C73036" w:rsidRPr="00EC67D8" w:rsidRDefault="00C73036" w:rsidP="00F45443">
            <w:pPr>
              <w:tabs>
                <w:tab w:val="left" w:pos="2302"/>
              </w:tabs>
              <w:spacing w:before="120" w:after="120"/>
              <w:ind w:left="2302" w:hanging="2302"/>
              <w:rPr>
                <w:rFonts w:cs="Arial"/>
                <w:b/>
                <w:bCs/>
                <w:sz w:val="16"/>
                <w:szCs w:val="16"/>
                <w:lang w:val="ru-RU"/>
              </w:rPr>
            </w:pPr>
            <w:r w:rsidRPr="002F6B45">
              <w:rPr>
                <w:b/>
                <w:sz w:val="16"/>
                <w:lang w:val="ru-RU"/>
              </w:rPr>
              <w:t>Ожидаемый результат:</w:t>
            </w:r>
            <w:r w:rsidRPr="002F6B45">
              <w:rPr>
                <w:lang w:val="ru-RU"/>
              </w:rPr>
              <w:tab/>
            </w:r>
            <w:r w:rsidRPr="002F6B45">
              <w:rPr>
                <w:sz w:val="16"/>
                <w:lang w:val="ru-RU"/>
              </w:rPr>
              <w:t>Эффективное, продуктивное, качественное и ориентированное на пользователя предоставление вспомогательных услуг внутренним клиентам и внешним заинтересованным сторонам (людские ресурсы, ИТ, конференции, языковое обслуживание, закупки, поездки, печать и публикации, управление служебными помещениями)</w:t>
            </w:r>
          </w:p>
        </w:tc>
      </w:tr>
      <w:tr w:rsidR="00C73036" w:rsidRPr="00D04E62" w:rsidTr="00BF0C10">
        <w:tc>
          <w:tcPr>
            <w:tcW w:w="900" w:type="pct"/>
            <w:tcBorders>
              <w:top w:val="single" w:sz="4" w:space="0" w:color="auto"/>
            </w:tcBorders>
            <w:shd w:val="clear" w:color="auto" w:fill="auto"/>
            <w:vAlign w:val="center"/>
          </w:tcPr>
          <w:p w:rsidR="00C73036" w:rsidRPr="00253D44" w:rsidRDefault="00C73036" w:rsidP="00BF0C10">
            <w:pPr>
              <w:rPr>
                <w:rFonts w:cs="Arial"/>
                <w:sz w:val="16"/>
                <w:szCs w:val="16"/>
                <w:lang w:val="ru-RU"/>
              </w:rPr>
            </w:pPr>
            <w:r>
              <w:rPr>
                <w:rFonts w:cs="Arial"/>
                <w:b/>
                <w:bCs/>
                <w:sz w:val="16"/>
                <w:szCs w:val="16"/>
                <w:lang w:val="ru-RU"/>
              </w:rPr>
              <w:t>Показатели результативности</w:t>
            </w:r>
          </w:p>
        </w:tc>
        <w:tc>
          <w:tcPr>
            <w:tcW w:w="1023" w:type="pct"/>
            <w:tcBorders>
              <w:top w:val="single" w:sz="4" w:space="0" w:color="auto"/>
            </w:tcBorders>
            <w:shd w:val="clear" w:color="auto" w:fill="auto"/>
            <w:vAlign w:val="center"/>
          </w:tcPr>
          <w:p w:rsidR="00C73036" w:rsidRPr="00253D44" w:rsidRDefault="00C73036" w:rsidP="00BF0C10">
            <w:pPr>
              <w:rPr>
                <w:rFonts w:cs="Arial"/>
                <w:b/>
                <w:bCs/>
                <w:sz w:val="16"/>
                <w:szCs w:val="16"/>
                <w:lang w:val="ru-RU"/>
              </w:rPr>
            </w:pPr>
            <w:r>
              <w:rPr>
                <w:rFonts w:cs="Arial"/>
                <w:b/>
                <w:bCs/>
                <w:sz w:val="16"/>
                <w:szCs w:val="16"/>
                <w:lang w:val="ru-RU"/>
              </w:rPr>
              <w:t>Базовые показатели</w:t>
            </w:r>
          </w:p>
        </w:tc>
        <w:tc>
          <w:tcPr>
            <w:tcW w:w="774" w:type="pct"/>
            <w:tcBorders>
              <w:top w:val="single" w:sz="4" w:space="0" w:color="auto"/>
            </w:tcBorders>
            <w:shd w:val="clear" w:color="auto" w:fill="auto"/>
            <w:tcMar>
              <w:top w:w="110" w:type="dxa"/>
            </w:tcMar>
            <w:vAlign w:val="center"/>
          </w:tcPr>
          <w:p w:rsidR="00C73036" w:rsidRPr="0027745B" w:rsidRDefault="00C73036" w:rsidP="00BF0C10">
            <w:pPr>
              <w:rPr>
                <w:rFonts w:cs="Arial"/>
                <w:b/>
                <w:sz w:val="16"/>
                <w:szCs w:val="16"/>
              </w:rPr>
            </w:pPr>
            <w:r>
              <w:rPr>
                <w:rFonts w:cs="Arial"/>
                <w:b/>
                <w:sz w:val="16"/>
                <w:szCs w:val="16"/>
              </w:rPr>
              <w:t>Целевые показатели</w:t>
            </w:r>
          </w:p>
        </w:tc>
        <w:tc>
          <w:tcPr>
            <w:tcW w:w="1629" w:type="pct"/>
            <w:tcBorders>
              <w:top w:val="single" w:sz="4" w:space="0" w:color="auto"/>
            </w:tcBorders>
            <w:shd w:val="clear" w:color="auto" w:fill="FFFFFF"/>
            <w:tcMar>
              <w:top w:w="110" w:type="dxa"/>
            </w:tcMar>
            <w:vAlign w:val="center"/>
          </w:tcPr>
          <w:p w:rsidR="00C73036" w:rsidRPr="00253D44" w:rsidRDefault="00C73036" w:rsidP="00BF0C10">
            <w:pPr>
              <w:rPr>
                <w:rFonts w:cs="Arial"/>
                <w:sz w:val="16"/>
                <w:szCs w:val="16"/>
                <w:lang w:val="ru-RU"/>
              </w:rPr>
            </w:pPr>
            <w:r>
              <w:rPr>
                <w:rFonts w:cs="Arial"/>
                <w:b/>
                <w:bCs/>
                <w:sz w:val="16"/>
                <w:szCs w:val="16"/>
                <w:lang w:val="ru-RU"/>
              </w:rPr>
              <w:t>Данные о результативности</w:t>
            </w:r>
          </w:p>
        </w:tc>
        <w:tc>
          <w:tcPr>
            <w:tcW w:w="674" w:type="pct"/>
            <w:tcBorders>
              <w:top w:val="single" w:sz="4" w:space="0" w:color="auto"/>
            </w:tcBorders>
            <w:shd w:val="clear" w:color="auto" w:fill="auto"/>
            <w:tcMar>
              <w:top w:w="110" w:type="dxa"/>
            </w:tcMar>
            <w:vAlign w:val="center"/>
          </w:tcPr>
          <w:p w:rsidR="00C73036" w:rsidRPr="00EC67D8" w:rsidRDefault="00C73036" w:rsidP="00BF0C10">
            <w:pPr>
              <w:keepNext/>
              <w:keepLines/>
              <w:jc w:val="center"/>
              <w:rPr>
                <w:rFonts w:cs="Arial"/>
                <w:b/>
                <w:bCs/>
                <w:sz w:val="16"/>
                <w:szCs w:val="16"/>
                <w:lang w:val="ru-RU"/>
              </w:rPr>
            </w:pPr>
            <w:r>
              <w:rPr>
                <w:rFonts w:cs="Arial"/>
                <w:b/>
                <w:bCs/>
                <w:sz w:val="16"/>
                <w:szCs w:val="16"/>
                <w:lang w:val="ru-RU"/>
              </w:rPr>
              <w:t>СС</w:t>
            </w:r>
          </w:p>
        </w:tc>
      </w:tr>
      <w:tr w:rsidR="00C73036" w:rsidTr="00BF0C10">
        <w:tc>
          <w:tcPr>
            <w:tcW w:w="900" w:type="pct"/>
            <w:shd w:val="clear" w:color="auto" w:fill="auto"/>
          </w:tcPr>
          <w:p w:rsidR="00C73036" w:rsidRPr="002F6B45" w:rsidRDefault="00C73036" w:rsidP="00BF0C10">
            <w:pPr>
              <w:keepNext/>
              <w:keepLines/>
              <w:rPr>
                <w:sz w:val="16"/>
                <w:szCs w:val="16"/>
                <w:lang w:val="ru-RU"/>
              </w:rPr>
            </w:pPr>
            <w:r w:rsidRPr="002F6B45">
              <w:rPr>
                <w:sz w:val="16"/>
                <w:lang w:val="ru-RU"/>
              </w:rPr>
              <w:t>Сокращение времени стандартных операций, относящихся к людским ресурсам (предоставление субсидий на образование, пособий на иждивенцев)</w:t>
            </w:r>
            <w:r w:rsidRPr="002F6B45">
              <w:rPr>
                <w:sz w:val="16"/>
                <w:szCs w:val="16"/>
                <w:lang w:val="ru-RU"/>
              </w:rPr>
              <w:br/>
            </w:r>
          </w:p>
        </w:tc>
        <w:tc>
          <w:tcPr>
            <w:tcW w:w="1023" w:type="pct"/>
            <w:shd w:val="clear" w:color="auto" w:fill="auto"/>
          </w:tcPr>
          <w:p w:rsidR="00C73036" w:rsidRPr="003E710A" w:rsidRDefault="00C73036" w:rsidP="00BF0C10">
            <w:pPr>
              <w:rPr>
                <w:rFonts w:ascii="ArialMT" w:hAnsi="ArialMT" w:cs="ArialMT"/>
                <w:sz w:val="16"/>
                <w:szCs w:val="16"/>
                <w:lang w:val="ru-RU"/>
              </w:rPr>
            </w:pPr>
            <w:r w:rsidRPr="006E5435">
              <w:rPr>
                <w:rFonts w:cs="Arial"/>
                <w:i/>
                <w:color w:val="002060"/>
                <w:sz w:val="16"/>
                <w:szCs w:val="16"/>
                <w:lang w:val="ru-RU"/>
              </w:rPr>
              <w:t>Уточненный базовый показатель на конец 2011</w:t>
            </w:r>
            <w:r w:rsidRPr="009577F0">
              <w:rPr>
                <w:rFonts w:cs="Arial"/>
                <w:i/>
                <w:color w:val="002060"/>
                <w:sz w:val="16"/>
                <w:szCs w:val="16"/>
              </w:rPr>
              <w:t> </w:t>
            </w:r>
            <w:r w:rsidRPr="006E5435">
              <w:rPr>
                <w:rFonts w:cs="Arial"/>
                <w:i/>
                <w:color w:val="002060"/>
                <w:sz w:val="16"/>
                <w:szCs w:val="16"/>
                <w:lang w:val="ru-RU"/>
              </w:rPr>
              <w:t xml:space="preserve">г.: </w:t>
            </w:r>
            <w:r w:rsidRPr="003E710A">
              <w:rPr>
                <w:rFonts w:ascii="ArialMT" w:hAnsi="ArialMT" w:cs="ArialMT"/>
                <w:sz w:val="16"/>
                <w:szCs w:val="16"/>
                <w:lang w:val="ru-RU"/>
              </w:rPr>
              <w:t xml:space="preserve"> Четыре дня</w:t>
            </w:r>
          </w:p>
          <w:p w:rsidR="00C73036" w:rsidRPr="003E710A" w:rsidRDefault="00C73036" w:rsidP="00BF0C10">
            <w:pPr>
              <w:rPr>
                <w:rFonts w:ascii="ArialMT" w:hAnsi="ArialMT" w:cs="ArialMT"/>
                <w:sz w:val="16"/>
                <w:szCs w:val="16"/>
                <w:lang w:val="ru-RU"/>
              </w:rPr>
            </w:pPr>
          </w:p>
          <w:p w:rsidR="00C73036" w:rsidRPr="006E5435" w:rsidRDefault="00C73036" w:rsidP="00BF0C10">
            <w:pPr>
              <w:rPr>
                <w:rFonts w:cs="Arial"/>
                <w:sz w:val="16"/>
                <w:szCs w:val="16"/>
                <w:lang w:val="ru-RU"/>
              </w:rPr>
            </w:pPr>
            <w:r w:rsidRPr="006E5435">
              <w:rPr>
                <w:rFonts w:cs="Arial"/>
                <w:i/>
                <w:sz w:val="16"/>
                <w:szCs w:val="16"/>
                <w:lang w:val="ru-RU"/>
              </w:rPr>
              <w:t>Первоначальный базовый показатель согласно ПиБ на 2012-2013</w:t>
            </w:r>
            <w:r w:rsidRPr="003E710A">
              <w:rPr>
                <w:rFonts w:cs="Arial"/>
                <w:i/>
                <w:sz w:val="16"/>
                <w:szCs w:val="16"/>
              </w:rPr>
              <w:t> </w:t>
            </w:r>
            <w:r w:rsidRPr="006E5435">
              <w:rPr>
                <w:rFonts w:cs="Arial"/>
                <w:i/>
                <w:sz w:val="16"/>
                <w:szCs w:val="16"/>
                <w:lang w:val="ru-RU"/>
              </w:rPr>
              <w:t>гг.</w:t>
            </w:r>
            <w:r w:rsidRPr="003E710A">
              <w:rPr>
                <w:rFonts w:ascii="ArialMT" w:hAnsi="ArialMT" w:cs="ArialMT"/>
                <w:sz w:val="16"/>
                <w:szCs w:val="16"/>
                <w:lang w:val="ru-RU"/>
              </w:rPr>
              <w:t>:  Три дня</w:t>
            </w:r>
          </w:p>
        </w:tc>
        <w:tc>
          <w:tcPr>
            <w:tcW w:w="774" w:type="pct"/>
            <w:shd w:val="clear" w:color="auto" w:fill="auto"/>
            <w:tcMar>
              <w:top w:w="110" w:type="dxa"/>
            </w:tcMar>
          </w:tcPr>
          <w:p w:rsidR="00C73036" w:rsidRPr="0020416E" w:rsidRDefault="00C73036" w:rsidP="00BF0C10">
            <w:pPr>
              <w:rPr>
                <w:rFonts w:cs="Arial"/>
                <w:sz w:val="16"/>
                <w:szCs w:val="16"/>
                <w:lang w:bidi="th-TH"/>
              </w:rPr>
            </w:pPr>
            <w:r>
              <w:rPr>
                <w:rFonts w:ascii="ArialMT" w:hAnsi="ArialMT" w:cs="ArialMT"/>
                <w:sz w:val="16"/>
                <w:szCs w:val="16"/>
              </w:rPr>
              <w:t>Дв</w:t>
            </w:r>
            <w:r w:rsidRPr="003E710A">
              <w:rPr>
                <w:rFonts w:ascii="ArialMT" w:hAnsi="ArialMT" w:cs="ArialMT"/>
                <w:sz w:val="16"/>
                <w:szCs w:val="16"/>
              </w:rPr>
              <w:t>а</w:t>
            </w:r>
            <w:r w:rsidRPr="0020416E">
              <w:rPr>
                <w:rFonts w:ascii="ArialMT" w:hAnsi="ArialMT" w:cs="ArialMT"/>
                <w:sz w:val="16"/>
                <w:szCs w:val="16"/>
              </w:rPr>
              <w:t xml:space="preserve"> </w:t>
            </w:r>
            <w:r>
              <w:rPr>
                <w:rFonts w:ascii="ArialMT" w:hAnsi="ArialMT" w:cs="ArialMT"/>
                <w:sz w:val="16"/>
                <w:szCs w:val="16"/>
              </w:rPr>
              <w:t>дн</w:t>
            </w:r>
            <w:r w:rsidRPr="003E710A">
              <w:rPr>
                <w:rFonts w:ascii="ArialMT" w:hAnsi="ArialMT" w:cs="ArialMT"/>
                <w:sz w:val="16"/>
                <w:szCs w:val="16"/>
              </w:rPr>
              <w:t>я</w:t>
            </w:r>
          </w:p>
        </w:tc>
        <w:tc>
          <w:tcPr>
            <w:tcW w:w="1629" w:type="pct"/>
            <w:shd w:val="clear" w:color="auto" w:fill="FFFFFF"/>
            <w:tcMar>
              <w:top w:w="110" w:type="dxa"/>
            </w:tcMar>
          </w:tcPr>
          <w:p w:rsidR="00C73036" w:rsidRPr="006E5435" w:rsidRDefault="00C73036" w:rsidP="00BF0C10">
            <w:pPr>
              <w:rPr>
                <w:rFonts w:cs="Arial"/>
                <w:sz w:val="16"/>
                <w:szCs w:val="16"/>
                <w:lang w:val="ru-RU"/>
              </w:rPr>
            </w:pPr>
            <w:r w:rsidRPr="003E710A">
              <w:rPr>
                <w:rFonts w:cs="Arial"/>
                <w:sz w:val="16"/>
                <w:szCs w:val="16"/>
                <w:lang w:val="ru-RU" w:bidi="th-TH"/>
              </w:rPr>
              <w:t>Четыре дн</w:t>
            </w:r>
            <w:r>
              <w:rPr>
                <w:rFonts w:cs="Arial"/>
                <w:sz w:val="16"/>
                <w:szCs w:val="16"/>
                <w:lang w:val="ru-RU" w:bidi="th-TH"/>
              </w:rPr>
              <w:t>я</w:t>
            </w:r>
            <w:r w:rsidRPr="003E710A">
              <w:rPr>
                <w:rFonts w:cs="Arial"/>
                <w:sz w:val="16"/>
                <w:szCs w:val="16"/>
                <w:lang w:val="ru-RU" w:bidi="th-TH"/>
              </w:rPr>
              <w:t xml:space="preserve">: </w:t>
            </w:r>
            <w:r>
              <w:rPr>
                <w:rFonts w:cs="Arial"/>
                <w:sz w:val="16"/>
                <w:szCs w:val="16"/>
                <w:lang w:val="ru-RU" w:bidi="th-TH"/>
              </w:rPr>
              <w:t>этого</w:t>
            </w:r>
            <w:r w:rsidRPr="003E710A">
              <w:rPr>
                <w:rFonts w:cs="Arial"/>
                <w:sz w:val="16"/>
                <w:szCs w:val="16"/>
                <w:lang w:val="ru-RU" w:bidi="th-TH"/>
              </w:rPr>
              <w:t xml:space="preserve"> </w:t>
            </w:r>
            <w:r>
              <w:rPr>
                <w:rFonts w:cs="Arial"/>
                <w:sz w:val="16"/>
                <w:szCs w:val="16"/>
                <w:lang w:val="ru-RU" w:bidi="th-TH"/>
              </w:rPr>
              <w:t>целевого</w:t>
            </w:r>
            <w:r w:rsidRPr="003E710A">
              <w:rPr>
                <w:rFonts w:cs="Arial"/>
                <w:sz w:val="16"/>
                <w:szCs w:val="16"/>
                <w:lang w:val="ru-RU" w:bidi="th-TH"/>
              </w:rPr>
              <w:t xml:space="preserve"> </w:t>
            </w:r>
            <w:r w:rsidRPr="003E710A">
              <w:rPr>
                <w:rFonts w:cs="Arial"/>
                <w:snapToGrid w:val="0"/>
                <w:sz w:val="16"/>
                <w:szCs w:val="16"/>
                <w:lang w:val="ru-RU" w:bidi="th-TH"/>
              </w:rPr>
              <w:t>показател</w:t>
            </w:r>
            <w:r>
              <w:rPr>
                <w:rFonts w:cs="Arial"/>
                <w:sz w:val="16"/>
                <w:szCs w:val="16"/>
                <w:lang w:val="ru-RU" w:bidi="th-TH"/>
              </w:rPr>
              <w:t>я</w:t>
            </w:r>
            <w:r w:rsidRPr="003E710A">
              <w:rPr>
                <w:rFonts w:cs="Arial"/>
                <w:sz w:val="16"/>
                <w:szCs w:val="16"/>
                <w:lang w:val="ru-RU" w:bidi="th-TH"/>
              </w:rPr>
              <w:t xml:space="preserve"> </w:t>
            </w:r>
            <w:r>
              <w:rPr>
                <w:rFonts w:cs="Arial"/>
                <w:sz w:val="16"/>
                <w:szCs w:val="16"/>
                <w:lang w:val="ru-RU" w:bidi="th-TH"/>
              </w:rPr>
              <w:t>предполагается</w:t>
            </w:r>
            <w:r w:rsidRPr="003E710A">
              <w:rPr>
                <w:rFonts w:cs="Arial"/>
                <w:sz w:val="16"/>
                <w:szCs w:val="16"/>
                <w:lang w:val="ru-RU" w:bidi="th-TH"/>
              </w:rPr>
              <w:t xml:space="preserve"> </w:t>
            </w:r>
            <w:r>
              <w:rPr>
                <w:rFonts w:cs="Arial"/>
                <w:sz w:val="16"/>
                <w:szCs w:val="16"/>
                <w:lang w:val="ru-RU" w:bidi="th-TH"/>
              </w:rPr>
              <w:t xml:space="preserve">достичь </w:t>
            </w:r>
            <w:r w:rsidRPr="003E710A">
              <w:rPr>
                <w:rFonts w:cs="Arial"/>
                <w:sz w:val="16"/>
                <w:szCs w:val="16"/>
                <w:lang w:val="ru-RU" w:bidi="th-TH"/>
              </w:rPr>
              <w:t>по</w:t>
            </w:r>
            <w:r>
              <w:rPr>
                <w:rFonts w:cs="Arial"/>
                <w:sz w:val="16"/>
                <w:szCs w:val="16"/>
                <w:lang w:val="ru-RU" w:bidi="th-TH"/>
              </w:rPr>
              <w:t xml:space="preserve"> истечении первого</w:t>
            </w:r>
            <w:r w:rsidRPr="003E710A">
              <w:rPr>
                <w:rFonts w:cs="Arial"/>
                <w:sz w:val="16"/>
                <w:szCs w:val="16"/>
                <w:lang w:val="ru-RU" w:bidi="th-TH"/>
              </w:rPr>
              <w:t xml:space="preserve"> год</w:t>
            </w:r>
            <w:r>
              <w:rPr>
                <w:rFonts w:cs="Arial"/>
                <w:sz w:val="16"/>
                <w:szCs w:val="16"/>
                <w:lang w:val="ru-RU" w:bidi="th-TH"/>
              </w:rPr>
              <w:t>а</w:t>
            </w:r>
            <w:r w:rsidRPr="003E710A">
              <w:rPr>
                <w:rFonts w:cs="Arial"/>
                <w:sz w:val="16"/>
                <w:szCs w:val="16"/>
                <w:lang w:val="ru-RU" w:bidi="th-TH"/>
              </w:rPr>
              <w:t xml:space="preserve"> </w:t>
            </w:r>
            <w:r>
              <w:rPr>
                <w:rFonts w:cs="Arial"/>
                <w:sz w:val="16"/>
                <w:szCs w:val="16"/>
                <w:lang w:val="ru-RU" w:bidi="th-TH"/>
              </w:rPr>
              <w:t xml:space="preserve">со времени ввода в действие кадрового модуля </w:t>
            </w:r>
            <w:r w:rsidRPr="003E710A">
              <w:rPr>
                <w:rFonts w:cs="Arial"/>
                <w:sz w:val="16"/>
                <w:szCs w:val="16"/>
                <w:lang w:val="ru-RU" w:bidi="th-TH"/>
              </w:rPr>
              <w:t>ПОР</w:t>
            </w:r>
            <w:r>
              <w:rPr>
                <w:rFonts w:cs="Arial"/>
                <w:sz w:val="16"/>
                <w:szCs w:val="16"/>
                <w:lang w:val="ru-RU" w:bidi="th-TH"/>
              </w:rPr>
              <w:t xml:space="preserve"> </w:t>
            </w:r>
            <w:r w:rsidRPr="003E710A">
              <w:rPr>
                <w:rFonts w:cs="Arial"/>
                <w:sz w:val="16"/>
                <w:szCs w:val="16"/>
                <w:lang w:val="ru-RU" w:bidi="th-TH"/>
              </w:rPr>
              <w:t xml:space="preserve">(то есть </w:t>
            </w:r>
            <w:r>
              <w:rPr>
                <w:rFonts w:cs="Arial"/>
                <w:sz w:val="16"/>
                <w:szCs w:val="16"/>
                <w:lang w:val="ru-RU" w:bidi="th-TH"/>
              </w:rPr>
              <w:t xml:space="preserve">в </w:t>
            </w:r>
            <w:r w:rsidRPr="003E710A">
              <w:rPr>
                <w:rFonts w:cs="Arial"/>
                <w:sz w:val="16"/>
                <w:szCs w:val="16"/>
                <w:lang w:val="ru-RU" w:bidi="th-TH"/>
              </w:rPr>
              <w:t>2015</w:t>
            </w:r>
            <w:r>
              <w:rPr>
                <w:rFonts w:cs="Arial"/>
                <w:sz w:val="16"/>
                <w:szCs w:val="16"/>
                <w:lang w:val="ru-RU" w:bidi="th-TH"/>
              </w:rPr>
              <w:t> г.</w:t>
            </w:r>
            <w:r w:rsidRPr="003E710A">
              <w:rPr>
                <w:rFonts w:cs="Arial"/>
                <w:sz w:val="16"/>
                <w:szCs w:val="16"/>
                <w:lang w:val="ru-RU" w:bidi="th-TH"/>
              </w:rPr>
              <w:t>)</w:t>
            </w:r>
          </w:p>
        </w:tc>
        <w:tc>
          <w:tcPr>
            <w:tcW w:w="674" w:type="pct"/>
            <w:shd w:val="clear" w:color="auto" w:fill="auto"/>
            <w:tcMar>
              <w:top w:w="110" w:type="dxa"/>
            </w:tcMar>
          </w:tcPr>
          <w:p w:rsidR="00C73036" w:rsidRPr="0027745B" w:rsidRDefault="00C73036" w:rsidP="00F45443">
            <w:pPr>
              <w:jc w:val="center"/>
              <w:rPr>
                <w:rFonts w:cs="Arial"/>
                <w:bCs/>
                <w:sz w:val="16"/>
                <w:szCs w:val="16"/>
              </w:rPr>
            </w:pPr>
            <w:r>
              <w:rPr>
                <w:rFonts w:cs="Arial"/>
                <w:bCs/>
                <w:color w:val="FF0000"/>
                <w:sz w:val="16"/>
                <w:szCs w:val="16"/>
                <w:lang w:val="ru-RU"/>
              </w:rPr>
              <w:t xml:space="preserve">Не </w:t>
            </w:r>
            <w:r w:rsidR="00F45443">
              <w:rPr>
                <w:rFonts w:cs="Arial"/>
                <w:bCs/>
                <w:color w:val="FF0000"/>
                <w:sz w:val="16"/>
                <w:szCs w:val="16"/>
                <w:lang w:val="ru-RU"/>
              </w:rPr>
              <w:t>выполнено</w:t>
            </w:r>
          </w:p>
        </w:tc>
      </w:tr>
      <w:tr w:rsidR="00C73036" w:rsidTr="00BF0C10">
        <w:tc>
          <w:tcPr>
            <w:tcW w:w="900" w:type="pct"/>
            <w:shd w:val="clear" w:color="auto" w:fill="auto"/>
          </w:tcPr>
          <w:p w:rsidR="00C73036" w:rsidRPr="002F6B45" w:rsidRDefault="00C73036" w:rsidP="00BF0C10">
            <w:pPr>
              <w:rPr>
                <w:sz w:val="16"/>
                <w:szCs w:val="16"/>
                <w:lang w:val="ru-RU"/>
              </w:rPr>
            </w:pPr>
            <w:r w:rsidRPr="002F6B45">
              <w:rPr>
                <w:sz w:val="16"/>
                <w:lang w:val="ru-RU"/>
              </w:rPr>
              <w:t xml:space="preserve">Отношение числа служащих (эквивалент занятых полный рабочий день) к числу сотрудников </w:t>
            </w:r>
            <w:r w:rsidRPr="005C2151">
              <w:rPr>
                <w:sz w:val="16"/>
                <w:lang w:val="ru-RU"/>
              </w:rPr>
              <w:t xml:space="preserve">кадровой </w:t>
            </w:r>
            <w:r w:rsidRPr="002F6B45">
              <w:rPr>
                <w:sz w:val="16"/>
                <w:lang w:val="ru-RU"/>
              </w:rPr>
              <w:t xml:space="preserve">службы </w:t>
            </w:r>
          </w:p>
        </w:tc>
        <w:tc>
          <w:tcPr>
            <w:tcW w:w="1023" w:type="pct"/>
            <w:shd w:val="clear" w:color="auto" w:fill="auto"/>
          </w:tcPr>
          <w:p w:rsidR="00C73036" w:rsidRPr="009577F0" w:rsidRDefault="00C73036" w:rsidP="00BF0C10">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r w:rsidRPr="009577F0">
              <w:rPr>
                <w:rFonts w:cs="Arial"/>
                <w:color w:val="002060"/>
                <w:sz w:val="16"/>
                <w:szCs w:val="16"/>
                <w:lang w:val="ru-RU" w:bidi="th-TH"/>
              </w:rPr>
              <w:t>29,3</w:t>
            </w:r>
          </w:p>
          <w:p w:rsidR="00C73036" w:rsidRPr="00343498" w:rsidRDefault="00C73036" w:rsidP="00BF0C10">
            <w:pPr>
              <w:rPr>
                <w:rFonts w:cs="Arial"/>
                <w:i/>
                <w:sz w:val="8"/>
                <w:szCs w:val="8"/>
                <w:lang w:val="ru-RU"/>
              </w:rPr>
            </w:pPr>
          </w:p>
          <w:p w:rsidR="00C73036" w:rsidRPr="006E5435" w:rsidRDefault="00C73036" w:rsidP="00BF0C10">
            <w:pPr>
              <w:rPr>
                <w:rFonts w:cs="Arial"/>
                <w:sz w:val="16"/>
                <w:szCs w:val="16"/>
                <w:lang w:val="ru-RU"/>
              </w:rPr>
            </w:pPr>
            <w:r w:rsidRPr="00343498">
              <w:rPr>
                <w:rFonts w:cs="Arial"/>
                <w:i/>
                <w:sz w:val="16"/>
                <w:szCs w:val="16"/>
                <w:lang w:val="ru-RU"/>
              </w:rPr>
              <w:t>Первоначальн</w:t>
            </w:r>
            <w:r>
              <w:rPr>
                <w:rFonts w:cs="Arial"/>
                <w:i/>
                <w:sz w:val="16"/>
                <w:szCs w:val="16"/>
                <w:lang w:val="ru-RU"/>
              </w:rPr>
              <w:t>ый</w:t>
            </w:r>
            <w:r w:rsidRPr="00343498">
              <w:rPr>
                <w:rFonts w:cs="Arial"/>
                <w:i/>
                <w:sz w:val="16"/>
                <w:szCs w:val="16"/>
                <w:lang w:val="ru-RU"/>
              </w:rPr>
              <w:t xml:space="preserve"> базовый показатель </w:t>
            </w:r>
            <w:r>
              <w:rPr>
                <w:rFonts w:cs="Arial"/>
                <w:i/>
                <w:sz w:val="16"/>
                <w:szCs w:val="16"/>
                <w:lang w:val="ru-RU"/>
              </w:rPr>
              <w:t>согласно</w:t>
            </w:r>
            <w:r w:rsidRPr="00343498">
              <w:rPr>
                <w:rFonts w:cs="Arial"/>
                <w:i/>
                <w:sz w:val="16"/>
                <w:szCs w:val="16"/>
                <w:lang w:val="ru-RU"/>
              </w:rPr>
              <w:t xml:space="preserve"> </w:t>
            </w:r>
            <w:r>
              <w:rPr>
                <w:rFonts w:cs="Arial"/>
                <w:i/>
                <w:sz w:val="16"/>
                <w:szCs w:val="16"/>
                <w:lang w:val="ru-RU"/>
              </w:rPr>
              <w:t>ПиБ</w:t>
            </w:r>
            <w:r w:rsidRPr="00343498">
              <w:rPr>
                <w:rFonts w:cs="Arial"/>
                <w:i/>
                <w:sz w:val="16"/>
                <w:szCs w:val="16"/>
                <w:lang w:val="ru-RU"/>
              </w:rPr>
              <w:t xml:space="preserve"> </w:t>
            </w:r>
            <w:r>
              <w:rPr>
                <w:rFonts w:cs="Arial"/>
                <w:i/>
                <w:sz w:val="16"/>
                <w:szCs w:val="16"/>
                <w:lang w:val="ru-RU"/>
              </w:rPr>
              <w:t>на</w:t>
            </w:r>
            <w:r w:rsidRPr="00343498">
              <w:rPr>
                <w:rFonts w:cs="Arial"/>
                <w:i/>
                <w:sz w:val="16"/>
                <w:szCs w:val="16"/>
                <w:lang w:val="ru-RU"/>
              </w:rPr>
              <w:t xml:space="preserve">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t xml:space="preserve">  </w:t>
            </w:r>
            <w:r>
              <w:rPr>
                <w:rFonts w:cs="Arial"/>
                <w:sz w:val="16"/>
                <w:szCs w:val="16"/>
                <w:lang w:val="ru-RU"/>
              </w:rPr>
              <w:t xml:space="preserve">1 </w:t>
            </w:r>
            <w:r w:rsidRPr="006A30D5">
              <w:rPr>
                <w:rFonts w:cs="Arial"/>
                <w:sz w:val="16"/>
                <w:szCs w:val="16"/>
                <w:lang w:val="ru-RU"/>
              </w:rPr>
              <w:t>сотрудник</w:t>
            </w:r>
            <w:r w:rsidRPr="00343498">
              <w:rPr>
                <w:rFonts w:cs="Arial"/>
                <w:sz w:val="16"/>
                <w:szCs w:val="16"/>
                <w:lang w:val="ru-RU"/>
              </w:rPr>
              <w:t xml:space="preserve"> </w:t>
            </w:r>
            <w:r>
              <w:rPr>
                <w:rFonts w:cs="Arial"/>
                <w:sz w:val="16"/>
                <w:szCs w:val="16"/>
                <w:lang w:val="ru-RU"/>
              </w:rPr>
              <w:t xml:space="preserve">на </w:t>
            </w:r>
            <w:r w:rsidRPr="00343498">
              <w:rPr>
                <w:rFonts w:cs="Arial"/>
                <w:sz w:val="16"/>
                <w:szCs w:val="16"/>
                <w:lang w:val="ru-RU"/>
              </w:rPr>
              <w:t>31</w:t>
            </w:r>
            <w:r>
              <w:rPr>
                <w:rFonts w:cs="Arial"/>
                <w:sz w:val="16"/>
                <w:szCs w:val="16"/>
              </w:rPr>
              <w:t> </w:t>
            </w:r>
            <w:r>
              <w:rPr>
                <w:rFonts w:cs="Arial"/>
                <w:sz w:val="16"/>
                <w:szCs w:val="16"/>
                <w:lang w:val="ru-RU"/>
              </w:rPr>
              <w:t>сотрудника Организации</w:t>
            </w:r>
            <w:r w:rsidRPr="00343498">
              <w:rPr>
                <w:rFonts w:cs="Arial"/>
                <w:sz w:val="16"/>
                <w:szCs w:val="16"/>
                <w:lang w:val="ru-RU"/>
              </w:rPr>
              <w:t xml:space="preserve"> (</w:t>
            </w:r>
            <w:r w:rsidRPr="006A30D5">
              <w:rPr>
                <w:rFonts w:cs="Arial"/>
                <w:sz w:val="16"/>
                <w:szCs w:val="16"/>
                <w:lang w:val="ru-RU"/>
              </w:rPr>
              <w:t>янв</w:t>
            </w:r>
            <w:r>
              <w:rPr>
                <w:rFonts w:cs="Arial"/>
                <w:sz w:val="16"/>
                <w:szCs w:val="16"/>
                <w:lang w:val="ru-RU"/>
              </w:rPr>
              <w:t>арь</w:t>
            </w:r>
            <w:r w:rsidRPr="00343498">
              <w:rPr>
                <w:rFonts w:cs="Arial"/>
                <w:sz w:val="16"/>
                <w:szCs w:val="16"/>
                <w:lang w:val="ru-RU"/>
              </w:rPr>
              <w:t xml:space="preserve"> </w:t>
            </w:r>
            <w:r>
              <w:rPr>
                <w:rFonts w:cs="Arial"/>
                <w:sz w:val="16"/>
                <w:szCs w:val="16"/>
                <w:lang w:val="ru-RU"/>
              </w:rPr>
              <w:t>2011 г.</w:t>
            </w:r>
            <w:r w:rsidRPr="00343498">
              <w:rPr>
                <w:rFonts w:cs="Arial"/>
                <w:sz w:val="16"/>
                <w:szCs w:val="16"/>
                <w:lang w:val="ru-RU"/>
              </w:rPr>
              <w:t>)</w:t>
            </w:r>
          </w:p>
        </w:tc>
        <w:tc>
          <w:tcPr>
            <w:tcW w:w="774" w:type="pct"/>
            <w:shd w:val="clear" w:color="auto" w:fill="auto"/>
            <w:tcMar>
              <w:top w:w="110" w:type="dxa"/>
            </w:tcMar>
          </w:tcPr>
          <w:p w:rsidR="00C73036" w:rsidRPr="004D6D05" w:rsidRDefault="00C73036" w:rsidP="00BF0C10">
            <w:pPr>
              <w:autoSpaceDE w:val="0"/>
              <w:autoSpaceDN w:val="0"/>
              <w:adjustRightInd w:val="0"/>
              <w:rPr>
                <w:rFonts w:cs="Arial"/>
                <w:sz w:val="16"/>
                <w:szCs w:val="16"/>
                <w:lang w:val="ru-RU"/>
              </w:rPr>
            </w:pPr>
            <w:r>
              <w:rPr>
                <w:rFonts w:asciiTheme="minorHAnsi" w:hAnsiTheme="minorHAnsi" w:cs="ArialMT"/>
                <w:sz w:val="16"/>
                <w:szCs w:val="16"/>
                <w:lang w:val="ru-RU"/>
              </w:rPr>
              <w:t xml:space="preserve">1 </w:t>
            </w:r>
            <w:r w:rsidRPr="006A30D5">
              <w:rPr>
                <w:rFonts w:ascii="ArialMT" w:hAnsi="ArialMT" w:cs="ArialMT"/>
                <w:sz w:val="16"/>
                <w:szCs w:val="16"/>
                <w:lang w:val="ru-RU"/>
              </w:rPr>
              <w:t xml:space="preserve">сотрудник </w:t>
            </w:r>
            <w:r w:rsidRPr="003E710A">
              <w:rPr>
                <w:rFonts w:ascii="ArialMT" w:hAnsi="ArialMT" w:cs="ArialMT"/>
                <w:sz w:val="16"/>
                <w:szCs w:val="16"/>
                <w:lang w:val="ru-RU"/>
              </w:rPr>
              <w:t xml:space="preserve">кадровой </w:t>
            </w:r>
            <w:r>
              <w:rPr>
                <w:rFonts w:ascii="ArialMT" w:hAnsi="ArialMT" w:cs="ArialMT"/>
                <w:sz w:val="16"/>
                <w:szCs w:val="16"/>
                <w:lang w:val="ru-RU"/>
              </w:rPr>
              <w:t>слу</w:t>
            </w:r>
            <w:r w:rsidRPr="003E710A">
              <w:rPr>
                <w:rFonts w:ascii="ArialMT" w:hAnsi="ArialMT" w:cs="ArialMT"/>
                <w:sz w:val="16"/>
                <w:szCs w:val="16"/>
                <w:lang w:val="ru-RU"/>
              </w:rPr>
              <w:t xml:space="preserve">жбы на </w:t>
            </w:r>
            <w:r w:rsidRPr="006A30D5">
              <w:rPr>
                <w:rFonts w:ascii="ArialMT" w:hAnsi="ArialMT" w:cs="ArialMT"/>
                <w:sz w:val="16"/>
                <w:szCs w:val="16"/>
                <w:lang w:val="ru-RU"/>
              </w:rPr>
              <w:t xml:space="preserve">50 </w:t>
            </w:r>
            <w:r w:rsidRPr="004D6D05">
              <w:rPr>
                <w:rFonts w:ascii="ArialMT" w:hAnsi="ArialMT" w:cs="ArialMT"/>
                <w:sz w:val="16"/>
                <w:szCs w:val="16"/>
                <w:lang w:val="ru-RU"/>
              </w:rPr>
              <w:t>сотрудников</w:t>
            </w:r>
            <w:r>
              <w:rPr>
                <w:rFonts w:ascii="Times New Roman" w:hAnsi="Times New Roman" w:cs="ArialMT"/>
                <w:sz w:val="16"/>
                <w:szCs w:val="16"/>
                <w:lang w:val="ru-RU"/>
              </w:rPr>
              <w:t xml:space="preserve"> </w:t>
            </w:r>
            <w:r w:rsidRPr="006A30D5">
              <w:rPr>
                <w:rFonts w:ascii="ArialMT" w:hAnsi="ArialMT" w:cs="ArialMT"/>
                <w:sz w:val="16"/>
                <w:szCs w:val="16"/>
                <w:lang w:val="ru-RU"/>
              </w:rPr>
              <w:t>Организации</w:t>
            </w:r>
          </w:p>
        </w:tc>
        <w:tc>
          <w:tcPr>
            <w:tcW w:w="1629" w:type="pct"/>
            <w:shd w:val="clear" w:color="auto" w:fill="FFFFFF"/>
            <w:tcMar>
              <w:top w:w="110" w:type="dxa"/>
            </w:tcMar>
          </w:tcPr>
          <w:p w:rsidR="00C73036" w:rsidRPr="0020416E" w:rsidRDefault="00C73036" w:rsidP="00BF0C10">
            <w:pPr>
              <w:rPr>
                <w:rFonts w:cs="Arial"/>
                <w:sz w:val="16"/>
                <w:szCs w:val="16"/>
              </w:rPr>
            </w:pPr>
            <w:r>
              <w:rPr>
                <w:rFonts w:cs="Arial"/>
                <w:sz w:val="16"/>
                <w:szCs w:val="16"/>
              </w:rPr>
              <w:t>Двухлетний период</w:t>
            </w:r>
            <w:r w:rsidRPr="0020416E">
              <w:rPr>
                <w:rFonts w:cs="Arial"/>
                <w:sz w:val="16"/>
                <w:szCs w:val="16"/>
              </w:rPr>
              <w:t>: 30</w:t>
            </w:r>
            <w:r>
              <w:rPr>
                <w:rFonts w:cs="Arial"/>
                <w:sz w:val="16"/>
                <w:szCs w:val="16"/>
                <w:lang w:val="ru-RU"/>
              </w:rPr>
              <w:t>,</w:t>
            </w:r>
            <w:r w:rsidRPr="0020416E">
              <w:rPr>
                <w:rFonts w:cs="Arial"/>
                <w:sz w:val="16"/>
                <w:szCs w:val="16"/>
              </w:rPr>
              <w:t>75</w:t>
            </w:r>
          </w:p>
          <w:p w:rsidR="00C73036" w:rsidRPr="0020416E" w:rsidRDefault="00C73036" w:rsidP="00577941">
            <w:pPr>
              <w:pStyle w:val="2"/>
              <w:numPr>
                <w:ilvl w:val="0"/>
                <w:numId w:val="37"/>
              </w:numPr>
              <w:ind w:hanging="229"/>
              <w:rPr>
                <w:rFonts w:cs="Arial"/>
                <w:sz w:val="16"/>
                <w:szCs w:val="16"/>
              </w:rPr>
            </w:pPr>
            <w:r>
              <w:rPr>
                <w:rFonts w:cs="Arial"/>
                <w:sz w:val="16"/>
                <w:szCs w:val="16"/>
              </w:rPr>
              <w:t>2012 г.</w:t>
            </w:r>
            <w:r w:rsidRPr="0020416E">
              <w:rPr>
                <w:rFonts w:cs="Arial"/>
                <w:sz w:val="16"/>
                <w:szCs w:val="16"/>
              </w:rPr>
              <w:t>: 31</w:t>
            </w:r>
          </w:p>
          <w:p w:rsidR="00C73036" w:rsidRPr="00CD26D6" w:rsidRDefault="00C73036" w:rsidP="00577941">
            <w:pPr>
              <w:pStyle w:val="ListParagraph"/>
              <w:numPr>
                <w:ilvl w:val="0"/>
                <w:numId w:val="37"/>
              </w:numPr>
              <w:ind w:hanging="229"/>
              <w:rPr>
                <w:rFonts w:cs="Arial"/>
                <w:sz w:val="16"/>
                <w:szCs w:val="16"/>
              </w:rPr>
            </w:pPr>
            <w:r>
              <w:rPr>
                <w:rFonts w:cs="Arial"/>
                <w:sz w:val="16"/>
                <w:szCs w:val="16"/>
              </w:rPr>
              <w:t>2013 г.</w:t>
            </w:r>
            <w:r w:rsidRPr="0020416E">
              <w:rPr>
                <w:rFonts w:cs="Arial"/>
                <w:sz w:val="16"/>
                <w:szCs w:val="16"/>
              </w:rPr>
              <w:t>: 30</w:t>
            </w:r>
            <w:r>
              <w:rPr>
                <w:rFonts w:cs="Arial"/>
                <w:sz w:val="16"/>
                <w:szCs w:val="16"/>
                <w:lang w:val="ru-RU"/>
              </w:rPr>
              <w:t>,</w:t>
            </w:r>
            <w:r w:rsidRPr="0020416E">
              <w:rPr>
                <w:rFonts w:cs="Arial"/>
                <w:sz w:val="16"/>
                <w:szCs w:val="16"/>
              </w:rPr>
              <w:t>5</w:t>
            </w:r>
          </w:p>
        </w:tc>
        <w:tc>
          <w:tcPr>
            <w:tcW w:w="674" w:type="pct"/>
            <w:shd w:val="clear" w:color="auto" w:fill="auto"/>
            <w:tcMar>
              <w:top w:w="110" w:type="dxa"/>
            </w:tcMar>
          </w:tcPr>
          <w:p w:rsidR="00C73036" w:rsidRPr="0027745B" w:rsidRDefault="00C73036" w:rsidP="00F45443">
            <w:pPr>
              <w:jc w:val="center"/>
              <w:rPr>
                <w:rFonts w:cs="Arial"/>
                <w:bCs/>
                <w:sz w:val="16"/>
                <w:szCs w:val="16"/>
              </w:rPr>
            </w:pPr>
            <w:r>
              <w:rPr>
                <w:rFonts w:cs="Arial"/>
                <w:bCs/>
                <w:color w:val="FF0000"/>
                <w:sz w:val="16"/>
                <w:szCs w:val="16"/>
                <w:lang w:val="ru-RU"/>
              </w:rPr>
              <w:t xml:space="preserve">Не </w:t>
            </w:r>
            <w:r w:rsidR="00F45443">
              <w:rPr>
                <w:rFonts w:cs="Arial"/>
                <w:bCs/>
                <w:color w:val="FF0000"/>
                <w:sz w:val="16"/>
                <w:szCs w:val="16"/>
                <w:lang w:val="ru-RU"/>
              </w:rPr>
              <w:t>выполнено</w:t>
            </w:r>
            <w:r w:rsidRPr="00D36E8D">
              <w:rPr>
                <w:rFonts w:cs="Arial"/>
                <w:bCs/>
                <w:color w:val="FF0000"/>
                <w:sz w:val="16"/>
                <w:szCs w:val="16"/>
              </w:rPr>
              <w:t xml:space="preserve"> </w:t>
            </w:r>
          </w:p>
        </w:tc>
      </w:tr>
      <w:tr w:rsidR="00C73036" w:rsidTr="00BF0C10">
        <w:tc>
          <w:tcPr>
            <w:tcW w:w="900" w:type="pct"/>
            <w:tcBorders>
              <w:bottom w:val="single" w:sz="4" w:space="0" w:color="auto"/>
            </w:tcBorders>
            <w:shd w:val="clear" w:color="auto" w:fill="auto"/>
          </w:tcPr>
          <w:p w:rsidR="00C73036" w:rsidRPr="002F6B45" w:rsidRDefault="00C73036" w:rsidP="00BF0C10">
            <w:pPr>
              <w:rPr>
                <w:sz w:val="16"/>
                <w:szCs w:val="16"/>
                <w:lang w:val="ru-RU"/>
              </w:rPr>
            </w:pPr>
            <w:r w:rsidRPr="002F6B45">
              <w:rPr>
                <w:sz w:val="16"/>
                <w:lang w:val="ru-RU"/>
              </w:rPr>
              <w:t xml:space="preserve">Доля (%) персонала, удовлетворенного работой </w:t>
            </w:r>
            <w:r w:rsidRPr="005C2151">
              <w:rPr>
                <w:sz w:val="16"/>
                <w:lang w:val="ru-RU"/>
              </w:rPr>
              <w:t>кадровой</w:t>
            </w:r>
            <w:r w:rsidRPr="004D6D05">
              <w:rPr>
                <w:sz w:val="16"/>
                <w:highlight w:val="cyan"/>
                <w:lang w:val="ru-RU"/>
              </w:rPr>
              <w:t xml:space="preserve"> </w:t>
            </w:r>
            <w:r w:rsidRPr="002F6B45">
              <w:rPr>
                <w:sz w:val="16"/>
                <w:lang w:val="ru-RU"/>
              </w:rPr>
              <w:t xml:space="preserve">службы </w:t>
            </w:r>
          </w:p>
        </w:tc>
        <w:tc>
          <w:tcPr>
            <w:tcW w:w="1023" w:type="pct"/>
            <w:tcBorders>
              <w:bottom w:val="single" w:sz="4" w:space="0" w:color="auto"/>
            </w:tcBorders>
            <w:shd w:val="clear" w:color="auto" w:fill="auto"/>
          </w:tcPr>
          <w:p w:rsidR="00C73036" w:rsidRPr="009577F0" w:rsidRDefault="00C73036" w:rsidP="00BF0C10">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p>
          <w:p w:rsidR="00C73036" w:rsidRPr="009577F0" w:rsidRDefault="00C73036" w:rsidP="00BF0C10">
            <w:pPr>
              <w:rPr>
                <w:rFonts w:cs="Arial"/>
                <w:color w:val="002060"/>
                <w:sz w:val="16"/>
                <w:szCs w:val="16"/>
                <w:lang w:val="ru-RU"/>
              </w:rPr>
            </w:pPr>
            <w:r w:rsidRPr="009577F0">
              <w:rPr>
                <w:rFonts w:cs="Arial"/>
                <w:color w:val="002060"/>
                <w:sz w:val="16"/>
                <w:szCs w:val="16"/>
                <w:lang w:val="ru-RU"/>
              </w:rPr>
              <w:t xml:space="preserve">Полностью удовлетворены:  31.8%, </w:t>
            </w:r>
            <w:r w:rsidRPr="009577F0">
              <w:rPr>
                <w:rFonts w:cs="Arial"/>
                <w:color w:val="002060"/>
                <w:sz w:val="16"/>
                <w:szCs w:val="16"/>
                <w:lang w:val="ru-RU"/>
              </w:rPr>
              <w:br/>
              <w:t xml:space="preserve">Удовлетворены: 45,5 %, </w:t>
            </w:r>
          </w:p>
          <w:p w:rsidR="00C73036" w:rsidRPr="009577F0" w:rsidRDefault="00C73036" w:rsidP="00BF0C10">
            <w:pPr>
              <w:rPr>
                <w:rFonts w:cs="Arial"/>
                <w:color w:val="002060"/>
                <w:sz w:val="16"/>
                <w:szCs w:val="16"/>
                <w:lang w:val="ru-RU"/>
              </w:rPr>
            </w:pPr>
            <w:r w:rsidRPr="009577F0">
              <w:rPr>
                <w:rFonts w:cs="Arial"/>
                <w:color w:val="002060"/>
                <w:sz w:val="16"/>
                <w:szCs w:val="16"/>
                <w:lang w:val="ru-RU"/>
              </w:rPr>
              <w:t xml:space="preserve">Не удовлетворены: 18,2%, </w:t>
            </w:r>
          </w:p>
          <w:p w:rsidR="00C73036" w:rsidRPr="009577F0" w:rsidRDefault="00C73036" w:rsidP="00BF0C10">
            <w:pPr>
              <w:rPr>
                <w:rFonts w:cs="Arial"/>
                <w:color w:val="002060"/>
                <w:spacing w:val="-4"/>
                <w:sz w:val="16"/>
                <w:szCs w:val="16"/>
                <w:lang w:val="ru-RU"/>
              </w:rPr>
            </w:pPr>
            <w:r w:rsidRPr="009577F0">
              <w:rPr>
                <w:rFonts w:cs="Arial"/>
                <w:color w:val="002060"/>
                <w:sz w:val="16"/>
                <w:szCs w:val="16"/>
                <w:lang w:val="ru-RU"/>
              </w:rPr>
              <w:t>Не удовлетворены в крайней степени</w:t>
            </w:r>
            <w:r w:rsidRPr="009577F0">
              <w:rPr>
                <w:rFonts w:cs="Arial"/>
                <w:color w:val="002060"/>
                <w:spacing w:val="-4"/>
                <w:sz w:val="16"/>
                <w:szCs w:val="16"/>
                <w:lang w:val="ru-RU"/>
              </w:rPr>
              <w:t>: 4,5%</w:t>
            </w:r>
          </w:p>
          <w:p w:rsidR="00C73036" w:rsidRPr="009577F0" w:rsidRDefault="00C73036" w:rsidP="00BF0C10">
            <w:pPr>
              <w:rPr>
                <w:rFonts w:cs="Arial"/>
                <w:i/>
                <w:color w:val="002060"/>
                <w:sz w:val="8"/>
                <w:szCs w:val="8"/>
                <w:lang w:val="ru-RU"/>
              </w:rPr>
            </w:pPr>
          </w:p>
          <w:p w:rsidR="00C73036" w:rsidRDefault="00C73036" w:rsidP="00BF0C10">
            <w:pPr>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br/>
            </w:r>
            <w:r w:rsidRPr="003E710A">
              <w:rPr>
                <w:rFonts w:cs="Arial"/>
                <w:sz w:val="16"/>
                <w:szCs w:val="16"/>
                <w:lang w:val="ru-RU"/>
              </w:rPr>
              <w:t>Полностью удовлетворены</w:t>
            </w:r>
            <w:r w:rsidRPr="00343498">
              <w:rPr>
                <w:rFonts w:cs="Arial"/>
                <w:sz w:val="16"/>
                <w:szCs w:val="16"/>
                <w:lang w:val="ru-RU"/>
              </w:rPr>
              <w:t>:  30</w:t>
            </w:r>
            <w:r>
              <w:rPr>
                <w:rFonts w:cs="Arial"/>
                <w:sz w:val="16"/>
                <w:szCs w:val="16"/>
                <w:lang w:val="ru-RU"/>
              </w:rPr>
              <w:t>,</w:t>
            </w:r>
            <w:r w:rsidRPr="00343498">
              <w:rPr>
                <w:rFonts w:cs="Arial"/>
                <w:sz w:val="16"/>
                <w:szCs w:val="16"/>
                <w:lang w:val="ru-RU"/>
              </w:rPr>
              <w:t xml:space="preserve">8%, </w:t>
            </w:r>
            <w:r w:rsidRPr="00343498">
              <w:rPr>
                <w:rFonts w:cs="Arial"/>
                <w:sz w:val="16"/>
                <w:szCs w:val="16"/>
                <w:lang w:val="ru-RU"/>
              </w:rPr>
              <w:br/>
            </w:r>
            <w:r w:rsidRPr="003E710A">
              <w:rPr>
                <w:rFonts w:cs="Arial"/>
                <w:sz w:val="16"/>
                <w:szCs w:val="16"/>
                <w:lang w:val="ru-RU"/>
              </w:rPr>
              <w:t>Удовлетворены</w:t>
            </w:r>
            <w:r>
              <w:rPr>
                <w:rFonts w:cs="Arial"/>
                <w:sz w:val="16"/>
                <w:szCs w:val="16"/>
                <w:lang w:val="ru-RU"/>
              </w:rPr>
              <w:t>:  48,2%,</w:t>
            </w:r>
          </w:p>
          <w:p w:rsidR="00C73036" w:rsidRPr="00343498" w:rsidRDefault="00C73036" w:rsidP="00BF0C10">
            <w:pPr>
              <w:rPr>
                <w:rFonts w:cs="Arial"/>
                <w:sz w:val="16"/>
                <w:szCs w:val="16"/>
                <w:lang w:val="ru-RU"/>
              </w:rPr>
            </w:pPr>
            <w:r w:rsidRPr="003E710A">
              <w:rPr>
                <w:rFonts w:cs="Arial"/>
                <w:sz w:val="16"/>
                <w:szCs w:val="16"/>
                <w:lang w:val="ru-RU"/>
              </w:rPr>
              <w:t>Не удовлетворены</w:t>
            </w:r>
            <w:r w:rsidRPr="00343498">
              <w:rPr>
                <w:rFonts w:cs="Arial"/>
                <w:sz w:val="16"/>
                <w:szCs w:val="16"/>
                <w:lang w:val="ru-RU"/>
              </w:rPr>
              <w:t xml:space="preserve">: 17.9% </w:t>
            </w:r>
          </w:p>
          <w:p w:rsidR="00C73036" w:rsidRPr="006E5435" w:rsidRDefault="00C73036" w:rsidP="00BF0C10">
            <w:pPr>
              <w:rPr>
                <w:rFonts w:cs="Arial"/>
                <w:spacing w:val="-4"/>
                <w:sz w:val="16"/>
                <w:szCs w:val="16"/>
                <w:lang w:val="ru-RU"/>
              </w:rPr>
            </w:pPr>
            <w:r w:rsidRPr="003E710A">
              <w:rPr>
                <w:rFonts w:cs="Arial"/>
                <w:spacing w:val="-4"/>
                <w:sz w:val="16"/>
                <w:szCs w:val="16"/>
                <w:lang w:val="ru-RU"/>
              </w:rPr>
              <w:t>Не удовлетворены в крайней степени: 3</w:t>
            </w:r>
            <w:r>
              <w:rPr>
                <w:rFonts w:cs="Arial"/>
                <w:spacing w:val="-4"/>
                <w:sz w:val="16"/>
                <w:szCs w:val="16"/>
                <w:lang w:val="ru-RU"/>
              </w:rPr>
              <w:t>,</w:t>
            </w:r>
            <w:r w:rsidRPr="003E710A">
              <w:rPr>
                <w:rFonts w:cs="Arial"/>
                <w:spacing w:val="-4"/>
                <w:sz w:val="16"/>
                <w:szCs w:val="16"/>
                <w:lang w:val="ru-RU"/>
              </w:rPr>
              <w:t>1%</w:t>
            </w:r>
          </w:p>
        </w:tc>
        <w:tc>
          <w:tcPr>
            <w:tcW w:w="774" w:type="pct"/>
            <w:tcBorders>
              <w:bottom w:val="single" w:sz="4" w:space="0" w:color="auto"/>
            </w:tcBorders>
            <w:shd w:val="clear" w:color="auto" w:fill="auto"/>
            <w:tcMar>
              <w:top w:w="110" w:type="dxa"/>
            </w:tcMar>
          </w:tcPr>
          <w:p w:rsidR="00C73036" w:rsidRPr="0020416E" w:rsidRDefault="00C73036" w:rsidP="00BF0C10">
            <w:pPr>
              <w:rPr>
                <w:rFonts w:cs="Arial"/>
                <w:sz w:val="16"/>
                <w:szCs w:val="16"/>
              </w:rPr>
            </w:pPr>
            <w:r w:rsidRPr="0020416E">
              <w:rPr>
                <w:rFonts w:ascii="ArialMT" w:hAnsi="ArialMT" w:cs="ArialMT"/>
                <w:sz w:val="16"/>
                <w:szCs w:val="16"/>
              </w:rPr>
              <w:t xml:space="preserve">50% </w:t>
            </w:r>
            <w:r>
              <w:rPr>
                <w:rFonts w:ascii="ArialMT" w:hAnsi="ArialMT" w:cs="ArialMT"/>
                <w:sz w:val="16"/>
                <w:szCs w:val="16"/>
              </w:rPr>
              <w:t>полностью удовлетворены</w:t>
            </w:r>
          </w:p>
        </w:tc>
        <w:tc>
          <w:tcPr>
            <w:tcW w:w="1629" w:type="pct"/>
            <w:tcBorders>
              <w:bottom w:val="single" w:sz="4" w:space="0" w:color="auto"/>
            </w:tcBorders>
            <w:shd w:val="clear" w:color="auto" w:fill="FFFFFF"/>
            <w:tcMar>
              <w:top w:w="110" w:type="dxa"/>
            </w:tcMar>
          </w:tcPr>
          <w:p w:rsidR="00C73036" w:rsidRPr="006E5435" w:rsidRDefault="00C73036" w:rsidP="00BF0C10">
            <w:pPr>
              <w:rPr>
                <w:rFonts w:cs="Arial"/>
                <w:sz w:val="16"/>
                <w:szCs w:val="16"/>
                <w:lang w:val="ru-RU"/>
              </w:rPr>
            </w:pPr>
            <w:r w:rsidRPr="006E5435">
              <w:rPr>
                <w:rFonts w:cs="Arial"/>
                <w:sz w:val="16"/>
                <w:szCs w:val="16"/>
                <w:lang w:val="ru-RU"/>
              </w:rPr>
              <w:t>Двухлетний период:</w:t>
            </w:r>
          </w:p>
          <w:p w:rsidR="00C73036" w:rsidRPr="006E5435" w:rsidRDefault="00C73036" w:rsidP="00BF0C10">
            <w:pPr>
              <w:rPr>
                <w:rFonts w:cs="Arial"/>
                <w:sz w:val="8"/>
                <w:szCs w:val="8"/>
                <w:lang w:val="ru-RU"/>
              </w:rPr>
            </w:pPr>
          </w:p>
          <w:p w:rsidR="00C73036" w:rsidRPr="003E710A" w:rsidRDefault="00C73036" w:rsidP="00BF0C10">
            <w:pPr>
              <w:ind w:left="131"/>
              <w:rPr>
                <w:rFonts w:cs="Arial"/>
                <w:sz w:val="16"/>
                <w:szCs w:val="16"/>
                <w:lang w:val="ru-RU"/>
              </w:rPr>
            </w:pPr>
            <w:r w:rsidRPr="003E710A">
              <w:rPr>
                <w:rFonts w:cs="Arial"/>
                <w:sz w:val="16"/>
                <w:szCs w:val="16"/>
                <w:lang w:val="ru-RU"/>
              </w:rPr>
              <w:t>Полностью удовлетворены:  31</w:t>
            </w:r>
            <w:r>
              <w:rPr>
                <w:rFonts w:cs="Arial"/>
                <w:sz w:val="16"/>
                <w:szCs w:val="16"/>
                <w:lang w:val="ru-RU"/>
              </w:rPr>
              <w:t>,</w:t>
            </w:r>
            <w:r w:rsidRPr="003E710A">
              <w:rPr>
                <w:rFonts w:cs="Arial"/>
                <w:sz w:val="16"/>
                <w:szCs w:val="16"/>
                <w:lang w:val="ru-RU"/>
              </w:rPr>
              <w:t>2%</w:t>
            </w:r>
            <w:r w:rsidRPr="003E710A">
              <w:rPr>
                <w:rFonts w:cs="Arial"/>
                <w:sz w:val="16"/>
                <w:szCs w:val="16"/>
                <w:lang w:val="ru-RU"/>
              </w:rPr>
              <w:br/>
              <w:t>Удовлетворены:  47</w:t>
            </w:r>
            <w:r>
              <w:rPr>
                <w:rFonts w:cs="Arial"/>
                <w:sz w:val="16"/>
                <w:szCs w:val="16"/>
                <w:lang w:val="ru-RU"/>
              </w:rPr>
              <w:t>,</w:t>
            </w:r>
            <w:r w:rsidRPr="003E710A">
              <w:rPr>
                <w:rFonts w:cs="Arial"/>
                <w:sz w:val="16"/>
                <w:szCs w:val="16"/>
                <w:lang w:val="ru-RU"/>
              </w:rPr>
              <w:t>45%</w:t>
            </w:r>
            <w:r w:rsidRPr="003E710A">
              <w:rPr>
                <w:rFonts w:cs="Arial"/>
                <w:sz w:val="16"/>
                <w:szCs w:val="16"/>
                <w:lang w:val="ru-RU"/>
              </w:rPr>
              <w:br/>
              <w:t xml:space="preserve">Не удовлетворены:  </w:t>
            </w:r>
            <w:r>
              <w:rPr>
                <w:rFonts w:cs="Arial"/>
                <w:sz w:val="16"/>
                <w:szCs w:val="16"/>
                <w:lang w:val="ru-RU"/>
              </w:rPr>
              <w:t>18,</w:t>
            </w:r>
            <w:r w:rsidRPr="003E710A">
              <w:rPr>
                <w:rFonts w:cs="Arial"/>
                <w:sz w:val="16"/>
                <w:szCs w:val="16"/>
                <w:lang w:val="ru-RU"/>
              </w:rPr>
              <w:t>05%</w:t>
            </w:r>
            <w:r w:rsidRPr="003E710A">
              <w:rPr>
                <w:rFonts w:cs="Arial"/>
                <w:sz w:val="16"/>
                <w:szCs w:val="16"/>
                <w:lang w:val="ru-RU"/>
              </w:rPr>
              <w:br/>
              <w:t>Не удовлетворены в крайней степени:  3</w:t>
            </w:r>
            <w:r>
              <w:rPr>
                <w:rFonts w:cs="Arial"/>
                <w:sz w:val="16"/>
                <w:szCs w:val="16"/>
                <w:lang w:val="ru-RU"/>
              </w:rPr>
              <w:t>,</w:t>
            </w:r>
            <w:r w:rsidRPr="003E710A">
              <w:rPr>
                <w:rFonts w:cs="Arial"/>
                <w:sz w:val="16"/>
                <w:szCs w:val="16"/>
                <w:lang w:val="ru-RU"/>
              </w:rPr>
              <w:t>3%</w:t>
            </w:r>
          </w:p>
          <w:p w:rsidR="00C73036" w:rsidRPr="003E710A" w:rsidRDefault="00C73036" w:rsidP="00BF0C10">
            <w:pPr>
              <w:ind w:left="131"/>
              <w:rPr>
                <w:rFonts w:cs="Arial"/>
                <w:sz w:val="8"/>
                <w:szCs w:val="8"/>
                <w:lang w:val="ru-RU"/>
              </w:rPr>
            </w:pPr>
          </w:p>
          <w:p w:rsidR="00C73036" w:rsidRPr="006E5435" w:rsidRDefault="00C73036" w:rsidP="00BF0C10">
            <w:pPr>
              <w:rPr>
                <w:rFonts w:cs="Arial"/>
                <w:sz w:val="16"/>
                <w:szCs w:val="16"/>
                <w:lang w:val="ru-RU"/>
              </w:rPr>
            </w:pPr>
            <w:r w:rsidRPr="006E5435">
              <w:rPr>
                <w:rFonts w:cs="Arial"/>
                <w:sz w:val="16"/>
                <w:szCs w:val="16"/>
                <w:lang w:val="ru-RU"/>
              </w:rPr>
              <w:t>В 2012 г.:</w:t>
            </w:r>
          </w:p>
          <w:p w:rsidR="00C73036" w:rsidRPr="006E5435" w:rsidRDefault="00C73036" w:rsidP="00BF0C10">
            <w:pPr>
              <w:rPr>
                <w:rFonts w:cs="Arial"/>
                <w:sz w:val="8"/>
                <w:szCs w:val="8"/>
                <w:lang w:val="ru-RU"/>
              </w:rPr>
            </w:pPr>
          </w:p>
          <w:p w:rsidR="00C73036" w:rsidRPr="003E710A" w:rsidRDefault="00C73036" w:rsidP="00BF0C10">
            <w:pPr>
              <w:ind w:left="131"/>
              <w:rPr>
                <w:rFonts w:cs="Arial"/>
                <w:sz w:val="16"/>
                <w:szCs w:val="16"/>
                <w:lang w:val="ru-RU"/>
              </w:rPr>
            </w:pPr>
            <w:r w:rsidRPr="003E710A">
              <w:rPr>
                <w:rFonts w:cs="Arial"/>
                <w:sz w:val="16"/>
                <w:szCs w:val="16"/>
                <w:lang w:val="ru-RU"/>
              </w:rPr>
              <w:t>Полностью удовлетворены:  31</w:t>
            </w:r>
            <w:r>
              <w:rPr>
                <w:rFonts w:cs="Arial"/>
                <w:sz w:val="16"/>
                <w:szCs w:val="16"/>
                <w:lang w:val="ru-RU"/>
              </w:rPr>
              <w:t>,</w:t>
            </w:r>
            <w:r w:rsidRPr="003E710A">
              <w:rPr>
                <w:rFonts w:cs="Arial"/>
                <w:sz w:val="16"/>
                <w:szCs w:val="16"/>
                <w:lang w:val="ru-RU"/>
              </w:rPr>
              <w:t xml:space="preserve">2% </w:t>
            </w:r>
            <w:r w:rsidRPr="003E710A">
              <w:rPr>
                <w:rFonts w:cs="Arial"/>
                <w:sz w:val="16"/>
                <w:szCs w:val="16"/>
                <w:lang w:val="ru-RU"/>
              </w:rPr>
              <w:br/>
              <w:t>Удовлетворены:  48</w:t>
            </w:r>
            <w:r>
              <w:rPr>
                <w:rFonts w:cs="Arial"/>
                <w:sz w:val="16"/>
                <w:szCs w:val="16"/>
                <w:lang w:val="ru-RU"/>
              </w:rPr>
              <w:t>,</w:t>
            </w:r>
            <w:r w:rsidRPr="003E710A">
              <w:rPr>
                <w:rFonts w:cs="Arial"/>
                <w:sz w:val="16"/>
                <w:szCs w:val="16"/>
                <w:lang w:val="ru-RU"/>
              </w:rPr>
              <w:t>7 %</w:t>
            </w:r>
            <w:r w:rsidRPr="003E710A">
              <w:rPr>
                <w:rFonts w:cs="Arial"/>
                <w:sz w:val="16"/>
                <w:szCs w:val="16"/>
                <w:lang w:val="ru-RU"/>
              </w:rPr>
              <w:br/>
              <w:t>Не удовлетворены:  17</w:t>
            </w:r>
            <w:r>
              <w:rPr>
                <w:rFonts w:cs="Arial"/>
                <w:sz w:val="16"/>
                <w:szCs w:val="16"/>
                <w:lang w:val="ru-RU"/>
              </w:rPr>
              <w:t>,</w:t>
            </w:r>
            <w:r w:rsidRPr="003E710A">
              <w:rPr>
                <w:rFonts w:cs="Arial"/>
                <w:sz w:val="16"/>
                <w:szCs w:val="16"/>
                <w:lang w:val="ru-RU"/>
              </w:rPr>
              <w:t>2%</w:t>
            </w:r>
            <w:r w:rsidRPr="003E710A">
              <w:rPr>
                <w:rFonts w:cs="Arial"/>
                <w:sz w:val="16"/>
                <w:szCs w:val="16"/>
                <w:lang w:val="ru-RU"/>
              </w:rPr>
              <w:br/>
              <w:t xml:space="preserve">Не удовлетворены в крайней степени:  </w:t>
            </w:r>
            <w:r>
              <w:rPr>
                <w:rFonts w:cs="Arial"/>
                <w:sz w:val="16"/>
                <w:szCs w:val="16"/>
                <w:lang w:val="ru-RU"/>
              </w:rPr>
              <w:t>2,</w:t>
            </w:r>
            <w:r w:rsidRPr="003E710A">
              <w:rPr>
                <w:rFonts w:cs="Arial"/>
                <w:sz w:val="16"/>
                <w:szCs w:val="16"/>
                <w:lang w:val="ru-RU"/>
              </w:rPr>
              <w:t>9%</w:t>
            </w:r>
          </w:p>
          <w:p w:rsidR="00C73036" w:rsidRPr="003E710A" w:rsidRDefault="00C73036" w:rsidP="00BF0C10">
            <w:pPr>
              <w:ind w:left="131"/>
              <w:rPr>
                <w:rFonts w:cs="Arial"/>
                <w:sz w:val="8"/>
                <w:szCs w:val="8"/>
                <w:lang w:val="ru-RU"/>
              </w:rPr>
            </w:pPr>
          </w:p>
          <w:p w:rsidR="00C73036" w:rsidRPr="006E5435" w:rsidRDefault="00C73036" w:rsidP="00BF0C10">
            <w:pPr>
              <w:rPr>
                <w:rFonts w:cs="Arial"/>
                <w:sz w:val="16"/>
                <w:szCs w:val="16"/>
                <w:lang w:val="ru-RU"/>
              </w:rPr>
            </w:pPr>
            <w:r w:rsidRPr="006E5435">
              <w:rPr>
                <w:rFonts w:cs="Arial"/>
                <w:sz w:val="16"/>
                <w:szCs w:val="16"/>
                <w:lang w:val="ru-RU"/>
              </w:rPr>
              <w:t>В 2013 г.:</w:t>
            </w:r>
          </w:p>
          <w:p w:rsidR="00C73036" w:rsidRPr="006E5435" w:rsidRDefault="00C73036" w:rsidP="00BF0C10">
            <w:pPr>
              <w:rPr>
                <w:rFonts w:cs="Arial"/>
                <w:sz w:val="8"/>
                <w:szCs w:val="8"/>
                <w:lang w:val="ru-RU"/>
              </w:rPr>
            </w:pPr>
          </w:p>
          <w:p w:rsidR="00C73036" w:rsidRPr="003E710A" w:rsidRDefault="00C73036" w:rsidP="00BF0C10">
            <w:pPr>
              <w:ind w:left="131"/>
              <w:rPr>
                <w:rFonts w:cs="Arial"/>
                <w:sz w:val="16"/>
                <w:szCs w:val="16"/>
                <w:lang w:val="ru-RU"/>
              </w:rPr>
            </w:pPr>
            <w:r w:rsidRPr="003E710A">
              <w:rPr>
                <w:rFonts w:cs="Arial"/>
                <w:sz w:val="16"/>
                <w:szCs w:val="16"/>
                <w:lang w:val="ru-RU"/>
              </w:rPr>
              <w:t>Полностью удовлетворены:  31</w:t>
            </w:r>
            <w:r>
              <w:rPr>
                <w:rFonts w:cs="Arial"/>
                <w:sz w:val="16"/>
                <w:szCs w:val="16"/>
                <w:lang w:val="ru-RU"/>
              </w:rPr>
              <w:t>,</w:t>
            </w:r>
            <w:r w:rsidRPr="003E710A">
              <w:rPr>
                <w:rFonts w:cs="Arial"/>
                <w:sz w:val="16"/>
                <w:szCs w:val="16"/>
                <w:lang w:val="ru-RU"/>
              </w:rPr>
              <w:t xml:space="preserve">2% </w:t>
            </w:r>
            <w:r w:rsidRPr="003E710A">
              <w:rPr>
                <w:rFonts w:cs="Arial"/>
                <w:sz w:val="16"/>
                <w:szCs w:val="16"/>
                <w:lang w:val="ru-RU"/>
              </w:rPr>
              <w:br/>
              <w:t>Удовлетворены:  46</w:t>
            </w:r>
            <w:r>
              <w:rPr>
                <w:rFonts w:cs="Arial"/>
                <w:sz w:val="16"/>
                <w:szCs w:val="16"/>
                <w:lang w:val="ru-RU"/>
              </w:rPr>
              <w:t>,</w:t>
            </w:r>
            <w:r w:rsidRPr="003E710A">
              <w:rPr>
                <w:rFonts w:cs="Arial"/>
                <w:sz w:val="16"/>
                <w:szCs w:val="16"/>
                <w:lang w:val="ru-RU"/>
              </w:rPr>
              <w:t>2 %</w:t>
            </w:r>
            <w:r w:rsidRPr="003E710A">
              <w:rPr>
                <w:rFonts w:cs="Arial"/>
                <w:sz w:val="16"/>
                <w:szCs w:val="16"/>
                <w:lang w:val="ru-RU"/>
              </w:rPr>
              <w:br/>
              <w:t>Не удовлетворены</w:t>
            </w:r>
            <w:r>
              <w:rPr>
                <w:rFonts w:cs="Arial"/>
                <w:sz w:val="16"/>
                <w:szCs w:val="16"/>
                <w:lang w:val="ru-RU"/>
              </w:rPr>
              <w:t>: 18,</w:t>
            </w:r>
            <w:r w:rsidRPr="003E710A">
              <w:rPr>
                <w:rFonts w:cs="Arial"/>
                <w:sz w:val="16"/>
                <w:szCs w:val="16"/>
                <w:lang w:val="ru-RU"/>
              </w:rPr>
              <w:t>9%</w:t>
            </w:r>
            <w:r w:rsidRPr="003E710A">
              <w:rPr>
                <w:rFonts w:cs="Arial"/>
                <w:sz w:val="16"/>
                <w:szCs w:val="16"/>
                <w:lang w:val="ru-RU"/>
              </w:rPr>
              <w:br/>
              <w:t>Не удовлетворены в крайней степени: 3</w:t>
            </w:r>
            <w:r>
              <w:rPr>
                <w:rFonts w:cs="Arial"/>
                <w:sz w:val="16"/>
                <w:szCs w:val="16"/>
                <w:lang w:val="ru-RU"/>
              </w:rPr>
              <w:t>,</w:t>
            </w:r>
            <w:r w:rsidRPr="003E710A">
              <w:rPr>
                <w:rFonts w:cs="Arial"/>
                <w:sz w:val="16"/>
                <w:szCs w:val="16"/>
                <w:lang w:val="ru-RU"/>
              </w:rPr>
              <w:t>7%</w:t>
            </w:r>
          </w:p>
          <w:p w:rsidR="00C73036" w:rsidRPr="006E5435" w:rsidRDefault="00C73036" w:rsidP="00BF0C10">
            <w:pPr>
              <w:ind w:left="131"/>
              <w:rPr>
                <w:rFonts w:cs="Arial"/>
                <w:sz w:val="16"/>
                <w:szCs w:val="16"/>
                <w:lang w:val="ru-RU"/>
              </w:rPr>
            </w:pPr>
          </w:p>
        </w:tc>
        <w:tc>
          <w:tcPr>
            <w:tcW w:w="674" w:type="pct"/>
            <w:tcBorders>
              <w:bottom w:val="single" w:sz="4" w:space="0" w:color="auto"/>
            </w:tcBorders>
            <w:shd w:val="clear" w:color="auto" w:fill="auto"/>
            <w:tcMar>
              <w:top w:w="110" w:type="dxa"/>
            </w:tcMar>
          </w:tcPr>
          <w:p w:rsidR="00C73036" w:rsidRPr="00F45443" w:rsidRDefault="00F45443" w:rsidP="00BF0C10">
            <w:pPr>
              <w:jc w:val="center"/>
              <w:rPr>
                <w:rFonts w:cs="Arial"/>
                <w:bCs/>
                <w:sz w:val="16"/>
                <w:szCs w:val="16"/>
                <w:lang w:val="ru-RU"/>
              </w:rPr>
            </w:pPr>
            <w:r>
              <w:rPr>
                <w:rFonts w:cs="Arial"/>
                <w:bCs/>
                <w:color w:val="E36C0A" w:themeColor="accent6" w:themeShade="BF"/>
                <w:sz w:val="16"/>
                <w:szCs w:val="16"/>
                <w:lang w:val="ru-RU"/>
              </w:rPr>
              <w:t>Частично выполнено</w:t>
            </w:r>
          </w:p>
        </w:tc>
      </w:tr>
      <w:tr w:rsidR="00C73036" w:rsidRPr="00D412C0" w:rsidTr="00BF0C10">
        <w:tc>
          <w:tcPr>
            <w:tcW w:w="5000" w:type="pct"/>
            <w:gridSpan w:val="5"/>
            <w:tcBorders>
              <w:top w:val="single" w:sz="4" w:space="0" w:color="auto"/>
              <w:bottom w:val="single" w:sz="4" w:space="0" w:color="auto"/>
            </w:tcBorders>
            <w:shd w:val="clear" w:color="auto" w:fill="CCFFFF"/>
            <w:vAlign w:val="center"/>
          </w:tcPr>
          <w:p w:rsidR="00C73036" w:rsidRPr="00EC67D8" w:rsidRDefault="00C73036" w:rsidP="00BF0C10">
            <w:pPr>
              <w:tabs>
                <w:tab w:val="left" w:pos="1452"/>
              </w:tabs>
              <w:spacing w:before="120" w:after="120"/>
              <w:ind w:left="1452" w:hanging="1452"/>
              <w:rPr>
                <w:rFonts w:cs="Arial"/>
                <w:b/>
                <w:bCs/>
                <w:sz w:val="16"/>
                <w:szCs w:val="16"/>
                <w:lang w:val="ru-RU"/>
              </w:rPr>
            </w:pPr>
            <w:r w:rsidRPr="002F6B45">
              <w:rPr>
                <w:b/>
                <w:sz w:val="16"/>
                <w:lang w:val="ru-RU"/>
              </w:rPr>
              <w:t>Ожидаемый результат:</w:t>
            </w:r>
            <w:r w:rsidRPr="002F6B45">
              <w:rPr>
                <w:lang w:val="ru-RU"/>
              </w:rPr>
              <w:tab/>
            </w:r>
            <w:r w:rsidRPr="002F6B45">
              <w:rPr>
                <w:sz w:val="16"/>
                <w:lang w:val="ru-RU"/>
              </w:rPr>
              <w:t>Обеспечение хорошо управляемого, разнообразного, мотивированного и обладающего соответствующими профессиональными навыками персонала</w:t>
            </w:r>
          </w:p>
        </w:tc>
      </w:tr>
      <w:tr w:rsidR="00C73036" w:rsidRPr="00D36E8D" w:rsidTr="00BF0C10">
        <w:tc>
          <w:tcPr>
            <w:tcW w:w="900" w:type="pct"/>
            <w:tcBorders>
              <w:top w:val="single" w:sz="4" w:space="0" w:color="auto"/>
            </w:tcBorders>
            <w:shd w:val="clear" w:color="auto" w:fill="auto"/>
            <w:vAlign w:val="center"/>
          </w:tcPr>
          <w:p w:rsidR="00C73036" w:rsidRPr="00253D44" w:rsidRDefault="00C73036" w:rsidP="00BF0C10">
            <w:pPr>
              <w:rPr>
                <w:rFonts w:cs="Arial"/>
                <w:sz w:val="16"/>
                <w:szCs w:val="16"/>
                <w:lang w:val="ru-RU"/>
              </w:rPr>
            </w:pPr>
            <w:r>
              <w:rPr>
                <w:rFonts w:cs="Arial"/>
                <w:b/>
                <w:bCs/>
                <w:sz w:val="16"/>
                <w:szCs w:val="16"/>
                <w:lang w:val="ru-RU"/>
              </w:rPr>
              <w:t>Показатели результативности</w:t>
            </w:r>
          </w:p>
        </w:tc>
        <w:tc>
          <w:tcPr>
            <w:tcW w:w="1023" w:type="pct"/>
            <w:tcBorders>
              <w:top w:val="single" w:sz="4" w:space="0" w:color="auto"/>
            </w:tcBorders>
            <w:shd w:val="clear" w:color="auto" w:fill="auto"/>
            <w:vAlign w:val="center"/>
          </w:tcPr>
          <w:p w:rsidR="00C73036" w:rsidRPr="00253D44" w:rsidRDefault="00C73036" w:rsidP="00BF0C10">
            <w:pPr>
              <w:rPr>
                <w:rFonts w:cs="Arial"/>
                <w:b/>
                <w:bCs/>
                <w:sz w:val="16"/>
                <w:szCs w:val="16"/>
                <w:lang w:val="ru-RU"/>
              </w:rPr>
            </w:pPr>
            <w:r>
              <w:rPr>
                <w:rFonts w:cs="Arial"/>
                <w:b/>
                <w:bCs/>
                <w:sz w:val="16"/>
                <w:szCs w:val="16"/>
                <w:lang w:val="ru-RU"/>
              </w:rPr>
              <w:t>Базовые показатели</w:t>
            </w:r>
          </w:p>
        </w:tc>
        <w:tc>
          <w:tcPr>
            <w:tcW w:w="774" w:type="pct"/>
            <w:tcBorders>
              <w:top w:val="single" w:sz="4" w:space="0" w:color="auto"/>
            </w:tcBorders>
            <w:shd w:val="clear" w:color="auto" w:fill="auto"/>
            <w:tcMar>
              <w:top w:w="110" w:type="dxa"/>
            </w:tcMar>
            <w:vAlign w:val="center"/>
          </w:tcPr>
          <w:p w:rsidR="00C73036" w:rsidRPr="0027745B" w:rsidRDefault="00C73036" w:rsidP="00BF0C10">
            <w:pPr>
              <w:rPr>
                <w:rFonts w:cs="Arial"/>
                <w:b/>
                <w:sz w:val="16"/>
                <w:szCs w:val="16"/>
              </w:rPr>
            </w:pPr>
            <w:r>
              <w:rPr>
                <w:rFonts w:cs="Arial"/>
                <w:b/>
                <w:sz w:val="16"/>
                <w:szCs w:val="16"/>
              </w:rPr>
              <w:t>Целевые показатели</w:t>
            </w:r>
          </w:p>
        </w:tc>
        <w:tc>
          <w:tcPr>
            <w:tcW w:w="1629" w:type="pct"/>
            <w:tcBorders>
              <w:top w:val="single" w:sz="4" w:space="0" w:color="auto"/>
            </w:tcBorders>
            <w:shd w:val="clear" w:color="auto" w:fill="FFFFFF"/>
            <w:tcMar>
              <w:top w:w="110" w:type="dxa"/>
            </w:tcMar>
            <w:vAlign w:val="center"/>
          </w:tcPr>
          <w:p w:rsidR="00C73036" w:rsidRPr="00253D44" w:rsidRDefault="00C73036" w:rsidP="00BF0C10">
            <w:pPr>
              <w:rPr>
                <w:rFonts w:cs="Arial"/>
                <w:sz w:val="16"/>
                <w:szCs w:val="16"/>
                <w:lang w:val="ru-RU"/>
              </w:rPr>
            </w:pPr>
            <w:r>
              <w:rPr>
                <w:rFonts w:cs="Arial"/>
                <w:b/>
                <w:bCs/>
                <w:sz w:val="16"/>
                <w:szCs w:val="16"/>
                <w:lang w:val="ru-RU"/>
              </w:rPr>
              <w:t>Данные о результативности</w:t>
            </w:r>
          </w:p>
        </w:tc>
        <w:tc>
          <w:tcPr>
            <w:tcW w:w="674" w:type="pct"/>
            <w:tcBorders>
              <w:top w:val="single" w:sz="4" w:space="0" w:color="auto"/>
            </w:tcBorders>
            <w:shd w:val="clear" w:color="auto" w:fill="auto"/>
            <w:tcMar>
              <w:top w:w="110" w:type="dxa"/>
            </w:tcMar>
            <w:vAlign w:val="center"/>
          </w:tcPr>
          <w:p w:rsidR="00C73036" w:rsidRPr="00EC67D8" w:rsidRDefault="00C73036" w:rsidP="00BF0C10">
            <w:pPr>
              <w:keepNext/>
              <w:keepLines/>
              <w:jc w:val="center"/>
              <w:rPr>
                <w:rFonts w:cs="Arial"/>
                <w:b/>
                <w:bCs/>
                <w:sz w:val="16"/>
                <w:szCs w:val="16"/>
                <w:lang w:val="ru-RU"/>
              </w:rPr>
            </w:pPr>
            <w:r>
              <w:rPr>
                <w:rFonts w:cs="Arial"/>
                <w:b/>
                <w:bCs/>
                <w:sz w:val="16"/>
                <w:szCs w:val="16"/>
                <w:lang w:val="ru-RU"/>
              </w:rPr>
              <w:t>СС</w:t>
            </w:r>
          </w:p>
        </w:tc>
      </w:tr>
      <w:tr w:rsidR="00C73036" w:rsidTr="00BF0C10">
        <w:tc>
          <w:tcPr>
            <w:tcW w:w="900" w:type="pct"/>
            <w:shd w:val="clear" w:color="auto" w:fill="auto"/>
          </w:tcPr>
          <w:p w:rsidR="00C73036" w:rsidRPr="005C2151" w:rsidRDefault="00C73036" w:rsidP="00BF0C10">
            <w:pPr>
              <w:rPr>
                <w:sz w:val="16"/>
                <w:szCs w:val="16"/>
                <w:lang w:val="ru-RU"/>
              </w:rPr>
            </w:pPr>
            <w:r w:rsidRPr="002F6B45">
              <w:rPr>
                <w:sz w:val="16"/>
                <w:lang w:val="ru-RU"/>
              </w:rPr>
              <w:t xml:space="preserve">Доля (%) сотрудников, результаты работы которых </w:t>
            </w:r>
            <w:r w:rsidRPr="005C2151">
              <w:rPr>
                <w:sz w:val="16"/>
                <w:lang w:val="ru-RU"/>
              </w:rPr>
              <w:t>оцениваются с учетом их индивидуальных задач и профессиональной компетенции</w:t>
            </w:r>
          </w:p>
          <w:p w:rsidR="00C73036" w:rsidRPr="002F6B45" w:rsidRDefault="00C73036" w:rsidP="00BF0C10">
            <w:pPr>
              <w:rPr>
                <w:sz w:val="16"/>
                <w:szCs w:val="16"/>
                <w:lang w:val="ru-RU"/>
              </w:rPr>
            </w:pPr>
          </w:p>
        </w:tc>
        <w:tc>
          <w:tcPr>
            <w:tcW w:w="1023" w:type="pct"/>
            <w:shd w:val="clear" w:color="auto" w:fill="auto"/>
          </w:tcPr>
          <w:p w:rsidR="00C73036" w:rsidRPr="009577F0" w:rsidRDefault="00C73036" w:rsidP="00BF0C10">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r w:rsidRPr="009577F0">
              <w:rPr>
                <w:rFonts w:cs="Arial"/>
                <w:color w:val="002060"/>
                <w:sz w:val="16"/>
                <w:szCs w:val="16"/>
                <w:lang w:val="ru-RU" w:bidi="th-TH"/>
              </w:rPr>
              <w:t>92%</w:t>
            </w:r>
          </w:p>
          <w:p w:rsidR="00C73036" w:rsidRPr="00343498" w:rsidRDefault="00C73036" w:rsidP="00BF0C10">
            <w:pPr>
              <w:rPr>
                <w:rFonts w:cs="Arial"/>
                <w:i/>
                <w:sz w:val="8"/>
                <w:szCs w:val="8"/>
                <w:lang w:val="ru-RU"/>
              </w:rPr>
            </w:pPr>
          </w:p>
          <w:p w:rsidR="00C73036" w:rsidRPr="006E5435" w:rsidRDefault="00C73036" w:rsidP="00BF0C10">
            <w:pPr>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t xml:space="preserve">  62%</w:t>
            </w:r>
          </w:p>
        </w:tc>
        <w:tc>
          <w:tcPr>
            <w:tcW w:w="774" w:type="pct"/>
            <w:shd w:val="clear" w:color="auto" w:fill="auto"/>
            <w:tcMar>
              <w:top w:w="110" w:type="dxa"/>
            </w:tcMar>
          </w:tcPr>
          <w:p w:rsidR="00C73036" w:rsidRPr="0020416E" w:rsidRDefault="00C73036" w:rsidP="00BF0C10">
            <w:pPr>
              <w:rPr>
                <w:rFonts w:cs="Arial"/>
                <w:sz w:val="16"/>
                <w:szCs w:val="16"/>
                <w:lang w:bidi="th-TH"/>
              </w:rPr>
            </w:pPr>
            <w:r w:rsidRPr="0020416E">
              <w:rPr>
                <w:rFonts w:ascii="ArialMT" w:hAnsi="ArialMT" w:cs="ArialMT"/>
                <w:sz w:val="16"/>
                <w:szCs w:val="16"/>
              </w:rPr>
              <w:t>90%</w:t>
            </w:r>
          </w:p>
        </w:tc>
        <w:tc>
          <w:tcPr>
            <w:tcW w:w="1629" w:type="pct"/>
            <w:shd w:val="clear" w:color="auto" w:fill="FFFFFF"/>
            <w:tcMar>
              <w:top w:w="110" w:type="dxa"/>
            </w:tcMar>
          </w:tcPr>
          <w:p w:rsidR="00C73036" w:rsidRPr="00F35439" w:rsidRDefault="00C73036" w:rsidP="00BF0C10">
            <w:pPr>
              <w:rPr>
                <w:rFonts w:cs="Arial"/>
                <w:sz w:val="16"/>
                <w:szCs w:val="16"/>
                <w:lang w:val="ru-RU"/>
              </w:rPr>
            </w:pPr>
            <w:r w:rsidRPr="00F35439">
              <w:rPr>
                <w:rFonts w:cs="Arial"/>
                <w:sz w:val="16"/>
                <w:szCs w:val="16"/>
                <w:lang w:val="ru-RU"/>
              </w:rPr>
              <w:t xml:space="preserve">Двухлетний период:  90,75% сотрудников, </w:t>
            </w:r>
            <w:r>
              <w:rPr>
                <w:rFonts w:cs="Arial"/>
                <w:sz w:val="16"/>
                <w:szCs w:val="16"/>
                <w:lang w:val="ru-RU"/>
              </w:rPr>
              <w:t>учитываемых</w:t>
            </w:r>
            <w:r w:rsidRPr="00F35439">
              <w:rPr>
                <w:rFonts w:cs="Arial"/>
                <w:sz w:val="16"/>
                <w:szCs w:val="16"/>
                <w:lang w:val="ru-RU"/>
              </w:rPr>
              <w:t xml:space="preserve"> </w:t>
            </w:r>
            <w:r>
              <w:rPr>
                <w:rFonts w:cs="Arial"/>
                <w:sz w:val="16"/>
                <w:szCs w:val="16"/>
                <w:lang w:val="ru-RU"/>
              </w:rPr>
              <w:t>в</w:t>
            </w:r>
            <w:r w:rsidRPr="00F35439">
              <w:rPr>
                <w:rFonts w:cs="Arial"/>
                <w:sz w:val="16"/>
                <w:szCs w:val="16"/>
                <w:lang w:val="ru-RU"/>
              </w:rPr>
              <w:t xml:space="preserve"> системе </w:t>
            </w:r>
            <w:r w:rsidRPr="00F35439">
              <w:rPr>
                <w:rFonts w:cs="Arial"/>
                <w:sz w:val="16"/>
                <w:szCs w:val="16"/>
              </w:rPr>
              <w:t>PMSDS</w:t>
            </w:r>
            <w:r>
              <w:rPr>
                <w:rFonts w:cs="Arial"/>
                <w:sz w:val="16"/>
                <w:szCs w:val="16"/>
                <w:lang w:val="ru-RU"/>
              </w:rPr>
              <w:t xml:space="preserve">, прошли оценку с учетом </w:t>
            </w:r>
            <w:r w:rsidRPr="00F35439">
              <w:rPr>
                <w:rFonts w:cs="Arial"/>
                <w:sz w:val="16"/>
                <w:szCs w:val="16"/>
                <w:lang w:val="ru-RU"/>
              </w:rPr>
              <w:t>индивидуальн</w:t>
            </w:r>
            <w:r>
              <w:rPr>
                <w:rFonts w:cs="Arial"/>
                <w:sz w:val="16"/>
                <w:szCs w:val="16"/>
                <w:lang w:val="ru-RU"/>
              </w:rPr>
              <w:t>ых</w:t>
            </w:r>
            <w:r w:rsidRPr="00F35439">
              <w:rPr>
                <w:rFonts w:cs="Arial"/>
                <w:sz w:val="16"/>
                <w:szCs w:val="16"/>
                <w:lang w:val="ru-RU"/>
              </w:rPr>
              <w:t xml:space="preserve"> задач</w:t>
            </w:r>
            <w:r>
              <w:rPr>
                <w:rFonts w:cs="Arial"/>
                <w:sz w:val="16"/>
                <w:szCs w:val="16"/>
                <w:lang w:val="ru-RU"/>
              </w:rPr>
              <w:t xml:space="preserve"> </w:t>
            </w:r>
            <w:r w:rsidRPr="00F35439">
              <w:rPr>
                <w:rFonts w:cs="Arial"/>
                <w:sz w:val="16"/>
                <w:szCs w:val="16"/>
                <w:lang w:val="ru-RU"/>
              </w:rPr>
              <w:t>и профессиональн</w:t>
            </w:r>
            <w:r>
              <w:rPr>
                <w:rFonts w:cs="Arial"/>
                <w:sz w:val="16"/>
                <w:szCs w:val="16"/>
                <w:lang w:val="ru-RU"/>
              </w:rPr>
              <w:t xml:space="preserve">ой </w:t>
            </w:r>
            <w:r>
              <w:rPr>
                <w:sz w:val="16"/>
                <w:lang w:val="ru-RU"/>
              </w:rPr>
              <w:t>компетенции</w:t>
            </w:r>
            <w:r w:rsidRPr="00F35439">
              <w:rPr>
                <w:rFonts w:cs="Arial"/>
                <w:sz w:val="16"/>
                <w:szCs w:val="16"/>
                <w:lang w:val="ru-RU"/>
              </w:rPr>
              <w:br/>
            </w:r>
          </w:p>
          <w:p w:rsidR="00C73036" w:rsidRPr="00F35439" w:rsidRDefault="00C73036" w:rsidP="00577941">
            <w:pPr>
              <w:pStyle w:val="2"/>
              <w:numPr>
                <w:ilvl w:val="0"/>
                <w:numId w:val="39"/>
              </w:numPr>
              <w:ind w:left="273" w:hanging="284"/>
              <w:rPr>
                <w:rFonts w:cs="Arial"/>
                <w:sz w:val="16"/>
                <w:szCs w:val="16"/>
                <w:lang w:val="ru-RU"/>
              </w:rPr>
            </w:pPr>
            <w:r w:rsidRPr="00F35439">
              <w:rPr>
                <w:rFonts w:cs="Arial"/>
                <w:sz w:val="16"/>
                <w:szCs w:val="16"/>
                <w:lang w:val="ru-RU"/>
              </w:rPr>
              <w:t xml:space="preserve">2012 г.:  91% сотрудников, </w:t>
            </w:r>
            <w:r>
              <w:rPr>
                <w:rFonts w:cs="Arial"/>
                <w:sz w:val="16"/>
                <w:szCs w:val="16"/>
                <w:lang w:val="ru-RU"/>
              </w:rPr>
              <w:t>учитываемых</w:t>
            </w:r>
            <w:r w:rsidRPr="00F35439">
              <w:rPr>
                <w:rFonts w:cs="Arial"/>
                <w:sz w:val="16"/>
                <w:szCs w:val="16"/>
                <w:lang w:val="ru-RU"/>
              </w:rPr>
              <w:t xml:space="preserve"> </w:t>
            </w:r>
            <w:r>
              <w:rPr>
                <w:rFonts w:cs="Arial"/>
                <w:sz w:val="16"/>
                <w:szCs w:val="16"/>
                <w:lang w:val="ru-RU"/>
              </w:rPr>
              <w:t>в</w:t>
            </w:r>
            <w:r w:rsidRPr="00F35439">
              <w:rPr>
                <w:rFonts w:cs="Arial"/>
                <w:sz w:val="16"/>
                <w:szCs w:val="16"/>
                <w:lang w:val="ru-RU"/>
              </w:rPr>
              <w:t xml:space="preserve"> системе </w:t>
            </w:r>
            <w:r w:rsidRPr="00F35439">
              <w:rPr>
                <w:rFonts w:cs="Arial"/>
                <w:sz w:val="16"/>
                <w:szCs w:val="16"/>
              </w:rPr>
              <w:t>PMSDS</w:t>
            </w:r>
            <w:r>
              <w:rPr>
                <w:rFonts w:cs="Arial"/>
                <w:sz w:val="16"/>
                <w:szCs w:val="16"/>
                <w:lang w:val="ru-RU"/>
              </w:rPr>
              <w:t xml:space="preserve">, прошли оценку с учетом </w:t>
            </w:r>
            <w:r w:rsidRPr="00F35439">
              <w:rPr>
                <w:rFonts w:cs="Arial"/>
                <w:sz w:val="16"/>
                <w:szCs w:val="16"/>
                <w:lang w:val="ru-RU"/>
              </w:rPr>
              <w:t>индивидуальн</w:t>
            </w:r>
            <w:r>
              <w:rPr>
                <w:rFonts w:cs="Arial"/>
                <w:sz w:val="16"/>
                <w:szCs w:val="16"/>
                <w:lang w:val="ru-RU"/>
              </w:rPr>
              <w:t>ых</w:t>
            </w:r>
            <w:r w:rsidRPr="00F35439">
              <w:rPr>
                <w:rFonts w:cs="Arial"/>
                <w:sz w:val="16"/>
                <w:szCs w:val="16"/>
                <w:lang w:val="ru-RU"/>
              </w:rPr>
              <w:t xml:space="preserve"> задач</w:t>
            </w:r>
            <w:r>
              <w:rPr>
                <w:rFonts w:cs="Arial"/>
                <w:sz w:val="16"/>
                <w:szCs w:val="16"/>
                <w:lang w:val="ru-RU"/>
              </w:rPr>
              <w:t xml:space="preserve"> </w:t>
            </w:r>
            <w:r w:rsidRPr="00F35439">
              <w:rPr>
                <w:rFonts w:cs="Arial"/>
                <w:sz w:val="16"/>
                <w:szCs w:val="16"/>
                <w:lang w:val="ru-RU"/>
              </w:rPr>
              <w:t>и профессиональн</w:t>
            </w:r>
            <w:r>
              <w:rPr>
                <w:rFonts w:cs="Arial"/>
                <w:sz w:val="16"/>
                <w:szCs w:val="16"/>
                <w:lang w:val="ru-RU"/>
              </w:rPr>
              <w:t xml:space="preserve">ой </w:t>
            </w:r>
            <w:r>
              <w:rPr>
                <w:sz w:val="16"/>
                <w:lang w:val="ru-RU"/>
              </w:rPr>
              <w:t>компетенции</w:t>
            </w:r>
            <w:r w:rsidRPr="00F35439">
              <w:rPr>
                <w:rStyle w:val="FootnoteReference"/>
                <w:rFonts w:cs="Arial"/>
                <w:sz w:val="16"/>
                <w:szCs w:val="16"/>
                <w:lang w:val="ru-RU"/>
              </w:rPr>
              <w:t xml:space="preserve"> </w:t>
            </w:r>
            <w:r w:rsidRPr="00F35439">
              <w:rPr>
                <w:rFonts w:cs="Arial"/>
                <w:sz w:val="16"/>
                <w:szCs w:val="16"/>
                <w:lang w:val="ru-RU"/>
              </w:rPr>
              <w:t>(</w:t>
            </w:r>
            <w:r>
              <w:rPr>
                <w:rFonts w:cs="Arial"/>
                <w:sz w:val="16"/>
                <w:szCs w:val="16"/>
                <w:lang w:val="ru-RU"/>
              </w:rPr>
              <w:t xml:space="preserve">конец </w:t>
            </w:r>
            <w:r w:rsidRPr="00F35439">
              <w:rPr>
                <w:rFonts w:cs="Arial"/>
                <w:sz w:val="16"/>
                <w:szCs w:val="16"/>
                <w:lang w:val="ru-RU"/>
              </w:rPr>
              <w:t>апреля 2012 г.)</w:t>
            </w:r>
          </w:p>
          <w:p w:rsidR="00C73036" w:rsidRPr="006E5435" w:rsidRDefault="00C73036" w:rsidP="00577941">
            <w:pPr>
              <w:pStyle w:val="ListParagraph"/>
              <w:numPr>
                <w:ilvl w:val="0"/>
                <w:numId w:val="39"/>
              </w:numPr>
              <w:ind w:left="273" w:hanging="284"/>
              <w:rPr>
                <w:lang w:val="ru-RU"/>
              </w:rPr>
            </w:pPr>
            <w:r w:rsidRPr="00F35439">
              <w:rPr>
                <w:rFonts w:cs="Arial"/>
                <w:sz w:val="16"/>
                <w:szCs w:val="16"/>
                <w:lang w:val="ru-RU"/>
              </w:rPr>
              <w:t>2013 г.:  90</w:t>
            </w:r>
            <w:r>
              <w:rPr>
                <w:rFonts w:cs="Arial"/>
                <w:sz w:val="16"/>
                <w:szCs w:val="16"/>
                <w:lang w:val="ru-RU"/>
              </w:rPr>
              <w:t>,</w:t>
            </w:r>
            <w:r w:rsidRPr="00F35439">
              <w:rPr>
                <w:rFonts w:cs="Arial"/>
                <w:sz w:val="16"/>
                <w:szCs w:val="16"/>
                <w:lang w:val="ru-RU"/>
              </w:rPr>
              <w:t xml:space="preserve">5% сотрудников, учитываемых в системе </w:t>
            </w:r>
            <w:r>
              <w:rPr>
                <w:rFonts w:cs="Arial"/>
                <w:sz w:val="16"/>
                <w:szCs w:val="16"/>
              </w:rPr>
              <w:t>PMSDS</w:t>
            </w:r>
            <w:r w:rsidRPr="00F35439">
              <w:rPr>
                <w:rFonts w:cs="Arial"/>
                <w:sz w:val="16"/>
                <w:szCs w:val="16"/>
                <w:lang w:val="ru-RU"/>
              </w:rPr>
              <w:t>, прошли оценку с учетом индивидуальных задач и профессиональной компетенции (</w:t>
            </w:r>
            <w:r>
              <w:rPr>
                <w:rFonts w:cs="Arial"/>
                <w:sz w:val="16"/>
                <w:szCs w:val="16"/>
                <w:lang w:val="ru-RU"/>
              </w:rPr>
              <w:t xml:space="preserve">конец </w:t>
            </w:r>
            <w:r w:rsidRPr="00F35439">
              <w:rPr>
                <w:rFonts w:cs="Arial"/>
                <w:sz w:val="16"/>
                <w:szCs w:val="16"/>
                <w:lang w:val="ru-RU"/>
              </w:rPr>
              <w:t>апреля 2013 г.)</w:t>
            </w:r>
          </w:p>
        </w:tc>
        <w:tc>
          <w:tcPr>
            <w:tcW w:w="674" w:type="pct"/>
            <w:shd w:val="clear" w:color="auto" w:fill="auto"/>
            <w:tcMar>
              <w:top w:w="110" w:type="dxa"/>
            </w:tcMar>
          </w:tcPr>
          <w:p w:rsidR="00C73036" w:rsidRPr="005E6AFC" w:rsidRDefault="00F45443" w:rsidP="00BF0C10">
            <w:pPr>
              <w:jc w:val="center"/>
              <w:rPr>
                <w:rFonts w:cs="Arial"/>
                <w:bCs/>
                <w:color w:val="808080"/>
                <w:sz w:val="16"/>
                <w:szCs w:val="16"/>
              </w:rPr>
            </w:pPr>
            <w:r>
              <w:rPr>
                <w:rFonts w:cs="Arial"/>
                <w:bCs/>
                <w:color w:val="008000"/>
                <w:sz w:val="16"/>
                <w:szCs w:val="16"/>
                <w:lang w:val="ru-RU"/>
              </w:rPr>
              <w:t>Полностью выполнено</w:t>
            </w:r>
            <w:r w:rsidR="00C73036" w:rsidRPr="00BD6F30">
              <w:rPr>
                <w:rFonts w:cs="Arial"/>
                <w:bCs/>
                <w:color w:val="008000"/>
                <w:sz w:val="16"/>
                <w:szCs w:val="16"/>
              </w:rPr>
              <w:t xml:space="preserve"> </w:t>
            </w:r>
          </w:p>
        </w:tc>
      </w:tr>
      <w:tr w:rsidR="00C73036" w:rsidTr="00BF0C10">
        <w:tc>
          <w:tcPr>
            <w:tcW w:w="900" w:type="pct"/>
            <w:shd w:val="clear" w:color="auto" w:fill="auto"/>
          </w:tcPr>
          <w:p w:rsidR="00C73036" w:rsidRPr="004D6D05" w:rsidRDefault="00C73036" w:rsidP="00BF0C10">
            <w:pPr>
              <w:rPr>
                <w:sz w:val="16"/>
                <w:szCs w:val="16"/>
                <w:highlight w:val="cyan"/>
                <w:lang w:val="ru-RU"/>
              </w:rPr>
            </w:pPr>
            <w:r w:rsidRPr="005C2151">
              <w:rPr>
                <w:sz w:val="16"/>
                <w:lang w:val="ru-RU"/>
              </w:rPr>
              <w:t xml:space="preserve">Срок </w:t>
            </w:r>
            <w:r w:rsidRPr="005C2151">
              <w:rPr>
                <w:snapToGrid w:val="0"/>
                <w:sz w:val="16"/>
                <w:lang w:val="ru-RU"/>
              </w:rPr>
              <w:t>оформлени</w:t>
            </w:r>
            <w:r w:rsidRPr="005C2151">
              <w:rPr>
                <w:sz w:val="16"/>
                <w:lang w:val="ru-RU"/>
              </w:rPr>
              <w:t>я на работу новых сотрудников</w:t>
            </w:r>
          </w:p>
        </w:tc>
        <w:tc>
          <w:tcPr>
            <w:tcW w:w="1023" w:type="pct"/>
            <w:shd w:val="clear" w:color="auto" w:fill="auto"/>
          </w:tcPr>
          <w:p w:rsidR="00C73036" w:rsidRPr="006E5435" w:rsidRDefault="00C73036" w:rsidP="00BF0C10">
            <w:pPr>
              <w:rPr>
                <w:rFonts w:ascii="ArialMT" w:hAnsi="ArialMT" w:cs="ArialMT"/>
                <w:sz w:val="16"/>
                <w:szCs w:val="16"/>
                <w:lang w:val="ru-RU"/>
              </w:rPr>
            </w:pPr>
            <w:r w:rsidRPr="006E5435">
              <w:rPr>
                <w:rFonts w:ascii="ArialMT" w:hAnsi="ArialMT" w:cs="ArialMT"/>
                <w:sz w:val="16"/>
                <w:szCs w:val="16"/>
                <w:lang w:val="ru-RU"/>
              </w:rPr>
              <w:t>Уточненный базовый показатель на конец 2011</w:t>
            </w:r>
            <w:r w:rsidRPr="00F35439">
              <w:rPr>
                <w:rFonts w:ascii="ArialMT" w:hAnsi="ArialMT" w:cs="ArialMT"/>
                <w:sz w:val="16"/>
                <w:szCs w:val="16"/>
              </w:rPr>
              <w:t> </w:t>
            </w:r>
            <w:r w:rsidRPr="006E5435">
              <w:rPr>
                <w:rFonts w:ascii="ArialMT" w:hAnsi="ArialMT" w:cs="ArialMT"/>
                <w:sz w:val="16"/>
                <w:szCs w:val="16"/>
                <w:lang w:val="ru-RU"/>
              </w:rPr>
              <w:t>г.:  37,7 недель</w:t>
            </w:r>
          </w:p>
          <w:p w:rsidR="00C73036" w:rsidRPr="006E5435" w:rsidRDefault="00C73036" w:rsidP="00BF0C10">
            <w:pPr>
              <w:rPr>
                <w:rFonts w:ascii="ArialMT" w:hAnsi="ArialMT" w:cs="ArialMT"/>
                <w:sz w:val="16"/>
                <w:szCs w:val="16"/>
                <w:lang w:val="ru-RU"/>
              </w:rPr>
            </w:pPr>
          </w:p>
          <w:p w:rsidR="00C73036" w:rsidRPr="006E5435" w:rsidRDefault="00C73036" w:rsidP="00BF0C10">
            <w:pPr>
              <w:rPr>
                <w:rFonts w:cs="Arial"/>
                <w:sz w:val="16"/>
                <w:szCs w:val="16"/>
                <w:lang w:val="ru-RU"/>
              </w:rPr>
            </w:pPr>
            <w:r w:rsidRPr="006E5435">
              <w:rPr>
                <w:rFonts w:ascii="ArialMT" w:hAnsi="ArialMT" w:cs="ArialMT"/>
                <w:sz w:val="16"/>
                <w:szCs w:val="16"/>
                <w:lang w:val="ru-RU"/>
              </w:rPr>
              <w:t>Первоначальный базовый показатель согласно ПиБ на 2012-2013</w:t>
            </w:r>
            <w:r w:rsidRPr="00F35439">
              <w:rPr>
                <w:rFonts w:ascii="ArialMT" w:hAnsi="ArialMT" w:cs="ArialMT"/>
                <w:sz w:val="16"/>
                <w:szCs w:val="16"/>
              </w:rPr>
              <w:t> </w:t>
            </w:r>
            <w:r w:rsidRPr="006E5435">
              <w:rPr>
                <w:rFonts w:ascii="ArialMT" w:hAnsi="ArialMT" w:cs="ArialMT"/>
                <w:sz w:val="16"/>
                <w:szCs w:val="16"/>
                <w:lang w:val="ru-RU"/>
              </w:rPr>
              <w:t>гг.:  24 недели</w:t>
            </w:r>
          </w:p>
          <w:p w:rsidR="00C73036" w:rsidRPr="006E5435" w:rsidRDefault="00C73036" w:rsidP="00BF0C10">
            <w:pPr>
              <w:rPr>
                <w:rFonts w:cs="Arial"/>
                <w:sz w:val="16"/>
                <w:szCs w:val="16"/>
                <w:lang w:val="ru-RU"/>
              </w:rPr>
            </w:pPr>
          </w:p>
        </w:tc>
        <w:tc>
          <w:tcPr>
            <w:tcW w:w="774" w:type="pct"/>
            <w:shd w:val="clear" w:color="auto" w:fill="auto"/>
            <w:tcMar>
              <w:top w:w="110" w:type="dxa"/>
            </w:tcMar>
          </w:tcPr>
          <w:p w:rsidR="00C73036" w:rsidRPr="0027745B" w:rsidRDefault="00C73036" w:rsidP="00BF0C10">
            <w:pPr>
              <w:rPr>
                <w:rFonts w:cs="Arial"/>
                <w:sz w:val="16"/>
                <w:szCs w:val="16"/>
              </w:rPr>
            </w:pPr>
            <w:r>
              <w:rPr>
                <w:rFonts w:ascii="ArialMT" w:hAnsi="ArialMT" w:cs="ArialMT"/>
                <w:sz w:val="16"/>
                <w:szCs w:val="16"/>
              </w:rPr>
              <w:t>21 недел</w:t>
            </w:r>
            <w:r w:rsidRPr="00F35439">
              <w:rPr>
                <w:rFonts w:ascii="ArialMT" w:hAnsi="ArialMT" w:cs="ArialMT"/>
                <w:sz w:val="16"/>
                <w:szCs w:val="16"/>
              </w:rPr>
              <w:t>я</w:t>
            </w:r>
          </w:p>
        </w:tc>
        <w:tc>
          <w:tcPr>
            <w:tcW w:w="1629" w:type="pct"/>
            <w:shd w:val="clear" w:color="auto" w:fill="FFFFFF"/>
            <w:tcMar>
              <w:top w:w="110" w:type="dxa"/>
            </w:tcMar>
          </w:tcPr>
          <w:p w:rsidR="00C73036" w:rsidRPr="006A30D5" w:rsidRDefault="00C73036" w:rsidP="00BF0C10">
            <w:pPr>
              <w:rPr>
                <w:rFonts w:cs="Arial"/>
                <w:sz w:val="16"/>
                <w:szCs w:val="16"/>
                <w:lang w:val="ru-RU"/>
              </w:rPr>
            </w:pPr>
            <w:r w:rsidRPr="006A30D5">
              <w:rPr>
                <w:rFonts w:cs="Arial"/>
                <w:sz w:val="16"/>
                <w:szCs w:val="16"/>
                <w:lang w:val="ru-RU"/>
              </w:rPr>
              <w:t xml:space="preserve">В среднем </w:t>
            </w:r>
            <w:r>
              <w:rPr>
                <w:rFonts w:cs="Arial"/>
                <w:sz w:val="16"/>
                <w:szCs w:val="16"/>
                <w:lang w:val="ru-RU"/>
              </w:rPr>
              <w:t xml:space="preserve">за </w:t>
            </w:r>
            <w:r w:rsidRPr="006A30D5">
              <w:rPr>
                <w:rFonts w:cs="Arial"/>
                <w:sz w:val="16"/>
                <w:szCs w:val="16"/>
                <w:lang w:val="ru-RU"/>
              </w:rPr>
              <w:t>двухлетний период:  16</w:t>
            </w:r>
            <w:r>
              <w:rPr>
                <w:rFonts w:cs="Arial"/>
                <w:sz w:val="16"/>
                <w:szCs w:val="16"/>
                <w:lang w:val="ru-RU"/>
              </w:rPr>
              <w:t>,</w:t>
            </w:r>
            <w:r w:rsidRPr="006A30D5">
              <w:rPr>
                <w:rFonts w:cs="Arial"/>
                <w:sz w:val="16"/>
                <w:szCs w:val="16"/>
                <w:lang w:val="ru-RU"/>
              </w:rPr>
              <w:t>03 недель (</w:t>
            </w:r>
            <w:r>
              <w:rPr>
                <w:rFonts w:cs="Arial"/>
                <w:sz w:val="16"/>
                <w:szCs w:val="16"/>
                <w:lang w:val="ru-RU"/>
              </w:rPr>
              <w:t xml:space="preserve">на </w:t>
            </w:r>
            <w:r w:rsidRPr="006A30D5">
              <w:rPr>
                <w:rFonts w:cs="Arial"/>
                <w:sz w:val="16"/>
                <w:szCs w:val="16"/>
                <w:lang w:val="ru-RU"/>
              </w:rPr>
              <w:t>19</w:t>
            </w:r>
            <w:r>
              <w:rPr>
                <w:rFonts w:cs="Arial"/>
                <w:sz w:val="16"/>
                <w:szCs w:val="16"/>
                <w:lang w:val="ru-RU"/>
              </w:rPr>
              <w:t xml:space="preserve"> </w:t>
            </w:r>
            <w:r w:rsidRPr="006A30D5">
              <w:rPr>
                <w:rFonts w:cs="Arial"/>
                <w:sz w:val="16"/>
                <w:szCs w:val="16"/>
                <w:lang w:val="ru-RU"/>
              </w:rPr>
              <w:t xml:space="preserve">марта </w:t>
            </w:r>
            <w:r>
              <w:rPr>
                <w:rFonts w:cs="Arial"/>
                <w:sz w:val="16"/>
                <w:szCs w:val="16"/>
                <w:lang w:val="ru-RU"/>
              </w:rPr>
              <w:t>2014 г.</w:t>
            </w:r>
            <w:r w:rsidRPr="006A30D5">
              <w:rPr>
                <w:rFonts w:cs="Arial"/>
                <w:sz w:val="16"/>
                <w:szCs w:val="16"/>
                <w:lang w:val="ru-RU"/>
              </w:rPr>
              <w:t>)</w:t>
            </w:r>
            <w:r w:rsidRPr="006A30D5">
              <w:rPr>
                <w:rFonts w:cs="Arial"/>
                <w:sz w:val="16"/>
                <w:szCs w:val="16"/>
                <w:lang w:val="ru-RU"/>
              </w:rPr>
              <w:br/>
            </w:r>
          </w:p>
          <w:p w:rsidR="00C73036" w:rsidRPr="003159A9" w:rsidRDefault="00C73036" w:rsidP="00577941">
            <w:pPr>
              <w:pStyle w:val="2"/>
              <w:numPr>
                <w:ilvl w:val="0"/>
                <w:numId w:val="38"/>
              </w:numPr>
              <w:rPr>
                <w:rFonts w:cs="Arial"/>
                <w:sz w:val="16"/>
                <w:szCs w:val="16"/>
              </w:rPr>
            </w:pPr>
            <w:r>
              <w:rPr>
                <w:rFonts w:cs="Arial"/>
                <w:sz w:val="16"/>
                <w:szCs w:val="16"/>
              </w:rPr>
              <w:t>2012 г.</w:t>
            </w:r>
            <w:r w:rsidRPr="003159A9">
              <w:rPr>
                <w:rFonts w:cs="Arial"/>
                <w:sz w:val="16"/>
                <w:szCs w:val="16"/>
              </w:rPr>
              <w:t>: 16</w:t>
            </w:r>
            <w:r>
              <w:rPr>
                <w:rFonts w:cs="Arial"/>
                <w:sz w:val="16"/>
                <w:szCs w:val="16"/>
                <w:lang w:val="ru-RU"/>
              </w:rPr>
              <w:t>,</w:t>
            </w:r>
            <w:r w:rsidRPr="003159A9">
              <w:rPr>
                <w:rFonts w:cs="Arial"/>
                <w:sz w:val="16"/>
                <w:szCs w:val="16"/>
              </w:rPr>
              <w:t xml:space="preserve">5 </w:t>
            </w:r>
            <w:r>
              <w:rPr>
                <w:rFonts w:cs="Arial"/>
                <w:sz w:val="16"/>
                <w:szCs w:val="16"/>
              </w:rPr>
              <w:t>недель</w:t>
            </w:r>
          </w:p>
          <w:p w:rsidR="00C73036" w:rsidRPr="003159A9" w:rsidRDefault="00C73036" w:rsidP="00577941">
            <w:pPr>
              <w:pStyle w:val="ListParagraph"/>
              <w:numPr>
                <w:ilvl w:val="0"/>
                <w:numId w:val="38"/>
              </w:numPr>
              <w:rPr>
                <w:rFonts w:cs="Arial"/>
                <w:sz w:val="16"/>
                <w:szCs w:val="16"/>
              </w:rPr>
            </w:pPr>
            <w:r>
              <w:rPr>
                <w:rFonts w:cs="Arial"/>
                <w:sz w:val="16"/>
                <w:szCs w:val="16"/>
              </w:rPr>
              <w:t>2013 г.: 15</w:t>
            </w:r>
            <w:r>
              <w:rPr>
                <w:rFonts w:cs="Arial"/>
                <w:sz w:val="16"/>
                <w:szCs w:val="16"/>
                <w:lang w:val="ru-RU"/>
              </w:rPr>
              <w:t>,</w:t>
            </w:r>
            <w:r>
              <w:rPr>
                <w:rFonts w:cs="Arial"/>
                <w:sz w:val="16"/>
                <w:szCs w:val="16"/>
              </w:rPr>
              <w:t>56 недель</w:t>
            </w:r>
          </w:p>
          <w:p w:rsidR="00C73036" w:rsidRPr="005E6AFC" w:rsidRDefault="00C73036" w:rsidP="00BF0C10">
            <w:pPr>
              <w:rPr>
                <w:rFonts w:cs="Arial"/>
                <w:sz w:val="16"/>
                <w:szCs w:val="16"/>
              </w:rPr>
            </w:pPr>
          </w:p>
        </w:tc>
        <w:tc>
          <w:tcPr>
            <w:tcW w:w="674" w:type="pct"/>
            <w:shd w:val="clear" w:color="auto" w:fill="auto"/>
            <w:tcMar>
              <w:top w:w="110" w:type="dxa"/>
            </w:tcMar>
          </w:tcPr>
          <w:p w:rsidR="00C73036" w:rsidRPr="005E6AFC" w:rsidRDefault="006B11C4" w:rsidP="00BF0C10">
            <w:pPr>
              <w:jc w:val="center"/>
              <w:rPr>
                <w:rFonts w:cs="Arial"/>
                <w:bCs/>
                <w:color w:val="808080"/>
                <w:sz w:val="16"/>
                <w:szCs w:val="16"/>
              </w:rPr>
            </w:pPr>
            <w:r>
              <w:rPr>
                <w:rFonts w:cs="Arial"/>
                <w:bCs/>
                <w:color w:val="008000"/>
                <w:sz w:val="16"/>
                <w:szCs w:val="16"/>
                <w:lang w:val="ru-RU"/>
              </w:rPr>
              <w:t>Полностью выполнено</w:t>
            </w:r>
            <w:r w:rsidR="00C73036" w:rsidRPr="00BD6F30">
              <w:rPr>
                <w:rFonts w:cs="Arial"/>
                <w:bCs/>
                <w:color w:val="008000"/>
                <w:sz w:val="16"/>
                <w:szCs w:val="16"/>
              </w:rPr>
              <w:t xml:space="preserve"> </w:t>
            </w:r>
          </w:p>
        </w:tc>
      </w:tr>
      <w:tr w:rsidR="00C73036" w:rsidTr="00BF0C10">
        <w:tc>
          <w:tcPr>
            <w:tcW w:w="900" w:type="pct"/>
            <w:shd w:val="clear" w:color="auto" w:fill="auto"/>
          </w:tcPr>
          <w:p w:rsidR="00C73036" w:rsidRPr="002F6B45" w:rsidRDefault="00C73036" w:rsidP="00BF0C10">
            <w:pPr>
              <w:rPr>
                <w:sz w:val="16"/>
                <w:szCs w:val="16"/>
                <w:lang w:val="ru-RU"/>
              </w:rPr>
            </w:pPr>
            <w:r w:rsidRPr="002F6B45">
              <w:rPr>
                <w:sz w:val="16"/>
                <w:lang w:val="ru-RU"/>
              </w:rPr>
              <w:t>Доля (%) от общего объема заработной платы, инвестированной в повышение квалификации персонала</w:t>
            </w:r>
          </w:p>
        </w:tc>
        <w:tc>
          <w:tcPr>
            <w:tcW w:w="1023" w:type="pct"/>
            <w:shd w:val="clear" w:color="auto" w:fill="auto"/>
          </w:tcPr>
          <w:p w:rsidR="00C73036" w:rsidRPr="009577F0" w:rsidRDefault="00C73036" w:rsidP="00BF0C10">
            <w:pPr>
              <w:keepNext/>
              <w:keepLines/>
              <w:rPr>
                <w:rFonts w:cs="Arial"/>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r w:rsidRPr="009577F0">
              <w:rPr>
                <w:rFonts w:cs="Arial"/>
                <w:color w:val="002060"/>
                <w:sz w:val="16"/>
                <w:szCs w:val="16"/>
                <w:lang w:val="ru-RU"/>
              </w:rPr>
              <w:t>0,46% (ОУЛР)</w:t>
            </w:r>
          </w:p>
          <w:p w:rsidR="00C73036" w:rsidRPr="00343498" w:rsidRDefault="00C73036" w:rsidP="00BF0C10">
            <w:pPr>
              <w:keepNext/>
              <w:keepLines/>
              <w:rPr>
                <w:rFonts w:cs="Arial"/>
                <w:i/>
                <w:sz w:val="8"/>
                <w:szCs w:val="8"/>
                <w:lang w:val="ru-RU"/>
              </w:rPr>
            </w:pPr>
          </w:p>
          <w:p w:rsidR="00C73036" w:rsidRPr="006E5435" w:rsidRDefault="00C73036" w:rsidP="00BF0C10">
            <w:pPr>
              <w:keepNext/>
              <w:keepLines/>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t xml:space="preserve">  0</w:t>
            </w:r>
            <w:r>
              <w:rPr>
                <w:rFonts w:cs="Arial"/>
                <w:sz w:val="16"/>
                <w:szCs w:val="16"/>
                <w:lang w:val="ru-RU"/>
              </w:rPr>
              <w:t>,</w:t>
            </w:r>
            <w:r w:rsidRPr="00343498">
              <w:rPr>
                <w:rFonts w:cs="Arial"/>
                <w:sz w:val="16"/>
                <w:szCs w:val="16"/>
                <w:lang w:val="ru-RU"/>
              </w:rPr>
              <w:t>44% (</w:t>
            </w:r>
            <w:r w:rsidRPr="006A30D5">
              <w:rPr>
                <w:rFonts w:cs="Arial"/>
                <w:sz w:val="16"/>
                <w:szCs w:val="16"/>
                <w:lang w:val="ru-RU"/>
              </w:rPr>
              <w:t>янв</w:t>
            </w:r>
            <w:r>
              <w:rPr>
                <w:rFonts w:cs="Arial"/>
                <w:sz w:val="16"/>
                <w:szCs w:val="16"/>
                <w:lang w:val="ru-RU"/>
              </w:rPr>
              <w:t>.</w:t>
            </w:r>
            <w:r>
              <w:rPr>
                <w:rFonts w:cs="Arial"/>
                <w:sz w:val="16"/>
                <w:szCs w:val="16"/>
              </w:rPr>
              <w:t> </w:t>
            </w:r>
            <w:r>
              <w:rPr>
                <w:rFonts w:cs="Arial"/>
                <w:sz w:val="16"/>
                <w:szCs w:val="16"/>
                <w:lang w:val="ru-RU"/>
              </w:rPr>
              <w:t>2011 г.</w:t>
            </w:r>
            <w:r w:rsidRPr="00343498">
              <w:rPr>
                <w:rFonts w:cs="Arial"/>
                <w:sz w:val="16"/>
                <w:szCs w:val="16"/>
                <w:lang w:val="ru-RU"/>
              </w:rPr>
              <w:t xml:space="preserve">, </w:t>
            </w:r>
            <w:r w:rsidRPr="00F35439">
              <w:rPr>
                <w:rFonts w:cs="Arial"/>
                <w:sz w:val="16"/>
                <w:szCs w:val="16"/>
                <w:lang w:val="ru-RU"/>
              </w:rPr>
              <w:t>ОУЛР</w:t>
            </w:r>
            <w:r w:rsidRPr="00343498">
              <w:rPr>
                <w:rFonts w:cs="Arial"/>
                <w:sz w:val="16"/>
                <w:szCs w:val="16"/>
                <w:lang w:val="ru-RU"/>
              </w:rPr>
              <w:t>)</w:t>
            </w:r>
          </w:p>
        </w:tc>
        <w:tc>
          <w:tcPr>
            <w:tcW w:w="774" w:type="pct"/>
            <w:shd w:val="clear" w:color="auto" w:fill="auto"/>
            <w:tcMar>
              <w:top w:w="110" w:type="dxa"/>
            </w:tcMar>
          </w:tcPr>
          <w:p w:rsidR="00C73036" w:rsidRPr="0027745B" w:rsidRDefault="00C73036" w:rsidP="00BF0C10">
            <w:pPr>
              <w:keepNext/>
              <w:keepLines/>
              <w:rPr>
                <w:rFonts w:cs="Arial"/>
                <w:sz w:val="16"/>
                <w:szCs w:val="16"/>
              </w:rPr>
            </w:pPr>
            <w:r w:rsidRPr="006A1F93">
              <w:rPr>
                <w:rFonts w:ascii="ArialMT" w:hAnsi="ArialMT" w:cs="ArialMT"/>
                <w:sz w:val="16"/>
                <w:szCs w:val="16"/>
              </w:rPr>
              <w:t>1%</w:t>
            </w:r>
          </w:p>
        </w:tc>
        <w:tc>
          <w:tcPr>
            <w:tcW w:w="1629" w:type="pct"/>
            <w:shd w:val="clear" w:color="auto" w:fill="FFFFFF"/>
            <w:tcMar>
              <w:top w:w="110" w:type="dxa"/>
            </w:tcMar>
          </w:tcPr>
          <w:p w:rsidR="00C73036" w:rsidRPr="00F35439" w:rsidRDefault="00C73036" w:rsidP="00BF0C10">
            <w:pPr>
              <w:keepNext/>
              <w:keepLines/>
              <w:rPr>
                <w:rFonts w:cs="Arial"/>
                <w:sz w:val="8"/>
                <w:szCs w:val="8"/>
                <w:lang w:val="ru-RU"/>
              </w:rPr>
            </w:pPr>
            <w:r w:rsidRPr="00F35439">
              <w:rPr>
                <w:rFonts w:cs="Arial"/>
                <w:sz w:val="16"/>
                <w:szCs w:val="16"/>
                <w:lang w:val="ru-RU"/>
              </w:rPr>
              <w:t>2012 г.:  0</w:t>
            </w:r>
            <w:r>
              <w:rPr>
                <w:rFonts w:cs="Arial"/>
                <w:sz w:val="16"/>
                <w:szCs w:val="16"/>
                <w:lang w:val="ru-RU"/>
              </w:rPr>
              <w:t>,</w:t>
            </w:r>
            <w:r w:rsidRPr="00F35439">
              <w:rPr>
                <w:rFonts w:cs="Arial"/>
                <w:sz w:val="16"/>
                <w:szCs w:val="16"/>
                <w:lang w:val="ru-RU"/>
              </w:rPr>
              <w:t>74% (мероприяти</w:t>
            </w:r>
            <w:r>
              <w:rPr>
                <w:rFonts w:cs="Arial"/>
                <w:sz w:val="16"/>
                <w:szCs w:val="16"/>
                <w:lang w:val="ru-RU"/>
              </w:rPr>
              <w:t xml:space="preserve">я </w:t>
            </w:r>
            <w:r w:rsidRPr="00F35439">
              <w:rPr>
                <w:rFonts w:cs="Arial"/>
                <w:sz w:val="16"/>
                <w:szCs w:val="16"/>
                <w:lang w:val="ru-RU"/>
              </w:rPr>
              <w:t xml:space="preserve">ОУЛР и </w:t>
            </w:r>
            <w:r>
              <w:rPr>
                <w:rFonts w:cs="Arial"/>
                <w:sz w:val="16"/>
                <w:szCs w:val="16"/>
                <w:lang w:val="ru-RU"/>
              </w:rPr>
              <w:t xml:space="preserve">учебные </w:t>
            </w:r>
            <w:r w:rsidRPr="00F35439">
              <w:rPr>
                <w:rFonts w:cs="Arial"/>
                <w:sz w:val="16"/>
                <w:szCs w:val="16"/>
                <w:lang w:val="ru-RU"/>
              </w:rPr>
              <w:t>мероприятия</w:t>
            </w:r>
            <w:r>
              <w:rPr>
                <w:rFonts w:cs="Arial"/>
                <w:sz w:val="16"/>
                <w:szCs w:val="16"/>
                <w:lang w:val="ru-RU"/>
              </w:rPr>
              <w:t xml:space="preserve">, финансируемые по линии </w:t>
            </w:r>
            <w:r w:rsidRPr="00F35439">
              <w:rPr>
                <w:rFonts w:cs="Arial"/>
                <w:sz w:val="16"/>
                <w:szCs w:val="16"/>
                <w:lang w:val="ru-RU"/>
              </w:rPr>
              <w:t>по линии ИКТ, ПОР и ПСП</w:t>
            </w:r>
            <w:r>
              <w:rPr>
                <w:rFonts w:cs="Arial"/>
                <w:sz w:val="16"/>
                <w:szCs w:val="16"/>
                <w:lang w:val="ru-RU"/>
              </w:rPr>
              <w:t xml:space="preserve">, </w:t>
            </w:r>
            <w:r w:rsidRPr="00F35439">
              <w:rPr>
                <w:rFonts w:cs="Arial"/>
                <w:sz w:val="16"/>
                <w:szCs w:val="16"/>
                <w:lang w:val="ru-RU"/>
              </w:rPr>
              <w:t xml:space="preserve">но </w:t>
            </w:r>
            <w:r>
              <w:rPr>
                <w:rFonts w:cs="Arial"/>
                <w:sz w:val="16"/>
                <w:szCs w:val="16"/>
                <w:lang w:val="ru-RU"/>
              </w:rPr>
              <w:t>исключая расходы</w:t>
            </w:r>
            <w:r w:rsidRPr="00F35439">
              <w:rPr>
                <w:rFonts w:cs="Arial"/>
                <w:sz w:val="16"/>
                <w:szCs w:val="16"/>
                <w:lang w:val="ru-RU"/>
              </w:rPr>
              <w:t xml:space="preserve"> на </w:t>
            </w:r>
            <w:r>
              <w:rPr>
                <w:rFonts w:cs="Arial"/>
                <w:sz w:val="16"/>
                <w:szCs w:val="16"/>
                <w:lang w:val="ru-RU"/>
              </w:rPr>
              <w:t xml:space="preserve">оплату </w:t>
            </w:r>
            <w:r w:rsidRPr="00F35439">
              <w:rPr>
                <w:rFonts w:cs="Arial"/>
                <w:sz w:val="16"/>
                <w:szCs w:val="16"/>
                <w:lang w:val="ru-RU"/>
              </w:rPr>
              <w:t>внутренн</w:t>
            </w:r>
            <w:r>
              <w:rPr>
                <w:rFonts w:cs="Arial"/>
                <w:sz w:val="16"/>
                <w:szCs w:val="16"/>
                <w:lang w:val="ru-RU"/>
              </w:rPr>
              <w:t>их инструкторов</w:t>
            </w:r>
            <w:r w:rsidRPr="00F35439">
              <w:rPr>
                <w:rFonts w:cs="Arial"/>
                <w:sz w:val="16"/>
                <w:szCs w:val="16"/>
                <w:lang w:val="ru-RU"/>
              </w:rPr>
              <w:t>)</w:t>
            </w:r>
            <w:r w:rsidRPr="00F35439">
              <w:rPr>
                <w:rFonts w:cs="Arial"/>
                <w:sz w:val="16"/>
                <w:szCs w:val="16"/>
                <w:lang w:val="ru-RU"/>
              </w:rPr>
              <w:br/>
            </w:r>
          </w:p>
          <w:p w:rsidR="00C73036" w:rsidRPr="006E5435" w:rsidRDefault="00C73036" w:rsidP="00BF0C10">
            <w:pPr>
              <w:keepNext/>
              <w:keepLines/>
              <w:rPr>
                <w:rFonts w:cs="Arial"/>
                <w:sz w:val="16"/>
                <w:szCs w:val="16"/>
                <w:lang w:val="ru-RU"/>
              </w:rPr>
            </w:pPr>
            <w:r w:rsidRPr="006A30D5">
              <w:rPr>
                <w:rFonts w:cs="Arial"/>
                <w:sz w:val="16"/>
                <w:szCs w:val="16"/>
                <w:lang w:val="ru-RU"/>
              </w:rPr>
              <w:t>2013 г.</w:t>
            </w:r>
            <w:r>
              <w:rPr>
                <w:rFonts w:cs="Arial"/>
                <w:sz w:val="16"/>
                <w:szCs w:val="16"/>
                <w:lang w:val="ru-RU"/>
              </w:rPr>
              <w:t>:  0,</w:t>
            </w:r>
            <w:r w:rsidRPr="006A30D5">
              <w:rPr>
                <w:rFonts w:cs="Arial"/>
                <w:sz w:val="16"/>
                <w:szCs w:val="16"/>
                <w:lang w:val="ru-RU"/>
              </w:rPr>
              <w:t>78% (включая затрат</w:t>
            </w:r>
            <w:r>
              <w:rPr>
                <w:rFonts w:cs="Arial"/>
                <w:sz w:val="16"/>
                <w:szCs w:val="16"/>
                <w:lang w:val="ru-RU"/>
              </w:rPr>
              <w:t>ы на</w:t>
            </w:r>
            <w:r w:rsidRPr="006A30D5">
              <w:rPr>
                <w:rFonts w:cs="Arial"/>
                <w:sz w:val="16"/>
                <w:szCs w:val="16"/>
                <w:lang w:val="ru-RU"/>
              </w:rPr>
              <w:t xml:space="preserve"> обучение </w:t>
            </w:r>
            <w:r>
              <w:rPr>
                <w:rFonts w:cs="Arial"/>
                <w:sz w:val="16"/>
                <w:szCs w:val="16"/>
                <w:lang w:val="ru-RU"/>
              </w:rPr>
              <w:t xml:space="preserve">других </w:t>
            </w:r>
            <w:r w:rsidRPr="006A30D5">
              <w:rPr>
                <w:rFonts w:cs="Arial"/>
                <w:sz w:val="16"/>
                <w:szCs w:val="16"/>
                <w:lang w:val="ru-RU"/>
              </w:rPr>
              <w:t xml:space="preserve">секторов и </w:t>
            </w:r>
            <w:r>
              <w:rPr>
                <w:rFonts w:cs="Arial"/>
                <w:sz w:val="16"/>
                <w:szCs w:val="16"/>
                <w:lang w:val="ru-RU"/>
              </w:rPr>
              <w:t>расходы</w:t>
            </w:r>
            <w:r w:rsidRPr="00F35439">
              <w:rPr>
                <w:rFonts w:cs="Arial"/>
                <w:sz w:val="16"/>
                <w:szCs w:val="16"/>
                <w:lang w:val="ru-RU"/>
              </w:rPr>
              <w:t xml:space="preserve"> на </w:t>
            </w:r>
            <w:r>
              <w:rPr>
                <w:rFonts w:cs="Arial"/>
                <w:sz w:val="16"/>
                <w:szCs w:val="16"/>
                <w:lang w:val="ru-RU"/>
              </w:rPr>
              <w:t xml:space="preserve">оплату </w:t>
            </w:r>
            <w:r w:rsidRPr="00F35439">
              <w:rPr>
                <w:rFonts w:cs="Arial"/>
                <w:sz w:val="16"/>
                <w:szCs w:val="16"/>
                <w:lang w:val="ru-RU"/>
              </w:rPr>
              <w:t>внутренн</w:t>
            </w:r>
            <w:r>
              <w:rPr>
                <w:rFonts w:cs="Arial"/>
                <w:sz w:val="16"/>
                <w:szCs w:val="16"/>
                <w:lang w:val="ru-RU"/>
              </w:rPr>
              <w:t>их инструкторов</w:t>
            </w:r>
            <w:r w:rsidRPr="006A30D5">
              <w:rPr>
                <w:rFonts w:cs="Arial"/>
                <w:sz w:val="16"/>
                <w:szCs w:val="16"/>
                <w:lang w:val="ru-RU"/>
              </w:rPr>
              <w:t>)</w:t>
            </w:r>
          </w:p>
        </w:tc>
        <w:tc>
          <w:tcPr>
            <w:tcW w:w="674" w:type="pct"/>
            <w:shd w:val="clear" w:color="auto" w:fill="auto"/>
            <w:tcMar>
              <w:top w:w="110" w:type="dxa"/>
            </w:tcMar>
          </w:tcPr>
          <w:p w:rsidR="00C73036" w:rsidRPr="005E6AFC" w:rsidRDefault="006B11C4" w:rsidP="00BF0C10">
            <w:pPr>
              <w:keepNext/>
              <w:keepLines/>
              <w:jc w:val="center"/>
              <w:rPr>
                <w:rFonts w:cs="Arial"/>
                <w:bCs/>
                <w:color w:val="808080"/>
                <w:sz w:val="16"/>
                <w:szCs w:val="16"/>
              </w:rPr>
            </w:pPr>
            <w:r>
              <w:rPr>
                <w:rFonts w:cs="Arial"/>
                <w:bCs/>
                <w:color w:val="E36C0A" w:themeColor="accent6" w:themeShade="BF"/>
                <w:sz w:val="16"/>
                <w:szCs w:val="16"/>
                <w:lang w:val="ru-RU"/>
              </w:rPr>
              <w:t>Частично выполнено</w:t>
            </w:r>
            <w:r w:rsidR="00C73036" w:rsidRPr="000969AB">
              <w:rPr>
                <w:rFonts w:cs="Arial"/>
                <w:bCs/>
                <w:color w:val="E36C0A" w:themeColor="accent6" w:themeShade="BF"/>
                <w:sz w:val="16"/>
                <w:szCs w:val="16"/>
              </w:rPr>
              <w:t xml:space="preserve"> </w:t>
            </w:r>
          </w:p>
        </w:tc>
      </w:tr>
      <w:tr w:rsidR="00C73036" w:rsidTr="00BF0C10">
        <w:tc>
          <w:tcPr>
            <w:tcW w:w="900" w:type="pct"/>
            <w:shd w:val="clear" w:color="auto" w:fill="auto"/>
          </w:tcPr>
          <w:p w:rsidR="00C73036" w:rsidRPr="002F6B45" w:rsidRDefault="00C73036" w:rsidP="00BF0C10">
            <w:pPr>
              <w:rPr>
                <w:sz w:val="16"/>
                <w:szCs w:val="16"/>
                <w:lang w:val="ru-RU"/>
              </w:rPr>
            </w:pPr>
            <w:r w:rsidRPr="002F6B45">
              <w:rPr>
                <w:sz w:val="16"/>
                <w:lang w:val="ru-RU"/>
              </w:rPr>
              <w:t>Географическое разнообразие – доля (%) представленных государств-членов</w:t>
            </w:r>
          </w:p>
          <w:p w:rsidR="00C73036" w:rsidRPr="002F6B45" w:rsidRDefault="00C73036" w:rsidP="00BF0C10">
            <w:pPr>
              <w:rPr>
                <w:sz w:val="16"/>
                <w:szCs w:val="16"/>
                <w:lang w:val="ru-RU"/>
              </w:rPr>
            </w:pPr>
          </w:p>
        </w:tc>
        <w:tc>
          <w:tcPr>
            <w:tcW w:w="1023" w:type="pct"/>
            <w:shd w:val="clear" w:color="auto" w:fill="auto"/>
          </w:tcPr>
          <w:p w:rsidR="00C73036" w:rsidRPr="009577F0" w:rsidRDefault="00C73036" w:rsidP="00BF0C10">
            <w:pPr>
              <w:keepNext/>
              <w:keepLines/>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r w:rsidRPr="009577F0">
              <w:rPr>
                <w:rFonts w:cs="Arial"/>
                <w:color w:val="002060"/>
                <w:sz w:val="16"/>
                <w:szCs w:val="16"/>
                <w:lang w:val="ru-RU"/>
              </w:rPr>
              <w:t>57,8%</w:t>
            </w:r>
          </w:p>
          <w:p w:rsidR="00C73036" w:rsidRPr="009577F0" w:rsidRDefault="00C73036" w:rsidP="00BF0C10">
            <w:pPr>
              <w:keepNext/>
              <w:keepLines/>
              <w:rPr>
                <w:rFonts w:cs="Arial"/>
                <w:i/>
                <w:color w:val="002060"/>
                <w:sz w:val="8"/>
                <w:szCs w:val="8"/>
                <w:lang w:val="ru-RU"/>
              </w:rPr>
            </w:pPr>
          </w:p>
          <w:p w:rsidR="00C73036" w:rsidRPr="006E5435" w:rsidRDefault="00C73036" w:rsidP="00BF0C10">
            <w:pPr>
              <w:keepNext/>
              <w:keepLines/>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t xml:space="preserve">  56</w:t>
            </w:r>
            <w:r>
              <w:rPr>
                <w:rFonts w:cs="Arial"/>
                <w:sz w:val="16"/>
                <w:szCs w:val="16"/>
                <w:lang w:val="ru-RU"/>
              </w:rPr>
              <w:t>,</w:t>
            </w:r>
            <w:r w:rsidRPr="00343498">
              <w:rPr>
                <w:rFonts w:cs="Arial"/>
                <w:sz w:val="16"/>
                <w:szCs w:val="16"/>
                <w:lang w:val="ru-RU"/>
              </w:rPr>
              <w:t>70%</w:t>
            </w:r>
          </w:p>
        </w:tc>
        <w:tc>
          <w:tcPr>
            <w:tcW w:w="774" w:type="pct"/>
            <w:shd w:val="clear" w:color="auto" w:fill="auto"/>
            <w:tcMar>
              <w:top w:w="110" w:type="dxa"/>
            </w:tcMar>
          </w:tcPr>
          <w:p w:rsidR="00C73036" w:rsidRPr="0020416E" w:rsidRDefault="00C73036" w:rsidP="00BF0C10">
            <w:pPr>
              <w:keepNext/>
              <w:keepLines/>
              <w:rPr>
                <w:rFonts w:ascii="ArialMT" w:hAnsi="ArialMT" w:cs="ArialMT"/>
                <w:sz w:val="16"/>
                <w:szCs w:val="16"/>
              </w:rPr>
            </w:pPr>
            <w:r w:rsidRPr="0020416E">
              <w:rPr>
                <w:rFonts w:ascii="ArialMT" w:hAnsi="ArialMT" w:cs="ArialMT"/>
                <w:sz w:val="16"/>
                <w:szCs w:val="16"/>
              </w:rPr>
              <w:t>60%</w:t>
            </w:r>
          </w:p>
        </w:tc>
        <w:tc>
          <w:tcPr>
            <w:tcW w:w="1629" w:type="pct"/>
            <w:shd w:val="clear" w:color="auto" w:fill="FFFFFF"/>
            <w:tcMar>
              <w:top w:w="110" w:type="dxa"/>
            </w:tcMar>
          </w:tcPr>
          <w:p w:rsidR="00C73036" w:rsidRPr="00F35439" w:rsidRDefault="00C73036" w:rsidP="00BF0C10">
            <w:pPr>
              <w:pStyle w:val="PlainText"/>
              <w:keepNext/>
              <w:keepLines/>
              <w:rPr>
                <w:rFonts w:ascii="Arial" w:hAnsi="Arial" w:cs="Arial"/>
                <w:sz w:val="8"/>
                <w:szCs w:val="8"/>
                <w:lang w:val="ru-RU"/>
              </w:rPr>
            </w:pPr>
            <w:r w:rsidRPr="00F35439">
              <w:rPr>
                <w:rFonts w:ascii="Arial" w:hAnsi="Arial" w:cs="Arial"/>
                <w:sz w:val="16"/>
                <w:szCs w:val="16"/>
                <w:lang w:val="ru-RU"/>
              </w:rPr>
              <w:t xml:space="preserve">2012 </w:t>
            </w:r>
            <w:r w:rsidRPr="006A30D5">
              <w:rPr>
                <w:rFonts w:ascii="Arial" w:hAnsi="Arial" w:cs="Arial"/>
                <w:sz w:val="16"/>
                <w:szCs w:val="16"/>
                <w:lang w:val="ru-RU"/>
              </w:rPr>
              <w:t>г</w:t>
            </w:r>
            <w:r w:rsidRPr="00F35439">
              <w:rPr>
                <w:rFonts w:ascii="Arial" w:hAnsi="Arial" w:cs="Arial"/>
                <w:sz w:val="16"/>
                <w:szCs w:val="16"/>
                <w:lang w:val="ru-RU"/>
              </w:rPr>
              <w:t>.:  58,9% (</w:t>
            </w:r>
            <w:r w:rsidRPr="006A30D5">
              <w:rPr>
                <w:rFonts w:ascii="Arial" w:hAnsi="Arial" w:cs="Arial"/>
                <w:sz w:val="16"/>
                <w:szCs w:val="16"/>
                <w:lang w:val="ru-RU"/>
              </w:rPr>
              <w:t>включая</w:t>
            </w:r>
            <w:r w:rsidRPr="00F35439">
              <w:rPr>
                <w:rFonts w:ascii="Arial" w:hAnsi="Arial" w:cs="Arial"/>
                <w:sz w:val="16"/>
                <w:szCs w:val="16"/>
                <w:lang w:val="ru-RU"/>
              </w:rPr>
              <w:t xml:space="preserve"> </w:t>
            </w:r>
            <w:r>
              <w:rPr>
                <w:rFonts w:ascii="Arial" w:hAnsi="Arial" w:cs="Arial"/>
                <w:sz w:val="16"/>
                <w:szCs w:val="16"/>
                <w:lang w:val="ru-RU"/>
              </w:rPr>
              <w:t>технический</w:t>
            </w:r>
            <w:r w:rsidRPr="00F35439">
              <w:rPr>
                <w:rFonts w:ascii="Arial" w:hAnsi="Arial" w:cs="Arial"/>
                <w:sz w:val="16"/>
                <w:szCs w:val="16"/>
                <w:lang w:val="ru-RU"/>
              </w:rPr>
              <w:t xml:space="preserve"> </w:t>
            </w:r>
            <w:r>
              <w:rPr>
                <w:rFonts w:ascii="Arial" w:hAnsi="Arial" w:cs="Arial"/>
                <w:sz w:val="16"/>
                <w:szCs w:val="16"/>
                <w:lang w:val="ru-RU"/>
              </w:rPr>
              <w:t>и лингвистический персонал</w:t>
            </w:r>
            <w:r w:rsidRPr="00F35439">
              <w:rPr>
                <w:rFonts w:ascii="Arial" w:hAnsi="Arial" w:cs="Arial"/>
                <w:sz w:val="16"/>
                <w:szCs w:val="16"/>
                <w:lang w:val="ru-RU"/>
              </w:rPr>
              <w:t>)</w:t>
            </w:r>
            <w:r w:rsidRPr="00F35439">
              <w:rPr>
                <w:rFonts w:ascii="Arial" w:hAnsi="Arial" w:cs="Arial"/>
                <w:sz w:val="16"/>
                <w:szCs w:val="16"/>
                <w:lang w:val="ru-RU"/>
              </w:rPr>
              <w:br/>
            </w:r>
          </w:p>
          <w:p w:rsidR="00C73036" w:rsidRPr="006E5435" w:rsidRDefault="00C73036" w:rsidP="00BF0C10">
            <w:pPr>
              <w:pStyle w:val="PlainText"/>
              <w:keepNext/>
              <w:keepLines/>
              <w:rPr>
                <w:rFonts w:ascii="Arial" w:hAnsi="Arial" w:cs="Arial"/>
                <w:sz w:val="16"/>
                <w:szCs w:val="16"/>
                <w:lang w:val="ru-RU"/>
              </w:rPr>
            </w:pPr>
            <w:r w:rsidRPr="006A30D5">
              <w:rPr>
                <w:rFonts w:ascii="Arial" w:hAnsi="Arial" w:cs="Arial"/>
                <w:sz w:val="16"/>
                <w:szCs w:val="16"/>
                <w:lang w:val="ru-RU"/>
              </w:rPr>
              <w:t>2013 г.:  59</w:t>
            </w:r>
            <w:r>
              <w:rPr>
                <w:rFonts w:ascii="Arial" w:hAnsi="Arial" w:cs="Arial"/>
                <w:sz w:val="16"/>
                <w:szCs w:val="16"/>
                <w:lang w:val="ru-RU"/>
              </w:rPr>
              <w:t>,</w:t>
            </w:r>
            <w:r w:rsidRPr="006A30D5">
              <w:rPr>
                <w:rFonts w:ascii="Arial" w:hAnsi="Arial" w:cs="Arial"/>
                <w:sz w:val="16"/>
                <w:szCs w:val="16"/>
                <w:lang w:val="ru-RU"/>
              </w:rPr>
              <w:t>3% (включая</w:t>
            </w:r>
            <w:r w:rsidRPr="00F35439">
              <w:rPr>
                <w:rFonts w:ascii="Arial" w:hAnsi="Arial" w:cs="Arial"/>
                <w:sz w:val="16"/>
                <w:szCs w:val="16"/>
                <w:lang w:val="ru-RU"/>
              </w:rPr>
              <w:t xml:space="preserve"> </w:t>
            </w:r>
            <w:r>
              <w:rPr>
                <w:rFonts w:ascii="Arial" w:hAnsi="Arial" w:cs="Arial"/>
                <w:sz w:val="16"/>
                <w:szCs w:val="16"/>
                <w:lang w:val="ru-RU"/>
              </w:rPr>
              <w:t>технический</w:t>
            </w:r>
            <w:r w:rsidRPr="00F35439">
              <w:rPr>
                <w:rFonts w:ascii="Arial" w:hAnsi="Arial" w:cs="Arial"/>
                <w:sz w:val="16"/>
                <w:szCs w:val="16"/>
                <w:lang w:val="ru-RU"/>
              </w:rPr>
              <w:t xml:space="preserve"> </w:t>
            </w:r>
            <w:r>
              <w:rPr>
                <w:rFonts w:ascii="Arial" w:hAnsi="Arial" w:cs="Arial"/>
                <w:sz w:val="16"/>
                <w:szCs w:val="16"/>
                <w:lang w:val="ru-RU"/>
              </w:rPr>
              <w:t>и лингвистический персонал</w:t>
            </w:r>
            <w:r w:rsidRPr="006A30D5">
              <w:rPr>
                <w:rFonts w:ascii="Arial" w:hAnsi="Arial" w:cs="Arial"/>
                <w:sz w:val="16"/>
                <w:szCs w:val="16"/>
                <w:lang w:val="ru-RU"/>
              </w:rPr>
              <w:t>)</w:t>
            </w:r>
          </w:p>
        </w:tc>
        <w:tc>
          <w:tcPr>
            <w:tcW w:w="674" w:type="pct"/>
            <w:shd w:val="clear" w:color="auto" w:fill="auto"/>
            <w:tcMar>
              <w:top w:w="110" w:type="dxa"/>
            </w:tcMar>
          </w:tcPr>
          <w:p w:rsidR="00C73036" w:rsidRPr="005E6AFC" w:rsidRDefault="00C73036" w:rsidP="00BF0C10">
            <w:pPr>
              <w:keepNext/>
              <w:keepLines/>
              <w:jc w:val="center"/>
              <w:rPr>
                <w:rFonts w:cs="Arial"/>
                <w:bCs/>
                <w:color w:val="808080"/>
                <w:sz w:val="16"/>
                <w:szCs w:val="16"/>
              </w:rPr>
            </w:pPr>
            <w:r w:rsidRPr="00BD6F30">
              <w:rPr>
                <w:rFonts w:cs="Arial"/>
                <w:bCs/>
                <w:color w:val="008000"/>
                <w:sz w:val="16"/>
                <w:szCs w:val="16"/>
              </w:rPr>
              <w:t xml:space="preserve">Достигнут полностью </w:t>
            </w:r>
          </w:p>
        </w:tc>
      </w:tr>
      <w:tr w:rsidR="00C73036" w:rsidRPr="00BD6F30" w:rsidTr="00BF0C10">
        <w:tc>
          <w:tcPr>
            <w:tcW w:w="900" w:type="pct"/>
            <w:shd w:val="clear" w:color="auto" w:fill="auto"/>
          </w:tcPr>
          <w:p w:rsidR="00C73036" w:rsidRPr="002F6B45" w:rsidRDefault="00C73036" w:rsidP="00BF0C10">
            <w:pPr>
              <w:rPr>
                <w:sz w:val="16"/>
                <w:szCs w:val="16"/>
                <w:lang w:val="ru-RU"/>
              </w:rPr>
            </w:pPr>
            <w:r w:rsidRPr="002F6B45">
              <w:rPr>
                <w:sz w:val="16"/>
                <w:lang w:val="ru-RU"/>
              </w:rPr>
              <w:t>Доля (%) женщин на профессиональных и высоких постах</w:t>
            </w:r>
          </w:p>
        </w:tc>
        <w:tc>
          <w:tcPr>
            <w:tcW w:w="1023" w:type="pct"/>
            <w:shd w:val="clear" w:color="auto" w:fill="auto"/>
          </w:tcPr>
          <w:p w:rsidR="00C73036" w:rsidRPr="009577F0" w:rsidRDefault="00C73036" w:rsidP="00BF0C10">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p>
          <w:p w:rsidR="00C73036" w:rsidRPr="009577F0" w:rsidRDefault="00C73036" w:rsidP="00BF0C10">
            <w:pPr>
              <w:rPr>
                <w:rFonts w:cs="Arial"/>
                <w:i/>
                <w:color w:val="002060"/>
                <w:sz w:val="16"/>
                <w:szCs w:val="16"/>
                <w:lang w:val="ru-RU"/>
              </w:rPr>
            </w:pPr>
            <w:r w:rsidRPr="009577F0">
              <w:rPr>
                <w:rFonts w:cs="Arial"/>
                <w:color w:val="002060"/>
                <w:sz w:val="16"/>
                <w:szCs w:val="16"/>
              </w:rPr>
              <w:t>P</w:t>
            </w:r>
            <w:r w:rsidRPr="009577F0">
              <w:rPr>
                <w:rFonts w:cs="Arial"/>
                <w:color w:val="002060"/>
                <w:sz w:val="16"/>
                <w:szCs w:val="16"/>
                <w:lang w:val="ru-RU"/>
              </w:rPr>
              <w:t xml:space="preserve">4 – 43,9% </w:t>
            </w:r>
            <w:r w:rsidRPr="009577F0">
              <w:rPr>
                <w:rFonts w:cs="Arial"/>
                <w:color w:val="002060"/>
                <w:sz w:val="16"/>
                <w:szCs w:val="16"/>
                <w:lang w:val="ru-RU"/>
              </w:rPr>
              <w:br/>
            </w:r>
            <w:r w:rsidRPr="009577F0">
              <w:rPr>
                <w:rFonts w:cs="Arial"/>
                <w:color w:val="002060"/>
                <w:sz w:val="16"/>
                <w:szCs w:val="16"/>
              </w:rPr>
              <w:t>P</w:t>
            </w:r>
            <w:r w:rsidRPr="009577F0">
              <w:rPr>
                <w:rFonts w:cs="Arial"/>
                <w:color w:val="002060"/>
                <w:sz w:val="16"/>
                <w:szCs w:val="16"/>
                <w:lang w:val="ru-RU"/>
              </w:rPr>
              <w:t>5 – 31,9 %</w:t>
            </w:r>
            <w:r w:rsidRPr="009577F0">
              <w:rPr>
                <w:rFonts w:cs="Arial"/>
                <w:color w:val="002060"/>
                <w:sz w:val="16"/>
                <w:szCs w:val="16"/>
                <w:lang w:val="ru-RU"/>
              </w:rPr>
              <w:br/>
            </w:r>
            <w:r w:rsidRPr="009577F0">
              <w:rPr>
                <w:rFonts w:cs="Arial"/>
                <w:color w:val="002060"/>
                <w:sz w:val="16"/>
                <w:szCs w:val="16"/>
              </w:rPr>
              <w:t>D</w:t>
            </w:r>
            <w:r w:rsidRPr="009577F0">
              <w:rPr>
                <w:rFonts w:cs="Arial"/>
                <w:color w:val="002060"/>
                <w:sz w:val="16"/>
                <w:szCs w:val="16"/>
                <w:lang w:val="ru-RU"/>
              </w:rPr>
              <w:t>1 – 14,6 %</w:t>
            </w:r>
            <w:r w:rsidRPr="009577F0">
              <w:rPr>
                <w:rFonts w:cs="Arial"/>
                <w:color w:val="002060"/>
                <w:sz w:val="16"/>
                <w:szCs w:val="16"/>
                <w:lang w:val="ru-RU"/>
              </w:rPr>
              <w:br/>
            </w:r>
            <w:r w:rsidRPr="009577F0">
              <w:rPr>
                <w:rFonts w:cs="Arial"/>
                <w:color w:val="002060"/>
                <w:sz w:val="16"/>
                <w:szCs w:val="16"/>
              </w:rPr>
              <w:t>D</w:t>
            </w:r>
            <w:r w:rsidRPr="009577F0">
              <w:rPr>
                <w:rFonts w:cs="Arial"/>
                <w:color w:val="002060"/>
                <w:sz w:val="16"/>
                <w:szCs w:val="16"/>
                <w:lang w:val="ru-RU"/>
              </w:rPr>
              <w:t>2 – 25,0%</w:t>
            </w:r>
          </w:p>
          <w:p w:rsidR="00C73036" w:rsidRPr="006A30D5" w:rsidRDefault="00C73036" w:rsidP="00BF0C10">
            <w:pPr>
              <w:rPr>
                <w:rFonts w:cs="Arial"/>
                <w:i/>
                <w:sz w:val="8"/>
                <w:szCs w:val="8"/>
                <w:lang w:val="ru-RU"/>
              </w:rPr>
            </w:pPr>
          </w:p>
          <w:p w:rsidR="00C73036" w:rsidRPr="006E5435" w:rsidRDefault="00C73036" w:rsidP="00BF0C10">
            <w:pPr>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br/>
            </w:r>
            <w:r w:rsidRPr="009A2F45">
              <w:rPr>
                <w:rFonts w:cs="Arial"/>
                <w:sz w:val="16"/>
                <w:szCs w:val="16"/>
              </w:rPr>
              <w:t>P</w:t>
            </w:r>
            <w:r w:rsidRPr="00343498">
              <w:rPr>
                <w:rFonts w:cs="Arial"/>
                <w:sz w:val="16"/>
                <w:szCs w:val="16"/>
                <w:lang w:val="ru-RU"/>
              </w:rPr>
              <w:t>4 – 44</w:t>
            </w:r>
            <w:r>
              <w:rPr>
                <w:rFonts w:cs="Arial"/>
                <w:sz w:val="16"/>
                <w:szCs w:val="16"/>
                <w:lang w:val="ru-RU"/>
              </w:rPr>
              <w:t>,</w:t>
            </w:r>
            <w:r w:rsidRPr="00343498">
              <w:rPr>
                <w:rFonts w:cs="Arial"/>
                <w:sz w:val="16"/>
                <w:szCs w:val="16"/>
                <w:lang w:val="ru-RU"/>
              </w:rPr>
              <w:t xml:space="preserve">2% </w:t>
            </w:r>
            <w:r w:rsidRPr="00343498">
              <w:rPr>
                <w:rFonts w:cs="Arial"/>
                <w:sz w:val="16"/>
                <w:szCs w:val="16"/>
                <w:lang w:val="ru-RU"/>
              </w:rPr>
              <w:br/>
            </w:r>
            <w:r w:rsidRPr="009A2F45">
              <w:rPr>
                <w:rFonts w:cs="Arial"/>
                <w:sz w:val="16"/>
                <w:szCs w:val="16"/>
              </w:rPr>
              <w:t>P</w:t>
            </w:r>
            <w:r>
              <w:rPr>
                <w:rFonts w:cs="Arial"/>
                <w:sz w:val="16"/>
                <w:szCs w:val="16"/>
                <w:lang w:val="ru-RU"/>
              </w:rPr>
              <w:t>5 - 30,</w:t>
            </w:r>
            <w:r w:rsidRPr="00343498">
              <w:rPr>
                <w:rFonts w:cs="Arial"/>
                <w:sz w:val="16"/>
                <w:szCs w:val="16"/>
                <w:lang w:val="ru-RU"/>
              </w:rPr>
              <w:t>9 %</w:t>
            </w:r>
            <w:r w:rsidRPr="00343498">
              <w:rPr>
                <w:rFonts w:cs="Arial"/>
                <w:sz w:val="16"/>
                <w:szCs w:val="16"/>
                <w:lang w:val="ru-RU"/>
              </w:rPr>
              <w:br/>
            </w:r>
            <w:r w:rsidRPr="009A2F45">
              <w:rPr>
                <w:rFonts w:cs="Arial"/>
                <w:sz w:val="16"/>
                <w:szCs w:val="16"/>
              </w:rPr>
              <w:t>D</w:t>
            </w:r>
            <w:r>
              <w:rPr>
                <w:rFonts w:cs="Arial"/>
                <w:sz w:val="16"/>
                <w:szCs w:val="16"/>
                <w:lang w:val="ru-RU"/>
              </w:rPr>
              <w:t>1 - 12,</w:t>
            </w:r>
            <w:r w:rsidRPr="00343498">
              <w:rPr>
                <w:rFonts w:cs="Arial"/>
                <w:sz w:val="16"/>
                <w:szCs w:val="16"/>
                <w:lang w:val="ru-RU"/>
              </w:rPr>
              <w:t>1 %</w:t>
            </w:r>
            <w:r w:rsidRPr="00343498">
              <w:rPr>
                <w:rFonts w:cs="Arial"/>
                <w:sz w:val="16"/>
                <w:szCs w:val="16"/>
                <w:lang w:val="ru-RU"/>
              </w:rPr>
              <w:br/>
            </w:r>
            <w:r w:rsidRPr="009A2F45">
              <w:rPr>
                <w:rFonts w:cs="Arial"/>
                <w:sz w:val="16"/>
                <w:szCs w:val="16"/>
              </w:rPr>
              <w:t>D</w:t>
            </w:r>
            <w:r>
              <w:rPr>
                <w:rFonts w:cs="Arial"/>
                <w:sz w:val="16"/>
                <w:szCs w:val="16"/>
                <w:lang w:val="ru-RU"/>
              </w:rPr>
              <w:t>2 – 9,</w:t>
            </w:r>
            <w:r w:rsidRPr="00343498">
              <w:rPr>
                <w:rFonts w:cs="Arial"/>
                <w:sz w:val="16"/>
                <w:szCs w:val="16"/>
                <w:lang w:val="ru-RU"/>
              </w:rPr>
              <w:t>1%</w:t>
            </w:r>
          </w:p>
        </w:tc>
        <w:tc>
          <w:tcPr>
            <w:tcW w:w="774" w:type="pct"/>
            <w:shd w:val="clear" w:color="auto" w:fill="auto"/>
            <w:tcMar>
              <w:top w:w="110" w:type="dxa"/>
            </w:tcMar>
          </w:tcPr>
          <w:p w:rsidR="00C73036" w:rsidRPr="0020416E" w:rsidRDefault="00C73036" w:rsidP="00BF0C10">
            <w:pPr>
              <w:rPr>
                <w:rFonts w:cs="Arial"/>
                <w:sz w:val="16"/>
                <w:szCs w:val="16"/>
              </w:rPr>
            </w:pPr>
            <w:r w:rsidRPr="006A30D5">
              <w:rPr>
                <w:rFonts w:ascii="ArialMT" w:hAnsi="ArialMT" w:cs="ArialMT"/>
                <w:sz w:val="16"/>
                <w:szCs w:val="16"/>
                <w:lang w:val="ru-RU"/>
              </w:rPr>
              <w:t>50% (</w:t>
            </w:r>
            <w:r w:rsidRPr="00F35439">
              <w:rPr>
                <w:rFonts w:ascii="ArialMT" w:hAnsi="ArialMT" w:cs="ArialMT"/>
                <w:sz w:val="16"/>
                <w:szCs w:val="16"/>
                <w:lang w:val="ru-RU"/>
              </w:rPr>
              <w:t xml:space="preserve">показатель, </w:t>
            </w:r>
            <w:r w:rsidRPr="006A30D5">
              <w:rPr>
                <w:rFonts w:ascii="ArialMT" w:hAnsi="ArialMT" w:cs="ArialMT"/>
                <w:sz w:val="16"/>
                <w:szCs w:val="16"/>
                <w:lang w:val="ru-RU"/>
              </w:rPr>
              <w:t>утвержден</w:t>
            </w:r>
            <w:r w:rsidRPr="00F35439">
              <w:rPr>
                <w:rFonts w:ascii="ArialMT" w:hAnsi="ArialMT" w:cs="ArialMT"/>
                <w:sz w:val="16"/>
                <w:szCs w:val="16"/>
                <w:lang w:val="ru-RU"/>
              </w:rPr>
              <w:t xml:space="preserve">ный ГА ООН по представлению </w:t>
            </w:r>
            <w:r>
              <w:rPr>
                <w:rFonts w:ascii="ArialMT" w:hAnsi="ArialMT" w:cs="ArialMT"/>
                <w:sz w:val="16"/>
                <w:szCs w:val="16"/>
                <w:lang w:val="ru-RU"/>
              </w:rPr>
              <w:t>КМГС</w:t>
            </w:r>
            <w:r w:rsidRPr="0020416E">
              <w:rPr>
                <w:rFonts w:ascii="ArialMT" w:hAnsi="ArialMT" w:cs="ArialMT"/>
                <w:sz w:val="16"/>
                <w:szCs w:val="16"/>
              </w:rPr>
              <w:t>)</w:t>
            </w:r>
          </w:p>
        </w:tc>
        <w:tc>
          <w:tcPr>
            <w:tcW w:w="1629" w:type="pct"/>
            <w:shd w:val="clear" w:color="auto" w:fill="FFFFFF"/>
            <w:tcMar>
              <w:top w:w="110" w:type="dxa"/>
            </w:tcMar>
          </w:tcPr>
          <w:tbl>
            <w:tblPr>
              <w:tblW w:w="2383" w:type="dxa"/>
              <w:tblLayout w:type="fixed"/>
              <w:tblLook w:val="04A0" w:firstRow="1" w:lastRow="0" w:firstColumn="1" w:lastColumn="0" w:noHBand="0" w:noVBand="1"/>
            </w:tblPr>
            <w:tblGrid>
              <w:gridCol w:w="580"/>
              <w:gridCol w:w="846"/>
              <w:gridCol w:w="957"/>
            </w:tblGrid>
            <w:tr w:rsidR="00C73036" w:rsidRPr="0020416E" w:rsidTr="00BF0C10">
              <w:trPr>
                <w:trHeight w:val="255"/>
              </w:trPr>
              <w:tc>
                <w:tcPr>
                  <w:tcW w:w="580" w:type="dxa"/>
                  <w:shd w:val="clear" w:color="auto" w:fill="auto"/>
                  <w:noWrap/>
                  <w:vAlign w:val="bottom"/>
                  <w:hideMark/>
                </w:tcPr>
                <w:p w:rsidR="00C73036" w:rsidRPr="0020416E" w:rsidRDefault="00C73036" w:rsidP="00BF0C10">
                  <w:pPr>
                    <w:rPr>
                      <w:rFonts w:cs="Arial"/>
                      <w:sz w:val="16"/>
                      <w:szCs w:val="16"/>
                    </w:rPr>
                  </w:pPr>
                </w:p>
              </w:tc>
              <w:tc>
                <w:tcPr>
                  <w:tcW w:w="846" w:type="dxa"/>
                  <w:shd w:val="clear" w:color="auto" w:fill="auto"/>
                  <w:noWrap/>
                  <w:vAlign w:val="bottom"/>
                  <w:hideMark/>
                </w:tcPr>
                <w:p w:rsidR="00C73036" w:rsidRPr="0020416E" w:rsidRDefault="00C73036" w:rsidP="00BF0C10">
                  <w:pPr>
                    <w:rPr>
                      <w:rFonts w:cs="Arial"/>
                      <w:sz w:val="16"/>
                      <w:szCs w:val="16"/>
                    </w:rPr>
                  </w:pPr>
                  <w:r w:rsidRPr="0020416E">
                    <w:rPr>
                      <w:rFonts w:cs="Arial"/>
                      <w:sz w:val="16"/>
                      <w:szCs w:val="16"/>
                    </w:rPr>
                    <w:t>2012</w:t>
                  </w:r>
                  <w:r>
                    <w:rPr>
                      <w:rFonts w:cs="Arial"/>
                      <w:sz w:val="16"/>
                      <w:szCs w:val="16"/>
                    </w:rPr>
                    <w:t xml:space="preserve"> </w:t>
                  </w:r>
                  <w:r>
                    <w:rPr>
                      <w:rFonts w:cs="Arial"/>
                      <w:sz w:val="16"/>
                      <w:szCs w:val="16"/>
                      <w:lang w:val="ru-RU"/>
                    </w:rPr>
                    <w:t>г</w:t>
                  </w:r>
                  <w:r w:rsidRPr="0020416E">
                    <w:rPr>
                      <w:rFonts w:cs="Arial"/>
                      <w:sz w:val="16"/>
                      <w:szCs w:val="16"/>
                    </w:rPr>
                    <w:t>:</w:t>
                  </w:r>
                </w:p>
              </w:tc>
              <w:tc>
                <w:tcPr>
                  <w:tcW w:w="957" w:type="dxa"/>
                  <w:shd w:val="clear" w:color="auto" w:fill="auto"/>
                  <w:noWrap/>
                  <w:vAlign w:val="bottom"/>
                  <w:hideMark/>
                </w:tcPr>
                <w:p w:rsidR="00C73036" w:rsidRPr="0020416E" w:rsidRDefault="00C73036" w:rsidP="00BF0C10">
                  <w:pPr>
                    <w:rPr>
                      <w:rFonts w:cs="Arial"/>
                      <w:sz w:val="16"/>
                      <w:szCs w:val="16"/>
                    </w:rPr>
                  </w:pPr>
                  <w:r w:rsidRPr="0020416E">
                    <w:rPr>
                      <w:rFonts w:cs="Arial"/>
                      <w:sz w:val="16"/>
                      <w:szCs w:val="16"/>
                    </w:rPr>
                    <w:t>2013</w:t>
                  </w:r>
                  <w:r>
                    <w:rPr>
                      <w:rFonts w:cs="Arial"/>
                      <w:sz w:val="16"/>
                      <w:szCs w:val="16"/>
                      <w:lang w:val="ru-RU"/>
                    </w:rPr>
                    <w:t xml:space="preserve"> г.</w:t>
                  </w:r>
                  <w:r w:rsidRPr="0020416E">
                    <w:rPr>
                      <w:rFonts w:cs="Arial"/>
                      <w:sz w:val="16"/>
                      <w:szCs w:val="16"/>
                    </w:rPr>
                    <w:t>:</w:t>
                  </w:r>
                </w:p>
              </w:tc>
            </w:tr>
            <w:tr w:rsidR="00C73036" w:rsidRPr="0020416E" w:rsidTr="00BF0C10">
              <w:trPr>
                <w:trHeight w:val="255"/>
              </w:trPr>
              <w:tc>
                <w:tcPr>
                  <w:tcW w:w="580" w:type="dxa"/>
                  <w:shd w:val="clear" w:color="auto" w:fill="auto"/>
                  <w:noWrap/>
                  <w:vAlign w:val="bottom"/>
                  <w:hideMark/>
                </w:tcPr>
                <w:p w:rsidR="00C73036" w:rsidRPr="0020416E" w:rsidRDefault="00C73036" w:rsidP="00BF0C10">
                  <w:pPr>
                    <w:jc w:val="right"/>
                    <w:rPr>
                      <w:rFonts w:cs="Arial"/>
                      <w:sz w:val="16"/>
                      <w:szCs w:val="16"/>
                    </w:rPr>
                  </w:pPr>
                  <w:r w:rsidRPr="0020416E">
                    <w:rPr>
                      <w:rFonts w:cs="Arial"/>
                      <w:sz w:val="16"/>
                      <w:szCs w:val="16"/>
                    </w:rPr>
                    <w:t xml:space="preserve">P4 - </w:t>
                  </w:r>
                </w:p>
              </w:tc>
              <w:tc>
                <w:tcPr>
                  <w:tcW w:w="846" w:type="dxa"/>
                  <w:shd w:val="clear" w:color="auto" w:fill="auto"/>
                  <w:noWrap/>
                  <w:vAlign w:val="bottom"/>
                  <w:hideMark/>
                </w:tcPr>
                <w:p w:rsidR="00C73036" w:rsidRPr="0020416E" w:rsidRDefault="00C73036" w:rsidP="00BF0C10">
                  <w:pPr>
                    <w:rPr>
                      <w:rFonts w:cs="Arial"/>
                      <w:sz w:val="16"/>
                      <w:szCs w:val="16"/>
                    </w:rPr>
                  </w:pPr>
                  <w:r w:rsidRPr="0020416E">
                    <w:rPr>
                      <w:rFonts w:cs="Arial"/>
                      <w:sz w:val="16"/>
                      <w:szCs w:val="16"/>
                    </w:rPr>
                    <w:t>44</w:t>
                  </w:r>
                  <w:r>
                    <w:rPr>
                      <w:rFonts w:cs="Arial"/>
                      <w:sz w:val="16"/>
                      <w:szCs w:val="16"/>
                      <w:lang w:val="ru-RU"/>
                    </w:rPr>
                    <w:t>,</w:t>
                  </w:r>
                  <w:r w:rsidRPr="0020416E">
                    <w:rPr>
                      <w:rFonts w:cs="Arial"/>
                      <w:sz w:val="16"/>
                      <w:szCs w:val="16"/>
                    </w:rPr>
                    <w:t>4%</w:t>
                  </w:r>
                </w:p>
              </w:tc>
              <w:tc>
                <w:tcPr>
                  <w:tcW w:w="957" w:type="dxa"/>
                  <w:shd w:val="clear" w:color="auto" w:fill="auto"/>
                  <w:noWrap/>
                  <w:vAlign w:val="bottom"/>
                  <w:hideMark/>
                </w:tcPr>
                <w:p w:rsidR="00C73036" w:rsidRPr="0020416E" w:rsidRDefault="00C73036" w:rsidP="00BF0C10">
                  <w:pPr>
                    <w:rPr>
                      <w:rFonts w:cs="Arial"/>
                      <w:sz w:val="16"/>
                      <w:szCs w:val="16"/>
                    </w:rPr>
                  </w:pPr>
                  <w:r w:rsidRPr="0020416E">
                    <w:rPr>
                      <w:rFonts w:cs="Arial"/>
                      <w:sz w:val="16"/>
                      <w:szCs w:val="16"/>
                    </w:rPr>
                    <w:t>43</w:t>
                  </w:r>
                  <w:r>
                    <w:rPr>
                      <w:rFonts w:cs="Arial"/>
                      <w:sz w:val="16"/>
                      <w:szCs w:val="16"/>
                      <w:lang w:val="ru-RU"/>
                    </w:rPr>
                    <w:t>,</w:t>
                  </w:r>
                  <w:r w:rsidRPr="0020416E">
                    <w:rPr>
                      <w:rFonts w:cs="Arial"/>
                      <w:sz w:val="16"/>
                      <w:szCs w:val="16"/>
                    </w:rPr>
                    <w:t>4%</w:t>
                  </w:r>
                </w:p>
              </w:tc>
            </w:tr>
            <w:tr w:rsidR="00C73036" w:rsidRPr="0020416E" w:rsidTr="00BF0C10">
              <w:trPr>
                <w:trHeight w:val="255"/>
              </w:trPr>
              <w:tc>
                <w:tcPr>
                  <w:tcW w:w="580" w:type="dxa"/>
                  <w:shd w:val="clear" w:color="auto" w:fill="auto"/>
                  <w:noWrap/>
                  <w:vAlign w:val="bottom"/>
                  <w:hideMark/>
                </w:tcPr>
                <w:p w:rsidR="00C73036" w:rsidRPr="0020416E" w:rsidRDefault="00C73036" w:rsidP="00BF0C10">
                  <w:pPr>
                    <w:jc w:val="right"/>
                    <w:rPr>
                      <w:rFonts w:cs="Arial"/>
                      <w:sz w:val="16"/>
                      <w:szCs w:val="16"/>
                    </w:rPr>
                  </w:pPr>
                  <w:r w:rsidRPr="0020416E">
                    <w:rPr>
                      <w:rFonts w:cs="Arial"/>
                      <w:sz w:val="16"/>
                      <w:szCs w:val="16"/>
                    </w:rPr>
                    <w:t xml:space="preserve">P5 - </w:t>
                  </w:r>
                </w:p>
              </w:tc>
              <w:tc>
                <w:tcPr>
                  <w:tcW w:w="846" w:type="dxa"/>
                  <w:shd w:val="clear" w:color="auto" w:fill="auto"/>
                  <w:noWrap/>
                  <w:vAlign w:val="bottom"/>
                  <w:hideMark/>
                </w:tcPr>
                <w:p w:rsidR="00C73036" w:rsidRPr="0020416E" w:rsidRDefault="00C73036" w:rsidP="00BF0C10">
                  <w:pPr>
                    <w:rPr>
                      <w:rFonts w:cs="Arial"/>
                      <w:sz w:val="16"/>
                      <w:szCs w:val="16"/>
                    </w:rPr>
                  </w:pPr>
                  <w:r>
                    <w:rPr>
                      <w:rFonts w:cs="Arial"/>
                      <w:sz w:val="16"/>
                      <w:szCs w:val="16"/>
                    </w:rPr>
                    <w:t>30</w:t>
                  </w:r>
                  <w:r>
                    <w:rPr>
                      <w:rFonts w:cs="Arial"/>
                      <w:sz w:val="16"/>
                      <w:szCs w:val="16"/>
                      <w:lang w:val="ru-RU"/>
                    </w:rPr>
                    <w:t>,</w:t>
                  </w:r>
                  <w:r w:rsidRPr="0020416E">
                    <w:rPr>
                      <w:rFonts w:cs="Arial"/>
                      <w:sz w:val="16"/>
                      <w:szCs w:val="16"/>
                    </w:rPr>
                    <w:t>3%</w:t>
                  </w:r>
                </w:p>
              </w:tc>
              <w:tc>
                <w:tcPr>
                  <w:tcW w:w="957" w:type="dxa"/>
                  <w:shd w:val="clear" w:color="auto" w:fill="auto"/>
                  <w:noWrap/>
                  <w:vAlign w:val="bottom"/>
                  <w:hideMark/>
                </w:tcPr>
                <w:p w:rsidR="00C73036" w:rsidRPr="0020416E" w:rsidRDefault="00C73036" w:rsidP="00BF0C10">
                  <w:pPr>
                    <w:rPr>
                      <w:rFonts w:cs="Arial"/>
                      <w:sz w:val="16"/>
                      <w:szCs w:val="16"/>
                    </w:rPr>
                  </w:pPr>
                  <w:r>
                    <w:rPr>
                      <w:rFonts w:cs="Arial"/>
                      <w:sz w:val="16"/>
                      <w:szCs w:val="16"/>
                    </w:rPr>
                    <w:t>34</w:t>
                  </w:r>
                  <w:r>
                    <w:rPr>
                      <w:rFonts w:cs="Arial"/>
                      <w:sz w:val="16"/>
                      <w:szCs w:val="16"/>
                      <w:lang w:val="ru-RU"/>
                    </w:rPr>
                    <w:t>,</w:t>
                  </w:r>
                  <w:r w:rsidRPr="0020416E">
                    <w:rPr>
                      <w:rFonts w:cs="Arial"/>
                      <w:sz w:val="16"/>
                      <w:szCs w:val="16"/>
                    </w:rPr>
                    <w:t>3%</w:t>
                  </w:r>
                </w:p>
              </w:tc>
            </w:tr>
            <w:tr w:rsidR="00C73036" w:rsidRPr="0020416E" w:rsidTr="00BF0C10">
              <w:trPr>
                <w:trHeight w:val="255"/>
              </w:trPr>
              <w:tc>
                <w:tcPr>
                  <w:tcW w:w="580" w:type="dxa"/>
                  <w:shd w:val="clear" w:color="auto" w:fill="auto"/>
                  <w:noWrap/>
                  <w:vAlign w:val="bottom"/>
                  <w:hideMark/>
                </w:tcPr>
                <w:p w:rsidR="00C73036" w:rsidRPr="0020416E" w:rsidRDefault="00C73036" w:rsidP="00BF0C10">
                  <w:pPr>
                    <w:jc w:val="right"/>
                    <w:rPr>
                      <w:rFonts w:cs="Arial"/>
                      <w:sz w:val="16"/>
                      <w:szCs w:val="16"/>
                    </w:rPr>
                  </w:pPr>
                  <w:r w:rsidRPr="0020416E">
                    <w:rPr>
                      <w:rFonts w:cs="Arial"/>
                      <w:sz w:val="16"/>
                      <w:szCs w:val="16"/>
                    </w:rPr>
                    <w:t xml:space="preserve">D1 - </w:t>
                  </w:r>
                </w:p>
              </w:tc>
              <w:tc>
                <w:tcPr>
                  <w:tcW w:w="846" w:type="dxa"/>
                  <w:shd w:val="clear" w:color="auto" w:fill="auto"/>
                  <w:noWrap/>
                  <w:vAlign w:val="bottom"/>
                  <w:hideMark/>
                </w:tcPr>
                <w:p w:rsidR="00C73036" w:rsidRPr="0020416E" w:rsidRDefault="00C73036" w:rsidP="00BF0C10">
                  <w:pPr>
                    <w:rPr>
                      <w:rFonts w:cs="Arial"/>
                      <w:sz w:val="16"/>
                      <w:szCs w:val="16"/>
                    </w:rPr>
                  </w:pPr>
                  <w:r>
                    <w:rPr>
                      <w:rFonts w:cs="Arial"/>
                      <w:sz w:val="16"/>
                      <w:szCs w:val="16"/>
                    </w:rPr>
                    <w:t>24</w:t>
                  </w:r>
                  <w:r>
                    <w:rPr>
                      <w:rFonts w:cs="Arial"/>
                      <w:sz w:val="16"/>
                      <w:szCs w:val="16"/>
                      <w:lang w:val="ru-RU"/>
                    </w:rPr>
                    <w:t>,</w:t>
                  </w:r>
                  <w:r w:rsidRPr="0020416E">
                    <w:rPr>
                      <w:rFonts w:cs="Arial"/>
                      <w:sz w:val="16"/>
                      <w:szCs w:val="16"/>
                    </w:rPr>
                    <w:t>4%</w:t>
                  </w:r>
                </w:p>
              </w:tc>
              <w:tc>
                <w:tcPr>
                  <w:tcW w:w="957" w:type="dxa"/>
                  <w:shd w:val="clear" w:color="auto" w:fill="auto"/>
                  <w:noWrap/>
                  <w:vAlign w:val="bottom"/>
                  <w:hideMark/>
                </w:tcPr>
                <w:p w:rsidR="00C73036" w:rsidRPr="0020416E" w:rsidRDefault="00C73036" w:rsidP="00BF0C10">
                  <w:pPr>
                    <w:rPr>
                      <w:rFonts w:cs="Arial"/>
                      <w:sz w:val="16"/>
                      <w:szCs w:val="16"/>
                    </w:rPr>
                  </w:pPr>
                  <w:r>
                    <w:rPr>
                      <w:rFonts w:cs="Arial"/>
                      <w:sz w:val="16"/>
                      <w:szCs w:val="16"/>
                    </w:rPr>
                    <w:t>26</w:t>
                  </w:r>
                  <w:r>
                    <w:rPr>
                      <w:rFonts w:cs="Arial"/>
                      <w:sz w:val="16"/>
                      <w:szCs w:val="16"/>
                      <w:lang w:val="ru-RU"/>
                    </w:rPr>
                    <w:t>,</w:t>
                  </w:r>
                  <w:r w:rsidRPr="0020416E">
                    <w:rPr>
                      <w:rFonts w:cs="Arial"/>
                      <w:sz w:val="16"/>
                      <w:szCs w:val="16"/>
                    </w:rPr>
                    <w:t>8%</w:t>
                  </w:r>
                </w:p>
              </w:tc>
            </w:tr>
            <w:tr w:rsidR="00C73036" w:rsidRPr="0020416E" w:rsidTr="00BF0C10">
              <w:trPr>
                <w:trHeight w:val="255"/>
              </w:trPr>
              <w:tc>
                <w:tcPr>
                  <w:tcW w:w="580" w:type="dxa"/>
                  <w:shd w:val="clear" w:color="auto" w:fill="auto"/>
                  <w:noWrap/>
                  <w:vAlign w:val="bottom"/>
                  <w:hideMark/>
                </w:tcPr>
                <w:p w:rsidR="00C73036" w:rsidRPr="0020416E" w:rsidRDefault="00C73036" w:rsidP="00BF0C10">
                  <w:pPr>
                    <w:jc w:val="right"/>
                    <w:rPr>
                      <w:rFonts w:cs="Arial"/>
                      <w:sz w:val="16"/>
                      <w:szCs w:val="16"/>
                    </w:rPr>
                  </w:pPr>
                  <w:r w:rsidRPr="0020416E">
                    <w:rPr>
                      <w:rFonts w:cs="Arial"/>
                      <w:sz w:val="16"/>
                      <w:szCs w:val="16"/>
                    </w:rPr>
                    <w:t xml:space="preserve">D2 - </w:t>
                  </w:r>
                </w:p>
              </w:tc>
              <w:tc>
                <w:tcPr>
                  <w:tcW w:w="846" w:type="dxa"/>
                  <w:shd w:val="clear" w:color="auto" w:fill="auto"/>
                  <w:noWrap/>
                  <w:vAlign w:val="bottom"/>
                  <w:hideMark/>
                </w:tcPr>
                <w:p w:rsidR="00C73036" w:rsidRPr="0020416E" w:rsidRDefault="00C73036" w:rsidP="00BF0C10">
                  <w:pPr>
                    <w:rPr>
                      <w:rFonts w:cs="Arial"/>
                      <w:sz w:val="16"/>
                      <w:szCs w:val="16"/>
                    </w:rPr>
                  </w:pPr>
                  <w:r>
                    <w:rPr>
                      <w:rFonts w:cs="Arial"/>
                      <w:sz w:val="16"/>
                      <w:szCs w:val="16"/>
                    </w:rPr>
                    <w:t>23</w:t>
                  </w:r>
                  <w:r>
                    <w:rPr>
                      <w:rFonts w:cs="Arial"/>
                      <w:sz w:val="16"/>
                      <w:szCs w:val="16"/>
                      <w:lang w:val="ru-RU"/>
                    </w:rPr>
                    <w:t>,</w:t>
                  </w:r>
                  <w:r w:rsidRPr="0020416E">
                    <w:rPr>
                      <w:rFonts w:cs="Arial"/>
                      <w:sz w:val="16"/>
                      <w:szCs w:val="16"/>
                    </w:rPr>
                    <w:t>1%</w:t>
                  </w:r>
                </w:p>
              </w:tc>
              <w:tc>
                <w:tcPr>
                  <w:tcW w:w="957" w:type="dxa"/>
                  <w:shd w:val="clear" w:color="auto" w:fill="auto"/>
                  <w:noWrap/>
                  <w:vAlign w:val="bottom"/>
                  <w:hideMark/>
                </w:tcPr>
                <w:p w:rsidR="00C73036" w:rsidRPr="0020416E" w:rsidRDefault="00C73036" w:rsidP="00BF0C10">
                  <w:pPr>
                    <w:rPr>
                      <w:rFonts w:cs="Arial"/>
                      <w:sz w:val="16"/>
                      <w:szCs w:val="16"/>
                    </w:rPr>
                  </w:pPr>
                  <w:r>
                    <w:rPr>
                      <w:rFonts w:cs="Arial"/>
                      <w:sz w:val="16"/>
                      <w:szCs w:val="16"/>
                    </w:rPr>
                    <w:t>33</w:t>
                  </w:r>
                  <w:r>
                    <w:rPr>
                      <w:rFonts w:cs="Arial"/>
                      <w:sz w:val="16"/>
                      <w:szCs w:val="16"/>
                      <w:lang w:val="ru-RU"/>
                    </w:rPr>
                    <w:t>.</w:t>
                  </w:r>
                  <w:r w:rsidRPr="0020416E">
                    <w:rPr>
                      <w:rFonts w:cs="Arial"/>
                      <w:sz w:val="16"/>
                      <w:szCs w:val="16"/>
                    </w:rPr>
                    <w:t>3%</w:t>
                  </w:r>
                </w:p>
              </w:tc>
            </w:tr>
          </w:tbl>
          <w:p w:rsidR="00C73036" w:rsidRPr="0020416E" w:rsidRDefault="00C73036" w:rsidP="00BF0C10">
            <w:pPr>
              <w:pStyle w:val="PlainText"/>
              <w:rPr>
                <w:rFonts w:cs="Arial"/>
                <w:sz w:val="16"/>
                <w:szCs w:val="16"/>
                <w:lang w:val="fr-CH"/>
              </w:rPr>
            </w:pPr>
          </w:p>
        </w:tc>
        <w:tc>
          <w:tcPr>
            <w:tcW w:w="674" w:type="pct"/>
            <w:shd w:val="clear" w:color="auto" w:fill="auto"/>
            <w:tcMar>
              <w:top w:w="110" w:type="dxa"/>
            </w:tcMar>
          </w:tcPr>
          <w:p w:rsidR="00C73036" w:rsidRPr="00BD6F30" w:rsidRDefault="00C73036" w:rsidP="006B11C4">
            <w:pPr>
              <w:jc w:val="center"/>
              <w:rPr>
                <w:rFonts w:cs="Arial"/>
                <w:bCs/>
                <w:color w:val="808080"/>
                <w:sz w:val="16"/>
                <w:szCs w:val="16"/>
                <w:lang w:val="ru-RU"/>
              </w:rPr>
            </w:pPr>
            <w:r>
              <w:rPr>
                <w:rFonts w:cs="Arial"/>
                <w:bCs/>
                <w:color w:val="FF0000"/>
                <w:sz w:val="16"/>
                <w:szCs w:val="16"/>
                <w:lang w:val="ru-RU"/>
              </w:rPr>
              <w:t xml:space="preserve">Не </w:t>
            </w:r>
            <w:r w:rsidR="006B11C4">
              <w:rPr>
                <w:rFonts w:cs="Arial"/>
                <w:bCs/>
                <w:color w:val="FF0000"/>
                <w:sz w:val="16"/>
                <w:szCs w:val="16"/>
                <w:lang w:val="ru-RU"/>
              </w:rPr>
              <w:t>выполнено</w:t>
            </w:r>
            <w:r w:rsidRPr="00BD6F30">
              <w:rPr>
                <w:rFonts w:cs="Arial"/>
                <w:bCs/>
                <w:color w:val="FF0000"/>
                <w:sz w:val="16"/>
                <w:szCs w:val="16"/>
                <w:lang w:val="ru-RU"/>
              </w:rPr>
              <w:t xml:space="preserve"> </w:t>
            </w:r>
          </w:p>
        </w:tc>
      </w:tr>
      <w:tr w:rsidR="00C73036" w:rsidRPr="00BD6F30" w:rsidTr="00BF0C10">
        <w:tc>
          <w:tcPr>
            <w:tcW w:w="900" w:type="pct"/>
            <w:shd w:val="clear" w:color="auto" w:fill="auto"/>
          </w:tcPr>
          <w:p w:rsidR="00C73036" w:rsidRPr="002F6B45" w:rsidRDefault="00C73036" w:rsidP="00BF0C10">
            <w:pPr>
              <w:rPr>
                <w:sz w:val="16"/>
                <w:szCs w:val="16"/>
                <w:lang w:val="ru-RU"/>
              </w:rPr>
            </w:pPr>
            <w:r w:rsidRPr="002F6B45">
              <w:rPr>
                <w:sz w:val="16"/>
                <w:lang w:val="ru-RU"/>
              </w:rPr>
              <w:t>Сокращение общего числа случаев невыхода на работу</w:t>
            </w:r>
          </w:p>
        </w:tc>
        <w:tc>
          <w:tcPr>
            <w:tcW w:w="1023" w:type="pct"/>
            <w:shd w:val="clear" w:color="auto" w:fill="auto"/>
          </w:tcPr>
          <w:p w:rsidR="00C73036" w:rsidRPr="009577F0" w:rsidRDefault="00C73036" w:rsidP="00BF0C10">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r w:rsidRPr="009577F0">
              <w:rPr>
                <w:rFonts w:cs="Arial"/>
                <w:color w:val="002060"/>
                <w:sz w:val="16"/>
                <w:szCs w:val="16"/>
                <w:lang w:val="ru-RU"/>
              </w:rPr>
              <w:t>11,3</w:t>
            </w:r>
          </w:p>
          <w:p w:rsidR="00C73036" w:rsidRPr="00343498" w:rsidRDefault="00C73036" w:rsidP="00BF0C10">
            <w:pPr>
              <w:rPr>
                <w:rFonts w:cs="Arial"/>
                <w:i/>
                <w:sz w:val="8"/>
                <w:szCs w:val="8"/>
                <w:lang w:val="ru-RU"/>
              </w:rPr>
            </w:pPr>
          </w:p>
          <w:p w:rsidR="00C73036" w:rsidRPr="006E5435" w:rsidRDefault="00C73036" w:rsidP="00BF0C10">
            <w:pPr>
              <w:rPr>
                <w:rFonts w:cs="Arial"/>
                <w:sz w:val="16"/>
                <w:szCs w:val="16"/>
                <w:lang w:val="ru-RU"/>
              </w:rPr>
            </w:pPr>
            <w:r w:rsidRPr="006A30D5">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6A30D5">
              <w:rPr>
                <w:rFonts w:cs="Arial"/>
                <w:i/>
                <w:sz w:val="16"/>
                <w:szCs w:val="16"/>
                <w:lang w:val="ru-RU"/>
              </w:rPr>
              <w:t>:</w:t>
            </w:r>
            <w:r w:rsidRPr="006A30D5">
              <w:rPr>
                <w:rFonts w:cs="Arial"/>
                <w:sz w:val="16"/>
                <w:szCs w:val="16"/>
                <w:lang w:val="ru-RU"/>
              </w:rPr>
              <w:t xml:space="preserve">  </w:t>
            </w:r>
            <w:r>
              <w:rPr>
                <w:rFonts w:cs="Arial"/>
                <w:sz w:val="16"/>
                <w:szCs w:val="16"/>
                <w:lang w:val="ru-RU"/>
              </w:rPr>
              <w:t>Среднее</w:t>
            </w:r>
            <w:r w:rsidRPr="006A30D5">
              <w:rPr>
                <w:rFonts w:cs="Arial"/>
                <w:sz w:val="16"/>
                <w:szCs w:val="16"/>
                <w:lang w:val="ru-RU"/>
              </w:rPr>
              <w:t xml:space="preserve"> </w:t>
            </w:r>
            <w:r>
              <w:rPr>
                <w:rFonts w:cs="Arial"/>
                <w:sz w:val="16"/>
                <w:szCs w:val="16"/>
                <w:lang w:val="ru-RU"/>
              </w:rPr>
              <w:t xml:space="preserve">число </w:t>
            </w:r>
            <w:r w:rsidRPr="006A30D5">
              <w:rPr>
                <w:rFonts w:cs="Arial"/>
                <w:sz w:val="16"/>
                <w:szCs w:val="16"/>
                <w:lang w:val="ru-RU"/>
              </w:rPr>
              <w:t xml:space="preserve">дней </w:t>
            </w:r>
            <w:r>
              <w:rPr>
                <w:rFonts w:cs="Arial"/>
                <w:sz w:val="16"/>
                <w:szCs w:val="16"/>
                <w:lang w:val="ru-RU"/>
              </w:rPr>
              <w:t>отпуска по состоянию здоровья на одного сотрудника</w:t>
            </w:r>
            <w:r w:rsidRPr="006A30D5">
              <w:rPr>
                <w:rFonts w:cs="Arial"/>
                <w:sz w:val="16"/>
                <w:szCs w:val="16"/>
                <w:lang w:val="ru-RU"/>
              </w:rPr>
              <w:t>: 9</w:t>
            </w:r>
            <w:r>
              <w:rPr>
                <w:rFonts w:cs="Arial"/>
                <w:sz w:val="16"/>
                <w:szCs w:val="16"/>
                <w:lang w:val="ru-RU"/>
              </w:rPr>
              <w:t>,</w:t>
            </w:r>
            <w:r w:rsidRPr="006A30D5">
              <w:rPr>
                <w:rFonts w:cs="Arial"/>
                <w:sz w:val="16"/>
                <w:szCs w:val="16"/>
                <w:lang w:val="ru-RU"/>
              </w:rPr>
              <w:t>6</w:t>
            </w:r>
          </w:p>
        </w:tc>
        <w:tc>
          <w:tcPr>
            <w:tcW w:w="774" w:type="pct"/>
            <w:shd w:val="clear" w:color="auto" w:fill="auto"/>
            <w:tcMar>
              <w:top w:w="110" w:type="dxa"/>
            </w:tcMar>
          </w:tcPr>
          <w:p w:rsidR="00C73036" w:rsidRPr="006E5435" w:rsidRDefault="00C73036" w:rsidP="00BF0C10">
            <w:pPr>
              <w:rPr>
                <w:rFonts w:cs="Arial"/>
                <w:sz w:val="16"/>
                <w:szCs w:val="16"/>
                <w:lang w:val="ru-RU"/>
              </w:rPr>
            </w:pPr>
            <w:r w:rsidRPr="006A30D5">
              <w:rPr>
                <w:rFonts w:cs="Arial"/>
                <w:sz w:val="16"/>
                <w:szCs w:val="16"/>
                <w:lang w:val="ru-RU"/>
              </w:rPr>
              <w:t>В среднем 5</w:t>
            </w:r>
            <w:r>
              <w:rPr>
                <w:rFonts w:cs="Arial"/>
                <w:sz w:val="16"/>
                <w:szCs w:val="16"/>
                <w:lang w:val="ru-RU"/>
              </w:rPr>
              <w:t>,</w:t>
            </w:r>
            <w:r w:rsidRPr="006A30D5">
              <w:rPr>
                <w:rFonts w:cs="Arial"/>
                <w:sz w:val="16"/>
                <w:szCs w:val="16"/>
                <w:lang w:val="ru-RU"/>
              </w:rPr>
              <w:t>5</w:t>
            </w:r>
            <w:r>
              <w:rPr>
                <w:rFonts w:cs="Arial"/>
                <w:sz w:val="16"/>
                <w:szCs w:val="16"/>
                <w:lang w:val="ru-RU"/>
              </w:rPr>
              <w:t xml:space="preserve"> </w:t>
            </w:r>
            <w:r w:rsidRPr="006A30D5">
              <w:rPr>
                <w:rFonts w:cs="Arial"/>
                <w:sz w:val="16"/>
                <w:szCs w:val="16"/>
                <w:lang w:val="ru-RU"/>
              </w:rPr>
              <w:t>дней</w:t>
            </w:r>
            <w:r>
              <w:rPr>
                <w:rFonts w:cs="Arial"/>
                <w:sz w:val="16"/>
                <w:szCs w:val="16"/>
                <w:lang w:val="ru-RU"/>
              </w:rPr>
              <w:t xml:space="preserve"> на одного </w:t>
            </w:r>
            <w:r w:rsidRPr="006A30D5">
              <w:rPr>
                <w:rFonts w:cs="Arial"/>
                <w:sz w:val="16"/>
                <w:szCs w:val="16"/>
                <w:lang w:val="ru-RU"/>
              </w:rPr>
              <w:t>сотрудник</w:t>
            </w:r>
            <w:r>
              <w:rPr>
                <w:rFonts w:cs="Arial"/>
                <w:sz w:val="16"/>
                <w:szCs w:val="16"/>
                <w:lang w:val="ru-RU"/>
              </w:rPr>
              <w:t>а</w:t>
            </w:r>
          </w:p>
        </w:tc>
        <w:tc>
          <w:tcPr>
            <w:tcW w:w="1629" w:type="pct"/>
            <w:shd w:val="clear" w:color="auto" w:fill="FFFFFF"/>
            <w:tcMar>
              <w:top w:w="110" w:type="dxa"/>
            </w:tcMar>
          </w:tcPr>
          <w:p w:rsidR="00C73036" w:rsidRPr="00F35439" w:rsidRDefault="00C73036" w:rsidP="00BF0C10">
            <w:pPr>
              <w:rPr>
                <w:rFonts w:cs="Arial"/>
                <w:sz w:val="16"/>
                <w:szCs w:val="16"/>
                <w:lang w:val="ru-RU"/>
              </w:rPr>
            </w:pPr>
            <w:r>
              <w:rPr>
                <w:rFonts w:cs="Arial"/>
                <w:sz w:val="16"/>
                <w:szCs w:val="16"/>
                <w:lang w:val="ru-RU"/>
              </w:rPr>
              <w:t xml:space="preserve">За </w:t>
            </w:r>
            <w:r w:rsidRPr="00F35439">
              <w:rPr>
                <w:rFonts w:cs="Arial"/>
                <w:sz w:val="16"/>
                <w:szCs w:val="16"/>
                <w:lang w:val="ru-RU"/>
              </w:rPr>
              <w:t>двухлетний период: 10</w:t>
            </w:r>
            <w:r>
              <w:rPr>
                <w:rFonts w:cs="Arial"/>
                <w:sz w:val="16"/>
                <w:szCs w:val="16"/>
                <w:lang w:val="ru-RU"/>
              </w:rPr>
              <w:t>,</w:t>
            </w:r>
            <w:r w:rsidRPr="00F35439">
              <w:rPr>
                <w:rFonts w:cs="Arial"/>
                <w:sz w:val="16"/>
                <w:szCs w:val="16"/>
                <w:lang w:val="ru-RU"/>
              </w:rPr>
              <w:t>34</w:t>
            </w:r>
          </w:p>
          <w:p w:rsidR="00C73036" w:rsidRPr="0020416E" w:rsidRDefault="00C73036" w:rsidP="00577941">
            <w:pPr>
              <w:pStyle w:val="2"/>
              <w:numPr>
                <w:ilvl w:val="0"/>
                <w:numId w:val="36"/>
              </w:numPr>
              <w:rPr>
                <w:rFonts w:cs="Arial"/>
                <w:sz w:val="16"/>
                <w:szCs w:val="16"/>
              </w:rPr>
            </w:pPr>
            <w:r>
              <w:rPr>
                <w:rFonts w:cs="Arial"/>
                <w:sz w:val="16"/>
                <w:szCs w:val="16"/>
              </w:rPr>
              <w:t>2012 г.</w:t>
            </w:r>
            <w:r w:rsidRPr="0020416E">
              <w:rPr>
                <w:rFonts w:cs="Arial"/>
                <w:sz w:val="16"/>
                <w:szCs w:val="16"/>
              </w:rPr>
              <w:t>:  9</w:t>
            </w:r>
            <w:r>
              <w:rPr>
                <w:rFonts w:cs="Arial"/>
                <w:sz w:val="16"/>
                <w:szCs w:val="16"/>
                <w:lang w:val="ru-RU"/>
              </w:rPr>
              <w:t>,</w:t>
            </w:r>
            <w:r w:rsidRPr="0020416E">
              <w:rPr>
                <w:rFonts w:cs="Arial"/>
                <w:sz w:val="16"/>
                <w:szCs w:val="16"/>
              </w:rPr>
              <w:t>07</w:t>
            </w:r>
          </w:p>
          <w:p w:rsidR="00C73036" w:rsidRPr="0020416E" w:rsidRDefault="00C73036" w:rsidP="00577941">
            <w:pPr>
              <w:pStyle w:val="ListParagraph"/>
              <w:numPr>
                <w:ilvl w:val="0"/>
                <w:numId w:val="36"/>
              </w:numPr>
            </w:pPr>
            <w:r>
              <w:rPr>
                <w:rFonts w:cs="Arial"/>
                <w:sz w:val="16"/>
                <w:szCs w:val="16"/>
              </w:rPr>
              <w:t>2031:  11</w:t>
            </w:r>
            <w:r>
              <w:rPr>
                <w:rFonts w:cs="Arial"/>
                <w:sz w:val="16"/>
                <w:szCs w:val="16"/>
                <w:lang w:val="ru-RU"/>
              </w:rPr>
              <w:t>,</w:t>
            </w:r>
            <w:r w:rsidRPr="0020416E">
              <w:rPr>
                <w:rFonts w:cs="Arial"/>
                <w:sz w:val="16"/>
                <w:szCs w:val="16"/>
              </w:rPr>
              <w:t>6</w:t>
            </w:r>
          </w:p>
        </w:tc>
        <w:tc>
          <w:tcPr>
            <w:tcW w:w="674" w:type="pct"/>
            <w:shd w:val="clear" w:color="auto" w:fill="auto"/>
            <w:tcMar>
              <w:top w:w="110" w:type="dxa"/>
            </w:tcMar>
          </w:tcPr>
          <w:p w:rsidR="00C73036" w:rsidRPr="00BD6F30" w:rsidRDefault="00C73036" w:rsidP="006B11C4">
            <w:pPr>
              <w:jc w:val="center"/>
              <w:rPr>
                <w:rFonts w:cs="Arial"/>
                <w:bCs/>
                <w:sz w:val="16"/>
                <w:szCs w:val="16"/>
                <w:lang w:val="ru-RU"/>
              </w:rPr>
            </w:pPr>
            <w:r>
              <w:rPr>
                <w:rFonts w:cs="Arial"/>
                <w:bCs/>
                <w:color w:val="FF0000"/>
                <w:sz w:val="16"/>
                <w:szCs w:val="16"/>
                <w:lang w:val="ru-RU"/>
              </w:rPr>
              <w:t xml:space="preserve">Не </w:t>
            </w:r>
            <w:r w:rsidR="006B11C4">
              <w:rPr>
                <w:rFonts w:cs="Arial"/>
                <w:bCs/>
                <w:color w:val="FF0000"/>
                <w:sz w:val="16"/>
                <w:szCs w:val="16"/>
                <w:lang w:val="ru-RU"/>
              </w:rPr>
              <w:t>выполнено</w:t>
            </w:r>
            <w:r w:rsidRPr="00BD6F30">
              <w:rPr>
                <w:rFonts w:cs="Arial"/>
                <w:bCs/>
                <w:color w:val="FF0000"/>
                <w:sz w:val="16"/>
                <w:szCs w:val="16"/>
                <w:lang w:val="ru-RU"/>
              </w:rPr>
              <w:t xml:space="preserve"> </w:t>
            </w:r>
          </w:p>
        </w:tc>
      </w:tr>
      <w:tr w:rsidR="00C73036" w:rsidTr="00BF0C10">
        <w:tc>
          <w:tcPr>
            <w:tcW w:w="900" w:type="pct"/>
            <w:shd w:val="clear" w:color="auto" w:fill="auto"/>
          </w:tcPr>
          <w:p w:rsidR="00C73036" w:rsidRPr="002F6B45" w:rsidRDefault="00C73036" w:rsidP="00BF0C10">
            <w:pPr>
              <w:rPr>
                <w:sz w:val="16"/>
                <w:szCs w:val="16"/>
                <w:lang w:val="ru-RU"/>
              </w:rPr>
            </w:pPr>
            <w:r w:rsidRPr="002F6B45">
              <w:rPr>
                <w:sz w:val="16"/>
                <w:lang w:val="ru-RU"/>
              </w:rPr>
              <w:t>Сокращение числа апелляций</w:t>
            </w:r>
          </w:p>
        </w:tc>
        <w:tc>
          <w:tcPr>
            <w:tcW w:w="1023" w:type="pct"/>
            <w:shd w:val="clear" w:color="auto" w:fill="auto"/>
          </w:tcPr>
          <w:p w:rsidR="00C73036" w:rsidRPr="009577F0" w:rsidRDefault="00C73036" w:rsidP="00BF0C10">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p>
          <w:p w:rsidR="00C73036" w:rsidRPr="009577F0" w:rsidRDefault="00C73036" w:rsidP="00BF0C10">
            <w:pPr>
              <w:rPr>
                <w:rFonts w:cs="Arial"/>
                <w:color w:val="002060"/>
                <w:sz w:val="16"/>
                <w:szCs w:val="16"/>
                <w:lang w:val="ru-RU"/>
              </w:rPr>
            </w:pPr>
            <w:r w:rsidRPr="009577F0">
              <w:rPr>
                <w:rFonts w:cs="Arial"/>
                <w:color w:val="002060"/>
                <w:sz w:val="16"/>
                <w:szCs w:val="16"/>
                <w:lang w:val="ru-RU"/>
              </w:rPr>
              <w:t>Апелляционный совет ВОИС: 14</w:t>
            </w:r>
          </w:p>
          <w:p w:rsidR="00C73036" w:rsidRPr="009577F0" w:rsidRDefault="00C73036" w:rsidP="00BF0C10">
            <w:pPr>
              <w:rPr>
                <w:rFonts w:cs="Arial"/>
                <w:color w:val="002060"/>
                <w:sz w:val="16"/>
                <w:szCs w:val="16"/>
                <w:lang w:val="ru-RU"/>
              </w:rPr>
            </w:pPr>
            <w:r w:rsidRPr="009577F0">
              <w:rPr>
                <w:rFonts w:cs="Arial"/>
                <w:color w:val="002060"/>
                <w:sz w:val="16"/>
                <w:szCs w:val="16"/>
                <w:lang w:val="ru-RU"/>
              </w:rPr>
              <w:t>Административный трибунал МОТ: 12</w:t>
            </w:r>
          </w:p>
          <w:p w:rsidR="00C73036" w:rsidRPr="009577F0" w:rsidRDefault="00C73036" w:rsidP="00BF0C10">
            <w:pPr>
              <w:rPr>
                <w:rFonts w:cs="Arial"/>
                <w:i/>
                <w:color w:val="002060"/>
                <w:sz w:val="8"/>
                <w:szCs w:val="8"/>
                <w:lang w:val="ru-RU"/>
              </w:rPr>
            </w:pPr>
          </w:p>
          <w:p w:rsidR="00C73036" w:rsidRPr="00343498" w:rsidRDefault="00C73036" w:rsidP="00BF0C10">
            <w:pPr>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t xml:space="preserve">  27 </w:t>
            </w:r>
            <w:r>
              <w:rPr>
                <w:rFonts w:cs="Arial"/>
                <w:sz w:val="16"/>
                <w:szCs w:val="16"/>
                <w:lang w:val="ru-RU"/>
              </w:rPr>
              <w:t>дел</w:t>
            </w:r>
          </w:p>
          <w:p w:rsidR="00C73036" w:rsidRPr="006E5435" w:rsidRDefault="00C73036" w:rsidP="00BF0C10">
            <w:pPr>
              <w:rPr>
                <w:rFonts w:cs="Arial"/>
                <w:sz w:val="16"/>
                <w:szCs w:val="16"/>
                <w:lang w:val="ru-RU"/>
              </w:rPr>
            </w:pPr>
          </w:p>
        </w:tc>
        <w:tc>
          <w:tcPr>
            <w:tcW w:w="774" w:type="pct"/>
            <w:shd w:val="clear" w:color="auto" w:fill="auto"/>
            <w:tcMar>
              <w:top w:w="110" w:type="dxa"/>
            </w:tcMar>
          </w:tcPr>
          <w:p w:rsidR="00C73036" w:rsidRPr="0020416E" w:rsidRDefault="00C73036" w:rsidP="00BF0C10">
            <w:pPr>
              <w:rPr>
                <w:rFonts w:cs="Arial"/>
                <w:sz w:val="16"/>
                <w:szCs w:val="16"/>
              </w:rPr>
            </w:pPr>
            <w:r w:rsidRPr="0020416E">
              <w:rPr>
                <w:rFonts w:ascii="ArialMT" w:hAnsi="ArialMT" w:cs="ArialMT"/>
                <w:sz w:val="16"/>
                <w:szCs w:val="16"/>
              </w:rPr>
              <w:t xml:space="preserve">22 </w:t>
            </w:r>
            <w:r w:rsidRPr="006E5435">
              <w:rPr>
                <w:rFonts w:ascii="ArialMT" w:hAnsi="ArialMT" w:cs="ArialMT"/>
                <w:sz w:val="16"/>
                <w:szCs w:val="16"/>
              </w:rPr>
              <w:t>дела</w:t>
            </w:r>
            <w:r w:rsidRPr="0020416E">
              <w:rPr>
                <w:rFonts w:ascii="ArialMT" w:hAnsi="ArialMT" w:cs="ArialMT"/>
                <w:sz w:val="16"/>
                <w:szCs w:val="16"/>
              </w:rPr>
              <w:t xml:space="preserve"> </w:t>
            </w:r>
          </w:p>
        </w:tc>
        <w:tc>
          <w:tcPr>
            <w:tcW w:w="1629" w:type="pct"/>
            <w:shd w:val="clear" w:color="auto" w:fill="FFFFFF"/>
            <w:tcMar>
              <w:top w:w="110" w:type="dxa"/>
            </w:tcMar>
          </w:tcPr>
          <w:p w:rsidR="00C73036" w:rsidRPr="006A30D5" w:rsidRDefault="00C73036" w:rsidP="00BF0C10">
            <w:pPr>
              <w:rPr>
                <w:rFonts w:cs="Arial"/>
                <w:sz w:val="16"/>
                <w:szCs w:val="16"/>
                <w:lang w:val="ru-RU"/>
              </w:rPr>
            </w:pPr>
            <w:r w:rsidRPr="00F35439">
              <w:rPr>
                <w:rFonts w:cs="Arial"/>
                <w:sz w:val="16"/>
                <w:szCs w:val="16"/>
                <w:lang w:val="ru-RU"/>
              </w:rPr>
              <w:t>Апелляционный совет ВОИС</w:t>
            </w:r>
            <w:r w:rsidRPr="006A30D5">
              <w:rPr>
                <w:rFonts w:cs="Arial"/>
                <w:sz w:val="16"/>
                <w:szCs w:val="16"/>
                <w:lang w:val="ru-RU"/>
              </w:rPr>
              <w:t xml:space="preserve">:  54 </w:t>
            </w:r>
            <w:r w:rsidRPr="00F35439">
              <w:rPr>
                <w:rFonts w:cs="Arial"/>
                <w:sz w:val="16"/>
                <w:szCs w:val="16"/>
                <w:lang w:val="ru-RU"/>
              </w:rPr>
              <w:t>Административный трибунал МОТ</w:t>
            </w:r>
            <w:r w:rsidRPr="006A30D5">
              <w:rPr>
                <w:rFonts w:cs="Arial"/>
                <w:sz w:val="16"/>
                <w:szCs w:val="16"/>
                <w:lang w:val="ru-RU"/>
              </w:rPr>
              <w:t>:</w:t>
            </w:r>
            <w:r>
              <w:rPr>
                <w:rFonts w:cs="Arial"/>
                <w:sz w:val="16"/>
                <w:szCs w:val="16"/>
                <w:lang w:val="ru-RU"/>
              </w:rPr>
              <w:t xml:space="preserve"> </w:t>
            </w:r>
            <w:r w:rsidRPr="006A30D5">
              <w:rPr>
                <w:rFonts w:cs="Arial"/>
                <w:sz w:val="16"/>
                <w:szCs w:val="16"/>
                <w:lang w:val="ru-RU"/>
              </w:rPr>
              <w:t>21</w:t>
            </w:r>
          </w:p>
        </w:tc>
        <w:tc>
          <w:tcPr>
            <w:tcW w:w="674" w:type="pct"/>
            <w:shd w:val="clear" w:color="auto" w:fill="auto"/>
            <w:tcMar>
              <w:top w:w="110" w:type="dxa"/>
            </w:tcMar>
          </w:tcPr>
          <w:p w:rsidR="00C73036" w:rsidRPr="0027745B" w:rsidRDefault="00C73036" w:rsidP="006B11C4">
            <w:pPr>
              <w:jc w:val="center"/>
              <w:rPr>
                <w:rFonts w:cs="Arial"/>
                <w:bCs/>
                <w:sz w:val="16"/>
                <w:szCs w:val="16"/>
              </w:rPr>
            </w:pPr>
            <w:r>
              <w:rPr>
                <w:rFonts w:cs="Arial"/>
                <w:bCs/>
                <w:color w:val="FF0000"/>
                <w:sz w:val="16"/>
                <w:szCs w:val="16"/>
                <w:lang w:val="ru-RU"/>
              </w:rPr>
              <w:t xml:space="preserve">Не </w:t>
            </w:r>
            <w:r w:rsidR="006B11C4">
              <w:rPr>
                <w:rFonts w:cs="Arial"/>
                <w:bCs/>
                <w:color w:val="FF0000"/>
                <w:sz w:val="16"/>
                <w:szCs w:val="16"/>
                <w:lang w:val="ru-RU"/>
              </w:rPr>
              <w:t>выполнено</w:t>
            </w:r>
            <w:r w:rsidRPr="00BD6F30">
              <w:rPr>
                <w:rFonts w:cs="Arial"/>
                <w:bCs/>
                <w:color w:val="FF0000"/>
                <w:sz w:val="16"/>
                <w:szCs w:val="16"/>
                <w:lang w:val="ru-RU"/>
              </w:rPr>
              <w:t xml:space="preserve"> </w:t>
            </w:r>
          </w:p>
        </w:tc>
      </w:tr>
    </w:tbl>
    <w:p w:rsidR="000B5438" w:rsidRDefault="000B5438" w:rsidP="000B5438">
      <w:pPr>
        <w:rPr>
          <w:rFonts w:cs="Arial"/>
          <w:lang w:val="ru-RU"/>
        </w:rPr>
      </w:pPr>
    </w:p>
    <w:p w:rsidR="00C73036" w:rsidRPr="00C73036" w:rsidRDefault="00C73036" w:rsidP="000B5438">
      <w:pPr>
        <w:rPr>
          <w:rFonts w:cs="Arial"/>
          <w:lang w:val="ru-RU"/>
        </w:rPr>
      </w:pPr>
    </w:p>
    <w:p w:rsidR="002B4AA5" w:rsidRPr="008B6371" w:rsidRDefault="002B4AA5" w:rsidP="002B4AA5">
      <w:pPr>
        <w:rPr>
          <w:rFonts w:cs="Arial"/>
          <w:sz w:val="22"/>
          <w:szCs w:val="22"/>
          <w:lang w:val="ru-RU"/>
        </w:rPr>
      </w:pPr>
      <w:r>
        <w:rPr>
          <w:rFonts w:cs="Arial"/>
          <w:sz w:val="22"/>
          <w:szCs w:val="22"/>
          <w:lang w:val="ru-RU"/>
        </w:rPr>
        <w:t>БЮДЖЕТ И ФАКТИЧЕСКИЕ РАСХОДЫ</w:t>
      </w:r>
    </w:p>
    <w:p w:rsidR="002B4AA5" w:rsidRPr="0038643F" w:rsidRDefault="002B4AA5" w:rsidP="002B4AA5">
      <w:pPr>
        <w:rPr>
          <w:rFonts w:cs="Arial"/>
          <w:sz w:val="16"/>
          <w:szCs w:val="16"/>
        </w:rPr>
      </w:pPr>
    </w:p>
    <w:p w:rsidR="002B4AA5" w:rsidRPr="008B6371" w:rsidRDefault="002B4AA5" w:rsidP="002B4AA5">
      <w:pPr>
        <w:pStyle w:val="NormalWeb"/>
        <w:spacing w:before="0" w:beforeAutospacing="0" w:after="0" w:afterAutospacing="0"/>
        <w:jc w:val="center"/>
        <w:rPr>
          <w:sz w:val="16"/>
          <w:lang w:val="ru-RU"/>
        </w:rPr>
      </w:pPr>
      <w:r>
        <w:rPr>
          <w:color w:val="000000"/>
          <w:sz w:val="20"/>
          <w:szCs w:val="22"/>
          <w:lang w:val="ru-RU"/>
        </w:rPr>
        <w:t>Бюджет и фактические расходы</w:t>
      </w:r>
      <w:r w:rsidRPr="008B6371">
        <w:rPr>
          <w:color w:val="000000"/>
          <w:sz w:val="20"/>
          <w:szCs w:val="22"/>
          <w:lang w:val="ru-RU"/>
        </w:rPr>
        <w:t xml:space="preserve"> (</w:t>
      </w:r>
      <w:r>
        <w:rPr>
          <w:color w:val="000000"/>
          <w:sz w:val="20"/>
          <w:szCs w:val="22"/>
          <w:lang w:val="ru-RU"/>
        </w:rPr>
        <w:t>в разбивке по результатам</w:t>
      </w:r>
      <w:r w:rsidRPr="008B6371">
        <w:rPr>
          <w:color w:val="000000"/>
          <w:sz w:val="20"/>
          <w:szCs w:val="22"/>
          <w:lang w:val="ru-RU"/>
        </w:rPr>
        <w:t xml:space="preserve">) </w:t>
      </w:r>
    </w:p>
    <w:p w:rsidR="002B4AA5" w:rsidRPr="008B6371" w:rsidRDefault="002B4AA5" w:rsidP="002B4AA5">
      <w:pPr>
        <w:pStyle w:val="NormalWeb"/>
        <w:spacing w:before="0" w:beforeAutospacing="0" w:after="0" w:afterAutospacing="0"/>
        <w:jc w:val="center"/>
        <w:rPr>
          <w:i/>
          <w:iCs/>
          <w:color w:val="000000"/>
          <w:sz w:val="20"/>
          <w:szCs w:val="22"/>
          <w:lang w:val="ru-RU"/>
        </w:rPr>
      </w:pPr>
      <w:r w:rsidRPr="008B6371">
        <w:rPr>
          <w:i/>
          <w:iCs/>
          <w:color w:val="000000"/>
          <w:sz w:val="20"/>
          <w:szCs w:val="22"/>
          <w:lang w:val="ru-RU"/>
        </w:rPr>
        <w:t>(</w:t>
      </w:r>
      <w:r>
        <w:rPr>
          <w:i/>
          <w:iCs/>
          <w:color w:val="000000"/>
          <w:sz w:val="20"/>
          <w:szCs w:val="22"/>
          <w:lang w:val="ru-RU"/>
        </w:rPr>
        <w:t>тыс. шв. франков</w:t>
      </w:r>
      <w:r w:rsidRPr="008B6371">
        <w:rPr>
          <w:i/>
          <w:iCs/>
          <w:color w:val="000000"/>
          <w:sz w:val="20"/>
          <w:szCs w:val="22"/>
          <w:lang w:val="ru-RU"/>
        </w:rPr>
        <w:t>)</w:t>
      </w:r>
    </w:p>
    <w:p w:rsidR="000B5438" w:rsidRPr="00EC3B62" w:rsidRDefault="000B5438" w:rsidP="000B5438">
      <w:pPr>
        <w:rPr>
          <w:rFonts w:cs="Arial"/>
          <w:b/>
          <w:bCs/>
          <w:color w:val="000000"/>
          <w:sz w:val="18"/>
          <w:szCs w:val="18"/>
        </w:rPr>
      </w:pPr>
    </w:p>
    <w:tbl>
      <w:tblPr>
        <w:tblW w:w="0" w:type="auto"/>
        <w:tblInd w:w="103" w:type="dxa"/>
        <w:tblLook w:val="04A0" w:firstRow="1" w:lastRow="0" w:firstColumn="1" w:lastColumn="0" w:noHBand="0" w:noVBand="1"/>
      </w:tblPr>
      <w:tblGrid>
        <w:gridCol w:w="501"/>
        <w:gridCol w:w="4607"/>
        <w:gridCol w:w="1379"/>
        <w:gridCol w:w="1722"/>
        <w:gridCol w:w="1259"/>
      </w:tblGrid>
      <w:tr w:rsidR="000B5438" w:rsidRPr="0020416E" w:rsidTr="0020416E">
        <w:tc>
          <w:tcPr>
            <w:tcW w:w="5108"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0B5438" w:rsidRPr="002B4AA5" w:rsidRDefault="002B4AA5" w:rsidP="0020416E">
            <w:pPr>
              <w:spacing w:before="120" w:after="120"/>
              <w:jc w:val="center"/>
              <w:rPr>
                <w:rFonts w:cs="Arial"/>
                <w:bCs/>
                <w:color w:val="000000"/>
                <w:sz w:val="16"/>
                <w:szCs w:val="16"/>
                <w:lang w:val="ru-RU"/>
              </w:rPr>
            </w:pPr>
            <w:r>
              <w:rPr>
                <w:rFonts w:cs="Arial"/>
                <w:bCs/>
                <w:color w:val="000000"/>
                <w:sz w:val="16"/>
                <w:szCs w:val="16"/>
                <w:lang w:val="ru-RU"/>
              </w:rPr>
              <w:t>Номер и описание ожидаемого результата</w:t>
            </w:r>
          </w:p>
        </w:tc>
        <w:tc>
          <w:tcPr>
            <w:tcW w:w="1399" w:type="dxa"/>
            <w:tcBorders>
              <w:top w:val="single" w:sz="4" w:space="0" w:color="auto"/>
              <w:left w:val="nil"/>
              <w:bottom w:val="single" w:sz="4" w:space="0" w:color="auto"/>
              <w:right w:val="single" w:sz="4" w:space="0" w:color="auto"/>
            </w:tcBorders>
            <w:shd w:val="clear" w:color="000000" w:fill="CCFFFF"/>
            <w:vAlign w:val="center"/>
            <w:hideMark/>
          </w:tcPr>
          <w:p w:rsidR="000B5438" w:rsidRPr="002B4AA5" w:rsidRDefault="000B5438" w:rsidP="002B4AA5">
            <w:pPr>
              <w:spacing w:before="120" w:after="120"/>
              <w:jc w:val="center"/>
              <w:rPr>
                <w:rFonts w:cs="Arial"/>
                <w:bCs/>
                <w:color w:val="000000"/>
                <w:sz w:val="16"/>
                <w:szCs w:val="16"/>
                <w:lang w:val="ru-RU"/>
              </w:rPr>
            </w:pPr>
            <w:r w:rsidRPr="0020416E">
              <w:rPr>
                <w:rFonts w:cs="Arial"/>
                <w:bCs/>
                <w:color w:val="000000"/>
                <w:sz w:val="16"/>
                <w:szCs w:val="16"/>
              </w:rPr>
              <w:t xml:space="preserve">2012/13 </w:t>
            </w:r>
            <w:r w:rsidR="002B4AA5">
              <w:rPr>
                <w:rFonts w:cs="Arial"/>
                <w:bCs/>
                <w:color w:val="000000"/>
                <w:sz w:val="16"/>
                <w:szCs w:val="16"/>
                <w:lang w:val="ru-RU"/>
              </w:rPr>
              <w:t>Утвержденный бюджет</w:t>
            </w:r>
          </w:p>
        </w:tc>
        <w:tc>
          <w:tcPr>
            <w:tcW w:w="1400" w:type="dxa"/>
            <w:tcBorders>
              <w:top w:val="single" w:sz="4" w:space="0" w:color="auto"/>
              <w:left w:val="nil"/>
              <w:bottom w:val="single" w:sz="4" w:space="0" w:color="auto"/>
              <w:right w:val="single" w:sz="4" w:space="0" w:color="auto"/>
            </w:tcBorders>
            <w:shd w:val="clear" w:color="000000" w:fill="CCFFFF"/>
            <w:vAlign w:val="center"/>
            <w:hideMark/>
          </w:tcPr>
          <w:p w:rsidR="000B5438" w:rsidRPr="002B4AA5" w:rsidRDefault="000B5438" w:rsidP="002B4AA5">
            <w:pPr>
              <w:spacing w:before="120" w:after="120"/>
              <w:jc w:val="center"/>
              <w:rPr>
                <w:rFonts w:cs="Arial"/>
                <w:bCs/>
                <w:color w:val="000000"/>
                <w:sz w:val="16"/>
                <w:szCs w:val="16"/>
              </w:rPr>
            </w:pPr>
            <w:r w:rsidRPr="0020416E">
              <w:rPr>
                <w:rFonts w:cs="Arial"/>
                <w:bCs/>
                <w:color w:val="000000"/>
                <w:sz w:val="16"/>
                <w:szCs w:val="16"/>
              </w:rPr>
              <w:t xml:space="preserve">2012/13 </w:t>
            </w:r>
            <w:r w:rsidR="002B4AA5" w:rsidRPr="002B4AA5">
              <w:rPr>
                <w:rFonts w:cs="Arial"/>
                <w:bCs/>
                <w:color w:val="000000"/>
                <w:sz w:val="16"/>
                <w:szCs w:val="16"/>
              </w:rPr>
              <w:br/>
            </w:r>
            <w:r w:rsidR="002B4AA5">
              <w:rPr>
                <w:rFonts w:cs="Arial"/>
                <w:bCs/>
                <w:color w:val="000000"/>
                <w:sz w:val="16"/>
                <w:szCs w:val="16"/>
                <w:lang w:val="ru-RU"/>
              </w:rPr>
              <w:t>Бюджет</w:t>
            </w:r>
            <w:r w:rsidR="002B4AA5" w:rsidRPr="002B4AA5">
              <w:rPr>
                <w:rFonts w:cs="Arial"/>
                <w:bCs/>
                <w:color w:val="000000"/>
                <w:sz w:val="16"/>
                <w:szCs w:val="16"/>
              </w:rPr>
              <w:t xml:space="preserve"> </w:t>
            </w:r>
            <w:r w:rsidR="002B4AA5">
              <w:rPr>
                <w:rFonts w:cs="Arial"/>
                <w:bCs/>
                <w:color w:val="000000"/>
                <w:sz w:val="16"/>
                <w:szCs w:val="16"/>
                <w:lang w:val="ru-RU"/>
              </w:rPr>
              <w:t>после</w:t>
            </w:r>
            <w:r w:rsidR="002B4AA5" w:rsidRPr="002B4AA5">
              <w:rPr>
                <w:rFonts w:cs="Arial"/>
                <w:bCs/>
                <w:color w:val="000000"/>
                <w:sz w:val="16"/>
                <w:szCs w:val="16"/>
              </w:rPr>
              <w:t xml:space="preserve"> </w:t>
            </w:r>
            <w:r w:rsidR="002B4AA5">
              <w:rPr>
                <w:rFonts w:cs="Arial"/>
                <w:bCs/>
                <w:color w:val="000000"/>
                <w:sz w:val="16"/>
                <w:szCs w:val="16"/>
                <w:lang w:val="ru-RU"/>
              </w:rPr>
              <w:t>перераспределения</w:t>
            </w:r>
          </w:p>
        </w:tc>
        <w:tc>
          <w:tcPr>
            <w:tcW w:w="1400" w:type="dxa"/>
            <w:tcBorders>
              <w:top w:val="single" w:sz="4" w:space="0" w:color="auto"/>
              <w:left w:val="nil"/>
              <w:bottom w:val="single" w:sz="4" w:space="0" w:color="auto"/>
              <w:right w:val="single" w:sz="4" w:space="0" w:color="auto"/>
            </w:tcBorders>
            <w:shd w:val="clear" w:color="000000" w:fill="CCFFFF"/>
            <w:vAlign w:val="center"/>
            <w:hideMark/>
          </w:tcPr>
          <w:p w:rsidR="000B5438" w:rsidRPr="002B4AA5" w:rsidRDefault="000B5438" w:rsidP="002B4AA5">
            <w:pPr>
              <w:spacing w:before="120" w:after="120"/>
              <w:jc w:val="center"/>
              <w:rPr>
                <w:rFonts w:cs="Arial"/>
                <w:bCs/>
                <w:color w:val="000000"/>
                <w:sz w:val="16"/>
                <w:szCs w:val="16"/>
                <w:lang w:val="ru-RU"/>
              </w:rPr>
            </w:pPr>
            <w:r w:rsidRPr="0020416E">
              <w:rPr>
                <w:rFonts w:cs="Arial"/>
                <w:bCs/>
                <w:color w:val="000000"/>
                <w:sz w:val="16"/>
                <w:szCs w:val="16"/>
              </w:rPr>
              <w:t xml:space="preserve">2012/13 </w:t>
            </w:r>
            <w:r w:rsidRPr="0020416E">
              <w:rPr>
                <w:rFonts w:cs="Arial"/>
                <w:bCs/>
                <w:color w:val="000000"/>
                <w:sz w:val="16"/>
                <w:szCs w:val="16"/>
              </w:rPr>
              <w:br/>
            </w:r>
            <w:r w:rsidR="002B4AA5">
              <w:rPr>
                <w:rFonts w:cs="Arial"/>
                <w:bCs/>
                <w:color w:val="000000"/>
                <w:sz w:val="16"/>
                <w:szCs w:val="16"/>
                <w:lang w:val="ru-RU"/>
              </w:rPr>
              <w:t>Расходы</w:t>
            </w:r>
          </w:p>
        </w:tc>
      </w:tr>
      <w:tr w:rsidR="000B5438" w:rsidRPr="006A1F93" w:rsidTr="0020416E">
        <w:tc>
          <w:tcPr>
            <w:tcW w:w="501" w:type="dxa"/>
            <w:tcBorders>
              <w:top w:val="nil"/>
              <w:left w:val="single" w:sz="4" w:space="0" w:color="auto"/>
              <w:bottom w:val="nil"/>
              <w:right w:val="nil"/>
            </w:tcBorders>
            <w:shd w:val="clear" w:color="000000" w:fill="FFFFFF"/>
            <w:noWrap/>
            <w:hideMark/>
          </w:tcPr>
          <w:p w:rsidR="000B5438" w:rsidRPr="0027745B" w:rsidRDefault="000B5438" w:rsidP="0020416E">
            <w:pPr>
              <w:spacing w:before="120"/>
              <w:jc w:val="center"/>
              <w:rPr>
                <w:rFonts w:cs="Arial"/>
                <w:color w:val="000000"/>
                <w:sz w:val="16"/>
                <w:szCs w:val="16"/>
              </w:rPr>
            </w:pPr>
            <w:r w:rsidRPr="0027745B">
              <w:rPr>
                <w:rFonts w:cs="Arial"/>
                <w:color w:val="000000"/>
                <w:sz w:val="16"/>
                <w:szCs w:val="16"/>
              </w:rPr>
              <w:t>IX.1</w:t>
            </w:r>
          </w:p>
        </w:tc>
        <w:tc>
          <w:tcPr>
            <w:tcW w:w="4607" w:type="dxa"/>
            <w:tcBorders>
              <w:top w:val="nil"/>
              <w:left w:val="nil"/>
              <w:bottom w:val="nil"/>
              <w:right w:val="nil"/>
            </w:tcBorders>
            <w:shd w:val="clear" w:color="000000" w:fill="FFFFFF"/>
            <w:hideMark/>
          </w:tcPr>
          <w:p w:rsidR="000B5438" w:rsidRPr="002B4AA5" w:rsidRDefault="002B4AA5" w:rsidP="0020416E">
            <w:pPr>
              <w:spacing w:before="120"/>
              <w:rPr>
                <w:rFonts w:cs="Arial"/>
                <w:color w:val="000000"/>
                <w:sz w:val="16"/>
                <w:szCs w:val="16"/>
                <w:lang w:val="ru-RU"/>
              </w:rPr>
            </w:pPr>
            <w:r w:rsidRPr="002B4AA5">
              <w:rPr>
                <w:rFonts w:cs="Arial"/>
                <w:color w:val="000000"/>
                <w:sz w:val="16"/>
                <w:szCs w:val="16"/>
                <w:lang w:val="ru-RU"/>
              </w:rPr>
              <w:t>Эффективные, действенные, качественные и ориентированные на пользователя вспомогательные услуги, предоставляемые как внутренним пользователям, так и внешним партнерам (людские ресурсы, ИТ, конференции, лингвистическая служба, закупки, поездки, печать и публикации, техобслуживание помещений)</w:t>
            </w:r>
          </w:p>
        </w:tc>
        <w:tc>
          <w:tcPr>
            <w:tcW w:w="1399" w:type="dxa"/>
            <w:tcBorders>
              <w:top w:val="nil"/>
              <w:left w:val="nil"/>
              <w:bottom w:val="nil"/>
              <w:right w:val="nil"/>
            </w:tcBorders>
            <w:shd w:val="clear" w:color="000000" w:fill="FFFFFF"/>
            <w:vAlign w:val="center"/>
            <w:hideMark/>
          </w:tcPr>
          <w:p w:rsidR="000B5438" w:rsidRPr="0027745B" w:rsidRDefault="006B11C4" w:rsidP="0020416E">
            <w:pPr>
              <w:spacing w:before="120"/>
              <w:jc w:val="right"/>
              <w:rPr>
                <w:rFonts w:cs="Arial"/>
                <w:color w:val="000000"/>
                <w:sz w:val="16"/>
                <w:szCs w:val="16"/>
              </w:rPr>
            </w:pPr>
            <w:r>
              <w:rPr>
                <w:rFonts w:cs="Arial"/>
                <w:color w:val="000000"/>
                <w:sz w:val="16"/>
                <w:szCs w:val="16"/>
              </w:rPr>
              <w:t>8</w:t>
            </w:r>
            <w:r w:rsidR="000B5438" w:rsidRPr="0027745B">
              <w:rPr>
                <w:rFonts w:cs="Arial"/>
                <w:color w:val="000000"/>
                <w:sz w:val="16"/>
                <w:szCs w:val="16"/>
              </w:rPr>
              <w:t xml:space="preserve">790 </w:t>
            </w:r>
          </w:p>
        </w:tc>
        <w:tc>
          <w:tcPr>
            <w:tcW w:w="1400" w:type="dxa"/>
            <w:tcBorders>
              <w:top w:val="nil"/>
              <w:left w:val="nil"/>
              <w:bottom w:val="nil"/>
              <w:right w:val="nil"/>
            </w:tcBorders>
            <w:shd w:val="clear" w:color="000000" w:fill="FFFFFF"/>
            <w:vAlign w:val="center"/>
            <w:hideMark/>
          </w:tcPr>
          <w:p w:rsidR="000B5438" w:rsidRPr="0027745B" w:rsidRDefault="006B11C4" w:rsidP="0020416E">
            <w:pPr>
              <w:spacing w:before="120"/>
              <w:jc w:val="right"/>
              <w:rPr>
                <w:rFonts w:cs="Arial"/>
                <w:color w:val="000000"/>
                <w:sz w:val="16"/>
                <w:szCs w:val="16"/>
              </w:rPr>
            </w:pPr>
            <w:r>
              <w:rPr>
                <w:rFonts w:cs="Arial"/>
                <w:color w:val="000000"/>
                <w:sz w:val="16"/>
                <w:szCs w:val="16"/>
              </w:rPr>
              <w:t>9</w:t>
            </w:r>
            <w:r w:rsidR="000B5438" w:rsidRPr="0027745B">
              <w:rPr>
                <w:rFonts w:cs="Arial"/>
                <w:color w:val="000000"/>
                <w:sz w:val="16"/>
                <w:szCs w:val="16"/>
              </w:rPr>
              <w:t xml:space="preserve">942 </w:t>
            </w:r>
          </w:p>
        </w:tc>
        <w:tc>
          <w:tcPr>
            <w:tcW w:w="1400" w:type="dxa"/>
            <w:tcBorders>
              <w:top w:val="nil"/>
              <w:left w:val="nil"/>
              <w:bottom w:val="nil"/>
              <w:right w:val="single" w:sz="4" w:space="0" w:color="auto"/>
            </w:tcBorders>
            <w:shd w:val="clear" w:color="000000" w:fill="FFFFFF"/>
            <w:vAlign w:val="center"/>
            <w:hideMark/>
          </w:tcPr>
          <w:p w:rsidR="000B5438" w:rsidRPr="0027745B" w:rsidRDefault="006B11C4" w:rsidP="0020416E">
            <w:pPr>
              <w:spacing w:before="120"/>
              <w:jc w:val="right"/>
              <w:rPr>
                <w:rFonts w:cs="Arial"/>
                <w:color w:val="000000"/>
                <w:sz w:val="16"/>
                <w:szCs w:val="16"/>
              </w:rPr>
            </w:pPr>
            <w:r>
              <w:rPr>
                <w:rFonts w:cs="Arial"/>
                <w:color w:val="000000"/>
                <w:sz w:val="16"/>
                <w:szCs w:val="16"/>
              </w:rPr>
              <w:t>9</w:t>
            </w:r>
            <w:r w:rsidR="000B5438" w:rsidRPr="0027745B">
              <w:rPr>
                <w:rFonts w:cs="Arial"/>
                <w:color w:val="000000"/>
                <w:sz w:val="16"/>
                <w:szCs w:val="16"/>
              </w:rPr>
              <w:t xml:space="preserve">970 </w:t>
            </w:r>
          </w:p>
        </w:tc>
      </w:tr>
      <w:tr w:rsidR="000B5438" w:rsidRPr="006A1F93" w:rsidTr="0020416E">
        <w:tc>
          <w:tcPr>
            <w:tcW w:w="501" w:type="dxa"/>
            <w:tcBorders>
              <w:top w:val="nil"/>
              <w:left w:val="single" w:sz="4" w:space="0" w:color="auto"/>
              <w:bottom w:val="single" w:sz="4" w:space="0" w:color="auto"/>
              <w:right w:val="nil"/>
            </w:tcBorders>
            <w:shd w:val="clear" w:color="000000" w:fill="FFFFFF"/>
            <w:noWrap/>
            <w:hideMark/>
          </w:tcPr>
          <w:p w:rsidR="000B5438" w:rsidRPr="0027745B" w:rsidRDefault="000B5438" w:rsidP="0020416E">
            <w:pPr>
              <w:spacing w:before="120" w:after="120"/>
              <w:jc w:val="center"/>
              <w:rPr>
                <w:rFonts w:cs="Arial"/>
                <w:color w:val="000000"/>
                <w:sz w:val="16"/>
                <w:szCs w:val="16"/>
              </w:rPr>
            </w:pPr>
            <w:r w:rsidRPr="0027745B">
              <w:rPr>
                <w:rFonts w:cs="Arial"/>
                <w:color w:val="000000"/>
                <w:sz w:val="16"/>
                <w:szCs w:val="16"/>
              </w:rPr>
              <w:t>IX.3</w:t>
            </w:r>
          </w:p>
        </w:tc>
        <w:tc>
          <w:tcPr>
            <w:tcW w:w="4607" w:type="dxa"/>
            <w:tcBorders>
              <w:top w:val="nil"/>
              <w:left w:val="nil"/>
              <w:bottom w:val="single" w:sz="4" w:space="0" w:color="auto"/>
              <w:right w:val="nil"/>
            </w:tcBorders>
            <w:shd w:val="clear" w:color="000000" w:fill="FFFFFF"/>
            <w:hideMark/>
          </w:tcPr>
          <w:p w:rsidR="000B5438" w:rsidRPr="00582E58" w:rsidRDefault="00582E58" w:rsidP="0020416E">
            <w:pPr>
              <w:spacing w:before="120" w:after="120"/>
              <w:rPr>
                <w:rFonts w:cs="Arial"/>
                <w:color w:val="000000"/>
                <w:sz w:val="16"/>
                <w:szCs w:val="16"/>
                <w:lang w:val="ru-RU"/>
              </w:rPr>
            </w:pPr>
            <w:r w:rsidRPr="00582E58">
              <w:rPr>
                <w:rFonts w:cs="Arial"/>
                <w:color w:val="000000"/>
                <w:sz w:val="16"/>
                <w:szCs w:val="16"/>
                <w:lang w:val="ru-RU"/>
              </w:rPr>
              <w:t>Хорошо управляемый, разнопрофильный, мотивированный и обладающий надлежащими навыками профессиональный персонал</w:t>
            </w:r>
          </w:p>
        </w:tc>
        <w:tc>
          <w:tcPr>
            <w:tcW w:w="1399" w:type="dxa"/>
            <w:tcBorders>
              <w:top w:val="nil"/>
              <w:left w:val="nil"/>
              <w:bottom w:val="single" w:sz="4" w:space="0" w:color="auto"/>
              <w:right w:val="nil"/>
            </w:tcBorders>
            <w:shd w:val="clear" w:color="000000" w:fill="FFFFFF"/>
            <w:vAlign w:val="center"/>
            <w:hideMark/>
          </w:tcPr>
          <w:p w:rsidR="000B5438" w:rsidRPr="0027745B" w:rsidRDefault="006B11C4" w:rsidP="0020416E">
            <w:pPr>
              <w:spacing w:before="120" w:after="120"/>
              <w:jc w:val="right"/>
              <w:rPr>
                <w:rFonts w:cs="Arial"/>
                <w:color w:val="000000"/>
                <w:sz w:val="16"/>
                <w:szCs w:val="16"/>
              </w:rPr>
            </w:pPr>
            <w:r>
              <w:rPr>
                <w:rFonts w:cs="Arial"/>
                <w:color w:val="000000"/>
                <w:sz w:val="16"/>
                <w:szCs w:val="16"/>
              </w:rPr>
              <w:t>12</w:t>
            </w:r>
            <w:r w:rsidR="000B5438" w:rsidRPr="0027745B">
              <w:rPr>
                <w:rFonts w:cs="Arial"/>
                <w:color w:val="000000"/>
                <w:sz w:val="16"/>
                <w:szCs w:val="16"/>
              </w:rPr>
              <w:t xml:space="preserve">703 </w:t>
            </w:r>
          </w:p>
        </w:tc>
        <w:tc>
          <w:tcPr>
            <w:tcW w:w="1400" w:type="dxa"/>
            <w:tcBorders>
              <w:top w:val="nil"/>
              <w:left w:val="nil"/>
              <w:bottom w:val="single" w:sz="4" w:space="0" w:color="auto"/>
              <w:right w:val="nil"/>
            </w:tcBorders>
            <w:shd w:val="clear" w:color="000000" w:fill="FFFFFF"/>
            <w:vAlign w:val="center"/>
            <w:hideMark/>
          </w:tcPr>
          <w:p w:rsidR="000B5438" w:rsidRPr="0027745B" w:rsidRDefault="000B5438" w:rsidP="0020416E">
            <w:pPr>
              <w:spacing w:before="120" w:after="120"/>
              <w:jc w:val="right"/>
              <w:rPr>
                <w:rFonts w:cs="Arial"/>
                <w:color w:val="000000"/>
                <w:sz w:val="16"/>
                <w:szCs w:val="16"/>
              </w:rPr>
            </w:pPr>
            <w:r w:rsidRPr="0027745B">
              <w:rPr>
                <w:rFonts w:cs="Arial"/>
                <w:color w:val="000000"/>
                <w:sz w:val="16"/>
                <w:szCs w:val="16"/>
              </w:rPr>
              <w:t xml:space="preserve">11,812 </w:t>
            </w:r>
          </w:p>
        </w:tc>
        <w:tc>
          <w:tcPr>
            <w:tcW w:w="1400" w:type="dxa"/>
            <w:tcBorders>
              <w:top w:val="nil"/>
              <w:left w:val="nil"/>
              <w:bottom w:val="single" w:sz="4" w:space="0" w:color="auto"/>
              <w:right w:val="single" w:sz="4" w:space="0" w:color="auto"/>
            </w:tcBorders>
            <w:shd w:val="clear" w:color="000000" w:fill="FFFFFF"/>
            <w:vAlign w:val="center"/>
            <w:hideMark/>
          </w:tcPr>
          <w:p w:rsidR="000B5438" w:rsidRPr="0027745B" w:rsidRDefault="006B11C4" w:rsidP="0020416E">
            <w:pPr>
              <w:spacing w:before="120" w:after="120"/>
              <w:jc w:val="right"/>
              <w:rPr>
                <w:rFonts w:cs="Arial"/>
                <w:color w:val="000000"/>
                <w:sz w:val="16"/>
                <w:szCs w:val="16"/>
              </w:rPr>
            </w:pPr>
            <w:r>
              <w:rPr>
                <w:rFonts w:cs="Arial"/>
                <w:color w:val="000000"/>
                <w:sz w:val="16"/>
                <w:szCs w:val="16"/>
              </w:rPr>
              <w:t>11</w:t>
            </w:r>
            <w:r w:rsidR="000B5438" w:rsidRPr="0027745B">
              <w:rPr>
                <w:rFonts w:cs="Arial"/>
                <w:color w:val="000000"/>
                <w:sz w:val="16"/>
                <w:szCs w:val="16"/>
              </w:rPr>
              <w:t>417</w:t>
            </w:r>
          </w:p>
        </w:tc>
      </w:tr>
      <w:tr w:rsidR="000B5438" w:rsidRPr="006A1F93" w:rsidTr="0020416E">
        <w:tc>
          <w:tcPr>
            <w:tcW w:w="501" w:type="dxa"/>
            <w:tcBorders>
              <w:top w:val="nil"/>
              <w:left w:val="single" w:sz="4" w:space="0" w:color="auto"/>
              <w:bottom w:val="single" w:sz="4" w:space="0" w:color="auto"/>
              <w:right w:val="nil"/>
            </w:tcBorders>
            <w:shd w:val="clear" w:color="000000" w:fill="CCFFFF"/>
            <w:noWrap/>
            <w:vAlign w:val="bottom"/>
            <w:hideMark/>
          </w:tcPr>
          <w:p w:rsidR="000B5438" w:rsidRPr="0027745B" w:rsidRDefault="000B5438" w:rsidP="0020416E">
            <w:pPr>
              <w:spacing w:before="120" w:after="120"/>
              <w:jc w:val="center"/>
              <w:rPr>
                <w:rFonts w:cs="Arial"/>
                <w:b/>
                <w:bCs/>
                <w:color w:val="000000"/>
                <w:sz w:val="16"/>
                <w:szCs w:val="16"/>
              </w:rPr>
            </w:pPr>
            <w:r w:rsidRPr="0027745B">
              <w:rPr>
                <w:rFonts w:cs="Arial"/>
                <w:b/>
                <w:bCs/>
                <w:color w:val="000000"/>
                <w:sz w:val="16"/>
                <w:szCs w:val="16"/>
              </w:rPr>
              <w:t> </w:t>
            </w:r>
          </w:p>
        </w:tc>
        <w:tc>
          <w:tcPr>
            <w:tcW w:w="4607" w:type="dxa"/>
            <w:tcBorders>
              <w:top w:val="nil"/>
              <w:left w:val="nil"/>
              <w:bottom w:val="single" w:sz="4" w:space="0" w:color="auto"/>
              <w:right w:val="nil"/>
            </w:tcBorders>
            <w:shd w:val="clear" w:color="000000" w:fill="CCFFFF"/>
            <w:noWrap/>
            <w:vAlign w:val="center"/>
            <w:hideMark/>
          </w:tcPr>
          <w:p w:rsidR="000B5438" w:rsidRPr="00582E58" w:rsidRDefault="00582E58" w:rsidP="0020416E">
            <w:pPr>
              <w:spacing w:before="120" w:after="120"/>
              <w:rPr>
                <w:rFonts w:cs="Arial"/>
                <w:b/>
                <w:bCs/>
                <w:color w:val="000000"/>
                <w:sz w:val="16"/>
                <w:szCs w:val="16"/>
                <w:lang w:val="ru-RU"/>
              </w:rPr>
            </w:pPr>
            <w:r>
              <w:rPr>
                <w:rFonts w:cs="Arial"/>
                <w:b/>
                <w:bCs/>
                <w:color w:val="000000"/>
                <w:sz w:val="16"/>
                <w:szCs w:val="16"/>
                <w:lang w:val="ru-RU"/>
              </w:rPr>
              <w:t>Итого</w:t>
            </w:r>
          </w:p>
        </w:tc>
        <w:tc>
          <w:tcPr>
            <w:tcW w:w="1399" w:type="dxa"/>
            <w:tcBorders>
              <w:top w:val="nil"/>
              <w:left w:val="single" w:sz="4" w:space="0" w:color="auto"/>
              <w:bottom w:val="single" w:sz="4" w:space="0" w:color="auto"/>
              <w:right w:val="single" w:sz="4" w:space="0" w:color="auto"/>
            </w:tcBorders>
            <w:shd w:val="clear" w:color="000000" w:fill="CCFFFF"/>
            <w:vAlign w:val="center"/>
            <w:hideMark/>
          </w:tcPr>
          <w:p w:rsidR="000B5438" w:rsidRPr="0027745B" w:rsidRDefault="006B11C4" w:rsidP="0020416E">
            <w:pPr>
              <w:spacing w:before="120" w:after="120"/>
              <w:jc w:val="right"/>
              <w:rPr>
                <w:rFonts w:cs="Arial"/>
                <w:b/>
                <w:bCs/>
                <w:color w:val="000000"/>
                <w:sz w:val="16"/>
                <w:szCs w:val="16"/>
              </w:rPr>
            </w:pPr>
            <w:r>
              <w:rPr>
                <w:rFonts w:cs="Arial"/>
                <w:b/>
                <w:bCs/>
                <w:color w:val="000000"/>
                <w:sz w:val="16"/>
                <w:szCs w:val="16"/>
              </w:rPr>
              <w:t>21</w:t>
            </w:r>
            <w:r w:rsidR="000B5438" w:rsidRPr="0027745B">
              <w:rPr>
                <w:rFonts w:cs="Arial"/>
                <w:b/>
                <w:bCs/>
                <w:color w:val="000000"/>
                <w:sz w:val="16"/>
                <w:szCs w:val="16"/>
              </w:rPr>
              <w:t>493</w:t>
            </w:r>
          </w:p>
        </w:tc>
        <w:tc>
          <w:tcPr>
            <w:tcW w:w="1400" w:type="dxa"/>
            <w:tcBorders>
              <w:top w:val="nil"/>
              <w:left w:val="nil"/>
              <w:bottom w:val="single" w:sz="4" w:space="0" w:color="auto"/>
              <w:right w:val="single" w:sz="4" w:space="0" w:color="auto"/>
            </w:tcBorders>
            <w:shd w:val="clear" w:color="000000" w:fill="CCFFFF"/>
            <w:noWrap/>
            <w:vAlign w:val="center"/>
            <w:hideMark/>
          </w:tcPr>
          <w:p w:rsidR="000B5438" w:rsidRPr="0027745B" w:rsidRDefault="006B11C4" w:rsidP="0020416E">
            <w:pPr>
              <w:spacing w:before="120" w:after="120"/>
              <w:jc w:val="right"/>
              <w:rPr>
                <w:rFonts w:cs="Arial"/>
                <w:b/>
                <w:bCs/>
                <w:color w:val="000000"/>
                <w:sz w:val="16"/>
                <w:szCs w:val="16"/>
              </w:rPr>
            </w:pPr>
            <w:r>
              <w:rPr>
                <w:rFonts w:cs="Arial"/>
                <w:b/>
                <w:bCs/>
                <w:color w:val="000000"/>
                <w:sz w:val="16"/>
                <w:szCs w:val="16"/>
              </w:rPr>
              <w:t>21</w:t>
            </w:r>
            <w:r w:rsidR="000B5438" w:rsidRPr="0027745B">
              <w:rPr>
                <w:rFonts w:cs="Arial"/>
                <w:b/>
                <w:bCs/>
                <w:color w:val="000000"/>
                <w:sz w:val="16"/>
                <w:szCs w:val="16"/>
              </w:rPr>
              <w:t>754</w:t>
            </w:r>
          </w:p>
        </w:tc>
        <w:tc>
          <w:tcPr>
            <w:tcW w:w="1400" w:type="dxa"/>
            <w:tcBorders>
              <w:top w:val="nil"/>
              <w:left w:val="nil"/>
              <w:bottom w:val="single" w:sz="4" w:space="0" w:color="auto"/>
              <w:right w:val="single" w:sz="4" w:space="0" w:color="auto"/>
            </w:tcBorders>
            <w:shd w:val="clear" w:color="000000" w:fill="CCFFFF"/>
            <w:vAlign w:val="center"/>
            <w:hideMark/>
          </w:tcPr>
          <w:p w:rsidR="000B5438" w:rsidRPr="0027745B" w:rsidRDefault="006B11C4" w:rsidP="0020416E">
            <w:pPr>
              <w:spacing w:before="120" w:after="120"/>
              <w:jc w:val="right"/>
              <w:rPr>
                <w:rFonts w:cs="Arial"/>
                <w:b/>
                <w:bCs/>
                <w:color w:val="000000"/>
                <w:sz w:val="16"/>
                <w:szCs w:val="16"/>
              </w:rPr>
            </w:pPr>
            <w:r>
              <w:rPr>
                <w:rFonts w:cs="Arial"/>
                <w:b/>
                <w:bCs/>
                <w:color w:val="000000"/>
                <w:sz w:val="16"/>
                <w:szCs w:val="16"/>
              </w:rPr>
              <w:t>21</w:t>
            </w:r>
            <w:r w:rsidR="000B5438" w:rsidRPr="0027745B">
              <w:rPr>
                <w:rFonts w:cs="Arial"/>
                <w:b/>
                <w:bCs/>
                <w:color w:val="000000"/>
                <w:sz w:val="16"/>
                <w:szCs w:val="16"/>
              </w:rPr>
              <w:t>387</w:t>
            </w:r>
          </w:p>
        </w:tc>
      </w:tr>
    </w:tbl>
    <w:p w:rsidR="000B5438" w:rsidRPr="00EC3B62" w:rsidRDefault="000B5438" w:rsidP="000B5438">
      <w:pPr>
        <w:spacing w:after="200" w:line="276" w:lineRule="auto"/>
        <w:rPr>
          <w:rFonts w:asciiTheme="minorHAnsi" w:eastAsiaTheme="minorHAnsi" w:hAnsiTheme="minorHAnsi" w:cstheme="minorBidi"/>
          <w:szCs w:val="22"/>
        </w:rPr>
      </w:pPr>
    </w:p>
    <w:p w:rsidR="000B5438" w:rsidRPr="002B4AA5" w:rsidRDefault="002B4AA5" w:rsidP="000B5438">
      <w:pPr>
        <w:jc w:val="center"/>
        <w:rPr>
          <w:rFonts w:ascii="Times New Roman" w:eastAsiaTheme="minorEastAsia" w:hAnsi="Times New Roman"/>
          <w:szCs w:val="20"/>
          <w:lang w:val="ru-RU"/>
        </w:rPr>
      </w:pPr>
      <w:r>
        <w:rPr>
          <w:rFonts w:eastAsiaTheme="minorEastAsia" w:cs="Arial"/>
          <w:color w:val="000000"/>
          <w:szCs w:val="20"/>
          <w:lang w:val="ru-RU"/>
        </w:rPr>
        <w:t>Бюджет и фактические расходы</w:t>
      </w:r>
      <w:r w:rsidR="000B5438" w:rsidRPr="002B4AA5">
        <w:rPr>
          <w:rFonts w:eastAsiaTheme="minorEastAsia" w:cs="Arial"/>
          <w:color w:val="000000"/>
          <w:szCs w:val="20"/>
          <w:lang w:val="ru-RU"/>
        </w:rPr>
        <w:t xml:space="preserve"> (</w:t>
      </w:r>
      <w:r>
        <w:rPr>
          <w:rFonts w:eastAsiaTheme="minorEastAsia" w:cs="Arial"/>
          <w:color w:val="000000"/>
          <w:szCs w:val="20"/>
          <w:lang w:val="ru-RU"/>
        </w:rPr>
        <w:t>по персоналу и не связанные с персоналом</w:t>
      </w:r>
      <w:r w:rsidR="000B5438" w:rsidRPr="002B4AA5">
        <w:rPr>
          <w:rFonts w:eastAsiaTheme="minorEastAsia" w:cs="Arial"/>
          <w:color w:val="000000"/>
          <w:szCs w:val="20"/>
          <w:lang w:val="ru-RU"/>
        </w:rPr>
        <w:t xml:space="preserve">) </w:t>
      </w:r>
    </w:p>
    <w:p w:rsidR="000B5438" w:rsidRPr="0027745B" w:rsidRDefault="000B5438" w:rsidP="000B5438">
      <w:pPr>
        <w:jc w:val="center"/>
        <w:rPr>
          <w:rFonts w:eastAsiaTheme="minorEastAsia" w:cs="Arial"/>
          <w:i/>
          <w:iCs/>
          <w:color w:val="000000"/>
          <w:szCs w:val="20"/>
        </w:rPr>
      </w:pPr>
      <w:r w:rsidRPr="0027745B">
        <w:rPr>
          <w:rFonts w:eastAsiaTheme="minorEastAsia" w:cs="Arial"/>
          <w:i/>
          <w:iCs/>
          <w:color w:val="000000"/>
          <w:szCs w:val="20"/>
        </w:rPr>
        <w:t>(</w:t>
      </w:r>
      <w:r w:rsidR="002B4AA5">
        <w:rPr>
          <w:rFonts w:eastAsiaTheme="minorEastAsia" w:cs="Arial"/>
          <w:i/>
          <w:iCs/>
          <w:color w:val="000000"/>
          <w:szCs w:val="20"/>
          <w:lang w:val="ru-RU"/>
        </w:rPr>
        <w:t>тыс</w:t>
      </w:r>
      <w:r w:rsidR="002B4AA5" w:rsidRPr="002B4AA5">
        <w:rPr>
          <w:rFonts w:eastAsiaTheme="minorEastAsia" w:cs="Arial"/>
          <w:i/>
          <w:iCs/>
          <w:color w:val="000000"/>
          <w:szCs w:val="20"/>
        </w:rPr>
        <w:t xml:space="preserve">. </w:t>
      </w:r>
      <w:r w:rsidR="002B4AA5">
        <w:rPr>
          <w:rFonts w:eastAsiaTheme="minorEastAsia" w:cs="Arial"/>
          <w:i/>
          <w:iCs/>
          <w:color w:val="000000"/>
          <w:szCs w:val="20"/>
          <w:lang w:val="ru-RU"/>
        </w:rPr>
        <w:t>шв</w:t>
      </w:r>
      <w:r w:rsidR="002B4AA5" w:rsidRPr="002B4AA5">
        <w:rPr>
          <w:rFonts w:eastAsiaTheme="minorEastAsia" w:cs="Arial"/>
          <w:i/>
          <w:iCs/>
          <w:color w:val="000000"/>
          <w:szCs w:val="20"/>
        </w:rPr>
        <w:t xml:space="preserve">. </w:t>
      </w:r>
      <w:r w:rsidR="002B4AA5">
        <w:rPr>
          <w:rFonts w:eastAsiaTheme="minorEastAsia" w:cs="Arial"/>
          <w:i/>
          <w:iCs/>
          <w:color w:val="000000"/>
          <w:szCs w:val="20"/>
          <w:lang w:val="ru-RU"/>
        </w:rPr>
        <w:t>франков</w:t>
      </w:r>
      <w:r w:rsidRPr="0027745B">
        <w:rPr>
          <w:rFonts w:eastAsiaTheme="minorEastAsia" w:cs="Arial"/>
          <w:i/>
          <w:iCs/>
          <w:color w:val="000000"/>
          <w:szCs w:val="20"/>
        </w:rPr>
        <w:t>)</w:t>
      </w:r>
    </w:p>
    <w:p w:rsidR="000B5438" w:rsidRPr="00EC3B62" w:rsidRDefault="000B5438" w:rsidP="000B5438">
      <w:pPr>
        <w:jc w:val="center"/>
        <w:rPr>
          <w:rFonts w:ascii="Times New Roman" w:eastAsiaTheme="minorEastAsia" w:hAnsi="Times New Roman"/>
          <w:sz w:val="24"/>
        </w:rPr>
      </w:pPr>
    </w:p>
    <w:tbl>
      <w:tblPr>
        <w:tblW w:w="9371" w:type="dxa"/>
        <w:tblInd w:w="93" w:type="dxa"/>
        <w:tblLook w:val="04A0" w:firstRow="1" w:lastRow="0" w:firstColumn="1" w:lastColumn="0" w:noHBand="0" w:noVBand="1"/>
      </w:tblPr>
      <w:tblGrid>
        <w:gridCol w:w="2567"/>
        <w:gridCol w:w="1697"/>
        <w:gridCol w:w="1722"/>
        <w:gridCol w:w="1691"/>
        <w:gridCol w:w="1694"/>
      </w:tblGrid>
      <w:tr w:rsidR="00582E58" w:rsidRPr="0020416E" w:rsidTr="007C0423">
        <w:trPr>
          <w:trHeight w:val="466"/>
        </w:trPr>
        <w:tc>
          <w:tcPr>
            <w:tcW w:w="256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582E58" w:rsidRPr="001C67B1" w:rsidRDefault="00582E58" w:rsidP="00582E58">
            <w:pPr>
              <w:spacing w:before="80" w:after="80"/>
              <w:rPr>
                <w:rFonts w:cs="Arial"/>
                <w:color w:val="000000"/>
                <w:sz w:val="16"/>
                <w:szCs w:val="16"/>
              </w:rPr>
            </w:pPr>
            <w:r w:rsidRPr="001C67B1">
              <w:rPr>
                <w:rFonts w:cs="Arial"/>
                <w:color w:val="000000"/>
                <w:sz w:val="16"/>
                <w:szCs w:val="16"/>
              </w:rPr>
              <w:t> </w:t>
            </w:r>
          </w:p>
        </w:tc>
        <w:tc>
          <w:tcPr>
            <w:tcW w:w="1701" w:type="dxa"/>
            <w:tcBorders>
              <w:top w:val="single" w:sz="4" w:space="0" w:color="auto"/>
              <w:left w:val="nil"/>
              <w:bottom w:val="nil"/>
              <w:right w:val="single" w:sz="4" w:space="0" w:color="auto"/>
            </w:tcBorders>
            <w:shd w:val="clear" w:color="000000" w:fill="CCFFFF"/>
            <w:vAlign w:val="center"/>
            <w:hideMark/>
          </w:tcPr>
          <w:p w:rsidR="00582E58" w:rsidRPr="0055020E" w:rsidRDefault="00582E58" w:rsidP="00582E58">
            <w:pPr>
              <w:spacing w:before="80" w:after="80"/>
              <w:jc w:val="center"/>
              <w:rPr>
                <w:rFonts w:cs="Arial"/>
                <w:bCs/>
                <w:color w:val="000000"/>
                <w:sz w:val="16"/>
                <w:szCs w:val="16"/>
                <w:lang w:val="ru-RU"/>
              </w:rPr>
            </w:pPr>
            <w:r>
              <w:rPr>
                <w:rFonts w:cs="Arial"/>
                <w:bCs/>
                <w:color w:val="000000"/>
                <w:sz w:val="16"/>
                <w:szCs w:val="16"/>
                <w:lang w:val="ru-RU"/>
              </w:rPr>
              <w:t>Утвержденный бюджет на</w:t>
            </w:r>
            <w:r>
              <w:rPr>
                <w:rFonts w:cs="Arial"/>
                <w:bCs/>
                <w:color w:val="000000"/>
                <w:sz w:val="16"/>
                <w:szCs w:val="16"/>
              </w:rPr>
              <w:t xml:space="preserve"> 2012</w:t>
            </w:r>
            <w:r>
              <w:rPr>
                <w:rFonts w:cs="Arial"/>
                <w:bCs/>
                <w:color w:val="000000"/>
                <w:sz w:val="16"/>
                <w:szCs w:val="16"/>
                <w:lang w:val="ru-RU"/>
              </w:rPr>
              <w:t>-20</w:t>
            </w:r>
            <w:r w:rsidRPr="001C67B1">
              <w:rPr>
                <w:rFonts w:cs="Arial"/>
                <w:bCs/>
                <w:color w:val="000000"/>
                <w:sz w:val="16"/>
                <w:szCs w:val="16"/>
              </w:rPr>
              <w:t>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582E58" w:rsidRPr="008B6371" w:rsidRDefault="00582E58" w:rsidP="00582E58">
            <w:pPr>
              <w:spacing w:before="80" w:after="8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8B6371">
              <w:rPr>
                <w:rFonts w:cs="Arial"/>
                <w:bCs/>
                <w:color w:val="000000"/>
                <w:sz w:val="16"/>
                <w:szCs w:val="16"/>
                <w:lang w:val="ru-RU"/>
              </w:rPr>
              <w:t xml:space="preserve"> 2012/13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582E58" w:rsidRPr="008B6371" w:rsidRDefault="00582E58" w:rsidP="00582E58">
            <w:pPr>
              <w:spacing w:before="80" w:after="80"/>
              <w:jc w:val="center"/>
              <w:rPr>
                <w:rFonts w:cs="Arial"/>
                <w:bCs/>
                <w:color w:val="000000"/>
                <w:sz w:val="16"/>
                <w:szCs w:val="16"/>
                <w:lang w:val="ru-RU"/>
              </w:rPr>
            </w:pPr>
            <w:r>
              <w:rPr>
                <w:rFonts w:cs="Arial"/>
                <w:bCs/>
                <w:color w:val="000000"/>
                <w:sz w:val="16"/>
                <w:szCs w:val="16"/>
                <w:lang w:val="ru-RU"/>
              </w:rPr>
              <w:t>Расходы в</w:t>
            </w:r>
            <w:r w:rsidRPr="008B6371">
              <w:rPr>
                <w:rFonts w:cs="Arial"/>
                <w:bCs/>
                <w:color w:val="000000"/>
                <w:sz w:val="16"/>
                <w:szCs w:val="16"/>
                <w:lang w:val="ru-RU"/>
              </w:rPr>
              <w:t xml:space="preserve"> 2012</w:t>
            </w:r>
            <w:r>
              <w:rPr>
                <w:rFonts w:cs="Arial"/>
                <w:bCs/>
                <w:color w:val="000000"/>
                <w:sz w:val="16"/>
                <w:szCs w:val="16"/>
                <w:lang w:val="ru-RU"/>
              </w:rPr>
              <w:t>-20</w:t>
            </w:r>
            <w:r w:rsidRPr="008B6371">
              <w:rPr>
                <w:rFonts w:cs="Arial"/>
                <w:bCs/>
                <w:color w:val="000000"/>
                <w:sz w:val="16"/>
                <w:szCs w:val="16"/>
                <w:lang w:val="ru-RU"/>
              </w:rPr>
              <w:t>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582E58" w:rsidRPr="008B6371" w:rsidRDefault="00582E58" w:rsidP="00582E58">
            <w:pPr>
              <w:spacing w:before="80" w:after="80"/>
              <w:jc w:val="center"/>
              <w:rPr>
                <w:rFonts w:cs="Arial"/>
                <w:bCs/>
                <w:color w:val="000000"/>
                <w:sz w:val="16"/>
                <w:szCs w:val="16"/>
                <w:lang w:val="ru-RU"/>
              </w:rPr>
            </w:pPr>
            <w:r>
              <w:rPr>
                <w:rFonts w:cs="Arial"/>
                <w:bCs/>
                <w:color w:val="000000"/>
                <w:sz w:val="16"/>
                <w:szCs w:val="16"/>
                <w:lang w:val="ru-RU"/>
              </w:rPr>
              <w:t>Показатель освоения</w:t>
            </w:r>
            <w:r w:rsidRPr="008B6371">
              <w:rPr>
                <w:rFonts w:cs="Arial"/>
                <w:bCs/>
                <w:color w:val="000000"/>
                <w:sz w:val="16"/>
                <w:szCs w:val="16"/>
                <w:lang w:val="ru-RU"/>
              </w:rPr>
              <w:t xml:space="preserve"> (%)</w:t>
            </w:r>
          </w:p>
        </w:tc>
      </w:tr>
      <w:tr w:rsidR="000B5438" w:rsidRPr="006A1F93" w:rsidTr="007C0423">
        <w:trPr>
          <w:trHeight w:val="525"/>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0B5438" w:rsidRPr="0027745B" w:rsidRDefault="00582E58" w:rsidP="0020416E">
            <w:pPr>
              <w:spacing w:before="120" w:after="120"/>
              <w:rPr>
                <w:rFonts w:cs="Arial"/>
                <w:color w:val="000000"/>
                <w:sz w:val="16"/>
                <w:szCs w:val="16"/>
              </w:rPr>
            </w:pPr>
            <w:r>
              <w:rPr>
                <w:rFonts w:cs="Arial"/>
                <w:color w:val="000000"/>
                <w:sz w:val="16"/>
                <w:szCs w:val="16"/>
                <w:lang w:val="ru-RU"/>
              </w:rPr>
              <w:t>Ресурсы, связанные с персоналом</w:t>
            </w:r>
            <w:r w:rsidR="000B5438" w:rsidRPr="0027745B">
              <w:rPr>
                <w:rFonts w:cs="Arial"/>
                <w:color w:val="000000"/>
                <w:sz w:val="16"/>
                <w:szCs w:val="16"/>
              </w:rPr>
              <w:t xml:space="preserve">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B5438" w:rsidRPr="0027745B" w:rsidRDefault="006B11C4" w:rsidP="0020416E">
            <w:pPr>
              <w:spacing w:before="120" w:after="120"/>
              <w:jc w:val="center"/>
              <w:rPr>
                <w:rFonts w:cs="Arial"/>
                <w:color w:val="000000"/>
                <w:sz w:val="16"/>
                <w:szCs w:val="16"/>
              </w:rPr>
            </w:pPr>
            <w:r>
              <w:rPr>
                <w:rFonts w:cs="Arial"/>
                <w:color w:val="000000"/>
                <w:sz w:val="16"/>
                <w:szCs w:val="16"/>
              </w:rPr>
              <w:t>16</w:t>
            </w:r>
            <w:r w:rsidR="000B5438" w:rsidRPr="0027745B">
              <w:rPr>
                <w:rFonts w:cs="Arial"/>
                <w:color w:val="000000"/>
                <w:sz w:val="16"/>
                <w:szCs w:val="16"/>
              </w:rPr>
              <w:t>832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B5438" w:rsidRPr="0027745B" w:rsidRDefault="006B11C4" w:rsidP="0020416E">
            <w:pPr>
              <w:spacing w:before="120" w:after="120"/>
              <w:jc w:val="center"/>
              <w:rPr>
                <w:rFonts w:cs="Arial"/>
                <w:color w:val="000000"/>
                <w:sz w:val="16"/>
                <w:szCs w:val="16"/>
              </w:rPr>
            </w:pPr>
            <w:r>
              <w:rPr>
                <w:rFonts w:cs="Arial"/>
                <w:color w:val="000000"/>
                <w:sz w:val="16"/>
                <w:szCs w:val="16"/>
              </w:rPr>
              <w:t>17</w:t>
            </w:r>
            <w:r w:rsidR="000B5438" w:rsidRPr="0027745B">
              <w:rPr>
                <w:rFonts w:cs="Arial"/>
                <w:color w:val="000000"/>
                <w:sz w:val="16"/>
                <w:szCs w:val="16"/>
              </w:rPr>
              <w:t>294</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B5438" w:rsidRPr="0027745B" w:rsidRDefault="006B11C4" w:rsidP="0020416E">
            <w:pPr>
              <w:spacing w:before="120" w:after="120"/>
              <w:jc w:val="center"/>
              <w:rPr>
                <w:rFonts w:cs="Arial"/>
                <w:color w:val="000000"/>
                <w:sz w:val="16"/>
                <w:szCs w:val="16"/>
              </w:rPr>
            </w:pPr>
            <w:r>
              <w:rPr>
                <w:rFonts w:cs="Arial"/>
                <w:color w:val="000000"/>
                <w:sz w:val="16"/>
                <w:szCs w:val="16"/>
              </w:rPr>
              <w:t>17</w:t>
            </w:r>
            <w:r w:rsidR="000B5438" w:rsidRPr="0027745B">
              <w:rPr>
                <w:rFonts w:cs="Arial"/>
                <w:color w:val="000000"/>
                <w:sz w:val="16"/>
                <w:szCs w:val="16"/>
              </w:rPr>
              <w:t>294</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B5438" w:rsidRPr="0027745B" w:rsidRDefault="000B5438" w:rsidP="0020416E">
            <w:pPr>
              <w:spacing w:before="120" w:after="120"/>
              <w:jc w:val="center"/>
              <w:rPr>
                <w:rFonts w:cs="Arial"/>
                <w:color w:val="000000"/>
                <w:sz w:val="16"/>
                <w:szCs w:val="16"/>
              </w:rPr>
            </w:pPr>
            <w:r w:rsidRPr="0027745B">
              <w:rPr>
                <w:rFonts w:cs="Arial"/>
                <w:color w:val="000000"/>
                <w:sz w:val="16"/>
                <w:szCs w:val="16"/>
              </w:rPr>
              <w:t>100%</w:t>
            </w:r>
          </w:p>
        </w:tc>
      </w:tr>
      <w:tr w:rsidR="000B5438" w:rsidRPr="006A1F93" w:rsidTr="007C0423">
        <w:trPr>
          <w:trHeight w:val="525"/>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0B5438" w:rsidRPr="00582E58" w:rsidRDefault="00582E58" w:rsidP="0020416E">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0B5438" w:rsidRPr="00582E58">
              <w:rPr>
                <w:rFonts w:cs="Arial"/>
                <w:color w:val="000000"/>
                <w:sz w:val="16"/>
                <w:szCs w:val="16"/>
                <w:lang w:val="ru-RU"/>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0B5438" w:rsidRPr="0027745B" w:rsidRDefault="006B11C4" w:rsidP="0020416E">
            <w:pPr>
              <w:spacing w:before="120" w:after="120"/>
              <w:jc w:val="center"/>
              <w:rPr>
                <w:rFonts w:cs="Arial"/>
                <w:color w:val="000000"/>
                <w:sz w:val="16"/>
                <w:szCs w:val="16"/>
              </w:rPr>
            </w:pPr>
            <w:r>
              <w:rPr>
                <w:rFonts w:cs="Arial"/>
                <w:color w:val="000000"/>
                <w:sz w:val="16"/>
                <w:szCs w:val="16"/>
              </w:rPr>
              <w:t>4</w:t>
            </w:r>
            <w:r w:rsidR="000B5438" w:rsidRPr="0027745B">
              <w:rPr>
                <w:rFonts w:cs="Arial"/>
                <w:color w:val="000000"/>
                <w:sz w:val="16"/>
                <w:szCs w:val="16"/>
              </w:rPr>
              <w:t>661</w:t>
            </w:r>
          </w:p>
        </w:tc>
        <w:tc>
          <w:tcPr>
            <w:tcW w:w="1701" w:type="dxa"/>
            <w:tcBorders>
              <w:top w:val="nil"/>
              <w:left w:val="nil"/>
              <w:bottom w:val="single" w:sz="4" w:space="0" w:color="auto"/>
              <w:right w:val="single" w:sz="4" w:space="0" w:color="auto"/>
            </w:tcBorders>
            <w:shd w:val="clear" w:color="auto" w:fill="auto"/>
            <w:vAlign w:val="center"/>
            <w:hideMark/>
          </w:tcPr>
          <w:p w:rsidR="000B5438" w:rsidRPr="0027745B" w:rsidRDefault="006B11C4" w:rsidP="0020416E">
            <w:pPr>
              <w:spacing w:before="120" w:after="120"/>
              <w:jc w:val="center"/>
              <w:rPr>
                <w:rFonts w:cs="Arial"/>
                <w:color w:val="000000"/>
                <w:sz w:val="16"/>
                <w:szCs w:val="16"/>
              </w:rPr>
            </w:pPr>
            <w:r>
              <w:rPr>
                <w:rFonts w:cs="Arial"/>
                <w:color w:val="000000"/>
                <w:sz w:val="16"/>
                <w:szCs w:val="16"/>
              </w:rPr>
              <w:t>4</w:t>
            </w:r>
            <w:r w:rsidR="000B5438" w:rsidRPr="0027745B">
              <w:rPr>
                <w:rFonts w:cs="Arial"/>
                <w:color w:val="000000"/>
                <w:sz w:val="16"/>
                <w:szCs w:val="16"/>
              </w:rPr>
              <w:t>461</w:t>
            </w:r>
          </w:p>
        </w:tc>
        <w:tc>
          <w:tcPr>
            <w:tcW w:w="1701" w:type="dxa"/>
            <w:tcBorders>
              <w:top w:val="nil"/>
              <w:left w:val="nil"/>
              <w:bottom w:val="single" w:sz="4" w:space="0" w:color="auto"/>
              <w:right w:val="single" w:sz="4" w:space="0" w:color="auto"/>
            </w:tcBorders>
            <w:shd w:val="clear" w:color="auto" w:fill="auto"/>
            <w:vAlign w:val="center"/>
            <w:hideMark/>
          </w:tcPr>
          <w:p w:rsidR="000B5438" w:rsidRPr="0027745B" w:rsidRDefault="006B11C4" w:rsidP="0020416E">
            <w:pPr>
              <w:spacing w:before="120" w:after="120"/>
              <w:jc w:val="center"/>
              <w:rPr>
                <w:rFonts w:cs="Arial"/>
                <w:color w:val="000000"/>
                <w:sz w:val="16"/>
                <w:szCs w:val="16"/>
              </w:rPr>
            </w:pPr>
            <w:r>
              <w:rPr>
                <w:rFonts w:cs="Arial"/>
                <w:color w:val="000000"/>
                <w:sz w:val="16"/>
                <w:szCs w:val="16"/>
              </w:rPr>
              <w:t>4</w:t>
            </w:r>
            <w:r w:rsidR="000B5438" w:rsidRPr="0027745B">
              <w:rPr>
                <w:rFonts w:cs="Arial"/>
                <w:color w:val="000000"/>
                <w:sz w:val="16"/>
                <w:szCs w:val="16"/>
              </w:rPr>
              <w:t>093</w:t>
            </w:r>
          </w:p>
        </w:tc>
        <w:tc>
          <w:tcPr>
            <w:tcW w:w="1701" w:type="dxa"/>
            <w:tcBorders>
              <w:top w:val="nil"/>
              <w:left w:val="nil"/>
              <w:bottom w:val="single" w:sz="4" w:space="0" w:color="auto"/>
              <w:right w:val="single" w:sz="4" w:space="0" w:color="auto"/>
            </w:tcBorders>
            <w:shd w:val="clear" w:color="auto" w:fill="auto"/>
            <w:vAlign w:val="center"/>
            <w:hideMark/>
          </w:tcPr>
          <w:p w:rsidR="000B5438" w:rsidRPr="0027745B" w:rsidRDefault="000B5438" w:rsidP="0020416E">
            <w:pPr>
              <w:spacing w:before="120" w:after="120"/>
              <w:jc w:val="center"/>
              <w:rPr>
                <w:rFonts w:cs="Arial"/>
                <w:color w:val="000000"/>
                <w:sz w:val="16"/>
                <w:szCs w:val="16"/>
              </w:rPr>
            </w:pPr>
            <w:r w:rsidRPr="0027745B">
              <w:rPr>
                <w:rFonts w:cs="Arial"/>
                <w:color w:val="000000"/>
                <w:sz w:val="16"/>
                <w:szCs w:val="16"/>
              </w:rPr>
              <w:t>92%</w:t>
            </w:r>
          </w:p>
        </w:tc>
      </w:tr>
      <w:tr w:rsidR="000B5438" w:rsidRPr="006A1F93" w:rsidTr="007C0423">
        <w:trPr>
          <w:trHeight w:val="525"/>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0B5438" w:rsidRPr="0027745B" w:rsidRDefault="00582E58" w:rsidP="00582E58">
            <w:pPr>
              <w:spacing w:before="120" w:after="120"/>
              <w:jc w:val="right"/>
              <w:rPr>
                <w:rFonts w:cs="Arial"/>
                <w:b/>
                <w:bCs/>
                <w:color w:val="000000"/>
                <w:sz w:val="16"/>
                <w:szCs w:val="16"/>
              </w:rPr>
            </w:pPr>
            <w:r>
              <w:rPr>
                <w:rFonts w:cs="Arial"/>
                <w:b/>
                <w:bCs/>
                <w:color w:val="000000"/>
                <w:sz w:val="16"/>
                <w:szCs w:val="16"/>
                <w:lang w:val="ru-RU"/>
              </w:rPr>
              <w:t>ИТОГО</w:t>
            </w:r>
            <w:r w:rsidR="000B5438" w:rsidRPr="0027745B">
              <w:rPr>
                <w:rFonts w:cs="Arial"/>
                <w:b/>
                <w:bCs/>
                <w:color w:val="000000"/>
                <w:sz w:val="16"/>
                <w:szCs w:val="16"/>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0B5438" w:rsidRPr="0027745B" w:rsidRDefault="006B11C4" w:rsidP="0020416E">
            <w:pPr>
              <w:spacing w:before="120" w:after="120"/>
              <w:jc w:val="center"/>
              <w:rPr>
                <w:rFonts w:cs="Arial"/>
                <w:b/>
                <w:bCs/>
                <w:color w:val="000000"/>
                <w:sz w:val="16"/>
                <w:szCs w:val="16"/>
              </w:rPr>
            </w:pPr>
            <w:r>
              <w:rPr>
                <w:rFonts w:cs="Arial"/>
                <w:b/>
                <w:bCs/>
                <w:color w:val="000000"/>
                <w:sz w:val="16"/>
                <w:szCs w:val="16"/>
              </w:rPr>
              <w:t>21</w:t>
            </w:r>
            <w:r w:rsidR="000B5438" w:rsidRPr="0027745B">
              <w:rPr>
                <w:rFonts w:cs="Arial"/>
                <w:b/>
                <w:bCs/>
                <w:color w:val="000000"/>
                <w:sz w:val="16"/>
                <w:szCs w:val="16"/>
              </w:rPr>
              <w:t>493</w:t>
            </w:r>
          </w:p>
        </w:tc>
        <w:tc>
          <w:tcPr>
            <w:tcW w:w="1701" w:type="dxa"/>
            <w:tcBorders>
              <w:top w:val="nil"/>
              <w:left w:val="nil"/>
              <w:bottom w:val="single" w:sz="4" w:space="0" w:color="auto"/>
              <w:right w:val="single" w:sz="4" w:space="0" w:color="auto"/>
            </w:tcBorders>
            <w:shd w:val="clear" w:color="auto" w:fill="auto"/>
            <w:vAlign w:val="center"/>
            <w:hideMark/>
          </w:tcPr>
          <w:p w:rsidR="000B5438" w:rsidRPr="0027745B" w:rsidRDefault="000B5438" w:rsidP="0020416E">
            <w:pPr>
              <w:spacing w:before="120" w:after="120"/>
              <w:jc w:val="center"/>
              <w:rPr>
                <w:rFonts w:cs="Arial"/>
                <w:b/>
                <w:color w:val="000000"/>
                <w:sz w:val="16"/>
                <w:szCs w:val="16"/>
              </w:rPr>
            </w:pPr>
            <w:r w:rsidRPr="0027745B">
              <w:rPr>
                <w:rFonts w:cs="Arial"/>
                <w:b/>
                <w:color w:val="000000"/>
                <w:sz w:val="16"/>
                <w:szCs w:val="16"/>
              </w:rPr>
              <w:t>21754</w:t>
            </w:r>
          </w:p>
        </w:tc>
        <w:tc>
          <w:tcPr>
            <w:tcW w:w="1701" w:type="dxa"/>
            <w:tcBorders>
              <w:top w:val="nil"/>
              <w:left w:val="nil"/>
              <w:bottom w:val="single" w:sz="4" w:space="0" w:color="auto"/>
              <w:right w:val="single" w:sz="4" w:space="0" w:color="auto"/>
            </w:tcBorders>
            <w:shd w:val="clear" w:color="auto" w:fill="auto"/>
            <w:vAlign w:val="center"/>
            <w:hideMark/>
          </w:tcPr>
          <w:p w:rsidR="000B5438" w:rsidRPr="0027745B" w:rsidRDefault="006B11C4" w:rsidP="0020416E">
            <w:pPr>
              <w:spacing w:before="120" w:after="120"/>
              <w:jc w:val="center"/>
              <w:rPr>
                <w:rFonts w:cs="Arial"/>
                <w:b/>
                <w:color w:val="000000"/>
                <w:sz w:val="16"/>
                <w:szCs w:val="16"/>
              </w:rPr>
            </w:pPr>
            <w:r>
              <w:rPr>
                <w:rFonts w:cs="Arial"/>
                <w:b/>
                <w:color w:val="000000"/>
                <w:sz w:val="16"/>
                <w:szCs w:val="16"/>
              </w:rPr>
              <w:t>21</w:t>
            </w:r>
            <w:r w:rsidR="000B5438" w:rsidRPr="0027745B">
              <w:rPr>
                <w:rFonts w:cs="Arial"/>
                <w:b/>
                <w:color w:val="000000"/>
                <w:sz w:val="16"/>
                <w:szCs w:val="16"/>
              </w:rPr>
              <w:t>387</w:t>
            </w:r>
          </w:p>
        </w:tc>
        <w:tc>
          <w:tcPr>
            <w:tcW w:w="1701" w:type="dxa"/>
            <w:tcBorders>
              <w:top w:val="nil"/>
              <w:left w:val="nil"/>
              <w:bottom w:val="single" w:sz="4" w:space="0" w:color="auto"/>
              <w:right w:val="single" w:sz="4" w:space="0" w:color="auto"/>
            </w:tcBorders>
            <w:shd w:val="clear" w:color="auto" w:fill="auto"/>
            <w:vAlign w:val="center"/>
            <w:hideMark/>
          </w:tcPr>
          <w:p w:rsidR="000B5438" w:rsidRPr="0027745B" w:rsidRDefault="000B5438" w:rsidP="0020416E">
            <w:pPr>
              <w:spacing w:before="120" w:after="120"/>
              <w:jc w:val="center"/>
              <w:rPr>
                <w:rFonts w:cs="Arial"/>
                <w:b/>
                <w:color w:val="000000"/>
                <w:sz w:val="16"/>
                <w:szCs w:val="16"/>
              </w:rPr>
            </w:pPr>
            <w:r w:rsidRPr="0027745B">
              <w:rPr>
                <w:rFonts w:cs="Arial"/>
                <w:b/>
                <w:color w:val="000000"/>
                <w:sz w:val="16"/>
                <w:szCs w:val="16"/>
              </w:rPr>
              <w:t>98%</w:t>
            </w:r>
          </w:p>
        </w:tc>
      </w:tr>
    </w:tbl>
    <w:p w:rsidR="000B5438" w:rsidRDefault="000B5438" w:rsidP="000B5438">
      <w:pPr>
        <w:rPr>
          <w:rFonts w:cs="Arial"/>
          <w:szCs w:val="22"/>
        </w:rPr>
      </w:pPr>
    </w:p>
    <w:p w:rsidR="00C73036" w:rsidRDefault="00C73036" w:rsidP="00C73036">
      <w:pPr>
        <w:keepNext/>
        <w:autoSpaceDE w:val="0"/>
        <w:autoSpaceDN w:val="0"/>
        <w:rPr>
          <w:sz w:val="16"/>
          <w:szCs w:val="16"/>
        </w:rPr>
      </w:pPr>
      <w:r>
        <w:rPr>
          <w:sz w:val="16"/>
          <w:szCs w:val="16"/>
          <w:lang w:val="ru-RU"/>
        </w:rPr>
        <w:t>ПРИМЕЧАНИЯ</w:t>
      </w:r>
      <w:r>
        <w:rPr>
          <w:sz w:val="16"/>
          <w:szCs w:val="16"/>
        </w:rPr>
        <w:t>:</w:t>
      </w:r>
    </w:p>
    <w:p w:rsidR="00C73036" w:rsidRDefault="00C73036" w:rsidP="00C73036">
      <w:pPr>
        <w:keepNext/>
        <w:autoSpaceDE w:val="0"/>
        <w:autoSpaceDN w:val="0"/>
        <w:rPr>
          <w:sz w:val="16"/>
          <w:szCs w:val="16"/>
        </w:rPr>
      </w:pPr>
    </w:p>
    <w:p w:rsidR="00C73036" w:rsidRPr="00AC21D7" w:rsidRDefault="00C73036" w:rsidP="00C73036">
      <w:pPr>
        <w:keepNext/>
        <w:autoSpaceDE w:val="0"/>
        <w:autoSpaceDN w:val="0"/>
        <w:rPr>
          <w:sz w:val="16"/>
          <w:szCs w:val="16"/>
          <w:lang w:val="ru-RU"/>
        </w:rPr>
      </w:pPr>
      <w:r w:rsidRPr="00AC21D7">
        <w:rPr>
          <w:sz w:val="16"/>
          <w:szCs w:val="16"/>
          <w:lang w:val="ru-RU"/>
        </w:rPr>
        <w:t>(1)</w:t>
      </w:r>
      <w:r>
        <w:rPr>
          <w:sz w:val="16"/>
          <w:szCs w:val="16"/>
        </w:rPr>
        <w:t> </w:t>
      </w:r>
      <w:r w:rsidRPr="00AC21D7">
        <w:rPr>
          <w:sz w:val="16"/>
          <w:szCs w:val="16"/>
          <w:lang w:val="ru-RU"/>
        </w:rPr>
        <w:t xml:space="preserve"> Бюджет после перераспределения средств отражает скорректированный бюджет по программам после перераспределения средств в 2012-2013 гг. в соответствии с Финансовым положением 5.5.</w:t>
      </w:r>
    </w:p>
    <w:p w:rsidR="00C73036" w:rsidRPr="00AC21D7" w:rsidRDefault="00C73036" w:rsidP="00C73036">
      <w:pPr>
        <w:keepNext/>
        <w:autoSpaceDE w:val="0"/>
        <w:autoSpaceDN w:val="0"/>
        <w:rPr>
          <w:sz w:val="16"/>
          <w:szCs w:val="16"/>
          <w:lang w:val="ru-RU"/>
        </w:rPr>
      </w:pPr>
    </w:p>
    <w:p w:rsidR="00C73036" w:rsidRPr="00AC21D7" w:rsidRDefault="00C73036" w:rsidP="00C73036">
      <w:pPr>
        <w:keepNext/>
        <w:autoSpaceDE w:val="0"/>
        <w:autoSpaceDN w:val="0"/>
        <w:rPr>
          <w:sz w:val="16"/>
          <w:szCs w:val="16"/>
          <w:lang w:val="ru-RU"/>
        </w:rPr>
      </w:pPr>
      <w:r w:rsidRPr="00AC21D7">
        <w:rPr>
          <w:sz w:val="16"/>
          <w:szCs w:val="16"/>
          <w:lang w:val="ru-RU"/>
        </w:rPr>
        <w:t xml:space="preserve">(2)  Ассигнования, связанные с персоналом, в бюджете после перераспределения средств 2012-2013 гг. отражают фактические расходы, понесенные в течение двухлетнего периода.  </w:t>
      </w:r>
    </w:p>
    <w:p w:rsidR="00C73036" w:rsidRPr="00AC21D7" w:rsidRDefault="00C73036" w:rsidP="00C73036">
      <w:pPr>
        <w:keepNext/>
        <w:autoSpaceDE w:val="0"/>
        <w:autoSpaceDN w:val="0"/>
        <w:rPr>
          <w:sz w:val="16"/>
          <w:szCs w:val="16"/>
          <w:lang w:val="ru-RU"/>
        </w:rPr>
      </w:pPr>
    </w:p>
    <w:p w:rsidR="00C73036" w:rsidRPr="00AC21D7" w:rsidRDefault="00C73036" w:rsidP="00C73036">
      <w:pPr>
        <w:rPr>
          <w:rFonts w:cs="Arial"/>
          <w:szCs w:val="22"/>
          <w:lang w:val="ru-RU"/>
        </w:rPr>
      </w:pPr>
    </w:p>
    <w:p w:rsidR="00C73036" w:rsidRPr="00AC21D7" w:rsidRDefault="00C73036" w:rsidP="00C73036">
      <w:pPr>
        <w:tabs>
          <w:tab w:val="left" w:pos="709"/>
        </w:tabs>
        <w:autoSpaceDE w:val="0"/>
        <w:autoSpaceDN w:val="0"/>
        <w:adjustRightInd w:val="0"/>
        <w:rPr>
          <w:rFonts w:cs="Arial"/>
          <w:szCs w:val="20"/>
          <w:u w:val="single"/>
          <w:lang w:val="ru-RU"/>
        </w:rPr>
      </w:pPr>
      <w:r w:rsidRPr="000B5438">
        <w:rPr>
          <w:rFonts w:cs="Arial"/>
          <w:szCs w:val="20"/>
        </w:rPr>
        <w:t>A</w:t>
      </w:r>
      <w:r w:rsidRPr="008304AC">
        <w:rPr>
          <w:rFonts w:cs="Arial"/>
          <w:szCs w:val="20"/>
          <w:lang w:val="ru-RU"/>
        </w:rPr>
        <w:t xml:space="preserve">. </w:t>
      </w:r>
      <w:r w:rsidRPr="008304AC">
        <w:rPr>
          <w:rFonts w:cs="Arial"/>
          <w:szCs w:val="20"/>
          <w:lang w:val="ru-RU"/>
        </w:rPr>
        <w:tab/>
      </w:r>
      <w:r w:rsidRPr="00AC21D7">
        <w:rPr>
          <w:rFonts w:cs="Arial"/>
          <w:szCs w:val="20"/>
          <w:u w:val="single"/>
          <w:lang w:val="ru-RU"/>
        </w:rPr>
        <w:t>Бюджет на 2012-2013 гг. после перераспределения средств</w:t>
      </w:r>
    </w:p>
    <w:p w:rsidR="00C73036" w:rsidRPr="00AC21D7" w:rsidRDefault="00C73036" w:rsidP="00C73036">
      <w:pPr>
        <w:rPr>
          <w:szCs w:val="20"/>
          <w:lang w:val="ru-RU"/>
        </w:rPr>
      </w:pPr>
    </w:p>
    <w:p w:rsidR="00C73036" w:rsidRPr="006E5435" w:rsidRDefault="00C73036" w:rsidP="00C73036">
      <w:pPr>
        <w:tabs>
          <w:tab w:val="left" w:pos="709"/>
        </w:tabs>
        <w:autoSpaceDE w:val="0"/>
        <w:autoSpaceDN w:val="0"/>
        <w:adjustRightInd w:val="0"/>
        <w:jc w:val="both"/>
        <w:rPr>
          <w:rFonts w:cs="Arial"/>
          <w:szCs w:val="20"/>
          <w:lang w:val="ru-RU"/>
        </w:rPr>
      </w:pPr>
      <w:r w:rsidRPr="005B475B">
        <w:rPr>
          <w:rFonts w:cs="Arial"/>
          <w:szCs w:val="20"/>
          <w:lang w:val="ru-RU"/>
        </w:rPr>
        <w:t xml:space="preserve">23.14. </w:t>
      </w:r>
      <w:r w:rsidRPr="005B475B">
        <w:rPr>
          <w:rFonts w:cs="Arial"/>
          <w:szCs w:val="20"/>
          <w:lang w:val="ru-RU"/>
        </w:rPr>
        <w:tab/>
      </w:r>
      <w:r w:rsidRPr="00F35439">
        <w:rPr>
          <w:lang w:val="ru-RU"/>
        </w:rPr>
        <w:t xml:space="preserve">Общее </w:t>
      </w:r>
      <w:r w:rsidRPr="00F35439">
        <w:rPr>
          <w:rFonts w:cs="Arial"/>
          <w:szCs w:val="20"/>
          <w:lang w:val="ru-RU"/>
        </w:rPr>
        <w:t xml:space="preserve">чистое </w:t>
      </w:r>
      <w:r w:rsidRPr="00F35439">
        <w:rPr>
          <w:lang w:val="ru-RU"/>
        </w:rPr>
        <w:t xml:space="preserve">увеличение выделяемых на Программу средств влияет в первую очередь на Результат IX.1 (Эффективные, действенные, качественные и ориентированные на пользователя вспомогательные услуги) и </w:t>
      </w:r>
      <w:r w:rsidRPr="00F35439">
        <w:rPr>
          <w:rFonts w:cs="Arial"/>
          <w:lang w:val="ru-RU"/>
        </w:rPr>
        <w:t>обусловлен</w:t>
      </w:r>
      <w:r w:rsidRPr="00F35439">
        <w:rPr>
          <w:lang w:val="ru-RU"/>
        </w:rPr>
        <w:t xml:space="preserve">о прежде всего следующими факторами: </w:t>
      </w:r>
      <w:r w:rsidRPr="006E5435">
        <w:rPr>
          <w:rFonts w:cs="Arial"/>
          <w:szCs w:val="20"/>
          <w:lang w:val="ru-RU"/>
        </w:rPr>
        <w:t xml:space="preserve"> </w:t>
      </w:r>
    </w:p>
    <w:p w:rsidR="00C73036" w:rsidRPr="006E5435" w:rsidRDefault="00C73036" w:rsidP="00C73036">
      <w:pPr>
        <w:tabs>
          <w:tab w:val="left" w:pos="709"/>
        </w:tabs>
        <w:autoSpaceDE w:val="0"/>
        <w:autoSpaceDN w:val="0"/>
        <w:adjustRightInd w:val="0"/>
        <w:jc w:val="both"/>
        <w:rPr>
          <w:rFonts w:cs="Arial"/>
          <w:szCs w:val="20"/>
          <w:lang w:val="ru-RU"/>
        </w:rPr>
      </w:pPr>
    </w:p>
    <w:p w:rsidR="00C73036" w:rsidRPr="006E5435" w:rsidRDefault="00C73036" w:rsidP="00577941">
      <w:pPr>
        <w:pStyle w:val="ListParagraph"/>
        <w:numPr>
          <w:ilvl w:val="0"/>
          <w:numId w:val="40"/>
        </w:numPr>
        <w:autoSpaceDE w:val="0"/>
        <w:autoSpaceDN w:val="0"/>
        <w:adjustRightInd w:val="0"/>
        <w:ind w:left="993" w:hanging="284"/>
        <w:jc w:val="both"/>
        <w:rPr>
          <w:rFonts w:cs="Arial"/>
          <w:lang w:val="ru-RU"/>
        </w:rPr>
      </w:pPr>
      <w:r w:rsidRPr="00F35439">
        <w:rPr>
          <w:lang w:val="ru-RU"/>
        </w:rPr>
        <w:t>постепенным ростом расходов на персонал, связанных с реализацией новых ППП, реформированием системы контрактов и кадровым компонентом ПОР;</w:t>
      </w:r>
    </w:p>
    <w:p w:rsidR="00C73036" w:rsidRPr="006E5435" w:rsidRDefault="00C73036" w:rsidP="00577941">
      <w:pPr>
        <w:pStyle w:val="ListParagraph"/>
        <w:numPr>
          <w:ilvl w:val="0"/>
          <w:numId w:val="40"/>
        </w:numPr>
        <w:autoSpaceDE w:val="0"/>
        <w:autoSpaceDN w:val="0"/>
        <w:adjustRightInd w:val="0"/>
        <w:ind w:left="993" w:hanging="284"/>
        <w:jc w:val="both"/>
        <w:rPr>
          <w:rFonts w:cs="Arial"/>
          <w:lang w:val="ru-RU"/>
        </w:rPr>
      </w:pPr>
      <w:r w:rsidRPr="00F35439">
        <w:rPr>
          <w:lang w:val="ru-RU"/>
        </w:rPr>
        <w:t xml:space="preserve">усилением ориентации на </w:t>
      </w:r>
      <w:r>
        <w:rPr>
          <w:lang w:val="ru-RU"/>
        </w:rPr>
        <w:t xml:space="preserve">оказание </w:t>
      </w:r>
      <w:r w:rsidRPr="00F35439">
        <w:rPr>
          <w:snapToGrid w:val="0"/>
          <w:lang w:val="ru-RU"/>
        </w:rPr>
        <w:t>услуг</w:t>
      </w:r>
      <w:r w:rsidRPr="00F35439">
        <w:rPr>
          <w:lang w:val="ru-RU"/>
        </w:rPr>
        <w:t xml:space="preserve"> </w:t>
      </w:r>
      <w:r>
        <w:rPr>
          <w:lang w:val="ru-RU"/>
        </w:rPr>
        <w:t>клиентам</w:t>
      </w:r>
      <w:r w:rsidRPr="00F35439">
        <w:rPr>
          <w:lang w:val="ru-RU"/>
        </w:rPr>
        <w:t xml:space="preserve"> и расширение услуг поддержки, оказываемых руководству и сотрудникам;</w:t>
      </w:r>
    </w:p>
    <w:p w:rsidR="00C73036" w:rsidRPr="006E5435" w:rsidRDefault="00C73036" w:rsidP="00577941">
      <w:pPr>
        <w:pStyle w:val="ListParagraph"/>
        <w:numPr>
          <w:ilvl w:val="0"/>
          <w:numId w:val="40"/>
        </w:numPr>
        <w:autoSpaceDE w:val="0"/>
        <w:autoSpaceDN w:val="0"/>
        <w:adjustRightInd w:val="0"/>
        <w:ind w:left="993" w:hanging="284"/>
        <w:jc w:val="both"/>
        <w:rPr>
          <w:rFonts w:cs="Arial"/>
          <w:lang w:val="ru-RU"/>
        </w:rPr>
      </w:pPr>
      <w:r w:rsidRPr="00F35439">
        <w:rPr>
          <w:lang w:val="ru-RU"/>
        </w:rPr>
        <w:t>увеличение</w:t>
      </w:r>
      <w:r>
        <w:rPr>
          <w:lang w:val="ru-RU"/>
        </w:rPr>
        <w:t>м</w:t>
      </w:r>
      <w:r w:rsidRPr="00F35439">
        <w:rPr>
          <w:lang w:val="ru-RU"/>
        </w:rPr>
        <w:t xml:space="preserve"> расходов по соглашению ВОИС с ЮНОГ об оказании медицинских услуг; и</w:t>
      </w:r>
    </w:p>
    <w:p w:rsidR="00C73036" w:rsidRPr="006E5435" w:rsidRDefault="00C73036" w:rsidP="00577941">
      <w:pPr>
        <w:pStyle w:val="ListParagraph"/>
        <w:numPr>
          <w:ilvl w:val="0"/>
          <w:numId w:val="40"/>
        </w:numPr>
        <w:autoSpaceDE w:val="0"/>
        <w:autoSpaceDN w:val="0"/>
        <w:adjustRightInd w:val="0"/>
        <w:ind w:left="993" w:hanging="284"/>
        <w:jc w:val="both"/>
        <w:rPr>
          <w:rFonts w:cs="Arial"/>
          <w:lang w:val="ru-RU"/>
        </w:rPr>
      </w:pPr>
      <w:r w:rsidRPr="00F35439">
        <w:rPr>
          <w:lang w:val="ru-RU"/>
        </w:rPr>
        <w:t>более активной поддержкой мероприятий по поддержанию гендерного баланса и расширению географического разнообразия в Организации.</w:t>
      </w:r>
    </w:p>
    <w:p w:rsidR="00C73036" w:rsidRPr="006E5435" w:rsidRDefault="00C73036" w:rsidP="00C73036">
      <w:pPr>
        <w:jc w:val="both"/>
        <w:rPr>
          <w:rFonts w:cs="Arial"/>
          <w:szCs w:val="20"/>
          <w:lang w:val="ru-RU"/>
        </w:rPr>
      </w:pPr>
    </w:p>
    <w:p w:rsidR="00C73036" w:rsidRPr="006E5435" w:rsidRDefault="00C73036" w:rsidP="00C73036">
      <w:pPr>
        <w:jc w:val="both"/>
        <w:rPr>
          <w:rFonts w:cs="Arial"/>
          <w:szCs w:val="20"/>
          <w:lang w:val="ru-RU"/>
        </w:rPr>
      </w:pPr>
      <w:r w:rsidRPr="00F35439">
        <w:rPr>
          <w:rFonts w:cs="Arial"/>
          <w:szCs w:val="20"/>
          <w:lang w:val="ru-RU"/>
        </w:rPr>
        <w:t xml:space="preserve">Вышеупомянутые процессы также привели к </w:t>
      </w:r>
      <w:r w:rsidRPr="00F35439">
        <w:rPr>
          <w:rFonts w:cs="Arial"/>
          <w:color w:val="000000"/>
          <w:szCs w:val="22"/>
          <w:lang w:val="ru-RU"/>
        </w:rPr>
        <w:t>перераспределени</w:t>
      </w:r>
      <w:r w:rsidRPr="00F35439">
        <w:rPr>
          <w:rFonts w:cs="Arial"/>
          <w:szCs w:val="20"/>
          <w:lang w:val="ru-RU"/>
        </w:rPr>
        <w:t xml:space="preserve">ю ресурсов </w:t>
      </w:r>
      <w:r w:rsidRPr="00F35439">
        <w:rPr>
          <w:lang w:val="ru-RU"/>
        </w:rPr>
        <w:t xml:space="preserve">в пользу </w:t>
      </w:r>
      <w:r>
        <w:rPr>
          <w:rFonts w:cs="Arial"/>
          <w:szCs w:val="20"/>
          <w:lang w:val="ru-RU"/>
        </w:rPr>
        <w:t>Результата </w:t>
      </w:r>
      <w:r w:rsidRPr="00F35439">
        <w:rPr>
          <w:rFonts w:cs="Arial"/>
          <w:szCs w:val="20"/>
        </w:rPr>
        <w:t>IX</w:t>
      </w:r>
      <w:r w:rsidRPr="00F35439">
        <w:rPr>
          <w:rFonts w:cs="Arial"/>
          <w:szCs w:val="20"/>
          <w:lang w:val="ru-RU"/>
        </w:rPr>
        <w:t>.1 (</w:t>
      </w:r>
      <w:r w:rsidRPr="00F35439">
        <w:rPr>
          <w:lang w:val="ru-RU"/>
        </w:rPr>
        <w:t>Эффективные, действенные, качественные и ориентированные на пользователя вспомогательные услуги</w:t>
      </w:r>
      <w:r w:rsidRPr="00F35439">
        <w:rPr>
          <w:rFonts w:cs="Arial"/>
          <w:szCs w:val="20"/>
          <w:lang w:val="ru-RU"/>
        </w:rPr>
        <w:t xml:space="preserve">) за счет </w:t>
      </w:r>
      <w:r w:rsidRPr="00F35439">
        <w:rPr>
          <w:lang w:val="ru-RU"/>
        </w:rPr>
        <w:t>Результата IX.3 (Наличие хорошо управляемого и обладающего соответствующими профессиональными навыками персонала)</w:t>
      </w:r>
      <w:r w:rsidRPr="00F35439">
        <w:rPr>
          <w:rFonts w:cs="Arial"/>
          <w:szCs w:val="20"/>
          <w:lang w:val="ru-RU"/>
        </w:rPr>
        <w:t>.</w:t>
      </w:r>
    </w:p>
    <w:p w:rsidR="00C73036" w:rsidRPr="006E5435" w:rsidRDefault="00C73036" w:rsidP="00C73036">
      <w:pPr>
        <w:jc w:val="both"/>
        <w:rPr>
          <w:rFonts w:cs="Arial"/>
          <w:szCs w:val="20"/>
          <w:lang w:val="ru-RU"/>
        </w:rPr>
      </w:pPr>
    </w:p>
    <w:p w:rsidR="00C73036" w:rsidRPr="00AF6F7F" w:rsidRDefault="00C73036" w:rsidP="00C73036">
      <w:pPr>
        <w:tabs>
          <w:tab w:val="left" w:pos="709"/>
        </w:tabs>
        <w:jc w:val="both"/>
        <w:rPr>
          <w:rFonts w:cs="Arial"/>
          <w:szCs w:val="20"/>
          <w:u w:val="single"/>
          <w:lang w:val="ru-RU"/>
        </w:rPr>
      </w:pPr>
      <w:r w:rsidRPr="000B5438">
        <w:rPr>
          <w:rFonts w:cs="Arial"/>
          <w:szCs w:val="20"/>
        </w:rPr>
        <w:t>B</w:t>
      </w:r>
      <w:r w:rsidRPr="00AF6F7F">
        <w:rPr>
          <w:rFonts w:cs="Arial"/>
          <w:szCs w:val="20"/>
          <w:lang w:val="ru-RU"/>
        </w:rPr>
        <w:t xml:space="preserve">: </w:t>
      </w:r>
      <w:r w:rsidRPr="00AF6F7F">
        <w:rPr>
          <w:rFonts w:cs="Arial"/>
          <w:szCs w:val="20"/>
          <w:lang w:val="ru-RU"/>
        </w:rPr>
        <w:tab/>
      </w:r>
      <w:r w:rsidRPr="00AF6F7F">
        <w:rPr>
          <w:rFonts w:cs="Arial"/>
          <w:szCs w:val="20"/>
          <w:u w:val="single"/>
          <w:lang w:val="ru-RU"/>
        </w:rPr>
        <w:t>Освоение бюджетных средств в 2012-2013 гг.</w:t>
      </w:r>
    </w:p>
    <w:p w:rsidR="00C73036" w:rsidRPr="00AF6F7F" w:rsidRDefault="00C73036" w:rsidP="00C73036">
      <w:pPr>
        <w:jc w:val="both"/>
        <w:rPr>
          <w:rFonts w:cs="Arial"/>
          <w:szCs w:val="20"/>
          <w:lang w:val="ru-RU"/>
        </w:rPr>
      </w:pPr>
    </w:p>
    <w:p w:rsidR="00C73036" w:rsidRPr="006E5435" w:rsidRDefault="00C73036" w:rsidP="00C73036">
      <w:pPr>
        <w:tabs>
          <w:tab w:val="left" w:pos="709"/>
        </w:tabs>
        <w:jc w:val="both"/>
        <w:rPr>
          <w:rFonts w:cs="Arial"/>
          <w:szCs w:val="20"/>
          <w:lang w:val="ru-RU"/>
        </w:rPr>
      </w:pPr>
      <w:r w:rsidRPr="005B475B">
        <w:rPr>
          <w:rFonts w:cs="Arial"/>
          <w:szCs w:val="20"/>
          <w:lang w:val="ru-RU"/>
        </w:rPr>
        <w:t>23.15.</w:t>
      </w:r>
      <w:r w:rsidRPr="005B475B">
        <w:rPr>
          <w:rFonts w:cs="Arial"/>
          <w:szCs w:val="20"/>
          <w:lang w:val="ru-RU"/>
        </w:rPr>
        <w:tab/>
      </w:r>
      <w:r>
        <w:rPr>
          <w:rFonts w:cs="Arial"/>
          <w:szCs w:val="20"/>
          <w:lang w:val="ru-RU"/>
        </w:rPr>
        <w:t>Уровень освоения</w:t>
      </w:r>
      <w:r w:rsidRPr="00F35439">
        <w:rPr>
          <w:rFonts w:cs="Arial"/>
          <w:szCs w:val="20"/>
          <w:lang w:val="ru-RU"/>
        </w:rPr>
        <w:t xml:space="preserve"> бюджета </w:t>
      </w:r>
      <w:r>
        <w:rPr>
          <w:rFonts w:cs="Arial"/>
          <w:szCs w:val="20"/>
          <w:lang w:val="ru-RU"/>
        </w:rPr>
        <w:t>(</w:t>
      </w:r>
      <w:r w:rsidRPr="006A30D5">
        <w:rPr>
          <w:rFonts w:cs="Arial"/>
          <w:szCs w:val="20"/>
          <w:lang w:val="ru-RU"/>
        </w:rPr>
        <w:t>92</w:t>
      </w:r>
      <w:r>
        <w:rPr>
          <w:rFonts w:cs="Arial"/>
          <w:szCs w:val="20"/>
          <w:lang w:val="ru-RU"/>
        </w:rPr>
        <w:t>%)</w:t>
      </w:r>
      <w:r w:rsidRPr="006A30D5">
        <w:rPr>
          <w:rFonts w:cs="Arial"/>
          <w:szCs w:val="20"/>
          <w:lang w:val="ru-RU"/>
        </w:rPr>
        <w:t xml:space="preserve"> отражает </w:t>
      </w:r>
      <w:r>
        <w:rPr>
          <w:rFonts w:cs="Arial"/>
          <w:szCs w:val="20"/>
          <w:lang w:val="ru-RU"/>
        </w:rPr>
        <w:t xml:space="preserve">то, что </w:t>
      </w:r>
      <w:r w:rsidRPr="00983BFB">
        <w:rPr>
          <w:rFonts w:cs="Arial"/>
          <w:szCs w:val="20"/>
          <w:lang w:val="ru-RU"/>
        </w:rPr>
        <w:t>затрат</w:t>
      </w:r>
      <w:r>
        <w:rPr>
          <w:rFonts w:cs="Arial"/>
          <w:szCs w:val="20"/>
          <w:lang w:val="ru-RU"/>
        </w:rPr>
        <w:t>ы</w:t>
      </w:r>
      <w:r w:rsidRPr="006A30D5">
        <w:rPr>
          <w:rFonts w:cs="Arial"/>
          <w:szCs w:val="20"/>
          <w:lang w:val="ru-RU"/>
        </w:rPr>
        <w:t xml:space="preserve"> </w:t>
      </w:r>
      <w:r>
        <w:rPr>
          <w:rFonts w:cs="Arial"/>
          <w:szCs w:val="20"/>
          <w:lang w:val="ru-RU"/>
        </w:rPr>
        <w:t xml:space="preserve">по оплате отпусков по </w:t>
      </w:r>
      <w:r>
        <w:rPr>
          <w:lang w:val="ru-RU"/>
        </w:rPr>
        <w:t>уходу</w:t>
      </w:r>
      <w:r w:rsidRPr="00983BFB">
        <w:rPr>
          <w:lang w:val="ru-RU"/>
        </w:rPr>
        <w:t xml:space="preserve"> за ребенком </w:t>
      </w:r>
      <w:r w:rsidRPr="006A30D5">
        <w:rPr>
          <w:rFonts w:cs="Arial"/>
          <w:szCs w:val="20"/>
          <w:lang w:val="ru-RU"/>
        </w:rPr>
        <w:t xml:space="preserve">и </w:t>
      </w:r>
      <w:r>
        <w:rPr>
          <w:rFonts w:cs="Arial"/>
          <w:szCs w:val="20"/>
          <w:lang w:val="ru-RU"/>
        </w:rPr>
        <w:t>отпусков по болезни,</w:t>
      </w:r>
      <w:r w:rsidRPr="006A30D5">
        <w:rPr>
          <w:rFonts w:cs="Arial"/>
          <w:szCs w:val="20"/>
          <w:lang w:val="ru-RU"/>
        </w:rPr>
        <w:t xml:space="preserve"> </w:t>
      </w:r>
      <w:r w:rsidRPr="00983BFB">
        <w:rPr>
          <w:rFonts w:cs="Arial"/>
          <w:szCs w:val="20"/>
          <w:lang w:val="ru-RU"/>
        </w:rPr>
        <w:t>затрат</w:t>
      </w:r>
      <w:r>
        <w:rPr>
          <w:rFonts w:cs="Arial"/>
          <w:szCs w:val="20"/>
          <w:lang w:val="ru-RU"/>
        </w:rPr>
        <w:t xml:space="preserve">ы, связанные с </w:t>
      </w:r>
      <w:r w:rsidRPr="00983BFB">
        <w:rPr>
          <w:rFonts w:cs="Arial"/>
          <w:szCs w:val="20"/>
          <w:lang w:val="ru-RU"/>
        </w:rPr>
        <w:t>деятельност</w:t>
      </w:r>
      <w:r>
        <w:rPr>
          <w:rFonts w:cs="Arial"/>
          <w:szCs w:val="20"/>
          <w:lang w:val="ru-RU"/>
        </w:rPr>
        <w:t>ью Апелляционного</w:t>
      </w:r>
      <w:r w:rsidRPr="00983BFB">
        <w:rPr>
          <w:rFonts w:cs="Arial"/>
          <w:szCs w:val="20"/>
          <w:lang w:val="ru-RU"/>
        </w:rPr>
        <w:t xml:space="preserve"> совет</w:t>
      </w:r>
      <w:r>
        <w:rPr>
          <w:rFonts w:cs="Arial"/>
          <w:szCs w:val="20"/>
          <w:lang w:val="ru-RU"/>
        </w:rPr>
        <w:t>а</w:t>
      </w:r>
      <w:r w:rsidRPr="00983BFB">
        <w:rPr>
          <w:rFonts w:cs="Arial"/>
          <w:szCs w:val="20"/>
          <w:lang w:val="ru-RU"/>
        </w:rPr>
        <w:t xml:space="preserve"> ВОИС</w:t>
      </w:r>
      <w:r>
        <w:rPr>
          <w:rFonts w:cs="Arial"/>
          <w:szCs w:val="20"/>
          <w:lang w:val="ru-RU"/>
        </w:rPr>
        <w:t xml:space="preserve"> </w:t>
      </w:r>
      <w:r w:rsidRPr="006A30D5">
        <w:rPr>
          <w:rFonts w:cs="Arial"/>
          <w:szCs w:val="20"/>
          <w:lang w:val="ru-RU"/>
        </w:rPr>
        <w:t xml:space="preserve">и </w:t>
      </w:r>
      <w:r>
        <w:rPr>
          <w:rFonts w:cs="Arial"/>
          <w:szCs w:val="20"/>
          <w:lang w:val="ru-RU"/>
        </w:rPr>
        <w:t xml:space="preserve">Административного трибунала МОТ </w:t>
      </w:r>
      <w:r w:rsidRPr="006A30D5">
        <w:rPr>
          <w:rFonts w:cs="Arial"/>
          <w:szCs w:val="20"/>
          <w:lang w:val="ru-RU"/>
        </w:rPr>
        <w:t xml:space="preserve">и </w:t>
      </w:r>
      <w:r>
        <w:rPr>
          <w:rFonts w:cs="Arial"/>
          <w:szCs w:val="20"/>
          <w:lang w:val="ru-RU"/>
        </w:rPr>
        <w:t xml:space="preserve">с классификацией </w:t>
      </w:r>
      <w:r w:rsidRPr="00983BFB">
        <w:rPr>
          <w:rFonts w:cs="Arial"/>
          <w:szCs w:val="20"/>
          <w:lang w:val="ru-RU"/>
        </w:rPr>
        <w:t>должност</w:t>
      </w:r>
      <w:r>
        <w:rPr>
          <w:rFonts w:cs="Arial"/>
          <w:szCs w:val="20"/>
          <w:lang w:val="ru-RU"/>
        </w:rPr>
        <w:t xml:space="preserve">ей оказались </w:t>
      </w:r>
      <w:r w:rsidRPr="006A30D5">
        <w:rPr>
          <w:rFonts w:cs="Arial"/>
          <w:szCs w:val="20"/>
          <w:lang w:val="ru-RU"/>
        </w:rPr>
        <w:t xml:space="preserve">ниже </w:t>
      </w:r>
      <w:r>
        <w:rPr>
          <w:rFonts w:cs="Arial"/>
          <w:szCs w:val="20"/>
          <w:lang w:val="ru-RU"/>
        </w:rPr>
        <w:t>предполагавшегося уровня</w:t>
      </w:r>
      <w:r w:rsidRPr="006A30D5">
        <w:rPr>
          <w:rFonts w:cs="Arial"/>
          <w:szCs w:val="20"/>
          <w:lang w:val="ru-RU"/>
        </w:rPr>
        <w:t>.</w:t>
      </w:r>
    </w:p>
    <w:p w:rsidR="000B5438" w:rsidRPr="00C73036" w:rsidRDefault="000B5438" w:rsidP="000B5438">
      <w:pPr>
        <w:tabs>
          <w:tab w:val="left" w:pos="709"/>
        </w:tabs>
        <w:jc w:val="both"/>
        <w:rPr>
          <w:rFonts w:cs="Arial"/>
          <w:szCs w:val="20"/>
          <w:lang w:val="ru-RU"/>
        </w:rPr>
      </w:pPr>
    </w:p>
    <w:p w:rsidR="000B5438" w:rsidRPr="00C73036" w:rsidRDefault="000B5438">
      <w:pPr>
        <w:rPr>
          <w:rFonts w:eastAsia="SimSun"/>
          <w:color w:val="000000"/>
          <w:szCs w:val="20"/>
          <w:lang w:val="ru-RU" w:eastAsia="zh-CN"/>
        </w:rPr>
      </w:pPr>
      <w:r w:rsidRPr="00C73036">
        <w:rPr>
          <w:rFonts w:eastAsia="SimSun"/>
          <w:color w:val="000000"/>
          <w:szCs w:val="20"/>
          <w:lang w:val="ru-RU" w:eastAsia="zh-CN"/>
        </w:rPr>
        <w:br w:type="page"/>
      </w:r>
    </w:p>
    <w:p w:rsidR="00C73036" w:rsidRPr="006E5435" w:rsidRDefault="00C73036" w:rsidP="00C73036">
      <w:pPr>
        <w:pStyle w:val="Heading3"/>
        <w:rPr>
          <w:lang w:val="ru-RU"/>
        </w:rPr>
      </w:pPr>
      <w:bookmarkStart w:id="71" w:name="_Toc395018645"/>
      <w:r w:rsidRPr="00343498">
        <w:rPr>
          <w:lang w:val="ru-RU"/>
        </w:rPr>
        <w:t>ПРОГРАММА 24</w:t>
      </w:r>
      <w:r w:rsidRPr="00343498">
        <w:rPr>
          <w:lang w:val="ru-RU"/>
        </w:rPr>
        <w:tab/>
        <w:t>СЛУЖБЫ АДМИНИСТРАТИВНОЙ ПОДДЕРЖКИ</w:t>
      </w:r>
      <w:bookmarkEnd w:id="71"/>
    </w:p>
    <w:p w:rsidR="00C73036" w:rsidRPr="006E5435" w:rsidRDefault="00C73036" w:rsidP="00C73036">
      <w:pPr>
        <w:ind w:left="2268" w:hanging="2268"/>
        <w:rPr>
          <w:rFonts w:cs="Arial"/>
          <w:b/>
          <w:szCs w:val="22"/>
          <w:lang w:val="ru-RU"/>
        </w:rPr>
      </w:pPr>
    </w:p>
    <w:p w:rsidR="00C73036" w:rsidRPr="006E5435" w:rsidRDefault="00C73036" w:rsidP="00C73036">
      <w:pPr>
        <w:ind w:left="2268" w:hanging="2268"/>
        <w:rPr>
          <w:rFonts w:cs="Arial"/>
          <w:b/>
          <w:szCs w:val="22"/>
          <w:lang w:val="ru-RU"/>
        </w:rPr>
      </w:pPr>
      <w:r w:rsidRPr="007B1693">
        <w:rPr>
          <w:rFonts w:cs="Arial"/>
          <w:b/>
          <w:szCs w:val="22"/>
          <w:lang w:val="ru-RU"/>
        </w:rPr>
        <w:t>Руководитель Программы</w:t>
      </w:r>
      <w:r w:rsidRPr="007B1693">
        <w:rPr>
          <w:rFonts w:cs="Arial"/>
          <w:b/>
          <w:szCs w:val="22"/>
          <w:lang w:val="ru-RU"/>
        </w:rPr>
        <w:tab/>
      </w:r>
      <w:r w:rsidRPr="00343498">
        <w:rPr>
          <w:rFonts w:cs="Arial"/>
          <w:b/>
          <w:bCs/>
          <w:szCs w:val="22"/>
          <w:lang w:val="ru-RU"/>
        </w:rPr>
        <w:t>г-н А. Сундарам</w:t>
      </w:r>
    </w:p>
    <w:p w:rsidR="00C73036" w:rsidRPr="006E5435" w:rsidRDefault="00C73036" w:rsidP="00C73036">
      <w:pPr>
        <w:ind w:left="2268" w:hanging="2268"/>
        <w:rPr>
          <w:rFonts w:cs="Arial"/>
          <w:b/>
          <w:szCs w:val="22"/>
          <w:lang w:val="ru-RU"/>
        </w:rPr>
      </w:pPr>
    </w:p>
    <w:p w:rsidR="00C73036" w:rsidRPr="006E5435" w:rsidRDefault="00C73036" w:rsidP="00C73036">
      <w:pPr>
        <w:ind w:left="2268" w:hanging="2268"/>
        <w:rPr>
          <w:rFonts w:cs="Arial"/>
          <w:b/>
          <w:bCs/>
          <w:szCs w:val="22"/>
          <w:lang w:val="ru-RU"/>
        </w:rPr>
      </w:pPr>
    </w:p>
    <w:p w:rsidR="00C73036" w:rsidRPr="004B0A28" w:rsidRDefault="00C73036" w:rsidP="00C73036">
      <w:pPr>
        <w:rPr>
          <w:rFonts w:cs="Arial"/>
          <w:bCs/>
          <w:szCs w:val="22"/>
          <w:lang w:val="ru-RU"/>
        </w:rPr>
      </w:pPr>
      <w:r w:rsidRPr="004B0A28">
        <w:rPr>
          <w:rFonts w:cs="Arial"/>
          <w:bCs/>
          <w:szCs w:val="22"/>
          <w:lang w:val="ru-RU"/>
        </w:rPr>
        <w:t xml:space="preserve">ДОСТИЖЕНИЯ В ДВУХЛЕТНЕМ ПЕРИОДЕ 2012-2013 ГГ. </w:t>
      </w:r>
    </w:p>
    <w:p w:rsidR="00C73036" w:rsidRPr="004B0A28" w:rsidRDefault="00C73036" w:rsidP="00C73036">
      <w:pPr>
        <w:autoSpaceDE w:val="0"/>
        <w:autoSpaceDN w:val="0"/>
        <w:adjustRightInd w:val="0"/>
        <w:rPr>
          <w:rFonts w:cs="Arial"/>
          <w:szCs w:val="22"/>
          <w:lang w:val="ru-RU"/>
        </w:rPr>
      </w:pPr>
    </w:p>
    <w:p w:rsidR="00C73036" w:rsidRPr="006E5435" w:rsidRDefault="00C73036" w:rsidP="00C73036">
      <w:pPr>
        <w:pStyle w:val="Style1"/>
        <w:numPr>
          <w:ilvl w:val="0"/>
          <w:numId w:val="0"/>
        </w:numPr>
        <w:tabs>
          <w:tab w:val="left" w:pos="709"/>
        </w:tabs>
        <w:jc w:val="both"/>
        <w:rPr>
          <w:rFonts w:cs="Arial"/>
          <w:szCs w:val="20"/>
          <w:lang w:val="ru-RU"/>
        </w:rPr>
      </w:pPr>
      <w:r w:rsidRPr="005B475B">
        <w:rPr>
          <w:rFonts w:cs="Arial"/>
          <w:szCs w:val="20"/>
          <w:lang w:val="ru-RU"/>
        </w:rPr>
        <w:t>24.1.</w:t>
      </w:r>
      <w:r w:rsidRPr="005B475B">
        <w:rPr>
          <w:rFonts w:cs="Arial"/>
          <w:szCs w:val="20"/>
          <w:lang w:val="ru-RU"/>
        </w:rPr>
        <w:tab/>
      </w:r>
      <w:r w:rsidRPr="00983BFB">
        <w:rPr>
          <w:lang w:val="ru-RU"/>
        </w:rPr>
        <w:t xml:space="preserve">В 2012-2013 гг. был обеспечен удовлетворительный уровень достижения ожидаемых результатов в сфере закупок и командировок, что подтверждается приведенными ниже данными о результативности. Что касается функциональных систем </w:t>
      </w:r>
      <w:r w:rsidRPr="00983BFB">
        <w:rPr>
          <w:rFonts w:cs="Arial"/>
          <w:szCs w:val="20"/>
          <w:lang w:val="ru-RU"/>
        </w:rPr>
        <w:t>поддержки процесса закупок и организации командировок</w:t>
      </w:r>
      <w:r w:rsidRPr="00983BFB">
        <w:rPr>
          <w:lang w:val="ru-RU"/>
        </w:rPr>
        <w:t xml:space="preserve">, основными достижениями </w:t>
      </w:r>
      <w:r w:rsidRPr="00983BFB">
        <w:rPr>
          <w:rFonts w:cs="Arial"/>
          <w:szCs w:val="20"/>
          <w:lang w:val="ru-RU"/>
        </w:rPr>
        <w:t xml:space="preserve">двухлетнего периода </w:t>
      </w:r>
      <w:r w:rsidRPr="00983BFB">
        <w:rPr>
          <w:lang w:val="ru-RU"/>
        </w:rPr>
        <w:t>были модернизация модулей закупок ПОР, а также включение заявок на командировки от внештатных сотрудников в систему электронных документов e-Works. Также была обновлена нормативно-правовая база: в не</w:t>
      </w:r>
      <w:r>
        <w:rPr>
          <w:lang w:val="ru-RU"/>
        </w:rPr>
        <w:t xml:space="preserve">й были отражены </w:t>
      </w:r>
      <w:r w:rsidRPr="00983BFB">
        <w:rPr>
          <w:lang w:val="ru-RU"/>
        </w:rPr>
        <w:t xml:space="preserve">новые процедуры закупок, предназначенные для завершения проекта строительства нового конференц-зала, кодекс поведения, регулирующий вопросы взаимоотношений с поставщиками, </w:t>
      </w:r>
      <w:r w:rsidRPr="00065F54">
        <w:rPr>
          <w:lang w:val="ru-RU"/>
        </w:rPr>
        <w:t>а также</w:t>
      </w:r>
      <w:r w:rsidRPr="00983BFB">
        <w:rPr>
          <w:lang w:val="ru-RU"/>
        </w:rPr>
        <w:t xml:space="preserve"> новая политика </w:t>
      </w:r>
      <w:r w:rsidRPr="00983BFB">
        <w:rPr>
          <w:rFonts w:cs="Arial"/>
          <w:szCs w:val="20"/>
          <w:lang w:val="ru-RU"/>
        </w:rPr>
        <w:t>командировок</w:t>
      </w:r>
      <w:r w:rsidRPr="00983BFB">
        <w:rPr>
          <w:lang w:val="ru-RU"/>
        </w:rPr>
        <w:t>, в том числе пересмотр порога использования бизнес-класса</w:t>
      </w:r>
      <w:r>
        <w:rPr>
          <w:lang w:val="ru-RU"/>
        </w:rPr>
        <w:t xml:space="preserve"> при перелетах</w:t>
      </w:r>
      <w:r w:rsidRPr="00983BFB">
        <w:rPr>
          <w:lang w:val="ru-RU"/>
        </w:rPr>
        <w:t>.</w:t>
      </w:r>
    </w:p>
    <w:p w:rsidR="00C73036" w:rsidRPr="006E5435" w:rsidRDefault="00C73036" w:rsidP="00C73036">
      <w:pPr>
        <w:tabs>
          <w:tab w:val="left" w:pos="709"/>
        </w:tabs>
        <w:autoSpaceDE w:val="0"/>
        <w:autoSpaceDN w:val="0"/>
        <w:adjustRightInd w:val="0"/>
        <w:jc w:val="both"/>
        <w:rPr>
          <w:rFonts w:cs="Arial"/>
          <w:szCs w:val="20"/>
          <w:lang w:val="ru-RU"/>
        </w:rPr>
      </w:pPr>
    </w:p>
    <w:p w:rsidR="00C73036" w:rsidRPr="006E5435" w:rsidRDefault="00C73036" w:rsidP="00C73036">
      <w:pPr>
        <w:pStyle w:val="Style1"/>
        <w:numPr>
          <w:ilvl w:val="0"/>
          <w:numId w:val="0"/>
        </w:numPr>
        <w:tabs>
          <w:tab w:val="left" w:pos="709"/>
        </w:tabs>
        <w:jc w:val="both"/>
        <w:rPr>
          <w:rFonts w:cs="Arial"/>
          <w:szCs w:val="20"/>
          <w:lang w:val="ru-RU"/>
        </w:rPr>
      </w:pPr>
      <w:r w:rsidRPr="005B475B">
        <w:rPr>
          <w:rFonts w:cs="Arial"/>
          <w:szCs w:val="20"/>
          <w:lang w:val="ru-RU"/>
        </w:rPr>
        <w:t>24.2.</w:t>
      </w:r>
      <w:r w:rsidRPr="005B475B">
        <w:rPr>
          <w:rFonts w:cs="Arial"/>
          <w:szCs w:val="20"/>
          <w:lang w:val="ru-RU"/>
        </w:rPr>
        <w:tab/>
      </w:r>
      <w:r w:rsidRPr="00983BFB">
        <w:rPr>
          <w:rFonts w:cs="Arial"/>
          <w:szCs w:val="20"/>
          <w:lang w:val="ru-RU"/>
        </w:rPr>
        <w:t xml:space="preserve">Организация продолжала добиваться </w:t>
      </w:r>
      <w:r w:rsidRPr="00983BFB">
        <w:rPr>
          <w:color w:val="000000"/>
          <w:lang w:val="ru-RU"/>
        </w:rPr>
        <w:t xml:space="preserve">экономии средств за счет проведения совместных тендеров с другими международными организациями, что обеспечило общую </w:t>
      </w:r>
      <w:r w:rsidRPr="00983BFB">
        <w:rPr>
          <w:rFonts w:cs="Arial"/>
          <w:szCs w:val="20"/>
          <w:lang w:val="ru-RU"/>
        </w:rPr>
        <w:t>экономию средств за двухлетний период в размере 1 911 500 шв. франков</w:t>
      </w:r>
      <w:r w:rsidRPr="00983BFB">
        <w:rPr>
          <w:color w:val="000000"/>
          <w:lang w:val="ru-RU"/>
        </w:rPr>
        <w:t xml:space="preserve">. Благодаря установлению нового порога </w:t>
      </w:r>
      <w:r w:rsidRPr="00065F54">
        <w:rPr>
          <w:color w:val="000000"/>
          <w:lang w:val="ru-RU"/>
        </w:rPr>
        <w:t>использова</w:t>
      </w:r>
      <w:r>
        <w:rPr>
          <w:color w:val="000000"/>
          <w:lang w:val="ru-RU"/>
        </w:rPr>
        <w:t>ния</w:t>
      </w:r>
      <w:r w:rsidRPr="00983BFB">
        <w:rPr>
          <w:color w:val="000000"/>
          <w:lang w:val="ru-RU"/>
        </w:rPr>
        <w:t xml:space="preserve"> </w:t>
      </w:r>
      <w:r>
        <w:rPr>
          <w:color w:val="000000"/>
          <w:lang w:val="ru-RU"/>
        </w:rPr>
        <w:t xml:space="preserve">билетов </w:t>
      </w:r>
      <w:r w:rsidRPr="00983BFB">
        <w:rPr>
          <w:color w:val="000000"/>
          <w:lang w:val="ru-RU"/>
        </w:rPr>
        <w:t>бизнес-класса (перелеты от 9 часов и более), уменьшению объ</w:t>
      </w:r>
      <w:r>
        <w:rPr>
          <w:color w:val="000000"/>
          <w:lang w:val="ru-RU"/>
        </w:rPr>
        <w:t>емов выплаты суточных при ночных</w:t>
      </w:r>
      <w:r w:rsidRPr="00983BFB">
        <w:rPr>
          <w:color w:val="000000"/>
          <w:lang w:val="ru-RU"/>
        </w:rPr>
        <w:t xml:space="preserve"> перелетах и заказу билетов за более длительные сроки за </w:t>
      </w:r>
      <w:r w:rsidRPr="00983BFB">
        <w:rPr>
          <w:rFonts w:cs="Arial"/>
          <w:szCs w:val="20"/>
          <w:lang w:val="ru-RU"/>
        </w:rPr>
        <w:t xml:space="preserve">двухлетний период </w:t>
      </w:r>
      <w:r w:rsidRPr="00983BFB">
        <w:rPr>
          <w:color w:val="000000"/>
          <w:lang w:val="ru-RU"/>
        </w:rPr>
        <w:t xml:space="preserve">была достигнута общая экономия в размере </w:t>
      </w:r>
      <w:r w:rsidRPr="00983BFB">
        <w:rPr>
          <w:rFonts w:cs="Arial"/>
          <w:szCs w:val="20"/>
          <w:lang w:val="ru-RU"/>
        </w:rPr>
        <w:t xml:space="preserve">923 000 </w:t>
      </w:r>
      <w:r w:rsidRPr="00983BFB">
        <w:rPr>
          <w:color w:val="000000"/>
          <w:lang w:val="ru-RU"/>
        </w:rPr>
        <w:t xml:space="preserve">шв. франков. Было достигнуто дополнительное повышение внутренней эффективности, </w:t>
      </w:r>
      <w:r w:rsidRPr="004D6D05">
        <w:rPr>
          <w:color w:val="000000"/>
          <w:lang w:val="ru-RU"/>
        </w:rPr>
        <w:t xml:space="preserve">в частности, </w:t>
      </w:r>
      <w:r w:rsidRPr="00983BFB">
        <w:rPr>
          <w:color w:val="000000"/>
          <w:lang w:val="ru-RU"/>
        </w:rPr>
        <w:t xml:space="preserve">сокращение времени обработки виз для третьих лиц и сроков </w:t>
      </w:r>
      <w:r w:rsidRPr="00983BFB">
        <w:rPr>
          <w:color w:val="000000"/>
          <w:szCs w:val="22"/>
          <w:lang w:val="ru-RU"/>
        </w:rPr>
        <w:t>рассмотрени</w:t>
      </w:r>
      <w:r w:rsidRPr="00983BFB">
        <w:rPr>
          <w:color w:val="000000"/>
          <w:lang w:val="ru-RU"/>
        </w:rPr>
        <w:t xml:space="preserve">я заявок на мероприятия и </w:t>
      </w:r>
      <w:r w:rsidRPr="00983BFB">
        <w:rPr>
          <w:rFonts w:cs="Arial"/>
          <w:color w:val="000000"/>
          <w:szCs w:val="20"/>
          <w:lang w:val="ru-RU"/>
        </w:rPr>
        <w:t>командировки</w:t>
      </w:r>
      <w:r w:rsidRPr="00983BFB">
        <w:rPr>
          <w:rFonts w:cs="Arial"/>
          <w:szCs w:val="20"/>
          <w:lang w:val="ru-RU"/>
        </w:rPr>
        <w:t>.</w:t>
      </w:r>
      <w:r>
        <w:rPr>
          <w:rFonts w:cs="Arial"/>
          <w:szCs w:val="20"/>
          <w:lang w:val="ru-RU"/>
        </w:rPr>
        <w:t xml:space="preserve"> Был </w:t>
      </w:r>
      <w:r w:rsidRPr="006A30D5">
        <w:rPr>
          <w:rFonts w:cs="Arial"/>
          <w:szCs w:val="20"/>
          <w:lang w:val="ru-RU"/>
        </w:rPr>
        <w:t>также</w:t>
      </w:r>
      <w:r>
        <w:rPr>
          <w:rFonts w:cs="Arial"/>
          <w:szCs w:val="20"/>
          <w:lang w:val="ru-RU"/>
        </w:rPr>
        <w:t xml:space="preserve"> вдвое сокращен срок </w:t>
      </w:r>
      <w:r w:rsidRPr="00983BFB">
        <w:rPr>
          <w:rFonts w:cs="Arial"/>
          <w:szCs w:val="20"/>
          <w:lang w:val="ru-RU"/>
        </w:rPr>
        <w:t>утвержд</w:t>
      </w:r>
      <w:r>
        <w:rPr>
          <w:rFonts w:cs="Arial"/>
          <w:szCs w:val="20"/>
          <w:lang w:val="ru-RU"/>
        </w:rPr>
        <w:t>ения закупочных ордеров</w:t>
      </w:r>
      <w:r w:rsidRPr="006A30D5">
        <w:rPr>
          <w:rFonts w:cs="Arial"/>
          <w:szCs w:val="20"/>
          <w:lang w:val="ru-RU"/>
        </w:rPr>
        <w:t xml:space="preserve">, </w:t>
      </w:r>
      <w:r>
        <w:rPr>
          <w:rFonts w:cs="Arial"/>
          <w:szCs w:val="20"/>
          <w:lang w:val="ru-RU"/>
        </w:rPr>
        <w:t xml:space="preserve">а число аннулируемых закупочных ордеров было сокращено за </w:t>
      </w:r>
      <w:r w:rsidRPr="006A30D5">
        <w:rPr>
          <w:rFonts w:cs="Arial"/>
          <w:szCs w:val="20"/>
          <w:lang w:val="ru-RU"/>
        </w:rPr>
        <w:t>двухлетний период</w:t>
      </w:r>
      <w:r>
        <w:rPr>
          <w:rFonts w:cs="Arial"/>
          <w:szCs w:val="20"/>
          <w:lang w:val="ru-RU"/>
        </w:rPr>
        <w:t xml:space="preserve"> на </w:t>
      </w:r>
      <w:r w:rsidRPr="006A30D5">
        <w:rPr>
          <w:rFonts w:cs="Arial"/>
          <w:szCs w:val="20"/>
          <w:lang w:val="ru-RU"/>
        </w:rPr>
        <w:t>30</w:t>
      </w:r>
      <w:r>
        <w:rPr>
          <w:rFonts w:cs="Arial"/>
          <w:szCs w:val="20"/>
          <w:lang w:val="ru-RU"/>
        </w:rPr>
        <w:t>%</w:t>
      </w:r>
      <w:r w:rsidRPr="006A30D5">
        <w:rPr>
          <w:rFonts w:cs="Arial"/>
          <w:szCs w:val="20"/>
          <w:lang w:val="ru-RU"/>
        </w:rPr>
        <w:t xml:space="preserve">. </w:t>
      </w:r>
      <w:r w:rsidRPr="006E5435">
        <w:rPr>
          <w:rFonts w:cs="Arial"/>
          <w:szCs w:val="20"/>
          <w:lang w:val="ru-RU"/>
        </w:rPr>
        <w:t xml:space="preserve"> </w:t>
      </w:r>
    </w:p>
    <w:p w:rsidR="00C73036" w:rsidRPr="006E5435" w:rsidRDefault="00C73036" w:rsidP="00C73036">
      <w:pPr>
        <w:tabs>
          <w:tab w:val="left" w:pos="709"/>
        </w:tabs>
        <w:jc w:val="both"/>
        <w:rPr>
          <w:rFonts w:cs="Arial"/>
          <w:szCs w:val="20"/>
          <w:lang w:val="ru-RU"/>
        </w:rPr>
      </w:pPr>
    </w:p>
    <w:p w:rsidR="00C73036" w:rsidRPr="0015057F" w:rsidRDefault="00C73036" w:rsidP="00C73036">
      <w:pPr>
        <w:tabs>
          <w:tab w:val="left" w:pos="709"/>
        </w:tabs>
        <w:jc w:val="both"/>
        <w:rPr>
          <w:rFonts w:cs="Arial"/>
          <w:szCs w:val="20"/>
          <w:lang w:val="ru-RU"/>
        </w:rPr>
      </w:pPr>
      <w:r w:rsidRPr="005B475B">
        <w:rPr>
          <w:rFonts w:cs="Arial"/>
          <w:szCs w:val="20"/>
          <w:lang w:val="ru-RU"/>
        </w:rPr>
        <w:t>24.3.</w:t>
      </w:r>
      <w:r w:rsidRPr="005B475B">
        <w:rPr>
          <w:rFonts w:cs="Arial"/>
          <w:szCs w:val="20"/>
          <w:lang w:val="ru-RU"/>
        </w:rPr>
        <w:tab/>
      </w:r>
      <w:r w:rsidRPr="004D6D05">
        <w:rPr>
          <w:rFonts w:cs="Arial"/>
          <w:szCs w:val="20"/>
          <w:lang w:val="ru-RU"/>
        </w:rPr>
        <w:t>В области</w:t>
      </w:r>
      <w:r>
        <w:rPr>
          <w:rFonts w:cs="Arial"/>
          <w:szCs w:val="20"/>
          <w:lang w:val="ru-RU"/>
        </w:rPr>
        <w:t xml:space="preserve"> </w:t>
      </w:r>
      <w:r w:rsidRPr="00065F54">
        <w:rPr>
          <w:rFonts w:cs="Arial"/>
          <w:szCs w:val="20"/>
          <w:lang w:val="ru-RU"/>
        </w:rPr>
        <w:t>управлени</w:t>
      </w:r>
      <w:r>
        <w:rPr>
          <w:rFonts w:cs="Arial"/>
          <w:szCs w:val="20"/>
          <w:lang w:val="ru-RU"/>
        </w:rPr>
        <w:t xml:space="preserve">я фондом </w:t>
      </w:r>
      <w:r>
        <w:rPr>
          <w:lang w:val="ru-RU"/>
        </w:rPr>
        <w:t xml:space="preserve">помещений </w:t>
      </w:r>
      <w:r w:rsidRPr="00983BFB">
        <w:rPr>
          <w:lang w:val="ru-RU"/>
        </w:rPr>
        <w:t>на конец 2013</w:t>
      </w:r>
      <w:r>
        <w:rPr>
          <w:lang w:val="ru-RU"/>
        </w:rPr>
        <w:t> </w:t>
      </w:r>
      <w:r w:rsidRPr="00983BFB">
        <w:rPr>
          <w:lang w:val="ru-RU"/>
        </w:rPr>
        <w:t xml:space="preserve">г. во всех </w:t>
      </w:r>
      <w:r w:rsidRPr="004D6D05">
        <w:rPr>
          <w:lang w:val="ru-RU"/>
        </w:rPr>
        <w:t>помещени</w:t>
      </w:r>
      <w:r>
        <w:rPr>
          <w:lang w:val="ru-RU"/>
        </w:rPr>
        <w:t xml:space="preserve">ях </w:t>
      </w:r>
      <w:r w:rsidRPr="00983BFB">
        <w:rPr>
          <w:lang w:val="ru-RU"/>
        </w:rPr>
        <w:t xml:space="preserve">(как принадлежащих ВОИС, так и арендуемых) имелось в наличии 1627 рабочих мест, что на 48 рабочих мест больше, чем в конце </w:t>
      </w:r>
      <w:r w:rsidRPr="00983BFB">
        <w:rPr>
          <w:rFonts w:cs="Arial"/>
          <w:szCs w:val="20"/>
          <w:lang w:val="ru-RU"/>
        </w:rPr>
        <w:t>предыдущего двухлетнего периода (в 2011</w:t>
      </w:r>
      <w:r w:rsidRPr="00983BFB">
        <w:rPr>
          <w:rFonts w:cs="Arial"/>
          <w:szCs w:val="20"/>
        </w:rPr>
        <w:t> </w:t>
      </w:r>
      <w:r w:rsidRPr="00983BFB">
        <w:rPr>
          <w:rFonts w:cs="Arial"/>
          <w:szCs w:val="20"/>
          <w:lang w:val="ru-RU"/>
        </w:rPr>
        <w:t xml:space="preserve">г. число </w:t>
      </w:r>
      <w:r w:rsidRPr="00983BFB">
        <w:rPr>
          <w:lang w:val="ru-RU"/>
        </w:rPr>
        <w:t>рабочих мест</w:t>
      </w:r>
      <w:r w:rsidRPr="00983BFB">
        <w:rPr>
          <w:rFonts w:cs="Arial"/>
          <w:szCs w:val="20"/>
          <w:lang w:val="ru-RU"/>
        </w:rPr>
        <w:t xml:space="preserve"> составляло 1579). </w:t>
      </w:r>
      <w:r w:rsidRPr="00983BFB">
        <w:rPr>
          <w:lang w:val="ru-RU"/>
        </w:rPr>
        <w:t xml:space="preserve">Из них в 2013 г. </w:t>
      </w:r>
      <w:r w:rsidRPr="004D6D05">
        <w:rPr>
          <w:lang w:val="ru-RU"/>
        </w:rPr>
        <w:t>использова</w:t>
      </w:r>
      <w:r>
        <w:rPr>
          <w:lang w:val="ru-RU"/>
        </w:rPr>
        <w:t xml:space="preserve">лось </w:t>
      </w:r>
      <w:r w:rsidRPr="00983BFB">
        <w:rPr>
          <w:rFonts w:cs="Arial"/>
          <w:szCs w:val="20"/>
          <w:lang w:val="ru-RU"/>
        </w:rPr>
        <w:t>85,6</w:t>
      </w:r>
      <w:r w:rsidRPr="00983BFB">
        <w:rPr>
          <w:lang w:val="ru-RU"/>
        </w:rPr>
        <w:t xml:space="preserve">% </w:t>
      </w:r>
      <w:r>
        <w:rPr>
          <w:lang w:val="ru-RU"/>
        </w:rPr>
        <w:t xml:space="preserve">рабочих мест </w:t>
      </w:r>
      <w:r w:rsidRPr="00983BFB">
        <w:rPr>
          <w:lang w:val="ru-RU"/>
        </w:rPr>
        <w:t xml:space="preserve">(для сравнения, на конец 2011 г. этот </w:t>
      </w:r>
      <w:r w:rsidRPr="00983BFB">
        <w:rPr>
          <w:snapToGrid w:val="0"/>
          <w:lang w:val="ru-RU"/>
        </w:rPr>
        <w:t>показател</w:t>
      </w:r>
      <w:r w:rsidRPr="00983BFB">
        <w:rPr>
          <w:lang w:val="ru-RU"/>
        </w:rPr>
        <w:t>ь составлял 87%). Рост числа незанятых рабочих мест был обусловлен</w:t>
      </w:r>
      <w:r>
        <w:rPr>
          <w:lang w:val="ru-RU"/>
        </w:rPr>
        <w:t xml:space="preserve"> прежде всего </w:t>
      </w:r>
      <w:r w:rsidRPr="00983BFB">
        <w:rPr>
          <w:lang w:val="ru-RU"/>
        </w:rPr>
        <w:t xml:space="preserve">строгим соблюдением во всех зданиях </w:t>
      </w:r>
      <w:r>
        <w:rPr>
          <w:lang w:val="ru-RU"/>
        </w:rPr>
        <w:t xml:space="preserve">нормативов </w:t>
      </w:r>
      <w:r w:rsidRPr="00983BFB">
        <w:rPr>
          <w:lang w:val="ru-RU"/>
        </w:rPr>
        <w:t xml:space="preserve">выделения офисных площадей </w:t>
      </w:r>
      <w:r>
        <w:rPr>
          <w:lang w:val="ru-RU"/>
        </w:rPr>
        <w:t>(принятых</w:t>
      </w:r>
      <w:r w:rsidRPr="00983BFB">
        <w:rPr>
          <w:lang w:val="ru-RU"/>
        </w:rPr>
        <w:t xml:space="preserve"> в декабре 2010 г.), касающейся всех </w:t>
      </w:r>
      <w:r w:rsidRPr="00983BFB">
        <w:rPr>
          <w:rFonts w:cs="Arial"/>
          <w:szCs w:val="20"/>
          <w:lang w:val="ru-RU"/>
        </w:rPr>
        <w:t xml:space="preserve">зданий. </w:t>
      </w:r>
      <w:r w:rsidRPr="0015057F">
        <w:rPr>
          <w:rFonts w:cs="Arial"/>
          <w:szCs w:val="20"/>
          <w:lang w:val="ru-RU"/>
        </w:rPr>
        <w:t xml:space="preserve"> </w:t>
      </w:r>
    </w:p>
    <w:p w:rsidR="00C73036" w:rsidRPr="0015057F" w:rsidRDefault="00C73036" w:rsidP="00C73036">
      <w:pPr>
        <w:tabs>
          <w:tab w:val="left" w:pos="709"/>
        </w:tabs>
        <w:jc w:val="both"/>
        <w:rPr>
          <w:rFonts w:cs="Arial"/>
          <w:szCs w:val="20"/>
          <w:lang w:val="ru-RU"/>
        </w:rPr>
      </w:pPr>
    </w:p>
    <w:p w:rsidR="00C73036" w:rsidRPr="0015057F" w:rsidRDefault="00C73036" w:rsidP="00C73036">
      <w:pPr>
        <w:tabs>
          <w:tab w:val="left" w:pos="709"/>
        </w:tabs>
        <w:jc w:val="both"/>
        <w:rPr>
          <w:rFonts w:cs="Arial"/>
          <w:szCs w:val="20"/>
          <w:lang w:val="ru-RU"/>
        </w:rPr>
      </w:pPr>
      <w:r w:rsidRPr="005B475B">
        <w:rPr>
          <w:rFonts w:cs="Arial"/>
          <w:szCs w:val="20"/>
          <w:lang w:val="ru-RU"/>
        </w:rPr>
        <w:t>24.4.</w:t>
      </w:r>
      <w:r w:rsidRPr="005B475B">
        <w:rPr>
          <w:rFonts w:cs="Arial"/>
          <w:szCs w:val="20"/>
          <w:lang w:val="ru-RU"/>
        </w:rPr>
        <w:tab/>
      </w:r>
      <w:r w:rsidRPr="00406A32">
        <w:rPr>
          <w:rFonts w:cs="Arial"/>
          <w:szCs w:val="20"/>
          <w:lang w:val="ru-RU"/>
        </w:rPr>
        <w:t>Благодаря</w:t>
      </w:r>
      <w:r>
        <w:rPr>
          <w:rFonts w:cs="Arial"/>
          <w:szCs w:val="20"/>
          <w:lang w:val="ru-RU"/>
        </w:rPr>
        <w:t xml:space="preserve"> всем </w:t>
      </w:r>
      <w:r>
        <w:rPr>
          <w:lang w:val="ru-RU"/>
        </w:rPr>
        <w:t>указанным мероприятиям</w:t>
      </w:r>
      <w:r w:rsidRPr="003104A1">
        <w:rPr>
          <w:lang w:val="ru-RU"/>
        </w:rPr>
        <w:t xml:space="preserve"> Секретариат </w:t>
      </w:r>
      <w:r>
        <w:rPr>
          <w:lang w:val="ru-RU"/>
        </w:rPr>
        <w:t xml:space="preserve">имел </w:t>
      </w:r>
      <w:r w:rsidRPr="003104A1">
        <w:rPr>
          <w:lang w:val="ru-RU"/>
        </w:rPr>
        <w:t xml:space="preserve">возможность </w:t>
      </w:r>
      <w:r>
        <w:rPr>
          <w:lang w:val="ru-RU"/>
        </w:rPr>
        <w:t xml:space="preserve">и далее </w:t>
      </w:r>
      <w:r w:rsidRPr="003104A1">
        <w:rPr>
          <w:lang w:val="ru-RU"/>
        </w:rPr>
        <w:t>регулировать потребность в рабочих местах, что позвол</w:t>
      </w:r>
      <w:r>
        <w:rPr>
          <w:lang w:val="ru-RU"/>
        </w:rPr>
        <w:t xml:space="preserve">ило ему обойтись без </w:t>
      </w:r>
      <w:r w:rsidRPr="003104A1">
        <w:rPr>
          <w:lang w:val="ru-RU"/>
        </w:rPr>
        <w:t>аренды дополнительных помещений за пределами кампуса</w:t>
      </w:r>
      <w:r>
        <w:rPr>
          <w:lang w:val="ru-RU"/>
        </w:rPr>
        <w:t xml:space="preserve"> </w:t>
      </w:r>
      <w:r w:rsidRPr="00406A32">
        <w:rPr>
          <w:lang w:val="ru-RU"/>
        </w:rPr>
        <w:t>ВОИС</w:t>
      </w:r>
      <w:r>
        <w:rPr>
          <w:lang w:val="ru-RU"/>
        </w:rPr>
        <w:t xml:space="preserve">. </w:t>
      </w:r>
      <w:r w:rsidRPr="003104A1">
        <w:rPr>
          <w:lang w:val="ru-RU"/>
        </w:rPr>
        <w:t>Кроме того, был</w:t>
      </w:r>
      <w:r>
        <w:rPr>
          <w:lang w:val="ru-RU"/>
        </w:rPr>
        <w:t>а проведена утилизация определенного</w:t>
      </w:r>
      <w:r w:rsidRPr="003104A1">
        <w:rPr>
          <w:lang w:val="ru-RU"/>
        </w:rPr>
        <w:t xml:space="preserve"> </w:t>
      </w:r>
      <w:r w:rsidRPr="004D6D05">
        <w:rPr>
          <w:lang w:val="ru-RU"/>
        </w:rPr>
        <w:t>объе</w:t>
      </w:r>
      <w:r>
        <w:rPr>
          <w:lang w:val="ru-RU"/>
        </w:rPr>
        <w:t xml:space="preserve">ма </w:t>
      </w:r>
      <w:r w:rsidRPr="003104A1">
        <w:rPr>
          <w:lang w:val="ru-RU"/>
        </w:rPr>
        <w:t xml:space="preserve">документов, материалов и оборудования, что </w:t>
      </w:r>
      <w:r>
        <w:rPr>
          <w:lang w:val="ru-RU"/>
        </w:rPr>
        <w:t xml:space="preserve">позволило повысить эффективность и понизить </w:t>
      </w:r>
      <w:r w:rsidRPr="004D6D05">
        <w:rPr>
          <w:lang w:val="ru-RU"/>
        </w:rPr>
        <w:t>стоимост</w:t>
      </w:r>
      <w:r>
        <w:rPr>
          <w:lang w:val="ru-RU"/>
        </w:rPr>
        <w:t>ь использования</w:t>
      </w:r>
      <w:r w:rsidRPr="003104A1">
        <w:rPr>
          <w:lang w:val="ru-RU"/>
        </w:rPr>
        <w:t xml:space="preserve"> складских площадей на территории кампуса и за его пределами</w:t>
      </w:r>
      <w:r>
        <w:rPr>
          <w:lang w:val="ru-RU"/>
        </w:rPr>
        <w:t>, отказаться</w:t>
      </w:r>
      <w:r w:rsidRPr="003104A1">
        <w:rPr>
          <w:lang w:val="ru-RU"/>
        </w:rPr>
        <w:t xml:space="preserve"> от аренды двух внешних складских помещений в 2012 г. </w:t>
      </w:r>
      <w:r w:rsidRPr="003104A1">
        <w:rPr>
          <w:rFonts w:cs="Arial"/>
          <w:szCs w:val="20"/>
          <w:lang w:val="ru-RU"/>
        </w:rPr>
        <w:t xml:space="preserve">и </w:t>
      </w:r>
      <w:r>
        <w:rPr>
          <w:rFonts w:cs="Arial"/>
          <w:szCs w:val="20"/>
          <w:lang w:val="ru-RU"/>
        </w:rPr>
        <w:t>отказаться от аренды десят</w:t>
      </w:r>
      <w:r w:rsidRPr="003104A1">
        <w:rPr>
          <w:rFonts w:cs="Arial"/>
          <w:szCs w:val="20"/>
          <w:lang w:val="ru-RU"/>
        </w:rPr>
        <w:t xml:space="preserve">и </w:t>
      </w:r>
      <w:r>
        <w:rPr>
          <w:rFonts w:cs="Arial"/>
          <w:szCs w:val="20"/>
          <w:lang w:val="ru-RU"/>
        </w:rPr>
        <w:t xml:space="preserve">парковочных мест </w:t>
      </w:r>
      <w:r w:rsidRPr="003104A1">
        <w:rPr>
          <w:rFonts w:cs="Arial"/>
          <w:szCs w:val="20"/>
          <w:lang w:val="ru-RU"/>
        </w:rPr>
        <w:t>в 2013 г.</w:t>
      </w:r>
      <w:r w:rsidRPr="0015057F">
        <w:rPr>
          <w:rFonts w:cs="Arial"/>
          <w:szCs w:val="20"/>
          <w:lang w:val="ru-RU"/>
        </w:rPr>
        <w:t xml:space="preserve"> </w:t>
      </w:r>
    </w:p>
    <w:p w:rsidR="00C73036" w:rsidRPr="0015057F" w:rsidRDefault="00C73036" w:rsidP="00C73036">
      <w:pPr>
        <w:tabs>
          <w:tab w:val="left" w:pos="709"/>
        </w:tabs>
        <w:jc w:val="both"/>
        <w:rPr>
          <w:rFonts w:cs="Arial"/>
          <w:szCs w:val="20"/>
          <w:lang w:val="ru-RU"/>
        </w:rPr>
      </w:pPr>
      <w:r w:rsidRPr="0015057F">
        <w:rPr>
          <w:rFonts w:cs="Arial"/>
          <w:szCs w:val="20"/>
          <w:lang w:val="ru-RU"/>
        </w:rPr>
        <w:t xml:space="preserve"> </w:t>
      </w:r>
    </w:p>
    <w:p w:rsidR="00C73036" w:rsidRPr="005B475B" w:rsidRDefault="00C73036" w:rsidP="00C73036">
      <w:pPr>
        <w:tabs>
          <w:tab w:val="left" w:pos="709"/>
        </w:tabs>
        <w:jc w:val="both"/>
        <w:rPr>
          <w:rFonts w:cs="Arial"/>
          <w:szCs w:val="20"/>
          <w:lang w:val="ru-RU"/>
        </w:rPr>
      </w:pPr>
      <w:r w:rsidRPr="00B662BB">
        <w:rPr>
          <w:rFonts w:cs="Arial"/>
          <w:szCs w:val="20"/>
          <w:lang w:val="ru-RU"/>
        </w:rPr>
        <w:t>24.5.</w:t>
      </w:r>
      <w:r w:rsidRPr="00B662BB">
        <w:rPr>
          <w:rFonts w:cs="Arial"/>
          <w:szCs w:val="20"/>
          <w:lang w:val="ru-RU"/>
        </w:rPr>
        <w:tab/>
      </w:r>
      <w:r w:rsidRPr="00406A32">
        <w:rPr>
          <w:lang w:val="ru-RU"/>
        </w:rPr>
        <w:t>В интересах</w:t>
      </w:r>
      <w:r w:rsidRPr="003104A1">
        <w:rPr>
          <w:lang w:val="ru-RU"/>
        </w:rPr>
        <w:t xml:space="preserve"> повышения </w:t>
      </w:r>
      <w:r>
        <w:rPr>
          <w:lang w:val="ru-RU"/>
        </w:rPr>
        <w:t xml:space="preserve">уровня </w:t>
      </w:r>
      <w:r w:rsidRPr="003104A1">
        <w:rPr>
          <w:lang w:val="ru-RU"/>
        </w:rPr>
        <w:t>безопасности во всех зданиях (как это было сделано в новом здании с самого начала) был реализован порядок, при котором</w:t>
      </w:r>
      <w:r>
        <w:rPr>
          <w:lang w:val="ru-RU"/>
        </w:rPr>
        <w:t>,</w:t>
      </w:r>
      <w:r w:rsidRPr="003104A1">
        <w:rPr>
          <w:lang w:val="ru-RU"/>
        </w:rPr>
        <w:t xml:space="preserve"> для снижения рисков </w:t>
      </w:r>
      <w:r>
        <w:rPr>
          <w:lang w:val="ru-RU"/>
        </w:rPr>
        <w:t xml:space="preserve">в случаях </w:t>
      </w:r>
      <w:r w:rsidRPr="003104A1">
        <w:rPr>
          <w:lang w:val="ru-RU"/>
        </w:rPr>
        <w:t xml:space="preserve">пожара или </w:t>
      </w:r>
      <w:r>
        <w:rPr>
          <w:lang w:val="ru-RU"/>
        </w:rPr>
        <w:t xml:space="preserve">иных </w:t>
      </w:r>
      <w:r w:rsidRPr="003104A1">
        <w:rPr>
          <w:lang w:val="ru-RU"/>
        </w:rPr>
        <w:t>чрезвычайных ситуаций</w:t>
      </w:r>
      <w:r>
        <w:rPr>
          <w:lang w:val="ru-RU"/>
        </w:rPr>
        <w:t>,</w:t>
      </w:r>
      <w:r w:rsidRPr="00406A32">
        <w:rPr>
          <w:lang w:val="ru-RU"/>
        </w:rPr>
        <w:t xml:space="preserve"> некотор</w:t>
      </w:r>
      <w:r>
        <w:rPr>
          <w:lang w:val="ru-RU"/>
        </w:rPr>
        <w:t>ые виды крупного оборудования</w:t>
      </w:r>
      <w:r w:rsidRPr="003104A1">
        <w:rPr>
          <w:lang w:val="ru-RU"/>
        </w:rPr>
        <w:t xml:space="preserve">, шкафы для хранения документов и запасы бумаги должны располагаться </w:t>
      </w:r>
      <w:r>
        <w:rPr>
          <w:lang w:val="ru-RU"/>
        </w:rPr>
        <w:t xml:space="preserve">не </w:t>
      </w:r>
      <w:r w:rsidRPr="003104A1">
        <w:rPr>
          <w:lang w:val="ru-RU"/>
        </w:rPr>
        <w:t>в открытых общих</w:t>
      </w:r>
      <w:r>
        <w:rPr>
          <w:lang w:val="ru-RU"/>
        </w:rPr>
        <w:t xml:space="preserve"> </w:t>
      </w:r>
      <w:r w:rsidRPr="003104A1">
        <w:rPr>
          <w:lang w:val="ru-RU"/>
        </w:rPr>
        <w:t>помещени</w:t>
      </w:r>
      <w:r>
        <w:rPr>
          <w:lang w:val="ru-RU"/>
        </w:rPr>
        <w:t>ях</w:t>
      </w:r>
      <w:r w:rsidRPr="003104A1">
        <w:rPr>
          <w:lang w:val="ru-RU"/>
        </w:rPr>
        <w:t xml:space="preserve">, а </w:t>
      </w:r>
      <w:r>
        <w:rPr>
          <w:lang w:val="ru-RU"/>
        </w:rPr>
        <w:t xml:space="preserve">в изолированных </w:t>
      </w:r>
      <w:r w:rsidRPr="003104A1">
        <w:rPr>
          <w:lang w:val="ru-RU"/>
        </w:rPr>
        <w:t>помещени</w:t>
      </w:r>
      <w:r>
        <w:rPr>
          <w:lang w:val="ru-RU"/>
        </w:rPr>
        <w:t>ях</w:t>
      </w:r>
      <w:r w:rsidRPr="003104A1">
        <w:rPr>
          <w:lang w:val="ru-RU"/>
        </w:rPr>
        <w:t xml:space="preserve">. Кроме того, часть рабочих мест на одном из этажей здания PCT </w:t>
      </w:r>
      <w:r>
        <w:rPr>
          <w:lang w:val="ru-RU"/>
        </w:rPr>
        <w:t xml:space="preserve">была </w:t>
      </w:r>
      <w:r w:rsidRPr="004D6D05">
        <w:rPr>
          <w:lang w:val="ru-RU"/>
        </w:rPr>
        <w:t>по-прежнему</w:t>
      </w:r>
      <w:r>
        <w:rPr>
          <w:lang w:val="ru-RU"/>
        </w:rPr>
        <w:t xml:space="preserve"> зарезервирована</w:t>
      </w:r>
      <w:r w:rsidRPr="003104A1">
        <w:rPr>
          <w:lang w:val="ru-RU"/>
        </w:rPr>
        <w:t xml:space="preserve"> для </w:t>
      </w:r>
      <w:r w:rsidRPr="001A2E44">
        <w:rPr>
          <w:lang w:val="ru-RU"/>
        </w:rPr>
        <w:t>обеспечени</w:t>
      </w:r>
      <w:r>
        <w:rPr>
          <w:lang w:val="ru-RU"/>
        </w:rPr>
        <w:t>я</w:t>
      </w:r>
      <w:r w:rsidRPr="003104A1">
        <w:rPr>
          <w:lang w:val="ru-RU"/>
        </w:rPr>
        <w:t xml:space="preserve"> необходимого фонда резервных помещений в рамках подготовки к капитальному ремонту фасадов и системы охлаждения/отопления, планируемому в </w:t>
      </w:r>
      <w:r w:rsidRPr="003104A1">
        <w:rPr>
          <w:rFonts w:cs="Arial"/>
          <w:szCs w:val="20"/>
          <w:lang w:val="ru-RU"/>
        </w:rPr>
        <w:t xml:space="preserve">двухлетнем </w:t>
      </w:r>
      <w:r w:rsidRPr="003104A1">
        <w:rPr>
          <w:lang w:val="ru-RU"/>
        </w:rPr>
        <w:t xml:space="preserve">периоде 2014-2015 гг. </w:t>
      </w:r>
      <w:r w:rsidRPr="005B475B">
        <w:rPr>
          <w:rFonts w:cs="Arial"/>
          <w:szCs w:val="20"/>
          <w:lang w:val="ru-RU"/>
        </w:rPr>
        <w:t xml:space="preserve"> </w:t>
      </w:r>
    </w:p>
    <w:p w:rsidR="00C73036" w:rsidRPr="005B475B" w:rsidRDefault="00C73036" w:rsidP="00C73036">
      <w:pPr>
        <w:tabs>
          <w:tab w:val="left" w:pos="709"/>
        </w:tabs>
        <w:jc w:val="both"/>
        <w:rPr>
          <w:rFonts w:cs="Arial"/>
          <w:szCs w:val="20"/>
          <w:lang w:val="ru-RU"/>
        </w:rPr>
      </w:pPr>
    </w:p>
    <w:p w:rsidR="00C73036" w:rsidRPr="005B475B" w:rsidRDefault="00C73036" w:rsidP="00C73036">
      <w:pPr>
        <w:tabs>
          <w:tab w:val="left" w:pos="709"/>
        </w:tabs>
        <w:jc w:val="both"/>
        <w:rPr>
          <w:rFonts w:cs="Arial"/>
          <w:szCs w:val="20"/>
          <w:lang w:val="ru-RU"/>
        </w:rPr>
      </w:pPr>
      <w:r w:rsidRPr="00B662BB">
        <w:rPr>
          <w:rFonts w:cs="Arial"/>
          <w:szCs w:val="20"/>
          <w:lang w:val="ru-RU"/>
        </w:rPr>
        <w:t>24.6.</w:t>
      </w:r>
      <w:r w:rsidRPr="00B662BB">
        <w:rPr>
          <w:rFonts w:cs="Arial"/>
          <w:szCs w:val="20"/>
          <w:lang w:val="ru-RU"/>
        </w:rPr>
        <w:tab/>
      </w:r>
      <w:r w:rsidRPr="003104A1">
        <w:rPr>
          <w:lang w:val="ru-RU"/>
        </w:rPr>
        <w:t>Проводил</w:t>
      </w:r>
      <w:r>
        <w:rPr>
          <w:lang w:val="ru-RU"/>
        </w:rPr>
        <w:t>и</w:t>
      </w:r>
      <w:r w:rsidRPr="003104A1">
        <w:rPr>
          <w:lang w:val="ru-RU"/>
        </w:rPr>
        <w:t xml:space="preserve">сь регулярное техническое обслуживание и ремонт оборудования, и все помещения продолжали функционировать нормально. В 2013 г. были получены результаты второй технической экспертизы здания РСТ, и </w:t>
      </w:r>
      <w:r>
        <w:rPr>
          <w:lang w:val="ru-RU"/>
        </w:rPr>
        <w:t xml:space="preserve">ожидается, что </w:t>
      </w:r>
      <w:r w:rsidRPr="003104A1">
        <w:rPr>
          <w:lang w:val="ru-RU"/>
        </w:rPr>
        <w:t>замена систем охлаждения/отопления и реконструкция фасадов этого здания будут проведены в рамках Генерального плана капитального ремонта (ГПКР),</w:t>
      </w:r>
      <w:r w:rsidRPr="003104A1">
        <w:rPr>
          <w:rFonts w:cs="Arial"/>
          <w:szCs w:val="20"/>
          <w:lang w:val="ru-RU"/>
        </w:rPr>
        <w:t xml:space="preserve"> утвержденного государствами-членами в 2013 г. </w:t>
      </w:r>
      <w:r w:rsidRPr="006A30D5">
        <w:rPr>
          <w:rFonts w:cs="Arial"/>
          <w:szCs w:val="20"/>
          <w:lang w:val="ru-RU"/>
        </w:rPr>
        <w:t xml:space="preserve">Кроме того, </w:t>
      </w:r>
      <w:r>
        <w:rPr>
          <w:rFonts w:cs="Arial"/>
          <w:szCs w:val="20"/>
          <w:lang w:val="ru-RU"/>
        </w:rPr>
        <w:t xml:space="preserve">для зданий </w:t>
      </w:r>
      <w:r w:rsidRPr="004C1F6C">
        <w:rPr>
          <w:rFonts w:cs="Arial"/>
          <w:szCs w:val="20"/>
        </w:rPr>
        <w:t>GBI</w:t>
      </w:r>
      <w:r w:rsidRPr="006A30D5">
        <w:rPr>
          <w:rFonts w:cs="Arial"/>
          <w:szCs w:val="20"/>
          <w:lang w:val="ru-RU"/>
        </w:rPr>
        <w:t xml:space="preserve"> и </w:t>
      </w:r>
      <w:r w:rsidRPr="004C1F6C">
        <w:rPr>
          <w:rFonts w:cs="Arial"/>
          <w:szCs w:val="20"/>
        </w:rPr>
        <w:t>GBII</w:t>
      </w:r>
      <w:r w:rsidRPr="006A30D5">
        <w:rPr>
          <w:rFonts w:cs="Arial"/>
          <w:szCs w:val="20"/>
          <w:lang w:val="ru-RU"/>
        </w:rPr>
        <w:t xml:space="preserve"> </w:t>
      </w:r>
      <w:r>
        <w:rPr>
          <w:rFonts w:cs="Arial"/>
          <w:szCs w:val="20"/>
          <w:lang w:val="ru-RU"/>
        </w:rPr>
        <w:t xml:space="preserve">предусмотрена </w:t>
      </w:r>
      <w:r w:rsidRPr="006A30D5">
        <w:rPr>
          <w:rFonts w:cs="Arial"/>
          <w:szCs w:val="20"/>
          <w:lang w:val="ru-RU"/>
        </w:rPr>
        <w:t xml:space="preserve">более </w:t>
      </w:r>
      <w:r w:rsidRPr="003104A1">
        <w:rPr>
          <w:rFonts w:cs="Arial"/>
          <w:lang w:val="ru-RU"/>
        </w:rPr>
        <w:t>экологич</w:t>
      </w:r>
      <w:r>
        <w:rPr>
          <w:rFonts w:cs="Arial"/>
          <w:lang w:val="ru-RU"/>
        </w:rPr>
        <w:t xml:space="preserve">ная </w:t>
      </w:r>
      <w:r w:rsidRPr="006A30D5">
        <w:rPr>
          <w:rFonts w:cs="Arial"/>
          <w:szCs w:val="20"/>
          <w:lang w:val="ru-RU"/>
        </w:rPr>
        <w:t>альтернатив</w:t>
      </w:r>
      <w:r>
        <w:rPr>
          <w:rFonts w:cs="Arial"/>
          <w:szCs w:val="20"/>
          <w:lang w:val="ru-RU"/>
        </w:rPr>
        <w:t>а</w:t>
      </w:r>
      <w:r w:rsidRPr="006A30D5">
        <w:rPr>
          <w:rFonts w:cs="Arial"/>
          <w:szCs w:val="20"/>
          <w:lang w:val="ru-RU"/>
        </w:rPr>
        <w:t xml:space="preserve"> </w:t>
      </w:r>
      <w:r>
        <w:rPr>
          <w:rFonts w:cs="Arial"/>
          <w:szCs w:val="20"/>
          <w:lang w:val="ru-RU"/>
        </w:rPr>
        <w:t xml:space="preserve">охлаждения, основанная на </w:t>
      </w:r>
      <w:r w:rsidRPr="003104A1">
        <w:rPr>
          <w:rFonts w:cs="Arial"/>
          <w:szCs w:val="20"/>
          <w:lang w:val="ru-RU"/>
        </w:rPr>
        <w:t>использова</w:t>
      </w:r>
      <w:r>
        <w:rPr>
          <w:rFonts w:cs="Arial"/>
          <w:szCs w:val="20"/>
          <w:lang w:val="ru-RU"/>
        </w:rPr>
        <w:t xml:space="preserve">нии </w:t>
      </w:r>
      <w:r w:rsidRPr="003104A1">
        <w:rPr>
          <w:rFonts w:cs="Arial"/>
          <w:szCs w:val="20"/>
          <w:lang w:val="ru-RU"/>
        </w:rPr>
        <w:t>системы «Вода Женевского озера»</w:t>
      </w:r>
      <w:r>
        <w:rPr>
          <w:rFonts w:cs="Arial"/>
          <w:szCs w:val="20"/>
          <w:lang w:val="ru-RU"/>
        </w:rPr>
        <w:t xml:space="preserve">, </w:t>
      </w:r>
      <w:r w:rsidRPr="003104A1">
        <w:rPr>
          <w:rFonts w:cs="Arial"/>
          <w:szCs w:val="20"/>
          <w:lang w:val="ru-RU"/>
        </w:rPr>
        <w:t>котор</w:t>
      </w:r>
      <w:r>
        <w:rPr>
          <w:rFonts w:cs="Arial"/>
          <w:szCs w:val="20"/>
          <w:lang w:val="ru-RU"/>
        </w:rPr>
        <w:t xml:space="preserve">ая была сдана в </w:t>
      </w:r>
      <w:r w:rsidRPr="001A2E44">
        <w:rPr>
          <w:rFonts w:cs="Arial"/>
          <w:szCs w:val="20"/>
          <w:lang w:val="ru-RU"/>
        </w:rPr>
        <w:t>эксплуатаци</w:t>
      </w:r>
      <w:r>
        <w:rPr>
          <w:rFonts w:cs="Arial"/>
          <w:szCs w:val="20"/>
          <w:lang w:val="ru-RU"/>
        </w:rPr>
        <w:t>ю</w:t>
      </w:r>
      <w:r w:rsidRPr="006A30D5">
        <w:rPr>
          <w:rFonts w:cs="Arial"/>
          <w:szCs w:val="20"/>
          <w:lang w:val="ru-RU"/>
        </w:rPr>
        <w:t xml:space="preserve"> </w:t>
      </w:r>
      <w:r>
        <w:rPr>
          <w:rFonts w:cs="Arial"/>
          <w:szCs w:val="20"/>
          <w:lang w:val="ru-RU"/>
        </w:rPr>
        <w:t xml:space="preserve">к середине </w:t>
      </w:r>
      <w:r w:rsidRPr="006A30D5">
        <w:rPr>
          <w:rFonts w:cs="Arial"/>
          <w:szCs w:val="20"/>
          <w:lang w:val="ru-RU"/>
        </w:rPr>
        <w:t>2013 г.</w:t>
      </w:r>
    </w:p>
    <w:p w:rsidR="00C73036" w:rsidRPr="005B475B" w:rsidRDefault="00C73036" w:rsidP="00C73036">
      <w:pPr>
        <w:tabs>
          <w:tab w:val="left" w:pos="709"/>
        </w:tabs>
        <w:jc w:val="both"/>
        <w:rPr>
          <w:rFonts w:cs="Arial"/>
          <w:szCs w:val="20"/>
          <w:lang w:val="ru-RU"/>
        </w:rPr>
      </w:pPr>
    </w:p>
    <w:p w:rsidR="00C73036" w:rsidRPr="005B475B" w:rsidRDefault="00C73036" w:rsidP="00C73036">
      <w:pPr>
        <w:pStyle w:val="NoSpacing"/>
        <w:tabs>
          <w:tab w:val="left" w:pos="709"/>
        </w:tabs>
        <w:jc w:val="both"/>
        <w:rPr>
          <w:rFonts w:ascii="Arial" w:eastAsia="Times New Roman" w:hAnsi="Arial" w:cs="Arial"/>
          <w:sz w:val="20"/>
          <w:szCs w:val="20"/>
          <w:lang w:val="ru-RU"/>
        </w:rPr>
      </w:pPr>
      <w:r w:rsidRPr="00B662BB">
        <w:rPr>
          <w:rFonts w:ascii="Arial" w:hAnsi="Arial" w:cs="Arial"/>
          <w:sz w:val="20"/>
          <w:szCs w:val="20"/>
          <w:lang w:val="ru-RU"/>
        </w:rPr>
        <w:t>24.7.</w:t>
      </w:r>
      <w:r w:rsidRPr="00B662BB">
        <w:rPr>
          <w:rFonts w:ascii="Arial" w:hAnsi="Arial" w:cs="Arial"/>
          <w:sz w:val="20"/>
          <w:szCs w:val="20"/>
          <w:lang w:val="ru-RU"/>
        </w:rPr>
        <w:tab/>
      </w:r>
      <w:r w:rsidRPr="00933A20">
        <w:rPr>
          <w:rFonts w:ascii="Arial" w:hAnsi="Arial" w:cs="Arial"/>
          <w:sz w:val="20"/>
          <w:szCs w:val="20"/>
          <w:lang w:val="ru-RU"/>
        </w:rPr>
        <w:t>Мер</w:t>
      </w:r>
      <w:r>
        <w:rPr>
          <w:rFonts w:ascii="Arial" w:hAnsi="Arial" w:cs="Arial"/>
          <w:sz w:val="20"/>
          <w:szCs w:val="20"/>
          <w:lang w:val="ru-RU"/>
        </w:rPr>
        <w:t>ы по снижению</w:t>
      </w:r>
      <w:r w:rsidRPr="00933A20">
        <w:rPr>
          <w:rFonts w:ascii="Arial" w:hAnsi="Arial" w:cs="Arial"/>
          <w:sz w:val="20"/>
          <w:szCs w:val="20"/>
          <w:lang w:val="ru-RU"/>
        </w:rPr>
        <w:t xml:space="preserve"> э</w:t>
      </w:r>
      <w:r>
        <w:rPr>
          <w:rFonts w:ascii="Arial" w:hAnsi="Arial" w:cs="Arial"/>
          <w:sz w:val="20"/>
          <w:szCs w:val="20"/>
          <w:lang w:val="ru-RU"/>
        </w:rPr>
        <w:t>нерго</w:t>
      </w:r>
      <w:r w:rsidRPr="00933A20">
        <w:rPr>
          <w:rFonts w:ascii="Arial" w:hAnsi="Arial" w:cs="Arial"/>
          <w:sz w:val="20"/>
          <w:szCs w:val="20"/>
          <w:lang w:val="ru-RU"/>
        </w:rPr>
        <w:t xml:space="preserve">потребления </w:t>
      </w:r>
      <w:r>
        <w:rPr>
          <w:rFonts w:ascii="Arial" w:hAnsi="Arial" w:cs="Arial"/>
          <w:sz w:val="20"/>
          <w:szCs w:val="20"/>
          <w:lang w:val="ru-RU"/>
        </w:rPr>
        <w:t xml:space="preserve">обеспечили с </w:t>
      </w:r>
      <w:r w:rsidRPr="00933A20">
        <w:rPr>
          <w:rFonts w:ascii="Arial" w:hAnsi="Arial" w:cs="Arial"/>
          <w:sz w:val="20"/>
          <w:szCs w:val="20"/>
          <w:lang w:val="ru-RU"/>
        </w:rPr>
        <w:t xml:space="preserve">2012 г. </w:t>
      </w:r>
      <w:r>
        <w:rPr>
          <w:rFonts w:ascii="Arial" w:hAnsi="Arial" w:cs="Arial"/>
          <w:sz w:val="20"/>
          <w:szCs w:val="20"/>
          <w:lang w:val="ru-RU"/>
        </w:rPr>
        <w:t xml:space="preserve">по </w:t>
      </w:r>
      <w:r w:rsidRPr="00933A20">
        <w:rPr>
          <w:rFonts w:ascii="Arial" w:hAnsi="Arial" w:cs="Arial"/>
          <w:sz w:val="20"/>
          <w:szCs w:val="20"/>
          <w:lang w:val="ru-RU"/>
        </w:rPr>
        <w:t>2013 г.</w:t>
      </w:r>
      <w:r>
        <w:rPr>
          <w:rFonts w:ascii="Arial" w:hAnsi="Arial" w:cs="Arial"/>
          <w:sz w:val="20"/>
          <w:szCs w:val="20"/>
          <w:lang w:val="ru-RU"/>
        </w:rPr>
        <w:t xml:space="preserve"> годовое </w:t>
      </w:r>
      <w:r w:rsidRPr="00933A20">
        <w:rPr>
          <w:rFonts w:ascii="Arial" w:hAnsi="Arial" w:cs="Arial"/>
          <w:sz w:val="20"/>
          <w:szCs w:val="20"/>
          <w:lang w:val="ru-RU"/>
        </w:rPr>
        <w:t>сокращение э</w:t>
      </w:r>
      <w:r>
        <w:rPr>
          <w:rFonts w:ascii="Arial" w:hAnsi="Arial" w:cs="Arial"/>
          <w:sz w:val="20"/>
          <w:szCs w:val="20"/>
          <w:lang w:val="ru-RU"/>
        </w:rPr>
        <w:t>нерго</w:t>
      </w:r>
      <w:r w:rsidRPr="00933A20">
        <w:rPr>
          <w:rFonts w:ascii="Arial" w:hAnsi="Arial" w:cs="Arial"/>
          <w:sz w:val="20"/>
          <w:szCs w:val="20"/>
          <w:lang w:val="ru-RU"/>
        </w:rPr>
        <w:t>потребления</w:t>
      </w:r>
      <w:r>
        <w:rPr>
          <w:rFonts w:ascii="Arial" w:hAnsi="Arial" w:cs="Arial"/>
          <w:sz w:val="20"/>
          <w:szCs w:val="20"/>
          <w:lang w:val="ru-RU"/>
        </w:rPr>
        <w:t xml:space="preserve"> </w:t>
      </w:r>
      <w:r w:rsidRPr="00933A20">
        <w:rPr>
          <w:rFonts w:ascii="Arial" w:hAnsi="Arial" w:cs="Arial"/>
          <w:sz w:val="20"/>
          <w:szCs w:val="20"/>
          <w:lang w:val="ru-RU"/>
        </w:rPr>
        <w:t xml:space="preserve">примерно </w:t>
      </w:r>
      <w:r>
        <w:rPr>
          <w:rFonts w:ascii="Arial" w:hAnsi="Arial" w:cs="Arial"/>
          <w:sz w:val="20"/>
          <w:szCs w:val="20"/>
          <w:lang w:val="ru-RU"/>
        </w:rPr>
        <w:t>на 2</w:t>
      </w:r>
      <w:r w:rsidRPr="00933A20">
        <w:rPr>
          <w:rFonts w:ascii="Arial" w:hAnsi="Arial" w:cs="Arial"/>
          <w:sz w:val="20"/>
          <w:szCs w:val="20"/>
          <w:lang w:val="ru-RU"/>
        </w:rPr>
        <w:t>% (140</w:t>
      </w:r>
      <w:r>
        <w:rPr>
          <w:rFonts w:ascii="Arial" w:hAnsi="Arial" w:cs="Arial"/>
          <w:sz w:val="20"/>
          <w:szCs w:val="20"/>
          <w:lang w:val="ru-RU"/>
        </w:rPr>
        <w:t> </w:t>
      </w:r>
      <w:r w:rsidRPr="00933A20">
        <w:rPr>
          <w:rFonts w:ascii="Arial" w:hAnsi="Arial" w:cs="Arial"/>
          <w:sz w:val="20"/>
          <w:szCs w:val="20"/>
          <w:lang w:val="ru-RU"/>
        </w:rPr>
        <w:t>000 кВтч)</w:t>
      </w:r>
      <w:r>
        <w:rPr>
          <w:rFonts w:ascii="Arial" w:hAnsi="Arial" w:cs="Arial"/>
          <w:sz w:val="20"/>
          <w:szCs w:val="20"/>
          <w:lang w:val="ru-RU"/>
        </w:rPr>
        <w:t xml:space="preserve">, что </w:t>
      </w:r>
      <w:r w:rsidRPr="00933A20">
        <w:rPr>
          <w:rFonts w:ascii="Arial" w:hAnsi="Arial" w:cs="Arial"/>
          <w:sz w:val="20"/>
          <w:szCs w:val="20"/>
          <w:lang w:val="ru-RU"/>
        </w:rPr>
        <w:t>соответств</w:t>
      </w:r>
      <w:r>
        <w:rPr>
          <w:rFonts w:ascii="Arial" w:hAnsi="Arial" w:cs="Arial"/>
          <w:sz w:val="20"/>
          <w:szCs w:val="20"/>
          <w:lang w:val="ru-RU"/>
        </w:rPr>
        <w:t xml:space="preserve">ует экономии примерно </w:t>
      </w:r>
      <w:r w:rsidRPr="006A30D5">
        <w:rPr>
          <w:rFonts w:ascii="Arial" w:hAnsi="Arial" w:cs="Arial"/>
          <w:sz w:val="20"/>
          <w:szCs w:val="20"/>
          <w:lang w:val="ru-RU"/>
        </w:rPr>
        <w:t>15</w:t>
      </w:r>
      <w:r>
        <w:rPr>
          <w:rFonts w:ascii="Arial" w:hAnsi="Arial" w:cs="Arial"/>
          <w:sz w:val="20"/>
          <w:szCs w:val="20"/>
          <w:lang w:val="ru-RU"/>
        </w:rPr>
        <w:t> </w:t>
      </w:r>
      <w:r w:rsidRPr="006A30D5">
        <w:rPr>
          <w:rFonts w:ascii="Arial" w:hAnsi="Arial" w:cs="Arial"/>
          <w:sz w:val="20"/>
          <w:szCs w:val="20"/>
          <w:lang w:val="ru-RU"/>
        </w:rPr>
        <w:t xml:space="preserve">000 </w:t>
      </w:r>
      <w:r>
        <w:rPr>
          <w:rFonts w:ascii="Arial" w:hAnsi="Arial" w:cs="Arial"/>
          <w:sz w:val="20"/>
          <w:szCs w:val="20"/>
          <w:lang w:val="ru-RU"/>
        </w:rPr>
        <w:t>шв. </w:t>
      </w:r>
      <w:r w:rsidRPr="001A2E44">
        <w:rPr>
          <w:rFonts w:ascii="Arial" w:hAnsi="Arial" w:cs="Arial"/>
          <w:sz w:val="20"/>
          <w:szCs w:val="20"/>
          <w:lang w:val="ru-RU"/>
        </w:rPr>
        <w:t xml:space="preserve">франков. </w:t>
      </w:r>
      <w:r w:rsidRPr="00933A20">
        <w:rPr>
          <w:rFonts w:ascii="Arial" w:hAnsi="Arial" w:cs="Arial"/>
          <w:sz w:val="20"/>
          <w:szCs w:val="20"/>
          <w:lang w:val="ru-RU"/>
        </w:rPr>
        <w:t>Эти мероприятия включали: (</w:t>
      </w:r>
      <w:r w:rsidRPr="004C1F6C">
        <w:rPr>
          <w:rFonts w:ascii="Arial" w:hAnsi="Arial" w:cs="Arial"/>
          <w:sz w:val="20"/>
          <w:szCs w:val="20"/>
        </w:rPr>
        <w:t>i</w:t>
      </w:r>
      <w:r w:rsidRPr="00933A20">
        <w:rPr>
          <w:rFonts w:ascii="Arial" w:hAnsi="Arial" w:cs="Arial"/>
          <w:sz w:val="20"/>
          <w:szCs w:val="20"/>
          <w:lang w:val="ru-RU"/>
        </w:rPr>
        <w:t>) завершен</w:t>
      </w:r>
      <w:r>
        <w:rPr>
          <w:rFonts w:ascii="Arial" w:hAnsi="Arial" w:cs="Arial"/>
          <w:sz w:val="20"/>
          <w:szCs w:val="20"/>
          <w:lang w:val="ru-RU"/>
        </w:rPr>
        <w:t>ие в 2013</w:t>
      </w:r>
      <w:r>
        <w:rPr>
          <w:rFonts w:ascii="Arial" w:hAnsi="Arial" w:cs="Arial"/>
          <w:sz w:val="20"/>
          <w:szCs w:val="20"/>
        </w:rPr>
        <w:t> </w:t>
      </w:r>
      <w:r w:rsidRPr="00933A20">
        <w:rPr>
          <w:rFonts w:ascii="Arial" w:hAnsi="Arial" w:cs="Arial"/>
          <w:sz w:val="20"/>
          <w:szCs w:val="20"/>
          <w:lang w:val="ru-RU"/>
        </w:rPr>
        <w:t>г.</w:t>
      </w:r>
      <w:r>
        <w:rPr>
          <w:rFonts w:ascii="Arial" w:hAnsi="Arial" w:cs="Arial"/>
          <w:sz w:val="20"/>
          <w:szCs w:val="20"/>
          <w:lang w:val="ru-RU"/>
        </w:rPr>
        <w:t xml:space="preserve"> </w:t>
      </w:r>
      <w:r w:rsidRPr="00933A20">
        <w:rPr>
          <w:rFonts w:ascii="Arial" w:hAnsi="Arial" w:cs="Arial"/>
          <w:sz w:val="20"/>
          <w:szCs w:val="20"/>
          <w:lang w:val="ru-RU"/>
        </w:rPr>
        <w:t>модернизаци</w:t>
      </w:r>
      <w:r>
        <w:rPr>
          <w:rFonts w:ascii="Arial" w:hAnsi="Arial" w:cs="Arial"/>
          <w:sz w:val="20"/>
          <w:szCs w:val="20"/>
          <w:lang w:val="ru-RU"/>
        </w:rPr>
        <w:t>и</w:t>
      </w:r>
      <w:r w:rsidRPr="00933A20">
        <w:rPr>
          <w:rFonts w:ascii="Arial" w:hAnsi="Arial" w:cs="Arial"/>
          <w:sz w:val="20"/>
          <w:szCs w:val="20"/>
          <w:lang w:val="ru-RU"/>
        </w:rPr>
        <w:t xml:space="preserve"> </w:t>
      </w:r>
      <w:r>
        <w:rPr>
          <w:rFonts w:ascii="Arial" w:hAnsi="Arial" w:cs="Arial"/>
          <w:sz w:val="20"/>
          <w:szCs w:val="20"/>
          <w:lang w:val="ru-RU"/>
        </w:rPr>
        <w:t>электро</w:t>
      </w:r>
      <w:r w:rsidRPr="00933A20">
        <w:rPr>
          <w:rFonts w:ascii="Arial" w:hAnsi="Arial" w:cs="Arial"/>
          <w:sz w:val="20"/>
          <w:szCs w:val="20"/>
          <w:lang w:val="ru-RU"/>
        </w:rPr>
        <w:t>оборудовани</w:t>
      </w:r>
      <w:r>
        <w:rPr>
          <w:rFonts w:ascii="Arial" w:hAnsi="Arial" w:cs="Arial"/>
          <w:sz w:val="20"/>
          <w:szCs w:val="20"/>
          <w:lang w:val="ru-RU"/>
        </w:rPr>
        <w:t>я</w:t>
      </w:r>
      <w:r w:rsidRPr="00933A20">
        <w:rPr>
          <w:rFonts w:ascii="Arial" w:hAnsi="Arial" w:cs="Arial"/>
          <w:sz w:val="20"/>
          <w:szCs w:val="20"/>
          <w:lang w:val="ru-RU"/>
        </w:rPr>
        <w:t xml:space="preserve"> </w:t>
      </w:r>
      <w:r>
        <w:rPr>
          <w:rFonts w:ascii="Arial" w:hAnsi="Arial" w:cs="Arial"/>
          <w:sz w:val="20"/>
          <w:szCs w:val="20"/>
          <w:lang w:val="ru-RU"/>
        </w:rPr>
        <w:t>самого</w:t>
      </w:r>
      <w:r w:rsidRPr="00933A20">
        <w:rPr>
          <w:rFonts w:ascii="Arial" w:hAnsi="Arial" w:cs="Arial"/>
          <w:sz w:val="20"/>
          <w:szCs w:val="20"/>
          <w:lang w:val="ru-RU"/>
        </w:rPr>
        <w:t xml:space="preserve"> </w:t>
      </w:r>
      <w:r>
        <w:rPr>
          <w:rFonts w:ascii="Arial" w:hAnsi="Arial" w:cs="Arial"/>
          <w:sz w:val="20"/>
          <w:szCs w:val="20"/>
          <w:lang w:val="ru-RU"/>
        </w:rPr>
        <w:t>старого</w:t>
      </w:r>
      <w:r w:rsidRPr="00933A20">
        <w:rPr>
          <w:rFonts w:ascii="Arial" w:hAnsi="Arial" w:cs="Arial"/>
          <w:sz w:val="20"/>
          <w:szCs w:val="20"/>
          <w:lang w:val="ru-RU"/>
        </w:rPr>
        <w:t xml:space="preserve"> </w:t>
      </w:r>
      <w:r>
        <w:rPr>
          <w:rFonts w:ascii="Arial" w:hAnsi="Arial" w:cs="Arial"/>
          <w:sz w:val="20"/>
          <w:szCs w:val="20"/>
          <w:lang w:val="ru-RU"/>
        </w:rPr>
        <w:t>здания</w:t>
      </w:r>
      <w:r w:rsidRPr="00933A20">
        <w:rPr>
          <w:rFonts w:ascii="Arial" w:hAnsi="Arial" w:cs="Arial"/>
          <w:sz w:val="20"/>
          <w:szCs w:val="20"/>
          <w:lang w:val="ru-RU"/>
        </w:rPr>
        <w:t xml:space="preserve"> </w:t>
      </w:r>
      <w:r>
        <w:rPr>
          <w:rFonts w:ascii="Arial" w:hAnsi="Arial" w:cs="Arial"/>
          <w:sz w:val="20"/>
          <w:szCs w:val="20"/>
          <w:lang w:val="ru-RU"/>
        </w:rPr>
        <w:t>на</w:t>
      </w:r>
      <w:r w:rsidRPr="00933A20">
        <w:rPr>
          <w:rFonts w:ascii="Arial" w:hAnsi="Arial" w:cs="Arial"/>
          <w:sz w:val="20"/>
          <w:szCs w:val="20"/>
          <w:lang w:val="ru-RU"/>
        </w:rPr>
        <w:t xml:space="preserve"> территори</w:t>
      </w:r>
      <w:r>
        <w:rPr>
          <w:rFonts w:ascii="Arial" w:hAnsi="Arial" w:cs="Arial"/>
          <w:sz w:val="20"/>
          <w:szCs w:val="20"/>
          <w:lang w:val="ru-RU"/>
        </w:rPr>
        <w:t>и</w:t>
      </w:r>
      <w:r w:rsidRPr="00933A20">
        <w:rPr>
          <w:rFonts w:ascii="Arial" w:hAnsi="Arial" w:cs="Arial"/>
          <w:sz w:val="20"/>
          <w:szCs w:val="20"/>
          <w:lang w:val="ru-RU"/>
        </w:rPr>
        <w:t xml:space="preserve"> </w:t>
      </w:r>
      <w:r>
        <w:rPr>
          <w:rFonts w:ascii="Arial" w:hAnsi="Arial" w:cs="Arial"/>
          <w:sz w:val="20"/>
          <w:szCs w:val="20"/>
          <w:lang w:val="ru-RU"/>
        </w:rPr>
        <w:t>кампуса</w:t>
      </w:r>
      <w:r w:rsidRPr="00933A20">
        <w:rPr>
          <w:rFonts w:ascii="Arial" w:hAnsi="Arial" w:cs="Arial"/>
          <w:sz w:val="20"/>
          <w:szCs w:val="20"/>
          <w:lang w:val="ru-RU"/>
        </w:rPr>
        <w:t xml:space="preserve"> ВОИС (</w:t>
      </w:r>
      <w:r w:rsidRPr="004C1F6C">
        <w:rPr>
          <w:rFonts w:ascii="Arial" w:hAnsi="Arial" w:cs="Arial"/>
          <w:sz w:val="20"/>
          <w:szCs w:val="20"/>
        </w:rPr>
        <w:t>GBI</w:t>
      </w:r>
      <w:r>
        <w:rPr>
          <w:rFonts w:ascii="Arial" w:hAnsi="Arial" w:cs="Arial"/>
          <w:sz w:val="20"/>
          <w:szCs w:val="20"/>
          <w:lang w:val="ru-RU"/>
        </w:rPr>
        <w:t>)</w:t>
      </w:r>
      <w:r w:rsidRPr="00933A20">
        <w:rPr>
          <w:rFonts w:ascii="Arial" w:hAnsi="Arial" w:cs="Arial"/>
          <w:sz w:val="20"/>
          <w:szCs w:val="20"/>
          <w:lang w:val="ru-RU"/>
        </w:rPr>
        <w:t>;  (</w:t>
      </w:r>
      <w:r w:rsidRPr="004C1F6C">
        <w:rPr>
          <w:rFonts w:ascii="Arial" w:hAnsi="Arial" w:cs="Arial"/>
          <w:sz w:val="20"/>
          <w:szCs w:val="20"/>
        </w:rPr>
        <w:t>ii</w:t>
      </w:r>
      <w:r w:rsidRPr="00933A20">
        <w:rPr>
          <w:rFonts w:ascii="Arial" w:hAnsi="Arial" w:cs="Arial"/>
          <w:sz w:val="20"/>
          <w:szCs w:val="20"/>
          <w:lang w:val="ru-RU"/>
        </w:rPr>
        <w:t xml:space="preserve">) </w:t>
      </w:r>
      <w:r>
        <w:rPr>
          <w:rFonts w:ascii="Arial" w:hAnsi="Arial" w:cs="Arial"/>
          <w:sz w:val="20"/>
          <w:szCs w:val="20"/>
          <w:lang w:val="ru-RU"/>
        </w:rPr>
        <w:t>установку</w:t>
      </w:r>
      <w:r w:rsidRPr="00933A20">
        <w:rPr>
          <w:rFonts w:ascii="Arial" w:hAnsi="Arial" w:cs="Arial"/>
          <w:sz w:val="20"/>
          <w:szCs w:val="20"/>
          <w:lang w:val="ru-RU"/>
        </w:rPr>
        <w:t xml:space="preserve"> </w:t>
      </w:r>
      <w:r>
        <w:rPr>
          <w:rFonts w:ascii="Arial" w:hAnsi="Arial" w:cs="Arial"/>
          <w:sz w:val="20"/>
          <w:szCs w:val="24"/>
          <w:lang w:val="ru-RU"/>
        </w:rPr>
        <w:t>экологичной</w:t>
      </w:r>
      <w:r w:rsidRPr="00933A20">
        <w:rPr>
          <w:rFonts w:ascii="Arial" w:hAnsi="Arial" w:cs="Arial"/>
          <w:sz w:val="20"/>
          <w:szCs w:val="24"/>
          <w:lang w:val="ru-RU"/>
        </w:rPr>
        <w:t xml:space="preserve"> </w:t>
      </w:r>
      <w:r w:rsidRPr="00933A20">
        <w:rPr>
          <w:rFonts w:ascii="Arial" w:hAnsi="Arial" w:cs="Arial"/>
          <w:sz w:val="20"/>
          <w:szCs w:val="20"/>
          <w:lang w:val="ru-RU"/>
        </w:rPr>
        <w:t xml:space="preserve">и </w:t>
      </w:r>
      <w:r>
        <w:rPr>
          <w:rFonts w:ascii="Arial" w:hAnsi="Arial" w:cs="Arial"/>
          <w:sz w:val="20"/>
          <w:szCs w:val="20"/>
          <w:lang w:val="ru-RU"/>
        </w:rPr>
        <w:t>экономически</w:t>
      </w:r>
      <w:r w:rsidRPr="00933A20">
        <w:rPr>
          <w:rFonts w:ascii="Arial" w:hAnsi="Arial" w:cs="Arial"/>
          <w:sz w:val="20"/>
          <w:szCs w:val="20"/>
          <w:lang w:val="ru-RU"/>
        </w:rPr>
        <w:t xml:space="preserve"> эффективн</w:t>
      </w:r>
      <w:r>
        <w:rPr>
          <w:rFonts w:ascii="Arial" w:hAnsi="Arial" w:cs="Arial"/>
          <w:sz w:val="20"/>
          <w:szCs w:val="20"/>
          <w:lang w:val="ru-RU"/>
        </w:rPr>
        <w:t>ой</w:t>
      </w:r>
      <w:r w:rsidRPr="00933A20">
        <w:rPr>
          <w:rFonts w:ascii="Arial" w:hAnsi="Arial" w:cs="Arial"/>
          <w:sz w:val="20"/>
          <w:szCs w:val="20"/>
          <w:lang w:val="ru-RU"/>
        </w:rPr>
        <w:t xml:space="preserve"> систем</w:t>
      </w:r>
      <w:r>
        <w:rPr>
          <w:rFonts w:ascii="Arial" w:hAnsi="Arial" w:cs="Arial"/>
          <w:sz w:val="20"/>
          <w:szCs w:val="20"/>
          <w:lang w:val="ru-RU"/>
        </w:rPr>
        <w:t>ы</w:t>
      </w:r>
      <w:r w:rsidRPr="00933A20">
        <w:rPr>
          <w:rFonts w:ascii="Arial" w:hAnsi="Arial" w:cs="Arial"/>
          <w:sz w:val="20"/>
          <w:szCs w:val="20"/>
          <w:lang w:val="ru-RU"/>
        </w:rPr>
        <w:t xml:space="preserve"> </w:t>
      </w:r>
      <w:r>
        <w:rPr>
          <w:rFonts w:ascii="Arial" w:hAnsi="Arial" w:cs="Arial"/>
          <w:sz w:val="20"/>
          <w:szCs w:val="20"/>
          <w:lang w:val="ru-RU"/>
        </w:rPr>
        <w:t>охлаждения</w:t>
      </w:r>
      <w:r w:rsidRPr="00933A20">
        <w:rPr>
          <w:rFonts w:ascii="Arial" w:hAnsi="Arial" w:cs="Arial"/>
          <w:sz w:val="20"/>
          <w:szCs w:val="20"/>
          <w:lang w:val="ru-RU"/>
        </w:rPr>
        <w:t xml:space="preserve"> </w:t>
      </w:r>
      <w:r>
        <w:rPr>
          <w:rFonts w:ascii="Arial" w:hAnsi="Arial" w:cs="Arial"/>
          <w:sz w:val="20"/>
          <w:szCs w:val="20"/>
          <w:lang w:val="ru-RU"/>
        </w:rPr>
        <w:t>в</w:t>
      </w:r>
      <w:r w:rsidRPr="00933A20">
        <w:rPr>
          <w:rFonts w:ascii="Arial" w:hAnsi="Arial" w:cs="Arial"/>
          <w:sz w:val="20"/>
          <w:szCs w:val="20"/>
          <w:lang w:val="ru-RU"/>
        </w:rPr>
        <w:t xml:space="preserve"> </w:t>
      </w:r>
      <w:r>
        <w:rPr>
          <w:rFonts w:ascii="Arial" w:hAnsi="Arial" w:cs="Arial"/>
          <w:sz w:val="20"/>
          <w:szCs w:val="20"/>
          <w:lang w:val="ru-RU"/>
        </w:rPr>
        <w:t>здании</w:t>
      </w:r>
      <w:r w:rsidRPr="00933A20">
        <w:rPr>
          <w:rFonts w:ascii="Arial" w:hAnsi="Arial" w:cs="Arial"/>
          <w:sz w:val="20"/>
          <w:szCs w:val="20"/>
          <w:lang w:val="ru-RU"/>
        </w:rPr>
        <w:t xml:space="preserve"> </w:t>
      </w:r>
      <w:r w:rsidRPr="004C1F6C">
        <w:rPr>
          <w:rFonts w:ascii="Arial" w:hAnsi="Arial" w:cs="Arial"/>
          <w:sz w:val="20"/>
          <w:szCs w:val="20"/>
        </w:rPr>
        <w:t>GBI</w:t>
      </w:r>
      <w:r w:rsidRPr="00933A20">
        <w:rPr>
          <w:rFonts w:ascii="Arial" w:hAnsi="Arial" w:cs="Arial"/>
          <w:sz w:val="20"/>
          <w:szCs w:val="20"/>
          <w:lang w:val="ru-RU"/>
        </w:rPr>
        <w:t xml:space="preserve"> в 2012 г. и </w:t>
      </w:r>
      <w:r>
        <w:rPr>
          <w:rFonts w:ascii="Arial" w:hAnsi="Arial" w:cs="Arial"/>
          <w:sz w:val="20"/>
          <w:szCs w:val="20"/>
          <w:lang w:val="ru-RU"/>
        </w:rPr>
        <w:t>в</w:t>
      </w:r>
      <w:r w:rsidRPr="00933A20">
        <w:rPr>
          <w:rFonts w:ascii="Arial" w:hAnsi="Arial" w:cs="Arial"/>
          <w:sz w:val="20"/>
          <w:szCs w:val="20"/>
          <w:lang w:val="ru-RU"/>
        </w:rPr>
        <w:t xml:space="preserve"> </w:t>
      </w:r>
      <w:r>
        <w:rPr>
          <w:rFonts w:ascii="Arial" w:hAnsi="Arial" w:cs="Arial"/>
          <w:sz w:val="20"/>
          <w:szCs w:val="20"/>
          <w:lang w:val="ru-RU"/>
        </w:rPr>
        <w:t>здании</w:t>
      </w:r>
      <w:r w:rsidRPr="00933A20">
        <w:rPr>
          <w:rFonts w:ascii="Arial" w:hAnsi="Arial" w:cs="Arial"/>
          <w:sz w:val="20"/>
          <w:szCs w:val="20"/>
          <w:lang w:val="ru-RU"/>
        </w:rPr>
        <w:t xml:space="preserve"> </w:t>
      </w:r>
      <w:r w:rsidRPr="004C1F6C">
        <w:rPr>
          <w:rFonts w:ascii="Arial" w:hAnsi="Arial" w:cs="Arial"/>
          <w:sz w:val="20"/>
          <w:szCs w:val="20"/>
        </w:rPr>
        <w:t>GBII</w:t>
      </w:r>
      <w:r w:rsidRPr="00933A20">
        <w:rPr>
          <w:rFonts w:ascii="Arial" w:hAnsi="Arial" w:cs="Arial"/>
          <w:sz w:val="20"/>
          <w:szCs w:val="20"/>
          <w:lang w:val="ru-RU"/>
        </w:rPr>
        <w:t xml:space="preserve"> в 2013 г.; (</w:t>
      </w:r>
      <w:r w:rsidRPr="004C1F6C">
        <w:rPr>
          <w:rFonts w:ascii="Arial" w:hAnsi="Arial" w:cs="Arial"/>
          <w:sz w:val="20"/>
          <w:szCs w:val="20"/>
        </w:rPr>
        <w:t>iii</w:t>
      </w:r>
      <w:r w:rsidRPr="00933A20">
        <w:rPr>
          <w:rFonts w:ascii="Arial" w:hAnsi="Arial" w:cs="Arial"/>
          <w:sz w:val="20"/>
          <w:szCs w:val="20"/>
          <w:lang w:val="ru-RU"/>
        </w:rPr>
        <w:t xml:space="preserve">) сокращение </w:t>
      </w:r>
      <w:r>
        <w:rPr>
          <w:rFonts w:ascii="Arial" w:hAnsi="Arial" w:cs="Arial"/>
          <w:sz w:val="20"/>
          <w:szCs w:val="20"/>
          <w:lang w:val="ru-RU"/>
        </w:rPr>
        <w:t>на</w:t>
      </w:r>
      <w:r w:rsidRPr="00933A20">
        <w:rPr>
          <w:rFonts w:ascii="Arial" w:hAnsi="Arial" w:cs="Arial"/>
          <w:sz w:val="20"/>
          <w:szCs w:val="20"/>
          <w:lang w:val="ru-RU"/>
        </w:rPr>
        <w:t xml:space="preserve"> 50% источник</w:t>
      </w:r>
      <w:r>
        <w:rPr>
          <w:rFonts w:ascii="Arial" w:hAnsi="Arial" w:cs="Arial"/>
          <w:sz w:val="20"/>
          <w:szCs w:val="20"/>
          <w:lang w:val="ru-RU"/>
        </w:rPr>
        <w:t>ов</w:t>
      </w:r>
      <w:r w:rsidRPr="00933A20">
        <w:rPr>
          <w:rFonts w:ascii="Arial" w:hAnsi="Arial" w:cs="Arial"/>
          <w:sz w:val="20"/>
          <w:szCs w:val="20"/>
          <w:lang w:val="ru-RU"/>
        </w:rPr>
        <w:t xml:space="preserve"> </w:t>
      </w:r>
      <w:r>
        <w:rPr>
          <w:rFonts w:ascii="Arial" w:hAnsi="Arial" w:cs="Arial"/>
          <w:sz w:val="20"/>
          <w:szCs w:val="20"/>
          <w:lang w:val="ru-RU"/>
        </w:rPr>
        <w:t>освещения</w:t>
      </w:r>
      <w:r w:rsidRPr="00933A20">
        <w:rPr>
          <w:rFonts w:ascii="Arial" w:hAnsi="Arial" w:cs="Arial"/>
          <w:sz w:val="20"/>
          <w:szCs w:val="20"/>
          <w:lang w:val="ru-RU"/>
        </w:rPr>
        <w:t xml:space="preserve"> </w:t>
      </w:r>
      <w:r>
        <w:rPr>
          <w:rFonts w:ascii="Arial" w:hAnsi="Arial" w:cs="Arial"/>
          <w:sz w:val="20"/>
          <w:szCs w:val="20"/>
          <w:lang w:val="ru-RU"/>
        </w:rPr>
        <w:t>на</w:t>
      </w:r>
      <w:r w:rsidRPr="00933A20">
        <w:rPr>
          <w:rFonts w:ascii="Arial" w:hAnsi="Arial" w:cs="Arial"/>
          <w:sz w:val="20"/>
          <w:szCs w:val="20"/>
          <w:lang w:val="ru-RU"/>
        </w:rPr>
        <w:t xml:space="preserve"> </w:t>
      </w:r>
      <w:r>
        <w:rPr>
          <w:rFonts w:ascii="Arial" w:hAnsi="Arial" w:cs="Arial"/>
          <w:sz w:val="20"/>
          <w:szCs w:val="20"/>
          <w:lang w:val="ru-RU"/>
        </w:rPr>
        <w:t>офисных</w:t>
      </w:r>
      <w:r w:rsidRPr="00933A20">
        <w:rPr>
          <w:rFonts w:ascii="Arial" w:hAnsi="Arial" w:cs="Arial"/>
          <w:sz w:val="20"/>
          <w:szCs w:val="20"/>
          <w:lang w:val="ru-RU"/>
        </w:rPr>
        <w:t xml:space="preserve"> </w:t>
      </w:r>
      <w:r>
        <w:rPr>
          <w:rFonts w:ascii="Arial" w:hAnsi="Arial" w:cs="Arial"/>
          <w:sz w:val="20"/>
          <w:szCs w:val="20"/>
          <w:lang w:val="ru-RU"/>
        </w:rPr>
        <w:t>этажах</w:t>
      </w:r>
      <w:r w:rsidRPr="00933A20">
        <w:rPr>
          <w:rFonts w:ascii="Arial" w:hAnsi="Arial" w:cs="Arial"/>
          <w:sz w:val="20"/>
          <w:szCs w:val="20"/>
          <w:lang w:val="ru-RU"/>
        </w:rPr>
        <w:t xml:space="preserve"> </w:t>
      </w:r>
      <w:r>
        <w:rPr>
          <w:rFonts w:ascii="Arial" w:hAnsi="Arial" w:cs="Arial"/>
          <w:sz w:val="20"/>
          <w:szCs w:val="20"/>
          <w:lang w:val="ru-RU"/>
        </w:rPr>
        <w:t xml:space="preserve">здания </w:t>
      </w:r>
      <w:r>
        <w:rPr>
          <w:rFonts w:ascii="Arial" w:hAnsi="Arial" w:cs="Arial"/>
          <w:sz w:val="20"/>
          <w:szCs w:val="20"/>
        </w:rPr>
        <w:t>AB</w:t>
      </w:r>
      <w:r w:rsidRPr="00933A20">
        <w:rPr>
          <w:rFonts w:ascii="Arial" w:hAnsi="Arial" w:cs="Arial"/>
          <w:sz w:val="20"/>
          <w:szCs w:val="20"/>
          <w:lang w:val="ru-RU"/>
        </w:rPr>
        <w:t xml:space="preserve"> в 2013</w:t>
      </w:r>
      <w:r>
        <w:rPr>
          <w:rFonts w:ascii="Arial" w:hAnsi="Arial" w:cs="Arial"/>
          <w:sz w:val="20"/>
          <w:szCs w:val="20"/>
        </w:rPr>
        <w:t> </w:t>
      </w:r>
      <w:r w:rsidRPr="00933A20">
        <w:rPr>
          <w:rFonts w:ascii="Arial" w:hAnsi="Arial" w:cs="Arial"/>
          <w:sz w:val="20"/>
          <w:szCs w:val="20"/>
          <w:lang w:val="ru-RU"/>
        </w:rPr>
        <w:t>г.;  и (</w:t>
      </w:r>
      <w:r w:rsidRPr="004C1F6C">
        <w:rPr>
          <w:rFonts w:ascii="Arial" w:hAnsi="Arial" w:cs="Arial"/>
          <w:sz w:val="20"/>
          <w:szCs w:val="20"/>
        </w:rPr>
        <w:t>iv</w:t>
      </w:r>
      <w:r w:rsidRPr="00933A20">
        <w:rPr>
          <w:rFonts w:ascii="Arial" w:hAnsi="Arial" w:cs="Arial"/>
          <w:sz w:val="20"/>
          <w:szCs w:val="20"/>
          <w:lang w:val="ru-RU"/>
        </w:rPr>
        <w:t xml:space="preserve">) </w:t>
      </w:r>
      <w:r>
        <w:rPr>
          <w:rFonts w:ascii="Arial" w:hAnsi="Arial" w:cs="Arial"/>
          <w:sz w:val="20"/>
          <w:szCs w:val="20"/>
          <w:lang w:val="ru-RU"/>
        </w:rPr>
        <w:t>установку</w:t>
      </w:r>
      <w:r w:rsidRPr="00933A20">
        <w:rPr>
          <w:rFonts w:ascii="Arial" w:hAnsi="Arial" w:cs="Arial"/>
          <w:sz w:val="20"/>
          <w:szCs w:val="20"/>
          <w:lang w:val="ru-RU"/>
        </w:rPr>
        <w:t xml:space="preserve"> в 2013 г. </w:t>
      </w:r>
      <w:r>
        <w:rPr>
          <w:rFonts w:ascii="Arial" w:hAnsi="Arial" w:cs="Arial"/>
          <w:sz w:val="20"/>
          <w:szCs w:val="20"/>
          <w:lang w:val="ru-RU"/>
        </w:rPr>
        <w:t>автоматическ</w:t>
      </w:r>
      <w:r w:rsidRPr="00933A20">
        <w:rPr>
          <w:rFonts w:ascii="Arial" w:hAnsi="Arial" w:cs="Arial"/>
          <w:sz w:val="20"/>
          <w:szCs w:val="20"/>
          <w:lang w:val="ru-RU"/>
        </w:rPr>
        <w:t xml:space="preserve">их </w:t>
      </w:r>
      <w:r>
        <w:rPr>
          <w:rFonts w:ascii="Arial" w:hAnsi="Arial" w:cs="Arial"/>
          <w:sz w:val="20"/>
          <w:szCs w:val="20"/>
          <w:lang w:val="ru-RU"/>
        </w:rPr>
        <w:t xml:space="preserve">выключателей в коридорах здания </w:t>
      </w:r>
      <w:r>
        <w:rPr>
          <w:rFonts w:ascii="Arial" w:hAnsi="Arial" w:cs="Arial"/>
          <w:sz w:val="20"/>
          <w:szCs w:val="20"/>
        </w:rPr>
        <w:t>AB</w:t>
      </w:r>
      <w:r w:rsidRPr="00933A20">
        <w:rPr>
          <w:rFonts w:ascii="Arial" w:hAnsi="Arial" w:cs="Arial"/>
          <w:sz w:val="20"/>
          <w:szCs w:val="20"/>
          <w:lang w:val="ru-RU"/>
        </w:rPr>
        <w:t xml:space="preserve"> и здания </w:t>
      </w:r>
      <w:r w:rsidRPr="004C1F6C">
        <w:rPr>
          <w:rFonts w:ascii="Arial" w:hAnsi="Arial" w:cs="Arial"/>
          <w:sz w:val="20"/>
          <w:szCs w:val="20"/>
        </w:rPr>
        <w:t>GBI</w:t>
      </w:r>
      <w:r w:rsidRPr="00933A20">
        <w:rPr>
          <w:rFonts w:ascii="Arial" w:hAnsi="Arial" w:cs="Arial"/>
          <w:sz w:val="20"/>
          <w:szCs w:val="20"/>
          <w:lang w:val="ru-RU"/>
        </w:rPr>
        <w:t xml:space="preserve"> и </w:t>
      </w:r>
      <w:r>
        <w:rPr>
          <w:rFonts w:ascii="Arial" w:hAnsi="Arial" w:cs="Arial"/>
          <w:sz w:val="20"/>
          <w:szCs w:val="20"/>
          <w:lang w:val="ru-RU"/>
        </w:rPr>
        <w:t>сумеречных</w:t>
      </w:r>
      <w:r w:rsidRPr="00933A20">
        <w:rPr>
          <w:rFonts w:ascii="Arial" w:hAnsi="Arial" w:cs="Arial"/>
          <w:sz w:val="20"/>
          <w:szCs w:val="20"/>
          <w:lang w:val="ru-RU"/>
        </w:rPr>
        <w:t xml:space="preserve"> датчик</w:t>
      </w:r>
      <w:r>
        <w:rPr>
          <w:rFonts w:ascii="Arial" w:hAnsi="Arial" w:cs="Arial"/>
          <w:sz w:val="20"/>
          <w:szCs w:val="20"/>
          <w:lang w:val="ru-RU"/>
        </w:rPr>
        <w:t>ов в здании</w:t>
      </w:r>
      <w:r w:rsidRPr="00933A20">
        <w:rPr>
          <w:rFonts w:ascii="Arial" w:hAnsi="Arial" w:cs="Arial"/>
          <w:sz w:val="20"/>
          <w:szCs w:val="20"/>
          <w:lang w:val="ru-RU"/>
        </w:rPr>
        <w:t xml:space="preserve"> </w:t>
      </w:r>
      <w:r w:rsidRPr="004C1F6C">
        <w:rPr>
          <w:rFonts w:ascii="Arial" w:hAnsi="Arial" w:cs="Arial"/>
          <w:sz w:val="20"/>
          <w:szCs w:val="20"/>
        </w:rPr>
        <w:t>GBI</w:t>
      </w:r>
      <w:r w:rsidRPr="00933A20">
        <w:rPr>
          <w:rFonts w:ascii="Arial" w:hAnsi="Arial" w:cs="Arial"/>
          <w:sz w:val="20"/>
          <w:szCs w:val="20"/>
          <w:lang w:val="ru-RU"/>
        </w:rPr>
        <w:t xml:space="preserve">. </w:t>
      </w:r>
      <w:r w:rsidRPr="005B475B">
        <w:rPr>
          <w:rFonts w:ascii="Arial" w:hAnsi="Arial" w:cs="Arial"/>
          <w:sz w:val="20"/>
          <w:szCs w:val="20"/>
          <w:lang w:val="ru-RU"/>
        </w:rPr>
        <w:t xml:space="preserve"> </w:t>
      </w:r>
    </w:p>
    <w:p w:rsidR="00C73036" w:rsidRPr="005B475B" w:rsidRDefault="00C73036" w:rsidP="00C73036">
      <w:pPr>
        <w:pStyle w:val="NoSpacing"/>
        <w:tabs>
          <w:tab w:val="left" w:pos="709"/>
        </w:tabs>
        <w:jc w:val="both"/>
        <w:rPr>
          <w:rFonts w:ascii="Arial" w:hAnsi="Arial" w:cs="Arial"/>
          <w:sz w:val="20"/>
          <w:szCs w:val="20"/>
          <w:lang w:val="ru-RU"/>
        </w:rPr>
      </w:pPr>
    </w:p>
    <w:p w:rsidR="00C73036" w:rsidRPr="005B475B" w:rsidRDefault="00C73036" w:rsidP="00C73036">
      <w:pPr>
        <w:keepNext/>
        <w:keepLines/>
        <w:tabs>
          <w:tab w:val="left" w:pos="709"/>
        </w:tabs>
        <w:jc w:val="both"/>
        <w:rPr>
          <w:rFonts w:cs="Arial"/>
          <w:szCs w:val="20"/>
          <w:lang w:val="ru-RU"/>
        </w:rPr>
      </w:pPr>
      <w:r w:rsidRPr="00B662BB">
        <w:rPr>
          <w:rFonts w:cs="Arial"/>
          <w:szCs w:val="20"/>
          <w:lang w:val="ru-RU"/>
        </w:rPr>
        <w:t>24.8.</w:t>
      </w:r>
      <w:r w:rsidRPr="00B662BB">
        <w:rPr>
          <w:rFonts w:cs="Arial"/>
          <w:szCs w:val="20"/>
          <w:lang w:val="ru-RU"/>
        </w:rPr>
        <w:tab/>
      </w:r>
      <w:r w:rsidRPr="001A2E44">
        <w:rPr>
          <w:rFonts w:cs="Arial"/>
          <w:szCs w:val="20"/>
          <w:lang w:val="ru-RU"/>
        </w:rPr>
        <w:t>Благодаря</w:t>
      </w:r>
      <w:r>
        <w:rPr>
          <w:rFonts w:cs="Arial"/>
          <w:szCs w:val="20"/>
          <w:lang w:val="ru-RU"/>
        </w:rPr>
        <w:t xml:space="preserve"> подключению</w:t>
      </w:r>
      <w:r w:rsidRPr="00933A20">
        <w:rPr>
          <w:rFonts w:cs="Arial"/>
          <w:szCs w:val="20"/>
          <w:lang w:val="ru-RU"/>
        </w:rPr>
        <w:t xml:space="preserve"> одн</w:t>
      </w:r>
      <w:r>
        <w:rPr>
          <w:rFonts w:cs="Arial"/>
          <w:szCs w:val="20"/>
          <w:lang w:val="ru-RU"/>
        </w:rPr>
        <w:t>ого</w:t>
      </w:r>
      <w:r w:rsidRPr="00933A20">
        <w:rPr>
          <w:rFonts w:cs="Arial"/>
          <w:szCs w:val="20"/>
          <w:lang w:val="ru-RU"/>
        </w:rPr>
        <w:t xml:space="preserve"> </w:t>
      </w:r>
      <w:r>
        <w:rPr>
          <w:rFonts w:cs="Arial"/>
          <w:szCs w:val="20"/>
          <w:lang w:val="ru-RU"/>
        </w:rPr>
        <w:t xml:space="preserve">из охлаждающих устройств </w:t>
      </w:r>
      <w:r w:rsidRPr="00933A20">
        <w:rPr>
          <w:lang w:val="ru-RU"/>
        </w:rPr>
        <w:t>центр</w:t>
      </w:r>
      <w:r>
        <w:rPr>
          <w:lang w:val="ru-RU"/>
        </w:rPr>
        <w:t>а</w:t>
      </w:r>
      <w:r w:rsidRPr="00933A20">
        <w:rPr>
          <w:lang w:val="ru-RU"/>
        </w:rPr>
        <w:t xml:space="preserve"> данных</w:t>
      </w:r>
      <w:r>
        <w:rPr>
          <w:lang w:val="ru-RU"/>
        </w:rPr>
        <w:t xml:space="preserve"> </w:t>
      </w:r>
      <w:r>
        <w:rPr>
          <w:rFonts w:cs="Arial"/>
          <w:szCs w:val="20"/>
          <w:lang w:val="ru-RU"/>
        </w:rPr>
        <w:t>здания</w:t>
      </w:r>
      <w:r w:rsidRPr="00933A20">
        <w:rPr>
          <w:rFonts w:cs="Arial"/>
          <w:szCs w:val="20"/>
          <w:lang w:val="ru-RU"/>
        </w:rPr>
        <w:t xml:space="preserve"> </w:t>
      </w:r>
      <w:r>
        <w:rPr>
          <w:rFonts w:cs="Arial"/>
          <w:szCs w:val="20"/>
        </w:rPr>
        <w:t>AB</w:t>
      </w:r>
      <w:r w:rsidRPr="001A2E44">
        <w:rPr>
          <w:rFonts w:cs="Arial"/>
          <w:szCs w:val="20"/>
          <w:lang w:val="ru-RU"/>
        </w:rPr>
        <w:t xml:space="preserve"> </w:t>
      </w:r>
      <w:r>
        <w:rPr>
          <w:rFonts w:cs="Arial"/>
          <w:szCs w:val="20"/>
          <w:lang w:val="ru-RU"/>
        </w:rPr>
        <w:t xml:space="preserve">к охлаждающей </w:t>
      </w:r>
      <w:r w:rsidRPr="00933A20">
        <w:rPr>
          <w:rFonts w:cs="Arial"/>
          <w:szCs w:val="20"/>
          <w:lang w:val="ru-RU"/>
        </w:rPr>
        <w:t>систем</w:t>
      </w:r>
      <w:r>
        <w:rPr>
          <w:rFonts w:cs="Arial"/>
          <w:szCs w:val="20"/>
          <w:lang w:val="ru-RU"/>
        </w:rPr>
        <w:t xml:space="preserve">е </w:t>
      </w:r>
      <w:r w:rsidRPr="003104A1">
        <w:rPr>
          <w:rFonts w:cs="Arial"/>
          <w:szCs w:val="20"/>
          <w:lang w:val="ru-RU"/>
        </w:rPr>
        <w:t>«Вода Женевского озера»</w:t>
      </w:r>
      <w:r w:rsidRPr="001A2E44">
        <w:rPr>
          <w:rFonts w:cs="Arial"/>
          <w:szCs w:val="20"/>
          <w:lang w:val="ru-RU"/>
        </w:rPr>
        <w:t xml:space="preserve"> </w:t>
      </w:r>
      <w:r w:rsidRPr="00933A20">
        <w:rPr>
          <w:rFonts w:cs="Arial"/>
          <w:szCs w:val="20"/>
          <w:lang w:val="ru-RU"/>
        </w:rPr>
        <w:t>вод</w:t>
      </w:r>
      <w:r>
        <w:rPr>
          <w:rFonts w:cs="Arial"/>
          <w:szCs w:val="20"/>
          <w:lang w:val="ru-RU"/>
        </w:rPr>
        <w:t>о</w:t>
      </w:r>
      <w:r w:rsidRPr="00933A20">
        <w:rPr>
          <w:rFonts w:cs="Arial"/>
          <w:szCs w:val="20"/>
          <w:lang w:val="ru-RU"/>
        </w:rPr>
        <w:t>потреблени</w:t>
      </w:r>
      <w:r>
        <w:rPr>
          <w:rFonts w:cs="Arial"/>
          <w:szCs w:val="20"/>
          <w:lang w:val="ru-RU"/>
        </w:rPr>
        <w:t>е</w:t>
      </w:r>
      <w:r w:rsidRPr="00933A20">
        <w:rPr>
          <w:rFonts w:cs="Arial"/>
          <w:szCs w:val="20"/>
          <w:lang w:val="ru-RU"/>
        </w:rPr>
        <w:t xml:space="preserve"> </w:t>
      </w:r>
      <w:r>
        <w:rPr>
          <w:rFonts w:cs="Arial"/>
          <w:szCs w:val="20"/>
          <w:lang w:val="ru-RU"/>
        </w:rPr>
        <w:t>было</w:t>
      </w:r>
      <w:r w:rsidRPr="00933A20">
        <w:rPr>
          <w:rFonts w:cs="Arial"/>
          <w:szCs w:val="20"/>
          <w:lang w:val="ru-RU"/>
        </w:rPr>
        <w:t xml:space="preserve"> </w:t>
      </w:r>
      <w:r>
        <w:rPr>
          <w:rFonts w:cs="Arial"/>
          <w:szCs w:val="20"/>
          <w:lang w:val="ru-RU"/>
        </w:rPr>
        <w:t>снижено</w:t>
      </w:r>
      <w:r w:rsidRPr="00933A20">
        <w:rPr>
          <w:rFonts w:cs="Arial"/>
          <w:szCs w:val="20"/>
          <w:lang w:val="ru-RU"/>
        </w:rPr>
        <w:t xml:space="preserve"> </w:t>
      </w:r>
      <w:r>
        <w:rPr>
          <w:rFonts w:cs="Arial"/>
          <w:szCs w:val="20"/>
          <w:lang w:val="ru-RU"/>
        </w:rPr>
        <w:t>с</w:t>
      </w:r>
      <w:r w:rsidRPr="00933A20">
        <w:rPr>
          <w:rFonts w:cs="Arial"/>
          <w:szCs w:val="20"/>
          <w:lang w:val="ru-RU"/>
        </w:rPr>
        <w:t xml:space="preserve"> августа 2013</w:t>
      </w:r>
      <w:r>
        <w:rPr>
          <w:rFonts w:cs="Arial"/>
          <w:szCs w:val="20"/>
        </w:rPr>
        <w:t> </w:t>
      </w:r>
      <w:r w:rsidRPr="00933A20">
        <w:rPr>
          <w:rFonts w:cs="Arial"/>
          <w:szCs w:val="20"/>
          <w:lang w:val="ru-RU"/>
        </w:rPr>
        <w:t xml:space="preserve">г. примерно на 7%, </w:t>
      </w:r>
      <w:r>
        <w:rPr>
          <w:rFonts w:cs="Arial"/>
          <w:szCs w:val="20"/>
          <w:lang w:val="ru-RU"/>
        </w:rPr>
        <w:t xml:space="preserve">что дало </w:t>
      </w:r>
      <w:r w:rsidRPr="00933A20">
        <w:rPr>
          <w:rFonts w:cs="Arial"/>
          <w:szCs w:val="20"/>
          <w:lang w:val="ru-RU"/>
        </w:rPr>
        <w:t>в 2013 г.</w:t>
      </w:r>
      <w:r>
        <w:rPr>
          <w:rFonts w:cs="Arial"/>
          <w:szCs w:val="20"/>
          <w:lang w:val="ru-RU"/>
        </w:rPr>
        <w:t xml:space="preserve"> экономию</w:t>
      </w:r>
      <w:r w:rsidRPr="00933A20">
        <w:rPr>
          <w:rFonts w:cs="Arial"/>
          <w:szCs w:val="20"/>
          <w:lang w:val="ru-RU"/>
        </w:rPr>
        <w:t xml:space="preserve"> средств </w:t>
      </w:r>
      <w:r>
        <w:rPr>
          <w:rFonts w:cs="Arial"/>
          <w:szCs w:val="20"/>
          <w:lang w:val="ru-RU"/>
        </w:rPr>
        <w:t xml:space="preserve">около </w:t>
      </w:r>
      <w:r w:rsidRPr="00933A20">
        <w:rPr>
          <w:rFonts w:cs="Arial"/>
          <w:szCs w:val="20"/>
          <w:lang w:val="ru-RU"/>
        </w:rPr>
        <w:t>12</w:t>
      </w:r>
      <w:r>
        <w:rPr>
          <w:rFonts w:cs="Arial"/>
          <w:szCs w:val="20"/>
          <w:lang w:val="ru-RU"/>
        </w:rPr>
        <w:t> </w:t>
      </w:r>
      <w:r w:rsidRPr="00933A20">
        <w:rPr>
          <w:rFonts w:cs="Arial"/>
          <w:szCs w:val="20"/>
          <w:lang w:val="ru-RU"/>
        </w:rPr>
        <w:t>000 шв. франков</w:t>
      </w:r>
      <w:r>
        <w:rPr>
          <w:rFonts w:cs="Arial"/>
          <w:szCs w:val="20"/>
          <w:lang w:val="ru-RU"/>
        </w:rPr>
        <w:t xml:space="preserve">. </w:t>
      </w:r>
      <w:r w:rsidRPr="00933A20">
        <w:rPr>
          <w:rFonts w:cs="Arial"/>
          <w:szCs w:val="20"/>
          <w:lang w:val="ru-RU"/>
        </w:rPr>
        <w:t xml:space="preserve">Кроме того, </w:t>
      </w:r>
      <w:r>
        <w:rPr>
          <w:rFonts w:cs="Arial"/>
          <w:szCs w:val="20"/>
          <w:lang w:val="ru-RU"/>
        </w:rPr>
        <w:t>в середине 2013</w:t>
      </w:r>
      <w:r>
        <w:rPr>
          <w:rFonts w:cs="Arial"/>
          <w:szCs w:val="20"/>
        </w:rPr>
        <w:t> </w:t>
      </w:r>
      <w:r w:rsidRPr="00933A20">
        <w:rPr>
          <w:rFonts w:cs="Arial"/>
          <w:szCs w:val="20"/>
          <w:lang w:val="ru-RU"/>
        </w:rPr>
        <w:t xml:space="preserve">г. </w:t>
      </w:r>
      <w:r>
        <w:rPr>
          <w:rFonts w:cs="Arial"/>
          <w:szCs w:val="20"/>
          <w:lang w:val="ru-RU"/>
        </w:rPr>
        <w:t xml:space="preserve">была закончена </w:t>
      </w:r>
      <w:r w:rsidRPr="00933A20">
        <w:rPr>
          <w:rFonts w:cs="Arial"/>
          <w:szCs w:val="20"/>
          <w:lang w:val="ru-RU"/>
        </w:rPr>
        <w:t>модернизаци</w:t>
      </w:r>
      <w:r>
        <w:rPr>
          <w:rFonts w:cs="Arial"/>
          <w:szCs w:val="20"/>
          <w:lang w:val="ru-RU"/>
        </w:rPr>
        <w:t>я</w:t>
      </w:r>
      <w:r w:rsidRPr="00933A20">
        <w:rPr>
          <w:rFonts w:cs="Arial"/>
          <w:szCs w:val="20"/>
          <w:lang w:val="ru-RU"/>
        </w:rPr>
        <w:t xml:space="preserve"> </w:t>
      </w:r>
      <w:r>
        <w:rPr>
          <w:rFonts w:cs="Arial"/>
          <w:szCs w:val="20"/>
          <w:lang w:val="ru-RU"/>
        </w:rPr>
        <w:t>отдельной системы</w:t>
      </w:r>
      <w:r w:rsidRPr="00933A20">
        <w:rPr>
          <w:rFonts w:cs="Arial"/>
          <w:szCs w:val="20"/>
          <w:lang w:val="ru-RU"/>
        </w:rPr>
        <w:t xml:space="preserve"> </w:t>
      </w:r>
      <w:r>
        <w:rPr>
          <w:rFonts w:cs="Arial"/>
          <w:szCs w:val="20"/>
          <w:lang w:val="ru-RU"/>
        </w:rPr>
        <w:t xml:space="preserve">охлаждения и отопления в угловых офисных </w:t>
      </w:r>
      <w:r w:rsidRPr="00933A20">
        <w:rPr>
          <w:rFonts w:cs="Arial"/>
          <w:lang w:val="ru-RU"/>
        </w:rPr>
        <w:t>помещени</w:t>
      </w:r>
      <w:r>
        <w:rPr>
          <w:rFonts w:cs="Arial"/>
          <w:szCs w:val="20"/>
          <w:lang w:val="ru-RU"/>
        </w:rPr>
        <w:t xml:space="preserve">ях нового здания, что обеспечило более точный </w:t>
      </w:r>
      <w:r w:rsidRPr="00933A20">
        <w:rPr>
          <w:rFonts w:cs="Arial"/>
          <w:szCs w:val="20"/>
          <w:lang w:val="ru-RU"/>
        </w:rPr>
        <w:t>контрол</w:t>
      </w:r>
      <w:r>
        <w:rPr>
          <w:rFonts w:cs="Arial"/>
          <w:szCs w:val="20"/>
          <w:lang w:val="ru-RU"/>
        </w:rPr>
        <w:t>ь</w:t>
      </w:r>
      <w:r w:rsidRPr="00933A20">
        <w:rPr>
          <w:rFonts w:cs="Arial"/>
          <w:szCs w:val="20"/>
          <w:lang w:val="ru-RU"/>
        </w:rPr>
        <w:t xml:space="preserve"> </w:t>
      </w:r>
      <w:r>
        <w:rPr>
          <w:rFonts w:cs="Arial"/>
          <w:szCs w:val="20"/>
          <w:lang w:val="ru-RU"/>
        </w:rPr>
        <w:t xml:space="preserve">температуры в </w:t>
      </w:r>
      <w:r w:rsidRPr="00933A20">
        <w:rPr>
          <w:rFonts w:cs="Arial"/>
          <w:szCs w:val="20"/>
          <w:lang w:val="ru-RU"/>
        </w:rPr>
        <w:t xml:space="preserve">19 </w:t>
      </w:r>
      <w:r>
        <w:rPr>
          <w:rFonts w:cs="Arial"/>
          <w:szCs w:val="20"/>
          <w:lang w:val="ru-RU"/>
        </w:rPr>
        <w:t xml:space="preserve">офисных </w:t>
      </w:r>
      <w:r w:rsidRPr="00933A20">
        <w:rPr>
          <w:rFonts w:cs="Arial"/>
          <w:lang w:val="ru-RU"/>
        </w:rPr>
        <w:t>помещени</w:t>
      </w:r>
      <w:r>
        <w:rPr>
          <w:rFonts w:cs="Arial"/>
          <w:szCs w:val="20"/>
          <w:lang w:val="ru-RU"/>
        </w:rPr>
        <w:t>ях</w:t>
      </w:r>
      <w:r w:rsidRPr="00933A20">
        <w:rPr>
          <w:rFonts w:cs="Arial"/>
          <w:szCs w:val="20"/>
          <w:lang w:val="ru-RU"/>
        </w:rPr>
        <w:t>.</w:t>
      </w:r>
    </w:p>
    <w:p w:rsidR="00C73036" w:rsidRPr="005B475B" w:rsidRDefault="00C73036" w:rsidP="00C73036">
      <w:pPr>
        <w:tabs>
          <w:tab w:val="left" w:pos="709"/>
        </w:tabs>
        <w:jc w:val="both"/>
        <w:rPr>
          <w:rFonts w:cs="Arial"/>
          <w:szCs w:val="20"/>
          <w:lang w:val="ru-RU"/>
        </w:rPr>
      </w:pPr>
    </w:p>
    <w:p w:rsidR="00C73036" w:rsidRPr="005B475B" w:rsidRDefault="00C73036" w:rsidP="00C73036">
      <w:pPr>
        <w:pStyle w:val="NoSpacing"/>
        <w:tabs>
          <w:tab w:val="left" w:pos="709"/>
        </w:tabs>
        <w:jc w:val="both"/>
        <w:rPr>
          <w:rFonts w:ascii="Arial" w:hAnsi="Arial" w:cs="Arial"/>
          <w:sz w:val="20"/>
          <w:szCs w:val="20"/>
          <w:lang w:val="ru-RU"/>
        </w:rPr>
      </w:pPr>
      <w:r w:rsidRPr="00B662BB">
        <w:rPr>
          <w:rFonts w:ascii="Arial" w:hAnsi="Arial" w:cs="Arial"/>
          <w:sz w:val="20"/>
          <w:szCs w:val="20"/>
          <w:lang w:val="ru-RU"/>
        </w:rPr>
        <w:t>24.9.</w:t>
      </w:r>
      <w:r w:rsidRPr="00B662BB">
        <w:rPr>
          <w:rFonts w:ascii="Arial" w:hAnsi="Arial" w:cs="Arial"/>
          <w:sz w:val="20"/>
          <w:szCs w:val="20"/>
          <w:lang w:val="ru-RU"/>
        </w:rPr>
        <w:tab/>
      </w:r>
      <w:r w:rsidRPr="00F7779C">
        <w:rPr>
          <w:rFonts w:ascii="Arial" w:hAnsi="Arial" w:cs="Arial"/>
          <w:sz w:val="20"/>
          <w:szCs w:val="20"/>
          <w:lang w:val="ru-RU"/>
        </w:rPr>
        <w:t xml:space="preserve">В 2013 г. </w:t>
      </w:r>
      <w:r>
        <w:rPr>
          <w:rFonts w:ascii="Arial" w:hAnsi="Arial" w:cs="Arial"/>
          <w:sz w:val="20"/>
          <w:szCs w:val="20"/>
          <w:lang w:val="ru-RU"/>
        </w:rPr>
        <w:t xml:space="preserve">была начата </w:t>
      </w:r>
      <w:r w:rsidRPr="001A2E44">
        <w:rPr>
          <w:rFonts w:ascii="Arial" w:hAnsi="Arial" w:cs="Arial"/>
          <w:sz w:val="20"/>
          <w:szCs w:val="20"/>
          <w:lang w:val="ru-RU"/>
        </w:rPr>
        <w:t>реконструкци</w:t>
      </w:r>
      <w:r>
        <w:rPr>
          <w:rFonts w:ascii="Arial" w:hAnsi="Arial" w:cs="Arial"/>
          <w:sz w:val="20"/>
          <w:szCs w:val="20"/>
          <w:lang w:val="ru-RU"/>
        </w:rPr>
        <w:t>я</w:t>
      </w:r>
      <w:r w:rsidRPr="00F7779C">
        <w:rPr>
          <w:rFonts w:ascii="Arial" w:hAnsi="Arial" w:cs="Arial"/>
          <w:sz w:val="20"/>
          <w:szCs w:val="20"/>
          <w:lang w:val="ru-RU"/>
        </w:rPr>
        <w:t xml:space="preserve"> и расширени</w:t>
      </w:r>
      <w:r>
        <w:rPr>
          <w:rFonts w:ascii="Arial" w:hAnsi="Arial" w:cs="Arial"/>
          <w:sz w:val="20"/>
          <w:szCs w:val="20"/>
          <w:lang w:val="ru-RU"/>
        </w:rPr>
        <w:t>е</w:t>
      </w:r>
      <w:r w:rsidRPr="00F7779C">
        <w:rPr>
          <w:rFonts w:ascii="Arial" w:hAnsi="Arial" w:cs="Arial"/>
          <w:sz w:val="20"/>
          <w:szCs w:val="20"/>
          <w:lang w:val="ru-RU"/>
        </w:rPr>
        <w:t xml:space="preserve"> одн</w:t>
      </w:r>
      <w:r>
        <w:rPr>
          <w:rFonts w:ascii="Arial" w:hAnsi="Arial" w:cs="Arial"/>
          <w:sz w:val="20"/>
          <w:szCs w:val="20"/>
          <w:lang w:val="ru-RU"/>
        </w:rPr>
        <w:t>ого</w:t>
      </w:r>
      <w:r w:rsidRPr="00F7779C">
        <w:rPr>
          <w:rFonts w:ascii="Arial" w:hAnsi="Arial" w:cs="Arial"/>
          <w:sz w:val="20"/>
          <w:szCs w:val="20"/>
          <w:lang w:val="ru-RU"/>
        </w:rPr>
        <w:t xml:space="preserve"> </w:t>
      </w:r>
      <w:r>
        <w:rPr>
          <w:rFonts w:ascii="Arial" w:hAnsi="Arial" w:cs="Arial"/>
          <w:sz w:val="20"/>
          <w:szCs w:val="20"/>
          <w:lang w:val="ru-RU"/>
        </w:rPr>
        <w:t>их</w:t>
      </w:r>
      <w:r w:rsidRPr="00F7779C">
        <w:rPr>
          <w:rFonts w:ascii="Arial" w:hAnsi="Arial" w:cs="Arial"/>
          <w:sz w:val="20"/>
          <w:szCs w:val="20"/>
          <w:lang w:val="ru-RU"/>
        </w:rPr>
        <w:t xml:space="preserve"> </w:t>
      </w:r>
      <w:r>
        <w:rPr>
          <w:rFonts w:ascii="Arial" w:hAnsi="Arial" w:cs="Arial"/>
          <w:sz w:val="20"/>
          <w:szCs w:val="20"/>
          <w:lang w:val="ru-RU"/>
        </w:rPr>
        <w:t>залов</w:t>
      </w:r>
      <w:r w:rsidRPr="00F7779C">
        <w:rPr>
          <w:rFonts w:ascii="Arial" w:hAnsi="Arial" w:cs="Arial"/>
          <w:sz w:val="20"/>
          <w:szCs w:val="20"/>
          <w:lang w:val="ru-RU"/>
        </w:rPr>
        <w:t xml:space="preserve"> заседани</w:t>
      </w:r>
      <w:r>
        <w:rPr>
          <w:rFonts w:ascii="Arial" w:hAnsi="Arial" w:cs="Arial"/>
          <w:sz w:val="20"/>
          <w:szCs w:val="20"/>
          <w:lang w:val="ru-RU"/>
        </w:rPr>
        <w:t xml:space="preserve">й </w:t>
      </w:r>
      <w:r w:rsidRPr="00F7779C">
        <w:rPr>
          <w:rFonts w:ascii="Arial" w:hAnsi="Arial" w:cs="Arial"/>
          <w:sz w:val="20"/>
          <w:szCs w:val="20"/>
          <w:lang w:val="ru-RU"/>
        </w:rPr>
        <w:t>(</w:t>
      </w:r>
      <w:r>
        <w:rPr>
          <w:rFonts w:ascii="Arial" w:hAnsi="Arial" w:cs="Arial"/>
          <w:sz w:val="20"/>
          <w:szCs w:val="20"/>
          <w:lang w:val="ru-RU"/>
        </w:rPr>
        <w:t xml:space="preserve">на </w:t>
      </w:r>
      <w:r w:rsidRPr="00F7779C">
        <w:rPr>
          <w:rFonts w:ascii="Arial" w:hAnsi="Arial" w:cs="Arial"/>
          <w:sz w:val="20"/>
          <w:szCs w:val="20"/>
          <w:lang w:val="ru-RU"/>
        </w:rPr>
        <w:t xml:space="preserve">80 </w:t>
      </w:r>
      <w:r>
        <w:rPr>
          <w:rFonts w:ascii="Arial" w:hAnsi="Arial" w:cs="Arial"/>
          <w:sz w:val="20"/>
          <w:szCs w:val="20"/>
          <w:lang w:val="ru-RU"/>
        </w:rPr>
        <w:t xml:space="preserve">мест </w:t>
      </w:r>
      <w:r w:rsidRPr="00F7779C">
        <w:rPr>
          <w:rFonts w:ascii="Arial" w:hAnsi="Arial" w:cs="Arial"/>
          <w:sz w:val="20"/>
          <w:szCs w:val="20"/>
          <w:lang w:val="ru-RU"/>
        </w:rPr>
        <w:t xml:space="preserve">и три </w:t>
      </w:r>
      <w:r>
        <w:rPr>
          <w:rFonts w:ascii="Arial" w:hAnsi="Arial" w:cs="Arial"/>
          <w:sz w:val="20"/>
          <w:szCs w:val="20"/>
          <w:lang w:val="ru-RU"/>
        </w:rPr>
        <w:t>кабины синхронного перевода</w:t>
      </w:r>
      <w:r w:rsidRPr="00F7779C">
        <w:rPr>
          <w:rFonts w:ascii="Arial" w:hAnsi="Arial" w:cs="Arial"/>
          <w:sz w:val="20"/>
          <w:szCs w:val="20"/>
          <w:lang w:val="ru-RU"/>
        </w:rPr>
        <w:t>)</w:t>
      </w:r>
      <w:r>
        <w:rPr>
          <w:rFonts w:ascii="Arial" w:hAnsi="Arial" w:cs="Arial"/>
          <w:sz w:val="20"/>
          <w:szCs w:val="20"/>
          <w:lang w:val="ru-RU"/>
        </w:rPr>
        <w:t xml:space="preserve"> на</w:t>
      </w:r>
      <w:r w:rsidRPr="00F7779C">
        <w:rPr>
          <w:rFonts w:ascii="Arial" w:hAnsi="Arial" w:cs="Arial"/>
          <w:sz w:val="20"/>
          <w:szCs w:val="20"/>
          <w:lang w:val="ru-RU"/>
        </w:rPr>
        <w:t xml:space="preserve"> </w:t>
      </w:r>
      <w:r>
        <w:rPr>
          <w:rFonts w:ascii="Arial" w:hAnsi="Arial" w:cs="Arial"/>
          <w:sz w:val="20"/>
          <w:szCs w:val="20"/>
          <w:lang w:val="ru-RU"/>
        </w:rPr>
        <w:t>первом</w:t>
      </w:r>
      <w:r w:rsidRPr="00F7779C">
        <w:rPr>
          <w:rFonts w:ascii="Arial" w:hAnsi="Arial" w:cs="Arial"/>
          <w:sz w:val="20"/>
          <w:szCs w:val="20"/>
          <w:lang w:val="ru-RU"/>
        </w:rPr>
        <w:t xml:space="preserve"> </w:t>
      </w:r>
      <w:r>
        <w:rPr>
          <w:rFonts w:ascii="Arial" w:hAnsi="Arial" w:cs="Arial"/>
          <w:sz w:val="20"/>
          <w:szCs w:val="20"/>
          <w:lang w:val="ru-RU"/>
        </w:rPr>
        <w:t>этаже</w:t>
      </w:r>
      <w:r w:rsidRPr="00F7779C">
        <w:rPr>
          <w:rFonts w:ascii="Arial" w:hAnsi="Arial" w:cs="Arial"/>
          <w:sz w:val="20"/>
          <w:szCs w:val="20"/>
          <w:lang w:val="ru-RU"/>
        </w:rPr>
        <w:t xml:space="preserve"> ново</w:t>
      </w:r>
      <w:r>
        <w:rPr>
          <w:rFonts w:ascii="Arial" w:hAnsi="Arial" w:cs="Arial"/>
          <w:sz w:val="20"/>
          <w:szCs w:val="20"/>
          <w:lang w:val="ru-RU"/>
        </w:rPr>
        <w:t>го</w:t>
      </w:r>
      <w:r w:rsidRPr="00F7779C">
        <w:rPr>
          <w:rFonts w:ascii="Arial" w:hAnsi="Arial" w:cs="Arial"/>
          <w:sz w:val="20"/>
          <w:szCs w:val="20"/>
          <w:lang w:val="ru-RU"/>
        </w:rPr>
        <w:t xml:space="preserve"> здани</w:t>
      </w:r>
      <w:r>
        <w:rPr>
          <w:rFonts w:ascii="Arial" w:hAnsi="Arial" w:cs="Arial"/>
          <w:sz w:val="20"/>
          <w:szCs w:val="20"/>
          <w:lang w:val="ru-RU"/>
        </w:rPr>
        <w:t>я,</w:t>
      </w:r>
      <w:r w:rsidRPr="00F7779C">
        <w:rPr>
          <w:rFonts w:ascii="Arial" w:hAnsi="Arial" w:cs="Arial"/>
          <w:sz w:val="20"/>
          <w:szCs w:val="20"/>
          <w:lang w:val="ru-RU"/>
        </w:rPr>
        <w:t xml:space="preserve"> котор</w:t>
      </w:r>
      <w:r>
        <w:rPr>
          <w:rFonts w:ascii="Arial" w:hAnsi="Arial" w:cs="Arial"/>
          <w:sz w:val="20"/>
          <w:szCs w:val="20"/>
          <w:lang w:val="ru-RU"/>
        </w:rPr>
        <w:t xml:space="preserve">ая была </w:t>
      </w:r>
      <w:r w:rsidRPr="00F7779C">
        <w:rPr>
          <w:rFonts w:ascii="Arial" w:hAnsi="Arial" w:cs="Arial"/>
          <w:sz w:val="20"/>
          <w:szCs w:val="20"/>
          <w:lang w:val="ru-RU"/>
        </w:rPr>
        <w:t>завершен</w:t>
      </w:r>
      <w:r>
        <w:rPr>
          <w:rFonts w:ascii="Arial" w:hAnsi="Arial" w:cs="Arial"/>
          <w:sz w:val="20"/>
          <w:szCs w:val="20"/>
          <w:lang w:val="ru-RU"/>
        </w:rPr>
        <w:t>а</w:t>
      </w:r>
      <w:r w:rsidRPr="00F7779C">
        <w:rPr>
          <w:rFonts w:ascii="Arial" w:hAnsi="Arial" w:cs="Arial"/>
          <w:sz w:val="20"/>
          <w:szCs w:val="20"/>
          <w:lang w:val="ru-RU"/>
        </w:rPr>
        <w:t xml:space="preserve"> </w:t>
      </w:r>
      <w:r>
        <w:rPr>
          <w:rFonts w:ascii="Arial" w:hAnsi="Arial" w:cs="Arial"/>
          <w:sz w:val="20"/>
          <w:szCs w:val="20"/>
          <w:lang w:val="ru-RU"/>
        </w:rPr>
        <w:t>в январе</w:t>
      </w:r>
      <w:r>
        <w:rPr>
          <w:rFonts w:ascii="Arial" w:hAnsi="Arial" w:cs="Arial"/>
          <w:sz w:val="20"/>
          <w:szCs w:val="20"/>
        </w:rPr>
        <w:t> </w:t>
      </w:r>
      <w:r w:rsidRPr="00F7779C">
        <w:rPr>
          <w:rFonts w:ascii="Arial" w:hAnsi="Arial" w:cs="Arial"/>
          <w:sz w:val="20"/>
          <w:szCs w:val="20"/>
          <w:lang w:val="ru-RU"/>
        </w:rPr>
        <w:t xml:space="preserve">2014 </w:t>
      </w:r>
      <w:r>
        <w:rPr>
          <w:rFonts w:ascii="Arial" w:hAnsi="Arial" w:cs="Arial"/>
          <w:sz w:val="20"/>
          <w:szCs w:val="20"/>
          <w:lang w:val="ru-RU"/>
        </w:rPr>
        <w:t xml:space="preserve">г. На тринадцатом этаже здания </w:t>
      </w:r>
      <w:r>
        <w:rPr>
          <w:rFonts w:ascii="Arial" w:hAnsi="Arial" w:cs="Arial"/>
          <w:sz w:val="20"/>
          <w:szCs w:val="20"/>
        </w:rPr>
        <w:t>AB</w:t>
      </w:r>
      <w:r w:rsidRPr="00F7779C">
        <w:rPr>
          <w:rFonts w:ascii="Arial" w:hAnsi="Arial" w:cs="Arial"/>
          <w:sz w:val="20"/>
          <w:szCs w:val="20"/>
          <w:lang w:val="ru-RU"/>
        </w:rPr>
        <w:t xml:space="preserve"> </w:t>
      </w:r>
      <w:r>
        <w:rPr>
          <w:rFonts w:ascii="Arial" w:hAnsi="Arial" w:cs="Arial"/>
          <w:sz w:val="20"/>
          <w:szCs w:val="20"/>
          <w:lang w:val="ru-RU"/>
        </w:rPr>
        <w:t>был организован</w:t>
      </w:r>
      <w:r w:rsidRPr="001A2E44">
        <w:rPr>
          <w:rFonts w:ascii="Arial" w:hAnsi="Arial" w:cs="Arial"/>
          <w:sz w:val="20"/>
          <w:szCs w:val="20"/>
          <w:lang w:val="ru-RU"/>
        </w:rPr>
        <w:t xml:space="preserve"> </w:t>
      </w:r>
      <w:r w:rsidRPr="00F7779C">
        <w:rPr>
          <w:rFonts w:ascii="Arial" w:hAnsi="Arial" w:cs="Arial"/>
          <w:sz w:val="20"/>
          <w:szCs w:val="20"/>
          <w:lang w:val="ru-RU"/>
        </w:rPr>
        <w:t>временн</w:t>
      </w:r>
      <w:r>
        <w:rPr>
          <w:rFonts w:ascii="Arial" w:hAnsi="Arial" w:cs="Arial"/>
          <w:sz w:val="20"/>
          <w:szCs w:val="20"/>
          <w:lang w:val="ru-RU"/>
        </w:rPr>
        <w:t>ый</w:t>
      </w:r>
      <w:r w:rsidRPr="00F7779C">
        <w:rPr>
          <w:rFonts w:ascii="Arial" w:hAnsi="Arial" w:cs="Arial"/>
          <w:sz w:val="20"/>
          <w:szCs w:val="20"/>
          <w:lang w:val="ru-RU"/>
        </w:rPr>
        <w:t xml:space="preserve"> </w:t>
      </w:r>
      <w:r>
        <w:rPr>
          <w:rFonts w:ascii="Arial" w:hAnsi="Arial" w:cs="Arial"/>
          <w:sz w:val="20"/>
          <w:szCs w:val="20"/>
          <w:lang w:val="ru-RU"/>
        </w:rPr>
        <w:t>зал</w:t>
      </w:r>
      <w:r w:rsidRPr="00F7779C">
        <w:rPr>
          <w:rFonts w:ascii="Arial" w:hAnsi="Arial" w:cs="Arial"/>
          <w:sz w:val="20"/>
          <w:szCs w:val="20"/>
          <w:lang w:val="ru-RU"/>
        </w:rPr>
        <w:t xml:space="preserve"> заседани</w:t>
      </w:r>
      <w:r>
        <w:rPr>
          <w:rFonts w:ascii="Arial" w:hAnsi="Arial" w:cs="Arial"/>
          <w:sz w:val="20"/>
          <w:szCs w:val="20"/>
          <w:lang w:val="ru-RU"/>
        </w:rPr>
        <w:t xml:space="preserve">й на </w:t>
      </w:r>
      <w:r w:rsidRPr="00F7779C">
        <w:rPr>
          <w:rFonts w:ascii="Arial" w:hAnsi="Arial" w:cs="Arial"/>
          <w:sz w:val="20"/>
          <w:szCs w:val="20"/>
          <w:lang w:val="ru-RU"/>
        </w:rPr>
        <w:t xml:space="preserve">45 </w:t>
      </w:r>
      <w:r>
        <w:rPr>
          <w:rFonts w:ascii="Arial" w:hAnsi="Arial" w:cs="Arial"/>
          <w:sz w:val="20"/>
          <w:szCs w:val="20"/>
          <w:lang w:val="ru-RU"/>
        </w:rPr>
        <w:t xml:space="preserve">мест </w:t>
      </w:r>
      <w:r w:rsidRPr="00F7779C">
        <w:rPr>
          <w:rFonts w:ascii="Arial" w:hAnsi="Arial" w:cs="Arial"/>
          <w:sz w:val="20"/>
          <w:szCs w:val="20"/>
          <w:lang w:val="ru-RU"/>
        </w:rPr>
        <w:t xml:space="preserve">и три </w:t>
      </w:r>
      <w:r>
        <w:rPr>
          <w:rFonts w:ascii="Arial" w:hAnsi="Arial" w:cs="Arial"/>
          <w:sz w:val="20"/>
          <w:szCs w:val="20"/>
          <w:lang w:val="ru-RU"/>
        </w:rPr>
        <w:t>кабины синхронного перевода.</w:t>
      </w:r>
      <w:r w:rsidRPr="00F7779C">
        <w:rPr>
          <w:rFonts w:ascii="Arial" w:hAnsi="Arial" w:cs="Arial"/>
          <w:sz w:val="20"/>
          <w:szCs w:val="20"/>
          <w:lang w:val="ru-RU"/>
        </w:rPr>
        <w:t xml:space="preserve"> Первоначально </w:t>
      </w:r>
      <w:r>
        <w:rPr>
          <w:rFonts w:ascii="Arial" w:hAnsi="Arial" w:cs="Arial"/>
          <w:sz w:val="20"/>
          <w:szCs w:val="20"/>
          <w:lang w:val="ru-RU"/>
        </w:rPr>
        <w:t xml:space="preserve">его задачей было возмещение нехватки </w:t>
      </w:r>
      <w:r w:rsidRPr="00F7779C">
        <w:rPr>
          <w:rFonts w:ascii="Arial" w:hAnsi="Arial" w:cs="Arial"/>
          <w:sz w:val="20"/>
          <w:szCs w:val="20"/>
          <w:lang w:val="ru-RU"/>
        </w:rPr>
        <w:t>конференци</w:t>
      </w:r>
      <w:r>
        <w:rPr>
          <w:rFonts w:ascii="Arial" w:hAnsi="Arial" w:cs="Arial"/>
          <w:sz w:val="20"/>
          <w:szCs w:val="20"/>
          <w:lang w:val="ru-RU"/>
        </w:rPr>
        <w:t xml:space="preserve">онных помещений в </w:t>
      </w:r>
      <w:r w:rsidRPr="00F7779C">
        <w:rPr>
          <w:rFonts w:ascii="Arial" w:hAnsi="Arial" w:cs="Arial"/>
          <w:sz w:val="20"/>
          <w:szCs w:val="20"/>
          <w:lang w:val="ru-RU"/>
        </w:rPr>
        <w:t>период</w:t>
      </w:r>
      <w:r>
        <w:rPr>
          <w:rFonts w:ascii="Arial" w:hAnsi="Arial" w:cs="Arial"/>
          <w:sz w:val="20"/>
          <w:szCs w:val="20"/>
          <w:lang w:val="ru-RU"/>
        </w:rPr>
        <w:t xml:space="preserve"> продолжения </w:t>
      </w:r>
      <w:r w:rsidRPr="00F7779C">
        <w:rPr>
          <w:rFonts w:ascii="Arial" w:hAnsi="Arial" w:cs="Arial"/>
          <w:sz w:val="20"/>
          <w:szCs w:val="20"/>
          <w:lang w:val="ru-RU"/>
        </w:rPr>
        <w:t>работ</w:t>
      </w:r>
      <w:r>
        <w:rPr>
          <w:rFonts w:ascii="Arial" w:hAnsi="Arial" w:cs="Arial"/>
          <w:sz w:val="20"/>
          <w:szCs w:val="20"/>
          <w:lang w:val="ru-RU"/>
        </w:rPr>
        <w:t xml:space="preserve"> в новом здании, </w:t>
      </w:r>
      <w:r w:rsidRPr="00F7779C">
        <w:rPr>
          <w:rFonts w:ascii="Arial" w:hAnsi="Arial" w:cs="Arial"/>
          <w:sz w:val="20"/>
          <w:szCs w:val="20"/>
          <w:lang w:val="ru-RU"/>
        </w:rPr>
        <w:t xml:space="preserve">однако, </w:t>
      </w:r>
      <w:r>
        <w:rPr>
          <w:rFonts w:ascii="Arial" w:hAnsi="Arial" w:cs="Arial"/>
          <w:sz w:val="20"/>
          <w:szCs w:val="20"/>
          <w:lang w:val="ru-RU"/>
        </w:rPr>
        <w:t>учитывая, что</w:t>
      </w:r>
      <w:r w:rsidRPr="001A2E44">
        <w:rPr>
          <w:rFonts w:ascii="Arial" w:hAnsi="Arial" w:cs="Arial"/>
          <w:sz w:val="20"/>
          <w:szCs w:val="20"/>
          <w:lang w:val="ru-RU"/>
        </w:rPr>
        <w:t xml:space="preserve"> </w:t>
      </w:r>
      <w:r>
        <w:rPr>
          <w:rFonts w:ascii="Arial" w:hAnsi="Arial" w:cs="Arial"/>
          <w:sz w:val="20"/>
          <w:szCs w:val="20"/>
          <w:lang w:val="ru-RU"/>
        </w:rPr>
        <w:t xml:space="preserve">это </w:t>
      </w:r>
      <w:r w:rsidRPr="00F7779C">
        <w:rPr>
          <w:rFonts w:ascii="Arial" w:hAnsi="Arial" w:cs="Arial"/>
          <w:sz w:val="20"/>
          <w:szCs w:val="24"/>
          <w:lang w:val="ru-RU"/>
        </w:rPr>
        <w:t>помещени</w:t>
      </w:r>
      <w:r>
        <w:rPr>
          <w:rFonts w:ascii="Arial" w:hAnsi="Arial" w:cs="Arial"/>
          <w:sz w:val="20"/>
          <w:szCs w:val="20"/>
          <w:lang w:val="ru-RU"/>
        </w:rPr>
        <w:t xml:space="preserve">е, благодаря его функциональным </w:t>
      </w:r>
      <w:r w:rsidRPr="00F7779C">
        <w:rPr>
          <w:rFonts w:ascii="Arial" w:hAnsi="Arial" w:cs="Arial"/>
          <w:sz w:val="20"/>
          <w:szCs w:val="20"/>
          <w:lang w:val="ru-RU"/>
        </w:rPr>
        <w:t>особенност</w:t>
      </w:r>
      <w:r>
        <w:rPr>
          <w:rFonts w:ascii="Arial" w:hAnsi="Arial" w:cs="Arial"/>
          <w:sz w:val="20"/>
          <w:szCs w:val="20"/>
          <w:lang w:val="ru-RU"/>
        </w:rPr>
        <w:t xml:space="preserve">ям </w:t>
      </w:r>
      <w:r w:rsidRPr="00F7779C">
        <w:rPr>
          <w:rFonts w:ascii="Arial" w:hAnsi="Arial" w:cs="Arial"/>
          <w:sz w:val="20"/>
          <w:szCs w:val="20"/>
          <w:lang w:val="ru-RU"/>
        </w:rPr>
        <w:t>и конкретн</w:t>
      </w:r>
      <w:r>
        <w:rPr>
          <w:rFonts w:ascii="Arial" w:hAnsi="Arial" w:cs="Arial"/>
          <w:sz w:val="20"/>
          <w:szCs w:val="20"/>
          <w:lang w:val="ru-RU"/>
        </w:rPr>
        <w:t xml:space="preserve">ым </w:t>
      </w:r>
      <w:r w:rsidRPr="00F7779C">
        <w:rPr>
          <w:rFonts w:ascii="Arial" w:hAnsi="Arial" w:cs="Arial"/>
          <w:sz w:val="20"/>
          <w:szCs w:val="20"/>
          <w:lang w:val="ru-RU"/>
        </w:rPr>
        <w:t>техническ</w:t>
      </w:r>
      <w:r>
        <w:rPr>
          <w:rFonts w:ascii="Arial" w:hAnsi="Arial" w:cs="Arial"/>
          <w:sz w:val="20"/>
          <w:szCs w:val="20"/>
          <w:lang w:val="ru-RU"/>
        </w:rPr>
        <w:t xml:space="preserve">им </w:t>
      </w:r>
      <w:r w:rsidRPr="00F7779C">
        <w:rPr>
          <w:rFonts w:ascii="Arial" w:hAnsi="Arial" w:cs="Arial"/>
          <w:sz w:val="20"/>
          <w:szCs w:val="20"/>
          <w:lang w:val="ru-RU"/>
        </w:rPr>
        <w:t>возможн</w:t>
      </w:r>
      <w:r>
        <w:rPr>
          <w:rFonts w:ascii="Arial" w:hAnsi="Arial" w:cs="Arial"/>
          <w:sz w:val="20"/>
          <w:szCs w:val="20"/>
          <w:lang w:val="ru-RU"/>
        </w:rPr>
        <w:t xml:space="preserve">остям, позволяет решать многие </w:t>
      </w:r>
      <w:r w:rsidRPr="00F7779C">
        <w:rPr>
          <w:rFonts w:ascii="Arial" w:hAnsi="Arial" w:cs="Arial"/>
          <w:sz w:val="20"/>
          <w:szCs w:val="20"/>
          <w:lang w:val="ru-RU"/>
        </w:rPr>
        <w:t>задач</w:t>
      </w:r>
      <w:r>
        <w:rPr>
          <w:rFonts w:ascii="Arial" w:hAnsi="Arial" w:cs="Arial"/>
          <w:sz w:val="20"/>
          <w:szCs w:val="20"/>
          <w:lang w:val="ru-RU"/>
        </w:rPr>
        <w:t>и</w:t>
      </w:r>
      <w:r w:rsidRPr="00F7779C">
        <w:rPr>
          <w:rFonts w:ascii="Arial" w:hAnsi="Arial" w:cs="Arial"/>
          <w:sz w:val="20"/>
          <w:szCs w:val="20"/>
          <w:lang w:val="ru-RU"/>
        </w:rPr>
        <w:t xml:space="preserve">, </w:t>
      </w:r>
      <w:r>
        <w:rPr>
          <w:rFonts w:ascii="Arial" w:hAnsi="Arial" w:cs="Arial"/>
          <w:sz w:val="20"/>
          <w:szCs w:val="20"/>
          <w:lang w:val="ru-RU"/>
        </w:rPr>
        <w:t>было решено</w:t>
      </w:r>
      <w:r w:rsidRPr="00F7779C">
        <w:rPr>
          <w:rFonts w:ascii="Arial" w:hAnsi="Arial" w:cs="Arial"/>
          <w:sz w:val="20"/>
          <w:szCs w:val="20"/>
          <w:lang w:val="ru-RU"/>
        </w:rPr>
        <w:t xml:space="preserve"> </w:t>
      </w:r>
      <w:r>
        <w:rPr>
          <w:rFonts w:ascii="Arial" w:hAnsi="Arial" w:cs="Arial"/>
          <w:sz w:val="20"/>
          <w:szCs w:val="20"/>
          <w:lang w:val="ru-RU"/>
        </w:rPr>
        <w:t xml:space="preserve">сохранить его </w:t>
      </w:r>
      <w:r w:rsidRPr="00F7779C">
        <w:rPr>
          <w:rFonts w:ascii="Arial" w:hAnsi="Arial" w:cs="Arial"/>
          <w:sz w:val="20"/>
          <w:szCs w:val="20"/>
          <w:lang w:val="ru-RU"/>
        </w:rPr>
        <w:t>в 2014</w:t>
      </w:r>
      <w:r>
        <w:rPr>
          <w:rFonts w:ascii="Arial" w:hAnsi="Arial" w:cs="Arial"/>
          <w:sz w:val="20"/>
          <w:szCs w:val="20"/>
          <w:lang w:val="ru-RU"/>
        </w:rPr>
        <w:t> </w:t>
      </w:r>
      <w:r w:rsidRPr="00F7779C">
        <w:rPr>
          <w:rFonts w:ascii="Arial" w:hAnsi="Arial" w:cs="Arial"/>
          <w:sz w:val="20"/>
          <w:szCs w:val="20"/>
          <w:lang w:val="ru-RU"/>
        </w:rPr>
        <w:t xml:space="preserve">г. и </w:t>
      </w:r>
      <w:r>
        <w:rPr>
          <w:rFonts w:ascii="Arial" w:hAnsi="Arial" w:cs="Arial"/>
          <w:sz w:val="20"/>
          <w:szCs w:val="20"/>
          <w:lang w:val="ru-RU"/>
        </w:rPr>
        <w:t xml:space="preserve">заново оценить ситуацию после сдачи всех новых </w:t>
      </w:r>
      <w:r w:rsidRPr="00F7779C">
        <w:rPr>
          <w:rFonts w:ascii="Arial" w:hAnsi="Arial" w:cs="Arial"/>
          <w:sz w:val="20"/>
          <w:szCs w:val="20"/>
          <w:lang w:val="ru-RU"/>
        </w:rPr>
        <w:t>конференци</w:t>
      </w:r>
      <w:r>
        <w:rPr>
          <w:rFonts w:ascii="Arial" w:hAnsi="Arial" w:cs="Arial"/>
          <w:sz w:val="20"/>
          <w:szCs w:val="20"/>
          <w:lang w:val="ru-RU"/>
        </w:rPr>
        <w:t xml:space="preserve">онных </w:t>
      </w:r>
      <w:r w:rsidRPr="00F7779C">
        <w:rPr>
          <w:rFonts w:ascii="Arial" w:hAnsi="Arial" w:cs="Arial"/>
          <w:sz w:val="20"/>
          <w:szCs w:val="24"/>
          <w:lang w:val="ru-RU"/>
        </w:rPr>
        <w:t>помещени</w:t>
      </w:r>
      <w:r>
        <w:rPr>
          <w:rFonts w:ascii="Arial" w:hAnsi="Arial" w:cs="Arial"/>
          <w:sz w:val="20"/>
          <w:szCs w:val="20"/>
          <w:lang w:val="ru-RU"/>
        </w:rPr>
        <w:t xml:space="preserve">й </w:t>
      </w:r>
      <w:r w:rsidRPr="00F7779C">
        <w:rPr>
          <w:rFonts w:ascii="Arial" w:hAnsi="Arial" w:cs="Arial"/>
          <w:sz w:val="20"/>
          <w:szCs w:val="20"/>
          <w:lang w:val="ru-RU"/>
        </w:rPr>
        <w:t xml:space="preserve">по </w:t>
      </w:r>
      <w:r>
        <w:rPr>
          <w:rFonts w:ascii="Arial" w:hAnsi="Arial" w:cs="Arial"/>
          <w:sz w:val="20"/>
          <w:szCs w:val="20"/>
          <w:lang w:val="ru-RU"/>
        </w:rPr>
        <w:t xml:space="preserve">завершении </w:t>
      </w:r>
      <w:r w:rsidRPr="00F7779C">
        <w:rPr>
          <w:rFonts w:ascii="Arial" w:hAnsi="Arial" w:cs="Arial"/>
          <w:sz w:val="20"/>
          <w:szCs w:val="20"/>
          <w:lang w:val="ru-RU"/>
        </w:rPr>
        <w:t>проект</w:t>
      </w:r>
      <w:r>
        <w:rPr>
          <w:rFonts w:ascii="Arial" w:hAnsi="Arial" w:cs="Arial"/>
          <w:sz w:val="20"/>
          <w:szCs w:val="20"/>
          <w:lang w:val="ru-RU"/>
        </w:rPr>
        <w:t xml:space="preserve">а </w:t>
      </w:r>
      <w:r w:rsidRPr="00F7779C">
        <w:rPr>
          <w:rFonts w:ascii="Arial" w:hAnsi="Arial" w:cs="Arial"/>
          <w:sz w:val="20"/>
          <w:szCs w:val="20"/>
          <w:lang w:val="ru-RU"/>
        </w:rPr>
        <w:t>строительства нового конференц-зала.</w:t>
      </w:r>
    </w:p>
    <w:p w:rsidR="00C73036" w:rsidRPr="005B475B" w:rsidRDefault="00C73036" w:rsidP="00C73036">
      <w:pPr>
        <w:tabs>
          <w:tab w:val="left" w:pos="709"/>
          <w:tab w:val="left" w:pos="1440"/>
        </w:tabs>
        <w:jc w:val="both"/>
        <w:rPr>
          <w:rFonts w:cs="Arial"/>
          <w:szCs w:val="20"/>
          <w:lang w:val="ru-RU"/>
        </w:rPr>
      </w:pPr>
      <w:r w:rsidRPr="005B475B" w:rsidDel="00014F7A">
        <w:rPr>
          <w:rFonts w:cs="Arial"/>
          <w:szCs w:val="20"/>
          <w:lang w:val="ru-RU"/>
        </w:rPr>
        <w:t xml:space="preserve"> </w:t>
      </w:r>
    </w:p>
    <w:p w:rsidR="00C73036" w:rsidRPr="00C7525A" w:rsidRDefault="00C73036" w:rsidP="00C73036">
      <w:pPr>
        <w:tabs>
          <w:tab w:val="left" w:pos="709"/>
        </w:tabs>
        <w:jc w:val="both"/>
        <w:rPr>
          <w:rFonts w:cs="Arial"/>
          <w:szCs w:val="20"/>
          <w:lang w:val="ru-RU"/>
        </w:rPr>
      </w:pPr>
      <w:r w:rsidRPr="00B662BB">
        <w:rPr>
          <w:rFonts w:cs="Arial"/>
          <w:szCs w:val="20"/>
          <w:lang w:val="ru-RU"/>
        </w:rPr>
        <w:t>24.10.</w:t>
      </w:r>
      <w:r w:rsidRPr="00B662BB">
        <w:rPr>
          <w:rFonts w:cs="Arial"/>
          <w:szCs w:val="20"/>
          <w:lang w:val="ru-RU"/>
        </w:rPr>
        <w:tab/>
      </w:r>
      <w:r w:rsidRPr="00F7779C">
        <w:rPr>
          <w:lang w:val="ru-RU"/>
        </w:rPr>
        <w:t xml:space="preserve">Что касается управления имуществом, инвентаризационная комиссия </w:t>
      </w:r>
      <w:r w:rsidRPr="00F7779C">
        <w:rPr>
          <w:rFonts w:cs="Arial"/>
          <w:szCs w:val="20"/>
          <w:lang w:val="ru-RU"/>
        </w:rPr>
        <w:t xml:space="preserve">завершила </w:t>
      </w:r>
      <w:r w:rsidRPr="00F7779C">
        <w:rPr>
          <w:lang w:val="ru-RU"/>
        </w:rPr>
        <w:t xml:space="preserve">рассмотрение мероприятий, направленных на создание более простой и </w:t>
      </w:r>
      <w:r>
        <w:rPr>
          <w:lang w:val="ru-RU"/>
        </w:rPr>
        <w:t xml:space="preserve">продуманной </w:t>
      </w:r>
      <w:r w:rsidRPr="00F7779C">
        <w:rPr>
          <w:lang w:val="ru-RU"/>
        </w:rPr>
        <w:t xml:space="preserve">процедуры инвентаризации. </w:t>
      </w:r>
      <w:r>
        <w:rPr>
          <w:rFonts w:cs="Arial"/>
          <w:szCs w:val="20"/>
          <w:lang w:val="ru-RU"/>
        </w:rPr>
        <w:t>В 2012 г.</w:t>
      </w:r>
      <w:r w:rsidRPr="006A30D5">
        <w:rPr>
          <w:rFonts w:cs="Arial"/>
          <w:szCs w:val="20"/>
          <w:lang w:val="ru-RU"/>
        </w:rPr>
        <w:t xml:space="preserve"> </w:t>
      </w:r>
      <w:r>
        <w:rPr>
          <w:rFonts w:cs="Arial"/>
          <w:szCs w:val="20"/>
          <w:lang w:val="ru-RU"/>
        </w:rPr>
        <w:t xml:space="preserve">был принят новый порядок, </w:t>
      </w:r>
      <w:r w:rsidRPr="00F7779C">
        <w:rPr>
          <w:rFonts w:cs="Arial"/>
          <w:szCs w:val="20"/>
          <w:lang w:val="ru-RU"/>
        </w:rPr>
        <w:t>предусматрива</w:t>
      </w:r>
      <w:r>
        <w:rPr>
          <w:rFonts w:cs="Arial"/>
          <w:szCs w:val="20"/>
          <w:lang w:val="ru-RU"/>
        </w:rPr>
        <w:t>ющий</w:t>
      </w:r>
      <w:r w:rsidRPr="006A30D5">
        <w:rPr>
          <w:rFonts w:cs="Arial"/>
          <w:szCs w:val="20"/>
          <w:lang w:val="ru-RU"/>
        </w:rPr>
        <w:t xml:space="preserve">, </w:t>
      </w:r>
      <w:r w:rsidRPr="00F7779C">
        <w:rPr>
          <w:rFonts w:cs="Arial"/>
          <w:szCs w:val="20"/>
          <w:lang w:val="ru-RU"/>
        </w:rPr>
        <w:t xml:space="preserve">в частности, </w:t>
      </w:r>
      <w:r>
        <w:rPr>
          <w:rFonts w:cs="Arial"/>
          <w:szCs w:val="20"/>
          <w:lang w:val="ru-RU"/>
        </w:rPr>
        <w:t xml:space="preserve">повышение </w:t>
      </w:r>
      <w:r w:rsidRPr="006A30D5">
        <w:rPr>
          <w:rFonts w:cs="Arial"/>
          <w:szCs w:val="20"/>
          <w:lang w:val="ru-RU"/>
        </w:rPr>
        <w:t>порог</w:t>
      </w:r>
      <w:r>
        <w:rPr>
          <w:rFonts w:cs="Arial"/>
          <w:szCs w:val="20"/>
          <w:lang w:val="ru-RU"/>
        </w:rPr>
        <w:t xml:space="preserve">а учета </w:t>
      </w:r>
      <w:r w:rsidRPr="00F7779C">
        <w:rPr>
          <w:rFonts w:cs="Arial"/>
          <w:szCs w:val="20"/>
          <w:lang w:val="ru-RU"/>
        </w:rPr>
        <w:t>имуществ</w:t>
      </w:r>
      <w:r>
        <w:rPr>
          <w:rFonts w:cs="Arial"/>
          <w:szCs w:val="20"/>
          <w:lang w:val="ru-RU"/>
        </w:rPr>
        <w:t xml:space="preserve">енных </w:t>
      </w:r>
      <w:r w:rsidRPr="00F7779C">
        <w:rPr>
          <w:rFonts w:cs="Arial"/>
          <w:szCs w:val="20"/>
          <w:lang w:val="ru-RU"/>
        </w:rPr>
        <w:t>объе</w:t>
      </w:r>
      <w:r>
        <w:rPr>
          <w:rFonts w:cs="Arial"/>
          <w:szCs w:val="20"/>
          <w:lang w:val="ru-RU"/>
        </w:rPr>
        <w:t xml:space="preserve">ктов со </w:t>
      </w:r>
      <w:r w:rsidRPr="006A30D5">
        <w:rPr>
          <w:rFonts w:cs="Arial"/>
          <w:szCs w:val="20"/>
          <w:lang w:val="ru-RU"/>
        </w:rPr>
        <w:t xml:space="preserve">100 </w:t>
      </w:r>
      <w:r>
        <w:rPr>
          <w:rFonts w:cs="Arial"/>
          <w:szCs w:val="20"/>
          <w:lang w:val="ru-RU"/>
        </w:rPr>
        <w:t>шв. франков</w:t>
      </w:r>
      <w:r w:rsidRPr="006A30D5">
        <w:rPr>
          <w:rFonts w:cs="Arial"/>
          <w:szCs w:val="20"/>
          <w:lang w:val="ru-RU"/>
        </w:rPr>
        <w:t xml:space="preserve"> </w:t>
      </w:r>
      <w:r>
        <w:rPr>
          <w:rFonts w:cs="Arial"/>
          <w:szCs w:val="20"/>
          <w:lang w:val="ru-RU"/>
        </w:rPr>
        <w:t xml:space="preserve">до </w:t>
      </w:r>
      <w:r w:rsidRPr="006A30D5">
        <w:rPr>
          <w:rFonts w:cs="Arial"/>
          <w:szCs w:val="20"/>
          <w:lang w:val="ru-RU"/>
        </w:rPr>
        <w:t xml:space="preserve">1000 </w:t>
      </w:r>
      <w:r>
        <w:rPr>
          <w:rFonts w:cs="Arial"/>
          <w:szCs w:val="20"/>
          <w:lang w:val="ru-RU"/>
        </w:rPr>
        <w:t>шв. франков</w:t>
      </w:r>
      <w:r w:rsidRPr="006A30D5">
        <w:rPr>
          <w:rFonts w:cs="Arial"/>
          <w:szCs w:val="20"/>
          <w:lang w:val="ru-RU"/>
        </w:rPr>
        <w:t xml:space="preserve"> и порог</w:t>
      </w:r>
      <w:r>
        <w:rPr>
          <w:rFonts w:cs="Arial"/>
          <w:szCs w:val="20"/>
          <w:lang w:val="ru-RU"/>
        </w:rPr>
        <w:t>а</w:t>
      </w:r>
      <w:r w:rsidRPr="006A30D5">
        <w:rPr>
          <w:rFonts w:cs="Arial"/>
          <w:szCs w:val="20"/>
          <w:lang w:val="ru-RU"/>
        </w:rPr>
        <w:t xml:space="preserve"> капитализаци</w:t>
      </w:r>
      <w:r>
        <w:rPr>
          <w:rFonts w:cs="Arial"/>
          <w:szCs w:val="20"/>
          <w:lang w:val="ru-RU"/>
        </w:rPr>
        <w:t xml:space="preserve">и </w:t>
      </w:r>
      <w:r w:rsidRPr="00F7779C">
        <w:rPr>
          <w:rFonts w:cs="Arial"/>
          <w:szCs w:val="20"/>
          <w:lang w:val="ru-RU"/>
        </w:rPr>
        <w:t>объе</w:t>
      </w:r>
      <w:r>
        <w:rPr>
          <w:rFonts w:cs="Arial"/>
          <w:szCs w:val="20"/>
          <w:lang w:val="ru-RU"/>
        </w:rPr>
        <w:t xml:space="preserve">ктов </w:t>
      </w:r>
      <w:r w:rsidRPr="00F7779C">
        <w:rPr>
          <w:rFonts w:cs="Arial"/>
          <w:szCs w:val="20"/>
          <w:lang w:val="ru-RU"/>
        </w:rPr>
        <w:t>–</w:t>
      </w:r>
      <w:r>
        <w:rPr>
          <w:rFonts w:cs="Arial"/>
          <w:szCs w:val="20"/>
          <w:lang w:val="ru-RU"/>
        </w:rPr>
        <w:t xml:space="preserve"> с </w:t>
      </w:r>
      <w:r w:rsidRPr="006A30D5">
        <w:rPr>
          <w:rFonts w:cs="Arial"/>
          <w:szCs w:val="20"/>
          <w:lang w:val="ru-RU"/>
        </w:rPr>
        <w:t xml:space="preserve">1000 </w:t>
      </w:r>
      <w:r>
        <w:rPr>
          <w:rFonts w:cs="Arial"/>
          <w:szCs w:val="20"/>
          <w:lang w:val="ru-RU"/>
        </w:rPr>
        <w:t>шв. франков</w:t>
      </w:r>
      <w:r w:rsidRPr="006A30D5">
        <w:rPr>
          <w:rFonts w:cs="Arial"/>
          <w:szCs w:val="20"/>
          <w:lang w:val="ru-RU"/>
        </w:rPr>
        <w:t xml:space="preserve"> </w:t>
      </w:r>
      <w:r>
        <w:rPr>
          <w:rFonts w:cs="Arial"/>
          <w:szCs w:val="20"/>
          <w:lang w:val="ru-RU"/>
        </w:rPr>
        <w:t xml:space="preserve">до </w:t>
      </w:r>
      <w:r w:rsidRPr="006A30D5">
        <w:rPr>
          <w:rFonts w:cs="Arial"/>
          <w:szCs w:val="20"/>
          <w:lang w:val="ru-RU"/>
        </w:rPr>
        <w:t xml:space="preserve">5000 </w:t>
      </w:r>
      <w:r>
        <w:rPr>
          <w:rFonts w:cs="Arial"/>
          <w:szCs w:val="20"/>
          <w:lang w:val="ru-RU"/>
        </w:rPr>
        <w:t>шв. франков</w:t>
      </w:r>
      <w:r w:rsidRPr="006A30D5">
        <w:rPr>
          <w:rFonts w:cs="Arial"/>
          <w:szCs w:val="20"/>
          <w:lang w:val="ru-RU"/>
        </w:rPr>
        <w:t xml:space="preserve"> (</w:t>
      </w:r>
      <w:r>
        <w:rPr>
          <w:rFonts w:cs="Arial"/>
          <w:szCs w:val="20"/>
          <w:lang w:val="ru-RU"/>
        </w:rPr>
        <w:t xml:space="preserve">аналогично порядку, принятому в других </w:t>
      </w:r>
      <w:r w:rsidRPr="006A30D5">
        <w:rPr>
          <w:rFonts w:cs="Arial"/>
          <w:szCs w:val="20"/>
          <w:lang w:val="ru-RU"/>
        </w:rPr>
        <w:t>организация</w:t>
      </w:r>
      <w:r>
        <w:rPr>
          <w:rFonts w:cs="Arial"/>
          <w:szCs w:val="20"/>
          <w:lang w:val="ru-RU"/>
        </w:rPr>
        <w:t>х</w:t>
      </w:r>
      <w:r w:rsidRPr="006A30D5">
        <w:rPr>
          <w:rFonts w:cs="Arial"/>
          <w:szCs w:val="20"/>
          <w:lang w:val="ru-RU"/>
        </w:rPr>
        <w:t xml:space="preserve"> системы ООН), </w:t>
      </w:r>
      <w:r>
        <w:rPr>
          <w:rFonts w:cs="Arial"/>
          <w:szCs w:val="20"/>
          <w:lang w:val="ru-RU"/>
        </w:rPr>
        <w:t xml:space="preserve">что позволило </w:t>
      </w:r>
      <w:r w:rsidRPr="00F7779C">
        <w:rPr>
          <w:rFonts w:cs="Arial"/>
          <w:szCs w:val="20"/>
          <w:lang w:val="ru-RU"/>
        </w:rPr>
        <w:t>оптимиз</w:t>
      </w:r>
      <w:r>
        <w:rPr>
          <w:rFonts w:cs="Arial"/>
          <w:szCs w:val="20"/>
          <w:lang w:val="ru-RU"/>
        </w:rPr>
        <w:t xml:space="preserve">ировать </w:t>
      </w:r>
      <w:r w:rsidRPr="00F7779C">
        <w:rPr>
          <w:rFonts w:cs="Arial"/>
          <w:szCs w:val="20"/>
          <w:lang w:val="ru-RU"/>
        </w:rPr>
        <w:t>процедур</w:t>
      </w:r>
      <w:r>
        <w:rPr>
          <w:rFonts w:cs="Arial"/>
          <w:szCs w:val="20"/>
          <w:lang w:val="ru-RU"/>
        </w:rPr>
        <w:t xml:space="preserve">ы учета малоценного </w:t>
      </w:r>
      <w:r w:rsidRPr="00F7779C">
        <w:rPr>
          <w:rFonts w:cs="Arial"/>
          <w:szCs w:val="20"/>
          <w:lang w:val="ru-RU"/>
        </w:rPr>
        <w:t>имуществ</w:t>
      </w:r>
      <w:r>
        <w:rPr>
          <w:rFonts w:cs="Arial"/>
          <w:szCs w:val="20"/>
          <w:lang w:val="ru-RU"/>
        </w:rPr>
        <w:t xml:space="preserve">а. Было полностью реализовано согласование </w:t>
      </w:r>
      <w:r w:rsidRPr="006A30D5">
        <w:rPr>
          <w:rFonts w:cs="Arial"/>
          <w:szCs w:val="20"/>
          <w:lang w:val="ru-RU"/>
        </w:rPr>
        <w:t xml:space="preserve">с </w:t>
      </w:r>
      <w:r>
        <w:rPr>
          <w:rFonts w:cs="Arial"/>
          <w:szCs w:val="20"/>
          <w:lang w:val="ru-RU"/>
        </w:rPr>
        <w:t>финансовыми</w:t>
      </w:r>
      <w:r w:rsidRPr="006A30D5">
        <w:rPr>
          <w:rFonts w:cs="Arial"/>
          <w:szCs w:val="20"/>
          <w:lang w:val="ru-RU"/>
        </w:rPr>
        <w:t xml:space="preserve"> </w:t>
      </w:r>
      <w:r>
        <w:rPr>
          <w:rFonts w:cs="Arial"/>
          <w:szCs w:val="20"/>
          <w:lang w:val="ru-RU"/>
        </w:rPr>
        <w:t>аспектами</w:t>
      </w:r>
      <w:r w:rsidRPr="006A30D5">
        <w:rPr>
          <w:rFonts w:cs="Arial"/>
          <w:szCs w:val="20"/>
          <w:lang w:val="ru-RU"/>
        </w:rPr>
        <w:t xml:space="preserve"> </w:t>
      </w:r>
      <w:r w:rsidRPr="00806909">
        <w:rPr>
          <w:rFonts w:cs="Arial"/>
          <w:szCs w:val="20"/>
          <w:lang w:val="ru-RU"/>
        </w:rPr>
        <w:t>процедур</w:t>
      </w:r>
      <w:r>
        <w:rPr>
          <w:rFonts w:cs="Arial"/>
          <w:szCs w:val="20"/>
          <w:lang w:val="ru-RU"/>
        </w:rPr>
        <w:t xml:space="preserve"> </w:t>
      </w:r>
      <w:r w:rsidRPr="00F7779C">
        <w:rPr>
          <w:rFonts w:cs="Arial"/>
          <w:szCs w:val="20"/>
          <w:lang w:val="ru-RU"/>
        </w:rPr>
        <w:t>управлени</w:t>
      </w:r>
      <w:r>
        <w:rPr>
          <w:rFonts w:cs="Arial"/>
          <w:szCs w:val="20"/>
          <w:lang w:val="ru-RU"/>
        </w:rPr>
        <w:t xml:space="preserve">я </w:t>
      </w:r>
      <w:r w:rsidRPr="00F7779C">
        <w:rPr>
          <w:rFonts w:cs="Arial"/>
          <w:szCs w:val="20"/>
          <w:lang w:val="ru-RU"/>
        </w:rPr>
        <w:t>имуществ</w:t>
      </w:r>
      <w:r>
        <w:rPr>
          <w:rFonts w:cs="Arial"/>
          <w:szCs w:val="20"/>
          <w:lang w:val="ru-RU"/>
        </w:rPr>
        <w:t>ом</w:t>
      </w:r>
      <w:r w:rsidRPr="006A30D5">
        <w:rPr>
          <w:rFonts w:cs="Arial"/>
          <w:szCs w:val="20"/>
          <w:lang w:val="ru-RU"/>
        </w:rPr>
        <w:t xml:space="preserve">, </w:t>
      </w:r>
      <w:r>
        <w:rPr>
          <w:rFonts w:cs="Arial"/>
          <w:szCs w:val="20"/>
          <w:lang w:val="ru-RU"/>
        </w:rPr>
        <w:t xml:space="preserve">что позволило устранить практиковавшийся ранее повторный ввод </w:t>
      </w:r>
      <w:r w:rsidRPr="00F7779C">
        <w:rPr>
          <w:rFonts w:cs="Arial"/>
          <w:snapToGrid w:val="0"/>
          <w:szCs w:val="20"/>
          <w:lang w:val="ru-RU"/>
        </w:rPr>
        <w:t>данн</w:t>
      </w:r>
      <w:r>
        <w:rPr>
          <w:rFonts w:cs="Arial"/>
          <w:szCs w:val="20"/>
          <w:lang w:val="ru-RU"/>
        </w:rPr>
        <w:t xml:space="preserve">ых </w:t>
      </w:r>
      <w:r w:rsidRPr="006A30D5">
        <w:rPr>
          <w:rFonts w:cs="Arial"/>
          <w:szCs w:val="20"/>
          <w:lang w:val="ru-RU"/>
        </w:rPr>
        <w:t>и периодическ</w:t>
      </w:r>
      <w:r>
        <w:rPr>
          <w:rFonts w:cs="Arial"/>
          <w:szCs w:val="20"/>
          <w:lang w:val="ru-RU"/>
        </w:rPr>
        <w:t>ие сверки</w:t>
      </w:r>
      <w:r w:rsidRPr="006A30D5">
        <w:rPr>
          <w:rFonts w:cs="Arial"/>
          <w:szCs w:val="20"/>
          <w:lang w:val="ru-RU"/>
        </w:rPr>
        <w:t xml:space="preserve"> </w:t>
      </w:r>
      <w:r w:rsidRPr="00F7779C">
        <w:rPr>
          <w:rFonts w:cs="Arial"/>
          <w:snapToGrid w:val="0"/>
          <w:szCs w:val="20"/>
          <w:lang w:val="ru-RU"/>
        </w:rPr>
        <w:t>данн</w:t>
      </w:r>
      <w:r>
        <w:rPr>
          <w:rFonts w:cs="Arial"/>
          <w:szCs w:val="20"/>
          <w:lang w:val="ru-RU"/>
        </w:rPr>
        <w:t xml:space="preserve">ых. </w:t>
      </w:r>
      <w:r w:rsidRPr="00C7525A">
        <w:rPr>
          <w:rFonts w:cs="Arial"/>
          <w:szCs w:val="20"/>
          <w:lang w:val="ru-RU"/>
        </w:rPr>
        <w:t xml:space="preserve"> </w:t>
      </w:r>
    </w:p>
    <w:p w:rsidR="00C73036" w:rsidRPr="00C7525A" w:rsidRDefault="00C73036" w:rsidP="00C73036">
      <w:pPr>
        <w:tabs>
          <w:tab w:val="left" w:pos="709"/>
        </w:tabs>
        <w:jc w:val="both"/>
        <w:rPr>
          <w:rFonts w:cs="Arial"/>
          <w:szCs w:val="20"/>
          <w:lang w:val="ru-RU"/>
        </w:rPr>
      </w:pPr>
    </w:p>
    <w:p w:rsidR="00C73036" w:rsidRPr="00C7525A" w:rsidRDefault="00C73036" w:rsidP="00C73036">
      <w:pPr>
        <w:tabs>
          <w:tab w:val="left" w:pos="709"/>
        </w:tabs>
        <w:jc w:val="both"/>
        <w:rPr>
          <w:rFonts w:cs="Arial"/>
          <w:szCs w:val="20"/>
          <w:lang w:val="ru-RU"/>
        </w:rPr>
      </w:pPr>
      <w:r w:rsidRPr="00B662BB">
        <w:rPr>
          <w:rFonts w:cs="Arial"/>
          <w:szCs w:val="20"/>
          <w:lang w:val="ru-RU"/>
        </w:rPr>
        <w:t>24.11.</w:t>
      </w:r>
      <w:r w:rsidRPr="00B662BB">
        <w:rPr>
          <w:rFonts w:cs="Arial"/>
          <w:szCs w:val="20"/>
          <w:lang w:val="ru-RU"/>
        </w:rPr>
        <w:tab/>
      </w:r>
      <w:r w:rsidRPr="004B1D4F">
        <w:rPr>
          <w:lang w:val="ru-RU"/>
        </w:rPr>
        <w:t>В рамках проекта «</w:t>
      </w:r>
      <w:r w:rsidRPr="00806909">
        <w:rPr>
          <w:lang w:val="ru-RU"/>
        </w:rPr>
        <w:t>Обеспечени</w:t>
      </w:r>
      <w:r>
        <w:rPr>
          <w:lang w:val="ru-RU"/>
        </w:rPr>
        <w:t xml:space="preserve">е </w:t>
      </w:r>
      <w:r w:rsidRPr="004B1D4F">
        <w:rPr>
          <w:lang w:val="ru-RU"/>
        </w:rPr>
        <w:t>доступ</w:t>
      </w:r>
      <w:r>
        <w:rPr>
          <w:lang w:val="ru-RU"/>
        </w:rPr>
        <w:t xml:space="preserve">ности </w:t>
      </w:r>
      <w:r w:rsidRPr="004B1D4F">
        <w:rPr>
          <w:lang w:val="ru-RU"/>
        </w:rPr>
        <w:t>помещени</w:t>
      </w:r>
      <w:r>
        <w:rPr>
          <w:lang w:val="ru-RU"/>
        </w:rPr>
        <w:t xml:space="preserve">й </w:t>
      </w:r>
      <w:r w:rsidRPr="004B1D4F">
        <w:rPr>
          <w:lang w:val="ru-RU"/>
        </w:rPr>
        <w:t xml:space="preserve">ВОИС», который до </w:t>
      </w:r>
      <w:r w:rsidRPr="004B1D4F">
        <w:rPr>
          <w:rFonts w:cs="Arial"/>
          <w:szCs w:val="20"/>
          <w:lang w:val="ru-RU"/>
        </w:rPr>
        <w:t xml:space="preserve">2012 г. был </w:t>
      </w:r>
      <w:r w:rsidRPr="004B1D4F">
        <w:rPr>
          <w:lang w:val="ru-RU"/>
        </w:rPr>
        <w:t>частью ПСП, в 2012</w:t>
      </w:r>
      <w:r>
        <w:rPr>
          <w:lang w:val="ru-RU"/>
        </w:rPr>
        <w:t> </w:t>
      </w:r>
      <w:r w:rsidRPr="004B1D4F">
        <w:rPr>
          <w:lang w:val="ru-RU"/>
        </w:rPr>
        <w:t>г. профессиональным архитектором была выполнена полная проверка физической доступности всех имеющихся зданий</w:t>
      </w:r>
      <w:r>
        <w:rPr>
          <w:lang w:val="ru-RU"/>
        </w:rPr>
        <w:t xml:space="preserve">, находящихся на </w:t>
      </w:r>
      <w:r w:rsidRPr="00FC0EFE">
        <w:rPr>
          <w:lang w:val="ru-RU"/>
        </w:rPr>
        <w:t>территори</w:t>
      </w:r>
      <w:r>
        <w:rPr>
          <w:lang w:val="ru-RU"/>
        </w:rPr>
        <w:t>и</w:t>
      </w:r>
      <w:r w:rsidRPr="004B1D4F">
        <w:rPr>
          <w:lang w:val="ru-RU"/>
        </w:rPr>
        <w:t xml:space="preserve"> кампуса ВОИС. В </w:t>
      </w:r>
      <w:r>
        <w:rPr>
          <w:lang w:val="ru-RU"/>
        </w:rPr>
        <w:t>2013 </w:t>
      </w:r>
      <w:r w:rsidRPr="004B1D4F">
        <w:rPr>
          <w:lang w:val="ru-RU"/>
        </w:rPr>
        <w:t xml:space="preserve">г. был рассмотрен подробный перечень рекомендаций, полученных в результате этой проверки, </w:t>
      </w:r>
      <w:r>
        <w:rPr>
          <w:lang w:val="ru-RU"/>
        </w:rPr>
        <w:t>и был подготовлен перечень</w:t>
      </w:r>
      <w:r w:rsidRPr="004B1D4F">
        <w:rPr>
          <w:lang w:val="ru-RU"/>
        </w:rPr>
        <w:t xml:space="preserve"> </w:t>
      </w:r>
      <w:r>
        <w:rPr>
          <w:lang w:val="ru-RU"/>
        </w:rPr>
        <w:t>приоритетных</w:t>
      </w:r>
      <w:r w:rsidRPr="004B1D4F">
        <w:rPr>
          <w:lang w:val="ru-RU"/>
        </w:rPr>
        <w:t xml:space="preserve"> мер по улучшению ситуации, которые начали реализовываться с конца </w:t>
      </w:r>
      <w:r w:rsidRPr="004B1D4F">
        <w:rPr>
          <w:rFonts w:cs="Arial"/>
          <w:szCs w:val="20"/>
          <w:lang w:val="ru-RU"/>
        </w:rPr>
        <w:t xml:space="preserve">2013 г. </w:t>
      </w:r>
      <w:r w:rsidRPr="004B1D4F">
        <w:rPr>
          <w:lang w:val="ru-RU"/>
        </w:rPr>
        <w:t xml:space="preserve">Аналогичная проверка была проведена в первой половине 2013 г. в отношении строящегося нового конференц-зала. </w:t>
      </w:r>
      <w:r w:rsidRPr="006A30D5">
        <w:rPr>
          <w:rFonts w:cs="Arial"/>
          <w:szCs w:val="20"/>
          <w:lang w:val="ru-RU"/>
        </w:rPr>
        <w:t xml:space="preserve">Ряд </w:t>
      </w:r>
      <w:r>
        <w:rPr>
          <w:rFonts w:cs="Arial"/>
          <w:szCs w:val="20"/>
          <w:lang w:val="ru-RU"/>
        </w:rPr>
        <w:t>мер</w:t>
      </w:r>
      <w:r w:rsidRPr="006A30D5">
        <w:rPr>
          <w:rFonts w:cs="Arial"/>
          <w:szCs w:val="20"/>
          <w:lang w:val="ru-RU"/>
        </w:rPr>
        <w:t xml:space="preserve"> </w:t>
      </w:r>
      <w:r>
        <w:rPr>
          <w:rFonts w:cs="Arial"/>
          <w:szCs w:val="20"/>
          <w:lang w:val="ru-RU"/>
        </w:rPr>
        <w:t xml:space="preserve">был реализован </w:t>
      </w:r>
      <w:r w:rsidRPr="006A30D5">
        <w:rPr>
          <w:rFonts w:cs="Arial"/>
          <w:szCs w:val="20"/>
          <w:lang w:val="ru-RU"/>
        </w:rPr>
        <w:t xml:space="preserve">в течение </w:t>
      </w:r>
      <w:r>
        <w:rPr>
          <w:rFonts w:cs="Arial"/>
          <w:szCs w:val="20"/>
          <w:lang w:val="ru-RU"/>
        </w:rPr>
        <w:t>2013 г.</w:t>
      </w:r>
      <w:r w:rsidRPr="006A30D5">
        <w:rPr>
          <w:rFonts w:cs="Arial"/>
          <w:szCs w:val="20"/>
          <w:lang w:val="ru-RU"/>
        </w:rPr>
        <w:t xml:space="preserve"> </w:t>
      </w:r>
      <w:r>
        <w:rPr>
          <w:rFonts w:cs="Arial"/>
          <w:szCs w:val="20"/>
          <w:lang w:val="ru-RU"/>
        </w:rPr>
        <w:t xml:space="preserve">в </w:t>
      </w:r>
      <w:r w:rsidRPr="006A30D5">
        <w:rPr>
          <w:rFonts w:cs="Arial"/>
          <w:szCs w:val="20"/>
          <w:lang w:val="ru-RU"/>
        </w:rPr>
        <w:t>существующ</w:t>
      </w:r>
      <w:r>
        <w:rPr>
          <w:rFonts w:cs="Arial"/>
          <w:szCs w:val="20"/>
          <w:lang w:val="ru-RU"/>
        </w:rPr>
        <w:t>их</w:t>
      </w:r>
      <w:r w:rsidRPr="006A30D5">
        <w:rPr>
          <w:rFonts w:cs="Arial"/>
          <w:szCs w:val="20"/>
          <w:lang w:val="ru-RU"/>
        </w:rPr>
        <w:t xml:space="preserve"> здания</w:t>
      </w:r>
      <w:r>
        <w:rPr>
          <w:rFonts w:cs="Arial"/>
          <w:szCs w:val="20"/>
          <w:lang w:val="ru-RU"/>
        </w:rPr>
        <w:t>х</w:t>
      </w:r>
      <w:r w:rsidRPr="006A30D5">
        <w:rPr>
          <w:rFonts w:cs="Arial"/>
          <w:szCs w:val="20"/>
          <w:lang w:val="ru-RU"/>
        </w:rPr>
        <w:t xml:space="preserve">, </w:t>
      </w:r>
      <w:r>
        <w:rPr>
          <w:rFonts w:cs="Arial"/>
          <w:szCs w:val="20"/>
          <w:lang w:val="ru-RU"/>
        </w:rPr>
        <w:t xml:space="preserve">в новом </w:t>
      </w:r>
      <w:r w:rsidRPr="004B1D4F">
        <w:rPr>
          <w:lang w:val="ru-RU"/>
        </w:rPr>
        <w:t>конференц-зал</w:t>
      </w:r>
      <w:r>
        <w:rPr>
          <w:lang w:val="ru-RU"/>
        </w:rPr>
        <w:t>е</w:t>
      </w:r>
      <w:r w:rsidRPr="006A30D5">
        <w:rPr>
          <w:rFonts w:cs="Arial"/>
          <w:szCs w:val="20"/>
          <w:lang w:val="ru-RU"/>
        </w:rPr>
        <w:t xml:space="preserve"> (в</w:t>
      </w:r>
      <w:r>
        <w:rPr>
          <w:rFonts w:cs="Arial"/>
          <w:szCs w:val="20"/>
          <w:lang w:val="ru-RU"/>
        </w:rPr>
        <w:t xml:space="preserve"> </w:t>
      </w:r>
      <w:r w:rsidRPr="004B1D4F">
        <w:rPr>
          <w:rFonts w:cs="Arial"/>
          <w:szCs w:val="20"/>
          <w:lang w:val="ru-RU"/>
        </w:rPr>
        <w:t>процесс</w:t>
      </w:r>
      <w:r>
        <w:rPr>
          <w:rFonts w:cs="Arial"/>
          <w:szCs w:val="20"/>
          <w:lang w:val="ru-RU"/>
        </w:rPr>
        <w:t>е строительства</w:t>
      </w:r>
      <w:r w:rsidRPr="006A30D5">
        <w:rPr>
          <w:rFonts w:cs="Arial"/>
          <w:szCs w:val="20"/>
          <w:lang w:val="ru-RU"/>
        </w:rPr>
        <w:t xml:space="preserve">) и в </w:t>
      </w:r>
      <w:r>
        <w:rPr>
          <w:rFonts w:cs="Arial"/>
          <w:szCs w:val="20"/>
          <w:lang w:val="ru-RU"/>
        </w:rPr>
        <w:t xml:space="preserve">ходе </w:t>
      </w:r>
      <w:r w:rsidRPr="004B1D4F">
        <w:rPr>
          <w:rFonts w:cs="Arial"/>
          <w:szCs w:val="20"/>
          <w:lang w:val="ru-RU"/>
        </w:rPr>
        <w:t>реконструкци</w:t>
      </w:r>
      <w:r>
        <w:rPr>
          <w:rFonts w:cs="Arial"/>
          <w:szCs w:val="20"/>
          <w:lang w:val="ru-RU"/>
        </w:rPr>
        <w:t>и отдельных элементов здания</w:t>
      </w:r>
      <w:r w:rsidRPr="006A30D5">
        <w:rPr>
          <w:rFonts w:cs="Arial"/>
          <w:szCs w:val="20"/>
          <w:lang w:val="ru-RU"/>
        </w:rPr>
        <w:t xml:space="preserve"> </w:t>
      </w:r>
      <w:r>
        <w:rPr>
          <w:rFonts w:cs="Arial"/>
          <w:szCs w:val="20"/>
        </w:rPr>
        <w:t>AB</w:t>
      </w:r>
      <w:r w:rsidRPr="006A30D5">
        <w:rPr>
          <w:rFonts w:cs="Arial"/>
          <w:szCs w:val="20"/>
          <w:lang w:val="ru-RU"/>
        </w:rPr>
        <w:t xml:space="preserve"> (в частности</w:t>
      </w:r>
      <w:r w:rsidRPr="004B1D4F">
        <w:rPr>
          <w:rFonts w:cs="Arial"/>
          <w:szCs w:val="20"/>
          <w:lang w:val="ru-RU"/>
        </w:rPr>
        <w:t xml:space="preserve">, </w:t>
      </w:r>
      <w:r>
        <w:rPr>
          <w:rFonts w:cs="Arial"/>
          <w:szCs w:val="20"/>
          <w:lang w:val="ru-RU"/>
        </w:rPr>
        <w:t xml:space="preserve">установка пандусов для </w:t>
      </w:r>
      <w:r w:rsidRPr="004B1D4F">
        <w:rPr>
          <w:rFonts w:cs="Arial"/>
          <w:szCs w:val="20"/>
          <w:lang w:val="ru-RU"/>
        </w:rPr>
        <w:t>доступ</w:t>
      </w:r>
      <w:r>
        <w:rPr>
          <w:rFonts w:cs="Arial"/>
          <w:szCs w:val="20"/>
          <w:lang w:val="ru-RU"/>
        </w:rPr>
        <w:t>а в здание лиц, пользующихся</w:t>
      </w:r>
      <w:r w:rsidRPr="004B1D4F">
        <w:rPr>
          <w:rFonts w:cs="Arial"/>
          <w:szCs w:val="20"/>
          <w:lang w:val="ru-RU"/>
        </w:rPr>
        <w:t xml:space="preserve"> </w:t>
      </w:r>
      <w:r>
        <w:rPr>
          <w:rFonts w:cs="Arial"/>
          <w:szCs w:val="20"/>
          <w:lang w:val="ru-RU"/>
        </w:rPr>
        <w:t>инвалидными</w:t>
      </w:r>
      <w:r w:rsidRPr="004B1D4F">
        <w:rPr>
          <w:rFonts w:cs="Arial"/>
          <w:szCs w:val="20"/>
          <w:lang w:val="ru-RU"/>
        </w:rPr>
        <w:t xml:space="preserve"> коляска</w:t>
      </w:r>
      <w:r>
        <w:rPr>
          <w:rFonts w:cs="Arial"/>
          <w:szCs w:val="20"/>
          <w:lang w:val="ru-RU"/>
        </w:rPr>
        <w:t>ми,</w:t>
      </w:r>
      <w:r w:rsidRPr="004B1D4F">
        <w:rPr>
          <w:rFonts w:cs="Arial"/>
          <w:szCs w:val="20"/>
          <w:lang w:val="ru-RU"/>
        </w:rPr>
        <w:t xml:space="preserve"> </w:t>
      </w:r>
      <w:r w:rsidRPr="006A30D5">
        <w:rPr>
          <w:rFonts w:cs="Arial"/>
          <w:szCs w:val="20"/>
          <w:lang w:val="ru-RU"/>
        </w:rPr>
        <w:t xml:space="preserve">и </w:t>
      </w:r>
      <w:r>
        <w:rPr>
          <w:rFonts w:cs="Arial"/>
          <w:szCs w:val="20"/>
          <w:lang w:val="ru-RU"/>
        </w:rPr>
        <w:t>противоскользящих полос на ступенях лестниц</w:t>
      </w:r>
      <w:r w:rsidRPr="006A30D5">
        <w:rPr>
          <w:rFonts w:cs="Arial"/>
          <w:szCs w:val="20"/>
          <w:lang w:val="ru-RU"/>
        </w:rPr>
        <w:t>).</w:t>
      </w:r>
    </w:p>
    <w:p w:rsidR="00C73036" w:rsidRPr="00C7525A" w:rsidRDefault="00C73036" w:rsidP="00C73036">
      <w:pPr>
        <w:jc w:val="both"/>
        <w:rPr>
          <w:rFonts w:cs="Arial"/>
          <w:szCs w:val="20"/>
          <w:lang w:val="ru-RU"/>
        </w:rPr>
      </w:pPr>
    </w:p>
    <w:p w:rsidR="00C73036" w:rsidRPr="002F6B45" w:rsidRDefault="00C73036" w:rsidP="00C73036">
      <w:pPr>
        <w:tabs>
          <w:tab w:val="left" w:pos="709"/>
        </w:tabs>
        <w:jc w:val="both"/>
        <w:rPr>
          <w:lang w:val="ru-RU"/>
        </w:rPr>
      </w:pPr>
      <w:r w:rsidRPr="003B115B">
        <w:rPr>
          <w:rFonts w:cs="Arial"/>
          <w:szCs w:val="20"/>
          <w:lang w:val="ru-RU"/>
        </w:rPr>
        <w:t>24.12.</w:t>
      </w:r>
      <w:r w:rsidRPr="003B115B">
        <w:rPr>
          <w:rFonts w:cs="Arial"/>
          <w:szCs w:val="20"/>
          <w:lang w:val="ru-RU"/>
        </w:rPr>
        <w:tab/>
      </w:r>
      <w:r w:rsidRPr="005C2151">
        <w:rPr>
          <w:lang w:val="ru-RU"/>
        </w:rPr>
        <w:t xml:space="preserve">В рамках другой </w:t>
      </w:r>
      <w:r w:rsidRPr="005C2151">
        <w:rPr>
          <w:rFonts w:cs="Arial"/>
          <w:szCs w:val="20"/>
          <w:lang w:val="ru-RU"/>
        </w:rPr>
        <w:t>инициативы</w:t>
      </w:r>
      <w:r w:rsidRPr="005C2151">
        <w:rPr>
          <w:lang w:val="ru-RU"/>
        </w:rPr>
        <w:t xml:space="preserve"> ПСП, экологической ответственности ВОИС, в 2012-2013 гг. был проведен ряд мероприятий, направленных на повышение экологической осведомленности персонала и/или принятие конкретных практических мер.  Этим меры относились к:  вопросам, связанным с помещениями (например, замена технического оборудования на более экологичные решения, модернизация электрооборудования для снижения расхода электроэнергии, заключение договора с местным поставщиком электроэнергии, выбору для нового здания тарифа на электроэнергию с высокой долей инвестиций в производство электроэнергии из возобновляемых источников в кантоне Женева), добавлению экологических критериев в конкретных тендеры (например, на услуги кафетерия, торговые автоматы, одноразовые изделия кафетерия, чистящие средства, улучшение утилизации), использование альтернативного транспорта по дороге на работу и с работы (мобильные дни или месяцы на общественном транспорте, бесплатный прокат электрических велосипедов и ремонт велосипедов).  Кроме того, ВОИС участвовала в ряде инициатив в рамках межучережденческого сотрудничества в системе ООН, главным образом через ЮНЕП и Систему устойчивого управления подразделениями ООН (SUN), в частности, в ежегодном сборе данных для Калькулятора парниковых газов (GHG), а также в совещаниях по управлению инфраструктурными объектами в 2012 и 2013 гг.</w:t>
      </w:r>
    </w:p>
    <w:p w:rsidR="00C73036" w:rsidRPr="00EC67D8" w:rsidRDefault="00C73036" w:rsidP="00C73036">
      <w:pPr>
        <w:tabs>
          <w:tab w:val="left" w:pos="709"/>
        </w:tabs>
        <w:jc w:val="both"/>
        <w:rPr>
          <w:rFonts w:cs="Arial"/>
          <w:szCs w:val="20"/>
          <w:lang w:val="ru-RU"/>
        </w:rPr>
      </w:pPr>
    </w:p>
    <w:p w:rsidR="00C73036" w:rsidRPr="00C7525A" w:rsidRDefault="00C73036" w:rsidP="00C73036">
      <w:pPr>
        <w:keepNext/>
        <w:keepLines/>
        <w:tabs>
          <w:tab w:val="left" w:pos="709"/>
        </w:tabs>
        <w:jc w:val="both"/>
        <w:rPr>
          <w:rFonts w:cs="Arial"/>
          <w:bCs/>
          <w:szCs w:val="20"/>
          <w:lang w:val="ru-RU"/>
        </w:rPr>
      </w:pPr>
      <w:r w:rsidRPr="00B662BB">
        <w:rPr>
          <w:rFonts w:cs="Arial"/>
          <w:szCs w:val="20"/>
          <w:lang w:val="ru-RU"/>
        </w:rPr>
        <w:t>24.13.</w:t>
      </w:r>
      <w:r w:rsidRPr="00B662BB">
        <w:rPr>
          <w:rFonts w:cs="Arial"/>
          <w:szCs w:val="20"/>
          <w:lang w:val="ru-RU"/>
        </w:rPr>
        <w:tab/>
      </w:r>
      <w:r w:rsidRPr="004B1D4F">
        <w:rPr>
          <w:lang w:val="ru-RU"/>
        </w:rPr>
        <w:t xml:space="preserve">В соответствии с курсом ВОИС на постепенное сокращение автопарка и замену имеющихся автомобилей экологически чистым транспортом, за два года были проданы 4 из 11 автомобилей </w:t>
      </w:r>
      <w:r w:rsidRPr="004B1D4F">
        <w:rPr>
          <w:rFonts w:cs="Arial"/>
          <w:szCs w:val="20"/>
          <w:lang w:val="ru-RU"/>
        </w:rPr>
        <w:t xml:space="preserve">официального автопарка </w:t>
      </w:r>
      <w:r w:rsidRPr="004B1D4F">
        <w:rPr>
          <w:lang w:val="ru-RU"/>
        </w:rPr>
        <w:t xml:space="preserve">ВОИС. Для сокращения </w:t>
      </w:r>
      <w:r w:rsidRPr="004B1D4F">
        <w:rPr>
          <w:rFonts w:cs="Arial"/>
          <w:bCs/>
          <w:szCs w:val="20"/>
          <w:lang w:val="ru-RU"/>
        </w:rPr>
        <w:t xml:space="preserve">углеродных выбросов </w:t>
      </w:r>
      <w:r w:rsidRPr="004B1D4F">
        <w:rPr>
          <w:lang w:val="ru-RU"/>
        </w:rPr>
        <w:t xml:space="preserve">в 2013 г. был приобретен один новый гибридный автомобиль. Программа также предусматривает ответственность руководства за использование всех автомобилей </w:t>
      </w:r>
      <w:r w:rsidRPr="004B1D4F">
        <w:rPr>
          <w:rFonts w:cs="Arial"/>
          <w:szCs w:val="20"/>
          <w:lang w:val="ru-RU"/>
        </w:rPr>
        <w:t>официального автопарка ВОИС всеми подразделениями Организации.</w:t>
      </w:r>
      <w:r w:rsidRPr="004B1D4F">
        <w:rPr>
          <w:rFonts w:cs="Arial"/>
          <w:bCs/>
          <w:szCs w:val="20"/>
          <w:lang w:val="ru-RU"/>
        </w:rPr>
        <w:t xml:space="preserve"> </w:t>
      </w:r>
      <w:r w:rsidRPr="00C7525A">
        <w:rPr>
          <w:rFonts w:cs="Arial"/>
          <w:bCs/>
          <w:szCs w:val="20"/>
          <w:lang w:val="ru-RU"/>
        </w:rPr>
        <w:t xml:space="preserve"> </w:t>
      </w:r>
    </w:p>
    <w:p w:rsidR="00C73036" w:rsidRPr="00C7525A" w:rsidRDefault="00C73036" w:rsidP="00C73036">
      <w:pPr>
        <w:tabs>
          <w:tab w:val="left" w:pos="709"/>
        </w:tabs>
        <w:jc w:val="both"/>
        <w:rPr>
          <w:rFonts w:cs="Arial"/>
          <w:bCs/>
          <w:szCs w:val="22"/>
          <w:lang w:val="ru-RU"/>
        </w:rPr>
      </w:pPr>
      <w:r w:rsidRPr="00C7525A">
        <w:rPr>
          <w:rFonts w:cs="Arial"/>
          <w:szCs w:val="22"/>
          <w:lang w:val="ru-RU"/>
        </w:rPr>
        <w:t xml:space="preserve"> </w:t>
      </w:r>
    </w:p>
    <w:p w:rsidR="00C73036" w:rsidRPr="00C7525A" w:rsidRDefault="00C73036" w:rsidP="00C73036">
      <w:pPr>
        <w:rPr>
          <w:rFonts w:cs="Arial"/>
          <w:bCs/>
          <w:szCs w:val="22"/>
          <w:lang w:val="ru-RU"/>
        </w:rPr>
      </w:pPr>
    </w:p>
    <w:p w:rsidR="00C73036" w:rsidRPr="005C2151" w:rsidRDefault="00C73036" w:rsidP="00C73036">
      <w:pPr>
        <w:rPr>
          <w:lang w:val="ru-RU"/>
        </w:rPr>
      </w:pPr>
      <w:r>
        <w:rPr>
          <w:lang w:val="ru-RU"/>
        </w:rPr>
        <w:t>ДАННЫЕ О РЕЗУЛЬТАТИВНОСТИ</w:t>
      </w:r>
    </w:p>
    <w:p w:rsidR="00C73036" w:rsidRPr="00A8525E" w:rsidRDefault="00C73036" w:rsidP="00C73036">
      <w:pPr>
        <w:rPr>
          <w:b/>
          <w:sz w:val="16"/>
          <w:szCs w:val="16"/>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751"/>
        <w:gridCol w:w="1505"/>
        <w:gridCol w:w="1543"/>
        <w:gridCol w:w="3270"/>
        <w:gridCol w:w="247"/>
        <w:gridCol w:w="1041"/>
      </w:tblGrid>
      <w:tr w:rsidR="00C73036" w:rsidRPr="00D412C0" w:rsidTr="00BF0C10">
        <w:trPr>
          <w:cantSplit/>
        </w:trPr>
        <w:tc>
          <w:tcPr>
            <w:tcW w:w="5000" w:type="pct"/>
            <w:gridSpan w:val="6"/>
            <w:tcBorders>
              <w:top w:val="single" w:sz="4" w:space="0" w:color="auto"/>
              <w:bottom w:val="single" w:sz="4" w:space="0" w:color="auto"/>
            </w:tcBorders>
            <w:shd w:val="clear" w:color="auto" w:fill="CCFFFF"/>
            <w:vAlign w:val="center"/>
          </w:tcPr>
          <w:p w:rsidR="00C73036" w:rsidRPr="00EC67D8" w:rsidRDefault="00C73036" w:rsidP="00BF0C10">
            <w:pPr>
              <w:keepNext/>
              <w:keepLines/>
              <w:tabs>
                <w:tab w:val="left" w:pos="2302"/>
              </w:tabs>
              <w:spacing w:before="120" w:after="120"/>
              <w:ind w:left="2302" w:hanging="2302"/>
              <w:rPr>
                <w:rFonts w:cs="Arial"/>
                <w:b/>
                <w:bCs/>
                <w:sz w:val="16"/>
                <w:szCs w:val="16"/>
                <w:lang w:val="ru-RU"/>
              </w:rPr>
            </w:pPr>
            <w:r w:rsidRPr="002F6B45">
              <w:rPr>
                <w:b/>
                <w:sz w:val="16"/>
                <w:lang w:val="ru-RU"/>
              </w:rPr>
              <w:t>Ожидаемый результат:</w:t>
            </w:r>
            <w:r w:rsidRPr="002F6B45">
              <w:rPr>
                <w:lang w:val="ru-RU"/>
              </w:rPr>
              <w:tab/>
            </w:r>
            <w:r w:rsidRPr="002F6B45">
              <w:rPr>
                <w:sz w:val="16"/>
                <w:lang w:val="ru-RU"/>
              </w:rPr>
              <w:t>Эффективное, продуктивное, качественное и ориентированное на пользователя предоставление вспомогательных услуг внутренним клиентам и внешним заинтересованным сторонам (людские ресурсы, ИТ, конференции, языковое обслуживание, закупки, поездки, печать и публикации, управление служебными помещениями)</w:t>
            </w:r>
          </w:p>
        </w:tc>
      </w:tr>
      <w:tr w:rsidR="00C73036" w:rsidRPr="006550F0" w:rsidTr="00BF0C10">
        <w:trPr>
          <w:cantSplit/>
        </w:trPr>
        <w:tc>
          <w:tcPr>
            <w:tcW w:w="936" w:type="pct"/>
            <w:tcBorders>
              <w:top w:val="single" w:sz="4" w:space="0" w:color="auto"/>
            </w:tcBorders>
            <w:shd w:val="clear" w:color="auto" w:fill="auto"/>
            <w:vAlign w:val="center"/>
          </w:tcPr>
          <w:p w:rsidR="00C73036" w:rsidRPr="00253D44" w:rsidRDefault="00C73036" w:rsidP="00BF0C10">
            <w:pPr>
              <w:rPr>
                <w:rFonts w:cs="Arial"/>
                <w:sz w:val="16"/>
                <w:szCs w:val="16"/>
                <w:lang w:val="ru-RU"/>
              </w:rPr>
            </w:pPr>
            <w:r>
              <w:rPr>
                <w:rFonts w:cs="Arial"/>
                <w:b/>
                <w:bCs/>
                <w:sz w:val="16"/>
                <w:szCs w:val="16"/>
                <w:lang w:val="ru-RU"/>
              </w:rPr>
              <w:t>Показатели результативности</w:t>
            </w:r>
          </w:p>
        </w:tc>
        <w:tc>
          <w:tcPr>
            <w:tcW w:w="900" w:type="pct"/>
            <w:tcBorders>
              <w:top w:val="single" w:sz="4" w:space="0" w:color="auto"/>
            </w:tcBorders>
            <w:shd w:val="clear" w:color="auto" w:fill="auto"/>
            <w:vAlign w:val="center"/>
          </w:tcPr>
          <w:p w:rsidR="00C73036" w:rsidRPr="00253D44" w:rsidRDefault="00C73036" w:rsidP="00BF0C10">
            <w:pPr>
              <w:rPr>
                <w:rFonts w:cs="Arial"/>
                <w:b/>
                <w:bCs/>
                <w:sz w:val="16"/>
                <w:szCs w:val="16"/>
                <w:lang w:val="ru-RU"/>
              </w:rPr>
            </w:pPr>
            <w:r>
              <w:rPr>
                <w:rFonts w:cs="Arial"/>
                <w:b/>
                <w:bCs/>
                <w:sz w:val="16"/>
                <w:szCs w:val="16"/>
                <w:lang w:val="ru-RU"/>
              </w:rPr>
              <w:t>Базовые показатели</w:t>
            </w:r>
          </w:p>
        </w:tc>
        <w:tc>
          <w:tcPr>
            <w:tcW w:w="724" w:type="pct"/>
            <w:tcBorders>
              <w:top w:val="single" w:sz="4" w:space="0" w:color="auto"/>
            </w:tcBorders>
            <w:shd w:val="clear" w:color="auto" w:fill="auto"/>
            <w:tcMar>
              <w:top w:w="110" w:type="dxa"/>
            </w:tcMar>
            <w:vAlign w:val="center"/>
          </w:tcPr>
          <w:p w:rsidR="00C73036" w:rsidRPr="0027745B" w:rsidRDefault="00C73036" w:rsidP="00BF0C10">
            <w:pPr>
              <w:rPr>
                <w:rFonts w:cs="Arial"/>
                <w:b/>
                <w:sz w:val="16"/>
                <w:szCs w:val="16"/>
              </w:rPr>
            </w:pPr>
            <w:r>
              <w:rPr>
                <w:rFonts w:cs="Arial"/>
                <w:b/>
                <w:sz w:val="16"/>
                <w:szCs w:val="16"/>
              </w:rPr>
              <w:t>Целевые показатели</w:t>
            </w:r>
          </w:p>
        </w:tc>
        <w:tc>
          <w:tcPr>
            <w:tcW w:w="1798" w:type="pct"/>
            <w:tcBorders>
              <w:top w:val="single" w:sz="4" w:space="0" w:color="auto"/>
            </w:tcBorders>
            <w:shd w:val="clear" w:color="auto" w:fill="FFFFFF"/>
            <w:tcMar>
              <w:top w:w="110" w:type="dxa"/>
            </w:tcMar>
            <w:vAlign w:val="center"/>
          </w:tcPr>
          <w:p w:rsidR="00C73036" w:rsidRPr="00253D44" w:rsidRDefault="00C73036" w:rsidP="00BF0C10">
            <w:pPr>
              <w:rPr>
                <w:rFonts w:cs="Arial"/>
                <w:sz w:val="16"/>
                <w:szCs w:val="16"/>
                <w:lang w:val="ru-RU"/>
              </w:rPr>
            </w:pPr>
            <w:r>
              <w:rPr>
                <w:rFonts w:cs="Arial"/>
                <w:b/>
                <w:bCs/>
                <w:sz w:val="16"/>
                <w:szCs w:val="16"/>
                <w:lang w:val="ru-RU"/>
              </w:rPr>
              <w:t>Данные о результативности</w:t>
            </w:r>
          </w:p>
        </w:tc>
        <w:tc>
          <w:tcPr>
            <w:tcW w:w="642" w:type="pct"/>
            <w:gridSpan w:val="2"/>
            <w:tcBorders>
              <w:top w:val="single" w:sz="4" w:space="0" w:color="auto"/>
            </w:tcBorders>
            <w:shd w:val="clear" w:color="auto" w:fill="auto"/>
            <w:tcMar>
              <w:top w:w="110" w:type="dxa"/>
            </w:tcMar>
            <w:vAlign w:val="center"/>
          </w:tcPr>
          <w:p w:rsidR="00C73036" w:rsidRPr="00EC67D8" w:rsidRDefault="00C73036" w:rsidP="00BF0C10">
            <w:pPr>
              <w:keepNext/>
              <w:keepLines/>
              <w:jc w:val="center"/>
              <w:rPr>
                <w:rFonts w:cs="Arial"/>
                <w:b/>
                <w:bCs/>
                <w:sz w:val="16"/>
                <w:szCs w:val="16"/>
                <w:lang w:val="ru-RU"/>
              </w:rPr>
            </w:pPr>
            <w:r>
              <w:rPr>
                <w:rFonts w:cs="Arial"/>
                <w:b/>
                <w:bCs/>
                <w:sz w:val="16"/>
                <w:szCs w:val="16"/>
                <w:lang w:val="ru-RU"/>
              </w:rPr>
              <w:t>СС</w:t>
            </w:r>
          </w:p>
        </w:tc>
      </w:tr>
      <w:tr w:rsidR="00C73036" w:rsidTr="00BF0C10">
        <w:trPr>
          <w:cantSplit/>
        </w:trPr>
        <w:tc>
          <w:tcPr>
            <w:tcW w:w="936" w:type="pct"/>
            <w:shd w:val="clear" w:color="auto" w:fill="auto"/>
          </w:tcPr>
          <w:p w:rsidR="00C73036" w:rsidRPr="002F6B45" w:rsidRDefault="00C73036" w:rsidP="00BF0C10">
            <w:pPr>
              <w:rPr>
                <w:sz w:val="16"/>
                <w:szCs w:val="16"/>
                <w:lang w:val="ru-RU"/>
              </w:rPr>
            </w:pPr>
            <w:r w:rsidRPr="002F6B45">
              <w:rPr>
                <w:sz w:val="16"/>
                <w:lang w:val="ru-RU"/>
              </w:rPr>
              <w:t>Экономия затрат на товары и услуги, закупаемые ВОИС (на основе запросов о контрактных предложениях, переговоров и мероприятий по глобализации в рамках ООН)</w:t>
            </w:r>
          </w:p>
          <w:p w:rsidR="00C73036" w:rsidRPr="002F6B45" w:rsidRDefault="00C73036" w:rsidP="00BF0C10">
            <w:pPr>
              <w:rPr>
                <w:sz w:val="16"/>
                <w:szCs w:val="16"/>
                <w:lang w:val="ru-RU"/>
              </w:rPr>
            </w:pPr>
          </w:p>
        </w:tc>
        <w:tc>
          <w:tcPr>
            <w:tcW w:w="900" w:type="pct"/>
            <w:shd w:val="clear" w:color="auto" w:fill="auto"/>
          </w:tcPr>
          <w:p w:rsidR="00C73036" w:rsidRPr="00C7525A" w:rsidRDefault="00C73036" w:rsidP="00BF0C10">
            <w:pPr>
              <w:rPr>
                <w:rFonts w:cs="Arial"/>
                <w:sz w:val="16"/>
                <w:szCs w:val="16"/>
                <w:lang w:val="ru-RU"/>
              </w:rPr>
            </w:pPr>
            <w:r w:rsidRPr="006A30D5">
              <w:rPr>
                <w:rFonts w:cs="Arial"/>
                <w:sz w:val="16"/>
                <w:szCs w:val="16"/>
                <w:lang w:val="ru-RU"/>
              </w:rPr>
              <w:t>500</w:t>
            </w:r>
            <w:r>
              <w:rPr>
                <w:rFonts w:cs="Arial"/>
                <w:sz w:val="16"/>
                <w:szCs w:val="16"/>
                <w:lang w:val="ru-RU"/>
              </w:rPr>
              <w:t> </w:t>
            </w:r>
            <w:r w:rsidRPr="006A30D5">
              <w:rPr>
                <w:rFonts w:cs="Arial"/>
                <w:sz w:val="16"/>
                <w:szCs w:val="16"/>
                <w:lang w:val="ru-RU"/>
              </w:rPr>
              <w:t xml:space="preserve">000 </w:t>
            </w:r>
            <w:r>
              <w:rPr>
                <w:rFonts w:cs="Arial"/>
                <w:sz w:val="16"/>
                <w:szCs w:val="16"/>
                <w:lang w:val="ru-RU"/>
              </w:rPr>
              <w:t>шв. франков</w:t>
            </w:r>
            <w:r w:rsidRPr="006A30D5">
              <w:rPr>
                <w:rFonts w:cs="Arial"/>
                <w:sz w:val="16"/>
                <w:szCs w:val="16"/>
                <w:lang w:val="ru-RU"/>
              </w:rPr>
              <w:t xml:space="preserve"> (</w:t>
            </w:r>
            <w:r>
              <w:rPr>
                <w:rFonts w:cs="Arial"/>
                <w:sz w:val="16"/>
                <w:szCs w:val="16"/>
                <w:lang w:val="ru-RU"/>
              </w:rPr>
              <w:t>в ценах Программы и бюджета на 20</w:t>
            </w:r>
            <w:r w:rsidRPr="006A30D5">
              <w:rPr>
                <w:rFonts w:cs="Arial"/>
                <w:sz w:val="16"/>
                <w:szCs w:val="16"/>
                <w:lang w:val="ru-RU"/>
              </w:rPr>
              <w:t>10</w:t>
            </w:r>
            <w:r>
              <w:rPr>
                <w:rFonts w:cs="Arial"/>
                <w:sz w:val="16"/>
                <w:szCs w:val="16"/>
                <w:lang w:val="ru-RU"/>
              </w:rPr>
              <w:t>-20</w:t>
            </w:r>
            <w:r w:rsidRPr="006A30D5">
              <w:rPr>
                <w:rFonts w:cs="Arial"/>
                <w:sz w:val="16"/>
                <w:szCs w:val="16"/>
                <w:lang w:val="ru-RU"/>
              </w:rPr>
              <w:t xml:space="preserve">11 </w:t>
            </w:r>
            <w:r>
              <w:rPr>
                <w:rFonts w:cs="Arial"/>
                <w:sz w:val="16"/>
                <w:szCs w:val="16"/>
                <w:lang w:val="ru-RU"/>
              </w:rPr>
              <w:t>гг.</w:t>
            </w:r>
            <w:r w:rsidRPr="006A30D5">
              <w:rPr>
                <w:rFonts w:cs="Arial"/>
                <w:sz w:val="16"/>
                <w:szCs w:val="16"/>
                <w:lang w:val="ru-RU"/>
              </w:rPr>
              <w:t>)</w:t>
            </w:r>
          </w:p>
        </w:tc>
        <w:tc>
          <w:tcPr>
            <w:tcW w:w="724" w:type="pct"/>
            <w:shd w:val="clear" w:color="auto" w:fill="auto"/>
            <w:tcMar>
              <w:top w:w="110" w:type="dxa"/>
            </w:tcMar>
          </w:tcPr>
          <w:p w:rsidR="00C73036" w:rsidRPr="006A30D5" w:rsidRDefault="00C73036" w:rsidP="00BF0C10">
            <w:pPr>
              <w:autoSpaceDE w:val="0"/>
              <w:autoSpaceDN w:val="0"/>
              <w:adjustRightInd w:val="0"/>
              <w:rPr>
                <w:rFonts w:ascii="ArialMT" w:hAnsi="ArialMT" w:cs="ArialMT"/>
                <w:sz w:val="16"/>
                <w:szCs w:val="16"/>
                <w:lang w:val="ru-RU"/>
              </w:rPr>
            </w:pPr>
            <w:r w:rsidRPr="006A30D5">
              <w:rPr>
                <w:rFonts w:ascii="ArialMT" w:hAnsi="ArialMT" w:cs="ArialMT"/>
                <w:sz w:val="16"/>
                <w:szCs w:val="16"/>
                <w:lang w:val="ru-RU"/>
              </w:rPr>
              <w:t>Не менее 500</w:t>
            </w:r>
            <w:r>
              <w:rPr>
                <w:rFonts w:ascii="Times New Roman" w:hAnsi="Times New Roman" w:cs="ArialMT"/>
                <w:sz w:val="16"/>
                <w:szCs w:val="16"/>
                <w:lang w:val="ru-RU"/>
              </w:rPr>
              <w:t> </w:t>
            </w:r>
            <w:r w:rsidRPr="006A30D5">
              <w:rPr>
                <w:rFonts w:ascii="ArialMT" w:hAnsi="ArialMT" w:cs="ArialMT"/>
                <w:sz w:val="16"/>
                <w:szCs w:val="16"/>
                <w:lang w:val="ru-RU"/>
              </w:rPr>
              <w:t xml:space="preserve">000 </w:t>
            </w:r>
            <w:r>
              <w:rPr>
                <w:rFonts w:ascii="ArialMT" w:hAnsi="ArialMT" w:cs="ArialMT"/>
                <w:sz w:val="16"/>
                <w:szCs w:val="16"/>
                <w:lang w:val="ru-RU"/>
              </w:rPr>
              <w:t>шв. франков</w:t>
            </w:r>
          </w:p>
          <w:p w:rsidR="00C73036" w:rsidRPr="00C7525A" w:rsidRDefault="00C73036" w:rsidP="00BF0C10">
            <w:pPr>
              <w:rPr>
                <w:rFonts w:cs="Arial"/>
                <w:sz w:val="16"/>
                <w:szCs w:val="16"/>
                <w:lang w:val="ru-RU" w:bidi="th-TH"/>
              </w:rPr>
            </w:pPr>
            <w:r w:rsidRPr="006A30D5">
              <w:rPr>
                <w:rFonts w:ascii="ArialMT" w:hAnsi="ArialMT" w:cs="ArialMT"/>
                <w:sz w:val="16"/>
                <w:szCs w:val="16"/>
                <w:lang w:val="ru-RU"/>
              </w:rPr>
              <w:t>(</w:t>
            </w:r>
            <w:r>
              <w:rPr>
                <w:rFonts w:cs="Arial"/>
                <w:sz w:val="16"/>
                <w:szCs w:val="16"/>
                <w:lang w:val="ru-RU"/>
              </w:rPr>
              <w:t>в ценах Программы и бюджета на 20</w:t>
            </w:r>
            <w:r w:rsidRPr="006A30D5">
              <w:rPr>
                <w:rFonts w:cs="Arial"/>
                <w:sz w:val="16"/>
                <w:szCs w:val="16"/>
                <w:lang w:val="ru-RU"/>
              </w:rPr>
              <w:t>10</w:t>
            </w:r>
            <w:r>
              <w:rPr>
                <w:rFonts w:cs="Arial"/>
                <w:sz w:val="16"/>
                <w:szCs w:val="16"/>
                <w:lang w:val="ru-RU"/>
              </w:rPr>
              <w:t>-20</w:t>
            </w:r>
            <w:r w:rsidRPr="006A30D5">
              <w:rPr>
                <w:rFonts w:cs="Arial"/>
                <w:sz w:val="16"/>
                <w:szCs w:val="16"/>
                <w:lang w:val="ru-RU"/>
              </w:rPr>
              <w:t xml:space="preserve">11 </w:t>
            </w:r>
            <w:r>
              <w:rPr>
                <w:rFonts w:cs="Arial"/>
                <w:sz w:val="16"/>
                <w:szCs w:val="16"/>
                <w:lang w:val="ru-RU"/>
              </w:rPr>
              <w:t>гг.</w:t>
            </w:r>
            <w:r w:rsidRPr="006A30D5">
              <w:rPr>
                <w:rFonts w:ascii="ArialMT" w:hAnsi="ArialMT" w:cs="ArialMT"/>
                <w:sz w:val="16"/>
                <w:szCs w:val="16"/>
                <w:lang w:val="ru-RU"/>
              </w:rPr>
              <w:t>)</w:t>
            </w:r>
          </w:p>
        </w:tc>
        <w:tc>
          <w:tcPr>
            <w:tcW w:w="1798" w:type="pct"/>
            <w:shd w:val="clear" w:color="auto" w:fill="FFFFFF"/>
            <w:tcMar>
              <w:top w:w="110" w:type="dxa"/>
            </w:tcMar>
          </w:tcPr>
          <w:p w:rsidR="00C73036" w:rsidRPr="00C7525A" w:rsidRDefault="00C73036" w:rsidP="00BF0C10">
            <w:pPr>
              <w:rPr>
                <w:rFonts w:cs="Arial"/>
                <w:sz w:val="16"/>
                <w:szCs w:val="16"/>
                <w:lang w:val="ru-RU" w:bidi="th-TH"/>
              </w:rPr>
            </w:pPr>
            <w:r w:rsidRPr="006A30D5">
              <w:rPr>
                <w:rFonts w:cs="Arial"/>
                <w:sz w:val="16"/>
                <w:szCs w:val="16"/>
                <w:lang w:val="ru-RU" w:bidi="th-TH"/>
              </w:rPr>
              <w:t>1</w:t>
            </w:r>
            <w:r>
              <w:rPr>
                <w:rFonts w:cs="Arial"/>
                <w:sz w:val="16"/>
                <w:szCs w:val="16"/>
                <w:lang w:val="ru-RU" w:bidi="th-TH"/>
              </w:rPr>
              <w:t> </w:t>
            </w:r>
            <w:r w:rsidRPr="006A30D5">
              <w:rPr>
                <w:rFonts w:cs="Arial"/>
                <w:sz w:val="16"/>
                <w:szCs w:val="16"/>
                <w:lang w:val="ru-RU" w:bidi="th-TH"/>
              </w:rPr>
              <w:t>911</w:t>
            </w:r>
            <w:r>
              <w:rPr>
                <w:rFonts w:cs="Arial"/>
                <w:sz w:val="16"/>
                <w:szCs w:val="16"/>
                <w:lang w:val="ru-RU" w:bidi="th-TH"/>
              </w:rPr>
              <w:t> </w:t>
            </w:r>
            <w:r w:rsidRPr="006A30D5">
              <w:rPr>
                <w:rFonts w:cs="Arial"/>
                <w:sz w:val="16"/>
                <w:szCs w:val="16"/>
                <w:lang w:val="ru-RU" w:bidi="th-TH"/>
              </w:rPr>
              <w:t xml:space="preserve">500 </w:t>
            </w:r>
            <w:r>
              <w:rPr>
                <w:rFonts w:cs="Arial"/>
                <w:sz w:val="16"/>
                <w:szCs w:val="16"/>
                <w:lang w:val="ru-RU" w:bidi="th-TH"/>
              </w:rPr>
              <w:t>шв. франков,</w:t>
            </w:r>
            <w:r w:rsidRPr="006A30D5">
              <w:rPr>
                <w:rFonts w:cs="Arial"/>
                <w:sz w:val="16"/>
                <w:szCs w:val="16"/>
                <w:lang w:val="ru-RU" w:bidi="th-TH"/>
              </w:rPr>
              <w:t xml:space="preserve"> включая </w:t>
            </w:r>
            <w:r w:rsidRPr="00833DFA">
              <w:rPr>
                <w:rFonts w:cs="Arial"/>
                <w:sz w:val="16"/>
                <w:szCs w:val="16"/>
                <w:lang w:val="ru-RU" w:bidi="th-TH"/>
              </w:rPr>
              <w:t>прогноз</w:t>
            </w:r>
            <w:r>
              <w:rPr>
                <w:rFonts w:cs="Arial"/>
                <w:sz w:val="16"/>
                <w:szCs w:val="16"/>
                <w:lang w:val="ru-RU" w:bidi="th-TH"/>
              </w:rPr>
              <w:t xml:space="preserve"> </w:t>
            </w:r>
            <w:r w:rsidRPr="00833DFA">
              <w:rPr>
                <w:rFonts w:cs="Arial"/>
                <w:sz w:val="16"/>
                <w:szCs w:val="16"/>
                <w:lang w:val="ru-RU" w:bidi="th-TH"/>
              </w:rPr>
              <w:t>ГОЗД</w:t>
            </w:r>
            <w:r>
              <w:rPr>
                <w:rFonts w:cs="Arial"/>
                <w:sz w:val="16"/>
                <w:szCs w:val="16"/>
                <w:lang w:val="ru-RU" w:bidi="th-TH"/>
              </w:rPr>
              <w:t xml:space="preserve"> </w:t>
            </w:r>
            <w:r w:rsidRPr="00833DFA">
              <w:rPr>
                <w:rFonts w:cs="Arial"/>
                <w:sz w:val="16"/>
                <w:szCs w:val="16"/>
                <w:lang w:val="ru-RU" w:bidi="th-TH"/>
              </w:rPr>
              <w:t xml:space="preserve">в отношении </w:t>
            </w:r>
            <w:r>
              <w:rPr>
                <w:rFonts w:cs="Arial"/>
                <w:sz w:val="16"/>
                <w:szCs w:val="16"/>
                <w:lang w:val="ru-RU" w:bidi="th-TH"/>
              </w:rPr>
              <w:t xml:space="preserve">исключенных </w:t>
            </w:r>
            <w:r w:rsidRPr="00833DFA">
              <w:rPr>
                <w:rFonts w:cs="Arial"/>
                <w:sz w:val="16"/>
                <w:szCs w:val="16"/>
                <w:lang w:val="ru-RU" w:bidi="th-TH"/>
              </w:rPr>
              <w:t>затрат</w:t>
            </w:r>
            <w:r w:rsidRPr="006A30D5">
              <w:rPr>
                <w:rFonts w:cs="Arial"/>
                <w:sz w:val="16"/>
                <w:szCs w:val="16"/>
                <w:lang w:val="ru-RU" w:bidi="th-TH"/>
              </w:rPr>
              <w:t>.</w:t>
            </w:r>
          </w:p>
        </w:tc>
        <w:tc>
          <w:tcPr>
            <w:tcW w:w="642" w:type="pct"/>
            <w:gridSpan w:val="2"/>
            <w:shd w:val="clear" w:color="auto" w:fill="auto"/>
            <w:tcMar>
              <w:top w:w="110" w:type="dxa"/>
            </w:tcMar>
          </w:tcPr>
          <w:p w:rsidR="00C73036" w:rsidRPr="005E6AFC" w:rsidRDefault="006B11C4" w:rsidP="00BF0C10">
            <w:pPr>
              <w:keepNext/>
              <w:keepLines/>
              <w:jc w:val="center"/>
              <w:rPr>
                <w:rFonts w:cs="Arial"/>
                <w:bCs/>
                <w:color w:val="808080"/>
                <w:sz w:val="16"/>
                <w:szCs w:val="16"/>
              </w:rPr>
            </w:pPr>
            <w:r>
              <w:rPr>
                <w:rFonts w:cs="Arial"/>
                <w:bCs/>
                <w:color w:val="008000"/>
                <w:sz w:val="16"/>
                <w:szCs w:val="16"/>
                <w:lang w:val="ru-RU"/>
              </w:rPr>
              <w:t>Полностью выполнено</w:t>
            </w:r>
            <w:r w:rsidR="00C73036" w:rsidRPr="00BD6F30">
              <w:rPr>
                <w:rFonts w:cs="Arial"/>
                <w:bCs/>
                <w:color w:val="008000"/>
                <w:sz w:val="16"/>
                <w:szCs w:val="16"/>
              </w:rPr>
              <w:t xml:space="preserve"> </w:t>
            </w:r>
          </w:p>
        </w:tc>
      </w:tr>
      <w:tr w:rsidR="00C73036" w:rsidTr="00BF0C10">
        <w:trPr>
          <w:cantSplit/>
        </w:trPr>
        <w:tc>
          <w:tcPr>
            <w:tcW w:w="936" w:type="pct"/>
            <w:shd w:val="clear" w:color="auto" w:fill="auto"/>
          </w:tcPr>
          <w:p w:rsidR="00C73036" w:rsidRPr="002F6B45" w:rsidRDefault="00C73036" w:rsidP="00BF0C10">
            <w:pPr>
              <w:rPr>
                <w:sz w:val="16"/>
                <w:szCs w:val="16"/>
                <w:lang w:val="ru-RU"/>
              </w:rPr>
            </w:pPr>
            <w:r w:rsidRPr="002F6B45">
              <w:rPr>
                <w:sz w:val="16"/>
                <w:lang w:val="ru-RU"/>
              </w:rPr>
              <w:t>Доля (%) внутренних клиентов, удовлетворенных работой служб закупки</w:t>
            </w:r>
          </w:p>
        </w:tc>
        <w:tc>
          <w:tcPr>
            <w:tcW w:w="900" w:type="pct"/>
            <w:shd w:val="clear" w:color="auto" w:fill="auto"/>
          </w:tcPr>
          <w:p w:rsidR="00C73036" w:rsidRPr="009577F0" w:rsidRDefault="00C73036" w:rsidP="00BF0C10">
            <w:pPr>
              <w:pStyle w:val="Default"/>
              <w:rPr>
                <w:color w:val="002060"/>
                <w:sz w:val="16"/>
                <w:szCs w:val="16"/>
                <w:lang w:val="ru-RU"/>
              </w:rPr>
            </w:pPr>
            <w:r w:rsidRPr="009577F0">
              <w:rPr>
                <w:i/>
                <w:color w:val="002060"/>
                <w:sz w:val="16"/>
                <w:szCs w:val="16"/>
                <w:lang w:val="ru-RU"/>
              </w:rPr>
              <w:t>Уточненный базовый показатель на конец 2011 г.:</w:t>
            </w:r>
            <w:r w:rsidRPr="009577F0">
              <w:rPr>
                <w:color w:val="002060"/>
                <w:sz w:val="16"/>
                <w:szCs w:val="16"/>
                <w:lang w:val="ru-RU"/>
              </w:rPr>
              <w:t xml:space="preserve">  </w:t>
            </w:r>
            <w:r w:rsidRPr="009577F0">
              <w:rPr>
                <w:color w:val="002060"/>
                <w:sz w:val="16"/>
                <w:szCs w:val="16"/>
                <w:lang w:val="ru-RU" w:bidi="th-TH"/>
              </w:rPr>
              <w:t>75%</w:t>
            </w:r>
          </w:p>
          <w:p w:rsidR="00C73036" w:rsidRPr="00343498" w:rsidRDefault="00C73036" w:rsidP="00BF0C10">
            <w:pPr>
              <w:rPr>
                <w:rFonts w:cs="Arial"/>
                <w:i/>
                <w:sz w:val="8"/>
                <w:szCs w:val="8"/>
                <w:lang w:val="ru-RU"/>
              </w:rPr>
            </w:pPr>
          </w:p>
          <w:p w:rsidR="00C73036" w:rsidRPr="00FE03FF" w:rsidRDefault="00C73036" w:rsidP="00BF0C10">
            <w:pPr>
              <w:rPr>
                <w:rFonts w:cs="Arial"/>
                <w:sz w:val="16"/>
                <w:szCs w:val="16"/>
                <w:lang w:val="de-CH"/>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br/>
            </w:r>
            <w:r w:rsidRPr="005B248E">
              <w:rPr>
                <w:rFonts w:cs="Arial"/>
                <w:sz w:val="16"/>
                <w:szCs w:val="16"/>
                <w:lang w:val="ru-RU"/>
              </w:rPr>
              <w:t>Уточнить</w:t>
            </w:r>
            <w:r w:rsidRPr="00343498">
              <w:rPr>
                <w:rFonts w:cs="Arial"/>
                <w:sz w:val="16"/>
                <w:szCs w:val="16"/>
                <w:lang w:val="ru-RU"/>
              </w:rPr>
              <w:t xml:space="preserve"> (</w:t>
            </w:r>
            <w:r>
              <w:rPr>
                <w:rFonts w:cs="Arial"/>
                <w:sz w:val="16"/>
                <w:szCs w:val="16"/>
                <w:lang w:val="ru-RU"/>
              </w:rPr>
              <w:t>конец 2011 г.</w:t>
            </w:r>
            <w:r w:rsidRPr="00343498">
              <w:rPr>
                <w:rFonts w:cs="Arial"/>
                <w:sz w:val="16"/>
                <w:szCs w:val="16"/>
                <w:lang w:val="ru-RU"/>
              </w:rPr>
              <w:t>)</w:t>
            </w:r>
          </w:p>
        </w:tc>
        <w:tc>
          <w:tcPr>
            <w:tcW w:w="724" w:type="pct"/>
            <w:shd w:val="clear" w:color="auto" w:fill="auto"/>
            <w:tcMar>
              <w:top w:w="110" w:type="dxa"/>
            </w:tcMar>
          </w:tcPr>
          <w:p w:rsidR="00C73036" w:rsidRPr="006550F0" w:rsidRDefault="00C73036" w:rsidP="00BF0C10">
            <w:pPr>
              <w:rPr>
                <w:rFonts w:ascii="ArialMT" w:hAnsi="ArialMT" w:cs="ArialMT"/>
                <w:sz w:val="16"/>
                <w:szCs w:val="16"/>
              </w:rPr>
            </w:pPr>
            <w:r w:rsidRPr="00833DFA">
              <w:rPr>
                <w:rFonts w:ascii="ArialMT" w:hAnsi="ArialMT" w:cs="ArialMT"/>
                <w:sz w:val="16"/>
                <w:szCs w:val="16"/>
                <w:lang w:val="ru-RU"/>
              </w:rPr>
              <w:t>Уточнить (</w:t>
            </w:r>
            <w:r>
              <w:rPr>
                <w:rFonts w:ascii="ArialMT" w:hAnsi="ArialMT" w:cs="ArialMT"/>
                <w:sz w:val="16"/>
                <w:szCs w:val="16"/>
              </w:rPr>
              <w:t>конец 2011 г.</w:t>
            </w:r>
            <w:r w:rsidRPr="00833DFA">
              <w:rPr>
                <w:rFonts w:ascii="ArialMT" w:hAnsi="ArialMT" w:cs="ArialMT"/>
                <w:sz w:val="16"/>
                <w:szCs w:val="16"/>
                <w:lang w:val="ru-RU"/>
              </w:rPr>
              <w:t>)</w:t>
            </w:r>
          </w:p>
        </w:tc>
        <w:tc>
          <w:tcPr>
            <w:tcW w:w="1798" w:type="pct"/>
            <w:shd w:val="clear" w:color="auto" w:fill="FFFFFF"/>
            <w:tcMar>
              <w:top w:w="110" w:type="dxa"/>
            </w:tcMar>
          </w:tcPr>
          <w:p w:rsidR="00C73036" w:rsidRPr="006550F0" w:rsidRDefault="00C73036" w:rsidP="00BF0C10">
            <w:pPr>
              <w:rPr>
                <w:rFonts w:cs="Arial"/>
                <w:sz w:val="16"/>
                <w:szCs w:val="16"/>
                <w:lang w:bidi="th-TH"/>
              </w:rPr>
            </w:pPr>
            <w:r w:rsidRPr="006550F0">
              <w:rPr>
                <w:rFonts w:cs="Arial"/>
                <w:sz w:val="16"/>
                <w:szCs w:val="16"/>
                <w:lang w:bidi="th-TH"/>
              </w:rPr>
              <w:t>73%</w:t>
            </w:r>
          </w:p>
        </w:tc>
        <w:tc>
          <w:tcPr>
            <w:tcW w:w="642" w:type="pct"/>
            <w:gridSpan w:val="2"/>
            <w:shd w:val="clear" w:color="auto" w:fill="auto"/>
            <w:tcMar>
              <w:top w:w="110" w:type="dxa"/>
            </w:tcMar>
          </w:tcPr>
          <w:p w:rsidR="00C73036" w:rsidRPr="003C3247" w:rsidRDefault="00C73036" w:rsidP="006B11C4">
            <w:pPr>
              <w:keepNext/>
              <w:keepLines/>
              <w:spacing w:after="120"/>
              <w:jc w:val="center"/>
              <w:rPr>
                <w:rFonts w:cs="Arial"/>
                <w:bCs/>
                <w:color w:val="808080" w:themeColor="background1" w:themeShade="80"/>
                <w:sz w:val="16"/>
                <w:szCs w:val="16"/>
              </w:rPr>
            </w:pPr>
            <w:r>
              <w:rPr>
                <w:rStyle w:val="Style5"/>
                <w:rFonts w:ascii="Arial" w:hAnsi="Arial" w:cs="Arial"/>
                <w:color w:val="808080" w:themeColor="background1" w:themeShade="80"/>
                <w:sz w:val="16"/>
                <w:szCs w:val="16"/>
                <w:lang w:val="ru-RU"/>
              </w:rPr>
              <w:t xml:space="preserve">Не </w:t>
            </w:r>
            <w:r w:rsidR="006B11C4">
              <w:rPr>
                <w:rStyle w:val="Style5"/>
                <w:rFonts w:ascii="Arial" w:hAnsi="Arial" w:cs="Arial"/>
                <w:color w:val="808080" w:themeColor="background1" w:themeShade="80"/>
                <w:sz w:val="16"/>
                <w:szCs w:val="16"/>
                <w:lang w:val="ru-RU"/>
              </w:rPr>
              <w:t>подлежит оценке</w:t>
            </w:r>
          </w:p>
        </w:tc>
      </w:tr>
      <w:tr w:rsidR="00C73036" w:rsidRPr="0017565C" w:rsidTr="00BF0C10">
        <w:trPr>
          <w:cantSplit/>
        </w:trPr>
        <w:tc>
          <w:tcPr>
            <w:tcW w:w="936" w:type="pct"/>
            <w:shd w:val="clear" w:color="auto" w:fill="auto"/>
          </w:tcPr>
          <w:p w:rsidR="00C73036" w:rsidRPr="002F6B45" w:rsidRDefault="00C73036" w:rsidP="00BF0C10">
            <w:pPr>
              <w:rPr>
                <w:sz w:val="16"/>
                <w:szCs w:val="16"/>
                <w:lang w:val="ru-RU"/>
              </w:rPr>
            </w:pPr>
            <w:r w:rsidRPr="002F6B45">
              <w:rPr>
                <w:sz w:val="16"/>
                <w:lang w:val="ru-RU"/>
              </w:rPr>
              <w:t>Доля (%) затраченных ресурсов с учетом критериев ООН</w:t>
            </w:r>
          </w:p>
          <w:p w:rsidR="00C73036" w:rsidRPr="002F6B45" w:rsidRDefault="00C73036" w:rsidP="00BF0C10">
            <w:pPr>
              <w:rPr>
                <w:sz w:val="16"/>
                <w:szCs w:val="16"/>
                <w:lang w:val="ru-RU"/>
              </w:rPr>
            </w:pPr>
          </w:p>
        </w:tc>
        <w:tc>
          <w:tcPr>
            <w:tcW w:w="900" w:type="pct"/>
            <w:shd w:val="clear" w:color="auto" w:fill="auto"/>
          </w:tcPr>
          <w:p w:rsidR="00C73036" w:rsidRPr="009577F0" w:rsidRDefault="00C73036" w:rsidP="00BF0C10">
            <w:pPr>
              <w:rPr>
                <w:color w:val="002060"/>
                <w:sz w:val="16"/>
                <w:szCs w:val="16"/>
                <w:lang w:val="ru-RU"/>
              </w:rPr>
            </w:pPr>
            <w:r w:rsidRPr="009577F0">
              <w:rPr>
                <w:i/>
                <w:color w:val="002060"/>
                <w:sz w:val="16"/>
                <w:szCs w:val="16"/>
                <w:lang w:val="ru-RU"/>
              </w:rPr>
              <w:t>Уточненный базовый показатель на конец 2011 г.:</w:t>
            </w:r>
            <w:r w:rsidRPr="009577F0">
              <w:rPr>
                <w:color w:val="002060"/>
                <w:sz w:val="16"/>
                <w:szCs w:val="16"/>
                <w:lang w:val="ru-RU"/>
              </w:rPr>
              <w:t xml:space="preserve">  </w:t>
            </w:r>
            <w:r w:rsidRPr="009577F0">
              <w:rPr>
                <w:rFonts w:cs="Arial"/>
                <w:color w:val="002060"/>
                <w:sz w:val="16"/>
                <w:szCs w:val="16"/>
                <w:lang w:val="ru-RU" w:bidi="th-TH"/>
              </w:rPr>
              <w:t xml:space="preserve">10% </w:t>
            </w:r>
          </w:p>
          <w:p w:rsidR="00C73036" w:rsidRPr="009577F0" w:rsidRDefault="00C73036" w:rsidP="00BF0C10">
            <w:pPr>
              <w:rPr>
                <w:color w:val="002060"/>
                <w:sz w:val="8"/>
                <w:szCs w:val="8"/>
                <w:lang w:val="ru-RU"/>
              </w:rPr>
            </w:pPr>
          </w:p>
          <w:p w:rsidR="00C73036" w:rsidRPr="00C7525A" w:rsidRDefault="00C73036" w:rsidP="00BF0C10">
            <w:pPr>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br/>
            </w:r>
            <w:r w:rsidRPr="005B248E">
              <w:rPr>
                <w:rFonts w:cs="Arial"/>
                <w:sz w:val="16"/>
                <w:szCs w:val="16"/>
                <w:lang w:val="ru-RU"/>
              </w:rPr>
              <w:t>Уточнить</w:t>
            </w:r>
            <w:r w:rsidRPr="00343498">
              <w:rPr>
                <w:rFonts w:cs="Arial"/>
                <w:sz w:val="16"/>
                <w:szCs w:val="16"/>
                <w:lang w:val="ru-RU"/>
              </w:rPr>
              <w:t xml:space="preserve"> (</w:t>
            </w:r>
            <w:r w:rsidRPr="00833DFA">
              <w:rPr>
                <w:rFonts w:cs="Arial"/>
                <w:sz w:val="16"/>
                <w:szCs w:val="16"/>
                <w:lang w:val="ru-RU"/>
              </w:rPr>
              <w:t>конец 2011</w:t>
            </w:r>
            <w:r>
              <w:rPr>
                <w:rFonts w:cs="Arial"/>
                <w:sz w:val="16"/>
                <w:szCs w:val="16"/>
              </w:rPr>
              <w:t> </w:t>
            </w:r>
            <w:r w:rsidRPr="00833DFA">
              <w:rPr>
                <w:rFonts w:cs="Arial"/>
                <w:sz w:val="16"/>
                <w:szCs w:val="16"/>
                <w:lang w:val="ru-RU"/>
              </w:rPr>
              <w:t>г.</w:t>
            </w:r>
            <w:r w:rsidRPr="00343498">
              <w:rPr>
                <w:rFonts w:cs="Arial"/>
                <w:sz w:val="16"/>
                <w:szCs w:val="16"/>
                <w:lang w:val="ru-RU"/>
              </w:rPr>
              <w:t>)</w:t>
            </w:r>
          </w:p>
        </w:tc>
        <w:tc>
          <w:tcPr>
            <w:tcW w:w="724" w:type="pct"/>
            <w:shd w:val="clear" w:color="auto" w:fill="auto"/>
            <w:tcMar>
              <w:top w:w="110" w:type="dxa"/>
            </w:tcMar>
          </w:tcPr>
          <w:p w:rsidR="00C73036" w:rsidRPr="006550F0" w:rsidRDefault="00C73036" w:rsidP="00BF0C10">
            <w:pPr>
              <w:rPr>
                <w:rFonts w:cs="Arial"/>
                <w:sz w:val="16"/>
                <w:szCs w:val="16"/>
              </w:rPr>
            </w:pPr>
            <w:r w:rsidRPr="00833DFA">
              <w:rPr>
                <w:rFonts w:ascii="ArialMT" w:hAnsi="ArialMT" w:cs="ArialMT"/>
                <w:sz w:val="16"/>
                <w:szCs w:val="16"/>
                <w:lang w:val="ru-RU"/>
              </w:rPr>
              <w:t>Уточнить (</w:t>
            </w:r>
            <w:r>
              <w:rPr>
                <w:rFonts w:ascii="ArialMT" w:hAnsi="ArialMT" w:cs="ArialMT"/>
                <w:sz w:val="16"/>
                <w:szCs w:val="16"/>
              </w:rPr>
              <w:t>конец 2011 г.</w:t>
            </w:r>
            <w:r w:rsidRPr="00833DFA">
              <w:rPr>
                <w:rFonts w:ascii="ArialMT" w:hAnsi="ArialMT" w:cs="ArialMT"/>
                <w:sz w:val="16"/>
                <w:szCs w:val="16"/>
                <w:lang w:val="ru-RU"/>
              </w:rPr>
              <w:t>)</w:t>
            </w:r>
          </w:p>
        </w:tc>
        <w:tc>
          <w:tcPr>
            <w:tcW w:w="1798" w:type="pct"/>
            <w:shd w:val="clear" w:color="auto" w:fill="FFFFFF"/>
            <w:tcMar>
              <w:top w:w="110" w:type="dxa"/>
            </w:tcMar>
          </w:tcPr>
          <w:p w:rsidR="00C73036" w:rsidRPr="006550F0" w:rsidRDefault="00C73036" w:rsidP="00BF0C10">
            <w:pPr>
              <w:rPr>
                <w:rFonts w:cs="Arial"/>
                <w:sz w:val="16"/>
                <w:szCs w:val="16"/>
                <w:lang w:bidi="th-TH"/>
              </w:rPr>
            </w:pPr>
            <w:r w:rsidRPr="006550F0">
              <w:rPr>
                <w:rFonts w:cs="Arial"/>
                <w:sz w:val="16"/>
                <w:szCs w:val="16"/>
                <w:lang w:bidi="th-TH"/>
              </w:rPr>
              <w:t>4%</w:t>
            </w:r>
          </w:p>
        </w:tc>
        <w:tc>
          <w:tcPr>
            <w:tcW w:w="642" w:type="pct"/>
            <w:gridSpan w:val="2"/>
            <w:shd w:val="clear" w:color="auto" w:fill="auto"/>
          </w:tcPr>
          <w:p w:rsidR="00C73036" w:rsidRPr="003C3247" w:rsidRDefault="00C73036" w:rsidP="006B11C4">
            <w:pPr>
              <w:keepNext/>
              <w:keepLines/>
              <w:jc w:val="center"/>
              <w:rPr>
                <w:rFonts w:cs="Arial"/>
                <w:bCs/>
                <w:color w:val="808080" w:themeColor="background1" w:themeShade="80"/>
                <w:sz w:val="16"/>
                <w:szCs w:val="16"/>
              </w:rPr>
            </w:pPr>
            <w:r>
              <w:rPr>
                <w:rStyle w:val="Style5"/>
                <w:rFonts w:ascii="Arial" w:hAnsi="Arial" w:cs="Arial"/>
                <w:color w:val="808080" w:themeColor="background1" w:themeShade="80"/>
                <w:sz w:val="16"/>
                <w:szCs w:val="16"/>
                <w:lang w:val="ru-RU"/>
              </w:rPr>
              <w:t xml:space="preserve">Не </w:t>
            </w:r>
            <w:r w:rsidR="006B11C4">
              <w:rPr>
                <w:rStyle w:val="Style5"/>
                <w:rFonts w:ascii="Arial" w:hAnsi="Arial" w:cs="Arial"/>
                <w:color w:val="808080" w:themeColor="background1" w:themeShade="80"/>
                <w:sz w:val="16"/>
                <w:szCs w:val="16"/>
                <w:lang w:val="ru-RU"/>
              </w:rPr>
              <w:t>подлежит оценке</w:t>
            </w:r>
            <w:r w:rsidRPr="003C3247">
              <w:rPr>
                <w:rStyle w:val="Style5"/>
                <w:rFonts w:ascii="Arial" w:hAnsi="Arial" w:cs="Arial"/>
                <w:color w:val="808080" w:themeColor="background1" w:themeShade="80"/>
                <w:sz w:val="16"/>
                <w:szCs w:val="16"/>
              </w:rPr>
              <w:t xml:space="preserve"> </w:t>
            </w:r>
          </w:p>
        </w:tc>
      </w:tr>
      <w:tr w:rsidR="00C73036" w:rsidTr="00BF0C10">
        <w:trPr>
          <w:cantSplit/>
        </w:trPr>
        <w:tc>
          <w:tcPr>
            <w:tcW w:w="936" w:type="pct"/>
            <w:shd w:val="clear" w:color="auto" w:fill="auto"/>
          </w:tcPr>
          <w:p w:rsidR="00C73036" w:rsidRPr="002F6B45" w:rsidRDefault="00C73036" w:rsidP="00BF0C10">
            <w:pPr>
              <w:rPr>
                <w:sz w:val="16"/>
                <w:szCs w:val="16"/>
                <w:lang w:val="ru-RU"/>
              </w:rPr>
            </w:pPr>
            <w:r w:rsidRPr="002F6B45">
              <w:rPr>
                <w:sz w:val="16"/>
                <w:lang w:val="ru-RU"/>
              </w:rPr>
              <w:t>Время обработки электронного командировочного удостоверения (e-TA) и электронного запроса на проведение мероприятий (e-ER) (с учетом соответствующего конечного срока)</w:t>
            </w:r>
          </w:p>
        </w:tc>
        <w:tc>
          <w:tcPr>
            <w:tcW w:w="900" w:type="pct"/>
            <w:shd w:val="clear" w:color="auto" w:fill="auto"/>
          </w:tcPr>
          <w:p w:rsidR="00C73036" w:rsidRPr="00FE03FF" w:rsidRDefault="00C73036" w:rsidP="00BF0C10">
            <w:pPr>
              <w:rPr>
                <w:rFonts w:cs="Arial"/>
                <w:sz w:val="16"/>
                <w:szCs w:val="16"/>
                <w:lang w:val="de-CH"/>
              </w:rPr>
            </w:pPr>
            <w:r w:rsidRPr="00FE03FF">
              <w:rPr>
                <w:rFonts w:cs="Arial"/>
                <w:sz w:val="16"/>
                <w:szCs w:val="16"/>
                <w:lang w:val="de-CH"/>
              </w:rPr>
              <w:t xml:space="preserve">e-TA </w:t>
            </w:r>
            <w:r>
              <w:rPr>
                <w:rFonts w:cs="Arial"/>
                <w:sz w:val="16"/>
                <w:szCs w:val="16"/>
                <w:lang w:val="de-CH"/>
              </w:rPr>
              <w:t>=</w:t>
            </w:r>
            <w:r w:rsidRPr="00FE03FF">
              <w:rPr>
                <w:rFonts w:cs="Arial"/>
                <w:sz w:val="16"/>
                <w:szCs w:val="16"/>
                <w:lang w:val="de-CH"/>
              </w:rPr>
              <w:t xml:space="preserve"> 1 </w:t>
            </w:r>
            <w:r>
              <w:rPr>
                <w:rFonts w:cs="Arial"/>
                <w:sz w:val="16"/>
                <w:szCs w:val="16"/>
                <w:lang w:val="de-CH"/>
              </w:rPr>
              <w:t>день</w:t>
            </w:r>
            <w:r w:rsidRPr="00FE03FF">
              <w:rPr>
                <w:rFonts w:cs="Arial"/>
                <w:sz w:val="16"/>
                <w:szCs w:val="16"/>
                <w:lang w:val="de-CH"/>
              </w:rPr>
              <w:br/>
              <w:t xml:space="preserve">e-ER = 2 </w:t>
            </w:r>
            <w:r>
              <w:rPr>
                <w:rFonts w:cs="Arial"/>
                <w:sz w:val="16"/>
                <w:szCs w:val="16"/>
                <w:lang w:val="de-CH"/>
              </w:rPr>
              <w:t>часов</w:t>
            </w:r>
          </w:p>
        </w:tc>
        <w:tc>
          <w:tcPr>
            <w:tcW w:w="724" w:type="pct"/>
            <w:shd w:val="clear" w:color="auto" w:fill="auto"/>
            <w:tcMar>
              <w:top w:w="110" w:type="dxa"/>
            </w:tcMar>
          </w:tcPr>
          <w:p w:rsidR="00C73036" w:rsidRPr="006A30D5" w:rsidRDefault="00C73036" w:rsidP="00BF0C10">
            <w:pPr>
              <w:autoSpaceDE w:val="0"/>
              <w:autoSpaceDN w:val="0"/>
              <w:adjustRightInd w:val="0"/>
              <w:rPr>
                <w:rFonts w:ascii="ArialMT" w:hAnsi="ArialMT" w:cs="ArialMT"/>
                <w:sz w:val="16"/>
                <w:szCs w:val="16"/>
                <w:lang w:val="ru-RU"/>
              </w:rPr>
            </w:pPr>
            <w:r w:rsidRPr="006550F0">
              <w:rPr>
                <w:rFonts w:ascii="ArialMT" w:hAnsi="ArialMT" w:cs="ArialMT"/>
                <w:sz w:val="16"/>
                <w:szCs w:val="16"/>
              </w:rPr>
              <w:t>e</w:t>
            </w:r>
            <w:r w:rsidRPr="006A30D5">
              <w:rPr>
                <w:rFonts w:ascii="ArialMT" w:hAnsi="ArialMT" w:cs="ArialMT"/>
                <w:sz w:val="16"/>
                <w:szCs w:val="16"/>
                <w:lang w:val="ru-RU"/>
              </w:rPr>
              <w:t>-</w:t>
            </w:r>
            <w:r w:rsidRPr="006550F0">
              <w:rPr>
                <w:rFonts w:ascii="ArialMT" w:hAnsi="ArialMT" w:cs="ArialMT"/>
                <w:sz w:val="16"/>
                <w:szCs w:val="16"/>
              </w:rPr>
              <w:t>TA</w:t>
            </w:r>
            <w:r w:rsidRPr="006A30D5">
              <w:rPr>
                <w:rFonts w:ascii="ArialMT" w:hAnsi="ArialMT" w:cs="ArialMT"/>
                <w:sz w:val="16"/>
                <w:szCs w:val="16"/>
                <w:lang w:val="ru-RU"/>
              </w:rPr>
              <w:t xml:space="preserve"> = 1 день</w:t>
            </w:r>
          </w:p>
          <w:p w:rsidR="00C73036" w:rsidRPr="00B662BB" w:rsidRDefault="00C73036" w:rsidP="00BF0C10">
            <w:pPr>
              <w:rPr>
                <w:rFonts w:cs="Arial"/>
                <w:sz w:val="16"/>
                <w:szCs w:val="16"/>
                <w:lang w:val="ru-RU" w:bidi="th-TH"/>
              </w:rPr>
            </w:pPr>
            <w:r w:rsidRPr="006550F0">
              <w:rPr>
                <w:rFonts w:ascii="ArialMT" w:hAnsi="ArialMT" w:cs="ArialMT"/>
                <w:sz w:val="16"/>
                <w:szCs w:val="16"/>
              </w:rPr>
              <w:t>e</w:t>
            </w:r>
            <w:r w:rsidRPr="006A30D5">
              <w:rPr>
                <w:rFonts w:ascii="ArialMT" w:hAnsi="ArialMT" w:cs="ArialMT"/>
                <w:sz w:val="16"/>
                <w:szCs w:val="16"/>
                <w:lang w:val="ru-RU"/>
              </w:rPr>
              <w:t>-</w:t>
            </w:r>
            <w:r w:rsidRPr="006550F0">
              <w:rPr>
                <w:rFonts w:ascii="ArialMT" w:hAnsi="ArialMT" w:cs="ArialMT"/>
                <w:sz w:val="16"/>
                <w:szCs w:val="16"/>
              </w:rPr>
              <w:t>ER</w:t>
            </w:r>
            <w:r w:rsidRPr="006A30D5">
              <w:rPr>
                <w:rFonts w:ascii="ArialMT" w:hAnsi="ArialMT" w:cs="ArialMT"/>
                <w:sz w:val="16"/>
                <w:szCs w:val="16"/>
                <w:lang w:val="ru-RU"/>
              </w:rPr>
              <w:t xml:space="preserve"> = 2 часов</w:t>
            </w:r>
          </w:p>
        </w:tc>
        <w:tc>
          <w:tcPr>
            <w:tcW w:w="1798" w:type="pct"/>
            <w:shd w:val="clear" w:color="auto" w:fill="FFFFFF"/>
            <w:tcMar>
              <w:top w:w="110" w:type="dxa"/>
            </w:tcMar>
          </w:tcPr>
          <w:p w:rsidR="00C73036" w:rsidRPr="006A30D5" w:rsidRDefault="00C73036" w:rsidP="00BF0C10">
            <w:pPr>
              <w:rPr>
                <w:rFonts w:cs="Arial"/>
                <w:sz w:val="16"/>
                <w:szCs w:val="16"/>
                <w:lang w:val="ru-RU" w:bidi="th-TH"/>
              </w:rPr>
            </w:pPr>
            <w:r w:rsidRPr="006550F0">
              <w:rPr>
                <w:rFonts w:cs="Arial"/>
                <w:sz w:val="16"/>
                <w:szCs w:val="16"/>
                <w:lang w:bidi="th-TH"/>
              </w:rPr>
              <w:t>e</w:t>
            </w:r>
            <w:r w:rsidRPr="006A30D5">
              <w:rPr>
                <w:rFonts w:cs="Arial"/>
                <w:sz w:val="16"/>
                <w:szCs w:val="16"/>
                <w:lang w:val="ru-RU" w:bidi="th-TH"/>
              </w:rPr>
              <w:t>-</w:t>
            </w:r>
            <w:r w:rsidRPr="006550F0">
              <w:rPr>
                <w:rFonts w:cs="Arial"/>
                <w:sz w:val="16"/>
                <w:szCs w:val="16"/>
                <w:lang w:bidi="th-TH"/>
              </w:rPr>
              <w:t>TA</w:t>
            </w:r>
            <w:r w:rsidRPr="006A30D5">
              <w:rPr>
                <w:rFonts w:cs="Arial"/>
                <w:sz w:val="16"/>
                <w:szCs w:val="16"/>
                <w:lang w:val="ru-RU" w:bidi="th-TH"/>
              </w:rPr>
              <w:t xml:space="preserve"> &lt; 1 дн</w:t>
            </w:r>
            <w:r>
              <w:rPr>
                <w:rFonts w:cs="Arial"/>
                <w:sz w:val="16"/>
                <w:szCs w:val="16"/>
                <w:lang w:val="ru-RU" w:bidi="th-TH"/>
              </w:rPr>
              <w:t>я</w:t>
            </w:r>
          </w:p>
          <w:p w:rsidR="00C73036" w:rsidRPr="00B662BB" w:rsidRDefault="00C73036" w:rsidP="00BF0C10">
            <w:pPr>
              <w:rPr>
                <w:rFonts w:cs="Arial"/>
                <w:sz w:val="16"/>
                <w:szCs w:val="16"/>
                <w:lang w:val="ru-RU" w:bidi="th-TH"/>
              </w:rPr>
            </w:pPr>
            <w:r w:rsidRPr="006550F0">
              <w:rPr>
                <w:rFonts w:cs="Arial"/>
                <w:sz w:val="16"/>
                <w:szCs w:val="16"/>
                <w:lang w:bidi="th-TH"/>
              </w:rPr>
              <w:t>e</w:t>
            </w:r>
            <w:r w:rsidRPr="006A30D5">
              <w:rPr>
                <w:rFonts w:cs="Arial"/>
                <w:sz w:val="16"/>
                <w:szCs w:val="16"/>
                <w:lang w:val="ru-RU" w:bidi="th-TH"/>
              </w:rPr>
              <w:t xml:space="preserve">- </w:t>
            </w:r>
            <w:r w:rsidRPr="006550F0">
              <w:rPr>
                <w:rFonts w:cs="Arial"/>
                <w:sz w:val="16"/>
                <w:szCs w:val="16"/>
                <w:lang w:bidi="th-TH"/>
              </w:rPr>
              <w:t>ER</w:t>
            </w:r>
            <w:r w:rsidRPr="006A30D5">
              <w:rPr>
                <w:rFonts w:cs="Arial"/>
                <w:sz w:val="16"/>
                <w:szCs w:val="16"/>
                <w:lang w:val="ru-RU" w:bidi="th-TH"/>
              </w:rPr>
              <w:t xml:space="preserve"> &lt; 2 часов</w:t>
            </w:r>
          </w:p>
        </w:tc>
        <w:tc>
          <w:tcPr>
            <w:tcW w:w="642" w:type="pct"/>
            <w:gridSpan w:val="2"/>
            <w:shd w:val="clear" w:color="auto" w:fill="auto"/>
            <w:tcMar>
              <w:top w:w="110" w:type="dxa"/>
            </w:tcMar>
          </w:tcPr>
          <w:p w:rsidR="00C73036" w:rsidRPr="005E6AFC" w:rsidRDefault="006B11C4" w:rsidP="00BF0C10">
            <w:pPr>
              <w:keepNext/>
              <w:keepLines/>
              <w:jc w:val="center"/>
              <w:rPr>
                <w:rFonts w:cs="Arial"/>
                <w:bCs/>
                <w:color w:val="808080"/>
                <w:sz w:val="16"/>
                <w:szCs w:val="16"/>
              </w:rPr>
            </w:pPr>
            <w:r>
              <w:rPr>
                <w:rFonts w:cs="Arial"/>
                <w:bCs/>
                <w:color w:val="008000"/>
                <w:sz w:val="16"/>
                <w:szCs w:val="16"/>
                <w:lang w:val="ru-RU"/>
              </w:rPr>
              <w:t>Полностью выполнено</w:t>
            </w:r>
            <w:r w:rsidR="00C73036" w:rsidRPr="00BD6F30">
              <w:rPr>
                <w:rFonts w:cs="Arial"/>
                <w:bCs/>
                <w:color w:val="008000"/>
                <w:sz w:val="16"/>
                <w:szCs w:val="16"/>
              </w:rPr>
              <w:t xml:space="preserve"> </w:t>
            </w:r>
          </w:p>
        </w:tc>
      </w:tr>
      <w:tr w:rsidR="00C73036" w:rsidTr="00BF0C10">
        <w:trPr>
          <w:cantSplit/>
        </w:trPr>
        <w:tc>
          <w:tcPr>
            <w:tcW w:w="936" w:type="pct"/>
            <w:shd w:val="clear" w:color="auto" w:fill="auto"/>
          </w:tcPr>
          <w:p w:rsidR="00C73036" w:rsidRPr="002F6B45" w:rsidRDefault="00C73036" w:rsidP="00BF0C10">
            <w:pPr>
              <w:rPr>
                <w:sz w:val="16"/>
                <w:szCs w:val="16"/>
                <w:lang w:val="ru-RU"/>
              </w:rPr>
            </w:pPr>
            <w:r w:rsidRPr="002F6B45">
              <w:rPr>
                <w:sz w:val="16"/>
                <w:lang w:val="ru-RU"/>
              </w:rPr>
              <w:t>Время обработки виз для третьих лиц</w:t>
            </w:r>
          </w:p>
        </w:tc>
        <w:tc>
          <w:tcPr>
            <w:tcW w:w="900" w:type="pct"/>
            <w:shd w:val="clear" w:color="auto" w:fill="auto"/>
          </w:tcPr>
          <w:p w:rsidR="00C73036" w:rsidRPr="00FE03FF" w:rsidRDefault="00C73036" w:rsidP="00BF0C10">
            <w:pPr>
              <w:rPr>
                <w:rFonts w:cs="Arial"/>
                <w:sz w:val="16"/>
                <w:szCs w:val="16"/>
              </w:rPr>
            </w:pPr>
            <w:r w:rsidRPr="00FE03FF">
              <w:rPr>
                <w:rFonts w:cs="Arial"/>
                <w:sz w:val="16"/>
                <w:szCs w:val="16"/>
              </w:rPr>
              <w:t xml:space="preserve">4-5 </w:t>
            </w:r>
            <w:r>
              <w:rPr>
                <w:rFonts w:cs="Arial"/>
                <w:sz w:val="16"/>
                <w:szCs w:val="16"/>
              </w:rPr>
              <w:t>дней</w:t>
            </w:r>
          </w:p>
        </w:tc>
        <w:tc>
          <w:tcPr>
            <w:tcW w:w="724" w:type="pct"/>
            <w:shd w:val="clear" w:color="auto" w:fill="auto"/>
            <w:tcMar>
              <w:top w:w="110" w:type="dxa"/>
            </w:tcMar>
          </w:tcPr>
          <w:p w:rsidR="00C73036" w:rsidRPr="00C7525A" w:rsidRDefault="00C73036" w:rsidP="00BF0C10">
            <w:pPr>
              <w:rPr>
                <w:rFonts w:ascii="ArialMT" w:hAnsi="ArialMT" w:cs="ArialMT"/>
                <w:sz w:val="16"/>
                <w:szCs w:val="16"/>
                <w:lang w:val="ru-RU"/>
              </w:rPr>
            </w:pPr>
            <w:r w:rsidRPr="00FE03FF">
              <w:rPr>
                <w:rFonts w:cs="Arial"/>
                <w:sz w:val="16"/>
                <w:szCs w:val="16"/>
              </w:rPr>
              <w:t xml:space="preserve">4-5 </w:t>
            </w:r>
            <w:r>
              <w:rPr>
                <w:rFonts w:cs="Arial"/>
                <w:sz w:val="16"/>
                <w:szCs w:val="16"/>
              </w:rPr>
              <w:t>дн</w:t>
            </w:r>
            <w:r>
              <w:rPr>
                <w:rFonts w:cs="Arial"/>
                <w:sz w:val="16"/>
                <w:szCs w:val="16"/>
                <w:lang w:val="ru-RU"/>
              </w:rPr>
              <w:t>я</w:t>
            </w:r>
          </w:p>
        </w:tc>
        <w:tc>
          <w:tcPr>
            <w:tcW w:w="1798" w:type="pct"/>
            <w:shd w:val="clear" w:color="auto" w:fill="FFFFFF"/>
            <w:tcMar>
              <w:top w:w="110" w:type="dxa"/>
            </w:tcMar>
          </w:tcPr>
          <w:p w:rsidR="00C73036" w:rsidRPr="006550F0" w:rsidRDefault="00C73036" w:rsidP="00BF0C10">
            <w:pPr>
              <w:rPr>
                <w:rFonts w:cs="Arial"/>
                <w:sz w:val="16"/>
                <w:szCs w:val="16"/>
                <w:lang w:bidi="th-TH"/>
              </w:rPr>
            </w:pPr>
            <w:r w:rsidRPr="006550F0">
              <w:rPr>
                <w:rFonts w:cs="Arial"/>
                <w:sz w:val="16"/>
                <w:szCs w:val="16"/>
                <w:lang w:bidi="th-TH"/>
              </w:rPr>
              <w:t xml:space="preserve">&lt; 2 </w:t>
            </w:r>
            <w:r>
              <w:rPr>
                <w:rFonts w:cs="Arial"/>
                <w:sz w:val="16"/>
                <w:szCs w:val="16"/>
                <w:lang w:bidi="th-TH"/>
              </w:rPr>
              <w:t>дней</w:t>
            </w:r>
          </w:p>
        </w:tc>
        <w:tc>
          <w:tcPr>
            <w:tcW w:w="642" w:type="pct"/>
            <w:gridSpan w:val="2"/>
            <w:shd w:val="clear" w:color="auto" w:fill="auto"/>
            <w:tcMar>
              <w:top w:w="110" w:type="dxa"/>
            </w:tcMar>
          </w:tcPr>
          <w:p w:rsidR="00C73036" w:rsidRPr="003C3247" w:rsidRDefault="006B11C4" w:rsidP="00BF0C10">
            <w:pPr>
              <w:keepNext/>
              <w:keepLines/>
              <w:spacing w:after="120"/>
              <w:jc w:val="center"/>
              <w:rPr>
                <w:rFonts w:cs="Arial"/>
                <w:bCs/>
                <w:color w:val="808080" w:themeColor="background1" w:themeShade="80"/>
                <w:sz w:val="16"/>
                <w:szCs w:val="16"/>
              </w:rPr>
            </w:pPr>
            <w:r>
              <w:rPr>
                <w:rFonts w:cs="Arial"/>
                <w:bCs/>
                <w:color w:val="008000"/>
                <w:sz w:val="16"/>
                <w:szCs w:val="16"/>
                <w:lang w:val="ru-RU"/>
              </w:rPr>
              <w:t>Полностью выполнено</w:t>
            </w:r>
            <w:r w:rsidR="00C73036" w:rsidRPr="00BD6F30">
              <w:rPr>
                <w:rFonts w:cs="Arial"/>
                <w:bCs/>
                <w:color w:val="008000"/>
                <w:sz w:val="16"/>
                <w:szCs w:val="16"/>
              </w:rPr>
              <w:t xml:space="preserve"> </w:t>
            </w:r>
          </w:p>
        </w:tc>
      </w:tr>
      <w:tr w:rsidR="00C73036" w:rsidTr="00BF0C10">
        <w:trPr>
          <w:cantSplit/>
        </w:trPr>
        <w:tc>
          <w:tcPr>
            <w:tcW w:w="936" w:type="pct"/>
            <w:shd w:val="clear" w:color="auto" w:fill="auto"/>
          </w:tcPr>
          <w:p w:rsidR="00C73036" w:rsidRPr="002F6B45" w:rsidRDefault="00C73036" w:rsidP="00BF0C10">
            <w:pPr>
              <w:rPr>
                <w:sz w:val="16"/>
                <w:szCs w:val="16"/>
                <w:lang w:val="ru-RU"/>
              </w:rPr>
            </w:pPr>
            <w:r w:rsidRPr="002F6B45">
              <w:rPr>
                <w:sz w:val="16"/>
                <w:lang w:val="ru-RU"/>
              </w:rPr>
              <w:t>Снижение расходов на поездки в результате использования электронных конференций и видеоконференций</w:t>
            </w:r>
          </w:p>
          <w:p w:rsidR="00C73036" w:rsidRPr="002F6B45" w:rsidRDefault="00C73036" w:rsidP="00BF0C10">
            <w:pPr>
              <w:rPr>
                <w:sz w:val="16"/>
                <w:szCs w:val="16"/>
                <w:lang w:val="ru-RU"/>
              </w:rPr>
            </w:pPr>
          </w:p>
        </w:tc>
        <w:tc>
          <w:tcPr>
            <w:tcW w:w="900" w:type="pct"/>
            <w:shd w:val="clear" w:color="auto" w:fill="auto"/>
          </w:tcPr>
          <w:p w:rsidR="00C73036" w:rsidRPr="00FE03FF" w:rsidRDefault="00C73036" w:rsidP="00BF0C10">
            <w:pPr>
              <w:rPr>
                <w:rFonts w:cs="Arial"/>
                <w:sz w:val="16"/>
                <w:szCs w:val="16"/>
              </w:rPr>
            </w:pPr>
            <w:r>
              <w:rPr>
                <w:rFonts w:cs="Arial"/>
                <w:sz w:val="16"/>
                <w:szCs w:val="16"/>
              </w:rPr>
              <w:t>Уточнить</w:t>
            </w:r>
          </w:p>
        </w:tc>
        <w:tc>
          <w:tcPr>
            <w:tcW w:w="724" w:type="pct"/>
            <w:shd w:val="clear" w:color="auto" w:fill="auto"/>
            <w:tcMar>
              <w:top w:w="110" w:type="dxa"/>
            </w:tcMar>
          </w:tcPr>
          <w:p w:rsidR="00C73036" w:rsidRPr="006550F0" w:rsidRDefault="00C73036" w:rsidP="00BF0C10">
            <w:pPr>
              <w:rPr>
                <w:rFonts w:cs="Arial"/>
                <w:sz w:val="16"/>
                <w:szCs w:val="16"/>
              </w:rPr>
            </w:pPr>
            <w:r>
              <w:rPr>
                <w:rFonts w:cs="Arial"/>
                <w:sz w:val="16"/>
                <w:szCs w:val="16"/>
              </w:rPr>
              <w:t>Уточнить</w:t>
            </w:r>
          </w:p>
        </w:tc>
        <w:tc>
          <w:tcPr>
            <w:tcW w:w="1798" w:type="pct"/>
            <w:shd w:val="clear" w:color="auto" w:fill="FFFFFF"/>
            <w:tcMar>
              <w:top w:w="110" w:type="dxa"/>
            </w:tcMar>
          </w:tcPr>
          <w:p w:rsidR="00C73036" w:rsidRPr="00833DFA" w:rsidRDefault="00C73036" w:rsidP="00BF0C10">
            <w:pPr>
              <w:rPr>
                <w:rFonts w:cs="Arial"/>
                <w:sz w:val="16"/>
                <w:szCs w:val="16"/>
                <w:lang w:val="ru-RU" w:bidi="th-TH"/>
              </w:rPr>
            </w:pPr>
            <w:r w:rsidRPr="00833DFA">
              <w:rPr>
                <w:rFonts w:cs="Arial"/>
                <w:sz w:val="16"/>
                <w:szCs w:val="16"/>
                <w:lang w:val="ru-RU" w:bidi="th-TH"/>
              </w:rPr>
              <w:t xml:space="preserve">В рамках обязательств ВОИС </w:t>
            </w:r>
            <w:r>
              <w:rPr>
                <w:rFonts w:cs="Arial"/>
                <w:sz w:val="16"/>
                <w:szCs w:val="16"/>
                <w:lang w:val="ru-RU" w:bidi="th-TH"/>
              </w:rPr>
              <w:t>по</w:t>
            </w:r>
            <w:r w:rsidRPr="00833DFA">
              <w:rPr>
                <w:rFonts w:cs="Arial"/>
                <w:sz w:val="16"/>
                <w:szCs w:val="16"/>
                <w:lang w:val="ru-RU" w:bidi="th-TH"/>
              </w:rPr>
              <w:t xml:space="preserve"> </w:t>
            </w:r>
            <w:r>
              <w:rPr>
                <w:rFonts w:cs="Arial"/>
                <w:sz w:val="16"/>
                <w:szCs w:val="16"/>
                <w:lang w:val="ru-RU" w:bidi="th-TH"/>
              </w:rPr>
              <w:t>сокращению</w:t>
            </w:r>
            <w:r w:rsidRPr="00833DFA">
              <w:rPr>
                <w:rFonts w:cs="Arial"/>
                <w:sz w:val="16"/>
                <w:szCs w:val="16"/>
                <w:lang w:val="ru-RU" w:bidi="th-TH"/>
              </w:rPr>
              <w:t xml:space="preserve"> командиров</w:t>
            </w:r>
            <w:r>
              <w:rPr>
                <w:rFonts w:cs="Arial"/>
                <w:sz w:val="16"/>
                <w:szCs w:val="16"/>
                <w:lang w:val="ru-RU" w:bidi="th-TH"/>
              </w:rPr>
              <w:t>очных</w:t>
            </w:r>
            <w:r w:rsidRPr="00833DFA">
              <w:rPr>
                <w:rFonts w:cs="Arial"/>
                <w:sz w:val="16"/>
                <w:szCs w:val="16"/>
                <w:lang w:val="ru-RU" w:bidi="th-TH"/>
              </w:rPr>
              <w:t xml:space="preserve"> расход</w:t>
            </w:r>
            <w:r>
              <w:rPr>
                <w:rFonts w:cs="Arial"/>
                <w:sz w:val="16"/>
                <w:szCs w:val="16"/>
                <w:lang w:val="ru-RU" w:bidi="th-TH"/>
              </w:rPr>
              <w:t>ов</w:t>
            </w:r>
            <w:r w:rsidRPr="00833DFA">
              <w:rPr>
                <w:rFonts w:cs="Arial"/>
                <w:sz w:val="16"/>
                <w:szCs w:val="16"/>
                <w:lang w:val="ru-RU" w:bidi="th-TH"/>
              </w:rPr>
              <w:t>, в течение двухлетнего периода</w:t>
            </w:r>
            <w:r>
              <w:rPr>
                <w:rFonts w:cs="Arial"/>
                <w:sz w:val="16"/>
                <w:szCs w:val="16"/>
                <w:lang w:val="ru-RU" w:bidi="th-TH"/>
              </w:rPr>
              <w:t xml:space="preserve"> велась </w:t>
            </w:r>
            <w:r w:rsidRPr="00833DFA">
              <w:rPr>
                <w:rFonts w:cs="Arial"/>
                <w:sz w:val="16"/>
                <w:szCs w:val="16"/>
                <w:lang w:val="ru-RU" w:bidi="th-TH"/>
              </w:rPr>
              <w:t>систем</w:t>
            </w:r>
            <w:r>
              <w:rPr>
                <w:rFonts w:cs="Arial"/>
                <w:sz w:val="16"/>
                <w:szCs w:val="16"/>
                <w:lang w:val="ru-RU" w:bidi="th-TH"/>
              </w:rPr>
              <w:t xml:space="preserve">атическая </w:t>
            </w:r>
            <w:r w:rsidRPr="00833DFA">
              <w:rPr>
                <w:rFonts w:cs="Arial"/>
                <w:sz w:val="16"/>
                <w:szCs w:val="16"/>
                <w:lang w:val="ru-RU" w:bidi="th-TH"/>
              </w:rPr>
              <w:t>работ</w:t>
            </w:r>
            <w:r>
              <w:rPr>
                <w:rFonts w:cs="Arial"/>
                <w:sz w:val="16"/>
                <w:szCs w:val="16"/>
                <w:lang w:val="ru-RU" w:bidi="th-TH"/>
              </w:rPr>
              <w:t xml:space="preserve">а по повышению уровня </w:t>
            </w:r>
            <w:r w:rsidRPr="00833DFA">
              <w:rPr>
                <w:rFonts w:cs="Arial"/>
                <w:sz w:val="16"/>
                <w:szCs w:val="16"/>
                <w:lang w:val="ru-RU" w:bidi="th-TH"/>
              </w:rPr>
              <w:t>использова</w:t>
            </w:r>
            <w:r>
              <w:rPr>
                <w:rFonts w:cs="Arial"/>
                <w:sz w:val="16"/>
                <w:szCs w:val="16"/>
                <w:lang w:val="ru-RU" w:bidi="th-TH"/>
              </w:rPr>
              <w:t xml:space="preserve">ния </w:t>
            </w:r>
            <w:r w:rsidRPr="002F6B45">
              <w:rPr>
                <w:sz w:val="16"/>
                <w:lang w:val="ru-RU"/>
              </w:rPr>
              <w:t>электронных конференци</w:t>
            </w:r>
            <w:r>
              <w:rPr>
                <w:sz w:val="16"/>
                <w:lang w:val="ru-RU"/>
              </w:rPr>
              <w:t xml:space="preserve">онных </w:t>
            </w:r>
            <w:r w:rsidRPr="00833DFA">
              <w:rPr>
                <w:rFonts w:cs="Arial"/>
                <w:sz w:val="16"/>
                <w:szCs w:val="16"/>
                <w:lang w:val="ru-RU" w:bidi="th-TH"/>
              </w:rPr>
              <w:t>технологи</w:t>
            </w:r>
            <w:r>
              <w:rPr>
                <w:rFonts w:cs="Arial"/>
                <w:sz w:val="16"/>
                <w:szCs w:val="16"/>
                <w:lang w:val="ru-RU" w:bidi="th-TH"/>
              </w:rPr>
              <w:t>й</w:t>
            </w:r>
            <w:r w:rsidRPr="00833DFA">
              <w:rPr>
                <w:rFonts w:cs="Arial"/>
                <w:sz w:val="16"/>
                <w:szCs w:val="16"/>
                <w:lang w:val="ru-RU" w:bidi="th-TH"/>
              </w:rPr>
              <w:t>:</w:t>
            </w:r>
          </w:p>
          <w:p w:rsidR="00C73036" w:rsidRPr="00833DFA" w:rsidRDefault="00C73036" w:rsidP="00BF0C10">
            <w:pPr>
              <w:rPr>
                <w:rFonts w:cs="Arial"/>
                <w:sz w:val="16"/>
                <w:szCs w:val="16"/>
                <w:lang w:val="ru-RU" w:bidi="th-TH"/>
              </w:rPr>
            </w:pPr>
          </w:p>
          <w:p w:rsidR="00C73036" w:rsidRPr="006550F0" w:rsidRDefault="00C73036" w:rsidP="00BF0C10">
            <w:pPr>
              <w:rPr>
                <w:rFonts w:cs="Arial"/>
                <w:sz w:val="16"/>
                <w:szCs w:val="16"/>
                <w:lang w:bidi="th-TH"/>
              </w:rPr>
            </w:pPr>
            <w:r>
              <w:rPr>
                <w:sz w:val="16"/>
                <w:lang w:val="ru-RU"/>
              </w:rPr>
              <w:t>Видеоконференции</w:t>
            </w:r>
            <w:r w:rsidRPr="006550F0">
              <w:rPr>
                <w:rFonts w:cs="Arial"/>
                <w:sz w:val="16"/>
                <w:szCs w:val="16"/>
                <w:lang w:bidi="th-TH"/>
              </w:rPr>
              <w:t>:</w:t>
            </w:r>
          </w:p>
          <w:p w:rsidR="00C73036" w:rsidRPr="00833DFA" w:rsidRDefault="00C73036" w:rsidP="00577941">
            <w:pPr>
              <w:pStyle w:val="3"/>
              <w:numPr>
                <w:ilvl w:val="0"/>
                <w:numId w:val="41"/>
              </w:numPr>
              <w:rPr>
                <w:rFonts w:cs="Arial"/>
                <w:sz w:val="16"/>
                <w:szCs w:val="16"/>
                <w:lang w:val="ru-RU" w:bidi="th-TH"/>
              </w:rPr>
            </w:pPr>
            <w:r w:rsidRPr="00833DFA">
              <w:rPr>
                <w:rFonts w:cs="Arial"/>
                <w:sz w:val="16"/>
                <w:szCs w:val="16"/>
                <w:lang w:val="ru-RU" w:bidi="th-TH"/>
              </w:rPr>
              <w:t xml:space="preserve">2012 г.:  49 сеансов </w:t>
            </w:r>
            <w:r>
              <w:rPr>
                <w:rFonts w:cs="Arial"/>
                <w:sz w:val="16"/>
                <w:szCs w:val="16"/>
                <w:lang w:val="ru-RU" w:bidi="th-TH"/>
              </w:rPr>
              <w:t>общей продолжительностью</w:t>
            </w:r>
            <w:r w:rsidRPr="00833DFA">
              <w:rPr>
                <w:rFonts w:cs="Arial"/>
                <w:sz w:val="16"/>
                <w:szCs w:val="16"/>
                <w:lang w:val="ru-RU" w:bidi="th-TH"/>
              </w:rPr>
              <w:t xml:space="preserve"> 73 </w:t>
            </w:r>
            <w:r>
              <w:rPr>
                <w:rFonts w:cs="Arial"/>
                <w:sz w:val="16"/>
                <w:szCs w:val="16"/>
                <w:lang w:val="ru-RU" w:bidi="th-TH"/>
              </w:rPr>
              <w:t>часа</w:t>
            </w:r>
          </w:p>
          <w:p w:rsidR="00C73036" w:rsidRPr="00833DFA" w:rsidRDefault="00C73036" w:rsidP="00577941">
            <w:pPr>
              <w:pStyle w:val="3"/>
              <w:numPr>
                <w:ilvl w:val="0"/>
                <w:numId w:val="41"/>
              </w:numPr>
              <w:rPr>
                <w:rFonts w:cs="Arial"/>
                <w:sz w:val="16"/>
                <w:szCs w:val="16"/>
                <w:lang w:val="ru-RU" w:bidi="th-TH"/>
              </w:rPr>
            </w:pPr>
            <w:r w:rsidRPr="00833DFA">
              <w:rPr>
                <w:rFonts w:cs="Arial"/>
                <w:sz w:val="16"/>
                <w:szCs w:val="16"/>
                <w:lang w:val="ru-RU" w:bidi="th-TH"/>
              </w:rPr>
              <w:t xml:space="preserve">2013 г.:  57 сеансов общей продолжительностью 94 </w:t>
            </w:r>
            <w:r>
              <w:rPr>
                <w:rFonts w:cs="Arial"/>
                <w:sz w:val="16"/>
                <w:szCs w:val="16"/>
                <w:lang w:val="ru-RU" w:bidi="th-TH"/>
              </w:rPr>
              <w:t>часа</w:t>
            </w:r>
          </w:p>
          <w:p w:rsidR="00C73036" w:rsidRPr="00833DFA" w:rsidRDefault="00C73036" w:rsidP="00BF0C10">
            <w:pPr>
              <w:rPr>
                <w:rFonts w:cs="Arial"/>
                <w:sz w:val="16"/>
                <w:szCs w:val="16"/>
                <w:lang w:val="ru-RU" w:bidi="th-TH"/>
              </w:rPr>
            </w:pPr>
          </w:p>
          <w:p w:rsidR="00C73036" w:rsidRPr="006550F0" w:rsidRDefault="00C73036" w:rsidP="00BF0C10">
            <w:pPr>
              <w:rPr>
                <w:rFonts w:cs="Arial"/>
                <w:sz w:val="16"/>
                <w:szCs w:val="16"/>
                <w:lang w:bidi="th-TH"/>
              </w:rPr>
            </w:pPr>
            <w:r w:rsidRPr="00833DFA">
              <w:rPr>
                <w:rFonts w:cs="Arial"/>
                <w:sz w:val="16"/>
                <w:szCs w:val="16"/>
                <w:lang w:bidi="th-TH"/>
              </w:rPr>
              <w:t>Систем</w:t>
            </w:r>
            <w:r>
              <w:rPr>
                <w:rFonts w:cs="Arial"/>
                <w:sz w:val="16"/>
                <w:szCs w:val="16"/>
                <w:lang w:val="ru-RU" w:bidi="th-TH"/>
              </w:rPr>
              <w:t xml:space="preserve">ы </w:t>
            </w:r>
            <w:r>
              <w:rPr>
                <w:rFonts w:cs="Arial"/>
                <w:sz w:val="16"/>
                <w:szCs w:val="16"/>
                <w:lang w:bidi="th-TH"/>
              </w:rPr>
              <w:t>WebEx/GoToMeeting</w:t>
            </w:r>
            <w:r w:rsidRPr="006550F0">
              <w:rPr>
                <w:rFonts w:cs="Arial"/>
                <w:sz w:val="16"/>
                <w:szCs w:val="16"/>
                <w:lang w:bidi="th-TH"/>
              </w:rPr>
              <w:t>:</w:t>
            </w:r>
          </w:p>
          <w:p w:rsidR="00C73036" w:rsidRPr="006A30D5" w:rsidRDefault="00C73036" w:rsidP="00577941">
            <w:pPr>
              <w:pStyle w:val="3"/>
              <w:numPr>
                <w:ilvl w:val="0"/>
                <w:numId w:val="41"/>
              </w:numPr>
              <w:rPr>
                <w:rFonts w:cs="Arial"/>
                <w:sz w:val="16"/>
                <w:szCs w:val="16"/>
                <w:lang w:val="ru-RU" w:bidi="th-TH"/>
              </w:rPr>
            </w:pPr>
            <w:r w:rsidRPr="006A30D5">
              <w:rPr>
                <w:rFonts w:cs="Arial"/>
                <w:sz w:val="16"/>
                <w:szCs w:val="16"/>
                <w:lang w:val="ru-RU" w:bidi="th-TH"/>
              </w:rPr>
              <w:t xml:space="preserve">2012 г.:  51 </w:t>
            </w:r>
            <w:r w:rsidRPr="00833DFA">
              <w:rPr>
                <w:rFonts w:cs="Arial"/>
                <w:sz w:val="16"/>
                <w:szCs w:val="16"/>
                <w:lang w:val="ru-RU" w:bidi="th-TH"/>
              </w:rPr>
              <w:t>мероприяти</w:t>
            </w:r>
            <w:r>
              <w:rPr>
                <w:rFonts w:cs="Arial"/>
                <w:sz w:val="16"/>
                <w:szCs w:val="16"/>
                <w:lang w:val="ru-RU" w:bidi="th-TH"/>
              </w:rPr>
              <w:t>е</w:t>
            </w:r>
            <w:r w:rsidRPr="006A30D5">
              <w:rPr>
                <w:rFonts w:cs="Arial"/>
                <w:sz w:val="16"/>
                <w:szCs w:val="16"/>
                <w:lang w:val="ru-RU" w:bidi="th-TH"/>
              </w:rPr>
              <w:t xml:space="preserve"> (15 </w:t>
            </w:r>
            <w:r>
              <w:rPr>
                <w:rFonts w:cs="Arial"/>
                <w:sz w:val="16"/>
                <w:szCs w:val="16"/>
                <w:lang w:val="ru-RU" w:bidi="th-TH"/>
              </w:rPr>
              <w:t>совещаний,</w:t>
            </w:r>
            <w:r w:rsidRPr="006A30D5">
              <w:rPr>
                <w:rFonts w:cs="Arial"/>
                <w:sz w:val="16"/>
                <w:szCs w:val="16"/>
                <w:lang w:val="ru-RU" w:bidi="th-TH"/>
              </w:rPr>
              <w:t xml:space="preserve"> 36</w:t>
            </w:r>
            <w:r>
              <w:rPr>
                <w:rFonts w:cs="Arial"/>
                <w:sz w:val="16"/>
                <w:szCs w:val="16"/>
                <w:lang w:bidi="th-TH"/>
              </w:rPr>
              <w:t> </w:t>
            </w:r>
            <w:r w:rsidRPr="00833DFA">
              <w:rPr>
                <w:rFonts w:cs="Arial"/>
                <w:sz w:val="16"/>
                <w:szCs w:val="16"/>
                <w:lang w:val="ru-RU" w:bidi="th-TH"/>
              </w:rPr>
              <w:t>интервью</w:t>
            </w:r>
            <w:r w:rsidRPr="006A30D5">
              <w:rPr>
                <w:rFonts w:cs="Arial"/>
                <w:sz w:val="16"/>
                <w:szCs w:val="16"/>
                <w:lang w:val="ru-RU" w:bidi="th-TH"/>
              </w:rPr>
              <w:t xml:space="preserve"> </w:t>
            </w:r>
            <w:r>
              <w:rPr>
                <w:rFonts w:cs="Arial"/>
                <w:sz w:val="16"/>
                <w:szCs w:val="16"/>
                <w:lang w:val="ru-RU" w:bidi="th-TH"/>
              </w:rPr>
              <w:t xml:space="preserve">при приеме на </w:t>
            </w:r>
            <w:r w:rsidRPr="00806909">
              <w:rPr>
                <w:rFonts w:cs="Arial"/>
                <w:sz w:val="16"/>
                <w:szCs w:val="16"/>
                <w:lang w:val="ru-RU" w:bidi="th-TH"/>
              </w:rPr>
              <w:t>работ</w:t>
            </w:r>
            <w:r>
              <w:rPr>
                <w:rFonts w:cs="Arial"/>
                <w:sz w:val="16"/>
                <w:szCs w:val="16"/>
                <w:lang w:val="ru-RU" w:bidi="th-TH"/>
              </w:rPr>
              <w:t>у</w:t>
            </w:r>
            <w:r w:rsidRPr="006A30D5">
              <w:rPr>
                <w:rFonts w:cs="Arial"/>
                <w:sz w:val="16"/>
                <w:szCs w:val="16"/>
                <w:lang w:val="ru-RU" w:bidi="th-TH"/>
              </w:rPr>
              <w:t xml:space="preserve">) </w:t>
            </w:r>
          </w:p>
          <w:p w:rsidR="00C73036" w:rsidRPr="00C7525A" w:rsidRDefault="00C73036" w:rsidP="00577941">
            <w:pPr>
              <w:pStyle w:val="ListParagraph"/>
              <w:numPr>
                <w:ilvl w:val="0"/>
                <w:numId w:val="41"/>
              </w:numPr>
              <w:rPr>
                <w:rFonts w:cs="Arial"/>
                <w:sz w:val="16"/>
                <w:szCs w:val="16"/>
                <w:lang w:val="ru-RU" w:bidi="th-TH"/>
              </w:rPr>
            </w:pPr>
            <w:r w:rsidRPr="006A30D5">
              <w:rPr>
                <w:rFonts w:cs="Arial"/>
                <w:sz w:val="16"/>
                <w:szCs w:val="16"/>
                <w:lang w:val="ru-RU" w:bidi="th-TH"/>
              </w:rPr>
              <w:t xml:space="preserve">2013 г.:  63 </w:t>
            </w:r>
            <w:r w:rsidRPr="00833DFA">
              <w:rPr>
                <w:rFonts w:cs="Arial"/>
                <w:sz w:val="16"/>
                <w:szCs w:val="16"/>
                <w:lang w:val="ru-RU" w:bidi="th-TH"/>
              </w:rPr>
              <w:t>мероприяти</w:t>
            </w:r>
            <w:r>
              <w:rPr>
                <w:rFonts w:cs="Arial"/>
                <w:sz w:val="16"/>
                <w:szCs w:val="16"/>
                <w:lang w:val="ru-RU" w:bidi="th-TH"/>
              </w:rPr>
              <w:t>й</w:t>
            </w:r>
            <w:r w:rsidRPr="006A30D5">
              <w:rPr>
                <w:rFonts w:cs="Arial"/>
                <w:sz w:val="16"/>
                <w:szCs w:val="16"/>
                <w:lang w:val="ru-RU" w:bidi="th-TH"/>
              </w:rPr>
              <w:t xml:space="preserve"> (26 </w:t>
            </w:r>
            <w:r>
              <w:rPr>
                <w:rFonts w:cs="Arial"/>
                <w:sz w:val="16"/>
                <w:szCs w:val="16"/>
                <w:lang w:val="ru-RU" w:bidi="th-TH"/>
              </w:rPr>
              <w:t>совещаний,</w:t>
            </w:r>
            <w:r w:rsidRPr="006A30D5">
              <w:rPr>
                <w:rFonts w:cs="Arial"/>
                <w:sz w:val="16"/>
                <w:szCs w:val="16"/>
                <w:lang w:val="ru-RU" w:bidi="th-TH"/>
              </w:rPr>
              <w:t xml:space="preserve"> 37 </w:t>
            </w:r>
            <w:r w:rsidRPr="00833DFA">
              <w:rPr>
                <w:rFonts w:cs="Arial"/>
                <w:sz w:val="16"/>
                <w:szCs w:val="16"/>
                <w:lang w:val="ru-RU" w:bidi="th-TH"/>
              </w:rPr>
              <w:t>интервью</w:t>
            </w:r>
            <w:r w:rsidRPr="006A30D5">
              <w:rPr>
                <w:rFonts w:cs="Arial"/>
                <w:sz w:val="16"/>
                <w:szCs w:val="16"/>
                <w:lang w:val="ru-RU" w:bidi="th-TH"/>
              </w:rPr>
              <w:t xml:space="preserve"> </w:t>
            </w:r>
            <w:r>
              <w:rPr>
                <w:rFonts w:cs="Arial"/>
                <w:sz w:val="16"/>
                <w:szCs w:val="16"/>
                <w:lang w:val="ru-RU" w:bidi="th-TH"/>
              </w:rPr>
              <w:t xml:space="preserve">при приеме на </w:t>
            </w:r>
            <w:r w:rsidRPr="00806909">
              <w:rPr>
                <w:rFonts w:cs="Arial"/>
                <w:sz w:val="16"/>
                <w:szCs w:val="16"/>
                <w:lang w:val="ru-RU" w:bidi="th-TH"/>
              </w:rPr>
              <w:t>работ</w:t>
            </w:r>
            <w:r>
              <w:rPr>
                <w:rFonts w:cs="Arial"/>
                <w:sz w:val="16"/>
                <w:szCs w:val="16"/>
                <w:lang w:val="ru-RU" w:bidi="th-TH"/>
              </w:rPr>
              <w:t>у</w:t>
            </w:r>
            <w:r w:rsidRPr="006A30D5">
              <w:rPr>
                <w:rFonts w:cs="Arial"/>
                <w:sz w:val="16"/>
                <w:szCs w:val="16"/>
                <w:lang w:val="ru-RU" w:bidi="th-TH"/>
              </w:rPr>
              <w:t>)</w:t>
            </w:r>
            <w:r w:rsidRPr="00C7525A">
              <w:rPr>
                <w:rFonts w:cs="Arial"/>
                <w:sz w:val="16"/>
                <w:szCs w:val="16"/>
                <w:lang w:val="ru-RU" w:bidi="th-TH"/>
              </w:rPr>
              <w:t xml:space="preserve"> </w:t>
            </w:r>
          </w:p>
        </w:tc>
        <w:tc>
          <w:tcPr>
            <w:tcW w:w="642" w:type="pct"/>
            <w:gridSpan w:val="2"/>
            <w:shd w:val="clear" w:color="auto" w:fill="auto"/>
            <w:tcMar>
              <w:top w:w="110" w:type="dxa"/>
            </w:tcMar>
          </w:tcPr>
          <w:p w:rsidR="00C73036" w:rsidRPr="003C3247" w:rsidRDefault="00C73036" w:rsidP="006B11C4">
            <w:pPr>
              <w:keepNext/>
              <w:keepLines/>
              <w:spacing w:after="120"/>
              <w:jc w:val="center"/>
              <w:rPr>
                <w:rFonts w:cs="Arial"/>
                <w:bCs/>
                <w:color w:val="808080" w:themeColor="background1" w:themeShade="80"/>
                <w:sz w:val="16"/>
                <w:szCs w:val="16"/>
              </w:rPr>
            </w:pPr>
            <w:r>
              <w:rPr>
                <w:rStyle w:val="Style5"/>
                <w:rFonts w:ascii="Arial" w:hAnsi="Arial" w:cs="Arial"/>
                <w:color w:val="808080" w:themeColor="background1" w:themeShade="80"/>
                <w:sz w:val="16"/>
                <w:szCs w:val="16"/>
                <w:lang w:val="ru-RU"/>
              </w:rPr>
              <w:t xml:space="preserve">Не </w:t>
            </w:r>
            <w:r w:rsidR="006B11C4">
              <w:rPr>
                <w:rStyle w:val="Style5"/>
                <w:rFonts w:ascii="Arial" w:hAnsi="Arial" w:cs="Arial"/>
                <w:color w:val="808080" w:themeColor="background1" w:themeShade="80"/>
                <w:sz w:val="16"/>
                <w:szCs w:val="16"/>
                <w:lang w:val="ru-RU"/>
              </w:rPr>
              <w:t>подлежит оценке</w:t>
            </w:r>
            <w:r w:rsidRPr="003C3247">
              <w:rPr>
                <w:rStyle w:val="Style5"/>
                <w:rFonts w:ascii="Arial" w:hAnsi="Arial" w:cs="Arial"/>
                <w:color w:val="808080" w:themeColor="background1" w:themeShade="80"/>
                <w:sz w:val="16"/>
                <w:szCs w:val="16"/>
              </w:rPr>
              <w:t xml:space="preserve"> </w:t>
            </w:r>
          </w:p>
        </w:tc>
      </w:tr>
      <w:tr w:rsidR="00C73036" w:rsidRPr="0017565C" w:rsidTr="00BF0C10">
        <w:trPr>
          <w:cantSplit/>
        </w:trPr>
        <w:tc>
          <w:tcPr>
            <w:tcW w:w="936" w:type="pct"/>
            <w:shd w:val="clear" w:color="auto" w:fill="auto"/>
          </w:tcPr>
          <w:p w:rsidR="00C73036" w:rsidRPr="002F6B45" w:rsidRDefault="00C73036" w:rsidP="00BF0C10">
            <w:pPr>
              <w:rPr>
                <w:sz w:val="16"/>
                <w:szCs w:val="16"/>
                <w:lang w:val="ru-RU"/>
              </w:rPr>
            </w:pPr>
            <w:r w:rsidRPr="002F6B45">
              <w:rPr>
                <w:sz w:val="16"/>
                <w:lang w:val="ru-RU"/>
              </w:rPr>
              <w:t xml:space="preserve">Аренда дополнительных рабочих мест и связанных с ними объектов недвижимости (исходя из той же численности персонала, что и на конец 2011 г.) </w:t>
            </w:r>
          </w:p>
          <w:p w:rsidR="00C73036" w:rsidRPr="002F6B45" w:rsidRDefault="00C73036" w:rsidP="00BF0C10">
            <w:pPr>
              <w:rPr>
                <w:sz w:val="16"/>
                <w:szCs w:val="16"/>
                <w:lang w:val="ru-RU"/>
              </w:rPr>
            </w:pPr>
          </w:p>
        </w:tc>
        <w:tc>
          <w:tcPr>
            <w:tcW w:w="900" w:type="pct"/>
            <w:shd w:val="clear" w:color="auto" w:fill="auto"/>
          </w:tcPr>
          <w:p w:rsidR="00C73036" w:rsidRPr="006550F0" w:rsidRDefault="00C73036" w:rsidP="00BF0C10">
            <w:pPr>
              <w:rPr>
                <w:rFonts w:cs="Arial"/>
                <w:sz w:val="16"/>
                <w:szCs w:val="16"/>
              </w:rPr>
            </w:pPr>
            <w:r w:rsidRPr="006550F0">
              <w:rPr>
                <w:rFonts w:cs="Arial"/>
                <w:sz w:val="16"/>
                <w:szCs w:val="16"/>
              </w:rPr>
              <w:t xml:space="preserve">80 </w:t>
            </w:r>
            <w:r>
              <w:rPr>
                <w:rFonts w:cs="Arial"/>
                <w:sz w:val="16"/>
                <w:szCs w:val="16"/>
              </w:rPr>
              <w:t>рабочих мест</w:t>
            </w:r>
          </w:p>
        </w:tc>
        <w:tc>
          <w:tcPr>
            <w:tcW w:w="724" w:type="pct"/>
            <w:shd w:val="clear" w:color="auto" w:fill="auto"/>
            <w:tcMar>
              <w:top w:w="110" w:type="dxa"/>
            </w:tcMar>
          </w:tcPr>
          <w:p w:rsidR="00C73036" w:rsidRPr="006550F0" w:rsidRDefault="00C73036" w:rsidP="00BF0C10">
            <w:pPr>
              <w:rPr>
                <w:rFonts w:ascii="ArialMT" w:hAnsi="ArialMT" w:cs="ArialMT"/>
                <w:sz w:val="16"/>
                <w:szCs w:val="16"/>
              </w:rPr>
            </w:pPr>
            <w:r w:rsidRPr="006550F0">
              <w:rPr>
                <w:rFonts w:cs="Arial"/>
                <w:sz w:val="16"/>
                <w:szCs w:val="16"/>
              </w:rPr>
              <w:t xml:space="preserve">80 </w:t>
            </w:r>
            <w:r>
              <w:rPr>
                <w:rFonts w:cs="Arial"/>
                <w:sz w:val="16"/>
                <w:szCs w:val="16"/>
              </w:rPr>
              <w:t>рабочих мест</w:t>
            </w:r>
          </w:p>
        </w:tc>
        <w:tc>
          <w:tcPr>
            <w:tcW w:w="1798" w:type="pct"/>
            <w:shd w:val="clear" w:color="auto" w:fill="FFFFFF"/>
            <w:tcMar>
              <w:top w:w="110" w:type="dxa"/>
            </w:tcMar>
          </w:tcPr>
          <w:p w:rsidR="00C73036" w:rsidRPr="00194141" w:rsidRDefault="00C73036" w:rsidP="00BF0C10">
            <w:pPr>
              <w:rPr>
                <w:rFonts w:cs="Arial"/>
                <w:sz w:val="16"/>
                <w:szCs w:val="16"/>
                <w:lang w:val="ru-RU"/>
              </w:rPr>
            </w:pPr>
            <w:r w:rsidRPr="00983BFB">
              <w:rPr>
                <w:rFonts w:cs="Arial"/>
                <w:sz w:val="16"/>
                <w:szCs w:val="16"/>
                <w:lang w:val="ru-RU"/>
              </w:rPr>
              <w:t>80 рабочих мест (д</w:t>
            </w:r>
            <w:r>
              <w:rPr>
                <w:rFonts w:cs="Arial"/>
                <w:sz w:val="16"/>
                <w:szCs w:val="16"/>
                <w:lang w:val="ru-RU"/>
              </w:rPr>
              <w:t>ополнительной</w:t>
            </w:r>
            <w:r w:rsidRPr="00983BFB">
              <w:rPr>
                <w:rFonts w:cs="Arial"/>
                <w:sz w:val="16"/>
                <w:szCs w:val="16"/>
                <w:lang w:val="ru-RU"/>
              </w:rPr>
              <w:t xml:space="preserve"> </w:t>
            </w:r>
            <w:r w:rsidRPr="003104A1">
              <w:rPr>
                <w:rFonts w:cs="Arial"/>
                <w:sz w:val="16"/>
                <w:szCs w:val="16"/>
                <w:lang w:val="ru-RU"/>
              </w:rPr>
              <w:t xml:space="preserve">аренды </w:t>
            </w:r>
            <w:r>
              <w:rPr>
                <w:rFonts w:cs="Arial"/>
                <w:sz w:val="16"/>
                <w:szCs w:val="16"/>
                <w:lang w:val="ru-RU"/>
              </w:rPr>
              <w:t xml:space="preserve">офисных </w:t>
            </w:r>
            <w:r w:rsidRPr="00833DFA">
              <w:rPr>
                <w:rFonts w:cs="Arial"/>
                <w:sz w:val="16"/>
                <w:lang w:val="ru-RU"/>
              </w:rPr>
              <w:t>помещени</w:t>
            </w:r>
            <w:r>
              <w:rPr>
                <w:rFonts w:cs="Arial"/>
                <w:sz w:val="16"/>
                <w:szCs w:val="16"/>
                <w:lang w:val="ru-RU"/>
              </w:rPr>
              <w:t xml:space="preserve">й </w:t>
            </w:r>
            <w:r w:rsidRPr="00983BFB">
              <w:rPr>
                <w:rFonts w:cs="Arial"/>
                <w:sz w:val="16"/>
                <w:szCs w:val="16"/>
                <w:lang w:val="ru-RU"/>
              </w:rPr>
              <w:t>в течение двухлетнего периода</w:t>
            </w:r>
            <w:r>
              <w:rPr>
                <w:rFonts w:cs="Arial"/>
                <w:sz w:val="16"/>
                <w:szCs w:val="16"/>
                <w:lang w:val="ru-RU"/>
              </w:rPr>
              <w:t xml:space="preserve"> не потребовалось</w:t>
            </w:r>
            <w:r w:rsidRPr="00983BFB">
              <w:rPr>
                <w:rFonts w:cs="Arial"/>
                <w:sz w:val="16"/>
                <w:szCs w:val="16"/>
                <w:lang w:val="ru-RU"/>
              </w:rPr>
              <w:t>).</w:t>
            </w:r>
          </w:p>
        </w:tc>
        <w:tc>
          <w:tcPr>
            <w:tcW w:w="642" w:type="pct"/>
            <w:gridSpan w:val="2"/>
            <w:shd w:val="clear" w:color="auto" w:fill="auto"/>
          </w:tcPr>
          <w:p w:rsidR="00C73036" w:rsidRPr="00D211E5" w:rsidRDefault="006B11C4" w:rsidP="00BF0C10">
            <w:pPr>
              <w:keepNext/>
              <w:keepLines/>
              <w:jc w:val="center"/>
              <w:rPr>
                <w:rFonts w:cs="Arial"/>
                <w:bCs/>
                <w:color w:val="333333"/>
                <w:sz w:val="16"/>
                <w:szCs w:val="16"/>
              </w:rPr>
            </w:pPr>
            <w:r>
              <w:rPr>
                <w:rFonts w:cs="Arial"/>
                <w:bCs/>
                <w:color w:val="008000"/>
                <w:sz w:val="16"/>
                <w:szCs w:val="16"/>
                <w:lang w:val="ru-RU"/>
              </w:rPr>
              <w:t>Полностью выполнено</w:t>
            </w:r>
            <w:r w:rsidR="00C73036" w:rsidRPr="00BD6F30">
              <w:rPr>
                <w:rFonts w:cs="Arial"/>
                <w:bCs/>
                <w:color w:val="008000"/>
                <w:sz w:val="16"/>
                <w:szCs w:val="16"/>
              </w:rPr>
              <w:t xml:space="preserve"> </w:t>
            </w:r>
          </w:p>
        </w:tc>
      </w:tr>
      <w:tr w:rsidR="00C73036" w:rsidRPr="0017565C" w:rsidTr="00BF0C10">
        <w:trPr>
          <w:cantSplit/>
        </w:trPr>
        <w:tc>
          <w:tcPr>
            <w:tcW w:w="936" w:type="pct"/>
            <w:tcBorders>
              <w:bottom w:val="single" w:sz="4" w:space="0" w:color="auto"/>
            </w:tcBorders>
            <w:shd w:val="clear" w:color="auto" w:fill="auto"/>
          </w:tcPr>
          <w:p w:rsidR="00C73036" w:rsidRPr="002F6B45" w:rsidRDefault="00C73036" w:rsidP="00BF0C10">
            <w:pPr>
              <w:rPr>
                <w:sz w:val="16"/>
                <w:szCs w:val="16"/>
                <w:lang w:val="ru-RU"/>
              </w:rPr>
            </w:pPr>
            <w:r w:rsidRPr="002F6B45">
              <w:rPr>
                <w:sz w:val="16"/>
                <w:lang w:val="ru-RU"/>
              </w:rPr>
              <w:t>Кол-во основных технических установок (электрическое, водоснабжения, отопления и охлаждения), модернизированных в соответствии с действующими стандартами (требует уточнения)</w:t>
            </w:r>
          </w:p>
          <w:p w:rsidR="00C73036" w:rsidRPr="002F6B45" w:rsidRDefault="00C73036" w:rsidP="00BF0C10">
            <w:pPr>
              <w:rPr>
                <w:sz w:val="16"/>
                <w:szCs w:val="16"/>
                <w:lang w:val="ru-RU"/>
              </w:rPr>
            </w:pPr>
          </w:p>
        </w:tc>
        <w:tc>
          <w:tcPr>
            <w:tcW w:w="900" w:type="pct"/>
            <w:tcBorders>
              <w:bottom w:val="single" w:sz="4" w:space="0" w:color="auto"/>
            </w:tcBorders>
            <w:shd w:val="clear" w:color="auto" w:fill="auto"/>
          </w:tcPr>
          <w:p w:rsidR="00C73036" w:rsidRPr="009577F0" w:rsidRDefault="00C73036" w:rsidP="00BF0C10">
            <w:pPr>
              <w:rPr>
                <w:rFonts w:cs="Arial"/>
                <w:color w:val="002060"/>
                <w:sz w:val="16"/>
                <w:szCs w:val="16"/>
                <w:lang w:val="ru-RU"/>
              </w:rPr>
            </w:pPr>
            <w:r w:rsidRPr="009577F0">
              <w:rPr>
                <w:i/>
                <w:color w:val="002060"/>
                <w:sz w:val="16"/>
                <w:szCs w:val="16"/>
                <w:lang w:val="ru-RU"/>
              </w:rPr>
              <w:t>Уточненный базовый показатель на конец 2011</w:t>
            </w:r>
            <w:r w:rsidRPr="009577F0">
              <w:rPr>
                <w:i/>
                <w:color w:val="002060"/>
                <w:sz w:val="16"/>
                <w:szCs w:val="16"/>
              </w:rPr>
              <w:t> </w:t>
            </w:r>
            <w:r w:rsidRPr="009577F0">
              <w:rPr>
                <w:i/>
                <w:color w:val="002060"/>
                <w:sz w:val="16"/>
                <w:szCs w:val="16"/>
                <w:lang w:val="ru-RU"/>
              </w:rPr>
              <w:t>г.:</w:t>
            </w:r>
            <w:r w:rsidRPr="009577F0">
              <w:rPr>
                <w:color w:val="002060"/>
                <w:sz w:val="16"/>
                <w:szCs w:val="16"/>
                <w:lang w:val="ru-RU"/>
              </w:rPr>
              <w:t xml:space="preserve">  </w:t>
            </w:r>
            <w:r w:rsidRPr="009577F0">
              <w:rPr>
                <w:rFonts w:cs="Arial"/>
                <w:color w:val="002060"/>
                <w:sz w:val="16"/>
                <w:szCs w:val="16"/>
                <w:lang w:val="ru-RU"/>
              </w:rPr>
              <w:t>Модернизация или замена одной системы охлаждения по крайней мере в одном здании для обеспечения соблюдения стандарта, установленного для системы «Вода Женевского озера».</w:t>
            </w:r>
            <w:r w:rsidRPr="009577F0">
              <w:rPr>
                <w:rFonts w:cs="Arial"/>
                <w:color w:val="002060"/>
                <w:sz w:val="16"/>
                <w:szCs w:val="16"/>
              </w:rPr>
              <w:t> </w:t>
            </w:r>
            <w:r w:rsidRPr="009577F0">
              <w:rPr>
                <w:rFonts w:cs="Arial"/>
                <w:color w:val="002060"/>
                <w:sz w:val="16"/>
                <w:szCs w:val="16"/>
                <w:lang w:val="ru-RU"/>
              </w:rPr>
              <w:t xml:space="preserve"> Другие стандарты для других систем будут определены дополнительно.</w:t>
            </w:r>
          </w:p>
          <w:p w:rsidR="00C73036" w:rsidRPr="009577F0" w:rsidRDefault="00C73036" w:rsidP="00BF0C10">
            <w:pPr>
              <w:rPr>
                <w:color w:val="002060"/>
                <w:sz w:val="8"/>
                <w:szCs w:val="8"/>
                <w:lang w:val="ru-RU"/>
              </w:rPr>
            </w:pPr>
          </w:p>
          <w:p w:rsidR="00C73036" w:rsidRPr="00194141" w:rsidRDefault="00C73036" w:rsidP="00BF0C10">
            <w:pPr>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t xml:space="preserve"> Нет данных</w:t>
            </w:r>
          </w:p>
          <w:p w:rsidR="00C73036" w:rsidRPr="00194141" w:rsidRDefault="00C73036" w:rsidP="00BF0C10">
            <w:pPr>
              <w:rPr>
                <w:rFonts w:cs="Arial"/>
                <w:sz w:val="16"/>
                <w:szCs w:val="16"/>
                <w:lang w:val="ru-RU"/>
              </w:rPr>
            </w:pPr>
          </w:p>
        </w:tc>
        <w:tc>
          <w:tcPr>
            <w:tcW w:w="724" w:type="pct"/>
            <w:tcBorders>
              <w:bottom w:val="single" w:sz="4" w:space="0" w:color="auto"/>
            </w:tcBorders>
            <w:shd w:val="clear" w:color="auto" w:fill="auto"/>
            <w:tcMar>
              <w:top w:w="110" w:type="dxa"/>
            </w:tcMar>
          </w:tcPr>
          <w:p w:rsidR="00C73036" w:rsidRPr="006550F0" w:rsidRDefault="00C73036" w:rsidP="00BF0C10">
            <w:pPr>
              <w:rPr>
                <w:rFonts w:cs="Arial"/>
                <w:sz w:val="16"/>
                <w:szCs w:val="16"/>
              </w:rPr>
            </w:pPr>
            <w:r>
              <w:rPr>
                <w:rFonts w:ascii="ArialMT" w:hAnsi="ArialMT" w:cs="ArialMT"/>
                <w:sz w:val="16"/>
                <w:szCs w:val="16"/>
              </w:rPr>
              <w:t>Нет данных</w:t>
            </w:r>
          </w:p>
        </w:tc>
        <w:tc>
          <w:tcPr>
            <w:tcW w:w="1798" w:type="pct"/>
            <w:tcBorders>
              <w:bottom w:val="single" w:sz="4" w:space="0" w:color="auto"/>
            </w:tcBorders>
            <w:shd w:val="clear" w:color="auto" w:fill="FFFFFF"/>
            <w:tcMar>
              <w:top w:w="110" w:type="dxa"/>
            </w:tcMar>
          </w:tcPr>
          <w:p w:rsidR="00C73036" w:rsidRPr="00833DFA" w:rsidRDefault="00C73036" w:rsidP="00BF0C10">
            <w:pPr>
              <w:rPr>
                <w:rFonts w:cs="Arial"/>
                <w:sz w:val="16"/>
                <w:szCs w:val="16"/>
                <w:lang w:val="ru-RU"/>
              </w:rPr>
            </w:pPr>
            <w:r w:rsidRPr="00833DFA">
              <w:rPr>
                <w:rFonts w:cs="Arial"/>
                <w:sz w:val="16"/>
                <w:szCs w:val="16"/>
                <w:lang w:val="ru-RU"/>
              </w:rPr>
              <w:t xml:space="preserve">Системы охлаждения </w:t>
            </w:r>
            <w:r>
              <w:rPr>
                <w:rFonts w:cs="Arial"/>
                <w:sz w:val="16"/>
                <w:szCs w:val="16"/>
                <w:lang w:val="ru-RU"/>
              </w:rPr>
              <w:t xml:space="preserve">в </w:t>
            </w:r>
            <w:r w:rsidRPr="00833DFA">
              <w:rPr>
                <w:rFonts w:cs="Arial"/>
                <w:sz w:val="16"/>
                <w:szCs w:val="16"/>
                <w:lang w:val="ru-RU"/>
              </w:rPr>
              <w:t>здания</w:t>
            </w:r>
            <w:r>
              <w:rPr>
                <w:rFonts w:cs="Arial"/>
                <w:sz w:val="16"/>
                <w:szCs w:val="16"/>
                <w:lang w:val="ru-RU"/>
              </w:rPr>
              <w:t>х</w:t>
            </w:r>
            <w:r w:rsidRPr="00833DFA">
              <w:rPr>
                <w:rFonts w:cs="Arial"/>
                <w:sz w:val="16"/>
                <w:szCs w:val="16"/>
                <w:lang w:val="ru-RU"/>
              </w:rPr>
              <w:t xml:space="preserve"> </w:t>
            </w:r>
            <w:r w:rsidRPr="006550F0">
              <w:rPr>
                <w:rFonts w:cs="Arial"/>
                <w:sz w:val="16"/>
                <w:szCs w:val="16"/>
              </w:rPr>
              <w:t>GBI</w:t>
            </w:r>
            <w:r w:rsidRPr="00833DFA">
              <w:rPr>
                <w:rFonts w:cs="Arial"/>
                <w:sz w:val="16"/>
                <w:szCs w:val="16"/>
                <w:lang w:val="ru-RU"/>
              </w:rPr>
              <w:t xml:space="preserve"> и </w:t>
            </w:r>
            <w:r>
              <w:rPr>
                <w:rFonts w:cs="Arial"/>
                <w:sz w:val="16"/>
                <w:szCs w:val="16"/>
              </w:rPr>
              <w:t>GBII</w:t>
            </w:r>
            <w:r w:rsidRPr="00833DFA">
              <w:rPr>
                <w:rFonts w:cs="Arial"/>
                <w:sz w:val="16"/>
                <w:szCs w:val="16"/>
                <w:lang w:val="ru-RU"/>
              </w:rPr>
              <w:t xml:space="preserve"> </w:t>
            </w:r>
            <w:r>
              <w:rPr>
                <w:rFonts w:cs="Arial"/>
                <w:sz w:val="16"/>
                <w:szCs w:val="16"/>
                <w:lang w:val="ru-RU"/>
              </w:rPr>
              <w:t xml:space="preserve">с </w:t>
            </w:r>
            <w:r w:rsidRPr="00833DFA">
              <w:rPr>
                <w:rFonts w:cs="Arial"/>
                <w:snapToGrid w:val="0"/>
                <w:sz w:val="16"/>
                <w:szCs w:val="16"/>
                <w:lang w:val="ru-RU"/>
              </w:rPr>
              <w:t>применени</w:t>
            </w:r>
            <w:r>
              <w:rPr>
                <w:rFonts w:cs="Arial"/>
                <w:sz w:val="16"/>
                <w:szCs w:val="16"/>
                <w:lang w:val="ru-RU"/>
              </w:rPr>
              <w:t xml:space="preserve">ем </w:t>
            </w:r>
            <w:r w:rsidRPr="00833DFA">
              <w:rPr>
                <w:rFonts w:cs="Arial"/>
                <w:sz w:val="16"/>
                <w:szCs w:val="16"/>
                <w:lang w:val="ru-RU"/>
              </w:rPr>
              <w:t>системы «Вода Женевского озера»</w:t>
            </w:r>
            <w:r>
              <w:rPr>
                <w:rFonts w:cs="Arial"/>
                <w:sz w:val="16"/>
                <w:szCs w:val="16"/>
                <w:lang w:val="ru-RU"/>
              </w:rPr>
              <w:t xml:space="preserve"> модернизированы</w:t>
            </w:r>
            <w:r w:rsidRPr="00833DFA">
              <w:rPr>
                <w:rFonts w:cs="Arial"/>
                <w:sz w:val="16"/>
                <w:szCs w:val="16"/>
                <w:lang w:val="ru-RU"/>
              </w:rPr>
              <w:t xml:space="preserve"> и </w:t>
            </w:r>
            <w:r>
              <w:rPr>
                <w:rFonts w:cs="Arial"/>
                <w:sz w:val="16"/>
                <w:szCs w:val="16"/>
                <w:lang w:val="ru-RU"/>
              </w:rPr>
              <w:t xml:space="preserve">сданы в </w:t>
            </w:r>
            <w:r w:rsidRPr="00833DFA">
              <w:rPr>
                <w:rFonts w:cs="Arial"/>
                <w:sz w:val="16"/>
                <w:szCs w:val="16"/>
                <w:lang w:val="ru-RU"/>
              </w:rPr>
              <w:t>эксплуатаци</w:t>
            </w:r>
            <w:r>
              <w:rPr>
                <w:rFonts w:cs="Arial"/>
                <w:sz w:val="16"/>
                <w:szCs w:val="16"/>
                <w:lang w:val="ru-RU"/>
              </w:rPr>
              <w:t xml:space="preserve">ю </w:t>
            </w:r>
            <w:r w:rsidRPr="00833DFA">
              <w:rPr>
                <w:rFonts w:cs="Arial"/>
                <w:sz w:val="16"/>
                <w:szCs w:val="16"/>
                <w:lang w:val="ru-RU"/>
              </w:rPr>
              <w:t xml:space="preserve">в 2012 г. и </w:t>
            </w:r>
            <w:r>
              <w:rPr>
                <w:rFonts w:cs="Arial"/>
                <w:sz w:val="16"/>
                <w:szCs w:val="16"/>
                <w:lang w:val="ru-RU"/>
              </w:rPr>
              <w:t>в июне</w:t>
            </w:r>
            <w:r w:rsidRPr="00833DFA">
              <w:rPr>
                <w:rFonts w:cs="Arial"/>
                <w:sz w:val="16"/>
                <w:szCs w:val="16"/>
                <w:lang w:val="ru-RU"/>
              </w:rPr>
              <w:t xml:space="preserve"> 2013 г.</w:t>
            </w:r>
            <w:r>
              <w:rPr>
                <w:rFonts w:cs="Arial"/>
                <w:sz w:val="16"/>
                <w:szCs w:val="16"/>
                <w:lang w:val="ru-RU"/>
              </w:rPr>
              <w:t>,</w:t>
            </w:r>
            <w:r w:rsidRPr="00833DFA">
              <w:rPr>
                <w:rFonts w:cs="Arial"/>
                <w:sz w:val="16"/>
                <w:szCs w:val="16"/>
                <w:lang w:val="ru-RU"/>
              </w:rPr>
              <w:t xml:space="preserve"> соответственно.</w:t>
            </w:r>
          </w:p>
          <w:p w:rsidR="00C73036" w:rsidRPr="00833DFA" w:rsidRDefault="00C73036" w:rsidP="00BF0C10">
            <w:pPr>
              <w:rPr>
                <w:rFonts w:cs="Arial"/>
                <w:sz w:val="16"/>
                <w:szCs w:val="16"/>
                <w:lang w:val="ru-RU"/>
              </w:rPr>
            </w:pPr>
          </w:p>
          <w:p w:rsidR="00C73036" w:rsidRPr="006550F0" w:rsidRDefault="00C73036" w:rsidP="00BF0C10">
            <w:pPr>
              <w:rPr>
                <w:rFonts w:cs="Arial"/>
                <w:sz w:val="16"/>
                <w:szCs w:val="16"/>
              </w:rPr>
            </w:pPr>
            <w:r w:rsidRPr="00833DFA">
              <w:rPr>
                <w:rFonts w:cs="Arial"/>
                <w:sz w:val="16"/>
                <w:szCs w:val="16"/>
                <w:lang w:val="ru-RU"/>
              </w:rPr>
              <w:t>В целях</w:t>
            </w:r>
            <w:r>
              <w:rPr>
                <w:rFonts w:cs="Arial"/>
                <w:sz w:val="16"/>
                <w:szCs w:val="16"/>
                <w:lang w:val="ru-RU"/>
              </w:rPr>
              <w:t xml:space="preserve"> </w:t>
            </w:r>
            <w:r w:rsidRPr="00833DFA">
              <w:rPr>
                <w:rFonts w:cs="Arial"/>
                <w:sz w:val="16"/>
                <w:szCs w:val="16"/>
                <w:lang w:val="ru-RU"/>
              </w:rPr>
              <w:t>обеспечени</w:t>
            </w:r>
            <w:r>
              <w:rPr>
                <w:rFonts w:cs="Arial"/>
                <w:sz w:val="16"/>
                <w:szCs w:val="16"/>
                <w:lang w:val="ru-RU"/>
              </w:rPr>
              <w:t>я соблюдения</w:t>
            </w:r>
            <w:r w:rsidRPr="00833DFA">
              <w:rPr>
                <w:rFonts w:cs="Arial"/>
                <w:sz w:val="16"/>
                <w:szCs w:val="16"/>
                <w:lang w:val="ru-RU"/>
              </w:rPr>
              <w:t xml:space="preserve"> недавно </w:t>
            </w:r>
            <w:r>
              <w:rPr>
                <w:rFonts w:cs="Arial"/>
                <w:sz w:val="16"/>
                <w:szCs w:val="16"/>
                <w:lang w:val="ru-RU"/>
              </w:rPr>
              <w:t xml:space="preserve">принятого </w:t>
            </w:r>
            <w:r w:rsidRPr="00833DFA">
              <w:rPr>
                <w:rFonts w:cs="Arial"/>
                <w:sz w:val="16"/>
                <w:szCs w:val="16"/>
                <w:lang w:val="ru-RU"/>
              </w:rPr>
              <w:t>местн</w:t>
            </w:r>
            <w:r>
              <w:rPr>
                <w:rFonts w:cs="Arial"/>
                <w:sz w:val="16"/>
                <w:szCs w:val="16"/>
                <w:lang w:val="ru-RU"/>
              </w:rPr>
              <w:t>ого</w:t>
            </w:r>
            <w:r w:rsidRPr="00833DFA">
              <w:rPr>
                <w:rFonts w:cs="Arial"/>
                <w:sz w:val="16"/>
                <w:szCs w:val="16"/>
                <w:lang w:val="ru-RU"/>
              </w:rPr>
              <w:t xml:space="preserve"> закон</w:t>
            </w:r>
            <w:r>
              <w:rPr>
                <w:rFonts w:cs="Arial"/>
                <w:sz w:val="16"/>
                <w:szCs w:val="16"/>
                <w:lang w:val="ru-RU"/>
              </w:rPr>
              <w:t>а</w:t>
            </w:r>
            <w:r w:rsidRPr="00833DFA">
              <w:rPr>
                <w:rFonts w:cs="Arial"/>
                <w:sz w:val="16"/>
                <w:szCs w:val="16"/>
                <w:lang w:val="ru-RU"/>
              </w:rPr>
              <w:t xml:space="preserve">, </w:t>
            </w:r>
            <w:r>
              <w:rPr>
                <w:rFonts w:cs="Arial"/>
                <w:sz w:val="16"/>
                <w:szCs w:val="16"/>
                <w:lang w:val="ru-RU"/>
              </w:rPr>
              <w:t xml:space="preserve">при параллельном создании базовых </w:t>
            </w:r>
            <w:r w:rsidRPr="00833DFA">
              <w:rPr>
                <w:rFonts w:cs="Arial"/>
                <w:sz w:val="16"/>
                <w:szCs w:val="16"/>
                <w:lang w:val="ru-RU"/>
              </w:rPr>
              <w:t>техническ</w:t>
            </w:r>
            <w:r>
              <w:rPr>
                <w:rFonts w:cs="Arial"/>
                <w:sz w:val="16"/>
                <w:szCs w:val="16"/>
                <w:lang w:val="ru-RU"/>
              </w:rPr>
              <w:t xml:space="preserve">их </w:t>
            </w:r>
            <w:r w:rsidRPr="00833DFA">
              <w:rPr>
                <w:rFonts w:cs="Arial"/>
                <w:sz w:val="16"/>
                <w:szCs w:val="16"/>
                <w:lang w:val="ru-RU"/>
              </w:rPr>
              <w:t>услови</w:t>
            </w:r>
            <w:r>
              <w:rPr>
                <w:rFonts w:cs="Arial"/>
                <w:sz w:val="16"/>
                <w:szCs w:val="16"/>
                <w:lang w:val="ru-RU"/>
              </w:rPr>
              <w:t>й для снижения энерго</w:t>
            </w:r>
            <w:r w:rsidRPr="00833DFA">
              <w:rPr>
                <w:rFonts w:cs="Arial"/>
                <w:sz w:val="16"/>
                <w:szCs w:val="16"/>
                <w:lang w:val="ru-RU"/>
              </w:rPr>
              <w:t>потреб</w:t>
            </w:r>
            <w:r>
              <w:rPr>
                <w:rFonts w:cs="Arial"/>
                <w:sz w:val="16"/>
                <w:szCs w:val="16"/>
                <w:lang w:val="ru-RU"/>
              </w:rPr>
              <w:t xml:space="preserve">ления в самом старом </w:t>
            </w:r>
            <w:r w:rsidRPr="00833DFA">
              <w:rPr>
                <w:rFonts w:cs="Arial"/>
                <w:sz w:val="16"/>
                <w:szCs w:val="16"/>
                <w:lang w:val="ru-RU"/>
              </w:rPr>
              <w:t>здании (</w:t>
            </w:r>
            <w:r w:rsidRPr="006550F0">
              <w:rPr>
                <w:rFonts w:cs="Arial"/>
                <w:sz w:val="16"/>
                <w:szCs w:val="16"/>
              </w:rPr>
              <w:t>GBI</w:t>
            </w:r>
            <w:r w:rsidRPr="00833DFA">
              <w:rPr>
                <w:rFonts w:cs="Arial"/>
                <w:sz w:val="16"/>
                <w:szCs w:val="16"/>
                <w:lang w:val="ru-RU"/>
              </w:rPr>
              <w:t>)</w:t>
            </w:r>
            <w:r>
              <w:rPr>
                <w:rFonts w:cs="Arial"/>
                <w:sz w:val="16"/>
                <w:szCs w:val="16"/>
                <w:lang w:val="ru-RU"/>
              </w:rPr>
              <w:t>,</w:t>
            </w:r>
            <w:r w:rsidRPr="00833DFA">
              <w:rPr>
                <w:rFonts w:cs="Arial"/>
                <w:sz w:val="16"/>
                <w:szCs w:val="16"/>
                <w:lang w:val="ru-RU"/>
              </w:rPr>
              <w:t xml:space="preserve"> в 2012 г. </w:t>
            </w:r>
            <w:r>
              <w:rPr>
                <w:rFonts w:cs="Arial"/>
                <w:sz w:val="16"/>
                <w:szCs w:val="16"/>
                <w:lang w:val="ru-RU"/>
              </w:rPr>
              <w:t xml:space="preserve">была начата </w:t>
            </w:r>
            <w:r w:rsidRPr="00833DFA">
              <w:rPr>
                <w:rFonts w:cs="Arial"/>
                <w:sz w:val="16"/>
                <w:szCs w:val="16"/>
                <w:lang w:val="ru-RU"/>
              </w:rPr>
              <w:t xml:space="preserve">модернизация </w:t>
            </w:r>
            <w:r>
              <w:rPr>
                <w:rFonts w:cs="Arial"/>
                <w:sz w:val="16"/>
                <w:szCs w:val="16"/>
                <w:lang w:val="ru-RU"/>
              </w:rPr>
              <w:t>электро</w:t>
            </w:r>
            <w:r w:rsidRPr="00833DFA">
              <w:rPr>
                <w:rFonts w:cs="Arial"/>
                <w:sz w:val="16"/>
                <w:szCs w:val="16"/>
                <w:lang w:val="ru-RU"/>
              </w:rPr>
              <w:t>оборудовани</w:t>
            </w:r>
            <w:r>
              <w:rPr>
                <w:rFonts w:cs="Arial"/>
                <w:sz w:val="16"/>
                <w:szCs w:val="16"/>
                <w:lang w:val="ru-RU"/>
              </w:rPr>
              <w:t>я</w:t>
            </w:r>
            <w:r w:rsidRPr="00833DFA">
              <w:rPr>
                <w:rFonts w:cs="Arial"/>
                <w:sz w:val="16"/>
                <w:szCs w:val="16"/>
                <w:lang w:val="ru-RU"/>
              </w:rPr>
              <w:t>. Работ</w:t>
            </w:r>
            <w:r>
              <w:rPr>
                <w:rFonts w:cs="Arial"/>
                <w:sz w:val="16"/>
                <w:szCs w:val="16"/>
                <w:lang w:val="ru-RU"/>
              </w:rPr>
              <w:t xml:space="preserve">ы были </w:t>
            </w:r>
            <w:r w:rsidRPr="00833DFA">
              <w:rPr>
                <w:rFonts w:cs="Arial"/>
                <w:sz w:val="16"/>
                <w:szCs w:val="16"/>
                <w:lang w:val="ru-RU"/>
              </w:rPr>
              <w:t>завершен</w:t>
            </w:r>
            <w:r>
              <w:rPr>
                <w:rFonts w:cs="Arial"/>
                <w:sz w:val="16"/>
                <w:szCs w:val="16"/>
                <w:lang w:val="ru-RU"/>
              </w:rPr>
              <w:t>ы</w:t>
            </w:r>
            <w:r w:rsidRPr="00833DFA">
              <w:rPr>
                <w:rFonts w:cs="Arial"/>
                <w:sz w:val="16"/>
                <w:szCs w:val="16"/>
                <w:lang w:val="ru-RU"/>
              </w:rPr>
              <w:t xml:space="preserve"> в 2013 г.</w:t>
            </w:r>
          </w:p>
        </w:tc>
        <w:tc>
          <w:tcPr>
            <w:tcW w:w="642" w:type="pct"/>
            <w:gridSpan w:val="2"/>
            <w:tcBorders>
              <w:bottom w:val="single" w:sz="4" w:space="0" w:color="auto"/>
            </w:tcBorders>
            <w:shd w:val="clear" w:color="auto" w:fill="auto"/>
          </w:tcPr>
          <w:p w:rsidR="00C73036" w:rsidRPr="006550F0" w:rsidRDefault="00C73036" w:rsidP="006B11C4">
            <w:pPr>
              <w:keepNext/>
              <w:keepLines/>
              <w:jc w:val="center"/>
              <w:rPr>
                <w:rFonts w:cs="Arial"/>
                <w:bCs/>
                <w:color w:val="333333"/>
                <w:sz w:val="16"/>
                <w:szCs w:val="16"/>
              </w:rPr>
            </w:pPr>
            <w:r>
              <w:rPr>
                <w:rStyle w:val="Style5"/>
                <w:rFonts w:ascii="Arial" w:hAnsi="Arial" w:cs="Arial"/>
                <w:color w:val="808080" w:themeColor="background1" w:themeShade="80"/>
                <w:sz w:val="16"/>
                <w:szCs w:val="16"/>
                <w:lang w:val="ru-RU"/>
              </w:rPr>
              <w:t xml:space="preserve">Не </w:t>
            </w:r>
            <w:r w:rsidR="006B11C4">
              <w:rPr>
                <w:rStyle w:val="Style5"/>
                <w:rFonts w:ascii="Arial" w:hAnsi="Arial" w:cs="Arial"/>
                <w:color w:val="808080" w:themeColor="background1" w:themeShade="80"/>
                <w:sz w:val="16"/>
                <w:szCs w:val="16"/>
                <w:lang w:val="ru-RU"/>
              </w:rPr>
              <w:t>подлежит оценке</w:t>
            </w:r>
            <w:r w:rsidRPr="00CD26D6">
              <w:rPr>
                <w:rStyle w:val="Style5"/>
                <w:rFonts w:ascii="Arial" w:hAnsi="Arial" w:cs="Arial"/>
                <w:color w:val="595959" w:themeColor="text1" w:themeTint="A6"/>
                <w:sz w:val="16"/>
                <w:szCs w:val="16"/>
              </w:rPr>
              <w:t xml:space="preserve"> </w:t>
            </w:r>
          </w:p>
        </w:tc>
      </w:tr>
      <w:tr w:rsidR="00C73036" w:rsidRPr="00D412C0" w:rsidTr="00BF0C10">
        <w:trPr>
          <w:cantSplit/>
        </w:trPr>
        <w:tc>
          <w:tcPr>
            <w:tcW w:w="5000" w:type="pct"/>
            <w:gridSpan w:val="6"/>
            <w:tcBorders>
              <w:top w:val="single" w:sz="4" w:space="0" w:color="auto"/>
              <w:bottom w:val="single" w:sz="4" w:space="0" w:color="auto"/>
            </w:tcBorders>
            <w:shd w:val="clear" w:color="auto" w:fill="CCFFFF"/>
            <w:vAlign w:val="center"/>
          </w:tcPr>
          <w:p w:rsidR="00C73036" w:rsidRPr="002F6B45" w:rsidRDefault="00C73036" w:rsidP="00BF0C10">
            <w:pPr>
              <w:tabs>
                <w:tab w:val="left" w:pos="1452"/>
              </w:tabs>
              <w:spacing w:before="120" w:after="120"/>
              <w:ind w:left="1452" w:hanging="1452"/>
              <w:rPr>
                <w:b/>
                <w:bCs/>
                <w:sz w:val="16"/>
                <w:szCs w:val="16"/>
                <w:lang w:val="ru-RU"/>
              </w:rPr>
            </w:pPr>
            <w:r w:rsidRPr="002F6B45">
              <w:rPr>
                <w:b/>
                <w:sz w:val="16"/>
                <w:lang w:val="ru-RU"/>
              </w:rPr>
              <w:t>Ожидаемый результат:</w:t>
            </w:r>
            <w:r w:rsidRPr="002F6B45">
              <w:rPr>
                <w:lang w:val="ru-RU"/>
              </w:rPr>
              <w:tab/>
            </w:r>
            <w:r w:rsidRPr="002F6B45">
              <w:rPr>
                <w:sz w:val="16"/>
                <w:lang w:val="ru-RU"/>
              </w:rPr>
              <w:t>Сокращение влияния деятельности ВОИС на окружающую среду</w:t>
            </w:r>
          </w:p>
        </w:tc>
      </w:tr>
      <w:tr w:rsidR="00C73036" w:rsidRPr="0028218A" w:rsidTr="00BF0C10">
        <w:trPr>
          <w:cantSplit/>
        </w:trPr>
        <w:tc>
          <w:tcPr>
            <w:tcW w:w="936" w:type="pct"/>
            <w:tcBorders>
              <w:top w:val="single" w:sz="4" w:space="0" w:color="auto"/>
            </w:tcBorders>
            <w:shd w:val="clear" w:color="auto" w:fill="auto"/>
            <w:vAlign w:val="center"/>
          </w:tcPr>
          <w:p w:rsidR="00C73036" w:rsidRPr="00253D44" w:rsidRDefault="00C73036" w:rsidP="00BF0C10">
            <w:pPr>
              <w:rPr>
                <w:rFonts w:cs="Arial"/>
                <w:sz w:val="16"/>
                <w:szCs w:val="16"/>
                <w:lang w:val="ru-RU"/>
              </w:rPr>
            </w:pPr>
            <w:r>
              <w:rPr>
                <w:rFonts w:cs="Arial"/>
                <w:b/>
                <w:bCs/>
                <w:sz w:val="16"/>
                <w:szCs w:val="16"/>
                <w:lang w:val="ru-RU"/>
              </w:rPr>
              <w:t>Показатели результативности</w:t>
            </w:r>
          </w:p>
        </w:tc>
        <w:tc>
          <w:tcPr>
            <w:tcW w:w="900" w:type="pct"/>
            <w:tcBorders>
              <w:top w:val="single" w:sz="4" w:space="0" w:color="auto"/>
            </w:tcBorders>
            <w:shd w:val="clear" w:color="auto" w:fill="auto"/>
            <w:vAlign w:val="center"/>
          </w:tcPr>
          <w:p w:rsidR="00C73036" w:rsidRPr="00253D44" w:rsidRDefault="00C73036" w:rsidP="00BF0C10">
            <w:pPr>
              <w:rPr>
                <w:rFonts w:cs="Arial"/>
                <w:b/>
                <w:bCs/>
                <w:sz w:val="16"/>
                <w:szCs w:val="16"/>
                <w:lang w:val="ru-RU"/>
              </w:rPr>
            </w:pPr>
            <w:r>
              <w:rPr>
                <w:rFonts w:cs="Arial"/>
                <w:b/>
                <w:bCs/>
                <w:sz w:val="16"/>
                <w:szCs w:val="16"/>
                <w:lang w:val="ru-RU"/>
              </w:rPr>
              <w:t>Базовые показатели</w:t>
            </w:r>
          </w:p>
        </w:tc>
        <w:tc>
          <w:tcPr>
            <w:tcW w:w="724" w:type="pct"/>
            <w:tcBorders>
              <w:top w:val="single" w:sz="4" w:space="0" w:color="auto"/>
            </w:tcBorders>
            <w:shd w:val="clear" w:color="auto" w:fill="auto"/>
            <w:tcMar>
              <w:top w:w="110" w:type="dxa"/>
            </w:tcMar>
            <w:vAlign w:val="center"/>
          </w:tcPr>
          <w:p w:rsidR="00C73036" w:rsidRPr="0027745B" w:rsidRDefault="00C73036" w:rsidP="00BF0C10">
            <w:pPr>
              <w:rPr>
                <w:rFonts w:cs="Arial"/>
                <w:b/>
                <w:sz w:val="16"/>
                <w:szCs w:val="16"/>
              </w:rPr>
            </w:pPr>
            <w:r>
              <w:rPr>
                <w:rFonts w:cs="Arial"/>
                <w:b/>
                <w:sz w:val="16"/>
                <w:szCs w:val="16"/>
              </w:rPr>
              <w:t>Целевые показатели</w:t>
            </w:r>
          </w:p>
        </w:tc>
        <w:tc>
          <w:tcPr>
            <w:tcW w:w="1798" w:type="pct"/>
            <w:tcBorders>
              <w:top w:val="single" w:sz="4" w:space="0" w:color="auto"/>
            </w:tcBorders>
            <w:shd w:val="clear" w:color="auto" w:fill="FFFFFF"/>
            <w:tcMar>
              <w:top w:w="110" w:type="dxa"/>
            </w:tcMar>
            <w:vAlign w:val="center"/>
          </w:tcPr>
          <w:p w:rsidR="00C73036" w:rsidRPr="00253D44" w:rsidRDefault="00C73036" w:rsidP="00BF0C10">
            <w:pPr>
              <w:rPr>
                <w:rFonts w:cs="Arial"/>
                <w:sz w:val="16"/>
                <w:szCs w:val="16"/>
                <w:lang w:val="ru-RU"/>
              </w:rPr>
            </w:pPr>
            <w:r>
              <w:rPr>
                <w:rFonts w:cs="Arial"/>
                <w:b/>
                <w:bCs/>
                <w:sz w:val="16"/>
                <w:szCs w:val="16"/>
                <w:lang w:val="ru-RU"/>
              </w:rPr>
              <w:t>Данные о результативности</w:t>
            </w:r>
          </w:p>
        </w:tc>
        <w:tc>
          <w:tcPr>
            <w:tcW w:w="642" w:type="pct"/>
            <w:gridSpan w:val="2"/>
            <w:tcBorders>
              <w:top w:val="single" w:sz="4" w:space="0" w:color="auto"/>
            </w:tcBorders>
            <w:shd w:val="clear" w:color="auto" w:fill="auto"/>
            <w:tcMar>
              <w:top w:w="110" w:type="dxa"/>
            </w:tcMar>
            <w:vAlign w:val="center"/>
          </w:tcPr>
          <w:p w:rsidR="00C73036" w:rsidRPr="00EC67D8" w:rsidRDefault="00C73036" w:rsidP="00BF0C10">
            <w:pPr>
              <w:keepNext/>
              <w:keepLines/>
              <w:jc w:val="center"/>
              <w:rPr>
                <w:rFonts w:cs="Arial"/>
                <w:b/>
                <w:bCs/>
                <w:sz w:val="16"/>
                <w:szCs w:val="16"/>
                <w:lang w:val="ru-RU"/>
              </w:rPr>
            </w:pPr>
            <w:r>
              <w:rPr>
                <w:rFonts w:cs="Arial"/>
                <w:b/>
                <w:bCs/>
                <w:sz w:val="16"/>
                <w:szCs w:val="16"/>
                <w:lang w:val="ru-RU"/>
              </w:rPr>
              <w:t>СС</w:t>
            </w:r>
          </w:p>
        </w:tc>
      </w:tr>
      <w:tr w:rsidR="00C73036" w:rsidRPr="003C3247" w:rsidTr="00BF0C10">
        <w:tc>
          <w:tcPr>
            <w:tcW w:w="936" w:type="pct"/>
            <w:shd w:val="clear" w:color="auto" w:fill="auto"/>
          </w:tcPr>
          <w:p w:rsidR="00C73036" w:rsidRPr="00EC67D8" w:rsidRDefault="00C73036" w:rsidP="00BF0C10">
            <w:pPr>
              <w:rPr>
                <w:lang w:val="ru-RU"/>
              </w:rPr>
            </w:pPr>
            <w:r w:rsidRPr="00AD4EB6">
              <w:rPr>
                <w:sz w:val="16"/>
                <w:lang w:val="ru-RU"/>
              </w:rPr>
              <w:t>% снижения выбросов углекислого газа относительно потребления энергии</w:t>
            </w:r>
          </w:p>
        </w:tc>
        <w:tc>
          <w:tcPr>
            <w:tcW w:w="900" w:type="pct"/>
            <w:shd w:val="clear" w:color="auto" w:fill="auto"/>
          </w:tcPr>
          <w:p w:rsidR="00C73036" w:rsidRPr="009577F0" w:rsidRDefault="00C73036" w:rsidP="00BF0C10">
            <w:pPr>
              <w:rPr>
                <w:color w:val="002060"/>
                <w:sz w:val="16"/>
                <w:szCs w:val="16"/>
                <w:lang w:val="ru-RU"/>
              </w:rPr>
            </w:pPr>
            <w:r w:rsidRPr="009577F0">
              <w:rPr>
                <w:i/>
                <w:color w:val="002060"/>
                <w:sz w:val="16"/>
                <w:szCs w:val="16"/>
                <w:lang w:val="ru-RU"/>
              </w:rPr>
              <w:t>Уточненный базовый показатель на конец 2011 г.:</w:t>
            </w:r>
            <w:r w:rsidRPr="009577F0">
              <w:rPr>
                <w:color w:val="002060"/>
                <w:sz w:val="16"/>
                <w:szCs w:val="16"/>
                <w:lang w:val="ru-RU"/>
              </w:rPr>
              <w:t xml:space="preserve">  </w:t>
            </w:r>
            <w:r w:rsidRPr="009577F0">
              <w:rPr>
                <w:rFonts w:cs="Arial"/>
                <w:color w:val="002060"/>
                <w:sz w:val="16"/>
                <w:szCs w:val="16"/>
                <w:lang w:val="ru-RU"/>
              </w:rPr>
              <w:t>Четыре программы в 2011 г.</w:t>
            </w:r>
          </w:p>
          <w:p w:rsidR="00C73036" w:rsidRPr="009577F0" w:rsidRDefault="00C73036" w:rsidP="00BF0C10">
            <w:pPr>
              <w:rPr>
                <w:color w:val="002060"/>
                <w:sz w:val="8"/>
                <w:szCs w:val="8"/>
                <w:lang w:val="ru-RU"/>
              </w:rPr>
            </w:pPr>
          </w:p>
          <w:p w:rsidR="00C73036" w:rsidRPr="00194141" w:rsidRDefault="00C73036" w:rsidP="00BF0C10">
            <w:pPr>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br/>
            </w:r>
            <w:r w:rsidRPr="005B248E">
              <w:rPr>
                <w:rFonts w:cs="Arial"/>
                <w:sz w:val="16"/>
                <w:szCs w:val="16"/>
                <w:lang w:val="ru-RU"/>
              </w:rPr>
              <w:t>Уточнить</w:t>
            </w:r>
            <w:r>
              <w:rPr>
                <w:rFonts w:cs="Arial"/>
                <w:sz w:val="16"/>
                <w:szCs w:val="16"/>
                <w:lang w:val="ru-RU"/>
              </w:rPr>
              <w:t>,</w:t>
            </w:r>
            <w:r w:rsidRPr="00343498">
              <w:rPr>
                <w:rFonts w:cs="Arial"/>
                <w:sz w:val="16"/>
                <w:szCs w:val="16"/>
                <w:lang w:val="ru-RU"/>
              </w:rPr>
              <w:t xml:space="preserve"> </w:t>
            </w:r>
            <w:r w:rsidRPr="00833DFA">
              <w:rPr>
                <w:rFonts w:cs="Arial"/>
                <w:sz w:val="16"/>
                <w:szCs w:val="16"/>
                <w:lang w:val="ru-RU"/>
              </w:rPr>
              <w:t>конец 2011</w:t>
            </w:r>
            <w:r>
              <w:rPr>
                <w:rFonts w:cs="Arial"/>
                <w:sz w:val="16"/>
                <w:szCs w:val="16"/>
              </w:rPr>
              <w:t> </w:t>
            </w:r>
            <w:r w:rsidRPr="00833DFA">
              <w:rPr>
                <w:rFonts w:cs="Arial"/>
                <w:sz w:val="16"/>
                <w:szCs w:val="16"/>
                <w:lang w:val="ru-RU"/>
              </w:rPr>
              <w:t>г.</w:t>
            </w:r>
          </w:p>
        </w:tc>
        <w:tc>
          <w:tcPr>
            <w:tcW w:w="724" w:type="pct"/>
            <w:shd w:val="clear" w:color="auto" w:fill="auto"/>
            <w:tcMar>
              <w:top w:w="110" w:type="dxa"/>
            </w:tcMar>
          </w:tcPr>
          <w:p w:rsidR="00C73036" w:rsidRPr="006550F0" w:rsidRDefault="00C73036" w:rsidP="00BF0C10">
            <w:pPr>
              <w:rPr>
                <w:rFonts w:cs="Arial"/>
                <w:sz w:val="16"/>
                <w:szCs w:val="16"/>
              </w:rPr>
            </w:pPr>
            <w:r>
              <w:rPr>
                <w:rFonts w:cs="Arial"/>
                <w:sz w:val="16"/>
                <w:szCs w:val="16"/>
              </w:rPr>
              <w:t>Все</w:t>
            </w:r>
            <w:r w:rsidRPr="006550F0">
              <w:rPr>
                <w:rFonts w:cs="Arial"/>
                <w:sz w:val="16"/>
                <w:szCs w:val="16"/>
              </w:rPr>
              <w:t xml:space="preserve"> </w:t>
            </w:r>
            <w:r>
              <w:rPr>
                <w:rFonts w:cs="Arial"/>
                <w:sz w:val="16"/>
                <w:szCs w:val="16"/>
              </w:rPr>
              <w:t>Программ</w:t>
            </w:r>
            <w:r>
              <w:rPr>
                <w:rFonts w:cs="Arial"/>
                <w:sz w:val="16"/>
                <w:szCs w:val="16"/>
                <w:lang w:val="ru-RU"/>
              </w:rPr>
              <w:t>ы</w:t>
            </w:r>
          </w:p>
        </w:tc>
        <w:tc>
          <w:tcPr>
            <w:tcW w:w="1798" w:type="pct"/>
            <w:shd w:val="clear" w:color="auto" w:fill="FFFFFF"/>
            <w:tcMar>
              <w:top w:w="110" w:type="dxa"/>
            </w:tcMar>
          </w:tcPr>
          <w:p w:rsidR="00C73036" w:rsidRPr="006A30D5" w:rsidRDefault="00C73036" w:rsidP="00BF0C10">
            <w:pPr>
              <w:rPr>
                <w:rFonts w:cs="Arial"/>
                <w:sz w:val="16"/>
                <w:szCs w:val="16"/>
                <w:lang w:val="ru-RU" w:bidi="th-TH"/>
              </w:rPr>
            </w:pPr>
            <w:r w:rsidRPr="006A30D5">
              <w:rPr>
                <w:rFonts w:cs="Arial"/>
                <w:sz w:val="16"/>
                <w:szCs w:val="16"/>
                <w:lang w:val="ru-RU" w:bidi="th-TH"/>
              </w:rPr>
              <w:t xml:space="preserve">В 2012 </w:t>
            </w:r>
            <w:r>
              <w:rPr>
                <w:rFonts w:cs="Arial"/>
                <w:sz w:val="16"/>
                <w:szCs w:val="16"/>
                <w:lang w:val="ru-RU" w:bidi="th-TH"/>
              </w:rPr>
              <w:t>г.</w:t>
            </w:r>
            <w:r w:rsidRPr="006A30D5">
              <w:rPr>
                <w:rFonts w:cs="Arial"/>
                <w:sz w:val="16"/>
                <w:szCs w:val="16"/>
                <w:lang w:val="ru-RU" w:bidi="th-TH"/>
              </w:rPr>
              <w:t xml:space="preserve"> </w:t>
            </w:r>
            <w:r w:rsidRPr="002D66C8">
              <w:rPr>
                <w:rFonts w:cs="Arial"/>
                <w:sz w:val="16"/>
                <w:szCs w:val="16"/>
                <w:lang w:val="ru-RU" w:bidi="th-TH"/>
              </w:rPr>
              <w:t>вопрос</w:t>
            </w:r>
            <w:r>
              <w:rPr>
                <w:rFonts w:cs="Arial"/>
                <w:sz w:val="16"/>
                <w:szCs w:val="16"/>
                <w:lang w:val="ru-RU" w:bidi="th-TH"/>
              </w:rPr>
              <w:t xml:space="preserve">ы </w:t>
            </w:r>
            <w:r w:rsidRPr="006A30D5">
              <w:rPr>
                <w:rFonts w:cs="Arial"/>
                <w:sz w:val="16"/>
                <w:szCs w:val="16"/>
                <w:lang w:val="ru-RU" w:bidi="th-TH"/>
              </w:rPr>
              <w:t>природоохранн</w:t>
            </w:r>
            <w:r>
              <w:rPr>
                <w:rFonts w:cs="Arial"/>
                <w:sz w:val="16"/>
                <w:szCs w:val="16"/>
                <w:lang w:val="ru-RU" w:bidi="th-TH"/>
              </w:rPr>
              <w:t>ой</w:t>
            </w:r>
            <w:r w:rsidRPr="006A30D5">
              <w:rPr>
                <w:rFonts w:cs="Arial"/>
                <w:sz w:val="16"/>
                <w:szCs w:val="16"/>
                <w:lang w:val="ru-RU" w:bidi="th-TH"/>
              </w:rPr>
              <w:t xml:space="preserve"> </w:t>
            </w:r>
            <w:r>
              <w:rPr>
                <w:rFonts w:cs="Arial"/>
                <w:sz w:val="16"/>
                <w:szCs w:val="16"/>
                <w:lang w:val="ru-RU" w:bidi="th-TH"/>
              </w:rPr>
              <w:t xml:space="preserve">ответственности были </w:t>
            </w:r>
            <w:r w:rsidRPr="006A30D5">
              <w:rPr>
                <w:rFonts w:cs="Arial"/>
                <w:sz w:val="16"/>
                <w:szCs w:val="16"/>
                <w:lang w:val="ru-RU" w:bidi="th-TH"/>
              </w:rPr>
              <w:t>отраж</w:t>
            </w:r>
            <w:r>
              <w:rPr>
                <w:rFonts w:cs="Arial"/>
                <w:sz w:val="16"/>
                <w:szCs w:val="16"/>
                <w:lang w:val="ru-RU" w:bidi="th-TH"/>
              </w:rPr>
              <w:t xml:space="preserve">ены в </w:t>
            </w:r>
            <w:r w:rsidRPr="006A30D5">
              <w:rPr>
                <w:rFonts w:cs="Arial"/>
                <w:sz w:val="16"/>
                <w:szCs w:val="16"/>
                <w:lang w:val="ru-RU" w:bidi="th-TH"/>
              </w:rPr>
              <w:t>четыре</w:t>
            </w:r>
            <w:r>
              <w:rPr>
                <w:rFonts w:cs="Arial"/>
                <w:sz w:val="16"/>
                <w:szCs w:val="16"/>
                <w:lang w:val="ru-RU" w:bidi="th-TH"/>
              </w:rPr>
              <w:t>х</w:t>
            </w:r>
            <w:r w:rsidRPr="006A30D5">
              <w:rPr>
                <w:rFonts w:cs="Arial"/>
                <w:sz w:val="16"/>
                <w:szCs w:val="16"/>
                <w:lang w:val="ru-RU" w:bidi="th-TH"/>
              </w:rPr>
              <w:t xml:space="preserve"> программ</w:t>
            </w:r>
            <w:r>
              <w:rPr>
                <w:rFonts w:cs="Arial"/>
                <w:sz w:val="16"/>
                <w:szCs w:val="16"/>
                <w:lang w:val="ru-RU" w:bidi="th-TH"/>
              </w:rPr>
              <w:t>ах</w:t>
            </w:r>
            <w:r w:rsidRPr="006A30D5">
              <w:rPr>
                <w:rFonts w:cs="Arial"/>
                <w:sz w:val="16"/>
                <w:szCs w:val="16"/>
                <w:lang w:val="ru-RU" w:bidi="th-TH"/>
              </w:rPr>
              <w:t>:</w:t>
            </w:r>
          </w:p>
          <w:p w:rsidR="00C73036" w:rsidRPr="006A30D5" w:rsidRDefault="00C73036" w:rsidP="00BF0C10">
            <w:pPr>
              <w:rPr>
                <w:rFonts w:cs="Arial"/>
                <w:sz w:val="16"/>
                <w:szCs w:val="16"/>
                <w:u w:val="single"/>
                <w:lang w:val="ru-RU" w:bidi="th-TH"/>
              </w:rPr>
            </w:pPr>
          </w:p>
          <w:p w:rsidR="00C73036" w:rsidRPr="006A30D5" w:rsidRDefault="00C73036" w:rsidP="00BF0C10">
            <w:pPr>
              <w:rPr>
                <w:rFonts w:cs="Arial"/>
                <w:sz w:val="16"/>
                <w:szCs w:val="16"/>
                <w:lang w:val="ru-RU" w:bidi="th-TH"/>
              </w:rPr>
            </w:pPr>
            <w:r w:rsidRPr="006A30D5">
              <w:rPr>
                <w:rFonts w:cs="Arial"/>
                <w:sz w:val="16"/>
                <w:szCs w:val="16"/>
                <w:u w:val="single"/>
                <w:lang w:val="ru-RU" w:bidi="th-TH"/>
              </w:rPr>
              <w:t>Программа 24</w:t>
            </w:r>
            <w:r w:rsidRPr="006A30D5">
              <w:rPr>
                <w:rFonts w:cs="Arial"/>
                <w:sz w:val="16"/>
                <w:szCs w:val="16"/>
                <w:lang w:val="ru-RU" w:bidi="th-TH"/>
              </w:rPr>
              <w:t xml:space="preserve">:  </w:t>
            </w:r>
            <w:r>
              <w:rPr>
                <w:rFonts w:cs="Arial"/>
                <w:sz w:val="16"/>
                <w:szCs w:val="16"/>
                <w:lang w:val="ru-RU" w:bidi="th-TH"/>
              </w:rPr>
              <w:t xml:space="preserve">Установка системы «Вода Женевского озера» в зданиях </w:t>
            </w:r>
            <w:r w:rsidRPr="006550F0">
              <w:rPr>
                <w:rFonts w:cs="Arial"/>
                <w:sz w:val="16"/>
                <w:szCs w:val="16"/>
                <w:lang w:bidi="th-TH"/>
              </w:rPr>
              <w:t>GBI</w:t>
            </w:r>
            <w:r w:rsidRPr="006A30D5">
              <w:rPr>
                <w:rFonts w:cs="Arial"/>
                <w:sz w:val="16"/>
                <w:szCs w:val="16"/>
                <w:lang w:val="ru-RU" w:bidi="th-TH"/>
              </w:rPr>
              <w:t xml:space="preserve"> и </w:t>
            </w:r>
            <w:r w:rsidRPr="006550F0">
              <w:rPr>
                <w:rFonts w:cs="Arial"/>
                <w:sz w:val="16"/>
                <w:szCs w:val="16"/>
                <w:lang w:bidi="th-TH"/>
              </w:rPr>
              <w:t>GBII</w:t>
            </w:r>
            <w:r w:rsidRPr="006A30D5">
              <w:rPr>
                <w:rFonts w:cs="Arial"/>
                <w:sz w:val="16"/>
                <w:szCs w:val="16"/>
                <w:lang w:val="ru-RU" w:bidi="th-TH"/>
              </w:rPr>
              <w:t xml:space="preserve"> в 2012 </w:t>
            </w:r>
            <w:r>
              <w:rPr>
                <w:rFonts w:cs="Arial"/>
                <w:sz w:val="16"/>
                <w:szCs w:val="16"/>
                <w:lang w:val="ru-RU" w:bidi="th-TH"/>
              </w:rPr>
              <w:t>г.</w:t>
            </w:r>
            <w:r w:rsidRPr="006A30D5">
              <w:rPr>
                <w:rFonts w:cs="Arial"/>
                <w:sz w:val="16"/>
                <w:szCs w:val="16"/>
                <w:lang w:val="ru-RU" w:bidi="th-TH"/>
              </w:rPr>
              <w:t xml:space="preserve"> и в </w:t>
            </w:r>
            <w:r>
              <w:rPr>
                <w:rFonts w:cs="Arial"/>
                <w:sz w:val="16"/>
                <w:szCs w:val="16"/>
                <w:lang w:val="ru-RU" w:bidi="th-TH"/>
              </w:rPr>
              <w:t>2013 г.</w:t>
            </w:r>
            <w:r w:rsidRPr="006A30D5">
              <w:rPr>
                <w:rFonts w:cs="Arial"/>
                <w:sz w:val="16"/>
                <w:szCs w:val="16"/>
                <w:lang w:val="ru-RU" w:bidi="th-TH"/>
              </w:rPr>
              <w:t xml:space="preserve">;  </w:t>
            </w:r>
            <w:r>
              <w:rPr>
                <w:rFonts w:cs="Arial"/>
                <w:sz w:val="16"/>
                <w:szCs w:val="16"/>
                <w:lang w:val="ru-RU" w:bidi="th-TH"/>
              </w:rPr>
              <w:t xml:space="preserve">дальнейшее </w:t>
            </w:r>
            <w:r w:rsidRPr="002D66C8">
              <w:rPr>
                <w:rFonts w:cs="Arial"/>
                <w:sz w:val="16"/>
                <w:szCs w:val="16"/>
                <w:lang w:val="ru-RU" w:bidi="th-TH"/>
              </w:rPr>
              <w:t>использова</w:t>
            </w:r>
            <w:r>
              <w:rPr>
                <w:rFonts w:cs="Arial"/>
                <w:sz w:val="16"/>
                <w:szCs w:val="16"/>
                <w:lang w:val="ru-RU" w:bidi="th-TH"/>
              </w:rPr>
              <w:t xml:space="preserve">ние </w:t>
            </w:r>
            <w:r w:rsidRPr="006A30D5">
              <w:rPr>
                <w:rFonts w:cs="Arial"/>
                <w:sz w:val="16"/>
                <w:szCs w:val="16"/>
                <w:lang w:val="ru-RU" w:bidi="th-TH"/>
              </w:rPr>
              <w:t>тариф</w:t>
            </w:r>
            <w:r>
              <w:rPr>
                <w:rFonts w:cs="Arial"/>
                <w:sz w:val="16"/>
                <w:szCs w:val="16"/>
                <w:lang w:val="ru-RU" w:bidi="th-TH"/>
              </w:rPr>
              <w:t xml:space="preserve">а на </w:t>
            </w:r>
            <w:r w:rsidRPr="006A30D5">
              <w:rPr>
                <w:rFonts w:cs="Arial"/>
                <w:sz w:val="16"/>
                <w:szCs w:val="16"/>
                <w:lang w:val="ru-RU" w:bidi="th-TH"/>
              </w:rPr>
              <w:t>электроэнерги</w:t>
            </w:r>
            <w:r>
              <w:rPr>
                <w:rFonts w:cs="Arial"/>
                <w:sz w:val="16"/>
                <w:szCs w:val="16"/>
                <w:lang w:val="ru-RU" w:bidi="th-TH"/>
              </w:rPr>
              <w:t xml:space="preserve">ю, предполагающего наиболее высокий уровень отчислений на </w:t>
            </w:r>
            <w:r w:rsidRPr="006A30D5">
              <w:rPr>
                <w:rFonts w:cs="Arial"/>
                <w:sz w:val="16"/>
                <w:szCs w:val="16"/>
                <w:lang w:val="ru-RU" w:bidi="th-TH"/>
              </w:rPr>
              <w:t xml:space="preserve">инвестиции </w:t>
            </w:r>
            <w:r>
              <w:rPr>
                <w:rFonts w:cs="Arial"/>
                <w:sz w:val="16"/>
                <w:szCs w:val="16"/>
                <w:lang w:val="ru-RU" w:bidi="th-TH"/>
              </w:rPr>
              <w:t xml:space="preserve">в </w:t>
            </w:r>
            <w:r w:rsidRPr="002D66C8">
              <w:rPr>
                <w:rFonts w:cs="Arial"/>
                <w:sz w:val="16"/>
                <w:szCs w:val="16"/>
                <w:lang w:val="ru-RU" w:bidi="th-TH"/>
              </w:rPr>
              <w:t>проект</w:t>
            </w:r>
            <w:r>
              <w:rPr>
                <w:rFonts w:cs="Arial"/>
                <w:sz w:val="16"/>
                <w:szCs w:val="16"/>
                <w:lang w:val="ru-RU" w:bidi="th-TH"/>
              </w:rPr>
              <w:t xml:space="preserve">ы </w:t>
            </w:r>
            <w:r w:rsidRPr="002D66C8">
              <w:rPr>
                <w:rFonts w:cs="Arial"/>
                <w:sz w:val="16"/>
                <w:szCs w:val="16"/>
                <w:lang w:val="ru-RU" w:bidi="th-TH"/>
              </w:rPr>
              <w:t>использова</w:t>
            </w:r>
            <w:r>
              <w:rPr>
                <w:rFonts w:cs="Arial"/>
                <w:sz w:val="16"/>
                <w:szCs w:val="16"/>
                <w:lang w:val="ru-RU" w:bidi="th-TH"/>
              </w:rPr>
              <w:t xml:space="preserve">ния  </w:t>
            </w:r>
            <w:r w:rsidRPr="006A30D5">
              <w:rPr>
                <w:rFonts w:cs="Arial"/>
                <w:sz w:val="16"/>
                <w:szCs w:val="16"/>
                <w:lang w:val="ru-RU" w:bidi="th-TH"/>
              </w:rPr>
              <w:t>возобновим</w:t>
            </w:r>
            <w:r>
              <w:rPr>
                <w:rFonts w:cs="Arial"/>
                <w:sz w:val="16"/>
                <w:szCs w:val="16"/>
                <w:lang w:val="ru-RU" w:bidi="th-TH"/>
              </w:rPr>
              <w:t xml:space="preserve">ых </w:t>
            </w:r>
            <w:r w:rsidRPr="002D66C8">
              <w:rPr>
                <w:rFonts w:cs="Arial"/>
                <w:sz w:val="16"/>
                <w:szCs w:val="16"/>
                <w:lang w:val="ru-RU" w:bidi="th-TH"/>
              </w:rPr>
              <w:t>источник</w:t>
            </w:r>
            <w:r>
              <w:rPr>
                <w:rFonts w:cs="Arial"/>
                <w:sz w:val="16"/>
                <w:szCs w:val="16"/>
                <w:lang w:val="ru-RU" w:bidi="th-TH"/>
              </w:rPr>
              <w:t>ов энергии</w:t>
            </w:r>
            <w:r w:rsidRPr="006A30D5">
              <w:rPr>
                <w:rFonts w:cs="Arial"/>
                <w:sz w:val="16"/>
                <w:szCs w:val="16"/>
                <w:lang w:val="ru-RU" w:bidi="th-TH"/>
              </w:rPr>
              <w:t xml:space="preserve"> (</w:t>
            </w:r>
            <w:r>
              <w:rPr>
                <w:rFonts w:cs="Arial"/>
                <w:sz w:val="16"/>
                <w:szCs w:val="16"/>
                <w:lang w:val="ru-RU" w:bidi="th-TH"/>
              </w:rPr>
              <w:t xml:space="preserve">для </w:t>
            </w:r>
            <w:r w:rsidRPr="006A30D5">
              <w:rPr>
                <w:rFonts w:cs="Arial"/>
                <w:sz w:val="16"/>
                <w:szCs w:val="16"/>
                <w:lang w:val="ru-RU" w:bidi="th-TH"/>
              </w:rPr>
              <w:t>н</w:t>
            </w:r>
            <w:r>
              <w:rPr>
                <w:rFonts w:cs="Arial"/>
                <w:sz w:val="16"/>
                <w:szCs w:val="16"/>
                <w:lang w:val="ru-RU" w:bidi="th-TH"/>
              </w:rPr>
              <w:t xml:space="preserve">ового здания); </w:t>
            </w:r>
            <w:r w:rsidRPr="006A30D5">
              <w:rPr>
                <w:rFonts w:cs="Arial"/>
                <w:sz w:val="16"/>
                <w:szCs w:val="16"/>
                <w:lang w:val="ru-RU" w:bidi="th-TH"/>
              </w:rPr>
              <w:t xml:space="preserve">сокращение </w:t>
            </w:r>
            <w:r>
              <w:rPr>
                <w:rFonts w:cs="Arial"/>
                <w:sz w:val="16"/>
                <w:szCs w:val="16"/>
                <w:lang w:val="ru-RU" w:bidi="th-TH"/>
              </w:rPr>
              <w:t xml:space="preserve">энергопотребления на </w:t>
            </w:r>
            <w:r w:rsidRPr="006A30D5">
              <w:rPr>
                <w:rFonts w:cs="Arial"/>
                <w:sz w:val="16"/>
                <w:szCs w:val="16"/>
                <w:lang w:val="ru-RU" w:bidi="th-TH"/>
              </w:rPr>
              <w:t xml:space="preserve">2% </w:t>
            </w:r>
            <w:r w:rsidRPr="002D66C8">
              <w:rPr>
                <w:rFonts w:cs="Arial"/>
                <w:sz w:val="16"/>
                <w:szCs w:val="16"/>
                <w:lang w:val="ru-RU" w:bidi="th-TH"/>
              </w:rPr>
              <w:t>благодаря</w:t>
            </w:r>
            <w:r>
              <w:rPr>
                <w:rFonts w:cs="Arial"/>
                <w:sz w:val="16"/>
                <w:szCs w:val="16"/>
                <w:lang w:val="ru-RU" w:bidi="th-TH"/>
              </w:rPr>
              <w:t xml:space="preserve"> </w:t>
            </w:r>
            <w:r w:rsidRPr="006A30D5">
              <w:rPr>
                <w:rFonts w:cs="Arial"/>
                <w:sz w:val="16"/>
                <w:szCs w:val="16"/>
                <w:lang w:val="ru-RU" w:bidi="th-TH"/>
              </w:rPr>
              <w:t>реализаци</w:t>
            </w:r>
            <w:r>
              <w:rPr>
                <w:rFonts w:cs="Arial"/>
                <w:sz w:val="16"/>
                <w:szCs w:val="16"/>
                <w:lang w:val="ru-RU" w:bidi="th-TH"/>
              </w:rPr>
              <w:t xml:space="preserve">и комплекса мер, направленных на модернизацию </w:t>
            </w:r>
            <w:r w:rsidRPr="002D66C8">
              <w:rPr>
                <w:rFonts w:cs="Arial"/>
                <w:sz w:val="16"/>
                <w:szCs w:val="16"/>
                <w:lang w:val="ru-RU" w:bidi="th-TH"/>
              </w:rPr>
              <w:t>систем</w:t>
            </w:r>
            <w:r w:rsidRPr="006A30D5">
              <w:rPr>
                <w:rFonts w:cs="Arial"/>
                <w:sz w:val="16"/>
                <w:szCs w:val="16"/>
                <w:lang w:val="ru-RU" w:bidi="th-TH"/>
              </w:rPr>
              <w:t xml:space="preserve">;  сокращение </w:t>
            </w:r>
            <w:r>
              <w:rPr>
                <w:rFonts w:cs="Arial"/>
                <w:sz w:val="16"/>
                <w:szCs w:val="16"/>
                <w:lang w:val="ru-RU" w:bidi="th-TH"/>
              </w:rPr>
              <w:t xml:space="preserve">водопотребления на </w:t>
            </w:r>
            <w:r w:rsidRPr="006A30D5">
              <w:rPr>
                <w:rFonts w:cs="Arial"/>
                <w:sz w:val="16"/>
                <w:szCs w:val="16"/>
                <w:lang w:val="ru-RU" w:bidi="th-TH"/>
              </w:rPr>
              <w:t xml:space="preserve">7% </w:t>
            </w:r>
            <w:r w:rsidRPr="002D66C8">
              <w:rPr>
                <w:rFonts w:cs="Arial"/>
                <w:sz w:val="16"/>
                <w:szCs w:val="16"/>
                <w:lang w:val="ru-RU" w:bidi="th-TH"/>
              </w:rPr>
              <w:t>благодаря</w:t>
            </w:r>
            <w:r>
              <w:rPr>
                <w:rFonts w:cs="Arial"/>
                <w:sz w:val="16"/>
                <w:szCs w:val="16"/>
                <w:lang w:val="ru-RU" w:bidi="th-TH"/>
              </w:rPr>
              <w:t xml:space="preserve"> модернизации</w:t>
            </w:r>
            <w:r w:rsidRPr="00933A20">
              <w:rPr>
                <w:rFonts w:cs="Arial"/>
                <w:sz w:val="16"/>
                <w:szCs w:val="16"/>
                <w:lang w:val="ru-RU" w:bidi="th-TH"/>
              </w:rPr>
              <w:t xml:space="preserve"> </w:t>
            </w:r>
            <w:r w:rsidRPr="002D66C8">
              <w:rPr>
                <w:rFonts w:cs="Arial"/>
                <w:sz w:val="16"/>
                <w:szCs w:val="16"/>
                <w:lang w:val="ru-RU" w:bidi="th-TH"/>
              </w:rPr>
              <w:t>систем</w:t>
            </w:r>
            <w:r>
              <w:rPr>
                <w:rFonts w:cs="Arial"/>
                <w:sz w:val="16"/>
                <w:szCs w:val="16"/>
                <w:lang w:val="ru-RU" w:bidi="th-TH"/>
              </w:rPr>
              <w:t xml:space="preserve">ы охлаждения </w:t>
            </w:r>
            <w:r w:rsidRPr="006A30D5">
              <w:rPr>
                <w:rFonts w:cs="Arial"/>
                <w:sz w:val="16"/>
                <w:szCs w:val="16"/>
                <w:lang w:val="ru-RU" w:bidi="th-TH"/>
              </w:rPr>
              <w:t>од</w:t>
            </w:r>
            <w:r>
              <w:rPr>
                <w:rFonts w:cs="Arial"/>
                <w:sz w:val="16"/>
                <w:szCs w:val="16"/>
                <w:lang w:val="ru-RU" w:bidi="th-TH"/>
              </w:rPr>
              <w:t>ного</w:t>
            </w:r>
            <w:r w:rsidRPr="006A30D5">
              <w:rPr>
                <w:rFonts w:cs="Arial"/>
                <w:sz w:val="16"/>
                <w:szCs w:val="16"/>
                <w:lang w:val="ru-RU" w:bidi="th-TH"/>
              </w:rPr>
              <w:t xml:space="preserve"> </w:t>
            </w:r>
            <w:r>
              <w:rPr>
                <w:rFonts w:cs="Arial"/>
                <w:sz w:val="16"/>
                <w:szCs w:val="16"/>
                <w:lang w:val="ru-RU" w:bidi="th-TH"/>
              </w:rPr>
              <w:t>из центров данных</w:t>
            </w:r>
            <w:r w:rsidRPr="006A30D5">
              <w:rPr>
                <w:rFonts w:cs="Arial"/>
                <w:sz w:val="16"/>
                <w:szCs w:val="16"/>
                <w:lang w:val="ru-RU" w:bidi="th-TH"/>
              </w:rPr>
              <w:t xml:space="preserve">; включение </w:t>
            </w:r>
            <w:r w:rsidRPr="002D66C8">
              <w:rPr>
                <w:rFonts w:cs="Arial"/>
                <w:sz w:val="16"/>
                <w:lang w:val="ru-RU" w:bidi="th-TH"/>
              </w:rPr>
              <w:t>экологическ</w:t>
            </w:r>
            <w:r>
              <w:rPr>
                <w:rFonts w:cs="Arial"/>
                <w:sz w:val="16"/>
                <w:szCs w:val="16"/>
                <w:lang w:val="ru-RU" w:bidi="th-TH"/>
              </w:rPr>
              <w:t>их критериев</w:t>
            </w:r>
            <w:r w:rsidRPr="006A30D5">
              <w:rPr>
                <w:rFonts w:cs="Arial"/>
                <w:sz w:val="16"/>
                <w:szCs w:val="16"/>
                <w:lang w:val="ru-RU" w:bidi="th-TH"/>
              </w:rPr>
              <w:t xml:space="preserve"> </w:t>
            </w:r>
            <w:r>
              <w:rPr>
                <w:rFonts w:cs="Arial"/>
                <w:sz w:val="16"/>
                <w:szCs w:val="16"/>
                <w:lang w:val="ru-RU" w:bidi="th-TH"/>
              </w:rPr>
              <w:t xml:space="preserve">в </w:t>
            </w:r>
            <w:r w:rsidRPr="006A30D5">
              <w:rPr>
                <w:rFonts w:cs="Arial"/>
                <w:sz w:val="16"/>
                <w:szCs w:val="16"/>
                <w:lang w:val="ru-RU" w:bidi="th-TH"/>
              </w:rPr>
              <w:t>тендер</w:t>
            </w:r>
            <w:r>
              <w:rPr>
                <w:rFonts w:cs="Arial"/>
                <w:sz w:val="16"/>
                <w:szCs w:val="16"/>
                <w:lang w:val="ru-RU" w:bidi="th-TH"/>
              </w:rPr>
              <w:t>ные</w:t>
            </w:r>
            <w:r w:rsidRPr="006A30D5">
              <w:rPr>
                <w:rFonts w:cs="Arial"/>
                <w:sz w:val="16"/>
                <w:szCs w:val="16"/>
                <w:lang w:val="ru-RU" w:bidi="th-TH"/>
              </w:rPr>
              <w:t xml:space="preserve"> требования и по крайней мере</w:t>
            </w:r>
            <w:r>
              <w:rPr>
                <w:rFonts w:cs="Arial"/>
                <w:sz w:val="16"/>
                <w:szCs w:val="16"/>
                <w:lang w:val="ru-RU" w:bidi="th-TH"/>
              </w:rPr>
              <w:t xml:space="preserve"> в </w:t>
            </w:r>
            <w:r w:rsidRPr="006A30D5">
              <w:rPr>
                <w:rFonts w:cs="Arial"/>
                <w:sz w:val="16"/>
                <w:szCs w:val="16"/>
                <w:lang w:val="ru-RU" w:bidi="th-TH"/>
              </w:rPr>
              <w:t>три новы</w:t>
            </w:r>
            <w:r>
              <w:rPr>
                <w:rFonts w:cs="Arial"/>
                <w:sz w:val="16"/>
                <w:szCs w:val="16"/>
                <w:lang w:val="ru-RU" w:bidi="th-TH"/>
              </w:rPr>
              <w:t>х</w:t>
            </w:r>
            <w:r w:rsidRPr="006A30D5">
              <w:rPr>
                <w:rFonts w:cs="Arial"/>
                <w:sz w:val="16"/>
                <w:szCs w:val="16"/>
                <w:lang w:val="ru-RU" w:bidi="th-TH"/>
              </w:rPr>
              <w:t xml:space="preserve"> </w:t>
            </w:r>
            <w:r>
              <w:rPr>
                <w:rFonts w:cs="Arial"/>
                <w:sz w:val="16"/>
                <w:szCs w:val="16"/>
                <w:lang w:val="ru-RU" w:bidi="th-TH"/>
              </w:rPr>
              <w:t>контракта</w:t>
            </w:r>
            <w:r w:rsidRPr="006A30D5">
              <w:rPr>
                <w:rFonts w:cs="Arial"/>
                <w:sz w:val="16"/>
                <w:szCs w:val="16"/>
                <w:lang w:val="ru-RU" w:bidi="th-TH"/>
              </w:rPr>
              <w:t xml:space="preserve"> (</w:t>
            </w:r>
            <w:r>
              <w:rPr>
                <w:rFonts w:cs="Arial"/>
                <w:sz w:val="16"/>
                <w:szCs w:val="16"/>
                <w:lang w:val="ru-RU" w:bidi="th-TH"/>
              </w:rPr>
              <w:t>услуги кафе</w:t>
            </w:r>
            <w:r w:rsidRPr="006A30D5">
              <w:rPr>
                <w:rFonts w:cs="Arial"/>
                <w:sz w:val="16"/>
                <w:szCs w:val="16"/>
                <w:lang w:val="ru-RU" w:bidi="th-TH"/>
              </w:rPr>
              <w:t xml:space="preserve">, </w:t>
            </w:r>
            <w:r>
              <w:rPr>
                <w:rFonts w:cs="Arial"/>
                <w:sz w:val="16"/>
                <w:szCs w:val="16"/>
                <w:lang w:val="ru-RU" w:bidi="th-TH"/>
              </w:rPr>
              <w:t>торговые автоматы</w:t>
            </w:r>
            <w:r w:rsidRPr="006A30D5">
              <w:rPr>
                <w:rFonts w:cs="Arial"/>
                <w:sz w:val="16"/>
                <w:szCs w:val="16"/>
                <w:lang w:val="ru-RU" w:bidi="th-TH"/>
              </w:rPr>
              <w:t xml:space="preserve">, </w:t>
            </w:r>
            <w:r w:rsidRPr="002D66C8">
              <w:rPr>
                <w:rFonts w:cs="Arial"/>
                <w:sz w:val="16"/>
                <w:szCs w:val="16"/>
                <w:lang w:val="ru-RU" w:bidi="th-TH"/>
              </w:rPr>
              <w:t>средств</w:t>
            </w:r>
            <w:r>
              <w:rPr>
                <w:rFonts w:cs="Arial"/>
                <w:sz w:val="16"/>
                <w:szCs w:val="16"/>
                <w:lang w:val="ru-RU" w:bidi="th-TH"/>
              </w:rPr>
              <w:t xml:space="preserve">а уборки помещений </w:t>
            </w:r>
            <w:r w:rsidRPr="006A30D5">
              <w:rPr>
                <w:rFonts w:cs="Arial"/>
                <w:sz w:val="16"/>
                <w:szCs w:val="16"/>
                <w:lang w:val="ru-RU" w:bidi="th-TH"/>
              </w:rPr>
              <w:t xml:space="preserve">и </w:t>
            </w:r>
            <w:r>
              <w:rPr>
                <w:rFonts w:cs="Arial"/>
                <w:sz w:val="16"/>
                <w:szCs w:val="16"/>
                <w:lang w:val="ru-RU" w:bidi="th-TH"/>
              </w:rPr>
              <w:t>др</w:t>
            </w:r>
            <w:r w:rsidRPr="006A30D5">
              <w:rPr>
                <w:rFonts w:cs="Arial"/>
                <w:sz w:val="16"/>
                <w:szCs w:val="16"/>
                <w:lang w:val="ru-RU" w:bidi="th-TH"/>
              </w:rPr>
              <w:t>.).</w:t>
            </w:r>
          </w:p>
          <w:p w:rsidR="00C73036" w:rsidRPr="006A30D5" w:rsidRDefault="00C73036" w:rsidP="00BF0C10">
            <w:pPr>
              <w:rPr>
                <w:rFonts w:cs="Arial"/>
                <w:sz w:val="16"/>
                <w:szCs w:val="16"/>
                <w:lang w:val="ru-RU" w:bidi="th-TH"/>
              </w:rPr>
            </w:pPr>
          </w:p>
          <w:p w:rsidR="00C73036" w:rsidRPr="006A30D5" w:rsidRDefault="00C73036" w:rsidP="00BF0C10">
            <w:pPr>
              <w:rPr>
                <w:rFonts w:cs="Arial"/>
                <w:sz w:val="16"/>
                <w:szCs w:val="16"/>
                <w:lang w:val="ru-RU" w:bidi="th-TH"/>
              </w:rPr>
            </w:pPr>
            <w:r w:rsidRPr="006A30D5">
              <w:rPr>
                <w:rFonts w:cs="Arial"/>
                <w:sz w:val="16"/>
                <w:szCs w:val="16"/>
                <w:u w:val="single"/>
                <w:lang w:val="ru-RU" w:bidi="th-TH"/>
              </w:rPr>
              <w:t>Программа  29</w:t>
            </w:r>
            <w:r w:rsidRPr="006A30D5">
              <w:rPr>
                <w:rFonts w:cs="Arial"/>
                <w:sz w:val="16"/>
                <w:szCs w:val="16"/>
                <w:lang w:val="ru-RU" w:bidi="th-TH"/>
              </w:rPr>
              <w:t xml:space="preserve">:  </w:t>
            </w:r>
            <w:r>
              <w:rPr>
                <w:rFonts w:cs="Arial"/>
                <w:sz w:val="16"/>
                <w:szCs w:val="16"/>
                <w:lang w:val="ru-RU" w:bidi="th-TH"/>
              </w:rPr>
              <w:t>Система охлаждения «Вода Женевского озера»</w:t>
            </w:r>
            <w:r w:rsidRPr="006A30D5">
              <w:rPr>
                <w:rFonts w:cs="Arial"/>
                <w:sz w:val="16"/>
                <w:szCs w:val="16"/>
                <w:lang w:val="ru-RU" w:bidi="th-TH"/>
              </w:rPr>
              <w:t xml:space="preserve"> </w:t>
            </w:r>
            <w:r>
              <w:rPr>
                <w:rFonts w:cs="Arial"/>
                <w:sz w:val="16"/>
                <w:szCs w:val="16"/>
                <w:lang w:val="ru-RU" w:bidi="th-TH"/>
              </w:rPr>
              <w:t xml:space="preserve">включена в </w:t>
            </w:r>
            <w:r w:rsidRPr="009C2A31">
              <w:rPr>
                <w:rFonts w:cs="Arial"/>
                <w:sz w:val="16"/>
                <w:szCs w:val="16"/>
                <w:lang w:val="ru-RU" w:bidi="th-TH"/>
              </w:rPr>
              <w:t>проект</w:t>
            </w:r>
            <w:r>
              <w:rPr>
                <w:rFonts w:cs="Arial"/>
                <w:sz w:val="16"/>
                <w:szCs w:val="16"/>
                <w:lang w:val="ru-RU" w:bidi="th-TH"/>
              </w:rPr>
              <w:t xml:space="preserve"> </w:t>
            </w:r>
            <w:r w:rsidRPr="006A30D5">
              <w:rPr>
                <w:rFonts w:cs="Arial"/>
                <w:sz w:val="16"/>
                <w:szCs w:val="16"/>
                <w:lang w:val="ru-RU" w:bidi="th-TH"/>
              </w:rPr>
              <w:t>строительств</w:t>
            </w:r>
            <w:r>
              <w:rPr>
                <w:rFonts w:cs="Arial"/>
                <w:sz w:val="16"/>
                <w:szCs w:val="16"/>
                <w:lang w:val="ru-RU" w:bidi="th-TH"/>
              </w:rPr>
              <w:t>а</w:t>
            </w:r>
            <w:r w:rsidRPr="006A30D5">
              <w:rPr>
                <w:rFonts w:cs="Arial"/>
                <w:sz w:val="16"/>
                <w:szCs w:val="16"/>
                <w:lang w:val="ru-RU" w:bidi="th-TH"/>
              </w:rPr>
              <w:t xml:space="preserve"> </w:t>
            </w:r>
            <w:r>
              <w:rPr>
                <w:rFonts w:cs="Arial"/>
                <w:sz w:val="16"/>
                <w:szCs w:val="16"/>
                <w:lang w:val="ru-RU" w:bidi="th-TH"/>
              </w:rPr>
              <w:t>нового конференц-зала</w:t>
            </w:r>
            <w:r w:rsidRPr="006A30D5">
              <w:rPr>
                <w:rFonts w:cs="Arial"/>
                <w:sz w:val="16"/>
                <w:szCs w:val="16"/>
                <w:lang w:val="ru-RU" w:bidi="th-TH"/>
              </w:rPr>
              <w:t xml:space="preserve"> и </w:t>
            </w:r>
            <w:r>
              <w:rPr>
                <w:rFonts w:cs="Arial"/>
                <w:sz w:val="16"/>
                <w:szCs w:val="16"/>
                <w:lang w:val="ru-RU" w:bidi="th-TH"/>
              </w:rPr>
              <w:t xml:space="preserve">ряда </w:t>
            </w:r>
            <w:r w:rsidRPr="009C2A31">
              <w:rPr>
                <w:rFonts w:cs="Arial"/>
                <w:sz w:val="16"/>
                <w:szCs w:val="16"/>
                <w:lang w:val="ru-RU" w:bidi="th-TH"/>
              </w:rPr>
              <w:t>реконстру</w:t>
            </w:r>
            <w:r>
              <w:rPr>
                <w:rFonts w:cs="Arial"/>
                <w:sz w:val="16"/>
                <w:szCs w:val="16"/>
                <w:lang w:val="ru-RU" w:bidi="th-TH"/>
              </w:rPr>
              <w:t xml:space="preserve">ируемых </w:t>
            </w:r>
            <w:r w:rsidRPr="009C2A31">
              <w:rPr>
                <w:rFonts w:cs="Arial"/>
                <w:sz w:val="16"/>
                <w:szCs w:val="16"/>
                <w:lang w:val="ru-RU" w:bidi="th-TH"/>
              </w:rPr>
              <w:t>элемент</w:t>
            </w:r>
            <w:r>
              <w:rPr>
                <w:rFonts w:cs="Arial"/>
                <w:sz w:val="16"/>
                <w:szCs w:val="16"/>
                <w:lang w:val="ru-RU" w:bidi="th-TH"/>
              </w:rPr>
              <w:t>ов здани</w:t>
            </w:r>
            <w:r w:rsidRPr="009C2A31">
              <w:rPr>
                <w:rFonts w:cs="Arial"/>
                <w:sz w:val="16"/>
                <w:szCs w:val="16"/>
                <w:lang w:val="ru-RU" w:bidi="th-TH"/>
              </w:rPr>
              <w:t>я</w:t>
            </w:r>
            <w:r>
              <w:rPr>
                <w:rFonts w:cs="Arial"/>
                <w:sz w:val="16"/>
                <w:szCs w:val="16"/>
                <w:lang w:val="ru-RU" w:bidi="th-TH"/>
              </w:rPr>
              <w:t xml:space="preserve"> AB</w:t>
            </w:r>
            <w:r w:rsidRPr="006A30D5">
              <w:rPr>
                <w:rFonts w:cs="Arial"/>
                <w:sz w:val="16"/>
                <w:szCs w:val="16"/>
                <w:lang w:val="ru-RU" w:bidi="th-TH"/>
              </w:rPr>
              <w:t>.</w:t>
            </w:r>
          </w:p>
          <w:p w:rsidR="00C73036" w:rsidRPr="006A30D5" w:rsidRDefault="00C73036" w:rsidP="00BF0C10">
            <w:pPr>
              <w:rPr>
                <w:rFonts w:cs="Arial"/>
                <w:sz w:val="16"/>
                <w:szCs w:val="16"/>
                <w:lang w:val="ru-RU" w:bidi="th-TH"/>
              </w:rPr>
            </w:pPr>
          </w:p>
          <w:p w:rsidR="00C73036" w:rsidRPr="006A30D5" w:rsidRDefault="00C73036" w:rsidP="00BF0C10">
            <w:pPr>
              <w:rPr>
                <w:rFonts w:cs="Arial"/>
                <w:sz w:val="16"/>
                <w:szCs w:val="16"/>
                <w:lang w:val="ru-RU" w:bidi="th-TH"/>
              </w:rPr>
            </w:pPr>
            <w:r w:rsidRPr="006A30D5">
              <w:rPr>
                <w:rFonts w:cs="Arial"/>
                <w:sz w:val="16"/>
                <w:szCs w:val="16"/>
                <w:u w:val="single"/>
                <w:lang w:val="ru-RU" w:bidi="th-TH"/>
              </w:rPr>
              <w:t>Программа  28</w:t>
            </w:r>
            <w:r w:rsidRPr="006A30D5">
              <w:rPr>
                <w:rFonts w:cs="Arial"/>
                <w:sz w:val="16"/>
                <w:szCs w:val="16"/>
                <w:lang w:val="ru-RU" w:bidi="th-TH"/>
              </w:rPr>
              <w:t>:  Инициативный подход</w:t>
            </w:r>
            <w:r>
              <w:rPr>
                <w:rFonts w:cs="Arial"/>
                <w:sz w:val="16"/>
                <w:szCs w:val="16"/>
                <w:lang w:val="ru-RU" w:bidi="th-TH"/>
              </w:rPr>
              <w:t xml:space="preserve"> </w:t>
            </w:r>
            <w:r w:rsidRPr="009C2A31">
              <w:rPr>
                <w:rFonts w:cs="Arial"/>
                <w:sz w:val="16"/>
                <w:szCs w:val="16"/>
                <w:lang w:val="ru-RU" w:bidi="th-TH"/>
              </w:rPr>
              <w:t>в области</w:t>
            </w:r>
            <w:r>
              <w:rPr>
                <w:rFonts w:cs="Arial"/>
                <w:sz w:val="16"/>
                <w:szCs w:val="16"/>
                <w:lang w:val="ru-RU" w:bidi="th-TH"/>
              </w:rPr>
              <w:t xml:space="preserve"> снижения </w:t>
            </w:r>
            <w:r w:rsidRPr="006A30D5">
              <w:rPr>
                <w:rFonts w:cs="Arial"/>
                <w:sz w:val="16"/>
                <w:szCs w:val="16"/>
                <w:lang w:val="ru-RU" w:bidi="th-TH"/>
              </w:rPr>
              <w:t>углерод</w:t>
            </w:r>
            <w:r>
              <w:rPr>
                <w:rFonts w:cs="Arial"/>
                <w:sz w:val="16"/>
                <w:szCs w:val="16"/>
                <w:lang w:val="ru-RU" w:bidi="th-TH"/>
              </w:rPr>
              <w:t xml:space="preserve">ных выбросов </w:t>
            </w:r>
            <w:r w:rsidRPr="006A30D5">
              <w:rPr>
                <w:rFonts w:cs="Arial"/>
                <w:sz w:val="16"/>
                <w:szCs w:val="16"/>
                <w:lang w:val="ru-RU" w:bidi="th-TH"/>
              </w:rPr>
              <w:t>и эн</w:t>
            </w:r>
            <w:r>
              <w:rPr>
                <w:rFonts w:cs="Arial"/>
                <w:sz w:val="16"/>
                <w:szCs w:val="16"/>
                <w:lang w:val="ru-RU" w:bidi="th-TH"/>
              </w:rPr>
              <w:t>ергопотребления</w:t>
            </w:r>
            <w:r w:rsidRPr="006A30D5">
              <w:rPr>
                <w:rFonts w:cs="Arial"/>
                <w:sz w:val="16"/>
                <w:szCs w:val="16"/>
                <w:lang w:val="ru-RU" w:bidi="th-TH"/>
              </w:rPr>
              <w:t xml:space="preserve">, </w:t>
            </w:r>
            <w:r>
              <w:rPr>
                <w:rFonts w:cs="Arial"/>
                <w:sz w:val="16"/>
                <w:szCs w:val="16"/>
                <w:lang w:val="ru-RU" w:bidi="th-TH"/>
              </w:rPr>
              <w:t xml:space="preserve">предполагающий, </w:t>
            </w:r>
            <w:r w:rsidRPr="006A30D5">
              <w:rPr>
                <w:rFonts w:cs="Arial"/>
                <w:sz w:val="16"/>
                <w:szCs w:val="16"/>
                <w:lang w:val="ru-RU" w:bidi="th-TH"/>
              </w:rPr>
              <w:t xml:space="preserve">например </w:t>
            </w:r>
            <w:r>
              <w:rPr>
                <w:rFonts w:cs="Arial"/>
                <w:sz w:val="16"/>
                <w:szCs w:val="16"/>
                <w:lang w:val="ru-RU" w:bidi="th-TH"/>
              </w:rPr>
              <w:t>замену более старых автомобилей гибридными</w:t>
            </w:r>
            <w:r w:rsidRPr="006A30D5">
              <w:rPr>
                <w:rFonts w:cs="Arial"/>
                <w:sz w:val="16"/>
                <w:szCs w:val="16"/>
                <w:lang w:val="ru-RU" w:bidi="th-TH"/>
              </w:rPr>
              <w:t>.</w:t>
            </w:r>
          </w:p>
          <w:p w:rsidR="00C73036" w:rsidRPr="006A30D5" w:rsidRDefault="00C73036" w:rsidP="00BF0C10">
            <w:pPr>
              <w:rPr>
                <w:rFonts w:cs="Arial"/>
                <w:sz w:val="16"/>
                <w:szCs w:val="16"/>
                <w:lang w:val="ru-RU" w:bidi="th-TH"/>
              </w:rPr>
            </w:pPr>
          </w:p>
          <w:p w:rsidR="00C73036" w:rsidRPr="00194141" w:rsidRDefault="00C73036" w:rsidP="00BF0C10">
            <w:pPr>
              <w:rPr>
                <w:rFonts w:cs="Arial"/>
                <w:sz w:val="16"/>
                <w:szCs w:val="16"/>
                <w:lang w:val="ru-RU" w:bidi="th-TH"/>
              </w:rPr>
            </w:pPr>
            <w:r w:rsidRPr="006A30D5">
              <w:rPr>
                <w:rFonts w:cs="Arial"/>
                <w:sz w:val="16"/>
                <w:szCs w:val="16"/>
                <w:u w:val="single"/>
                <w:lang w:val="ru-RU" w:bidi="th-TH"/>
              </w:rPr>
              <w:t>Программа 19</w:t>
            </w:r>
            <w:r w:rsidRPr="006A30D5">
              <w:rPr>
                <w:rFonts w:cs="Arial"/>
                <w:sz w:val="16"/>
                <w:szCs w:val="16"/>
                <w:lang w:val="ru-RU" w:bidi="th-TH"/>
              </w:rPr>
              <w:t xml:space="preserve">:  Публикация </w:t>
            </w:r>
            <w:r>
              <w:rPr>
                <w:rFonts w:cs="Arial"/>
                <w:sz w:val="16"/>
                <w:szCs w:val="16"/>
                <w:lang w:val="ru-RU" w:bidi="th-TH"/>
              </w:rPr>
              <w:t xml:space="preserve">ряда </w:t>
            </w:r>
            <w:r w:rsidRPr="006A30D5">
              <w:rPr>
                <w:rFonts w:cs="Arial"/>
                <w:sz w:val="16"/>
                <w:szCs w:val="16"/>
                <w:lang w:val="ru-RU" w:bidi="th-TH"/>
              </w:rPr>
              <w:t xml:space="preserve">статей </w:t>
            </w:r>
            <w:r>
              <w:rPr>
                <w:rFonts w:cs="Arial"/>
                <w:sz w:val="16"/>
                <w:szCs w:val="16"/>
                <w:lang w:val="ru-RU" w:bidi="th-TH"/>
              </w:rPr>
              <w:t xml:space="preserve">по </w:t>
            </w:r>
            <w:r w:rsidRPr="009C2A31">
              <w:rPr>
                <w:rFonts w:cs="Arial"/>
                <w:sz w:val="16"/>
                <w:lang w:val="ru-RU" w:bidi="th-TH"/>
              </w:rPr>
              <w:t>экологическ</w:t>
            </w:r>
            <w:r>
              <w:rPr>
                <w:rFonts w:cs="Arial"/>
                <w:sz w:val="16"/>
                <w:szCs w:val="16"/>
                <w:lang w:val="ru-RU" w:bidi="th-TH"/>
              </w:rPr>
              <w:t xml:space="preserve">ой </w:t>
            </w:r>
            <w:r>
              <w:rPr>
                <w:rFonts w:cs="Arial"/>
                <w:sz w:val="16"/>
                <w:szCs w:val="22"/>
                <w:lang w:val="ru-RU" w:bidi="th-TH"/>
              </w:rPr>
              <w:t xml:space="preserve">тематике в </w:t>
            </w:r>
            <w:r w:rsidRPr="009C2A31">
              <w:rPr>
                <w:rFonts w:cs="Arial"/>
                <w:sz w:val="16"/>
                <w:szCs w:val="22"/>
                <w:lang w:val="ru-RU" w:bidi="th-TH"/>
              </w:rPr>
              <w:t>Бюллетене</w:t>
            </w:r>
            <w:r>
              <w:rPr>
                <w:rFonts w:cs="Arial"/>
                <w:sz w:val="16"/>
                <w:szCs w:val="22"/>
                <w:lang w:val="ru-RU" w:bidi="th-TH"/>
              </w:rPr>
              <w:t xml:space="preserve"> </w:t>
            </w:r>
            <w:r w:rsidRPr="006A30D5">
              <w:rPr>
                <w:rFonts w:cs="Arial"/>
                <w:sz w:val="16"/>
                <w:szCs w:val="16"/>
                <w:lang w:val="ru-RU" w:bidi="th-TH"/>
              </w:rPr>
              <w:t>ВОИС.</w:t>
            </w:r>
          </w:p>
        </w:tc>
        <w:tc>
          <w:tcPr>
            <w:tcW w:w="642" w:type="pct"/>
            <w:gridSpan w:val="2"/>
            <w:shd w:val="clear" w:color="auto" w:fill="auto"/>
            <w:tcMar>
              <w:top w:w="110" w:type="dxa"/>
            </w:tcMar>
          </w:tcPr>
          <w:p w:rsidR="00C73036" w:rsidRPr="003C3247" w:rsidRDefault="00C73036" w:rsidP="006B11C4">
            <w:pPr>
              <w:keepNext/>
              <w:keepLines/>
              <w:jc w:val="center"/>
              <w:rPr>
                <w:rFonts w:cs="Arial"/>
                <w:bCs/>
                <w:color w:val="808080" w:themeColor="background1" w:themeShade="80"/>
                <w:sz w:val="16"/>
                <w:szCs w:val="16"/>
              </w:rPr>
            </w:pPr>
            <w:r>
              <w:rPr>
                <w:rFonts w:cs="Arial"/>
                <w:bCs/>
                <w:color w:val="FF0000"/>
                <w:sz w:val="16"/>
                <w:szCs w:val="16"/>
                <w:lang w:val="ru-RU"/>
              </w:rPr>
              <w:t xml:space="preserve">Не </w:t>
            </w:r>
            <w:r w:rsidR="006B11C4">
              <w:rPr>
                <w:rFonts w:cs="Arial"/>
                <w:bCs/>
                <w:color w:val="FF0000"/>
                <w:sz w:val="16"/>
                <w:szCs w:val="16"/>
                <w:lang w:val="ru-RU"/>
              </w:rPr>
              <w:t>выполнено</w:t>
            </w:r>
          </w:p>
        </w:tc>
      </w:tr>
      <w:tr w:rsidR="00C73036" w:rsidRPr="003C3247" w:rsidTr="00BF0C10">
        <w:trPr>
          <w:cantSplit/>
        </w:trPr>
        <w:tc>
          <w:tcPr>
            <w:tcW w:w="936" w:type="pct"/>
            <w:tcBorders>
              <w:bottom w:val="single" w:sz="4" w:space="0" w:color="auto"/>
            </w:tcBorders>
            <w:shd w:val="clear" w:color="auto" w:fill="auto"/>
          </w:tcPr>
          <w:p w:rsidR="00C73036" w:rsidRPr="00EC67D8" w:rsidRDefault="00C73036" w:rsidP="00BF0C10">
            <w:pPr>
              <w:rPr>
                <w:lang w:val="ru-RU"/>
              </w:rPr>
            </w:pPr>
            <w:r w:rsidRPr="00AD4EB6">
              <w:rPr>
                <w:sz w:val="16"/>
                <w:lang w:val="ru-RU"/>
              </w:rPr>
              <w:t>% снижения выбросов углекислого газа относительно потребления энергии</w:t>
            </w:r>
          </w:p>
        </w:tc>
        <w:tc>
          <w:tcPr>
            <w:tcW w:w="900" w:type="pct"/>
            <w:tcBorders>
              <w:bottom w:val="single" w:sz="4" w:space="0" w:color="auto"/>
            </w:tcBorders>
            <w:shd w:val="clear" w:color="auto" w:fill="auto"/>
          </w:tcPr>
          <w:p w:rsidR="00C73036" w:rsidRPr="009577F0" w:rsidRDefault="00C73036" w:rsidP="00BF0C10">
            <w:pPr>
              <w:rPr>
                <w:color w:val="002060"/>
                <w:sz w:val="16"/>
                <w:szCs w:val="16"/>
                <w:lang w:val="ru-RU"/>
              </w:rPr>
            </w:pPr>
            <w:r w:rsidRPr="009577F0">
              <w:rPr>
                <w:i/>
                <w:color w:val="002060"/>
                <w:sz w:val="16"/>
                <w:szCs w:val="16"/>
                <w:lang w:val="ru-RU"/>
              </w:rPr>
              <w:t>Уточненный базовый показатель на конец 2011 г.:</w:t>
            </w:r>
            <w:r w:rsidRPr="009577F0">
              <w:rPr>
                <w:color w:val="002060"/>
                <w:sz w:val="16"/>
                <w:szCs w:val="16"/>
                <w:lang w:val="ru-RU"/>
              </w:rPr>
              <w:t xml:space="preserve"> </w:t>
            </w:r>
          </w:p>
          <w:p w:rsidR="00C73036" w:rsidRPr="006A30D5" w:rsidRDefault="00C73036" w:rsidP="00BF0C10">
            <w:pPr>
              <w:rPr>
                <w:rFonts w:cs="Arial"/>
                <w:i/>
                <w:sz w:val="16"/>
                <w:szCs w:val="16"/>
                <w:lang w:val="ru-RU"/>
              </w:rPr>
            </w:pPr>
            <w:r w:rsidRPr="009577F0">
              <w:rPr>
                <w:rFonts w:cs="Arial"/>
                <w:color w:val="002060"/>
                <w:sz w:val="16"/>
                <w:szCs w:val="16"/>
                <w:lang w:val="ru-RU"/>
              </w:rPr>
              <w:t>сокращение углеродных выбросов на 2% или их компенсация путем инвестирования в местное производство электроэнергии из возобновимых источников</w:t>
            </w:r>
          </w:p>
          <w:p w:rsidR="00C73036" w:rsidRPr="006A30D5" w:rsidRDefault="00C73036" w:rsidP="00BF0C10">
            <w:pPr>
              <w:rPr>
                <w:rFonts w:cs="Arial"/>
                <w:i/>
                <w:sz w:val="8"/>
                <w:szCs w:val="8"/>
                <w:lang w:val="ru-RU"/>
              </w:rPr>
            </w:pPr>
          </w:p>
          <w:p w:rsidR="00C73036" w:rsidRPr="00194141" w:rsidRDefault="00C73036" w:rsidP="00BF0C10">
            <w:pPr>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br/>
            </w:r>
            <w:r w:rsidRPr="005B248E">
              <w:rPr>
                <w:rFonts w:cs="Arial"/>
                <w:sz w:val="16"/>
                <w:szCs w:val="16"/>
                <w:lang w:val="ru-RU"/>
              </w:rPr>
              <w:t>Уточнить</w:t>
            </w:r>
            <w:r>
              <w:rPr>
                <w:rFonts w:cs="Arial"/>
                <w:sz w:val="16"/>
                <w:szCs w:val="16"/>
                <w:lang w:val="ru-RU"/>
              </w:rPr>
              <w:t>,</w:t>
            </w:r>
            <w:r w:rsidRPr="00343498">
              <w:rPr>
                <w:rFonts w:cs="Arial"/>
                <w:sz w:val="16"/>
                <w:szCs w:val="16"/>
                <w:lang w:val="ru-RU"/>
              </w:rPr>
              <w:t xml:space="preserve"> </w:t>
            </w:r>
            <w:r w:rsidRPr="00833DFA">
              <w:rPr>
                <w:rFonts w:cs="Arial"/>
                <w:sz w:val="16"/>
                <w:szCs w:val="16"/>
                <w:lang w:val="ru-RU"/>
              </w:rPr>
              <w:t>конец 2011</w:t>
            </w:r>
            <w:r>
              <w:rPr>
                <w:rFonts w:cs="Arial"/>
                <w:sz w:val="16"/>
                <w:szCs w:val="16"/>
              </w:rPr>
              <w:t> </w:t>
            </w:r>
            <w:r w:rsidRPr="00833DFA">
              <w:rPr>
                <w:rFonts w:cs="Arial"/>
                <w:sz w:val="16"/>
                <w:szCs w:val="16"/>
                <w:lang w:val="ru-RU"/>
              </w:rPr>
              <w:t>г.</w:t>
            </w:r>
          </w:p>
        </w:tc>
        <w:tc>
          <w:tcPr>
            <w:tcW w:w="724" w:type="pct"/>
            <w:tcBorders>
              <w:bottom w:val="single" w:sz="4" w:space="0" w:color="auto"/>
            </w:tcBorders>
            <w:shd w:val="clear" w:color="auto" w:fill="auto"/>
            <w:tcMar>
              <w:top w:w="110" w:type="dxa"/>
            </w:tcMar>
          </w:tcPr>
          <w:p w:rsidR="00C73036" w:rsidRPr="006550F0" w:rsidRDefault="00C73036" w:rsidP="00BF0C10">
            <w:pPr>
              <w:rPr>
                <w:rFonts w:cs="Arial"/>
                <w:sz w:val="16"/>
                <w:szCs w:val="16"/>
              </w:rPr>
            </w:pPr>
            <w:r>
              <w:rPr>
                <w:rFonts w:cs="Arial"/>
                <w:sz w:val="16"/>
                <w:szCs w:val="16"/>
              </w:rPr>
              <w:t>Уточнить</w:t>
            </w:r>
            <w:r>
              <w:rPr>
                <w:rFonts w:cs="Arial"/>
                <w:sz w:val="16"/>
                <w:szCs w:val="16"/>
                <w:lang w:val="ru-RU"/>
              </w:rPr>
              <w:t>,</w:t>
            </w:r>
            <w:r w:rsidRPr="006550F0">
              <w:rPr>
                <w:rFonts w:cs="Arial"/>
                <w:sz w:val="16"/>
                <w:szCs w:val="16"/>
              </w:rPr>
              <w:t xml:space="preserve"> </w:t>
            </w:r>
            <w:r>
              <w:rPr>
                <w:rFonts w:cs="Arial"/>
                <w:sz w:val="16"/>
                <w:szCs w:val="16"/>
              </w:rPr>
              <w:t>конец 2011 г.</w:t>
            </w:r>
          </w:p>
        </w:tc>
        <w:tc>
          <w:tcPr>
            <w:tcW w:w="1798" w:type="pct"/>
            <w:tcBorders>
              <w:bottom w:val="single" w:sz="4" w:space="0" w:color="auto"/>
            </w:tcBorders>
            <w:shd w:val="clear" w:color="auto" w:fill="FFFFFF"/>
            <w:tcMar>
              <w:top w:w="110" w:type="dxa"/>
            </w:tcMar>
          </w:tcPr>
          <w:p w:rsidR="00C73036" w:rsidRPr="004E3248" w:rsidRDefault="00C73036" w:rsidP="00BF0C10">
            <w:pPr>
              <w:rPr>
                <w:rFonts w:cs="Arial"/>
                <w:sz w:val="16"/>
                <w:szCs w:val="16"/>
                <w:lang w:val="ru-RU" w:bidi="th-TH"/>
              </w:rPr>
            </w:pPr>
            <w:r w:rsidRPr="004E3248">
              <w:rPr>
                <w:rFonts w:cs="Arial"/>
                <w:sz w:val="16"/>
                <w:szCs w:val="16"/>
                <w:lang w:val="ru-RU" w:bidi="th-TH"/>
              </w:rPr>
              <w:t xml:space="preserve">Компенсация </w:t>
            </w:r>
            <w:r>
              <w:rPr>
                <w:rFonts w:cs="Arial"/>
                <w:sz w:val="16"/>
                <w:szCs w:val="16"/>
                <w:lang w:val="ru-RU" w:bidi="th-TH"/>
              </w:rPr>
              <w:t>выбросов</w:t>
            </w:r>
            <w:r w:rsidRPr="004E3248">
              <w:rPr>
                <w:rFonts w:cs="Arial"/>
                <w:sz w:val="16"/>
                <w:szCs w:val="16"/>
                <w:lang w:val="ru-RU" w:bidi="th-TH"/>
              </w:rPr>
              <w:t xml:space="preserve"> путем инвестицирования в местное производство электроэнергии из возобновимых источников за счет</w:t>
            </w:r>
            <w:r>
              <w:rPr>
                <w:rFonts w:cs="Arial"/>
                <w:sz w:val="16"/>
                <w:szCs w:val="16"/>
                <w:lang w:val="ru-RU" w:bidi="th-TH"/>
              </w:rPr>
              <w:t xml:space="preserve"> </w:t>
            </w:r>
            <w:r w:rsidRPr="004E3248">
              <w:rPr>
                <w:rFonts w:cs="Arial"/>
                <w:sz w:val="16"/>
                <w:szCs w:val="16"/>
                <w:lang w:val="ru-RU" w:bidi="th-TH"/>
              </w:rPr>
              <w:t>использова</w:t>
            </w:r>
            <w:r>
              <w:rPr>
                <w:rFonts w:cs="Arial"/>
                <w:sz w:val="16"/>
                <w:szCs w:val="16"/>
                <w:lang w:val="ru-RU" w:bidi="th-TH"/>
              </w:rPr>
              <w:t xml:space="preserve">ния </w:t>
            </w:r>
            <w:r w:rsidRPr="004E3248">
              <w:rPr>
                <w:rFonts w:cs="Arial"/>
                <w:sz w:val="16"/>
                <w:szCs w:val="16"/>
                <w:lang w:val="ru-RU" w:bidi="th-TH"/>
              </w:rPr>
              <w:t xml:space="preserve">(в отношении </w:t>
            </w:r>
            <w:r>
              <w:rPr>
                <w:rFonts w:cs="Arial"/>
                <w:sz w:val="16"/>
                <w:szCs w:val="16"/>
                <w:lang w:val="ru-RU" w:bidi="th-TH"/>
              </w:rPr>
              <w:t>нового здания</w:t>
            </w:r>
            <w:r w:rsidRPr="004E3248">
              <w:rPr>
                <w:rFonts w:cs="Arial"/>
                <w:sz w:val="16"/>
                <w:szCs w:val="16"/>
                <w:lang w:val="ru-RU" w:bidi="th-TH"/>
              </w:rPr>
              <w:t>) тариф</w:t>
            </w:r>
            <w:r>
              <w:rPr>
                <w:rFonts w:cs="Arial"/>
                <w:sz w:val="16"/>
                <w:szCs w:val="16"/>
                <w:lang w:val="ru-RU" w:bidi="th-TH"/>
              </w:rPr>
              <w:t xml:space="preserve">ов на </w:t>
            </w:r>
            <w:r w:rsidRPr="004E3248">
              <w:rPr>
                <w:rFonts w:cs="Arial"/>
                <w:sz w:val="16"/>
                <w:szCs w:val="16"/>
                <w:lang w:val="ru-RU" w:bidi="th-TH"/>
              </w:rPr>
              <w:t>электроэнерги</w:t>
            </w:r>
            <w:r>
              <w:rPr>
                <w:rFonts w:cs="Arial"/>
                <w:sz w:val="16"/>
                <w:szCs w:val="16"/>
                <w:lang w:val="ru-RU" w:bidi="th-TH"/>
              </w:rPr>
              <w:t xml:space="preserve">ю с наиболее высоким уровнем отчислений на </w:t>
            </w:r>
            <w:r w:rsidRPr="006A30D5">
              <w:rPr>
                <w:rFonts w:cs="Arial"/>
                <w:sz w:val="16"/>
                <w:szCs w:val="16"/>
                <w:lang w:val="ru-RU" w:bidi="th-TH"/>
              </w:rPr>
              <w:t xml:space="preserve">инвестиции </w:t>
            </w:r>
            <w:r>
              <w:rPr>
                <w:rFonts w:cs="Arial"/>
                <w:sz w:val="16"/>
                <w:szCs w:val="16"/>
                <w:lang w:val="ru-RU" w:bidi="th-TH"/>
              </w:rPr>
              <w:t xml:space="preserve">в </w:t>
            </w:r>
            <w:r w:rsidRPr="002D66C8">
              <w:rPr>
                <w:rFonts w:cs="Arial"/>
                <w:sz w:val="16"/>
                <w:szCs w:val="16"/>
                <w:lang w:val="ru-RU" w:bidi="th-TH"/>
              </w:rPr>
              <w:t>проект</w:t>
            </w:r>
            <w:r>
              <w:rPr>
                <w:rFonts w:cs="Arial"/>
                <w:sz w:val="16"/>
                <w:szCs w:val="16"/>
                <w:lang w:val="ru-RU" w:bidi="th-TH"/>
              </w:rPr>
              <w:t xml:space="preserve">ы </w:t>
            </w:r>
            <w:r w:rsidRPr="002D66C8">
              <w:rPr>
                <w:rFonts w:cs="Arial"/>
                <w:sz w:val="16"/>
                <w:szCs w:val="16"/>
                <w:lang w:val="ru-RU" w:bidi="th-TH"/>
              </w:rPr>
              <w:t>использова</w:t>
            </w:r>
            <w:r>
              <w:rPr>
                <w:rFonts w:cs="Arial"/>
                <w:sz w:val="16"/>
                <w:szCs w:val="16"/>
                <w:lang w:val="ru-RU" w:bidi="th-TH"/>
              </w:rPr>
              <w:t xml:space="preserve">ния  </w:t>
            </w:r>
            <w:r w:rsidRPr="006A30D5">
              <w:rPr>
                <w:rFonts w:cs="Arial"/>
                <w:sz w:val="16"/>
                <w:szCs w:val="16"/>
                <w:lang w:val="ru-RU" w:bidi="th-TH"/>
              </w:rPr>
              <w:t>возобновим</w:t>
            </w:r>
            <w:r>
              <w:rPr>
                <w:rFonts w:cs="Arial"/>
                <w:sz w:val="16"/>
                <w:szCs w:val="16"/>
                <w:lang w:val="ru-RU" w:bidi="th-TH"/>
              </w:rPr>
              <w:t xml:space="preserve">ых </w:t>
            </w:r>
            <w:r w:rsidRPr="002D66C8">
              <w:rPr>
                <w:rFonts w:cs="Arial"/>
                <w:sz w:val="16"/>
                <w:szCs w:val="16"/>
                <w:lang w:val="ru-RU" w:bidi="th-TH"/>
              </w:rPr>
              <w:t>источник</w:t>
            </w:r>
            <w:r>
              <w:rPr>
                <w:rFonts w:cs="Arial"/>
                <w:sz w:val="16"/>
                <w:szCs w:val="16"/>
                <w:lang w:val="ru-RU" w:bidi="th-TH"/>
              </w:rPr>
              <w:t>ов энергии</w:t>
            </w:r>
            <w:r w:rsidRPr="004E3248">
              <w:rPr>
                <w:rFonts w:cs="Arial"/>
                <w:sz w:val="16"/>
                <w:szCs w:val="16"/>
                <w:lang w:val="ru-RU" w:bidi="th-TH"/>
              </w:rPr>
              <w:t>.</w:t>
            </w:r>
          </w:p>
          <w:p w:rsidR="00C73036" w:rsidRPr="004E3248" w:rsidRDefault="00C73036" w:rsidP="00BF0C10">
            <w:pPr>
              <w:rPr>
                <w:rFonts w:cs="Arial"/>
                <w:sz w:val="16"/>
                <w:szCs w:val="16"/>
                <w:lang w:val="ru-RU" w:bidi="th-TH"/>
              </w:rPr>
            </w:pPr>
          </w:p>
          <w:p w:rsidR="00C73036" w:rsidRPr="00194141" w:rsidRDefault="00C73036" w:rsidP="00BF0C10">
            <w:pPr>
              <w:rPr>
                <w:rFonts w:cs="Arial"/>
                <w:sz w:val="16"/>
                <w:szCs w:val="16"/>
                <w:lang w:val="ru-RU"/>
              </w:rPr>
            </w:pPr>
            <w:r w:rsidRPr="004E3248">
              <w:rPr>
                <w:rFonts w:cs="Arial"/>
                <w:sz w:val="16"/>
                <w:szCs w:val="16"/>
                <w:lang w:val="ru-RU" w:bidi="th-TH"/>
              </w:rPr>
              <w:t>Продаж</w:t>
            </w:r>
            <w:r>
              <w:rPr>
                <w:rFonts w:cs="Arial"/>
                <w:sz w:val="16"/>
                <w:szCs w:val="16"/>
                <w:lang w:val="ru-RU" w:bidi="th-TH"/>
              </w:rPr>
              <w:t>а трех</w:t>
            </w:r>
            <w:r w:rsidRPr="004E3248">
              <w:rPr>
                <w:rFonts w:cs="Arial"/>
                <w:sz w:val="16"/>
                <w:szCs w:val="16"/>
                <w:lang w:val="ru-RU" w:bidi="th-TH"/>
              </w:rPr>
              <w:t xml:space="preserve"> </w:t>
            </w:r>
            <w:r>
              <w:rPr>
                <w:rFonts w:cs="Arial"/>
                <w:sz w:val="16"/>
                <w:szCs w:val="16"/>
                <w:lang w:val="ru-RU" w:bidi="th-TH"/>
              </w:rPr>
              <w:t xml:space="preserve">автомобилей более старых марок из </w:t>
            </w:r>
            <w:r w:rsidRPr="004E3248">
              <w:rPr>
                <w:rFonts w:cs="Arial"/>
                <w:sz w:val="16"/>
                <w:szCs w:val="16"/>
                <w:lang w:val="ru-RU" w:bidi="th-TH"/>
              </w:rPr>
              <w:t>официальн</w:t>
            </w:r>
            <w:r>
              <w:rPr>
                <w:rFonts w:cs="Arial"/>
                <w:sz w:val="16"/>
                <w:szCs w:val="16"/>
                <w:lang w:val="ru-RU" w:bidi="th-TH"/>
              </w:rPr>
              <w:t>ого авто</w:t>
            </w:r>
            <w:r w:rsidRPr="004E3248">
              <w:rPr>
                <w:rFonts w:cs="Arial"/>
                <w:sz w:val="16"/>
                <w:szCs w:val="16"/>
                <w:lang w:val="ru-RU" w:bidi="th-TH"/>
              </w:rPr>
              <w:t>парк</w:t>
            </w:r>
            <w:r>
              <w:rPr>
                <w:rFonts w:cs="Arial"/>
                <w:sz w:val="16"/>
                <w:szCs w:val="16"/>
                <w:lang w:val="ru-RU" w:bidi="th-TH"/>
              </w:rPr>
              <w:t xml:space="preserve">а </w:t>
            </w:r>
            <w:r w:rsidRPr="004E3248">
              <w:rPr>
                <w:rFonts w:cs="Arial"/>
                <w:sz w:val="16"/>
                <w:szCs w:val="16"/>
                <w:lang w:val="ru-RU" w:bidi="th-TH"/>
              </w:rPr>
              <w:t xml:space="preserve">ВОИС и </w:t>
            </w:r>
            <w:r>
              <w:rPr>
                <w:rFonts w:cs="Arial"/>
                <w:sz w:val="16"/>
                <w:szCs w:val="16"/>
                <w:lang w:val="ru-RU" w:bidi="th-TH"/>
              </w:rPr>
              <w:t>еще одного автомобиля в январе</w:t>
            </w:r>
            <w:r w:rsidRPr="004E3248">
              <w:rPr>
                <w:rFonts w:cs="Arial"/>
                <w:sz w:val="16"/>
                <w:szCs w:val="16"/>
                <w:lang w:val="ru-RU" w:bidi="th-TH"/>
              </w:rPr>
              <w:t xml:space="preserve"> 2013</w:t>
            </w:r>
            <w:r>
              <w:rPr>
                <w:rFonts w:cs="Arial"/>
                <w:sz w:val="16"/>
                <w:szCs w:val="16"/>
                <w:lang w:val="ru-RU" w:bidi="th-TH"/>
              </w:rPr>
              <w:t> </w:t>
            </w:r>
            <w:r w:rsidRPr="004E3248">
              <w:rPr>
                <w:rFonts w:cs="Arial"/>
                <w:sz w:val="16"/>
                <w:szCs w:val="16"/>
                <w:lang w:val="ru-RU" w:bidi="th-TH"/>
              </w:rPr>
              <w:t xml:space="preserve">г., </w:t>
            </w:r>
            <w:r>
              <w:rPr>
                <w:rFonts w:cs="Arial"/>
                <w:sz w:val="16"/>
                <w:szCs w:val="16"/>
                <w:lang w:val="ru-RU" w:bidi="th-TH"/>
              </w:rPr>
              <w:t xml:space="preserve">что обеспечило </w:t>
            </w:r>
            <w:r w:rsidRPr="004E3248">
              <w:rPr>
                <w:rFonts w:cs="Arial"/>
                <w:sz w:val="16"/>
                <w:szCs w:val="16"/>
                <w:lang w:val="ru-RU" w:bidi="th-TH"/>
              </w:rPr>
              <w:t xml:space="preserve">сокращение углеродных выбросов </w:t>
            </w:r>
            <w:r>
              <w:rPr>
                <w:rFonts w:cs="Arial"/>
                <w:sz w:val="16"/>
                <w:szCs w:val="16"/>
                <w:lang w:val="ru-RU" w:bidi="th-TH"/>
              </w:rPr>
              <w:t xml:space="preserve">с </w:t>
            </w:r>
            <w:r w:rsidRPr="004E3248">
              <w:rPr>
                <w:rFonts w:cs="Arial"/>
                <w:sz w:val="16"/>
                <w:szCs w:val="16"/>
                <w:lang w:val="ru-RU" w:bidi="th-TH"/>
              </w:rPr>
              <w:t>2013 г. В 2013 г.</w:t>
            </w:r>
            <w:r>
              <w:rPr>
                <w:rFonts w:cs="Arial"/>
                <w:sz w:val="16"/>
                <w:szCs w:val="16"/>
                <w:lang w:val="ru-RU" w:bidi="th-TH"/>
              </w:rPr>
              <w:t xml:space="preserve"> </w:t>
            </w:r>
            <w:r w:rsidRPr="004E3248">
              <w:rPr>
                <w:rFonts w:cs="Arial"/>
                <w:sz w:val="16"/>
                <w:szCs w:val="16"/>
                <w:lang w:val="ru-RU" w:bidi="th-TH"/>
              </w:rPr>
              <w:t>приобре</w:t>
            </w:r>
            <w:r>
              <w:rPr>
                <w:rFonts w:cs="Arial"/>
                <w:sz w:val="16"/>
                <w:szCs w:val="16"/>
                <w:lang w:val="ru-RU" w:bidi="th-TH"/>
              </w:rPr>
              <w:t>тен один</w:t>
            </w:r>
            <w:r w:rsidRPr="004E3248">
              <w:rPr>
                <w:rFonts w:cs="Arial"/>
                <w:sz w:val="16"/>
                <w:szCs w:val="16"/>
                <w:lang w:val="ru-RU" w:bidi="th-TH"/>
              </w:rPr>
              <w:t xml:space="preserve"> новы</w:t>
            </w:r>
            <w:r>
              <w:rPr>
                <w:rFonts w:cs="Arial"/>
                <w:sz w:val="16"/>
                <w:szCs w:val="16"/>
                <w:lang w:val="ru-RU" w:bidi="th-TH"/>
              </w:rPr>
              <w:t>й</w:t>
            </w:r>
            <w:r w:rsidRPr="004E3248">
              <w:rPr>
                <w:rFonts w:cs="Arial"/>
                <w:sz w:val="16"/>
                <w:szCs w:val="16"/>
                <w:lang w:val="ru-RU" w:bidi="th-TH"/>
              </w:rPr>
              <w:t xml:space="preserve"> </w:t>
            </w:r>
            <w:r>
              <w:rPr>
                <w:rFonts w:cs="Arial"/>
                <w:sz w:val="16"/>
                <w:szCs w:val="16"/>
                <w:lang w:val="ru-RU" w:bidi="th-TH"/>
              </w:rPr>
              <w:t>гибридный автомобиль.</w:t>
            </w:r>
          </w:p>
        </w:tc>
        <w:tc>
          <w:tcPr>
            <w:tcW w:w="642" w:type="pct"/>
            <w:gridSpan w:val="2"/>
            <w:tcBorders>
              <w:bottom w:val="single" w:sz="4" w:space="0" w:color="auto"/>
            </w:tcBorders>
            <w:shd w:val="clear" w:color="auto" w:fill="auto"/>
            <w:tcMar>
              <w:top w:w="110" w:type="dxa"/>
            </w:tcMar>
          </w:tcPr>
          <w:p w:rsidR="00C73036" w:rsidRPr="003C3247" w:rsidRDefault="00C73036" w:rsidP="006B11C4">
            <w:pPr>
              <w:keepNext/>
              <w:keepLines/>
              <w:jc w:val="center"/>
              <w:rPr>
                <w:rFonts w:cs="Arial"/>
                <w:bCs/>
                <w:color w:val="808080" w:themeColor="background1" w:themeShade="80"/>
                <w:sz w:val="16"/>
                <w:szCs w:val="16"/>
              </w:rPr>
            </w:pPr>
            <w:r>
              <w:rPr>
                <w:rStyle w:val="Style5"/>
                <w:rFonts w:ascii="Arial" w:hAnsi="Arial" w:cs="Arial"/>
                <w:color w:val="595959" w:themeColor="text1" w:themeTint="A6"/>
                <w:sz w:val="16"/>
                <w:szCs w:val="16"/>
                <w:lang w:val="ru-RU"/>
              </w:rPr>
              <w:t xml:space="preserve">Не </w:t>
            </w:r>
            <w:r w:rsidR="006B11C4">
              <w:rPr>
                <w:rStyle w:val="Style5"/>
                <w:rFonts w:ascii="Arial" w:hAnsi="Arial" w:cs="Arial"/>
                <w:color w:val="595959" w:themeColor="text1" w:themeTint="A6"/>
                <w:sz w:val="16"/>
                <w:szCs w:val="16"/>
                <w:lang w:val="ru-RU"/>
              </w:rPr>
              <w:t>подлежит оценке</w:t>
            </w:r>
            <w:r w:rsidRPr="00CD26D6" w:rsidDel="003B39F8">
              <w:rPr>
                <w:rStyle w:val="Style5"/>
                <w:rFonts w:ascii="Arial" w:hAnsi="Arial" w:cs="Arial"/>
                <w:color w:val="595959" w:themeColor="text1" w:themeTint="A6"/>
                <w:sz w:val="16"/>
                <w:szCs w:val="16"/>
              </w:rPr>
              <w:t xml:space="preserve"> </w:t>
            </w:r>
          </w:p>
        </w:tc>
      </w:tr>
      <w:tr w:rsidR="00C73036" w:rsidTr="00BF0C10">
        <w:trPr>
          <w:cantSplit/>
        </w:trPr>
        <w:tc>
          <w:tcPr>
            <w:tcW w:w="5000" w:type="pct"/>
            <w:gridSpan w:val="6"/>
            <w:tcBorders>
              <w:top w:val="single" w:sz="4" w:space="0" w:color="auto"/>
              <w:bottom w:val="single" w:sz="4" w:space="0" w:color="auto"/>
            </w:tcBorders>
            <w:shd w:val="clear" w:color="auto" w:fill="CCFFFF"/>
            <w:vAlign w:val="center"/>
          </w:tcPr>
          <w:p w:rsidR="00C73036" w:rsidRDefault="00C73036" w:rsidP="00BF0C10">
            <w:pPr>
              <w:keepNext/>
              <w:keepLines/>
              <w:tabs>
                <w:tab w:val="left" w:pos="1452"/>
              </w:tabs>
              <w:spacing w:before="120" w:after="120"/>
              <w:ind w:left="1452" w:hanging="1452"/>
              <w:rPr>
                <w:rFonts w:cs="Arial"/>
                <w:b/>
                <w:bCs/>
                <w:sz w:val="16"/>
                <w:szCs w:val="16"/>
              </w:rPr>
            </w:pPr>
            <w:r w:rsidRPr="002F6B45">
              <w:rPr>
                <w:b/>
                <w:sz w:val="16"/>
                <w:lang w:val="ru-RU"/>
              </w:rPr>
              <w:t>Ожидаемый результат:</w:t>
            </w:r>
            <w:r w:rsidRPr="002F6B45">
              <w:rPr>
                <w:lang w:val="ru-RU"/>
              </w:rPr>
              <w:tab/>
            </w:r>
            <w:r w:rsidRPr="002F6B45">
              <w:rPr>
                <w:sz w:val="16"/>
                <w:lang w:val="ru-RU"/>
              </w:rPr>
              <w:t>Улучшение физического доступа на территорию ВОИС</w:t>
            </w:r>
          </w:p>
        </w:tc>
      </w:tr>
      <w:tr w:rsidR="00C73036" w:rsidRPr="003C3247" w:rsidTr="00BF0C10">
        <w:trPr>
          <w:cantSplit/>
        </w:trPr>
        <w:tc>
          <w:tcPr>
            <w:tcW w:w="936" w:type="pct"/>
            <w:tcBorders>
              <w:top w:val="single" w:sz="4" w:space="0" w:color="auto"/>
            </w:tcBorders>
            <w:shd w:val="clear" w:color="auto" w:fill="auto"/>
            <w:vAlign w:val="center"/>
          </w:tcPr>
          <w:p w:rsidR="00C73036" w:rsidRPr="00253D44" w:rsidRDefault="00C73036" w:rsidP="00BF0C10">
            <w:pPr>
              <w:rPr>
                <w:rFonts w:cs="Arial"/>
                <w:sz w:val="16"/>
                <w:szCs w:val="16"/>
                <w:lang w:val="ru-RU"/>
              </w:rPr>
            </w:pPr>
            <w:r>
              <w:rPr>
                <w:rFonts w:cs="Arial"/>
                <w:b/>
                <w:bCs/>
                <w:sz w:val="16"/>
                <w:szCs w:val="16"/>
                <w:lang w:val="ru-RU"/>
              </w:rPr>
              <w:t>Показатели результативности</w:t>
            </w:r>
          </w:p>
        </w:tc>
        <w:tc>
          <w:tcPr>
            <w:tcW w:w="900" w:type="pct"/>
            <w:tcBorders>
              <w:top w:val="single" w:sz="4" w:space="0" w:color="auto"/>
            </w:tcBorders>
            <w:shd w:val="clear" w:color="auto" w:fill="auto"/>
            <w:vAlign w:val="center"/>
          </w:tcPr>
          <w:p w:rsidR="00C73036" w:rsidRPr="00253D44" w:rsidRDefault="00C73036" w:rsidP="00BF0C10">
            <w:pPr>
              <w:rPr>
                <w:rFonts w:cs="Arial"/>
                <w:b/>
                <w:bCs/>
                <w:sz w:val="16"/>
                <w:szCs w:val="16"/>
                <w:lang w:val="ru-RU"/>
              </w:rPr>
            </w:pPr>
            <w:r>
              <w:rPr>
                <w:rFonts w:cs="Arial"/>
                <w:b/>
                <w:bCs/>
                <w:sz w:val="16"/>
                <w:szCs w:val="16"/>
                <w:lang w:val="ru-RU"/>
              </w:rPr>
              <w:t>Базовые показатели</w:t>
            </w:r>
          </w:p>
        </w:tc>
        <w:tc>
          <w:tcPr>
            <w:tcW w:w="668" w:type="pct"/>
            <w:tcBorders>
              <w:top w:val="single" w:sz="4" w:space="0" w:color="auto"/>
            </w:tcBorders>
            <w:shd w:val="clear" w:color="auto" w:fill="auto"/>
            <w:tcMar>
              <w:top w:w="110" w:type="dxa"/>
            </w:tcMar>
            <w:vAlign w:val="center"/>
          </w:tcPr>
          <w:p w:rsidR="00C73036" w:rsidRPr="0027745B" w:rsidRDefault="00C73036" w:rsidP="00BF0C10">
            <w:pPr>
              <w:rPr>
                <w:rFonts w:cs="Arial"/>
                <w:b/>
                <w:sz w:val="16"/>
                <w:szCs w:val="16"/>
              </w:rPr>
            </w:pPr>
            <w:r>
              <w:rPr>
                <w:rFonts w:cs="Arial"/>
                <w:b/>
                <w:sz w:val="16"/>
                <w:szCs w:val="16"/>
              </w:rPr>
              <w:t>Целевые показатели</w:t>
            </w:r>
          </w:p>
        </w:tc>
        <w:tc>
          <w:tcPr>
            <w:tcW w:w="1963" w:type="pct"/>
            <w:gridSpan w:val="2"/>
            <w:tcBorders>
              <w:top w:val="single" w:sz="4" w:space="0" w:color="auto"/>
            </w:tcBorders>
            <w:shd w:val="clear" w:color="auto" w:fill="FFFFFF"/>
            <w:tcMar>
              <w:top w:w="110" w:type="dxa"/>
            </w:tcMar>
            <w:vAlign w:val="center"/>
          </w:tcPr>
          <w:p w:rsidR="00C73036" w:rsidRPr="00253D44" w:rsidRDefault="00C73036" w:rsidP="00BF0C10">
            <w:pPr>
              <w:rPr>
                <w:rFonts w:cs="Arial"/>
                <w:sz w:val="16"/>
                <w:szCs w:val="16"/>
                <w:lang w:val="ru-RU"/>
              </w:rPr>
            </w:pPr>
            <w:r>
              <w:rPr>
                <w:rFonts w:cs="Arial"/>
                <w:b/>
                <w:bCs/>
                <w:sz w:val="16"/>
                <w:szCs w:val="16"/>
                <w:lang w:val="ru-RU"/>
              </w:rPr>
              <w:t>Данные о результативности</w:t>
            </w:r>
          </w:p>
        </w:tc>
        <w:tc>
          <w:tcPr>
            <w:tcW w:w="533" w:type="pct"/>
            <w:tcBorders>
              <w:top w:val="single" w:sz="4" w:space="0" w:color="auto"/>
            </w:tcBorders>
            <w:shd w:val="clear" w:color="auto" w:fill="auto"/>
            <w:tcMar>
              <w:top w:w="110" w:type="dxa"/>
            </w:tcMar>
            <w:vAlign w:val="center"/>
          </w:tcPr>
          <w:p w:rsidR="00C73036" w:rsidRPr="00EC67D8" w:rsidRDefault="00C73036" w:rsidP="00BF0C10">
            <w:pPr>
              <w:keepNext/>
              <w:keepLines/>
              <w:jc w:val="center"/>
              <w:rPr>
                <w:rFonts w:cs="Arial"/>
                <w:b/>
                <w:bCs/>
                <w:sz w:val="16"/>
                <w:szCs w:val="16"/>
                <w:lang w:val="ru-RU"/>
              </w:rPr>
            </w:pPr>
            <w:r>
              <w:rPr>
                <w:rFonts w:cs="Arial"/>
                <w:b/>
                <w:bCs/>
                <w:sz w:val="16"/>
                <w:szCs w:val="16"/>
                <w:lang w:val="ru-RU"/>
              </w:rPr>
              <w:t>СС</w:t>
            </w:r>
          </w:p>
        </w:tc>
      </w:tr>
      <w:tr w:rsidR="00C73036" w:rsidTr="00BF0C10">
        <w:tc>
          <w:tcPr>
            <w:tcW w:w="936" w:type="pct"/>
            <w:tcBorders>
              <w:bottom w:val="single" w:sz="4" w:space="0" w:color="auto"/>
            </w:tcBorders>
            <w:shd w:val="clear" w:color="auto" w:fill="auto"/>
          </w:tcPr>
          <w:p w:rsidR="00C73036" w:rsidRPr="002F6B45" w:rsidRDefault="00C73036" w:rsidP="00BF0C10">
            <w:pPr>
              <w:rPr>
                <w:sz w:val="16"/>
                <w:szCs w:val="16"/>
                <w:lang w:val="ru-RU"/>
              </w:rPr>
            </w:pPr>
            <w:r w:rsidRPr="002F6B45">
              <w:rPr>
                <w:sz w:val="16"/>
                <w:lang w:val="ru-RU"/>
              </w:rPr>
              <w:t xml:space="preserve">Число соответствующих программ, содержащих показатели, базовые показатели и целевые показатели по физической доступности </w:t>
            </w:r>
          </w:p>
        </w:tc>
        <w:tc>
          <w:tcPr>
            <w:tcW w:w="900" w:type="pct"/>
            <w:tcBorders>
              <w:bottom w:val="single" w:sz="4" w:space="0" w:color="auto"/>
            </w:tcBorders>
            <w:shd w:val="clear" w:color="auto" w:fill="auto"/>
          </w:tcPr>
          <w:p w:rsidR="00C73036" w:rsidRPr="009577F0" w:rsidRDefault="00C73036" w:rsidP="00BF0C10">
            <w:pPr>
              <w:rPr>
                <w:color w:val="002060"/>
                <w:sz w:val="16"/>
                <w:szCs w:val="16"/>
                <w:lang w:val="ru-RU"/>
              </w:rPr>
            </w:pPr>
            <w:r w:rsidRPr="009577F0">
              <w:rPr>
                <w:i/>
                <w:color w:val="002060"/>
                <w:sz w:val="16"/>
                <w:szCs w:val="16"/>
                <w:lang w:val="ru-RU"/>
              </w:rPr>
              <w:t>Уточненный базовый показатель на конец 2011 г.:</w:t>
            </w:r>
            <w:r w:rsidRPr="009577F0">
              <w:rPr>
                <w:color w:val="002060"/>
                <w:sz w:val="16"/>
                <w:szCs w:val="16"/>
                <w:lang w:val="ru-RU"/>
              </w:rPr>
              <w:t xml:space="preserve"> </w:t>
            </w:r>
            <w:r w:rsidRPr="009577F0">
              <w:rPr>
                <w:rFonts w:cs="Arial"/>
                <w:color w:val="002060"/>
                <w:sz w:val="16"/>
                <w:szCs w:val="16"/>
                <w:lang w:val="ru-RU"/>
              </w:rPr>
              <w:t xml:space="preserve">Не менее одной программы в год в течение </w:t>
            </w:r>
            <w:r w:rsidRPr="009577F0">
              <w:rPr>
                <w:rFonts w:cs="Arial"/>
                <w:color w:val="002060"/>
                <w:sz w:val="16"/>
                <w:szCs w:val="20"/>
                <w:lang w:val="ru-RU"/>
              </w:rPr>
              <w:t>двухлетнего периода</w:t>
            </w:r>
          </w:p>
          <w:p w:rsidR="00C73036" w:rsidRPr="00343498" w:rsidRDefault="00C73036" w:rsidP="00BF0C10">
            <w:pPr>
              <w:rPr>
                <w:rFonts w:cs="Arial"/>
                <w:i/>
                <w:sz w:val="8"/>
                <w:szCs w:val="8"/>
                <w:lang w:val="ru-RU"/>
              </w:rPr>
            </w:pPr>
          </w:p>
          <w:p w:rsidR="00C73036" w:rsidRPr="00194141" w:rsidRDefault="00C73036" w:rsidP="00BF0C10">
            <w:pPr>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br/>
            </w:r>
            <w:r w:rsidRPr="005B248E">
              <w:rPr>
                <w:rFonts w:cs="Arial"/>
                <w:sz w:val="16"/>
                <w:szCs w:val="16"/>
                <w:lang w:val="ru-RU"/>
              </w:rPr>
              <w:t>Уточнить</w:t>
            </w:r>
            <w:r>
              <w:rPr>
                <w:rFonts w:cs="Arial"/>
                <w:sz w:val="16"/>
                <w:szCs w:val="16"/>
                <w:lang w:val="ru-RU"/>
              </w:rPr>
              <w:t>,</w:t>
            </w:r>
            <w:r w:rsidRPr="00343498">
              <w:rPr>
                <w:rFonts w:cs="Arial"/>
                <w:sz w:val="16"/>
                <w:szCs w:val="16"/>
                <w:lang w:val="ru-RU"/>
              </w:rPr>
              <w:t xml:space="preserve"> </w:t>
            </w:r>
            <w:r w:rsidRPr="00833DFA">
              <w:rPr>
                <w:rFonts w:cs="Arial"/>
                <w:sz w:val="16"/>
                <w:szCs w:val="16"/>
                <w:lang w:val="ru-RU"/>
              </w:rPr>
              <w:t>конец 2011</w:t>
            </w:r>
            <w:r>
              <w:rPr>
                <w:rFonts w:cs="Arial"/>
                <w:sz w:val="16"/>
                <w:szCs w:val="16"/>
              </w:rPr>
              <w:t> </w:t>
            </w:r>
            <w:r w:rsidRPr="00833DFA">
              <w:rPr>
                <w:rFonts w:cs="Arial"/>
                <w:sz w:val="16"/>
                <w:szCs w:val="16"/>
                <w:lang w:val="ru-RU"/>
              </w:rPr>
              <w:t>г.</w:t>
            </w:r>
          </w:p>
        </w:tc>
        <w:tc>
          <w:tcPr>
            <w:tcW w:w="668" w:type="pct"/>
            <w:tcBorders>
              <w:bottom w:val="single" w:sz="4" w:space="0" w:color="auto"/>
            </w:tcBorders>
            <w:shd w:val="clear" w:color="auto" w:fill="auto"/>
            <w:tcMar>
              <w:top w:w="110" w:type="dxa"/>
            </w:tcMar>
          </w:tcPr>
          <w:p w:rsidR="00C73036" w:rsidRPr="008225D9" w:rsidRDefault="00C73036" w:rsidP="00BF0C10">
            <w:pPr>
              <w:rPr>
                <w:rFonts w:cs="Arial"/>
                <w:sz w:val="16"/>
                <w:szCs w:val="16"/>
              </w:rPr>
            </w:pPr>
            <w:r>
              <w:rPr>
                <w:rFonts w:cs="Arial"/>
                <w:sz w:val="16"/>
                <w:szCs w:val="16"/>
              </w:rPr>
              <w:t>Все</w:t>
            </w:r>
            <w:r w:rsidRPr="008225D9">
              <w:rPr>
                <w:rFonts w:cs="Arial"/>
                <w:sz w:val="16"/>
                <w:szCs w:val="16"/>
              </w:rPr>
              <w:t xml:space="preserve"> </w:t>
            </w:r>
            <w:r w:rsidRPr="00163C4B">
              <w:rPr>
                <w:rFonts w:cs="Arial"/>
                <w:sz w:val="16"/>
                <w:szCs w:val="16"/>
              </w:rPr>
              <w:t>соответствующ</w:t>
            </w:r>
            <w:r>
              <w:rPr>
                <w:rFonts w:cs="Arial"/>
                <w:sz w:val="16"/>
                <w:szCs w:val="16"/>
                <w:lang w:val="ru-RU"/>
              </w:rPr>
              <w:t>ие</w:t>
            </w:r>
            <w:r w:rsidRPr="008225D9">
              <w:rPr>
                <w:rFonts w:cs="Arial"/>
                <w:sz w:val="16"/>
                <w:szCs w:val="16"/>
              </w:rPr>
              <w:t xml:space="preserve"> </w:t>
            </w:r>
            <w:r>
              <w:rPr>
                <w:rFonts w:cs="Arial"/>
                <w:sz w:val="16"/>
                <w:szCs w:val="16"/>
              </w:rPr>
              <w:t>программ</w:t>
            </w:r>
            <w:r>
              <w:rPr>
                <w:rFonts w:cs="Arial"/>
                <w:sz w:val="16"/>
                <w:szCs w:val="16"/>
                <w:lang w:val="ru-RU"/>
              </w:rPr>
              <w:t>ы</w:t>
            </w:r>
          </w:p>
        </w:tc>
        <w:tc>
          <w:tcPr>
            <w:tcW w:w="1963" w:type="pct"/>
            <w:gridSpan w:val="2"/>
            <w:tcBorders>
              <w:bottom w:val="single" w:sz="4" w:space="0" w:color="auto"/>
            </w:tcBorders>
            <w:shd w:val="clear" w:color="auto" w:fill="FFFFFF"/>
            <w:tcMar>
              <w:top w:w="110" w:type="dxa"/>
            </w:tcMar>
          </w:tcPr>
          <w:p w:rsidR="00C73036" w:rsidRPr="006A30D5" w:rsidRDefault="00C73036" w:rsidP="00BF0C10">
            <w:pPr>
              <w:rPr>
                <w:rFonts w:cs="Arial"/>
                <w:sz w:val="16"/>
                <w:szCs w:val="16"/>
                <w:lang w:val="ru-RU" w:bidi="th-TH"/>
              </w:rPr>
            </w:pPr>
            <w:r w:rsidRPr="006A30D5">
              <w:rPr>
                <w:rFonts w:cs="Arial"/>
                <w:sz w:val="16"/>
                <w:szCs w:val="16"/>
                <w:lang w:val="ru-RU" w:bidi="th-TH"/>
              </w:rPr>
              <w:t>Три из шест</w:t>
            </w:r>
            <w:r>
              <w:rPr>
                <w:rFonts w:cs="Arial"/>
                <w:sz w:val="16"/>
                <w:szCs w:val="16"/>
                <w:lang w:val="ru-RU" w:bidi="th-TH"/>
              </w:rPr>
              <w:t xml:space="preserve">и </w:t>
            </w:r>
            <w:r w:rsidRPr="00163C4B">
              <w:rPr>
                <w:rFonts w:cs="Arial"/>
                <w:sz w:val="16"/>
                <w:szCs w:val="16"/>
                <w:lang w:val="ru-RU" w:bidi="th-TH"/>
              </w:rPr>
              <w:t>соответствующ</w:t>
            </w:r>
            <w:r>
              <w:rPr>
                <w:rFonts w:cs="Arial"/>
                <w:sz w:val="16"/>
                <w:szCs w:val="16"/>
                <w:lang w:val="ru-RU" w:bidi="th-TH"/>
              </w:rPr>
              <w:t>их</w:t>
            </w:r>
            <w:r w:rsidRPr="006A30D5">
              <w:rPr>
                <w:rFonts w:cs="Arial"/>
                <w:sz w:val="16"/>
                <w:szCs w:val="16"/>
                <w:lang w:val="ru-RU" w:bidi="th-TH"/>
              </w:rPr>
              <w:t xml:space="preserve"> программ:</w:t>
            </w:r>
          </w:p>
          <w:p w:rsidR="00C73036" w:rsidRPr="006A30D5" w:rsidRDefault="00C73036" w:rsidP="00BF0C10">
            <w:pPr>
              <w:rPr>
                <w:rFonts w:cs="Arial"/>
                <w:sz w:val="16"/>
                <w:szCs w:val="16"/>
                <w:lang w:val="ru-RU" w:bidi="th-TH"/>
              </w:rPr>
            </w:pPr>
          </w:p>
          <w:p w:rsidR="00C73036" w:rsidRPr="006A30D5" w:rsidRDefault="00C73036" w:rsidP="00BF0C10">
            <w:pPr>
              <w:rPr>
                <w:rFonts w:cs="Arial"/>
                <w:sz w:val="16"/>
                <w:szCs w:val="16"/>
                <w:lang w:val="ru-RU" w:bidi="th-TH"/>
              </w:rPr>
            </w:pPr>
            <w:r w:rsidRPr="006A30D5">
              <w:rPr>
                <w:rFonts w:cs="Arial"/>
                <w:sz w:val="16"/>
                <w:szCs w:val="16"/>
                <w:u w:val="single"/>
                <w:lang w:val="ru-RU" w:bidi="th-TH"/>
              </w:rPr>
              <w:t>Программа 24</w:t>
            </w:r>
            <w:r w:rsidRPr="006A30D5">
              <w:rPr>
                <w:rFonts w:cs="Arial"/>
                <w:sz w:val="16"/>
                <w:szCs w:val="16"/>
                <w:lang w:val="ru-RU" w:bidi="th-TH"/>
              </w:rPr>
              <w:t xml:space="preserve">:  </w:t>
            </w:r>
            <w:r>
              <w:rPr>
                <w:rFonts w:cs="Arial"/>
                <w:sz w:val="16"/>
                <w:szCs w:val="16"/>
                <w:lang w:val="ru-RU" w:bidi="th-TH"/>
              </w:rPr>
              <w:t xml:space="preserve">По итогам проверки </w:t>
            </w:r>
            <w:r w:rsidRPr="006A30D5">
              <w:rPr>
                <w:rFonts w:cs="Arial"/>
                <w:sz w:val="16"/>
                <w:szCs w:val="16"/>
                <w:lang w:val="ru-RU" w:bidi="th-TH"/>
              </w:rPr>
              <w:t>физическ</w:t>
            </w:r>
            <w:r>
              <w:rPr>
                <w:rFonts w:cs="Arial"/>
                <w:sz w:val="16"/>
                <w:szCs w:val="16"/>
                <w:lang w:val="ru-RU" w:bidi="th-TH"/>
              </w:rPr>
              <w:t xml:space="preserve">ой доступности </w:t>
            </w:r>
            <w:r w:rsidRPr="006A30D5">
              <w:rPr>
                <w:rFonts w:cs="Arial"/>
                <w:sz w:val="16"/>
                <w:szCs w:val="16"/>
                <w:lang w:val="ru-RU" w:bidi="th-TH"/>
              </w:rPr>
              <w:t>существующ</w:t>
            </w:r>
            <w:r>
              <w:rPr>
                <w:rFonts w:cs="Arial"/>
                <w:sz w:val="16"/>
                <w:szCs w:val="16"/>
                <w:lang w:val="ru-RU" w:bidi="th-TH"/>
              </w:rPr>
              <w:t>их</w:t>
            </w:r>
            <w:r w:rsidRPr="006A30D5">
              <w:rPr>
                <w:rFonts w:cs="Arial"/>
                <w:sz w:val="16"/>
                <w:szCs w:val="16"/>
                <w:lang w:val="ru-RU" w:bidi="th-TH"/>
              </w:rPr>
              <w:t xml:space="preserve"> </w:t>
            </w:r>
            <w:r>
              <w:rPr>
                <w:rFonts w:cs="Arial"/>
                <w:sz w:val="16"/>
                <w:szCs w:val="16"/>
                <w:lang w:val="ru-RU" w:bidi="th-TH"/>
              </w:rPr>
              <w:t>зданий</w:t>
            </w:r>
            <w:r w:rsidRPr="006A30D5">
              <w:rPr>
                <w:rFonts w:cs="Arial"/>
                <w:sz w:val="16"/>
                <w:szCs w:val="16"/>
                <w:lang w:val="ru-RU" w:bidi="th-TH"/>
              </w:rPr>
              <w:t xml:space="preserve"> (2012 г.) в 2013 г.</w:t>
            </w:r>
            <w:r>
              <w:rPr>
                <w:rFonts w:cs="Arial"/>
                <w:sz w:val="16"/>
                <w:szCs w:val="16"/>
                <w:lang w:val="ru-RU" w:bidi="th-TH"/>
              </w:rPr>
              <w:t xml:space="preserve"> были реализованы следующие</w:t>
            </w:r>
            <w:r w:rsidRPr="006A30D5">
              <w:rPr>
                <w:rFonts w:cs="Arial"/>
                <w:sz w:val="16"/>
                <w:szCs w:val="16"/>
                <w:lang w:val="ru-RU" w:bidi="th-TH"/>
              </w:rPr>
              <w:t xml:space="preserve"> меры:</w:t>
            </w:r>
          </w:p>
          <w:p w:rsidR="00C73036" w:rsidRPr="006A30D5" w:rsidRDefault="00C73036" w:rsidP="00BF0C10">
            <w:pPr>
              <w:rPr>
                <w:rFonts w:cs="Arial"/>
                <w:sz w:val="8"/>
                <w:szCs w:val="8"/>
                <w:lang w:val="ru-RU" w:bidi="th-TH"/>
              </w:rPr>
            </w:pPr>
          </w:p>
          <w:p w:rsidR="00C73036" w:rsidRPr="00163C4B" w:rsidRDefault="00C73036" w:rsidP="00BF0C10">
            <w:pPr>
              <w:ind w:left="175"/>
              <w:rPr>
                <w:rFonts w:cs="Arial"/>
                <w:sz w:val="16"/>
                <w:szCs w:val="16"/>
                <w:lang w:val="ru-RU" w:bidi="th-TH"/>
              </w:rPr>
            </w:pPr>
            <w:r w:rsidRPr="00163C4B">
              <w:rPr>
                <w:rFonts w:cs="Arial"/>
                <w:sz w:val="16"/>
                <w:szCs w:val="16"/>
                <w:lang w:val="ru-RU" w:bidi="th-TH"/>
              </w:rPr>
              <w:t>(</w:t>
            </w:r>
            <w:r w:rsidRPr="00720FD9">
              <w:rPr>
                <w:rFonts w:cs="Arial"/>
                <w:sz w:val="16"/>
                <w:szCs w:val="16"/>
                <w:lang w:bidi="th-TH"/>
              </w:rPr>
              <w:t>i</w:t>
            </w:r>
            <w:r w:rsidRPr="00163C4B">
              <w:rPr>
                <w:rFonts w:cs="Arial"/>
                <w:sz w:val="16"/>
                <w:szCs w:val="16"/>
                <w:lang w:val="ru-RU" w:bidi="th-TH"/>
              </w:rPr>
              <w:t xml:space="preserve">) </w:t>
            </w:r>
            <w:r>
              <w:rPr>
                <w:rFonts w:cs="Arial"/>
                <w:sz w:val="16"/>
                <w:szCs w:val="16"/>
                <w:lang w:val="ru-RU" w:bidi="th-TH"/>
              </w:rPr>
              <w:t>установка противоскользящих полос</w:t>
            </w:r>
            <w:r w:rsidRPr="00163C4B">
              <w:rPr>
                <w:rFonts w:cs="Arial"/>
                <w:sz w:val="16"/>
                <w:szCs w:val="16"/>
                <w:lang w:val="ru-RU" w:bidi="th-TH"/>
              </w:rPr>
              <w:t xml:space="preserve"> на ступенях </w:t>
            </w:r>
            <w:r>
              <w:rPr>
                <w:rFonts w:cs="Arial"/>
                <w:sz w:val="16"/>
                <w:szCs w:val="16"/>
                <w:lang w:val="ru-RU" w:bidi="th-TH"/>
              </w:rPr>
              <w:t>всех</w:t>
            </w:r>
            <w:r w:rsidRPr="00163C4B">
              <w:rPr>
                <w:rFonts w:cs="Arial"/>
                <w:sz w:val="16"/>
                <w:szCs w:val="16"/>
                <w:lang w:val="ru-RU" w:bidi="th-TH"/>
              </w:rPr>
              <w:t xml:space="preserve"> лестниц </w:t>
            </w:r>
            <w:r>
              <w:rPr>
                <w:rFonts w:cs="Arial"/>
                <w:sz w:val="16"/>
                <w:szCs w:val="16"/>
                <w:lang w:val="ru-RU" w:bidi="th-TH"/>
              </w:rPr>
              <w:t xml:space="preserve">во всех </w:t>
            </w:r>
            <w:r w:rsidRPr="00163C4B">
              <w:rPr>
                <w:rFonts w:cs="Arial"/>
                <w:sz w:val="16"/>
                <w:szCs w:val="16"/>
                <w:lang w:val="ru-RU" w:bidi="th-TH"/>
              </w:rPr>
              <w:t>здания</w:t>
            </w:r>
            <w:r>
              <w:rPr>
                <w:rFonts w:cs="Arial"/>
                <w:sz w:val="16"/>
                <w:szCs w:val="16"/>
                <w:lang w:val="ru-RU" w:bidi="th-TH"/>
              </w:rPr>
              <w:t xml:space="preserve">х </w:t>
            </w:r>
            <w:r w:rsidRPr="00163C4B">
              <w:rPr>
                <w:rFonts w:cs="Arial"/>
                <w:sz w:val="16"/>
                <w:szCs w:val="16"/>
                <w:lang w:val="ru-RU" w:bidi="th-TH"/>
              </w:rPr>
              <w:t xml:space="preserve">и </w:t>
            </w:r>
            <w:r>
              <w:rPr>
                <w:rFonts w:cs="Arial"/>
                <w:sz w:val="16"/>
                <w:szCs w:val="16"/>
                <w:lang w:val="ru-RU" w:bidi="th-TH"/>
              </w:rPr>
              <w:t xml:space="preserve">их ремонт в </w:t>
            </w:r>
            <w:r w:rsidRPr="00163C4B">
              <w:rPr>
                <w:rFonts w:cs="Arial"/>
                <w:sz w:val="16"/>
                <w:szCs w:val="16"/>
                <w:lang w:val="ru-RU" w:bidi="th-TH"/>
              </w:rPr>
              <w:t xml:space="preserve">здании </w:t>
            </w:r>
            <w:r w:rsidRPr="00720FD9">
              <w:rPr>
                <w:rFonts w:cs="Arial"/>
                <w:sz w:val="16"/>
                <w:szCs w:val="16"/>
                <w:lang w:bidi="th-TH"/>
              </w:rPr>
              <w:t>PCT</w:t>
            </w:r>
            <w:r w:rsidRPr="00163C4B">
              <w:rPr>
                <w:rFonts w:cs="Arial"/>
                <w:sz w:val="16"/>
                <w:szCs w:val="16"/>
                <w:lang w:val="ru-RU" w:bidi="th-TH"/>
              </w:rPr>
              <w:t xml:space="preserve"> </w:t>
            </w:r>
            <w:r>
              <w:rPr>
                <w:rFonts w:cs="Arial"/>
                <w:sz w:val="16"/>
                <w:szCs w:val="16"/>
                <w:lang w:val="ru-RU" w:bidi="th-TH"/>
              </w:rPr>
              <w:t xml:space="preserve">(для </w:t>
            </w:r>
            <w:r w:rsidRPr="00163C4B">
              <w:rPr>
                <w:rFonts w:cs="Arial"/>
                <w:sz w:val="16"/>
                <w:szCs w:val="16"/>
                <w:lang w:val="ru-RU" w:bidi="th-TH"/>
              </w:rPr>
              <w:t>обеспечени</w:t>
            </w:r>
            <w:r>
              <w:rPr>
                <w:rFonts w:cs="Arial"/>
                <w:sz w:val="16"/>
                <w:szCs w:val="16"/>
                <w:lang w:val="ru-RU" w:bidi="th-TH"/>
              </w:rPr>
              <w:t>я лучшей видимости)</w:t>
            </w:r>
          </w:p>
          <w:p w:rsidR="00C73036" w:rsidRPr="00163C4B" w:rsidRDefault="00C73036" w:rsidP="00BF0C10">
            <w:pPr>
              <w:ind w:left="175"/>
              <w:rPr>
                <w:rFonts w:cs="Arial"/>
                <w:sz w:val="16"/>
                <w:szCs w:val="16"/>
                <w:lang w:val="ru-RU" w:bidi="th-TH"/>
              </w:rPr>
            </w:pPr>
          </w:p>
          <w:p w:rsidR="00C73036" w:rsidRPr="00163C4B" w:rsidRDefault="00C73036" w:rsidP="00BF0C10">
            <w:pPr>
              <w:ind w:left="175"/>
              <w:rPr>
                <w:rFonts w:cs="Arial"/>
                <w:sz w:val="16"/>
                <w:szCs w:val="16"/>
                <w:lang w:val="ru-RU" w:bidi="th-TH"/>
              </w:rPr>
            </w:pPr>
            <w:r w:rsidRPr="00163C4B">
              <w:rPr>
                <w:rFonts w:cs="Arial"/>
                <w:sz w:val="16"/>
                <w:szCs w:val="16"/>
                <w:lang w:val="ru-RU" w:bidi="th-TH"/>
              </w:rPr>
              <w:t>(</w:t>
            </w:r>
            <w:r w:rsidRPr="00720FD9">
              <w:rPr>
                <w:rFonts w:cs="Arial"/>
                <w:sz w:val="16"/>
                <w:szCs w:val="16"/>
                <w:lang w:bidi="th-TH"/>
              </w:rPr>
              <w:t>ii</w:t>
            </w:r>
            <w:r w:rsidRPr="00163C4B">
              <w:rPr>
                <w:rFonts w:cs="Arial"/>
                <w:sz w:val="16"/>
                <w:szCs w:val="16"/>
                <w:lang w:val="ru-RU" w:bidi="th-TH"/>
              </w:rPr>
              <w:t xml:space="preserve">) </w:t>
            </w:r>
            <w:r>
              <w:rPr>
                <w:rFonts w:cs="Arial"/>
                <w:sz w:val="16"/>
                <w:szCs w:val="16"/>
                <w:lang w:val="ru-RU" w:bidi="th-TH"/>
              </w:rPr>
              <w:t>установка пандусов</w:t>
            </w:r>
            <w:r w:rsidRPr="00163C4B">
              <w:rPr>
                <w:rFonts w:cs="Arial"/>
                <w:sz w:val="16"/>
                <w:szCs w:val="16"/>
                <w:lang w:val="ru-RU" w:bidi="th-TH"/>
              </w:rPr>
              <w:t xml:space="preserve"> для инвалидны</w:t>
            </w:r>
            <w:r>
              <w:rPr>
                <w:rFonts w:cs="Arial"/>
                <w:sz w:val="16"/>
                <w:szCs w:val="16"/>
                <w:lang w:val="ru-RU" w:bidi="th-TH"/>
              </w:rPr>
              <w:t>х</w:t>
            </w:r>
            <w:r w:rsidRPr="00163C4B">
              <w:rPr>
                <w:rFonts w:cs="Arial"/>
                <w:sz w:val="16"/>
                <w:szCs w:val="16"/>
                <w:lang w:val="ru-RU" w:bidi="th-TH"/>
              </w:rPr>
              <w:t xml:space="preserve"> </w:t>
            </w:r>
            <w:r>
              <w:rPr>
                <w:rFonts w:cs="Arial"/>
                <w:sz w:val="16"/>
                <w:szCs w:val="16"/>
                <w:lang w:val="ru-RU" w:bidi="th-TH"/>
              </w:rPr>
              <w:t xml:space="preserve">колясок для </w:t>
            </w:r>
            <w:r w:rsidRPr="00163C4B">
              <w:rPr>
                <w:rFonts w:cs="Arial"/>
                <w:sz w:val="16"/>
                <w:szCs w:val="16"/>
                <w:lang w:val="ru-RU" w:bidi="th-TH"/>
              </w:rPr>
              <w:t>доступ</w:t>
            </w:r>
            <w:r>
              <w:rPr>
                <w:rFonts w:cs="Arial"/>
                <w:sz w:val="16"/>
                <w:szCs w:val="16"/>
                <w:lang w:val="ru-RU" w:bidi="th-TH"/>
              </w:rPr>
              <w:t>а в кабины синхронного перевода нового</w:t>
            </w:r>
            <w:r w:rsidRPr="00163C4B">
              <w:rPr>
                <w:rFonts w:cs="Arial"/>
                <w:sz w:val="16"/>
                <w:szCs w:val="16"/>
                <w:lang w:val="ru-RU" w:bidi="th-TH"/>
              </w:rPr>
              <w:t xml:space="preserve"> </w:t>
            </w:r>
            <w:r>
              <w:rPr>
                <w:rFonts w:cs="Arial"/>
                <w:sz w:val="16"/>
                <w:szCs w:val="16"/>
                <w:lang w:val="ru-RU" w:bidi="th-TH"/>
              </w:rPr>
              <w:t xml:space="preserve">большого </w:t>
            </w:r>
            <w:r w:rsidRPr="00163C4B">
              <w:rPr>
                <w:rFonts w:cs="Arial"/>
                <w:sz w:val="16"/>
                <w:szCs w:val="16"/>
                <w:lang w:val="ru-RU" w:bidi="th-TH"/>
              </w:rPr>
              <w:t>зал</w:t>
            </w:r>
            <w:r>
              <w:rPr>
                <w:rFonts w:cs="Arial"/>
                <w:sz w:val="16"/>
                <w:szCs w:val="16"/>
                <w:lang w:val="ru-RU" w:bidi="th-TH"/>
              </w:rPr>
              <w:t>а</w:t>
            </w:r>
            <w:r w:rsidRPr="00163C4B">
              <w:rPr>
                <w:rFonts w:cs="Arial"/>
                <w:sz w:val="16"/>
                <w:szCs w:val="16"/>
                <w:lang w:val="ru-RU" w:bidi="th-TH"/>
              </w:rPr>
              <w:t xml:space="preserve"> заседаний </w:t>
            </w:r>
            <w:r>
              <w:rPr>
                <w:rFonts w:cs="Arial"/>
                <w:sz w:val="16"/>
                <w:szCs w:val="16"/>
                <w:lang w:val="ru-RU" w:bidi="th-TH"/>
              </w:rPr>
              <w:t>на первом этаже нового здания</w:t>
            </w:r>
          </w:p>
          <w:p w:rsidR="00C73036" w:rsidRPr="00163C4B" w:rsidRDefault="00C73036" w:rsidP="00BF0C10">
            <w:pPr>
              <w:rPr>
                <w:rFonts w:cs="Arial"/>
                <w:sz w:val="16"/>
                <w:szCs w:val="16"/>
                <w:lang w:val="ru-RU" w:bidi="th-TH"/>
              </w:rPr>
            </w:pPr>
          </w:p>
          <w:p w:rsidR="00C73036" w:rsidRPr="006A30D5" w:rsidRDefault="00C73036" w:rsidP="00BF0C10">
            <w:pPr>
              <w:rPr>
                <w:rFonts w:cs="Arial"/>
                <w:sz w:val="16"/>
                <w:szCs w:val="16"/>
                <w:lang w:val="ru-RU" w:bidi="th-TH"/>
              </w:rPr>
            </w:pPr>
            <w:r w:rsidRPr="006A30D5">
              <w:rPr>
                <w:rFonts w:cs="Arial"/>
                <w:sz w:val="16"/>
                <w:szCs w:val="16"/>
                <w:u w:val="single"/>
                <w:lang w:val="ru-RU" w:bidi="th-TH"/>
              </w:rPr>
              <w:t>Программа 29</w:t>
            </w:r>
            <w:r w:rsidRPr="006A30D5">
              <w:rPr>
                <w:rFonts w:cs="Arial"/>
                <w:sz w:val="16"/>
                <w:szCs w:val="16"/>
                <w:lang w:val="ru-RU" w:bidi="th-TH"/>
              </w:rPr>
              <w:t xml:space="preserve">:  </w:t>
            </w:r>
            <w:r>
              <w:rPr>
                <w:rFonts w:cs="Arial"/>
                <w:sz w:val="16"/>
                <w:szCs w:val="16"/>
                <w:lang w:val="ru-RU" w:bidi="th-TH"/>
              </w:rPr>
              <w:t xml:space="preserve">По итогам проверки </w:t>
            </w:r>
            <w:r w:rsidRPr="006A30D5">
              <w:rPr>
                <w:rFonts w:cs="Arial"/>
                <w:sz w:val="16"/>
                <w:szCs w:val="16"/>
                <w:lang w:val="ru-RU" w:bidi="th-TH"/>
              </w:rPr>
              <w:t>физическ</w:t>
            </w:r>
            <w:r>
              <w:rPr>
                <w:rFonts w:cs="Arial"/>
                <w:sz w:val="16"/>
                <w:szCs w:val="16"/>
                <w:lang w:val="ru-RU" w:bidi="th-TH"/>
              </w:rPr>
              <w:t xml:space="preserve">ой доступности </w:t>
            </w:r>
            <w:r w:rsidRPr="00482726">
              <w:rPr>
                <w:rFonts w:cs="Arial"/>
                <w:sz w:val="16"/>
                <w:szCs w:val="16"/>
                <w:lang w:val="ru-RU" w:bidi="th-TH"/>
              </w:rPr>
              <w:t>в рамках</w:t>
            </w:r>
            <w:r>
              <w:rPr>
                <w:rFonts w:cs="Arial"/>
                <w:sz w:val="16"/>
                <w:szCs w:val="16"/>
                <w:lang w:val="ru-RU" w:bidi="th-TH"/>
              </w:rPr>
              <w:t xml:space="preserve"> </w:t>
            </w:r>
            <w:r w:rsidRPr="006A30D5">
              <w:rPr>
                <w:rFonts w:cs="Arial"/>
                <w:sz w:val="16"/>
                <w:szCs w:val="16"/>
                <w:lang w:val="ru-RU" w:bidi="th-TH"/>
              </w:rPr>
              <w:t>проект</w:t>
            </w:r>
            <w:r>
              <w:rPr>
                <w:rFonts w:cs="Arial"/>
                <w:sz w:val="16"/>
                <w:szCs w:val="16"/>
                <w:lang w:val="ru-RU" w:bidi="th-TH"/>
              </w:rPr>
              <w:t>а</w:t>
            </w:r>
            <w:r w:rsidRPr="006A30D5">
              <w:rPr>
                <w:rFonts w:cs="Arial"/>
                <w:sz w:val="16"/>
                <w:szCs w:val="16"/>
                <w:lang w:val="ru-RU" w:bidi="th-TH"/>
              </w:rPr>
              <w:t xml:space="preserve"> строительства нового конференц-зала в 2013 г.</w:t>
            </w:r>
            <w:r>
              <w:rPr>
                <w:rFonts w:cs="Arial"/>
                <w:sz w:val="16"/>
                <w:szCs w:val="16"/>
                <w:lang w:val="ru-RU" w:bidi="th-TH"/>
              </w:rPr>
              <w:t xml:space="preserve"> были реализованы следующие</w:t>
            </w:r>
            <w:r w:rsidRPr="006A30D5">
              <w:rPr>
                <w:rFonts w:cs="Arial"/>
                <w:sz w:val="16"/>
                <w:szCs w:val="16"/>
                <w:lang w:val="ru-RU" w:bidi="th-TH"/>
              </w:rPr>
              <w:t xml:space="preserve"> меры:</w:t>
            </w:r>
            <w:r>
              <w:rPr>
                <w:rFonts w:cs="Arial"/>
                <w:sz w:val="16"/>
                <w:szCs w:val="16"/>
                <w:lang w:val="ru-RU" w:bidi="th-TH"/>
              </w:rPr>
              <w:t xml:space="preserve"> </w:t>
            </w:r>
          </w:p>
          <w:p w:rsidR="00C73036" w:rsidRPr="006A30D5" w:rsidRDefault="00C73036" w:rsidP="00BF0C10">
            <w:pPr>
              <w:rPr>
                <w:rFonts w:cs="Arial"/>
                <w:sz w:val="16"/>
                <w:szCs w:val="16"/>
                <w:lang w:val="ru-RU" w:bidi="th-TH"/>
              </w:rPr>
            </w:pPr>
          </w:p>
          <w:p w:rsidR="00C73036" w:rsidRPr="00194141" w:rsidRDefault="00C73036" w:rsidP="00BF0C10">
            <w:pPr>
              <w:ind w:left="175"/>
              <w:rPr>
                <w:rFonts w:cs="Arial"/>
                <w:sz w:val="16"/>
                <w:szCs w:val="16"/>
                <w:lang w:val="ru-RU" w:bidi="th-TH"/>
              </w:rPr>
            </w:pPr>
            <w:r w:rsidRPr="00482726">
              <w:rPr>
                <w:rFonts w:cs="Arial"/>
                <w:sz w:val="16"/>
                <w:szCs w:val="16"/>
                <w:lang w:val="ru-RU" w:bidi="th-TH"/>
              </w:rPr>
              <w:t>(</w:t>
            </w:r>
            <w:r w:rsidRPr="00720FD9">
              <w:rPr>
                <w:rFonts w:cs="Arial"/>
                <w:sz w:val="16"/>
                <w:szCs w:val="16"/>
                <w:lang w:bidi="th-TH"/>
              </w:rPr>
              <w:t>i</w:t>
            </w:r>
            <w:r w:rsidRPr="00482726">
              <w:rPr>
                <w:rFonts w:cs="Arial"/>
                <w:sz w:val="16"/>
                <w:szCs w:val="16"/>
                <w:lang w:val="ru-RU" w:bidi="th-TH"/>
              </w:rPr>
              <w:t xml:space="preserve">) </w:t>
            </w:r>
            <w:r>
              <w:rPr>
                <w:rFonts w:cs="Arial"/>
                <w:sz w:val="16"/>
                <w:szCs w:val="16"/>
                <w:lang w:val="ru-RU" w:bidi="th-TH"/>
              </w:rPr>
              <w:t>установка пандусов</w:t>
            </w:r>
            <w:r w:rsidRPr="00163C4B">
              <w:rPr>
                <w:rFonts w:cs="Arial"/>
                <w:sz w:val="16"/>
                <w:szCs w:val="16"/>
                <w:lang w:val="ru-RU" w:bidi="th-TH"/>
              </w:rPr>
              <w:t xml:space="preserve"> для инвалидны</w:t>
            </w:r>
            <w:r>
              <w:rPr>
                <w:rFonts w:cs="Arial"/>
                <w:sz w:val="16"/>
                <w:szCs w:val="16"/>
                <w:lang w:val="ru-RU" w:bidi="th-TH"/>
              </w:rPr>
              <w:t>х</w:t>
            </w:r>
            <w:r w:rsidRPr="00163C4B">
              <w:rPr>
                <w:rFonts w:cs="Arial"/>
                <w:sz w:val="16"/>
                <w:szCs w:val="16"/>
                <w:lang w:val="ru-RU" w:bidi="th-TH"/>
              </w:rPr>
              <w:t xml:space="preserve"> </w:t>
            </w:r>
            <w:r>
              <w:rPr>
                <w:rFonts w:cs="Arial"/>
                <w:sz w:val="16"/>
                <w:szCs w:val="16"/>
                <w:lang w:val="ru-RU" w:bidi="th-TH"/>
              </w:rPr>
              <w:t xml:space="preserve">колясок для </w:t>
            </w:r>
            <w:r w:rsidRPr="00163C4B">
              <w:rPr>
                <w:rFonts w:cs="Arial"/>
                <w:sz w:val="16"/>
                <w:szCs w:val="16"/>
                <w:lang w:val="ru-RU" w:bidi="th-TH"/>
              </w:rPr>
              <w:t>доступ</w:t>
            </w:r>
            <w:r>
              <w:rPr>
                <w:rFonts w:cs="Arial"/>
                <w:sz w:val="16"/>
                <w:szCs w:val="16"/>
                <w:lang w:val="ru-RU" w:bidi="th-TH"/>
              </w:rPr>
              <w:t>а в кабины синхронного перевода нового</w:t>
            </w:r>
            <w:r w:rsidRPr="00163C4B">
              <w:rPr>
                <w:rFonts w:cs="Arial"/>
                <w:sz w:val="16"/>
                <w:szCs w:val="16"/>
                <w:lang w:val="ru-RU" w:bidi="th-TH"/>
              </w:rPr>
              <w:t xml:space="preserve"> зал</w:t>
            </w:r>
            <w:r>
              <w:rPr>
                <w:rFonts w:cs="Arial"/>
                <w:sz w:val="16"/>
                <w:szCs w:val="16"/>
                <w:lang w:val="ru-RU" w:bidi="th-TH"/>
              </w:rPr>
              <w:t>а</w:t>
            </w:r>
            <w:r w:rsidRPr="00163C4B">
              <w:rPr>
                <w:rFonts w:cs="Arial"/>
                <w:sz w:val="16"/>
                <w:szCs w:val="16"/>
                <w:lang w:val="ru-RU" w:bidi="th-TH"/>
              </w:rPr>
              <w:t xml:space="preserve"> заседаний </w:t>
            </w:r>
            <w:r>
              <w:rPr>
                <w:rFonts w:cs="Arial"/>
                <w:sz w:val="16"/>
                <w:szCs w:val="16"/>
                <w:lang w:val="ru-RU" w:bidi="th-TH"/>
              </w:rPr>
              <w:t xml:space="preserve">на </w:t>
            </w:r>
            <w:r w:rsidRPr="00482726">
              <w:rPr>
                <w:rFonts w:cs="Arial"/>
                <w:sz w:val="16"/>
                <w:szCs w:val="16"/>
                <w:lang w:val="ru-RU" w:bidi="th-TH"/>
              </w:rPr>
              <w:t xml:space="preserve">промежуточном этаже </w:t>
            </w:r>
            <w:r>
              <w:rPr>
                <w:rFonts w:cs="Arial"/>
                <w:sz w:val="16"/>
                <w:szCs w:val="16"/>
                <w:lang w:val="ru-RU" w:bidi="th-TH"/>
              </w:rPr>
              <w:t>здания</w:t>
            </w:r>
            <w:r w:rsidRPr="00482726">
              <w:rPr>
                <w:rFonts w:cs="Arial"/>
                <w:sz w:val="16"/>
                <w:szCs w:val="16"/>
                <w:lang w:val="ru-RU" w:bidi="th-TH"/>
              </w:rPr>
              <w:t xml:space="preserve"> </w:t>
            </w:r>
            <w:r w:rsidRPr="009C2A31">
              <w:rPr>
                <w:rFonts w:cs="Arial"/>
                <w:sz w:val="16"/>
                <w:szCs w:val="16"/>
                <w:lang w:bidi="th-TH"/>
              </w:rPr>
              <w:t>AB</w:t>
            </w:r>
          </w:p>
          <w:p w:rsidR="00C73036" w:rsidRPr="00482726" w:rsidRDefault="00C73036" w:rsidP="00BF0C10">
            <w:pPr>
              <w:ind w:left="175"/>
              <w:rPr>
                <w:rFonts w:cs="Arial"/>
                <w:sz w:val="8"/>
                <w:szCs w:val="8"/>
                <w:lang w:val="ru-RU" w:bidi="th-TH"/>
              </w:rPr>
            </w:pPr>
          </w:p>
          <w:p w:rsidR="00C73036" w:rsidRPr="009C2A31" w:rsidRDefault="00C73036" w:rsidP="00BF0C10">
            <w:pPr>
              <w:ind w:left="175"/>
              <w:rPr>
                <w:rFonts w:cs="Arial"/>
                <w:sz w:val="16"/>
                <w:szCs w:val="16"/>
                <w:lang w:val="ru-RU" w:bidi="th-TH"/>
              </w:rPr>
            </w:pPr>
            <w:r w:rsidRPr="009C2A31">
              <w:rPr>
                <w:rFonts w:cs="Arial"/>
                <w:sz w:val="16"/>
                <w:szCs w:val="16"/>
                <w:lang w:val="ru-RU" w:bidi="th-TH"/>
              </w:rPr>
              <w:t>(</w:t>
            </w:r>
            <w:r w:rsidRPr="00720FD9">
              <w:rPr>
                <w:rFonts w:cs="Arial"/>
                <w:sz w:val="16"/>
                <w:szCs w:val="16"/>
                <w:lang w:bidi="th-TH"/>
              </w:rPr>
              <w:t>ii</w:t>
            </w:r>
            <w:r w:rsidRPr="009C2A31">
              <w:rPr>
                <w:rFonts w:cs="Arial"/>
                <w:sz w:val="16"/>
                <w:szCs w:val="16"/>
                <w:lang w:val="ru-RU" w:bidi="th-TH"/>
              </w:rPr>
              <w:t>) анализ</w:t>
            </w:r>
            <w:r>
              <w:rPr>
                <w:rFonts w:cs="Arial"/>
                <w:sz w:val="16"/>
                <w:szCs w:val="16"/>
                <w:lang w:val="ru-RU" w:bidi="th-TH"/>
              </w:rPr>
              <w:t xml:space="preserve"> пожарных</w:t>
            </w:r>
            <w:r w:rsidRPr="00482726">
              <w:rPr>
                <w:rFonts w:cs="Arial"/>
                <w:sz w:val="16"/>
                <w:szCs w:val="16"/>
                <w:lang w:val="ru-RU" w:bidi="th-TH"/>
              </w:rPr>
              <w:t xml:space="preserve"> выход</w:t>
            </w:r>
            <w:r>
              <w:rPr>
                <w:rFonts w:cs="Arial"/>
                <w:sz w:val="16"/>
                <w:szCs w:val="16"/>
                <w:lang w:val="ru-RU" w:bidi="th-TH"/>
              </w:rPr>
              <w:t>ов на случай</w:t>
            </w:r>
            <w:r w:rsidRPr="009C2A31">
              <w:rPr>
                <w:rFonts w:cs="Arial"/>
                <w:sz w:val="16"/>
                <w:szCs w:val="16"/>
                <w:lang w:val="ru-RU" w:bidi="th-TH"/>
              </w:rPr>
              <w:t xml:space="preserve"> </w:t>
            </w:r>
            <w:r>
              <w:rPr>
                <w:rFonts w:cs="Arial"/>
                <w:sz w:val="16"/>
                <w:szCs w:val="16"/>
                <w:lang w:val="ru-RU" w:bidi="th-TH"/>
              </w:rPr>
              <w:t xml:space="preserve">эвакуации </w:t>
            </w:r>
            <w:r w:rsidRPr="009C2A31">
              <w:rPr>
                <w:rFonts w:cs="Arial"/>
                <w:sz w:val="16"/>
                <w:szCs w:val="16"/>
                <w:lang w:val="ru-RU" w:bidi="th-TH"/>
              </w:rPr>
              <w:t xml:space="preserve">нового конференц-зала и </w:t>
            </w:r>
            <w:r>
              <w:rPr>
                <w:rFonts w:cs="Arial"/>
                <w:sz w:val="16"/>
                <w:szCs w:val="16"/>
                <w:lang w:val="ru-RU" w:bidi="th-TH"/>
              </w:rPr>
              <w:t xml:space="preserve">прилегающих помещений </w:t>
            </w:r>
            <w:r w:rsidRPr="009C2A31">
              <w:rPr>
                <w:rFonts w:cs="Arial"/>
                <w:sz w:val="16"/>
                <w:szCs w:val="16"/>
                <w:lang w:val="ru-RU" w:bidi="th-TH"/>
              </w:rPr>
              <w:t xml:space="preserve">и </w:t>
            </w:r>
            <w:r>
              <w:rPr>
                <w:rFonts w:cs="Arial"/>
                <w:sz w:val="16"/>
                <w:szCs w:val="16"/>
                <w:lang w:val="ru-RU" w:bidi="th-TH"/>
              </w:rPr>
              <w:t>установка пандусов</w:t>
            </w:r>
            <w:r w:rsidRPr="00163C4B">
              <w:rPr>
                <w:rFonts w:cs="Arial"/>
                <w:sz w:val="16"/>
                <w:szCs w:val="16"/>
                <w:lang w:val="ru-RU" w:bidi="th-TH"/>
              </w:rPr>
              <w:t xml:space="preserve"> для </w:t>
            </w:r>
            <w:r>
              <w:rPr>
                <w:rFonts w:cs="Arial"/>
                <w:sz w:val="16"/>
                <w:szCs w:val="16"/>
                <w:lang w:val="ru-RU" w:bidi="th-TH"/>
              </w:rPr>
              <w:t xml:space="preserve">эвакуации лиц, пользующихся </w:t>
            </w:r>
            <w:r w:rsidRPr="00163C4B">
              <w:rPr>
                <w:rFonts w:cs="Arial"/>
                <w:sz w:val="16"/>
                <w:szCs w:val="16"/>
                <w:lang w:val="ru-RU" w:bidi="th-TH"/>
              </w:rPr>
              <w:t>инвалидны</w:t>
            </w:r>
            <w:r>
              <w:rPr>
                <w:rFonts w:cs="Arial"/>
                <w:sz w:val="16"/>
                <w:szCs w:val="16"/>
                <w:lang w:val="ru-RU" w:bidi="th-TH"/>
              </w:rPr>
              <w:t>ми</w:t>
            </w:r>
            <w:r w:rsidRPr="00163C4B">
              <w:rPr>
                <w:rFonts w:cs="Arial"/>
                <w:sz w:val="16"/>
                <w:szCs w:val="16"/>
                <w:lang w:val="ru-RU" w:bidi="th-TH"/>
              </w:rPr>
              <w:t xml:space="preserve"> </w:t>
            </w:r>
            <w:r>
              <w:rPr>
                <w:rFonts w:cs="Arial"/>
                <w:sz w:val="16"/>
                <w:szCs w:val="16"/>
                <w:lang w:val="ru-RU" w:bidi="th-TH"/>
              </w:rPr>
              <w:t>колясками</w:t>
            </w:r>
          </w:p>
          <w:p w:rsidR="00C73036" w:rsidRPr="009C2A31" w:rsidRDefault="00C73036" w:rsidP="00BF0C10">
            <w:pPr>
              <w:ind w:left="175"/>
              <w:rPr>
                <w:rFonts w:cs="Arial"/>
                <w:sz w:val="8"/>
                <w:szCs w:val="8"/>
                <w:lang w:val="ru-RU" w:bidi="th-TH"/>
              </w:rPr>
            </w:pPr>
          </w:p>
          <w:p w:rsidR="00C73036" w:rsidRPr="009C2A31" w:rsidRDefault="00C73036" w:rsidP="00BF0C10">
            <w:pPr>
              <w:ind w:left="175"/>
              <w:rPr>
                <w:rFonts w:cs="Arial"/>
                <w:sz w:val="16"/>
                <w:szCs w:val="16"/>
                <w:lang w:val="ru-RU" w:bidi="th-TH"/>
              </w:rPr>
            </w:pPr>
            <w:r w:rsidRPr="009C2A31">
              <w:rPr>
                <w:rFonts w:cs="Arial"/>
                <w:sz w:val="16"/>
                <w:szCs w:val="16"/>
                <w:lang w:val="ru-RU" w:bidi="th-TH"/>
              </w:rPr>
              <w:t>(</w:t>
            </w:r>
            <w:r w:rsidRPr="00720FD9">
              <w:rPr>
                <w:rFonts w:cs="Arial"/>
                <w:sz w:val="16"/>
                <w:szCs w:val="16"/>
                <w:lang w:bidi="th-TH"/>
              </w:rPr>
              <w:t>iii</w:t>
            </w:r>
            <w:r w:rsidRPr="009C2A31">
              <w:rPr>
                <w:rFonts w:cs="Arial"/>
                <w:sz w:val="16"/>
                <w:szCs w:val="16"/>
                <w:lang w:val="ru-RU" w:bidi="th-TH"/>
              </w:rPr>
              <w:t xml:space="preserve">) решение </w:t>
            </w:r>
            <w:r>
              <w:rPr>
                <w:rFonts w:cs="Arial"/>
                <w:sz w:val="16"/>
                <w:szCs w:val="16"/>
                <w:lang w:val="ru-RU" w:bidi="th-TH"/>
              </w:rPr>
              <w:t xml:space="preserve">построить </w:t>
            </w:r>
            <w:r w:rsidRPr="009C2A31">
              <w:rPr>
                <w:rFonts w:cs="Arial"/>
                <w:sz w:val="16"/>
                <w:szCs w:val="16"/>
                <w:lang w:val="ru-RU" w:bidi="th-TH"/>
              </w:rPr>
              <w:t xml:space="preserve">дополнительный </w:t>
            </w:r>
            <w:r>
              <w:rPr>
                <w:rFonts w:cs="Arial"/>
                <w:sz w:val="16"/>
                <w:szCs w:val="16"/>
                <w:lang w:val="ru-RU" w:bidi="th-TH"/>
              </w:rPr>
              <w:t xml:space="preserve">выход из </w:t>
            </w:r>
            <w:r w:rsidRPr="009C2A31">
              <w:rPr>
                <w:rFonts w:cs="Arial"/>
                <w:sz w:val="16"/>
                <w:szCs w:val="16"/>
                <w:lang w:val="ru-RU" w:bidi="th-TH"/>
              </w:rPr>
              <w:t xml:space="preserve">нового конференц-зала непосредственно </w:t>
            </w:r>
            <w:r>
              <w:rPr>
                <w:rFonts w:cs="Arial"/>
                <w:sz w:val="16"/>
                <w:szCs w:val="16"/>
                <w:lang w:val="ru-RU" w:bidi="th-TH"/>
              </w:rPr>
              <w:t xml:space="preserve">на окружающую </w:t>
            </w:r>
            <w:r w:rsidRPr="002727EF">
              <w:rPr>
                <w:rFonts w:cs="Arial"/>
                <w:sz w:val="16"/>
                <w:szCs w:val="16"/>
                <w:lang w:val="ru-RU" w:bidi="th-TH"/>
              </w:rPr>
              <w:t>территори</w:t>
            </w:r>
            <w:r>
              <w:rPr>
                <w:rFonts w:cs="Arial"/>
                <w:sz w:val="16"/>
                <w:szCs w:val="16"/>
                <w:lang w:val="ru-RU" w:bidi="th-TH"/>
              </w:rPr>
              <w:t xml:space="preserve">ю </w:t>
            </w:r>
            <w:r w:rsidRPr="009C2A31">
              <w:rPr>
                <w:rFonts w:cs="Arial"/>
                <w:sz w:val="16"/>
                <w:szCs w:val="16"/>
                <w:lang w:val="ru-RU" w:bidi="th-TH"/>
              </w:rPr>
              <w:t>(реализаци</w:t>
            </w:r>
            <w:r>
              <w:rPr>
                <w:rFonts w:cs="Arial"/>
                <w:sz w:val="16"/>
                <w:szCs w:val="16"/>
                <w:lang w:val="ru-RU" w:bidi="th-TH"/>
              </w:rPr>
              <w:t>я</w:t>
            </w:r>
            <w:r w:rsidRPr="009C2A31">
              <w:rPr>
                <w:rFonts w:cs="Arial"/>
                <w:sz w:val="16"/>
                <w:szCs w:val="16"/>
                <w:lang w:val="ru-RU" w:bidi="th-TH"/>
              </w:rPr>
              <w:t xml:space="preserve"> </w:t>
            </w:r>
            <w:r w:rsidRPr="002727EF">
              <w:rPr>
                <w:rFonts w:cs="Arial"/>
                <w:sz w:val="16"/>
                <w:szCs w:val="16"/>
                <w:lang w:val="ru-RU" w:bidi="th-TH"/>
              </w:rPr>
              <w:t>в течение</w:t>
            </w:r>
            <w:r>
              <w:rPr>
                <w:rFonts w:cs="Arial"/>
                <w:sz w:val="16"/>
                <w:szCs w:val="16"/>
                <w:lang w:val="ru-RU" w:bidi="th-TH"/>
              </w:rPr>
              <w:t xml:space="preserve"> </w:t>
            </w:r>
            <w:r w:rsidRPr="009C2A31">
              <w:rPr>
                <w:rFonts w:cs="Arial"/>
                <w:sz w:val="16"/>
                <w:szCs w:val="16"/>
                <w:lang w:val="ru-RU" w:bidi="th-TH"/>
              </w:rPr>
              <w:t>2014</w:t>
            </w:r>
            <w:r>
              <w:rPr>
                <w:rFonts w:cs="Arial"/>
                <w:sz w:val="16"/>
                <w:szCs w:val="16"/>
                <w:lang w:val="ru-RU" w:bidi="th-TH"/>
              </w:rPr>
              <w:t> </w:t>
            </w:r>
            <w:r w:rsidRPr="009C2A31">
              <w:rPr>
                <w:rFonts w:cs="Arial"/>
                <w:sz w:val="16"/>
                <w:szCs w:val="16"/>
                <w:lang w:val="ru-RU" w:bidi="th-TH"/>
              </w:rPr>
              <w:t>г.)</w:t>
            </w:r>
          </w:p>
          <w:p w:rsidR="00C73036" w:rsidRPr="009C2A31" w:rsidRDefault="00C73036" w:rsidP="00BF0C10">
            <w:pPr>
              <w:rPr>
                <w:rFonts w:cs="Arial"/>
                <w:sz w:val="16"/>
                <w:szCs w:val="16"/>
                <w:lang w:val="ru-RU" w:bidi="th-TH"/>
              </w:rPr>
            </w:pPr>
          </w:p>
          <w:p w:rsidR="00C73036" w:rsidRPr="002727EF" w:rsidRDefault="00C73036" w:rsidP="00BF0C10">
            <w:pPr>
              <w:rPr>
                <w:rFonts w:cs="Arial"/>
                <w:sz w:val="16"/>
                <w:szCs w:val="16"/>
                <w:lang w:val="ru-RU" w:bidi="th-TH"/>
              </w:rPr>
            </w:pPr>
            <w:r w:rsidRPr="006A30D5">
              <w:rPr>
                <w:rFonts w:cs="Arial"/>
                <w:sz w:val="16"/>
                <w:szCs w:val="16"/>
                <w:u w:val="single"/>
                <w:lang w:val="ru-RU" w:bidi="th-TH"/>
              </w:rPr>
              <w:t>Программа 28</w:t>
            </w:r>
            <w:r w:rsidRPr="006A30D5">
              <w:rPr>
                <w:rFonts w:cs="Arial"/>
                <w:sz w:val="16"/>
                <w:szCs w:val="16"/>
                <w:lang w:val="ru-RU" w:bidi="th-TH"/>
              </w:rPr>
              <w:t xml:space="preserve">: </w:t>
            </w:r>
            <w:r w:rsidRPr="002727EF">
              <w:rPr>
                <w:rFonts w:cs="Arial"/>
                <w:sz w:val="16"/>
                <w:szCs w:val="16"/>
                <w:lang w:val="ru-RU" w:bidi="th-TH"/>
              </w:rPr>
              <w:t>Вышеописанн</w:t>
            </w:r>
            <w:r>
              <w:rPr>
                <w:rFonts w:cs="Arial"/>
                <w:sz w:val="16"/>
                <w:szCs w:val="16"/>
                <w:lang w:val="ru-RU" w:bidi="th-TH"/>
              </w:rPr>
              <w:t xml:space="preserve">ые </w:t>
            </w:r>
            <w:r w:rsidRPr="006A30D5">
              <w:rPr>
                <w:rFonts w:cs="Arial"/>
                <w:sz w:val="16"/>
                <w:szCs w:val="16"/>
                <w:lang w:val="ru-RU" w:bidi="th-TH"/>
              </w:rPr>
              <w:t xml:space="preserve">меры также представляют собой </w:t>
            </w:r>
            <w:r>
              <w:rPr>
                <w:rFonts w:cs="Arial"/>
                <w:sz w:val="16"/>
                <w:szCs w:val="16"/>
                <w:lang w:val="ru-RU" w:bidi="th-TH"/>
              </w:rPr>
              <w:t xml:space="preserve">меры повышения </w:t>
            </w:r>
            <w:r w:rsidRPr="002727EF">
              <w:rPr>
                <w:rFonts w:cs="Arial"/>
                <w:sz w:val="16"/>
                <w:szCs w:val="16"/>
                <w:lang w:val="ru-RU" w:bidi="th-TH"/>
              </w:rPr>
              <w:t>безопасност</w:t>
            </w:r>
            <w:r>
              <w:rPr>
                <w:rFonts w:cs="Arial"/>
                <w:sz w:val="16"/>
                <w:szCs w:val="16"/>
                <w:lang w:val="ru-RU" w:bidi="th-TH"/>
              </w:rPr>
              <w:t>и</w:t>
            </w:r>
            <w:r w:rsidRPr="006A30D5">
              <w:rPr>
                <w:rFonts w:cs="Arial"/>
                <w:sz w:val="16"/>
                <w:szCs w:val="16"/>
                <w:lang w:val="ru-RU" w:bidi="th-TH"/>
              </w:rPr>
              <w:t xml:space="preserve">. Кроме того, </w:t>
            </w:r>
            <w:r>
              <w:rPr>
                <w:rFonts w:cs="Arial"/>
                <w:sz w:val="16"/>
                <w:szCs w:val="16"/>
                <w:lang w:val="ru-RU" w:bidi="th-TH"/>
              </w:rPr>
              <w:t>устройства</w:t>
            </w:r>
            <w:r w:rsidRPr="002727EF">
              <w:rPr>
                <w:rFonts w:cs="Arial"/>
                <w:sz w:val="16"/>
                <w:szCs w:val="16"/>
                <w:lang w:val="ru-RU" w:bidi="th-TH"/>
              </w:rPr>
              <w:t xml:space="preserve"> чтения карточек идентификации</w:t>
            </w:r>
            <w:r>
              <w:rPr>
                <w:rFonts w:cs="Arial"/>
                <w:sz w:val="16"/>
                <w:szCs w:val="16"/>
                <w:lang w:val="ru-RU" w:bidi="th-TH"/>
              </w:rPr>
              <w:t xml:space="preserve"> в нескольких местах нескольких</w:t>
            </w:r>
            <w:r w:rsidRPr="006A30D5">
              <w:rPr>
                <w:rFonts w:cs="Arial"/>
                <w:sz w:val="16"/>
                <w:szCs w:val="16"/>
                <w:lang w:val="ru-RU" w:bidi="th-TH"/>
              </w:rPr>
              <w:t xml:space="preserve"> </w:t>
            </w:r>
            <w:r>
              <w:rPr>
                <w:rFonts w:cs="Arial"/>
                <w:sz w:val="16"/>
                <w:szCs w:val="16"/>
                <w:lang w:val="ru-RU" w:bidi="th-TH"/>
              </w:rPr>
              <w:t>зданий</w:t>
            </w:r>
            <w:r w:rsidRPr="006A30D5">
              <w:rPr>
                <w:rFonts w:cs="Arial"/>
                <w:sz w:val="16"/>
                <w:szCs w:val="16"/>
                <w:lang w:val="ru-RU" w:bidi="th-TH"/>
              </w:rPr>
              <w:t xml:space="preserve"> (</w:t>
            </w:r>
            <w:r>
              <w:rPr>
                <w:rFonts w:cs="Arial"/>
                <w:sz w:val="16"/>
                <w:szCs w:val="16"/>
                <w:lang w:val="ru-RU" w:bidi="th-TH"/>
              </w:rPr>
              <w:t xml:space="preserve">местах прохода </w:t>
            </w:r>
            <w:r w:rsidRPr="006A30D5">
              <w:rPr>
                <w:rFonts w:cs="Arial"/>
                <w:sz w:val="16"/>
                <w:szCs w:val="16"/>
                <w:lang w:val="ru-RU" w:bidi="th-TH"/>
              </w:rPr>
              <w:t xml:space="preserve">через </w:t>
            </w:r>
            <w:r>
              <w:rPr>
                <w:rFonts w:cs="Arial"/>
                <w:sz w:val="16"/>
                <w:szCs w:val="16"/>
                <w:lang w:val="ru-RU" w:bidi="th-TH"/>
              </w:rPr>
              <w:t xml:space="preserve">зоны </w:t>
            </w:r>
            <w:r w:rsidRPr="006A30D5">
              <w:rPr>
                <w:rFonts w:cs="Arial"/>
                <w:sz w:val="16"/>
                <w:szCs w:val="16"/>
                <w:lang w:val="ru-RU" w:bidi="th-TH"/>
              </w:rPr>
              <w:t>строительств</w:t>
            </w:r>
            <w:r>
              <w:rPr>
                <w:rFonts w:cs="Arial"/>
                <w:sz w:val="16"/>
                <w:szCs w:val="16"/>
                <w:lang w:val="ru-RU" w:bidi="th-TH"/>
              </w:rPr>
              <w:t xml:space="preserve">а или </w:t>
            </w:r>
            <w:r w:rsidRPr="002727EF">
              <w:rPr>
                <w:rFonts w:cs="Arial"/>
                <w:sz w:val="16"/>
                <w:szCs w:val="16"/>
                <w:lang w:val="ru-RU" w:bidi="th-TH"/>
              </w:rPr>
              <w:t>реконструкци</w:t>
            </w:r>
            <w:r>
              <w:rPr>
                <w:rFonts w:cs="Arial"/>
                <w:sz w:val="16"/>
                <w:szCs w:val="16"/>
                <w:lang w:val="ru-RU" w:bidi="th-TH"/>
              </w:rPr>
              <w:t>и</w:t>
            </w:r>
            <w:r w:rsidRPr="006A30D5">
              <w:rPr>
                <w:rFonts w:cs="Arial"/>
                <w:sz w:val="16"/>
                <w:szCs w:val="16"/>
                <w:lang w:val="ru-RU" w:bidi="th-TH"/>
              </w:rPr>
              <w:t xml:space="preserve">) </w:t>
            </w:r>
            <w:r>
              <w:rPr>
                <w:rFonts w:cs="Arial"/>
                <w:sz w:val="16"/>
                <w:szCs w:val="16"/>
                <w:lang w:val="ru-RU" w:bidi="th-TH"/>
              </w:rPr>
              <w:t xml:space="preserve"> были установлены на такой высоте или перенесены на такую высоту, чтобы ими могли пользоваться лица в </w:t>
            </w:r>
            <w:r w:rsidRPr="00163C4B">
              <w:rPr>
                <w:rFonts w:cs="Arial"/>
                <w:sz w:val="16"/>
                <w:szCs w:val="16"/>
                <w:lang w:val="ru-RU" w:bidi="th-TH"/>
              </w:rPr>
              <w:t>инвалидны</w:t>
            </w:r>
            <w:r>
              <w:rPr>
                <w:rFonts w:cs="Arial"/>
                <w:sz w:val="16"/>
                <w:szCs w:val="16"/>
                <w:lang w:val="ru-RU" w:bidi="th-TH"/>
              </w:rPr>
              <w:t>х</w:t>
            </w:r>
            <w:r w:rsidRPr="00163C4B">
              <w:rPr>
                <w:rFonts w:cs="Arial"/>
                <w:sz w:val="16"/>
                <w:szCs w:val="16"/>
                <w:lang w:val="ru-RU" w:bidi="th-TH"/>
              </w:rPr>
              <w:t xml:space="preserve"> </w:t>
            </w:r>
            <w:r>
              <w:rPr>
                <w:rFonts w:cs="Arial"/>
                <w:sz w:val="16"/>
                <w:szCs w:val="16"/>
                <w:lang w:val="ru-RU" w:bidi="th-TH"/>
              </w:rPr>
              <w:t>колясках.</w:t>
            </w:r>
          </w:p>
          <w:p w:rsidR="00C73036" w:rsidRPr="00194141" w:rsidRDefault="00C73036" w:rsidP="00BF0C10">
            <w:pPr>
              <w:rPr>
                <w:rFonts w:cs="Arial"/>
                <w:sz w:val="16"/>
                <w:szCs w:val="16"/>
                <w:lang w:val="ru-RU"/>
              </w:rPr>
            </w:pPr>
          </w:p>
        </w:tc>
        <w:tc>
          <w:tcPr>
            <w:tcW w:w="533" w:type="pct"/>
            <w:tcBorders>
              <w:bottom w:val="single" w:sz="4" w:space="0" w:color="auto"/>
            </w:tcBorders>
            <w:shd w:val="clear" w:color="auto" w:fill="auto"/>
            <w:tcMar>
              <w:top w:w="110" w:type="dxa"/>
            </w:tcMar>
          </w:tcPr>
          <w:p w:rsidR="00C73036" w:rsidRPr="006550F0" w:rsidRDefault="006B11C4" w:rsidP="00BF0C10">
            <w:pPr>
              <w:keepNext/>
              <w:keepLines/>
              <w:jc w:val="center"/>
              <w:rPr>
                <w:rFonts w:ascii="Calibri" w:hAnsi="Calibri" w:cs="Arial"/>
                <w:sz w:val="16"/>
                <w:szCs w:val="16"/>
              </w:rPr>
            </w:pPr>
            <w:r>
              <w:rPr>
                <w:rFonts w:cs="Arial"/>
                <w:bCs/>
                <w:color w:val="E36C0A" w:themeColor="accent6" w:themeShade="BF"/>
                <w:sz w:val="16"/>
                <w:szCs w:val="16"/>
                <w:lang w:val="ru-RU"/>
              </w:rPr>
              <w:t>Частично выполнено</w:t>
            </w:r>
          </w:p>
        </w:tc>
      </w:tr>
    </w:tbl>
    <w:p w:rsidR="00C73036" w:rsidRPr="002A56E1" w:rsidRDefault="00C73036" w:rsidP="00C73036"/>
    <w:p w:rsidR="0028218A" w:rsidRPr="002A56E1" w:rsidRDefault="0028218A" w:rsidP="0028218A">
      <w:pPr>
        <w:rPr>
          <w:rFonts w:cs="Arial"/>
        </w:rPr>
      </w:pPr>
    </w:p>
    <w:p w:rsidR="005674F1" w:rsidRDefault="005674F1">
      <w:pPr>
        <w:rPr>
          <w:rFonts w:cs="Arial"/>
          <w:sz w:val="22"/>
          <w:szCs w:val="22"/>
          <w:lang w:val="ru-RU"/>
        </w:rPr>
      </w:pPr>
      <w:r>
        <w:rPr>
          <w:rFonts w:cs="Arial"/>
          <w:sz w:val="22"/>
          <w:szCs w:val="22"/>
          <w:lang w:val="ru-RU"/>
        </w:rPr>
        <w:br w:type="page"/>
      </w:r>
    </w:p>
    <w:p w:rsidR="00582E58" w:rsidRPr="008B6371" w:rsidRDefault="00582E58" w:rsidP="00582E58">
      <w:pPr>
        <w:rPr>
          <w:rFonts w:cs="Arial"/>
          <w:sz w:val="22"/>
          <w:szCs w:val="22"/>
          <w:lang w:val="ru-RU"/>
        </w:rPr>
      </w:pPr>
      <w:r>
        <w:rPr>
          <w:rFonts w:cs="Arial"/>
          <w:sz w:val="22"/>
          <w:szCs w:val="22"/>
          <w:lang w:val="ru-RU"/>
        </w:rPr>
        <w:t>БЮДЖЕТ И ФАКТИЧЕСКИЕ РАСХОДЫ</w:t>
      </w:r>
    </w:p>
    <w:p w:rsidR="00582E58" w:rsidRPr="0038643F" w:rsidRDefault="00582E58" w:rsidP="00582E58">
      <w:pPr>
        <w:rPr>
          <w:rFonts w:cs="Arial"/>
          <w:sz w:val="16"/>
          <w:szCs w:val="16"/>
        </w:rPr>
      </w:pPr>
    </w:p>
    <w:p w:rsidR="00582E58" w:rsidRPr="008B6371" w:rsidRDefault="00582E58" w:rsidP="00582E58">
      <w:pPr>
        <w:pStyle w:val="NormalWeb"/>
        <w:spacing w:before="0" w:beforeAutospacing="0" w:after="0" w:afterAutospacing="0"/>
        <w:jc w:val="center"/>
        <w:rPr>
          <w:sz w:val="16"/>
          <w:lang w:val="ru-RU"/>
        </w:rPr>
      </w:pPr>
      <w:r>
        <w:rPr>
          <w:color w:val="000000"/>
          <w:sz w:val="20"/>
          <w:szCs w:val="22"/>
          <w:lang w:val="ru-RU"/>
        </w:rPr>
        <w:t>Бюджет и фактические расходы</w:t>
      </w:r>
      <w:r w:rsidRPr="008B6371">
        <w:rPr>
          <w:color w:val="000000"/>
          <w:sz w:val="20"/>
          <w:szCs w:val="22"/>
          <w:lang w:val="ru-RU"/>
        </w:rPr>
        <w:t xml:space="preserve"> (</w:t>
      </w:r>
      <w:r>
        <w:rPr>
          <w:color w:val="000000"/>
          <w:sz w:val="20"/>
          <w:szCs w:val="22"/>
          <w:lang w:val="ru-RU"/>
        </w:rPr>
        <w:t>в разбивке по результатам</w:t>
      </w:r>
      <w:r w:rsidRPr="008B6371">
        <w:rPr>
          <w:color w:val="000000"/>
          <w:sz w:val="20"/>
          <w:szCs w:val="22"/>
          <w:lang w:val="ru-RU"/>
        </w:rPr>
        <w:t xml:space="preserve">) </w:t>
      </w:r>
    </w:p>
    <w:p w:rsidR="00582E58" w:rsidRPr="008B6371" w:rsidRDefault="00582E58" w:rsidP="00582E58">
      <w:pPr>
        <w:pStyle w:val="NormalWeb"/>
        <w:spacing w:before="0" w:beforeAutospacing="0" w:after="0" w:afterAutospacing="0"/>
        <w:jc w:val="center"/>
        <w:rPr>
          <w:i/>
          <w:iCs/>
          <w:color w:val="000000"/>
          <w:sz w:val="20"/>
          <w:szCs w:val="22"/>
          <w:lang w:val="ru-RU"/>
        </w:rPr>
      </w:pPr>
      <w:r w:rsidRPr="008B6371">
        <w:rPr>
          <w:i/>
          <w:iCs/>
          <w:color w:val="000000"/>
          <w:sz w:val="20"/>
          <w:szCs w:val="22"/>
          <w:lang w:val="ru-RU"/>
        </w:rPr>
        <w:t>(</w:t>
      </w:r>
      <w:r>
        <w:rPr>
          <w:i/>
          <w:iCs/>
          <w:color w:val="000000"/>
          <w:sz w:val="20"/>
          <w:szCs w:val="22"/>
          <w:lang w:val="ru-RU"/>
        </w:rPr>
        <w:t>тыс. шв. франков</w:t>
      </w:r>
      <w:r w:rsidRPr="008B6371">
        <w:rPr>
          <w:i/>
          <w:iCs/>
          <w:color w:val="000000"/>
          <w:sz w:val="20"/>
          <w:szCs w:val="22"/>
          <w:lang w:val="ru-RU"/>
        </w:rPr>
        <w:t>)</w:t>
      </w:r>
    </w:p>
    <w:p w:rsidR="0028218A" w:rsidRDefault="0028218A" w:rsidP="0028218A">
      <w:pPr>
        <w:rPr>
          <w:rFonts w:cs="Arial"/>
          <w:szCs w:val="22"/>
        </w:rPr>
      </w:pPr>
    </w:p>
    <w:tbl>
      <w:tblPr>
        <w:tblW w:w="0" w:type="auto"/>
        <w:tblInd w:w="103" w:type="dxa"/>
        <w:tblLook w:val="04A0" w:firstRow="1" w:lastRow="0" w:firstColumn="1" w:lastColumn="0" w:noHBand="0" w:noVBand="1"/>
      </w:tblPr>
      <w:tblGrid>
        <w:gridCol w:w="592"/>
        <w:gridCol w:w="4658"/>
        <w:gridCol w:w="1350"/>
        <w:gridCol w:w="1722"/>
        <w:gridCol w:w="1146"/>
      </w:tblGrid>
      <w:tr w:rsidR="00582E58" w:rsidRPr="003C3247" w:rsidTr="00582E58">
        <w:tc>
          <w:tcPr>
            <w:tcW w:w="5250"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582E58" w:rsidRPr="002B4AA5" w:rsidRDefault="00582E58" w:rsidP="00582E58">
            <w:pPr>
              <w:spacing w:before="120" w:after="120"/>
              <w:jc w:val="center"/>
              <w:rPr>
                <w:rFonts w:cs="Arial"/>
                <w:bCs/>
                <w:color w:val="000000"/>
                <w:sz w:val="16"/>
                <w:szCs w:val="16"/>
                <w:lang w:val="ru-RU"/>
              </w:rPr>
            </w:pPr>
            <w:r>
              <w:rPr>
                <w:rFonts w:cs="Arial"/>
                <w:bCs/>
                <w:color w:val="000000"/>
                <w:sz w:val="16"/>
                <w:szCs w:val="16"/>
                <w:lang w:val="ru-RU"/>
              </w:rPr>
              <w:t>Номер и описание ожидаемого результата</w:t>
            </w:r>
          </w:p>
        </w:tc>
        <w:tc>
          <w:tcPr>
            <w:tcW w:w="1370" w:type="dxa"/>
            <w:tcBorders>
              <w:top w:val="single" w:sz="4" w:space="0" w:color="auto"/>
              <w:left w:val="nil"/>
              <w:bottom w:val="single" w:sz="4" w:space="0" w:color="auto"/>
              <w:right w:val="single" w:sz="4" w:space="0" w:color="auto"/>
            </w:tcBorders>
            <w:shd w:val="clear" w:color="000000" w:fill="CCFFFF"/>
            <w:vAlign w:val="center"/>
            <w:hideMark/>
          </w:tcPr>
          <w:p w:rsidR="00582E58" w:rsidRPr="002B4AA5" w:rsidRDefault="00582E58" w:rsidP="00582E58">
            <w:pPr>
              <w:spacing w:before="120" w:after="120"/>
              <w:jc w:val="center"/>
              <w:rPr>
                <w:rFonts w:cs="Arial"/>
                <w:bCs/>
                <w:color w:val="000000"/>
                <w:sz w:val="16"/>
                <w:szCs w:val="16"/>
                <w:lang w:val="ru-RU"/>
              </w:rPr>
            </w:pPr>
            <w:r w:rsidRPr="0020416E">
              <w:rPr>
                <w:rFonts w:cs="Arial"/>
                <w:bCs/>
                <w:color w:val="000000"/>
                <w:sz w:val="16"/>
                <w:szCs w:val="16"/>
              </w:rPr>
              <w:t xml:space="preserve">2012/13 </w:t>
            </w:r>
            <w:r>
              <w:rPr>
                <w:rFonts w:cs="Arial"/>
                <w:bCs/>
                <w:color w:val="000000"/>
                <w:sz w:val="16"/>
                <w:szCs w:val="16"/>
                <w:lang w:val="ru-RU"/>
              </w:rPr>
              <w:t>Утвержденный бюджет</w:t>
            </w:r>
          </w:p>
        </w:tc>
        <w:tc>
          <w:tcPr>
            <w:tcW w:w="1370" w:type="dxa"/>
            <w:tcBorders>
              <w:top w:val="single" w:sz="4" w:space="0" w:color="auto"/>
              <w:left w:val="nil"/>
              <w:bottom w:val="single" w:sz="4" w:space="0" w:color="auto"/>
              <w:right w:val="single" w:sz="4" w:space="0" w:color="auto"/>
            </w:tcBorders>
            <w:shd w:val="clear" w:color="000000" w:fill="CCFFFF"/>
            <w:vAlign w:val="center"/>
            <w:hideMark/>
          </w:tcPr>
          <w:p w:rsidR="00582E58" w:rsidRPr="002B4AA5" w:rsidRDefault="00582E58" w:rsidP="00582E58">
            <w:pPr>
              <w:spacing w:before="120" w:after="120"/>
              <w:jc w:val="center"/>
              <w:rPr>
                <w:rFonts w:cs="Arial"/>
                <w:bCs/>
                <w:color w:val="000000"/>
                <w:sz w:val="16"/>
                <w:szCs w:val="16"/>
              </w:rPr>
            </w:pPr>
            <w:r w:rsidRPr="0020416E">
              <w:rPr>
                <w:rFonts w:cs="Arial"/>
                <w:bCs/>
                <w:color w:val="000000"/>
                <w:sz w:val="16"/>
                <w:szCs w:val="16"/>
              </w:rPr>
              <w:t xml:space="preserve">2012/13 </w:t>
            </w:r>
            <w:r w:rsidRPr="002B4AA5">
              <w:rPr>
                <w:rFonts w:cs="Arial"/>
                <w:bCs/>
                <w:color w:val="000000"/>
                <w:sz w:val="16"/>
                <w:szCs w:val="16"/>
              </w:rPr>
              <w:br/>
            </w:r>
            <w:r>
              <w:rPr>
                <w:rFonts w:cs="Arial"/>
                <w:bCs/>
                <w:color w:val="000000"/>
                <w:sz w:val="16"/>
                <w:szCs w:val="16"/>
                <w:lang w:val="ru-RU"/>
              </w:rPr>
              <w:t>Бюджет</w:t>
            </w:r>
            <w:r w:rsidRPr="002B4AA5">
              <w:rPr>
                <w:rFonts w:cs="Arial"/>
                <w:bCs/>
                <w:color w:val="000000"/>
                <w:sz w:val="16"/>
                <w:szCs w:val="16"/>
              </w:rPr>
              <w:t xml:space="preserve"> </w:t>
            </w:r>
            <w:r>
              <w:rPr>
                <w:rFonts w:cs="Arial"/>
                <w:bCs/>
                <w:color w:val="000000"/>
                <w:sz w:val="16"/>
                <w:szCs w:val="16"/>
                <w:lang w:val="ru-RU"/>
              </w:rPr>
              <w:t>после</w:t>
            </w:r>
            <w:r w:rsidRPr="002B4AA5">
              <w:rPr>
                <w:rFonts w:cs="Arial"/>
                <w:bCs/>
                <w:color w:val="000000"/>
                <w:sz w:val="16"/>
                <w:szCs w:val="16"/>
              </w:rPr>
              <w:t xml:space="preserve"> </w:t>
            </w:r>
            <w:r>
              <w:rPr>
                <w:rFonts w:cs="Arial"/>
                <w:bCs/>
                <w:color w:val="000000"/>
                <w:sz w:val="16"/>
                <w:szCs w:val="16"/>
                <w:lang w:val="ru-RU"/>
              </w:rPr>
              <w:t>перераспределения</w:t>
            </w:r>
          </w:p>
        </w:tc>
        <w:tc>
          <w:tcPr>
            <w:tcW w:w="1371" w:type="dxa"/>
            <w:tcBorders>
              <w:top w:val="single" w:sz="4" w:space="0" w:color="auto"/>
              <w:left w:val="nil"/>
              <w:bottom w:val="single" w:sz="4" w:space="0" w:color="auto"/>
              <w:right w:val="single" w:sz="4" w:space="0" w:color="auto"/>
            </w:tcBorders>
            <w:shd w:val="clear" w:color="000000" w:fill="CCFFFF"/>
            <w:vAlign w:val="center"/>
            <w:hideMark/>
          </w:tcPr>
          <w:p w:rsidR="00582E58" w:rsidRPr="002B4AA5" w:rsidRDefault="00582E58" w:rsidP="00582E58">
            <w:pPr>
              <w:spacing w:before="120" w:after="120"/>
              <w:jc w:val="center"/>
              <w:rPr>
                <w:rFonts w:cs="Arial"/>
                <w:bCs/>
                <w:color w:val="000000"/>
                <w:sz w:val="16"/>
                <w:szCs w:val="16"/>
                <w:lang w:val="ru-RU"/>
              </w:rPr>
            </w:pPr>
            <w:r w:rsidRPr="0020416E">
              <w:rPr>
                <w:rFonts w:cs="Arial"/>
                <w:bCs/>
                <w:color w:val="000000"/>
                <w:sz w:val="16"/>
                <w:szCs w:val="16"/>
              </w:rPr>
              <w:t xml:space="preserve">2012/13 </w:t>
            </w:r>
            <w:r w:rsidRPr="0020416E">
              <w:rPr>
                <w:rFonts w:cs="Arial"/>
                <w:bCs/>
                <w:color w:val="000000"/>
                <w:sz w:val="16"/>
                <w:szCs w:val="16"/>
              </w:rPr>
              <w:br/>
            </w:r>
            <w:r>
              <w:rPr>
                <w:rFonts w:cs="Arial"/>
                <w:bCs/>
                <w:color w:val="000000"/>
                <w:sz w:val="16"/>
                <w:szCs w:val="16"/>
                <w:lang w:val="ru-RU"/>
              </w:rPr>
              <w:t>Расходы</w:t>
            </w:r>
          </w:p>
        </w:tc>
      </w:tr>
      <w:tr w:rsidR="0028218A" w:rsidRPr="003C3247" w:rsidTr="00582E58">
        <w:tc>
          <w:tcPr>
            <w:tcW w:w="592" w:type="dxa"/>
            <w:tcBorders>
              <w:top w:val="nil"/>
              <w:left w:val="single" w:sz="4" w:space="0" w:color="auto"/>
              <w:bottom w:val="nil"/>
              <w:right w:val="nil"/>
            </w:tcBorders>
            <w:shd w:val="clear" w:color="000000" w:fill="FFFFFF"/>
            <w:noWrap/>
            <w:hideMark/>
          </w:tcPr>
          <w:p w:rsidR="0028218A" w:rsidRPr="003C3247" w:rsidRDefault="0028218A" w:rsidP="008225D9">
            <w:pPr>
              <w:spacing w:before="120"/>
              <w:jc w:val="center"/>
              <w:rPr>
                <w:rFonts w:cs="Arial"/>
                <w:color w:val="000000"/>
                <w:sz w:val="16"/>
                <w:szCs w:val="16"/>
              </w:rPr>
            </w:pPr>
            <w:r w:rsidRPr="003C3247">
              <w:rPr>
                <w:rFonts w:cs="Arial"/>
                <w:color w:val="000000"/>
                <w:sz w:val="16"/>
                <w:szCs w:val="16"/>
              </w:rPr>
              <w:t>VIII.3</w:t>
            </w:r>
          </w:p>
        </w:tc>
        <w:tc>
          <w:tcPr>
            <w:tcW w:w="4658" w:type="dxa"/>
            <w:tcBorders>
              <w:top w:val="nil"/>
              <w:left w:val="nil"/>
              <w:bottom w:val="nil"/>
              <w:right w:val="nil"/>
            </w:tcBorders>
            <w:shd w:val="clear" w:color="000000" w:fill="FFFFFF"/>
            <w:hideMark/>
          </w:tcPr>
          <w:p w:rsidR="0028218A" w:rsidRPr="00582E58" w:rsidRDefault="00582E58" w:rsidP="008225D9">
            <w:pPr>
              <w:spacing w:before="120"/>
              <w:rPr>
                <w:rFonts w:cs="Arial"/>
                <w:color w:val="000000"/>
                <w:sz w:val="16"/>
                <w:szCs w:val="16"/>
                <w:lang w:val="ru-RU"/>
              </w:rPr>
            </w:pPr>
            <w:r w:rsidRPr="00582E58">
              <w:rPr>
                <w:rFonts w:cs="Arial"/>
                <w:color w:val="000000"/>
                <w:sz w:val="16"/>
                <w:szCs w:val="16"/>
                <w:lang w:val="ru-RU"/>
              </w:rPr>
              <w:t>ВОИС эффективно взаимодействует и является партнером в процессах и переговорах ООН и других МПО</w:t>
            </w:r>
          </w:p>
        </w:tc>
        <w:tc>
          <w:tcPr>
            <w:tcW w:w="1370" w:type="dxa"/>
            <w:tcBorders>
              <w:top w:val="nil"/>
              <w:left w:val="nil"/>
              <w:bottom w:val="nil"/>
              <w:right w:val="nil"/>
            </w:tcBorders>
            <w:shd w:val="clear" w:color="000000" w:fill="FFFFFF"/>
            <w:vAlign w:val="center"/>
            <w:hideMark/>
          </w:tcPr>
          <w:p w:rsidR="0028218A" w:rsidRPr="003C3247" w:rsidRDefault="0028218A" w:rsidP="008225D9">
            <w:pPr>
              <w:spacing w:before="120"/>
              <w:jc w:val="right"/>
              <w:rPr>
                <w:rFonts w:cs="Arial"/>
                <w:color w:val="000000"/>
                <w:sz w:val="16"/>
                <w:szCs w:val="16"/>
              </w:rPr>
            </w:pPr>
            <w:r w:rsidRPr="003C3247">
              <w:rPr>
                <w:rFonts w:cs="Arial"/>
                <w:color w:val="000000"/>
                <w:sz w:val="16"/>
                <w:szCs w:val="16"/>
              </w:rPr>
              <w:t xml:space="preserve">190 </w:t>
            </w:r>
          </w:p>
        </w:tc>
        <w:tc>
          <w:tcPr>
            <w:tcW w:w="1370" w:type="dxa"/>
            <w:tcBorders>
              <w:top w:val="nil"/>
              <w:left w:val="nil"/>
              <w:bottom w:val="nil"/>
              <w:right w:val="nil"/>
            </w:tcBorders>
            <w:shd w:val="clear" w:color="000000" w:fill="FFFFFF"/>
            <w:vAlign w:val="center"/>
            <w:hideMark/>
          </w:tcPr>
          <w:p w:rsidR="0028218A" w:rsidRPr="003C3247" w:rsidRDefault="0028218A" w:rsidP="008225D9">
            <w:pPr>
              <w:spacing w:before="120"/>
              <w:jc w:val="right"/>
              <w:rPr>
                <w:rFonts w:cs="Arial"/>
                <w:color w:val="000000"/>
                <w:sz w:val="16"/>
                <w:szCs w:val="16"/>
              </w:rPr>
            </w:pPr>
            <w:r w:rsidRPr="003C3247">
              <w:rPr>
                <w:rFonts w:cs="Arial"/>
                <w:color w:val="000000"/>
                <w:sz w:val="16"/>
                <w:szCs w:val="16"/>
              </w:rPr>
              <w:t xml:space="preserve">169 </w:t>
            </w:r>
          </w:p>
        </w:tc>
        <w:tc>
          <w:tcPr>
            <w:tcW w:w="1371" w:type="dxa"/>
            <w:tcBorders>
              <w:top w:val="nil"/>
              <w:left w:val="nil"/>
              <w:bottom w:val="nil"/>
              <w:right w:val="single" w:sz="4" w:space="0" w:color="auto"/>
            </w:tcBorders>
            <w:shd w:val="clear" w:color="000000" w:fill="FFFFFF"/>
            <w:vAlign w:val="center"/>
            <w:hideMark/>
          </w:tcPr>
          <w:p w:rsidR="0028218A" w:rsidRPr="003C3247" w:rsidRDefault="0028218A" w:rsidP="008225D9">
            <w:pPr>
              <w:spacing w:before="120"/>
              <w:jc w:val="right"/>
              <w:rPr>
                <w:rFonts w:cs="Arial"/>
                <w:color w:val="000000"/>
                <w:sz w:val="16"/>
                <w:szCs w:val="16"/>
              </w:rPr>
            </w:pPr>
            <w:r w:rsidRPr="003C3247">
              <w:rPr>
                <w:rFonts w:cs="Arial"/>
                <w:color w:val="000000"/>
                <w:sz w:val="16"/>
                <w:szCs w:val="16"/>
              </w:rPr>
              <w:t xml:space="preserve">137 </w:t>
            </w:r>
          </w:p>
        </w:tc>
      </w:tr>
      <w:tr w:rsidR="0028218A" w:rsidRPr="003C3247" w:rsidTr="00582E58">
        <w:tc>
          <w:tcPr>
            <w:tcW w:w="592" w:type="dxa"/>
            <w:tcBorders>
              <w:top w:val="nil"/>
              <w:left w:val="single" w:sz="4" w:space="0" w:color="auto"/>
              <w:bottom w:val="nil"/>
              <w:right w:val="nil"/>
            </w:tcBorders>
            <w:shd w:val="clear" w:color="000000" w:fill="FFFFFF"/>
            <w:noWrap/>
            <w:hideMark/>
          </w:tcPr>
          <w:p w:rsidR="0028218A" w:rsidRPr="003C3247" w:rsidRDefault="0028218A" w:rsidP="008225D9">
            <w:pPr>
              <w:spacing w:before="120"/>
              <w:jc w:val="center"/>
              <w:rPr>
                <w:rFonts w:cs="Arial"/>
                <w:color w:val="000000"/>
                <w:sz w:val="16"/>
                <w:szCs w:val="16"/>
              </w:rPr>
            </w:pPr>
            <w:r w:rsidRPr="003C3247">
              <w:rPr>
                <w:rFonts w:cs="Arial"/>
                <w:color w:val="000000"/>
                <w:sz w:val="16"/>
                <w:szCs w:val="16"/>
              </w:rPr>
              <w:t>IX.1</w:t>
            </w:r>
          </w:p>
        </w:tc>
        <w:tc>
          <w:tcPr>
            <w:tcW w:w="4658" w:type="dxa"/>
            <w:tcBorders>
              <w:top w:val="nil"/>
              <w:left w:val="nil"/>
              <w:bottom w:val="nil"/>
              <w:right w:val="nil"/>
            </w:tcBorders>
            <w:shd w:val="clear" w:color="000000" w:fill="FFFFFF"/>
            <w:hideMark/>
          </w:tcPr>
          <w:p w:rsidR="0028218A" w:rsidRPr="00582E58" w:rsidRDefault="00582E58" w:rsidP="008225D9">
            <w:pPr>
              <w:spacing w:before="120"/>
              <w:rPr>
                <w:rFonts w:cs="Arial"/>
                <w:color w:val="000000"/>
                <w:sz w:val="16"/>
                <w:szCs w:val="16"/>
                <w:lang w:val="ru-RU"/>
              </w:rPr>
            </w:pPr>
            <w:r w:rsidRPr="002F6B45">
              <w:rPr>
                <w:sz w:val="16"/>
                <w:lang w:val="ru-RU"/>
              </w:rPr>
              <w:t>Эффективное, продуктивное, качественное и ориентированное на пользователя предоставление вспомогательных услуг внутренним клиентам и внешним заинтересованным сторонам (людские ресурсы, ИТ, конференции, языковое обслуживание, закупки, поездки, печать и публикации, управление служебными помещениями)</w:t>
            </w:r>
          </w:p>
        </w:tc>
        <w:tc>
          <w:tcPr>
            <w:tcW w:w="1370" w:type="dxa"/>
            <w:tcBorders>
              <w:top w:val="nil"/>
              <w:left w:val="nil"/>
              <w:bottom w:val="nil"/>
              <w:right w:val="nil"/>
            </w:tcBorders>
            <w:shd w:val="clear" w:color="000000" w:fill="FFFFFF"/>
            <w:vAlign w:val="center"/>
            <w:hideMark/>
          </w:tcPr>
          <w:p w:rsidR="0028218A" w:rsidRPr="003C3247" w:rsidRDefault="00582E58" w:rsidP="008225D9">
            <w:pPr>
              <w:spacing w:before="120"/>
              <w:jc w:val="right"/>
              <w:rPr>
                <w:rFonts w:cs="Arial"/>
                <w:color w:val="000000"/>
                <w:sz w:val="16"/>
                <w:szCs w:val="16"/>
              </w:rPr>
            </w:pPr>
            <w:r>
              <w:rPr>
                <w:rFonts w:cs="Arial"/>
                <w:color w:val="000000"/>
                <w:sz w:val="16"/>
                <w:szCs w:val="16"/>
              </w:rPr>
              <w:t>44</w:t>
            </w:r>
            <w:r w:rsidR="0028218A" w:rsidRPr="003C3247">
              <w:rPr>
                <w:rFonts w:cs="Arial"/>
                <w:color w:val="000000"/>
                <w:sz w:val="16"/>
                <w:szCs w:val="16"/>
              </w:rPr>
              <w:t xml:space="preserve">747 </w:t>
            </w:r>
          </w:p>
        </w:tc>
        <w:tc>
          <w:tcPr>
            <w:tcW w:w="1370" w:type="dxa"/>
            <w:tcBorders>
              <w:top w:val="nil"/>
              <w:left w:val="nil"/>
              <w:bottom w:val="nil"/>
              <w:right w:val="nil"/>
            </w:tcBorders>
            <w:shd w:val="clear" w:color="000000" w:fill="FFFFFF"/>
            <w:vAlign w:val="center"/>
            <w:hideMark/>
          </w:tcPr>
          <w:p w:rsidR="0028218A" w:rsidRPr="003C3247" w:rsidRDefault="0028218A" w:rsidP="00582E58">
            <w:pPr>
              <w:spacing w:before="120"/>
              <w:jc w:val="right"/>
              <w:rPr>
                <w:rFonts w:cs="Arial"/>
                <w:color w:val="000000"/>
                <w:sz w:val="16"/>
                <w:szCs w:val="16"/>
              </w:rPr>
            </w:pPr>
            <w:r w:rsidRPr="003C3247">
              <w:rPr>
                <w:rFonts w:cs="Arial"/>
                <w:color w:val="000000"/>
                <w:sz w:val="16"/>
                <w:szCs w:val="16"/>
              </w:rPr>
              <w:t xml:space="preserve">39036 </w:t>
            </w:r>
          </w:p>
        </w:tc>
        <w:tc>
          <w:tcPr>
            <w:tcW w:w="1371" w:type="dxa"/>
            <w:tcBorders>
              <w:top w:val="nil"/>
              <w:left w:val="nil"/>
              <w:bottom w:val="nil"/>
              <w:right w:val="single" w:sz="4" w:space="0" w:color="auto"/>
            </w:tcBorders>
            <w:shd w:val="clear" w:color="000000" w:fill="FFFFFF"/>
            <w:vAlign w:val="center"/>
            <w:hideMark/>
          </w:tcPr>
          <w:p w:rsidR="0028218A" w:rsidRPr="003C3247" w:rsidRDefault="00582E58" w:rsidP="008225D9">
            <w:pPr>
              <w:spacing w:before="120"/>
              <w:jc w:val="right"/>
              <w:rPr>
                <w:rFonts w:cs="Arial"/>
                <w:color w:val="000000"/>
                <w:sz w:val="16"/>
                <w:szCs w:val="16"/>
              </w:rPr>
            </w:pPr>
            <w:r>
              <w:rPr>
                <w:rFonts w:cs="Arial"/>
                <w:color w:val="000000"/>
                <w:sz w:val="16"/>
                <w:szCs w:val="16"/>
              </w:rPr>
              <w:t>37</w:t>
            </w:r>
            <w:r w:rsidR="0028218A" w:rsidRPr="003C3247">
              <w:rPr>
                <w:rFonts w:cs="Arial"/>
                <w:color w:val="000000"/>
                <w:sz w:val="16"/>
                <w:szCs w:val="16"/>
              </w:rPr>
              <w:t xml:space="preserve">223 </w:t>
            </w:r>
          </w:p>
        </w:tc>
      </w:tr>
      <w:tr w:rsidR="0028218A" w:rsidRPr="003C3247" w:rsidTr="00582E58">
        <w:tc>
          <w:tcPr>
            <w:tcW w:w="592" w:type="dxa"/>
            <w:tcBorders>
              <w:top w:val="nil"/>
              <w:left w:val="single" w:sz="4" w:space="0" w:color="auto"/>
              <w:bottom w:val="nil"/>
              <w:right w:val="nil"/>
            </w:tcBorders>
            <w:shd w:val="clear" w:color="000000" w:fill="FFFFFF"/>
            <w:noWrap/>
            <w:hideMark/>
          </w:tcPr>
          <w:p w:rsidR="0028218A" w:rsidRPr="003C3247" w:rsidRDefault="0028218A" w:rsidP="008225D9">
            <w:pPr>
              <w:spacing w:before="120"/>
              <w:jc w:val="center"/>
              <w:rPr>
                <w:rFonts w:cs="Arial"/>
                <w:color w:val="000000"/>
                <w:sz w:val="16"/>
                <w:szCs w:val="16"/>
              </w:rPr>
            </w:pPr>
            <w:r w:rsidRPr="003C3247">
              <w:rPr>
                <w:rFonts w:cs="Arial"/>
                <w:color w:val="000000"/>
                <w:sz w:val="16"/>
                <w:szCs w:val="16"/>
              </w:rPr>
              <w:t>IX.4</w:t>
            </w:r>
          </w:p>
        </w:tc>
        <w:tc>
          <w:tcPr>
            <w:tcW w:w="4658" w:type="dxa"/>
            <w:tcBorders>
              <w:top w:val="nil"/>
              <w:left w:val="nil"/>
              <w:bottom w:val="nil"/>
              <w:right w:val="nil"/>
            </w:tcBorders>
            <w:shd w:val="clear" w:color="000000" w:fill="FFFFFF"/>
            <w:hideMark/>
          </w:tcPr>
          <w:p w:rsidR="0028218A" w:rsidRPr="00582E58" w:rsidRDefault="00582E58" w:rsidP="008225D9">
            <w:pPr>
              <w:spacing w:before="120"/>
              <w:rPr>
                <w:rFonts w:cs="Arial"/>
                <w:color w:val="000000"/>
                <w:sz w:val="16"/>
                <w:szCs w:val="16"/>
                <w:lang w:val="ru-RU"/>
              </w:rPr>
            </w:pPr>
            <w:r w:rsidRPr="00582E58">
              <w:rPr>
                <w:rFonts w:cs="Arial"/>
                <w:color w:val="000000"/>
                <w:sz w:val="16"/>
                <w:szCs w:val="16"/>
                <w:lang w:val="ru-RU"/>
              </w:rPr>
              <w:t>Сотрудники ВОИС, делегаты, посетители, а также информационные и материальные активы находятся под охраной и в безопасности</w:t>
            </w:r>
          </w:p>
        </w:tc>
        <w:tc>
          <w:tcPr>
            <w:tcW w:w="1370" w:type="dxa"/>
            <w:tcBorders>
              <w:top w:val="nil"/>
              <w:left w:val="nil"/>
              <w:bottom w:val="nil"/>
              <w:right w:val="nil"/>
            </w:tcBorders>
            <w:shd w:val="clear" w:color="000000" w:fill="FFFFFF"/>
            <w:vAlign w:val="center"/>
            <w:hideMark/>
          </w:tcPr>
          <w:p w:rsidR="0028218A" w:rsidRPr="003C3247" w:rsidRDefault="0028218A" w:rsidP="008225D9">
            <w:pPr>
              <w:spacing w:before="120"/>
              <w:jc w:val="right"/>
              <w:rPr>
                <w:rFonts w:cs="Arial"/>
                <w:color w:val="000000"/>
                <w:sz w:val="16"/>
                <w:szCs w:val="16"/>
              </w:rPr>
            </w:pPr>
            <w:r w:rsidRPr="003C3247">
              <w:rPr>
                <w:rFonts w:cs="Arial"/>
                <w:color w:val="000000"/>
                <w:sz w:val="16"/>
                <w:szCs w:val="16"/>
              </w:rPr>
              <w:t xml:space="preserve">393 </w:t>
            </w:r>
          </w:p>
        </w:tc>
        <w:tc>
          <w:tcPr>
            <w:tcW w:w="1370" w:type="dxa"/>
            <w:tcBorders>
              <w:top w:val="nil"/>
              <w:left w:val="nil"/>
              <w:bottom w:val="nil"/>
              <w:right w:val="nil"/>
            </w:tcBorders>
            <w:shd w:val="clear" w:color="000000" w:fill="FFFFFF"/>
            <w:vAlign w:val="center"/>
            <w:hideMark/>
          </w:tcPr>
          <w:p w:rsidR="0028218A" w:rsidRPr="003C3247" w:rsidRDefault="0028218A" w:rsidP="008225D9">
            <w:pPr>
              <w:spacing w:before="120"/>
              <w:jc w:val="right"/>
              <w:rPr>
                <w:rFonts w:cs="Arial"/>
                <w:color w:val="000000"/>
                <w:sz w:val="16"/>
                <w:szCs w:val="16"/>
              </w:rPr>
            </w:pPr>
            <w:r w:rsidRPr="003C3247">
              <w:rPr>
                <w:rFonts w:cs="Arial"/>
                <w:color w:val="000000"/>
                <w:sz w:val="16"/>
                <w:szCs w:val="16"/>
              </w:rPr>
              <w:t xml:space="preserve">466 </w:t>
            </w:r>
          </w:p>
        </w:tc>
        <w:tc>
          <w:tcPr>
            <w:tcW w:w="1371" w:type="dxa"/>
            <w:tcBorders>
              <w:top w:val="nil"/>
              <w:left w:val="nil"/>
              <w:bottom w:val="nil"/>
              <w:right w:val="single" w:sz="4" w:space="0" w:color="auto"/>
            </w:tcBorders>
            <w:shd w:val="clear" w:color="000000" w:fill="FFFFFF"/>
            <w:vAlign w:val="center"/>
            <w:hideMark/>
          </w:tcPr>
          <w:p w:rsidR="0028218A" w:rsidRPr="003C3247" w:rsidRDefault="0028218A" w:rsidP="008225D9">
            <w:pPr>
              <w:spacing w:before="120"/>
              <w:jc w:val="right"/>
              <w:rPr>
                <w:rFonts w:cs="Arial"/>
                <w:color w:val="000000"/>
                <w:sz w:val="16"/>
                <w:szCs w:val="16"/>
              </w:rPr>
            </w:pPr>
            <w:r w:rsidRPr="003C3247">
              <w:rPr>
                <w:rFonts w:cs="Arial"/>
                <w:color w:val="000000"/>
                <w:sz w:val="16"/>
                <w:szCs w:val="16"/>
              </w:rPr>
              <w:t>466</w:t>
            </w:r>
          </w:p>
        </w:tc>
      </w:tr>
      <w:tr w:rsidR="0028218A" w:rsidRPr="003C3247" w:rsidTr="00582E58">
        <w:tc>
          <w:tcPr>
            <w:tcW w:w="592" w:type="dxa"/>
            <w:tcBorders>
              <w:top w:val="nil"/>
              <w:left w:val="single" w:sz="4" w:space="0" w:color="auto"/>
              <w:bottom w:val="nil"/>
              <w:right w:val="nil"/>
            </w:tcBorders>
            <w:shd w:val="clear" w:color="000000" w:fill="FFFFFF"/>
            <w:noWrap/>
            <w:hideMark/>
          </w:tcPr>
          <w:p w:rsidR="0028218A" w:rsidRPr="003C3247" w:rsidRDefault="0028218A" w:rsidP="008225D9">
            <w:pPr>
              <w:spacing w:before="120"/>
              <w:jc w:val="center"/>
              <w:rPr>
                <w:rFonts w:cs="Arial"/>
                <w:color w:val="000000"/>
                <w:sz w:val="16"/>
                <w:szCs w:val="16"/>
              </w:rPr>
            </w:pPr>
            <w:r w:rsidRPr="003C3247">
              <w:rPr>
                <w:rFonts w:cs="Arial"/>
                <w:color w:val="000000"/>
                <w:sz w:val="16"/>
                <w:szCs w:val="16"/>
              </w:rPr>
              <w:t>IX.6</w:t>
            </w:r>
          </w:p>
        </w:tc>
        <w:tc>
          <w:tcPr>
            <w:tcW w:w="4658" w:type="dxa"/>
            <w:tcBorders>
              <w:top w:val="nil"/>
              <w:left w:val="nil"/>
              <w:bottom w:val="nil"/>
              <w:right w:val="nil"/>
            </w:tcBorders>
            <w:shd w:val="clear" w:color="000000" w:fill="FFFFFF"/>
            <w:hideMark/>
          </w:tcPr>
          <w:p w:rsidR="0028218A" w:rsidRPr="00582E58" w:rsidRDefault="00582E58" w:rsidP="008225D9">
            <w:pPr>
              <w:spacing w:before="120"/>
              <w:rPr>
                <w:rFonts w:cs="Arial"/>
                <w:color w:val="000000"/>
                <w:sz w:val="16"/>
                <w:szCs w:val="16"/>
                <w:lang w:val="ru-RU"/>
              </w:rPr>
            </w:pPr>
            <w:r w:rsidRPr="00582E58">
              <w:rPr>
                <w:rFonts w:cs="Arial"/>
                <w:color w:val="000000"/>
                <w:sz w:val="16"/>
                <w:szCs w:val="16"/>
                <w:lang w:val="ru-RU"/>
              </w:rPr>
              <w:t>Новый конференц-зал и соответствующие технические помещения для проведения заседаний государств-членов</w:t>
            </w:r>
          </w:p>
        </w:tc>
        <w:tc>
          <w:tcPr>
            <w:tcW w:w="1370" w:type="dxa"/>
            <w:tcBorders>
              <w:top w:val="nil"/>
              <w:left w:val="nil"/>
              <w:bottom w:val="nil"/>
              <w:right w:val="nil"/>
            </w:tcBorders>
            <w:shd w:val="clear" w:color="000000" w:fill="FFFFFF"/>
            <w:vAlign w:val="center"/>
            <w:hideMark/>
          </w:tcPr>
          <w:p w:rsidR="0028218A" w:rsidRPr="003C3247" w:rsidRDefault="0028218A" w:rsidP="008225D9">
            <w:pPr>
              <w:spacing w:before="120"/>
              <w:jc w:val="right"/>
              <w:rPr>
                <w:rFonts w:cs="Arial"/>
                <w:color w:val="000000"/>
                <w:sz w:val="16"/>
                <w:szCs w:val="16"/>
              </w:rPr>
            </w:pPr>
            <w:r w:rsidRPr="003C3247">
              <w:rPr>
                <w:rFonts w:cs="Arial"/>
                <w:color w:val="000000"/>
                <w:sz w:val="16"/>
                <w:szCs w:val="16"/>
              </w:rPr>
              <w:t xml:space="preserve">202 </w:t>
            </w:r>
          </w:p>
        </w:tc>
        <w:tc>
          <w:tcPr>
            <w:tcW w:w="1370" w:type="dxa"/>
            <w:tcBorders>
              <w:top w:val="nil"/>
              <w:left w:val="nil"/>
              <w:bottom w:val="nil"/>
              <w:right w:val="nil"/>
            </w:tcBorders>
            <w:shd w:val="clear" w:color="000000" w:fill="FFFFFF"/>
            <w:vAlign w:val="center"/>
            <w:hideMark/>
          </w:tcPr>
          <w:p w:rsidR="0028218A" w:rsidRPr="003C3247" w:rsidRDefault="0028218A" w:rsidP="008225D9">
            <w:pPr>
              <w:spacing w:before="120"/>
              <w:jc w:val="right"/>
              <w:rPr>
                <w:rFonts w:cs="Arial"/>
                <w:color w:val="000000"/>
                <w:sz w:val="16"/>
                <w:szCs w:val="16"/>
              </w:rPr>
            </w:pPr>
            <w:r w:rsidRPr="003C3247">
              <w:rPr>
                <w:rFonts w:cs="Arial"/>
                <w:color w:val="000000"/>
                <w:sz w:val="16"/>
                <w:szCs w:val="16"/>
              </w:rPr>
              <w:t xml:space="preserve">233 </w:t>
            </w:r>
          </w:p>
        </w:tc>
        <w:tc>
          <w:tcPr>
            <w:tcW w:w="1371" w:type="dxa"/>
            <w:tcBorders>
              <w:top w:val="nil"/>
              <w:left w:val="nil"/>
              <w:bottom w:val="nil"/>
              <w:right w:val="single" w:sz="4" w:space="0" w:color="auto"/>
            </w:tcBorders>
            <w:shd w:val="clear" w:color="000000" w:fill="FFFFFF"/>
            <w:vAlign w:val="center"/>
            <w:hideMark/>
          </w:tcPr>
          <w:p w:rsidR="0028218A" w:rsidRPr="003C3247" w:rsidRDefault="0028218A" w:rsidP="008225D9">
            <w:pPr>
              <w:spacing w:before="120"/>
              <w:jc w:val="right"/>
              <w:rPr>
                <w:rFonts w:cs="Arial"/>
                <w:color w:val="000000"/>
                <w:sz w:val="16"/>
                <w:szCs w:val="16"/>
              </w:rPr>
            </w:pPr>
            <w:r w:rsidRPr="003C3247">
              <w:rPr>
                <w:rFonts w:cs="Arial"/>
                <w:color w:val="000000"/>
                <w:sz w:val="16"/>
                <w:szCs w:val="16"/>
              </w:rPr>
              <w:t>233</w:t>
            </w:r>
          </w:p>
        </w:tc>
      </w:tr>
      <w:tr w:rsidR="0028218A" w:rsidRPr="003C3247" w:rsidTr="00582E58">
        <w:tc>
          <w:tcPr>
            <w:tcW w:w="592" w:type="dxa"/>
            <w:tcBorders>
              <w:top w:val="nil"/>
              <w:left w:val="single" w:sz="4" w:space="0" w:color="auto"/>
              <w:bottom w:val="nil"/>
              <w:right w:val="nil"/>
            </w:tcBorders>
            <w:shd w:val="clear" w:color="000000" w:fill="FFFFFF"/>
            <w:noWrap/>
            <w:hideMark/>
          </w:tcPr>
          <w:p w:rsidR="0028218A" w:rsidRPr="003C3247" w:rsidRDefault="0028218A" w:rsidP="008225D9">
            <w:pPr>
              <w:spacing w:before="120"/>
              <w:jc w:val="center"/>
              <w:rPr>
                <w:rFonts w:cs="Arial"/>
                <w:color w:val="000000"/>
                <w:sz w:val="16"/>
                <w:szCs w:val="16"/>
              </w:rPr>
            </w:pPr>
            <w:r w:rsidRPr="003C3247">
              <w:rPr>
                <w:rFonts w:cs="Arial"/>
                <w:color w:val="000000"/>
                <w:sz w:val="16"/>
                <w:szCs w:val="16"/>
              </w:rPr>
              <w:t>IX.9</w:t>
            </w:r>
          </w:p>
        </w:tc>
        <w:tc>
          <w:tcPr>
            <w:tcW w:w="4658" w:type="dxa"/>
            <w:tcBorders>
              <w:top w:val="nil"/>
              <w:left w:val="nil"/>
              <w:bottom w:val="nil"/>
              <w:right w:val="nil"/>
            </w:tcBorders>
            <w:shd w:val="clear" w:color="000000" w:fill="FFFFFF"/>
            <w:hideMark/>
          </w:tcPr>
          <w:p w:rsidR="0028218A" w:rsidRPr="00582E58" w:rsidRDefault="00582E58" w:rsidP="008225D9">
            <w:pPr>
              <w:spacing w:before="120"/>
              <w:rPr>
                <w:rFonts w:cs="Arial"/>
                <w:color w:val="000000"/>
                <w:sz w:val="16"/>
                <w:szCs w:val="16"/>
                <w:lang w:val="ru-RU"/>
              </w:rPr>
            </w:pPr>
            <w:r w:rsidRPr="00582E58">
              <w:rPr>
                <w:rFonts w:cs="Arial"/>
                <w:color w:val="000000"/>
                <w:sz w:val="16"/>
                <w:szCs w:val="16"/>
                <w:lang w:val="ru-RU"/>
              </w:rPr>
              <w:t>Смягчение воздействия деятельности ВОИС на окружающую среду</w:t>
            </w:r>
          </w:p>
        </w:tc>
        <w:tc>
          <w:tcPr>
            <w:tcW w:w="1370" w:type="dxa"/>
            <w:tcBorders>
              <w:top w:val="nil"/>
              <w:left w:val="nil"/>
              <w:bottom w:val="nil"/>
              <w:right w:val="nil"/>
            </w:tcBorders>
            <w:shd w:val="clear" w:color="000000" w:fill="FFFFFF"/>
            <w:vAlign w:val="center"/>
            <w:hideMark/>
          </w:tcPr>
          <w:p w:rsidR="0028218A" w:rsidRPr="003C3247" w:rsidRDefault="0028218A" w:rsidP="008225D9">
            <w:pPr>
              <w:spacing w:before="120"/>
              <w:jc w:val="right"/>
              <w:rPr>
                <w:rFonts w:cs="Arial"/>
                <w:color w:val="000000"/>
                <w:sz w:val="16"/>
                <w:szCs w:val="16"/>
              </w:rPr>
            </w:pPr>
            <w:r w:rsidRPr="003C3247">
              <w:rPr>
                <w:rFonts w:cs="Arial"/>
                <w:color w:val="000000"/>
                <w:sz w:val="16"/>
                <w:szCs w:val="16"/>
              </w:rPr>
              <w:t xml:space="preserve">299 </w:t>
            </w:r>
          </w:p>
        </w:tc>
        <w:tc>
          <w:tcPr>
            <w:tcW w:w="1370" w:type="dxa"/>
            <w:tcBorders>
              <w:top w:val="nil"/>
              <w:left w:val="nil"/>
              <w:bottom w:val="nil"/>
              <w:right w:val="nil"/>
            </w:tcBorders>
            <w:shd w:val="clear" w:color="000000" w:fill="FFFFFF"/>
            <w:vAlign w:val="center"/>
            <w:hideMark/>
          </w:tcPr>
          <w:p w:rsidR="0028218A" w:rsidRPr="003C3247" w:rsidRDefault="0028218A" w:rsidP="008225D9">
            <w:pPr>
              <w:spacing w:before="120"/>
              <w:jc w:val="right"/>
              <w:rPr>
                <w:rFonts w:cs="Arial"/>
                <w:color w:val="000000"/>
                <w:sz w:val="16"/>
                <w:szCs w:val="16"/>
              </w:rPr>
            </w:pPr>
            <w:r w:rsidRPr="003C3247">
              <w:rPr>
                <w:rFonts w:cs="Arial"/>
                <w:color w:val="000000"/>
                <w:sz w:val="16"/>
                <w:szCs w:val="16"/>
              </w:rPr>
              <w:t xml:space="preserve">298 </w:t>
            </w:r>
          </w:p>
        </w:tc>
        <w:tc>
          <w:tcPr>
            <w:tcW w:w="1371" w:type="dxa"/>
            <w:tcBorders>
              <w:top w:val="nil"/>
              <w:left w:val="nil"/>
              <w:bottom w:val="nil"/>
              <w:right w:val="single" w:sz="4" w:space="0" w:color="auto"/>
            </w:tcBorders>
            <w:shd w:val="clear" w:color="000000" w:fill="FFFFFF"/>
            <w:vAlign w:val="center"/>
            <w:hideMark/>
          </w:tcPr>
          <w:p w:rsidR="0028218A" w:rsidRPr="003C3247" w:rsidRDefault="0028218A" w:rsidP="008225D9">
            <w:pPr>
              <w:spacing w:before="120"/>
              <w:jc w:val="right"/>
              <w:rPr>
                <w:rFonts w:cs="Arial"/>
                <w:color w:val="000000"/>
                <w:sz w:val="16"/>
                <w:szCs w:val="16"/>
              </w:rPr>
            </w:pPr>
            <w:r w:rsidRPr="003C3247">
              <w:rPr>
                <w:rFonts w:cs="Arial"/>
                <w:color w:val="000000"/>
                <w:sz w:val="16"/>
                <w:szCs w:val="16"/>
              </w:rPr>
              <w:t xml:space="preserve">195 </w:t>
            </w:r>
          </w:p>
        </w:tc>
      </w:tr>
      <w:tr w:rsidR="0028218A" w:rsidRPr="003C3247" w:rsidTr="00582E58">
        <w:tc>
          <w:tcPr>
            <w:tcW w:w="592" w:type="dxa"/>
            <w:tcBorders>
              <w:top w:val="nil"/>
              <w:left w:val="single" w:sz="4" w:space="0" w:color="auto"/>
              <w:bottom w:val="single" w:sz="4" w:space="0" w:color="auto"/>
              <w:right w:val="nil"/>
            </w:tcBorders>
            <w:shd w:val="clear" w:color="000000" w:fill="FFFFFF"/>
            <w:noWrap/>
            <w:hideMark/>
          </w:tcPr>
          <w:p w:rsidR="0028218A" w:rsidRPr="003C3247" w:rsidRDefault="0028218A" w:rsidP="00CD26D6">
            <w:pPr>
              <w:spacing w:before="120" w:after="120"/>
              <w:jc w:val="center"/>
              <w:rPr>
                <w:rFonts w:cs="Arial"/>
                <w:color w:val="000000"/>
                <w:sz w:val="16"/>
                <w:szCs w:val="16"/>
              </w:rPr>
            </w:pPr>
            <w:r w:rsidRPr="003C3247">
              <w:rPr>
                <w:rFonts w:cs="Arial"/>
                <w:color w:val="000000"/>
                <w:sz w:val="16"/>
                <w:szCs w:val="16"/>
              </w:rPr>
              <w:t>IX.10</w:t>
            </w:r>
          </w:p>
        </w:tc>
        <w:tc>
          <w:tcPr>
            <w:tcW w:w="4658" w:type="dxa"/>
            <w:tcBorders>
              <w:top w:val="nil"/>
              <w:left w:val="nil"/>
              <w:bottom w:val="single" w:sz="4" w:space="0" w:color="auto"/>
              <w:right w:val="nil"/>
            </w:tcBorders>
            <w:shd w:val="clear" w:color="000000" w:fill="FFFFFF"/>
            <w:hideMark/>
          </w:tcPr>
          <w:p w:rsidR="0028218A" w:rsidRPr="00582E58" w:rsidRDefault="00582E58" w:rsidP="00CD26D6">
            <w:pPr>
              <w:spacing w:before="120" w:after="120"/>
              <w:rPr>
                <w:rFonts w:cs="Arial"/>
                <w:color w:val="000000"/>
                <w:sz w:val="16"/>
                <w:szCs w:val="16"/>
                <w:lang w:val="ru-RU"/>
              </w:rPr>
            </w:pPr>
            <w:r w:rsidRPr="00582E58">
              <w:rPr>
                <w:rFonts w:cs="Arial"/>
                <w:color w:val="000000"/>
                <w:sz w:val="16"/>
                <w:szCs w:val="16"/>
                <w:lang w:val="ru-RU"/>
              </w:rPr>
              <w:t>Облегчение физического доступа на территорию ВОИС</w:t>
            </w:r>
          </w:p>
        </w:tc>
        <w:tc>
          <w:tcPr>
            <w:tcW w:w="1370" w:type="dxa"/>
            <w:tcBorders>
              <w:top w:val="nil"/>
              <w:left w:val="nil"/>
              <w:bottom w:val="nil"/>
              <w:right w:val="nil"/>
            </w:tcBorders>
            <w:shd w:val="clear" w:color="000000" w:fill="FFFFFF"/>
            <w:vAlign w:val="center"/>
            <w:hideMark/>
          </w:tcPr>
          <w:p w:rsidR="0028218A" w:rsidRPr="003C3247" w:rsidRDefault="0028218A" w:rsidP="00CD26D6">
            <w:pPr>
              <w:spacing w:before="120" w:after="120"/>
              <w:jc w:val="right"/>
              <w:rPr>
                <w:rFonts w:cs="Arial"/>
                <w:color w:val="000000"/>
                <w:sz w:val="16"/>
                <w:szCs w:val="16"/>
              </w:rPr>
            </w:pPr>
            <w:r w:rsidRPr="003C3247">
              <w:rPr>
                <w:rFonts w:cs="Arial"/>
                <w:color w:val="000000"/>
                <w:sz w:val="16"/>
                <w:szCs w:val="16"/>
              </w:rPr>
              <w:t xml:space="preserve">439 </w:t>
            </w:r>
          </w:p>
        </w:tc>
        <w:tc>
          <w:tcPr>
            <w:tcW w:w="1370" w:type="dxa"/>
            <w:tcBorders>
              <w:top w:val="nil"/>
              <w:left w:val="nil"/>
              <w:bottom w:val="nil"/>
              <w:right w:val="nil"/>
            </w:tcBorders>
            <w:shd w:val="clear" w:color="000000" w:fill="FFFFFF"/>
            <w:vAlign w:val="center"/>
            <w:hideMark/>
          </w:tcPr>
          <w:p w:rsidR="0028218A" w:rsidRPr="003C3247" w:rsidRDefault="0028218A" w:rsidP="00CD26D6">
            <w:pPr>
              <w:spacing w:before="120" w:after="120"/>
              <w:jc w:val="right"/>
              <w:rPr>
                <w:rFonts w:cs="Arial"/>
                <w:color w:val="000000"/>
                <w:sz w:val="16"/>
                <w:szCs w:val="16"/>
              </w:rPr>
            </w:pPr>
            <w:r w:rsidRPr="003C3247">
              <w:rPr>
                <w:rFonts w:cs="Arial"/>
                <w:color w:val="000000"/>
                <w:sz w:val="16"/>
                <w:szCs w:val="16"/>
              </w:rPr>
              <w:t>486</w:t>
            </w:r>
          </w:p>
        </w:tc>
        <w:tc>
          <w:tcPr>
            <w:tcW w:w="1371" w:type="dxa"/>
            <w:tcBorders>
              <w:top w:val="nil"/>
              <w:left w:val="nil"/>
              <w:bottom w:val="nil"/>
              <w:right w:val="single" w:sz="4" w:space="0" w:color="auto"/>
            </w:tcBorders>
            <w:shd w:val="clear" w:color="000000" w:fill="FFFFFF"/>
            <w:vAlign w:val="center"/>
            <w:hideMark/>
          </w:tcPr>
          <w:p w:rsidR="0028218A" w:rsidRPr="003C3247" w:rsidRDefault="0028218A" w:rsidP="00CD26D6">
            <w:pPr>
              <w:spacing w:before="120" w:after="120"/>
              <w:jc w:val="right"/>
              <w:rPr>
                <w:rFonts w:cs="Arial"/>
                <w:color w:val="000000"/>
                <w:sz w:val="16"/>
                <w:szCs w:val="16"/>
              </w:rPr>
            </w:pPr>
            <w:r w:rsidRPr="003C3247">
              <w:rPr>
                <w:rFonts w:cs="Arial"/>
                <w:color w:val="000000"/>
                <w:sz w:val="16"/>
                <w:szCs w:val="16"/>
              </w:rPr>
              <w:t xml:space="preserve">411 </w:t>
            </w:r>
          </w:p>
        </w:tc>
      </w:tr>
      <w:tr w:rsidR="0028218A" w:rsidRPr="003C3247" w:rsidTr="00582E58">
        <w:tc>
          <w:tcPr>
            <w:tcW w:w="592" w:type="dxa"/>
            <w:tcBorders>
              <w:top w:val="nil"/>
              <w:left w:val="single" w:sz="4" w:space="0" w:color="auto"/>
              <w:bottom w:val="single" w:sz="4" w:space="0" w:color="auto"/>
              <w:right w:val="nil"/>
            </w:tcBorders>
            <w:shd w:val="clear" w:color="000000" w:fill="CCFFFF"/>
            <w:noWrap/>
            <w:vAlign w:val="bottom"/>
            <w:hideMark/>
          </w:tcPr>
          <w:p w:rsidR="0028218A" w:rsidRPr="003C3247" w:rsidRDefault="0028218A" w:rsidP="008225D9">
            <w:pPr>
              <w:spacing w:before="120" w:after="120"/>
              <w:jc w:val="center"/>
              <w:rPr>
                <w:rFonts w:cs="Arial"/>
                <w:b/>
                <w:bCs/>
                <w:color w:val="000000"/>
                <w:sz w:val="16"/>
                <w:szCs w:val="16"/>
              </w:rPr>
            </w:pPr>
            <w:r w:rsidRPr="003C3247">
              <w:rPr>
                <w:rFonts w:cs="Arial"/>
                <w:b/>
                <w:bCs/>
                <w:color w:val="000000"/>
                <w:sz w:val="16"/>
                <w:szCs w:val="16"/>
              </w:rPr>
              <w:t> </w:t>
            </w:r>
          </w:p>
        </w:tc>
        <w:tc>
          <w:tcPr>
            <w:tcW w:w="4658" w:type="dxa"/>
            <w:tcBorders>
              <w:top w:val="nil"/>
              <w:left w:val="nil"/>
              <w:bottom w:val="single" w:sz="4" w:space="0" w:color="auto"/>
              <w:right w:val="nil"/>
            </w:tcBorders>
            <w:shd w:val="clear" w:color="000000" w:fill="CCFFFF"/>
            <w:noWrap/>
            <w:vAlign w:val="center"/>
            <w:hideMark/>
          </w:tcPr>
          <w:p w:rsidR="0028218A" w:rsidRPr="00582E58" w:rsidRDefault="00887A17" w:rsidP="008225D9">
            <w:pPr>
              <w:spacing w:before="120" w:after="120"/>
              <w:rPr>
                <w:rFonts w:cs="Arial"/>
                <w:b/>
                <w:bCs/>
                <w:color w:val="000000"/>
                <w:sz w:val="16"/>
                <w:szCs w:val="16"/>
                <w:lang w:val="ru-RU"/>
              </w:rPr>
            </w:pPr>
            <w:r>
              <w:rPr>
                <w:rFonts w:cs="Arial"/>
                <w:b/>
                <w:bCs/>
                <w:color w:val="000000"/>
                <w:sz w:val="16"/>
                <w:szCs w:val="16"/>
                <w:lang w:val="ru-RU"/>
              </w:rPr>
              <w:t>Итог</w:t>
            </w:r>
            <w:r w:rsidR="00582E58">
              <w:rPr>
                <w:rFonts w:cs="Arial"/>
                <w:b/>
                <w:bCs/>
                <w:color w:val="000000"/>
                <w:sz w:val="16"/>
                <w:szCs w:val="16"/>
                <w:lang w:val="ru-RU"/>
              </w:rPr>
              <w:t>о</w:t>
            </w:r>
          </w:p>
        </w:tc>
        <w:tc>
          <w:tcPr>
            <w:tcW w:w="1370" w:type="dxa"/>
            <w:tcBorders>
              <w:top w:val="single" w:sz="4" w:space="0" w:color="auto"/>
              <w:left w:val="single" w:sz="4" w:space="0" w:color="auto"/>
              <w:bottom w:val="single" w:sz="4" w:space="0" w:color="auto"/>
              <w:right w:val="single" w:sz="4" w:space="0" w:color="auto"/>
            </w:tcBorders>
            <w:shd w:val="clear" w:color="000000" w:fill="CCFFFF"/>
            <w:vAlign w:val="center"/>
            <w:hideMark/>
          </w:tcPr>
          <w:p w:rsidR="0028218A" w:rsidRPr="003C3247" w:rsidRDefault="00582E58" w:rsidP="008225D9">
            <w:pPr>
              <w:spacing w:before="120" w:after="120"/>
              <w:jc w:val="right"/>
              <w:rPr>
                <w:rFonts w:cs="Arial"/>
                <w:b/>
                <w:bCs/>
                <w:color w:val="000000"/>
                <w:sz w:val="16"/>
                <w:szCs w:val="16"/>
              </w:rPr>
            </w:pPr>
            <w:r>
              <w:rPr>
                <w:rFonts w:cs="Arial"/>
                <w:b/>
                <w:bCs/>
                <w:color w:val="000000"/>
                <w:sz w:val="16"/>
                <w:szCs w:val="16"/>
              </w:rPr>
              <w:t>46</w:t>
            </w:r>
            <w:r w:rsidR="0028218A" w:rsidRPr="003C3247">
              <w:rPr>
                <w:rFonts w:cs="Arial"/>
                <w:b/>
                <w:bCs/>
                <w:color w:val="000000"/>
                <w:sz w:val="16"/>
                <w:szCs w:val="16"/>
              </w:rPr>
              <w:t>271</w:t>
            </w:r>
          </w:p>
        </w:tc>
        <w:tc>
          <w:tcPr>
            <w:tcW w:w="1370" w:type="dxa"/>
            <w:tcBorders>
              <w:top w:val="single" w:sz="4" w:space="0" w:color="auto"/>
              <w:left w:val="nil"/>
              <w:bottom w:val="single" w:sz="4" w:space="0" w:color="auto"/>
              <w:right w:val="single" w:sz="4" w:space="0" w:color="auto"/>
            </w:tcBorders>
            <w:shd w:val="clear" w:color="000000" w:fill="CCFFFF"/>
            <w:noWrap/>
            <w:vAlign w:val="center"/>
            <w:hideMark/>
          </w:tcPr>
          <w:p w:rsidR="0028218A" w:rsidRPr="003C3247" w:rsidRDefault="00582E58" w:rsidP="008225D9">
            <w:pPr>
              <w:spacing w:before="120" w:after="120"/>
              <w:jc w:val="right"/>
              <w:rPr>
                <w:rFonts w:cs="Arial"/>
                <w:b/>
                <w:bCs/>
                <w:color w:val="000000"/>
                <w:sz w:val="16"/>
                <w:szCs w:val="16"/>
              </w:rPr>
            </w:pPr>
            <w:r>
              <w:rPr>
                <w:rFonts w:cs="Arial"/>
                <w:b/>
                <w:bCs/>
                <w:color w:val="000000"/>
                <w:sz w:val="16"/>
                <w:szCs w:val="16"/>
              </w:rPr>
              <w:t>40</w:t>
            </w:r>
            <w:r w:rsidR="0028218A" w:rsidRPr="003C3247">
              <w:rPr>
                <w:rFonts w:cs="Arial"/>
                <w:b/>
                <w:bCs/>
                <w:color w:val="000000"/>
                <w:sz w:val="16"/>
                <w:szCs w:val="16"/>
              </w:rPr>
              <w:t>688</w:t>
            </w:r>
          </w:p>
        </w:tc>
        <w:tc>
          <w:tcPr>
            <w:tcW w:w="1371" w:type="dxa"/>
            <w:tcBorders>
              <w:top w:val="single" w:sz="4" w:space="0" w:color="auto"/>
              <w:left w:val="nil"/>
              <w:bottom w:val="single" w:sz="4" w:space="0" w:color="auto"/>
              <w:right w:val="single" w:sz="4" w:space="0" w:color="auto"/>
            </w:tcBorders>
            <w:shd w:val="clear" w:color="000000" w:fill="CCFFFF"/>
            <w:vAlign w:val="center"/>
            <w:hideMark/>
          </w:tcPr>
          <w:p w:rsidR="0028218A" w:rsidRPr="003C3247" w:rsidRDefault="00582E58" w:rsidP="008225D9">
            <w:pPr>
              <w:spacing w:before="120" w:after="120"/>
              <w:jc w:val="right"/>
              <w:rPr>
                <w:rFonts w:cs="Arial"/>
                <w:b/>
                <w:bCs/>
                <w:color w:val="000000"/>
                <w:sz w:val="16"/>
                <w:szCs w:val="16"/>
              </w:rPr>
            </w:pPr>
            <w:r>
              <w:rPr>
                <w:rFonts w:cs="Arial"/>
                <w:b/>
                <w:bCs/>
                <w:color w:val="000000"/>
                <w:sz w:val="16"/>
                <w:szCs w:val="16"/>
              </w:rPr>
              <w:t>38</w:t>
            </w:r>
            <w:r w:rsidR="0028218A" w:rsidRPr="003C3247">
              <w:rPr>
                <w:rFonts w:cs="Arial"/>
                <w:b/>
                <w:bCs/>
                <w:color w:val="000000"/>
                <w:sz w:val="16"/>
                <w:szCs w:val="16"/>
              </w:rPr>
              <w:t>665</w:t>
            </w:r>
          </w:p>
        </w:tc>
      </w:tr>
    </w:tbl>
    <w:p w:rsidR="0028218A" w:rsidRPr="00582E58" w:rsidRDefault="00582E58" w:rsidP="0028218A">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28218A" w:rsidRPr="00582E58">
        <w:rPr>
          <w:color w:val="000000"/>
          <w:sz w:val="20"/>
          <w:szCs w:val="20"/>
          <w:lang w:val="ru-RU"/>
        </w:rPr>
        <w:t xml:space="preserve"> (</w:t>
      </w:r>
      <w:r>
        <w:rPr>
          <w:color w:val="000000"/>
          <w:sz w:val="20"/>
          <w:szCs w:val="20"/>
          <w:lang w:val="ru-RU"/>
        </w:rPr>
        <w:t>по персоналу и не связанные с персоналом</w:t>
      </w:r>
      <w:r w:rsidR="0028218A" w:rsidRPr="00582E58">
        <w:rPr>
          <w:color w:val="000000"/>
          <w:sz w:val="20"/>
          <w:szCs w:val="20"/>
          <w:lang w:val="ru-RU"/>
        </w:rPr>
        <w:t xml:space="preserve">) </w:t>
      </w:r>
    </w:p>
    <w:p w:rsidR="0028218A" w:rsidRPr="003C3247" w:rsidRDefault="0028218A" w:rsidP="0028218A">
      <w:pPr>
        <w:pStyle w:val="NormalWeb"/>
        <w:spacing w:before="0" w:beforeAutospacing="0" w:after="0" w:afterAutospacing="0"/>
        <w:jc w:val="center"/>
        <w:rPr>
          <w:sz w:val="20"/>
          <w:szCs w:val="20"/>
        </w:rPr>
      </w:pPr>
      <w:r w:rsidRPr="003C3247">
        <w:rPr>
          <w:i/>
          <w:iCs/>
          <w:color w:val="000000"/>
          <w:sz w:val="20"/>
          <w:szCs w:val="20"/>
        </w:rPr>
        <w:t>(</w:t>
      </w:r>
      <w:r w:rsidR="00582E58">
        <w:rPr>
          <w:i/>
          <w:iCs/>
          <w:color w:val="000000"/>
          <w:sz w:val="20"/>
          <w:szCs w:val="20"/>
          <w:lang w:val="ru-RU"/>
        </w:rPr>
        <w:t>тыс</w:t>
      </w:r>
      <w:r w:rsidR="00582E58" w:rsidRPr="00582E58">
        <w:rPr>
          <w:i/>
          <w:iCs/>
          <w:color w:val="000000"/>
          <w:sz w:val="20"/>
          <w:szCs w:val="20"/>
        </w:rPr>
        <w:t xml:space="preserve">. </w:t>
      </w:r>
      <w:r w:rsidR="00582E58">
        <w:rPr>
          <w:i/>
          <w:iCs/>
          <w:color w:val="000000"/>
          <w:sz w:val="20"/>
          <w:szCs w:val="20"/>
          <w:lang w:val="ru-RU"/>
        </w:rPr>
        <w:t>шв</w:t>
      </w:r>
      <w:r w:rsidR="00582E58" w:rsidRPr="00582E58">
        <w:rPr>
          <w:i/>
          <w:iCs/>
          <w:color w:val="000000"/>
          <w:sz w:val="20"/>
          <w:szCs w:val="20"/>
        </w:rPr>
        <w:t xml:space="preserve">. </w:t>
      </w:r>
      <w:r w:rsidR="00582E58">
        <w:rPr>
          <w:i/>
          <w:iCs/>
          <w:color w:val="000000"/>
          <w:sz w:val="20"/>
          <w:szCs w:val="20"/>
          <w:lang w:val="ru-RU"/>
        </w:rPr>
        <w:t>франков</w:t>
      </w:r>
      <w:r w:rsidRPr="003C3247">
        <w:rPr>
          <w:i/>
          <w:iCs/>
          <w:color w:val="000000"/>
          <w:sz w:val="20"/>
          <w:szCs w:val="20"/>
        </w:rPr>
        <w:t>)</w:t>
      </w:r>
    </w:p>
    <w:p w:rsidR="0028218A" w:rsidRDefault="0028218A" w:rsidP="0028218A">
      <w:pPr>
        <w:rPr>
          <w:rFonts w:cs="Arial"/>
          <w:szCs w:val="22"/>
        </w:rPr>
      </w:pPr>
    </w:p>
    <w:tbl>
      <w:tblPr>
        <w:tblW w:w="0" w:type="auto"/>
        <w:tblInd w:w="93" w:type="dxa"/>
        <w:tblLook w:val="04A0" w:firstRow="1" w:lastRow="0" w:firstColumn="1" w:lastColumn="0" w:noHBand="0" w:noVBand="1"/>
      </w:tblPr>
      <w:tblGrid>
        <w:gridCol w:w="2567"/>
        <w:gridCol w:w="1701"/>
        <w:gridCol w:w="1722"/>
        <w:gridCol w:w="1701"/>
        <w:gridCol w:w="1701"/>
      </w:tblGrid>
      <w:tr w:rsidR="00582E58" w:rsidRPr="00582E58" w:rsidTr="0028218A">
        <w:trPr>
          <w:trHeight w:val="480"/>
        </w:trPr>
        <w:tc>
          <w:tcPr>
            <w:tcW w:w="256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582E58" w:rsidRPr="001C67B1" w:rsidRDefault="00582E58" w:rsidP="00582E58">
            <w:pPr>
              <w:spacing w:before="80" w:after="80"/>
              <w:rPr>
                <w:rFonts w:cs="Arial"/>
                <w:color w:val="000000"/>
                <w:sz w:val="16"/>
                <w:szCs w:val="16"/>
              </w:rPr>
            </w:pPr>
            <w:r w:rsidRPr="001C67B1">
              <w:rPr>
                <w:rFonts w:cs="Arial"/>
                <w:color w:val="000000"/>
                <w:sz w:val="16"/>
                <w:szCs w:val="16"/>
              </w:rPr>
              <w:t> </w:t>
            </w:r>
          </w:p>
        </w:tc>
        <w:tc>
          <w:tcPr>
            <w:tcW w:w="1701" w:type="dxa"/>
            <w:tcBorders>
              <w:top w:val="single" w:sz="4" w:space="0" w:color="auto"/>
              <w:left w:val="nil"/>
              <w:bottom w:val="nil"/>
              <w:right w:val="single" w:sz="4" w:space="0" w:color="auto"/>
            </w:tcBorders>
            <w:shd w:val="clear" w:color="000000" w:fill="CCFFFF"/>
            <w:vAlign w:val="center"/>
            <w:hideMark/>
          </w:tcPr>
          <w:p w:rsidR="00582E58" w:rsidRPr="0055020E" w:rsidRDefault="00582E58" w:rsidP="00582E58">
            <w:pPr>
              <w:spacing w:before="80" w:after="80"/>
              <w:jc w:val="center"/>
              <w:rPr>
                <w:rFonts w:cs="Arial"/>
                <w:bCs/>
                <w:color w:val="000000"/>
                <w:sz w:val="16"/>
                <w:szCs w:val="16"/>
                <w:lang w:val="ru-RU"/>
              </w:rPr>
            </w:pPr>
            <w:r>
              <w:rPr>
                <w:rFonts w:cs="Arial"/>
                <w:bCs/>
                <w:color w:val="000000"/>
                <w:sz w:val="16"/>
                <w:szCs w:val="16"/>
                <w:lang w:val="ru-RU"/>
              </w:rPr>
              <w:t>Утвержденный бюджет на</w:t>
            </w:r>
            <w:r>
              <w:rPr>
                <w:rFonts w:cs="Arial"/>
                <w:bCs/>
                <w:color w:val="000000"/>
                <w:sz w:val="16"/>
                <w:szCs w:val="16"/>
              </w:rPr>
              <w:t xml:space="preserve"> 2012</w:t>
            </w:r>
            <w:r>
              <w:rPr>
                <w:rFonts w:cs="Arial"/>
                <w:bCs/>
                <w:color w:val="000000"/>
                <w:sz w:val="16"/>
                <w:szCs w:val="16"/>
                <w:lang w:val="ru-RU"/>
              </w:rPr>
              <w:t>-20</w:t>
            </w:r>
            <w:r w:rsidRPr="001C67B1">
              <w:rPr>
                <w:rFonts w:cs="Arial"/>
                <w:bCs/>
                <w:color w:val="000000"/>
                <w:sz w:val="16"/>
                <w:szCs w:val="16"/>
              </w:rPr>
              <w:t>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582E58" w:rsidRPr="008B6371" w:rsidRDefault="00582E58" w:rsidP="00582E58">
            <w:pPr>
              <w:spacing w:before="80" w:after="8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8B6371">
              <w:rPr>
                <w:rFonts w:cs="Arial"/>
                <w:bCs/>
                <w:color w:val="000000"/>
                <w:sz w:val="16"/>
                <w:szCs w:val="16"/>
                <w:lang w:val="ru-RU"/>
              </w:rPr>
              <w:t xml:space="preserve"> 2012/13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582E58" w:rsidRPr="008B6371" w:rsidRDefault="00582E58" w:rsidP="00582E58">
            <w:pPr>
              <w:spacing w:before="80" w:after="80"/>
              <w:jc w:val="center"/>
              <w:rPr>
                <w:rFonts w:cs="Arial"/>
                <w:bCs/>
                <w:color w:val="000000"/>
                <w:sz w:val="16"/>
                <w:szCs w:val="16"/>
                <w:lang w:val="ru-RU"/>
              </w:rPr>
            </w:pPr>
            <w:r>
              <w:rPr>
                <w:rFonts w:cs="Arial"/>
                <w:bCs/>
                <w:color w:val="000000"/>
                <w:sz w:val="16"/>
                <w:szCs w:val="16"/>
                <w:lang w:val="ru-RU"/>
              </w:rPr>
              <w:t>Расходы в</w:t>
            </w:r>
            <w:r w:rsidRPr="008B6371">
              <w:rPr>
                <w:rFonts w:cs="Arial"/>
                <w:bCs/>
                <w:color w:val="000000"/>
                <w:sz w:val="16"/>
                <w:szCs w:val="16"/>
                <w:lang w:val="ru-RU"/>
              </w:rPr>
              <w:t xml:space="preserve"> 2012</w:t>
            </w:r>
            <w:r>
              <w:rPr>
                <w:rFonts w:cs="Arial"/>
                <w:bCs/>
                <w:color w:val="000000"/>
                <w:sz w:val="16"/>
                <w:szCs w:val="16"/>
                <w:lang w:val="ru-RU"/>
              </w:rPr>
              <w:t>-20</w:t>
            </w:r>
            <w:r w:rsidRPr="008B6371">
              <w:rPr>
                <w:rFonts w:cs="Arial"/>
                <w:bCs/>
                <w:color w:val="000000"/>
                <w:sz w:val="16"/>
                <w:szCs w:val="16"/>
                <w:lang w:val="ru-RU"/>
              </w:rPr>
              <w:t>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582E58" w:rsidRPr="008B6371" w:rsidRDefault="00582E58" w:rsidP="00582E58">
            <w:pPr>
              <w:spacing w:before="80" w:after="80"/>
              <w:jc w:val="center"/>
              <w:rPr>
                <w:rFonts w:cs="Arial"/>
                <w:bCs/>
                <w:color w:val="000000"/>
                <w:sz w:val="16"/>
                <w:szCs w:val="16"/>
                <w:lang w:val="ru-RU"/>
              </w:rPr>
            </w:pPr>
            <w:r>
              <w:rPr>
                <w:rFonts w:cs="Arial"/>
                <w:bCs/>
                <w:color w:val="000000"/>
                <w:sz w:val="16"/>
                <w:szCs w:val="16"/>
                <w:lang w:val="ru-RU"/>
              </w:rPr>
              <w:t>Показатель освоения</w:t>
            </w:r>
            <w:r w:rsidRPr="008B6371">
              <w:rPr>
                <w:rFonts w:cs="Arial"/>
                <w:bCs/>
                <w:color w:val="000000"/>
                <w:sz w:val="16"/>
                <w:szCs w:val="16"/>
                <w:lang w:val="ru-RU"/>
              </w:rPr>
              <w:t xml:space="preserve"> (%)</w:t>
            </w:r>
          </w:p>
        </w:tc>
      </w:tr>
      <w:tr w:rsidR="0028218A" w:rsidRPr="003C3247" w:rsidTr="0028218A">
        <w:trPr>
          <w:trHeight w:val="555"/>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28218A" w:rsidRPr="003C3247" w:rsidRDefault="00582E58" w:rsidP="0028218A">
            <w:pPr>
              <w:rPr>
                <w:rFonts w:cs="Arial"/>
                <w:color w:val="000000"/>
                <w:sz w:val="16"/>
                <w:szCs w:val="16"/>
              </w:rPr>
            </w:pPr>
            <w:r>
              <w:rPr>
                <w:rFonts w:cs="Arial"/>
                <w:color w:val="000000"/>
                <w:sz w:val="16"/>
                <w:szCs w:val="16"/>
                <w:lang w:val="ru-RU"/>
              </w:rPr>
              <w:t>Ресурсы, связанные с персоналом</w:t>
            </w:r>
            <w:r w:rsidR="0028218A" w:rsidRPr="003C3247">
              <w:rPr>
                <w:rFonts w:cs="Arial"/>
                <w:color w:val="000000"/>
                <w:sz w:val="16"/>
                <w:szCs w:val="16"/>
              </w:rPr>
              <w:t xml:space="preserve">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8218A" w:rsidRPr="003C3247" w:rsidRDefault="00582E58" w:rsidP="0028218A">
            <w:pPr>
              <w:jc w:val="center"/>
              <w:rPr>
                <w:rFonts w:cs="Arial"/>
                <w:color w:val="000000"/>
                <w:sz w:val="16"/>
                <w:szCs w:val="16"/>
              </w:rPr>
            </w:pPr>
            <w:r>
              <w:rPr>
                <w:rFonts w:cs="Arial"/>
                <w:color w:val="000000"/>
                <w:sz w:val="16"/>
                <w:szCs w:val="16"/>
              </w:rPr>
              <w:t>17</w:t>
            </w:r>
            <w:r w:rsidR="0028218A" w:rsidRPr="003C3247">
              <w:rPr>
                <w:rFonts w:cs="Arial"/>
                <w:color w:val="000000"/>
                <w:sz w:val="16"/>
                <w:szCs w:val="16"/>
              </w:rPr>
              <w:t>351</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8218A" w:rsidRPr="003C3247" w:rsidRDefault="00582E58" w:rsidP="0028218A">
            <w:pPr>
              <w:jc w:val="center"/>
              <w:rPr>
                <w:rFonts w:cs="Arial"/>
                <w:color w:val="000000"/>
                <w:sz w:val="16"/>
                <w:szCs w:val="16"/>
              </w:rPr>
            </w:pPr>
            <w:r>
              <w:rPr>
                <w:rFonts w:cs="Arial"/>
                <w:color w:val="000000"/>
                <w:sz w:val="16"/>
                <w:szCs w:val="16"/>
              </w:rPr>
              <w:t>18</w:t>
            </w:r>
            <w:r w:rsidR="0028218A" w:rsidRPr="003C3247">
              <w:rPr>
                <w:rFonts w:cs="Arial"/>
                <w:color w:val="000000"/>
                <w:sz w:val="16"/>
                <w:szCs w:val="16"/>
              </w:rPr>
              <w:t>780</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8218A" w:rsidRPr="003C3247" w:rsidRDefault="00582E58" w:rsidP="0028218A">
            <w:pPr>
              <w:jc w:val="center"/>
              <w:rPr>
                <w:rFonts w:cs="Arial"/>
                <w:color w:val="000000"/>
                <w:sz w:val="16"/>
                <w:szCs w:val="16"/>
              </w:rPr>
            </w:pPr>
            <w:r>
              <w:rPr>
                <w:rFonts w:cs="Arial"/>
                <w:color w:val="000000"/>
                <w:sz w:val="16"/>
                <w:szCs w:val="16"/>
              </w:rPr>
              <w:t>18</w:t>
            </w:r>
            <w:r w:rsidR="0028218A" w:rsidRPr="003C3247">
              <w:rPr>
                <w:rFonts w:cs="Arial"/>
                <w:color w:val="000000"/>
                <w:sz w:val="16"/>
                <w:szCs w:val="16"/>
              </w:rPr>
              <w:t>780</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8218A" w:rsidRPr="003C3247" w:rsidRDefault="0028218A" w:rsidP="0028218A">
            <w:pPr>
              <w:jc w:val="center"/>
              <w:rPr>
                <w:rFonts w:cs="Arial"/>
                <w:color w:val="000000"/>
                <w:sz w:val="16"/>
                <w:szCs w:val="16"/>
              </w:rPr>
            </w:pPr>
            <w:r w:rsidRPr="003C3247">
              <w:rPr>
                <w:rFonts w:cs="Arial"/>
                <w:color w:val="000000"/>
                <w:sz w:val="16"/>
                <w:szCs w:val="16"/>
              </w:rPr>
              <w:t>100%</w:t>
            </w:r>
          </w:p>
        </w:tc>
      </w:tr>
      <w:tr w:rsidR="0028218A" w:rsidRPr="003C3247" w:rsidTr="0028218A">
        <w:trPr>
          <w:trHeight w:val="555"/>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28218A" w:rsidRPr="00582E58" w:rsidRDefault="00582E58" w:rsidP="0028218A">
            <w:pPr>
              <w:rPr>
                <w:rFonts w:cs="Arial"/>
                <w:color w:val="000000"/>
                <w:sz w:val="16"/>
                <w:szCs w:val="16"/>
                <w:lang w:val="ru-RU"/>
              </w:rPr>
            </w:pPr>
            <w:r>
              <w:rPr>
                <w:rFonts w:cs="Arial"/>
                <w:color w:val="000000"/>
                <w:sz w:val="16"/>
                <w:szCs w:val="16"/>
                <w:lang w:val="ru-RU"/>
              </w:rPr>
              <w:t>Ресурсы, не связанные с персоналом</w:t>
            </w:r>
            <w:r w:rsidR="0028218A" w:rsidRPr="00582E58">
              <w:rPr>
                <w:rFonts w:cs="Arial"/>
                <w:color w:val="000000"/>
                <w:sz w:val="16"/>
                <w:szCs w:val="16"/>
                <w:lang w:val="ru-RU"/>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28218A" w:rsidRPr="003C3247" w:rsidRDefault="00582E58" w:rsidP="0028218A">
            <w:pPr>
              <w:jc w:val="center"/>
              <w:rPr>
                <w:rFonts w:cs="Arial"/>
                <w:color w:val="000000"/>
                <w:sz w:val="16"/>
                <w:szCs w:val="16"/>
              </w:rPr>
            </w:pPr>
            <w:r>
              <w:rPr>
                <w:rFonts w:cs="Arial"/>
                <w:color w:val="000000"/>
                <w:sz w:val="16"/>
                <w:szCs w:val="16"/>
              </w:rPr>
              <w:t>28</w:t>
            </w:r>
            <w:r w:rsidR="0028218A" w:rsidRPr="003C3247">
              <w:rPr>
                <w:rFonts w:cs="Arial"/>
                <w:color w:val="000000"/>
                <w:sz w:val="16"/>
                <w:szCs w:val="16"/>
              </w:rPr>
              <w:t>920</w:t>
            </w:r>
          </w:p>
        </w:tc>
        <w:tc>
          <w:tcPr>
            <w:tcW w:w="1701" w:type="dxa"/>
            <w:tcBorders>
              <w:top w:val="nil"/>
              <w:left w:val="nil"/>
              <w:bottom w:val="single" w:sz="4" w:space="0" w:color="auto"/>
              <w:right w:val="single" w:sz="4" w:space="0" w:color="auto"/>
            </w:tcBorders>
            <w:shd w:val="clear" w:color="auto" w:fill="auto"/>
            <w:vAlign w:val="center"/>
            <w:hideMark/>
          </w:tcPr>
          <w:p w:rsidR="0028218A" w:rsidRPr="003C3247" w:rsidRDefault="00582E58" w:rsidP="0028218A">
            <w:pPr>
              <w:jc w:val="center"/>
              <w:rPr>
                <w:rFonts w:cs="Arial"/>
                <w:color w:val="000000"/>
                <w:sz w:val="16"/>
                <w:szCs w:val="16"/>
              </w:rPr>
            </w:pPr>
            <w:r>
              <w:rPr>
                <w:rFonts w:cs="Arial"/>
                <w:color w:val="000000"/>
                <w:sz w:val="16"/>
                <w:szCs w:val="16"/>
              </w:rPr>
              <w:t>21</w:t>
            </w:r>
            <w:r w:rsidR="0028218A" w:rsidRPr="003C3247">
              <w:rPr>
                <w:rFonts w:cs="Arial"/>
                <w:color w:val="000000"/>
                <w:sz w:val="16"/>
                <w:szCs w:val="16"/>
              </w:rPr>
              <w:t>908</w:t>
            </w:r>
          </w:p>
        </w:tc>
        <w:tc>
          <w:tcPr>
            <w:tcW w:w="1701" w:type="dxa"/>
            <w:tcBorders>
              <w:top w:val="nil"/>
              <w:left w:val="nil"/>
              <w:bottom w:val="single" w:sz="4" w:space="0" w:color="auto"/>
              <w:right w:val="single" w:sz="4" w:space="0" w:color="auto"/>
            </w:tcBorders>
            <w:shd w:val="clear" w:color="auto" w:fill="auto"/>
            <w:vAlign w:val="center"/>
            <w:hideMark/>
          </w:tcPr>
          <w:p w:rsidR="0028218A" w:rsidRPr="003C3247" w:rsidRDefault="00582E58" w:rsidP="0028218A">
            <w:pPr>
              <w:jc w:val="center"/>
              <w:rPr>
                <w:rFonts w:cs="Arial"/>
                <w:color w:val="000000"/>
                <w:sz w:val="16"/>
                <w:szCs w:val="16"/>
              </w:rPr>
            </w:pPr>
            <w:r>
              <w:rPr>
                <w:rFonts w:cs="Arial"/>
                <w:color w:val="000000"/>
                <w:sz w:val="16"/>
                <w:szCs w:val="16"/>
              </w:rPr>
              <w:t>19</w:t>
            </w:r>
            <w:r w:rsidR="0028218A" w:rsidRPr="003C3247">
              <w:rPr>
                <w:rFonts w:cs="Arial"/>
                <w:color w:val="000000"/>
                <w:sz w:val="16"/>
                <w:szCs w:val="16"/>
              </w:rPr>
              <w:t>885</w:t>
            </w:r>
          </w:p>
        </w:tc>
        <w:tc>
          <w:tcPr>
            <w:tcW w:w="1701" w:type="dxa"/>
            <w:tcBorders>
              <w:top w:val="nil"/>
              <w:left w:val="nil"/>
              <w:bottom w:val="single" w:sz="4" w:space="0" w:color="auto"/>
              <w:right w:val="single" w:sz="4" w:space="0" w:color="auto"/>
            </w:tcBorders>
            <w:shd w:val="clear" w:color="auto" w:fill="auto"/>
            <w:vAlign w:val="center"/>
            <w:hideMark/>
          </w:tcPr>
          <w:p w:rsidR="0028218A" w:rsidRPr="003C3247" w:rsidRDefault="0028218A" w:rsidP="0028218A">
            <w:pPr>
              <w:jc w:val="center"/>
              <w:rPr>
                <w:rFonts w:cs="Arial"/>
                <w:color w:val="000000"/>
                <w:sz w:val="16"/>
                <w:szCs w:val="16"/>
              </w:rPr>
            </w:pPr>
            <w:r w:rsidRPr="003C3247">
              <w:rPr>
                <w:rFonts w:cs="Arial"/>
                <w:color w:val="000000"/>
                <w:sz w:val="16"/>
                <w:szCs w:val="16"/>
              </w:rPr>
              <w:t>91%</w:t>
            </w:r>
          </w:p>
        </w:tc>
      </w:tr>
      <w:tr w:rsidR="0028218A" w:rsidRPr="003C3247" w:rsidTr="0028218A">
        <w:trPr>
          <w:trHeight w:val="555"/>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28218A" w:rsidRPr="003C3247" w:rsidRDefault="0028218A" w:rsidP="00582E58">
            <w:pPr>
              <w:jc w:val="right"/>
              <w:rPr>
                <w:rFonts w:cs="Arial"/>
                <w:b/>
                <w:bCs/>
                <w:color w:val="000000"/>
                <w:sz w:val="16"/>
                <w:szCs w:val="16"/>
              </w:rPr>
            </w:pPr>
            <w:r w:rsidRPr="003C3247">
              <w:rPr>
                <w:rFonts w:cs="Arial"/>
                <w:b/>
                <w:bCs/>
                <w:color w:val="000000"/>
                <w:sz w:val="16"/>
                <w:szCs w:val="16"/>
              </w:rPr>
              <w:t xml:space="preserve"> </w:t>
            </w:r>
            <w:r w:rsidR="00582E58">
              <w:rPr>
                <w:rFonts w:cs="Arial"/>
                <w:b/>
                <w:bCs/>
                <w:color w:val="000000"/>
                <w:sz w:val="16"/>
                <w:szCs w:val="16"/>
                <w:lang w:val="ru-RU"/>
              </w:rPr>
              <w:t>ИТОГО</w:t>
            </w:r>
            <w:r w:rsidRPr="003C3247">
              <w:rPr>
                <w:rFonts w:cs="Arial"/>
                <w:b/>
                <w:bCs/>
                <w:color w:val="000000"/>
                <w:sz w:val="16"/>
                <w:szCs w:val="16"/>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28218A" w:rsidRPr="003C3247" w:rsidRDefault="00582E58" w:rsidP="0028218A">
            <w:pPr>
              <w:jc w:val="center"/>
              <w:rPr>
                <w:rFonts w:cs="Arial"/>
                <w:b/>
                <w:bCs/>
                <w:color w:val="000000"/>
                <w:sz w:val="16"/>
                <w:szCs w:val="16"/>
              </w:rPr>
            </w:pPr>
            <w:r>
              <w:rPr>
                <w:rFonts w:cs="Arial"/>
                <w:b/>
                <w:bCs/>
                <w:color w:val="000000"/>
                <w:sz w:val="16"/>
                <w:szCs w:val="16"/>
              </w:rPr>
              <w:t>46</w:t>
            </w:r>
            <w:r w:rsidR="0028218A" w:rsidRPr="003C3247">
              <w:rPr>
                <w:rFonts w:cs="Arial"/>
                <w:b/>
                <w:bCs/>
                <w:color w:val="000000"/>
                <w:sz w:val="16"/>
                <w:szCs w:val="16"/>
              </w:rPr>
              <w:t>271</w:t>
            </w:r>
          </w:p>
        </w:tc>
        <w:tc>
          <w:tcPr>
            <w:tcW w:w="1701" w:type="dxa"/>
            <w:tcBorders>
              <w:top w:val="nil"/>
              <w:left w:val="nil"/>
              <w:bottom w:val="single" w:sz="4" w:space="0" w:color="auto"/>
              <w:right w:val="single" w:sz="4" w:space="0" w:color="auto"/>
            </w:tcBorders>
            <w:shd w:val="clear" w:color="auto" w:fill="auto"/>
            <w:vAlign w:val="center"/>
            <w:hideMark/>
          </w:tcPr>
          <w:p w:rsidR="0028218A" w:rsidRPr="003C3247" w:rsidRDefault="00582E58" w:rsidP="0028218A">
            <w:pPr>
              <w:jc w:val="center"/>
              <w:rPr>
                <w:rFonts w:cs="Arial"/>
                <w:b/>
                <w:color w:val="000000"/>
                <w:sz w:val="16"/>
                <w:szCs w:val="16"/>
              </w:rPr>
            </w:pPr>
            <w:r>
              <w:rPr>
                <w:rFonts w:cs="Arial"/>
                <w:b/>
                <w:color w:val="000000"/>
                <w:sz w:val="16"/>
                <w:szCs w:val="16"/>
              </w:rPr>
              <w:t>40</w:t>
            </w:r>
            <w:r w:rsidR="0028218A" w:rsidRPr="003C3247">
              <w:rPr>
                <w:rFonts w:cs="Arial"/>
                <w:b/>
                <w:color w:val="000000"/>
                <w:sz w:val="16"/>
                <w:szCs w:val="16"/>
              </w:rPr>
              <w:t>688</w:t>
            </w:r>
          </w:p>
        </w:tc>
        <w:tc>
          <w:tcPr>
            <w:tcW w:w="1701" w:type="dxa"/>
            <w:tcBorders>
              <w:top w:val="nil"/>
              <w:left w:val="nil"/>
              <w:bottom w:val="single" w:sz="4" w:space="0" w:color="auto"/>
              <w:right w:val="single" w:sz="4" w:space="0" w:color="auto"/>
            </w:tcBorders>
            <w:shd w:val="clear" w:color="auto" w:fill="auto"/>
            <w:vAlign w:val="center"/>
            <w:hideMark/>
          </w:tcPr>
          <w:p w:rsidR="0028218A" w:rsidRPr="003C3247" w:rsidRDefault="0028218A" w:rsidP="00582E58">
            <w:pPr>
              <w:jc w:val="center"/>
              <w:rPr>
                <w:rFonts w:cs="Arial"/>
                <w:b/>
                <w:color w:val="000000"/>
                <w:sz w:val="16"/>
                <w:szCs w:val="16"/>
              </w:rPr>
            </w:pPr>
            <w:r w:rsidRPr="003C3247">
              <w:rPr>
                <w:rFonts w:cs="Arial"/>
                <w:b/>
                <w:color w:val="000000"/>
                <w:sz w:val="16"/>
                <w:szCs w:val="16"/>
              </w:rPr>
              <w:t>38665</w:t>
            </w:r>
          </w:p>
        </w:tc>
        <w:tc>
          <w:tcPr>
            <w:tcW w:w="1701" w:type="dxa"/>
            <w:tcBorders>
              <w:top w:val="nil"/>
              <w:left w:val="nil"/>
              <w:bottom w:val="single" w:sz="4" w:space="0" w:color="auto"/>
              <w:right w:val="single" w:sz="4" w:space="0" w:color="auto"/>
            </w:tcBorders>
            <w:shd w:val="clear" w:color="auto" w:fill="auto"/>
            <w:vAlign w:val="center"/>
            <w:hideMark/>
          </w:tcPr>
          <w:p w:rsidR="0028218A" w:rsidRPr="003C3247" w:rsidRDefault="0028218A" w:rsidP="0028218A">
            <w:pPr>
              <w:jc w:val="center"/>
              <w:rPr>
                <w:rFonts w:cs="Arial"/>
                <w:b/>
                <w:color w:val="000000"/>
                <w:sz w:val="16"/>
                <w:szCs w:val="16"/>
              </w:rPr>
            </w:pPr>
            <w:r w:rsidRPr="003C3247">
              <w:rPr>
                <w:rFonts w:cs="Arial"/>
                <w:b/>
                <w:color w:val="000000"/>
                <w:sz w:val="16"/>
                <w:szCs w:val="16"/>
              </w:rPr>
              <w:t>95%</w:t>
            </w:r>
          </w:p>
        </w:tc>
      </w:tr>
    </w:tbl>
    <w:p w:rsidR="0028218A" w:rsidRDefault="0028218A" w:rsidP="0028218A">
      <w:pPr>
        <w:rPr>
          <w:rFonts w:cs="Arial"/>
          <w:szCs w:val="22"/>
        </w:rPr>
      </w:pPr>
    </w:p>
    <w:p w:rsidR="00C73036" w:rsidRDefault="00C73036" w:rsidP="00C73036">
      <w:pPr>
        <w:keepNext/>
        <w:autoSpaceDE w:val="0"/>
        <w:autoSpaceDN w:val="0"/>
        <w:rPr>
          <w:sz w:val="16"/>
          <w:szCs w:val="16"/>
        </w:rPr>
      </w:pPr>
      <w:r>
        <w:rPr>
          <w:sz w:val="16"/>
          <w:szCs w:val="16"/>
          <w:lang w:val="ru-RU"/>
        </w:rPr>
        <w:t>ПРИМЕЧАНИЯ</w:t>
      </w:r>
      <w:r>
        <w:rPr>
          <w:sz w:val="16"/>
          <w:szCs w:val="16"/>
        </w:rPr>
        <w:t>:</w:t>
      </w:r>
    </w:p>
    <w:p w:rsidR="00C73036" w:rsidRDefault="00C73036" w:rsidP="00C73036">
      <w:pPr>
        <w:keepNext/>
        <w:autoSpaceDE w:val="0"/>
        <w:autoSpaceDN w:val="0"/>
        <w:rPr>
          <w:sz w:val="16"/>
          <w:szCs w:val="16"/>
        </w:rPr>
      </w:pPr>
    </w:p>
    <w:p w:rsidR="00C73036" w:rsidRPr="00AC21D7" w:rsidRDefault="00C73036" w:rsidP="00C73036">
      <w:pPr>
        <w:keepNext/>
        <w:autoSpaceDE w:val="0"/>
        <w:autoSpaceDN w:val="0"/>
        <w:rPr>
          <w:sz w:val="16"/>
          <w:szCs w:val="16"/>
          <w:lang w:val="ru-RU"/>
        </w:rPr>
      </w:pPr>
      <w:r w:rsidRPr="00AC21D7">
        <w:rPr>
          <w:sz w:val="16"/>
          <w:szCs w:val="16"/>
          <w:lang w:val="ru-RU"/>
        </w:rPr>
        <w:t>(1)</w:t>
      </w:r>
      <w:r>
        <w:rPr>
          <w:sz w:val="16"/>
          <w:szCs w:val="16"/>
        </w:rPr>
        <w:t> </w:t>
      </w:r>
      <w:r w:rsidRPr="00AC21D7">
        <w:rPr>
          <w:sz w:val="16"/>
          <w:szCs w:val="16"/>
          <w:lang w:val="ru-RU"/>
        </w:rPr>
        <w:t xml:space="preserve"> Бюджет после перераспределения средств отражает скорректированный бюджет по программам после перераспределения средств в 2012-2013 гг. в соответствии с Финансовым положением 5.5.</w:t>
      </w:r>
    </w:p>
    <w:p w:rsidR="00C73036" w:rsidRPr="00AC21D7" w:rsidRDefault="00C73036" w:rsidP="00C73036">
      <w:pPr>
        <w:keepNext/>
        <w:autoSpaceDE w:val="0"/>
        <w:autoSpaceDN w:val="0"/>
        <w:rPr>
          <w:sz w:val="16"/>
          <w:szCs w:val="16"/>
          <w:lang w:val="ru-RU"/>
        </w:rPr>
      </w:pPr>
    </w:p>
    <w:p w:rsidR="00C73036" w:rsidRPr="00AC21D7" w:rsidRDefault="00C73036" w:rsidP="00C73036">
      <w:pPr>
        <w:keepNext/>
        <w:autoSpaceDE w:val="0"/>
        <w:autoSpaceDN w:val="0"/>
        <w:rPr>
          <w:sz w:val="16"/>
          <w:szCs w:val="16"/>
          <w:lang w:val="ru-RU"/>
        </w:rPr>
      </w:pPr>
      <w:r w:rsidRPr="00AC21D7">
        <w:rPr>
          <w:sz w:val="16"/>
          <w:szCs w:val="16"/>
          <w:lang w:val="ru-RU"/>
        </w:rPr>
        <w:t xml:space="preserve">(2)  Ассигнования, связанные с персоналом, в бюджете после перераспределения средств 2012-2013 гг. отражают фактические расходы, понесенные в течение двухлетнего периода.  </w:t>
      </w:r>
    </w:p>
    <w:p w:rsidR="00C73036" w:rsidRPr="00AC21D7" w:rsidRDefault="00C73036" w:rsidP="00C73036">
      <w:pPr>
        <w:rPr>
          <w:rFonts w:cs="Arial"/>
          <w:szCs w:val="22"/>
          <w:lang w:val="ru-RU"/>
        </w:rPr>
      </w:pPr>
    </w:p>
    <w:p w:rsidR="00C73036" w:rsidRPr="00AC21D7" w:rsidRDefault="00C73036" w:rsidP="00C73036">
      <w:pPr>
        <w:rPr>
          <w:rFonts w:cs="Arial"/>
          <w:szCs w:val="20"/>
          <w:lang w:val="ru-RU"/>
        </w:rPr>
      </w:pPr>
    </w:p>
    <w:p w:rsidR="00C73036" w:rsidRPr="00AC21D7" w:rsidRDefault="00C73036" w:rsidP="00C73036">
      <w:pPr>
        <w:tabs>
          <w:tab w:val="left" w:pos="709"/>
        </w:tabs>
        <w:rPr>
          <w:u w:val="single"/>
          <w:lang w:val="ru-RU"/>
        </w:rPr>
      </w:pPr>
      <w:r w:rsidRPr="008F1D18">
        <w:t>A</w:t>
      </w:r>
      <w:r w:rsidRPr="00AC21D7">
        <w:rPr>
          <w:lang w:val="ru-RU"/>
        </w:rPr>
        <w:t>.</w:t>
      </w:r>
      <w:r w:rsidRPr="00AC21D7">
        <w:rPr>
          <w:lang w:val="ru-RU"/>
        </w:rPr>
        <w:tab/>
      </w:r>
      <w:r w:rsidRPr="00AC21D7">
        <w:rPr>
          <w:u w:val="single"/>
          <w:lang w:val="ru-RU"/>
        </w:rPr>
        <w:t xml:space="preserve">Бюджет на 2012-2013 гг. после перераспределения средств </w:t>
      </w:r>
    </w:p>
    <w:p w:rsidR="00C73036" w:rsidRPr="00AC21D7" w:rsidRDefault="00C73036" w:rsidP="00C73036">
      <w:pPr>
        <w:tabs>
          <w:tab w:val="left" w:pos="709"/>
        </w:tabs>
        <w:jc w:val="both"/>
        <w:rPr>
          <w:u w:val="single"/>
          <w:lang w:val="ru-RU"/>
        </w:rPr>
      </w:pPr>
    </w:p>
    <w:p w:rsidR="00C73036" w:rsidRPr="00194141" w:rsidRDefault="00C73036" w:rsidP="00C73036">
      <w:pPr>
        <w:pStyle w:val="ListParagraph"/>
        <w:tabs>
          <w:tab w:val="left" w:pos="709"/>
        </w:tabs>
        <w:autoSpaceDE w:val="0"/>
        <w:autoSpaceDN w:val="0"/>
        <w:ind w:left="0"/>
        <w:jc w:val="both"/>
        <w:rPr>
          <w:lang w:val="ru-RU"/>
        </w:rPr>
      </w:pPr>
      <w:r w:rsidRPr="00B662BB">
        <w:rPr>
          <w:lang w:val="ru-RU"/>
        </w:rPr>
        <w:t>24.14.</w:t>
      </w:r>
      <w:r w:rsidRPr="00B662BB">
        <w:rPr>
          <w:lang w:val="ru-RU"/>
        </w:rPr>
        <w:tab/>
      </w:r>
      <w:r>
        <w:rPr>
          <w:lang w:val="ru-RU"/>
        </w:rPr>
        <w:t>Бюджет на 2012-2013 гг.</w:t>
      </w:r>
      <w:r w:rsidRPr="006A30D5">
        <w:rPr>
          <w:lang w:val="ru-RU"/>
        </w:rPr>
        <w:t xml:space="preserve"> после перераспределения средств </w:t>
      </w:r>
      <w:r>
        <w:rPr>
          <w:lang w:val="ru-RU"/>
        </w:rPr>
        <w:t>отражает снижение расходов, не связанных с персоналом</w:t>
      </w:r>
      <w:r w:rsidRPr="006A30D5">
        <w:rPr>
          <w:lang w:val="ru-RU"/>
        </w:rPr>
        <w:t xml:space="preserve">, </w:t>
      </w:r>
      <w:r>
        <w:rPr>
          <w:lang w:val="ru-RU"/>
        </w:rPr>
        <w:t xml:space="preserve">относящихся </w:t>
      </w:r>
      <w:r w:rsidRPr="006F7C4B">
        <w:rPr>
          <w:lang w:val="ru-RU"/>
        </w:rPr>
        <w:t xml:space="preserve">прежде всего </w:t>
      </w:r>
      <w:r>
        <w:rPr>
          <w:lang w:val="ru-RU"/>
        </w:rPr>
        <w:t xml:space="preserve">к услугам, оказываемым по </w:t>
      </w:r>
      <w:r w:rsidRPr="006F7C4B">
        <w:rPr>
          <w:lang w:val="ru-RU"/>
        </w:rPr>
        <w:t>контракт</w:t>
      </w:r>
      <w:r>
        <w:rPr>
          <w:lang w:val="ru-RU"/>
        </w:rPr>
        <w:t>ам</w:t>
      </w:r>
      <w:r w:rsidRPr="006A30D5">
        <w:rPr>
          <w:lang w:val="ru-RU"/>
        </w:rPr>
        <w:t xml:space="preserve"> и </w:t>
      </w:r>
      <w:r>
        <w:rPr>
          <w:lang w:val="ru-RU"/>
        </w:rPr>
        <w:t>строительным контрактам</w:t>
      </w:r>
      <w:r w:rsidRPr="006A30D5">
        <w:rPr>
          <w:lang w:val="ru-RU"/>
        </w:rPr>
        <w:t xml:space="preserve">, </w:t>
      </w:r>
      <w:r>
        <w:rPr>
          <w:lang w:val="ru-RU"/>
        </w:rPr>
        <w:t xml:space="preserve">показанное по линии </w:t>
      </w:r>
      <w:r w:rsidRPr="006A30D5">
        <w:rPr>
          <w:lang w:val="ru-RU"/>
        </w:rPr>
        <w:t>Результат</w:t>
      </w:r>
      <w:r>
        <w:rPr>
          <w:lang w:val="ru-RU"/>
        </w:rPr>
        <w:t>а</w:t>
      </w:r>
      <w:r w:rsidRPr="006A30D5">
        <w:rPr>
          <w:lang w:val="ru-RU"/>
        </w:rPr>
        <w:t xml:space="preserve"> </w:t>
      </w:r>
      <w:r w:rsidRPr="008F1D18">
        <w:t>IX</w:t>
      </w:r>
      <w:r w:rsidRPr="006A30D5">
        <w:rPr>
          <w:lang w:val="ru-RU"/>
        </w:rPr>
        <w:t>.1 (</w:t>
      </w:r>
      <w:r w:rsidRPr="006F7C4B">
        <w:rPr>
          <w:lang w:val="ru-RU"/>
        </w:rPr>
        <w:t>Эффективные, действенные, качественные и ориентированные на пользователя вспомогательные услуги</w:t>
      </w:r>
      <w:r w:rsidRPr="006A30D5">
        <w:rPr>
          <w:lang w:val="ru-RU"/>
        </w:rPr>
        <w:t xml:space="preserve">) </w:t>
      </w:r>
      <w:r w:rsidRPr="006F7C4B">
        <w:rPr>
          <w:lang w:val="ru-RU"/>
        </w:rPr>
        <w:t>благодаря</w:t>
      </w:r>
      <w:r>
        <w:rPr>
          <w:lang w:val="ru-RU"/>
        </w:rPr>
        <w:t>:</w:t>
      </w:r>
      <w:r w:rsidRPr="00194141">
        <w:rPr>
          <w:lang w:val="ru-RU"/>
        </w:rPr>
        <w:t xml:space="preserve"> </w:t>
      </w:r>
    </w:p>
    <w:p w:rsidR="00C73036" w:rsidRPr="00194141" w:rsidRDefault="00C73036" w:rsidP="00C73036">
      <w:pPr>
        <w:pStyle w:val="ListParagraph"/>
        <w:tabs>
          <w:tab w:val="left" w:pos="709"/>
        </w:tabs>
        <w:autoSpaceDE w:val="0"/>
        <w:autoSpaceDN w:val="0"/>
        <w:ind w:left="0"/>
        <w:jc w:val="both"/>
        <w:rPr>
          <w:lang w:val="ru-RU"/>
        </w:rPr>
      </w:pPr>
    </w:p>
    <w:p w:rsidR="00C73036" w:rsidRPr="00194141" w:rsidRDefault="00C73036" w:rsidP="00577941">
      <w:pPr>
        <w:pStyle w:val="ListParagraph"/>
        <w:numPr>
          <w:ilvl w:val="0"/>
          <w:numId w:val="63"/>
        </w:numPr>
        <w:tabs>
          <w:tab w:val="left" w:pos="709"/>
        </w:tabs>
        <w:autoSpaceDE w:val="0"/>
        <w:autoSpaceDN w:val="0"/>
        <w:jc w:val="both"/>
        <w:rPr>
          <w:lang w:val="ru-RU"/>
        </w:rPr>
      </w:pPr>
      <w:r>
        <w:rPr>
          <w:lang w:val="ru-RU"/>
        </w:rPr>
        <w:t xml:space="preserve">экономии </w:t>
      </w:r>
      <w:r w:rsidRPr="006F7C4B">
        <w:rPr>
          <w:lang w:val="ru-RU"/>
        </w:rPr>
        <w:t>средств</w:t>
      </w:r>
      <w:r w:rsidRPr="006A30D5">
        <w:rPr>
          <w:lang w:val="ru-RU"/>
        </w:rPr>
        <w:t xml:space="preserve"> </w:t>
      </w:r>
      <w:r w:rsidRPr="00FC0EFE">
        <w:rPr>
          <w:lang w:val="ru-RU"/>
        </w:rPr>
        <w:t>в рамках</w:t>
      </w:r>
      <w:r>
        <w:rPr>
          <w:lang w:val="ru-RU"/>
        </w:rPr>
        <w:t xml:space="preserve"> </w:t>
      </w:r>
      <w:r w:rsidRPr="00FC0EFE">
        <w:rPr>
          <w:lang w:val="ru-RU"/>
        </w:rPr>
        <w:t>выполнени</w:t>
      </w:r>
      <w:r>
        <w:rPr>
          <w:lang w:val="ru-RU"/>
        </w:rPr>
        <w:t xml:space="preserve">я </w:t>
      </w:r>
      <w:r w:rsidRPr="006F7C4B">
        <w:rPr>
          <w:lang w:val="ru-RU"/>
        </w:rPr>
        <w:t>обязательств</w:t>
      </w:r>
      <w:r>
        <w:rPr>
          <w:lang w:val="ru-RU"/>
        </w:rPr>
        <w:t xml:space="preserve">а </w:t>
      </w:r>
      <w:r w:rsidRPr="006A30D5">
        <w:rPr>
          <w:lang w:val="ru-RU"/>
        </w:rPr>
        <w:t xml:space="preserve">Организации </w:t>
      </w:r>
      <w:r>
        <w:rPr>
          <w:lang w:val="ru-RU"/>
        </w:rPr>
        <w:t xml:space="preserve">обеспечить сокращение </w:t>
      </w:r>
      <w:r w:rsidRPr="006A30D5">
        <w:rPr>
          <w:lang w:val="ru-RU"/>
        </w:rPr>
        <w:t xml:space="preserve">затрат </w:t>
      </w:r>
      <w:r>
        <w:rPr>
          <w:lang w:val="ru-RU"/>
        </w:rPr>
        <w:t>на 10,</w:t>
      </w:r>
      <w:r w:rsidRPr="006A30D5">
        <w:rPr>
          <w:lang w:val="ru-RU"/>
        </w:rPr>
        <w:t xml:space="preserve">2 </w:t>
      </w:r>
      <w:r>
        <w:rPr>
          <w:lang w:val="ru-RU"/>
        </w:rPr>
        <w:t>млн. шв. франков</w:t>
      </w:r>
      <w:r w:rsidRPr="006A30D5">
        <w:rPr>
          <w:lang w:val="ru-RU"/>
        </w:rPr>
        <w:t xml:space="preserve"> в двухлетнем периоде </w:t>
      </w:r>
      <w:r>
        <w:rPr>
          <w:lang w:val="ru-RU"/>
        </w:rPr>
        <w:t>2012-2013 гг.</w:t>
      </w:r>
      <w:r w:rsidRPr="006A30D5">
        <w:rPr>
          <w:lang w:val="ru-RU"/>
        </w:rPr>
        <w:t>; и,</w:t>
      </w:r>
    </w:p>
    <w:p w:rsidR="00C73036" w:rsidRPr="00194141" w:rsidRDefault="00C73036" w:rsidP="00577941">
      <w:pPr>
        <w:pStyle w:val="ListParagraph"/>
        <w:numPr>
          <w:ilvl w:val="0"/>
          <w:numId w:val="63"/>
        </w:numPr>
        <w:tabs>
          <w:tab w:val="left" w:pos="709"/>
        </w:tabs>
        <w:autoSpaceDE w:val="0"/>
        <w:autoSpaceDN w:val="0"/>
        <w:jc w:val="both"/>
        <w:rPr>
          <w:lang w:val="ru-RU"/>
        </w:rPr>
      </w:pPr>
      <w:r w:rsidRPr="006F7C4B">
        <w:rPr>
          <w:lang w:val="ru-RU"/>
        </w:rPr>
        <w:t>успешн</w:t>
      </w:r>
      <w:r>
        <w:rPr>
          <w:lang w:val="ru-RU"/>
        </w:rPr>
        <w:t>ой</w:t>
      </w:r>
      <w:r w:rsidRPr="006F7C4B">
        <w:rPr>
          <w:lang w:val="ru-RU"/>
        </w:rPr>
        <w:t xml:space="preserve"> реализаци</w:t>
      </w:r>
      <w:r>
        <w:rPr>
          <w:lang w:val="ru-RU"/>
        </w:rPr>
        <w:t>и</w:t>
      </w:r>
      <w:r w:rsidRPr="006F7C4B">
        <w:rPr>
          <w:lang w:val="ru-RU"/>
        </w:rPr>
        <w:t xml:space="preserve"> </w:t>
      </w:r>
      <w:r>
        <w:rPr>
          <w:lang w:val="ru-RU"/>
        </w:rPr>
        <w:t>более</w:t>
      </w:r>
      <w:r w:rsidRPr="006F7C4B">
        <w:rPr>
          <w:lang w:val="ru-RU"/>
        </w:rPr>
        <w:t xml:space="preserve"> </w:t>
      </w:r>
      <w:r>
        <w:rPr>
          <w:lang w:val="ru-RU"/>
        </w:rPr>
        <w:t>строгой</w:t>
      </w:r>
      <w:r w:rsidRPr="006F7C4B">
        <w:rPr>
          <w:lang w:val="ru-RU"/>
        </w:rPr>
        <w:t xml:space="preserve"> политик</w:t>
      </w:r>
      <w:r>
        <w:rPr>
          <w:lang w:val="ru-RU"/>
        </w:rPr>
        <w:t>и</w:t>
      </w:r>
      <w:r w:rsidRPr="006F7C4B">
        <w:rPr>
          <w:lang w:val="ru-RU"/>
        </w:rPr>
        <w:t xml:space="preserve"> </w:t>
      </w:r>
      <w:r>
        <w:rPr>
          <w:lang w:val="ru-RU"/>
        </w:rPr>
        <w:t xml:space="preserve">выделения офисных </w:t>
      </w:r>
      <w:r w:rsidRPr="006F7C4B">
        <w:rPr>
          <w:lang w:val="ru-RU"/>
        </w:rPr>
        <w:t>площад</w:t>
      </w:r>
      <w:r>
        <w:rPr>
          <w:lang w:val="ru-RU"/>
        </w:rPr>
        <w:t xml:space="preserve">ей, что снизило </w:t>
      </w:r>
      <w:r w:rsidRPr="006F7C4B">
        <w:rPr>
          <w:lang w:val="ru-RU"/>
        </w:rPr>
        <w:t>потребност</w:t>
      </w:r>
      <w:r>
        <w:rPr>
          <w:lang w:val="ru-RU"/>
        </w:rPr>
        <w:t xml:space="preserve">ь в аренде офисных </w:t>
      </w:r>
      <w:r w:rsidRPr="006F7C4B">
        <w:rPr>
          <w:lang w:val="ru-RU"/>
        </w:rPr>
        <w:t>площад</w:t>
      </w:r>
      <w:r>
        <w:rPr>
          <w:lang w:val="ru-RU"/>
        </w:rPr>
        <w:t>ей</w:t>
      </w:r>
      <w:r w:rsidRPr="006F7C4B">
        <w:rPr>
          <w:lang w:val="ru-RU"/>
        </w:rPr>
        <w:t xml:space="preserve"> </w:t>
      </w:r>
      <w:r>
        <w:rPr>
          <w:lang w:val="ru-RU"/>
        </w:rPr>
        <w:t xml:space="preserve">вне </w:t>
      </w:r>
      <w:r w:rsidRPr="006F7C4B">
        <w:rPr>
          <w:lang w:val="ru-RU"/>
        </w:rPr>
        <w:t>территори</w:t>
      </w:r>
      <w:r>
        <w:rPr>
          <w:lang w:val="ru-RU"/>
        </w:rPr>
        <w:t>и кампуса ВОИС</w:t>
      </w:r>
      <w:r w:rsidRPr="006F7C4B">
        <w:rPr>
          <w:lang w:val="ru-RU"/>
        </w:rPr>
        <w:t>.</w:t>
      </w:r>
      <w:r w:rsidRPr="008F1D18">
        <w:t> </w:t>
      </w:r>
    </w:p>
    <w:p w:rsidR="00C73036" w:rsidRPr="00194141" w:rsidRDefault="00C73036" w:rsidP="00C73036">
      <w:pPr>
        <w:tabs>
          <w:tab w:val="left" w:pos="709"/>
        </w:tabs>
        <w:autoSpaceDE w:val="0"/>
        <w:autoSpaceDN w:val="0"/>
        <w:jc w:val="both"/>
        <w:rPr>
          <w:lang w:val="ru-RU"/>
        </w:rPr>
      </w:pPr>
    </w:p>
    <w:p w:rsidR="00C73036" w:rsidRPr="00732D05" w:rsidRDefault="00C73036" w:rsidP="00C73036">
      <w:pPr>
        <w:tabs>
          <w:tab w:val="left" w:pos="709"/>
        </w:tabs>
        <w:autoSpaceDE w:val="0"/>
        <w:autoSpaceDN w:val="0"/>
        <w:jc w:val="both"/>
        <w:rPr>
          <w:lang w:val="ru-RU" w:eastAsia="ko-KR"/>
        </w:rPr>
      </w:pPr>
      <w:r w:rsidRPr="00474486">
        <w:rPr>
          <w:lang w:val="ru-RU"/>
        </w:rPr>
        <w:t>24.15.</w:t>
      </w:r>
      <w:r w:rsidRPr="00474486">
        <w:rPr>
          <w:lang w:val="ru-RU"/>
        </w:rPr>
        <w:tab/>
      </w:r>
      <w:r w:rsidRPr="006F7C4B">
        <w:rPr>
          <w:lang w:val="ru-RU" w:eastAsia="ko-KR"/>
        </w:rPr>
        <w:t xml:space="preserve">Повышение расходов, связанных с персоналом, </w:t>
      </w:r>
      <w:r>
        <w:rPr>
          <w:lang w:val="ru-RU" w:eastAsia="ko-KR"/>
        </w:rPr>
        <w:t>было</w:t>
      </w:r>
      <w:r w:rsidRPr="006F7C4B">
        <w:rPr>
          <w:lang w:val="ru-RU" w:eastAsia="ko-KR"/>
        </w:rPr>
        <w:t xml:space="preserve"> в основном </w:t>
      </w:r>
      <w:r w:rsidRPr="006F7C4B">
        <w:rPr>
          <w:rFonts w:cs="Arial"/>
          <w:lang w:val="ru-RU" w:eastAsia="ko-KR"/>
        </w:rPr>
        <w:t>обусловлен</w:t>
      </w:r>
      <w:r>
        <w:rPr>
          <w:lang w:val="ru-RU" w:eastAsia="ko-KR"/>
        </w:rPr>
        <w:t>о</w:t>
      </w:r>
      <w:r w:rsidRPr="006F7C4B">
        <w:rPr>
          <w:lang w:val="ru-RU" w:eastAsia="ko-KR"/>
        </w:rPr>
        <w:t xml:space="preserve"> зачисление</w:t>
      </w:r>
      <w:r>
        <w:rPr>
          <w:lang w:val="ru-RU" w:eastAsia="ko-KR"/>
        </w:rPr>
        <w:t>м</w:t>
      </w:r>
      <w:r w:rsidRPr="006F7C4B">
        <w:rPr>
          <w:lang w:val="ru-RU" w:eastAsia="ko-KR"/>
        </w:rPr>
        <w:t xml:space="preserve"> в штат </w:t>
      </w:r>
      <w:r>
        <w:rPr>
          <w:lang w:val="ru-RU" w:eastAsia="ko-KR"/>
        </w:rPr>
        <w:t>нескольких</w:t>
      </w:r>
      <w:r w:rsidRPr="006F7C4B">
        <w:rPr>
          <w:lang w:val="ru-RU" w:eastAsia="ko-KR"/>
        </w:rPr>
        <w:t xml:space="preserve"> временн</w:t>
      </w:r>
      <w:r>
        <w:rPr>
          <w:lang w:val="ru-RU" w:eastAsia="ko-KR"/>
        </w:rPr>
        <w:t>ых</w:t>
      </w:r>
      <w:r w:rsidRPr="006F7C4B">
        <w:rPr>
          <w:lang w:val="ru-RU" w:eastAsia="ko-KR"/>
        </w:rPr>
        <w:t xml:space="preserve"> сотрудников </w:t>
      </w:r>
      <w:r>
        <w:rPr>
          <w:lang w:val="ru-RU" w:eastAsia="ko-KR"/>
        </w:rPr>
        <w:t xml:space="preserve">с длительными сроками службы, выполнявших постоянные </w:t>
      </w:r>
      <w:r w:rsidRPr="006F7C4B">
        <w:rPr>
          <w:lang w:val="ru-RU" w:eastAsia="ko-KR"/>
        </w:rPr>
        <w:t>задач</w:t>
      </w:r>
      <w:r>
        <w:rPr>
          <w:lang w:val="ru-RU" w:eastAsia="ko-KR"/>
        </w:rPr>
        <w:t xml:space="preserve">и </w:t>
      </w:r>
      <w:r w:rsidRPr="006F7C4B">
        <w:rPr>
          <w:lang w:val="ru-RU" w:eastAsia="ko-KR"/>
        </w:rPr>
        <w:t>в рамках</w:t>
      </w:r>
      <w:r>
        <w:rPr>
          <w:lang w:val="ru-RU" w:eastAsia="ko-KR"/>
        </w:rPr>
        <w:t xml:space="preserve"> </w:t>
      </w:r>
      <w:r w:rsidRPr="006F7C4B">
        <w:rPr>
          <w:lang w:val="ru-RU" w:eastAsia="ko-KR"/>
        </w:rPr>
        <w:t>П</w:t>
      </w:r>
      <w:r>
        <w:rPr>
          <w:lang w:val="ru-RU" w:eastAsia="ko-KR"/>
        </w:rPr>
        <w:t>рограммы</w:t>
      </w:r>
      <w:r w:rsidRPr="006F7C4B">
        <w:rPr>
          <w:lang w:val="ru-RU" w:eastAsia="ko-KR"/>
        </w:rPr>
        <w:t>.</w:t>
      </w:r>
      <w:r w:rsidRPr="00194141">
        <w:rPr>
          <w:lang w:val="ru-RU"/>
        </w:rPr>
        <w:t xml:space="preserve"> </w:t>
      </w:r>
      <w:r w:rsidRPr="00732D05">
        <w:rPr>
          <w:lang w:val="ru-RU" w:eastAsia="ko-KR"/>
        </w:rPr>
        <w:t xml:space="preserve"> </w:t>
      </w:r>
    </w:p>
    <w:p w:rsidR="00C73036" w:rsidRPr="00732D05" w:rsidRDefault="00C73036" w:rsidP="00C73036">
      <w:pPr>
        <w:tabs>
          <w:tab w:val="left" w:pos="709"/>
        </w:tabs>
        <w:jc w:val="both"/>
        <w:rPr>
          <w:lang w:val="ru-RU"/>
        </w:rPr>
      </w:pPr>
    </w:p>
    <w:p w:rsidR="00C73036" w:rsidRPr="00AF6F7F" w:rsidRDefault="00C73036" w:rsidP="00C73036">
      <w:pPr>
        <w:tabs>
          <w:tab w:val="left" w:pos="709"/>
        </w:tabs>
        <w:jc w:val="both"/>
        <w:rPr>
          <w:u w:val="single"/>
          <w:lang w:val="ru-RU" w:eastAsia="ko-KR"/>
        </w:rPr>
      </w:pPr>
      <w:r w:rsidRPr="008F1D18">
        <w:rPr>
          <w:lang w:eastAsia="ko-KR"/>
        </w:rPr>
        <w:t>B</w:t>
      </w:r>
      <w:r w:rsidRPr="00AF6F7F">
        <w:rPr>
          <w:lang w:val="ru-RU" w:eastAsia="ko-KR"/>
        </w:rPr>
        <w:t>.</w:t>
      </w:r>
      <w:r w:rsidRPr="00AF6F7F">
        <w:rPr>
          <w:lang w:val="ru-RU" w:eastAsia="ko-KR"/>
        </w:rPr>
        <w:tab/>
      </w:r>
      <w:r w:rsidRPr="00AF6F7F">
        <w:rPr>
          <w:u w:val="single"/>
          <w:lang w:val="ru-RU" w:eastAsia="ko-KR"/>
        </w:rPr>
        <w:t>Освоение бюджетных средств в 2012-2013 гг.</w:t>
      </w:r>
    </w:p>
    <w:p w:rsidR="00C73036" w:rsidRPr="00AF6F7F" w:rsidRDefault="00C73036" w:rsidP="00C73036">
      <w:pPr>
        <w:tabs>
          <w:tab w:val="left" w:pos="709"/>
        </w:tabs>
        <w:jc w:val="both"/>
        <w:rPr>
          <w:lang w:val="ru-RU"/>
        </w:rPr>
      </w:pPr>
    </w:p>
    <w:p w:rsidR="0028218A" w:rsidRPr="00C73036" w:rsidRDefault="00C73036" w:rsidP="002F0DF8">
      <w:pPr>
        <w:tabs>
          <w:tab w:val="left" w:pos="709"/>
        </w:tabs>
        <w:rPr>
          <w:rFonts w:cs="Arial"/>
          <w:szCs w:val="20"/>
          <w:lang w:val="ru-RU"/>
        </w:rPr>
      </w:pPr>
      <w:r w:rsidRPr="00474486">
        <w:rPr>
          <w:lang w:val="ru-RU"/>
        </w:rPr>
        <w:t>24.17.</w:t>
      </w:r>
      <w:r w:rsidRPr="00474486">
        <w:rPr>
          <w:lang w:val="ru-RU"/>
        </w:rPr>
        <w:tab/>
      </w:r>
      <w:r>
        <w:rPr>
          <w:lang w:val="ru-RU"/>
        </w:rPr>
        <w:t>Освоение</w:t>
      </w:r>
      <w:r w:rsidRPr="00381739">
        <w:rPr>
          <w:lang w:val="ru-RU"/>
        </w:rPr>
        <w:t xml:space="preserve"> </w:t>
      </w:r>
      <w:r w:rsidRPr="00381739">
        <w:rPr>
          <w:rFonts w:cs="Arial"/>
          <w:lang w:val="ru-RU"/>
        </w:rPr>
        <w:t>бюджет</w:t>
      </w:r>
      <w:r>
        <w:rPr>
          <w:lang w:val="ru-RU"/>
        </w:rPr>
        <w:t>а</w:t>
      </w:r>
      <w:r w:rsidRPr="00381739">
        <w:rPr>
          <w:lang w:val="ru-RU"/>
        </w:rPr>
        <w:t xml:space="preserve"> (расход</w:t>
      </w:r>
      <w:r>
        <w:rPr>
          <w:lang w:val="ru-RU"/>
        </w:rPr>
        <w:t>ы</w:t>
      </w:r>
      <w:r w:rsidRPr="00381739">
        <w:rPr>
          <w:lang w:val="ru-RU"/>
        </w:rPr>
        <w:t xml:space="preserve">, </w:t>
      </w:r>
      <w:r>
        <w:rPr>
          <w:lang w:val="ru-RU"/>
        </w:rPr>
        <w:t>не</w:t>
      </w:r>
      <w:r w:rsidRPr="00381739">
        <w:rPr>
          <w:lang w:val="ru-RU"/>
        </w:rPr>
        <w:t xml:space="preserve"> </w:t>
      </w:r>
      <w:r>
        <w:rPr>
          <w:lang w:val="ru-RU"/>
        </w:rPr>
        <w:t>связанные</w:t>
      </w:r>
      <w:r w:rsidRPr="00381739">
        <w:rPr>
          <w:lang w:val="ru-RU"/>
        </w:rPr>
        <w:t xml:space="preserve"> персонал</w:t>
      </w:r>
      <w:r>
        <w:rPr>
          <w:lang w:val="ru-RU"/>
        </w:rPr>
        <w:t>ом</w:t>
      </w:r>
      <w:r w:rsidRPr="00381739">
        <w:rPr>
          <w:lang w:val="ru-RU"/>
        </w:rPr>
        <w:t xml:space="preserve">) </w:t>
      </w:r>
      <w:r>
        <w:rPr>
          <w:lang w:val="ru-RU"/>
        </w:rPr>
        <w:t>составило</w:t>
      </w:r>
      <w:r w:rsidRPr="00381739">
        <w:rPr>
          <w:lang w:val="ru-RU"/>
        </w:rPr>
        <w:t xml:space="preserve"> 91%, </w:t>
      </w:r>
      <w:r>
        <w:rPr>
          <w:lang w:val="ru-RU"/>
        </w:rPr>
        <w:t>что</w:t>
      </w:r>
      <w:r w:rsidRPr="00381739">
        <w:rPr>
          <w:lang w:val="ru-RU"/>
        </w:rPr>
        <w:t xml:space="preserve"> </w:t>
      </w:r>
      <w:r>
        <w:rPr>
          <w:lang w:val="ru-RU"/>
        </w:rPr>
        <w:t>было</w:t>
      </w:r>
      <w:r w:rsidRPr="00381739">
        <w:rPr>
          <w:lang w:val="ru-RU"/>
        </w:rPr>
        <w:t xml:space="preserve"> прежде всего </w:t>
      </w:r>
      <w:r>
        <w:rPr>
          <w:lang w:val="ru-RU"/>
        </w:rPr>
        <w:t>связано</w:t>
      </w:r>
      <w:r w:rsidRPr="00381739">
        <w:rPr>
          <w:lang w:val="ru-RU"/>
        </w:rPr>
        <w:t xml:space="preserve"> </w:t>
      </w:r>
      <w:r>
        <w:rPr>
          <w:lang w:val="ru-RU"/>
        </w:rPr>
        <w:t>с</w:t>
      </w:r>
      <w:r w:rsidRPr="00381739">
        <w:rPr>
          <w:lang w:val="ru-RU"/>
        </w:rPr>
        <w:t xml:space="preserve"> </w:t>
      </w:r>
      <w:r>
        <w:rPr>
          <w:lang w:val="ru-RU"/>
        </w:rPr>
        <w:t>экономией</w:t>
      </w:r>
      <w:r w:rsidRPr="00381739">
        <w:rPr>
          <w:lang w:val="ru-RU"/>
        </w:rPr>
        <w:t xml:space="preserve"> ресурс</w:t>
      </w:r>
      <w:r>
        <w:rPr>
          <w:lang w:val="ru-RU"/>
        </w:rPr>
        <w:t>ов</w:t>
      </w:r>
      <w:r w:rsidRPr="00381739">
        <w:rPr>
          <w:lang w:val="ru-RU"/>
        </w:rPr>
        <w:t xml:space="preserve"> в рамках </w:t>
      </w:r>
      <w:r>
        <w:rPr>
          <w:lang w:val="ru-RU"/>
        </w:rPr>
        <w:t>тендеров</w:t>
      </w:r>
      <w:r w:rsidRPr="00381739">
        <w:rPr>
          <w:lang w:val="ru-RU"/>
        </w:rPr>
        <w:t xml:space="preserve">, </w:t>
      </w:r>
      <w:r>
        <w:rPr>
          <w:lang w:val="ru-RU"/>
        </w:rPr>
        <w:t>особенно</w:t>
      </w:r>
      <w:r w:rsidRPr="00381739">
        <w:rPr>
          <w:lang w:val="ru-RU"/>
        </w:rPr>
        <w:t xml:space="preserve"> </w:t>
      </w:r>
      <w:r>
        <w:rPr>
          <w:lang w:val="ru-RU"/>
        </w:rPr>
        <w:t>проводившихся</w:t>
      </w:r>
      <w:r w:rsidRPr="00381739">
        <w:rPr>
          <w:lang w:val="ru-RU"/>
        </w:rPr>
        <w:t xml:space="preserve"> </w:t>
      </w:r>
      <w:r>
        <w:rPr>
          <w:lang w:val="ru-RU"/>
        </w:rPr>
        <w:t>совместно</w:t>
      </w:r>
      <w:r w:rsidRPr="00381739">
        <w:rPr>
          <w:lang w:val="ru-RU"/>
        </w:rPr>
        <w:t xml:space="preserve"> </w:t>
      </w:r>
      <w:r>
        <w:rPr>
          <w:lang w:val="ru-RU"/>
        </w:rPr>
        <w:t>с</w:t>
      </w:r>
      <w:r w:rsidRPr="00381739">
        <w:rPr>
          <w:lang w:val="ru-RU"/>
        </w:rPr>
        <w:t xml:space="preserve"> </w:t>
      </w:r>
      <w:r>
        <w:rPr>
          <w:lang w:val="ru-RU"/>
        </w:rPr>
        <w:t>другими</w:t>
      </w:r>
      <w:r w:rsidRPr="00381739">
        <w:rPr>
          <w:lang w:val="ru-RU"/>
        </w:rPr>
        <w:t xml:space="preserve"> международн</w:t>
      </w:r>
      <w:r>
        <w:rPr>
          <w:lang w:val="ru-RU"/>
        </w:rPr>
        <w:t>ыми</w:t>
      </w:r>
      <w:r w:rsidRPr="00381739">
        <w:rPr>
          <w:lang w:val="ru-RU"/>
        </w:rPr>
        <w:t xml:space="preserve"> организаци</w:t>
      </w:r>
      <w:r>
        <w:rPr>
          <w:lang w:val="ru-RU"/>
        </w:rPr>
        <w:t>ями</w:t>
      </w:r>
      <w:r w:rsidRPr="00381739">
        <w:rPr>
          <w:lang w:val="ru-RU"/>
        </w:rPr>
        <w:t xml:space="preserve">, </w:t>
      </w:r>
      <w:r>
        <w:rPr>
          <w:lang w:val="ru-RU"/>
        </w:rPr>
        <w:t xml:space="preserve">экономии энергии и воды, </w:t>
      </w:r>
      <w:r w:rsidRPr="00381739">
        <w:rPr>
          <w:lang w:val="ru-RU"/>
        </w:rPr>
        <w:t>а также</w:t>
      </w:r>
      <w:r>
        <w:rPr>
          <w:lang w:val="ru-RU"/>
        </w:rPr>
        <w:t xml:space="preserve"> отказа от аренды </w:t>
      </w:r>
      <w:r w:rsidRPr="003104A1">
        <w:rPr>
          <w:lang w:val="ru-RU"/>
        </w:rPr>
        <w:t>двух внешних складских помещений</w:t>
      </w:r>
      <w:r>
        <w:rPr>
          <w:lang w:val="ru-RU"/>
        </w:rPr>
        <w:t>.</w:t>
      </w:r>
    </w:p>
    <w:p w:rsidR="006B07F6" w:rsidRPr="00C73036" w:rsidRDefault="006B07F6">
      <w:pPr>
        <w:rPr>
          <w:rFonts w:eastAsia="SimSun"/>
          <w:color w:val="000000"/>
          <w:szCs w:val="20"/>
          <w:lang w:val="ru-RU" w:eastAsia="zh-CN"/>
        </w:rPr>
      </w:pPr>
      <w:r w:rsidRPr="00C73036">
        <w:rPr>
          <w:rFonts w:eastAsia="SimSun"/>
          <w:color w:val="000000"/>
          <w:szCs w:val="20"/>
          <w:lang w:val="ru-RU" w:eastAsia="zh-CN"/>
        </w:rPr>
        <w:br w:type="page"/>
      </w:r>
    </w:p>
    <w:p w:rsidR="005674F1" w:rsidRPr="00194141" w:rsidRDefault="005674F1" w:rsidP="005674F1">
      <w:pPr>
        <w:pStyle w:val="Heading3"/>
        <w:rPr>
          <w:lang w:val="ru-RU"/>
        </w:rPr>
      </w:pPr>
      <w:bookmarkStart w:id="72" w:name="_Toc395018646"/>
      <w:r w:rsidRPr="00343498">
        <w:rPr>
          <w:lang w:val="ru-RU"/>
        </w:rPr>
        <w:t>ПРОГРАММА 25</w:t>
      </w:r>
      <w:r w:rsidRPr="00343498">
        <w:rPr>
          <w:lang w:val="ru-RU"/>
        </w:rPr>
        <w:tab/>
        <w:t>ИНФОРМАЦИОННЫЕ И КОММУНИКАЦИОННЫЕ ТЕХНОЛОГИИ</w:t>
      </w:r>
      <w:bookmarkEnd w:id="72"/>
    </w:p>
    <w:p w:rsidR="005674F1" w:rsidRPr="00194141" w:rsidRDefault="005674F1" w:rsidP="005674F1">
      <w:pPr>
        <w:rPr>
          <w:lang w:val="ru-RU"/>
        </w:rPr>
      </w:pPr>
    </w:p>
    <w:p w:rsidR="005674F1" w:rsidRPr="00194141" w:rsidRDefault="005674F1" w:rsidP="005674F1">
      <w:pPr>
        <w:ind w:left="2268" w:hanging="2268"/>
        <w:rPr>
          <w:rFonts w:cs="Arial"/>
          <w:b/>
          <w:color w:val="000000" w:themeColor="text1"/>
          <w:sz w:val="22"/>
          <w:szCs w:val="22"/>
          <w:lang w:val="ru-RU"/>
        </w:rPr>
      </w:pPr>
      <w:r w:rsidRPr="007B1693">
        <w:rPr>
          <w:rFonts w:cs="Arial"/>
          <w:b/>
          <w:color w:val="000000"/>
          <w:sz w:val="22"/>
          <w:szCs w:val="22"/>
          <w:lang w:val="ru-RU"/>
        </w:rPr>
        <w:t>Руководитель Программы</w:t>
      </w:r>
      <w:r w:rsidRPr="007B1693">
        <w:rPr>
          <w:rFonts w:cs="Arial"/>
          <w:b/>
          <w:color w:val="000000"/>
          <w:sz w:val="22"/>
          <w:szCs w:val="22"/>
          <w:lang w:val="ru-RU"/>
        </w:rPr>
        <w:tab/>
      </w:r>
      <w:r w:rsidRPr="00343498">
        <w:rPr>
          <w:rFonts w:cs="Arial"/>
          <w:b/>
          <w:bCs/>
          <w:color w:val="000000"/>
          <w:sz w:val="22"/>
          <w:szCs w:val="22"/>
          <w:lang w:val="ru-RU"/>
        </w:rPr>
        <w:t>г-н А. Сундарам</w:t>
      </w:r>
    </w:p>
    <w:p w:rsidR="005674F1" w:rsidRPr="00194141" w:rsidRDefault="005674F1" w:rsidP="005674F1">
      <w:pPr>
        <w:rPr>
          <w:rFonts w:cs="Arial"/>
          <w:bCs/>
          <w:color w:val="000000" w:themeColor="text1"/>
          <w:sz w:val="22"/>
          <w:szCs w:val="22"/>
          <w:lang w:val="ru-RU"/>
        </w:rPr>
      </w:pPr>
    </w:p>
    <w:p w:rsidR="005674F1" w:rsidRPr="00194141" w:rsidRDefault="005674F1" w:rsidP="005674F1">
      <w:pPr>
        <w:rPr>
          <w:rFonts w:cs="Arial"/>
          <w:bCs/>
          <w:color w:val="000000" w:themeColor="text1"/>
          <w:sz w:val="22"/>
          <w:szCs w:val="22"/>
          <w:lang w:val="ru-RU"/>
        </w:rPr>
      </w:pPr>
    </w:p>
    <w:p w:rsidR="005674F1" w:rsidRPr="004B0A28" w:rsidRDefault="005674F1" w:rsidP="005674F1">
      <w:pPr>
        <w:rPr>
          <w:rFonts w:cs="Arial"/>
          <w:color w:val="000000" w:themeColor="text1"/>
          <w:sz w:val="22"/>
          <w:szCs w:val="22"/>
          <w:lang w:val="ru-RU"/>
        </w:rPr>
      </w:pPr>
      <w:r w:rsidRPr="004B0A28">
        <w:rPr>
          <w:rFonts w:cs="Arial"/>
          <w:bCs/>
          <w:color w:val="000000" w:themeColor="text1"/>
          <w:sz w:val="22"/>
          <w:szCs w:val="22"/>
          <w:lang w:val="ru-RU"/>
        </w:rPr>
        <w:t xml:space="preserve">ДОСТИЖЕНИЯ В ДВУХЛЕТНЕМ ПЕРИОДЕ 2012-2013 ГГ. </w:t>
      </w:r>
    </w:p>
    <w:p w:rsidR="005674F1" w:rsidRPr="004B0A28" w:rsidRDefault="005674F1" w:rsidP="005674F1">
      <w:pPr>
        <w:jc w:val="both"/>
        <w:rPr>
          <w:rFonts w:cs="Arial"/>
          <w:color w:val="000000" w:themeColor="text1"/>
          <w:szCs w:val="20"/>
          <w:lang w:val="ru-RU"/>
        </w:rPr>
      </w:pPr>
    </w:p>
    <w:p w:rsidR="005674F1" w:rsidRPr="00194141" w:rsidRDefault="005674F1" w:rsidP="00577941">
      <w:pPr>
        <w:numPr>
          <w:ilvl w:val="0"/>
          <w:numId w:val="52"/>
        </w:numPr>
        <w:jc w:val="both"/>
        <w:rPr>
          <w:rFonts w:cs="Arial"/>
          <w:color w:val="000000" w:themeColor="text1"/>
          <w:szCs w:val="20"/>
          <w:lang w:val="ru-RU"/>
        </w:rPr>
      </w:pPr>
      <w:r w:rsidRPr="006F7C4B">
        <w:rPr>
          <w:lang w:val="ru-RU"/>
        </w:rPr>
        <w:t>В отчетный период под руководством Совета по ИКТ обновленного состава, работавшего под председательством Генерального директора, был достигнут значительный прогресс в разработке клиент-ориентированной среды ИКТ, способной обеспечить единый пользовательский интерфейс</w:t>
      </w:r>
      <w:r>
        <w:rPr>
          <w:lang w:val="ru-RU"/>
        </w:rPr>
        <w:t>, реализованный на более удобной</w:t>
      </w:r>
      <w:r w:rsidRPr="006F7C4B">
        <w:rPr>
          <w:lang w:val="ru-RU"/>
        </w:rPr>
        <w:t>, и</w:t>
      </w:r>
      <w:r>
        <w:rPr>
          <w:lang w:val="ru-RU"/>
        </w:rPr>
        <w:t>нтероперабельной и совместимой</w:t>
      </w:r>
      <w:r w:rsidRPr="006F7C4B">
        <w:rPr>
          <w:lang w:val="ru-RU"/>
        </w:rPr>
        <w:t xml:space="preserve"> </w:t>
      </w:r>
      <w:r w:rsidRPr="00FC0EFE">
        <w:rPr>
          <w:lang w:val="ru-RU"/>
        </w:rPr>
        <w:t>платформ</w:t>
      </w:r>
      <w:r>
        <w:rPr>
          <w:lang w:val="ru-RU"/>
        </w:rPr>
        <w:t>е</w:t>
      </w:r>
      <w:r w:rsidRPr="006F7C4B">
        <w:rPr>
          <w:lang w:val="ru-RU"/>
        </w:rPr>
        <w:t>, как в рамках ВОИС, так и для ее внешних клиентов</w:t>
      </w:r>
      <w:r w:rsidRPr="006F7C4B">
        <w:rPr>
          <w:rFonts w:cs="Arial"/>
          <w:color w:val="000000"/>
          <w:szCs w:val="20"/>
          <w:lang w:val="ru-RU"/>
        </w:rPr>
        <w:t>.</w:t>
      </w:r>
    </w:p>
    <w:p w:rsidR="005674F1" w:rsidRPr="00194141" w:rsidRDefault="005674F1" w:rsidP="005674F1">
      <w:pPr>
        <w:autoSpaceDE w:val="0"/>
        <w:autoSpaceDN w:val="0"/>
        <w:jc w:val="both"/>
        <w:rPr>
          <w:rFonts w:cs="Arial"/>
          <w:color w:val="000000" w:themeColor="text1"/>
          <w:szCs w:val="20"/>
          <w:lang w:val="ru-RU"/>
        </w:rPr>
      </w:pPr>
    </w:p>
    <w:p w:rsidR="005674F1" w:rsidRPr="00194141" w:rsidRDefault="005674F1" w:rsidP="00577941">
      <w:pPr>
        <w:numPr>
          <w:ilvl w:val="0"/>
          <w:numId w:val="52"/>
        </w:numPr>
        <w:jc w:val="both"/>
        <w:rPr>
          <w:rFonts w:cs="Arial"/>
          <w:color w:val="000000" w:themeColor="text1"/>
          <w:szCs w:val="20"/>
          <w:lang w:val="ru-RU"/>
        </w:rPr>
      </w:pPr>
      <w:r w:rsidRPr="006F7C4B">
        <w:rPr>
          <w:rFonts w:cs="Arial"/>
          <w:color w:val="000000"/>
          <w:szCs w:val="20"/>
          <w:lang w:val="ru-RU"/>
        </w:rPr>
        <w:t xml:space="preserve">Был достигнут </w:t>
      </w:r>
      <w:r w:rsidRPr="006A30D5">
        <w:rPr>
          <w:rFonts w:cs="Arial"/>
          <w:color w:val="000000"/>
          <w:szCs w:val="20"/>
          <w:lang w:val="ru-RU"/>
        </w:rPr>
        <w:t xml:space="preserve">значительный </w:t>
      </w:r>
      <w:r w:rsidRPr="006F7C4B">
        <w:rPr>
          <w:rFonts w:cs="Arial"/>
          <w:color w:val="000000"/>
          <w:szCs w:val="20"/>
          <w:lang w:val="ru-RU"/>
        </w:rPr>
        <w:t xml:space="preserve">прогресс в </w:t>
      </w:r>
      <w:r>
        <w:rPr>
          <w:rFonts w:cs="Arial"/>
          <w:color w:val="000000"/>
          <w:szCs w:val="20"/>
          <w:lang w:val="ru-RU"/>
        </w:rPr>
        <w:t>повышении экономичным образом бесперебойности</w:t>
      </w:r>
      <w:r w:rsidRPr="006A30D5">
        <w:rPr>
          <w:rFonts w:cs="Arial"/>
          <w:color w:val="000000"/>
          <w:szCs w:val="20"/>
          <w:lang w:val="ru-RU"/>
        </w:rPr>
        <w:t xml:space="preserve"> функционирования систем </w:t>
      </w:r>
      <w:r>
        <w:rPr>
          <w:rFonts w:cs="Arial"/>
          <w:color w:val="000000"/>
          <w:szCs w:val="20"/>
          <w:lang w:val="ru-RU"/>
        </w:rPr>
        <w:t xml:space="preserve">путем </w:t>
      </w:r>
      <w:r w:rsidRPr="006F7C4B">
        <w:rPr>
          <w:rFonts w:cs="Arial"/>
          <w:color w:val="000000"/>
          <w:szCs w:val="20"/>
          <w:lang w:val="ru-RU"/>
        </w:rPr>
        <w:t>реорганизаци</w:t>
      </w:r>
      <w:r>
        <w:rPr>
          <w:rFonts w:cs="Arial"/>
          <w:color w:val="000000"/>
          <w:szCs w:val="20"/>
          <w:lang w:val="ru-RU"/>
        </w:rPr>
        <w:t>и архитектуры</w:t>
      </w:r>
      <w:r w:rsidRPr="006A30D5">
        <w:rPr>
          <w:rFonts w:cs="Arial"/>
          <w:color w:val="000000"/>
          <w:szCs w:val="20"/>
          <w:lang w:val="ru-RU"/>
        </w:rPr>
        <w:t xml:space="preserve"> </w:t>
      </w:r>
      <w:r w:rsidRPr="006F7C4B">
        <w:rPr>
          <w:rFonts w:cs="Arial"/>
          <w:color w:val="000000"/>
          <w:szCs w:val="20"/>
          <w:lang w:val="ru-RU"/>
        </w:rPr>
        <w:t>информационно-технологическ</w:t>
      </w:r>
      <w:r>
        <w:rPr>
          <w:rFonts w:cs="Arial"/>
          <w:color w:val="000000"/>
          <w:szCs w:val="20"/>
          <w:lang w:val="ru-RU"/>
        </w:rPr>
        <w:t>ой инфраструктуры</w:t>
      </w:r>
      <w:r w:rsidRPr="006A30D5">
        <w:rPr>
          <w:rFonts w:cs="Arial"/>
          <w:color w:val="000000"/>
          <w:szCs w:val="20"/>
          <w:lang w:val="ru-RU"/>
        </w:rPr>
        <w:t xml:space="preserve"> и </w:t>
      </w:r>
      <w:r>
        <w:rPr>
          <w:rFonts w:cs="Arial"/>
          <w:color w:val="000000"/>
          <w:szCs w:val="20"/>
          <w:lang w:val="ru-RU"/>
        </w:rPr>
        <w:t>стратегического</w:t>
      </w:r>
      <w:r w:rsidRPr="006A30D5">
        <w:rPr>
          <w:rFonts w:cs="Arial"/>
          <w:color w:val="000000"/>
          <w:szCs w:val="20"/>
          <w:lang w:val="ru-RU"/>
        </w:rPr>
        <w:t xml:space="preserve"> аутсорсинг</w:t>
      </w:r>
      <w:r>
        <w:rPr>
          <w:rFonts w:cs="Arial"/>
          <w:color w:val="000000"/>
          <w:szCs w:val="20"/>
          <w:lang w:val="ru-RU"/>
        </w:rPr>
        <w:t>а</w:t>
      </w:r>
      <w:r w:rsidRPr="006A30D5">
        <w:rPr>
          <w:rFonts w:cs="Arial"/>
          <w:color w:val="000000"/>
          <w:szCs w:val="20"/>
          <w:lang w:val="ru-RU"/>
        </w:rPr>
        <w:t xml:space="preserve"> </w:t>
      </w:r>
      <w:r>
        <w:rPr>
          <w:rFonts w:cs="Arial"/>
          <w:color w:val="000000"/>
          <w:szCs w:val="20"/>
          <w:lang w:val="ru-RU"/>
        </w:rPr>
        <w:t xml:space="preserve">инфраструктурных </w:t>
      </w:r>
      <w:r w:rsidRPr="006F7C4B">
        <w:rPr>
          <w:rFonts w:cs="Arial"/>
          <w:color w:val="000000"/>
          <w:szCs w:val="20"/>
          <w:lang w:val="ru-RU"/>
        </w:rPr>
        <w:t>функци</w:t>
      </w:r>
      <w:r>
        <w:rPr>
          <w:rFonts w:cs="Arial"/>
          <w:color w:val="000000"/>
          <w:szCs w:val="20"/>
          <w:lang w:val="ru-RU"/>
        </w:rPr>
        <w:t xml:space="preserve">й. </w:t>
      </w:r>
      <w:r w:rsidRPr="006A30D5">
        <w:rPr>
          <w:rFonts w:cs="Arial"/>
          <w:color w:val="000000"/>
          <w:szCs w:val="20"/>
          <w:lang w:val="ru-RU"/>
        </w:rPr>
        <w:t xml:space="preserve">В течение </w:t>
      </w:r>
      <w:r>
        <w:rPr>
          <w:rFonts w:cs="Arial"/>
          <w:color w:val="000000"/>
          <w:szCs w:val="20"/>
          <w:lang w:val="ru-RU"/>
        </w:rPr>
        <w:t xml:space="preserve">переходного </w:t>
      </w:r>
      <w:r w:rsidRPr="006A30D5">
        <w:rPr>
          <w:rFonts w:cs="Arial"/>
          <w:color w:val="000000"/>
          <w:szCs w:val="20"/>
          <w:lang w:val="ru-RU"/>
        </w:rPr>
        <w:t>период</w:t>
      </w:r>
      <w:r>
        <w:rPr>
          <w:rFonts w:cs="Arial"/>
          <w:color w:val="000000"/>
          <w:szCs w:val="20"/>
          <w:lang w:val="ru-RU"/>
        </w:rPr>
        <w:t>а перестройка архитектуры</w:t>
      </w:r>
      <w:r w:rsidRPr="006A30D5">
        <w:rPr>
          <w:rFonts w:cs="Arial"/>
          <w:color w:val="000000"/>
          <w:szCs w:val="20"/>
          <w:lang w:val="ru-RU"/>
        </w:rPr>
        <w:t xml:space="preserve"> </w:t>
      </w:r>
      <w:r>
        <w:rPr>
          <w:rFonts w:cs="Arial"/>
          <w:color w:val="000000"/>
          <w:szCs w:val="20"/>
          <w:lang w:val="ru-RU"/>
        </w:rPr>
        <w:t>ИКТ-инфраструктуры</w:t>
      </w:r>
      <w:r w:rsidRPr="006A30D5">
        <w:rPr>
          <w:rFonts w:cs="Arial"/>
          <w:color w:val="000000"/>
          <w:szCs w:val="20"/>
          <w:lang w:val="ru-RU"/>
        </w:rPr>
        <w:t xml:space="preserve"> и </w:t>
      </w:r>
      <w:r>
        <w:rPr>
          <w:rFonts w:cs="Arial"/>
          <w:color w:val="000000"/>
          <w:szCs w:val="20"/>
          <w:lang w:val="ru-RU"/>
        </w:rPr>
        <w:t xml:space="preserve">перевод </w:t>
      </w:r>
      <w:r w:rsidRPr="006F7C4B">
        <w:rPr>
          <w:rFonts w:cs="Arial"/>
          <w:color w:val="000000"/>
          <w:szCs w:val="20"/>
          <w:lang w:val="ru-RU"/>
        </w:rPr>
        <w:t>сервис</w:t>
      </w:r>
      <w:r>
        <w:rPr>
          <w:rFonts w:cs="Arial"/>
          <w:color w:val="000000"/>
          <w:szCs w:val="20"/>
          <w:lang w:val="ru-RU"/>
        </w:rPr>
        <w:t xml:space="preserve">ного </w:t>
      </w:r>
      <w:r w:rsidRPr="006F7C4B">
        <w:rPr>
          <w:rFonts w:cs="Arial"/>
          <w:color w:val="000000"/>
          <w:szCs w:val="20"/>
          <w:lang w:val="ru-RU"/>
        </w:rPr>
        <w:t>управлени</w:t>
      </w:r>
      <w:r>
        <w:rPr>
          <w:rFonts w:cs="Arial"/>
          <w:color w:val="000000"/>
          <w:szCs w:val="20"/>
          <w:lang w:val="ru-RU"/>
        </w:rPr>
        <w:t xml:space="preserve">я на </w:t>
      </w:r>
      <w:r w:rsidRPr="006A30D5">
        <w:rPr>
          <w:rFonts w:cs="Arial"/>
          <w:color w:val="000000"/>
          <w:szCs w:val="20"/>
          <w:lang w:val="ru-RU"/>
        </w:rPr>
        <w:t>модель аутсорсинг</w:t>
      </w:r>
      <w:r>
        <w:rPr>
          <w:rFonts w:cs="Arial"/>
          <w:color w:val="000000"/>
          <w:szCs w:val="20"/>
          <w:lang w:val="ru-RU"/>
        </w:rPr>
        <w:t>а</w:t>
      </w:r>
      <w:r w:rsidRPr="006A30D5">
        <w:rPr>
          <w:rFonts w:cs="Arial"/>
          <w:color w:val="000000"/>
          <w:szCs w:val="20"/>
          <w:lang w:val="ru-RU"/>
        </w:rPr>
        <w:t xml:space="preserve"> </w:t>
      </w:r>
      <w:r>
        <w:rPr>
          <w:rFonts w:cs="Arial"/>
          <w:color w:val="000000"/>
          <w:szCs w:val="20"/>
          <w:lang w:val="ru-RU"/>
        </w:rPr>
        <w:t xml:space="preserve">потребовали </w:t>
      </w:r>
      <w:r w:rsidRPr="006F7C4B">
        <w:rPr>
          <w:rFonts w:cs="Arial"/>
          <w:color w:val="000000"/>
          <w:szCs w:val="20"/>
          <w:lang w:val="ru-RU"/>
        </w:rPr>
        <w:t>существенн</w:t>
      </w:r>
      <w:r>
        <w:rPr>
          <w:rFonts w:cs="Arial"/>
          <w:color w:val="000000"/>
          <w:szCs w:val="20"/>
          <w:lang w:val="ru-RU"/>
        </w:rPr>
        <w:t xml:space="preserve">ых </w:t>
      </w:r>
      <w:r w:rsidRPr="006A30D5">
        <w:rPr>
          <w:rFonts w:cs="Arial"/>
          <w:color w:val="000000"/>
          <w:szCs w:val="20"/>
          <w:lang w:val="ru-RU"/>
        </w:rPr>
        <w:t>ресурс</w:t>
      </w:r>
      <w:r>
        <w:rPr>
          <w:rFonts w:cs="Arial"/>
          <w:color w:val="000000"/>
          <w:szCs w:val="20"/>
          <w:lang w:val="ru-RU"/>
        </w:rPr>
        <w:t>ов.</w:t>
      </w:r>
    </w:p>
    <w:p w:rsidR="005674F1" w:rsidRPr="00194141" w:rsidRDefault="005674F1" w:rsidP="005674F1">
      <w:pPr>
        <w:pStyle w:val="ListParagraph"/>
        <w:jc w:val="both"/>
        <w:rPr>
          <w:rFonts w:cs="Arial"/>
          <w:color w:val="000000" w:themeColor="text1"/>
          <w:lang w:val="ru-RU"/>
        </w:rPr>
      </w:pPr>
    </w:p>
    <w:p w:rsidR="005674F1" w:rsidRPr="00194141" w:rsidRDefault="005674F1" w:rsidP="00577941">
      <w:pPr>
        <w:numPr>
          <w:ilvl w:val="0"/>
          <w:numId w:val="52"/>
        </w:numPr>
        <w:jc w:val="both"/>
        <w:rPr>
          <w:rFonts w:cs="Arial"/>
          <w:color w:val="000000" w:themeColor="text1"/>
          <w:szCs w:val="20"/>
          <w:lang w:val="ru-RU"/>
        </w:rPr>
      </w:pPr>
      <w:r w:rsidRPr="00103FF8">
        <w:rPr>
          <w:rFonts w:cs="Arial"/>
          <w:color w:val="000000"/>
          <w:szCs w:val="20"/>
          <w:lang w:val="ru-RU"/>
        </w:rPr>
        <w:t xml:space="preserve">В связи с </w:t>
      </w:r>
      <w:r>
        <w:rPr>
          <w:rFonts w:cs="Arial"/>
          <w:color w:val="000000"/>
          <w:szCs w:val="20"/>
          <w:lang w:val="ru-RU"/>
        </w:rPr>
        <w:t xml:space="preserve">ростом </w:t>
      </w:r>
      <w:r w:rsidRPr="00103FF8">
        <w:rPr>
          <w:rFonts w:cs="Arial"/>
          <w:color w:val="000000"/>
          <w:szCs w:val="20"/>
          <w:lang w:val="ru-RU"/>
        </w:rPr>
        <w:t>потребност</w:t>
      </w:r>
      <w:r>
        <w:rPr>
          <w:rFonts w:cs="Arial"/>
          <w:color w:val="000000"/>
          <w:szCs w:val="20"/>
          <w:lang w:val="ru-RU"/>
        </w:rPr>
        <w:t xml:space="preserve">ей </w:t>
      </w:r>
      <w:r w:rsidRPr="00103FF8">
        <w:rPr>
          <w:rFonts w:cs="Arial"/>
          <w:color w:val="000000"/>
          <w:szCs w:val="20"/>
          <w:lang w:val="ru-RU"/>
        </w:rPr>
        <w:t>Организаци</w:t>
      </w:r>
      <w:r>
        <w:rPr>
          <w:rFonts w:cs="Arial"/>
          <w:color w:val="000000"/>
          <w:szCs w:val="20"/>
          <w:lang w:val="ru-RU"/>
        </w:rPr>
        <w:t xml:space="preserve">и в </w:t>
      </w:r>
      <w:r w:rsidRPr="00103FF8">
        <w:rPr>
          <w:rFonts w:cs="Arial"/>
          <w:color w:val="000000"/>
          <w:szCs w:val="20"/>
          <w:lang w:val="ru-RU"/>
        </w:rPr>
        <w:t>информационно-технологическ</w:t>
      </w:r>
      <w:r>
        <w:rPr>
          <w:rFonts w:cs="Arial"/>
          <w:color w:val="000000"/>
          <w:szCs w:val="20"/>
          <w:lang w:val="ru-RU"/>
        </w:rPr>
        <w:t xml:space="preserve">ом </w:t>
      </w:r>
      <w:r w:rsidRPr="00103FF8">
        <w:rPr>
          <w:rFonts w:cs="Arial"/>
          <w:color w:val="000000"/>
          <w:szCs w:val="20"/>
          <w:lang w:val="ru-RU"/>
        </w:rPr>
        <w:t>обеспечени</w:t>
      </w:r>
      <w:r>
        <w:rPr>
          <w:rFonts w:cs="Arial"/>
          <w:color w:val="000000"/>
          <w:szCs w:val="20"/>
          <w:lang w:val="ru-RU"/>
        </w:rPr>
        <w:t>и</w:t>
      </w:r>
      <w:r w:rsidRPr="006A30D5">
        <w:rPr>
          <w:rFonts w:cs="Arial"/>
          <w:color w:val="000000"/>
          <w:szCs w:val="20"/>
          <w:lang w:val="ru-RU"/>
        </w:rPr>
        <w:t xml:space="preserve"> быстро</w:t>
      </w:r>
      <w:r>
        <w:rPr>
          <w:rFonts w:cs="Arial"/>
          <w:color w:val="000000"/>
          <w:szCs w:val="20"/>
          <w:lang w:val="ru-RU"/>
        </w:rPr>
        <w:t xml:space="preserve"> развивалась </w:t>
      </w:r>
      <w:r w:rsidRPr="00FC0EFE">
        <w:rPr>
          <w:rFonts w:cs="Arial"/>
          <w:color w:val="000000"/>
          <w:szCs w:val="20"/>
          <w:lang w:val="ru-RU"/>
        </w:rPr>
        <w:t>функци</w:t>
      </w:r>
      <w:r>
        <w:rPr>
          <w:rFonts w:cs="Arial"/>
          <w:color w:val="000000"/>
          <w:szCs w:val="20"/>
          <w:lang w:val="ru-RU"/>
        </w:rPr>
        <w:t xml:space="preserve">я </w:t>
      </w:r>
      <w:r w:rsidRPr="00670E1A">
        <w:rPr>
          <w:rFonts w:cs="Arial"/>
          <w:color w:val="000000"/>
          <w:szCs w:val="20"/>
          <w:lang w:val="ru-RU"/>
        </w:rPr>
        <w:t>нейтрализации</w:t>
      </w:r>
      <w:r>
        <w:rPr>
          <w:rFonts w:cs="Arial"/>
          <w:color w:val="000000"/>
          <w:szCs w:val="20"/>
          <w:lang w:val="ru-RU"/>
        </w:rPr>
        <w:t xml:space="preserve"> информационных</w:t>
      </w:r>
      <w:r w:rsidRPr="006A30D5">
        <w:rPr>
          <w:rFonts w:cs="Arial"/>
          <w:color w:val="000000"/>
          <w:szCs w:val="20"/>
          <w:lang w:val="ru-RU"/>
        </w:rPr>
        <w:t xml:space="preserve"> </w:t>
      </w:r>
      <w:r>
        <w:rPr>
          <w:rFonts w:cs="Arial"/>
          <w:color w:val="000000"/>
          <w:szCs w:val="20"/>
          <w:lang w:val="ru-RU"/>
        </w:rPr>
        <w:t xml:space="preserve">рисков. </w:t>
      </w:r>
      <w:r w:rsidRPr="00103FF8">
        <w:rPr>
          <w:rFonts w:cs="Arial"/>
          <w:color w:val="000000"/>
          <w:szCs w:val="20"/>
          <w:lang w:val="ru-RU"/>
        </w:rPr>
        <w:t xml:space="preserve">В частности, </w:t>
      </w:r>
      <w:r w:rsidRPr="006A30D5">
        <w:rPr>
          <w:rFonts w:cs="Arial"/>
          <w:color w:val="000000"/>
          <w:szCs w:val="20"/>
          <w:lang w:val="ru-RU"/>
        </w:rPr>
        <w:t xml:space="preserve">ВОИС </w:t>
      </w:r>
      <w:r>
        <w:rPr>
          <w:rFonts w:cs="Arial"/>
          <w:color w:val="000000"/>
          <w:szCs w:val="20"/>
          <w:lang w:val="ru-RU"/>
        </w:rPr>
        <w:t xml:space="preserve">прошла сертификацию по </w:t>
      </w:r>
      <w:r w:rsidRPr="00103FF8">
        <w:rPr>
          <w:rFonts w:cs="Arial"/>
          <w:color w:val="000000"/>
          <w:szCs w:val="20"/>
          <w:lang w:val="ru-RU"/>
        </w:rPr>
        <w:t>стандарт</w:t>
      </w:r>
      <w:r>
        <w:rPr>
          <w:rFonts w:cs="Arial"/>
          <w:color w:val="000000"/>
          <w:szCs w:val="20"/>
          <w:lang w:val="ru-RU"/>
        </w:rPr>
        <w:t xml:space="preserve">у </w:t>
      </w:r>
      <w:r w:rsidRPr="00B20A3F">
        <w:rPr>
          <w:rFonts w:cs="Arial"/>
          <w:color w:val="000000"/>
          <w:szCs w:val="20"/>
        </w:rPr>
        <w:t>ISO</w:t>
      </w:r>
      <w:r w:rsidRPr="00103FF8">
        <w:rPr>
          <w:rFonts w:cs="Arial"/>
          <w:color w:val="000000"/>
          <w:szCs w:val="20"/>
          <w:lang w:val="ru-RU"/>
        </w:rPr>
        <w:t xml:space="preserve"> </w:t>
      </w:r>
      <w:r w:rsidRPr="006A30D5">
        <w:rPr>
          <w:rFonts w:cs="Arial"/>
          <w:color w:val="000000"/>
          <w:szCs w:val="20"/>
          <w:lang w:val="ru-RU"/>
        </w:rPr>
        <w:t>27001</w:t>
      </w:r>
      <w:r>
        <w:rPr>
          <w:rFonts w:cs="Arial"/>
          <w:color w:val="000000"/>
          <w:szCs w:val="20"/>
          <w:lang w:val="ru-RU"/>
        </w:rPr>
        <w:t xml:space="preserve">, касающемуся </w:t>
      </w:r>
      <w:r w:rsidRPr="00103FF8">
        <w:rPr>
          <w:rFonts w:cs="Arial"/>
          <w:color w:val="000000"/>
          <w:szCs w:val="20"/>
          <w:lang w:val="ru-RU"/>
        </w:rPr>
        <w:t>организаци</w:t>
      </w:r>
      <w:r>
        <w:rPr>
          <w:rFonts w:cs="Arial"/>
          <w:color w:val="000000"/>
          <w:szCs w:val="20"/>
          <w:lang w:val="ru-RU"/>
        </w:rPr>
        <w:t>и информационной</w:t>
      </w:r>
      <w:r w:rsidRPr="006A30D5">
        <w:rPr>
          <w:rFonts w:cs="Arial"/>
          <w:color w:val="000000"/>
          <w:szCs w:val="20"/>
          <w:lang w:val="ru-RU"/>
        </w:rPr>
        <w:t xml:space="preserve"> </w:t>
      </w:r>
      <w:r w:rsidRPr="00103FF8">
        <w:rPr>
          <w:rFonts w:cs="Arial"/>
          <w:color w:val="000000"/>
          <w:szCs w:val="20"/>
          <w:lang w:val="ru-RU"/>
        </w:rPr>
        <w:t>защит</w:t>
      </w:r>
      <w:r>
        <w:rPr>
          <w:rFonts w:cs="Arial"/>
          <w:color w:val="000000"/>
          <w:szCs w:val="20"/>
          <w:lang w:val="ru-RU"/>
        </w:rPr>
        <w:t xml:space="preserve">ы, </w:t>
      </w:r>
      <w:r w:rsidRPr="00103FF8">
        <w:rPr>
          <w:rFonts w:cs="Arial"/>
          <w:snapToGrid w:val="0"/>
          <w:color w:val="000000"/>
          <w:szCs w:val="20"/>
          <w:lang w:val="ru-RU"/>
        </w:rPr>
        <w:t>применительно</w:t>
      </w:r>
      <w:r>
        <w:rPr>
          <w:rFonts w:cs="Arial"/>
          <w:color w:val="000000"/>
          <w:szCs w:val="20"/>
          <w:lang w:val="ru-RU"/>
        </w:rPr>
        <w:t xml:space="preserve"> к </w:t>
      </w:r>
      <w:r w:rsidRPr="00103FF8">
        <w:rPr>
          <w:rFonts w:cs="Arial"/>
          <w:color w:val="000000"/>
          <w:szCs w:val="20"/>
          <w:lang w:val="ru-RU"/>
        </w:rPr>
        <w:t>процесс</w:t>
      </w:r>
      <w:r>
        <w:rPr>
          <w:rFonts w:cs="Arial"/>
          <w:color w:val="000000"/>
          <w:szCs w:val="20"/>
          <w:lang w:val="ru-RU"/>
        </w:rPr>
        <w:t xml:space="preserve">ам и </w:t>
      </w:r>
      <w:r w:rsidRPr="00103FF8">
        <w:rPr>
          <w:rFonts w:cs="Arial"/>
          <w:color w:val="000000"/>
          <w:szCs w:val="20"/>
          <w:lang w:val="ru-RU"/>
        </w:rPr>
        <w:t>систем</w:t>
      </w:r>
      <w:r>
        <w:rPr>
          <w:rFonts w:cs="Arial"/>
          <w:color w:val="000000"/>
          <w:szCs w:val="20"/>
          <w:lang w:val="ru-RU"/>
        </w:rPr>
        <w:t xml:space="preserve">ам </w:t>
      </w:r>
      <w:r w:rsidRPr="00103FF8">
        <w:rPr>
          <w:rFonts w:cs="Arial"/>
          <w:color w:val="000000"/>
          <w:szCs w:val="20"/>
          <w:lang w:val="ru-RU"/>
        </w:rPr>
        <w:t>обработк</w:t>
      </w:r>
      <w:r>
        <w:rPr>
          <w:rFonts w:cs="Arial"/>
          <w:color w:val="000000"/>
          <w:szCs w:val="20"/>
          <w:lang w:val="ru-RU"/>
        </w:rPr>
        <w:t xml:space="preserve">и заявок, подаваемых по </w:t>
      </w:r>
      <w:r w:rsidRPr="00103FF8">
        <w:rPr>
          <w:rFonts w:cs="Arial"/>
          <w:color w:val="000000"/>
          <w:szCs w:val="20"/>
          <w:lang w:val="ru-RU"/>
        </w:rPr>
        <w:t xml:space="preserve">процедуре </w:t>
      </w:r>
      <w:r w:rsidRPr="00B20A3F">
        <w:rPr>
          <w:rFonts w:cs="Arial"/>
          <w:color w:val="000000"/>
          <w:szCs w:val="20"/>
        </w:rPr>
        <w:t>PCT</w:t>
      </w:r>
      <w:r>
        <w:rPr>
          <w:rFonts w:cs="Arial"/>
          <w:color w:val="000000"/>
          <w:szCs w:val="20"/>
          <w:lang w:val="ru-RU"/>
        </w:rPr>
        <w:t>,</w:t>
      </w:r>
      <w:r w:rsidRPr="006A30D5">
        <w:rPr>
          <w:rFonts w:cs="Arial"/>
          <w:color w:val="000000"/>
          <w:szCs w:val="20"/>
          <w:lang w:val="ru-RU"/>
        </w:rPr>
        <w:t xml:space="preserve"> и </w:t>
      </w:r>
      <w:r w:rsidRPr="00103FF8">
        <w:rPr>
          <w:rFonts w:cs="Arial"/>
          <w:color w:val="000000"/>
          <w:szCs w:val="20"/>
          <w:lang w:val="ru-RU"/>
        </w:rPr>
        <w:t>обработк</w:t>
      </w:r>
      <w:r>
        <w:rPr>
          <w:rFonts w:cs="Arial"/>
          <w:color w:val="000000"/>
          <w:szCs w:val="20"/>
          <w:lang w:val="ru-RU"/>
        </w:rPr>
        <w:t xml:space="preserve">и данных </w:t>
      </w:r>
      <w:r w:rsidRPr="00103FF8">
        <w:rPr>
          <w:rFonts w:cs="Arial"/>
          <w:color w:val="000000"/>
          <w:szCs w:val="20"/>
          <w:lang w:val="ru-RU"/>
        </w:rPr>
        <w:t>в рамках</w:t>
      </w:r>
      <w:r>
        <w:rPr>
          <w:rFonts w:cs="Arial"/>
          <w:color w:val="000000"/>
          <w:szCs w:val="20"/>
          <w:lang w:val="ru-RU"/>
        </w:rPr>
        <w:t xml:space="preserve"> </w:t>
      </w:r>
      <w:r w:rsidRPr="00B20A3F">
        <w:rPr>
          <w:rFonts w:cs="Arial"/>
          <w:color w:val="000000"/>
          <w:szCs w:val="20"/>
        </w:rPr>
        <w:t>PCT</w:t>
      </w:r>
      <w:r w:rsidRPr="006A30D5">
        <w:rPr>
          <w:rFonts w:cs="Arial"/>
          <w:color w:val="000000"/>
          <w:szCs w:val="20"/>
          <w:lang w:val="ru-RU"/>
        </w:rPr>
        <w:t>.</w:t>
      </w:r>
    </w:p>
    <w:p w:rsidR="005674F1" w:rsidRPr="00194141" w:rsidRDefault="005674F1" w:rsidP="005674F1">
      <w:pPr>
        <w:pStyle w:val="ListParagraph"/>
        <w:jc w:val="both"/>
        <w:rPr>
          <w:rFonts w:cs="Arial"/>
          <w:color w:val="000000" w:themeColor="text1"/>
          <w:lang w:val="ru-RU"/>
        </w:rPr>
      </w:pPr>
    </w:p>
    <w:p w:rsidR="005674F1" w:rsidRPr="00194141" w:rsidRDefault="005674F1" w:rsidP="00577941">
      <w:pPr>
        <w:numPr>
          <w:ilvl w:val="0"/>
          <w:numId w:val="52"/>
        </w:numPr>
        <w:jc w:val="both"/>
        <w:rPr>
          <w:rFonts w:cs="Arial"/>
          <w:color w:val="000000" w:themeColor="text1"/>
          <w:szCs w:val="20"/>
          <w:lang w:val="ru-RU"/>
        </w:rPr>
      </w:pPr>
      <w:r w:rsidRPr="00103FF8">
        <w:rPr>
          <w:rFonts w:cs="Arial"/>
          <w:color w:val="000000"/>
          <w:szCs w:val="20"/>
          <w:lang w:val="ru-RU"/>
        </w:rPr>
        <w:t>В рамках</w:t>
      </w:r>
      <w:r>
        <w:rPr>
          <w:rFonts w:cs="Arial"/>
          <w:color w:val="000000"/>
          <w:szCs w:val="20"/>
          <w:lang w:val="ru-RU"/>
        </w:rPr>
        <w:t xml:space="preserve"> сертификации по </w:t>
      </w:r>
      <w:r w:rsidRPr="00103FF8">
        <w:rPr>
          <w:rFonts w:cs="Arial"/>
          <w:color w:val="000000"/>
          <w:szCs w:val="20"/>
          <w:lang w:val="ru-RU"/>
        </w:rPr>
        <w:t>стандарт</w:t>
      </w:r>
      <w:r>
        <w:rPr>
          <w:rFonts w:cs="Arial"/>
          <w:color w:val="000000"/>
          <w:szCs w:val="20"/>
          <w:lang w:val="ru-RU"/>
        </w:rPr>
        <w:t xml:space="preserve">у </w:t>
      </w:r>
      <w:r w:rsidRPr="00B20A3F">
        <w:rPr>
          <w:rFonts w:cs="Arial"/>
          <w:color w:val="000000"/>
          <w:szCs w:val="20"/>
        </w:rPr>
        <w:t>ISO</w:t>
      </w:r>
      <w:r w:rsidRPr="006A30D5">
        <w:rPr>
          <w:rFonts w:cs="Arial"/>
          <w:color w:val="000000"/>
          <w:szCs w:val="20"/>
          <w:lang w:val="ru-RU"/>
        </w:rPr>
        <w:t xml:space="preserve"> </w:t>
      </w:r>
      <w:r>
        <w:rPr>
          <w:rFonts w:cs="Arial"/>
          <w:color w:val="000000"/>
          <w:szCs w:val="20"/>
          <w:lang w:val="ru-RU"/>
        </w:rPr>
        <w:t xml:space="preserve">проведена </w:t>
      </w:r>
      <w:r w:rsidRPr="00103FF8">
        <w:rPr>
          <w:rFonts w:cs="Arial"/>
          <w:color w:val="000000"/>
          <w:szCs w:val="20"/>
          <w:lang w:val="ru-RU"/>
        </w:rPr>
        <w:t>эксперт</w:t>
      </w:r>
      <w:r>
        <w:rPr>
          <w:rFonts w:cs="Arial"/>
          <w:color w:val="000000"/>
          <w:szCs w:val="20"/>
          <w:lang w:val="ru-RU"/>
        </w:rPr>
        <w:t>иза информационных</w:t>
      </w:r>
      <w:r w:rsidRPr="006A30D5">
        <w:rPr>
          <w:rFonts w:cs="Arial"/>
          <w:color w:val="000000"/>
          <w:szCs w:val="20"/>
          <w:lang w:val="ru-RU"/>
        </w:rPr>
        <w:t xml:space="preserve"> риск</w:t>
      </w:r>
      <w:r>
        <w:rPr>
          <w:rFonts w:cs="Arial"/>
          <w:color w:val="000000"/>
          <w:szCs w:val="20"/>
          <w:lang w:val="ru-RU"/>
        </w:rPr>
        <w:t xml:space="preserve">ов и </w:t>
      </w:r>
      <w:r w:rsidRPr="006A30D5">
        <w:rPr>
          <w:rFonts w:cs="Arial"/>
          <w:color w:val="000000"/>
          <w:szCs w:val="20"/>
          <w:lang w:val="ru-RU"/>
        </w:rPr>
        <w:t>полн</w:t>
      </w:r>
      <w:r>
        <w:rPr>
          <w:rFonts w:cs="Arial"/>
          <w:color w:val="000000"/>
          <w:szCs w:val="20"/>
          <w:lang w:val="ru-RU"/>
        </w:rPr>
        <w:t>о</w:t>
      </w:r>
      <w:r w:rsidRPr="00103FF8">
        <w:rPr>
          <w:rFonts w:cs="Arial"/>
          <w:color w:val="000000"/>
          <w:szCs w:val="20"/>
          <w:lang w:val="ru-RU"/>
        </w:rPr>
        <w:t>масштаб</w:t>
      </w:r>
      <w:r>
        <w:rPr>
          <w:rFonts w:cs="Arial"/>
          <w:color w:val="000000"/>
          <w:szCs w:val="20"/>
          <w:lang w:val="ru-RU"/>
        </w:rPr>
        <w:t xml:space="preserve">ный </w:t>
      </w:r>
      <w:r w:rsidRPr="00103FF8">
        <w:rPr>
          <w:rFonts w:cs="Arial"/>
          <w:color w:val="000000"/>
          <w:szCs w:val="20"/>
          <w:lang w:val="ru-RU"/>
        </w:rPr>
        <w:t>анализ</w:t>
      </w:r>
      <w:r>
        <w:rPr>
          <w:rFonts w:cs="Arial"/>
          <w:color w:val="000000"/>
          <w:szCs w:val="20"/>
          <w:lang w:val="ru-RU"/>
        </w:rPr>
        <w:t xml:space="preserve"> </w:t>
      </w:r>
      <w:r w:rsidRPr="006A30D5">
        <w:rPr>
          <w:rFonts w:cs="Arial"/>
          <w:color w:val="000000"/>
          <w:szCs w:val="20"/>
          <w:lang w:val="ru-RU"/>
        </w:rPr>
        <w:t xml:space="preserve">и </w:t>
      </w:r>
      <w:r w:rsidRPr="00103FF8">
        <w:rPr>
          <w:rFonts w:cs="Arial"/>
          <w:color w:val="000000"/>
          <w:szCs w:val="20"/>
          <w:lang w:val="ru-RU"/>
        </w:rPr>
        <w:t>доработ</w:t>
      </w:r>
      <w:r>
        <w:rPr>
          <w:rFonts w:cs="Arial"/>
          <w:color w:val="000000"/>
          <w:szCs w:val="20"/>
          <w:lang w:val="ru-RU"/>
        </w:rPr>
        <w:t xml:space="preserve">ка всех регламентов </w:t>
      </w:r>
      <w:r w:rsidRPr="006A30D5">
        <w:rPr>
          <w:rFonts w:cs="Arial"/>
          <w:color w:val="000000"/>
          <w:szCs w:val="20"/>
          <w:lang w:val="ru-RU"/>
        </w:rPr>
        <w:t xml:space="preserve">ВОИС </w:t>
      </w:r>
      <w:r w:rsidRPr="00103FF8">
        <w:rPr>
          <w:rFonts w:cs="Arial"/>
          <w:color w:val="000000"/>
          <w:szCs w:val="20"/>
          <w:lang w:val="ru-RU"/>
        </w:rPr>
        <w:t>по вопросам</w:t>
      </w:r>
      <w:r>
        <w:rPr>
          <w:rFonts w:cs="Arial"/>
          <w:color w:val="000000"/>
          <w:szCs w:val="20"/>
          <w:lang w:val="ru-RU"/>
        </w:rPr>
        <w:t xml:space="preserve"> информационной </w:t>
      </w:r>
      <w:r w:rsidRPr="00103FF8">
        <w:rPr>
          <w:rFonts w:cs="Arial"/>
          <w:color w:val="000000"/>
          <w:szCs w:val="20"/>
          <w:lang w:val="ru-RU"/>
        </w:rPr>
        <w:t>безопасност</w:t>
      </w:r>
      <w:r>
        <w:rPr>
          <w:rFonts w:cs="Arial"/>
          <w:color w:val="000000"/>
          <w:szCs w:val="20"/>
          <w:lang w:val="ru-RU"/>
        </w:rPr>
        <w:t xml:space="preserve">и. </w:t>
      </w:r>
      <w:r w:rsidRPr="006A30D5">
        <w:rPr>
          <w:rFonts w:cs="Arial"/>
          <w:color w:val="000000"/>
          <w:szCs w:val="20"/>
          <w:lang w:val="ru-RU"/>
        </w:rPr>
        <w:t xml:space="preserve">Также </w:t>
      </w:r>
      <w:r>
        <w:rPr>
          <w:rFonts w:cs="Arial"/>
          <w:color w:val="000000"/>
          <w:szCs w:val="20"/>
          <w:lang w:val="ru-RU"/>
        </w:rPr>
        <w:t xml:space="preserve">были активизированы меры повышения информированности </w:t>
      </w:r>
      <w:r w:rsidRPr="00103FF8">
        <w:rPr>
          <w:rFonts w:cs="Arial"/>
          <w:color w:val="000000"/>
          <w:szCs w:val="20"/>
          <w:lang w:val="ru-RU"/>
        </w:rPr>
        <w:t>сотрудник</w:t>
      </w:r>
      <w:r>
        <w:rPr>
          <w:rFonts w:cs="Arial"/>
          <w:color w:val="000000"/>
          <w:szCs w:val="20"/>
          <w:lang w:val="ru-RU"/>
        </w:rPr>
        <w:t xml:space="preserve">ов </w:t>
      </w:r>
      <w:r w:rsidRPr="00103FF8">
        <w:rPr>
          <w:rFonts w:cs="Arial"/>
          <w:color w:val="000000"/>
          <w:szCs w:val="20"/>
          <w:lang w:val="ru-RU"/>
        </w:rPr>
        <w:t>по вопросам</w:t>
      </w:r>
      <w:r>
        <w:rPr>
          <w:rFonts w:cs="Arial"/>
          <w:color w:val="000000"/>
          <w:szCs w:val="20"/>
          <w:lang w:val="ru-RU"/>
        </w:rPr>
        <w:t xml:space="preserve"> </w:t>
      </w:r>
      <w:r w:rsidRPr="006A30D5">
        <w:rPr>
          <w:rFonts w:cs="Arial"/>
          <w:color w:val="000000"/>
          <w:szCs w:val="20"/>
          <w:lang w:val="ru-RU"/>
        </w:rPr>
        <w:t>и</w:t>
      </w:r>
      <w:r>
        <w:rPr>
          <w:rFonts w:cs="Arial"/>
          <w:color w:val="000000"/>
          <w:szCs w:val="20"/>
          <w:lang w:val="ru-RU"/>
        </w:rPr>
        <w:t xml:space="preserve">нформационной </w:t>
      </w:r>
      <w:r w:rsidRPr="00103FF8">
        <w:rPr>
          <w:rFonts w:cs="Arial"/>
          <w:color w:val="000000"/>
          <w:szCs w:val="20"/>
          <w:lang w:val="ru-RU"/>
        </w:rPr>
        <w:t>безопасност</w:t>
      </w:r>
      <w:r>
        <w:rPr>
          <w:rFonts w:cs="Arial"/>
          <w:color w:val="000000"/>
          <w:szCs w:val="20"/>
          <w:lang w:val="ru-RU"/>
        </w:rPr>
        <w:t xml:space="preserve">и, </w:t>
      </w:r>
      <w:r w:rsidRPr="0016121D">
        <w:rPr>
          <w:rFonts w:cs="Arial"/>
          <w:color w:val="000000"/>
          <w:szCs w:val="20"/>
          <w:lang w:val="ru-RU"/>
        </w:rPr>
        <w:t>в рамках</w:t>
      </w:r>
      <w:r>
        <w:rPr>
          <w:rFonts w:cs="Arial"/>
          <w:color w:val="000000"/>
          <w:szCs w:val="20"/>
          <w:lang w:val="ru-RU"/>
        </w:rPr>
        <w:t xml:space="preserve"> </w:t>
      </w:r>
      <w:r w:rsidRPr="00103FF8">
        <w:rPr>
          <w:rFonts w:cs="Arial"/>
          <w:color w:val="000000"/>
          <w:szCs w:val="20"/>
          <w:lang w:val="ru-RU"/>
        </w:rPr>
        <w:t>котор</w:t>
      </w:r>
      <w:r>
        <w:rPr>
          <w:rFonts w:cs="Arial"/>
          <w:color w:val="000000"/>
          <w:szCs w:val="20"/>
          <w:lang w:val="ru-RU"/>
        </w:rPr>
        <w:t xml:space="preserve">ых </w:t>
      </w:r>
      <w:r w:rsidRPr="006A30D5">
        <w:rPr>
          <w:rFonts w:cs="Arial"/>
          <w:color w:val="000000"/>
          <w:szCs w:val="20"/>
          <w:lang w:val="ru-RU"/>
        </w:rPr>
        <w:t>более 30</w:t>
      </w:r>
      <w:r>
        <w:rPr>
          <w:rFonts w:cs="Arial"/>
          <w:color w:val="000000"/>
          <w:szCs w:val="20"/>
          <w:lang w:val="ru-RU"/>
        </w:rPr>
        <w:t>%</w:t>
      </w:r>
      <w:r w:rsidRPr="006A30D5">
        <w:rPr>
          <w:rFonts w:cs="Arial"/>
          <w:color w:val="000000"/>
          <w:szCs w:val="20"/>
          <w:lang w:val="ru-RU"/>
        </w:rPr>
        <w:t xml:space="preserve"> </w:t>
      </w:r>
      <w:r>
        <w:rPr>
          <w:rFonts w:cs="Arial"/>
          <w:color w:val="000000"/>
          <w:szCs w:val="20"/>
          <w:lang w:val="ru-RU"/>
        </w:rPr>
        <w:t xml:space="preserve">всех </w:t>
      </w:r>
      <w:r w:rsidRPr="00103FF8">
        <w:rPr>
          <w:rFonts w:cs="Arial"/>
          <w:color w:val="000000"/>
          <w:szCs w:val="20"/>
          <w:lang w:val="ru-RU"/>
        </w:rPr>
        <w:t>сотрудник</w:t>
      </w:r>
      <w:r>
        <w:rPr>
          <w:rFonts w:cs="Arial"/>
          <w:color w:val="000000"/>
          <w:szCs w:val="20"/>
          <w:lang w:val="ru-RU"/>
        </w:rPr>
        <w:t xml:space="preserve">ов </w:t>
      </w:r>
      <w:r w:rsidRPr="006A30D5">
        <w:rPr>
          <w:rFonts w:cs="Arial"/>
          <w:color w:val="000000"/>
          <w:szCs w:val="20"/>
          <w:lang w:val="ru-RU"/>
        </w:rPr>
        <w:t xml:space="preserve">ВОИС добровольно </w:t>
      </w:r>
      <w:r>
        <w:rPr>
          <w:rFonts w:cs="Arial"/>
          <w:color w:val="000000"/>
          <w:szCs w:val="20"/>
          <w:lang w:val="ru-RU"/>
        </w:rPr>
        <w:t xml:space="preserve">прошли </w:t>
      </w:r>
      <w:r w:rsidRPr="006A30D5">
        <w:rPr>
          <w:rFonts w:cs="Arial"/>
          <w:color w:val="000000"/>
          <w:szCs w:val="20"/>
          <w:lang w:val="ru-RU"/>
        </w:rPr>
        <w:t>онлайнов</w:t>
      </w:r>
      <w:r>
        <w:rPr>
          <w:rFonts w:cs="Arial"/>
          <w:color w:val="000000"/>
          <w:szCs w:val="20"/>
          <w:lang w:val="ru-RU"/>
        </w:rPr>
        <w:t>ый</w:t>
      </w:r>
      <w:r w:rsidRPr="006A30D5">
        <w:rPr>
          <w:rFonts w:cs="Arial"/>
          <w:color w:val="000000"/>
          <w:szCs w:val="20"/>
          <w:lang w:val="ru-RU"/>
        </w:rPr>
        <w:t xml:space="preserve"> пилотн</w:t>
      </w:r>
      <w:r>
        <w:rPr>
          <w:rFonts w:cs="Arial"/>
          <w:color w:val="000000"/>
          <w:szCs w:val="20"/>
          <w:lang w:val="ru-RU"/>
        </w:rPr>
        <w:t>ый курс</w:t>
      </w:r>
      <w:r w:rsidRPr="006A30D5">
        <w:rPr>
          <w:rFonts w:cs="Arial"/>
          <w:color w:val="000000"/>
          <w:szCs w:val="20"/>
          <w:lang w:val="ru-RU"/>
        </w:rPr>
        <w:t>.</w:t>
      </w:r>
    </w:p>
    <w:p w:rsidR="005674F1" w:rsidRPr="00194141" w:rsidRDefault="005674F1" w:rsidP="005674F1">
      <w:pPr>
        <w:jc w:val="both"/>
        <w:rPr>
          <w:rFonts w:cs="Arial"/>
          <w:color w:val="000000" w:themeColor="text1"/>
          <w:szCs w:val="20"/>
          <w:lang w:val="ru-RU"/>
        </w:rPr>
      </w:pPr>
    </w:p>
    <w:p w:rsidR="005674F1" w:rsidRPr="002F2924" w:rsidRDefault="005674F1" w:rsidP="00577941">
      <w:pPr>
        <w:numPr>
          <w:ilvl w:val="0"/>
          <w:numId w:val="52"/>
        </w:numPr>
        <w:jc w:val="both"/>
        <w:rPr>
          <w:rFonts w:cs="Arial"/>
          <w:color w:val="000000" w:themeColor="text1"/>
          <w:szCs w:val="20"/>
          <w:lang w:val="ru-RU"/>
        </w:rPr>
      </w:pPr>
      <w:r w:rsidRPr="00103FF8">
        <w:rPr>
          <w:lang w:val="ru-RU"/>
        </w:rPr>
        <w:t>Свидетельством успехов, достигнутых в сфере услуг</w:t>
      </w:r>
      <w:r>
        <w:rPr>
          <w:lang w:val="ru-RU"/>
        </w:rPr>
        <w:t xml:space="preserve"> </w:t>
      </w:r>
      <w:r w:rsidRPr="00103FF8">
        <w:rPr>
          <w:lang w:val="ru-RU"/>
        </w:rPr>
        <w:t>в области</w:t>
      </w:r>
      <w:r>
        <w:rPr>
          <w:lang w:val="ru-RU"/>
        </w:rPr>
        <w:t xml:space="preserve"> </w:t>
      </w:r>
      <w:r w:rsidRPr="00103FF8">
        <w:rPr>
          <w:lang w:val="ru-RU"/>
        </w:rPr>
        <w:t>информаци</w:t>
      </w:r>
      <w:r>
        <w:rPr>
          <w:lang w:val="ru-RU"/>
        </w:rPr>
        <w:t>онной инфраструктуры</w:t>
      </w:r>
      <w:r w:rsidRPr="00103FF8">
        <w:rPr>
          <w:lang w:val="ru-RU"/>
        </w:rPr>
        <w:t>, коммерческ</w:t>
      </w:r>
      <w:r>
        <w:rPr>
          <w:lang w:val="ru-RU"/>
        </w:rPr>
        <w:t>их</w:t>
      </w:r>
      <w:r w:rsidRPr="00103FF8">
        <w:rPr>
          <w:lang w:val="ru-RU"/>
        </w:rPr>
        <w:t xml:space="preserve"> решений (в том числе интернет-услуг), </w:t>
      </w:r>
      <w:r>
        <w:rPr>
          <w:lang w:val="ru-RU"/>
        </w:rPr>
        <w:t>управления</w:t>
      </w:r>
      <w:r w:rsidRPr="00103FF8">
        <w:rPr>
          <w:lang w:val="ru-RU"/>
        </w:rPr>
        <w:t xml:space="preserve"> ИТ</w:t>
      </w:r>
      <w:r>
        <w:rPr>
          <w:lang w:val="ru-RU"/>
        </w:rPr>
        <w:t>-</w:t>
      </w:r>
      <w:r w:rsidRPr="00103FF8">
        <w:rPr>
          <w:lang w:val="ru-RU"/>
        </w:rPr>
        <w:t>сервис</w:t>
      </w:r>
      <w:r>
        <w:rPr>
          <w:lang w:val="ru-RU"/>
        </w:rPr>
        <w:t xml:space="preserve">ами и </w:t>
      </w:r>
      <w:r w:rsidRPr="00103FF8">
        <w:rPr>
          <w:lang w:val="ru-RU"/>
        </w:rPr>
        <w:t>информационной безопасности, служат описанные ниже мероприятия:</w:t>
      </w:r>
    </w:p>
    <w:p w:rsidR="005674F1" w:rsidRPr="002F2924" w:rsidRDefault="005674F1" w:rsidP="005674F1">
      <w:pPr>
        <w:jc w:val="both"/>
        <w:rPr>
          <w:rFonts w:cs="Arial"/>
          <w:color w:val="000000" w:themeColor="text1"/>
          <w:szCs w:val="20"/>
          <w:lang w:val="ru-RU"/>
        </w:rPr>
      </w:pPr>
      <w:r w:rsidRPr="007B1B92">
        <w:rPr>
          <w:rFonts w:cs="Arial"/>
          <w:color w:val="000000" w:themeColor="text1"/>
          <w:szCs w:val="20"/>
        </w:rPr>
        <w:t> </w:t>
      </w:r>
    </w:p>
    <w:p w:rsidR="005674F1" w:rsidRPr="002F2924" w:rsidRDefault="005674F1" w:rsidP="00577941">
      <w:pPr>
        <w:pStyle w:val="Test"/>
        <w:numPr>
          <w:ilvl w:val="0"/>
          <w:numId w:val="53"/>
        </w:numPr>
        <w:tabs>
          <w:tab w:val="clear" w:pos="1324"/>
        </w:tabs>
        <w:ind w:left="1276" w:hanging="567"/>
        <w:jc w:val="both"/>
        <w:rPr>
          <w:color w:val="000000" w:themeColor="text1"/>
          <w:sz w:val="20"/>
          <w:szCs w:val="20"/>
          <w:lang w:val="ru-RU"/>
        </w:rPr>
      </w:pPr>
      <w:r w:rsidRPr="00103FF8">
        <w:rPr>
          <w:sz w:val="20"/>
          <w:lang w:val="ru-RU"/>
        </w:rPr>
        <w:t>В 2012 г. был</w:t>
      </w:r>
      <w:r>
        <w:rPr>
          <w:sz w:val="20"/>
          <w:lang w:val="ru-RU"/>
        </w:rPr>
        <w:t>а</w:t>
      </w:r>
      <w:r w:rsidRPr="00103FF8">
        <w:rPr>
          <w:sz w:val="20"/>
          <w:lang w:val="ru-RU"/>
        </w:rPr>
        <w:t xml:space="preserve"> завершен</w:t>
      </w:r>
      <w:r>
        <w:rPr>
          <w:sz w:val="20"/>
          <w:lang w:val="ru-RU"/>
        </w:rPr>
        <w:t xml:space="preserve">а </w:t>
      </w:r>
      <w:r w:rsidRPr="003B6BE1">
        <w:rPr>
          <w:sz w:val="20"/>
          <w:lang w:val="ru-RU"/>
        </w:rPr>
        <w:t>реализаци</w:t>
      </w:r>
      <w:r>
        <w:rPr>
          <w:sz w:val="20"/>
          <w:lang w:val="ru-RU"/>
        </w:rPr>
        <w:t xml:space="preserve">я </w:t>
      </w:r>
      <w:r w:rsidRPr="00103FF8">
        <w:rPr>
          <w:sz w:val="20"/>
          <w:lang w:val="ru-RU"/>
        </w:rPr>
        <w:t>в масштабе всей Организации внутренней сети передачи данных на базе новой архитектуры, обеспечивающей более</w:t>
      </w:r>
      <w:r>
        <w:rPr>
          <w:sz w:val="20"/>
          <w:lang w:val="ru-RU"/>
        </w:rPr>
        <w:t xml:space="preserve"> развитые </w:t>
      </w:r>
      <w:r w:rsidRPr="00103FF8">
        <w:rPr>
          <w:sz w:val="20"/>
          <w:lang w:val="ru-RU"/>
        </w:rPr>
        <w:t>средства обеспечения сетевой безопасности и эффективное управление мультимедийным трафиком (голос, видео и данные).</w:t>
      </w:r>
    </w:p>
    <w:p w:rsidR="005674F1" w:rsidRPr="002F2924" w:rsidRDefault="005674F1" w:rsidP="005674F1">
      <w:pPr>
        <w:pStyle w:val="Test"/>
        <w:numPr>
          <w:ilvl w:val="0"/>
          <w:numId w:val="0"/>
        </w:numPr>
        <w:ind w:left="1276"/>
        <w:jc w:val="both"/>
        <w:rPr>
          <w:color w:val="000000" w:themeColor="text1"/>
          <w:sz w:val="20"/>
          <w:szCs w:val="20"/>
          <w:lang w:val="ru-RU"/>
        </w:rPr>
      </w:pPr>
    </w:p>
    <w:p w:rsidR="005674F1" w:rsidRPr="002F2924" w:rsidRDefault="005674F1" w:rsidP="00577941">
      <w:pPr>
        <w:pStyle w:val="Test"/>
        <w:numPr>
          <w:ilvl w:val="0"/>
          <w:numId w:val="53"/>
        </w:numPr>
        <w:tabs>
          <w:tab w:val="clear" w:pos="1324"/>
        </w:tabs>
        <w:ind w:left="1276" w:hanging="567"/>
        <w:jc w:val="both"/>
        <w:rPr>
          <w:color w:val="000000" w:themeColor="text1"/>
          <w:sz w:val="20"/>
          <w:szCs w:val="20"/>
          <w:lang w:val="ru-RU"/>
        </w:rPr>
      </w:pPr>
      <w:r>
        <w:rPr>
          <w:color w:val="000000"/>
          <w:sz w:val="20"/>
          <w:szCs w:val="20"/>
          <w:lang w:val="ru-RU"/>
        </w:rPr>
        <w:t>Был</w:t>
      </w:r>
      <w:r w:rsidRPr="004E68F5">
        <w:rPr>
          <w:color w:val="000000"/>
          <w:sz w:val="20"/>
          <w:szCs w:val="20"/>
          <w:lang w:val="ru-RU"/>
        </w:rPr>
        <w:t xml:space="preserve"> </w:t>
      </w:r>
      <w:r>
        <w:rPr>
          <w:color w:val="000000"/>
          <w:sz w:val="20"/>
          <w:szCs w:val="20"/>
          <w:lang w:val="ru-RU"/>
        </w:rPr>
        <w:t>проведен</w:t>
      </w:r>
      <w:r w:rsidRPr="004E68F5">
        <w:rPr>
          <w:color w:val="000000"/>
          <w:sz w:val="20"/>
          <w:szCs w:val="20"/>
          <w:lang w:val="ru-RU"/>
        </w:rPr>
        <w:t xml:space="preserve"> ряд усовершенствовани</w:t>
      </w:r>
      <w:r>
        <w:rPr>
          <w:color w:val="000000"/>
          <w:sz w:val="20"/>
          <w:szCs w:val="20"/>
          <w:lang w:val="ru-RU"/>
        </w:rPr>
        <w:t xml:space="preserve">й и </w:t>
      </w:r>
      <w:r w:rsidRPr="004E68F5">
        <w:rPr>
          <w:color w:val="000000"/>
          <w:sz w:val="20"/>
          <w:szCs w:val="20"/>
          <w:lang w:val="ru-RU"/>
        </w:rPr>
        <w:t>доработ</w:t>
      </w:r>
      <w:r>
        <w:rPr>
          <w:color w:val="000000"/>
          <w:sz w:val="20"/>
          <w:szCs w:val="20"/>
          <w:lang w:val="ru-RU"/>
        </w:rPr>
        <w:t xml:space="preserve">ок </w:t>
      </w:r>
      <w:r w:rsidRPr="004E68F5">
        <w:rPr>
          <w:color w:val="000000"/>
          <w:sz w:val="20"/>
          <w:szCs w:val="20"/>
          <w:lang w:val="ru-RU"/>
        </w:rPr>
        <w:t>технологи</w:t>
      </w:r>
      <w:r>
        <w:rPr>
          <w:color w:val="000000"/>
          <w:sz w:val="20"/>
          <w:szCs w:val="20"/>
          <w:lang w:val="ru-RU"/>
        </w:rPr>
        <w:t>и, в частности</w:t>
      </w:r>
      <w:r w:rsidRPr="004E68F5">
        <w:rPr>
          <w:color w:val="000000"/>
          <w:sz w:val="20"/>
          <w:szCs w:val="20"/>
          <w:lang w:val="ru-RU"/>
        </w:rPr>
        <w:t>:</w:t>
      </w:r>
    </w:p>
    <w:p w:rsidR="005674F1" w:rsidRPr="002F2924" w:rsidRDefault="005674F1" w:rsidP="005674F1">
      <w:pPr>
        <w:pStyle w:val="Test"/>
        <w:numPr>
          <w:ilvl w:val="0"/>
          <w:numId w:val="0"/>
        </w:numPr>
        <w:tabs>
          <w:tab w:val="num" w:pos="1276"/>
        </w:tabs>
        <w:ind w:left="1276"/>
        <w:rPr>
          <w:color w:val="000000" w:themeColor="text1"/>
          <w:sz w:val="20"/>
          <w:szCs w:val="20"/>
          <w:lang w:val="ru-RU"/>
        </w:rPr>
      </w:pPr>
    </w:p>
    <w:p w:rsidR="005674F1" w:rsidRPr="002F2924" w:rsidRDefault="005674F1" w:rsidP="00577941">
      <w:pPr>
        <w:pStyle w:val="Test"/>
        <w:numPr>
          <w:ilvl w:val="0"/>
          <w:numId w:val="54"/>
        </w:numPr>
        <w:tabs>
          <w:tab w:val="clear" w:pos="1324"/>
          <w:tab w:val="num" w:pos="1560"/>
        </w:tabs>
        <w:ind w:left="1560" w:hanging="284"/>
        <w:jc w:val="both"/>
        <w:rPr>
          <w:color w:val="000000" w:themeColor="text1"/>
          <w:sz w:val="20"/>
          <w:szCs w:val="20"/>
          <w:lang w:val="ru-RU"/>
        </w:rPr>
      </w:pPr>
      <w:r>
        <w:rPr>
          <w:sz w:val="20"/>
          <w:lang w:val="ru-RU"/>
        </w:rPr>
        <w:t>введение</w:t>
      </w:r>
      <w:r w:rsidRPr="004E68F5">
        <w:rPr>
          <w:sz w:val="20"/>
          <w:lang w:val="ru-RU"/>
        </w:rPr>
        <w:t xml:space="preserve"> в эксплуатацию в 2012 г. </w:t>
      </w:r>
      <w:r>
        <w:rPr>
          <w:sz w:val="20"/>
          <w:lang w:val="ru-RU"/>
        </w:rPr>
        <w:t>новой системы</w:t>
      </w:r>
      <w:r w:rsidRPr="004E68F5">
        <w:rPr>
          <w:sz w:val="20"/>
          <w:lang w:val="ru-RU"/>
        </w:rPr>
        <w:t xml:space="preserve"> IP-телефонии, замен</w:t>
      </w:r>
      <w:r>
        <w:rPr>
          <w:sz w:val="20"/>
          <w:lang w:val="ru-RU"/>
        </w:rPr>
        <w:t>ившей</w:t>
      </w:r>
      <w:r w:rsidRPr="004E68F5">
        <w:rPr>
          <w:sz w:val="20"/>
          <w:lang w:val="ru-RU"/>
        </w:rPr>
        <w:t xml:space="preserve"> устаревшую телефонную станцию Nortel, что позволило Организации </w:t>
      </w:r>
      <w:r>
        <w:rPr>
          <w:sz w:val="20"/>
          <w:lang w:val="ru-RU"/>
        </w:rPr>
        <w:t xml:space="preserve">устранить </w:t>
      </w:r>
      <w:r w:rsidRPr="004E68F5">
        <w:rPr>
          <w:sz w:val="20"/>
          <w:lang w:val="ru-RU"/>
        </w:rPr>
        <w:t>операционные</w:t>
      </w:r>
      <w:r w:rsidRPr="004E68F5">
        <w:rPr>
          <w:color w:val="000000"/>
          <w:sz w:val="20"/>
          <w:szCs w:val="20"/>
          <w:lang w:val="ru-RU"/>
        </w:rPr>
        <w:t xml:space="preserve"> риски, связанные с использованием устаревш</w:t>
      </w:r>
      <w:r>
        <w:rPr>
          <w:color w:val="000000"/>
          <w:sz w:val="20"/>
          <w:szCs w:val="20"/>
          <w:lang w:val="ru-RU"/>
        </w:rPr>
        <w:t>ей</w:t>
      </w:r>
      <w:r w:rsidRPr="004E68F5">
        <w:rPr>
          <w:color w:val="000000"/>
          <w:sz w:val="20"/>
          <w:szCs w:val="20"/>
          <w:lang w:val="ru-RU"/>
        </w:rPr>
        <w:t xml:space="preserve"> </w:t>
      </w:r>
      <w:r>
        <w:rPr>
          <w:color w:val="000000"/>
          <w:sz w:val="20"/>
          <w:szCs w:val="20"/>
          <w:lang w:val="ru-RU"/>
        </w:rPr>
        <w:t>технологии</w:t>
      </w:r>
      <w:r w:rsidRPr="004E68F5">
        <w:rPr>
          <w:color w:val="000000"/>
          <w:sz w:val="20"/>
          <w:szCs w:val="20"/>
          <w:lang w:val="ru-RU"/>
        </w:rPr>
        <w:t>. Систем</w:t>
      </w:r>
      <w:r>
        <w:rPr>
          <w:color w:val="000000"/>
          <w:sz w:val="20"/>
          <w:szCs w:val="20"/>
          <w:lang w:val="ru-RU"/>
        </w:rPr>
        <w:t xml:space="preserve">а также позволила повысить уровень </w:t>
      </w:r>
      <w:r w:rsidRPr="008E5803">
        <w:rPr>
          <w:color w:val="000000"/>
          <w:sz w:val="20"/>
          <w:szCs w:val="20"/>
          <w:lang w:val="ru-RU"/>
        </w:rPr>
        <w:t>операци</w:t>
      </w:r>
      <w:r>
        <w:rPr>
          <w:color w:val="000000"/>
          <w:sz w:val="20"/>
          <w:szCs w:val="20"/>
          <w:lang w:val="ru-RU"/>
        </w:rPr>
        <w:t xml:space="preserve">онной готовности </w:t>
      </w:r>
      <w:r w:rsidRPr="004E68F5">
        <w:rPr>
          <w:color w:val="000000"/>
          <w:sz w:val="20"/>
          <w:szCs w:val="20"/>
          <w:lang w:val="ru-RU"/>
        </w:rPr>
        <w:t>сервис</w:t>
      </w:r>
      <w:r>
        <w:rPr>
          <w:color w:val="000000"/>
          <w:sz w:val="20"/>
          <w:szCs w:val="20"/>
          <w:lang w:val="ru-RU"/>
        </w:rPr>
        <w:t xml:space="preserve">а </w:t>
      </w:r>
      <w:r w:rsidRPr="006A30D5">
        <w:rPr>
          <w:color w:val="000000"/>
          <w:sz w:val="20"/>
          <w:szCs w:val="20"/>
          <w:lang w:val="ru-RU"/>
        </w:rPr>
        <w:t xml:space="preserve">и </w:t>
      </w:r>
      <w:r>
        <w:rPr>
          <w:color w:val="000000"/>
          <w:sz w:val="20"/>
          <w:szCs w:val="20"/>
          <w:lang w:val="ru-RU"/>
        </w:rPr>
        <w:t xml:space="preserve">сократить </w:t>
      </w:r>
      <w:r w:rsidRPr="004E68F5">
        <w:rPr>
          <w:color w:val="000000"/>
          <w:sz w:val="20"/>
          <w:szCs w:val="20"/>
          <w:lang w:val="ru-RU"/>
        </w:rPr>
        <w:t>операци</w:t>
      </w:r>
      <w:r>
        <w:rPr>
          <w:color w:val="000000"/>
          <w:sz w:val="20"/>
          <w:szCs w:val="20"/>
          <w:lang w:val="ru-RU"/>
        </w:rPr>
        <w:t xml:space="preserve">онные </w:t>
      </w:r>
      <w:r w:rsidRPr="004E68F5">
        <w:rPr>
          <w:color w:val="000000"/>
          <w:sz w:val="20"/>
          <w:szCs w:val="20"/>
          <w:lang w:val="ru-RU"/>
        </w:rPr>
        <w:t>расход</w:t>
      </w:r>
      <w:r>
        <w:rPr>
          <w:color w:val="000000"/>
          <w:sz w:val="20"/>
          <w:szCs w:val="20"/>
          <w:lang w:val="ru-RU"/>
        </w:rPr>
        <w:t xml:space="preserve">ы </w:t>
      </w:r>
      <w:r w:rsidRPr="004E68F5">
        <w:rPr>
          <w:color w:val="000000"/>
          <w:sz w:val="20"/>
          <w:szCs w:val="20"/>
          <w:lang w:val="ru-RU"/>
        </w:rPr>
        <w:t>за счет</w:t>
      </w:r>
      <w:r>
        <w:rPr>
          <w:color w:val="000000"/>
          <w:sz w:val="20"/>
          <w:szCs w:val="20"/>
          <w:lang w:val="ru-RU"/>
        </w:rPr>
        <w:t xml:space="preserve"> устранения необходимости</w:t>
      </w:r>
      <w:r w:rsidRPr="006A30D5">
        <w:rPr>
          <w:color w:val="000000"/>
          <w:sz w:val="20"/>
          <w:szCs w:val="20"/>
          <w:lang w:val="ru-RU"/>
        </w:rPr>
        <w:t xml:space="preserve"> </w:t>
      </w:r>
      <w:r w:rsidRPr="004E68F5">
        <w:rPr>
          <w:color w:val="000000"/>
          <w:sz w:val="20"/>
          <w:szCs w:val="20"/>
          <w:lang w:val="ru-RU"/>
        </w:rPr>
        <w:t>использова</w:t>
      </w:r>
      <w:r>
        <w:rPr>
          <w:color w:val="000000"/>
          <w:sz w:val="20"/>
          <w:szCs w:val="20"/>
          <w:lang w:val="ru-RU"/>
        </w:rPr>
        <w:t xml:space="preserve">ния </w:t>
      </w:r>
      <w:r w:rsidRPr="006A30D5">
        <w:rPr>
          <w:color w:val="000000"/>
          <w:sz w:val="20"/>
          <w:szCs w:val="20"/>
          <w:lang w:val="ru-RU"/>
        </w:rPr>
        <w:t>отдельн</w:t>
      </w:r>
      <w:r>
        <w:rPr>
          <w:color w:val="000000"/>
          <w:sz w:val="20"/>
          <w:szCs w:val="20"/>
          <w:lang w:val="ru-RU"/>
        </w:rPr>
        <w:t xml:space="preserve">ой </w:t>
      </w:r>
      <w:r w:rsidRPr="004E68F5">
        <w:rPr>
          <w:color w:val="000000"/>
          <w:sz w:val="20"/>
          <w:szCs w:val="20"/>
          <w:lang w:val="ru-RU"/>
        </w:rPr>
        <w:t>телефон</w:t>
      </w:r>
      <w:r>
        <w:rPr>
          <w:color w:val="000000"/>
          <w:sz w:val="20"/>
          <w:szCs w:val="20"/>
          <w:lang w:val="ru-RU"/>
        </w:rPr>
        <w:t xml:space="preserve">ной сети при </w:t>
      </w:r>
      <w:r w:rsidRPr="004E68F5">
        <w:rPr>
          <w:snapToGrid w:val="0"/>
          <w:color w:val="000000"/>
          <w:sz w:val="20"/>
          <w:szCs w:val="20"/>
          <w:lang w:val="ru-RU"/>
        </w:rPr>
        <w:t>одновременн</w:t>
      </w:r>
      <w:r>
        <w:rPr>
          <w:color w:val="000000"/>
          <w:sz w:val="20"/>
          <w:szCs w:val="20"/>
          <w:lang w:val="ru-RU"/>
        </w:rPr>
        <w:t xml:space="preserve">ом внедрении </w:t>
      </w:r>
      <w:r w:rsidRPr="006A30D5">
        <w:rPr>
          <w:color w:val="000000"/>
          <w:sz w:val="20"/>
          <w:szCs w:val="20"/>
          <w:lang w:val="ru-RU"/>
        </w:rPr>
        <w:t>новы</w:t>
      </w:r>
      <w:r>
        <w:rPr>
          <w:color w:val="000000"/>
          <w:sz w:val="20"/>
          <w:szCs w:val="20"/>
          <w:lang w:val="ru-RU"/>
        </w:rPr>
        <w:t>х</w:t>
      </w:r>
      <w:r w:rsidRPr="006A30D5">
        <w:rPr>
          <w:color w:val="000000"/>
          <w:sz w:val="20"/>
          <w:szCs w:val="20"/>
          <w:lang w:val="ru-RU"/>
        </w:rPr>
        <w:t xml:space="preserve"> </w:t>
      </w:r>
      <w:r>
        <w:rPr>
          <w:color w:val="000000"/>
          <w:sz w:val="20"/>
          <w:szCs w:val="20"/>
          <w:lang w:val="ru-RU"/>
        </w:rPr>
        <w:t>услуг,</w:t>
      </w:r>
      <w:r w:rsidRPr="006A30D5">
        <w:rPr>
          <w:color w:val="000000"/>
          <w:sz w:val="20"/>
          <w:szCs w:val="20"/>
          <w:lang w:val="ru-RU"/>
        </w:rPr>
        <w:t xml:space="preserve"> </w:t>
      </w:r>
      <w:r>
        <w:rPr>
          <w:color w:val="000000"/>
          <w:sz w:val="20"/>
          <w:szCs w:val="20"/>
          <w:lang w:val="ru-RU"/>
        </w:rPr>
        <w:t>таких как</w:t>
      </w:r>
      <w:r w:rsidRPr="006A30D5">
        <w:rPr>
          <w:color w:val="000000"/>
          <w:sz w:val="20"/>
          <w:szCs w:val="20"/>
          <w:lang w:val="ru-RU"/>
        </w:rPr>
        <w:t xml:space="preserve"> </w:t>
      </w:r>
      <w:r>
        <w:rPr>
          <w:color w:val="000000"/>
          <w:sz w:val="20"/>
          <w:szCs w:val="20"/>
          <w:lang w:val="ru-RU"/>
        </w:rPr>
        <w:t>интегрированный</w:t>
      </w:r>
      <w:r w:rsidRPr="006A30D5">
        <w:rPr>
          <w:color w:val="000000"/>
          <w:sz w:val="20"/>
          <w:szCs w:val="20"/>
          <w:lang w:val="ru-RU"/>
        </w:rPr>
        <w:t xml:space="preserve"> </w:t>
      </w:r>
      <w:r>
        <w:rPr>
          <w:color w:val="000000"/>
          <w:sz w:val="20"/>
          <w:szCs w:val="20"/>
          <w:lang w:val="ru-RU"/>
        </w:rPr>
        <w:t xml:space="preserve">видео- </w:t>
      </w:r>
      <w:r w:rsidRPr="006A30D5">
        <w:rPr>
          <w:color w:val="000000"/>
          <w:sz w:val="20"/>
          <w:szCs w:val="20"/>
          <w:lang w:val="ru-RU"/>
        </w:rPr>
        <w:t xml:space="preserve">и </w:t>
      </w:r>
      <w:r w:rsidRPr="004E68F5">
        <w:rPr>
          <w:color w:val="000000"/>
          <w:sz w:val="20"/>
          <w:szCs w:val="20"/>
          <w:lang w:val="ru-RU"/>
        </w:rPr>
        <w:t>телефон</w:t>
      </w:r>
      <w:r>
        <w:rPr>
          <w:color w:val="000000"/>
          <w:sz w:val="20"/>
          <w:szCs w:val="20"/>
          <w:lang w:val="ru-RU"/>
        </w:rPr>
        <w:t xml:space="preserve">ный </w:t>
      </w:r>
      <w:r w:rsidRPr="004E68F5">
        <w:rPr>
          <w:color w:val="000000"/>
          <w:sz w:val="20"/>
          <w:szCs w:val="20"/>
          <w:lang w:val="ru-RU"/>
        </w:rPr>
        <w:t>сервис</w:t>
      </w:r>
      <w:r>
        <w:rPr>
          <w:color w:val="000000"/>
          <w:sz w:val="20"/>
          <w:szCs w:val="20"/>
          <w:lang w:val="ru-RU"/>
        </w:rPr>
        <w:t xml:space="preserve"> на </w:t>
      </w:r>
      <w:r w:rsidRPr="004E68F5">
        <w:rPr>
          <w:color w:val="000000"/>
          <w:sz w:val="20"/>
          <w:szCs w:val="20"/>
          <w:lang w:val="ru-RU"/>
        </w:rPr>
        <w:t>платформ</w:t>
      </w:r>
      <w:r>
        <w:rPr>
          <w:color w:val="000000"/>
          <w:sz w:val="20"/>
          <w:szCs w:val="20"/>
          <w:lang w:val="ru-RU"/>
        </w:rPr>
        <w:t>е ПК</w:t>
      </w:r>
      <w:r w:rsidRPr="006A30D5">
        <w:rPr>
          <w:color w:val="000000"/>
          <w:sz w:val="20"/>
          <w:szCs w:val="20"/>
          <w:lang w:val="ru-RU"/>
        </w:rPr>
        <w:t>;</w:t>
      </w:r>
    </w:p>
    <w:p w:rsidR="005674F1" w:rsidRPr="002F2924" w:rsidRDefault="005674F1" w:rsidP="005674F1">
      <w:pPr>
        <w:pStyle w:val="Test"/>
        <w:numPr>
          <w:ilvl w:val="0"/>
          <w:numId w:val="0"/>
        </w:numPr>
        <w:tabs>
          <w:tab w:val="num" w:pos="1560"/>
        </w:tabs>
        <w:ind w:left="1560"/>
        <w:jc w:val="both"/>
        <w:rPr>
          <w:color w:val="000000" w:themeColor="text1"/>
          <w:sz w:val="20"/>
          <w:szCs w:val="20"/>
          <w:lang w:val="ru-RU"/>
        </w:rPr>
      </w:pPr>
    </w:p>
    <w:p w:rsidR="005674F1" w:rsidRPr="002F2924" w:rsidRDefault="005674F1" w:rsidP="00577941">
      <w:pPr>
        <w:pStyle w:val="Test"/>
        <w:numPr>
          <w:ilvl w:val="0"/>
          <w:numId w:val="54"/>
        </w:numPr>
        <w:tabs>
          <w:tab w:val="clear" w:pos="1324"/>
          <w:tab w:val="num" w:pos="1560"/>
        </w:tabs>
        <w:ind w:left="1560" w:hanging="284"/>
        <w:jc w:val="both"/>
        <w:rPr>
          <w:color w:val="000000" w:themeColor="text1"/>
          <w:sz w:val="20"/>
          <w:szCs w:val="20"/>
          <w:lang w:val="ru-RU"/>
        </w:rPr>
      </w:pPr>
      <w:r w:rsidRPr="00933A20">
        <w:rPr>
          <w:color w:val="000000"/>
          <w:sz w:val="20"/>
          <w:szCs w:val="20"/>
          <w:lang w:val="ru-RU"/>
        </w:rPr>
        <w:t>модернизация</w:t>
      </w:r>
      <w:r>
        <w:rPr>
          <w:color w:val="000000"/>
          <w:sz w:val="20"/>
          <w:szCs w:val="20"/>
          <w:lang w:val="ru-RU"/>
        </w:rPr>
        <w:t xml:space="preserve"> офисных систем с</w:t>
      </w:r>
      <w:r w:rsidRPr="006A30D5">
        <w:rPr>
          <w:color w:val="000000"/>
          <w:sz w:val="20"/>
          <w:szCs w:val="20"/>
          <w:lang w:val="ru-RU"/>
        </w:rPr>
        <w:t xml:space="preserve"> </w:t>
      </w:r>
      <w:r>
        <w:rPr>
          <w:color w:val="000000"/>
          <w:sz w:val="20"/>
          <w:szCs w:val="20"/>
          <w:lang w:val="ru-RU"/>
        </w:rPr>
        <w:t xml:space="preserve">переходом на </w:t>
      </w:r>
      <w:r w:rsidRPr="004E68F5">
        <w:rPr>
          <w:color w:val="000000"/>
          <w:sz w:val="20"/>
          <w:szCs w:val="20"/>
          <w:lang w:val="ru-RU"/>
        </w:rPr>
        <w:t>платформ</w:t>
      </w:r>
      <w:r>
        <w:rPr>
          <w:color w:val="000000"/>
          <w:sz w:val="20"/>
          <w:szCs w:val="20"/>
          <w:lang w:val="ru-RU"/>
        </w:rPr>
        <w:t xml:space="preserve">ы, считающиеся </w:t>
      </w:r>
      <w:r w:rsidRPr="004E68F5">
        <w:rPr>
          <w:color w:val="000000"/>
          <w:sz w:val="20"/>
          <w:szCs w:val="20"/>
          <w:lang w:val="ru-RU"/>
        </w:rPr>
        <w:t>отрасл</w:t>
      </w:r>
      <w:r>
        <w:rPr>
          <w:color w:val="000000"/>
          <w:sz w:val="20"/>
          <w:szCs w:val="20"/>
          <w:lang w:val="ru-RU"/>
        </w:rPr>
        <w:t>евым стандартом</w:t>
      </w:r>
      <w:r w:rsidRPr="006A30D5">
        <w:rPr>
          <w:color w:val="000000"/>
          <w:sz w:val="20"/>
          <w:szCs w:val="20"/>
          <w:lang w:val="ru-RU"/>
        </w:rPr>
        <w:t xml:space="preserve">, включая </w:t>
      </w:r>
      <w:r>
        <w:rPr>
          <w:color w:val="000000"/>
          <w:sz w:val="20"/>
          <w:szCs w:val="20"/>
          <w:lang w:val="ru-RU"/>
        </w:rPr>
        <w:t xml:space="preserve">замену </w:t>
      </w:r>
      <w:r w:rsidRPr="006A30D5">
        <w:rPr>
          <w:color w:val="000000"/>
          <w:sz w:val="20"/>
          <w:szCs w:val="20"/>
          <w:lang w:val="ru-RU"/>
        </w:rPr>
        <w:t>устаревш</w:t>
      </w:r>
      <w:r>
        <w:rPr>
          <w:color w:val="000000"/>
          <w:sz w:val="20"/>
          <w:szCs w:val="20"/>
          <w:lang w:val="ru-RU"/>
        </w:rPr>
        <w:t xml:space="preserve">их рабочих станций на базе портативных </w:t>
      </w:r>
      <w:r w:rsidRPr="004E68F5">
        <w:rPr>
          <w:color w:val="000000"/>
          <w:sz w:val="20"/>
          <w:szCs w:val="20"/>
          <w:lang w:val="ru-RU"/>
        </w:rPr>
        <w:t>компьютер</w:t>
      </w:r>
      <w:r>
        <w:rPr>
          <w:color w:val="000000"/>
          <w:sz w:val="20"/>
          <w:szCs w:val="20"/>
          <w:lang w:val="ru-RU"/>
        </w:rPr>
        <w:t xml:space="preserve">ов и ПК </w:t>
      </w:r>
      <w:r w:rsidRPr="006A30D5">
        <w:rPr>
          <w:color w:val="000000"/>
          <w:sz w:val="20"/>
          <w:szCs w:val="20"/>
          <w:lang w:val="ru-RU"/>
        </w:rPr>
        <w:t xml:space="preserve">и </w:t>
      </w:r>
      <w:r>
        <w:rPr>
          <w:color w:val="000000"/>
          <w:sz w:val="20"/>
          <w:szCs w:val="20"/>
          <w:lang w:val="ru-RU"/>
        </w:rPr>
        <w:t>устаревшего офисного</w:t>
      </w:r>
      <w:r w:rsidRPr="006A30D5">
        <w:rPr>
          <w:color w:val="000000"/>
          <w:sz w:val="20"/>
          <w:szCs w:val="20"/>
          <w:lang w:val="ru-RU"/>
        </w:rPr>
        <w:t xml:space="preserve"> </w:t>
      </w:r>
      <w:r>
        <w:rPr>
          <w:color w:val="000000"/>
          <w:sz w:val="20"/>
          <w:szCs w:val="20"/>
          <w:lang w:val="ru-RU"/>
        </w:rPr>
        <w:t xml:space="preserve">программного </w:t>
      </w:r>
      <w:r w:rsidRPr="006A30D5">
        <w:rPr>
          <w:color w:val="000000"/>
          <w:sz w:val="20"/>
          <w:szCs w:val="20"/>
          <w:lang w:val="ru-RU"/>
        </w:rPr>
        <w:t>обеспечени</w:t>
      </w:r>
      <w:r>
        <w:rPr>
          <w:color w:val="000000"/>
          <w:sz w:val="20"/>
          <w:szCs w:val="20"/>
          <w:lang w:val="ru-RU"/>
        </w:rPr>
        <w:t>я</w:t>
      </w:r>
      <w:r w:rsidRPr="006A30D5">
        <w:rPr>
          <w:color w:val="000000"/>
          <w:sz w:val="20"/>
          <w:szCs w:val="20"/>
          <w:lang w:val="ru-RU"/>
        </w:rPr>
        <w:t xml:space="preserve">, </w:t>
      </w:r>
      <w:r>
        <w:rPr>
          <w:color w:val="000000"/>
          <w:sz w:val="20"/>
          <w:szCs w:val="20"/>
          <w:lang w:val="ru-RU"/>
        </w:rPr>
        <w:t xml:space="preserve">снижавшего </w:t>
      </w:r>
      <w:r w:rsidRPr="006A30D5">
        <w:rPr>
          <w:color w:val="000000"/>
          <w:sz w:val="20"/>
          <w:szCs w:val="20"/>
          <w:lang w:val="ru-RU"/>
        </w:rPr>
        <w:t>эффективн</w:t>
      </w:r>
      <w:r>
        <w:rPr>
          <w:color w:val="000000"/>
          <w:sz w:val="20"/>
          <w:szCs w:val="20"/>
          <w:lang w:val="ru-RU"/>
        </w:rPr>
        <w:t xml:space="preserve">ость </w:t>
      </w:r>
      <w:r w:rsidRPr="003B6BE1">
        <w:rPr>
          <w:color w:val="000000"/>
          <w:sz w:val="20"/>
          <w:szCs w:val="20"/>
          <w:lang w:val="ru-RU"/>
        </w:rPr>
        <w:t>взаимодейств</w:t>
      </w:r>
      <w:r>
        <w:rPr>
          <w:color w:val="000000"/>
          <w:sz w:val="20"/>
          <w:szCs w:val="20"/>
          <w:lang w:val="ru-RU"/>
        </w:rPr>
        <w:t xml:space="preserve">ия </w:t>
      </w:r>
      <w:r w:rsidRPr="006A30D5">
        <w:rPr>
          <w:color w:val="000000"/>
          <w:sz w:val="20"/>
          <w:szCs w:val="20"/>
          <w:lang w:val="ru-RU"/>
        </w:rPr>
        <w:t>Организации с внешн</w:t>
      </w:r>
      <w:r>
        <w:rPr>
          <w:color w:val="000000"/>
          <w:sz w:val="20"/>
          <w:szCs w:val="20"/>
          <w:lang w:val="ru-RU"/>
        </w:rPr>
        <w:t xml:space="preserve">ими </w:t>
      </w:r>
      <w:r w:rsidRPr="004E68F5">
        <w:rPr>
          <w:color w:val="000000"/>
          <w:sz w:val="20"/>
          <w:szCs w:val="20"/>
          <w:lang w:val="ru-RU"/>
        </w:rPr>
        <w:t>субъект</w:t>
      </w:r>
      <w:r>
        <w:rPr>
          <w:color w:val="000000"/>
          <w:sz w:val="20"/>
          <w:szCs w:val="20"/>
          <w:lang w:val="ru-RU"/>
        </w:rPr>
        <w:t>ами</w:t>
      </w:r>
      <w:r w:rsidRPr="006A30D5">
        <w:rPr>
          <w:color w:val="000000"/>
          <w:sz w:val="20"/>
          <w:szCs w:val="20"/>
          <w:lang w:val="ru-RU"/>
        </w:rPr>
        <w:t>;</w:t>
      </w:r>
    </w:p>
    <w:p w:rsidR="005674F1" w:rsidRPr="002F2924" w:rsidRDefault="005674F1" w:rsidP="005674F1">
      <w:pPr>
        <w:pStyle w:val="Test"/>
        <w:numPr>
          <w:ilvl w:val="0"/>
          <w:numId w:val="0"/>
        </w:numPr>
        <w:tabs>
          <w:tab w:val="num" w:pos="1560"/>
        </w:tabs>
        <w:ind w:left="1560"/>
        <w:jc w:val="both"/>
        <w:rPr>
          <w:color w:val="000000" w:themeColor="text1"/>
          <w:sz w:val="20"/>
          <w:szCs w:val="20"/>
          <w:lang w:val="ru-RU"/>
        </w:rPr>
      </w:pPr>
    </w:p>
    <w:p w:rsidR="005674F1" w:rsidRPr="002F2924" w:rsidRDefault="005674F1" w:rsidP="00577941">
      <w:pPr>
        <w:pStyle w:val="Test"/>
        <w:numPr>
          <w:ilvl w:val="0"/>
          <w:numId w:val="54"/>
        </w:numPr>
        <w:tabs>
          <w:tab w:val="clear" w:pos="1324"/>
          <w:tab w:val="num" w:pos="1560"/>
        </w:tabs>
        <w:ind w:left="1560" w:hanging="284"/>
        <w:jc w:val="both"/>
        <w:rPr>
          <w:color w:val="000000" w:themeColor="text1"/>
          <w:sz w:val="20"/>
          <w:szCs w:val="20"/>
          <w:lang w:val="ru-RU"/>
        </w:rPr>
      </w:pPr>
      <w:r w:rsidRPr="00933A20">
        <w:rPr>
          <w:color w:val="000000"/>
          <w:sz w:val="20"/>
          <w:szCs w:val="20"/>
          <w:lang w:val="ru-RU"/>
        </w:rPr>
        <w:t xml:space="preserve">модернизация </w:t>
      </w:r>
      <w:r w:rsidRPr="003B6BE1">
        <w:rPr>
          <w:color w:val="000000"/>
          <w:sz w:val="20"/>
          <w:szCs w:val="20"/>
          <w:lang w:val="ru-RU"/>
        </w:rPr>
        <w:t>систем</w:t>
      </w:r>
      <w:r>
        <w:rPr>
          <w:color w:val="000000"/>
          <w:sz w:val="20"/>
          <w:szCs w:val="20"/>
          <w:lang w:val="ru-RU"/>
        </w:rPr>
        <w:t xml:space="preserve">ы </w:t>
      </w:r>
      <w:r w:rsidRPr="00B20A3F">
        <w:rPr>
          <w:color w:val="000000"/>
          <w:sz w:val="20"/>
          <w:szCs w:val="20"/>
        </w:rPr>
        <w:t>PeopleSoft</w:t>
      </w:r>
      <w:r w:rsidRPr="004E68F5">
        <w:rPr>
          <w:color w:val="000000"/>
          <w:sz w:val="20"/>
          <w:szCs w:val="20"/>
          <w:lang w:val="ru-RU"/>
        </w:rPr>
        <w:t xml:space="preserve"> в рамках</w:t>
      </w:r>
      <w:r>
        <w:rPr>
          <w:color w:val="000000"/>
          <w:sz w:val="20"/>
          <w:szCs w:val="20"/>
          <w:lang w:val="ru-RU"/>
        </w:rPr>
        <w:t xml:space="preserve"> </w:t>
      </w:r>
      <w:r w:rsidRPr="004D0767">
        <w:rPr>
          <w:color w:val="000000"/>
          <w:sz w:val="20"/>
          <w:szCs w:val="20"/>
          <w:lang w:val="ru-RU"/>
        </w:rPr>
        <w:t>подготовк</w:t>
      </w:r>
      <w:r>
        <w:rPr>
          <w:color w:val="000000"/>
          <w:sz w:val="20"/>
          <w:szCs w:val="20"/>
          <w:lang w:val="ru-RU"/>
        </w:rPr>
        <w:t xml:space="preserve">и к </w:t>
      </w:r>
      <w:r w:rsidRPr="004D0767">
        <w:rPr>
          <w:color w:val="000000"/>
          <w:sz w:val="20"/>
          <w:szCs w:val="20"/>
          <w:lang w:val="ru-RU"/>
        </w:rPr>
        <w:t>реализаци</w:t>
      </w:r>
      <w:r>
        <w:rPr>
          <w:color w:val="000000"/>
          <w:sz w:val="20"/>
          <w:szCs w:val="20"/>
          <w:lang w:val="ru-RU"/>
        </w:rPr>
        <w:t>и</w:t>
      </w:r>
      <w:r w:rsidRPr="004D0767">
        <w:rPr>
          <w:color w:val="000000"/>
          <w:sz w:val="20"/>
          <w:szCs w:val="20"/>
          <w:lang w:val="ru-RU"/>
        </w:rPr>
        <w:t xml:space="preserve"> </w:t>
      </w:r>
      <w:r>
        <w:rPr>
          <w:color w:val="000000"/>
          <w:sz w:val="20"/>
          <w:szCs w:val="20"/>
          <w:lang w:val="ru-RU"/>
        </w:rPr>
        <w:t>дополнительных</w:t>
      </w:r>
      <w:r w:rsidRPr="004D0767">
        <w:rPr>
          <w:color w:val="000000"/>
          <w:sz w:val="20"/>
          <w:szCs w:val="20"/>
          <w:lang w:val="ru-RU"/>
        </w:rPr>
        <w:t xml:space="preserve"> </w:t>
      </w:r>
      <w:r>
        <w:rPr>
          <w:color w:val="000000"/>
          <w:sz w:val="20"/>
          <w:szCs w:val="20"/>
          <w:lang w:val="ru-RU"/>
        </w:rPr>
        <w:t>проектов</w:t>
      </w:r>
      <w:r w:rsidRPr="004D0767">
        <w:rPr>
          <w:color w:val="000000"/>
          <w:sz w:val="20"/>
          <w:szCs w:val="20"/>
          <w:lang w:val="ru-RU"/>
        </w:rPr>
        <w:t xml:space="preserve"> </w:t>
      </w:r>
      <w:r>
        <w:rPr>
          <w:color w:val="000000"/>
          <w:sz w:val="20"/>
          <w:szCs w:val="20"/>
          <w:lang w:val="ru-RU"/>
        </w:rPr>
        <w:t xml:space="preserve">портфеля </w:t>
      </w:r>
      <w:r w:rsidRPr="004D0767">
        <w:rPr>
          <w:color w:val="000000"/>
          <w:sz w:val="20"/>
          <w:szCs w:val="20"/>
          <w:lang w:val="ru-RU"/>
        </w:rPr>
        <w:t>ПОР</w:t>
      </w:r>
      <w:r>
        <w:rPr>
          <w:color w:val="000000"/>
          <w:sz w:val="20"/>
          <w:szCs w:val="20"/>
          <w:lang w:val="ru-RU"/>
        </w:rPr>
        <w:t xml:space="preserve">. Это сделало </w:t>
      </w:r>
      <w:r w:rsidRPr="004E68F5">
        <w:rPr>
          <w:color w:val="000000"/>
          <w:sz w:val="20"/>
          <w:szCs w:val="20"/>
          <w:lang w:val="ru-RU"/>
        </w:rPr>
        <w:t>возможн</w:t>
      </w:r>
      <w:r>
        <w:rPr>
          <w:color w:val="000000"/>
          <w:sz w:val="20"/>
          <w:szCs w:val="20"/>
          <w:lang w:val="ru-RU"/>
        </w:rPr>
        <w:t xml:space="preserve">ой адекватную </w:t>
      </w:r>
      <w:r w:rsidRPr="004E68F5">
        <w:rPr>
          <w:color w:val="000000"/>
          <w:sz w:val="20"/>
          <w:szCs w:val="20"/>
          <w:lang w:val="ru-RU"/>
        </w:rPr>
        <w:t>поддержк</w:t>
      </w:r>
      <w:r>
        <w:rPr>
          <w:color w:val="000000"/>
          <w:sz w:val="20"/>
          <w:szCs w:val="20"/>
          <w:lang w:val="ru-RU"/>
        </w:rPr>
        <w:t xml:space="preserve">у </w:t>
      </w:r>
      <w:r w:rsidRPr="004E68F5">
        <w:rPr>
          <w:color w:val="000000"/>
          <w:sz w:val="20"/>
          <w:szCs w:val="20"/>
          <w:lang w:val="ru-RU"/>
        </w:rPr>
        <w:t>со стороны</w:t>
      </w:r>
      <w:r>
        <w:rPr>
          <w:color w:val="000000"/>
          <w:sz w:val="20"/>
          <w:szCs w:val="20"/>
          <w:lang w:val="ru-RU"/>
        </w:rPr>
        <w:t xml:space="preserve"> </w:t>
      </w:r>
      <w:r w:rsidRPr="004E68F5">
        <w:rPr>
          <w:color w:val="000000"/>
          <w:sz w:val="20"/>
          <w:szCs w:val="20"/>
          <w:lang w:val="ru-RU"/>
        </w:rPr>
        <w:t>поставщик</w:t>
      </w:r>
      <w:r>
        <w:rPr>
          <w:color w:val="000000"/>
          <w:sz w:val="20"/>
          <w:szCs w:val="20"/>
          <w:lang w:val="ru-RU"/>
        </w:rPr>
        <w:t>ов</w:t>
      </w:r>
      <w:r w:rsidRPr="004E68F5">
        <w:rPr>
          <w:color w:val="000000"/>
          <w:sz w:val="20"/>
          <w:szCs w:val="20"/>
          <w:lang w:val="ru-RU"/>
        </w:rPr>
        <w:t xml:space="preserve"> и </w:t>
      </w:r>
      <w:r>
        <w:rPr>
          <w:color w:val="000000"/>
          <w:sz w:val="20"/>
          <w:szCs w:val="20"/>
          <w:lang w:val="ru-RU"/>
        </w:rPr>
        <w:t xml:space="preserve">позволило дать пользователям </w:t>
      </w:r>
      <w:r w:rsidRPr="004E68F5">
        <w:rPr>
          <w:color w:val="000000"/>
          <w:sz w:val="20"/>
          <w:szCs w:val="20"/>
          <w:lang w:val="ru-RU"/>
        </w:rPr>
        <w:t>новы</w:t>
      </w:r>
      <w:r>
        <w:rPr>
          <w:color w:val="000000"/>
          <w:sz w:val="20"/>
          <w:szCs w:val="20"/>
          <w:lang w:val="ru-RU"/>
        </w:rPr>
        <w:t>е</w:t>
      </w:r>
      <w:r w:rsidRPr="004E68F5">
        <w:rPr>
          <w:color w:val="000000"/>
          <w:sz w:val="20"/>
          <w:szCs w:val="20"/>
          <w:lang w:val="ru-RU"/>
        </w:rPr>
        <w:t xml:space="preserve"> инструмент</w:t>
      </w:r>
      <w:r>
        <w:rPr>
          <w:color w:val="000000"/>
          <w:sz w:val="20"/>
          <w:szCs w:val="20"/>
          <w:lang w:val="ru-RU"/>
        </w:rPr>
        <w:t xml:space="preserve">ы </w:t>
      </w:r>
      <w:r w:rsidRPr="004E68F5">
        <w:rPr>
          <w:color w:val="000000"/>
          <w:sz w:val="20"/>
          <w:szCs w:val="20"/>
          <w:lang w:val="ru-RU"/>
        </w:rPr>
        <w:t xml:space="preserve">и </w:t>
      </w:r>
      <w:r>
        <w:rPr>
          <w:color w:val="000000"/>
          <w:sz w:val="20"/>
          <w:szCs w:val="20"/>
          <w:lang w:val="ru-RU"/>
        </w:rPr>
        <w:t xml:space="preserve">функциональные </w:t>
      </w:r>
      <w:r w:rsidRPr="004E68F5">
        <w:rPr>
          <w:color w:val="000000"/>
          <w:sz w:val="20"/>
          <w:szCs w:val="20"/>
          <w:lang w:val="ru-RU"/>
        </w:rPr>
        <w:t>возможн</w:t>
      </w:r>
      <w:r>
        <w:rPr>
          <w:color w:val="000000"/>
          <w:sz w:val="20"/>
          <w:szCs w:val="20"/>
          <w:lang w:val="ru-RU"/>
        </w:rPr>
        <w:t>ости</w:t>
      </w:r>
      <w:r w:rsidRPr="004E68F5">
        <w:rPr>
          <w:color w:val="000000"/>
          <w:sz w:val="20"/>
          <w:szCs w:val="20"/>
          <w:lang w:val="ru-RU"/>
        </w:rPr>
        <w:t>;</w:t>
      </w:r>
    </w:p>
    <w:p w:rsidR="005674F1" w:rsidRPr="002F2924" w:rsidRDefault="005674F1" w:rsidP="005674F1">
      <w:pPr>
        <w:pStyle w:val="Test"/>
        <w:numPr>
          <w:ilvl w:val="0"/>
          <w:numId w:val="0"/>
        </w:numPr>
        <w:tabs>
          <w:tab w:val="num" w:pos="1560"/>
        </w:tabs>
        <w:ind w:left="1560"/>
        <w:jc w:val="both"/>
        <w:rPr>
          <w:color w:val="000000" w:themeColor="text1"/>
          <w:sz w:val="20"/>
          <w:szCs w:val="20"/>
          <w:lang w:val="ru-RU"/>
        </w:rPr>
      </w:pPr>
    </w:p>
    <w:p w:rsidR="005674F1" w:rsidRPr="002F2924" w:rsidRDefault="005674F1" w:rsidP="00577941">
      <w:pPr>
        <w:pStyle w:val="Test"/>
        <w:numPr>
          <w:ilvl w:val="0"/>
          <w:numId w:val="54"/>
        </w:numPr>
        <w:tabs>
          <w:tab w:val="clear" w:pos="1324"/>
          <w:tab w:val="num" w:pos="1560"/>
        </w:tabs>
        <w:ind w:left="1560" w:hanging="284"/>
        <w:jc w:val="both"/>
        <w:rPr>
          <w:color w:val="000000" w:themeColor="text1"/>
          <w:sz w:val="20"/>
          <w:szCs w:val="20"/>
          <w:lang w:val="ru-RU"/>
        </w:rPr>
      </w:pPr>
      <w:r w:rsidRPr="004E68F5">
        <w:rPr>
          <w:color w:val="000000"/>
          <w:sz w:val="20"/>
          <w:szCs w:val="20"/>
          <w:lang w:val="ru-RU"/>
        </w:rPr>
        <w:t>разработк</w:t>
      </w:r>
      <w:r>
        <w:rPr>
          <w:color w:val="000000"/>
          <w:sz w:val="20"/>
          <w:szCs w:val="20"/>
          <w:lang w:val="ru-RU"/>
        </w:rPr>
        <w:t xml:space="preserve">а веб-платформы на базе </w:t>
      </w:r>
      <w:r w:rsidRPr="004E68F5">
        <w:rPr>
          <w:color w:val="000000"/>
          <w:sz w:val="20"/>
          <w:szCs w:val="20"/>
          <w:lang w:val="ru-RU"/>
        </w:rPr>
        <w:t>т</w:t>
      </w:r>
      <w:r>
        <w:rPr>
          <w:color w:val="000000"/>
          <w:sz w:val="20"/>
          <w:szCs w:val="20"/>
          <w:lang w:val="ru-RU"/>
        </w:rPr>
        <w:t>ехнологии</w:t>
      </w:r>
      <w:r w:rsidRPr="004E68F5">
        <w:rPr>
          <w:color w:val="000000"/>
          <w:sz w:val="20"/>
          <w:szCs w:val="20"/>
          <w:lang w:val="ru-RU"/>
        </w:rPr>
        <w:t xml:space="preserve"> единого входа (</w:t>
      </w:r>
      <w:r w:rsidRPr="00B20A3F">
        <w:rPr>
          <w:color w:val="000000"/>
          <w:sz w:val="20"/>
          <w:szCs w:val="20"/>
        </w:rPr>
        <w:t>SSO</w:t>
      </w:r>
      <w:r>
        <w:rPr>
          <w:color w:val="000000"/>
          <w:sz w:val="20"/>
          <w:szCs w:val="20"/>
          <w:lang w:val="ru-RU"/>
        </w:rPr>
        <w:t>)</w:t>
      </w:r>
      <w:r w:rsidRPr="004E68F5">
        <w:rPr>
          <w:color w:val="000000"/>
          <w:sz w:val="20"/>
          <w:szCs w:val="20"/>
          <w:lang w:val="ru-RU"/>
        </w:rPr>
        <w:t xml:space="preserve">, </w:t>
      </w:r>
      <w:r>
        <w:rPr>
          <w:color w:val="000000"/>
          <w:sz w:val="20"/>
          <w:szCs w:val="20"/>
          <w:lang w:val="ru-RU"/>
        </w:rPr>
        <w:t xml:space="preserve">обеспечившей </w:t>
      </w:r>
      <w:r w:rsidRPr="004E68F5">
        <w:rPr>
          <w:color w:val="000000"/>
          <w:sz w:val="20"/>
          <w:szCs w:val="20"/>
          <w:lang w:val="ru-RU"/>
        </w:rPr>
        <w:t xml:space="preserve">более </w:t>
      </w:r>
      <w:r>
        <w:rPr>
          <w:color w:val="000000"/>
          <w:sz w:val="20"/>
          <w:szCs w:val="20"/>
          <w:lang w:val="ru-RU"/>
        </w:rPr>
        <w:t xml:space="preserve">безопасное и </w:t>
      </w:r>
      <w:r w:rsidRPr="004E68F5">
        <w:rPr>
          <w:color w:val="000000"/>
          <w:sz w:val="20"/>
          <w:szCs w:val="20"/>
          <w:lang w:val="ru-RU"/>
        </w:rPr>
        <w:t>эффективн</w:t>
      </w:r>
      <w:r>
        <w:rPr>
          <w:color w:val="000000"/>
          <w:sz w:val="20"/>
          <w:szCs w:val="20"/>
          <w:lang w:val="ru-RU"/>
        </w:rPr>
        <w:t>ое</w:t>
      </w:r>
      <w:r w:rsidRPr="004E68F5">
        <w:rPr>
          <w:color w:val="000000"/>
          <w:sz w:val="20"/>
          <w:szCs w:val="20"/>
          <w:lang w:val="ru-RU"/>
        </w:rPr>
        <w:t xml:space="preserve"> использова</w:t>
      </w:r>
      <w:r>
        <w:rPr>
          <w:color w:val="000000"/>
          <w:sz w:val="20"/>
          <w:szCs w:val="20"/>
          <w:lang w:val="ru-RU"/>
        </w:rPr>
        <w:t xml:space="preserve">ние </w:t>
      </w:r>
      <w:r w:rsidRPr="004E68F5">
        <w:rPr>
          <w:color w:val="000000"/>
          <w:sz w:val="20"/>
          <w:szCs w:val="20"/>
          <w:lang w:val="ru-RU"/>
        </w:rPr>
        <w:t>новы</w:t>
      </w:r>
      <w:r>
        <w:rPr>
          <w:color w:val="000000"/>
          <w:sz w:val="20"/>
          <w:szCs w:val="20"/>
          <w:lang w:val="ru-RU"/>
        </w:rPr>
        <w:t>х</w:t>
      </w:r>
      <w:r w:rsidRPr="004E68F5">
        <w:rPr>
          <w:color w:val="000000"/>
          <w:sz w:val="20"/>
          <w:szCs w:val="20"/>
          <w:lang w:val="ru-RU"/>
        </w:rPr>
        <w:t xml:space="preserve"> УОД</w:t>
      </w:r>
      <w:r>
        <w:rPr>
          <w:color w:val="000000"/>
          <w:sz w:val="20"/>
          <w:szCs w:val="20"/>
          <w:lang w:val="ru-RU"/>
        </w:rPr>
        <w:t xml:space="preserve">-модулей </w:t>
      </w:r>
      <w:r w:rsidRPr="00B20A3F">
        <w:rPr>
          <w:color w:val="000000"/>
          <w:sz w:val="20"/>
          <w:szCs w:val="20"/>
        </w:rPr>
        <w:t>PeopleSoft</w:t>
      </w:r>
      <w:r w:rsidRPr="004E68F5">
        <w:rPr>
          <w:color w:val="000000"/>
          <w:sz w:val="20"/>
          <w:szCs w:val="20"/>
          <w:lang w:val="ru-RU"/>
        </w:rPr>
        <w:t xml:space="preserve"> и </w:t>
      </w:r>
      <w:r w:rsidRPr="00B20A3F">
        <w:rPr>
          <w:color w:val="000000"/>
          <w:sz w:val="20"/>
          <w:szCs w:val="20"/>
        </w:rPr>
        <w:t>Oracle</w:t>
      </w:r>
      <w:r w:rsidRPr="004E68F5">
        <w:rPr>
          <w:color w:val="000000"/>
          <w:sz w:val="20"/>
          <w:szCs w:val="20"/>
          <w:lang w:val="ru-RU"/>
        </w:rPr>
        <w:t xml:space="preserve"> </w:t>
      </w:r>
      <w:r w:rsidRPr="00B20A3F">
        <w:rPr>
          <w:color w:val="000000"/>
          <w:sz w:val="20"/>
          <w:szCs w:val="20"/>
        </w:rPr>
        <w:t>Hyperion</w:t>
      </w:r>
      <w:r w:rsidRPr="004E68F5">
        <w:rPr>
          <w:color w:val="000000"/>
          <w:sz w:val="20"/>
          <w:szCs w:val="20"/>
          <w:lang w:val="ru-RU"/>
        </w:rPr>
        <w:t xml:space="preserve"> в рамках</w:t>
      </w:r>
      <w:r>
        <w:rPr>
          <w:color w:val="000000"/>
          <w:sz w:val="20"/>
          <w:szCs w:val="20"/>
          <w:lang w:val="ru-RU"/>
        </w:rPr>
        <w:t xml:space="preserve"> портфеля </w:t>
      </w:r>
      <w:r w:rsidRPr="004E68F5">
        <w:rPr>
          <w:color w:val="000000"/>
          <w:sz w:val="20"/>
          <w:szCs w:val="20"/>
          <w:lang w:val="ru-RU"/>
        </w:rPr>
        <w:t>ПОР;</w:t>
      </w:r>
    </w:p>
    <w:p w:rsidR="005674F1" w:rsidRPr="002F2924" w:rsidRDefault="005674F1" w:rsidP="005674F1">
      <w:pPr>
        <w:pStyle w:val="ListParagraph"/>
        <w:tabs>
          <w:tab w:val="num" w:pos="1560"/>
        </w:tabs>
        <w:ind w:left="1560" w:hanging="284"/>
        <w:jc w:val="both"/>
        <w:rPr>
          <w:color w:val="000000" w:themeColor="text1"/>
          <w:lang w:val="ru-RU"/>
        </w:rPr>
      </w:pPr>
    </w:p>
    <w:p w:rsidR="005674F1" w:rsidRPr="002F2924" w:rsidRDefault="005674F1" w:rsidP="00577941">
      <w:pPr>
        <w:pStyle w:val="Test"/>
        <w:numPr>
          <w:ilvl w:val="0"/>
          <w:numId w:val="54"/>
        </w:numPr>
        <w:tabs>
          <w:tab w:val="clear" w:pos="1324"/>
          <w:tab w:val="num" w:pos="1560"/>
        </w:tabs>
        <w:ind w:left="1560" w:hanging="284"/>
        <w:jc w:val="both"/>
        <w:rPr>
          <w:color w:val="000000" w:themeColor="text1"/>
          <w:sz w:val="20"/>
          <w:szCs w:val="20"/>
          <w:lang w:val="ru-RU"/>
        </w:rPr>
      </w:pPr>
      <w:r>
        <w:rPr>
          <w:color w:val="000000"/>
          <w:sz w:val="20"/>
          <w:szCs w:val="20"/>
          <w:lang w:val="ru-RU"/>
        </w:rPr>
        <w:t xml:space="preserve">повышение степени </w:t>
      </w:r>
      <w:r w:rsidRPr="003B6BE1">
        <w:rPr>
          <w:color w:val="000000"/>
          <w:sz w:val="20"/>
          <w:szCs w:val="20"/>
          <w:lang w:val="ru-RU"/>
        </w:rPr>
        <w:t>защищённ</w:t>
      </w:r>
      <w:r>
        <w:rPr>
          <w:color w:val="000000"/>
          <w:sz w:val="20"/>
          <w:szCs w:val="20"/>
          <w:lang w:val="ru-RU"/>
        </w:rPr>
        <w:t xml:space="preserve">ости </w:t>
      </w:r>
      <w:r w:rsidRPr="004E68F5">
        <w:rPr>
          <w:color w:val="000000"/>
          <w:sz w:val="20"/>
          <w:szCs w:val="20"/>
          <w:lang w:val="ru-RU"/>
        </w:rPr>
        <w:t>Организаци</w:t>
      </w:r>
      <w:r>
        <w:rPr>
          <w:color w:val="000000"/>
          <w:sz w:val="20"/>
          <w:szCs w:val="20"/>
          <w:lang w:val="ru-RU"/>
        </w:rPr>
        <w:t xml:space="preserve">и от </w:t>
      </w:r>
      <w:r w:rsidRPr="004E68F5">
        <w:rPr>
          <w:color w:val="000000"/>
          <w:sz w:val="20"/>
          <w:szCs w:val="20"/>
          <w:lang w:val="ru-RU"/>
        </w:rPr>
        <w:t>внешн</w:t>
      </w:r>
      <w:r>
        <w:rPr>
          <w:color w:val="000000"/>
          <w:sz w:val="20"/>
          <w:szCs w:val="20"/>
          <w:lang w:val="ru-RU"/>
        </w:rPr>
        <w:t xml:space="preserve">их угроз путем внедрения </w:t>
      </w:r>
      <w:r w:rsidRPr="004E68F5">
        <w:rPr>
          <w:color w:val="000000"/>
          <w:sz w:val="20"/>
          <w:szCs w:val="20"/>
          <w:lang w:val="ru-RU"/>
        </w:rPr>
        <w:t>Сети</w:t>
      </w:r>
      <w:r>
        <w:rPr>
          <w:color w:val="000000"/>
          <w:sz w:val="20"/>
          <w:szCs w:val="20"/>
          <w:lang w:val="ru-RU"/>
        </w:rPr>
        <w:t xml:space="preserve"> </w:t>
      </w:r>
      <w:r w:rsidRPr="004E68F5">
        <w:rPr>
          <w:color w:val="000000"/>
          <w:sz w:val="20"/>
          <w:szCs w:val="20"/>
          <w:lang w:val="ru-RU"/>
        </w:rPr>
        <w:t xml:space="preserve">доставки контента и </w:t>
      </w:r>
      <w:r w:rsidRPr="004E68F5">
        <w:rPr>
          <w:snapToGrid w:val="0"/>
          <w:color w:val="000000"/>
          <w:sz w:val="20"/>
          <w:szCs w:val="20"/>
          <w:lang w:val="ru-RU"/>
        </w:rPr>
        <w:t>применени</w:t>
      </w:r>
      <w:r>
        <w:rPr>
          <w:color w:val="000000"/>
          <w:sz w:val="20"/>
          <w:szCs w:val="20"/>
          <w:lang w:val="ru-RU"/>
        </w:rPr>
        <w:t xml:space="preserve">я более совершенных </w:t>
      </w:r>
      <w:r w:rsidRPr="004E68F5">
        <w:rPr>
          <w:color w:val="000000"/>
          <w:sz w:val="20"/>
          <w:szCs w:val="20"/>
          <w:lang w:val="ru-RU"/>
        </w:rPr>
        <w:t>средств</w:t>
      </w:r>
      <w:r>
        <w:rPr>
          <w:color w:val="000000"/>
          <w:sz w:val="20"/>
          <w:szCs w:val="20"/>
          <w:lang w:val="ru-RU"/>
        </w:rPr>
        <w:t xml:space="preserve"> </w:t>
      </w:r>
      <w:r w:rsidRPr="004E68F5">
        <w:rPr>
          <w:color w:val="000000"/>
          <w:sz w:val="20"/>
          <w:szCs w:val="20"/>
          <w:lang w:val="ru-RU"/>
        </w:rPr>
        <w:t>техн</w:t>
      </w:r>
      <w:r>
        <w:rPr>
          <w:color w:val="000000"/>
          <w:sz w:val="20"/>
          <w:szCs w:val="20"/>
          <w:lang w:val="ru-RU"/>
        </w:rPr>
        <w:t xml:space="preserve">ического </w:t>
      </w:r>
      <w:r w:rsidRPr="004E68F5">
        <w:rPr>
          <w:color w:val="000000"/>
          <w:sz w:val="20"/>
          <w:szCs w:val="20"/>
          <w:lang w:val="ru-RU"/>
        </w:rPr>
        <w:t>контрол</w:t>
      </w:r>
      <w:r>
        <w:rPr>
          <w:color w:val="000000"/>
          <w:sz w:val="20"/>
          <w:szCs w:val="20"/>
          <w:lang w:val="ru-RU"/>
        </w:rPr>
        <w:t>я</w:t>
      </w:r>
      <w:r w:rsidRPr="004E68F5">
        <w:rPr>
          <w:color w:val="000000"/>
          <w:sz w:val="20"/>
          <w:szCs w:val="20"/>
          <w:lang w:val="ru-RU"/>
        </w:rPr>
        <w:t>;</w:t>
      </w:r>
    </w:p>
    <w:p w:rsidR="005674F1" w:rsidRPr="002F2924" w:rsidRDefault="005674F1" w:rsidP="005674F1">
      <w:pPr>
        <w:pStyle w:val="Test"/>
        <w:numPr>
          <w:ilvl w:val="0"/>
          <w:numId w:val="0"/>
        </w:numPr>
        <w:tabs>
          <w:tab w:val="num" w:pos="1276"/>
        </w:tabs>
        <w:ind w:left="1276"/>
        <w:jc w:val="both"/>
        <w:rPr>
          <w:color w:val="000000" w:themeColor="text1"/>
          <w:sz w:val="20"/>
          <w:szCs w:val="20"/>
          <w:lang w:val="ru-RU"/>
        </w:rPr>
      </w:pPr>
    </w:p>
    <w:p w:rsidR="005674F1" w:rsidRPr="002F2924" w:rsidRDefault="005674F1" w:rsidP="00577941">
      <w:pPr>
        <w:pStyle w:val="Test"/>
        <w:numPr>
          <w:ilvl w:val="0"/>
          <w:numId w:val="54"/>
        </w:numPr>
        <w:tabs>
          <w:tab w:val="clear" w:pos="1324"/>
          <w:tab w:val="num" w:pos="1560"/>
        </w:tabs>
        <w:ind w:left="1560" w:hanging="284"/>
        <w:jc w:val="both"/>
        <w:rPr>
          <w:color w:val="000000" w:themeColor="text1"/>
          <w:sz w:val="20"/>
          <w:szCs w:val="20"/>
          <w:lang w:val="ru-RU"/>
        </w:rPr>
      </w:pPr>
      <w:r w:rsidRPr="004E68F5">
        <w:rPr>
          <w:color w:val="000000"/>
          <w:sz w:val="20"/>
          <w:szCs w:val="20"/>
          <w:lang w:val="ru-RU"/>
        </w:rPr>
        <w:t>усовершенствовани</w:t>
      </w:r>
      <w:r>
        <w:rPr>
          <w:color w:val="000000"/>
          <w:sz w:val="20"/>
          <w:szCs w:val="20"/>
          <w:lang w:val="ru-RU"/>
        </w:rPr>
        <w:t xml:space="preserve">е </w:t>
      </w:r>
      <w:r w:rsidRPr="004E68F5">
        <w:rPr>
          <w:color w:val="000000"/>
          <w:sz w:val="20"/>
          <w:szCs w:val="20"/>
          <w:lang w:val="ru-RU"/>
        </w:rPr>
        <w:t>ряд</w:t>
      </w:r>
      <w:r>
        <w:rPr>
          <w:color w:val="000000"/>
          <w:sz w:val="20"/>
          <w:szCs w:val="20"/>
          <w:lang w:val="ru-RU"/>
        </w:rPr>
        <w:t>а</w:t>
      </w:r>
      <w:r w:rsidRPr="004E68F5">
        <w:rPr>
          <w:color w:val="000000"/>
          <w:sz w:val="20"/>
          <w:szCs w:val="20"/>
          <w:lang w:val="ru-RU"/>
        </w:rPr>
        <w:t xml:space="preserve"> </w:t>
      </w:r>
      <w:r>
        <w:rPr>
          <w:color w:val="000000"/>
          <w:sz w:val="20"/>
          <w:szCs w:val="20"/>
          <w:lang w:val="ru-RU"/>
        </w:rPr>
        <w:t xml:space="preserve">административных </w:t>
      </w:r>
      <w:r w:rsidRPr="004E68F5">
        <w:rPr>
          <w:color w:val="000000"/>
          <w:sz w:val="20"/>
          <w:szCs w:val="20"/>
          <w:lang w:val="ru-RU"/>
        </w:rPr>
        <w:t>приложени</w:t>
      </w:r>
      <w:r>
        <w:rPr>
          <w:color w:val="000000"/>
          <w:sz w:val="20"/>
          <w:szCs w:val="20"/>
          <w:lang w:val="ru-RU"/>
        </w:rPr>
        <w:t xml:space="preserve">й, позволившее повысить </w:t>
      </w:r>
      <w:r w:rsidRPr="004E68F5">
        <w:rPr>
          <w:color w:val="000000"/>
          <w:sz w:val="20"/>
          <w:szCs w:val="20"/>
          <w:lang w:val="ru-RU"/>
        </w:rPr>
        <w:t>эффективн</w:t>
      </w:r>
      <w:r>
        <w:rPr>
          <w:color w:val="000000"/>
          <w:sz w:val="20"/>
          <w:szCs w:val="20"/>
          <w:lang w:val="ru-RU"/>
        </w:rPr>
        <w:t>ость административных</w:t>
      </w:r>
      <w:r w:rsidRPr="004E68F5">
        <w:rPr>
          <w:color w:val="000000"/>
          <w:sz w:val="20"/>
          <w:szCs w:val="20"/>
          <w:lang w:val="ru-RU"/>
        </w:rPr>
        <w:t xml:space="preserve"> </w:t>
      </w:r>
      <w:r>
        <w:rPr>
          <w:color w:val="000000"/>
          <w:sz w:val="20"/>
          <w:szCs w:val="20"/>
          <w:lang w:val="ru-RU"/>
        </w:rPr>
        <w:t xml:space="preserve">процессов. Сюда относится </w:t>
      </w:r>
      <w:r w:rsidRPr="004E68F5">
        <w:rPr>
          <w:color w:val="000000"/>
          <w:sz w:val="20"/>
          <w:szCs w:val="20"/>
          <w:lang w:val="ru-RU"/>
        </w:rPr>
        <w:t>полн</w:t>
      </w:r>
      <w:r>
        <w:rPr>
          <w:color w:val="000000"/>
          <w:sz w:val="20"/>
          <w:szCs w:val="20"/>
          <w:lang w:val="ru-RU"/>
        </w:rPr>
        <w:t>ая</w:t>
      </w:r>
      <w:r w:rsidRPr="004E68F5">
        <w:rPr>
          <w:color w:val="000000"/>
          <w:sz w:val="20"/>
          <w:szCs w:val="20"/>
          <w:lang w:val="ru-RU"/>
        </w:rPr>
        <w:t xml:space="preserve"> </w:t>
      </w:r>
      <w:r>
        <w:rPr>
          <w:color w:val="000000"/>
          <w:sz w:val="20"/>
          <w:szCs w:val="20"/>
          <w:lang w:val="ru-RU"/>
        </w:rPr>
        <w:t>интеграция</w:t>
      </w:r>
      <w:r w:rsidRPr="004E68F5">
        <w:rPr>
          <w:color w:val="000000"/>
          <w:sz w:val="20"/>
          <w:szCs w:val="20"/>
          <w:lang w:val="ru-RU"/>
        </w:rPr>
        <w:t xml:space="preserve"> </w:t>
      </w:r>
      <w:r>
        <w:rPr>
          <w:color w:val="000000"/>
          <w:sz w:val="20"/>
          <w:szCs w:val="20"/>
          <w:lang w:val="ru-RU"/>
        </w:rPr>
        <w:t xml:space="preserve">запросов на оплату </w:t>
      </w:r>
      <w:r w:rsidRPr="004E68F5">
        <w:rPr>
          <w:color w:val="000000"/>
          <w:sz w:val="20"/>
          <w:szCs w:val="20"/>
          <w:lang w:val="ru-RU"/>
        </w:rPr>
        <w:t>командиров</w:t>
      </w:r>
      <w:r>
        <w:rPr>
          <w:color w:val="000000"/>
          <w:sz w:val="20"/>
          <w:szCs w:val="20"/>
          <w:lang w:val="ru-RU"/>
        </w:rPr>
        <w:t xml:space="preserve">очных </w:t>
      </w:r>
      <w:r w:rsidRPr="004E68F5">
        <w:rPr>
          <w:color w:val="000000"/>
          <w:sz w:val="20"/>
          <w:szCs w:val="20"/>
          <w:lang w:val="ru-RU"/>
        </w:rPr>
        <w:t>расход</w:t>
      </w:r>
      <w:r>
        <w:rPr>
          <w:color w:val="000000"/>
          <w:sz w:val="20"/>
          <w:szCs w:val="20"/>
          <w:lang w:val="ru-RU"/>
        </w:rPr>
        <w:t xml:space="preserve">ов </w:t>
      </w:r>
      <w:r w:rsidRPr="004E68F5">
        <w:rPr>
          <w:color w:val="000000"/>
          <w:sz w:val="20"/>
          <w:szCs w:val="20"/>
          <w:lang w:val="ru-RU"/>
        </w:rPr>
        <w:t>внештатн</w:t>
      </w:r>
      <w:r>
        <w:rPr>
          <w:color w:val="000000"/>
          <w:sz w:val="20"/>
          <w:szCs w:val="20"/>
          <w:lang w:val="ru-RU"/>
        </w:rPr>
        <w:t xml:space="preserve">ых </w:t>
      </w:r>
      <w:r w:rsidRPr="004E68F5">
        <w:rPr>
          <w:color w:val="000000"/>
          <w:sz w:val="20"/>
          <w:szCs w:val="20"/>
          <w:lang w:val="ru-RU"/>
        </w:rPr>
        <w:t>сотрудник</w:t>
      </w:r>
      <w:r>
        <w:rPr>
          <w:color w:val="000000"/>
          <w:sz w:val="20"/>
          <w:szCs w:val="20"/>
          <w:lang w:val="ru-RU"/>
        </w:rPr>
        <w:t xml:space="preserve">ов </w:t>
      </w:r>
      <w:r w:rsidRPr="004E68F5">
        <w:rPr>
          <w:color w:val="000000"/>
          <w:sz w:val="20"/>
          <w:szCs w:val="20"/>
          <w:lang w:val="ru-RU"/>
        </w:rPr>
        <w:t xml:space="preserve">и </w:t>
      </w:r>
      <w:r>
        <w:rPr>
          <w:color w:val="000000"/>
          <w:sz w:val="20"/>
          <w:szCs w:val="20"/>
          <w:lang w:val="ru-RU"/>
        </w:rPr>
        <w:t xml:space="preserve">процедур выставления </w:t>
      </w:r>
      <w:r w:rsidRPr="004E68F5">
        <w:rPr>
          <w:color w:val="000000"/>
          <w:sz w:val="20"/>
          <w:szCs w:val="20"/>
          <w:lang w:val="ru-RU"/>
        </w:rPr>
        <w:t>счет</w:t>
      </w:r>
      <w:r>
        <w:rPr>
          <w:color w:val="000000"/>
          <w:sz w:val="20"/>
          <w:szCs w:val="20"/>
          <w:lang w:val="ru-RU"/>
        </w:rPr>
        <w:t xml:space="preserve">ов </w:t>
      </w:r>
      <w:r w:rsidRPr="004E68F5">
        <w:rPr>
          <w:color w:val="000000"/>
          <w:sz w:val="20"/>
          <w:szCs w:val="20"/>
          <w:lang w:val="ru-RU"/>
        </w:rPr>
        <w:t>в электронн</w:t>
      </w:r>
      <w:r>
        <w:rPr>
          <w:color w:val="000000"/>
          <w:sz w:val="20"/>
          <w:szCs w:val="20"/>
          <w:lang w:val="ru-RU"/>
        </w:rPr>
        <w:t xml:space="preserve">ый модуль согласования </w:t>
      </w:r>
      <w:r w:rsidRPr="004E68F5">
        <w:rPr>
          <w:color w:val="000000"/>
          <w:sz w:val="20"/>
          <w:szCs w:val="20"/>
          <w:lang w:val="ru-RU"/>
        </w:rPr>
        <w:t>командиров</w:t>
      </w:r>
      <w:r>
        <w:rPr>
          <w:color w:val="000000"/>
          <w:sz w:val="20"/>
          <w:szCs w:val="20"/>
          <w:lang w:val="ru-RU"/>
        </w:rPr>
        <w:t xml:space="preserve">очных </w:t>
      </w:r>
      <w:r w:rsidRPr="004E68F5">
        <w:rPr>
          <w:color w:val="000000"/>
          <w:sz w:val="20"/>
          <w:szCs w:val="20"/>
          <w:lang w:val="ru-RU"/>
        </w:rPr>
        <w:t>расход</w:t>
      </w:r>
      <w:r>
        <w:rPr>
          <w:color w:val="000000"/>
          <w:sz w:val="20"/>
          <w:szCs w:val="20"/>
          <w:lang w:val="ru-RU"/>
        </w:rPr>
        <w:t>ов</w:t>
      </w:r>
      <w:r w:rsidRPr="004E68F5">
        <w:rPr>
          <w:color w:val="000000"/>
          <w:sz w:val="20"/>
          <w:szCs w:val="20"/>
          <w:lang w:val="ru-RU"/>
        </w:rPr>
        <w:t xml:space="preserve">, </w:t>
      </w:r>
      <w:r>
        <w:rPr>
          <w:color w:val="000000"/>
          <w:sz w:val="20"/>
          <w:szCs w:val="20"/>
          <w:lang w:val="ru-RU"/>
        </w:rPr>
        <w:t xml:space="preserve">улучшение </w:t>
      </w:r>
      <w:r w:rsidRPr="004E68F5">
        <w:rPr>
          <w:color w:val="000000"/>
          <w:sz w:val="20"/>
          <w:szCs w:val="20"/>
          <w:lang w:val="ru-RU"/>
        </w:rPr>
        <w:t>пользовател</w:t>
      </w:r>
      <w:r>
        <w:rPr>
          <w:color w:val="000000"/>
          <w:sz w:val="20"/>
          <w:szCs w:val="20"/>
          <w:lang w:val="ru-RU"/>
        </w:rPr>
        <w:t xml:space="preserve">ьского интерфейса </w:t>
      </w:r>
      <w:r w:rsidRPr="004E68F5">
        <w:rPr>
          <w:color w:val="000000"/>
          <w:sz w:val="20"/>
          <w:szCs w:val="20"/>
          <w:lang w:val="ru-RU"/>
        </w:rPr>
        <w:t>СУАИ и платеж</w:t>
      </w:r>
      <w:r>
        <w:rPr>
          <w:color w:val="000000"/>
          <w:sz w:val="20"/>
          <w:szCs w:val="20"/>
          <w:lang w:val="ru-RU"/>
        </w:rPr>
        <w:t xml:space="preserve">ного шлюза </w:t>
      </w:r>
      <w:r w:rsidRPr="004E68F5">
        <w:rPr>
          <w:color w:val="000000"/>
          <w:sz w:val="20"/>
          <w:szCs w:val="20"/>
          <w:lang w:val="ru-RU"/>
        </w:rPr>
        <w:t>и модернизаци</w:t>
      </w:r>
      <w:r>
        <w:rPr>
          <w:color w:val="000000"/>
          <w:sz w:val="20"/>
          <w:szCs w:val="20"/>
          <w:lang w:val="ru-RU"/>
        </w:rPr>
        <w:t>я Системы</w:t>
      </w:r>
      <w:r w:rsidRPr="008E5803">
        <w:rPr>
          <w:color w:val="000000"/>
          <w:sz w:val="20"/>
          <w:szCs w:val="20"/>
          <w:lang w:val="ru-RU"/>
        </w:rPr>
        <w:t xml:space="preserve"> управления служебной деятельностью и повышения квалификации персонала</w:t>
      </w:r>
      <w:r w:rsidRPr="004E68F5">
        <w:rPr>
          <w:color w:val="000000"/>
          <w:sz w:val="20"/>
          <w:szCs w:val="20"/>
          <w:lang w:val="ru-RU"/>
        </w:rPr>
        <w:t>.</w:t>
      </w:r>
    </w:p>
    <w:p w:rsidR="005674F1" w:rsidRPr="002F2924" w:rsidRDefault="005674F1" w:rsidP="005674F1">
      <w:pPr>
        <w:pStyle w:val="Test"/>
        <w:numPr>
          <w:ilvl w:val="0"/>
          <w:numId w:val="0"/>
        </w:numPr>
        <w:tabs>
          <w:tab w:val="num" w:pos="1276"/>
        </w:tabs>
        <w:ind w:left="1276"/>
        <w:jc w:val="both"/>
        <w:rPr>
          <w:color w:val="000000" w:themeColor="text1"/>
          <w:sz w:val="20"/>
          <w:szCs w:val="20"/>
          <w:lang w:val="ru-RU"/>
        </w:rPr>
      </w:pPr>
    </w:p>
    <w:p w:rsidR="005674F1" w:rsidRPr="002F2924" w:rsidRDefault="005674F1" w:rsidP="00577941">
      <w:pPr>
        <w:pStyle w:val="Test"/>
        <w:numPr>
          <w:ilvl w:val="0"/>
          <w:numId w:val="53"/>
        </w:numPr>
        <w:tabs>
          <w:tab w:val="clear" w:pos="1324"/>
          <w:tab w:val="num" w:pos="1276"/>
        </w:tabs>
        <w:ind w:left="1276" w:hanging="567"/>
        <w:jc w:val="both"/>
        <w:rPr>
          <w:color w:val="000000" w:themeColor="text1"/>
          <w:sz w:val="20"/>
          <w:szCs w:val="20"/>
          <w:lang w:val="ru-RU"/>
        </w:rPr>
      </w:pPr>
      <w:r>
        <w:rPr>
          <w:color w:val="000000"/>
          <w:sz w:val="20"/>
          <w:szCs w:val="20"/>
          <w:lang w:val="ru-RU"/>
        </w:rPr>
        <w:t xml:space="preserve">Отзываясь на </w:t>
      </w:r>
      <w:r w:rsidRPr="008E5803">
        <w:rPr>
          <w:color w:val="000000"/>
          <w:sz w:val="20"/>
          <w:szCs w:val="20"/>
          <w:lang w:val="ru-RU"/>
        </w:rPr>
        <w:t>просьб</w:t>
      </w:r>
      <w:r>
        <w:rPr>
          <w:color w:val="000000"/>
          <w:sz w:val="20"/>
          <w:szCs w:val="20"/>
          <w:lang w:val="ru-RU"/>
        </w:rPr>
        <w:t>ы</w:t>
      </w:r>
      <w:r w:rsidRPr="008E5803">
        <w:rPr>
          <w:color w:val="000000"/>
          <w:sz w:val="20"/>
          <w:szCs w:val="20"/>
          <w:lang w:val="ru-RU"/>
        </w:rPr>
        <w:t xml:space="preserve"> государств-членов</w:t>
      </w:r>
      <w:r>
        <w:rPr>
          <w:color w:val="000000"/>
          <w:sz w:val="20"/>
          <w:szCs w:val="20"/>
          <w:lang w:val="ru-RU"/>
        </w:rPr>
        <w:t xml:space="preserve">, </w:t>
      </w:r>
      <w:r w:rsidRPr="003B6BE1">
        <w:rPr>
          <w:color w:val="000000"/>
          <w:sz w:val="20"/>
          <w:szCs w:val="20"/>
          <w:lang w:val="ru-RU"/>
        </w:rPr>
        <w:t>ВОИС</w:t>
      </w:r>
      <w:r>
        <w:rPr>
          <w:color w:val="000000"/>
          <w:sz w:val="20"/>
          <w:szCs w:val="20"/>
          <w:lang w:val="ru-RU"/>
        </w:rPr>
        <w:t xml:space="preserve"> обеспечила </w:t>
      </w:r>
      <w:r w:rsidRPr="008E5803">
        <w:rPr>
          <w:color w:val="000000"/>
          <w:sz w:val="20"/>
          <w:lang w:val="ru-RU"/>
        </w:rPr>
        <w:t>онлайн</w:t>
      </w:r>
      <w:r>
        <w:rPr>
          <w:color w:val="000000"/>
          <w:sz w:val="20"/>
          <w:lang w:val="ru-RU"/>
        </w:rPr>
        <w:t>овую</w:t>
      </w:r>
      <w:r w:rsidRPr="008E5803">
        <w:rPr>
          <w:sz w:val="20"/>
          <w:lang w:val="ru-RU"/>
        </w:rPr>
        <w:t xml:space="preserve"> </w:t>
      </w:r>
      <w:r>
        <w:rPr>
          <w:sz w:val="20"/>
          <w:lang w:val="ru-RU"/>
        </w:rPr>
        <w:t xml:space="preserve">трансляцию с </w:t>
      </w:r>
      <w:r w:rsidRPr="003B6BE1">
        <w:rPr>
          <w:snapToGrid w:val="0"/>
          <w:sz w:val="20"/>
          <w:lang w:val="ru-RU"/>
        </w:rPr>
        <w:t>применени</w:t>
      </w:r>
      <w:r>
        <w:rPr>
          <w:sz w:val="20"/>
          <w:lang w:val="ru-RU"/>
        </w:rPr>
        <w:t>ем технологии</w:t>
      </w:r>
      <w:r w:rsidRPr="008E5803">
        <w:rPr>
          <w:sz w:val="20"/>
          <w:lang w:val="ru-RU"/>
        </w:rPr>
        <w:t xml:space="preserve"> вебкастинга</w:t>
      </w:r>
      <w:r>
        <w:rPr>
          <w:sz w:val="20"/>
          <w:lang w:val="ru-RU"/>
        </w:rPr>
        <w:t xml:space="preserve"> </w:t>
      </w:r>
      <w:r w:rsidRPr="003B6BE1">
        <w:rPr>
          <w:sz w:val="20"/>
          <w:lang w:val="ru-RU"/>
        </w:rPr>
        <w:t>работ</w:t>
      </w:r>
      <w:r>
        <w:rPr>
          <w:sz w:val="20"/>
          <w:lang w:val="ru-RU"/>
        </w:rPr>
        <w:t xml:space="preserve">ы </w:t>
      </w:r>
      <w:r w:rsidRPr="008E5803">
        <w:rPr>
          <w:color w:val="000000"/>
          <w:sz w:val="20"/>
          <w:szCs w:val="20"/>
          <w:lang w:val="ru-RU"/>
        </w:rPr>
        <w:t>40 совещаний ВОИС (18 в 2012 г. и 22 в 2</w:t>
      </w:r>
      <w:r>
        <w:rPr>
          <w:color w:val="000000"/>
          <w:sz w:val="20"/>
          <w:szCs w:val="20"/>
          <w:lang w:val="ru-RU"/>
        </w:rPr>
        <w:t>013 г.), а также Пекинской и Марракешской</w:t>
      </w:r>
      <w:r w:rsidRPr="008E5803">
        <w:rPr>
          <w:color w:val="000000"/>
          <w:sz w:val="20"/>
          <w:szCs w:val="20"/>
          <w:lang w:val="ru-RU"/>
        </w:rPr>
        <w:t xml:space="preserve"> дипломатически</w:t>
      </w:r>
      <w:r>
        <w:rPr>
          <w:color w:val="000000"/>
          <w:sz w:val="20"/>
          <w:szCs w:val="20"/>
          <w:lang w:val="ru-RU"/>
        </w:rPr>
        <w:t>х</w:t>
      </w:r>
      <w:r w:rsidRPr="008E5803">
        <w:rPr>
          <w:color w:val="000000"/>
          <w:sz w:val="20"/>
          <w:szCs w:val="20"/>
          <w:lang w:val="ru-RU"/>
        </w:rPr>
        <w:t xml:space="preserve"> конференци</w:t>
      </w:r>
      <w:r>
        <w:rPr>
          <w:color w:val="000000"/>
          <w:sz w:val="20"/>
          <w:szCs w:val="20"/>
          <w:lang w:val="ru-RU"/>
        </w:rPr>
        <w:t>й</w:t>
      </w:r>
      <w:r w:rsidRPr="008E5803">
        <w:rPr>
          <w:sz w:val="20"/>
          <w:lang w:val="ru-RU"/>
        </w:rPr>
        <w:t xml:space="preserve">. Видеозаписи сессий также были выложены на веб-сайте ВОИС </w:t>
      </w:r>
      <w:r>
        <w:rPr>
          <w:sz w:val="20"/>
          <w:lang w:val="ru-RU"/>
        </w:rPr>
        <w:t xml:space="preserve">для </w:t>
      </w:r>
      <w:r w:rsidRPr="003B6BE1">
        <w:rPr>
          <w:sz w:val="20"/>
          <w:lang w:val="ru-RU"/>
        </w:rPr>
        <w:t>использова</w:t>
      </w:r>
      <w:r>
        <w:rPr>
          <w:sz w:val="20"/>
          <w:lang w:val="ru-RU"/>
        </w:rPr>
        <w:t xml:space="preserve">ния </w:t>
      </w:r>
      <w:r w:rsidRPr="008E5803">
        <w:rPr>
          <w:sz w:val="20"/>
          <w:lang w:val="ru-RU"/>
        </w:rPr>
        <w:t>в формате «видео по запросу». В рамках</w:t>
      </w:r>
      <w:r>
        <w:rPr>
          <w:sz w:val="20"/>
          <w:lang w:val="ru-RU"/>
        </w:rPr>
        <w:t xml:space="preserve"> </w:t>
      </w:r>
      <w:r w:rsidRPr="008E5803">
        <w:rPr>
          <w:sz w:val="20"/>
          <w:lang w:val="ru-RU"/>
        </w:rPr>
        <w:t>обеспечени</w:t>
      </w:r>
      <w:r>
        <w:rPr>
          <w:sz w:val="20"/>
          <w:lang w:val="ru-RU"/>
        </w:rPr>
        <w:t xml:space="preserve">я проведения </w:t>
      </w:r>
      <w:r>
        <w:rPr>
          <w:color w:val="000000"/>
          <w:sz w:val="20"/>
          <w:szCs w:val="20"/>
          <w:lang w:val="ru-RU"/>
        </w:rPr>
        <w:t>двух</w:t>
      </w:r>
      <w:r w:rsidRPr="006A30D5">
        <w:rPr>
          <w:color w:val="000000"/>
          <w:sz w:val="20"/>
          <w:szCs w:val="20"/>
          <w:lang w:val="ru-RU"/>
        </w:rPr>
        <w:t xml:space="preserve"> </w:t>
      </w:r>
      <w:r>
        <w:rPr>
          <w:color w:val="000000"/>
          <w:sz w:val="20"/>
          <w:szCs w:val="20"/>
          <w:lang w:val="ru-RU"/>
        </w:rPr>
        <w:t xml:space="preserve">дипломатических конференций </w:t>
      </w:r>
      <w:r>
        <w:rPr>
          <w:sz w:val="20"/>
          <w:lang w:val="ru-RU"/>
        </w:rPr>
        <w:t xml:space="preserve">также осуществлялась базовая </w:t>
      </w:r>
      <w:r w:rsidRPr="006A30D5">
        <w:rPr>
          <w:color w:val="000000"/>
          <w:sz w:val="20"/>
          <w:szCs w:val="20"/>
          <w:lang w:val="ru-RU"/>
        </w:rPr>
        <w:t>техническ</w:t>
      </w:r>
      <w:r>
        <w:rPr>
          <w:color w:val="000000"/>
          <w:sz w:val="20"/>
          <w:szCs w:val="20"/>
          <w:lang w:val="ru-RU"/>
        </w:rPr>
        <w:t>ая</w:t>
      </w:r>
      <w:r w:rsidRPr="006A30D5">
        <w:rPr>
          <w:color w:val="000000"/>
          <w:sz w:val="20"/>
          <w:szCs w:val="20"/>
          <w:lang w:val="ru-RU"/>
        </w:rPr>
        <w:t xml:space="preserve"> </w:t>
      </w:r>
      <w:r>
        <w:rPr>
          <w:color w:val="000000"/>
          <w:sz w:val="20"/>
          <w:szCs w:val="20"/>
          <w:lang w:val="ru-RU"/>
        </w:rPr>
        <w:t>координация</w:t>
      </w:r>
      <w:r w:rsidRPr="006A30D5">
        <w:rPr>
          <w:color w:val="000000"/>
          <w:sz w:val="20"/>
          <w:szCs w:val="20"/>
          <w:lang w:val="ru-RU"/>
        </w:rPr>
        <w:t>.</w:t>
      </w:r>
    </w:p>
    <w:p w:rsidR="005674F1" w:rsidRPr="002F2924" w:rsidRDefault="005674F1" w:rsidP="005674F1">
      <w:pPr>
        <w:pStyle w:val="Test"/>
        <w:numPr>
          <w:ilvl w:val="0"/>
          <w:numId w:val="0"/>
        </w:numPr>
        <w:ind w:left="1276"/>
        <w:jc w:val="both"/>
        <w:rPr>
          <w:color w:val="000000" w:themeColor="text1"/>
          <w:sz w:val="20"/>
          <w:szCs w:val="20"/>
          <w:lang w:val="ru-RU"/>
        </w:rPr>
      </w:pPr>
    </w:p>
    <w:p w:rsidR="005674F1" w:rsidRPr="002F2924" w:rsidRDefault="005674F1" w:rsidP="00577941">
      <w:pPr>
        <w:pStyle w:val="Test"/>
        <w:numPr>
          <w:ilvl w:val="0"/>
          <w:numId w:val="53"/>
        </w:numPr>
        <w:tabs>
          <w:tab w:val="clear" w:pos="1324"/>
          <w:tab w:val="num" w:pos="1276"/>
        </w:tabs>
        <w:ind w:left="1276" w:hanging="567"/>
        <w:jc w:val="both"/>
        <w:rPr>
          <w:color w:val="000000" w:themeColor="text1"/>
          <w:sz w:val="20"/>
          <w:szCs w:val="20"/>
          <w:lang w:val="ru-RU"/>
        </w:rPr>
      </w:pPr>
      <w:r w:rsidRPr="008E5803">
        <w:rPr>
          <w:sz w:val="20"/>
          <w:lang w:val="ru-RU"/>
        </w:rPr>
        <w:t xml:space="preserve">Продолжались подготовительные работы в области ИКТ, связанные со строительством нового конференц-зала, при этом основное внимание уделялось выбору технологий, а также </w:t>
      </w:r>
      <w:r w:rsidRPr="003B6BE1">
        <w:rPr>
          <w:sz w:val="20"/>
          <w:lang w:val="ru-RU"/>
        </w:rPr>
        <w:t>вопрос</w:t>
      </w:r>
      <w:r>
        <w:rPr>
          <w:sz w:val="20"/>
          <w:lang w:val="ru-RU"/>
        </w:rPr>
        <w:t xml:space="preserve">ам закупок и согласования </w:t>
      </w:r>
      <w:r w:rsidRPr="008E5803">
        <w:rPr>
          <w:sz w:val="20"/>
          <w:lang w:val="ru-RU"/>
        </w:rPr>
        <w:t xml:space="preserve">контрактов. </w:t>
      </w:r>
      <w:r w:rsidRPr="008E5803">
        <w:rPr>
          <w:color w:val="000000"/>
          <w:sz w:val="20"/>
          <w:szCs w:val="20"/>
          <w:lang w:val="ru-RU"/>
        </w:rPr>
        <w:t xml:space="preserve">В 2013 г. были </w:t>
      </w:r>
      <w:r>
        <w:rPr>
          <w:color w:val="000000"/>
          <w:sz w:val="20"/>
          <w:szCs w:val="20"/>
          <w:lang w:val="ru-RU"/>
        </w:rPr>
        <w:t xml:space="preserve">реализованы </w:t>
      </w:r>
      <w:r w:rsidRPr="008E5803">
        <w:rPr>
          <w:sz w:val="20"/>
          <w:lang w:val="ru-RU"/>
        </w:rPr>
        <w:t>некотор</w:t>
      </w:r>
      <w:r>
        <w:rPr>
          <w:sz w:val="20"/>
          <w:lang w:val="ru-RU"/>
        </w:rPr>
        <w:t xml:space="preserve">ые из </w:t>
      </w:r>
      <w:r w:rsidRPr="006A30D5">
        <w:rPr>
          <w:color w:val="000000"/>
          <w:sz w:val="20"/>
          <w:szCs w:val="20"/>
          <w:lang w:val="ru-RU"/>
        </w:rPr>
        <w:t xml:space="preserve">технологий, </w:t>
      </w:r>
      <w:r w:rsidRPr="008E5803">
        <w:rPr>
          <w:color w:val="000000"/>
          <w:sz w:val="20"/>
          <w:szCs w:val="20"/>
          <w:lang w:val="ru-RU"/>
        </w:rPr>
        <w:t xml:space="preserve">например, </w:t>
      </w:r>
      <w:r>
        <w:rPr>
          <w:color w:val="000000"/>
          <w:sz w:val="20"/>
          <w:szCs w:val="20"/>
          <w:lang w:val="ru-RU"/>
        </w:rPr>
        <w:t xml:space="preserve">высокоскоростная сеть </w:t>
      </w:r>
      <w:r w:rsidRPr="00B20A3F">
        <w:rPr>
          <w:color w:val="000000"/>
          <w:sz w:val="20"/>
          <w:szCs w:val="20"/>
        </w:rPr>
        <w:t>Wi</w:t>
      </w:r>
      <w:r w:rsidRPr="006A30D5">
        <w:rPr>
          <w:color w:val="000000"/>
          <w:sz w:val="20"/>
          <w:szCs w:val="20"/>
          <w:lang w:val="ru-RU"/>
        </w:rPr>
        <w:t>-</w:t>
      </w:r>
      <w:r w:rsidRPr="00B20A3F">
        <w:rPr>
          <w:color w:val="000000"/>
          <w:sz w:val="20"/>
          <w:szCs w:val="20"/>
        </w:rPr>
        <w:t>Fi</w:t>
      </w:r>
      <w:r>
        <w:rPr>
          <w:color w:val="000000"/>
          <w:sz w:val="20"/>
          <w:szCs w:val="20"/>
          <w:lang w:val="ru-RU"/>
        </w:rPr>
        <w:t xml:space="preserve"> для залов </w:t>
      </w:r>
      <w:r w:rsidRPr="00B20A3F">
        <w:rPr>
          <w:color w:val="000000"/>
          <w:sz w:val="20"/>
          <w:szCs w:val="20"/>
        </w:rPr>
        <w:t>A</w:t>
      </w:r>
      <w:r w:rsidRPr="006A30D5">
        <w:rPr>
          <w:color w:val="000000"/>
          <w:sz w:val="20"/>
          <w:szCs w:val="20"/>
          <w:lang w:val="ru-RU"/>
        </w:rPr>
        <w:t xml:space="preserve"> и </w:t>
      </w:r>
      <w:r w:rsidRPr="00B20A3F">
        <w:rPr>
          <w:color w:val="000000"/>
          <w:sz w:val="20"/>
          <w:szCs w:val="20"/>
        </w:rPr>
        <w:t>B</w:t>
      </w:r>
      <w:r w:rsidRPr="006A30D5">
        <w:rPr>
          <w:color w:val="000000"/>
          <w:sz w:val="20"/>
          <w:szCs w:val="20"/>
          <w:lang w:val="ru-RU"/>
        </w:rPr>
        <w:t xml:space="preserve">, </w:t>
      </w:r>
      <w:r>
        <w:rPr>
          <w:color w:val="000000"/>
          <w:sz w:val="20"/>
          <w:szCs w:val="20"/>
          <w:lang w:val="ru-RU"/>
        </w:rPr>
        <w:t xml:space="preserve">что создало предпосылки для </w:t>
      </w:r>
      <w:r w:rsidRPr="008E5803">
        <w:rPr>
          <w:color w:val="000000"/>
          <w:sz w:val="20"/>
          <w:szCs w:val="20"/>
          <w:lang w:val="ru-RU"/>
        </w:rPr>
        <w:t>обеспечени</w:t>
      </w:r>
      <w:r>
        <w:rPr>
          <w:color w:val="000000"/>
          <w:sz w:val="20"/>
          <w:szCs w:val="20"/>
          <w:lang w:val="ru-RU"/>
        </w:rPr>
        <w:t xml:space="preserve">я </w:t>
      </w:r>
      <w:r w:rsidRPr="008E5803">
        <w:rPr>
          <w:color w:val="000000"/>
          <w:sz w:val="20"/>
          <w:szCs w:val="20"/>
          <w:lang w:val="ru-RU"/>
        </w:rPr>
        <w:t>органично</w:t>
      </w:r>
      <w:r>
        <w:rPr>
          <w:color w:val="000000"/>
          <w:sz w:val="20"/>
          <w:szCs w:val="20"/>
          <w:lang w:val="ru-RU"/>
        </w:rPr>
        <w:t>й</w:t>
      </w:r>
      <w:r w:rsidRPr="006A30D5">
        <w:rPr>
          <w:color w:val="000000"/>
          <w:sz w:val="20"/>
          <w:szCs w:val="20"/>
          <w:lang w:val="ru-RU"/>
        </w:rPr>
        <w:t xml:space="preserve"> </w:t>
      </w:r>
      <w:r>
        <w:rPr>
          <w:color w:val="000000"/>
          <w:sz w:val="20"/>
          <w:szCs w:val="20"/>
          <w:lang w:val="ru-RU"/>
        </w:rPr>
        <w:t>интеграции</w:t>
      </w:r>
      <w:r w:rsidRPr="006A30D5">
        <w:rPr>
          <w:color w:val="000000"/>
          <w:sz w:val="20"/>
          <w:szCs w:val="20"/>
          <w:lang w:val="ru-RU"/>
        </w:rPr>
        <w:t xml:space="preserve"> </w:t>
      </w:r>
      <w:r>
        <w:rPr>
          <w:color w:val="000000"/>
          <w:sz w:val="20"/>
          <w:szCs w:val="20"/>
          <w:lang w:val="ru-RU"/>
        </w:rPr>
        <w:t xml:space="preserve">услуг </w:t>
      </w:r>
      <w:r w:rsidRPr="006A30D5">
        <w:rPr>
          <w:color w:val="000000"/>
          <w:sz w:val="20"/>
          <w:szCs w:val="20"/>
          <w:lang w:val="ru-RU"/>
        </w:rPr>
        <w:t xml:space="preserve">ИКТ </w:t>
      </w:r>
      <w:r>
        <w:rPr>
          <w:color w:val="000000"/>
          <w:sz w:val="20"/>
          <w:szCs w:val="20"/>
          <w:lang w:val="ru-RU"/>
        </w:rPr>
        <w:t>в новом конференц-зале и прилегающих к нему помещениях</w:t>
      </w:r>
      <w:r w:rsidRPr="006A30D5">
        <w:rPr>
          <w:color w:val="000000"/>
          <w:sz w:val="20"/>
          <w:szCs w:val="20"/>
          <w:lang w:val="ru-RU"/>
        </w:rPr>
        <w:t>.</w:t>
      </w:r>
    </w:p>
    <w:p w:rsidR="005674F1" w:rsidRPr="002F2924" w:rsidRDefault="005674F1" w:rsidP="005674F1">
      <w:pPr>
        <w:pStyle w:val="Test"/>
        <w:numPr>
          <w:ilvl w:val="0"/>
          <w:numId w:val="0"/>
        </w:numPr>
        <w:ind w:left="1276"/>
        <w:jc w:val="both"/>
        <w:rPr>
          <w:color w:val="000000" w:themeColor="text1"/>
          <w:sz w:val="20"/>
          <w:szCs w:val="20"/>
          <w:lang w:val="ru-RU"/>
        </w:rPr>
      </w:pPr>
    </w:p>
    <w:p w:rsidR="005674F1" w:rsidRPr="005540A9" w:rsidRDefault="005674F1" w:rsidP="00577941">
      <w:pPr>
        <w:pStyle w:val="Test"/>
        <w:numPr>
          <w:ilvl w:val="0"/>
          <w:numId w:val="53"/>
        </w:numPr>
        <w:tabs>
          <w:tab w:val="clear" w:pos="1324"/>
          <w:tab w:val="num" w:pos="1276"/>
        </w:tabs>
        <w:ind w:left="1276" w:hanging="567"/>
        <w:jc w:val="both"/>
        <w:rPr>
          <w:color w:val="000000" w:themeColor="text1"/>
          <w:sz w:val="20"/>
          <w:szCs w:val="20"/>
          <w:lang w:val="ru-RU"/>
        </w:rPr>
      </w:pPr>
      <w:r w:rsidRPr="003B6BE1">
        <w:rPr>
          <w:color w:val="000000"/>
          <w:sz w:val="20"/>
          <w:szCs w:val="20"/>
          <w:lang w:val="ru-RU"/>
        </w:rPr>
        <w:t>Благодаря</w:t>
      </w:r>
      <w:r>
        <w:rPr>
          <w:color w:val="000000"/>
          <w:sz w:val="20"/>
          <w:szCs w:val="20"/>
          <w:lang w:val="ru-RU"/>
        </w:rPr>
        <w:t xml:space="preserve"> </w:t>
      </w:r>
      <w:r w:rsidRPr="008E5803">
        <w:rPr>
          <w:color w:val="000000"/>
          <w:sz w:val="20"/>
          <w:szCs w:val="20"/>
          <w:lang w:val="ru-RU"/>
        </w:rPr>
        <w:t>организаци</w:t>
      </w:r>
      <w:r>
        <w:rPr>
          <w:color w:val="000000"/>
          <w:sz w:val="20"/>
          <w:szCs w:val="20"/>
          <w:lang w:val="ru-RU"/>
        </w:rPr>
        <w:t>и двух</w:t>
      </w:r>
      <w:r w:rsidRPr="006A30D5">
        <w:rPr>
          <w:color w:val="000000"/>
          <w:sz w:val="20"/>
          <w:szCs w:val="20"/>
          <w:lang w:val="ru-RU"/>
        </w:rPr>
        <w:t xml:space="preserve"> </w:t>
      </w:r>
      <w:r>
        <w:rPr>
          <w:color w:val="000000"/>
          <w:sz w:val="20"/>
          <w:szCs w:val="20"/>
          <w:lang w:val="ru-RU"/>
        </w:rPr>
        <w:t xml:space="preserve">тесно </w:t>
      </w:r>
      <w:r w:rsidRPr="008E5803">
        <w:rPr>
          <w:color w:val="000000"/>
          <w:sz w:val="20"/>
          <w:szCs w:val="20"/>
          <w:lang w:val="ru-RU"/>
        </w:rPr>
        <w:t>взаимодейств</w:t>
      </w:r>
      <w:r>
        <w:rPr>
          <w:color w:val="000000"/>
          <w:sz w:val="20"/>
          <w:szCs w:val="20"/>
          <w:lang w:val="ru-RU"/>
        </w:rPr>
        <w:t>ующих центров данных</w:t>
      </w:r>
      <w:r w:rsidRPr="006A30D5">
        <w:rPr>
          <w:color w:val="000000"/>
          <w:sz w:val="20"/>
          <w:szCs w:val="20"/>
          <w:lang w:val="ru-RU"/>
        </w:rPr>
        <w:t xml:space="preserve">, </w:t>
      </w:r>
      <w:r>
        <w:rPr>
          <w:color w:val="000000"/>
          <w:sz w:val="20"/>
          <w:szCs w:val="20"/>
          <w:lang w:val="ru-RU"/>
        </w:rPr>
        <w:t>пере</w:t>
      </w:r>
      <w:r w:rsidRPr="008E5803">
        <w:rPr>
          <w:color w:val="000000"/>
          <w:sz w:val="20"/>
          <w:szCs w:val="20"/>
          <w:lang w:val="ru-RU"/>
        </w:rPr>
        <w:t>распределени</w:t>
      </w:r>
      <w:r>
        <w:rPr>
          <w:color w:val="000000"/>
          <w:sz w:val="20"/>
          <w:szCs w:val="20"/>
          <w:lang w:val="ru-RU"/>
        </w:rPr>
        <w:t xml:space="preserve">я систем хранения данных и создания </w:t>
      </w:r>
      <w:r w:rsidRPr="008E5803">
        <w:rPr>
          <w:color w:val="000000"/>
          <w:sz w:val="20"/>
          <w:szCs w:val="20"/>
          <w:lang w:val="ru-RU"/>
        </w:rPr>
        <w:t>систем</w:t>
      </w:r>
      <w:r>
        <w:rPr>
          <w:color w:val="000000"/>
          <w:sz w:val="20"/>
          <w:szCs w:val="20"/>
          <w:lang w:val="ru-RU"/>
        </w:rPr>
        <w:t xml:space="preserve"> дублирующего </w:t>
      </w:r>
      <w:r w:rsidRPr="008E5803">
        <w:rPr>
          <w:color w:val="000000"/>
          <w:sz w:val="20"/>
          <w:szCs w:val="20"/>
          <w:lang w:val="ru-RU"/>
        </w:rPr>
        <w:t>резерв</w:t>
      </w:r>
      <w:r>
        <w:rPr>
          <w:color w:val="000000"/>
          <w:sz w:val="20"/>
          <w:szCs w:val="20"/>
          <w:lang w:val="ru-RU"/>
        </w:rPr>
        <w:t>ирования</w:t>
      </w:r>
      <w:r w:rsidRPr="006A30D5">
        <w:rPr>
          <w:color w:val="000000"/>
          <w:sz w:val="20"/>
          <w:szCs w:val="20"/>
          <w:lang w:val="ru-RU"/>
        </w:rPr>
        <w:t xml:space="preserve">, </w:t>
      </w:r>
      <w:r>
        <w:rPr>
          <w:color w:val="000000"/>
          <w:sz w:val="20"/>
          <w:szCs w:val="20"/>
          <w:lang w:val="ru-RU"/>
        </w:rPr>
        <w:t>серверной инфраструктуры</w:t>
      </w:r>
      <w:r w:rsidRPr="006A30D5">
        <w:rPr>
          <w:color w:val="000000"/>
          <w:sz w:val="20"/>
          <w:szCs w:val="20"/>
          <w:lang w:val="ru-RU"/>
        </w:rPr>
        <w:t xml:space="preserve"> и </w:t>
      </w:r>
      <w:r>
        <w:rPr>
          <w:color w:val="000000"/>
          <w:sz w:val="20"/>
          <w:szCs w:val="20"/>
          <w:lang w:val="ru-RU"/>
        </w:rPr>
        <w:t>сетевой</w:t>
      </w:r>
      <w:r w:rsidRPr="006A30D5">
        <w:rPr>
          <w:color w:val="000000"/>
          <w:sz w:val="20"/>
          <w:szCs w:val="20"/>
          <w:lang w:val="ru-RU"/>
        </w:rPr>
        <w:t xml:space="preserve"> </w:t>
      </w:r>
      <w:r>
        <w:rPr>
          <w:color w:val="000000"/>
          <w:sz w:val="20"/>
          <w:szCs w:val="20"/>
          <w:lang w:val="ru-RU"/>
        </w:rPr>
        <w:t>архитектуры для этих двух</w:t>
      </w:r>
      <w:r w:rsidRPr="006A30D5">
        <w:rPr>
          <w:color w:val="000000"/>
          <w:sz w:val="20"/>
          <w:szCs w:val="20"/>
          <w:lang w:val="ru-RU"/>
        </w:rPr>
        <w:t xml:space="preserve"> </w:t>
      </w:r>
      <w:r>
        <w:rPr>
          <w:color w:val="000000"/>
          <w:sz w:val="20"/>
          <w:szCs w:val="20"/>
          <w:lang w:val="ru-RU"/>
        </w:rPr>
        <w:t xml:space="preserve">центров данных были </w:t>
      </w:r>
      <w:r w:rsidRPr="006A30D5">
        <w:rPr>
          <w:color w:val="000000"/>
          <w:sz w:val="20"/>
          <w:szCs w:val="20"/>
          <w:lang w:val="ru-RU"/>
        </w:rPr>
        <w:t xml:space="preserve">значительно </w:t>
      </w:r>
      <w:r>
        <w:rPr>
          <w:color w:val="000000"/>
          <w:sz w:val="20"/>
          <w:szCs w:val="20"/>
          <w:lang w:val="ru-RU"/>
        </w:rPr>
        <w:t xml:space="preserve">ограничены </w:t>
      </w:r>
      <w:r w:rsidRPr="006A30D5">
        <w:rPr>
          <w:color w:val="000000"/>
          <w:sz w:val="20"/>
          <w:szCs w:val="20"/>
          <w:lang w:val="ru-RU"/>
        </w:rPr>
        <w:t>риски</w:t>
      </w:r>
      <w:r>
        <w:rPr>
          <w:color w:val="000000"/>
          <w:sz w:val="20"/>
          <w:szCs w:val="20"/>
          <w:lang w:val="ru-RU"/>
        </w:rPr>
        <w:t>,</w:t>
      </w:r>
      <w:r w:rsidRPr="006A30D5">
        <w:rPr>
          <w:color w:val="000000"/>
          <w:sz w:val="20"/>
          <w:szCs w:val="20"/>
          <w:lang w:val="ru-RU"/>
        </w:rPr>
        <w:t xml:space="preserve"> </w:t>
      </w:r>
      <w:r>
        <w:rPr>
          <w:color w:val="000000"/>
          <w:sz w:val="20"/>
          <w:szCs w:val="20"/>
          <w:lang w:val="ru-RU"/>
        </w:rPr>
        <w:t xml:space="preserve">связанные с </w:t>
      </w:r>
      <w:r w:rsidRPr="006A30D5">
        <w:rPr>
          <w:color w:val="000000"/>
          <w:sz w:val="20"/>
          <w:szCs w:val="20"/>
          <w:lang w:val="ru-RU"/>
        </w:rPr>
        <w:t>потенциал</w:t>
      </w:r>
      <w:r>
        <w:rPr>
          <w:color w:val="000000"/>
          <w:sz w:val="20"/>
          <w:szCs w:val="20"/>
          <w:lang w:val="ru-RU"/>
        </w:rPr>
        <w:t xml:space="preserve">ьным </w:t>
      </w:r>
      <w:r w:rsidRPr="008E5803">
        <w:rPr>
          <w:color w:val="000000"/>
          <w:sz w:val="20"/>
          <w:szCs w:val="20"/>
          <w:lang w:val="ru-RU"/>
        </w:rPr>
        <w:t>негативн</w:t>
      </w:r>
      <w:r>
        <w:rPr>
          <w:color w:val="000000"/>
          <w:sz w:val="20"/>
          <w:szCs w:val="20"/>
          <w:lang w:val="ru-RU"/>
        </w:rPr>
        <w:t xml:space="preserve">ым влиянием на </w:t>
      </w:r>
      <w:r w:rsidRPr="008E5803">
        <w:rPr>
          <w:color w:val="000000"/>
          <w:sz w:val="20"/>
          <w:szCs w:val="20"/>
          <w:lang w:val="ru-RU"/>
        </w:rPr>
        <w:t>работ</w:t>
      </w:r>
      <w:r>
        <w:rPr>
          <w:color w:val="000000"/>
          <w:sz w:val="20"/>
          <w:szCs w:val="20"/>
          <w:lang w:val="ru-RU"/>
        </w:rPr>
        <w:t xml:space="preserve">у </w:t>
      </w:r>
      <w:r w:rsidRPr="008E5803">
        <w:rPr>
          <w:color w:val="000000"/>
          <w:sz w:val="20"/>
          <w:szCs w:val="20"/>
          <w:lang w:val="ru-RU"/>
        </w:rPr>
        <w:t>Организаци</w:t>
      </w:r>
      <w:r>
        <w:rPr>
          <w:color w:val="000000"/>
          <w:sz w:val="20"/>
          <w:szCs w:val="20"/>
          <w:lang w:val="ru-RU"/>
        </w:rPr>
        <w:t xml:space="preserve">и локальных аварий. </w:t>
      </w:r>
      <w:r w:rsidRPr="006A30D5">
        <w:rPr>
          <w:color w:val="000000"/>
          <w:sz w:val="20"/>
          <w:szCs w:val="20"/>
          <w:lang w:val="ru-RU"/>
        </w:rPr>
        <w:t xml:space="preserve">Кроме того, </w:t>
      </w:r>
      <w:r>
        <w:rPr>
          <w:color w:val="000000"/>
          <w:sz w:val="20"/>
          <w:szCs w:val="20"/>
          <w:lang w:val="ru-RU"/>
        </w:rPr>
        <w:t xml:space="preserve">была проведена </w:t>
      </w:r>
      <w:r w:rsidRPr="008E5803">
        <w:rPr>
          <w:color w:val="000000"/>
          <w:sz w:val="20"/>
          <w:szCs w:val="20"/>
          <w:lang w:val="ru-RU"/>
        </w:rPr>
        <w:t>эксперт</w:t>
      </w:r>
      <w:r>
        <w:rPr>
          <w:color w:val="000000"/>
          <w:sz w:val="20"/>
          <w:szCs w:val="20"/>
          <w:lang w:val="ru-RU"/>
        </w:rPr>
        <w:t xml:space="preserve">иза </w:t>
      </w:r>
      <w:r w:rsidRPr="006A30D5">
        <w:rPr>
          <w:color w:val="000000"/>
          <w:sz w:val="20"/>
          <w:szCs w:val="20"/>
          <w:lang w:val="ru-RU"/>
        </w:rPr>
        <w:t>38</w:t>
      </w:r>
      <w:r>
        <w:rPr>
          <w:color w:val="000000"/>
          <w:sz w:val="20"/>
          <w:szCs w:val="20"/>
          <w:lang w:val="ru-RU"/>
        </w:rPr>
        <w:t xml:space="preserve"> основных </w:t>
      </w:r>
      <w:r w:rsidRPr="006A30D5">
        <w:rPr>
          <w:color w:val="000000"/>
          <w:sz w:val="20"/>
          <w:szCs w:val="20"/>
          <w:lang w:val="ru-RU"/>
        </w:rPr>
        <w:t xml:space="preserve">ИКТ </w:t>
      </w:r>
      <w:r w:rsidRPr="008E5803">
        <w:rPr>
          <w:color w:val="000000"/>
          <w:sz w:val="20"/>
          <w:szCs w:val="20"/>
          <w:lang w:val="ru-RU"/>
        </w:rPr>
        <w:t>сервис</w:t>
      </w:r>
      <w:r>
        <w:rPr>
          <w:color w:val="000000"/>
          <w:sz w:val="20"/>
          <w:szCs w:val="20"/>
          <w:lang w:val="ru-RU"/>
        </w:rPr>
        <w:t>ов</w:t>
      </w:r>
      <w:r w:rsidRPr="006A30D5">
        <w:rPr>
          <w:color w:val="000000"/>
          <w:sz w:val="20"/>
          <w:szCs w:val="20"/>
          <w:lang w:val="ru-RU"/>
        </w:rPr>
        <w:t xml:space="preserve"> и </w:t>
      </w:r>
      <w:r>
        <w:rPr>
          <w:color w:val="000000"/>
          <w:sz w:val="20"/>
          <w:szCs w:val="20"/>
          <w:lang w:val="ru-RU"/>
        </w:rPr>
        <w:t xml:space="preserve">реализованы адекватные </w:t>
      </w:r>
      <w:r w:rsidRPr="006A30D5">
        <w:rPr>
          <w:color w:val="000000"/>
          <w:sz w:val="20"/>
          <w:szCs w:val="20"/>
          <w:lang w:val="ru-RU"/>
        </w:rPr>
        <w:t xml:space="preserve">меры </w:t>
      </w:r>
      <w:r>
        <w:rPr>
          <w:color w:val="000000"/>
          <w:sz w:val="20"/>
          <w:szCs w:val="20"/>
          <w:lang w:val="ru-RU"/>
        </w:rPr>
        <w:t>для нейтрализации рисков</w:t>
      </w:r>
      <w:r w:rsidRPr="006A30D5">
        <w:rPr>
          <w:color w:val="000000"/>
          <w:sz w:val="20"/>
          <w:szCs w:val="20"/>
          <w:lang w:val="ru-RU"/>
        </w:rPr>
        <w:t xml:space="preserve"> и </w:t>
      </w:r>
      <w:r w:rsidRPr="008E5803">
        <w:rPr>
          <w:color w:val="000000"/>
          <w:sz w:val="20"/>
          <w:szCs w:val="20"/>
          <w:lang w:val="ru-RU"/>
        </w:rPr>
        <w:t>обеспечени</w:t>
      </w:r>
      <w:r>
        <w:rPr>
          <w:color w:val="000000"/>
          <w:sz w:val="20"/>
          <w:szCs w:val="20"/>
          <w:lang w:val="ru-RU"/>
        </w:rPr>
        <w:t xml:space="preserve">я более высокой </w:t>
      </w:r>
      <w:r w:rsidRPr="008E5803">
        <w:rPr>
          <w:color w:val="000000"/>
          <w:sz w:val="20"/>
          <w:szCs w:val="20"/>
          <w:lang w:val="ru-RU"/>
        </w:rPr>
        <w:t>операци</w:t>
      </w:r>
      <w:r>
        <w:rPr>
          <w:color w:val="000000"/>
          <w:sz w:val="20"/>
          <w:szCs w:val="20"/>
          <w:lang w:val="ru-RU"/>
        </w:rPr>
        <w:t xml:space="preserve">онной готовности </w:t>
      </w:r>
      <w:r w:rsidRPr="008E7799">
        <w:rPr>
          <w:color w:val="000000"/>
          <w:sz w:val="20"/>
          <w:szCs w:val="20"/>
          <w:lang w:val="ru-RU"/>
        </w:rPr>
        <w:t>сервис</w:t>
      </w:r>
      <w:r>
        <w:rPr>
          <w:color w:val="000000"/>
          <w:sz w:val="20"/>
          <w:szCs w:val="20"/>
          <w:lang w:val="ru-RU"/>
        </w:rPr>
        <w:t>ов</w:t>
      </w:r>
      <w:r w:rsidRPr="006A30D5">
        <w:rPr>
          <w:color w:val="000000"/>
          <w:sz w:val="20"/>
          <w:szCs w:val="20"/>
          <w:lang w:val="ru-RU"/>
        </w:rPr>
        <w:t>.</w:t>
      </w:r>
    </w:p>
    <w:p w:rsidR="005674F1" w:rsidRPr="005540A9" w:rsidRDefault="005674F1" w:rsidP="005674F1">
      <w:pPr>
        <w:pStyle w:val="Test"/>
        <w:numPr>
          <w:ilvl w:val="0"/>
          <w:numId w:val="0"/>
        </w:numPr>
        <w:ind w:left="1276"/>
        <w:jc w:val="both"/>
        <w:rPr>
          <w:color w:val="000000" w:themeColor="text1"/>
          <w:sz w:val="20"/>
          <w:szCs w:val="20"/>
          <w:lang w:val="ru-RU"/>
        </w:rPr>
      </w:pPr>
    </w:p>
    <w:p w:rsidR="005674F1" w:rsidRPr="005540A9" w:rsidRDefault="005674F1" w:rsidP="00577941">
      <w:pPr>
        <w:pStyle w:val="Test"/>
        <w:numPr>
          <w:ilvl w:val="0"/>
          <w:numId w:val="53"/>
        </w:numPr>
        <w:tabs>
          <w:tab w:val="clear" w:pos="1324"/>
          <w:tab w:val="num" w:pos="1276"/>
        </w:tabs>
        <w:ind w:left="1276" w:hanging="567"/>
        <w:jc w:val="both"/>
        <w:rPr>
          <w:color w:val="000000" w:themeColor="text1"/>
          <w:sz w:val="20"/>
          <w:szCs w:val="20"/>
          <w:lang w:val="ru-RU"/>
        </w:rPr>
      </w:pPr>
      <w:r w:rsidRPr="008E5803">
        <w:rPr>
          <w:color w:val="000000"/>
          <w:sz w:val="20"/>
          <w:szCs w:val="20"/>
          <w:lang w:val="ru-RU"/>
        </w:rPr>
        <w:t xml:space="preserve">В тесном </w:t>
      </w:r>
      <w:r w:rsidRPr="008E7799">
        <w:rPr>
          <w:color w:val="000000"/>
          <w:sz w:val="20"/>
          <w:szCs w:val="20"/>
          <w:lang w:val="ru-RU"/>
        </w:rPr>
        <w:t>взаимодейств</w:t>
      </w:r>
      <w:r>
        <w:rPr>
          <w:color w:val="000000"/>
          <w:sz w:val="20"/>
          <w:szCs w:val="20"/>
          <w:lang w:val="ru-RU"/>
        </w:rPr>
        <w:t>ии</w:t>
      </w:r>
      <w:r w:rsidRPr="008E5803">
        <w:rPr>
          <w:color w:val="000000"/>
          <w:sz w:val="20"/>
          <w:szCs w:val="20"/>
          <w:lang w:val="ru-RU"/>
        </w:rPr>
        <w:t xml:space="preserve"> с Программами 3, 7, 16 и 18</w:t>
      </w:r>
      <w:r>
        <w:rPr>
          <w:color w:val="000000"/>
          <w:sz w:val="20"/>
          <w:szCs w:val="20"/>
          <w:lang w:val="ru-RU"/>
        </w:rPr>
        <w:t xml:space="preserve"> был </w:t>
      </w:r>
      <w:r w:rsidRPr="008E5803">
        <w:rPr>
          <w:color w:val="000000"/>
          <w:sz w:val="20"/>
          <w:szCs w:val="20"/>
          <w:lang w:val="ru-RU"/>
        </w:rPr>
        <w:t xml:space="preserve">достигнут дальнейший прогресс </w:t>
      </w:r>
      <w:r>
        <w:rPr>
          <w:color w:val="000000"/>
          <w:sz w:val="20"/>
          <w:szCs w:val="20"/>
          <w:lang w:val="ru-RU"/>
        </w:rPr>
        <w:t xml:space="preserve">в </w:t>
      </w:r>
      <w:r w:rsidRPr="008E7799">
        <w:rPr>
          <w:color w:val="000000"/>
          <w:sz w:val="20"/>
          <w:szCs w:val="20"/>
          <w:lang w:val="ru-RU"/>
        </w:rPr>
        <w:t>реализаци</w:t>
      </w:r>
      <w:r>
        <w:rPr>
          <w:color w:val="000000"/>
          <w:sz w:val="20"/>
          <w:szCs w:val="20"/>
          <w:lang w:val="ru-RU"/>
        </w:rPr>
        <w:t>и ряда</w:t>
      </w:r>
      <w:r w:rsidRPr="008E5803">
        <w:rPr>
          <w:color w:val="000000"/>
          <w:sz w:val="20"/>
          <w:szCs w:val="20"/>
          <w:lang w:val="ru-RU"/>
        </w:rPr>
        <w:t xml:space="preserve"> проектов, ориентированных</w:t>
      </w:r>
      <w:r>
        <w:rPr>
          <w:color w:val="000000"/>
          <w:sz w:val="20"/>
          <w:szCs w:val="20"/>
          <w:lang w:val="ru-RU"/>
        </w:rPr>
        <w:t xml:space="preserve"> на внешних пользователей, таких</w:t>
      </w:r>
      <w:r w:rsidRPr="008E5803">
        <w:rPr>
          <w:color w:val="000000"/>
          <w:sz w:val="20"/>
          <w:szCs w:val="20"/>
          <w:lang w:val="ru-RU"/>
        </w:rPr>
        <w:t xml:space="preserve"> как «Доверенные посредники для доступа к глобальным ресурсам» (</w:t>
      </w:r>
      <w:r w:rsidRPr="008E5803">
        <w:rPr>
          <w:color w:val="000000"/>
          <w:sz w:val="20"/>
          <w:szCs w:val="20"/>
        </w:rPr>
        <w:t>TIGAR</w:t>
      </w:r>
      <w:r w:rsidRPr="008E5803">
        <w:rPr>
          <w:color w:val="000000"/>
          <w:sz w:val="20"/>
          <w:szCs w:val="20"/>
          <w:lang w:val="ru-RU"/>
        </w:rPr>
        <w:t xml:space="preserve">), </w:t>
      </w:r>
      <w:r w:rsidRPr="008E7799">
        <w:rPr>
          <w:color w:val="000000"/>
          <w:sz w:val="20"/>
          <w:szCs w:val="20"/>
          <w:lang w:val="ru-RU"/>
        </w:rPr>
        <w:t>проект</w:t>
      </w:r>
      <w:r>
        <w:rPr>
          <w:color w:val="000000"/>
          <w:sz w:val="20"/>
          <w:szCs w:val="20"/>
          <w:lang w:val="ru-RU"/>
        </w:rPr>
        <w:t xml:space="preserve"> </w:t>
      </w:r>
      <w:r w:rsidRPr="008E5803">
        <w:rPr>
          <w:color w:val="000000"/>
          <w:sz w:val="20"/>
          <w:szCs w:val="20"/>
          <w:lang w:val="ru-RU"/>
        </w:rPr>
        <w:t xml:space="preserve">модернизации </w:t>
      </w:r>
      <w:r w:rsidRPr="008E5803">
        <w:rPr>
          <w:color w:val="000000"/>
          <w:sz w:val="20"/>
          <w:szCs w:val="20"/>
        </w:rPr>
        <w:t>WIPO</w:t>
      </w:r>
      <w:r w:rsidRPr="008E5803">
        <w:rPr>
          <w:color w:val="000000"/>
          <w:sz w:val="20"/>
          <w:szCs w:val="20"/>
          <w:lang w:val="ru-RU"/>
        </w:rPr>
        <w:t xml:space="preserve"> </w:t>
      </w:r>
      <w:r w:rsidRPr="008E5803">
        <w:rPr>
          <w:color w:val="000000"/>
          <w:sz w:val="20"/>
          <w:szCs w:val="20"/>
        </w:rPr>
        <w:t>Re</w:t>
      </w:r>
      <w:r w:rsidRPr="008E5803">
        <w:rPr>
          <w:color w:val="000000"/>
          <w:sz w:val="20"/>
          <w:szCs w:val="20"/>
          <w:lang w:val="ru-RU"/>
        </w:rPr>
        <w:t>:</w:t>
      </w:r>
      <w:r w:rsidRPr="008E5803">
        <w:rPr>
          <w:color w:val="000000"/>
          <w:sz w:val="20"/>
          <w:szCs w:val="20"/>
        </w:rPr>
        <w:t>search</w:t>
      </w:r>
      <w:r>
        <w:rPr>
          <w:color w:val="000000"/>
          <w:sz w:val="20"/>
          <w:szCs w:val="20"/>
          <w:lang w:val="ru-RU"/>
        </w:rPr>
        <w:t xml:space="preserve"> и система</w:t>
      </w:r>
      <w:r w:rsidRPr="008E5803">
        <w:rPr>
          <w:color w:val="000000"/>
          <w:sz w:val="20"/>
          <w:szCs w:val="20"/>
          <w:lang w:val="ru-RU"/>
        </w:rPr>
        <w:t xml:space="preserve"> электронной подачи заявок </w:t>
      </w:r>
      <w:r w:rsidRPr="008E5803">
        <w:rPr>
          <w:color w:val="000000"/>
          <w:sz w:val="20"/>
          <w:szCs w:val="20"/>
        </w:rPr>
        <w:t>AMC</w:t>
      </w:r>
      <w:r w:rsidRPr="008E5803">
        <w:rPr>
          <w:color w:val="000000"/>
          <w:sz w:val="20"/>
          <w:szCs w:val="20"/>
          <w:lang w:val="ru-RU"/>
        </w:rPr>
        <w:t xml:space="preserve"> и базе данных </w:t>
      </w:r>
      <w:r w:rsidRPr="008E5803">
        <w:rPr>
          <w:color w:val="000000"/>
          <w:sz w:val="20"/>
          <w:szCs w:val="20"/>
        </w:rPr>
        <w:t>IP</w:t>
      </w:r>
      <w:r w:rsidRPr="008E5803">
        <w:rPr>
          <w:color w:val="000000"/>
          <w:sz w:val="20"/>
          <w:szCs w:val="20"/>
          <w:lang w:val="ru-RU"/>
        </w:rPr>
        <w:t xml:space="preserve"> </w:t>
      </w:r>
      <w:r w:rsidRPr="008E5803">
        <w:rPr>
          <w:color w:val="000000"/>
          <w:sz w:val="20"/>
          <w:szCs w:val="20"/>
        </w:rPr>
        <w:t>Stats</w:t>
      </w:r>
      <w:r>
        <w:rPr>
          <w:color w:val="000000"/>
          <w:sz w:val="20"/>
          <w:szCs w:val="20"/>
          <w:lang w:val="ru-RU"/>
        </w:rPr>
        <w:t>.</w:t>
      </w:r>
    </w:p>
    <w:p w:rsidR="005674F1" w:rsidRPr="005540A9" w:rsidRDefault="005674F1" w:rsidP="005674F1">
      <w:pPr>
        <w:tabs>
          <w:tab w:val="num" w:pos="1276"/>
        </w:tabs>
        <w:autoSpaceDE w:val="0"/>
        <w:autoSpaceDN w:val="0"/>
        <w:ind w:left="1276" w:hanging="567"/>
        <w:jc w:val="both"/>
        <w:rPr>
          <w:rFonts w:cs="Arial"/>
          <w:color w:val="000000" w:themeColor="text1"/>
          <w:szCs w:val="20"/>
          <w:lang w:val="ru-RU"/>
        </w:rPr>
      </w:pPr>
    </w:p>
    <w:p w:rsidR="005674F1" w:rsidRPr="007B1B92" w:rsidRDefault="005674F1" w:rsidP="00577941">
      <w:pPr>
        <w:pStyle w:val="Test"/>
        <w:numPr>
          <w:ilvl w:val="0"/>
          <w:numId w:val="53"/>
        </w:numPr>
        <w:tabs>
          <w:tab w:val="clear" w:pos="1324"/>
          <w:tab w:val="num" w:pos="1276"/>
        </w:tabs>
        <w:ind w:left="1276" w:hanging="567"/>
        <w:jc w:val="both"/>
        <w:rPr>
          <w:color w:val="000000" w:themeColor="text1"/>
          <w:sz w:val="20"/>
          <w:szCs w:val="20"/>
        </w:rPr>
      </w:pPr>
      <w:r>
        <w:rPr>
          <w:color w:val="000000"/>
          <w:sz w:val="20"/>
          <w:szCs w:val="20"/>
          <w:lang w:val="ru-RU"/>
        </w:rPr>
        <w:t xml:space="preserve">Был проведен </w:t>
      </w:r>
      <w:r w:rsidRPr="008E5803">
        <w:rPr>
          <w:color w:val="000000"/>
          <w:sz w:val="20"/>
          <w:szCs w:val="20"/>
          <w:lang w:val="ru-RU"/>
        </w:rPr>
        <w:t>анализ</w:t>
      </w:r>
      <w:r>
        <w:rPr>
          <w:color w:val="000000"/>
          <w:sz w:val="20"/>
          <w:szCs w:val="20"/>
          <w:lang w:val="ru-RU"/>
        </w:rPr>
        <w:t xml:space="preserve"> основных </w:t>
      </w:r>
      <w:r w:rsidRPr="008E5803">
        <w:rPr>
          <w:color w:val="000000"/>
          <w:sz w:val="20"/>
          <w:szCs w:val="20"/>
          <w:lang w:val="ru-RU"/>
        </w:rPr>
        <w:t>сервис</w:t>
      </w:r>
      <w:r>
        <w:rPr>
          <w:color w:val="000000"/>
          <w:sz w:val="20"/>
          <w:szCs w:val="20"/>
          <w:lang w:val="ru-RU"/>
        </w:rPr>
        <w:t>ных контрактов. Он включал</w:t>
      </w:r>
      <w:r w:rsidRPr="008E5803">
        <w:rPr>
          <w:color w:val="000000"/>
          <w:sz w:val="20"/>
          <w:szCs w:val="20"/>
          <w:lang w:val="ru-RU"/>
        </w:rPr>
        <w:t>:</w:t>
      </w:r>
    </w:p>
    <w:p w:rsidR="005674F1" w:rsidRPr="007B1B92" w:rsidRDefault="005674F1" w:rsidP="005674F1">
      <w:pPr>
        <w:pStyle w:val="ListParagraph"/>
        <w:tabs>
          <w:tab w:val="num" w:pos="1276"/>
        </w:tabs>
        <w:ind w:left="1276" w:hanging="567"/>
        <w:jc w:val="both"/>
        <w:rPr>
          <w:color w:val="000000" w:themeColor="text1"/>
        </w:rPr>
      </w:pPr>
    </w:p>
    <w:p w:rsidR="005674F1" w:rsidRPr="005540A9" w:rsidRDefault="005674F1" w:rsidP="00577941">
      <w:pPr>
        <w:pStyle w:val="Test"/>
        <w:numPr>
          <w:ilvl w:val="0"/>
          <w:numId w:val="54"/>
        </w:numPr>
        <w:tabs>
          <w:tab w:val="clear" w:pos="1324"/>
          <w:tab w:val="num" w:pos="1560"/>
        </w:tabs>
        <w:ind w:left="1560" w:hanging="284"/>
        <w:jc w:val="both"/>
        <w:rPr>
          <w:color w:val="000000" w:themeColor="text1"/>
          <w:sz w:val="20"/>
          <w:szCs w:val="20"/>
          <w:lang w:val="ru-RU"/>
        </w:rPr>
      </w:pPr>
      <w:r>
        <w:rPr>
          <w:color w:val="000000"/>
          <w:sz w:val="20"/>
          <w:szCs w:val="20"/>
          <w:lang w:val="ru-RU"/>
        </w:rPr>
        <w:t xml:space="preserve">пересмотр </w:t>
      </w:r>
      <w:r w:rsidRPr="008E5803">
        <w:rPr>
          <w:color w:val="000000"/>
          <w:sz w:val="20"/>
          <w:szCs w:val="20"/>
          <w:lang w:val="ru-RU"/>
        </w:rPr>
        <w:t>услови</w:t>
      </w:r>
      <w:r>
        <w:rPr>
          <w:color w:val="000000"/>
          <w:sz w:val="20"/>
          <w:szCs w:val="20"/>
          <w:lang w:val="ru-RU"/>
        </w:rPr>
        <w:t xml:space="preserve">й </w:t>
      </w:r>
      <w:r w:rsidRPr="008E5803">
        <w:rPr>
          <w:color w:val="000000"/>
          <w:sz w:val="20"/>
          <w:szCs w:val="20"/>
          <w:lang w:val="ru-RU"/>
        </w:rPr>
        <w:t>контракт</w:t>
      </w:r>
      <w:r>
        <w:rPr>
          <w:color w:val="000000"/>
          <w:sz w:val="20"/>
          <w:szCs w:val="20"/>
          <w:lang w:val="ru-RU"/>
        </w:rPr>
        <w:t xml:space="preserve">а на оказание </w:t>
      </w:r>
      <w:r w:rsidRPr="008E5803">
        <w:rPr>
          <w:snapToGrid w:val="0"/>
          <w:color w:val="000000"/>
          <w:sz w:val="20"/>
          <w:szCs w:val="20"/>
          <w:lang w:val="ru-RU"/>
        </w:rPr>
        <w:t>услуг</w:t>
      </w:r>
      <w:r>
        <w:rPr>
          <w:color w:val="000000"/>
          <w:sz w:val="20"/>
          <w:szCs w:val="20"/>
          <w:lang w:val="ru-RU"/>
        </w:rPr>
        <w:t xml:space="preserve"> сетевой печати, </w:t>
      </w:r>
      <w:r w:rsidRPr="008E5803">
        <w:rPr>
          <w:color w:val="000000"/>
          <w:sz w:val="20"/>
          <w:szCs w:val="20"/>
          <w:lang w:val="ru-RU"/>
        </w:rPr>
        <w:t>котор</w:t>
      </w:r>
      <w:r>
        <w:rPr>
          <w:color w:val="000000"/>
          <w:sz w:val="20"/>
          <w:szCs w:val="20"/>
          <w:lang w:val="ru-RU"/>
        </w:rPr>
        <w:t>ый позволил добиться значительной</w:t>
      </w:r>
      <w:r w:rsidRPr="008E5803">
        <w:rPr>
          <w:color w:val="000000"/>
          <w:sz w:val="20"/>
          <w:szCs w:val="20"/>
          <w:lang w:val="ru-RU"/>
        </w:rPr>
        <w:t xml:space="preserve"> </w:t>
      </w:r>
      <w:r>
        <w:rPr>
          <w:color w:val="000000"/>
          <w:sz w:val="20"/>
          <w:szCs w:val="20"/>
          <w:lang w:val="ru-RU"/>
        </w:rPr>
        <w:t>экономии</w:t>
      </w:r>
      <w:r w:rsidRPr="008E5803">
        <w:rPr>
          <w:color w:val="000000"/>
          <w:sz w:val="20"/>
          <w:szCs w:val="20"/>
          <w:lang w:val="ru-RU"/>
        </w:rPr>
        <w:t xml:space="preserve"> средств;</w:t>
      </w:r>
    </w:p>
    <w:p w:rsidR="005674F1" w:rsidRPr="005540A9" w:rsidRDefault="005674F1" w:rsidP="005674F1">
      <w:pPr>
        <w:pStyle w:val="Test"/>
        <w:numPr>
          <w:ilvl w:val="0"/>
          <w:numId w:val="0"/>
        </w:numPr>
        <w:ind w:left="1560"/>
        <w:jc w:val="both"/>
        <w:rPr>
          <w:color w:val="000000" w:themeColor="text1"/>
          <w:sz w:val="20"/>
          <w:szCs w:val="20"/>
          <w:lang w:val="ru-RU"/>
        </w:rPr>
      </w:pPr>
    </w:p>
    <w:p w:rsidR="005674F1" w:rsidRPr="005540A9" w:rsidRDefault="005674F1" w:rsidP="00577941">
      <w:pPr>
        <w:pStyle w:val="Test"/>
        <w:numPr>
          <w:ilvl w:val="0"/>
          <w:numId w:val="54"/>
        </w:numPr>
        <w:tabs>
          <w:tab w:val="clear" w:pos="1324"/>
          <w:tab w:val="num" w:pos="1560"/>
        </w:tabs>
        <w:ind w:left="1560" w:hanging="284"/>
        <w:jc w:val="both"/>
        <w:rPr>
          <w:color w:val="000000" w:themeColor="text1"/>
          <w:sz w:val="20"/>
          <w:szCs w:val="20"/>
          <w:lang w:val="ru-RU"/>
        </w:rPr>
      </w:pPr>
      <w:r>
        <w:rPr>
          <w:color w:val="000000"/>
          <w:sz w:val="20"/>
          <w:szCs w:val="20"/>
          <w:lang w:val="ru-RU"/>
        </w:rPr>
        <w:t xml:space="preserve">проведение нового </w:t>
      </w:r>
      <w:r w:rsidRPr="008E5803">
        <w:rPr>
          <w:color w:val="000000"/>
          <w:sz w:val="20"/>
          <w:szCs w:val="20"/>
          <w:lang w:val="ru-RU"/>
        </w:rPr>
        <w:t>тендер</w:t>
      </w:r>
      <w:r>
        <w:rPr>
          <w:color w:val="000000"/>
          <w:sz w:val="20"/>
          <w:szCs w:val="20"/>
          <w:lang w:val="ru-RU"/>
        </w:rPr>
        <w:t>а на поддержку</w:t>
      </w:r>
      <w:r w:rsidRPr="008E5803">
        <w:rPr>
          <w:color w:val="000000"/>
          <w:sz w:val="20"/>
          <w:szCs w:val="20"/>
          <w:lang w:val="ru-RU"/>
        </w:rPr>
        <w:t xml:space="preserve"> </w:t>
      </w:r>
      <w:r>
        <w:rPr>
          <w:color w:val="000000"/>
          <w:sz w:val="20"/>
          <w:szCs w:val="20"/>
          <w:lang w:val="ru-RU"/>
        </w:rPr>
        <w:t xml:space="preserve">системы </w:t>
      </w:r>
      <w:r w:rsidRPr="00B20A3F">
        <w:rPr>
          <w:color w:val="000000"/>
          <w:sz w:val="20"/>
          <w:szCs w:val="20"/>
        </w:rPr>
        <w:t>PeopleSoft</w:t>
      </w:r>
      <w:r w:rsidRPr="008E5803">
        <w:rPr>
          <w:color w:val="000000"/>
          <w:sz w:val="20"/>
          <w:szCs w:val="20"/>
          <w:lang w:val="ru-RU"/>
        </w:rPr>
        <w:t xml:space="preserve"> </w:t>
      </w:r>
      <w:r>
        <w:rPr>
          <w:color w:val="000000"/>
          <w:sz w:val="20"/>
          <w:szCs w:val="20"/>
          <w:lang w:val="ru-RU"/>
        </w:rPr>
        <w:t xml:space="preserve">и </w:t>
      </w:r>
      <w:r w:rsidRPr="008E5803">
        <w:rPr>
          <w:color w:val="000000"/>
          <w:sz w:val="20"/>
          <w:szCs w:val="20"/>
          <w:lang w:val="ru-RU"/>
        </w:rPr>
        <w:t>контракт</w:t>
      </w:r>
      <w:r>
        <w:rPr>
          <w:color w:val="000000"/>
          <w:sz w:val="20"/>
          <w:szCs w:val="20"/>
          <w:lang w:val="ru-RU"/>
        </w:rPr>
        <w:t xml:space="preserve">ов на </w:t>
      </w:r>
      <w:r w:rsidRPr="008E5803">
        <w:rPr>
          <w:snapToGrid w:val="0"/>
          <w:color w:val="000000"/>
          <w:sz w:val="20"/>
          <w:szCs w:val="20"/>
          <w:lang w:val="ru-RU"/>
        </w:rPr>
        <w:t>услуг</w:t>
      </w:r>
      <w:r>
        <w:rPr>
          <w:color w:val="000000"/>
          <w:sz w:val="20"/>
          <w:szCs w:val="20"/>
          <w:lang w:val="ru-RU"/>
        </w:rPr>
        <w:t xml:space="preserve">и </w:t>
      </w:r>
      <w:r w:rsidRPr="008E5803">
        <w:rPr>
          <w:color w:val="000000"/>
          <w:sz w:val="20"/>
          <w:szCs w:val="20"/>
          <w:lang w:val="ru-RU"/>
        </w:rPr>
        <w:t>общ</w:t>
      </w:r>
      <w:r>
        <w:rPr>
          <w:color w:val="000000"/>
          <w:sz w:val="20"/>
          <w:szCs w:val="20"/>
          <w:lang w:val="ru-RU"/>
        </w:rPr>
        <w:t xml:space="preserve">ей </w:t>
      </w:r>
      <w:r w:rsidRPr="008E5803">
        <w:rPr>
          <w:color w:val="000000"/>
          <w:sz w:val="20"/>
          <w:szCs w:val="20"/>
          <w:lang w:val="ru-RU"/>
        </w:rPr>
        <w:t>информационно-технологическ</w:t>
      </w:r>
      <w:r>
        <w:rPr>
          <w:color w:val="000000"/>
          <w:sz w:val="20"/>
          <w:szCs w:val="20"/>
          <w:lang w:val="ru-RU"/>
        </w:rPr>
        <w:t>ой поддержки</w:t>
      </w:r>
      <w:r w:rsidRPr="008E5803">
        <w:rPr>
          <w:color w:val="000000"/>
          <w:sz w:val="20"/>
          <w:szCs w:val="20"/>
          <w:lang w:val="ru-RU"/>
        </w:rPr>
        <w:t>;</w:t>
      </w:r>
    </w:p>
    <w:p w:rsidR="005674F1" w:rsidRPr="005540A9" w:rsidRDefault="005674F1" w:rsidP="005674F1">
      <w:pPr>
        <w:pStyle w:val="Test"/>
        <w:numPr>
          <w:ilvl w:val="0"/>
          <w:numId w:val="0"/>
        </w:numPr>
        <w:ind w:left="1560"/>
        <w:jc w:val="both"/>
        <w:rPr>
          <w:color w:val="000000" w:themeColor="text1"/>
          <w:sz w:val="20"/>
          <w:szCs w:val="20"/>
          <w:lang w:val="ru-RU"/>
        </w:rPr>
      </w:pPr>
    </w:p>
    <w:p w:rsidR="005674F1" w:rsidRPr="005540A9" w:rsidRDefault="005674F1" w:rsidP="00577941">
      <w:pPr>
        <w:pStyle w:val="Test"/>
        <w:numPr>
          <w:ilvl w:val="0"/>
          <w:numId w:val="54"/>
        </w:numPr>
        <w:tabs>
          <w:tab w:val="clear" w:pos="1324"/>
          <w:tab w:val="num" w:pos="1560"/>
        </w:tabs>
        <w:ind w:left="1560" w:hanging="284"/>
        <w:jc w:val="both"/>
        <w:rPr>
          <w:color w:val="000000" w:themeColor="text1"/>
          <w:sz w:val="20"/>
          <w:szCs w:val="20"/>
          <w:lang w:val="ru-RU"/>
        </w:rPr>
      </w:pPr>
      <w:r>
        <w:rPr>
          <w:color w:val="000000"/>
          <w:sz w:val="20"/>
          <w:szCs w:val="20"/>
          <w:lang w:val="ru-RU"/>
        </w:rPr>
        <w:t xml:space="preserve">проведение нового </w:t>
      </w:r>
      <w:r w:rsidRPr="008E5803">
        <w:rPr>
          <w:color w:val="000000"/>
          <w:sz w:val="20"/>
          <w:szCs w:val="20"/>
          <w:lang w:val="ru-RU"/>
        </w:rPr>
        <w:t>тендер</w:t>
      </w:r>
      <w:r>
        <w:rPr>
          <w:color w:val="000000"/>
          <w:sz w:val="20"/>
          <w:szCs w:val="20"/>
          <w:lang w:val="ru-RU"/>
        </w:rPr>
        <w:t xml:space="preserve">а на оказание </w:t>
      </w:r>
      <w:r w:rsidRPr="008E5803">
        <w:rPr>
          <w:snapToGrid w:val="0"/>
          <w:color w:val="000000"/>
          <w:sz w:val="20"/>
          <w:szCs w:val="20"/>
          <w:lang w:val="ru-RU"/>
        </w:rPr>
        <w:t>услуг</w:t>
      </w:r>
      <w:r>
        <w:rPr>
          <w:color w:val="000000"/>
          <w:sz w:val="20"/>
          <w:szCs w:val="20"/>
          <w:lang w:val="ru-RU"/>
        </w:rPr>
        <w:t xml:space="preserve"> связи, </w:t>
      </w:r>
      <w:r w:rsidRPr="008E5803">
        <w:rPr>
          <w:color w:val="000000"/>
          <w:sz w:val="20"/>
          <w:szCs w:val="20"/>
          <w:lang w:val="ru-RU"/>
        </w:rPr>
        <w:t>котор</w:t>
      </w:r>
      <w:r>
        <w:rPr>
          <w:color w:val="000000"/>
          <w:sz w:val="20"/>
          <w:szCs w:val="20"/>
          <w:lang w:val="ru-RU"/>
        </w:rPr>
        <w:t xml:space="preserve">ый позволил </w:t>
      </w:r>
      <w:r w:rsidRPr="008E5803">
        <w:rPr>
          <w:color w:val="000000"/>
          <w:sz w:val="20"/>
          <w:szCs w:val="20"/>
          <w:lang w:val="ru-RU"/>
        </w:rPr>
        <w:t>расшир</w:t>
      </w:r>
      <w:r>
        <w:rPr>
          <w:color w:val="000000"/>
          <w:sz w:val="20"/>
          <w:szCs w:val="20"/>
          <w:lang w:val="ru-RU"/>
        </w:rPr>
        <w:t xml:space="preserve">ить </w:t>
      </w:r>
      <w:r w:rsidRPr="008E5803">
        <w:rPr>
          <w:color w:val="000000"/>
          <w:sz w:val="20"/>
          <w:szCs w:val="20"/>
          <w:lang w:val="ru-RU"/>
        </w:rPr>
        <w:t>объе</w:t>
      </w:r>
      <w:r>
        <w:rPr>
          <w:color w:val="000000"/>
          <w:sz w:val="20"/>
          <w:szCs w:val="20"/>
          <w:lang w:val="ru-RU"/>
        </w:rPr>
        <w:t xml:space="preserve">м получаемого </w:t>
      </w:r>
      <w:r w:rsidRPr="008E5803">
        <w:rPr>
          <w:color w:val="000000"/>
          <w:sz w:val="20"/>
          <w:szCs w:val="20"/>
          <w:lang w:val="ru-RU"/>
        </w:rPr>
        <w:t>сервис</w:t>
      </w:r>
      <w:r>
        <w:rPr>
          <w:color w:val="000000"/>
          <w:sz w:val="20"/>
          <w:szCs w:val="20"/>
          <w:lang w:val="ru-RU"/>
        </w:rPr>
        <w:t>а при сокращении затрат</w:t>
      </w:r>
      <w:r w:rsidRPr="008E5803">
        <w:rPr>
          <w:color w:val="000000"/>
          <w:sz w:val="20"/>
          <w:szCs w:val="20"/>
          <w:lang w:val="ru-RU"/>
        </w:rPr>
        <w:t>.</w:t>
      </w:r>
    </w:p>
    <w:p w:rsidR="005674F1" w:rsidRPr="005540A9" w:rsidRDefault="005674F1" w:rsidP="005674F1">
      <w:pPr>
        <w:tabs>
          <w:tab w:val="num" w:pos="0"/>
        </w:tabs>
        <w:jc w:val="both"/>
        <w:rPr>
          <w:rFonts w:cs="Arial"/>
          <w:color w:val="000000" w:themeColor="text1"/>
          <w:sz w:val="22"/>
          <w:szCs w:val="22"/>
          <w:lang w:val="ru-RU"/>
        </w:rPr>
      </w:pPr>
    </w:p>
    <w:p w:rsidR="005674F1" w:rsidRDefault="005674F1">
      <w:pPr>
        <w:rPr>
          <w:rFonts w:cs="Arial"/>
          <w:color w:val="000000" w:themeColor="text1"/>
          <w:sz w:val="22"/>
          <w:szCs w:val="22"/>
          <w:lang w:val="ru-RU"/>
        </w:rPr>
      </w:pPr>
      <w:r>
        <w:rPr>
          <w:rFonts w:cs="Arial"/>
          <w:color w:val="000000" w:themeColor="text1"/>
          <w:sz w:val="22"/>
          <w:szCs w:val="22"/>
          <w:lang w:val="ru-RU"/>
        </w:rPr>
        <w:br w:type="page"/>
      </w:r>
    </w:p>
    <w:p w:rsidR="005674F1" w:rsidRPr="00981248" w:rsidRDefault="005674F1" w:rsidP="005674F1">
      <w:pPr>
        <w:rPr>
          <w:rFonts w:cs="Arial"/>
          <w:color w:val="000000" w:themeColor="text1"/>
          <w:sz w:val="22"/>
          <w:szCs w:val="22"/>
          <w:lang w:val="ru-RU"/>
        </w:rPr>
      </w:pPr>
      <w:r>
        <w:rPr>
          <w:rFonts w:cs="Arial"/>
          <w:color w:val="000000" w:themeColor="text1"/>
          <w:sz w:val="22"/>
          <w:szCs w:val="22"/>
          <w:lang w:val="ru-RU"/>
        </w:rPr>
        <w:t>ДАННЫЕ О РЕЗУЛЬТАТИВНОСТИ</w:t>
      </w:r>
    </w:p>
    <w:p w:rsidR="005674F1" w:rsidRPr="0048768E" w:rsidRDefault="005674F1" w:rsidP="005674F1">
      <w:pPr>
        <w:rPr>
          <w:rFonts w:cs="Arial"/>
          <w:b/>
          <w:color w:val="000000" w:themeColor="text1"/>
          <w:sz w:val="22"/>
          <w:szCs w:val="22"/>
        </w:rPr>
      </w:pPr>
    </w:p>
    <w:tbl>
      <w:tblPr>
        <w:tblW w:w="4915"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02"/>
        <w:gridCol w:w="1710"/>
        <w:gridCol w:w="1693"/>
        <w:gridCol w:w="3027"/>
        <w:gridCol w:w="1276"/>
      </w:tblGrid>
      <w:tr w:rsidR="005674F1" w:rsidRPr="00D412C0" w:rsidTr="005674F1">
        <w:trPr>
          <w:cantSplit/>
        </w:trPr>
        <w:tc>
          <w:tcPr>
            <w:tcW w:w="5000" w:type="pct"/>
            <w:gridSpan w:val="5"/>
            <w:tcBorders>
              <w:top w:val="single" w:sz="4" w:space="0" w:color="auto"/>
              <w:bottom w:val="single" w:sz="4" w:space="0" w:color="auto"/>
            </w:tcBorders>
            <w:shd w:val="clear" w:color="auto" w:fill="CCFFFF"/>
            <w:vAlign w:val="center"/>
          </w:tcPr>
          <w:p w:rsidR="005674F1" w:rsidRPr="001E3FD3" w:rsidRDefault="005674F1" w:rsidP="005674F1">
            <w:pPr>
              <w:keepNext/>
              <w:keepLines/>
              <w:tabs>
                <w:tab w:val="left" w:pos="2302"/>
              </w:tabs>
              <w:spacing w:before="120" w:after="120"/>
              <w:ind w:left="2302" w:hanging="2302"/>
              <w:rPr>
                <w:rFonts w:cs="Arial"/>
                <w:b/>
                <w:bCs/>
                <w:color w:val="000000" w:themeColor="text1"/>
                <w:sz w:val="16"/>
                <w:szCs w:val="16"/>
                <w:lang w:val="ru-RU"/>
              </w:rPr>
            </w:pPr>
            <w:r w:rsidRPr="002F6B45">
              <w:rPr>
                <w:b/>
                <w:sz w:val="16"/>
                <w:lang w:val="ru-RU"/>
              </w:rPr>
              <w:t>Ожидаемый результат:</w:t>
            </w:r>
            <w:r w:rsidRPr="002F6B45">
              <w:rPr>
                <w:lang w:val="ru-RU"/>
              </w:rPr>
              <w:tab/>
            </w:r>
            <w:r w:rsidRPr="002F6B45">
              <w:rPr>
                <w:sz w:val="16"/>
                <w:lang w:val="ru-RU"/>
              </w:rPr>
              <w:t>Тесное увязывание инвестиций в ИКТ со стратегическими приоритетами и получение деловых выгод</w:t>
            </w:r>
          </w:p>
        </w:tc>
      </w:tr>
      <w:tr w:rsidR="005674F1" w:rsidRPr="007B1B92" w:rsidTr="005674F1">
        <w:trPr>
          <w:cantSplit/>
        </w:trPr>
        <w:tc>
          <w:tcPr>
            <w:tcW w:w="904" w:type="pct"/>
            <w:tcBorders>
              <w:top w:val="single" w:sz="4" w:space="0" w:color="auto"/>
            </w:tcBorders>
            <w:shd w:val="clear" w:color="auto" w:fill="auto"/>
            <w:vAlign w:val="center"/>
          </w:tcPr>
          <w:p w:rsidR="005674F1" w:rsidRPr="00253D44" w:rsidRDefault="005674F1" w:rsidP="00BF0C10">
            <w:pPr>
              <w:rPr>
                <w:rFonts w:cs="Arial"/>
                <w:sz w:val="16"/>
                <w:szCs w:val="16"/>
                <w:lang w:val="ru-RU"/>
              </w:rPr>
            </w:pPr>
            <w:r>
              <w:rPr>
                <w:rFonts w:cs="Arial"/>
                <w:b/>
                <w:bCs/>
                <w:sz w:val="16"/>
                <w:szCs w:val="16"/>
                <w:lang w:val="ru-RU"/>
              </w:rPr>
              <w:t>Показатели результативности</w:t>
            </w:r>
          </w:p>
        </w:tc>
        <w:tc>
          <w:tcPr>
            <w:tcW w:w="909" w:type="pct"/>
            <w:tcBorders>
              <w:top w:val="single" w:sz="4" w:space="0" w:color="auto"/>
            </w:tcBorders>
            <w:shd w:val="clear" w:color="auto" w:fill="auto"/>
            <w:vAlign w:val="center"/>
          </w:tcPr>
          <w:p w:rsidR="005674F1" w:rsidRPr="00253D44" w:rsidRDefault="005674F1" w:rsidP="00BF0C10">
            <w:pPr>
              <w:rPr>
                <w:rFonts w:cs="Arial"/>
                <w:b/>
                <w:bCs/>
                <w:sz w:val="16"/>
                <w:szCs w:val="16"/>
                <w:lang w:val="ru-RU"/>
              </w:rPr>
            </w:pPr>
            <w:r>
              <w:rPr>
                <w:rFonts w:cs="Arial"/>
                <w:b/>
                <w:bCs/>
                <w:sz w:val="16"/>
                <w:szCs w:val="16"/>
                <w:lang w:val="ru-RU"/>
              </w:rPr>
              <w:t>Базовые показатели</w:t>
            </w:r>
          </w:p>
        </w:tc>
        <w:tc>
          <w:tcPr>
            <w:tcW w:w="900" w:type="pct"/>
            <w:tcBorders>
              <w:top w:val="single" w:sz="4" w:space="0" w:color="auto"/>
            </w:tcBorders>
            <w:shd w:val="clear" w:color="auto" w:fill="auto"/>
            <w:tcMar>
              <w:top w:w="110" w:type="dxa"/>
            </w:tcMar>
            <w:vAlign w:val="center"/>
          </w:tcPr>
          <w:p w:rsidR="005674F1" w:rsidRPr="0027745B" w:rsidRDefault="005674F1" w:rsidP="00BF0C10">
            <w:pPr>
              <w:rPr>
                <w:rFonts w:cs="Arial"/>
                <w:b/>
                <w:sz w:val="16"/>
                <w:szCs w:val="16"/>
              </w:rPr>
            </w:pPr>
            <w:r>
              <w:rPr>
                <w:rFonts w:cs="Arial"/>
                <w:b/>
                <w:sz w:val="16"/>
                <w:szCs w:val="16"/>
              </w:rPr>
              <w:t>Целевые показатели</w:t>
            </w:r>
          </w:p>
        </w:tc>
        <w:tc>
          <w:tcPr>
            <w:tcW w:w="1609" w:type="pct"/>
            <w:tcBorders>
              <w:top w:val="single" w:sz="4" w:space="0" w:color="auto"/>
            </w:tcBorders>
            <w:shd w:val="clear" w:color="auto" w:fill="FFFFFF"/>
            <w:tcMar>
              <w:top w:w="110" w:type="dxa"/>
            </w:tcMar>
            <w:vAlign w:val="center"/>
          </w:tcPr>
          <w:p w:rsidR="005674F1" w:rsidRPr="00253D44" w:rsidRDefault="005674F1" w:rsidP="00BF0C10">
            <w:pPr>
              <w:rPr>
                <w:rFonts w:cs="Arial"/>
                <w:sz w:val="16"/>
                <w:szCs w:val="16"/>
                <w:lang w:val="ru-RU"/>
              </w:rPr>
            </w:pPr>
            <w:r>
              <w:rPr>
                <w:rFonts w:cs="Arial"/>
                <w:b/>
                <w:bCs/>
                <w:sz w:val="16"/>
                <w:szCs w:val="16"/>
                <w:lang w:val="ru-RU"/>
              </w:rPr>
              <w:t>Данные о результативности</w:t>
            </w:r>
          </w:p>
        </w:tc>
        <w:tc>
          <w:tcPr>
            <w:tcW w:w="678" w:type="pct"/>
            <w:tcBorders>
              <w:top w:val="single" w:sz="4" w:space="0" w:color="auto"/>
            </w:tcBorders>
            <w:shd w:val="clear" w:color="auto" w:fill="auto"/>
            <w:tcMar>
              <w:top w:w="110" w:type="dxa"/>
            </w:tcMar>
            <w:vAlign w:val="center"/>
          </w:tcPr>
          <w:p w:rsidR="005674F1" w:rsidRPr="00EC67D8" w:rsidRDefault="005674F1" w:rsidP="00BF0C10">
            <w:pPr>
              <w:keepNext/>
              <w:keepLines/>
              <w:jc w:val="center"/>
              <w:rPr>
                <w:rFonts w:cs="Arial"/>
                <w:b/>
                <w:bCs/>
                <w:sz w:val="16"/>
                <w:szCs w:val="16"/>
                <w:lang w:val="ru-RU"/>
              </w:rPr>
            </w:pPr>
            <w:r>
              <w:rPr>
                <w:rFonts w:cs="Arial"/>
                <w:b/>
                <w:bCs/>
                <w:sz w:val="16"/>
                <w:szCs w:val="16"/>
                <w:lang w:val="ru-RU"/>
              </w:rPr>
              <w:t>СС</w:t>
            </w:r>
          </w:p>
        </w:tc>
      </w:tr>
      <w:tr w:rsidR="005674F1" w:rsidRPr="007B1B92" w:rsidTr="005674F1">
        <w:trPr>
          <w:cantSplit/>
        </w:trPr>
        <w:tc>
          <w:tcPr>
            <w:tcW w:w="904" w:type="pct"/>
            <w:shd w:val="clear" w:color="auto" w:fill="auto"/>
          </w:tcPr>
          <w:p w:rsidR="005674F1" w:rsidRPr="002F6B45" w:rsidRDefault="005674F1" w:rsidP="00BF0C10">
            <w:pPr>
              <w:rPr>
                <w:sz w:val="16"/>
                <w:szCs w:val="16"/>
                <w:lang w:val="ru-RU"/>
              </w:rPr>
            </w:pPr>
            <w:r w:rsidRPr="002F6B45">
              <w:rPr>
                <w:sz w:val="16"/>
                <w:lang w:val="ru-RU"/>
              </w:rPr>
              <w:t>Доля (%) числа проектов, в отношении которых была сделана оценка полученных выгод после их реализации</w:t>
            </w:r>
          </w:p>
        </w:tc>
        <w:tc>
          <w:tcPr>
            <w:tcW w:w="909" w:type="pct"/>
            <w:shd w:val="clear" w:color="auto" w:fill="auto"/>
          </w:tcPr>
          <w:p w:rsidR="005674F1" w:rsidRPr="007B1B92" w:rsidRDefault="005674F1" w:rsidP="00BF0C10">
            <w:pPr>
              <w:rPr>
                <w:rFonts w:cs="Arial"/>
                <w:color w:val="000000" w:themeColor="text1"/>
                <w:sz w:val="16"/>
                <w:szCs w:val="16"/>
              </w:rPr>
            </w:pPr>
            <w:r w:rsidRPr="007B1B92">
              <w:rPr>
                <w:rFonts w:cs="Arial"/>
                <w:color w:val="000000" w:themeColor="text1"/>
                <w:sz w:val="16"/>
                <w:szCs w:val="16"/>
              </w:rPr>
              <w:t xml:space="preserve">0 </w:t>
            </w:r>
          </w:p>
        </w:tc>
        <w:tc>
          <w:tcPr>
            <w:tcW w:w="900" w:type="pct"/>
            <w:shd w:val="clear" w:color="auto" w:fill="auto"/>
            <w:tcMar>
              <w:top w:w="110" w:type="dxa"/>
            </w:tcMar>
          </w:tcPr>
          <w:p w:rsidR="005674F1" w:rsidRPr="007B1B92" w:rsidRDefault="005674F1" w:rsidP="00BF0C10">
            <w:pPr>
              <w:rPr>
                <w:rFonts w:cs="Arial"/>
                <w:color w:val="000000" w:themeColor="text1"/>
                <w:sz w:val="16"/>
                <w:szCs w:val="16"/>
              </w:rPr>
            </w:pPr>
            <w:r w:rsidRPr="007B1B92">
              <w:rPr>
                <w:rFonts w:cs="Arial"/>
                <w:color w:val="000000" w:themeColor="text1"/>
                <w:sz w:val="16"/>
                <w:szCs w:val="16"/>
              </w:rPr>
              <w:t>20%</w:t>
            </w:r>
          </w:p>
        </w:tc>
        <w:tc>
          <w:tcPr>
            <w:tcW w:w="1609" w:type="pct"/>
            <w:shd w:val="clear" w:color="auto" w:fill="FFFFFF"/>
            <w:tcMar>
              <w:top w:w="110" w:type="dxa"/>
            </w:tcMar>
          </w:tcPr>
          <w:p w:rsidR="005674F1" w:rsidRPr="002F3C9C" w:rsidRDefault="005674F1" w:rsidP="00BF0C10">
            <w:pPr>
              <w:rPr>
                <w:rFonts w:cs="Arial"/>
                <w:color w:val="000000" w:themeColor="text1"/>
                <w:sz w:val="16"/>
                <w:szCs w:val="16"/>
                <w:lang w:val="ru-RU"/>
              </w:rPr>
            </w:pPr>
            <w:r w:rsidRPr="001354F2">
              <w:rPr>
                <w:rFonts w:cs="Arial"/>
                <w:color w:val="000000"/>
                <w:sz w:val="16"/>
                <w:szCs w:val="16"/>
                <w:lang w:val="ru-RU" w:bidi="th-TH"/>
              </w:rPr>
              <w:t>Из 16 проект</w:t>
            </w:r>
            <w:r>
              <w:rPr>
                <w:rFonts w:cs="Arial"/>
                <w:color w:val="000000"/>
                <w:sz w:val="16"/>
                <w:szCs w:val="16"/>
                <w:lang w:val="ru-RU" w:bidi="th-TH"/>
              </w:rPr>
              <w:t>ов</w:t>
            </w:r>
            <w:r w:rsidRPr="001354F2">
              <w:rPr>
                <w:rFonts w:cs="Arial"/>
                <w:color w:val="000000"/>
                <w:sz w:val="16"/>
                <w:szCs w:val="16"/>
                <w:lang w:val="ru-RU" w:bidi="th-TH"/>
              </w:rPr>
              <w:t xml:space="preserve">, </w:t>
            </w:r>
            <w:r>
              <w:rPr>
                <w:rFonts w:cs="Arial"/>
                <w:color w:val="000000"/>
                <w:sz w:val="16"/>
                <w:szCs w:val="16"/>
                <w:lang w:val="ru-RU" w:bidi="th-TH"/>
              </w:rPr>
              <w:t>инициированных</w:t>
            </w:r>
            <w:r w:rsidRPr="001354F2">
              <w:rPr>
                <w:rFonts w:cs="Arial"/>
                <w:color w:val="000000"/>
                <w:sz w:val="16"/>
                <w:szCs w:val="16"/>
                <w:lang w:val="ru-RU" w:bidi="th-TH"/>
              </w:rPr>
              <w:t xml:space="preserve"> после 1 мая 2012 г., и формальн</w:t>
            </w:r>
            <w:r>
              <w:rPr>
                <w:rFonts w:cs="Arial"/>
                <w:color w:val="000000"/>
                <w:sz w:val="16"/>
                <w:szCs w:val="16"/>
                <w:lang w:val="ru-RU" w:bidi="th-TH"/>
              </w:rPr>
              <w:t>о</w:t>
            </w:r>
            <w:r w:rsidRPr="001354F2">
              <w:rPr>
                <w:rFonts w:cs="Arial"/>
                <w:color w:val="000000"/>
                <w:sz w:val="16"/>
                <w:szCs w:val="16"/>
                <w:lang w:val="ru-RU" w:bidi="th-TH"/>
              </w:rPr>
              <w:t xml:space="preserve"> </w:t>
            </w:r>
            <w:r>
              <w:rPr>
                <w:rFonts w:cs="Arial"/>
                <w:color w:val="000000"/>
                <w:sz w:val="16"/>
                <w:szCs w:val="16"/>
                <w:lang w:val="ru-RU" w:bidi="th-TH"/>
              </w:rPr>
              <w:t xml:space="preserve">управляемых </w:t>
            </w:r>
            <w:r w:rsidRPr="001354F2">
              <w:rPr>
                <w:rFonts w:cs="Arial"/>
                <w:color w:val="000000"/>
                <w:sz w:val="16"/>
                <w:szCs w:val="16"/>
                <w:lang w:val="ru-RU" w:bidi="th-TH"/>
              </w:rPr>
              <w:t>Бюро управления проектом (</w:t>
            </w:r>
            <w:r>
              <w:rPr>
                <w:rFonts w:cs="Arial"/>
                <w:color w:val="000000"/>
                <w:sz w:val="16"/>
                <w:szCs w:val="16"/>
                <w:lang w:val="ru-RU" w:bidi="th-TH"/>
              </w:rPr>
              <w:t>БУП</w:t>
            </w:r>
            <w:r w:rsidRPr="001354F2">
              <w:rPr>
                <w:rFonts w:cs="Arial"/>
                <w:color w:val="000000"/>
                <w:sz w:val="16"/>
                <w:szCs w:val="16"/>
                <w:lang w:val="ru-RU" w:bidi="th-TH"/>
              </w:rPr>
              <w:t xml:space="preserve">) согласно </w:t>
            </w:r>
            <w:r>
              <w:rPr>
                <w:rFonts w:cs="Arial"/>
                <w:color w:val="000000"/>
                <w:sz w:val="16"/>
                <w:szCs w:val="16"/>
                <w:lang w:val="ru-RU" w:bidi="th-TH"/>
              </w:rPr>
              <w:t xml:space="preserve">индивидуализированным </w:t>
            </w:r>
            <w:r w:rsidRPr="001354F2">
              <w:rPr>
                <w:rFonts w:cs="Arial"/>
                <w:color w:val="000000"/>
                <w:sz w:val="16"/>
                <w:szCs w:val="16"/>
                <w:lang w:val="ru-RU" w:bidi="th-TH"/>
              </w:rPr>
              <w:t>процесс</w:t>
            </w:r>
            <w:r>
              <w:rPr>
                <w:rFonts w:cs="Arial"/>
                <w:color w:val="000000"/>
                <w:sz w:val="16"/>
                <w:szCs w:val="16"/>
                <w:lang w:val="ru-RU" w:bidi="th-TH"/>
              </w:rPr>
              <w:t xml:space="preserve">ам </w:t>
            </w:r>
            <w:r w:rsidRPr="001354F2">
              <w:rPr>
                <w:rFonts w:cs="Arial"/>
                <w:color w:val="000000"/>
                <w:sz w:val="16"/>
                <w:szCs w:val="16"/>
                <w:lang w:val="ru-RU" w:bidi="th-TH"/>
              </w:rPr>
              <w:t>программ</w:t>
            </w:r>
            <w:r>
              <w:rPr>
                <w:rFonts w:cs="Arial"/>
                <w:color w:val="000000"/>
                <w:sz w:val="16"/>
                <w:szCs w:val="16"/>
                <w:lang w:val="ru-RU" w:bidi="th-TH"/>
              </w:rPr>
              <w:t xml:space="preserve">ы </w:t>
            </w:r>
            <w:r w:rsidRPr="00B20A3F">
              <w:rPr>
                <w:rFonts w:cs="Arial"/>
                <w:color w:val="000000"/>
                <w:sz w:val="16"/>
                <w:szCs w:val="16"/>
                <w:lang w:bidi="th-TH"/>
              </w:rPr>
              <w:t>Prince</w:t>
            </w:r>
            <w:r>
              <w:rPr>
                <w:rFonts w:cs="Arial"/>
                <w:color w:val="000000"/>
                <w:sz w:val="16"/>
                <w:szCs w:val="16"/>
                <w:lang w:val="ru-RU" w:bidi="th-TH"/>
              </w:rPr>
              <w:t xml:space="preserve"> 2</w:t>
            </w:r>
            <w:r w:rsidRPr="001354F2">
              <w:rPr>
                <w:rFonts w:cs="Arial"/>
                <w:color w:val="000000"/>
                <w:sz w:val="16"/>
                <w:szCs w:val="16"/>
                <w:lang w:val="ru-RU" w:bidi="th-TH"/>
              </w:rPr>
              <w:t xml:space="preserve">, включая </w:t>
            </w:r>
            <w:r>
              <w:rPr>
                <w:rFonts w:cs="Arial"/>
                <w:color w:val="000000"/>
                <w:sz w:val="16"/>
                <w:szCs w:val="16"/>
                <w:lang w:val="ru-RU" w:bidi="th-TH"/>
              </w:rPr>
              <w:t>формальный</w:t>
            </w:r>
            <w:r w:rsidRPr="001354F2">
              <w:rPr>
                <w:rFonts w:cs="Arial"/>
                <w:color w:val="000000"/>
                <w:sz w:val="16"/>
                <w:szCs w:val="16"/>
                <w:lang w:val="ru-RU" w:bidi="th-TH"/>
              </w:rPr>
              <w:t xml:space="preserve"> процесс </w:t>
            </w:r>
            <w:r>
              <w:rPr>
                <w:rFonts w:cs="Arial"/>
                <w:color w:val="000000"/>
                <w:sz w:val="16"/>
                <w:szCs w:val="16"/>
                <w:lang w:val="ru-RU" w:bidi="th-TH"/>
              </w:rPr>
              <w:t xml:space="preserve">закрытия </w:t>
            </w:r>
            <w:r w:rsidRPr="001354F2">
              <w:rPr>
                <w:rFonts w:cs="Arial"/>
                <w:color w:val="000000"/>
                <w:sz w:val="16"/>
                <w:szCs w:val="16"/>
                <w:lang w:val="ru-RU" w:bidi="th-TH"/>
              </w:rPr>
              <w:t>проект</w:t>
            </w:r>
            <w:r>
              <w:rPr>
                <w:rFonts w:cs="Arial"/>
                <w:color w:val="000000"/>
                <w:sz w:val="16"/>
                <w:szCs w:val="16"/>
                <w:lang w:val="ru-RU" w:bidi="th-TH"/>
              </w:rPr>
              <w:t>а</w:t>
            </w:r>
            <w:r w:rsidRPr="001354F2">
              <w:rPr>
                <w:rFonts w:cs="Arial"/>
                <w:color w:val="000000"/>
                <w:sz w:val="16"/>
                <w:szCs w:val="16"/>
                <w:lang w:val="ru-RU" w:bidi="th-TH"/>
              </w:rPr>
              <w:t xml:space="preserve">, </w:t>
            </w:r>
            <w:r w:rsidRPr="002F6B45">
              <w:rPr>
                <w:sz w:val="16"/>
                <w:lang w:val="ru-RU"/>
              </w:rPr>
              <w:t xml:space="preserve">оценка полученных выгод </w:t>
            </w:r>
            <w:r>
              <w:rPr>
                <w:sz w:val="16"/>
                <w:lang w:val="ru-RU"/>
              </w:rPr>
              <w:t xml:space="preserve">была </w:t>
            </w:r>
            <w:r w:rsidRPr="001354F2">
              <w:rPr>
                <w:sz w:val="16"/>
                <w:lang w:val="ru-RU"/>
              </w:rPr>
              <w:t>необходим</w:t>
            </w:r>
            <w:r>
              <w:rPr>
                <w:sz w:val="16"/>
                <w:lang w:val="ru-RU"/>
              </w:rPr>
              <w:t xml:space="preserve">а по </w:t>
            </w:r>
            <w:r>
              <w:rPr>
                <w:rFonts w:cs="Arial"/>
                <w:color w:val="000000"/>
                <w:sz w:val="16"/>
                <w:szCs w:val="16"/>
                <w:lang w:val="ru-RU" w:bidi="th-TH"/>
              </w:rPr>
              <w:t>3 проектам</w:t>
            </w:r>
            <w:r w:rsidRPr="001354F2">
              <w:rPr>
                <w:rFonts w:cs="Arial"/>
                <w:color w:val="000000"/>
                <w:sz w:val="16"/>
                <w:szCs w:val="16"/>
                <w:lang w:val="ru-RU" w:bidi="th-TH"/>
              </w:rPr>
              <w:t>.</w:t>
            </w:r>
          </w:p>
        </w:tc>
        <w:tc>
          <w:tcPr>
            <w:tcW w:w="678" w:type="pct"/>
            <w:shd w:val="clear" w:color="auto" w:fill="auto"/>
            <w:tcMar>
              <w:top w:w="110" w:type="dxa"/>
            </w:tcMar>
          </w:tcPr>
          <w:p w:rsidR="005674F1" w:rsidRPr="007B1B92" w:rsidRDefault="006B11C4" w:rsidP="00BF0C10">
            <w:pPr>
              <w:keepNext/>
              <w:keepLines/>
              <w:jc w:val="center"/>
              <w:rPr>
                <w:rFonts w:cs="Arial"/>
                <w:bCs/>
                <w:color w:val="000000" w:themeColor="text1"/>
                <w:sz w:val="16"/>
                <w:szCs w:val="16"/>
              </w:rPr>
            </w:pPr>
            <w:r>
              <w:rPr>
                <w:rFonts w:cs="Arial"/>
                <w:bCs/>
                <w:color w:val="E36C0A" w:themeColor="accent6" w:themeShade="BF"/>
                <w:sz w:val="16"/>
                <w:szCs w:val="16"/>
                <w:lang w:val="ru-RU"/>
              </w:rPr>
              <w:t>Частично выполнено</w:t>
            </w:r>
          </w:p>
        </w:tc>
      </w:tr>
      <w:tr w:rsidR="005674F1" w:rsidRPr="007B1B92" w:rsidTr="005674F1">
        <w:trPr>
          <w:cantSplit/>
        </w:trPr>
        <w:tc>
          <w:tcPr>
            <w:tcW w:w="904" w:type="pct"/>
            <w:tcBorders>
              <w:bottom w:val="single" w:sz="4" w:space="0" w:color="auto"/>
            </w:tcBorders>
            <w:shd w:val="clear" w:color="auto" w:fill="auto"/>
          </w:tcPr>
          <w:p w:rsidR="005674F1" w:rsidRPr="002F6B45" w:rsidRDefault="005674F1" w:rsidP="00BF0C10">
            <w:pPr>
              <w:ind w:leftChars="-11" w:left="-22"/>
              <w:rPr>
                <w:sz w:val="16"/>
                <w:szCs w:val="16"/>
                <w:lang w:val="ru-RU"/>
              </w:rPr>
            </w:pPr>
            <w:r w:rsidRPr="002F6B45">
              <w:rPr>
                <w:sz w:val="16"/>
                <w:lang w:val="ru-RU"/>
              </w:rPr>
              <w:t xml:space="preserve">Уровень готовности проекта ITIL на базе официальной самооценки по </w:t>
            </w:r>
            <w:r>
              <w:rPr>
                <w:sz w:val="16"/>
                <w:lang w:val="ru-RU"/>
              </w:rPr>
              <w:t>пятибальной шкале</w:t>
            </w:r>
          </w:p>
          <w:p w:rsidR="005674F1" w:rsidRPr="002F6B45" w:rsidRDefault="005674F1" w:rsidP="00BF0C10">
            <w:pPr>
              <w:ind w:leftChars="-11" w:left="-22"/>
              <w:rPr>
                <w:sz w:val="16"/>
                <w:szCs w:val="16"/>
                <w:lang w:val="ru-RU"/>
              </w:rPr>
            </w:pPr>
          </w:p>
        </w:tc>
        <w:tc>
          <w:tcPr>
            <w:tcW w:w="909" w:type="pct"/>
            <w:tcBorders>
              <w:bottom w:val="single" w:sz="4" w:space="0" w:color="auto"/>
            </w:tcBorders>
            <w:shd w:val="clear" w:color="auto" w:fill="auto"/>
          </w:tcPr>
          <w:p w:rsidR="005674F1" w:rsidRPr="005540A9" w:rsidRDefault="005674F1" w:rsidP="00BF0C10">
            <w:pPr>
              <w:ind w:leftChars="-11" w:left="-22"/>
              <w:rPr>
                <w:rFonts w:cs="Arial"/>
                <w:color w:val="000000" w:themeColor="text1"/>
                <w:sz w:val="16"/>
                <w:szCs w:val="16"/>
                <w:lang w:val="ru-RU"/>
              </w:rPr>
            </w:pPr>
            <w:r w:rsidRPr="006A30D5">
              <w:rPr>
                <w:rFonts w:cs="Arial"/>
                <w:color w:val="000000"/>
                <w:sz w:val="16"/>
                <w:szCs w:val="16"/>
                <w:lang w:val="ru-RU"/>
              </w:rPr>
              <w:t>В среднем</w:t>
            </w:r>
            <w:r>
              <w:rPr>
                <w:rFonts w:cs="Arial"/>
                <w:color w:val="000000"/>
                <w:sz w:val="16"/>
                <w:szCs w:val="16"/>
                <w:lang w:val="ru-RU"/>
              </w:rPr>
              <w:t xml:space="preserve"> </w:t>
            </w:r>
            <w:r w:rsidRPr="001354F2">
              <w:rPr>
                <w:rFonts w:cs="Arial"/>
                <w:color w:val="000000"/>
                <w:sz w:val="16"/>
                <w:szCs w:val="16"/>
                <w:lang w:val="ru-RU"/>
              </w:rPr>
              <w:t>«</w:t>
            </w:r>
            <w:r>
              <w:rPr>
                <w:rFonts w:cs="Arial"/>
                <w:color w:val="000000"/>
                <w:sz w:val="16"/>
                <w:szCs w:val="16"/>
                <w:lang w:val="ru-RU"/>
              </w:rPr>
              <w:t>2</w:t>
            </w:r>
            <w:r w:rsidRPr="001354F2">
              <w:rPr>
                <w:rFonts w:cs="Arial"/>
                <w:color w:val="000000"/>
                <w:sz w:val="16"/>
                <w:szCs w:val="16"/>
                <w:lang w:val="ru-RU"/>
              </w:rPr>
              <w:t>» в отношении сервис</w:t>
            </w:r>
            <w:r>
              <w:rPr>
                <w:rFonts w:cs="Arial"/>
                <w:color w:val="000000"/>
                <w:sz w:val="16"/>
                <w:szCs w:val="16"/>
                <w:lang w:val="ru-RU"/>
              </w:rPr>
              <w:t>ной поддержки</w:t>
            </w:r>
          </w:p>
        </w:tc>
        <w:tc>
          <w:tcPr>
            <w:tcW w:w="900" w:type="pct"/>
            <w:tcBorders>
              <w:bottom w:val="single" w:sz="4" w:space="0" w:color="auto"/>
            </w:tcBorders>
            <w:shd w:val="clear" w:color="auto" w:fill="auto"/>
            <w:tcMar>
              <w:top w:w="110" w:type="dxa"/>
            </w:tcMar>
          </w:tcPr>
          <w:p w:rsidR="005674F1" w:rsidRPr="007B1B92" w:rsidRDefault="005674F1" w:rsidP="00BF0C10">
            <w:pPr>
              <w:ind w:leftChars="-11" w:left="-22"/>
              <w:rPr>
                <w:rFonts w:cs="Arial"/>
                <w:color w:val="000000" w:themeColor="text1"/>
                <w:sz w:val="16"/>
                <w:szCs w:val="16"/>
              </w:rPr>
            </w:pPr>
            <w:r>
              <w:rPr>
                <w:rFonts w:cs="Arial"/>
                <w:color w:val="000000"/>
                <w:sz w:val="16"/>
                <w:szCs w:val="16"/>
              </w:rPr>
              <w:t>Повышение</w:t>
            </w:r>
            <w:r w:rsidRPr="00B20A3F">
              <w:rPr>
                <w:rFonts w:cs="Arial"/>
                <w:color w:val="000000"/>
                <w:sz w:val="16"/>
                <w:szCs w:val="16"/>
              </w:rPr>
              <w:t xml:space="preserve"> </w:t>
            </w:r>
            <w:r>
              <w:rPr>
                <w:rFonts w:cs="Arial"/>
                <w:color w:val="000000"/>
                <w:sz w:val="16"/>
                <w:szCs w:val="16"/>
                <w:lang w:val="ru-RU"/>
              </w:rPr>
              <w:t>на 1 балл</w:t>
            </w:r>
          </w:p>
        </w:tc>
        <w:tc>
          <w:tcPr>
            <w:tcW w:w="1609" w:type="pct"/>
            <w:tcBorders>
              <w:bottom w:val="single" w:sz="4" w:space="0" w:color="auto"/>
            </w:tcBorders>
            <w:shd w:val="clear" w:color="auto" w:fill="FFFFFF"/>
            <w:tcMar>
              <w:top w:w="110" w:type="dxa"/>
            </w:tcMar>
          </w:tcPr>
          <w:p w:rsidR="005674F1" w:rsidRPr="005540A9" w:rsidRDefault="005674F1" w:rsidP="00BF0C10">
            <w:pPr>
              <w:rPr>
                <w:rFonts w:cs="Arial"/>
                <w:color w:val="000000" w:themeColor="text1"/>
                <w:sz w:val="16"/>
                <w:szCs w:val="16"/>
                <w:lang w:val="ru-RU"/>
              </w:rPr>
            </w:pPr>
            <w:r>
              <w:rPr>
                <w:rFonts w:cs="Arial"/>
                <w:color w:val="000000"/>
                <w:sz w:val="16"/>
                <w:szCs w:val="16"/>
                <w:lang w:val="ru-RU"/>
              </w:rPr>
              <w:t>Повышение</w:t>
            </w:r>
            <w:r w:rsidRPr="001354F2">
              <w:rPr>
                <w:rFonts w:cs="Arial"/>
                <w:color w:val="000000"/>
                <w:sz w:val="16"/>
                <w:szCs w:val="16"/>
                <w:lang w:val="ru-RU"/>
              </w:rPr>
              <w:t xml:space="preserve"> </w:t>
            </w:r>
            <w:r>
              <w:rPr>
                <w:rFonts w:cs="Arial"/>
                <w:color w:val="000000"/>
                <w:sz w:val="16"/>
                <w:szCs w:val="16"/>
                <w:lang w:val="ru-RU"/>
              </w:rPr>
              <w:t>уровня проекта в аспекте реагирования</w:t>
            </w:r>
            <w:r w:rsidRPr="001354F2">
              <w:rPr>
                <w:rFonts w:cs="Arial"/>
                <w:color w:val="000000"/>
                <w:sz w:val="16"/>
                <w:szCs w:val="16"/>
                <w:lang w:val="ru-RU"/>
              </w:rPr>
              <w:t xml:space="preserve"> </w:t>
            </w:r>
            <w:r>
              <w:rPr>
                <w:rFonts w:cs="Arial"/>
                <w:color w:val="000000"/>
                <w:sz w:val="16"/>
                <w:szCs w:val="16"/>
                <w:lang w:val="ru-RU"/>
              </w:rPr>
              <w:t>на</w:t>
            </w:r>
            <w:r w:rsidRPr="001354F2">
              <w:rPr>
                <w:rFonts w:cs="Arial"/>
                <w:color w:val="000000"/>
                <w:sz w:val="16"/>
                <w:szCs w:val="16"/>
                <w:lang w:val="ru-RU"/>
              </w:rPr>
              <w:t xml:space="preserve"> </w:t>
            </w:r>
            <w:r>
              <w:rPr>
                <w:rFonts w:cs="Arial"/>
                <w:color w:val="000000"/>
                <w:sz w:val="16"/>
                <w:szCs w:val="16"/>
                <w:lang w:val="ru-RU"/>
              </w:rPr>
              <w:t>чрезвычайные</w:t>
            </w:r>
            <w:r w:rsidRPr="001354F2">
              <w:rPr>
                <w:rFonts w:cs="Arial"/>
                <w:color w:val="000000"/>
                <w:sz w:val="16"/>
                <w:szCs w:val="16"/>
                <w:lang w:val="ru-RU"/>
              </w:rPr>
              <w:t xml:space="preserve"> </w:t>
            </w:r>
            <w:r>
              <w:rPr>
                <w:rFonts w:cs="Arial"/>
                <w:color w:val="000000"/>
                <w:sz w:val="16"/>
                <w:szCs w:val="16"/>
                <w:lang w:val="ru-RU"/>
              </w:rPr>
              <w:t>происшествия</w:t>
            </w:r>
            <w:r w:rsidRPr="001354F2">
              <w:rPr>
                <w:rFonts w:cs="Arial"/>
                <w:color w:val="000000"/>
                <w:sz w:val="16"/>
                <w:szCs w:val="16"/>
                <w:lang w:val="ru-RU"/>
              </w:rPr>
              <w:t xml:space="preserve"> и управлени</w:t>
            </w:r>
            <w:r>
              <w:rPr>
                <w:rFonts w:cs="Arial"/>
                <w:color w:val="000000"/>
                <w:sz w:val="16"/>
                <w:szCs w:val="16"/>
                <w:lang w:val="ru-RU"/>
              </w:rPr>
              <w:t>я</w:t>
            </w:r>
            <w:r w:rsidRPr="001354F2">
              <w:rPr>
                <w:rFonts w:cs="Arial"/>
                <w:color w:val="000000"/>
                <w:sz w:val="16"/>
                <w:szCs w:val="16"/>
                <w:lang w:val="ru-RU"/>
              </w:rPr>
              <w:t xml:space="preserve"> изменени</w:t>
            </w:r>
            <w:r>
              <w:rPr>
                <w:rFonts w:cs="Arial"/>
                <w:color w:val="000000"/>
                <w:sz w:val="16"/>
                <w:szCs w:val="16"/>
                <w:lang w:val="ru-RU"/>
              </w:rPr>
              <w:t xml:space="preserve">ями на 1 балл </w:t>
            </w:r>
            <w:r w:rsidRPr="001354F2">
              <w:rPr>
                <w:rFonts w:cs="Arial"/>
                <w:color w:val="000000"/>
                <w:sz w:val="16"/>
                <w:szCs w:val="16"/>
                <w:lang w:val="ru-RU"/>
              </w:rPr>
              <w:t>(</w:t>
            </w:r>
            <w:r>
              <w:rPr>
                <w:rFonts w:cs="Arial"/>
                <w:color w:val="000000"/>
                <w:sz w:val="16"/>
                <w:szCs w:val="16"/>
                <w:lang w:val="ru-RU"/>
              </w:rPr>
              <w:t>до 3 баллов</w:t>
            </w:r>
            <w:r w:rsidRPr="001354F2">
              <w:rPr>
                <w:rFonts w:cs="Arial"/>
                <w:color w:val="000000"/>
                <w:sz w:val="16"/>
                <w:szCs w:val="16"/>
                <w:lang w:val="ru-RU"/>
              </w:rPr>
              <w:t xml:space="preserve">); отсутствие прогресса </w:t>
            </w:r>
            <w:r>
              <w:rPr>
                <w:rFonts w:cs="Arial"/>
                <w:color w:val="000000"/>
                <w:sz w:val="16"/>
                <w:szCs w:val="16"/>
                <w:lang w:val="ru-RU"/>
              </w:rPr>
              <w:t xml:space="preserve">в </w:t>
            </w:r>
            <w:r w:rsidRPr="001354F2">
              <w:rPr>
                <w:rFonts w:cs="Arial"/>
                <w:color w:val="000000"/>
                <w:sz w:val="16"/>
                <w:szCs w:val="16"/>
                <w:lang w:val="ru-RU"/>
              </w:rPr>
              <w:t>вопрос</w:t>
            </w:r>
            <w:r>
              <w:rPr>
                <w:rFonts w:cs="Arial"/>
                <w:color w:val="000000"/>
                <w:sz w:val="16"/>
                <w:szCs w:val="16"/>
                <w:lang w:val="ru-RU"/>
              </w:rPr>
              <w:t>ах формулировки проблем</w:t>
            </w:r>
            <w:r w:rsidRPr="001354F2">
              <w:rPr>
                <w:rFonts w:cs="Arial"/>
                <w:color w:val="000000"/>
                <w:sz w:val="16"/>
                <w:szCs w:val="16"/>
                <w:lang w:val="ru-RU"/>
              </w:rPr>
              <w:t xml:space="preserve"> и управлени</w:t>
            </w:r>
            <w:r>
              <w:rPr>
                <w:rFonts w:cs="Arial"/>
                <w:color w:val="000000"/>
                <w:sz w:val="16"/>
                <w:szCs w:val="16"/>
                <w:lang w:val="ru-RU"/>
              </w:rPr>
              <w:t>я конфигурацией</w:t>
            </w:r>
            <w:r w:rsidRPr="001354F2">
              <w:rPr>
                <w:rFonts w:cs="Arial"/>
                <w:color w:val="000000"/>
                <w:sz w:val="16"/>
                <w:szCs w:val="16"/>
                <w:lang w:val="ru-RU"/>
              </w:rPr>
              <w:t>.</w:t>
            </w:r>
          </w:p>
        </w:tc>
        <w:tc>
          <w:tcPr>
            <w:tcW w:w="678" w:type="pct"/>
            <w:tcBorders>
              <w:bottom w:val="single" w:sz="4" w:space="0" w:color="auto"/>
            </w:tcBorders>
            <w:shd w:val="clear" w:color="auto" w:fill="auto"/>
            <w:tcMar>
              <w:top w:w="110" w:type="dxa"/>
            </w:tcMar>
          </w:tcPr>
          <w:p w:rsidR="005674F1" w:rsidRPr="007B1B92" w:rsidRDefault="006B11C4" w:rsidP="00BF0C10">
            <w:pPr>
              <w:keepNext/>
              <w:keepLines/>
              <w:jc w:val="center"/>
              <w:rPr>
                <w:rFonts w:cs="Arial"/>
                <w:bCs/>
                <w:color w:val="000000" w:themeColor="text1"/>
                <w:sz w:val="16"/>
                <w:szCs w:val="16"/>
              </w:rPr>
            </w:pPr>
            <w:r>
              <w:rPr>
                <w:rFonts w:cs="Arial"/>
                <w:bCs/>
                <w:color w:val="E36C0A" w:themeColor="accent6" w:themeShade="BF"/>
                <w:sz w:val="16"/>
                <w:szCs w:val="16"/>
                <w:lang w:val="ru-RU"/>
              </w:rPr>
              <w:t>Частично выполнено</w:t>
            </w:r>
          </w:p>
        </w:tc>
      </w:tr>
      <w:tr w:rsidR="005674F1" w:rsidRPr="00D412C0" w:rsidTr="005674F1">
        <w:trPr>
          <w:cantSplit/>
        </w:trPr>
        <w:tc>
          <w:tcPr>
            <w:tcW w:w="5000" w:type="pct"/>
            <w:gridSpan w:val="5"/>
            <w:tcBorders>
              <w:top w:val="single" w:sz="4" w:space="0" w:color="auto"/>
              <w:bottom w:val="single" w:sz="4" w:space="0" w:color="auto"/>
            </w:tcBorders>
            <w:shd w:val="clear" w:color="auto" w:fill="CCFFFF"/>
            <w:vAlign w:val="center"/>
          </w:tcPr>
          <w:p w:rsidR="005674F1" w:rsidRPr="001E3FD3" w:rsidRDefault="005674F1" w:rsidP="005674F1">
            <w:pPr>
              <w:keepNext/>
              <w:keepLines/>
              <w:tabs>
                <w:tab w:val="left" w:pos="2302"/>
              </w:tabs>
              <w:spacing w:before="120" w:after="120"/>
              <w:ind w:left="2302" w:hanging="2302"/>
              <w:rPr>
                <w:rFonts w:cs="Arial"/>
                <w:b/>
                <w:bCs/>
                <w:color w:val="000000" w:themeColor="text1"/>
                <w:sz w:val="16"/>
                <w:szCs w:val="16"/>
                <w:lang w:val="ru-RU"/>
              </w:rPr>
            </w:pPr>
            <w:r w:rsidRPr="002F6B45">
              <w:rPr>
                <w:b/>
                <w:sz w:val="16"/>
                <w:lang w:val="ru-RU"/>
              </w:rPr>
              <w:t>Ожидаемый результат:</w:t>
            </w:r>
            <w:r w:rsidRPr="002F6B45">
              <w:rPr>
                <w:lang w:val="ru-RU"/>
              </w:rPr>
              <w:tab/>
            </w:r>
            <w:r w:rsidRPr="002F6B45">
              <w:rPr>
                <w:sz w:val="16"/>
                <w:lang w:val="ru-RU"/>
              </w:rPr>
              <w:t>Эффективное, продуктивное, качественное и ориентированное на пользователя предоставление вспомогательных услуг внутренним клиентам и внешним заинтересованным сторонам (людские ресурсы, ИТ, конференции, языковое обслуживание, закупки, поездки, печать и публикации, управление служебными помещениями)</w:t>
            </w:r>
          </w:p>
        </w:tc>
      </w:tr>
      <w:tr w:rsidR="005674F1" w:rsidRPr="007B1B92" w:rsidTr="005674F1">
        <w:trPr>
          <w:cantSplit/>
        </w:trPr>
        <w:tc>
          <w:tcPr>
            <w:tcW w:w="904" w:type="pct"/>
            <w:tcBorders>
              <w:top w:val="single" w:sz="4" w:space="0" w:color="auto"/>
            </w:tcBorders>
            <w:shd w:val="clear" w:color="auto" w:fill="auto"/>
            <w:vAlign w:val="center"/>
          </w:tcPr>
          <w:p w:rsidR="005674F1" w:rsidRPr="00253D44" w:rsidRDefault="005674F1" w:rsidP="00BF0C10">
            <w:pPr>
              <w:rPr>
                <w:rFonts w:cs="Arial"/>
                <w:sz w:val="16"/>
                <w:szCs w:val="16"/>
                <w:lang w:val="ru-RU"/>
              </w:rPr>
            </w:pPr>
            <w:r>
              <w:rPr>
                <w:rFonts w:cs="Arial"/>
                <w:b/>
                <w:bCs/>
                <w:sz w:val="16"/>
                <w:szCs w:val="16"/>
                <w:lang w:val="ru-RU"/>
              </w:rPr>
              <w:t>Показатели результативности</w:t>
            </w:r>
          </w:p>
        </w:tc>
        <w:tc>
          <w:tcPr>
            <w:tcW w:w="909" w:type="pct"/>
            <w:tcBorders>
              <w:top w:val="single" w:sz="4" w:space="0" w:color="auto"/>
            </w:tcBorders>
            <w:shd w:val="clear" w:color="auto" w:fill="auto"/>
            <w:vAlign w:val="center"/>
          </w:tcPr>
          <w:p w:rsidR="005674F1" w:rsidRPr="00253D44" w:rsidRDefault="005674F1" w:rsidP="00BF0C10">
            <w:pPr>
              <w:rPr>
                <w:rFonts w:cs="Arial"/>
                <w:b/>
                <w:bCs/>
                <w:sz w:val="16"/>
                <w:szCs w:val="16"/>
                <w:lang w:val="ru-RU"/>
              </w:rPr>
            </w:pPr>
            <w:r>
              <w:rPr>
                <w:rFonts w:cs="Arial"/>
                <w:b/>
                <w:bCs/>
                <w:sz w:val="16"/>
                <w:szCs w:val="16"/>
                <w:lang w:val="ru-RU"/>
              </w:rPr>
              <w:t>Базовые показатели</w:t>
            </w:r>
          </w:p>
        </w:tc>
        <w:tc>
          <w:tcPr>
            <w:tcW w:w="900" w:type="pct"/>
            <w:tcBorders>
              <w:top w:val="single" w:sz="4" w:space="0" w:color="auto"/>
            </w:tcBorders>
            <w:shd w:val="clear" w:color="auto" w:fill="auto"/>
            <w:tcMar>
              <w:top w:w="110" w:type="dxa"/>
            </w:tcMar>
            <w:vAlign w:val="center"/>
          </w:tcPr>
          <w:p w:rsidR="005674F1" w:rsidRPr="0027745B" w:rsidRDefault="005674F1" w:rsidP="00BF0C10">
            <w:pPr>
              <w:rPr>
                <w:rFonts w:cs="Arial"/>
                <w:b/>
                <w:sz w:val="16"/>
                <w:szCs w:val="16"/>
              </w:rPr>
            </w:pPr>
            <w:r>
              <w:rPr>
                <w:rFonts w:cs="Arial"/>
                <w:b/>
                <w:sz w:val="16"/>
                <w:szCs w:val="16"/>
              </w:rPr>
              <w:t>Целевые показатели</w:t>
            </w:r>
          </w:p>
        </w:tc>
        <w:tc>
          <w:tcPr>
            <w:tcW w:w="1609" w:type="pct"/>
            <w:tcBorders>
              <w:top w:val="single" w:sz="4" w:space="0" w:color="auto"/>
            </w:tcBorders>
            <w:shd w:val="clear" w:color="auto" w:fill="FFFFFF"/>
            <w:tcMar>
              <w:top w:w="110" w:type="dxa"/>
            </w:tcMar>
            <w:vAlign w:val="center"/>
          </w:tcPr>
          <w:p w:rsidR="005674F1" w:rsidRPr="00253D44" w:rsidRDefault="005674F1" w:rsidP="00BF0C10">
            <w:pPr>
              <w:rPr>
                <w:rFonts w:cs="Arial"/>
                <w:sz w:val="16"/>
                <w:szCs w:val="16"/>
                <w:lang w:val="ru-RU"/>
              </w:rPr>
            </w:pPr>
            <w:r>
              <w:rPr>
                <w:rFonts w:cs="Arial"/>
                <w:b/>
                <w:bCs/>
                <w:sz w:val="16"/>
                <w:szCs w:val="16"/>
                <w:lang w:val="ru-RU"/>
              </w:rPr>
              <w:t>Данные о результативности</w:t>
            </w:r>
          </w:p>
        </w:tc>
        <w:tc>
          <w:tcPr>
            <w:tcW w:w="678" w:type="pct"/>
            <w:tcBorders>
              <w:top w:val="single" w:sz="4" w:space="0" w:color="auto"/>
            </w:tcBorders>
            <w:shd w:val="clear" w:color="auto" w:fill="auto"/>
            <w:tcMar>
              <w:top w:w="110" w:type="dxa"/>
            </w:tcMar>
            <w:vAlign w:val="center"/>
          </w:tcPr>
          <w:p w:rsidR="005674F1" w:rsidRPr="00EC67D8" w:rsidRDefault="005674F1" w:rsidP="00BF0C10">
            <w:pPr>
              <w:keepNext/>
              <w:keepLines/>
              <w:jc w:val="center"/>
              <w:rPr>
                <w:rFonts w:cs="Arial"/>
                <w:b/>
                <w:bCs/>
                <w:sz w:val="16"/>
                <w:szCs w:val="16"/>
                <w:lang w:val="ru-RU"/>
              </w:rPr>
            </w:pPr>
            <w:r>
              <w:rPr>
                <w:rFonts w:cs="Arial"/>
                <w:b/>
                <w:bCs/>
                <w:sz w:val="16"/>
                <w:szCs w:val="16"/>
                <w:lang w:val="ru-RU"/>
              </w:rPr>
              <w:t>СС</w:t>
            </w:r>
          </w:p>
        </w:tc>
      </w:tr>
      <w:tr w:rsidR="005674F1" w:rsidRPr="007B1B92" w:rsidTr="005674F1">
        <w:trPr>
          <w:cantSplit/>
        </w:trPr>
        <w:tc>
          <w:tcPr>
            <w:tcW w:w="904" w:type="pct"/>
            <w:shd w:val="clear" w:color="auto" w:fill="auto"/>
          </w:tcPr>
          <w:p w:rsidR="005674F1" w:rsidRPr="002F6B45" w:rsidRDefault="005674F1" w:rsidP="00BF0C10">
            <w:pPr>
              <w:ind w:leftChars="-11" w:left="-22"/>
              <w:rPr>
                <w:sz w:val="16"/>
                <w:szCs w:val="16"/>
                <w:lang w:val="ru-RU"/>
              </w:rPr>
            </w:pPr>
            <w:r w:rsidRPr="002F6B45">
              <w:rPr>
                <w:sz w:val="16"/>
                <w:lang w:val="ru-RU"/>
              </w:rPr>
              <w:t>Использование аутсорсинга и создание технической инфраструктуры ИТ</w:t>
            </w:r>
            <w:r w:rsidRPr="002F6B45">
              <w:rPr>
                <w:sz w:val="16"/>
                <w:szCs w:val="16"/>
                <w:lang w:val="ru-RU"/>
              </w:rPr>
              <w:br/>
            </w:r>
            <w:r w:rsidRPr="002F6B45">
              <w:rPr>
                <w:sz w:val="16"/>
                <w:szCs w:val="16"/>
                <w:lang w:val="ru-RU"/>
              </w:rPr>
              <w:br/>
            </w:r>
          </w:p>
        </w:tc>
        <w:tc>
          <w:tcPr>
            <w:tcW w:w="909" w:type="pct"/>
            <w:shd w:val="clear" w:color="auto" w:fill="auto"/>
          </w:tcPr>
          <w:p w:rsidR="005674F1" w:rsidRPr="005540A9" w:rsidRDefault="005674F1" w:rsidP="00BF0C10">
            <w:pPr>
              <w:ind w:leftChars="-11" w:left="-22"/>
              <w:rPr>
                <w:rFonts w:cs="Arial"/>
                <w:color w:val="000000" w:themeColor="text1"/>
                <w:sz w:val="16"/>
                <w:szCs w:val="16"/>
                <w:lang w:val="ru-RU"/>
              </w:rPr>
            </w:pPr>
            <w:r w:rsidRPr="001354F2">
              <w:rPr>
                <w:rFonts w:cs="Arial"/>
                <w:color w:val="000000"/>
                <w:sz w:val="16"/>
                <w:szCs w:val="16"/>
                <w:lang w:val="ru-RU"/>
              </w:rPr>
              <w:t>Использова</w:t>
            </w:r>
            <w:r>
              <w:rPr>
                <w:rFonts w:cs="Arial"/>
                <w:color w:val="000000"/>
                <w:sz w:val="16"/>
                <w:szCs w:val="16"/>
                <w:lang w:val="ru-RU"/>
              </w:rPr>
              <w:t xml:space="preserve">ние на условиях хостинга </w:t>
            </w:r>
            <w:r w:rsidRPr="006A30D5">
              <w:rPr>
                <w:rFonts w:cs="Arial"/>
                <w:color w:val="000000"/>
                <w:sz w:val="16"/>
                <w:szCs w:val="16"/>
                <w:lang w:val="ru-RU"/>
              </w:rPr>
              <w:t>дв</w:t>
            </w:r>
            <w:r>
              <w:rPr>
                <w:rFonts w:cs="Arial"/>
                <w:color w:val="000000"/>
                <w:sz w:val="16"/>
                <w:szCs w:val="16"/>
                <w:lang w:val="ru-RU"/>
              </w:rPr>
              <w:t xml:space="preserve">ух </w:t>
            </w:r>
            <w:r w:rsidRPr="001354F2">
              <w:rPr>
                <w:rFonts w:cs="Arial"/>
                <w:color w:val="000000"/>
                <w:sz w:val="16"/>
                <w:szCs w:val="16"/>
                <w:lang w:val="ru-RU"/>
              </w:rPr>
              <w:t>приложени</w:t>
            </w:r>
            <w:r>
              <w:rPr>
                <w:rFonts w:cs="Arial"/>
                <w:color w:val="000000"/>
                <w:sz w:val="16"/>
                <w:szCs w:val="16"/>
                <w:lang w:val="ru-RU"/>
              </w:rPr>
              <w:t>й</w:t>
            </w:r>
          </w:p>
        </w:tc>
        <w:tc>
          <w:tcPr>
            <w:tcW w:w="900" w:type="pct"/>
            <w:shd w:val="clear" w:color="auto" w:fill="auto"/>
            <w:tcMar>
              <w:top w:w="110" w:type="dxa"/>
            </w:tcMar>
          </w:tcPr>
          <w:p w:rsidR="005674F1" w:rsidRPr="005540A9" w:rsidRDefault="005674F1" w:rsidP="00BF0C10">
            <w:pPr>
              <w:ind w:leftChars="14" w:left="28"/>
              <w:rPr>
                <w:rFonts w:cs="Arial"/>
                <w:color w:val="000000" w:themeColor="text1"/>
                <w:sz w:val="16"/>
                <w:szCs w:val="16"/>
                <w:lang w:val="ru-RU"/>
              </w:rPr>
            </w:pPr>
            <w:r>
              <w:rPr>
                <w:rFonts w:cs="Arial"/>
                <w:color w:val="000000"/>
                <w:sz w:val="16"/>
                <w:szCs w:val="16"/>
                <w:lang w:val="ru-RU"/>
              </w:rPr>
              <w:t>Доведение доли серверного</w:t>
            </w:r>
            <w:r w:rsidRPr="001354F2">
              <w:rPr>
                <w:rFonts w:cs="Arial"/>
                <w:color w:val="000000"/>
                <w:sz w:val="16"/>
                <w:szCs w:val="16"/>
                <w:lang w:val="ru-RU"/>
              </w:rPr>
              <w:t xml:space="preserve"> </w:t>
            </w:r>
            <w:r>
              <w:rPr>
                <w:rFonts w:cs="Arial"/>
                <w:color w:val="000000"/>
                <w:sz w:val="16"/>
                <w:szCs w:val="16"/>
                <w:lang w:val="ru-RU"/>
              </w:rPr>
              <w:t>парка,</w:t>
            </w:r>
            <w:r w:rsidRPr="001354F2">
              <w:rPr>
                <w:rFonts w:cs="Arial"/>
                <w:color w:val="000000"/>
                <w:sz w:val="16"/>
                <w:szCs w:val="16"/>
                <w:lang w:val="ru-RU"/>
              </w:rPr>
              <w:t xml:space="preserve"> работ</w:t>
            </w:r>
            <w:r>
              <w:rPr>
                <w:rFonts w:cs="Arial"/>
                <w:color w:val="000000"/>
                <w:sz w:val="16"/>
                <w:szCs w:val="16"/>
                <w:lang w:val="ru-RU"/>
              </w:rPr>
              <w:t xml:space="preserve">ающего на базе хостинга МВЦ, до </w:t>
            </w:r>
            <w:r w:rsidRPr="001354F2">
              <w:rPr>
                <w:rFonts w:cs="Arial"/>
                <w:color w:val="000000"/>
                <w:sz w:val="16"/>
                <w:szCs w:val="16"/>
                <w:lang w:val="ru-RU"/>
              </w:rPr>
              <w:t>30%</w:t>
            </w:r>
            <w:r w:rsidRPr="005540A9" w:rsidDel="0029150E">
              <w:rPr>
                <w:rFonts w:cs="Arial"/>
                <w:color w:val="000000" w:themeColor="text1"/>
                <w:sz w:val="16"/>
                <w:szCs w:val="16"/>
                <w:lang w:val="ru-RU"/>
              </w:rPr>
              <w:t xml:space="preserve"> </w:t>
            </w:r>
          </w:p>
        </w:tc>
        <w:tc>
          <w:tcPr>
            <w:tcW w:w="1609" w:type="pct"/>
            <w:shd w:val="clear" w:color="auto" w:fill="FFFFFF"/>
            <w:tcMar>
              <w:top w:w="110" w:type="dxa"/>
            </w:tcMar>
          </w:tcPr>
          <w:p w:rsidR="005674F1" w:rsidRPr="005540A9" w:rsidRDefault="005674F1" w:rsidP="00BF0C10">
            <w:pPr>
              <w:rPr>
                <w:rFonts w:cs="Arial"/>
                <w:color w:val="000000" w:themeColor="text1"/>
                <w:sz w:val="16"/>
                <w:szCs w:val="16"/>
                <w:lang w:val="ru-RU"/>
              </w:rPr>
            </w:pPr>
            <w:r w:rsidRPr="001354F2">
              <w:rPr>
                <w:rFonts w:cs="Arial"/>
                <w:color w:val="000000"/>
                <w:sz w:val="16"/>
                <w:szCs w:val="16"/>
                <w:lang w:val="ru-RU" w:bidi="th-TH"/>
              </w:rPr>
              <w:t xml:space="preserve">75% </w:t>
            </w:r>
            <w:r>
              <w:rPr>
                <w:rFonts w:cs="Arial"/>
                <w:color w:val="000000"/>
                <w:sz w:val="16"/>
                <w:szCs w:val="16"/>
                <w:lang w:val="ru-RU"/>
              </w:rPr>
              <w:t>серверного</w:t>
            </w:r>
            <w:r w:rsidRPr="001354F2">
              <w:rPr>
                <w:rFonts w:cs="Arial"/>
                <w:color w:val="000000"/>
                <w:sz w:val="16"/>
                <w:szCs w:val="16"/>
                <w:lang w:val="ru-RU"/>
              </w:rPr>
              <w:t xml:space="preserve"> </w:t>
            </w:r>
            <w:r>
              <w:rPr>
                <w:rFonts w:cs="Arial"/>
                <w:color w:val="000000"/>
                <w:sz w:val="16"/>
                <w:szCs w:val="16"/>
                <w:lang w:val="ru-RU"/>
              </w:rPr>
              <w:t>парка</w:t>
            </w:r>
            <w:r w:rsidRPr="001354F2">
              <w:rPr>
                <w:rFonts w:cs="Arial"/>
                <w:color w:val="000000"/>
                <w:sz w:val="16"/>
                <w:szCs w:val="16"/>
                <w:lang w:val="ru-RU"/>
              </w:rPr>
              <w:t xml:space="preserve"> работ</w:t>
            </w:r>
            <w:r>
              <w:rPr>
                <w:rFonts w:cs="Arial"/>
                <w:color w:val="000000"/>
                <w:sz w:val="16"/>
                <w:szCs w:val="16"/>
                <w:lang w:val="ru-RU"/>
              </w:rPr>
              <w:t xml:space="preserve">ало на базе хостинга </w:t>
            </w:r>
            <w:r w:rsidRPr="001354F2">
              <w:rPr>
                <w:rFonts w:cs="Arial"/>
                <w:color w:val="000000"/>
                <w:sz w:val="16"/>
                <w:szCs w:val="16"/>
                <w:lang w:val="ru-RU" w:bidi="th-TH"/>
              </w:rPr>
              <w:t>МВЦ ООН</w:t>
            </w:r>
            <w:r>
              <w:rPr>
                <w:rFonts w:cs="Arial"/>
                <w:color w:val="000000"/>
                <w:sz w:val="16"/>
                <w:szCs w:val="16"/>
                <w:lang w:val="ru-RU" w:bidi="th-TH"/>
              </w:rPr>
              <w:t xml:space="preserve">, при этом все новые сервера </w:t>
            </w:r>
            <w:r w:rsidRPr="001354F2">
              <w:rPr>
                <w:rFonts w:cs="Arial"/>
                <w:color w:val="000000"/>
                <w:sz w:val="16"/>
                <w:szCs w:val="16"/>
                <w:lang w:val="ru-RU" w:bidi="th-TH"/>
              </w:rPr>
              <w:t>в настоящее время</w:t>
            </w:r>
            <w:r>
              <w:rPr>
                <w:rFonts w:cs="Arial"/>
                <w:color w:val="000000"/>
                <w:sz w:val="16"/>
                <w:szCs w:val="16"/>
                <w:lang w:val="ru-RU" w:bidi="th-TH"/>
              </w:rPr>
              <w:t xml:space="preserve"> резервируются </w:t>
            </w:r>
            <w:r w:rsidRPr="001354F2">
              <w:rPr>
                <w:rFonts w:cs="Arial"/>
                <w:color w:val="000000"/>
                <w:sz w:val="16"/>
                <w:szCs w:val="16"/>
                <w:lang w:val="ru-RU" w:bidi="th-TH"/>
              </w:rPr>
              <w:t xml:space="preserve">через </w:t>
            </w:r>
            <w:r>
              <w:rPr>
                <w:rFonts w:cs="Arial"/>
                <w:color w:val="000000"/>
                <w:sz w:val="16"/>
                <w:szCs w:val="16"/>
                <w:lang w:val="ru-RU" w:bidi="th-TH"/>
              </w:rPr>
              <w:t>МВЦ ООН</w:t>
            </w:r>
            <w:r w:rsidRPr="001354F2">
              <w:rPr>
                <w:rFonts w:cs="Arial"/>
                <w:color w:val="000000"/>
                <w:sz w:val="16"/>
                <w:szCs w:val="16"/>
                <w:lang w:val="ru-RU" w:bidi="th-TH"/>
              </w:rPr>
              <w:t>.</w:t>
            </w:r>
          </w:p>
        </w:tc>
        <w:tc>
          <w:tcPr>
            <w:tcW w:w="678" w:type="pct"/>
            <w:shd w:val="clear" w:color="auto" w:fill="auto"/>
            <w:tcMar>
              <w:top w:w="110" w:type="dxa"/>
            </w:tcMar>
          </w:tcPr>
          <w:p w:rsidR="005674F1" w:rsidRPr="006B11C4" w:rsidRDefault="006B11C4" w:rsidP="00BF0C10">
            <w:pPr>
              <w:keepNext/>
              <w:keepLines/>
              <w:jc w:val="center"/>
              <w:rPr>
                <w:rFonts w:cs="Arial"/>
                <w:bCs/>
                <w:color w:val="000000" w:themeColor="text1"/>
                <w:sz w:val="16"/>
                <w:szCs w:val="16"/>
                <w:lang w:val="ru-RU"/>
              </w:rPr>
            </w:pPr>
            <w:r>
              <w:rPr>
                <w:rFonts w:cs="Arial"/>
                <w:bCs/>
                <w:color w:val="008000"/>
                <w:sz w:val="16"/>
                <w:szCs w:val="16"/>
                <w:lang w:val="ru-RU"/>
              </w:rPr>
              <w:t>Полностью выполнено</w:t>
            </w:r>
          </w:p>
        </w:tc>
      </w:tr>
      <w:tr w:rsidR="005674F1" w:rsidRPr="007B1B92" w:rsidTr="005674F1">
        <w:trPr>
          <w:cantSplit/>
        </w:trPr>
        <w:tc>
          <w:tcPr>
            <w:tcW w:w="904" w:type="pct"/>
            <w:shd w:val="clear" w:color="auto" w:fill="auto"/>
          </w:tcPr>
          <w:p w:rsidR="005674F1" w:rsidRPr="002F6B45" w:rsidRDefault="005674F1" w:rsidP="00BF0C10">
            <w:pPr>
              <w:ind w:leftChars="-11" w:left="-22"/>
              <w:rPr>
                <w:sz w:val="16"/>
                <w:szCs w:val="16"/>
                <w:lang w:val="ru-RU"/>
              </w:rPr>
            </w:pPr>
            <w:r w:rsidRPr="002F6B45">
              <w:rPr>
                <w:sz w:val="16"/>
                <w:lang w:val="ru-RU"/>
              </w:rPr>
              <w:t>Обеспечение доступности заседаний ВОИС в реальном времени через Интернет или после проведения мероприятия</w:t>
            </w:r>
          </w:p>
        </w:tc>
        <w:tc>
          <w:tcPr>
            <w:tcW w:w="909" w:type="pct"/>
            <w:shd w:val="clear" w:color="auto" w:fill="auto"/>
          </w:tcPr>
          <w:p w:rsidR="005674F1" w:rsidRPr="007B1B92" w:rsidRDefault="005674F1" w:rsidP="00BF0C10">
            <w:pPr>
              <w:ind w:leftChars="-11" w:left="-22"/>
              <w:rPr>
                <w:rFonts w:cs="Arial"/>
                <w:color w:val="000000" w:themeColor="text1"/>
                <w:sz w:val="16"/>
                <w:szCs w:val="16"/>
              </w:rPr>
            </w:pPr>
            <w:r>
              <w:rPr>
                <w:rFonts w:cs="Arial"/>
                <w:color w:val="000000"/>
                <w:sz w:val="16"/>
                <w:szCs w:val="16"/>
                <w:lang w:val="ru-RU"/>
              </w:rPr>
              <w:t xml:space="preserve">Вебкастинг </w:t>
            </w:r>
            <w:r>
              <w:rPr>
                <w:rFonts w:cs="Arial"/>
                <w:color w:val="000000"/>
                <w:sz w:val="16"/>
                <w:szCs w:val="16"/>
              </w:rPr>
              <w:t>Ассамблей</w:t>
            </w:r>
          </w:p>
        </w:tc>
        <w:tc>
          <w:tcPr>
            <w:tcW w:w="900" w:type="pct"/>
            <w:shd w:val="clear" w:color="auto" w:fill="auto"/>
            <w:tcMar>
              <w:top w:w="110" w:type="dxa"/>
            </w:tcMar>
          </w:tcPr>
          <w:p w:rsidR="005674F1" w:rsidRPr="005540A9" w:rsidRDefault="005674F1" w:rsidP="00BF0C10">
            <w:pPr>
              <w:ind w:leftChars="-11" w:left="-22"/>
              <w:rPr>
                <w:rFonts w:cs="Arial"/>
                <w:color w:val="000000" w:themeColor="text1"/>
                <w:sz w:val="16"/>
                <w:szCs w:val="16"/>
                <w:lang w:val="ru-RU"/>
              </w:rPr>
            </w:pPr>
            <w:r>
              <w:rPr>
                <w:rFonts w:cs="Arial"/>
                <w:color w:val="000000"/>
                <w:sz w:val="16"/>
                <w:szCs w:val="16"/>
                <w:lang w:val="ru-RU"/>
              </w:rPr>
              <w:t xml:space="preserve">Вебкастинг </w:t>
            </w:r>
            <w:r w:rsidRPr="006A30D5">
              <w:rPr>
                <w:rFonts w:cs="Arial"/>
                <w:color w:val="000000"/>
                <w:sz w:val="16"/>
                <w:szCs w:val="16"/>
                <w:lang w:val="ru-RU"/>
              </w:rPr>
              <w:t xml:space="preserve">не менее 20 </w:t>
            </w:r>
            <w:r w:rsidRPr="001354F2">
              <w:rPr>
                <w:rFonts w:cs="Arial"/>
                <w:color w:val="000000"/>
                <w:sz w:val="16"/>
                <w:szCs w:val="16"/>
                <w:lang w:val="ru-RU"/>
              </w:rPr>
              <w:t xml:space="preserve">дней </w:t>
            </w:r>
            <w:r>
              <w:rPr>
                <w:rFonts w:cs="Arial"/>
                <w:color w:val="000000"/>
                <w:sz w:val="16"/>
                <w:szCs w:val="16"/>
                <w:lang w:val="ru-RU"/>
              </w:rPr>
              <w:t>совещаний</w:t>
            </w:r>
          </w:p>
        </w:tc>
        <w:tc>
          <w:tcPr>
            <w:tcW w:w="1609" w:type="pct"/>
            <w:shd w:val="clear" w:color="auto" w:fill="FFFFFF"/>
            <w:tcMar>
              <w:top w:w="110" w:type="dxa"/>
            </w:tcMar>
          </w:tcPr>
          <w:p w:rsidR="005674F1" w:rsidRPr="005540A9" w:rsidRDefault="005674F1" w:rsidP="00BF0C10">
            <w:pPr>
              <w:rPr>
                <w:rFonts w:cs="Arial"/>
                <w:color w:val="000000" w:themeColor="text1"/>
                <w:sz w:val="16"/>
                <w:szCs w:val="16"/>
                <w:lang w:val="ru-RU"/>
              </w:rPr>
            </w:pPr>
            <w:r>
              <w:rPr>
                <w:rFonts w:cs="Arial"/>
                <w:color w:val="000000"/>
                <w:sz w:val="16"/>
                <w:szCs w:val="16"/>
                <w:lang w:val="ru-RU"/>
              </w:rPr>
              <w:t xml:space="preserve">Был </w:t>
            </w:r>
            <w:r w:rsidRPr="008E7799">
              <w:rPr>
                <w:rFonts w:cs="Arial"/>
                <w:color w:val="000000"/>
                <w:sz w:val="16"/>
                <w:szCs w:val="16"/>
                <w:lang w:val="ru-RU"/>
              </w:rPr>
              <w:t>организован</w:t>
            </w:r>
            <w:r>
              <w:rPr>
                <w:rFonts w:cs="Arial"/>
                <w:color w:val="000000"/>
                <w:sz w:val="16"/>
                <w:szCs w:val="16"/>
                <w:lang w:val="ru-RU"/>
              </w:rPr>
              <w:t xml:space="preserve"> вебкастинг примерно </w:t>
            </w:r>
            <w:r w:rsidRPr="001354F2">
              <w:rPr>
                <w:rFonts w:cs="Arial"/>
                <w:color w:val="000000"/>
                <w:sz w:val="16"/>
                <w:szCs w:val="16"/>
                <w:lang w:val="ru-RU" w:bidi="th-TH"/>
              </w:rPr>
              <w:t>186 (88 в 2012</w:t>
            </w:r>
            <w:r>
              <w:rPr>
                <w:rFonts w:cs="Arial"/>
                <w:color w:val="000000"/>
                <w:sz w:val="16"/>
                <w:szCs w:val="16"/>
                <w:lang w:val="ru-RU" w:bidi="th-TH"/>
              </w:rPr>
              <w:t> </w:t>
            </w:r>
            <w:r w:rsidRPr="001354F2">
              <w:rPr>
                <w:rFonts w:cs="Arial"/>
                <w:color w:val="000000"/>
                <w:sz w:val="16"/>
                <w:szCs w:val="16"/>
                <w:lang w:val="ru-RU" w:bidi="th-TH"/>
              </w:rPr>
              <w:t xml:space="preserve">г. и 98 в 2013 г.) дней </w:t>
            </w:r>
            <w:r>
              <w:rPr>
                <w:rFonts w:cs="Arial"/>
                <w:color w:val="000000"/>
                <w:sz w:val="16"/>
                <w:szCs w:val="16"/>
                <w:lang w:val="ru-RU" w:bidi="th-TH"/>
              </w:rPr>
              <w:t>совещаний</w:t>
            </w:r>
            <w:r w:rsidRPr="001354F2">
              <w:rPr>
                <w:rFonts w:cs="Arial"/>
                <w:color w:val="000000"/>
                <w:sz w:val="16"/>
                <w:szCs w:val="16"/>
                <w:lang w:val="ru-RU" w:bidi="th-TH"/>
              </w:rPr>
              <w:t>, включая сесси</w:t>
            </w:r>
            <w:r>
              <w:rPr>
                <w:rFonts w:cs="Arial"/>
                <w:color w:val="000000"/>
                <w:sz w:val="16"/>
                <w:szCs w:val="16"/>
                <w:lang w:val="ru-RU" w:bidi="th-TH"/>
              </w:rPr>
              <w:t>и Ассамблей</w:t>
            </w:r>
            <w:r w:rsidRPr="001354F2">
              <w:rPr>
                <w:rFonts w:cs="Arial"/>
                <w:color w:val="000000"/>
                <w:sz w:val="16"/>
                <w:szCs w:val="16"/>
                <w:lang w:val="ru-RU" w:bidi="th-TH"/>
              </w:rPr>
              <w:t xml:space="preserve"> и </w:t>
            </w:r>
            <w:r>
              <w:rPr>
                <w:rFonts w:cs="Arial"/>
                <w:color w:val="000000"/>
                <w:sz w:val="16"/>
                <w:szCs w:val="16"/>
                <w:lang w:val="ru-RU" w:bidi="th-TH"/>
              </w:rPr>
              <w:t>дипломатические</w:t>
            </w:r>
            <w:r w:rsidRPr="001354F2">
              <w:rPr>
                <w:rFonts w:cs="Arial"/>
                <w:color w:val="000000"/>
                <w:sz w:val="16"/>
                <w:szCs w:val="16"/>
                <w:lang w:val="ru-RU" w:bidi="th-TH"/>
              </w:rPr>
              <w:t xml:space="preserve"> конференции. </w:t>
            </w:r>
            <w:r>
              <w:rPr>
                <w:rFonts w:cs="Arial"/>
                <w:color w:val="000000"/>
                <w:sz w:val="16"/>
                <w:szCs w:val="16"/>
                <w:lang w:val="ru-RU" w:bidi="th-TH"/>
              </w:rPr>
              <w:t xml:space="preserve">На вебсайте </w:t>
            </w:r>
            <w:r w:rsidRPr="001354F2">
              <w:rPr>
                <w:rFonts w:cs="Arial"/>
                <w:color w:val="000000"/>
                <w:sz w:val="16"/>
                <w:szCs w:val="16"/>
                <w:lang w:val="ru-RU" w:bidi="th-TH"/>
              </w:rPr>
              <w:t xml:space="preserve">ВОИС </w:t>
            </w:r>
            <w:r>
              <w:rPr>
                <w:rFonts w:cs="Arial"/>
                <w:color w:val="000000"/>
                <w:sz w:val="16"/>
                <w:szCs w:val="16"/>
                <w:lang w:val="ru-RU" w:bidi="th-TH"/>
              </w:rPr>
              <w:t>размещен архив</w:t>
            </w:r>
            <w:r w:rsidRPr="001354F2">
              <w:rPr>
                <w:rFonts w:cs="Arial"/>
                <w:color w:val="000000"/>
                <w:sz w:val="16"/>
                <w:szCs w:val="16"/>
                <w:lang w:val="ru-RU" w:bidi="th-TH"/>
              </w:rPr>
              <w:t xml:space="preserve"> </w:t>
            </w:r>
            <w:r>
              <w:rPr>
                <w:rFonts w:cs="Arial"/>
                <w:color w:val="000000"/>
                <w:sz w:val="16"/>
                <w:szCs w:val="16"/>
                <w:lang w:val="ru-RU" w:bidi="th-TH"/>
              </w:rPr>
              <w:t>видеозаписей</w:t>
            </w:r>
            <w:r w:rsidRPr="001354F2">
              <w:rPr>
                <w:rFonts w:cs="Arial"/>
                <w:color w:val="000000"/>
                <w:sz w:val="16"/>
                <w:szCs w:val="16"/>
                <w:lang w:val="ru-RU" w:bidi="th-TH"/>
              </w:rPr>
              <w:t xml:space="preserve"> </w:t>
            </w:r>
            <w:r>
              <w:rPr>
                <w:rFonts w:cs="Arial"/>
                <w:color w:val="000000"/>
                <w:sz w:val="16"/>
                <w:szCs w:val="16"/>
                <w:lang w:val="ru-RU" w:bidi="th-TH"/>
              </w:rPr>
              <w:t xml:space="preserve">транслированных </w:t>
            </w:r>
            <w:r w:rsidRPr="001354F2">
              <w:rPr>
                <w:rFonts w:cs="Arial"/>
                <w:color w:val="000000"/>
                <w:sz w:val="16"/>
                <w:szCs w:val="16"/>
                <w:lang w:val="ru-RU" w:bidi="th-TH"/>
              </w:rPr>
              <w:t xml:space="preserve">совещаний </w:t>
            </w:r>
            <w:r>
              <w:rPr>
                <w:rFonts w:cs="Arial"/>
                <w:color w:val="000000"/>
                <w:sz w:val="16"/>
                <w:szCs w:val="16"/>
                <w:lang w:val="ru-RU" w:bidi="th-TH"/>
              </w:rPr>
              <w:t xml:space="preserve">в формате </w:t>
            </w:r>
            <w:r w:rsidRPr="001354F2">
              <w:rPr>
                <w:rFonts w:cs="Arial"/>
                <w:color w:val="000000"/>
                <w:sz w:val="16"/>
                <w:szCs w:val="16"/>
                <w:lang w:val="ru-RU" w:bidi="th-TH"/>
              </w:rPr>
              <w:t>«</w:t>
            </w:r>
            <w:r>
              <w:rPr>
                <w:rFonts w:cs="Arial"/>
                <w:color w:val="000000"/>
                <w:sz w:val="16"/>
                <w:szCs w:val="16"/>
                <w:lang w:val="ru-RU" w:bidi="th-TH"/>
              </w:rPr>
              <w:t>видео по запросу</w:t>
            </w:r>
            <w:r w:rsidRPr="001354F2">
              <w:rPr>
                <w:rFonts w:cs="Arial"/>
                <w:color w:val="000000"/>
                <w:sz w:val="16"/>
                <w:szCs w:val="16"/>
                <w:lang w:val="ru-RU" w:bidi="th-TH"/>
              </w:rPr>
              <w:t>»</w:t>
            </w:r>
          </w:p>
        </w:tc>
        <w:tc>
          <w:tcPr>
            <w:tcW w:w="678" w:type="pct"/>
            <w:shd w:val="clear" w:color="auto" w:fill="auto"/>
            <w:tcMar>
              <w:top w:w="110" w:type="dxa"/>
            </w:tcMar>
          </w:tcPr>
          <w:p w:rsidR="005674F1" w:rsidRPr="007B1B92" w:rsidRDefault="006B11C4" w:rsidP="00BF0C10">
            <w:pPr>
              <w:keepNext/>
              <w:keepLines/>
              <w:jc w:val="center"/>
              <w:rPr>
                <w:rFonts w:cs="Arial"/>
                <w:bCs/>
                <w:color w:val="000000" w:themeColor="text1"/>
                <w:sz w:val="16"/>
                <w:szCs w:val="16"/>
              </w:rPr>
            </w:pPr>
            <w:r>
              <w:rPr>
                <w:rFonts w:cs="Arial"/>
                <w:bCs/>
                <w:color w:val="008000"/>
                <w:sz w:val="16"/>
                <w:szCs w:val="16"/>
                <w:lang w:val="ru-RU"/>
              </w:rPr>
              <w:t>Полностью выполнено</w:t>
            </w:r>
          </w:p>
        </w:tc>
      </w:tr>
      <w:tr w:rsidR="005674F1" w:rsidRPr="007B1B92" w:rsidTr="005674F1">
        <w:trPr>
          <w:cantSplit/>
        </w:trPr>
        <w:tc>
          <w:tcPr>
            <w:tcW w:w="904" w:type="pct"/>
            <w:tcBorders>
              <w:bottom w:val="single" w:sz="4" w:space="0" w:color="auto"/>
            </w:tcBorders>
            <w:shd w:val="clear" w:color="auto" w:fill="auto"/>
          </w:tcPr>
          <w:p w:rsidR="005674F1" w:rsidRPr="002F6B45" w:rsidRDefault="005674F1" w:rsidP="00BF0C10">
            <w:pPr>
              <w:ind w:leftChars="-11" w:left="-22"/>
              <w:rPr>
                <w:sz w:val="16"/>
                <w:szCs w:val="16"/>
                <w:lang w:val="ru-RU"/>
              </w:rPr>
            </w:pPr>
            <w:r w:rsidRPr="002F6B45">
              <w:rPr>
                <w:sz w:val="16"/>
                <w:lang w:val="ru-RU"/>
              </w:rPr>
              <w:t>Число полностью интегрированных коммуникационных каналов</w:t>
            </w:r>
          </w:p>
        </w:tc>
        <w:tc>
          <w:tcPr>
            <w:tcW w:w="909" w:type="pct"/>
            <w:tcBorders>
              <w:bottom w:val="single" w:sz="4" w:space="0" w:color="auto"/>
            </w:tcBorders>
            <w:shd w:val="clear" w:color="auto" w:fill="auto"/>
          </w:tcPr>
          <w:p w:rsidR="005674F1" w:rsidRPr="005540A9" w:rsidRDefault="005674F1" w:rsidP="00BF0C10">
            <w:pPr>
              <w:ind w:leftChars="-11" w:left="-22"/>
              <w:rPr>
                <w:rFonts w:cs="Arial"/>
                <w:color w:val="000000" w:themeColor="text1"/>
                <w:sz w:val="16"/>
                <w:szCs w:val="16"/>
                <w:lang w:val="ru-RU"/>
              </w:rPr>
            </w:pPr>
            <w:r>
              <w:rPr>
                <w:rFonts w:cs="Arial"/>
                <w:color w:val="000000"/>
                <w:sz w:val="16"/>
                <w:szCs w:val="16"/>
                <w:lang w:val="ru-RU"/>
              </w:rPr>
              <w:t xml:space="preserve">Электронная почта и </w:t>
            </w:r>
            <w:r w:rsidRPr="001354F2">
              <w:rPr>
                <w:rFonts w:cs="Arial"/>
                <w:color w:val="000000"/>
                <w:sz w:val="16"/>
                <w:szCs w:val="16"/>
                <w:lang w:val="ru-RU"/>
              </w:rPr>
              <w:t>телефон</w:t>
            </w:r>
            <w:r>
              <w:rPr>
                <w:rFonts w:cs="Arial"/>
                <w:color w:val="000000"/>
                <w:sz w:val="16"/>
                <w:szCs w:val="16"/>
                <w:lang w:val="ru-RU"/>
              </w:rPr>
              <w:t>ия являются раздельными функциями</w:t>
            </w:r>
          </w:p>
        </w:tc>
        <w:tc>
          <w:tcPr>
            <w:tcW w:w="900" w:type="pct"/>
            <w:tcBorders>
              <w:bottom w:val="single" w:sz="4" w:space="0" w:color="auto"/>
            </w:tcBorders>
            <w:shd w:val="clear" w:color="auto" w:fill="auto"/>
            <w:tcMar>
              <w:top w:w="110" w:type="dxa"/>
            </w:tcMar>
          </w:tcPr>
          <w:p w:rsidR="005674F1" w:rsidRPr="005540A9" w:rsidRDefault="005674F1" w:rsidP="00BF0C10">
            <w:pPr>
              <w:ind w:leftChars="-11" w:left="-22"/>
              <w:rPr>
                <w:rFonts w:cs="Arial"/>
                <w:color w:val="000000" w:themeColor="text1"/>
                <w:sz w:val="16"/>
                <w:szCs w:val="16"/>
                <w:lang w:val="ru-RU"/>
              </w:rPr>
            </w:pPr>
            <w:r w:rsidRPr="001354F2">
              <w:rPr>
                <w:rFonts w:cs="Arial"/>
                <w:color w:val="000000"/>
                <w:sz w:val="16"/>
                <w:szCs w:val="16"/>
                <w:lang w:val="ru-RU"/>
              </w:rPr>
              <w:t>Интегр</w:t>
            </w:r>
            <w:r>
              <w:rPr>
                <w:rFonts w:cs="Arial"/>
                <w:color w:val="000000"/>
                <w:sz w:val="16"/>
                <w:szCs w:val="16"/>
                <w:lang w:val="ru-RU"/>
              </w:rPr>
              <w:t>ация электронной почты</w:t>
            </w:r>
            <w:r w:rsidRPr="006A30D5">
              <w:rPr>
                <w:rFonts w:cs="Arial"/>
                <w:color w:val="000000"/>
                <w:sz w:val="16"/>
                <w:szCs w:val="16"/>
                <w:lang w:val="ru-RU"/>
              </w:rPr>
              <w:t>, телефон</w:t>
            </w:r>
            <w:r>
              <w:rPr>
                <w:rFonts w:cs="Arial"/>
                <w:color w:val="000000"/>
                <w:sz w:val="16"/>
                <w:szCs w:val="16"/>
                <w:lang w:val="ru-RU"/>
              </w:rPr>
              <w:t>ии</w:t>
            </w:r>
            <w:r w:rsidRPr="006A30D5">
              <w:rPr>
                <w:rFonts w:cs="Arial"/>
                <w:color w:val="000000"/>
                <w:sz w:val="16"/>
                <w:szCs w:val="16"/>
                <w:lang w:val="ru-RU"/>
              </w:rPr>
              <w:t xml:space="preserve">, </w:t>
            </w:r>
            <w:r w:rsidRPr="001354F2">
              <w:rPr>
                <w:rFonts w:cs="Arial"/>
                <w:color w:val="000000"/>
                <w:sz w:val="16"/>
                <w:szCs w:val="16"/>
                <w:lang w:val="ru-RU"/>
              </w:rPr>
              <w:t>средств</w:t>
            </w:r>
            <w:r>
              <w:rPr>
                <w:rFonts w:cs="Arial"/>
                <w:color w:val="000000"/>
                <w:sz w:val="16"/>
                <w:szCs w:val="16"/>
                <w:lang w:val="ru-RU"/>
              </w:rPr>
              <w:t xml:space="preserve"> </w:t>
            </w:r>
            <w:r w:rsidRPr="001354F2">
              <w:rPr>
                <w:rFonts w:cs="Arial"/>
                <w:color w:val="000000"/>
                <w:sz w:val="16"/>
                <w:szCs w:val="16"/>
                <w:lang w:val="ru-RU"/>
              </w:rPr>
              <w:t xml:space="preserve">веб-конференций, веб-совещаний </w:t>
            </w:r>
            <w:r>
              <w:rPr>
                <w:rFonts w:cs="Arial"/>
                <w:color w:val="000000"/>
                <w:sz w:val="16"/>
                <w:szCs w:val="16"/>
                <w:lang w:val="ru-RU"/>
              </w:rPr>
              <w:t>и веб-семинаров</w:t>
            </w:r>
          </w:p>
          <w:p w:rsidR="005674F1" w:rsidRPr="005540A9" w:rsidRDefault="005674F1" w:rsidP="00BF0C10">
            <w:pPr>
              <w:rPr>
                <w:rFonts w:cs="Arial"/>
                <w:color w:val="000000" w:themeColor="text1"/>
                <w:sz w:val="16"/>
                <w:szCs w:val="16"/>
                <w:lang w:val="ru-RU"/>
              </w:rPr>
            </w:pPr>
          </w:p>
        </w:tc>
        <w:tc>
          <w:tcPr>
            <w:tcW w:w="1609" w:type="pct"/>
            <w:tcBorders>
              <w:bottom w:val="single" w:sz="4" w:space="0" w:color="auto"/>
            </w:tcBorders>
            <w:shd w:val="clear" w:color="auto" w:fill="FFFFFF"/>
            <w:tcMar>
              <w:top w:w="110" w:type="dxa"/>
            </w:tcMar>
          </w:tcPr>
          <w:p w:rsidR="005674F1" w:rsidRPr="005540A9" w:rsidRDefault="005674F1" w:rsidP="00BF0C10">
            <w:pPr>
              <w:rPr>
                <w:rFonts w:cs="Arial"/>
                <w:color w:val="000000" w:themeColor="text1"/>
                <w:sz w:val="16"/>
                <w:szCs w:val="16"/>
                <w:lang w:val="ru-RU"/>
              </w:rPr>
            </w:pPr>
            <w:r w:rsidRPr="006A30D5">
              <w:rPr>
                <w:rFonts w:cs="Arial"/>
                <w:color w:val="000000"/>
                <w:sz w:val="16"/>
                <w:szCs w:val="16"/>
                <w:lang w:val="ru-RU"/>
              </w:rPr>
              <w:t>Успешн</w:t>
            </w:r>
            <w:r>
              <w:rPr>
                <w:rFonts w:cs="Arial"/>
                <w:color w:val="000000"/>
                <w:sz w:val="16"/>
                <w:szCs w:val="16"/>
                <w:lang w:val="ru-RU"/>
              </w:rPr>
              <w:t>ая интеграция</w:t>
            </w:r>
            <w:r w:rsidRPr="006A30D5">
              <w:rPr>
                <w:rFonts w:cs="Arial"/>
                <w:color w:val="000000"/>
                <w:sz w:val="16"/>
                <w:szCs w:val="16"/>
                <w:lang w:val="ru-RU"/>
              </w:rPr>
              <w:t xml:space="preserve"> </w:t>
            </w:r>
            <w:r>
              <w:rPr>
                <w:rFonts w:cs="Arial"/>
                <w:color w:val="000000"/>
                <w:sz w:val="16"/>
                <w:szCs w:val="16"/>
                <w:lang w:val="ru-RU"/>
              </w:rPr>
              <w:t>электронной почты</w:t>
            </w:r>
            <w:r w:rsidRPr="006A30D5">
              <w:rPr>
                <w:rFonts w:cs="Arial"/>
                <w:color w:val="000000"/>
                <w:sz w:val="16"/>
                <w:szCs w:val="16"/>
                <w:lang w:val="ru-RU"/>
              </w:rPr>
              <w:t>, телефон</w:t>
            </w:r>
            <w:r>
              <w:rPr>
                <w:rFonts w:cs="Arial"/>
                <w:color w:val="000000"/>
                <w:sz w:val="16"/>
                <w:szCs w:val="16"/>
                <w:lang w:val="ru-RU"/>
              </w:rPr>
              <w:t>ии</w:t>
            </w:r>
            <w:r w:rsidRPr="006A30D5">
              <w:rPr>
                <w:rFonts w:cs="Arial"/>
                <w:color w:val="000000"/>
                <w:sz w:val="16"/>
                <w:szCs w:val="16"/>
                <w:lang w:val="ru-RU"/>
              </w:rPr>
              <w:t xml:space="preserve"> и </w:t>
            </w:r>
            <w:r w:rsidRPr="001354F2">
              <w:rPr>
                <w:rFonts w:cs="Arial"/>
                <w:color w:val="000000"/>
                <w:sz w:val="16"/>
                <w:szCs w:val="16"/>
                <w:lang w:val="ru-RU"/>
              </w:rPr>
              <w:t>средств</w:t>
            </w:r>
            <w:r>
              <w:rPr>
                <w:rFonts w:cs="Arial"/>
                <w:color w:val="000000"/>
                <w:sz w:val="16"/>
                <w:szCs w:val="16"/>
                <w:lang w:val="ru-RU"/>
              </w:rPr>
              <w:t xml:space="preserve"> </w:t>
            </w:r>
            <w:r w:rsidRPr="001354F2">
              <w:rPr>
                <w:rFonts w:cs="Arial"/>
                <w:color w:val="000000"/>
                <w:sz w:val="16"/>
                <w:szCs w:val="16"/>
                <w:lang w:val="ru-RU"/>
              </w:rPr>
              <w:t>веб-совещаний</w:t>
            </w:r>
            <w:r w:rsidRPr="006A30D5">
              <w:rPr>
                <w:rFonts w:cs="Arial"/>
                <w:color w:val="000000"/>
                <w:sz w:val="16"/>
                <w:szCs w:val="16"/>
                <w:lang w:val="ru-RU"/>
              </w:rPr>
              <w:t xml:space="preserve">. </w:t>
            </w:r>
            <w:r w:rsidRPr="001354F2">
              <w:rPr>
                <w:rFonts w:cs="Arial"/>
                <w:color w:val="000000"/>
                <w:sz w:val="16"/>
                <w:szCs w:val="16"/>
                <w:lang w:val="ru-RU"/>
              </w:rPr>
              <w:t>Вопрос</w:t>
            </w:r>
            <w:r>
              <w:rPr>
                <w:rFonts w:cs="Arial"/>
                <w:color w:val="000000"/>
                <w:sz w:val="16"/>
                <w:szCs w:val="16"/>
                <w:lang w:val="ru-RU"/>
              </w:rPr>
              <w:t xml:space="preserve">ы </w:t>
            </w:r>
            <w:r w:rsidRPr="001354F2">
              <w:rPr>
                <w:rFonts w:cs="Arial"/>
                <w:color w:val="000000"/>
                <w:sz w:val="16"/>
                <w:szCs w:val="16"/>
                <w:lang w:val="ru-RU"/>
              </w:rPr>
              <w:t>и</w:t>
            </w:r>
            <w:r>
              <w:rPr>
                <w:rFonts w:cs="Arial"/>
                <w:color w:val="000000"/>
                <w:sz w:val="16"/>
                <w:szCs w:val="16"/>
                <w:lang w:val="ru-RU"/>
              </w:rPr>
              <w:t xml:space="preserve">нтеграции </w:t>
            </w:r>
            <w:r w:rsidRPr="001354F2">
              <w:rPr>
                <w:rFonts w:cs="Arial"/>
                <w:color w:val="000000"/>
                <w:sz w:val="16"/>
                <w:szCs w:val="16"/>
                <w:lang w:val="ru-RU"/>
              </w:rPr>
              <w:t>средств</w:t>
            </w:r>
            <w:r>
              <w:rPr>
                <w:rFonts w:cs="Arial"/>
                <w:color w:val="000000"/>
                <w:sz w:val="16"/>
                <w:szCs w:val="16"/>
                <w:lang w:val="ru-RU"/>
              </w:rPr>
              <w:t xml:space="preserve"> веб-</w:t>
            </w:r>
            <w:r w:rsidRPr="001354F2">
              <w:rPr>
                <w:rFonts w:cs="Arial"/>
                <w:color w:val="000000"/>
                <w:sz w:val="16"/>
                <w:szCs w:val="16"/>
                <w:lang w:val="ru-RU"/>
              </w:rPr>
              <w:t xml:space="preserve">конференций и </w:t>
            </w:r>
            <w:r>
              <w:rPr>
                <w:rFonts w:cs="Arial"/>
                <w:color w:val="000000"/>
                <w:sz w:val="16"/>
                <w:szCs w:val="16"/>
                <w:lang w:val="ru-RU"/>
              </w:rPr>
              <w:t>веб-семинаров</w:t>
            </w:r>
            <w:r w:rsidRPr="001354F2">
              <w:rPr>
                <w:rFonts w:cs="Arial"/>
                <w:color w:val="000000"/>
                <w:sz w:val="16"/>
                <w:szCs w:val="16"/>
                <w:lang w:val="ru-RU"/>
              </w:rPr>
              <w:t xml:space="preserve"> </w:t>
            </w:r>
            <w:r>
              <w:rPr>
                <w:rFonts w:cs="Arial"/>
                <w:color w:val="000000"/>
                <w:sz w:val="16"/>
                <w:szCs w:val="16"/>
                <w:lang w:val="ru-RU"/>
              </w:rPr>
              <w:t>будут решаться в 2014-2015 гг.</w:t>
            </w:r>
          </w:p>
        </w:tc>
        <w:tc>
          <w:tcPr>
            <w:tcW w:w="678" w:type="pct"/>
            <w:tcBorders>
              <w:bottom w:val="single" w:sz="4" w:space="0" w:color="auto"/>
            </w:tcBorders>
            <w:shd w:val="clear" w:color="auto" w:fill="auto"/>
            <w:tcMar>
              <w:top w:w="110" w:type="dxa"/>
            </w:tcMar>
          </w:tcPr>
          <w:p w:rsidR="005674F1" w:rsidRPr="007B1B92" w:rsidRDefault="006B11C4" w:rsidP="00BF0C10">
            <w:pPr>
              <w:keepNext/>
              <w:keepLines/>
              <w:jc w:val="center"/>
              <w:rPr>
                <w:rStyle w:val="Style5"/>
                <w:rFonts w:ascii="Arial" w:hAnsi="Arial" w:cs="Arial"/>
                <w:color w:val="000000" w:themeColor="text1"/>
                <w:sz w:val="16"/>
                <w:szCs w:val="16"/>
              </w:rPr>
            </w:pPr>
            <w:r w:rsidRPr="00BD6F30">
              <w:rPr>
                <w:rFonts w:cs="Arial"/>
                <w:bCs/>
                <w:color w:val="E36C0A" w:themeColor="accent6" w:themeShade="BF"/>
                <w:sz w:val="16"/>
                <w:szCs w:val="16"/>
                <w:lang w:val="ru-RU"/>
              </w:rPr>
              <w:t>Ч</w:t>
            </w:r>
            <w:r w:rsidR="005674F1" w:rsidRPr="00BD6F30">
              <w:rPr>
                <w:rFonts w:cs="Arial"/>
                <w:bCs/>
                <w:color w:val="E36C0A" w:themeColor="accent6" w:themeShade="BF"/>
                <w:sz w:val="16"/>
                <w:szCs w:val="16"/>
                <w:lang w:val="ru-RU"/>
              </w:rPr>
              <w:t>астично</w:t>
            </w:r>
            <w:r>
              <w:rPr>
                <w:rFonts w:cs="Arial"/>
                <w:bCs/>
                <w:color w:val="E36C0A" w:themeColor="accent6" w:themeShade="BF"/>
                <w:sz w:val="16"/>
                <w:szCs w:val="16"/>
                <w:lang w:val="ru-RU"/>
              </w:rPr>
              <w:t xml:space="preserve"> выполнено</w:t>
            </w:r>
          </w:p>
          <w:p w:rsidR="005674F1" w:rsidRPr="007B1B92" w:rsidRDefault="005674F1" w:rsidP="00BF0C10">
            <w:pPr>
              <w:keepNext/>
              <w:keepLines/>
              <w:jc w:val="center"/>
              <w:rPr>
                <w:rFonts w:cs="Arial"/>
                <w:bCs/>
                <w:color w:val="000000" w:themeColor="text1"/>
                <w:sz w:val="16"/>
                <w:szCs w:val="16"/>
              </w:rPr>
            </w:pPr>
          </w:p>
        </w:tc>
      </w:tr>
      <w:tr w:rsidR="005674F1" w:rsidRPr="00D412C0" w:rsidTr="005674F1">
        <w:trPr>
          <w:cantSplit/>
        </w:trPr>
        <w:tc>
          <w:tcPr>
            <w:tcW w:w="5000" w:type="pct"/>
            <w:gridSpan w:val="5"/>
            <w:tcBorders>
              <w:top w:val="single" w:sz="4" w:space="0" w:color="auto"/>
              <w:bottom w:val="single" w:sz="4" w:space="0" w:color="auto"/>
            </w:tcBorders>
            <w:shd w:val="clear" w:color="auto" w:fill="CCFFFF"/>
            <w:vAlign w:val="center"/>
          </w:tcPr>
          <w:p w:rsidR="005674F1" w:rsidRPr="001E3FD3" w:rsidRDefault="005674F1" w:rsidP="005674F1">
            <w:pPr>
              <w:keepNext/>
              <w:keepLines/>
              <w:pageBreakBefore/>
              <w:tabs>
                <w:tab w:val="left" w:pos="2302"/>
              </w:tabs>
              <w:spacing w:before="120" w:after="120"/>
              <w:ind w:left="2302" w:hanging="2302"/>
              <w:rPr>
                <w:rFonts w:cs="Arial"/>
                <w:b/>
                <w:bCs/>
                <w:color w:val="000000" w:themeColor="text1"/>
                <w:sz w:val="16"/>
                <w:szCs w:val="16"/>
                <w:lang w:val="ru-RU"/>
              </w:rPr>
            </w:pPr>
            <w:r w:rsidRPr="002F6B45">
              <w:rPr>
                <w:b/>
                <w:sz w:val="16"/>
                <w:lang w:val="ru-RU"/>
              </w:rPr>
              <w:t>Ожидаемый результат:</w:t>
            </w:r>
            <w:r w:rsidRPr="002F6B45">
              <w:rPr>
                <w:lang w:val="ru-RU"/>
              </w:rPr>
              <w:tab/>
            </w:r>
            <w:r w:rsidRPr="002F6B45">
              <w:rPr>
                <w:sz w:val="16"/>
                <w:lang w:val="ru-RU"/>
              </w:rPr>
              <w:t>Обеспечение безопасности персонала ВОИС, делегатов, посетителей и информационных и физических активов</w:t>
            </w:r>
          </w:p>
        </w:tc>
      </w:tr>
      <w:tr w:rsidR="005674F1" w:rsidRPr="007B1B92" w:rsidTr="005674F1">
        <w:trPr>
          <w:cantSplit/>
        </w:trPr>
        <w:tc>
          <w:tcPr>
            <w:tcW w:w="904" w:type="pct"/>
            <w:tcBorders>
              <w:top w:val="single" w:sz="4" w:space="0" w:color="auto"/>
            </w:tcBorders>
            <w:shd w:val="clear" w:color="auto" w:fill="auto"/>
            <w:vAlign w:val="center"/>
          </w:tcPr>
          <w:p w:rsidR="005674F1" w:rsidRPr="00253D44" w:rsidRDefault="005674F1" w:rsidP="00BF0C10">
            <w:pPr>
              <w:rPr>
                <w:rFonts w:cs="Arial"/>
                <w:sz w:val="16"/>
                <w:szCs w:val="16"/>
                <w:lang w:val="ru-RU"/>
              </w:rPr>
            </w:pPr>
            <w:r>
              <w:rPr>
                <w:rFonts w:cs="Arial"/>
                <w:b/>
                <w:bCs/>
                <w:sz w:val="16"/>
                <w:szCs w:val="16"/>
                <w:lang w:val="ru-RU"/>
              </w:rPr>
              <w:t>Показатели результативности</w:t>
            </w:r>
          </w:p>
        </w:tc>
        <w:tc>
          <w:tcPr>
            <w:tcW w:w="909" w:type="pct"/>
            <w:tcBorders>
              <w:top w:val="single" w:sz="4" w:space="0" w:color="auto"/>
            </w:tcBorders>
            <w:shd w:val="clear" w:color="auto" w:fill="auto"/>
            <w:vAlign w:val="center"/>
          </w:tcPr>
          <w:p w:rsidR="005674F1" w:rsidRPr="00253D44" w:rsidRDefault="005674F1" w:rsidP="00BF0C10">
            <w:pPr>
              <w:rPr>
                <w:rFonts w:cs="Arial"/>
                <w:b/>
                <w:bCs/>
                <w:sz w:val="16"/>
                <w:szCs w:val="16"/>
                <w:lang w:val="ru-RU"/>
              </w:rPr>
            </w:pPr>
            <w:r>
              <w:rPr>
                <w:rFonts w:cs="Arial"/>
                <w:b/>
                <w:bCs/>
                <w:sz w:val="16"/>
                <w:szCs w:val="16"/>
                <w:lang w:val="ru-RU"/>
              </w:rPr>
              <w:t>Базовые показатели</w:t>
            </w:r>
          </w:p>
        </w:tc>
        <w:tc>
          <w:tcPr>
            <w:tcW w:w="900" w:type="pct"/>
            <w:tcBorders>
              <w:top w:val="single" w:sz="4" w:space="0" w:color="auto"/>
            </w:tcBorders>
            <w:shd w:val="clear" w:color="auto" w:fill="auto"/>
            <w:tcMar>
              <w:top w:w="110" w:type="dxa"/>
            </w:tcMar>
            <w:vAlign w:val="center"/>
          </w:tcPr>
          <w:p w:rsidR="005674F1" w:rsidRPr="0027745B" w:rsidRDefault="005674F1" w:rsidP="00BF0C10">
            <w:pPr>
              <w:rPr>
                <w:rFonts w:cs="Arial"/>
                <w:b/>
                <w:sz w:val="16"/>
                <w:szCs w:val="16"/>
              </w:rPr>
            </w:pPr>
            <w:r>
              <w:rPr>
                <w:rFonts w:cs="Arial"/>
                <w:b/>
                <w:sz w:val="16"/>
                <w:szCs w:val="16"/>
              </w:rPr>
              <w:t>Целевые показатели</w:t>
            </w:r>
          </w:p>
        </w:tc>
        <w:tc>
          <w:tcPr>
            <w:tcW w:w="1609" w:type="pct"/>
            <w:tcBorders>
              <w:top w:val="single" w:sz="4" w:space="0" w:color="auto"/>
            </w:tcBorders>
            <w:shd w:val="clear" w:color="auto" w:fill="FFFFFF"/>
            <w:tcMar>
              <w:top w:w="110" w:type="dxa"/>
            </w:tcMar>
            <w:vAlign w:val="center"/>
          </w:tcPr>
          <w:p w:rsidR="005674F1" w:rsidRPr="00253D44" w:rsidRDefault="005674F1" w:rsidP="00BF0C10">
            <w:pPr>
              <w:rPr>
                <w:rFonts w:cs="Arial"/>
                <w:sz w:val="16"/>
                <w:szCs w:val="16"/>
                <w:lang w:val="ru-RU"/>
              </w:rPr>
            </w:pPr>
            <w:r>
              <w:rPr>
                <w:rFonts w:cs="Arial"/>
                <w:b/>
                <w:bCs/>
                <w:sz w:val="16"/>
                <w:szCs w:val="16"/>
                <w:lang w:val="ru-RU"/>
              </w:rPr>
              <w:t>Данные о результативности</w:t>
            </w:r>
          </w:p>
        </w:tc>
        <w:tc>
          <w:tcPr>
            <w:tcW w:w="678" w:type="pct"/>
            <w:tcBorders>
              <w:top w:val="single" w:sz="4" w:space="0" w:color="auto"/>
            </w:tcBorders>
            <w:shd w:val="clear" w:color="auto" w:fill="auto"/>
            <w:tcMar>
              <w:top w:w="110" w:type="dxa"/>
            </w:tcMar>
            <w:vAlign w:val="center"/>
          </w:tcPr>
          <w:p w:rsidR="005674F1" w:rsidRPr="00EC67D8" w:rsidRDefault="005674F1" w:rsidP="00BF0C10">
            <w:pPr>
              <w:keepNext/>
              <w:keepLines/>
              <w:jc w:val="center"/>
              <w:rPr>
                <w:rFonts w:cs="Arial"/>
                <w:b/>
                <w:bCs/>
                <w:sz w:val="16"/>
                <w:szCs w:val="16"/>
                <w:lang w:val="ru-RU"/>
              </w:rPr>
            </w:pPr>
            <w:r>
              <w:rPr>
                <w:rFonts w:cs="Arial"/>
                <w:b/>
                <w:bCs/>
                <w:sz w:val="16"/>
                <w:szCs w:val="16"/>
                <w:lang w:val="ru-RU"/>
              </w:rPr>
              <w:t>СС</w:t>
            </w:r>
          </w:p>
        </w:tc>
      </w:tr>
      <w:tr w:rsidR="005674F1" w:rsidRPr="007B1B92" w:rsidTr="005674F1">
        <w:trPr>
          <w:trHeight w:val="2017"/>
        </w:trPr>
        <w:tc>
          <w:tcPr>
            <w:tcW w:w="904" w:type="pct"/>
            <w:shd w:val="clear" w:color="auto" w:fill="auto"/>
          </w:tcPr>
          <w:p w:rsidR="005674F1" w:rsidRPr="002F6B45" w:rsidRDefault="005674F1" w:rsidP="00BF0C10">
            <w:pPr>
              <w:ind w:leftChars="-11" w:left="-22"/>
              <w:rPr>
                <w:sz w:val="16"/>
                <w:szCs w:val="16"/>
                <w:lang w:val="ru-RU"/>
              </w:rPr>
            </w:pPr>
            <w:r w:rsidRPr="002F6B45">
              <w:rPr>
                <w:sz w:val="16"/>
                <w:lang w:val="ru-RU"/>
              </w:rPr>
              <w:t>Комплексный характер и актуальность политики, процедур и стандартов в области информационной безопасности</w:t>
            </w:r>
          </w:p>
          <w:p w:rsidR="005674F1" w:rsidRPr="002F6B45" w:rsidRDefault="005674F1" w:rsidP="00BF0C10">
            <w:pPr>
              <w:ind w:leftChars="-11" w:left="-22"/>
              <w:rPr>
                <w:sz w:val="16"/>
                <w:szCs w:val="16"/>
                <w:lang w:val="ru-RU"/>
              </w:rPr>
            </w:pPr>
          </w:p>
        </w:tc>
        <w:tc>
          <w:tcPr>
            <w:tcW w:w="909" w:type="pct"/>
            <w:shd w:val="clear" w:color="auto" w:fill="auto"/>
          </w:tcPr>
          <w:p w:rsidR="005674F1" w:rsidRPr="007B1B92" w:rsidRDefault="005674F1" w:rsidP="00BF0C10">
            <w:pPr>
              <w:ind w:leftChars="-11" w:left="-22"/>
              <w:rPr>
                <w:rFonts w:cs="Arial"/>
                <w:color w:val="000000" w:themeColor="text1"/>
                <w:sz w:val="16"/>
                <w:szCs w:val="16"/>
              </w:rPr>
            </w:pPr>
            <w:r w:rsidRPr="006A30D5">
              <w:rPr>
                <w:rFonts w:cs="Arial"/>
                <w:color w:val="000000"/>
                <w:sz w:val="16"/>
                <w:szCs w:val="16"/>
                <w:lang w:val="ru-RU"/>
              </w:rPr>
              <w:t xml:space="preserve">Восемь </w:t>
            </w:r>
            <w:r w:rsidRPr="001354F2">
              <w:rPr>
                <w:rFonts w:cs="Arial"/>
                <w:color w:val="000000"/>
                <w:sz w:val="16"/>
                <w:szCs w:val="16"/>
                <w:lang w:val="ru-RU"/>
              </w:rPr>
              <w:t>регламент</w:t>
            </w:r>
            <w:r>
              <w:rPr>
                <w:rFonts w:cs="Arial"/>
                <w:color w:val="000000"/>
                <w:sz w:val="16"/>
                <w:szCs w:val="16"/>
                <w:lang w:val="ru-RU"/>
              </w:rPr>
              <w:t xml:space="preserve">ов проходят </w:t>
            </w:r>
            <w:r w:rsidRPr="001354F2">
              <w:rPr>
                <w:rFonts w:cs="Arial"/>
                <w:color w:val="000000"/>
                <w:sz w:val="16"/>
                <w:szCs w:val="16"/>
                <w:lang w:val="ru-RU"/>
              </w:rPr>
              <w:t>эксперт</w:t>
            </w:r>
            <w:r>
              <w:rPr>
                <w:rFonts w:cs="Arial"/>
                <w:color w:val="000000"/>
                <w:sz w:val="16"/>
                <w:szCs w:val="16"/>
                <w:lang w:val="ru-RU"/>
              </w:rPr>
              <w:t>изу</w:t>
            </w:r>
          </w:p>
        </w:tc>
        <w:tc>
          <w:tcPr>
            <w:tcW w:w="900" w:type="pct"/>
            <w:shd w:val="clear" w:color="auto" w:fill="auto"/>
            <w:tcMar>
              <w:top w:w="110" w:type="dxa"/>
            </w:tcMar>
          </w:tcPr>
          <w:p w:rsidR="005674F1" w:rsidRPr="007B1B92" w:rsidRDefault="005674F1" w:rsidP="00BF0C10">
            <w:pPr>
              <w:rPr>
                <w:rFonts w:cs="Arial"/>
                <w:color w:val="000000" w:themeColor="text1"/>
                <w:sz w:val="16"/>
                <w:szCs w:val="16"/>
              </w:rPr>
            </w:pPr>
            <w:r w:rsidRPr="001354F2">
              <w:rPr>
                <w:rFonts w:cs="Arial"/>
                <w:color w:val="000000"/>
                <w:sz w:val="16"/>
                <w:szCs w:val="16"/>
                <w:lang w:val="ru-RU"/>
              </w:rPr>
              <w:t>12 регламент</w:t>
            </w:r>
            <w:r>
              <w:rPr>
                <w:rFonts w:cs="Arial"/>
                <w:color w:val="000000"/>
                <w:sz w:val="16"/>
                <w:szCs w:val="16"/>
                <w:lang w:val="ru-RU"/>
              </w:rPr>
              <w:t xml:space="preserve">ов </w:t>
            </w:r>
            <w:r w:rsidRPr="001354F2">
              <w:rPr>
                <w:rFonts w:cs="Arial"/>
                <w:color w:val="000000"/>
                <w:sz w:val="16"/>
                <w:szCs w:val="16"/>
                <w:lang w:val="ru-RU"/>
              </w:rPr>
              <w:t>актуализированы</w:t>
            </w:r>
          </w:p>
        </w:tc>
        <w:tc>
          <w:tcPr>
            <w:tcW w:w="1609" w:type="pct"/>
            <w:shd w:val="clear" w:color="auto" w:fill="FFFFFF"/>
            <w:tcMar>
              <w:top w:w="110" w:type="dxa"/>
            </w:tcMar>
          </w:tcPr>
          <w:p w:rsidR="005674F1" w:rsidRPr="005540A9" w:rsidRDefault="005674F1" w:rsidP="00BF0C10">
            <w:pPr>
              <w:rPr>
                <w:rFonts w:cs="Arial"/>
                <w:color w:val="000000" w:themeColor="text1"/>
                <w:sz w:val="16"/>
                <w:szCs w:val="16"/>
                <w:lang w:val="ru-RU"/>
              </w:rPr>
            </w:pPr>
            <w:r w:rsidRPr="00997B51">
              <w:rPr>
                <w:rFonts w:cs="Arial"/>
                <w:color w:val="000000"/>
                <w:sz w:val="16"/>
                <w:szCs w:val="16"/>
                <w:lang w:val="ru-RU" w:bidi="th-TH"/>
              </w:rPr>
              <w:t>Регламент</w:t>
            </w:r>
            <w:r>
              <w:rPr>
                <w:rFonts w:cs="Arial"/>
                <w:color w:val="000000"/>
                <w:sz w:val="16"/>
                <w:szCs w:val="16"/>
                <w:lang w:val="ru-RU" w:bidi="th-TH"/>
              </w:rPr>
              <w:t>ы</w:t>
            </w:r>
            <w:r w:rsidRPr="001354F2">
              <w:rPr>
                <w:rFonts w:cs="Arial"/>
                <w:color w:val="000000"/>
                <w:sz w:val="16"/>
                <w:szCs w:val="16"/>
                <w:lang w:val="ru-RU" w:bidi="th-TH"/>
              </w:rPr>
              <w:t xml:space="preserve"> </w:t>
            </w:r>
            <w:r w:rsidRPr="00997B51">
              <w:rPr>
                <w:rFonts w:cs="Arial"/>
                <w:color w:val="000000"/>
                <w:sz w:val="16"/>
                <w:szCs w:val="16"/>
                <w:lang w:val="ru-RU" w:bidi="th-TH"/>
              </w:rPr>
              <w:t>безопасност</w:t>
            </w:r>
            <w:r>
              <w:rPr>
                <w:rFonts w:cs="Arial"/>
                <w:color w:val="000000"/>
                <w:sz w:val="16"/>
                <w:szCs w:val="16"/>
                <w:lang w:val="ru-RU" w:bidi="th-TH"/>
              </w:rPr>
              <w:t>и</w:t>
            </w:r>
            <w:r w:rsidRPr="001354F2">
              <w:rPr>
                <w:rFonts w:cs="Arial"/>
                <w:color w:val="000000"/>
                <w:sz w:val="16"/>
                <w:szCs w:val="16"/>
                <w:lang w:val="ru-RU" w:bidi="th-TH"/>
              </w:rPr>
              <w:t xml:space="preserve"> </w:t>
            </w:r>
            <w:r>
              <w:rPr>
                <w:rFonts w:cs="Arial"/>
                <w:color w:val="000000"/>
                <w:sz w:val="16"/>
                <w:szCs w:val="16"/>
                <w:lang w:val="ru-RU" w:bidi="th-TH"/>
              </w:rPr>
              <w:t>были</w:t>
            </w:r>
            <w:r w:rsidRPr="001354F2">
              <w:rPr>
                <w:rFonts w:cs="Arial"/>
                <w:color w:val="000000"/>
                <w:sz w:val="16"/>
                <w:szCs w:val="16"/>
                <w:lang w:val="ru-RU" w:bidi="th-TH"/>
              </w:rPr>
              <w:t xml:space="preserve"> проанализирова</w:t>
            </w:r>
            <w:r>
              <w:rPr>
                <w:rFonts w:cs="Arial"/>
                <w:color w:val="000000"/>
                <w:sz w:val="16"/>
                <w:szCs w:val="16"/>
                <w:lang w:val="ru-RU" w:bidi="th-TH"/>
              </w:rPr>
              <w:t>ны</w:t>
            </w:r>
            <w:r w:rsidRPr="001354F2">
              <w:rPr>
                <w:rFonts w:cs="Arial"/>
                <w:color w:val="000000"/>
                <w:sz w:val="16"/>
                <w:szCs w:val="16"/>
                <w:lang w:val="ru-RU" w:bidi="th-TH"/>
              </w:rPr>
              <w:t xml:space="preserve">, </w:t>
            </w:r>
            <w:r w:rsidRPr="001354F2">
              <w:rPr>
                <w:rFonts w:cs="Arial"/>
                <w:color w:val="000000"/>
                <w:sz w:val="16"/>
                <w:szCs w:val="16"/>
                <w:lang w:val="ru-RU"/>
              </w:rPr>
              <w:t>актуализированы</w:t>
            </w:r>
            <w:r w:rsidRPr="001354F2">
              <w:rPr>
                <w:rFonts w:cs="Arial"/>
                <w:color w:val="000000"/>
                <w:sz w:val="16"/>
                <w:szCs w:val="16"/>
                <w:lang w:val="ru-RU" w:bidi="th-TH"/>
              </w:rPr>
              <w:t xml:space="preserve"> и утвержден</w:t>
            </w:r>
            <w:r>
              <w:rPr>
                <w:rFonts w:cs="Arial"/>
                <w:color w:val="000000"/>
                <w:sz w:val="16"/>
                <w:szCs w:val="16"/>
                <w:lang w:val="ru-RU" w:bidi="th-TH"/>
              </w:rPr>
              <w:t>ы</w:t>
            </w:r>
            <w:r w:rsidRPr="001354F2">
              <w:rPr>
                <w:rFonts w:cs="Arial"/>
                <w:color w:val="000000"/>
                <w:sz w:val="16"/>
                <w:szCs w:val="16"/>
                <w:lang w:val="ru-RU" w:bidi="th-TH"/>
              </w:rPr>
              <w:t xml:space="preserve"> </w:t>
            </w:r>
            <w:r>
              <w:rPr>
                <w:rFonts w:cs="Arial"/>
                <w:color w:val="000000"/>
                <w:sz w:val="16"/>
                <w:szCs w:val="16"/>
                <w:lang w:val="ru-RU" w:bidi="th-TH"/>
              </w:rPr>
              <w:t>Советом</w:t>
            </w:r>
            <w:r w:rsidRPr="001354F2">
              <w:rPr>
                <w:rFonts w:cs="Arial"/>
                <w:color w:val="000000"/>
                <w:sz w:val="16"/>
                <w:szCs w:val="16"/>
                <w:lang w:val="ru-RU" w:bidi="th-TH"/>
              </w:rPr>
              <w:t xml:space="preserve"> по ИКТ, вследстви</w:t>
            </w:r>
            <w:r>
              <w:rPr>
                <w:rFonts w:cs="Arial"/>
                <w:color w:val="000000"/>
                <w:sz w:val="16"/>
                <w:szCs w:val="16"/>
                <w:lang w:val="ru-RU" w:bidi="th-TH"/>
              </w:rPr>
              <w:t xml:space="preserve">е чего </w:t>
            </w:r>
            <w:r w:rsidRPr="001354F2">
              <w:rPr>
                <w:rFonts w:cs="Arial"/>
                <w:color w:val="000000"/>
                <w:sz w:val="16"/>
                <w:szCs w:val="16"/>
                <w:lang w:val="ru-RU" w:bidi="th-TH"/>
              </w:rPr>
              <w:t xml:space="preserve">20 </w:t>
            </w:r>
            <w:r w:rsidRPr="001354F2">
              <w:rPr>
                <w:rFonts w:cs="Arial"/>
                <w:color w:val="000000"/>
                <w:sz w:val="16"/>
                <w:szCs w:val="16"/>
                <w:lang w:val="ru-RU"/>
              </w:rPr>
              <w:t>актуализирован</w:t>
            </w:r>
            <w:r>
              <w:rPr>
                <w:rFonts w:cs="Arial"/>
                <w:color w:val="000000"/>
                <w:sz w:val="16"/>
                <w:szCs w:val="16"/>
                <w:lang w:val="ru-RU"/>
              </w:rPr>
              <w:t xml:space="preserve">ных </w:t>
            </w:r>
            <w:r w:rsidRPr="00997B51">
              <w:rPr>
                <w:rFonts w:cs="Arial"/>
                <w:color w:val="000000"/>
                <w:sz w:val="16"/>
                <w:szCs w:val="16"/>
                <w:lang w:val="ru-RU" w:bidi="th-TH"/>
              </w:rPr>
              <w:t>регламент</w:t>
            </w:r>
            <w:r>
              <w:rPr>
                <w:rFonts w:cs="Arial"/>
                <w:color w:val="000000"/>
                <w:sz w:val="16"/>
                <w:szCs w:val="16"/>
                <w:lang w:val="ru-RU" w:bidi="th-TH"/>
              </w:rPr>
              <w:t>ов</w:t>
            </w:r>
            <w:r w:rsidRPr="001354F2">
              <w:rPr>
                <w:rFonts w:cs="Arial"/>
                <w:color w:val="000000"/>
                <w:sz w:val="16"/>
                <w:szCs w:val="16"/>
                <w:lang w:val="ru-RU" w:bidi="th-TH"/>
              </w:rPr>
              <w:t xml:space="preserve"> </w:t>
            </w:r>
            <w:r>
              <w:rPr>
                <w:rFonts w:cs="Arial"/>
                <w:color w:val="000000"/>
                <w:sz w:val="16"/>
                <w:szCs w:val="16"/>
                <w:lang w:val="ru-RU" w:bidi="th-TH"/>
              </w:rPr>
              <w:t xml:space="preserve">были </w:t>
            </w:r>
            <w:r w:rsidRPr="001354F2">
              <w:rPr>
                <w:rFonts w:cs="Arial"/>
                <w:color w:val="000000"/>
                <w:sz w:val="16"/>
                <w:szCs w:val="16"/>
                <w:lang w:val="ru-RU" w:bidi="th-TH"/>
              </w:rPr>
              <w:t xml:space="preserve">опубликованы </w:t>
            </w:r>
            <w:r>
              <w:rPr>
                <w:rFonts w:cs="Arial"/>
                <w:color w:val="000000"/>
                <w:sz w:val="16"/>
                <w:szCs w:val="16"/>
                <w:lang w:val="ru-RU" w:bidi="th-TH"/>
              </w:rPr>
              <w:t xml:space="preserve">в сети интранет </w:t>
            </w:r>
            <w:r w:rsidRPr="001354F2">
              <w:rPr>
                <w:rFonts w:cs="Arial"/>
                <w:color w:val="000000"/>
                <w:sz w:val="16"/>
                <w:szCs w:val="16"/>
                <w:lang w:val="ru-RU" w:bidi="th-TH"/>
              </w:rPr>
              <w:t>ВОИС.</w:t>
            </w:r>
          </w:p>
        </w:tc>
        <w:tc>
          <w:tcPr>
            <w:tcW w:w="678" w:type="pct"/>
            <w:shd w:val="clear" w:color="auto" w:fill="auto"/>
            <w:tcMar>
              <w:top w:w="110" w:type="dxa"/>
            </w:tcMar>
          </w:tcPr>
          <w:p w:rsidR="005674F1" w:rsidRPr="007B1B92" w:rsidRDefault="006B11C4" w:rsidP="00BF0C10">
            <w:pPr>
              <w:keepNext/>
              <w:keepLines/>
              <w:jc w:val="center"/>
              <w:rPr>
                <w:rFonts w:cs="Arial"/>
                <w:bCs/>
                <w:color w:val="000000" w:themeColor="text1"/>
                <w:sz w:val="16"/>
                <w:szCs w:val="16"/>
              </w:rPr>
            </w:pPr>
            <w:r w:rsidRPr="00BD6F30">
              <w:rPr>
                <w:rFonts w:cs="Arial"/>
                <w:bCs/>
                <w:color w:val="008000"/>
                <w:sz w:val="16"/>
                <w:szCs w:val="16"/>
              </w:rPr>
              <w:t>П</w:t>
            </w:r>
            <w:r w:rsidR="005674F1" w:rsidRPr="00BD6F30">
              <w:rPr>
                <w:rFonts w:cs="Arial"/>
                <w:bCs/>
                <w:color w:val="008000"/>
                <w:sz w:val="16"/>
                <w:szCs w:val="16"/>
              </w:rPr>
              <w:t>олностью</w:t>
            </w:r>
            <w:r>
              <w:rPr>
                <w:rFonts w:cs="Arial"/>
                <w:bCs/>
                <w:color w:val="008000"/>
                <w:sz w:val="16"/>
                <w:szCs w:val="16"/>
                <w:lang w:val="ru-RU"/>
              </w:rPr>
              <w:t xml:space="preserve"> выполнено</w:t>
            </w:r>
            <w:r w:rsidR="005674F1" w:rsidRPr="00BD6F30">
              <w:rPr>
                <w:rFonts w:cs="Arial"/>
                <w:bCs/>
                <w:color w:val="008000"/>
                <w:sz w:val="16"/>
                <w:szCs w:val="16"/>
              </w:rPr>
              <w:t xml:space="preserve"> </w:t>
            </w:r>
          </w:p>
        </w:tc>
      </w:tr>
      <w:tr w:rsidR="005674F1" w:rsidRPr="007B1B92" w:rsidTr="005674F1">
        <w:trPr>
          <w:cantSplit/>
        </w:trPr>
        <w:tc>
          <w:tcPr>
            <w:tcW w:w="904" w:type="pct"/>
            <w:shd w:val="clear" w:color="auto" w:fill="auto"/>
          </w:tcPr>
          <w:p w:rsidR="005674F1" w:rsidRPr="002F6B45" w:rsidRDefault="005674F1" w:rsidP="00BF0C10">
            <w:pPr>
              <w:ind w:leftChars="-11" w:left="-22"/>
              <w:rPr>
                <w:sz w:val="16"/>
                <w:szCs w:val="16"/>
                <w:lang w:val="ru-RU"/>
              </w:rPr>
            </w:pPr>
            <w:r w:rsidRPr="002F6B45">
              <w:rPr>
                <w:sz w:val="16"/>
                <w:lang w:val="ru-RU"/>
              </w:rPr>
              <w:t>Создание обновленного реестра рисков в области информационной безопасности</w:t>
            </w:r>
          </w:p>
        </w:tc>
        <w:tc>
          <w:tcPr>
            <w:tcW w:w="909" w:type="pct"/>
            <w:shd w:val="clear" w:color="auto" w:fill="auto"/>
          </w:tcPr>
          <w:p w:rsidR="005674F1" w:rsidRPr="007B1B92" w:rsidRDefault="005674F1" w:rsidP="00BF0C10">
            <w:pPr>
              <w:ind w:leftChars="-11" w:left="-22"/>
              <w:rPr>
                <w:rFonts w:cs="Arial"/>
                <w:color w:val="000000" w:themeColor="text1"/>
                <w:sz w:val="16"/>
                <w:szCs w:val="16"/>
              </w:rPr>
            </w:pPr>
            <w:r>
              <w:rPr>
                <w:rFonts w:cs="Arial"/>
                <w:color w:val="000000"/>
                <w:sz w:val="16"/>
                <w:szCs w:val="16"/>
                <w:lang w:val="ru-RU"/>
              </w:rPr>
              <w:t xml:space="preserve">Сформирован </w:t>
            </w:r>
            <w:r>
              <w:rPr>
                <w:rFonts w:cs="Arial"/>
                <w:color w:val="000000"/>
                <w:sz w:val="16"/>
                <w:szCs w:val="16"/>
              </w:rPr>
              <w:t>реестр риск</w:t>
            </w:r>
            <w:r>
              <w:rPr>
                <w:rFonts w:cs="Arial"/>
                <w:color w:val="000000"/>
                <w:sz w:val="16"/>
                <w:szCs w:val="16"/>
                <w:lang w:val="ru-RU"/>
              </w:rPr>
              <w:t>ов</w:t>
            </w:r>
          </w:p>
        </w:tc>
        <w:tc>
          <w:tcPr>
            <w:tcW w:w="900" w:type="pct"/>
            <w:shd w:val="clear" w:color="auto" w:fill="auto"/>
            <w:tcMar>
              <w:top w:w="110" w:type="dxa"/>
            </w:tcMar>
          </w:tcPr>
          <w:p w:rsidR="005674F1" w:rsidRPr="006A30D5" w:rsidRDefault="005674F1" w:rsidP="00BF0C10">
            <w:pPr>
              <w:autoSpaceDE w:val="0"/>
              <w:autoSpaceDN w:val="0"/>
              <w:adjustRightInd w:val="0"/>
              <w:rPr>
                <w:rFonts w:cs="Arial"/>
                <w:color w:val="000000"/>
                <w:sz w:val="16"/>
                <w:szCs w:val="16"/>
                <w:lang w:val="ru-RU"/>
              </w:rPr>
            </w:pPr>
            <w:r>
              <w:rPr>
                <w:rFonts w:cs="Arial"/>
                <w:color w:val="000000"/>
                <w:sz w:val="16"/>
                <w:szCs w:val="16"/>
                <w:lang w:val="ru-RU"/>
              </w:rPr>
              <w:t xml:space="preserve">Обновление </w:t>
            </w:r>
            <w:r w:rsidRPr="001354F2">
              <w:rPr>
                <w:rFonts w:cs="Arial"/>
                <w:color w:val="000000"/>
                <w:sz w:val="16"/>
                <w:szCs w:val="16"/>
                <w:lang w:val="ru-RU"/>
              </w:rPr>
              <w:t>реестр</w:t>
            </w:r>
            <w:r>
              <w:rPr>
                <w:rFonts w:cs="Arial"/>
                <w:color w:val="000000"/>
                <w:sz w:val="16"/>
                <w:szCs w:val="16"/>
                <w:lang w:val="ru-RU"/>
              </w:rPr>
              <w:t>а</w:t>
            </w:r>
            <w:r w:rsidRPr="001354F2">
              <w:rPr>
                <w:rFonts w:cs="Arial"/>
                <w:color w:val="000000"/>
                <w:sz w:val="16"/>
                <w:szCs w:val="16"/>
                <w:lang w:val="ru-RU"/>
              </w:rPr>
              <w:t xml:space="preserve"> риск</w:t>
            </w:r>
            <w:r>
              <w:rPr>
                <w:rFonts w:cs="Arial"/>
                <w:color w:val="000000"/>
                <w:sz w:val="16"/>
                <w:szCs w:val="16"/>
                <w:lang w:val="ru-RU"/>
              </w:rPr>
              <w:t>ов</w:t>
            </w:r>
            <w:r w:rsidRPr="001354F2">
              <w:rPr>
                <w:rFonts w:cs="Arial"/>
                <w:color w:val="000000"/>
                <w:sz w:val="16"/>
                <w:szCs w:val="16"/>
                <w:lang w:val="ru-RU"/>
              </w:rPr>
              <w:t xml:space="preserve"> </w:t>
            </w:r>
            <w:r>
              <w:rPr>
                <w:rFonts w:cs="Arial"/>
                <w:color w:val="000000"/>
                <w:sz w:val="16"/>
                <w:szCs w:val="16"/>
                <w:lang w:val="ru-RU"/>
              </w:rPr>
              <w:t xml:space="preserve">дважды </w:t>
            </w:r>
            <w:r w:rsidRPr="006A30D5">
              <w:rPr>
                <w:rFonts w:cs="Arial"/>
                <w:color w:val="000000"/>
                <w:sz w:val="16"/>
                <w:szCs w:val="16"/>
                <w:lang w:val="ru-RU"/>
              </w:rPr>
              <w:t>в год</w:t>
            </w:r>
          </w:p>
          <w:p w:rsidR="005674F1" w:rsidRPr="005540A9" w:rsidRDefault="005674F1" w:rsidP="00BF0C10">
            <w:pPr>
              <w:ind w:leftChars="-11" w:left="-22"/>
              <w:rPr>
                <w:rFonts w:cs="Arial"/>
                <w:color w:val="000000" w:themeColor="text1"/>
                <w:sz w:val="16"/>
                <w:szCs w:val="16"/>
                <w:lang w:val="ru-RU"/>
              </w:rPr>
            </w:pPr>
          </w:p>
        </w:tc>
        <w:tc>
          <w:tcPr>
            <w:tcW w:w="1609" w:type="pct"/>
            <w:shd w:val="clear" w:color="auto" w:fill="FFFFFF"/>
            <w:tcMar>
              <w:top w:w="110" w:type="dxa"/>
            </w:tcMar>
          </w:tcPr>
          <w:p w:rsidR="005674F1" w:rsidRPr="005540A9" w:rsidRDefault="005674F1" w:rsidP="00BF0C10">
            <w:pPr>
              <w:rPr>
                <w:rFonts w:cs="Arial"/>
                <w:color w:val="000000" w:themeColor="text1"/>
                <w:sz w:val="16"/>
                <w:szCs w:val="16"/>
                <w:lang w:val="ru-RU"/>
              </w:rPr>
            </w:pPr>
            <w:r w:rsidRPr="001354F2">
              <w:rPr>
                <w:rFonts w:cs="Arial"/>
                <w:color w:val="000000"/>
                <w:sz w:val="16"/>
                <w:szCs w:val="16"/>
                <w:lang w:val="ru-RU"/>
              </w:rPr>
              <w:t>Реестр риск</w:t>
            </w:r>
            <w:r>
              <w:rPr>
                <w:rFonts w:cs="Arial"/>
                <w:color w:val="000000"/>
                <w:sz w:val="16"/>
                <w:szCs w:val="16"/>
                <w:lang w:val="ru-RU"/>
              </w:rPr>
              <w:t>ов</w:t>
            </w:r>
            <w:r w:rsidRPr="001354F2">
              <w:rPr>
                <w:rFonts w:cs="Arial"/>
                <w:color w:val="000000"/>
                <w:sz w:val="16"/>
                <w:szCs w:val="16"/>
                <w:lang w:val="ru-RU"/>
              </w:rPr>
              <w:t xml:space="preserve"> </w:t>
            </w:r>
            <w:r w:rsidRPr="00103FF8">
              <w:rPr>
                <w:rFonts w:cs="Arial"/>
                <w:color w:val="000000"/>
                <w:sz w:val="16"/>
                <w:szCs w:val="16"/>
                <w:lang w:val="ru-RU"/>
              </w:rPr>
              <w:t>информаци</w:t>
            </w:r>
            <w:r>
              <w:rPr>
                <w:rFonts w:cs="Arial"/>
                <w:color w:val="000000"/>
                <w:sz w:val="16"/>
                <w:szCs w:val="16"/>
                <w:lang w:val="ru-RU"/>
              </w:rPr>
              <w:t>онной</w:t>
            </w:r>
            <w:r w:rsidRPr="00103FF8">
              <w:rPr>
                <w:rFonts w:cs="Arial"/>
                <w:color w:val="000000"/>
                <w:sz w:val="16"/>
                <w:szCs w:val="16"/>
                <w:lang w:val="ru-RU"/>
              </w:rPr>
              <w:t xml:space="preserve"> б</w:t>
            </w:r>
            <w:r>
              <w:rPr>
                <w:rFonts w:cs="Arial"/>
                <w:color w:val="000000"/>
                <w:sz w:val="16"/>
                <w:szCs w:val="16"/>
                <w:lang w:val="ru-RU"/>
              </w:rPr>
              <w:t xml:space="preserve">езопасности обновлялся раз в два года </w:t>
            </w:r>
            <w:r w:rsidRPr="00103FF8">
              <w:rPr>
                <w:rFonts w:cs="Arial"/>
                <w:color w:val="000000"/>
                <w:sz w:val="16"/>
                <w:szCs w:val="16"/>
                <w:lang w:val="ru-RU"/>
              </w:rPr>
              <w:t xml:space="preserve">и </w:t>
            </w:r>
            <w:r>
              <w:rPr>
                <w:rFonts w:cs="Arial"/>
                <w:color w:val="000000"/>
                <w:sz w:val="16"/>
                <w:szCs w:val="16"/>
                <w:lang w:val="ru-RU"/>
              </w:rPr>
              <w:t xml:space="preserve">был детально </w:t>
            </w:r>
            <w:r w:rsidRPr="005540A9">
              <w:rPr>
                <w:rFonts w:cs="Arial"/>
                <w:color w:val="000000"/>
                <w:sz w:val="16"/>
                <w:szCs w:val="16"/>
                <w:lang w:val="ru-RU"/>
              </w:rPr>
              <w:t>проанализирова</w:t>
            </w:r>
            <w:r>
              <w:rPr>
                <w:rFonts w:cs="Arial"/>
                <w:color w:val="000000"/>
                <w:sz w:val="16"/>
                <w:szCs w:val="16"/>
                <w:lang w:val="ru-RU"/>
              </w:rPr>
              <w:t xml:space="preserve">н </w:t>
            </w:r>
            <w:r w:rsidRPr="001354F2">
              <w:rPr>
                <w:rFonts w:cs="Arial"/>
                <w:color w:val="000000"/>
                <w:sz w:val="16"/>
                <w:szCs w:val="16"/>
                <w:lang w:val="ru-RU"/>
              </w:rPr>
              <w:t>в рамках</w:t>
            </w:r>
            <w:r>
              <w:rPr>
                <w:rFonts w:cs="Arial"/>
                <w:color w:val="000000"/>
                <w:sz w:val="16"/>
                <w:szCs w:val="16"/>
                <w:lang w:val="ru-RU"/>
              </w:rPr>
              <w:t xml:space="preserve"> сертификации </w:t>
            </w:r>
            <w:r w:rsidRPr="001354F2">
              <w:rPr>
                <w:rFonts w:cs="Arial"/>
                <w:color w:val="000000"/>
                <w:sz w:val="16"/>
                <w:szCs w:val="16"/>
                <w:lang w:val="ru-RU"/>
              </w:rPr>
              <w:t>операци</w:t>
            </w:r>
            <w:r>
              <w:rPr>
                <w:rFonts w:cs="Arial"/>
                <w:color w:val="000000"/>
                <w:sz w:val="16"/>
                <w:szCs w:val="16"/>
                <w:lang w:val="ru-RU"/>
              </w:rPr>
              <w:t xml:space="preserve">й </w:t>
            </w:r>
            <w:r w:rsidRPr="00B20A3F">
              <w:rPr>
                <w:rFonts w:cs="Arial"/>
                <w:color w:val="000000"/>
                <w:sz w:val="16"/>
                <w:szCs w:val="16"/>
              </w:rPr>
              <w:t>PCT</w:t>
            </w:r>
            <w:r w:rsidRPr="00103FF8">
              <w:rPr>
                <w:rFonts w:cs="Arial"/>
                <w:color w:val="000000"/>
                <w:sz w:val="16"/>
                <w:szCs w:val="16"/>
                <w:lang w:val="ru-RU"/>
              </w:rPr>
              <w:t xml:space="preserve"> </w:t>
            </w:r>
            <w:r>
              <w:rPr>
                <w:rFonts w:cs="Arial"/>
                <w:color w:val="000000"/>
                <w:sz w:val="16"/>
                <w:szCs w:val="16"/>
                <w:lang w:val="ru-RU"/>
              </w:rPr>
              <w:t xml:space="preserve">по </w:t>
            </w:r>
            <w:r w:rsidRPr="001354F2">
              <w:rPr>
                <w:rFonts w:cs="Arial"/>
                <w:color w:val="000000"/>
                <w:sz w:val="16"/>
                <w:szCs w:val="16"/>
                <w:lang w:val="ru-RU"/>
              </w:rPr>
              <w:t>стандарт</w:t>
            </w:r>
            <w:r>
              <w:rPr>
                <w:rFonts w:cs="Arial"/>
                <w:color w:val="000000"/>
                <w:sz w:val="16"/>
                <w:szCs w:val="16"/>
                <w:lang w:val="ru-RU"/>
              </w:rPr>
              <w:t xml:space="preserve">у </w:t>
            </w:r>
            <w:r>
              <w:rPr>
                <w:rFonts w:cs="Arial"/>
                <w:color w:val="000000"/>
                <w:sz w:val="16"/>
                <w:szCs w:val="16"/>
              </w:rPr>
              <w:t>ISO</w:t>
            </w:r>
            <w:r w:rsidRPr="001354F2">
              <w:rPr>
                <w:rFonts w:cs="Arial"/>
                <w:color w:val="000000"/>
                <w:sz w:val="16"/>
                <w:szCs w:val="16"/>
                <w:lang w:val="ru-RU"/>
              </w:rPr>
              <w:t xml:space="preserve"> </w:t>
            </w:r>
            <w:r>
              <w:rPr>
                <w:rFonts w:cs="Arial"/>
                <w:color w:val="000000"/>
                <w:sz w:val="16"/>
                <w:szCs w:val="16"/>
                <w:lang w:val="ru-RU"/>
              </w:rPr>
              <w:t>27001</w:t>
            </w:r>
            <w:r w:rsidRPr="00103FF8">
              <w:rPr>
                <w:rFonts w:cs="Arial"/>
                <w:color w:val="000000"/>
                <w:sz w:val="16"/>
                <w:szCs w:val="16"/>
                <w:lang w:val="ru-RU"/>
              </w:rPr>
              <w:t>.</w:t>
            </w:r>
          </w:p>
          <w:p w:rsidR="005674F1" w:rsidRPr="005540A9" w:rsidRDefault="005674F1" w:rsidP="00BF0C10">
            <w:pPr>
              <w:rPr>
                <w:rFonts w:cs="Arial"/>
                <w:color w:val="000000" w:themeColor="text1"/>
                <w:sz w:val="16"/>
                <w:szCs w:val="16"/>
                <w:lang w:val="ru-RU"/>
              </w:rPr>
            </w:pPr>
          </w:p>
        </w:tc>
        <w:tc>
          <w:tcPr>
            <w:tcW w:w="678" w:type="pct"/>
            <w:shd w:val="clear" w:color="auto" w:fill="auto"/>
            <w:tcMar>
              <w:top w:w="110" w:type="dxa"/>
            </w:tcMar>
          </w:tcPr>
          <w:p w:rsidR="005674F1" w:rsidRPr="007B1B92" w:rsidRDefault="006B11C4" w:rsidP="00BF0C10">
            <w:pPr>
              <w:keepNext/>
              <w:keepLines/>
              <w:jc w:val="center"/>
              <w:rPr>
                <w:rStyle w:val="Style5"/>
                <w:rFonts w:ascii="Arial" w:hAnsi="Arial" w:cs="Arial"/>
                <w:color w:val="000000" w:themeColor="text1"/>
                <w:sz w:val="16"/>
                <w:szCs w:val="16"/>
              </w:rPr>
            </w:pPr>
            <w:r w:rsidRPr="00BD6F30">
              <w:rPr>
                <w:rFonts w:cs="Arial"/>
                <w:bCs/>
                <w:color w:val="008000"/>
                <w:sz w:val="16"/>
                <w:szCs w:val="16"/>
              </w:rPr>
              <w:t>П</w:t>
            </w:r>
            <w:r w:rsidR="005674F1" w:rsidRPr="00BD6F30">
              <w:rPr>
                <w:rFonts w:cs="Arial"/>
                <w:bCs/>
                <w:color w:val="008000"/>
                <w:sz w:val="16"/>
                <w:szCs w:val="16"/>
              </w:rPr>
              <w:t>олностью</w:t>
            </w:r>
            <w:r>
              <w:rPr>
                <w:rFonts w:cs="Arial"/>
                <w:bCs/>
                <w:color w:val="008000"/>
                <w:sz w:val="16"/>
                <w:szCs w:val="16"/>
                <w:lang w:val="ru-RU"/>
              </w:rPr>
              <w:t xml:space="preserve"> выполнено</w:t>
            </w:r>
            <w:r w:rsidR="005674F1" w:rsidRPr="00BD6F30">
              <w:rPr>
                <w:rFonts w:cs="Arial"/>
                <w:bCs/>
                <w:color w:val="008000"/>
                <w:sz w:val="16"/>
                <w:szCs w:val="16"/>
              </w:rPr>
              <w:t xml:space="preserve"> </w:t>
            </w:r>
          </w:p>
          <w:p w:rsidR="005674F1" w:rsidRPr="007B1B92" w:rsidRDefault="005674F1" w:rsidP="00BF0C10">
            <w:pPr>
              <w:keepNext/>
              <w:keepLines/>
              <w:jc w:val="center"/>
              <w:rPr>
                <w:rFonts w:cs="Arial"/>
                <w:bCs/>
                <w:color w:val="000000" w:themeColor="text1"/>
                <w:sz w:val="16"/>
                <w:szCs w:val="16"/>
              </w:rPr>
            </w:pPr>
          </w:p>
        </w:tc>
      </w:tr>
    </w:tbl>
    <w:p w:rsidR="0078145B" w:rsidRDefault="0078145B" w:rsidP="0078145B">
      <w:pPr>
        <w:keepNext/>
        <w:keepLines/>
        <w:rPr>
          <w:rFonts w:cs="Arial"/>
          <w:color w:val="000000" w:themeColor="text1"/>
          <w:sz w:val="18"/>
          <w:szCs w:val="18"/>
        </w:rPr>
      </w:pPr>
    </w:p>
    <w:p w:rsidR="0078145B" w:rsidRPr="0048768E" w:rsidRDefault="0078145B" w:rsidP="0078145B">
      <w:pPr>
        <w:keepNext/>
        <w:keepLines/>
        <w:rPr>
          <w:rFonts w:cs="Arial"/>
          <w:color w:val="000000" w:themeColor="text1"/>
          <w:sz w:val="18"/>
          <w:szCs w:val="18"/>
        </w:rPr>
      </w:pPr>
    </w:p>
    <w:p w:rsidR="000F0C53" w:rsidRPr="008B6371" w:rsidRDefault="000F0C53" w:rsidP="000F0C53">
      <w:pPr>
        <w:rPr>
          <w:rFonts w:cs="Arial"/>
          <w:sz w:val="22"/>
          <w:szCs w:val="22"/>
          <w:lang w:val="ru-RU"/>
        </w:rPr>
      </w:pPr>
      <w:r>
        <w:rPr>
          <w:rFonts w:cs="Arial"/>
          <w:sz w:val="22"/>
          <w:szCs w:val="22"/>
          <w:lang w:val="ru-RU"/>
        </w:rPr>
        <w:t>БЮДЖЕТ И ФАКТИЧЕСКИЕ РАСХОДЫ</w:t>
      </w:r>
    </w:p>
    <w:p w:rsidR="000F0C53" w:rsidRPr="0038643F" w:rsidRDefault="000F0C53" w:rsidP="000F0C53">
      <w:pPr>
        <w:rPr>
          <w:rFonts w:cs="Arial"/>
          <w:sz w:val="16"/>
          <w:szCs w:val="16"/>
        </w:rPr>
      </w:pPr>
    </w:p>
    <w:p w:rsidR="000F0C53" w:rsidRPr="008B6371" w:rsidRDefault="000F0C53" w:rsidP="000F0C53">
      <w:pPr>
        <w:pStyle w:val="NormalWeb"/>
        <w:spacing w:before="0" w:beforeAutospacing="0" w:after="0" w:afterAutospacing="0"/>
        <w:jc w:val="center"/>
        <w:rPr>
          <w:sz w:val="16"/>
          <w:lang w:val="ru-RU"/>
        </w:rPr>
      </w:pPr>
      <w:r>
        <w:rPr>
          <w:color w:val="000000"/>
          <w:sz w:val="20"/>
          <w:szCs w:val="22"/>
          <w:lang w:val="ru-RU"/>
        </w:rPr>
        <w:t>Бюджет и фактические расходы</w:t>
      </w:r>
      <w:r w:rsidRPr="008B6371">
        <w:rPr>
          <w:color w:val="000000"/>
          <w:sz w:val="20"/>
          <w:szCs w:val="22"/>
          <w:lang w:val="ru-RU"/>
        </w:rPr>
        <w:t xml:space="preserve"> (</w:t>
      </w:r>
      <w:r>
        <w:rPr>
          <w:color w:val="000000"/>
          <w:sz w:val="20"/>
          <w:szCs w:val="22"/>
          <w:lang w:val="ru-RU"/>
        </w:rPr>
        <w:t>в разбивке по результатам</w:t>
      </w:r>
      <w:r w:rsidRPr="008B6371">
        <w:rPr>
          <w:color w:val="000000"/>
          <w:sz w:val="20"/>
          <w:szCs w:val="22"/>
          <w:lang w:val="ru-RU"/>
        </w:rPr>
        <w:t xml:space="preserve">) </w:t>
      </w:r>
    </w:p>
    <w:p w:rsidR="000F0C53" w:rsidRPr="008B6371" w:rsidRDefault="000F0C53" w:rsidP="000F0C53">
      <w:pPr>
        <w:pStyle w:val="NormalWeb"/>
        <w:spacing w:before="0" w:beforeAutospacing="0" w:after="0" w:afterAutospacing="0"/>
        <w:jc w:val="center"/>
        <w:rPr>
          <w:i/>
          <w:iCs/>
          <w:color w:val="000000"/>
          <w:sz w:val="20"/>
          <w:szCs w:val="22"/>
          <w:lang w:val="ru-RU"/>
        </w:rPr>
      </w:pPr>
      <w:r w:rsidRPr="008B6371">
        <w:rPr>
          <w:i/>
          <w:iCs/>
          <w:color w:val="000000"/>
          <w:sz w:val="20"/>
          <w:szCs w:val="22"/>
          <w:lang w:val="ru-RU"/>
        </w:rPr>
        <w:t>(</w:t>
      </w:r>
      <w:r>
        <w:rPr>
          <w:i/>
          <w:iCs/>
          <w:color w:val="000000"/>
          <w:sz w:val="20"/>
          <w:szCs w:val="22"/>
          <w:lang w:val="ru-RU"/>
        </w:rPr>
        <w:t>тыс. шв. франков</w:t>
      </w:r>
      <w:r w:rsidRPr="008B6371">
        <w:rPr>
          <w:i/>
          <w:iCs/>
          <w:color w:val="000000"/>
          <w:sz w:val="20"/>
          <w:szCs w:val="22"/>
          <w:lang w:val="ru-RU"/>
        </w:rPr>
        <w:t>)</w:t>
      </w:r>
    </w:p>
    <w:p w:rsidR="0078145B" w:rsidRDefault="0078145B" w:rsidP="0078145B">
      <w:pPr>
        <w:pStyle w:val="NormalWeb"/>
        <w:spacing w:before="0" w:beforeAutospacing="0" w:after="0" w:afterAutospacing="0"/>
        <w:jc w:val="center"/>
      </w:pPr>
    </w:p>
    <w:p w:rsidR="0078145B" w:rsidRDefault="0078145B" w:rsidP="0078145B"/>
    <w:tbl>
      <w:tblPr>
        <w:tblW w:w="0" w:type="auto"/>
        <w:tblInd w:w="103" w:type="dxa"/>
        <w:tblLook w:val="04A0" w:firstRow="1" w:lastRow="0" w:firstColumn="1" w:lastColumn="0" w:noHBand="0" w:noVBand="1"/>
      </w:tblPr>
      <w:tblGrid>
        <w:gridCol w:w="590"/>
        <w:gridCol w:w="4235"/>
        <w:gridCol w:w="1489"/>
        <w:gridCol w:w="1722"/>
        <w:gridCol w:w="1432"/>
      </w:tblGrid>
      <w:tr w:rsidR="000F0C53" w:rsidRPr="007B1B92" w:rsidTr="00D9395B">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0F0C53" w:rsidRPr="002B4AA5" w:rsidRDefault="000F0C53" w:rsidP="001B135D">
            <w:pPr>
              <w:spacing w:before="120" w:after="120"/>
              <w:jc w:val="center"/>
              <w:rPr>
                <w:rFonts w:cs="Arial"/>
                <w:bCs/>
                <w:color w:val="000000"/>
                <w:sz w:val="16"/>
                <w:szCs w:val="16"/>
                <w:lang w:val="ru-RU"/>
              </w:rPr>
            </w:pPr>
            <w:r>
              <w:rPr>
                <w:rFonts w:cs="Arial"/>
                <w:bCs/>
                <w:color w:val="000000"/>
                <w:sz w:val="16"/>
                <w:szCs w:val="16"/>
                <w:lang w:val="ru-RU"/>
              </w:rPr>
              <w:t>Номер и описание ожидаемого результата</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0F0C53" w:rsidRPr="002B4AA5" w:rsidRDefault="000F0C53" w:rsidP="001B135D">
            <w:pPr>
              <w:spacing w:before="120" w:after="120"/>
              <w:jc w:val="center"/>
              <w:rPr>
                <w:rFonts w:cs="Arial"/>
                <w:bCs/>
                <w:color w:val="000000"/>
                <w:sz w:val="16"/>
                <w:szCs w:val="16"/>
                <w:lang w:val="ru-RU"/>
              </w:rPr>
            </w:pPr>
            <w:r w:rsidRPr="0020416E">
              <w:rPr>
                <w:rFonts w:cs="Arial"/>
                <w:bCs/>
                <w:color w:val="000000"/>
                <w:sz w:val="16"/>
                <w:szCs w:val="16"/>
              </w:rPr>
              <w:t xml:space="preserve">2012/13 </w:t>
            </w:r>
            <w:r>
              <w:rPr>
                <w:rFonts w:cs="Arial"/>
                <w:bCs/>
                <w:color w:val="000000"/>
                <w:sz w:val="16"/>
                <w:szCs w:val="16"/>
                <w:lang w:val="ru-RU"/>
              </w:rPr>
              <w:t>Утвержденный бюджет</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0F0C53" w:rsidRPr="002B4AA5" w:rsidRDefault="000F0C53" w:rsidP="001B135D">
            <w:pPr>
              <w:spacing w:before="120" w:after="120"/>
              <w:jc w:val="center"/>
              <w:rPr>
                <w:rFonts w:cs="Arial"/>
                <w:bCs/>
                <w:color w:val="000000"/>
                <w:sz w:val="16"/>
                <w:szCs w:val="16"/>
              </w:rPr>
            </w:pPr>
            <w:r w:rsidRPr="0020416E">
              <w:rPr>
                <w:rFonts w:cs="Arial"/>
                <w:bCs/>
                <w:color w:val="000000"/>
                <w:sz w:val="16"/>
                <w:szCs w:val="16"/>
              </w:rPr>
              <w:t xml:space="preserve">2012/13 </w:t>
            </w:r>
            <w:r w:rsidRPr="002B4AA5">
              <w:rPr>
                <w:rFonts w:cs="Arial"/>
                <w:bCs/>
                <w:color w:val="000000"/>
                <w:sz w:val="16"/>
                <w:szCs w:val="16"/>
              </w:rPr>
              <w:br/>
            </w:r>
            <w:r>
              <w:rPr>
                <w:rFonts w:cs="Arial"/>
                <w:bCs/>
                <w:color w:val="000000"/>
                <w:sz w:val="16"/>
                <w:szCs w:val="16"/>
                <w:lang w:val="ru-RU"/>
              </w:rPr>
              <w:t>Бюджет</w:t>
            </w:r>
            <w:r w:rsidRPr="002B4AA5">
              <w:rPr>
                <w:rFonts w:cs="Arial"/>
                <w:bCs/>
                <w:color w:val="000000"/>
                <w:sz w:val="16"/>
                <w:szCs w:val="16"/>
              </w:rPr>
              <w:t xml:space="preserve"> </w:t>
            </w:r>
            <w:r>
              <w:rPr>
                <w:rFonts w:cs="Arial"/>
                <w:bCs/>
                <w:color w:val="000000"/>
                <w:sz w:val="16"/>
                <w:szCs w:val="16"/>
                <w:lang w:val="ru-RU"/>
              </w:rPr>
              <w:t>после</w:t>
            </w:r>
            <w:r w:rsidRPr="002B4AA5">
              <w:rPr>
                <w:rFonts w:cs="Arial"/>
                <w:bCs/>
                <w:color w:val="000000"/>
                <w:sz w:val="16"/>
                <w:szCs w:val="16"/>
              </w:rPr>
              <w:t xml:space="preserve"> </w:t>
            </w:r>
            <w:r>
              <w:rPr>
                <w:rFonts w:cs="Arial"/>
                <w:bCs/>
                <w:color w:val="000000"/>
                <w:sz w:val="16"/>
                <w:szCs w:val="16"/>
                <w:lang w:val="ru-RU"/>
              </w:rPr>
              <w:t>перераспределения</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0F0C53" w:rsidRPr="002B4AA5" w:rsidRDefault="000F0C53" w:rsidP="001B135D">
            <w:pPr>
              <w:spacing w:before="120" w:after="120"/>
              <w:jc w:val="center"/>
              <w:rPr>
                <w:rFonts w:cs="Arial"/>
                <w:bCs/>
                <w:color w:val="000000"/>
                <w:sz w:val="16"/>
                <w:szCs w:val="16"/>
                <w:lang w:val="ru-RU"/>
              </w:rPr>
            </w:pPr>
            <w:r w:rsidRPr="0020416E">
              <w:rPr>
                <w:rFonts w:cs="Arial"/>
                <w:bCs/>
                <w:color w:val="000000"/>
                <w:sz w:val="16"/>
                <w:szCs w:val="16"/>
              </w:rPr>
              <w:t xml:space="preserve">2012/13 </w:t>
            </w:r>
            <w:r w:rsidRPr="0020416E">
              <w:rPr>
                <w:rFonts w:cs="Arial"/>
                <w:bCs/>
                <w:color w:val="000000"/>
                <w:sz w:val="16"/>
                <w:szCs w:val="16"/>
              </w:rPr>
              <w:br/>
            </w:r>
            <w:r>
              <w:rPr>
                <w:rFonts w:cs="Arial"/>
                <w:bCs/>
                <w:color w:val="000000"/>
                <w:sz w:val="16"/>
                <w:szCs w:val="16"/>
                <w:lang w:val="ru-RU"/>
              </w:rPr>
              <w:t>Расходы</w:t>
            </w:r>
          </w:p>
        </w:tc>
      </w:tr>
      <w:tr w:rsidR="0078145B" w:rsidRPr="007B1B92" w:rsidTr="00D9395B">
        <w:tc>
          <w:tcPr>
            <w:tcW w:w="590" w:type="dxa"/>
            <w:tcBorders>
              <w:top w:val="nil"/>
              <w:left w:val="single" w:sz="4" w:space="0" w:color="auto"/>
              <w:bottom w:val="nil"/>
              <w:right w:val="nil"/>
            </w:tcBorders>
            <w:shd w:val="clear" w:color="000000" w:fill="FFFFFF"/>
            <w:noWrap/>
            <w:hideMark/>
          </w:tcPr>
          <w:p w:rsidR="0078145B" w:rsidRPr="007B1B92" w:rsidRDefault="0078145B" w:rsidP="005228A5">
            <w:pPr>
              <w:spacing w:before="120"/>
              <w:jc w:val="center"/>
              <w:rPr>
                <w:rFonts w:cs="Arial"/>
                <w:color w:val="000000"/>
                <w:sz w:val="16"/>
                <w:szCs w:val="16"/>
              </w:rPr>
            </w:pPr>
            <w:r w:rsidRPr="007B1B92">
              <w:rPr>
                <w:rFonts w:cs="Arial"/>
                <w:color w:val="000000"/>
                <w:sz w:val="16"/>
                <w:szCs w:val="16"/>
              </w:rPr>
              <w:t>IX.1</w:t>
            </w:r>
          </w:p>
        </w:tc>
        <w:tc>
          <w:tcPr>
            <w:tcW w:w="4235" w:type="dxa"/>
            <w:tcBorders>
              <w:top w:val="nil"/>
              <w:left w:val="nil"/>
              <w:bottom w:val="nil"/>
              <w:right w:val="nil"/>
            </w:tcBorders>
            <w:shd w:val="clear" w:color="000000" w:fill="FFFFFF"/>
            <w:hideMark/>
          </w:tcPr>
          <w:p w:rsidR="0078145B" w:rsidRPr="000F0C53" w:rsidRDefault="000F0C53" w:rsidP="005228A5">
            <w:pPr>
              <w:spacing w:before="120"/>
              <w:rPr>
                <w:rFonts w:cs="Arial"/>
                <w:color w:val="000000"/>
                <w:sz w:val="16"/>
                <w:szCs w:val="16"/>
                <w:lang w:val="ru-RU"/>
              </w:rPr>
            </w:pPr>
            <w:r w:rsidRPr="002F6B45">
              <w:rPr>
                <w:sz w:val="16"/>
                <w:lang w:val="ru-RU"/>
              </w:rPr>
              <w:t>Эффективное, продуктивное, качественное и ориентированное на пользователя предоставление вспомогательных услуг внутренним клиентам и внешним заинтересованным сторонам (людские ресурсы, ИТ, конференции, языковое обслуживание, закупки, поездки, печать и публикации, управление служебными помещениями)</w:t>
            </w:r>
          </w:p>
        </w:tc>
        <w:tc>
          <w:tcPr>
            <w:tcW w:w="1512" w:type="dxa"/>
            <w:tcBorders>
              <w:top w:val="nil"/>
              <w:left w:val="nil"/>
              <w:bottom w:val="nil"/>
              <w:right w:val="nil"/>
            </w:tcBorders>
            <w:shd w:val="clear" w:color="000000" w:fill="FFFFFF"/>
            <w:vAlign w:val="center"/>
            <w:hideMark/>
          </w:tcPr>
          <w:p w:rsidR="0078145B" w:rsidRPr="007B1B92" w:rsidRDefault="0078145B" w:rsidP="000F0C53">
            <w:pPr>
              <w:spacing w:before="120"/>
              <w:jc w:val="right"/>
              <w:rPr>
                <w:rFonts w:cs="Arial"/>
                <w:color w:val="000000"/>
                <w:sz w:val="16"/>
                <w:szCs w:val="16"/>
              </w:rPr>
            </w:pPr>
            <w:r w:rsidRPr="007B1B92">
              <w:rPr>
                <w:rFonts w:cs="Arial"/>
                <w:color w:val="000000"/>
                <w:sz w:val="16"/>
                <w:szCs w:val="16"/>
              </w:rPr>
              <w:t xml:space="preserve">45827 </w:t>
            </w:r>
          </w:p>
        </w:tc>
        <w:tc>
          <w:tcPr>
            <w:tcW w:w="1512" w:type="dxa"/>
            <w:tcBorders>
              <w:top w:val="nil"/>
              <w:left w:val="nil"/>
              <w:bottom w:val="nil"/>
              <w:right w:val="nil"/>
            </w:tcBorders>
            <w:shd w:val="clear" w:color="000000" w:fill="FFFFFF"/>
            <w:vAlign w:val="center"/>
            <w:hideMark/>
          </w:tcPr>
          <w:p w:rsidR="0078145B" w:rsidRPr="007B1B92" w:rsidRDefault="000F0C53" w:rsidP="005228A5">
            <w:pPr>
              <w:spacing w:before="120"/>
              <w:jc w:val="right"/>
              <w:rPr>
                <w:rFonts w:cs="Arial"/>
                <w:color w:val="000000"/>
                <w:sz w:val="16"/>
                <w:szCs w:val="16"/>
              </w:rPr>
            </w:pPr>
            <w:r>
              <w:rPr>
                <w:rFonts w:cs="Arial"/>
                <w:color w:val="000000"/>
                <w:sz w:val="16"/>
                <w:szCs w:val="16"/>
              </w:rPr>
              <w:t>46</w:t>
            </w:r>
            <w:r w:rsidR="0078145B" w:rsidRPr="007B1B92">
              <w:rPr>
                <w:rFonts w:cs="Arial"/>
                <w:color w:val="000000"/>
                <w:sz w:val="16"/>
                <w:szCs w:val="16"/>
              </w:rPr>
              <w:t xml:space="preserve">199 </w:t>
            </w:r>
          </w:p>
        </w:tc>
        <w:tc>
          <w:tcPr>
            <w:tcW w:w="1512" w:type="dxa"/>
            <w:tcBorders>
              <w:top w:val="nil"/>
              <w:left w:val="nil"/>
              <w:bottom w:val="nil"/>
              <w:right w:val="single" w:sz="4" w:space="0" w:color="auto"/>
            </w:tcBorders>
            <w:shd w:val="clear" w:color="000000" w:fill="FFFFFF"/>
            <w:vAlign w:val="center"/>
            <w:hideMark/>
          </w:tcPr>
          <w:p w:rsidR="0078145B" w:rsidRPr="007B1B92" w:rsidRDefault="000F0C53" w:rsidP="005228A5">
            <w:pPr>
              <w:spacing w:before="120"/>
              <w:jc w:val="right"/>
              <w:rPr>
                <w:rFonts w:cs="Arial"/>
                <w:color w:val="000000"/>
                <w:sz w:val="16"/>
                <w:szCs w:val="16"/>
              </w:rPr>
            </w:pPr>
            <w:r>
              <w:rPr>
                <w:rFonts w:cs="Arial"/>
                <w:color w:val="000000"/>
                <w:sz w:val="16"/>
                <w:szCs w:val="16"/>
              </w:rPr>
              <w:t>46</w:t>
            </w:r>
            <w:r w:rsidR="0078145B" w:rsidRPr="007B1B92">
              <w:rPr>
                <w:rFonts w:cs="Arial"/>
                <w:color w:val="000000"/>
                <w:sz w:val="16"/>
                <w:szCs w:val="16"/>
              </w:rPr>
              <w:t xml:space="preserve">340 </w:t>
            </w:r>
          </w:p>
        </w:tc>
      </w:tr>
      <w:tr w:rsidR="0078145B" w:rsidRPr="007B1B92" w:rsidTr="00D9395B">
        <w:tc>
          <w:tcPr>
            <w:tcW w:w="590" w:type="dxa"/>
            <w:tcBorders>
              <w:top w:val="nil"/>
              <w:left w:val="single" w:sz="4" w:space="0" w:color="auto"/>
              <w:bottom w:val="nil"/>
              <w:right w:val="nil"/>
            </w:tcBorders>
            <w:shd w:val="clear" w:color="000000" w:fill="FFFFFF"/>
            <w:noWrap/>
            <w:hideMark/>
          </w:tcPr>
          <w:p w:rsidR="0078145B" w:rsidRPr="007B1B92" w:rsidRDefault="0078145B" w:rsidP="005228A5">
            <w:pPr>
              <w:spacing w:before="120"/>
              <w:jc w:val="center"/>
              <w:rPr>
                <w:rFonts w:cs="Arial"/>
                <w:color w:val="000000"/>
                <w:sz w:val="16"/>
                <w:szCs w:val="16"/>
              </w:rPr>
            </w:pPr>
            <w:r w:rsidRPr="007B1B92">
              <w:rPr>
                <w:rFonts w:cs="Arial"/>
                <w:color w:val="000000"/>
                <w:sz w:val="16"/>
                <w:szCs w:val="16"/>
              </w:rPr>
              <w:t>IX.4</w:t>
            </w:r>
          </w:p>
        </w:tc>
        <w:tc>
          <w:tcPr>
            <w:tcW w:w="4235" w:type="dxa"/>
            <w:tcBorders>
              <w:top w:val="nil"/>
              <w:left w:val="nil"/>
              <w:bottom w:val="nil"/>
              <w:right w:val="nil"/>
            </w:tcBorders>
            <w:shd w:val="clear" w:color="000000" w:fill="FFFFFF"/>
            <w:hideMark/>
          </w:tcPr>
          <w:p w:rsidR="0078145B" w:rsidRPr="000F0C53" w:rsidRDefault="000F0C53" w:rsidP="005228A5">
            <w:pPr>
              <w:spacing w:before="120"/>
              <w:rPr>
                <w:rFonts w:cs="Arial"/>
                <w:color w:val="000000"/>
                <w:sz w:val="16"/>
                <w:szCs w:val="16"/>
                <w:lang w:val="ru-RU"/>
              </w:rPr>
            </w:pPr>
            <w:r w:rsidRPr="00582E58">
              <w:rPr>
                <w:rFonts w:cs="Arial"/>
                <w:color w:val="000000"/>
                <w:sz w:val="16"/>
                <w:szCs w:val="16"/>
                <w:lang w:val="ru-RU"/>
              </w:rPr>
              <w:t>Сотрудники ВОИС, делегаты, посетители, а также информационные и материальные активы находятся под охраной и в безопасности</w:t>
            </w:r>
          </w:p>
        </w:tc>
        <w:tc>
          <w:tcPr>
            <w:tcW w:w="1512" w:type="dxa"/>
            <w:tcBorders>
              <w:top w:val="nil"/>
              <w:left w:val="nil"/>
              <w:bottom w:val="nil"/>
              <w:right w:val="nil"/>
            </w:tcBorders>
            <w:shd w:val="clear" w:color="000000" w:fill="FFFFFF"/>
            <w:vAlign w:val="center"/>
            <w:hideMark/>
          </w:tcPr>
          <w:p w:rsidR="0078145B" w:rsidRPr="007B1B92" w:rsidRDefault="000F0C53" w:rsidP="005228A5">
            <w:pPr>
              <w:spacing w:before="120"/>
              <w:jc w:val="right"/>
              <w:rPr>
                <w:rFonts w:cs="Arial"/>
                <w:color w:val="000000"/>
                <w:sz w:val="16"/>
                <w:szCs w:val="16"/>
              </w:rPr>
            </w:pPr>
            <w:r>
              <w:rPr>
                <w:rFonts w:cs="Arial"/>
                <w:color w:val="000000"/>
                <w:sz w:val="16"/>
                <w:szCs w:val="16"/>
              </w:rPr>
              <w:t>2</w:t>
            </w:r>
            <w:r w:rsidR="0078145B" w:rsidRPr="007B1B92">
              <w:rPr>
                <w:rFonts w:cs="Arial"/>
                <w:color w:val="000000"/>
                <w:sz w:val="16"/>
                <w:szCs w:val="16"/>
              </w:rPr>
              <w:t xml:space="preserve">433 </w:t>
            </w:r>
          </w:p>
        </w:tc>
        <w:tc>
          <w:tcPr>
            <w:tcW w:w="1512" w:type="dxa"/>
            <w:tcBorders>
              <w:top w:val="nil"/>
              <w:left w:val="nil"/>
              <w:bottom w:val="nil"/>
              <w:right w:val="nil"/>
            </w:tcBorders>
            <w:shd w:val="clear" w:color="000000" w:fill="FFFFFF"/>
            <w:vAlign w:val="center"/>
            <w:hideMark/>
          </w:tcPr>
          <w:p w:rsidR="0078145B" w:rsidRPr="007B1B92" w:rsidRDefault="000F0C53" w:rsidP="005228A5">
            <w:pPr>
              <w:spacing w:before="120"/>
              <w:jc w:val="right"/>
              <w:rPr>
                <w:rFonts w:cs="Arial"/>
                <w:color w:val="000000"/>
                <w:sz w:val="16"/>
                <w:szCs w:val="16"/>
              </w:rPr>
            </w:pPr>
            <w:r>
              <w:rPr>
                <w:rFonts w:cs="Arial"/>
                <w:color w:val="000000"/>
                <w:sz w:val="16"/>
                <w:szCs w:val="16"/>
              </w:rPr>
              <w:t>2</w:t>
            </w:r>
            <w:r w:rsidR="0078145B" w:rsidRPr="007B1B92">
              <w:rPr>
                <w:rFonts w:cs="Arial"/>
                <w:color w:val="000000"/>
                <w:sz w:val="16"/>
                <w:szCs w:val="16"/>
              </w:rPr>
              <w:t xml:space="preserve">268 </w:t>
            </w:r>
          </w:p>
        </w:tc>
        <w:tc>
          <w:tcPr>
            <w:tcW w:w="1512" w:type="dxa"/>
            <w:tcBorders>
              <w:top w:val="nil"/>
              <w:left w:val="nil"/>
              <w:bottom w:val="nil"/>
              <w:right w:val="single" w:sz="4" w:space="0" w:color="auto"/>
            </w:tcBorders>
            <w:shd w:val="clear" w:color="000000" w:fill="FFFFFF"/>
            <w:vAlign w:val="center"/>
            <w:hideMark/>
          </w:tcPr>
          <w:p w:rsidR="0078145B" w:rsidRPr="007B1B92" w:rsidRDefault="000F0C53" w:rsidP="005228A5">
            <w:pPr>
              <w:spacing w:before="120"/>
              <w:jc w:val="right"/>
              <w:rPr>
                <w:rFonts w:cs="Arial"/>
                <w:color w:val="000000"/>
                <w:sz w:val="16"/>
                <w:szCs w:val="16"/>
              </w:rPr>
            </w:pPr>
            <w:r>
              <w:rPr>
                <w:rFonts w:cs="Arial"/>
                <w:color w:val="000000"/>
                <w:sz w:val="16"/>
                <w:szCs w:val="16"/>
              </w:rPr>
              <w:t>2</w:t>
            </w:r>
            <w:r w:rsidR="0078145B" w:rsidRPr="007B1B92">
              <w:rPr>
                <w:rFonts w:cs="Arial"/>
                <w:color w:val="000000"/>
                <w:sz w:val="16"/>
                <w:szCs w:val="16"/>
              </w:rPr>
              <w:t xml:space="preserve">239 </w:t>
            </w:r>
          </w:p>
        </w:tc>
      </w:tr>
      <w:tr w:rsidR="0078145B" w:rsidRPr="007B1B92" w:rsidTr="00D9395B">
        <w:tc>
          <w:tcPr>
            <w:tcW w:w="590" w:type="dxa"/>
            <w:tcBorders>
              <w:top w:val="nil"/>
              <w:left w:val="single" w:sz="4" w:space="0" w:color="auto"/>
              <w:bottom w:val="single" w:sz="4" w:space="0" w:color="auto"/>
              <w:right w:val="nil"/>
            </w:tcBorders>
            <w:shd w:val="clear" w:color="000000" w:fill="FFFFFF"/>
            <w:noWrap/>
            <w:hideMark/>
          </w:tcPr>
          <w:p w:rsidR="0078145B" w:rsidRPr="007B1B92" w:rsidRDefault="0078145B" w:rsidP="005228A5">
            <w:pPr>
              <w:spacing w:before="120" w:after="120"/>
              <w:jc w:val="center"/>
              <w:rPr>
                <w:rFonts w:cs="Arial"/>
                <w:color w:val="000000"/>
                <w:sz w:val="16"/>
                <w:szCs w:val="16"/>
              </w:rPr>
            </w:pPr>
            <w:r w:rsidRPr="007B1B92">
              <w:rPr>
                <w:rFonts w:cs="Arial"/>
                <w:color w:val="000000"/>
                <w:sz w:val="16"/>
                <w:szCs w:val="16"/>
              </w:rPr>
              <w:t>IX.14</w:t>
            </w:r>
          </w:p>
        </w:tc>
        <w:tc>
          <w:tcPr>
            <w:tcW w:w="4235" w:type="dxa"/>
            <w:tcBorders>
              <w:top w:val="nil"/>
              <w:left w:val="nil"/>
              <w:bottom w:val="single" w:sz="4" w:space="0" w:color="auto"/>
              <w:right w:val="nil"/>
            </w:tcBorders>
            <w:shd w:val="clear" w:color="000000" w:fill="FFFFFF"/>
            <w:hideMark/>
          </w:tcPr>
          <w:p w:rsidR="0078145B" w:rsidRPr="000F0C53" w:rsidRDefault="000F0C53" w:rsidP="005228A5">
            <w:pPr>
              <w:spacing w:before="120" w:after="120"/>
              <w:rPr>
                <w:rFonts w:cs="Arial"/>
                <w:color w:val="000000"/>
                <w:sz w:val="16"/>
                <w:szCs w:val="16"/>
                <w:lang w:val="ru-RU"/>
              </w:rPr>
            </w:pPr>
            <w:r w:rsidRPr="002F6B45">
              <w:rPr>
                <w:sz w:val="16"/>
                <w:lang w:val="ru-RU"/>
              </w:rPr>
              <w:t>Тесное увязывание инвестиций в ИКТ со стратегическими приоритетами и получение деловых выгод</w:t>
            </w:r>
          </w:p>
        </w:tc>
        <w:tc>
          <w:tcPr>
            <w:tcW w:w="1512" w:type="dxa"/>
            <w:tcBorders>
              <w:top w:val="nil"/>
              <w:left w:val="nil"/>
              <w:bottom w:val="nil"/>
              <w:right w:val="nil"/>
            </w:tcBorders>
            <w:shd w:val="clear" w:color="000000" w:fill="FFFFFF"/>
            <w:vAlign w:val="center"/>
            <w:hideMark/>
          </w:tcPr>
          <w:p w:rsidR="0078145B" w:rsidRPr="007B1B92" w:rsidRDefault="000F0C53" w:rsidP="005228A5">
            <w:pPr>
              <w:spacing w:before="120" w:after="120"/>
              <w:jc w:val="right"/>
              <w:rPr>
                <w:rFonts w:cs="Arial"/>
                <w:color w:val="000000"/>
                <w:sz w:val="16"/>
                <w:szCs w:val="16"/>
              </w:rPr>
            </w:pPr>
            <w:r>
              <w:rPr>
                <w:rFonts w:cs="Arial"/>
                <w:color w:val="000000"/>
                <w:sz w:val="16"/>
                <w:szCs w:val="16"/>
              </w:rPr>
              <w:t>2</w:t>
            </w:r>
            <w:r w:rsidR="0078145B" w:rsidRPr="007B1B92">
              <w:rPr>
                <w:rFonts w:cs="Arial"/>
                <w:color w:val="000000"/>
                <w:sz w:val="16"/>
                <w:szCs w:val="16"/>
              </w:rPr>
              <w:t xml:space="preserve">147 </w:t>
            </w:r>
          </w:p>
        </w:tc>
        <w:tc>
          <w:tcPr>
            <w:tcW w:w="1512" w:type="dxa"/>
            <w:tcBorders>
              <w:top w:val="nil"/>
              <w:left w:val="nil"/>
              <w:bottom w:val="nil"/>
              <w:right w:val="nil"/>
            </w:tcBorders>
            <w:shd w:val="clear" w:color="000000" w:fill="FFFFFF"/>
            <w:vAlign w:val="center"/>
            <w:hideMark/>
          </w:tcPr>
          <w:p w:rsidR="0078145B" w:rsidRPr="007B1B92" w:rsidRDefault="0078145B" w:rsidP="000F0C53">
            <w:pPr>
              <w:spacing w:before="120" w:after="120"/>
              <w:jc w:val="right"/>
              <w:rPr>
                <w:rFonts w:cs="Arial"/>
                <w:color w:val="000000"/>
                <w:sz w:val="16"/>
                <w:szCs w:val="16"/>
              </w:rPr>
            </w:pPr>
            <w:r w:rsidRPr="007B1B92">
              <w:rPr>
                <w:rFonts w:cs="Arial"/>
                <w:color w:val="000000"/>
                <w:sz w:val="16"/>
                <w:szCs w:val="16"/>
              </w:rPr>
              <w:t xml:space="preserve">2155 </w:t>
            </w:r>
          </w:p>
        </w:tc>
        <w:tc>
          <w:tcPr>
            <w:tcW w:w="1512" w:type="dxa"/>
            <w:tcBorders>
              <w:top w:val="nil"/>
              <w:left w:val="nil"/>
              <w:bottom w:val="nil"/>
              <w:right w:val="single" w:sz="4" w:space="0" w:color="auto"/>
            </w:tcBorders>
            <w:shd w:val="clear" w:color="000000" w:fill="FFFFFF"/>
            <w:vAlign w:val="center"/>
            <w:hideMark/>
          </w:tcPr>
          <w:p w:rsidR="0078145B" w:rsidRPr="007B1B92" w:rsidRDefault="0078145B" w:rsidP="000F0C53">
            <w:pPr>
              <w:spacing w:before="120" w:after="120"/>
              <w:jc w:val="right"/>
              <w:rPr>
                <w:rFonts w:cs="Arial"/>
                <w:color w:val="000000"/>
                <w:sz w:val="16"/>
                <w:szCs w:val="16"/>
              </w:rPr>
            </w:pPr>
            <w:r w:rsidRPr="007B1B92">
              <w:rPr>
                <w:rFonts w:cs="Arial"/>
                <w:color w:val="000000"/>
                <w:sz w:val="16"/>
                <w:szCs w:val="16"/>
              </w:rPr>
              <w:t xml:space="preserve">2002 </w:t>
            </w:r>
          </w:p>
        </w:tc>
      </w:tr>
      <w:tr w:rsidR="0078145B" w:rsidRPr="007B1B92" w:rsidTr="00D9395B">
        <w:tc>
          <w:tcPr>
            <w:tcW w:w="590" w:type="dxa"/>
            <w:tcBorders>
              <w:top w:val="nil"/>
              <w:left w:val="single" w:sz="4" w:space="0" w:color="auto"/>
              <w:bottom w:val="single" w:sz="4" w:space="0" w:color="auto"/>
              <w:right w:val="nil"/>
            </w:tcBorders>
            <w:shd w:val="clear" w:color="000000" w:fill="CCFFFF"/>
            <w:noWrap/>
            <w:vAlign w:val="bottom"/>
            <w:hideMark/>
          </w:tcPr>
          <w:p w:rsidR="0078145B" w:rsidRPr="007B1B92" w:rsidRDefault="0078145B" w:rsidP="005228A5">
            <w:pPr>
              <w:spacing w:before="120" w:after="120"/>
              <w:jc w:val="center"/>
              <w:rPr>
                <w:rFonts w:cs="Arial"/>
                <w:b/>
                <w:bCs/>
                <w:color w:val="000000"/>
                <w:sz w:val="16"/>
                <w:szCs w:val="16"/>
              </w:rPr>
            </w:pPr>
            <w:r w:rsidRPr="007B1B92">
              <w:rPr>
                <w:rFonts w:cs="Arial"/>
                <w:b/>
                <w:bCs/>
                <w:color w:val="000000"/>
                <w:sz w:val="16"/>
                <w:szCs w:val="16"/>
              </w:rPr>
              <w:t> </w:t>
            </w:r>
          </w:p>
        </w:tc>
        <w:tc>
          <w:tcPr>
            <w:tcW w:w="4235" w:type="dxa"/>
            <w:tcBorders>
              <w:top w:val="nil"/>
              <w:left w:val="nil"/>
              <w:bottom w:val="single" w:sz="4" w:space="0" w:color="auto"/>
              <w:right w:val="nil"/>
            </w:tcBorders>
            <w:shd w:val="clear" w:color="000000" w:fill="CCFFFF"/>
            <w:noWrap/>
            <w:vAlign w:val="center"/>
            <w:hideMark/>
          </w:tcPr>
          <w:p w:rsidR="0078145B" w:rsidRPr="000F0C53" w:rsidRDefault="000F0C53" w:rsidP="005228A5">
            <w:pPr>
              <w:spacing w:before="120" w:after="120"/>
              <w:rPr>
                <w:rFonts w:cs="Arial"/>
                <w:b/>
                <w:bCs/>
                <w:color w:val="000000"/>
                <w:sz w:val="16"/>
                <w:szCs w:val="16"/>
                <w:lang w:val="ru-RU"/>
              </w:rPr>
            </w:pPr>
            <w:r>
              <w:rPr>
                <w:rFonts w:cs="Arial"/>
                <w:b/>
                <w:bCs/>
                <w:color w:val="000000"/>
                <w:sz w:val="16"/>
                <w:szCs w:val="16"/>
                <w:lang w:val="ru-RU"/>
              </w:rPr>
              <w:t>Итого</w:t>
            </w:r>
          </w:p>
        </w:tc>
        <w:tc>
          <w:tcPr>
            <w:tcW w:w="1512" w:type="dxa"/>
            <w:tcBorders>
              <w:top w:val="single" w:sz="4" w:space="0" w:color="auto"/>
              <w:left w:val="single" w:sz="4" w:space="0" w:color="auto"/>
              <w:bottom w:val="single" w:sz="4" w:space="0" w:color="auto"/>
              <w:right w:val="single" w:sz="4" w:space="0" w:color="auto"/>
            </w:tcBorders>
            <w:shd w:val="clear" w:color="000000" w:fill="CCFFFF"/>
            <w:vAlign w:val="center"/>
            <w:hideMark/>
          </w:tcPr>
          <w:p w:rsidR="0078145B" w:rsidRPr="007B1B92" w:rsidRDefault="000F0C53" w:rsidP="005228A5">
            <w:pPr>
              <w:spacing w:before="120" w:after="120"/>
              <w:jc w:val="right"/>
              <w:rPr>
                <w:rFonts w:cs="Arial"/>
                <w:b/>
                <w:bCs/>
                <w:color w:val="000000"/>
                <w:sz w:val="16"/>
                <w:szCs w:val="16"/>
              </w:rPr>
            </w:pPr>
            <w:r>
              <w:rPr>
                <w:rFonts w:cs="Arial"/>
                <w:b/>
                <w:bCs/>
                <w:color w:val="000000"/>
                <w:sz w:val="16"/>
                <w:szCs w:val="16"/>
              </w:rPr>
              <w:t>50</w:t>
            </w:r>
            <w:r w:rsidR="0078145B" w:rsidRPr="007B1B92">
              <w:rPr>
                <w:rFonts w:cs="Arial"/>
                <w:b/>
                <w:bCs/>
                <w:color w:val="000000"/>
                <w:sz w:val="16"/>
                <w:szCs w:val="16"/>
              </w:rPr>
              <w:t>408</w:t>
            </w:r>
          </w:p>
        </w:tc>
        <w:tc>
          <w:tcPr>
            <w:tcW w:w="1512" w:type="dxa"/>
            <w:tcBorders>
              <w:top w:val="single" w:sz="4" w:space="0" w:color="auto"/>
              <w:left w:val="nil"/>
              <w:bottom w:val="single" w:sz="4" w:space="0" w:color="auto"/>
              <w:right w:val="single" w:sz="4" w:space="0" w:color="auto"/>
            </w:tcBorders>
            <w:shd w:val="clear" w:color="000000" w:fill="CCFFFF"/>
            <w:noWrap/>
            <w:vAlign w:val="center"/>
            <w:hideMark/>
          </w:tcPr>
          <w:p w:rsidR="0078145B" w:rsidRPr="007B1B92" w:rsidRDefault="0078145B" w:rsidP="000F0C53">
            <w:pPr>
              <w:spacing w:before="120" w:after="120"/>
              <w:jc w:val="right"/>
              <w:rPr>
                <w:rFonts w:cs="Arial"/>
                <w:b/>
                <w:bCs/>
                <w:color w:val="000000"/>
                <w:sz w:val="16"/>
                <w:szCs w:val="16"/>
              </w:rPr>
            </w:pPr>
            <w:r w:rsidRPr="007B1B92">
              <w:rPr>
                <w:rFonts w:cs="Arial"/>
                <w:b/>
                <w:bCs/>
                <w:color w:val="000000"/>
                <w:sz w:val="16"/>
                <w:szCs w:val="16"/>
              </w:rPr>
              <w:t>50622</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78145B" w:rsidRPr="007B1B92" w:rsidRDefault="000F0C53" w:rsidP="005228A5">
            <w:pPr>
              <w:spacing w:before="120" w:after="120"/>
              <w:jc w:val="right"/>
              <w:rPr>
                <w:rFonts w:cs="Arial"/>
                <w:b/>
                <w:bCs/>
                <w:color w:val="000000"/>
                <w:sz w:val="16"/>
                <w:szCs w:val="16"/>
              </w:rPr>
            </w:pPr>
            <w:r>
              <w:rPr>
                <w:rFonts w:cs="Arial"/>
                <w:b/>
                <w:bCs/>
                <w:color w:val="000000"/>
                <w:sz w:val="16"/>
                <w:szCs w:val="16"/>
              </w:rPr>
              <w:t>50</w:t>
            </w:r>
            <w:r w:rsidR="0078145B" w:rsidRPr="007B1B92">
              <w:rPr>
                <w:rFonts w:cs="Arial"/>
                <w:b/>
                <w:bCs/>
                <w:color w:val="000000"/>
                <w:sz w:val="16"/>
                <w:szCs w:val="16"/>
              </w:rPr>
              <w:t>581</w:t>
            </w:r>
          </w:p>
        </w:tc>
      </w:tr>
    </w:tbl>
    <w:p w:rsidR="0078145B" w:rsidRDefault="0078145B" w:rsidP="0078145B"/>
    <w:p w:rsidR="0078145B" w:rsidRPr="006B11C4" w:rsidRDefault="000F0C53" w:rsidP="0078145B">
      <w:pPr>
        <w:pStyle w:val="NormalWeb"/>
        <w:spacing w:before="0" w:beforeAutospacing="0" w:after="0" w:afterAutospacing="0"/>
        <w:jc w:val="center"/>
        <w:rPr>
          <w:sz w:val="20"/>
          <w:szCs w:val="20"/>
          <w:lang w:val="ru-RU"/>
        </w:rPr>
      </w:pPr>
      <w:r w:rsidRPr="006B11C4">
        <w:rPr>
          <w:color w:val="000000"/>
          <w:sz w:val="20"/>
          <w:szCs w:val="20"/>
          <w:lang w:val="ru-RU"/>
        </w:rPr>
        <w:t>Бюджет и фактические расходы</w:t>
      </w:r>
      <w:r w:rsidR="0078145B" w:rsidRPr="006B11C4">
        <w:rPr>
          <w:color w:val="000000"/>
          <w:sz w:val="20"/>
          <w:szCs w:val="20"/>
          <w:lang w:val="ru-RU"/>
        </w:rPr>
        <w:t xml:space="preserve"> (</w:t>
      </w:r>
      <w:r w:rsidR="001B135D" w:rsidRPr="006B11C4">
        <w:rPr>
          <w:color w:val="000000"/>
          <w:sz w:val="20"/>
          <w:szCs w:val="20"/>
          <w:lang w:val="ru-RU"/>
        </w:rPr>
        <w:t>по персоналу и не связанные с персоналом</w:t>
      </w:r>
      <w:r w:rsidR="0078145B" w:rsidRPr="006B11C4">
        <w:rPr>
          <w:color w:val="000000"/>
          <w:sz w:val="20"/>
          <w:szCs w:val="20"/>
          <w:lang w:val="ru-RU"/>
        </w:rPr>
        <w:t xml:space="preserve">) </w:t>
      </w:r>
    </w:p>
    <w:p w:rsidR="0078145B" w:rsidRPr="006B11C4" w:rsidRDefault="0078145B" w:rsidP="0078145B">
      <w:pPr>
        <w:pStyle w:val="NormalWeb"/>
        <w:spacing w:before="0" w:beforeAutospacing="0" w:after="0" w:afterAutospacing="0"/>
        <w:jc w:val="center"/>
        <w:rPr>
          <w:sz w:val="20"/>
          <w:szCs w:val="20"/>
          <w:lang w:val="ru-RU"/>
        </w:rPr>
      </w:pPr>
      <w:r w:rsidRPr="006B11C4">
        <w:rPr>
          <w:i/>
          <w:iCs/>
          <w:color w:val="000000"/>
          <w:sz w:val="20"/>
          <w:szCs w:val="20"/>
          <w:lang w:val="ru-RU"/>
        </w:rPr>
        <w:t>(</w:t>
      </w:r>
      <w:r w:rsidR="000F0C53" w:rsidRPr="006B11C4">
        <w:rPr>
          <w:i/>
          <w:iCs/>
          <w:color w:val="000000"/>
          <w:sz w:val="20"/>
          <w:szCs w:val="20"/>
          <w:lang w:val="ru-RU"/>
        </w:rPr>
        <w:t>тыс. шв. франков</w:t>
      </w:r>
      <w:r w:rsidRPr="006B11C4">
        <w:rPr>
          <w:i/>
          <w:iCs/>
          <w:color w:val="000000"/>
          <w:sz w:val="20"/>
          <w:szCs w:val="20"/>
          <w:lang w:val="ru-RU"/>
        </w:rPr>
        <w:t>)</w:t>
      </w:r>
    </w:p>
    <w:p w:rsidR="0078145B" w:rsidRPr="000F0C53" w:rsidRDefault="0078145B" w:rsidP="0078145B">
      <w:pPr>
        <w:rPr>
          <w:lang w:val="ru-RU"/>
        </w:rPr>
      </w:pPr>
    </w:p>
    <w:tbl>
      <w:tblPr>
        <w:tblW w:w="0" w:type="auto"/>
        <w:tblInd w:w="93" w:type="dxa"/>
        <w:tblLook w:val="04A0" w:firstRow="1" w:lastRow="0" w:firstColumn="1" w:lastColumn="0" w:noHBand="0" w:noVBand="1"/>
      </w:tblPr>
      <w:tblGrid>
        <w:gridCol w:w="2425"/>
        <w:gridCol w:w="1736"/>
        <w:gridCol w:w="1737"/>
        <w:gridCol w:w="1736"/>
        <w:gridCol w:w="1737"/>
      </w:tblGrid>
      <w:tr w:rsidR="000F0C53" w:rsidRPr="007B1B92" w:rsidTr="005228A5">
        <w:tc>
          <w:tcPr>
            <w:tcW w:w="242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0F0C53" w:rsidRPr="000F0C53" w:rsidRDefault="000F0C53" w:rsidP="001B135D">
            <w:pPr>
              <w:spacing w:before="80" w:after="80"/>
              <w:rPr>
                <w:rFonts w:cs="Arial"/>
                <w:color w:val="000000"/>
                <w:sz w:val="16"/>
                <w:szCs w:val="16"/>
                <w:lang w:val="ru-RU"/>
              </w:rPr>
            </w:pPr>
            <w:r w:rsidRPr="001C67B1">
              <w:rPr>
                <w:rFonts w:cs="Arial"/>
                <w:color w:val="000000"/>
                <w:sz w:val="16"/>
                <w:szCs w:val="16"/>
              </w:rPr>
              <w:t> </w:t>
            </w:r>
          </w:p>
        </w:tc>
        <w:tc>
          <w:tcPr>
            <w:tcW w:w="1736" w:type="dxa"/>
            <w:tcBorders>
              <w:top w:val="single" w:sz="4" w:space="0" w:color="auto"/>
              <w:left w:val="nil"/>
              <w:bottom w:val="nil"/>
              <w:right w:val="single" w:sz="4" w:space="0" w:color="auto"/>
            </w:tcBorders>
            <w:shd w:val="clear" w:color="000000" w:fill="CCFFFF"/>
            <w:vAlign w:val="center"/>
            <w:hideMark/>
          </w:tcPr>
          <w:p w:rsidR="000F0C53" w:rsidRPr="0055020E" w:rsidRDefault="000F0C53" w:rsidP="001B135D">
            <w:pPr>
              <w:spacing w:before="80" w:after="80"/>
              <w:jc w:val="center"/>
              <w:rPr>
                <w:rFonts w:cs="Arial"/>
                <w:bCs/>
                <w:color w:val="000000"/>
                <w:sz w:val="16"/>
                <w:szCs w:val="16"/>
                <w:lang w:val="ru-RU"/>
              </w:rPr>
            </w:pPr>
            <w:r>
              <w:rPr>
                <w:rFonts w:cs="Arial"/>
                <w:bCs/>
                <w:color w:val="000000"/>
                <w:sz w:val="16"/>
                <w:szCs w:val="16"/>
                <w:lang w:val="ru-RU"/>
              </w:rPr>
              <w:t>Утвержденный бюджет на</w:t>
            </w:r>
            <w:r w:rsidRPr="000F0C53">
              <w:rPr>
                <w:rFonts w:cs="Arial"/>
                <w:bCs/>
                <w:color w:val="000000"/>
                <w:sz w:val="16"/>
                <w:szCs w:val="16"/>
                <w:lang w:val="ru-RU"/>
              </w:rPr>
              <w:t xml:space="preserve"> 2012</w:t>
            </w:r>
            <w:r>
              <w:rPr>
                <w:rFonts w:cs="Arial"/>
                <w:bCs/>
                <w:color w:val="000000"/>
                <w:sz w:val="16"/>
                <w:szCs w:val="16"/>
                <w:lang w:val="ru-RU"/>
              </w:rPr>
              <w:t>-20</w:t>
            </w:r>
            <w:r w:rsidRPr="000F0C53">
              <w:rPr>
                <w:rFonts w:cs="Arial"/>
                <w:bCs/>
                <w:color w:val="000000"/>
                <w:sz w:val="16"/>
                <w:szCs w:val="16"/>
                <w:lang w:val="ru-RU"/>
              </w:rPr>
              <w:t>13</w:t>
            </w:r>
            <w:r>
              <w:rPr>
                <w:rFonts w:cs="Arial"/>
                <w:bCs/>
                <w:color w:val="000000"/>
                <w:sz w:val="16"/>
                <w:szCs w:val="16"/>
                <w:lang w:val="ru-RU"/>
              </w:rPr>
              <w:t> гг.</w:t>
            </w:r>
          </w:p>
        </w:tc>
        <w:tc>
          <w:tcPr>
            <w:tcW w:w="1737" w:type="dxa"/>
            <w:tcBorders>
              <w:top w:val="single" w:sz="4" w:space="0" w:color="auto"/>
              <w:left w:val="nil"/>
              <w:bottom w:val="nil"/>
              <w:right w:val="single" w:sz="4" w:space="0" w:color="auto"/>
            </w:tcBorders>
            <w:shd w:val="clear" w:color="000000" w:fill="CCFFFF"/>
            <w:vAlign w:val="center"/>
            <w:hideMark/>
          </w:tcPr>
          <w:p w:rsidR="000F0C53" w:rsidRPr="008B6371" w:rsidRDefault="000F0C53" w:rsidP="001B135D">
            <w:pPr>
              <w:spacing w:before="80" w:after="80"/>
              <w:jc w:val="center"/>
              <w:rPr>
                <w:rFonts w:cs="Arial"/>
                <w:bCs/>
                <w:color w:val="000000"/>
                <w:sz w:val="16"/>
                <w:szCs w:val="16"/>
                <w:lang w:val="ru-RU"/>
              </w:rPr>
            </w:pPr>
            <w:r>
              <w:rPr>
                <w:rFonts w:cs="Arial"/>
                <w:bCs/>
                <w:color w:val="000000"/>
                <w:sz w:val="16"/>
                <w:szCs w:val="16"/>
                <w:lang w:val="ru-RU"/>
              </w:rPr>
              <w:t>Бюджет после перераспределения</w:t>
            </w:r>
            <w:r w:rsidRPr="008B6371">
              <w:rPr>
                <w:rFonts w:cs="Arial"/>
                <w:bCs/>
                <w:color w:val="000000"/>
                <w:sz w:val="16"/>
                <w:szCs w:val="16"/>
                <w:lang w:val="ru-RU"/>
              </w:rPr>
              <w:t xml:space="preserve"> 2012/13</w:t>
            </w:r>
            <w:r>
              <w:rPr>
                <w:rFonts w:cs="Arial"/>
                <w:bCs/>
                <w:color w:val="000000"/>
                <w:sz w:val="16"/>
                <w:szCs w:val="16"/>
                <w:lang w:val="ru-RU"/>
              </w:rPr>
              <w:t> гг.</w:t>
            </w:r>
          </w:p>
        </w:tc>
        <w:tc>
          <w:tcPr>
            <w:tcW w:w="1736" w:type="dxa"/>
            <w:tcBorders>
              <w:top w:val="single" w:sz="4" w:space="0" w:color="auto"/>
              <w:left w:val="nil"/>
              <w:bottom w:val="nil"/>
              <w:right w:val="single" w:sz="4" w:space="0" w:color="auto"/>
            </w:tcBorders>
            <w:shd w:val="clear" w:color="000000" w:fill="CCFFFF"/>
            <w:vAlign w:val="center"/>
            <w:hideMark/>
          </w:tcPr>
          <w:p w:rsidR="000F0C53" w:rsidRPr="008B6371" w:rsidRDefault="000F0C53" w:rsidP="001B135D">
            <w:pPr>
              <w:spacing w:before="80" w:after="80"/>
              <w:jc w:val="center"/>
              <w:rPr>
                <w:rFonts w:cs="Arial"/>
                <w:bCs/>
                <w:color w:val="000000"/>
                <w:sz w:val="16"/>
                <w:szCs w:val="16"/>
                <w:lang w:val="ru-RU"/>
              </w:rPr>
            </w:pPr>
            <w:r>
              <w:rPr>
                <w:rFonts w:cs="Arial"/>
                <w:bCs/>
                <w:color w:val="000000"/>
                <w:sz w:val="16"/>
                <w:szCs w:val="16"/>
                <w:lang w:val="ru-RU"/>
              </w:rPr>
              <w:t>Расходы в</w:t>
            </w:r>
            <w:r w:rsidRPr="008B6371">
              <w:rPr>
                <w:rFonts w:cs="Arial"/>
                <w:bCs/>
                <w:color w:val="000000"/>
                <w:sz w:val="16"/>
                <w:szCs w:val="16"/>
                <w:lang w:val="ru-RU"/>
              </w:rPr>
              <w:t xml:space="preserve"> 2012</w:t>
            </w:r>
            <w:r>
              <w:rPr>
                <w:rFonts w:cs="Arial"/>
                <w:bCs/>
                <w:color w:val="000000"/>
                <w:sz w:val="16"/>
                <w:szCs w:val="16"/>
                <w:lang w:val="ru-RU"/>
              </w:rPr>
              <w:t>-20</w:t>
            </w:r>
            <w:r w:rsidRPr="008B6371">
              <w:rPr>
                <w:rFonts w:cs="Arial"/>
                <w:bCs/>
                <w:color w:val="000000"/>
                <w:sz w:val="16"/>
                <w:szCs w:val="16"/>
                <w:lang w:val="ru-RU"/>
              </w:rPr>
              <w:t>13</w:t>
            </w:r>
            <w:r>
              <w:rPr>
                <w:rFonts w:cs="Arial"/>
                <w:bCs/>
                <w:color w:val="000000"/>
                <w:sz w:val="16"/>
                <w:szCs w:val="16"/>
                <w:lang w:val="ru-RU"/>
              </w:rPr>
              <w:t> гг.</w:t>
            </w:r>
          </w:p>
        </w:tc>
        <w:tc>
          <w:tcPr>
            <w:tcW w:w="1737" w:type="dxa"/>
            <w:tcBorders>
              <w:top w:val="single" w:sz="4" w:space="0" w:color="auto"/>
              <w:left w:val="nil"/>
              <w:bottom w:val="nil"/>
              <w:right w:val="single" w:sz="4" w:space="0" w:color="auto"/>
            </w:tcBorders>
            <w:shd w:val="clear" w:color="000000" w:fill="CCFFFF"/>
            <w:vAlign w:val="center"/>
            <w:hideMark/>
          </w:tcPr>
          <w:p w:rsidR="000F0C53" w:rsidRPr="008B6371" w:rsidRDefault="000F0C53" w:rsidP="001B135D">
            <w:pPr>
              <w:spacing w:before="80" w:after="80"/>
              <w:jc w:val="center"/>
              <w:rPr>
                <w:rFonts w:cs="Arial"/>
                <w:bCs/>
                <w:color w:val="000000"/>
                <w:sz w:val="16"/>
                <w:szCs w:val="16"/>
                <w:lang w:val="ru-RU"/>
              </w:rPr>
            </w:pPr>
            <w:r>
              <w:rPr>
                <w:rFonts w:cs="Arial"/>
                <w:bCs/>
                <w:color w:val="000000"/>
                <w:sz w:val="16"/>
                <w:szCs w:val="16"/>
                <w:lang w:val="ru-RU"/>
              </w:rPr>
              <w:t>Показатель освоения</w:t>
            </w:r>
            <w:r w:rsidRPr="008B6371">
              <w:rPr>
                <w:rFonts w:cs="Arial"/>
                <w:bCs/>
                <w:color w:val="000000"/>
                <w:sz w:val="16"/>
                <w:szCs w:val="16"/>
                <w:lang w:val="ru-RU"/>
              </w:rPr>
              <w:t xml:space="preserve"> (%)</w:t>
            </w:r>
          </w:p>
        </w:tc>
      </w:tr>
      <w:tr w:rsidR="0078145B" w:rsidRPr="007B1B92" w:rsidTr="005228A5">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78145B" w:rsidRPr="000F0C53" w:rsidRDefault="000F0C53" w:rsidP="005228A5">
            <w:pPr>
              <w:spacing w:before="120" w:after="120"/>
              <w:rPr>
                <w:rFonts w:cs="Arial"/>
                <w:color w:val="000000"/>
                <w:sz w:val="16"/>
                <w:szCs w:val="16"/>
                <w:lang w:val="ru-RU"/>
              </w:rPr>
            </w:pPr>
            <w:r>
              <w:rPr>
                <w:rFonts w:cs="Arial"/>
                <w:color w:val="000000"/>
                <w:sz w:val="16"/>
                <w:szCs w:val="16"/>
                <w:lang w:val="ru-RU"/>
              </w:rPr>
              <w:t>Ресурсы, связанные с персоналом</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78145B" w:rsidRPr="007B1B92" w:rsidRDefault="00887A17" w:rsidP="005228A5">
            <w:pPr>
              <w:spacing w:before="120" w:after="120"/>
              <w:jc w:val="center"/>
              <w:rPr>
                <w:rFonts w:cs="Arial"/>
                <w:color w:val="000000"/>
                <w:sz w:val="16"/>
                <w:szCs w:val="16"/>
              </w:rPr>
            </w:pPr>
            <w:r>
              <w:rPr>
                <w:rFonts w:cs="Arial"/>
                <w:color w:val="000000"/>
                <w:sz w:val="16"/>
                <w:szCs w:val="16"/>
              </w:rPr>
              <w:t>19</w:t>
            </w:r>
            <w:r w:rsidR="0078145B" w:rsidRPr="007B1B92">
              <w:rPr>
                <w:rFonts w:cs="Arial"/>
                <w:color w:val="000000"/>
                <w:sz w:val="16"/>
                <w:szCs w:val="16"/>
              </w:rPr>
              <w:t>128</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78145B" w:rsidRPr="007B1B92" w:rsidRDefault="00887A17" w:rsidP="005228A5">
            <w:pPr>
              <w:spacing w:before="120" w:after="120"/>
              <w:jc w:val="center"/>
              <w:rPr>
                <w:rFonts w:cs="Arial"/>
                <w:color w:val="000000"/>
                <w:sz w:val="16"/>
                <w:szCs w:val="16"/>
              </w:rPr>
            </w:pPr>
            <w:r>
              <w:rPr>
                <w:rFonts w:cs="Arial"/>
                <w:color w:val="000000"/>
                <w:sz w:val="16"/>
                <w:szCs w:val="16"/>
              </w:rPr>
              <w:t>20</w:t>
            </w:r>
            <w:r w:rsidR="0078145B" w:rsidRPr="007B1B92">
              <w:rPr>
                <w:rFonts w:cs="Arial"/>
                <w:color w:val="000000"/>
                <w:sz w:val="16"/>
                <w:szCs w:val="16"/>
              </w:rPr>
              <w:t>260</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78145B" w:rsidRPr="007B1B92" w:rsidRDefault="00887A17" w:rsidP="005228A5">
            <w:pPr>
              <w:spacing w:before="120" w:after="120"/>
              <w:jc w:val="center"/>
              <w:rPr>
                <w:rFonts w:cs="Arial"/>
                <w:color w:val="000000"/>
                <w:sz w:val="16"/>
                <w:szCs w:val="16"/>
              </w:rPr>
            </w:pPr>
            <w:r>
              <w:rPr>
                <w:rFonts w:cs="Arial"/>
                <w:color w:val="000000"/>
                <w:sz w:val="16"/>
                <w:szCs w:val="16"/>
              </w:rPr>
              <w:t>20</w:t>
            </w:r>
            <w:r w:rsidR="0078145B" w:rsidRPr="007B1B92">
              <w:rPr>
                <w:rFonts w:cs="Arial"/>
                <w:color w:val="000000"/>
                <w:sz w:val="16"/>
                <w:szCs w:val="16"/>
              </w:rPr>
              <w:t>260</w:t>
            </w:r>
          </w:p>
        </w:tc>
        <w:tc>
          <w:tcPr>
            <w:tcW w:w="1737" w:type="dxa"/>
            <w:tcBorders>
              <w:top w:val="single" w:sz="4" w:space="0" w:color="auto"/>
              <w:left w:val="nil"/>
              <w:bottom w:val="single" w:sz="4" w:space="0" w:color="auto"/>
              <w:right w:val="single" w:sz="4" w:space="0" w:color="auto"/>
            </w:tcBorders>
            <w:shd w:val="clear" w:color="auto" w:fill="auto"/>
            <w:vAlign w:val="center"/>
            <w:hideMark/>
          </w:tcPr>
          <w:p w:rsidR="0078145B" w:rsidRPr="007B1B92" w:rsidRDefault="0078145B" w:rsidP="005228A5">
            <w:pPr>
              <w:spacing w:before="120" w:after="120"/>
              <w:jc w:val="center"/>
              <w:rPr>
                <w:rFonts w:cs="Arial"/>
                <w:color w:val="000000"/>
                <w:sz w:val="16"/>
                <w:szCs w:val="16"/>
              </w:rPr>
            </w:pPr>
            <w:r w:rsidRPr="007B1B92">
              <w:rPr>
                <w:rFonts w:cs="Arial"/>
                <w:color w:val="000000"/>
                <w:sz w:val="16"/>
                <w:szCs w:val="16"/>
              </w:rPr>
              <w:t>100%</w:t>
            </w:r>
          </w:p>
        </w:tc>
      </w:tr>
      <w:tr w:rsidR="0078145B" w:rsidRPr="007B1B92" w:rsidTr="005228A5">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78145B" w:rsidRPr="000F0C53" w:rsidRDefault="000F0C53" w:rsidP="005228A5">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78145B" w:rsidRPr="000F0C53">
              <w:rPr>
                <w:rFonts w:cs="Arial"/>
                <w:color w:val="000000"/>
                <w:sz w:val="16"/>
                <w:szCs w:val="16"/>
                <w:lang w:val="ru-RU"/>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78145B" w:rsidRPr="007B1B92" w:rsidRDefault="00887A17" w:rsidP="005228A5">
            <w:pPr>
              <w:spacing w:before="120" w:after="120"/>
              <w:jc w:val="center"/>
              <w:rPr>
                <w:rFonts w:cs="Arial"/>
                <w:color w:val="000000"/>
                <w:sz w:val="16"/>
                <w:szCs w:val="16"/>
              </w:rPr>
            </w:pPr>
            <w:r>
              <w:rPr>
                <w:rFonts w:cs="Arial"/>
                <w:color w:val="000000"/>
                <w:sz w:val="16"/>
                <w:szCs w:val="16"/>
              </w:rPr>
              <w:t>31</w:t>
            </w:r>
            <w:r w:rsidR="0078145B" w:rsidRPr="007B1B92">
              <w:rPr>
                <w:rFonts w:cs="Arial"/>
                <w:color w:val="000000"/>
                <w:sz w:val="16"/>
                <w:szCs w:val="16"/>
              </w:rPr>
              <w:t>279</w:t>
            </w:r>
          </w:p>
        </w:tc>
        <w:tc>
          <w:tcPr>
            <w:tcW w:w="1737" w:type="dxa"/>
            <w:tcBorders>
              <w:top w:val="nil"/>
              <w:left w:val="nil"/>
              <w:bottom w:val="single" w:sz="4" w:space="0" w:color="auto"/>
              <w:right w:val="single" w:sz="4" w:space="0" w:color="auto"/>
            </w:tcBorders>
            <w:shd w:val="clear" w:color="auto" w:fill="auto"/>
            <w:vAlign w:val="center"/>
            <w:hideMark/>
          </w:tcPr>
          <w:p w:rsidR="0078145B" w:rsidRPr="007B1B92" w:rsidRDefault="00887A17" w:rsidP="005228A5">
            <w:pPr>
              <w:spacing w:before="120" w:after="120"/>
              <w:jc w:val="center"/>
              <w:rPr>
                <w:rFonts w:cs="Arial"/>
                <w:color w:val="000000"/>
                <w:sz w:val="16"/>
                <w:szCs w:val="16"/>
              </w:rPr>
            </w:pPr>
            <w:r>
              <w:rPr>
                <w:rFonts w:cs="Arial"/>
                <w:color w:val="000000"/>
                <w:sz w:val="16"/>
                <w:szCs w:val="16"/>
              </w:rPr>
              <w:t>30</w:t>
            </w:r>
            <w:r w:rsidR="0078145B" w:rsidRPr="007B1B92">
              <w:rPr>
                <w:rFonts w:cs="Arial"/>
                <w:color w:val="000000"/>
                <w:sz w:val="16"/>
                <w:szCs w:val="16"/>
              </w:rPr>
              <w:t>363</w:t>
            </w:r>
          </w:p>
        </w:tc>
        <w:tc>
          <w:tcPr>
            <w:tcW w:w="1736" w:type="dxa"/>
            <w:tcBorders>
              <w:top w:val="nil"/>
              <w:left w:val="nil"/>
              <w:bottom w:val="single" w:sz="4" w:space="0" w:color="auto"/>
              <w:right w:val="single" w:sz="4" w:space="0" w:color="auto"/>
            </w:tcBorders>
            <w:shd w:val="clear" w:color="auto" w:fill="auto"/>
            <w:vAlign w:val="center"/>
            <w:hideMark/>
          </w:tcPr>
          <w:p w:rsidR="0078145B" w:rsidRPr="007B1B92" w:rsidRDefault="00887A17" w:rsidP="005228A5">
            <w:pPr>
              <w:spacing w:before="120" w:after="120"/>
              <w:jc w:val="center"/>
              <w:rPr>
                <w:rFonts w:cs="Arial"/>
                <w:color w:val="000000"/>
                <w:sz w:val="16"/>
                <w:szCs w:val="16"/>
              </w:rPr>
            </w:pPr>
            <w:r>
              <w:rPr>
                <w:rFonts w:cs="Arial"/>
                <w:color w:val="000000"/>
                <w:sz w:val="16"/>
                <w:szCs w:val="16"/>
              </w:rPr>
              <w:t>30</w:t>
            </w:r>
            <w:r w:rsidR="0078145B" w:rsidRPr="007B1B92">
              <w:rPr>
                <w:rFonts w:cs="Arial"/>
                <w:color w:val="000000"/>
                <w:sz w:val="16"/>
                <w:szCs w:val="16"/>
              </w:rPr>
              <w:t>321</w:t>
            </w:r>
          </w:p>
        </w:tc>
        <w:tc>
          <w:tcPr>
            <w:tcW w:w="1737" w:type="dxa"/>
            <w:tcBorders>
              <w:top w:val="nil"/>
              <w:left w:val="nil"/>
              <w:bottom w:val="single" w:sz="4" w:space="0" w:color="auto"/>
              <w:right w:val="single" w:sz="4" w:space="0" w:color="auto"/>
            </w:tcBorders>
            <w:shd w:val="clear" w:color="auto" w:fill="auto"/>
            <w:vAlign w:val="center"/>
            <w:hideMark/>
          </w:tcPr>
          <w:p w:rsidR="0078145B" w:rsidRPr="007B1B92" w:rsidRDefault="0078145B" w:rsidP="005228A5">
            <w:pPr>
              <w:spacing w:before="120" w:after="120"/>
              <w:jc w:val="center"/>
              <w:rPr>
                <w:rFonts w:cs="Arial"/>
                <w:color w:val="000000"/>
                <w:sz w:val="16"/>
                <w:szCs w:val="16"/>
              </w:rPr>
            </w:pPr>
            <w:r w:rsidRPr="007B1B92">
              <w:rPr>
                <w:rFonts w:cs="Arial"/>
                <w:color w:val="000000"/>
                <w:sz w:val="16"/>
                <w:szCs w:val="16"/>
              </w:rPr>
              <w:t>100%</w:t>
            </w:r>
          </w:p>
        </w:tc>
      </w:tr>
      <w:tr w:rsidR="0078145B" w:rsidRPr="007B1B92" w:rsidTr="005228A5">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78145B" w:rsidRPr="007B1B92" w:rsidRDefault="0078145B" w:rsidP="000F0C53">
            <w:pPr>
              <w:spacing w:before="120" w:after="120"/>
              <w:jc w:val="right"/>
              <w:rPr>
                <w:rFonts w:cs="Arial"/>
                <w:b/>
                <w:bCs/>
                <w:color w:val="000000"/>
                <w:sz w:val="16"/>
                <w:szCs w:val="16"/>
              </w:rPr>
            </w:pPr>
            <w:r w:rsidRPr="007B1B92">
              <w:rPr>
                <w:rFonts w:cs="Arial"/>
                <w:b/>
                <w:bCs/>
                <w:color w:val="000000"/>
                <w:sz w:val="16"/>
                <w:szCs w:val="16"/>
              </w:rPr>
              <w:t xml:space="preserve"> </w:t>
            </w:r>
            <w:r w:rsidR="000F0C53">
              <w:rPr>
                <w:rFonts w:cs="Arial"/>
                <w:b/>
                <w:bCs/>
                <w:color w:val="000000"/>
                <w:sz w:val="16"/>
                <w:szCs w:val="16"/>
                <w:lang w:val="ru-RU"/>
              </w:rPr>
              <w:t>ИТОГО</w:t>
            </w:r>
            <w:r w:rsidRPr="007B1B92">
              <w:rPr>
                <w:rFonts w:cs="Arial"/>
                <w:b/>
                <w:bCs/>
                <w:color w:val="000000"/>
                <w:sz w:val="16"/>
                <w:szCs w:val="16"/>
              </w:rPr>
              <w:t xml:space="preserve"> </w:t>
            </w:r>
          </w:p>
        </w:tc>
        <w:tc>
          <w:tcPr>
            <w:tcW w:w="1736" w:type="dxa"/>
            <w:tcBorders>
              <w:top w:val="nil"/>
              <w:left w:val="nil"/>
              <w:bottom w:val="single" w:sz="4" w:space="0" w:color="auto"/>
              <w:right w:val="single" w:sz="4" w:space="0" w:color="auto"/>
            </w:tcBorders>
            <w:shd w:val="clear" w:color="auto" w:fill="auto"/>
            <w:vAlign w:val="center"/>
            <w:hideMark/>
          </w:tcPr>
          <w:p w:rsidR="0078145B" w:rsidRPr="007B1B92" w:rsidRDefault="0078145B" w:rsidP="00887A17">
            <w:pPr>
              <w:spacing w:before="120" w:after="120"/>
              <w:jc w:val="center"/>
              <w:rPr>
                <w:rFonts w:cs="Arial"/>
                <w:b/>
                <w:bCs/>
                <w:color w:val="000000"/>
                <w:sz w:val="16"/>
                <w:szCs w:val="16"/>
              </w:rPr>
            </w:pPr>
            <w:r w:rsidRPr="007B1B92">
              <w:rPr>
                <w:rFonts w:cs="Arial"/>
                <w:b/>
                <w:bCs/>
                <w:color w:val="000000"/>
                <w:sz w:val="16"/>
                <w:szCs w:val="16"/>
              </w:rPr>
              <w:t>50408</w:t>
            </w:r>
          </w:p>
        </w:tc>
        <w:tc>
          <w:tcPr>
            <w:tcW w:w="1737" w:type="dxa"/>
            <w:tcBorders>
              <w:top w:val="nil"/>
              <w:left w:val="nil"/>
              <w:bottom w:val="single" w:sz="4" w:space="0" w:color="auto"/>
              <w:right w:val="single" w:sz="4" w:space="0" w:color="auto"/>
            </w:tcBorders>
            <w:shd w:val="clear" w:color="auto" w:fill="auto"/>
            <w:vAlign w:val="center"/>
            <w:hideMark/>
          </w:tcPr>
          <w:p w:rsidR="0078145B" w:rsidRPr="007B1B92" w:rsidRDefault="00887A17" w:rsidP="005228A5">
            <w:pPr>
              <w:spacing w:before="120" w:after="120"/>
              <w:jc w:val="center"/>
              <w:rPr>
                <w:rFonts w:cs="Arial"/>
                <w:b/>
                <w:color w:val="000000"/>
                <w:sz w:val="16"/>
                <w:szCs w:val="16"/>
              </w:rPr>
            </w:pPr>
            <w:r>
              <w:rPr>
                <w:rFonts w:cs="Arial"/>
                <w:b/>
                <w:color w:val="000000"/>
                <w:sz w:val="16"/>
                <w:szCs w:val="16"/>
              </w:rPr>
              <w:t>50</w:t>
            </w:r>
            <w:r w:rsidR="0078145B" w:rsidRPr="007B1B92">
              <w:rPr>
                <w:rFonts w:cs="Arial"/>
                <w:b/>
                <w:color w:val="000000"/>
                <w:sz w:val="16"/>
                <w:szCs w:val="16"/>
              </w:rPr>
              <w:t>622</w:t>
            </w:r>
          </w:p>
        </w:tc>
        <w:tc>
          <w:tcPr>
            <w:tcW w:w="1736" w:type="dxa"/>
            <w:tcBorders>
              <w:top w:val="nil"/>
              <w:left w:val="nil"/>
              <w:bottom w:val="single" w:sz="4" w:space="0" w:color="auto"/>
              <w:right w:val="single" w:sz="4" w:space="0" w:color="auto"/>
            </w:tcBorders>
            <w:shd w:val="clear" w:color="auto" w:fill="auto"/>
            <w:vAlign w:val="center"/>
            <w:hideMark/>
          </w:tcPr>
          <w:p w:rsidR="0078145B" w:rsidRPr="007B1B92" w:rsidRDefault="0078145B" w:rsidP="00887A17">
            <w:pPr>
              <w:spacing w:before="120" w:after="120"/>
              <w:jc w:val="center"/>
              <w:rPr>
                <w:rFonts w:cs="Arial"/>
                <w:b/>
                <w:color w:val="000000"/>
                <w:sz w:val="16"/>
                <w:szCs w:val="16"/>
              </w:rPr>
            </w:pPr>
            <w:r w:rsidRPr="007B1B92">
              <w:rPr>
                <w:rFonts w:cs="Arial"/>
                <w:b/>
                <w:color w:val="000000"/>
                <w:sz w:val="16"/>
                <w:szCs w:val="16"/>
              </w:rPr>
              <w:t>50581</w:t>
            </w:r>
          </w:p>
        </w:tc>
        <w:tc>
          <w:tcPr>
            <w:tcW w:w="1737" w:type="dxa"/>
            <w:tcBorders>
              <w:top w:val="nil"/>
              <w:left w:val="nil"/>
              <w:bottom w:val="single" w:sz="4" w:space="0" w:color="auto"/>
              <w:right w:val="single" w:sz="4" w:space="0" w:color="auto"/>
            </w:tcBorders>
            <w:shd w:val="clear" w:color="auto" w:fill="auto"/>
            <w:vAlign w:val="center"/>
            <w:hideMark/>
          </w:tcPr>
          <w:p w:rsidR="0078145B" w:rsidRPr="007B1B92" w:rsidRDefault="0078145B" w:rsidP="005228A5">
            <w:pPr>
              <w:spacing w:before="120" w:after="120"/>
              <w:jc w:val="center"/>
              <w:rPr>
                <w:rFonts w:cs="Arial"/>
                <w:b/>
                <w:color w:val="000000"/>
                <w:sz w:val="16"/>
                <w:szCs w:val="16"/>
              </w:rPr>
            </w:pPr>
            <w:r w:rsidRPr="007B1B92">
              <w:rPr>
                <w:rFonts w:cs="Arial"/>
                <w:b/>
                <w:color w:val="000000"/>
                <w:sz w:val="16"/>
                <w:szCs w:val="16"/>
              </w:rPr>
              <w:t>100%</w:t>
            </w:r>
          </w:p>
        </w:tc>
      </w:tr>
    </w:tbl>
    <w:p w:rsidR="0078145B" w:rsidRPr="007B1B92" w:rsidRDefault="0078145B" w:rsidP="0078145B">
      <w:pPr>
        <w:keepNext/>
        <w:keepLines/>
        <w:rPr>
          <w:rFonts w:cs="Arial"/>
          <w:color w:val="000000" w:themeColor="text1"/>
          <w:szCs w:val="20"/>
        </w:rPr>
      </w:pPr>
    </w:p>
    <w:p w:rsidR="005674F1" w:rsidRPr="007B1B92" w:rsidRDefault="005674F1" w:rsidP="005674F1">
      <w:pPr>
        <w:keepNext/>
        <w:autoSpaceDE w:val="0"/>
        <w:autoSpaceDN w:val="0"/>
        <w:rPr>
          <w:rFonts w:cs="Arial"/>
          <w:sz w:val="16"/>
          <w:szCs w:val="16"/>
        </w:rPr>
      </w:pPr>
      <w:r>
        <w:rPr>
          <w:rFonts w:cs="Arial"/>
          <w:sz w:val="16"/>
          <w:szCs w:val="16"/>
          <w:lang w:val="ru-RU"/>
        </w:rPr>
        <w:t>ПРИМЕЧАНИЯ</w:t>
      </w:r>
      <w:r w:rsidRPr="007B1B92">
        <w:rPr>
          <w:rFonts w:cs="Arial"/>
          <w:sz w:val="16"/>
          <w:szCs w:val="16"/>
        </w:rPr>
        <w:t>:</w:t>
      </w:r>
    </w:p>
    <w:p w:rsidR="005674F1" w:rsidRPr="007B1B92" w:rsidRDefault="005674F1" w:rsidP="005674F1">
      <w:pPr>
        <w:keepNext/>
        <w:autoSpaceDE w:val="0"/>
        <w:autoSpaceDN w:val="0"/>
        <w:rPr>
          <w:rFonts w:cs="Arial"/>
          <w:sz w:val="16"/>
          <w:szCs w:val="16"/>
        </w:rPr>
      </w:pPr>
    </w:p>
    <w:p w:rsidR="005674F1" w:rsidRPr="00AC21D7" w:rsidRDefault="005674F1" w:rsidP="005674F1">
      <w:pPr>
        <w:keepNext/>
        <w:autoSpaceDE w:val="0"/>
        <w:autoSpaceDN w:val="0"/>
        <w:rPr>
          <w:rFonts w:cs="Arial"/>
          <w:sz w:val="16"/>
          <w:szCs w:val="16"/>
          <w:lang w:val="ru-RU"/>
        </w:rPr>
      </w:pPr>
      <w:r w:rsidRPr="00AC21D7">
        <w:rPr>
          <w:rFonts w:cs="Arial"/>
          <w:sz w:val="16"/>
          <w:szCs w:val="16"/>
          <w:lang w:val="ru-RU"/>
        </w:rPr>
        <w:t>(1)</w:t>
      </w:r>
      <w:r w:rsidRPr="007B1B92">
        <w:rPr>
          <w:rFonts w:cs="Arial"/>
          <w:sz w:val="16"/>
          <w:szCs w:val="16"/>
        </w:rPr>
        <w:t> </w:t>
      </w:r>
      <w:r w:rsidRPr="00AC21D7">
        <w:rPr>
          <w:rFonts w:cs="Arial"/>
          <w:sz w:val="16"/>
          <w:szCs w:val="16"/>
          <w:lang w:val="ru-RU"/>
        </w:rPr>
        <w:t xml:space="preserve"> Бюджет после перераспределения средств отражает скорректированный бюджет по программам после перераспределения средств в 2012-2013 гг. в соответствии с Финансовым положением 5.5.</w:t>
      </w:r>
    </w:p>
    <w:p w:rsidR="005674F1" w:rsidRPr="00AC21D7" w:rsidRDefault="005674F1" w:rsidP="005674F1">
      <w:pPr>
        <w:keepNext/>
        <w:autoSpaceDE w:val="0"/>
        <w:autoSpaceDN w:val="0"/>
        <w:rPr>
          <w:rFonts w:cs="Arial"/>
          <w:sz w:val="16"/>
          <w:szCs w:val="16"/>
          <w:lang w:val="ru-RU"/>
        </w:rPr>
      </w:pPr>
    </w:p>
    <w:p w:rsidR="005674F1" w:rsidRPr="00AC21D7" w:rsidRDefault="005674F1" w:rsidP="005674F1">
      <w:pPr>
        <w:keepNext/>
        <w:autoSpaceDE w:val="0"/>
        <w:autoSpaceDN w:val="0"/>
        <w:rPr>
          <w:rFonts w:cs="Arial"/>
          <w:sz w:val="16"/>
          <w:szCs w:val="16"/>
          <w:lang w:val="ru-RU"/>
        </w:rPr>
      </w:pPr>
      <w:r w:rsidRPr="00AC21D7">
        <w:rPr>
          <w:rFonts w:cs="Arial"/>
          <w:sz w:val="16"/>
          <w:szCs w:val="16"/>
          <w:lang w:val="ru-RU"/>
        </w:rPr>
        <w:t xml:space="preserve">(2)  Ассигнования, связанные с персоналом, в бюджете после перераспределения средств 2012-2013 гг. отражают фактические расходы, понесенные в течение двухлетнего периода.  </w:t>
      </w:r>
    </w:p>
    <w:p w:rsidR="005674F1" w:rsidRPr="00AC21D7" w:rsidRDefault="005674F1" w:rsidP="005674F1">
      <w:pPr>
        <w:keepNext/>
        <w:keepLines/>
        <w:rPr>
          <w:rFonts w:cs="Arial"/>
          <w:color w:val="000000" w:themeColor="text1"/>
          <w:szCs w:val="20"/>
          <w:lang w:val="ru-RU"/>
        </w:rPr>
      </w:pPr>
    </w:p>
    <w:p w:rsidR="005674F1" w:rsidRPr="00AC21D7" w:rsidRDefault="005674F1" w:rsidP="00577941">
      <w:pPr>
        <w:pStyle w:val="ListParagraph"/>
        <w:numPr>
          <w:ilvl w:val="0"/>
          <w:numId w:val="55"/>
        </w:numPr>
        <w:tabs>
          <w:tab w:val="left" w:pos="709"/>
        </w:tabs>
        <w:autoSpaceDE w:val="0"/>
        <w:autoSpaceDN w:val="0"/>
        <w:adjustRightInd w:val="0"/>
        <w:ind w:left="709" w:hanging="709"/>
        <w:rPr>
          <w:rFonts w:cs="Arial"/>
          <w:color w:val="000000"/>
          <w:u w:val="single"/>
          <w:lang w:val="ru-RU"/>
        </w:rPr>
      </w:pPr>
      <w:r w:rsidRPr="00AC21D7">
        <w:rPr>
          <w:rFonts w:cs="Arial"/>
          <w:color w:val="000000"/>
          <w:u w:val="single"/>
          <w:lang w:val="ru-RU"/>
        </w:rPr>
        <w:t xml:space="preserve">Бюджет на 2012-2013 гг. после перераспределения средств </w:t>
      </w:r>
    </w:p>
    <w:p w:rsidR="005674F1" w:rsidRPr="00AC21D7" w:rsidRDefault="005674F1" w:rsidP="005674F1">
      <w:pPr>
        <w:keepNext/>
        <w:tabs>
          <w:tab w:val="left" w:pos="709"/>
        </w:tabs>
        <w:autoSpaceDE w:val="0"/>
        <w:autoSpaceDN w:val="0"/>
        <w:ind w:left="709" w:hanging="709"/>
        <w:jc w:val="both"/>
        <w:rPr>
          <w:rFonts w:cs="Arial"/>
          <w:color w:val="000000"/>
          <w:szCs w:val="20"/>
          <w:lang w:val="ru-RU"/>
        </w:rPr>
      </w:pPr>
    </w:p>
    <w:p w:rsidR="005674F1" w:rsidRPr="001E3FD3" w:rsidRDefault="005674F1" w:rsidP="005674F1">
      <w:pPr>
        <w:keepNext/>
        <w:tabs>
          <w:tab w:val="left" w:pos="709"/>
        </w:tabs>
        <w:autoSpaceDE w:val="0"/>
        <w:autoSpaceDN w:val="0"/>
        <w:jc w:val="both"/>
        <w:rPr>
          <w:rFonts w:cs="Arial"/>
          <w:szCs w:val="20"/>
          <w:lang w:val="ru-RU"/>
        </w:rPr>
      </w:pPr>
      <w:r w:rsidRPr="003B115B">
        <w:rPr>
          <w:rFonts w:cs="Arial"/>
          <w:szCs w:val="20"/>
          <w:lang w:val="ru-RU"/>
        </w:rPr>
        <w:t>25.6.</w:t>
      </w:r>
      <w:r w:rsidRPr="003B115B">
        <w:rPr>
          <w:rFonts w:cs="Arial"/>
          <w:szCs w:val="20"/>
          <w:lang w:val="ru-RU"/>
        </w:rPr>
        <w:tab/>
      </w:r>
      <w:r w:rsidRPr="00981248">
        <w:rPr>
          <w:szCs w:val="20"/>
          <w:lang w:val="ru-RU"/>
        </w:rPr>
        <w:t>Ассигнования, не связанные с персоналом, в бюджете после перераспределения средств в 2012/13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в двухлетнем периоде 2012-13 гг.</w:t>
      </w:r>
      <w:r w:rsidRPr="001E3FD3">
        <w:rPr>
          <w:rFonts w:cs="Arial"/>
          <w:szCs w:val="20"/>
          <w:lang w:val="ru-RU"/>
        </w:rPr>
        <w:t xml:space="preserve">  </w:t>
      </w:r>
    </w:p>
    <w:p w:rsidR="005674F1" w:rsidRPr="001E3FD3" w:rsidRDefault="005674F1" w:rsidP="005674F1">
      <w:pPr>
        <w:keepNext/>
        <w:tabs>
          <w:tab w:val="left" w:pos="709"/>
        </w:tabs>
        <w:autoSpaceDE w:val="0"/>
        <w:autoSpaceDN w:val="0"/>
        <w:jc w:val="both"/>
        <w:rPr>
          <w:rFonts w:cs="Arial"/>
          <w:szCs w:val="20"/>
          <w:lang w:val="ru-RU"/>
        </w:rPr>
      </w:pPr>
    </w:p>
    <w:p w:rsidR="005674F1" w:rsidRPr="005540A9" w:rsidRDefault="005674F1" w:rsidP="005674F1">
      <w:pPr>
        <w:keepNext/>
        <w:keepLines/>
        <w:tabs>
          <w:tab w:val="left" w:pos="709"/>
        </w:tabs>
        <w:jc w:val="both"/>
        <w:rPr>
          <w:rFonts w:cs="Arial"/>
          <w:color w:val="000000"/>
          <w:szCs w:val="20"/>
          <w:lang w:val="ru-RU"/>
        </w:rPr>
      </w:pPr>
      <w:r w:rsidRPr="00B662BB">
        <w:rPr>
          <w:rFonts w:cs="Arial"/>
          <w:color w:val="000000"/>
          <w:szCs w:val="20"/>
          <w:lang w:val="ru-RU"/>
        </w:rPr>
        <w:t>25.7.</w:t>
      </w:r>
      <w:r w:rsidRPr="00B662BB">
        <w:rPr>
          <w:rFonts w:cs="Arial"/>
          <w:color w:val="000000"/>
          <w:szCs w:val="20"/>
          <w:lang w:val="ru-RU"/>
        </w:rPr>
        <w:tab/>
      </w:r>
      <w:r w:rsidRPr="008E7799">
        <w:rPr>
          <w:rFonts w:cs="Arial"/>
          <w:color w:val="000000"/>
          <w:szCs w:val="20"/>
          <w:lang w:val="ru-RU"/>
        </w:rPr>
        <w:t>Противоположн</w:t>
      </w:r>
      <w:r>
        <w:rPr>
          <w:rFonts w:cs="Arial"/>
          <w:color w:val="000000"/>
          <w:szCs w:val="20"/>
          <w:lang w:val="ru-RU"/>
        </w:rPr>
        <w:t xml:space="preserve">ой </w:t>
      </w:r>
      <w:r w:rsidRPr="001354F2">
        <w:rPr>
          <w:rFonts w:cs="Arial"/>
          <w:color w:val="000000"/>
          <w:szCs w:val="20"/>
          <w:lang w:val="ru-RU"/>
        </w:rPr>
        <w:t>тенденци</w:t>
      </w:r>
      <w:r>
        <w:rPr>
          <w:rFonts w:cs="Arial"/>
          <w:color w:val="000000"/>
          <w:szCs w:val="20"/>
          <w:lang w:val="ru-RU"/>
        </w:rPr>
        <w:t>ей стало повышение расходов, связанных с персоналом</w:t>
      </w:r>
      <w:r w:rsidRPr="006A30D5">
        <w:rPr>
          <w:rFonts w:cs="Arial"/>
          <w:color w:val="000000"/>
          <w:szCs w:val="20"/>
          <w:lang w:val="ru-RU"/>
        </w:rPr>
        <w:t xml:space="preserve">, </w:t>
      </w:r>
      <w:r w:rsidRPr="001354F2">
        <w:rPr>
          <w:rFonts w:cs="Arial"/>
          <w:color w:val="000000"/>
          <w:szCs w:val="20"/>
          <w:lang w:val="ru-RU"/>
        </w:rPr>
        <w:t>в основном</w:t>
      </w:r>
      <w:r>
        <w:rPr>
          <w:rFonts w:cs="Arial"/>
          <w:color w:val="000000"/>
          <w:szCs w:val="20"/>
          <w:lang w:val="ru-RU"/>
        </w:rPr>
        <w:t xml:space="preserve"> связанное с реклассификацией </w:t>
      </w:r>
      <w:r w:rsidRPr="006A30D5">
        <w:rPr>
          <w:rFonts w:cs="Arial"/>
          <w:color w:val="000000"/>
          <w:szCs w:val="20"/>
          <w:lang w:val="ru-RU"/>
        </w:rPr>
        <w:t>ряд</w:t>
      </w:r>
      <w:r>
        <w:rPr>
          <w:rFonts w:cs="Arial"/>
          <w:color w:val="000000"/>
          <w:szCs w:val="20"/>
          <w:lang w:val="ru-RU"/>
        </w:rPr>
        <w:t>а постов</w:t>
      </w:r>
      <w:r w:rsidRPr="006A30D5">
        <w:rPr>
          <w:rFonts w:cs="Arial"/>
          <w:color w:val="000000"/>
          <w:szCs w:val="20"/>
          <w:lang w:val="ru-RU"/>
        </w:rPr>
        <w:t xml:space="preserve">, </w:t>
      </w:r>
      <w:r w:rsidRPr="001354F2">
        <w:rPr>
          <w:rFonts w:cs="Arial"/>
          <w:color w:val="000000"/>
          <w:szCs w:val="20"/>
          <w:lang w:val="ru-RU"/>
        </w:rPr>
        <w:t>в том числе</w:t>
      </w:r>
      <w:r>
        <w:rPr>
          <w:rFonts w:cs="Arial"/>
          <w:color w:val="000000"/>
          <w:szCs w:val="20"/>
          <w:lang w:val="ru-RU"/>
        </w:rPr>
        <w:t xml:space="preserve"> для </w:t>
      </w:r>
      <w:r w:rsidRPr="006A30D5">
        <w:rPr>
          <w:rFonts w:cs="Arial"/>
          <w:color w:val="000000"/>
          <w:szCs w:val="20"/>
          <w:lang w:val="ru-RU"/>
        </w:rPr>
        <w:t>укрепл</w:t>
      </w:r>
      <w:r>
        <w:rPr>
          <w:rFonts w:cs="Arial"/>
          <w:color w:val="000000"/>
          <w:szCs w:val="20"/>
          <w:lang w:val="ru-RU"/>
        </w:rPr>
        <w:t xml:space="preserve">ения функций </w:t>
      </w:r>
      <w:r w:rsidRPr="001354F2">
        <w:rPr>
          <w:rFonts w:cs="Arial"/>
          <w:color w:val="000000"/>
          <w:szCs w:val="20"/>
          <w:lang w:val="ru-RU"/>
        </w:rPr>
        <w:t>разработк</w:t>
      </w:r>
      <w:r>
        <w:rPr>
          <w:rFonts w:cs="Arial"/>
          <w:color w:val="000000"/>
          <w:szCs w:val="20"/>
          <w:lang w:val="ru-RU"/>
        </w:rPr>
        <w:t xml:space="preserve">и и сопровождения </w:t>
      </w:r>
      <w:r w:rsidRPr="001354F2">
        <w:rPr>
          <w:rFonts w:cs="Arial"/>
          <w:color w:val="000000"/>
          <w:szCs w:val="20"/>
          <w:lang w:val="ru-RU"/>
        </w:rPr>
        <w:t>корпоративн</w:t>
      </w:r>
      <w:r>
        <w:rPr>
          <w:rFonts w:cs="Arial"/>
          <w:color w:val="000000"/>
          <w:szCs w:val="20"/>
          <w:lang w:val="ru-RU"/>
        </w:rPr>
        <w:t>ой ИТ-архитектуры</w:t>
      </w:r>
      <w:r w:rsidRPr="006A30D5">
        <w:rPr>
          <w:rFonts w:cs="Arial"/>
          <w:color w:val="000000"/>
          <w:szCs w:val="20"/>
          <w:lang w:val="ru-RU"/>
        </w:rPr>
        <w:t xml:space="preserve"> и </w:t>
      </w:r>
      <w:r w:rsidRPr="008E7799">
        <w:rPr>
          <w:rFonts w:cs="Arial"/>
          <w:color w:val="000000"/>
          <w:szCs w:val="20"/>
          <w:lang w:val="ru-RU"/>
        </w:rPr>
        <w:t xml:space="preserve">в связи с </w:t>
      </w:r>
      <w:r w:rsidRPr="006F7C4B">
        <w:rPr>
          <w:rFonts w:cs="Arial"/>
          <w:color w:val="000000"/>
          <w:szCs w:val="20"/>
          <w:lang w:val="ru-RU"/>
        </w:rPr>
        <w:t>зачисление</w:t>
      </w:r>
      <w:r>
        <w:rPr>
          <w:rFonts w:cs="Arial"/>
          <w:color w:val="000000"/>
          <w:szCs w:val="20"/>
          <w:lang w:val="ru-RU"/>
        </w:rPr>
        <w:t>м</w:t>
      </w:r>
      <w:r w:rsidRPr="006F7C4B">
        <w:rPr>
          <w:rFonts w:cs="Arial"/>
          <w:color w:val="000000"/>
          <w:szCs w:val="20"/>
          <w:lang w:val="ru-RU"/>
        </w:rPr>
        <w:t xml:space="preserve"> в штат </w:t>
      </w:r>
      <w:r w:rsidRPr="001354F2">
        <w:rPr>
          <w:rFonts w:cs="Arial"/>
          <w:color w:val="000000"/>
          <w:szCs w:val="20"/>
          <w:lang w:val="ru-RU"/>
        </w:rPr>
        <w:t>сотрудник</w:t>
      </w:r>
      <w:r>
        <w:rPr>
          <w:rFonts w:cs="Arial"/>
          <w:color w:val="000000"/>
          <w:szCs w:val="20"/>
          <w:lang w:val="ru-RU"/>
        </w:rPr>
        <w:t>ов, выполнявших постоянные функции</w:t>
      </w:r>
      <w:r w:rsidRPr="006A30D5">
        <w:rPr>
          <w:rFonts w:cs="Arial"/>
          <w:color w:val="000000"/>
          <w:szCs w:val="20"/>
          <w:lang w:val="ru-RU"/>
        </w:rPr>
        <w:t>.</w:t>
      </w:r>
    </w:p>
    <w:p w:rsidR="005674F1" w:rsidRPr="005540A9" w:rsidRDefault="005674F1" w:rsidP="005674F1">
      <w:pPr>
        <w:keepNext/>
        <w:keepLines/>
        <w:tabs>
          <w:tab w:val="left" w:pos="709"/>
        </w:tabs>
        <w:jc w:val="both"/>
        <w:rPr>
          <w:rFonts w:cs="Arial"/>
          <w:color w:val="000000"/>
          <w:szCs w:val="20"/>
          <w:lang w:val="ru-RU"/>
        </w:rPr>
      </w:pPr>
    </w:p>
    <w:p w:rsidR="005674F1" w:rsidRPr="005540A9" w:rsidRDefault="005674F1" w:rsidP="005674F1">
      <w:pPr>
        <w:keepNext/>
        <w:tabs>
          <w:tab w:val="left" w:pos="709"/>
        </w:tabs>
        <w:autoSpaceDE w:val="0"/>
        <w:autoSpaceDN w:val="0"/>
        <w:jc w:val="both"/>
        <w:rPr>
          <w:rFonts w:cs="Arial"/>
          <w:szCs w:val="20"/>
          <w:lang w:val="ru-RU"/>
        </w:rPr>
      </w:pPr>
      <w:r w:rsidRPr="00B662BB">
        <w:rPr>
          <w:rFonts w:cs="Arial"/>
          <w:szCs w:val="20"/>
          <w:lang w:val="ru-RU"/>
        </w:rPr>
        <w:t>25.8.</w:t>
      </w:r>
      <w:r w:rsidRPr="00B662BB">
        <w:rPr>
          <w:rFonts w:cs="Arial"/>
          <w:szCs w:val="20"/>
          <w:lang w:val="ru-RU"/>
        </w:rPr>
        <w:tab/>
      </w:r>
      <w:r w:rsidRPr="006A30D5">
        <w:rPr>
          <w:rFonts w:cs="Arial"/>
          <w:szCs w:val="20"/>
          <w:lang w:val="ru-RU"/>
        </w:rPr>
        <w:t xml:space="preserve">В </w:t>
      </w:r>
      <w:r>
        <w:rPr>
          <w:rFonts w:cs="Arial"/>
          <w:szCs w:val="20"/>
          <w:lang w:val="ru-RU"/>
        </w:rPr>
        <w:t xml:space="preserve">общем </w:t>
      </w:r>
      <w:r w:rsidRPr="001354F2">
        <w:rPr>
          <w:rFonts w:cs="Arial"/>
          <w:szCs w:val="20"/>
          <w:lang w:val="ru-RU"/>
        </w:rPr>
        <w:t>объе</w:t>
      </w:r>
      <w:r>
        <w:rPr>
          <w:rFonts w:cs="Arial"/>
          <w:szCs w:val="20"/>
          <w:lang w:val="ru-RU"/>
        </w:rPr>
        <w:t xml:space="preserve">ме </w:t>
      </w:r>
      <w:r w:rsidRPr="001354F2">
        <w:rPr>
          <w:rFonts w:cs="Arial"/>
          <w:szCs w:val="20"/>
          <w:lang w:val="ru-RU"/>
        </w:rPr>
        <w:t>бюджет</w:t>
      </w:r>
      <w:r>
        <w:rPr>
          <w:rFonts w:cs="Arial"/>
          <w:szCs w:val="20"/>
          <w:lang w:val="ru-RU"/>
        </w:rPr>
        <w:t xml:space="preserve">ных </w:t>
      </w:r>
      <w:r w:rsidRPr="001354F2">
        <w:rPr>
          <w:rFonts w:cs="Arial"/>
          <w:szCs w:val="20"/>
          <w:lang w:val="ru-RU"/>
        </w:rPr>
        <w:t>расход</w:t>
      </w:r>
      <w:r>
        <w:rPr>
          <w:rFonts w:cs="Arial"/>
          <w:szCs w:val="20"/>
          <w:lang w:val="ru-RU"/>
        </w:rPr>
        <w:t xml:space="preserve">ов на цели, не связанные с </w:t>
      </w:r>
      <w:r w:rsidRPr="001354F2">
        <w:rPr>
          <w:rFonts w:cs="Arial"/>
          <w:szCs w:val="20"/>
          <w:lang w:val="ru-RU"/>
        </w:rPr>
        <w:t>персонал</w:t>
      </w:r>
      <w:r>
        <w:rPr>
          <w:rFonts w:cs="Arial"/>
          <w:szCs w:val="20"/>
          <w:lang w:val="ru-RU"/>
        </w:rPr>
        <w:t xml:space="preserve">ом, наблюдается сдвиг в пользу </w:t>
      </w:r>
      <w:r w:rsidRPr="001354F2">
        <w:rPr>
          <w:rFonts w:cs="Arial"/>
          <w:szCs w:val="20"/>
          <w:lang w:val="ru-RU"/>
        </w:rPr>
        <w:t>расход</w:t>
      </w:r>
      <w:r>
        <w:rPr>
          <w:rFonts w:cs="Arial"/>
          <w:szCs w:val="20"/>
          <w:lang w:val="ru-RU"/>
        </w:rPr>
        <w:t xml:space="preserve">ов, относящихся к </w:t>
      </w:r>
      <w:r w:rsidRPr="006A30D5">
        <w:rPr>
          <w:rFonts w:cs="Arial"/>
          <w:color w:val="000000"/>
          <w:szCs w:val="20"/>
          <w:lang w:val="ru-RU"/>
        </w:rPr>
        <w:t>Результат</w:t>
      </w:r>
      <w:r>
        <w:rPr>
          <w:rFonts w:cs="Arial"/>
          <w:color w:val="000000"/>
          <w:szCs w:val="20"/>
          <w:lang w:val="ru-RU"/>
        </w:rPr>
        <w:t>у</w:t>
      </w:r>
      <w:r w:rsidRPr="006A30D5">
        <w:rPr>
          <w:rFonts w:cs="Arial"/>
          <w:color w:val="000000"/>
          <w:szCs w:val="20"/>
          <w:lang w:val="ru-RU"/>
        </w:rPr>
        <w:t xml:space="preserve"> </w:t>
      </w:r>
      <w:r w:rsidRPr="00223026">
        <w:rPr>
          <w:rFonts w:cs="Arial"/>
          <w:color w:val="000000"/>
          <w:szCs w:val="20"/>
        </w:rPr>
        <w:t>IX</w:t>
      </w:r>
      <w:r w:rsidRPr="006A30D5">
        <w:rPr>
          <w:rFonts w:cs="Arial"/>
          <w:color w:val="000000"/>
          <w:szCs w:val="20"/>
          <w:lang w:val="ru-RU"/>
        </w:rPr>
        <w:t>.1 (</w:t>
      </w:r>
      <w:r>
        <w:rPr>
          <w:rFonts w:cs="Arial"/>
          <w:color w:val="000000"/>
          <w:szCs w:val="20"/>
          <w:lang w:val="ru-RU"/>
        </w:rPr>
        <w:t>Эффективные, действенные, качественные и ориентированные на пользователя вспомогательные услуги</w:t>
      </w:r>
      <w:r w:rsidRPr="006A30D5">
        <w:rPr>
          <w:rFonts w:cs="Arial"/>
          <w:color w:val="000000"/>
          <w:szCs w:val="20"/>
          <w:lang w:val="ru-RU"/>
        </w:rPr>
        <w:t xml:space="preserve">) </w:t>
      </w:r>
      <w:r>
        <w:rPr>
          <w:rFonts w:cs="Arial"/>
          <w:color w:val="000000"/>
          <w:szCs w:val="20"/>
          <w:lang w:val="ru-RU"/>
        </w:rPr>
        <w:t xml:space="preserve">за </w:t>
      </w:r>
      <w:r w:rsidRPr="001354F2">
        <w:rPr>
          <w:rFonts w:cs="Arial"/>
          <w:color w:val="000000"/>
          <w:szCs w:val="20"/>
          <w:lang w:val="ru-RU"/>
        </w:rPr>
        <w:t>счет</w:t>
      </w:r>
      <w:r>
        <w:rPr>
          <w:rFonts w:cs="Arial"/>
          <w:color w:val="000000"/>
          <w:szCs w:val="20"/>
          <w:lang w:val="ru-RU"/>
        </w:rPr>
        <w:t xml:space="preserve"> </w:t>
      </w:r>
      <w:r w:rsidRPr="001354F2">
        <w:rPr>
          <w:rFonts w:cs="Arial"/>
          <w:szCs w:val="20"/>
          <w:lang w:val="ru-RU"/>
        </w:rPr>
        <w:t>расход</w:t>
      </w:r>
      <w:r>
        <w:rPr>
          <w:rFonts w:cs="Arial"/>
          <w:szCs w:val="20"/>
          <w:lang w:val="ru-RU"/>
        </w:rPr>
        <w:t xml:space="preserve">ов, относящихся к </w:t>
      </w:r>
      <w:r w:rsidRPr="006A30D5">
        <w:rPr>
          <w:rFonts w:cs="Arial"/>
          <w:szCs w:val="20"/>
          <w:lang w:val="ru-RU"/>
        </w:rPr>
        <w:t>Рез</w:t>
      </w:r>
      <w:r>
        <w:rPr>
          <w:rFonts w:cs="Arial"/>
          <w:szCs w:val="20"/>
          <w:lang w:val="ru-RU"/>
        </w:rPr>
        <w:t>ультату</w:t>
      </w:r>
      <w:r w:rsidRPr="006A30D5">
        <w:rPr>
          <w:rFonts w:cs="Arial"/>
          <w:szCs w:val="20"/>
          <w:lang w:val="ru-RU"/>
        </w:rPr>
        <w:t xml:space="preserve"> </w:t>
      </w:r>
      <w:r w:rsidRPr="00223026">
        <w:rPr>
          <w:rFonts w:cs="Arial"/>
          <w:szCs w:val="20"/>
        </w:rPr>
        <w:t>IX</w:t>
      </w:r>
      <w:r w:rsidRPr="006A30D5">
        <w:rPr>
          <w:rFonts w:cs="Arial"/>
          <w:szCs w:val="20"/>
          <w:lang w:val="ru-RU"/>
        </w:rPr>
        <w:t>.4 (</w:t>
      </w:r>
      <w:r w:rsidRPr="001354F2">
        <w:rPr>
          <w:lang w:val="ru-RU"/>
        </w:rPr>
        <w:t>Делегаты, посетители, а также информационные и материальные активы ВОИС находятся под охраной и в безопасности</w:t>
      </w:r>
      <w:r w:rsidRPr="006A30D5">
        <w:rPr>
          <w:rFonts w:cs="Arial"/>
          <w:color w:val="000000"/>
          <w:szCs w:val="20"/>
          <w:lang w:val="ru-RU"/>
        </w:rPr>
        <w:t>)</w:t>
      </w:r>
      <w:r w:rsidRPr="006A30D5">
        <w:rPr>
          <w:rFonts w:cs="Arial"/>
          <w:szCs w:val="20"/>
          <w:lang w:val="ru-RU"/>
        </w:rPr>
        <w:t xml:space="preserve"> и Рез</w:t>
      </w:r>
      <w:r>
        <w:rPr>
          <w:rFonts w:cs="Arial"/>
          <w:szCs w:val="20"/>
          <w:lang w:val="ru-RU"/>
        </w:rPr>
        <w:t>ультату</w:t>
      </w:r>
      <w:r w:rsidRPr="006A30D5">
        <w:rPr>
          <w:rFonts w:cs="Arial"/>
          <w:szCs w:val="20"/>
          <w:lang w:val="ru-RU"/>
        </w:rPr>
        <w:t xml:space="preserve"> </w:t>
      </w:r>
      <w:r w:rsidRPr="00223026">
        <w:rPr>
          <w:rFonts w:cs="Arial"/>
          <w:szCs w:val="20"/>
        </w:rPr>
        <w:t>IX</w:t>
      </w:r>
      <w:r w:rsidRPr="006A30D5">
        <w:rPr>
          <w:rFonts w:cs="Arial"/>
          <w:szCs w:val="20"/>
          <w:lang w:val="ru-RU"/>
        </w:rPr>
        <w:t>.14 (</w:t>
      </w:r>
      <w:r w:rsidRPr="006A30D5">
        <w:rPr>
          <w:rFonts w:cs="Arial"/>
          <w:color w:val="000000"/>
          <w:szCs w:val="20"/>
          <w:lang w:val="ru-RU"/>
        </w:rPr>
        <w:t>И</w:t>
      </w:r>
      <w:r>
        <w:rPr>
          <w:rFonts w:cs="Arial"/>
          <w:color w:val="000000"/>
          <w:szCs w:val="20"/>
          <w:lang w:val="ru-RU"/>
        </w:rPr>
        <w:t>нвестиции</w:t>
      </w:r>
      <w:r w:rsidRPr="001354F2">
        <w:rPr>
          <w:rFonts w:cs="Arial"/>
          <w:color w:val="000000"/>
          <w:szCs w:val="20"/>
          <w:lang w:val="ru-RU"/>
        </w:rPr>
        <w:t xml:space="preserve"> </w:t>
      </w:r>
      <w:r>
        <w:rPr>
          <w:rFonts w:cs="Arial"/>
          <w:color w:val="000000"/>
          <w:szCs w:val="20"/>
          <w:lang w:val="ru-RU"/>
        </w:rPr>
        <w:t xml:space="preserve">в </w:t>
      </w:r>
      <w:r w:rsidRPr="006A30D5">
        <w:rPr>
          <w:rFonts w:cs="Arial"/>
          <w:color w:val="000000"/>
          <w:szCs w:val="20"/>
          <w:lang w:val="ru-RU"/>
        </w:rPr>
        <w:t xml:space="preserve">ИКТ </w:t>
      </w:r>
      <w:r>
        <w:rPr>
          <w:rFonts w:cs="Arial"/>
          <w:color w:val="000000"/>
          <w:szCs w:val="20"/>
          <w:lang w:val="ru-RU"/>
        </w:rPr>
        <w:t>тесно увязаны...</w:t>
      </w:r>
      <w:r w:rsidRPr="001354F2">
        <w:rPr>
          <w:rFonts w:cs="Arial"/>
          <w:color w:val="000000"/>
          <w:szCs w:val="20"/>
          <w:lang w:val="ru-RU"/>
        </w:rPr>
        <w:t>)</w:t>
      </w:r>
      <w:r>
        <w:rPr>
          <w:rFonts w:cs="Arial"/>
          <w:color w:val="000000"/>
          <w:szCs w:val="20"/>
          <w:lang w:val="ru-RU"/>
        </w:rPr>
        <w:t>, что</w:t>
      </w:r>
      <w:r w:rsidRPr="001354F2">
        <w:rPr>
          <w:rFonts w:cs="Arial"/>
          <w:color w:val="000000"/>
          <w:szCs w:val="20"/>
          <w:lang w:val="ru-RU"/>
        </w:rPr>
        <w:t xml:space="preserve"> </w:t>
      </w:r>
      <w:r w:rsidRPr="006A30D5">
        <w:rPr>
          <w:rFonts w:cs="Arial"/>
          <w:color w:val="000000"/>
          <w:szCs w:val="20"/>
          <w:lang w:val="ru-RU"/>
        </w:rPr>
        <w:t>отраж</w:t>
      </w:r>
      <w:r>
        <w:rPr>
          <w:rFonts w:cs="Arial"/>
          <w:color w:val="000000"/>
          <w:szCs w:val="20"/>
          <w:lang w:val="ru-RU"/>
        </w:rPr>
        <w:t>ает</w:t>
      </w:r>
      <w:r w:rsidRPr="001354F2">
        <w:rPr>
          <w:rFonts w:cs="Arial"/>
          <w:color w:val="000000"/>
          <w:szCs w:val="20"/>
          <w:lang w:val="ru-RU"/>
        </w:rPr>
        <w:t xml:space="preserve"> </w:t>
      </w:r>
      <w:r w:rsidRPr="006A30D5">
        <w:rPr>
          <w:rFonts w:cs="Arial"/>
          <w:color w:val="000000"/>
          <w:szCs w:val="20"/>
          <w:lang w:val="ru-RU"/>
        </w:rPr>
        <w:t>повышение</w:t>
      </w:r>
      <w:r w:rsidRPr="001354F2">
        <w:rPr>
          <w:rFonts w:cs="Arial"/>
          <w:color w:val="000000"/>
          <w:szCs w:val="20"/>
          <w:lang w:val="ru-RU"/>
        </w:rPr>
        <w:t xml:space="preserve"> </w:t>
      </w:r>
      <w:r>
        <w:rPr>
          <w:rFonts w:cs="Arial"/>
          <w:color w:val="000000"/>
          <w:szCs w:val="20"/>
          <w:lang w:val="ru-RU"/>
        </w:rPr>
        <w:t xml:space="preserve">доли функций, передаваемых на </w:t>
      </w:r>
      <w:r w:rsidRPr="006A30D5">
        <w:rPr>
          <w:rFonts w:cs="Arial"/>
          <w:color w:val="000000"/>
          <w:szCs w:val="20"/>
          <w:lang w:val="ru-RU"/>
        </w:rPr>
        <w:t>аутсорсинг</w:t>
      </w:r>
      <w:r w:rsidRPr="001354F2">
        <w:rPr>
          <w:rFonts w:cs="Arial"/>
          <w:color w:val="000000"/>
          <w:szCs w:val="20"/>
          <w:lang w:val="ru-RU"/>
        </w:rPr>
        <w:t xml:space="preserve"> </w:t>
      </w:r>
      <w:r>
        <w:rPr>
          <w:rFonts w:cs="Arial"/>
          <w:color w:val="000000"/>
          <w:szCs w:val="20"/>
          <w:lang w:val="ru-RU"/>
        </w:rPr>
        <w:t xml:space="preserve">в </w:t>
      </w:r>
      <w:r w:rsidRPr="006A30D5">
        <w:rPr>
          <w:rFonts w:cs="Arial"/>
          <w:color w:val="000000"/>
          <w:szCs w:val="20"/>
          <w:lang w:val="ru-RU"/>
        </w:rPr>
        <w:t>МВЦ</w:t>
      </w:r>
      <w:r w:rsidRPr="001354F2">
        <w:rPr>
          <w:rFonts w:cs="Arial"/>
          <w:color w:val="000000"/>
          <w:szCs w:val="20"/>
          <w:lang w:val="ru-RU"/>
        </w:rPr>
        <w:t xml:space="preserve"> </w:t>
      </w:r>
      <w:r w:rsidRPr="006A30D5">
        <w:rPr>
          <w:rFonts w:cs="Arial"/>
          <w:color w:val="000000"/>
          <w:szCs w:val="20"/>
          <w:lang w:val="ru-RU"/>
        </w:rPr>
        <w:t>ООН</w:t>
      </w:r>
      <w:r w:rsidRPr="001354F2">
        <w:rPr>
          <w:rFonts w:cs="Arial"/>
          <w:color w:val="000000"/>
          <w:szCs w:val="20"/>
          <w:lang w:val="ru-RU"/>
        </w:rPr>
        <w:t>.</w:t>
      </w:r>
    </w:p>
    <w:p w:rsidR="005674F1" w:rsidRPr="005540A9" w:rsidRDefault="005674F1" w:rsidP="005674F1">
      <w:pPr>
        <w:keepNext/>
        <w:keepLines/>
        <w:tabs>
          <w:tab w:val="left" w:pos="709"/>
        </w:tabs>
        <w:ind w:left="709" w:hanging="709"/>
        <w:jc w:val="both"/>
        <w:rPr>
          <w:rFonts w:cs="Arial"/>
          <w:color w:val="000000"/>
          <w:szCs w:val="20"/>
          <w:lang w:val="ru-RU"/>
        </w:rPr>
      </w:pPr>
    </w:p>
    <w:p w:rsidR="005674F1" w:rsidRPr="00AF6F7F" w:rsidRDefault="005674F1" w:rsidP="005674F1">
      <w:pPr>
        <w:keepNext/>
        <w:keepLines/>
        <w:tabs>
          <w:tab w:val="left" w:pos="709"/>
        </w:tabs>
        <w:ind w:left="709" w:hanging="709"/>
        <w:jc w:val="both"/>
        <w:rPr>
          <w:rFonts w:cs="Arial"/>
          <w:color w:val="000000" w:themeColor="text1"/>
          <w:szCs w:val="20"/>
          <w:lang w:val="ru-RU"/>
        </w:rPr>
      </w:pPr>
      <w:r>
        <w:rPr>
          <w:rFonts w:cs="Arial"/>
          <w:color w:val="000000" w:themeColor="text1"/>
          <w:szCs w:val="20"/>
        </w:rPr>
        <w:t>B</w:t>
      </w:r>
      <w:r w:rsidRPr="00AF6F7F">
        <w:rPr>
          <w:rFonts w:cs="Arial"/>
          <w:color w:val="000000" w:themeColor="text1"/>
          <w:szCs w:val="20"/>
          <w:lang w:val="ru-RU"/>
        </w:rPr>
        <w:t>.</w:t>
      </w:r>
      <w:r w:rsidRPr="00AF6F7F">
        <w:rPr>
          <w:rFonts w:cs="Arial"/>
          <w:color w:val="000000" w:themeColor="text1"/>
          <w:szCs w:val="20"/>
          <w:lang w:val="ru-RU"/>
        </w:rPr>
        <w:tab/>
      </w:r>
      <w:r w:rsidRPr="00AF6F7F">
        <w:rPr>
          <w:rFonts w:cs="Arial"/>
          <w:color w:val="000000" w:themeColor="text1"/>
          <w:szCs w:val="20"/>
          <w:u w:val="single"/>
          <w:lang w:val="ru-RU"/>
        </w:rPr>
        <w:t>Освоение бюджетных средств в 2012-2013 гг.</w:t>
      </w:r>
    </w:p>
    <w:p w:rsidR="005674F1" w:rsidRPr="00AF6F7F" w:rsidRDefault="005674F1" w:rsidP="005674F1">
      <w:pPr>
        <w:keepNext/>
        <w:keepLines/>
        <w:tabs>
          <w:tab w:val="left" w:pos="709"/>
        </w:tabs>
        <w:ind w:left="709" w:hanging="709"/>
        <w:jc w:val="both"/>
        <w:rPr>
          <w:rFonts w:cs="Arial"/>
          <w:color w:val="000000" w:themeColor="text1"/>
          <w:szCs w:val="20"/>
          <w:lang w:val="ru-RU"/>
        </w:rPr>
      </w:pPr>
    </w:p>
    <w:p w:rsidR="0078145B" w:rsidRPr="005674F1" w:rsidRDefault="005674F1" w:rsidP="005674F1">
      <w:pPr>
        <w:tabs>
          <w:tab w:val="left" w:pos="709"/>
        </w:tabs>
        <w:autoSpaceDE w:val="0"/>
        <w:autoSpaceDN w:val="0"/>
        <w:adjustRightInd w:val="0"/>
        <w:jc w:val="both"/>
        <w:rPr>
          <w:rFonts w:eastAsia="Batang" w:cs="Arial"/>
          <w:szCs w:val="20"/>
          <w:lang w:val="ru-RU" w:eastAsia="ko-KR"/>
        </w:rPr>
      </w:pPr>
      <w:r w:rsidRPr="00B662BB">
        <w:rPr>
          <w:rFonts w:eastAsia="Batang" w:cs="Arial"/>
          <w:szCs w:val="20"/>
          <w:lang w:val="ru-RU" w:eastAsia="ko-KR"/>
        </w:rPr>
        <w:t>25.9.</w:t>
      </w:r>
      <w:r w:rsidRPr="00B662BB">
        <w:rPr>
          <w:rFonts w:eastAsia="Batang" w:cs="Arial"/>
          <w:szCs w:val="20"/>
          <w:lang w:val="ru-RU" w:eastAsia="ko-KR"/>
        </w:rPr>
        <w:tab/>
      </w:r>
      <w:r>
        <w:rPr>
          <w:rFonts w:eastAsia="Batang" w:cs="Arial"/>
          <w:szCs w:val="20"/>
          <w:lang w:val="ru-RU" w:eastAsia="ko-KR"/>
        </w:rPr>
        <w:t xml:space="preserve">Общее </w:t>
      </w:r>
      <w:r w:rsidRPr="006A30D5">
        <w:rPr>
          <w:rFonts w:eastAsia="Batang" w:cs="Arial"/>
          <w:szCs w:val="20"/>
          <w:lang w:val="ru-RU" w:eastAsia="ko-KR"/>
        </w:rPr>
        <w:t xml:space="preserve">освоение бюджета </w:t>
      </w:r>
      <w:r>
        <w:rPr>
          <w:rFonts w:eastAsia="Batang" w:cs="Arial"/>
          <w:szCs w:val="20"/>
          <w:lang w:val="ru-RU" w:eastAsia="ko-KR"/>
        </w:rPr>
        <w:t>Программы</w:t>
      </w:r>
      <w:r w:rsidRPr="006A30D5">
        <w:rPr>
          <w:rFonts w:eastAsia="Batang" w:cs="Arial"/>
          <w:szCs w:val="20"/>
          <w:lang w:val="ru-RU" w:eastAsia="ko-KR"/>
        </w:rPr>
        <w:t xml:space="preserve"> </w:t>
      </w:r>
      <w:r>
        <w:rPr>
          <w:rFonts w:eastAsia="Batang" w:cs="Arial"/>
          <w:szCs w:val="20"/>
          <w:lang w:val="ru-RU" w:eastAsia="ko-KR"/>
        </w:rPr>
        <w:t>в двухлетнем</w:t>
      </w:r>
      <w:r w:rsidRPr="006A30D5">
        <w:rPr>
          <w:rFonts w:eastAsia="Batang" w:cs="Arial"/>
          <w:szCs w:val="20"/>
          <w:lang w:val="ru-RU" w:eastAsia="ko-KR"/>
        </w:rPr>
        <w:t xml:space="preserve"> период</w:t>
      </w:r>
      <w:r>
        <w:rPr>
          <w:rFonts w:eastAsia="Batang" w:cs="Arial"/>
          <w:szCs w:val="20"/>
          <w:lang w:val="ru-RU" w:eastAsia="ko-KR"/>
        </w:rPr>
        <w:t>е</w:t>
      </w:r>
      <w:r w:rsidRPr="006A30D5">
        <w:rPr>
          <w:rFonts w:eastAsia="Batang" w:cs="Arial"/>
          <w:szCs w:val="20"/>
          <w:lang w:val="ru-RU" w:eastAsia="ko-KR"/>
        </w:rPr>
        <w:t xml:space="preserve"> </w:t>
      </w:r>
      <w:r>
        <w:rPr>
          <w:rFonts w:eastAsia="Batang" w:cs="Arial"/>
          <w:szCs w:val="20"/>
          <w:lang w:val="ru-RU" w:eastAsia="ko-KR"/>
        </w:rPr>
        <w:t>соответствовало</w:t>
      </w:r>
      <w:r w:rsidRPr="006A30D5">
        <w:rPr>
          <w:rFonts w:eastAsia="Batang" w:cs="Arial"/>
          <w:szCs w:val="20"/>
          <w:lang w:val="ru-RU" w:eastAsia="ko-KR"/>
        </w:rPr>
        <w:t xml:space="preserve"> </w:t>
      </w:r>
      <w:r w:rsidRPr="00CE0424">
        <w:rPr>
          <w:rFonts w:eastAsia="Batang" w:cs="Arial"/>
          <w:szCs w:val="20"/>
          <w:lang w:val="ru-RU" w:eastAsia="ko-KR"/>
        </w:rPr>
        <w:t>бюджет</w:t>
      </w:r>
      <w:r>
        <w:rPr>
          <w:rFonts w:eastAsia="Batang" w:cs="Arial"/>
          <w:szCs w:val="20"/>
          <w:lang w:val="ru-RU" w:eastAsia="ko-KR"/>
        </w:rPr>
        <w:t>у</w:t>
      </w:r>
      <w:r w:rsidRPr="00CE0424">
        <w:rPr>
          <w:rFonts w:eastAsia="Batang" w:cs="Arial"/>
          <w:szCs w:val="20"/>
          <w:lang w:val="ru-RU" w:eastAsia="ko-KR"/>
        </w:rPr>
        <w:t xml:space="preserve"> на 2012-2013 гг. после перераспределения средств</w:t>
      </w:r>
      <w:r>
        <w:rPr>
          <w:rFonts w:eastAsia="Batang" w:cs="Arial"/>
          <w:szCs w:val="20"/>
          <w:lang w:val="ru-RU" w:eastAsia="ko-KR"/>
        </w:rPr>
        <w:t>.</w:t>
      </w:r>
    </w:p>
    <w:p w:rsidR="0078145B" w:rsidRPr="005674F1" w:rsidRDefault="0078145B" w:rsidP="0078145B">
      <w:pPr>
        <w:keepNext/>
        <w:keepLines/>
        <w:tabs>
          <w:tab w:val="left" w:pos="709"/>
        </w:tabs>
        <w:ind w:left="709" w:hanging="709"/>
        <w:rPr>
          <w:rFonts w:cs="Arial"/>
          <w:color w:val="000000" w:themeColor="text1"/>
          <w:szCs w:val="20"/>
          <w:lang w:val="ru-RU"/>
        </w:rPr>
      </w:pPr>
    </w:p>
    <w:p w:rsidR="009D5A2C" w:rsidRPr="005674F1" w:rsidRDefault="009D5A2C">
      <w:pPr>
        <w:rPr>
          <w:rFonts w:ascii="Arial Bold" w:hAnsi="Arial Bold" w:cs="Arial"/>
          <w:b/>
          <w:bCs/>
          <w:iCs/>
          <w:caps/>
          <w:sz w:val="22"/>
          <w:szCs w:val="28"/>
          <w:lang w:val="ru-RU"/>
        </w:rPr>
      </w:pPr>
      <w:r w:rsidRPr="005674F1">
        <w:rPr>
          <w:lang w:val="ru-RU"/>
        </w:rPr>
        <w:br w:type="page"/>
      </w:r>
    </w:p>
    <w:p w:rsidR="005674F1" w:rsidRPr="005540A9" w:rsidRDefault="005674F1" w:rsidP="005674F1">
      <w:pPr>
        <w:pStyle w:val="Heading3"/>
        <w:rPr>
          <w:lang w:val="ru-RU"/>
        </w:rPr>
      </w:pPr>
      <w:bookmarkStart w:id="73" w:name="_Toc395018647"/>
      <w:r w:rsidRPr="00343498">
        <w:rPr>
          <w:lang w:val="ru-RU"/>
        </w:rPr>
        <w:t>ПРОГРАММА 26</w:t>
      </w:r>
      <w:r w:rsidRPr="00343498">
        <w:rPr>
          <w:lang w:val="ru-RU"/>
        </w:rPr>
        <w:tab/>
        <w:t>ВНУТРЕННИЙ НАДЗОР</w:t>
      </w:r>
      <w:bookmarkEnd w:id="73"/>
    </w:p>
    <w:p w:rsidR="005674F1" w:rsidRPr="005540A9" w:rsidRDefault="005674F1" w:rsidP="005674F1">
      <w:pPr>
        <w:ind w:left="2268" w:hanging="2268"/>
        <w:rPr>
          <w:rFonts w:cs="Arial"/>
          <w:b/>
          <w:sz w:val="22"/>
          <w:szCs w:val="22"/>
          <w:lang w:val="ru-RU"/>
        </w:rPr>
      </w:pPr>
    </w:p>
    <w:p w:rsidR="005674F1" w:rsidRPr="005540A9" w:rsidRDefault="005674F1" w:rsidP="005674F1">
      <w:pPr>
        <w:ind w:left="2268" w:hanging="2268"/>
        <w:rPr>
          <w:rFonts w:cs="Arial"/>
          <w:b/>
          <w:sz w:val="22"/>
          <w:szCs w:val="22"/>
          <w:lang w:val="ru-RU"/>
        </w:rPr>
      </w:pPr>
      <w:r w:rsidRPr="00343498">
        <w:rPr>
          <w:rFonts w:cs="Arial"/>
          <w:b/>
          <w:sz w:val="22"/>
          <w:szCs w:val="22"/>
          <w:lang w:val="ru-RU"/>
        </w:rPr>
        <w:t>Руководитель Программы</w:t>
      </w:r>
      <w:r w:rsidRPr="00343498">
        <w:rPr>
          <w:rFonts w:cs="Arial"/>
          <w:b/>
          <w:sz w:val="22"/>
          <w:szCs w:val="22"/>
          <w:lang w:val="ru-RU"/>
        </w:rPr>
        <w:tab/>
        <w:t xml:space="preserve">г-н </w:t>
      </w:r>
      <w:r w:rsidRPr="00343498">
        <w:rPr>
          <w:rFonts w:cs="Arial"/>
          <w:b/>
          <w:sz w:val="22"/>
          <w:szCs w:val="22"/>
        </w:rPr>
        <w:t>T</w:t>
      </w:r>
      <w:r w:rsidRPr="00343498">
        <w:rPr>
          <w:rFonts w:cs="Arial"/>
          <w:b/>
          <w:sz w:val="22"/>
          <w:szCs w:val="22"/>
          <w:lang w:val="ru-RU"/>
        </w:rPr>
        <w:t>. Раджаобелина</w:t>
      </w:r>
    </w:p>
    <w:p w:rsidR="005674F1" w:rsidRPr="005540A9" w:rsidRDefault="005674F1" w:rsidP="005674F1">
      <w:pPr>
        <w:rPr>
          <w:rFonts w:cs="Arial"/>
          <w:sz w:val="22"/>
          <w:szCs w:val="22"/>
          <w:lang w:val="ru-RU"/>
        </w:rPr>
      </w:pPr>
    </w:p>
    <w:p w:rsidR="005674F1" w:rsidRPr="005540A9" w:rsidRDefault="005674F1" w:rsidP="005674F1">
      <w:pPr>
        <w:rPr>
          <w:rFonts w:cs="Arial"/>
          <w:bCs/>
          <w:sz w:val="22"/>
          <w:szCs w:val="22"/>
          <w:lang w:val="ru-RU"/>
        </w:rPr>
      </w:pPr>
    </w:p>
    <w:p w:rsidR="005674F1" w:rsidRPr="004B0A28" w:rsidRDefault="005674F1" w:rsidP="005674F1">
      <w:pPr>
        <w:rPr>
          <w:rFonts w:cs="Arial"/>
          <w:sz w:val="22"/>
          <w:szCs w:val="22"/>
          <w:lang w:val="ru-RU"/>
        </w:rPr>
      </w:pPr>
      <w:r w:rsidRPr="004B0A28">
        <w:rPr>
          <w:rFonts w:cs="Arial"/>
          <w:bCs/>
          <w:sz w:val="22"/>
          <w:szCs w:val="22"/>
          <w:lang w:val="ru-RU"/>
        </w:rPr>
        <w:t xml:space="preserve">ДОСТИЖЕНИЯ В ДВУХЛЕТНЕМ ПЕРИОДЕ 2012-2013 ГГ. </w:t>
      </w:r>
    </w:p>
    <w:p w:rsidR="005674F1" w:rsidRPr="004B0A28" w:rsidRDefault="005674F1" w:rsidP="005674F1">
      <w:pPr>
        <w:rPr>
          <w:rFonts w:cs="Arial"/>
          <w:sz w:val="22"/>
          <w:szCs w:val="22"/>
          <w:lang w:val="ru-RU"/>
        </w:rPr>
      </w:pPr>
    </w:p>
    <w:p w:rsidR="005674F1" w:rsidRPr="00435EC5" w:rsidRDefault="005674F1" w:rsidP="005674F1">
      <w:pPr>
        <w:pStyle w:val="ListParagraph"/>
        <w:tabs>
          <w:tab w:val="left" w:pos="720"/>
        </w:tabs>
        <w:ind w:left="0"/>
        <w:jc w:val="both"/>
        <w:rPr>
          <w:rFonts w:cs="Arial"/>
          <w:lang w:val="ru-RU"/>
        </w:rPr>
      </w:pPr>
      <w:r w:rsidRPr="00B662BB">
        <w:rPr>
          <w:rFonts w:cs="Arial"/>
          <w:lang w:val="ru-RU"/>
        </w:rPr>
        <w:t>26.1.</w:t>
      </w:r>
      <w:r w:rsidRPr="00B662BB">
        <w:rPr>
          <w:rFonts w:cs="Arial"/>
          <w:lang w:val="ru-RU"/>
        </w:rPr>
        <w:tab/>
      </w:r>
      <w:r w:rsidRPr="00CE0424">
        <w:rPr>
          <w:lang w:val="ru-RU"/>
        </w:rPr>
        <w:t xml:space="preserve">С </w:t>
      </w:r>
      <w:r>
        <w:rPr>
          <w:lang w:val="ru-RU"/>
        </w:rPr>
        <w:t xml:space="preserve">приходом в </w:t>
      </w:r>
      <w:r w:rsidRPr="00A75E4C">
        <w:rPr>
          <w:lang w:val="ru-RU"/>
        </w:rPr>
        <w:t>Организаци</w:t>
      </w:r>
      <w:r>
        <w:rPr>
          <w:lang w:val="ru-RU"/>
        </w:rPr>
        <w:t>ю</w:t>
      </w:r>
      <w:r w:rsidRPr="00CE0424">
        <w:rPr>
          <w:lang w:val="ru-RU"/>
        </w:rPr>
        <w:t xml:space="preserve"> нового директора ОВАН и назначением нового руководителя Секции расследований в составе персонала Отдела внутреннего аудита и надзора (ОВАН) произошли значительные изменения. </w:t>
      </w:r>
      <w:r w:rsidRPr="00CE0424">
        <w:rPr>
          <w:rFonts w:cs="Arial"/>
          <w:lang w:val="ru-RU"/>
        </w:rPr>
        <w:t xml:space="preserve">К концу двухлетнего периода </w:t>
      </w:r>
      <w:r w:rsidRPr="00CE0424">
        <w:rPr>
          <w:lang w:val="ru-RU"/>
        </w:rPr>
        <w:t>все вакантные должности были заполнены</w:t>
      </w:r>
      <w:r>
        <w:rPr>
          <w:lang w:val="ru-RU"/>
        </w:rPr>
        <w:t xml:space="preserve">, а </w:t>
      </w:r>
      <w:r w:rsidRPr="00CE0424">
        <w:rPr>
          <w:lang w:val="ru-RU"/>
        </w:rPr>
        <w:t>кадровое комплектование отдела завершено</w:t>
      </w:r>
      <w:r>
        <w:rPr>
          <w:lang w:val="ru-RU"/>
        </w:rPr>
        <w:t xml:space="preserve">. </w:t>
      </w:r>
      <w:r w:rsidRPr="00CE0424">
        <w:rPr>
          <w:rFonts w:cs="Arial"/>
          <w:lang w:val="ru-RU"/>
        </w:rPr>
        <w:t xml:space="preserve">Также произошли важные изменения, </w:t>
      </w:r>
      <w:r>
        <w:rPr>
          <w:rFonts w:cs="Arial"/>
          <w:lang w:val="ru-RU"/>
        </w:rPr>
        <w:t>связанные</w:t>
      </w:r>
      <w:r w:rsidRPr="00CE0424">
        <w:rPr>
          <w:rFonts w:cs="Arial"/>
          <w:lang w:val="ru-RU"/>
        </w:rPr>
        <w:t xml:space="preserve"> </w:t>
      </w:r>
      <w:r>
        <w:rPr>
          <w:rFonts w:cs="Arial"/>
          <w:lang w:val="ru-RU"/>
        </w:rPr>
        <w:t>с</w:t>
      </w:r>
      <w:r w:rsidRPr="00CE0424">
        <w:rPr>
          <w:rFonts w:cs="Arial"/>
          <w:lang w:val="ru-RU"/>
        </w:rPr>
        <w:t xml:space="preserve"> внедрени</w:t>
      </w:r>
      <w:r>
        <w:rPr>
          <w:rFonts w:cs="Arial"/>
          <w:lang w:val="ru-RU"/>
        </w:rPr>
        <w:t>ем</w:t>
      </w:r>
      <w:r w:rsidRPr="00CE0424">
        <w:rPr>
          <w:rFonts w:cs="Arial"/>
          <w:lang w:val="ru-RU"/>
        </w:rPr>
        <w:t xml:space="preserve"> </w:t>
      </w:r>
      <w:r>
        <w:rPr>
          <w:rFonts w:cs="Arial"/>
          <w:lang w:val="ru-RU"/>
        </w:rPr>
        <w:t>и</w:t>
      </w:r>
      <w:r w:rsidRPr="00CE0424">
        <w:rPr>
          <w:rFonts w:cs="Arial"/>
          <w:lang w:val="ru-RU"/>
        </w:rPr>
        <w:t xml:space="preserve"> использова</w:t>
      </w:r>
      <w:r>
        <w:rPr>
          <w:rFonts w:cs="Arial"/>
          <w:lang w:val="ru-RU"/>
        </w:rPr>
        <w:t>нием</w:t>
      </w:r>
      <w:r w:rsidRPr="00CE0424">
        <w:rPr>
          <w:rFonts w:cs="Arial"/>
          <w:lang w:val="ru-RU"/>
        </w:rPr>
        <w:t xml:space="preserve"> программ</w:t>
      </w:r>
      <w:r>
        <w:rPr>
          <w:rFonts w:cs="Arial"/>
          <w:lang w:val="ru-RU"/>
        </w:rPr>
        <w:t xml:space="preserve">ы </w:t>
      </w:r>
      <w:r w:rsidRPr="00CE0424">
        <w:rPr>
          <w:rFonts w:cs="Arial"/>
          <w:lang w:val="ru-RU"/>
        </w:rPr>
        <w:t>управлени</w:t>
      </w:r>
      <w:r>
        <w:rPr>
          <w:rFonts w:cs="Arial"/>
          <w:lang w:val="ru-RU"/>
        </w:rPr>
        <w:t xml:space="preserve">я </w:t>
      </w:r>
      <w:r w:rsidRPr="00CE0424">
        <w:rPr>
          <w:rFonts w:cs="Arial"/>
          <w:lang w:val="ru-RU"/>
        </w:rPr>
        <w:t>электронн</w:t>
      </w:r>
      <w:r>
        <w:rPr>
          <w:rFonts w:cs="Arial"/>
          <w:lang w:val="ru-RU"/>
        </w:rPr>
        <w:t xml:space="preserve">ыми рабочими </w:t>
      </w:r>
      <w:r w:rsidRPr="00CE0424">
        <w:rPr>
          <w:rFonts w:cs="Arial"/>
          <w:lang w:val="ru-RU"/>
        </w:rPr>
        <w:t>документ</w:t>
      </w:r>
      <w:r>
        <w:rPr>
          <w:rFonts w:cs="Arial"/>
          <w:lang w:val="ru-RU"/>
        </w:rPr>
        <w:t xml:space="preserve">ами для протоколирования надзорных </w:t>
      </w:r>
      <w:r w:rsidRPr="00CE0424">
        <w:rPr>
          <w:rFonts w:cs="Arial"/>
          <w:lang w:val="ru-RU"/>
        </w:rPr>
        <w:t>процедур</w:t>
      </w:r>
      <w:r>
        <w:rPr>
          <w:rFonts w:cs="Arial"/>
          <w:lang w:val="ru-RU"/>
        </w:rPr>
        <w:t xml:space="preserve">, </w:t>
      </w:r>
      <w:r w:rsidRPr="00CE0424">
        <w:rPr>
          <w:rFonts w:cs="Arial"/>
          <w:lang w:val="ru-RU"/>
        </w:rPr>
        <w:t>включая</w:t>
      </w:r>
      <w:r>
        <w:rPr>
          <w:rFonts w:cs="Arial"/>
          <w:lang w:val="ru-RU"/>
        </w:rPr>
        <w:t xml:space="preserve"> планирование</w:t>
      </w:r>
      <w:r w:rsidRPr="00CE0424">
        <w:rPr>
          <w:rFonts w:cs="Arial"/>
          <w:lang w:val="ru-RU"/>
        </w:rPr>
        <w:t xml:space="preserve">, </w:t>
      </w:r>
      <w:r>
        <w:rPr>
          <w:rFonts w:cs="Arial"/>
          <w:lang w:val="ru-RU"/>
        </w:rPr>
        <w:t xml:space="preserve">выездные </w:t>
      </w:r>
      <w:r w:rsidRPr="00CE0424">
        <w:rPr>
          <w:rFonts w:cs="Arial"/>
          <w:lang w:val="ru-RU"/>
        </w:rPr>
        <w:t>мероприяти</w:t>
      </w:r>
      <w:r>
        <w:rPr>
          <w:rFonts w:cs="Arial"/>
          <w:lang w:val="ru-RU"/>
        </w:rPr>
        <w:t>я</w:t>
      </w:r>
      <w:r w:rsidRPr="00CE0424">
        <w:rPr>
          <w:rFonts w:cs="Arial"/>
          <w:lang w:val="ru-RU"/>
        </w:rPr>
        <w:t>, анализ</w:t>
      </w:r>
      <w:r>
        <w:rPr>
          <w:rFonts w:cs="Arial"/>
          <w:lang w:val="ru-RU"/>
        </w:rPr>
        <w:t xml:space="preserve"> и составление </w:t>
      </w:r>
      <w:r w:rsidRPr="00CE0424">
        <w:rPr>
          <w:rFonts w:cs="Arial"/>
          <w:lang w:val="ru-RU"/>
        </w:rPr>
        <w:t>отчетност</w:t>
      </w:r>
      <w:r>
        <w:rPr>
          <w:rFonts w:cs="Arial"/>
          <w:lang w:val="ru-RU"/>
        </w:rPr>
        <w:t>и</w:t>
      </w:r>
      <w:r w:rsidRPr="00CE0424">
        <w:rPr>
          <w:rFonts w:cs="Arial"/>
          <w:lang w:val="ru-RU"/>
        </w:rPr>
        <w:t xml:space="preserve">. </w:t>
      </w:r>
      <w:r>
        <w:rPr>
          <w:rFonts w:cs="Arial"/>
          <w:lang w:val="ru-RU"/>
        </w:rPr>
        <w:t>Программа</w:t>
      </w:r>
      <w:r w:rsidRPr="00CE0424">
        <w:rPr>
          <w:rFonts w:cs="Arial"/>
          <w:lang w:val="ru-RU"/>
        </w:rPr>
        <w:t xml:space="preserve"> </w:t>
      </w:r>
      <w:r>
        <w:rPr>
          <w:rFonts w:cs="Arial"/>
          <w:lang w:val="ru-RU"/>
        </w:rPr>
        <w:t xml:space="preserve">обеспечила более высокий уровень </w:t>
      </w:r>
      <w:r w:rsidRPr="00CE0424">
        <w:rPr>
          <w:rFonts w:cs="Arial"/>
          <w:lang w:val="ru-RU"/>
        </w:rPr>
        <w:t>контрол</w:t>
      </w:r>
      <w:r>
        <w:rPr>
          <w:rFonts w:cs="Arial"/>
          <w:lang w:val="ru-RU"/>
        </w:rPr>
        <w:t xml:space="preserve">я </w:t>
      </w:r>
      <w:r w:rsidRPr="00CE0424">
        <w:rPr>
          <w:rFonts w:cs="Arial"/>
          <w:lang w:val="ru-RU"/>
        </w:rPr>
        <w:t>рабоч</w:t>
      </w:r>
      <w:r>
        <w:rPr>
          <w:rFonts w:cs="Arial"/>
          <w:lang w:val="ru-RU"/>
        </w:rPr>
        <w:t xml:space="preserve">их </w:t>
      </w:r>
      <w:r w:rsidRPr="00CE0424">
        <w:rPr>
          <w:rFonts w:cs="Arial"/>
          <w:lang w:val="ru-RU"/>
        </w:rPr>
        <w:t xml:space="preserve">процедур, но </w:t>
      </w:r>
      <w:r>
        <w:rPr>
          <w:rFonts w:cs="Arial"/>
          <w:lang w:val="ru-RU"/>
        </w:rPr>
        <w:t xml:space="preserve">ее </w:t>
      </w:r>
      <w:r w:rsidRPr="00CE0424">
        <w:rPr>
          <w:rFonts w:cs="Arial"/>
          <w:lang w:val="ru-RU"/>
        </w:rPr>
        <w:t>реализаци</w:t>
      </w:r>
      <w:r>
        <w:rPr>
          <w:rFonts w:cs="Arial"/>
          <w:lang w:val="ru-RU"/>
        </w:rPr>
        <w:t>я потребовала значительного</w:t>
      </w:r>
      <w:r w:rsidRPr="00CE0424">
        <w:rPr>
          <w:rFonts w:cs="Arial"/>
          <w:lang w:val="ru-RU"/>
        </w:rPr>
        <w:t xml:space="preserve"> времени, </w:t>
      </w:r>
      <w:r>
        <w:rPr>
          <w:rFonts w:cs="Arial"/>
          <w:lang w:val="ru-RU"/>
        </w:rPr>
        <w:t xml:space="preserve">что несколько задержало </w:t>
      </w:r>
      <w:r w:rsidRPr="00CE0424">
        <w:rPr>
          <w:rFonts w:cs="Arial"/>
          <w:lang w:val="ru-RU"/>
        </w:rPr>
        <w:t>реализаци</w:t>
      </w:r>
      <w:r>
        <w:rPr>
          <w:rFonts w:cs="Arial"/>
          <w:lang w:val="ru-RU"/>
        </w:rPr>
        <w:t xml:space="preserve">ю </w:t>
      </w:r>
      <w:r w:rsidRPr="00CE0424">
        <w:rPr>
          <w:rFonts w:cs="Arial"/>
          <w:lang w:val="ru-RU"/>
        </w:rPr>
        <w:t>план</w:t>
      </w:r>
      <w:r>
        <w:rPr>
          <w:rFonts w:cs="Arial"/>
          <w:lang w:val="ru-RU"/>
        </w:rPr>
        <w:t>а</w:t>
      </w:r>
      <w:r w:rsidRPr="00CE0424">
        <w:rPr>
          <w:rFonts w:cs="Arial"/>
          <w:lang w:val="ru-RU"/>
        </w:rPr>
        <w:t xml:space="preserve"> </w:t>
      </w:r>
      <w:r>
        <w:rPr>
          <w:rFonts w:cs="Arial"/>
          <w:lang w:val="ru-RU"/>
        </w:rPr>
        <w:t xml:space="preserve">на </w:t>
      </w:r>
      <w:r w:rsidRPr="00CE0424">
        <w:rPr>
          <w:rFonts w:cs="Arial"/>
          <w:lang w:val="ru-RU"/>
        </w:rPr>
        <w:t xml:space="preserve">двухлетний период. </w:t>
      </w:r>
      <w:r w:rsidRPr="00435EC5">
        <w:rPr>
          <w:rFonts w:cs="Arial"/>
          <w:lang w:val="ru-RU"/>
        </w:rPr>
        <w:t xml:space="preserve"> </w:t>
      </w:r>
    </w:p>
    <w:p w:rsidR="005674F1" w:rsidRPr="00435EC5" w:rsidRDefault="005674F1" w:rsidP="005674F1">
      <w:pPr>
        <w:pStyle w:val="ListParagraph"/>
        <w:tabs>
          <w:tab w:val="left" w:pos="720"/>
        </w:tabs>
        <w:ind w:left="0"/>
        <w:jc w:val="both"/>
        <w:rPr>
          <w:rFonts w:cs="Arial"/>
          <w:lang w:val="ru-RU"/>
        </w:rPr>
      </w:pPr>
    </w:p>
    <w:p w:rsidR="005674F1" w:rsidRPr="008128B4" w:rsidRDefault="005674F1" w:rsidP="005674F1">
      <w:pPr>
        <w:pStyle w:val="ListParagraph"/>
        <w:tabs>
          <w:tab w:val="left" w:pos="720"/>
        </w:tabs>
        <w:ind w:left="0"/>
        <w:jc w:val="both"/>
        <w:rPr>
          <w:rFonts w:cs="Arial"/>
          <w:lang w:val="ru-RU"/>
        </w:rPr>
      </w:pPr>
      <w:r w:rsidRPr="00B662BB">
        <w:rPr>
          <w:rFonts w:cs="Arial"/>
          <w:lang w:val="ru-RU"/>
        </w:rPr>
        <w:t>26.2.</w:t>
      </w:r>
      <w:r w:rsidRPr="00B662BB">
        <w:rPr>
          <w:rFonts w:cs="Arial"/>
          <w:lang w:val="ru-RU"/>
        </w:rPr>
        <w:tab/>
      </w:r>
      <w:r w:rsidRPr="00B420BE">
        <w:rPr>
          <w:lang w:val="ru-RU"/>
        </w:rPr>
        <w:t xml:space="preserve">ОВАН подготовил 19 отчетов об аудиторских проверках и отчетов об оценке, в которых содержалась 161 рекомендация по исправлению ситуации.  План надзора ОВАН был разработан с </w:t>
      </w:r>
      <w:r w:rsidRPr="00B420BE">
        <w:rPr>
          <w:snapToGrid w:val="0"/>
          <w:lang w:val="ru-RU"/>
        </w:rPr>
        <w:t>применени</w:t>
      </w:r>
      <w:r w:rsidRPr="00B420BE">
        <w:rPr>
          <w:lang w:val="ru-RU"/>
        </w:rPr>
        <w:t xml:space="preserve">ем разработанной </w:t>
      </w:r>
      <w:r>
        <w:rPr>
          <w:lang w:val="ru-RU"/>
        </w:rPr>
        <w:t xml:space="preserve">отделом </w:t>
      </w:r>
      <w:r w:rsidRPr="00B420BE">
        <w:rPr>
          <w:lang w:val="ru-RU"/>
        </w:rPr>
        <w:t xml:space="preserve">методики оценки рисков, с учетом материалов, полученных от государств-членов, Независимого консультативного комитета по надзору (НККН), высшего руководства и </w:t>
      </w:r>
      <w:r w:rsidRPr="00B420BE">
        <w:rPr>
          <w:rFonts w:cs="Arial"/>
          <w:lang w:val="ru-RU"/>
        </w:rPr>
        <w:t>внешнего аудитора. Аудиторские проверки и оценки охватывали различные области управления программами и проектами, включая проекты Повестки дня в области развития, вопросы управления, ориентированного на конечный результат, кадровую работу, работу Департамента конференционных и переводческих услуг, Департамента информационных и коммуникационных технологий, командиров</w:t>
      </w:r>
      <w:r>
        <w:rPr>
          <w:rFonts w:cs="Arial"/>
          <w:lang w:val="ru-RU"/>
        </w:rPr>
        <w:t xml:space="preserve">очные </w:t>
      </w:r>
      <w:r w:rsidRPr="000A19C5">
        <w:rPr>
          <w:rFonts w:cs="Arial"/>
          <w:lang w:val="ru-RU"/>
        </w:rPr>
        <w:t>расход</w:t>
      </w:r>
      <w:r>
        <w:rPr>
          <w:rFonts w:cs="Arial"/>
          <w:lang w:val="ru-RU"/>
        </w:rPr>
        <w:t>ы</w:t>
      </w:r>
      <w:r w:rsidRPr="00B420BE">
        <w:rPr>
          <w:rFonts w:cs="Arial"/>
          <w:lang w:val="ru-RU"/>
        </w:rPr>
        <w:t xml:space="preserve"> и доходы по линии РСТ, </w:t>
      </w:r>
      <w:r>
        <w:rPr>
          <w:rFonts w:cs="Arial"/>
          <w:lang w:val="ru-RU"/>
        </w:rPr>
        <w:t xml:space="preserve">Мадридской и Гаагской </w:t>
      </w:r>
      <w:r w:rsidRPr="00B420BE">
        <w:rPr>
          <w:rFonts w:cs="Arial"/>
          <w:lang w:val="ru-RU"/>
        </w:rPr>
        <w:t>систем.</w:t>
      </w:r>
    </w:p>
    <w:p w:rsidR="005674F1" w:rsidRPr="008128B4" w:rsidRDefault="005674F1" w:rsidP="005674F1">
      <w:pPr>
        <w:pStyle w:val="ListParagraph"/>
        <w:tabs>
          <w:tab w:val="left" w:pos="720"/>
        </w:tabs>
        <w:ind w:left="0"/>
        <w:jc w:val="both"/>
        <w:rPr>
          <w:rFonts w:cs="Arial"/>
          <w:lang w:val="ru-RU"/>
        </w:rPr>
      </w:pPr>
    </w:p>
    <w:p w:rsidR="005674F1" w:rsidRPr="008128B4" w:rsidRDefault="005674F1" w:rsidP="005674F1">
      <w:pPr>
        <w:pStyle w:val="ListParagraph"/>
        <w:tabs>
          <w:tab w:val="left" w:pos="720"/>
        </w:tabs>
        <w:ind w:left="0"/>
        <w:jc w:val="both"/>
        <w:rPr>
          <w:rFonts w:cs="Arial"/>
          <w:lang w:val="ru-RU"/>
        </w:rPr>
      </w:pPr>
      <w:r w:rsidRPr="00B662BB">
        <w:rPr>
          <w:rFonts w:cs="Arial"/>
          <w:lang w:val="ru-RU"/>
        </w:rPr>
        <w:t>26.3.</w:t>
      </w:r>
      <w:r w:rsidRPr="00B662BB">
        <w:rPr>
          <w:rFonts w:cs="Arial"/>
          <w:lang w:val="ru-RU"/>
        </w:rPr>
        <w:tab/>
      </w:r>
      <w:r>
        <w:rPr>
          <w:lang w:val="ru-RU"/>
        </w:rPr>
        <w:t xml:space="preserve">Благодаря своей </w:t>
      </w:r>
      <w:r>
        <w:rPr>
          <w:rFonts w:cs="Arial"/>
          <w:lang w:val="ru-RU"/>
        </w:rPr>
        <w:t>независимой</w:t>
      </w:r>
      <w:r w:rsidRPr="006A30D5">
        <w:rPr>
          <w:rFonts w:cs="Arial"/>
          <w:lang w:val="ru-RU"/>
        </w:rPr>
        <w:t xml:space="preserve"> и </w:t>
      </w:r>
      <w:r w:rsidRPr="00B420BE">
        <w:rPr>
          <w:rFonts w:cs="Arial"/>
          <w:lang w:val="ru-RU"/>
        </w:rPr>
        <w:t>объе</w:t>
      </w:r>
      <w:r>
        <w:rPr>
          <w:rFonts w:cs="Arial"/>
          <w:lang w:val="ru-RU"/>
        </w:rPr>
        <w:t xml:space="preserve">ктивной надзорной </w:t>
      </w:r>
      <w:r w:rsidRPr="006A30D5">
        <w:rPr>
          <w:rFonts w:cs="Arial"/>
          <w:lang w:val="ru-RU"/>
        </w:rPr>
        <w:t>работ</w:t>
      </w:r>
      <w:r>
        <w:rPr>
          <w:rFonts w:cs="Arial"/>
          <w:lang w:val="ru-RU"/>
        </w:rPr>
        <w:t>е</w:t>
      </w:r>
      <w:r w:rsidRPr="006A30D5">
        <w:rPr>
          <w:rFonts w:cs="Arial"/>
          <w:lang w:val="ru-RU"/>
        </w:rPr>
        <w:t xml:space="preserve"> ОВАН </w:t>
      </w:r>
      <w:r>
        <w:rPr>
          <w:rFonts w:cs="Arial"/>
          <w:lang w:val="ru-RU"/>
        </w:rPr>
        <w:t xml:space="preserve">помогал </w:t>
      </w:r>
      <w:r w:rsidRPr="006A30D5">
        <w:rPr>
          <w:rFonts w:cs="Arial"/>
          <w:lang w:val="ru-RU"/>
        </w:rPr>
        <w:t>руководств</w:t>
      </w:r>
      <w:r>
        <w:rPr>
          <w:rFonts w:cs="Arial"/>
          <w:lang w:val="ru-RU"/>
        </w:rPr>
        <w:t xml:space="preserve">у </w:t>
      </w:r>
      <w:r w:rsidRPr="006A30D5">
        <w:rPr>
          <w:rFonts w:cs="Arial"/>
          <w:lang w:val="ru-RU"/>
        </w:rPr>
        <w:t xml:space="preserve">ВОИС </w:t>
      </w:r>
      <w:r>
        <w:rPr>
          <w:rFonts w:cs="Arial"/>
          <w:lang w:val="ru-RU"/>
        </w:rPr>
        <w:t xml:space="preserve">в построении </w:t>
      </w:r>
      <w:r w:rsidRPr="006A30D5">
        <w:rPr>
          <w:rFonts w:cs="Arial"/>
          <w:lang w:val="ru-RU"/>
        </w:rPr>
        <w:t xml:space="preserve">и </w:t>
      </w:r>
      <w:r w:rsidRPr="00B420BE">
        <w:rPr>
          <w:rFonts w:cs="Arial"/>
          <w:lang w:val="ru-RU"/>
        </w:rPr>
        <w:t xml:space="preserve">поддержании культуры непрерывного </w:t>
      </w:r>
      <w:r w:rsidRPr="000A19C5">
        <w:rPr>
          <w:rFonts w:cs="Arial"/>
          <w:lang w:val="ru-RU"/>
        </w:rPr>
        <w:t>обучени</w:t>
      </w:r>
      <w:r>
        <w:rPr>
          <w:rFonts w:cs="Arial"/>
          <w:lang w:val="ru-RU"/>
        </w:rPr>
        <w:t xml:space="preserve">я </w:t>
      </w:r>
      <w:r w:rsidRPr="00B420BE">
        <w:rPr>
          <w:rFonts w:cs="Arial"/>
          <w:lang w:val="ru-RU"/>
        </w:rPr>
        <w:t>и строгой подотчетности на всех уровнях Организации</w:t>
      </w:r>
      <w:r>
        <w:rPr>
          <w:rFonts w:cs="Arial"/>
          <w:lang w:val="ru-RU"/>
        </w:rPr>
        <w:t>,</w:t>
      </w:r>
      <w:r w:rsidRPr="00B420BE">
        <w:rPr>
          <w:rFonts w:cs="Arial"/>
          <w:lang w:val="ru-RU"/>
        </w:rPr>
        <w:t xml:space="preserve"> </w:t>
      </w:r>
      <w:r>
        <w:rPr>
          <w:rFonts w:cs="Arial"/>
          <w:lang w:val="ru-RU"/>
        </w:rPr>
        <w:t xml:space="preserve">содействуя при этом </w:t>
      </w:r>
      <w:r w:rsidRPr="00B420BE">
        <w:rPr>
          <w:rFonts w:cs="Arial"/>
          <w:lang w:val="ru-RU"/>
        </w:rPr>
        <w:t>формировани</w:t>
      </w:r>
      <w:r>
        <w:rPr>
          <w:rFonts w:cs="Arial"/>
          <w:lang w:val="ru-RU"/>
        </w:rPr>
        <w:t xml:space="preserve">ю более </w:t>
      </w:r>
      <w:r w:rsidRPr="00B420BE">
        <w:rPr>
          <w:rFonts w:cs="Arial"/>
          <w:lang w:val="ru-RU"/>
        </w:rPr>
        <w:t>эффективн</w:t>
      </w:r>
      <w:r>
        <w:rPr>
          <w:rFonts w:cs="Arial"/>
          <w:lang w:val="ru-RU"/>
        </w:rPr>
        <w:t xml:space="preserve">ых </w:t>
      </w:r>
      <w:r w:rsidRPr="00B420BE">
        <w:rPr>
          <w:rFonts w:cs="Arial"/>
          <w:lang w:val="ru-RU"/>
        </w:rPr>
        <w:t>организаци</w:t>
      </w:r>
      <w:r>
        <w:rPr>
          <w:rFonts w:cs="Arial"/>
          <w:lang w:val="ru-RU"/>
        </w:rPr>
        <w:t>онных процессов</w:t>
      </w:r>
      <w:r w:rsidRPr="00B420BE">
        <w:rPr>
          <w:rFonts w:cs="Arial"/>
          <w:lang w:val="ru-RU"/>
        </w:rPr>
        <w:t xml:space="preserve"> и операци</w:t>
      </w:r>
      <w:r>
        <w:rPr>
          <w:rFonts w:cs="Arial"/>
          <w:lang w:val="ru-RU"/>
        </w:rPr>
        <w:t>й</w:t>
      </w:r>
      <w:r w:rsidRPr="00B420BE">
        <w:rPr>
          <w:rFonts w:cs="Arial"/>
          <w:lang w:val="ru-RU"/>
        </w:rPr>
        <w:t>.</w:t>
      </w:r>
    </w:p>
    <w:p w:rsidR="005674F1" w:rsidRPr="008128B4" w:rsidRDefault="005674F1" w:rsidP="005674F1">
      <w:pPr>
        <w:pStyle w:val="ListParagraph"/>
        <w:tabs>
          <w:tab w:val="left" w:pos="720"/>
        </w:tabs>
        <w:ind w:left="0"/>
        <w:jc w:val="both"/>
        <w:rPr>
          <w:rFonts w:cs="Arial"/>
          <w:lang w:val="ru-RU"/>
        </w:rPr>
      </w:pPr>
    </w:p>
    <w:p w:rsidR="005674F1" w:rsidRPr="008128B4" w:rsidRDefault="005674F1" w:rsidP="005674F1">
      <w:pPr>
        <w:pStyle w:val="ListParagraph"/>
        <w:tabs>
          <w:tab w:val="left" w:pos="720"/>
        </w:tabs>
        <w:ind w:left="0"/>
        <w:jc w:val="both"/>
        <w:rPr>
          <w:rFonts w:cs="Arial"/>
          <w:lang w:val="ru-RU"/>
        </w:rPr>
      </w:pPr>
      <w:r w:rsidRPr="00B662BB">
        <w:rPr>
          <w:rFonts w:cs="Arial"/>
          <w:lang w:val="ru-RU"/>
        </w:rPr>
        <w:t>26.4.</w:t>
      </w:r>
      <w:r w:rsidRPr="00B662BB">
        <w:rPr>
          <w:rFonts w:cs="Arial"/>
          <w:lang w:val="ru-RU"/>
        </w:rPr>
        <w:tab/>
      </w:r>
      <w:r w:rsidRPr="009B6225">
        <w:rPr>
          <w:rFonts w:cs="Arial"/>
          <w:lang w:val="ru-RU"/>
        </w:rPr>
        <w:t>Просрочен</w:t>
      </w:r>
      <w:r>
        <w:rPr>
          <w:rFonts w:cs="Arial"/>
          <w:lang w:val="ru-RU"/>
        </w:rPr>
        <w:t>ные</w:t>
      </w:r>
      <w:r w:rsidRPr="009B6225">
        <w:rPr>
          <w:rFonts w:cs="Arial"/>
          <w:lang w:val="ru-RU"/>
        </w:rPr>
        <w:t xml:space="preserve"> </w:t>
      </w:r>
      <w:r>
        <w:rPr>
          <w:rFonts w:cs="Arial"/>
          <w:lang w:val="ru-RU"/>
        </w:rPr>
        <w:t>расследования</w:t>
      </w:r>
      <w:r w:rsidRPr="009B6225">
        <w:rPr>
          <w:rFonts w:cs="Arial"/>
          <w:lang w:val="ru-RU"/>
        </w:rPr>
        <w:t xml:space="preserve"> были взяты под контроль без ущерба для </w:t>
      </w:r>
      <w:r w:rsidRPr="000A19C5">
        <w:rPr>
          <w:rFonts w:cs="Arial"/>
          <w:lang w:val="ru-RU"/>
        </w:rPr>
        <w:t>текущ</w:t>
      </w:r>
      <w:r>
        <w:rPr>
          <w:rFonts w:cs="Arial"/>
          <w:lang w:val="ru-RU"/>
        </w:rPr>
        <w:t xml:space="preserve">его </w:t>
      </w:r>
      <w:r w:rsidRPr="009B6225">
        <w:rPr>
          <w:rFonts w:cs="Arial"/>
          <w:lang w:val="ru-RU"/>
        </w:rPr>
        <w:t>плана надзор</w:t>
      </w:r>
      <w:r>
        <w:rPr>
          <w:rFonts w:cs="Arial"/>
          <w:lang w:val="ru-RU"/>
        </w:rPr>
        <w:t xml:space="preserve">ных </w:t>
      </w:r>
      <w:r w:rsidRPr="009B6225">
        <w:rPr>
          <w:rFonts w:cs="Arial"/>
          <w:lang w:val="ru-RU"/>
        </w:rPr>
        <w:t>мероприяти</w:t>
      </w:r>
      <w:r>
        <w:rPr>
          <w:rFonts w:cs="Arial"/>
          <w:lang w:val="ru-RU"/>
        </w:rPr>
        <w:t>й</w:t>
      </w:r>
      <w:r w:rsidRPr="009B6225">
        <w:rPr>
          <w:rFonts w:cs="Arial"/>
          <w:lang w:val="ru-RU"/>
        </w:rPr>
        <w:t xml:space="preserve">, </w:t>
      </w:r>
      <w:r>
        <w:rPr>
          <w:rFonts w:cs="Arial"/>
          <w:lang w:val="ru-RU"/>
        </w:rPr>
        <w:t xml:space="preserve">несмотря на то, что </w:t>
      </w:r>
      <w:r w:rsidRPr="006A30D5">
        <w:rPr>
          <w:rFonts w:cs="Arial"/>
          <w:lang w:val="ru-RU"/>
        </w:rPr>
        <w:t xml:space="preserve">в </w:t>
      </w:r>
      <w:r>
        <w:rPr>
          <w:rFonts w:cs="Arial"/>
          <w:lang w:val="ru-RU"/>
        </w:rPr>
        <w:t xml:space="preserve">течение двухлетнего периода на </w:t>
      </w:r>
      <w:r w:rsidRPr="009B6225">
        <w:rPr>
          <w:rFonts w:cs="Arial"/>
          <w:szCs w:val="22"/>
          <w:lang w:val="ru-RU"/>
        </w:rPr>
        <w:t>рассмотрени</w:t>
      </w:r>
      <w:r>
        <w:rPr>
          <w:rFonts w:cs="Arial"/>
          <w:lang w:val="ru-RU"/>
        </w:rPr>
        <w:t xml:space="preserve">е были приняты еще </w:t>
      </w:r>
      <w:r w:rsidRPr="006A30D5">
        <w:rPr>
          <w:rFonts w:cs="Arial"/>
          <w:lang w:val="ru-RU"/>
        </w:rPr>
        <w:t xml:space="preserve">40 </w:t>
      </w:r>
      <w:r>
        <w:rPr>
          <w:rFonts w:cs="Arial"/>
          <w:lang w:val="ru-RU"/>
        </w:rPr>
        <w:t xml:space="preserve">дел. Важную роль в сокращении числа </w:t>
      </w:r>
      <w:r w:rsidRPr="009B6225">
        <w:rPr>
          <w:rFonts w:cs="Arial"/>
          <w:lang w:val="ru-RU"/>
        </w:rPr>
        <w:t>рассматрива</w:t>
      </w:r>
      <w:r>
        <w:rPr>
          <w:rFonts w:cs="Arial"/>
          <w:lang w:val="ru-RU"/>
        </w:rPr>
        <w:t>емых дел</w:t>
      </w:r>
      <w:r w:rsidRPr="006A30D5">
        <w:rPr>
          <w:rFonts w:cs="Arial"/>
          <w:lang w:val="ru-RU"/>
        </w:rPr>
        <w:t xml:space="preserve"> </w:t>
      </w:r>
      <w:r>
        <w:rPr>
          <w:rFonts w:cs="Arial"/>
          <w:lang w:val="ru-RU"/>
        </w:rPr>
        <w:t xml:space="preserve">сыграли </w:t>
      </w:r>
      <w:r w:rsidRPr="002F3C9C">
        <w:rPr>
          <w:rFonts w:cs="Arial"/>
          <w:lang w:val="ru-RU"/>
        </w:rPr>
        <w:t>использова</w:t>
      </w:r>
      <w:r>
        <w:rPr>
          <w:rFonts w:cs="Arial"/>
          <w:lang w:val="ru-RU"/>
        </w:rPr>
        <w:t xml:space="preserve">ние </w:t>
      </w:r>
      <w:r w:rsidRPr="000A19C5">
        <w:rPr>
          <w:rFonts w:cs="Arial"/>
          <w:lang w:val="ru-RU"/>
        </w:rPr>
        <w:t>Регламент</w:t>
      </w:r>
      <w:r>
        <w:rPr>
          <w:rFonts w:cs="Arial"/>
          <w:lang w:val="ru-RU"/>
        </w:rPr>
        <w:t xml:space="preserve">а проведения </w:t>
      </w:r>
      <w:r w:rsidRPr="006A30D5">
        <w:rPr>
          <w:rFonts w:cs="Arial"/>
          <w:lang w:val="ru-RU"/>
        </w:rPr>
        <w:t>расследовани</w:t>
      </w:r>
      <w:r>
        <w:rPr>
          <w:rFonts w:cs="Arial"/>
          <w:lang w:val="ru-RU"/>
        </w:rPr>
        <w:t>й</w:t>
      </w:r>
      <w:r w:rsidRPr="006A30D5">
        <w:rPr>
          <w:rFonts w:cs="Arial"/>
          <w:lang w:val="ru-RU"/>
        </w:rPr>
        <w:t xml:space="preserve"> и </w:t>
      </w:r>
      <w:r>
        <w:rPr>
          <w:rFonts w:cs="Arial"/>
          <w:lang w:val="ru-RU"/>
        </w:rPr>
        <w:t>пересмотр</w:t>
      </w:r>
      <w:r w:rsidRPr="006A30D5">
        <w:rPr>
          <w:rFonts w:cs="Arial"/>
          <w:lang w:val="ru-RU"/>
        </w:rPr>
        <w:t xml:space="preserve"> </w:t>
      </w:r>
      <w:r w:rsidRPr="009B6225">
        <w:rPr>
          <w:rFonts w:cs="Arial"/>
          <w:lang w:val="ru-RU"/>
        </w:rPr>
        <w:t>Руководст</w:t>
      </w:r>
      <w:r>
        <w:rPr>
          <w:rFonts w:cs="Arial"/>
          <w:lang w:val="ru-RU"/>
        </w:rPr>
        <w:t xml:space="preserve">ва по порядку проведения </w:t>
      </w:r>
      <w:r w:rsidRPr="006A30D5">
        <w:rPr>
          <w:rFonts w:cs="Arial"/>
          <w:lang w:val="ru-RU"/>
        </w:rPr>
        <w:t>расследовани</w:t>
      </w:r>
      <w:r>
        <w:rPr>
          <w:rFonts w:cs="Arial"/>
          <w:lang w:val="ru-RU"/>
        </w:rPr>
        <w:t>й</w:t>
      </w:r>
      <w:r w:rsidRPr="006A30D5">
        <w:rPr>
          <w:rFonts w:cs="Arial"/>
          <w:lang w:val="ru-RU"/>
        </w:rPr>
        <w:t>.</w:t>
      </w:r>
    </w:p>
    <w:p w:rsidR="005674F1" w:rsidRPr="008128B4" w:rsidRDefault="005674F1" w:rsidP="005674F1">
      <w:pPr>
        <w:pStyle w:val="ListParagraph"/>
        <w:tabs>
          <w:tab w:val="left" w:pos="720"/>
        </w:tabs>
        <w:ind w:left="0"/>
        <w:jc w:val="both"/>
        <w:rPr>
          <w:rFonts w:cs="Arial"/>
          <w:lang w:val="ru-RU"/>
        </w:rPr>
      </w:pPr>
    </w:p>
    <w:p w:rsidR="005674F1" w:rsidRPr="008128B4" w:rsidRDefault="005674F1" w:rsidP="005674F1">
      <w:pPr>
        <w:pStyle w:val="ListParagraph"/>
        <w:tabs>
          <w:tab w:val="left" w:pos="720"/>
        </w:tabs>
        <w:ind w:left="0"/>
        <w:jc w:val="both"/>
        <w:rPr>
          <w:rFonts w:cs="Arial"/>
          <w:lang w:val="ru-RU"/>
        </w:rPr>
      </w:pPr>
      <w:r w:rsidRPr="00B662BB">
        <w:rPr>
          <w:rFonts w:cs="Arial"/>
          <w:lang w:val="ru-RU"/>
        </w:rPr>
        <w:t>26.5.</w:t>
      </w:r>
      <w:r w:rsidRPr="00B662BB">
        <w:rPr>
          <w:rFonts w:cs="Arial"/>
          <w:lang w:val="ru-RU"/>
        </w:rPr>
        <w:tab/>
      </w:r>
      <w:r>
        <w:rPr>
          <w:rFonts w:cs="Arial"/>
          <w:lang w:val="ru-RU"/>
        </w:rPr>
        <w:t xml:space="preserve">Чтобы </w:t>
      </w:r>
      <w:r w:rsidRPr="009B6225">
        <w:rPr>
          <w:lang w:val="ru-RU"/>
        </w:rPr>
        <w:t xml:space="preserve">лучше </w:t>
      </w:r>
      <w:r>
        <w:rPr>
          <w:lang w:val="ru-RU"/>
        </w:rPr>
        <w:t xml:space="preserve">выяснить </w:t>
      </w:r>
      <w:r w:rsidRPr="009B6225">
        <w:rPr>
          <w:lang w:val="ru-RU"/>
        </w:rPr>
        <w:t xml:space="preserve">ожидания </w:t>
      </w:r>
      <w:r>
        <w:rPr>
          <w:lang w:val="ru-RU"/>
        </w:rPr>
        <w:t xml:space="preserve">коллег </w:t>
      </w:r>
      <w:r w:rsidRPr="009B6225">
        <w:rPr>
          <w:lang w:val="ru-RU"/>
        </w:rPr>
        <w:t xml:space="preserve">и </w:t>
      </w:r>
      <w:r>
        <w:rPr>
          <w:lang w:val="ru-RU"/>
        </w:rPr>
        <w:t xml:space="preserve">собрать их отзывы </w:t>
      </w:r>
      <w:r w:rsidRPr="009B6225">
        <w:rPr>
          <w:lang w:val="ru-RU"/>
        </w:rPr>
        <w:t xml:space="preserve">по вопросам деятельности надзорных органов, ОВАН начал проводить </w:t>
      </w:r>
      <w:r w:rsidRPr="000A19C5">
        <w:rPr>
          <w:lang w:val="ru-RU"/>
        </w:rPr>
        <w:t>анализ</w:t>
      </w:r>
      <w:r>
        <w:rPr>
          <w:lang w:val="ru-RU"/>
        </w:rPr>
        <w:t xml:space="preserve"> </w:t>
      </w:r>
      <w:r w:rsidRPr="009B6225">
        <w:rPr>
          <w:lang w:val="ru-RU"/>
        </w:rPr>
        <w:t>степени удовлетворенности</w:t>
      </w:r>
      <w:r>
        <w:rPr>
          <w:lang w:val="ru-RU"/>
        </w:rPr>
        <w:t xml:space="preserve"> </w:t>
      </w:r>
      <w:r w:rsidRPr="009B6225">
        <w:rPr>
          <w:lang w:val="ru-RU"/>
        </w:rPr>
        <w:t>клиентов</w:t>
      </w:r>
      <w:r>
        <w:rPr>
          <w:lang w:val="ru-RU"/>
        </w:rPr>
        <w:t xml:space="preserve">. </w:t>
      </w:r>
      <w:r w:rsidRPr="009B6225">
        <w:rPr>
          <w:lang w:val="ru-RU"/>
        </w:rPr>
        <w:t xml:space="preserve">Опросы позволили ОВАН </w:t>
      </w:r>
      <w:r>
        <w:rPr>
          <w:lang w:val="ru-RU"/>
        </w:rPr>
        <w:t xml:space="preserve">лучше понять ожидания </w:t>
      </w:r>
      <w:r w:rsidRPr="009B6225">
        <w:rPr>
          <w:lang w:val="ru-RU"/>
        </w:rPr>
        <w:t>партнер</w:t>
      </w:r>
      <w:r>
        <w:rPr>
          <w:lang w:val="ru-RU"/>
        </w:rPr>
        <w:t xml:space="preserve">ов </w:t>
      </w:r>
      <w:r w:rsidRPr="009B6225">
        <w:rPr>
          <w:lang w:val="ru-RU"/>
        </w:rPr>
        <w:t xml:space="preserve">в отношении </w:t>
      </w:r>
      <w:r>
        <w:rPr>
          <w:rFonts w:cs="Arial"/>
          <w:lang w:val="ru-RU"/>
        </w:rPr>
        <w:t>результативности</w:t>
      </w:r>
      <w:r w:rsidRPr="006A30D5">
        <w:rPr>
          <w:rFonts w:cs="Arial"/>
          <w:lang w:val="ru-RU"/>
        </w:rPr>
        <w:t xml:space="preserve"> ее деятельности и </w:t>
      </w:r>
      <w:r>
        <w:rPr>
          <w:rFonts w:cs="Arial"/>
          <w:lang w:val="ru-RU"/>
        </w:rPr>
        <w:t xml:space="preserve">выявить области, </w:t>
      </w:r>
      <w:r w:rsidRPr="009B6225">
        <w:rPr>
          <w:rFonts w:cs="Arial"/>
          <w:lang w:val="ru-RU"/>
        </w:rPr>
        <w:t>в</w:t>
      </w:r>
      <w:r>
        <w:rPr>
          <w:rFonts w:cs="Arial"/>
          <w:lang w:val="ru-RU"/>
        </w:rPr>
        <w:t xml:space="preserve"> </w:t>
      </w:r>
      <w:r w:rsidRPr="009B6225">
        <w:rPr>
          <w:rFonts w:cs="Arial"/>
          <w:lang w:val="ru-RU"/>
        </w:rPr>
        <w:t>котор</w:t>
      </w:r>
      <w:r>
        <w:rPr>
          <w:rFonts w:cs="Arial"/>
          <w:lang w:val="ru-RU"/>
        </w:rPr>
        <w:t xml:space="preserve">ых имеются </w:t>
      </w:r>
      <w:r w:rsidRPr="000A19C5">
        <w:rPr>
          <w:rFonts w:cs="Arial"/>
          <w:lang w:val="ru-RU"/>
        </w:rPr>
        <w:t>резерв</w:t>
      </w:r>
      <w:r>
        <w:rPr>
          <w:rFonts w:cs="Arial"/>
          <w:lang w:val="ru-RU"/>
        </w:rPr>
        <w:t xml:space="preserve">ы </w:t>
      </w:r>
      <w:r w:rsidRPr="006A30D5">
        <w:rPr>
          <w:rFonts w:cs="Arial"/>
          <w:lang w:val="ru-RU"/>
        </w:rPr>
        <w:t>улучшени</w:t>
      </w:r>
      <w:r>
        <w:rPr>
          <w:rFonts w:cs="Arial"/>
          <w:lang w:val="ru-RU"/>
        </w:rPr>
        <w:t xml:space="preserve">я </w:t>
      </w:r>
      <w:r w:rsidRPr="009B6225">
        <w:rPr>
          <w:rFonts w:cs="Arial"/>
          <w:lang w:val="ru-RU"/>
        </w:rPr>
        <w:t>работ</w:t>
      </w:r>
      <w:r>
        <w:rPr>
          <w:rFonts w:cs="Arial"/>
          <w:lang w:val="ru-RU"/>
        </w:rPr>
        <w:t>ы</w:t>
      </w:r>
      <w:r w:rsidRPr="006A30D5">
        <w:rPr>
          <w:rFonts w:cs="Arial"/>
          <w:lang w:val="ru-RU"/>
        </w:rPr>
        <w:t>.</w:t>
      </w:r>
    </w:p>
    <w:p w:rsidR="005674F1" w:rsidRPr="008128B4" w:rsidRDefault="005674F1" w:rsidP="005674F1">
      <w:pPr>
        <w:pStyle w:val="ListParagraph"/>
        <w:tabs>
          <w:tab w:val="left" w:pos="720"/>
        </w:tabs>
        <w:ind w:left="0"/>
        <w:jc w:val="both"/>
        <w:rPr>
          <w:rFonts w:cs="Arial"/>
          <w:lang w:val="ru-RU"/>
        </w:rPr>
      </w:pPr>
    </w:p>
    <w:p w:rsidR="005674F1" w:rsidRPr="008128B4" w:rsidRDefault="005674F1" w:rsidP="005674F1">
      <w:pPr>
        <w:pStyle w:val="ListParagraph"/>
        <w:tabs>
          <w:tab w:val="left" w:pos="720"/>
        </w:tabs>
        <w:ind w:left="0"/>
        <w:jc w:val="both"/>
        <w:rPr>
          <w:rFonts w:cs="Arial"/>
          <w:lang w:val="ru-RU"/>
        </w:rPr>
      </w:pPr>
      <w:r w:rsidRPr="00B662BB">
        <w:rPr>
          <w:rFonts w:cs="Arial"/>
          <w:lang w:val="ru-RU"/>
        </w:rPr>
        <w:t>26.6.</w:t>
      </w:r>
      <w:r w:rsidRPr="00B662BB">
        <w:rPr>
          <w:rFonts w:cs="Arial"/>
          <w:lang w:val="ru-RU"/>
        </w:rPr>
        <w:tab/>
      </w:r>
      <w:r w:rsidRPr="009B6225">
        <w:rPr>
          <w:rFonts w:cs="Arial"/>
          <w:lang w:val="ru-RU"/>
        </w:rPr>
        <w:t xml:space="preserve">В течение двухлетнего периода </w:t>
      </w:r>
      <w:r w:rsidRPr="009B6225">
        <w:rPr>
          <w:lang w:val="ru-RU"/>
        </w:rPr>
        <w:t xml:space="preserve">ОВАН продолжал </w:t>
      </w:r>
      <w:r>
        <w:rPr>
          <w:lang w:val="ru-RU"/>
        </w:rPr>
        <w:t xml:space="preserve">обмен мнениями </w:t>
      </w:r>
      <w:r w:rsidRPr="009B6225">
        <w:rPr>
          <w:lang w:val="ru-RU"/>
        </w:rPr>
        <w:t>с персоналом, руководством ВОИС и государствами-членами</w:t>
      </w:r>
      <w:r>
        <w:rPr>
          <w:lang w:val="ru-RU"/>
        </w:rPr>
        <w:t xml:space="preserve">, проводя </w:t>
      </w:r>
      <w:r w:rsidRPr="009B6225">
        <w:rPr>
          <w:rFonts w:cs="Arial"/>
          <w:lang w:val="ru-RU"/>
        </w:rPr>
        <w:t>различные презентации</w:t>
      </w:r>
      <w:r w:rsidRPr="009B6225">
        <w:rPr>
          <w:lang w:val="ru-RU"/>
        </w:rPr>
        <w:t>. ОВАН также провел семинар</w:t>
      </w:r>
      <w:r>
        <w:rPr>
          <w:lang w:val="ru-RU"/>
        </w:rPr>
        <w:t xml:space="preserve">, </w:t>
      </w:r>
      <w:r w:rsidRPr="000A19C5">
        <w:rPr>
          <w:lang w:val="ru-RU"/>
        </w:rPr>
        <w:t>посвященн</w:t>
      </w:r>
      <w:r>
        <w:rPr>
          <w:lang w:val="ru-RU"/>
        </w:rPr>
        <w:t>ый дальнейшему</w:t>
      </w:r>
      <w:r w:rsidRPr="009B6225">
        <w:rPr>
          <w:lang w:val="ru-RU"/>
        </w:rPr>
        <w:t xml:space="preserve"> </w:t>
      </w:r>
      <w:r>
        <w:rPr>
          <w:lang w:val="ru-RU"/>
        </w:rPr>
        <w:t>разъяснению</w:t>
      </w:r>
      <w:r w:rsidRPr="009B6225">
        <w:rPr>
          <w:lang w:val="ru-RU"/>
        </w:rPr>
        <w:t xml:space="preserve"> важности оценочной работы в деятельности ВОИС и </w:t>
      </w:r>
      <w:r>
        <w:rPr>
          <w:lang w:val="ru-RU"/>
        </w:rPr>
        <w:t xml:space="preserve">роли </w:t>
      </w:r>
      <w:r w:rsidRPr="009B6225">
        <w:rPr>
          <w:lang w:val="ru-RU"/>
        </w:rPr>
        <w:t>надлежащей оценочной системы в процессах управления и принятия решений.</w:t>
      </w:r>
    </w:p>
    <w:p w:rsidR="005674F1" w:rsidRPr="008128B4" w:rsidRDefault="005674F1" w:rsidP="005674F1">
      <w:pPr>
        <w:pStyle w:val="ListParagraph"/>
        <w:tabs>
          <w:tab w:val="left" w:pos="720"/>
        </w:tabs>
        <w:ind w:left="0"/>
        <w:jc w:val="both"/>
        <w:rPr>
          <w:rFonts w:cs="Arial"/>
          <w:lang w:val="ru-RU"/>
        </w:rPr>
      </w:pPr>
    </w:p>
    <w:p w:rsidR="005674F1" w:rsidRPr="008128B4" w:rsidRDefault="005674F1" w:rsidP="005674F1">
      <w:pPr>
        <w:pStyle w:val="ListParagraph"/>
        <w:tabs>
          <w:tab w:val="left" w:pos="720"/>
        </w:tabs>
        <w:ind w:left="0"/>
        <w:jc w:val="both"/>
        <w:rPr>
          <w:rFonts w:cs="Arial"/>
          <w:lang w:val="ru-RU"/>
        </w:rPr>
      </w:pPr>
      <w:r w:rsidRPr="00B662BB">
        <w:rPr>
          <w:rFonts w:cs="Arial"/>
          <w:lang w:val="ru-RU"/>
        </w:rPr>
        <w:t>26.7.</w:t>
      </w:r>
      <w:r w:rsidRPr="00B662BB">
        <w:rPr>
          <w:rFonts w:cs="Arial"/>
          <w:lang w:val="ru-RU"/>
        </w:rPr>
        <w:tab/>
      </w:r>
      <w:r w:rsidRPr="009B6225">
        <w:rPr>
          <w:lang w:val="ru-RU"/>
        </w:rPr>
        <w:t>ОВАН контролировал исполнение рекомендаций прошлых лет, стремясь обеспечи</w:t>
      </w:r>
      <w:r>
        <w:rPr>
          <w:lang w:val="ru-RU"/>
        </w:rPr>
        <w:t>ва</w:t>
      </w:r>
      <w:r w:rsidRPr="009B6225">
        <w:rPr>
          <w:lang w:val="ru-RU"/>
        </w:rPr>
        <w:t xml:space="preserve">ть их надлежащее исполнение руководством Организации. Кроме того, руководство ВОИС регулярно советовалось с ОВАН по другим вопросам, например, по разработке или пересмотру </w:t>
      </w:r>
      <w:r w:rsidRPr="000A19C5">
        <w:rPr>
          <w:lang w:val="ru-RU"/>
        </w:rPr>
        <w:t>операци</w:t>
      </w:r>
      <w:r>
        <w:rPr>
          <w:lang w:val="ru-RU"/>
        </w:rPr>
        <w:t xml:space="preserve">онных </w:t>
      </w:r>
      <w:r w:rsidRPr="009B6225">
        <w:rPr>
          <w:lang w:val="ru-RU"/>
        </w:rPr>
        <w:t>регламентов и подготовке внешней экспертизы.</w:t>
      </w:r>
    </w:p>
    <w:p w:rsidR="005674F1" w:rsidRPr="008128B4" w:rsidRDefault="005674F1" w:rsidP="005674F1">
      <w:pPr>
        <w:pStyle w:val="ListParagraph"/>
        <w:tabs>
          <w:tab w:val="left" w:pos="720"/>
        </w:tabs>
        <w:ind w:left="0"/>
        <w:jc w:val="both"/>
        <w:rPr>
          <w:rFonts w:cs="Arial"/>
          <w:lang w:val="ru-RU"/>
        </w:rPr>
      </w:pPr>
    </w:p>
    <w:p w:rsidR="005674F1" w:rsidRPr="002F3C9C" w:rsidRDefault="005674F1" w:rsidP="005674F1">
      <w:pPr>
        <w:pStyle w:val="ListParagraph"/>
        <w:tabs>
          <w:tab w:val="left" w:pos="720"/>
        </w:tabs>
        <w:ind w:left="0"/>
        <w:jc w:val="both"/>
        <w:rPr>
          <w:rFonts w:cs="Arial"/>
          <w:lang w:val="ru-RU"/>
        </w:rPr>
      </w:pPr>
      <w:r w:rsidRPr="00474486">
        <w:rPr>
          <w:rFonts w:cs="Arial"/>
          <w:lang w:val="ru-RU"/>
        </w:rPr>
        <w:t>26.8.</w:t>
      </w:r>
      <w:r w:rsidRPr="00474486">
        <w:rPr>
          <w:rFonts w:cs="Arial"/>
          <w:lang w:val="ru-RU"/>
        </w:rPr>
        <w:tab/>
      </w:r>
      <w:r w:rsidRPr="0081695F">
        <w:rPr>
          <w:rFonts w:cs="Arial"/>
          <w:lang w:val="ru-RU"/>
        </w:rPr>
        <w:t>В течение</w:t>
      </w:r>
      <w:r>
        <w:rPr>
          <w:rFonts w:cs="Arial"/>
          <w:lang w:val="ru-RU"/>
        </w:rPr>
        <w:t xml:space="preserve"> всего </w:t>
      </w:r>
      <w:r w:rsidRPr="0081695F">
        <w:rPr>
          <w:rFonts w:cs="Arial"/>
          <w:lang w:val="ru-RU"/>
        </w:rPr>
        <w:t xml:space="preserve">двухлетнего периода </w:t>
      </w:r>
      <w:r w:rsidRPr="0081695F">
        <w:rPr>
          <w:lang w:val="ru-RU"/>
        </w:rPr>
        <w:t xml:space="preserve">работа ОВАН внимательно анализировалась НККН. В прошлом НККН отмечал высокие риски, связанные с работой ОВАН. В своем годовом отчете </w:t>
      </w:r>
      <w:r w:rsidRPr="0081695F">
        <w:rPr>
          <w:rFonts w:cs="Arial"/>
          <w:lang w:val="ru-RU"/>
        </w:rPr>
        <w:t xml:space="preserve">КПБ </w:t>
      </w:r>
      <w:r>
        <w:rPr>
          <w:rFonts w:cs="Arial"/>
          <w:lang w:val="ru-RU"/>
        </w:rPr>
        <w:t>за</w:t>
      </w:r>
      <w:r w:rsidRPr="0081695F">
        <w:rPr>
          <w:lang w:val="ru-RU"/>
        </w:rPr>
        <w:t xml:space="preserve"> 2012 г.</w:t>
      </w:r>
      <w:r w:rsidRPr="0081695F">
        <w:rPr>
          <w:vertAlign w:val="superscript"/>
          <w:lang w:val="ru-RU"/>
        </w:rPr>
        <w:footnoteReference w:id="40"/>
      </w:r>
      <w:r w:rsidRPr="0081695F">
        <w:rPr>
          <w:vertAlign w:val="superscript"/>
          <w:lang w:val="ru-RU"/>
        </w:rPr>
        <w:t xml:space="preserve"> </w:t>
      </w:r>
      <w:r w:rsidRPr="0081695F">
        <w:rPr>
          <w:lang w:val="ru-RU"/>
        </w:rPr>
        <w:t>НККН отметил, что, по его мнению, ОВАН достиг достаточного прогресса</w:t>
      </w:r>
      <w:r>
        <w:rPr>
          <w:lang w:val="ru-RU"/>
        </w:rPr>
        <w:t xml:space="preserve"> </w:t>
      </w:r>
      <w:r w:rsidRPr="0081695F">
        <w:rPr>
          <w:lang w:val="ru-RU"/>
        </w:rPr>
        <w:t xml:space="preserve">в </w:t>
      </w:r>
      <w:r>
        <w:rPr>
          <w:lang w:val="ru-RU"/>
        </w:rPr>
        <w:t>устранении</w:t>
      </w:r>
      <w:r w:rsidRPr="0081695F">
        <w:rPr>
          <w:lang w:val="ru-RU"/>
        </w:rPr>
        <w:t xml:space="preserve"> недостатков в </w:t>
      </w:r>
      <w:r>
        <w:rPr>
          <w:lang w:val="ru-RU"/>
        </w:rPr>
        <w:t xml:space="preserve">своей </w:t>
      </w:r>
      <w:r w:rsidRPr="0081695F">
        <w:rPr>
          <w:lang w:val="ru-RU"/>
        </w:rPr>
        <w:t>работе</w:t>
      </w:r>
      <w:r>
        <w:rPr>
          <w:lang w:val="ru-RU"/>
        </w:rPr>
        <w:t xml:space="preserve"> для </w:t>
      </w:r>
      <w:r w:rsidRPr="0081695F">
        <w:rPr>
          <w:lang w:val="ru-RU"/>
        </w:rPr>
        <w:t>снижения рискового рейтинга</w:t>
      </w:r>
      <w:r>
        <w:rPr>
          <w:lang w:val="ru-RU"/>
        </w:rPr>
        <w:t>, характеризовавшего работу</w:t>
      </w:r>
      <w:r w:rsidRPr="0081695F">
        <w:rPr>
          <w:lang w:val="ru-RU"/>
        </w:rPr>
        <w:t xml:space="preserve"> ОВАН</w:t>
      </w:r>
      <w:r>
        <w:rPr>
          <w:lang w:val="ru-RU"/>
        </w:rPr>
        <w:t>,</w:t>
      </w:r>
      <w:r w:rsidRPr="0081695F">
        <w:rPr>
          <w:lang w:val="ru-RU"/>
        </w:rPr>
        <w:t xml:space="preserve"> </w:t>
      </w:r>
      <w:r w:rsidRPr="006A30D5">
        <w:rPr>
          <w:rFonts w:cs="Arial"/>
          <w:lang w:val="ru-RU"/>
        </w:rPr>
        <w:t xml:space="preserve">и </w:t>
      </w:r>
      <w:r>
        <w:rPr>
          <w:rFonts w:cs="Arial"/>
          <w:lang w:val="ru-RU"/>
        </w:rPr>
        <w:t xml:space="preserve">отметил высокое качество ряда </w:t>
      </w:r>
      <w:r w:rsidRPr="0081695F">
        <w:rPr>
          <w:rFonts w:cs="Arial"/>
          <w:lang w:val="ru-RU"/>
        </w:rPr>
        <w:t>отчет</w:t>
      </w:r>
      <w:r>
        <w:rPr>
          <w:rFonts w:cs="Arial"/>
          <w:lang w:val="ru-RU"/>
        </w:rPr>
        <w:t xml:space="preserve">ов о </w:t>
      </w:r>
      <w:r w:rsidRPr="0081695F">
        <w:rPr>
          <w:rFonts w:cs="Arial"/>
          <w:lang w:val="ru-RU"/>
        </w:rPr>
        <w:t>надзор</w:t>
      </w:r>
      <w:r>
        <w:rPr>
          <w:rFonts w:cs="Arial"/>
          <w:lang w:val="ru-RU"/>
        </w:rPr>
        <w:t xml:space="preserve">ных </w:t>
      </w:r>
      <w:r w:rsidRPr="0081695F">
        <w:rPr>
          <w:rFonts w:cs="Arial"/>
          <w:lang w:val="ru-RU"/>
        </w:rPr>
        <w:t>мероприяти</w:t>
      </w:r>
      <w:r>
        <w:rPr>
          <w:rFonts w:cs="Arial"/>
          <w:lang w:val="ru-RU"/>
        </w:rPr>
        <w:t>ях</w:t>
      </w:r>
      <w:r w:rsidRPr="00822478">
        <w:rPr>
          <w:rStyle w:val="FootnoteReference"/>
          <w:rFonts w:cs="Arial"/>
        </w:rPr>
        <w:footnoteReference w:id="41"/>
      </w:r>
      <w:r w:rsidRPr="006A30D5">
        <w:rPr>
          <w:rFonts w:cs="Arial"/>
          <w:lang w:val="ru-RU"/>
        </w:rPr>
        <w:t>.</w:t>
      </w:r>
    </w:p>
    <w:p w:rsidR="005674F1" w:rsidRPr="002F3C9C" w:rsidRDefault="005674F1" w:rsidP="005674F1">
      <w:pPr>
        <w:pStyle w:val="ListParagraph"/>
        <w:tabs>
          <w:tab w:val="left" w:pos="720"/>
        </w:tabs>
        <w:ind w:left="0"/>
        <w:jc w:val="both"/>
        <w:rPr>
          <w:rFonts w:cs="Arial"/>
          <w:lang w:val="ru-RU"/>
        </w:rPr>
      </w:pPr>
    </w:p>
    <w:p w:rsidR="005674F1" w:rsidRPr="002F3C9C" w:rsidRDefault="005674F1" w:rsidP="005674F1">
      <w:pPr>
        <w:rPr>
          <w:rFonts w:ascii="ArialMT" w:hAnsi="ArialMT" w:cs="ArialMT"/>
          <w:color w:val="000000"/>
          <w:szCs w:val="20"/>
          <w:lang w:val="ru-RU"/>
        </w:rPr>
      </w:pPr>
    </w:p>
    <w:p w:rsidR="005674F1" w:rsidRPr="004B0A28" w:rsidRDefault="005674F1" w:rsidP="005674F1">
      <w:pPr>
        <w:rPr>
          <w:rFonts w:cs="Arial"/>
          <w:bCs/>
          <w:sz w:val="22"/>
          <w:szCs w:val="22"/>
          <w:lang w:val="ru-RU"/>
        </w:rPr>
      </w:pPr>
      <w:r w:rsidRPr="004B0A28">
        <w:rPr>
          <w:rFonts w:cs="Arial"/>
          <w:bCs/>
          <w:sz w:val="22"/>
          <w:szCs w:val="22"/>
          <w:lang w:val="ru-RU"/>
        </w:rPr>
        <w:t xml:space="preserve">РЕАЛИЗАЦИЯ ПОВЕСТКИ ДНЯ В ОБЛАСТИ РАЗВИТИЯ </w:t>
      </w:r>
    </w:p>
    <w:p w:rsidR="005674F1" w:rsidRPr="004B0A28" w:rsidRDefault="005674F1" w:rsidP="005674F1">
      <w:pPr>
        <w:rPr>
          <w:rFonts w:cs="Arial"/>
          <w:b/>
          <w:bCs/>
          <w:color w:val="000000"/>
          <w:sz w:val="22"/>
          <w:szCs w:val="22"/>
          <w:lang w:val="ru-RU"/>
        </w:rPr>
      </w:pPr>
    </w:p>
    <w:p w:rsidR="005674F1" w:rsidRPr="008128B4" w:rsidRDefault="005674F1" w:rsidP="005674F1">
      <w:pPr>
        <w:pStyle w:val="ListParagraph"/>
        <w:tabs>
          <w:tab w:val="left" w:pos="720"/>
        </w:tabs>
        <w:ind w:left="0"/>
        <w:jc w:val="both"/>
        <w:rPr>
          <w:rFonts w:cs="Arial"/>
          <w:lang w:val="ru-RU"/>
        </w:rPr>
      </w:pPr>
      <w:r w:rsidRPr="00B662BB">
        <w:rPr>
          <w:rFonts w:cs="Arial"/>
          <w:lang w:val="ru-RU"/>
        </w:rPr>
        <w:t>26.9.</w:t>
      </w:r>
      <w:r w:rsidRPr="00B662BB">
        <w:rPr>
          <w:rFonts w:cs="Arial"/>
          <w:lang w:val="ru-RU"/>
        </w:rPr>
        <w:tab/>
      </w:r>
      <w:r>
        <w:rPr>
          <w:rFonts w:cs="Arial"/>
          <w:lang w:val="ru-RU"/>
        </w:rPr>
        <w:t xml:space="preserve">Была проведена </w:t>
      </w:r>
      <w:r w:rsidRPr="007D1303">
        <w:rPr>
          <w:rFonts w:cs="Arial"/>
          <w:lang w:val="ru-RU"/>
        </w:rPr>
        <w:t>экспертиз</w:t>
      </w:r>
      <w:r>
        <w:rPr>
          <w:rFonts w:cs="Arial"/>
          <w:lang w:val="ru-RU"/>
        </w:rPr>
        <w:t xml:space="preserve">а четырех </w:t>
      </w:r>
      <w:r w:rsidRPr="006A30D5">
        <w:rPr>
          <w:rFonts w:cs="Arial"/>
          <w:lang w:val="ru-RU"/>
        </w:rPr>
        <w:t xml:space="preserve">проектов, осуществляемых в рамках </w:t>
      </w:r>
      <w:r>
        <w:rPr>
          <w:rFonts w:cs="Arial"/>
          <w:lang w:val="ru-RU"/>
        </w:rPr>
        <w:t>Повестки дня в области развития</w:t>
      </w:r>
      <w:r w:rsidRPr="006A30D5">
        <w:rPr>
          <w:rFonts w:cs="Arial"/>
          <w:lang w:val="ru-RU"/>
        </w:rPr>
        <w:t xml:space="preserve">, </w:t>
      </w:r>
      <w:r w:rsidRPr="007D1303">
        <w:rPr>
          <w:rFonts w:cs="Arial"/>
          <w:lang w:val="ru-RU"/>
        </w:rPr>
        <w:t>а именно</w:t>
      </w:r>
      <w:r w:rsidRPr="006A30D5">
        <w:rPr>
          <w:rFonts w:cs="Arial"/>
          <w:lang w:val="ru-RU"/>
        </w:rPr>
        <w:t>:</w:t>
      </w:r>
    </w:p>
    <w:p w:rsidR="005674F1" w:rsidRPr="008128B4" w:rsidRDefault="005674F1" w:rsidP="005674F1">
      <w:pPr>
        <w:jc w:val="both"/>
        <w:rPr>
          <w:rFonts w:cs="Arial"/>
          <w:szCs w:val="20"/>
          <w:lang w:val="ru-RU"/>
        </w:rPr>
      </w:pPr>
    </w:p>
    <w:p w:rsidR="005674F1" w:rsidRPr="008128B4" w:rsidRDefault="005674F1" w:rsidP="00577941">
      <w:pPr>
        <w:pStyle w:val="ListParagraph"/>
        <w:numPr>
          <w:ilvl w:val="0"/>
          <w:numId w:val="44"/>
        </w:numPr>
        <w:ind w:left="1134"/>
        <w:jc w:val="both"/>
        <w:rPr>
          <w:rFonts w:cs="Arial"/>
          <w:lang w:val="ru-RU"/>
        </w:rPr>
      </w:pPr>
      <w:r>
        <w:rPr>
          <w:rFonts w:cs="Arial"/>
          <w:lang w:val="ru-RU"/>
        </w:rPr>
        <w:t>проекта Повестки дня в области развития</w:t>
      </w:r>
      <w:r w:rsidRPr="006A30D5">
        <w:rPr>
          <w:rFonts w:cs="Arial"/>
          <w:lang w:val="ru-RU"/>
        </w:rPr>
        <w:t xml:space="preserve"> </w:t>
      </w:r>
      <w:r w:rsidRPr="0081695F">
        <w:rPr>
          <w:rFonts w:cs="Arial"/>
          <w:lang w:val="ru-RU"/>
        </w:rPr>
        <w:t>«</w:t>
      </w:r>
      <w:r w:rsidRPr="0081695F">
        <w:rPr>
          <w:lang w:val="ru-RU"/>
        </w:rPr>
        <w:t xml:space="preserve">Разработка инструментов доступа к патентной </w:t>
      </w:r>
      <w:r w:rsidRPr="0081695F">
        <w:rPr>
          <w:rFonts w:cs="Arial"/>
          <w:lang w:val="ru-RU"/>
        </w:rPr>
        <w:t>информации»</w:t>
      </w:r>
      <w:r w:rsidRPr="006A30D5">
        <w:rPr>
          <w:rFonts w:cs="Arial"/>
          <w:lang w:val="ru-RU"/>
        </w:rPr>
        <w:t>;</w:t>
      </w:r>
    </w:p>
    <w:p w:rsidR="005674F1" w:rsidRPr="006A30D5" w:rsidRDefault="005674F1" w:rsidP="00577941">
      <w:pPr>
        <w:pStyle w:val="3"/>
        <w:numPr>
          <w:ilvl w:val="0"/>
          <w:numId w:val="44"/>
        </w:numPr>
        <w:ind w:left="1134"/>
        <w:jc w:val="both"/>
        <w:rPr>
          <w:rFonts w:cs="Arial"/>
          <w:lang w:val="ru-RU"/>
        </w:rPr>
      </w:pPr>
      <w:r>
        <w:rPr>
          <w:rFonts w:cs="Arial"/>
          <w:lang w:val="ru-RU"/>
        </w:rPr>
        <w:t>проекта Повестки дня в области развития</w:t>
      </w:r>
      <w:r w:rsidRPr="006A30D5">
        <w:rPr>
          <w:rFonts w:cs="Arial"/>
          <w:lang w:val="ru-RU"/>
        </w:rPr>
        <w:t xml:space="preserve"> </w:t>
      </w:r>
      <w:r w:rsidRPr="0081695F">
        <w:rPr>
          <w:rFonts w:cs="Arial"/>
          <w:lang w:val="ru-RU"/>
        </w:rPr>
        <w:t>«</w:t>
      </w:r>
      <w:r w:rsidRPr="0081695F">
        <w:rPr>
          <w:lang w:val="ru-RU"/>
        </w:rPr>
        <w:t xml:space="preserve">Доступ к специализированным базам данных и их </w:t>
      </w:r>
      <w:r w:rsidRPr="0081695F">
        <w:rPr>
          <w:rFonts w:cs="Arial"/>
          <w:lang w:val="ru-RU"/>
        </w:rPr>
        <w:t>поддержка»</w:t>
      </w:r>
      <w:r w:rsidRPr="006A30D5">
        <w:rPr>
          <w:rFonts w:cs="Arial"/>
          <w:lang w:val="ru-RU"/>
        </w:rPr>
        <w:t>;</w:t>
      </w:r>
    </w:p>
    <w:p w:rsidR="005674F1" w:rsidRDefault="005674F1" w:rsidP="00577941">
      <w:pPr>
        <w:pStyle w:val="3"/>
        <w:numPr>
          <w:ilvl w:val="0"/>
          <w:numId w:val="44"/>
        </w:numPr>
        <w:ind w:left="1134"/>
        <w:jc w:val="both"/>
        <w:rPr>
          <w:rFonts w:cs="Arial"/>
          <w:lang w:val="ru-RU"/>
        </w:rPr>
      </w:pPr>
      <w:r w:rsidRPr="0081695F">
        <w:rPr>
          <w:rFonts w:cs="Arial"/>
          <w:lang w:val="ru-RU"/>
        </w:rPr>
        <w:t>пилотн</w:t>
      </w:r>
      <w:r>
        <w:rPr>
          <w:rFonts w:cs="Arial"/>
          <w:lang w:val="ru-RU"/>
        </w:rPr>
        <w:t>ого</w:t>
      </w:r>
      <w:r w:rsidRPr="0081695F">
        <w:rPr>
          <w:rFonts w:cs="Arial"/>
          <w:lang w:val="ru-RU"/>
        </w:rPr>
        <w:t xml:space="preserve"> проект</w:t>
      </w:r>
      <w:r>
        <w:rPr>
          <w:rFonts w:cs="Arial"/>
          <w:lang w:val="ru-RU"/>
        </w:rPr>
        <w:t>а</w:t>
      </w:r>
      <w:r w:rsidRPr="0081695F">
        <w:rPr>
          <w:rFonts w:cs="Arial"/>
          <w:lang w:val="ru-RU"/>
        </w:rPr>
        <w:t xml:space="preserve"> </w:t>
      </w:r>
      <w:r>
        <w:rPr>
          <w:rFonts w:cs="Arial"/>
          <w:lang w:val="ru-RU"/>
        </w:rPr>
        <w:t>создания</w:t>
      </w:r>
      <w:r w:rsidRPr="0081695F">
        <w:rPr>
          <w:rFonts w:cs="Arial"/>
          <w:lang w:val="ru-RU"/>
        </w:rPr>
        <w:t xml:space="preserve"> </w:t>
      </w:r>
      <w:r>
        <w:rPr>
          <w:rFonts w:cs="Arial"/>
          <w:lang w:val="ru-RU"/>
        </w:rPr>
        <w:t xml:space="preserve">новых </w:t>
      </w:r>
      <w:r w:rsidRPr="0081695F">
        <w:rPr>
          <w:rFonts w:cs="Arial"/>
          <w:lang w:val="ru-RU"/>
        </w:rPr>
        <w:t>национальн</w:t>
      </w:r>
      <w:r>
        <w:rPr>
          <w:rFonts w:cs="Arial"/>
          <w:lang w:val="ru-RU"/>
        </w:rPr>
        <w:t>ых</w:t>
      </w:r>
      <w:r w:rsidRPr="0081695F">
        <w:rPr>
          <w:rFonts w:cs="Arial"/>
          <w:lang w:val="ru-RU"/>
        </w:rPr>
        <w:t xml:space="preserve"> </w:t>
      </w:r>
      <w:r>
        <w:rPr>
          <w:rFonts w:cs="Arial"/>
          <w:lang w:val="ru-RU"/>
        </w:rPr>
        <w:t>академий ИС</w:t>
      </w:r>
      <w:r w:rsidRPr="0081695F">
        <w:rPr>
          <w:rFonts w:cs="Arial"/>
          <w:lang w:val="ru-RU"/>
        </w:rPr>
        <w:t>; и</w:t>
      </w:r>
    </w:p>
    <w:p w:rsidR="005674F1" w:rsidRPr="0081695F" w:rsidRDefault="005674F1" w:rsidP="00577941">
      <w:pPr>
        <w:pStyle w:val="3"/>
        <w:numPr>
          <w:ilvl w:val="0"/>
          <w:numId w:val="44"/>
        </w:numPr>
        <w:ind w:left="1134"/>
        <w:jc w:val="both"/>
        <w:rPr>
          <w:rFonts w:cs="Arial"/>
          <w:lang w:val="ru-RU"/>
        </w:rPr>
      </w:pPr>
      <w:r w:rsidRPr="006A30D5">
        <w:rPr>
          <w:rFonts w:cs="Arial"/>
          <w:lang w:val="ru-RU"/>
        </w:rPr>
        <w:t>проект</w:t>
      </w:r>
      <w:r>
        <w:rPr>
          <w:rFonts w:cs="Arial"/>
          <w:lang w:val="ru-RU"/>
        </w:rPr>
        <w:t>а</w:t>
      </w:r>
      <w:r w:rsidRPr="006A30D5">
        <w:rPr>
          <w:rFonts w:cs="Arial"/>
          <w:lang w:val="ru-RU"/>
        </w:rPr>
        <w:t xml:space="preserve"> </w:t>
      </w:r>
      <w:r w:rsidRPr="0081695F">
        <w:rPr>
          <w:lang w:val="ru-RU"/>
        </w:rPr>
        <w:t>«Совершенствование национального, субрегионального и регионального потенциала учреждений и пользователей ИС»</w:t>
      </w:r>
      <w:r w:rsidRPr="006A30D5">
        <w:rPr>
          <w:rFonts w:cs="Arial"/>
          <w:lang w:val="ru-RU"/>
        </w:rPr>
        <w:t>.</w:t>
      </w:r>
    </w:p>
    <w:p w:rsidR="005674F1" w:rsidRPr="008128B4" w:rsidRDefault="005674F1" w:rsidP="005674F1">
      <w:pPr>
        <w:ind w:left="1134"/>
        <w:jc w:val="both"/>
        <w:rPr>
          <w:rFonts w:cs="Arial"/>
          <w:szCs w:val="20"/>
          <w:lang w:val="ru-RU"/>
        </w:rPr>
      </w:pPr>
    </w:p>
    <w:p w:rsidR="005674F1" w:rsidRPr="008128B4" w:rsidRDefault="005674F1" w:rsidP="005674F1">
      <w:pPr>
        <w:pStyle w:val="ListParagraph"/>
        <w:tabs>
          <w:tab w:val="left" w:pos="720"/>
        </w:tabs>
        <w:ind w:left="0"/>
        <w:jc w:val="both"/>
        <w:rPr>
          <w:rFonts w:cs="Arial"/>
          <w:lang w:val="ru-RU"/>
        </w:rPr>
      </w:pPr>
      <w:r w:rsidRPr="008128B4">
        <w:rPr>
          <w:rFonts w:cs="Arial"/>
          <w:lang w:val="ru-RU"/>
        </w:rPr>
        <w:t>26.10.</w:t>
      </w:r>
      <w:r w:rsidRPr="008128B4">
        <w:rPr>
          <w:rFonts w:cs="Arial"/>
          <w:lang w:val="ru-RU"/>
        </w:rPr>
        <w:tab/>
      </w:r>
      <w:r w:rsidRPr="006A30D5">
        <w:rPr>
          <w:rFonts w:cs="Arial"/>
          <w:lang w:val="ru-RU"/>
        </w:rPr>
        <w:t xml:space="preserve">Кроме того, </w:t>
      </w:r>
      <w:r>
        <w:rPr>
          <w:rFonts w:cs="Arial"/>
          <w:lang w:val="ru-RU"/>
        </w:rPr>
        <w:t xml:space="preserve">во всех </w:t>
      </w:r>
      <w:r w:rsidRPr="0081695F">
        <w:rPr>
          <w:rFonts w:cs="Arial"/>
          <w:lang w:val="ru-RU"/>
        </w:rPr>
        <w:t>соответствующ</w:t>
      </w:r>
      <w:r>
        <w:rPr>
          <w:rFonts w:cs="Arial"/>
          <w:lang w:val="ru-RU"/>
        </w:rPr>
        <w:t xml:space="preserve">их случаях </w:t>
      </w:r>
      <w:r w:rsidRPr="006A30D5">
        <w:rPr>
          <w:rFonts w:cs="Arial"/>
          <w:lang w:val="ru-RU"/>
        </w:rPr>
        <w:t xml:space="preserve">ОВАН </w:t>
      </w:r>
      <w:r>
        <w:rPr>
          <w:rFonts w:cs="Arial"/>
          <w:lang w:val="ru-RU"/>
        </w:rPr>
        <w:t xml:space="preserve">учитывал </w:t>
      </w:r>
      <w:r w:rsidRPr="0081695F">
        <w:rPr>
          <w:rFonts w:cs="Arial"/>
          <w:lang w:val="ru-RU"/>
        </w:rPr>
        <w:t>вопрос</w:t>
      </w:r>
      <w:r>
        <w:rPr>
          <w:rFonts w:cs="Arial"/>
          <w:lang w:val="ru-RU"/>
        </w:rPr>
        <w:t>ы Повестки</w:t>
      </w:r>
      <w:r w:rsidRPr="006A30D5">
        <w:rPr>
          <w:rFonts w:cs="Arial"/>
          <w:lang w:val="ru-RU"/>
        </w:rPr>
        <w:t xml:space="preserve"> дня в области развития </w:t>
      </w:r>
      <w:r>
        <w:rPr>
          <w:rFonts w:cs="Arial"/>
          <w:lang w:val="ru-RU"/>
        </w:rPr>
        <w:t>в своем страновом</w:t>
      </w:r>
      <w:r w:rsidRPr="006A30D5">
        <w:rPr>
          <w:rFonts w:cs="Arial"/>
          <w:lang w:val="ru-RU"/>
        </w:rPr>
        <w:t xml:space="preserve"> </w:t>
      </w:r>
      <w:r>
        <w:rPr>
          <w:rFonts w:cs="Arial"/>
          <w:lang w:val="ru-RU"/>
        </w:rPr>
        <w:t>портфеле</w:t>
      </w:r>
      <w:r w:rsidRPr="006A30D5">
        <w:rPr>
          <w:rFonts w:cs="Arial"/>
          <w:lang w:val="ru-RU"/>
        </w:rPr>
        <w:t xml:space="preserve"> и оценка</w:t>
      </w:r>
      <w:r>
        <w:rPr>
          <w:rFonts w:cs="Arial"/>
          <w:lang w:val="ru-RU"/>
        </w:rPr>
        <w:t>х программ</w:t>
      </w:r>
      <w:r w:rsidRPr="006A30D5">
        <w:rPr>
          <w:rFonts w:cs="Arial"/>
          <w:lang w:val="ru-RU"/>
        </w:rPr>
        <w:t>.</w:t>
      </w:r>
    </w:p>
    <w:p w:rsidR="005674F1" w:rsidRPr="008128B4" w:rsidRDefault="005674F1" w:rsidP="005674F1">
      <w:pPr>
        <w:rPr>
          <w:rFonts w:cs="Arial"/>
          <w:sz w:val="22"/>
          <w:szCs w:val="22"/>
          <w:lang w:val="ru-RU"/>
        </w:rPr>
      </w:pPr>
    </w:p>
    <w:p w:rsidR="005674F1" w:rsidRPr="008128B4" w:rsidRDefault="005674F1" w:rsidP="005674F1">
      <w:pPr>
        <w:rPr>
          <w:rFonts w:cs="Arial"/>
          <w:sz w:val="22"/>
          <w:szCs w:val="22"/>
          <w:lang w:val="ru-RU"/>
        </w:rPr>
      </w:pPr>
    </w:p>
    <w:p w:rsidR="005674F1" w:rsidRPr="00981248" w:rsidRDefault="005674F1" w:rsidP="005674F1">
      <w:pPr>
        <w:rPr>
          <w:rFonts w:cs="Arial"/>
          <w:sz w:val="22"/>
          <w:szCs w:val="22"/>
          <w:lang w:val="ru-RU"/>
        </w:rPr>
      </w:pPr>
      <w:r>
        <w:rPr>
          <w:rFonts w:cs="Arial"/>
          <w:sz w:val="22"/>
          <w:szCs w:val="22"/>
          <w:lang w:val="ru-RU"/>
        </w:rPr>
        <w:t>ДАННЫЕ О РЕЗУЛЬТАТИВНОСТИ</w:t>
      </w:r>
    </w:p>
    <w:p w:rsidR="005674F1" w:rsidRPr="00162BF5" w:rsidRDefault="005674F1" w:rsidP="005674F1">
      <w:pPr>
        <w:rPr>
          <w:rFonts w:cs="Arial"/>
          <w:b/>
          <w:sz w:val="22"/>
          <w:szCs w:val="22"/>
        </w:rPr>
      </w:pPr>
    </w:p>
    <w:tbl>
      <w:tblPr>
        <w:tblW w:w="4958"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02"/>
        <w:gridCol w:w="1710"/>
        <w:gridCol w:w="1579"/>
        <w:gridCol w:w="3223"/>
        <w:gridCol w:w="1277"/>
      </w:tblGrid>
      <w:tr w:rsidR="005674F1" w:rsidRPr="00D412C0" w:rsidTr="00BF0C10">
        <w:tc>
          <w:tcPr>
            <w:tcW w:w="5000" w:type="pct"/>
            <w:gridSpan w:val="5"/>
            <w:tcBorders>
              <w:top w:val="single" w:sz="4" w:space="0" w:color="auto"/>
              <w:bottom w:val="single" w:sz="4" w:space="0" w:color="auto"/>
            </w:tcBorders>
            <w:shd w:val="clear" w:color="auto" w:fill="CCFFFF"/>
            <w:vAlign w:val="center"/>
          </w:tcPr>
          <w:p w:rsidR="005674F1" w:rsidRPr="002654F2" w:rsidRDefault="005674F1" w:rsidP="006B11C4">
            <w:pPr>
              <w:keepNext/>
              <w:keepLines/>
              <w:tabs>
                <w:tab w:val="left" w:pos="2302"/>
              </w:tabs>
              <w:spacing w:before="120" w:after="120"/>
              <w:ind w:left="2302" w:hanging="2302"/>
              <w:rPr>
                <w:rFonts w:cs="Arial"/>
                <w:b/>
                <w:bCs/>
                <w:sz w:val="16"/>
                <w:szCs w:val="16"/>
                <w:lang w:val="ru-RU"/>
              </w:rPr>
            </w:pPr>
            <w:r w:rsidRPr="002F6B45">
              <w:rPr>
                <w:b/>
                <w:sz w:val="16"/>
                <w:lang w:val="ru-RU"/>
              </w:rPr>
              <w:t>Ожидаемый результат:</w:t>
            </w:r>
            <w:r w:rsidRPr="002F6B45">
              <w:rPr>
                <w:lang w:val="ru-RU"/>
              </w:rPr>
              <w:tab/>
            </w:r>
            <w:r w:rsidRPr="002F6B45">
              <w:rPr>
                <w:sz w:val="16"/>
                <w:lang w:val="ru-RU"/>
              </w:rPr>
              <w:t>Обеспечение эффективных и профессиональных функций внутреннего аудита, охватывающих все области деятельности с высоким риском</w:t>
            </w:r>
          </w:p>
        </w:tc>
      </w:tr>
      <w:tr w:rsidR="005674F1" w:rsidRPr="0020416E" w:rsidTr="00BF0C10">
        <w:tc>
          <w:tcPr>
            <w:tcW w:w="896" w:type="pct"/>
            <w:tcBorders>
              <w:top w:val="single" w:sz="4" w:space="0" w:color="auto"/>
            </w:tcBorders>
            <w:shd w:val="clear" w:color="auto" w:fill="auto"/>
            <w:vAlign w:val="center"/>
          </w:tcPr>
          <w:p w:rsidR="005674F1" w:rsidRPr="00253D44" w:rsidRDefault="005674F1" w:rsidP="00BF0C10">
            <w:pPr>
              <w:rPr>
                <w:rFonts w:cs="Arial"/>
                <w:sz w:val="16"/>
                <w:szCs w:val="16"/>
                <w:lang w:val="ru-RU"/>
              </w:rPr>
            </w:pPr>
            <w:r>
              <w:rPr>
                <w:rFonts w:cs="Arial"/>
                <w:b/>
                <w:bCs/>
                <w:sz w:val="16"/>
                <w:szCs w:val="16"/>
                <w:lang w:val="ru-RU"/>
              </w:rPr>
              <w:t>Показатели результативности</w:t>
            </w:r>
          </w:p>
        </w:tc>
        <w:tc>
          <w:tcPr>
            <w:tcW w:w="901" w:type="pct"/>
            <w:tcBorders>
              <w:top w:val="single" w:sz="4" w:space="0" w:color="auto"/>
            </w:tcBorders>
            <w:shd w:val="clear" w:color="auto" w:fill="auto"/>
            <w:vAlign w:val="center"/>
          </w:tcPr>
          <w:p w:rsidR="005674F1" w:rsidRPr="00253D44" w:rsidRDefault="005674F1" w:rsidP="00BF0C10">
            <w:pPr>
              <w:rPr>
                <w:rFonts w:cs="Arial"/>
                <w:b/>
                <w:bCs/>
                <w:sz w:val="16"/>
                <w:szCs w:val="16"/>
                <w:lang w:val="ru-RU"/>
              </w:rPr>
            </w:pPr>
            <w:r>
              <w:rPr>
                <w:rFonts w:cs="Arial"/>
                <w:b/>
                <w:bCs/>
                <w:sz w:val="16"/>
                <w:szCs w:val="16"/>
                <w:lang w:val="ru-RU"/>
              </w:rPr>
              <w:t>Базовые показатели</w:t>
            </w:r>
          </w:p>
        </w:tc>
        <w:tc>
          <w:tcPr>
            <w:tcW w:w="832" w:type="pct"/>
            <w:tcBorders>
              <w:top w:val="single" w:sz="4" w:space="0" w:color="auto"/>
            </w:tcBorders>
            <w:shd w:val="clear" w:color="auto" w:fill="auto"/>
            <w:tcMar>
              <w:top w:w="110" w:type="dxa"/>
            </w:tcMar>
            <w:vAlign w:val="center"/>
          </w:tcPr>
          <w:p w:rsidR="005674F1" w:rsidRPr="0027745B" w:rsidRDefault="005674F1" w:rsidP="00BF0C10">
            <w:pPr>
              <w:rPr>
                <w:rFonts w:cs="Arial"/>
                <w:b/>
                <w:sz w:val="16"/>
                <w:szCs w:val="16"/>
              </w:rPr>
            </w:pPr>
            <w:r>
              <w:rPr>
                <w:rFonts w:cs="Arial"/>
                <w:b/>
                <w:sz w:val="16"/>
                <w:szCs w:val="16"/>
              </w:rPr>
              <w:t>Целевые показатели</w:t>
            </w:r>
          </w:p>
        </w:tc>
        <w:tc>
          <w:tcPr>
            <w:tcW w:w="1698" w:type="pct"/>
            <w:tcBorders>
              <w:top w:val="single" w:sz="4" w:space="0" w:color="auto"/>
            </w:tcBorders>
            <w:shd w:val="clear" w:color="auto" w:fill="FFFFFF"/>
            <w:tcMar>
              <w:top w:w="110" w:type="dxa"/>
            </w:tcMar>
            <w:vAlign w:val="center"/>
          </w:tcPr>
          <w:p w:rsidR="005674F1" w:rsidRPr="00253D44" w:rsidRDefault="005674F1" w:rsidP="00BF0C10">
            <w:pPr>
              <w:rPr>
                <w:rFonts w:cs="Arial"/>
                <w:sz w:val="16"/>
                <w:szCs w:val="16"/>
                <w:lang w:val="ru-RU"/>
              </w:rPr>
            </w:pPr>
            <w:r>
              <w:rPr>
                <w:rFonts w:cs="Arial"/>
                <w:b/>
                <w:bCs/>
                <w:sz w:val="16"/>
                <w:szCs w:val="16"/>
                <w:lang w:val="ru-RU"/>
              </w:rPr>
              <w:t>Данные о результативности</w:t>
            </w:r>
          </w:p>
        </w:tc>
        <w:tc>
          <w:tcPr>
            <w:tcW w:w="672" w:type="pct"/>
            <w:tcBorders>
              <w:top w:val="single" w:sz="4" w:space="0" w:color="auto"/>
            </w:tcBorders>
            <w:shd w:val="clear" w:color="auto" w:fill="auto"/>
            <w:tcMar>
              <w:top w:w="110" w:type="dxa"/>
            </w:tcMar>
            <w:vAlign w:val="center"/>
          </w:tcPr>
          <w:p w:rsidR="005674F1" w:rsidRPr="00EC67D8" w:rsidRDefault="005674F1" w:rsidP="00BF0C10">
            <w:pPr>
              <w:keepNext/>
              <w:keepLines/>
              <w:jc w:val="center"/>
              <w:rPr>
                <w:rFonts w:cs="Arial"/>
                <w:b/>
                <w:bCs/>
                <w:sz w:val="16"/>
                <w:szCs w:val="16"/>
                <w:lang w:val="ru-RU"/>
              </w:rPr>
            </w:pPr>
            <w:r>
              <w:rPr>
                <w:rFonts w:cs="Arial"/>
                <w:b/>
                <w:bCs/>
                <w:sz w:val="16"/>
                <w:szCs w:val="16"/>
                <w:lang w:val="ru-RU"/>
              </w:rPr>
              <w:t>СС</w:t>
            </w:r>
          </w:p>
        </w:tc>
      </w:tr>
      <w:tr w:rsidR="005674F1" w:rsidRPr="0020416E" w:rsidTr="00BF0C10">
        <w:tc>
          <w:tcPr>
            <w:tcW w:w="896" w:type="pct"/>
            <w:shd w:val="clear" w:color="auto" w:fill="auto"/>
          </w:tcPr>
          <w:p w:rsidR="005674F1" w:rsidRPr="002F6B45" w:rsidRDefault="005674F1" w:rsidP="00BF0C10">
            <w:pPr>
              <w:keepNext/>
              <w:keepLines/>
              <w:rPr>
                <w:sz w:val="16"/>
                <w:szCs w:val="16"/>
                <w:lang w:val="ru-RU"/>
              </w:rPr>
            </w:pPr>
            <w:r w:rsidRPr="002F6B45">
              <w:rPr>
                <w:sz w:val="16"/>
                <w:lang w:val="ru-RU"/>
              </w:rPr>
              <w:t xml:space="preserve">Число аудиторских проверок, проведенных в областях с высоким риском </w:t>
            </w:r>
          </w:p>
        </w:tc>
        <w:tc>
          <w:tcPr>
            <w:tcW w:w="901" w:type="pct"/>
            <w:shd w:val="clear" w:color="auto" w:fill="auto"/>
          </w:tcPr>
          <w:p w:rsidR="005674F1" w:rsidRPr="009577F0" w:rsidRDefault="005674F1" w:rsidP="00BF0C10">
            <w:pPr>
              <w:keepNext/>
              <w:keepLines/>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p>
          <w:p w:rsidR="005674F1" w:rsidRPr="009577F0" w:rsidRDefault="005674F1" w:rsidP="00BF0C10">
            <w:pPr>
              <w:keepNext/>
              <w:keepLines/>
              <w:rPr>
                <w:rFonts w:cs="Arial"/>
                <w:color w:val="002060"/>
                <w:sz w:val="16"/>
                <w:szCs w:val="16"/>
                <w:lang w:val="ru-RU" w:bidi="th-TH"/>
              </w:rPr>
            </w:pPr>
            <w:r w:rsidRPr="009577F0">
              <w:rPr>
                <w:rFonts w:cs="Arial"/>
                <w:color w:val="002060"/>
                <w:sz w:val="16"/>
                <w:szCs w:val="16"/>
                <w:lang w:val="ru-RU" w:bidi="th-TH"/>
              </w:rPr>
              <w:t xml:space="preserve">Проведено </w:t>
            </w:r>
            <w:r>
              <w:rPr>
                <w:rFonts w:cs="Arial"/>
                <w:color w:val="002060"/>
                <w:sz w:val="16"/>
                <w:szCs w:val="16"/>
                <w:lang w:val="ru-RU" w:bidi="th-TH"/>
              </w:rPr>
              <w:t>6</w:t>
            </w:r>
            <w:r w:rsidRPr="009577F0">
              <w:rPr>
                <w:rFonts w:cs="Arial"/>
                <w:color w:val="002060"/>
                <w:sz w:val="16"/>
                <w:szCs w:val="16"/>
                <w:lang w:val="ru-RU" w:bidi="th-TH"/>
              </w:rPr>
              <w:t xml:space="preserve"> аудиторских проверок в областях с высоким риском</w:t>
            </w:r>
          </w:p>
          <w:p w:rsidR="005674F1" w:rsidRPr="009577F0" w:rsidRDefault="005674F1" w:rsidP="00BF0C10">
            <w:pPr>
              <w:keepNext/>
              <w:keepLines/>
              <w:rPr>
                <w:rFonts w:cs="Arial"/>
                <w:i/>
                <w:color w:val="002060"/>
                <w:sz w:val="8"/>
                <w:szCs w:val="8"/>
                <w:lang w:val="ru-RU"/>
              </w:rPr>
            </w:pPr>
          </w:p>
          <w:p w:rsidR="005674F1" w:rsidRPr="008128B4" w:rsidRDefault="005674F1" w:rsidP="00BF0C10">
            <w:pPr>
              <w:keepNext/>
              <w:keepLines/>
              <w:rPr>
                <w:rFonts w:cs="Arial"/>
                <w:sz w:val="16"/>
                <w:szCs w:val="16"/>
                <w:lang w:val="ru-RU" w:bidi="th-TH"/>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br/>
            </w:r>
            <w:r>
              <w:rPr>
                <w:rFonts w:cs="Arial"/>
                <w:sz w:val="16"/>
                <w:szCs w:val="16"/>
                <w:lang w:val="ru-RU"/>
              </w:rPr>
              <w:t xml:space="preserve">Проведение 6 </w:t>
            </w:r>
            <w:r w:rsidRPr="0081695F">
              <w:rPr>
                <w:rFonts w:cs="Arial"/>
                <w:sz w:val="16"/>
                <w:szCs w:val="16"/>
                <w:lang w:val="ru-RU" w:bidi="th-TH"/>
              </w:rPr>
              <w:t>аудиторских проверок</w:t>
            </w:r>
            <w:r w:rsidRPr="00343498">
              <w:rPr>
                <w:rFonts w:cs="Arial"/>
                <w:sz w:val="16"/>
                <w:szCs w:val="16"/>
                <w:lang w:val="ru-RU" w:bidi="th-TH"/>
              </w:rPr>
              <w:t xml:space="preserve"> (</w:t>
            </w:r>
            <w:r>
              <w:rPr>
                <w:rFonts w:cs="Arial"/>
                <w:sz w:val="16"/>
                <w:szCs w:val="16"/>
                <w:lang w:val="ru-RU" w:bidi="th-TH"/>
              </w:rPr>
              <w:t>2010 г.</w:t>
            </w:r>
            <w:r w:rsidRPr="00343498">
              <w:rPr>
                <w:rFonts w:cs="Arial"/>
                <w:sz w:val="16"/>
                <w:szCs w:val="16"/>
                <w:lang w:val="ru-RU" w:bidi="th-TH"/>
              </w:rPr>
              <w:t>)</w:t>
            </w:r>
          </w:p>
        </w:tc>
        <w:tc>
          <w:tcPr>
            <w:tcW w:w="832" w:type="pct"/>
            <w:shd w:val="clear" w:color="auto" w:fill="auto"/>
            <w:tcMar>
              <w:top w:w="110" w:type="dxa"/>
            </w:tcMar>
          </w:tcPr>
          <w:p w:rsidR="005674F1" w:rsidRPr="0020416E" w:rsidRDefault="005674F1" w:rsidP="00BF0C10">
            <w:pPr>
              <w:autoSpaceDE w:val="0"/>
              <w:autoSpaceDN w:val="0"/>
              <w:adjustRightInd w:val="0"/>
              <w:rPr>
                <w:rFonts w:cs="Arial"/>
                <w:sz w:val="16"/>
                <w:szCs w:val="16"/>
              </w:rPr>
            </w:pPr>
            <w:r w:rsidRPr="0020416E">
              <w:rPr>
                <w:rFonts w:cs="Arial"/>
                <w:sz w:val="16"/>
                <w:szCs w:val="16"/>
              </w:rPr>
              <w:t xml:space="preserve">12 </w:t>
            </w:r>
            <w:r>
              <w:rPr>
                <w:rFonts w:cs="Arial"/>
                <w:sz w:val="16"/>
                <w:szCs w:val="16"/>
              </w:rPr>
              <w:t>аудиторских проверок</w:t>
            </w:r>
          </w:p>
          <w:p w:rsidR="005674F1" w:rsidRPr="0020416E" w:rsidRDefault="005674F1" w:rsidP="00BF0C10">
            <w:pPr>
              <w:keepNext/>
              <w:keepLines/>
              <w:rPr>
                <w:rFonts w:cs="Arial"/>
                <w:sz w:val="16"/>
                <w:szCs w:val="16"/>
                <w:lang w:bidi="th-TH"/>
              </w:rPr>
            </w:pPr>
            <w:r w:rsidRPr="0020416E">
              <w:rPr>
                <w:rFonts w:cs="Arial"/>
                <w:sz w:val="16"/>
                <w:szCs w:val="16"/>
              </w:rPr>
              <w:t>(</w:t>
            </w:r>
            <w:r>
              <w:rPr>
                <w:rFonts w:cs="Arial"/>
                <w:sz w:val="16"/>
                <w:szCs w:val="16"/>
              </w:rPr>
              <w:t>2012-2013 гг.</w:t>
            </w:r>
            <w:r w:rsidRPr="0020416E">
              <w:rPr>
                <w:rFonts w:cs="Arial"/>
                <w:sz w:val="16"/>
                <w:szCs w:val="16"/>
              </w:rPr>
              <w:t>)</w:t>
            </w:r>
          </w:p>
        </w:tc>
        <w:tc>
          <w:tcPr>
            <w:tcW w:w="1698" w:type="pct"/>
            <w:shd w:val="clear" w:color="auto" w:fill="FFFFFF"/>
            <w:tcMar>
              <w:top w:w="110" w:type="dxa"/>
            </w:tcMar>
          </w:tcPr>
          <w:p w:rsidR="005674F1" w:rsidRPr="006A30D5" w:rsidRDefault="005674F1" w:rsidP="00BF0C10">
            <w:pPr>
              <w:rPr>
                <w:rFonts w:cs="Arial"/>
                <w:sz w:val="16"/>
                <w:szCs w:val="16"/>
                <w:lang w:val="ru-RU" w:bidi="th-TH"/>
              </w:rPr>
            </w:pPr>
            <w:r>
              <w:rPr>
                <w:rFonts w:cs="Arial"/>
                <w:sz w:val="16"/>
                <w:szCs w:val="16"/>
                <w:lang w:val="ru-RU" w:bidi="th-TH"/>
              </w:rPr>
              <w:t xml:space="preserve">2012-2013 гг.: проведение 11 </w:t>
            </w:r>
            <w:r w:rsidRPr="0081695F">
              <w:rPr>
                <w:rFonts w:cs="Arial"/>
                <w:sz w:val="16"/>
                <w:szCs w:val="16"/>
                <w:lang w:val="ru-RU" w:bidi="th-TH"/>
              </w:rPr>
              <w:t>аудиторских проверок</w:t>
            </w:r>
            <w:r w:rsidRPr="006A30D5">
              <w:rPr>
                <w:rFonts w:cs="Arial"/>
                <w:sz w:val="16"/>
                <w:szCs w:val="16"/>
                <w:lang w:val="ru-RU" w:bidi="th-TH"/>
              </w:rPr>
              <w:t xml:space="preserve">. </w:t>
            </w:r>
          </w:p>
          <w:p w:rsidR="005674F1" w:rsidRPr="006A30D5" w:rsidRDefault="005674F1" w:rsidP="00BF0C10">
            <w:pPr>
              <w:rPr>
                <w:rFonts w:cs="Arial"/>
                <w:sz w:val="16"/>
                <w:szCs w:val="16"/>
                <w:lang w:val="ru-RU" w:bidi="th-TH"/>
              </w:rPr>
            </w:pPr>
          </w:p>
          <w:p w:rsidR="005674F1" w:rsidRPr="006A30D5" w:rsidRDefault="005674F1" w:rsidP="00BF0C10">
            <w:pPr>
              <w:rPr>
                <w:rFonts w:cs="Arial"/>
                <w:sz w:val="16"/>
                <w:szCs w:val="16"/>
                <w:lang w:val="ru-RU" w:bidi="th-TH"/>
              </w:rPr>
            </w:pPr>
            <w:r w:rsidRPr="006A30D5">
              <w:rPr>
                <w:rFonts w:cs="Arial"/>
                <w:sz w:val="16"/>
                <w:szCs w:val="16"/>
                <w:lang w:val="ru-RU" w:bidi="th-TH"/>
              </w:rPr>
              <w:t xml:space="preserve">В 2012 </w:t>
            </w:r>
            <w:r>
              <w:rPr>
                <w:rFonts w:cs="Arial"/>
                <w:sz w:val="16"/>
                <w:szCs w:val="16"/>
                <w:lang w:val="ru-RU" w:bidi="th-TH"/>
              </w:rPr>
              <w:t>г. были проведены 4 аудиторские провер</w:t>
            </w:r>
            <w:r w:rsidRPr="0081695F">
              <w:rPr>
                <w:rFonts w:cs="Arial"/>
                <w:sz w:val="16"/>
                <w:szCs w:val="16"/>
                <w:lang w:val="ru-RU" w:bidi="th-TH"/>
              </w:rPr>
              <w:t>к</w:t>
            </w:r>
            <w:r>
              <w:rPr>
                <w:rFonts w:cs="Arial"/>
                <w:sz w:val="16"/>
                <w:szCs w:val="16"/>
                <w:lang w:val="ru-RU" w:bidi="th-TH"/>
              </w:rPr>
              <w:t>и областей</w:t>
            </w:r>
            <w:r w:rsidRPr="0081695F">
              <w:rPr>
                <w:rFonts w:cs="Arial"/>
                <w:sz w:val="16"/>
                <w:szCs w:val="16"/>
                <w:lang w:val="ru-RU" w:bidi="th-TH"/>
              </w:rPr>
              <w:t xml:space="preserve"> высок</w:t>
            </w:r>
            <w:r>
              <w:rPr>
                <w:rFonts w:cs="Arial"/>
                <w:sz w:val="16"/>
                <w:szCs w:val="16"/>
                <w:lang w:val="ru-RU" w:bidi="th-TH"/>
              </w:rPr>
              <w:t>ого</w:t>
            </w:r>
            <w:r w:rsidRPr="0081695F">
              <w:rPr>
                <w:rFonts w:cs="Arial"/>
                <w:sz w:val="16"/>
                <w:szCs w:val="16"/>
                <w:lang w:val="ru-RU" w:bidi="th-TH"/>
              </w:rPr>
              <w:t xml:space="preserve"> риск</w:t>
            </w:r>
            <w:r>
              <w:rPr>
                <w:rFonts w:cs="Arial"/>
                <w:sz w:val="16"/>
                <w:szCs w:val="16"/>
                <w:lang w:val="ru-RU" w:bidi="th-TH"/>
              </w:rPr>
              <w:t>а</w:t>
            </w:r>
          </w:p>
          <w:p w:rsidR="005674F1" w:rsidRPr="006A30D5" w:rsidRDefault="005674F1" w:rsidP="00BF0C10">
            <w:pPr>
              <w:rPr>
                <w:rFonts w:cs="Arial"/>
                <w:sz w:val="16"/>
                <w:szCs w:val="16"/>
                <w:lang w:val="ru-RU" w:bidi="th-TH"/>
              </w:rPr>
            </w:pPr>
          </w:p>
          <w:p w:rsidR="005674F1" w:rsidRPr="008128B4" w:rsidRDefault="005674F1" w:rsidP="00BF0C10">
            <w:pPr>
              <w:rPr>
                <w:rFonts w:cs="Arial"/>
                <w:sz w:val="16"/>
                <w:szCs w:val="16"/>
                <w:lang w:val="ru-RU" w:bidi="th-TH"/>
              </w:rPr>
            </w:pPr>
            <w:r w:rsidRPr="006A30D5">
              <w:rPr>
                <w:rFonts w:cs="Arial"/>
                <w:sz w:val="16"/>
                <w:szCs w:val="16"/>
                <w:lang w:val="ru-RU" w:bidi="th-TH"/>
              </w:rPr>
              <w:t>В 201</w:t>
            </w:r>
            <w:r>
              <w:rPr>
                <w:rFonts w:cs="Arial"/>
                <w:sz w:val="16"/>
                <w:szCs w:val="16"/>
                <w:lang w:val="ru-RU" w:bidi="th-TH"/>
              </w:rPr>
              <w:t>3</w:t>
            </w:r>
            <w:r w:rsidRPr="006A30D5">
              <w:rPr>
                <w:rFonts w:cs="Arial"/>
                <w:sz w:val="16"/>
                <w:szCs w:val="16"/>
                <w:lang w:val="ru-RU" w:bidi="th-TH"/>
              </w:rPr>
              <w:t xml:space="preserve"> </w:t>
            </w:r>
            <w:r>
              <w:rPr>
                <w:rFonts w:cs="Arial"/>
                <w:sz w:val="16"/>
                <w:szCs w:val="16"/>
                <w:lang w:val="ru-RU" w:bidi="th-TH"/>
              </w:rPr>
              <w:t>г. было проведено 7 аудиторских проверок</w:t>
            </w:r>
            <w:r w:rsidRPr="006A30D5">
              <w:rPr>
                <w:rFonts w:cs="Arial"/>
                <w:sz w:val="16"/>
                <w:szCs w:val="16"/>
                <w:lang w:val="ru-RU" w:bidi="th-TH"/>
              </w:rPr>
              <w:t xml:space="preserve"> </w:t>
            </w:r>
            <w:r>
              <w:rPr>
                <w:rFonts w:cs="Arial"/>
                <w:sz w:val="16"/>
                <w:szCs w:val="16"/>
                <w:lang w:val="ru-RU" w:bidi="th-TH"/>
              </w:rPr>
              <w:t>областей</w:t>
            </w:r>
            <w:r w:rsidRPr="0081695F">
              <w:rPr>
                <w:rFonts w:cs="Arial"/>
                <w:sz w:val="16"/>
                <w:szCs w:val="16"/>
                <w:lang w:val="ru-RU" w:bidi="th-TH"/>
              </w:rPr>
              <w:t xml:space="preserve"> высок</w:t>
            </w:r>
            <w:r>
              <w:rPr>
                <w:rFonts w:cs="Arial"/>
                <w:sz w:val="16"/>
                <w:szCs w:val="16"/>
                <w:lang w:val="ru-RU" w:bidi="th-TH"/>
              </w:rPr>
              <w:t>ого</w:t>
            </w:r>
            <w:r w:rsidRPr="0081695F">
              <w:rPr>
                <w:rFonts w:cs="Arial"/>
                <w:sz w:val="16"/>
                <w:szCs w:val="16"/>
                <w:lang w:val="ru-RU" w:bidi="th-TH"/>
              </w:rPr>
              <w:t xml:space="preserve"> риск</w:t>
            </w:r>
            <w:r>
              <w:rPr>
                <w:rFonts w:cs="Arial"/>
                <w:sz w:val="16"/>
                <w:szCs w:val="16"/>
                <w:lang w:val="ru-RU" w:bidi="th-TH"/>
              </w:rPr>
              <w:t>а</w:t>
            </w:r>
          </w:p>
        </w:tc>
        <w:tc>
          <w:tcPr>
            <w:tcW w:w="672" w:type="pct"/>
            <w:shd w:val="clear" w:color="auto" w:fill="auto"/>
            <w:tcMar>
              <w:top w:w="110" w:type="dxa"/>
            </w:tcMar>
          </w:tcPr>
          <w:p w:rsidR="005674F1" w:rsidRPr="0020416E" w:rsidRDefault="006B11C4" w:rsidP="00BF0C10">
            <w:pPr>
              <w:keepNext/>
              <w:keepLines/>
              <w:jc w:val="center"/>
              <w:rPr>
                <w:rFonts w:cs="Arial"/>
                <w:bCs/>
                <w:color w:val="808080"/>
                <w:sz w:val="16"/>
                <w:szCs w:val="16"/>
              </w:rPr>
            </w:pPr>
            <w:r w:rsidRPr="00BD6F30">
              <w:rPr>
                <w:rFonts w:cs="Arial"/>
                <w:bCs/>
                <w:color w:val="008000"/>
                <w:sz w:val="16"/>
                <w:szCs w:val="16"/>
              </w:rPr>
              <w:t>П</w:t>
            </w:r>
            <w:r w:rsidR="005674F1" w:rsidRPr="00BD6F30">
              <w:rPr>
                <w:rFonts w:cs="Arial"/>
                <w:bCs/>
                <w:color w:val="008000"/>
                <w:sz w:val="16"/>
                <w:szCs w:val="16"/>
              </w:rPr>
              <w:t>олностью</w:t>
            </w:r>
            <w:r>
              <w:rPr>
                <w:rFonts w:cs="Arial"/>
                <w:bCs/>
                <w:color w:val="008000"/>
                <w:sz w:val="16"/>
                <w:szCs w:val="16"/>
                <w:lang w:val="ru-RU"/>
              </w:rPr>
              <w:t xml:space="preserve"> выполнено</w:t>
            </w:r>
            <w:r w:rsidR="005674F1" w:rsidRPr="00BD6F30">
              <w:rPr>
                <w:rFonts w:cs="Arial"/>
                <w:bCs/>
                <w:color w:val="008000"/>
                <w:sz w:val="16"/>
                <w:szCs w:val="16"/>
              </w:rPr>
              <w:t xml:space="preserve"> </w:t>
            </w:r>
          </w:p>
        </w:tc>
      </w:tr>
      <w:tr w:rsidR="005674F1" w:rsidRPr="0020416E" w:rsidTr="00BF0C10">
        <w:tc>
          <w:tcPr>
            <w:tcW w:w="896" w:type="pct"/>
            <w:shd w:val="clear" w:color="auto" w:fill="auto"/>
          </w:tcPr>
          <w:p w:rsidR="005674F1" w:rsidRPr="002F6B45" w:rsidRDefault="005674F1" w:rsidP="00BF0C10">
            <w:pPr>
              <w:rPr>
                <w:sz w:val="16"/>
                <w:szCs w:val="16"/>
                <w:lang w:val="ru-RU"/>
              </w:rPr>
            </w:pPr>
            <w:r w:rsidRPr="002F6B45">
              <w:rPr>
                <w:sz w:val="16"/>
                <w:lang w:val="ru-RU"/>
              </w:rPr>
              <w:t>Применение профессиональных стандартов, кодекса норм поведения и практических рекомендаций института внутренних аудиторов (ИВА).</w:t>
            </w:r>
          </w:p>
        </w:tc>
        <w:tc>
          <w:tcPr>
            <w:tcW w:w="901" w:type="pct"/>
            <w:shd w:val="clear" w:color="auto" w:fill="auto"/>
          </w:tcPr>
          <w:p w:rsidR="005674F1" w:rsidRPr="009577F0" w:rsidRDefault="005674F1" w:rsidP="00BF0C10">
            <w:pPr>
              <w:keepNext/>
              <w:keepLines/>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p>
          <w:p w:rsidR="005674F1" w:rsidRPr="006A30D5" w:rsidRDefault="005674F1" w:rsidP="00BF0C10">
            <w:pPr>
              <w:rPr>
                <w:rFonts w:cs="Arial"/>
                <w:i/>
                <w:sz w:val="16"/>
                <w:szCs w:val="16"/>
                <w:lang w:val="ru-RU"/>
              </w:rPr>
            </w:pPr>
            <w:r w:rsidRPr="009577F0">
              <w:rPr>
                <w:rFonts w:cs="Arial"/>
                <w:color w:val="002060"/>
                <w:sz w:val="16"/>
                <w:szCs w:val="16"/>
                <w:lang w:val="ru-RU" w:bidi="th-TH"/>
              </w:rPr>
              <w:t>Контроль качества работы служб внутреннего контроля, проведенный Внешним аудитором</w:t>
            </w:r>
          </w:p>
          <w:p w:rsidR="005674F1" w:rsidRPr="006A30D5" w:rsidRDefault="005674F1" w:rsidP="00BF0C10">
            <w:pPr>
              <w:rPr>
                <w:rFonts w:cs="Arial"/>
                <w:i/>
                <w:sz w:val="8"/>
                <w:szCs w:val="8"/>
                <w:lang w:val="ru-RU"/>
              </w:rPr>
            </w:pPr>
          </w:p>
          <w:p w:rsidR="005674F1" w:rsidRPr="008128B4" w:rsidRDefault="005674F1" w:rsidP="00BF0C10">
            <w:pPr>
              <w:rPr>
                <w:rFonts w:cs="Arial"/>
                <w:sz w:val="16"/>
                <w:szCs w:val="16"/>
                <w:lang w:val="ru-RU" w:bidi="th-TH"/>
              </w:rPr>
            </w:pPr>
            <w:r w:rsidRPr="006A30D5">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6A30D5">
              <w:rPr>
                <w:rFonts w:cs="Arial"/>
                <w:i/>
                <w:sz w:val="16"/>
                <w:szCs w:val="16"/>
                <w:lang w:val="ru-RU"/>
              </w:rPr>
              <w:t>:</w:t>
            </w:r>
            <w:r w:rsidRPr="006A30D5">
              <w:rPr>
                <w:rFonts w:cs="Arial"/>
                <w:sz w:val="16"/>
                <w:szCs w:val="16"/>
                <w:lang w:val="ru-RU"/>
              </w:rPr>
              <w:br/>
            </w:r>
            <w:r>
              <w:rPr>
                <w:rFonts w:cs="Arial"/>
                <w:sz w:val="16"/>
                <w:szCs w:val="16"/>
                <w:lang w:val="ru-RU"/>
              </w:rPr>
              <w:t xml:space="preserve">Отделу </w:t>
            </w:r>
            <w:r w:rsidRPr="006A30D5">
              <w:rPr>
                <w:rFonts w:cs="Arial"/>
                <w:sz w:val="16"/>
                <w:szCs w:val="16"/>
                <w:lang w:val="ru-RU" w:bidi="th-TH"/>
              </w:rPr>
              <w:t>внутр</w:t>
            </w:r>
            <w:r>
              <w:rPr>
                <w:rFonts w:cs="Arial"/>
                <w:sz w:val="16"/>
                <w:szCs w:val="16"/>
                <w:lang w:val="ru-RU" w:bidi="th-TH"/>
              </w:rPr>
              <w:t xml:space="preserve">еннего контроля присвоен </w:t>
            </w:r>
            <w:r w:rsidRPr="0081695F">
              <w:rPr>
                <w:rFonts w:cs="Arial"/>
                <w:sz w:val="16"/>
                <w:szCs w:val="16"/>
                <w:lang w:val="ru-RU" w:bidi="th-TH"/>
              </w:rPr>
              <w:t>рейтинг</w:t>
            </w:r>
            <w:r>
              <w:rPr>
                <w:rFonts w:cs="Arial"/>
                <w:sz w:val="16"/>
                <w:szCs w:val="16"/>
                <w:lang w:val="ru-RU" w:bidi="th-TH"/>
              </w:rPr>
              <w:t xml:space="preserve"> </w:t>
            </w:r>
            <w:r w:rsidRPr="0081695F">
              <w:rPr>
                <w:rFonts w:cs="Arial"/>
                <w:sz w:val="16"/>
                <w:szCs w:val="16"/>
                <w:lang w:val="ru-RU" w:bidi="th-TH"/>
              </w:rPr>
              <w:t>«</w:t>
            </w:r>
            <w:r w:rsidRPr="006A30D5">
              <w:rPr>
                <w:rFonts w:cs="Arial"/>
                <w:sz w:val="16"/>
                <w:szCs w:val="16"/>
                <w:lang w:val="ru-RU" w:bidi="th-TH"/>
              </w:rPr>
              <w:t>Общ</w:t>
            </w:r>
            <w:r>
              <w:rPr>
                <w:rFonts w:cs="Arial"/>
                <w:sz w:val="16"/>
                <w:szCs w:val="16"/>
                <w:lang w:val="ru-RU" w:bidi="th-TH"/>
              </w:rPr>
              <w:t>ее</w:t>
            </w:r>
            <w:r w:rsidRPr="006A30D5">
              <w:rPr>
                <w:rFonts w:cs="Arial"/>
                <w:sz w:val="16"/>
                <w:szCs w:val="16"/>
                <w:lang w:val="ru-RU" w:bidi="th-TH"/>
              </w:rPr>
              <w:t xml:space="preserve"> </w:t>
            </w:r>
            <w:r w:rsidRPr="0081695F">
              <w:rPr>
                <w:rFonts w:cs="Arial"/>
                <w:sz w:val="16"/>
                <w:szCs w:val="16"/>
                <w:lang w:val="ru-RU" w:bidi="th-TH"/>
              </w:rPr>
              <w:t>соответств</w:t>
            </w:r>
            <w:r>
              <w:rPr>
                <w:rFonts w:cs="Arial"/>
                <w:sz w:val="16"/>
                <w:szCs w:val="16"/>
                <w:lang w:val="ru-RU" w:bidi="th-TH"/>
              </w:rPr>
              <w:t xml:space="preserve">ие </w:t>
            </w:r>
            <w:r w:rsidRPr="006A30D5">
              <w:rPr>
                <w:rFonts w:cs="Arial"/>
                <w:sz w:val="16"/>
                <w:szCs w:val="16"/>
                <w:lang w:val="ru-RU" w:bidi="th-TH"/>
              </w:rPr>
              <w:t>стандарт</w:t>
            </w:r>
            <w:r>
              <w:rPr>
                <w:rFonts w:cs="Arial"/>
                <w:sz w:val="16"/>
                <w:szCs w:val="16"/>
                <w:lang w:val="ru-RU" w:bidi="th-TH"/>
              </w:rPr>
              <w:t xml:space="preserve">ам </w:t>
            </w:r>
            <w:r w:rsidRPr="0081695F">
              <w:rPr>
                <w:rFonts w:cs="Arial"/>
                <w:sz w:val="16"/>
                <w:szCs w:val="16"/>
                <w:lang w:val="ru-RU" w:bidi="th-TH"/>
              </w:rPr>
              <w:t>IIA»</w:t>
            </w:r>
            <w:r w:rsidRPr="006A30D5">
              <w:rPr>
                <w:rFonts w:cs="Arial"/>
                <w:sz w:val="16"/>
                <w:szCs w:val="16"/>
                <w:lang w:val="ru-RU" w:bidi="th-TH"/>
              </w:rPr>
              <w:t xml:space="preserve"> (</w:t>
            </w:r>
            <w:r>
              <w:rPr>
                <w:rFonts w:cs="Arial"/>
                <w:sz w:val="16"/>
                <w:szCs w:val="16"/>
                <w:lang w:val="ru-RU" w:bidi="th-TH"/>
              </w:rPr>
              <w:t>оценка качества</w:t>
            </w:r>
            <w:r w:rsidRPr="006A30D5">
              <w:rPr>
                <w:rFonts w:cs="Arial"/>
                <w:sz w:val="16"/>
                <w:szCs w:val="16"/>
                <w:lang w:val="ru-RU" w:bidi="th-TH"/>
              </w:rPr>
              <w:t xml:space="preserve"> </w:t>
            </w:r>
            <w:r w:rsidRPr="0081695F">
              <w:rPr>
                <w:rFonts w:cs="Arial"/>
                <w:sz w:val="16"/>
                <w:szCs w:val="16"/>
                <w:lang w:val="ru-RU" w:bidi="th-TH"/>
              </w:rPr>
              <w:t>работ</w:t>
            </w:r>
            <w:r>
              <w:rPr>
                <w:rFonts w:cs="Arial"/>
                <w:sz w:val="16"/>
                <w:szCs w:val="16"/>
                <w:lang w:val="ru-RU" w:bidi="th-TH"/>
              </w:rPr>
              <w:t>ы службы внутреннего контроля внешним</w:t>
            </w:r>
            <w:r w:rsidRPr="006A30D5">
              <w:rPr>
                <w:rFonts w:cs="Arial"/>
                <w:sz w:val="16"/>
                <w:szCs w:val="16"/>
                <w:lang w:val="ru-RU" w:bidi="th-TH"/>
              </w:rPr>
              <w:t xml:space="preserve"> аудитор</w:t>
            </w:r>
            <w:r>
              <w:rPr>
                <w:rFonts w:cs="Arial"/>
                <w:sz w:val="16"/>
                <w:szCs w:val="16"/>
                <w:lang w:val="ru-RU" w:bidi="th-TH"/>
              </w:rPr>
              <w:t>ом</w:t>
            </w:r>
            <w:r w:rsidRPr="006A30D5">
              <w:rPr>
                <w:rFonts w:cs="Arial"/>
                <w:sz w:val="16"/>
                <w:szCs w:val="16"/>
                <w:lang w:val="ru-RU" w:bidi="th-TH"/>
              </w:rPr>
              <w:t>, 2009</w:t>
            </w:r>
            <w:r>
              <w:rPr>
                <w:rFonts w:cs="Arial"/>
                <w:sz w:val="16"/>
                <w:szCs w:val="16"/>
                <w:lang w:bidi="th-TH"/>
              </w:rPr>
              <w:t> </w:t>
            </w:r>
            <w:r>
              <w:rPr>
                <w:rFonts w:cs="Arial"/>
                <w:sz w:val="16"/>
                <w:szCs w:val="16"/>
                <w:lang w:val="ru-RU" w:bidi="th-TH"/>
              </w:rPr>
              <w:t>г.</w:t>
            </w:r>
            <w:r w:rsidRPr="006A30D5">
              <w:rPr>
                <w:rFonts w:cs="Arial"/>
                <w:sz w:val="16"/>
                <w:szCs w:val="16"/>
                <w:lang w:val="ru-RU" w:bidi="th-TH"/>
              </w:rPr>
              <w:t>)</w:t>
            </w:r>
          </w:p>
        </w:tc>
        <w:tc>
          <w:tcPr>
            <w:tcW w:w="832" w:type="pct"/>
            <w:shd w:val="clear" w:color="auto" w:fill="auto"/>
            <w:tcMar>
              <w:top w:w="110" w:type="dxa"/>
            </w:tcMar>
          </w:tcPr>
          <w:p w:rsidR="005674F1" w:rsidRPr="008128B4" w:rsidRDefault="005674F1" w:rsidP="00BF0C10">
            <w:pPr>
              <w:rPr>
                <w:rFonts w:cs="Arial"/>
                <w:sz w:val="16"/>
                <w:szCs w:val="16"/>
                <w:lang w:val="ru-RU" w:bidi="th-TH"/>
              </w:rPr>
            </w:pPr>
            <w:r>
              <w:rPr>
                <w:rFonts w:cs="Arial"/>
                <w:sz w:val="16"/>
                <w:szCs w:val="16"/>
                <w:lang w:val="ru-RU"/>
              </w:rPr>
              <w:t xml:space="preserve">Сохранение </w:t>
            </w:r>
            <w:r w:rsidRPr="0081695F">
              <w:rPr>
                <w:rFonts w:cs="Arial"/>
                <w:sz w:val="16"/>
                <w:szCs w:val="16"/>
                <w:lang w:val="ru-RU" w:bidi="th-TH"/>
              </w:rPr>
              <w:t>рейтинг</w:t>
            </w:r>
            <w:r>
              <w:rPr>
                <w:rFonts w:cs="Arial"/>
                <w:sz w:val="16"/>
                <w:szCs w:val="16"/>
                <w:lang w:val="ru-RU" w:bidi="th-TH"/>
              </w:rPr>
              <w:t xml:space="preserve">а </w:t>
            </w:r>
            <w:r w:rsidRPr="0081695F">
              <w:rPr>
                <w:rFonts w:cs="Arial"/>
                <w:sz w:val="16"/>
                <w:szCs w:val="16"/>
                <w:lang w:val="ru-RU" w:bidi="th-TH"/>
              </w:rPr>
              <w:t>«</w:t>
            </w:r>
            <w:r w:rsidRPr="006A30D5">
              <w:rPr>
                <w:rFonts w:cs="Arial"/>
                <w:sz w:val="16"/>
                <w:szCs w:val="16"/>
                <w:lang w:val="ru-RU" w:bidi="th-TH"/>
              </w:rPr>
              <w:t>Общ</w:t>
            </w:r>
            <w:r>
              <w:rPr>
                <w:rFonts w:cs="Arial"/>
                <w:sz w:val="16"/>
                <w:szCs w:val="16"/>
                <w:lang w:val="ru-RU" w:bidi="th-TH"/>
              </w:rPr>
              <w:t>ее</w:t>
            </w:r>
            <w:r w:rsidRPr="006A30D5">
              <w:rPr>
                <w:rFonts w:cs="Arial"/>
                <w:sz w:val="16"/>
                <w:szCs w:val="16"/>
                <w:lang w:val="ru-RU" w:bidi="th-TH"/>
              </w:rPr>
              <w:t xml:space="preserve"> </w:t>
            </w:r>
            <w:r w:rsidRPr="0081695F">
              <w:rPr>
                <w:rFonts w:cs="Arial"/>
                <w:sz w:val="16"/>
                <w:szCs w:val="16"/>
                <w:lang w:val="ru-RU" w:bidi="th-TH"/>
              </w:rPr>
              <w:t>соответств</w:t>
            </w:r>
            <w:r>
              <w:rPr>
                <w:rFonts w:cs="Arial"/>
                <w:sz w:val="16"/>
                <w:szCs w:val="16"/>
                <w:lang w:val="ru-RU" w:bidi="th-TH"/>
              </w:rPr>
              <w:t xml:space="preserve">ие </w:t>
            </w:r>
            <w:r w:rsidRPr="006A30D5">
              <w:rPr>
                <w:rFonts w:cs="Arial"/>
                <w:sz w:val="16"/>
                <w:szCs w:val="16"/>
                <w:lang w:val="ru-RU" w:bidi="th-TH"/>
              </w:rPr>
              <w:t>стандарт</w:t>
            </w:r>
            <w:r>
              <w:rPr>
                <w:rFonts w:cs="Arial"/>
                <w:sz w:val="16"/>
                <w:szCs w:val="16"/>
                <w:lang w:val="ru-RU" w:bidi="th-TH"/>
              </w:rPr>
              <w:t xml:space="preserve">ам </w:t>
            </w:r>
            <w:r w:rsidRPr="0081695F">
              <w:rPr>
                <w:rFonts w:cs="Arial"/>
                <w:sz w:val="16"/>
                <w:szCs w:val="16"/>
                <w:lang w:val="ru-RU" w:bidi="th-TH"/>
              </w:rPr>
              <w:t>IIA»</w:t>
            </w:r>
            <w:r w:rsidRPr="006A30D5">
              <w:rPr>
                <w:rFonts w:cs="Arial"/>
                <w:sz w:val="16"/>
                <w:szCs w:val="16"/>
                <w:lang w:val="ru-RU" w:bidi="th-TH"/>
              </w:rPr>
              <w:t xml:space="preserve"> </w:t>
            </w:r>
            <w:r>
              <w:rPr>
                <w:rFonts w:cs="Arial"/>
                <w:sz w:val="16"/>
                <w:szCs w:val="16"/>
                <w:lang w:val="ru-RU" w:bidi="th-TH"/>
              </w:rPr>
              <w:t xml:space="preserve">при проведении </w:t>
            </w:r>
            <w:r w:rsidRPr="0081695F">
              <w:rPr>
                <w:rFonts w:cs="Arial"/>
                <w:sz w:val="16"/>
                <w:szCs w:val="16"/>
                <w:lang w:val="ru-RU"/>
              </w:rPr>
              <w:t>последующ</w:t>
            </w:r>
            <w:r>
              <w:rPr>
                <w:rFonts w:cs="Arial"/>
                <w:sz w:val="16"/>
                <w:szCs w:val="16"/>
                <w:lang w:val="ru-RU"/>
              </w:rPr>
              <w:t xml:space="preserve">их внешних проверках качества </w:t>
            </w:r>
            <w:r w:rsidRPr="0081695F">
              <w:rPr>
                <w:rFonts w:cs="Arial"/>
                <w:sz w:val="16"/>
                <w:szCs w:val="16"/>
                <w:lang w:val="ru-RU"/>
              </w:rPr>
              <w:t>работ</w:t>
            </w:r>
            <w:r>
              <w:rPr>
                <w:rFonts w:cs="Arial"/>
                <w:sz w:val="16"/>
                <w:szCs w:val="16"/>
                <w:lang w:val="ru-RU"/>
              </w:rPr>
              <w:t xml:space="preserve">ы служб </w:t>
            </w:r>
            <w:r w:rsidRPr="0081695F">
              <w:rPr>
                <w:rFonts w:cs="Arial"/>
                <w:sz w:val="16"/>
                <w:szCs w:val="16"/>
                <w:lang w:val="ru-RU"/>
              </w:rPr>
              <w:t>внутренн</w:t>
            </w:r>
            <w:r>
              <w:rPr>
                <w:rFonts w:cs="Arial"/>
                <w:sz w:val="16"/>
                <w:szCs w:val="16"/>
                <w:lang w:val="ru-RU"/>
              </w:rPr>
              <w:t xml:space="preserve">его </w:t>
            </w:r>
            <w:r w:rsidRPr="0081695F">
              <w:rPr>
                <w:rFonts w:cs="Arial"/>
                <w:sz w:val="16"/>
                <w:szCs w:val="16"/>
                <w:lang w:val="ru-RU"/>
              </w:rPr>
              <w:t>контрол</w:t>
            </w:r>
            <w:r>
              <w:rPr>
                <w:rFonts w:cs="Arial"/>
                <w:sz w:val="16"/>
                <w:szCs w:val="16"/>
                <w:lang w:val="ru-RU"/>
              </w:rPr>
              <w:t>я</w:t>
            </w:r>
          </w:p>
        </w:tc>
        <w:tc>
          <w:tcPr>
            <w:tcW w:w="1698" w:type="pct"/>
            <w:shd w:val="clear" w:color="auto" w:fill="FFFFFF"/>
            <w:tcMar>
              <w:top w:w="110" w:type="dxa"/>
            </w:tcMar>
          </w:tcPr>
          <w:p w:rsidR="005674F1" w:rsidRPr="006A30D5" w:rsidRDefault="005674F1" w:rsidP="00BF0C10">
            <w:pPr>
              <w:rPr>
                <w:rFonts w:cs="Arial"/>
                <w:sz w:val="16"/>
                <w:szCs w:val="16"/>
                <w:lang w:val="ru-RU" w:bidi="th-TH"/>
              </w:rPr>
            </w:pPr>
            <w:r>
              <w:rPr>
                <w:rFonts w:cs="Arial"/>
                <w:sz w:val="16"/>
                <w:szCs w:val="16"/>
                <w:lang w:val="ru-RU" w:bidi="th-TH"/>
              </w:rPr>
              <w:t xml:space="preserve">Для </w:t>
            </w:r>
            <w:r w:rsidRPr="0081695F">
              <w:rPr>
                <w:rFonts w:cs="Arial"/>
                <w:sz w:val="16"/>
                <w:szCs w:val="16"/>
                <w:lang w:val="ru-RU" w:bidi="th-TH"/>
              </w:rPr>
              <w:t>обеспечени</w:t>
            </w:r>
            <w:r>
              <w:rPr>
                <w:rFonts w:cs="Arial"/>
                <w:sz w:val="16"/>
                <w:szCs w:val="16"/>
                <w:lang w:val="ru-RU" w:bidi="th-TH"/>
              </w:rPr>
              <w:t xml:space="preserve">я </w:t>
            </w:r>
            <w:r w:rsidRPr="0081695F">
              <w:rPr>
                <w:rFonts w:cs="Arial"/>
                <w:sz w:val="16"/>
                <w:szCs w:val="16"/>
                <w:lang w:val="ru-RU" w:bidi="th-TH"/>
              </w:rPr>
              <w:t>соблюдени</w:t>
            </w:r>
            <w:r>
              <w:rPr>
                <w:rFonts w:cs="Arial"/>
                <w:sz w:val="16"/>
                <w:szCs w:val="16"/>
                <w:lang w:val="ru-RU" w:bidi="th-TH"/>
              </w:rPr>
              <w:t xml:space="preserve">я стандартов </w:t>
            </w:r>
            <w:r w:rsidRPr="0020416E">
              <w:rPr>
                <w:rFonts w:cs="Arial"/>
                <w:sz w:val="16"/>
                <w:szCs w:val="16"/>
                <w:lang w:bidi="th-TH"/>
              </w:rPr>
              <w:t>IIA</w:t>
            </w:r>
            <w:r w:rsidRPr="006A30D5">
              <w:rPr>
                <w:rFonts w:cs="Arial"/>
                <w:sz w:val="16"/>
                <w:szCs w:val="16"/>
                <w:lang w:val="ru-RU" w:bidi="th-TH"/>
              </w:rPr>
              <w:t xml:space="preserve"> и </w:t>
            </w:r>
            <w:r>
              <w:rPr>
                <w:rFonts w:cs="Arial"/>
                <w:sz w:val="16"/>
                <w:szCs w:val="16"/>
                <w:lang w:val="ru-RU" w:bidi="th-TH"/>
              </w:rPr>
              <w:t xml:space="preserve">норм </w:t>
            </w:r>
            <w:r w:rsidRPr="006A30D5">
              <w:rPr>
                <w:rFonts w:cs="Arial"/>
                <w:sz w:val="16"/>
                <w:szCs w:val="16"/>
                <w:lang w:val="ru-RU" w:bidi="th-TH"/>
              </w:rPr>
              <w:t>консультатив</w:t>
            </w:r>
            <w:r>
              <w:rPr>
                <w:rFonts w:cs="Arial"/>
                <w:sz w:val="16"/>
                <w:szCs w:val="16"/>
                <w:lang w:val="ru-RU" w:bidi="th-TH"/>
              </w:rPr>
              <w:t>ной практики</w:t>
            </w:r>
            <w:r w:rsidRPr="006A30D5">
              <w:rPr>
                <w:rFonts w:cs="Arial"/>
                <w:sz w:val="16"/>
                <w:szCs w:val="16"/>
                <w:lang w:val="ru-RU" w:bidi="th-TH"/>
              </w:rPr>
              <w:t xml:space="preserve"> аудит</w:t>
            </w:r>
            <w:r>
              <w:rPr>
                <w:rFonts w:cs="Arial"/>
                <w:sz w:val="16"/>
                <w:szCs w:val="16"/>
                <w:lang w:val="ru-RU" w:bidi="th-TH"/>
              </w:rPr>
              <w:t xml:space="preserve">орские </w:t>
            </w:r>
            <w:r w:rsidRPr="007D1303">
              <w:rPr>
                <w:rFonts w:cs="Arial"/>
                <w:sz w:val="16"/>
                <w:szCs w:val="16"/>
                <w:lang w:val="ru-RU" w:bidi="th-TH"/>
              </w:rPr>
              <w:t>мероприяти</w:t>
            </w:r>
            <w:r>
              <w:rPr>
                <w:rFonts w:cs="Arial"/>
                <w:sz w:val="16"/>
                <w:szCs w:val="16"/>
                <w:lang w:val="ru-RU" w:bidi="th-TH"/>
              </w:rPr>
              <w:t xml:space="preserve">я подвергаются надзору </w:t>
            </w:r>
            <w:r w:rsidRPr="006A30D5">
              <w:rPr>
                <w:rFonts w:cs="Arial"/>
                <w:sz w:val="16"/>
                <w:szCs w:val="16"/>
                <w:lang w:val="ru-RU" w:bidi="th-TH"/>
              </w:rPr>
              <w:t>и контрол</w:t>
            </w:r>
            <w:r>
              <w:rPr>
                <w:rFonts w:cs="Arial"/>
                <w:sz w:val="16"/>
                <w:szCs w:val="16"/>
                <w:lang w:val="ru-RU" w:bidi="th-TH"/>
              </w:rPr>
              <w:t>ю качества на двух уровнях</w:t>
            </w:r>
            <w:r w:rsidRPr="006A30D5">
              <w:rPr>
                <w:rFonts w:cs="Arial"/>
                <w:sz w:val="16"/>
                <w:szCs w:val="16"/>
                <w:lang w:val="ru-RU" w:bidi="th-TH"/>
              </w:rPr>
              <w:t xml:space="preserve">. </w:t>
            </w:r>
          </w:p>
          <w:p w:rsidR="005674F1" w:rsidRPr="006A30D5" w:rsidRDefault="005674F1" w:rsidP="00BF0C10">
            <w:pPr>
              <w:rPr>
                <w:rFonts w:cs="Arial"/>
                <w:sz w:val="16"/>
                <w:szCs w:val="16"/>
                <w:lang w:val="ru-RU" w:bidi="th-TH"/>
              </w:rPr>
            </w:pPr>
          </w:p>
          <w:p w:rsidR="005674F1" w:rsidRPr="008128B4" w:rsidRDefault="005674F1" w:rsidP="00BF0C10">
            <w:pPr>
              <w:rPr>
                <w:rFonts w:cs="Arial"/>
                <w:sz w:val="16"/>
                <w:szCs w:val="16"/>
                <w:lang w:val="ru-RU"/>
              </w:rPr>
            </w:pPr>
            <w:r w:rsidRPr="007D1303">
              <w:rPr>
                <w:rFonts w:cs="Arial"/>
                <w:sz w:val="16"/>
                <w:szCs w:val="16"/>
                <w:lang w:val="ru-RU" w:bidi="th-TH"/>
              </w:rPr>
              <w:t>В рамках</w:t>
            </w:r>
            <w:r>
              <w:rPr>
                <w:rFonts w:cs="Arial"/>
                <w:sz w:val="16"/>
                <w:szCs w:val="16"/>
                <w:lang w:val="ru-RU" w:bidi="th-TH"/>
              </w:rPr>
              <w:t xml:space="preserve"> </w:t>
            </w:r>
            <w:r w:rsidRPr="0081695F">
              <w:rPr>
                <w:rFonts w:cs="Arial"/>
                <w:sz w:val="16"/>
                <w:szCs w:val="16"/>
                <w:lang w:val="ru-RU" w:bidi="th-TH"/>
              </w:rPr>
              <w:t>подготовк</w:t>
            </w:r>
            <w:r>
              <w:rPr>
                <w:rFonts w:cs="Arial"/>
                <w:sz w:val="16"/>
                <w:szCs w:val="16"/>
                <w:lang w:val="ru-RU" w:bidi="th-TH"/>
              </w:rPr>
              <w:t xml:space="preserve">и к </w:t>
            </w:r>
            <w:r w:rsidRPr="006A30D5">
              <w:rPr>
                <w:rFonts w:cs="Arial"/>
                <w:sz w:val="16"/>
                <w:szCs w:val="16"/>
                <w:lang w:val="ru-RU" w:bidi="th-TH"/>
              </w:rPr>
              <w:t>внешн</w:t>
            </w:r>
            <w:r>
              <w:rPr>
                <w:rFonts w:cs="Arial"/>
                <w:sz w:val="16"/>
                <w:szCs w:val="16"/>
                <w:lang w:val="ru-RU" w:bidi="th-TH"/>
              </w:rPr>
              <w:t>ей</w:t>
            </w:r>
            <w:r w:rsidRPr="006A30D5">
              <w:rPr>
                <w:rFonts w:cs="Arial"/>
                <w:sz w:val="16"/>
                <w:szCs w:val="16"/>
                <w:lang w:val="ru-RU" w:bidi="th-TH"/>
              </w:rPr>
              <w:t xml:space="preserve"> оценк</w:t>
            </w:r>
            <w:r>
              <w:rPr>
                <w:rFonts w:cs="Arial"/>
                <w:sz w:val="16"/>
                <w:szCs w:val="16"/>
                <w:lang w:val="ru-RU" w:bidi="th-TH"/>
              </w:rPr>
              <w:t xml:space="preserve">е качества его </w:t>
            </w:r>
            <w:r w:rsidRPr="0081695F">
              <w:rPr>
                <w:rFonts w:cs="Arial"/>
                <w:sz w:val="16"/>
                <w:szCs w:val="16"/>
                <w:lang w:val="ru-RU" w:bidi="th-TH"/>
              </w:rPr>
              <w:t>работ</w:t>
            </w:r>
            <w:r>
              <w:rPr>
                <w:rFonts w:cs="Arial"/>
                <w:sz w:val="16"/>
                <w:szCs w:val="16"/>
                <w:lang w:val="ru-RU" w:bidi="th-TH"/>
              </w:rPr>
              <w:t>ы</w:t>
            </w:r>
            <w:r w:rsidRPr="006A30D5">
              <w:rPr>
                <w:rFonts w:cs="Arial"/>
                <w:sz w:val="16"/>
                <w:szCs w:val="16"/>
                <w:lang w:val="ru-RU" w:bidi="th-TH"/>
              </w:rPr>
              <w:t xml:space="preserve"> ОВАН </w:t>
            </w:r>
            <w:r>
              <w:rPr>
                <w:rFonts w:cs="Arial"/>
                <w:sz w:val="16"/>
                <w:szCs w:val="16"/>
                <w:lang w:val="ru-RU" w:bidi="th-TH"/>
              </w:rPr>
              <w:t xml:space="preserve">провел самооценку согласно стандартам </w:t>
            </w:r>
            <w:r w:rsidRPr="0020416E">
              <w:rPr>
                <w:rFonts w:cs="Arial"/>
                <w:sz w:val="16"/>
                <w:szCs w:val="16"/>
                <w:lang w:bidi="th-TH"/>
              </w:rPr>
              <w:t>IIA</w:t>
            </w:r>
            <w:r w:rsidRPr="006A30D5">
              <w:rPr>
                <w:rFonts w:cs="Arial"/>
                <w:sz w:val="16"/>
                <w:szCs w:val="16"/>
                <w:lang w:val="ru-RU" w:bidi="th-TH"/>
              </w:rPr>
              <w:t xml:space="preserve">. </w:t>
            </w:r>
            <w:r>
              <w:rPr>
                <w:rFonts w:cs="Arial"/>
                <w:sz w:val="16"/>
                <w:szCs w:val="16"/>
                <w:lang w:val="ru-RU" w:bidi="th-TH"/>
              </w:rPr>
              <w:t xml:space="preserve">В </w:t>
            </w:r>
            <w:r w:rsidRPr="006A30D5">
              <w:rPr>
                <w:rFonts w:cs="Arial"/>
                <w:sz w:val="16"/>
                <w:szCs w:val="16"/>
                <w:lang w:val="ru-RU" w:bidi="th-TH"/>
              </w:rPr>
              <w:t>отчет</w:t>
            </w:r>
            <w:r>
              <w:rPr>
                <w:rFonts w:cs="Arial"/>
                <w:sz w:val="16"/>
                <w:szCs w:val="16"/>
                <w:lang w:val="ru-RU" w:bidi="th-TH"/>
              </w:rPr>
              <w:t xml:space="preserve">е </w:t>
            </w:r>
            <w:r w:rsidRPr="0081695F">
              <w:rPr>
                <w:rFonts w:cs="Arial"/>
                <w:sz w:val="16"/>
                <w:szCs w:val="16"/>
                <w:lang w:val="ru-RU" w:bidi="th-TH"/>
              </w:rPr>
              <w:t>содерж</w:t>
            </w:r>
            <w:r>
              <w:rPr>
                <w:rFonts w:cs="Arial"/>
                <w:sz w:val="16"/>
                <w:szCs w:val="16"/>
                <w:lang w:val="ru-RU" w:bidi="th-TH"/>
              </w:rPr>
              <w:t xml:space="preserve">ится </w:t>
            </w:r>
            <w:r w:rsidRPr="0081695F">
              <w:rPr>
                <w:rFonts w:cs="Arial"/>
                <w:sz w:val="16"/>
                <w:szCs w:val="16"/>
                <w:lang w:val="ru-RU" w:bidi="th-TH"/>
              </w:rPr>
              <w:t>вывод</w:t>
            </w:r>
            <w:r>
              <w:rPr>
                <w:rFonts w:cs="Arial"/>
                <w:sz w:val="16"/>
                <w:szCs w:val="16"/>
                <w:lang w:val="ru-RU" w:bidi="th-TH"/>
              </w:rPr>
              <w:t xml:space="preserve"> о том, что </w:t>
            </w:r>
            <w:r w:rsidRPr="006A30D5">
              <w:rPr>
                <w:rFonts w:cs="Arial"/>
                <w:sz w:val="16"/>
                <w:szCs w:val="16"/>
                <w:lang w:val="ru-RU" w:bidi="th-TH"/>
              </w:rPr>
              <w:t xml:space="preserve">ОВАН в целом </w:t>
            </w:r>
            <w:r>
              <w:rPr>
                <w:rFonts w:cs="Arial"/>
                <w:sz w:val="16"/>
                <w:szCs w:val="16"/>
                <w:lang w:val="ru-RU" w:bidi="th-TH"/>
              </w:rPr>
              <w:t xml:space="preserve">соблюдает </w:t>
            </w:r>
            <w:r w:rsidRPr="006A30D5">
              <w:rPr>
                <w:rFonts w:cs="Arial"/>
                <w:sz w:val="16"/>
                <w:szCs w:val="16"/>
                <w:lang w:val="ru-RU" w:bidi="th-TH"/>
              </w:rPr>
              <w:t>стандарты</w:t>
            </w:r>
            <w:r>
              <w:rPr>
                <w:rFonts w:cs="Arial"/>
                <w:sz w:val="16"/>
                <w:szCs w:val="16"/>
                <w:lang w:val="ru-RU" w:bidi="th-TH"/>
              </w:rPr>
              <w:t xml:space="preserve"> </w:t>
            </w:r>
            <w:r w:rsidRPr="0020416E">
              <w:rPr>
                <w:rFonts w:cs="Arial"/>
                <w:sz w:val="16"/>
                <w:szCs w:val="16"/>
                <w:lang w:bidi="th-TH"/>
              </w:rPr>
              <w:t>IIA</w:t>
            </w:r>
            <w:r w:rsidRPr="006A30D5">
              <w:rPr>
                <w:rFonts w:cs="Arial"/>
                <w:sz w:val="16"/>
                <w:szCs w:val="16"/>
                <w:lang w:val="ru-RU" w:bidi="th-TH"/>
              </w:rPr>
              <w:t>.</w:t>
            </w:r>
          </w:p>
        </w:tc>
        <w:tc>
          <w:tcPr>
            <w:tcW w:w="672" w:type="pct"/>
            <w:shd w:val="clear" w:color="auto" w:fill="auto"/>
            <w:tcMar>
              <w:top w:w="110" w:type="dxa"/>
            </w:tcMar>
          </w:tcPr>
          <w:p w:rsidR="005674F1" w:rsidRPr="0020416E" w:rsidRDefault="006B11C4" w:rsidP="00BF0C10">
            <w:pPr>
              <w:keepNext/>
              <w:keepLines/>
              <w:jc w:val="center"/>
              <w:rPr>
                <w:rFonts w:cs="Arial"/>
                <w:bCs/>
                <w:color w:val="808080"/>
                <w:sz w:val="16"/>
                <w:szCs w:val="16"/>
              </w:rPr>
            </w:pPr>
            <w:r w:rsidRPr="00BD6F30">
              <w:rPr>
                <w:rFonts w:cs="Arial"/>
                <w:bCs/>
                <w:color w:val="008000"/>
                <w:sz w:val="16"/>
                <w:szCs w:val="16"/>
              </w:rPr>
              <w:t>Полностью</w:t>
            </w:r>
            <w:r>
              <w:rPr>
                <w:rFonts w:cs="Arial"/>
                <w:bCs/>
                <w:color w:val="008000"/>
                <w:sz w:val="16"/>
                <w:szCs w:val="16"/>
                <w:lang w:val="ru-RU"/>
              </w:rPr>
              <w:t xml:space="preserve"> выполнено</w:t>
            </w:r>
            <w:r w:rsidR="005674F1" w:rsidRPr="00BD6F30">
              <w:rPr>
                <w:rFonts w:cs="Arial"/>
                <w:bCs/>
                <w:color w:val="008000"/>
                <w:sz w:val="16"/>
                <w:szCs w:val="16"/>
              </w:rPr>
              <w:t xml:space="preserve"> </w:t>
            </w:r>
          </w:p>
        </w:tc>
      </w:tr>
      <w:tr w:rsidR="005674F1" w:rsidRPr="0020416E" w:rsidTr="00BF0C10">
        <w:tc>
          <w:tcPr>
            <w:tcW w:w="896" w:type="pct"/>
            <w:tcBorders>
              <w:bottom w:val="single" w:sz="4" w:space="0" w:color="auto"/>
            </w:tcBorders>
            <w:shd w:val="clear" w:color="auto" w:fill="auto"/>
          </w:tcPr>
          <w:p w:rsidR="005674F1" w:rsidRPr="002F6B45" w:rsidRDefault="005674F1" w:rsidP="00BF0C10">
            <w:pPr>
              <w:rPr>
                <w:sz w:val="16"/>
                <w:szCs w:val="16"/>
                <w:lang w:val="ru-RU"/>
              </w:rPr>
            </w:pPr>
            <w:r w:rsidRPr="002F6B45">
              <w:rPr>
                <w:sz w:val="16"/>
                <w:lang w:val="ru-RU"/>
              </w:rPr>
              <w:t>Всесторонний и тщательный контроль за реализацией рекомендаций в области надзора, отражающий все исторические рекомендации, новые рекомендации и их статус</w:t>
            </w:r>
          </w:p>
        </w:tc>
        <w:tc>
          <w:tcPr>
            <w:tcW w:w="901" w:type="pct"/>
            <w:tcBorders>
              <w:bottom w:val="single" w:sz="4" w:space="0" w:color="auto"/>
            </w:tcBorders>
            <w:shd w:val="clear" w:color="auto" w:fill="auto"/>
          </w:tcPr>
          <w:p w:rsidR="005674F1" w:rsidRPr="009577F0" w:rsidRDefault="005674F1" w:rsidP="00BF0C10">
            <w:pPr>
              <w:keepNext/>
              <w:keepLines/>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p>
          <w:p w:rsidR="005674F1" w:rsidRPr="006A30D5" w:rsidRDefault="005674F1" w:rsidP="00BF0C10">
            <w:pPr>
              <w:rPr>
                <w:rFonts w:cs="Arial"/>
                <w:i/>
                <w:sz w:val="16"/>
                <w:szCs w:val="16"/>
                <w:lang w:val="ru-RU"/>
              </w:rPr>
            </w:pPr>
            <w:r w:rsidRPr="009577F0">
              <w:rPr>
                <w:rFonts w:cs="Arial"/>
                <w:color w:val="002060"/>
                <w:sz w:val="16"/>
                <w:szCs w:val="16"/>
                <w:lang w:val="ru-RU" w:bidi="th-TH"/>
              </w:rPr>
              <w:t>Двухгодичная отчетность о ходе внедрения системы открытого надзора</w:t>
            </w:r>
          </w:p>
          <w:p w:rsidR="005674F1" w:rsidRPr="006A30D5" w:rsidRDefault="005674F1" w:rsidP="00BF0C10">
            <w:pPr>
              <w:rPr>
                <w:rFonts w:cs="Arial"/>
                <w:i/>
                <w:sz w:val="8"/>
                <w:szCs w:val="8"/>
                <w:lang w:val="ru-RU"/>
              </w:rPr>
            </w:pPr>
          </w:p>
          <w:p w:rsidR="005674F1" w:rsidRPr="006A30D5" w:rsidRDefault="005674F1" w:rsidP="00BF0C10">
            <w:pPr>
              <w:rPr>
                <w:rFonts w:cs="Arial"/>
                <w:sz w:val="16"/>
                <w:szCs w:val="16"/>
                <w:lang w:val="ru-RU" w:bidi="th-TH"/>
              </w:rPr>
            </w:pPr>
            <w:r w:rsidRPr="006A30D5">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6A30D5">
              <w:rPr>
                <w:rFonts w:cs="Arial"/>
                <w:i/>
                <w:sz w:val="16"/>
                <w:szCs w:val="16"/>
                <w:lang w:val="ru-RU"/>
              </w:rPr>
              <w:t>:</w:t>
            </w:r>
            <w:r w:rsidRPr="006A30D5">
              <w:rPr>
                <w:rFonts w:cs="Arial"/>
                <w:sz w:val="16"/>
                <w:szCs w:val="16"/>
                <w:lang w:val="ru-RU"/>
              </w:rPr>
              <w:br/>
            </w:r>
            <w:r w:rsidRPr="006A30D5">
              <w:rPr>
                <w:rFonts w:cs="Arial"/>
                <w:sz w:val="16"/>
                <w:szCs w:val="16"/>
                <w:lang w:val="ru-RU" w:bidi="th-TH"/>
              </w:rPr>
              <w:t xml:space="preserve">ОВАН </w:t>
            </w:r>
            <w:r w:rsidRPr="009302EF">
              <w:rPr>
                <w:rFonts w:cs="Arial"/>
                <w:sz w:val="16"/>
                <w:szCs w:val="16"/>
                <w:lang w:val="ru-RU" w:bidi="th-TH"/>
              </w:rPr>
              <w:t>анализ</w:t>
            </w:r>
            <w:r>
              <w:rPr>
                <w:rFonts w:cs="Arial"/>
                <w:sz w:val="16"/>
                <w:szCs w:val="16"/>
                <w:lang w:val="ru-RU" w:bidi="th-TH"/>
              </w:rPr>
              <w:t xml:space="preserve">ировал степень </w:t>
            </w:r>
            <w:r w:rsidRPr="009302EF">
              <w:rPr>
                <w:rFonts w:cs="Arial"/>
                <w:sz w:val="16"/>
                <w:szCs w:val="16"/>
                <w:lang w:val="ru-RU" w:bidi="th-TH"/>
              </w:rPr>
              <w:t>выполнени</w:t>
            </w:r>
            <w:r>
              <w:rPr>
                <w:rFonts w:cs="Arial"/>
                <w:sz w:val="16"/>
                <w:szCs w:val="16"/>
                <w:lang w:val="ru-RU" w:bidi="th-TH"/>
              </w:rPr>
              <w:t xml:space="preserve">я </w:t>
            </w:r>
            <w:r w:rsidRPr="006A30D5">
              <w:rPr>
                <w:rFonts w:cs="Arial"/>
                <w:sz w:val="16"/>
                <w:szCs w:val="16"/>
                <w:lang w:val="ru-RU" w:bidi="th-TH"/>
              </w:rPr>
              <w:t>р</w:t>
            </w:r>
            <w:r>
              <w:rPr>
                <w:rFonts w:cs="Arial"/>
                <w:sz w:val="16"/>
                <w:szCs w:val="16"/>
                <w:lang w:val="ru-RU" w:bidi="th-TH"/>
              </w:rPr>
              <w:t xml:space="preserve">екомендаций </w:t>
            </w:r>
            <w:r w:rsidRPr="009302EF">
              <w:rPr>
                <w:rFonts w:cs="Arial"/>
                <w:sz w:val="16"/>
                <w:szCs w:val="16"/>
                <w:lang w:val="ru-RU" w:bidi="th-TH"/>
              </w:rPr>
              <w:t>по вопросам</w:t>
            </w:r>
            <w:r>
              <w:rPr>
                <w:rFonts w:cs="Arial"/>
                <w:sz w:val="16"/>
                <w:szCs w:val="16"/>
                <w:lang w:val="ru-RU" w:bidi="th-TH"/>
              </w:rPr>
              <w:t xml:space="preserve"> </w:t>
            </w:r>
            <w:r w:rsidRPr="009302EF">
              <w:rPr>
                <w:rFonts w:cs="Arial"/>
                <w:sz w:val="16"/>
                <w:szCs w:val="16"/>
                <w:lang w:val="ru-RU" w:bidi="th-TH"/>
              </w:rPr>
              <w:t>надзор</w:t>
            </w:r>
            <w:r>
              <w:rPr>
                <w:rFonts w:cs="Arial"/>
                <w:sz w:val="16"/>
                <w:szCs w:val="16"/>
                <w:lang w:val="ru-RU" w:bidi="th-TH"/>
              </w:rPr>
              <w:t xml:space="preserve">а дважды </w:t>
            </w:r>
            <w:r w:rsidRPr="009302EF">
              <w:rPr>
                <w:rFonts w:cs="Arial"/>
                <w:sz w:val="16"/>
                <w:szCs w:val="16"/>
                <w:lang w:val="ru-RU" w:bidi="th-TH"/>
              </w:rPr>
              <w:t>в течение</w:t>
            </w:r>
            <w:r>
              <w:rPr>
                <w:rFonts w:cs="Arial"/>
                <w:sz w:val="16"/>
                <w:szCs w:val="16"/>
                <w:lang w:val="ru-RU" w:bidi="th-TH"/>
              </w:rPr>
              <w:t xml:space="preserve"> </w:t>
            </w:r>
            <w:r w:rsidRPr="006A30D5">
              <w:rPr>
                <w:rFonts w:cs="Arial"/>
                <w:sz w:val="16"/>
                <w:szCs w:val="16"/>
                <w:lang w:val="ru-RU" w:bidi="th-TH"/>
              </w:rPr>
              <w:t>2010</w:t>
            </w:r>
            <w:r>
              <w:rPr>
                <w:rFonts w:cs="Arial"/>
                <w:sz w:val="16"/>
                <w:szCs w:val="16"/>
                <w:lang w:bidi="th-TH"/>
              </w:rPr>
              <w:t> </w:t>
            </w:r>
            <w:r>
              <w:rPr>
                <w:rFonts w:cs="Arial"/>
                <w:sz w:val="16"/>
                <w:szCs w:val="16"/>
                <w:lang w:val="ru-RU" w:bidi="th-TH"/>
              </w:rPr>
              <w:t>г.</w:t>
            </w:r>
          </w:p>
          <w:p w:rsidR="005674F1" w:rsidRPr="008128B4" w:rsidRDefault="005674F1" w:rsidP="00BF0C10">
            <w:pPr>
              <w:rPr>
                <w:rFonts w:cs="Arial"/>
                <w:sz w:val="16"/>
                <w:szCs w:val="16"/>
                <w:lang w:val="ru-RU" w:bidi="th-TH"/>
              </w:rPr>
            </w:pPr>
          </w:p>
          <w:p w:rsidR="005674F1" w:rsidRPr="008128B4" w:rsidRDefault="005674F1" w:rsidP="00BF0C10">
            <w:pPr>
              <w:rPr>
                <w:rFonts w:cs="Arial"/>
                <w:sz w:val="16"/>
                <w:szCs w:val="16"/>
                <w:lang w:val="ru-RU" w:bidi="th-TH"/>
              </w:rPr>
            </w:pPr>
          </w:p>
          <w:p w:rsidR="005674F1" w:rsidRPr="008128B4" w:rsidRDefault="005674F1" w:rsidP="00BF0C10">
            <w:pPr>
              <w:rPr>
                <w:rFonts w:cs="Arial"/>
                <w:sz w:val="16"/>
                <w:szCs w:val="16"/>
                <w:lang w:val="ru-RU" w:bidi="th-TH"/>
              </w:rPr>
            </w:pPr>
          </w:p>
        </w:tc>
        <w:tc>
          <w:tcPr>
            <w:tcW w:w="832" w:type="pct"/>
            <w:tcBorders>
              <w:bottom w:val="single" w:sz="4" w:space="0" w:color="auto"/>
            </w:tcBorders>
            <w:shd w:val="clear" w:color="auto" w:fill="auto"/>
            <w:tcMar>
              <w:top w:w="110" w:type="dxa"/>
            </w:tcMar>
          </w:tcPr>
          <w:p w:rsidR="005674F1" w:rsidRPr="008128B4" w:rsidRDefault="005674F1" w:rsidP="00BF0C10">
            <w:pPr>
              <w:autoSpaceDE w:val="0"/>
              <w:autoSpaceDN w:val="0"/>
              <w:adjustRightInd w:val="0"/>
              <w:rPr>
                <w:rFonts w:cs="Arial"/>
                <w:sz w:val="16"/>
                <w:szCs w:val="16"/>
                <w:lang w:val="ru-RU"/>
              </w:rPr>
            </w:pPr>
            <w:r w:rsidRPr="004D0767">
              <w:rPr>
                <w:rFonts w:cs="Arial"/>
                <w:sz w:val="16"/>
                <w:szCs w:val="16"/>
                <w:lang w:val="ru-RU"/>
              </w:rPr>
              <w:t>Реализаци</w:t>
            </w:r>
            <w:r>
              <w:rPr>
                <w:rFonts w:cs="Arial"/>
                <w:sz w:val="16"/>
                <w:szCs w:val="16"/>
                <w:lang w:val="ru-RU"/>
              </w:rPr>
              <w:t>я</w:t>
            </w:r>
            <w:r w:rsidRPr="004D0767">
              <w:rPr>
                <w:rFonts w:cs="Arial"/>
                <w:sz w:val="16"/>
                <w:szCs w:val="16"/>
                <w:lang w:val="ru-RU"/>
              </w:rPr>
              <w:t xml:space="preserve"> </w:t>
            </w:r>
            <w:r>
              <w:rPr>
                <w:rFonts w:cs="Arial"/>
                <w:sz w:val="16"/>
                <w:szCs w:val="16"/>
                <w:lang w:val="ru-RU"/>
              </w:rPr>
              <w:t>всех рекомендаций</w:t>
            </w:r>
            <w:r w:rsidRPr="004D0767">
              <w:rPr>
                <w:rFonts w:cs="Arial"/>
                <w:sz w:val="16"/>
                <w:szCs w:val="16"/>
                <w:lang w:val="ru-RU"/>
              </w:rPr>
              <w:t xml:space="preserve"> ОВАН </w:t>
            </w:r>
            <w:r w:rsidRPr="009302EF">
              <w:rPr>
                <w:rFonts w:cs="Arial"/>
                <w:sz w:val="16"/>
                <w:szCs w:val="16"/>
                <w:lang w:val="ru-RU"/>
              </w:rPr>
              <w:t>по вопросам</w:t>
            </w:r>
            <w:r>
              <w:rPr>
                <w:rFonts w:cs="Arial"/>
                <w:sz w:val="16"/>
                <w:szCs w:val="16"/>
                <w:lang w:val="ru-RU"/>
              </w:rPr>
              <w:t xml:space="preserve"> </w:t>
            </w:r>
            <w:r w:rsidRPr="009302EF">
              <w:rPr>
                <w:rFonts w:cs="Arial"/>
                <w:sz w:val="16"/>
                <w:szCs w:val="16"/>
                <w:lang w:val="ru-RU"/>
              </w:rPr>
              <w:t>надзор</w:t>
            </w:r>
            <w:r>
              <w:rPr>
                <w:rFonts w:cs="Arial"/>
                <w:sz w:val="16"/>
                <w:szCs w:val="16"/>
                <w:lang w:val="ru-RU"/>
              </w:rPr>
              <w:t xml:space="preserve">а </w:t>
            </w:r>
            <w:r w:rsidRPr="009302EF">
              <w:rPr>
                <w:rFonts w:cs="Arial"/>
                <w:sz w:val="16"/>
                <w:szCs w:val="16"/>
                <w:lang w:val="ru-RU"/>
              </w:rPr>
              <w:t>контрол</w:t>
            </w:r>
            <w:r>
              <w:rPr>
                <w:rFonts w:cs="Arial"/>
                <w:sz w:val="16"/>
                <w:szCs w:val="16"/>
                <w:lang w:val="ru-RU"/>
              </w:rPr>
              <w:t>ируется два раза в год</w:t>
            </w:r>
          </w:p>
        </w:tc>
        <w:tc>
          <w:tcPr>
            <w:tcW w:w="1698" w:type="pct"/>
            <w:tcBorders>
              <w:bottom w:val="single" w:sz="4" w:space="0" w:color="auto"/>
            </w:tcBorders>
            <w:shd w:val="clear" w:color="auto" w:fill="FFFFFF"/>
            <w:tcMar>
              <w:top w:w="110" w:type="dxa"/>
            </w:tcMar>
          </w:tcPr>
          <w:p w:rsidR="005674F1" w:rsidRPr="008128B4" w:rsidRDefault="005674F1" w:rsidP="00BF0C10">
            <w:pPr>
              <w:rPr>
                <w:rFonts w:cs="Arial"/>
                <w:sz w:val="16"/>
                <w:szCs w:val="16"/>
                <w:lang w:val="ru-RU" w:bidi="th-TH"/>
              </w:rPr>
            </w:pPr>
            <w:r w:rsidRPr="001E1247">
              <w:rPr>
                <w:rFonts w:cs="Arial"/>
                <w:sz w:val="16"/>
                <w:szCs w:val="16"/>
                <w:lang w:val="ru-RU" w:bidi="th-TH"/>
              </w:rPr>
              <w:t>Регулярн</w:t>
            </w:r>
            <w:r>
              <w:rPr>
                <w:rFonts w:cs="Arial"/>
                <w:sz w:val="16"/>
                <w:szCs w:val="16"/>
                <w:lang w:val="ru-RU" w:bidi="th-TH"/>
              </w:rPr>
              <w:t xml:space="preserve">ые </w:t>
            </w:r>
            <w:r w:rsidRPr="001E1247">
              <w:rPr>
                <w:rFonts w:cs="Arial"/>
                <w:sz w:val="16"/>
                <w:szCs w:val="16"/>
                <w:lang w:val="ru-RU" w:bidi="th-TH"/>
              </w:rPr>
              <w:t>отчет</w:t>
            </w:r>
            <w:r>
              <w:rPr>
                <w:rFonts w:cs="Arial"/>
                <w:sz w:val="16"/>
                <w:szCs w:val="16"/>
                <w:lang w:val="ru-RU" w:bidi="th-TH"/>
              </w:rPr>
              <w:t>ы, направлявшиеся Генеральному</w:t>
            </w:r>
            <w:r w:rsidRPr="001E1247">
              <w:rPr>
                <w:rFonts w:cs="Arial"/>
                <w:sz w:val="16"/>
                <w:szCs w:val="16"/>
                <w:lang w:val="ru-RU" w:bidi="th-TH"/>
              </w:rPr>
              <w:t xml:space="preserve"> директор</w:t>
            </w:r>
            <w:r>
              <w:rPr>
                <w:rFonts w:cs="Arial"/>
                <w:sz w:val="16"/>
                <w:szCs w:val="16"/>
                <w:lang w:val="ru-RU" w:bidi="th-TH"/>
              </w:rPr>
              <w:t>у</w:t>
            </w:r>
            <w:r w:rsidRPr="001E1247">
              <w:rPr>
                <w:rFonts w:cs="Arial"/>
                <w:sz w:val="16"/>
                <w:szCs w:val="16"/>
                <w:lang w:val="ru-RU" w:bidi="th-TH"/>
              </w:rPr>
              <w:t xml:space="preserve"> и НККН </w:t>
            </w:r>
            <w:r>
              <w:rPr>
                <w:rFonts w:cs="Arial"/>
                <w:sz w:val="16"/>
                <w:szCs w:val="16"/>
                <w:lang w:val="ru-RU" w:bidi="th-TH"/>
              </w:rPr>
              <w:t xml:space="preserve">раз в два года, отражали все </w:t>
            </w:r>
            <w:r w:rsidRPr="001E1247">
              <w:rPr>
                <w:rFonts w:cs="Arial"/>
                <w:sz w:val="16"/>
                <w:szCs w:val="16"/>
                <w:lang w:val="ru-RU" w:bidi="th-TH"/>
              </w:rPr>
              <w:t xml:space="preserve">рекомендации </w:t>
            </w:r>
            <w:r w:rsidRPr="009302EF">
              <w:rPr>
                <w:rFonts w:cs="Arial"/>
                <w:sz w:val="16"/>
                <w:szCs w:val="16"/>
                <w:lang w:val="ru-RU" w:bidi="th-TH"/>
              </w:rPr>
              <w:t>по вопросам</w:t>
            </w:r>
            <w:r>
              <w:rPr>
                <w:rFonts w:cs="Arial"/>
                <w:sz w:val="16"/>
                <w:szCs w:val="16"/>
                <w:lang w:val="ru-RU" w:bidi="th-TH"/>
              </w:rPr>
              <w:t xml:space="preserve"> </w:t>
            </w:r>
            <w:r w:rsidRPr="009302EF">
              <w:rPr>
                <w:rFonts w:cs="Arial"/>
                <w:sz w:val="16"/>
                <w:szCs w:val="16"/>
                <w:lang w:val="ru-RU" w:bidi="th-TH"/>
              </w:rPr>
              <w:t>организаци</w:t>
            </w:r>
            <w:r>
              <w:rPr>
                <w:rFonts w:cs="Arial"/>
                <w:sz w:val="16"/>
                <w:szCs w:val="16"/>
                <w:lang w:val="ru-RU" w:bidi="th-TH"/>
              </w:rPr>
              <w:t xml:space="preserve">и </w:t>
            </w:r>
            <w:r w:rsidRPr="009302EF">
              <w:rPr>
                <w:rFonts w:cs="Arial"/>
                <w:sz w:val="16"/>
                <w:szCs w:val="16"/>
                <w:lang w:val="ru-RU" w:bidi="th-TH"/>
              </w:rPr>
              <w:t>надзор</w:t>
            </w:r>
            <w:r>
              <w:rPr>
                <w:rFonts w:cs="Arial"/>
                <w:sz w:val="16"/>
                <w:szCs w:val="16"/>
                <w:lang w:val="ru-RU" w:bidi="th-TH"/>
              </w:rPr>
              <w:t>а</w:t>
            </w:r>
            <w:r w:rsidRPr="001E1247">
              <w:rPr>
                <w:rFonts w:cs="Arial"/>
                <w:sz w:val="16"/>
                <w:szCs w:val="16"/>
                <w:lang w:val="ru-RU" w:bidi="th-TH"/>
              </w:rPr>
              <w:t>.</w:t>
            </w:r>
          </w:p>
        </w:tc>
        <w:tc>
          <w:tcPr>
            <w:tcW w:w="672" w:type="pct"/>
            <w:tcBorders>
              <w:bottom w:val="single" w:sz="4" w:space="0" w:color="auto"/>
            </w:tcBorders>
            <w:shd w:val="clear" w:color="auto" w:fill="auto"/>
            <w:tcMar>
              <w:top w:w="110" w:type="dxa"/>
            </w:tcMar>
          </w:tcPr>
          <w:p w:rsidR="005674F1" w:rsidRPr="0020416E" w:rsidRDefault="006B11C4" w:rsidP="00BF0C10">
            <w:pPr>
              <w:keepNext/>
              <w:keepLines/>
              <w:jc w:val="center"/>
              <w:rPr>
                <w:rFonts w:cs="Arial"/>
                <w:bCs/>
                <w:color w:val="808080"/>
                <w:sz w:val="16"/>
                <w:szCs w:val="16"/>
              </w:rPr>
            </w:pPr>
            <w:r w:rsidRPr="00BD6F30">
              <w:rPr>
                <w:rFonts w:cs="Arial"/>
                <w:bCs/>
                <w:color w:val="008000"/>
                <w:sz w:val="16"/>
                <w:szCs w:val="16"/>
              </w:rPr>
              <w:t>Полностью</w:t>
            </w:r>
            <w:r>
              <w:rPr>
                <w:rFonts w:cs="Arial"/>
                <w:bCs/>
                <w:color w:val="008000"/>
                <w:sz w:val="16"/>
                <w:szCs w:val="16"/>
                <w:lang w:val="ru-RU"/>
              </w:rPr>
              <w:t xml:space="preserve"> выполнено</w:t>
            </w:r>
            <w:r w:rsidR="005674F1" w:rsidRPr="00BD6F30">
              <w:rPr>
                <w:rFonts w:cs="Arial"/>
                <w:bCs/>
                <w:color w:val="008000"/>
                <w:sz w:val="16"/>
                <w:szCs w:val="16"/>
              </w:rPr>
              <w:t xml:space="preserve"> </w:t>
            </w:r>
          </w:p>
        </w:tc>
      </w:tr>
      <w:tr w:rsidR="005674F1" w:rsidRPr="00D412C0" w:rsidTr="00BF0C10">
        <w:tc>
          <w:tcPr>
            <w:tcW w:w="5000" w:type="pct"/>
            <w:gridSpan w:val="5"/>
            <w:tcBorders>
              <w:top w:val="single" w:sz="4" w:space="0" w:color="auto"/>
              <w:bottom w:val="single" w:sz="4" w:space="0" w:color="auto"/>
            </w:tcBorders>
            <w:shd w:val="clear" w:color="auto" w:fill="CCFFFF"/>
            <w:vAlign w:val="center"/>
          </w:tcPr>
          <w:p w:rsidR="005674F1" w:rsidRPr="002654F2" w:rsidRDefault="005674F1" w:rsidP="00BF0C10">
            <w:pPr>
              <w:keepNext/>
              <w:keepLines/>
              <w:tabs>
                <w:tab w:val="left" w:pos="2302"/>
              </w:tabs>
              <w:spacing w:before="120" w:after="120"/>
              <w:ind w:left="2302" w:hanging="2302"/>
              <w:rPr>
                <w:rFonts w:cs="Arial"/>
                <w:b/>
                <w:bCs/>
                <w:sz w:val="16"/>
                <w:szCs w:val="16"/>
                <w:lang w:val="ru-RU"/>
              </w:rPr>
            </w:pPr>
            <w:r w:rsidRPr="002F6B45">
              <w:rPr>
                <w:b/>
                <w:sz w:val="16"/>
                <w:lang w:val="ru-RU"/>
              </w:rPr>
              <w:t>Ожидаемый результат:</w:t>
            </w:r>
            <w:r w:rsidRPr="002F6B45">
              <w:rPr>
                <w:lang w:val="ru-RU"/>
              </w:rPr>
              <w:tab/>
            </w:r>
            <w:r w:rsidRPr="002F6B45">
              <w:rPr>
                <w:sz w:val="16"/>
                <w:lang w:val="ru-RU"/>
              </w:rPr>
              <w:t>Использование отчетов о расследованиях в качестве основы для принятия решений Генеральным директором</w:t>
            </w:r>
          </w:p>
        </w:tc>
      </w:tr>
      <w:tr w:rsidR="005674F1" w:rsidRPr="00545109" w:rsidTr="00BF0C10">
        <w:tc>
          <w:tcPr>
            <w:tcW w:w="896" w:type="pct"/>
            <w:tcBorders>
              <w:top w:val="single" w:sz="4" w:space="0" w:color="auto"/>
            </w:tcBorders>
            <w:shd w:val="clear" w:color="auto" w:fill="auto"/>
            <w:vAlign w:val="center"/>
          </w:tcPr>
          <w:p w:rsidR="005674F1" w:rsidRPr="00253D44" w:rsidRDefault="005674F1" w:rsidP="00BF0C10">
            <w:pPr>
              <w:rPr>
                <w:rFonts w:cs="Arial"/>
                <w:sz w:val="16"/>
                <w:szCs w:val="16"/>
                <w:lang w:val="ru-RU"/>
              </w:rPr>
            </w:pPr>
            <w:r>
              <w:rPr>
                <w:rFonts w:cs="Arial"/>
                <w:b/>
                <w:bCs/>
                <w:sz w:val="16"/>
                <w:szCs w:val="16"/>
                <w:lang w:val="ru-RU"/>
              </w:rPr>
              <w:t>Показатели результативности</w:t>
            </w:r>
          </w:p>
        </w:tc>
        <w:tc>
          <w:tcPr>
            <w:tcW w:w="901" w:type="pct"/>
            <w:tcBorders>
              <w:top w:val="single" w:sz="4" w:space="0" w:color="auto"/>
            </w:tcBorders>
            <w:shd w:val="clear" w:color="auto" w:fill="auto"/>
            <w:vAlign w:val="center"/>
          </w:tcPr>
          <w:p w:rsidR="005674F1" w:rsidRPr="00253D44" w:rsidRDefault="005674F1" w:rsidP="00BF0C10">
            <w:pPr>
              <w:rPr>
                <w:rFonts w:cs="Arial"/>
                <w:b/>
                <w:bCs/>
                <w:sz w:val="16"/>
                <w:szCs w:val="16"/>
                <w:lang w:val="ru-RU"/>
              </w:rPr>
            </w:pPr>
            <w:r>
              <w:rPr>
                <w:rFonts w:cs="Arial"/>
                <w:b/>
                <w:bCs/>
                <w:sz w:val="16"/>
                <w:szCs w:val="16"/>
                <w:lang w:val="ru-RU"/>
              </w:rPr>
              <w:t>Базовые показатели</w:t>
            </w:r>
          </w:p>
        </w:tc>
        <w:tc>
          <w:tcPr>
            <w:tcW w:w="832" w:type="pct"/>
            <w:tcBorders>
              <w:top w:val="single" w:sz="4" w:space="0" w:color="auto"/>
            </w:tcBorders>
            <w:shd w:val="clear" w:color="auto" w:fill="auto"/>
            <w:tcMar>
              <w:top w:w="110" w:type="dxa"/>
            </w:tcMar>
            <w:vAlign w:val="center"/>
          </w:tcPr>
          <w:p w:rsidR="005674F1" w:rsidRPr="0027745B" w:rsidRDefault="005674F1" w:rsidP="00BF0C10">
            <w:pPr>
              <w:rPr>
                <w:rFonts w:cs="Arial"/>
                <w:b/>
                <w:sz w:val="16"/>
                <w:szCs w:val="16"/>
              </w:rPr>
            </w:pPr>
            <w:r>
              <w:rPr>
                <w:rFonts w:cs="Arial"/>
                <w:b/>
                <w:sz w:val="16"/>
                <w:szCs w:val="16"/>
              </w:rPr>
              <w:t>Целевые показатели</w:t>
            </w:r>
          </w:p>
        </w:tc>
        <w:tc>
          <w:tcPr>
            <w:tcW w:w="1698" w:type="pct"/>
            <w:tcBorders>
              <w:top w:val="single" w:sz="4" w:space="0" w:color="auto"/>
            </w:tcBorders>
            <w:shd w:val="clear" w:color="auto" w:fill="FFFFFF"/>
            <w:tcMar>
              <w:top w:w="110" w:type="dxa"/>
            </w:tcMar>
            <w:vAlign w:val="center"/>
          </w:tcPr>
          <w:p w:rsidR="005674F1" w:rsidRPr="00253D44" w:rsidRDefault="005674F1" w:rsidP="00BF0C10">
            <w:pPr>
              <w:rPr>
                <w:rFonts w:cs="Arial"/>
                <w:sz w:val="16"/>
                <w:szCs w:val="16"/>
                <w:lang w:val="ru-RU"/>
              </w:rPr>
            </w:pPr>
            <w:r>
              <w:rPr>
                <w:rFonts w:cs="Arial"/>
                <w:b/>
                <w:bCs/>
                <w:sz w:val="16"/>
                <w:szCs w:val="16"/>
                <w:lang w:val="ru-RU"/>
              </w:rPr>
              <w:t>Данные о результативности</w:t>
            </w:r>
          </w:p>
        </w:tc>
        <w:tc>
          <w:tcPr>
            <w:tcW w:w="672" w:type="pct"/>
            <w:tcBorders>
              <w:top w:val="single" w:sz="4" w:space="0" w:color="auto"/>
            </w:tcBorders>
            <w:shd w:val="clear" w:color="auto" w:fill="auto"/>
            <w:tcMar>
              <w:top w:w="110" w:type="dxa"/>
            </w:tcMar>
            <w:vAlign w:val="center"/>
          </w:tcPr>
          <w:p w:rsidR="005674F1" w:rsidRPr="00EC67D8" w:rsidRDefault="005674F1" w:rsidP="00BF0C10">
            <w:pPr>
              <w:keepNext/>
              <w:keepLines/>
              <w:jc w:val="center"/>
              <w:rPr>
                <w:rFonts w:cs="Arial"/>
                <w:b/>
                <w:bCs/>
                <w:sz w:val="16"/>
                <w:szCs w:val="16"/>
                <w:lang w:val="ru-RU"/>
              </w:rPr>
            </w:pPr>
            <w:r>
              <w:rPr>
                <w:rFonts w:cs="Arial"/>
                <w:b/>
                <w:bCs/>
                <w:sz w:val="16"/>
                <w:szCs w:val="16"/>
                <w:lang w:val="ru-RU"/>
              </w:rPr>
              <w:t>СС</w:t>
            </w:r>
          </w:p>
        </w:tc>
      </w:tr>
      <w:tr w:rsidR="005674F1" w:rsidRPr="0020416E" w:rsidTr="00BF0C10">
        <w:tc>
          <w:tcPr>
            <w:tcW w:w="896" w:type="pct"/>
            <w:tcBorders>
              <w:bottom w:val="single" w:sz="4" w:space="0" w:color="auto"/>
            </w:tcBorders>
            <w:shd w:val="clear" w:color="auto" w:fill="auto"/>
          </w:tcPr>
          <w:p w:rsidR="005674F1" w:rsidRPr="002F6B45" w:rsidRDefault="005674F1" w:rsidP="00BF0C10">
            <w:pPr>
              <w:rPr>
                <w:sz w:val="16"/>
                <w:szCs w:val="16"/>
                <w:lang w:val="ru-RU"/>
              </w:rPr>
            </w:pPr>
            <w:r w:rsidRPr="002F6B45">
              <w:rPr>
                <w:sz w:val="16"/>
                <w:lang w:val="ru-RU"/>
              </w:rPr>
              <w:t>Проведение расследований в соответствии с Уставом внутреннего надзора, единообразными руководящими принципами ООН для проведения расследований, руководством по процедурам проведения расследований и политике в области расследований (в</w:t>
            </w:r>
            <w:r>
              <w:rPr>
                <w:sz w:val="16"/>
                <w:lang w:val="ru-RU"/>
              </w:rPr>
              <w:t xml:space="preserve"> настоящее время в</w:t>
            </w:r>
            <w:r w:rsidRPr="002F6B45">
              <w:rPr>
                <w:sz w:val="16"/>
                <w:lang w:val="ru-RU"/>
              </w:rPr>
              <w:t xml:space="preserve"> форме проекта)</w:t>
            </w:r>
          </w:p>
        </w:tc>
        <w:tc>
          <w:tcPr>
            <w:tcW w:w="901" w:type="pct"/>
            <w:tcBorders>
              <w:bottom w:val="single" w:sz="4" w:space="0" w:color="auto"/>
            </w:tcBorders>
            <w:shd w:val="clear" w:color="auto" w:fill="auto"/>
          </w:tcPr>
          <w:p w:rsidR="005674F1" w:rsidRPr="009577F0" w:rsidRDefault="005674F1" w:rsidP="00BF0C10">
            <w:pPr>
              <w:keepNext/>
              <w:keepLines/>
              <w:rPr>
                <w:rFonts w:cs="Arial"/>
                <w:i/>
                <w:color w:val="002060"/>
                <w:sz w:val="16"/>
                <w:szCs w:val="16"/>
                <w:lang w:val="ru-RU"/>
              </w:rPr>
            </w:pPr>
            <w:r w:rsidRPr="009577F0">
              <w:rPr>
                <w:rFonts w:cs="Arial"/>
                <w:i/>
                <w:color w:val="002060"/>
                <w:sz w:val="16"/>
                <w:szCs w:val="16"/>
                <w:lang w:val="ru-RU"/>
              </w:rPr>
              <w:t>Уточненный базовый показате</w:t>
            </w:r>
            <w:r>
              <w:rPr>
                <w:rFonts w:cs="Arial"/>
                <w:i/>
                <w:color w:val="002060"/>
                <w:sz w:val="16"/>
                <w:szCs w:val="16"/>
                <w:lang w:val="ru-RU"/>
              </w:rPr>
              <w:t>ль на конец 2011 г.:</w:t>
            </w:r>
          </w:p>
          <w:p w:rsidR="005674F1" w:rsidRPr="009577F0" w:rsidRDefault="005674F1" w:rsidP="00BF0C10">
            <w:pPr>
              <w:keepNext/>
              <w:keepLines/>
              <w:rPr>
                <w:rFonts w:cs="Arial"/>
                <w:i/>
                <w:color w:val="002060"/>
                <w:sz w:val="16"/>
                <w:szCs w:val="16"/>
                <w:lang w:val="ru-RU"/>
              </w:rPr>
            </w:pPr>
            <w:r w:rsidRPr="009577F0">
              <w:rPr>
                <w:rFonts w:cs="Arial"/>
                <w:color w:val="002060"/>
                <w:sz w:val="16"/>
                <w:szCs w:val="16"/>
                <w:lang w:val="ru-RU"/>
              </w:rPr>
              <w:t>12 месяцев</w:t>
            </w:r>
          </w:p>
          <w:p w:rsidR="005674F1" w:rsidRPr="006A30D5" w:rsidRDefault="005674F1" w:rsidP="00BF0C10">
            <w:pPr>
              <w:keepNext/>
              <w:keepLines/>
              <w:rPr>
                <w:rFonts w:cs="Arial"/>
                <w:i/>
                <w:sz w:val="8"/>
                <w:szCs w:val="8"/>
                <w:lang w:val="ru-RU"/>
              </w:rPr>
            </w:pPr>
          </w:p>
          <w:p w:rsidR="005674F1" w:rsidRPr="006A30D5" w:rsidRDefault="005674F1" w:rsidP="00BF0C10">
            <w:pPr>
              <w:keepNext/>
              <w:keepLines/>
              <w:rPr>
                <w:rFonts w:cs="Arial"/>
                <w:sz w:val="16"/>
                <w:szCs w:val="16"/>
                <w:lang w:val="ru-RU" w:bidi="th-TH"/>
              </w:rPr>
            </w:pPr>
            <w:r w:rsidRPr="006A30D5">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6A30D5">
              <w:rPr>
                <w:rFonts w:cs="Arial"/>
                <w:i/>
                <w:sz w:val="16"/>
                <w:szCs w:val="16"/>
                <w:lang w:val="ru-RU"/>
              </w:rPr>
              <w:t>:</w:t>
            </w:r>
            <w:r w:rsidRPr="006A30D5">
              <w:rPr>
                <w:rFonts w:cs="Arial"/>
                <w:sz w:val="16"/>
                <w:szCs w:val="16"/>
                <w:lang w:val="ru-RU"/>
              </w:rPr>
              <w:br/>
            </w:r>
            <w:r w:rsidRPr="006A30D5">
              <w:rPr>
                <w:rFonts w:cs="Arial"/>
                <w:sz w:val="16"/>
                <w:szCs w:val="16"/>
                <w:lang w:val="ru-RU" w:bidi="th-TH"/>
              </w:rPr>
              <w:t>Расследовани</w:t>
            </w:r>
            <w:r>
              <w:rPr>
                <w:rFonts w:cs="Arial"/>
                <w:sz w:val="16"/>
                <w:szCs w:val="16"/>
                <w:lang w:val="ru-RU" w:bidi="th-TH"/>
              </w:rPr>
              <w:t xml:space="preserve">я проводятся </w:t>
            </w:r>
            <w:r w:rsidRPr="006A30D5">
              <w:rPr>
                <w:rFonts w:cs="Arial"/>
                <w:sz w:val="16"/>
                <w:szCs w:val="16"/>
                <w:lang w:val="ru-RU" w:bidi="th-TH"/>
              </w:rPr>
              <w:t xml:space="preserve">в соответствии с </w:t>
            </w:r>
            <w:r w:rsidRPr="009302EF">
              <w:rPr>
                <w:rFonts w:cs="Arial"/>
                <w:sz w:val="16"/>
                <w:szCs w:val="16"/>
                <w:lang w:val="ru-RU" w:bidi="th-TH"/>
              </w:rPr>
              <w:t>Уставом внутреннего надзора</w:t>
            </w:r>
            <w:r w:rsidRPr="006A30D5">
              <w:rPr>
                <w:rFonts w:cs="Arial"/>
                <w:sz w:val="16"/>
                <w:szCs w:val="16"/>
                <w:lang w:val="ru-RU" w:bidi="th-TH"/>
              </w:rPr>
              <w:t xml:space="preserve">, </w:t>
            </w:r>
            <w:r w:rsidRPr="009302EF">
              <w:rPr>
                <w:rFonts w:cs="Arial"/>
                <w:sz w:val="16"/>
                <w:szCs w:val="16"/>
                <w:lang w:val="ru-RU" w:bidi="th-TH"/>
              </w:rPr>
              <w:t>Е</w:t>
            </w:r>
            <w:r>
              <w:rPr>
                <w:rFonts w:cs="Arial"/>
                <w:sz w:val="16"/>
                <w:szCs w:val="16"/>
                <w:lang w:val="ru-RU" w:bidi="th-TH"/>
              </w:rPr>
              <w:t xml:space="preserve">диными </w:t>
            </w:r>
            <w:r w:rsidRPr="009302EF">
              <w:rPr>
                <w:rFonts w:cs="Arial"/>
                <w:sz w:val="16"/>
                <w:szCs w:val="16"/>
                <w:lang w:val="ru-RU" w:bidi="th-TH"/>
              </w:rPr>
              <w:t>принципами про</w:t>
            </w:r>
            <w:r>
              <w:rPr>
                <w:rFonts w:cs="Arial"/>
                <w:sz w:val="16"/>
                <w:szCs w:val="16"/>
                <w:lang w:val="ru-RU" w:bidi="th-TH"/>
              </w:rPr>
              <w:t>ведения</w:t>
            </w:r>
            <w:r w:rsidRPr="009302EF">
              <w:rPr>
                <w:rFonts w:cs="Arial"/>
                <w:sz w:val="16"/>
                <w:szCs w:val="16"/>
                <w:lang w:val="ru-RU" w:bidi="th-TH"/>
              </w:rPr>
              <w:t xml:space="preserve"> расследований</w:t>
            </w:r>
            <w:r>
              <w:rPr>
                <w:rFonts w:cs="Arial"/>
                <w:sz w:val="16"/>
                <w:szCs w:val="16"/>
                <w:lang w:val="ru-RU" w:bidi="th-TH"/>
              </w:rPr>
              <w:t xml:space="preserve"> ООН и </w:t>
            </w:r>
            <w:r w:rsidRPr="009302EF">
              <w:rPr>
                <w:rFonts w:cs="Arial"/>
                <w:sz w:val="16"/>
                <w:szCs w:val="16"/>
                <w:lang w:val="ru-RU" w:bidi="th-TH"/>
              </w:rPr>
              <w:t xml:space="preserve">Руководством по </w:t>
            </w:r>
            <w:r>
              <w:rPr>
                <w:rFonts w:cs="Arial"/>
                <w:sz w:val="16"/>
                <w:szCs w:val="16"/>
                <w:lang w:val="ru-RU" w:bidi="th-TH"/>
              </w:rPr>
              <w:t xml:space="preserve">порядку </w:t>
            </w:r>
            <w:r w:rsidRPr="009302EF">
              <w:rPr>
                <w:rFonts w:cs="Arial"/>
                <w:sz w:val="16"/>
                <w:szCs w:val="16"/>
                <w:lang w:val="ru-RU" w:bidi="th-TH"/>
              </w:rPr>
              <w:t>проведения расследований</w:t>
            </w:r>
          </w:p>
          <w:p w:rsidR="005674F1" w:rsidRPr="008128B4" w:rsidRDefault="005674F1" w:rsidP="00BF0C10">
            <w:pPr>
              <w:keepNext/>
              <w:keepLines/>
              <w:rPr>
                <w:rFonts w:cs="Arial"/>
                <w:sz w:val="16"/>
                <w:szCs w:val="16"/>
                <w:lang w:val="ru-RU" w:bidi="th-TH"/>
              </w:rPr>
            </w:pPr>
          </w:p>
        </w:tc>
        <w:tc>
          <w:tcPr>
            <w:tcW w:w="832" w:type="pct"/>
            <w:tcBorders>
              <w:bottom w:val="single" w:sz="4" w:space="0" w:color="auto"/>
            </w:tcBorders>
            <w:shd w:val="clear" w:color="auto" w:fill="auto"/>
            <w:tcMar>
              <w:top w:w="110" w:type="dxa"/>
            </w:tcMar>
          </w:tcPr>
          <w:p w:rsidR="005674F1" w:rsidRPr="008128B4" w:rsidRDefault="005674F1" w:rsidP="00BF0C10">
            <w:pPr>
              <w:keepNext/>
              <w:keepLines/>
              <w:autoSpaceDE w:val="0"/>
              <w:autoSpaceDN w:val="0"/>
              <w:adjustRightInd w:val="0"/>
              <w:rPr>
                <w:rFonts w:cs="Arial"/>
                <w:sz w:val="16"/>
                <w:szCs w:val="16"/>
                <w:lang w:val="ru-RU"/>
              </w:rPr>
            </w:pPr>
            <w:r>
              <w:rPr>
                <w:rFonts w:cs="Arial"/>
                <w:sz w:val="16"/>
                <w:szCs w:val="16"/>
                <w:lang w:val="ru-RU"/>
              </w:rPr>
              <w:t>Ограничение среднего</w:t>
            </w:r>
            <w:r w:rsidRPr="009302EF">
              <w:rPr>
                <w:rFonts w:cs="Arial"/>
                <w:sz w:val="16"/>
                <w:szCs w:val="16"/>
                <w:lang w:val="ru-RU"/>
              </w:rPr>
              <w:t xml:space="preserve"> </w:t>
            </w:r>
            <w:r>
              <w:rPr>
                <w:rFonts w:cs="Arial"/>
                <w:sz w:val="16"/>
                <w:szCs w:val="16"/>
                <w:lang w:val="ru-RU"/>
              </w:rPr>
              <w:t xml:space="preserve">срока </w:t>
            </w:r>
            <w:r w:rsidRPr="006A30D5">
              <w:rPr>
                <w:rFonts w:cs="Arial"/>
                <w:sz w:val="16"/>
                <w:szCs w:val="16"/>
                <w:lang w:val="ru-RU"/>
              </w:rPr>
              <w:t>расследовани</w:t>
            </w:r>
            <w:r>
              <w:rPr>
                <w:rFonts w:cs="Arial"/>
                <w:sz w:val="16"/>
                <w:szCs w:val="16"/>
                <w:lang w:val="ru-RU"/>
              </w:rPr>
              <w:t>й шестью месяцами</w:t>
            </w:r>
          </w:p>
        </w:tc>
        <w:tc>
          <w:tcPr>
            <w:tcW w:w="1698" w:type="pct"/>
            <w:tcBorders>
              <w:bottom w:val="single" w:sz="4" w:space="0" w:color="auto"/>
            </w:tcBorders>
            <w:shd w:val="clear" w:color="auto" w:fill="FFFFFF"/>
            <w:tcMar>
              <w:top w:w="110" w:type="dxa"/>
            </w:tcMar>
          </w:tcPr>
          <w:p w:rsidR="005674F1" w:rsidRPr="006A30D5" w:rsidRDefault="005674F1" w:rsidP="00BF0C10">
            <w:pPr>
              <w:keepNext/>
              <w:keepLines/>
              <w:rPr>
                <w:rFonts w:cs="Arial"/>
                <w:sz w:val="16"/>
                <w:szCs w:val="16"/>
                <w:lang w:val="ru-RU" w:bidi="th-TH"/>
              </w:rPr>
            </w:pPr>
            <w:r w:rsidRPr="006A30D5">
              <w:rPr>
                <w:rFonts w:cs="Arial"/>
                <w:sz w:val="16"/>
                <w:szCs w:val="16"/>
                <w:lang w:val="ru-RU" w:bidi="th-TH"/>
              </w:rPr>
              <w:t xml:space="preserve">В 2012 </w:t>
            </w:r>
            <w:r>
              <w:rPr>
                <w:rFonts w:cs="Arial"/>
                <w:sz w:val="16"/>
                <w:szCs w:val="16"/>
                <w:lang w:val="ru-RU" w:bidi="th-TH"/>
              </w:rPr>
              <w:t>г.</w:t>
            </w:r>
            <w:r w:rsidRPr="006A30D5">
              <w:rPr>
                <w:rFonts w:cs="Arial"/>
                <w:sz w:val="16"/>
                <w:szCs w:val="16"/>
                <w:lang w:val="ru-RU" w:bidi="th-TH"/>
              </w:rPr>
              <w:t xml:space="preserve"> </w:t>
            </w:r>
            <w:r>
              <w:rPr>
                <w:rFonts w:cs="Arial"/>
                <w:sz w:val="16"/>
                <w:szCs w:val="16"/>
                <w:lang w:val="ru-RU" w:bidi="th-TH"/>
              </w:rPr>
              <w:t xml:space="preserve">заведено </w:t>
            </w:r>
            <w:r w:rsidRPr="006A30D5">
              <w:rPr>
                <w:rFonts w:cs="Arial"/>
                <w:sz w:val="16"/>
                <w:szCs w:val="16"/>
                <w:lang w:val="ru-RU" w:bidi="th-TH"/>
              </w:rPr>
              <w:t xml:space="preserve">21 </w:t>
            </w:r>
            <w:r>
              <w:rPr>
                <w:rFonts w:cs="Arial"/>
                <w:sz w:val="16"/>
                <w:szCs w:val="16"/>
                <w:lang w:val="ru-RU" w:bidi="th-TH"/>
              </w:rPr>
              <w:t xml:space="preserve">дело о </w:t>
            </w:r>
            <w:r w:rsidRPr="006A30D5">
              <w:rPr>
                <w:rFonts w:cs="Arial"/>
                <w:sz w:val="16"/>
                <w:szCs w:val="16"/>
                <w:lang w:val="ru-RU" w:bidi="th-TH"/>
              </w:rPr>
              <w:t>расследовани</w:t>
            </w:r>
            <w:r>
              <w:rPr>
                <w:rFonts w:cs="Arial"/>
                <w:sz w:val="16"/>
                <w:szCs w:val="16"/>
                <w:lang w:val="ru-RU" w:bidi="th-TH"/>
              </w:rPr>
              <w:t xml:space="preserve">ях, </w:t>
            </w:r>
            <w:r w:rsidRPr="006A30D5">
              <w:rPr>
                <w:rFonts w:cs="Arial"/>
                <w:sz w:val="16"/>
                <w:szCs w:val="16"/>
                <w:lang w:val="ru-RU" w:bidi="th-TH"/>
              </w:rPr>
              <w:t xml:space="preserve">в </w:t>
            </w:r>
            <w:r>
              <w:rPr>
                <w:rFonts w:cs="Arial"/>
                <w:sz w:val="16"/>
                <w:szCs w:val="16"/>
                <w:lang w:val="ru-RU" w:bidi="th-TH"/>
              </w:rPr>
              <w:t xml:space="preserve">2013 г. -  </w:t>
            </w:r>
            <w:r w:rsidRPr="006A30D5">
              <w:rPr>
                <w:rFonts w:cs="Arial"/>
                <w:sz w:val="16"/>
                <w:szCs w:val="16"/>
                <w:lang w:val="ru-RU" w:bidi="th-TH"/>
              </w:rPr>
              <w:t xml:space="preserve">19 </w:t>
            </w:r>
            <w:r>
              <w:rPr>
                <w:rFonts w:cs="Arial"/>
                <w:sz w:val="16"/>
                <w:szCs w:val="16"/>
                <w:lang w:val="ru-RU" w:bidi="th-TH"/>
              </w:rPr>
              <w:t xml:space="preserve">дел (для </w:t>
            </w:r>
            <w:r w:rsidRPr="006A30D5">
              <w:rPr>
                <w:rFonts w:cs="Arial"/>
                <w:sz w:val="16"/>
                <w:szCs w:val="16"/>
                <w:lang w:val="ru-RU" w:bidi="th-TH"/>
              </w:rPr>
              <w:t>сравнени</w:t>
            </w:r>
            <w:r>
              <w:rPr>
                <w:rFonts w:cs="Arial"/>
                <w:sz w:val="16"/>
                <w:szCs w:val="16"/>
                <w:lang w:val="ru-RU" w:bidi="th-TH"/>
              </w:rPr>
              <w:t>я,</w:t>
            </w:r>
            <w:r w:rsidRPr="006A30D5">
              <w:rPr>
                <w:rFonts w:cs="Arial"/>
                <w:sz w:val="16"/>
                <w:szCs w:val="16"/>
                <w:lang w:val="ru-RU" w:bidi="th-TH"/>
              </w:rPr>
              <w:t xml:space="preserve"> в 2011</w:t>
            </w:r>
            <w:r>
              <w:rPr>
                <w:rFonts w:cs="Arial"/>
                <w:sz w:val="16"/>
                <w:szCs w:val="16"/>
                <w:lang w:bidi="th-TH"/>
              </w:rPr>
              <w:t> </w:t>
            </w:r>
            <w:r>
              <w:rPr>
                <w:rFonts w:cs="Arial"/>
                <w:sz w:val="16"/>
                <w:szCs w:val="16"/>
                <w:lang w:val="ru-RU" w:bidi="th-TH"/>
              </w:rPr>
              <w:t>г.</w:t>
            </w:r>
            <w:r w:rsidRPr="006A30D5">
              <w:rPr>
                <w:rFonts w:cs="Arial"/>
                <w:sz w:val="16"/>
                <w:szCs w:val="16"/>
                <w:lang w:val="ru-RU" w:bidi="th-TH"/>
              </w:rPr>
              <w:t xml:space="preserve"> </w:t>
            </w:r>
            <w:r>
              <w:rPr>
                <w:rFonts w:cs="Arial"/>
                <w:sz w:val="16"/>
                <w:szCs w:val="16"/>
                <w:lang w:val="ru-RU" w:bidi="th-TH"/>
              </w:rPr>
              <w:t xml:space="preserve">было заведено </w:t>
            </w:r>
            <w:r w:rsidRPr="006A30D5">
              <w:rPr>
                <w:rFonts w:cs="Arial"/>
                <w:sz w:val="16"/>
                <w:szCs w:val="16"/>
                <w:lang w:val="ru-RU" w:bidi="th-TH"/>
              </w:rPr>
              <w:t xml:space="preserve">11 </w:t>
            </w:r>
            <w:r>
              <w:rPr>
                <w:rFonts w:cs="Arial"/>
                <w:sz w:val="16"/>
                <w:szCs w:val="16"/>
                <w:lang w:val="ru-RU" w:bidi="th-TH"/>
              </w:rPr>
              <w:t xml:space="preserve">дел </w:t>
            </w:r>
            <w:r w:rsidRPr="006A30D5">
              <w:rPr>
                <w:rFonts w:cs="Arial"/>
                <w:sz w:val="16"/>
                <w:szCs w:val="16"/>
                <w:lang w:val="ru-RU" w:bidi="th-TH"/>
              </w:rPr>
              <w:t>и в 2010</w:t>
            </w:r>
            <w:r>
              <w:rPr>
                <w:rFonts w:cs="Arial"/>
                <w:sz w:val="16"/>
                <w:szCs w:val="16"/>
                <w:lang w:bidi="th-TH"/>
              </w:rPr>
              <w:t> </w:t>
            </w:r>
            <w:r>
              <w:rPr>
                <w:rFonts w:cs="Arial"/>
                <w:sz w:val="16"/>
                <w:szCs w:val="16"/>
                <w:lang w:val="ru-RU" w:bidi="th-TH"/>
              </w:rPr>
              <w:t xml:space="preserve">г. - </w:t>
            </w:r>
            <w:r w:rsidRPr="006A30D5">
              <w:rPr>
                <w:rFonts w:cs="Arial"/>
                <w:sz w:val="16"/>
                <w:szCs w:val="16"/>
                <w:lang w:val="ru-RU" w:bidi="th-TH"/>
              </w:rPr>
              <w:t xml:space="preserve">13 </w:t>
            </w:r>
            <w:r>
              <w:rPr>
                <w:rFonts w:cs="Arial"/>
                <w:sz w:val="16"/>
                <w:szCs w:val="16"/>
                <w:lang w:val="ru-RU" w:bidi="th-TH"/>
              </w:rPr>
              <w:t>дел).</w:t>
            </w:r>
          </w:p>
          <w:p w:rsidR="005674F1" w:rsidRPr="006A30D5" w:rsidRDefault="005674F1" w:rsidP="00BF0C10">
            <w:pPr>
              <w:keepNext/>
              <w:keepLines/>
              <w:rPr>
                <w:rFonts w:cs="Arial"/>
                <w:sz w:val="16"/>
                <w:szCs w:val="16"/>
                <w:lang w:val="ru-RU" w:bidi="th-TH"/>
              </w:rPr>
            </w:pPr>
          </w:p>
          <w:p w:rsidR="005674F1" w:rsidRPr="006A30D5" w:rsidRDefault="005674F1" w:rsidP="00BF0C10">
            <w:pPr>
              <w:keepNext/>
              <w:keepLines/>
              <w:rPr>
                <w:rFonts w:cs="Arial"/>
                <w:sz w:val="16"/>
                <w:szCs w:val="16"/>
                <w:lang w:val="ru-RU" w:bidi="th-TH"/>
              </w:rPr>
            </w:pPr>
            <w:r w:rsidRPr="006A30D5">
              <w:rPr>
                <w:rFonts w:cs="Arial"/>
                <w:sz w:val="16"/>
                <w:szCs w:val="16"/>
                <w:lang w:val="ru-RU" w:bidi="th-TH"/>
              </w:rPr>
              <w:t xml:space="preserve">25 </w:t>
            </w:r>
            <w:r>
              <w:rPr>
                <w:rFonts w:cs="Arial"/>
                <w:sz w:val="16"/>
                <w:szCs w:val="16"/>
                <w:lang w:val="ru-RU" w:bidi="th-TH"/>
              </w:rPr>
              <w:t xml:space="preserve">дел были </w:t>
            </w:r>
            <w:r w:rsidRPr="006A30D5">
              <w:rPr>
                <w:rFonts w:cs="Arial"/>
                <w:sz w:val="16"/>
                <w:szCs w:val="16"/>
                <w:lang w:val="ru-RU" w:bidi="th-TH"/>
              </w:rPr>
              <w:t>закрыт</w:t>
            </w:r>
            <w:r>
              <w:rPr>
                <w:rFonts w:cs="Arial"/>
                <w:sz w:val="16"/>
                <w:szCs w:val="16"/>
                <w:lang w:val="ru-RU" w:bidi="th-TH"/>
              </w:rPr>
              <w:t>ы</w:t>
            </w:r>
            <w:r w:rsidRPr="006A30D5">
              <w:rPr>
                <w:rFonts w:cs="Arial"/>
                <w:sz w:val="16"/>
                <w:szCs w:val="16"/>
                <w:lang w:val="ru-RU" w:bidi="th-TH"/>
              </w:rPr>
              <w:t xml:space="preserve"> в 2012 </w:t>
            </w:r>
            <w:r>
              <w:rPr>
                <w:rFonts w:cs="Arial"/>
                <w:sz w:val="16"/>
                <w:szCs w:val="16"/>
                <w:lang w:val="ru-RU" w:bidi="th-TH"/>
              </w:rPr>
              <w:t>г.</w:t>
            </w:r>
            <w:r w:rsidRPr="006A30D5">
              <w:rPr>
                <w:rFonts w:cs="Arial"/>
                <w:sz w:val="16"/>
                <w:szCs w:val="16"/>
                <w:lang w:val="ru-RU" w:bidi="th-TH"/>
              </w:rPr>
              <w:t xml:space="preserve"> и 21</w:t>
            </w:r>
            <w:r>
              <w:rPr>
                <w:rFonts w:cs="Arial"/>
                <w:sz w:val="16"/>
                <w:szCs w:val="16"/>
                <w:lang w:val="ru-RU" w:bidi="th-TH"/>
              </w:rPr>
              <w:t xml:space="preserve"> дело</w:t>
            </w:r>
            <w:r w:rsidRPr="006A30D5">
              <w:rPr>
                <w:rFonts w:cs="Arial"/>
                <w:sz w:val="16"/>
                <w:szCs w:val="16"/>
                <w:lang w:val="ru-RU" w:bidi="th-TH"/>
              </w:rPr>
              <w:t xml:space="preserve"> </w:t>
            </w:r>
            <w:r w:rsidRPr="009302EF">
              <w:rPr>
                <w:rFonts w:cs="Arial"/>
                <w:sz w:val="16"/>
                <w:szCs w:val="16"/>
                <w:lang w:val="ru-RU" w:bidi="th-TH"/>
              </w:rPr>
              <w:t>–</w:t>
            </w:r>
            <w:r>
              <w:rPr>
                <w:rFonts w:cs="Arial"/>
                <w:sz w:val="16"/>
                <w:szCs w:val="16"/>
                <w:lang w:val="ru-RU" w:bidi="th-TH"/>
              </w:rPr>
              <w:t xml:space="preserve"> </w:t>
            </w:r>
            <w:r w:rsidRPr="006A30D5">
              <w:rPr>
                <w:rFonts w:cs="Arial"/>
                <w:sz w:val="16"/>
                <w:szCs w:val="16"/>
                <w:lang w:val="ru-RU" w:bidi="th-TH"/>
              </w:rPr>
              <w:t xml:space="preserve">в </w:t>
            </w:r>
            <w:r>
              <w:rPr>
                <w:rFonts w:cs="Arial"/>
                <w:sz w:val="16"/>
                <w:szCs w:val="16"/>
                <w:lang w:val="ru-RU" w:bidi="th-TH"/>
              </w:rPr>
              <w:t>2013 г.</w:t>
            </w:r>
          </w:p>
          <w:p w:rsidR="005674F1" w:rsidRPr="006A30D5" w:rsidRDefault="005674F1" w:rsidP="00BF0C10">
            <w:pPr>
              <w:keepNext/>
              <w:keepLines/>
              <w:rPr>
                <w:rFonts w:cs="Arial"/>
                <w:sz w:val="16"/>
                <w:szCs w:val="16"/>
                <w:lang w:val="ru-RU" w:bidi="th-TH"/>
              </w:rPr>
            </w:pPr>
          </w:p>
          <w:p w:rsidR="005674F1" w:rsidRPr="008128B4" w:rsidRDefault="005674F1" w:rsidP="00BF0C10">
            <w:pPr>
              <w:keepNext/>
              <w:keepLines/>
              <w:rPr>
                <w:rFonts w:cs="Arial"/>
                <w:sz w:val="16"/>
                <w:szCs w:val="16"/>
                <w:lang w:val="ru-RU"/>
              </w:rPr>
            </w:pPr>
            <w:r>
              <w:rPr>
                <w:rFonts w:cs="Arial"/>
                <w:sz w:val="16"/>
                <w:szCs w:val="16"/>
                <w:lang w:val="ru-RU" w:bidi="th-TH"/>
              </w:rPr>
              <w:t xml:space="preserve">Средний срок </w:t>
            </w:r>
            <w:r w:rsidRPr="006A30D5">
              <w:rPr>
                <w:rFonts w:cs="Arial"/>
                <w:sz w:val="16"/>
                <w:szCs w:val="16"/>
                <w:lang w:val="ru-RU" w:bidi="th-TH"/>
              </w:rPr>
              <w:t>расследовани</w:t>
            </w:r>
            <w:r>
              <w:rPr>
                <w:rFonts w:cs="Arial"/>
                <w:sz w:val="16"/>
                <w:szCs w:val="16"/>
                <w:lang w:val="ru-RU" w:bidi="th-TH"/>
              </w:rPr>
              <w:t>я</w:t>
            </w:r>
            <w:r w:rsidRPr="006A30D5">
              <w:rPr>
                <w:rFonts w:cs="Arial"/>
                <w:sz w:val="16"/>
                <w:szCs w:val="16"/>
                <w:lang w:val="ru-RU" w:bidi="th-TH"/>
              </w:rPr>
              <w:t xml:space="preserve"> </w:t>
            </w:r>
            <w:r>
              <w:rPr>
                <w:rFonts w:cs="Arial"/>
                <w:sz w:val="16"/>
                <w:szCs w:val="16"/>
                <w:lang w:val="ru-RU" w:bidi="th-TH"/>
              </w:rPr>
              <w:t xml:space="preserve">дела составлял </w:t>
            </w:r>
            <w:r w:rsidRPr="006A30D5">
              <w:rPr>
                <w:rFonts w:cs="Arial"/>
                <w:sz w:val="16"/>
                <w:szCs w:val="16"/>
                <w:lang w:val="ru-RU" w:bidi="th-TH"/>
              </w:rPr>
              <w:t xml:space="preserve">6 </w:t>
            </w:r>
            <w:r>
              <w:rPr>
                <w:rFonts w:cs="Arial"/>
                <w:sz w:val="16"/>
                <w:szCs w:val="16"/>
                <w:lang w:val="ru-RU" w:bidi="th-TH"/>
              </w:rPr>
              <w:t>месяцев</w:t>
            </w:r>
            <w:r w:rsidRPr="006A30D5">
              <w:rPr>
                <w:rFonts w:cs="Arial"/>
                <w:sz w:val="16"/>
                <w:szCs w:val="16"/>
                <w:lang w:val="ru-RU" w:bidi="th-TH"/>
              </w:rPr>
              <w:t xml:space="preserve"> в 2012 </w:t>
            </w:r>
            <w:r>
              <w:rPr>
                <w:rFonts w:cs="Arial"/>
                <w:sz w:val="16"/>
                <w:szCs w:val="16"/>
                <w:lang w:val="ru-RU" w:bidi="th-TH"/>
              </w:rPr>
              <w:t>г.</w:t>
            </w:r>
            <w:r w:rsidRPr="006A30D5">
              <w:rPr>
                <w:rFonts w:cs="Arial"/>
                <w:sz w:val="16"/>
                <w:szCs w:val="16"/>
                <w:lang w:val="ru-RU" w:bidi="th-TH"/>
              </w:rPr>
              <w:t xml:space="preserve"> и 3 </w:t>
            </w:r>
            <w:r>
              <w:rPr>
                <w:rFonts w:cs="Arial"/>
                <w:sz w:val="16"/>
                <w:szCs w:val="16"/>
                <w:lang w:val="ru-RU" w:bidi="th-TH"/>
              </w:rPr>
              <w:t>месяца</w:t>
            </w:r>
            <w:r w:rsidRPr="006A30D5">
              <w:rPr>
                <w:rFonts w:cs="Arial"/>
                <w:sz w:val="16"/>
                <w:szCs w:val="16"/>
                <w:lang w:val="ru-RU" w:bidi="th-TH"/>
              </w:rPr>
              <w:t xml:space="preserve"> в </w:t>
            </w:r>
            <w:r>
              <w:rPr>
                <w:rFonts w:cs="Arial"/>
                <w:sz w:val="16"/>
                <w:szCs w:val="16"/>
                <w:lang w:val="ru-RU" w:bidi="th-TH"/>
              </w:rPr>
              <w:t>2013 г.</w:t>
            </w:r>
            <w:r w:rsidRPr="006A30D5">
              <w:rPr>
                <w:rFonts w:cs="Arial"/>
                <w:sz w:val="16"/>
                <w:szCs w:val="16"/>
                <w:lang w:val="ru-RU" w:bidi="th-TH"/>
              </w:rPr>
              <w:t xml:space="preserve"> </w:t>
            </w:r>
            <w:r w:rsidRPr="008128B4">
              <w:rPr>
                <w:rFonts w:cs="Arial"/>
                <w:sz w:val="16"/>
                <w:szCs w:val="16"/>
                <w:lang w:val="ru-RU" w:bidi="th-TH"/>
              </w:rPr>
              <w:t xml:space="preserve"> </w:t>
            </w:r>
          </w:p>
        </w:tc>
        <w:tc>
          <w:tcPr>
            <w:tcW w:w="672" w:type="pct"/>
            <w:tcBorders>
              <w:bottom w:val="single" w:sz="4" w:space="0" w:color="auto"/>
            </w:tcBorders>
            <w:shd w:val="clear" w:color="auto" w:fill="auto"/>
            <w:tcMar>
              <w:top w:w="110" w:type="dxa"/>
            </w:tcMar>
          </w:tcPr>
          <w:p w:rsidR="005674F1" w:rsidRPr="0020416E" w:rsidRDefault="006B11C4" w:rsidP="00BF0C10">
            <w:pPr>
              <w:keepNext/>
              <w:keepLines/>
              <w:jc w:val="center"/>
              <w:rPr>
                <w:rFonts w:cs="Arial"/>
                <w:bCs/>
                <w:color w:val="808080"/>
                <w:sz w:val="16"/>
                <w:szCs w:val="16"/>
              </w:rPr>
            </w:pPr>
            <w:r w:rsidRPr="00BD6F30">
              <w:rPr>
                <w:rFonts w:cs="Arial"/>
                <w:bCs/>
                <w:color w:val="008000"/>
                <w:sz w:val="16"/>
                <w:szCs w:val="16"/>
              </w:rPr>
              <w:t>Полностью</w:t>
            </w:r>
            <w:r>
              <w:rPr>
                <w:rFonts w:cs="Arial"/>
                <w:bCs/>
                <w:color w:val="008000"/>
                <w:sz w:val="16"/>
                <w:szCs w:val="16"/>
                <w:lang w:val="ru-RU"/>
              </w:rPr>
              <w:t xml:space="preserve"> выполнено</w:t>
            </w:r>
            <w:r w:rsidR="005674F1" w:rsidRPr="00BD6F30">
              <w:rPr>
                <w:rFonts w:cs="Arial"/>
                <w:bCs/>
                <w:color w:val="008000"/>
                <w:sz w:val="16"/>
                <w:szCs w:val="16"/>
              </w:rPr>
              <w:t xml:space="preserve"> </w:t>
            </w:r>
          </w:p>
        </w:tc>
      </w:tr>
      <w:tr w:rsidR="005674F1" w:rsidRPr="00D412C0" w:rsidTr="00BF0C10">
        <w:tc>
          <w:tcPr>
            <w:tcW w:w="5000" w:type="pct"/>
            <w:gridSpan w:val="5"/>
            <w:tcBorders>
              <w:top w:val="single" w:sz="4" w:space="0" w:color="auto"/>
              <w:bottom w:val="single" w:sz="4" w:space="0" w:color="auto"/>
            </w:tcBorders>
            <w:shd w:val="clear" w:color="auto" w:fill="CCFFFF"/>
            <w:vAlign w:val="center"/>
          </w:tcPr>
          <w:p w:rsidR="005674F1" w:rsidRPr="00B66F31" w:rsidRDefault="005674F1" w:rsidP="00BF0C10">
            <w:pPr>
              <w:keepNext/>
              <w:keepLines/>
              <w:tabs>
                <w:tab w:val="left" w:pos="2286"/>
              </w:tabs>
              <w:spacing w:before="120" w:after="120"/>
              <w:ind w:left="2286" w:hanging="2252"/>
              <w:rPr>
                <w:rFonts w:cs="Arial"/>
                <w:bCs/>
                <w:sz w:val="16"/>
                <w:szCs w:val="16"/>
                <w:lang w:val="ru-RU"/>
              </w:rPr>
            </w:pPr>
            <w:r w:rsidRPr="002F6B45">
              <w:rPr>
                <w:b/>
                <w:sz w:val="16"/>
                <w:lang w:val="ru-RU"/>
              </w:rPr>
              <w:t>Ожидаемый результат:</w:t>
            </w:r>
            <w:r w:rsidRPr="002F6B45">
              <w:rPr>
                <w:lang w:val="ru-RU"/>
              </w:rPr>
              <w:tab/>
            </w:r>
            <w:r w:rsidRPr="002F6B45">
              <w:rPr>
                <w:sz w:val="16"/>
                <w:lang w:val="ru-RU"/>
              </w:rPr>
              <w:t>Использование оценочной информации на основе представленных доказательств для принятия решений высшим руководством, руководителями программ и государствами-членами</w:t>
            </w:r>
          </w:p>
        </w:tc>
      </w:tr>
      <w:tr w:rsidR="005674F1" w:rsidRPr="0020416E" w:rsidTr="00BF0C10">
        <w:tc>
          <w:tcPr>
            <w:tcW w:w="896" w:type="pct"/>
            <w:tcBorders>
              <w:top w:val="single" w:sz="4" w:space="0" w:color="auto"/>
            </w:tcBorders>
            <w:shd w:val="clear" w:color="auto" w:fill="auto"/>
            <w:vAlign w:val="center"/>
          </w:tcPr>
          <w:p w:rsidR="005674F1" w:rsidRPr="00253D44" w:rsidRDefault="005674F1" w:rsidP="00BF0C10">
            <w:pPr>
              <w:rPr>
                <w:rFonts w:cs="Arial"/>
                <w:sz w:val="16"/>
                <w:szCs w:val="16"/>
                <w:lang w:val="ru-RU"/>
              </w:rPr>
            </w:pPr>
            <w:r>
              <w:rPr>
                <w:rFonts w:cs="Arial"/>
                <w:b/>
                <w:bCs/>
                <w:sz w:val="16"/>
                <w:szCs w:val="16"/>
                <w:lang w:val="ru-RU"/>
              </w:rPr>
              <w:t>Показатели результативности</w:t>
            </w:r>
          </w:p>
        </w:tc>
        <w:tc>
          <w:tcPr>
            <w:tcW w:w="901" w:type="pct"/>
            <w:tcBorders>
              <w:top w:val="single" w:sz="4" w:space="0" w:color="auto"/>
            </w:tcBorders>
            <w:shd w:val="clear" w:color="auto" w:fill="auto"/>
            <w:vAlign w:val="center"/>
          </w:tcPr>
          <w:p w:rsidR="005674F1" w:rsidRPr="00253D44" w:rsidRDefault="005674F1" w:rsidP="00BF0C10">
            <w:pPr>
              <w:rPr>
                <w:rFonts w:cs="Arial"/>
                <w:b/>
                <w:bCs/>
                <w:sz w:val="16"/>
                <w:szCs w:val="16"/>
                <w:lang w:val="ru-RU"/>
              </w:rPr>
            </w:pPr>
            <w:r>
              <w:rPr>
                <w:rFonts w:cs="Arial"/>
                <w:b/>
                <w:bCs/>
                <w:sz w:val="16"/>
                <w:szCs w:val="16"/>
                <w:lang w:val="ru-RU"/>
              </w:rPr>
              <w:t>Базовые показатели</w:t>
            </w:r>
          </w:p>
        </w:tc>
        <w:tc>
          <w:tcPr>
            <w:tcW w:w="832" w:type="pct"/>
            <w:tcBorders>
              <w:top w:val="single" w:sz="4" w:space="0" w:color="auto"/>
            </w:tcBorders>
            <w:shd w:val="clear" w:color="auto" w:fill="auto"/>
            <w:tcMar>
              <w:top w:w="110" w:type="dxa"/>
            </w:tcMar>
            <w:vAlign w:val="center"/>
          </w:tcPr>
          <w:p w:rsidR="005674F1" w:rsidRPr="0027745B" w:rsidRDefault="005674F1" w:rsidP="00BF0C10">
            <w:pPr>
              <w:rPr>
                <w:rFonts w:cs="Arial"/>
                <w:b/>
                <w:sz w:val="16"/>
                <w:szCs w:val="16"/>
              </w:rPr>
            </w:pPr>
            <w:r>
              <w:rPr>
                <w:rFonts w:cs="Arial"/>
                <w:b/>
                <w:sz w:val="16"/>
                <w:szCs w:val="16"/>
              </w:rPr>
              <w:t>Целевые показатели</w:t>
            </w:r>
          </w:p>
        </w:tc>
        <w:tc>
          <w:tcPr>
            <w:tcW w:w="1698" w:type="pct"/>
            <w:tcBorders>
              <w:top w:val="single" w:sz="4" w:space="0" w:color="auto"/>
            </w:tcBorders>
            <w:shd w:val="clear" w:color="auto" w:fill="FFFFFF"/>
            <w:tcMar>
              <w:top w:w="110" w:type="dxa"/>
            </w:tcMar>
            <w:vAlign w:val="center"/>
          </w:tcPr>
          <w:p w:rsidR="005674F1" w:rsidRPr="00253D44" w:rsidRDefault="005674F1" w:rsidP="00BF0C10">
            <w:pPr>
              <w:rPr>
                <w:rFonts w:cs="Arial"/>
                <w:sz w:val="16"/>
                <w:szCs w:val="16"/>
                <w:lang w:val="ru-RU"/>
              </w:rPr>
            </w:pPr>
            <w:r>
              <w:rPr>
                <w:rFonts w:cs="Arial"/>
                <w:b/>
                <w:bCs/>
                <w:sz w:val="16"/>
                <w:szCs w:val="16"/>
                <w:lang w:val="ru-RU"/>
              </w:rPr>
              <w:t>Данные о результативности</w:t>
            </w:r>
          </w:p>
        </w:tc>
        <w:tc>
          <w:tcPr>
            <w:tcW w:w="672" w:type="pct"/>
            <w:tcBorders>
              <w:top w:val="single" w:sz="4" w:space="0" w:color="auto"/>
            </w:tcBorders>
            <w:shd w:val="clear" w:color="auto" w:fill="auto"/>
            <w:tcMar>
              <w:top w:w="110" w:type="dxa"/>
            </w:tcMar>
            <w:vAlign w:val="center"/>
          </w:tcPr>
          <w:p w:rsidR="005674F1" w:rsidRPr="00EC67D8" w:rsidRDefault="005674F1" w:rsidP="00BF0C10">
            <w:pPr>
              <w:keepNext/>
              <w:keepLines/>
              <w:jc w:val="center"/>
              <w:rPr>
                <w:rFonts w:cs="Arial"/>
                <w:b/>
                <w:bCs/>
                <w:sz w:val="16"/>
                <w:szCs w:val="16"/>
                <w:lang w:val="ru-RU"/>
              </w:rPr>
            </w:pPr>
            <w:r>
              <w:rPr>
                <w:rFonts w:cs="Arial"/>
                <w:b/>
                <w:bCs/>
                <w:sz w:val="16"/>
                <w:szCs w:val="16"/>
                <w:lang w:val="ru-RU"/>
              </w:rPr>
              <w:t>СС</w:t>
            </w:r>
          </w:p>
        </w:tc>
      </w:tr>
      <w:tr w:rsidR="005674F1" w:rsidRPr="0020416E" w:rsidTr="00BF0C10">
        <w:tc>
          <w:tcPr>
            <w:tcW w:w="896" w:type="pct"/>
            <w:shd w:val="clear" w:color="auto" w:fill="auto"/>
          </w:tcPr>
          <w:p w:rsidR="005674F1" w:rsidRPr="00B66F31" w:rsidRDefault="005674F1" w:rsidP="00BF0C10">
            <w:pPr>
              <w:rPr>
                <w:rFonts w:cs="Arial"/>
                <w:sz w:val="16"/>
                <w:szCs w:val="16"/>
                <w:lang w:val="ru-RU" w:bidi="th-TH"/>
              </w:rPr>
            </w:pPr>
            <w:r w:rsidRPr="002F6B45">
              <w:rPr>
                <w:sz w:val="16"/>
                <w:lang w:val="ru-RU"/>
              </w:rPr>
              <w:t>Проведение оценок в соответствии с руководством по политике и процедурам в области проведения оценок.</w:t>
            </w:r>
          </w:p>
        </w:tc>
        <w:tc>
          <w:tcPr>
            <w:tcW w:w="901" w:type="pct"/>
            <w:shd w:val="clear" w:color="auto" w:fill="auto"/>
          </w:tcPr>
          <w:p w:rsidR="005674F1" w:rsidRPr="009577F0" w:rsidRDefault="005674F1" w:rsidP="00BF0C10">
            <w:pPr>
              <w:keepNext/>
              <w:keepLines/>
              <w:rPr>
                <w:rFonts w:cs="Arial"/>
                <w:i/>
                <w:color w:val="002060"/>
                <w:sz w:val="16"/>
                <w:szCs w:val="16"/>
                <w:lang w:val="ru-RU"/>
              </w:rPr>
            </w:pPr>
            <w:r w:rsidRPr="009577F0">
              <w:rPr>
                <w:rFonts w:cs="Arial"/>
                <w:i/>
                <w:color w:val="002060"/>
                <w:sz w:val="16"/>
                <w:szCs w:val="16"/>
                <w:lang w:val="ru-RU"/>
              </w:rPr>
              <w:t>Уточненный базовый показатель на конец 2011</w:t>
            </w:r>
            <w:r w:rsidRPr="009577F0">
              <w:rPr>
                <w:rFonts w:cs="Arial"/>
                <w:i/>
                <w:color w:val="002060"/>
                <w:sz w:val="16"/>
                <w:szCs w:val="16"/>
              </w:rPr>
              <w:t> </w:t>
            </w:r>
            <w:r w:rsidRPr="009577F0">
              <w:rPr>
                <w:rFonts w:cs="Arial"/>
                <w:i/>
                <w:color w:val="002060"/>
                <w:sz w:val="16"/>
                <w:szCs w:val="16"/>
                <w:lang w:val="ru-RU"/>
              </w:rPr>
              <w:t xml:space="preserve">г.: </w:t>
            </w:r>
            <w:r w:rsidRPr="009577F0">
              <w:rPr>
                <w:rFonts w:cs="Arial"/>
                <w:color w:val="002060"/>
                <w:sz w:val="16"/>
                <w:szCs w:val="16"/>
                <w:lang w:val="ru-RU" w:bidi="th-TH"/>
              </w:rPr>
              <w:t>Оценка одного странового портфеля (Кения) почти завершена (получен проект итогового отчета)</w:t>
            </w:r>
          </w:p>
          <w:p w:rsidR="005674F1" w:rsidRPr="006A30D5" w:rsidRDefault="005674F1" w:rsidP="00BF0C10">
            <w:pPr>
              <w:rPr>
                <w:rFonts w:cs="Arial"/>
                <w:i/>
                <w:sz w:val="8"/>
                <w:szCs w:val="8"/>
                <w:lang w:val="ru-RU"/>
              </w:rPr>
            </w:pPr>
          </w:p>
          <w:p w:rsidR="005674F1" w:rsidRPr="008128B4" w:rsidRDefault="005674F1" w:rsidP="00BF0C10">
            <w:pPr>
              <w:rPr>
                <w:rFonts w:cs="Arial"/>
                <w:sz w:val="16"/>
                <w:szCs w:val="16"/>
                <w:lang w:val="ru-RU" w:bidi="th-TH"/>
              </w:rPr>
            </w:pPr>
            <w:r w:rsidRPr="006A30D5">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6A30D5">
              <w:rPr>
                <w:rFonts w:cs="Arial"/>
                <w:i/>
                <w:sz w:val="16"/>
                <w:szCs w:val="16"/>
                <w:lang w:val="ru-RU"/>
              </w:rPr>
              <w:t>:</w:t>
            </w:r>
            <w:r w:rsidRPr="006A30D5">
              <w:rPr>
                <w:rFonts w:cs="Arial"/>
                <w:sz w:val="16"/>
                <w:szCs w:val="16"/>
                <w:lang w:val="ru-RU"/>
              </w:rPr>
              <w:br/>
            </w:r>
            <w:r w:rsidRPr="006A30D5">
              <w:rPr>
                <w:rFonts w:cs="Arial"/>
                <w:sz w:val="16"/>
                <w:szCs w:val="16"/>
                <w:lang w:val="ru-RU" w:bidi="th-TH"/>
              </w:rPr>
              <w:t xml:space="preserve">Политика </w:t>
            </w:r>
            <w:r>
              <w:rPr>
                <w:rFonts w:cs="Arial"/>
                <w:sz w:val="16"/>
                <w:szCs w:val="16"/>
                <w:lang w:val="ru-RU" w:bidi="th-TH"/>
              </w:rPr>
              <w:t xml:space="preserve">проведения оценочных </w:t>
            </w:r>
            <w:r w:rsidRPr="009302EF">
              <w:rPr>
                <w:rFonts w:cs="Arial"/>
                <w:sz w:val="16"/>
                <w:szCs w:val="16"/>
                <w:lang w:val="ru-RU" w:bidi="th-TH"/>
              </w:rPr>
              <w:t>мероприяти</w:t>
            </w:r>
            <w:r>
              <w:rPr>
                <w:rFonts w:cs="Arial"/>
                <w:sz w:val="16"/>
                <w:szCs w:val="16"/>
                <w:lang w:val="ru-RU" w:bidi="th-TH"/>
              </w:rPr>
              <w:t>й</w:t>
            </w:r>
            <w:r w:rsidRPr="006A30D5">
              <w:rPr>
                <w:rFonts w:cs="Arial"/>
                <w:sz w:val="16"/>
                <w:szCs w:val="16"/>
                <w:lang w:val="ru-RU" w:bidi="th-TH"/>
              </w:rPr>
              <w:t xml:space="preserve"> </w:t>
            </w:r>
            <w:r>
              <w:rPr>
                <w:rFonts w:cs="Arial"/>
                <w:sz w:val="16"/>
                <w:szCs w:val="16"/>
                <w:lang w:val="ru-RU" w:bidi="th-TH"/>
              </w:rPr>
              <w:t xml:space="preserve">будет </w:t>
            </w:r>
            <w:r w:rsidRPr="006A30D5">
              <w:rPr>
                <w:rFonts w:cs="Arial"/>
                <w:sz w:val="16"/>
                <w:szCs w:val="16"/>
                <w:lang w:val="ru-RU" w:bidi="th-TH"/>
              </w:rPr>
              <w:t xml:space="preserve">постепенно </w:t>
            </w:r>
            <w:r>
              <w:rPr>
                <w:rFonts w:cs="Arial"/>
                <w:sz w:val="16"/>
                <w:szCs w:val="16"/>
                <w:lang w:val="ru-RU" w:bidi="th-TH"/>
              </w:rPr>
              <w:t xml:space="preserve">реализовываться </w:t>
            </w:r>
            <w:r w:rsidRPr="009302EF">
              <w:rPr>
                <w:rFonts w:cs="Arial"/>
                <w:sz w:val="16"/>
                <w:szCs w:val="16"/>
                <w:lang w:val="ru-RU" w:bidi="th-TH"/>
              </w:rPr>
              <w:t>в течение</w:t>
            </w:r>
            <w:r>
              <w:rPr>
                <w:rFonts w:cs="Arial"/>
                <w:sz w:val="16"/>
                <w:szCs w:val="16"/>
                <w:lang w:val="ru-RU" w:bidi="th-TH"/>
              </w:rPr>
              <w:t xml:space="preserve"> </w:t>
            </w:r>
            <w:r w:rsidRPr="006A30D5">
              <w:rPr>
                <w:rFonts w:cs="Arial"/>
                <w:sz w:val="16"/>
                <w:szCs w:val="16"/>
                <w:lang w:val="ru-RU" w:bidi="th-TH"/>
              </w:rPr>
              <w:t>2012 г. и 2013 г.</w:t>
            </w:r>
          </w:p>
        </w:tc>
        <w:tc>
          <w:tcPr>
            <w:tcW w:w="832" w:type="pct"/>
            <w:shd w:val="clear" w:color="auto" w:fill="auto"/>
            <w:tcMar>
              <w:top w:w="110" w:type="dxa"/>
            </w:tcMar>
          </w:tcPr>
          <w:p w:rsidR="005674F1" w:rsidRPr="008128B4" w:rsidRDefault="005674F1" w:rsidP="00BF0C10">
            <w:pPr>
              <w:rPr>
                <w:rFonts w:cs="Arial"/>
                <w:sz w:val="16"/>
                <w:szCs w:val="16"/>
                <w:lang w:val="ru-RU" w:bidi="th-TH"/>
              </w:rPr>
            </w:pPr>
            <w:r w:rsidRPr="009302EF">
              <w:rPr>
                <w:rFonts w:cs="Arial"/>
                <w:sz w:val="16"/>
                <w:szCs w:val="16"/>
                <w:lang w:val="ru-RU"/>
              </w:rPr>
              <w:t>Выполнени</w:t>
            </w:r>
            <w:r>
              <w:rPr>
                <w:rFonts w:cs="Arial"/>
                <w:sz w:val="16"/>
                <w:szCs w:val="16"/>
                <w:lang w:val="ru-RU"/>
              </w:rPr>
              <w:t xml:space="preserve">е </w:t>
            </w:r>
            <w:r w:rsidRPr="006A30D5">
              <w:rPr>
                <w:rFonts w:cs="Arial"/>
                <w:sz w:val="16"/>
                <w:szCs w:val="16"/>
                <w:lang w:val="ru-RU"/>
              </w:rPr>
              <w:t xml:space="preserve">не менее </w:t>
            </w:r>
            <w:r>
              <w:rPr>
                <w:rFonts w:cs="Arial"/>
                <w:sz w:val="16"/>
                <w:szCs w:val="16"/>
                <w:lang w:val="ru-RU"/>
              </w:rPr>
              <w:t xml:space="preserve">6 </w:t>
            </w:r>
            <w:r w:rsidRPr="009302EF">
              <w:rPr>
                <w:rFonts w:cs="Arial"/>
                <w:sz w:val="16"/>
                <w:szCs w:val="16"/>
                <w:lang w:val="ru-RU" w:bidi="th-TH"/>
              </w:rPr>
              <w:t>оценочных мероприятий</w:t>
            </w:r>
            <w:r>
              <w:rPr>
                <w:rFonts w:cs="Arial"/>
                <w:sz w:val="16"/>
                <w:szCs w:val="16"/>
                <w:lang w:val="ru-RU"/>
              </w:rPr>
              <w:t xml:space="preserve"> за </w:t>
            </w:r>
            <w:r w:rsidRPr="006A30D5">
              <w:rPr>
                <w:rFonts w:cs="Arial"/>
                <w:sz w:val="16"/>
                <w:szCs w:val="16"/>
                <w:lang w:val="ru-RU"/>
              </w:rPr>
              <w:t>двухлетний период</w:t>
            </w:r>
          </w:p>
        </w:tc>
        <w:tc>
          <w:tcPr>
            <w:tcW w:w="1698" w:type="pct"/>
            <w:shd w:val="clear" w:color="auto" w:fill="FFFFFF"/>
            <w:tcMar>
              <w:top w:w="110" w:type="dxa"/>
            </w:tcMar>
          </w:tcPr>
          <w:p w:rsidR="005674F1" w:rsidRPr="006A30D5" w:rsidRDefault="005674F1" w:rsidP="00BF0C10">
            <w:pPr>
              <w:rPr>
                <w:rFonts w:cs="Arial"/>
                <w:sz w:val="16"/>
                <w:szCs w:val="16"/>
                <w:lang w:val="ru-RU" w:bidi="th-TH"/>
              </w:rPr>
            </w:pPr>
            <w:r>
              <w:rPr>
                <w:rFonts w:cs="Arial"/>
                <w:sz w:val="16"/>
                <w:szCs w:val="16"/>
                <w:lang w:val="ru-RU" w:bidi="th-TH"/>
              </w:rPr>
              <w:t xml:space="preserve">За </w:t>
            </w:r>
            <w:r w:rsidRPr="006A30D5">
              <w:rPr>
                <w:rFonts w:cs="Arial"/>
                <w:sz w:val="16"/>
                <w:szCs w:val="16"/>
                <w:lang w:val="ru-RU" w:bidi="th-TH"/>
              </w:rPr>
              <w:t>двухлетний период</w:t>
            </w:r>
            <w:r>
              <w:rPr>
                <w:rFonts w:cs="Arial"/>
                <w:sz w:val="16"/>
                <w:szCs w:val="16"/>
                <w:lang w:val="ru-RU" w:bidi="th-TH"/>
              </w:rPr>
              <w:t xml:space="preserve"> </w:t>
            </w:r>
            <w:r w:rsidRPr="009302EF">
              <w:rPr>
                <w:rFonts w:cs="Arial"/>
                <w:sz w:val="16"/>
                <w:szCs w:val="16"/>
                <w:lang w:val="ru-RU" w:bidi="th-TH"/>
              </w:rPr>
              <w:t>выполнен</w:t>
            </w:r>
            <w:r>
              <w:rPr>
                <w:rFonts w:cs="Arial"/>
                <w:sz w:val="16"/>
                <w:szCs w:val="16"/>
                <w:lang w:val="ru-RU" w:bidi="th-TH"/>
              </w:rPr>
              <w:t xml:space="preserve">о 8 </w:t>
            </w:r>
            <w:r w:rsidRPr="009302EF">
              <w:rPr>
                <w:rFonts w:cs="Arial"/>
                <w:sz w:val="16"/>
                <w:szCs w:val="16"/>
                <w:lang w:val="ru-RU" w:bidi="th-TH"/>
              </w:rPr>
              <w:t>оценочных мероприятий</w:t>
            </w:r>
            <w:r w:rsidRPr="006A30D5">
              <w:rPr>
                <w:rFonts w:cs="Arial"/>
                <w:sz w:val="16"/>
                <w:szCs w:val="16"/>
                <w:lang w:val="ru-RU" w:bidi="th-TH"/>
              </w:rPr>
              <w:t>.</w:t>
            </w:r>
          </w:p>
          <w:p w:rsidR="005674F1" w:rsidRPr="006A30D5" w:rsidRDefault="005674F1" w:rsidP="00BF0C10">
            <w:pPr>
              <w:rPr>
                <w:rFonts w:cs="Arial"/>
                <w:sz w:val="16"/>
                <w:szCs w:val="16"/>
                <w:lang w:val="ru-RU" w:bidi="th-TH"/>
              </w:rPr>
            </w:pPr>
          </w:p>
          <w:p w:rsidR="005674F1" w:rsidRPr="009302EF" w:rsidRDefault="005674F1" w:rsidP="00BF0C10">
            <w:pPr>
              <w:rPr>
                <w:rFonts w:cs="Arial"/>
                <w:sz w:val="16"/>
                <w:szCs w:val="16"/>
                <w:lang w:val="ru-RU" w:bidi="th-TH"/>
              </w:rPr>
            </w:pPr>
            <w:r>
              <w:rPr>
                <w:rFonts w:cs="Arial"/>
                <w:sz w:val="16"/>
                <w:szCs w:val="16"/>
                <w:lang w:val="ru-RU" w:bidi="th-TH"/>
              </w:rPr>
              <w:t xml:space="preserve">6 </w:t>
            </w:r>
            <w:r w:rsidRPr="009302EF">
              <w:rPr>
                <w:rFonts w:cs="Arial"/>
                <w:sz w:val="16"/>
                <w:szCs w:val="16"/>
                <w:lang w:val="ru-RU" w:bidi="th-TH"/>
              </w:rPr>
              <w:t>мероприяти</w:t>
            </w:r>
            <w:r>
              <w:rPr>
                <w:rFonts w:cs="Arial"/>
                <w:sz w:val="16"/>
                <w:szCs w:val="16"/>
                <w:lang w:val="ru-RU" w:bidi="th-TH"/>
              </w:rPr>
              <w:t xml:space="preserve">й </w:t>
            </w:r>
            <w:r w:rsidRPr="009302EF">
              <w:rPr>
                <w:rFonts w:cs="Arial"/>
                <w:sz w:val="16"/>
                <w:szCs w:val="16"/>
                <w:lang w:val="ru-RU" w:bidi="th-TH"/>
              </w:rPr>
              <w:t>в 2012 г.:</w:t>
            </w:r>
          </w:p>
          <w:p w:rsidR="005674F1" w:rsidRPr="006A30D5" w:rsidRDefault="005674F1" w:rsidP="00577941">
            <w:pPr>
              <w:pStyle w:val="3"/>
              <w:numPr>
                <w:ilvl w:val="0"/>
                <w:numId w:val="42"/>
              </w:numPr>
              <w:rPr>
                <w:rFonts w:cs="Arial"/>
                <w:sz w:val="16"/>
                <w:szCs w:val="16"/>
                <w:lang w:val="ru-RU" w:bidi="th-TH"/>
              </w:rPr>
            </w:pPr>
            <w:r w:rsidRPr="006A30D5">
              <w:rPr>
                <w:rFonts w:cs="Arial"/>
                <w:sz w:val="16"/>
                <w:szCs w:val="16"/>
                <w:lang w:val="ru-RU" w:bidi="th-TH"/>
              </w:rPr>
              <w:t xml:space="preserve">Оценка </w:t>
            </w:r>
            <w:r>
              <w:rPr>
                <w:rFonts w:cs="Arial"/>
                <w:sz w:val="16"/>
                <w:szCs w:val="16"/>
                <w:lang w:val="ru-RU" w:bidi="th-TH"/>
              </w:rPr>
              <w:t>стран</w:t>
            </w:r>
            <w:r>
              <w:rPr>
                <w:rFonts w:cs="Arial"/>
                <w:sz w:val="16"/>
                <w:szCs w:val="16"/>
                <w:lang w:bidi="th-TH"/>
              </w:rPr>
              <w:t>ового</w:t>
            </w:r>
            <w:r w:rsidRPr="006A30D5">
              <w:rPr>
                <w:rFonts w:cs="Arial"/>
                <w:sz w:val="16"/>
                <w:szCs w:val="16"/>
                <w:lang w:val="ru-RU" w:bidi="th-TH"/>
              </w:rPr>
              <w:t xml:space="preserve"> </w:t>
            </w:r>
            <w:r>
              <w:rPr>
                <w:rFonts w:cs="Arial"/>
                <w:sz w:val="16"/>
                <w:szCs w:val="16"/>
                <w:lang w:val="ru-RU" w:bidi="th-TH"/>
              </w:rPr>
              <w:t>портфеля</w:t>
            </w:r>
            <w:r w:rsidRPr="006A30D5">
              <w:rPr>
                <w:rFonts w:cs="Arial"/>
                <w:sz w:val="16"/>
                <w:szCs w:val="16"/>
                <w:lang w:val="ru-RU" w:bidi="th-TH"/>
              </w:rPr>
              <w:t xml:space="preserve"> (Кения)</w:t>
            </w:r>
          </w:p>
          <w:p w:rsidR="005674F1" w:rsidRPr="006A30D5" w:rsidRDefault="005674F1" w:rsidP="00577941">
            <w:pPr>
              <w:pStyle w:val="3"/>
              <w:numPr>
                <w:ilvl w:val="0"/>
                <w:numId w:val="42"/>
              </w:numPr>
              <w:rPr>
                <w:rFonts w:cs="Arial"/>
                <w:sz w:val="16"/>
                <w:szCs w:val="16"/>
                <w:lang w:val="ru-RU" w:bidi="th-TH"/>
              </w:rPr>
            </w:pPr>
            <w:r w:rsidRPr="006A30D5">
              <w:rPr>
                <w:rFonts w:cs="Arial"/>
                <w:sz w:val="16"/>
                <w:szCs w:val="16"/>
                <w:lang w:val="ru-RU" w:bidi="th-TH"/>
              </w:rPr>
              <w:t xml:space="preserve">Отчет о проверке достоверности информации, представленной в ОРП </w:t>
            </w:r>
            <w:r>
              <w:rPr>
                <w:rFonts w:cs="Arial"/>
                <w:sz w:val="16"/>
                <w:szCs w:val="16"/>
                <w:lang w:val="ru-RU" w:bidi="th-TH"/>
              </w:rPr>
              <w:t>за 2010-2011 гг.</w:t>
            </w:r>
            <w:r w:rsidRPr="006A30D5">
              <w:rPr>
                <w:rFonts w:cs="Arial"/>
                <w:sz w:val="16"/>
                <w:szCs w:val="16"/>
                <w:lang w:val="ru-RU" w:bidi="th-TH"/>
              </w:rPr>
              <w:t xml:space="preserve"> (в сотрудничестве с </w:t>
            </w:r>
            <w:r>
              <w:rPr>
                <w:rFonts w:cs="Arial"/>
                <w:sz w:val="16"/>
                <w:szCs w:val="16"/>
                <w:lang w:val="ru-RU" w:bidi="th-TH"/>
              </w:rPr>
              <w:t xml:space="preserve">Отделом </w:t>
            </w:r>
            <w:r w:rsidRPr="006A30D5">
              <w:rPr>
                <w:rFonts w:cs="Arial"/>
                <w:sz w:val="16"/>
                <w:szCs w:val="16"/>
                <w:lang w:val="ru-RU" w:bidi="th-TH"/>
              </w:rPr>
              <w:t>аудит</w:t>
            </w:r>
            <w:r>
              <w:rPr>
                <w:rFonts w:cs="Arial"/>
                <w:sz w:val="16"/>
                <w:szCs w:val="16"/>
                <w:lang w:val="ru-RU" w:bidi="th-TH"/>
              </w:rPr>
              <w:t>а</w:t>
            </w:r>
            <w:r w:rsidRPr="006A30D5">
              <w:rPr>
                <w:rFonts w:cs="Arial"/>
                <w:sz w:val="16"/>
                <w:szCs w:val="16"/>
                <w:lang w:val="ru-RU" w:bidi="th-TH"/>
              </w:rPr>
              <w:t>)</w:t>
            </w:r>
          </w:p>
          <w:p w:rsidR="005674F1" w:rsidRPr="006A30D5" w:rsidRDefault="005674F1" w:rsidP="00577941">
            <w:pPr>
              <w:pStyle w:val="3"/>
              <w:numPr>
                <w:ilvl w:val="0"/>
                <w:numId w:val="42"/>
              </w:numPr>
              <w:rPr>
                <w:rFonts w:cs="Arial"/>
                <w:sz w:val="16"/>
                <w:szCs w:val="16"/>
                <w:lang w:val="ru-RU" w:bidi="th-TH"/>
              </w:rPr>
            </w:pPr>
            <w:r>
              <w:rPr>
                <w:rFonts w:cs="Arial"/>
                <w:sz w:val="16"/>
                <w:szCs w:val="16"/>
                <w:lang w:val="ru-RU" w:bidi="th-TH"/>
              </w:rPr>
              <w:t>Оцен</w:t>
            </w:r>
            <w:r w:rsidRPr="006A30D5">
              <w:rPr>
                <w:rFonts w:cs="Arial"/>
                <w:sz w:val="16"/>
                <w:szCs w:val="16"/>
                <w:lang w:val="ru-RU" w:bidi="th-TH"/>
              </w:rPr>
              <w:t>к</w:t>
            </w:r>
            <w:r>
              <w:rPr>
                <w:rFonts w:cs="Arial"/>
                <w:sz w:val="16"/>
                <w:szCs w:val="16"/>
                <w:lang w:val="ru-RU" w:bidi="th-TH"/>
              </w:rPr>
              <w:t>а 4 проектов Повестки дня в области развития</w:t>
            </w:r>
            <w:r w:rsidRPr="006A30D5">
              <w:rPr>
                <w:rFonts w:cs="Arial"/>
                <w:sz w:val="16"/>
                <w:szCs w:val="16"/>
                <w:lang w:val="ru-RU" w:bidi="th-TH"/>
              </w:rPr>
              <w:t>.</w:t>
            </w:r>
          </w:p>
          <w:p w:rsidR="005674F1" w:rsidRPr="006A30D5" w:rsidRDefault="005674F1" w:rsidP="00BF0C10">
            <w:pPr>
              <w:rPr>
                <w:rFonts w:cs="Arial"/>
                <w:sz w:val="16"/>
                <w:szCs w:val="16"/>
                <w:lang w:val="ru-RU" w:bidi="th-TH"/>
              </w:rPr>
            </w:pPr>
          </w:p>
          <w:p w:rsidR="005674F1" w:rsidRPr="005703CF" w:rsidRDefault="005674F1" w:rsidP="00BF0C10">
            <w:pPr>
              <w:rPr>
                <w:rFonts w:cs="Arial"/>
                <w:sz w:val="16"/>
                <w:szCs w:val="16"/>
                <w:lang w:bidi="th-TH"/>
              </w:rPr>
            </w:pPr>
            <w:r>
              <w:rPr>
                <w:rFonts w:cs="Arial"/>
                <w:sz w:val="16"/>
                <w:szCs w:val="16"/>
                <w:lang w:val="ru-RU" w:bidi="th-TH"/>
              </w:rPr>
              <w:t xml:space="preserve">2 </w:t>
            </w:r>
            <w:r w:rsidRPr="009302EF">
              <w:rPr>
                <w:rFonts w:cs="Arial"/>
                <w:sz w:val="16"/>
                <w:szCs w:val="16"/>
                <w:lang w:val="ru-RU" w:bidi="th-TH"/>
              </w:rPr>
              <w:t>мероприяти</w:t>
            </w:r>
            <w:r>
              <w:rPr>
                <w:rFonts w:cs="Arial"/>
                <w:sz w:val="16"/>
                <w:szCs w:val="16"/>
                <w:lang w:val="ru-RU" w:bidi="th-TH"/>
              </w:rPr>
              <w:t xml:space="preserve">я </w:t>
            </w:r>
            <w:r>
              <w:rPr>
                <w:rFonts w:cs="Arial"/>
                <w:sz w:val="16"/>
                <w:szCs w:val="16"/>
                <w:lang w:bidi="th-TH"/>
              </w:rPr>
              <w:t>в 2013 г.</w:t>
            </w:r>
            <w:r w:rsidRPr="005703CF">
              <w:rPr>
                <w:rFonts w:cs="Arial"/>
                <w:sz w:val="16"/>
                <w:szCs w:val="16"/>
                <w:lang w:bidi="th-TH"/>
              </w:rPr>
              <w:t xml:space="preserve">: </w:t>
            </w:r>
          </w:p>
          <w:p w:rsidR="005674F1" w:rsidRPr="009302EF" w:rsidRDefault="005674F1" w:rsidP="00577941">
            <w:pPr>
              <w:pStyle w:val="3"/>
              <w:numPr>
                <w:ilvl w:val="0"/>
                <w:numId w:val="43"/>
              </w:numPr>
              <w:rPr>
                <w:rFonts w:cs="Arial"/>
                <w:sz w:val="16"/>
                <w:szCs w:val="16"/>
                <w:lang w:val="ru-RU" w:bidi="th-TH"/>
              </w:rPr>
            </w:pPr>
            <w:r w:rsidRPr="009302EF">
              <w:rPr>
                <w:rFonts w:cs="Arial"/>
                <w:sz w:val="16"/>
                <w:szCs w:val="16"/>
                <w:lang w:val="ru-RU" w:bidi="th-TH"/>
              </w:rPr>
              <w:t>Оценка Программы 1 («Патентное законодательство»)</w:t>
            </w:r>
          </w:p>
          <w:p w:rsidR="005674F1" w:rsidRPr="009302EF" w:rsidRDefault="005674F1" w:rsidP="00577941">
            <w:pPr>
              <w:pStyle w:val="3"/>
              <w:numPr>
                <w:ilvl w:val="0"/>
                <w:numId w:val="43"/>
              </w:numPr>
              <w:rPr>
                <w:rFonts w:cs="Arial"/>
                <w:sz w:val="16"/>
                <w:szCs w:val="16"/>
                <w:lang w:val="ru-RU" w:bidi="th-TH"/>
              </w:rPr>
            </w:pPr>
            <w:r w:rsidRPr="009302EF">
              <w:rPr>
                <w:rFonts w:cs="Arial"/>
                <w:sz w:val="16"/>
                <w:szCs w:val="16"/>
                <w:lang w:val="ru-RU" w:bidi="th-TH"/>
              </w:rPr>
              <w:t xml:space="preserve">Отчет </w:t>
            </w:r>
            <w:r>
              <w:rPr>
                <w:rFonts w:cs="Arial"/>
                <w:sz w:val="16"/>
                <w:szCs w:val="16"/>
                <w:lang w:val="ru-RU" w:bidi="th-TH"/>
              </w:rPr>
              <w:t xml:space="preserve">об оценке </w:t>
            </w:r>
            <w:r w:rsidRPr="009302EF">
              <w:rPr>
                <w:rFonts w:cs="Arial"/>
                <w:snapToGrid w:val="0"/>
                <w:sz w:val="16"/>
                <w:szCs w:val="16"/>
                <w:lang w:val="ru-RU" w:bidi="th-TH"/>
              </w:rPr>
              <w:t>услуг</w:t>
            </w:r>
            <w:r>
              <w:rPr>
                <w:rFonts w:cs="Arial"/>
                <w:sz w:val="16"/>
                <w:szCs w:val="16"/>
                <w:lang w:val="ru-RU" w:bidi="th-TH"/>
              </w:rPr>
              <w:t xml:space="preserve"> в </w:t>
            </w:r>
            <w:r w:rsidRPr="009302EF">
              <w:rPr>
                <w:rFonts w:cs="Arial"/>
                <w:sz w:val="16"/>
                <w:szCs w:val="16"/>
                <w:lang w:val="ru-RU" w:bidi="th-TH"/>
              </w:rPr>
              <w:t>поддержк</w:t>
            </w:r>
            <w:r>
              <w:rPr>
                <w:rFonts w:cs="Arial"/>
                <w:sz w:val="16"/>
                <w:szCs w:val="16"/>
                <w:lang w:val="ru-RU" w:bidi="th-TH"/>
              </w:rPr>
              <w:t xml:space="preserve">у </w:t>
            </w:r>
            <w:r w:rsidRPr="009302EF">
              <w:rPr>
                <w:rFonts w:cs="Arial"/>
                <w:sz w:val="16"/>
                <w:szCs w:val="16"/>
                <w:lang w:val="ru-RU" w:bidi="th-TH"/>
              </w:rPr>
              <w:t>работ</w:t>
            </w:r>
            <w:r>
              <w:rPr>
                <w:rFonts w:cs="Arial"/>
                <w:sz w:val="16"/>
                <w:szCs w:val="16"/>
                <w:lang w:val="ru-RU" w:bidi="th-TH"/>
              </w:rPr>
              <w:t xml:space="preserve">ы </w:t>
            </w:r>
            <w:r w:rsidRPr="009302EF">
              <w:rPr>
                <w:rFonts w:cs="Arial"/>
                <w:sz w:val="16"/>
                <w:szCs w:val="16"/>
                <w:lang w:val="ru-RU" w:bidi="th-TH"/>
              </w:rPr>
              <w:t xml:space="preserve">Межправительственного комитета по интеллектуальной собственности, генетическим ресурсам, традиционным знаниям и фольклору </w:t>
            </w:r>
            <w:r>
              <w:rPr>
                <w:rFonts w:cs="Arial"/>
                <w:sz w:val="16"/>
                <w:szCs w:val="16"/>
                <w:lang w:val="ru-RU" w:bidi="th-TH"/>
              </w:rPr>
              <w:t>(МКГР</w:t>
            </w:r>
            <w:r w:rsidRPr="009302EF">
              <w:rPr>
                <w:rFonts w:cs="Arial"/>
                <w:sz w:val="16"/>
                <w:szCs w:val="16"/>
                <w:lang w:val="ru-RU" w:bidi="th-TH"/>
              </w:rPr>
              <w:t>)</w:t>
            </w:r>
          </w:p>
          <w:p w:rsidR="005674F1" w:rsidRPr="009302EF" w:rsidRDefault="005674F1" w:rsidP="00BF0C10">
            <w:pPr>
              <w:rPr>
                <w:rFonts w:cs="Arial"/>
                <w:sz w:val="16"/>
                <w:szCs w:val="16"/>
                <w:lang w:val="ru-RU" w:bidi="th-TH"/>
              </w:rPr>
            </w:pPr>
          </w:p>
          <w:p w:rsidR="005674F1" w:rsidRPr="006A30D5" w:rsidRDefault="005674F1" w:rsidP="00BF0C10">
            <w:pPr>
              <w:rPr>
                <w:rFonts w:cs="Arial"/>
                <w:sz w:val="16"/>
                <w:szCs w:val="16"/>
                <w:lang w:val="ru-RU"/>
              </w:rPr>
            </w:pPr>
            <w:r w:rsidRPr="006A30D5">
              <w:rPr>
                <w:rFonts w:cs="Arial"/>
                <w:sz w:val="16"/>
                <w:szCs w:val="16"/>
                <w:lang w:val="ru-RU" w:bidi="th-TH"/>
              </w:rPr>
              <w:t xml:space="preserve">Все </w:t>
            </w:r>
            <w:r>
              <w:rPr>
                <w:rFonts w:cs="Arial"/>
                <w:sz w:val="16"/>
                <w:szCs w:val="16"/>
                <w:lang w:val="ru-RU" w:bidi="th-TH"/>
              </w:rPr>
              <w:t xml:space="preserve">оценки были </w:t>
            </w:r>
            <w:r w:rsidRPr="009302EF">
              <w:rPr>
                <w:rFonts w:cs="Arial"/>
                <w:sz w:val="16"/>
                <w:szCs w:val="16"/>
                <w:lang w:val="ru-RU" w:bidi="th-TH"/>
              </w:rPr>
              <w:t>выполнен</w:t>
            </w:r>
            <w:r>
              <w:rPr>
                <w:rFonts w:cs="Arial"/>
                <w:sz w:val="16"/>
                <w:szCs w:val="16"/>
                <w:lang w:val="ru-RU" w:bidi="th-TH"/>
              </w:rPr>
              <w:t xml:space="preserve">ы </w:t>
            </w:r>
            <w:r w:rsidRPr="006A30D5">
              <w:rPr>
                <w:rFonts w:cs="Arial"/>
                <w:sz w:val="16"/>
                <w:szCs w:val="16"/>
                <w:lang w:val="ru-RU" w:bidi="th-TH"/>
              </w:rPr>
              <w:t xml:space="preserve">в соответствии с </w:t>
            </w:r>
            <w:r w:rsidRPr="009302EF">
              <w:rPr>
                <w:rFonts w:cs="Arial"/>
                <w:sz w:val="16"/>
                <w:szCs w:val="16"/>
                <w:lang w:val="ru-RU" w:bidi="th-TH"/>
              </w:rPr>
              <w:t>Руководством по политике и процедурам в области проведения оценок</w:t>
            </w:r>
            <w:r w:rsidRPr="006A30D5">
              <w:rPr>
                <w:rFonts w:cs="Arial"/>
                <w:sz w:val="16"/>
                <w:szCs w:val="16"/>
                <w:lang w:val="ru-RU" w:bidi="th-TH"/>
              </w:rPr>
              <w:t>.</w:t>
            </w:r>
          </w:p>
          <w:p w:rsidR="005674F1" w:rsidRPr="008128B4" w:rsidRDefault="005674F1" w:rsidP="00BF0C10">
            <w:pPr>
              <w:rPr>
                <w:rFonts w:cs="Arial"/>
                <w:sz w:val="16"/>
                <w:szCs w:val="16"/>
                <w:lang w:val="ru-RU"/>
              </w:rPr>
            </w:pPr>
          </w:p>
        </w:tc>
        <w:tc>
          <w:tcPr>
            <w:tcW w:w="672" w:type="pct"/>
            <w:shd w:val="clear" w:color="auto" w:fill="auto"/>
            <w:tcMar>
              <w:top w:w="110" w:type="dxa"/>
            </w:tcMar>
          </w:tcPr>
          <w:p w:rsidR="005674F1" w:rsidRPr="0020416E" w:rsidRDefault="006B11C4" w:rsidP="00BF0C10">
            <w:pPr>
              <w:keepNext/>
              <w:keepLines/>
              <w:jc w:val="center"/>
              <w:rPr>
                <w:rFonts w:cs="Arial"/>
                <w:bCs/>
                <w:color w:val="808080"/>
                <w:sz w:val="16"/>
                <w:szCs w:val="16"/>
              </w:rPr>
            </w:pPr>
            <w:r w:rsidRPr="00BD6F30">
              <w:rPr>
                <w:rFonts w:cs="Arial"/>
                <w:bCs/>
                <w:color w:val="008000"/>
                <w:sz w:val="16"/>
                <w:szCs w:val="16"/>
              </w:rPr>
              <w:t>Полностью</w:t>
            </w:r>
            <w:r>
              <w:rPr>
                <w:rFonts w:cs="Arial"/>
                <w:bCs/>
                <w:color w:val="008000"/>
                <w:sz w:val="16"/>
                <w:szCs w:val="16"/>
                <w:lang w:val="ru-RU"/>
              </w:rPr>
              <w:t xml:space="preserve"> выполнено</w:t>
            </w:r>
            <w:r w:rsidR="005674F1" w:rsidRPr="00BD6F30">
              <w:rPr>
                <w:rFonts w:cs="Arial"/>
                <w:bCs/>
                <w:color w:val="008000"/>
                <w:sz w:val="16"/>
                <w:szCs w:val="16"/>
              </w:rPr>
              <w:t xml:space="preserve"> </w:t>
            </w:r>
          </w:p>
        </w:tc>
      </w:tr>
    </w:tbl>
    <w:p w:rsidR="005674F1" w:rsidRPr="002A56E1" w:rsidRDefault="005674F1" w:rsidP="005674F1">
      <w:pPr>
        <w:rPr>
          <w:b/>
          <w:sz w:val="18"/>
          <w:szCs w:val="18"/>
        </w:rPr>
      </w:pPr>
    </w:p>
    <w:p w:rsidR="006B07F6" w:rsidRPr="002A56E1" w:rsidRDefault="006B07F6" w:rsidP="006B07F6">
      <w:pPr>
        <w:keepNext/>
        <w:keepLines/>
        <w:rPr>
          <w:rFonts w:cs="Arial"/>
          <w:sz w:val="18"/>
          <w:szCs w:val="18"/>
        </w:rPr>
      </w:pPr>
    </w:p>
    <w:p w:rsidR="006B07F6" w:rsidRPr="002A56E1" w:rsidRDefault="006B07F6" w:rsidP="006B07F6">
      <w:pPr>
        <w:keepNext/>
        <w:keepLines/>
        <w:rPr>
          <w:rFonts w:cs="Arial"/>
          <w:sz w:val="18"/>
          <w:szCs w:val="18"/>
        </w:rPr>
      </w:pPr>
    </w:p>
    <w:p w:rsidR="006B07F6" w:rsidRPr="001B135D" w:rsidRDefault="001B135D" w:rsidP="006B07F6">
      <w:pPr>
        <w:keepNext/>
        <w:keepLines/>
        <w:rPr>
          <w:rFonts w:cs="Arial"/>
          <w:sz w:val="22"/>
          <w:szCs w:val="22"/>
          <w:lang w:val="ru-RU"/>
        </w:rPr>
      </w:pPr>
      <w:r>
        <w:rPr>
          <w:rFonts w:cs="Arial"/>
          <w:sz w:val="22"/>
          <w:szCs w:val="22"/>
          <w:lang w:val="ru-RU"/>
        </w:rPr>
        <w:t>БЮДЖЕТ И ФАКТИЧЕСКИЕ РАСХОДЫ</w:t>
      </w:r>
    </w:p>
    <w:p w:rsidR="006B07F6" w:rsidRPr="0027745B" w:rsidRDefault="006B07F6" w:rsidP="006B07F6">
      <w:pPr>
        <w:pStyle w:val="NormalWeb"/>
        <w:spacing w:before="0" w:beforeAutospacing="0" w:after="0" w:afterAutospacing="0"/>
        <w:jc w:val="center"/>
        <w:rPr>
          <w:color w:val="000000"/>
          <w:sz w:val="20"/>
          <w:szCs w:val="20"/>
        </w:rPr>
      </w:pPr>
    </w:p>
    <w:p w:rsidR="006B07F6" w:rsidRPr="001B135D" w:rsidRDefault="001B135D" w:rsidP="006B07F6">
      <w:pPr>
        <w:pStyle w:val="NormalWeb"/>
        <w:spacing w:before="0" w:beforeAutospacing="0" w:after="0" w:afterAutospacing="0"/>
        <w:jc w:val="center"/>
        <w:rPr>
          <w:sz w:val="20"/>
          <w:szCs w:val="20"/>
          <w:lang w:val="ru-RU"/>
        </w:rPr>
      </w:pPr>
      <w:r>
        <w:rPr>
          <w:color w:val="000000"/>
          <w:sz w:val="20"/>
          <w:szCs w:val="22"/>
          <w:lang w:val="ru-RU"/>
        </w:rPr>
        <w:t>Бюджет и фактические расходы</w:t>
      </w:r>
      <w:r w:rsidRPr="008B6371">
        <w:rPr>
          <w:color w:val="000000"/>
          <w:sz w:val="20"/>
          <w:szCs w:val="22"/>
          <w:lang w:val="ru-RU"/>
        </w:rPr>
        <w:t xml:space="preserve"> (</w:t>
      </w:r>
      <w:r>
        <w:rPr>
          <w:color w:val="000000"/>
          <w:sz w:val="20"/>
          <w:szCs w:val="22"/>
          <w:lang w:val="ru-RU"/>
        </w:rPr>
        <w:t>в разбивке по результатам</w:t>
      </w:r>
      <w:r w:rsidRPr="008B6371">
        <w:rPr>
          <w:color w:val="000000"/>
          <w:sz w:val="20"/>
          <w:szCs w:val="22"/>
          <w:lang w:val="ru-RU"/>
        </w:rPr>
        <w:t>)</w:t>
      </w:r>
      <w:r w:rsidR="006B07F6" w:rsidRPr="001B135D">
        <w:rPr>
          <w:color w:val="000000"/>
          <w:sz w:val="20"/>
          <w:szCs w:val="20"/>
          <w:lang w:val="ru-RU"/>
        </w:rPr>
        <w:t xml:space="preserve"> </w:t>
      </w:r>
    </w:p>
    <w:p w:rsidR="006B07F6" w:rsidRPr="0027745B" w:rsidRDefault="006B07F6" w:rsidP="006B07F6">
      <w:pPr>
        <w:pStyle w:val="NormalWeb"/>
        <w:spacing w:before="0" w:beforeAutospacing="0" w:after="0" w:afterAutospacing="0"/>
        <w:jc w:val="center"/>
        <w:rPr>
          <w:sz w:val="20"/>
          <w:szCs w:val="20"/>
        </w:rPr>
      </w:pPr>
      <w:r w:rsidRPr="0027745B">
        <w:rPr>
          <w:i/>
          <w:iCs/>
          <w:color w:val="000000"/>
          <w:sz w:val="20"/>
          <w:szCs w:val="20"/>
        </w:rPr>
        <w:t>(</w:t>
      </w:r>
      <w:r w:rsidR="001B135D">
        <w:rPr>
          <w:i/>
          <w:iCs/>
          <w:color w:val="000000"/>
          <w:sz w:val="20"/>
          <w:szCs w:val="20"/>
          <w:lang w:val="ru-RU"/>
        </w:rPr>
        <w:t>тыс</w:t>
      </w:r>
      <w:r w:rsidR="001B135D" w:rsidRPr="001B135D">
        <w:rPr>
          <w:i/>
          <w:iCs/>
          <w:color w:val="000000"/>
          <w:sz w:val="20"/>
          <w:szCs w:val="20"/>
        </w:rPr>
        <w:t xml:space="preserve">. </w:t>
      </w:r>
      <w:r w:rsidR="001B135D">
        <w:rPr>
          <w:i/>
          <w:iCs/>
          <w:color w:val="000000"/>
          <w:sz w:val="20"/>
          <w:szCs w:val="20"/>
          <w:lang w:val="ru-RU"/>
        </w:rPr>
        <w:t>шв</w:t>
      </w:r>
      <w:r w:rsidR="001B135D" w:rsidRPr="001B135D">
        <w:rPr>
          <w:i/>
          <w:iCs/>
          <w:color w:val="000000"/>
          <w:sz w:val="20"/>
          <w:szCs w:val="20"/>
        </w:rPr>
        <w:t xml:space="preserve">. </w:t>
      </w:r>
      <w:r w:rsidR="001B135D">
        <w:rPr>
          <w:i/>
          <w:iCs/>
          <w:color w:val="000000"/>
          <w:sz w:val="20"/>
          <w:szCs w:val="20"/>
          <w:lang w:val="ru-RU"/>
        </w:rPr>
        <w:t>франков</w:t>
      </w:r>
      <w:r w:rsidRPr="0027745B">
        <w:rPr>
          <w:i/>
          <w:iCs/>
          <w:color w:val="000000"/>
          <w:sz w:val="20"/>
          <w:szCs w:val="20"/>
        </w:rPr>
        <w:t>)</w:t>
      </w:r>
    </w:p>
    <w:p w:rsidR="006B07F6" w:rsidRDefault="006B07F6" w:rsidP="006B07F6"/>
    <w:tbl>
      <w:tblPr>
        <w:tblW w:w="0" w:type="auto"/>
        <w:tblInd w:w="103" w:type="dxa"/>
        <w:tblLook w:val="04A0" w:firstRow="1" w:lastRow="0" w:firstColumn="1" w:lastColumn="0" w:noHBand="0" w:noVBand="1"/>
      </w:tblPr>
      <w:tblGrid>
        <w:gridCol w:w="591"/>
        <w:gridCol w:w="4234"/>
        <w:gridCol w:w="1489"/>
        <w:gridCol w:w="1722"/>
        <w:gridCol w:w="1432"/>
      </w:tblGrid>
      <w:tr w:rsidR="001B135D" w:rsidRPr="0020416E" w:rsidTr="00545109">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B135D" w:rsidRPr="001B135D" w:rsidRDefault="001B135D" w:rsidP="0020416E">
            <w:pPr>
              <w:spacing w:before="120" w:after="120"/>
              <w:jc w:val="center"/>
              <w:rPr>
                <w:rFonts w:cs="Arial"/>
                <w:bCs/>
                <w:color w:val="000000"/>
                <w:sz w:val="16"/>
                <w:szCs w:val="16"/>
                <w:lang w:val="ru-RU"/>
              </w:rPr>
            </w:pPr>
            <w:r>
              <w:rPr>
                <w:rFonts w:cs="Arial"/>
                <w:bCs/>
                <w:color w:val="000000"/>
                <w:sz w:val="16"/>
                <w:szCs w:val="16"/>
                <w:lang w:val="ru-RU"/>
              </w:rPr>
              <w:t>Номер и описание ожидаемого результата</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1B135D" w:rsidRPr="002B4AA5" w:rsidRDefault="001B135D" w:rsidP="001B135D">
            <w:pPr>
              <w:spacing w:before="120" w:after="120"/>
              <w:jc w:val="center"/>
              <w:rPr>
                <w:rFonts w:cs="Arial"/>
                <w:bCs/>
                <w:color w:val="000000"/>
                <w:sz w:val="16"/>
                <w:szCs w:val="16"/>
                <w:lang w:val="ru-RU"/>
              </w:rPr>
            </w:pPr>
            <w:r w:rsidRPr="0020416E">
              <w:rPr>
                <w:rFonts w:cs="Arial"/>
                <w:bCs/>
                <w:color w:val="000000"/>
                <w:sz w:val="16"/>
                <w:szCs w:val="16"/>
              </w:rPr>
              <w:t xml:space="preserve">2012/13 </w:t>
            </w:r>
            <w:r>
              <w:rPr>
                <w:rFonts w:cs="Arial"/>
                <w:bCs/>
                <w:color w:val="000000"/>
                <w:sz w:val="16"/>
                <w:szCs w:val="16"/>
                <w:lang w:val="ru-RU"/>
              </w:rPr>
              <w:t>Утвержденный бюджет</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1B135D" w:rsidRPr="002B4AA5" w:rsidRDefault="001B135D" w:rsidP="001B135D">
            <w:pPr>
              <w:spacing w:before="120" w:after="120"/>
              <w:jc w:val="center"/>
              <w:rPr>
                <w:rFonts w:cs="Arial"/>
                <w:bCs/>
                <w:color w:val="000000"/>
                <w:sz w:val="16"/>
                <w:szCs w:val="16"/>
              </w:rPr>
            </w:pPr>
            <w:r w:rsidRPr="0020416E">
              <w:rPr>
                <w:rFonts w:cs="Arial"/>
                <w:bCs/>
                <w:color w:val="000000"/>
                <w:sz w:val="16"/>
                <w:szCs w:val="16"/>
              </w:rPr>
              <w:t xml:space="preserve">2012/13 </w:t>
            </w:r>
            <w:r w:rsidRPr="002B4AA5">
              <w:rPr>
                <w:rFonts w:cs="Arial"/>
                <w:bCs/>
                <w:color w:val="000000"/>
                <w:sz w:val="16"/>
                <w:szCs w:val="16"/>
              </w:rPr>
              <w:br/>
            </w:r>
            <w:r>
              <w:rPr>
                <w:rFonts w:cs="Arial"/>
                <w:bCs/>
                <w:color w:val="000000"/>
                <w:sz w:val="16"/>
                <w:szCs w:val="16"/>
                <w:lang w:val="ru-RU"/>
              </w:rPr>
              <w:t>Бюджет</w:t>
            </w:r>
            <w:r w:rsidRPr="002B4AA5">
              <w:rPr>
                <w:rFonts w:cs="Arial"/>
                <w:bCs/>
                <w:color w:val="000000"/>
                <w:sz w:val="16"/>
                <w:szCs w:val="16"/>
              </w:rPr>
              <w:t xml:space="preserve"> </w:t>
            </w:r>
            <w:r>
              <w:rPr>
                <w:rFonts w:cs="Arial"/>
                <w:bCs/>
                <w:color w:val="000000"/>
                <w:sz w:val="16"/>
                <w:szCs w:val="16"/>
                <w:lang w:val="ru-RU"/>
              </w:rPr>
              <w:t>после</w:t>
            </w:r>
            <w:r w:rsidRPr="002B4AA5">
              <w:rPr>
                <w:rFonts w:cs="Arial"/>
                <w:bCs/>
                <w:color w:val="000000"/>
                <w:sz w:val="16"/>
                <w:szCs w:val="16"/>
              </w:rPr>
              <w:t xml:space="preserve"> </w:t>
            </w:r>
            <w:r>
              <w:rPr>
                <w:rFonts w:cs="Arial"/>
                <w:bCs/>
                <w:color w:val="000000"/>
                <w:sz w:val="16"/>
                <w:szCs w:val="16"/>
                <w:lang w:val="ru-RU"/>
              </w:rPr>
              <w:t>перераспределения</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1B135D" w:rsidRPr="002B4AA5" w:rsidRDefault="001B135D" w:rsidP="001B135D">
            <w:pPr>
              <w:spacing w:before="120" w:after="120"/>
              <w:jc w:val="center"/>
              <w:rPr>
                <w:rFonts w:cs="Arial"/>
                <w:bCs/>
                <w:color w:val="000000"/>
                <w:sz w:val="16"/>
                <w:szCs w:val="16"/>
                <w:lang w:val="ru-RU"/>
              </w:rPr>
            </w:pPr>
            <w:r w:rsidRPr="0020416E">
              <w:rPr>
                <w:rFonts w:cs="Arial"/>
                <w:bCs/>
                <w:color w:val="000000"/>
                <w:sz w:val="16"/>
                <w:szCs w:val="16"/>
              </w:rPr>
              <w:t xml:space="preserve">2012/13 </w:t>
            </w:r>
            <w:r w:rsidRPr="0020416E">
              <w:rPr>
                <w:rFonts w:cs="Arial"/>
                <w:bCs/>
                <w:color w:val="000000"/>
                <w:sz w:val="16"/>
                <w:szCs w:val="16"/>
              </w:rPr>
              <w:br/>
            </w:r>
            <w:r>
              <w:rPr>
                <w:rFonts w:cs="Arial"/>
                <w:bCs/>
                <w:color w:val="000000"/>
                <w:sz w:val="16"/>
                <w:szCs w:val="16"/>
                <w:lang w:val="ru-RU"/>
              </w:rPr>
              <w:t>Расходы</w:t>
            </w:r>
          </w:p>
        </w:tc>
      </w:tr>
      <w:tr w:rsidR="006B07F6" w:rsidRPr="005E6AFE" w:rsidTr="00545109">
        <w:tc>
          <w:tcPr>
            <w:tcW w:w="591" w:type="dxa"/>
            <w:tcBorders>
              <w:top w:val="nil"/>
              <w:left w:val="single" w:sz="4" w:space="0" w:color="auto"/>
              <w:bottom w:val="nil"/>
              <w:right w:val="nil"/>
            </w:tcBorders>
            <w:shd w:val="clear" w:color="000000" w:fill="FFFFFF"/>
            <w:noWrap/>
            <w:hideMark/>
          </w:tcPr>
          <w:p w:rsidR="006B07F6" w:rsidRPr="0027745B" w:rsidRDefault="006B07F6" w:rsidP="0020416E">
            <w:pPr>
              <w:spacing w:before="120"/>
              <w:jc w:val="center"/>
              <w:rPr>
                <w:rFonts w:cs="Arial"/>
                <w:color w:val="000000"/>
                <w:sz w:val="16"/>
                <w:szCs w:val="16"/>
              </w:rPr>
            </w:pPr>
            <w:r w:rsidRPr="0027745B">
              <w:rPr>
                <w:rFonts w:cs="Arial"/>
                <w:color w:val="000000"/>
                <w:sz w:val="16"/>
                <w:szCs w:val="16"/>
              </w:rPr>
              <w:t>IX.11</w:t>
            </w:r>
          </w:p>
        </w:tc>
        <w:tc>
          <w:tcPr>
            <w:tcW w:w="4234" w:type="dxa"/>
            <w:tcBorders>
              <w:top w:val="nil"/>
              <w:left w:val="nil"/>
              <w:bottom w:val="nil"/>
              <w:right w:val="nil"/>
            </w:tcBorders>
            <w:shd w:val="clear" w:color="000000" w:fill="FFFFFF"/>
            <w:hideMark/>
          </w:tcPr>
          <w:p w:rsidR="006B07F6" w:rsidRPr="001B135D" w:rsidRDefault="001B135D" w:rsidP="0020416E">
            <w:pPr>
              <w:spacing w:before="120"/>
              <w:rPr>
                <w:rFonts w:cs="Arial"/>
                <w:color w:val="000000"/>
                <w:sz w:val="16"/>
                <w:szCs w:val="16"/>
                <w:lang w:val="ru-RU"/>
              </w:rPr>
            </w:pPr>
            <w:r w:rsidRPr="001B135D">
              <w:rPr>
                <w:rFonts w:cs="Arial"/>
                <w:color w:val="000000"/>
                <w:sz w:val="16"/>
                <w:szCs w:val="16"/>
                <w:lang w:val="ru-RU"/>
              </w:rPr>
              <w:t>Формирование эффективной и профессиональной службы внутреннего аудита, охватывающей все области деятельности с высоким риском</w:t>
            </w:r>
          </w:p>
        </w:tc>
        <w:tc>
          <w:tcPr>
            <w:tcW w:w="1512" w:type="dxa"/>
            <w:tcBorders>
              <w:top w:val="nil"/>
              <w:left w:val="nil"/>
              <w:bottom w:val="nil"/>
              <w:right w:val="nil"/>
            </w:tcBorders>
            <w:shd w:val="clear" w:color="000000" w:fill="FFFFFF"/>
            <w:vAlign w:val="center"/>
            <w:hideMark/>
          </w:tcPr>
          <w:p w:rsidR="006B07F6" w:rsidRPr="0027745B" w:rsidRDefault="001B135D" w:rsidP="0020416E">
            <w:pPr>
              <w:spacing w:before="120"/>
              <w:jc w:val="right"/>
              <w:rPr>
                <w:rFonts w:cs="Arial"/>
                <w:color w:val="000000"/>
                <w:sz w:val="16"/>
                <w:szCs w:val="16"/>
              </w:rPr>
            </w:pPr>
            <w:r>
              <w:rPr>
                <w:rFonts w:cs="Arial"/>
                <w:color w:val="000000"/>
                <w:sz w:val="16"/>
                <w:szCs w:val="16"/>
              </w:rPr>
              <w:t>1</w:t>
            </w:r>
            <w:r w:rsidR="006B07F6" w:rsidRPr="0027745B">
              <w:rPr>
                <w:rFonts w:cs="Arial"/>
                <w:color w:val="000000"/>
                <w:sz w:val="16"/>
                <w:szCs w:val="16"/>
              </w:rPr>
              <w:t xml:space="preserve">364 </w:t>
            </w:r>
          </w:p>
        </w:tc>
        <w:tc>
          <w:tcPr>
            <w:tcW w:w="1512" w:type="dxa"/>
            <w:tcBorders>
              <w:top w:val="nil"/>
              <w:left w:val="nil"/>
              <w:bottom w:val="nil"/>
              <w:right w:val="nil"/>
            </w:tcBorders>
            <w:shd w:val="clear" w:color="000000" w:fill="FFFFFF"/>
            <w:vAlign w:val="center"/>
            <w:hideMark/>
          </w:tcPr>
          <w:p w:rsidR="006B07F6" w:rsidRPr="0027745B" w:rsidRDefault="001B135D" w:rsidP="0020416E">
            <w:pPr>
              <w:spacing w:before="120"/>
              <w:jc w:val="right"/>
              <w:rPr>
                <w:rFonts w:cs="Arial"/>
                <w:color w:val="000000"/>
                <w:sz w:val="16"/>
                <w:szCs w:val="16"/>
              </w:rPr>
            </w:pPr>
            <w:r>
              <w:rPr>
                <w:rFonts w:cs="Arial"/>
                <w:color w:val="000000"/>
                <w:sz w:val="16"/>
                <w:szCs w:val="16"/>
              </w:rPr>
              <w:t>1</w:t>
            </w:r>
            <w:r w:rsidR="006B07F6" w:rsidRPr="0027745B">
              <w:rPr>
                <w:rFonts w:cs="Arial"/>
                <w:color w:val="000000"/>
                <w:sz w:val="16"/>
                <w:szCs w:val="16"/>
              </w:rPr>
              <w:t>553</w:t>
            </w:r>
          </w:p>
        </w:tc>
        <w:tc>
          <w:tcPr>
            <w:tcW w:w="1512" w:type="dxa"/>
            <w:tcBorders>
              <w:top w:val="nil"/>
              <w:left w:val="nil"/>
              <w:bottom w:val="nil"/>
              <w:right w:val="single" w:sz="4" w:space="0" w:color="auto"/>
            </w:tcBorders>
            <w:shd w:val="clear" w:color="000000" w:fill="FFFFFF"/>
            <w:vAlign w:val="center"/>
            <w:hideMark/>
          </w:tcPr>
          <w:p w:rsidR="006B07F6" w:rsidRPr="0027745B" w:rsidRDefault="001B135D" w:rsidP="0020416E">
            <w:pPr>
              <w:spacing w:before="120"/>
              <w:jc w:val="right"/>
              <w:rPr>
                <w:rFonts w:cs="Arial"/>
                <w:color w:val="000000"/>
                <w:sz w:val="16"/>
                <w:szCs w:val="16"/>
              </w:rPr>
            </w:pPr>
            <w:r>
              <w:rPr>
                <w:rFonts w:cs="Arial"/>
                <w:color w:val="000000"/>
                <w:sz w:val="16"/>
                <w:szCs w:val="16"/>
              </w:rPr>
              <w:t>1</w:t>
            </w:r>
            <w:r w:rsidR="006B07F6" w:rsidRPr="0027745B">
              <w:rPr>
                <w:rFonts w:cs="Arial"/>
                <w:color w:val="000000"/>
                <w:sz w:val="16"/>
                <w:szCs w:val="16"/>
              </w:rPr>
              <w:t>834</w:t>
            </w:r>
          </w:p>
        </w:tc>
      </w:tr>
      <w:tr w:rsidR="006B07F6" w:rsidRPr="005E6AFE" w:rsidTr="00545109">
        <w:tc>
          <w:tcPr>
            <w:tcW w:w="591" w:type="dxa"/>
            <w:tcBorders>
              <w:top w:val="nil"/>
              <w:left w:val="single" w:sz="4" w:space="0" w:color="auto"/>
              <w:bottom w:val="nil"/>
              <w:right w:val="nil"/>
            </w:tcBorders>
            <w:shd w:val="clear" w:color="000000" w:fill="FFFFFF"/>
            <w:noWrap/>
            <w:hideMark/>
          </w:tcPr>
          <w:p w:rsidR="006B07F6" w:rsidRPr="0027745B" w:rsidRDefault="006B07F6" w:rsidP="0020416E">
            <w:pPr>
              <w:spacing w:before="120"/>
              <w:jc w:val="center"/>
              <w:rPr>
                <w:rFonts w:cs="Arial"/>
                <w:color w:val="000000"/>
                <w:sz w:val="16"/>
                <w:szCs w:val="16"/>
              </w:rPr>
            </w:pPr>
            <w:r w:rsidRPr="0027745B">
              <w:rPr>
                <w:rFonts w:cs="Arial"/>
                <w:color w:val="000000"/>
                <w:sz w:val="16"/>
                <w:szCs w:val="16"/>
              </w:rPr>
              <w:t>IX.12</w:t>
            </w:r>
          </w:p>
        </w:tc>
        <w:tc>
          <w:tcPr>
            <w:tcW w:w="4234" w:type="dxa"/>
            <w:tcBorders>
              <w:top w:val="nil"/>
              <w:left w:val="nil"/>
              <w:bottom w:val="nil"/>
              <w:right w:val="nil"/>
            </w:tcBorders>
            <w:shd w:val="clear" w:color="000000" w:fill="FFFFFF"/>
            <w:hideMark/>
          </w:tcPr>
          <w:p w:rsidR="006B07F6" w:rsidRPr="001B135D" w:rsidRDefault="001B135D" w:rsidP="0020416E">
            <w:pPr>
              <w:spacing w:before="120"/>
              <w:rPr>
                <w:rFonts w:cs="Arial"/>
                <w:color w:val="000000"/>
                <w:sz w:val="16"/>
                <w:szCs w:val="16"/>
                <w:lang w:val="ru-RU"/>
              </w:rPr>
            </w:pPr>
            <w:r w:rsidRPr="001B135D">
              <w:rPr>
                <w:rFonts w:cs="Arial"/>
                <w:color w:val="000000"/>
                <w:sz w:val="16"/>
                <w:szCs w:val="16"/>
                <w:lang w:val="ru-RU"/>
              </w:rPr>
              <w:t>Отчеты о расследовании служат прочной основой для принятия решений Генеральным директором</w:t>
            </w:r>
          </w:p>
        </w:tc>
        <w:tc>
          <w:tcPr>
            <w:tcW w:w="1512" w:type="dxa"/>
            <w:tcBorders>
              <w:top w:val="nil"/>
              <w:left w:val="nil"/>
              <w:bottom w:val="nil"/>
              <w:right w:val="nil"/>
            </w:tcBorders>
            <w:shd w:val="clear" w:color="000000" w:fill="FFFFFF"/>
            <w:vAlign w:val="center"/>
            <w:hideMark/>
          </w:tcPr>
          <w:p w:rsidR="006B07F6" w:rsidRPr="0027745B" w:rsidRDefault="001B135D" w:rsidP="0020416E">
            <w:pPr>
              <w:spacing w:before="120"/>
              <w:jc w:val="right"/>
              <w:rPr>
                <w:rFonts w:cs="Arial"/>
                <w:color w:val="000000"/>
                <w:sz w:val="16"/>
                <w:szCs w:val="16"/>
              </w:rPr>
            </w:pPr>
            <w:r>
              <w:rPr>
                <w:rFonts w:cs="Arial"/>
                <w:color w:val="000000"/>
                <w:sz w:val="16"/>
                <w:szCs w:val="16"/>
              </w:rPr>
              <w:t>1</w:t>
            </w:r>
            <w:r w:rsidR="006B07F6" w:rsidRPr="0027745B">
              <w:rPr>
                <w:rFonts w:cs="Arial"/>
                <w:color w:val="000000"/>
                <w:sz w:val="16"/>
                <w:szCs w:val="16"/>
              </w:rPr>
              <w:t xml:space="preserve">364 </w:t>
            </w:r>
          </w:p>
        </w:tc>
        <w:tc>
          <w:tcPr>
            <w:tcW w:w="1512" w:type="dxa"/>
            <w:tcBorders>
              <w:top w:val="nil"/>
              <w:left w:val="nil"/>
              <w:bottom w:val="nil"/>
              <w:right w:val="nil"/>
            </w:tcBorders>
            <w:shd w:val="clear" w:color="000000" w:fill="FFFFFF"/>
            <w:vAlign w:val="center"/>
            <w:hideMark/>
          </w:tcPr>
          <w:p w:rsidR="006B07F6" w:rsidRPr="0027745B" w:rsidRDefault="006B07F6" w:rsidP="001B135D">
            <w:pPr>
              <w:spacing w:before="120"/>
              <w:jc w:val="right"/>
              <w:rPr>
                <w:rFonts w:cs="Arial"/>
                <w:color w:val="000000"/>
                <w:sz w:val="16"/>
                <w:szCs w:val="16"/>
              </w:rPr>
            </w:pPr>
            <w:r w:rsidRPr="0027745B">
              <w:rPr>
                <w:rFonts w:cs="Arial"/>
                <w:color w:val="000000"/>
                <w:sz w:val="16"/>
                <w:szCs w:val="16"/>
              </w:rPr>
              <w:t>1641</w:t>
            </w:r>
          </w:p>
        </w:tc>
        <w:tc>
          <w:tcPr>
            <w:tcW w:w="1512" w:type="dxa"/>
            <w:tcBorders>
              <w:top w:val="nil"/>
              <w:left w:val="nil"/>
              <w:bottom w:val="nil"/>
              <w:right w:val="single" w:sz="4" w:space="0" w:color="auto"/>
            </w:tcBorders>
            <w:shd w:val="clear" w:color="000000" w:fill="FFFFFF"/>
            <w:vAlign w:val="center"/>
            <w:hideMark/>
          </w:tcPr>
          <w:p w:rsidR="006B07F6" w:rsidRPr="0027745B" w:rsidRDefault="001B135D" w:rsidP="0020416E">
            <w:pPr>
              <w:spacing w:before="120"/>
              <w:jc w:val="right"/>
              <w:rPr>
                <w:rFonts w:cs="Arial"/>
                <w:color w:val="000000"/>
                <w:sz w:val="16"/>
                <w:szCs w:val="16"/>
              </w:rPr>
            </w:pPr>
            <w:r>
              <w:rPr>
                <w:rFonts w:cs="Arial"/>
                <w:color w:val="000000"/>
                <w:sz w:val="16"/>
                <w:szCs w:val="16"/>
              </w:rPr>
              <w:t>1</w:t>
            </w:r>
            <w:r w:rsidR="006B07F6" w:rsidRPr="0027745B">
              <w:rPr>
                <w:rFonts w:cs="Arial"/>
                <w:color w:val="000000"/>
                <w:sz w:val="16"/>
                <w:szCs w:val="16"/>
              </w:rPr>
              <w:t>497</w:t>
            </w:r>
          </w:p>
        </w:tc>
      </w:tr>
      <w:tr w:rsidR="006B07F6" w:rsidRPr="005E6AFE" w:rsidTr="00545109">
        <w:tc>
          <w:tcPr>
            <w:tcW w:w="591" w:type="dxa"/>
            <w:tcBorders>
              <w:top w:val="nil"/>
              <w:left w:val="single" w:sz="4" w:space="0" w:color="auto"/>
              <w:bottom w:val="single" w:sz="4" w:space="0" w:color="auto"/>
              <w:right w:val="nil"/>
            </w:tcBorders>
            <w:shd w:val="clear" w:color="000000" w:fill="FFFFFF"/>
            <w:noWrap/>
            <w:hideMark/>
          </w:tcPr>
          <w:p w:rsidR="006B07F6" w:rsidRPr="0027745B" w:rsidRDefault="006B07F6" w:rsidP="0020416E">
            <w:pPr>
              <w:spacing w:before="120" w:after="120"/>
              <w:jc w:val="center"/>
              <w:rPr>
                <w:rFonts w:cs="Arial"/>
                <w:color w:val="000000"/>
                <w:sz w:val="16"/>
                <w:szCs w:val="16"/>
              </w:rPr>
            </w:pPr>
            <w:r w:rsidRPr="0027745B">
              <w:rPr>
                <w:rFonts w:cs="Arial"/>
                <w:color w:val="000000"/>
                <w:sz w:val="16"/>
                <w:szCs w:val="16"/>
              </w:rPr>
              <w:t>IX.13</w:t>
            </w:r>
          </w:p>
        </w:tc>
        <w:tc>
          <w:tcPr>
            <w:tcW w:w="4234" w:type="dxa"/>
            <w:tcBorders>
              <w:top w:val="nil"/>
              <w:left w:val="nil"/>
              <w:bottom w:val="single" w:sz="4" w:space="0" w:color="auto"/>
              <w:right w:val="nil"/>
            </w:tcBorders>
            <w:shd w:val="clear" w:color="000000" w:fill="FFFFFF"/>
            <w:hideMark/>
          </w:tcPr>
          <w:p w:rsidR="006B07F6" w:rsidRPr="001B135D" w:rsidRDefault="001B135D" w:rsidP="0020416E">
            <w:pPr>
              <w:spacing w:before="120" w:after="120"/>
              <w:rPr>
                <w:rFonts w:cs="Arial"/>
                <w:color w:val="000000"/>
                <w:sz w:val="16"/>
                <w:szCs w:val="16"/>
                <w:lang w:val="ru-RU"/>
              </w:rPr>
            </w:pPr>
            <w:r w:rsidRPr="001B135D">
              <w:rPr>
                <w:rFonts w:cs="Arial"/>
                <w:color w:val="000000"/>
                <w:sz w:val="16"/>
                <w:szCs w:val="16"/>
                <w:lang w:val="ru-RU"/>
              </w:rPr>
              <w:t>Предоставление основанной на фактах оценочной информации для высшего руководства, руководителей программ и государств-членов для принятия решений</w:t>
            </w:r>
          </w:p>
        </w:tc>
        <w:tc>
          <w:tcPr>
            <w:tcW w:w="1512" w:type="dxa"/>
            <w:tcBorders>
              <w:top w:val="nil"/>
              <w:left w:val="nil"/>
              <w:bottom w:val="nil"/>
              <w:right w:val="nil"/>
            </w:tcBorders>
            <w:shd w:val="clear" w:color="000000" w:fill="FFFFFF"/>
            <w:vAlign w:val="center"/>
            <w:hideMark/>
          </w:tcPr>
          <w:p w:rsidR="006B07F6" w:rsidRPr="0027745B" w:rsidRDefault="001B135D" w:rsidP="0020416E">
            <w:pPr>
              <w:spacing w:before="120" w:after="120"/>
              <w:jc w:val="right"/>
              <w:rPr>
                <w:rFonts w:cs="Arial"/>
                <w:color w:val="000000"/>
                <w:sz w:val="16"/>
                <w:szCs w:val="16"/>
              </w:rPr>
            </w:pPr>
            <w:r>
              <w:rPr>
                <w:rFonts w:cs="Arial"/>
                <w:color w:val="000000"/>
                <w:sz w:val="16"/>
                <w:szCs w:val="16"/>
              </w:rPr>
              <w:t>2</w:t>
            </w:r>
            <w:r w:rsidR="006B07F6" w:rsidRPr="0027745B">
              <w:rPr>
                <w:rFonts w:cs="Arial"/>
                <w:color w:val="000000"/>
                <w:sz w:val="16"/>
                <w:szCs w:val="16"/>
              </w:rPr>
              <w:t xml:space="preserve">321 </w:t>
            </w:r>
          </w:p>
        </w:tc>
        <w:tc>
          <w:tcPr>
            <w:tcW w:w="1512" w:type="dxa"/>
            <w:tcBorders>
              <w:top w:val="nil"/>
              <w:left w:val="nil"/>
              <w:bottom w:val="nil"/>
              <w:right w:val="nil"/>
            </w:tcBorders>
            <w:shd w:val="clear" w:color="000000" w:fill="FFFFFF"/>
            <w:vAlign w:val="center"/>
            <w:hideMark/>
          </w:tcPr>
          <w:p w:rsidR="006B07F6" w:rsidRPr="0027745B" w:rsidRDefault="001B135D" w:rsidP="0020416E">
            <w:pPr>
              <w:spacing w:before="120" w:after="120"/>
              <w:jc w:val="right"/>
              <w:rPr>
                <w:rFonts w:cs="Arial"/>
                <w:color w:val="000000"/>
                <w:sz w:val="16"/>
                <w:szCs w:val="16"/>
              </w:rPr>
            </w:pPr>
            <w:r>
              <w:rPr>
                <w:rFonts w:cs="Arial"/>
                <w:color w:val="000000"/>
                <w:sz w:val="16"/>
                <w:szCs w:val="16"/>
              </w:rPr>
              <w:t>1</w:t>
            </w:r>
            <w:r w:rsidR="006B07F6" w:rsidRPr="0027745B">
              <w:rPr>
                <w:rFonts w:cs="Arial"/>
                <w:color w:val="000000"/>
                <w:sz w:val="16"/>
                <w:szCs w:val="16"/>
              </w:rPr>
              <w:t>598</w:t>
            </w:r>
          </w:p>
        </w:tc>
        <w:tc>
          <w:tcPr>
            <w:tcW w:w="1512" w:type="dxa"/>
            <w:tcBorders>
              <w:top w:val="nil"/>
              <w:left w:val="nil"/>
              <w:bottom w:val="nil"/>
              <w:right w:val="single" w:sz="4" w:space="0" w:color="auto"/>
            </w:tcBorders>
            <w:shd w:val="clear" w:color="000000" w:fill="FFFFFF"/>
            <w:vAlign w:val="center"/>
            <w:hideMark/>
          </w:tcPr>
          <w:p w:rsidR="006B07F6" w:rsidRPr="0027745B" w:rsidRDefault="001B135D" w:rsidP="0020416E">
            <w:pPr>
              <w:spacing w:before="120" w:after="120"/>
              <w:jc w:val="right"/>
              <w:rPr>
                <w:rFonts w:cs="Arial"/>
                <w:color w:val="000000"/>
                <w:sz w:val="16"/>
                <w:szCs w:val="16"/>
              </w:rPr>
            </w:pPr>
            <w:r>
              <w:rPr>
                <w:rFonts w:cs="Arial"/>
                <w:color w:val="000000"/>
                <w:sz w:val="16"/>
                <w:szCs w:val="16"/>
              </w:rPr>
              <w:t>1</w:t>
            </w:r>
            <w:r w:rsidR="006B07F6" w:rsidRPr="0027745B">
              <w:rPr>
                <w:rFonts w:cs="Arial"/>
                <w:color w:val="000000"/>
                <w:sz w:val="16"/>
                <w:szCs w:val="16"/>
              </w:rPr>
              <w:t xml:space="preserve">356 </w:t>
            </w:r>
          </w:p>
        </w:tc>
      </w:tr>
      <w:tr w:rsidR="006B07F6" w:rsidRPr="005E6AFE" w:rsidTr="00545109">
        <w:tc>
          <w:tcPr>
            <w:tcW w:w="591" w:type="dxa"/>
            <w:tcBorders>
              <w:top w:val="nil"/>
              <w:left w:val="single" w:sz="4" w:space="0" w:color="auto"/>
              <w:bottom w:val="single" w:sz="4" w:space="0" w:color="auto"/>
              <w:right w:val="nil"/>
            </w:tcBorders>
            <w:shd w:val="clear" w:color="000000" w:fill="CCFFFF"/>
            <w:noWrap/>
            <w:vAlign w:val="bottom"/>
            <w:hideMark/>
          </w:tcPr>
          <w:p w:rsidR="006B07F6" w:rsidRPr="0027745B" w:rsidRDefault="006B07F6" w:rsidP="0020416E">
            <w:pPr>
              <w:spacing w:before="120" w:after="120"/>
              <w:jc w:val="center"/>
              <w:rPr>
                <w:rFonts w:cs="Arial"/>
                <w:b/>
                <w:bCs/>
                <w:color w:val="000000"/>
                <w:sz w:val="16"/>
                <w:szCs w:val="16"/>
              </w:rPr>
            </w:pPr>
            <w:r w:rsidRPr="0027745B">
              <w:rPr>
                <w:rFonts w:cs="Arial"/>
                <w:b/>
                <w:bCs/>
                <w:color w:val="000000"/>
                <w:sz w:val="16"/>
                <w:szCs w:val="16"/>
              </w:rPr>
              <w:t> </w:t>
            </w:r>
          </w:p>
        </w:tc>
        <w:tc>
          <w:tcPr>
            <w:tcW w:w="4234" w:type="dxa"/>
            <w:tcBorders>
              <w:top w:val="nil"/>
              <w:left w:val="nil"/>
              <w:bottom w:val="single" w:sz="4" w:space="0" w:color="auto"/>
              <w:right w:val="nil"/>
            </w:tcBorders>
            <w:shd w:val="clear" w:color="000000" w:fill="CCFFFF"/>
            <w:noWrap/>
            <w:vAlign w:val="center"/>
            <w:hideMark/>
          </w:tcPr>
          <w:p w:rsidR="006B07F6" w:rsidRPr="001B135D" w:rsidRDefault="001B135D" w:rsidP="0020416E">
            <w:pPr>
              <w:spacing w:before="120" w:after="120"/>
              <w:rPr>
                <w:rFonts w:cs="Arial"/>
                <w:b/>
                <w:bCs/>
                <w:color w:val="000000"/>
                <w:sz w:val="16"/>
                <w:szCs w:val="16"/>
                <w:lang w:val="ru-RU"/>
              </w:rPr>
            </w:pPr>
            <w:r>
              <w:rPr>
                <w:rFonts w:cs="Arial"/>
                <w:b/>
                <w:bCs/>
                <w:color w:val="000000"/>
                <w:sz w:val="16"/>
                <w:szCs w:val="16"/>
                <w:lang w:val="ru-RU"/>
              </w:rPr>
              <w:t>Итого</w:t>
            </w:r>
          </w:p>
        </w:tc>
        <w:tc>
          <w:tcPr>
            <w:tcW w:w="1512" w:type="dxa"/>
            <w:tcBorders>
              <w:top w:val="single" w:sz="4" w:space="0" w:color="auto"/>
              <w:left w:val="single" w:sz="4" w:space="0" w:color="auto"/>
              <w:bottom w:val="single" w:sz="4" w:space="0" w:color="auto"/>
              <w:right w:val="single" w:sz="4" w:space="0" w:color="auto"/>
            </w:tcBorders>
            <w:shd w:val="clear" w:color="000000" w:fill="CCFFFF"/>
            <w:vAlign w:val="center"/>
            <w:hideMark/>
          </w:tcPr>
          <w:p w:rsidR="006B07F6" w:rsidRPr="0027745B" w:rsidRDefault="001B135D" w:rsidP="0020416E">
            <w:pPr>
              <w:spacing w:before="120" w:after="120"/>
              <w:jc w:val="right"/>
              <w:rPr>
                <w:rFonts w:cs="Arial"/>
                <w:b/>
                <w:bCs/>
                <w:color w:val="000000"/>
                <w:sz w:val="16"/>
                <w:szCs w:val="16"/>
              </w:rPr>
            </w:pPr>
            <w:r>
              <w:rPr>
                <w:rFonts w:cs="Arial"/>
                <w:b/>
                <w:bCs/>
                <w:color w:val="000000"/>
                <w:sz w:val="16"/>
                <w:szCs w:val="16"/>
              </w:rPr>
              <w:t>5</w:t>
            </w:r>
            <w:r w:rsidR="006B07F6" w:rsidRPr="0027745B">
              <w:rPr>
                <w:rFonts w:cs="Arial"/>
                <w:b/>
                <w:bCs/>
                <w:color w:val="000000"/>
                <w:sz w:val="16"/>
                <w:szCs w:val="16"/>
              </w:rPr>
              <w:t>050</w:t>
            </w:r>
          </w:p>
        </w:tc>
        <w:tc>
          <w:tcPr>
            <w:tcW w:w="1512" w:type="dxa"/>
            <w:tcBorders>
              <w:top w:val="single" w:sz="4" w:space="0" w:color="auto"/>
              <w:left w:val="nil"/>
              <w:bottom w:val="single" w:sz="4" w:space="0" w:color="auto"/>
              <w:right w:val="single" w:sz="4" w:space="0" w:color="auto"/>
            </w:tcBorders>
            <w:shd w:val="clear" w:color="000000" w:fill="CCFFFF"/>
            <w:noWrap/>
            <w:vAlign w:val="center"/>
            <w:hideMark/>
          </w:tcPr>
          <w:p w:rsidR="006B07F6" w:rsidRPr="0027745B" w:rsidRDefault="001B135D" w:rsidP="0020416E">
            <w:pPr>
              <w:spacing w:before="120" w:after="120"/>
              <w:jc w:val="right"/>
              <w:rPr>
                <w:rFonts w:cs="Arial"/>
                <w:b/>
                <w:bCs/>
                <w:color w:val="000000"/>
                <w:sz w:val="16"/>
                <w:szCs w:val="16"/>
              </w:rPr>
            </w:pPr>
            <w:r>
              <w:rPr>
                <w:rFonts w:cs="Arial"/>
                <w:b/>
                <w:bCs/>
                <w:color w:val="000000"/>
                <w:sz w:val="16"/>
                <w:szCs w:val="16"/>
              </w:rPr>
              <w:t>4</w:t>
            </w:r>
            <w:r w:rsidR="006B07F6" w:rsidRPr="0027745B">
              <w:rPr>
                <w:rFonts w:cs="Arial"/>
                <w:b/>
                <w:bCs/>
                <w:color w:val="000000"/>
                <w:sz w:val="16"/>
                <w:szCs w:val="16"/>
              </w:rPr>
              <w:t>792</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6B07F6" w:rsidRPr="0027745B" w:rsidRDefault="006B07F6" w:rsidP="001B135D">
            <w:pPr>
              <w:spacing w:before="120" w:after="120"/>
              <w:jc w:val="right"/>
              <w:rPr>
                <w:rFonts w:cs="Arial"/>
                <w:b/>
                <w:bCs/>
                <w:color w:val="000000"/>
                <w:sz w:val="16"/>
                <w:szCs w:val="16"/>
              </w:rPr>
            </w:pPr>
            <w:r w:rsidRPr="0027745B">
              <w:rPr>
                <w:rFonts w:cs="Arial"/>
                <w:b/>
                <w:bCs/>
                <w:color w:val="000000"/>
                <w:sz w:val="16"/>
                <w:szCs w:val="16"/>
              </w:rPr>
              <w:t>4687</w:t>
            </w:r>
          </w:p>
        </w:tc>
      </w:tr>
    </w:tbl>
    <w:p w:rsidR="006B07F6" w:rsidRDefault="006B07F6" w:rsidP="006B07F6"/>
    <w:p w:rsidR="006B07F6" w:rsidRDefault="006B07F6" w:rsidP="006B07F6"/>
    <w:p w:rsidR="006B07F6" w:rsidRPr="001B135D" w:rsidRDefault="001B135D" w:rsidP="006B07F6">
      <w:pPr>
        <w:pStyle w:val="NormalWeb"/>
        <w:spacing w:before="0" w:beforeAutospacing="0" w:after="0" w:afterAutospacing="0"/>
        <w:jc w:val="center"/>
        <w:rPr>
          <w:sz w:val="20"/>
          <w:szCs w:val="20"/>
          <w:lang w:val="ru-RU"/>
        </w:rPr>
      </w:pPr>
      <w:r>
        <w:rPr>
          <w:color w:val="000000"/>
          <w:sz w:val="20"/>
          <w:szCs w:val="22"/>
          <w:lang w:val="ru-RU"/>
        </w:rPr>
        <w:t>Бюджет и фактические расходы</w:t>
      </w:r>
      <w:r w:rsidR="006B07F6" w:rsidRPr="001B135D">
        <w:rPr>
          <w:color w:val="000000"/>
          <w:sz w:val="20"/>
          <w:szCs w:val="20"/>
          <w:lang w:val="ru-RU"/>
        </w:rPr>
        <w:t xml:space="preserve"> (</w:t>
      </w:r>
      <w:r>
        <w:rPr>
          <w:color w:val="000000"/>
          <w:sz w:val="20"/>
          <w:szCs w:val="20"/>
          <w:lang w:val="ru-RU"/>
        </w:rPr>
        <w:t>по персоналу и не связанные с персоналом</w:t>
      </w:r>
      <w:r w:rsidR="006B07F6" w:rsidRPr="001B135D">
        <w:rPr>
          <w:color w:val="000000"/>
          <w:sz w:val="20"/>
          <w:szCs w:val="20"/>
          <w:lang w:val="ru-RU"/>
        </w:rPr>
        <w:t xml:space="preserve">) </w:t>
      </w:r>
    </w:p>
    <w:p w:rsidR="006B07F6" w:rsidRPr="0027745B" w:rsidRDefault="006B07F6" w:rsidP="006B07F6">
      <w:pPr>
        <w:pStyle w:val="NormalWeb"/>
        <w:spacing w:before="0" w:beforeAutospacing="0" w:after="0" w:afterAutospacing="0"/>
        <w:jc w:val="center"/>
        <w:rPr>
          <w:sz w:val="20"/>
          <w:szCs w:val="20"/>
        </w:rPr>
      </w:pPr>
      <w:r w:rsidRPr="0027745B">
        <w:rPr>
          <w:i/>
          <w:iCs/>
          <w:color w:val="000000"/>
          <w:sz w:val="20"/>
          <w:szCs w:val="20"/>
        </w:rPr>
        <w:t>(</w:t>
      </w:r>
      <w:r w:rsidR="001B135D">
        <w:rPr>
          <w:i/>
          <w:iCs/>
          <w:color w:val="000000"/>
          <w:sz w:val="20"/>
          <w:szCs w:val="20"/>
          <w:lang w:val="ru-RU"/>
        </w:rPr>
        <w:t>тыс</w:t>
      </w:r>
      <w:r w:rsidR="001B135D" w:rsidRPr="001B135D">
        <w:rPr>
          <w:i/>
          <w:iCs/>
          <w:color w:val="000000"/>
          <w:sz w:val="20"/>
          <w:szCs w:val="20"/>
        </w:rPr>
        <w:t xml:space="preserve">. </w:t>
      </w:r>
      <w:r w:rsidR="001B135D">
        <w:rPr>
          <w:i/>
          <w:iCs/>
          <w:color w:val="000000"/>
          <w:sz w:val="20"/>
          <w:szCs w:val="20"/>
          <w:lang w:val="ru-RU"/>
        </w:rPr>
        <w:t>шв</w:t>
      </w:r>
      <w:r w:rsidR="001B135D" w:rsidRPr="001B135D">
        <w:rPr>
          <w:i/>
          <w:iCs/>
          <w:color w:val="000000"/>
          <w:sz w:val="20"/>
          <w:szCs w:val="20"/>
        </w:rPr>
        <w:t xml:space="preserve">. </w:t>
      </w:r>
      <w:r w:rsidR="001B135D">
        <w:rPr>
          <w:i/>
          <w:iCs/>
          <w:color w:val="000000"/>
          <w:sz w:val="20"/>
          <w:szCs w:val="20"/>
          <w:lang w:val="ru-RU"/>
        </w:rPr>
        <w:t>франков</w:t>
      </w:r>
      <w:r w:rsidRPr="0027745B">
        <w:rPr>
          <w:i/>
          <w:iCs/>
          <w:color w:val="000000"/>
          <w:sz w:val="20"/>
          <w:szCs w:val="20"/>
        </w:rPr>
        <w:t>)</w:t>
      </w:r>
    </w:p>
    <w:p w:rsidR="006B07F6" w:rsidRPr="0027745B" w:rsidRDefault="006B07F6" w:rsidP="006B07F6">
      <w:pPr>
        <w:rPr>
          <w:szCs w:val="20"/>
        </w:rPr>
      </w:pPr>
    </w:p>
    <w:tbl>
      <w:tblPr>
        <w:tblW w:w="0" w:type="auto"/>
        <w:tblInd w:w="93" w:type="dxa"/>
        <w:tblLook w:val="04A0" w:firstRow="1" w:lastRow="0" w:firstColumn="1" w:lastColumn="0" w:noHBand="0" w:noVBand="1"/>
      </w:tblPr>
      <w:tblGrid>
        <w:gridCol w:w="2709"/>
        <w:gridCol w:w="1665"/>
        <w:gridCol w:w="1722"/>
        <w:gridCol w:w="1665"/>
        <w:gridCol w:w="1666"/>
      </w:tblGrid>
      <w:tr w:rsidR="006B07F6" w:rsidRPr="0020416E" w:rsidTr="0020416E">
        <w:tc>
          <w:tcPr>
            <w:tcW w:w="2709"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6B07F6" w:rsidRPr="0020416E" w:rsidRDefault="006B07F6" w:rsidP="0020416E">
            <w:pPr>
              <w:spacing w:before="120" w:after="120"/>
              <w:rPr>
                <w:rFonts w:cs="Arial"/>
                <w:color w:val="000000"/>
                <w:sz w:val="16"/>
                <w:szCs w:val="16"/>
              </w:rPr>
            </w:pPr>
            <w:r w:rsidRPr="0020416E">
              <w:rPr>
                <w:rFonts w:cs="Arial"/>
                <w:color w:val="000000"/>
                <w:sz w:val="16"/>
                <w:szCs w:val="16"/>
              </w:rPr>
              <w:t xml:space="preserve">       </w:t>
            </w:r>
          </w:p>
        </w:tc>
        <w:tc>
          <w:tcPr>
            <w:tcW w:w="1665" w:type="dxa"/>
            <w:tcBorders>
              <w:top w:val="single" w:sz="4" w:space="0" w:color="auto"/>
              <w:left w:val="nil"/>
              <w:bottom w:val="nil"/>
              <w:right w:val="single" w:sz="4" w:space="0" w:color="auto"/>
            </w:tcBorders>
            <w:shd w:val="clear" w:color="000000" w:fill="CCFFFF"/>
            <w:vAlign w:val="center"/>
            <w:hideMark/>
          </w:tcPr>
          <w:p w:rsidR="006B07F6" w:rsidRPr="001B135D" w:rsidRDefault="001B135D" w:rsidP="0020416E">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006B07F6" w:rsidRPr="0020416E">
              <w:rPr>
                <w:rFonts w:cs="Arial"/>
                <w:bCs/>
                <w:color w:val="000000"/>
                <w:sz w:val="16"/>
                <w:szCs w:val="16"/>
              </w:rPr>
              <w:t xml:space="preserve"> </w:t>
            </w:r>
            <w:r>
              <w:rPr>
                <w:rFonts w:cs="Arial"/>
                <w:bCs/>
                <w:color w:val="000000"/>
                <w:sz w:val="16"/>
                <w:szCs w:val="16"/>
              </w:rPr>
              <w:t>2012</w:t>
            </w:r>
            <w:r>
              <w:rPr>
                <w:rFonts w:cs="Arial"/>
                <w:bCs/>
                <w:color w:val="000000"/>
                <w:sz w:val="16"/>
                <w:szCs w:val="16"/>
                <w:lang w:val="ru-RU"/>
              </w:rPr>
              <w:t>-20</w:t>
            </w:r>
            <w:r w:rsidR="006B07F6" w:rsidRPr="0020416E">
              <w:rPr>
                <w:rFonts w:cs="Arial"/>
                <w:bCs/>
                <w:color w:val="000000"/>
                <w:sz w:val="16"/>
                <w:szCs w:val="16"/>
              </w:rPr>
              <w:t>13</w:t>
            </w:r>
            <w:r>
              <w:rPr>
                <w:rFonts w:cs="Arial"/>
                <w:bCs/>
                <w:color w:val="000000"/>
                <w:sz w:val="16"/>
                <w:szCs w:val="16"/>
                <w:lang w:val="ru-RU"/>
              </w:rPr>
              <w:t> гг.</w:t>
            </w:r>
          </w:p>
        </w:tc>
        <w:tc>
          <w:tcPr>
            <w:tcW w:w="1666" w:type="dxa"/>
            <w:tcBorders>
              <w:top w:val="single" w:sz="4" w:space="0" w:color="auto"/>
              <w:left w:val="nil"/>
              <w:bottom w:val="nil"/>
              <w:right w:val="single" w:sz="4" w:space="0" w:color="auto"/>
            </w:tcBorders>
            <w:shd w:val="clear" w:color="000000" w:fill="CCFFFF"/>
            <w:vAlign w:val="center"/>
            <w:hideMark/>
          </w:tcPr>
          <w:p w:rsidR="006B07F6" w:rsidRPr="001B135D" w:rsidRDefault="001B135D" w:rsidP="0020416E">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Pr>
                <w:rFonts w:cs="Arial"/>
                <w:bCs/>
                <w:color w:val="000000"/>
                <w:sz w:val="16"/>
                <w:szCs w:val="16"/>
              </w:rPr>
              <w:t xml:space="preserve"> 2012</w:t>
            </w:r>
            <w:r>
              <w:rPr>
                <w:rFonts w:cs="Arial"/>
                <w:bCs/>
                <w:color w:val="000000"/>
                <w:sz w:val="16"/>
                <w:szCs w:val="16"/>
                <w:lang w:val="ru-RU"/>
              </w:rPr>
              <w:t>-20</w:t>
            </w:r>
            <w:r w:rsidR="006B07F6" w:rsidRPr="0020416E">
              <w:rPr>
                <w:rFonts w:cs="Arial"/>
                <w:bCs/>
                <w:color w:val="000000"/>
                <w:sz w:val="16"/>
                <w:szCs w:val="16"/>
              </w:rPr>
              <w:t>13</w:t>
            </w:r>
            <w:r>
              <w:rPr>
                <w:rFonts w:cs="Arial"/>
                <w:bCs/>
                <w:color w:val="000000"/>
                <w:sz w:val="16"/>
                <w:szCs w:val="16"/>
                <w:lang w:val="ru-RU"/>
              </w:rPr>
              <w:t> гг.</w:t>
            </w:r>
          </w:p>
        </w:tc>
        <w:tc>
          <w:tcPr>
            <w:tcW w:w="1665" w:type="dxa"/>
            <w:tcBorders>
              <w:top w:val="single" w:sz="4" w:space="0" w:color="auto"/>
              <w:left w:val="nil"/>
              <w:bottom w:val="nil"/>
              <w:right w:val="single" w:sz="4" w:space="0" w:color="auto"/>
            </w:tcBorders>
            <w:shd w:val="clear" w:color="000000" w:fill="CCFFFF"/>
            <w:vAlign w:val="center"/>
            <w:hideMark/>
          </w:tcPr>
          <w:p w:rsidR="006B07F6" w:rsidRPr="001B135D" w:rsidRDefault="001B135D" w:rsidP="0020416E">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666" w:type="dxa"/>
            <w:tcBorders>
              <w:top w:val="single" w:sz="4" w:space="0" w:color="auto"/>
              <w:left w:val="nil"/>
              <w:bottom w:val="nil"/>
              <w:right w:val="single" w:sz="4" w:space="0" w:color="auto"/>
            </w:tcBorders>
            <w:shd w:val="clear" w:color="000000" w:fill="CCFFFF"/>
            <w:vAlign w:val="center"/>
            <w:hideMark/>
          </w:tcPr>
          <w:p w:rsidR="006B07F6" w:rsidRPr="0020416E" w:rsidRDefault="001B135D" w:rsidP="0020416E">
            <w:pPr>
              <w:spacing w:before="120" w:after="120"/>
              <w:jc w:val="center"/>
              <w:rPr>
                <w:rFonts w:cs="Arial"/>
                <w:bCs/>
                <w:color w:val="000000"/>
                <w:sz w:val="16"/>
                <w:szCs w:val="16"/>
              </w:rPr>
            </w:pPr>
            <w:r>
              <w:rPr>
                <w:rFonts w:cs="Arial"/>
                <w:bCs/>
                <w:color w:val="000000"/>
                <w:sz w:val="16"/>
                <w:szCs w:val="16"/>
                <w:lang w:val="ru-RU"/>
              </w:rPr>
              <w:t>Показатель освоения</w:t>
            </w:r>
            <w:r w:rsidR="006B07F6" w:rsidRPr="0020416E">
              <w:rPr>
                <w:rFonts w:cs="Arial"/>
                <w:bCs/>
                <w:color w:val="000000"/>
                <w:sz w:val="16"/>
                <w:szCs w:val="16"/>
              </w:rPr>
              <w:t xml:space="preserve"> (%)</w:t>
            </w:r>
          </w:p>
        </w:tc>
      </w:tr>
      <w:tr w:rsidR="006B07F6" w:rsidRPr="005E6AFE" w:rsidTr="0020416E">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6B07F6" w:rsidRPr="0027745B" w:rsidRDefault="001B135D" w:rsidP="0020416E">
            <w:pPr>
              <w:spacing w:before="120" w:after="120"/>
              <w:rPr>
                <w:rFonts w:cs="Arial"/>
                <w:color w:val="000000"/>
                <w:sz w:val="16"/>
                <w:szCs w:val="16"/>
              </w:rPr>
            </w:pPr>
            <w:r>
              <w:rPr>
                <w:rFonts w:cs="Arial"/>
                <w:color w:val="000000"/>
                <w:sz w:val="16"/>
                <w:szCs w:val="16"/>
                <w:lang w:val="ru-RU"/>
              </w:rPr>
              <w:t>Ресурсы, связанные с персоналом</w:t>
            </w:r>
            <w:r w:rsidR="006B07F6" w:rsidRPr="0027745B">
              <w:rPr>
                <w:rFonts w:cs="Arial"/>
                <w:color w:val="000000"/>
                <w:sz w:val="16"/>
                <w:szCs w:val="16"/>
              </w:rPr>
              <w:t xml:space="preserve">  </w:t>
            </w:r>
          </w:p>
        </w:tc>
        <w:tc>
          <w:tcPr>
            <w:tcW w:w="1665" w:type="dxa"/>
            <w:tcBorders>
              <w:top w:val="single" w:sz="4" w:space="0" w:color="auto"/>
              <w:left w:val="nil"/>
              <w:bottom w:val="single" w:sz="4" w:space="0" w:color="auto"/>
              <w:right w:val="single" w:sz="4" w:space="0" w:color="auto"/>
            </w:tcBorders>
            <w:shd w:val="clear" w:color="auto" w:fill="auto"/>
            <w:vAlign w:val="center"/>
            <w:hideMark/>
          </w:tcPr>
          <w:p w:rsidR="006B07F6" w:rsidRPr="0027745B" w:rsidRDefault="006B07F6" w:rsidP="001B135D">
            <w:pPr>
              <w:spacing w:before="120" w:after="120"/>
              <w:jc w:val="center"/>
              <w:rPr>
                <w:rFonts w:cs="Arial"/>
                <w:color w:val="000000"/>
                <w:sz w:val="16"/>
                <w:szCs w:val="16"/>
              </w:rPr>
            </w:pPr>
            <w:r w:rsidRPr="0027745B">
              <w:rPr>
                <w:rFonts w:cs="Arial"/>
                <w:color w:val="000000"/>
                <w:sz w:val="16"/>
                <w:szCs w:val="16"/>
              </w:rPr>
              <w:t>4250</w:t>
            </w:r>
          </w:p>
        </w:tc>
        <w:tc>
          <w:tcPr>
            <w:tcW w:w="1666" w:type="dxa"/>
            <w:tcBorders>
              <w:top w:val="single" w:sz="4" w:space="0" w:color="auto"/>
              <w:left w:val="nil"/>
              <w:bottom w:val="single" w:sz="4" w:space="0" w:color="auto"/>
              <w:right w:val="single" w:sz="4" w:space="0" w:color="auto"/>
            </w:tcBorders>
            <w:shd w:val="clear" w:color="auto" w:fill="auto"/>
            <w:vAlign w:val="center"/>
            <w:hideMark/>
          </w:tcPr>
          <w:p w:rsidR="006B07F6" w:rsidRPr="0027745B" w:rsidRDefault="001B135D" w:rsidP="0020416E">
            <w:pPr>
              <w:spacing w:before="120" w:after="120"/>
              <w:jc w:val="center"/>
              <w:rPr>
                <w:rFonts w:cs="Arial"/>
                <w:color w:val="000000"/>
                <w:sz w:val="16"/>
                <w:szCs w:val="16"/>
              </w:rPr>
            </w:pPr>
            <w:r>
              <w:rPr>
                <w:rFonts w:cs="Arial"/>
                <w:color w:val="000000"/>
                <w:sz w:val="16"/>
                <w:szCs w:val="16"/>
              </w:rPr>
              <w:t>3</w:t>
            </w:r>
            <w:r w:rsidR="006B07F6" w:rsidRPr="0027745B">
              <w:rPr>
                <w:rFonts w:cs="Arial"/>
                <w:color w:val="000000"/>
                <w:sz w:val="16"/>
                <w:szCs w:val="16"/>
              </w:rPr>
              <w:t>987</w:t>
            </w:r>
          </w:p>
        </w:tc>
        <w:tc>
          <w:tcPr>
            <w:tcW w:w="1665" w:type="dxa"/>
            <w:tcBorders>
              <w:top w:val="single" w:sz="4" w:space="0" w:color="auto"/>
              <w:left w:val="nil"/>
              <w:bottom w:val="single" w:sz="4" w:space="0" w:color="auto"/>
              <w:right w:val="single" w:sz="4" w:space="0" w:color="auto"/>
            </w:tcBorders>
            <w:shd w:val="clear" w:color="auto" w:fill="auto"/>
            <w:vAlign w:val="center"/>
            <w:hideMark/>
          </w:tcPr>
          <w:p w:rsidR="006B07F6" w:rsidRPr="0027745B" w:rsidRDefault="001B135D" w:rsidP="0020416E">
            <w:pPr>
              <w:spacing w:before="120" w:after="120"/>
              <w:jc w:val="center"/>
              <w:rPr>
                <w:rFonts w:cs="Arial"/>
                <w:color w:val="000000"/>
                <w:sz w:val="16"/>
                <w:szCs w:val="16"/>
              </w:rPr>
            </w:pPr>
            <w:r>
              <w:rPr>
                <w:rFonts w:cs="Arial"/>
                <w:color w:val="000000"/>
                <w:sz w:val="16"/>
                <w:szCs w:val="16"/>
              </w:rPr>
              <w:t>3</w:t>
            </w:r>
            <w:r w:rsidR="006B07F6" w:rsidRPr="0027745B">
              <w:rPr>
                <w:rFonts w:cs="Arial"/>
                <w:color w:val="000000"/>
                <w:sz w:val="16"/>
                <w:szCs w:val="16"/>
              </w:rPr>
              <w:t>987</w:t>
            </w:r>
          </w:p>
        </w:tc>
        <w:tc>
          <w:tcPr>
            <w:tcW w:w="1666" w:type="dxa"/>
            <w:tcBorders>
              <w:top w:val="single" w:sz="4" w:space="0" w:color="auto"/>
              <w:left w:val="nil"/>
              <w:bottom w:val="single" w:sz="4" w:space="0" w:color="auto"/>
              <w:right w:val="single" w:sz="4" w:space="0" w:color="auto"/>
            </w:tcBorders>
            <w:shd w:val="clear" w:color="auto" w:fill="auto"/>
            <w:vAlign w:val="center"/>
            <w:hideMark/>
          </w:tcPr>
          <w:p w:rsidR="006B07F6" w:rsidRPr="0027745B" w:rsidRDefault="006B07F6" w:rsidP="0020416E">
            <w:pPr>
              <w:spacing w:before="120" w:after="120"/>
              <w:jc w:val="center"/>
              <w:rPr>
                <w:rFonts w:cs="Arial"/>
                <w:color w:val="000000"/>
                <w:sz w:val="16"/>
                <w:szCs w:val="16"/>
              </w:rPr>
            </w:pPr>
            <w:r w:rsidRPr="0027745B">
              <w:rPr>
                <w:rFonts w:cs="Arial"/>
                <w:color w:val="000000"/>
                <w:sz w:val="16"/>
                <w:szCs w:val="16"/>
              </w:rPr>
              <w:t>100%</w:t>
            </w:r>
          </w:p>
        </w:tc>
      </w:tr>
      <w:tr w:rsidR="006B07F6" w:rsidRPr="005E6AFE" w:rsidTr="0020416E">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6B07F6" w:rsidRPr="001B135D" w:rsidRDefault="001B135D" w:rsidP="0020416E">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6B07F6" w:rsidRPr="001B135D">
              <w:rPr>
                <w:rFonts w:cs="Arial"/>
                <w:color w:val="000000"/>
                <w:sz w:val="16"/>
                <w:szCs w:val="16"/>
                <w:lang w:val="ru-RU"/>
              </w:rPr>
              <w:t xml:space="preserve"> </w:t>
            </w:r>
          </w:p>
        </w:tc>
        <w:tc>
          <w:tcPr>
            <w:tcW w:w="1665" w:type="dxa"/>
            <w:tcBorders>
              <w:top w:val="nil"/>
              <w:left w:val="nil"/>
              <w:bottom w:val="single" w:sz="4" w:space="0" w:color="auto"/>
              <w:right w:val="single" w:sz="4" w:space="0" w:color="auto"/>
            </w:tcBorders>
            <w:shd w:val="clear" w:color="auto" w:fill="auto"/>
            <w:vAlign w:val="center"/>
            <w:hideMark/>
          </w:tcPr>
          <w:p w:rsidR="006B07F6" w:rsidRPr="0027745B" w:rsidRDefault="006B07F6" w:rsidP="0020416E">
            <w:pPr>
              <w:spacing w:before="120" w:after="120"/>
              <w:jc w:val="center"/>
              <w:rPr>
                <w:rFonts w:cs="Arial"/>
                <w:color w:val="000000"/>
                <w:sz w:val="16"/>
                <w:szCs w:val="16"/>
              </w:rPr>
            </w:pPr>
            <w:r w:rsidRPr="0027745B">
              <w:rPr>
                <w:rFonts w:cs="Arial"/>
                <w:color w:val="000000"/>
                <w:sz w:val="16"/>
                <w:szCs w:val="16"/>
              </w:rPr>
              <w:t>800</w:t>
            </w:r>
          </w:p>
        </w:tc>
        <w:tc>
          <w:tcPr>
            <w:tcW w:w="1666" w:type="dxa"/>
            <w:tcBorders>
              <w:top w:val="nil"/>
              <w:left w:val="nil"/>
              <w:bottom w:val="single" w:sz="4" w:space="0" w:color="auto"/>
              <w:right w:val="single" w:sz="4" w:space="0" w:color="auto"/>
            </w:tcBorders>
            <w:shd w:val="clear" w:color="auto" w:fill="auto"/>
            <w:vAlign w:val="center"/>
            <w:hideMark/>
          </w:tcPr>
          <w:p w:rsidR="006B07F6" w:rsidRPr="0027745B" w:rsidRDefault="006B07F6" w:rsidP="0020416E">
            <w:pPr>
              <w:spacing w:before="120" w:after="120"/>
              <w:jc w:val="center"/>
              <w:rPr>
                <w:rFonts w:cs="Arial"/>
                <w:color w:val="000000"/>
                <w:sz w:val="16"/>
                <w:szCs w:val="16"/>
              </w:rPr>
            </w:pPr>
            <w:r w:rsidRPr="0027745B">
              <w:rPr>
                <w:rFonts w:cs="Arial"/>
                <w:color w:val="000000"/>
                <w:sz w:val="16"/>
                <w:szCs w:val="16"/>
              </w:rPr>
              <w:t>805</w:t>
            </w:r>
          </w:p>
        </w:tc>
        <w:tc>
          <w:tcPr>
            <w:tcW w:w="1665" w:type="dxa"/>
            <w:tcBorders>
              <w:top w:val="nil"/>
              <w:left w:val="nil"/>
              <w:bottom w:val="single" w:sz="4" w:space="0" w:color="auto"/>
              <w:right w:val="single" w:sz="4" w:space="0" w:color="auto"/>
            </w:tcBorders>
            <w:shd w:val="clear" w:color="auto" w:fill="auto"/>
            <w:vAlign w:val="center"/>
            <w:hideMark/>
          </w:tcPr>
          <w:p w:rsidR="006B07F6" w:rsidRPr="0027745B" w:rsidRDefault="006B07F6" w:rsidP="0020416E">
            <w:pPr>
              <w:spacing w:before="120" w:after="120"/>
              <w:jc w:val="center"/>
              <w:rPr>
                <w:rFonts w:cs="Arial"/>
                <w:color w:val="000000"/>
                <w:sz w:val="16"/>
                <w:szCs w:val="16"/>
              </w:rPr>
            </w:pPr>
            <w:r w:rsidRPr="0027745B">
              <w:rPr>
                <w:rFonts w:cs="Arial"/>
                <w:color w:val="000000"/>
                <w:sz w:val="16"/>
                <w:szCs w:val="16"/>
              </w:rPr>
              <w:t>699</w:t>
            </w:r>
          </w:p>
        </w:tc>
        <w:tc>
          <w:tcPr>
            <w:tcW w:w="1666" w:type="dxa"/>
            <w:tcBorders>
              <w:top w:val="nil"/>
              <w:left w:val="nil"/>
              <w:bottom w:val="single" w:sz="4" w:space="0" w:color="auto"/>
              <w:right w:val="single" w:sz="4" w:space="0" w:color="auto"/>
            </w:tcBorders>
            <w:shd w:val="clear" w:color="auto" w:fill="auto"/>
            <w:vAlign w:val="center"/>
            <w:hideMark/>
          </w:tcPr>
          <w:p w:rsidR="006B07F6" w:rsidRPr="0027745B" w:rsidRDefault="006B07F6" w:rsidP="0020416E">
            <w:pPr>
              <w:spacing w:before="120" w:after="120"/>
              <w:jc w:val="center"/>
              <w:rPr>
                <w:rFonts w:cs="Arial"/>
                <w:color w:val="000000"/>
                <w:sz w:val="16"/>
                <w:szCs w:val="16"/>
              </w:rPr>
            </w:pPr>
            <w:r w:rsidRPr="0027745B">
              <w:rPr>
                <w:rFonts w:cs="Arial"/>
                <w:color w:val="000000"/>
                <w:sz w:val="16"/>
                <w:szCs w:val="16"/>
              </w:rPr>
              <w:t>87%</w:t>
            </w:r>
          </w:p>
        </w:tc>
      </w:tr>
      <w:tr w:rsidR="006B07F6" w:rsidRPr="005E6AFE" w:rsidTr="0020416E">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6B07F6" w:rsidRPr="0027745B" w:rsidRDefault="006B07F6" w:rsidP="001B135D">
            <w:pPr>
              <w:spacing w:before="120" w:after="120"/>
              <w:jc w:val="right"/>
              <w:rPr>
                <w:rFonts w:cs="Arial"/>
                <w:b/>
                <w:bCs/>
                <w:color w:val="000000"/>
                <w:sz w:val="16"/>
                <w:szCs w:val="16"/>
              </w:rPr>
            </w:pPr>
            <w:r w:rsidRPr="0027745B">
              <w:rPr>
                <w:rFonts w:cs="Arial"/>
                <w:b/>
                <w:bCs/>
                <w:color w:val="000000"/>
                <w:sz w:val="16"/>
                <w:szCs w:val="16"/>
              </w:rPr>
              <w:t xml:space="preserve"> </w:t>
            </w:r>
            <w:r w:rsidR="001B135D">
              <w:rPr>
                <w:rFonts w:cs="Arial"/>
                <w:b/>
                <w:bCs/>
                <w:color w:val="000000"/>
                <w:sz w:val="16"/>
                <w:szCs w:val="16"/>
                <w:lang w:val="ru-RU"/>
              </w:rPr>
              <w:t>ИТОГО</w:t>
            </w:r>
            <w:r w:rsidRPr="0027745B">
              <w:rPr>
                <w:rFonts w:cs="Arial"/>
                <w:b/>
                <w:bCs/>
                <w:color w:val="000000"/>
                <w:sz w:val="16"/>
                <w:szCs w:val="16"/>
              </w:rPr>
              <w:t xml:space="preserve"> </w:t>
            </w:r>
          </w:p>
        </w:tc>
        <w:tc>
          <w:tcPr>
            <w:tcW w:w="1665" w:type="dxa"/>
            <w:tcBorders>
              <w:top w:val="nil"/>
              <w:left w:val="nil"/>
              <w:bottom w:val="single" w:sz="4" w:space="0" w:color="auto"/>
              <w:right w:val="single" w:sz="4" w:space="0" w:color="auto"/>
            </w:tcBorders>
            <w:shd w:val="clear" w:color="auto" w:fill="auto"/>
            <w:vAlign w:val="center"/>
            <w:hideMark/>
          </w:tcPr>
          <w:p w:rsidR="006B07F6" w:rsidRPr="0027745B" w:rsidRDefault="001B135D" w:rsidP="0020416E">
            <w:pPr>
              <w:spacing w:before="120" w:after="120"/>
              <w:jc w:val="center"/>
              <w:rPr>
                <w:rFonts w:cs="Arial"/>
                <w:b/>
                <w:bCs/>
                <w:color w:val="000000"/>
                <w:sz w:val="16"/>
                <w:szCs w:val="16"/>
              </w:rPr>
            </w:pPr>
            <w:r>
              <w:rPr>
                <w:rFonts w:cs="Arial"/>
                <w:b/>
                <w:bCs/>
                <w:color w:val="000000"/>
                <w:sz w:val="16"/>
                <w:szCs w:val="16"/>
              </w:rPr>
              <w:t>5</w:t>
            </w:r>
            <w:r w:rsidR="006B07F6" w:rsidRPr="0027745B">
              <w:rPr>
                <w:rFonts w:cs="Arial"/>
                <w:b/>
                <w:bCs/>
                <w:color w:val="000000"/>
                <w:sz w:val="16"/>
                <w:szCs w:val="16"/>
              </w:rPr>
              <w:t>050</w:t>
            </w:r>
          </w:p>
        </w:tc>
        <w:tc>
          <w:tcPr>
            <w:tcW w:w="1666" w:type="dxa"/>
            <w:tcBorders>
              <w:top w:val="nil"/>
              <w:left w:val="nil"/>
              <w:bottom w:val="single" w:sz="4" w:space="0" w:color="auto"/>
              <w:right w:val="single" w:sz="4" w:space="0" w:color="auto"/>
            </w:tcBorders>
            <w:shd w:val="clear" w:color="auto" w:fill="auto"/>
            <w:vAlign w:val="center"/>
            <w:hideMark/>
          </w:tcPr>
          <w:p w:rsidR="006B07F6" w:rsidRPr="0027745B" w:rsidRDefault="006B07F6" w:rsidP="001B135D">
            <w:pPr>
              <w:spacing w:before="120" w:after="120"/>
              <w:jc w:val="center"/>
              <w:rPr>
                <w:rFonts w:cs="Arial"/>
                <w:b/>
                <w:color w:val="000000"/>
                <w:sz w:val="16"/>
                <w:szCs w:val="16"/>
              </w:rPr>
            </w:pPr>
            <w:r w:rsidRPr="0027745B">
              <w:rPr>
                <w:rFonts w:cs="Arial"/>
                <w:b/>
                <w:color w:val="000000"/>
                <w:sz w:val="16"/>
                <w:szCs w:val="16"/>
              </w:rPr>
              <w:t>4792</w:t>
            </w:r>
          </w:p>
        </w:tc>
        <w:tc>
          <w:tcPr>
            <w:tcW w:w="1665" w:type="dxa"/>
            <w:tcBorders>
              <w:top w:val="nil"/>
              <w:left w:val="nil"/>
              <w:bottom w:val="single" w:sz="4" w:space="0" w:color="auto"/>
              <w:right w:val="single" w:sz="4" w:space="0" w:color="auto"/>
            </w:tcBorders>
            <w:shd w:val="clear" w:color="auto" w:fill="auto"/>
            <w:vAlign w:val="center"/>
            <w:hideMark/>
          </w:tcPr>
          <w:p w:rsidR="006B07F6" w:rsidRPr="0027745B" w:rsidRDefault="006B07F6" w:rsidP="001B135D">
            <w:pPr>
              <w:spacing w:before="120" w:after="120"/>
              <w:jc w:val="center"/>
              <w:rPr>
                <w:rFonts w:cs="Arial"/>
                <w:b/>
                <w:color w:val="000000"/>
                <w:sz w:val="16"/>
                <w:szCs w:val="16"/>
              </w:rPr>
            </w:pPr>
            <w:r w:rsidRPr="0027745B">
              <w:rPr>
                <w:rFonts w:cs="Arial"/>
                <w:b/>
                <w:color w:val="000000"/>
                <w:sz w:val="16"/>
                <w:szCs w:val="16"/>
              </w:rPr>
              <w:t>4687</w:t>
            </w:r>
          </w:p>
        </w:tc>
        <w:tc>
          <w:tcPr>
            <w:tcW w:w="1666" w:type="dxa"/>
            <w:tcBorders>
              <w:top w:val="nil"/>
              <w:left w:val="nil"/>
              <w:bottom w:val="single" w:sz="4" w:space="0" w:color="auto"/>
              <w:right w:val="single" w:sz="4" w:space="0" w:color="auto"/>
            </w:tcBorders>
            <w:shd w:val="clear" w:color="auto" w:fill="auto"/>
            <w:vAlign w:val="center"/>
            <w:hideMark/>
          </w:tcPr>
          <w:p w:rsidR="006B07F6" w:rsidRPr="0027745B" w:rsidRDefault="006B07F6" w:rsidP="0020416E">
            <w:pPr>
              <w:spacing w:before="120" w:after="120"/>
              <w:jc w:val="center"/>
              <w:rPr>
                <w:rFonts w:cs="Arial"/>
                <w:b/>
                <w:color w:val="000000"/>
                <w:sz w:val="16"/>
                <w:szCs w:val="16"/>
              </w:rPr>
            </w:pPr>
            <w:r w:rsidRPr="0027745B">
              <w:rPr>
                <w:rFonts w:cs="Arial"/>
                <w:b/>
                <w:color w:val="000000"/>
                <w:sz w:val="16"/>
                <w:szCs w:val="16"/>
              </w:rPr>
              <w:t>98%</w:t>
            </w:r>
          </w:p>
        </w:tc>
      </w:tr>
    </w:tbl>
    <w:p w:rsidR="006B07F6" w:rsidRDefault="006B07F6" w:rsidP="006B07F6"/>
    <w:p w:rsidR="005674F1" w:rsidRPr="0027745B" w:rsidRDefault="005674F1" w:rsidP="005674F1">
      <w:pPr>
        <w:autoSpaceDE w:val="0"/>
        <w:autoSpaceDN w:val="0"/>
        <w:rPr>
          <w:rFonts w:cs="Arial"/>
          <w:sz w:val="16"/>
          <w:szCs w:val="16"/>
        </w:rPr>
      </w:pPr>
      <w:r>
        <w:rPr>
          <w:rFonts w:cs="Arial"/>
          <w:sz w:val="16"/>
          <w:szCs w:val="16"/>
          <w:lang w:val="ru-RU"/>
        </w:rPr>
        <w:t>ПРИМЕЧАНИЯ</w:t>
      </w:r>
      <w:r w:rsidRPr="0027745B">
        <w:rPr>
          <w:rFonts w:cs="Arial"/>
          <w:sz w:val="16"/>
          <w:szCs w:val="16"/>
        </w:rPr>
        <w:t>:</w:t>
      </w:r>
    </w:p>
    <w:p w:rsidR="005674F1" w:rsidRPr="0027745B" w:rsidRDefault="005674F1" w:rsidP="005674F1">
      <w:pPr>
        <w:autoSpaceDE w:val="0"/>
        <w:autoSpaceDN w:val="0"/>
        <w:rPr>
          <w:rFonts w:cs="Arial"/>
          <w:sz w:val="16"/>
          <w:szCs w:val="16"/>
        </w:rPr>
      </w:pPr>
    </w:p>
    <w:p w:rsidR="005674F1" w:rsidRPr="00AC21D7" w:rsidRDefault="005674F1" w:rsidP="005674F1">
      <w:pPr>
        <w:autoSpaceDE w:val="0"/>
        <w:autoSpaceDN w:val="0"/>
        <w:rPr>
          <w:rFonts w:cs="Arial"/>
          <w:sz w:val="16"/>
          <w:szCs w:val="16"/>
          <w:lang w:val="ru-RU"/>
        </w:rPr>
      </w:pPr>
      <w:r w:rsidRPr="00AC21D7">
        <w:rPr>
          <w:rFonts w:cs="Arial"/>
          <w:sz w:val="16"/>
          <w:szCs w:val="16"/>
          <w:lang w:val="ru-RU"/>
        </w:rPr>
        <w:t>(1)</w:t>
      </w:r>
      <w:r w:rsidRPr="0027745B">
        <w:rPr>
          <w:rFonts w:cs="Arial"/>
          <w:sz w:val="16"/>
          <w:szCs w:val="16"/>
        </w:rPr>
        <w:t> </w:t>
      </w:r>
      <w:r w:rsidRPr="00AC21D7">
        <w:rPr>
          <w:rFonts w:cs="Arial"/>
          <w:sz w:val="16"/>
          <w:szCs w:val="16"/>
          <w:lang w:val="ru-RU"/>
        </w:rPr>
        <w:t xml:space="preserve"> Бюджет после перераспределения средств отражает скорректированный бюджет по программам после перераспределения средств в 2012-2013 гг. в соответствии с Финансовым положением 5.5.</w:t>
      </w:r>
    </w:p>
    <w:p w:rsidR="005674F1" w:rsidRPr="00AC21D7" w:rsidRDefault="005674F1" w:rsidP="005674F1">
      <w:pPr>
        <w:autoSpaceDE w:val="0"/>
        <w:autoSpaceDN w:val="0"/>
        <w:rPr>
          <w:rFonts w:cs="Arial"/>
          <w:sz w:val="16"/>
          <w:szCs w:val="16"/>
          <w:lang w:val="ru-RU"/>
        </w:rPr>
      </w:pPr>
    </w:p>
    <w:p w:rsidR="005674F1" w:rsidRPr="00AC21D7" w:rsidRDefault="005674F1" w:rsidP="005674F1">
      <w:pPr>
        <w:autoSpaceDE w:val="0"/>
        <w:autoSpaceDN w:val="0"/>
        <w:rPr>
          <w:rFonts w:cs="Arial"/>
          <w:sz w:val="16"/>
          <w:szCs w:val="16"/>
          <w:lang w:val="ru-RU"/>
        </w:rPr>
      </w:pPr>
      <w:r w:rsidRPr="00AC21D7">
        <w:rPr>
          <w:rFonts w:cs="Arial"/>
          <w:sz w:val="16"/>
          <w:szCs w:val="16"/>
          <w:lang w:val="ru-RU"/>
        </w:rPr>
        <w:t xml:space="preserve">(2)  Ассигнования, связанные с персоналом, в бюджете после перераспределения средств 2012-2013 гг. отражают фактические расходы, понесенные в течение двухлетнего периода.  </w:t>
      </w:r>
    </w:p>
    <w:p w:rsidR="005674F1" w:rsidRPr="00AC21D7" w:rsidRDefault="005674F1" w:rsidP="005674F1">
      <w:pPr>
        <w:autoSpaceDE w:val="0"/>
        <w:autoSpaceDN w:val="0"/>
        <w:rPr>
          <w:rFonts w:cs="Arial"/>
          <w:sz w:val="16"/>
          <w:szCs w:val="16"/>
          <w:lang w:val="ru-RU"/>
        </w:rPr>
      </w:pPr>
    </w:p>
    <w:p w:rsidR="005674F1" w:rsidRPr="00AC21D7" w:rsidRDefault="005674F1" w:rsidP="005674F1">
      <w:pPr>
        <w:rPr>
          <w:rFonts w:cs="Arial"/>
          <w:sz w:val="22"/>
          <w:szCs w:val="22"/>
          <w:lang w:val="ru-RU"/>
        </w:rPr>
      </w:pPr>
    </w:p>
    <w:p w:rsidR="005674F1" w:rsidRPr="003B115B" w:rsidRDefault="005674F1" w:rsidP="005674F1">
      <w:pPr>
        <w:tabs>
          <w:tab w:val="left" w:pos="709"/>
        </w:tabs>
        <w:jc w:val="both"/>
        <w:rPr>
          <w:rFonts w:eastAsia="SimSun" w:cs="Arial"/>
          <w:szCs w:val="20"/>
          <w:lang w:val="ru-RU" w:eastAsia="zh-CN"/>
        </w:rPr>
      </w:pPr>
      <w:r w:rsidRPr="00822478">
        <w:rPr>
          <w:rFonts w:eastAsia="SimSun" w:cs="Arial"/>
          <w:szCs w:val="20"/>
          <w:lang w:eastAsia="zh-CN"/>
        </w:rPr>
        <w:t>A</w:t>
      </w:r>
      <w:r w:rsidRPr="003B115B">
        <w:rPr>
          <w:rFonts w:eastAsia="SimSun" w:cs="Arial"/>
          <w:szCs w:val="20"/>
          <w:lang w:val="ru-RU" w:eastAsia="zh-CN"/>
        </w:rPr>
        <w:t>.</w:t>
      </w:r>
      <w:r w:rsidRPr="003B115B">
        <w:rPr>
          <w:rFonts w:eastAsia="SimSun" w:cs="Arial"/>
          <w:szCs w:val="20"/>
          <w:lang w:val="ru-RU" w:eastAsia="zh-CN"/>
        </w:rPr>
        <w:tab/>
      </w:r>
      <w:r w:rsidRPr="00AC21D7">
        <w:rPr>
          <w:rFonts w:eastAsia="SimSun" w:cs="Arial"/>
          <w:szCs w:val="20"/>
          <w:u w:val="single"/>
          <w:lang w:val="ru-RU" w:eastAsia="zh-CN"/>
        </w:rPr>
        <w:t>Бюджет на 2012-2013 гг. после перераспределения средств</w:t>
      </w:r>
    </w:p>
    <w:p w:rsidR="005674F1" w:rsidRPr="003B115B" w:rsidRDefault="005674F1" w:rsidP="005674F1">
      <w:pPr>
        <w:tabs>
          <w:tab w:val="left" w:pos="709"/>
        </w:tabs>
        <w:jc w:val="both"/>
        <w:rPr>
          <w:rFonts w:cs="Arial"/>
          <w:szCs w:val="20"/>
          <w:lang w:val="ru-RU"/>
        </w:rPr>
      </w:pPr>
    </w:p>
    <w:p w:rsidR="005674F1" w:rsidRPr="008128B4" w:rsidRDefault="005674F1" w:rsidP="005674F1">
      <w:pPr>
        <w:keepNext/>
        <w:tabs>
          <w:tab w:val="left" w:pos="709"/>
        </w:tabs>
        <w:autoSpaceDE w:val="0"/>
        <w:autoSpaceDN w:val="0"/>
        <w:jc w:val="both"/>
        <w:rPr>
          <w:rFonts w:cs="Arial"/>
          <w:szCs w:val="20"/>
          <w:lang w:val="ru-RU"/>
        </w:rPr>
      </w:pPr>
      <w:r w:rsidRPr="003B115B">
        <w:rPr>
          <w:rFonts w:cs="Arial"/>
          <w:szCs w:val="20"/>
          <w:lang w:val="ru-RU"/>
        </w:rPr>
        <w:t>26.11.</w:t>
      </w:r>
      <w:r w:rsidRPr="003B115B">
        <w:rPr>
          <w:rFonts w:cs="Arial"/>
          <w:szCs w:val="20"/>
          <w:lang w:val="ru-RU"/>
        </w:rPr>
        <w:tab/>
      </w:r>
      <w:r w:rsidRPr="00981248">
        <w:rPr>
          <w:szCs w:val="20"/>
          <w:lang w:val="ru-RU"/>
        </w:rPr>
        <w:t>Ассигнования, не связанные с персоналом, в бюджете после перераспределения средств в 2012/13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в двухлетнем периоде 2012-13 гг.</w:t>
      </w:r>
      <w:r w:rsidRPr="001E3FD3">
        <w:rPr>
          <w:rFonts w:cs="Arial"/>
          <w:szCs w:val="20"/>
          <w:lang w:val="ru-RU"/>
        </w:rPr>
        <w:t xml:space="preserve">  </w:t>
      </w:r>
      <w:r w:rsidRPr="00BD6479">
        <w:rPr>
          <w:rFonts w:cs="Arial"/>
          <w:szCs w:val="20"/>
          <w:lang w:val="ru-RU"/>
        </w:rPr>
        <w:t>Противоположн</w:t>
      </w:r>
      <w:r>
        <w:rPr>
          <w:rFonts w:cs="Arial"/>
          <w:szCs w:val="20"/>
          <w:lang w:val="ru-RU"/>
        </w:rPr>
        <w:t xml:space="preserve">ая </w:t>
      </w:r>
      <w:r w:rsidRPr="00BD6479">
        <w:rPr>
          <w:rFonts w:cs="Arial"/>
          <w:szCs w:val="20"/>
          <w:lang w:val="ru-RU"/>
        </w:rPr>
        <w:t>тенденци</w:t>
      </w:r>
      <w:r>
        <w:rPr>
          <w:rFonts w:cs="Arial"/>
          <w:szCs w:val="20"/>
          <w:lang w:val="ru-RU"/>
        </w:rPr>
        <w:t xml:space="preserve">я была связана с выделением </w:t>
      </w:r>
      <w:r w:rsidRPr="006A30D5">
        <w:rPr>
          <w:rFonts w:cs="Arial"/>
          <w:szCs w:val="20"/>
          <w:lang w:val="ru-RU"/>
        </w:rPr>
        <w:t>дополн</w:t>
      </w:r>
      <w:r>
        <w:rPr>
          <w:rFonts w:cs="Arial"/>
          <w:szCs w:val="20"/>
          <w:lang w:val="ru-RU"/>
        </w:rPr>
        <w:t>ительных</w:t>
      </w:r>
      <w:r w:rsidRPr="006A30D5">
        <w:rPr>
          <w:rFonts w:cs="Arial"/>
          <w:szCs w:val="20"/>
          <w:lang w:val="ru-RU"/>
        </w:rPr>
        <w:t xml:space="preserve"> ресурсов </w:t>
      </w:r>
      <w:r>
        <w:rPr>
          <w:rFonts w:cs="Arial"/>
          <w:szCs w:val="20"/>
          <w:lang w:val="ru-RU"/>
        </w:rPr>
        <w:t>на программу, связанную с проведением независимой</w:t>
      </w:r>
      <w:r w:rsidRPr="006A30D5">
        <w:rPr>
          <w:rFonts w:cs="Arial"/>
          <w:szCs w:val="20"/>
          <w:lang w:val="ru-RU"/>
        </w:rPr>
        <w:t xml:space="preserve"> внешн</w:t>
      </w:r>
      <w:r>
        <w:rPr>
          <w:rFonts w:cs="Arial"/>
          <w:szCs w:val="20"/>
          <w:lang w:val="ru-RU"/>
        </w:rPr>
        <w:t>ей</w:t>
      </w:r>
      <w:r w:rsidRPr="006A30D5">
        <w:rPr>
          <w:rFonts w:cs="Arial"/>
          <w:szCs w:val="20"/>
          <w:lang w:val="ru-RU"/>
        </w:rPr>
        <w:t xml:space="preserve"> </w:t>
      </w:r>
      <w:r w:rsidRPr="00BD6479">
        <w:rPr>
          <w:rFonts w:cs="Arial"/>
          <w:szCs w:val="20"/>
          <w:lang w:val="ru-RU"/>
        </w:rPr>
        <w:t>экспертиз</w:t>
      </w:r>
      <w:r>
        <w:rPr>
          <w:rFonts w:cs="Arial"/>
          <w:szCs w:val="20"/>
          <w:lang w:val="ru-RU"/>
        </w:rPr>
        <w:t>ы Программы</w:t>
      </w:r>
      <w:r w:rsidRPr="006A30D5">
        <w:rPr>
          <w:rFonts w:cs="Arial"/>
          <w:szCs w:val="20"/>
          <w:lang w:val="ru-RU"/>
        </w:rPr>
        <w:t xml:space="preserve"> технической помощи ВОИС стран</w:t>
      </w:r>
      <w:r>
        <w:rPr>
          <w:rFonts w:cs="Arial"/>
          <w:szCs w:val="20"/>
          <w:lang w:val="ru-RU"/>
        </w:rPr>
        <w:t xml:space="preserve">ам, подверженным санкциям </w:t>
      </w:r>
      <w:r w:rsidRPr="006A30D5">
        <w:rPr>
          <w:rFonts w:cs="Arial"/>
          <w:szCs w:val="20"/>
          <w:lang w:val="ru-RU"/>
        </w:rPr>
        <w:t>ООН.</w:t>
      </w:r>
    </w:p>
    <w:p w:rsidR="005674F1" w:rsidRPr="008128B4" w:rsidRDefault="005674F1" w:rsidP="005674F1">
      <w:pPr>
        <w:tabs>
          <w:tab w:val="left" w:pos="709"/>
        </w:tabs>
        <w:jc w:val="both"/>
        <w:rPr>
          <w:rFonts w:cs="Arial"/>
          <w:szCs w:val="20"/>
          <w:lang w:val="ru-RU"/>
        </w:rPr>
      </w:pPr>
    </w:p>
    <w:p w:rsidR="005674F1" w:rsidRPr="00AF6F7F" w:rsidRDefault="005674F1" w:rsidP="005674F1">
      <w:pPr>
        <w:tabs>
          <w:tab w:val="left" w:pos="709"/>
        </w:tabs>
        <w:jc w:val="both"/>
        <w:rPr>
          <w:rFonts w:eastAsia="SimSun" w:cs="Arial"/>
          <w:szCs w:val="20"/>
          <w:lang w:val="ru-RU" w:eastAsia="zh-CN"/>
        </w:rPr>
      </w:pPr>
      <w:r w:rsidRPr="00822478">
        <w:rPr>
          <w:rFonts w:eastAsia="SimSun" w:cs="Arial"/>
          <w:szCs w:val="20"/>
          <w:lang w:eastAsia="zh-CN"/>
        </w:rPr>
        <w:t>B</w:t>
      </w:r>
      <w:r w:rsidRPr="00AF6F7F">
        <w:rPr>
          <w:rFonts w:eastAsia="SimSun" w:cs="Arial"/>
          <w:szCs w:val="20"/>
          <w:lang w:val="ru-RU" w:eastAsia="zh-CN"/>
        </w:rPr>
        <w:t>.</w:t>
      </w:r>
      <w:r w:rsidRPr="00AF6F7F">
        <w:rPr>
          <w:rFonts w:eastAsia="SimSun" w:cs="Arial"/>
          <w:szCs w:val="20"/>
          <w:lang w:val="ru-RU" w:eastAsia="zh-CN"/>
        </w:rPr>
        <w:tab/>
      </w:r>
      <w:r w:rsidRPr="00AF6F7F">
        <w:rPr>
          <w:rFonts w:eastAsia="SimSun" w:cs="Arial"/>
          <w:szCs w:val="20"/>
          <w:u w:val="single"/>
          <w:lang w:val="ru-RU" w:eastAsia="zh-CN"/>
        </w:rPr>
        <w:t>Освоение бюджетных средств в 2012-2013 гг.</w:t>
      </w:r>
    </w:p>
    <w:p w:rsidR="005674F1" w:rsidRPr="00AF6F7F" w:rsidRDefault="005674F1" w:rsidP="005674F1">
      <w:pPr>
        <w:tabs>
          <w:tab w:val="left" w:pos="709"/>
        </w:tabs>
        <w:jc w:val="both"/>
        <w:rPr>
          <w:rFonts w:eastAsia="SimSun" w:cs="Arial"/>
          <w:szCs w:val="20"/>
          <w:lang w:val="ru-RU" w:eastAsia="zh-CN"/>
        </w:rPr>
      </w:pPr>
    </w:p>
    <w:p w:rsidR="006B07F6" w:rsidRPr="005674F1" w:rsidRDefault="005674F1" w:rsidP="005674F1">
      <w:pPr>
        <w:pStyle w:val="ListParagraph"/>
        <w:tabs>
          <w:tab w:val="left" w:pos="720"/>
        </w:tabs>
        <w:ind w:left="0"/>
        <w:jc w:val="both"/>
        <w:rPr>
          <w:rFonts w:cs="Arial"/>
          <w:lang w:val="ru-RU"/>
        </w:rPr>
      </w:pPr>
      <w:r w:rsidRPr="00B662BB">
        <w:rPr>
          <w:rFonts w:cs="Arial"/>
          <w:lang w:val="ru-RU"/>
        </w:rPr>
        <w:t>26.12.</w:t>
      </w:r>
      <w:r w:rsidRPr="00B662BB">
        <w:rPr>
          <w:rFonts w:cs="Arial"/>
          <w:lang w:val="ru-RU"/>
        </w:rPr>
        <w:tab/>
      </w:r>
      <w:r>
        <w:rPr>
          <w:rFonts w:cs="Arial"/>
          <w:lang w:val="ru-RU"/>
        </w:rPr>
        <w:t xml:space="preserve">Освоение бюджетных </w:t>
      </w:r>
      <w:r w:rsidRPr="00BD6479">
        <w:rPr>
          <w:rFonts w:cs="Arial"/>
          <w:lang w:val="ru-RU"/>
        </w:rPr>
        <w:t>средств</w:t>
      </w:r>
      <w:r>
        <w:rPr>
          <w:rFonts w:cs="Arial"/>
          <w:lang w:val="ru-RU"/>
        </w:rPr>
        <w:t xml:space="preserve"> </w:t>
      </w:r>
      <w:r w:rsidRPr="006A30D5">
        <w:rPr>
          <w:rFonts w:cs="Arial"/>
          <w:lang w:val="ru-RU"/>
        </w:rPr>
        <w:t xml:space="preserve">отражает </w:t>
      </w:r>
      <w:r>
        <w:rPr>
          <w:rFonts w:cs="Arial"/>
          <w:lang w:val="ru-RU"/>
        </w:rPr>
        <w:t xml:space="preserve">небольшой прирост </w:t>
      </w:r>
      <w:r w:rsidRPr="006A30D5">
        <w:rPr>
          <w:rFonts w:cs="Arial"/>
          <w:lang w:val="ru-RU"/>
        </w:rPr>
        <w:t>ресурсов</w:t>
      </w:r>
      <w:r>
        <w:rPr>
          <w:rFonts w:cs="Arial"/>
          <w:lang w:val="ru-RU"/>
        </w:rPr>
        <w:t>,</w:t>
      </w:r>
      <w:r w:rsidRPr="006A30D5">
        <w:rPr>
          <w:rFonts w:cs="Arial"/>
          <w:lang w:val="ru-RU"/>
        </w:rPr>
        <w:t xml:space="preserve"> </w:t>
      </w:r>
      <w:r>
        <w:rPr>
          <w:rFonts w:cs="Arial"/>
          <w:lang w:val="ru-RU"/>
        </w:rPr>
        <w:t>выделенных</w:t>
      </w:r>
      <w:r w:rsidRPr="006A30D5">
        <w:rPr>
          <w:rFonts w:cs="Arial"/>
          <w:lang w:val="ru-RU"/>
        </w:rPr>
        <w:t xml:space="preserve"> </w:t>
      </w:r>
      <w:r>
        <w:rPr>
          <w:rFonts w:cs="Arial"/>
          <w:lang w:val="ru-RU"/>
        </w:rPr>
        <w:t xml:space="preserve">на проведение мероприятий, связанных с </w:t>
      </w:r>
      <w:r w:rsidRPr="006A30D5">
        <w:rPr>
          <w:rFonts w:cs="Arial"/>
          <w:lang w:val="ru-RU"/>
        </w:rPr>
        <w:t>аудит</w:t>
      </w:r>
      <w:r>
        <w:rPr>
          <w:rFonts w:cs="Arial"/>
          <w:lang w:val="ru-RU"/>
        </w:rPr>
        <w:t xml:space="preserve">ом, </w:t>
      </w:r>
      <w:r w:rsidRPr="006A30D5">
        <w:rPr>
          <w:rFonts w:cs="Arial"/>
          <w:lang w:val="ru-RU"/>
        </w:rPr>
        <w:t>отраж</w:t>
      </w:r>
      <w:r>
        <w:rPr>
          <w:rFonts w:cs="Arial"/>
          <w:lang w:val="ru-RU"/>
        </w:rPr>
        <w:t xml:space="preserve">аемых по линии </w:t>
      </w:r>
      <w:r w:rsidRPr="006A30D5">
        <w:rPr>
          <w:rFonts w:cs="Arial"/>
          <w:lang w:val="ru-RU"/>
        </w:rPr>
        <w:t>Результат</w:t>
      </w:r>
      <w:r>
        <w:rPr>
          <w:rFonts w:cs="Arial"/>
          <w:lang w:val="ru-RU"/>
        </w:rPr>
        <w:t>а</w:t>
      </w:r>
      <w:r w:rsidRPr="006A30D5">
        <w:rPr>
          <w:rFonts w:cs="Arial"/>
          <w:lang w:val="ru-RU"/>
        </w:rPr>
        <w:t xml:space="preserve"> </w:t>
      </w:r>
      <w:r w:rsidRPr="00545109">
        <w:rPr>
          <w:rFonts w:cs="Arial"/>
        </w:rPr>
        <w:t>IX</w:t>
      </w:r>
      <w:r w:rsidRPr="006A30D5">
        <w:rPr>
          <w:rFonts w:cs="Arial"/>
          <w:lang w:val="ru-RU"/>
        </w:rPr>
        <w:t>.11 (</w:t>
      </w:r>
      <w:r w:rsidRPr="006A30D5">
        <w:rPr>
          <w:rFonts w:cs="Arial"/>
          <w:color w:val="000000"/>
          <w:lang w:val="ru-RU"/>
        </w:rPr>
        <w:t>Эффективн</w:t>
      </w:r>
      <w:r>
        <w:rPr>
          <w:rFonts w:cs="Arial"/>
          <w:color w:val="000000"/>
          <w:lang w:val="ru-RU"/>
        </w:rPr>
        <w:t>ая</w:t>
      </w:r>
      <w:r w:rsidRPr="006A30D5">
        <w:rPr>
          <w:rFonts w:cs="Arial"/>
          <w:color w:val="000000"/>
          <w:lang w:val="ru-RU"/>
        </w:rPr>
        <w:t xml:space="preserve"> и </w:t>
      </w:r>
      <w:r>
        <w:rPr>
          <w:rFonts w:cs="Arial"/>
          <w:color w:val="000000"/>
          <w:lang w:val="ru-RU"/>
        </w:rPr>
        <w:t>профессиональная служба внутреннего контроля</w:t>
      </w:r>
      <w:r w:rsidRPr="006A30D5">
        <w:rPr>
          <w:rFonts w:cs="Arial"/>
          <w:color w:val="000000"/>
          <w:lang w:val="ru-RU"/>
        </w:rPr>
        <w:t>)</w:t>
      </w:r>
      <w:r w:rsidRPr="006A30D5">
        <w:rPr>
          <w:rFonts w:cs="Arial"/>
          <w:lang w:val="ru-RU"/>
        </w:rPr>
        <w:t xml:space="preserve">, </w:t>
      </w:r>
      <w:r>
        <w:rPr>
          <w:rFonts w:cs="Arial"/>
          <w:lang w:val="ru-RU"/>
        </w:rPr>
        <w:t>связанный</w:t>
      </w:r>
      <w:r w:rsidRPr="006A30D5">
        <w:rPr>
          <w:rFonts w:cs="Arial"/>
          <w:lang w:val="ru-RU"/>
        </w:rPr>
        <w:t xml:space="preserve">, </w:t>
      </w:r>
      <w:r w:rsidRPr="00BD6479">
        <w:rPr>
          <w:rFonts w:cs="Arial"/>
          <w:lang w:val="ru-RU"/>
        </w:rPr>
        <w:t xml:space="preserve">в частности, </w:t>
      </w:r>
      <w:r>
        <w:rPr>
          <w:rFonts w:cs="Arial"/>
          <w:lang w:val="ru-RU"/>
        </w:rPr>
        <w:t>с затратами</w:t>
      </w:r>
      <w:r w:rsidRPr="006A30D5">
        <w:rPr>
          <w:rFonts w:cs="Arial"/>
          <w:lang w:val="ru-RU"/>
        </w:rPr>
        <w:t xml:space="preserve"> </w:t>
      </w:r>
      <w:r>
        <w:rPr>
          <w:rFonts w:cs="Arial"/>
          <w:lang w:val="ru-RU"/>
        </w:rPr>
        <w:t xml:space="preserve">на привлечение внешних экспертов для проведения </w:t>
      </w:r>
      <w:r w:rsidRPr="006A30D5">
        <w:rPr>
          <w:rFonts w:cs="Arial"/>
          <w:lang w:val="ru-RU"/>
        </w:rPr>
        <w:t>специализированн</w:t>
      </w:r>
      <w:r>
        <w:rPr>
          <w:rFonts w:cs="Arial"/>
          <w:lang w:val="ru-RU"/>
        </w:rPr>
        <w:t>ых</w:t>
      </w:r>
      <w:r w:rsidRPr="0081695F">
        <w:rPr>
          <w:rFonts w:cs="Arial"/>
          <w:lang w:val="ru-RU"/>
        </w:rPr>
        <w:t xml:space="preserve"> проверок</w:t>
      </w:r>
      <w:r w:rsidRPr="006A30D5">
        <w:rPr>
          <w:rFonts w:cs="Arial"/>
          <w:lang w:val="ru-RU"/>
        </w:rPr>
        <w:t xml:space="preserve"> и расследовани</w:t>
      </w:r>
      <w:r>
        <w:rPr>
          <w:rFonts w:cs="Arial"/>
          <w:lang w:val="ru-RU"/>
        </w:rPr>
        <w:t xml:space="preserve">й. </w:t>
      </w:r>
      <w:r w:rsidRPr="00BD6479">
        <w:rPr>
          <w:rFonts w:cs="Arial"/>
          <w:color w:val="000000"/>
          <w:lang w:val="ru-RU"/>
        </w:rPr>
        <w:t>С другой стороны</w:t>
      </w:r>
      <w:r>
        <w:rPr>
          <w:rFonts w:cs="Arial"/>
          <w:color w:val="000000"/>
          <w:lang w:val="ru-RU"/>
        </w:rPr>
        <w:t xml:space="preserve">, имело место </w:t>
      </w:r>
      <w:r w:rsidRPr="006A30D5">
        <w:rPr>
          <w:rFonts w:cs="Arial"/>
          <w:lang w:val="ru-RU"/>
        </w:rPr>
        <w:t xml:space="preserve">снижение </w:t>
      </w:r>
      <w:r w:rsidRPr="00BD6479">
        <w:rPr>
          <w:rFonts w:cs="Arial"/>
          <w:lang w:val="ru-RU"/>
        </w:rPr>
        <w:t>объе</w:t>
      </w:r>
      <w:r>
        <w:rPr>
          <w:rFonts w:cs="Arial"/>
          <w:lang w:val="ru-RU"/>
        </w:rPr>
        <w:t xml:space="preserve">ма </w:t>
      </w:r>
      <w:r w:rsidRPr="006A30D5">
        <w:rPr>
          <w:rFonts w:cs="Arial"/>
          <w:lang w:val="ru-RU"/>
        </w:rPr>
        <w:t>ресурсов</w:t>
      </w:r>
      <w:r>
        <w:rPr>
          <w:rFonts w:cs="Arial"/>
          <w:lang w:val="ru-RU"/>
        </w:rPr>
        <w:t>,</w:t>
      </w:r>
      <w:r w:rsidRPr="006A30D5">
        <w:rPr>
          <w:rFonts w:cs="Arial"/>
          <w:lang w:val="ru-RU"/>
        </w:rPr>
        <w:t xml:space="preserve"> </w:t>
      </w:r>
      <w:r w:rsidRPr="00BD6479">
        <w:rPr>
          <w:rFonts w:cs="Arial"/>
          <w:lang w:val="ru-RU"/>
        </w:rPr>
        <w:t>использова</w:t>
      </w:r>
      <w:r>
        <w:rPr>
          <w:rFonts w:cs="Arial"/>
          <w:lang w:val="ru-RU"/>
        </w:rPr>
        <w:t>нных на проведение оценочных</w:t>
      </w:r>
      <w:r w:rsidRPr="006A30D5">
        <w:rPr>
          <w:rFonts w:cs="Arial"/>
          <w:lang w:val="ru-RU"/>
        </w:rPr>
        <w:t xml:space="preserve"> </w:t>
      </w:r>
      <w:r w:rsidRPr="00BD6479">
        <w:rPr>
          <w:rFonts w:cs="Arial"/>
          <w:lang w:val="ru-RU"/>
        </w:rPr>
        <w:t>мероприяти</w:t>
      </w:r>
      <w:r>
        <w:rPr>
          <w:rFonts w:cs="Arial"/>
          <w:lang w:val="ru-RU"/>
        </w:rPr>
        <w:t>й,</w:t>
      </w:r>
      <w:r w:rsidRPr="006A30D5">
        <w:rPr>
          <w:rFonts w:cs="Arial"/>
          <w:lang w:val="ru-RU"/>
        </w:rPr>
        <w:t xml:space="preserve"> отраж</w:t>
      </w:r>
      <w:r>
        <w:rPr>
          <w:rFonts w:cs="Arial"/>
          <w:lang w:val="ru-RU"/>
        </w:rPr>
        <w:t xml:space="preserve">аемых по линии </w:t>
      </w:r>
      <w:r w:rsidRPr="006A30D5">
        <w:rPr>
          <w:rFonts w:cs="Arial"/>
          <w:lang w:val="ru-RU"/>
        </w:rPr>
        <w:t>Результат</w:t>
      </w:r>
      <w:r>
        <w:rPr>
          <w:rFonts w:cs="Arial"/>
          <w:lang w:val="ru-RU"/>
        </w:rPr>
        <w:t>а</w:t>
      </w:r>
      <w:r w:rsidRPr="006A30D5">
        <w:rPr>
          <w:rFonts w:cs="Arial"/>
          <w:lang w:val="ru-RU"/>
        </w:rPr>
        <w:t xml:space="preserve"> </w:t>
      </w:r>
      <w:r w:rsidRPr="00545109">
        <w:rPr>
          <w:rFonts w:cs="Arial"/>
        </w:rPr>
        <w:t>IX</w:t>
      </w:r>
      <w:r w:rsidRPr="006A30D5">
        <w:rPr>
          <w:rFonts w:cs="Arial"/>
          <w:lang w:val="ru-RU"/>
        </w:rPr>
        <w:t>.13 (</w:t>
      </w:r>
      <w:r w:rsidRPr="00BD6479">
        <w:rPr>
          <w:lang w:val="ru-RU"/>
        </w:rPr>
        <w:t>Использование оценочной информации на осно</w:t>
      </w:r>
      <w:r>
        <w:rPr>
          <w:lang w:val="ru-RU"/>
        </w:rPr>
        <w:t>ве представленных доказательств</w:t>
      </w:r>
      <w:r w:rsidRPr="006A30D5">
        <w:rPr>
          <w:rFonts w:cs="Arial"/>
          <w:lang w:val="ru-RU"/>
        </w:rPr>
        <w:t>)</w:t>
      </w:r>
      <w:r>
        <w:rPr>
          <w:rFonts w:cs="Arial"/>
          <w:lang w:val="ru-RU"/>
        </w:rPr>
        <w:t xml:space="preserve">, </w:t>
      </w:r>
      <w:r w:rsidRPr="00BD6479">
        <w:rPr>
          <w:rFonts w:cs="Arial"/>
          <w:lang w:val="ru-RU"/>
        </w:rPr>
        <w:t xml:space="preserve">прежде всего, </w:t>
      </w:r>
      <w:r w:rsidRPr="006A30D5">
        <w:rPr>
          <w:rFonts w:cs="Arial"/>
          <w:lang w:val="ru-RU"/>
        </w:rPr>
        <w:t xml:space="preserve">в связи с </w:t>
      </w:r>
      <w:r>
        <w:rPr>
          <w:rFonts w:cs="Arial"/>
          <w:lang w:val="ru-RU"/>
        </w:rPr>
        <w:t xml:space="preserve">тем, что </w:t>
      </w:r>
      <w:r w:rsidRPr="006A30D5">
        <w:rPr>
          <w:rFonts w:cs="Arial"/>
          <w:lang w:val="ru-RU"/>
        </w:rPr>
        <w:t xml:space="preserve">стоимость </w:t>
      </w:r>
      <w:r w:rsidRPr="00BD6479">
        <w:rPr>
          <w:rFonts w:cs="Arial"/>
          <w:snapToGrid w:val="0"/>
          <w:lang w:val="ru-RU"/>
        </w:rPr>
        <w:t>услуг</w:t>
      </w:r>
      <w:r>
        <w:rPr>
          <w:rFonts w:cs="Arial"/>
          <w:lang w:val="ru-RU"/>
        </w:rPr>
        <w:t xml:space="preserve"> </w:t>
      </w:r>
      <w:r w:rsidRPr="00BD6479">
        <w:rPr>
          <w:rFonts w:cs="Arial"/>
          <w:lang w:val="ru-RU"/>
        </w:rPr>
        <w:t>конкретн</w:t>
      </w:r>
      <w:r>
        <w:rPr>
          <w:rFonts w:cs="Arial"/>
          <w:lang w:val="ru-RU"/>
        </w:rPr>
        <w:t xml:space="preserve">ых </w:t>
      </w:r>
      <w:r w:rsidRPr="006A30D5">
        <w:rPr>
          <w:rFonts w:cs="Arial"/>
          <w:lang w:val="ru-RU"/>
        </w:rPr>
        <w:t>внешн</w:t>
      </w:r>
      <w:r>
        <w:rPr>
          <w:rFonts w:cs="Arial"/>
          <w:lang w:val="ru-RU"/>
        </w:rPr>
        <w:t>их</w:t>
      </w:r>
      <w:r w:rsidRPr="006A30D5">
        <w:rPr>
          <w:rFonts w:cs="Arial"/>
          <w:lang w:val="ru-RU"/>
        </w:rPr>
        <w:t xml:space="preserve"> услугодател</w:t>
      </w:r>
      <w:r>
        <w:rPr>
          <w:rFonts w:cs="Arial"/>
          <w:lang w:val="ru-RU"/>
        </w:rPr>
        <w:t xml:space="preserve">ей оказалась ниже </w:t>
      </w:r>
      <w:r w:rsidRPr="006A30D5">
        <w:rPr>
          <w:rFonts w:cs="Arial"/>
          <w:lang w:val="ru-RU"/>
        </w:rPr>
        <w:t xml:space="preserve">первоначально </w:t>
      </w:r>
      <w:r>
        <w:rPr>
          <w:rFonts w:cs="Arial"/>
          <w:lang w:val="ru-RU"/>
        </w:rPr>
        <w:t>ожидавшейся.</w:t>
      </w:r>
      <w:r w:rsidR="006B07F6" w:rsidRPr="005674F1">
        <w:rPr>
          <w:rFonts w:cs="Arial"/>
          <w:lang w:val="ru-RU"/>
        </w:rPr>
        <w:t xml:space="preserve"> </w:t>
      </w:r>
    </w:p>
    <w:p w:rsidR="000B5438" w:rsidRPr="005674F1" w:rsidRDefault="000B5438" w:rsidP="00387ADC">
      <w:pPr>
        <w:tabs>
          <w:tab w:val="left" w:pos="709"/>
        </w:tabs>
        <w:autoSpaceDE w:val="0"/>
        <w:autoSpaceDN w:val="0"/>
        <w:adjustRightInd w:val="0"/>
        <w:jc w:val="both"/>
        <w:rPr>
          <w:rFonts w:eastAsia="SimSun"/>
          <w:color w:val="000000"/>
          <w:szCs w:val="20"/>
          <w:lang w:val="ru-RU" w:eastAsia="zh-CN"/>
        </w:rPr>
      </w:pPr>
    </w:p>
    <w:p w:rsidR="006B07F6" w:rsidRPr="005674F1" w:rsidRDefault="006B07F6">
      <w:pPr>
        <w:rPr>
          <w:rFonts w:eastAsia="SimSun"/>
          <w:color w:val="000000"/>
          <w:szCs w:val="20"/>
          <w:lang w:val="ru-RU" w:eastAsia="zh-CN"/>
        </w:rPr>
      </w:pPr>
      <w:r w:rsidRPr="005674F1">
        <w:rPr>
          <w:rFonts w:eastAsia="SimSun"/>
          <w:color w:val="000000"/>
          <w:szCs w:val="20"/>
          <w:lang w:val="ru-RU" w:eastAsia="zh-CN"/>
        </w:rPr>
        <w:br w:type="page"/>
      </w:r>
    </w:p>
    <w:p w:rsidR="00E16C77" w:rsidRPr="008128B4" w:rsidRDefault="00E16C77" w:rsidP="00E16C77">
      <w:pPr>
        <w:pStyle w:val="Heading3"/>
        <w:rPr>
          <w:lang w:val="ru-RU"/>
        </w:rPr>
      </w:pPr>
      <w:bookmarkStart w:id="74" w:name="_Toc395018648"/>
      <w:r w:rsidRPr="00343498">
        <w:rPr>
          <w:lang w:val="ru-RU"/>
        </w:rPr>
        <w:t>ПРОГРАММА 27</w:t>
      </w:r>
      <w:r w:rsidRPr="00343498">
        <w:rPr>
          <w:lang w:val="ru-RU"/>
        </w:rPr>
        <w:tab/>
        <w:t>КОНФЕРЕНЦИОННАЯ И ЛИНГВИСТИЧЕСКАЯ СЛУЖБЫ</w:t>
      </w:r>
      <w:bookmarkEnd w:id="74"/>
    </w:p>
    <w:p w:rsidR="00E16C77" w:rsidRPr="008128B4" w:rsidRDefault="00E16C77" w:rsidP="00E16C77">
      <w:pPr>
        <w:ind w:left="2268" w:hanging="2268"/>
        <w:rPr>
          <w:rFonts w:cs="Arial"/>
          <w:b/>
          <w:sz w:val="16"/>
          <w:szCs w:val="16"/>
          <w:lang w:val="ru-RU"/>
        </w:rPr>
      </w:pPr>
    </w:p>
    <w:p w:rsidR="00E16C77" w:rsidRPr="008128B4" w:rsidRDefault="00E16C77" w:rsidP="00E16C77">
      <w:pPr>
        <w:ind w:left="2268" w:hanging="2268"/>
        <w:rPr>
          <w:rFonts w:cs="Arial"/>
          <w:b/>
          <w:sz w:val="22"/>
          <w:szCs w:val="22"/>
          <w:lang w:val="ru-RU"/>
        </w:rPr>
      </w:pPr>
      <w:r w:rsidRPr="007B1693">
        <w:rPr>
          <w:rFonts w:cs="Arial"/>
          <w:b/>
          <w:sz w:val="22"/>
          <w:szCs w:val="22"/>
          <w:lang w:val="ru-RU"/>
        </w:rPr>
        <w:t>Руководитель Программы</w:t>
      </w:r>
      <w:r>
        <w:rPr>
          <w:rFonts w:cs="Arial"/>
          <w:b/>
          <w:sz w:val="22"/>
          <w:szCs w:val="22"/>
          <w:lang w:val="ru-RU"/>
        </w:rPr>
        <w:tab/>
      </w:r>
      <w:r w:rsidRPr="00343498">
        <w:rPr>
          <w:rFonts w:cs="Arial"/>
          <w:b/>
          <w:bCs/>
          <w:sz w:val="22"/>
          <w:szCs w:val="22"/>
          <w:lang w:val="ru-RU"/>
        </w:rPr>
        <w:t>г-н А. Сундарам</w:t>
      </w:r>
    </w:p>
    <w:p w:rsidR="00E16C77" w:rsidRPr="008128B4" w:rsidRDefault="00E16C77" w:rsidP="00E16C77">
      <w:pPr>
        <w:rPr>
          <w:rFonts w:cs="Arial"/>
          <w:sz w:val="16"/>
          <w:szCs w:val="16"/>
          <w:lang w:val="ru-RU"/>
        </w:rPr>
      </w:pPr>
    </w:p>
    <w:p w:rsidR="00E16C77" w:rsidRPr="008128B4" w:rsidRDefault="00E16C77" w:rsidP="00E16C77">
      <w:pPr>
        <w:rPr>
          <w:rFonts w:cs="Arial"/>
          <w:bCs/>
          <w:sz w:val="16"/>
          <w:szCs w:val="16"/>
          <w:lang w:val="ru-RU"/>
        </w:rPr>
      </w:pPr>
    </w:p>
    <w:p w:rsidR="00E16C77" w:rsidRPr="004B0A28" w:rsidRDefault="00E16C77" w:rsidP="00E16C77">
      <w:pPr>
        <w:rPr>
          <w:rFonts w:cs="Arial"/>
          <w:sz w:val="22"/>
          <w:szCs w:val="22"/>
          <w:lang w:val="ru-RU"/>
        </w:rPr>
      </w:pPr>
      <w:r w:rsidRPr="004B0A28">
        <w:rPr>
          <w:rFonts w:cs="Arial"/>
          <w:bCs/>
          <w:sz w:val="22"/>
          <w:szCs w:val="22"/>
          <w:lang w:val="ru-RU"/>
        </w:rPr>
        <w:t xml:space="preserve">ДОСТИЖЕНИЯ В ДВУХЛЕТНЕМ ПЕРИОДЕ 2012-2013 ГГ. </w:t>
      </w:r>
    </w:p>
    <w:p w:rsidR="00E16C77" w:rsidRPr="004B0A28" w:rsidRDefault="00E16C77" w:rsidP="00E16C77">
      <w:pPr>
        <w:rPr>
          <w:rFonts w:cs="Arial"/>
          <w:color w:val="000000" w:themeColor="text1"/>
          <w:sz w:val="16"/>
          <w:szCs w:val="16"/>
          <w:lang w:val="ru-RU"/>
        </w:rPr>
      </w:pPr>
    </w:p>
    <w:p w:rsidR="00E16C77" w:rsidRPr="004B0A28" w:rsidRDefault="00E16C77" w:rsidP="00E16C77">
      <w:pPr>
        <w:tabs>
          <w:tab w:val="left" w:pos="709"/>
        </w:tabs>
        <w:autoSpaceDE w:val="0"/>
        <w:autoSpaceDN w:val="0"/>
        <w:adjustRightInd w:val="0"/>
        <w:jc w:val="both"/>
        <w:rPr>
          <w:rFonts w:eastAsia="Batang" w:cs="Arial"/>
          <w:color w:val="000000"/>
          <w:sz w:val="16"/>
          <w:szCs w:val="16"/>
          <w:lang w:val="ru-RU" w:eastAsia="ja-JP"/>
        </w:rPr>
      </w:pPr>
    </w:p>
    <w:p w:rsidR="00E16C77" w:rsidRPr="008F7053" w:rsidRDefault="00E16C77" w:rsidP="00E16C77">
      <w:pPr>
        <w:tabs>
          <w:tab w:val="left" w:pos="709"/>
        </w:tabs>
        <w:autoSpaceDE w:val="0"/>
        <w:autoSpaceDN w:val="0"/>
        <w:adjustRightInd w:val="0"/>
        <w:jc w:val="both"/>
        <w:rPr>
          <w:rFonts w:eastAsia="Batang" w:cs="Arial"/>
          <w:color w:val="000000"/>
          <w:szCs w:val="20"/>
          <w:lang w:val="ru-RU" w:eastAsia="ja-JP"/>
        </w:rPr>
      </w:pPr>
      <w:r w:rsidRPr="00B662BB">
        <w:rPr>
          <w:rFonts w:eastAsia="Batang" w:cs="Arial"/>
          <w:color w:val="000000"/>
          <w:szCs w:val="20"/>
          <w:lang w:val="ru-RU" w:eastAsia="ja-JP"/>
        </w:rPr>
        <w:t>27.1.</w:t>
      </w:r>
      <w:r w:rsidRPr="00B662BB">
        <w:rPr>
          <w:rFonts w:eastAsia="Batang" w:cs="Arial"/>
          <w:color w:val="000000"/>
          <w:szCs w:val="20"/>
          <w:lang w:val="ru-RU" w:eastAsia="ja-JP"/>
        </w:rPr>
        <w:tab/>
      </w:r>
      <w:r w:rsidRPr="00E86EF0">
        <w:rPr>
          <w:lang w:val="ru-RU"/>
        </w:rPr>
        <w:t xml:space="preserve">Реализация лингвистической политики ВОИС, принятой государствами-членами на Ассамблеях 2011 г., </w:t>
      </w:r>
      <w:r>
        <w:rPr>
          <w:lang w:val="ru-RU"/>
        </w:rPr>
        <w:t xml:space="preserve">и </w:t>
      </w:r>
      <w:r w:rsidRPr="00D9155D">
        <w:rPr>
          <w:lang w:val="ru-RU"/>
        </w:rPr>
        <w:t>предусматрива</w:t>
      </w:r>
      <w:r>
        <w:rPr>
          <w:lang w:val="ru-RU"/>
        </w:rPr>
        <w:t>вшей перевод</w:t>
      </w:r>
      <w:r w:rsidRPr="00E86EF0">
        <w:rPr>
          <w:lang w:val="ru-RU"/>
        </w:rPr>
        <w:t xml:space="preserve"> документов, предоставляемых для заседаний всех комитетов и большинства основных органов ВОИС, на 6 языков</w:t>
      </w:r>
      <w:r>
        <w:rPr>
          <w:lang w:val="ru-RU"/>
        </w:rPr>
        <w:t>,</w:t>
      </w:r>
      <w:r w:rsidRPr="00E86EF0">
        <w:rPr>
          <w:lang w:val="ru-RU"/>
        </w:rPr>
        <w:t xml:space="preserve"> началась в 2012 г. </w:t>
      </w:r>
      <w:r w:rsidRPr="00E86EF0">
        <w:rPr>
          <w:rFonts w:eastAsia="Batang" w:cs="Arial"/>
          <w:color w:val="000000"/>
          <w:szCs w:val="20"/>
          <w:lang w:val="ru-RU" w:eastAsia="ja-JP"/>
        </w:rPr>
        <w:t xml:space="preserve">и была завершена к концу двухлетнего периода. В </w:t>
      </w:r>
      <w:r w:rsidRPr="00E86EF0">
        <w:rPr>
          <w:lang w:val="ru-RU"/>
        </w:rPr>
        <w:t>результате увеличения числа языков</w:t>
      </w:r>
      <w:r>
        <w:rPr>
          <w:lang w:val="ru-RU"/>
        </w:rPr>
        <w:t xml:space="preserve"> перевода</w:t>
      </w:r>
      <w:r w:rsidRPr="00E86EF0">
        <w:rPr>
          <w:lang w:val="ru-RU"/>
        </w:rPr>
        <w:t xml:space="preserve"> </w:t>
      </w:r>
      <w:r w:rsidRPr="00E86EF0">
        <w:rPr>
          <w:rFonts w:eastAsia="Batang" w:cs="Arial"/>
          <w:color w:val="000000"/>
          <w:szCs w:val="20"/>
          <w:lang w:val="ru-RU" w:eastAsia="ja-JP"/>
        </w:rPr>
        <w:t xml:space="preserve">в течение двухлетнего периода </w:t>
      </w:r>
      <w:r w:rsidRPr="00E86EF0">
        <w:rPr>
          <w:lang w:val="ru-RU"/>
        </w:rPr>
        <w:t>значител</w:t>
      </w:r>
      <w:r>
        <w:rPr>
          <w:lang w:val="ru-RU"/>
        </w:rPr>
        <w:t xml:space="preserve">ьно возросли объемы переводов. Если </w:t>
      </w:r>
      <w:r w:rsidRPr="006A30D5">
        <w:rPr>
          <w:rFonts w:eastAsia="Batang" w:cs="Arial"/>
          <w:color w:val="000000"/>
          <w:szCs w:val="20"/>
          <w:lang w:val="ru-RU" w:eastAsia="ja-JP"/>
        </w:rPr>
        <w:t xml:space="preserve">в </w:t>
      </w:r>
      <w:r>
        <w:rPr>
          <w:rFonts w:eastAsia="Batang" w:cs="Arial"/>
          <w:color w:val="000000"/>
          <w:szCs w:val="20"/>
          <w:lang w:val="ru-RU" w:eastAsia="ja-JP"/>
        </w:rPr>
        <w:t xml:space="preserve">2010-2011 гг. </w:t>
      </w:r>
      <w:r w:rsidRPr="00E86EF0">
        <w:rPr>
          <w:rFonts w:eastAsia="Batang" w:cs="Arial"/>
          <w:color w:val="000000"/>
          <w:szCs w:val="20"/>
          <w:lang w:val="ru-RU" w:eastAsia="ja-JP"/>
        </w:rPr>
        <w:t>объе</w:t>
      </w:r>
      <w:r>
        <w:rPr>
          <w:rFonts w:eastAsia="Batang" w:cs="Arial"/>
          <w:color w:val="000000"/>
          <w:szCs w:val="20"/>
          <w:lang w:val="ru-RU" w:eastAsia="ja-JP"/>
        </w:rPr>
        <w:t xml:space="preserve">м переводов составил </w:t>
      </w:r>
      <w:r w:rsidRPr="006A30D5">
        <w:rPr>
          <w:rFonts w:eastAsia="Batang" w:cs="Arial"/>
          <w:color w:val="000000"/>
          <w:szCs w:val="20"/>
          <w:lang w:val="ru-RU" w:eastAsia="ja-JP"/>
        </w:rPr>
        <w:t>24</w:t>
      </w:r>
      <w:r>
        <w:rPr>
          <w:rFonts w:eastAsia="Batang" w:cs="Arial"/>
          <w:color w:val="000000"/>
          <w:szCs w:val="20"/>
          <w:lang w:val="ru-RU" w:eastAsia="ja-JP"/>
        </w:rPr>
        <w:t>,</w:t>
      </w:r>
      <w:r w:rsidRPr="006A30D5">
        <w:rPr>
          <w:rFonts w:eastAsia="Batang" w:cs="Arial"/>
          <w:color w:val="000000"/>
          <w:szCs w:val="20"/>
          <w:lang w:val="ru-RU" w:eastAsia="ja-JP"/>
        </w:rPr>
        <w:t>52</w:t>
      </w:r>
      <w:r w:rsidRPr="00C7008C">
        <w:rPr>
          <w:rFonts w:eastAsia="Batang" w:cs="Arial"/>
          <w:color w:val="000000"/>
          <w:szCs w:val="20"/>
          <w:lang w:eastAsia="ja-JP"/>
        </w:rPr>
        <w:t> </w:t>
      </w:r>
      <w:r>
        <w:rPr>
          <w:rFonts w:eastAsia="Batang" w:cs="Arial"/>
          <w:color w:val="000000"/>
          <w:szCs w:val="20"/>
          <w:lang w:val="ru-RU" w:eastAsia="ja-JP"/>
        </w:rPr>
        <w:t xml:space="preserve">млн. </w:t>
      </w:r>
      <w:r w:rsidRPr="006A30D5">
        <w:rPr>
          <w:rFonts w:eastAsia="Batang" w:cs="Arial"/>
          <w:color w:val="000000"/>
          <w:szCs w:val="20"/>
          <w:lang w:val="ru-RU" w:eastAsia="ja-JP"/>
        </w:rPr>
        <w:t>слов (74</w:t>
      </w:r>
      <w:r>
        <w:rPr>
          <w:rFonts w:eastAsia="Batang" w:cs="Arial"/>
          <w:color w:val="000000"/>
          <w:szCs w:val="20"/>
          <w:lang w:val="ru-RU" w:eastAsia="ja-JP"/>
        </w:rPr>
        <w:t> </w:t>
      </w:r>
      <w:r w:rsidRPr="006A30D5">
        <w:rPr>
          <w:rFonts w:eastAsia="Batang" w:cs="Arial"/>
          <w:color w:val="000000"/>
          <w:szCs w:val="20"/>
          <w:lang w:val="ru-RU" w:eastAsia="ja-JP"/>
        </w:rPr>
        <w:t>331</w:t>
      </w:r>
      <w:r w:rsidRPr="00C7008C">
        <w:rPr>
          <w:rFonts w:eastAsia="Batang" w:cs="Arial"/>
          <w:color w:val="000000"/>
          <w:szCs w:val="20"/>
          <w:vertAlign w:val="superscript"/>
          <w:lang w:eastAsia="ja-JP"/>
        </w:rPr>
        <w:footnoteReference w:id="42"/>
      </w:r>
      <w:r w:rsidRPr="00C7008C">
        <w:rPr>
          <w:rFonts w:eastAsia="Batang" w:cs="Arial"/>
          <w:color w:val="000000"/>
          <w:szCs w:val="20"/>
          <w:lang w:eastAsia="ja-JP"/>
        </w:rPr>
        <w:t> </w:t>
      </w:r>
      <w:r w:rsidRPr="006A30D5">
        <w:rPr>
          <w:rFonts w:eastAsia="Batang" w:cs="Arial"/>
          <w:color w:val="000000"/>
          <w:szCs w:val="20"/>
          <w:lang w:val="ru-RU" w:eastAsia="ja-JP"/>
        </w:rPr>
        <w:t>стандарт</w:t>
      </w:r>
      <w:r>
        <w:rPr>
          <w:rFonts w:eastAsia="Batang" w:cs="Arial"/>
          <w:color w:val="000000"/>
          <w:szCs w:val="20"/>
          <w:lang w:val="ru-RU" w:eastAsia="ja-JP"/>
        </w:rPr>
        <w:t xml:space="preserve">ных </w:t>
      </w:r>
      <w:r w:rsidRPr="006A30D5">
        <w:rPr>
          <w:rFonts w:eastAsia="Batang" w:cs="Arial"/>
          <w:color w:val="000000"/>
          <w:szCs w:val="20"/>
          <w:lang w:val="ru-RU" w:eastAsia="ja-JP"/>
        </w:rPr>
        <w:t>страниц ООН)</w:t>
      </w:r>
      <w:r>
        <w:rPr>
          <w:rFonts w:eastAsia="Batang" w:cs="Arial"/>
          <w:color w:val="000000"/>
          <w:szCs w:val="20"/>
          <w:lang w:val="ru-RU" w:eastAsia="ja-JP"/>
        </w:rPr>
        <w:t xml:space="preserve">, то </w:t>
      </w:r>
      <w:r w:rsidRPr="006A30D5">
        <w:rPr>
          <w:rFonts w:eastAsia="Batang" w:cs="Arial"/>
          <w:color w:val="000000"/>
          <w:szCs w:val="20"/>
          <w:lang w:val="ru-RU" w:eastAsia="ja-JP"/>
        </w:rPr>
        <w:t xml:space="preserve">в </w:t>
      </w:r>
      <w:r>
        <w:rPr>
          <w:rFonts w:eastAsia="Batang" w:cs="Arial"/>
          <w:color w:val="000000"/>
          <w:szCs w:val="20"/>
          <w:lang w:val="ru-RU" w:eastAsia="ja-JP"/>
        </w:rPr>
        <w:t>2012-2013 гг.</w:t>
      </w:r>
      <w:r w:rsidRPr="006A30D5">
        <w:rPr>
          <w:rFonts w:eastAsia="Batang" w:cs="Arial"/>
          <w:color w:val="000000"/>
          <w:szCs w:val="20"/>
          <w:lang w:val="ru-RU" w:eastAsia="ja-JP"/>
        </w:rPr>
        <w:t xml:space="preserve"> </w:t>
      </w:r>
      <w:r>
        <w:rPr>
          <w:rFonts w:eastAsia="Batang" w:cs="Arial"/>
          <w:color w:val="000000"/>
          <w:szCs w:val="20"/>
          <w:lang w:val="ru-RU" w:eastAsia="ja-JP"/>
        </w:rPr>
        <w:t xml:space="preserve">он достиг </w:t>
      </w:r>
      <w:r w:rsidRPr="006A30D5">
        <w:rPr>
          <w:rFonts w:eastAsia="Batang" w:cs="Arial"/>
          <w:color w:val="000000"/>
          <w:szCs w:val="20"/>
          <w:lang w:val="ru-RU" w:eastAsia="ja-JP"/>
        </w:rPr>
        <w:t>33</w:t>
      </w:r>
      <w:r>
        <w:rPr>
          <w:rFonts w:eastAsia="Batang" w:cs="Arial"/>
          <w:color w:val="000000"/>
          <w:szCs w:val="20"/>
          <w:lang w:val="ru-RU" w:eastAsia="ja-JP"/>
        </w:rPr>
        <w:t>,</w:t>
      </w:r>
      <w:r w:rsidRPr="006A30D5">
        <w:rPr>
          <w:rFonts w:eastAsia="Batang" w:cs="Arial"/>
          <w:color w:val="000000"/>
          <w:szCs w:val="20"/>
          <w:lang w:val="ru-RU" w:eastAsia="ja-JP"/>
        </w:rPr>
        <w:t>17</w:t>
      </w:r>
      <w:r>
        <w:rPr>
          <w:rFonts w:eastAsia="Batang" w:cs="Arial"/>
          <w:color w:val="000000"/>
          <w:szCs w:val="20"/>
          <w:lang w:eastAsia="ja-JP"/>
        </w:rPr>
        <w:t> </w:t>
      </w:r>
      <w:r>
        <w:rPr>
          <w:rFonts w:eastAsia="Batang" w:cs="Arial"/>
          <w:color w:val="000000"/>
          <w:szCs w:val="20"/>
          <w:lang w:val="ru-RU" w:eastAsia="ja-JP"/>
        </w:rPr>
        <w:t xml:space="preserve">млн. </w:t>
      </w:r>
      <w:r w:rsidRPr="006A30D5">
        <w:rPr>
          <w:rFonts w:eastAsia="Batang" w:cs="Arial"/>
          <w:color w:val="000000"/>
          <w:szCs w:val="20"/>
          <w:lang w:val="ru-RU" w:eastAsia="ja-JP"/>
        </w:rPr>
        <w:t>слов (100</w:t>
      </w:r>
      <w:r>
        <w:rPr>
          <w:rFonts w:eastAsia="Batang" w:cs="Arial"/>
          <w:color w:val="000000"/>
          <w:szCs w:val="20"/>
          <w:lang w:val="ru-RU" w:eastAsia="ja-JP"/>
        </w:rPr>
        <w:t> </w:t>
      </w:r>
      <w:r w:rsidRPr="006A30D5">
        <w:rPr>
          <w:rFonts w:eastAsia="Batang" w:cs="Arial"/>
          <w:color w:val="000000"/>
          <w:szCs w:val="20"/>
          <w:lang w:val="ru-RU" w:eastAsia="ja-JP"/>
        </w:rPr>
        <w:t>524</w:t>
      </w:r>
      <w:r w:rsidRPr="00C7008C">
        <w:rPr>
          <w:rFonts w:eastAsia="Batang" w:cs="Arial"/>
          <w:color w:val="000000"/>
          <w:szCs w:val="20"/>
          <w:vertAlign w:val="superscript"/>
          <w:lang w:eastAsia="ja-JP"/>
        </w:rPr>
        <w:footnoteReference w:id="43"/>
      </w:r>
      <w:r w:rsidRPr="006A30D5">
        <w:rPr>
          <w:rFonts w:eastAsia="Batang" w:cs="Arial"/>
          <w:color w:val="000000"/>
          <w:szCs w:val="20"/>
          <w:lang w:val="ru-RU" w:eastAsia="ja-JP"/>
        </w:rPr>
        <w:t xml:space="preserve"> стандарт</w:t>
      </w:r>
      <w:r>
        <w:rPr>
          <w:rFonts w:eastAsia="Batang" w:cs="Arial"/>
          <w:color w:val="000000"/>
          <w:szCs w:val="20"/>
          <w:lang w:val="ru-RU" w:eastAsia="ja-JP"/>
        </w:rPr>
        <w:t xml:space="preserve">ных </w:t>
      </w:r>
      <w:r w:rsidRPr="006A30D5">
        <w:rPr>
          <w:rFonts w:eastAsia="Batang" w:cs="Arial"/>
          <w:color w:val="000000"/>
          <w:szCs w:val="20"/>
          <w:lang w:val="ru-RU" w:eastAsia="ja-JP"/>
        </w:rPr>
        <w:t>страниц ООН)</w:t>
      </w:r>
      <w:r>
        <w:rPr>
          <w:rFonts w:eastAsia="Batang" w:cs="Arial"/>
          <w:color w:val="000000"/>
          <w:szCs w:val="20"/>
          <w:lang w:val="ru-RU" w:eastAsia="ja-JP"/>
        </w:rPr>
        <w:t>,</w:t>
      </w:r>
      <w:r w:rsidRPr="006A30D5">
        <w:rPr>
          <w:rFonts w:eastAsia="Batang" w:cs="Arial"/>
          <w:color w:val="000000"/>
          <w:szCs w:val="20"/>
          <w:lang w:val="ru-RU" w:eastAsia="ja-JP"/>
        </w:rPr>
        <w:t xml:space="preserve"> </w:t>
      </w:r>
      <w:r>
        <w:rPr>
          <w:rFonts w:eastAsia="Batang" w:cs="Arial"/>
          <w:color w:val="000000"/>
          <w:szCs w:val="20"/>
          <w:lang w:val="ru-RU" w:eastAsia="ja-JP"/>
        </w:rPr>
        <w:t xml:space="preserve">что </w:t>
      </w:r>
      <w:r w:rsidRPr="00E86EF0">
        <w:rPr>
          <w:rFonts w:eastAsia="Batang" w:cs="Arial"/>
          <w:color w:val="000000"/>
          <w:szCs w:val="20"/>
          <w:lang w:val="ru-RU" w:eastAsia="ja-JP"/>
        </w:rPr>
        <w:t>соответств</w:t>
      </w:r>
      <w:r>
        <w:rPr>
          <w:rFonts w:eastAsia="Batang" w:cs="Arial"/>
          <w:color w:val="000000"/>
          <w:szCs w:val="20"/>
          <w:lang w:val="ru-RU" w:eastAsia="ja-JP"/>
        </w:rPr>
        <w:t xml:space="preserve">овало росту нагрузки за </w:t>
      </w:r>
      <w:r w:rsidRPr="006A30D5">
        <w:rPr>
          <w:rFonts w:eastAsia="Batang" w:cs="Arial"/>
          <w:color w:val="000000"/>
          <w:szCs w:val="20"/>
          <w:lang w:val="ru-RU" w:eastAsia="ja-JP"/>
        </w:rPr>
        <w:t>двухлетний период</w:t>
      </w:r>
      <w:r>
        <w:rPr>
          <w:rFonts w:eastAsia="Batang" w:cs="Arial"/>
          <w:color w:val="000000"/>
          <w:szCs w:val="20"/>
          <w:lang w:val="ru-RU" w:eastAsia="ja-JP"/>
        </w:rPr>
        <w:t xml:space="preserve"> на </w:t>
      </w:r>
      <w:r w:rsidRPr="006A30D5">
        <w:rPr>
          <w:rFonts w:eastAsia="Batang" w:cs="Arial"/>
          <w:color w:val="000000"/>
          <w:szCs w:val="20"/>
          <w:lang w:val="ru-RU" w:eastAsia="ja-JP"/>
        </w:rPr>
        <w:t>35</w:t>
      </w:r>
      <w:r>
        <w:rPr>
          <w:rFonts w:eastAsia="Batang" w:cs="Arial"/>
          <w:color w:val="000000"/>
          <w:szCs w:val="20"/>
          <w:lang w:val="ru-RU" w:eastAsia="ja-JP"/>
        </w:rPr>
        <w:t xml:space="preserve">%. </w:t>
      </w:r>
      <w:r w:rsidRPr="00E86EF0">
        <w:rPr>
          <w:rFonts w:eastAsia="Batang" w:cs="Arial"/>
          <w:color w:val="000000"/>
          <w:szCs w:val="20"/>
          <w:lang w:val="ru-RU" w:eastAsia="ja-JP"/>
        </w:rPr>
        <w:t>ВОИС</w:t>
      </w:r>
      <w:r>
        <w:rPr>
          <w:rFonts w:eastAsia="Batang" w:cs="Arial"/>
          <w:color w:val="000000"/>
          <w:szCs w:val="20"/>
          <w:lang w:val="ru-RU" w:eastAsia="ja-JP"/>
        </w:rPr>
        <w:t xml:space="preserve"> внимательно </w:t>
      </w:r>
      <w:r w:rsidRPr="00E86EF0">
        <w:rPr>
          <w:rFonts w:eastAsia="Batang" w:cs="Arial"/>
          <w:color w:val="000000"/>
          <w:szCs w:val="20"/>
          <w:lang w:val="ru-RU" w:eastAsia="ja-JP"/>
        </w:rPr>
        <w:t>контрол</w:t>
      </w:r>
      <w:r>
        <w:rPr>
          <w:rFonts w:eastAsia="Batang" w:cs="Arial"/>
          <w:color w:val="000000"/>
          <w:szCs w:val="20"/>
          <w:lang w:val="ru-RU" w:eastAsia="ja-JP"/>
        </w:rPr>
        <w:t xml:space="preserve">ировала </w:t>
      </w:r>
      <w:r w:rsidRPr="00E86EF0">
        <w:rPr>
          <w:rFonts w:eastAsia="Batang" w:cs="Arial"/>
          <w:color w:val="000000"/>
          <w:szCs w:val="20"/>
          <w:lang w:val="ru-RU" w:eastAsia="ja-JP"/>
        </w:rPr>
        <w:t>результат</w:t>
      </w:r>
      <w:r>
        <w:rPr>
          <w:rFonts w:eastAsia="Batang" w:cs="Arial"/>
          <w:color w:val="000000"/>
          <w:szCs w:val="20"/>
          <w:lang w:val="ru-RU" w:eastAsia="ja-JP"/>
        </w:rPr>
        <w:t>ы новой</w:t>
      </w:r>
      <w:r w:rsidRPr="006A30D5">
        <w:rPr>
          <w:rFonts w:eastAsia="Batang" w:cs="Arial"/>
          <w:color w:val="000000"/>
          <w:szCs w:val="20"/>
          <w:lang w:val="ru-RU" w:eastAsia="ja-JP"/>
        </w:rPr>
        <w:t xml:space="preserve"> </w:t>
      </w:r>
      <w:r>
        <w:rPr>
          <w:rFonts w:eastAsia="Batang" w:cs="Arial"/>
          <w:color w:val="000000"/>
          <w:szCs w:val="20"/>
          <w:lang w:val="ru-RU" w:eastAsia="ja-JP"/>
        </w:rPr>
        <w:t>лингвистической политики</w:t>
      </w:r>
      <w:r w:rsidRPr="006A30D5">
        <w:rPr>
          <w:rFonts w:eastAsia="Batang" w:cs="Arial"/>
          <w:color w:val="000000"/>
          <w:szCs w:val="20"/>
          <w:lang w:val="ru-RU" w:eastAsia="ja-JP"/>
        </w:rPr>
        <w:t xml:space="preserve"> на протяжении всего 2012 г., и в </w:t>
      </w:r>
      <w:r>
        <w:rPr>
          <w:rFonts w:eastAsia="Batang" w:cs="Arial"/>
          <w:color w:val="000000"/>
          <w:szCs w:val="20"/>
          <w:lang w:val="ru-RU" w:eastAsia="ja-JP"/>
        </w:rPr>
        <w:t>2013 г.</w:t>
      </w:r>
      <w:r w:rsidRPr="006A30D5">
        <w:rPr>
          <w:rFonts w:eastAsia="Batang" w:cs="Arial"/>
          <w:color w:val="000000"/>
          <w:szCs w:val="20"/>
          <w:lang w:val="ru-RU" w:eastAsia="ja-JP"/>
        </w:rPr>
        <w:t xml:space="preserve"> </w:t>
      </w:r>
      <w:r>
        <w:rPr>
          <w:rFonts w:eastAsia="Batang" w:cs="Arial"/>
          <w:color w:val="000000"/>
          <w:szCs w:val="20"/>
          <w:lang w:val="ru-RU" w:eastAsia="ja-JP"/>
        </w:rPr>
        <w:t xml:space="preserve">для сдерживания роста </w:t>
      </w:r>
      <w:r w:rsidRPr="00E86EF0">
        <w:rPr>
          <w:rFonts w:eastAsia="Batang" w:cs="Arial"/>
          <w:color w:val="000000"/>
          <w:szCs w:val="20"/>
          <w:lang w:val="ru-RU" w:eastAsia="ja-JP"/>
        </w:rPr>
        <w:t>объе</w:t>
      </w:r>
      <w:r>
        <w:rPr>
          <w:rFonts w:eastAsia="Batang" w:cs="Arial"/>
          <w:color w:val="000000"/>
          <w:szCs w:val="20"/>
          <w:lang w:val="ru-RU" w:eastAsia="ja-JP"/>
        </w:rPr>
        <w:t xml:space="preserve">мов переводов применялись жесткие меры </w:t>
      </w:r>
      <w:r w:rsidRPr="006A30D5">
        <w:rPr>
          <w:rFonts w:eastAsia="Batang" w:cs="Arial"/>
          <w:color w:val="000000"/>
          <w:szCs w:val="20"/>
          <w:lang w:val="ru-RU" w:eastAsia="ja-JP"/>
        </w:rPr>
        <w:t>рационализаци</w:t>
      </w:r>
      <w:r>
        <w:rPr>
          <w:rFonts w:eastAsia="Batang" w:cs="Arial"/>
          <w:color w:val="000000"/>
          <w:szCs w:val="20"/>
          <w:lang w:val="ru-RU" w:eastAsia="ja-JP"/>
        </w:rPr>
        <w:t>и</w:t>
      </w:r>
      <w:r w:rsidRPr="006A30D5">
        <w:rPr>
          <w:rFonts w:eastAsia="Batang" w:cs="Arial"/>
          <w:color w:val="000000"/>
          <w:szCs w:val="20"/>
          <w:lang w:val="ru-RU" w:eastAsia="ja-JP"/>
        </w:rPr>
        <w:t xml:space="preserve"> и контрол</w:t>
      </w:r>
      <w:r>
        <w:rPr>
          <w:rFonts w:eastAsia="Batang" w:cs="Arial"/>
          <w:color w:val="000000"/>
          <w:szCs w:val="20"/>
          <w:lang w:val="ru-RU" w:eastAsia="ja-JP"/>
        </w:rPr>
        <w:t xml:space="preserve">я. Хотя в </w:t>
      </w:r>
      <w:r w:rsidRPr="00E86EF0">
        <w:rPr>
          <w:rFonts w:eastAsia="Batang" w:cs="Arial"/>
          <w:color w:val="000000"/>
          <w:szCs w:val="20"/>
          <w:lang w:val="ru-RU" w:eastAsia="ja-JP"/>
        </w:rPr>
        <w:t>период</w:t>
      </w:r>
      <w:r>
        <w:rPr>
          <w:rFonts w:eastAsia="Batang" w:cs="Arial"/>
          <w:color w:val="000000"/>
          <w:szCs w:val="20"/>
          <w:lang w:val="ru-RU" w:eastAsia="ja-JP"/>
        </w:rPr>
        <w:t xml:space="preserve"> с </w:t>
      </w:r>
      <w:r w:rsidRPr="006A30D5">
        <w:rPr>
          <w:rFonts w:eastAsia="Batang" w:cs="Arial"/>
          <w:color w:val="000000"/>
          <w:szCs w:val="20"/>
          <w:lang w:val="ru-RU" w:eastAsia="ja-JP"/>
        </w:rPr>
        <w:t>2011</w:t>
      </w:r>
      <w:r>
        <w:rPr>
          <w:rFonts w:eastAsia="Batang" w:cs="Arial"/>
          <w:color w:val="000000"/>
          <w:szCs w:val="20"/>
          <w:lang w:eastAsia="ja-JP"/>
        </w:rPr>
        <w:t> </w:t>
      </w:r>
      <w:r>
        <w:rPr>
          <w:rFonts w:eastAsia="Batang" w:cs="Arial"/>
          <w:color w:val="000000"/>
          <w:szCs w:val="20"/>
          <w:lang w:val="ru-RU" w:eastAsia="ja-JP"/>
        </w:rPr>
        <w:t>г.</w:t>
      </w:r>
      <w:r w:rsidRPr="006A30D5">
        <w:rPr>
          <w:rFonts w:eastAsia="Batang" w:cs="Arial"/>
          <w:color w:val="000000"/>
          <w:szCs w:val="20"/>
          <w:lang w:val="ru-RU" w:eastAsia="ja-JP"/>
        </w:rPr>
        <w:t xml:space="preserve"> </w:t>
      </w:r>
      <w:r>
        <w:rPr>
          <w:rFonts w:eastAsia="Batang" w:cs="Arial"/>
          <w:color w:val="000000"/>
          <w:szCs w:val="20"/>
          <w:lang w:val="ru-RU" w:eastAsia="ja-JP"/>
        </w:rPr>
        <w:t xml:space="preserve">по </w:t>
      </w:r>
      <w:r w:rsidRPr="006A30D5">
        <w:rPr>
          <w:rFonts w:eastAsia="Batang" w:cs="Arial"/>
          <w:color w:val="000000"/>
          <w:szCs w:val="20"/>
          <w:lang w:val="ru-RU" w:eastAsia="ja-JP"/>
        </w:rPr>
        <w:t>2012 г.</w:t>
      </w:r>
      <w:r>
        <w:rPr>
          <w:rFonts w:eastAsia="Batang" w:cs="Arial"/>
          <w:color w:val="000000"/>
          <w:szCs w:val="20"/>
          <w:lang w:val="ru-RU" w:eastAsia="ja-JP"/>
        </w:rPr>
        <w:t xml:space="preserve"> наблюдался рост рабочей нагрузки на </w:t>
      </w:r>
      <w:r w:rsidRPr="006A30D5">
        <w:rPr>
          <w:rFonts w:eastAsia="Batang" w:cs="Arial"/>
          <w:color w:val="000000"/>
          <w:szCs w:val="20"/>
          <w:lang w:val="ru-RU" w:eastAsia="ja-JP"/>
        </w:rPr>
        <w:t>53</w:t>
      </w:r>
      <w:r>
        <w:rPr>
          <w:rFonts w:eastAsia="Batang" w:cs="Arial"/>
          <w:color w:val="000000"/>
          <w:szCs w:val="20"/>
          <w:lang w:val="ru-RU" w:eastAsia="ja-JP"/>
        </w:rPr>
        <w:t xml:space="preserve">%, число </w:t>
      </w:r>
      <w:r w:rsidRPr="006A30D5">
        <w:rPr>
          <w:rFonts w:eastAsia="Batang" w:cs="Arial"/>
          <w:color w:val="000000"/>
          <w:szCs w:val="20"/>
          <w:lang w:val="ru-RU" w:eastAsia="ja-JP"/>
        </w:rPr>
        <w:t>перев</w:t>
      </w:r>
      <w:r>
        <w:rPr>
          <w:rFonts w:eastAsia="Batang" w:cs="Arial"/>
          <w:color w:val="000000"/>
          <w:szCs w:val="20"/>
          <w:lang w:val="ru-RU" w:eastAsia="ja-JP"/>
        </w:rPr>
        <w:t xml:space="preserve">еденных </w:t>
      </w:r>
      <w:r w:rsidRPr="006A30D5">
        <w:rPr>
          <w:rFonts w:eastAsia="Batang" w:cs="Arial"/>
          <w:color w:val="000000"/>
          <w:szCs w:val="20"/>
          <w:lang w:val="ru-RU" w:eastAsia="ja-JP"/>
        </w:rPr>
        <w:t>слов снизил</w:t>
      </w:r>
      <w:r>
        <w:rPr>
          <w:rFonts w:eastAsia="Batang" w:cs="Arial"/>
          <w:color w:val="000000"/>
          <w:szCs w:val="20"/>
          <w:lang w:val="ru-RU" w:eastAsia="ja-JP"/>
        </w:rPr>
        <w:t xml:space="preserve">ось </w:t>
      </w:r>
      <w:r w:rsidRPr="006A30D5">
        <w:rPr>
          <w:rFonts w:eastAsia="Batang" w:cs="Arial"/>
          <w:color w:val="000000"/>
          <w:szCs w:val="20"/>
          <w:lang w:val="ru-RU" w:eastAsia="ja-JP"/>
        </w:rPr>
        <w:t xml:space="preserve">в </w:t>
      </w:r>
      <w:r>
        <w:rPr>
          <w:rFonts w:eastAsia="Batang" w:cs="Arial"/>
          <w:color w:val="000000"/>
          <w:szCs w:val="20"/>
          <w:lang w:val="ru-RU" w:eastAsia="ja-JP"/>
        </w:rPr>
        <w:t>2013 г.</w:t>
      </w:r>
      <w:r w:rsidRPr="006A30D5">
        <w:rPr>
          <w:rFonts w:eastAsia="Batang" w:cs="Arial"/>
          <w:color w:val="000000"/>
          <w:szCs w:val="20"/>
          <w:lang w:val="ru-RU" w:eastAsia="ja-JP"/>
        </w:rPr>
        <w:t xml:space="preserve"> </w:t>
      </w:r>
      <w:r>
        <w:rPr>
          <w:rFonts w:eastAsia="Batang" w:cs="Arial"/>
          <w:color w:val="000000"/>
          <w:szCs w:val="20"/>
          <w:lang w:val="ru-RU" w:eastAsia="ja-JP"/>
        </w:rPr>
        <w:t xml:space="preserve">на </w:t>
      </w:r>
      <w:r w:rsidRPr="006A30D5">
        <w:rPr>
          <w:rFonts w:eastAsia="Batang" w:cs="Arial"/>
          <w:color w:val="000000"/>
          <w:szCs w:val="20"/>
          <w:lang w:val="ru-RU" w:eastAsia="ja-JP"/>
        </w:rPr>
        <w:t>18</w:t>
      </w:r>
      <w:r>
        <w:rPr>
          <w:rFonts w:eastAsia="Batang" w:cs="Arial"/>
          <w:color w:val="000000"/>
          <w:szCs w:val="20"/>
          <w:lang w:val="ru-RU" w:eastAsia="ja-JP"/>
        </w:rPr>
        <w:t>%</w:t>
      </w:r>
      <w:r w:rsidRPr="006A30D5">
        <w:rPr>
          <w:rFonts w:eastAsia="Batang" w:cs="Arial"/>
          <w:color w:val="000000"/>
          <w:szCs w:val="20"/>
          <w:lang w:val="ru-RU" w:eastAsia="ja-JP"/>
        </w:rPr>
        <w:t xml:space="preserve"> </w:t>
      </w:r>
      <w:r>
        <w:rPr>
          <w:rFonts w:eastAsia="Batang" w:cs="Arial"/>
          <w:color w:val="000000"/>
          <w:szCs w:val="20"/>
          <w:lang w:val="ru-RU" w:eastAsia="ja-JP"/>
        </w:rPr>
        <w:t>по сравнению</w:t>
      </w:r>
      <w:r w:rsidRPr="006A30D5">
        <w:rPr>
          <w:rFonts w:eastAsia="Batang" w:cs="Arial"/>
          <w:color w:val="000000"/>
          <w:szCs w:val="20"/>
          <w:lang w:val="ru-RU" w:eastAsia="ja-JP"/>
        </w:rPr>
        <w:t xml:space="preserve"> с 2012 </w:t>
      </w:r>
      <w:r>
        <w:rPr>
          <w:rFonts w:eastAsia="Batang" w:cs="Arial"/>
          <w:color w:val="000000"/>
          <w:szCs w:val="20"/>
          <w:lang w:val="ru-RU" w:eastAsia="ja-JP"/>
        </w:rPr>
        <w:t>г.</w:t>
      </w:r>
      <w:r w:rsidRPr="006A30D5">
        <w:rPr>
          <w:rFonts w:eastAsia="Batang" w:cs="Arial"/>
          <w:color w:val="000000"/>
          <w:szCs w:val="20"/>
          <w:lang w:val="ru-RU" w:eastAsia="ja-JP"/>
        </w:rPr>
        <w:t xml:space="preserve"> </w:t>
      </w:r>
    </w:p>
    <w:p w:rsidR="00E16C77" w:rsidRPr="008F7053" w:rsidRDefault="00E16C77" w:rsidP="00E16C77">
      <w:pPr>
        <w:tabs>
          <w:tab w:val="left" w:pos="709"/>
        </w:tabs>
        <w:autoSpaceDE w:val="0"/>
        <w:autoSpaceDN w:val="0"/>
        <w:adjustRightInd w:val="0"/>
        <w:jc w:val="both"/>
        <w:rPr>
          <w:rFonts w:eastAsia="Batang" w:cs="Arial"/>
          <w:color w:val="000000"/>
          <w:sz w:val="16"/>
          <w:szCs w:val="16"/>
          <w:lang w:val="ru-RU" w:eastAsia="ja-JP"/>
        </w:rPr>
      </w:pPr>
    </w:p>
    <w:p w:rsidR="00E16C77" w:rsidRPr="008F7053" w:rsidRDefault="00E16C77" w:rsidP="00E16C77">
      <w:pPr>
        <w:tabs>
          <w:tab w:val="left" w:pos="709"/>
        </w:tabs>
        <w:autoSpaceDE w:val="0"/>
        <w:autoSpaceDN w:val="0"/>
        <w:adjustRightInd w:val="0"/>
        <w:jc w:val="both"/>
        <w:rPr>
          <w:rFonts w:eastAsia="Batang" w:cs="Arial"/>
          <w:color w:val="000000"/>
          <w:szCs w:val="20"/>
          <w:lang w:val="ru-RU" w:eastAsia="ja-JP"/>
        </w:rPr>
      </w:pPr>
      <w:r w:rsidRPr="00B662BB">
        <w:rPr>
          <w:rFonts w:eastAsia="Batang" w:cs="Arial"/>
          <w:color w:val="000000"/>
          <w:szCs w:val="20"/>
          <w:lang w:val="ru-RU" w:eastAsia="ja-JP"/>
        </w:rPr>
        <w:t>27.2.</w:t>
      </w:r>
      <w:r w:rsidRPr="00B662BB">
        <w:rPr>
          <w:rFonts w:eastAsia="Batang" w:cs="Arial"/>
          <w:color w:val="000000"/>
          <w:szCs w:val="20"/>
          <w:lang w:val="ru-RU" w:eastAsia="ja-JP"/>
        </w:rPr>
        <w:tab/>
      </w:r>
      <w:r w:rsidRPr="006A30D5">
        <w:rPr>
          <w:rFonts w:eastAsia="Batang" w:cs="Arial"/>
          <w:color w:val="000000"/>
          <w:szCs w:val="20"/>
          <w:lang w:val="ru-RU" w:eastAsia="ja-JP"/>
        </w:rPr>
        <w:t xml:space="preserve">Секретариат </w:t>
      </w:r>
      <w:r>
        <w:rPr>
          <w:rFonts w:eastAsia="Batang" w:cs="Arial"/>
          <w:color w:val="000000"/>
          <w:szCs w:val="20"/>
          <w:lang w:val="ru-RU" w:eastAsia="ja-JP"/>
        </w:rPr>
        <w:t xml:space="preserve">продолжал широко пользоваться практикой </w:t>
      </w:r>
      <w:r w:rsidRPr="006A30D5">
        <w:rPr>
          <w:rFonts w:eastAsia="Batang" w:cs="Arial"/>
          <w:color w:val="000000"/>
          <w:szCs w:val="20"/>
          <w:lang w:val="ru-RU" w:eastAsia="ja-JP"/>
        </w:rPr>
        <w:t>аутсорсинг</w:t>
      </w:r>
      <w:r>
        <w:rPr>
          <w:rFonts w:eastAsia="Batang" w:cs="Arial"/>
          <w:color w:val="000000"/>
          <w:szCs w:val="20"/>
          <w:lang w:val="ru-RU" w:eastAsia="ja-JP"/>
        </w:rPr>
        <w:t>а</w:t>
      </w:r>
      <w:r w:rsidRPr="006A30D5">
        <w:rPr>
          <w:rFonts w:eastAsia="Batang" w:cs="Arial"/>
          <w:color w:val="000000"/>
          <w:szCs w:val="20"/>
          <w:lang w:val="ru-RU" w:eastAsia="ja-JP"/>
        </w:rPr>
        <w:t xml:space="preserve"> </w:t>
      </w:r>
      <w:r>
        <w:rPr>
          <w:rFonts w:eastAsia="Batang" w:cs="Arial"/>
          <w:color w:val="000000"/>
          <w:szCs w:val="20"/>
          <w:lang w:val="ru-RU" w:eastAsia="ja-JP"/>
        </w:rPr>
        <w:t>услуг перевода.</w:t>
      </w:r>
      <w:r w:rsidRPr="006A30D5">
        <w:rPr>
          <w:rFonts w:eastAsia="Batang" w:cs="Arial"/>
          <w:color w:val="000000"/>
          <w:szCs w:val="20"/>
          <w:lang w:val="ru-RU" w:eastAsia="ja-JP"/>
        </w:rPr>
        <w:t xml:space="preserve"> </w:t>
      </w:r>
      <w:r>
        <w:rPr>
          <w:rFonts w:eastAsia="Batang" w:cs="Arial"/>
          <w:color w:val="000000"/>
          <w:szCs w:val="20"/>
          <w:lang w:val="ru-RU" w:eastAsia="ja-JP"/>
        </w:rPr>
        <w:t xml:space="preserve">За двухлетний период </w:t>
      </w:r>
      <w:r w:rsidRPr="00C76804">
        <w:rPr>
          <w:rFonts w:eastAsia="Batang" w:cs="Arial"/>
          <w:color w:val="000000"/>
          <w:szCs w:val="20"/>
          <w:lang w:val="ru-RU" w:eastAsia="ja-JP"/>
        </w:rPr>
        <w:t>сторон</w:t>
      </w:r>
      <w:r>
        <w:rPr>
          <w:rFonts w:eastAsia="Batang" w:cs="Arial"/>
          <w:color w:val="000000"/>
          <w:szCs w:val="20"/>
          <w:lang w:val="ru-RU" w:eastAsia="ja-JP"/>
        </w:rPr>
        <w:t xml:space="preserve">ним </w:t>
      </w:r>
      <w:r w:rsidRPr="006A30D5">
        <w:rPr>
          <w:rFonts w:eastAsia="Batang" w:cs="Arial"/>
          <w:color w:val="000000"/>
          <w:szCs w:val="20"/>
          <w:lang w:val="ru-RU" w:eastAsia="ja-JP"/>
        </w:rPr>
        <w:t>индивидуальн</w:t>
      </w:r>
      <w:r>
        <w:rPr>
          <w:rFonts w:eastAsia="Batang" w:cs="Arial"/>
          <w:color w:val="000000"/>
          <w:szCs w:val="20"/>
          <w:lang w:val="ru-RU" w:eastAsia="ja-JP"/>
        </w:rPr>
        <w:t xml:space="preserve">ым переводчикам и переводческим </w:t>
      </w:r>
      <w:r w:rsidRPr="00C76804">
        <w:rPr>
          <w:rFonts w:eastAsia="Batang" w:cs="Arial"/>
          <w:color w:val="000000"/>
          <w:szCs w:val="20"/>
          <w:lang w:val="ru-RU" w:eastAsia="ja-JP"/>
        </w:rPr>
        <w:t>компани</w:t>
      </w:r>
      <w:r>
        <w:rPr>
          <w:rFonts w:eastAsia="Batang" w:cs="Arial"/>
          <w:color w:val="000000"/>
          <w:szCs w:val="20"/>
          <w:lang w:val="ru-RU" w:eastAsia="ja-JP"/>
        </w:rPr>
        <w:t xml:space="preserve">ям было направлено </w:t>
      </w:r>
      <w:r w:rsidRPr="006A30D5">
        <w:rPr>
          <w:rFonts w:eastAsia="Batang" w:cs="Arial"/>
          <w:color w:val="000000"/>
          <w:szCs w:val="20"/>
          <w:lang w:val="ru-RU" w:eastAsia="ja-JP"/>
        </w:rPr>
        <w:t>56</w:t>
      </w:r>
      <w:r w:rsidRPr="00CD4693">
        <w:rPr>
          <w:rFonts w:eastAsia="Batang" w:cs="Arial"/>
          <w:color w:val="000000"/>
          <w:szCs w:val="20"/>
          <w:lang w:val="ru-RU" w:eastAsia="ja-JP"/>
        </w:rPr>
        <w:t>%</w:t>
      </w:r>
      <w:r w:rsidRPr="006A30D5">
        <w:rPr>
          <w:rFonts w:eastAsia="Batang" w:cs="Arial"/>
          <w:color w:val="000000"/>
          <w:szCs w:val="20"/>
          <w:lang w:val="ru-RU" w:eastAsia="ja-JP"/>
        </w:rPr>
        <w:t xml:space="preserve"> </w:t>
      </w:r>
      <w:r>
        <w:rPr>
          <w:rFonts w:eastAsia="Batang" w:cs="Arial"/>
          <w:color w:val="000000"/>
          <w:szCs w:val="20"/>
          <w:lang w:val="ru-RU" w:eastAsia="ja-JP"/>
        </w:rPr>
        <w:t xml:space="preserve">всех переводов. </w:t>
      </w:r>
      <w:r w:rsidRPr="00C76804">
        <w:rPr>
          <w:rFonts w:eastAsia="Batang" w:cs="Arial"/>
          <w:color w:val="000000"/>
          <w:szCs w:val="20"/>
          <w:lang w:val="ru-RU" w:eastAsia="ja-JP"/>
        </w:rPr>
        <w:t xml:space="preserve">В целях </w:t>
      </w:r>
      <w:r w:rsidRPr="006A30D5">
        <w:rPr>
          <w:rFonts w:eastAsia="Batang" w:cs="Arial"/>
          <w:color w:val="000000"/>
          <w:szCs w:val="20"/>
          <w:lang w:val="ru-RU" w:eastAsia="ja-JP"/>
        </w:rPr>
        <w:t>дальнейш</w:t>
      </w:r>
      <w:r>
        <w:rPr>
          <w:rFonts w:eastAsia="Batang" w:cs="Arial"/>
          <w:color w:val="000000"/>
          <w:szCs w:val="20"/>
          <w:lang w:val="ru-RU" w:eastAsia="ja-JP"/>
        </w:rPr>
        <w:t>его</w:t>
      </w:r>
      <w:r w:rsidRPr="006A30D5">
        <w:rPr>
          <w:rFonts w:eastAsia="Batang" w:cs="Arial"/>
          <w:color w:val="000000"/>
          <w:szCs w:val="20"/>
          <w:lang w:val="ru-RU" w:eastAsia="ja-JP"/>
        </w:rPr>
        <w:t xml:space="preserve"> </w:t>
      </w:r>
      <w:r w:rsidRPr="00C76804">
        <w:rPr>
          <w:rFonts w:eastAsia="Batang" w:cs="Arial"/>
          <w:color w:val="000000"/>
          <w:szCs w:val="20"/>
          <w:lang w:val="ru-RU" w:eastAsia="ja-JP"/>
        </w:rPr>
        <w:t>повышения качества перевода, оптимизации рабочих процессов и разработки платформ многоязычных термино</w:t>
      </w:r>
      <w:r>
        <w:rPr>
          <w:rFonts w:eastAsia="Batang" w:cs="Arial"/>
          <w:color w:val="000000"/>
          <w:szCs w:val="20"/>
          <w:lang w:val="ru-RU" w:eastAsia="ja-JP"/>
        </w:rPr>
        <w:t>логических баз выбранный в 2012 </w:t>
      </w:r>
      <w:r w:rsidRPr="00C76804">
        <w:rPr>
          <w:rFonts w:eastAsia="Batang" w:cs="Arial"/>
          <w:color w:val="000000"/>
          <w:szCs w:val="20"/>
          <w:lang w:val="ru-RU" w:eastAsia="ja-JP"/>
        </w:rPr>
        <w:t xml:space="preserve">г. комплекс средств компьютеризированного перевода (САТ) был </w:t>
      </w:r>
      <w:r w:rsidRPr="006A30D5">
        <w:rPr>
          <w:rFonts w:eastAsia="Batang" w:cs="Arial"/>
          <w:color w:val="000000"/>
          <w:szCs w:val="20"/>
          <w:lang w:val="ru-RU" w:eastAsia="ja-JP"/>
        </w:rPr>
        <w:t xml:space="preserve">успешно </w:t>
      </w:r>
      <w:r>
        <w:rPr>
          <w:rFonts w:eastAsia="Batang" w:cs="Arial"/>
          <w:color w:val="000000"/>
          <w:szCs w:val="20"/>
          <w:lang w:val="ru-RU" w:eastAsia="ja-JP"/>
        </w:rPr>
        <w:t xml:space="preserve">внедрен </w:t>
      </w:r>
      <w:r w:rsidRPr="006A30D5">
        <w:rPr>
          <w:rFonts w:eastAsia="Batang" w:cs="Arial"/>
          <w:color w:val="000000"/>
          <w:szCs w:val="20"/>
          <w:lang w:val="ru-RU" w:eastAsia="ja-JP"/>
        </w:rPr>
        <w:t xml:space="preserve">в </w:t>
      </w:r>
      <w:r>
        <w:rPr>
          <w:rFonts w:eastAsia="Batang" w:cs="Arial"/>
          <w:color w:val="000000"/>
          <w:szCs w:val="20"/>
          <w:lang w:val="ru-RU" w:eastAsia="ja-JP"/>
        </w:rPr>
        <w:t>2013 г.</w:t>
      </w:r>
      <w:r w:rsidRPr="006A30D5">
        <w:rPr>
          <w:rFonts w:eastAsia="Batang" w:cs="Arial"/>
          <w:color w:val="000000"/>
          <w:szCs w:val="20"/>
          <w:lang w:val="ru-RU" w:eastAsia="ja-JP"/>
        </w:rPr>
        <w:t xml:space="preserve"> </w:t>
      </w:r>
      <w:r w:rsidRPr="00C76804">
        <w:rPr>
          <w:rFonts w:eastAsia="Batang" w:cs="Arial"/>
          <w:color w:val="000000"/>
          <w:szCs w:val="20"/>
          <w:lang w:val="ru-RU" w:eastAsia="ja-JP"/>
        </w:rPr>
        <w:t>В настоящее время</w:t>
      </w:r>
      <w:r>
        <w:rPr>
          <w:rFonts w:eastAsia="Batang" w:cs="Arial"/>
          <w:color w:val="000000"/>
          <w:szCs w:val="20"/>
          <w:lang w:val="ru-RU" w:eastAsia="ja-JP"/>
        </w:rPr>
        <w:t xml:space="preserve"> </w:t>
      </w:r>
      <w:r w:rsidRPr="00C76804">
        <w:rPr>
          <w:rFonts w:eastAsia="Batang" w:cs="Arial"/>
          <w:color w:val="000000"/>
          <w:szCs w:val="20"/>
          <w:lang w:val="ru-RU" w:eastAsia="ja-JP"/>
        </w:rPr>
        <w:t xml:space="preserve">средства компьютеризированного перевода полностью интегрированы в </w:t>
      </w:r>
      <w:r>
        <w:rPr>
          <w:rFonts w:eastAsia="Batang" w:cs="Arial"/>
          <w:color w:val="000000"/>
          <w:szCs w:val="20"/>
          <w:lang w:val="ru-RU" w:eastAsia="ja-JP"/>
        </w:rPr>
        <w:t>работы по Программе</w:t>
      </w:r>
      <w:r w:rsidRPr="006A30D5">
        <w:rPr>
          <w:rFonts w:eastAsia="Batang" w:cs="Arial"/>
          <w:color w:val="000000"/>
          <w:szCs w:val="20"/>
          <w:lang w:val="ru-RU" w:eastAsia="ja-JP"/>
        </w:rPr>
        <w:t>.</w:t>
      </w:r>
    </w:p>
    <w:p w:rsidR="00E16C77" w:rsidRPr="008F7053" w:rsidRDefault="00E16C77" w:rsidP="00E16C77">
      <w:pPr>
        <w:tabs>
          <w:tab w:val="left" w:pos="709"/>
        </w:tabs>
        <w:autoSpaceDE w:val="0"/>
        <w:autoSpaceDN w:val="0"/>
        <w:adjustRightInd w:val="0"/>
        <w:jc w:val="both"/>
        <w:rPr>
          <w:rFonts w:eastAsia="Batang" w:cs="Arial"/>
          <w:color w:val="000000"/>
          <w:sz w:val="16"/>
          <w:szCs w:val="16"/>
          <w:lang w:val="ru-RU" w:eastAsia="ja-JP"/>
        </w:rPr>
      </w:pPr>
    </w:p>
    <w:p w:rsidR="00E16C77" w:rsidRPr="008F7053" w:rsidRDefault="00E16C77" w:rsidP="00E16C77">
      <w:pPr>
        <w:tabs>
          <w:tab w:val="left" w:pos="709"/>
        </w:tabs>
        <w:autoSpaceDE w:val="0"/>
        <w:autoSpaceDN w:val="0"/>
        <w:adjustRightInd w:val="0"/>
        <w:jc w:val="both"/>
        <w:rPr>
          <w:rFonts w:eastAsia="Batang" w:cs="Arial"/>
          <w:color w:val="000000"/>
          <w:szCs w:val="20"/>
          <w:lang w:val="ru-RU" w:eastAsia="ja-JP"/>
        </w:rPr>
      </w:pPr>
      <w:r w:rsidRPr="00B662BB">
        <w:rPr>
          <w:rFonts w:eastAsia="Batang" w:cs="Arial"/>
          <w:color w:val="000000"/>
          <w:szCs w:val="20"/>
          <w:lang w:val="ru-RU" w:eastAsia="ja-JP"/>
        </w:rPr>
        <w:t>27.3.</w:t>
      </w:r>
      <w:r w:rsidRPr="00B662BB">
        <w:rPr>
          <w:rFonts w:eastAsia="Batang" w:cs="Arial"/>
          <w:color w:val="000000"/>
          <w:szCs w:val="20"/>
          <w:lang w:val="ru-RU" w:eastAsia="ja-JP"/>
        </w:rPr>
        <w:tab/>
      </w:r>
      <w:r w:rsidRPr="00C76804">
        <w:rPr>
          <w:lang w:val="ru-RU"/>
        </w:rPr>
        <w:t>Устный перевод по-прежнему обеспечивался на всех мероприятиях</w:t>
      </w:r>
      <w:r w:rsidRPr="00C76804">
        <w:rPr>
          <w:rFonts w:eastAsia="Batang" w:cs="Arial"/>
          <w:color w:val="000000"/>
          <w:szCs w:val="20"/>
          <w:lang w:val="ru-RU" w:eastAsia="ja-JP"/>
        </w:rPr>
        <w:t xml:space="preserve"> </w:t>
      </w:r>
      <w:r w:rsidRPr="00C76804">
        <w:rPr>
          <w:lang w:val="ru-RU"/>
        </w:rPr>
        <w:t>заседаниях ВОИС, как в штаб-квартире Организации, так и в других местах</w:t>
      </w:r>
      <w:r>
        <w:rPr>
          <w:lang w:val="ru-RU"/>
        </w:rPr>
        <w:t>, где это требовалось.</w:t>
      </w:r>
    </w:p>
    <w:p w:rsidR="00E16C77" w:rsidRPr="008F7053" w:rsidRDefault="00E16C77" w:rsidP="00E16C77">
      <w:pPr>
        <w:tabs>
          <w:tab w:val="left" w:pos="709"/>
        </w:tabs>
        <w:autoSpaceDE w:val="0"/>
        <w:autoSpaceDN w:val="0"/>
        <w:adjustRightInd w:val="0"/>
        <w:jc w:val="both"/>
        <w:rPr>
          <w:rFonts w:eastAsia="Batang" w:cs="Arial"/>
          <w:color w:val="000000"/>
          <w:sz w:val="16"/>
          <w:szCs w:val="16"/>
          <w:lang w:val="ru-RU" w:eastAsia="ja-JP"/>
        </w:rPr>
      </w:pPr>
    </w:p>
    <w:p w:rsidR="00E16C77" w:rsidRPr="008F7053" w:rsidRDefault="00E16C77" w:rsidP="00E16C77">
      <w:pPr>
        <w:tabs>
          <w:tab w:val="left" w:pos="709"/>
        </w:tabs>
        <w:autoSpaceDE w:val="0"/>
        <w:autoSpaceDN w:val="0"/>
        <w:adjustRightInd w:val="0"/>
        <w:jc w:val="both"/>
        <w:rPr>
          <w:rFonts w:eastAsia="Batang" w:cs="Arial"/>
          <w:color w:val="000000"/>
          <w:szCs w:val="20"/>
          <w:lang w:val="ru-RU" w:eastAsia="ja-JP"/>
        </w:rPr>
      </w:pPr>
      <w:r w:rsidRPr="00B662BB">
        <w:rPr>
          <w:rFonts w:eastAsia="Batang" w:cs="Arial"/>
          <w:color w:val="000000"/>
          <w:szCs w:val="20"/>
          <w:lang w:val="ru-RU" w:eastAsia="ja-JP"/>
        </w:rPr>
        <w:t>27.4.</w:t>
      </w:r>
      <w:r w:rsidRPr="00B662BB">
        <w:rPr>
          <w:rFonts w:eastAsia="Batang" w:cs="Arial"/>
          <w:color w:val="000000"/>
          <w:szCs w:val="20"/>
          <w:lang w:val="ru-RU" w:eastAsia="ja-JP"/>
        </w:rPr>
        <w:tab/>
      </w:r>
      <w:r>
        <w:rPr>
          <w:rFonts w:eastAsia="Batang" w:cs="Arial"/>
          <w:color w:val="000000"/>
          <w:szCs w:val="20"/>
          <w:lang w:val="ru-RU" w:eastAsia="ja-JP"/>
        </w:rPr>
        <w:t xml:space="preserve">Важной частью </w:t>
      </w:r>
      <w:r w:rsidRPr="00C76804">
        <w:rPr>
          <w:rFonts w:eastAsia="Batang" w:cs="Arial"/>
          <w:color w:val="000000"/>
          <w:szCs w:val="20"/>
          <w:lang w:val="ru-RU" w:eastAsia="ja-JP"/>
        </w:rPr>
        <w:t>мероприяти</w:t>
      </w:r>
      <w:r>
        <w:rPr>
          <w:rFonts w:eastAsia="Batang" w:cs="Arial"/>
          <w:color w:val="000000"/>
          <w:szCs w:val="20"/>
          <w:lang w:val="ru-RU" w:eastAsia="ja-JP"/>
        </w:rPr>
        <w:t xml:space="preserve">й </w:t>
      </w:r>
      <w:r w:rsidRPr="00C76804">
        <w:rPr>
          <w:rFonts w:eastAsia="Batang" w:cs="Arial"/>
          <w:color w:val="000000"/>
          <w:szCs w:val="20"/>
          <w:lang w:val="ru-RU" w:eastAsia="ja-JP"/>
        </w:rPr>
        <w:t>Программ</w:t>
      </w:r>
      <w:r>
        <w:rPr>
          <w:rFonts w:eastAsia="Batang" w:cs="Arial"/>
          <w:color w:val="000000"/>
          <w:szCs w:val="20"/>
          <w:lang w:val="ru-RU" w:eastAsia="ja-JP"/>
        </w:rPr>
        <w:t>ы</w:t>
      </w:r>
      <w:r w:rsidRPr="00C76804">
        <w:rPr>
          <w:rFonts w:eastAsia="Batang" w:cs="Arial"/>
          <w:color w:val="000000"/>
          <w:szCs w:val="20"/>
          <w:lang w:val="ru-RU" w:eastAsia="ja-JP"/>
        </w:rPr>
        <w:t xml:space="preserve"> </w:t>
      </w:r>
      <w:r>
        <w:rPr>
          <w:rFonts w:eastAsia="Batang" w:cs="Arial"/>
          <w:color w:val="000000"/>
          <w:szCs w:val="20"/>
          <w:lang w:val="ru-RU" w:eastAsia="ja-JP"/>
        </w:rPr>
        <w:t xml:space="preserve">явилось </w:t>
      </w:r>
      <w:r w:rsidRPr="00C76804">
        <w:rPr>
          <w:rFonts w:eastAsia="Batang" w:cs="Arial"/>
          <w:color w:val="000000"/>
          <w:szCs w:val="20"/>
          <w:lang w:val="ru-RU" w:eastAsia="ja-JP"/>
        </w:rPr>
        <w:t>содействи</w:t>
      </w:r>
      <w:r>
        <w:rPr>
          <w:rFonts w:eastAsia="Batang" w:cs="Arial"/>
          <w:color w:val="000000"/>
          <w:szCs w:val="20"/>
          <w:lang w:val="ru-RU" w:eastAsia="ja-JP"/>
        </w:rPr>
        <w:t>е организации</w:t>
      </w:r>
      <w:r w:rsidRPr="00C76804">
        <w:rPr>
          <w:rFonts w:eastAsia="Batang" w:cs="Arial"/>
          <w:color w:val="000000"/>
          <w:szCs w:val="20"/>
          <w:lang w:val="ru-RU" w:eastAsia="ja-JP"/>
        </w:rPr>
        <w:t xml:space="preserve"> Дипломатической конференции по охране аудиовизуальных исполнений в Пекине (Китай), состоявшейся в июне 2012</w:t>
      </w:r>
      <w:r>
        <w:rPr>
          <w:rFonts w:eastAsia="Batang" w:cs="Arial"/>
          <w:color w:val="000000"/>
          <w:szCs w:val="20"/>
          <w:lang w:val="ru-RU" w:eastAsia="ja-JP"/>
        </w:rPr>
        <w:t> </w:t>
      </w:r>
      <w:r w:rsidRPr="00C76804">
        <w:rPr>
          <w:rFonts w:eastAsia="Batang" w:cs="Arial"/>
          <w:color w:val="000000"/>
          <w:szCs w:val="20"/>
          <w:lang w:val="ru-RU" w:eastAsia="ja-JP"/>
        </w:rPr>
        <w:t xml:space="preserve">г., </w:t>
      </w:r>
      <w:r w:rsidRPr="006A30D5">
        <w:rPr>
          <w:rFonts w:eastAsia="Batang" w:cs="Arial"/>
          <w:color w:val="000000"/>
          <w:szCs w:val="20"/>
          <w:lang w:val="ru-RU" w:eastAsia="ja-JP"/>
        </w:rPr>
        <w:t xml:space="preserve">и Дипломатической конференции </w:t>
      </w:r>
      <w:r>
        <w:rPr>
          <w:rFonts w:eastAsia="Batang" w:cs="Arial"/>
          <w:color w:val="000000"/>
          <w:szCs w:val="20"/>
          <w:lang w:val="ru-RU" w:eastAsia="ja-JP"/>
        </w:rPr>
        <w:t xml:space="preserve">по </w:t>
      </w:r>
      <w:r w:rsidRPr="00C76804">
        <w:rPr>
          <w:rFonts w:eastAsia="Batang" w:cs="Arial"/>
          <w:color w:val="000000"/>
          <w:szCs w:val="20"/>
          <w:lang w:val="ru-RU" w:eastAsia="ja-JP"/>
        </w:rPr>
        <w:t>заключени</w:t>
      </w:r>
      <w:r>
        <w:rPr>
          <w:rFonts w:eastAsia="Batang" w:cs="Arial"/>
          <w:color w:val="000000"/>
          <w:szCs w:val="20"/>
          <w:lang w:val="ru-RU" w:eastAsia="ja-JP"/>
        </w:rPr>
        <w:t xml:space="preserve">ю </w:t>
      </w:r>
      <w:r w:rsidRPr="006A30D5">
        <w:rPr>
          <w:rFonts w:eastAsia="Batang" w:cs="Arial"/>
          <w:color w:val="000000"/>
          <w:szCs w:val="20"/>
          <w:lang w:val="ru-RU" w:eastAsia="ja-JP"/>
        </w:rPr>
        <w:t>Договор</w:t>
      </w:r>
      <w:r>
        <w:rPr>
          <w:rFonts w:eastAsia="Batang" w:cs="Arial"/>
          <w:color w:val="000000"/>
          <w:szCs w:val="20"/>
          <w:lang w:val="ru-RU" w:eastAsia="ja-JP"/>
        </w:rPr>
        <w:t>а</w:t>
      </w:r>
      <w:r w:rsidRPr="006A30D5">
        <w:rPr>
          <w:rFonts w:eastAsia="Batang" w:cs="Arial"/>
          <w:color w:val="000000"/>
          <w:szCs w:val="20"/>
          <w:lang w:val="ru-RU" w:eastAsia="ja-JP"/>
        </w:rPr>
        <w:t xml:space="preserve"> об облегченном доступе к опубликованным произведениям для лиц с нарушениями зрения и лиц с ограниченной способностью воспринимать печатную информацию</w:t>
      </w:r>
      <w:r>
        <w:rPr>
          <w:rFonts w:eastAsia="Batang" w:cs="Arial"/>
          <w:color w:val="000000"/>
          <w:szCs w:val="20"/>
          <w:lang w:val="ru-RU" w:eastAsia="ja-JP"/>
        </w:rPr>
        <w:t>, проведенной в Марракеше (</w:t>
      </w:r>
      <w:r w:rsidRPr="006A30D5">
        <w:rPr>
          <w:rFonts w:eastAsia="Batang" w:cs="Arial"/>
          <w:color w:val="000000"/>
          <w:szCs w:val="20"/>
          <w:lang w:val="ru-RU" w:eastAsia="ja-JP"/>
        </w:rPr>
        <w:t>Марокко</w:t>
      </w:r>
      <w:r>
        <w:rPr>
          <w:rFonts w:eastAsia="Batang" w:cs="Arial"/>
          <w:color w:val="000000"/>
          <w:szCs w:val="20"/>
          <w:lang w:val="ru-RU" w:eastAsia="ja-JP"/>
        </w:rPr>
        <w:t>)</w:t>
      </w:r>
      <w:r w:rsidRPr="006A30D5">
        <w:rPr>
          <w:rFonts w:eastAsia="Batang" w:cs="Arial"/>
          <w:color w:val="000000"/>
          <w:szCs w:val="20"/>
          <w:lang w:val="ru-RU" w:eastAsia="ja-JP"/>
        </w:rPr>
        <w:t xml:space="preserve"> </w:t>
      </w:r>
      <w:r>
        <w:rPr>
          <w:rFonts w:eastAsia="Batang" w:cs="Arial"/>
          <w:color w:val="000000"/>
          <w:szCs w:val="20"/>
          <w:lang w:val="ru-RU" w:eastAsia="ja-JP"/>
        </w:rPr>
        <w:t>в июне</w:t>
      </w:r>
      <w:r w:rsidRPr="00C76804">
        <w:rPr>
          <w:rFonts w:eastAsia="Batang" w:cs="Arial"/>
          <w:color w:val="000000"/>
          <w:szCs w:val="20"/>
          <w:lang w:val="ru-RU" w:eastAsia="ja-JP"/>
        </w:rPr>
        <w:t> </w:t>
      </w:r>
      <w:r>
        <w:rPr>
          <w:rFonts w:eastAsia="Batang" w:cs="Arial"/>
          <w:color w:val="000000"/>
          <w:szCs w:val="20"/>
          <w:lang w:val="ru-RU" w:eastAsia="ja-JP"/>
        </w:rPr>
        <w:t>2013 г.</w:t>
      </w:r>
      <w:r w:rsidRPr="006A30D5">
        <w:rPr>
          <w:rFonts w:eastAsia="Batang" w:cs="Arial"/>
          <w:color w:val="000000"/>
          <w:szCs w:val="20"/>
          <w:lang w:val="ru-RU" w:eastAsia="ja-JP"/>
        </w:rPr>
        <w:t xml:space="preserve">  </w:t>
      </w:r>
      <w:r w:rsidRPr="00C76804">
        <w:rPr>
          <w:rFonts w:eastAsia="Batang" w:cs="Arial"/>
          <w:color w:val="000000"/>
          <w:szCs w:val="20"/>
          <w:lang w:val="ru-RU" w:eastAsia="ja-JP"/>
        </w:rPr>
        <w:t>На этих двух мероприятиях, в каждом из которых участвовало около 900 человек, были организованы конференционные услуги и услуги письменного и устного перевода.</w:t>
      </w:r>
    </w:p>
    <w:p w:rsidR="00E16C77" w:rsidRPr="008F7053" w:rsidRDefault="00E16C77" w:rsidP="00E16C77">
      <w:pPr>
        <w:tabs>
          <w:tab w:val="left" w:pos="709"/>
        </w:tabs>
        <w:autoSpaceDE w:val="0"/>
        <w:autoSpaceDN w:val="0"/>
        <w:adjustRightInd w:val="0"/>
        <w:jc w:val="both"/>
        <w:rPr>
          <w:rFonts w:eastAsia="Batang" w:cs="Arial"/>
          <w:color w:val="000000"/>
          <w:sz w:val="16"/>
          <w:szCs w:val="16"/>
          <w:lang w:val="ru-RU" w:eastAsia="ja-JP"/>
        </w:rPr>
      </w:pPr>
    </w:p>
    <w:p w:rsidR="00E16C77" w:rsidRPr="008F7053" w:rsidRDefault="00E16C77" w:rsidP="00E16C77">
      <w:pPr>
        <w:tabs>
          <w:tab w:val="left" w:pos="709"/>
        </w:tabs>
        <w:autoSpaceDE w:val="0"/>
        <w:autoSpaceDN w:val="0"/>
        <w:adjustRightInd w:val="0"/>
        <w:jc w:val="both"/>
        <w:rPr>
          <w:rFonts w:eastAsia="Batang" w:cs="Arial"/>
          <w:color w:val="000000"/>
          <w:spacing w:val="-2"/>
          <w:szCs w:val="20"/>
          <w:lang w:val="ru-RU" w:eastAsia="ja-JP"/>
        </w:rPr>
      </w:pPr>
      <w:r w:rsidRPr="00B662BB">
        <w:rPr>
          <w:rFonts w:eastAsia="Batang" w:cs="Arial"/>
          <w:color w:val="000000"/>
          <w:szCs w:val="20"/>
          <w:lang w:val="ru-RU" w:eastAsia="ja-JP"/>
        </w:rPr>
        <w:t>27.5.</w:t>
      </w:r>
      <w:r w:rsidRPr="00B662BB">
        <w:rPr>
          <w:rFonts w:eastAsia="Batang" w:cs="Arial"/>
          <w:color w:val="000000"/>
          <w:szCs w:val="20"/>
          <w:lang w:val="ru-RU" w:eastAsia="ja-JP"/>
        </w:rPr>
        <w:tab/>
      </w:r>
      <w:r w:rsidRPr="00C76804">
        <w:rPr>
          <w:rFonts w:eastAsia="Batang" w:cs="Arial"/>
          <w:color w:val="000000"/>
          <w:szCs w:val="20"/>
          <w:lang w:val="ru-RU" w:eastAsia="ja-JP"/>
        </w:rPr>
        <w:t xml:space="preserve">В течение года </w:t>
      </w:r>
      <w:r>
        <w:rPr>
          <w:rFonts w:eastAsia="Batang" w:cs="Arial"/>
          <w:color w:val="000000"/>
          <w:szCs w:val="20"/>
          <w:lang w:val="ru-RU" w:eastAsia="ja-JP"/>
        </w:rPr>
        <w:t>продолжало повышаться качество</w:t>
      </w:r>
      <w:r w:rsidRPr="00C76804">
        <w:rPr>
          <w:rFonts w:eastAsia="Batang" w:cs="Arial"/>
          <w:color w:val="000000"/>
          <w:szCs w:val="20"/>
          <w:lang w:val="ru-RU" w:eastAsia="ja-JP"/>
        </w:rPr>
        <w:t xml:space="preserve"> таких услуг для делегатов, как </w:t>
      </w:r>
      <w:r>
        <w:rPr>
          <w:rFonts w:eastAsia="Batang" w:cs="Arial"/>
          <w:color w:val="000000"/>
          <w:szCs w:val="20"/>
          <w:lang w:val="ru-RU" w:eastAsia="ja-JP"/>
        </w:rPr>
        <w:t>веб</w:t>
      </w:r>
      <w:r w:rsidRPr="00C76804">
        <w:rPr>
          <w:rFonts w:eastAsia="Batang" w:cs="Arial"/>
          <w:color w:val="000000"/>
          <w:szCs w:val="20"/>
          <w:lang w:val="ru-RU" w:eastAsia="ja-JP"/>
        </w:rPr>
        <w:t>-трансляция заседаний, предоставление материалов в формате «видео по запросу» и онлайн</w:t>
      </w:r>
      <w:r>
        <w:rPr>
          <w:rFonts w:eastAsia="Batang" w:cs="Arial"/>
          <w:color w:val="000000"/>
          <w:szCs w:val="20"/>
          <w:lang w:val="ru-RU" w:eastAsia="ja-JP"/>
        </w:rPr>
        <w:t xml:space="preserve">овая </w:t>
      </w:r>
      <w:r w:rsidRPr="00C76804">
        <w:rPr>
          <w:rFonts w:eastAsia="Batang" w:cs="Arial"/>
          <w:color w:val="000000"/>
          <w:szCs w:val="20"/>
          <w:lang w:val="ru-RU" w:eastAsia="ja-JP"/>
        </w:rPr>
        <w:t xml:space="preserve">регистрация. </w:t>
      </w:r>
      <w:r w:rsidRPr="006A30D5">
        <w:rPr>
          <w:rFonts w:eastAsia="Batang" w:cs="Arial"/>
          <w:color w:val="000000"/>
          <w:szCs w:val="20"/>
          <w:lang w:val="ru-RU" w:eastAsia="ja-JP"/>
        </w:rPr>
        <w:t>Использова</w:t>
      </w:r>
      <w:r>
        <w:rPr>
          <w:rFonts w:eastAsia="Batang" w:cs="Arial"/>
          <w:color w:val="000000"/>
          <w:szCs w:val="20"/>
          <w:lang w:val="ru-RU" w:eastAsia="ja-JP"/>
        </w:rPr>
        <w:t>ние</w:t>
      </w:r>
      <w:r w:rsidRPr="00C76804">
        <w:rPr>
          <w:rFonts w:eastAsia="Batang" w:cs="Arial"/>
          <w:color w:val="000000"/>
          <w:szCs w:val="20"/>
          <w:lang w:val="ru-RU" w:eastAsia="ja-JP"/>
        </w:rPr>
        <w:t xml:space="preserve"> онлайн</w:t>
      </w:r>
      <w:r>
        <w:rPr>
          <w:rFonts w:eastAsia="Batang" w:cs="Arial"/>
          <w:color w:val="000000"/>
          <w:szCs w:val="20"/>
          <w:lang w:val="ru-RU" w:eastAsia="ja-JP"/>
        </w:rPr>
        <w:t xml:space="preserve">овой регистрации было </w:t>
      </w:r>
      <w:r w:rsidRPr="00C76804">
        <w:rPr>
          <w:rFonts w:eastAsia="Batang" w:cs="Arial"/>
          <w:color w:val="000000"/>
          <w:szCs w:val="20"/>
          <w:lang w:val="ru-RU" w:eastAsia="ja-JP"/>
        </w:rPr>
        <w:t>распростран</w:t>
      </w:r>
      <w:r>
        <w:rPr>
          <w:rFonts w:eastAsia="Batang" w:cs="Arial"/>
          <w:color w:val="000000"/>
          <w:szCs w:val="20"/>
          <w:lang w:val="ru-RU" w:eastAsia="ja-JP"/>
        </w:rPr>
        <w:t xml:space="preserve">ено на все </w:t>
      </w:r>
      <w:r w:rsidRPr="006A30D5">
        <w:rPr>
          <w:rFonts w:eastAsia="Batang" w:cs="Arial"/>
          <w:color w:val="000000"/>
          <w:szCs w:val="20"/>
          <w:lang w:val="ru-RU" w:eastAsia="ja-JP"/>
        </w:rPr>
        <w:t>основн</w:t>
      </w:r>
      <w:r>
        <w:rPr>
          <w:rFonts w:eastAsia="Batang" w:cs="Arial"/>
          <w:color w:val="000000"/>
          <w:szCs w:val="20"/>
          <w:lang w:val="ru-RU" w:eastAsia="ja-JP"/>
        </w:rPr>
        <w:t xml:space="preserve">ые </w:t>
      </w:r>
      <w:r w:rsidRPr="00C76804">
        <w:rPr>
          <w:rFonts w:eastAsia="Batang" w:cs="Arial"/>
          <w:color w:val="000000"/>
          <w:szCs w:val="20"/>
          <w:lang w:val="ru-RU" w:eastAsia="ja-JP"/>
        </w:rPr>
        <w:t>комитет</w:t>
      </w:r>
      <w:r>
        <w:rPr>
          <w:rFonts w:eastAsia="Batang" w:cs="Arial"/>
          <w:color w:val="000000"/>
          <w:szCs w:val="20"/>
          <w:lang w:val="ru-RU" w:eastAsia="ja-JP"/>
        </w:rPr>
        <w:t>ы</w:t>
      </w:r>
      <w:r w:rsidRPr="00C76804">
        <w:rPr>
          <w:rFonts w:eastAsia="Batang" w:cs="Arial"/>
          <w:color w:val="000000"/>
          <w:szCs w:val="20"/>
          <w:lang w:val="ru-RU" w:eastAsia="ja-JP"/>
        </w:rPr>
        <w:t xml:space="preserve"> </w:t>
      </w:r>
      <w:r w:rsidRPr="006A30D5">
        <w:rPr>
          <w:rFonts w:eastAsia="Batang" w:cs="Arial"/>
          <w:color w:val="000000"/>
          <w:szCs w:val="20"/>
          <w:lang w:val="ru-RU" w:eastAsia="ja-JP"/>
        </w:rPr>
        <w:t>и</w:t>
      </w:r>
      <w:r w:rsidRPr="00C76804">
        <w:rPr>
          <w:rFonts w:eastAsia="Batang" w:cs="Arial"/>
          <w:color w:val="000000"/>
          <w:szCs w:val="20"/>
          <w:lang w:val="ru-RU" w:eastAsia="ja-JP"/>
        </w:rPr>
        <w:t xml:space="preserve"> </w:t>
      </w:r>
      <w:r w:rsidRPr="006A30D5">
        <w:rPr>
          <w:rFonts w:eastAsia="Batang" w:cs="Arial"/>
          <w:color w:val="000000"/>
          <w:szCs w:val="20"/>
          <w:lang w:val="ru-RU" w:eastAsia="ja-JP"/>
        </w:rPr>
        <w:t>органы</w:t>
      </w:r>
      <w:r w:rsidRPr="00C76804">
        <w:rPr>
          <w:rFonts w:eastAsia="Batang" w:cs="Arial"/>
          <w:color w:val="000000"/>
          <w:szCs w:val="20"/>
          <w:lang w:val="ru-RU" w:eastAsia="ja-JP"/>
        </w:rPr>
        <w:t xml:space="preserve"> </w:t>
      </w:r>
      <w:r w:rsidRPr="006A30D5">
        <w:rPr>
          <w:rFonts w:eastAsia="Batang" w:cs="Arial"/>
          <w:color w:val="000000"/>
          <w:szCs w:val="20"/>
          <w:lang w:val="ru-RU" w:eastAsia="ja-JP"/>
        </w:rPr>
        <w:t>ВОИС</w:t>
      </w:r>
      <w:r w:rsidRPr="00C76804">
        <w:rPr>
          <w:rFonts w:eastAsia="Batang" w:cs="Arial"/>
          <w:color w:val="000000"/>
          <w:szCs w:val="20"/>
          <w:lang w:val="ru-RU" w:eastAsia="ja-JP"/>
        </w:rPr>
        <w:t xml:space="preserve">, </w:t>
      </w:r>
      <w:r>
        <w:rPr>
          <w:rFonts w:eastAsia="Batang" w:cs="Arial"/>
          <w:color w:val="000000"/>
          <w:szCs w:val="20"/>
          <w:lang w:val="ru-RU" w:eastAsia="ja-JP"/>
        </w:rPr>
        <w:t xml:space="preserve">при этом в ходе </w:t>
      </w:r>
      <w:r w:rsidRPr="00C76804">
        <w:rPr>
          <w:rFonts w:eastAsia="Batang" w:cs="Arial"/>
          <w:color w:val="000000"/>
          <w:szCs w:val="20"/>
          <w:lang w:val="ru-RU" w:eastAsia="ja-JP"/>
        </w:rPr>
        <w:t>сесси</w:t>
      </w:r>
      <w:r>
        <w:rPr>
          <w:rFonts w:eastAsia="Batang" w:cs="Arial"/>
          <w:color w:val="000000"/>
          <w:szCs w:val="20"/>
          <w:lang w:val="ru-RU" w:eastAsia="ja-JP"/>
        </w:rPr>
        <w:t xml:space="preserve">й </w:t>
      </w:r>
      <w:r>
        <w:rPr>
          <w:rFonts w:eastAsia="Batang" w:cs="Arial"/>
          <w:color w:val="000000"/>
          <w:spacing w:val="-2"/>
          <w:szCs w:val="20"/>
          <w:lang w:val="ru-RU" w:eastAsia="ja-JP"/>
        </w:rPr>
        <w:t>двух</w:t>
      </w:r>
      <w:r w:rsidRPr="00C76804">
        <w:rPr>
          <w:rFonts w:eastAsia="Batang" w:cs="Arial"/>
          <w:color w:val="000000"/>
          <w:spacing w:val="-2"/>
          <w:szCs w:val="20"/>
          <w:lang w:val="ru-RU" w:eastAsia="ja-JP"/>
        </w:rPr>
        <w:t xml:space="preserve"> </w:t>
      </w:r>
      <w:r w:rsidRPr="006A30D5">
        <w:rPr>
          <w:rFonts w:eastAsia="Batang" w:cs="Arial"/>
          <w:color w:val="000000"/>
          <w:spacing w:val="-2"/>
          <w:szCs w:val="20"/>
          <w:lang w:val="ru-RU" w:eastAsia="ja-JP"/>
        </w:rPr>
        <w:t>Ассамблей</w:t>
      </w:r>
      <w:r>
        <w:rPr>
          <w:rFonts w:eastAsia="Batang" w:cs="Arial"/>
          <w:color w:val="000000"/>
          <w:spacing w:val="-2"/>
          <w:szCs w:val="20"/>
          <w:lang w:val="ru-RU" w:eastAsia="ja-JP"/>
        </w:rPr>
        <w:t xml:space="preserve">, состоявшихся в </w:t>
      </w:r>
      <w:r w:rsidRPr="00C76804">
        <w:rPr>
          <w:rFonts w:eastAsia="Batang" w:cs="Arial"/>
          <w:color w:val="000000"/>
          <w:spacing w:val="-2"/>
          <w:szCs w:val="20"/>
          <w:lang w:val="ru-RU" w:eastAsia="ja-JP"/>
        </w:rPr>
        <w:t>2013</w:t>
      </w:r>
      <w:r>
        <w:rPr>
          <w:rFonts w:eastAsia="Batang" w:cs="Arial"/>
          <w:color w:val="000000"/>
          <w:spacing w:val="-2"/>
          <w:szCs w:val="20"/>
          <w:lang w:val="ru-RU" w:eastAsia="ja-JP"/>
        </w:rPr>
        <w:t> г</w:t>
      </w:r>
      <w:r w:rsidRPr="00C76804">
        <w:rPr>
          <w:rFonts w:eastAsia="Batang" w:cs="Arial"/>
          <w:color w:val="000000"/>
          <w:spacing w:val="-2"/>
          <w:szCs w:val="20"/>
          <w:lang w:val="ru-RU" w:eastAsia="ja-JP"/>
        </w:rPr>
        <w:t>.</w:t>
      </w:r>
      <w:r>
        <w:rPr>
          <w:rFonts w:eastAsia="Batang" w:cs="Arial"/>
          <w:color w:val="000000"/>
          <w:spacing w:val="-2"/>
          <w:szCs w:val="20"/>
          <w:lang w:val="ru-RU" w:eastAsia="ja-JP"/>
        </w:rPr>
        <w:t xml:space="preserve">, применялась </w:t>
      </w:r>
      <w:r w:rsidRPr="006A30D5">
        <w:rPr>
          <w:rFonts w:eastAsia="Batang" w:cs="Arial"/>
          <w:color w:val="000000"/>
          <w:szCs w:val="20"/>
          <w:lang w:val="ru-RU" w:eastAsia="ja-JP"/>
        </w:rPr>
        <w:t>усовершенств</w:t>
      </w:r>
      <w:r>
        <w:rPr>
          <w:rFonts w:eastAsia="Batang" w:cs="Arial"/>
          <w:color w:val="000000"/>
          <w:szCs w:val="20"/>
          <w:lang w:val="ru-RU" w:eastAsia="ja-JP"/>
        </w:rPr>
        <w:t xml:space="preserve">ованная </w:t>
      </w:r>
      <w:r w:rsidRPr="006A30D5">
        <w:rPr>
          <w:rFonts w:eastAsia="Batang" w:cs="Arial"/>
          <w:color w:val="000000"/>
          <w:szCs w:val="20"/>
          <w:lang w:val="ru-RU" w:eastAsia="ja-JP"/>
        </w:rPr>
        <w:t>верси</w:t>
      </w:r>
      <w:r>
        <w:rPr>
          <w:rFonts w:eastAsia="Batang" w:cs="Arial"/>
          <w:color w:val="000000"/>
          <w:szCs w:val="20"/>
          <w:lang w:val="ru-RU" w:eastAsia="ja-JP"/>
        </w:rPr>
        <w:t>я</w:t>
      </w:r>
      <w:r w:rsidRPr="00C76804">
        <w:rPr>
          <w:rFonts w:eastAsia="Batang" w:cs="Arial"/>
          <w:color w:val="000000"/>
          <w:szCs w:val="20"/>
          <w:lang w:val="ru-RU" w:eastAsia="ja-JP"/>
        </w:rPr>
        <w:t xml:space="preserve"> </w:t>
      </w:r>
      <w:r>
        <w:rPr>
          <w:rFonts w:eastAsia="Batang" w:cs="Arial"/>
          <w:color w:val="000000"/>
          <w:szCs w:val="20"/>
          <w:lang w:val="ru-RU" w:eastAsia="ja-JP"/>
        </w:rPr>
        <w:t>системы</w:t>
      </w:r>
      <w:r w:rsidRPr="00C76804">
        <w:rPr>
          <w:rFonts w:eastAsia="Batang" w:cs="Arial"/>
          <w:color w:val="000000"/>
          <w:szCs w:val="20"/>
          <w:lang w:val="ru-RU" w:eastAsia="ja-JP"/>
        </w:rPr>
        <w:t xml:space="preserve"> </w:t>
      </w:r>
      <w:r>
        <w:rPr>
          <w:rFonts w:eastAsia="Batang" w:cs="Arial"/>
          <w:color w:val="000000"/>
          <w:szCs w:val="20"/>
          <w:lang w:val="ru-RU" w:eastAsia="ja-JP"/>
        </w:rPr>
        <w:t xml:space="preserve">веб-регистрации, дающая </w:t>
      </w:r>
      <w:r w:rsidRPr="00C76804">
        <w:rPr>
          <w:rFonts w:eastAsia="Batang" w:cs="Arial"/>
          <w:color w:val="000000"/>
          <w:szCs w:val="20"/>
          <w:lang w:val="ru-RU" w:eastAsia="ja-JP"/>
        </w:rPr>
        <w:t>возможн</w:t>
      </w:r>
      <w:r>
        <w:rPr>
          <w:rFonts w:eastAsia="Batang" w:cs="Arial"/>
          <w:color w:val="000000"/>
          <w:szCs w:val="20"/>
          <w:lang w:val="ru-RU" w:eastAsia="ja-JP"/>
        </w:rPr>
        <w:t xml:space="preserve">ость повторной </w:t>
      </w:r>
      <w:r>
        <w:rPr>
          <w:rFonts w:eastAsia="Batang" w:cs="Arial"/>
          <w:color w:val="000000"/>
          <w:spacing w:val="-2"/>
          <w:szCs w:val="20"/>
          <w:lang w:val="ru-RU" w:eastAsia="ja-JP"/>
        </w:rPr>
        <w:t>регистрации</w:t>
      </w:r>
      <w:r w:rsidRPr="00C76804">
        <w:rPr>
          <w:rFonts w:eastAsia="Batang" w:cs="Arial"/>
          <w:color w:val="000000"/>
          <w:spacing w:val="-2"/>
          <w:szCs w:val="20"/>
          <w:lang w:val="ru-RU" w:eastAsia="ja-JP"/>
        </w:rPr>
        <w:t xml:space="preserve"> </w:t>
      </w:r>
      <w:r>
        <w:rPr>
          <w:rFonts w:eastAsia="Batang" w:cs="Arial"/>
          <w:color w:val="000000"/>
          <w:spacing w:val="-2"/>
          <w:szCs w:val="20"/>
          <w:lang w:val="ru-RU" w:eastAsia="ja-JP"/>
        </w:rPr>
        <w:t xml:space="preserve">делегатов, повторно участвующих в </w:t>
      </w:r>
      <w:r w:rsidRPr="00542FA2">
        <w:rPr>
          <w:rFonts w:eastAsia="Batang" w:cs="Arial"/>
          <w:color w:val="000000"/>
          <w:spacing w:val="-2"/>
          <w:szCs w:val="20"/>
          <w:lang w:val="ru-RU" w:eastAsia="ja-JP"/>
        </w:rPr>
        <w:t>заседани</w:t>
      </w:r>
      <w:r>
        <w:rPr>
          <w:rFonts w:eastAsia="Batang" w:cs="Arial"/>
          <w:color w:val="000000"/>
          <w:spacing w:val="-2"/>
          <w:szCs w:val="20"/>
          <w:lang w:val="ru-RU" w:eastAsia="ja-JP"/>
        </w:rPr>
        <w:t>и.</w:t>
      </w:r>
    </w:p>
    <w:p w:rsidR="00E16C77" w:rsidRPr="008F7053" w:rsidRDefault="00E16C77" w:rsidP="00E16C77">
      <w:pPr>
        <w:tabs>
          <w:tab w:val="left" w:pos="709"/>
        </w:tabs>
        <w:autoSpaceDE w:val="0"/>
        <w:autoSpaceDN w:val="0"/>
        <w:adjustRightInd w:val="0"/>
        <w:jc w:val="both"/>
        <w:rPr>
          <w:rFonts w:eastAsia="Batang" w:cs="Arial"/>
          <w:color w:val="000000"/>
          <w:sz w:val="16"/>
          <w:szCs w:val="16"/>
          <w:lang w:val="ru-RU" w:eastAsia="ja-JP"/>
        </w:rPr>
      </w:pPr>
    </w:p>
    <w:p w:rsidR="00E16C77" w:rsidRPr="008F7053" w:rsidRDefault="00E16C77" w:rsidP="00E16C77">
      <w:pPr>
        <w:tabs>
          <w:tab w:val="left" w:pos="709"/>
        </w:tabs>
        <w:autoSpaceDE w:val="0"/>
        <w:autoSpaceDN w:val="0"/>
        <w:adjustRightInd w:val="0"/>
        <w:jc w:val="both"/>
        <w:rPr>
          <w:rFonts w:eastAsia="Batang" w:cs="Arial"/>
          <w:color w:val="000000"/>
          <w:szCs w:val="20"/>
          <w:lang w:val="ru-RU" w:eastAsia="ja-JP"/>
        </w:rPr>
      </w:pPr>
      <w:r w:rsidRPr="00B662BB">
        <w:rPr>
          <w:rFonts w:eastAsia="Batang" w:cs="Arial"/>
          <w:color w:val="000000"/>
          <w:szCs w:val="20"/>
          <w:lang w:val="ru-RU" w:eastAsia="ja-JP"/>
        </w:rPr>
        <w:t>27.6.</w:t>
      </w:r>
      <w:r w:rsidRPr="00B662BB">
        <w:rPr>
          <w:rFonts w:eastAsia="Batang" w:cs="Arial"/>
          <w:color w:val="000000"/>
          <w:szCs w:val="20"/>
          <w:lang w:val="ru-RU" w:eastAsia="ja-JP"/>
        </w:rPr>
        <w:tab/>
      </w:r>
      <w:r w:rsidRPr="00FC0CC8">
        <w:rPr>
          <w:rFonts w:eastAsia="Batang" w:cs="Arial"/>
          <w:color w:val="000000"/>
          <w:szCs w:val="20"/>
          <w:lang w:val="ru-RU" w:eastAsia="ja-JP"/>
        </w:rPr>
        <w:t xml:space="preserve">В течение двухлетнего периода </w:t>
      </w:r>
      <w:r w:rsidRPr="00FC0CC8">
        <w:rPr>
          <w:lang w:val="ru-RU"/>
        </w:rPr>
        <w:t xml:space="preserve">в Женеве было проведено примерно </w:t>
      </w:r>
      <w:r w:rsidRPr="00FC0CC8">
        <w:rPr>
          <w:rFonts w:eastAsia="Batang" w:cs="Arial"/>
          <w:color w:val="000000"/>
          <w:szCs w:val="20"/>
          <w:lang w:val="ru-RU" w:eastAsia="ja-JP"/>
        </w:rPr>
        <w:t xml:space="preserve">260 </w:t>
      </w:r>
      <w:r w:rsidRPr="00FC0CC8">
        <w:rPr>
          <w:lang w:val="ru-RU"/>
        </w:rPr>
        <w:t xml:space="preserve">межправительственных совещаний (для сравнения, </w:t>
      </w:r>
      <w:r w:rsidRPr="00FC0CC8">
        <w:rPr>
          <w:rFonts w:eastAsia="Batang" w:cs="Arial"/>
          <w:color w:val="000000"/>
          <w:szCs w:val="20"/>
          <w:lang w:val="ru-RU" w:eastAsia="ja-JP"/>
        </w:rPr>
        <w:t xml:space="preserve">в 2010-2011 гг. число </w:t>
      </w:r>
      <w:r>
        <w:rPr>
          <w:rFonts w:eastAsia="Batang" w:cs="Arial"/>
          <w:color w:val="000000"/>
          <w:szCs w:val="20"/>
          <w:lang w:val="ru-RU" w:eastAsia="ja-JP"/>
        </w:rPr>
        <w:t xml:space="preserve">таких </w:t>
      </w:r>
      <w:r w:rsidRPr="00D9155D">
        <w:rPr>
          <w:rFonts w:eastAsia="Batang" w:cs="Arial"/>
          <w:color w:val="000000"/>
          <w:szCs w:val="20"/>
          <w:lang w:val="ru-RU" w:eastAsia="ja-JP"/>
        </w:rPr>
        <w:t>мероприяти</w:t>
      </w:r>
      <w:r>
        <w:rPr>
          <w:rFonts w:eastAsia="Batang" w:cs="Arial"/>
          <w:color w:val="000000"/>
          <w:szCs w:val="20"/>
          <w:lang w:val="ru-RU" w:eastAsia="ja-JP"/>
        </w:rPr>
        <w:t xml:space="preserve">й </w:t>
      </w:r>
      <w:r w:rsidRPr="00FC0CC8">
        <w:rPr>
          <w:rFonts w:eastAsia="Batang" w:cs="Arial"/>
          <w:color w:val="000000"/>
          <w:szCs w:val="20"/>
          <w:lang w:val="ru-RU" w:eastAsia="ja-JP"/>
        </w:rPr>
        <w:t>составило 250</w:t>
      </w:r>
      <w:r w:rsidRPr="00FC0CC8">
        <w:rPr>
          <w:lang w:val="ru-RU"/>
        </w:rPr>
        <w:t>). Число обслуживаемых специальных мероприятий (</w:t>
      </w:r>
      <w:r w:rsidRPr="00FC0CC8">
        <w:rPr>
          <w:rFonts w:eastAsia="Batang" w:cs="Arial"/>
          <w:color w:val="000000"/>
          <w:szCs w:val="20"/>
          <w:lang w:val="ru-RU" w:eastAsia="ja-JP"/>
        </w:rPr>
        <w:t>командировок экспертов</w:t>
      </w:r>
      <w:r w:rsidRPr="00FC0CC8">
        <w:rPr>
          <w:lang w:val="ru-RU"/>
        </w:rPr>
        <w:t xml:space="preserve">, консультаций, заседаний групп, </w:t>
      </w:r>
      <w:r w:rsidRPr="00FC0CC8">
        <w:rPr>
          <w:rFonts w:eastAsia="Batang" w:cs="Arial"/>
          <w:color w:val="000000"/>
          <w:szCs w:val="20"/>
          <w:lang w:val="ru-RU" w:eastAsia="ja-JP"/>
        </w:rPr>
        <w:t xml:space="preserve">двусторонних совещаний, тематических мероприятий, официальных визитов и </w:t>
      </w:r>
      <w:r w:rsidRPr="00FC0CC8">
        <w:rPr>
          <w:lang w:val="ru-RU"/>
        </w:rPr>
        <w:t xml:space="preserve">внутренних совещаний) возросло до </w:t>
      </w:r>
      <w:r w:rsidRPr="00FC0CC8">
        <w:rPr>
          <w:rFonts w:eastAsia="Batang" w:cs="Arial"/>
          <w:color w:val="000000"/>
          <w:szCs w:val="20"/>
          <w:lang w:val="ru-RU" w:eastAsia="ja-JP"/>
        </w:rPr>
        <w:t>11</w:t>
      </w:r>
      <w:r w:rsidRPr="00FC0CC8">
        <w:rPr>
          <w:rFonts w:eastAsia="Batang" w:cs="Arial"/>
          <w:color w:val="000000"/>
          <w:szCs w:val="20"/>
          <w:lang w:eastAsia="ja-JP"/>
        </w:rPr>
        <w:t> </w:t>
      </w:r>
      <w:r w:rsidRPr="00FC0CC8">
        <w:rPr>
          <w:rFonts w:eastAsia="Batang" w:cs="Arial"/>
          <w:color w:val="000000"/>
          <w:szCs w:val="20"/>
          <w:lang w:val="ru-RU" w:eastAsia="ja-JP"/>
        </w:rPr>
        <w:t>200</w:t>
      </w:r>
      <w:r w:rsidRPr="00FC0CC8">
        <w:rPr>
          <w:rFonts w:eastAsia="Batang" w:cs="Arial"/>
          <w:color w:val="000000"/>
          <w:szCs w:val="20"/>
          <w:lang w:eastAsia="ja-JP"/>
        </w:rPr>
        <w:t> </w:t>
      </w:r>
      <w:r w:rsidRPr="00FC0CC8">
        <w:rPr>
          <w:rFonts w:eastAsia="Batang" w:cs="Arial"/>
          <w:color w:val="000000"/>
          <w:szCs w:val="20"/>
          <w:lang w:val="ru-RU" w:eastAsia="ja-JP"/>
        </w:rPr>
        <w:t>(для сравнения, в 2010-2011 гг. их число составило 6 560)</w:t>
      </w:r>
      <w:r w:rsidRPr="00FC0CC8">
        <w:rPr>
          <w:lang w:val="ru-RU"/>
        </w:rPr>
        <w:t xml:space="preserve">. </w:t>
      </w:r>
      <w:r w:rsidRPr="00FC0CC8">
        <w:rPr>
          <w:rFonts w:eastAsia="Batang" w:cs="Arial"/>
          <w:color w:val="000000"/>
          <w:szCs w:val="20"/>
          <w:lang w:val="ru-RU" w:eastAsia="ja-JP"/>
        </w:rPr>
        <w:t>Кроме того, в течение двухлетнего периода было организовано обслуживание 167</w:t>
      </w:r>
      <w:r w:rsidRPr="00FC0CC8">
        <w:rPr>
          <w:rFonts w:eastAsia="Batang" w:cs="Arial"/>
          <w:color w:val="000000"/>
          <w:szCs w:val="20"/>
          <w:lang w:eastAsia="ja-JP"/>
        </w:rPr>
        <w:t> </w:t>
      </w:r>
      <w:r w:rsidRPr="00FC0CC8">
        <w:rPr>
          <w:rFonts w:eastAsia="Batang" w:cs="Arial"/>
          <w:color w:val="000000"/>
          <w:szCs w:val="20"/>
          <w:lang w:val="ru-RU" w:eastAsia="ja-JP"/>
        </w:rPr>
        <w:t>совещаний, проведенных вне стандарт</w:t>
      </w:r>
      <w:r>
        <w:rPr>
          <w:rFonts w:eastAsia="Batang" w:cs="Arial"/>
          <w:color w:val="000000"/>
          <w:szCs w:val="20"/>
          <w:lang w:val="ru-RU" w:eastAsia="ja-JP"/>
        </w:rPr>
        <w:t xml:space="preserve">ных часов </w:t>
      </w:r>
      <w:r w:rsidRPr="00FC0CC8">
        <w:rPr>
          <w:rFonts w:eastAsia="Batang" w:cs="Arial"/>
          <w:color w:val="000000"/>
          <w:szCs w:val="20"/>
          <w:lang w:val="ru-RU" w:eastAsia="ja-JP"/>
        </w:rPr>
        <w:t>проведения совещаний, то есть после 18.30</w:t>
      </w:r>
      <w:r w:rsidRPr="00FC0CC8">
        <w:rPr>
          <w:rFonts w:eastAsia="Batang" w:cs="Arial"/>
          <w:color w:val="000000"/>
          <w:szCs w:val="20"/>
          <w:lang w:eastAsia="ja-JP"/>
        </w:rPr>
        <w:t> </w:t>
      </w:r>
      <w:r w:rsidRPr="00FC0CC8">
        <w:rPr>
          <w:rFonts w:eastAsia="Batang" w:cs="Arial"/>
          <w:color w:val="000000"/>
          <w:szCs w:val="20"/>
          <w:lang w:val="ru-RU" w:eastAsia="ja-JP"/>
        </w:rPr>
        <w:t xml:space="preserve"> или в выходны</w:t>
      </w:r>
      <w:r>
        <w:rPr>
          <w:rFonts w:eastAsia="Batang" w:cs="Arial"/>
          <w:color w:val="000000"/>
          <w:szCs w:val="20"/>
          <w:lang w:val="ru-RU" w:eastAsia="ja-JP"/>
        </w:rPr>
        <w:t>е дни.</w:t>
      </w:r>
      <w:r w:rsidRPr="008F7053">
        <w:rPr>
          <w:rFonts w:eastAsia="Batang" w:cs="Arial"/>
          <w:color w:val="000000"/>
          <w:szCs w:val="20"/>
          <w:lang w:val="ru-RU" w:eastAsia="ja-JP"/>
        </w:rPr>
        <w:t xml:space="preserve"> </w:t>
      </w:r>
    </w:p>
    <w:p w:rsidR="00E16C77" w:rsidRPr="008F7053" w:rsidRDefault="00E16C77" w:rsidP="00E16C77">
      <w:pPr>
        <w:tabs>
          <w:tab w:val="left" w:pos="709"/>
        </w:tabs>
        <w:autoSpaceDE w:val="0"/>
        <w:autoSpaceDN w:val="0"/>
        <w:adjustRightInd w:val="0"/>
        <w:jc w:val="both"/>
        <w:rPr>
          <w:rFonts w:eastAsia="Batang" w:cs="Arial"/>
          <w:color w:val="000000"/>
          <w:sz w:val="16"/>
          <w:szCs w:val="16"/>
          <w:lang w:val="ru-RU" w:eastAsia="ja-JP"/>
        </w:rPr>
      </w:pPr>
    </w:p>
    <w:p w:rsidR="00E16C77" w:rsidRPr="008F7053" w:rsidRDefault="00E16C77" w:rsidP="00E16C77">
      <w:pPr>
        <w:keepLines/>
        <w:tabs>
          <w:tab w:val="left" w:pos="709"/>
        </w:tabs>
        <w:autoSpaceDE w:val="0"/>
        <w:autoSpaceDN w:val="0"/>
        <w:adjustRightInd w:val="0"/>
        <w:jc w:val="both"/>
        <w:rPr>
          <w:rFonts w:cs="Arial"/>
          <w:bCs/>
          <w:color w:val="000000"/>
          <w:szCs w:val="20"/>
          <w:lang w:val="ru-RU"/>
        </w:rPr>
      </w:pPr>
      <w:r w:rsidRPr="00B662BB">
        <w:rPr>
          <w:rFonts w:cs="Arial"/>
          <w:bCs/>
          <w:color w:val="000000"/>
          <w:szCs w:val="20"/>
          <w:lang w:val="ru-RU"/>
        </w:rPr>
        <w:t>27.7.</w:t>
      </w:r>
      <w:r w:rsidRPr="00B662BB">
        <w:rPr>
          <w:rFonts w:cs="Arial"/>
          <w:bCs/>
          <w:color w:val="000000"/>
          <w:szCs w:val="20"/>
          <w:lang w:val="ru-RU"/>
        </w:rPr>
        <w:tab/>
      </w:r>
      <w:r w:rsidRPr="00D9155D">
        <w:rPr>
          <w:rFonts w:cs="Arial"/>
          <w:bCs/>
          <w:color w:val="000000"/>
          <w:szCs w:val="20"/>
          <w:lang w:val="ru-RU"/>
        </w:rPr>
        <w:t>Регламент</w:t>
      </w:r>
      <w:r>
        <w:rPr>
          <w:rFonts w:cs="Arial"/>
          <w:bCs/>
          <w:color w:val="000000"/>
          <w:szCs w:val="20"/>
          <w:lang w:val="ru-RU"/>
        </w:rPr>
        <w:t xml:space="preserve"> </w:t>
      </w:r>
      <w:r w:rsidRPr="00FC0CC8">
        <w:rPr>
          <w:color w:val="000000"/>
          <w:lang w:val="ru-RU"/>
        </w:rPr>
        <w:t>делопроизводств</w:t>
      </w:r>
      <w:r>
        <w:rPr>
          <w:color w:val="000000"/>
          <w:lang w:val="ru-RU"/>
        </w:rPr>
        <w:t>а и архивирования, утвержденный</w:t>
      </w:r>
      <w:r w:rsidRPr="00FC0CC8">
        <w:rPr>
          <w:color w:val="000000"/>
          <w:lang w:val="ru-RU"/>
        </w:rPr>
        <w:t xml:space="preserve"> </w:t>
      </w:r>
      <w:r w:rsidRPr="00FC0CC8">
        <w:rPr>
          <w:rFonts w:cs="Arial"/>
          <w:bCs/>
          <w:color w:val="000000"/>
          <w:szCs w:val="20"/>
          <w:lang w:val="ru-RU"/>
        </w:rPr>
        <w:t>в теч</w:t>
      </w:r>
      <w:r>
        <w:rPr>
          <w:rFonts w:cs="Arial"/>
          <w:bCs/>
          <w:color w:val="000000"/>
          <w:szCs w:val="20"/>
          <w:lang w:val="ru-RU"/>
        </w:rPr>
        <w:t xml:space="preserve">ение двухлетнего периода, заложил </w:t>
      </w:r>
      <w:r w:rsidRPr="00FC0CC8">
        <w:rPr>
          <w:color w:val="000000"/>
          <w:lang w:val="ru-RU"/>
        </w:rPr>
        <w:t xml:space="preserve">общую основу </w:t>
      </w:r>
      <w:r>
        <w:rPr>
          <w:color w:val="000000"/>
          <w:lang w:val="ru-RU"/>
        </w:rPr>
        <w:t xml:space="preserve">для </w:t>
      </w:r>
      <w:r w:rsidRPr="00FC0CC8">
        <w:rPr>
          <w:color w:val="000000"/>
          <w:lang w:val="ru-RU"/>
        </w:rPr>
        <w:t>дальнейшей разработки применяемых Организацией процедур делопроизводства и норм хранения документации, касающихся использования, контроля, безопасности, хранения и утилизации документов ВОИС.</w:t>
      </w:r>
    </w:p>
    <w:p w:rsidR="00E16C77" w:rsidRPr="008F7053" w:rsidRDefault="00E16C77" w:rsidP="00E16C77">
      <w:pPr>
        <w:tabs>
          <w:tab w:val="left" w:pos="709"/>
        </w:tabs>
        <w:jc w:val="both"/>
        <w:rPr>
          <w:rFonts w:cs="Arial"/>
          <w:bCs/>
          <w:sz w:val="16"/>
          <w:szCs w:val="16"/>
          <w:lang w:val="ru-RU"/>
        </w:rPr>
      </w:pPr>
    </w:p>
    <w:p w:rsidR="00E16C77" w:rsidRPr="008F7053" w:rsidRDefault="00E16C77" w:rsidP="00E16C77">
      <w:pPr>
        <w:tabs>
          <w:tab w:val="left" w:pos="709"/>
        </w:tabs>
        <w:jc w:val="both"/>
        <w:rPr>
          <w:rFonts w:eastAsiaTheme="minorHAnsi" w:cs="Arial"/>
          <w:szCs w:val="20"/>
          <w:lang w:val="ru-RU"/>
        </w:rPr>
      </w:pPr>
      <w:r w:rsidRPr="00B662BB">
        <w:rPr>
          <w:rFonts w:eastAsiaTheme="minorHAnsi" w:cs="Arial"/>
          <w:szCs w:val="20"/>
          <w:lang w:val="ru-RU"/>
        </w:rPr>
        <w:t>27.8.</w:t>
      </w:r>
      <w:r w:rsidRPr="00B662BB">
        <w:rPr>
          <w:rFonts w:eastAsiaTheme="minorHAnsi" w:cs="Arial"/>
          <w:szCs w:val="20"/>
          <w:lang w:val="ru-RU"/>
        </w:rPr>
        <w:tab/>
      </w:r>
      <w:r w:rsidRPr="00FC0CC8">
        <w:rPr>
          <w:lang w:val="ru-RU"/>
        </w:rPr>
        <w:t xml:space="preserve">В соответствии с общим курсом ВОИС на </w:t>
      </w:r>
      <w:r>
        <w:rPr>
          <w:lang w:val="ru-RU"/>
        </w:rPr>
        <w:t>экономию</w:t>
      </w:r>
      <w:r w:rsidRPr="00FC0CC8">
        <w:rPr>
          <w:lang w:val="ru-RU"/>
        </w:rPr>
        <w:t xml:space="preserve"> </w:t>
      </w:r>
      <w:r w:rsidRPr="00D9155D">
        <w:rPr>
          <w:lang w:val="ru-RU"/>
        </w:rPr>
        <w:t>ресурс</w:t>
      </w:r>
      <w:r>
        <w:rPr>
          <w:lang w:val="ru-RU"/>
        </w:rPr>
        <w:t>ов</w:t>
      </w:r>
      <w:r w:rsidRPr="00FC0CC8">
        <w:rPr>
          <w:lang w:val="ru-RU"/>
        </w:rPr>
        <w:t xml:space="preserve"> продолжалась работа по согласованию с внешними партнерами тарифов на почтовые услуги. </w:t>
      </w:r>
      <w:r>
        <w:rPr>
          <w:lang w:val="ru-RU"/>
        </w:rPr>
        <w:t>Это</w:t>
      </w:r>
      <w:r w:rsidRPr="00FC0CC8">
        <w:rPr>
          <w:lang w:val="ru-RU"/>
        </w:rPr>
        <w:t xml:space="preserve"> </w:t>
      </w:r>
      <w:r>
        <w:rPr>
          <w:lang w:val="ru-RU"/>
        </w:rPr>
        <w:t>позволило</w:t>
      </w:r>
      <w:r w:rsidRPr="00FC0CC8">
        <w:rPr>
          <w:lang w:val="ru-RU"/>
        </w:rPr>
        <w:t xml:space="preserve"> Организаци</w:t>
      </w:r>
      <w:r>
        <w:rPr>
          <w:lang w:val="ru-RU"/>
        </w:rPr>
        <w:t>и</w:t>
      </w:r>
      <w:r w:rsidRPr="00FC0CC8">
        <w:rPr>
          <w:lang w:val="ru-RU"/>
        </w:rPr>
        <w:t xml:space="preserve"> </w:t>
      </w:r>
      <w:r>
        <w:rPr>
          <w:lang w:val="ru-RU"/>
        </w:rPr>
        <w:t xml:space="preserve">добиться </w:t>
      </w:r>
      <w:r w:rsidRPr="00FC0CC8">
        <w:rPr>
          <w:rFonts w:cs="Arial"/>
          <w:szCs w:val="20"/>
          <w:lang w:val="ru-RU"/>
        </w:rPr>
        <w:t xml:space="preserve">в 2013 г. </w:t>
      </w:r>
      <w:r>
        <w:rPr>
          <w:lang w:val="ru-RU"/>
        </w:rPr>
        <w:t xml:space="preserve">общего </w:t>
      </w:r>
      <w:r w:rsidRPr="00FC0CC8">
        <w:rPr>
          <w:rFonts w:cs="Arial"/>
          <w:szCs w:val="20"/>
          <w:lang w:val="ru-RU"/>
        </w:rPr>
        <w:t>с</w:t>
      </w:r>
      <w:r>
        <w:rPr>
          <w:rFonts w:cs="Arial"/>
          <w:szCs w:val="20"/>
          <w:lang w:val="ru-RU"/>
        </w:rPr>
        <w:t>нижения</w:t>
      </w:r>
      <w:r w:rsidRPr="00FC0CC8">
        <w:rPr>
          <w:rFonts w:cs="Arial"/>
          <w:szCs w:val="20"/>
          <w:lang w:val="ru-RU"/>
        </w:rPr>
        <w:t xml:space="preserve"> </w:t>
      </w:r>
      <w:r>
        <w:rPr>
          <w:rFonts w:cs="Arial"/>
          <w:szCs w:val="20"/>
          <w:lang w:val="ru-RU"/>
        </w:rPr>
        <w:t xml:space="preserve">затрат на почтовые </w:t>
      </w:r>
      <w:r w:rsidRPr="00FC0CC8">
        <w:rPr>
          <w:rFonts w:cs="Arial"/>
          <w:snapToGrid w:val="0"/>
          <w:szCs w:val="20"/>
          <w:lang w:val="ru-RU"/>
        </w:rPr>
        <w:t>услуг</w:t>
      </w:r>
      <w:r>
        <w:rPr>
          <w:rFonts w:cs="Arial"/>
          <w:szCs w:val="20"/>
          <w:lang w:val="ru-RU"/>
        </w:rPr>
        <w:t xml:space="preserve">и на </w:t>
      </w:r>
      <w:r w:rsidRPr="00FC0CC8">
        <w:rPr>
          <w:rFonts w:cs="Arial"/>
          <w:szCs w:val="20"/>
          <w:lang w:val="ru-RU"/>
        </w:rPr>
        <w:t xml:space="preserve">23% </w:t>
      </w:r>
      <w:r w:rsidRPr="00FC0CC8">
        <w:rPr>
          <w:rFonts w:cs="Arial"/>
          <w:szCs w:val="18"/>
          <w:lang w:val="ru-RU"/>
        </w:rPr>
        <w:t>по сравнению</w:t>
      </w:r>
      <w:r>
        <w:rPr>
          <w:rFonts w:cs="Arial"/>
          <w:szCs w:val="20"/>
          <w:lang w:val="ru-RU"/>
        </w:rPr>
        <w:t xml:space="preserve"> </w:t>
      </w:r>
      <w:r w:rsidRPr="00FC0CC8">
        <w:rPr>
          <w:rFonts w:cs="Arial"/>
          <w:szCs w:val="20"/>
          <w:lang w:val="ru-RU"/>
        </w:rPr>
        <w:t>с 2012 г.</w:t>
      </w:r>
    </w:p>
    <w:p w:rsidR="00E16C77" w:rsidRPr="008F7053" w:rsidRDefault="00E16C77" w:rsidP="00E16C77">
      <w:pPr>
        <w:jc w:val="both"/>
        <w:rPr>
          <w:rFonts w:cs="Arial"/>
          <w:bCs/>
          <w:sz w:val="16"/>
          <w:szCs w:val="16"/>
          <w:lang w:val="ru-RU"/>
        </w:rPr>
      </w:pPr>
    </w:p>
    <w:p w:rsidR="00E16C77" w:rsidRPr="008F7053" w:rsidRDefault="00E16C77" w:rsidP="00E16C77">
      <w:pPr>
        <w:tabs>
          <w:tab w:val="left" w:pos="709"/>
        </w:tabs>
        <w:jc w:val="both"/>
        <w:rPr>
          <w:rFonts w:cs="Arial"/>
          <w:bCs/>
          <w:szCs w:val="20"/>
          <w:lang w:val="ru-RU"/>
        </w:rPr>
      </w:pPr>
      <w:r w:rsidRPr="00B662BB">
        <w:rPr>
          <w:rFonts w:cs="Arial"/>
          <w:bCs/>
          <w:szCs w:val="20"/>
          <w:lang w:val="ru-RU"/>
        </w:rPr>
        <w:t>27.9.</w:t>
      </w:r>
      <w:r w:rsidRPr="00B662BB">
        <w:rPr>
          <w:rFonts w:cs="Arial"/>
          <w:bCs/>
          <w:szCs w:val="20"/>
          <w:lang w:val="ru-RU"/>
        </w:rPr>
        <w:tab/>
      </w:r>
      <w:r w:rsidRPr="006A30D5">
        <w:rPr>
          <w:rFonts w:cs="Arial"/>
          <w:bCs/>
          <w:szCs w:val="20"/>
          <w:lang w:val="ru-RU"/>
        </w:rPr>
        <w:t>Несмотря на в</w:t>
      </w:r>
      <w:r>
        <w:rPr>
          <w:rFonts w:cs="Arial"/>
          <w:bCs/>
          <w:szCs w:val="20"/>
          <w:lang w:val="ru-RU"/>
        </w:rPr>
        <w:t xml:space="preserve">озросший </w:t>
      </w:r>
      <w:r w:rsidRPr="00EA715D">
        <w:rPr>
          <w:rFonts w:cs="Arial"/>
          <w:bCs/>
          <w:szCs w:val="20"/>
          <w:lang w:val="ru-RU"/>
        </w:rPr>
        <w:t>объе</w:t>
      </w:r>
      <w:r>
        <w:rPr>
          <w:rFonts w:cs="Arial"/>
          <w:bCs/>
          <w:szCs w:val="20"/>
          <w:lang w:val="ru-RU"/>
        </w:rPr>
        <w:t xml:space="preserve">м </w:t>
      </w:r>
      <w:r w:rsidRPr="00EA715D">
        <w:rPr>
          <w:rFonts w:cs="Arial"/>
          <w:bCs/>
          <w:szCs w:val="20"/>
          <w:lang w:val="ru-RU"/>
        </w:rPr>
        <w:t>публикаци</w:t>
      </w:r>
      <w:r>
        <w:rPr>
          <w:rFonts w:cs="Arial"/>
          <w:bCs/>
          <w:szCs w:val="20"/>
          <w:lang w:val="ru-RU"/>
        </w:rPr>
        <w:t xml:space="preserve">й, связанный с ростом числа </w:t>
      </w:r>
      <w:r w:rsidRPr="006A30D5">
        <w:rPr>
          <w:rFonts w:cs="Arial"/>
          <w:bCs/>
          <w:szCs w:val="20"/>
          <w:lang w:val="ru-RU"/>
        </w:rPr>
        <w:t>совещаний</w:t>
      </w:r>
      <w:r>
        <w:rPr>
          <w:rFonts w:cs="Arial"/>
          <w:bCs/>
          <w:szCs w:val="20"/>
          <w:lang w:val="ru-RU"/>
        </w:rPr>
        <w:t xml:space="preserve">, проводившихся </w:t>
      </w:r>
      <w:r w:rsidRPr="006A30D5">
        <w:rPr>
          <w:rFonts w:cs="Arial"/>
          <w:bCs/>
          <w:szCs w:val="20"/>
          <w:lang w:val="ru-RU"/>
        </w:rPr>
        <w:t xml:space="preserve">ВОИС в </w:t>
      </w:r>
      <w:r>
        <w:rPr>
          <w:rFonts w:cs="Arial"/>
          <w:bCs/>
          <w:szCs w:val="20"/>
          <w:lang w:val="ru-RU"/>
        </w:rPr>
        <w:t>течение двухлетнего периода</w:t>
      </w:r>
      <w:r w:rsidRPr="006A30D5">
        <w:rPr>
          <w:rFonts w:cs="Arial"/>
          <w:bCs/>
          <w:szCs w:val="20"/>
          <w:lang w:val="ru-RU"/>
        </w:rPr>
        <w:t xml:space="preserve">, </w:t>
      </w:r>
      <w:r w:rsidRPr="00EA715D">
        <w:rPr>
          <w:rFonts w:cs="Arial"/>
          <w:bCs/>
          <w:szCs w:val="20"/>
          <w:lang w:val="ru-RU"/>
        </w:rPr>
        <w:t>включая</w:t>
      </w:r>
      <w:r>
        <w:rPr>
          <w:rFonts w:cs="Arial"/>
          <w:bCs/>
          <w:szCs w:val="20"/>
          <w:lang w:val="ru-RU"/>
        </w:rPr>
        <w:t xml:space="preserve"> </w:t>
      </w:r>
      <w:r w:rsidRPr="006A30D5">
        <w:rPr>
          <w:rFonts w:cs="Arial"/>
          <w:bCs/>
          <w:szCs w:val="20"/>
          <w:lang w:val="ru-RU"/>
        </w:rPr>
        <w:t xml:space="preserve">две </w:t>
      </w:r>
      <w:r>
        <w:rPr>
          <w:rFonts w:cs="Arial"/>
          <w:bCs/>
          <w:szCs w:val="20"/>
          <w:lang w:val="ru-RU"/>
        </w:rPr>
        <w:t>дипломатические</w:t>
      </w:r>
      <w:r w:rsidRPr="006A30D5">
        <w:rPr>
          <w:rFonts w:cs="Arial"/>
          <w:bCs/>
          <w:szCs w:val="20"/>
          <w:lang w:val="ru-RU"/>
        </w:rPr>
        <w:t xml:space="preserve"> конференции и </w:t>
      </w:r>
      <w:r>
        <w:rPr>
          <w:rFonts w:cs="Arial"/>
          <w:bCs/>
          <w:szCs w:val="20"/>
          <w:lang w:val="ru-RU"/>
        </w:rPr>
        <w:t>внеочередные</w:t>
      </w:r>
      <w:r w:rsidRPr="006A30D5">
        <w:rPr>
          <w:rFonts w:cs="Arial"/>
          <w:bCs/>
          <w:szCs w:val="20"/>
          <w:lang w:val="ru-RU"/>
        </w:rPr>
        <w:t xml:space="preserve"> сессии </w:t>
      </w:r>
      <w:r w:rsidRPr="00EA715D">
        <w:rPr>
          <w:rFonts w:cs="Arial"/>
          <w:bCs/>
          <w:szCs w:val="20"/>
          <w:lang w:val="ru-RU"/>
        </w:rPr>
        <w:t>Генеральн</w:t>
      </w:r>
      <w:r>
        <w:rPr>
          <w:rFonts w:cs="Arial"/>
          <w:bCs/>
          <w:szCs w:val="20"/>
          <w:lang w:val="ru-RU"/>
        </w:rPr>
        <w:t xml:space="preserve">ых </w:t>
      </w:r>
      <w:r w:rsidRPr="006A30D5">
        <w:rPr>
          <w:rFonts w:cs="Arial"/>
          <w:bCs/>
          <w:szCs w:val="20"/>
          <w:lang w:val="ru-RU"/>
        </w:rPr>
        <w:t>ассамблей</w:t>
      </w:r>
      <w:r>
        <w:rPr>
          <w:rFonts w:cs="Arial"/>
          <w:bCs/>
          <w:szCs w:val="20"/>
          <w:lang w:val="ru-RU"/>
        </w:rPr>
        <w:t xml:space="preserve">, </w:t>
      </w:r>
      <w:r w:rsidRPr="00EA715D">
        <w:rPr>
          <w:rFonts w:cs="Arial"/>
          <w:bCs/>
          <w:szCs w:val="20"/>
          <w:lang w:val="ru-RU"/>
        </w:rPr>
        <w:t>полиграфические услуги и услуги подготовки публикаций продолжали оказываться эффективно и своевременно</w:t>
      </w:r>
      <w:r w:rsidRPr="006A30D5">
        <w:rPr>
          <w:rFonts w:cs="Arial"/>
          <w:bCs/>
          <w:szCs w:val="20"/>
          <w:lang w:val="ru-RU"/>
        </w:rPr>
        <w:t xml:space="preserve">. </w:t>
      </w:r>
      <w:r w:rsidRPr="008F7053">
        <w:rPr>
          <w:rFonts w:cs="Arial"/>
          <w:bCs/>
          <w:szCs w:val="20"/>
          <w:lang w:val="ru-RU"/>
        </w:rPr>
        <w:t xml:space="preserve"> </w:t>
      </w:r>
    </w:p>
    <w:p w:rsidR="00E16C77" w:rsidRPr="008F7053" w:rsidRDefault="00E16C77" w:rsidP="00E16C77">
      <w:pPr>
        <w:tabs>
          <w:tab w:val="left" w:pos="709"/>
        </w:tabs>
        <w:jc w:val="both"/>
        <w:rPr>
          <w:rFonts w:cs="Arial"/>
          <w:bCs/>
          <w:szCs w:val="20"/>
          <w:lang w:val="ru-RU"/>
        </w:rPr>
      </w:pPr>
    </w:p>
    <w:p w:rsidR="00E16C77" w:rsidRPr="008F7053" w:rsidRDefault="00E16C77" w:rsidP="00E16C77">
      <w:pPr>
        <w:rPr>
          <w:rFonts w:cs="Arial"/>
          <w:sz w:val="22"/>
          <w:szCs w:val="22"/>
          <w:lang w:val="ru-RU"/>
        </w:rPr>
      </w:pPr>
    </w:p>
    <w:p w:rsidR="00E16C77" w:rsidRPr="00CD5369" w:rsidRDefault="00E16C77" w:rsidP="00E16C77">
      <w:pPr>
        <w:rPr>
          <w:rFonts w:cs="Arial"/>
          <w:sz w:val="22"/>
          <w:szCs w:val="22"/>
          <w:lang w:val="ru-RU"/>
        </w:rPr>
      </w:pPr>
      <w:r>
        <w:rPr>
          <w:rFonts w:cs="Arial"/>
          <w:sz w:val="22"/>
          <w:szCs w:val="22"/>
          <w:lang w:val="ru-RU"/>
        </w:rPr>
        <w:t>ДАННЫЕ О РЕЗУЛЬТАТИВНОСТИ</w:t>
      </w:r>
    </w:p>
    <w:p w:rsidR="00E16C77" w:rsidRPr="00C7008C" w:rsidRDefault="00E16C77" w:rsidP="00E16C77">
      <w:pPr>
        <w:rPr>
          <w:rFonts w:cs="Arial"/>
          <w:b/>
          <w:sz w:val="22"/>
          <w:szCs w:val="22"/>
        </w:rPr>
      </w:pPr>
    </w:p>
    <w:tbl>
      <w:tblPr>
        <w:tblW w:w="4942"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18"/>
        <w:gridCol w:w="1731"/>
        <w:gridCol w:w="1360"/>
        <w:gridCol w:w="3674"/>
        <w:gridCol w:w="1277"/>
      </w:tblGrid>
      <w:tr w:rsidR="00E16C77" w:rsidRPr="00D412C0" w:rsidTr="00E16C77">
        <w:trPr>
          <w:cantSplit/>
        </w:trPr>
        <w:tc>
          <w:tcPr>
            <w:tcW w:w="5000" w:type="pct"/>
            <w:gridSpan w:val="5"/>
            <w:tcBorders>
              <w:top w:val="single" w:sz="4" w:space="0" w:color="auto"/>
              <w:bottom w:val="single" w:sz="4" w:space="0" w:color="auto"/>
            </w:tcBorders>
            <w:shd w:val="clear" w:color="auto" w:fill="CCFFFF"/>
            <w:vAlign w:val="center"/>
          </w:tcPr>
          <w:p w:rsidR="00E16C77" w:rsidRPr="002F6B45" w:rsidRDefault="00E16C77" w:rsidP="006B11C4">
            <w:pPr>
              <w:keepNext/>
              <w:keepLines/>
              <w:tabs>
                <w:tab w:val="left" w:pos="2302"/>
              </w:tabs>
              <w:spacing w:before="120" w:after="120"/>
              <w:ind w:left="2302" w:hanging="2302"/>
              <w:rPr>
                <w:b/>
                <w:bCs/>
                <w:sz w:val="16"/>
                <w:szCs w:val="16"/>
                <w:lang w:val="ru-RU"/>
              </w:rPr>
            </w:pPr>
            <w:r w:rsidRPr="002F6B45">
              <w:rPr>
                <w:b/>
                <w:sz w:val="16"/>
                <w:lang w:val="ru-RU"/>
              </w:rPr>
              <w:t>Ожидаемый результат:</w:t>
            </w:r>
            <w:r w:rsidRPr="002F6B45">
              <w:rPr>
                <w:lang w:val="ru-RU"/>
              </w:rPr>
              <w:tab/>
            </w:r>
            <w:r w:rsidRPr="002F6B45">
              <w:rPr>
                <w:sz w:val="16"/>
                <w:lang w:val="ru-RU"/>
              </w:rPr>
              <w:t>Эффективное, продуктивное, качественное и ориентированное на пользователя предоставление вспомогательных услуг внутренним клиентам и внешним заинтересованным сторонам (людские ресурсы, ИТ, конференции, языковое обслуживание, закупки, поездки, печать и публикации, управление служебными помещениями)</w:t>
            </w:r>
          </w:p>
        </w:tc>
      </w:tr>
      <w:tr w:rsidR="00E16C77" w:rsidRPr="00C7008C" w:rsidTr="00E16C77">
        <w:trPr>
          <w:cantSplit/>
        </w:trPr>
        <w:tc>
          <w:tcPr>
            <w:tcW w:w="749" w:type="pct"/>
            <w:tcBorders>
              <w:top w:val="single" w:sz="4" w:space="0" w:color="auto"/>
              <w:bottom w:val="nil"/>
              <w:right w:val="nil"/>
            </w:tcBorders>
            <w:shd w:val="clear" w:color="auto" w:fill="auto"/>
            <w:vAlign w:val="center"/>
          </w:tcPr>
          <w:p w:rsidR="00E16C77" w:rsidRPr="00253D44" w:rsidRDefault="00E16C77" w:rsidP="00BF0C10">
            <w:pPr>
              <w:rPr>
                <w:rFonts w:cs="Arial"/>
                <w:sz w:val="16"/>
                <w:szCs w:val="16"/>
                <w:lang w:val="ru-RU"/>
              </w:rPr>
            </w:pPr>
            <w:r>
              <w:rPr>
                <w:rFonts w:cs="Arial"/>
                <w:b/>
                <w:bCs/>
                <w:sz w:val="16"/>
                <w:szCs w:val="16"/>
                <w:lang w:val="ru-RU"/>
              </w:rPr>
              <w:t>Показатели результативности</w:t>
            </w:r>
          </w:p>
        </w:tc>
        <w:tc>
          <w:tcPr>
            <w:tcW w:w="915" w:type="pct"/>
            <w:tcBorders>
              <w:top w:val="single" w:sz="4" w:space="0" w:color="auto"/>
              <w:left w:val="nil"/>
              <w:bottom w:val="nil"/>
              <w:right w:val="nil"/>
            </w:tcBorders>
            <w:shd w:val="clear" w:color="auto" w:fill="auto"/>
            <w:vAlign w:val="center"/>
          </w:tcPr>
          <w:p w:rsidR="00E16C77" w:rsidRPr="00253D44" w:rsidRDefault="00E16C77" w:rsidP="00BF0C10">
            <w:pPr>
              <w:rPr>
                <w:rFonts w:cs="Arial"/>
                <w:b/>
                <w:bCs/>
                <w:sz w:val="16"/>
                <w:szCs w:val="16"/>
                <w:lang w:val="ru-RU"/>
              </w:rPr>
            </w:pPr>
            <w:r>
              <w:rPr>
                <w:rFonts w:cs="Arial"/>
                <w:b/>
                <w:bCs/>
                <w:sz w:val="16"/>
                <w:szCs w:val="16"/>
                <w:lang w:val="ru-RU"/>
              </w:rPr>
              <w:t>Базовые показатели</w:t>
            </w:r>
          </w:p>
        </w:tc>
        <w:tc>
          <w:tcPr>
            <w:tcW w:w="719" w:type="pct"/>
            <w:tcBorders>
              <w:top w:val="single" w:sz="4" w:space="0" w:color="auto"/>
              <w:left w:val="nil"/>
              <w:bottom w:val="nil"/>
              <w:right w:val="nil"/>
            </w:tcBorders>
            <w:shd w:val="clear" w:color="auto" w:fill="auto"/>
            <w:tcMar>
              <w:top w:w="110" w:type="dxa"/>
            </w:tcMar>
            <w:vAlign w:val="center"/>
          </w:tcPr>
          <w:p w:rsidR="00E16C77" w:rsidRPr="0027745B" w:rsidRDefault="00E16C77" w:rsidP="00BF0C10">
            <w:pPr>
              <w:rPr>
                <w:rFonts w:cs="Arial"/>
                <w:b/>
                <w:sz w:val="16"/>
                <w:szCs w:val="16"/>
              </w:rPr>
            </w:pPr>
            <w:r>
              <w:rPr>
                <w:rFonts w:cs="Arial"/>
                <w:b/>
                <w:sz w:val="16"/>
                <w:szCs w:val="16"/>
              </w:rPr>
              <w:t>Целевые показатели</w:t>
            </w:r>
          </w:p>
        </w:tc>
        <w:tc>
          <w:tcPr>
            <w:tcW w:w="1942" w:type="pct"/>
            <w:tcBorders>
              <w:top w:val="single" w:sz="4" w:space="0" w:color="auto"/>
              <w:left w:val="nil"/>
              <w:bottom w:val="nil"/>
              <w:right w:val="nil"/>
            </w:tcBorders>
            <w:shd w:val="clear" w:color="auto" w:fill="FFFFFF"/>
            <w:tcMar>
              <w:top w:w="110" w:type="dxa"/>
            </w:tcMar>
            <w:vAlign w:val="center"/>
          </w:tcPr>
          <w:p w:rsidR="00E16C77" w:rsidRPr="00253D44" w:rsidRDefault="00E16C77" w:rsidP="00BF0C10">
            <w:pPr>
              <w:rPr>
                <w:rFonts w:cs="Arial"/>
                <w:sz w:val="16"/>
                <w:szCs w:val="16"/>
                <w:lang w:val="ru-RU"/>
              </w:rPr>
            </w:pPr>
            <w:r>
              <w:rPr>
                <w:rFonts w:cs="Arial"/>
                <w:b/>
                <w:bCs/>
                <w:sz w:val="16"/>
                <w:szCs w:val="16"/>
                <w:lang w:val="ru-RU"/>
              </w:rPr>
              <w:t>Данные о результативности</w:t>
            </w:r>
          </w:p>
        </w:tc>
        <w:tc>
          <w:tcPr>
            <w:tcW w:w="674" w:type="pct"/>
            <w:tcBorders>
              <w:top w:val="single" w:sz="4" w:space="0" w:color="auto"/>
              <w:left w:val="nil"/>
              <w:bottom w:val="nil"/>
            </w:tcBorders>
            <w:shd w:val="clear" w:color="auto" w:fill="auto"/>
            <w:tcMar>
              <w:top w:w="110" w:type="dxa"/>
            </w:tcMar>
            <w:vAlign w:val="center"/>
          </w:tcPr>
          <w:p w:rsidR="00E16C77" w:rsidRPr="00EC67D8" w:rsidRDefault="00E16C77" w:rsidP="00BF0C10">
            <w:pPr>
              <w:keepNext/>
              <w:keepLines/>
              <w:jc w:val="center"/>
              <w:rPr>
                <w:rFonts w:cs="Arial"/>
                <w:b/>
                <w:bCs/>
                <w:sz w:val="16"/>
                <w:szCs w:val="16"/>
                <w:lang w:val="ru-RU"/>
              </w:rPr>
            </w:pPr>
            <w:r>
              <w:rPr>
                <w:rFonts w:cs="Arial"/>
                <w:b/>
                <w:bCs/>
                <w:sz w:val="16"/>
                <w:szCs w:val="16"/>
                <w:lang w:val="ru-RU"/>
              </w:rPr>
              <w:t>СС</w:t>
            </w:r>
          </w:p>
        </w:tc>
      </w:tr>
      <w:tr w:rsidR="00E16C77" w:rsidRPr="00C7008C" w:rsidTr="00E16C77">
        <w:trPr>
          <w:cantSplit/>
        </w:trPr>
        <w:tc>
          <w:tcPr>
            <w:tcW w:w="749" w:type="pct"/>
            <w:tcBorders>
              <w:top w:val="nil"/>
            </w:tcBorders>
            <w:shd w:val="clear" w:color="auto" w:fill="auto"/>
          </w:tcPr>
          <w:p w:rsidR="00E16C77" w:rsidRPr="002F6B45" w:rsidRDefault="00E16C77" w:rsidP="00BF0C10">
            <w:pPr>
              <w:keepNext/>
              <w:ind w:leftChars="-1" w:left="1" w:hangingChars="2" w:hanging="3"/>
              <w:rPr>
                <w:sz w:val="16"/>
                <w:szCs w:val="16"/>
                <w:lang w:val="ru-RU"/>
              </w:rPr>
            </w:pPr>
            <w:r w:rsidRPr="002F6B45">
              <w:rPr>
                <w:sz w:val="16"/>
                <w:lang w:val="ru-RU"/>
              </w:rPr>
              <w:t xml:space="preserve">Доля (%) внутренних и внешних участников, удовлетворенных работой Службы конференционного обслуживания ВОИС </w:t>
            </w:r>
            <w:r w:rsidRPr="002F6B45">
              <w:rPr>
                <w:sz w:val="16"/>
                <w:szCs w:val="16"/>
                <w:lang w:val="ru-RU"/>
              </w:rPr>
              <w:br/>
            </w:r>
            <w:r w:rsidRPr="002F6B45">
              <w:rPr>
                <w:sz w:val="16"/>
                <w:szCs w:val="16"/>
                <w:lang w:val="ru-RU"/>
              </w:rPr>
              <w:br/>
            </w:r>
          </w:p>
        </w:tc>
        <w:tc>
          <w:tcPr>
            <w:tcW w:w="915" w:type="pct"/>
            <w:tcBorders>
              <w:top w:val="nil"/>
            </w:tcBorders>
            <w:shd w:val="clear" w:color="auto" w:fill="auto"/>
          </w:tcPr>
          <w:p w:rsidR="00E16C77" w:rsidRPr="009577F0" w:rsidRDefault="00E16C77" w:rsidP="00BF0C10">
            <w:pPr>
              <w:autoSpaceDE w:val="0"/>
              <w:autoSpaceDN w:val="0"/>
              <w:adjustRightInd w:val="0"/>
              <w:rPr>
                <w:rFonts w:eastAsia="Batang" w:cs="Arial"/>
                <w:color w:val="002060"/>
                <w:sz w:val="16"/>
                <w:szCs w:val="16"/>
                <w:lang w:val="ru-RU" w:eastAsia="ja-JP"/>
              </w:rPr>
            </w:pPr>
            <w:r w:rsidRPr="009577F0">
              <w:rPr>
                <w:rFonts w:eastAsia="Batang" w:cs="Arial"/>
                <w:i/>
                <w:color w:val="002060"/>
                <w:sz w:val="16"/>
                <w:szCs w:val="16"/>
                <w:lang w:val="ru-RU" w:eastAsia="ja-JP"/>
              </w:rPr>
              <w:t xml:space="preserve">Уточненный базовый показатель на конец 2011 г.: </w:t>
            </w:r>
            <w:r w:rsidRPr="00343498">
              <w:rPr>
                <w:rFonts w:eastAsia="Batang" w:cs="Arial"/>
                <w:i/>
                <w:sz w:val="16"/>
                <w:szCs w:val="16"/>
                <w:lang w:val="ru-RU" w:eastAsia="ja-JP"/>
              </w:rPr>
              <w:t xml:space="preserve"> </w:t>
            </w:r>
            <w:r w:rsidRPr="009577F0">
              <w:rPr>
                <w:rFonts w:eastAsia="Batang" w:cs="Arial"/>
                <w:color w:val="002060"/>
                <w:sz w:val="16"/>
                <w:szCs w:val="16"/>
                <w:lang w:val="ru-RU" w:eastAsia="ja-JP"/>
              </w:rPr>
              <w:t>89% участников дали позитивные отзывы</w:t>
            </w:r>
          </w:p>
          <w:p w:rsidR="00E16C77" w:rsidRPr="00343498" w:rsidRDefault="00E16C77" w:rsidP="00BF0C10">
            <w:pPr>
              <w:keepNext/>
              <w:rPr>
                <w:rFonts w:cs="Arial"/>
                <w:i/>
                <w:sz w:val="8"/>
                <w:szCs w:val="8"/>
                <w:lang w:val="ru-RU"/>
              </w:rPr>
            </w:pPr>
          </w:p>
          <w:p w:rsidR="00E16C77" w:rsidRPr="008F7053" w:rsidRDefault="00E16C77" w:rsidP="00BF0C10">
            <w:pPr>
              <w:keepNext/>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br/>
            </w:r>
            <w:r w:rsidRPr="00EA715D">
              <w:rPr>
                <w:rFonts w:cs="Arial"/>
                <w:snapToGrid w:val="0"/>
                <w:sz w:val="16"/>
                <w:szCs w:val="16"/>
                <w:lang w:val="ru-RU"/>
              </w:rPr>
              <w:t>Показател</w:t>
            </w:r>
            <w:r>
              <w:rPr>
                <w:rFonts w:cs="Arial"/>
                <w:sz w:val="16"/>
                <w:szCs w:val="16"/>
                <w:lang w:val="ru-RU"/>
              </w:rPr>
              <w:t xml:space="preserve">ь конца </w:t>
            </w:r>
            <w:r w:rsidRPr="00833DFA">
              <w:rPr>
                <w:rFonts w:cs="Arial"/>
                <w:sz w:val="16"/>
                <w:szCs w:val="16"/>
                <w:lang w:val="ru-RU"/>
              </w:rPr>
              <w:t>2011</w:t>
            </w:r>
            <w:r>
              <w:rPr>
                <w:rFonts w:cs="Arial"/>
                <w:sz w:val="16"/>
                <w:szCs w:val="16"/>
              </w:rPr>
              <w:t> </w:t>
            </w:r>
            <w:r w:rsidRPr="00833DFA">
              <w:rPr>
                <w:rFonts w:cs="Arial"/>
                <w:sz w:val="16"/>
                <w:szCs w:val="16"/>
                <w:lang w:val="ru-RU"/>
              </w:rPr>
              <w:t>г.</w:t>
            </w:r>
          </w:p>
        </w:tc>
        <w:tc>
          <w:tcPr>
            <w:tcW w:w="719" w:type="pct"/>
            <w:tcBorders>
              <w:top w:val="nil"/>
            </w:tcBorders>
            <w:shd w:val="clear" w:color="auto" w:fill="auto"/>
            <w:tcMar>
              <w:top w:w="110" w:type="dxa"/>
            </w:tcMar>
          </w:tcPr>
          <w:p w:rsidR="00E16C77" w:rsidRPr="008F7053" w:rsidRDefault="00E16C77" w:rsidP="00BF0C10">
            <w:pPr>
              <w:keepNext/>
              <w:rPr>
                <w:rFonts w:cs="Arial"/>
                <w:sz w:val="16"/>
                <w:szCs w:val="16"/>
                <w:lang w:val="ru-RU"/>
              </w:rPr>
            </w:pPr>
            <w:r w:rsidRPr="006A30D5">
              <w:rPr>
                <w:rFonts w:cs="Arial"/>
                <w:sz w:val="16"/>
                <w:szCs w:val="16"/>
                <w:lang w:val="ru-RU"/>
              </w:rPr>
              <w:t xml:space="preserve">Повышение </w:t>
            </w:r>
            <w:r>
              <w:rPr>
                <w:rFonts w:cs="Arial"/>
                <w:sz w:val="16"/>
                <w:szCs w:val="16"/>
                <w:lang w:val="ru-RU"/>
              </w:rPr>
              <w:t xml:space="preserve">доли </w:t>
            </w:r>
            <w:r w:rsidRPr="00EA715D">
              <w:rPr>
                <w:rFonts w:cs="Arial"/>
                <w:sz w:val="16"/>
                <w:szCs w:val="16"/>
                <w:lang w:val="ru-RU"/>
              </w:rPr>
              <w:t>по</w:t>
            </w:r>
            <w:r>
              <w:rPr>
                <w:rFonts w:cs="Arial"/>
                <w:sz w:val="16"/>
                <w:szCs w:val="16"/>
                <w:lang w:val="ru-RU"/>
              </w:rPr>
              <w:t>зитивных</w:t>
            </w:r>
            <w:r w:rsidRPr="00EA715D">
              <w:rPr>
                <w:rFonts w:cs="Arial"/>
                <w:sz w:val="16"/>
                <w:szCs w:val="16"/>
                <w:lang w:val="ru-RU"/>
              </w:rPr>
              <w:t xml:space="preserve"> </w:t>
            </w:r>
            <w:r>
              <w:rPr>
                <w:rFonts w:cs="Arial"/>
                <w:sz w:val="16"/>
                <w:szCs w:val="16"/>
                <w:lang w:val="ru-RU"/>
              </w:rPr>
              <w:t xml:space="preserve">отзывов до конца </w:t>
            </w:r>
            <w:r w:rsidRPr="00EA715D">
              <w:rPr>
                <w:rFonts w:eastAsia="Batang" w:cs="Arial"/>
                <w:sz w:val="16"/>
                <w:szCs w:val="16"/>
                <w:lang w:val="ru-RU" w:eastAsia="ja-JP"/>
              </w:rPr>
              <w:t>2013 г.</w:t>
            </w:r>
            <w:r>
              <w:rPr>
                <w:rFonts w:eastAsia="Batang" w:cs="Arial"/>
                <w:sz w:val="16"/>
                <w:szCs w:val="16"/>
                <w:lang w:val="ru-RU" w:eastAsia="ja-JP"/>
              </w:rPr>
              <w:t xml:space="preserve"> на </w:t>
            </w:r>
            <w:r>
              <w:rPr>
                <w:rFonts w:cs="Arial"/>
                <w:sz w:val="16"/>
                <w:szCs w:val="16"/>
                <w:lang w:val="ru-RU"/>
              </w:rPr>
              <w:t>10%</w:t>
            </w:r>
          </w:p>
        </w:tc>
        <w:tc>
          <w:tcPr>
            <w:tcW w:w="1942" w:type="pct"/>
            <w:tcBorders>
              <w:top w:val="nil"/>
            </w:tcBorders>
            <w:shd w:val="clear" w:color="auto" w:fill="FFFFFF"/>
            <w:tcMar>
              <w:top w:w="110" w:type="dxa"/>
            </w:tcMar>
          </w:tcPr>
          <w:p w:rsidR="00E16C77" w:rsidRPr="008F7053" w:rsidRDefault="00E16C77" w:rsidP="00BF0C10">
            <w:pPr>
              <w:rPr>
                <w:rFonts w:cs="Arial"/>
                <w:sz w:val="16"/>
                <w:szCs w:val="16"/>
                <w:lang w:val="ru-RU"/>
              </w:rPr>
            </w:pPr>
            <w:r w:rsidRPr="006A30D5">
              <w:rPr>
                <w:rFonts w:cs="Arial"/>
                <w:sz w:val="16"/>
                <w:szCs w:val="16"/>
                <w:lang w:val="ru-RU" w:bidi="th-TH"/>
              </w:rPr>
              <w:t xml:space="preserve">В </w:t>
            </w:r>
            <w:r>
              <w:rPr>
                <w:rFonts w:cs="Arial"/>
                <w:sz w:val="16"/>
                <w:szCs w:val="16"/>
                <w:lang w:val="ru-RU" w:bidi="th-TH"/>
              </w:rPr>
              <w:t xml:space="preserve">течение всего двухлетнего периода </w:t>
            </w:r>
            <w:r w:rsidRPr="006A30D5">
              <w:rPr>
                <w:rFonts w:cs="Arial"/>
                <w:sz w:val="16"/>
                <w:szCs w:val="16"/>
                <w:lang w:val="ru-RU" w:bidi="th-TH"/>
              </w:rPr>
              <w:t xml:space="preserve">в Женеве </w:t>
            </w:r>
            <w:r>
              <w:rPr>
                <w:rFonts w:cs="Arial"/>
                <w:sz w:val="16"/>
                <w:szCs w:val="16"/>
                <w:lang w:val="ru-RU" w:bidi="th-TH"/>
              </w:rPr>
              <w:t xml:space="preserve">состоялось </w:t>
            </w:r>
            <w:r w:rsidRPr="006A30D5">
              <w:rPr>
                <w:rFonts w:cs="Arial"/>
                <w:sz w:val="16"/>
                <w:szCs w:val="16"/>
                <w:lang w:val="ru-RU" w:bidi="th-TH"/>
              </w:rPr>
              <w:t>260 межправительственн</w:t>
            </w:r>
            <w:r>
              <w:rPr>
                <w:rFonts w:cs="Arial"/>
                <w:sz w:val="16"/>
                <w:szCs w:val="16"/>
                <w:lang w:val="ru-RU" w:bidi="th-TH"/>
              </w:rPr>
              <w:t>ых</w:t>
            </w:r>
            <w:r w:rsidRPr="006A30D5">
              <w:rPr>
                <w:rFonts w:cs="Arial"/>
                <w:sz w:val="16"/>
                <w:szCs w:val="16"/>
                <w:lang w:val="ru-RU" w:bidi="th-TH"/>
              </w:rPr>
              <w:t xml:space="preserve"> </w:t>
            </w:r>
            <w:r>
              <w:rPr>
                <w:rFonts w:cs="Arial"/>
                <w:sz w:val="16"/>
                <w:szCs w:val="16"/>
                <w:lang w:val="ru-RU" w:bidi="th-TH"/>
              </w:rPr>
              <w:t>совещаний</w:t>
            </w:r>
            <w:r w:rsidRPr="006A30D5">
              <w:rPr>
                <w:rFonts w:cs="Arial"/>
                <w:sz w:val="16"/>
                <w:szCs w:val="16"/>
                <w:lang w:val="ru-RU" w:bidi="th-TH"/>
              </w:rPr>
              <w:t xml:space="preserve">.  Кроме того, </w:t>
            </w:r>
            <w:r>
              <w:rPr>
                <w:rFonts w:cs="Arial"/>
                <w:sz w:val="16"/>
                <w:szCs w:val="16"/>
                <w:lang w:val="ru-RU" w:bidi="th-TH"/>
              </w:rPr>
              <w:t>конференционные</w:t>
            </w:r>
            <w:r w:rsidRPr="006A30D5">
              <w:rPr>
                <w:rFonts w:cs="Arial"/>
                <w:sz w:val="16"/>
                <w:szCs w:val="16"/>
                <w:lang w:val="ru-RU" w:bidi="th-TH"/>
              </w:rPr>
              <w:t xml:space="preserve"> </w:t>
            </w:r>
            <w:r>
              <w:rPr>
                <w:rFonts w:cs="Arial"/>
                <w:sz w:val="16"/>
                <w:szCs w:val="16"/>
                <w:lang w:val="ru-RU" w:bidi="th-TH"/>
              </w:rPr>
              <w:t xml:space="preserve">услуги были организованы </w:t>
            </w:r>
            <w:r w:rsidRPr="006A30D5">
              <w:rPr>
                <w:rFonts w:cs="Arial"/>
                <w:sz w:val="16"/>
                <w:szCs w:val="16"/>
                <w:lang w:val="ru-RU" w:bidi="th-TH"/>
              </w:rPr>
              <w:t xml:space="preserve"> </w:t>
            </w:r>
            <w:r>
              <w:rPr>
                <w:rFonts w:cs="Arial"/>
                <w:sz w:val="16"/>
                <w:szCs w:val="16"/>
                <w:lang w:val="ru-RU" w:bidi="th-TH"/>
              </w:rPr>
              <w:t xml:space="preserve">примерно для </w:t>
            </w:r>
            <w:r w:rsidRPr="006A30D5">
              <w:rPr>
                <w:rFonts w:cs="Arial"/>
                <w:sz w:val="16"/>
                <w:szCs w:val="16"/>
                <w:lang w:val="ru-RU" w:bidi="th-TH"/>
              </w:rPr>
              <w:t>11</w:t>
            </w:r>
            <w:r>
              <w:rPr>
                <w:rFonts w:cs="Arial"/>
                <w:sz w:val="16"/>
                <w:szCs w:val="16"/>
                <w:lang w:val="ru-RU" w:bidi="th-TH"/>
              </w:rPr>
              <w:t> </w:t>
            </w:r>
            <w:r w:rsidRPr="006A30D5">
              <w:rPr>
                <w:rFonts w:cs="Arial"/>
                <w:sz w:val="16"/>
                <w:szCs w:val="16"/>
                <w:lang w:val="ru-RU" w:bidi="th-TH"/>
              </w:rPr>
              <w:t>200</w:t>
            </w:r>
            <w:r w:rsidRPr="00C7008C">
              <w:rPr>
                <w:rFonts w:cs="Arial"/>
                <w:sz w:val="16"/>
                <w:szCs w:val="16"/>
                <w:lang w:bidi="th-TH"/>
              </w:rPr>
              <w:t> </w:t>
            </w:r>
            <w:r>
              <w:rPr>
                <w:rFonts w:cs="Arial"/>
                <w:sz w:val="16"/>
                <w:szCs w:val="16"/>
                <w:lang w:val="ru-RU" w:bidi="th-TH"/>
              </w:rPr>
              <w:t xml:space="preserve">других </w:t>
            </w:r>
            <w:r w:rsidRPr="00EA715D">
              <w:rPr>
                <w:rFonts w:cs="Arial"/>
                <w:sz w:val="16"/>
                <w:szCs w:val="16"/>
                <w:lang w:val="ru-RU" w:bidi="th-TH"/>
              </w:rPr>
              <w:t>мероприяти</w:t>
            </w:r>
            <w:r>
              <w:rPr>
                <w:rFonts w:cs="Arial"/>
                <w:sz w:val="16"/>
                <w:szCs w:val="16"/>
                <w:lang w:val="ru-RU" w:bidi="th-TH"/>
              </w:rPr>
              <w:t xml:space="preserve">й </w:t>
            </w:r>
            <w:r w:rsidRPr="00EA715D">
              <w:rPr>
                <w:rFonts w:cs="Arial"/>
                <w:sz w:val="16"/>
                <w:szCs w:val="16"/>
                <w:lang w:val="ru-RU" w:bidi="th-TH"/>
              </w:rPr>
              <w:t>(командировок экспертов, консультаций, заседаний групп, двусторонних совещаний, тематических мероприятий, официальных визитов и внутренних совещаний)</w:t>
            </w:r>
            <w:r w:rsidRPr="006A30D5">
              <w:rPr>
                <w:rFonts w:cs="Arial"/>
                <w:sz w:val="16"/>
                <w:szCs w:val="16"/>
                <w:lang w:val="ru-RU" w:bidi="th-TH"/>
              </w:rPr>
              <w:t xml:space="preserve">. </w:t>
            </w:r>
            <w:r>
              <w:rPr>
                <w:rFonts w:cs="Arial"/>
                <w:sz w:val="16"/>
                <w:szCs w:val="16"/>
                <w:lang w:val="ru-RU" w:bidi="th-TH"/>
              </w:rPr>
              <w:t>Согласно результатам</w:t>
            </w:r>
            <w:r w:rsidRPr="006A30D5">
              <w:rPr>
                <w:rFonts w:cs="Arial"/>
                <w:sz w:val="16"/>
                <w:szCs w:val="16"/>
                <w:lang w:val="ru-RU" w:bidi="th-TH"/>
              </w:rPr>
              <w:t xml:space="preserve"> </w:t>
            </w:r>
            <w:r>
              <w:rPr>
                <w:rFonts w:cs="Arial"/>
                <w:sz w:val="16"/>
                <w:szCs w:val="16"/>
                <w:lang w:val="ru-RU" w:bidi="th-TH"/>
              </w:rPr>
              <w:t>опроса</w:t>
            </w:r>
            <w:r w:rsidRPr="006A30D5">
              <w:rPr>
                <w:rFonts w:cs="Arial"/>
                <w:sz w:val="16"/>
                <w:szCs w:val="16"/>
                <w:lang w:val="ru-RU" w:bidi="th-TH"/>
              </w:rPr>
              <w:t xml:space="preserve">, </w:t>
            </w:r>
            <w:r>
              <w:rPr>
                <w:rFonts w:cs="Arial"/>
                <w:sz w:val="16"/>
                <w:szCs w:val="16"/>
                <w:lang w:val="ru-RU" w:bidi="th-TH"/>
              </w:rPr>
              <w:t xml:space="preserve">проведенного </w:t>
            </w:r>
            <w:r w:rsidRPr="006A30D5">
              <w:rPr>
                <w:rFonts w:cs="Arial"/>
                <w:sz w:val="16"/>
                <w:szCs w:val="16"/>
                <w:lang w:val="ru-RU" w:bidi="th-TH"/>
              </w:rPr>
              <w:t xml:space="preserve">в </w:t>
            </w:r>
            <w:r>
              <w:rPr>
                <w:rFonts w:cs="Arial"/>
                <w:sz w:val="16"/>
                <w:szCs w:val="16"/>
                <w:lang w:val="ru-RU" w:bidi="th-TH"/>
              </w:rPr>
              <w:t>2013 г.,</w:t>
            </w:r>
            <w:r w:rsidRPr="006A30D5">
              <w:rPr>
                <w:rFonts w:cs="Arial"/>
                <w:sz w:val="16"/>
                <w:szCs w:val="16"/>
                <w:lang w:val="ru-RU" w:bidi="th-TH"/>
              </w:rPr>
              <w:t xml:space="preserve"> 98% </w:t>
            </w:r>
            <w:r>
              <w:rPr>
                <w:rFonts w:cs="Arial"/>
                <w:sz w:val="16"/>
                <w:szCs w:val="16"/>
                <w:lang w:val="ru-RU" w:bidi="th-TH"/>
              </w:rPr>
              <w:t xml:space="preserve">пользователей </w:t>
            </w:r>
            <w:r w:rsidRPr="00EA715D">
              <w:rPr>
                <w:rFonts w:cs="Arial"/>
                <w:sz w:val="16"/>
                <w:szCs w:val="16"/>
                <w:lang w:val="ru-RU" w:bidi="th-TH"/>
              </w:rPr>
              <w:t>конференци</w:t>
            </w:r>
            <w:r>
              <w:rPr>
                <w:rFonts w:cs="Arial"/>
                <w:sz w:val="16"/>
                <w:szCs w:val="16"/>
                <w:lang w:val="ru-RU" w:bidi="th-TH"/>
              </w:rPr>
              <w:t xml:space="preserve">онных </w:t>
            </w:r>
            <w:r w:rsidRPr="00EA715D">
              <w:rPr>
                <w:rFonts w:cs="Arial"/>
                <w:snapToGrid w:val="0"/>
                <w:sz w:val="16"/>
                <w:szCs w:val="16"/>
                <w:lang w:val="ru-RU" w:bidi="th-TH"/>
              </w:rPr>
              <w:t>услуг</w:t>
            </w:r>
            <w:r>
              <w:rPr>
                <w:rFonts w:cs="Arial"/>
                <w:sz w:val="16"/>
                <w:szCs w:val="16"/>
                <w:lang w:val="ru-RU" w:bidi="th-TH"/>
              </w:rPr>
              <w:t xml:space="preserve"> </w:t>
            </w:r>
            <w:r w:rsidRPr="00EA715D">
              <w:rPr>
                <w:rFonts w:cs="Arial"/>
                <w:sz w:val="16"/>
                <w:szCs w:val="16"/>
                <w:lang w:val="ru-RU" w:bidi="th-TH"/>
              </w:rPr>
              <w:t>ВОИС</w:t>
            </w:r>
            <w:r>
              <w:rPr>
                <w:rFonts w:cs="Arial"/>
                <w:sz w:val="16"/>
                <w:szCs w:val="16"/>
                <w:lang w:val="ru-RU" w:bidi="th-TH"/>
              </w:rPr>
              <w:t xml:space="preserve"> признали общий уровень качества</w:t>
            </w:r>
            <w:r w:rsidRPr="006A30D5">
              <w:rPr>
                <w:rFonts w:cs="Arial"/>
                <w:sz w:val="16"/>
                <w:szCs w:val="16"/>
                <w:lang w:val="ru-RU" w:bidi="th-TH"/>
              </w:rPr>
              <w:t xml:space="preserve"> </w:t>
            </w:r>
            <w:r>
              <w:rPr>
                <w:rFonts w:cs="Arial"/>
                <w:sz w:val="16"/>
                <w:szCs w:val="16"/>
                <w:lang w:val="ru-RU" w:bidi="th-TH"/>
              </w:rPr>
              <w:t xml:space="preserve">этих </w:t>
            </w:r>
            <w:r w:rsidRPr="00EA715D">
              <w:rPr>
                <w:rFonts w:cs="Arial"/>
                <w:snapToGrid w:val="0"/>
                <w:sz w:val="16"/>
                <w:szCs w:val="16"/>
                <w:lang w:val="ru-RU" w:bidi="th-TH"/>
              </w:rPr>
              <w:t>услуг</w:t>
            </w:r>
            <w:r>
              <w:rPr>
                <w:rFonts w:cs="Arial"/>
                <w:sz w:val="16"/>
                <w:szCs w:val="16"/>
                <w:lang w:val="ru-RU" w:bidi="th-TH"/>
              </w:rPr>
              <w:t xml:space="preserve"> </w:t>
            </w:r>
            <w:r w:rsidRPr="00EA715D">
              <w:rPr>
                <w:rFonts w:cs="Arial"/>
                <w:sz w:val="16"/>
                <w:szCs w:val="16"/>
                <w:lang w:val="ru-RU" w:bidi="th-TH"/>
              </w:rPr>
              <w:t>«</w:t>
            </w:r>
            <w:r>
              <w:rPr>
                <w:rFonts w:cs="Arial"/>
                <w:sz w:val="16"/>
                <w:szCs w:val="16"/>
                <w:lang w:val="ru-RU" w:bidi="th-TH"/>
              </w:rPr>
              <w:t>отличным</w:t>
            </w:r>
            <w:r w:rsidRPr="00EA715D">
              <w:rPr>
                <w:rFonts w:cs="Arial"/>
                <w:sz w:val="16"/>
                <w:szCs w:val="16"/>
                <w:lang w:val="ru-RU" w:bidi="th-TH"/>
              </w:rPr>
              <w:t>»</w:t>
            </w:r>
            <w:r>
              <w:rPr>
                <w:rFonts w:cs="Arial"/>
                <w:sz w:val="16"/>
                <w:szCs w:val="16"/>
                <w:lang w:val="ru-RU" w:bidi="th-TH"/>
              </w:rPr>
              <w:t xml:space="preserve"> </w:t>
            </w:r>
            <w:r w:rsidRPr="006A30D5">
              <w:rPr>
                <w:rFonts w:cs="Arial"/>
                <w:sz w:val="16"/>
                <w:szCs w:val="16"/>
                <w:lang w:val="ru-RU" w:bidi="th-TH"/>
              </w:rPr>
              <w:t xml:space="preserve">(64%) или </w:t>
            </w:r>
            <w:r w:rsidRPr="00EA715D">
              <w:rPr>
                <w:rFonts w:cs="Arial"/>
                <w:sz w:val="16"/>
                <w:szCs w:val="16"/>
                <w:lang w:val="ru-RU" w:bidi="th-TH"/>
              </w:rPr>
              <w:t>«</w:t>
            </w:r>
            <w:r>
              <w:rPr>
                <w:rFonts w:cs="Arial"/>
                <w:sz w:val="16"/>
                <w:szCs w:val="16"/>
                <w:lang w:val="ru-RU" w:bidi="th-TH"/>
              </w:rPr>
              <w:t>хорошим</w:t>
            </w:r>
            <w:r w:rsidRPr="00EA715D">
              <w:rPr>
                <w:rFonts w:cs="Arial"/>
                <w:sz w:val="16"/>
                <w:szCs w:val="16"/>
                <w:lang w:val="ru-RU" w:bidi="th-TH"/>
              </w:rPr>
              <w:t>»</w:t>
            </w:r>
            <w:r>
              <w:rPr>
                <w:rFonts w:cs="Arial"/>
                <w:sz w:val="16"/>
                <w:szCs w:val="16"/>
                <w:lang w:val="ru-RU" w:bidi="th-TH"/>
              </w:rPr>
              <w:t xml:space="preserve"> </w:t>
            </w:r>
            <w:r w:rsidRPr="006A30D5">
              <w:rPr>
                <w:rFonts w:cs="Arial"/>
                <w:sz w:val="16"/>
                <w:szCs w:val="16"/>
                <w:lang w:val="ru-RU" w:bidi="th-TH"/>
              </w:rPr>
              <w:t>(34%).</w:t>
            </w:r>
          </w:p>
        </w:tc>
        <w:tc>
          <w:tcPr>
            <w:tcW w:w="674" w:type="pct"/>
            <w:tcBorders>
              <w:top w:val="nil"/>
            </w:tcBorders>
            <w:shd w:val="clear" w:color="auto" w:fill="auto"/>
            <w:tcMar>
              <w:top w:w="110" w:type="dxa"/>
            </w:tcMar>
          </w:tcPr>
          <w:p w:rsidR="00E16C77" w:rsidRPr="00C7008C" w:rsidRDefault="006B11C4" w:rsidP="00BF0C10">
            <w:pPr>
              <w:keepNext/>
              <w:keepLines/>
              <w:jc w:val="center"/>
              <w:rPr>
                <w:rFonts w:cs="Arial"/>
                <w:bCs/>
                <w:sz w:val="16"/>
                <w:szCs w:val="16"/>
              </w:rPr>
            </w:pPr>
            <w:r w:rsidRPr="00BD6F30">
              <w:rPr>
                <w:rFonts w:cs="Arial"/>
                <w:bCs/>
                <w:color w:val="008000"/>
                <w:sz w:val="16"/>
                <w:szCs w:val="16"/>
              </w:rPr>
              <w:t>Полностью</w:t>
            </w:r>
            <w:r>
              <w:rPr>
                <w:rFonts w:cs="Arial"/>
                <w:bCs/>
                <w:color w:val="008000"/>
                <w:sz w:val="16"/>
                <w:szCs w:val="16"/>
                <w:lang w:val="ru-RU"/>
              </w:rPr>
              <w:t xml:space="preserve"> выполнено</w:t>
            </w:r>
            <w:r w:rsidR="00E16C77" w:rsidRPr="00BD6F30">
              <w:rPr>
                <w:rFonts w:cs="Arial"/>
                <w:bCs/>
                <w:color w:val="008000"/>
                <w:sz w:val="16"/>
                <w:szCs w:val="16"/>
              </w:rPr>
              <w:t xml:space="preserve"> </w:t>
            </w:r>
          </w:p>
        </w:tc>
      </w:tr>
      <w:tr w:rsidR="00E16C77" w:rsidRPr="00C7008C" w:rsidTr="00E16C77">
        <w:trPr>
          <w:cantSplit/>
        </w:trPr>
        <w:tc>
          <w:tcPr>
            <w:tcW w:w="749" w:type="pct"/>
            <w:shd w:val="clear" w:color="auto" w:fill="auto"/>
          </w:tcPr>
          <w:p w:rsidR="00E16C77" w:rsidRPr="002F6B45" w:rsidRDefault="00E16C77" w:rsidP="00BF0C10">
            <w:pPr>
              <w:rPr>
                <w:sz w:val="16"/>
                <w:szCs w:val="16"/>
                <w:lang w:val="ru-RU"/>
              </w:rPr>
            </w:pPr>
            <w:r w:rsidRPr="002F6B45">
              <w:rPr>
                <w:sz w:val="16"/>
                <w:lang w:val="ru-RU"/>
              </w:rPr>
              <w:t>Определение стандартов производительности в письменном переводе и затраты на страницу перевода</w:t>
            </w:r>
          </w:p>
        </w:tc>
        <w:tc>
          <w:tcPr>
            <w:tcW w:w="915" w:type="pct"/>
            <w:shd w:val="clear" w:color="auto" w:fill="auto"/>
          </w:tcPr>
          <w:p w:rsidR="00E16C77" w:rsidRPr="009577F0" w:rsidRDefault="00E16C77" w:rsidP="00BF0C10">
            <w:pPr>
              <w:rPr>
                <w:rFonts w:cs="Arial"/>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r w:rsidRPr="009577F0">
              <w:rPr>
                <w:rFonts w:cs="Arial"/>
                <w:color w:val="002060"/>
                <w:sz w:val="16"/>
                <w:szCs w:val="16"/>
                <w:lang w:val="ru-RU"/>
              </w:rPr>
              <w:t>В 2011</w:t>
            </w:r>
            <w:r w:rsidRPr="009577F0">
              <w:rPr>
                <w:rFonts w:cs="Arial"/>
                <w:color w:val="002060"/>
                <w:sz w:val="16"/>
                <w:szCs w:val="16"/>
              </w:rPr>
              <w:t> </w:t>
            </w:r>
            <w:r w:rsidRPr="009577F0">
              <w:rPr>
                <w:rFonts w:cs="Arial"/>
                <w:color w:val="002060"/>
                <w:sz w:val="16"/>
                <w:szCs w:val="16"/>
                <w:lang w:val="ru-RU"/>
              </w:rPr>
              <w:t xml:space="preserve">г. объем переводов составил 11 933 276 слов </w:t>
            </w:r>
          </w:p>
          <w:p w:rsidR="00E16C77" w:rsidRPr="009577F0" w:rsidRDefault="00E16C77" w:rsidP="00BF0C10">
            <w:pPr>
              <w:rPr>
                <w:rFonts w:cs="Arial"/>
                <w:color w:val="002060"/>
                <w:sz w:val="16"/>
                <w:szCs w:val="16"/>
                <w:lang w:val="ru-RU"/>
              </w:rPr>
            </w:pPr>
            <w:r w:rsidRPr="009577F0">
              <w:rPr>
                <w:rFonts w:cs="Arial"/>
                <w:color w:val="002060"/>
                <w:sz w:val="16"/>
                <w:szCs w:val="16"/>
                <w:lang w:val="ru-RU"/>
              </w:rPr>
              <w:t xml:space="preserve">(примерно </w:t>
            </w:r>
            <w:r w:rsidRPr="00474486">
              <w:rPr>
                <w:rFonts w:cs="Arial"/>
                <w:color w:val="002060"/>
                <w:sz w:val="16"/>
                <w:szCs w:val="16"/>
                <w:lang w:val="ru-RU"/>
              </w:rPr>
              <w:t>36</w:t>
            </w:r>
            <w:r w:rsidRPr="009577F0">
              <w:rPr>
                <w:rFonts w:cs="Arial"/>
                <w:color w:val="002060"/>
                <w:sz w:val="16"/>
                <w:szCs w:val="16"/>
                <w:lang w:val="ru-RU"/>
              </w:rPr>
              <w:t> </w:t>
            </w:r>
            <w:r w:rsidRPr="00474486">
              <w:rPr>
                <w:rFonts w:cs="Arial"/>
                <w:color w:val="002060"/>
                <w:sz w:val="16"/>
                <w:szCs w:val="16"/>
                <w:lang w:val="ru-RU"/>
              </w:rPr>
              <w:t>161 стандарт</w:t>
            </w:r>
            <w:r w:rsidRPr="009577F0">
              <w:rPr>
                <w:rFonts w:cs="Arial"/>
                <w:color w:val="002060"/>
                <w:sz w:val="16"/>
                <w:szCs w:val="16"/>
                <w:lang w:val="ru-RU"/>
              </w:rPr>
              <w:t>ных</w:t>
            </w:r>
            <w:r w:rsidRPr="00474486">
              <w:rPr>
                <w:rFonts w:cs="Arial"/>
                <w:color w:val="002060"/>
                <w:sz w:val="16"/>
                <w:szCs w:val="16"/>
                <w:lang w:val="ru-RU"/>
              </w:rPr>
              <w:t xml:space="preserve"> страниц ООН)</w:t>
            </w:r>
            <w:r w:rsidRPr="009577F0">
              <w:rPr>
                <w:rFonts w:cs="Arial"/>
                <w:color w:val="002060"/>
                <w:sz w:val="16"/>
                <w:szCs w:val="16"/>
                <w:lang w:val="ru-RU"/>
              </w:rPr>
              <w:t>,</w:t>
            </w:r>
          </w:p>
          <w:p w:rsidR="00E16C77" w:rsidRPr="009577F0" w:rsidRDefault="00E16C77" w:rsidP="00BF0C10">
            <w:pPr>
              <w:autoSpaceDE w:val="0"/>
              <w:autoSpaceDN w:val="0"/>
              <w:adjustRightInd w:val="0"/>
              <w:rPr>
                <w:rFonts w:eastAsia="Batang" w:cs="Arial"/>
                <w:color w:val="002060"/>
                <w:sz w:val="16"/>
                <w:szCs w:val="16"/>
                <w:lang w:val="ru-RU" w:eastAsia="ja-JP"/>
              </w:rPr>
            </w:pPr>
            <w:r w:rsidRPr="00474486">
              <w:rPr>
                <w:rFonts w:eastAsia="Batang" w:cs="Arial"/>
                <w:color w:val="002060"/>
                <w:sz w:val="16"/>
                <w:szCs w:val="16"/>
                <w:lang w:val="ru-RU" w:eastAsia="ja-JP"/>
              </w:rPr>
              <w:t xml:space="preserve">213 шв. франков </w:t>
            </w:r>
            <w:r w:rsidRPr="009577F0">
              <w:rPr>
                <w:rFonts w:eastAsia="Batang" w:cs="Arial"/>
                <w:color w:val="002060"/>
                <w:sz w:val="16"/>
                <w:szCs w:val="16"/>
                <w:lang w:val="ru-RU" w:eastAsia="ja-JP"/>
              </w:rPr>
              <w:t xml:space="preserve">за </w:t>
            </w:r>
            <w:r w:rsidRPr="00474486">
              <w:rPr>
                <w:rFonts w:eastAsia="Batang" w:cs="Arial"/>
                <w:color w:val="002060"/>
                <w:sz w:val="16"/>
                <w:szCs w:val="16"/>
                <w:lang w:val="ru-RU" w:eastAsia="ja-JP"/>
              </w:rPr>
              <w:t>страниц</w:t>
            </w:r>
            <w:r w:rsidRPr="009577F0">
              <w:rPr>
                <w:rFonts w:eastAsia="Batang" w:cs="Arial"/>
                <w:color w:val="002060"/>
                <w:sz w:val="16"/>
                <w:szCs w:val="16"/>
                <w:lang w:val="ru-RU" w:eastAsia="ja-JP"/>
              </w:rPr>
              <w:t>у</w:t>
            </w:r>
          </w:p>
          <w:p w:rsidR="00E16C77" w:rsidRPr="00474486" w:rsidRDefault="00E16C77" w:rsidP="00BF0C10">
            <w:pPr>
              <w:rPr>
                <w:rFonts w:cs="Arial"/>
                <w:i/>
                <w:sz w:val="8"/>
                <w:szCs w:val="8"/>
                <w:lang w:val="ru-RU"/>
              </w:rPr>
            </w:pPr>
          </w:p>
          <w:p w:rsidR="00E16C77" w:rsidRPr="008F7053" w:rsidRDefault="00E16C77" w:rsidP="00BF0C10">
            <w:pPr>
              <w:rPr>
                <w:rFonts w:cs="Arial"/>
                <w:sz w:val="16"/>
                <w:szCs w:val="16"/>
                <w:lang w:val="ru-RU"/>
              </w:rPr>
            </w:pPr>
            <w:r w:rsidRPr="00343498">
              <w:rPr>
                <w:rFonts w:cs="Arial"/>
                <w:i/>
                <w:sz w:val="16"/>
                <w:szCs w:val="16"/>
                <w:lang w:val="ru-RU"/>
              </w:rPr>
              <w:t>Первоначальный</w:t>
            </w:r>
            <w:r w:rsidRPr="00474486">
              <w:rPr>
                <w:rFonts w:cs="Arial"/>
                <w:i/>
                <w:sz w:val="16"/>
                <w:szCs w:val="16"/>
                <w:lang w:val="ru-RU"/>
              </w:rPr>
              <w:t xml:space="preserve"> </w:t>
            </w:r>
            <w:r w:rsidRPr="00343498">
              <w:rPr>
                <w:rFonts w:cs="Arial"/>
                <w:i/>
                <w:sz w:val="16"/>
                <w:szCs w:val="16"/>
                <w:lang w:val="ru-RU"/>
              </w:rPr>
              <w:t>базовый</w:t>
            </w:r>
            <w:r w:rsidRPr="00474486">
              <w:rPr>
                <w:rFonts w:cs="Arial"/>
                <w:i/>
                <w:sz w:val="16"/>
                <w:szCs w:val="16"/>
                <w:lang w:val="ru-RU"/>
              </w:rPr>
              <w:t xml:space="preserve"> </w:t>
            </w:r>
            <w:r w:rsidRPr="00343498">
              <w:rPr>
                <w:rFonts w:cs="Arial"/>
                <w:i/>
                <w:sz w:val="16"/>
                <w:szCs w:val="16"/>
                <w:lang w:val="ru-RU"/>
              </w:rPr>
              <w:t>показатель</w:t>
            </w:r>
            <w:r w:rsidRPr="00474486">
              <w:rPr>
                <w:rFonts w:cs="Arial"/>
                <w:i/>
                <w:sz w:val="16"/>
                <w:szCs w:val="16"/>
                <w:lang w:val="ru-RU"/>
              </w:rPr>
              <w:t xml:space="preserve"> </w:t>
            </w:r>
            <w:r w:rsidRPr="00343498">
              <w:rPr>
                <w:rFonts w:cs="Arial"/>
                <w:i/>
                <w:sz w:val="16"/>
                <w:szCs w:val="16"/>
                <w:lang w:val="ru-RU"/>
              </w:rPr>
              <w:t>согласно</w:t>
            </w:r>
            <w:r w:rsidRPr="00474486">
              <w:rPr>
                <w:rFonts w:cs="Arial"/>
                <w:i/>
                <w:sz w:val="16"/>
                <w:szCs w:val="16"/>
                <w:lang w:val="ru-RU"/>
              </w:rPr>
              <w:t xml:space="preserve"> </w:t>
            </w:r>
            <w:r w:rsidRPr="00343498">
              <w:rPr>
                <w:rFonts w:cs="Arial"/>
                <w:i/>
                <w:sz w:val="16"/>
                <w:szCs w:val="16"/>
                <w:lang w:val="ru-RU"/>
              </w:rPr>
              <w:t>ПиБ</w:t>
            </w:r>
            <w:r w:rsidRPr="00474486">
              <w:rPr>
                <w:rFonts w:cs="Arial"/>
                <w:i/>
                <w:sz w:val="16"/>
                <w:szCs w:val="16"/>
                <w:lang w:val="ru-RU"/>
              </w:rPr>
              <w:t xml:space="preserve"> </w:t>
            </w:r>
            <w:r w:rsidRPr="00343498">
              <w:rPr>
                <w:rFonts w:cs="Arial"/>
                <w:i/>
                <w:sz w:val="16"/>
                <w:szCs w:val="16"/>
                <w:lang w:val="ru-RU"/>
              </w:rPr>
              <w:t>на</w:t>
            </w:r>
            <w:r w:rsidRPr="00474486">
              <w:rPr>
                <w:rFonts w:cs="Arial"/>
                <w:i/>
                <w:sz w:val="16"/>
                <w:szCs w:val="16"/>
                <w:lang w:val="ru-RU"/>
              </w:rPr>
              <w:t xml:space="preserve"> 2012-2013</w:t>
            </w:r>
            <w:r>
              <w:rPr>
                <w:rFonts w:cs="Arial"/>
                <w:i/>
                <w:sz w:val="16"/>
                <w:szCs w:val="16"/>
                <w:lang w:val="fr-CH"/>
              </w:rPr>
              <w:t> </w:t>
            </w:r>
            <w:r w:rsidRPr="00474486">
              <w:rPr>
                <w:rFonts w:cs="Arial"/>
                <w:i/>
                <w:sz w:val="16"/>
                <w:szCs w:val="16"/>
                <w:lang w:val="ru-RU"/>
              </w:rPr>
              <w:t>гг.:</w:t>
            </w:r>
            <w:r w:rsidRPr="00474486">
              <w:rPr>
                <w:rFonts w:cs="Arial"/>
                <w:sz w:val="16"/>
                <w:szCs w:val="16"/>
                <w:lang w:val="ru-RU"/>
              </w:rPr>
              <w:br/>
            </w:r>
            <w:r w:rsidRPr="00EA715D">
              <w:rPr>
                <w:rFonts w:cs="Arial"/>
                <w:snapToGrid w:val="0"/>
                <w:sz w:val="16"/>
                <w:szCs w:val="16"/>
                <w:lang w:val="ru-RU"/>
              </w:rPr>
              <w:t>Показател</w:t>
            </w:r>
            <w:r>
              <w:rPr>
                <w:rFonts w:cs="Arial"/>
                <w:sz w:val="16"/>
                <w:szCs w:val="16"/>
                <w:lang w:val="ru-RU"/>
              </w:rPr>
              <w:t xml:space="preserve">и </w:t>
            </w:r>
            <w:r w:rsidRPr="00474486">
              <w:rPr>
                <w:rFonts w:cs="Arial"/>
                <w:sz w:val="16"/>
                <w:szCs w:val="16"/>
                <w:lang w:val="ru-RU"/>
              </w:rPr>
              <w:t>производительност</w:t>
            </w:r>
            <w:r>
              <w:rPr>
                <w:rFonts w:cs="Arial"/>
                <w:sz w:val="16"/>
                <w:szCs w:val="16"/>
                <w:lang w:val="ru-RU"/>
              </w:rPr>
              <w:t xml:space="preserve">и </w:t>
            </w:r>
            <w:r w:rsidRPr="00474486">
              <w:rPr>
                <w:rFonts w:cs="Arial"/>
                <w:sz w:val="16"/>
                <w:szCs w:val="16"/>
                <w:lang w:val="ru-RU"/>
              </w:rPr>
              <w:t>и стоимост</w:t>
            </w:r>
            <w:r>
              <w:rPr>
                <w:rFonts w:cs="Arial"/>
                <w:sz w:val="16"/>
                <w:szCs w:val="16"/>
                <w:lang w:val="ru-RU"/>
              </w:rPr>
              <w:t xml:space="preserve">и на </w:t>
            </w:r>
            <w:r w:rsidRPr="00474486">
              <w:rPr>
                <w:rFonts w:cs="Arial"/>
                <w:sz w:val="16"/>
                <w:szCs w:val="16"/>
                <w:lang w:val="ru-RU"/>
              </w:rPr>
              <w:t>конец 2011</w:t>
            </w:r>
            <w:r>
              <w:rPr>
                <w:rFonts w:cs="Arial"/>
                <w:sz w:val="16"/>
                <w:szCs w:val="16"/>
                <w:lang w:val="fr-CH"/>
              </w:rPr>
              <w:t> </w:t>
            </w:r>
            <w:r w:rsidRPr="00474486">
              <w:rPr>
                <w:rFonts w:cs="Arial"/>
                <w:sz w:val="16"/>
                <w:szCs w:val="16"/>
                <w:lang w:val="ru-RU"/>
              </w:rPr>
              <w:t>г.</w:t>
            </w:r>
          </w:p>
        </w:tc>
        <w:tc>
          <w:tcPr>
            <w:tcW w:w="719" w:type="pct"/>
            <w:shd w:val="clear" w:color="auto" w:fill="auto"/>
            <w:tcMar>
              <w:top w:w="110" w:type="dxa"/>
            </w:tcMar>
          </w:tcPr>
          <w:p w:rsidR="00E16C77" w:rsidRPr="008F7053" w:rsidRDefault="00E16C77" w:rsidP="00BF0C10">
            <w:pPr>
              <w:rPr>
                <w:rFonts w:cs="Arial"/>
                <w:sz w:val="16"/>
                <w:szCs w:val="16"/>
                <w:lang w:val="ru-RU"/>
              </w:rPr>
            </w:pPr>
            <w:r>
              <w:rPr>
                <w:rFonts w:cs="Arial"/>
                <w:sz w:val="16"/>
                <w:szCs w:val="16"/>
                <w:lang w:val="ru-RU"/>
              </w:rPr>
              <w:t xml:space="preserve">Улучшение </w:t>
            </w:r>
            <w:r w:rsidRPr="00EA715D">
              <w:rPr>
                <w:rFonts w:cs="Arial"/>
                <w:snapToGrid w:val="0"/>
                <w:sz w:val="16"/>
                <w:szCs w:val="16"/>
                <w:lang w:val="ru-RU"/>
              </w:rPr>
              <w:t>показател</w:t>
            </w:r>
            <w:r>
              <w:rPr>
                <w:rFonts w:cs="Arial"/>
                <w:sz w:val="16"/>
                <w:szCs w:val="16"/>
                <w:lang w:val="ru-RU"/>
              </w:rPr>
              <w:t xml:space="preserve">я на 10% </w:t>
            </w:r>
            <w:r w:rsidRPr="00EA715D">
              <w:rPr>
                <w:rFonts w:cs="Arial"/>
                <w:sz w:val="16"/>
                <w:szCs w:val="16"/>
                <w:lang w:val="ru-RU"/>
              </w:rPr>
              <w:t>относительн</w:t>
            </w:r>
            <w:r>
              <w:rPr>
                <w:rFonts w:cs="Arial"/>
                <w:sz w:val="16"/>
                <w:szCs w:val="16"/>
                <w:lang w:val="ru-RU"/>
              </w:rPr>
              <w:t>о базового</w:t>
            </w:r>
            <w:r w:rsidRPr="00EA715D">
              <w:rPr>
                <w:rFonts w:cs="Arial"/>
                <w:sz w:val="16"/>
                <w:szCs w:val="16"/>
                <w:lang w:val="ru-RU"/>
              </w:rPr>
              <w:t xml:space="preserve"> показател</w:t>
            </w:r>
            <w:r>
              <w:rPr>
                <w:rFonts w:cs="Arial"/>
                <w:sz w:val="16"/>
                <w:szCs w:val="16"/>
                <w:lang w:val="ru-RU"/>
              </w:rPr>
              <w:t>я</w:t>
            </w:r>
          </w:p>
        </w:tc>
        <w:tc>
          <w:tcPr>
            <w:tcW w:w="1942" w:type="pct"/>
            <w:shd w:val="clear" w:color="auto" w:fill="FFFFFF"/>
            <w:tcMar>
              <w:top w:w="110" w:type="dxa"/>
            </w:tcMar>
          </w:tcPr>
          <w:p w:rsidR="00E16C77" w:rsidRPr="006A30D5" w:rsidRDefault="00E16C77" w:rsidP="00BF0C10">
            <w:pPr>
              <w:rPr>
                <w:rFonts w:cs="Arial"/>
                <w:sz w:val="16"/>
                <w:szCs w:val="16"/>
                <w:lang w:val="ru-RU" w:bidi="th-TH"/>
              </w:rPr>
            </w:pPr>
            <w:r w:rsidRPr="006A30D5">
              <w:rPr>
                <w:rFonts w:cs="Arial"/>
                <w:sz w:val="16"/>
                <w:szCs w:val="16"/>
                <w:lang w:val="ru-RU" w:bidi="th-TH"/>
              </w:rPr>
              <w:t xml:space="preserve">В 2012 </w:t>
            </w:r>
            <w:r>
              <w:rPr>
                <w:rFonts w:cs="Arial"/>
                <w:sz w:val="16"/>
                <w:szCs w:val="16"/>
                <w:lang w:val="ru-RU" w:bidi="th-TH"/>
              </w:rPr>
              <w:t>г.</w:t>
            </w:r>
            <w:r w:rsidRPr="006A30D5">
              <w:rPr>
                <w:rFonts w:cs="Arial"/>
                <w:sz w:val="16"/>
                <w:szCs w:val="16"/>
                <w:lang w:val="ru-RU" w:bidi="th-TH"/>
              </w:rPr>
              <w:t xml:space="preserve"> </w:t>
            </w:r>
            <w:r>
              <w:rPr>
                <w:rFonts w:cs="Arial"/>
                <w:sz w:val="16"/>
                <w:szCs w:val="16"/>
                <w:lang w:val="ru-RU" w:bidi="th-TH"/>
              </w:rPr>
              <w:t xml:space="preserve">общий </w:t>
            </w:r>
            <w:r w:rsidRPr="00EA715D">
              <w:rPr>
                <w:rFonts w:cs="Arial"/>
                <w:sz w:val="16"/>
                <w:szCs w:val="16"/>
                <w:lang w:val="ru-RU" w:bidi="th-TH"/>
              </w:rPr>
              <w:t>объе</w:t>
            </w:r>
            <w:r>
              <w:rPr>
                <w:rFonts w:cs="Arial"/>
                <w:sz w:val="16"/>
                <w:szCs w:val="16"/>
                <w:lang w:val="ru-RU" w:bidi="th-TH"/>
              </w:rPr>
              <w:t xml:space="preserve">м переводов составил </w:t>
            </w:r>
            <w:r w:rsidRPr="006A30D5">
              <w:rPr>
                <w:rFonts w:cs="Arial"/>
                <w:sz w:val="16"/>
                <w:szCs w:val="16"/>
                <w:lang w:val="ru-RU" w:bidi="th-TH"/>
              </w:rPr>
              <w:t>18</w:t>
            </w:r>
            <w:r>
              <w:rPr>
                <w:rFonts w:cs="Arial"/>
                <w:sz w:val="16"/>
                <w:szCs w:val="16"/>
                <w:lang w:val="ru-RU" w:bidi="th-TH"/>
              </w:rPr>
              <w:t>,</w:t>
            </w:r>
            <w:r w:rsidRPr="006A30D5">
              <w:rPr>
                <w:rFonts w:cs="Arial"/>
                <w:sz w:val="16"/>
                <w:szCs w:val="16"/>
                <w:lang w:val="ru-RU" w:bidi="th-TH"/>
              </w:rPr>
              <w:t xml:space="preserve">24 </w:t>
            </w:r>
            <w:r>
              <w:rPr>
                <w:rFonts w:cs="Arial"/>
                <w:sz w:val="16"/>
                <w:szCs w:val="16"/>
                <w:lang w:val="ru-RU" w:bidi="th-TH"/>
              </w:rPr>
              <w:t xml:space="preserve">млн. </w:t>
            </w:r>
            <w:r w:rsidRPr="006A30D5">
              <w:rPr>
                <w:rFonts w:cs="Arial"/>
                <w:sz w:val="16"/>
                <w:szCs w:val="16"/>
                <w:lang w:val="ru-RU" w:bidi="th-TH"/>
              </w:rPr>
              <w:t>слов (55</w:t>
            </w:r>
            <w:r>
              <w:rPr>
                <w:rFonts w:cs="Arial"/>
                <w:sz w:val="16"/>
                <w:szCs w:val="16"/>
                <w:lang w:val="ru-RU" w:bidi="th-TH"/>
              </w:rPr>
              <w:t> </w:t>
            </w:r>
            <w:r w:rsidRPr="006A30D5">
              <w:rPr>
                <w:rFonts w:cs="Arial"/>
                <w:sz w:val="16"/>
                <w:szCs w:val="16"/>
                <w:lang w:val="ru-RU" w:bidi="th-TH"/>
              </w:rPr>
              <w:t xml:space="preserve">282 </w:t>
            </w:r>
            <w:r>
              <w:rPr>
                <w:rFonts w:cs="Arial"/>
                <w:sz w:val="16"/>
                <w:szCs w:val="16"/>
                <w:lang w:val="ru-RU" w:bidi="th-TH"/>
              </w:rPr>
              <w:t>стандартных страниц ООН</w:t>
            </w:r>
            <w:r w:rsidRPr="006A30D5">
              <w:rPr>
                <w:rFonts w:cs="Arial"/>
                <w:sz w:val="16"/>
                <w:szCs w:val="16"/>
                <w:lang w:val="ru-RU" w:bidi="th-TH"/>
              </w:rPr>
              <w:t>)</w:t>
            </w:r>
            <w:r>
              <w:rPr>
                <w:rFonts w:cs="Arial"/>
                <w:sz w:val="16"/>
                <w:szCs w:val="16"/>
                <w:lang w:val="ru-RU" w:bidi="th-TH"/>
              </w:rPr>
              <w:t xml:space="preserve">, </w:t>
            </w:r>
            <w:r w:rsidRPr="006A30D5">
              <w:rPr>
                <w:rFonts w:cs="Arial"/>
                <w:sz w:val="16"/>
                <w:szCs w:val="16"/>
                <w:lang w:val="ru-RU" w:bidi="th-TH"/>
              </w:rPr>
              <w:t xml:space="preserve">в </w:t>
            </w:r>
            <w:r>
              <w:rPr>
                <w:rFonts w:cs="Arial"/>
                <w:sz w:val="16"/>
                <w:szCs w:val="16"/>
                <w:lang w:val="ru-RU" w:bidi="th-TH"/>
              </w:rPr>
              <w:t xml:space="preserve">2013 г. </w:t>
            </w:r>
            <w:r w:rsidRPr="00EA715D">
              <w:rPr>
                <w:rFonts w:cs="Arial"/>
                <w:sz w:val="16"/>
                <w:szCs w:val="16"/>
                <w:lang w:val="ru-RU" w:bidi="th-TH"/>
              </w:rPr>
              <w:t>–</w:t>
            </w:r>
            <w:r w:rsidRPr="006A30D5">
              <w:rPr>
                <w:rFonts w:cs="Arial"/>
                <w:sz w:val="16"/>
                <w:szCs w:val="16"/>
                <w:lang w:val="ru-RU" w:bidi="th-TH"/>
              </w:rPr>
              <w:t xml:space="preserve"> 14</w:t>
            </w:r>
            <w:r>
              <w:rPr>
                <w:rFonts w:cs="Arial"/>
                <w:sz w:val="16"/>
                <w:szCs w:val="16"/>
                <w:lang w:val="ru-RU" w:bidi="th-TH"/>
              </w:rPr>
              <w:t>,</w:t>
            </w:r>
            <w:r w:rsidRPr="006A30D5">
              <w:rPr>
                <w:rFonts w:cs="Arial"/>
                <w:sz w:val="16"/>
                <w:szCs w:val="16"/>
                <w:lang w:val="ru-RU" w:bidi="th-TH"/>
              </w:rPr>
              <w:t xml:space="preserve">93 </w:t>
            </w:r>
            <w:r>
              <w:rPr>
                <w:rFonts w:cs="Arial"/>
                <w:sz w:val="16"/>
                <w:szCs w:val="16"/>
                <w:lang w:val="ru-RU" w:bidi="th-TH"/>
              </w:rPr>
              <w:t xml:space="preserve">млн. </w:t>
            </w:r>
            <w:r w:rsidRPr="006A30D5">
              <w:rPr>
                <w:rFonts w:cs="Arial"/>
                <w:sz w:val="16"/>
                <w:szCs w:val="16"/>
                <w:lang w:val="ru-RU" w:bidi="th-TH"/>
              </w:rPr>
              <w:t>слов (45</w:t>
            </w:r>
            <w:r>
              <w:rPr>
                <w:rFonts w:cs="Arial"/>
                <w:sz w:val="16"/>
                <w:szCs w:val="16"/>
                <w:lang w:val="ru-RU" w:bidi="th-TH"/>
              </w:rPr>
              <w:t> </w:t>
            </w:r>
            <w:r w:rsidRPr="006A30D5">
              <w:rPr>
                <w:rFonts w:cs="Arial"/>
                <w:sz w:val="16"/>
                <w:szCs w:val="16"/>
                <w:lang w:val="ru-RU" w:bidi="th-TH"/>
              </w:rPr>
              <w:t xml:space="preserve">242 </w:t>
            </w:r>
            <w:r w:rsidRPr="00EA715D">
              <w:rPr>
                <w:rFonts w:cs="Arial"/>
                <w:sz w:val="16"/>
                <w:szCs w:val="16"/>
                <w:lang w:val="ru-RU" w:bidi="th-TH"/>
              </w:rPr>
              <w:t>стандартных страниц ООН</w:t>
            </w:r>
            <w:r w:rsidRPr="006A30D5">
              <w:rPr>
                <w:rFonts w:cs="Arial"/>
                <w:sz w:val="16"/>
                <w:szCs w:val="16"/>
                <w:lang w:val="ru-RU" w:bidi="th-TH"/>
              </w:rPr>
              <w:t xml:space="preserve">) </w:t>
            </w:r>
          </w:p>
          <w:p w:rsidR="00E16C77" w:rsidRPr="006A30D5" w:rsidRDefault="00E16C77" w:rsidP="00BF0C10">
            <w:pPr>
              <w:rPr>
                <w:rFonts w:cs="Arial"/>
                <w:sz w:val="16"/>
                <w:szCs w:val="16"/>
                <w:lang w:val="ru-RU"/>
              </w:rPr>
            </w:pPr>
          </w:p>
          <w:p w:rsidR="00E16C77" w:rsidRPr="008F7053" w:rsidRDefault="00E16C77" w:rsidP="00BF0C10">
            <w:pPr>
              <w:rPr>
                <w:rFonts w:cs="Arial"/>
                <w:sz w:val="16"/>
                <w:szCs w:val="16"/>
                <w:lang w:val="ru-RU"/>
              </w:rPr>
            </w:pPr>
            <w:r w:rsidRPr="00CD4693">
              <w:rPr>
                <w:rFonts w:cs="Arial"/>
                <w:sz w:val="16"/>
                <w:szCs w:val="16"/>
                <w:lang w:val="ru-RU"/>
              </w:rPr>
              <w:t xml:space="preserve">Стоимость </w:t>
            </w:r>
            <w:r>
              <w:rPr>
                <w:rFonts w:cs="Arial"/>
                <w:sz w:val="16"/>
                <w:szCs w:val="16"/>
                <w:lang w:val="ru-RU"/>
              </w:rPr>
              <w:t xml:space="preserve">перевода </w:t>
            </w:r>
            <w:r w:rsidRPr="00EA715D">
              <w:rPr>
                <w:rFonts w:cs="Arial"/>
                <w:sz w:val="16"/>
                <w:szCs w:val="16"/>
                <w:lang w:val="ru-RU"/>
              </w:rPr>
              <w:t>за страницу</w:t>
            </w:r>
            <w:r w:rsidRPr="00CD4693">
              <w:rPr>
                <w:rFonts w:cs="Arial"/>
                <w:sz w:val="16"/>
                <w:szCs w:val="16"/>
                <w:lang w:val="ru-RU"/>
              </w:rPr>
              <w:t xml:space="preserve"> </w:t>
            </w:r>
            <w:r w:rsidRPr="006A30D5">
              <w:rPr>
                <w:rFonts w:cs="Arial"/>
                <w:sz w:val="16"/>
                <w:szCs w:val="16"/>
                <w:lang w:val="ru-RU"/>
              </w:rPr>
              <w:t>(</w:t>
            </w:r>
            <w:r>
              <w:rPr>
                <w:rFonts w:cs="Arial"/>
                <w:sz w:val="16"/>
                <w:szCs w:val="16"/>
                <w:lang w:val="ru-RU"/>
              </w:rPr>
              <w:t>средне</w:t>
            </w:r>
            <w:r w:rsidRPr="006A30D5">
              <w:rPr>
                <w:rFonts w:cs="Arial"/>
                <w:sz w:val="16"/>
                <w:szCs w:val="16"/>
                <w:lang w:val="ru-RU"/>
              </w:rPr>
              <w:t>взвешенн</w:t>
            </w:r>
            <w:r>
              <w:rPr>
                <w:rFonts w:cs="Arial"/>
                <w:sz w:val="16"/>
                <w:szCs w:val="16"/>
                <w:lang w:val="ru-RU"/>
              </w:rPr>
              <w:t xml:space="preserve">ый </w:t>
            </w:r>
            <w:r w:rsidRPr="00EA715D">
              <w:rPr>
                <w:rFonts w:cs="Arial"/>
                <w:snapToGrid w:val="0"/>
                <w:sz w:val="16"/>
                <w:szCs w:val="16"/>
                <w:lang w:val="ru-RU"/>
              </w:rPr>
              <w:t>показател</w:t>
            </w:r>
            <w:r>
              <w:rPr>
                <w:rFonts w:cs="Arial"/>
                <w:sz w:val="16"/>
                <w:szCs w:val="16"/>
                <w:lang w:val="ru-RU"/>
              </w:rPr>
              <w:t xml:space="preserve">ь за </w:t>
            </w:r>
            <w:r w:rsidRPr="006A30D5">
              <w:rPr>
                <w:rFonts w:cs="Arial"/>
                <w:sz w:val="16"/>
                <w:szCs w:val="16"/>
                <w:lang w:val="ru-RU"/>
              </w:rPr>
              <w:t xml:space="preserve">двухлетний период) </w:t>
            </w:r>
            <w:r>
              <w:rPr>
                <w:rFonts w:cs="Arial"/>
                <w:sz w:val="16"/>
                <w:szCs w:val="16"/>
                <w:lang w:val="ru-RU"/>
              </w:rPr>
              <w:t>составила 1</w:t>
            </w:r>
            <w:r w:rsidRPr="006A30D5">
              <w:rPr>
                <w:rFonts w:cs="Arial"/>
                <w:sz w:val="16"/>
                <w:szCs w:val="16"/>
                <w:lang w:val="ru-RU"/>
              </w:rPr>
              <w:t xml:space="preserve">91 </w:t>
            </w:r>
            <w:r>
              <w:rPr>
                <w:rFonts w:cs="Arial"/>
                <w:sz w:val="16"/>
                <w:szCs w:val="16"/>
                <w:lang w:val="ru-RU"/>
              </w:rPr>
              <w:t>шв. франк</w:t>
            </w:r>
            <w:r w:rsidRPr="006A30D5">
              <w:rPr>
                <w:rFonts w:cs="Arial"/>
                <w:sz w:val="16"/>
                <w:szCs w:val="16"/>
                <w:lang w:val="ru-RU"/>
              </w:rPr>
              <w:t xml:space="preserve">. </w:t>
            </w:r>
            <w:r w:rsidRPr="008F7053">
              <w:rPr>
                <w:rFonts w:cs="Arial"/>
                <w:sz w:val="16"/>
                <w:szCs w:val="16"/>
                <w:lang w:val="ru-RU"/>
              </w:rPr>
              <w:t xml:space="preserve"> </w:t>
            </w:r>
          </w:p>
        </w:tc>
        <w:tc>
          <w:tcPr>
            <w:tcW w:w="674" w:type="pct"/>
            <w:shd w:val="clear" w:color="auto" w:fill="auto"/>
            <w:tcMar>
              <w:top w:w="110" w:type="dxa"/>
            </w:tcMar>
          </w:tcPr>
          <w:p w:rsidR="00E16C77" w:rsidRPr="00C7008C" w:rsidRDefault="006B11C4" w:rsidP="00BF0C10">
            <w:pPr>
              <w:keepNext/>
              <w:keepLines/>
              <w:jc w:val="center"/>
              <w:rPr>
                <w:rFonts w:cs="Arial"/>
                <w:bCs/>
                <w:color w:val="808080"/>
                <w:sz w:val="16"/>
                <w:szCs w:val="16"/>
              </w:rPr>
            </w:pPr>
            <w:r w:rsidRPr="00BD6F30">
              <w:rPr>
                <w:rFonts w:cs="Arial"/>
                <w:bCs/>
                <w:color w:val="008000"/>
                <w:sz w:val="16"/>
                <w:szCs w:val="16"/>
              </w:rPr>
              <w:t>Полностью</w:t>
            </w:r>
            <w:r>
              <w:rPr>
                <w:rFonts w:cs="Arial"/>
                <w:bCs/>
                <w:color w:val="008000"/>
                <w:sz w:val="16"/>
                <w:szCs w:val="16"/>
                <w:lang w:val="ru-RU"/>
              </w:rPr>
              <w:t xml:space="preserve"> выполнено</w:t>
            </w:r>
          </w:p>
        </w:tc>
      </w:tr>
      <w:tr w:rsidR="00E16C77" w:rsidRPr="00C7008C" w:rsidTr="00E16C77">
        <w:tc>
          <w:tcPr>
            <w:tcW w:w="749" w:type="pct"/>
            <w:shd w:val="clear" w:color="auto" w:fill="auto"/>
          </w:tcPr>
          <w:p w:rsidR="00E16C77" w:rsidRPr="002F6B45" w:rsidRDefault="00E16C77" w:rsidP="00BF0C10">
            <w:pPr>
              <w:rPr>
                <w:sz w:val="16"/>
                <w:szCs w:val="16"/>
                <w:lang w:val="ru-RU"/>
              </w:rPr>
            </w:pPr>
            <w:r w:rsidRPr="002F6B45">
              <w:rPr>
                <w:sz w:val="16"/>
                <w:lang w:val="ru-RU"/>
              </w:rPr>
              <w:t>Принятие государствами-членами комплексной языковой политики вместе с требованиями о выделении соответствующих ресурсов</w:t>
            </w:r>
          </w:p>
        </w:tc>
        <w:tc>
          <w:tcPr>
            <w:tcW w:w="915" w:type="pct"/>
            <w:shd w:val="clear" w:color="auto" w:fill="auto"/>
          </w:tcPr>
          <w:p w:rsidR="00E16C77" w:rsidRPr="009577F0" w:rsidRDefault="00E16C77" w:rsidP="00BF0C10">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r w:rsidRPr="009577F0">
              <w:rPr>
                <w:rFonts w:cs="Arial"/>
                <w:color w:val="002060"/>
                <w:sz w:val="16"/>
                <w:szCs w:val="16"/>
                <w:lang w:val="ru-RU"/>
              </w:rPr>
              <w:t xml:space="preserve">Уточнение Лингвистической политики, принятой в 2011 г., </w:t>
            </w:r>
            <w:r w:rsidRPr="009577F0">
              <w:rPr>
                <w:rFonts w:cs="Arial"/>
                <w:snapToGrid w:val="0"/>
                <w:color w:val="002060"/>
                <w:sz w:val="16"/>
                <w:szCs w:val="16"/>
                <w:lang w:val="ru-RU"/>
              </w:rPr>
              <w:t>применительно</w:t>
            </w:r>
            <w:r w:rsidRPr="009577F0">
              <w:rPr>
                <w:rFonts w:cs="Arial"/>
                <w:color w:val="002060"/>
                <w:sz w:val="16"/>
                <w:szCs w:val="16"/>
                <w:lang w:val="ru-RU"/>
              </w:rPr>
              <w:t xml:space="preserve"> к документации постоянных комитетов и основных органов ВОИС</w:t>
            </w:r>
          </w:p>
          <w:p w:rsidR="00E16C77" w:rsidRPr="009577F0" w:rsidRDefault="00E16C77" w:rsidP="00BF0C10">
            <w:pPr>
              <w:rPr>
                <w:rFonts w:cs="Arial"/>
                <w:i/>
                <w:color w:val="002060"/>
                <w:sz w:val="8"/>
                <w:szCs w:val="8"/>
                <w:lang w:val="ru-RU"/>
              </w:rPr>
            </w:pPr>
          </w:p>
          <w:p w:rsidR="00E16C77" w:rsidRPr="008F7053" w:rsidRDefault="00E16C77" w:rsidP="00BF0C10">
            <w:pPr>
              <w:rPr>
                <w:rFonts w:cs="Arial"/>
                <w:sz w:val="16"/>
                <w:szCs w:val="16"/>
                <w:lang w:val="ru-RU"/>
              </w:rPr>
            </w:pPr>
            <w:r w:rsidRPr="006A30D5">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6A30D5">
              <w:rPr>
                <w:rFonts w:cs="Arial"/>
                <w:i/>
                <w:sz w:val="16"/>
                <w:szCs w:val="16"/>
                <w:lang w:val="ru-RU"/>
              </w:rPr>
              <w:t>:</w:t>
            </w:r>
            <w:r w:rsidRPr="006A30D5">
              <w:rPr>
                <w:rFonts w:cs="Arial"/>
                <w:sz w:val="16"/>
                <w:szCs w:val="16"/>
                <w:lang w:val="ru-RU"/>
              </w:rPr>
              <w:br/>
            </w:r>
            <w:r w:rsidRPr="00EA715D">
              <w:rPr>
                <w:rFonts w:cs="Arial"/>
                <w:sz w:val="16"/>
                <w:szCs w:val="16"/>
                <w:lang w:val="ru-RU"/>
              </w:rPr>
              <w:t>Уточнение Лингвистической политики, принятой в 2011 г., только</w:t>
            </w:r>
            <w:r>
              <w:rPr>
                <w:rFonts w:cs="Arial"/>
                <w:sz w:val="16"/>
                <w:szCs w:val="16"/>
                <w:lang w:val="ru-RU"/>
              </w:rPr>
              <w:t xml:space="preserve"> </w:t>
            </w:r>
            <w:r w:rsidRPr="00EA715D">
              <w:rPr>
                <w:rFonts w:cs="Arial"/>
                <w:sz w:val="16"/>
                <w:szCs w:val="16"/>
                <w:lang w:val="ru-RU"/>
              </w:rPr>
              <w:t>применительно к документации постоянных комитетов ВОИС</w:t>
            </w:r>
          </w:p>
        </w:tc>
        <w:tc>
          <w:tcPr>
            <w:tcW w:w="719" w:type="pct"/>
            <w:shd w:val="clear" w:color="auto" w:fill="auto"/>
            <w:tcMar>
              <w:top w:w="110" w:type="dxa"/>
            </w:tcMar>
          </w:tcPr>
          <w:p w:rsidR="00E16C77" w:rsidRPr="008F7053" w:rsidRDefault="00E16C77" w:rsidP="00BF0C10">
            <w:pPr>
              <w:rPr>
                <w:rFonts w:cs="Arial"/>
                <w:sz w:val="16"/>
                <w:szCs w:val="16"/>
                <w:lang w:val="ru-RU"/>
              </w:rPr>
            </w:pPr>
            <w:r>
              <w:rPr>
                <w:rFonts w:cs="Arial"/>
                <w:sz w:val="16"/>
                <w:szCs w:val="16"/>
                <w:lang w:val="ru-RU"/>
              </w:rPr>
              <w:t xml:space="preserve">Применение </w:t>
            </w:r>
            <w:r w:rsidRPr="006A30D5">
              <w:rPr>
                <w:rFonts w:cs="Arial"/>
                <w:sz w:val="16"/>
                <w:szCs w:val="16"/>
                <w:lang w:val="ru-RU"/>
              </w:rPr>
              <w:t>Лингвистическ</w:t>
            </w:r>
            <w:r>
              <w:rPr>
                <w:rFonts w:cs="Arial"/>
                <w:sz w:val="16"/>
                <w:szCs w:val="16"/>
                <w:lang w:val="ru-RU"/>
              </w:rPr>
              <w:t xml:space="preserve">ой политики к </w:t>
            </w:r>
            <w:r w:rsidRPr="006A30D5">
              <w:rPr>
                <w:rFonts w:cs="Arial"/>
                <w:sz w:val="16"/>
                <w:szCs w:val="16"/>
                <w:lang w:val="ru-RU"/>
              </w:rPr>
              <w:t>документаци</w:t>
            </w:r>
            <w:r>
              <w:rPr>
                <w:rFonts w:cs="Arial"/>
                <w:sz w:val="16"/>
                <w:szCs w:val="16"/>
                <w:lang w:val="ru-RU"/>
              </w:rPr>
              <w:t>и</w:t>
            </w:r>
            <w:r w:rsidRPr="006A30D5">
              <w:rPr>
                <w:rFonts w:cs="Arial"/>
                <w:sz w:val="16"/>
                <w:szCs w:val="16"/>
                <w:lang w:val="ru-RU"/>
              </w:rPr>
              <w:t xml:space="preserve"> </w:t>
            </w:r>
            <w:r>
              <w:rPr>
                <w:rFonts w:cs="Arial"/>
                <w:sz w:val="16"/>
                <w:szCs w:val="16"/>
                <w:lang w:val="ru-RU"/>
              </w:rPr>
              <w:t xml:space="preserve">всех </w:t>
            </w:r>
            <w:r w:rsidRPr="00EA715D">
              <w:rPr>
                <w:rFonts w:cs="Arial"/>
                <w:sz w:val="16"/>
                <w:szCs w:val="16"/>
                <w:lang w:val="ru-RU"/>
              </w:rPr>
              <w:t>мероприяти</w:t>
            </w:r>
            <w:r>
              <w:rPr>
                <w:rFonts w:cs="Arial"/>
                <w:sz w:val="16"/>
                <w:szCs w:val="16"/>
                <w:lang w:val="ru-RU"/>
              </w:rPr>
              <w:t xml:space="preserve">й </w:t>
            </w:r>
            <w:r w:rsidRPr="006A30D5">
              <w:rPr>
                <w:rFonts w:cs="Arial"/>
                <w:sz w:val="16"/>
                <w:szCs w:val="16"/>
                <w:lang w:val="ru-RU"/>
              </w:rPr>
              <w:t xml:space="preserve">ВОИС, </w:t>
            </w:r>
            <w:r w:rsidRPr="00EA715D">
              <w:rPr>
                <w:rFonts w:cs="Arial"/>
                <w:sz w:val="16"/>
                <w:szCs w:val="16"/>
                <w:lang w:val="ru-RU"/>
              </w:rPr>
              <w:t>а также</w:t>
            </w:r>
            <w:r>
              <w:rPr>
                <w:rFonts w:cs="Arial"/>
                <w:sz w:val="16"/>
                <w:szCs w:val="16"/>
                <w:lang w:val="ru-RU"/>
              </w:rPr>
              <w:t xml:space="preserve"> </w:t>
            </w:r>
            <w:r w:rsidRPr="00EA715D">
              <w:rPr>
                <w:rFonts w:cs="Arial"/>
                <w:sz w:val="16"/>
                <w:szCs w:val="16"/>
                <w:lang w:val="ru-RU"/>
              </w:rPr>
              <w:t>обеспечени</w:t>
            </w:r>
            <w:r>
              <w:rPr>
                <w:rFonts w:cs="Arial"/>
                <w:sz w:val="16"/>
                <w:szCs w:val="16"/>
                <w:lang w:val="ru-RU"/>
              </w:rPr>
              <w:t>е перевода публикаций</w:t>
            </w:r>
            <w:r w:rsidRPr="00EA715D">
              <w:rPr>
                <w:rFonts w:cs="Arial"/>
                <w:sz w:val="16"/>
                <w:szCs w:val="16"/>
                <w:lang w:val="ru-RU"/>
              </w:rPr>
              <w:t xml:space="preserve"> и вебсайт</w:t>
            </w:r>
            <w:r>
              <w:rPr>
                <w:rFonts w:cs="Arial"/>
                <w:sz w:val="16"/>
                <w:szCs w:val="16"/>
                <w:lang w:val="ru-RU"/>
              </w:rPr>
              <w:t>а</w:t>
            </w:r>
            <w:r w:rsidRPr="00EA715D">
              <w:rPr>
                <w:rFonts w:cs="Arial"/>
                <w:sz w:val="16"/>
                <w:szCs w:val="16"/>
                <w:lang w:val="ru-RU"/>
              </w:rPr>
              <w:t xml:space="preserve"> ВОИС</w:t>
            </w:r>
          </w:p>
        </w:tc>
        <w:tc>
          <w:tcPr>
            <w:tcW w:w="1942" w:type="pct"/>
            <w:shd w:val="clear" w:color="auto" w:fill="FFFFFF"/>
            <w:tcMar>
              <w:top w:w="110" w:type="dxa"/>
            </w:tcMar>
          </w:tcPr>
          <w:p w:rsidR="00E16C77" w:rsidRPr="008F7053" w:rsidRDefault="00E16C77" w:rsidP="00BF0C10">
            <w:pPr>
              <w:rPr>
                <w:rFonts w:cs="Arial"/>
                <w:sz w:val="16"/>
                <w:szCs w:val="16"/>
                <w:lang w:val="ru-RU"/>
              </w:rPr>
            </w:pPr>
            <w:r w:rsidRPr="00EA715D">
              <w:rPr>
                <w:rFonts w:cs="Arial"/>
                <w:sz w:val="16"/>
                <w:szCs w:val="16"/>
                <w:lang w:val="ru-RU"/>
              </w:rPr>
              <w:t>Распространени</w:t>
            </w:r>
            <w:r>
              <w:rPr>
                <w:rFonts w:cs="Arial"/>
                <w:sz w:val="16"/>
                <w:szCs w:val="16"/>
                <w:lang w:val="ru-RU"/>
              </w:rPr>
              <w:t>е Лингвистической политики</w:t>
            </w:r>
            <w:r w:rsidRPr="00EA715D">
              <w:rPr>
                <w:rFonts w:cs="Arial"/>
                <w:sz w:val="16"/>
                <w:szCs w:val="16"/>
                <w:lang w:val="ru-RU"/>
              </w:rPr>
              <w:t xml:space="preserve"> </w:t>
            </w:r>
            <w:r>
              <w:rPr>
                <w:rFonts w:cs="Arial"/>
                <w:sz w:val="16"/>
                <w:szCs w:val="16"/>
                <w:lang w:val="ru-RU"/>
              </w:rPr>
              <w:t xml:space="preserve">на </w:t>
            </w:r>
            <w:r w:rsidRPr="00EA715D">
              <w:rPr>
                <w:rFonts w:cs="Arial"/>
                <w:sz w:val="16"/>
                <w:szCs w:val="16"/>
                <w:lang w:val="ru-RU"/>
              </w:rPr>
              <w:t>документ</w:t>
            </w:r>
            <w:r>
              <w:rPr>
                <w:rFonts w:cs="Arial"/>
                <w:sz w:val="16"/>
                <w:szCs w:val="16"/>
                <w:lang w:val="ru-RU"/>
              </w:rPr>
              <w:t xml:space="preserve">ацию всех </w:t>
            </w:r>
            <w:r w:rsidRPr="00EA715D">
              <w:rPr>
                <w:rFonts w:cs="Arial"/>
                <w:sz w:val="16"/>
                <w:szCs w:val="16"/>
                <w:lang w:val="ru-RU"/>
              </w:rPr>
              <w:t>постоянных комитетов и основных органов ВОИС.</w:t>
            </w:r>
          </w:p>
        </w:tc>
        <w:tc>
          <w:tcPr>
            <w:tcW w:w="674" w:type="pct"/>
            <w:shd w:val="clear" w:color="auto" w:fill="auto"/>
            <w:tcMar>
              <w:top w:w="110" w:type="dxa"/>
            </w:tcMar>
          </w:tcPr>
          <w:p w:rsidR="00E16C77" w:rsidRPr="00C7008C" w:rsidRDefault="006B11C4" w:rsidP="00BF0C10">
            <w:pPr>
              <w:keepNext/>
              <w:keepLines/>
              <w:jc w:val="center"/>
              <w:rPr>
                <w:rFonts w:cs="Arial"/>
                <w:bCs/>
                <w:color w:val="808080"/>
                <w:sz w:val="16"/>
                <w:szCs w:val="16"/>
              </w:rPr>
            </w:pPr>
            <w:r w:rsidRPr="00BD6F30">
              <w:rPr>
                <w:rFonts w:cs="Arial"/>
                <w:bCs/>
                <w:color w:val="008000"/>
                <w:sz w:val="16"/>
                <w:szCs w:val="16"/>
              </w:rPr>
              <w:t>Полностью</w:t>
            </w:r>
            <w:r>
              <w:rPr>
                <w:rFonts w:cs="Arial"/>
                <w:bCs/>
                <w:color w:val="008000"/>
                <w:sz w:val="16"/>
                <w:szCs w:val="16"/>
                <w:lang w:val="ru-RU"/>
              </w:rPr>
              <w:t xml:space="preserve"> выполнено</w:t>
            </w:r>
          </w:p>
        </w:tc>
      </w:tr>
      <w:tr w:rsidR="00E16C77" w:rsidRPr="00C7008C" w:rsidTr="00E16C77">
        <w:trPr>
          <w:cantSplit/>
        </w:trPr>
        <w:tc>
          <w:tcPr>
            <w:tcW w:w="749" w:type="pct"/>
            <w:shd w:val="clear" w:color="auto" w:fill="auto"/>
          </w:tcPr>
          <w:p w:rsidR="00E16C77" w:rsidRPr="002F6B45" w:rsidRDefault="00E16C77" w:rsidP="00BF0C10">
            <w:pPr>
              <w:rPr>
                <w:sz w:val="16"/>
                <w:szCs w:val="16"/>
                <w:lang w:val="ru-RU"/>
              </w:rPr>
            </w:pPr>
            <w:r w:rsidRPr="002F6B45">
              <w:rPr>
                <w:sz w:val="16"/>
                <w:lang w:val="ru-RU"/>
              </w:rPr>
              <w:t>Производительность труда при расчетах, вводе данных и сборе и предоставлении статистической информации (доставка почты)</w:t>
            </w:r>
          </w:p>
        </w:tc>
        <w:tc>
          <w:tcPr>
            <w:tcW w:w="915" w:type="pct"/>
            <w:shd w:val="clear" w:color="auto" w:fill="auto"/>
          </w:tcPr>
          <w:p w:rsidR="00E16C77" w:rsidRPr="009577F0" w:rsidRDefault="00E16C77" w:rsidP="00BF0C10">
            <w:pPr>
              <w:rPr>
                <w:rFonts w:cs="Arial"/>
                <w:i/>
                <w:color w:val="002060"/>
                <w:sz w:val="16"/>
                <w:szCs w:val="16"/>
                <w:lang w:val="ru-RU"/>
              </w:rPr>
            </w:pPr>
            <w:r w:rsidRPr="009577F0">
              <w:rPr>
                <w:rFonts w:cs="Arial"/>
                <w:i/>
                <w:color w:val="002060"/>
                <w:sz w:val="16"/>
                <w:szCs w:val="16"/>
                <w:lang w:val="ru-RU"/>
              </w:rPr>
              <w:t xml:space="preserve">Уточненный базовый показатель на конец 2011 г.: </w:t>
            </w:r>
          </w:p>
          <w:p w:rsidR="00E16C77" w:rsidRPr="009577F0" w:rsidRDefault="00E16C77" w:rsidP="00BF0C10">
            <w:pPr>
              <w:autoSpaceDE w:val="0"/>
              <w:autoSpaceDN w:val="0"/>
              <w:adjustRightInd w:val="0"/>
              <w:rPr>
                <w:rFonts w:eastAsia="Batang" w:cs="Arial"/>
                <w:color w:val="002060"/>
                <w:sz w:val="16"/>
                <w:szCs w:val="16"/>
                <w:lang w:val="ru-RU" w:eastAsia="ja-JP"/>
              </w:rPr>
            </w:pPr>
            <w:r w:rsidRPr="009577F0">
              <w:rPr>
                <w:rFonts w:eastAsia="Batang" w:cs="Arial"/>
                <w:color w:val="002060"/>
                <w:sz w:val="16"/>
                <w:szCs w:val="16"/>
                <w:lang w:val="ru-RU" w:eastAsia="ja-JP"/>
              </w:rPr>
              <w:t>В 2011</w:t>
            </w:r>
            <w:r w:rsidRPr="009577F0">
              <w:rPr>
                <w:rFonts w:eastAsia="Batang" w:cs="Arial"/>
                <w:color w:val="002060"/>
                <w:sz w:val="16"/>
                <w:szCs w:val="16"/>
                <w:lang w:eastAsia="ja-JP"/>
              </w:rPr>
              <w:t> </w:t>
            </w:r>
            <w:r w:rsidRPr="009577F0">
              <w:rPr>
                <w:rFonts w:eastAsia="Batang" w:cs="Arial"/>
                <w:color w:val="002060"/>
                <w:sz w:val="16"/>
                <w:szCs w:val="16"/>
                <w:lang w:val="ru-RU" w:eastAsia="ja-JP"/>
              </w:rPr>
              <w:t>г. отправлено 1 694</w:t>
            </w:r>
            <w:r w:rsidRPr="009577F0">
              <w:rPr>
                <w:rFonts w:eastAsia="Batang" w:cs="Arial"/>
                <w:color w:val="002060"/>
                <w:sz w:val="16"/>
                <w:szCs w:val="16"/>
                <w:lang w:eastAsia="ja-JP"/>
              </w:rPr>
              <w:t> </w:t>
            </w:r>
            <w:r w:rsidRPr="009577F0">
              <w:rPr>
                <w:rFonts w:eastAsia="Batang" w:cs="Arial"/>
                <w:color w:val="002060"/>
                <w:sz w:val="16"/>
                <w:szCs w:val="16"/>
                <w:lang w:val="ru-RU" w:eastAsia="ja-JP"/>
              </w:rPr>
              <w:t xml:space="preserve">940 почтовых отправлений на общую сумму 2 495 669 шв. франков </w:t>
            </w:r>
          </w:p>
          <w:p w:rsidR="00E16C77" w:rsidRPr="009577F0" w:rsidRDefault="00E16C77" w:rsidP="00BF0C10">
            <w:pPr>
              <w:rPr>
                <w:rFonts w:cs="Arial"/>
                <w:i/>
                <w:color w:val="002060"/>
                <w:sz w:val="8"/>
                <w:szCs w:val="8"/>
                <w:lang w:val="ru-RU"/>
              </w:rPr>
            </w:pPr>
          </w:p>
          <w:p w:rsidR="00E16C77" w:rsidRPr="008F7053" w:rsidRDefault="00E16C77" w:rsidP="00BF0C10">
            <w:pPr>
              <w:rPr>
                <w:rFonts w:cs="Arial"/>
                <w:sz w:val="16"/>
                <w:szCs w:val="16"/>
                <w:lang w:val="ru-RU"/>
              </w:rPr>
            </w:pPr>
            <w:r w:rsidRPr="00343498">
              <w:rPr>
                <w:rFonts w:cs="Arial"/>
                <w:i/>
                <w:sz w:val="16"/>
                <w:szCs w:val="16"/>
                <w:lang w:val="ru-RU"/>
              </w:rPr>
              <w:t xml:space="preserve">Первоначальный базовый показатель согласно ПиБ на </w:t>
            </w:r>
            <w:r>
              <w:rPr>
                <w:rFonts w:cs="Arial"/>
                <w:i/>
                <w:sz w:val="16"/>
                <w:szCs w:val="16"/>
                <w:lang w:val="ru-RU"/>
              </w:rPr>
              <w:t>2012-2013 гг.</w:t>
            </w:r>
            <w:r w:rsidRPr="00343498">
              <w:rPr>
                <w:rFonts w:cs="Arial"/>
                <w:i/>
                <w:sz w:val="16"/>
                <w:szCs w:val="16"/>
                <w:lang w:val="ru-RU"/>
              </w:rPr>
              <w:t>:</w:t>
            </w:r>
            <w:r w:rsidRPr="00343498">
              <w:rPr>
                <w:rFonts w:cs="Arial"/>
                <w:sz w:val="16"/>
                <w:szCs w:val="16"/>
                <w:lang w:val="ru-RU"/>
              </w:rPr>
              <w:br/>
            </w:r>
            <w:r w:rsidRPr="00EA715D">
              <w:rPr>
                <w:rFonts w:cs="Arial"/>
                <w:snapToGrid w:val="0"/>
                <w:sz w:val="16"/>
                <w:szCs w:val="16"/>
                <w:lang w:val="ru-RU"/>
              </w:rPr>
              <w:t>Показател</w:t>
            </w:r>
            <w:r>
              <w:rPr>
                <w:rFonts w:cs="Arial"/>
                <w:sz w:val="16"/>
                <w:szCs w:val="16"/>
                <w:lang w:val="ru-RU"/>
              </w:rPr>
              <w:t xml:space="preserve">ь на </w:t>
            </w:r>
            <w:r w:rsidRPr="00833DFA">
              <w:rPr>
                <w:rFonts w:cs="Arial"/>
                <w:sz w:val="16"/>
                <w:szCs w:val="16"/>
                <w:lang w:val="ru-RU"/>
              </w:rPr>
              <w:t>конец 2011</w:t>
            </w:r>
            <w:r>
              <w:rPr>
                <w:rFonts w:cs="Arial"/>
                <w:sz w:val="16"/>
                <w:szCs w:val="16"/>
              </w:rPr>
              <w:t> </w:t>
            </w:r>
            <w:r w:rsidRPr="00833DFA">
              <w:rPr>
                <w:rFonts w:cs="Arial"/>
                <w:sz w:val="16"/>
                <w:szCs w:val="16"/>
                <w:lang w:val="ru-RU"/>
              </w:rPr>
              <w:t>г.</w:t>
            </w:r>
          </w:p>
        </w:tc>
        <w:tc>
          <w:tcPr>
            <w:tcW w:w="719" w:type="pct"/>
            <w:shd w:val="clear" w:color="auto" w:fill="auto"/>
            <w:tcMar>
              <w:top w:w="110" w:type="dxa"/>
            </w:tcMar>
          </w:tcPr>
          <w:p w:rsidR="00E16C77" w:rsidRPr="008F7053" w:rsidRDefault="00E16C77" w:rsidP="00BF0C10">
            <w:pPr>
              <w:autoSpaceDE w:val="0"/>
              <w:autoSpaceDN w:val="0"/>
              <w:adjustRightInd w:val="0"/>
              <w:rPr>
                <w:rFonts w:eastAsia="Batang" w:cs="Arial"/>
                <w:sz w:val="16"/>
                <w:szCs w:val="16"/>
                <w:lang w:val="ru-RU" w:eastAsia="ja-JP"/>
              </w:rPr>
            </w:pPr>
            <w:r>
              <w:rPr>
                <w:rFonts w:cs="Arial"/>
                <w:sz w:val="16"/>
                <w:szCs w:val="16"/>
                <w:lang w:val="ru-RU"/>
              </w:rPr>
              <w:t xml:space="preserve">Улучшение </w:t>
            </w:r>
            <w:r w:rsidRPr="00EA715D">
              <w:rPr>
                <w:rFonts w:cs="Arial"/>
                <w:snapToGrid w:val="0"/>
                <w:sz w:val="16"/>
                <w:szCs w:val="16"/>
                <w:lang w:val="ru-RU"/>
              </w:rPr>
              <w:t>показател</w:t>
            </w:r>
            <w:r>
              <w:rPr>
                <w:rFonts w:cs="Arial"/>
                <w:sz w:val="16"/>
                <w:szCs w:val="16"/>
                <w:lang w:val="ru-RU"/>
              </w:rPr>
              <w:t xml:space="preserve">ей на 10% </w:t>
            </w:r>
            <w:r w:rsidRPr="00EA715D">
              <w:rPr>
                <w:rFonts w:cs="Arial"/>
                <w:sz w:val="16"/>
                <w:szCs w:val="16"/>
                <w:lang w:val="ru-RU"/>
              </w:rPr>
              <w:t>относительн</w:t>
            </w:r>
            <w:r>
              <w:rPr>
                <w:rFonts w:cs="Arial"/>
                <w:sz w:val="16"/>
                <w:szCs w:val="16"/>
                <w:lang w:val="ru-RU"/>
              </w:rPr>
              <w:t>о базовых</w:t>
            </w:r>
            <w:r w:rsidRPr="00EA715D">
              <w:rPr>
                <w:rFonts w:cs="Arial"/>
                <w:sz w:val="16"/>
                <w:szCs w:val="16"/>
                <w:lang w:val="ru-RU"/>
              </w:rPr>
              <w:t xml:space="preserve"> показател</w:t>
            </w:r>
            <w:r>
              <w:rPr>
                <w:rFonts w:cs="Arial"/>
                <w:sz w:val="16"/>
                <w:szCs w:val="16"/>
                <w:lang w:val="ru-RU"/>
              </w:rPr>
              <w:t>ей</w:t>
            </w:r>
          </w:p>
        </w:tc>
        <w:tc>
          <w:tcPr>
            <w:tcW w:w="1942" w:type="pct"/>
            <w:shd w:val="clear" w:color="auto" w:fill="FFFFFF"/>
            <w:tcMar>
              <w:top w:w="110" w:type="dxa"/>
            </w:tcMar>
          </w:tcPr>
          <w:p w:rsidR="00E16C77" w:rsidRPr="00EA715D" w:rsidRDefault="00E16C77" w:rsidP="00BF0C10">
            <w:pPr>
              <w:rPr>
                <w:rFonts w:cs="Arial"/>
                <w:sz w:val="16"/>
                <w:szCs w:val="16"/>
                <w:lang w:val="ru-RU"/>
              </w:rPr>
            </w:pPr>
            <w:r>
              <w:rPr>
                <w:rFonts w:cs="Arial"/>
                <w:sz w:val="16"/>
                <w:szCs w:val="16"/>
                <w:lang w:val="ru-RU"/>
              </w:rPr>
              <w:t>Пересмотр</w:t>
            </w:r>
            <w:r w:rsidRPr="00EA715D">
              <w:rPr>
                <w:rFonts w:cs="Arial"/>
                <w:sz w:val="16"/>
                <w:szCs w:val="16"/>
                <w:lang w:val="ru-RU"/>
              </w:rPr>
              <w:t xml:space="preserve"> услови</w:t>
            </w:r>
            <w:r>
              <w:rPr>
                <w:rFonts w:cs="Arial"/>
                <w:sz w:val="16"/>
                <w:szCs w:val="16"/>
                <w:lang w:val="ru-RU"/>
              </w:rPr>
              <w:t>й</w:t>
            </w:r>
            <w:r w:rsidRPr="00EA715D">
              <w:rPr>
                <w:rFonts w:cs="Arial"/>
                <w:sz w:val="16"/>
                <w:szCs w:val="16"/>
                <w:lang w:val="ru-RU"/>
              </w:rPr>
              <w:t xml:space="preserve"> контракт</w:t>
            </w:r>
            <w:r>
              <w:rPr>
                <w:rFonts w:cs="Arial"/>
                <w:sz w:val="16"/>
                <w:szCs w:val="16"/>
                <w:lang w:val="ru-RU"/>
              </w:rPr>
              <w:t>ов</w:t>
            </w:r>
            <w:r w:rsidRPr="00EA715D">
              <w:rPr>
                <w:rFonts w:cs="Arial"/>
                <w:sz w:val="16"/>
                <w:szCs w:val="16"/>
                <w:lang w:val="ru-RU"/>
              </w:rPr>
              <w:t xml:space="preserve"> </w:t>
            </w:r>
            <w:r>
              <w:rPr>
                <w:rFonts w:cs="Arial"/>
                <w:sz w:val="16"/>
                <w:szCs w:val="16"/>
                <w:lang w:val="ru-RU"/>
              </w:rPr>
              <w:t>с</w:t>
            </w:r>
            <w:r w:rsidRPr="00EA715D">
              <w:rPr>
                <w:rFonts w:cs="Arial"/>
                <w:sz w:val="16"/>
                <w:szCs w:val="16"/>
                <w:lang w:val="ru-RU"/>
              </w:rPr>
              <w:t xml:space="preserve"> </w:t>
            </w:r>
            <w:r>
              <w:rPr>
                <w:rFonts w:cs="Arial"/>
                <w:sz w:val="16"/>
                <w:szCs w:val="16"/>
                <w:lang w:val="ru-RU"/>
              </w:rPr>
              <w:t xml:space="preserve">почтовыми </w:t>
            </w:r>
            <w:r w:rsidRPr="00EA715D">
              <w:rPr>
                <w:rFonts w:cs="Arial"/>
                <w:sz w:val="16"/>
                <w:szCs w:val="16"/>
                <w:lang w:val="ru-RU"/>
              </w:rPr>
              <w:t>организаци</w:t>
            </w:r>
            <w:r>
              <w:rPr>
                <w:rFonts w:cs="Arial"/>
                <w:sz w:val="16"/>
                <w:szCs w:val="16"/>
                <w:lang w:val="ru-RU"/>
              </w:rPr>
              <w:t xml:space="preserve">ями </w:t>
            </w:r>
            <w:r w:rsidRPr="00EA715D">
              <w:rPr>
                <w:rFonts w:cs="Arial"/>
                <w:sz w:val="16"/>
                <w:szCs w:val="16"/>
                <w:lang w:val="ru-RU"/>
              </w:rPr>
              <w:t xml:space="preserve">и </w:t>
            </w:r>
            <w:r>
              <w:rPr>
                <w:rFonts w:cs="Arial"/>
                <w:sz w:val="16"/>
                <w:szCs w:val="16"/>
                <w:lang w:val="ru-RU"/>
              </w:rPr>
              <w:t xml:space="preserve">группировка </w:t>
            </w:r>
            <w:r w:rsidRPr="00EA715D">
              <w:rPr>
                <w:rFonts w:cs="Arial"/>
                <w:sz w:val="16"/>
                <w:szCs w:val="16"/>
                <w:lang w:val="ru-RU"/>
              </w:rPr>
              <w:t xml:space="preserve">адресов </w:t>
            </w:r>
            <w:r>
              <w:rPr>
                <w:rFonts w:cs="Arial"/>
                <w:sz w:val="16"/>
                <w:szCs w:val="16"/>
                <w:lang w:val="ru-RU"/>
              </w:rPr>
              <w:t xml:space="preserve">позволили добиться </w:t>
            </w:r>
            <w:r w:rsidRPr="00EA715D">
              <w:rPr>
                <w:rFonts w:cs="Arial"/>
                <w:sz w:val="16"/>
                <w:szCs w:val="16"/>
                <w:lang w:val="ru-RU"/>
              </w:rPr>
              <w:t xml:space="preserve">в 2013 г. </w:t>
            </w:r>
            <w:r>
              <w:rPr>
                <w:rFonts w:cs="Arial"/>
                <w:sz w:val="16"/>
                <w:szCs w:val="16"/>
                <w:lang w:val="ru-RU"/>
              </w:rPr>
              <w:t>общего снижения</w:t>
            </w:r>
            <w:r w:rsidRPr="00EA715D">
              <w:rPr>
                <w:rFonts w:cs="Arial"/>
                <w:sz w:val="16"/>
                <w:szCs w:val="16"/>
                <w:lang w:val="ru-RU"/>
              </w:rPr>
              <w:t xml:space="preserve"> </w:t>
            </w:r>
            <w:r>
              <w:rPr>
                <w:rFonts w:cs="Arial"/>
                <w:sz w:val="16"/>
                <w:szCs w:val="16"/>
                <w:lang w:val="ru-RU"/>
              </w:rPr>
              <w:t xml:space="preserve">затрат на почтовые </w:t>
            </w:r>
            <w:r w:rsidRPr="00EA715D">
              <w:rPr>
                <w:rFonts w:cs="Arial"/>
                <w:snapToGrid w:val="0"/>
                <w:sz w:val="16"/>
                <w:szCs w:val="16"/>
                <w:lang w:val="ru-RU"/>
              </w:rPr>
              <w:t>услуг</w:t>
            </w:r>
            <w:r>
              <w:rPr>
                <w:rFonts w:cs="Arial"/>
                <w:sz w:val="16"/>
                <w:szCs w:val="16"/>
                <w:lang w:val="ru-RU"/>
              </w:rPr>
              <w:t xml:space="preserve">и на </w:t>
            </w:r>
            <w:r w:rsidRPr="00EA715D">
              <w:rPr>
                <w:rFonts w:cs="Arial"/>
                <w:sz w:val="16"/>
                <w:szCs w:val="16"/>
                <w:lang w:val="ru-RU"/>
              </w:rPr>
              <w:t>23% относительн</w:t>
            </w:r>
            <w:r>
              <w:rPr>
                <w:rFonts w:cs="Arial"/>
                <w:sz w:val="16"/>
                <w:szCs w:val="16"/>
                <w:lang w:val="ru-RU"/>
              </w:rPr>
              <w:t xml:space="preserve">о уровня </w:t>
            </w:r>
            <w:r w:rsidRPr="00EA715D">
              <w:rPr>
                <w:rFonts w:cs="Arial"/>
                <w:sz w:val="16"/>
                <w:szCs w:val="16"/>
                <w:lang w:val="ru-RU"/>
              </w:rPr>
              <w:t>2012 г.:</w:t>
            </w:r>
          </w:p>
          <w:p w:rsidR="00E16C77" w:rsidRPr="00EA715D" w:rsidRDefault="00E16C77" w:rsidP="00577941">
            <w:pPr>
              <w:numPr>
                <w:ilvl w:val="0"/>
                <w:numId w:val="45"/>
              </w:numPr>
              <w:rPr>
                <w:rFonts w:cs="Arial"/>
                <w:sz w:val="16"/>
                <w:szCs w:val="16"/>
                <w:lang w:val="ru-RU"/>
              </w:rPr>
            </w:pPr>
            <w:r>
              <w:rPr>
                <w:rFonts w:cs="Arial"/>
                <w:sz w:val="16"/>
                <w:szCs w:val="16"/>
                <w:lang w:val="ru-RU"/>
              </w:rPr>
              <w:t>В</w:t>
            </w:r>
            <w:r w:rsidRPr="00EA715D">
              <w:rPr>
                <w:rFonts w:cs="Arial"/>
                <w:sz w:val="16"/>
                <w:szCs w:val="16"/>
                <w:lang w:val="ru-RU"/>
              </w:rPr>
              <w:t xml:space="preserve"> 2012 г. </w:t>
            </w:r>
            <w:r>
              <w:rPr>
                <w:rFonts w:cs="Arial"/>
                <w:sz w:val="16"/>
                <w:szCs w:val="16"/>
                <w:lang w:val="ru-RU"/>
              </w:rPr>
              <w:t xml:space="preserve">было отправлено </w:t>
            </w:r>
            <w:r w:rsidRPr="00EA715D">
              <w:rPr>
                <w:rFonts w:cs="Arial"/>
                <w:sz w:val="16"/>
                <w:szCs w:val="16"/>
                <w:lang w:val="ru-RU"/>
              </w:rPr>
              <w:t>1</w:t>
            </w:r>
            <w:r>
              <w:rPr>
                <w:rFonts w:cs="Arial"/>
                <w:sz w:val="16"/>
                <w:szCs w:val="16"/>
                <w:lang w:val="ru-RU"/>
              </w:rPr>
              <w:t> </w:t>
            </w:r>
            <w:r w:rsidRPr="00EA715D">
              <w:rPr>
                <w:rFonts w:cs="Arial"/>
                <w:sz w:val="16"/>
                <w:szCs w:val="16"/>
                <w:lang w:val="ru-RU"/>
              </w:rPr>
              <w:t>803</w:t>
            </w:r>
            <w:r>
              <w:rPr>
                <w:rFonts w:cs="Arial"/>
                <w:sz w:val="16"/>
                <w:szCs w:val="16"/>
                <w:lang w:val="ru-RU"/>
              </w:rPr>
              <w:t xml:space="preserve"> 346 </w:t>
            </w:r>
            <w:r w:rsidRPr="00EA715D">
              <w:rPr>
                <w:rFonts w:cs="Arial"/>
                <w:sz w:val="16"/>
                <w:szCs w:val="16"/>
                <w:lang w:val="ru-RU"/>
              </w:rPr>
              <w:t xml:space="preserve">почтовых отправлений </w:t>
            </w:r>
            <w:r>
              <w:rPr>
                <w:rFonts w:cs="Arial"/>
                <w:sz w:val="16"/>
                <w:szCs w:val="16"/>
                <w:lang w:val="ru-RU"/>
              </w:rPr>
              <w:t xml:space="preserve">общей </w:t>
            </w:r>
            <w:r w:rsidRPr="00D30BBC">
              <w:rPr>
                <w:rFonts w:cs="Arial"/>
                <w:sz w:val="16"/>
                <w:szCs w:val="16"/>
                <w:lang w:val="ru-RU"/>
              </w:rPr>
              <w:t>стоимост</w:t>
            </w:r>
            <w:r>
              <w:rPr>
                <w:rFonts w:cs="Arial"/>
                <w:sz w:val="16"/>
                <w:szCs w:val="16"/>
                <w:lang w:val="ru-RU"/>
              </w:rPr>
              <w:t xml:space="preserve">ью </w:t>
            </w:r>
            <w:r w:rsidRPr="00EA715D">
              <w:rPr>
                <w:rFonts w:cs="Arial"/>
                <w:sz w:val="16"/>
                <w:szCs w:val="16"/>
                <w:lang w:val="ru-RU"/>
              </w:rPr>
              <w:t>2</w:t>
            </w:r>
            <w:r>
              <w:rPr>
                <w:rFonts w:cs="Arial"/>
                <w:sz w:val="16"/>
                <w:szCs w:val="16"/>
                <w:lang w:val="ru-RU"/>
              </w:rPr>
              <w:t> </w:t>
            </w:r>
            <w:r w:rsidRPr="00EA715D">
              <w:rPr>
                <w:rFonts w:cs="Arial"/>
                <w:sz w:val="16"/>
                <w:szCs w:val="16"/>
                <w:lang w:val="ru-RU"/>
              </w:rPr>
              <w:t>216</w:t>
            </w:r>
            <w:r>
              <w:rPr>
                <w:rFonts w:cs="Arial"/>
                <w:sz w:val="16"/>
                <w:szCs w:val="16"/>
                <w:lang w:val="ru-RU"/>
              </w:rPr>
              <w:t> </w:t>
            </w:r>
            <w:r w:rsidRPr="00EA715D">
              <w:rPr>
                <w:rFonts w:cs="Arial"/>
                <w:sz w:val="16"/>
                <w:szCs w:val="16"/>
                <w:lang w:val="ru-RU"/>
              </w:rPr>
              <w:t>038</w:t>
            </w:r>
            <w:r w:rsidRPr="00C7008C">
              <w:rPr>
                <w:rFonts w:cs="Arial"/>
                <w:sz w:val="16"/>
                <w:szCs w:val="16"/>
              </w:rPr>
              <w:t> </w:t>
            </w:r>
            <w:r w:rsidRPr="00EA715D">
              <w:rPr>
                <w:rFonts w:cs="Arial"/>
                <w:sz w:val="16"/>
                <w:szCs w:val="16"/>
                <w:lang w:val="ru-RU"/>
              </w:rPr>
              <w:t>шв. франков</w:t>
            </w:r>
          </w:p>
          <w:p w:rsidR="00E16C77" w:rsidRPr="00EA715D" w:rsidRDefault="00E16C77" w:rsidP="00577941">
            <w:pPr>
              <w:numPr>
                <w:ilvl w:val="0"/>
                <w:numId w:val="45"/>
              </w:numPr>
              <w:rPr>
                <w:rFonts w:cs="Arial"/>
                <w:sz w:val="16"/>
                <w:szCs w:val="16"/>
                <w:lang w:val="ru-RU"/>
              </w:rPr>
            </w:pPr>
            <w:r>
              <w:rPr>
                <w:rFonts w:cs="Arial"/>
                <w:sz w:val="16"/>
                <w:szCs w:val="16"/>
                <w:lang w:val="ru-RU"/>
              </w:rPr>
              <w:t>В</w:t>
            </w:r>
            <w:r w:rsidRPr="00EA715D">
              <w:rPr>
                <w:rFonts w:cs="Arial"/>
                <w:sz w:val="16"/>
                <w:szCs w:val="16"/>
                <w:lang w:val="ru-RU"/>
              </w:rPr>
              <w:t xml:space="preserve"> </w:t>
            </w:r>
            <w:r>
              <w:rPr>
                <w:rFonts w:cs="Arial"/>
                <w:sz w:val="16"/>
                <w:szCs w:val="16"/>
                <w:lang w:val="ru-RU"/>
              </w:rPr>
              <w:t>2013</w:t>
            </w:r>
            <w:r w:rsidRPr="00EA715D">
              <w:rPr>
                <w:rFonts w:cs="Arial"/>
                <w:sz w:val="16"/>
                <w:szCs w:val="16"/>
                <w:lang w:val="ru-RU"/>
              </w:rPr>
              <w:t xml:space="preserve"> г. </w:t>
            </w:r>
            <w:r>
              <w:rPr>
                <w:rFonts w:cs="Arial"/>
                <w:sz w:val="16"/>
                <w:szCs w:val="16"/>
                <w:lang w:val="ru-RU"/>
              </w:rPr>
              <w:t xml:space="preserve">было отправлено </w:t>
            </w:r>
            <w:r w:rsidRPr="00EA715D">
              <w:rPr>
                <w:rFonts w:cs="Arial"/>
                <w:sz w:val="16"/>
                <w:szCs w:val="16"/>
                <w:lang w:val="ru-RU"/>
              </w:rPr>
              <w:t>1</w:t>
            </w:r>
            <w:r>
              <w:rPr>
                <w:rFonts w:cs="Arial"/>
                <w:sz w:val="16"/>
                <w:szCs w:val="16"/>
                <w:lang w:val="ru-RU"/>
              </w:rPr>
              <w:t> </w:t>
            </w:r>
            <w:r w:rsidRPr="00EA715D">
              <w:rPr>
                <w:rFonts w:cs="Arial"/>
                <w:sz w:val="16"/>
                <w:szCs w:val="16"/>
                <w:lang w:val="ru-RU"/>
              </w:rPr>
              <w:t>439</w:t>
            </w:r>
            <w:r>
              <w:rPr>
                <w:rFonts w:cs="Arial"/>
                <w:sz w:val="16"/>
                <w:szCs w:val="16"/>
                <w:lang w:val="ru-RU"/>
              </w:rPr>
              <w:t> </w:t>
            </w:r>
            <w:r w:rsidRPr="00EA715D">
              <w:rPr>
                <w:rFonts w:cs="Arial"/>
                <w:sz w:val="16"/>
                <w:szCs w:val="16"/>
                <w:lang w:val="ru-RU"/>
              </w:rPr>
              <w:t>000</w:t>
            </w:r>
            <w:r w:rsidRPr="00C7008C">
              <w:rPr>
                <w:rFonts w:cs="Arial"/>
                <w:sz w:val="16"/>
                <w:szCs w:val="16"/>
              </w:rPr>
              <w:t> </w:t>
            </w:r>
            <w:r w:rsidRPr="00EA715D">
              <w:rPr>
                <w:rFonts w:cs="Arial"/>
                <w:sz w:val="16"/>
                <w:szCs w:val="16"/>
                <w:lang w:val="ru-RU"/>
              </w:rPr>
              <w:t xml:space="preserve">почтовых отправлений </w:t>
            </w:r>
            <w:r>
              <w:rPr>
                <w:rFonts w:cs="Arial"/>
                <w:sz w:val="16"/>
                <w:szCs w:val="16"/>
                <w:lang w:val="ru-RU"/>
              </w:rPr>
              <w:t xml:space="preserve">общей </w:t>
            </w:r>
            <w:r w:rsidRPr="00D30BBC">
              <w:rPr>
                <w:rFonts w:cs="Arial"/>
                <w:sz w:val="16"/>
                <w:szCs w:val="16"/>
                <w:lang w:val="ru-RU"/>
              </w:rPr>
              <w:t>стоимост</w:t>
            </w:r>
            <w:r>
              <w:rPr>
                <w:rFonts w:cs="Arial"/>
                <w:sz w:val="16"/>
                <w:szCs w:val="16"/>
                <w:lang w:val="ru-RU"/>
              </w:rPr>
              <w:t>ью</w:t>
            </w:r>
            <w:r w:rsidRPr="00EA715D">
              <w:rPr>
                <w:rFonts w:cs="Arial"/>
                <w:sz w:val="16"/>
                <w:szCs w:val="16"/>
                <w:lang w:val="ru-RU"/>
              </w:rPr>
              <w:t xml:space="preserve"> 1</w:t>
            </w:r>
            <w:r>
              <w:rPr>
                <w:rFonts w:cs="Arial"/>
                <w:sz w:val="16"/>
                <w:szCs w:val="16"/>
                <w:lang w:val="ru-RU"/>
              </w:rPr>
              <w:t> </w:t>
            </w:r>
            <w:r w:rsidRPr="00EA715D">
              <w:rPr>
                <w:rFonts w:cs="Arial"/>
                <w:sz w:val="16"/>
                <w:szCs w:val="16"/>
                <w:lang w:val="ru-RU"/>
              </w:rPr>
              <w:t>705</w:t>
            </w:r>
            <w:r>
              <w:rPr>
                <w:rFonts w:cs="Arial"/>
                <w:sz w:val="16"/>
                <w:szCs w:val="16"/>
                <w:lang w:val="ru-RU"/>
              </w:rPr>
              <w:t> </w:t>
            </w:r>
            <w:r w:rsidRPr="00EA715D">
              <w:rPr>
                <w:rFonts w:cs="Arial"/>
                <w:sz w:val="16"/>
                <w:szCs w:val="16"/>
                <w:lang w:val="ru-RU"/>
              </w:rPr>
              <w:t>981</w:t>
            </w:r>
            <w:r w:rsidRPr="00C7008C">
              <w:rPr>
                <w:rFonts w:cs="Arial"/>
                <w:sz w:val="16"/>
                <w:szCs w:val="16"/>
              </w:rPr>
              <w:t> </w:t>
            </w:r>
            <w:r w:rsidRPr="00EA715D">
              <w:rPr>
                <w:rFonts w:cs="Arial"/>
                <w:sz w:val="16"/>
                <w:szCs w:val="16"/>
                <w:lang w:val="ru-RU"/>
              </w:rPr>
              <w:t>шв. франков</w:t>
            </w:r>
            <w:r>
              <w:rPr>
                <w:rFonts w:cs="Arial"/>
                <w:sz w:val="16"/>
                <w:szCs w:val="16"/>
                <w:lang w:val="ru-RU"/>
              </w:rPr>
              <w:t xml:space="preserve"> </w:t>
            </w:r>
          </w:p>
          <w:p w:rsidR="00E16C77" w:rsidRPr="00EA715D" w:rsidRDefault="00E16C77" w:rsidP="00BF0C10">
            <w:pPr>
              <w:rPr>
                <w:rFonts w:cs="Arial"/>
                <w:sz w:val="16"/>
                <w:szCs w:val="16"/>
                <w:lang w:val="ru-RU" w:bidi="th-TH"/>
              </w:rPr>
            </w:pPr>
          </w:p>
          <w:p w:rsidR="00E16C77" w:rsidRPr="008F7053" w:rsidRDefault="00E16C77" w:rsidP="00BF0C10">
            <w:pPr>
              <w:rPr>
                <w:rFonts w:cs="Arial"/>
                <w:sz w:val="16"/>
                <w:szCs w:val="16"/>
                <w:lang w:val="ru-RU"/>
              </w:rPr>
            </w:pPr>
            <w:r w:rsidRPr="006A30D5">
              <w:rPr>
                <w:rFonts w:cs="Arial"/>
                <w:sz w:val="16"/>
                <w:szCs w:val="16"/>
                <w:lang w:val="ru-RU"/>
              </w:rPr>
              <w:t>В</w:t>
            </w:r>
            <w:r w:rsidRPr="00EA715D">
              <w:rPr>
                <w:rFonts w:cs="Arial"/>
                <w:sz w:val="16"/>
                <w:szCs w:val="16"/>
                <w:lang w:val="ru-RU"/>
              </w:rPr>
              <w:t xml:space="preserve"> 2013 </w:t>
            </w:r>
            <w:r>
              <w:rPr>
                <w:rFonts w:cs="Arial"/>
                <w:sz w:val="16"/>
                <w:szCs w:val="16"/>
                <w:lang w:val="ru-RU"/>
              </w:rPr>
              <w:t>г</w:t>
            </w:r>
            <w:r w:rsidRPr="00EA715D">
              <w:rPr>
                <w:rFonts w:cs="Arial"/>
                <w:sz w:val="16"/>
                <w:szCs w:val="16"/>
                <w:lang w:val="ru-RU"/>
              </w:rPr>
              <w:t>.</w:t>
            </w:r>
            <w:r>
              <w:rPr>
                <w:rFonts w:cs="Arial"/>
                <w:sz w:val="16"/>
                <w:szCs w:val="16"/>
                <w:lang w:val="ru-RU"/>
              </w:rPr>
              <w:t xml:space="preserve"> </w:t>
            </w:r>
            <w:r w:rsidRPr="00EA715D">
              <w:rPr>
                <w:rFonts w:cs="Arial"/>
                <w:sz w:val="16"/>
                <w:szCs w:val="16"/>
                <w:lang w:val="ru-RU"/>
              </w:rPr>
              <w:t xml:space="preserve">18% </w:t>
            </w:r>
            <w:r>
              <w:rPr>
                <w:rFonts w:cs="Arial"/>
                <w:sz w:val="16"/>
                <w:szCs w:val="16"/>
                <w:lang w:val="ru-RU"/>
              </w:rPr>
              <w:t>заказных почтовых отправлений по линии Мадридской</w:t>
            </w:r>
            <w:r w:rsidRPr="00EA715D">
              <w:rPr>
                <w:rFonts w:cs="Arial"/>
                <w:sz w:val="16"/>
                <w:szCs w:val="16"/>
                <w:lang w:val="ru-RU"/>
              </w:rPr>
              <w:t xml:space="preserve"> </w:t>
            </w:r>
            <w:r>
              <w:rPr>
                <w:rFonts w:cs="Arial"/>
                <w:sz w:val="16"/>
                <w:szCs w:val="16"/>
                <w:lang w:val="ru-RU"/>
              </w:rPr>
              <w:t xml:space="preserve">системы было отправленно обычной почтой, что </w:t>
            </w:r>
            <w:r w:rsidRPr="006A30D5">
              <w:rPr>
                <w:rFonts w:cs="Arial"/>
                <w:sz w:val="16"/>
                <w:szCs w:val="16"/>
                <w:lang w:val="ru-RU"/>
              </w:rPr>
              <w:t>также</w:t>
            </w:r>
            <w:r w:rsidRPr="00EA715D">
              <w:rPr>
                <w:rFonts w:cs="Arial"/>
                <w:sz w:val="16"/>
                <w:szCs w:val="16"/>
                <w:lang w:val="ru-RU"/>
              </w:rPr>
              <w:t xml:space="preserve"> </w:t>
            </w:r>
            <w:r w:rsidRPr="00EA715D">
              <w:rPr>
                <w:rFonts w:cs="Arial"/>
                <w:sz w:val="16"/>
                <w:szCs w:val="22"/>
                <w:lang w:val="ru-RU"/>
              </w:rPr>
              <w:t>способствов</w:t>
            </w:r>
            <w:r>
              <w:rPr>
                <w:rFonts w:cs="Arial"/>
                <w:sz w:val="16"/>
                <w:szCs w:val="16"/>
                <w:lang w:val="ru-RU"/>
              </w:rPr>
              <w:t xml:space="preserve">ало сокращению </w:t>
            </w:r>
            <w:r w:rsidRPr="00EA715D">
              <w:rPr>
                <w:rFonts w:cs="Arial"/>
                <w:sz w:val="16"/>
                <w:szCs w:val="16"/>
                <w:lang w:val="ru-RU"/>
              </w:rPr>
              <w:t>затрат.</w:t>
            </w:r>
          </w:p>
        </w:tc>
        <w:tc>
          <w:tcPr>
            <w:tcW w:w="674" w:type="pct"/>
            <w:shd w:val="clear" w:color="auto" w:fill="auto"/>
            <w:tcMar>
              <w:top w:w="110" w:type="dxa"/>
            </w:tcMar>
          </w:tcPr>
          <w:p w:rsidR="00E16C77" w:rsidRPr="00C7008C" w:rsidRDefault="006B11C4" w:rsidP="00BF0C10">
            <w:pPr>
              <w:keepNext/>
              <w:keepLines/>
              <w:jc w:val="center"/>
              <w:rPr>
                <w:rFonts w:cs="Arial"/>
                <w:bCs/>
                <w:color w:val="808080"/>
                <w:sz w:val="16"/>
                <w:szCs w:val="16"/>
              </w:rPr>
            </w:pPr>
            <w:r w:rsidRPr="00BD6F30">
              <w:rPr>
                <w:rFonts w:cs="Arial"/>
                <w:bCs/>
                <w:color w:val="008000"/>
                <w:sz w:val="16"/>
                <w:szCs w:val="16"/>
              </w:rPr>
              <w:t>Полностью</w:t>
            </w:r>
            <w:r>
              <w:rPr>
                <w:rFonts w:cs="Arial"/>
                <w:bCs/>
                <w:color w:val="008000"/>
                <w:sz w:val="16"/>
                <w:szCs w:val="16"/>
                <w:lang w:val="ru-RU"/>
              </w:rPr>
              <w:t xml:space="preserve"> выполнено</w:t>
            </w:r>
          </w:p>
        </w:tc>
      </w:tr>
      <w:tr w:rsidR="00E16C77" w:rsidRPr="00C7008C" w:rsidTr="00E16C77">
        <w:trPr>
          <w:cantSplit/>
        </w:trPr>
        <w:tc>
          <w:tcPr>
            <w:tcW w:w="749" w:type="pct"/>
            <w:shd w:val="clear" w:color="auto" w:fill="auto"/>
          </w:tcPr>
          <w:p w:rsidR="00E16C77" w:rsidRPr="00CD5369" w:rsidRDefault="00E16C77" w:rsidP="00BF0C10">
            <w:pPr>
              <w:rPr>
                <w:sz w:val="16"/>
                <w:szCs w:val="16"/>
                <w:lang w:val="ru-RU"/>
              </w:rPr>
            </w:pPr>
            <w:r w:rsidRPr="00CD5369">
              <w:rPr>
                <w:sz w:val="16"/>
                <w:lang w:val="ru-RU"/>
              </w:rPr>
              <w:t xml:space="preserve">Доля </w:t>
            </w:r>
            <w:r w:rsidRPr="00CD5369">
              <w:rPr>
                <w:rFonts w:cs="Arial"/>
                <w:sz w:val="16"/>
                <w:szCs w:val="16"/>
                <w:lang w:val="ru-RU"/>
              </w:rPr>
              <w:t xml:space="preserve">% пакетной пересылки </w:t>
            </w:r>
            <w:r w:rsidRPr="00CD5369">
              <w:rPr>
                <w:rFonts w:cs="Arial"/>
                <w:sz w:val="16"/>
                <w:szCs w:val="16"/>
              </w:rPr>
              <w:t>PCT</w:t>
            </w:r>
            <w:r w:rsidRPr="00CD5369">
              <w:rPr>
                <w:rFonts w:cs="Arial"/>
                <w:sz w:val="16"/>
                <w:szCs w:val="16"/>
                <w:lang w:val="ru-RU"/>
              </w:rPr>
              <w:t xml:space="preserve"> </w:t>
            </w:r>
            <w:r w:rsidRPr="00CD5369">
              <w:rPr>
                <w:rFonts w:cs="Arial"/>
                <w:sz w:val="16"/>
                <w:szCs w:val="16"/>
              </w:rPr>
              <w:t>Media</w:t>
            </w:r>
            <w:r w:rsidRPr="00CD5369">
              <w:rPr>
                <w:rFonts w:cs="Arial"/>
                <w:sz w:val="16"/>
                <w:szCs w:val="16"/>
                <w:lang w:val="ru-RU"/>
              </w:rPr>
              <w:t xml:space="preserve"> в бумажном и электронном формате, выполняемой в срок</w:t>
            </w:r>
          </w:p>
        </w:tc>
        <w:tc>
          <w:tcPr>
            <w:tcW w:w="915" w:type="pct"/>
            <w:shd w:val="clear" w:color="auto" w:fill="auto"/>
          </w:tcPr>
          <w:p w:rsidR="00E16C77" w:rsidRPr="00C7008C" w:rsidRDefault="00E16C77" w:rsidP="00BF0C10">
            <w:pPr>
              <w:rPr>
                <w:rFonts w:cs="Arial"/>
                <w:sz w:val="16"/>
                <w:szCs w:val="16"/>
              </w:rPr>
            </w:pPr>
            <w:r w:rsidRPr="00EA715D">
              <w:rPr>
                <w:rFonts w:cs="Arial"/>
                <w:snapToGrid w:val="0"/>
                <w:sz w:val="16"/>
                <w:szCs w:val="16"/>
                <w:lang w:val="ru-RU"/>
              </w:rPr>
              <w:t>Показател</w:t>
            </w:r>
            <w:r>
              <w:rPr>
                <w:rFonts w:cs="Arial"/>
                <w:sz w:val="16"/>
                <w:szCs w:val="16"/>
                <w:lang w:val="ru-RU"/>
              </w:rPr>
              <w:t xml:space="preserve">ь на </w:t>
            </w:r>
            <w:r w:rsidRPr="00833DFA">
              <w:rPr>
                <w:rFonts w:cs="Arial"/>
                <w:sz w:val="16"/>
                <w:szCs w:val="16"/>
                <w:lang w:val="ru-RU"/>
              </w:rPr>
              <w:t xml:space="preserve">конец </w:t>
            </w:r>
            <w:r w:rsidRPr="00EA715D">
              <w:rPr>
                <w:rFonts w:cs="Arial"/>
                <w:sz w:val="16"/>
                <w:szCs w:val="16"/>
                <w:lang w:val="ru-RU"/>
              </w:rPr>
              <w:t>2011</w:t>
            </w:r>
            <w:r>
              <w:rPr>
                <w:rFonts w:cs="Arial"/>
                <w:sz w:val="16"/>
                <w:szCs w:val="16"/>
              </w:rPr>
              <w:t> </w:t>
            </w:r>
            <w:r w:rsidRPr="00EA715D">
              <w:rPr>
                <w:rFonts w:cs="Arial"/>
                <w:sz w:val="16"/>
                <w:szCs w:val="16"/>
                <w:lang w:val="ru-RU"/>
              </w:rPr>
              <w:t>г.</w:t>
            </w:r>
          </w:p>
        </w:tc>
        <w:tc>
          <w:tcPr>
            <w:tcW w:w="719" w:type="pct"/>
            <w:shd w:val="clear" w:color="auto" w:fill="auto"/>
            <w:tcMar>
              <w:top w:w="110" w:type="dxa"/>
            </w:tcMar>
          </w:tcPr>
          <w:p w:rsidR="00E16C77" w:rsidRPr="00D30BBC" w:rsidRDefault="00E16C77" w:rsidP="00BF0C10">
            <w:pPr>
              <w:rPr>
                <w:rFonts w:cs="Arial"/>
                <w:sz w:val="16"/>
                <w:szCs w:val="16"/>
                <w:lang w:val="ru-RU"/>
              </w:rPr>
            </w:pPr>
            <w:r>
              <w:rPr>
                <w:rFonts w:cs="Arial"/>
                <w:sz w:val="16"/>
                <w:szCs w:val="16"/>
                <w:lang w:val="ru-RU"/>
              </w:rPr>
              <w:t xml:space="preserve">Улучшение </w:t>
            </w:r>
            <w:r w:rsidRPr="00EA715D">
              <w:rPr>
                <w:rFonts w:cs="Arial"/>
                <w:snapToGrid w:val="0"/>
                <w:sz w:val="16"/>
                <w:szCs w:val="16"/>
                <w:lang w:val="ru-RU"/>
              </w:rPr>
              <w:t>показател</w:t>
            </w:r>
            <w:r>
              <w:rPr>
                <w:rFonts w:cs="Arial"/>
                <w:snapToGrid w:val="0"/>
                <w:sz w:val="16"/>
                <w:szCs w:val="16"/>
                <w:lang w:val="ru-RU"/>
              </w:rPr>
              <w:t>я</w:t>
            </w:r>
            <w:r>
              <w:rPr>
                <w:rFonts w:cs="Arial"/>
                <w:sz w:val="16"/>
                <w:szCs w:val="16"/>
                <w:lang w:val="ru-RU"/>
              </w:rPr>
              <w:t xml:space="preserve"> на 10% </w:t>
            </w:r>
            <w:r w:rsidRPr="00EA715D">
              <w:rPr>
                <w:rFonts w:cs="Arial"/>
                <w:sz w:val="16"/>
                <w:szCs w:val="16"/>
                <w:lang w:val="ru-RU"/>
              </w:rPr>
              <w:t>относительн</w:t>
            </w:r>
            <w:r>
              <w:rPr>
                <w:rFonts w:cs="Arial"/>
                <w:sz w:val="16"/>
                <w:szCs w:val="16"/>
                <w:lang w:val="ru-RU"/>
              </w:rPr>
              <w:t>о базового</w:t>
            </w:r>
            <w:r w:rsidRPr="00EA715D">
              <w:rPr>
                <w:rFonts w:cs="Arial"/>
                <w:sz w:val="16"/>
                <w:szCs w:val="16"/>
                <w:lang w:val="ru-RU"/>
              </w:rPr>
              <w:t xml:space="preserve"> показател</w:t>
            </w:r>
            <w:r>
              <w:rPr>
                <w:rFonts w:cs="Arial"/>
                <w:sz w:val="16"/>
                <w:szCs w:val="16"/>
                <w:lang w:val="ru-RU"/>
              </w:rPr>
              <w:t>я</w:t>
            </w:r>
          </w:p>
        </w:tc>
        <w:tc>
          <w:tcPr>
            <w:tcW w:w="1942" w:type="pct"/>
            <w:shd w:val="clear" w:color="auto" w:fill="FFFFFF"/>
            <w:tcMar>
              <w:top w:w="110" w:type="dxa"/>
            </w:tcMar>
          </w:tcPr>
          <w:p w:rsidR="00E16C77" w:rsidRPr="006A30D5" w:rsidRDefault="00E16C77" w:rsidP="00BF0C10">
            <w:pPr>
              <w:rPr>
                <w:rFonts w:cs="Arial"/>
                <w:sz w:val="16"/>
                <w:szCs w:val="16"/>
                <w:lang w:val="ru-RU" w:bidi="th-TH"/>
              </w:rPr>
            </w:pPr>
            <w:r>
              <w:rPr>
                <w:rFonts w:cs="Arial"/>
                <w:sz w:val="16"/>
                <w:szCs w:val="16"/>
                <w:lang w:val="ru-RU"/>
              </w:rPr>
              <w:t>Доля пакетной</w:t>
            </w:r>
            <w:r w:rsidRPr="001A7AAF">
              <w:rPr>
                <w:rFonts w:cs="Arial"/>
                <w:sz w:val="16"/>
                <w:szCs w:val="16"/>
                <w:lang w:val="ru-RU"/>
              </w:rPr>
              <w:t xml:space="preserve"> </w:t>
            </w:r>
            <w:r>
              <w:rPr>
                <w:rFonts w:cs="Arial"/>
                <w:sz w:val="16"/>
                <w:szCs w:val="16"/>
                <w:lang w:val="ru-RU"/>
              </w:rPr>
              <w:t>пересылки</w:t>
            </w:r>
            <w:r w:rsidRPr="001A7AAF">
              <w:rPr>
                <w:rFonts w:cs="Arial"/>
                <w:sz w:val="16"/>
                <w:szCs w:val="16"/>
                <w:lang w:val="ru-RU"/>
              </w:rPr>
              <w:t xml:space="preserve"> </w:t>
            </w:r>
            <w:r w:rsidRPr="001A7AAF">
              <w:rPr>
                <w:rFonts w:cs="Arial"/>
                <w:sz w:val="16"/>
                <w:szCs w:val="16"/>
              </w:rPr>
              <w:t>PCT</w:t>
            </w:r>
            <w:r w:rsidRPr="001A7AAF">
              <w:rPr>
                <w:rFonts w:cs="Arial"/>
                <w:sz w:val="16"/>
                <w:szCs w:val="16"/>
                <w:lang w:val="ru-RU"/>
              </w:rPr>
              <w:t xml:space="preserve"> </w:t>
            </w:r>
            <w:r w:rsidRPr="001A7AAF">
              <w:rPr>
                <w:rFonts w:cs="Arial"/>
                <w:sz w:val="16"/>
                <w:szCs w:val="16"/>
              </w:rPr>
              <w:t>Media</w:t>
            </w:r>
            <w:r w:rsidRPr="001A7AAF">
              <w:rPr>
                <w:rFonts w:cs="Arial"/>
                <w:sz w:val="16"/>
                <w:szCs w:val="16"/>
                <w:lang w:val="ru-RU"/>
              </w:rPr>
              <w:t xml:space="preserve"> </w:t>
            </w:r>
            <w:r>
              <w:rPr>
                <w:rFonts w:cs="Arial"/>
                <w:sz w:val="16"/>
                <w:szCs w:val="16"/>
                <w:lang w:val="ru-RU"/>
              </w:rPr>
              <w:t>в</w:t>
            </w:r>
            <w:r w:rsidRPr="001A7AAF">
              <w:rPr>
                <w:rFonts w:cs="Arial"/>
                <w:sz w:val="16"/>
                <w:szCs w:val="16"/>
                <w:lang w:val="ru-RU"/>
              </w:rPr>
              <w:t xml:space="preserve"> </w:t>
            </w:r>
            <w:r>
              <w:rPr>
                <w:rFonts w:cs="Arial"/>
                <w:sz w:val="16"/>
                <w:szCs w:val="16"/>
                <w:lang w:val="ru-RU"/>
              </w:rPr>
              <w:t xml:space="preserve">бумажном формате, выполняемой в срок </w:t>
            </w:r>
            <w:r w:rsidRPr="006A30D5">
              <w:rPr>
                <w:rFonts w:cs="Arial"/>
                <w:sz w:val="16"/>
                <w:szCs w:val="16"/>
                <w:lang w:val="ru-RU" w:bidi="th-TH"/>
              </w:rPr>
              <w:t>– 98%</w:t>
            </w:r>
          </w:p>
          <w:p w:rsidR="00E16C77" w:rsidRPr="006A30D5" w:rsidRDefault="00E16C77" w:rsidP="00BF0C10">
            <w:pPr>
              <w:rPr>
                <w:rFonts w:cs="Arial"/>
                <w:sz w:val="16"/>
                <w:szCs w:val="16"/>
                <w:lang w:val="ru-RU" w:bidi="th-TH"/>
              </w:rPr>
            </w:pPr>
          </w:p>
          <w:p w:rsidR="00E16C77" w:rsidRPr="00D30BBC" w:rsidRDefault="00E16C77" w:rsidP="00BF0C10">
            <w:pPr>
              <w:rPr>
                <w:rFonts w:cs="Arial"/>
                <w:sz w:val="16"/>
                <w:szCs w:val="16"/>
                <w:lang w:val="ru-RU"/>
              </w:rPr>
            </w:pPr>
            <w:r>
              <w:rPr>
                <w:rFonts w:cs="Arial"/>
                <w:sz w:val="16"/>
                <w:szCs w:val="16"/>
                <w:lang w:val="ru-RU"/>
              </w:rPr>
              <w:t>Доля пакетной</w:t>
            </w:r>
            <w:r w:rsidRPr="001A7AAF">
              <w:rPr>
                <w:rFonts w:cs="Arial"/>
                <w:sz w:val="16"/>
                <w:szCs w:val="16"/>
                <w:lang w:val="ru-RU"/>
              </w:rPr>
              <w:t xml:space="preserve"> </w:t>
            </w:r>
            <w:r>
              <w:rPr>
                <w:rFonts w:cs="Arial"/>
                <w:sz w:val="16"/>
                <w:szCs w:val="16"/>
                <w:lang w:val="ru-RU"/>
              </w:rPr>
              <w:t>пересылки</w:t>
            </w:r>
            <w:r w:rsidRPr="001A7AAF">
              <w:rPr>
                <w:rFonts w:cs="Arial"/>
                <w:sz w:val="16"/>
                <w:szCs w:val="16"/>
                <w:lang w:val="ru-RU"/>
              </w:rPr>
              <w:t xml:space="preserve"> </w:t>
            </w:r>
            <w:r w:rsidRPr="001A7AAF">
              <w:rPr>
                <w:rFonts w:cs="Arial"/>
                <w:sz w:val="16"/>
                <w:szCs w:val="16"/>
              </w:rPr>
              <w:t>PCT</w:t>
            </w:r>
            <w:r w:rsidRPr="001A7AAF">
              <w:rPr>
                <w:rFonts w:cs="Arial"/>
                <w:sz w:val="16"/>
                <w:szCs w:val="16"/>
                <w:lang w:val="ru-RU"/>
              </w:rPr>
              <w:t xml:space="preserve"> </w:t>
            </w:r>
            <w:r w:rsidRPr="001A7AAF">
              <w:rPr>
                <w:rFonts w:cs="Arial"/>
                <w:sz w:val="16"/>
                <w:szCs w:val="16"/>
              </w:rPr>
              <w:t>Media</w:t>
            </w:r>
            <w:r w:rsidRPr="001A7AAF">
              <w:rPr>
                <w:rFonts w:cs="Arial"/>
                <w:sz w:val="16"/>
                <w:szCs w:val="16"/>
                <w:lang w:val="ru-RU"/>
              </w:rPr>
              <w:t xml:space="preserve"> </w:t>
            </w:r>
            <w:r>
              <w:rPr>
                <w:rFonts w:cs="Arial"/>
                <w:sz w:val="16"/>
                <w:szCs w:val="16"/>
                <w:lang w:val="ru-RU"/>
              </w:rPr>
              <w:t>в</w:t>
            </w:r>
            <w:r w:rsidRPr="001A7AAF">
              <w:rPr>
                <w:rFonts w:cs="Arial"/>
                <w:sz w:val="16"/>
                <w:szCs w:val="16"/>
                <w:lang w:val="ru-RU"/>
              </w:rPr>
              <w:t xml:space="preserve"> электронн</w:t>
            </w:r>
            <w:r>
              <w:rPr>
                <w:rFonts w:cs="Arial"/>
                <w:sz w:val="16"/>
                <w:szCs w:val="16"/>
                <w:lang w:val="ru-RU"/>
              </w:rPr>
              <w:t xml:space="preserve">ом формате, выполняемой в срок </w:t>
            </w:r>
            <w:r w:rsidRPr="006A30D5">
              <w:rPr>
                <w:rFonts w:cs="Arial"/>
                <w:sz w:val="16"/>
                <w:szCs w:val="16"/>
                <w:lang w:val="ru-RU" w:bidi="th-TH"/>
              </w:rPr>
              <w:t>– 100%</w:t>
            </w:r>
          </w:p>
        </w:tc>
        <w:tc>
          <w:tcPr>
            <w:tcW w:w="674" w:type="pct"/>
            <w:shd w:val="clear" w:color="auto" w:fill="auto"/>
            <w:tcMar>
              <w:top w:w="110" w:type="dxa"/>
            </w:tcMar>
          </w:tcPr>
          <w:p w:rsidR="00E16C77" w:rsidRPr="00C7008C" w:rsidRDefault="006B11C4" w:rsidP="00BF0C10">
            <w:pPr>
              <w:keepNext/>
              <w:keepLines/>
              <w:jc w:val="center"/>
              <w:rPr>
                <w:rFonts w:cs="Arial"/>
                <w:bCs/>
                <w:color w:val="808080"/>
                <w:sz w:val="16"/>
                <w:szCs w:val="16"/>
              </w:rPr>
            </w:pPr>
            <w:r w:rsidRPr="00BD6F30">
              <w:rPr>
                <w:rFonts w:cs="Arial"/>
                <w:bCs/>
                <w:color w:val="008000"/>
                <w:sz w:val="16"/>
                <w:szCs w:val="16"/>
              </w:rPr>
              <w:t>Полностью</w:t>
            </w:r>
            <w:r>
              <w:rPr>
                <w:rFonts w:cs="Arial"/>
                <w:bCs/>
                <w:color w:val="008000"/>
                <w:sz w:val="16"/>
                <w:szCs w:val="16"/>
                <w:lang w:val="ru-RU"/>
              </w:rPr>
              <w:t xml:space="preserve"> выполнено</w:t>
            </w:r>
          </w:p>
        </w:tc>
      </w:tr>
      <w:tr w:rsidR="00E16C77" w:rsidRPr="00C7008C" w:rsidTr="00E16C77">
        <w:trPr>
          <w:cantSplit/>
        </w:trPr>
        <w:tc>
          <w:tcPr>
            <w:tcW w:w="749" w:type="pct"/>
            <w:shd w:val="clear" w:color="auto" w:fill="auto"/>
          </w:tcPr>
          <w:p w:rsidR="00E16C77" w:rsidRPr="00CD5369" w:rsidRDefault="00E16C77" w:rsidP="00BF0C10">
            <w:pPr>
              <w:rPr>
                <w:sz w:val="16"/>
                <w:szCs w:val="16"/>
                <w:lang w:val="ru-RU"/>
              </w:rPr>
            </w:pPr>
            <w:r w:rsidRPr="00CD5369">
              <w:rPr>
                <w:sz w:val="16"/>
                <w:lang w:val="ru-RU"/>
              </w:rPr>
              <w:t>Доля (%) уведомлений, направляемых в срок в рамках Мадридской системы</w:t>
            </w:r>
          </w:p>
        </w:tc>
        <w:tc>
          <w:tcPr>
            <w:tcW w:w="915" w:type="pct"/>
            <w:shd w:val="clear" w:color="auto" w:fill="auto"/>
          </w:tcPr>
          <w:p w:rsidR="00E16C77" w:rsidRPr="00C7008C" w:rsidRDefault="00E16C77" w:rsidP="00BF0C10">
            <w:pPr>
              <w:rPr>
                <w:rFonts w:cs="Arial"/>
                <w:sz w:val="16"/>
                <w:szCs w:val="16"/>
              </w:rPr>
            </w:pPr>
            <w:r w:rsidRPr="00EA715D">
              <w:rPr>
                <w:rFonts w:cs="Arial"/>
                <w:snapToGrid w:val="0"/>
                <w:sz w:val="16"/>
                <w:szCs w:val="16"/>
                <w:lang w:val="ru-RU"/>
              </w:rPr>
              <w:t>Показател</w:t>
            </w:r>
            <w:r>
              <w:rPr>
                <w:rFonts w:cs="Arial"/>
                <w:sz w:val="16"/>
                <w:szCs w:val="16"/>
                <w:lang w:val="ru-RU"/>
              </w:rPr>
              <w:t xml:space="preserve">ь на </w:t>
            </w:r>
            <w:r w:rsidRPr="00833DFA">
              <w:rPr>
                <w:rFonts w:cs="Arial"/>
                <w:sz w:val="16"/>
                <w:szCs w:val="16"/>
                <w:lang w:val="ru-RU"/>
              </w:rPr>
              <w:t xml:space="preserve">конец </w:t>
            </w:r>
            <w:r w:rsidRPr="00EA715D">
              <w:rPr>
                <w:rFonts w:cs="Arial"/>
                <w:sz w:val="16"/>
                <w:szCs w:val="16"/>
                <w:lang w:val="ru-RU"/>
              </w:rPr>
              <w:t>2011</w:t>
            </w:r>
            <w:r>
              <w:rPr>
                <w:rFonts w:cs="Arial"/>
                <w:sz w:val="16"/>
                <w:szCs w:val="16"/>
              </w:rPr>
              <w:t> </w:t>
            </w:r>
            <w:r w:rsidRPr="00EA715D">
              <w:rPr>
                <w:rFonts w:cs="Arial"/>
                <w:sz w:val="16"/>
                <w:szCs w:val="16"/>
                <w:lang w:val="ru-RU"/>
              </w:rPr>
              <w:t>г.</w:t>
            </w:r>
          </w:p>
        </w:tc>
        <w:tc>
          <w:tcPr>
            <w:tcW w:w="719" w:type="pct"/>
            <w:shd w:val="clear" w:color="auto" w:fill="auto"/>
            <w:tcMar>
              <w:top w:w="110" w:type="dxa"/>
            </w:tcMar>
          </w:tcPr>
          <w:p w:rsidR="00E16C77" w:rsidRPr="00D30BBC" w:rsidRDefault="00E16C77" w:rsidP="00BF0C10">
            <w:pPr>
              <w:autoSpaceDE w:val="0"/>
              <w:autoSpaceDN w:val="0"/>
              <w:adjustRightInd w:val="0"/>
              <w:rPr>
                <w:rFonts w:cs="Arial"/>
                <w:sz w:val="16"/>
                <w:szCs w:val="16"/>
                <w:lang w:val="ru-RU"/>
              </w:rPr>
            </w:pPr>
            <w:r>
              <w:rPr>
                <w:rFonts w:cs="Arial"/>
                <w:sz w:val="16"/>
                <w:szCs w:val="16"/>
                <w:lang w:val="ru-RU"/>
              </w:rPr>
              <w:t xml:space="preserve">Улучшение </w:t>
            </w:r>
            <w:r w:rsidRPr="00EA715D">
              <w:rPr>
                <w:rFonts w:cs="Arial"/>
                <w:snapToGrid w:val="0"/>
                <w:sz w:val="16"/>
                <w:szCs w:val="16"/>
                <w:lang w:val="ru-RU"/>
              </w:rPr>
              <w:t>показател</w:t>
            </w:r>
            <w:r>
              <w:rPr>
                <w:rFonts w:cs="Arial"/>
                <w:snapToGrid w:val="0"/>
                <w:sz w:val="16"/>
                <w:szCs w:val="16"/>
                <w:lang w:val="ru-RU"/>
              </w:rPr>
              <w:t>я</w:t>
            </w:r>
            <w:r>
              <w:rPr>
                <w:rFonts w:cs="Arial"/>
                <w:sz w:val="16"/>
                <w:szCs w:val="16"/>
                <w:lang w:val="ru-RU"/>
              </w:rPr>
              <w:t xml:space="preserve"> на 10% </w:t>
            </w:r>
            <w:r w:rsidRPr="00EA715D">
              <w:rPr>
                <w:rFonts w:cs="Arial"/>
                <w:sz w:val="16"/>
                <w:szCs w:val="16"/>
                <w:lang w:val="ru-RU"/>
              </w:rPr>
              <w:t>относительн</w:t>
            </w:r>
            <w:r>
              <w:rPr>
                <w:rFonts w:cs="Arial"/>
                <w:sz w:val="16"/>
                <w:szCs w:val="16"/>
                <w:lang w:val="ru-RU"/>
              </w:rPr>
              <w:t>о базового</w:t>
            </w:r>
            <w:r w:rsidRPr="00EA715D">
              <w:rPr>
                <w:rFonts w:cs="Arial"/>
                <w:sz w:val="16"/>
                <w:szCs w:val="16"/>
                <w:lang w:val="ru-RU"/>
              </w:rPr>
              <w:t xml:space="preserve"> показател</w:t>
            </w:r>
            <w:r>
              <w:rPr>
                <w:rFonts w:cs="Arial"/>
                <w:sz w:val="16"/>
                <w:szCs w:val="16"/>
                <w:lang w:val="ru-RU"/>
              </w:rPr>
              <w:t>я</w:t>
            </w:r>
          </w:p>
          <w:p w:rsidR="00E16C77" w:rsidRPr="00D30BBC" w:rsidRDefault="00E16C77" w:rsidP="00BF0C10">
            <w:pPr>
              <w:rPr>
                <w:rFonts w:cs="Arial"/>
                <w:sz w:val="16"/>
                <w:szCs w:val="16"/>
                <w:lang w:val="ru-RU"/>
              </w:rPr>
            </w:pPr>
          </w:p>
        </w:tc>
        <w:tc>
          <w:tcPr>
            <w:tcW w:w="1942" w:type="pct"/>
            <w:shd w:val="clear" w:color="auto" w:fill="FFFFFF"/>
            <w:tcMar>
              <w:top w:w="110" w:type="dxa"/>
            </w:tcMar>
          </w:tcPr>
          <w:p w:rsidR="00E16C77" w:rsidRPr="00D30BBC" w:rsidRDefault="00E16C77" w:rsidP="00BF0C10">
            <w:pPr>
              <w:rPr>
                <w:rFonts w:eastAsiaTheme="minorHAnsi" w:cs="Arial"/>
                <w:sz w:val="16"/>
                <w:szCs w:val="16"/>
                <w:lang w:val="ru-RU"/>
              </w:rPr>
            </w:pPr>
            <w:r>
              <w:rPr>
                <w:sz w:val="16"/>
                <w:lang w:val="ru-RU"/>
              </w:rPr>
              <w:t xml:space="preserve">Доля </w:t>
            </w:r>
            <w:r w:rsidRPr="002F6B45">
              <w:rPr>
                <w:sz w:val="16"/>
                <w:lang w:val="ru-RU"/>
              </w:rPr>
              <w:t>уведомлений в рамках Мадридской системы</w:t>
            </w:r>
            <w:r>
              <w:rPr>
                <w:sz w:val="16"/>
                <w:lang w:val="ru-RU"/>
              </w:rPr>
              <w:t xml:space="preserve"> в </w:t>
            </w:r>
            <w:r>
              <w:rPr>
                <w:rFonts w:cs="Arial"/>
                <w:sz w:val="16"/>
                <w:szCs w:val="16"/>
                <w:lang w:val="ru-RU"/>
              </w:rPr>
              <w:t>бумажном формате</w:t>
            </w:r>
            <w:r>
              <w:rPr>
                <w:sz w:val="16"/>
                <w:lang w:val="ru-RU"/>
              </w:rPr>
              <w:t xml:space="preserve">, поданных в срок </w:t>
            </w:r>
            <w:r w:rsidRPr="001A7AAF">
              <w:rPr>
                <w:rFonts w:cs="Arial"/>
                <w:sz w:val="16"/>
                <w:szCs w:val="16"/>
                <w:lang w:val="ru-RU"/>
              </w:rPr>
              <w:t>– 99%</w:t>
            </w:r>
          </w:p>
        </w:tc>
        <w:tc>
          <w:tcPr>
            <w:tcW w:w="674" w:type="pct"/>
            <w:shd w:val="clear" w:color="auto" w:fill="auto"/>
            <w:tcMar>
              <w:top w:w="110" w:type="dxa"/>
            </w:tcMar>
          </w:tcPr>
          <w:p w:rsidR="00E16C77" w:rsidRPr="00C7008C" w:rsidRDefault="006B11C4" w:rsidP="00BF0C10">
            <w:pPr>
              <w:keepNext/>
              <w:keepLines/>
              <w:jc w:val="center"/>
              <w:rPr>
                <w:rFonts w:cs="Arial"/>
                <w:bCs/>
                <w:color w:val="808080"/>
                <w:sz w:val="16"/>
                <w:szCs w:val="16"/>
              </w:rPr>
            </w:pPr>
            <w:r w:rsidRPr="00BD6F30">
              <w:rPr>
                <w:rFonts w:cs="Arial"/>
                <w:bCs/>
                <w:color w:val="008000"/>
                <w:sz w:val="16"/>
                <w:szCs w:val="16"/>
              </w:rPr>
              <w:t>Полностью</w:t>
            </w:r>
            <w:r>
              <w:rPr>
                <w:rFonts w:cs="Arial"/>
                <w:bCs/>
                <w:color w:val="008000"/>
                <w:sz w:val="16"/>
                <w:szCs w:val="16"/>
                <w:lang w:val="ru-RU"/>
              </w:rPr>
              <w:t xml:space="preserve"> выполнено</w:t>
            </w:r>
          </w:p>
        </w:tc>
      </w:tr>
      <w:tr w:rsidR="00E16C77" w:rsidRPr="00C7008C" w:rsidTr="00E16C77">
        <w:trPr>
          <w:cantSplit/>
        </w:trPr>
        <w:tc>
          <w:tcPr>
            <w:tcW w:w="749" w:type="pct"/>
            <w:shd w:val="clear" w:color="auto" w:fill="auto"/>
          </w:tcPr>
          <w:p w:rsidR="00E16C77" w:rsidRPr="00CD5369" w:rsidRDefault="00E16C77" w:rsidP="00BF0C10">
            <w:pPr>
              <w:rPr>
                <w:sz w:val="16"/>
                <w:szCs w:val="16"/>
                <w:lang w:val="ru-RU"/>
              </w:rPr>
            </w:pPr>
            <w:r w:rsidRPr="00CD5369">
              <w:rPr>
                <w:sz w:val="16"/>
                <w:lang w:val="ru-RU"/>
              </w:rPr>
              <w:t xml:space="preserve">Доля (%) случаев обеспечения в срок доступности БД Romarin в электронном формате </w:t>
            </w:r>
          </w:p>
        </w:tc>
        <w:tc>
          <w:tcPr>
            <w:tcW w:w="915" w:type="pct"/>
            <w:shd w:val="clear" w:color="auto" w:fill="auto"/>
          </w:tcPr>
          <w:p w:rsidR="00E16C77" w:rsidRPr="00C7008C" w:rsidRDefault="00E16C77" w:rsidP="00BF0C10">
            <w:pPr>
              <w:rPr>
                <w:rFonts w:cs="Arial"/>
                <w:sz w:val="16"/>
                <w:szCs w:val="16"/>
              </w:rPr>
            </w:pPr>
            <w:r w:rsidRPr="00EA715D">
              <w:rPr>
                <w:rFonts w:cs="Arial"/>
                <w:snapToGrid w:val="0"/>
                <w:sz w:val="16"/>
                <w:szCs w:val="16"/>
                <w:lang w:val="ru-RU"/>
              </w:rPr>
              <w:t>Показател</w:t>
            </w:r>
            <w:r>
              <w:rPr>
                <w:rFonts w:cs="Arial"/>
                <w:sz w:val="16"/>
                <w:szCs w:val="16"/>
                <w:lang w:val="ru-RU"/>
              </w:rPr>
              <w:t xml:space="preserve">и на </w:t>
            </w:r>
            <w:r w:rsidRPr="00833DFA">
              <w:rPr>
                <w:rFonts w:cs="Arial"/>
                <w:sz w:val="16"/>
                <w:szCs w:val="16"/>
                <w:lang w:val="ru-RU"/>
              </w:rPr>
              <w:t xml:space="preserve">конец </w:t>
            </w:r>
            <w:r w:rsidRPr="00EA715D">
              <w:rPr>
                <w:rFonts w:cs="Arial"/>
                <w:sz w:val="16"/>
                <w:szCs w:val="16"/>
                <w:lang w:val="ru-RU"/>
              </w:rPr>
              <w:t>2011</w:t>
            </w:r>
            <w:r>
              <w:rPr>
                <w:rFonts w:cs="Arial"/>
                <w:sz w:val="16"/>
                <w:szCs w:val="16"/>
              </w:rPr>
              <w:t> </w:t>
            </w:r>
            <w:r w:rsidRPr="00EA715D">
              <w:rPr>
                <w:rFonts w:cs="Arial"/>
                <w:sz w:val="16"/>
                <w:szCs w:val="16"/>
                <w:lang w:val="ru-RU"/>
              </w:rPr>
              <w:t>г.</w:t>
            </w:r>
          </w:p>
        </w:tc>
        <w:tc>
          <w:tcPr>
            <w:tcW w:w="719" w:type="pct"/>
            <w:shd w:val="clear" w:color="auto" w:fill="auto"/>
            <w:tcMar>
              <w:top w:w="110" w:type="dxa"/>
            </w:tcMar>
          </w:tcPr>
          <w:p w:rsidR="00E16C77" w:rsidRPr="00D30BBC" w:rsidRDefault="00E16C77" w:rsidP="00BF0C10">
            <w:pPr>
              <w:rPr>
                <w:rFonts w:cs="Arial"/>
                <w:sz w:val="16"/>
                <w:szCs w:val="16"/>
                <w:lang w:val="ru-RU"/>
              </w:rPr>
            </w:pPr>
            <w:r>
              <w:rPr>
                <w:rFonts w:cs="Arial"/>
                <w:sz w:val="16"/>
                <w:szCs w:val="16"/>
                <w:lang w:val="ru-RU"/>
              </w:rPr>
              <w:t xml:space="preserve">Улучшение </w:t>
            </w:r>
            <w:r w:rsidRPr="00EA715D">
              <w:rPr>
                <w:rFonts w:cs="Arial"/>
                <w:snapToGrid w:val="0"/>
                <w:sz w:val="16"/>
                <w:szCs w:val="16"/>
                <w:lang w:val="ru-RU"/>
              </w:rPr>
              <w:t>показател</w:t>
            </w:r>
            <w:r>
              <w:rPr>
                <w:rFonts w:cs="Arial"/>
                <w:snapToGrid w:val="0"/>
                <w:sz w:val="16"/>
                <w:szCs w:val="16"/>
                <w:lang w:val="ru-RU"/>
              </w:rPr>
              <w:t>я</w:t>
            </w:r>
            <w:r>
              <w:rPr>
                <w:rFonts w:cs="Arial"/>
                <w:sz w:val="16"/>
                <w:szCs w:val="16"/>
                <w:lang w:val="ru-RU"/>
              </w:rPr>
              <w:t xml:space="preserve"> на 10% </w:t>
            </w:r>
            <w:r w:rsidRPr="00EA715D">
              <w:rPr>
                <w:rFonts w:cs="Arial"/>
                <w:sz w:val="16"/>
                <w:szCs w:val="16"/>
                <w:lang w:val="ru-RU"/>
              </w:rPr>
              <w:t>относительн</w:t>
            </w:r>
            <w:r>
              <w:rPr>
                <w:rFonts w:cs="Arial"/>
                <w:sz w:val="16"/>
                <w:szCs w:val="16"/>
                <w:lang w:val="ru-RU"/>
              </w:rPr>
              <w:t>о базового</w:t>
            </w:r>
            <w:r w:rsidRPr="00EA715D">
              <w:rPr>
                <w:rFonts w:cs="Arial"/>
                <w:sz w:val="16"/>
                <w:szCs w:val="16"/>
                <w:lang w:val="ru-RU"/>
              </w:rPr>
              <w:t xml:space="preserve"> показател</w:t>
            </w:r>
            <w:r>
              <w:rPr>
                <w:rFonts w:cs="Arial"/>
                <w:sz w:val="16"/>
                <w:szCs w:val="16"/>
                <w:lang w:val="ru-RU"/>
              </w:rPr>
              <w:t>я</w:t>
            </w:r>
          </w:p>
        </w:tc>
        <w:tc>
          <w:tcPr>
            <w:tcW w:w="1942" w:type="pct"/>
            <w:shd w:val="clear" w:color="auto" w:fill="FFFFFF"/>
            <w:tcMar>
              <w:top w:w="110" w:type="dxa"/>
            </w:tcMar>
          </w:tcPr>
          <w:p w:rsidR="00E16C77" w:rsidRPr="002136D1" w:rsidRDefault="00E16C77" w:rsidP="00BF0C10">
            <w:pPr>
              <w:rPr>
                <w:rFonts w:cs="Arial"/>
                <w:sz w:val="16"/>
                <w:szCs w:val="16"/>
                <w:lang w:val="ru-RU" w:bidi="th-TH"/>
              </w:rPr>
            </w:pPr>
            <w:r>
              <w:rPr>
                <w:rFonts w:cs="Arial"/>
                <w:sz w:val="16"/>
                <w:szCs w:val="16"/>
                <w:lang w:val="ru-RU" w:bidi="th-TH"/>
              </w:rPr>
              <w:t xml:space="preserve">Доступность БД </w:t>
            </w:r>
            <w:r w:rsidRPr="00C7008C">
              <w:rPr>
                <w:rFonts w:cs="Arial"/>
                <w:sz w:val="16"/>
                <w:szCs w:val="16"/>
                <w:lang w:bidi="th-TH"/>
              </w:rPr>
              <w:t>Romarin</w:t>
            </w:r>
            <w:r w:rsidRPr="002136D1">
              <w:rPr>
                <w:rFonts w:cs="Arial"/>
                <w:sz w:val="16"/>
                <w:szCs w:val="16"/>
                <w:lang w:val="ru-RU" w:bidi="th-TH"/>
              </w:rPr>
              <w:t xml:space="preserve"> Мадрид</w:t>
            </w:r>
            <w:r>
              <w:rPr>
                <w:rFonts w:cs="Arial"/>
                <w:sz w:val="16"/>
                <w:szCs w:val="16"/>
                <w:lang w:val="ru-RU" w:bidi="th-TH"/>
              </w:rPr>
              <w:t xml:space="preserve">ской </w:t>
            </w:r>
            <w:r w:rsidRPr="002136D1">
              <w:rPr>
                <w:rFonts w:cs="Arial"/>
                <w:sz w:val="16"/>
                <w:szCs w:val="16"/>
                <w:lang w:val="ru-RU" w:bidi="th-TH"/>
              </w:rPr>
              <w:t>систем</w:t>
            </w:r>
            <w:r>
              <w:rPr>
                <w:rFonts w:cs="Arial"/>
                <w:sz w:val="16"/>
                <w:szCs w:val="16"/>
                <w:lang w:val="ru-RU" w:bidi="th-TH"/>
              </w:rPr>
              <w:t xml:space="preserve">ы, обеспечиваемая в срок </w:t>
            </w:r>
            <w:r w:rsidRPr="002136D1">
              <w:rPr>
                <w:rFonts w:cs="Arial"/>
                <w:sz w:val="16"/>
                <w:szCs w:val="16"/>
                <w:lang w:val="ru-RU" w:bidi="th-TH"/>
              </w:rPr>
              <w:t>– 100% (начало 2012 г.)</w:t>
            </w:r>
          </w:p>
          <w:p w:rsidR="00E16C77" w:rsidRPr="00D30BBC" w:rsidRDefault="00E16C77" w:rsidP="00BF0C10">
            <w:pPr>
              <w:rPr>
                <w:rFonts w:cs="Arial"/>
                <w:sz w:val="16"/>
                <w:szCs w:val="16"/>
                <w:lang w:val="ru-RU" w:bidi="th-TH"/>
              </w:rPr>
            </w:pPr>
          </w:p>
          <w:p w:rsidR="00E16C77" w:rsidRPr="00D30BBC" w:rsidRDefault="00E16C77" w:rsidP="00BF0C10">
            <w:pPr>
              <w:rPr>
                <w:rFonts w:cs="Arial"/>
                <w:sz w:val="16"/>
                <w:szCs w:val="16"/>
                <w:lang w:val="ru-RU"/>
              </w:rPr>
            </w:pPr>
            <w:r>
              <w:rPr>
                <w:rFonts w:cs="Arial"/>
                <w:sz w:val="16"/>
                <w:szCs w:val="16"/>
                <w:lang w:val="ru-RU" w:bidi="th-TH"/>
              </w:rPr>
              <w:t xml:space="preserve">Данный </w:t>
            </w:r>
            <w:r w:rsidRPr="002136D1">
              <w:rPr>
                <w:rFonts w:cs="Arial"/>
                <w:sz w:val="16"/>
                <w:szCs w:val="16"/>
                <w:lang w:val="ru-RU" w:bidi="th-TH"/>
              </w:rPr>
              <w:t>сервис</w:t>
            </w:r>
            <w:r>
              <w:rPr>
                <w:rFonts w:cs="Arial"/>
                <w:sz w:val="16"/>
                <w:szCs w:val="16"/>
                <w:lang w:val="ru-RU" w:bidi="th-TH"/>
              </w:rPr>
              <w:t xml:space="preserve"> прекращен в начале </w:t>
            </w:r>
            <w:r w:rsidRPr="002136D1">
              <w:rPr>
                <w:rFonts w:cs="Arial"/>
                <w:sz w:val="16"/>
                <w:szCs w:val="16"/>
                <w:lang w:val="ru-RU" w:bidi="th-TH"/>
              </w:rPr>
              <w:t>2012 г.</w:t>
            </w:r>
          </w:p>
        </w:tc>
        <w:tc>
          <w:tcPr>
            <w:tcW w:w="674" w:type="pct"/>
            <w:shd w:val="clear" w:color="auto" w:fill="auto"/>
            <w:tcMar>
              <w:top w:w="110" w:type="dxa"/>
            </w:tcMar>
          </w:tcPr>
          <w:p w:rsidR="00E16C77" w:rsidRPr="00C7008C" w:rsidRDefault="00E16C77" w:rsidP="00BF0C10">
            <w:pPr>
              <w:keepNext/>
              <w:keepLines/>
              <w:jc w:val="center"/>
              <w:rPr>
                <w:rFonts w:cs="Arial"/>
                <w:bCs/>
                <w:color w:val="808080"/>
                <w:sz w:val="16"/>
                <w:szCs w:val="16"/>
              </w:rPr>
            </w:pPr>
            <w:r>
              <w:rPr>
                <w:rFonts w:cs="Arial"/>
                <w:sz w:val="16"/>
                <w:szCs w:val="16"/>
                <w:lang w:val="ru-RU"/>
              </w:rPr>
              <w:t>Отменен</w:t>
            </w:r>
            <w:r w:rsidR="006B11C4">
              <w:rPr>
                <w:rFonts w:cs="Arial"/>
                <w:sz w:val="16"/>
                <w:szCs w:val="16"/>
                <w:lang w:val="ru-RU"/>
              </w:rPr>
              <w:t>о</w:t>
            </w:r>
          </w:p>
        </w:tc>
      </w:tr>
    </w:tbl>
    <w:p w:rsidR="00E16C77" w:rsidRPr="00C7008C" w:rsidRDefault="00E16C77" w:rsidP="00E16C77">
      <w:pPr>
        <w:keepNext/>
        <w:keepLines/>
        <w:rPr>
          <w:rFonts w:cs="Arial"/>
          <w:sz w:val="22"/>
          <w:szCs w:val="22"/>
        </w:rPr>
      </w:pPr>
    </w:p>
    <w:p w:rsidR="00C7008C" w:rsidRPr="00C7008C" w:rsidRDefault="00C7008C" w:rsidP="00C7008C">
      <w:pPr>
        <w:keepNext/>
        <w:keepLines/>
        <w:rPr>
          <w:rFonts w:cs="Arial"/>
          <w:sz w:val="22"/>
          <w:szCs w:val="22"/>
        </w:rPr>
      </w:pPr>
    </w:p>
    <w:p w:rsidR="00E16C77" w:rsidRDefault="00E16C77">
      <w:pPr>
        <w:rPr>
          <w:rFonts w:cs="Arial"/>
          <w:sz w:val="22"/>
          <w:szCs w:val="22"/>
          <w:lang w:val="ru-RU"/>
        </w:rPr>
      </w:pPr>
      <w:r>
        <w:rPr>
          <w:rFonts w:cs="Arial"/>
          <w:sz w:val="22"/>
          <w:szCs w:val="22"/>
          <w:lang w:val="ru-RU"/>
        </w:rPr>
        <w:br w:type="page"/>
      </w:r>
    </w:p>
    <w:p w:rsidR="001B135D" w:rsidRPr="001B135D" w:rsidRDefault="001B135D" w:rsidP="001B135D">
      <w:pPr>
        <w:keepNext/>
        <w:keepLines/>
        <w:rPr>
          <w:rFonts w:cs="Arial"/>
          <w:sz w:val="22"/>
          <w:szCs w:val="22"/>
          <w:lang w:val="ru-RU"/>
        </w:rPr>
      </w:pPr>
      <w:r>
        <w:rPr>
          <w:rFonts w:cs="Arial"/>
          <w:sz w:val="22"/>
          <w:szCs w:val="22"/>
          <w:lang w:val="ru-RU"/>
        </w:rPr>
        <w:t>БЮДЖЕТ И ФАКТИЧЕСКИЕ РАСХОДЫ</w:t>
      </w:r>
    </w:p>
    <w:p w:rsidR="001B135D" w:rsidRPr="0027745B" w:rsidRDefault="001B135D" w:rsidP="001B135D">
      <w:pPr>
        <w:pStyle w:val="NormalWeb"/>
        <w:spacing w:before="0" w:beforeAutospacing="0" w:after="0" w:afterAutospacing="0"/>
        <w:jc w:val="center"/>
        <w:rPr>
          <w:color w:val="000000"/>
          <w:sz w:val="20"/>
          <w:szCs w:val="20"/>
        </w:rPr>
      </w:pPr>
    </w:p>
    <w:p w:rsidR="001B135D" w:rsidRPr="001B135D" w:rsidRDefault="001B135D" w:rsidP="001B135D">
      <w:pPr>
        <w:pStyle w:val="NormalWeb"/>
        <w:spacing w:before="0" w:beforeAutospacing="0" w:after="0" w:afterAutospacing="0"/>
        <w:jc w:val="center"/>
        <w:rPr>
          <w:sz w:val="20"/>
          <w:szCs w:val="20"/>
          <w:lang w:val="ru-RU"/>
        </w:rPr>
      </w:pPr>
      <w:r>
        <w:rPr>
          <w:color w:val="000000"/>
          <w:sz w:val="20"/>
          <w:szCs w:val="22"/>
          <w:lang w:val="ru-RU"/>
        </w:rPr>
        <w:t>Бюджет и фактические расходы</w:t>
      </w:r>
      <w:r w:rsidRPr="008B6371">
        <w:rPr>
          <w:color w:val="000000"/>
          <w:sz w:val="20"/>
          <w:szCs w:val="22"/>
          <w:lang w:val="ru-RU"/>
        </w:rPr>
        <w:t xml:space="preserve"> (</w:t>
      </w:r>
      <w:r>
        <w:rPr>
          <w:color w:val="000000"/>
          <w:sz w:val="20"/>
          <w:szCs w:val="22"/>
          <w:lang w:val="ru-RU"/>
        </w:rPr>
        <w:t>в разбивке по результатам</w:t>
      </w:r>
      <w:r w:rsidRPr="008B6371">
        <w:rPr>
          <w:color w:val="000000"/>
          <w:sz w:val="20"/>
          <w:szCs w:val="22"/>
          <w:lang w:val="ru-RU"/>
        </w:rPr>
        <w:t>)</w:t>
      </w:r>
      <w:r w:rsidRPr="001B135D">
        <w:rPr>
          <w:color w:val="000000"/>
          <w:sz w:val="20"/>
          <w:szCs w:val="20"/>
          <w:lang w:val="ru-RU"/>
        </w:rPr>
        <w:t xml:space="preserve"> </w:t>
      </w:r>
    </w:p>
    <w:p w:rsidR="001B135D" w:rsidRPr="0027745B" w:rsidRDefault="001B135D" w:rsidP="001B135D">
      <w:pPr>
        <w:pStyle w:val="NormalWeb"/>
        <w:spacing w:before="0" w:beforeAutospacing="0" w:after="0" w:afterAutospacing="0"/>
        <w:jc w:val="center"/>
        <w:rPr>
          <w:sz w:val="20"/>
          <w:szCs w:val="20"/>
        </w:rPr>
      </w:pPr>
      <w:r w:rsidRPr="0027745B">
        <w:rPr>
          <w:i/>
          <w:iCs/>
          <w:color w:val="000000"/>
          <w:sz w:val="20"/>
          <w:szCs w:val="20"/>
        </w:rPr>
        <w:t>(</w:t>
      </w:r>
      <w:r>
        <w:rPr>
          <w:i/>
          <w:iCs/>
          <w:color w:val="000000"/>
          <w:sz w:val="20"/>
          <w:szCs w:val="20"/>
          <w:lang w:val="ru-RU"/>
        </w:rPr>
        <w:t>тыс</w:t>
      </w:r>
      <w:r w:rsidRPr="001B135D">
        <w:rPr>
          <w:i/>
          <w:iCs/>
          <w:color w:val="000000"/>
          <w:sz w:val="20"/>
          <w:szCs w:val="20"/>
        </w:rPr>
        <w:t xml:space="preserve">. </w:t>
      </w:r>
      <w:r>
        <w:rPr>
          <w:i/>
          <w:iCs/>
          <w:color w:val="000000"/>
          <w:sz w:val="20"/>
          <w:szCs w:val="20"/>
          <w:lang w:val="ru-RU"/>
        </w:rPr>
        <w:t>шв</w:t>
      </w:r>
      <w:r w:rsidRPr="001B135D">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C7008C" w:rsidRPr="00C7008C" w:rsidRDefault="00C7008C" w:rsidP="00C7008C">
      <w:pPr>
        <w:jc w:val="center"/>
        <w:rPr>
          <w:rFonts w:cs="Arial"/>
          <w:szCs w:val="20"/>
        </w:rPr>
      </w:pPr>
    </w:p>
    <w:p w:rsidR="00C7008C" w:rsidRPr="00C7008C" w:rsidRDefault="00C7008C" w:rsidP="00C7008C">
      <w:pPr>
        <w:keepNext/>
        <w:keepLines/>
        <w:rPr>
          <w:rFonts w:cs="Arial"/>
          <w:szCs w:val="20"/>
        </w:rPr>
      </w:pPr>
    </w:p>
    <w:tbl>
      <w:tblPr>
        <w:tblW w:w="0" w:type="auto"/>
        <w:tblInd w:w="103" w:type="dxa"/>
        <w:tblLook w:val="04A0" w:firstRow="1" w:lastRow="0" w:firstColumn="1" w:lastColumn="0" w:noHBand="0" w:noVBand="1"/>
      </w:tblPr>
      <w:tblGrid>
        <w:gridCol w:w="501"/>
        <w:gridCol w:w="4324"/>
        <w:gridCol w:w="1486"/>
        <w:gridCol w:w="1722"/>
        <w:gridCol w:w="1435"/>
      </w:tblGrid>
      <w:tr w:rsidR="001B135D" w:rsidRPr="00C7008C" w:rsidTr="00C7008C">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B135D" w:rsidRPr="001B135D" w:rsidRDefault="001B135D" w:rsidP="001B135D">
            <w:pPr>
              <w:spacing w:before="120" w:after="120"/>
              <w:jc w:val="center"/>
              <w:rPr>
                <w:rFonts w:cs="Arial"/>
                <w:bCs/>
                <w:color w:val="000000"/>
                <w:sz w:val="16"/>
                <w:szCs w:val="16"/>
                <w:lang w:val="ru-RU"/>
              </w:rPr>
            </w:pPr>
            <w:r>
              <w:rPr>
                <w:rFonts w:cs="Arial"/>
                <w:bCs/>
                <w:color w:val="000000"/>
                <w:sz w:val="16"/>
                <w:szCs w:val="16"/>
                <w:lang w:val="ru-RU"/>
              </w:rPr>
              <w:t>Номер и описание ожидаемого результата</w:t>
            </w:r>
          </w:p>
        </w:tc>
        <w:tc>
          <w:tcPr>
            <w:tcW w:w="1507" w:type="dxa"/>
            <w:tcBorders>
              <w:top w:val="single" w:sz="4" w:space="0" w:color="auto"/>
              <w:left w:val="nil"/>
              <w:bottom w:val="single" w:sz="4" w:space="0" w:color="auto"/>
              <w:right w:val="single" w:sz="4" w:space="0" w:color="auto"/>
            </w:tcBorders>
            <w:shd w:val="clear" w:color="000000" w:fill="CCFFFF"/>
            <w:vAlign w:val="center"/>
            <w:hideMark/>
          </w:tcPr>
          <w:p w:rsidR="001B135D" w:rsidRPr="002B4AA5" w:rsidRDefault="001B135D" w:rsidP="001B135D">
            <w:pPr>
              <w:spacing w:before="120" w:after="120"/>
              <w:jc w:val="center"/>
              <w:rPr>
                <w:rFonts w:cs="Arial"/>
                <w:bCs/>
                <w:color w:val="000000"/>
                <w:sz w:val="16"/>
                <w:szCs w:val="16"/>
                <w:lang w:val="ru-RU"/>
              </w:rPr>
            </w:pPr>
            <w:r w:rsidRPr="0020416E">
              <w:rPr>
                <w:rFonts w:cs="Arial"/>
                <w:bCs/>
                <w:color w:val="000000"/>
                <w:sz w:val="16"/>
                <w:szCs w:val="16"/>
              </w:rPr>
              <w:t xml:space="preserve">2012/13 </w:t>
            </w:r>
            <w:r>
              <w:rPr>
                <w:rFonts w:cs="Arial"/>
                <w:bCs/>
                <w:color w:val="000000"/>
                <w:sz w:val="16"/>
                <w:szCs w:val="16"/>
                <w:lang w:val="ru-RU"/>
              </w:rPr>
              <w:t>Утвержденный бюджет</w:t>
            </w:r>
          </w:p>
        </w:tc>
        <w:tc>
          <w:tcPr>
            <w:tcW w:w="1507" w:type="dxa"/>
            <w:tcBorders>
              <w:top w:val="single" w:sz="4" w:space="0" w:color="auto"/>
              <w:left w:val="nil"/>
              <w:bottom w:val="single" w:sz="4" w:space="0" w:color="auto"/>
              <w:right w:val="single" w:sz="4" w:space="0" w:color="auto"/>
            </w:tcBorders>
            <w:shd w:val="clear" w:color="000000" w:fill="CCFFFF"/>
            <w:vAlign w:val="center"/>
            <w:hideMark/>
          </w:tcPr>
          <w:p w:rsidR="001B135D" w:rsidRPr="002B4AA5" w:rsidRDefault="001B135D" w:rsidP="001B135D">
            <w:pPr>
              <w:spacing w:before="120" w:after="120"/>
              <w:jc w:val="center"/>
              <w:rPr>
                <w:rFonts w:cs="Arial"/>
                <w:bCs/>
                <w:color w:val="000000"/>
                <w:sz w:val="16"/>
                <w:szCs w:val="16"/>
              </w:rPr>
            </w:pPr>
            <w:r w:rsidRPr="0020416E">
              <w:rPr>
                <w:rFonts w:cs="Arial"/>
                <w:bCs/>
                <w:color w:val="000000"/>
                <w:sz w:val="16"/>
                <w:szCs w:val="16"/>
              </w:rPr>
              <w:t xml:space="preserve">2012/13 </w:t>
            </w:r>
            <w:r w:rsidRPr="002B4AA5">
              <w:rPr>
                <w:rFonts w:cs="Arial"/>
                <w:bCs/>
                <w:color w:val="000000"/>
                <w:sz w:val="16"/>
                <w:szCs w:val="16"/>
              </w:rPr>
              <w:br/>
            </w:r>
            <w:r>
              <w:rPr>
                <w:rFonts w:cs="Arial"/>
                <w:bCs/>
                <w:color w:val="000000"/>
                <w:sz w:val="16"/>
                <w:szCs w:val="16"/>
                <w:lang w:val="ru-RU"/>
              </w:rPr>
              <w:t>Бюджет</w:t>
            </w:r>
            <w:r w:rsidRPr="002B4AA5">
              <w:rPr>
                <w:rFonts w:cs="Arial"/>
                <w:bCs/>
                <w:color w:val="000000"/>
                <w:sz w:val="16"/>
                <w:szCs w:val="16"/>
              </w:rPr>
              <w:t xml:space="preserve"> </w:t>
            </w:r>
            <w:r>
              <w:rPr>
                <w:rFonts w:cs="Arial"/>
                <w:bCs/>
                <w:color w:val="000000"/>
                <w:sz w:val="16"/>
                <w:szCs w:val="16"/>
                <w:lang w:val="ru-RU"/>
              </w:rPr>
              <w:t>после</w:t>
            </w:r>
            <w:r w:rsidRPr="002B4AA5">
              <w:rPr>
                <w:rFonts w:cs="Arial"/>
                <w:bCs/>
                <w:color w:val="000000"/>
                <w:sz w:val="16"/>
                <w:szCs w:val="16"/>
              </w:rPr>
              <w:t xml:space="preserve"> </w:t>
            </w:r>
            <w:r>
              <w:rPr>
                <w:rFonts w:cs="Arial"/>
                <w:bCs/>
                <w:color w:val="000000"/>
                <w:sz w:val="16"/>
                <w:szCs w:val="16"/>
                <w:lang w:val="ru-RU"/>
              </w:rPr>
              <w:t>перераспределения</w:t>
            </w:r>
          </w:p>
        </w:tc>
        <w:tc>
          <w:tcPr>
            <w:tcW w:w="1507" w:type="dxa"/>
            <w:tcBorders>
              <w:top w:val="single" w:sz="4" w:space="0" w:color="auto"/>
              <w:left w:val="nil"/>
              <w:bottom w:val="single" w:sz="4" w:space="0" w:color="auto"/>
              <w:right w:val="single" w:sz="4" w:space="0" w:color="auto"/>
            </w:tcBorders>
            <w:shd w:val="clear" w:color="000000" w:fill="CCFFFF"/>
            <w:vAlign w:val="center"/>
            <w:hideMark/>
          </w:tcPr>
          <w:p w:rsidR="001B135D" w:rsidRPr="002B4AA5" w:rsidRDefault="001B135D" w:rsidP="001B135D">
            <w:pPr>
              <w:spacing w:before="120" w:after="120"/>
              <w:jc w:val="center"/>
              <w:rPr>
                <w:rFonts w:cs="Arial"/>
                <w:bCs/>
                <w:color w:val="000000"/>
                <w:sz w:val="16"/>
                <w:szCs w:val="16"/>
                <w:lang w:val="ru-RU"/>
              </w:rPr>
            </w:pPr>
            <w:r w:rsidRPr="0020416E">
              <w:rPr>
                <w:rFonts w:cs="Arial"/>
                <w:bCs/>
                <w:color w:val="000000"/>
                <w:sz w:val="16"/>
                <w:szCs w:val="16"/>
              </w:rPr>
              <w:t xml:space="preserve">2012/13 </w:t>
            </w:r>
            <w:r w:rsidRPr="0020416E">
              <w:rPr>
                <w:rFonts w:cs="Arial"/>
                <w:bCs/>
                <w:color w:val="000000"/>
                <w:sz w:val="16"/>
                <w:szCs w:val="16"/>
              </w:rPr>
              <w:br/>
            </w:r>
            <w:r>
              <w:rPr>
                <w:rFonts w:cs="Arial"/>
                <w:bCs/>
                <w:color w:val="000000"/>
                <w:sz w:val="16"/>
                <w:szCs w:val="16"/>
                <w:lang w:val="ru-RU"/>
              </w:rPr>
              <w:t>Расходы</w:t>
            </w:r>
          </w:p>
        </w:tc>
      </w:tr>
      <w:tr w:rsidR="00C7008C" w:rsidRPr="00C7008C" w:rsidTr="00C7008C">
        <w:tc>
          <w:tcPr>
            <w:tcW w:w="501" w:type="dxa"/>
            <w:tcBorders>
              <w:top w:val="nil"/>
              <w:left w:val="single" w:sz="4" w:space="0" w:color="auto"/>
              <w:bottom w:val="single" w:sz="4" w:space="0" w:color="auto"/>
              <w:right w:val="nil"/>
            </w:tcBorders>
            <w:shd w:val="clear" w:color="000000" w:fill="FFFFFF"/>
            <w:noWrap/>
            <w:hideMark/>
          </w:tcPr>
          <w:p w:rsidR="00C7008C" w:rsidRPr="00C7008C" w:rsidRDefault="00C7008C" w:rsidP="00C7008C">
            <w:pPr>
              <w:spacing w:before="120" w:after="120"/>
              <w:jc w:val="center"/>
              <w:rPr>
                <w:rFonts w:cs="Arial"/>
                <w:color w:val="000000"/>
                <w:sz w:val="16"/>
                <w:szCs w:val="16"/>
              </w:rPr>
            </w:pPr>
            <w:r w:rsidRPr="00C7008C">
              <w:rPr>
                <w:rFonts w:cs="Arial"/>
                <w:color w:val="000000"/>
                <w:sz w:val="16"/>
                <w:szCs w:val="16"/>
              </w:rPr>
              <w:t>IX.1</w:t>
            </w:r>
          </w:p>
        </w:tc>
        <w:tc>
          <w:tcPr>
            <w:tcW w:w="4324" w:type="dxa"/>
            <w:tcBorders>
              <w:top w:val="nil"/>
              <w:left w:val="nil"/>
              <w:bottom w:val="single" w:sz="4" w:space="0" w:color="auto"/>
              <w:right w:val="nil"/>
            </w:tcBorders>
            <w:shd w:val="clear" w:color="000000" w:fill="FFFFFF"/>
            <w:hideMark/>
          </w:tcPr>
          <w:p w:rsidR="00C7008C" w:rsidRPr="001B135D" w:rsidRDefault="001B135D" w:rsidP="00C7008C">
            <w:pPr>
              <w:spacing w:before="120" w:after="120"/>
              <w:rPr>
                <w:rFonts w:cs="Arial"/>
                <w:color w:val="000000"/>
                <w:sz w:val="16"/>
                <w:szCs w:val="16"/>
                <w:lang w:val="ru-RU"/>
              </w:rPr>
            </w:pPr>
            <w:r w:rsidRPr="001B135D">
              <w:rPr>
                <w:rFonts w:cs="Arial"/>
                <w:color w:val="000000"/>
                <w:sz w:val="16"/>
                <w:szCs w:val="16"/>
                <w:lang w:val="ru-RU"/>
              </w:rPr>
              <w:t>Эффективные, действенные, качественные и ориентированные на пользователя вспомогательные услуги, предоставляемые как внутренним пользователям, так и внешним партнерам (людские ресурсы, ИТ, конференции, лингвистическая служба, закупки, поездки, печать и публикации, техобслуживание помещений)</w:t>
            </w:r>
          </w:p>
        </w:tc>
        <w:tc>
          <w:tcPr>
            <w:tcW w:w="1507" w:type="dxa"/>
            <w:tcBorders>
              <w:top w:val="nil"/>
              <w:left w:val="nil"/>
              <w:bottom w:val="nil"/>
              <w:right w:val="nil"/>
            </w:tcBorders>
            <w:shd w:val="clear" w:color="000000" w:fill="FFFFFF"/>
            <w:vAlign w:val="center"/>
            <w:hideMark/>
          </w:tcPr>
          <w:p w:rsidR="00C7008C" w:rsidRPr="00C7008C" w:rsidRDefault="00C7008C" w:rsidP="001B135D">
            <w:pPr>
              <w:spacing w:before="120" w:after="120"/>
              <w:jc w:val="right"/>
              <w:rPr>
                <w:rFonts w:cs="Arial"/>
                <w:color w:val="000000"/>
                <w:sz w:val="16"/>
                <w:szCs w:val="16"/>
              </w:rPr>
            </w:pPr>
            <w:r w:rsidRPr="00C7008C">
              <w:rPr>
                <w:rFonts w:cs="Arial"/>
                <w:color w:val="000000"/>
                <w:sz w:val="16"/>
                <w:szCs w:val="16"/>
              </w:rPr>
              <w:t xml:space="preserve">37240 </w:t>
            </w:r>
          </w:p>
        </w:tc>
        <w:tc>
          <w:tcPr>
            <w:tcW w:w="1507" w:type="dxa"/>
            <w:tcBorders>
              <w:top w:val="nil"/>
              <w:left w:val="nil"/>
              <w:bottom w:val="nil"/>
              <w:right w:val="nil"/>
            </w:tcBorders>
            <w:shd w:val="clear" w:color="000000" w:fill="FFFFFF"/>
            <w:vAlign w:val="center"/>
            <w:hideMark/>
          </w:tcPr>
          <w:p w:rsidR="00C7008C" w:rsidRPr="00C7008C" w:rsidRDefault="001B135D" w:rsidP="00C7008C">
            <w:pPr>
              <w:spacing w:before="120" w:after="120"/>
              <w:jc w:val="right"/>
              <w:rPr>
                <w:rFonts w:cs="Arial"/>
                <w:color w:val="000000"/>
                <w:sz w:val="16"/>
                <w:szCs w:val="16"/>
              </w:rPr>
            </w:pPr>
            <w:r>
              <w:rPr>
                <w:rFonts w:cs="Arial"/>
                <w:color w:val="000000"/>
                <w:sz w:val="16"/>
                <w:szCs w:val="16"/>
              </w:rPr>
              <w:t>37</w:t>
            </w:r>
            <w:r w:rsidR="00C7008C" w:rsidRPr="00C7008C">
              <w:rPr>
                <w:rFonts w:cs="Arial"/>
                <w:color w:val="000000"/>
                <w:sz w:val="16"/>
                <w:szCs w:val="16"/>
              </w:rPr>
              <w:t xml:space="preserve">706 </w:t>
            </w:r>
          </w:p>
        </w:tc>
        <w:tc>
          <w:tcPr>
            <w:tcW w:w="1507" w:type="dxa"/>
            <w:tcBorders>
              <w:top w:val="nil"/>
              <w:left w:val="nil"/>
              <w:bottom w:val="nil"/>
              <w:right w:val="single" w:sz="4" w:space="0" w:color="auto"/>
            </w:tcBorders>
            <w:shd w:val="clear" w:color="000000" w:fill="FFFFFF"/>
            <w:vAlign w:val="center"/>
            <w:hideMark/>
          </w:tcPr>
          <w:p w:rsidR="00C7008C" w:rsidRPr="00C7008C" w:rsidRDefault="00C7008C" w:rsidP="001B135D">
            <w:pPr>
              <w:spacing w:before="120" w:after="120"/>
              <w:jc w:val="right"/>
              <w:rPr>
                <w:rFonts w:cs="Arial"/>
                <w:color w:val="000000"/>
                <w:sz w:val="16"/>
                <w:szCs w:val="16"/>
              </w:rPr>
            </w:pPr>
            <w:r w:rsidRPr="00C7008C">
              <w:rPr>
                <w:rFonts w:cs="Arial"/>
                <w:color w:val="000000"/>
                <w:sz w:val="16"/>
                <w:szCs w:val="16"/>
              </w:rPr>
              <w:t xml:space="preserve">37079 </w:t>
            </w:r>
          </w:p>
        </w:tc>
      </w:tr>
      <w:tr w:rsidR="00C7008C" w:rsidRPr="00C7008C" w:rsidTr="00C7008C">
        <w:tc>
          <w:tcPr>
            <w:tcW w:w="501" w:type="dxa"/>
            <w:tcBorders>
              <w:top w:val="nil"/>
              <w:left w:val="single" w:sz="4" w:space="0" w:color="auto"/>
              <w:bottom w:val="single" w:sz="4" w:space="0" w:color="auto"/>
              <w:right w:val="nil"/>
            </w:tcBorders>
            <w:shd w:val="clear" w:color="000000" w:fill="CCFFFF"/>
            <w:noWrap/>
            <w:vAlign w:val="bottom"/>
            <w:hideMark/>
          </w:tcPr>
          <w:p w:rsidR="00C7008C" w:rsidRPr="00C7008C" w:rsidRDefault="00C7008C" w:rsidP="00C7008C">
            <w:pPr>
              <w:spacing w:before="120" w:after="120"/>
              <w:jc w:val="center"/>
              <w:rPr>
                <w:rFonts w:cs="Arial"/>
                <w:b/>
                <w:bCs/>
                <w:color w:val="000000"/>
                <w:sz w:val="16"/>
                <w:szCs w:val="16"/>
              </w:rPr>
            </w:pPr>
            <w:r w:rsidRPr="00C7008C">
              <w:rPr>
                <w:rFonts w:cs="Arial"/>
                <w:b/>
                <w:bCs/>
                <w:color w:val="000000"/>
                <w:sz w:val="16"/>
                <w:szCs w:val="16"/>
              </w:rPr>
              <w:t> </w:t>
            </w:r>
          </w:p>
        </w:tc>
        <w:tc>
          <w:tcPr>
            <w:tcW w:w="4324" w:type="dxa"/>
            <w:tcBorders>
              <w:top w:val="nil"/>
              <w:left w:val="nil"/>
              <w:bottom w:val="single" w:sz="4" w:space="0" w:color="auto"/>
              <w:right w:val="nil"/>
            </w:tcBorders>
            <w:shd w:val="clear" w:color="000000" w:fill="CCFFFF"/>
            <w:noWrap/>
            <w:vAlign w:val="center"/>
            <w:hideMark/>
          </w:tcPr>
          <w:p w:rsidR="00C7008C" w:rsidRPr="001B135D" w:rsidRDefault="001B135D" w:rsidP="00C7008C">
            <w:pPr>
              <w:spacing w:before="120" w:after="120"/>
              <w:rPr>
                <w:rFonts w:cs="Arial"/>
                <w:b/>
                <w:bCs/>
                <w:color w:val="000000"/>
                <w:sz w:val="16"/>
                <w:szCs w:val="16"/>
                <w:lang w:val="ru-RU"/>
              </w:rPr>
            </w:pPr>
            <w:r>
              <w:rPr>
                <w:rFonts w:cs="Arial"/>
                <w:b/>
                <w:bCs/>
                <w:color w:val="000000"/>
                <w:sz w:val="16"/>
                <w:szCs w:val="16"/>
                <w:lang w:val="ru-RU"/>
              </w:rPr>
              <w:t>Итого</w:t>
            </w:r>
          </w:p>
        </w:tc>
        <w:tc>
          <w:tcPr>
            <w:tcW w:w="1507" w:type="dxa"/>
            <w:tcBorders>
              <w:top w:val="single" w:sz="4" w:space="0" w:color="auto"/>
              <w:left w:val="single" w:sz="4" w:space="0" w:color="auto"/>
              <w:bottom w:val="single" w:sz="4" w:space="0" w:color="auto"/>
              <w:right w:val="single" w:sz="4" w:space="0" w:color="auto"/>
            </w:tcBorders>
            <w:shd w:val="clear" w:color="000000" w:fill="CCFFFF"/>
            <w:vAlign w:val="center"/>
            <w:hideMark/>
          </w:tcPr>
          <w:p w:rsidR="00C7008C" w:rsidRPr="00C7008C" w:rsidRDefault="001B135D" w:rsidP="00C7008C">
            <w:pPr>
              <w:spacing w:before="120" w:after="120"/>
              <w:jc w:val="right"/>
              <w:rPr>
                <w:rFonts w:cs="Arial"/>
                <w:b/>
                <w:bCs/>
                <w:color w:val="000000"/>
                <w:sz w:val="16"/>
                <w:szCs w:val="16"/>
              </w:rPr>
            </w:pPr>
            <w:r>
              <w:rPr>
                <w:rFonts w:cs="Arial"/>
                <w:b/>
                <w:bCs/>
                <w:color w:val="000000"/>
                <w:sz w:val="16"/>
                <w:szCs w:val="16"/>
              </w:rPr>
              <w:t>37</w:t>
            </w:r>
            <w:r w:rsidR="00C7008C" w:rsidRPr="00C7008C">
              <w:rPr>
                <w:rFonts w:cs="Arial"/>
                <w:b/>
                <w:bCs/>
                <w:color w:val="000000"/>
                <w:sz w:val="16"/>
                <w:szCs w:val="16"/>
              </w:rPr>
              <w:t>240</w:t>
            </w:r>
          </w:p>
        </w:tc>
        <w:tc>
          <w:tcPr>
            <w:tcW w:w="1507" w:type="dxa"/>
            <w:tcBorders>
              <w:top w:val="single" w:sz="4" w:space="0" w:color="auto"/>
              <w:left w:val="nil"/>
              <w:bottom w:val="single" w:sz="4" w:space="0" w:color="auto"/>
              <w:right w:val="single" w:sz="4" w:space="0" w:color="auto"/>
            </w:tcBorders>
            <w:shd w:val="clear" w:color="000000" w:fill="CCFFFF"/>
            <w:noWrap/>
            <w:vAlign w:val="center"/>
            <w:hideMark/>
          </w:tcPr>
          <w:p w:rsidR="00C7008C" w:rsidRPr="00C7008C" w:rsidRDefault="001B135D" w:rsidP="00C7008C">
            <w:pPr>
              <w:spacing w:before="120" w:after="120"/>
              <w:jc w:val="right"/>
              <w:rPr>
                <w:rFonts w:cs="Arial"/>
                <w:b/>
                <w:bCs/>
                <w:color w:val="000000"/>
                <w:sz w:val="16"/>
                <w:szCs w:val="16"/>
              </w:rPr>
            </w:pPr>
            <w:r>
              <w:rPr>
                <w:rFonts w:cs="Arial"/>
                <w:b/>
                <w:bCs/>
                <w:color w:val="000000"/>
                <w:sz w:val="16"/>
                <w:szCs w:val="16"/>
              </w:rPr>
              <w:t>37</w:t>
            </w:r>
            <w:r w:rsidR="00C7008C" w:rsidRPr="00C7008C">
              <w:rPr>
                <w:rFonts w:cs="Arial"/>
                <w:b/>
                <w:bCs/>
                <w:color w:val="000000"/>
                <w:sz w:val="16"/>
                <w:szCs w:val="16"/>
              </w:rPr>
              <w:t>706</w:t>
            </w:r>
          </w:p>
        </w:tc>
        <w:tc>
          <w:tcPr>
            <w:tcW w:w="1507" w:type="dxa"/>
            <w:tcBorders>
              <w:top w:val="single" w:sz="4" w:space="0" w:color="auto"/>
              <w:left w:val="nil"/>
              <w:bottom w:val="single" w:sz="4" w:space="0" w:color="auto"/>
              <w:right w:val="single" w:sz="4" w:space="0" w:color="auto"/>
            </w:tcBorders>
            <w:shd w:val="clear" w:color="000000" w:fill="CCFFFF"/>
            <w:vAlign w:val="center"/>
            <w:hideMark/>
          </w:tcPr>
          <w:p w:rsidR="00C7008C" w:rsidRPr="00C7008C" w:rsidRDefault="001B135D" w:rsidP="00C7008C">
            <w:pPr>
              <w:spacing w:before="120" w:after="120"/>
              <w:jc w:val="right"/>
              <w:rPr>
                <w:rFonts w:cs="Arial"/>
                <w:b/>
                <w:bCs/>
                <w:color w:val="000000"/>
                <w:sz w:val="16"/>
                <w:szCs w:val="16"/>
              </w:rPr>
            </w:pPr>
            <w:r>
              <w:rPr>
                <w:rFonts w:cs="Arial"/>
                <w:b/>
                <w:bCs/>
                <w:color w:val="000000"/>
                <w:sz w:val="16"/>
                <w:szCs w:val="16"/>
              </w:rPr>
              <w:t>37</w:t>
            </w:r>
            <w:r w:rsidR="00C7008C" w:rsidRPr="00C7008C">
              <w:rPr>
                <w:rFonts w:cs="Arial"/>
                <w:b/>
                <w:bCs/>
                <w:color w:val="000000"/>
                <w:sz w:val="16"/>
                <w:szCs w:val="16"/>
              </w:rPr>
              <w:t>079</w:t>
            </w:r>
          </w:p>
        </w:tc>
      </w:tr>
    </w:tbl>
    <w:p w:rsidR="00C7008C" w:rsidRPr="00C7008C" w:rsidRDefault="00C7008C" w:rsidP="00C7008C">
      <w:pPr>
        <w:keepNext/>
        <w:keepLines/>
        <w:rPr>
          <w:rFonts w:cs="Arial"/>
          <w:szCs w:val="20"/>
        </w:rPr>
      </w:pPr>
    </w:p>
    <w:p w:rsidR="00C7008C" w:rsidRPr="001B135D" w:rsidRDefault="001B135D" w:rsidP="00C7008C">
      <w:pPr>
        <w:jc w:val="center"/>
        <w:rPr>
          <w:rFonts w:cs="Arial"/>
          <w:szCs w:val="20"/>
          <w:lang w:val="ru-RU"/>
        </w:rPr>
      </w:pPr>
      <w:r>
        <w:rPr>
          <w:rFonts w:cs="Arial"/>
          <w:color w:val="000000"/>
          <w:szCs w:val="20"/>
          <w:lang w:val="ru-RU"/>
        </w:rPr>
        <w:t>Бюджет и фактические расходы</w:t>
      </w:r>
      <w:r w:rsidR="00C7008C" w:rsidRPr="001B135D">
        <w:rPr>
          <w:rFonts w:cs="Arial"/>
          <w:color w:val="000000"/>
          <w:szCs w:val="20"/>
          <w:lang w:val="ru-RU"/>
        </w:rPr>
        <w:t xml:space="preserve"> (</w:t>
      </w:r>
      <w:r>
        <w:rPr>
          <w:rFonts w:cs="Arial"/>
          <w:color w:val="000000"/>
          <w:szCs w:val="20"/>
          <w:lang w:val="ru-RU"/>
        </w:rPr>
        <w:t>по персоналу и не связанные с персоналом</w:t>
      </w:r>
      <w:r w:rsidR="00C7008C" w:rsidRPr="001B135D">
        <w:rPr>
          <w:rFonts w:cs="Arial"/>
          <w:color w:val="000000"/>
          <w:szCs w:val="20"/>
          <w:lang w:val="ru-RU"/>
        </w:rPr>
        <w:t xml:space="preserve">) </w:t>
      </w:r>
    </w:p>
    <w:p w:rsidR="00C7008C" w:rsidRPr="00C7008C" w:rsidRDefault="00C7008C" w:rsidP="00C7008C">
      <w:pPr>
        <w:jc w:val="center"/>
        <w:rPr>
          <w:rFonts w:cs="Arial"/>
          <w:i/>
          <w:iCs/>
          <w:color w:val="000000"/>
          <w:szCs w:val="20"/>
        </w:rPr>
      </w:pPr>
      <w:r w:rsidRPr="00C7008C">
        <w:rPr>
          <w:rFonts w:cs="Arial"/>
          <w:i/>
          <w:iCs/>
          <w:color w:val="000000"/>
          <w:szCs w:val="20"/>
        </w:rPr>
        <w:t>(</w:t>
      </w:r>
      <w:r w:rsidR="001B135D">
        <w:rPr>
          <w:rFonts w:cs="Arial"/>
          <w:i/>
          <w:iCs/>
          <w:color w:val="000000"/>
          <w:szCs w:val="20"/>
          <w:lang w:val="ru-RU"/>
        </w:rPr>
        <w:t>тыс</w:t>
      </w:r>
      <w:r w:rsidR="001B135D" w:rsidRPr="001B135D">
        <w:rPr>
          <w:rFonts w:cs="Arial"/>
          <w:i/>
          <w:iCs/>
          <w:color w:val="000000"/>
          <w:szCs w:val="20"/>
        </w:rPr>
        <w:t xml:space="preserve">. </w:t>
      </w:r>
      <w:r w:rsidR="001B135D">
        <w:rPr>
          <w:rFonts w:cs="Arial"/>
          <w:i/>
          <w:iCs/>
          <w:color w:val="000000"/>
          <w:szCs w:val="20"/>
          <w:lang w:val="ru-RU"/>
        </w:rPr>
        <w:t>шв</w:t>
      </w:r>
      <w:r w:rsidR="001B135D" w:rsidRPr="001B135D">
        <w:rPr>
          <w:rFonts w:cs="Arial"/>
          <w:i/>
          <w:iCs/>
          <w:color w:val="000000"/>
          <w:szCs w:val="20"/>
        </w:rPr>
        <w:t xml:space="preserve">. </w:t>
      </w:r>
      <w:r w:rsidR="001B135D">
        <w:rPr>
          <w:rFonts w:cs="Arial"/>
          <w:i/>
          <w:iCs/>
          <w:color w:val="000000"/>
          <w:szCs w:val="20"/>
          <w:lang w:val="ru-RU"/>
        </w:rPr>
        <w:t>франков</w:t>
      </w:r>
      <w:r w:rsidRPr="00C7008C">
        <w:rPr>
          <w:rFonts w:cs="Arial"/>
          <w:i/>
          <w:iCs/>
          <w:color w:val="000000"/>
          <w:szCs w:val="20"/>
        </w:rPr>
        <w:t>)</w:t>
      </w:r>
    </w:p>
    <w:p w:rsidR="00C7008C" w:rsidRPr="00C7008C" w:rsidRDefault="00C7008C" w:rsidP="00C7008C">
      <w:pPr>
        <w:jc w:val="center"/>
        <w:rPr>
          <w:rFonts w:cs="Arial"/>
          <w:szCs w:val="20"/>
        </w:rPr>
      </w:pPr>
    </w:p>
    <w:tbl>
      <w:tblPr>
        <w:tblW w:w="0" w:type="auto"/>
        <w:tblInd w:w="93" w:type="dxa"/>
        <w:tblLook w:val="04A0" w:firstRow="1" w:lastRow="0" w:firstColumn="1" w:lastColumn="0" w:noHBand="0" w:noVBand="1"/>
      </w:tblPr>
      <w:tblGrid>
        <w:gridCol w:w="2567"/>
        <w:gridCol w:w="1701"/>
        <w:gridCol w:w="1722"/>
        <w:gridCol w:w="1701"/>
        <w:gridCol w:w="1701"/>
      </w:tblGrid>
      <w:tr w:rsidR="001B135D" w:rsidRPr="00C7008C" w:rsidTr="00C7008C">
        <w:tc>
          <w:tcPr>
            <w:tcW w:w="256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1B135D" w:rsidRPr="00C7008C" w:rsidRDefault="001B135D" w:rsidP="00C7008C">
            <w:pPr>
              <w:spacing w:before="120" w:after="120"/>
              <w:rPr>
                <w:rFonts w:cs="Arial"/>
                <w:color w:val="000000"/>
                <w:sz w:val="16"/>
                <w:szCs w:val="16"/>
              </w:rPr>
            </w:pPr>
            <w:r w:rsidRPr="00C7008C">
              <w:rPr>
                <w:rFonts w:cs="Arial"/>
                <w:color w:val="000000"/>
                <w:sz w:val="16"/>
                <w:szCs w:val="16"/>
              </w:rPr>
              <w:t> </w:t>
            </w:r>
          </w:p>
        </w:tc>
        <w:tc>
          <w:tcPr>
            <w:tcW w:w="1701" w:type="dxa"/>
            <w:tcBorders>
              <w:top w:val="single" w:sz="4" w:space="0" w:color="auto"/>
              <w:left w:val="nil"/>
              <w:bottom w:val="nil"/>
              <w:right w:val="single" w:sz="4" w:space="0" w:color="auto"/>
            </w:tcBorders>
            <w:shd w:val="clear" w:color="000000" w:fill="CCFFFF"/>
            <w:vAlign w:val="center"/>
            <w:hideMark/>
          </w:tcPr>
          <w:p w:rsidR="001B135D" w:rsidRPr="001B135D" w:rsidRDefault="001B135D" w:rsidP="001B135D">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20416E">
              <w:rPr>
                <w:rFonts w:cs="Arial"/>
                <w:bCs/>
                <w:color w:val="000000"/>
                <w:sz w:val="16"/>
                <w:szCs w:val="16"/>
              </w:rPr>
              <w:t xml:space="preserve"> </w:t>
            </w:r>
            <w:r>
              <w:rPr>
                <w:rFonts w:cs="Arial"/>
                <w:bCs/>
                <w:color w:val="000000"/>
                <w:sz w:val="16"/>
                <w:szCs w:val="16"/>
              </w:rPr>
              <w:t>2012</w:t>
            </w:r>
            <w:r>
              <w:rPr>
                <w:rFonts w:cs="Arial"/>
                <w:bCs/>
                <w:color w:val="000000"/>
                <w:sz w:val="16"/>
                <w:szCs w:val="16"/>
                <w:lang w:val="ru-RU"/>
              </w:rPr>
              <w:t>-20</w:t>
            </w:r>
            <w:r w:rsidRPr="0020416E">
              <w:rPr>
                <w:rFonts w:cs="Arial"/>
                <w:bCs/>
                <w:color w:val="000000"/>
                <w:sz w:val="16"/>
                <w:szCs w:val="16"/>
              </w:rPr>
              <w:t>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1B135D" w:rsidRPr="001B135D" w:rsidRDefault="001B135D" w:rsidP="001B135D">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Pr>
                <w:rFonts w:cs="Arial"/>
                <w:bCs/>
                <w:color w:val="000000"/>
                <w:sz w:val="16"/>
                <w:szCs w:val="16"/>
              </w:rPr>
              <w:t xml:space="preserve"> 2012</w:t>
            </w:r>
            <w:r>
              <w:rPr>
                <w:rFonts w:cs="Arial"/>
                <w:bCs/>
                <w:color w:val="000000"/>
                <w:sz w:val="16"/>
                <w:szCs w:val="16"/>
                <w:lang w:val="ru-RU"/>
              </w:rPr>
              <w:t>-20</w:t>
            </w:r>
            <w:r w:rsidRPr="0020416E">
              <w:rPr>
                <w:rFonts w:cs="Arial"/>
                <w:bCs/>
                <w:color w:val="000000"/>
                <w:sz w:val="16"/>
                <w:szCs w:val="16"/>
              </w:rPr>
              <w:t>13</w:t>
            </w:r>
            <w:r>
              <w:rPr>
                <w:rFonts w:cs="Arial"/>
                <w:bCs/>
                <w:color w:val="000000"/>
                <w:sz w:val="16"/>
                <w:szCs w:val="16"/>
                <w:lang w:val="ru-RU"/>
              </w:rPr>
              <w:t> гг.</w:t>
            </w:r>
          </w:p>
        </w:tc>
        <w:tc>
          <w:tcPr>
            <w:tcW w:w="1701" w:type="dxa"/>
            <w:tcBorders>
              <w:top w:val="single" w:sz="4" w:space="0" w:color="auto"/>
              <w:left w:val="nil"/>
              <w:bottom w:val="nil"/>
              <w:right w:val="single" w:sz="4" w:space="0" w:color="auto"/>
            </w:tcBorders>
            <w:shd w:val="clear" w:color="000000" w:fill="CCFFFF"/>
            <w:vAlign w:val="center"/>
            <w:hideMark/>
          </w:tcPr>
          <w:p w:rsidR="001B135D" w:rsidRPr="001B135D" w:rsidRDefault="001B135D" w:rsidP="001B135D">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701" w:type="dxa"/>
            <w:tcBorders>
              <w:top w:val="single" w:sz="4" w:space="0" w:color="auto"/>
              <w:left w:val="nil"/>
              <w:bottom w:val="nil"/>
              <w:right w:val="single" w:sz="4" w:space="0" w:color="auto"/>
            </w:tcBorders>
            <w:shd w:val="clear" w:color="000000" w:fill="CCFFFF"/>
            <w:vAlign w:val="center"/>
            <w:hideMark/>
          </w:tcPr>
          <w:p w:rsidR="001B135D" w:rsidRPr="0020416E" w:rsidRDefault="001B135D" w:rsidP="001B135D">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C7008C" w:rsidRPr="00C7008C" w:rsidTr="00C7008C">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C7008C" w:rsidRPr="00C7008C" w:rsidRDefault="001B135D" w:rsidP="001B135D">
            <w:pPr>
              <w:spacing w:before="120" w:after="120"/>
              <w:rPr>
                <w:rFonts w:cs="Arial"/>
                <w:color w:val="000000"/>
                <w:sz w:val="16"/>
                <w:szCs w:val="16"/>
              </w:rPr>
            </w:pPr>
            <w:r>
              <w:rPr>
                <w:rFonts w:cs="Arial"/>
                <w:color w:val="000000"/>
                <w:sz w:val="16"/>
                <w:szCs w:val="16"/>
                <w:lang w:val="ru-RU"/>
              </w:rPr>
              <w:t>Ресурсы, связанные с персоналом</w:t>
            </w:r>
            <w:r w:rsidR="00C7008C" w:rsidRPr="00C7008C">
              <w:rPr>
                <w:rFonts w:cs="Arial"/>
                <w:color w:val="000000"/>
                <w:sz w:val="16"/>
                <w:szCs w:val="16"/>
              </w:rPr>
              <w:t xml:space="preserve">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C7008C" w:rsidRPr="00C7008C" w:rsidRDefault="001B135D" w:rsidP="00C7008C">
            <w:pPr>
              <w:spacing w:before="120" w:after="120"/>
              <w:jc w:val="center"/>
              <w:rPr>
                <w:rFonts w:cs="Arial"/>
                <w:color w:val="000000"/>
                <w:sz w:val="16"/>
                <w:szCs w:val="16"/>
              </w:rPr>
            </w:pPr>
            <w:r>
              <w:rPr>
                <w:rFonts w:cs="Arial"/>
                <w:color w:val="000000"/>
                <w:sz w:val="16"/>
                <w:szCs w:val="16"/>
              </w:rPr>
              <w:t>28</w:t>
            </w:r>
            <w:r w:rsidR="00C7008C" w:rsidRPr="00C7008C">
              <w:rPr>
                <w:rFonts w:cs="Arial"/>
                <w:color w:val="000000"/>
                <w:sz w:val="16"/>
                <w:szCs w:val="16"/>
              </w:rPr>
              <w:t>090</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C7008C" w:rsidRPr="00C7008C" w:rsidRDefault="001B135D" w:rsidP="00C7008C">
            <w:pPr>
              <w:spacing w:before="120" w:after="120"/>
              <w:jc w:val="center"/>
              <w:rPr>
                <w:rFonts w:cs="Arial"/>
                <w:color w:val="000000"/>
                <w:sz w:val="16"/>
                <w:szCs w:val="16"/>
              </w:rPr>
            </w:pPr>
            <w:r>
              <w:rPr>
                <w:rFonts w:cs="Arial"/>
                <w:color w:val="000000"/>
                <w:sz w:val="16"/>
                <w:szCs w:val="16"/>
              </w:rPr>
              <w:t>28</w:t>
            </w:r>
            <w:r w:rsidR="00C7008C" w:rsidRPr="00C7008C">
              <w:rPr>
                <w:rFonts w:cs="Arial"/>
                <w:color w:val="000000"/>
                <w:sz w:val="16"/>
                <w:szCs w:val="16"/>
              </w:rPr>
              <w:t>022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C7008C" w:rsidRPr="00C7008C" w:rsidRDefault="001B135D" w:rsidP="00C7008C">
            <w:pPr>
              <w:spacing w:before="120" w:after="120"/>
              <w:jc w:val="center"/>
              <w:rPr>
                <w:rFonts w:cs="Arial"/>
                <w:color w:val="000000"/>
                <w:sz w:val="16"/>
                <w:szCs w:val="16"/>
              </w:rPr>
            </w:pPr>
            <w:r>
              <w:rPr>
                <w:rFonts w:cs="Arial"/>
                <w:color w:val="000000"/>
                <w:sz w:val="16"/>
                <w:szCs w:val="16"/>
              </w:rPr>
              <w:t>28</w:t>
            </w:r>
            <w:r w:rsidR="00C7008C" w:rsidRPr="00C7008C">
              <w:rPr>
                <w:rFonts w:cs="Arial"/>
                <w:color w:val="000000"/>
                <w:sz w:val="16"/>
                <w:szCs w:val="16"/>
              </w:rPr>
              <w:t>022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C7008C" w:rsidRPr="00C7008C" w:rsidRDefault="00C7008C" w:rsidP="00C7008C">
            <w:pPr>
              <w:spacing w:before="120" w:after="120"/>
              <w:jc w:val="center"/>
              <w:rPr>
                <w:rFonts w:cs="Arial"/>
                <w:color w:val="000000"/>
                <w:sz w:val="16"/>
                <w:szCs w:val="16"/>
              </w:rPr>
            </w:pPr>
            <w:r w:rsidRPr="00C7008C">
              <w:rPr>
                <w:rFonts w:cs="Arial"/>
                <w:color w:val="000000"/>
                <w:sz w:val="16"/>
                <w:szCs w:val="16"/>
              </w:rPr>
              <w:t>100%</w:t>
            </w:r>
          </w:p>
        </w:tc>
      </w:tr>
      <w:tr w:rsidR="00C7008C" w:rsidRPr="00C7008C" w:rsidTr="00C7008C">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C7008C" w:rsidRPr="001B135D" w:rsidRDefault="001B135D" w:rsidP="00C7008C">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C7008C" w:rsidRPr="001B135D">
              <w:rPr>
                <w:rFonts w:cs="Arial"/>
                <w:color w:val="000000"/>
                <w:sz w:val="16"/>
                <w:szCs w:val="16"/>
                <w:lang w:val="ru-RU"/>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C7008C" w:rsidRPr="00C7008C" w:rsidRDefault="001B135D" w:rsidP="00C7008C">
            <w:pPr>
              <w:spacing w:before="120" w:after="120"/>
              <w:jc w:val="center"/>
              <w:rPr>
                <w:rFonts w:cs="Arial"/>
                <w:color w:val="000000"/>
                <w:sz w:val="16"/>
                <w:szCs w:val="16"/>
              </w:rPr>
            </w:pPr>
            <w:r>
              <w:rPr>
                <w:rFonts w:cs="Arial"/>
                <w:color w:val="000000"/>
                <w:sz w:val="16"/>
                <w:szCs w:val="16"/>
              </w:rPr>
              <w:t>9</w:t>
            </w:r>
            <w:r w:rsidR="00C7008C" w:rsidRPr="00C7008C">
              <w:rPr>
                <w:rFonts w:cs="Arial"/>
                <w:color w:val="000000"/>
                <w:sz w:val="16"/>
                <w:szCs w:val="16"/>
              </w:rPr>
              <w:t>150</w:t>
            </w:r>
          </w:p>
        </w:tc>
        <w:tc>
          <w:tcPr>
            <w:tcW w:w="1701" w:type="dxa"/>
            <w:tcBorders>
              <w:top w:val="nil"/>
              <w:left w:val="nil"/>
              <w:bottom w:val="single" w:sz="4" w:space="0" w:color="auto"/>
              <w:right w:val="single" w:sz="4" w:space="0" w:color="auto"/>
            </w:tcBorders>
            <w:shd w:val="clear" w:color="auto" w:fill="auto"/>
            <w:vAlign w:val="center"/>
            <w:hideMark/>
          </w:tcPr>
          <w:p w:rsidR="00C7008C" w:rsidRPr="00C7008C" w:rsidRDefault="001B135D" w:rsidP="00C7008C">
            <w:pPr>
              <w:spacing w:before="120" w:after="120"/>
              <w:jc w:val="center"/>
              <w:rPr>
                <w:rFonts w:cs="Arial"/>
                <w:color w:val="000000"/>
                <w:sz w:val="16"/>
                <w:szCs w:val="16"/>
              </w:rPr>
            </w:pPr>
            <w:r>
              <w:rPr>
                <w:rFonts w:cs="Arial"/>
                <w:color w:val="000000"/>
                <w:sz w:val="16"/>
                <w:szCs w:val="16"/>
              </w:rPr>
              <w:t>9</w:t>
            </w:r>
            <w:r w:rsidR="00C7008C" w:rsidRPr="00C7008C">
              <w:rPr>
                <w:rFonts w:cs="Arial"/>
                <w:color w:val="000000"/>
                <w:sz w:val="16"/>
                <w:szCs w:val="16"/>
              </w:rPr>
              <w:t>684</w:t>
            </w:r>
          </w:p>
        </w:tc>
        <w:tc>
          <w:tcPr>
            <w:tcW w:w="1701" w:type="dxa"/>
            <w:tcBorders>
              <w:top w:val="nil"/>
              <w:left w:val="nil"/>
              <w:bottom w:val="single" w:sz="4" w:space="0" w:color="auto"/>
              <w:right w:val="single" w:sz="4" w:space="0" w:color="auto"/>
            </w:tcBorders>
            <w:shd w:val="clear" w:color="auto" w:fill="auto"/>
            <w:vAlign w:val="center"/>
            <w:hideMark/>
          </w:tcPr>
          <w:p w:rsidR="00C7008C" w:rsidRPr="00C7008C" w:rsidRDefault="001B135D" w:rsidP="00C7008C">
            <w:pPr>
              <w:spacing w:before="120" w:after="120"/>
              <w:jc w:val="center"/>
              <w:rPr>
                <w:rFonts w:cs="Arial"/>
                <w:color w:val="000000"/>
                <w:sz w:val="16"/>
                <w:szCs w:val="16"/>
              </w:rPr>
            </w:pPr>
            <w:r>
              <w:rPr>
                <w:rFonts w:cs="Arial"/>
                <w:color w:val="000000"/>
                <w:sz w:val="16"/>
                <w:szCs w:val="16"/>
              </w:rPr>
              <w:t>9</w:t>
            </w:r>
            <w:r w:rsidR="00C7008C" w:rsidRPr="00C7008C">
              <w:rPr>
                <w:rFonts w:cs="Arial"/>
                <w:color w:val="000000"/>
                <w:sz w:val="16"/>
                <w:szCs w:val="16"/>
              </w:rPr>
              <w:t>057</w:t>
            </w:r>
          </w:p>
        </w:tc>
        <w:tc>
          <w:tcPr>
            <w:tcW w:w="1701" w:type="dxa"/>
            <w:tcBorders>
              <w:top w:val="nil"/>
              <w:left w:val="nil"/>
              <w:bottom w:val="single" w:sz="4" w:space="0" w:color="auto"/>
              <w:right w:val="single" w:sz="4" w:space="0" w:color="auto"/>
            </w:tcBorders>
            <w:shd w:val="clear" w:color="auto" w:fill="auto"/>
            <w:vAlign w:val="center"/>
            <w:hideMark/>
          </w:tcPr>
          <w:p w:rsidR="00C7008C" w:rsidRPr="00C7008C" w:rsidRDefault="00C7008C" w:rsidP="00C7008C">
            <w:pPr>
              <w:spacing w:before="120" w:after="120"/>
              <w:jc w:val="center"/>
              <w:rPr>
                <w:rFonts w:cs="Arial"/>
                <w:color w:val="000000"/>
                <w:sz w:val="16"/>
                <w:szCs w:val="16"/>
              </w:rPr>
            </w:pPr>
            <w:r w:rsidRPr="00C7008C">
              <w:rPr>
                <w:rFonts w:cs="Arial"/>
                <w:color w:val="000000"/>
                <w:sz w:val="16"/>
                <w:szCs w:val="16"/>
              </w:rPr>
              <w:t>94%</w:t>
            </w:r>
          </w:p>
        </w:tc>
      </w:tr>
      <w:tr w:rsidR="00C7008C" w:rsidRPr="00C7008C" w:rsidTr="00C7008C">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C7008C" w:rsidRPr="00C7008C" w:rsidRDefault="00C7008C" w:rsidP="001B135D">
            <w:pPr>
              <w:spacing w:before="120" w:after="120"/>
              <w:jc w:val="right"/>
              <w:rPr>
                <w:rFonts w:cs="Arial"/>
                <w:b/>
                <w:bCs/>
                <w:color w:val="000000"/>
                <w:sz w:val="16"/>
                <w:szCs w:val="16"/>
              </w:rPr>
            </w:pPr>
            <w:r w:rsidRPr="00C7008C">
              <w:rPr>
                <w:rFonts w:cs="Arial"/>
                <w:b/>
                <w:bCs/>
                <w:color w:val="000000"/>
                <w:sz w:val="16"/>
                <w:szCs w:val="16"/>
              </w:rPr>
              <w:t xml:space="preserve"> </w:t>
            </w:r>
            <w:r w:rsidR="001B135D">
              <w:rPr>
                <w:rFonts w:cs="Arial"/>
                <w:b/>
                <w:bCs/>
                <w:color w:val="000000"/>
                <w:sz w:val="16"/>
                <w:szCs w:val="16"/>
                <w:lang w:val="ru-RU"/>
              </w:rPr>
              <w:t>ИТОГО</w:t>
            </w:r>
            <w:r w:rsidRPr="00C7008C">
              <w:rPr>
                <w:rFonts w:cs="Arial"/>
                <w:b/>
                <w:bCs/>
                <w:color w:val="000000"/>
                <w:sz w:val="16"/>
                <w:szCs w:val="16"/>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C7008C" w:rsidRPr="00C7008C" w:rsidRDefault="001B135D" w:rsidP="00C7008C">
            <w:pPr>
              <w:spacing w:before="120" w:after="120"/>
              <w:jc w:val="center"/>
              <w:rPr>
                <w:rFonts w:cs="Arial"/>
                <w:b/>
                <w:bCs/>
                <w:color w:val="000000"/>
                <w:sz w:val="16"/>
                <w:szCs w:val="16"/>
              </w:rPr>
            </w:pPr>
            <w:r>
              <w:rPr>
                <w:rFonts w:cs="Arial"/>
                <w:b/>
                <w:bCs/>
                <w:color w:val="000000"/>
                <w:sz w:val="16"/>
                <w:szCs w:val="16"/>
              </w:rPr>
              <w:t>37</w:t>
            </w:r>
            <w:r w:rsidR="00C7008C" w:rsidRPr="00C7008C">
              <w:rPr>
                <w:rFonts w:cs="Arial"/>
                <w:b/>
                <w:bCs/>
                <w:color w:val="000000"/>
                <w:sz w:val="16"/>
                <w:szCs w:val="16"/>
              </w:rPr>
              <w:t>240</w:t>
            </w:r>
          </w:p>
        </w:tc>
        <w:tc>
          <w:tcPr>
            <w:tcW w:w="1701" w:type="dxa"/>
            <w:tcBorders>
              <w:top w:val="nil"/>
              <w:left w:val="nil"/>
              <w:bottom w:val="single" w:sz="4" w:space="0" w:color="auto"/>
              <w:right w:val="single" w:sz="4" w:space="0" w:color="auto"/>
            </w:tcBorders>
            <w:shd w:val="clear" w:color="auto" w:fill="auto"/>
            <w:vAlign w:val="center"/>
            <w:hideMark/>
          </w:tcPr>
          <w:p w:rsidR="00C7008C" w:rsidRPr="00C7008C" w:rsidRDefault="001B135D" w:rsidP="00C7008C">
            <w:pPr>
              <w:spacing w:before="120" w:after="120"/>
              <w:jc w:val="center"/>
              <w:rPr>
                <w:rFonts w:cs="Arial"/>
                <w:b/>
                <w:color w:val="000000"/>
                <w:sz w:val="16"/>
                <w:szCs w:val="16"/>
              </w:rPr>
            </w:pPr>
            <w:r>
              <w:rPr>
                <w:rFonts w:cs="Arial"/>
                <w:b/>
                <w:color w:val="000000"/>
                <w:sz w:val="16"/>
                <w:szCs w:val="16"/>
              </w:rPr>
              <w:t>37</w:t>
            </w:r>
            <w:r w:rsidR="00C7008C" w:rsidRPr="00C7008C">
              <w:rPr>
                <w:rFonts w:cs="Arial"/>
                <w:b/>
                <w:color w:val="000000"/>
                <w:sz w:val="16"/>
                <w:szCs w:val="16"/>
              </w:rPr>
              <w:t>706</w:t>
            </w:r>
          </w:p>
        </w:tc>
        <w:tc>
          <w:tcPr>
            <w:tcW w:w="1701" w:type="dxa"/>
            <w:tcBorders>
              <w:top w:val="nil"/>
              <w:left w:val="nil"/>
              <w:bottom w:val="single" w:sz="4" w:space="0" w:color="auto"/>
              <w:right w:val="single" w:sz="4" w:space="0" w:color="auto"/>
            </w:tcBorders>
            <w:shd w:val="clear" w:color="auto" w:fill="auto"/>
            <w:vAlign w:val="center"/>
            <w:hideMark/>
          </w:tcPr>
          <w:p w:rsidR="00C7008C" w:rsidRPr="00C7008C" w:rsidRDefault="001B135D" w:rsidP="00C7008C">
            <w:pPr>
              <w:spacing w:before="120" w:after="120"/>
              <w:jc w:val="center"/>
              <w:rPr>
                <w:rFonts w:cs="Arial"/>
                <w:b/>
                <w:color w:val="000000"/>
                <w:sz w:val="16"/>
                <w:szCs w:val="16"/>
              </w:rPr>
            </w:pPr>
            <w:r>
              <w:rPr>
                <w:rFonts w:cs="Arial"/>
                <w:b/>
                <w:color w:val="000000"/>
                <w:sz w:val="16"/>
                <w:szCs w:val="16"/>
              </w:rPr>
              <w:t>37</w:t>
            </w:r>
            <w:r w:rsidR="00C7008C" w:rsidRPr="00C7008C">
              <w:rPr>
                <w:rFonts w:cs="Arial"/>
                <w:b/>
                <w:color w:val="000000"/>
                <w:sz w:val="16"/>
                <w:szCs w:val="16"/>
              </w:rPr>
              <w:t>079</w:t>
            </w:r>
          </w:p>
        </w:tc>
        <w:tc>
          <w:tcPr>
            <w:tcW w:w="1701" w:type="dxa"/>
            <w:tcBorders>
              <w:top w:val="nil"/>
              <w:left w:val="nil"/>
              <w:bottom w:val="single" w:sz="4" w:space="0" w:color="auto"/>
              <w:right w:val="single" w:sz="4" w:space="0" w:color="auto"/>
            </w:tcBorders>
            <w:shd w:val="clear" w:color="auto" w:fill="auto"/>
            <w:vAlign w:val="center"/>
            <w:hideMark/>
          </w:tcPr>
          <w:p w:rsidR="00C7008C" w:rsidRPr="00C7008C" w:rsidRDefault="00C7008C" w:rsidP="00C7008C">
            <w:pPr>
              <w:spacing w:before="120" w:after="120"/>
              <w:jc w:val="center"/>
              <w:rPr>
                <w:rFonts w:cs="Arial"/>
                <w:b/>
                <w:color w:val="000000"/>
                <w:sz w:val="16"/>
                <w:szCs w:val="16"/>
              </w:rPr>
            </w:pPr>
            <w:r w:rsidRPr="00C7008C">
              <w:rPr>
                <w:rFonts w:cs="Arial"/>
                <w:b/>
                <w:color w:val="000000"/>
                <w:sz w:val="16"/>
                <w:szCs w:val="16"/>
              </w:rPr>
              <w:t>98%</w:t>
            </w:r>
          </w:p>
        </w:tc>
      </w:tr>
    </w:tbl>
    <w:p w:rsidR="00C7008C" w:rsidRPr="00C7008C" w:rsidRDefault="00C7008C" w:rsidP="00C7008C">
      <w:pPr>
        <w:keepNext/>
        <w:keepLines/>
        <w:rPr>
          <w:rFonts w:cs="Arial"/>
          <w:sz w:val="22"/>
          <w:szCs w:val="22"/>
        </w:rPr>
      </w:pPr>
    </w:p>
    <w:p w:rsidR="00E16C77" w:rsidRPr="00C7008C" w:rsidRDefault="00E16C77" w:rsidP="00E16C77">
      <w:pPr>
        <w:keepNext/>
        <w:autoSpaceDE w:val="0"/>
        <w:autoSpaceDN w:val="0"/>
        <w:rPr>
          <w:rFonts w:cs="Arial"/>
          <w:sz w:val="16"/>
          <w:szCs w:val="16"/>
        </w:rPr>
      </w:pPr>
      <w:r>
        <w:rPr>
          <w:rFonts w:cs="Arial"/>
          <w:sz w:val="16"/>
          <w:szCs w:val="16"/>
          <w:lang w:val="ru-RU"/>
        </w:rPr>
        <w:t>ПРИМЕЧАНИЕ</w:t>
      </w:r>
      <w:r w:rsidRPr="00C7008C">
        <w:rPr>
          <w:rFonts w:cs="Arial"/>
          <w:sz w:val="16"/>
          <w:szCs w:val="16"/>
        </w:rPr>
        <w:t>:</w:t>
      </w:r>
    </w:p>
    <w:p w:rsidR="00E16C77" w:rsidRPr="00C7008C" w:rsidRDefault="00E16C77" w:rsidP="00E16C77">
      <w:pPr>
        <w:keepNext/>
        <w:autoSpaceDE w:val="0"/>
        <w:autoSpaceDN w:val="0"/>
        <w:rPr>
          <w:rFonts w:cs="Arial"/>
          <w:sz w:val="16"/>
          <w:szCs w:val="16"/>
        </w:rPr>
      </w:pPr>
    </w:p>
    <w:p w:rsidR="00E16C77" w:rsidRPr="00AC21D7" w:rsidRDefault="00E16C77" w:rsidP="00E16C77">
      <w:pPr>
        <w:keepNext/>
        <w:autoSpaceDE w:val="0"/>
        <w:autoSpaceDN w:val="0"/>
        <w:rPr>
          <w:rFonts w:cs="Arial"/>
          <w:sz w:val="16"/>
          <w:szCs w:val="16"/>
          <w:lang w:val="ru-RU"/>
        </w:rPr>
      </w:pPr>
      <w:r w:rsidRPr="00AC21D7">
        <w:rPr>
          <w:rFonts w:cs="Arial"/>
          <w:sz w:val="16"/>
          <w:szCs w:val="16"/>
          <w:lang w:val="ru-RU"/>
        </w:rPr>
        <w:t>(1)</w:t>
      </w:r>
      <w:r w:rsidRPr="00C7008C">
        <w:rPr>
          <w:rFonts w:cs="Arial"/>
          <w:sz w:val="16"/>
          <w:szCs w:val="16"/>
        </w:rPr>
        <w:t> </w:t>
      </w:r>
      <w:r w:rsidRPr="00AC21D7">
        <w:rPr>
          <w:rFonts w:cs="Arial"/>
          <w:sz w:val="16"/>
          <w:szCs w:val="16"/>
          <w:lang w:val="ru-RU"/>
        </w:rPr>
        <w:t xml:space="preserve"> Бюджет после перераспределения средств отражает скорректированный бюджет по программам после перераспределения средств в 2012-2013 гг. в соответствии с Финансовым положением 5.5.</w:t>
      </w:r>
    </w:p>
    <w:p w:rsidR="00E16C77" w:rsidRPr="00AC21D7" w:rsidRDefault="00E16C77" w:rsidP="00E16C77">
      <w:pPr>
        <w:keepNext/>
        <w:autoSpaceDE w:val="0"/>
        <w:autoSpaceDN w:val="0"/>
        <w:rPr>
          <w:rFonts w:cs="Arial"/>
          <w:sz w:val="16"/>
          <w:szCs w:val="16"/>
          <w:lang w:val="ru-RU"/>
        </w:rPr>
      </w:pPr>
    </w:p>
    <w:p w:rsidR="00E16C77" w:rsidRPr="00AC21D7" w:rsidRDefault="00E16C77" w:rsidP="00E16C77">
      <w:pPr>
        <w:keepNext/>
        <w:autoSpaceDE w:val="0"/>
        <w:autoSpaceDN w:val="0"/>
        <w:rPr>
          <w:rFonts w:cs="Arial"/>
          <w:sz w:val="16"/>
          <w:szCs w:val="16"/>
          <w:lang w:val="ru-RU"/>
        </w:rPr>
      </w:pPr>
      <w:r w:rsidRPr="00AC21D7" w:rsidDel="009B5D72">
        <w:rPr>
          <w:rFonts w:cs="Arial"/>
          <w:sz w:val="16"/>
          <w:szCs w:val="16"/>
          <w:lang w:val="ru-RU"/>
        </w:rPr>
        <w:t xml:space="preserve"> </w:t>
      </w:r>
      <w:r w:rsidRPr="00AC21D7">
        <w:rPr>
          <w:rFonts w:cs="Arial"/>
          <w:sz w:val="16"/>
          <w:szCs w:val="16"/>
          <w:lang w:val="ru-RU"/>
        </w:rPr>
        <w:t xml:space="preserve">(2)  Ассигнования, связанные с персоналом, в бюджете после перераспределения средств 2012-2013 гг. отражают фактические расходы, понесенные в течение двухлетнего периода.  </w:t>
      </w:r>
    </w:p>
    <w:p w:rsidR="00E16C77" w:rsidRPr="00AC21D7" w:rsidRDefault="00E16C77" w:rsidP="00E16C77">
      <w:pPr>
        <w:keepNext/>
        <w:keepLines/>
        <w:rPr>
          <w:rFonts w:cs="Arial"/>
          <w:sz w:val="22"/>
          <w:szCs w:val="22"/>
          <w:lang w:val="ru-RU"/>
        </w:rPr>
      </w:pPr>
    </w:p>
    <w:p w:rsidR="00E16C77" w:rsidRPr="00AC21D7" w:rsidRDefault="00E16C77" w:rsidP="00E16C77">
      <w:pPr>
        <w:tabs>
          <w:tab w:val="left" w:pos="709"/>
        </w:tabs>
        <w:jc w:val="both"/>
        <w:rPr>
          <w:rFonts w:cs="Arial"/>
          <w:szCs w:val="20"/>
          <w:lang w:val="ru-RU"/>
        </w:rPr>
      </w:pPr>
      <w:r w:rsidRPr="00C7008C">
        <w:rPr>
          <w:rFonts w:cs="Arial"/>
          <w:szCs w:val="20"/>
        </w:rPr>
        <w:t>A</w:t>
      </w:r>
      <w:r w:rsidRPr="008304AC">
        <w:rPr>
          <w:rFonts w:cs="Arial"/>
          <w:szCs w:val="20"/>
          <w:lang w:val="ru-RU"/>
        </w:rPr>
        <w:t xml:space="preserve">. </w:t>
      </w:r>
      <w:r w:rsidRPr="008304AC">
        <w:rPr>
          <w:rFonts w:cs="Arial"/>
          <w:szCs w:val="20"/>
          <w:lang w:val="ru-RU"/>
        </w:rPr>
        <w:tab/>
      </w:r>
      <w:r w:rsidRPr="00AC21D7">
        <w:rPr>
          <w:rFonts w:cs="Arial"/>
          <w:szCs w:val="20"/>
          <w:u w:val="single"/>
          <w:lang w:val="ru-RU"/>
        </w:rPr>
        <w:t>Бюджет на 2012-2013 гг. после перераспределения средств</w:t>
      </w:r>
    </w:p>
    <w:p w:rsidR="00E16C77" w:rsidRPr="00AC21D7" w:rsidRDefault="00E16C77" w:rsidP="00E16C77">
      <w:pPr>
        <w:tabs>
          <w:tab w:val="left" w:pos="709"/>
        </w:tabs>
        <w:jc w:val="both"/>
        <w:rPr>
          <w:rFonts w:cs="Arial"/>
          <w:szCs w:val="20"/>
          <w:lang w:val="ru-RU"/>
        </w:rPr>
      </w:pPr>
    </w:p>
    <w:p w:rsidR="00E16C77" w:rsidRPr="00D30BBC" w:rsidRDefault="00E16C77" w:rsidP="00E16C77">
      <w:pPr>
        <w:tabs>
          <w:tab w:val="left" w:pos="709"/>
        </w:tabs>
        <w:jc w:val="both"/>
        <w:rPr>
          <w:rFonts w:cs="Arial"/>
          <w:szCs w:val="20"/>
          <w:lang w:val="ru-RU"/>
        </w:rPr>
      </w:pPr>
      <w:r w:rsidRPr="00B662BB">
        <w:rPr>
          <w:rFonts w:cs="Arial"/>
          <w:bCs/>
          <w:lang w:val="ru-RU"/>
        </w:rPr>
        <w:t>27.11.</w:t>
      </w:r>
      <w:r w:rsidRPr="00B662BB">
        <w:rPr>
          <w:rFonts w:cs="Arial"/>
          <w:bCs/>
          <w:lang w:val="ru-RU"/>
        </w:rPr>
        <w:tab/>
      </w:r>
      <w:r w:rsidRPr="006A30D5">
        <w:rPr>
          <w:rFonts w:cs="Arial"/>
          <w:szCs w:val="20"/>
          <w:lang w:val="ru-RU"/>
        </w:rPr>
        <w:t xml:space="preserve">Повышение </w:t>
      </w:r>
      <w:r w:rsidRPr="002136D1">
        <w:rPr>
          <w:rFonts w:cs="Arial"/>
          <w:szCs w:val="20"/>
          <w:lang w:val="ru-RU"/>
        </w:rPr>
        <w:t>использова</w:t>
      </w:r>
      <w:r>
        <w:rPr>
          <w:rFonts w:cs="Arial"/>
          <w:szCs w:val="20"/>
          <w:lang w:val="ru-RU"/>
        </w:rPr>
        <w:t xml:space="preserve">ния </w:t>
      </w:r>
      <w:r w:rsidRPr="002136D1">
        <w:rPr>
          <w:rFonts w:cs="Arial"/>
          <w:szCs w:val="20"/>
          <w:lang w:val="ru-RU"/>
        </w:rPr>
        <w:t>средств</w:t>
      </w:r>
      <w:r>
        <w:rPr>
          <w:rFonts w:cs="Arial"/>
          <w:szCs w:val="20"/>
          <w:lang w:val="ru-RU"/>
        </w:rPr>
        <w:t xml:space="preserve"> </w:t>
      </w:r>
      <w:r w:rsidRPr="006A30D5">
        <w:rPr>
          <w:rFonts w:cs="Arial"/>
          <w:szCs w:val="20"/>
          <w:lang w:val="ru-RU"/>
        </w:rPr>
        <w:t>бюджет</w:t>
      </w:r>
      <w:r>
        <w:rPr>
          <w:rFonts w:cs="Arial"/>
          <w:szCs w:val="20"/>
          <w:lang w:val="ru-RU"/>
        </w:rPr>
        <w:t>а</w:t>
      </w:r>
      <w:r w:rsidRPr="006A30D5">
        <w:rPr>
          <w:rFonts w:cs="Arial"/>
          <w:szCs w:val="20"/>
          <w:lang w:val="ru-RU"/>
        </w:rPr>
        <w:t xml:space="preserve"> </w:t>
      </w:r>
      <w:r>
        <w:rPr>
          <w:rFonts w:cs="Arial"/>
          <w:szCs w:val="20"/>
          <w:lang w:val="ru-RU"/>
        </w:rPr>
        <w:t>после перераспределения средств</w:t>
      </w:r>
      <w:r w:rsidRPr="006A30D5">
        <w:rPr>
          <w:rFonts w:cs="Arial"/>
          <w:szCs w:val="20"/>
          <w:lang w:val="ru-RU"/>
        </w:rPr>
        <w:t xml:space="preserve"> отражает </w:t>
      </w:r>
      <w:r>
        <w:rPr>
          <w:rFonts w:cs="Arial"/>
          <w:szCs w:val="20"/>
          <w:lang w:val="ru-RU"/>
        </w:rPr>
        <w:t>переданные в Программу</w:t>
      </w:r>
      <w:r w:rsidRPr="006A30D5">
        <w:rPr>
          <w:rFonts w:cs="Arial"/>
          <w:szCs w:val="20"/>
          <w:lang w:val="ru-RU"/>
        </w:rPr>
        <w:t xml:space="preserve"> чист</w:t>
      </w:r>
      <w:r>
        <w:rPr>
          <w:rFonts w:cs="Arial"/>
          <w:szCs w:val="20"/>
          <w:lang w:val="ru-RU"/>
        </w:rPr>
        <w:t>ые</w:t>
      </w:r>
      <w:r w:rsidRPr="006A30D5">
        <w:rPr>
          <w:rFonts w:cs="Arial"/>
          <w:szCs w:val="20"/>
          <w:lang w:val="ru-RU"/>
        </w:rPr>
        <w:t xml:space="preserve"> </w:t>
      </w:r>
      <w:r>
        <w:rPr>
          <w:rFonts w:cs="Arial"/>
          <w:szCs w:val="20"/>
          <w:lang w:val="ru-RU"/>
        </w:rPr>
        <w:t>дополнительные</w:t>
      </w:r>
      <w:r w:rsidRPr="006A30D5">
        <w:rPr>
          <w:rFonts w:cs="Arial"/>
          <w:szCs w:val="20"/>
          <w:lang w:val="ru-RU"/>
        </w:rPr>
        <w:t xml:space="preserve"> </w:t>
      </w:r>
      <w:r>
        <w:rPr>
          <w:rFonts w:cs="Arial"/>
          <w:szCs w:val="20"/>
          <w:lang w:val="ru-RU"/>
        </w:rPr>
        <w:t>ресурсы для</w:t>
      </w:r>
      <w:r w:rsidRPr="006A30D5">
        <w:rPr>
          <w:rFonts w:cs="Arial"/>
          <w:szCs w:val="20"/>
          <w:lang w:val="ru-RU"/>
        </w:rPr>
        <w:t xml:space="preserve">: </w:t>
      </w:r>
      <w:r w:rsidRPr="00D30BBC">
        <w:rPr>
          <w:rFonts w:cs="Arial"/>
          <w:szCs w:val="20"/>
          <w:lang w:val="ru-RU"/>
        </w:rPr>
        <w:t xml:space="preserve"> </w:t>
      </w:r>
    </w:p>
    <w:p w:rsidR="00E16C77" w:rsidRPr="00D30BBC" w:rsidRDefault="00E16C77" w:rsidP="00E16C77">
      <w:pPr>
        <w:tabs>
          <w:tab w:val="left" w:pos="709"/>
        </w:tabs>
        <w:jc w:val="both"/>
        <w:rPr>
          <w:rFonts w:cs="Arial"/>
          <w:szCs w:val="20"/>
          <w:lang w:val="ru-RU"/>
        </w:rPr>
      </w:pPr>
    </w:p>
    <w:p w:rsidR="00E16C77" w:rsidRPr="00D30BBC" w:rsidRDefault="00E16C77" w:rsidP="00577941">
      <w:pPr>
        <w:numPr>
          <w:ilvl w:val="0"/>
          <w:numId w:val="46"/>
        </w:numPr>
        <w:tabs>
          <w:tab w:val="left" w:pos="709"/>
        </w:tabs>
        <w:ind w:left="993" w:hanging="284"/>
        <w:jc w:val="both"/>
        <w:rPr>
          <w:rFonts w:cs="Arial"/>
          <w:szCs w:val="20"/>
          <w:lang w:val="ru-RU"/>
        </w:rPr>
      </w:pPr>
      <w:r w:rsidRPr="006A30D5">
        <w:rPr>
          <w:rFonts w:cs="Arial"/>
          <w:szCs w:val="20"/>
          <w:lang w:val="ru-RU"/>
        </w:rPr>
        <w:t>реализаци</w:t>
      </w:r>
      <w:r>
        <w:rPr>
          <w:rFonts w:cs="Arial"/>
          <w:szCs w:val="20"/>
          <w:lang w:val="ru-RU"/>
        </w:rPr>
        <w:t>и</w:t>
      </w:r>
      <w:r w:rsidRPr="006A30D5">
        <w:rPr>
          <w:rFonts w:cs="Arial"/>
          <w:szCs w:val="20"/>
          <w:lang w:val="ru-RU"/>
        </w:rPr>
        <w:t xml:space="preserve"> </w:t>
      </w:r>
      <w:r>
        <w:rPr>
          <w:rFonts w:cs="Arial"/>
          <w:szCs w:val="20"/>
          <w:lang w:val="ru-RU"/>
        </w:rPr>
        <w:t xml:space="preserve">Лингвистической политики </w:t>
      </w:r>
      <w:r w:rsidRPr="006A30D5">
        <w:rPr>
          <w:rFonts w:cs="Arial"/>
          <w:szCs w:val="20"/>
          <w:lang w:val="ru-RU"/>
        </w:rPr>
        <w:t xml:space="preserve">ВОИС, </w:t>
      </w:r>
      <w:r>
        <w:rPr>
          <w:rFonts w:cs="Arial"/>
          <w:szCs w:val="20"/>
          <w:lang w:val="ru-RU"/>
        </w:rPr>
        <w:t>особенно</w:t>
      </w:r>
      <w:r w:rsidRPr="006A30D5">
        <w:rPr>
          <w:rFonts w:cs="Arial"/>
          <w:szCs w:val="20"/>
          <w:lang w:val="ru-RU"/>
        </w:rPr>
        <w:t xml:space="preserve"> </w:t>
      </w:r>
      <w:r>
        <w:rPr>
          <w:rFonts w:cs="Arial"/>
          <w:szCs w:val="20"/>
          <w:lang w:val="ru-RU"/>
        </w:rPr>
        <w:t xml:space="preserve">для </w:t>
      </w:r>
      <w:r w:rsidRPr="002136D1">
        <w:rPr>
          <w:rFonts w:cs="Arial"/>
          <w:szCs w:val="20"/>
          <w:lang w:val="ru-RU"/>
        </w:rPr>
        <w:t>решени</w:t>
      </w:r>
      <w:r>
        <w:rPr>
          <w:rFonts w:cs="Arial"/>
          <w:szCs w:val="20"/>
          <w:lang w:val="ru-RU"/>
        </w:rPr>
        <w:t xml:space="preserve">я </w:t>
      </w:r>
      <w:r w:rsidRPr="002136D1">
        <w:rPr>
          <w:rFonts w:cs="Arial"/>
          <w:szCs w:val="20"/>
          <w:lang w:val="ru-RU"/>
        </w:rPr>
        <w:t>проблем</w:t>
      </w:r>
      <w:r>
        <w:rPr>
          <w:rFonts w:cs="Arial"/>
          <w:szCs w:val="20"/>
          <w:lang w:val="ru-RU"/>
        </w:rPr>
        <w:t xml:space="preserve">, связанных с </w:t>
      </w:r>
      <w:r w:rsidRPr="006A30D5">
        <w:rPr>
          <w:rFonts w:cs="Arial"/>
          <w:szCs w:val="20"/>
          <w:lang w:val="ru-RU"/>
        </w:rPr>
        <w:t>повышение</w:t>
      </w:r>
      <w:r>
        <w:rPr>
          <w:rFonts w:cs="Arial"/>
          <w:szCs w:val="20"/>
          <w:lang w:val="ru-RU"/>
        </w:rPr>
        <w:t>м</w:t>
      </w:r>
      <w:r w:rsidRPr="006A30D5">
        <w:rPr>
          <w:rFonts w:cs="Arial"/>
          <w:szCs w:val="20"/>
          <w:lang w:val="ru-RU"/>
        </w:rPr>
        <w:t xml:space="preserve"> объемов перевод</w:t>
      </w:r>
      <w:r>
        <w:rPr>
          <w:rFonts w:cs="Arial"/>
          <w:szCs w:val="20"/>
          <w:lang w:val="ru-RU"/>
        </w:rPr>
        <w:t>а</w:t>
      </w:r>
      <w:r w:rsidRPr="006A30D5">
        <w:rPr>
          <w:rFonts w:cs="Arial"/>
          <w:szCs w:val="20"/>
          <w:lang w:val="ru-RU"/>
        </w:rPr>
        <w:t xml:space="preserve"> в результате </w:t>
      </w:r>
      <w:r>
        <w:rPr>
          <w:rFonts w:cs="Arial"/>
          <w:szCs w:val="20"/>
          <w:lang w:val="ru-RU"/>
        </w:rPr>
        <w:t xml:space="preserve">увеличения числа </w:t>
      </w:r>
      <w:r w:rsidRPr="006A30D5">
        <w:rPr>
          <w:rFonts w:cs="Arial"/>
          <w:szCs w:val="20"/>
          <w:lang w:val="ru-RU"/>
        </w:rPr>
        <w:t>язык</w:t>
      </w:r>
      <w:r>
        <w:rPr>
          <w:rFonts w:cs="Arial"/>
          <w:szCs w:val="20"/>
          <w:lang w:val="ru-RU"/>
        </w:rPr>
        <w:t>ов перевода</w:t>
      </w:r>
      <w:r w:rsidRPr="006A30D5">
        <w:rPr>
          <w:rFonts w:cs="Arial"/>
          <w:szCs w:val="20"/>
          <w:lang w:val="ru-RU"/>
        </w:rPr>
        <w:t>;  и,</w:t>
      </w:r>
    </w:p>
    <w:p w:rsidR="00E16C77" w:rsidRPr="00D30BBC" w:rsidRDefault="00E16C77" w:rsidP="00577941">
      <w:pPr>
        <w:numPr>
          <w:ilvl w:val="0"/>
          <w:numId w:val="46"/>
        </w:numPr>
        <w:tabs>
          <w:tab w:val="left" w:pos="709"/>
        </w:tabs>
        <w:ind w:left="993" w:hanging="284"/>
        <w:jc w:val="both"/>
        <w:rPr>
          <w:rFonts w:cs="Arial"/>
          <w:szCs w:val="20"/>
          <w:lang w:val="ru-RU"/>
        </w:rPr>
      </w:pPr>
      <w:r w:rsidRPr="00D9155D">
        <w:rPr>
          <w:rFonts w:cs="Arial"/>
          <w:szCs w:val="20"/>
          <w:lang w:val="ru-RU"/>
        </w:rPr>
        <w:t>обеспечени</w:t>
      </w:r>
      <w:r>
        <w:rPr>
          <w:rFonts w:cs="Arial"/>
          <w:szCs w:val="20"/>
          <w:lang w:val="ru-RU"/>
        </w:rPr>
        <w:t xml:space="preserve">я </w:t>
      </w:r>
      <w:r w:rsidRPr="006A30D5">
        <w:rPr>
          <w:rFonts w:cs="Arial"/>
          <w:szCs w:val="20"/>
          <w:lang w:val="ru-RU"/>
        </w:rPr>
        <w:t>у</w:t>
      </w:r>
      <w:r>
        <w:rPr>
          <w:rFonts w:cs="Arial"/>
          <w:szCs w:val="20"/>
          <w:lang w:val="ru-RU"/>
        </w:rPr>
        <w:t>слуг устного перевода при проведении внеочередной</w:t>
      </w:r>
      <w:r w:rsidRPr="006A30D5">
        <w:rPr>
          <w:rFonts w:cs="Arial"/>
          <w:szCs w:val="20"/>
          <w:lang w:val="ru-RU"/>
        </w:rPr>
        <w:t xml:space="preserve"> </w:t>
      </w:r>
      <w:r>
        <w:rPr>
          <w:rFonts w:cs="Arial"/>
          <w:szCs w:val="20"/>
          <w:lang w:val="ru-RU"/>
        </w:rPr>
        <w:t>Генеральной Ассамблеи</w:t>
      </w:r>
      <w:r w:rsidRPr="006A30D5">
        <w:rPr>
          <w:rFonts w:cs="Arial"/>
          <w:szCs w:val="20"/>
          <w:lang w:val="ru-RU"/>
        </w:rPr>
        <w:t xml:space="preserve"> </w:t>
      </w:r>
      <w:r>
        <w:rPr>
          <w:rFonts w:cs="Arial"/>
          <w:szCs w:val="20"/>
          <w:lang w:val="ru-RU"/>
        </w:rPr>
        <w:t>в декабре</w:t>
      </w:r>
      <w:r w:rsidRPr="00C7008C">
        <w:rPr>
          <w:rFonts w:cs="Arial"/>
          <w:szCs w:val="20"/>
        </w:rPr>
        <w:t> </w:t>
      </w:r>
      <w:r w:rsidRPr="006A30D5">
        <w:rPr>
          <w:rFonts w:cs="Arial"/>
          <w:szCs w:val="20"/>
          <w:lang w:val="ru-RU"/>
        </w:rPr>
        <w:t xml:space="preserve">2013 </w:t>
      </w:r>
      <w:r>
        <w:rPr>
          <w:rFonts w:cs="Arial"/>
          <w:szCs w:val="20"/>
          <w:lang w:val="ru-RU"/>
        </w:rPr>
        <w:t>г.</w:t>
      </w:r>
    </w:p>
    <w:p w:rsidR="00E16C77" w:rsidRPr="00D30BBC" w:rsidRDefault="00E16C77" w:rsidP="00E16C77">
      <w:pPr>
        <w:tabs>
          <w:tab w:val="left" w:pos="709"/>
        </w:tabs>
        <w:jc w:val="both"/>
        <w:rPr>
          <w:rFonts w:cs="Arial"/>
          <w:szCs w:val="20"/>
          <w:lang w:val="ru-RU"/>
        </w:rPr>
      </w:pPr>
    </w:p>
    <w:p w:rsidR="00E16C77" w:rsidRPr="00AF6F7F" w:rsidRDefault="00E16C77" w:rsidP="00E16C77">
      <w:pPr>
        <w:tabs>
          <w:tab w:val="left" w:pos="709"/>
        </w:tabs>
        <w:jc w:val="both"/>
        <w:rPr>
          <w:rFonts w:cs="Arial"/>
          <w:szCs w:val="20"/>
          <w:lang w:val="ru-RU"/>
        </w:rPr>
      </w:pPr>
      <w:r w:rsidRPr="00C7008C">
        <w:rPr>
          <w:rFonts w:cs="Arial"/>
          <w:szCs w:val="20"/>
        </w:rPr>
        <w:t>B</w:t>
      </w:r>
      <w:r w:rsidRPr="008304AC">
        <w:rPr>
          <w:rFonts w:cs="Arial"/>
          <w:szCs w:val="20"/>
          <w:lang w:val="ru-RU"/>
        </w:rPr>
        <w:t xml:space="preserve">. </w:t>
      </w:r>
      <w:r w:rsidRPr="008304AC">
        <w:rPr>
          <w:rFonts w:cs="Arial"/>
          <w:szCs w:val="20"/>
          <w:lang w:val="ru-RU"/>
        </w:rPr>
        <w:tab/>
      </w:r>
      <w:r w:rsidRPr="00AF6F7F">
        <w:rPr>
          <w:rFonts w:cs="Arial"/>
          <w:szCs w:val="20"/>
          <w:u w:val="single"/>
          <w:lang w:val="ru-RU"/>
        </w:rPr>
        <w:t>Освоение бюджетных средств в 2012-2013 гг.</w:t>
      </w:r>
    </w:p>
    <w:p w:rsidR="00E16C77" w:rsidRPr="00AF6F7F" w:rsidRDefault="00E16C77" w:rsidP="00E16C77">
      <w:pPr>
        <w:keepNext/>
        <w:keepLines/>
        <w:tabs>
          <w:tab w:val="left" w:pos="709"/>
        </w:tabs>
        <w:jc w:val="both"/>
        <w:rPr>
          <w:rFonts w:cs="Arial"/>
          <w:szCs w:val="20"/>
          <w:lang w:val="ru-RU"/>
        </w:rPr>
      </w:pPr>
    </w:p>
    <w:p w:rsidR="00C7008C" w:rsidRPr="00E16C77" w:rsidRDefault="00E16C77" w:rsidP="00E16C77">
      <w:pPr>
        <w:keepNext/>
        <w:keepLines/>
        <w:tabs>
          <w:tab w:val="left" w:pos="709"/>
        </w:tabs>
        <w:jc w:val="both"/>
        <w:rPr>
          <w:rFonts w:cs="Arial"/>
          <w:szCs w:val="20"/>
          <w:lang w:val="ru-RU"/>
        </w:rPr>
      </w:pPr>
      <w:r w:rsidRPr="00B662BB">
        <w:rPr>
          <w:rFonts w:cs="Arial"/>
          <w:bCs/>
          <w:lang w:val="ru-RU"/>
        </w:rPr>
        <w:t>27.12.</w:t>
      </w:r>
      <w:r w:rsidRPr="00B662BB">
        <w:rPr>
          <w:rFonts w:cs="Arial"/>
          <w:bCs/>
          <w:lang w:val="ru-RU"/>
        </w:rPr>
        <w:tab/>
      </w:r>
      <w:r>
        <w:rPr>
          <w:rFonts w:cs="Arial"/>
          <w:bCs/>
          <w:lang w:val="ru-RU"/>
        </w:rPr>
        <w:t xml:space="preserve">Небольшое недоосвоение </w:t>
      </w:r>
      <w:r w:rsidRPr="006A30D5">
        <w:rPr>
          <w:rFonts w:cs="Arial"/>
          <w:szCs w:val="20"/>
          <w:lang w:val="ru-RU"/>
        </w:rPr>
        <w:t xml:space="preserve">ресурсов </w:t>
      </w:r>
      <w:r w:rsidRPr="00C76804">
        <w:rPr>
          <w:rFonts w:cs="Arial"/>
          <w:szCs w:val="20"/>
          <w:lang w:val="ru-RU"/>
        </w:rPr>
        <w:t>за двухлетний период</w:t>
      </w:r>
      <w:r w:rsidRPr="006A30D5">
        <w:rPr>
          <w:rFonts w:cs="Arial"/>
          <w:szCs w:val="20"/>
          <w:lang w:val="ru-RU"/>
        </w:rPr>
        <w:t xml:space="preserve"> </w:t>
      </w:r>
      <w:r>
        <w:rPr>
          <w:rFonts w:cs="Arial"/>
          <w:szCs w:val="20"/>
          <w:lang w:val="ru-RU"/>
        </w:rPr>
        <w:t xml:space="preserve">в сравнении с </w:t>
      </w:r>
      <w:r w:rsidRPr="006A30D5">
        <w:rPr>
          <w:rFonts w:cs="Arial"/>
          <w:szCs w:val="20"/>
          <w:lang w:val="ru-RU"/>
        </w:rPr>
        <w:t>бюджет</w:t>
      </w:r>
      <w:r>
        <w:rPr>
          <w:rFonts w:cs="Arial"/>
          <w:szCs w:val="20"/>
          <w:lang w:val="ru-RU"/>
        </w:rPr>
        <w:t>ом</w:t>
      </w:r>
      <w:r w:rsidRPr="006A30D5">
        <w:rPr>
          <w:rFonts w:cs="Arial"/>
          <w:szCs w:val="20"/>
          <w:lang w:val="ru-RU"/>
        </w:rPr>
        <w:t xml:space="preserve"> </w:t>
      </w:r>
      <w:r w:rsidRPr="002136D1">
        <w:rPr>
          <w:rFonts w:cs="Arial"/>
          <w:szCs w:val="20"/>
          <w:lang w:val="ru-RU"/>
        </w:rPr>
        <w:t>после перераспределения средств</w:t>
      </w:r>
      <w:r>
        <w:rPr>
          <w:rFonts w:cs="Arial"/>
          <w:szCs w:val="20"/>
          <w:lang w:val="ru-RU"/>
        </w:rPr>
        <w:t xml:space="preserve"> </w:t>
      </w:r>
      <w:r w:rsidRPr="006A30D5">
        <w:rPr>
          <w:rFonts w:cs="Arial"/>
          <w:szCs w:val="20"/>
          <w:lang w:val="ru-RU"/>
        </w:rPr>
        <w:t xml:space="preserve">отражает </w:t>
      </w:r>
      <w:r>
        <w:rPr>
          <w:rFonts w:cs="Arial"/>
          <w:szCs w:val="20"/>
          <w:lang w:val="ru-RU"/>
        </w:rPr>
        <w:t xml:space="preserve">более медленное освоение </w:t>
      </w:r>
      <w:r w:rsidRPr="002136D1">
        <w:rPr>
          <w:rFonts w:cs="Arial"/>
          <w:szCs w:val="20"/>
          <w:lang w:val="ru-RU"/>
        </w:rPr>
        <w:t>компьютер</w:t>
      </w:r>
      <w:r>
        <w:rPr>
          <w:rFonts w:cs="Arial"/>
          <w:szCs w:val="20"/>
          <w:lang w:val="ru-RU"/>
        </w:rPr>
        <w:t xml:space="preserve">ных </w:t>
      </w:r>
      <w:r w:rsidRPr="002136D1">
        <w:rPr>
          <w:rFonts w:cs="Arial"/>
          <w:szCs w:val="20"/>
          <w:lang w:val="ru-RU"/>
        </w:rPr>
        <w:t>средств</w:t>
      </w:r>
      <w:r>
        <w:rPr>
          <w:rFonts w:cs="Arial"/>
          <w:szCs w:val="20"/>
          <w:lang w:val="ru-RU"/>
        </w:rPr>
        <w:t xml:space="preserve"> </w:t>
      </w:r>
      <w:r w:rsidRPr="002136D1">
        <w:rPr>
          <w:rFonts w:cs="Arial"/>
          <w:szCs w:val="20"/>
          <w:lang w:val="ru-RU"/>
        </w:rPr>
        <w:t>поддержк</w:t>
      </w:r>
      <w:r>
        <w:rPr>
          <w:rFonts w:cs="Arial"/>
          <w:szCs w:val="20"/>
          <w:lang w:val="ru-RU"/>
        </w:rPr>
        <w:t xml:space="preserve">и </w:t>
      </w:r>
      <w:r w:rsidRPr="002136D1">
        <w:rPr>
          <w:rFonts w:cs="Arial"/>
          <w:szCs w:val="20"/>
          <w:lang w:val="ru-RU"/>
        </w:rPr>
        <w:t>процесс</w:t>
      </w:r>
      <w:r>
        <w:rPr>
          <w:rFonts w:cs="Arial"/>
          <w:szCs w:val="20"/>
          <w:lang w:val="ru-RU"/>
        </w:rPr>
        <w:t>а перевода относительно предполагавшегося</w:t>
      </w:r>
      <w:r w:rsidRPr="006A30D5">
        <w:rPr>
          <w:rFonts w:cs="Arial"/>
          <w:szCs w:val="20"/>
          <w:lang w:val="ru-RU"/>
        </w:rPr>
        <w:t xml:space="preserve"> и </w:t>
      </w:r>
      <w:r>
        <w:rPr>
          <w:rFonts w:cs="Arial"/>
          <w:szCs w:val="20"/>
          <w:lang w:val="ru-RU"/>
        </w:rPr>
        <w:t>экономию</w:t>
      </w:r>
      <w:r w:rsidRPr="006A30D5">
        <w:rPr>
          <w:rFonts w:cs="Arial"/>
          <w:szCs w:val="20"/>
          <w:lang w:val="ru-RU"/>
        </w:rPr>
        <w:t xml:space="preserve"> средств </w:t>
      </w:r>
      <w:r>
        <w:rPr>
          <w:rFonts w:cs="Arial"/>
          <w:szCs w:val="20"/>
          <w:lang w:val="ru-RU"/>
        </w:rPr>
        <w:t xml:space="preserve">на почтово-экспедиторские </w:t>
      </w:r>
      <w:r w:rsidRPr="002136D1">
        <w:rPr>
          <w:rFonts w:cs="Arial"/>
          <w:snapToGrid w:val="0"/>
          <w:szCs w:val="20"/>
          <w:lang w:val="ru-RU"/>
        </w:rPr>
        <w:t>услуг</w:t>
      </w:r>
      <w:r>
        <w:rPr>
          <w:rFonts w:cs="Arial"/>
          <w:szCs w:val="20"/>
          <w:lang w:val="ru-RU"/>
        </w:rPr>
        <w:t>и</w:t>
      </w:r>
      <w:r w:rsidRPr="006A30D5">
        <w:rPr>
          <w:rFonts w:cs="Arial"/>
          <w:szCs w:val="20"/>
          <w:lang w:val="ru-RU"/>
        </w:rPr>
        <w:t xml:space="preserve">, </w:t>
      </w:r>
      <w:r>
        <w:rPr>
          <w:rFonts w:cs="Arial"/>
          <w:szCs w:val="20"/>
          <w:lang w:val="ru-RU"/>
        </w:rPr>
        <w:t xml:space="preserve">полиграфические </w:t>
      </w:r>
      <w:r w:rsidRPr="002136D1">
        <w:rPr>
          <w:rFonts w:cs="Arial"/>
          <w:szCs w:val="20"/>
          <w:lang w:val="ru-RU"/>
        </w:rPr>
        <w:t>работ</w:t>
      </w:r>
      <w:r>
        <w:rPr>
          <w:rFonts w:cs="Arial"/>
          <w:szCs w:val="20"/>
          <w:lang w:val="ru-RU"/>
        </w:rPr>
        <w:t xml:space="preserve">ы </w:t>
      </w:r>
      <w:r w:rsidRPr="006A30D5">
        <w:rPr>
          <w:rFonts w:cs="Arial"/>
          <w:szCs w:val="20"/>
          <w:lang w:val="ru-RU"/>
        </w:rPr>
        <w:t xml:space="preserve">и </w:t>
      </w:r>
      <w:r w:rsidRPr="002136D1">
        <w:rPr>
          <w:rFonts w:cs="Arial"/>
          <w:szCs w:val="20"/>
          <w:lang w:val="ru-RU"/>
        </w:rPr>
        <w:t>работ</w:t>
      </w:r>
      <w:r>
        <w:rPr>
          <w:rFonts w:cs="Arial"/>
          <w:szCs w:val="20"/>
          <w:lang w:val="ru-RU"/>
        </w:rPr>
        <w:t xml:space="preserve">у с </w:t>
      </w:r>
      <w:r w:rsidRPr="002136D1">
        <w:rPr>
          <w:rFonts w:cs="Arial"/>
          <w:szCs w:val="20"/>
          <w:lang w:val="ru-RU"/>
        </w:rPr>
        <w:t>документ</w:t>
      </w:r>
      <w:r>
        <w:rPr>
          <w:rFonts w:cs="Arial"/>
          <w:szCs w:val="20"/>
          <w:lang w:val="ru-RU"/>
        </w:rPr>
        <w:t xml:space="preserve">ацией и архивами. </w:t>
      </w:r>
      <w:r w:rsidR="00C7008C" w:rsidRPr="00E16C77">
        <w:rPr>
          <w:rFonts w:cs="Arial"/>
          <w:szCs w:val="20"/>
          <w:lang w:val="ru-RU"/>
        </w:rPr>
        <w:t xml:space="preserve">  </w:t>
      </w:r>
    </w:p>
    <w:p w:rsidR="00C7008C" w:rsidRPr="00E16C77" w:rsidRDefault="00C7008C">
      <w:pPr>
        <w:rPr>
          <w:rFonts w:ascii="Arial Bold" w:eastAsiaTheme="majorEastAsia" w:hAnsi="Arial Bold" w:cstheme="majorBidi"/>
          <w:b/>
          <w:bCs/>
          <w:caps/>
          <w:sz w:val="22"/>
          <w:lang w:val="ru-RU"/>
        </w:rPr>
      </w:pPr>
      <w:r w:rsidRPr="00E16C77">
        <w:rPr>
          <w:lang w:val="ru-RU"/>
        </w:rPr>
        <w:br w:type="page"/>
      </w:r>
    </w:p>
    <w:p w:rsidR="00E16C77" w:rsidRPr="00D30BBC" w:rsidRDefault="00E16C77" w:rsidP="00E16C77">
      <w:pPr>
        <w:pStyle w:val="Heading3"/>
        <w:rPr>
          <w:lang w:val="ru-RU"/>
        </w:rPr>
      </w:pPr>
      <w:bookmarkStart w:id="75" w:name="_Toc395018649"/>
      <w:r w:rsidRPr="00343498">
        <w:rPr>
          <w:lang w:val="ru-RU"/>
        </w:rPr>
        <w:t>ПРОГРАММА 28</w:t>
      </w:r>
      <w:r w:rsidRPr="00343498">
        <w:rPr>
          <w:lang w:val="ru-RU"/>
        </w:rPr>
        <w:tab/>
        <w:t>ОХРАНА И БЕЗОПАСНОСТЬ</w:t>
      </w:r>
      <w:bookmarkEnd w:id="75"/>
    </w:p>
    <w:p w:rsidR="00E16C77" w:rsidRPr="00D30BBC" w:rsidRDefault="00E16C77" w:rsidP="00E16C77">
      <w:pPr>
        <w:ind w:left="2268" w:hanging="2268"/>
        <w:rPr>
          <w:rFonts w:cs="Arial"/>
          <w:b/>
          <w:sz w:val="16"/>
          <w:szCs w:val="16"/>
          <w:lang w:val="ru-RU"/>
        </w:rPr>
      </w:pPr>
    </w:p>
    <w:p w:rsidR="00E16C77" w:rsidRPr="00D30BBC" w:rsidRDefault="00E16C77" w:rsidP="00E16C77">
      <w:pPr>
        <w:ind w:left="2268" w:hanging="2268"/>
        <w:rPr>
          <w:rFonts w:cs="Arial"/>
          <w:b/>
          <w:sz w:val="22"/>
          <w:szCs w:val="22"/>
          <w:lang w:val="ru-RU"/>
        </w:rPr>
      </w:pPr>
      <w:r w:rsidRPr="007B1693">
        <w:rPr>
          <w:rFonts w:cs="Arial"/>
          <w:b/>
          <w:sz w:val="22"/>
          <w:szCs w:val="22"/>
          <w:lang w:val="ru-RU"/>
        </w:rPr>
        <w:t>Руководитель Программы</w:t>
      </w:r>
      <w:r>
        <w:rPr>
          <w:rFonts w:cs="Arial"/>
          <w:b/>
          <w:sz w:val="22"/>
          <w:szCs w:val="22"/>
          <w:lang w:val="ru-RU"/>
        </w:rPr>
        <w:tab/>
      </w:r>
      <w:r w:rsidRPr="00343498">
        <w:rPr>
          <w:rFonts w:cs="Arial"/>
          <w:b/>
          <w:bCs/>
          <w:sz w:val="22"/>
          <w:szCs w:val="22"/>
          <w:lang w:val="ru-RU"/>
        </w:rPr>
        <w:t>г-н А. Сундарам</w:t>
      </w:r>
    </w:p>
    <w:p w:rsidR="00E16C77" w:rsidRPr="00D30BBC" w:rsidRDefault="00E16C77" w:rsidP="00E16C77">
      <w:pPr>
        <w:rPr>
          <w:rFonts w:cs="Arial"/>
          <w:sz w:val="16"/>
          <w:szCs w:val="16"/>
          <w:lang w:val="ru-RU"/>
        </w:rPr>
      </w:pPr>
    </w:p>
    <w:p w:rsidR="00E16C77" w:rsidRPr="00D30BBC" w:rsidRDefault="00E16C77" w:rsidP="00E16C77">
      <w:pPr>
        <w:rPr>
          <w:rFonts w:cs="Arial"/>
          <w:bCs/>
          <w:sz w:val="16"/>
          <w:szCs w:val="16"/>
          <w:lang w:val="ru-RU"/>
        </w:rPr>
      </w:pPr>
    </w:p>
    <w:p w:rsidR="00E16C77" w:rsidRPr="004B0A28" w:rsidRDefault="00E16C77" w:rsidP="00E16C77">
      <w:pPr>
        <w:rPr>
          <w:rFonts w:cs="Arial"/>
          <w:sz w:val="22"/>
          <w:szCs w:val="22"/>
          <w:lang w:val="ru-RU"/>
        </w:rPr>
      </w:pPr>
      <w:r w:rsidRPr="004B0A28">
        <w:rPr>
          <w:rFonts w:cs="Arial"/>
          <w:bCs/>
          <w:sz w:val="22"/>
          <w:szCs w:val="22"/>
          <w:lang w:val="ru-RU"/>
        </w:rPr>
        <w:t xml:space="preserve">ДОСТИЖЕНИЯ В ДВУХЛЕТНЕМ ПЕРИОДЕ 2012-2013 ГГ. </w:t>
      </w:r>
    </w:p>
    <w:p w:rsidR="00E16C77" w:rsidRPr="004B0A28" w:rsidRDefault="00E16C77" w:rsidP="00E16C77">
      <w:pPr>
        <w:rPr>
          <w:rFonts w:cs="Arial"/>
          <w:szCs w:val="20"/>
          <w:lang w:val="ru-RU"/>
        </w:rPr>
      </w:pPr>
    </w:p>
    <w:p w:rsidR="00E16C77" w:rsidRPr="00D30BBC" w:rsidRDefault="00E16C77" w:rsidP="00E16C77">
      <w:pPr>
        <w:tabs>
          <w:tab w:val="left" w:pos="709"/>
        </w:tabs>
        <w:jc w:val="both"/>
        <w:rPr>
          <w:rFonts w:cs="Arial"/>
          <w:bCs/>
          <w:color w:val="000000"/>
          <w:szCs w:val="20"/>
          <w:lang w:val="ru-RU"/>
        </w:rPr>
      </w:pPr>
      <w:r w:rsidRPr="00B662BB">
        <w:rPr>
          <w:rFonts w:cs="Arial"/>
          <w:bCs/>
          <w:color w:val="000000"/>
          <w:szCs w:val="20"/>
          <w:lang w:val="ru-RU"/>
        </w:rPr>
        <w:t>28.1.</w:t>
      </w:r>
      <w:r w:rsidRPr="00B662BB">
        <w:rPr>
          <w:rFonts w:cs="Arial"/>
          <w:bCs/>
          <w:color w:val="000000"/>
          <w:szCs w:val="20"/>
          <w:lang w:val="ru-RU"/>
        </w:rPr>
        <w:tab/>
      </w:r>
      <w:r w:rsidRPr="006A30D5">
        <w:rPr>
          <w:rFonts w:cs="Arial"/>
          <w:bCs/>
          <w:color w:val="000000"/>
          <w:szCs w:val="20"/>
          <w:lang w:val="ru-RU"/>
        </w:rPr>
        <w:t xml:space="preserve">В </w:t>
      </w:r>
      <w:r>
        <w:rPr>
          <w:rFonts w:cs="Arial"/>
          <w:bCs/>
          <w:color w:val="000000"/>
          <w:szCs w:val="20"/>
          <w:lang w:val="ru-RU"/>
        </w:rPr>
        <w:t>течение двухлетнего периода</w:t>
      </w:r>
      <w:r w:rsidRPr="006A30D5">
        <w:rPr>
          <w:rFonts w:cs="Arial"/>
          <w:bCs/>
          <w:color w:val="000000"/>
          <w:szCs w:val="20"/>
          <w:lang w:val="ru-RU"/>
        </w:rPr>
        <w:t xml:space="preserve"> </w:t>
      </w:r>
      <w:r>
        <w:rPr>
          <w:rFonts w:cs="Arial"/>
          <w:bCs/>
          <w:color w:val="000000"/>
          <w:szCs w:val="20"/>
          <w:lang w:val="ru-RU"/>
        </w:rPr>
        <w:t>201</w:t>
      </w:r>
      <w:r w:rsidRPr="00C3339F">
        <w:rPr>
          <w:rFonts w:cs="Arial"/>
          <w:bCs/>
          <w:color w:val="000000"/>
          <w:szCs w:val="20"/>
          <w:lang w:val="ru-RU"/>
        </w:rPr>
        <w:t xml:space="preserve">2-2013 гг. </w:t>
      </w:r>
      <w:r w:rsidRPr="00C3339F">
        <w:rPr>
          <w:lang w:val="ru-RU"/>
        </w:rPr>
        <w:t xml:space="preserve">расходы на охрану и безопасность как процентная доля от общих расходов Организации оставались примерно на уровне расходов предыдущих лет. </w:t>
      </w:r>
      <w:r w:rsidRPr="00C3339F">
        <w:rPr>
          <w:rFonts w:cs="Arial"/>
          <w:bCs/>
          <w:color w:val="000000"/>
          <w:szCs w:val="20"/>
          <w:lang w:val="ru-RU"/>
        </w:rPr>
        <w:t xml:space="preserve">В течение двухлетнего периода </w:t>
      </w:r>
      <w:r w:rsidRPr="00C3339F">
        <w:rPr>
          <w:lang w:val="ru-RU"/>
        </w:rPr>
        <w:t xml:space="preserve">Программа обеспечивала </w:t>
      </w:r>
      <w:r w:rsidRPr="00D9155D">
        <w:rPr>
          <w:lang w:val="ru-RU"/>
        </w:rPr>
        <w:t>функционировани</w:t>
      </w:r>
      <w:r>
        <w:rPr>
          <w:lang w:val="ru-RU"/>
        </w:rPr>
        <w:t>е</w:t>
      </w:r>
      <w:r w:rsidRPr="00C3339F">
        <w:rPr>
          <w:lang w:val="ru-RU"/>
        </w:rPr>
        <w:t xml:space="preserve"> всех систем безопасности в масштабе Организации и постепенно брала на себя ответственность за управление системами безопасности</w:t>
      </w:r>
      <w:r>
        <w:rPr>
          <w:lang w:val="ru-RU"/>
        </w:rPr>
        <w:t>,</w:t>
      </w:r>
      <w:r w:rsidRPr="00C3339F">
        <w:rPr>
          <w:lang w:val="ru-RU"/>
        </w:rPr>
        <w:t xml:space="preserve"> установленными в новом здании по мере истечения их гарантийных сроков</w:t>
      </w:r>
      <w:r w:rsidRPr="006A30D5">
        <w:rPr>
          <w:rFonts w:cs="Arial"/>
          <w:bCs/>
          <w:color w:val="000000"/>
          <w:szCs w:val="20"/>
          <w:lang w:val="ru-RU"/>
        </w:rPr>
        <w:t>.</w:t>
      </w:r>
    </w:p>
    <w:p w:rsidR="00E16C77" w:rsidRPr="00D30BBC" w:rsidRDefault="00E16C77" w:rsidP="00E16C77">
      <w:pPr>
        <w:tabs>
          <w:tab w:val="left" w:pos="709"/>
        </w:tabs>
        <w:jc w:val="both"/>
        <w:rPr>
          <w:rFonts w:cs="Arial"/>
          <w:bCs/>
          <w:color w:val="000000"/>
          <w:szCs w:val="20"/>
          <w:lang w:val="ru-RU"/>
        </w:rPr>
      </w:pPr>
    </w:p>
    <w:p w:rsidR="00E16C77" w:rsidRPr="00D30BBC" w:rsidRDefault="00E16C77" w:rsidP="00E16C77">
      <w:pPr>
        <w:tabs>
          <w:tab w:val="left" w:pos="709"/>
        </w:tabs>
        <w:jc w:val="both"/>
        <w:rPr>
          <w:rFonts w:cs="Arial"/>
          <w:bCs/>
          <w:color w:val="000000"/>
          <w:szCs w:val="20"/>
          <w:lang w:val="ru-RU"/>
        </w:rPr>
      </w:pPr>
      <w:r w:rsidRPr="00B662BB">
        <w:rPr>
          <w:rFonts w:cs="Arial"/>
          <w:bCs/>
          <w:color w:val="000000"/>
          <w:szCs w:val="20"/>
          <w:lang w:val="ru-RU"/>
        </w:rPr>
        <w:t>28.2.</w:t>
      </w:r>
      <w:r w:rsidRPr="00B662BB">
        <w:rPr>
          <w:rFonts w:cs="Arial"/>
          <w:bCs/>
          <w:color w:val="000000"/>
          <w:szCs w:val="20"/>
          <w:lang w:val="ru-RU"/>
        </w:rPr>
        <w:tab/>
      </w:r>
      <w:r w:rsidRPr="00171232">
        <w:rPr>
          <w:lang w:val="ru-RU"/>
        </w:rPr>
        <w:t xml:space="preserve">В </w:t>
      </w:r>
      <w:r w:rsidRPr="00171232">
        <w:rPr>
          <w:rFonts w:cs="Arial"/>
          <w:bCs/>
          <w:color w:val="000000"/>
          <w:szCs w:val="20"/>
          <w:lang w:val="ru-RU"/>
        </w:rPr>
        <w:t xml:space="preserve">двухлетний период 2012-2013 гг. также </w:t>
      </w:r>
      <w:r w:rsidRPr="00171232">
        <w:rPr>
          <w:lang w:val="ru-RU"/>
        </w:rPr>
        <w:t xml:space="preserve">была внедрена новая политика охраны и безопасности во время командировок </w:t>
      </w:r>
      <w:r w:rsidRPr="00171232">
        <w:rPr>
          <w:rFonts w:cs="Arial"/>
          <w:bCs/>
          <w:color w:val="000000"/>
          <w:szCs w:val="20"/>
          <w:lang w:val="ru-RU"/>
        </w:rPr>
        <w:t>официального</w:t>
      </w:r>
      <w:r w:rsidRPr="00171232">
        <w:rPr>
          <w:lang w:val="ru-RU"/>
        </w:rPr>
        <w:t xml:space="preserve"> персонала, стандартизирован в соответствии с требованиями Системы управления безопасностью ООН макет электронных пропусков, усилен биометрический контроль доступа в ЦОД нового здания и повышен уровень профессионализма при обеспечении безопасности мероприятий ВОИС, проводившихся за пределами Женевы. </w:t>
      </w:r>
      <w:r>
        <w:rPr>
          <w:lang w:val="ru-RU"/>
        </w:rPr>
        <w:t xml:space="preserve">Особо следует отметить факт обеспечения </w:t>
      </w:r>
      <w:r w:rsidRPr="006A30D5">
        <w:rPr>
          <w:rFonts w:cs="Arial"/>
          <w:bCs/>
          <w:color w:val="000000"/>
          <w:szCs w:val="20"/>
          <w:lang w:val="ru-RU"/>
        </w:rPr>
        <w:t>комплексн</w:t>
      </w:r>
      <w:r>
        <w:rPr>
          <w:rFonts w:cs="Arial"/>
          <w:bCs/>
          <w:color w:val="000000"/>
          <w:szCs w:val="20"/>
          <w:lang w:val="ru-RU"/>
        </w:rPr>
        <w:t>ой</w:t>
      </w:r>
      <w:r w:rsidRPr="006A30D5">
        <w:rPr>
          <w:rFonts w:cs="Arial"/>
          <w:bCs/>
          <w:color w:val="000000"/>
          <w:szCs w:val="20"/>
          <w:lang w:val="ru-RU"/>
        </w:rPr>
        <w:t xml:space="preserve"> </w:t>
      </w:r>
      <w:r>
        <w:rPr>
          <w:rFonts w:cs="Arial"/>
          <w:bCs/>
          <w:color w:val="000000"/>
          <w:szCs w:val="20"/>
          <w:lang w:val="ru-RU"/>
        </w:rPr>
        <w:t>безопасности</w:t>
      </w:r>
      <w:r w:rsidRPr="006A30D5">
        <w:rPr>
          <w:rFonts w:cs="Arial"/>
          <w:bCs/>
          <w:color w:val="000000"/>
          <w:szCs w:val="20"/>
          <w:lang w:val="ru-RU"/>
        </w:rPr>
        <w:t xml:space="preserve"> </w:t>
      </w:r>
      <w:r>
        <w:rPr>
          <w:rFonts w:cs="Arial"/>
          <w:bCs/>
          <w:color w:val="000000"/>
          <w:szCs w:val="20"/>
          <w:lang w:val="ru-RU"/>
        </w:rPr>
        <w:t xml:space="preserve">накануне и в </w:t>
      </w:r>
      <w:r w:rsidRPr="00D76D1D">
        <w:rPr>
          <w:rFonts w:cs="Arial"/>
          <w:bCs/>
          <w:color w:val="000000"/>
          <w:szCs w:val="20"/>
          <w:lang w:val="ru-RU"/>
        </w:rPr>
        <w:t>период</w:t>
      </w:r>
      <w:r>
        <w:rPr>
          <w:rFonts w:cs="Arial"/>
          <w:bCs/>
          <w:color w:val="000000"/>
          <w:szCs w:val="20"/>
          <w:lang w:val="ru-RU"/>
        </w:rPr>
        <w:t xml:space="preserve"> проведения двух важных дипломатических конференций: </w:t>
      </w:r>
      <w:r w:rsidRPr="006A30D5">
        <w:rPr>
          <w:rFonts w:cs="Arial"/>
          <w:bCs/>
          <w:color w:val="000000"/>
          <w:szCs w:val="20"/>
          <w:lang w:val="ru-RU"/>
        </w:rPr>
        <w:t xml:space="preserve">Дипломатической конференции </w:t>
      </w:r>
      <w:r>
        <w:rPr>
          <w:rFonts w:cs="Arial"/>
          <w:bCs/>
          <w:color w:val="000000"/>
          <w:szCs w:val="20"/>
          <w:lang w:val="ru-RU"/>
        </w:rPr>
        <w:t>по охране</w:t>
      </w:r>
      <w:r w:rsidRPr="006A30D5">
        <w:rPr>
          <w:rFonts w:cs="Arial"/>
          <w:bCs/>
          <w:color w:val="000000"/>
          <w:szCs w:val="20"/>
          <w:lang w:val="ru-RU"/>
        </w:rPr>
        <w:t xml:space="preserve"> </w:t>
      </w:r>
      <w:r>
        <w:rPr>
          <w:rFonts w:cs="Arial"/>
          <w:bCs/>
          <w:color w:val="000000"/>
          <w:szCs w:val="20"/>
          <w:lang w:val="ru-RU"/>
        </w:rPr>
        <w:t>аудиовизуальных</w:t>
      </w:r>
      <w:r w:rsidRPr="006A30D5">
        <w:rPr>
          <w:rFonts w:cs="Arial"/>
          <w:bCs/>
          <w:color w:val="000000"/>
          <w:szCs w:val="20"/>
          <w:lang w:val="ru-RU"/>
        </w:rPr>
        <w:t xml:space="preserve"> исполн</w:t>
      </w:r>
      <w:r>
        <w:rPr>
          <w:rFonts w:cs="Arial"/>
          <w:bCs/>
          <w:color w:val="000000"/>
          <w:szCs w:val="20"/>
          <w:lang w:val="ru-RU"/>
        </w:rPr>
        <w:t>ений</w:t>
      </w:r>
      <w:r w:rsidRPr="006A30D5">
        <w:rPr>
          <w:rFonts w:cs="Arial"/>
          <w:bCs/>
          <w:color w:val="000000"/>
          <w:szCs w:val="20"/>
          <w:lang w:val="ru-RU"/>
        </w:rPr>
        <w:t xml:space="preserve"> </w:t>
      </w:r>
      <w:r>
        <w:rPr>
          <w:rFonts w:cs="Arial"/>
          <w:bCs/>
          <w:color w:val="000000"/>
          <w:szCs w:val="20"/>
          <w:lang w:val="ru-RU"/>
        </w:rPr>
        <w:t xml:space="preserve">в </w:t>
      </w:r>
      <w:r w:rsidRPr="006A30D5">
        <w:rPr>
          <w:rFonts w:cs="Arial"/>
          <w:bCs/>
          <w:color w:val="000000"/>
          <w:szCs w:val="20"/>
          <w:lang w:val="ru-RU"/>
        </w:rPr>
        <w:t>Пекин</w:t>
      </w:r>
      <w:r>
        <w:rPr>
          <w:rFonts w:cs="Arial"/>
          <w:bCs/>
          <w:color w:val="000000"/>
          <w:szCs w:val="20"/>
          <w:lang w:val="ru-RU"/>
        </w:rPr>
        <w:t>е</w:t>
      </w:r>
      <w:r w:rsidRPr="006A30D5">
        <w:rPr>
          <w:rFonts w:cs="Arial"/>
          <w:bCs/>
          <w:color w:val="000000"/>
          <w:szCs w:val="20"/>
          <w:lang w:val="ru-RU"/>
        </w:rPr>
        <w:t xml:space="preserve"> </w:t>
      </w:r>
      <w:r>
        <w:rPr>
          <w:rFonts w:cs="Arial"/>
          <w:bCs/>
          <w:color w:val="000000"/>
          <w:szCs w:val="20"/>
          <w:lang w:val="ru-RU"/>
        </w:rPr>
        <w:t>(</w:t>
      </w:r>
      <w:r w:rsidRPr="006A30D5">
        <w:rPr>
          <w:rFonts w:cs="Arial"/>
          <w:bCs/>
          <w:color w:val="000000"/>
          <w:szCs w:val="20"/>
          <w:lang w:val="ru-RU"/>
        </w:rPr>
        <w:t>Китай</w:t>
      </w:r>
      <w:r>
        <w:rPr>
          <w:rFonts w:cs="Arial"/>
          <w:bCs/>
          <w:color w:val="000000"/>
          <w:szCs w:val="20"/>
          <w:lang w:val="ru-RU"/>
        </w:rPr>
        <w:t>)</w:t>
      </w:r>
      <w:r w:rsidRPr="006A30D5">
        <w:rPr>
          <w:rFonts w:cs="Arial"/>
          <w:bCs/>
          <w:color w:val="000000"/>
          <w:szCs w:val="20"/>
          <w:lang w:val="ru-RU"/>
        </w:rPr>
        <w:t xml:space="preserve"> 20-26</w:t>
      </w:r>
      <w:r>
        <w:rPr>
          <w:rFonts w:cs="Arial"/>
          <w:bCs/>
          <w:color w:val="000000"/>
          <w:szCs w:val="20"/>
          <w:lang w:val="ru-RU"/>
        </w:rPr>
        <w:t xml:space="preserve"> </w:t>
      </w:r>
      <w:r w:rsidRPr="006A30D5">
        <w:rPr>
          <w:rFonts w:cs="Arial"/>
          <w:bCs/>
          <w:color w:val="000000"/>
          <w:szCs w:val="20"/>
          <w:lang w:val="ru-RU"/>
        </w:rPr>
        <w:t>июня 2012</w:t>
      </w:r>
      <w:r>
        <w:rPr>
          <w:rFonts w:cs="Arial"/>
          <w:bCs/>
          <w:color w:val="000000"/>
          <w:szCs w:val="20"/>
          <w:lang w:val="ru-RU"/>
        </w:rPr>
        <w:t> </w:t>
      </w:r>
      <w:r w:rsidRPr="006A30D5">
        <w:rPr>
          <w:rFonts w:cs="Arial"/>
          <w:bCs/>
          <w:color w:val="000000"/>
          <w:szCs w:val="20"/>
          <w:lang w:val="ru-RU"/>
        </w:rPr>
        <w:t>г. и дипломатической конференции</w:t>
      </w:r>
      <w:r>
        <w:rPr>
          <w:rFonts w:cs="Arial"/>
          <w:bCs/>
          <w:color w:val="000000"/>
          <w:szCs w:val="20"/>
          <w:lang w:val="ru-RU"/>
        </w:rPr>
        <w:t xml:space="preserve">, </w:t>
      </w:r>
      <w:r w:rsidRPr="00D76D1D">
        <w:rPr>
          <w:rFonts w:cs="Arial"/>
          <w:bCs/>
          <w:color w:val="000000"/>
          <w:szCs w:val="20"/>
          <w:lang w:val="ru-RU"/>
        </w:rPr>
        <w:t>посвященн</w:t>
      </w:r>
      <w:r>
        <w:rPr>
          <w:rFonts w:cs="Arial"/>
          <w:bCs/>
          <w:color w:val="000000"/>
          <w:szCs w:val="20"/>
          <w:lang w:val="ru-RU"/>
        </w:rPr>
        <w:t xml:space="preserve">ой </w:t>
      </w:r>
      <w:r w:rsidRPr="00D76D1D">
        <w:rPr>
          <w:rFonts w:cs="Arial"/>
          <w:bCs/>
          <w:color w:val="000000"/>
          <w:szCs w:val="20"/>
          <w:lang w:val="ru-RU"/>
        </w:rPr>
        <w:t>заключени</w:t>
      </w:r>
      <w:r>
        <w:rPr>
          <w:rFonts w:cs="Arial"/>
          <w:bCs/>
          <w:color w:val="000000"/>
          <w:szCs w:val="20"/>
          <w:lang w:val="ru-RU"/>
        </w:rPr>
        <w:t xml:space="preserve">ю </w:t>
      </w:r>
      <w:r w:rsidRPr="006A30D5">
        <w:rPr>
          <w:rFonts w:cs="Arial"/>
          <w:bCs/>
          <w:color w:val="000000"/>
          <w:szCs w:val="20"/>
          <w:lang w:val="ru-RU"/>
        </w:rPr>
        <w:t>договор</w:t>
      </w:r>
      <w:r>
        <w:rPr>
          <w:rFonts w:cs="Arial"/>
          <w:bCs/>
          <w:color w:val="000000"/>
          <w:szCs w:val="20"/>
          <w:lang w:val="ru-RU"/>
        </w:rPr>
        <w:t>а</w:t>
      </w:r>
      <w:r w:rsidRPr="006A30D5">
        <w:rPr>
          <w:rFonts w:cs="Arial"/>
          <w:bCs/>
          <w:color w:val="000000"/>
          <w:szCs w:val="20"/>
          <w:lang w:val="ru-RU"/>
        </w:rPr>
        <w:t xml:space="preserve"> об облегченном доступе к опубликованным произведениям для лиц с нарушениями зрения и лиц с ограниченной способностью воспринимать печатную информацию </w:t>
      </w:r>
      <w:r>
        <w:rPr>
          <w:rFonts w:cs="Arial"/>
          <w:bCs/>
          <w:color w:val="000000"/>
          <w:szCs w:val="20"/>
          <w:lang w:val="ru-RU"/>
        </w:rPr>
        <w:t>в Марракеше</w:t>
      </w:r>
      <w:r w:rsidRPr="006A30D5">
        <w:rPr>
          <w:rFonts w:cs="Arial"/>
          <w:bCs/>
          <w:color w:val="000000"/>
          <w:szCs w:val="20"/>
          <w:lang w:val="ru-RU"/>
        </w:rPr>
        <w:t xml:space="preserve"> </w:t>
      </w:r>
      <w:r>
        <w:rPr>
          <w:rFonts w:cs="Arial"/>
          <w:bCs/>
          <w:color w:val="000000"/>
          <w:szCs w:val="20"/>
          <w:lang w:val="ru-RU"/>
        </w:rPr>
        <w:t>(</w:t>
      </w:r>
      <w:r w:rsidRPr="006A30D5">
        <w:rPr>
          <w:rFonts w:cs="Arial"/>
          <w:bCs/>
          <w:color w:val="000000"/>
          <w:szCs w:val="20"/>
          <w:lang w:val="ru-RU"/>
        </w:rPr>
        <w:t>Марокко</w:t>
      </w:r>
      <w:r>
        <w:rPr>
          <w:rFonts w:cs="Arial"/>
          <w:bCs/>
          <w:color w:val="000000"/>
          <w:szCs w:val="20"/>
          <w:lang w:val="ru-RU"/>
        </w:rPr>
        <w:t>)</w:t>
      </w:r>
      <w:r w:rsidRPr="006A30D5">
        <w:rPr>
          <w:rFonts w:cs="Arial"/>
          <w:bCs/>
          <w:color w:val="000000"/>
          <w:szCs w:val="20"/>
          <w:lang w:val="ru-RU"/>
        </w:rPr>
        <w:t xml:space="preserve"> 17-28</w:t>
      </w:r>
      <w:r>
        <w:rPr>
          <w:rFonts w:cs="Arial"/>
          <w:bCs/>
          <w:color w:val="000000"/>
          <w:szCs w:val="20"/>
          <w:lang w:val="ru-RU"/>
        </w:rPr>
        <w:t xml:space="preserve"> </w:t>
      </w:r>
      <w:r w:rsidRPr="006A30D5">
        <w:rPr>
          <w:rFonts w:cs="Arial"/>
          <w:bCs/>
          <w:color w:val="000000"/>
          <w:szCs w:val="20"/>
          <w:lang w:val="ru-RU"/>
        </w:rPr>
        <w:t>июня 2013</w:t>
      </w:r>
      <w:r>
        <w:rPr>
          <w:rFonts w:cs="Arial"/>
          <w:bCs/>
          <w:color w:val="000000"/>
          <w:szCs w:val="20"/>
          <w:lang w:val="ru-RU"/>
        </w:rPr>
        <w:t xml:space="preserve"> г. </w:t>
      </w:r>
      <w:r w:rsidRPr="006A30D5">
        <w:rPr>
          <w:rFonts w:cs="Arial"/>
          <w:bCs/>
          <w:color w:val="000000"/>
          <w:szCs w:val="20"/>
          <w:lang w:val="ru-RU"/>
        </w:rPr>
        <w:t xml:space="preserve">Кроме того, </w:t>
      </w:r>
      <w:r>
        <w:rPr>
          <w:rFonts w:cs="Arial"/>
          <w:bCs/>
          <w:color w:val="000000"/>
          <w:szCs w:val="20"/>
          <w:lang w:val="ru-RU"/>
        </w:rPr>
        <w:t>по решению</w:t>
      </w:r>
      <w:r w:rsidRPr="006A30D5">
        <w:rPr>
          <w:rFonts w:cs="Arial"/>
          <w:bCs/>
          <w:color w:val="000000"/>
          <w:szCs w:val="20"/>
          <w:lang w:val="ru-RU"/>
        </w:rPr>
        <w:t xml:space="preserve"> КСР</w:t>
      </w:r>
      <w:r>
        <w:rPr>
          <w:rFonts w:cs="Arial"/>
          <w:bCs/>
          <w:color w:val="000000"/>
          <w:szCs w:val="20"/>
          <w:lang w:val="ru-RU"/>
        </w:rPr>
        <w:t>, принятому в ноябре</w:t>
      </w:r>
      <w:r w:rsidRPr="006A30D5">
        <w:rPr>
          <w:rFonts w:cs="Arial"/>
          <w:bCs/>
          <w:color w:val="000000"/>
          <w:szCs w:val="20"/>
          <w:lang w:val="ru-RU"/>
        </w:rPr>
        <w:t xml:space="preserve"> 2012</w:t>
      </w:r>
      <w:r>
        <w:rPr>
          <w:rFonts w:cs="Arial"/>
          <w:bCs/>
          <w:color w:val="000000"/>
          <w:szCs w:val="20"/>
          <w:lang w:val="ru-RU"/>
        </w:rPr>
        <w:t> </w:t>
      </w:r>
      <w:r w:rsidRPr="006A30D5">
        <w:rPr>
          <w:rFonts w:cs="Arial"/>
          <w:bCs/>
          <w:color w:val="000000"/>
          <w:szCs w:val="20"/>
          <w:lang w:val="ru-RU"/>
        </w:rPr>
        <w:t xml:space="preserve">г., </w:t>
      </w:r>
      <w:r>
        <w:rPr>
          <w:rFonts w:cs="Arial"/>
          <w:bCs/>
          <w:color w:val="000000"/>
          <w:szCs w:val="20"/>
          <w:lang w:val="ru-RU"/>
        </w:rPr>
        <w:t xml:space="preserve">были усилены </w:t>
      </w:r>
      <w:r w:rsidRPr="00D76D1D">
        <w:rPr>
          <w:rFonts w:cs="Arial"/>
          <w:bCs/>
          <w:color w:val="000000"/>
          <w:szCs w:val="20"/>
          <w:lang w:val="ru-RU"/>
        </w:rPr>
        <w:t>процедур</w:t>
      </w:r>
      <w:r>
        <w:rPr>
          <w:rFonts w:cs="Arial"/>
          <w:bCs/>
          <w:color w:val="000000"/>
          <w:szCs w:val="20"/>
          <w:lang w:val="ru-RU"/>
        </w:rPr>
        <w:t xml:space="preserve">ы </w:t>
      </w:r>
      <w:r w:rsidRPr="00D76D1D">
        <w:rPr>
          <w:rFonts w:cs="Arial"/>
          <w:bCs/>
          <w:color w:val="000000"/>
          <w:szCs w:val="20"/>
          <w:lang w:val="ru-RU"/>
        </w:rPr>
        <w:t>обеспечени</w:t>
      </w:r>
      <w:r>
        <w:rPr>
          <w:rFonts w:cs="Arial"/>
          <w:bCs/>
          <w:color w:val="000000"/>
          <w:szCs w:val="20"/>
          <w:lang w:val="ru-RU"/>
        </w:rPr>
        <w:t xml:space="preserve">я </w:t>
      </w:r>
      <w:r w:rsidRPr="00D76D1D">
        <w:rPr>
          <w:rFonts w:cs="Arial"/>
          <w:bCs/>
          <w:color w:val="000000"/>
          <w:szCs w:val="20"/>
          <w:lang w:val="ru-RU"/>
        </w:rPr>
        <w:t>безопасност</w:t>
      </w:r>
      <w:r>
        <w:rPr>
          <w:rFonts w:cs="Arial"/>
          <w:bCs/>
          <w:color w:val="000000"/>
          <w:szCs w:val="20"/>
          <w:lang w:val="ru-RU"/>
        </w:rPr>
        <w:t xml:space="preserve">и при проведении </w:t>
      </w:r>
      <w:r w:rsidRPr="00D76D1D">
        <w:rPr>
          <w:rFonts w:cs="Arial"/>
          <w:bCs/>
          <w:color w:val="000000"/>
          <w:szCs w:val="20"/>
          <w:lang w:val="ru-RU"/>
        </w:rPr>
        <w:t>мероприяти</w:t>
      </w:r>
      <w:r>
        <w:rPr>
          <w:rFonts w:cs="Arial"/>
          <w:bCs/>
          <w:color w:val="000000"/>
          <w:szCs w:val="20"/>
          <w:lang w:val="ru-RU"/>
        </w:rPr>
        <w:t xml:space="preserve">й для </w:t>
      </w:r>
      <w:r w:rsidRPr="00D76D1D">
        <w:rPr>
          <w:rFonts w:cs="Arial"/>
          <w:bCs/>
          <w:color w:val="000000"/>
          <w:szCs w:val="20"/>
          <w:lang w:val="ru-RU"/>
        </w:rPr>
        <w:t>обеспечени</w:t>
      </w:r>
      <w:r>
        <w:rPr>
          <w:rFonts w:cs="Arial"/>
          <w:bCs/>
          <w:color w:val="000000"/>
          <w:szCs w:val="20"/>
          <w:lang w:val="ru-RU"/>
        </w:rPr>
        <w:t xml:space="preserve">я </w:t>
      </w:r>
      <w:r w:rsidRPr="006A30D5">
        <w:rPr>
          <w:rFonts w:cs="Arial"/>
          <w:bCs/>
          <w:color w:val="000000"/>
          <w:szCs w:val="20"/>
          <w:lang w:val="ru-RU"/>
        </w:rPr>
        <w:t>оптимальн</w:t>
      </w:r>
      <w:r>
        <w:rPr>
          <w:rFonts w:cs="Arial"/>
          <w:bCs/>
          <w:color w:val="000000"/>
          <w:szCs w:val="20"/>
          <w:lang w:val="ru-RU"/>
        </w:rPr>
        <w:t xml:space="preserve">ой </w:t>
      </w:r>
      <w:r w:rsidRPr="00D76D1D">
        <w:rPr>
          <w:rFonts w:cs="Arial"/>
          <w:bCs/>
          <w:color w:val="000000"/>
          <w:szCs w:val="20"/>
          <w:lang w:val="ru-RU"/>
        </w:rPr>
        <w:t>организаци</w:t>
      </w:r>
      <w:r>
        <w:rPr>
          <w:rFonts w:cs="Arial"/>
          <w:bCs/>
          <w:color w:val="000000"/>
          <w:szCs w:val="20"/>
          <w:lang w:val="ru-RU"/>
        </w:rPr>
        <w:t xml:space="preserve">и охраны и безопасности во время важнейших </w:t>
      </w:r>
      <w:r w:rsidRPr="00D76D1D">
        <w:rPr>
          <w:rFonts w:cs="Arial"/>
          <w:bCs/>
          <w:color w:val="000000"/>
          <w:szCs w:val="20"/>
          <w:lang w:val="ru-RU"/>
        </w:rPr>
        <w:t>мероприяти</w:t>
      </w:r>
      <w:r>
        <w:rPr>
          <w:rFonts w:cs="Arial"/>
          <w:bCs/>
          <w:color w:val="000000"/>
          <w:szCs w:val="20"/>
          <w:lang w:val="ru-RU"/>
        </w:rPr>
        <w:t xml:space="preserve">й. </w:t>
      </w:r>
      <w:r w:rsidRPr="00D76D1D">
        <w:rPr>
          <w:rFonts w:cs="Arial"/>
          <w:bCs/>
          <w:color w:val="000000"/>
          <w:szCs w:val="20"/>
          <w:lang w:val="ru-RU"/>
        </w:rPr>
        <w:t>В результате</w:t>
      </w:r>
      <w:r>
        <w:rPr>
          <w:rFonts w:cs="Arial"/>
          <w:bCs/>
          <w:color w:val="000000"/>
          <w:szCs w:val="20"/>
          <w:lang w:val="ru-RU"/>
        </w:rPr>
        <w:t xml:space="preserve"> этой </w:t>
      </w:r>
      <w:r w:rsidRPr="00D76D1D">
        <w:rPr>
          <w:rFonts w:cs="Arial"/>
          <w:bCs/>
          <w:color w:val="000000"/>
          <w:szCs w:val="20"/>
          <w:lang w:val="ru-RU"/>
        </w:rPr>
        <w:t>работ</w:t>
      </w:r>
      <w:r>
        <w:rPr>
          <w:rFonts w:cs="Arial"/>
          <w:bCs/>
          <w:color w:val="000000"/>
          <w:szCs w:val="20"/>
          <w:lang w:val="ru-RU"/>
        </w:rPr>
        <w:t xml:space="preserve">ы был обеспечен более высокий уровень оценки </w:t>
      </w:r>
      <w:r w:rsidRPr="006A30D5">
        <w:rPr>
          <w:rFonts w:cs="Arial"/>
          <w:bCs/>
          <w:color w:val="000000"/>
          <w:szCs w:val="20"/>
          <w:lang w:val="ru-RU"/>
        </w:rPr>
        <w:t>риск</w:t>
      </w:r>
      <w:r>
        <w:rPr>
          <w:rFonts w:cs="Arial"/>
          <w:bCs/>
          <w:color w:val="000000"/>
          <w:szCs w:val="20"/>
          <w:lang w:val="ru-RU"/>
        </w:rPr>
        <w:t xml:space="preserve">ов на местах проведения </w:t>
      </w:r>
      <w:r w:rsidRPr="00D76D1D">
        <w:rPr>
          <w:rFonts w:cs="Arial"/>
          <w:bCs/>
          <w:color w:val="000000"/>
          <w:szCs w:val="20"/>
          <w:lang w:val="ru-RU"/>
        </w:rPr>
        <w:t>мероприяти</w:t>
      </w:r>
      <w:r>
        <w:rPr>
          <w:rFonts w:cs="Arial"/>
          <w:bCs/>
          <w:color w:val="000000"/>
          <w:szCs w:val="20"/>
          <w:lang w:val="ru-RU"/>
        </w:rPr>
        <w:t>й</w:t>
      </w:r>
      <w:r w:rsidRPr="006A30D5">
        <w:rPr>
          <w:rFonts w:cs="Arial"/>
          <w:bCs/>
          <w:color w:val="000000"/>
          <w:szCs w:val="20"/>
          <w:lang w:val="ru-RU"/>
        </w:rPr>
        <w:t xml:space="preserve">, </w:t>
      </w:r>
      <w:r w:rsidRPr="00D76D1D">
        <w:rPr>
          <w:rFonts w:cs="Arial"/>
          <w:bCs/>
          <w:color w:val="000000"/>
          <w:szCs w:val="20"/>
          <w:lang w:val="ru-RU"/>
        </w:rPr>
        <w:t>разработ</w:t>
      </w:r>
      <w:r>
        <w:rPr>
          <w:rFonts w:cs="Arial"/>
          <w:bCs/>
          <w:color w:val="000000"/>
          <w:szCs w:val="20"/>
          <w:lang w:val="ru-RU"/>
        </w:rPr>
        <w:t xml:space="preserve">аны протоколы </w:t>
      </w:r>
      <w:r w:rsidRPr="00D76D1D">
        <w:rPr>
          <w:rFonts w:cs="Arial"/>
          <w:bCs/>
          <w:color w:val="000000"/>
          <w:szCs w:val="20"/>
          <w:lang w:val="ru-RU"/>
        </w:rPr>
        <w:t>безопасност</w:t>
      </w:r>
      <w:r>
        <w:rPr>
          <w:rFonts w:cs="Arial"/>
          <w:bCs/>
          <w:color w:val="000000"/>
          <w:szCs w:val="20"/>
          <w:lang w:val="ru-RU"/>
        </w:rPr>
        <w:t xml:space="preserve">и и эвакуации </w:t>
      </w:r>
      <w:r w:rsidRPr="006A30D5">
        <w:rPr>
          <w:rFonts w:cs="Arial"/>
          <w:bCs/>
          <w:color w:val="000000"/>
          <w:szCs w:val="20"/>
          <w:lang w:val="ru-RU"/>
        </w:rPr>
        <w:t xml:space="preserve">и </w:t>
      </w:r>
      <w:r>
        <w:rPr>
          <w:rFonts w:cs="Arial"/>
          <w:bCs/>
          <w:color w:val="000000"/>
          <w:szCs w:val="20"/>
          <w:lang w:val="ru-RU"/>
        </w:rPr>
        <w:t xml:space="preserve">повышен уровень мер безопасности при проведении ряда крупных </w:t>
      </w:r>
      <w:r w:rsidRPr="006A30D5">
        <w:rPr>
          <w:rFonts w:cs="Arial"/>
          <w:bCs/>
          <w:color w:val="000000"/>
          <w:szCs w:val="20"/>
          <w:lang w:val="ru-RU"/>
        </w:rPr>
        <w:t>внешн</w:t>
      </w:r>
      <w:r>
        <w:rPr>
          <w:rFonts w:cs="Arial"/>
          <w:bCs/>
          <w:color w:val="000000"/>
          <w:szCs w:val="20"/>
          <w:lang w:val="ru-RU"/>
        </w:rPr>
        <w:t xml:space="preserve">их </w:t>
      </w:r>
      <w:r w:rsidRPr="00D76D1D">
        <w:rPr>
          <w:rFonts w:cs="Arial"/>
          <w:bCs/>
          <w:color w:val="000000"/>
          <w:szCs w:val="20"/>
          <w:lang w:val="ru-RU"/>
        </w:rPr>
        <w:t>мероприяти</w:t>
      </w:r>
      <w:r>
        <w:rPr>
          <w:rFonts w:cs="Arial"/>
          <w:bCs/>
          <w:color w:val="000000"/>
          <w:szCs w:val="20"/>
          <w:lang w:val="ru-RU"/>
        </w:rPr>
        <w:t>й</w:t>
      </w:r>
      <w:r w:rsidRPr="006A30D5">
        <w:rPr>
          <w:rFonts w:cs="Arial"/>
          <w:bCs/>
          <w:color w:val="000000"/>
          <w:szCs w:val="20"/>
          <w:lang w:val="ru-RU"/>
        </w:rPr>
        <w:t>/конференций</w:t>
      </w:r>
      <w:r>
        <w:rPr>
          <w:rFonts w:cs="Arial"/>
          <w:bCs/>
          <w:color w:val="000000"/>
          <w:szCs w:val="20"/>
          <w:lang w:val="ru-RU"/>
        </w:rPr>
        <w:t xml:space="preserve">, организованных </w:t>
      </w:r>
      <w:r w:rsidRPr="006A30D5">
        <w:rPr>
          <w:rFonts w:cs="Arial"/>
          <w:bCs/>
          <w:color w:val="000000"/>
          <w:szCs w:val="20"/>
          <w:lang w:val="ru-RU"/>
        </w:rPr>
        <w:t>ВОИС</w:t>
      </w:r>
      <w:r>
        <w:rPr>
          <w:rFonts w:cs="Arial"/>
          <w:bCs/>
          <w:color w:val="000000"/>
          <w:szCs w:val="20"/>
          <w:lang w:val="ru-RU"/>
        </w:rPr>
        <w:t xml:space="preserve"> </w:t>
      </w:r>
      <w:r w:rsidRPr="006A30D5">
        <w:rPr>
          <w:rFonts w:cs="Arial"/>
          <w:bCs/>
          <w:color w:val="000000"/>
          <w:szCs w:val="20"/>
          <w:lang w:val="ru-RU"/>
        </w:rPr>
        <w:t xml:space="preserve">в </w:t>
      </w:r>
      <w:r>
        <w:rPr>
          <w:rFonts w:cs="Arial"/>
          <w:bCs/>
          <w:color w:val="000000"/>
          <w:szCs w:val="20"/>
          <w:lang w:val="ru-RU"/>
        </w:rPr>
        <w:t>2013 г.</w:t>
      </w:r>
      <w:r w:rsidRPr="006A30D5">
        <w:rPr>
          <w:rFonts w:cs="Arial"/>
          <w:bCs/>
          <w:color w:val="000000"/>
          <w:szCs w:val="20"/>
          <w:lang w:val="ru-RU"/>
        </w:rPr>
        <w:t xml:space="preserve">, </w:t>
      </w:r>
      <w:r w:rsidRPr="00D76D1D">
        <w:rPr>
          <w:rFonts w:cs="Arial"/>
          <w:bCs/>
          <w:color w:val="000000"/>
          <w:szCs w:val="20"/>
          <w:lang w:val="ru-RU"/>
        </w:rPr>
        <w:t xml:space="preserve">в частности, </w:t>
      </w:r>
      <w:r w:rsidRPr="006A30D5">
        <w:rPr>
          <w:rFonts w:cs="Arial"/>
          <w:bCs/>
          <w:color w:val="000000"/>
          <w:szCs w:val="20"/>
          <w:lang w:val="ru-RU"/>
        </w:rPr>
        <w:t>к</w:t>
      </w:r>
      <w:r>
        <w:rPr>
          <w:rFonts w:cs="Arial"/>
          <w:bCs/>
          <w:color w:val="000000"/>
          <w:szCs w:val="20"/>
          <w:lang w:val="ru-RU"/>
        </w:rPr>
        <w:t xml:space="preserve">онференции </w:t>
      </w:r>
      <w:r w:rsidRPr="00AA7DA8">
        <w:rPr>
          <w:rFonts w:cs="Arial"/>
          <w:bCs/>
          <w:color w:val="000000"/>
          <w:szCs w:val="20"/>
          <w:lang w:val="ru-RU"/>
        </w:rPr>
        <w:t>«</w:t>
      </w:r>
      <w:r w:rsidRPr="006A30D5">
        <w:rPr>
          <w:rFonts w:cs="Arial"/>
          <w:bCs/>
          <w:color w:val="000000"/>
          <w:szCs w:val="20"/>
          <w:lang w:val="ru-RU"/>
        </w:rPr>
        <w:t>Стратегическ</w:t>
      </w:r>
      <w:r>
        <w:rPr>
          <w:rFonts w:cs="Arial"/>
          <w:bCs/>
          <w:color w:val="000000"/>
          <w:szCs w:val="20"/>
          <w:lang w:val="ru-RU"/>
        </w:rPr>
        <w:t xml:space="preserve">ая роль </w:t>
      </w:r>
      <w:r w:rsidRPr="006A30D5">
        <w:rPr>
          <w:rFonts w:cs="Arial"/>
          <w:bCs/>
          <w:color w:val="000000"/>
          <w:szCs w:val="20"/>
          <w:lang w:val="ru-RU"/>
        </w:rPr>
        <w:t xml:space="preserve">политики интеллектуальной собственности </w:t>
      </w:r>
      <w:r>
        <w:rPr>
          <w:rFonts w:cs="Arial"/>
          <w:bCs/>
          <w:color w:val="000000"/>
          <w:szCs w:val="20"/>
          <w:lang w:val="ru-RU"/>
        </w:rPr>
        <w:t xml:space="preserve">в </w:t>
      </w:r>
      <w:r w:rsidRPr="006A30D5">
        <w:rPr>
          <w:rFonts w:cs="Arial"/>
          <w:bCs/>
          <w:color w:val="000000"/>
          <w:szCs w:val="20"/>
          <w:lang w:val="ru-RU"/>
        </w:rPr>
        <w:t>с</w:t>
      </w:r>
      <w:r>
        <w:rPr>
          <w:rFonts w:cs="Arial"/>
          <w:bCs/>
          <w:color w:val="000000"/>
          <w:szCs w:val="20"/>
          <w:lang w:val="ru-RU"/>
        </w:rPr>
        <w:t>тимулировании</w:t>
      </w:r>
      <w:r w:rsidRPr="006A30D5">
        <w:rPr>
          <w:rFonts w:cs="Arial"/>
          <w:bCs/>
          <w:color w:val="000000"/>
          <w:szCs w:val="20"/>
          <w:lang w:val="ru-RU"/>
        </w:rPr>
        <w:t xml:space="preserve"> </w:t>
      </w:r>
      <w:r>
        <w:rPr>
          <w:rFonts w:cs="Arial"/>
          <w:bCs/>
          <w:color w:val="000000"/>
          <w:szCs w:val="20"/>
          <w:lang w:val="ru-RU"/>
        </w:rPr>
        <w:t>инноваций</w:t>
      </w:r>
      <w:r w:rsidRPr="00AA7DA8">
        <w:rPr>
          <w:rFonts w:cs="Arial"/>
          <w:bCs/>
          <w:color w:val="000000"/>
          <w:szCs w:val="20"/>
          <w:lang w:val="ru-RU"/>
        </w:rPr>
        <w:t xml:space="preserve">» </w:t>
      </w:r>
      <w:r>
        <w:rPr>
          <w:rFonts w:cs="Arial"/>
          <w:bCs/>
          <w:color w:val="000000"/>
          <w:szCs w:val="20"/>
          <w:lang w:val="ru-RU"/>
        </w:rPr>
        <w:t>в</w:t>
      </w:r>
      <w:r w:rsidRPr="00AA7DA8">
        <w:rPr>
          <w:rFonts w:cs="Arial"/>
          <w:bCs/>
          <w:color w:val="000000"/>
          <w:szCs w:val="20"/>
          <w:lang w:val="ru-RU"/>
        </w:rPr>
        <w:t xml:space="preserve"> </w:t>
      </w:r>
      <w:r w:rsidRPr="006A30D5">
        <w:rPr>
          <w:rFonts w:cs="Arial"/>
          <w:bCs/>
          <w:color w:val="000000"/>
          <w:szCs w:val="20"/>
          <w:lang w:val="ru-RU"/>
        </w:rPr>
        <w:t>Африк</w:t>
      </w:r>
      <w:r>
        <w:rPr>
          <w:rFonts w:cs="Arial"/>
          <w:bCs/>
          <w:color w:val="000000"/>
          <w:szCs w:val="20"/>
          <w:lang w:val="ru-RU"/>
        </w:rPr>
        <w:t>е</w:t>
      </w:r>
      <w:r w:rsidRPr="006A30D5">
        <w:rPr>
          <w:rFonts w:cs="Arial"/>
          <w:bCs/>
          <w:color w:val="000000"/>
          <w:szCs w:val="20"/>
          <w:lang w:val="ru-RU"/>
        </w:rPr>
        <w:t xml:space="preserve">, </w:t>
      </w:r>
      <w:r>
        <w:rPr>
          <w:rFonts w:cs="Arial"/>
          <w:bCs/>
          <w:color w:val="000000"/>
          <w:szCs w:val="20"/>
          <w:lang w:val="ru-RU"/>
        </w:rPr>
        <w:t xml:space="preserve">конференции </w:t>
      </w:r>
      <w:r w:rsidRPr="00AA7DA8">
        <w:rPr>
          <w:rFonts w:cs="Arial"/>
          <w:bCs/>
          <w:color w:val="000000"/>
          <w:szCs w:val="20"/>
          <w:lang w:val="ru-RU"/>
        </w:rPr>
        <w:t>«</w:t>
      </w:r>
      <w:r>
        <w:rPr>
          <w:rFonts w:cs="Arial"/>
          <w:bCs/>
          <w:color w:val="000000"/>
          <w:szCs w:val="20"/>
          <w:lang w:val="ru-RU"/>
        </w:rPr>
        <w:t xml:space="preserve">Создание </w:t>
      </w:r>
      <w:r w:rsidRPr="00AA7DA8">
        <w:rPr>
          <w:rFonts w:cs="Arial"/>
          <w:bCs/>
          <w:color w:val="000000"/>
          <w:szCs w:val="20"/>
          <w:lang w:val="ru-RU"/>
        </w:rPr>
        <w:t>стоимост</w:t>
      </w:r>
      <w:r>
        <w:rPr>
          <w:rFonts w:cs="Arial"/>
          <w:bCs/>
          <w:color w:val="000000"/>
          <w:szCs w:val="20"/>
          <w:lang w:val="ru-RU"/>
        </w:rPr>
        <w:t xml:space="preserve">и </w:t>
      </w:r>
      <w:r w:rsidRPr="006A30D5">
        <w:rPr>
          <w:rFonts w:cs="Arial"/>
          <w:bCs/>
          <w:color w:val="000000"/>
          <w:szCs w:val="20"/>
          <w:lang w:val="ru-RU"/>
        </w:rPr>
        <w:t>и конкурентоспособност</w:t>
      </w:r>
      <w:r>
        <w:rPr>
          <w:rFonts w:cs="Arial"/>
          <w:bCs/>
          <w:color w:val="000000"/>
          <w:szCs w:val="20"/>
          <w:lang w:val="ru-RU"/>
        </w:rPr>
        <w:t>ь</w:t>
      </w:r>
      <w:r w:rsidRPr="00AA7DA8">
        <w:rPr>
          <w:rFonts w:cs="Arial"/>
          <w:bCs/>
          <w:color w:val="000000"/>
          <w:szCs w:val="20"/>
          <w:lang w:val="ru-RU"/>
        </w:rPr>
        <w:t>»</w:t>
      </w:r>
      <w:r w:rsidRPr="006A30D5">
        <w:rPr>
          <w:rFonts w:cs="Arial"/>
          <w:bCs/>
          <w:color w:val="000000"/>
          <w:szCs w:val="20"/>
          <w:lang w:val="ru-RU"/>
        </w:rPr>
        <w:t xml:space="preserve"> </w:t>
      </w:r>
      <w:r>
        <w:rPr>
          <w:rFonts w:cs="Arial"/>
          <w:bCs/>
          <w:color w:val="000000"/>
          <w:szCs w:val="20"/>
          <w:lang w:val="ru-RU"/>
        </w:rPr>
        <w:t>в Дар-эс-Саламе (</w:t>
      </w:r>
      <w:r w:rsidRPr="006A30D5">
        <w:rPr>
          <w:rFonts w:cs="Arial"/>
          <w:bCs/>
          <w:color w:val="000000"/>
          <w:szCs w:val="20"/>
          <w:lang w:val="ru-RU"/>
        </w:rPr>
        <w:t>Объединенная Республика Танзания</w:t>
      </w:r>
      <w:r>
        <w:rPr>
          <w:rFonts w:cs="Arial"/>
          <w:bCs/>
          <w:color w:val="000000"/>
          <w:szCs w:val="20"/>
          <w:lang w:val="ru-RU"/>
        </w:rPr>
        <w:t xml:space="preserve">) </w:t>
      </w:r>
      <w:r w:rsidRPr="006A30D5">
        <w:rPr>
          <w:rFonts w:cs="Arial"/>
          <w:bCs/>
          <w:color w:val="000000"/>
          <w:szCs w:val="20"/>
          <w:lang w:val="ru-RU"/>
        </w:rPr>
        <w:t>12-13</w:t>
      </w:r>
      <w:r>
        <w:rPr>
          <w:rFonts w:cs="Arial"/>
          <w:bCs/>
          <w:color w:val="000000"/>
          <w:szCs w:val="20"/>
          <w:lang w:val="ru-RU"/>
        </w:rPr>
        <w:t xml:space="preserve"> </w:t>
      </w:r>
      <w:r w:rsidRPr="006A30D5">
        <w:rPr>
          <w:rFonts w:cs="Arial"/>
          <w:bCs/>
          <w:color w:val="000000"/>
          <w:szCs w:val="20"/>
          <w:lang w:val="ru-RU"/>
        </w:rPr>
        <w:t>марта</w:t>
      </w:r>
      <w:r>
        <w:rPr>
          <w:rFonts w:cs="Arial"/>
          <w:bCs/>
          <w:color w:val="000000"/>
          <w:szCs w:val="20"/>
          <w:lang w:val="ru-RU"/>
        </w:rPr>
        <w:t xml:space="preserve">, Всемирном </w:t>
      </w:r>
      <w:r w:rsidRPr="006A30D5">
        <w:rPr>
          <w:rFonts w:cs="Arial"/>
          <w:bCs/>
          <w:color w:val="000000"/>
          <w:szCs w:val="20"/>
          <w:lang w:val="ru-RU"/>
        </w:rPr>
        <w:t>симпозиум</w:t>
      </w:r>
      <w:r>
        <w:rPr>
          <w:rFonts w:cs="Arial"/>
          <w:bCs/>
          <w:color w:val="000000"/>
          <w:szCs w:val="20"/>
          <w:lang w:val="ru-RU"/>
        </w:rPr>
        <w:t>е</w:t>
      </w:r>
      <w:r w:rsidRPr="006A30D5">
        <w:rPr>
          <w:rFonts w:cs="Arial"/>
          <w:bCs/>
          <w:color w:val="000000"/>
          <w:szCs w:val="20"/>
          <w:lang w:val="ru-RU"/>
        </w:rPr>
        <w:t xml:space="preserve"> </w:t>
      </w:r>
      <w:r>
        <w:rPr>
          <w:rFonts w:cs="Arial"/>
          <w:bCs/>
          <w:color w:val="000000"/>
          <w:szCs w:val="20"/>
          <w:lang w:val="ru-RU"/>
        </w:rPr>
        <w:t>по географическим</w:t>
      </w:r>
      <w:r w:rsidRPr="006A30D5">
        <w:rPr>
          <w:rFonts w:cs="Arial"/>
          <w:bCs/>
          <w:color w:val="000000"/>
          <w:szCs w:val="20"/>
          <w:lang w:val="ru-RU"/>
        </w:rPr>
        <w:t xml:space="preserve"> указания</w:t>
      </w:r>
      <w:r>
        <w:rPr>
          <w:rFonts w:cs="Arial"/>
          <w:bCs/>
          <w:color w:val="000000"/>
          <w:szCs w:val="20"/>
          <w:lang w:val="ru-RU"/>
        </w:rPr>
        <w:t>м</w:t>
      </w:r>
      <w:r w:rsidRPr="006A30D5">
        <w:rPr>
          <w:rFonts w:cs="Arial"/>
          <w:bCs/>
          <w:color w:val="000000"/>
          <w:szCs w:val="20"/>
          <w:lang w:val="ru-RU"/>
        </w:rPr>
        <w:t xml:space="preserve"> </w:t>
      </w:r>
      <w:r>
        <w:rPr>
          <w:rFonts w:cs="Arial"/>
          <w:bCs/>
          <w:color w:val="000000"/>
          <w:szCs w:val="20"/>
          <w:lang w:val="ru-RU"/>
        </w:rPr>
        <w:t xml:space="preserve">в </w:t>
      </w:r>
      <w:r w:rsidRPr="006A30D5">
        <w:rPr>
          <w:rFonts w:cs="Arial"/>
          <w:bCs/>
          <w:color w:val="000000"/>
          <w:szCs w:val="20"/>
          <w:lang w:val="ru-RU"/>
        </w:rPr>
        <w:t>Бангкок</w:t>
      </w:r>
      <w:r>
        <w:rPr>
          <w:rFonts w:cs="Arial"/>
          <w:bCs/>
          <w:color w:val="000000"/>
          <w:szCs w:val="20"/>
          <w:lang w:val="ru-RU"/>
        </w:rPr>
        <w:t>е</w:t>
      </w:r>
      <w:r w:rsidRPr="006A30D5">
        <w:rPr>
          <w:rFonts w:cs="Arial"/>
          <w:bCs/>
          <w:color w:val="000000"/>
          <w:szCs w:val="20"/>
          <w:lang w:val="ru-RU"/>
        </w:rPr>
        <w:t xml:space="preserve"> </w:t>
      </w:r>
      <w:r>
        <w:rPr>
          <w:rFonts w:cs="Arial"/>
          <w:bCs/>
          <w:color w:val="000000"/>
          <w:szCs w:val="20"/>
          <w:lang w:val="ru-RU"/>
        </w:rPr>
        <w:t>(</w:t>
      </w:r>
      <w:r w:rsidRPr="006A30D5">
        <w:rPr>
          <w:rFonts w:cs="Arial"/>
          <w:bCs/>
          <w:color w:val="000000"/>
          <w:szCs w:val="20"/>
          <w:lang w:val="ru-RU"/>
        </w:rPr>
        <w:t>Таиланд</w:t>
      </w:r>
      <w:r>
        <w:rPr>
          <w:rFonts w:cs="Arial"/>
          <w:bCs/>
          <w:color w:val="000000"/>
          <w:szCs w:val="20"/>
          <w:lang w:val="ru-RU"/>
        </w:rPr>
        <w:t>)</w:t>
      </w:r>
      <w:r w:rsidRPr="006A30D5">
        <w:rPr>
          <w:rFonts w:cs="Arial"/>
          <w:bCs/>
          <w:color w:val="000000"/>
          <w:szCs w:val="20"/>
          <w:lang w:val="ru-RU"/>
        </w:rPr>
        <w:t xml:space="preserve"> 27-29</w:t>
      </w:r>
      <w:r>
        <w:rPr>
          <w:rFonts w:cs="Arial"/>
          <w:bCs/>
          <w:color w:val="000000"/>
          <w:szCs w:val="20"/>
          <w:lang w:val="ru-RU"/>
        </w:rPr>
        <w:t xml:space="preserve"> </w:t>
      </w:r>
      <w:r w:rsidRPr="006A30D5">
        <w:rPr>
          <w:rFonts w:cs="Arial"/>
          <w:bCs/>
          <w:color w:val="000000"/>
          <w:szCs w:val="20"/>
          <w:lang w:val="ru-RU"/>
        </w:rPr>
        <w:t>марта</w:t>
      </w:r>
      <w:r>
        <w:rPr>
          <w:rFonts w:cs="Arial"/>
          <w:bCs/>
          <w:color w:val="000000"/>
          <w:szCs w:val="20"/>
          <w:lang w:val="ru-RU"/>
        </w:rPr>
        <w:t>, совещании</w:t>
      </w:r>
      <w:r w:rsidRPr="00AA7DA8">
        <w:rPr>
          <w:rFonts w:cs="Arial"/>
          <w:bCs/>
          <w:color w:val="000000"/>
          <w:szCs w:val="20"/>
          <w:lang w:val="ru-RU"/>
        </w:rPr>
        <w:t xml:space="preserve"> </w:t>
      </w:r>
      <w:r>
        <w:rPr>
          <w:rFonts w:cs="Arial"/>
          <w:bCs/>
          <w:color w:val="000000"/>
          <w:szCs w:val="20"/>
          <w:lang w:val="ru-RU"/>
        </w:rPr>
        <w:t xml:space="preserve">министров стран </w:t>
      </w:r>
      <w:r w:rsidRPr="00AA7DA8">
        <w:rPr>
          <w:rFonts w:cs="Arial"/>
          <w:bCs/>
          <w:color w:val="000000"/>
          <w:szCs w:val="20"/>
          <w:lang w:val="ru-RU"/>
        </w:rPr>
        <w:t>Экономического сообщества западноафриканских государств (</w:t>
      </w:r>
      <w:r w:rsidRPr="00AA7DA8">
        <w:rPr>
          <w:rFonts w:cs="Arial"/>
          <w:bCs/>
          <w:color w:val="000000"/>
          <w:szCs w:val="20"/>
        </w:rPr>
        <w:t>ECOWAS</w:t>
      </w:r>
      <w:r w:rsidRPr="00AA7DA8">
        <w:rPr>
          <w:rFonts w:cs="Arial"/>
          <w:bCs/>
          <w:color w:val="000000"/>
          <w:szCs w:val="20"/>
          <w:lang w:val="ru-RU"/>
        </w:rPr>
        <w:t xml:space="preserve">) </w:t>
      </w:r>
      <w:r>
        <w:rPr>
          <w:rFonts w:cs="Arial"/>
          <w:bCs/>
          <w:color w:val="000000"/>
          <w:szCs w:val="20"/>
          <w:lang w:val="ru-RU"/>
        </w:rPr>
        <w:t xml:space="preserve">и Мавритании, отвечающих за </w:t>
      </w:r>
      <w:r w:rsidRPr="00AA7DA8">
        <w:rPr>
          <w:rFonts w:cs="Arial"/>
          <w:bCs/>
          <w:color w:val="000000"/>
          <w:szCs w:val="20"/>
          <w:lang w:val="ru-RU"/>
        </w:rPr>
        <w:t>вопрос</w:t>
      </w:r>
      <w:r>
        <w:rPr>
          <w:rFonts w:cs="Arial"/>
          <w:bCs/>
          <w:color w:val="000000"/>
          <w:szCs w:val="20"/>
          <w:lang w:val="ru-RU"/>
        </w:rPr>
        <w:t xml:space="preserve">ы </w:t>
      </w:r>
      <w:r w:rsidRPr="006A30D5">
        <w:rPr>
          <w:rFonts w:cs="Arial"/>
          <w:bCs/>
          <w:color w:val="000000"/>
          <w:szCs w:val="20"/>
          <w:lang w:val="ru-RU"/>
        </w:rPr>
        <w:t xml:space="preserve">авторского права </w:t>
      </w:r>
      <w:r>
        <w:rPr>
          <w:rFonts w:cs="Arial"/>
          <w:bCs/>
          <w:color w:val="000000"/>
          <w:szCs w:val="20"/>
          <w:lang w:val="ru-RU"/>
        </w:rPr>
        <w:t>в Абиджане(</w:t>
      </w:r>
      <w:r w:rsidRPr="006A30D5">
        <w:rPr>
          <w:rFonts w:cs="Arial"/>
          <w:bCs/>
          <w:color w:val="000000"/>
          <w:szCs w:val="20"/>
          <w:lang w:val="ru-RU"/>
        </w:rPr>
        <w:t>Кот-д'Ивуар</w:t>
      </w:r>
      <w:r>
        <w:rPr>
          <w:rFonts w:cs="Arial"/>
          <w:bCs/>
          <w:color w:val="000000"/>
          <w:szCs w:val="20"/>
          <w:lang w:val="ru-RU"/>
        </w:rPr>
        <w:t>)</w:t>
      </w:r>
      <w:r w:rsidRPr="006A30D5">
        <w:rPr>
          <w:rFonts w:cs="Arial"/>
          <w:bCs/>
          <w:color w:val="000000"/>
          <w:szCs w:val="20"/>
          <w:lang w:val="ru-RU"/>
        </w:rPr>
        <w:t xml:space="preserve"> 4-6</w:t>
      </w:r>
      <w:r>
        <w:rPr>
          <w:rFonts w:cs="Arial"/>
          <w:bCs/>
          <w:color w:val="000000"/>
          <w:szCs w:val="20"/>
          <w:lang w:val="ru-RU"/>
        </w:rPr>
        <w:t xml:space="preserve"> </w:t>
      </w:r>
      <w:r w:rsidRPr="006A30D5">
        <w:rPr>
          <w:rFonts w:cs="Arial"/>
          <w:bCs/>
          <w:color w:val="000000"/>
          <w:szCs w:val="20"/>
          <w:lang w:val="ru-RU"/>
        </w:rPr>
        <w:t xml:space="preserve">декабря, а также </w:t>
      </w:r>
      <w:r>
        <w:rPr>
          <w:rFonts w:cs="Arial"/>
          <w:bCs/>
          <w:color w:val="000000"/>
          <w:szCs w:val="20"/>
          <w:lang w:val="ru-RU"/>
        </w:rPr>
        <w:t xml:space="preserve">уже упомянутой </w:t>
      </w:r>
      <w:r w:rsidRPr="006A30D5">
        <w:rPr>
          <w:rFonts w:cs="Arial"/>
          <w:bCs/>
          <w:color w:val="000000"/>
          <w:szCs w:val="20"/>
          <w:lang w:val="ru-RU"/>
        </w:rPr>
        <w:t xml:space="preserve">дипломатической конференции </w:t>
      </w:r>
      <w:r>
        <w:rPr>
          <w:rFonts w:cs="Arial"/>
          <w:bCs/>
          <w:color w:val="000000"/>
          <w:szCs w:val="20"/>
          <w:lang w:val="ru-RU"/>
        </w:rPr>
        <w:t>в Марракеше</w:t>
      </w:r>
      <w:r w:rsidRPr="006A30D5">
        <w:rPr>
          <w:rFonts w:cs="Arial"/>
          <w:bCs/>
          <w:color w:val="000000"/>
          <w:szCs w:val="20"/>
          <w:lang w:val="ru-RU"/>
        </w:rPr>
        <w:t xml:space="preserve"> (Марокко). </w:t>
      </w:r>
      <w:r w:rsidRPr="00D30BBC">
        <w:rPr>
          <w:rFonts w:cs="Arial"/>
          <w:bCs/>
          <w:color w:val="000000"/>
          <w:szCs w:val="20"/>
          <w:lang w:val="ru-RU"/>
        </w:rPr>
        <w:t xml:space="preserve"> </w:t>
      </w:r>
    </w:p>
    <w:p w:rsidR="00E16C77" w:rsidRPr="00D30BBC" w:rsidRDefault="00E16C77" w:rsidP="00E16C77">
      <w:pPr>
        <w:tabs>
          <w:tab w:val="left" w:pos="709"/>
        </w:tabs>
        <w:jc w:val="both"/>
        <w:rPr>
          <w:rFonts w:cs="Arial"/>
          <w:bCs/>
          <w:color w:val="000000"/>
          <w:szCs w:val="20"/>
          <w:lang w:val="ru-RU"/>
        </w:rPr>
      </w:pPr>
      <w:r w:rsidRPr="00D30BBC">
        <w:rPr>
          <w:rFonts w:cs="Arial"/>
          <w:bCs/>
          <w:color w:val="000000"/>
          <w:szCs w:val="20"/>
          <w:lang w:val="ru-RU"/>
        </w:rPr>
        <w:t xml:space="preserve">  </w:t>
      </w:r>
    </w:p>
    <w:p w:rsidR="00E16C77" w:rsidRPr="00D30BBC" w:rsidRDefault="00E16C77" w:rsidP="00E16C77">
      <w:pPr>
        <w:tabs>
          <w:tab w:val="left" w:pos="709"/>
        </w:tabs>
        <w:jc w:val="both"/>
        <w:rPr>
          <w:rFonts w:cs="Arial"/>
          <w:bCs/>
          <w:color w:val="000000"/>
          <w:szCs w:val="20"/>
          <w:lang w:val="ru-RU"/>
        </w:rPr>
      </w:pPr>
      <w:r w:rsidRPr="00B662BB">
        <w:rPr>
          <w:rFonts w:cs="Arial"/>
          <w:bCs/>
          <w:color w:val="000000"/>
          <w:szCs w:val="20"/>
          <w:lang w:val="ru-RU"/>
        </w:rPr>
        <w:t>28.3.</w:t>
      </w:r>
      <w:r w:rsidRPr="00B662BB">
        <w:rPr>
          <w:rFonts w:cs="Arial"/>
          <w:bCs/>
          <w:color w:val="000000"/>
          <w:szCs w:val="20"/>
          <w:lang w:val="ru-RU"/>
        </w:rPr>
        <w:tab/>
      </w:r>
      <w:r w:rsidRPr="00BC25E8">
        <w:rPr>
          <w:rFonts w:cs="Arial"/>
          <w:bCs/>
          <w:color w:val="000000"/>
          <w:szCs w:val="20"/>
          <w:lang w:val="ru-RU"/>
        </w:rPr>
        <w:t xml:space="preserve">В </w:t>
      </w:r>
      <w:r w:rsidRPr="00BC25E8">
        <w:rPr>
          <w:lang w:val="ru-RU"/>
        </w:rPr>
        <w:t>2013 г. были должным образом проведены проверки помещений внешних бюро ВОИС в Сингапуре и Токио, однако проверки помещений внешних бюро в Рио-де-Жанейро и Нью-Йорке</w:t>
      </w:r>
      <w:r w:rsidRPr="00BC25E8">
        <w:rPr>
          <w:rFonts w:cs="Arial"/>
          <w:bCs/>
          <w:color w:val="000000"/>
          <w:szCs w:val="20"/>
          <w:lang w:val="ru-RU"/>
        </w:rPr>
        <w:t xml:space="preserve">, первоначально планировавшиеся на первую половину 2013 г., были отложены в связи с большим объемом работы по подготовке дипломатической конференции в Марракеше и внеочередной сессии Генеральных Ассамблей в декабре 2013 г. и возросшими требованиями по их организации. </w:t>
      </w:r>
      <w:r w:rsidRPr="00BC25E8">
        <w:rPr>
          <w:lang w:val="ru-RU"/>
        </w:rPr>
        <w:t xml:space="preserve">Кроме того, Программа вносит обширный вклад в реализацию Плана </w:t>
      </w:r>
      <w:r w:rsidRPr="00BC25E8">
        <w:rPr>
          <w:rFonts w:cs="Arial"/>
          <w:bCs/>
          <w:color w:val="000000"/>
          <w:szCs w:val="20"/>
          <w:lang w:val="ru-RU"/>
        </w:rPr>
        <w:t xml:space="preserve">обеспечения бесперебойного функционирования систем </w:t>
      </w:r>
      <w:r w:rsidRPr="00BC25E8">
        <w:rPr>
          <w:lang w:val="ru-RU"/>
        </w:rPr>
        <w:t xml:space="preserve">(BCRP) и Стратегии обеспечения непрерывности деятельности (BCMS) </w:t>
      </w:r>
      <w:r>
        <w:rPr>
          <w:lang w:val="ru-RU"/>
        </w:rPr>
        <w:t xml:space="preserve">в </w:t>
      </w:r>
      <w:r w:rsidRPr="00A41FE7">
        <w:rPr>
          <w:lang w:val="ru-RU"/>
        </w:rPr>
        <w:t>работ</w:t>
      </w:r>
      <w:r>
        <w:rPr>
          <w:lang w:val="ru-RU"/>
        </w:rPr>
        <w:t xml:space="preserve">е </w:t>
      </w:r>
      <w:r w:rsidRPr="00BC25E8">
        <w:rPr>
          <w:lang w:val="ru-RU"/>
        </w:rPr>
        <w:t xml:space="preserve">ВОИС.  </w:t>
      </w:r>
    </w:p>
    <w:p w:rsidR="00E16C77" w:rsidRPr="00D30BBC" w:rsidRDefault="00E16C77" w:rsidP="00E16C77">
      <w:pPr>
        <w:tabs>
          <w:tab w:val="left" w:pos="709"/>
        </w:tabs>
        <w:jc w:val="both"/>
        <w:rPr>
          <w:rFonts w:cs="Arial"/>
          <w:bCs/>
          <w:color w:val="000000"/>
          <w:szCs w:val="20"/>
          <w:lang w:val="ru-RU"/>
        </w:rPr>
      </w:pPr>
    </w:p>
    <w:p w:rsidR="00E16C77" w:rsidRPr="00A41FE7" w:rsidRDefault="00E16C77" w:rsidP="00E16C77">
      <w:pPr>
        <w:tabs>
          <w:tab w:val="left" w:pos="709"/>
        </w:tabs>
        <w:jc w:val="both"/>
        <w:rPr>
          <w:rFonts w:cs="Arial"/>
          <w:bCs/>
          <w:color w:val="000000"/>
          <w:szCs w:val="20"/>
          <w:lang w:val="ru-RU"/>
        </w:rPr>
      </w:pPr>
      <w:r w:rsidRPr="00B662BB">
        <w:rPr>
          <w:rFonts w:cs="Arial"/>
          <w:bCs/>
          <w:color w:val="000000"/>
          <w:szCs w:val="20"/>
          <w:lang w:val="ru-RU"/>
        </w:rPr>
        <w:t>28.4.</w:t>
      </w:r>
      <w:r w:rsidRPr="00B662BB">
        <w:rPr>
          <w:rFonts w:cs="Arial"/>
          <w:bCs/>
          <w:color w:val="000000"/>
          <w:szCs w:val="20"/>
          <w:lang w:val="ru-RU"/>
        </w:rPr>
        <w:tab/>
      </w:r>
      <w:r>
        <w:rPr>
          <w:rFonts w:cs="Arial"/>
          <w:bCs/>
          <w:color w:val="000000"/>
          <w:szCs w:val="20"/>
          <w:lang w:val="ru-RU"/>
        </w:rPr>
        <w:t xml:space="preserve">Общее число </w:t>
      </w:r>
      <w:r w:rsidRPr="00BC25E8">
        <w:rPr>
          <w:rFonts w:cs="Arial"/>
          <w:bCs/>
          <w:color w:val="000000"/>
          <w:szCs w:val="20"/>
          <w:lang w:val="ru-RU"/>
        </w:rPr>
        <w:t>зафиксированн</w:t>
      </w:r>
      <w:r>
        <w:rPr>
          <w:rFonts w:cs="Arial"/>
          <w:bCs/>
          <w:color w:val="000000"/>
          <w:szCs w:val="20"/>
          <w:lang w:val="ru-RU"/>
        </w:rPr>
        <w:t xml:space="preserve">ых </w:t>
      </w:r>
      <w:r w:rsidRPr="006A30D5">
        <w:rPr>
          <w:rFonts w:cs="Arial"/>
          <w:bCs/>
          <w:color w:val="000000"/>
          <w:szCs w:val="20"/>
          <w:lang w:val="ru-RU"/>
        </w:rPr>
        <w:t xml:space="preserve">в </w:t>
      </w:r>
      <w:r>
        <w:rPr>
          <w:rFonts w:cs="Arial"/>
          <w:bCs/>
          <w:color w:val="000000"/>
          <w:szCs w:val="20"/>
          <w:lang w:val="ru-RU"/>
        </w:rPr>
        <w:t>течение двухлетнего периода</w:t>
      </w:r>
      <w:r w:rsidRPr="006A30D5">
        <w:rPr>
          <w:rFonts w:cs="Arial"/>
          <w:bCs/>
          <w:color w:val="000000"/>
          <w:szCs w:val="20"/>
          <w:lang w:val="ru-RU"/>
        </w:rPr>
        <w:t xml:space="preserve"> </w:t>
      </w:r>
      <w:r>
        <w:rPr>
          <w:rFonts w:cs="Arial"/>
          <w:bCs/>
          <w:color w:val="000000"/>
          <w:szCs w:val="20"/>
          <w:lang w:val="ru-RU"/>
        </w:rPr>
        <w:t xml:space="preserve">происшествий </w:t>
      </w:r>
      <w:r w:rsidRPr="00BC25E8">
        <w:rPr>
          <w:rFonts w:cs="Arial"/>
          <w:bCs/>
          <w:color w:val="000000"/>
          <w:szCs w:val="20"/>
          <w:lang w:val="ru-RU"/>
        </w:rPr>
        <w:t>в области</w:t>
      </w:r>
      <w:r>
        <w:rPr>
          <w:rFonts w:cs="Arial"/>
          <w:bCs/>
          <w:color w:val="000000"/>
          <w:szCs w:val="20"/>
          <w:lang w:val="ru-RU"/>
        </w:rPr>
        <w:t xml:space="preserve"> охраны труда и техники безопасности</w:t>
      </w:r>
      <w:r w:rsidRPr="006A30D5">
        <w:rPr>
          <w:rFonts w:cs="Arial"/>
          <w:bCs/>
          <w:color w:val="000000"/>
          <w:szCs w:val="20"/>
          <w:lang w:val="ru-RU"/>
        </w:rPr>
        <w:t xml:space="preserve"> </w:t>
      </w:r>
      <w:r>
        <w:rPr>
          <w:rFonts w:cs="Arial"/>
          <w:bCs/>
          <w:color w:val="000000"/>
          <w:szCs w:val="20"/>
          <w:lang w:val="ru-RU"/>
        </w:rPr>
        <w:t xml:space="preserve">оставалось </w:t>
      </w:r>
      <w:r w:rsidRPr="006A30D5">
        <w:rPr>
          <w:rFonts w:cs="Arial"/>
          <w:bCs/>
          <w:color w:val="000000"/>
          <w:szCs w:val="20"/>
          <w:lang w:val="ru-RU"/>
        </w:rPr>
        <w:t>низк</w:t>
      </w:r>
      <w:r>
        <w:rPr>
          <w:rFonts w:cs="Arial"/>
          <w:bCs/>
          <w:color w:val="000000"/>
          <w:szCs w:val="20"/>
          <w:lang w:val="ru-RU"/>
        </w:rPr>
        <w:t>им оба эти года (</w:t>
      </w:r>
      <w:r w:rsidRPr="006A30D5">
        <w:rPr>
          <w:rFonts w:cs="Arial"/>
          <w:bCs/>
          <w:color w:val="000000"/>
          <w:szCs w:val="20"/>
          <w:lang w:val="ru-RU"/>
        </w:rPr>
        <w:t xml:space="preserve">в 2012 </w:t>
      </w:r>
      <w:r>
        <w:rPr>
          <w:rFonts w:cs="Arial"/>
          <w:bCs/>
          <w:color w:val="000000"/>
          <w:szCs w:val="20"/>
          <w:lang w:val="ru-RU"/>
        </w:rPr>
        <w:t>г.</w:t>
      </w:r>
      <w:r w:rsidRPr="006A30D5">
        <w:rPr>
          <w:rFonts w:cs="Arial"/>
          <w:bCs/>
          <w:color w:val="000000"/>
          <w:szCs w:val="20"/>
          <w:lang w:val="ru-RU"/>
        </w:rPr>
        <w:t xml:space="preserve"> </w:t>
      </w:r>
      <w:r>
        <w:rPr>
          <w:rFonts w:cs="Arial"/>
          <w:bCs/>
          <w:color w:val="000000"/>
          <w:szCs w:val="20"/>
          <w:lang w:val="ru-RU"/>
        </w:rPr>
        <w:t xml:space="preserve">имело место шесть происшествий с </w:t>
      </w:r>
      <w:r w:rsidRPr="00BC25E8">
        <w:rPr>
          <w:rFonts w:cs="Arial"/>
          <w:bCs/>
          <w:color w:val="000000"/>
          <w:szCs w:val="20"/>
          <w:lang w:val="ru-RU"/>
        </w:rPr>
        <w:t>сотрудник</w:t>
      </w:r>
      <w:r>
        <w:rPr>
          <w:rFonts w:cs="Arial"/>
          <w:bCs/>
          <w:color w:val="000000"/>
          <w:szCs w:val="20"/>
          <w:lang w:val="ru-RU"/>
        </w:rPr>
        <w:t xml:space="preserve">ами </w:t>
      </w:r>
      <w:r w:rsidRPr="00BC25E8">
        <w:rPr>
          <w:rFonts w:cs="Arial"/>
          <w:bCs/>
          <w:color w:val="000000"/>
          <w:szCs w:val="20"/>
          <w:lang w:val="ru-RU"/>
        </w:rPr>
        <w:t>Организаци</w:t>
      </w:r>
      <w:r>
        <w:rPr>
          <w:rFonts w:cs="Arial"/>
          <w:bCs/>
          <w:color w:val="000000"/>
          <w:szCs w:val="20"/>
          <w:lang w:val="ru-RU"/>
        </w:rPr>
        <w:t xml:space="preserve">и, окончившихся травмами, </w:t>
      </w:r>
      <w:r w:rsidRPr="006A30D5">
        <w:rPr>
          <w:rFonts w:cs="Arial"/>
          <w:bCs/>
          <w:color w:val="000000"/>
          <w:szCs w:val="20"/>
          <w:lang w:val="ru-RU"/>
        </w:rPr>
        <w:t xml:space="preserve">в </w:t>
      </w:r>
      <w:r>
        <w:rPr>
          <w:rFonts w:cs="Arial"/>
          <w:bCs/>
          <w:color w:val="000000"/>
          <w:szCs w:val="20"/>
          <w:lang w:val="ru-RU"/>
        </w:rPr>
        <w:t>2013 г.</w:t>
      </w:r>
      <w:r w:rsidRPr="006A30D5">
        <w:rPr>
          <w:rFonts w:cs="Arial"/>
          <w:bCs/>
          <w:color w:val="000000"/>
          <w:szCs w:val="20"/>
          <w:lang w:val="ru-RU"/>
        </w:rPr>
        <w:t xml:space="preserve"> </w:t>
      </w:r>
      <w:r w:rsidRPr="00BC25E8">
        <w:rPr>
          <w:rFonts w:cs="Arial"/>
          <w:bCs/>
          <w:color w:val="000000"/>
          <w:szCs w:val="20"/>
          <w:lang w:val="ru-RU"/>
        </w:rPr>
        <w:t>–</w:t>
      </w:r>
      <w:r>
        <w:rPr>
          <w:rFonts w:cs="Arial"/>
          <w:bCs/>
          <w:color w:val="000000"/>
          <w:szCs w:val="20"/>
          <w:lang w:val="ru-RU"/>
        </w:rPr>
        <w:t xml:space="preserve"> четыре таких происшествия). </w:t>
      </w:r>
      <w:r w:rsidRPr="006A30D5">
        <w:rPr>
          <w:rFonts w:cs="Arial"/>
          <w:bCs/>
          <w:color w:val="000000"/>
          <w:szCs w:val="20"/>
          <w:lang w:val="ru-RU"/>
        </w:rPr>
        <w:t>В</w:t>
      </w:r>
      <w:r w:rsidRPr="00BC25E8">
        <w:rPr>
          <w:rFonts w:cs="Arial"/>
          <w:bCs/>
          <w:color w:val="000000"/>
          <w:szCs w:val="20"/>
          <w:lang w:val="ru-RU"/>
        </w:rPr>
        <w:t xml:space="preserve"> </w:t>
      </w:r>
      <w:r w:rsidRPr="006A30D5">
        <w:rPr>
          <w:rFonts w:cs="Arial"/>
          <w:bCs/>
          <w:color w:val="000000"/>
          <w:szCs w:val="20"/>
          <w:lang w:val="ru-RU"/>
        </w:rPr>
        <w:t>течение</w:t>
      </w:r>
      <w:r w:rsidRPr="00BC25E8">
        <w:rPr>
          <w:rFonts w:cs="Arial"/>
          <w:bCs/>
          <w:color w:val="000000"/>
          <w:szCs w:val="20"/>
          <w:lang w:val="ru-RU"/>
        </w:rPr>
        <w:t xml:space="preserve"> 2012-2013 </w:t>
      </w:r>
      <w:r>
        <w:rPr>
          <w:rFonts w:cs="Arial"/>
          <w:bCs/>
          <w:color w:val="000000"/>
          <w:szCs w:val="20"/>
          <w:lang w:val="ru-RU"/>
        </w:rPr>
        <w:t>гг</w:t>
      </w:r>
      <w:r w:rsidRPr="00BC25E8">
        <w:rPr>
          <w:rFonts w:cs="Arial"/>
          <w:bCs/>
          <w:color w:val="000000"/>
          <w:szCs w:val="20"/>
          <w:lang w:val="ru-RU"/>
        </w:rPr>
        <w:t>.</w:t>
      </w:r>
      <w:r>
        <w:rPr>
          <w:rFonts w:cs="Arial"/>
          <w:bCs/>
          <w:color w:val="000000"/>
          <w:szCs w:val="20"/>
          <w:lang w:val="ru-RU"/>
        </w:rPr>
        <w:t xml:space="preserve"> доля происшествий с </w:t>
      </w:r>
      <w:r w:rsidRPr="00BC25E8">
        <w:rPr>
          <w:rFonts w:cs="Arial"/>
          <w:bCs/>
          <w:color w:val="000000"/>
          <w:szCs w:val="20"/>
          <w:lang w:val="ru-RU"/>
        </w:rPr>
        <w:t>сотрудник</w:t>
      </w:r>
      <w:r>
        <w:rPr>
          <w:rFonts w:cs="Arial"/>
          <w:bCs/>
          <w:color w:val="000000"/>
          <w:szCs w:val="20"/>
          <w:lang w:val="ru-RU"/>
        </w:rPr>
        <w:t>ами, окончившихся травмами, составила менее 2</w:t>
      </w:r>
      <w:r w:rsidRPr="00BC25E8">
        <w:rPr>
          <w:rFonts w:cs="Arial"/>
          <w:bCs/>
          <w:color w:val="000000"/>
          <w:szCs w:val="20"/>
          <w:lang w:val="ru-RU"/>
        </w:rPr>
        <w:t>%</w:t>
      </w:r>
      <w:r>
        <w:rPr>
          <w:rFonts w:cs="Arial"/>
          <w:bCs/>
          <w:color w:val="000000"/>
          <w:szCs w:val="20"/>
          <w:lang w:val="ru-RU"/>
        </w:rPr>
        <w:t>.</w:t>
      </w:r>
      <w:r w:rsidRPr="00A41FE7">
        <w:rPr>
          <w:rFonts w:cs="Arial"/>
          <w:bCs/>
          <w:color w:val="000000"/>
          <w:szCs w:val="20"/>
          <w:highlight w:val="yellow"/>
          <w:lang w:val="ru-RU"/>
        </w:rPr>
        <w:t xml:space="preserve"> </w:t>
      </w:r>
    </w:p>
    <w:p w:rsidR="00E16C77" w:rsidRPr="00A41FE7" w:rsidRDefault="00E16C77" w:rsidP="00E16C77">
      <w:pPr>
        <w:tabs>
          <w:tab w:val="left" w:pos="709"/>
        </w:tabs>
        <w:jc w:val="both"/>
        <w:rPr>
          <w:rFonts w:cs="Arial"/>
          <w:bCs/>
          <w:color w:val="000000"/>
          <w:szCs w:val="20"/>
          <w:lang w:val="ru-RU"/>
        </w:rPr>
      </w:pPr>
    </w:p>
    <w:p w:rsidR="00E16C77" w:rsidRPr="00B662BB" w:rsidRDefault="00E16C77" w:rsidP="00E16C77">
      <w:pPr>
        <w:tabs>
          <w:tab w:val="left" w:pos="709"/>
        </w:tabs>
        <w:jc w:val="both"/>
        <w:rPr>
          <w:rFonts w:cs="Arial"/>
          <w:bCs/>
          <w:color w:val="000000"/>
          <w:szCs w:val="20"/>
          <w:lang w:val="ru-RU"/>
        </w:rPr>
      </w:pPr>
      <w:r w:rsidRPr="00B662BB">
        <w:rPr>
          <w:rFonts w:cs="Arial"/>
          <w:bCs/>
          <w:color w:val="000000"/>
          <w:szCs w:val="20"/>
          <w:lang w:val="ru-RU"/>
        </w:rPr>
        <w:t>28.5.</w:t>
      </w:r>
      <w:r w:rsidRPr="00B662BB">
        <w:rPr>
          <w:rFonts w:cs="Arial"/>
          <w:bCs/>
          <w:color w:val="000000"/>
          <w:szCs w:val="20"/>
          <w:lang w:val="ru-RU"/>
        </w:rPr>
        <w:tab/>
      </w:r>
      <w:r w:rsidRPr="006A30D5">
        <w:rPr>
          <w:rFonts w:cs="Arial"/>
          <w:bCs/>
          <w:color w:val="000000"/>
          <w:szCs w:val="20"/>
          <w:lang w:val="ru-RU"/>
        </w:rPr>
        <w:t xml:space="preserve">На протяжении всего </w:t>
      </w:r>
      <w:r>
        <w:rPr>
          <w:rFonts w:cs="Arial"/>
          <w:bCs/>
          <w:color w:val="000000"/>
          <w:szCs w:val="20"/>
          <w:lang w:val="ru-RU"/>
        </w:rPr>
        <w:t>двухлетнего</w:t>
      </w:r>
      <w:r w:rsidRPr="006A30D5">
        <w:rPr>
          <w:rFonts w:cs="Arial"/>
          <w:bCs/>
          <w:color w:val="000000"/>
          <w:szCs w:val="20"/>
          <w:lang w:val="ru-RU"/>
        </w:rPr>
        <w:t xml:space="preserve"> период</w:t>
      </w:r>
      <w:r>
        <w:rPr>
          <w:rFonts w:cs="Arial"/>
          <w:bCs/>
          <w:color w:val="000000"/>
          <w:szCs w:val="20"/>
          <w:lang w:val="ru-RU"/>
        </w:rPr>
        <w:t xml:space="preserve">а обеспечивался непрерывный </w:t>
      </w:r>
      <w:r w:rsidRPr="006A30D5">
        <w:rPr>
          <w:rFonts w:cs="Arial"/>
          <w:bCs/>
          <w:color w:val="000000"/>
          <w:szCs w:val="20"/>
          <w:lang w:val="ru-RU"/>
        </w:rPr>
        <w:t xml:space="preserve">прогресс </w:t>
      </w:r>
      <w:r>
        <w:rPr>
          <w:rFonts w:cs="Arial"/>
          <w:bCs/>
          <w:color w:val="000000"/>
          <w:szCs w:val="20"/>
          <w:lang w:val="ru-RU"/>
        </w:rPr>
        <w:t xml:space="preserve">в </w:t>
      </w:r>
      <w:r w:rsidRPr="006A30D5">
        <w:rPr>
          <w:rFonts w:cs="Arial"/>
          <w:bCs/>
          <w:color w:val="000000"/>
          <w:szCs w:val="20"/>
          <w:lang w:val="ru-RU"/>
        </w:rPr>
        <w:t>строительств</w:t>
      </w:r>
      <w:r>
        <w:rPr>
          <w:rFonts w:cs="Arial"/>
          <w:bCs/>
          <w:color w:val="000000"/>
          <w:szCs w:val="20"/>
          <w:lang w:val="ru-RU"/>
        </w:rPr>
        <w:t xml:space="preserve">е и установке </w:t>
      </w:r>
      <w:r w:rsidRPr="006A30D5">
        <w:rPr>
          <w:rFonts w:cs="Arial"/>
          <w:bCs/>
          <w:color w:val="000000"/>
          <w:szCs w:val="20"/>
          <w:lang w:val="ru-RU"/>
        </w:rPr>
        <w:t>систем техническ</w:t>
      </w:r>
      <w:r>
        <w:rPr>
          <w:rFonts w:cs="Arial"/>
          <w:bCs/>
          <w:color w:val="000000"/>
          <w:szCs w:val="20"/>
          <w:lang w:val="ru-RU"/>
        </w:rPr>
        <w:t>ой</w:t>
      </w:r>
      <w:r w:rsidRPr="006A30D5">
        <w:rPr>
          <w:rFonts w:cs="Arial"/>
          <w:bCs/>
          <w:color w:val="000000"/>
          <w:szCs w:val="20"/>
          <w:lang w:val="ru-RU"/>
        </w:rPr>
        <w:t xml:space="preserve"> </w:t>
      </w:r>
      <w:r w:rsidRPr="00ED77B3">
        <w:rPr>
          <w:rFonts w:cs="Arial"/>
          <w:bCs/>
          <w:color w:val="000000"/>
          <w:szCs w:val="20"/>
          <w:lang w:val="ru-RU"/>
        </w:rPr>
        <w:t>защит</w:t>
      </w:r>
      <w:r>
        <w:rPr>
          <w:rFonts w:cs="Arial"/>
          <w:bCs/>
          <w:color w:val="000000"/>
          <w:szCs w:val="20"/>
          <w:lang w:val="ru-RU"/>
        </w:rPr>
        <w:t>ы/</w:t>
      </w:r>
      <w:r w:rsidRPr="00D76D1D">
        <w:rPr>
          <w:rFonts w:cs="Arial"/>
          <w:bCs/>
          <w:color w:val="000000"/>
          <w:szCs w:val="20"/>
          <w:lang w:val="ru-RU"/>
        </w:rPr>
        <w:t xml:space="preserve">безопасности </w:t>
      </w:r>
      <w:r>
        <w:rPr>
          <w:rFonts w:cs="Arial"/>
          <w:bCs/>
          <w:color w:val="000000"/>
          <w:szCs w:val="20"/>
          <w:lang w:val="ru-RU"/>
        </w:rPr>
        <w:t xml:space="preserve">для нового </w:t>
      </w:r>
      <w:r w:rsidRPr="00ED77B3">
        <w:rPr>
          <w:rFonts w:cs="Arial"/>
          <w:bCs/>
          <w:color w:val="000000"/>
          <w:szCs w:val="20"/>
          <w:lang w:val="ru-RU"/>
        </w:rPr>
        <w:t>Операци</w:t>
      </w:r>
      <w:r>
        <w:rPr>
          <w:rFonts w:cs="Arial"/>
          <w:bCs/>
          <w:color w:val="000000"/>
          <w:szCs w:val="20"/>
          <w:lang w:val="ru-RU"/>
        </w:rPr>
        <w:t xml:space="preserve">онного </w:t>
      </w:r>
      <w:r w:rsidRPr="006A30D5">
        <w:rPr>
          <w:rFonts w:cs="Arial"/>
          <w:bCs/>
          <w:color w:val="000000"/>
          <w:szCs w:val="20"/>
          <w:lang w:val="ru-RU"/>
        </w:rPr>
        <w:t>центр</w:t>
      </w:r>
      <w:r>
        <w:rPr>
          <w:rFonts w:cs="Arial"/>
          <w:bCs/>
          <w:color w:val="000000"/>
          <w:szCs w:val="20"/>
          <w:lang w:val="ru-RU"/>
        </w:rPr>
        <w:t>а</w:t>
      </w:r>
      <w:r w:rsidRPr="006A30D5">
        <w:rPr>
          <w:rFonts w:cs="Arial"/>
          <w:bCs/>
          <w:color w:val="000000"/>
          <w:szCs w:val="20"/>
          <w:lang w:val="ru-RU"/>
        </w:rPr>
        <w:t xml:space="preserve"> координации </w:t>
      </w:r>
      <w:r>
        <w:rPr>
          <w:rFonts w:cs="Arial"/>
          <w:bCs/>
          <w:color w:val="000000"/>
          <w:szCs w:val="20"/>
          <w:lang w:val="ru-RU"/>
        </w:rPr>
        <w:t xml:space="preserve">мер </w:t>
      </w:r>
      <w:r w:rsidRPr="00ED77B3">
        <w:rPr>
          <w:rFonts w:cs="Arial"/>
          <w:bCs/>
          <w:color w:val="000000"/>
          <w:szCs w:val="20"/>
          <w:lang w:val="ru-RU"/>
        </w:rPr>
        <w:t>безопасност</w:t>
      </w:r>
      <w:r>
        <w:rPr>
          <w:rFonts w:cs="Arial"/>
          <w:bCs/>
          <w:color w:val="000000"/>
          <w:szCs w:val="20"/>
          <w:lang w:val="ru-RU"/>
        </w:rPr>
        <w:t xml:space="preserve">и </w:t>
      </w:r>
      <w:r w:rsidRPr="006A30D5">
        <w:rPr>
          <w:rFonts w:cs="Arial"/>
          <w:bCs/>
          <w:color w:val="000000"/>
          <w:szCs w:val="20"/>
          <w:lang w:val="ru-RU"/>
        </w:rPr>
        <w:t>(</w:t>
      </w:r>
      <w:r w:rsidRPr="005A14A5">
        <w:rPr>
          <w:rFonts w:cs="Arial"/>
          <w:bCs/>
          <w:color w:val="000000"/>
          <w:szCs w:val="20"/>
        </w:rPr>
        <w:t>SCOC</w:t>
      </w:r>
      <w:r w:rsidRPr="006A30D5">
        <w:rPr>
          <w:rFonts w:cs="Arial"/>
          <w:bCs/>
          <w:color w:val="000000"/>
          <w:szCs w:val="20"/>
          <w:lang w:val="ru-RU"/>
        </w:rPr>
        <w:t>)</w:t>
      </w:r>
      <w:r>
        <w:rPr>
          <w:rFonts w:cs="Arial"/>
          <w:bCs/>
          <w:color w:val="000000"/>
          <w:szCs w:val="20"/>
          <w:lang w:val="ru-RU"/>
        </w:rPr>
        <w:t xml:space="preserve">, размещенного на </w:t>
      </w:r>
      <w:r w:rsidRPr="00163C4B">
        <w:rPr>
          <w:rFonts w:cs="Arial"/>
          <w:bCs/>
          <w:color w:val="000000"/>
          <w:szCs w:val="20"/>
          <w:lang w:val="ru-RU"/>
        </w:rPr>
        <w:t xml:space="preserve">первом этаже </w:t>
      </w:r>
      <w:r>
        <w:rPr>
          <w:rFonts w:cs="Arial"/>
          <w:bCs/>
          <w:color w:val="000000"/>
          <w:szCs w:val="20"/>
          <w:lang w:val="ru-RU"/>
        </w:rPr>
        <w:t xml:space="preserve">комплекса </w:t>
      </w:r>
      <w:r w:rsidRPr="005A14A5">
        <w:rPr>
          <w:rFonts w:cs="Arial"/>
          <w:bCs/>
          <w:color w:val="000000"/>
          <w:szCs w:val="20"/>
        </w:rPr>
        <w:t>GB</w:t>
      </w:r>
      <w:r w:rsidRPr="006A30D5">
        <w:rPr>
          <w:rFonts w:cs="Arial"/>
          <w:bCs/>
          <w:color w:val="000000"/>
          <w:szCs w:val="20"/>
          <w:lang w:val="ru-RU"/>
        </w:rPr>
        <w:t>1</w:t>
      </w:r>
      <w:r>
        <w:rPr>
          <w:rFonts w:cs="Arial"/>
          <w:bCs/>
          <w:color w:val="000000"/>
          <w:szCs w:val="20"/>
          <w:lang w:val="ru-RU"/>
        </w:rPr>
        <w:t>. Работы по созданию центра начались в феврале</w:t>
      </w:r>
      <w:r w:rsidRPr="00163C4B">
        <w:rPr>
          <w:rFonts w:cs="Arial"/>
          <w:bCs/>
          <w:color w:val="000000"/>
          <w:szCs w:val="20"/>
          <w:lang w:val="ru-RU"/>
        </w:rPr>
        <w:t xml:space="preserve"> 2012 г.</w:t>
      </w:r>
      <w:r>
        <w:rPr>
          <w:rFonts w:cs="Arial"/>
          <w:bCs/>
          <w:color w:val="000000"/>
          <w:szCs w:val="20"/>
          <w:lang w:val="ru-RU"/>
        </w:rPr>
        <w:t xml:space="preserve"> </w:t>
      </w:r>
      <w:r w:rsidRPr="00103FF8">
        <w:rPr>
          <w:rFonts w:cs="Arial"/>
          <w:bCs/>
          <w:color w:val="000000"/>
          <w:szCs w:val="20"/>
          <w:lang w:val="ru-RU"/>
        </w:rPr>
        <w:t>Техническ</w:t>
      </w:r>
      <w:r>
        <w:rPr>
          <w:rFonts w:cs="Arial"/>
          <w:bCs/>
          <w:color w:val="000000"/>
          <w:szCs w:val="20"/>
          <w:lang w:val="ru-RU"/>
        </w:rPr>
        <w:t>ая</w:t>
      </w:r>
      <w:r w:rsidRPr="00103FF8">
        <w:rPr>
          <w:rFonts w:cs="Arial"/>
          <w:bCs/>
          <w:color w:val="000000"/>
          <w:szCs w:val="20"/>
          <w:lang w:val="ru-RU"/>
        </w:rPr>
        <w:t xml:space="preserve"> сложность </w:t>
      </w:r>
      <w:r>
        <w:rPr>
          <w:rFonts w:cs="Arial"/>
          <w:bCs/>
          <w:color w:val="000000"/>
          <w:szCs w:val="20"/>
          <w:lang w:val="ru-RU"/>
        </w:rPr>
        <w:t xml:space="preserve">центра потребовала создания </w:t>
      </w:r>
      <w:r w:rsidRPr="00103FF8">
        <w:rPr>
          <w:rFonts w:cs="Arial"/>
          <w:bCs/>
          <w:color w:val="000000"/>
          <w:szCs w:val="20"/>
          <w:lang w:val="ru-RU"/>
        </w:rPr>
        <w:t>отдельн</w:t>
      </w:r>
      <w:r>
        <w:rPr>
          <w:rFonts w:cs="Arial"/>
          <w:bCs/>
          <w:color w:val="000000"/>
          <w:szCs w:val="20"/>
          <w:lang w:val="ru-RU"/>
        </w:rPr>
        <w:t xml:space="preserve">ой локальной </w:t>
      </w:r>
      <w:r w:rsidRPr="00ED77B3">
        <w:rPr>
          <w:rFonts w:cs="Arial"/>
          <w:bCs/>
          <w:color w:val="000000"/>
          <w:szCs w:val="20"/>
          <w:lang w:val="ru-RU"/>
        </w:rPr>
        <w:t>компьютер</w:t>
      </w:r>
      <w:r>
        <w:rPr>
          <w:rFonts w:cs="Arial"/>
          <w:bCs/>
          <w:color w:val="000000"/>
          <w:szCs w:val="20"/>
          <w:lang w:val="ru-RU"/>
        </w:rPr>
        <w:t>ной сети</w:t>
      </w:r>
      <w:r w:rsidRPr="00103FF8">
        <w:rPr>
          <w:rFonts w:cs="Arial"/>
          <w:bCs/>
          <w:color w:val="000000"/>
          <w:szCs w:val="20"/>
          <w:lang w:val="ru-RU"/>
        </w:rPr>
        <w:t xml:space="preserve"> (</w:t>
      </w:r>
      <w:r w:rsidRPr="005A14A5">
        <w:rPr>
          <w:rFonts w:cs="Arial"/>
          <w:bCs/>
          <w:color w:val="000000"/>
          <w:szCs w:val="20"/>
        </w:rPr>
        <w:t>LAN</w:t>
      </w:r>
      <w:r w:rsidRPr="00103FF8">
        <w:rPr>
          <w:rFonts w:cs="Arial"/>
          <w:bCs/>
          <w:color w:val="000000"/>
          <w:szCs w:val="20"/>
          <w:lang w:val="ru-RU"/>
        </w:rPr>
        <w:t xml:space="preserve">), </w:t>
      </w:r>
      <w:r>
        <w:rPr>
          <w:rFonts w:cs="Arial"/>
          <w:bCs/>
          <w:color w:val="000000"/>
          <w:szCs w:val="20"/>
          <w:lang w:val="ru-RU"/>
        </w:rPr>
        <w:t>независимой</w:t>
      </w:r>
      <w:r w:rsidRPr="00103FF8">
        <w:rPr>
          <w:rFonts w:cs="Arial"/>
          <w:bCs/>
          <w:color w:val="000000"/>
          <w:szCs w:val="20"/>
          <w:lang w:val="ru-RU"/>
        </w:rPr>
        <w:t xml:space="preserve"> </w:t>
      </w:r>
      <w:r>
        <w:rPr>
          <w:rFonts w:cs="Arial"/>
          <w:bCs/>
          <w:color w:val="000000"/>
          <w:szCs w:val="20"/>
          <w:lang w:val="ru-RU"/>
        </w:rPr>
        <w:t xml:space="preserve">от общей сети, используемой остальными </w:t>
      </w:r>
      <w:r w:rsidRPr="00ED77B3">
        <w:rPr>
          <w:rFonts w:cs="Arial"/>
          <w:bCs/>
          <w:color w:val="000000"/>
          <w:szCs w:val="20"/>
          <w:lang w:val="ru-RU"/>
        </w:rPr>
        <w:t>подразделени</w:t>
      </w:r>
      <w:r>
        <w:rPr>
          <w:rFonts w:cs="Arial"/>
          <w:bCs/>
          <w:color w:val="000000"/>
          <w:szCs w:val="20"/>
          <w:lang w:val="ru-RU"/>
        </w:rPr>
        <w:t xml:space="preserve">ями </w:t>
      </w:r>
      <w:r w:rsidRPr="00103FF8">
        <w:rPr>
          <w:rFonts w:cs="Arial"/>
          <w:bCs/>
          <w:color w:val="000000"/>
          <w:szCs w:val="20"/>
          <w:lang w:val="ru-RU"/>
        </w:rPr>
        <w:t>Организации</w:t>
      </w:r>
      <w:r>
        <w:rPr>
          <w:rFonts w:cs="Arial"/>
          <w:bCs/>
          <w:color w:val="000000"/>
          <w:szCs w:val="20"/>
          <w:lang w:val="ru-RU"/>
        </w:rPr>
        <w:t xml:space="preserve">, для </w:t>
      </w:r>
      <w:r w:rsidRPr="00ED77B3">
        <w:rPr>
          <w:rFonts w:cs="Arial"/>
          <w:bCs/>
          <w:color w:val="000000"/>
          <w:szCs w:val="20"/>
          <w:lang w:val="ru-RU"/>
        </w:rPr>
        <w:t>обеспечени</w:t>
      </w:r>
      <w:r>
        <w:rPr>
          <w:rFonts w:cs="Arial"/>
          <w:bCs/>
          <w:color w:val="000000"/>
          <w:szCs w:val="20"/>
          <w:lang w:val="ru-RU"/>
        </w:rPr>
        <w:t xml:space="preserve">я связи </w:t>
      </w:r>
      <w:r w:rsidRPr="00103FF8">
        <w:rPr>
          <w:rFonts w:cs="Arial"/>
          <w:bCs/>
          <w:color w:val="000000"/>
          <w:szCs w:val="20"/>
          <w:lang w:val="ru-RU"/>
        </w:rPr>
        <w:t>и оптимальн</w:t>
      </w:r>
      <w:r>
        <w:rPr>
          <w:rFonts w:cs="Arial"/>
          <w:bCs/>
          <w:color w:val="000000"/>
          <w:szCs w:val="20"/>
          <w:lang w:val="ru-RU"/>
        </w:rPr>
        <w:t xml:space="preserve">ой </w:t>
      </w:r>
      <w:r w:rsidRPr="00ED77B3">
        <w:rPr>
          <w:rFonts w:cs="Arial"/>
          <w:bCs/>
          <w:color w:val="000000"/>
          <w:szCs w:val="20"/>
          <w:lang w:val="ru-RU"/>
        </w:rPr>
        <w:t>работ</w:t>
      </w:r>
      <w:r>
        <w:rPr>
          <w:rFonts w:cs="Arial"/>
          <w:bCs/>
          <w:color w:val="000000"/>
          <w:szCs w:val="20"/>
          <w:lang w:val="ru-RU"/>
        </w:rPr>
        <w:t>ы новых систем</w:t>
      </w:r>
      <w:r w:rsidRPr="00103FF8">
        <w:rPr>
          <w:rFonts w:cs="Arial"/>
          <w:bCs/>
          <w:color w:val="000000"/>
          <w:szCs w:val="20"/>
          <w:lang w:val="ru-RU"/>
        </w:rPr>
        <w:t xml:space="preserve"> </w:t>
      </w:r>
      <w:r>
        <w:rPr>
          <w:rFonts w:cs="Arial"/>
          <w:bCs/>
          <w:color w:val="000000"/>
          <w:szCs w:val="20"/>
          <w:lang w:val="ru-RU"/>
        </w:rPr>
        <w:t>безопасности,</w:t>
      </w:r>
      <w:r w:rsidRPr="00103FF8">
        <w:rPr>
          <w:rFonts w:cs="Arial"/>
          <w:bCs/>
          <w:color w:val="000000"/>
          <w:szCs w:val="20"/>
          <w:lang w:val="ru-RU"/>
        </w:rPr>
        <w:t xml:space="preserve"> </w:t>
      </w:r>
      <w:r w:rsidRPr="00ED77B3">
        <w:rPr>
          <w:rFonts w:cs="Arial"/>
          <w:bCs/>
          <w:color w:val="000000"/>
          <w:szCs w:val="20"/>
          <w:lang w:val="ru-RU"/>
        </w:rPr>
        <w:t>котор</w:t>
      </w:r>
      <w:r>
        <w:rPr>
          <w:rFonts w:cs="Arial"/>
          <w:bCs/>
          <w:color w:val="000000"/>
          <w:szCs w:val="20"/>
          <w:lang w:val="ru-RU"/>
        </w:rPr>
        <w:t xml:space="preserve">ая была установлена </w:t>
      </w:r>
      <w:r w:rsidRPr="00103FF8">
        <w:rPr>
          <w:rFonts w:cs="Arial"/>
          <w:bCs/>
          <w:color w:val="000000"/>
          <w:szCs w:val="20"/>
          <w:lang w:val="ru-RU"/>
        </w:rPr>
        <w:t xml:space="preserve">в конце 2012 г. Кроме того, </w:t>
      </w:r>
      <w:r>
        <w:rPr>
          <w:rFonts w:cs="Arial"/>
          <w:bCs/>
          <w:color w:val="000000"/>
          <w:szCs w:val="20"/>
          <w:lang w:val="ru-RU"/>
        </w:rPr>
        <w:t xml:space="preserve">к </w:t>
      </w:r>
      <w:r w:rsidRPr="00103FF8">
        <w:rPr>
          <w:rFonts w:cs="Arial"/>
          <w:bCs/>
          <w:color w:val="000000"/>
          <w:szCs w:val="20"/>
          <w:lang w:val="ru-RU"/>
        </w:rPr>
        <w:t>концу 2013 г.</w:t>
      </w:r>
      <w:r>
        <w:rPr>
          <w:rFonts w:cs="Arial"/>
          <w:bCs/>
          <w:color w:val="000000"/>
          <w:szCs w:val="20"/>
          <w:lang w:val="ru-RU"/>
        </w:rPr>
        <w:t xml:space="preserve"> были установлены специализированные технические </w:t>
      </w:r>
      <w:r w:rsidRPr="00ED77B3">
        <w:rPr>
          <w:rFonts w:cs="Arial"/>
          <w:bCs/>
          <w:color w:val="000000"/>
          <w:szCs w:val="20"/>
          <w:lang w:val="ru-RU"/>
        </w:rPr>
        <w:t>систем</w:t>
      </w:r>
      <w:r>
        <w:rPr>
          <w:rFonts w:cs="Arial"/>
          <w:bCs/>
          <w:color w:val="000000"/>
          <w:szCs w:val="20"/>
          <w:lang w:val="ru-RU"/>
        </w:rPr>
        <w:t xml:space="preserve">ы </w:t>
      </w:r>
      <w:r w:rsidRPr="00ED77B3">
        <w:rPr>
          <w:rFonts w:cs="Arial"/>
          <w:bCs/>
          <w:color w:val="000000"/>
          <w:szCs w:val="20"/>
          <w:lang w:val="ru-RU"/>
        </w:rPr>
        <w:t>защит</w:t>
      </w:r>
      <w:r>
        <w:rPr>
          <w:rFonts w:cs="Arial"/>
          <w:bCs/>
          <w:color w:val="000000"/>
          <w:szCs w:val="20"/>
          <w:lang w:val="ru-RU"/>
        </w:rPr>
        <w:t xml:space="preserve">ы и </w:t>
      </w:r>
      <w:r w:rsidRPr="00D76D1D">
        <w:rPr>
          <w:rFonts w:cs="Arial"/>
          <w:bCs/>
          <w:color w:val="000000"/>
          <w:szCs w:val="20"/>
          <w:lang w:val="ru-RU"/>
        </w:rPr>
        <w:t>безопасности</w:t>
      </w:r>
      <w:r>
        <w:rPr>
          <w:rFonts w:cs="Arial"/>
          <w:bCs/>
          <w:color w:val="000000"/>
          <w:szCs w:val="20"/>
          <w:lang w:val="ru-RU"/>
        </w:rPr>
        <w:t>,</w:t>
      </w:r>
      <w:r w:rsidRPr="00D76D1D">
        <w:rPr>
          <w:rFonts w:cs="Arial"/>
          <w:bCs/>
          <w:color w:val="000000"/>
          <w:szCs w:val="20"/>
          <w:lang w:val="ru-RU"/>
        </w:rPr>
        <w:t xml:space="preserve"> </w:t>
      </w:r>
      <w:r>
        <w:rPr>
          <w:rFonts w:cs="Arial"/>
          <w:bCs/>
          <w:color w:val="000000"/>
          <w:szCs w:val="20"/>
          <w:lang w:val="ru-RU"/>
        </w:rPr>
        <w:t xml:space="preserve">такие как </w:t>
      </w:r>
      <w:r w:rsidRPr="00ED77B3">
        <w:rPr>
          <w:rFonts w:cs="Arial"/>
          <w:bCs/>
          <w:color w:val="000000"/>
          <w:szCs w:val="20"/>
          <w:lang w:val="ru-RU"/>
        </w:rPr>
        <w:t>систем</w:t>
      </w:r>
      <w:r>
        <w:rPr>
          <w:rFonts w:cs="Arial"/>
          <w:bCs/>
          <w:color w:val="000000"/>
          <w:szCs w:val="20"/>
          <w:lang w:val="ru-RU"/>
        </w:rPr>
        <w:t xml:space="preserve">а экстренной связи </w:t>
      </w:r>
      <w:r w:rsidRPr="00103FF8">
        <w:rPr>
          <w:rFonts w:cs="Arial"/>
          <w:bCs/>
          <w:color w:val="000000"/>
          <w:szCs w:val="20"/>
          <w:lang w:val="ru-RU"/>
        </w:rPr>
        <w:t xml:space="preserve">и системы </w:t>
      </w:r>
      <w:r w:rsidRPr="00ED77B3">
        <w:rPr>
          <w:rFonts w:cs="Arial"/>
          <w:bCs/>
          <w:color w:val="000000"/>
          <w:szCs w:val="20"/>
          <w:lang w:val="ru-RU"/>
        </w:rPr>
        <w:t>пожарной сигнализации</w:t>
      </w:r>
      <w:r w:rsidRPr="00103FF8">
        <w:rPr>
          <w:rFonts w:cs="Arial"/>
          <w:bCs/>
          <w:color w:val="000000"/>
          <w:szCs w:val="20"/>
          <w:lang w:val="ru-RU"/>
        </w:rPr>
        <w:t>.</w:t>
      </w:r>
      <w:r>
        <w:rPr>
          <w:rFonts w:cs="Arial"/>
          <w:bCs/>
          <w:color w:val="000000"/>
          <w:szCs w:val="20"/>
          <w:lang w:val="ru-RU"/>
        </w:rPr>
        <w:t xml:space="preserve"> Завершение </w:t>
      </w:r>
      <w:r w:rsidRPr="00103FF8">
        <w:rPr>
          <w:rFonts w:cs="Arial"/>
          <w:bCs/>
          <w:color w:val="000000"/>
          <w:szCs w:val="20"/>
          <w:lang w:val="ru-RU"/>
        </w:rPr>
        <w:t>проекта ожидается к концу 2014 г.</w:t>
      </w:r>
      <w:r>
        <w:rPr>
          <w:rFonts w:cs="Arial"/>
          <w:bCs/>
          <w:color w:val="000000"/>
          <w:szCs w:val="20"/>
          <w:lang w:val="ru-RU"/>
        </w:rPr>
        <w:t xml:space="preserve"> </w:t>
      </w:r>
      <w:r w:rsidRPr="00B662BB">
        <w:rPr>
          <w:rFonts w:cs="Arial"/>
          <w:bCs/>
          <w:color w:val="000000"/>
          <w:szCs w:val="20"/>
          <w:lang w:val="ru-RU"/>
        </w:rPr>
        <w:t xml:space="preserve"> </w:t>
      </w:r>
    </w:p>
    <w:p w:rsidR="00E16C77" w:rsidRPr="00B662BB" w:rsidRDefault="00E16C77" w:rsidP="00E16C77">
      <w:pPr>
        <w:tabs>
          <w:tab w:val="left" w:pos="709"/>
        </w:tabs>
        <w:jc w:val="both"/>
        <w:rPr>
          <w:rFonts w:cs="Arial"/>
          <w:bCs/>
          <w:color w:val="000000"/>
          <w:szCs w:val="20"/>
          <w:lang w:val="ru-RU"/>
        </w:rPr>
      </w:pPr>
    </w:p>
    <w:p w:rsidR="00E16C77" w:rsidRDefault="00E16C77" w:rsidP="00E16C77">
      <w:pPr>
        <w:tabs>
          <w:tab w:val="left" w:pos="709"/>
        </w:tabs>
        <w:jc w:val="both"/>
        <w:rPr>
          <w:rFonts w:cs="Arial"/>
          <w:bCs/>
          <w:color w:val="000000"/>
          <w:szCs w:val="20"/>
          <w:lang w:val="ru-RU"/>
        </w:rPr>
      </w:pPr>
      <w:r w:rsidRPr="00B662BB">
        <w:rPr>
          <w:rFonts w:cs="Arial"/>
          <w:bCs/>
          <w:color w:val="000000"/>
          <w:szCs w:val="20"/>
          <w:lang w:val="ru-RU"/>
        </w:rPr>
        <w:t>28.6.</w:t>
      </w:r>
      <w:r w:rsidRPr="00B662BB">
        <w:rPr>
          <w:rFonts w:cs="Arial"/>
          <w:bCs/>
          <w:color w:val="000000"/>
          <w:szCs w:val="20"/>
          <w:lang w:val="ru-RU"/>
        </w:rPr>
        <w:tab/>
      </w:r>
      <w:r w:rsidRPr="004201D1">
        <w:rPr>
          <w:rFonts w:cs="Arial"/>
          <w:bCs/>
          <w:color w:val="000000"/>
          <w:szCs w:val="20"/>
          <w:lang w:val="ru-RU"/>
        </w:rPr>
        <w:t>Кроме того, в рамках соблюдени</w:t>
      </w:r>
      <w:r>
        <w:rPr>
          <w:rFonts w:cs="Arial"/>
          <w:bCs/>
          <w:color w:val="000000"/>
          <w:szCs w:val="20"/>
          <w:lang w:val="ru-RU"/>
        </w:rPr>
        <w:t>я</w:t>
      </w:r>
      <w:r w:rsidRPr="004201D1">
        <w:rPr>
          <w:rFonts w:cs="Arial"/>
          <w:bCs/>
          <w:color w:val="000000"/>
          <w:szCs w:val="20"/>
          <w:lang w:val="ru-RU"/>
        </w:rPr>
        <w:t xml:space="preserve"> обязательств ВОИС </w:t>
      </w:r>
      <w:r>
        <w:rPr>
          <w:rFonts w:cs="Arial"/>
          <w:bCs/>
          <w:color w:val="000000"/>
          <w:szCs w:val="20"/>
          <w:lang w:val="ru-RU"/>
        </w:rPr>
        <w:t>по</w:t>
      </w:r>
      <w:r w:rsidRPr="004201D1">
        <w:rPr>
          <w:rFonts w:cs="Arial"/>
          <w:bCs/>
          <w:color w:val="000000"/>
          <w:szCs w:val="20"/>
          <w:lang w:val="ru-RU"/>
        </w:rPr>
        <w:t xml:space="preserve"> обеспечени</w:t>
      </w:r>
      <w:r>
        <w:rPr>
          <w:rFonts w:cs="Arial"/>
          <w:bCs/>
          <w:color w:val="000000"/>
          <w:szCs w:val="20"/>
          <w:lang w:val="ru-RU"/>
        </w:rPr>
        <w:t>ю</w:t>
      </w:r>
      <w:r w:rsidRPr="004201D1">
        <w:rPr>
          <w:rFonts w:cs="Arial"/>
          <w:bCs/>
          <w:color w:val="000000"/>
          <w:szCs w:val="20"/>
          <w:lang w:val="ru-RU"/>
        </w:rPr>
        <w:t xml:space="preserve"> выполнени</w:t>
      </w:r>
      <w:r>
        <w:rPr>
          <w:rFonts w:cs="Arial"/>
          <w:bCs/>
          <w:color w:val="000000"/>
          <w:szCs w:val="20"/>
          <w:lang w:val="ru-RU"/>
        </w:rPr>
        <w:t>я</w:t>
      </w:r>
      <w:r w:rsidRPr="004201D1">
        <w:rPr>
          <w:rFonts w:cs="Arial"/>
          <w:bCs/>
          <w:color w:val="000000"/>
          <w:szCs w:val="20"/>
          <w:lang w:val="ru-RU"/>
        </w:rPr>
        <w:t xml:space="preserve"> требовани</w:t>
      </w:r>
      <w:r>
        <w:rPr>
          <w:rFonts w:cs="Arial"/>
          <w:bCs/>
          <w:color w:val="000000"/>
          <w:szCs w:val="20"/>
          <w:lang w:val="ru-RU"/>
        </w:rPr>
        <w:t xml:space="preserve">й кантональных норм пожарной </w:t>
      </w:r>
      <w:r w:rsidRPr="004201D1">
        <w:rPr>
          <w:rFonts w:cs="Arial"/>
          <w:bCs/>
          <w:color w:val="000000"/>
          <w:szCs w:val="20"/>
          <w:lang w:val="ru-RU"/>
        </w:rPr>
        <w:t>безопасност</w:t>
      </w:r>
      <w:r>
        <w:rPr>
          <w:rFonts w:cs="Arial"/>
          <w:bCs/>
          <w:color w:val="000000"/>
          <w:szCs w:val="20"/>
          <w:lang w:val="ru-RU"/>
        </w:rPr>
        <w:t>и</w:t>
      </w:r>
      <w:r w:rsidRPr="004201D1">
        <w:rPr>
          <w:rFonts w:cs="Arial"/>
          <w:bCs/>
          <w:color w:val="000000"/>
          <w:szCs w:val="20"/>
          <w:lang w:val="ru-RU"/>
        </w:rPr>
        <w:t xml:space="preserve"> </w:t>
      </w:r>
      <w:r>
        <w:rPr>
          <w:rFonts w:cs="Arial"/>
          <w:bCs/>
          <w:color w:val="000000"/>
          <w:szCs w:val="20"/>
          <w:lang w:val="ru-RU"/>
        </w:rPr>
        <w:t>и</w:t>
      </w:r>
      <w:r w:rsidRPr="004201D1">
        <w:rPr>
          <w:rFonts w:cs="Arial"/>
          <w:bCs/>
          <w:color w:val="000000"/>
          <w:szCs w:val="20"/>
          <w:lang w:val="ru-RU"/>
        </w:rPr>
        <w:t xml:space="preserve"> Руководст</w:t>
      </w:r>
      <w:r>
        <w:rPr>
          <w:rFonts w:cs="Arial"/>
          <w:bCs/>
          <w:color w:val="000000"/>
          <w:szCs w:val="20"/>
          <w:lang w:val="ru-RU"/>
        </w:rPr>
        <w:t xml:space="preserve">ва </w:t>
      </w:r>
      <w:r w:rsidRPr="004201D1">
        <w:rPr>
          <w:rFonts w:cs="Arial"/>
          <w:bCs/>
          <w:color w:val="000000"/>
          <w:szCs w:val="20"/>
          <w:lang w:val="ru-RU"/>
        </w:rPr>
        <w:t xml:space="preserve">ООН </w:t>
      </w:r>
      <w:r>
        <w:rPr>
          <w:rFonts w:cs="Arial"/>
          <w:bCs/>
          <w:color w:val="000000"/>
          <w:szCs w:val="20"/>
          <w:lang w:val="ru-RU"/>
        </w:rPr>
        <w:t xml:space="preserve">по </w:t>
      </w:r>
      <w:r w:rsidRPr="004201D1">
        <w:rPr>
          <w:rFonts w:cs="Arial"/>
          <w:bCs/>
          <w:color w:val="000000"/>
          <w:szCs w:val="20"/>
          <w:lang w:val="ru-RU"/>
        </w:rPr>
        <w:t>вопрос</w:t>
      </w:r>
      <w:r>
        <w:rPr>
          <w:rFonts w:cs="Arial"/>
          <w:bCs/>
          <w:color w:val="000000"/>
          <w:szCs w:val="20"/>
          <w:lang w:val="ru-RU"/>
        </w:rPr>
        <w:t xml:space="preserve">ам пожарной </w:t>
      </w:r>
      <w:r w:rsidRPr="004201D1">
        <w:rPr>
          <w:rFonts w:cs="Arial"/>
          <w:bCs/>
          <w:color w:val="000000"/>
          <w:szCs w:val="20"/>
          <w:lang w:val="ru-RU"/>
        </w:rPr>
        <w:t>безопасност</w:t>
      </w:r>
      <w:r>
        <w:rPr>
          <w:rFonts w:cs="Arial"/>
          <w:bCs/>
          <w:color w:val="000000"/>
          <w:szCs w:val="20"/>
          <w:lang w:val="ru-RU"/>
        </w:rPr>
        <w:t>и</w:t>
      </w:r>
      <w:r w:rsidRPr="004201D1">
        <w:rPr>
          <w:rFonts w:cs="Arial"/>
          <w:bCs/>
          <w:color w:val="000000"/>
          <w:szCs w:val="20"/>
          <w:lang w:val="ru-RU"/>
        </w:rPr>
        <w:t xml:space="preserve"> </w:t>
      </w:r>
      <w:r>
        <w:rPr>
          <w:rFonts w:cs="Arial"/>
          <w:bCs/>
          <w:color w:val="000000"/>
          <w:szCs w:val="20"/>
          <w:lang w:val="ru-RU"/>
        </w:rPr>
        <w:t xml:space="preserve">была проведена комплексная </w:t>
      </w:r>
      <w:r w:rsidRPr="004201D1">
        <w:rPr>
          <w:rFonts w:cs="Arial"/>
          <w:bCs/>
          <w:color w:val="000000"/>
          <w:szCs w:val="20"/>
          <w:lang w:val="ru-RU"/>
        </w:rPr>
        <w:t>экспертиз</w:t>
      </w:r>
      <w:r>
        <w:rPr>
          <w:rFonts w:cs="Arial"/>
          <w:bCs/>
          <w:color w:val="000000"/>
          <w:szCs w:val="20"/>
          <w:lang w:val="ru-RU"/>
        </w:rPr>
        <w:t>а применяемых процедур</w:t>
      </w:r>
      <w:r w:rsidRPr="004201D1">
        <w:rPr>
          <w:rFonts w:cs="Arial"/>
          <w:bCs/>
          <w:color w:val="000000"/>
          <w:szCs w:val="20"/>
          <w:lang w:val="ru-RU"/>
        </w:rPr>
        <w:t xml:space="preserve">. </w:t>
      </w:r>
      <w:r>
        <w:rPr>
          <w:rFonts w:cs="Arial"/>
          <w:bCs/>
          <w:color w:val="000000"/>
          <w:szCs w:val="20"/>
          <w:lang w:val="ru-RU"/>
        </w:rPr>
        <w:t xml:space="preserve">По итогам проведенной </w:t>
      </w:r>
      <w:r w:rsidRPr="004201D1">
        <w:rPr>
          <w:rFonts w:cs="Arial"/>
          <w:bCs/>
          <w:color w:val="000000"/>
          <w:szCs w:val="20"/>
          <w:lang w:val="ru-RU"/>
        </w:rPr>
        <w:t>экспертиз</w:t>
      </w:r>
      <w:r>
        <w:rPr>
          <w:rFonts w:cs="Arial"/>
          <w:bCs/>
          <w:color w:val="000000"/>
          <w:szCs w:val="20"/>
          <w:lang w:val="ru-RU"/>
        </w:rPr>
        <w:t xml:space="preserve">ы </w:t>
      </w:r>
      <w:r w:rsidRPr="004201D1">
        <w:rPr>
          <w:rFonts w:cs="Arial"/>
          <w:bCs/>
          <w:color w:val="000000"/>
          <w:szCs w:val="20"/>
          <w:lang w:val="ru-RU"/>
        </w:rPr>
        <w:t>в течение двухлетнего периода</w:t>
      </w:r>
      <w:r>
        <w:rPr>
          <w:rFonts w:cs="Arial"/>
          <w:bCs/>
          <w:color w:val="000000"/>
          <w:szCs w:val="20"/>
          <w:lang w:val="ru-RU"/>
        </w:rPr>
        <w:t xml:space="preserve"> были реализованы следующие</w:t>
      </w:r>
      <w:r w:rsidRPr="004201D1">
        <w:rPr>
          <w:rFonts w:cs="Arial"/>
          <w:bCs/>
          <w:color w:val="000000"/>
          <w:szCs w:val="20"/>
          <w:lang w:val="ru-RU"/>
        </w:rPr>
        <w:t xml:space="preserve"> меры:  (</w:t>
      </w:r>
      <w:r w:rsidRPr="005A14A5">
        <w:rPr>
          <w:rFonts w:cs="Arial"/>
          <w:bCs/>
          <w:color w:val="000000"/>
          <w:szCs w:val="20"/>
        </w:rPr>
        <w:t>i</w:t>
      </w:r>
      <w:r w:rsidRPr="004201D1">
        <w:rPr>
          <w:rFonts w:cs="Arial"/>
          <w:bCs/>
          <w:color w:val="000000"/>
          <w:szCs w:val="20"/>
          <w:lang w:val="ru-RU"/>
        </w:rPr>
        <w:t>) размещени</w:t>
      </w:r>
      <w:r>
        <w:rPr>
          <w:rFonts w:cs="Arial"/>
          <w:bCs/>
          <w:color w:val="000000"/>
          <w:szCs w:val="20"/>
          <w:lang w:val="ru-RU"/>
        </w:rPr>
        <w:t xml:space="preserve">е </w:t>
      </w:r>
      <w:r w:rsidRPr="004201D1">
        <w:rPr>
          <w:rFonts w:cs="Arial"/>
          <w:bCs/>
          <w:color w:val="000000"/>
          <w:szCs w:val="20"/>
          <w:lang w:val="ru-RU"/>
        </w:rPr>
        <w:t>новы</w:t>
      </w:r>
      <w:r>
        <w:rPr>
          <w:rFonts w:cs="Arial"/>
          <w:bCs/>
          <w:color w:val="000000"/>
          <w:szCs w:val="20"/>
          <w:lang w:val="ru-RU"/>
        </w:rPr>
        <w:t>х знаков и обозначений, связанных с обеспечением пожарной безопасности</w:t>
      </w:r>
      <w:r w:rsidRPr="004201D1">
        <w:rPr>
          <w:rFonts w:cs="Arial"/>
          <w:bCs/>
          <w:color w:val="000000"/>
          <w:szCs w:val="20"/>
          <w:lang w:val="ru-RU"/>
        </w:rPr>
        <w:t>;  (</w:t>
      </w:r>
      <w:r w:rsidRPr="005A14A5">
        <w:rPr>
          <w:rFonts w:cs="Arial"/>
          <w:bCs/>
          <w:color w:val="000000"/>
          <w:szCs w:val="20"/>
        </w:rPr>
        <w:t>ii</w:t>
      </w:r>
      <w:r w:rsidRPr="004201D1">
        <w:rPr>
          <w:rFonts w:cs="Arial"/>
          <w:bCs/>
          <w:color w:val="000000"/>
          <w:szCs w:val="20"/>
          <w:lang w:val="ru-RU"/>
        </w:rPr>
        <w:t>)</w:t>
      </w:r>
      <w:r>
        <w:rPr>
          <w:rFonts w:cs="Arial"/>
          <w:bCs/>
          <w:color w:val="000000"/>
          <w:szCs w:val="20"/>
          <w:lang w:val="ru-RU"/>
        </w:rPr>
        <w:t xml:space="preserve"> установка </w:t>
      </w:r>
      <w:r w:rsidRPr="004201D1">
        <w:rPr>
          <w:rFonts w:cs="Arial"/>
          <w:bCs/>
          <w:color w:val="000000"/>
          <w:szCs w:val="20"/>
          <w:lang w:val="ru-RU"/>
        </w:rPr>
        <w:t xml:space="preserve">58 </w:t>
      </w:r>
      <w:r>
        <w:rPr>
          <w:rFonts w:cs="Arial"/>
          <w:bCs/>
          <w:color w:val="000000"/>
          <w:szCs w:val="20"/>
          <w:lang w:val="ru-RU"/>
        </w:rPr>
        <w:t xml:space="preserve">противопожарных дверей с </w:t>
      </w:r>
      <w:r w:rsidRPr="004201D1">
        <w:rPr>
          <w:rFonts w:cs="Arial"/>
          <w:bCs/>
          <w:color w:val="000000"/>
          <w:szCs w:val="20"/>
          <w:lang w:val="ru-RU"/>
        </w:rPr>
        <w:t>автоматически</w:t>
      </w:r>
      <w:r>
        <w:rPr>
          <w:rFonts w:cs="Arial"/>
          <w:bCs/>
          <w:color w:val="000000"/>
          <w:szCs w:val="20"/>
          <w:lang w:val="ru-RU"/>
        </w:rPr>
        <w:t>м</w:t>
      </w:r>
      <w:r w:rsidRPr="004201D1">
        <w:rPr>
          <w:rFonts w:cs="Arial"/>
          <w:bCs/>
          <w:color w:val="000000"/>
          <w:szCs w:val="20"/>
          <w:lang w:val="ru-RU"/>
        </w:rPr>
        <w:t xml:space="preserve"> </w:t>
      </w:r>
      <w:r>
        <w:rPr>
          <w:rFonts w:cs="Arial"/>
          <w:bCs/>
          <w:color w:val="000000"/>
          <w:szCs w:val="20"/>
          <w:lang w:val="ru-RU"/>
        </w:rPr>
        <w:t>управлением</w:t>
      </w:r>
      <w:r w:rsidRPr="004201D1">
        <w:rPr>
          <w:rFonts w:cs="Arial"/>
          <w:bCs/>
          <w:color w:val="000000"/>
          <w:szCs w:val="20"/>
          <w:lang w:val="ru-RU"/>
        </w:rPr>
        <w:t>;  (</w:t>
      </w:r>
      <w:r w:rsidRPr="005A14A5">
        <w:rPr>
          <w:rFonts w:cs="Arial"/>
          <w:bCs/>
          <w:color w:val="000000"/>
          <w:szCs w:val="20"/>
        </w:rPr>
        <w:t>iii</w:t>
      </w:r>
      <w:r w:rsidRPr="004201D1">
        <w:rPr>
          <w:rFonts w:cs="Arial"/>
          <w:bCs/>
          <w:color w:val="000000"/>
          <w:szCs w:val="20"/>
          <w:lang w:val="ru-RU"/>
        </w:rPr>
        <w:t xml:space="preserve">) </w:t>
      </w:r>
      <w:r>
        <w:rPr>
          <w:rFonts w:cs="Arial"/>
          <w:bCs/>
          <w:color w:val="000000"/>
          <w:szCs w:val="20"/>
          <w:lang w:val="ru-RU"/>
        </w:rPr>
        <w:t>модернизация</w:t>
      </w:r>
      <w:r w:rsidRPr="004201D1">
        <w:rPr>
          <w:rFonts w:cs="Arial"/>
          <w:bCs/>
          <w:color w:val="000000"/>
          <w:szCs w:val="20"/>
          <w:lang w:val="ru-RU"/>
        </w:rPr>
        <w:t xml:space="preserve"> 240 </w:t>
      </w:r>
      <w:r>
        <w:rPr>
          <w:rFonts w:cs="Arial"/>
          <w:bCs/>
          <w:color w:val="000000"/>
          <w:szCs w:val="20"/>
          <w:lang w:val="ru-RU"/>
        </w:rPr>
        <w:t>огнетушителей</w:t>
      </w:r>
      <w:r w:rsidRPr="004201D1">
        <w:rPr>
          <w:rFonts w:cs="Arial"/>
          <w:bCs/>
          <w:color w:val="000000"/>
          <w:szCs w:val="20"/>
          <w:lang w:val="ru-RU"/>
        </w:rPr>
        <w:t>;  (</w:t>
      </w:r>
      <w:r w:rsidRPr="005A14A5">
        <w:rPr>
          <w:rFonts w:cs="Arial"/>
          <w:bCs/>
          <w:color w:val="000000"/>
          <w:szCs w:val="20"/>
        </w:rPr>
        <w:t>iv</w:t>
      </w:r>
      <w:r w:rsidRPr="004201D1">
        <w:rPr>
          <w:rFonts w:cs="Arial"/>
          <w:bCs/>
          <w:color w:val="000000"/>
          <w:szCs w:val="20"/>
          <w:lang w:val="ru-RU"/>
        </w:rPr>
        <w:t xml:space="preserve">) </w:t>
      </w:r>
      <w:r>
        <w:rPr>
          <w:rFonts w:cs="Arial"/>
          <w:bCs/>
          <w:color w:val="000000"/>
          <w:szCs w:val="20"/>
          <w:lang w:val="ru-RU"/>
        </w:rPr>
        <w:t xml:space="preserve">установка </w:t>
      </w:r>
      <w:r w:rsidRPr="004201D1">
        <w:rPr>
          <w:rFonts w:cs="Arial"/>
          <w:bCs/>
          <w:color w:val="000000"/>
          <w:szCs w:val="20"/>
          <w:lang w:val="ru-RU"/>
        </w:rPr>
        <w:t>новы</w:t>
      </w:r>
      <w:r>
        <w:rPr>
          <w:rFonts w:cs="Arial"/>
          <w:bCs/>
          <w:color w:val="000000"/>
          <w:szCs w:val="20"/>
          <w:lang w:val="ru-RU"/>
        </w:rPr>
        <w:t xml:space="preserve">х сирен </w:t>
      </w:r>
      <w:r w:rsidRPr="004201D1">
        <w:rPr>
          <w:rFonts w:cs="Arial"/>
          <w:bCs/>
          <w:color w:val="000000"/>
          <w:szCs w:val="20"/>
          <w:lang w:val="ru-RU"/>
        </w:rPr>
        <w:t xml:space="preserve">и </w:t>
      </w:r>
      <w:r>
        <w:rPr>
          <w:rFonts w:cs="Arial"/>
          <w:bCs/>
          <w:color w:val="000000"/>
          <w:szCs w:val="20"/>
          <w:lang w:val="ru-RU"/>
        </w:rPr>
        <w:t>автоматических тушителей в ряде помещений</w:t>
      </w:r>
      <w:r w:rsidRPr="004201D1">
        <w:rPr>
          <w:rFonts w:cs="Arial"/>
          <w:bCs/>
          <w:color w:val="000000"/>
          <w:szCs w:val="20"/>
          <w:lang w:val="ru-RU"/>
        </w:rPr>
        <w:t>; (</w:t>
      </w:r>
      <w:r>
        <w:rPr>
          <w:rFonts w:cs="Arial"/>
          <w:bCs/>
          <w:color w:val="000000"/>
          <w:szCs w:val="20"/>
        </w:rPr>
        <w:t>v</w:t>
      </w:r>
      <w:r w:rsidRPr="004201D1">
        <w:rPr>
          <w:rFonts w:cs="Arial"/>
          <w:bCs/>
          <w:color w:val="000000"/>
          <w:szCs w:val="20"/>
          <w:lang w:val="ru-RU"/>
        </w:rPr>
        <w:t xml:space="preserve">) </w:t>
      </w:r>
      <w:r>
        <w:rPr>
          <w:rFonts w:cs="Arial"/>
          <w:bCs/>
          <w:color w:val="000000"/>
          <w:szCs w:val="20"/>
          <w:lang w:val="ru-RU"/>
        </w:rPr>
        <w:t xml:space="preserve">регулярные противопожарные инспекции, проводимые </w:t>
      </w:r>
      <w:r w:rsidRPr="004201D1">
        <w:rPr>
          <w:rFonts w:cs="Arial"/>
          <w:bCs/>
          <w:color w:val="000000"/>
          <w:szCs w:val="20"/>
          <w:lang w:val="ru-RU"/>
        </w:rPr>
        <w:t>специальн</w:t>
      </w:r>
      <w:r>
        <w:rPr>
          <w:rFonts w:cs="Arial"/>
          <w:bCs/>
          <w:color w:val="000000"/>
          <w:szCs w:val="20"/>
          <w:lang w:val="ru-RU"/>
        </w:rPr>
        <w:t xml:space="preserve">о подготовленным </w:t>
      </w:r>
      <w:r w:rsidRPr="004201D1">
        <w:rPr>
          <w:rFonts w:cs="Arial"/>
          <w:bCs/>
          <w:color w:val="000000"/>
          <w:szCs w:val="20"/>
          <w:lang w:val="ru-RU"/>
        </w:rPr>
        <w:t>сотрудник</w:t>
      </w:r>
      <w:r>
        <w:rPr>
          <w:rFonts w:cs="Arial"/>
          <w:bCs/>
          <w:color w:val="000000"/>
          <w:szCs w:val="20"/>
          <w:lang w:val="ru-RU"/>
        </w:rPr>
        <w:t>ом охраны</w:t>
      </w:r>
      <w:r w:rsidRPr="004201D1">
        <w:rPr>
          <w:rFonts w:cs="Arial"/>
          <w:bCs/>
          <w:color w:val="000000"/>
          <w:szCs w:val="20"/>
          <w:lang w:val="ru-RU"/>
        </w:rPr>
        <w:t>;  (</w:t>
      </w:r>
      <w:r>
        <w:rPr>
          <w:rFonts w:cs="Arial"/>
          <w:bCs/>
          <w:color w:val="000000"/>
          <w:szCs w:val="20"/>
        </w:rPr>
        <w:t>vi</w:t>
      </w:r>
      <w:r w:rsidRPr="004201D1">
        <w:rPr>
          <w:rFonts w:cs="Arial"/>
          <w:bCs/>
          <w:color w:val="000000"/>
          <w:szCs w:val="20"/>
          <w:lang w:val="ru-RU"/>
        </w:rPr>
        <w:t xml:space="preserve">) </w:t>
      </w:r>
      <w:r w:rsidRPr="003075C9">
        <w:rPr>
          <w:rFonts w:cs="Arial"/>
          <w:bCs/>
          <w:color w:val="000000"/>
          <w:szCs w:val="20"/>
          <w:lang w:val="ru-RU"/>
        </w:rPr>
        <w:t>назначени</w:t>
      </w:r>
      <w:r>
        <w:rPr>
          <w:rFonts w:cs="Arial"/>
          <w:bCs/>
          <w:color w:val="000000"/>
          <w:szCs w:val="20"/>
          <w:lang w:val="ru-RU"/>
        </w:rPr>
        <w:t xml:space="preserve">е ответственных за пожарную безопасность на этажах во всех </w:t>
      </w:r>
      <w:r w:rsidRPr="004201D1">
        <w:rPr>
          <w:rFonts w:cs="Arial"/>
          <w:bCs/>
          <w:color w:val="000000"/>
          <w:szCs w:val="20"/>
          <w:lang w:val="ru-RU"/>
        </w:rPr>
        <w:t>здания</w:t>
      </w:r>
      <w:r>
        <w:rPr>
          <w:rFonts w:cs="Arial"/>
          <w:bCs/>
          <w:color w:val="000000"/>
          <w:szCs w:val="20"/>
          <w:lang w:val="ru-RU"/>
        </w:rPr>
        <w:t xml:space="preserve">х </w:t>
      </w:r>
      <w:r w:rsidRPr="004201D1">
        <w:rPr>
          <w:rFonts w:cs="Arial"/>
          <w:bCs/>
          <w:color w:val="000000"/>
          <w:szCs w:val="20"/>
          <w:lang w:val="ru-RU"/>
        </w:rPr>
        <w:t>ВОИС и (</w:t>
      </w:r>
      <w:r>
        <w:rPr>
          <w:rFonts w:cs="Arial"/>
          <w:bCs/>
          <w:color w:val="000000"/>
          <w:szCs w:val="20"/>
        </w:rPr>
        <w:t>vii</w:t>
      </w:r>
      <w:r w:rsidRPr="004201D1">
        <w:rPr>
          <w:rFonts w:cs="Arial"/>
          <w:bCs/>
          <w:color w:val="000000"/>
          <w:szCs w:val="20"/>
          <w:lang w:val="ru-RU"/>
        </w:rPr>
        <w:t xml:space="preserve">) </w:t>
      </w:r>
      <w:r>
        <w:rPr>
          <w:rFonts w:cs="Arial"/>
          <w:bCs/>
          <w:color w:val="000000"/>
          <w:szCs w:val="20"/>
          <w:lang w:val="ru-RU"/>
        </w:rPr>
        <w:t xml:space="preserve">инструктаж </w:t>
      </w:r>
      <w:r w:rsidRPr="004201D1">
        <w:rPr>
          <w:rFonts w:cs="Arial"/>
          <w:bCs/>
          <w:color w:val="000000"/>
          <w:szCs w:val="20"/>
          <w:lang w:val="ru-RU"/>
        </w:rPr>
        <w:t>персонал</w:t>
      </w:r>
      <w:r>
        <w:rPr>
          <w:rFonts w:cs="Arial"/>
          <w:bCs/>
          <w:color w:val="000000"/>
          <w:szCs w:val="20"/>
          <w:lang w:val="ru-RU"/>
        </w:rPr>
        <w:t>а</w:t>
      </w:r>
      <w:r w:rsidRPr="004201D1">
        <w:rPr>
          <w:rFonts w:cs="Arial"/>
          <w:bCs/>
          <w:color w:val="000000"/>
          <w:szCs w:val="20"/>
          <w:lang w:val="ru-RU"/>
        </w:rPr>
        <w:t xml:space="preserve"> ВОИС </w:t>
      </w:r>
      <w:r w:rsidRPr="003075C9">
        <w:rPr>
          <w:rFonts w:cs="Arial"/>
          <w:bCs/>
          <w:color w:val="000000"/>
          <w:szCs w:val="20"/>
          <w:lang w:val="ru-RU"/>
        </w:rPr>
        <w:t>по вопросам</w:t>
      </w:r>
      <w:r>
        <w:rPr>
          <w:rFonts w:cs="Arial"/>
          <w:bCs/>
          <w:color w:val="000000"/>
          <w:szCs w:val="20"/>
          <w:lang w:val="ru-RU"/>
        </w:rPr>
        <w:t xml:space="preserve"> </w:t>
      </w:r>
      <w:r w:rsidRPr="004201D1">
        <w:rPr>
          <w:rFonts w:cs="Arial"/>
          <w:bCs/>
          <w:color w:val="000000"/>
          <w:szCs w:val="20"/>
          <w:lang w:val="ru-RU"/>
        </w:rPr>
        <w:t>предотвращ</w:t>
      </w:r>
      <w:r>
        <w:rPr>
          <w:rFonts w:cs="Arial"/>
          <w:bCs/>
          <w:color w:val="000000"/>
          <w:szCs w:val="20"/>
          <w:lang w:val="ru-RU"/>
        </w:rPr>
        <w:t xml:space="preserve">ения пожаров </w:t>
      </w:r>
      <w:r w:rsidRPr="004201D1">
        <w:rPr>
          <w:rFonts w:cs="Arial"/>
          <w:bCs/>
          <w:color w:val="000000"/>
          <w:szCs w:val="20"/>
          <w:lang w:val="ru-RU"/>
        </w:rPr>
        <w:t xml:space="preserve">и </w:t>
      </w:r>
      <w:r>
        <w:rPr>
          <w:rFonts w:cs="Arial"/>
          <w:bCs/>
          <w:color w:val="000000"/>
          <w:szCs w:val="20"/>
          <w:lang w:val="ru-RU"/>
        </w:rPr>
        <w:t>приемам пожаротушения</w:t>
      </w:r>
      <w:r w:rsidRPr="004201D1">
        <w:rPr>
          <w:rFonts w:cs="Arial"/>
          <w:bCs/>
          <w:color w:val="000000"/>
          <w:szCs w:val="20"/>
          <w:lang w:val="ru-RU"/>
        </w:rPr>
        <w:t xml:space="preserve">. </w:t>
      </w:r>
      <w:r w:rsidRPr="003075C9">
        <w:rPr>
          <w:rFonts w:cs="Arial"/>
          <w:bCs/>
          <w:snapToGrid w:val="0"/>
          <w:color w:val="000000"/>
          <w:szCs w:val="20"/>
          <w:lang w:val="ru-RU"/>
        </w:rPr>
        <w:t>Данн</w:t>
      </w:r>
      <w:r>
        <w:rPr>
          <w:rFonts w:cs="Arial"/>
          <w:bCs/>
          <w:color w:val="000000"/>
          <w:szCs w:val="20"/>
          <w:lang w:val="ru-RU"/>
        </w:rPr>
        <w:t xml:space="preserve">ый инструктаж был признан приоритетной </w:t>
      </w:r>
      <w:r w:rsidRPr="003075C9">
        <w:rPr>
          <w:rFonts w:cs="Arial"/>
          <w:bCs/>
          <w:color w:val="000000"/>
          <w:szCs w:val="20"/>
          <w:lang w:val="ru-RU"/>
        </w:rPr>
        <w:t>задач</w:t>
      </w:r>
      <w:r>
        <w:rPr>
          <w:rFonts w:cs="Arial"/>
          <w:bCs/>
          <w:color w:val="000000"/>
          <w:szCs w:val="20"/>
          <w:lang w:val="ru-RU"/>
        </w:rPr>
        <w:t>ей ответственных за пожарную безопасность на этажах</w:t>
      </w:r>
      <w:r w:rsidRPr="003075C9">
        <w:rPr>
          <w:rFonts w:cs="Arial"/>
          <w:bCs/>
          <w:color w:val="000000"/>
          <w:szCs w:val="20"/>
          <w:lang w:val="ru-RU"/>
        </w:rPr>
        <w:t>.  Кроме того, в соответствии с обязательство</w:t>
      </w:r>
      <w:r>
        <w:rPr>
          <w:rFonts w:cs="Arial"/>
          <w:bCs/>
          <w:color w:val="000000"/>
          <w:szCs w:val="20"/>
          <w:lang w:val="ru-RU"/>
        </w:rPr>
        <w:t xml:space="preserve">м </w:t>
      </w:r>
      <w:r w:rsidRPr="003075C9">
        <w:rPr>
          <w:rFonts w:cs="Arial"/>
          <w:bCs/>
          <w:color w:val="000000"/>
          <w:szCs w:val="20"/>
          <w:lang w:val="ru-RU"/>
        </w:rPr>
        <w:t xml:space="preserve">ВОИС </w:t>
      </w:r>
      <w:r>
        <w:rPr>
          <w:rFonts w:cs="Arial"/>
          <w:bCs/>
          <w:color w:val="000000"/>
          <w:szCs w:val="20"/>
          <w:lang w:val="ru-RU"/>
        </w:rPr>
        <w:t xml:space="preserve">по повышению уровня готовности </w:t>
      </w:r>
      <w:r w:rsidRPr="003075C9">
        <w:rPr>
          <w:rFonts w:cs="Arial"/>
          <w:bCs/>
          <w:color w:val="000000"/>
          <w:szCs w:val="20"/>
          <w:lang w:val="ru-RU"/>
        </w:rPr>
        <w:t>персонал</w:t>
      </w:r>
      <w:r>
        <w:rPr>
          <w:rFonts w:cs="Arial"/>
          <w:bCs/>
          <w:color w:val="000000"/>
          <w:szCs w:val="20"/>
          <w:lang w:val="ru-RU"/>
        </w:rPr>
        <w:t xml:space="preserve">а к </w:t>
      </w:r>
      <w:r w:rsidRPr="003075C9">
        <w:rPr>
          <w:rFonts w:cs="Arial"/>
          <w:bCs/>
          <w:color w:val="000000"/>
          <w:szCs w:val="20"/>
          <w:lang w:val="ru-RU"/>
        </w:rPr>
        <w:t>чрезвычайн</w:t>
      </w:r>
      <w:r>
        <w:rPr>
          <w:rFonts w:cs="Arial"/>
          <w:bCs/>
          <w:color w:val="000000"/>
          <w:szCs w:val="20"/>
          <w:lang w:val="ru-RU"/>
        </w:rPr>
        <w:t xml:space="preserve">ым </w:t>
      </w:r>
      <w:r w:rsidRPr="003075C9">
        <w:rPr>
          <w:rFonts w:cs="Arial"/>
          <w:bCs/>
          <w:color w:val="000000"/>
          <w:szCs w:val="20"/>
          <w:lang w:val="ru-RU"/>
        </w:rPr>
        <w:t>ситуаци</w:t>
      </w:r>
      <w:r>
        <w:rPr>
          <w:rFonts w:cs="Arial"/>
          <w:bCs/>
          <w:color w:val="000000"/>
          <w:szCs w:val="20"/>
          <w:lang w:val="ru-RU"/>
        </w:rPr>
        <w:t>ям</w:t>
      </w:r>
      <w:r w:rsidRPr="003075C9">
        <w:rPr>
          <w:rFonts w:cs="Arial"/>
          <w:bCs/>
          <w:color w:val="000000"/>
          <w:szCs w:val="20"/>
          <w:lang w:val="ru-RU"/>
        </w:rPr>
        <w:t xml:space="preserve"> 200 </w:t>
      </w:r>
      <w:r w:rsidRPr="00E4177D">
        <w:rPr>
          <w:rFonts w:cs="Arial"/>
          <w:bCs/>
          <w:color w:val="000000"/>
          <w:szCs w:val="20"/>
          <w:lang w:val="ru-RU"/>
        </w:rPr>
        <w:t>сотрудник</w:t>
      </w:r>
      <w:r>
        <w:rPr>
          <w:rFonts w:cs="Arial"/>
          <w:bCs/>
          <w:color w:val="000000"/>
          <w:szCs w:val="20"/>
          <w:lang w:val="ru-RU"/>
        </w:rPr>
        <w:t xml:space="preserve">ов </w:t>
      </w:r>
      <w:r w:rsidRPr="003075C9">
        <w:rPr>
          <w:rFonts w:cs="Arial"/>
          <w:bCs/>
          <w:color w:val="000000"/>
          <w:szCs w:val="20"/>
          <w:lang w:val="ru-RU"/>
        </w:rPr>
        <w:t xml:space="preserve">ВОИС </w:t>
      </w:r>
      <w:r>
        <w:rPr>
          <w:rFonts w:cs="Arial"/>
          <w:bCs/>
          <w:color w:val="000000"/>
          <w:szCs w:val="20"/>
          <w:lang w:val="ru-RU"/>
        </w:rPr>
        <w:t xml:space="preserve">прослушали </w:t>
      </w:r>
      <w:r w:rsidRPr="003075C9">
        <w:rPr>
          <w:rFonts w:cs="Arial"/>
          <w:bCs/>
          <w:color w:val="000000"/>
          <w:szCs w:val="20"/>
          <w:lang w:val="ru-RU"/>
        </w:rPr>
        <w:t xml:space="preserve">12 </w:t>
      </w:r>
      <w:r>
        <w:rPr>
          <w:rFonts w:cs="Arial"/>
          <w:bCs/>
          <w:color w:val="000000"/>
          <w:szCs w:val="20"/>
          <w:lang w:val="ru-RU"/>
        </w:rPr>
        <w:t xml:space="preserve">базовых </w:t>
      </w:r>
      <w:r w:rsidRPr="003075C9">
        <w:rPr>
          <w:rFonts w:cs="Arial"/>
          <w:bCs/>
          <w:color w:val="000000"/>
          <w:szCs w:val="20"/>
          <w:lang w:val="ru-RU"/>
        </w:rPr>
        <w:t>курс</w:t>
      </w:r>
      <w:r>
        <w:rPr>
          <w:rFonts w:cs="Arial"/>
          <w:bCs/>
          <w:color w:val="000000"/>
          <w:szCs w:val="20"/>
          <w:lang w:val="ru-RU"/>
        </w:rPr>
        <w:t>ов по оказанию первой помощи</w:t>
      </w:r>
      <w:r w:rsidRPr="003075C9">
        <w:rPr>
          <w:rFonts w:cs="Arial"/>
          <w:bCs/>
          <w:color w:val="000000"/>
          <w:szCs w:val="20"/>
          <w:lang w:val="ru-RU"/>
        </w:rPr>
        <w:t xml:space="preserve">, </w:t>
      </w:r>
      <w:r>
        <w:rPr>
          <w:rFonts w:cs="Arial"/>
          <w:bCs/>
          <w:color w:val="000000"/>
          <w:szCs w:val="20"/>
          <w:lang w:val="ru-RU"/>
        </w:rPr>
        <w:t>а</w:t>
      </w:r>
      <w:r w:rsidRPr="003075C9">
        <w:rPr>
          <w:rFonts w:cs="Arial"/>
          <w:bCs/>
          <w:color w:val="000000"/>
          <w:szCs w:val="20"/>
          <w:lang w:val="ru-RU"/>
        </w:rPr>
        <w:t xml:space="preserve"> </w:t>
      </w:r>
      <w:r>
        <w:rPr>
          <w:rFonts w:cs="Arial"/>
          <w:bCs/>
          <w:color w:val="000000"/>
          <w:szCs w:val="20"/>
          <w:lang w:val="ru-RU"/>
        </w:rPr>
        <w:t xml:space="preserve">во всех </w:t>
      </w:r>
      <w:r w:rsidRPr="003075C9">
        <w:rPr>
          <w:rFonts w:cs="Arial"/>
          <w:bCs/>
          <w:color w:val="000000"/>
          <w:szCs w:val="20"/>
          <w:lang w:val="ru-RU"/>
        </w:rPr>
        <w:t>здания</w:t>
      </w:r>
      <w:r>
        <w:rPr>
          <w:rFonts w:cs="Arial"/>
          <w:bCs/>
          <w:color w:val="000000"/>
          <w:szCs w:val="20"/>
          <w:lang w:val="ru-RU"/>
        </w:rPr>
        <w:t>х</w:t>
      </w:r>
      <w:r w:rsidRPr="003075C9">
        <w:rPr>
          <w:rFonts w:cs="Arial"/>
          <w:bCs/>
          <w:color w:val="000000"/>
          <w:szCs w:val="20"/>
          <w:lang w:val="ru-RU"/>
        </w:rPr>
        <w:t xml:space="preserve"> </w:t>
      </w:r>
      <w:r>
        <w:rPr>
          <w:rFonts w:cs="Arial"/>
          <w:bCs/>
          <w:color w:val="000000"/>
          <w:szCs w:val="20"/>
          <w:lang w:val="ru-RU"/>
        </w:rPr>
        <w:t xml:space="preserve">на </w:t>
      </w:r>
      <w:r w:rsidRPr="00E4177D">
        <w:rPr>
          <w:rFonts w:cs="Arial"/>
          <w:bCs/>
          <w:color w:val="000000"/>
          <w:szCs w:val="20"/>
          <w:lang w:val="ru-RU"/>
        </w:rPr>
        <w:t>территори</w:t>
      </w:r>
      <w:r>
        <w:rPr>
          <w:rFonts w:cs="Arial"/>
          <w:bCs/>
          <w:color w:val="000000"/>
          <w:szCs w:val="20"/>
          <w:lang w:val="ru-RU"/>
        </w:rPr>
        <w:t xml:space="preserve">и кампуса </w:t>
      </w:r>
      <w:r w:rsidRPr="003075C9">
        <w:rPr>
          <w:rFonts w:cs="Arial"/>
          <w:bCs/>
          <w:color w:val="000000"/>
          <w:szCs w:val="20"/>
          <w:lang w:val="ru-RU"/>
        </w:rPr>
        <w:t xml:space="preserve">ВОИС </w:t>
      </w:r>
      <w:r>
        <w:rPr>
          <w:rFonts w:cs="Arial"/>
          <w:bCs/>
          <w:color w:val="000000"/>
          <w:szCs w:val="20"/>
          <w:lang w:val="ru-RU"/>
        </w:rPr>
        <w:t xml:space="preserve">были </w:t>
      </w:r>
      <w:r w:rsidRPr="00E4177D">
        <w:rPr>
          <w:rFonts w:cs="Arial"/>
          <w:bCs/>
          <w:color w:val="000000"/>
          <w:szCs w:val="20"/>
          <w:lang w:val="ru-RU"/>
        </w:rPr>
        <w:t>размещены</w:t>
      </w:r>
      <w:r>
        <w:rPr>
          <w:rFonts w:cs="Arial"/>
          <w:bCs/>
          <w:color w:val="000000"/>
          <w:szCs w:val="20"/>
          <w:lang w:val="ru-RU"/>
        </w:rPr>
        <w:t xml:space="preserve"> комплекты </w:t>
      </w:r>
      <w:r w:rsidRPr="003075C9">
        <w:rPr>
          <w:rFonts w:cs="Arial"/>
          <w:bCs/>
          <w:color w:val="000000"/>
          <w:szCs w:val="20"/>
          <w:lang w:val="ru-RU"/>
        </w:rPr>
        <w:t xml:space="preserve">первой </w:t>
      </w:r>
      <w:r>
        <w:rPr>
          <w:rFonts w:cs="Arial"/>
          <w:bCs/>
          <w:color w:val="000000"/>
          <w:szCs w:val="20"/>
          <w:lang w:val="ru-RU"/>
        </w:rPr>
        <w:t xml:space="preserve">помощи </w:t>
      </w:r>
      <w:r w:rsidRPr="003075C9">
        <w:rPr>
          <w:rFonts w:cs="Arial"/>
          <w:bCs/>
          <w:color w:val="000000"/>
          <w:szCs w:val="20"/>
          <w:lang w:val="ru-RU"/>
        </w:rPr>
        <w:t xml:space="preserve">и </w:t>
      </w:r>
      <w:r w:rsidRPr="00E4177D">
        <w:rPr>
          <w:rFonts w:cs="Arial"/>
          <w:bCs/>
          <w:color w:val="000000"/>
          <w:szCs w:val="20"/>
          <w:lang w:val="ru-RU"/>
        </w:rPr>
        <w:t>дефибриллятор</w:t>
      </w:r>
      <w:r>
        <w:rPr>
          <w:rFonts w:cs="Arial"/>
          <w:bCs/>
          <w:color w:val="000000"/>
          <w:szCs w:val="20"/>
          <w:lang w:val="ru-RU"/>
        </w:rPr>
        <w:t xml:space="preserve">ы. </w:t>
      </w:r>
    </w:p>
    <w:p w:rsidR="00E16C77" w:rsidRPr="0074729F" w:rsidRDefault="00E16C77" w:rsidP="00E16C77">
      <w:pPr>
        <w:tabs>
          <w:tab w:val="left" w:pos="709"/>
        </w:tabs>
        <w:jc w:val="both"/>
        <w:rPr>
          <w:rFonts w:cs="Arial"/>
          <w:bCs/>
          <w:color w:val="000000"/>
          <w:szCs w:val="20"/>
          <w:lang w:val="ru-RU"/>
        </w:rPr>
      </w:pPr>
    </w:p>
    <w:p w:rsidR="00E16C77" w:rsidRPr="005F324C" w:rsidRDefault="00E16C77" w:rsidP="00E16C77">
      <w:pPr>
        <w:rPr>
          <w:rFonts w:cs="Arial"/>
          <w:sz w:val="22"/>
          <w:szCs w:val="22"/>
          <w:lang w:val="ru-RU"/>
        </w:rPr>
      </w:pPr>
      <w:r>
        <w:rPr>
          <w:rFonts w:cs="Arial"/>
          <w:sz w:val="22"/>
          <w:szCs w:val="22"/>
          <w:lang w:val="ru-RU"/>
        </w:rPr>
        <w:t>ДАННЫЕ О РЕЗУЛЬТАТИВНОСТИ</w:t>
      </w:r>
    </w:p>
    <w:p w:rsidR="00E16C77" w:rsidRPr="008C207C" w:rsidRDefault="00E16C77" w:rsidP="00E16C77">
      <w:pPr>
        <w:rPr>
          <w:rFonts w:cs="Arial"/>
          <w:b/>
          <w:sz w:val="22"/>
          <w:szCs w:val="22"/>
        </w:rPr>
      </w:pPr>
    </w:p>
    <w:tbl>
      <w:tblPr>
        <w:tblW w:w="4888"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674"/>
        <w:gridCol w:w="1116"/>
        <w:gridCol w:w="1116"/>
        <w:gridCol w:w="4209"/>
        <w:gridCol w:w="1242"/>
      </w:tblGrid>
      <w:tr w:rsidR="00E16C77" w:rsidRPr="00D412C0" w:rsidTr="00BF0C10">
        <w:trPr>
          <w:cantSplit/>
        </w:trPr>
        <w:tc>
          <w:tcPr>
            <w:tcW w:w="5000" w:type="pct"/>
            <w:gridSpan w:val="5"/>
            <w:tcBorders>
              <w:top w:val="single" w:sz="4" w:space="0" w:color="auto"/>
              <w:bottom w:val="single" w:sz="4" w:space="0" w:color="auto"/>
            </w:tcBorders>
            <w:shd w:val="clear" w:color="auto" w:fill="CCFFFF"/>
            <w:vAlign w:val="center"/>
          </w:tcPr>
          <w:p w:rsidR="00E16C77" w:rsidRPr="00B66F31" w:rsidRDefault="00E16C77" w:rsidP="00BF0C10">
            <w:pPr>
              <w:keepNext/>
              <w:keepLines/>
              <w:tabs>
                <w:tab w:val="left" w:pos="2302"/>
              </w:tabs>
              <w:spacing w:before="120" w:after="120"/>
              <w:ind w:left="2302" w:hanging="2302"/>
              <w:rPr>
                <w:rFonts w:cs="Arial"/>
                <w:b/>
                <w:bCs/>
                <w:sz w:val="16"/>
                <w:szCs w:val="16"/>
                <w:lang w:val="ru-RU"/>
              </w:rPr>
            </w:pPr>
            <w:r w:rsidRPr="002F6B45">
              <w:rPr>
                <w:b/>
                <w:sz w:val="16"/>
                <w:lang w:val="ru-RU"/>
              </w:rPr>
              <w:t>Ожидаемый результат:</w:t>
            </w:r>
            <w:r w:rsidRPr="002F6B45">
              <w:rPr>
                <w:lang w:val="ru-RU"/>
              </w:rPr>
              <w:tab/>
            </w:r>
            <w:r w:rsidRPr="002F6B45">
              <w:rPr>
                <w:sz w:val="16"/>
                <w:lang w:val="ru-RU"/>
              </w:rPr>
              <w:t>Обеспечение безопасности персонала ВОИС, делегатов, посетителей и информационных и физических активов</w:t>
            </w:r>
          </w:p>
        </w:tc>
      </w:tr>
      <w:tr w:rsidR="00E16C77" w:rsidRPr="008C4799" w:rsidTr="00BF0C10">
        <w:trPr>
          <w:cantSplit/>
        </w:trPr>
        <w:tc>
          <w:tcPr>
            <w:tcW w:w="895" w:type="pct"/>
            <w:tcBorders>
              <w:top w:val="single" w:sz="4" w:space="0" w:color="auto"/>
            </w:tcBorders>
            <w:shd w:val="clear" w:color="auto" w:fill="auto"/>
            <w:vAlign w:val="center"/>
          </w:tcPr>
          <w:p w:rsidR="00E16C77" w:rsidRPr="00253D44" w:rsidRDefault="00E16C77" w:rsidP="00BF0C10">
            <w:pPr>
              <w:rPr>
                <w:rFonts w:cs="Arial"/>
                <w:sz w:val="16"/>
                <w:szCs w:val="16"/>
                <w:lang w:val="ru-RU"/>
              </w:rPr>
            </w:pPr>
            <w:r>
              <w:rPr>
                <w:rFonts w:cs="Arial"/>
                <w:b/>
                <w:bCs/>
                <w:sz w:val="16"/>
                <w:szCs w:val="16"/>
                <w:lang w:val="ru-RU"/>
              </w:rPr>
              <w:t>Показатели результативности</w:t>
            </w:r>
          </w:p>
        </w:tc>
        <w:tc>
          <w:tcPr>
            <w:tcW w:w="596" w:type="pct"/>
            <w:tcBorders>
              <w:top w:val="single" w:sz="4" w:space="0" w:color="auto"/>
            </w:tcBorders>
            <w:shd w:val="clear" w:color="auto" w:fill="auto"/>
            <w:vAlign w:val="center"/>
          </w:tcPr>
          <w:p w:rsidR="00E16C77" w:rsidRPr="00253D44" w:rsidRDefault="00E16C77" w:rsidP="00BF0C10">
            <w:pPr>
              <w:rPr>
                <w:rFonts w:cs="Arial"/>
                <w:b/>
                <w:bCs/>
                <w:sz w:val="16"/>
                <w:szCs w:val="16"/>
                <w:lang w:val="ru-RU"/>
              </w:rPr>
            </w:pPr>
            <w:r>
              <w:rPr>
                <w:rFonts w:cs="Arial"/>
                <w:b/>
                <w:bCs/>
                <w:sz w:val="16"/>
                <w:szCs w:val="16"/>
                <w:lang w:val="ru-RU"/>
              </w:rPr>
              <w:t>Базовые показатели</w:t>
            </w:r>
          </w:p>
        </w:tc>
        <w:tc>
          <w:tcPr>
            <w:tcW w:w="584" w:type="pct"/>
            <w:tcBorders>
              <w:top w:val="single" w:sz="4" w:space="0" w:color="auto"/>
            </w:tcBorders>
            <w:shd w:val="clear" w:color="auto" w:fill="auto"/>
            <w:tcMar>
              <w:top w:w="110" w:type="dxa"/>
            </w:tcMar>
            <w:vAlign w:val="center"/>
          </w:tcPr>
          <w:p w:rsidR="00E16C77" w:rsidRPr="0027745B" w:rsidRDefault="00E16C77" w:rsidP="00BF0C10">
            <w:pPr>
              <w:rPr>
                <w:rFonts w:cs="Arial"/>
                <w:b/>
                <w:sz w:val="16"/>
                <w:szCs w:val="16"/>
              </w:rPr>
            </w:pPr>
            <w:r>
              <w:rPr>
                <w:rFonts w:cs="Arial"/>
                <w:b/>
                <w:sz w:val="16"/>
                <w:szCs w:val="16"/>
              </w:rPr>
              <w:t>Целевые показатели</w:t>
            </w:r>
          </w:p>
        </w:tc>
        <w:tc>
          <w:tcPr>
            <w:tcW w:w="2257" w:type="pct"/>
            <w:tcBorders>
              <w:top w:val="single" w:sz="4" w:space="0" w:color="auto"/>
            </w:tcBorders>
            <w:shd w:val="clear" w:color="auto" w:fill="FFFFFF"/>
            <w:tcMar>
              <w:top w:w="110" w:type="dxa"/>
            </w:tcMar>
            <w:vAlign w:val="center"/>
          </w:tcPr>
          <w:p w:rsidR="00E16C77" w:rsidRPr="00253D44" w:rsidRDefault="00E16C77" w:rsidP="00BF0C10">
            <w:pPr>
              <w:rPr>
                <w:rFonts w:cs="Arial"/>
                <w:sz w:val="16"/>
                <w:szCs w:val="16"/>
                <w:lang w:val="ru-RU"/>
              </w:rPr>
            </w:pPr>
            <w:r>
              <w:rPr>
                <w:rFonts w:cs="Arial"/>
                <w:b/>
                <w:bCs/>
                <w:sz w:val="16"/>
                <w:szCs w:val="16"/>
                <w:lang w:val="ru-RU"/>
              </w:rPr>
              <w:t>Данные о результативности</w:t>
            </w:r>
          </w:p>
        </w:tc>
        <w:tc>
          <w:tcPr>
            <w:tcW w:w="668" w:type="pct"/>
            <w:tcBorders>
              <w:top w:val="single" w:sz="4" w:space="0" w:color="auto"/>
            </w:tcBorders>
            <w:shd w:val="clear" w:color="auto" w:fill="auto"/>
            <w:tcMar>
              <w:top w:w="110" w:type="dxa"/>
            </w:tcMar>
            <w:vAlign w:val="center"/>
          </w:tcPr>
          <w:p w:rsidR="00E16C77" w:rsidRPr="00EC67D8" w:rsidRDefault="00E16C77" w:rsidP="00BF0C10">
            <w:pPr>
              <w:keepNext/>
              <w:keepLines/>
              <w:jc w:val="center"/>
              <w:rPr>
                <w:rFonts w:cs="Arial"/>
                <w:b/>
                <w:bCs/>
                <w:sz w:val="16"/>
                <w:szCs w:val="16"/>
                <w:lang w:val="ru-RU"/>
              </w:rPr>
            </w:pPr>
            <w:r>
              <w:rPr>
                <w:rFonts w:cs="Arial"/>
                <w:b/>
                <w:bCs/>
                <w:sz w:val="16"/>
                <w:szCs w:val="16"/>
                <w:lang w:val="ru-RU"/>
              </w:rPr>
              <w:t>СС</w:t>
            </w:r>
          </w:p>
        </w:tc>
      </w:tr>
      <w:tr w:rsidR="00E16C77" w:rsidTr="00BF0C10">
        <w:trPr>
          <w:cantSplit/>
        </w:trPr>
        <w:tc>
          <w:tcPr>
            <w:tcW w:w="895" w:type="pct"/>
            <w:shd w:val="clear" w:color="auto" w:fill="auto"/>
          </w:tcPr>
          <w:p w:rsidR="00E16C77" w:rsidRPr="002F6B45" w:rsidRDefault="00E16C77" w:rsidP="00BF0C10">
            <w:pPr>
              <w:spacing w:after="120"/>
              <w:rPr>
                <w:sz w:val="16"/>
                <w:szCs w:val="16"/>
                <w:lang w:val="ru-RU"/>
              </w:rPr>
            </w:pPr>
            <w:r w:rsidRPr="002F6B45">
              <w:rPr>
                <w:sz w:val="16"/>
                <w:lang w:val="ru-RU"/>
              </w:rPr>
              <w:t>Доля (%) штатных сотрудников ВОИС, делегатов и посетителей, сообщивших об инцидентах, связанных с работой</w:t>
            </w:r>
          </w:p>
        </w:tc>
        <w:tc>
          <w:tcPr>
            <w:tcW w:w="596" w:type="pct"/>
            <w:shd w:val="clear" w:color="auto" w:fill="auto"/>
          </w:tcPr>
          <w:p w:rsidR="00E16C77" w:rsidRPr="00301B3A" w:rsidRDefault="00E16C77" w:rsidP="00BF0C10">
            <w:pPr>
              <w:rPr>
                <w:rFonts w:cs="Arial"/>
                <w:sz w:val="16"/>
                <w:szCs w:val="16"/>
              </w:rPr>
            </w:pPr>
            <w:r w:rsidRPr="00301B3A">
              <w:rPr>
                <w:rFonts w:cs="Arial"/>
                <w:sz w:val="16"/>
                <w:szCs w:val="16"/>
              </w:rPr>
              <w:t>2%</w:t>
            </w:r>
          </w:p>
        </w:tc>
        <w:tc>
          <w:tcPr>
            <w:tcW w:w="584" w:type="pct"/>
            <w:shd w:val="clear" w:color="auto" w:fill="auto"/>
            <w:tcMar>
              <w:top w:w="110" w:type="dxa"/>
            </w:tcMar>
          </w:tcPr>
          <w:p w:rsidR="00E16C77" w:rsidRPr="00B05940" w:rsidRDefault="00E16C77" w:rsidP="00BF0C10">
            <w:pPr>
              <w:rPr>
                <w:rFonts w:cs="Arial"/>
                <w:sz w:val="16"/>
                <w:szCs w:val="16"/>
              </w:rPr>
            </w:pPr>
            <w:r w:rsidRPr="00B05940">
              <w:rPr>
                <w:rFonts w:ascii="ArialMT" w:hAnsi="ArialMT" w:cs="ArialMT"/>
                <w:sz w:val="16"/>
                <w:szCs w:val="16"/>
              </w:rPr>
              <w:t xml:space="preserve">2% </w:t>
            </w:r>
            <w:r>
              <w:rPr>
                <w:rFonts w:ascii="ArialMT" w:hAnsi="ArialMT" w:cs="ArialMT"/>
                <w:sz w:val="16"/>
                <w:szCs w:val="16"/>
              </w:rPr>
              <w:t>или</w:t>
            </w:r>
            <w:r w:rsidRPr="00B05940">
              <w:rPr>
                <w:rFonts w:ascii="ArialMT" w:hAnsi="ArialMT" w:cs="ArialMT"/>
                <w:sz w:val="16"/>
                <w:szCs w:val="16"/>
              </w:rPr>
              <w:t xml:space="preserve"> </w:t>
            </w:r>
            <w:r>
              <w:rPr>
                <w:rFonts w:ascii="ArialMT" w:hAnsi="ArialMT" w:cs="ArialMT"/>
                <w:sz w:val="16"/>
                <w:szCs w:val="16"/>
              </w:rPr>
              <w:t>менее</w:t>
            </w:r>
          </w:p>
        </w:tc>
        <w:tc>
          <w:tcPr>
            <w:tcW w:w="2257" w:type="pct"/>
            <w:shd w:val="clear" w:color="auto" w:fill="FFFFFF"/>
            <w:tcMar>
              <w:top w:w="110" w:type="dxa"/>
            </w:tcMar>
          </w:tcPr>
          <w:p w:rsidR="00E16C77" w:rsidRPr="00E4177D" w:rsidRDefault="00E16C77" w:rsidP="00BF0C10">
            <w:pPr>
              <w:rPr>
                <w:rFonts w:cs="Arial"/>
                <w:sz w:val="16"/>
                <w:szCs w:val="16"/>
                <w:lang w:val="ru-RU"/>
              </w:rPr>
            </w:pPr>
            <w:r w:rsidRPr="00E4177D">
              <w:rPr>
                <w:rFonts w:cs="Arial"/>
                <w:sz w:val="16"/>
                <w:szCs w:val="16"/>
                <w:lang w:val="ru-RU"/>
              </w:rPr>
              <w:t>В течение 2012-2013 гг.</w:t>
            </w:r>
            <w:r>
              <w:rPr>
                <w:rFonts w:cs="Arial"/>
                <w:sz w:val="16"/>
                <w:szCs w:val="16"/>
                <w:lang w:val="ru-RU"/>
              </w:rPr>
              <w:t xml:space="preserve"> общая</w:t>
            </w:r>
            <w:r w:rsidRPr="00E4177D">
              <w:rPr>
                <w:rFonts w:cs="Arial"/>
                <w:sz w:val="16"/>
                <w:szCs w:val="16"/>
                <w:lang w:val="ru-RU"/>
              </w:rPr>
              <w:t xml:space="preserve"> </w:t>
            </w:r>
            <w:r>
              <w:rPr>
                <w:rFonts w:cs="Arial"/>
                <w:sz w:val="16"/>
                <w:szCs w:val="16"/>
                <w:lang w:val="ru-RU"/>
              </w:rPr>
              <w:t>доля</w:t>
            </w:r>
            <w:r w:rsidRPr="00E4177D">
              <w:rPr>
                <w:rFonts w:cs="Arial"/>
                <w:sz w:val="16"/>
                <w:szCs w:val="16"/>
                <w:lang w:val="ru-RU"/>
              </w:rPr>
              <w:t xml:space="preserve"> происшествий с сотрудниками, окончившихся травмами</w:t>
            </w:r>
            <w:r>
              <w:rPr>
                <w:rFonts w:cs="Arial"/>
                <w:sz w:val="16"/>
                <w:szCs w:val="16"/>
                <w:lang w:val="ru-RU"/>
              </w:rPr>
              <w:t xml:space="preserve">, составила </w:t>
            </w:r>
            <w:r w:rsidRPr="00E4177D">
              <w:rPr>
                <w:rFonts w:cs="Arial"/>
                <w:sz w:val="16"/>
                <w:szCs w:val="16"/>
                <w:lang w:val="ru-RU"/>
              </w:rPr>
              <w:t>менее 2%:</w:t>
            </w:r>
          </w:p>
          <w:p w:rsidR="00E16C77" w:rsidRPr="00E4177D" w:rsidRDefault="00E16C77" w:rsidP="00BF0C10">
            <w:pPr>
              <w:jc w:val="both"/>
              <w:rPr>
                <w:rFonts w:cs="Arial"/>
                <w:sz w:val="8"/>
                <w:szCs w:val="8"/>
                <w:lang w:val="ru-RU"/>
              </w:rPr>
            </w:pPr>
          </w:p>
          <w:p w:rsidR="00E16C77" w:rsidRPr="00E4177D" w:rsidRDefault="00E16C77" w:rsidP="00577941">
            <w:pPr>
              <w:pStyle w:val="3"/>
              <w:numPr>
                <w:ilvl w:val="0"/>
                <w:numId w:val="47"/>
              </w:numPr>
              <w:ind w:left="460"/>
              <w:jc w:val="both"/>
              <w:rPr>
                <w:rFonts w:cs="Arial"/>
                <w:sz w:val="16"/>
                <w:szCs w:val="16"/>
                <w:lang w:val="ru-RU"/>
              </w:rPr>
            </w:pPr>
            <w:r w:rsidRPr="00E4177D">
              <w:rPr>
                <w:rFonts w:cs="Arial"/>
                <w:sz w:val="16"/>
                <w:szCs w:val="16"/>
                <w:lang w:val="ru-RU"/>
              </w:rPr>
              <w:t>2012 г.</w:t>
            </w:r>
            <w:r>
              <w:rPr>
                <w:rFonts w:cs="Arial"/>
                <w:sz w:val="16"/>
                <w:szCs w:val="16"/>
                <w:lang w:val="ru-RU"/>
              </w:rPr>
              <w:t xml:space="preserve">: 6 </w:t>
            </w:r>
            <w:r w:rsidRPr="00E4177D">
              <w:rPr>
                <w:rFonts w:cs="Arial"/>
                <w:sz w:val="16"/>
                <w:szCs w:val="16"/>
                <w:lang w:val="ru-RU"/>
              </w:rPr>
              <w:t>происшествий с сотрудниками</w:t>
            </w:r>
          </w:p>
          <w:p w:rsidR="00E16C77" w:rsidRPr="0074729F" w:rsidRDefault="00E16C77" w:rsidP="00577941">
            <w:pPr>
              <w:pStyle w:val="ListParagraph"/>
              <w:numPr>
                <w:ilvl w:val="0"/>
                <w:numId w:val="47"/>
              </w:numPr>
              <w:ind w:left="460"/>
              <w:jc w:val="both"/>
              <w:rPr>
                <w:rFonts w:cs="Arial"/>
                <w:sz w:val="16"/>
                <w:szCs w:val="16"/>
                <w:lang w:val="ru-RU"/>
              </w:rPr>
            </w:pPr>
            <w:r>
              <w:rPr>
                <w:rFonts w:cs="Arial"/>
                <w:sz w:val="16"/>
                <w:szCs w:val="16"/>
                <w:lang w:val="ru-RU"/>
              </w:rPr>
              <w:t>2013</w:t>
            </w:r>
            <w:r w:rsidRPr="00E4177D">
              <w:rPr>
                <w:rFonts w:cs="Arial"/>
                <w:sz w:val="16"/>
                <w:szCs w:val="16"/>
                <w:lang w:val="ru-RU"/>
              </w:rPr>
              <w:t xml:space="preserve"> г.</w:t>
            </w:r>
            <w:r>
              <w:rPr>
                <w:rFonts w:cs="Arial"/>
                <w:sz w:val="16"/>
                <w:szCs w:val="16"/>
                <w:lang w:val="ru-RU"/>
              </w:rPr>
              <w:t>: 4 происшествия</w:t>
            </w:r>
            <w:r w:rsidRPr="00E4177D">
              <w:rPr>
                <w:rFonts w:cs="Arial"/>
                <w:sz w:val="16"/>
                <w:szCs w:val="16"/>
                <w:lang w:val="ru-RU"/>
              </w:rPr>
              <w:t xml:space="preserve"> с сотрудниками</w:t>
            </w:r>
          </w:p>
        </w:tc>
        <w:tc>
          <w:tcPr>
            <w:tcW w:w="668" w:type="pct"/>
            <w:shd w:val="clear" w:color="auto" w:fill="auto"/>
            <w:tcMar>
              <w:top w:w="110" w:type="dxa"/>
            </w:tcMar>
          </w:tcPr>
          <w:p w:rsidR="00E16C77" w:rsidRPr="00464E6B" w:rsidRDefault="006B11C4" w:rsidP="00BF0C10">
            <w:pPr>
              <w:rPr>
                <w:rFonts w:cs="Arial"/>
                <w:sz w:val="16"/>
                <w:szCs w:val="16"/>
              </w:rPr>
            </w:pPr>
            <w:r w:rsidRPr="00BD6F30">
              <w:rPr>
                <w:rFonts w:cs="Arial"/>
                <w:bCs/>
                <w:color w:val="008000"/>
                <w:sz w:val="16"/>
                <w:szCs w:val="16"/>
              </w:rPr>
              <w:t>Полностью</w:t>
            </w:r>
            <w:r>
              <w:rPr>
                <w:rFonts w:cs="Arial"/>
                <w:bCs/>
                <w:color w:val="008000"/>
                <w:sz w:val="16"/>
                <w:szCs w:val="16"/>
                <w:lang w:val="ru-RU"/>
              </w:rPr>
              <w:t xml:space="preserve"> выполнено</w:t>
            </w:r>
            <w:r w:rsidRPr="00BD6F30">
              <w:rPr>
                <w:rFonts w:cs="Arial"/>
                <w:bCs/>
                <w:color w:val="008000"/>
                <w:sz w:val="16"/>
                <w:szCs w:val="16"/>
              </w:rPr>
              <w:t xml:space="preserve"> </w:t>
            </w:r>
          </w:p>
          <w:p w:rsidR="00E16C77" w:rsidRPr="00464E6B" w:rsidRDefault="00E16C77" w:rsidP="00BF0C10">
            <w:pPr>
              <w:rPr>
                <w:rFonts w:cs="Arial"/>
                <w:sz w:val="16"/>
                <w:szCs w:val="16"/>
              </w:rPr>
            </w:pPr>
          </w:p>
          <w:p w:rsidR="00E16C77" w:rsidRPr="00464E6B" w:rsidRDefault="00E16C77" w:rsidP="00BF0C10">
            <w:pPr>
              <w:rPr>
                <w:rFonts w:cs="Arial"/>
                <w:sz w:val="16"/>
                <w:szCs w:val="16"/>
              </w:rPr>
            </w:pPr>
          </w:p>
          <w:p w:rsidR="00E16C77" w:rsidRPr="00464E6B" w:rsidRDefault="00E16C77" w:rsidP="00BF0C10">
            <w:pPr>
              <w:rPr>
                <w:rFonts w:cs="Arial"/>
                <w:sz w:val="16"/>
                <w:szCs w:val="16"/>
              </w:rPr>
            </w:pPr>
          </w:p>
          <w:p w:rsidR="00E16C77" w:rsidRPr="00464E6B" w:rsidRDefault="00E16C77" w:rsidP="00BF0C10">
            <w:pPr>
              <w:rPr>
                <w:rFonts w:cs="Arial"/>
                <w:sz w:val="16"/>
                <w:szCs w:val="16"/>
              </w:rPr>
            </w:pPr>
          </w:p>
          <w:p w:rsidR="00E16C77" w:rsidRPr="00464E6B" w:rsidRDefault="00E16C77" w:rsidP="00BF0C10">
            <w:pPr>
              <w:tabs>
                <w:tab w:val="left" w:pos="522"/>
              </w:tabs>
              <w:rPr>
                <w:rFonts w:cs="Arial"/>
                <w:sz w:val="16"/>
                <w:szCs w:val="16"/>
                <w:lang w:val="ru-RU"/>
              </w:rPr>
            </w:pPr>
          </w:p>
        </w:tc>
      </w:tr>
      <w:tr w:rsidR="00E16C77" w:rsidRPr="0017565C" w:rsidTr="00BF0C10">
        <w:trPr>
          <w:cantSplit/>
        </w:trPr>
        <w:tc>
          <w:tcPr>
            <w:tcW w:w="895" w:type="pct"/>
            <w:shd w:val="clear" w:color="auto" w:fill="auto"/>
          </w:tcPr>
          <w:p w:rsidR="00E16C77" w:rsidRPr="002F6B45" w:rsidRDefault="00E16C77" w:rsidP="00BF0C10">
            <w:pPr>
              <w:spacing w:after="120"/>
              <w:rPr>
                <w:sz w:val="16"/>
                <w:szCs w:val="16"/>
                <w:lang w:val="ru-RU"/>
              </w:rPr>
            </w:pPr>
            <w:r w:rsidRPr="002F6B45">
              <w:rPr>
                <w:sz w:val="16"/>
                <w:lang w:val="ru-RU"/>
              </w:rPr>
              <w:t>Доля (%) своевременных запросов об оказании помощи в отношении безопасности на конференциях или мероприятиях, проводимых в Женеве или за ее пределами</w:t>
            </w:r>
          </w:p>
        </w:tc>
        <w:tc>
          <w:tcPr>
            <w:tcW w:w="596" w:type="pct"/>
            <w:shd w:val="clear" w:color="auto" w:fill="auto"/>
          </w:tcPr>
          <w:p w:rsidR="00E16C77" w:rsidRPr="00301B3A" w:rsidRDefault="00E16C77" w:rsidP="00BF0C10">
            <w:pPr>
              <w:rPr>
                <w:rFonts w:cs="Arial"/>
                <w:sz w:val="16"/>
                <w:szCs w:val="16"/>
              </w:rPr>
            </w:pPr>
            <w:r w:rsidRPr="00301B3A">
              <w:rPr>
                <w:rFonts w:cs="Arial"/>
                <w:sz w:val="16"/>
                <w:szCs w:val="16"/>
              </w:rPr>
              <w:t>65%</w:t>
            </w:r>
          </w:p>
        </w:tc>
        <w:tc>
          <w:tcPr>
            <w:tcW w:w="584" w:type="pct"/>
            <w:shd w:val="clear" w:color="auto" w:fill="auto"/>
            <w:tcMar>
              <w:top w:w="110" w:type="dxa"/>
            </w:tcMar>
          </w:tcPr>
          <w:p w:rsidR="00E16C77" w:rsidRPr="00B05940" w:rsidRDefault="00E16C77" w:rsidP="00BF0C10">
            <w:pPr>
              <w:rPr>
                <w:rFonts w:cs="Arial"/>
                <w:sz w:val="16"/>
                <w:szCs w:val="16"/>
              </w:rPr>
            </w:pPr>
            <w:r w:rsidRPr="00B05940">
              <w:rPr>
                <w:rFonts w:ascii="ArialMT" w:hAnsi="ArialMT" w:cs="ArialMT"/>
                <w:sz w:val="16"/>
                <w:szCs w:val="16"/>
              </w:rPr>
              <w:t>80%</w:t>
            </w:r>
          </w:p>
        </w:tc>
        <w:tc>
          <w:tcPr>
            <w:tcW w:w="2257" w:type="pct"/>
            <w:shd w:val="clear" w:color="auto" w:fill="FFFFFF"/>
            <w:tcMar>
              <w:top w:w="110" w:type="dxa"/>
            </w:tcMar>
          </w:tcPr>
          <w:p w:rsidR="00E16C77" w:rsidRPr="00E4177D" w:rsidRDefault="00E16C77" w:rsidP="00BF0C10">
            <w:pPr>
              <w:rPr>
                <w:rFonts w:cs="Arial"/>
                <w:sz w:val="16"/>
                <w:szCs w:val="16"/>
                <w:lang w:val="ru-RU"/>
              </w:rPr>
            </w:pPr>
            <w:r w:rsidRPr="00E4177D">
              <w:rPr>
                <w:rFonts w:cs="Arial"/>
                <w:sz w:val="16"/>
                <w:szCs w:val="16"/>
                <w:lang w:val="ru-RU"/>
              </w:rPr>
              <w:t>В течение двухлетнего периода</w:t>
            </w:r>
            <w:r>
              <w:rPr>
                <w:rFonts w:cs="Arial"/>
                <w:sz w:val="16"/>
                <w:szCs w:val="16"/>
                <w:lang w:val="ru-RU"/>
              </w:rPr>
              <w:t xml:space="preserve"> было проведено </w:t>
            </w:r>
            <w:r w:rsidRPr="00E4177D">
              <w:rPr>
                <w:rFonts w:cs="Arial"/>
                <w:sz w:val="16"/>
                <w:szCs w:val="16"/>
                <w:lang w:val="ru-RU"/>
              </w:rPr>
              <w:t>в общей сложности</w:t>
            </w:r>
            <w:r>
              <w:rPr>
                <w:rFonts w:cs="Arial"/>
                <w:sz w:val="16"/>
                <w:szCs w:val="16"/>
                <w:lang w:val="ru-RU"/>
              </w:rPr>
              <w:t xml:space="preserve"> </w:t>
            </w:r>
            <w:r w:rsidRPr="00E4177D">
              <w:rPr>
                <w:rFonts w:cs="Arial"/>
                <w:sz w:val="16"/>
                <w:szCs w:val="16"/>
                <w:lang w:val="ru-RU"/>
              </w:rPr>
              <w:t>семь проверок внешн</w:t>
            </w:r>
            <w:r>
              <w:rPr>
                <w:rFonts w:cs="Arial"/>
                <w:sz w:val="16"/>
                <w:szCs w:val="16"/>
                <w:lang w:val="ru-RU"/>
              </w:rPr>
              <w:t>их</w:t>
            </w:r>
            <w:r w:rsidRPr="00E4177D">
              <w:rPr>
                <w:rFonts w:cs="Arial"/>
                <w:sz w:val="16"/>
                <w:szCs w:val="16"/>
                <w:lang w:val="ru-RU"/>
              </w:rPr>
              <w:t xml:space="preserve"> конференций/совещаний </w:t>
            </w:r>
            <w:r>
              <w:rPr>
                <w:rFonts w:cs="Arial"/>
                <w:sz w:val="16"/>
                <w:szCs w:val="16"/>
                <w:lang w:val="ru-RU"/>
              </w:rPr>
              <w:t xml:space="preserve">при </w:t>
            </w:r>
            <w:r w:rsidRPr="00E4177D">
              <w:rPr>
                <w:rFonts w:cs="Arial"/>
                <w:sz w:val="16"/>
                <w:szCs w:val="16"/>
                <w:lang w:val="ru-RU"/>
              </w:rPr>
              <w:t>содействи</w:t>
            </w:r>
            <w:r>
              <w:rPr>
                <w:rFonts w:cs="Arial"/>
                <w:sz w:val="16"/>
                <w:szCs w:val="16"/>
                <w:lang w:val="ru-RU"/>
              </w:rPr>
              <w:t>и</w:t>
            </w:r>
            <w:r w:rsidRPr="00E4177D">
              <w:rPr>
                <w:rFonts w:cs="Arial"/>
                <w:sz w:val="16"/>
                <w:szCs w:val="16"/>
                <w:lang w:val="ru-RU"/>
              </w:rPr>
              <w:t xml:space="preserve"> </w:t>
            </w:r>
            <w:r>
              <w:rPr>
                <w:rFonts w:cs="Arial"/>
                <w:sz w:val="16"/>
                <w:szCs w:val="16"/>
                <w:lang w:val="ru-RU"/>
              </w:rPr>
              <w:t xml:space="preserve">отделений </w:t>
            </w:r>
            <w:r w:rsidRPr="00E4177D">
              <w:rPr>
                <w:rFonts w:cs="Arial"/>
                <w:sz w:val="16"/>
                <w:szCs w:val="16"/>
                <w:lang w:val="ru-RU"/>
              </w:rPr>
              <w:t>Департамент</w:t>
            </w:r>
            <w:r>
              <w:rPr>
                <w:rFonts w:cs="Arial"/>
                <w:sz w:val="16"/>
                <w:szCs w:val="16"/>
                <w:lang w:val="ru-RU"/>
              </w:rPr>
              <w:t>а</w:t>
            </w:r>
            <w:r w:rsidRPr="00E4177D">
              <w:rPr>
                <w:rFonts w:cs="Arial"/>
                <w:sz w:val="16"/>
                <w:szCs w:val="16"/>
                <w:lang w:val="ru-RU"/>
              </w:rPr>
              <w:t xml:space="preserve"> безопасности ООН </w:t>
            </w:r>
            <w:r>
              <w:rPr>
                <w:rFonts w:cs="Arial"/>
                <w:sz w:val="16"/>
                <w:szCs w:val="16"/>
                <w:lang w:val="ru-RU"/>
              </w:rPr>
              <w:t xml:space="preserve">в </w:t>
            </w:r>
            <w:r w:rsidRPr="00E4177D">
              <w:rPr>
                <w:rFonts w:cs="Arial"/>
                <w:sz w:val="16"/>
                <w:szCs w:val="16"/>
                <w:lang w:val="ru-RU"/>
              </w:rPr>
              <w:t>соответствующ</w:t>
            </w:r>
            <w:r>
              <w:rPr>
                <w:rFonts w:cs="Arial"/>
                <w:sz w:val="16"/>
                <w:szCs w:val="16"/>
                <w:lang w:val="ru-RU"/>
              </w:rPr>
              <w:t>ей</w:t>
            </w:r>
            <w:r w:rsidRPr="00E4177D">
              <w:rPr>
                <w:rFonts w:cs="Arial"/>
                <w:sz w:val="16"/>
                <w:szCs w:val="16"/>
                <w:lang w:val="ru-RU"/>
              </w:rPr>
              <w:t xml:space="preserve"> </w:t>
            </w:r>
            <w:r>
              <w:rPr>
                <w:rFonts w:cs="Arial"/>
                <w:sz w:val="16"/>
                <w:szCs w:val="16"/>
                <w:lang w:val="ru-RU"/>
              </w:rPr>
              <w:t>стране</w:t>
            </w:r>
            <w:r w:rsidRPr="00E4177D">
              <w:rPr>
                <w:rFonts w:cs="Arial"/>
                <w:sz w:val="16"/>
                <w:szCs w:val="16"/>
                <w:lang w:val="ru-RU"/>
              </w:rPr>
              <w:t xml:space="preserve"> и </w:t>
            </w:r>
            <w:r>
              <w:rPr>
                <w:rFonts w:cs="Arial"/>
                <w:sz w:val="16"/>
                <w:szCs w:val="16"/>
                <w:lang w:val="ru-RU"/>
              </w:rPr>
              <w:t xml:space="preserve">при </w:t>
            </w:r>
            <w:r w:rsidRPr="00E4177D">
              <w:rPr>
                <w:rFonts w:cs="Arial"/>
                <w:sz w:val="16"/>
                <w:szCs w:val="16"/>
                <w:lang w:val="ru-RU"/>
              </w:rPr>
              <w:t>соблюдени</w:t>
            </w:r>
            <w:r>
              <w:rPr>
                <w:rFonts w:cs="Arial"/>
                <w:sz w:val="16"/>
                <w:szCs w:val="16"/>
                <w:lang w:val="ru-RU"/>
              </w:rPr>
              <w:t xml:space="preserve">и всех норм системы </w:t>
            </w:r>
            <w:r w:rsidRPr="00E4177D">
              <w:rPr>
                <w:rFonts w:cs="Arial"/>
                <w:sz w:val="16"/>
                <w:szCs w:val="16"/>
                <w:lang w:val="ru-RU"/>
              </w:rPr>
              <w:t>обеспечени</w:t>
            </w:r>
            <w:r>
              <w:rPr>
                <w:rFonts w:cs="Arial"/>
                <w:sz w:val="16"/>
                <w:szCs w:val="16"/>
                <w:lang w:val="ru-RU"/>
              </w:rPr>
              <w:t xml:space="preserve">я </w:t>
            </w:r>
            <w:r w:rsidRPr="00E4177D">
              <w:rPr>
                <w:rFonts w:cs="Arial"/>
                <w:sz w:val="16"/>
                <w:szCs w:val="16"/>
                <w:lang w:val="ru-RU"/>
              </w:rPr>
              <w:t>безопасности ООН:</w:t>
            </w:r>
          </w:p>
          <w:p w:rsidR="00E16C77" w:rsidRPr="00E4177D" w:rsidRDefault="00E16C77" w:rsidP="00BF0C10">
            <w:pPr>
              <w:rPr>
                <w:rFonts w:cs="Arial"/>
                <w:sz w:val="8"/>
                <w:szCs w:val="8"/>
                <w:lang w:val="ru-RU"/>
              </w:rPr>
            </w:pPr>
          </w:p>
          <w:p w:rsidR="00E16C77" w:rsidRPr="00E4177D" w:rsidRDefault="00E16C77" w:rsidP="00577941">
            <w:pPr>
              <w:pStyle w:val="3"/>
              <w:numPr>
                <w:ilvl w:val="0"/>
                <w:numId w:val="48"/>
              </w:numPr>
              <w:ind w:left="460" w:hanging="284"/>
              <w:rPr>
                <w:rFonts w:cs="Arial"/>
                <w:sz w:val="16"/>
                <w:szCs w:val="16"/>
                <w:lang w:val="ru-RU"/>
              </w:rPr>
            </w:pPr>
            <w:r w:rsidRPr="00E4177D">
              <w:rPr>
                <w:rFonts w:cs="Arial"/>
                <w:sz w:val="16"/>
                <w:szCs w:val="16"/>
                <w:lang w:val="ru-RU"/>
              </w:rPr>
              <w:t>2012 г.</w:t>
            </w:r>
            <w:r>
              <w:rPr>
                <w:rFonts w:cs="Arial"/>
                <w:sz w:val="16"/>
                <w:szCs w:val="16"/>
                <w:lang w:val="ru-RU"/>
              </w:rPr>
              <w:t xml:space="preserve">: </w:t>
            </w:r>
            <w:r w:rsidRPr="00E4177D">
              <w:rPr>
                <w:rFonts w:cs="Arial"/>
                <w:sz w:val="16"/>
                <w:szCs w:val="16"/>
                <w:lang w:val="ru-RU"/>
              </w:rPr>
              <w:t xml:space="preserve">три </w:t>
            </w:r>
            <w:r>
              <w:rPr>
                <w:rFonts w:cs="Arial"/>
                <w:sz w:val="16"/>
                <w:szCs w:val="16"/>
                <w:lang w:val="ru-RU"/>
              </w:rPr>
              <w:t>проверки</w:t>
            </w:r>
          </w:p>
          <w:p w:rsidR="00E16C77" w:rsidRPr="00E4177D" w:rsidRDefault="00E16C77" w:rsidP="00577941">
            <w:pPr>
              <w:pStyle w:val="3"/>
              <w:numPr>
                <w:ilvl w:val="0"/>
                <w:numId w:val="48"/>
              </w:numPr>
              <w:ind w:left="460" w:hanging="284"/>
              <w:rPr>
                <w:rFonts w:cs="Arial"/>
                <w:sz w:val="16"/>
                <w:szCs w:val="16"/>
                <w:lang w:val="ru-RU"/>
              </w:rPr>
            </w:pPr>
            <w:r w:rsidRPr="00E4177D">
              <w:rPr>
                <w:rFonts w:cs="Arial"/>
                <w:sz w:val="16"/>
                <w:szCs w:val="16"/>
                <w:lang w:val="ru-RU"/>
              </w:rPr>
              <w:t>201</w:t>
            </w:r>
            <w:r>
              <w:rPr>
                <w:rFonts w:cs="Arial"/>
                <w:sz w:val="16"/>
                <w:szCs w:val="16"/>
                <w:lang w:val="ru-RU"/>
              </w:rPr>
              <w:t>3</w:t>
            </w:r>
            <w:r w:rsidRPr="00E4177D">
              <w:rPr>
                <w:rFonts w:cs="Arial"/>
                <w:sz w:val="16"/>
                <w:szCs w:val="16"/>
                <w:lang w:val="ru-RU"/>
              </w:rPr>
              <w:t xml:space="preserve"> г.</w:t>
            </w:r>
            <w:r>
              <w:rPr>
                <w:rFonts w:cs="Arial"/>
                <w:sz w:val="16"/>
                <w:szCs w:val="16"/>
                <w:lang w:val="ru-RU"/>
              </w:rPr>
              <w:t xml:space="preserve">: </w:t>
            </w:r>
            <w:r w:rsidRPr="00E4177D">
              <w:rPr>
                <w:rFonts w:cs="Arial"/>
                <w:sz w:val="16"/>
                <w:szCs w:val="16"/>
                <w:lang w:val="ru-RU"/>
              </w:rPr>
              <w:t xml:space="preserve">четыре </w:t>
            </w:r>
            <w:r>
              <w:rPr>
                <w:rFonts w:cs="Arial"/>
                <w:sz w:val="16"/>
                <w:szCs w:val="16"/>
                <w:lang w:val="ru-RU"/>
              </w:rPr>
              <w:t>проверки</w:t>
            </w:r>
            <w:r w:rsidRPr="00E4177D">
              <w:rPr>
                <w:rFonts w:cs="Arial"/>
                <w:sz w:val="16"/>
                <w:szCs w:val="16"/>
                <w:lang w:val="ru-RU"/>
              </w:rPr>
              <w:br/>
            </w:r>
          </w:p>
          <w:p w:rsidR="00E16C77" w:rsidRPr="00E4177D" w:rsidRDefault="00E16C77" w:rsidP="00BF0C10">
            <w:pPr>
              <w:rPr>
                <w:rFonts w:cs="Arial"/>
                <w:sz w:val="16"/>
                <w:szCs w:val="16"/>
                <w:lang w:val="ru-RU"/>
              </w:rPr>
            </w:pPr>
            <w:r w:rsidRPr="0081695F">
              <w:rPr>
                <w:rFonts w:cs="Arial"/>
                <w:sz w:val="16"/>
                <w:szCs w:val="16"/>
                <w:lang w:val="ru-RU"/>
              </w:rPr>
              <w:t xml:space="preserve">Кроме того, </w:t>
            </w:r>
            <w:r>
              <w:rPr>
                <w:rFonts w:cs="Arial"/>
                <w:sz w:val="16"/>
                <w:szCs w:val="16"/>
                <w:lang w:val="ru-RU"/>
              </w:rPr>
              <w:t xml:space="preserve">были проведены </w:t>
            </w:r>
            <w:r w:rsidRPr="0081695F">
              <w:rPr>
                <w:rFonts w:cs="Arial"/>
                <w:sz w:val="16"/>
                <w:szCs w:val="16"/>
                <w:lang w:val="ru-RU"/>
              </w:rPr>
              <w:t>проверк</w:t>
            </w:r>
            <w:r>
              <w:rPr>
                <w:rFonts w:cs="Arial"/>
                <w:sz w:val="16"/>
                <w:szCs w:val="16"/>
                <w:lang w:val="ru-RU"/>
              </w:rPr>
              <w:t>и</w:t>
            </w:r>
            <w:r w:rsidRPr="0081695F">
              <w:rPr>
                <w:rFonts w:cs="Arial"/>
                <w:sz w:val="16"/>
                <w:szCs w:val="16"/>
                <w:lang w:val="ru-RU"/>
              </w:rPr>
              <w:t xml:space="preserve"> </w:t>
            </w:r>
            <w:r w:rsidRPr="00E4177D">
              <w:rPr>
                <w:rFonts w:cs="Arial"/>
                <w:sz w:val="16"/>
                <w:szCs w:val="16"/>
                <w:lang w:val="ru-RU"/>
              </w:rPr>
              <w:t xml:space="preserve">в связи с </w:t>
            </w:r>
            <w:r>
              <w:rPr>
                <w:rFonts w:cs="Arial"/>
                <w:sz w:val="16"/>
                <w:szCs w:val="16"/>
                <w:lang w:val="ru-RU"/>
              </w:rPr>
              <w:t>проведением двух</w:t>
            </w:r>
            <w:r w:rsidRPr="0081695F">
              <w:rPr>
                <w:rFonts w:cs="Arial"/>
                <w:sz w:val="16"/>
                <w:szCs w:val="16"/>
                <w:lang w:val="ru-RU"/>
              </w:rPr>
              <w:t xml:space="preserve"> внешн</w:t>
            </w:r>
            <w:r>
              <w:rPr>
                <w:rFonts w:cs="Arial"/>
                <w:sz w:val="16"/>
                <w:szCs w:val="16"/>
                <w:lang w:val="ru-RU"/>
              </w:rPr>
              <w:t xml:space="preserve">их </w:t>
            </w:r>
            <w:r w:rsidRPr="00E4177D">
              <w:rPr>
                <w:rFonts w:cs="Arial"/>
                <w:sz w:val="16"/>
                <w:szCs w:val="16"/>
                <w:lang w:val="ru-RU"/>
              </w:rPr>
              <w:t>мероприяти</w:t>
            </w:r>
            <w:r>
              <w:rPr>
                <w:rFonts w:cs="Arial"/>
                <w:sz w:val="16"/>
                <w:szCs w:val="16"/>
                <w:lang w:val="ru-RU"/>
              </w:rPr>
              <w:t xml:space="preserve">й, организованных </w:t>
            </w:r>
            <w:r w:rsidRPr="0081695F">
              <w:rPr>
                <w:rFonts w:cs="Arial"/>
                <w:sz w:val="16"/>
                <w:szCs w:val="16"/>
                <w:lang w:val="ru-RU"/>
              </w:rPr>
              <w:t xml:space="preserve">непосредственно ВОИС </w:t>
            </w:r>
            <w:r w:rsidRPr="00E4177D">
              <w:rPr>
                <w:rFonts w:cs="Arial"/>
                <w:sz w:val="16"/>
                <w:szCs w:val="16"/>
                <w:lang w:val="ru-RU"/>
              </w:rPr>
              <w:t>(</w:t>
            </w:r>
            <w:r>
              <w:rPr>
                <w:rFonts w:cs="Arial"/>
                <w:sz w:val="16"/>
                <w:szCs w:val="16"/>
                <w:lang w:val="ru-RU"/>
              </w:rPr>
              <w:t xml:space="preserve">на </w:t>
            </w:r>
            <w:r w:rsidRPr="00E4177D">
              <w:rPr>
                <w:rFonts w:cs="Arial"/>
                <w:sz w:val="16"/>
                <w:szCs w:val="16"/>
                <w:lang w:val="ru-RU"/>
              </w:rPr>
              <w:t xml:space="preserve">100% </w:t>
            </w:r>
            <w:r>
              <w:rPr>
                <w:rFonts w:cs="Arial"/>
                <w:sz w:val="16"/>
                <w:szCs w:val="16"/>
                <w:lang w:val="ru-RU"/>
              </w:rPr>
              <w:t>всех</w:t>
            </w:r>
            <w:r w:rsidRPr="00E4177D">
              <w:rPr>
                <w:rFonts w:cs="Arial"/>
                <w:sz w:val="16"/>
                <w:szCs w:val="16"/>
                <w:lang w:val="ru-RU"/>
              </w:rPr>
              <w:t xml:space="preserve"> </w:t>
            </w:r>
            <w:r>
              <w:rPr>
                <w:rFonts w:cs="Arial"/>
                <w:sz w:val="16"/>
                <w:szCs w:val="16"/>
                <w:lang w:val="ru-RU"/>
              </w:rPr>
              <w:t xml:space="preserve">запросов были даны </w:t>
            </w:r>
            <w:r w:rsidRPr="00E4177D">
              <w:rPr>
                <w:rFonts w:cs="Arial"/>
                <w:sz w:val="16"/>
                <w:szCs w:val="16"/>
                <w:lang w:val="ru-RU"/>
              </w:rPr>
              <w:t>своевременн</w:t>
            </w:r>
            <w:r>
              <w:rPr>
                <w:rFonts w:cs="Arial"/>
                <w:sz w:val="16"/>
                <w:szCs w:val="16"/>
                <w:lang w:val="ru-RU"/>
              </w:rPr>
              <w:t>ые ответы</w:t>
            </w:r>
            <w:r w:rsidRPr="00E4177D">
              <w:rPr>
                <w:rFonts w:cs="Arial"/>
                <w:sz w:val="16"/>
                <w:szCs w:val="16"/>
                <w:lang w:val="ru-RU"/>
              </w:rPr>
              <w:t>).</w:t>
            </w:r>
          </w:p>
          <w:p w:rsidR="00E16C77" w:rsidRPr="00E4177D" w:rsidRDefault="00E16C77" w:rsidP="00BF0C10">
            <w:pPr>
              <w:rPr>
                <w:rFonts w:cs="Arial"/>
                <w:sz w:val="16"/>
                <w:szCs w:val="16"/>
                <w:lang w:val="ru-RU"/>
              </w:rPr>
            </w:pPr>
          </w:p>
          <w:p w:rsidR="00E16C77" w:rsidRPr="00E4177D" w:rsidRDefault="00E16C77" w:rsidP="00BF0C10">
            <w:pPr>
              <w:rPr>
                <w:rFonts w:cs="Arial"/>
                <w:sz w:val="16"/>
                <w:szCs w:val="16"/>
                <w:lang w:val="ru-RU"/>
              </w:rPr>
            </w:pPr>
            <w:r w:rsidRPr="00E4177D">
              <w:rPr>
                <w:rFonts w:cs="Arial"/>
                <w:sz w:val="16"/>
                <w:szCs w:val="16"/>
                <w:lang w:val="ru-RU"/>
              </w:rPr>
              <w:t>В 2012 г.</w:t>
            </w:r>
            <w:r>
              <w:rPr>
                <w:rFonts w:cs="Arial"/>
                <w:sz w:val="16"/>
                <w:szCs w:val="16"/>
                <w:lang w:val="ru-RU"/>
              </w:rPr>
              <w:t xml:space="preserve"> были проведены </w:t>
            </w:r>
            <w:r w:rsidRPr="00E4177D">
              <w:rPr>
                <w:rFonts w:cs="Arial"/>
                <w:sz w:val="16"/>
                <w:szCs w:val="16"/>
                <w:lang w:val="ru-RU"/>
              </w:rPr>
              <w:t>проверк</w:t>
            </w:r>
            <w:r>
              <w:rPr>
                <w:rFonts w:cs="Arial"/>
                <w:sz w:val="16"/>
                <w:szCs w:val="16"/>
                <w:lang w:val="ru-RU"/>
              </w:rPr>
              <w:t>и</w:t>
            </w:r>
            <w:r w:rsidRPr="00E4177D">
              <w:rPr>
                <w:rFonts w:cs="Arial"/>
                <w:sz w:val="16"/>
                <w:szCs w:val="16"/>
                <w:lang w:val="ru-RU"/>
              </w:rPr>
              <w:t xml:space="preserve"> </w:t>
            </w:r>
            <w:r w:rsidRPr="00E4177D">
              <w:rPr>
                <w:rFonts w:cs="Arial"/>
                <w:sz w:val="16"/>
                <w:lang w:val="ru-RU"/>
              </w:rPr>
              <w:t>помещени</w:t>
            </w:r>
            <w:r>
              <w:rPr>
                <w:rFonts w:cs="Arial"/>
                <w:sz w:val="16"/>
                <w:szCs w:val="16"/>
                <w:lang w:val="ru-RU"/>
              </w:rPr>
              <w:t>й двух</w:t>
            </w:r>
            <w:r w:rsidRPr="00E4177D">
              <w:rPr>
                <w:rFonts w:cs="Arial"/>
                <w:sz w:val="16"/>
                <w:szCs w:val="16"/>
                <w:lang w:val="ru-RU"/>
              </w:rPr>
              <w:t xml:space="preserve"> внешн</w:t>
            </w:r>
            <w:r>
              <w:rPr>
                <w:rFonts w:cs="Arial"/>
                <w:sz w:val="16"/>
                <w:szCs w:val="16"/>
                <w:lang w:val="ru-RU"/>
              </w:rPr>
              <w:t xml:space="preserve">их бюро </w:t>
            </w:r>
            <w:r w:rsidRPr="00E4177D">
              <w:rPr>
                <w:rFonts w:cs="Arial"/>
                <w:sz w:val="16"/>
                <w:szCs w:val="16"/>
                <w:lang w:val="ru-RU"/>
              </w:rPr>
              <w:t>ВОИС</w:t>
            </w:r>
            <w:r>
              <w:rPr>
                <w:rFonts w:cs="Arial"/>
                <w:sz w:val="16"/>
                <w:szCs w:val="16"/>
                <w:lang w:val="ru-RU"/>
              </w:rPr>
              <w:t xml:space="preserve"> </w:t>
            </w:r>
            <w:r w:rsidRPr="00E4177D">
              <w:rPr>
                <w:rFonts w:cs="Arial"/>
                <w:sz w:val="16"/>
                <w:szCs w:val="16"/>
                <w:lang w:val="ru-RU"/>
              </w:rPr>
              <w:t>(</w:t>
            </w:r>
            <w:r>
              <w:rPr>
                <w:rFonts w:cs="Arial"/>
                <w:sz w:val="16"/>
                <w:szCs w:val="16"/>
                <w:lang w:val="ru-RU"/>
              </w:rPr>
              <w:t xml:space="preserve">в </w:t>
            </w:r>
            <w:r w:rsidRPr="00E4177D">
              <w:rPr>
                <w:rFonts w:cs="Arial"/>
                <w:sz w:val="16"/>
                <w:szCs w:val="16"/>
                <w:lang w:val="ru-RU"/>
              </w:rPr>
              <w:t>Сингапур</w:t>
            </w:r>
            <w:r>
              <w:rPr>
                <w:rFonts w:cs="Arial"/>
                <w:sz w:val="16"/>
                <w:szCs w:val="16"/>
                <w:lang w:val="ru-RU"/>
              </w:rPr>
              <w:t>е</w:t>
            </w:r>
            <w:r w:rsidRPr="00E4177D">
              <w:rPr>
                <w:rFonts w:cs="Arial"/>
                <w:sz w:val="16"/>
                <w:szCs w:val="16"/>
                <w:lang w:val="ru-RU"/>
              </w:rPr>
              <w:t xml:space="preserve"> и Токио).</w:t>
            </w:r>
          </w:p>
          <w:p w:rsidR="00E16C77" w:rsidRPr="00E4177D" w:rsidRDefault="00E16C77" w:rsidP="00BF0C10">
            <w:pPr>
              <w:rPr>
                <w:rFonts w:cs="Arial"/>
                <w:sz w:val="16"/>
                <w:szCs w:val="16"/>
                <w:lang w:val="ru-RU"/>
              </w:rPr>
            </w:pPr>
          </w:p>
          <w:p w:rsidR="00E16C77" w:rsidRPr="0074729F" w:rsidRDefault="00E16C77" w:rsidP="00BF0C10">
            <w:pPr>
              <w:rPr>
                <w:rFonts w:cs="Arial"/>
                <w:sz w:val="16"/>
                <w:szCs w:val="16"/>
                <w:lang w:val="ru-RU"/>
              </w:rPr>
            </w:pPr>
            <w:r w:rsidRPr="00E4177D">
              <w:rPr>
                <w:rFonts w:cs="Arial"/>
                <w:sz w:val="16"/>
                <w:szCs w:val="16"/>
                <w:lang w:val="ru-RU"/>
              </w:rPr>
              <w:t xml:space="preserve">В 2013 г. </w:t>
            </w:r>
            <w:r>
              <w:rPr>
                <w:rFonts w:cs="Arial"/>
                <w:sz w:val="16"/>
                <w:szCs w:val="16"/>
                <w:lang w:val="ru-RU"/>
              </w:rPr>
              <w:t>проверка</w:t>
            </w:r>
            <w:r w:rsidRPr="00E4177D">
              <w:rPr>
                <w:rFonts w:cs="Arial"/>
                <w:sz w:val="16"/>
                <w:szCs w:val="16"/>
                <w:lang w:val="ru-RU"/>
              </w:rPr>
              <w:t xml:space="preserve"> </w:t>
            </w:r>
            <w:r w:rsidRPr="00945944">
              <w:rPr>
                <w:rFonts w:cs="Arial"/>
                <w:sz w:val="16"/>
                <w:lang w:val="ru-RU"/>
              </w:rPr>
              <w:t>помещени</w:t>
            </w:r>
            <w:r>
              <w:rPr>
                <w:rFonts w:cs="Arial"/>
                <w:sz w:val="16"/>
                <w:szCs w:val="16"/>
                <w:lang w:val="ru-RU"/>
              </w:rPr>
              <w:t xml:space="preserve">й </w:t>
            </w:r>
            <w:r w:rsidRPr="00E4177D">
              <w:rPr>
                <w:rFonts w:cs="Arial"/>
                <w:sz w:val="16"/>
                <w:szCs w:val="16"/>
                <w:lang w:val="ru-RU"/>
              </w:rPr>
              <w:t>внешн</w:t>
            </w:r>
            <w:r>
              <w:rPr>
                <w:rFonts w:cs="Arial"/>
                <w:sz w:val="16"/>
                <w:szCs w:val="16"/>
                <w:lang w:val="ru-RU"/>
              </w:rPr>
              <w:t xml:space="preserve">их бюро </w:t>
            </w:r>
            <w:r w:rsidRPr="00945944">
              <w:rPr>
                <w:rFonts w:cs="Arial"/>
                <w:sz w:val="16"/>
                <w:szCs w:val="16"/>
                <w:lang w:val="ru-RU"/>
              </w:rPr>
              <w:t>ВОИС</w:t>
            </w:r>
            <w:r>
              <w:rPr>
                <w:rFonts w:cs="Arial"/>
                <w:sz w:val="16"/>
                <w:szCs w:val="16"/>
                <w:lang w:val="ru-RU"/>
              </w:rPr>
              <w:t xml:space="preserve"> в </w:t>
            </w:r>
            <w:r w:rsidRPr="00E4177D">
              <w:rPr>
                <w:rFonts w:cs="Arial"/>
                <w:sz w:val="16"/>
                <w:szCs w:val="16"/>
                <w:lang w:val="ru-RU"/>
              </w:rPr>
              <w:t>Рио-де-Жанейро и Нью-Йорк</w:t>
            </w:r>
            <w:r>
              <w:rPr>
                <w:rFonts w:cs="Arial"/>
                <w:sz w:val="16"/>
                <w:szCs w:val="16"/>
                <w:lang w:val="ru-RU"/>
              </w:rPr>
              <w:t xml:space="preserve">е была отложена </w:t>
            </w:r>
            <w:r w:rsidRPr="00E4177D">
              <w:rPr>
                <w:rFonts w:cs="Arial"/>
                <w:sz w:val="16"/>
                <w:szCs w:val="16"/>
                <w:lang w:val="ru-RU"/>
              </w:rPr>
              <w:t xml:space="preserve">в связи с </w:t>
            </w:r>
            <w:r>
              <w:rPr>
                <w:rFonts w:cs="Arial"/>
                <w:sz w:val="16"/>
                <w:szCs w:val="16"/>
                <w:lang w:val="ru-RU"/>
              </w:rPr>
              <w:t xml:space="preserve">большим </w:t>
            </w:r>
            <w:r w:rsidRPr="00945944">
              <w:rPr>
                <w:rFonts w:cs="Arial"/>
                <w:sz w:val="16"/>
                <w:szCs w:val="16"/>
                <w:lang w:val="ru-RU"/>
              </w:rPr>
              <w:t>объе</w:t>
            </w:r>
            <w:r>
              <w:rPr>
                <w:rFonts w:cs="Arial"/>
                <w:sz w:val="16"/>
                <w:szCs w:val="16"/>
                <w:lang w:val="ru-RU"/>
              </w:rPr>
              <w:t xml:space="preserve">мом </w:t>
            </w:r>
            <w:r w:rsidRPr="00945944">
              <w:rPr>
                <w:rFonts w:cs="Arial"/>
                <w:sz w:val="16"/>
                <w:szCs w:val="16"/>
                <w:lang w:val="ru-RU"/>
              </w:rPr>
              <w:t>работ</w:t>
            </w:r>
            <w:r>
              <w:rPr>
                <w:rFonts w:cs="Arial"/>
                <w:sz w:val="16"/>
                <w:szCs w:val="16"/>
                <w:lang w:val="ru-RU"/>
              </w:rPr>
              <w:t xml:space="preserve">ы </w:t>
            </w:r>
            <w:r w:rsidRPr="000F2EFA">
              <w:rPr>
                <w:rFonts w:cs="Arial"/>
                <w:sz w:val="16"/>
                <w:szCs w:val="16"/>
                <w:lang w:val="ru-RU"/>
              </w:rPr>
              <w:t>по подготовке дипломатической конференции в Марракеше и внеочередной сессии Генеральных Ассамблей в декабре 2013 г. и возросшими требованиями по их организации.</w:t>
            </w:r>
          </w:p>
          <w:p w:rsidR="00E16C77" w:rsidRPr="0074729F" w:rsidRDefault="00E16C77" w:rsidP="00BF0C10">
            <w:pPr>
              <w:rPr>
                <w:rFonts w:cs="Arial"/>
                <w:sz w:val="16"/>
                <w:szCs w:val="16"/>
                <w:lang w:val="ru-RU" w:bidi="th-TH"/>
              </w:rPr>
            </w:pPr>
          </w:p>
        </w:tc>
        <w:tc>
          <w:tcPr>
            <w:tcW w:w="668" w:type="pct"/>
            <w:shd w:val="clear" w:color="auto" w:fill="auto"/>
          </w:tcPr>
          <w:p w:rsidR="00E16C77" w:rsidRPr="00B05940" w:rsidRDefault="006B11C4" w:rsidP="00BF0C10">
            <w:pPr>
              <w:keepNext/>
              <w:keepLines/>
              <w:jc w:val="center"/>
              <w:rPr>
                <w:rStyle w:val="Style5"/>
                <w:rFonts w:ascii="Arial" w:hAnsi="Arial" w:cs="Arial"/>
                <w:sz w:val="16"/>
                <w:szCs w:val="16"/>
              </w:rPr>
            </w:pPr>
            <w:r w:rsidRPr="00BD6F30">
              <w:rPr>
                <w:rFonts w:cs="Arial"/>
                <w:bCs/>
                <w:color w:val="008000"/>
                <w:sz w:val="16"/>
                <w:szCs w:val="16"/>
              </w:rPr>
              <w:t>Полностью</w:t>
            </w:r>
            <w:r>
              <w:rPr>
                <w:rFonts w:cs="Arial"/>
                <w:bCs/>
                <w:color w:val="008000"/>
                <w:sz w:val="16"/>
                <w:szCs w:val="16"/>
                <w:lang w:val="ru-RU"/>
              </w:rPr>
              <w:t xml:space="preserve"> выполнено</w:t>
            </w:r>
            <w:r w:rsidRPr="00BD6F30">
              <w:rPr>
                <w:rFonts w:cs="Arial"/>
                <w:bCs/>
                <w:color w:val="008000"/>
                <w:sz w:val="16"/>
                <w:szCs w:val="16"/>
              </w:rPr>
              <w:t xml:space="preserve"> </w:t>
            </w:r>
          </w:p>
          <w:p w:rsidR="00E16C77" w:rsidRPr="00B05940" w:rsidRDefault="00E16C77" w:rsidP="00BF0C10">
            <w:pPr>
              <w:keepNext/>
              <w:keepLines/>
              <w:jc w:val="center"/>
              <w:rPr>
                <w:rStyle w:val="Style5"/>
                <w:rFonts w:ascii="Arial" w:hAnsi="Arial" w:cs="Arial"/>
                <w:sz w:val="16"/>
                <w:szCs w:val="16"/>
              </w:rPr>
            </w:pPr>
          </w:p>
          <w:p w:rsidR="00E16C77" w:rsidRPr="00B05940" w:rsidRDefault="00E16C77" w:rsidP="00BF0C10">
            <w:pPr>
              <w:keepNext/>
              <w:keepLines/>
              <w:jc w:val="center"/>
              <w:rPr>
                <w:rStyle w:val="Style5"/>
                <w:rFonts w:ascii="Arial" w:hAnsi="Arial" w:cs="Arial"/>
                <w:sz w:val="16"/>
                <w:szCs w:val="16"/>
              </w:rPr>
            </w:pPr>
          </w:p>
          <w:p w:rsidR="00E16C77" w:rsidRPr="00B05940" w:rsidRDefault="00E16C77" w:rsidP="00BF0C10">
            <w:pPr>
              <w:keepNext/>
              <w:keepLines/>
              <w:jc w:val="center"/>
              <w:rPr>
                <w:rStyle w:val="Style5"/>
                <w:rFonts w:ascii="Arial" w:hAnsi="Arial" w:cs="Arial"/>
                <w:sz w:val="16"/>
                <w:szCs w:val="16"/>
              </w:rPr>
            </w:pPr>
          </w:p>
          <w:p w:rsidR="00E16C77" w:rsidRPr="00B05940" w:rsidRDefault="00E16C77" w:rsidP="00BF0C10">
            <w:pPr>
              <w:keepNext/>
              <w:keepLines/>
              <w:jc w:val="center"/>
              <w:rPr>
                <w:rStyle w:val="Style5"/>
                <w:rFonts w:ascii="Arial" w:hAnsi="Arial" w:cs="Arial"/>
                <w:sz w:val="16"/>
                <w:szCs w:val="16"/>
              </w:rPr>
            </w:pPr>
          </w:p>
          <w:p w:rsidR="00E16C77" w:rsidRPr="00B05940" w:rsidRDefault="00E16C77" w:rsidP="00BF0C10">
            <w:pPr>
              <w:keepNext/>
              <w:keepLines/>
              <w:jc w:val="center"/>
              <w:rPr>
                <w:rStyle w:val="Style5"/>
                <w:rFonts w:ascii="Arial" w:hAnsi="Arial" w:cs="Arial"/>
                <w:sz w:val="16"/>
                <w:szCs w:val="16"/>
              </w:rPr>
            </w:pPr>
          </w:p>
          <w:p w:rsidR="00E16C77" w:rsidRPr="00B05940" w:rsidRDefault="00E16C77" w:rsidP="00BF0C10">
            <w:pPr>
              <w:keepNext/>
              <w:keepLines/>
              <w:jc w:val="center"/>
              <w:rPr>
                <w:rStyle w:val="Style5"/>
                <w:rFonts w:ascii="Arial" w:hAnsi="Arial" w:cs="Arial"/>
                <w:sz w:val="16"/>
                <w:szCs w:val="16"/>
              </w:rPr>
            </w:pPr>
          </w:p>
          <w:p w:rsidR="00E16C77" w:rsidRDefault="00E16C77" w:rsidP="00BF0C10">
            <w:pPr>
              <w:keepNext/>
              <w:keepLines/>
              <w:jc w:val="center"/>
              <w:rPr>
                <w:rStyle w:val="Style5"/>
                <w:rFonts w:ascii="Arial" w:hAnsi="Arial" w:cs="Arial"/>
                <w:sz w:val="16"/>
                <w:szCs w:val="16"/>
                <w:lang w:val="ru-RU"/>
              </w:rPr>
            </w:pPr>
          </w:p>
          <w:p w:rsidR="006B11C4" w:rsidRPr="006B11C4" w:rsidRDefault="006B11C4" w:rsidP="00BF0C10">
            <w:pPr>
              <w:keepNext/>
              <w:keepLines/>
              <w:jc w:val="center"/>
              <w:rPr>
                <w:rStyle w:val="Style5"/>
                <w:rFonts w:ascii="Arial" w:hAnsi="Arial" w:cs="Arial"/>
                <w:sz w:val="16"/>
                <w:szCs w:val="16"/>
                <w:lang w:val="ru-RU"/>
              </w:rPr>
            </w:pPr>
          </w:p>
          <w:p w:rsidR="00E16C77" w:rsidRPr="008C4799" w:rsidRDefault="006B11C4" w:rsidP="00BF0C10">
            <w:pPr>
              <w:keepNext/>
              <w:keepLines/>
              <w:jc w:val="center"/>
              <w:rPr>
                <w:rStyle w:val="Style5"/>
                <w:rFonts w:ascii="Arial" w:hAnsi="Arial" w:cs="Arial"/>
                <w:color w:val="E36C0A" w:themeColor="accent6" w:themeShade="BF"/>
                <w:sz w:val="16"/>
                <w:szCs w:val="16"/>
              </w:rPr>
            </w:pPr>
            <w:r w:rsidRPr="00BD6F30">
              <w:rPr>
                <w:rStyle w:val="Style5"/>
                <w:rFonts w:ascii="Arial" w:hAnsi="Arial" w:cs="Arial"/>
                <w:bCs/>
                <w:color w:val="E36C0A" w:themeColor="accent6" w:themeShade="BF"/>
                <w:sz w:val="16"/>
                <w:szCs w:val="16"/>
                <w:lang w:val="ru-RU"/>
              </w:rPr>
              <w:t>Ч</w:t>
            </w:r>
            <w:r w:rsidR="00E16C77" w:rsidRPr="00BD6F30">
              <w:rPr>
                <w:rStyle w:val="Style5"/>
                <w:rFonts w:ascii="Arial" w:hAnsi="Arial" w:cs="Arial"/>
                <w:bCs/>
                <w:color w:val="E36C0A" w:themeColor="accent6" w:themeShade="BF"/>
                <w:sz w:val="16"/>
                <w:szCs w:val="16"/>
                <w:lang w:val="ru-RU"/>
              </w:rPr>
              <w:t>астично</w:t>
            </w:r>
            <w:r>
              <w:rPr>
                <w:rStyle w:val="Style5"/>
                <w:rFonts w:ascii="Arial" w:hAnsi="Arial" w:cs="Arial"/>
                <w:bCs/>
                <w:color w:val="E36C0A" w:themeColor="accent6" w:themeShade="BF"/>
                <w:sz w:val="16"/>
                <w:szCs w:val="16"/>
                <w:lang w:val="ru-RU"/>
              </w:rPr>
              <w:t xml:space="preserve"> выполнено</w:t>
            </w:r>
          </w:p>
          <w:p w:rsidR="00E16C77" w:rsidRPr="009B667B" w:rsidRDefault="00E16C77" w:rsidP="00BF0C10">
            <w:pPr>
              <w:keepNext/>
              <w:keepLines/>
              <w:jc w:val="center"/>
              <w:rPr>
                <w:rFonts w:cs="Arial"/>
                <w:bCs/>
                <w:color w:val="333333"/>
                <w:sz w:val="16"/>
                <w:szCs w:val="16"/>
              </w:rPr>
            </w:pPr>
          </w:p>
        </w:tc>
      </w:tr>
    </w:tbl>
    <w:p w:rsidR="00E16C77" w:rsidRPr="008C207C" w:rsidRDefault="00E16C77" w:rsidP="00E16C77">
      <w:pPr>
        <w:rPr>
          <w:rFonts w:cs="Arial"/>
          <w:sz w:val="22"/>
          <w:szCs w:val="22"/>
        </w:rPr>
      </w:pPr>
    </w:p>
    <w:p w:rsidR="005228A5" w:rsidRPr="008C207C" w:rsidRDefault="005228A5" w:rsidP="005228A5">
      <w:pPr>
        <w:rPr>
          <w:rFonts w:cs="Arial"/>
          <w:sz w:val="22"/>
          <w:szCs w:val="22"/>
        </w:rPr>
      </w:pPr>
    </w:p>
    <w:p w:rsidR="005228A5" w:rsidRPr="008C207C" w:rsidRDefault="005228A5" w:rsidP="005228A5">
      <w:pPr>
        <w:rPr>
          <w:rFonts w:cs="Arial"/>
          <w:sz w:val="22"/>
          <w:szCs w:val="22"/>
        </w:rPr>
      </w:pPr>
    </w:p>
    <w:p w:rsidR="00E16C77" w:rsidRDefault="00E16C77">
      <w:pPr>
        <w:rPr>
          <w:rFonts w:cs="Arial"/>
          <w:sz w:val="22"/>
          <w:szCs w:val="22"/>
          <w:lang w:val="ru-RU"/>
        </w:rPr>
      </w:pPr>
      <w:r>
        <w:rPr>
          <w:rFonts w:cs="Arial"/>
          <w:sz w:val="22"/>
          <w:szCs w:val="22"/>
          <w:lang w:val="ru-RU"/>
        </w:rPr>
        <w:br w:type="page"/>
      </w:r>
    </w:p>
    <w:p w:rsidR="006D5BF9" w:rsidRPr="001B135D" w:rsidRDefault="006D5BF9" w:rsidP="006D5BF9">
      <w:pPr>
        <w:keepNext/>
        <w:keepLines/>
        <w:rPr>
          <w:rFonts w:cs="Arial"/>
          <w:sz w:val="22"/>
          <w:szCs w:val="22"/>
          <w:lang w:val="ru-RU"/>
        </w:rPr>
      </w:pPr>
      <w:r>
        <w:rPr>
          <w:rFonts w:cs="Arial"/>
          <w:sz w:val="22"/>
          <w:szCs w:val="22"/>
          <w:lang w:val="ru-RU"/>
        </w:rPr>
        <w:t>БЮДЖЕТ И ФАКТИЧЕСКИЕ РАСХОДЫ</w:t>
      </w:r>
    </w:p>
    <w:p w:rsidR="006D5BF9" w:rsidRPr="0027745B" w:rsidRDefault="006D5BF9" w:rsidP="006D5BF9">
      <w:pPr>
        <w:pStyle w:val="NormalWeb"/>
        <w:spacing w:before="0" w:beforeAutospacing="0" w:after="0" w:afterAutospacing="0"/>
        <w:jc w:val="center"/>
        <w:rPr>
          <w:color w:val="000000"/>
          <w:sz w:val="20"/>
          <w:szCs w:val="20"/>
        </w:rPr>
      </w:pPr>
    </w:p>
    <w:p w:rsidR="006D5BF9" w:rsidRPr="001B135D" w:rsidRDefault="006D5BF9" w:rsidP="006D5BF9">
      <w:pPr>
        <w:pStyle w:val="NormalWeb"/>
        <w:spacing w:before="0" w:beforeAutospacing="0" w:after="0" w:afterAutospacing="0"/>
        <w:jc w:val="center"/>
        <w:rPr>
          <w:sz w:val="20"/>
          <w:szCs w:val="20"/>
          <w:lang w:val="ru-RU"/>
        </w:rPr>
      </w:pPr>
      <w:r>
        <w:rPr>
          <w:color w:val="000000"/>
          <w:sz w:val="20"/>
          <w:szCs w:val="22"/>
          <w:lang w:val="ru-RU"/>
        </w:rPr>
        <w:t>Бюджет и фактические расходы</w:t>
      </w:r>
      <w:r w:rsidRPr="008B6371">
        <w:rPr>
          <w:color w:val="000000"/>
          <w:sz w:val="20"/>
          <w:szCs w:val="22"/>
          <w:lang w:val="ru-RU"/>
        </w:rPr>
        <w:t xml:space="preserve"> (</w:t>
      </w:r>
      <w:r>
        <w:rPr>
          <w:color w:val="000000"/>
          <w:sz w:val="20"/>
          <w:szCs w:val="22"/>
          <w:lang w:val="ru-RU"/>
        </w:rPr>
        <w:t>в разбивке по результатам</w:t>
      </w:r>
      <w:r w:rsidRPr="008B6371">
        <w:rPr>
          <w:color w:val="000000"/>
          <w:sz w:val="20"/>
          <w:szCs w:val="22"/>
          <w:lang w:val="ru-RU"/>
        </w:rPr>
        <w:t>)</w:t>
      </w:r>
      <w:r w:rsidRPr="001B135D">
        <w:rPr>
          <w:color w:val="000000"/>
          <w:sz w:val="20"/>
          <w:szCs w:val="20"/>
          <w:lang w:val="ru-RU"/>
        </w:rPr>
        <w:t xml:space="preserve"> </w:t>
      </w:r>
    </w:p>
    <w:p w:rsidR="006D5BF9" w:rsidRPr="0027745B" w:rsidRDefault="006D5BF9" w:rsidP="006D5BF9">
      <w:pPr>
        <w:pStyle w:val="NormalWeb"/>
        <w:spacing w:before="0" w:beforeAutospacing="0" w:after="0" w:afterAutospacing="0"/>
        <w:jc w:val="center"/>
        <w:rPr>
          <w:sz w:val="20"/>
          <w:szCs w:val="20"/>
        </w:rPr>
      </w:pPr>
      <w:r w:rsidRPr="0027745B">
        <w:rPr>
          <w:i/>
          <w:iCs/>
          <w:color w:val="000000"/>
          <w:sz w:val="20"/>
          <w:szCs w:val="20"/>
        </w:rPr>
        <w:t>(</w:t>
      </w:r>
      <w:r>
        <w:rPr>
          <w:i/>
          <w:iCs/>
          <w:color w:val="000000"/>
          <w:sz w:val="20"/>
          <w:szCs w:val="20"/>
          <w:lang w:val="ru-RU"/>
        </w:rPr>
        <w:t>тыс</w:t>
      </w:r>
      <w:r w:rsidRPr="001B135D">
        <w:rPr>
          <w:i/>
          <w:iCs/>
          <w:color w:val="000000"/>
          <w:sz w:val="20"/>
          <w:szCs w:val="20"/>
        </w:rPr>
        <w:t xml:space="preserve">. </w:t>
      </w:r>
      <w:r>
        <w:rPr>
          <w:i/>
          <w:iCs/>
          <w:color w:val="000000"/>
          <w:sz w:val="20"/>
          <w:szCs w:val="20"/>
          <w:lang w:val="ru-RU"/>
        </w:rPr>
        <w:t>шв</w:t>
      </w:r>
      <w:r w:rsidRPr="001B135D">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5228A5" w:rsidRPr="00B05940" w:rsidRDefault="005228A5" w:rsidP="005228A5">
      <w:pPr>
        <w:pStyle w:val="NormalWeb"/>
        <w:spacing w:before="0" w:beforeAutospacing="0" w:after="0" w:afterAutospacing="0"/>
        <w:jc w:val="center"/>
        <w:rPr>
          <w:i/>
          <w:iCs/>
          <w:color w:val="000000"/>
          <w:sz w:val="20"/>
          <w:szCs w:val="20"/>
        </w:rPr>
      </w:pPr>
    </w:p>
    <w:p w:rsidR="005228A5" w:rsidRPr="00B05940" w:rsidRDefault="005228A5" w:rsidP="005228A5">
      <w:pPr>
        <w:pStyle w:val="NormalWeb"/>
        <w:spacing w:before="0" w:beforeAutospacing="0" w:after="0" w:afterAutospacing="0"/>
        <w:jc w:val="center"/>
        <w:rPr>
          <w:sz w:val="20"/>
          <w:szCs w:val="20"/>
        </w:rPr>
      </w:pPr>
    </w:p>
    <w:tbl>
      <w:tblPr>
        <w:tblW w:w="0" w:type="auto"/>
        <w:tblInd w:w="103" w:type="dxa"/>
        <w:tblLayout w:type="fixed"/>
        <w:tblLook w:val="04A0" w:firstRow="1" w:lastRow="0" w:firstColumn="1" w:lastColumn="0" w:noHBand="0" w:noVBand="1"/>
      </w:tblPr>
      <w:tblGrid>
        <w:gridCol w:w="501"/>
        <w:gridCol w:w="4040"/>
        <w:gridCol w:w="1606"/>
        <w:gridCol w:w="1607"/>
        <w:gridCol w:w="1607"/>
      </w:tblGrid>
      <w:tr w:rsidR="006D5BF9" w:rsidRPr="009D313E" w:rsidTr="00CD26D6">
        <w:tc>
          <w:tcPr>
            <w:tcW w:w="4541"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6D5BF9" w:rsidRPr="001B135D" w:rsidRDefault="006D5BF9" w:rsidP="00D16466">
            <w:pPr>
              <w:spacing w:before="120" w:after="120"/>
              <w:jc w:val="center"/>
              <w:rPr>
                <w:rFonts w:cs="Arial"/>
                <w:bCs/>
                <w:color w:val="000000"/>
                <w:sz w:val="16"/>
                <w:szCs w:val="16"/>
                <w:lang w:val="ru-RU"/>
              </w:rPr>
            </w:pPr>
            <w:r>
              <w:rPr>
                <w:rFonts w:cs="Arial"/>
                <w:bCs/>
                <w:color w:val="000000"/>
                <w:sz w:val="16"/>
                <w:szCs w:val="16"/>
                <w:lang w:val="ru-RU"/>
              </w:rPr>
              <w:t>Номер и описание ожидаемого результата</w:t>
            </w:r>
          </w:p>
        </w:tc>
        <w:tc>
          <w:tcPr>
            <w:tcW w:w="1606" w:type="dxa"/>
            <w:tcBorders>
              <w:top w:val="single" w:sz="4" w:space="0" w:color="auto"/>
              <w:left w:val="nil"/>
              <w:bottom w:val="single" w:sz="4" w:space="0" w:color="auto"/>
              <w:right w:val="single" w:sz="4" w:space="0" w:color="auto"/>
            </w:tcBorders>
            <w:shd w:val="clear" w:color="000000" w:fill="CCFFFF"/>
            <w:vAlign w:val="center"/>
            <w:hideMark/>
          </w:tcPr>
          <w:p w:rsidR="006D5BF9" w:rsidRPr="002B4AA5" w:rsidRDefault="006D5BF9" w:rsidP="00D16466">
            <w:pPr>
              <w:spacing w:before="120" w:after="120"/>
              <w:jc w:val="center"/>
              <w:rPr>
                <w:rFonts w:cs="Arial"/>
                <w:bCs/>
                <w:color w:val="000000"/>
                <w:sz w:val="16"/>
                <w:szCs w:val="16"/>
                <w:lang w:val="ru-RU"/>
              </w:rPr>
            </w:pPr>
            <w:r w:rsidRPr="0020416E">
              <w:rPr>
                <w:rFonts w:cs="Arial"/>
                <w:bCs/>
                <w:color w:val="000000"/>
                <w:sz w:val="16"/>
                <w:szCs w:val="16"/>
              </w:rPr>
              <w:t xml:space="preserve">2012/13 </w:t>
            </w:r>
            <w:r>
              <w:rPr>
                <w:rFonts w:cs="Arial"/>
                <w:bCs/>
                <w:color w:val="000000"/>
                <w:sz w:val="16"/>
                <w:szCs w:val="16"/>
                <w:lang w:val="ru-RU"/>
              </w:rPr>
              <w:t>Утвержденный бюджет</w:t>
            </w:r>
          </w:p>
        </w:tc>
        <w:tc>
          <w:tcPr>
            <w:tcW w:w="1607" w:type="dxa"/>
            <w:tcBorders>
              <w:top w:val="single" w:sz="4" w:space="0" w:color="auto"/>
              <w:left w:val="nil"/>
              <w:bottom w:val="single" w:sz="4" w:space="0" w:color="auto"/>
              <w:right w:val="single" w:sz="4" w:space="0" w:color="auto"/>
            </w:tcBorders>
            <w:shd w:val="clear" w:color="000000" w:fill="CCFFFF"/>
            <w:vAlign w:val="center"/>
            <w:hideMark/>
          </w:tcPr>
          <w:p w:rsidR="006D5BF9" w:rsidRPr="002B4AA5" w:rsidRDefault="006D5BF9" w:rsidP="00D16466">
            <w:pPr>
              <w:spacing w:before="120" w:after="120"/>
              <w:jc w:val="center"/>
              <w:rPr>
                <w:rFonts w:cs="Arial"/>
                <w:bCs/>
                <w:color w:val="000000"/>
                <w:sz w:val="16"/>
                <w:szCs w:val="16"/>
              </w:rPr>
            </w:pPr>
            <w:r w:rsidRPr="0020416E">
              <w:rPr>
                <w:rFonts w:cs="Arial"/>
                <w:bCs/>
                <w:color w:val="000000"/>
                <w:sz w:val="16"/>
                <w:szCs w:val="16"/>
              </w:rPr>
              <w:t xml:space="preserve">2012/13 </w:t>
            </w:r>
            <w:r w:rsidRPr="002B4AA5">
              <w:rPr>
                <w:rFonts w:cs="Arial"/>
                <w:bCs/>
                <w:color w:val="000000"/>
                <w:sz w:val="16"/>
                <w:szCs w:val="16"/>
              </w:rPr>
              <w:br/>
            </w:r>
            <w:r>
              <w:rPr>
                <w:rFonts w:cs="Arial"/>
                <w:bCs/>
                <w:color w:val="000000"/>
                <w:sz w:val="16"/>
                <w:szCs w:val="16"/>
                <w:lang w:val="ru-RU"/>
              </w:rPr>
              <w:t>Бюджет</w:t>
            </w:r>
            <w:r w:rsidRPr="002B4AA5">
              <w:rPr>
                <w:rFonts w:cs="Arial"/>
                <w:bCs/>
                <w:color w:val="000000"/>
                <w:sz w:val="16"/>
                <w:szCs w:val="16"/>
              </w:rPr>
              <w:t xml:space="preserve"> </w:t>
            </w:r>
            <w:r>
              <w:rPr>
                <w:rFonts w:cs="Arial"/>
                <w:bCs/>
                <w:color w:val="000000"/>
                <w:sz w:val="16"/>
                <w:szCs w:val="16"/>
                <w:lang w:val="ru-RU"/>
              </w:rPr>
              <w:t>после</w:t>
            </w:r>
            <w:r w:rsidRPr="002B4AA5">
              <w:rPr>
                <w:rFonts w:cs="Arial"/>
                <w:bCs/>
                <w:color w:val="000000"/>
                <w:sz w:val="16"/>
                <w:szCs w:val="16"/>
              </w:rPr>
              <w:t xml:space="preserve"> </w:t>
            </w:r>
            <w:r>
              <w:rPr>
                <w:rFonts w:cs="Arial"/>
                <w:bCs/>
                <w:color w:val="000000"/>
                <w:sz w:val="16"/>
                <w:szCs w:val="16"/>
                <w:lang w:val="ru-RU"/>
              </w:rPr>
              <w:t>перераспределения</w:t>
            </w:r>
          </w:p>
        </w:tc>
        <w:tc>
          <w:tcPr>
            <w:tcW w:w="1607" w:type="dxa"/>
            <w:tcBorders>
              <w:top w:val="single" w:sz="4" w:space="0" w:color="auto"/>
              <w:left w:val="nil"/>
              <w:bottom w:val="single" w:sz="4" w:space="0" w:color="auto"/>
              <w:right w:val="single" w:sz="4" w:space="0" w:color="auto"/>
            </w:tcBorders>
            <w:shd w:val="clear" w:color="000000" w:fill="CCFFFF"/>
            <w:vAlign w:val="center"/>
            <w:hideMark/>
          </w:tcPr>
          <w:p w:rsidR="006D5BF9" w:rsidRPr="002B4AA5" w:rsidRDefault="006D5BF9" w:rsidP="00D16466">
            <w:pPr>
              <w:spacing w:before="120" w:after="120"/>
              <w:jc w:val="center"/>
              <w:rPr>
                <w:rFonts w:cs="Arial"/>
                <w:bCs/>
                <w:color w:val="000000"/>
                <w:sz w:val="16"/>
                <w:szCs w:val="16"/>
                <w:lang w:val="ru-RU"/>
              </w:rPr>
            </w:pPr>
            <w:r w:rsidRPr="0020416E">
              <w:rPr>
                <w:rFonts w:cs="Arial"/>
                <w:bCs/>
                <w:color w:val="000000"/>
                <w:sz w:val="16"/>
                <w:szCs w:val="16"/>
              </w:rPr>
              <w:t xml:space="preserve">2012/13 </w:t>
            </w:r>
            <w:r w:rsidRPr="0020416E">
              <w:rPr>
                <w:rFonts w:cs="Arial"/>
                <w:bCs/>
                <w:color w:val="000000"/>
                <w:sz w:val="16"/>
                <w:szCs w:val="16"/>
              </w:rPr>
              <w:br/>
            </w:r>
            <w:r>
              <w:rPr>
                <w:rFonts w:cs="Arial"/>
                <w:bCs/>
                <w:color w:val="000000"/>
                <w:sz w:val="16"/>
                <w:szCs w:val="16"/>
                <w:lang w:val="ru-RU"/>
              </w:rPr>
              <w:t>Расходы</w:t>
            </w:r>
          </w:p>
        </w:tc>
      </w:tr>
      <w:tr w:rsidR="005228A5" w:rsidRPr="00B05940" w:rsidTr="00CD26D6">
        <w:tc>
          <w:tcPr>
            <w:tcW w:w="501" w:type="dxa"/>
            <w:tcBorders>
              <w:top w:val="nil"/>
              <w:left w:val="single" w:sz="4" w:space="0" w:color="auto"/>
              <w:bottom w:val="single" w:sz="4" w:space="0" w:color="auto"/>
              <w:right w:val="nil"/>
            </w:tcBorders>
            <w:shd w:val="clear" w:color="000000" w:fill="FFFFFF"/>
            <w:noWrap/>
            <w:hideMark/>
          </w:tcPr>
          <w:p w:rsidR="005228A5" w:rsidRPr="00B05940" w:rsidRDefault="005228A5" w:rsidP="009D313E">
            <w:pPr>
              <w:spacing w:before="120" w:after="120"/>
              <w:jc w:val="center"/>
              <w:rPr>
                <w:rFonts w:cs="Arial"/>
                <w:color w:val="000000"/>
                <w:sz w:val="16"/>
                <w:szCs w:val="16"/>
              </w:rPr>
            </w:pPr>
            <w:r w:rsidRPr="00B05940">
              <w:rPr>
                <w:rFonts w:cs="Arial"/>
                <w:color w:val="000000"/>
                <w:sz w:val="16"/>
                <w:szCs w:val="16"/>
              </w:rPr>
              <w:t>IX.4</w:t>
            </w:r>
          </w:p>
        </w:tc>
        <w:tc>
          <w:tcPr>
            <w:tcW w:w="4040" w:type="dxa"/>
            <w:tcBorders>
              <w:top w:val="nil"/>
              <w:left w:val="nil"/>
              <w:bottom w:val="single" w:sz="4" w:space="0" w:color="auto"/>
              <w:right w:val="nil"/>
            </w:tcBorders>
            <w:shd w:val="clear" w:color="000000" w:fill="FFFFFF"/>
            <w:hideMark/>
          </w:tcPr>
          <w:p w:rsidR="005228A5" w:rsidRPr="00887A17" w:rsidRDefault="00887A17" w:rsidP="009D313E">
            <w:pPr>
              <w:spacing w:before="120" w:after="120"/>
              <w:rPr>
                <w:rFonts w:cs="Arial"/>
                <w:color w:val="000000"/>
                <w:sz w:val="16"/>
                <w:szCs w:val="16"/>
                <w:lang w:val="ru-RU"/>
              </w:rPr>
            </w:pPr>
            <w:r w:rsidRPr="00887A17">
              <w:rPr>
                <w:rFonts w:cs="Arial"/>
                <w:color w:val="000000"/>
                <w:sz w:val="16"/>
                <w:szCs w:val="16"/>
                <w:lang w:val="ru-RU"/>
              </w:rPr>
              <w:t>Сотрудники ВОИС, делегаты, посетители, а также информационные и материальные активы находятся под охраной и в безопасности</w:t>
            </w:r>
          </w:p>
        </w:tc>
        <w:tc>
          <w:tcPr>
            <w:tcW w:w="1606" w:type="dxa"/>
            <w:tcBorders>
              <w:top w:val="nil"/>
              <w:left w:val="nil"/>
              <w:bottom w:val="nil"/>
              <w:right w:val="nil"/>
            </w:tcBorders>
            <w:shd w:val="clear" w:color="000000" w:fill="FFFFFF"/>
            <w:vAlign w:val="center"/>
            <w:hideMark/>
          </w:tcPr>
          <w:p w:rsidR="005228A5" w:rsidRPr="00B05940" w:rsidRDefault="006D5BF9" w:rsidP="009D313E">
            <w:pPr>
              <w:spacing w:before="120" w:after="120"/>
              <w:jc w:val="right"/>
              <w:rPr>
                <w:rFonts w:cs="Arial"/>
                <w:color w:val="000000"/>
                <w:sz w:val="16"/>
                <w:szCs w:val="16"/>
              </w:rPr>
            </w:pPr>
            <w:r>
              <w:rPr>
                <w:rFonts w:cs="Arial"/>
                <w:color w:val="000000"/>
                <w:sz w:val="16"/>
                <w:szCs w:val="16"/>
              </w:rPr>
              <w:t>12</w:t>
            </w:r>
            <w:r w:rsidR="005228A5" w:rsidRPr="00B05940">
              <w:rPr>
                <w:rFonts w:cs="Arial"/>
                <w:color w:val="000000"/>
                <w:sz w:val="16"/>
                <w:szCs w:val="16"/>
              </w:rPr>
              <w:t xml:space="preserve">159 </w:t>
            </w:r>
          </w:p>
        </w:tc>
        <w:tc>
          <w:tcPr>
            <w:tcW w:w="1607" w:type="dxa"/>
            <w:tcBorders>
              <w:top w:val="nil"/>
              <w:left w:val="nil"/>
              <w:bottom w:val="nil"/>
              <w:right w:val="nil"/>
            </w:tcBorders>
            <w:shd w:val="clear" w:color="000000" w:fill="FFFFFF"/>
            <w:vAlign w:val="center"/>
            <w:hideMark/>
          </w:tcPr>
          <w:p w:rsidR="005228A5" w:rsidRPr="00B05940" w:rsidRDefault="006D5BF9" w:rsidP="009D313E">
            <w:pPr>
              <w:spacing w:before="120" w:after="120"/>
              <w:jc w:val="right"/>
              <w:rPr>
                <w:rFonts w:cs="Arial"/>
                <w:color w:val="000000"/>
                <w:sz w:val="16"/>
                <w:szCs w:val="16"/>
              </w:rPr>
            </w:pPr>
            <w:r>
              <w:rPr>
                <w:rFonts w:cs="Arial"/>
                <w:color w:val="000000"/>
                <w:sz w:val="16"/>
                <w:szCs w:val="16"/>
              </w:rPr>
              <w:t>11</w:t>
            </w:r>
            <w:r w:rsidR="005228A5" w:rsidRPr="00B05940">
              <w:rPr>
                <w:rFonts w:cs="Arial"/>
                <w:color w:val="000000"/>
                <w:sz w:val="16"/>
                <w:szCs w:val="16"/>
              </w:rPr>
              <w:t xml:space="preserve">385 </w:t>
            </w:r>
          </w:p>
        </w:tc>
        <w:tc>
          <w:tcPr>
            <w:tcW w:w="1607" w:type="dxa"/>
            <w:tcBorders>
              <w:top w:val="nil"/>
              <w:left w:val="nil"/>
              <w:bottom w:val="nil"/>
              <w:right w:val="single" w:sz="4" w:space="0" w:color="auto"/>
            </w:tcBorders>
            <w:shd w:val="clear" w:color="000000" w:fill="FFFFFF"/>
            <w:vAlign w:val="center"/>
            <w:hideMark/>
          </w:tcPr>
          <w:p w:rsidR="005228A5" w:rsidRPr="00B05940" w:rsidRDefault="005228A5" w:rsidP="009D313E">
            <w:pPr>
              <w:spacing w:before="120" w:after="120"/>
              <w:jc w:val="right"/>
              <w:rPr>
                <w:rFonts w:cs="Arial"/>
                <w:color w:val="000000"/>
                <w:sz w:val="16"/>
                <w:szCs w:val="16"/>
              </w:rPr>
            </w:pPr>
            <w:r w:rsidRPr="00B05940">
              <w:rPr>
                <w:rFonts w:cs="Arial"/>
                <w:color w:val="000000"/>
                <w:sz w:val="16"/>
                <w:szCs w:val="16"/>
              </w:rPr>
              <w:t>1</w:t>
            </w:r>
            <w:r w:rsidR="006D5BF9">
              <w:rPr>
                <w:rFonts w:cs="Arial"/>
                <w:color w:val="000000"/>
                <w:sz w:val="16"/>
                <w:szCs w:val="16"/>
              </w:rPr>
              <w:t>1</w:t>
            </w:r>
            <w:r w:rsidRPr="00B05940">
              <w:rPr>
                <w:rFonts w:cs="Arial"/>
                <w:color w:val="000000"/>
                <w:sz w:val="16"/>
                <w:szCs w:val="16"/>
              </w:rPr>
              <w:t xml:space="preserve">026 </w:t>
            </w:r>
          </w:p>
        </w:tc>
      </w:tr>
      <w:tr w:rsidR="005228A5" w:rsidRPr="00B05940" w:rsidTr="00CD26D6">
        <w:tc>
          <w:tcPr>
            <w:tcW w:w="501" w:type="dxa"/>
            <w:tcBorders>
              <w:top w:val="nil"/>
              <w:left w:val="single" w:sz="4" w:space="0" w:color="auto"/>
              <w:bottom w:val="single" w:sz="4" w:space="0" w:color="auto"/>
              <w:right w:val="nil"/>
            </w:tcBorders>
            <w:shd w:val="clear" w:color="000000" w:fill="CCFFFF"/>
            <w:noWrap/>
            <w:vAlign w:val="bottom"/>
            <w:hideMark/>
          </w:tcPr>
          <w:p w:rsidR="005228A5" w:rsidRPr="00B05940" w:rsidRDefault="005228A5" w:rsidP="009D313E">
            <w:pPr>
              <w:spacing w:before="120" w:after="120"/>
              <w:jc w:val="center"/>
              <w:rPr>
                <w:rFonts w:cs="Arial"/>
                <w:b/>
                <w:bCs/>
                <w:color w:val="000000"/>
                <w:sz w:val="16"/>
                <w:szCs w:val="16"/>
              </w:rPr>
            </w:pPr>
            <w:r w:rsidRPr="00B05940">
              <w:rPr>
                <w:rFonts w:cs="Arial"/>
                <w:b/>
                <w:bCs/>
                <w:color w:val="000000"/>
                <w:sz w:val="16"/>
                <w:szCs w:val="16"/>
              </w:rPr>
              <w:t> </w:t>
            </w:r>
          </w:p>
        </w:tc>
        <w:tc>
          <w:tcPr>
            <w:tcW w:w="4040" w:type="dxa"/>
            <w:tcBorders>
              <w:top w:val="nil"/>
              <w:left w:val="nil"/>
              <w:bottom w:val="single" w:sz="4" w:space="0" w:color="auto"/>
              <w:right w:val="nil"/>
            </w:tcBorders>
            <w:shd w:val="clear" w:color="000000" w:fill="CCFFFF"/>
            <w:noWrap/>
            <w:vAlign w:val="center"/>
            <w:hideMark/>
          </w:tcPr>
          <w:p w:rsidR="005228A5" w:rsidRPr="006D5BF9" w:rsidRDefault="006D5BF9" w:rsidP="009D313E">
            <w:pPr>
              <w:spacing w:before="120" w:after="120"/>
              <w:rPr>
                <w:rFonts w:cs="Arial"/>
                <w:b/>
                <w:bCs/>
                <w:color w:val="000000"/>
                <w:sz w:val="16"/>
                <w:szCs w:val="16"/>
                <w:lang w:val="ru-RU"/>
              </w:rPr>
            </w:pPr>
            <w:r>
              <w:rPr>
                <w:rFonts w:cs="Arial"/>
                <w:b/>
                <w:bCs/>
                <w:color w:val="000000"/>
                <w:sz w:val="16"/>
                <w:szCs w:val="16"/>
                <w:lang w:val="ru-RU"/>
              </w:rPr>
              <w:t>Итого</w:t>
            </w:r>
          </w:p>
        </w:tc>
        <w:tc>
          <w:tcPr>
            <w:tcW w:w="1606" w:type="dxa"/>
            <w:tcBorders>
              <w:top w:val="single" w:sz="4" w:space="0" w:color="auto"/>
              <w:left w:val="single" w:sz="4" w:space="0" w:color="auto"/>
              <w:bottom w:val="single" w:sz="4" w:space="0" w:color="auto"/>
              <w:right w:val="single" w:sz="4" w:space="0" w:color="auto"/>
            </w:tcBorders>
            <w:shd w:val="clear" w:color="000000" w:fill="CCFFFF"/>
            <w:vAlign w:val="center"/>
            <w:hideMark/>
          </w:tcPr>
          <w:p w:rsidR="005228A5" w:rsidRPr="00B05940" w:rsidRDefault="006D5BF9" w:rsidP="009D313E">
            <w:pPr>
              <w:spacing w:before="120" w:after="120"/>
              <w:jc w:val="right"/>
              <w:rPr>
                <w:rFonts w:cs="Arial"/>
                <w:b/>
                <w:bCs/>
                <w:color w:val="000000"/>
                <w:sz w:val="16"/>
                <w:szCs w:val="16"/>
              </w:rPr>
            </w:pPr>
            <w:r>
              <w:rPr>
                <w:rFonts w:cs="Arial"/>
                <w:b/>
                <w:bCs/>
                <w:color w:val="000000"/>
                <w:sz w:val="16"/>
                <w:szCs w:val="16"/>
              </w:rPr>
              <w:t>12</w:t>
            </w:r>
            <w:r w:rsidR="005228A5" w:rsidRPr="00B05940">
              <w:rPr>
                <w:rFonts w:cs="Arial"/>
                <w:b/>
                <w:bCs/>
                <w:color w:val="000000"/>
                <w:sz w:val="16"/>
                <w:szCs w:val="16"/>
              </w:rPr>
              <w:t>159</w:t>
            </w:r>
          </w:p>
        </w:tc>
        <w:tc>
          <w:tcPr>
            <w:tcW w:w="1607" w:type="dxa"/>
            <w:tcBorders>
              <w:top w:val="single" w:sz="4" w:space="0" w:color="auto"/>
              <w:left w:val="nil"/>
              <w:bottom w:val="single" w:sz="4" w:space="0" w:color="auto"/>
              <w:right w:val="single" w:sz="4" w:space="0" w:color="auto"/>
            </w:tcBorders>
            <w:shd w:val="clear" w:color="000000" w:fill="CCFFFF"/>
            <w:noWrap/>
            <w:vAlign w:val="center"/>
            <w:hideMark/>
          </w:tcPr>
          <w:p w:rsidR="005228A5" w:rsidRPr="00B05940" w:rsidRDefault="006D5BF9" w:rsidP="009D313E">
            <w:pPr>
              <w:spacing w:before="120" w:after="120"/>
              <w:jc w:val="right"/>
              <w:rPr>
                <w:rFonts w:cs="Arial"/>
                <w:b/>
                <w:bCs/>
                <w:color w:val="000000"/>
                <w:sz w:val="16"/>
                <w:szCs w:val="16"/>
              </w:rPr>
            </w:pPr>
            <w:r>
              <w:rPr>
                <w:rFonts w:cs="Arial"/>
                <w:b/>
                <w:bCs/>
                <w:color w:val="000000"/>
                <w:sz w:val="16"/>
                <w:szCs w:val="16"/>
              </w:rPr>
              <w:t>11</w:t>
            </w:r>
            <w:r w:rsidR="005228A5" w:rsidRPr="00B05940">
              <w:rPr>
                <w:rFonts w:cs="Arial"/>
                <w:b/>
                <w:bCs/>
                <w:color w:val="000000"/>
                <w:sz w:val="16"/>
                <w:szCs w:val="16"/>
              </w:rPr>
              <w:t>385</w:t>
            </w:r>
          </w:p>
        </w:tc>
        <w:tc>
          <w:tcPr>
            <w:tcW w:w="1607" w:type="dxa"/>
            <w:tcBorders>
              <w:top w:val="single" w:sz="4" w:space="0" w:color="auto"/>
              <w:left w:val="nil"/>
              <w:bottom w:val="single" w:sz="4" w:space="0" w:color="auto"/>
              <w:right w:val="single" w:sz="4" w:space="0" w:color="auto"/>
            </w:tcBorders>
            <w:shd w:val="clear" w:color="000000" w:fill="CCFFFF"/>
            <w:vAlign w:val="center"/>
            <w:hideMark/>
          </w:tcPr>
          <w:p w:rsidR="005228A5" w:rsidRPr="00B05940" w:rsidRDefault="006D5BF9" w:rsidP="009D313E">
            <w:pPr>
              <w:spacing w:before="120" w:after="120"/>
              <w:jc w:val="right"/>
              <w:rPr>
                <w:rFonts w:cs="Arial"/>
                <w:b/>
                <w:bCs/>
                <w:color w:val="000000"/>
                <w:sz w:val="16"/>
                <w:szCs w:val="16"/>
              </w:rPr>
            </w:pPr>
            <w:r>
              <w:rPr>
                <w:rFonts w:cs="Arial"/>
                <w:b/>
                <w:color w:val="000000"/>
                <w:sz w:val="16"/>
                <w:szCs w:val="16"/>
              </w:rPr>
              <w:t>11</w:t>
            </w:r>
            <w:r w:rsidR="005228A5" w:rsidRPr="00B05940">
              <w:rPr>
                <w:rFonts w:cs="Arial"/>
                <w:b/>
                <w:color w:val="000000"/>
                <w:sz w:val="16"/>
                <w:szCs w:val="16"/>
              </w:rPr>
              <w:t>026</w:t>
            </w:r>
          </w:p>
        </w:tc>
      </w:tr>
    </w:tbl>
    <w:p w:rsidR="005228A5" w:rsidRDefault="005228A5" w:rsidP="005228A5">
      <w:pPr>
        <w:rPr>
          <w:rFonts w:cs="Arial"/>
          <w:sz w:val="22"/>
          <w:szCs w:val="22"/>
        </w:rPr>
      </w:pPr>
    </w:p>
    <w:p w:rsidR="009D313E" w:rsidRDefault="009D313E" w:rsidP="005228A5">
      <w:pPr>
        <w:pStyle w:val="NormalWeb"/>
        <w:spacing w:before="0" w:beforeAutospacing="0" w:after="0" w:afterAutospacing="0"/>
        <w:jc w:val="center"/>
        <w:rPr>
          <w:color w:val="000000"/>
          <w:sz w:val="20"/>
          <w:szCs w:val="20"/>
        </w:rPr>
      </w:pPr>
    </w:p>
    <w:p w:rsidR="005228A5" w:rsidRPr="006D5BF9" w:rsidRDefault="006D5BF9" w:rsidP="005228A5">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005228A5" w:rsidRPr="006D5BF9">
        <w:rPr>
          <w:color w:val="000000"/>
          <w:sz w:val="20"/>
          <w:szCs w:val="20"/>
          <w:lang w:val="ru-RU"/>
        </w:rPr>
        <w:t xml:space="preserve"> (</w:t>
      </w:r>
      <w:r>
        <w:rPr>
          <w:color w:val="000000"/>
          <w:sz w:val="20"/>
          <w:szCs w:val="20"/>
          <w:lang w:val="ru-RU"/>
        </w:rPr>
        <w:t>по персоналу и не связанные с персоналом</w:t>
      </w:r>
      <w:r w:rsidR="005228A5" w:rsidRPr="006D5BF9">
        <w:rPr>
          <w:color w:val="000000"/>
          <w:sz w:val="20"/>
          <w:szCs w:val="20"/>
          <w:lang w:val="ru-RU"/>
        </w:rPr>
        <w:t xml:space="preserve">) </w:t>
      </w:r>
    </w:p>
    <w:p w:rsidR="006D5BF9" w:rsidRPr="0027745B" w:rsidRDefault="006D5BF9" w:rsidP="006D5BF9">
      <w:pPr>
        <w:pStyle w:val="NormalWeb"/>
        <w:spacing w:before="0" w:beforeAutospacing="0" w:after="0" w:afterAutospacing="0"/>
        <w:jc w:val="center"/>
        <w:rPr>
          <w:sz w:val="20"/>
          <w:szCs w:val="20"/>
        </w:rPr>
      </w:pPr>
      <w:r w:rsidRPr="0027745B">
        <w:rPr>
          <w:i/>
          <w:iCs/>
          <w:color w:val="000000"/>
          <w:sz w:val="20"/>
          <w:szCs w:val="20"/>
        </w:rPr>
        <w:t>(</w:t>
      </w:r>
      <w:r>
        <w:rPr>
          <w:i/>
          <w:iCs/>
          <w:color w:val="000000"/>
          <w:sz w:val="20"/>
          <w:szCs w:val="20"/>
          <w:lang w:val="ru-RU"/>
        </w:rPr>
        <w:t>тыс</w:t>
      </w:r>
      <w:r w:rsidRPr="001B135D">
        <w:rPr>
          <w:i/>
          <w:iCs/>
          <w:color w:val="000000"/>
          <w:sz w:val="20"/>
          <w:szCs w:val="20"/>
        </w:rPr>
        <w:t xml:space="preserve">. </w:t>
      </w:r>
      <w:r>
        <w:rPr>
          <w:i/>
          <w:iCs/>
          <w:color w:val="000000"/>
          <w:sz w:val="20"/>
          <w:szCs w:val="20"/>
          <w:lang w:val="ru-RU"/>
        </w:rPr>
        <w:t>шв</w:t>
      </w:r>
      <w:r w:rsidRPr="001B135D">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5228A5" w:rsidRPr="008C207C" w:rsidRDefault="005228A5" w:rsidP="005228A5">
      <w:pPr>
        <w:rPr>
          <w:rFonts w:cs="Arial"/>
          <w:sz w:val="22"/>
          <w:szCs w:val="22"/>
        </w:rPr>
      </w:pPr>
    </w:p>
    <w:tbl>
      <w:tblPr>
        <w:tblW w:w="0" w:type="auto"/>
        <w:tblInd w:w="93" w:type="dxa"/>
        <w:tblLook w:val="04A0" w:firstRow="1" w:lastRow="0" w:firstColumn="1" w:lastColumn="0" w:noHBand="0" w:noVBand="1"/>
      </w:tblPr>
      <w:tblGrid>
        <w:gridCol w:w="2709"/>
        <w:gridCol w:w="1630"/>
        <w:gridCol w:w="1722"/>
        <w:gridCol w:w="1630"/>
        <w:gridCol w:w="1631"/>
      </w:tblGrid>
      <w:tr w:rsidR="006D5BF9" w:rsidRPr="009D313E" w:rsidTr="009D313E">
        <w:tc>
          <w:tcPr>
            <w:tcW w:w="2709"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6D5BF9" w:rsidRPr="00C7008C" w:rsidRDefault="006D5BF9" w:rsidP="00D16466">
            <w:pPr>
              <w:spacing w:before="120" w:after="120"/>
              <w:rPr>
                <w:rFonts w:cs="Arial"/>
                <w:color w:val="000000"/>
                <w:sz w:val="16"/>
                <w:szCs w:val="16"/>
              </w:rPr>
            </w:pPr>
            <w:r w:rsidRPr="00C7008C">
              <w:rPr>
                <w:rFonts w:cs="Arial"/>
                <w:color w:val="000000"/>
                <w:sz w:val="16"/>
                <w:szCs w:val="16"/>
              </w:rPr>
              <w:t> </w:t>
            </w:r>
          </w:p>
        </w:tc>
        <w:tc>
          <w:tcPr>
            <w:tcW w:w="1630" w:type="dxa"/>
            <w:tcBorders>
              <w:top w:val="single" w:sz="4" w:space="0" w:color="auto"/>
              <w:left w:val="nil"/>
              <w:bottom w:val="nil"/>
              <w:right w:val="single" w:sz="4" w:space="0" w:color="auto"/>
            </w:tcBorders>
            <w:shd w:val="clear" w:color="000000" w:fill="CCFFFF"/>
            <w:vAlign w:val="center"/>
            <w:hideMark/>
          </w:tcPr>
          <w:p w:rsidR="006D5BF9" w:rsidRPr="001B135D" w:rsidRDefault="006D5BF9" w:rsidP="00D1646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20416E">
              <w:rPr>
                <w:rFonts w:cs="Arial"/>
                <w:bCs/>
                <w:color w:val="000000"/>
                <w:sz w:val="16"/>
                <w:szCs w:val="16"/>
              </w:rPr>
              <w:t xml:space="preserve"> </w:t>
            </w:r>
            <w:r>
              <w:rPr>
                <w:rFonts w:cs="Arial"/>
                <w:bCs/>
                <w:color w:val="000000"/>
                <w:sz w:val="16"/>
                <w:szCs w:val="16"/>
              </w:rPr>
              <w:t>2012</w:t>
            </w:r>
            <w:r>
              <w:rPr>
                <w:rFonts w:cs="Arial"/>
                <w:bCs/>
                <w:color w:val="000000"/>
                <w:sz w:val="16"/>
                <w:szCs w:val="16"/>
                <w:lang w:val="ru-RU"/>
              </w:rPr>
              <w:t>-20</w:t>
            </w:r>
            <w:r w:rsidRPr="0020416E">
              <w:rPr>
                <w:rFonts w:cs="Arial"/>
                <w:bCs/>
                <w:color w:val="000000"/>
                <w:sz w:val="16"/>
                <w:szCs w:val="16"/>
              </w:rPr>
              <w:t>13</w:t>
            </w:r>
            <w:r>
              <w:rPr>
                <w:rFonts w:cs="Arial"/>
                <w:bCs/>
                <w:color w:val="000000"/>
                <w:sz w:val="16"/>
                <w:szCs w:val="16"/>
                <w:lang w:val="ru-RU"/>
              </w:rPr>
              <w:t> гг.</w:t>
            </w:r>
          </w:p>
        </w:tc>
        <w:tc>
          <w:tcPr>
            <w:tcW w:w="1631" w:type="dxa"/>
            <w:tcBorders>
              <w:top w:val="single" w:sz="4" w:space="0" w:color="auto"/>
              <w:left w:val="nil"/>
              <w:bottom w:val="nil"/>
              <w:right w:val="single" w:sz="4" w:space="0" w:color="auto"/>
            </w:tcBorders>
            <w:shd w:val="clear" w:color="000000" w:fill="CCFFFF"/>
            <w:vAlign w:val="center"/>
            <w:hideMark/>
          </w:tcPr>
          <w:p w:rsidR="006D5BF9" w:rsidRPr="001B135D" w:rsidRDefault="006D5BF9" w:rsidP="00D1646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Pr>
                <w:rFonts w:cs="Arial"/>
                <w:bCs/>
                <w:color w:val="000000"/>
                <w:sz w:val="16"/>
                <w:szCs w:val="16"/>
              </w:rPr>
              <w:t xml:space="preserve"> 2012</w:t>
            </w:r>
            <w:r>
              <w:rPr>
                <w:rFonts w:cs="Arial"/>
                <w:bCs/>
                <w:color w:val="000000"/>
                <w:sz w:val="16"/>
                <w:szCs w:val="16"/>
                <w:lang w:val="ru-RU"/>
              </w:rPr>
              <w:t>-20</w:t>
            </w:r>
            <w:r w:rsidRPr="0020416E">
              <w:rPr>
                <w:rFonts w:cs="Arial"/>
                <w:bCs/>
                <w:color w:val="000000"/>
                <w:sz w:val="16"/>
                <w:szCs w:val="16"/>
              </w:rPr>
              <w:t>13</w:t>
            </w:r>
            <w:r>
              <w:rPr>
                <w:rFonts w:cs="Arial"/>
                <w:bCs/>
                <w:color w:val="000000"/>
                <w:sz w:val="16"/>
                <w:szCs w:val="16"/>
                <w:lang w:val="ru-RU"/>
              </w:rPr>
              <w:t> гг.</w:t>
            </w:r>
          </w:p>
        </w:tc>
        <w:tc>
          <w:tcPr>
            <w:tcW w:w="1630" w:type="dxa"/>
            <w:tcBorders>
              <w:top w:val="single" w:sz="4" w:space="0" w:color="auto"/>
              <w:left w:val="nil"/>
              <w:bottom w:val="nil"/>
              <w:right w:val="single" w:sz="4" w:space="0" w:color="auto"/>
            </w:tcBorders>
            <w:shd w:val="clear" w:color="000000" w:fill="CCFFFF"/>
            <w:vAlign w:val="center"/>
            <w:hideMark/>
          </w:tcPr>
          <w:p w:rsidR="006D5BF9" w:rsidRPr="001B135D" w:rsidRDefault="006D5BF9" w:rsidP="00D16466">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631" w:type="dxa"/>
            <w:tcBorders>
              <w:top w:val="single" w:sz="4" w:space="0" w:color="auto"/>
              <w:left w:val="nil"/>
              <w:bottom w:val="nil"/>
              <w:right w:val="single" w:sz="4" w:space="0" w:color="auto"/>
            </w:tcBorders>
            <w:shd w:val="clear" w:color="000000" w:fill="CCFFFF"/>
            <w:vAlign w:val="center"/>
            <w:hideMark/>
          </w:tcPr>
          <w:p w:rsidR="006D5BF9" w:rsidRPr="0020416E" w:rsidRDefault="006D5BF9" w:rsidP="00D1646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5228A5" w:rsidRPr="00B05940" w:rsidTr="009D313E">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5228A5" w:rsidRPr="00B05940" w:rsidRDefault="006D5BF9" w:rsidP="009D313E">
            <w:pPr>
              <w:spacing w:before="120" w:after="120"/>
              <w:rPr>
                <w:rFonts w:cs="Arial"/>
                <w:color w:val="000000"/>
                <w:sz w:val="16"/>
                <w:szCs w:val="16"/>
              </w:rPr>
            </w:pPr>
            <w:r>
              <w:rPr>
                <w:rFonts w:cs="Arial"/>
                <w:color w:val="000000"/>
                <w:sz w:val="16"/>
                <w:szCs w:val="16"/>
                <w:lang w:val="ru-RU"/>
              </w:rPr>
              <w:t>Ресурсы, связанные с персоналом</w:t>
            </w:r>
            <w:r w:rsidR="005228A5" w:rsidRPr="00B05940">
              <w:rPr>
                <w:rFonts w:cs="Arial"/>
                <w:color w:val="000000"/>
                <w:sz w:val="16"/>
                <w:szCs w:val="16"/>
              </w:rPr>
              <w:t xml:space="preserve">  </w:t>
            </w:r>
          </w:p>
        </w:tc>
        <w:tc>
          <w:tcPr>
            <w:tcW w:w="1630" w:type="dxa"/>
            <w:tcBorders>
              <w:top w:val="single" w:sz="4" w:space="0" w:color="auto"/>
              <w:left w:val="nil"/>
              <w:bottom w:val="single" w:sz="4" w:space="0" w:color="auto"/>
              <w:right w:val="single" w:sz="4" w:space="0" w:color="auto"/>
            </w:tcBorders>
            <w:shd w:val="clear" w:color="auto" w:fill="auto"/>
            <w:vAlign w:val="center"/>
            <w:hideMark/>
          </w:tcPr>
          <w:p w:rsidR="005228A5" w:rsidRPr="00B05940" w:rsidRDefault="006D5BF9" w:rsidP="009D313E">
            <w:pPr>
              <w:spacing w:before="120" w:after="120"/>
              <w:jc w:val="center"/>
              <w:rPr>
                <w:rFonts w:cs="Arial"/>
                <w:color w:val="000000"/>
                <w:sz w:val="16"/>
                <w:szCs w:val="16"/>
              </w:rPr>
            </w:pPr>
            <w:r>
              <w:rPr>
                <w:rFonts w:cs="Arial"/>
                <w:color w:val="000000"/>
                <w:sz w:val="16"/>
                <w:szCs w:val="16"/>
              </w:rPr>
              <w:t>2</w:t>
            </w:r>
            <w:r w:rsidR="005228A5" w:rsidRPr="00B05940">
              <w:rPr>
                <w:rFonts w:cs="Arial"/>
                <w:color w:val="000000"/>
                <w:sz w:val="16"/>
                <w:szCs w:val="16"/>
              </w:rPr>
              <w:t>693</w:t>
            </w:r>
          </w:p>
        </w:tc>
        <w:tc>
          <w:tcPr>
            <w:tcW w:w="1631" w:type="dxa"/>
            <w:tcBorders>
              <w:top w:val="single" w:sz="4" w:space="0" w:color="auto"/>
              <w:left w:val="nil"/>
              <w:bottom w:val="single" w:sz="4" w:space="0" w:color="auto"/>
              <w:right w:val="single" w:sz="4" w:space="0" w:color="auto"/>
            </w:tcBorders>
            <w:shd w:val="clear" w:color="auto" w:fill="auto"/>
            <w:vAlign w:val="center"/>
            <w:hideMark/>
          </w:tcPr>
          <w:p w:rsidR="005228A5" w:rsidRPr="00B05940" w:rsidRDefault="006D5BF9" w:rsidP="009D313E">
            <w:pPr>
              <w:spacing w:before="120" w:after="120"/>
              <w:jc w:val="center"/>
              <w:rPr>
                <w:rFonts w:cs="Arial"/>
                <w:color w:val="000000"/>
                <w:sz w:val="16"/>
                <w:szCs w:val="16"/>
              </w:rPr>
            </w:pPr>
            <w:r>
              <w:rPr>
                <w:rFonts w:cs="Arial"/>
                <w:color w:val="000000"/>
                <w:sz w:val="16"/>
                <w:szCs w:val="16"/>
              </w:rPr>
              <w:t>2</w:t>
            </w:r>
            <w:r w:rsidR="005228A5" w:rsidRPr="00B05940">
              <w:rPr>
                <w:rFonts w:cs="Arial"/>
                <w:color w:val="000000"/>
                <w:sz w:val="16"/>
                <w:szCs w:val="16"/>
              </w:rPr>
              <w:t>280</w:t>
            </w:r>
          </w:p>
        </w:tc>
        <w:tc>
          <w:tcPr>
            <w:tcW w:w="1630" w:type="dxa"/>
            <w:tcBorders>
              <w:top w:val="single" w:sz="4" w:space="0" w:color="auto"/>
              <w:left w:val="nil"/>
              <w:bottom w:val="single" w:sz="4" w:space="0" w:color="auto"/>
              <w:right w:val="single" w:sz="4" w:space="0" w:color="auto"/>
            </w:tcBorders>
            <w:shd w:val="clear" w:color="auto" w:fill="auto"/>
            <w:vAlign w:val="center"/>
            <w:hideMark/>
          </w:tcPr>
          <w:p w:rsidR="005228A5" w:rsidRPr="00B05940" w:rsidRDefault="006D5BF9" w:rsidP="009D313E">
            <w:pPr>
              <w:spacing w:before="120" w:after="120"/>
              <w:jc w:val="center"/>
              <w:rPr>
                <w:rFonts w:cs="Arial"/>
                <w:color w:val="000000"/>
                <w:sz w:val="16"/>
                <w:szCs w:val="16"/>
              </w:rPr>
            </w:pPr>
            <w:r>
              <w:rPr>
                <w:rFonts w:cs="Arial"/>
                <w:color w:val="000000"/>
                <w:sz w:val="16"/>
                <w:szCs w:val="16"/>
              </w:rPr>
              <w:t>2</w:t>
            </w:r>
            <w:r w:rsidR="005228A5" w:rsidRPr="00B05940">
              <w:rPr>
                <w:rFonts w:cs="Arial"/>
                <w:color w:val="000000"/>
                <w:sz w:val="16"/>
                <w:szCs w:val="16"/>
              </w:rPr>
              <w:t>280</w:t>
            </w:r>
          </w:p>
        </w:tc>
        <w:tc>
          <w:tcPr>
            <w:tcW w:w="1631" w:type="dxa"/>
            <w:tcBorders>
              <w:top w:val="single" w:sz="4" w:space="0" w:color="auto"/>
              <w:left w:val="nil"/>
              <w:bottom w:val="single" w:sz="4" w:space="0" w:color="auto"/>
              <w:right w:val="single" w:sz="4" w:space="0" w:color="auto"/>
            </w:tcBorders>
            <w:shd w:val="clear" w:color="auto" w:fill="auto"/>
            <w:vAlign w:val="center"/>
            <w:hideMark/>
          </w:tcPr>
          <w:p w:rsidR="005228A5" w:rsidRPr="00B05940" w:rsidRDefault="005228A5" w:rsidP="009D313E">
            <w:pPr>
              <w:spacing w:before="120" w:after="120"/>
              <w:jc w:val="center"/>
              <w:rPr>
                <w:rFonts w:cs="Arial"/>
                <w:color w:val="000000"/>
                <w:sz w:val="16"/>
                <w:szCs w:val="16"/>
              </w:rPr>
            </w:pPr>
            <w:r w:rsidRPr="00B05940">
              <w:rPr>
                <w:rFonts w:cs="Arial"/>
                <w:color w:val="000000"/>
                <w:sz w:val="16"/>
                <w:szCs w:val="16"/>
              </w:rPr>
              <w:t>100%</w:t>
            </w:r>
          </w:p>
        </w:tc>
      </w:tr>
      <w:tr w:rsidR="005228A5" w:rsidRPr="00B05940" w:rsidTr="009D313E">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5228A5" w:rsidRPr="006D5BF9" w:rsidRDefault="006D5BF9" w:rsidP="009D313E">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p>
        </w:tc>
        <w:tc>
          <w:tcPr>
            <w:tcW w:w="1630" w:type="dxa"/>
            <w:tcBorders>
              <w:top w:val="nil"/>
              <w:left w:val="nil"/>
              <w:bottom w:val="single" w:sz="4" w:space="0" w:color="auto"/>
              <w:right w:val="single" w:sz="4" w:space="0" w:color="auto"/>
            </w:tcBorders>
            <w:shd w:val="clear" w:color="auto" w:fill="auto"/>
            <w:vAlign w:val="center"/>
            <w:hideMark/>
          </w:tcPr>
          <w:p w:rsidR="005228A5" w:rsidRPr="00B05940" w:rsidRDefault="006D5BF9" w:rsidP="009D313E">
            <w:pPr>
              <w:spacing w:before="120" w:after="120"/>
              <w:jc w:val="center"/>
              <w:rPr>
                <w:rFonts w:cs="Arial"/>
                <w:color w:val="000000"/>
                <w:sz w:val="16"/>
                <w:szCs w:val="16"/>
              </w:rPr>
            </w:pPr>
            <w:r>
              <w:rPr>
                <w:rFonts w:cs="Arial"/>
                <w:color w:val="000000"/>
                <w:sz w:val="16"/>
                <w:szCs w:val="16"/>
              </w:rPr>
              <w:t>9</w:t>
            </w:r>
            <w:r w:rsidR="005228A5" w:rsidRPr="00B05940">
              <w:rPr>
                <w:rFonts w:cs="Arial"/>
                <w:color w:val="000000"/>
                <w:sz w:val="16"/>
                <w:szCs w:val="16"/>
              </w:rPr>
              <w:t>466</w:t>
            </w:r>
          </w:p>
        </w:tc>
        <w:tc>
          <w:tcPr>
            <w:tcW w:w="1631" w:type="dxa"/>
            <w:tcBorders>
              <w:top w:val="nil"/>
              <w:left w:val="nil"/>
              <w:bottom w:val="single" w:sz="4" w:space="0" w:color="auto"/>
              <w:right w:val="single" w:sz="4" w:space="0" w:color="auto"/>
            </w:tcBorders>
            <w:shd w:val="clear" w:color="auto" w:fill="auto"/>
            <w:vAlign w:val="center"/>
            <w:hideMark/>
          </w:tcPr>
          <w:p w:rsidR="005228A5" w:rsidRPr="00B05940" w:rsidRDefault="006D5BF9" w:rsidP="009D313E">
            <w:pPr>
              <w:spacing w:before="120" w:after="120"/>
              <w:jc w:val="center"/>
              <w:rPr>
                <w:rFonts w:cs="Arial"/>
                <w:color w:val="000000"/>
                <w:sz w:val="16"/>
                <w:szCs w:val="16"/>
              </w:rPr>
            </w:pPr>
            <w:r>
              <w:rPr>
                <w:rFonts w:cs="Arial"/>
                <w:color w:val="000000"/>
                <w:sz w:val="16"/>
                <w:szCs w:val="16"/>
              </w:rPr>
              <w:t>9</w:t>
            </w:r>
            <w:r w:rsidR="005228A5" w:rsidRPr="00B05940">
              <w:rPr>
                <w:rFonts w:cs="Arial"/>
                <w:color w:val="000000"/>
                <w:sz w:val="16"/>
                <w:szCs w:val="16"/>
              </w:rPr>
              <w:t>105</w:t>
            </w:r>
          </w:p>
        </w:tc>
        <w:tc>
          <w:tcPr>
            <w:tcW w:w="1630" w:type="dxa"/>
            <w:tcBorders>
              <w:top w:val="nil"/>
              <w:left w:val="nil"/>
              <w:bottom w:val="single" w:sz="4" w:space="0" w:color="auto"/>
              <w:right w:val="single" w:sz="4" w:space="0" w:color="auto"/>
            </w:tcBorders>
            <w:shd w:val="clear" w:color="auto" w:fill="auto"/>
            <w:vAlign w:val="center"/>
            <w:hideMark/>
          </w:tcPr>
          <w:p w:rsidR="005228A5" w:rsidRPr="00B05940" w:rsidRDefault="006D5BF9" w:rsidP="009D313E">
            <w:pPr>
              <w:spacing w:before="120" w:after="120"/>
              <w:jc w:val="center"/>
              <w:rPr>
                <w:rFonts w:cs="Arial"/>
                <w:color w:val="000000"/>
                <w:sz w:val="16"/>
                <w:szCs w:val="16"/>
              </w:rPr>
            </w:pPr>
            <w:r>
              <w:rPr>
                <w:rFonts w:cs="Arial"/>
                <w:color w:val="000000"/>
                <w:sz w:val="16"/>
                <w:szCs w:val="16"/>
              </w:rPr>
              <w:t>8</w:t>
            </w:r>
            <w:r w:rsidR="005228A5" w:rsidRPr="00B05940">
              <w:rPr>
                <w:rFonts w:cs="Arial"/>
                <w:color w:val="000000"/>
                <w:sz w:val="16"/>
                <w:szCs w:val="16"/>
              </w:rPr>
              <w:t>746</w:t>
            </w:r>
          </w:p>
        </w:tc>
        <w:tc>
          <w:tcPr>
            <w:tcW w:w="1631" w:type="dxa"/>
            <w:tcBorders>
              <w:top w:val="nil"/>
              <w:left w:val="nil"/>
              <w:bottom w:val="single" w:sz="4" w:space="0" w:color="auto"/>
              <w:right w:val="single" w:sz="4" w:space="0" w:color="auto"/>
            </w:tcBorders>
            <w:shd w:val="clear" w:color="auto" w:fill="auto"/>
            <w:vAlign w:val="center"/>
            <w:hideMark/>
          </w:tcPr>
          <w:p w:rsidR="005228A5" w:rsidRPr="00B05940" w:rsidRDefault="005228A5" w:rsidP="009D313E">
            <w:pPr>
              <w:spacing w:before="120" w:after="120"/>
              <w:jc w:val="center"/>
              <w:rPr>
                <w:rFonts w:cs="Arial"/>
                <w:color w:val="000000"/>
                <w:sz w:val="16"/>
                <w:szCs w:val="16"/>
              </w:rPr>
            </w:pPr>
            <w:r w:rsidRPr="00B05940">
              <w:rPr>
                <w:rFonts w:cs="Arial"/>
                <w:color w:val="000000"/>
                <w:sz w:val="16"/>
                <w:szCs w:val="16"/>
              </w:rPr>
              <w:t>96%</w:t>
            </w:r>
          </w:p>
        </w:tc>
      </w:tr>
      <w:tr w:rsidR="005228A5" w:rsidRPr="00B05940" w:rsidTr="009D313E">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5228A5" w:rsidRPr="00B05940" w:rsidRDefault="005228A5" w:rsidP="006D5BF9">
            <w:pPr>
              <w:spacing w:before="120" w:after="120"/>
              <w:jc w:val="right"/>
              <w:rPr>
                <w:rFonts w:cs="Arial"/>
                <w:b/>
                <w:bCs/>
                <w:color w:val="000000"/>
                <w:sz w:val="16"/>
                <w:szCs w:val="16"/>
              </w:rPr>
            </w:pPr>
            <w:r w:rsidRPr="00B05940">
              <w:rPr>
                <w:rFonts w:cs="Arial"/>
                <w:b/>
                <w:bCs/>
                <w:color w:val="000000"/>
                <w:sz w:val="16"/>
                <w:szCs w:val="16"/>
              </w:rPr>
              <w:t xml:space="preserve"> </w:t>
            </w:r>
            <w:r w:rsidR="006D5BF9">
              <w:rPr>
                <w:rFonts w:cs="Arial"/>
                <w:b/>
                <w:bCs/>
                <w:color w:val="000000"/>
                <w:sz w:val="16"/>
                <w:szCs w:val="16"/>
                <w:lang w:val="ru-RU"/>
              </w:rPr>
              <w:t>ИТОГО</w:t>
            </w:r>
            <w:r w:rsidRPr="00B05940">
              <w:rPr>
                <w:rFonts w:cs="Arial"/>
                <w:b/>
                <w:bCs/>
                <w:color w:val="000000"/>
                <w:sz w:val="16"/>
                <w:szCs w:val="16"/>
              </w:rPr>
              <w:t xml:space="preserve"> </w:t>
            </w:r>
          </w:p>
        </w:tc>
        <w:tc>
          <w:tcPr>
            <w:tcW w:w="1630" w:type="dxa"/>
            <w:tcBorders>
              <w:top w:val="nil"/>
              <w:left w:val="nil"/>
              <w:bottom w:val="single" w:sz="4" w:space="0" w:color="auto"/>
              <w:right w:val="single" w:sz="4" w:space="0" w:color="auto"/>
            </w:tcBorders>
            <w:shd w:val="clear" w:color="auto" w:fill="auto"/>
            <w:vAlign w:val="center"/>
            <w:hideMark/>
          </w:tcPr>
          <w:p w:rsidR="005228A5" w:rsidRPr="00B05940" w:rsidRDefault="006D5BF9" w:rsidP="009D313E">
            <w:pPr>
              <w:spacing w:before="120" w:after="120"/>
              <w:jc w:val="center"/>
              <w:rPr>
                <w:rFonts w:cs="Arial"/>
                <w:b/>
                <w:bCs/>
                <w:color w:val="000000"/>
                <w:sz w:val="16"/>
                <w:szCs w:val="16"/>
              </w:rPr>
            </w:pPr>
            <w:r>
              <w:rPr>
                <w:rFonts w:cs="Arial"/>
                <w:b/>
                <w:bCs/>
                <w:color w:val="000000"/>
                <w:sz w:val="16"/>
                <w:szCs w:val="16"/>
              </w:rPr>
              <w:t>12</w:t>
            </w:r>
            <w:r w:rsidR="005228A5" w:rsidRPr="00B05940">
              <w:rPr>
                <w:rFonts w:cs="Arial"/>
                <w:b/>
                <w:bCs/>
                <w:color w:val="000000"/>
                <w:sz w:val="16"/>
                <w:szCs w:val="16"/>
              </w:rPr>
              <w:t>159</w:t>
            </w:r>
          </w:p>
        </w:tc>
        <w:tc>
          <w:tcPr>
            <w:tcW w:w="1631" w:type="dxa"/>
            <w:tcBorders>
              <w:top w:val="nil"/>
              <w:left w:val="nil"/>
              <w:bottom w:val="single" w:sz="4" w:space="0" w:color="auto"/>
              <w:right w:val="single" w:sz="4" w:space="0" w:color="auto"/>
            </w:tcBorders>
            <w:shd w:val="clear" w:color="auto" w:fill="auto"/>
            <w:vAlign w:val="center"/>
            <w:hideMark/>
          </w:tcPr>
          <w:p w:rsidR="005228A5" w:rsidRPr="00B05940" w:rsidRDefault="006D5BF9" w:rsidP="009D313E">
            <w:pPr>
              <w:spacing w:before="120" w:after="120"/>
              <w:jc w:val="center"/>
              <w:rPr>
                <w:rFonts w:cs="Arial"/>
                <w:b/>
                <w:color w:val="000000"/>
                <w:sz w:val="16"/>
                <w:szCs w:val="16"/>
              </w:rPr>
            </w:pPr>
            <w:r>
              <w:rPr>
                <w:rFonts w:cs="Arial"/>
                <w:b/>
                <w:color w:val="000000"/>
                <w:sz w:val="16"/>
                <w:szCs w:val="16"/>
              </w:rPr>
              <w:t>11</w:t>
            </w:r>
            <w:r w:rsidR="005228A5" w:rsidRPr="00B05940">
              <w:rPr>
                <w:rFonts w:cs="Arial"/>
                <w:b/>
                <w:color w:val="000000"/>
                <w:sz w:val="16"/>
                <w:szCs w:val="16"/>
              </w:rPr>
              <w:t>385</w:t>
            </w:r>
          </w:p>
        </w:tc>
        <w:tc>
          <w:tcPr>
            <w:tcW w:w="1630" w:type="dxa"/>
            <w:tcBorders>
              <w:top w:val="nil"/>
              <w:left w:val="nil"/>
              <w:bottom w:val="single" w:sz="4" w:space="0" w:color="auto"/>
              <w:right w:val="single" w:sz="4" w:space="0" w:color="auto"/>
            </w:tcBorders>
            <w:shd w:val="clear" w:color="auto" w:fill="auto"/>
            <w:vAlign w:val="center"/>
            <w:hideMark/>
          </w:tcPr>
          <w:p w:rsidR="005228A5" w:rsidRPr="00B05940" w:rsidRDefault="006D5BF9" w:rsidP="009D313E">
            <w:pPr>
              <w:spacing w:before="120" w:after="120"/>
              <w:jc w:val="center"/>
              <w:rPr>
                <w:rFonts w:cs="Arial"/>
                <w:b/>
                <w:color w:val="000000"/>
                <w:sz w:val="16"/>
                <w:szCs w:val="16"/>
              </w:rPr>
            </w:pPr>
            <w:r>
              <w:rPr>
                <w:rFonts w:cs="Arial"/>
                <w:b/>
                <w:color w:val="000000"/>
                <w:sz w:val="16"/>
                <w:szCs w:val="16"/>
              </w:rPr>
              <w:t>11</w:t>
            </w:r>
            <w:r w:rsidR="005228A5" w:rsidRPr="00B05940">
              <w:rPr>
                <w:rFonts w:cs="Arial"/>
                <w:b/>
                <w:color w:val="000000"/>
                <w:sz w:val="16"/>
                <w:szCs w:val="16"/>
              </w:rPr>
              <w:t>026</w:t>
            </w:r>
          </w:p>
        </w:tc>
        <w:tc>
          <w:tcPr>
            <w:tcW w:w="1631" w:type="dxa"/>
            <w:tcBorders>
              <w:top w:val="nil"/>
              <w:left w:val="nil"/>
              <w:bottom w:val="single" w:sz="4" w:space="0" w:color="auto"/>
              <w:right w:val="single" w:sz="4" w:space="0" w:color="auto"/>
            </w:tcBorders>
            <w:shd w:val="clear" w:color="auto" w:fill="auto"/>
            <w:vAlign w:val="center"/>
            <w:hideMark/>
          </w:tcPr>
          <w:p w:rsidR="005228A5" w:rsidRPr="00B05940" w:rsidRDefault="005228A5" w:rsidP="009D313E">
            <w:pPr>
              <w:spacing w:before="120" w:after="120"/>
              <w:jc w:val="center"/>
              <w:rPr>
                <w:rFonts w:cs="Arial"/>
                <w:b/>
                <w:color w:val="000000"/>
                <w:sz w:val="16"/>
                <w:szCs w:val="16"/>
              </w:rPr>
            </w:pPr>
            <w:r w:rsidRPr="00B05940">
              <w:rPr>
                <w:rFonts w:cs="Arial"/>
                <w:b/>
                <w:color w:val="000000"/>
                <w:sz w:val="16"/>
                <w:szCs w:val="16"/>
              </w:rPr>
              <w:t>97%</w:t>
            </w:r>
          </w:p>
        </w:tc>
      </w:tr>
    </w:tbl>
    <w:p w:rsidR="005228A5" w:rsidRDefault="005228A5" w:rsidP="005228A5">
      <w:pPr>
        <w:rPr>
          <w:rFonts w:cs="Arial"/>
          <w:sz w:val="22"/>
          <w:szCs w:val="22"/>
        </w:rPr>
      </w:pPr>
    </w:p>
    <w:p w:rsidR="00E16C77" w:rsidRPr="00B05940" w:rsidRDefault="00E16C77" w:rsidP="00E16C77">
      <w:pPr>
        <w:keepNext/>
        <w:autoSpaceDE w:val="0"/>
        <w:autoSpaceDN w:val="0"/>
        <w:rPr>
          <w:rFonts w:cs="Arial"/>
          <w:sz w:val="16"/>
          <w:szCs w:val="16"/>
        </w:rPr>
      </w:pPr>
      <w:r>
        <w:rPr>
          <w:rFonts w:cs="Arial"/>
          <w:sz w:val="16"/>
          <w:szCs w:val="16"/>
          <w:lang w:val="ru-RU"/>
        </w:rPr>
        <w:t>ПРИМЕЧАНИЯ</w:t>
      </w:r>
      <w:r w:rsidRPr="00B05940">
        <w:rPr>
          <w:rFonts w:cs="Arial"/>
          <w:sz w:val="16"/>
          <w:szCs w:val="16"/>
        </w:rPr>
        <w:t>:</w:t>
      </w:r>
    </w:p>
    <w:p w:rsidR="00E16C77" w:rsidRPr="00B05940" w:rsidRDefault="00E16C77" w:rsidP="00E16C77">
      <w:pPr>
        <w:keepNext/>
        <w:autoSpaceDE w:val="0"/>
        <w:autoSpaceDN w:val="0"/>
        <w:rPr>
          <w:rFonts w:cs="Arial"/>
          <w:sz w:val="16"/>
          <w:szCs w:val="16"/>
        </w:rPr>
      </w:pPr>
    </w:p>
    <w:p w:rsidR="00E16C77" w:rsidRPr="00AC21D7" w:rsidRDefault="00E16C77" w:rsidP="00E16C77">
      <w:pPr>
        <w:keepNext/>
        <w:autoSpaceDE w:val="0"/>
        <w:autoSpaceDN w:val="0"/>
        <w:rPr>
          <w:rFonts w:cs="Arial"/>
          <w:sz w:val="16"/>
          <w:szCs w:val="16"/>
          <w:lang w:val="ru-RU"/>
        </w:rPr>
      </w:pPr>
      <w:r w:rsidRPr="00AC21D7">
        <w:rPr>
          <w:rFonts w:cs="Arial"/>
          <w:sz w:val="16"/>
          <w:szCs w:val="16"/>
          <w:lang w:val="ru-RU"/>
        </w:rPr>
        <w:t>(1)</w:t>
      </w:r>
      <w:r w:rsidRPr="00B05940">
        <w:rPr>
          <w:rFonts w:cs="Arial"/>
          <w:sz w:val="16"/>
          <w:szCs w:val="16"/>
        </w:rPr>
        <w:t> </w:t>
      </w:r>
      <w:r w:rsidRPr="00AC21D7">
        <w:rPr>
          <w:rFonts w:cs="Arial"/>
          <w:sz w:val="16"/>
          <w:szCs w:val="16"/>
          <w:lang w:val="ru-RU"/>
        </w:rPr>
        <w:t xml:space="preserve"> Бюджет после перераспределения средств отражает скорректированный бюджет по программам после перераспределения средств в 2012-2013 гг. в соответствии с Финансовым положением 5.5.</w:t>
      </w:r>
    </w:p>
    <w:p w:rsidR="00E16C77" w:rsidRPr="00AC21D7" w:rsidRDefault="00E16C77" w:rsidP="00E16C77">
      <w:pPr>
        <w:keepNext/>
        <w:autoSpaceDE w:val="0"/>
        <w:autoSpaceDN w:val="0"/>
        <w:rPr>
          <w:rFonts w:cs="Arial"/>
          <w:sz w:val="16"/>
          <w:szCs w:val="16"/>
          <w:lang w:val="ru-RU"/>
        </w:rPr>
      </w:pPr>
    </w:p>
    <w:p w:rsidR="00E16C77" w:rsidRPr="00AC21D7" w:rsidRDefault="00E16C77" w:rsidP="00E16C77">
      <w:pPr>
        <w:keepNext/>
        <w:autoSpaceDE w:val="0"/>
        <w:autoSpaceDN w:val="0"/>
        <w:rPr>
          <w:rFonts w:cs="Arial"/>
          <w:sz w:val="16"/>
          <w:szCs w:val="16"/>
          <w:lang w:val="ru-RU"/>
        </w:rPr>
      </w:pPr>
      <w:r w:rsidRPr="00AC21D7">
        <w:rPr>
          <w:rFonts w:cs="Arial"/>
          <w:sz w:val="16"/>
          <w:szCs w:val="16"/>
          <w:lang w:val="ru-RU"/>
        </w:rPr>
        <w:t xml:space="preserve">(2)  Ассигнования, связанные с персоналом, в бюджете после перераспределения средств 2012-2013 гг. отражают фактические расходы, понесенные в течение двухлетнего периода.  </w:t>
      </w:r>
    </w:p>
    <w:p w:rsidR="00E16C77" w:rsidRPr="00AC21D7" w:rsidRDefault="00E16C77" w:rsidP="00E16C77">
      <w:pPr>
        <w:rPr>
          <w:rFonts w:cs="Arial"/>
          <w:sz w:val="22"/>
          <w:szCs w:val="22"/>
          <w:lang w:val="ru-RU"/>
        </w:rPr>
      </w:pPr>
    </w:p>
    <w:p w:rsidR="00E16C77" w:rsidRPr="00AC21D7" w:rsidRDefault="00E16C77" w:rsidP="00E16C77">
      <w:pPr>
        <w:tabs>
          <w:tab w:val="left" w:pos="709"/>
        </w:tabs>
        <w:rPr>
          <w:rFonts w:cs="Arial"/>
          <w:szCs w:val="20"/>
          <w:u w:val="single"/>
          <w:lang w:val="ru-RU"/>
        </w:rPr>
      </w:pPr>
      <w:r w:rsidRPr="00B05940">
        <w:rPr>
          <w:rFonts w:cs="Arial"/>
          <w:szCs w:val="20"/>
        </w:rPr>
        <w:t>A</w:t>
      </w:r>
      <w:r w:rsidRPr="00AC21D7">
        <w:rPr>
          <w:rFonts w:cs="Arial"/>
          <w:szCs w:val="20"/>
          <w:lang w:val="ru-RU"/>
        </w:rPr>
        <w:t>.</w:t>
      </w:r>
      <w:r w:rsidRPr="00AC21D7">
        <w:rPr>
          <w:rFonts w:cs="Arial"/>
          <w:szCs w:val="20"/>
          <w:lang w:val="ru-RU"/>
        </w:rPr>
        <w:tab/>
      </w:r>
      <w:r w:rsidRPr="00AC21D7">
        <w:rPr>
          <w:rFonts w:cs="Arial"/>
          <w:szCs w:val="20"/>
          <w:u w:val="single"/>
          <w:lang w:val="ru-RU"/>
        </w:rPr>
        <w:t>Бюджет на 2012-2013 гг. после перераспределения средств</w:t>
      </w:r>
    </w:p>
    <w:p w:rsidR="00E16C77" w:rsidRPr="00AC21D7" w:rsidRDefault="00E16C77" w:rsidP="00E16C77">
      <w:pPr>
        <w:tabs>
          <w:tab w:val="left" w:pos="709"/>
        </w:tabs>
        <w:jc w:val="both"/>
        <w:rPr>
          <w:rFonts w:cs="Arial"/>
          <w:szCs w:val="20"/>
          <w:u w:val="single"/>
          <w:lang w:val="ru-RU"/>
        </w:rPr>
      </w:pPr>
    </w:p>
    <w:p w:rsidR="00E16C77" w:rsidRPr="0074729F" w:rsidRDefault="00E16C77" w:rsidP="00E16C77">
      <w:pPr>
        <w:tabs>
          <w:tab w:val="left" w:pos="709"/>
        </w:tabs>
        <w:autoSpaceDE w:val="0"/>
        <w:autoSpaceDN w:val="0"/>
        <w:jc w:val="both"/>
        <w:rPr>
          <w:rFonts w:cs="Arial"/>
          <w:szCs w:val="20"/>
          <w:lang w:val="ru-RU" w:eastAsia="ko-KR"/>
        </w:rPr>
      </w:pPr>
      <w:r w:rsidRPr="00B662BB">
        <w:rPr>
          <w:rFonts w:cs="Arial"/>
          <w:szCs w:val="20"/>
          <w:lang w:val="ru-RU" w:eastAsia="ko-KR"/>
        </w:rPr>
        <w:t>28.7.</w:t>
      </w:r>
      <w:r w:rsidRPr="00B662BB">
        <w:rPr>
          <w:rFonts w:cs="Arial"/>
          <w:szCs w:val="20"/>
          <w:lang w:val="ru-RU" w:eastAsia="ko-KR"/>
        </w:rPr>
        <w:tab/>
      </w:r>
      <w:r w:rsidRPr="000F2EFA">
        <w:rPr>
          <w:rFonts w:cs="Arial"/>
          <w:szCs w:val="20"/>
          <w:lang w:val="ru-RU" w:eastAsia="ko-KR"/>
        </w:rPr>
        <w:t xml:space="preserve">Бюджет после перераспределения средств </w:t>
      </w:r>
      <w:r w:rsidRPr="006A30D5">
        <w:rPr>
          <w:rFonts w:cs="Arial"/>
          <w:szCs w:val="20"/>
          <w:lang w:val="ru-RU" w:eastAsia="ko-KR"/>
        </w:rPr>
        <w:t xml:space="preserve">отражает </w:t>
      </w:r>
      <w:r>
        <w:rPr>
          <w:rFonts w:cs="Arial"/>
          <w:szCs w:val="20"/>
          <w:lang w:val="ru-RU" w:eastAsia="ko-KR"/>
        </w:rPr>
        <w:t xml:space="preserve">корректировку в </w:t>
      </w:r>
      <w:r w:rsidRPr="000F2EFA">
        <w:rPr>
          <w:rFonts w:cs="Arial"/>
          <w:szCs w:val="20"/>
          <w:lang w:val="ru-RU" w:eastAsia="ko-KR"/>
        </w:rPr>
        <w:t>сторон</w:t>
      </w:r>
      <w:r>
        <w:rPr>
          <w:rFonts w:cs="Arial"/>
          <w:szCs w:val="20"/>
          <w:lang w:val="ru-RU" w:eastAsia="ko-KR"/>
        </w:rPr>
        <w:t xml:space="preserve">у понижения как </w:t>
      </w:r>
      <w:r w:rsidRPr="000F2EFA">
        <w:rPr>
          <w:rFonts w:cs="Arial"/>
          <w:szCs w:val="20"/>
          <w:lang w:val="ru-RU" w:eastAsia="ko-KR"/>
        </w:rPr>
        <w:t>расход</w:t>
      </w:r>
      <w:r>
        <w:rPr>
          <w:rFonts w:cs="Arial"/>
          <w:szCs w:val="20"/>
          <w:lang w:val="ru-RU" w:eastAsia="ko-KR"/>
        </w:rPr>
        <w:t xml:space="preserve">ов, связанных с </w:t>
      </w:r>
      <w:r w:rsidRPr="006A30D5">
        <w:rPr>
          <w:rFonts w:cs="Arial"/>
          <w:szCs w:val="20"/>
          <w:lang w:val="ru-RU" w:eastAsia="ko-KR"/>
        </w:rPr>
        <w:t>персонал</w:t>
      </w:r>
      <w:r>
        <w:rPr>
          <w:rFonts w:cs="Arial"/>
          <w:szCs w:val="20"/>
          <w:lang w:val="ru-RU" w:eastAsia="ko-KR"/>
        </w:rPr>
        <w:t>ом, так</w:t>
      </w:r>
      <w:r w:rsidRPr="006A30D5">
        <w:rPr>
          <w:rFonts w:cs="Arial"/>
          <w:szCs w:val="20"/>
          <w:lang w:val="ru-RU" w:eastAsia="ko-KR"/>
        </w:rPr>
        <w:t xml:space="preserve"> и </w:t>
      </w:r>
      <w:r w:rsidRPr="00CD4693">
        <w:rPr>
          <w:rFonts w:cs="Arial"/>
          <w:szCs w:val="20"/>
          <w:lang w:val="ru-RU" w:eastAsia="ko-KR"/>
        </w:rPr>
        <w:t>расходов, не связанных с персоналом</w:t>
      </w:r>
      <w:r w:rsidRPr="006A30D5">
        <w:rPr>
          <w:rFonts w:cs="Arial"/>
          <w:szCs w:val="20"/>
          <w:lang w:val="ru-RU" w:eastAsia="ko-KR"/>
        </w:rPr>
        <w:t xml:space="preserve">, соответственно, </w:t>
      </w:r>
      <w:r>
        <w:rPr>
          <w:rFonts w:cs="Arial"/>
          <w:szCs w:val="20"/>
          <w:lang w:val="ru-RU" w:eastAsia="ko-KR"/>
        </w:rPr>
        <w:t>в связи с</w:t>
      </w:r>
      <w:r w:rsidRPr="006A30D5">
        <w:rPr>
          <w:rFonts w:cs="Arial"/>
          <w:szCs w:val="20"/>
          <w:lang w:val="ru-RU" w:eastAsia="ko-KR"/>
        </w:rPr>
        <w:t xml:space="preserve">: </w:t>
      </w:r>
      <w:r w:rsidRPr="0074729F">
        <w:rPr>
          <w:rFonts w:cs="Arial"/>
          <w:szCs w:val="20"/>
          <w:lang w:val="ru-RU" w:eastAsia="ko-KR"/>
        </w:rPr>
        <w:t xml:space="preserve"> </w:t>
      </w:r>
    </w:p>
    <w:p w:rsidR="00E16C77" w:rsidRPr="0074729F" w:rsidRDefault="00E16C77" w:rsidP="00E16C77">
      <w:pPr>
        <w:tabs>
          <w:tab w:val="left" w:pos="709"/>
        </w:tabs>
        <w:autoSpaceDE w:val="0"/>
        <w:autoSpaceDN w:val="0"/>
        <w:jc w:val="both"/>
        <w:rPr>
          <w:rFonts w:cs="Arial"/>
          <w:szCs w:val="20"/>
          <w:lang w:val="ru-RU" w:eastAsia="ko-KR"/>
        </w:rPr>
      </w:pPr>
    </w:p>
    <w:p w:rsidR="00E16C77" w:rsidRPr="0074729F" w:rsidRDefault="00E16C77" w:rsidP="00577941">
      <w:pPr>
        <w:pStyle w:val="ListParagraph"/>
        <w:numPr>
          <w:ilvl w:val="0"/>
          <w:numId w:val="49"/>
        </w:numPr>
        <w:tabs>
          <w:tab w:val="left" w:pos="709"/>
        </w:tabs>
        <w:autoSpaceDE w:val="0"/>
        <w:autoSpaceDN w:val="0"/>
        <w:jc w:val="both"/>
        <w:rPr>
          <w:rFonts w:cs="Arial"/>
          <w:lang w:val="ru-RU" w:eastAsia="ko-KR"/>
        </w:rPr>
      </w:pPr>
      <w:r>
        <w:rPr>
          <w:rFonts w:cs="Arial"/>
          <w:lang w:val="ru-RU" w:eastAsia="ko-KR"/>
        </w:rPr>
        <w:t>переводом вакантных постов из Программы</w:t>
      </w:r>
      <w:r w:rsidRPr="006A30D5">
        <w:rPr>
          <w:rFonts w:cs="Arial"/>
          <w:lang w:val="ru-RU" w:eastAsia="ko-KR"/>
        </w:rPr>
        <w:t xml:space="preserve"> </w:t>
      </w:r>
      <w:r w:rsidRPr="000F2EFA">
        <w:rPr>
          <w:rFonts w:cs="Arial"/>
          <w:lang w:val="ru-RU" w:eastAsia="ko-KR"/>
        </w:rPr>
        <w:t>в интересах</w:t>
      </w:r>
      <w:r>
        <w:rPr>
          <w:rFonts w:cs="Arial"/>
          <w:lang w:val="ru-RU" w:eastAsia="ko-KR"/>
        </w:rPr>
        <w:t xml:space="preserve"> укрепления работы</w:t>
      </w:r>
      <w:r w:rsidRPr="006A30D5">
        <w:rPr>
          <w:rFonts w:cs="Arial"/>
          <w:lang w:val="ru-RU" w:eastAsia="ko-KR"/>
        </w:rPr>
        <w:t xml:space="preserve"> Организации </w:t>
      </w:r>
      <w:r w:rsidRPr="005F766E">
        <w:rPr>
          <w:rFonts w:cs="Arial"/>
          <w:lang w:val="ru-RU" w:eastAsia="ko-KR"/>
        </w:rPr>
        <w:t>в области</w:t>
      </w:r>
      <w:r>
        <w:rPr>
          <w:rFonts w:cs="Arial"/>
          <w:lang w:val="ru-RU" w:eastAsia="ko-KR"/>
        </w:rPr>
        <w:t xml:space="preserve"> </w:t>
      </w:r>
      <w:r>
        <w:rPr>
          <w:rFonts w:cs="Arial"/>
          <w:lang w:val="ru-RU"/>
        </w:rPr>
        <w:t>экономических</w:t>
      </w:r>
      <w:r w:rsidRPr="006A30D5">
        <w:rPr>
          <w:rFonts w:cs="Arial"/>
          <w:lang w:val="ru-RU"/>
        </w:rPr>
        <w:t xml:space="preserve"> </w:t>
      </w:r>
      <w:r>
        <w:rPr>
          <w:rFonts w:cs="Arial"/>
          <w:lang w:val="ru-RU"/>
        </w:rPr>
        <w:t>исследований</w:t>
      </w:r>
      <w:r w:rsidRPr="006A30D5">
        <w:rPr>
          <w:rFonts w:cs="Arial"/>
          <w:lang w:val="ru-RU"/>
        </w:rPr>
        <w:t xml:space="preserve"> и анализ</w:t>
      </w:r>
      <w:r>
        <w:rPr>
          <w:rFonts w:cs="Arial"/>
          <w:lang w:val="ru-RU"/>
        </w:rPr>
        <w:t xml:space="preserve">а, проводимой </w:t>
      </w:r>
      <w:r w:rsidRPr="000F2EFA">
        <w:rPr>
          <w:rFonts w:cs="Arial"/>
          <w:lang w:val="ru-RU"/>
        </w:rPr>
        <w:t>в рамках</w:t>
      </w:r>
      <w:r>
        <w:rPr>
          <w:rFonts w:cs="Arial"/>
          <w:lang w:val="ru-RU"/>
        </w:rPr>
        <w:t xml:space="preserve"> Программы</w:t>
      </w:r>
      <w:r w:rsidRPr="006A30D5">
        <w:rPr>
          <w:rFonts w:cs="Arial"/>
          <w:lang w:val="ru-RU"/>
        </w:rPr>
        <w:t xml:space="preserve"> 16</w:t>
      </w:r>
      <w:r>
        <w:rPr>
          <w:rFonts w:cs="Arial"/>
          <w:lang w:val="ru-RU"/>
        </w:rPr>
        <w:t>,</w:t>
      </w:r>
      <w:r w:rsidRPr="006A30D5">
        <w:rPr>
          <w:rFonts w:cs="Arial"/>
          <w:lang w:val="ru-RU"/>
        </w:rPr>
        <w:t xml:space="preserve"> и </w:t>
      </w:r>
      <w:r w:rsidRPr="000F2EFA">
        <w:rPr>
          <w:rFonts w:cs="Arial"/>
          <w:lang w:val="ru-RU"/>
        </w:rPr>
        <w:t>содействи</w:t>
      </w:r>
      <w:r>
        <w:rPr>
          <w:rFonts w:cs="Arial"/>
          <w:lang w:val="ru-RU"/>
        </w:rPr>
        <w:t xml:space="preserve">я </w:t>
      </w:r>
      <w:r w:rsidRPr="006A30D5">
        <w:rPr>
          <w:rFonts w:cs="Arial"/>
          <w:lang w:val="ru-RU"/>
        </w:rPr>
        <w:t>реализаци</w:t>
      </w:r>
      <w:r>
        <w:rPr>
          <w:rFonts w:cs="Arial"/>
          <w:lang w:val="ru-RU"/>
        </w:rPr>
        <w:t>и</w:t>
      </w:r>
      <w:r w:rsidRPr="006A30D5">
        <w:rPr>
          <w:rFonts w:cs="Arial"/>
          <w:lang w:val="ru-RU"/>
        </w:rPr>
        <w:t xml:space="preserve"> </w:t>
      </w:r>
      <w:r>
        <w:rPr>
          <w:rFonts w:cs="Arial"/>
          <w:lang w:val="ru-RU"/>
        </w:rPr>
        <w:t xml:space="preserve">Лингвистической политики </w:t>
      </w:r>
      <w:r w:rsidRPr="006A30D5">
        <w:rPr>
          <w:rFonts w:cs="Arial"/>
          <w:lang w:val="ru-RU"/>
        </w:rPr>
        <w:t xml:space="preserve">ВОИС </w:t>
      </w:r>
      <w:r w:rsidRPr="000F2EFA">
        <w:rPr>
          <w:rFonts w:cs="Arial"/>
          <w:lang w:val="ru-RU"/>
        </w:rPr>
        <w:t>в рамках</w:t>
      </w:r>
      <w:r>
        <w:rPr>
          <w:rFonts w:cs="Arial"/>
          <w:lang w:val="ru-RU"/>
        </w:rPr>
        <w:t xml:space="preserve"> Программы</w:t>
      </w:r>
      <w:r w:rsidRPr="006A30D5">
        <w:rPr>
          <w:rFonts w:cs="Arial"/>
          <w:lang w:val="ru-RU"/>
        </w:rPr>
        <w:t xml:space="preserve"> 27;</w:t>
      </w:r>
    </w:p>
    <w:p w:rsidR="00E16C77" w:rsidRPr="0074729F" w:rsidRDefault="00E16C77" w:rsidP="00E16C77">
      <w:pPr>
        <w:pStyle w:val="ListParagraph"/>
        <w:tabs>
          <w:tab w:val="left" w:pos="709"/>
        </w:tabs>
        <w:autoSpaceDE w:val="0"/>
        <w:autoSpaceDN w:val="0"/>
        <w:jc w:val="both"/>
        <w:rPr>
          <w:rFonts w:cs="Arial"/>
          <w:lang w:val="ru-RU" w:eastAsia="ko-KR"/>
        </w:rPr>
      </w:pPr>
    </w:p>
    <w:p w:rsidR="00E16C77" w:rsidRPr="0074729F" w:rsidRDefault="00E16C77" w:rsidP="00577941">
      <w:pPr>
        <w:pStyle w:val="ListParagraph"/>
        <w:keepNext/>
        <w:numPr>
          <w:ilvl w:val="0"/>
          <w:numId w:val="49"/>
        </w:numPr>
        <w:tabs>
          <w:tab w:val="left" w:pos="709"/>
        </w:tabs>
        <w:autoSpaceDE w:val="0"/>
        <w:autoSpaceDN w:val="0"/>
        <w:jc w:val="both"/>
        <w:rPr>
          <w:rFonts w:cs="Arial"/>
          <w:lang w:val="ru-RU"/>
        </w:rPr>
      </w:pPr>
      <w:r>
        <w:rPr>
          <w:rFonts w:cs="Arial"/>
          <w:lang w:val="ru-RU"/>
        </w:rPr>
        <w:t xml:space="preserve">поправками на экономию </w:t>
      </w:r>
      <w:r w:rsidRPr="000F2EFA">
        <w:rPr>
          <w:rFonts w:cs="Arial"/>
          <w:lang w:val="ru-RU"/>
        </w:rPr>
        <w:t>средств</w:t>
      </w:r>
      <w:r w:rsidRPr="006A30D5">
        <w:rPr>
          <w:rFonts w:cs="Arial"/>
          <w:lang w:val="ru-RU"/>
        </w:rPr>
        <w:t xml:space="preserve">, </w:t>
      </w:r>
      <w:r>
        <w:rPr>
          <w:rFonts w:cs="Arial"/>
          <w:lang w:val="ru-RU"/>
        </w:rPr>
        <w:t xml:space="preserve">проведенными с учетом обязательства </w:t>
      </w:r>
      <w:r w:rsidRPr="006A30D5">
        <w:rPr>
          <w:rFonts w:cs="Arial"/>
          <w:lang w:val="ru-RU"/>
        </w:rPr>
        <w:t xml:space="preserve">Организации </w:t>
      </w:r>
      <w:r>
        <w:rPr>
          <w:rFonts w:cs="Arial"/>
          <w:lang w:val="ru-RU"/>
        </w:rPr>
        <w:t xml:space="preserve">обеспечить сокращение </w:t>
      </w:r>
      <w:r w:rsidRPr="006A30D5">
        <w:rPr>
          <w:rFonts w:cs="Arial"/>
          <w:lang w:val="ru-RU"/>
        </w:rPr>
        <w:t xml:space="preserve">затрат в двухлетнем периоде </w:t>
      </w:r>
      <w:r>
        <w:rPr>
          <w:rFonts w:cs="Arial"/>
          <w:lang w:val="ru-RU"/>
        </w:rPr>
        <w:t>2012-2013 гг.</w:t>
      </w:r>
      <w:r w:rsidRPr="006A30D5">
        <w:rPr>
          <w:rFonts w:cs="Arial"/>
          <w:lang w:val="ru-RU"/>
        </w:rPr>
        <w:t xml:space="preserve"> </w:t>
      </w:r>
      <w:r>
        <w:rPr>
          <w:rFonts w:cs="Arial"/>
          <w:lang w:val="ru-RU"/>
        </w:rPr>
        <w:t xml:space="preserve">на </w:t>
      </w:r>
      <w:r w:rsidRPr="006A30D5">
        <w:rPr>
          <w:rFonts w:cs="Arial"/>
          <w:lang w:val="ru-RU"/>
        </w:rPr>
        <w:t>10</w:t>
      </w:r>
      <w:r>
        <w:rPr>
          <w:rFonts w:cs="Arial"/>
          <w:lang w:val="ru-RU"/>
        </w:rPr>
        <w:t>,</w:t>
      </w:r>
      <w:r w:rsidRPr="006A30D5">
        <w:rPr>
          <w:rFonts w:cs="Arial"/>
          <w:lang w:val="ru-RU"/>
        </w:rPr>
        <w:t xml:space="preserve">2 </w:t>
      </w:r>
      <w:r>
        <w:rPr>
          <w:rFonts w:cs="Arial"/>
          <w:lang w:val="ru-RU"/>
        </w:rPr>
        <w:t>млн. шв. франков</w:t>
      </w:r>
      <w:r w:rsidRPr="006A30D5">
        <w:rPr>
          <w:rFonts w:cs="Arial"/>
          <w:lang w:val="ru-RU"/>
        </w:rPr>
        <w:t>.</w:t>
      </w:r>
    </w:p>
    <w:p w:rsidR="00E16C77" w:rsidRPr="0074729F" w:rsidRDefault="00E16C77" w:rsidP="00E16C77">
      <w:pPr>
        <w:tabs>
          <w:tab w:val="left" w:pos="709"/>
        </w:tabs>
        <w:autoSpaceDE w:val="0"/>
        <w:autoSpaceDN w:val="0"/>
        <w:jc w:val="both"/>
        <w:rPr>
          <w:rFonts w:cs="Arial"/>
          <w:szCs w:val="20"/>
          <w:lang w:val="ru-RU" w:eastAsia="ko-KR"/>
        </w:rPr>
      </w:pPr>
    </w:p>
    <w:p w:rsidR="00E16C77" w:rsidRPr="00AF6F7F" w:rsidRDefault="00E16C77" w:rsidP="00E16C77">
      <w:pPr>
        <w:tabs>
          <w:tab w:val="left" w:pos="709"/>
        </w:tabs>
        <w:jc w:val="both"/>
        <w:rPr>
          <w:rFonts w:cs="Arial"/>
          <w:szCs w:val="20"/>
          <w:u w:val="single"/>
          <w:lang w:val="ru-RU" w:eastAsia="ko-KR"/>
        </w:rPr>
      </w:pPr>
      <w:r w:rsidRPr="00B05940">
        <w:rPr>
          <w:rFonts w:cs="Arial"/>
          <w:szCs w:val="20"/>
          <w:lang w:eastAsia="ko-KR"/>
        </w:rPr>
        <w:t>B</w:t>
      </w:r>
      <w:r w:rsidRPr="00AF6F7F">
        <w:rPr>
          <w:rFonts w:cs="Arial"/>
          <w:szCs w:val="20"/>
          <w:lang w:val="ru-RU" w:eastAsia="ko-KR"/>
        </w:rPr>
        <w:t>.</w:t>
      </w:r>
      <w:r w:rsidRPr="00AF6F7F">
        <w:rPr>
          <w:rFonts w:cs="Arial"/>
          <w:szCs w:val="20"/>
          <w:lang w:val="ru-RU" w:eastAsia="ko-KR"/>
        </w:rPr>
        <w:tab/>
      </w:r>
      <w:r w:rsidRPr="00AF6F7F">
        <w:rPr>
          <w:rFonts w:cs="Arial"/>
          <w:szCs w:val="20"/>
          <w:u w:val="single"/>
          <w:lang w:val="ru-RU" w:eastAsia="ko-KR"/>
        </w:rPr>
        <w:t>Освоение бюджетных средств в 2012-2013 гг.</w:t>
      </w:r>
    </w:p>
    <w:p w:rsidR="00E16C77" w:rsidRPr="00AF6F7F" w:rsidRDefault="00E16C77" w:rsidP="00E16C77">
      <w:pPr>
        <w:tabs>
          <w:tab w:val="left" w:pos="709"/>
        </w:tabs>
        <w:jc w:val="both"/>
        <w:rPr>
          <w:rFonts w:cs="Arial"/>
          <w:szCs w:val="20"/>
          <w:lang w:val="ru-RU"/>
        </w:rPr>
      </w:pPr>
    </w:p>
    <w:p w:rsidR="00AF1291" w:rsidRPr="00E16C77" w:rsidRDefault="00E16C77" w:rsidP="00E16C77">
      <w:pPr>
        <w:rPr>
          <w:rFonts w:eastAsia="SimSun"/>
          <w:color w:val="000000"/>
          <w:szCs w:val="20"/>
          <w:lang w:val="ru-RU" w:eastAsia="zh-CN"/>
        </w:rPr>
      </w:pPr>
      <w:r w:rsidRPr="00B662BB">
        <w:rPr>
          <w:rFonts w:cs="Arial"/>
          <w:szCs w:val="20"/>
          <w:lang w:val="ru-RU"/>
        </w:rPr>
        <w:t>28.8.</w:t>
      </w:r>
      <w:r w:rsidRPr="00B662BB">
        <w:rPr>
          <w:rFonts w:cs="Arial"/>
          <w:szCs w:val="20"/>
          <w:lang w:val="ru-RU"/>
        </w:rPr>
        <w:tab/>
      </w:r>
      <w:r w:rsidRPr="002F6B45">
        <w:rPr>
          <w:lang w:val="ru-RU"/>
        </w:rPr>
        <w:t>Освоение</w:t>
      </w:r>
      <w:r w:rsidRPr="006A30D5">
        <w:rPr>
          <w:lang w:val="ru-RU"/>
        </w:rPr>
        <w:t xml:space="preserve"> </w:t>
      </w:r>
      <w:r w:rsidRPr="002F6B45">
        <w:rPr>
          <w:lang w:val="ru-RU"/>
        </w:rPr>
        <w:t>бюджета</w:t>
      </w:r>
      <w:r w:rsidRPr="006A30D5">
        <w:rPr>
          <w:rFonts w:cs="Arial"/>
          <w:szCs w:val="20"/>
          <w:lang w:val="ru-RU"/>
        </w:rPr>
        <w:t xml:space="preserve"> (</w:t>
      </w:r>
      <w:r>
        <w:rPr>
          <w:rFonts w:cs="Arial"/>
          <w:szCs w:val="20"/>
          <w:lang w:val="ru-RU" w:eastAsia="ko-KR"/>
        </w:rPr>
        <w:t>расходы, не связанные</w:t>
      </w:r>
      <w:r w:rsidRPr="00CD4693">
        <w:rPr>
          <w:rFonts w:cs="Arial"/>
          <w:szCs w:val="20"/>
          <w:lang w:val="ru-RU" w:eastAsia="ko-KR"/>
        </w:rPr>
        <w:t xml:space="preserve"> с персоналом</w:t>
      </w:r>
      <w:r w:rsidRPr="006A30D5">
        <w:rPr>
          <w:rFonts w:cs="Arial"/>
          <w:szCs w:val="20"/>
          <w:lang w:val="ru-RU"/>
        </w:rPr>
        <w:t xml:space="preserve">) </w:t>
      </w:r>
      <w:r>
        <w:rPr>
          <w:rFonts w:cs="Arial"/>
          <w:szCs w:val="20"/>
          <w:lang w:val="ru-RU"/>
        </w:rPr>
        <w:t xml:space="preserve">составило </w:t>
      </w:r>
      <w:r w:rsidRPr="006A30D5">
        <w:rPr>
          <w:rFonts w:cs="Arial"/>
          <w:szCs w:val="20"/>
          <w:lang w:val="ru-RU"/>
        </w:rPr>
        <w:t>96</w:t>
      </w:r>
      <w:r>
        <w:rPr>
          <w:rFonts w:cs="Arial"/>
          <w:szCs w:val="20"/>
          <w:lang w:val="ru-RU"/>
        </w:rPr>
        <w:t xml:space="preserve">%, что было </w:t>
      </w:r>
      <w:r w:rsidRPr="000F2EFA">
        <w:rPr>
          <w:rFonts w:cs="Arial"/>
          <w:szCs w:val="20"/>
          <w:lang w:val="ru-RU"/>
        </w:rPr>
        <w:t>в основном</w:t>
      </w:r>
      <w:r>
        <w:rPr>
          <w:rFonts w:cs="Arial"/>
          <w:szCs w:val="20"/>
          <w:lang w:val="ru-RU"/>
        </w:rPr>
        <w:t xml:space="preserve"> связано с небольшой задержкой в реализации</w:t>
      </w:r>
      <w:r w:rsidRPr="006A30D5">
        <w:rPr>
          <w:rFonts w:cs="Arial"/>
          <w:szCs w:val="20"/>
          <w:lang w:val="ru-RU"/>
        </w:rPr>
        <w:t xml:space="preserve"> </w:t>
      </w:r>
      <w:r w:rsidRPr="000F2EFA">
        <w:rPr>
          <w:lang w:val="ru-RU"/>
        </w:rPr>
        <w:t xml:space="preserve">минимальных стандартов оперативной безопасности, установленных для штаб-квартир организаций системы ООН </w:t>
      </w:r>
      <w:r>
        <w:rPr>
          <w:lang w:val="ru-RU"/>
        </w:rPr>
        <w:t>(</w:t>
      </w:r>
      <w:r w:rsidRPr="000F2EFA">
        <w:rPr>
          <w:lang w:val="ru-RU"/>
        </w:rPr>
        <w:t>проект</w:t>
      </w:r>
      <w:r>
        <w:rPr>
          <w:lang w:val="ru-RU"/>
        </w:rPr>
        <w:t xml:space="preserve"> </w:t>
      </w:r>
      <w:r w:rsidRPr="00B05940">
        <w:rPr>
          <w:rFonts w:cs="Arial"/>
          <w:szCs w:val="20"/>
        </w:rPr>
        <w:t>H</w:t>
      </w:r>
      <w:r w:rsidRPr="006A30D5">
        <w:rPr>
          <w:rFonts w:cs="Arial"/>
          <w:szCs w:val="20"/>
          <w:lang w:val="ru-RU"/>
        </w:rPr>
        <w:t>-</w:t>
      </w:r>
      <w:r w:rsidRPr="00B05940">
        <w:rPr>
          <w:rFonts w:cs="Arial"/>
          <w:szCs w:val="20"/>
        </w:rPr>
        <w:t>MOSS</w:t>
      </w:r>
      <w:r>
        <w:rPr>
          <w:rFonts w:cs="Arial"/>
          <w:szCs w:val="20"/>
          <w:lang w:val="ru-RU"/>
        </w:rPr>
        <w:t>) в ожидании назначения</w:t>
      </w:r>
      <w:r w:rsidRPr="006A30D5">
        <w:rPr>
          <w:rFonts w:cs="Arial"/>
          <w:szCs w:val="20"/>
          <w:lang w:val="ru-RU"/>
        </w:rPr>
        <w:t xml:space="preserve"> </w:t>
      </w:r>
      <w:r>
        <w:rPr>
          <w:rFonts w:cs="Arial"/>
          <w:szCs w:val="20"/>
          <w:lang w:val="ru-RU"/>
        </w:rPr>
        <w:t>нового</w:t>
      </w:r>
      <w:r w:rsidRPr="006A30D5">
        <w:rPr>
          <w:rFonts w:cs="Arial"/>
          <w:szCs w:val="20"/>
          <w:lang w:val="ru-RU"/>
        </w:rPr>
        <w:t xml:space="preserve"> </w:t>
      </w:r>
      <w:r>
        <w:rPr>
          <w:rFonts w:cs="Arial"/>
          <w:szCs w:val="20"/>
          <w:lang w:val="ru-RU"/>
        </w:rPr>
        <w:t>руководителя</w:t>
      </w:r>
      <w:r w:rsidRPr="006A30D5">
        <w:rPr>
          <w:rFonts w:cs="Arial"/>
          <w:szCs w:val="20"/>
          <w:lang w:val="ru-RU"/>
        </w:rPr>
        <w:t xml:space="preserve"> проекта</w:t>
      </w:r>
      <w:r>
        <w:rPr>
          <w:rFonts w:cs="Arial"/>
          <w:szCs w:val="20"/>
          <w:lang w:val="ru-RU"/>
        </w:rPr>
        <w:t xml:space="preserve">. </w:t>
      </w:r>
      <w:r w:rsidRPr="006A30D5">
        <w:rPr>
          <w:rFonts w:cs="Arial"/>
          <w:szCs w:val="20"/>
          <w:lang w:val="ru-RU"/>
        </w:rPr>
        <w:t xml:space="preserve">Кроме того, </w:t>
      </w:r>
      <w:r>
        <w:rPr>
          <w:rFonts w:cs="Arial"/>
          <w:szCs w:val="20"/>
          <w:lang w:val="ru-RU"/>
        </w:rPr>
        <w:t xml:space="preserve">не </w:t>
      </w:r>
      <w:r w:rsidRPr="00FB1AD8">
        <w:rPr>
          <w:rFonts w:cs="Arial"/>
          <w:szCs w:val="20"/>
          <w:lang w:val="ru-RU"/>
        </w:rPr>
        <w:t>использова</w:t>
      </w:r>
      <w:r>
        <w:rPr>
          <w:rFonts w:cs="Arial"/>
          <w:szCs w:val="20"/>
          <w:lang w:val="ru-RU"/>
        </w:rPr>
        <w:t xml:space="preserve">лась в полном </w:t>
      </w:r>
      <w:r w:rsidRPr="00FB1AD8">
        <w:rPr>
          <w:rFonts w:cs="Arial"/>
          <w:szCs w:val="20"/>
          <w:lang w:val="ru-RU"/>
        </w:rPr>
        <w:t>объе</w:t>
      </w:r>
      <w:r>
        <w:rPr>
          <w:rFonts w:cs="Arial"/>
          <w:szCs w:val="20"/>
          <w:lang w:val="ru-RU"/>
        </w:rPr>
        <w:t xml:space="preserve">ме </w:t>
      </w:r>
      <w:r w:rsidRPr="00FB1AD8">
        <w:rPr>
          <w:rFonts w:cs="Arial"/>
          <w:szCs w:val="20"/>
          <w:lang w:val="ru-RU"/>
        </w:rPr>
        <w:t>буферная ёмкость</w:t>
      </w:r>
      <w:r>
        <w:rPr>
          <w:rFonts w:cs="Arial"/>
          <w:szCs w:val="20"/>
          <w:lang w:val="ru-RU"/>
        </w:rPr>
        <w:t xml:space="preserve"> </w:t>
      </w:r>
      <w:r w:rsidRPr="00FB1AD8">
        <w:rPr>
          <w:rFonts w:cs="Arial"/>
          <w:szCs w:val="20"/>
          <w:lang w:val="ru-RU"/>
        </w:rPr>
        <w:t>систем</w:t>
      </w:r>
      <w:r>
        <w:rPr>
          <w:rFonts w:cs="Arial"/>
          <w:szCs w:val="20"/>
          <w:lang w:val="ru-RU"/>
        </w:rPr>
        <w:t xml:space="preserve">ы </w:t>
      </w:r>
      <w:r w:rsidRPr="00B05940">
        <w:rPr>
          <w:rFonts w:cs="Arial"/>
          <w:szCs w:val="20"/>
        </w:rPr>
        <w:t>Arndt</w:t>
      </w:r>
      <w:r>
        <w:rPr>
          <w:rFonts w:cs="Arial"/>
          <w:szCs w:val="20"/>
          <w:lang w:val="ru-RU"/>
        </w:rPr>
        <w:t xml:space="preserve">, предназначенная для </w:t>
      </w:r>
      <w:r w:rsidRPr="00FB1AD8">
        <w:rPr>
          <w:rFonts w:cs="Arial"/>
          <w:szCs w:val="20"/>
          <w:lang w:val="ru-RU"/>
        </w:rPr>
        <w:t>обеспечени</w:t>
      </w:r>
      <w:r>
        <w:rPr>
          <w:rFonts w:cs="Arial"/>
          <w:szCs w:val="20"/>
          <w:lang w:val="ru-RU"/>
        </w:rPr>
        <w:t xml:space="preserve">я </w:t>
      </w:r>
      <w:r w:rsidRPr="00103FF8">
        <w:rPr>
          <w:rFonts w:cs="Arial"/>
          <w:szCs w:val="20"/>
          <w:lang w:val="ru-RU"/>
        </w:rPr>
        <w:t>безопасност</w:t>
      </w:r>
      <w:r>
        <w:rPr>
          <w:rFonts w:cs="Arial"/>
          <w:szCs w:val="20"/>
          <w:lang w:val="ru-RU"/>
        </w:rPr>
        <w:t xml:space="preserve">и в нерегламентированных непредвиденных </w:t>
      </w:r>
      <w:r w:rsidRPr="00FB1AD8">
        <w:rPr>
          <w:rFonts w:cs="Arial"/>
          <w:szCs w:val="20"/>
          <w:lang w:val="ru-RU"/>
        </w:rPr>
        <w:t>ситуаци</w:t>
      </w:r>
      <w:r>
        <w:rPr>
          <w:rFonts w:cs="Arial"/>
          <w:szCs w:val="20"/>
          <w:lang w:val="ru-RU"/>
        </w:rPr>
        <w:t>ях</w:t>
      </w:r>
      <w:r w:rsidRPr="006A30D5">
        <w:rPr>
          <w:rFonts w:cs="Arial"/>
          <w:szCs w:val="20"/>
          <w:lang w:val="ru-RU"/>
        </w:rPr>
        <w:t xml:space="preserve">. </w:t>
      </w:r>
      <w:r w:rsidR="00AF1291" w:rsidRPr="00E16C77">
        <w:rPr>
          <w:rFonts w:eastAsia="SimSun"/>
          <w:color w:val="000000"/>
          <w:szCs w:val="20"/>
          <w:lang w:val="ru-RU" w:eastAsia="zh-CN"/>
        </w:rPr>
        <w:br w:type="page"/>
      </w:r>
    </w:p>
    <w:p w:rsidR="0025225A" w:rsidRPr="0074729F" w:rsidRDefault="0025225A" w:rsidP="0025225A">
      <w:pPr>
        <w:pStyle w:val="Heading3"/>
        <w:rPr>
          <w:lang w:val="ru-RU"/>
        </w:rPr>
      </w:pPr>
      <w:bookmarkStart w:id="76" w:name="_Toc395018650"/>
      <w:r w:rsidRPr="00343498">
        <w:rPr>
          <w:lang w:val="ru-RU"/>
        </w:rPr>
        <w:t>ПРОГРАММА 29</w:t>
      </w:r>
      <w:r w:rsidRPr="00343498">
        <w:rPr>
          <w:lang w:val="ru-RU"/>
        </w:rPr>
        <w:tab/>
        <w:t>СТРОИТЕЛЬНЫЕ ПРОЕКТЫ</w:t>
      </w:r>
      <w:bookmarkEnd w:id="76"/>
    </w:p>
    <w:p w:rsidR="0025225A" w:rsidRPr="0074729F" w:rsidRDefault="0025225A" w:rsidP="0025225A">
      <w:pPr>
        <w:ind w:left="2268" w:hanging="2268"/>
        <w:rPr>
          <w:rFonts w:cs="Arial"/>
          <w:b/>
          <w:sz w:val="22"/>
          <w:szCs w:val="22"/>
          <w:lang w:val="ru-RU"/>
        </w:rPr>
      </w:pPr>
    </w:p>
    <w:p w:rsidR="0025225A" w:rsidRPr="0074729F" w:rsidRDefault="0025225A" w:rsidP="0025225A">
      <w:pPr>
        <w:ind w:left="2268" w:hanging="2268"/>
        <w:rPr>
          <w:rFonts w:cs="Arial"/>
          <w:b/>
          <w:sz w:val="22"/>
          <w:szCs w:val="22"/>
          <w:lang w:val="ru-RU"/>
        </w:rPr>
      </w:pPr>
      <w:r w:rsidRPr="007B1693">
        <w:rPr>
          <w:rFonts w:cs="Arial"/>
          <w:b/>
          <w:sz w:val="22"/>
          <w:szCs w:val="22"/>
          <w:lang w:val="ru-RU"/>
        </w:rPr>
        <w:t>Руководитель Программы</w:t>
      </w:r>
      <w:r>
        <w:rPr>
          <w:rFonts w:cs="Arial"/>
          <w:b/>
          <w:sz w:val="22"/>
          <w:szCs w:val="22"/>
          <w:lang w:val="ru-RU"/>
        </w:rPr>
        <w:tab/>
      </w:r>
      <w:r w:rsidRPr="00343498">
        <w:rPr>
          <w:rFonts w:cs="Arial"/>
          <w:b/>
          <w:bCs/>
          <w:sz w:val="22"/>
          <w:szCs w:val="22"/>
          <w:lang w:val="ru-RU"/>
        </w:rPr>
        <w:t>г-н А. Сундарам</w:t>
      </w:r>
    </w:p>
    <w:p w:rsidR="0025225A" w:rsidRPr="0074729F" w:rsidRDefault="0025225A" w:rsidP="0025225A">
      <w:pPr>
        <w:rPr>
          <w:rFonts w:cs="Arial"/>
          <w:sz w:val="22"/>
          <w:szCs w:val="22"/>
          <w:lang w:val="ru-RU"/>
        </w:rPr>
      </w:pPr>
    </w:p>
    <w:p w:rsidR="0025225A" w:rsidRPr="0074729F" w:rsidRDefault="0025225A" w:rsidP="0025225A">
      <w:pPr>
        <w:rPr>
          <w:rFonts w:cs="Arial"/>
          <w:bCs/>
          <w:sz w:val="22"/>
          <w:szCs w:val="22"/>
          <w:lang w:val="ru-RU"/>
        </w:rPr>
      </w:pPr>
    </w:p>
    <w:p w:rsidR="0025225A" w:rsidRPr="004B0A28" w:rsidRDefault="0025225A" w:rsidP="0025225A">
      <w:pPr>
        <w:rPr>
          <w:rFonts w:cs="Arial"/>
          <w:sz w:val="22"/>
          <w:szCs w:val="22"/>
          <w:lang w:val="ru-RU"/>
        </w:rPr>
      </w:pPr>
      <w:r w:rsidRPr="004B0A28">
        <w:rPr>
          <w:rFonts w:cs="Arial"/>
          <w:bCs/>
          <w:sz w:val="22"/>
          <w:szCs w:val="22"/>
          <w:lang w:val="ru-RU"/>
        </w:rPr>
        <w:t xml:space="preserve">ДОСТИЖЕНИЯ В ДВУХЛЕТНЕМ ПЕРИОДЕ 2012-2013 ГГ. </w:t>
      </w:r>
    </w:p>
    <w:p w:rsidR="0025225A" w:rsidRPr="004B0A28" w:rsidRDefault="0025225A" w:rsidP="0025225A">
      <w:pPr>
        <w:rPr>
          <w:rFonts w:cs="Arial"/>
          <w:szCs w:val="20"/>
          <w:lang w:val="ru-RU"/>
        </w:rPr>
      </w:pPr>
    </w:p>
    <w:p w:rsidR="0025225A" w:rsidRPr="0074729F" w:rsidRDefault="0025225A" w:rsidP="0025225A">
      <w:pPr>
        <w:jc w:val="both"/>
        <w:rPr>
          <w:rFonts w:cs="Arial"/>
          <w:szCs w:val="20"/>
          <w:lang w:val="ru-RU"/>
        </w:rPr>
      </w:pPr>
      <w:r>
        <w:rPr>
          <w:lang w:val="ru-RU"/>
        </w:rPr>
        <w:t>ПРОЕКТ</w:t>
      </w:r>
      <w:r w:rsidRPr="0074729F">
        <w:rPr>
          <w:lang w:val="ru-RU"/>
        </w:rPr>
        <w:t xml:space="preserve"> СТРОИТЕЛЬСТВА НОВОГО АДМИНИСТРАТИВН</w:t>
      </w:r>
      <w:r>
        <w:rPr>
          <w:lang w:val="ru-RU"/>
        </w:rPr>
        <w:t xml:space="preserve">ОГО </w:t>
      </w:r>
      <w:r w:rsidRPr="0074729F">
        <w:rPr>
          <w:lang w:val="ru-RU"/>
        </w:rPr>
        <w:t>ЗДАНИЯ</w:t>
      </w:r>
    </w:p>
    <w:p w:rsidR="0025225A" w:rsidRPr="0074729F" w:rsidRDefault="0025225A" w:rsidP="0025225A">
      <w:pPr>
        <w:jc w:val="both"/>
        <w:rPr>
          <w:szCs w:val="20"/>
          <w:lang w:val="ru-RU"/>
        </w:rPr>
      </w:pPr>
    </w:p>
    <w:p w:rsidR="0025225A" w:rsidRPr="0074729F" w:rsidRDefault="0025225A" w:rsidP="0025225A">
      <w:pPr>
        <w:tabs>
          <w:tab w:val="left" w:pos="709"/>
        </w:tabs>
        <w:jc w:val="both"/>
        <w:rPr>
          <w:rFonts w:cs="Arial"/>
          <w:szCs w:val="20"/>
          <w:lang w:val="ru-RU"/>
        </w:rPr>
      </w:pPr>
      <w:r w:rsidRPr="003B115B">
        <w:rPr>
          <w:rFonts w:cs="Arial"/>
          <w:szCs w:val="20"/>
          <w:lang w:val="ru-RU"/>
        </w:rPr>
        <w:t>29.1.</w:t>
      </w:r>
      <w:r w:rsidRPr="003B115B">
        <w:rPr>
          <w:rFonts w:cs="Arial"/>
          <w:szCs w:val="20"/>
          <w:lang w:val="ru-RU"/>
        </w:rPr>
        <w:tab/>
      </w:r>
      <w:r w:rsidRPr="005F324C">
        <w:rPr>
          <w:lang w:val="ru-RU"/>
        </w:rPr>
        <w:t>По состоянию на конец 2011 г. бывшим генеральным подрядчиком не были выполнены объемы работ по ремонту, замене и отделке .  В связи с продолжавшимися задержками в период с декабря 2011 г. по июль 2012 г. Секретариат провел ряд обсуждений на высоком уровне с бывшим генеральным подрядчиком. По итогам этих встреч ВОИС и бывший генеральный подрядчик договорились совместно и по мировому соглашению расторгнуть имевшийся договор.</w:t>
      </w:r>
      <w:r w:rsidRPr="002F6B45">
        <w:rPr>
          <w:lang w:val="ru-RU"/>
        </w:rPr>
        <w:t xml:space="preserve"> </w:t>
      </w:r>
      <w:r w:rsidRPr="0065733A">
        <w:rPr>
          <w:rFonts w:cs="Arial"/>
          <w:szCs w:val="20"/>
          <w:lang w:val="ru-RU"/>
        </w:rPr>
        <w:t xml:space="preserve">С </w:t>
      </w:r>
      <w:r w:rsidRPr="0065733A">
        <w:rPr>
          <w:lang w:val="ru-RU"/>
        </w:rPr>
        <w:t>августа 2012 г. все работы по ремонту, реконструкции и отделке ведутся ВОИС, а расходы на них покрываются из средств, удержанных из последних выплат бы</w:t>
      </w:r>
      <w:r>
        <w:rPr>
          <w:lang w:val="ru-RU"/>
        </w:rPr>
        <w:t xml:space="preserve">вшему генеральному подрядчику. </w:t>
      </w:r>
      <w:r w:rsidRPr="006A30D5">
        <w:rPr>
          <w:rFonts w:cs="Arial"/>
          <w:szCs w:val="20"/>
          <w:lang w:val="ru-RU"/>
        </w:rPr>
        <w:t xml:space="preserve">В </w:t>
      </w:r>
      <w:r>
        <w:rPr>
          <w:rFonts w:cs="Arial"/>
          <w:szCs w:val="20"/>
          <w:lang w:val="ru-RU"/>
        </w:rPr>
        <w:t xml:space="preserve">течение двухлетнего периода было </w:t>
      </w:r>
      <w:r w:rsidRPr="006A30D5">
        <w:rPr>
          <w:rFonts w:cs="Arial"/>
          <w:szCs w:val="20"/>
          <w:lang w:val="ru-RU"/>
        </w:rPr>
        <w:t>за</w:t>
      </w:r>
      <w:r>
        <w:rPr>
          <w:rFonts w:cs="Arial"/>
          <w:szCs w:val="20"/>
          <w:lang w:val="ru-RU"/>
        </w:rPr>
        <w:t>кончено</w:t>
      </w:r>
      <w:r w:rsidRPr="006A30D5">
        <w:rPr>
          <w:rFonts w:cs="Arial"/>
          <w:szCs w:val="20"/>
          <w:lang w:val="ru-RU"/>
        </w:rPr>
        <w:t xml:space="preserve"> большинство </w:t>
      </w:r>
      <w:r>
        <w:rPr>
          <w:rFonts w:cs="Arial"/>
          <w:szCs w:val="20"/>
          <w:lang w:val="ru-RU"/>
        </w:rPr>
        <w:t xml:space="preserve">незавершенных </w:t>
      </w:r>
      <w:r w:rsidRPr="0065733A">
        <w:rPr>
          <w:rFonts w:cs="Arial"/>
          <w:szCs w:val="20"/>
          <w:lang w:val="ru-RU"/>
        </w:rPr>
        <w:t>работ</w:t>
      </w:r>
      <w:r>
        <w:rPr>
          <w:rFonts w:cs="Arial"/>
          <w:szCs w:val="20"/>
          <w:lang w:val="ru-RU"/>
        </w:rPr>
        <w:t xml:space="preserve">, </w:t>
      </w:r>
      <w:r w:rsidRPr="0065733A">
        <w:rPr>
          <w:rFonts w:cs="Arial"/>
          <w:szCs w:val="20"/>
          <w:lang w:val="ru-RU"/>
        </w:rPr>
        <w:t>касающи</w:t>
      </w:r>
      <w:r>
        <w:rPr>
          <w:rFonts w:cs="Arial"/>
          <w:szCs w:val="20"/>
          <w:lang w:val="ru-RU"/>
        </w:rPr>
        <w:t xml:space="preserve">хся фасада </w:t>
      </w:r>
      <w:r w:rsidRPr="006A30D5">
        <w:rPr>
          <w:rFonts w:cs="Arial"/>
          <w:szCs w:val="20"/>
          <w:lang w:val="ru-RU"/>
        </w:rPr>
        <w:t xml:space="preserve">и </w:t>
      </w:r>
      <w:r>
        <w:rPr>
          <w:rFonts w:cs="Arial"/>
          <w:szCs w:val="20"/>
          <w:lang w:val="ru-RU"/>
        </w:rPr>
        <w:t xml:space="preserve">ряда </w:t>
      </w:r>
      <w:r w:rsidRPr="006A30D5">
        <w:rPr>
          <w:rFonts w:cs="Arial"/>
          <w:szCs w:val="20"/>
          <w:lang w:val="ru-RU"/>
        </w:rPr>
        <w:t>менее крупн</w:t>
      </w:r>
      <w:r>
        <w:rPr>
          <w:rFonts w:cs="Arial"/>
          <w:szCs w:val="20"/>
          <w:lang w:val="ru-RU"/>
        </w:rPr>
        <w:t xml:space="preserve">ых </w:t>
      </w:r>
      <w:r w:rsidRPr="0065733A">
        <w:rPr>
          <w:rFonts w:cs="Arial"/>
          <w:szCs w:val="20"/>
          <w:lang w:val="ru-RU"/>
        </w:rPr>
        <w:t>объе</w:t>
      </w:r>
      <w:r>
        <w:rPr>
          <w:rFonts w:cs="Arial"/>
          <w:szCs w:val="20"/>
          <w:lang w:val="ru-RU"/>
        </w:rPr>
        <w:t xml:space="preserve">ктов </w:t>
      </w:r>
      <w:r w:rsidRPr="006A30D5">
        <w:rPr>
          <w:rFonts w:cs="Arial"/>
          <w:szCs w:val="20"/>
          <w:lang w:val="ru-RU"/>
        </w:rPr>
        <w:t xml:space="preserve">в </w:t>
      </w:r>
      <w:r w:rsidRPr="0065733A">
        <w:rPr>
          <w:rFonts w:cs="Arial"/>
          <w:szCs w:val="20"/>
          <w:lang w:val="ru-RU"/>
        </w:rPr>
        <w:t>различн</w:t>
      </w:r>
      <w:r>
        <w:rPr>
          <w:rFonts w:cs="Arial"/>
          <w:szCs w:val="20"/>
          <w:lang w:val="ru-RU"/>
        </w:rPr>
        <w:t xml:space="preserve">ых частях здания. </w:t>
      </w:r>
      <w:r w:rsidRPr="00163C4B">
        <w:rPr>
          <w:rFonts w:cs="Arial"/>
          <w:szCs w:val="20"/>
          <w:lang w:val="ru-RU"/>
        </w:rPr>
        <w:t>Остальн</w:t>
      </w:r>
      <w:r>
        <w:rPr>
          <w:rFonts w:cs="Arial"/>
          <w:szCs w:val="20"/>
          <w:lang w:val="ru-RU"/>
        </w:rPr>
        <w:t>ые</w:t>
      </w:r>
      <w:r w:rsidRPr="0065733A">
        <w:rPr>
          <w:rFonts w:cs="Arial"/>
          <w:szCs w:val="20"/>
          <w:lang w:val="ru-RU"/>
        </w:rPr>
        <w:t xml:space="preserve"> работ</w:t>
      </w:r>
      <w:r>
        <w:rPr>
          <w:rFonts w:cs="Arial"/>
          <w:szCs w:val="20"/>
          <w:lang w:val="ru-RU"/>
        </w:rPr>
        <w:t>ы,</w:t>
      </w:r>
      <w:r w:rsidRPr="0065733A">
        <w:rPr>
          <w:rFonts w:cs="Arial"/>
          <w:szCs w:val="20"/>
          <w:lang w:val="ru-RU"/>
        </w:rPr>
        <w:t xml:space="preserve"> </w:t>
      </w:r>
      <w:r w:rsidRPr="00163C4B">
        <w:rPr>
          <w:rFonts w:cs="Arial"/>
          <w:szCs w:val="20"/>
          <w:lang w:val="ru-RU"/>
        </w:rPr>
        <w:t>в</w:t>
      </w:r>
      <w:r w:rsidRPr="0065733A">
        <w:rPr>
          <w:rFonts w:cs="Arial"/>
          <w:szCs w:val="20"/>
          <w:lang w:val="ru-RU"/>
        </w:rPr>
        <w:t xml:space="preserve"> </w:t>
      </w:r>
      <w:r w:rsidRPr="00163C4B">
        <w:rPr>
          <w:rFonts w:cs="Arial"/>
          <w:szCs w:val="20"/>
          <w:lang w:val="ru-RU"/>
        </w:rPr>
        <w:t>основном</w:t>
      </w:r>
      <w:r w:rsidRPr="0065733A">
        <w:rPr>
          <w:rFonts w:cs="Arial"/>
          <w:szCs w:val="20"/>
          <w:lang w:val="ru-RU"/>
        </w:rPr>
        <w:t xml:space="preserve"> касающи</w:t>
      </w:r>
      <w:r>
        <w:rPr>
          <w:rFonts w:cs="Arial"/>
          <w:szCs w:val="20"/>
          <w:lang w:val="ru-RU"/>
        </w:rPr>
        <w:t>еся первого</w:t>
      </w:r>
      <w:r w:rsidRPr="0065733A">
        <w:rPr>
          <w:rFonts w:cs="Arial"/>
          <w:szCs w:val="20"/>
          <w:lang w:val="ru-RU"/>
        </w:rPr>
        <w:t xml:space="preserve"> </w:t>
      </w:r>
      <w:r>
        <w:rPr>
          <w:rFonts w:cs="Arial"/>
          <w:szCs w:val="20"/>
          <w:lang w:val="ru-RU"/>
        </w:rPr>
        <w:t>этажа</w:t>
      </w:r>
      <w:r w:rsidRPr="0065733A">
        <w:rPr>
          <w:rFonts w:cs="Arial"/>
          <w:szCs w:val="20"/>
          <w:lang w:val="ru-RU"/>
        </w:rPr>
        <w:t xml:space="preserve"> </w:t>
      </w:r>
      <w:r w:rsidRPr="00163C4B">
        <w:rPr>
          <w:rFonts w:cs="Arial"/>
          <w:szCs w:val="20"/>
          <w:lang w:val="ru-RU"/>
        </w:rPr>
        <w:t>и</w:t>
      </w:r>
      <w:r w:rsidRPr="0065733A">
        <w:rPr>
          <w:rFonts w:cs="Arial"/>
          <w:szCs w:val="20"/>
          <w:lang w:val="ru-RU"/>
        </w:rPr>
        <w:t xml:space="preserve"> </w:t>
      </w:r>
      <w:r>
        <w:rPr>
          <w:rFonts w:cs="Arial"/>
          <w:szCs w:val="20"/>
          <w:lang w:val="ru-RU"/>
        </w:rPr>
        <w:t xml:space="preserve">окон, выходящих в сад, потребовали </w:t>
      </w:r>
      <w:r w:rsidRPr="00163C4B">
        <w:rPr>
          <w:rFonts w:cs="Arial"/>
          <w:szCs w:val="20"/>
          <w:lang w:val="ru-RU"/>
        </w:rPr>
        <w:t>дальнейш</w:t>
      </w:r>
      <w:r>
        <w:rPr>
          <w:rFonts w:cs="Arial"/>
          <w:szCs w:val="20"/>
          <w:lang w:val="ru-RU"/>
        </w:rPr>
        <w:t xml:space="preserve">ей </w:t>
      </w:r>
      <w:r w:rsidRPr="0065733A">
        <w:rPr>
          <w:rFonts w:cs="Arial"/>
          <w:szCs w:val="20"/>
          <w:lang w:val="ru-RU"/>
        </w:rPr>
        <w:t>экспертиз</w:t>
      </w:r>
      <w:r>
        <w:rPr>
          <w:rFonts w:cs="Arial"/>
          <w:szCs w:val="20"/>
          <w:lang w:val="ru-RU"/>
        </w:rPr>
        <w:t>ы</w:t>
      </w:r>
      <w:r w:rsidRPr="0065733A">
        <w:rPr>
          <w:rFonts w:cs="Arial"/>
          <w:szCs w:val="20"/>
          <w:lang w:val="ru-RU"/>
        </w:rPr>
        <w:t xml:space="preserve">, </w:t>
      </w:r>
      <w:r>
        <w:rPr>
          <w:rFonts w:cs="Arial"/>
          <w:szCs w:val="20"/>
          <w:lang w:val="ru-RU"/>
        </w:rPr>
        <w:t xml:space="preserve">которая была </w:t>
      </w:r>
      <w:r w:rsidRPr="0065733A">
        <w:rPr>
          <w:rFonts w:cs="Arial"/>
          <w:szCs w:val="20"/>
          <w:lang w:val="ru-RU"/>
        </w:rPr>
        <w:t>выполнен</w:t>
      </w:r>
      <w:r>
        <w:rPr>
          <w:rFonts w:cs="Arial"/>
          <w:szCs w:val="20"/>
          <w:lang w:val="ru-RU"/>
        </w:rPr>
        <w:t xml:space="preserve">а во второй половине </w:t>
      </w:r>
      <w:r w:rsidRPr="0065733A">
        <w:rPr>
          <w:rFonts w:cs="Arial"/>
          <w:szCs w:val="20"/>
          <w:lang w:val="ru-RU"/>
        </w:rPr>
        <w:t xml:space="preserve">2013 </w:t>
      </w:r>
      <w:r w:rsidRPr="00163C4B">
        <w:rPr>
          <w:rFonts w:cs="Arial"/>
          <w:szCs w:val="20"/>
          <w:lang w:val="ru-RU"/>
        </w:rPr>
        <w:t>г</w:t>
      </w:r>
      <w:r w:rsidRPr="0065733A">
        <w:rPr>
          <w:rFonts w:cs="Arial"/>
          <w:szCs w:val="20"/>
          <w:lang w:val="ru-RU"/>
        </w:rPr>
        <w:t>.</w:t>
      </w:r>
      <w:r>
        <w:rPr>
          <w:rFonts w:cs="Arial"/>
          <w:szCs w:val="20"/>
          <w:lang w:val="ru-RU"/>
        </w:rPr>
        <w:t xml:space="preserve"> Ожидается, что </w:t>
      </w:r>
      <w:r w:rsidRPr="00C76804">
        <w:rPr>
          <w:rFonts w:cs="Arial"/>
          <w:szCs w:val="20"/>
          <w:lang w:val="ru-RU"/>
        </w:rPr>
        <w:t>необходим</w:t>
      </w:r>
      <w:r>
        <w:rPr>
          <w:rFonts w:cs="Arial"/>
          <w:szCs w:val="20"/>
          <w:lang w:val="ru-RU"/>
        </w:rPr>
        <w:t>ые</w:t>
      </w:r>
      <w:r w:rsidRPr="00C76804">
        <w:rPr>
          <w:rFonts w:cs="Arial"/>
          <w:szCs w:val="20"/>
          <w:lang w:val="ru-RU"/>
        </w:rPr>
        <w:t xml:space="preserve"> ремонт</w:t>
      </w:r>
      <w:r>
        <w:rPr>
          <w:rFonts w:cs="Arial"/>
          <w:szCs w:val="20"/>
          <w:lang w:val="ru-RU"/>
        </w:rPr>
        <w:t xml:space="preserve">ные </w:t>
      </w:r>
      <w:r w:rsidRPr="0065733A">
        <w:rPr>
          <w:rFonts w:cs="Arial"/>
          <w:szCs w:val="20"/>
          <w:lang w:val="ru-RU"/>
        </w:rPr>
        <w:t>работ</w:t>
      </w:r>
      <w:r>
        <w:rPr>
          <w:rFonts w:cs="Arial"/>
          <w:szCs w:val="20"/>
          <w:lang w:val="ru-RU"/>
        </w:rPr>
        <w:t xml:space="preserve">ы будут </w:t>
      </w:r>
      <w:r w:rsidRPr="0065733A">
        <w:rPr>
          <w:rFonts w:cs="Arial"/>
          <w:szCs w:val="20"/>
          <w:lang w:val="ru-RU"/>
        </w:rPr>
        <w:t>выполнен</w:t>
      </w:r>
      <w:r>
        <w:rPr>
          <w:rFonts w:cs="Arial"/>
          <w:szCs w:val="20"/>
          <w:lang w:val="ru-RU"/>
        </w:rPr>
        <w:t xml:space="preserve">ы </w:t>
      </w:r>
      <w:r w:rsidRPr="00C76804">
        <w:rPr>
          <w:rFonts w:cs="Arial"/>
          <w:szCs w:val="20"/>
          <w:lang w:val="ru-RU"/>
        </w:rPr>
        <w:t>за двухлетний период 2014-2015</w:t>
      </w:r>
      <w:r>
        <w:rPr>
          <w:rFonts w:cs="Arial"/>
          <w:szCs w:val="20"/>
        </w:rPr>
        <w:t> </w:t>
      </w:r>
      <w:r w:rsidRPr="00C76804">
        <w:rPr>
          <w:rFonts w:cs="Arial"/>
          <w:szCs w:val="20"/>
          <w:lang w:val="ru-RU"/>
        </w:rPr>
        <w:t>гг.</w:t>
      </w:r>
      <w:r>
        <w:rPr>
          <w:rFonts w:cs="Arial"/>
          <w:szCs w:val="20"/>
          <w:lang w:val="ru-RU"/>
        </w:rPr>
        <w:t xml:space="preserve"> Устройство зелёных насаждений на крыше здания было перенесено с осени</w:t>
      </w:r>
      <w:r w:rsidRPr="004B0F3D">
        <w:rPr>
          <w:rFonts w:cs="Arial"/>
          <w:szCs w:val="20"/>
          <w:lang w:val="ru-RU"/>
        </w:rPr>
        <w:t xml:space="preserve"> 2013 г. </w:t>
      </w:r>
      <w:r>
        <w:rPr>
          <w:rFonts w:cs="Arial"/>
          <w:szCs w:val="20"/>
          <w:lang w:val="ru-RU"/>
        </w:rPr>
        <w:t xml:space="preserve">на </w:t>
      </w:r>
      <w:r w:rsidRPr="004B0F3D">
        <w:rPr>
          <w:rFonts w:cs="Arial"/>
          <w:szCs w:val="20"/>
          <w:lang w:val="ru-RU"/>
        </w:rPr>
        <w:t>весн</w:t>
      </w:r>
      <w:r>
        <w:rPr>
          <w:rFonts w:cs="Arial"/>
          <w:szCs w:val="20"/>
          <w:lang w:val="ru-RU"/>
        </w:rPr>
        <w:t>у</w:t>
      </w:r>
      <w:r w:rsidRPr="004B0F3D">
        <w:rPr>
          <w:rFonts w:cs="Arial"/>
          <w:szCs w:val="20"/>
          <w:lang w:val="ru-RU"/>
        </w:rPr>
        <w:t xml:space="preserve"> 2014 г.</w:t>
      </w:r>
    </w:p>
    <w:p w:rsidR="0025225A" w:rsidRPr="0074729F" w:rsidRDefault="0025225A" w:rsidP="0025225A">
      <w:pPr>
        <w:jc w:val="both"/>
        <w:rPr>
          <w:rFonts w:cs="Arial"/>
          <w:szCs w:val="20"/>
          <w:lang w:val="ru-RU"/>
        </w:rPr>
      </w:pPr>
    </w:p>
    <w:p w:rsidR="0025225A" w:rsidRPr="0074729F" w:rsidRDefault="0025225A" w:rsidP="0025225A">
      <w:pPr>
        <w:jc w:val="both"/>
        <w:rPr>
          <w:rFonts w:cs="Arial"/>
          <w:szCs w:val="20"/>
          <w:lang w:val="ru-RU"/>
        </w:rPr>
      </w:pPr>
      <w:r w:rsidRPr="0074729F">
        <w:rPr>
          <w:rFonts w:cs="Arial"/>
          <w:szCs w:val="20"/>
          <w:lang w:val="ru-RU"/>
        </w:rPr>
        <w:t>ПРОЕКТ СТРОИТЕЛЬСТВА НОВОГО КОНФЕРЕНЦ-ЗАЛА</w:t>
      </w:r>
    </w:p>
    <w:p w:rsidR="0025225A" w:rsidRPr="003B115B" w:rsidRDefault="0025225A" w:rsidP="0025225A">
      <w:pPr>
        <w:jc w:val="both"/>
        <w:rPr>
          <w:rFonts w:cs="Arial"/>
          <w:szCs w:val="20"/>
          <w:lang w:val="ru-RU"/>
        </w:rPr>
      </w:pPr>
    </w:p>
    <w:p w:rsidR="0025225A" w:rsidRPr="0074729F" w:rsidRDefault="0025225A" w:rsidP="0025225A">
      <w:pPr>
        <w:jc w:val="both"/>
        <w:rPr>
          <w:rFonts w:cs="Arial"/>
          <w:szCs w:val="20"/>
          <w:lang w:val="ru-RU"/>
        </w:rPr>
      </w:pPr>
      <w:r w:rsidRPr="003B115B">
        <w:rPr>
          <w:rFonts w:cs="Arial"/>
          <w:szCs w:val="20"/>
          <w:lang w:val="ru-RU"/>
        </w:rPr>
        <w:t>29.2.</w:t>
      </w:r>
      <w:r w:rsidRPr="003B115B">
        <w:rPr>
          <w:rFonts w:cs="Arial"/>
          <w:szCs w:val="20"/>
          <w:lang w:val="ru-RU"/>
        </w:rPr>
        <w:tab/>
      </w:r>
      <w:r w:rsidRPr="005F324C">
        <w:rPr>
          <w:lang w:val="ru-RU"/>
        </w:rPr>
        <w:t>Строительная площадка для возведение нового конференц-зала была открыта в середине августа 2011 г., а земляные работы и строительство основной структуры продолжались до конца 2011 г.  Ввиду задержек по вине бывшего генерального подрядчика в начале 2012 г. и связанного с этим несоблюдения определенных договорных требований, в период до июля 2012 г. Секретариат провел ряд встреч и обсуждений на высоком уровне с бывшим генеральным подрядчиком.  По итогам этих встреч ВОИС и бывший генеральный подрядчик договорились совместно и по мировому соглашению расторгнуть имевшийся договор.  По состоянию на август 2012 г. строительная площадка находилась в прямой ответственности ВОИС.</w:t>
      </w:r>
      <w:r w:rsidRPr="002F6B45">
        <w:rPr>
          <w:lang w:val="ru-RU"/>
        </w:rPr>
        <w:t xml:space="preserve"> </w:t>
      </w:r>
      <w:r w:rsidRPr="00B0757D">
        <w:rPr>
          <w:rFonts w:cs="Arial"/>
          <w:szCs w:val="20"/>
          <w:lang w:val="ru-RU"/>
        </w:rPr>
        <w:t xml:space="preserve">В структуру управления проектом и договорные принципы были внесен ряд изменений, а архитектору, </w:t>
      </w:r>
      <w:r>
        <w:rPr>
          <w:rFonts w:cs="Arial"/>
          <w:szCs w:val="20"/>
          <w:lang w:val="ru-RU"/>
        </w:rPr>
        <w:t xml:space="preserve">кординатору </w:t>
      </w:r>
      <w:r w:rsidRPr="0074729F">
        <w:rPr>
          <w:rFonts w:cs="Arial"/>
          <w:szCs w:val="20"/>
          <w:lang w:val="ru-RU"/>
        </w:rPr>
        <w:t>проект</w:t>
      </w:r>
      <w:r>
        <w:rPr>
          <w:rFonts w:cs="Arial"/>
          <w:szCs w:val="20"/>
          <w:lang w:val="ru-RU"/>
        </w:rPr>
        <w:t>а</w:t>
      </w:r>
      <w:r w:rsidRPr="00B0757D">
        <w:rPr>
          <w:rFonts w:cs="Arial"/>
          <w:szCs w:val="20"/>
          <w:lang w:val="ru-RU"/>
        </w:rPr>
        <w:t xml:space="preserve"> и инженерным компаниям были даны дополнительные поручения</w:t>
      </w:r>
      <w:r>
        <w:rPr>
          <w:rFonts w:cs="Arial"/>
          <w:szCs w:val="20"/>
          <w:lang w:val="ru-RU"/>
        </w:rPr>
        <w:t xml:space="preserve"> для распределения</w:t>
      </w:r>
      <w:r w:rsidRPr="00B0757D">
        <w:rPr>
          <w:rFonts w:cs="Arial"/>
          <w:szCs w:val="20"/>
          <w:lang w:val="ru-RU"/>
        </w:rPr>
        <w:t xml:space="preserve"> между ними все</w:t>
      </w:r>
      <w:r>
        <w:rPr>
          <w:rFonts w:cs="Arial"/>
          <w:szCs w:val="20"/>
          <w:lang w:val="ru-RU"/>
        </w:rPr>
        <w:t>х</w:t>
      </w:r>
      <w:r w:rsidRPr="00B0757D">
        <w:rPr>
          <w:rFonts w:cs="Arial"/>
          <w:szCs w:val="20"/>
          <w:lang w:val="ru-RU"/>
        </w:rPr>
        <w:t xml:space="preserve"> </w:t>
      </w:r>
      <w:r w:rsidRPr="0074729F">
        <w:rPr>
          <w:rFonts w:cs="Arial"/>
          <w:szCs w:val="20"/>
          <w:lang w:val="ru-RU"/>
        </w:rPr>
        <w:t>задач</w:t>
      </w:r>
      <w:r>
        <w:rPr>
          <w:rFonts w:cs="Arial"/>
          <w:szCs w:val="20"/>
          <w:lang w:val="ru-RU"/>
        </w:rPr>
        <w:t>, входивших</w:t>
      </w:r>
      <w:r w:rsidRPr="00B0757D">
        <w:rPr>
          <w:rFonts w:cs="Arial"/>
          <w:szCs w:val="20"/>
          <w:lang w:val="ru-RU"/>
        </w:rPr>
        <w:t xml:space="preserve"> ранее в мандат г</w:t>
      </w:r>
      <w:r w:rsidRPr="005B0657">
        <w:rPr>
          <w:rFonts w:cs="Arial"/>
          <w:szCs w:val="20"/>
          <w:lang w:val="ru-RU"/>
        </w:rPr>
        <w:t xml:space="preserve">енерального подрядчика. </w:t>
      </w:r>
      <w:r>
        <w:rPr>
          <w:rFonts w:cs="Arial"/>
          <w:szCs w:val="20"/>
          <w:lang w:val="ru-RU"/>
        </w:rPr>
        <w:t xml:space="preserve">Уточнение </w:t>
      </w:r>
      <w:r w:rsidRPr="005B0657">
        <w:rPr>
          <w:rFonts w:cs="Arial"/>
          <w:szCs w:val="20"/>
          <w:lang w:val="ru-RU"/>
        </w:rPr>
        <w:t>структур</w:t>
      </w:r>
      <w:r>
        <w:rPr>
          <w:rFonts w:cs="Arial"/>
          <w:szCs w:val="20"/>
          <w:lang w:val="ru-RU"/>
        </w:rPr>
        <w:t>ы управления проектом обеспечило</w:t>
      </w:r>
      <w:r w:rsidRPr="005B0657">
        <w:rPr>
          <w:rFonts w:cs="Arial"/>
          <w:szCs w:val="20"/>
          <w:lang w:val="ru-RU"/>
        </w:rPr>
        <w:t xml:space="preserve"> ее дополнительную гибкость, а также </w:t>
      </w:r>
      <w:r w:rsidRPr="005B0657">
        <w:rPr>
          <w:rFonts w:cs="Arial"/>
          <w:color w:val="000000"/>
          <w:szCs w:val="20"/>
          <w:lang w:val="ru-RU"/>
        </w:rPr>
        <w:t>б</w:t>
      </w:r>
      <w:r>
        <w:rPr>
          <w:rFonts w:cs="Arial"/>
          <w:color w:val="000000"/>
          <w:szCs w:val="20"/>
          <w:lang w:val="ru-RU"/>
        </w:rPr>
        <w:t xml:space="preserve">олее </w:t>
      </w:r>
      <w:r>
        <w:rPr>
          <w:rFonts w:cs="Arial"/>
          <w:szCs w:val="20"/>
          <w:lang w:val="ru-RU"/>
        </w:rPr>
        <w:t>оперативное реагирование</w:t>
      </w:r>
      <w:r w:rsidRPr="005B0657">
        <w:rPr>
          <w:rFonts w:cs="Arial"/>
          <w:szCs w:val="20"/>
          <w:lang w:val="ru-RU"/>
        </w:rPr>
        <w:t xml:space="preserve"> на возникающие задачи. По состоянию на конец 2012 г. около 27% подрядчиков и поставщиков, на которых приходится приблизительно 42% от общей стоимости строительства,</w:t>
      </w:r>
      <w:r>
        <w:rPr>
          <w:rFonts w:cs="Arial"/>
          <w:szCs w:val="20"/>
          <w:lang w:val="ru-RU"/>
        </w:rPr>
        <w:t xml:space="preserve"> </w:t>
      </w:r>
      <w:r w:rsidRPr="005B0657">
        <w:rPr>
          <w:rFonts w:cs="Arial"/>
          <w:szCs w:val="20"/>
          <w:lang w:val="ru-RU"/>
        </w:rPr>
        <w:t xml:space="preserve">было привлечено самой ВОИС. </w:t>
      </w:r>
      <w:r w:rsidRPr="0074729F">
        <w:rPr>
          <w:rFonts w:cs="Arial"/>
          <w:lang w:val="ru-RU"/>
        </w:rPr>
        <w:t>По состоянию на</w:t>
      </w:r>
      <w:r>
        <w:rPr>
          <w:rFonts w:cs="Arial"/>
          <w:szCs w:val="20"/>
          <w:lang w:val="ru-RU"/>
        </w:rPr>
        <w:t xml:space="preserve"> конец 2013 </w:t>
      </w:r>
      <w:r w:rsidRPr="005B0657">
        <w:rPr>
          <w:rFonts w:cs="Arial"/>
          <w:szCs w:val="20"/>
          <w:lang w:val="ru-RU"/>
        </w:rPr>
        <w:t xml:space="preserve">г. </w:t>
      </w:r>
      <w:r>
        <w:rPr>
          <w:rFonts w:cs="Arial"/>
          <w:szCs w:val="20"/>
          <w:lang w:val="ru-RU"/>
        </w:rPr>
        <w:t xml:space="preserve">общее число </w:t>
      </w:r>
      <w:r w:rsidRPr="005B0657">
        <w:rPr>
          <w:rFonts w:cs="Arial"/>
          <w:szCs w:val="20"/>
          <w:lang w:val="ru-RU"/>
        </w:rPr>
        <w:t>подрядчик</w:t>
      </w:r>
      <w:r>
        <w:rPr>
          <w:rFonts w:cs="Arial"/>
          <w:szCs w:val="20"/>
          <w:lang w:val="ru-RU"/>
        </w:rPr>
        <w:t xml:space="preserve">ов на строительном </w:t>
      </w:r>
      <w:r w:rsidRPr="005B0657">
        <w:rPr>
          <w:rFonts w:cs="Arial"/>
          <w:szCs w:val="20"/>
          <w:lang w:val="ru-RU"/>
        </w:rPr>
        <w:t>объе</w:t>
      </w:r>
      <w:r>
        <w:rPr>
          <w:rFonts w:cs="Arial"/>
          <w:szCs w:val="20"/>
          <w:lang w:val="ru-RU"/>
        </w:rPr>
        <w:t xml:space="preserve">кте составляло порядка </w:t>
      </w:r>
      <w:r w:rsidRPr="005B0657">
        <w:rPr>
          <w:rFonts w:cs="Arial"/>
          <w:szCs w:val="20"/>
          <w:lang w:val="ru-RU"/>
        </w:rPr>
        <w:t xml:space="preserve">50, </w:t>
      </w:r>
      <w:r>
        <w:rPr>
          <w:rFonts w:cs="Arial"/>
          <w:szCs w:val="20"/>
          <w:lang w:val="ru-RU"/>
        </w:rPr>
        <w:t xml:space="preserve">а суммарная </w:t>
      </w:r>
      <w:r w:rsidRPr="005B0657">
        <w:rPr>
          <w:rFonts w:cs="Arial"/>
          <w:szCs w:val="20"/>
          <w:lang w:val="ru-RU"/>
        </w:rPr>
        <w:t>стоимост</w:t>
      </w:r>
      <w:r>
        <w:rPr>
          <w:rFonts w:cs="Arial"/>
          <w:szCs w:val="20"/>
          <w:lang w:val="ru-RU"/>
        </w:rPr>
        <w:t xml:space="preserve">ь заключенных </w:t>
      </w:r>
      <w:r w:rsidRPr="005B0657">
        <w:rPr>
          <w:rFonts w:cs="Arial"/>
          <w:szCs w:val="20"/>
          <w:lang w:val="ru-RU"/>
        </w:rPr>
        <w:t>контракт</w:t>
      </w:r>
      <w:r>
        <w:rPr>
          <w:rFonts w:cs="Arial"/>
          <w:szCs w:val="20"/>
          <w:lang w:val="ru-RU"/>
        </w:rPr>
        <w:t xml:space="preserve">ов </w:t>
      </w:r>
      <w:r w:rsidRPr="0074729F">
        <w:rPr>
          <w:rFonts w:cs="Arial"/>
          <w:szCs w:val="20"/>
          <w:lang w:val="ru-RU"/>
        </w:rPr>
        <w:t>–</w:t>
      </w:r>
      <w:r>
        <w:rPr>
          <w:rFonts w:cs="Arial"/>
          <w:szCs w:val="20"/>
          <w:lang w:val="ru-RU"/>
        </w:rPr>
        <w:t xml:space="preserve"> </w:t>
      </w:r>
      <w:r w:rsidRPr="005B0657">
        <w:rPr>
          <w:rFonts w:cs="Arial"/>
          <w:szCs w:val="20"/>
          <w:lang w:val="ru-RU"/>
        </w:rPr>
        <w:t xml:space="preserve">почти 50 млн. шв. франков, </w:t>
      </w:r>
      <w:r>
        <w:rPr>
          <w:rFonts w:cs="Arial"/>
          <w:szCs w:val="20"/>
          <w:lang w:val="ru-RU"/>
        </w:rPr>
        <w:t xml:space="preserve">что </w:t>
      </w:r>
      <w:r w:rsidRPr="005B0657">
        <w:rPr>
          <w:rFonts w:cs="Arial"/>
          <w:szCs w:val="20"/>
          <w:lang w:val="ru-RU"/>
        </w:rPr>
        <w:t xml:space="preserve">соответствует примерно 98% </w:t>
      </w:r>
      <w:r>
        <w:rPr>
          <w:rFonts w:cs="Arial"/>
          <w:szCs w:val="20"/>
          <w:lang w:val="ru-RU"/>
        </w:rPr>
        <w:t xml:space="preserve">справочной стоимости </w:t>
      </w:r>
      <w:r w:rsidRPr="005B0657">
        <w:rPr>
          <w:rFonts w:cs="Arial"/>
          <w:szCs w:val="20"/>
          <w:lang w:val="ru-RU"/>
        </w:rPr>
        <w:t>строительств</w:t>
      </w:r>
      <w:r>
        <w:rPr>
          <w:rFonts w:cs="Arial"/>
          <w:szCs w:val="20"/>
          <w:lang w:val="ru-RU"/>
        </w:rPr>
        <w:t>а</w:t>
      </w:r>
      <w:r w:rsidRPr="005B0657">
        <w:rPr>
          <w:rFonts w:cs="Arial"/>
          <w:szCs w:val="20"/>
          <w:lang w:val="ru-RU"/>
        </w:rPr>
        <w:t>. Вышеуказанн</w:t>
      </w:r>
      <w:r>
        <w:rPr>
          <w:rFonts w:cs="Arial"/>
          <w:szCs w:val="20"/>
          <w:lang w:val="ru-RU"/>
        </w:rPr>
        <w:t xml:space="preserve">ый </w:t>
      </w:r>
      <w:r w:rsidRPr="005B0657">
        <w:rPr>
          <w:rFonts w:cs="Arial"/>
          <w:szCs w:val="20"/>
          <w:lang w:val="ru-RU"/>
        </w:rPr>
        <w:t>подход</w:t>
      </w:r>
      <w:r>
        <w:rPr>
          <w:rFonts w:cs="Arial"/>
          <w:szCs w:val="20"/>
          <w:lang w:val="ru-RU"/>
        </w:rPr>
        <w:t xml:space="preserve"> </w:t>
      </w:r>
      <w:r w:rsidRPr="005B0657">
        <w:rPr>
          <w:rFonts w:cs="Arial"/>
          <w:szCs w:val="20"/>
          <w:lang w:val="ru-RU"/>
        </w:rPr>
        <w:t xml:space="preserve">также </w:t>
      </w:r>
      <w:r>
        <w:rPr>
          <w:rFonts w:cs="Arial"/>
          <w:szCs w:val="20"/>
          <w:lang w:val="ru-RU"/>
        </w:rPr>
        <w:t>способствовал инициативному</w:t>
      </w:r>
      <w:r w:rsidRPr="005B0657">
        <w:rPr>
          <w:rFonts w:cs="Arial"/>
          <w:szCs w:val="20"/>
          <w:lang w:val="ru-RU"/>
        </w:rPr>
        <w:t xml:space="preserve"> и своевременно</w:t>
      </w:r>
      <w:r>
        <w:rPr>
          <w:rFonts w:cs="Arial"/>
          <w:szCs w:val="20"/>
          <w:lang w:val="ru-RU"/>
        </w:rPr>
        <w:t>му</w:t>
      </w:r>
      <w:r w:rsidRPr="005B0657">
        <w:rPr>
          <w:rFonts w:cs="Arial"/>
          <w:szCs w:val="20"/>
          <w:lang w:val="ru-RU"/>
        </w:rPr>
        <w:t xml:space="preserve"> </w:t>
      </w:r>
      <w:r>
        <w:rPr>
          <w:rFonts w:cs="Arial"/>
          <w:szCs w:val="20"/>
          <w:lang w:val="ru-RU"/>
        </w:rPr>
        <w:t xml:space="preserve">внесению в </w:t>
      </w:r>
      <w:r w:rsidRPr="005B0657">
        <w:rPr>
          <w:rFonts w:cs="Arial"/>
          <w:szCs w:val="20"/>
          <w:lang w:val="ru-RU"/>
        </w:rPr>
        <w:t>проект ряд</w:t>
      </w:r>
      <w:r>
        <w:rPr>
          <w:rFonts w:cs="Arial"/>
          <w:szCs w:val="20"/>
          <w:lang w:val="ru-RU"/>
        </w:rPr>
        <w:t xml:space="preserve">а </w:t>
      </w:r>
      <w:r w:rsidRPr="005B0657">
        <w:rPr>
          <w:rFonts w:cs="Arial"/>
          <w:szCs w:val="20"/>
          <w:lang w:val="ru-RU"/>
        </w:rPr>
        <w:t>изменени</w:t>
      </w:r>
      <w:r>
        <w:rPr>
          <w:rFonts w:cs="Arial"/>
          <w:szCs w:val="20"/>
          <w:lang w:val="ru-RU"/>
        </w:rPr>
        <w:t xml:space="preserve">й </w:t>
      </w:r>
      <w:r w:rsidRPr="005B0657">
        <w:rPr>
          <w:rFonts w:cs="Arial"/>
          <w:szCs w:val="20"/>
          <w:lang w:val="ru-RU"/>
        </w:rPr>
        <w:t>и решени</w:t>
      </w:r>
      <w:r>
        <w:rPr>
          <w:rFonts w:cs="Arial"/>
          <w:szCs w:val="20"/>
          <w:lang w:val="ru-RU"/>
        </w:rPr>
        <w:t xml:space="preserve">ю непредвиденных </w:t>
      </w:r>
      <w:r w:rsidRPr="005B0657">
        <w:rPr>
          <w:rFonts w:cs="Arial"/>
          <w:szCs w:val="20"/>
          <w:lang w:val="ru-RU"/>
        </w:rPr>
        <w:t>вопрос</w:t>
      </w:r>
      <w:r>
        <w:rPr>
          <w:rFonts w:cs="Arial"/>
          <w:szCs w:val="20"/>
          <w:lang w:val="ru-RU"/>
        </w:rPr>
        <w:t xml:space="preserve">ов, возникавших в ходе </w:t>
      </w:r>
      <w:r w:rsidRPr="005B0657">
        <w:rPr>
          <w:rFonts w:cs="Arial"/>
          <w:szCs w:val="20"/>
          <w:lang w:val="ru-RU"/>
        </w:rPr>
        <w:t>реализаци</w:t>
      </w:r>
      <w:r>
        <w:rPr>
          <w:rFonts w:cs="Arial"/>
          <w:szCs w:val="20"/>
          <w:lang w:val="ru-RU"/>
        </w:rPr>
        <w:t xml:space="preserve">и </w:t>
      </w:r>
      <w:r w:rsidRPr="005B0657">
        <w:rPr>
          <w:rFonts w:cs="Arial"/>
          <w:szCs w:val="20"/>
          <w:lang w:val="ru-RU"/>
        </w:rPr>
        <w:t>проект</w:t>
      </w:r>
      <w:r>
        <w:rPr>
          <w:rFonts w:cs="Arial"/>
          <w:szCs w:val="20"/>
          <w:lang w:val="ru-RU"/>
        </w:rPr>
        <w:t>а</w:t>
      </w:r>
      <w:r w:rsidRPr="005B0657">
        <w:rPr>
          <w:rFonts w:cs="Arial"/>
          <w:szCs w:val="20"/>
          <w:lang w:val="ru-RU"/>
        </w:rPr>
        <w:t>.</w:t>
      </w:r>
    </w:p>
    <w:p w:rsidR="0025225A" w:rsidRPr="0074729F" w:rsidRDefault="0025225A" w:rsidP="0025225A">
      <w:pPr>
        <w:tabs>
          <w:tab w:val="left" w:pos="709"/>
        </w:tabs>
        <w:jc w:val="both"/>
        <w:rPr>
          <w:rFonts w:cs="Arial"/>
          <w:szCs w:val="20"/>
          <w:lang w:val="ru-RU"/>
        </w:rPr>
      </w:pPr>
    </w:p>
    <w:p w:rsidR="0025225A" w:rsidRPr="00B662BB" w:rsidRDefault="0025225A" w:rsidP="0025225A">
      <w:pPr>
        <w:tabs>
          <w:tab w:val="left" w:pos="709"/>
        </w:tabs>
        <w:autoSpaceDE w:val="0"/>
        <w:autoSpaceDN w:val="0"/>
        <w:adjustRightInd w:val="0"/>
        <w:jc w:val="both"/>
        <w:rPr>
          <w:rFonts w:cs="Arial"/>
          <w:szCs w:val="20"/>
          <w:lang w:val="ru-RU"/>
        </w:rPr>
      </w:pPr>
      <w:r w:rsidRPr="00B662BB">
        <w:rPr>
          <w:rFonts w:cs="Arial"/>
          <w:szCs w:val="20"/>
          <w:lang w:val="ru-RU"/>
        </w:rPr>
        <w:t>29.3.</w:t>
      </w:r>
      <w:r w:rsidRPr="00B662BB">
        <w:rPr>
          <w:rFonts w:cs="Arial"/>
          <w:szCs w:val="20"/>
          <w:lang w:val="ru-RU"/>
        </w:rPr>
        <w:tab/>
      </w:r>
      <w:r w:rsidRPr="00422080">
        <w:rPr>
          <w:lang w:val="ru-RU"/>
        </w:rPr>
        <w:t xml:space="preserve">Задержки, допущенные бывшим генеральным подрядчиком, последующее расторжение контракта с заключением мирового соглашения </w:t>
      </w:r>
      <w:r w:rsidRPr="00422080">
        <w:rPr>
          <w:rFonts w:cs="Arial"/>
          <w:szCs w:val="20"/>
          <w:lang w:val="ru-RU"/>
        </w:rPr>
        <w:t xml:space="preserve">и ход работ на объекте позволили </w:t>
      </w:r>
      <w:r w:rsidRPr="00422080">
        <w:rPr>
          <w:lang w:val="ru-RU"/>
        </w:rPr>
        <w:t>пересмотреть предварительны</w:t>
      </w:r>
      <w:r>
        <w:rPr>
          <w:lang w:val="ru-RU"/>
        </w:rPr>
        <w:t xml:space="preserve">й </w:t>
      </w:r>
      <w:r w:rsidRPr="00422080">
        <w:rPr>
          <w:lang w:val="ru-RU"/>
        </w:rPr>
        <w:t>график работ и перенести ожидаемую дату завершения работ с апреля 2013 г.</w:t>
      </w:r>
      <w:r w:rsidRPr="00422080">
        <w:rPr>
          <w:rFonts w:cs="Arial"/>
          <w:szCs w:val="20"/>
          <w:lang w:val="ru-RU"/>
        </w:rPr>
        <w:t xml:space="preserve">, то есть первоначального срока сдачи объекта согласно контракту с бывшим генеральным подрядчиком, </w:t>
      </w:r>
      <w:r w:rsidRPr="00422080">
        <w:rPr>
          <w:lang w:val="ru-RU"/>
        </w:rPr>
        <w:t xml:space="preserve">на февраль 2014 г. Позднее </w:t>
      </w:r>
      <w:r>
        <w:rPr>
          <w:rFonts w:cs="Arial"/>
          <w:szCs w:val="20"/>
          <w:lang w:val="ru-RU"/>
        </w:rPr>
        <w:t>ожидаемая</w:t>
      </w:r>
      <w:r w:rsidRPr="005B0657">
        <w:rPr>
          <w:rFonts w:cs="Arial"/>
          <w:szCs w:val="20"/>
          <w:lang w:val="ru-RU"/>
        </w:rPr>
        <w:t xml:space="preserve"> дата </w:t>
      </w:r>
      <w:r>
        <w:rPr>
          <w:rFonts w:cs="Arial"/>
          <w:szCs w:val="20"/>
          <w:lang w:val="ru-RU"/>
        </w:rPr>
        <w:t xml:space="preserve">сдачи </w:t>
      </w:r>
      <w:r w:rsidRPr="005B0657">
        <w:rPr>
          <w:rFonts w:cs="Arial"/>
          <w:szCs w:val="20"/>
          <w:lang w:val="ru-RU"/>
        </w:rPr>
        <w:t>объе</w:t>
      </w:r>
      <w:r>
        <w:rPr>
          <w:rFonts w:cs="Arial"/>
          <w:szCs w:val="20"/>
          <w:lang w:val="ru-RU"/>
        </w:rPr>
        <w:t xml:space="preserve">кта была перенесена с </w:t>
      </w:r>
      <w:r w:rsidRPr="005B0657">
        <w:rPr>
          <w:rFonts w:cs="Arial"/>
          <w:szCs w:val="20"/>
          <w:lang w:val="ru-RU"/>
        </w:rPr>
        <w:t xml:space="preserve">февраля 2014 г. </w:t>
      </w:r>
      <w:r>
        <w:rPr>
          <w:rFonts w:cs="Arial"/>
          <w:szCs w:val="20"/>
          <w:lang w:val="ru-RU"/>
        </w:rPr>
        <w:t>на апрель</w:t>
      </w:r>
      <w:r w:rsidRPr="005B0657">
        <w:rPr>
          <w:rFonts w:cs="Arial"/>
          <w:szCs w:val="20"/>
          <w:lang w:val="ru-RU"/>
        </w:rPr>
        <w:t xml:space="preserve"> 2014 г.</w:t>
      </w:r>
      <w:r w:rsidRPr="00083772">
        <w:rPr>
          <w:rStyle w:val="FootnoteReference"/>
          <w:rFonts w:cs="Arial"/>
          <w:szCs w:val="20"/>
        </w:rPr>
        <w:footnoteReference w:id="44"/>
      </w:r>
    </w:p>
    <w:p w:rsidR="0025225A" w:rsidRPr="0074729F" w:rsidRDefault="0025225A" w:rsidP="0025225A">
      <w:pPr>
        <w:tabs>
          <w:tab w:val="left" w:pos="709"/>
        </w:tabs>
        <w:autoSpaceDE w:val="0"/>
        <w:autoSpaceDN w:val="0"/>
        <w:adjustRightInd w:val="0"/>
        <w:jc w:val="both"/>
        <w:rPr>
          <w:rFonts w:cs="Arial"/>
          <w:szCs w:val="20"/>
          <w:lang w:val="ru-RU"/>
        </w:rPr>
      </w:pPr>
    </w:p>
    <w:p w:rsidR="0025225A" w:rsidRPr="0074729F" w:rsidRDefault="0025225A" w:rsidP="0025225A">
      <w:pPr>
        <w:tabs>
          <w:tab w:val="left" w:pos="709"/>
        </w:tabs>
        <w:jc w:val="both"/>
        <w:rPr>
          <w:rFonts w:cs="Arial"/>
          <w:szCs w:val="20"/>
          <w:lang w:val="ru-RU"/>
        </w:rPr>
      </w:pPr>
      <w:r w:rsidRPr="00B662BB">
        <w:rPr>
          <w:rFonts w:cs="Arial"/>
          <w:szCs w:val="20"/>
          <w:lang w:val="ru-RU"/>
        </w:rPr>
        <w:t>29.4.</w:t>
      </w:r>
      <w:r w:rsidRPr="00B662BB">
        <w:rPr>
          <w:rFonts w:cs="Arial"/>
          <w:szCs w:val="20"/>
          <w:lang w:val="ru-RU"/>
        </w:rPr>
        <w:tab/>
      </w:r>
      <w:r w:rsidRPr="00235D2B">
        <w:rPr>
          <w:rFonts w:cs="Arial"/>
          <w:szCs w:val="20"/>
          <w:lang w:val="ru-RU"/>
        </w:rPr>
        <w:t>Часть реконстру</w:t>
      </w:r>
      <w:r>
        <w:rPr>
          <w:rFonts w:cs="Arial"/>
          <w:szCs w:val="20"/>
          <w:lang w:val="ru-RU"/>
        </w:rPr>
        <w:t>ированного</w:t>
      </w:r>
      <w:r w:rsidRPr="00235D2B">
        <w:rPr>
          <w:rFonts w:cs="Arial"/>
          <w:szCs w:val="20"/>
          <w:lang w:val="ru-RU"/>
        </w:rPr>
        <w:t xml:space="preserve"> </w:t>
      </w:r>
      <w:r w:rsidRPr="00235D2B">
        <w:rPr>
          <w:lang w:val="ru-RU"/>
        </w:rPr>
        <w:t xml:space="preserve">цокольного этажа </w:t>
      </w:r>
      <w:r>
        <w:rPr>
          <w:rFonts w:cs="Arial"/>
          <w:bCs/>
          <w:szCs w:val="20"/>
          <w:lang w:val="ru-RU"/>
        </w:rPr>
        <w:t>здания</w:t>
      </w:r>
      <w:r w:rsidRPr="00235D2B">
        <w:rPr>
          <w:rFonts w:cs="Arial"/>
          <w:bCs/>
          <w:szCs w:val="20"/>
          <w:lang w:val="ru-RU"/>
        </w:rPr>
        <w:t xml:space="preserve"> </w:t>
      </w:r>
      <w:r>
        <w:rPr>
          <w:rFonts w:cs="Arial"/>
          <w:bCs/>
          <w:szCs w:val="20"/>
        </w:rPr>
        <w:t>AB</w:t>
      </w:r>
      <w:r w:rsidRPr="00235D2B">
        <w:rPr>
          <w:rFonts w:cs="Arial"/>
          <w:bCs/>
          <w:szCs w:val="20"/>
          <w:lang w:val="ru-RU"/>
        </w:rPr>
        <w:t xml:space="preserve"> </w:t>
      </w:r>
      <w:r>
        <w:rPr>
          <w:rFonts w:cs="Arial"/>
          <w:bCs/>
          <w:szCs w:val="20"/>
          <w:lang w:val="ru-RU"/>
        </w:rPr>
        <w:t xml:space="preserve">сдана </w:t>
      </w:r>
      <w:r w:rsidRPr="00235D2B">
        <w:rPr>
          <w:rFonts w:cs="Arial"/>
          <w:bCs/>
          <w:szCs w:val="20"/>
          <w:lang w:val="ru-RU"/>
        </w:rPr>
        <w:t xml:space="preserve">и </w:t>
      </w:r>
      <w:r>
        <w:rPr>
          <w:rFonts w:cs="Arial"/>
          <w:szCs w:val="20"/>
          <w:lang w:val="ru-RU"/>
        </w:rPr>
        <w:t xml:space="preserve">используется с </w:t>
      </w:r>
      <w:r w:rsidRPr="00235D2B">
        <w:rPr>
          <w:rFonts w:cs="Arial"/>
          <w:szCs w:val="20"/>
          <w:lang w:val="ru-RU"/>
        </w:rPr>
        <w:t>сентября 2013</w:t>
      </w:r>
      <w:r>
        <w:rPr>
          <w:rFonts w:cs="Arial"/>
          <w:szCs w:val="20"/>
        </w:rPr>
        <w:t> </w:t>
      </w:r>
      <w:r w:rsidRPr="00235D2B">
        <w:rPr>
          <w:rFonts w:cs="Arial"/>
          <w:szCs w:val="20"/>
          <w:lang w:val="ru-RU"/>
        </w:rPr>
        <w:t>г.</w:t>
      </w:r>
      <w:r>
        <w:rPr>
          <w:rFonts w:cs="Arial"/>
          <w:szCs w:val="20"/>
          <w:lang w:val="ru-RU"/>
        </w:rPr>
        <w:t xml:space="preserve"> </w:t>
      </w:r>
      <w:r w:rsidRPr="009C2A31">
        <w:rPr>
          <w:rFonts w:cs="Arial"/>
          <w:szCs w:val="20"/>
          <w:lang w:val="ru-RU"/>
        </w:rPr>
        <w:t>Од</w:t>
      </w:r>
      <w:r>
        <w:rPr>
          <w:rFonts w:cs="Arial"/>
          <w:szCs w:val="20"/>
          <w:lang w:val="ru-RU"/>
        </w:rPr>
        <w:t>и</w:t>
      </w:r>
      <w:r w:rsidRPr="009C2A31">
        <w:rPr>
          <w:rFonts w:cs="Arial"/>
          <w:szCs w:val="20"/>
          <w:lang w:val="ru-RU"/>
        </w:rPr>
        <w:t>н новы</w:t>
      </w:r>
      <w:r>
        <w:rPr>
          <w:rFonts w:cs="Arial"/>
          <w:szCs w:val="20"/>
          <w:lang w:val="ru-RU"/>
        </w:rPr>
        <w:t>й</w:t>
      </w:r>
      <w:r w:rsidRPr="009C2A31">
        <w:rPr>
          <w:rFonts w:cs="Arial"/>
          <w:szCs w:val="20"/>
          <w:lang w:val="ru-RU"/>
        </w:rPr>
        <w:t xml:space="preserve"> зал заседаний </w:t>
      </w:r>
      <w:r>
        <w:rPr>
          <w:rFonts w:cs="Arial"/>
          <w:szCs w:val="20"/>
          <w:lang w:val="ru-RU"/>
        </w:rPr>
        <w:t xml:space="preserve">на </w:t>
      </w:r>
      <w:r w:rsidRPr="00235D2B">
        <w:rPr>
          <w:rFonts w:cs="Arial"/>
          <w:bCs/>
          <w:szCs w:val="20"/>
          <w:lang w:val="ru-RU"/>
        </w:rPr>
        <w:t xml:space="preserve">промежуточном этаже </w:t>
      </w:r>
      <w:r>
        <w:rPr>
          <w:rFonts w:cs="Arial"/>
          <w:bCs/>
          <w:szCs w:val="20"/>
          <w:lang w:val="ru-RU"/>
        </w:rPr>
        <w:t>здания</w:t>
      </w:r>
      <w:r w:rsidRPr="009C2A31">
        <w:rPr>
          <w:rFonts w:cs="Arial"/>
          <w:bCs/>
          <w:szCs w:val="20"/>
          <w:lang w:val="ru-RU"/>
        </w:rPr>
        <w:t xml:space="preserve"> </w:t>
      </w:r>
      <w:r>
        <w:rPr>
          <w:rFonts w:cs="Arial"/>
          <w:bCs/>
          <w:szCs w:val="20"/>
        </w:rPr>
        <w:t>AB</w:t>
      </w:r>
      <w:r w:rsidRPr="009C2A31">
        <w:rPr>
          <w:rFonts w:cs="Arial"/>
          <w:bCs/>
          <w:szCs w:val="20"/>
          <w:lang w:val="ru-RU"/>
        </w:rPr>
        <w:t xml:space="preserve"> </w:t>
      </w:r>
      <w:r>
        <w:rPr>
          <w:rFonts w:cs="Arial"/>
          <w:szCs w:val="20"/>
          <w:lang w:val="ru-RU"/>
        </w:rPr>
        <w:t xml:space="preserve">используется с </w:t>
      </w:r>
      <w:r w:rsidRPr="009C2A31">
        <w:rPr>
          <w:rFonts w:cs="Arial"/>
          <w:szCs w:val="20"/>
          <w:lang w:val="ru-RU"/>
        </w:rPr>
        <w:t>октября</w:t>
      </w:r>
      <w:r>
        <w:rPr>
          <w:rFonts w:cs="Arial"/>
          <w:szCs w:val="20"/>
        </w:rPr>
        <w:t> </w:t>
      </w:r>
      <w:r w:rsidRPr="009C2A31">
        <w:rPr>
          <w:rFonts w:cs="Arial"/>
          <w:szCs w:val="20"/>
          <w:lang w:val="ru-RU"/>
        </w:rPr>
        <w:t>2013 г.</w:t>
      </w:r>
      <w:r>
        <w:rPr>
          <w:rFonts w:cs="Arial"/>
          <w:szCs w:val="20"/>
          <w:lang w:val="ru-RU"/>
        </w:rPr>
        <w:t xml:space="preserve"> </w:t>
      </w:r>
      <w:r w:rsidRPr="0074729F">
        <w:rPr>
          <w:rFonts w:cs="Arial"/>
          <w:szCs w:val="20"/>
          <w:lang w:val="ru-RU"/>
        </w:rPr>
        <w:t xml:space="preserve"> </w:t>
      </w:r>
    </w:p>
    <w:p w:rsidR="0025225A" w:rsidRPr="0074729F" w:rsidRDefault="0025225A" w:rsidP="0025225A">
      <w:pPr>
        <w:rPr>
          <w:rFonts w:cs="Arial"/>
          <w:bCs/>
          <w:szCs w:val="20"/>
          <w:lang w:val="ru-RU"/>
        </w:rPr>
      </w:pPr>
    </w:p>
    <w:p w:rsidR="0025225A" w:rsidRPr="0074729F" w:rsidRDefault="0025225A" w:rsidP="0025225A">
      <w:pPr>
        <w:rPr>
          <w:rFonts w:cs="Arial"/>
          <w:szCs w:val="20"/>
          <w:lang w:val="ru-RU"/>
        </w:rPr>
      </w:pPr>
    </w:p>
    <w:p w:rsidR="0025225A" w:rsidRPr="0074729F" w:rsidRDefault="0025225A" w:rsidP="0025225A">
      <w:pPr>
        <w:rPr>
          <w:rFonts w:cs="Arial"/>
          <w:sz w:val="22"/>
          <w:szCs w:val="22"/>
          <w:lang w:val="ru-RU"/>
        </w:rPr>
      </w:pPr>
      <w:r w:rsidRPr="0074729F">
        <w:rPr>
          <w:rFonts w:cs="Arial"/>
          <w:sz w:val="22"/>
          <w:szCs w:val="22"/>
          <w:lang w:val="ru-RU"/>
        </w:rPr>
        <w:br w:type="page"/>
      </w:r>
    </w:p>
    <w:p w:rsidR="0025225A" w:rsidRPr="005F324C" w:rsidRDefault="0025225A" w:rsidP="0025225A">
      <w:pPr>
        <w:rPr>
          <w:rFonts w:cs="Arial"/>
          <w:sz w:val="22"/>
          <w:szCs w:val="22"/>
          <w:lang w:val="ru-RU"/>
        </w:rPr>
      </w:pPr>
      <w:r>
        <w:rPr>
          <w:rFonts w:cs="Arial"/>
          <w:sz w:val="22"/>
          <w:szCs w:val="22"/>
          <w:lang w:val="ru-RU"/>
        </w:rPr>
        <w:t>ДАННЫЕ О РЕЗУЛЬТАТИВНОСТИ</w:t>
      </w:r>
    </w:p>
    <w:p w:rsidR="0025225A" w:rsidRPr="00A8525E" w:rsidRDefault="0025225A" w:rsidP="0025225A">
      <w:pPr>
        <w:rPr>
          <w:b/>
          <w:sz w:val="16"/>
          <w:szCs w:val="16"/>
        </w:rPr>
      </w:pPr>
    </w:p>
    <w:tbl>
      <w:tblPr>
        <w:tblW w:w="5090"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4"/>
        <w:gridCol w:w="97"/>
        <w:gridCol w:w="1179"/>
        <w:gridCol w:w="275"/>
        <w:gridCol w:w="853"/>
        <w:gridCol w:w="275"/>
        <w:gridCol w:w="4086"/>
        <w:gridCol w:w="275"/>
        <w:gridCol w:w="859"/>
      </w:tblGrid>
      <w:tr w:rsidR="0025225A" w:rsidRPr="00D412C0" w:rsidTr="0025225A">
        <w:trPr>
          <w:cantSplit/>
          <w:trHeight w:val="677"/>
        </w:trPr>
        <w:tc>
          <w:tcPr>
            <w:tcW w:w="4998" w:type="pct"/>
            <w:gridSpan w:val="9"/>
            <w:tcBorders>
              <w:top w:val="single" w:sz="4" w:space="0" w:color="auto"/>
              <w:left w:val="single" w:sz="4" w:space="0" w:color="auto"/>
              <w:bottom w:val="nil"/>
              <w:right w:val="single" w:sz="4" w:space="0" w:color="auto"/>
            </w:tcBorders>
            <w:shd w:val="clear" w:color="auto" w:fill="CCFFFF"/>
            <w:vAlign w:val="center"/>
          </w:tcPr>
          <w:p w:rsidR="0025225A" w:rsidRPr="000F25FF" w:rsidRDefault="0025225A" w:rsidP="00BF0C10">
            <w:pPr>
              <w:keepNext/>
              <w:keepLines/>
              <w:tabs>
                <w:tab w:val="left" w:pos="2302"/>
              </w:tabs>
              <w:spacing w:before="120" w:after="120"/>
              <w:ind w:left="2302" w:hanging="2302"/>
              <w:rPr>
                <w:rFonts w:cs="Arial"/>
                <w:b/>
                <w:bCs/>
                <w:sz w:val="16"/>
                <w:szCs w:val="16"/>
                <w:lang w:val="ru-RU"/>
              </w:rPr>
            </w:pPr>
            <w:r w:rsidRPr="002F6B45">
              <w:rPr>
                <w:b/>
                <w:sz w:val="16"/>
                <w:lang w:val="ru-RU"/>
              </w:rPr>
              <w:t>Ожидаемый результат:</w:t>
            </w:r>
            <w:r w:rsidRPr="002F6B45">
              <w:rPr>
                <w:lang w:val="ru-RU"/>
              </w:rPr>
              <w:tab/>
            </w:r>
            <w:r w:rsidRPr="002F6B45">
              <w:rPr>
                <w:sz w:val="16"/>
                <w:lang w:val="ru-RU"/>
              </w:rPr>
              <w:t>Ввод в эксплуатацию нового конференц-зала и соответствующего оборудования для проведения заседаний государств-членов</w:t>
            </w:r>
          </w:p>
        </w:tc>
      </w:tr>
      <w:tr w:rsidR="0025225A" w:rsidRPr="00B100BE" w:rsidTr="0025225A">
        <w:trPr>
          <w:cantSplit/>
        </w:trPr>
        <w:tc>
          <w:tcPr>
            <w:tcW w:w="996" w:type="pct"/>
            <w:gridSpan w:val="2"/>
            <w:tcBorders>
              <w:top w:val="single" w:sz="4" w:space="0" w:color="auto"/>
              <w:left w:val="single" w:sz="4" w:space="0" w:color="auto"/>
              <w:bottom w:val="nil"/>
            </w:tcBorders>
            <w:shd w:val="clear" w:color="auto" w:fill="auto"/>
            <w:vAlign w:val="center"/>
          </w:tcPr>
          <w:p w:rsidR="0025225A" w:rsidRPr="00253D44" w:rsidRDefault="0025225A" w:rsidP="00BF0C10">
            <w:pPr>
              <w:rPr>
                <w:rFonts w:cs="Arial"/>
                <w:sz w:val="16"/>
                <w:szCs w:val="16"/>
                <w:lang w:val="ru-RU"/>
              </w:rPr>
            </w:pPr>
            <w:r>
              <w:rPr>
                <w:rFonts w:cs="Arial"/>
                <w:b/>
                <w:bCs/>
                <w:sz w:val="16"/>
                <w:szCs w:val="16"/>
                <w:lang w:val="ru-RU"/>
              </w:rPr>
              <w:t>Показатели результативности</w:t>
            </w:r>
          </w:p>
        </w:tc>
        <w:tc>
          <w:tcPr>
            <w:tcW w:w="746" w:type="pct"/>
            <w:gridSpan w:val="2"/>
            <w:tcBorders>
              <w:top w:val="single" w:sz="4" w:space="0" w:color="auto"/>
              <w:bottom w:val="nil"/>
            </w:tcBorders>
            <w:shd w:val="clear" w:color="auto" w:fill="auto"/>
            <w:vAlign w:val="center"/>
          </w:tcPr>
          <w:p w:rsidR="0025225A" w:rsidRPr="00253D44" w:rsidRDefault="0025225A" w:rsidP="00BF0C10">
            <w:pPr>
              <w:rPr>
                <w:rFonts w:cs="Arial"/>
                <w:b/>
                <w:bCs/>
                <w:sz w:val="16"/>
                <w:szCs w:val="16"/>
                <w:lang w:val="ru-RU"/>
              </w:rPr>
            </w:pPr>
            <w:r>
              <w:rPr>
                <w:rFonts w:cs="Arial"/>
                <w:b/>
                <w:bCs/>
                <w:sz w:val="16"/>
                <w:szCs w:val="16"/>
                <w:lang w:val="ru-RU"/>
              </w:rPr>
              <w:t>Базовые показатели</w:t>
            </w:r>
          </w:p>
        </w:tc>
        <w:tc>
          <w:tcPr>
            <w:tcW w:w="579" w:type="pct"/>
            <w:gridSpan w:val="2"/>
            <w:tcBorders>
              <w:top w:val="single" w:sz="4" w:space="0" w:color="auto"/>
              <w:bottom w:val="nil"/>
            </w:tcBorders>
            <w:shd w:val="clear" w:color="auto" w:fill="auto"/>
            <w:tcMar>
              <w:top w:w="110" w:type="dxa"/>
            </w:tcMar>
            <w:vAlign w:val="center"/>
          </w:tcPr>
          <w:p w:rsidR="0025225A" w:rsidRPr="0027745B" w:rsidRDefault="0025225A" w:rsidP="00BF0C10">
            <w:pPr>
              <w:rPr>
                <w:rFonts w:cs="Arial"/>
                <w:b/>
                <w:sz w:val="16"/>
                <w:szCs w:val="16"/>
              </w:rPr>
            </w:pPr>
            <w:r>
              <w:rPr>
                <w:rFonts w:cs="Arial"/>
                <w:b/>
                <w:sz w:val="16"/>
                <w:szCs w:val="16"/>
              </w:rPr>
              <w:t>Целевые показатели</w:t>
            </w:r>
          </w:p>
        </w:tc>
        <w:tc>
          <w:tcPr>
            <w:tcW w:w="2238" w:type="pct"/>
            <w:gridSpan w:val="2"/>
            <w:tcBorders>
              <w:top w:val="single" w:sz="4" w:space="0" w:color="auto"/>
              <w:bottom w:val="nil"/>
            </w:tcBorders>
            <w:shd w:val="clear" w:color="auto" w:fill="FFFFFF"/>
            <w:tcMar>
              <w:top w:w="110" w:type="dxa"/>
            </w:tcMar>
            <w:vAlign w:val="center"/>
          </w:tcPr>
          <w:p w:rsidR="0025225A" w:rsidRPr="00253D44" w:rsidRDefault="0025225A" w:rsidP="00BF0C10">
            <w:pPr>
              <w:rPr>
                <w:rFonts w:cs="Arial"/>
                <w:sz w:val="16"/>
                <w:szCs w:val="16"/>
                <w:lang w:val="ru-RU"/>
              </w:rPr>
            </w:pPr>
            <w:r>
              <w:rPr>
                <w:rFonts w:cs="Arial"/>
                <w:b/>
                <w:bCs/>
                <w:sz w:val="16"/>
                <w:szCs w:val="16"/>
                <w:lang w:val="ru-RU"/>
              </w:rPr>
              <w:t>Данные о результативности</w:t>
            </w:r>
          </w:p>
        </w:tc>
        <w:tc>
          <w:tcPr>
            <w:tcW w:w="442" w:type="pct"/>
            <w:tcBorders>
              <w:top w:val="single" w:sz="4" w:space="0" w:color="auto"/>
              <w:bottom w:val="nil"/>
              <w:right w:val="single" w:sz="4" w:space="0" w:color="auto"/>
            </w:tcBorders>
            <w:shd w:val="clear" w:color="auto" w:fill="auto"/>
            <w:tcMar>
              <w:top w:w="110" w:type="dxa"/>
            </w:tcMar>
            <w:vAlign w:val="center"/>
          </w:tcPr>
          <w:p w:rsidR="0025225A" w:rsidRPr="00EC67D8" w:rsidRDefault="0025225A" w:rsidP="00BF0C10">
            <w:pPr>
              <w:keepNext/>
              <w:keepLines/>
              <w:jc w:val="center"/>
              <w:rPr>
                <w:rFonts w:cs="Arial"/>
                <w:b/>
                <w:bCs/>
                <w:sz w:val="16"/>
                <w:szCs w:val="16"/>
                <w:lang w:val="ru-RU"/>
              </w:rPr>
            </w:pPr>
            <w:r>
              <w:rPr>
                <w:rFonts w:cs="Arial"/>
                <w:b/>
                <w:bCs/>
                <w:sz w:val="16"/>
                <w:szCs w:val="16"/>
                <w:lang w:val="ru-RU"/>
              </w:rPr>
              <w:t>СС</w:t>
            </w:r>
          </w:p>
        </w:tc>
      </w:tr>
      <w:tr w:rsidR="0025225A" w:rsidTr="0025225A">
        <w:trPr>
          <w:cantSplit/>
        </w:trPr>
        <w:tc>
          <w:tcPr>
            <w:tcW w:w="946" w:type="pct"/>
            <w:tcBorders>
              <w:top w:val="nil"/>
              <w:left w:val="single" w:sz="4" w:space="0" w:color="auto"/>
              <w:bottom w:val="single" w:sz="4" w:space="0" w:color="auto"/>
            </w:tcBorders>
            <w:shd w:val="clear" w:color="auto" w:fill="auto"/>
          </w:tcPr>
          <w:p w:rsidR="0025225A" w:rsidRPr="000F25FF" w:rsidRDefault="0025225A" w:rsidP="00BF0C10">
            <w:pPr>
              <w:rPr>
                <w:rFonts w:cs="Arial"/>
                <w:sz w:val="16"/>
                <w:szCs w:val="16"/>
                <w:lang w:val="ru-RU"/>
              </w:rPr>
            </w:pPr>
            <w:r w:rsidRPr="002F6B45">
              <w:rPr>
                <w:sz w:val="16"/>
                <w:lang w:val="ru-RU"/>
              </w:rPr>
              <w:t>Строительство нового конференц-зала и связанных с ним объектов в соответствии с утвержденными нормами качества, бюджетных расходов и времени</w:t>
            </w:r>
          </w:p>
        </w:tc>
        <w:tc>
          <w:tcPr>
            <w:tcW w:w="655" w:type="pct"/>
            <w:gridSpan w:val="2"/>
            <w:tcBorders>
              <w:top w:val="nil"/>
              <w:bottom w:val="single" w:sz="4" w:space="0" w:color="auto"/>
            </w:tcBorders>
            <w:shd w:val="clear" w:color="auto" w:fill="auto"/>
          </w:tcPr>
          <w:p w:rsidR="0025225A" w:rsidRDefault="0025225A" w:rsidP="00BF0C10">
            <w:pPr>
              <w:rPr>
                <w:rFonts w:cs="Arial"/>
                <w:sz w:val="16"/>
                <w:szCs w:val="16"/>
              </w:rPr>
            </w:pPr>
            <w:r>
              <w:rPr>
                <w:rFonts w:cs="Arial"/>
                <w:sz w:val="16"/>
                <w:szCs w:val="16"/>
              </w:rPr>
              <w:t>Нет данных</w:t>
            </w:r>
          </w:p>
        </w:tc>
        <w:tc>
          <w:tcPr>
            <w:tcW w:w="579" w:type="pct"/>
            <w:gridSpan w:val="2"/>
            <w:tcBorders>
              <w:top w:val="nil"/>
              <w:bottom w:val="single" w:sz="4" w:space="0" w:color="auto"/>
            </w:tcBorders>
            <w:shd w:val="clear" w:color="auto" w:fill="auto"/>
            <w:tcMar>
              <w:top w:w="110" w:type="dxa"/>
            </w:tcMar>
          </w:tcPr>
          <w:p w:rsidR="0025225A" w:rsidRPr="00083772" w:rsidRDefault="0025225A" w:rsidP="00BF0C10">
            <w:pPr>
              <w:rPr>
                <w:rFonts w:cs="Arial"/>
                <w:i/>
                <w:sz w:val="16"/>
                <w:szCs w:val="16"/>
              </w:rPr>
            </w:pPr>
            <w:r>
              <w:rPr>
                <w:rFonts w:cs="Arial"/>
                <w:sz w:val="16"/>
                <w:szCs w:val="16"/>
              </w:rPr>
              <w:t>Нет данных</w:t>
            </w:r>
          </w:p>
        </w:tc>
        <w:tc>
          <w:tcPr>
            <w:tcW w:w="2238" w:type="pct"/>
            <w:gridSpan w:val="2"/>
            <w:tcBorders>
              <w:top w:val="nil"/>
              <w:bottom w:val="single" w:sz="4" w:space="0" w:color="auto"/>
            </w:tcBorders>
            <w:shd w:val="clear" w:color="auto" w:fill="FFFFFF"/>
            <w:tcMar>
              <w:top w:w="110" w:type="dxa"/>
            </w:tcMar>
          </w:tcPr>
          <w:p w:rsidR="0025225A" w:rsidRPr="0054126A" w:rsidRDefault="0025225A" w:rsidP="00BF0C10">
            <w:pPr>
              <w:rPr>
                <w:rFonts w:cs="Arial"/>
                <w:sz w:val="16"/>
                <w:szCs w:val="16"/>
                <w:lang w:val="ru-RU" w:bidi="th-TH"/>
              </w:rPr>
            </w:pPr>
            <w:r>
              <w:rPr>
                <w:rFonts w:cs="Arial"/>
                <w:sz w:val="16"/>
                <w:szCs w:val="16"/>
                <w:lang w:val="ru-RU" w:bidi="th-TH"/>
              </w:rPr>
              <w:t>Срок завершения</w:t>
            </w:r>
            <w:r w:rsidRPr="0054126A">
              <w:rPr>
                <w:rFonts w:cs="Arial"/>
                <w:sz w:val="16"/>
                <w:szCs w:val="16"/>
                <w:lang w:val="ru-RU" w:bidi="th-TH"/>
              </w:rPr>
              <w:t xml:space="preserve"> строитель</w:t>
            </w:r>
            <w:r>
              <w:rPr>
                <w:rFonts w:cs="Arial"/>
                <w:sz w:val="16"/>
                <w:szCs w:val="16"/>
                <w:lang w:val="ru-RU" w:bidi="th-TH"/>
              </w:rPr>
              <w:t>ного</w:t>
            </w:r>
            <w:r w:rsidRPr="0054126A">
              <w:rPr>
                <w:rFonts w:cs="Arial"/>
                <w:sz w:val="16"/>
                <w:szCs w:val="16"/>
                <w:lang w:val="ru-RU" w:bidi="th-TH"/>
              </w:rPr>
              <w:t xml:space="preserve"> </w:t>
            </w:r>
            <w:r>
              <w:rPr>
                <w:rFonts w:cs="Arial"/>
                <w:sz w:val="16"/>
                <w:szCs w:val="16"/>
                <w:lang w:val="ru-RU" w:bidi="th-TH"/>
              </w:rPr>
              <w:t>этапа</w:t>
            </w:r>
            <w:r w:rsidRPr="0054126A">
              <w:rPr>
                <w:rFonts w:cs="Arial"/>
                <w:sz w:val="16"/>
                <w:szCs w:val="16"/>
                <w:lang w:val="ru-RU" w:bidi="th-TH"/>
              </w:rPr>
              <w:t xml:space="preserve"> проект</w:t>
            </w:r>
            <w:r>
              <w:rPr>
                <w:rFonts w:cs="Arial"/>
                <w:sz w:val="16"/>
                <w:szCs w:val="16"/>
                <w:lang w:val="ru-RU" w:bidi="th-TH"/>
              </w:rPr>
              <w:t>а</w:t>
            </w:r>
            <w:r w:rsidRPr="0054126A">
              <w:rPr>
                <w:rFonts w:cs="Arial"/>
                <w:sz w:val="16"/>
                <w:szCs w:val="16"/>
                <w:lang w:val="ru-RU" w:bidi="th-TH"/>
              </w:rPr>
              <w:t xml:space="preserve"> строительства нового конференц-зала (</w:t>
            </w:r>
            <w:r>
              <w:rPr>
                <w:rFonts w:cs="Arial"/>
                <w:sz w:val="16"/>
                <w:szCs w:val="16"/>
                <w:lang w:val="ru-RU" w:bidi="th-TH"/>
              </w:rPr>
              <w:t>собственно</w:t>
            </w:r>
            <w:r w:rsidRPr="0054126A">
              <w:rPr>
                <w:rFonts w:cs="Arial"/>
                <w:sz w:val="16"/>
                <w:szCs w:val="16"/>
                <w:lang w:val="ru-RU" w:bidi="th-TH"/>
              </w:rPr>
              <w:t xml:space="preserve"> </w:t>
            </w:r>
            <w:r w:rsidRPr="0054126A">
              <w:rPr>
                <w:rFonts w:cs="Arial"/>
                <w:sz w:val="16"/>
                <w:szCs w:val="16"/>
                <w:lang w:val="ru-RU"/>
              </w:rPr>
              <w:t>нового конференц-зала, реконструкци</w:t>
            </w:r>
            <w:r>
              <w:rPr>
                <w:rFonts w:cs="Arial"/>
                <w:sz w:val="16"/>
                <w:szCs w:val="16"/>
                <w:lang w:val="ru-RU"/>
              </w:rPr>
              <w:t xml:space="preserve">и </w:t>
            </w:r>
            <w:r w:rsidRPr="0054126A">
              <w:rPr>
                <w:rFonts w:cs="Arial"/>
                <w:sz w:val="16"/>
                <w:szCs w:val="16"/>
                <w:lang w:val="ru-RU"/>
              </w:rPr>
              <w:t>остальн</w:t>
            </w:r>
            <w:r>
              <w:rPr>
                <w:rFonts w:cs="Arial"/>
                <w:sz w:val="16"/>
                <w:szCs w:val="16"/>
                <w:lang w:val="ru-RU"/>
              </w:rPr>
              <w:t>ых</w:t>
            </w:r>
            <w:r w:rsidRPr="0054126A">
              <w:rPr>
                <w:rFonts w:cs="Arial"/>
                <w:sz w:val="16"/>
                <w:szCs w:val="16"/>
                <w:lang w:val="ru-RU"/>
              </w:rPr>
              <w:t xml:space="preserve"> </w:t>
            </w:r>
            <w:r>
              <w:rPr>
                <w:rFonts w:cs="Arial"/>
                <w:sz w:val="16"/>
                <w:szCs w:val="16"/>
                <w:lang w:val="ru-RU"/>
              </w:rPr>
              <w:t>двух этажей здания</w:t>
            </w:r>
            <w:r w:rsidRPr="0054126A">
              <w:rPr>
                <w:rFonts w:cs="Arial"/>
                <w:sz w:val="16"/>
                <w:szCs w:val="16"/>
                <w:lang w:val="ru-RU"/>
              </w:rPr>
              <w:t xml:space="preserve"> </w:t>
            </w:r>
            <w:r>
              <w:rPr>
                <w:rFonts w:cs="Arial"/>
                <w:sz w:val="16"/>
                <w:szCs w:val="16"/>
              </w:rPr>
              <w:t>AB</w:t>
            </w:r>
            <w:r w:rsidRPr="0054126A">
              <w:rPr>
                <w:rFonts w:cs="Arial"/>
                <w:sz w:val="16"/>
                <w:szCs w:val="16"/>
                <w:lang w:val="ru-RU"/>
              </w:rPr>
              <w:t xml:space="preserve"> и </w:t>
            </w:r>
            <w:r>
              <w:rPr>
                <w:rFonts w:cs="Arial"/>
                <w:sz w:val="16"/>
                <w:szCs w:val="16"/>
                <w:lang w:val="ru-RU"/>
              </w:rPr>
              <w:t>нового</w:t>
            </w:r>
            <w:r w:rsidRPr="0054126A">
              <w:rPr>
                <w:rFonts w:cs="Arial"/>
                <w:sz w:val="16"/>
                <w:szCs w:val="16"/>
                <w:lang w:val="ru-RU"/>
              </w:rPr>
              <w:t xml:space="preserve"> </w:t>
            </w:r>
            <w:r>
              <w:rPr>
                <w:rFonts w:cs="Arial"/>
                <w:sz w:val="16"/>
                <w:szCs w:val="16"/>
                <w:lang w:val="ru-RU"/>
              </w:rPr>
              <w:t xml:space="preserve">пункта </w:t>
            </w:r>
            <w:r w:rsidRPr="0054126A">
              <w:rPr>
                <w:rFonts w:cs="Arial"/>
                <w:sz w:val="16"/>
                <w:szCs w:val="16"/>
                <w:lang w:val="ru-RU"/>
              </w:rPr>
              <w:t>доступ</w:t>
            </w:r>
            <w:r>
              <w:rPr>
                <w:rFonts w:cs="Arial"/>
                <w:sz w:val="16"/>
                <w:szCs w:val="16"/>
                <w:lang w:val="ru-RU"/>
              </w:rPr>
              <w:t xml:space="preserve">а на </w:t>
            </w:r>
            <w:r w:rsidRPr="0054126A">
              <w:rPr>
                <w:rFonts w:cs="Arial"/>
                <w:sz w:val="16"/>
                <w:szCs w:val="16"/>
                <w:lang w:val="ru-RU"/>
              </w:rPr>
              <w:t>территори</w:t>
            </w:r>
            <w:r>
              <w:rPr>
                <w:rFonts w:cs="Arial"/>
                <w:sz w:val="16"/>
                <w:szCs w:val="16"/>
                <w:lang w:val="ru-RU"/>
              </w:rPr>
              <w:t xml:space="preserve">ю кампуса </w:t>
            </w:r>
            <w:r w:rsidRPr="0054126A">
              <w:rPr>
                <w:rFonts w:cs="Arial"/>
                <w:sz w:val="16"/>
                <w:szCs w:val="16"/>
                <w:lang w:val="ru-RU"/>
              </w:rPr>
              <w:t xml:space="preserve">ВОИС) </w:t>
            </w:r>
            <w:r>
              <w:rPr>
                <w:rFonts w:cs="Arial"/>
                <w:sz w:val="16"/>
                <w:szCs w:val="16"/>
                <w:lang w:val="ru-RU"/>
              </w:rPr>
              <w:t>перенесен на апрель</w:t>
            </w:r>
            <w:r w:rsidRPr="0054126A">
              <w:rPr>
                <w:rFonts w:cs="Arial"/>
                <w:sz w:val="16"/>
                <w:szCs w:val="16"/>
                <w:lang w:val="ru-RU"/>
              </w:rPr>
              <w:t xml:space="preserve"> 2014</w:t>
            </w:r>
            <w:r>
              <w:rPr>
                <w:rFonts w:cs="Arial"/>
                <w:sz w:val="16"/>
                <w:szCs w:val="16"/>
              </w:rPr>
              <w:t> </w:t>
            </w:r>
            <w:r w:rsidRPr="0054126A">
              <w:rPr>
                <w:rFonts w:cs="Arial"/>
                <w:sz w:val="16"/>
                <w:szCs w:val="16"/>
                <w:lang w:val="ru-RU"/>
              </w:rPr>
              <w:t>г.</w:t>
            </w:r>
            <w:r w:rsidRPr="00B100BE">
              <w:rPr>
                <w:rStyle w:val="FootnoteReference"/>
                <w:rFonts w:cs="Arial"/>
                <w:sz w:val="16"/>
                <w:szCs w:val="16"/>
              </w:rPr>
              <w:footnoteReference w:id="45"/>
            </w:r>
            <w:r>
              <w:rPr>
                <w:rFonts w:cs="Arial"/>
                <w:sz w:val="16"/>
                <w:szCs w:val="16"/>
                <w:lang w:val="ru-RU"/>
              </w:rPr>
              <w:t>,</w:t>
            </w:r>
            <w:r w:rsidRPr="0054126A">
              <w:rPr>
                <w:rFonts w:cs="Arial"/>
                <w:sz w:val="16"/>
                <w:szCs w:val="16"/>
                <w:lang w:val="ru-RU"/>
              </w:rPr>
              <w:t xml:space="preserve"> </w:t>
            </w:r>
            <w:r>
              <w:rPr>
                <w:rFonts w:cs="Arial"/>
                <w:sz w:val="16"/>
                <w:szCs w:val="16"/>
                <w:lang w:val="ru-RU"/>
              </w:rPr>
              <w:t xml:space="preserve">начало </w:t>
            </w:r>
            <w:r w:rsidRPr="0054126A">
              <w:rPr>
                <w:rFonts w:cs="Arial"/>
                <w:sz w:val="16"/>
                <w:szCs w:val="16"/>
                <w:lang w:val="ru-RU" w:bidi="th-TH"/>
              </w:rPr>
              <w:t>использова</w:t>
            </w:r>
            <w:r>
              <w:rPr>
                <w:rFonts w:cs="Arial"/>
                <w:sz w:val="16"/>
                <w:szCs w:val="16"/>
                <w:lang w:val="ru-RU" w:bidi="th-TH"/>
              </w:rPr>
              <w:t>ния</w:t>
            </w:r>
            <w:r w:rsidRPr="0054126A">
              <w:rPr>
                <w:rFonts w:cs="Arial"/>
                <w:sz w:val="16"/>
                <w:szCs w:val="16"/>
                <w:lang w:val="ru-RU" w:bidi="th-TH"/>
              </w:rPr>
              <w:t xml:space="preserve"> объе</w:t>
            </w:r>
            <w:r>
              <w:rPr>
                <w:rFonts w:cs="Arial"/>
                <w:sz w:val="16"/>
                <w:szCs w:val="16"/>
                <w:lang w:val="ru-RU" w:bidi="th-TH"/>
              </w:rPr>
              <w:t>ктов за</w:t>
            </w:r>
            <w:r>
              <w:rPr>
                <w:rFonts w:cs="Arial"/>
                <w:sz w:val="16"/>
                <w:szCs w:val="16"/>
                <w:lang w:val="ru-RU"/>
              </w:rPr>
              <w:t xml:space="preserve">планировано на </w:t>
            </w:r>
            <w:r>
              <w:rPr>
                <w:rFonts w:cs="Arial"/>
                <w:sz w:val="16"/>
                <w:szCs w:val="16"/>
                <w:lang w:val="ru-RU" w:bidi="th-TH"/>
              </w:rPr>
              <w:t>сентябрь</w:t>
            </w:r>
            <w:r w:rsidRPr="0054126A">
              <w:rPr>
                <w:rFonts w:cs="Arial"/>
                <w:sz w:val="16"/>
                <w:szCs w:val="16"/>
                <w:lang w:val="ru-RU" w:bidi="th-TH"/>
              </w:rPr>
              <w:t xml:space="preserve"> 2014 г.</w:t>
            </w:r>
          </w:p>
          <w:p w:rsidR="0025225A" w:rsidRPr="0054126A" w:rsidRDefault="0025225A" w:rsidP="00BF0C10">
            <w:pPr>
              <w:rPr>
                <w:rFonts w:cs="Arial"/>
                <w:sz w:val="16"/>
                <w:szCs w:val="16"/>
                <w:lang w:val="ru-RU" w:bidi="th-TH"/>
              </w:rPr>
            </w:pPr>
          </w:p>
          <w:p w:rsidR="0025225A" w:rsidRPr="0054126A" w:rsidRDefault="0025225A" w:rsidP="00BF0C10">
            <w:pPr>
              <w:rPr>
                <w:rFonts w:cs="Arial"/>
                <w:sz w:val="16"/>
                <w:szCs w:val="16"/>
                <w:lang w:val="ru-RU" w:bidi="th-TH"/>
              </w:rPr>
            </w:pPr>
            <w:r>
              <w:rPr>
                <w:rFonts w:cs="Arial"/>
                <w:sz w:val="16"/>
                <w:szCs w:val="16"/>
                <w:lang w:val="ru-RU" w:bidi="th-TH"/>
              </w:rPr>
              <w:t xml:space="preserve">Завершение </w:t>
            </w:r>
            <w:r w:rsidRPr="00422080">
              <w:rPr>
                <w:rFonts w:cs="Arial"/>
                <w:sz w:val="16"/>
                <w:szCs w:val="16"/>
                <w:lang w:val="ru-RU" w:bidi="th-TH"/>
              </w:rPr>
              <w:t>реконструкци</w:t>
            </w:r>
            <w:r>
              <w:rPr>
                <w:rFonts w:cs="Arial"/>
                <w:sz w:val="16"/>
                <w:szCs w:val="16"/>
                <w:lang w:val="ru-RU" w:bidi="th-TH"/>
              </w:rPr>
              <w:t xml:space="preserve">и </w:t>
            </w:r>
            <w:r w:rsidRPr="0054126A">
              <w:rPr>
                <w:rFonts w:cs="Arial"/>
                <w:sz w:val="16"/>
                <w:szCs w:val="16"/>
                <w:lang w:val="ru-RU" w:bidi="th-TH"/>
              </w:rPr>
              <w:t xml:space="preserve">цокольного этажа </w:t>
            </w:r>
            <w:r>
              <w:rPr>
                <w:rFonts w:cs="Arial"/>
                <w:sz w:val="16"/>
                <w:szCs w:val="16"/>
                <w:lang w:val="ru-RU" w:bidi="th-TH"/>
              </w:rPr>
              <w:t>здания</w:t>
            </w:r>
            <w:r w:rsidRPr="0054126A">
              <w:rPr>
                <w:rFonts w:cs="Arial"/>
                <w:sz w:val="16"/>
                <w:szCs w:val="16"/>
                <w:lang w:val="ru-RU" w:bidi="th-TH"/>
              </w:rPr>
              <w:t xml:space="preserve"> </w:t>
            </w:r>
            <w:r>
              <w:rPr>
                <w:rFonts w:cs="Arial"/>
                <w:sz w:val="16"/>
                <w:szCs w:val="16"/>
                <w:lang w:bidi="th-TH"/>
              </w:rPr>
              <w:t>AB</w:t>
            </w:r>
            <w:r>
              <w:rPr>
                <w:rFonts w:cs="Arial"/>
                <w:sz w:val="16"/>
                <w:szCs w:val="16"/>
                <w:lang w:val="ru-RU" w:bidi="th-TH"/>
              </w:rPr>
              <w:t>,</w:t>
            </w:r>
            <w:r w:rsidRPr="0054126A">
              <w:rPr>
                <w:rFonts w:cs="Arial"/>
                <w:sz w:val="16"/>
                <w:szCs w:val="16"/>
                <w:lang w:val="ru-RU" w:bidi="th-TH"/>
              </w:rPr>
              <w:t xml:space="preserve"> а также </w:t>
            </w:r>
            <w:r>
              <w:rPr>
                <w:rFonts w:cs="Arial"/>
                <w:sz w:val="16"/>
                <w:szCs w:val="16"/>
                <w:lang w:val="ru-RU" w:bidi="th-TH"/>
              </w:rPr>
              <w:t>одного</w:t>
            </w:r>
            <w:r w:rsidRPr="0054126A">
              <w:rPr>
                <w:rFonts w:cs="Arial"/>
                <w:sz w:val="16"/>
                <w:szCs w:val="16"/>
                <w:lang w:val="ru-RU" w:bidi="th-TH"/>
              </w:rPr>
              <w:t xml:space="preserve"> </w:t>
            </w:r>
            <w:r>
              <w:rPr>
                <w:rFonts w:cs="Arial"/>
                <w:sz w:val="16"/>
                <w:szCs w:val="16"/>
                <w:lang w:val="ru-RU" w:bidi="th-TH"/>
              </w:rPr>
              <w:t>нового</w:t>
            </w:r>
            <w:r w:rsidRPr="00422080">
              <w:rPr>
                <w:rFonts w:cs="Arial"/>
                <w:sz w:val="16"/>
                <w:szCs w:val="16"/>
                <w:lang w:val="ru-RU" w:bidi="th-TH"/>
              </w:rPr>
              <w:t xml:space="preserve"> зал</w:t>
            </w:r>
            <w:r>
              <w:rPr>
                <w:rFonts w:cs="Arial"/>
                <w:sz w:val="16"/>
                <w:szCs w:val="16"/>
                <w:lang w:val="ru-RU" w:bidi="th-TH"/>
              </w:rPr>
              <w:t>а</w:t>
            </w:r>
            <w:r w:rsidRPr="00422080">
              <w:rPr>
                <w:rFonts w:cs="Arial"/>
                <w:sz w:val="16"/>
                <w:szCs w:val="16"/>
                <w:lang w:val="ru-RU" w:bidi="th-TH"/>
              </w:rPr>
              <w:t xml:space="preserve"> заседаний на промежуточном этаже здания </w:t>
            </w:r>
            <w:r w:rsidRPr="00422080">
              <w:rPr>
                <w:rFonts w:cs="Arial"/>
                <w:sz w:val="16"/>
                <w:szCs w:val="16"/>
                <w:lang w:bidi="th-TH"/>
              </w:rPr>
              <w:t>AB</w:t>
            </w:r>
            <w:r w:rsidRPr="00422080">
              <w:rPr>
                <w:rFonts w:cs="Arial"/>
                <w:sz w:val="16"/>
                <w:szCs w:val="16"/>
                <w:lang w:val="ru-RU" w:bidi="th-TH"/>
              </w:rPr>
              <w:t xml:space="preserve"> </w:t>
            </w:r>
            <w:r>
              <w:rPr>
                <w:rFonts w:cs="Arial"/>
                <w:sz w:val="16"/>
                <w:szCs w:val="16"/>
                <w:lang w:val="ru-RU" w:bidi="th-TH"/>
              </w:rPr>
              <w:t>в сентябре</w:t>
            </w:r>
            <w:r w:rsidRPr="0054126A">
              <w:rPr>
                <w:rFonts w:cs="Arial"/>
                <w:sz w:val="16"/>
                <w:szCs w:val="16"/>
                <w:lang w:val="ru-RU" w:bidi="th-TH"/>
              </w:rPr>
              <w:t xml:space="preserve"> и </w:t>
            </w:r>
            <w:r>
              <w:rPr>
                <w:rFonts w:cs="Arial"/>
                <w:sz w:val="16"/>
                <w:szCs w:val="16"/>
                <w:lang w:val="ru-RU" w:bidi="th-TH"/>
              </w:rPr>
              <w:t>октябре</w:t>
            </w:r>
            <w:r w:rsidRPr="0054126A">
              <w:rPr>
                <w:rFonts w:cs="Arial"/>
                <w:sz w:val="16"/>
                <w:szCs w:val="16"/>
                <w:lang w:val="ru-RU" w:bidi="th-TH"/>
              </w:rPr>
              <w:t xml:space="preserve"> 2013 г.</w:t>
            </w:r>
            <w:r>
              <w:rPr>
                <w:rFonts w:cs="Arial"/>
                <w:sz w:val="16"/>
                <w:szCs w:val="16"/>
                <w:lang w:val="ru-RU" w:bidi="th-TH"/>
              </w:rPr>
              <w:t>,</w:t>
            </w:r>
            <w:r w:rsidRPr="0054126A">
              <w:rPr>
                <w:rFonts w:cs="Arial"/>
                <w:sz w:val="16"/>
                <w:szCs w:val="16"/>
                <w:lang w:val="ru-RU" w:bidi="th-TH"/>
              </w:rPr>
              <w:t xml:space="preserve"> соответственно.</w:t>
            </w:r>
          </w:p>
          <w:p w:rsidR="0025225A" w:rsidRPr="0054126A" w:rsidRDefault="0025225A" w:rsidP="00BF0C10">
            <w:pPr>
              <w:rPr>
                <w:rFonts w:cs="Arial"/>
                <w:sz w:val="16"/>
                <w:szCs w:val="16"/>
                <w:lang w:val="ru-RU" w:bidi="th-TH"/>
              </w:rPr>
            </w:pPr>
          </w:p>
          <w:p w:rsidR="0025225A" w:rsidRPr="0074729F" w:rsidRDefault="0025225A" w:rsidP="00BF0C10">
            <w:pPr>
              <w:rPr>
                <w:rFonts w:cs="Arial"/>
                <w:sz w:val="16"/>
                <w:szCs w:val="16"/>
                <w:lang w:val="ru-RU" w:bidi="th-TH"/>
              </w:rPr>
            </w:pPr>
            <w:r w:rsidRPr="00422080">
              <w:rPr>
                <w:rFonts w:cs="Arial"/>
                <w:sz w:val="16"/>
                <w:szCs w:val="16"/>
                <w:lang w:val="ru-RU"/>
              </w:rPr>
              <w:t>Соблюдени</w:t>
            </w:r>
            <w:r>
              <w:rPr>
                <w:rFonts w:cs="Arial"/>
                <w:sz w:val="16"/>
                <w:szCs w:val="16"/>
                <w:lang w:val="ru-RU"/>
              </w:rPr>
              <w:t xml:space="preserve">е </w:t>
            </w:r>
            <w:r w:rsidRPr="00422080">
              <w:rPr>
                <w:rFonts w:cs="Arial"/>
                <w:sz w:val="16"/>
                <w:szCs w:val="16"/>
                <w:lang w:val="ru-RU"/>
              </w:rPr>
              <w:t>утвержден</w:t>
            </w:r>
            <w:r>
              <w:rPr>
                <w:rFonts w:cs="Arial"/>
                <w:sz w:val="16"/>
                <w:szCs w:val="16"/>
                <w:lang w:val="ru-RU"/>
              </w:rPr>
              <w:t>ных</w:t>
            </w:r>
            <w:r w:rsidRPr="00422080">
              <w:rPr>
                <w:rFonts w:cs="Arial"/>
                <w:sz w:val="16"/>
                <w:szCs w:val="16"/>
                <w:lang w:val="ru-RU"/>
              </w:rPr>
              <w:t xml:space="preserve"> и установленн</w:t>
            </w:r>
            <w:r>
              <w:rPr>
                <w:rFonts w:cs="Arial"/>
                <w:sz w:val="16"/>
                <w:szCs w:val="16"/>
                <w:lang w:val="ru-RU"/>
              </w:rPr>
              <w:t xml:space="preserve">ых стандартов </w:t>
            </w:r>
            <w:r w:rsidRPr="00422080">
              <w:rPr>
                <w:rFonts w:cs="Arial"/>
                <w:sz w:val="16"/>
                <w:szCs w:val="16"/>
                <w:lang w:val="ru-RU"/>
              </w:rPr>
              <w:t>качеств</w:t>
            </w:r>
            <w:r>
              <w:rPr>
                <w:rFonts w:cs="Arial"/>
                <w:sz w:val="16"/>
                <w:szCs w:val="16"/>
                <w:lang w:val="ru-RU"/>
              </w:rPr>
              <w:t>а</w:t>
            </w:r>
            <w:r w:rsidRPr="00422080">
              <w:rPr>
                <w:rFonts w:cs="Arial"/>
                <w:sz w:val="16"/>
                <w:szCs w:val="16"/>
                <w:lang w:val="ru-RU"/>
              </w:rPr>
              <w:t xml:space="preserve"> и бюджет</w:t>
            </w:r>
            <w:r>
              <w:rPr>
                <w:rFonts w:cs="Arial"/>
                <w:sz w:val="16"/>
                <w:szCs w:val="16"/>
                <w:lang w:val="ru-RU"/>
              </w:rPr>
              <w:t xml:space="preserve">ных лимитов </w:t>
            </w:r>
            <w:r w:rsidRPr="00422080">
              <w:rPr>
                <w:rFonts w:cs="Arial"/>
                <w:sz w:val="16"/>
                <w:szCs w:val="16"/>
                <w:lang w:val="ru-RU"/>
              </w:rPr>
              <w:t>по-прежнему</w:t>
            </w:r>
            <w:r>
              <w:rPr>
                <w:rFonts w:cs="Arial"/>
                <w:sz w:val="16"/>
                <w:szCs w:val="16"/>
                <w:lang w:val="ru-RU"/>
              </w:rPr>
              <w:t xml:space="preserve"> строго </w:t>
            </w:r>
            <w:r w:rsidRPr="00422080">
              <w:rPr>
                <w:rFonts w:cs="Arial"/>
                <w:sz w:val="16"/>
                <w:szCs w:val="16"/>
                <w:lang w:val="ru-RU"/>
              </w:rPr>
              <w:t>контрол</w:t>
            </w:r>
            <w:r>
              <w:rPr>
                <w:rFonts w:cs="Arial"/>
                <w:sz w:val="16"/>
                <w:szCs w:val="16"/>
                <w:lang w:val="ru-RU"/>
              </w:rPr>
              <w:t xml:space="preserve">ировалось </w:t>
            </w:r>
            <w:r w:rsidRPr="00C120A7">
              <w:rPr>
                <w:rFonts w:cs="Arial"/>
                <w:sz w:val="16"/>
                <w:szCs w:val="16"/>
                <w:lang w:val="ru-RU"/>
              </w:rPr>
              <w:t>Координ</w:t>
            </w:r>
            <w:r>
              <w:rPr>
                <w:rFonts w:cs="Arial"/>
                <w:sz w:val="16"/>
                <w:szCs w:val="16"/>
                <w:lang w:val="ru-RU"/>
              </w:rPr>
              <w:t xml:space="preserve">атором </w:t>
            </w:r>
            <w:r w:rsidRPr="00422080">
              <w:rPr>
                <w:rFonts w:cs="Arial"/>
                <w:sz w:val="16"/>
                <w:szCs w:val="16"/>
                <w:lang w:val="ru-RU"/>
              </w:rPr>
              <w:t>проект</w:t>
            </w:r>
            <w:r>
              <w:rPr>
                <w:rFonts w:cs="Arial"/>
                <w:sz w:val="16"/>
                <w:szCs w:val="16"/>
                <w:lang w:val="ru-RU"/>
              </w:rPr>
              <w:t>а</w:t>
            </w:r>
            <w:r w:rsidRPr="00422080">
              <w:rPr>
                <w:rFonts w:cs="Arial"/>
                <w:sz w:val="16"/>
                <w:szCs w:val="16"/>
                <w:lang w:val="ru-RU"/>
              </w:rPr>
              <w:t xml:space="preserve">, </w:t>
            </w:r>
            <w:r w:rsidRPr="00C120A7">
              <w:rPr>
                <w:rFonts w:cs="Arial"/>
                <w:sz w:val="16"/>
                <w:szCs w:val="16"/>
                <w:lang w:val="ru-RU"/>
              </w:rPr>
              <w:t>Комитет</w:t>
            </w:r>
            <w:r>
              <w:rPr>
                <w:rFonts w:cs="Arial"/>
                <w:sz w:val="16"/>
                <w:szCs w:val="16"/>
                <w:lang w:val="ru-RU"/>
              </w:rPr>
              <w:t>ом</w:t>
            </w:r>
            <w:r w:rsidRPr="00C120A7">
              <w:rPr>
                <w:rFonts w:cs="Arial"/>
                <w:sz w:val="16"/>
                <w:szCs w:val="16"/>
                <w:lang w:val="ru-RU"/>
              </w:rPr>
              <w:t xml:space="preserve"> по управлению строительством и его </w:t>
            </w:r>
            <w:r>
              <w:rPr>
                <w:rFonts w:cs="Arial"/>
                <w:sz w:val="16"/>
                <w:szCs w:val="16"/>
                <w:lang w:val="ru-RU"/>
              </w:rPr>
              <w:t xml:space="preserve">координации, </w:t>
            </w:r>
            <w:r w:rsidRPr="00422080">
              <w:rPr>
                <w:rFonts w:cs="Arial"/>
                <w:sz w:val="16"/>
                <w:szCs w:val="16"/>
                <w:lang w:val="ru-RU"/>
              </w:rPr>
              <w:t>а также</w:t>
            </w:r>
            <w:r>
              <w:rPr>
                <w:rFonts w:cs="Arial"/>
                <w:sz w:val="16"/>
                <w:szCs w:val="16"/>
                <w:lang w:val="ru-RU"/>
              </w:rPr>
              <w:t xml:space="preserve"> </w:t>
            </w:r>
            <w:r w:rsidRPr="00C120A7">
              <w:rPr>
                <w:rFonts w:cs="Arial"/>
                <w:sz w:val="16"/>
                <w:szCs w:val="16"/>
                <w:lang w:val="ru-RU"/>
              </w:rPr>
              <w:t>Комитет</w:t>
            </w:r>
            <w:r>
              <w:rPr>
                <w:rFonts w:cs="Arial"/>
                <w:sz w:val="16"/>
                <w:szCs w:val="16"/>
                <w:lang w:val="ru-RU"/>
              </w:rPr>
              <w:t>ом</w:t>
            </w:r>
            <w:r w:rsidRPr="00C120A7">
              <w:rPr>
                <w:rFonts w:cs="Arial"/>
                <w:sz w:val="16"/>
                <w:szCs w:val="16"/>
                <w:lang w:val="ru-RU"/>
              </w:rPr>
              <w:t xml:space="preserve"> по </w:t>
            </w:r>
            <w:r>
              <w:rPr>
                <w:rFonts w:cs="Arial"/>
                <w:sz w:val="16"/>
                <w:szCs w:val="16"/>
                <w:lang w:val="ru-RU"/>
              </w:rPr>
              <w:t>строительству</w:t>
            </w:r>
            <w:r w:rsidRPr="00422080">
              <w:rPr>
                <w:rFonts w:cs="Arial"/>
                <w:sz w:val="16"/>
                <w:szCs w:val="16"/>
                <w:lang w:val="ru-RU"/>
              </w:rPr>
              <w:t>.</w:t>
            </w:r>
          </w:p>
          <w:p w:rsidR="0025225A" w:rsidRPr="0074729F" w:rsidRDefault="0025225A" w:rsidP="00BF0C10">
            <w:pPr>
              <w:rPr>
                <w:rFonts w:cs="Arial"/>
                <w:sz w:val="16"/>
                <w:szCs w:val="16"/>
                <w:lang w:val="ru-RU"/>
              </w:rPr>
            </w:pPr>
          </w:p>
        </w:tc>
        <w:tc>
          <w:tcPr>
            <w:tcW w:w="579" w:type="pct"/>
            <w:gridSpan w:val="2"/>
            <w:tcBorders>
              <w:top w:val="nil"/>
              <w:bottom w:val="single" w:sz="4" w:space="0" w:color="auto"/>
              <w:right w:val="single" w:sz="4" w:space="0" w:color="auto"/>
            </w:tcBorders>
            <w:shd w:val="clear" w:color="auto" w:fill="auto"/>
            <w:tcMar>
              <w:top w:w="110" w:type="dxa"/>
            </w:tcMar>
          </w:tcPr>
          <w:p w:rsidR="0025225A" w:rsidRPr="00B100BE" w:rsidRDefault="0025225A" w:rsidP="006B11C4">
            <w:pPr>
              <w:keepNext/>
              <w:keepLines/>
              <w:jc w:val="center"/>
              <w:rPr>
                <w:rFonts w:cs="Arial"/>
                <w:bCs/>
                <w:color w:val="808080"/>
                <w:sz w:val="16"/>
                <w:szCs w:val="16"/>
              </w:rPr>
            </w:pPr>
            <w:r w:rsidRPr="00BD6F30">
              <w:rPr>
                <w:rStyle w:val="Style5"/>
                <w:rFonts w:ascii="Arial" w:hAnsi="Arial" w:cs="Arial"/>
                <w:color w:val="595959" w:themeColor="text1" w:themeTint="A6"/>
                <w:sz w:val="16"/>
                <w:szCs w:val="16"/>
                <w:lang w:val="ru-RU"/>
              </w:rPr>
              <w:t xml:space="preserve">Не </w:t>
            </w:r>
            <w:r w:rsidR="006B11C4">
              <w:rPr>
                <w:rStyle w:val="Style5"/>
                <w:rFonts w:ascii="Arial" w:hAnsi="Arial" w:cs="Arial"/>
                <w:color w:val="595959" w:themeColor="text1" w:themeTint="A6"/>
                <w:sz w:val="16"/>
                <w:szCs w:val="16"/>
                <w:lang w:val="ru-RU"/>
              </w:rPr>
              <w:t>подлежит оценке</w:t>
            </w:r>
          </w:p>
        </w:tc>
      </w:tr>
      <w:tr w:rsidR="0025225A" w:rsidRPr="00D412C0" w:rsidTr="0025225A">
        <w:trPr>
          <w:cantSplit/>
        </w:trPr>
        <w:tc>
          <w:tcPr>
            <w:tcW w:w="4998" w:type="pct"/>
            <w:gridSpan w:val="9"/>
            <w:tcBorders>
              <w:top w:val="single" w:sz="4" w:space="0" w:color="auto"/>
              <w:left w:val="single" w:sz="4" w:space="0" w:color="auto"/>
              <w:bottom w:val="nil"/>
              <w:right w:val="single" w:sz="4" w:space="0" w:color="auto"/>
            </w:tcBorders>
            <w:shd w:val="clear" w:color="auto" w:fill="CCFFFF"/>
            <w:vAlign w:val="center"/>
          </w:tcPr>
          <w:p w:rsidR="0025225A" w:rsidRPr="000F25FF" w:rsidRDefault="0025225A" w:rsidP="00BF0C10">
            <w:pPr>
              <w:keepNext/>
              <w:keepLines/>
              <w:tabs>
                <w:tab w:val="left" w:pos="1452"/>
              </w:tabs>
              <w:spacing w:before="120" w:after="120"/>
              <w:ind w:left="1452" w:hanging="1452"/>
              <w:rPr>
                <w:rFonts w:cs="Arial"/>
                <w:b/>
                <w:bCs/>
                <w:sz w:val="16"/>
                <w:szCs w:val="16"/>
                <w:lang w:val="ru-RU"/>
              </w:rPr>
            </w:pPr>
            <w:r w:rsidRPr="002F6B45">
              <w:rPr>
                <w:b/>
                <w:sz w:val="16"/>
                <w:lang w:val="ru-RU"/>
              </w:rPr>
              <w:t>Ожидаемый результат:</w:t>
            </w:r>
            <w:r w:rsidRPr="002F6B45">
              <w:rPr>
                <w:lang w:val="ru-RU"/>
              </w:rPr>
              <w:tab/>
            </w:r>
            <w:r w:rsidRPr="002F6B45">
              <w:rPr>
                <w:sz w:val="16"/>
                <w:lang w:val="ru-RU"/>
              </w:rPr>
              <w:t>Снижение до минимума расходов, связанных с новым административным зданием</w:t>
            </w:r>
          </w:p>
        </w:tc>
      </w:tr>
      <w:tr w:rsidR="0025225A" w:rsidRPr="009121FA" w:rsidTr="0025225A">
        <w:trPr>
          <w:cantSplit/>
        </w:trPr>
        <w:tc>
          <w:tcPr>
            <w:tcW w:w="946" w:type="pct"/>
            <w:tcBorders>
              <w:top w:val="single" w:sz="4" w:space="0" w:color="auto"/>
              <w:left w:val="single" w:sz="4" w:space="0" w:color="auto"/>
              <w:bottom w:val="nil"/>
            </w:tcBorders>
            <w:shd w:val="clear" w:color="auto" w:fill="auto"/>
            <w:vAlign w:val="center"/>
          </w:tcPr>
          <w:p w:rsidR="0025225A" w:rsidRPr="00253D44" w:rsidRDefault="0025225A" w:rsidP="00BF0C10">
            <w:pPr>
              <w:rPr>
                <w:rFonts w:cs="Arial"/>
                <w:sz w:val="16"/>
                <w:szCs w:val="16"/>
                <w:lang w:val="ru-RU"/>
              </w:rPr>
            </w:pPr>
            <w:r>
              <w:rPr>
                <w:rFonts w:cs="Arial"/>
                <w:b/>
                <w:bCs/>
                <w:sz w:val="16"/>
                <w:szCs w:val="16"/>
                <w:lang w:val="ru-RU"/>
              </w:rPr>
              <w:t>Показатели результативности</w:t>
            </w:r>
          </w:p>
        </w:tc>
        <w:tc>
          <w:tcPr>
            <w:tcW w:w="655" w:type="pct"/>
            <w:gridSpan w:val="2"/>
            <w:tcBorders>
              <w:top w:val="single" w:sz="4" w:space="0" w:color="auto"/>
              <w:bottom w:val="nil"/>
            </w:tcBorders>
            <w:shd w:val="clear" w:color="auto" w:fill="auto"/>
            <w:vAlign w:val="center"/>
          </w:tcPr>
          <w:p w:rsidR="0025225A" w:rsidRPr="00253D44" w:rsidRDefault="0025225A" w:rsidP="00BF0C10">
            <w:pPr>
              <w:rPr>
                <w:rFonts w:cs="Arial"/>
                <w:b/>
                <w:bCs/>
                <w:sz w:val="16"/>
                <w:szCs w:val="16"/>
                <w:lang w:val="ru-RU"/>
              </w:rPr>
            </w:pPr>
            <w:r>
              <w:rPr>
                <w:rFonts w:cs="Arial"/>
                <w:b/>
                <w:bCs/>
                <w:sz w:val="16"/>
                <w:szCs w:val="16"/>
                <w:lang w:val="ru-RU"/>
              </w:rPr>
              <w:t>Базовые показатели</w:t>
            </w:r>
          </w:p>
        </w:tc>
        <w:tc>
          <w:tcPr>
            <w:tcW w:w="579" w:type="pct"/>
            <w:gridSpan w:val="2"/>
            <w:tcBorders>
              <w:top w:val="single" w:sz="4" w:space="0" w:color="auto"/>
              <w:bottom w:val="nil"/>
            </w:tcBorders>
            <w:shd w:val="clear" w:color="auto" w:fill="auto"/>
            <w:tcMar>
              <w:top w:w="110" w:type="dxa"/>
            </w:tcMar>
            <w:vAlign w:val="center"/>
          </w:tcPr>
          <w:p w:rsidR="0025225A" w:rsidRPr="0027745B" w:rsidRDefault="0025225A" w:rsidP="00BF0C10">
            <w:pPr>
              <w:rPr>
                <w:rFonts w:cs="Arial"/>
                <w:b/>
                <w:sz w:val="16"/>
                <w:szCs w:val="16"/>
              </w:rPr>
            </w:pPr>
            <w:r>
              <w:rPr>
                <w:rFonts w:cs="Arial"/>
                <w:b/>
                <w:sz w:val="16"/>
                <w:szCs w:val="16"/>
              </w:rPr>
              <w:t>Целевые показатели</w:t>
            </w:r>
          </w:p>
        </w:tc>
        <w:tc>
          <w:tcPr>
            <w:tcW w:w="2238" w:type="pct"/>
            <w:gridSpan w:val="2"/>
            <w:tcBorders>
              <w:top w:val="single" w:sz="4" w:space="0" w:color="auto"/>
              <w:bottom w:val="nil"/>
            </w:tcBorders>
            <w:shd w:val="clear" w:color="auto" w:fill="FFFFFF"/>
            <w:tcMar>
              <w:top w:w="110" w:type="dxa"/>
            </w:tcMar>
            <w:vAlign w:val="center"/>
          </w:tcPr>
          <w:p w:rsidR="0025225A" w:rsidRPr="00253D44" w:rsidRDefault="0025225A" w:rsidP="00BF0C10">
            <w:pPr>
              <w:rPr>
                <w:rFonts w:cs="Arial"/>
                <w:sz w:val="16"/>
                <w:szCs w:val="16"/>
                <w:lang w:val="ru-RU"/>
              </w:rPr>
            </w:pPr>
            <w:r>
              <w:rPr>
                <w:rFonts w:cs="Arial"/>
                <w:b/>
                <w:bCs/>
                <w:sz w:val="16"/>
                <w:szCs w:val="16"/>
                <w:lang w:val="ru-RU"/>
              </w:rPr>
              <w:t>Данные о результативности</w:t>
            </w:r>
          </w:p>
        </w:tc>
        <w:tc>
          <w:tcPr>
            <w:tcW w:w="579" w:type="pct"/>
            <w:gridSpan w:val="2"/>
            <w:tcBorders>
              <w:top w:val="single" w:sz="4" w:space="0" w:color="auto"/>
              <w:bottom w:val="nil"/>
              <w:right w:val="single" w:sz="4" w:space="0" w:color="auto"/>
            </w:tcBorders>
            <w:shd w:val="clear" w:color="auto" w:fill="auto"/>
            <w:tcMar>
              <w:top w:w="110" w:type="dxa"/>
            </w:tcMar>
            <w:vAlign w:val="center"/>
          </w:tcPr>
          <w:p w:rsidR="0025225A" w:rsidRPr="00EC67D8" w:rsidRDefault="0025225A" w:rsidP="00BF0C10">
            <w:pPr>
              <w:keepNext/>
              <w:keepLines/>
              <w:jc w:val="center"/>
              <w:rPr>
                <w:rFonts w:cs="Arial"/>
                <w:b/>
                <w:bCs/>
                <w:sz w:val="16"/>
                <w:szCs w:val="16"/>
                <w:lang w:val="ru-RU"/>
              </w:rPr>
            </w:pPr>
            <w:r>
              <w:rPr>
                <w:rFonts w:cs="Arial"/>
                <w:b/>
                <w:bCs/>
                <w:sz w:val="16"/>
                <w:szCs w:val="16"/>
                <w:lang w:val="ru-RU"/>
              </w:rPr>
              <w:t>СС</w:t>
            </w:r>
          </w:p>
        </w:tc>
      </w:tr>
      <w:tr w:rsidR="0025225A" w:rsidTr="0025225A">
        <w:trPr>
          <w:cantSplit/>
        </w:trPr>
        <w:tc>
          <w:tcPr>
            <w:tcW w:w="946" w:type="pct"/>
            <w:tcBorders>
              <w:top w:val="nil"/>
              <w:left w:val="single" w:sz="4" w:space="0" w:color="auto"/>
              <w:bottom w:val="single" w:sz="4" w:space="0" w:color="auto"/>
            </w:tcBorders>
            <w:shd w:val="clear" w:color="auto" w:fill="auto"/>
          </w:tcPr>
          <w:p w:rsidR="0025225A" w:rsidRPr="002F6B45" w:rsidRDefault="0025225A" w:rsidP="00BF0C10">
            <w:pPr>
              <w:rPr>
                <w:sz w:val="16"/>
                <w:szCs w:val="16"/>
                <w:lang w:val="ru-RU"/>
              </w:rPr>
            </w:pPr>
            <w:r w:rsidRPr="002F6B45">
              <w:rPr>
                <w:sz w:val="16"/>
                <w:lang w:val="ru-RU"/>
              </w:rPr>
              <w:t>Использование оставшихся средств в рамках утвержденного консолидированного бюджета и ассигнований в течение гарантийного периода строительства</w:t>
            </w:r>
          </w:p>
          <w:p w:rsidR="0025225A" w:rsidRPr="000F25FF" w:rsidRDefault="0025225A" w:rsidP="00BF0C10">
            <w:pPr>
              <w:rPr>
                <w:rFonts w:cs="Arial"/>
                <w:sz w:val="16"/>
                <w:szCs w:val="16"/>
                <w:lang w:val="ru-RU"/>
              </w:rPr>
            </w:pPr>
          </w:p>
        </w:tc>
        <w:tc>
          <w:tcPr>
            <w:tcW w:w="655" w:type="pct"/>
            <w:gridSpan w:val="2"/>
            <w:tcBorders>
              <w:top w:val="nil"/>
              <w:bottom w:val="single" w:sz="4" w:space="0" w:color="auto"/>
            </w:tcBorders>
            <w:shd w:val="clear" w:color="auto" w:fill="auto"/>
          </w:tcPr>
          <w:p w:rsidR="0025225A" w:rsidRDefault="0025225A" w:rsidP="00BF0C10">
            <w:pPr>
              <w:rPr>
                <w:rFonts w:cs="Arial"/>
                <w:sz w:val="16"/>
                <w:szCs w:val="16"/>
              </w:rPr>
            </w:pPr>
            <w:r>
              <w:rPr>
                <w:rFonts w:cs="Arial"/>
                <w:sz w:val="16"/>
                <w:szCs w:val="16"/>
              </w:rPr>
              <w:t>Нет данных</w:t>
            </w:r>
          </w:p>
        </w:tc>
        <w:tc>
          <w:tcPr>
            <w:tcW w:w="579" w:type="pct"/>
            <w:gridSpan w:val="2"/>
            <w:tcBorders>
              <w:top w:val="nil"/>
              <w:bottom w:val="single" w:sz="4" w:space="0" w:color="auto"/>
            </w:tcBorders>
            <w:shd w:val="clear" w:color="auto" w:fill="auto"/>
            <w:tcMar>
              <w:top w:w="110" w:type="dxa"/>
            </w:tcMar>
          </w:tcPr>
          <w:p w:rsidR="0025225A" w:rsidRPr="00083772" w:rsidRDefault="0025225A" w:rsidP="00BF0C10">
            <w:pPr>
              <w:rPr>
                <w:rFonts w:cs="Arial"/>
                <w:i/>
                <w:sz w:val="16"/>
                <w:szCs w:val="16"/>
              </w:rPr>
            </w:pPr>
            <w:r>
              <w:rPr>
                <w:rFonts w:cs="Arial"/>
                <w:sz w:val="16"/>
                <w:szCs w:val="16"/>
              </w:rPr>
              <w:t>Нет данных</w:t>
            </w:r>
          </w:p>
        </w:tc>
        <w:tc>
          <w:tcPr>
            <w:tcW w:w="2238" w:type="pct"/>
            <w:gridSpan w:val="2"/>
            <w:tcBorders>
              <w:top w:val="nil"/>
              <w:bottom w:val="single" w:sz="4" w:space="0" w:color="auto"/>
            </w:tcBorders>
            <w:shd w:val="clear" w:color="auto" w:fill="FFFFFF"/>
            <w:tcMar>
              <w:top w:w="110" w:type="dxa"/>
            </w:tcMar>
          </w:tcPr>
          <w:p w:rsidR="0025225A" w:rsidRPr="00B100BE" w:rsidRDefault="0025225A" w:rsidP="00BF0C10">
            <w:pPr>
              <w:rPr>
                <w:rFonts w:cs="Arial"/>
                <w:sz w:val="16"/>
                <w:szCs w:val="16"/>
              </w:rPr>
            </w:pPr>
            <w:r w:rsidRPr="0094558C">
              <w:rPr>
                <w:rFonts w:cs="Arial"/>
                <w:sz w:val="16"/>
                <w:lang w:val="ru-RU"/>
              </w:rPr>
              <w:t>По состоянию на</w:t>
            </w:r>
            <w:r>
              <w:rPr>
                <w:rFonts w:cs="Arial"/>
                <w:sz w:val="16"/>
                <w:szCs w:val="16"/>
                <w:lang w:val="ru-RU"/>
              </w:rPr>
              <w:t xml:space="preserve"> </w:t>
            </w:r>
            <w:r w:rsidRPr="006A30D5">
              <w:rPr>
                <w:rFonts w:cs="Arial"/>
                <w:sz w:val="16"/>
                <w:szCs w:val="16"/>
                <w:lang w:val="ru-RU"/>
              </w:rPr>
              <w:t>кон</w:t>
            </w:r>
            <w:r>
              <w:rPr>
                <w:rFonts w:cs="Arial"/>
                <w:sz w:val="16"/>
                <w:szCs w:val="16"/>
                <w:lang w:val="ru-RU"/>
              </w:rPr>
              <w:t>е</w:t>
            </w:r>
            <w:r w:rsidRPr="006A30D5">
              <w:rPr>
                <w:rFonts w:cs="Arial"/>
                <w:sz w:val="16"/>
                <w:szCs w:val="16"/>
                <w:lang w:val="ru-RU"/>
              </w:rPr>
              <w:t xml:space="preserve">ц </w:t>
            </w:r>
            <w:r w:rsidRPr="0094558C">
              <w:rPr>
                <w:rFonts w:cs="Arial"/>
                <w:sz w:val="16"/>
                <w:szCs w:val="16"/>
                <w:lang w:val="ru-RU"/>
              </w:rPr>
              <w:t>двухлетнего периода</w:t>
            </w:r>
            <w:r>
              <w:rPr>
                <w:rFonts w:cs="Arial"/>
                <w:sz w:val="16"/>
                <w:szCs w:val="16"/>
                <w:lang w:val="ru-RU"/>
              </w:rPr>
              <w:t xml:space="preserve"> 2012-2013 гг.</w:t>
            </w:r>
            <w:r w:rsidRPr="006A30D5">
              <w:rPr>
                <w:rFonts w:cs="Arial"/>
                <w:sz w:val="16"/>
                <w:szCs w:val="16"/>
                <w:lang w:val="ru-RU"/>
              </w:rPr>
              <w:t xml:space="preserve"> </w:t>
            </w:r>
            <w:r w:rsidRPr="0094558C">
              <w:rPr>
                <w:rFonts w:cs="Arial"/>
                <w:sz w:val="16"/>
                <w:szCs w:val="16"/>
                <w:lang w:val="ru-RU"/>
              </w:rPr>
              <w:t xml:space="preserve"> </w:t>
            </w:r>
            <w:r w:rsidRPr="006A30D5">
              <w:rPr>
                <w:rFonts w:cs="Arial"/>
                <w:sz w:val="16"/>
                <w:szCs w:val="16"/>
                <w:lang w:val="ru-RU"/>
              </w:rPr>
              <w:t xml:space="preserve">затраты </w:t>
            </w:r>
            <w:r w:rsidRPr="0094558C">
              <w:rPr>
                <w:rFonts w:cs="Arial"/>
                <w:sz w:val="16"/>
                <w:szCs w:val="16"/>
                <w:lang w:val="ru-RU"/>
              </w:rPr>
              <w:t>соответств</w:t>
            </w:r>
            <w:r>
              <w:rPr>
                <w:rFonts w:cs="Arial"/>
                <w:sz w:val="16"/>
                <w:szCs w:val="16"/>
                <w:lang w:val="ru-RU"/>
              </w:rPr>
              <w:t xml:space="preserve">овали </w:t>
            </w:r>
            <w:r w:rsidRPr="006A30D5">
              <w:rPr>
                <w:rFonts w:cs="Arial"/>
                <w:sz w:val="16"/>
                <w:szCs w:val="16"/>
                <w:lang w:val="ru-RU"/>
              </w:rPr>
              <w:t>бюджет</w:t>
            </w:r>
            <w:r>
              <w:rPr>
                <w:rFonts w:cs="Arial"/>
                <w:sz w:val="16"/>
                <w:szCs w:val="16"/>
                <w:lang w:val="ru-RU"/>
              </w:rPr>
              <w:t>ным лимитам</w:t>
            </w:r>
            <w:r w:rsidRPr="006A30D5">
              <w:rPr>
                <w:rFonts w:cs="Arial"/>
                <w:sz w:val="16"/>
                <w:szCs w:val="16"/>
                <w:lang w:val="ru-RU"/>
              </w:rPr>
              <w:t>.</w:t>
            </w:r>
          </w:p>
        </w:tc>
        <w:tc>
          <w:tcPr>
            <w:tcW w:w="579" w:type="pct"/>
            <w:gridSpan w:val="2"/>
            <w:tcBorders>
              <w:top w:val="nil"/>
              <w:bottom w:val="single" w:sz="4" w:space="0" w:color="auto"/>
              <w:right w:val="single" w:sz="4" w:space="0" w:color="auto"/>
            </w:tcBorders>
            <w:shd w:val="clear" w:color="auto" w:fill="auto"/>
            <w:tcMar>
              <w:top w:w="110" w:type="dxa"/>
            </w:tcMar>
          </w:tcPr>
          <w:p w:rsidR="0025225A" w:rsidRPr="00083772" w:rsidRDefault="0025225A" w:rsidP="006B11C4">
            <w:pPr>
              <w:keepNext/>
              <w:keepLines/>
              <w:jc w:val="center"/>
              <w:rPr>
                <w:rFonts w:cs="Arial"/>
                <w:bCs/>
                <w:color w:val="808080"/>
                <w:sz w:val="16"/>
                <w:szCs w:val="16"/>
              </w:rPr>
            </w:pPr>
            <w:r w:rsidRPr="00BD6F30">
              <w:rPr>
                <w:rStyle w:val="Style5"/>
                <w:rFonts w:ascii="Arial" w:hAnsi="Arial" w:cs="Arial"/>
                <w:color w:val="595959" w:themeColor="text1" w:themeTint="A6"/>
                <w:sz w:val="16"/>
                <w:szCs w:val="16"/>
                <w:lang w:val="ru-RU"/>
              </w:rPr>
              <w:t xml:space="preserve">Не </w:t>
            </w:r>
            <w:r w:rsidR="006B11C4">
              <w:rPr>
                <w:rStyle w:val="Style5"/>
                <w:rFonts w:ascii="Arial" w:hAnsi="Arial" w:cs="Arial"/>
                <w:color w:val="595959" w:themeColor="text1" w:themeTint="A6"/>
                <w:sz w:val="16"/>
                <w:szCs w:val="16"/>
                <w:lang w:val="ru-RU"/>
              </w:rPr>
              <w:t>подлежит оценке</w:t>
            </w:r>
          </w:p>
        </w:tc>
      </w:tr>
    </w:tbl>
    <w:p w:rsidR="0025225A" w:rsidRPr="00234C82" w:rsidRDefault="0025225A" w:rsidP="0025225A">
      <w:pPr>
        <w:rPr>
          <w:rFonts w:cs="Arial"/>
          <w:sz w:val="22"/>
          <w:szCs w:val="22"/>
        </w:rPr>
      </w:pPr>
    </w:p>
    <w:p w:rsidR="009121FA" w:rsidRDefault="009121FA" w:rsidP="009121FA">
      <w:pPr>
        <w:rPr>
          <w:rFonts w:cs="Arial"/>
          <w:sz w:val="22"/>
          <w:szCs w:val="22"/>
        </w:rPr>
      </w:pPr>
    </w:p>
    <w:p w:rsidR="006D5BF9" w:rsidRPr="001B135D" w:rsidRDefault="006D5BF9" w:rsidP="006D5BF9">
      <w:pPr>
        <w:keepNext/>
        <w:keepLines/>
        <w:rPr>
          <w:rFonts w:cs="Arial"/>
          <w:sz w:val="22"/>
          <w:szCs w:val="22"/>
          <w:lang w:val="ru-RU"/>
        </w:rPr>
      </w:pPr>
      <w:r>
        <w:rPr>
          <w:rFonts w:cs="Arial"/>
          <w:sz w:val="22"/>
          <w:szCs w:val="22"/>
          <w:lang w:val="ru-RU"/>
        </w:rPr>
        <w:t>БЮДЖЕТ И ФАКТИЧЕСКИЕ РАСХОДЫ</w:t>
      </w:r>
    </w:p>
    <w:p w:rsidR="006D5BF9" w:rsidRPr="0027745B" w:rsidRDefault="006D5BF9" w:rsidP="006D5BF9">
      <w:pPr>
        <w:pStyle w:val="NormalWeb"/>
        <w:spacing w:before="0" w:beforeAutospacing="0" w:after="0" w:afterAutospacing="0"/>
        <w:jc w:val="center"/>
        <w:rPr>
          <w:color w:val="000000"/>
          <w:sz w:val="20"/>
          <w:szCs w:val="20"/>
        </w:rPr>
      </w:pPr>
    </w:p>
    <w:p w:rsidR="006D5BF9" w:rsidRPr="001B135D" w:rsidRDefault="006D5BF9" w:rsidP="006D5BF9">
      <w:pPr>
        <w:pStyle w:val="NormalWeb"/>
        <w:spacing w:before="0" w:beforeAutospacing="0" w:after="0" w:afterAutospacing="0"/>
        <w:jc w:val="center"/>
        <w:rPr>
          <w:sz w:val="20"/>
          <w:szCs w:val="20"/>
          <w:lang w:val="ru-RU"/>
        </w:rPr>
      </w:pPr>
      <w:r>
        <w:rPr>
          <w:color w:val="000000"/>
          <w:sz w:val="20"/>
          <w:szCs w:val="22"/>
          <w:lang w:val="ru-RU"/>
        </w:rPr>
        <w:t>Бюджет и фактические расходы</w:t>
      </w:r>
      <w:r w:rsidRPr="008B6371">
        <w:rPr>
          <w:color w:val="000000"/>
          <w:sz w:val="20"/>
          <w:szCs w:val="22"/>
          <w:lang w:val="ru-RU"/>
        </w:rPr>
        <w:t xml:space="preserve"> (</w:t>
      </w:r>
      <w:r>
        <w:rPr>
          <w:color w:val="000000"/>
          <w:sz w:val="20"/>
          <w:szCs w:val="22"/>
          <w:lang w:val="ru-RU"/>
        </w:rPr>
        <w:t>в разбивке по результатам</w:t>
      </w:r>
      <w:r w:rsidRPr="008B6371">
        <w:rPr>
          <w:color w:val="000000"/>
          <w:sz w:val="20"/>
          <w:szCs w:val="22"/>
          <w:lang w:val="ru-RU"/>
        </w:rPr>
        <w:t>)</w:t>
      </w:r>
      <w:r w:rsidRPr="001B135D">
        <w:rPr>
          <w:color w:val="000000"/>
          <w:sz w:val="20"/>
          <w:szCs w:val="20"/>
          <w:lang w:val="ru-RU"/>
        </w:rPr>
        <w:t xml:space="preserve"> </w:t>
      </w:r>
    </w:p>
    <w:p w:rsidR="006D5BF9" w:rsidRPr="0027745B" w:rsidRDefault="006D5BF9" w:rsidP="006D5BF9">
      <w:pPr>
        <w:pStyle w:val="NormalWeb"/>
        <w:spacing w:before="0" w:beforeAutospacing="0" w:after="0" w:afterAutospacing="0"/>
        <w:jc w:val="center"/>
        <w:rPr>
          <w:sz w:val="20"/>
          <w:szCs w:val="20"/>
        </w:rPr>
      </w:pPr>
      <w:r w:rsidRPr="0027745B">
        <w:rPr>
          <w:i/>
          <w:iCs/>
          <w:color w:val="000000"/>
          <w:sz w:val="20"/>
          <w:szCs w:val="20"/>
        </w:rPr>
        <w:t>(</w:t>
      </w:r>
      <w:r>
        <w:rPr>
          <w:i/>
          <w:iCs/>
          <w:color w:val="000000"/>
          <w:sz w:val="20"/>
          <w:szCs w:val="20"/>
          <w:lang w:val="ru-RU"/>
        </w:rPr>
        <w:t>тыс</w:t>
      </w:r>
      <w:r w:rsidRPr="001B135D">
        <w:rPr>
          <w:i/>
          <w:iCs/>
          <w:color w:val="000000"/>
          <w:sz w:val="20"/>
          <w:szCs w:val="20"/>
        </w:rPr>
        <w:t xml:space="preserve">. </w:t>
      </w:r>
      <w:r>
        <w:rPr>
          <w:i/>
          <w:iCs/>
          <w:color w:val="000000"/>
          <w:sz w:val="20"/>
          <w:szCs w:val="20"/>
          <w:lang w:val="ru-RU"/>
        </w:rPr>
        <w:t>шв</w:t>
      </w:r>
      <w:r w:rsidRPr="001B135D">
        <w:rPr>
          <w:i/>
          <w:iCs/>
          <w:color w:val="000000"/>
          <w:sz w:val="20"/>
          <w:szCs w:val="20"/>
        </w:rPr>
        <w:t xml:space="preserve">. </w:t>
      </w:r>
      <w:r>
        <w:rPr>
          <w:i/>
          <w:iCs/>
          <w:color w:val="000000"/>
          <w:sz w:val="20"/>
          <w:szCs w:val="20"/>
          <w:lang w:val="ru-RU"/>
        </w:rPr>
        <w:t>франков</w:t>
      </w:r>
      <w:r w:rsidRPr="0027745B">
        <w:rPr>
          <w:i/>
          <w:iCs/>
          <w:color w:val="000000"/>
          <w:sz w:val="20"/>
          <w:szCs w:val="20"/>
        </w:rPr>
        <w:t>)</w:t>
      </w:r>
    </w:p>
    <w:p w:rsidR="009121FA" w:rsidRPr="00083772" w:rsidRDefault="009121FA" w:rsidP="009121FA">
      <w:pPr>
        <w:jc w:val="center"/>
        <w:rPr>
          <w:rFonts w:eastAsiaTheme="minorEastAsia"/>
          <w:szCs w:val="20"/>
        </w:rPr>
      </w:pPr>
    </w:p>
    <w:tbl>
      <w:tblPr>
        <w:tblW w:w="0" w:type="auto"/>
        <w:tblInd w:w="103" w:type="dxa"/>
        <w:tblLayout w:type="fixed"/>
        <w:tblLook w:val="04A0" w:firstRow="1" w:lastRow="0" w:firstColumn="1" w:lastColumn="0" w:noHBand="0" w:noVBand="1"/>
      </w:tblPr>
      <w:tblGrid>
        <w:gridCol w:w="537"/>
        <w:gridCol w:w="4288"/>
        <w:gridCol w:w="1512"/>
        <w:gridCol w:w="1512"/>
        <w:gridCol w:w="1512"/>
      </w:tblGrid>
      <w:tr w:rsidR="00887A17" w:rsidRPr="009121FA" w:rsidTr="006B2753">
        <w:tc>
          <w:tcPr>
            <w:tcW w:w="4825" w:type="dxa"/>
            <w:gridSpan w:val="2"/>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887A17" w:rsidRPr="001B135D" w:rsidRDefault="00887A17" w:rsidP="00D16466">
            <w:pPr>
              <w:spacing w:before="120" w:after="120"/>
              <w:jc w:val="center"/>
              <w:rPr>
                <w:rFonts w:cs="Arial"/>
                <w:bCs/>
                <w:color w:val="000000"/>
                <w:sz w:val="16"/>
                <w:szCs w:val="16"/>
                <w:lang w:val="ru-RU"/>
              </w:rPr>
            </w:pPr>
            <w:r>
              <w:rPr>
                <w:rFonts w:cs="Arial"/>
                <w:bCs/>
                <w:color w:val="000000"/>
                <w:sz w:val="16"/>
                <w:szCs w:val="16"/>
                <w:lang w:val="ru-RU"/>
              </w:rPr>
              <w:t>Номер и описание ожидаемого результата</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887A17" w:rsidRPr="002B4AA5" w:rsidRDefault="00887A17" w:rsidP="00D16466">
            <w:pPr>
              <w:spacing w:before="120" w:after="120"/>
              <w:jc w:val="center"/>
              <w:rPr>
                <w:rFonts w:cs="Arial"/>
                <w:bCs/>
                <w:color w:val="000000"/>
                <w:sz w:val="16"/>
                <w:szCs w:val="16"/>
                <w:lang w:val="ru-RU"/>
              </w:rPr>
            </w:pPr>
            <w:r w:rsidRPr="0020416E">
              <w:rPr>
                <w:rFonts w:cs="Arial"/>
                <w:bCs/>
                <w:color w:val="000000"/>
                <w:sz w:val="16"/>
                <w:szCs w:val="16"/>
              </w:rPr>
              <w:t xml:space="preserve">2012/13 </w:t>
            </w:r>
            <w:r>
              <w:rPr>
                <w:rFonts w:cs="Arial"/>
                <w:bCs/>
                <w:color w:val="000000"/>
                <w:sz w:val="16"/>
                <w:szCs w:val="16"/>
                <w:lang w:val="ru-RU"/>
              </w:rPr>
              <w:t>Утвержденный бюджет</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887A17" w:rsidRPr="002B4AA5" w:rsidRDefault="00887A17" w:rsidP="00D16466">
            <w:pPr>
              <w:spacing w:before="120" w:after="120"/>
              <w:jc w:val="center"/>
              <w:rPr>
                <w:rFonts w:cs="Arial"/>
                <w:bCs/>
                <w:color w:val="000000"/>
                <w:sz w:val="16"/>
                <w:szCs w:val="16"/>
              </w:rPr>
            </w:pPr>
            <w:r w:rsidRPr="0020416E">
              <w:rPr>
                <w:rFonts w:cs="Arial"/>
                <w:bCs/>
                <w:color w:val="000000"/>
                <w:sz w:val="16"/>
                <w:szCs w:val="16"/>
              </w:rPr>
              <w:t xml:space="preserve">2012/13 </w:t>
            </w:r>
            <w:r w:rsidRPr="002B4AA5">
              <w:rPr>
                <w:rFonts w:cs="Arial"/>
                <w:bCs/>
                <w:color w:val="000000"/>
                <w:sz w:val="16"/>
                <w:szCs w:val="16"/>
              </w:rPr>
              <w:br/>
            </w:r>
            <w:r>
              <w:rPr>
                <w:rFonts w:cs="Arial"/>
                <w:bCs/>
                <w:color w:val="000000"/>
                <w:sz w:val="16"/>
                <w:szCs w:val="16"/>
                <w:lang w:val="ru-RU"/>
              </w:rPr>
              <w:t>Бюджет</w:t>
            </w:r>
            <w:r w:rsidRPr="002B4AA5">
              <w:rPr>
                <w:rFonts w:cs="Arial"/>
                <w:bCs/>
                <w:color w:val="000000"/>
                <w:sz w:val="16"/>
                <w:szCs w:val="16"/>
              </w:rPr>
              <w:t xml:space="preserve"> </w:t>
            </w:r>
            <w:r>
              <w:rPr>
                <w:rFonts w:cs="Arial"/>
                <w:bCs/>
                <w:color w:val="000000"/>
                <w:sz w:val="16"/>
                <w:szCs w:val="16"/>
                <w:lang w:val="ru-RU"/>
              </w:rPr>
              <w:t>после</w:t>
            </w:r>
            <w:r w:rsidRPr="002B4AA5">
              <w:rPr>
                <w:rFonts w:cs="Arial"/>
                <w:bCs/>
                <w:color w:val="000000"/>
                <w:sz w:val="16"/>
                <w:szCs w:val="16"/>
              </w:rPr>
              <w:t xml:space="preserve"> </w:t>
            </w:r>
            <w:r>
              <w:rPr>
                <w:rFonts w:cs="Arial"/>
                <w:bCs/>
                <w:color w:val="000000"/>
                <w:sz w:val="16"/>
                <w:szCs w:val="16"/>
                <w:lang w:val="ru-RU"/>
              </w:rPr>
              <w:t>перераспределения</w:t>
            </w:r>
          </w:p>
        </w:tc>
        <w:tc>
          <w:tcPr>
            <w:tcW w:w="1512" w:type="dxa"/>
            <w:tcBorders>
              <w:top w:val="single" w:sz="4" w:space="0" w:color="auto"/>
              <w:left w:val="nil"/>
              <w:bottom w:val="single" w:sz="4" w:space="0" w:color="auto"/>
              <w:right w:val="single" w:sz="4" w:space="0" w:color="auto"/>
            </w:tcBorders>
            <w:shd w:val="clear" w:color="000000" w:fill="CCFFFF"/>
            <w:vAlign w:val="center"/>
            <w:hideMark/>
          </w:tcPr>
          <w:p w:rsidR="00887A17" w:rsidRPr="002B4AA5" w:rsidRDefault="00887A17" w:rsidP="00D16466">
            <w:pPr>
              <w:spacing w:before="120" w:after="120"/>
              <w:jc w:val="center"/>
              <w:rPr>
                <w:rFonts w:cs="Arial"/>
                <w:bCs/>
                <w:color w:val="000000"/>
                <w:sz w:val="16"/>
                <w:szCs w:val="16"/>
                <w:lang w:val="ru-RU"/>
              </w:rPr>
            </w:pPr>
            <w:r w:rsidRPr="0020416E">
              <w:rPr>
                <w:rFonts w:cs="Arial"/>
                <w:bCs/>
                <w:color w:val="000000"/>
                <w:sz w:val="16"/>
                <w:szCs w:val="16"/>
              </w:rPr>
              <w:t xml:space="preserve">2012/13 </w:t>
            </w:r>
            <w:r w:rsidRPr="0020416E">
              <w:rPr>
                <w:rFonts w:cs="Arial"/>
                <w:bCs/>
                <w:color w:val="000000"/>
                <w:sz w:val="16"/>
                <w:szCs w:val="16"/>
              </w:rPr>
              <w:br/>
            </w:r>
            <w:r>
              <w:rPr>
                <w:rFonts w:cs="Arial"/>
                <w:bCs/>
                <w:color w:val="000000"/>
                <w:sz w:val="16"/>
                <w:szCs w:val="16"/>
                <w:lang w:val="ru-RU"/>
              </w:rPr>
              <w:t>Расходы</w:t>
            </w:r>
          </w:p>
        </w:tc>
      </w:tr>
      <w:tr w:rsidR="009121FA" w:rsidRPr="00B100BE" w:rsidTr="006B2753">
        <w:tc>
          <w:tcPr>
            <w:tcW w:w="537" w:type="dxa"/>
            <w:tcBorders>
              <w:top w:val="nil"/>
              <w:left w:val="single" w:sz="4" w:space="0" w:color="auto"/>
              <w:bottom w:val="nil"/>
              <w:right w:val="nil"/>
            </w:tcBorders>
            <w:shd w:val="clear" w:color="000000" w:fill="FFFFFF"/>
            <w:noWrap/>
            <w:hideMark/>
          </w:tcPr>
          <w:p w:rsidR="009121FA" w:rsidRPr="00083772" w:rsidRDefault="009121FA" w:rsidP="00946C0C">
            <w:pPr>
              <w:spacing w:before="120"/>
              <w:jc w:val="center"/>
              <w:rPr>
                <w:rFonts w:cs="Arial"/>
                <w:color w:val="000000"/>
                <w:sz w:val="16"/>
                <w:szCs w:val="16"/>
              </w:rPr>
            </w:pPr>
            <w:r w:rsidRPr="00083772">
              <w:rPr>
                <w:rFonts w:cs="Arial"/>
                <w:color w:val="000000"/>
                <w:sz w:val="16"/>
                <w:szCs w:val="16"/>
              </w:rPr>
              <w:t>IX.4</w:t>
            </w:r>
          </w:p>
        </w:tc>
        <w:tc>
          <w:tcPr>
            <w:tcW w:w="4288" w:type="dxa"/>
            <w:tcBorders>
              <w:top w:val="nil"/>
              <w:left w:val="nil"/>
              <w:bottom w:val="nil"/>
              <w:right w:val="nil"/>
            </w:tcBorders>
            <w:shd w:val="clear" w:color="000000" w:fill="FFFFFF"/>
            <w:hideMark/>
          </w:tcPr>
          <w:p w:rsidR="009121FA" w:rsidRPr="00887A17" w:rsidRDefault="00887A17" w:rsidP="00946C0C">
            <w:pPr>
              <w:spacing w:before="120"/>
              <w:rPr>
                <w:rFonts w:cs="Arial"/>
                <w:color w:val="000000"/>
                <w:sz w:val="16"/>
                <w:szCs w:val="16"/>
                <w:lang w:val="ru-RU"/>
              </w:rPr>
            </w:pPr>
            <w:r w:rsidRPr="00887A17">
              <w:rPr>
                <w:rFonts w:cs="Arial"/>
                <w:color w:val="000000"/>
                <w:sz w:val="16"/>
                <w:szCs w:val="16"/>
                <w:lang w:val="ru-RU"/>
              </w:rPr>
              <w:t>Сотрудники ВОИС, делегаты, посетители, а также информационные и материальные активы находятся под охраной и в безопасности</w:t>
            </w:r>
          </w:p>
        </w:tc>
        <w:tc>
          <w:tcPr>
            <w:tcW w:w="1512" w:type="dxa"/>
            <w:tcBorders>
              <w:top w:val="nil"/>
              <w:left w:val="nil"/>
              <w:bottom w:val="nil"/>
              <w:right w:val="nil"/>
            </w:tcBorders>
            <w:shd w:val="clear" w:color="000000" w:fill="FFFFFF"/>
            <w:vAlign w:val="center"/>
            <w:hideMark/>
          </w:tcPr>
          <w:p w:rsidR="009121FA" w:rsidRPr="00083772" w:rsidRDefault="009121FA" w:rsidP="00946C0C">
            <w:pPr>
              <w:spacing w:before="120"/>
              <w:jc w:val="right"/>
              <w:rPr>
                <w:rFonts w:cs="Arial"/>
                <w:color w:val="000000"/>
                <w:sz w:val="16"/>
                <w:szCs w:val="16"/>
              </w:rPr>
            </w:pPr>
            <w:r w:rsidRPr="00083772">
              <w:rPr>
                <w:rFonts w:cs="Arial"/>
                <w:color w:val="000000"/>
                <w:sz w:val="16"/>
                <w:szCs w:val="16"/>
              </w:rPr>
              <w:t xml:space="preserve">46 </w:t>
            </w:r>
          </w:p>
        </w:tc>
        <w:tc>
          <w:tcPr>
            <w:tcW w:w="1512" w:type="dxa"/>
            <w:tcBorders>
              <w:top w:val="nil"/>
              <w:left w:val="nil"/>
              <w:bottom w:val="nil"/>
              <w:right w:val="nil"/>
            </w:tcBorders>
            <w:shd w:val="clear" w:color="000000" w:fill="FFFFFF"/>
            <w:vAlign w:val="center"/>
            <w:hideMark/>
          </w:tcPr>
          <w:p w:rsidR="009121FA" w:rsidRPr="00083772" w:rsidRDefault="009121FA" w:rsidP="00F21199">
            <w:pPr>
              <w:spacing w:before="120"/>
              <w:jc w:val="right"/>
              <w:rPr>
                <w:rFonts w:cs="Arial"/>
                <w:color w:val="000000"/>
                <w:sz w:val="16"/>
                <w:szCs w:val="16"/>
              </w:rPr>
            </w:pPr>
            <w:r w:rsidRPr="00083772">
              <w:rPr>
                <w:rFonts w:cs="Arial"/>
                <w:color w:val="000000"/>
                <w:sz w:val="16"/>
                <w:szCs w:val="16"/>
              </w:rPr>
              <w:t>4</w:t>
            </w:r>
            <w:r w:rsidR="00F21199">
              <w:rPr>
                <w:rFonts w:cs="Arial"/>
                <w:color w:val="000000"/>
                <w:sz w:val="16"/>
                <w:szCs w:val="16"/>
              </w:rPr>
              <w:t>8</w:t>
            </w:r>
            <w:r w:rsidRPr="00083772">
              <w:rPr>
                <w:rFonts w:cs="Arial"/>
                <w:color w:val="000000"/>
                <w:sz w:val="16"/>
                <w:szCs w:val="16"/>
              </w:rPr>
              <w:t xml:space="preserve"> </w:t>
            </w:r>
          </w:p>
        </w:tc>
        <w:tc>
          <w:tcPr>
            <w:tcW w:w="1512" w:type="dxa"/>
            <w:tcBorders>
              <w:top w:val="nil"/>
              <w:left w:val="nil"/>
              <w:bottom w:val="nil"/>
              <w:right w:val="single" w:sz="4" w:space="0" w:color="auto"/>
            </w:tcBorders>
            <w:shd w:val="clear" w:color="000000" w:fill="FFFFFF"/>
            <w:vAlign w:val="center"/>
            <w:hideMark/>
          </w:tcPr>
          <w:p w:rsidR="009121FA" w:rsidRPr="00083772" w:rsidRDefault="009121FA" w:rsidP="00946C0C">
            <w:pPr>
              <w:spacing w:before="120"/>
              <w:jc w:val="right"/>
              <w:rPr>
                <w:rFonts w:cs="Arial"/>
                <w:color w:val="000000"/>
                <w:sz w:val="16"/>
                <w:szCs w:val="16"/>
              </w:rPr>
            </w:pPr>
            <w:r w:rsidRPr="00083772">
              <w:rPr>
                <w:rFonts w:cs="Arial"/>
                <w:color w:val="000000"/>
                <w:sz w:val="16"/>
                <w:szCs w:val="16"/>
              </w:rPr>
              <w:t xml:space="preserve">60 </w:t>
            </w:r>
          </w:p>
        </w:tc>
      </w:tr>
      <w:tr w:rsidR="009121FA" w:rsidRPr="00B100BE" w:rsidTr="006B2753">
        <w:tc>
          <w:tcPr>
            <w:tcW w:w="537" w:type="dxa"/>
            <w:tcBorders>
              <w:top w:val="nil"/>
              <w:left w:val="single" w:sz="4" w:space="0" w:color="auto"/>
              <w:bottom w:val="nil"/>
              <w:right w:val="nil"/>
            </w:tcBorders>
            <w:shd w:val="clear" w:color="000000" w:fill="FFFFFF"/>
            <w:noWrap/>
            <w:hideMark/>
          </w:tcPr>
          <w:p w:rsidR="009121FA" w:rsidRPr="00083772" w:rsidRDefault="009121FA" w:rsidP="00946C0C">
            <w:pPr>
              <w:spacing w:before="120"/>
              <w:jc w:val="center"/>
              <w:rPr>
                <w:rFonts w:cs="Arial"/>
                <w:color w:val="000000"/>
                <w:sz w:val="16"/>
                <w:szCs w:val="16"/>
              </w:rPr>
            </w:pPr>
            <w:r w:rsidRPr="00083772">
              <w:rPr>
                <w:rFonts w:cs="Arial"/>
                <w:color w:val="000000"/>
                <w:sz w:val="16"/>
                <w:szCs w:val="16"/>
              </w:rPr>
              <w:t>IX.5</w:t>
            </w:r>
          </w:p>
        </w:tc>
        <w:tc>
          <w:tcPr>
            <w:tcW w:w="4288" w:type="dxa"/>
            <w:tcBorders>
              <w:top w:val="nil"/>
              <w:left w:val="nil"/>
              <w:bottom w:val="nil"/>
              <w:right w:val="nil"/>
            </w:tcBorders>
            <w:shd w:val="clear" w:color="000000" w:fill="FFFFFF"/>
            <w:hideMark/>
          </w:tcPr>
          <w:p w:rsidR="009121FA" w:rsidRPr="00887A17" w:rsidRDefault="00887A17" w:rsidP="00946C0C">
            <w:pPr>
              <w:spacing w:before="120"/>
              <w:rPr>
                <w:rFonts w:cs="Arial"/>
                <w:color w:val="000000"/>
                <w:sz w:val="16"/>
                <w:szCs w:val="16"/>
                <w:lang w:val="ru-RU"/>
              </w:rPr>
            </w:pPr>
            <w:r w:rsidRPr="00887A17">
              <w:rPr>
                <w:rFonts w:cs="Arial"/>
                <w:color w:val="000000"/>
                <w:sz w:val="16"/>
                <w:szCs w:val="16"/>
                <w:lang w:val="ru-RU"/>
              </w:rPr>
              <w:t>Минимизация расходов в связи с новым административным зданием</w:t>
            </w:r>
          </w:p>
        </w:tc>
        <w:tc>
          <w:tcPr>
            <w:tcW w:w="1512" w:type="dxa"/>
            <w:tcBorders>
              <w:top w:val="nil"/>
              <w:left w:val="nil"/>
              <w:bottom w:val="nil"/>
              <w:right w:val="nil"/>
            </w:tcBorders>
            <w:shd w:val="clear" w:color="000000" w:fill="FFFFFF"/>
            <w:vAlign w:val="center"/>
            <w:hideMark/>
          </w:tcPr>
          <w:p w:rsidR="009121FA" w:rsidRPr="00083772" w:rsidRDefault="00887A17" w:rsidP="00946C0C">
            <w:pPr>
              <w:spacing w:before="120"/>
              <w:jc w:val="right"/>
              <w:rPr>
                <w:rFonts w:cs="Arial"/>
                <w:color w:val="000000"/>
                <w:sz w:val="16"/>
                <w:szCs w:val="16"/>
              </w:rPr>
            </w:pPr>
            <w:r>
              <w:rPr>
                <w:rFonts w:cs="Arial"/>
                <w:color w:val="000000"/>
                <w:sz w:val="16"/>
                <w:szCs w:val="16"/>
              </w:rPr>
              <w:t>7</w:t>
            </w:r>
            <w:r w:rsidR="009121FA" w:rsidRPr="00083772">
              <w:rPr>
                <w:rFonts w:cs="Arial"/>
                <w:color w:val="000000"/>
                <w:sz w:val="16"/>
                <w:szCs w:val="16"/>
              </w:rPr>
              <w:t xml:space="preserve">020 </w:t>
            </w:r>
          </w:p>
        </w:tc>
        <w:tc>
          <w:tcPr>
            <w:tcW w:w="1512" w:type="dxa"/>
            <w:tcBorders>
              <w:top w:val="nil"/>
              <w:left w:val="nil"/>
              <w:bottom w:val="nil"/>
              <w:right w:val="nil"/>
            </w:tcBorders>
            <w:shd w:val="clear" w:color="000000" w:fill="FFFFFF"/>
            <w:vAlign w:val="center"/>
            <w:hideMark/>
          </w:tcPr>
          <w:p w:rsidR="009121FA" w:rsidRPr="00083772" w:rsidRDefault="00887A17" w:rsidP="00946C0C">
            <w:pPr>
              <w:spacing w:before="120"/>
              <w:jc w:val="right"/>
              <w:rPr>
                <w:rFonts w:cs="Arial"/>
                <w:color w:val="000000"/>
                <w:sz w:val="16"/>
                <w:szCs w:val="16"/>
              </w:rPr>
            </w:pPr>
            <w:r>
              <w:rPr>
                <w:rFonts w:cs="Arial"/>
                <w:color w:val="000000"/>
                <w:sz w:val="16"/>
                <w:szCs w:val="16"/>
              </w:rPr>
              <w:t>6</w:t>
            </w:r>
            <w:r w:rsidR="009121FA" w:rsidRPr="00083772">
              <w:rPr>
                <w:rFonts w:cs="Arial"/>
                <w:color w:val="000000"/>
                <w:sz w:val="16"/>
                <w:szCs w:val="16"/>
              </w:rPr>
              <w:t xml:space="preserve">601 </w:t>
            </w:r>
          </w:p>
        </w:tc>
        <w:tc>
          <w:tcPr>
            <w:tcW w:w="1512" w:type="dxa"/>
            <w:tcBorders>
              <w:top w:val="nil"/>
              <w:left w:val="nil"/>
              <w:bottom w:val="nil"/>
              <w:right w:val="single" w:sz="4" w:space="0" w:color="auto"/>
            </w:tcBorders>
            <w:shd w:val="clear" w:color="000000" w:fill="FFFFFF"/>
            <w:vAlign w:val="center"/>
            <w:hideMark/>
          </w:tcPr>
          <w:p w:rsidR="009121FA" w:rsidRPr="00083772" w:rsidRDefault="00887A17" w:rsidP="00946C0C">
            <w:pPr>
              <w:spacing w:before="120"/>
              <w:jc w:val="right"/>
              <w:rPr>
                <w:rFonts w:cs="Arial"/>
                <w:color w:val="000000"/>
                <w:sz w:val="16"/>
                <w:szCs w:val="16"/>
              </w:rPr>
            </w:pPr>
            <w:r>
              <w:rPr>
                <w:rFonts w:cs="Arial"/>
                <w:color w:val="000000"/>
                <w:sz w:val="16"/>
                <w:szCs w:val="16"/>
              </w:rPr>
              <w:t>6</w:t>
            </w:r>
            <w:r w:rsidR="009121FA" w:rsidRPr="00083772">
              <w:rPr>
                <w:rFonts w:cs="Arial"/>
                <w:color w:val="000000"/>
                <w:sz w:val="16"/>
                <w:szCs w:val="16"/>
              </w:rPr>
              <w:t xml:space="preserve">674 </w:t>
            </w:r>
          </w:p>
        </w:tc>
      </w:tr>
      <w:tr w:rsidR="009121FA" w:rsidRPr="00B100BE" w:rsidTr="006B2753">
        <w:tc>
          <w:tcPr>
            <w:tcW w:w="537" w:type="dxa"/>
            <w:tcBorders>
              <w:top w:val="nil"/>
              <w:left w:val="single" w:sz="4" w:space="0" w:color="auto"/>
              <w:bottom w:val="single" w:sz="4" w:space="0" w:color="auto"/>
              <w:right w:val="nil"/>
            </w:tcBorders>
            <w:shd w:val="clear" w:color="000000" w:fill="FFFFFF"/>
            <w:noWrap/>
            <w:hideMark/>
          </w:tcPr>
          <w:p w:rsidR="009121FA" w:rsidRPr="00083772" w:rsidRDefault="009121FA" w:rsidP="002249F8">
            <w:pPr>
              <w:spacing w:before="120" w:after="120"/>
              <w:jc w:val="center"/>
              <w:rPr>
                <w:rFonts w:cs="Arial"/>
                <w:color w:val="000000"/>
                <w:sz w:val="16"/>
                <w:szCs w:val="16"/>
              </w:rPr>
            </w:pPr>
            <w:r w:rsidRPr="00083772">
              <w:rPr>
                <w:rFonts w:cs="Arial"/>
                <w:color w:val="000000"/>
                <w:sz w:val="16"/>
                <w:szCs w:val="16"/>
              </w:rPr>
              <w:t>IX.6</w:t>
            </w:r>
          </w:p>
        </w:tc>
        <w:tc>
          <w:tcPr>
            <w:tcW w:w="4288" w:type="dxa"/>
            <w:tcBorders>
              <w:top w:val="nil"/>
              <w:left w:val="nil"/>
              <w:bottom w:val="single" w:sz="4" w:space="0" w:color="auto"/>
              <w:right w:val="nil"/>
            </w:tcBorders>
            <w:shd w:val="clear" w:color="000000" w:fill="FFFFFF"/>
            <w:hideMark/>
          </w:tcPr>
          <w:p w:rsidR="009121FA" w:rsidRPr="00887A17" w:rsidRDefault="00887A17" w:rsidP="002249F8">
            <w:pPr>
              <w:spacing w:before="120" w:after="120"/>
              <w:rPr>
                <w:rFonts w:cs="Arial"/>
                <w:color w:val="000000"/>
                <w:sz w:val="16"/>
                <w:szCs w:val="16"/>
                <w:lang w:val="ru-RU"/>
              </w:rPr>
            </w:pPr>
            <w:r w:rsidRPr="00887A17">
              <w:rPr>
                <w:rFonts w:cs="Arial"/>
                <w:color w:val="000000"/>
                <w:sz w:val="16"/>
                <w:szCs w:val="16"/>
                <w:lang w:val="ru-RU"/>
              </w:rPr>
              <w:t>Новый конференц-зал и соответствующие технические помещения для проведения заседаний государств-членов</w:t>
            </w:r>
          </w:p>
        </w:tc>
        <w:tc>
          <w:tcPr>
            <w:tcW w:w="1512" w:type="dxa"/>
            <w:tcBorders>
              <w:top w:val="nil"/>
              <w:left w:val="nil"/>
              <w:bottom w:val="single" w:sz="4" w:space="0" w:color="auto"/>
              <w:right w:val="nil"/>
            </w:tcBorders>
            <w:shd w:val="clear" w:color="000000" w:fill="FFFFFF"/>
            <w:vAlign w:val="center"/>
            <w:hideMark/>
          </w:tcPr>
          <w:p w:rsidR="009121FA" w:rsidRPr="00083772" w:rsidRDefault="009121FA" w:rsidP="002249F8">
            <w:pPr>
              <w:spacing w:before="120" w:after="120"/>
              <w:jc w:val="right"/>
              <w:rPr>
                <w:rFonts w:cs="Arial"/>
                <w:color w:val="000000"/>
                <w:sz w:val="16"/>
                <w:szCs w:val="16"/>
              </w:rPr>
            </w:pPr>
            <w:r w:rsidRPr="00887A17">
              <w:rPr>
                <w:rFonts w:cs="Arial"/>
                <w:color w:val="000000"/>
                <w:sz w:val="16"/>
                <w:szCs w:val="16"/>
                <w:lang w:val="ru-RU"/>
              </w:rPr>
              <w:t xml:space="preserve"> </w:t>
            </w:r>
            <w:r w:rsidRPr="00083772">
              <w:rPr>
                <w:rFonts w:cs="Arial"/>
                <w:color w:val="000000"/>
                <w:sz w:val="16"/>
                <w:szCs w:val="16"/>
              </w:rPr>
              <w:t xml:space="preserve">608 </w:t>
            </w:r>
          </w:p>
        </w:tc>
        <w:tc>
          <w:tcPr>
            <w:tcW w:w="1512" w:type="dxa"/>
            <w:tcBorders>
              <w:top w:val="nil"/>
              <w:left w:val="nil"/>
              <w:bottom w:val="single" w:sz="4" w:space="0" w:color="auto"/>
              <w:right w:val="nil"/>
            </w:tcBorders>
            <w:shd w:val="clear" w:color="000000" w:fill="FFFFFF"/>
            <w:vAlign w:val="center"/>
            <w:hideMark/>
          </w:tcPr>
          <w:p w:rsidR="009121FA" w:rsidRPr="00083772" w:rsidRDefault="009121FA" w:rsidP="002249F8">
            <w:pPr>
              <w:spacing w:before="120" w:after="120"/>
              <w:jc w:val="right"/>
              <w:rPr>
                <w:rFonts w:cs="Arial"/>
                <w:color w:val="000000"/>
                <w:sz w:val="16"/>
                <w:szCs w:val="16"/>
              </w:rPr>
            </w:pPr>
            <w:r w:rsidRPr="00083772">
              <w:rPr>
                <w:rFonts w:cs="Arial"/>
                <w:color w:val="000000"/>
                <w:sz w:val="16"/>
                <w:szCs w:val="16"/>
              </w:rPr>
              <w:t xml:space="preserve">587 </w:t>
            </w:r>
          </w:p>
        </w:tc>
        <w:tc>
          <w:tcPr>
            <w:tcW w:w="1512" w:type="dxa"/>
            <w:tcBorders>
              <w:top w:val="nil"/>
              <w:left w:val="nil"/>
              <w:bottom w:val="single" w:sz="4" w:space="0" w:color="auto"/>
              <w:right w:val="single" w:sz="4" w:space="0" w:color="auto"/>
            </w:tcBorders>
            <w:shd w:val="clear" w:color="000000" w:fill="FFFFFF"/>
            <w:vAlign w:val="center"/>
            <w:hideMark/>
          </w:tcPr>
          <w:p w:rsidR="009121FA" w:rsidRPr="00083772" w:rsidRDefault="009121FA" w:rsidP="002249F8">
            <w:pPr>
              <w:spacing w:before="120" w:after="120"/>
              <w:jc w:val="right"/>
              <w:rPr>
                <w:rFonts w:cs="Arial"/>
                <w:color w:val="000000"/>
                <w:sz w:val="16"/>
                <w:szCs w:val="16"/>
              </w:rPr>
            </w:pPr>
            <w:r w:rsidRPr="00083772">
              <w:rPr>
                <w:rFonts w:cs="Arial"/>
                <w:color w:val="000000"/>
                <w:sz w:val="16"/>
                <w:szCs w:val="16"/>
              </w:rPr>
              <w:t xml:space="preserve">350 </w:t>
            </w:r>
          </w:p>
        </w:tc>
      </w:tr>
      <w:tr w:rsidR="009121FA" w:rsidRPr="00B100BE" w:rsidTr="006B2753">
        <w:tc>
          <w:tcPr>
            <w:tcW w:w="537" w:type="dxa"/>
            <w:tcBorders>
              <w:top w:val="nil"/>
              <w:left w:val="single" w:sz="4" w:space="0" w:color="auto"/>
              <w:bottom w:val="single" w:sz="4" w:space="0" w:color="auto"/>
              <w:right w:val="nil"/>
            </w:tcBorders>
            <w:shd w:val="clear" w:color="000000" w:fill="CCFFFF"/>
            <w:noWrap/>
            <w:vAlign w:val="bottom"/>
            <w:hideMark/>
          </w:tcPr>
          <w:p w:rsidR="009121FA" w:rsidRPr="00083772" w:rsidRDefault="009121FA" w:rsidP="002249F8">
            <w:pPr>
              <w:spacing w:before="120" w:after="120"/>
              <w:jc w:val="center"/>
              <w:rPr>
                <w:rFonts w:cs="Arial"/>
                <w:b/>
                <w:bCs/>
                <w:color w:val="000000"/>
                <w:sz w:val="16"/>
                <w:szCs w:val="16"/>
              </w:rPr>
            </w:pPr>
            <w:r w:rsidRPr="00083772">
              <w:rPr>
                <w:rFonts w:cs="Arial"/>
                <w:b/>
                <w:bCs/>
                <w:color w:val="000000"/>
                <w:sz w:val="16"/>
                <w:szCs w:val="16"/>
              </w:rPr>
              <w:t> </w:t>
            </w:r>
          </w:p>
        </w:tc>
        <w:tc>
          <w:tcPr>
            <w:tcW w:w="4288" w:type="dxa"/>
            <w:tcBorders>
              <w:top w:val="nil"/>
              <w:left w:val="nil"/>
              <w:bottom w:val="single" w:sz="4" w:space="0" w:color="auto"/>
              <w:right w:val="nil"/>
            </w:tcBorders>
            <w:shd w:val="clear" w:color="000000" w:fill="CCFFFF"/>
            <w:noWrap/>
            <w:vAlign w:val="center"/>
            <w:hideMark/>
          </w:tcPr>
          <w:p w:rsidR="009121FA" w:rsidRPr="00887A17" w:rsidRDefault="00887A17" w:rsidP="002249F8">
            <w:pPr>
              <w:spacing w:before="120" w:after="120"/>
              <w:rPr>
                <w:rFonts w:cs="Arial"/>
                <w:b/>
                <w:bCs/>
                <w:color w:val="000000"/>
                <w:sz w:val="16"/>
                <w:szCs w:val="16"/>
                <w:lang w:val="ru-RU"/>
              </w:rPr>
            </w:pPr>
            <w:r>
              <w:rPr>
                <w:rFonts w:cs="Arial"/>
                <w:b/>
                <w:bCs/>
                <w:color w:val="000000"/>
                <w:sz w:val="16"/>
                <w:szCs w:val="16"/>
                <w:lang w:val="ru-RU"/>
              </w:rPr>
              <w:t>Итого</w:t>
            </w:r>
          </w:p>
        </w:tc>
        <w:tc>
          <w:tcPr>
            <w:tcW w:w="1512" w:type="dxa"/>
            <w:tcBorders>
              <w:top w:val="nil"/>
              <w:left w:val="single" w:sz="4" w:space="0" w:color="auto"/>
              <w:bottom w:val="single" w:sz="4" w:space="0" w:color="auto"/>
              <w:right w:val="single" w:sz="4" w:space="0" w:color="auto"/>
            </w:tcBorders>
            <w:shd w:val="clear" w:color="000000" w:fill="CCFFFF"/>
            <w:vAlign w:val="center"/>
            <w:hideMark/>
          </w:tcPr>
          <w:p w:rsidR="009121FA" w:rsidRPr="00083772" w:rsidRDefault="00887A17" w:rsidP="002249F8">
            <w:pPr>
              <w:spacing w:before="120" w:after="120"/>
              <w:jc w:val="right"/>
              <w:rPr>
                <w:rFonts w:cs="Arial"/>
                <w:b/>
                <w:bCs/>
                <w:color w:val="000000"/>
                <w:sz w:val="16"/>
                <w:szCs w:val="16"/>
              </w:rPr>
            </w:pPr>
            <w:r>
              <w:rPr>
                <w:rFonts w:cs="Arial"/>
                <w:b/>
                <w:bCs/>
                <w:color w:val="000000"/>
                <w:sz w:val="16"/>
                <w:szCs w:val="16"/>
              </w:rPr>
              <w:t>7</w:t>
            </w:r>
            <w:r w:rsidR="009121FA" w:rsidRPr="00083772">
              <w:rPr>
                <w:rFonts w:cs="Arial"/>
                <w:b/>
                <w:bCs/>
                <w:color w:val="000000"/>
                <w:sz w:val="16"/>
                <w:szCs w:val="16"/>
              </w:rPr>
              <w:t>675</w:t>
            </w:r>
          </w:p>
        </w:tc>
        <w:tc>
          <w:tcPr>
            <w:tcW w:w="1512" w:type="dxa"/>
            <w:tcBorders>
              <w:top w:val="nil"/>
              <w:left w:val="nil"/>
              <w:bottom w:val="single" w:sz="4" w:space="0" w:color="auto"/>
              <w:right w:val="single" w:sz="4" w:space="0" w:color="auto"/>
            </w:tcBorders>
            <w:shd w:val="clear" w:color="000000" w:fill="CCFFFF"/>
            <w:noWrap/>
            <w:vAlign w:val="center"/>
            <w:hideMark/>
          </w:tcPr>
          <w:p w:rsidR="009121FA" w:rsidRPr="00083772" w:rsidRDefault="00887A17" w:rsidP="002249F8">
            <w:pPr>
              <w:spacing w:before="120" w:after="120"/>
              <w:jc w:val="right"/>
              <w:rPr>
                <w:rFonts w:cs="Arial"/>
                <w:b/>
                <w:bCs/>
                <w:color w:val="000000"/>
                <w:sz w:val="16"/>
                <w:szCs w:val="16"/>
              </w:rPr>
            </w:pPr>
            <w:r>
              <w:rPr>
                <w:rFonts w:cs="Arial"/>
                <w:b/>
                <w:bCs/>
                <w:color w:val="000000"/>
                <w:sz w:val="16"/>
                <w:szCs w:val="16"/>
              </w:rPr>
              <w:t>7</w:t>
            </w:r>
            <w:r w:rsidR="009121FA" w:rsidRPr="00083772">
              <w:rPr>
                <w:rFonts w:cs="Arial"/>
                <w:b/>
                <w:bCs/>
                <w:color w:val="000000"/>
                <w:sz w:val="16"/>
                <w:szCs w:val="16"/>
              </w:rPr>
              <w:t>237</w:t>
            </w:r>
          </w:p>
        </w:tc>
        <w:tc>
          <w:tcPr>
            <w:tcW w:w="1512" w:type="dxa"/>
            <w:tcBorders>
              <w:top w:val="nil"/>
              <w:left w:val="nil"/>
              <w:bottom w:val="single" w:sz="4" w:space="0" w:color="auto"/>
              <w:right w:val="single" w:sz="4" w:space="0" w:color="auto"/>
            </w:tcBorders>
            <w:shd w:val="clear" w:color="000000" w:fill="CCFFFF"/>
            <w:vAlign w:val="center"/>
            <w:hideMark/>
          </w:tcPr>
          <w:p w:rsidR="009121FA" w:rsidRPr="00083772" w:rsidRDefault="00887A17" w:rsidP="002249F8">
            <w:pPr>
              <w:spacing w:before="120" w:after="120"/>
              <w:jc w:val="right"/>
              <w:rPr>
                <w:rFonts w:cs="Arial"/>
                <w:b/>
                <w:bCs/>
                <w:color w:val="000000"/>
                <w:sz w:val="16"/>
                <w:szCs w:val="16"/>
              </w:rPr>
            </w:pPr>
            <w:r>
              <w:rPr>
                <w:rFonts w:cs="Arial"/>
                <w:b/>
                <w:bCs/>
                <w:color w:val="000000"/>
                <w:sz w:val="16"/>
                <w:szCs w:val="16"/>
              </w:rPr>
              <w:t>7</w:t>
            </w:r>
            <w:r w:rsidR="009121FA" w:rsidRPr="00083772">
              <w:rPr>
                <w:rFonts w:cs="Arial"/>
                <w:b/>
                <w:bCs/>
                <w:color w:val="000000"/>
                <w:sz w:val="16"/>
                <w:szCs w:val="16"/>
              </w:rPr>
              <w:t>084</w:t>
            </w:r>
          </w:p>
        </w:tc>
      </w:tr>
    </w:tbl>
    <w:p w:rsidR="00887A17" w:rsidRPr="006D5BF9" w:rsidRDefault="00887A17" w:rsidP="00887A17">
      <w:pPr>
        <w:pStyle w:val="NormalWeb"/>
        <w:spacing w:before="0" w:beforeAutospacing="0" w:after="0" w:afterAutospacing="0"/>
        <w:jc w:val="center"/>
        <w:rPr>
          <w:sz w:val="20"/>
          <w:szCs w:val="20"/>
          <w:lang w:val="ru-RU"/>
        </w:rPr>
      </w:pPr>
      <w:r>
        <w:rPr>
          <w:color w:val="000000"/>
          <w:sz w:val="20"/>
          <w:szCs w:val="20"/>
          <w:lang w:val="ru-RU"/>
        </w:rPr>
        <w:t>Бюджет и фактические расходы</w:t>
      </w:r>
      <w:r w:rsidRPr="006D5BF9">
        <w:rPr>
          <w:color w:val="000000"/>
          <w:sz w:val="20"/>
          <w:szCs w:val="20"/>
          <w:lang w:val="ru-RU"/>
        </w:rPr>
        <w:t xml:space="preserve"> (</w:t>
      </w:r>
      <w:r>
        <w:rPr>
          <w:color w:val="000000"/>
          <w:sz w:val="20"/>
          <w:szCs w:val="20"/>
          <w:lang w:val="ru-RU"/>
        </w:rPr>
        <w:t>по персоналу и не связанные с персоналом</w:t>
      </w:r>
      <w:r w:rsidRPr="006D5BF9">
        <w:rPr>
          <w:color w:val="000000"/>
          <w:sz w:val="20"/>
          <w:szCs w:val="20"/>
          <w:lang w:val="ru-RU"/>
        </w:rPr>
        <w:t xml:space="preserve">) </w:t>
      </w:r>
    </w:p>
    <w:p w:rsidR="009121FA" w:rsidRPr="00083772" w:rsidRDefault="00887A17" w:rsidP="00887A17">
      <w:pPr>
        <w:jc w:val="center"/>
        <w:rPr>
          <w:rFonts w:eastAsiaTheme="minorEastAsia" w:cs="Arial"/>
          <w:i/>
          <w:iCs/>
          <w:color w:val="000000"/>
          <w:szCs w:val="20"/>
        </w:rPr>
      </w:pPr>
      <w:r w:rsidRPr="0027745B">
        <w:rPr>
          <w:i/>
          <w:iCs/>
          <w:color w:val="000000"/>
          <w:szCs w:val="20"/>
        </w:rPr>
        <w:t>(</w:t>
      </w:r>
      <w:r>
        <w:rPr>
          <w:i/>
          <w:iCs/>
          <w:color w:val="000000"/>
          <w:szCs w:val="20"/>
          <w:lang w:val="ru-RU"/>
        </w:rPr>
        <w:t>тыс</w:t>
      </w:r>
      <w:r w:rsidRPr="001B135D">
        <w:rPr>
          <w:i/>
          <w:iCs/>
          <w:color w:val="000000"/>
          <w:szCs w:val="20"/>
        </w:rPr>
        <w:t xml:space="preserve">. </w:t>
      </w:r>
      <w:r>
        <w:rPr>
          <w:i/>
          <w:iCs/>
          <w:color w:val="000000"/>
          <w:szCs w:val="20"/>
          <w:lang w:val="ru-RU"/>
        </w:rPr>
        <w:t>шв</w:t>
      </w:r>
      <w:r w:rsidRPr="001B135D">
        <w:rPr>
          <w:i/>
          <w:iCs/>
          <w:color w:val="000000"/>
          <w:szCs w:val="20"/>
        </w:rPr>
        <w:t xml:space="preserve">. </w:t>
      </w:r>
      <w:r>
        <w:rPr>
          <w:i/>
          <w:iCs/>
          <w:color w:val="000000"/>
          <w:szCs w:val="20"/>
          <w:lang w:val="ru-RU"/>
        </w:rPr>
        <w:t>франков</w:t>
      </w:r>
      <w:r w:rsidRPr="0027745B">
        <w:rPr>
          <w:i/>
          <w:iCs/>
          <w:color w:val="000000"/>
          <w:szCs w:val="20"/>
        </w:rPr>
        <w:t>)</w:t>
      </w:r>
    </w:p>
    <w:p w:rsidR="009121FA" w:rsidRPr="00B72648" w:rsidRDefault="009121FA" w:rsidP="009121FA">
      <w:pPr>
        <w:jc w:val="center"/>
        <w:rPr>
          <w:rFonts w:eastAsiaTheme="minorEastAsia"/>
        </w:rPr>
      </w:pPr>
    </w:p>
    <w:tbl>
      <w:tblPr>
        <w:tblW w:w="0" w:type="auto"/>
        <w:tblInd w:w="93" w:type="dxa"/>
        <w:tblLook w:val="04A0" w:firstRow="1" w:lastRow="0" w:firstColumn="1" w:lastColumn="0" w:noHBand="0" w:noVBand="1"/>
      </w:tblPr>
      <w:tblGrid>
        <w:gridCol w:w="2709"/>
        <w:gridCol w:w="1692"/>
        <w:gridCol w:w="1722"/>
        <w:gridCol w:w="1692"/>
        <w:gridCol w:w="1586"/>
      </w:tblGrid>
      <w:tr w:rsidR="00887A17" w:rsidRPr="009121FA" w:rsidTr="006B2753">
        <w:tc>
          <w:tcPr>
            <w:tcW w:w="2709"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rsidR="00887A17" w:rsidRPr="00C7008C" w:rsidRDefault="00887A17" w:rsidP="00D16466">
            <w:pPr>
              <w:spacing w:before="120" w:after="120"/>
              <w:rPr>
                <w:rFonts w:cs="Arial"/>
                <w:color w:val="000000"/>
                <w:sz w:val="16"/>
                <w:szCs w:val="16"/>
              </w:rPr>
            </w:pPr>
            <w:r w:rsidRPr="00C7008C">
              <w:rPr>
                <w:rFonts w:cs="Arial"/>
                <w:color w:val="000000"/>
                <w:sz w:val="16"/>
                <w:szCs w:val="16"/>
              </w:rPr>
              <w:t> </w:t>
            </w:r>
          </w:p>
        </w:tc>
        <w:tc>
          <w:tcPr>
            <w:tcW w:w="1692" w:type="dxa"/>
            <w:tcBorders>
              <w:top w:val="single" w:sz="4" w:space="0" w:color="auto"/>
              <w:left w:val="nil"/>
              <w:bottom w:val="nil"/>
              <w:right w:val="single" w:sz="4" w:space="0" w:color="auto"/>
            </w:tcBorders>
            <w:shd w:val="clear" w:color="000000" w:fill="CCFFFF"/>
            <w:vAlign w:val="center"/>
            <w:hideMark/>
          </w:tcPr>
          <w:p w:rsidR="00887A17" w:rsidRPr="001B135D" w:rsidRDefault="00887A17" w:rsidP="00D16466">
            <w:pPr>
              <w:spacing w:before="120" w:after="120"/>
              <w:jc w:val="center"/>
              <w:rPr>
                <w:rFonts w:cs="Arial"/>
                <w:bCs/>
                <w:color w:val="000000"/>
                <w:sz w:val="16"/>
                <w:szCs w:val="16"/>
                <w:lang w:val="ru-RU"/>
              </w:rPr>
            </w:pPr>
            <w:r>
              <w:rPr>
                <w:rFonts w:cs="Arial"/>
                <w:bCs/>
                <w:color w:val="000000"/>
                <w:sz w:val="16"/>
                <w:szCs w:val="16"/>
                <w:lang w:val="ru-RU"/>
              </w:rPr>
              <w:t>Утвержденный бюджет на</w:t>
            </w:r>
            <w:r w:rsidRPr="0020416E">
              <w:rPr>
                <w:rFonts w:cs="Arial"/>
                <w:bCs/>
                <w:color w:val="000000"/>
                <w:sz w:val="16"/>
                <w:szCs w:val="16"/>
              </w:rPr>
              <w:t xml:space="preserve"> </w:t>
            </w:r>
            <w:r>
              <w:rPr>
                <w:rFonts w:cs="Arial"/>
                <w:bCs/>
                <w:color w:val="000000"/>
                <w:sz w:val="16"/>
                <w:szCs w:val="16"/>
              </w:rPr>
              <w:t>2012</w:t>
            </w:r>
            <w:r>
              <w:rPr>
                <w:rFonts w:cs="Arial"/>
                <w:bCs/>
                <w:color w:val="000000"/>
                <w:sz w:val="16"/>
                <w:szCs w:val="16"/>
                <w:lang w:val="ru-RU"/>
              </w:rPr>
              <w:t>-20</w:t>
            </w:r>
            <w:r w:rsidRPr="0020416E">
              <w:rPr>
                <w:rFonts w:cs="Arial"/>
                <w:bCs/>
                <w:color w:val="000000"/>
                <w:sz w:val="16"/>
                <w:szCs w:val="16"/>
              </w:rPr>
              <w:t>13</w:t>
            </w:r>
            <w:r>
              <w:rPr>
                <w:rFonts w:cs="Arial"/>
                <w:bCs/>
                <w:color w:val="000000"/>
                <w:sz w:val="16"/>
                <w:szCs w:val="16"/>
                <w:lang w:val="ru-RU"/>
              </w:rPr>
              <w:t> гг.</w:t>
            </w:r>
          </w:p>
        </w:tc>
        <w:tc>
          <w:tcPr>
            <w:tcW w:w="1692" w:type="dxa"/>
            <w:tcBorders>
              <w:top w:val="single" w:sz="4" w:space="0" w:color="auto"/>
              <w:left w:val="nil"/>
              <w:bottom w:val="nil"/>
              <w:right w:val="single" w:sz="4" w:space="0" w:color="auto"/>
            </w:tcBorders>
            <w:shd w:val="clear" w:color="000000" w:fill="CCFFFF"/>
            <w:vAlign w:val="center"/>
            <w:hideMark/>
          </w:tcPr>
          <w:p w:rsidR="00887A17" w:rsidRPr="001B135D" w:rsidRDefault="00887A17" w:rsidP="00D16466">
            <w:pPr>
              <w:spacing w:before="120" w:after="120"/>
              <w:jc w:val="center"/>
              <w:rPr>
                <w:rFonts w:cs="Arial"/>
                <w:bCs/>
                <w:color w:val="000000"/>
                <w:sz w:val="16"/>
                <w:szCs w:val="16"/>
                <w:lang w:val="ru-RU"/>
              </w:rPr>
            </w:pPr>
            <w:r>
              <w:rPr>
                <w:rFonts w:cs="Arial"/>
                <w:bCs/>
                <w:color w:val="000000"/>
                <w:sz w:val="16"/>
                <w:szCs w:val="16"/>
                <w:lang w:val="ru-RU"/>
              </w:rPr>
              <w:t>Бюджет после перераспределения</w:t>
            </w:r>
            <w:r>
              <w:rPr>
                <w:rFonts w:cs="Arial"/>
                <w:bCs/>
                <w:color w:val="000000"/>
                <w:sz w:val="16"/>
                <w:szCs w:val="16"/>
              </w:rPr>
              <w:t xml:space="preserve"> 2012</w:t>
            </w:r>
            <w:r>
              <w:rPr>
                <w:rFonts w:cs="Arial"/>
                <w:bCs/>
                <w:color w:val="000000"/>
                <w:sz w:val="16"/>
                <w:szCs w:val="16"/>
                <w:lang w:val="ru-RU"/>
              </w:rPr>
              <w:t>-20</w:t>
            </w:r>
            <w:r w:rsidRPr="0020416E">
              <w:rPr>
                <w:rFonts w:cs="Arial"/>
                <w:bCs/>
                <w:color w:val="000000"/>
                <w:sz w:val="16"/>
                <w:szCs w:val="16"/>
              </w:rPr>
              <w:t>13</w:t>
            </w:r>
            <w:r>
              <w:rPr>
                <w:rFonts w:cs="Arial"/>
                <w:bCs/>
                <w:color w:val="000000"/>
                <w:sz w:val="16"/>
                <w:szCs w:val="16"/>
                <w:lang w:val="ru-RU"/>
              </w:rPr>
              <w:t> гг.</w:t>
            </w:r>
          </w:p>
        </w:tc>
        <w:tc>
          <w:tcPr>
            <w:tcW w:w="1692" w:type="dxa"/>
            <w:tcBorders>
              <w:top w:val="single" w:sz="4" w:space="0" w:color="auto"/>
              <w:left w:val="nil"/>
              <w:bottom w:val="nil"/>
              <w:right w:val="single" w:sz="4" w:space="0" w:color="auto"/>
            </w:tcBorders>
            <w:shd w:val="clear" w:color="000000" w:fill="CCFFFF"/>
            <w:vAlign w:val="center"/>
            <w:hideMark/>
          </w:tcPr>
          <w:p w:rsidR="00887A17" w:rsidRPr="001B135D" w:rsidRDefault="00887A17" w:rsidP="00D16466">
            <w:pPr>
              <w:spacing w:before="120" w:after="120"/>
              <w:jc w:val="center"/>
              <w:rPr>
                <w:rFonts w:cs="Arial"/>
                <w:bCs/>
                <w:color w:val="000000"/>
                <w:sz w:val="16"/>
                <w:szCs w:val="16"/>
                <w:lang w:val="ru-RU"/>
              </w:rPr>
            </w:pPr>
            <w:r>
              <w:rPr>
                <w:rFonts w:cs="Arial"/>
                <w:bCs/>
                <w:color w:val="000000"/>
                <w:sz w:val="16"/>
                <w:szCs w:val="16"/>
                <w:lang w:val="ru-RU"/>
              </w:rPr>
              <w:t>Расходы в 2012-2013 гг.</w:t>
            </w:r>
          </w:p>
        </w:tc>
        <w:tc>
          <w:tcPr>
            <w:tcW w:w="1586" w:type="dxa"/>
            <w:tcBorders>
              <w:top w:val="single" w:sz="4" w:space="0" w:color="auto"/>
              <w:left w:val="nil"/>
              <w:bottom w:val="nil"/>
              <w:right w:val="single" w:sz="4" w:space="0" w:color="auto"/>
            </w:tcBorders>
            <w:shd w:val="clear" w:color="000000" w:fill="CCFFFF"/>
            <w:vAlign w:val="center"/>
            <w:hideMark/>
          </w:tcPr>
          <w:p w:rsidR="00887A17" w:rsidRPr="0020416E" w:rsidRDefault="00887A17" w:rsidP="00D16466">
            <w:pPr>
              <w:spacing w:before="120" w:after="120"/>
              <w:jc w:val="center"/>
              <w:rPr>
                <w:rFonts w:cs="Arial"/>
                <w:bCs/>
                <w:color w:val="000000"/>
                <w:sz w:val="16"/>
                <w:szCs w:val="16"/>
              </w:rPr>
            </w:pPr>
            <w:r>
              <w:rPr>
                <w:rFonts w:cs="Arial"/>
                <w:bCs/>
                <w:color w:val="000000"/>
                <w:sz w:val="16"/>
                <w:szCs w:val="16"/>
                <w:lang w:val="ru-RU"/>
              </w:rPr>
              <w:t>Показатель освоения</w:t>
            </w:r>
            <w:r w:rsidRPr="0020416E">
              <w:rPr>
                <w:rFonts w:cs="Arial"/>
                <w:bCs/>
                <w:color w:val="000000"/>
                <w:sz w:val="16"/>
                <w:szCs w:val="16"/>
              </w:rPr>
              <w:t xml:space="preserve"> (%)</w:t>
            </w:r>
          </w:p>
        </w:tc>
      </w:tr>
      <w:tr w:rsidR="009121FA" w:rsidRPr="00B100BE" w:rsidTr="006B2753">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9121FA" w:rsidRPr="00083772" w:rsidRDefault="00887A17" w:rsidP="002249F8">
            <w:pPr>
              <w:spacing w:before="120" w:after="120"/>
              <w:rPr>
                <w:rFonts w:cs="Arial"/>
                <w:color w:val="000000"/>
                <w:sz w:val="16"/>
                <w:szCs w:val="16"/>
              </w:rPr>
            </w:pPr>
            <w:r>
              <w:rPr>
                <w:rFonts w:cs="Arial"/>
                <w:color w:val="000000"/>
                <w:sz w:val="16"/>
                <w:szCs w:val="16"/>
                <w:lang w:val="ru-RU"/>
              </w:rPr>
              <w:t>Ресурсы, связанные с персоналом</w:t>
            </w:r>
            <w:r w:rsidR="009121FA" w:rsidRPr="00083772">
              <w:rPr>
                <w:rFonts w:cs="Arial"/>
                <w:color w:val="000000"/>
                <w:sz w:val="16"/>
                <w:szCs w:val="16"/>
              </w:rPr>
              <w:t xml:space="preserve">  </w:t>
            </w:r>
          </w:p>
        </w:tc>
        <w:tc>
          <w:tcPr>
            <w:tcW w:w="1692" w:type="dxa"/>
            <w:tcBorders>
              <w:top w:val="single" w:sz="4" w:space="0" w:color="auto"/>
              <w:left w:val="nil"/>
              <w:bottom w:val="single" w:sz="4" w:space="0" w:color="auto"/>
              <w:right w:val="single" w:sz="4" w:space="0" w:color="auto"/>
            </w:tcBorders>
            <w:shd w:val="clear" w:color="auto" w:fill="auto"/>
            <w:vAlign w:val="center"/>
            <w:hideMark/>
          </w:tcPr>
          <w:p w:rsidR="009121FA" w:rsidRPr="00083772" w:rsidRDefault="009121FA" w:rsidP="002249F8">
            <w:pPr>
              <w:spacing w:before="120" w:after="120"/>
              <w:jc w:val="center"/>
              <w:rPr>
                <w:rFonts w:cs="Arial"/>
                <w:color w:val="000000"/>
                <w:sz w:val="16"/>
                <w:szCs w:val="16"/>
              </w:rPr>
            </w:pPr>
            <w:r w:rsidRPr="00083772">
              <w:rPr>
                <w:rFonts w:cs="Arial"/>
                <w:color w:val="000000"/>
                <w:sz w:val="16"/>
                <w:szCs w:val="16"/>
              </w:rPr>
              <w:t>345</w:t>
            </w:r>
          </w:p>
        </w:tc>
        <w:tc>
          <w:tcPr>
            <w:tcW w:w="1692" w:type="dxa"/>
            <w:tcBorders>
              <w:top w:val="single" w:sz="4" w:space="0" w:color="auto"/>
              <w:left w:val="nil"/>
              <w:bottom w:val="single" w:sz="4" w:space="0" w:color="auto"/>
              <w:right w:val="single" w:sz="4" w:space="0" w:color="auto"/>
            </w:tcBorders>
            <w:shd w:val="clear" w:color="auto" w:fill="auto"/>
            <w:vAlign w:val="center"/>
            <w:hideMark/>
          </w:tcPr>
          <w:p w:rsidR="009121FA" w:rsidRPr="00083772" w:rsidRDefault="009121FA" w:rsidP="002249F8">
            <w:pPr>
              <w:spacing w:before="120" w:after="120"/>
              <w:jc w:val="center"/>
              <w:rPr>
                <w:rFonts w:cs="Arial"/>
                <w:color w:val="000000"/>
                <w:sz w:val="16"/>
                <w:szCs w:val="16"/>
              </w:rPr>
            </w:pPr>
            <w:r w:rsidRPr="00083772">
              <w:rPr>
                <w:rFonts w:cs="Arial"/>
                <w:color w:val="000000"/>
                <w:sz w:val="16"/>
                <w:szCs w:val="16"/>
              </w:rPr>
              <w:t>367</w:t>
            </w:r>
          </w:p>
        </w:tc>
        <w:tc>
          <w:tcPr>
            <w:tcW w:w="1692" w:type="dxa"/>
            <w:tcBorders>
              <w:top w:val="single" w:sz="4" w:space="0" w:color="auto"/>
              <w:left w:val="nil"/>
              <w:bottom w:val="single" w:sz="4" w:space="0" w:color="auto"/>
              <w:right w:val="single" w:sz="4" w:space="0" w:color="auto"/>
            </w:tcBorders>
            <w:shd w:val="clear" w:color="auto" w:fill="auto"/>
            <w:vAlign w:val="center"/>
            <w:hideMark/>
          </w:tcPr>
          <w:p w:rsidR="009121FA" w:rsidRPr="00083772" w:rsidRDefault="009121FA" w:rsidP="002249F8">
            <w:pPr>
              <w:spacing w:before="120" w:after="120"/>
              <w:jc w:val="center"/>
              <w:rPr>
                <w:rFonts w:cs="Arial"/>
                <w:color w:val="000000"/>
                <w:sz w:val="16"/>
                <w:szCs w:val="16"/>
              </w:rPr>
            </w:pPr>
            <w:r w:rsidRPr="00083772">
              <w:rPr>
                <w:rFonts w:cs="Arial"/>
                <w:color w:val="000000"/>
                <w:sz w:val="16"/>
                <w:szCs w:val="16"/>
              </w:rPr>
              <w:t>367</w:t>
            </w:r>
          </w:p>
        </w:tc>
        <w:tc>
          <w:tcPr>
            <w:tcW w:w="1586" w:type="dxa"/>
            <w:tcBorders>
              <w:top w:val="single" w:sz="4" w:space="0" w:color="auto"/>
              <w:left w:val="nil"/>
              <w:bottom w:val="single" w:sz="4" w:space="0" w:color="auto"/>
              <w:right w:val="single" w:sz="4" w:space="0" w:color="auto"/>
            </w:tcBorders>
            <w:shd w:val="clear" w:color="auto" w:fill="auto"/>
            <w:vAlign w:val="center"/>
            <w:hideMark/>
          </w:tcPr>
          <w:p w:rsidR="009121FA" w:rsidRPr="00083772" w:rsidRDefault="009121FA" w:rsidP="002249F8">
            <w:pPr>
              <w:spacing w:before="120" w:after="120"/>
              <w:jc w:val="center"/>
              <w:rPr>
                <w:rFonts w:cs="Arial"/>
                <w:color w:val="000000"/>
                <w:sz w:val="16"/>
                <w:szCs w:val="16"/>
              </w:rPr>
            </w:pPr>
            <w:r w:rsidRPr="00083772">
              <w:rPr>
                <w:rFonts w:cs="Arial"/>
                <w:color w:val="000000"/>
                <w:sz w:val="16"/>
                <w:szCs w:val="16"/>
              </w:rPr>
              <w:t>100%</w:t>
            </w:r>
          </w:p>
        </w:tc>
      </w:tr>
      <w:tr w:rsidR="009121FA" w:rsidRPr="00B100BE" w:rsidTr="006B2753">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9121FA" w:rsidRPr="00887A17" w:rsidRDefault="00887A17" w:rsidP="002249F8">
            <w:pPr>
              <w:spacing w:before="120" w:after="120"/>
              <w:rPr>
                <w:rFonts w:cs="Arial"/>
                <w:color w:val="000000"/>
                <w:sz w:val="16"/>
                <w:szCs w:val="16"/>
                <w:lang w:val="ru-RU"/>
              </w:rPr>
            </w:pPr>
            <w:r>
              <w:rPr>
                <w:rFonts w:cs="Arial"/>
                <w:color w:val="000000"/>
                <w:sz w:val="16"/>
                <w:szCs w:val="16"/>
                <w:lang w:val="ru-RU"/>
              </w:rPr>
              <w:t>Ресурсы, не связанные с персоналом</w:t>
            </w:r>
            <w:r w:rsidR="009121FA" w:rsidRPr="00887A17">
              <w:rPr>
                <w:rFonts w:cs="Arial"/>
                <w:color w:val="000000"/>
                <w:sz w:val="16"/>
                <w:szCs w:val="16"/>
                <w:lang w:val="ru-RU"/>
              </w:rPr>
              <w:t xml:space="preserve"> </w:t>
            </w:r>
          </w:p>
        </w:tc>
        <w:tc>
          <w:tcPr>
            <w:tcW w:w="1692" w:type="dxa"/>
            <w:tcBorders>
              <w:top w:val="nil"/>
              <w:left w:val="nil"/>
              <w:bottom w:val="single" w:sz="4" w:space="0" w:color="auto"/>
              <w:right w:val="single" w:sz="4" w:space="0" w:color="auto"/>
            </w:tcBorders>
            <w:shd w:val="clear" w:color="auto" w:fill="auto"/>
            <w:vAlign w:val="center"/>
            <w:hideMark/>
          </w:tcPr>
          <w:p w:rsidR="009121FA" w:rsidRPr="00083772" w:rsidRDefault="009121FA" w:rsidP="00887A17">
            <w:pPr>
              <w:spacing w:before="120" w:after="120"/>
              <w:jc w:val="center"/>
              <w:rPr>
                <w:rFonts w:cs="Arial"/>
                <w:color w:val="000000"/>
                <w:sz w:val="16"/>
                <w:szCs w:val="16"/>
              </w:rPr>
            </w:pPr>
            <w:r w:rsidRPr="00083772">
              <w:rPr>
                <w:rFonts w:cs="Arial"/>
                <w:color w:val="000000"/>
                <w:sz w:val="16"/>
                <w:szCs w:val="16"/>
              </w:rPr>
              <w:t>7330</w:t>
            </w:r>
          </w:p>
        </w:tc>
        <w:tc>
          <w:tcPr>
            <w:tcW w:w="1692" w:type="dxa"/>
            <w:tcBorders>
              <w:top w:val="nil"/>
              <w:left w:val="nil"/>
              <w:bottom w:val="single" w:sz="4" w:space="0" w:color="auto"/>
              <w:right w:val="single" w:sz="4" w:space="0" w:color="auto"/>
            </w:tcBorders>
            <w:shd w:val="clear" w:color="auto" w:fill="auto"/>
            <w:vAlign w:val="center"/>
            <w:hideMark/>
          </w:tcPr>
          <w:p w:rsidR="009121FA" w:rsidRPr="00083772" w:rsidRDefault="009121FA" w:rsidP="00887A17">
            <w:pPr>
              <w:spacing w:before="120" w:after="120"/>
              <w:jc w:val="center"/>
              <w:rPr>
                <w:rFonts w:cs="Arial"/>
                <w:color w:val="000000"/>
                <w:sz w:val="16"/>
                <w:szCs w:val="16"/>
              </w:rPr>
            </w:pPr>
            <w:r w:rsidRPr="00083772">
              <w:rPr>
                <w:rFonts w:cs="Arial"/>
                <w:color w:val="000000"/>
                <w:sz w:val="16"/>
                <w:szCs w:val="16"/>
              </w:rPr>
              <w:t>6870</w:t>
            </w:r>
          </w:p>
        </w:tc>
        <w:tc>
          <w:tcPr>
            <w:tcW w:w="1692" w:type="dxa"/>
            <w:tcBorders>
              <w:top w:val="nil"/>
              <w:left w:val="nil"/>
              <w:bottom w:val="single" w:sz="4" w:space="0" w:color="auto"/>
              <w:right w:val="single" w:sz="4" w:space="0" w:color="auto"/>
            </w:tcBorders>
            <w:shd w:val="clear" w:color="auto" w:fill="auto"/>
            <w:vAlign w:val="center"/>
            <w:hideMark/>
          </w:tcPr>
          <w:p w:rsidR="009121FA" w:rsidRPr="00083772" w:rsidRDefault="00887A17" w:rsidP="002249F8">
            <w:pPr>
              <w:spacing w:before="120" w:after="120"/>
              <w:jc w:val="center"/>
              <w:rPr>
                <w:rFonts w:cs="Arial"/>
                <w:color w:val="000000"/>
                <w:sz w:val="16"/>
                <w:szCs w:val="16"/>
              </w:rPr>
            </w:pPr>
            <w:r>
              <w:rPr>
                <w:rFonts w:cs="Arial"/>
                <w:color w:val="000000"/>
                <w:sz w:val="16"/>
                <w:szCs w:val="16"/>
              </w:rPr>
              <w:t>6</w:t>
            </w:r>
            <w:r w:rsidR="009121FA" w:rsidRPr="00083772">
              <w:rPr>
                <w:rFonts w:cs="Arial"/>
                <w:color w:val="000000"/>
                <w:sz w:val="16"/>
                <w:szCs w:val="16"/>
              </w:rPr>
              <w:t>717</w:t>
            </w:r>
          </w:p>
        </w:tc>
        <w:tc>
          <w:tcPr>
            <w:tcW w:w="1586" w:type="dxa"/>
            <w:tcBorders>
              <w:top w:val="nil"/>
              <w:left w:val="nil"/>
              <w:bottom w:val="single" w:sz="4" w:space="0" w:color="auto"/>
              <w:right w:val="single" w:sz="4" w:space="0" w:color="auto"/>
            </w:tcBorders>
            <w:shd w:val="clear" w:color="auto" w:fill="auto"/>
            <w:vAlign w:val="center"/>
            <w:hideMark/>
          </w:tcPr>
          <w:p w:rsidR="009121FA" w:rsidRPr="00083772" w:rsidRDefault="009121FA" w:rsidP="002249F8">
            <w:pPr>
              <w:spacing w:before="120" w:after="120"/>
              <w:jc w:val="center"/>
              <w:rPr>
                <w:rFonts w:cs="Arial"/>
                <w:color w:val="000000"/>
                <w:sz w:val="16"/>
                <w:szCs w:val="16"/>
              </w:rPr>
            </w:pPr>
            <w:r w:rsidRPr="00083772">
              <w:rPr>
                <w:rFonts w:cs="Arial"/>
                <w:color w:val="000000"/>
                <w:sz w:val="16"/>
                <w:szCs w:val="16"/>
              </w:rPr>
              <w:t>98%</w:t>
            </w:r>
          </w:p>
        </w:tc>
      </w:tr>
      <w:tr w:rsidR="009121FA" w:rsidRPr="00B100BE" w:rsidTr="006B2753">
        <w:tc>
          <w:tcPr>
            <w:tcW w:w="2709" w:type="dxa"/>
            <w:tcBorders>
              <w:top w:val="nil"/>
              <w:left w:val="single" w:sz="4" w:space="0" w:color="auto"/>
              <w:bottom w:val="single" w:sz="4" w:space="0" w:color="auto"/>
              <w:right w:val="single" w:sz="4" w:space="0" w:color="auto"/>
            </w:tcBorders>
            <w:shd w:val="clear" w:color="auto" w:fill="auto"/>
            <w:noWrap/>
            <w:vAlign w:val="center"/>
            <w:hideMark/>
          </w:tcPr>
          <w:p w:rsidR="009121FA" w:rsidRPr="00083772" w:rsidRDefault="009121FA" w:rsidP="00887A17">
            <w:pPr>
              <w:spacing w:before="120" w:after="120"/>
              <w:jc w:val="right"/>
              <w:rPr>
                <w:rFonts w:cs="Arial"/>
                <w:b/>
                <w:bCs/>
                <w:color w:val="000000"/>
                <w:sz w:val="16"/>
                <w:szCs w:val="16"/>
              </w:rPr>
            </w:pPr>
            <w:r w:rsidRPr="00083772">
              <w:rPr>
                <w:rFonts w:cs="Arial"/>
                <w:b/>
                <w:bCs/>
                <w:color w:val="000000"/>
                <w:sz w:val="16"/>
                <w:szCs w:val="16"/>
              </w:rPr>
              <w:t xml:space="preserve"> </w:t>
            </w:r>
            <w:r w:rsidR="00887A17">
              <w:rPr>
                <w:rFonts w:cs="Arial"/>
                <w:b/>
                <w:bCs/>
                <w:color w:val="000000"/>
                <w:sz w:val="16"/>
                <w:szCs w:val="16"/>
                <w:lang w:val="ru-RU"/>
              </w:rPr>
              <w:t>ИТОГО</w:t>
            </w:r>
            <w:r w:rsidRPr="00083772">
              <w:rPr>
                <w:rFonts w:cs="Arial"/>
                <w:b/>
                <w:bCs/>
                <w:color w:val="000000"/>
                <w:sz w:val="16"/>
                <w:szCs w:val="16"/>
              </w:rPr>
              <w:t xml:space="preserve"> </w:t>
            </w:r>
          </w:p>
        </w:tc>
        <w:tc>
          <w:tcPr>
            <w:tcW w:w="1692" w:type="dxa"/>
            <w:tcBorders>
              <w:top w:val="nil"/>
              <w:left w:val="nil"/>
              <w:bottom w:val="single" w:sz="4" w:space="0" w:color="auto"/>
              <w:right w:val="single" w:sz="4" w:space="0" w:color="auto"/>
            </w:tcBorders>
            <w:shd w:val="clear" w:color="auto" w:fill="auto"/>
            <w:vAlign w:val="center"/>
            <w:hideMark/>
          </w:tcPr>
          <w:p w:rsidR="009121FA" w:rsidRPr="00083772" w:rsidRDefault="00887A17" w:rsidP="002249F8">
            <w:pPr>
              <w:spacing w:before="120" w:after="120"/>
              <w:jc w:val="center"/>
              <w:rPr>
                <w:rFonts w:cs="Arial"/>
                <w:b/>
                <w:bCs/>
                <w:color w:val="000000"/>
                <w:sz w:val="16"/>
                <w:szCs w:val="16"/>
              </w:rPr>
            </w:pPr>
            <w:r>
              <w:rPr>
                <w:rFonts w:cs="Arial"/>
                <w:b/>
                <w:bCs/>
                <w:color w:val="000000"/>
                <w:sz w:val="16"/>
                <w:szCs w:val="16"/>
              </w:rPr>
              <w:t>7</w:t>
            </w:r>
            <w:r w:rsidR="009121FA" w:rsidRPr="00083772">
              <w:rPr>
                <w:rFonts w:cs="Arial"/>
                <w:b/>
                <w:bCs/>
                <w:color w:val="000000"/>
                <w:sz w:val="16"/>
                <w:szCs w:val="16"/>
              </w:rPr>
              <w:t>675</w:t>
            </w:r>
          </w:p>
        </w:tc>
        <w:tc>
          <w:tcPr>
            <w:tcW w:w="1692" w:type="dxa"/>
            <w:tcBorders>
              <w:top w:val="nil"/>
              <w:left w:val="nil"/>
              <w:bottom w:val="single" w:sz="4" w:space="0" w:color="auto"/>
              <w:right w:val="single" w:sz="4" w:space="0" w:color="auto"/>
            </w:tcBorders>
            <w:shd w:val="clear" w:color="auto" w:fill="auto"/>
            <w:vAlign w:val="center"/>
            <w:hideMark/>
          </w:tcPr>
          <w:p w:rsidR="009121FA" w:rsidRPr="00083772" w:rsidRDefault="00887A17" w:rsidP="002249F8">
            <w:pPr>
              <w:spacing w:before="120" w:after="120"/>
              <w:jc w:val="center"/>
              <w:rPr>
                <w:rFonts w:cs="Arial"/>
                <w:b/>
                <w:bCs/>
                <w:color w:val="000000"/>
                <w:sz w:val="16"/>
                <w:szCs w:val="16"/>
              </w:rPr>
            </w:pPr>
            <w:r>
              <w:rPr>
                <w:rFonts w:cs="Arial"/>
                <w:b/>
                <w:bCs/>
                <w:color w:val="000000"/>
                <w:sz w:val="16"/>
                <w:szCs w:val="16"/>
              </w:rPr>
              <w:t>7</w:t>
            </w:r>
            <w:r w:rsidR="009121FA" w:rsidRPr="00083772">
              <w:rPr>
                <w:rFonts w:cs="Arial"/>
                <w:b/>
                <w:bCs/>
                <w:color w:val="000000"/>
                <w:sz w:val="16"/>
                <w:szCs w:val="16"/>
              </w:rPr>
              <w:t>237</w:t>
            </w:r>
          </w:p>
        </w:tc>
        <w:tc>
          <w:tcPr>
            <w:tcW w:w="1692" w:type="dxa"/>
            <w:tcBorders>
              <w:top w:val="nil"/>
              <w:left w:val="nil"/>
              <w:bottom w:val="single" w:sz="4" w:space="0" w:color="auto"/>
              <w:right w:val="single" w:sz="4" w:space="0" w:color="auto"/>
            </w:tcBorders>
            <w:shd w:val="clear" w:color="auto" w:fill="auto"/>
            <w:vAlign w:val="center"/>
            <w:hideMark/>
          </w:tcPr>
          <w:p w:rsidR="009121FA" w:rsidRPr="00083772" w:rsidRDefault="00887A17" w:rsidP="002249F8">
            <w:pPr>
              <w:spacing w:before="120" w:after="120"/>
              <w:jc w:val="center"/>
              <w:rPr>
                <w:rFonts w:cs="Arial"/>
                <w:b/>
                <w:bCs/>
                <w:color w:val="000000"/>
                <w:sz w:val="16"/>
                <w:szCs w:val="16"/>
              </w:rPr>
            </w:pPr>
            <w:r>
              <w:rPr>
                <w:rFonts w:cs="Arial"/>
                <w:b/>
                <w:bCs/>
                <w:color w:val="000000"/>
                <w:sz w:val="16"/>
                <w:szCs w:val="16"/>
              </w:rPr>
              <w:t>7</w:t>
            </w:r>
            <w:r w:rsidR="009121FA" w:rsidRPr="00083772">
              <w:rPr>
                <w:rFonts w:cs="Arial"/>
                <w:b/>
                <w:bCs/>
                <w:color w:val="000000"/>
                <w:sz w:val="16"/>
                <w:szCs w:val="16"/>
              </w:rPr>
              <w:t>084</w:t>
            </w:r>
          </w:p>
        </w:tc>
        <w:tc>
          <w:tcPr>
            <w:tcW w:w="1586" w:type="dxa"/>
            <w:tcBorders>
              <w:top w:val="nil"/>
              <w:left w:val="nil"/>
              <w:bottom w:val="single" w:sz="4" w:space="0" w:color="auto"/>
              <w:right w:val="single" w:sz="4" w:space="0" w:color="auto"/>
            </w:tcBorders>
            <w:shd w:val="clear" w:color="auto" w:fill="auto"/>
            <w:vAlign w:val="center"/>
            <w:hideMark/>
          </w:tcPr>
          <w:p w:rsidR="009121FA" w:rsidRPr="00083772" w:rsidRDefault="009121FA" w:rsidP="002249F8">
            <w:pPr>
              <w:spacing w:before="120" w:after="120"/>
              <w:jc w:val="center"/>
              <w:rPr>
                <w:rFonts w:cs="Arial"/>
                <w:b/>
                <w:bCs/>
                <w:color w:val="000000"/>
                <w:sz w:val="16"/>
                <w:szCs w:val="16"/>
              </w:rPr>
            </w:pPr>
            <w:r w:rsidRPr="00083772">
              <w:rPr>
                <w:rFonts w:cs="Arial"/>
                <w:b/>
                <w:bCs/>
                <w:color w:val="000000"/>
                <w:sz w:val="16"/>
                <w:szCs w:val="16"/>
              </w:rPr>
              <w:t>98%</w:t>
            </w:r>
          </w:p>
        </w:tc>
      </w:tr>
    </w:tbl>
    <w:p w:rsidR="009121FA" w:rsidRPr="00551D33" w:rsidRDefault="009121FA" w:rsidP="009121FA">
      <w:pPr>
        <w:rPr>
          <w:rFonts w:asciiTheme="minorHAnsi" w:eastAsiaTheme="minorHAnsi" w:hAnsiTheme="minorHAnsi" w:cstheme="minorBidi"/>
          <w:sz w:val="22"/>
          <w:szCs w:val="22"/>
        </w:rPr>
      </w:pPr>
    </w:p>
    <w:p w:rsidR="00421EA6" w:rsidRPr="00FD5C9A" w:rsidRDefault="00421EA6" w:rsidP="00421EA6">
      <w:pPr>
        <w:keepNext/>
        <w:autoSpaceDE w:val="0"/>
        <w:autoSpaceDN w:val="0"/>
        <w:rPr>
          <w:sz w:val="16"/>
          <w:szCs w:val="16"/>
          <w:lang w:val="ru-RU"/>
        </w:rPr>
      </w:pPr>
      <w:r>
        <w:rPr>
          <w:sz w:val="16"/>
          <w:szCs w:val="16"/>
          <w:lang w:val="ru-RU"/>
        </w:rPr>
        <w:t>ПРИМЕЧАНИЯ</w:t>
      </w:r>
      <w:r w:rsidRPr="00FD5C9A">
        <w:rPr>
          <w:sz w:val="16"/>
          <w:szCs w:val="16"/>
          <w:lang w:val="ru-RU"/>
        </w:rPr>
        <w:t>:</w:t>
      </w:r>
    </w:p>
    <w:p w:rsidR="00421EA6" w:rsidRPr="00FD5C9A" w:rsidRDefault="00421EA6" w:rsidP="00421EA6">
      <w:pPr>
        <w:keepNext/>
        <w:autoSpaceDE w:val="0"/>
        <w:autoSpaceDN w:val="0"/>
        <w:rPr>
          <w:sz w:val="16"/>
          <w:szCs w:val="16"/>
          <w:lang w:val="ru-RU"/>
        </w:rPr>
      </w:pPr>
    </w:p>
    <w:p w:rsidR="00421EA6" w:rsidRPr="00AC21D7" w:rsidRDefault="00421EA6" w:rsidP="00421EA6">
      <w:pPr>
        <w:keepNext/>
        <w:autoSpaceDE w:val="0"/>
        <w:autoSpaceDN w:val="0"/>
        <w:rPr>
          <w:sz w:val="16"/>
          <w:szCs w:val="16"/>
          <w:lang w:val="ru-RU"/>
        </w:rPr>
      </w:pPr>
      <w:r w:rsidRPr="00AC21D7">
        <w:rPr>
          <w:sz w:val="16"/>
          <w:szCs w:val="16"/>
          <w:lang w:val="ru-RU"/>
        </w:rPr>
        <w:t>(1)</w:t>
      </w:r>
      <w:r w:rsidRPr="00B50FDC">
        <w:rPr>
          <w:sz w:val="16"/>
          <w:szCs w:val="16"/>
        </w:rPr>
        <w:t> </w:t>
      </w:r>
      <w:r w:rsidRPr="00AC21D7">
        <w:rPr>
          <w:sz w:val="16"/>
          <w:szCs w:val="16"/>
          <w:lang w:val="ru-RU"/>
        </w:rPr>
        <w:t xml:space="preserve"> Бюджет после перераспределения средств отражает скорректированный бюджет по программам после перераспределения средств в 2012-2013 гг. в соответствии с Финансовым положением 5.5.</w:t>
      </w:r>
    </w:p>
    <w:p w:rsidR="00421EA6" w:rsidRPr="00AC21D7" w:rsidRDefault="00421EA6" w:rsidP="00421EA6">
      <w:pPr>
        <w:keepNext/>
        <w:autoSpaceDE w:val="0"/>
        <w:autoSpaceDN w:val="0"/>
        <w:rPr>
          <w:sz w:val="16"/>
          <w:szCs w:val="16"/>
          <w:lang w:val="ru-RU"/>
        </w:rPr>
      </w:pPr>
    </w:p>
    <w:p w:rsidR="00421EA6" w:rsidRPr="00AC21D7" w:rsidRDefault="00421EA6" w:rsidP="00421EA6">
      <w:pPr>
        <w:keepNext/>
        <w:autoSpaceDE w:val="0"/>
        <w:autoSpaceDN w:val="0"/>
        <w:rPr>
          <w:sz w:val="16"/>
          <w:szCs w:val="16"/>
          <w:lang w:val="ru-RU"/>
        </w:rPr>
      </w:pPr>
      <w:r w:rsidRPr="00AC21D7">
        <w:rPr>
          <w:sz w:val="16"/>
          <w:szCs w:val="16"/>
          <w:lang w:val="ru-RU"/>
        </w:rPr>
        <w:t xml:space="preserve">(2)  Ассигнования, связанные с персоналом, в бюджете после перераспределения средств 2012-2013 гг. отражают фактические расходы, понесенные в течение двухлетнего периода.  </w:t>
      </w:r>
    </w:p>
    <w:p w:rsidR="00421EA6" w:rsidRPr="00AC21D7" w:rsidRDefault="00421EA6" w:rsidP="00421EA6">
      <w:pPr>
        <w:rPr>
          <w:rFonts w:asciiTheme="minorHAnsi" w:eastAsiaTheme="minorHAnsi" w:hAnsiTheme="minorHAnsi" w:cstheme="minorBidi"/>
          <w:sz w:val="22"/>
          <w:szCs w:val="22"/>
          <w:lang w:val="ru-RU"/>
        </w:rPr>
      </w:pPr>
    </w:p>
    <w:p w:rsidR="00421EA6" w:rsidRPr="00AC21D7" w:rsidRDefault="00421EA6" w:rsidP="00421EA6">
      <w:pPr>
        <w:rPr>
          <w:rFonts w:cs="Arial"/>
          <w:sz w:val="22"/>
          <w:szCs w:val="22"/>
          <w:lang w:val="ru-RU"/>
        </w:rPr>
      </w:pPr>
    </w:p>
    <w:p w:rsidR="00421EA6" w:rsidRPr="003B115B" w:rsidRDefault="00421EA6" w:rsidP="00421EA6">
      <w:pPr>
        <w:tabs>
          <w:tab w:val="left" w:pos="709"/>
        </w:tabs>
        <w:rPr>
          <w:rFonts w:cs="Arial"/>
          <w:szCs w:val="20"/>
          <w:lang w:val="ru-RU"/>
        </w:rPr>
      </w:pPr>
      <w:r w:rsidRPr="00232819">
        <w:rPr>
          <w:rFonts w:cs="Arial"/>
          <w:szCs w:val="20"/>
        </w:rPr>
        <w:t>A</w:t>
      </w:r>
      <w:r>
        <w:rPr>
          <w:rFonts w:cs="Arial"/>
          <w:szCs w:val="20"/>
          <w:lang w:val="ru-RU"/>
        </w:rPr>
        <w:t>.</w:t>
      </w:r>
      <w:r w:rsidRPr="003B115B">
        <w:rPr>
          <w:rFonts w:cs="Arial"/>
          <w:szCs w:val="20"/>
          <w:lang w:val="ru-RU"/>
        </w:rPr>
        <w:tab/>
      </w:r>
      <w:r w:rsidRPr="00AC21D7">
        <w:rPr>
          <w:rFonts w:cs="Arial"/>
          <w:szCs w:val="20"/>
          <w:u w:val="single"/>
          <w:lang w:val="ru-RU"/>
        </w:rPr>
        <w:t>Бюджет на 2012-2013 гг. после перераспределения средств</w:t>
      </w:r>
    </w:p>
    <w:p w:rsidR="00421EA6" w:rsidRPr="003B115B" w:rsidRDefault="00421EA6" w:rsidP="00421EA6">
      <w:pPr>
        <w:tabs>
          <w:tab w:val="left" w:pos="709"/>
        </w:tabs>
        <w:rPr>
          <w:rFonts w:cs="Arial"/>
          <w:szCs w:val="20"/>
          <w:lang w:val="ru-RU"/>
        </w:rPr>
      </w:pPr>
    </w:p>
    <w:p w:rsidR="00421EA6" w:rsidRPr="0082059F" w:rsidRDefault="00421EA6" w:rsidP="00421EA6">
      <w:pPr>
        <w:keepNext/>
        <w:tabs>
          <w:tab w:val="left" w:pos="709"/>
        </w:tabs>
        <w:autoSpaceDE w:val="0"/>
        <w:autoSpaceDN w:val="0"/>
        <w:jc w:val="both"/>
        <w:rPr>
          <w:szCs w:val="20"/>
          <w:lang w:val="ru-RU"/>
        </w:rPr>
      </w:pPr>
      <w:r w:rsidRPr="003B115B">
        <w:rPr>
          <w:szCs w:val="20"/>
          <w:lang w:val="ru-RU"/>
        </w:rPr>
        <w:t>29.5.</w:t>
      </w:r>
      <w:r w:rsidRPr="003B115B">
        <w:rPr>
          <w:szCs w:val="20"/>
          <w:lang w:val="ru-RU"/>
        </w:rPr>
        <w:tab/>
      </w:r>
      <w:r w:rsidRPr="000879CF">
        <w:rPr>
          <w:szCs w:val="20"/>
          <w:lang w:val="ru-RU"/>
        </w:rPr>
        <w:t>Ассигнования, не связанные с персоналом, в бюджете после перераспределения средств в 2012/13 отражают корректировки в сторону уменьшения в целях повышения эффективности затрат в соответствии с обязательством Организации сократить расходы на 10,2 млн шв. франков в двухлетнем периоде 2012-13 гг.</w:t>
      </w:r>
      <w:r w:rsidRPr="001E3FD3">
        <w:rPr>
          <w:rFonts w:cs="Arial"/>
          <w:szCs w:val="20"/>
          <w:lang w:val="ru-RU"/>
        </w:rPr>
        <w:t xml:space="preserve">  </w:t>
      </w:r>
      <w:r w:rsidRPr="00B66F31">
        <w:rPr>
          <w:rFonts w:cs="Arial"/>
          <w:szCs w:val="20"/>
          <w:lang w:val="ru-RU"/>
        </w:rPr>
        <w:t xml:space="preserve"> </w:t>
      </w:r>
    </w:p>
    <w:p w:rsidR="00421EA6" w:rsidRPr="0082059F" w:rsidRDefault="00421EA6" w:rsidP="00421EA6">
      <w:pPr>
        <w:tabs>
          <w:tab w:val="left" w:pos="709"/>
        </w:tabs>
        <w:jc w:val="both"/>
        <w:rPr>
          <w:rFonts w:cs="Arial"/>
          <w:szCs w:val="20"/>
          <w:lang w:val="ru-RU"/>
        </w:rPr>
      </w:pPr>
    </w:p>
    <w:p w:rsidR="00421EA6" w:rsidRPr="00B662BB" w:rsidRDefault="00421EA6" w:rsidP="00421EA6">
      <w:pPr>
        <w:tabs>
          <w:tab w:val="left" w:pos="709"/>
        </w:tabs>
        <w:jc w:val="both"/>
        <w:rPr>
          <w:rFonts w:cs="Arial"/>
          <w:szCs w:val="20"/>
          <w:lang w:val="ru-RU"/>
        </w:rPr>
      </w:pPr>
      <w:r w:rsidRPr="00232819">
        <w:rPr>
          <w:rFonts w:cs="Arial"/>
          <w:szCs w:val="20"/>
        </w:rPr>
        <w:t>B</w:t>
      </w:r>
      <w:r w:rsidRPr="00B662BB">
        <w:rPr>
          <w:rFonts w:cs="Arial"/>
          <w:szCs w:val="20"/>
          <w:lang w:val="ru-RU"/>
        </w:rPr>
        <w:t xml:space="preserve">. </w:t>
      </w:r>
      <w:r w:rsidRPr="00B662BB">
        <w:rPr>
          <w:rFonts w:cs="Arial"/>
          <w:szCs w:val="20"/>
          <w:lang w:val="ru-RU"/>
        </w:rPr>
        <w:tab/>
      </w:r>
      <w:r w:rsidRPr="006A30D5">
        <w:rPr>
          <w:rFonts w:cs="Arial"/>
          <w:szCs w:val="20"/>
          <w:u w:val="single"/>
          <w:lang w:val="ru-RU"/>
        </w:rPr>
        <w:t>Освоение бюджета</w:t>
      </w:r>
    </w:p>
    <w:p w:rsidR="00421EA6" w:rsidRPr="00B662BB" w:rsidRDefault="00421EA6" w:rsidP="00421EA6">
      <w:pPr>
        <w:keepNext/>
        <w:keepLines/>
        <w:tabs>
          <w:tab w:val="left" w:pos="709"/>
        </w:tabs>
        <w:jc w:val="both"/>
        <w:rPr>
          <w:rFonts w:cs="Arial"/>
          <w:szCs w:val="20"/>
          <w:lang w:val="ru-RU"/>
        </w:rPr>
      </w:pPr>
    </w:p>
    <w:p w:rsidR="009121FA" w:rsidRPr="00421EA6" w:rsidRDefault="00421EA6" w:rsidP="00421EA6">
      <w:pPr>
        <w:tabs>
          <w:tab w:val="left" w:pos="709"/>
        </w:tabs>
        <w:autoSpaceDE w:val="0"/>
        <w:autoSpaceDN w:val="0"/>
        <w:adjustRightInd w:val="0"/>
        <w:jc w:val="both"/>
        <w:rPr>
          <w:rFonts w:eastAsia="Batang" w:cs="Arial"/>
          <w:szCs w:val="20"/>
          <w:lang w:val="ru-RU" w:eastAsia="ko-KR"/>
        </w:rPr>
      </w:pPr>
      <w:r w:rsidRPr="00B662BB">
        <w:rPr>
          <w:rFonts w:eastAsia="Batang" w:cs="Arial"/>
          <w:szCs w:val="20"/>
          <w:lang w:val="ru-RU" w:eastAsia="ko-KR"/>
        </w:rPr>
        <w:t>29.6.</w:t>
      </w:r>
      <w:r w:rsidRPr="00B662BB">
        <w:rPr>
          <w:rFonts w:eastAsia="Batang" w:cs="Arial"/>
          <w:szCs w:val="20"/>
          <w:lang w:val="ru-RU" w:eastAsia="ko-KR"/>
        </w:rPr>
        <w:tab/>
      </w:r>
      <w:r>
        <w:rPr>
          <w:rFonts w:eastAsia="Batang" w:cs="Arial"/>
          <w:szCs w:val="20"/>
          <w:lang w:val="ru-RU" w:eastAsia="ko-KR"/>
        </w:rPr>
        <w:t xml:space="preserve">Общее </w:t>
      </w:r>
      <w:r w:rsidRPr="006A30D5">
        <w:rPr>
          <w:rFonts w:eastAsia="Batang" w:cs="Arial"/>
          <w:szCs w:val="20"/>
          <w:lang w:val="ru-RU" w:eastAsia="ko-KR"/>
        </w:rPr>
        <w:t xml:space="preserve">освоение бюджета </w:t>
      </w:r>
      <w:r>
        <w:rPr>
          <w:rFonts w:eastAsia="Batang" w:cs="Arial"/>
          <w:szCs w:val="20"/>
          <w:lang w:val="ru-RU" w:eastAsia="ko-KR"/>
        </w:rPr>
        <w:t>Программы</w:t>
      </w:r>
      <w:r w:rsidRPr="006A30D5">
        <w:rPr>
          <w:rFonts w:eastAsia="Batang" w:cs="Arial"/>
          <w:szCs w:val="20"/>
          <w:lang w:val="ru-RU" w:eastAsia="ko-KR"/>
        </w:rPr>
        <w:t xml:space="preserve"> </w:t>
      </w:r>
      <w:r>
        <w:rPr>
          <w:rFonts w:eastAsia="Batang" w:cs="Arial"/>
          <w:szCs w:val="20"/>
          <w:lang w:val="ru-RU" w:eastAsia="ko-KR"/>
        </w:rPr>
        <w:t xml:space="preserve">на </w:t>
      </w:r>
      <w:r w:rsidRPr="00C76804">
        <w:rPr>
          <w:rFonts w:eastAsia="Batang" w:cs="Arial"/>
          <w:szCs w:val="20"/>
          <w:lang w:val="ru-RU" w:eastAsia="ko-KR"/>
        </w:rPr>
        <w:t>двухлетний период</w:t>
      </w:r>
      <w:r w:rsidRPr="006A30D5">
        <w:rPr>
          <w:rFonts w:eastAsia="Batang" w:cs="Arial"/>
          <w:szCs w:val="20"/>
          <w:lang w:val="ru-RU" w:eastAsia="ko-KR"/>
        </w:rPr>
        <w:t xml:space="preserve"> соот</w:t>
      </w:r>
      <w:r>
        <w:rPr>
          <w:rFonts w:eastAsia="Batang" w:cs="Arial"/>
          <w:szCs w:val="20"/>
          <w:lang w:val="ru-RU" w:eastAsia="ko-KR"/>
        </w:rPr>
        <w:t>ветствовало</w:t>
      </w:r>
      <w:r w:rsidRPr="006A30D5">
        <w:rPr>
          <w:rFonts w:eastAsia="Batang" w:cs="Arial"/>
          <w:szCs w:val="20"/>
          <w:lang w:val="ru-RU" w:eastAsia="ko-KR"/>
        </w:rPr>
        <w:t xml:space="preserve"> </w:t>
      </w:r>
      <w:r>
        <w:rPr>
          <w:rFonts w:eastAsia="Batang" w:cs="Arial"/>
          <w:szCs w:val="20"/>
          <w:lang w:val="ru-RU" w:eastAsia="ko-KR"/>
        </w:rPr>
        <w:t>Бюджету на 2012-2013 гг. после перераспределения средств.</w:t>
      </w:r>
      <w:r w:rsidR="009121FA" w:rsidRPr="00421EA6">
        <w:rPr>
          <w:rFonts w:eastAsia="Batang" w:cs="Arial"/>
          <w:szCs w:val="20"/>
          <w:lang w:val="ru-RU" w:eastAsia="ko-KR"/>
        </w:rPr>
        <w:t xml:space="preserve"> </w:t>
      </w:r>
    </w:p>
    <w:p w:rsidR="005703CF" w:rsidRPr="00421EA6" w:rsidRDefault="005703CF" w:rsidP="009121FA">
      <w:pPr>
        <w:tabs>
          <w:tab w:val="left" w:pos="709"/>
        </w:tabs>
        <w:autoSpaceDE w:val="0"/>
        <w:autoSpaceDN w:val="0"/>
        <w:adjustRightInd w:val="0"/>
        <w:jc w:val="both"/>
        <w:rPr>
          <w:rFonts w:eastAsia="Batang" w:cs="Arial"/>
          <w:szCs w:val="20"/>
          <w:lang w:val="ru-RU" w:eastAsia="ko-KR"/>
        </w:rPr>
      </w:pPr>
    </w:p>
    <w:p w:rsidR="005703CF" w:rsidRPr="00421EA6" w:rsidRDefault="005703CF" w:rsidP="009121FA">
      <w:pPr>
        <w:tabs>
          <w:tab w:val="left" w:pos="709"/>
        </w:tabs>
        <w:autoSpaceDE w:val="0"/>
        <w:autoSpaceDN w:val="0"/>
        <w:adjustRightInd w:val="0"/>
        <w:jc w:val="both"/>
        <w:rPr>
          <w:rFonts w:eastAsia="Batang" w:cs="Arial"/>
          <w:szCs w:val="20"/>
          <w:lang w:val="ru-RU" w:eastAsia="ko-KR"/>
        </w:rPr>
      </w:pPr>
    </w:p>
    <w:p w:rsidR="005703CF" w:rsidRPr="00421EA6" w:rsidRDefault="005703CF" w:rsidP="009121FA">
      <w:pPr>
        <w:tabs>
          <w:tab w:val="left" w:pos="709"/>
        </w:tabs>
        <w:autoSpaceDE w:val="0"/>
        <w:autoSpaceDN w:val="0"/>
        <w:adjustRightInd w:val="0"/>
        <w:jc w:val="both"/>
        <w:rPr>
          <w:rFonts w:eastAsia="Batang" w:cs="Arial"/>
          <w:szCs w:val="20"/>
          <w:lang w:val="ru-RU" w:eastAsia="ko-KR"/>
        </w:rPr>
      </w:pPr>
    </w:p>
    <w:p w:rsidR="005703CF" w:rsidRPr="00421EA6" w:rsidRDefault="005703CF" w:rsidP="005703CF">
      <w:pPr>
        <w:tabs>
          <w:tab w:val="left" w:pos="709"/>
        </w:tabs>
        <w:jc w:val="both"/>
        <w:rPr>
          <w:lang w:val="ru-RU"/>
        </w:rPr>
      </w:pPr>
    </w:p>
    <w:p w:rsidR="005703CF" w:rsidRPr="00421EA6" w:rsidRDefault="005703CF" w:rsidP="005703CF">
      <w:pPr>
        <w:rPr>
          <w:lang w:val="ru-RU"/>
        </w:rPr>
      </w:pPr>
    </w:p>
    <w:p w:rsidR="005703CF" w:rsidRDefault="005703CF" w:rsidP="005703CF">
      <w:pPr>
        <w:tabs>
          <w:tab w:val="left" w:pos="5387"/>
        </w:tabs>
      </w:pPr>
      <w:r w:rsidRPr="00421EA6">
        <w:rPr>
          <w:lang w:val="ru-RU"/>
        </w:rPr>
        <w:tab/>
      </w:r>
      <w:r w:rsidRPr="00C842DA">
        <w:t>[</w:t>
      </w:r>
      <w:r w:rsidR="005D6A0D">
        <w:rPr>
          <w:lang w:val="ru-RU"/>
        </w:rPr>
        <w:t>Дополнение</w:t>
      </w:r>
      <w:r>
        <w:t xml:space="preserve"> </w:t>
      </w:r>
      <w:r w:rsidR="00CF558F">
        <w:t xml:space="preserve">I </w:t>
      </w:r>
      <w:r w:rsidR="00421EA6">
        <w:rPr>
          <w:lang w:val="ru-RU"/>
        </w:rPr>
        <w:t>следует</w:t>
      </w:r>
      <w:r w:rsidRPr="00C842DA">
        <w:t>]</w:t>
      </w:r>
    </w:p>
    <w:p w:rsidR="005703CF" w:rsidRPr="00DC59AA" w:rsidRDefault="005703CF" w:rsidP="009121FA">
      <w:pPr>
        <w:tabs>
          <w:tab w:val="left" w:pos="709"/>
        </w:tabs>
        <w:autoSpaceDE w:val="0"/>
        <w:autoSpaceDN w:val="0"/>
        <w:adjustRightInd w:val="0"/>
        <w:jc w:val="both"/>
        <w:rPr>
          <w:rFonts w:eastAsia="Batang" w:cs="Arial"/>
          <w:szCs w:val="20"/>
          <w:lang w:eastAsia="ko-KR"/>
        </w:rPr>
      </w:pPr>
    </w:p>
    <w:p w:rsidR="009121FA" w:rsidRPr="00232819" w:rsidRDefault="009121FA" w:rsidP="009121FA">
      <w:pPr>
        <w:keepNext/>
        <w:keepLines/>
        <w:tabs>
          <w:tab w:val="left" w:pos="709"/>
        </w:tabs>
        <w:rPr>
          <w:rFonts w:cs="Arial"/>
          <w:szCs w:val="20"/>
        </w:rPr>
      </w:pPr>
    </w:p>
    <w:p w:rsidR="009121FA" w:rsidRDefault="009121FA" w:rsidP="006F08EA">
      <w:pPr>
        <w:rPr>
          <w:rFonts w:eastAsia="SimSun"/>
          <w:color w:val="000000"/>
          <w:szCs w:val="20"/>
          <w:lang w:eastAsia="zh-CN"/>
        </w:rPr>
        <w:sectPr w:rsidR="009121FA" w:rsidSect="0078320A">
          <w:headerReference w:type="default" r:id="rId76"/>
          <w:footerReference w:type="default" r:id="rId77"/>
          <w:pgSz w:w="11907" w:h="16840" w:code="9"/>
          <w:pgMar w:top="567" w:right="1134" w:bottom="1418" w:left="1418" w:header="510" w:footer="1021" w:gutter="0"/>
          <w:pgNumType w:start="1"/>
          <w:cols w:space="720"/>
          <w:docGrid w:linePitch="272"/>
        </w:sectPr>
      </w:pPr>
    </w:p>
    <w:p w:rsidR="006A1FCF" w:rsidRDefault="005D6A0D" w:rsidP="006A1FCF">
      <w:pPr>
        <w:pStyle w:val="Heading1"/>
      </w:pPr>
      <w:bookmarkStart w:id="77" w:name="_Toc395018651"/>
      <w:r>
        <w:rPr>
          <w:lang w:val="ru-RU"/>
        </w:rPr>
        <w:t>ДОПОЛНЕНИЯ</w:t>
      </w:r>
      <w:bookmarkEnd w:id="77"/>
    </w:p>
    <w:p w:rsidR="006A1FCF" w:rsidRDefault="006A1FCF" w:rsidP="00362FE5">
      <w:pPr>
        <w:pStyle w:val="Heading4"/>
      </w:pPr>
    </w:p>
    <w:p w:rsidR="005D6A0D" w:rsidRPr="00A3262C" w:rsidRDefault="005D6A0D" w:rsidP="005D6A0D">
      <w:pPr>
        <w:pStyle w:val="Heading4"/>
        <w:rPr>
          <w:lang w:val="ru-RU"/>
        </w:rPr>
      </w:pPr>
      <w:bookmarkStart w:id="78" w:name="_Toc394686342"/>
      <w:bookmarkStart w:id="79" w:name="_Toc395018652"/>
      <w:r w:rsidRPr="00A3262C">
        <w:rPr>
          <w:lang w:val="ru-RU"/>
        </w:rPr>
        <w:t>Дополнение</w:t>
      </w:r>
      <w:r>
        <w:t> I</w:t>
      </w:r>
      <w:r w:rsidRPr="00A3262C">
        <w:rPr>
          <w:lang w:val="ru-RU"/>
        </w:rPr>
        <w:br/>
      </w:r>
      <w:r w:rsidRPr="00A3262C">
        <w:rPr>
          <w:lang w:val="ru-RU"/>
        </w:rPr>
        <w:br/>
        <w:t>Оценка результативности в разбивке по программам</w:t>
      </w:r>
      <w:bookmarkEnd w:id="78"/>
      <w:bookmarkEnd w:id="79"/>
      <w:r w:rsidRPr="00A3262C">
        <w:rPr>
          <w:lang w:val="ru-RU"/>
        </w:rPr>
        <w:t xml:space="preserve"> </w:t>
      </w:r>
    </w:p>
    <w:p w:rsidR="005D6A0D" w:rsidRPr="00A3262C" w:rsidRDefault="005D6A0D" w:rsidP="005D6A0D">
      <w:pPr>
        <w:jc w:val="both"/>
        <w:rPr>
          <w:lang w:val="ru-RU"/>
        </w:rPr>
      </w:pPr>
    </w:p>
    <w:p w:rsidR="005D6A0D" w:rsidRPr="00A3262C" w:rsidRDefault="005D6A0D" w:rsidP="005D6A0D">
      <w:pPr>
        <w:jc w:val="both"/>
        <w:rPr>
          <w:lang w:val="ru-RU"/>
        </w:rPr>
      </w:pPr>
      <w:r w:rsidRPr="00A3262C">
        <w:rPr>
          <w:lang w:val="ru-RU"/>
        </w:rPr>
        <w:t>Оценка результативности для каждой отдельной программы в ОРП в 2012-2013</w:t>
      </w:r>
      <w:r>
        <w:t> </w:t>
      </w:r>
      <w:r w:rsidRPr="00A3262C">
        <w:rPr>
          <w:lang w:val="ru-RU"/>
        </w:rPr>
        <w:t>гг. включает:</w:t>
      </w:r>
    </w:p>
    <w:p w:rsidR="005D6A0D" w:rsidRPr="00A3262C" w:rsidRDefault="005D6A0D" w:rsidP="005D6A0D">
      <w:pPr>
        <w:jc w:val="both"/>
        <w:rPr>
          <w:i/>
          <w:iCs/>
          <w:lang w:val="ru-RU"/>
        </w:rPr>
      </w:pPr>
    </w:p>
    <w:p w:rsidR="005D6A0D" w:rsidRPr="00A3262C" w:rsidRDefault="005D6A0D" w:rsidP="005D6A0D">
      <w:pPr>
        <w:jc w:val="both"/>
        <w:rPr>
          <w:bCs/>
          <w:i/>
          <w:iCs/>
          <w:szCs w:val="22"/>
          <w:lang w:val="ru-RU"/>
        </w:rPr>
      </w:pPr>
      <w:r w:rsidRPr="00A3262C">
        <w:rPr>
          <w:i/>
          <w:lang w:val="ru-RU"/>
        </w:rPr>
        <w:t>Раздел</w:t>
      </w:r>
      <w:r>
        <w:rPr>
          <w:i/>
        </w:rPr>
        <w:t> I</w:t>
      </w:r>
      <w:r w:rsidRPr="00A3262C">
        <w:rPr>
          <w:i/>
          <w:lang w:val="ru-RU"/>
        </w:rPr>
        <w:t>:  Достижения в двухлетнем периоде 2012–2013</w:t>
      </w:r>
      <w:r>
        <w:rPr>
          <w:i/>
        </w:rPr>
        <w:t> </w:t>
      </w:r>
      <w:r w:rsidRPr="00A3262C">
        <w:rPr>
          <w:i/>
          <w:lang w:val="ru-RU"/>
        </w:rPr>
        <w:t>гг.</w:t>
      </w:r>
    </w:p>
    <w:p w:rsidR="005D6A0D" w:rsidRPr="00A3262C" w:rsidRDefault="005D6A0D" w:rsidP="005D6A0D">
      <w:pPr>
        <w:jc w:val="both"/>
        <w:rPr>
          <w:lang w:val="ru-RU"/>
        </w:rPr>
      </w:pPr>
    </w:p>
    <w:p w:rsidR="005D6A0D" w:rsidRPr="00A3262C" w:rsidRDefault="005D6A0D" w:rsidP="005D6A0D">
      <w:pPr>
        <w:jc w:val="both"/>
        <w:rPr>
          <w:lang w:val="ru-RU"/>
        </w:rPr>
      </w:pPr>
      <w:r w:rsidRPr="00A3262C">
        <w:rPr>
          <w:lang w:val="ru-RU"/>
        </w:rPr>
        <w:t>В этом разделе содержится краткий анализ основных результатов в двухлетнем периоде 2012-2013</w:t>
      </w:r>
      <w:r>
        <w:t> </w:t>
      </w:r>
      <w:r w:rsidRPr="00A3262C">
        <w:rPr>
          <w:lang w:val="ru-RU"/>
        </w:rPr>
        <w:t>гг. в разбивке по программам и возникших проблем.</w:t>
      </w:r>
    </w:p>
    <w:p w:rsidR="005D6A0D" w:rsidRPr="00A3262C" w:rsidRDefault="005D6A0D" w:rsidP="005D6A0D">
      <w:pPr>
        <w:jc w:val="both"/>
        <w:rPr>
          <w:i/>
          <w:iCs/>
          <w:lang w:val="ru-RU"/>
        </w:rPr>
      </w:pPr>
    </w:p>
    <w:p w:rsidR="005D6A0D" w:rsidRPr="00A3262C" w:rsidRDefault="005D6A0D" w:rsidP="005D6A0D">
      <w:pPr>
        <w:jc w:val="both"/>
        <w:rPr>
          <w:i/>
          <w:iCs/>
          <w:lang w:val="ru-RU"/>
        </w:rPr>
      </w:pPr>
      <w:r w:rsidRPr="00A3262C">
        <w:rPr>
          <w:i/>
          <w:lang w:val="ru-RU"/>
        </w:rPr>
        <w:t>Раздел</w:t>
      </w:r>
      <w:r>
        <w:rPr>
          <w:i/>
        </w:rPr>
        <w:t> II</w:t>
      </w:r>
      <w:r w:rsidRPr="00A3262C">
        <w:rPr>
          <w:i/>
          <w:lang w:val="ru-RU"/>
        </w:rPr>
        <w:t xml:space="preserve">  Реализация Повестки дня ВОИС в области развития</w:t>
      </w:r>
    </w:p>
    <w:p w:rsidR="005D6A0D" w:rsidRPr="00A3262C" w:rsidRDefault="005D6A0D" w:rsidP="005D6A0D">
      <w:pPr>
        <w:jc w:val="both"/>
        <w:rPr>
          <w:lang w:val="ru-RU"/>
        </w:rPr>
      </w:pPr>
    </w:p>
    <w:p w:rsidR="005D6A0D" w:rsidRPr="00A3262C" w:rsidRDefault="005D6A0D" w:rsidP="005D6A0D">
      <w:pPr>
        <w:autoSpaceDE w:val="0"/>
        <w:autoSpaceDN w:val="0"/>
        <w:adjustRightInd w:val="0"/>
        <w:jc w:val="both"/>
        <w:rPr>
          <w:i/>
          <w:iCs/>
          <w:lang w:val="ru-RU"/>
        </w:rPr>
      </w:pPr>
      <w:r w:rsidRPr="00A3262C">
        <w:rPr>
          <w:lang w:val="ru-RU"/>
        </w:rPr>
        <w:t xml:space="preserve">В этом разделе представлен отчет о роли и вкладе каждой конкретной программы в реализацию </w:t>
      </w:r>
      <w:r w:rsidRPr="005D6A0D">
        <w:rPr>
          <w:lang w:val="ru-RU"/>
        </w:rPr>
        <w:t xml:space="preserve">Повестки дня в области развития.  </w:t>
      </w:r>
      <w:r w:rsidRPr="00A3262C">
        <w:rPr>
          <w:lang w:val="ru-RU"/>
        </w:rPr>
        <w:t>В соответствии с Бюджетным процессом, применяемым к проектам, предложенным Комитетом по развитию и интеллектуальной собственности (КРИС), и в целях реализации рекомендаций Повестки дня в области развития (ПДР), одобренных Ассамблеями ВОИС в 2010</w:t>
      </w:r>
      <w:r>
        <w:t> </w:t>
      </w:r>
      <w:r w:rsidRPr="00A3262C">
        <w:rPr>
          <w:lang w:val="ru-RU"/>
        </w:rPr>
        <w:t>г.</w:t>
      </w:r>
      <w:r>
        <w:rPr>
          <w:rStyle w:val="FootnoteReference"/>
          <w:rFonts w:ascii="ArialMT" w:hAnsi="ArialMT"/>
        </w:rPr>
        <w:footnoteReference w:id="46"/>
      </w:r>
      <w:r w:rsidRPr="00A3262C">
        <w:rPr>
          <w:lang w:val="ru-RU"/>
        </w:rPr>
        <w:t xml:space="preserve">, в отчетность по ПДР включены подробные отчеты о реализации как проектов ПДР, так и рекомендаций ПДР. </w:t>
      </w:r>
      <w:r w:rsidRPr="00A3262C">
        <w:rPr>
          <w:lang w:val="ru-RU"/>
        </w:rPr>
        <w:br/>
      </w:r>
    </w:p>
    <w:p w:rsidR="005D6A0D" w:rsidRPr="00A3262C" w:rsidRDefault="005D6A0D" w:rsidP="005D6A0D">
      <w:pPr>
        <w:jc w:val="both"/>
        <w:rPr>
          <w:i/>
          <w:iCs/>
          <w:lang w:val="ru-RU"/>
        </w:rPr>
      </w:pPr>
      <w:r w:rsidRPr="00A3262C">
        <w:rPr>
          <w:i/>
          <w:lang w:val="ru-RU"/>
        </w:rPr>
        <w:t xml:space="preserve">Раздел </w:t>
      </w:r>
      <w:r>
        <w:rPr>
          <w:i/>
        </w:rPr>
        <w:t>III</w:t>
      </w:r>
      <w:r w:rsidRPr="00A3262C">
        <w:rPr>
          <w:i/>
          <w:lang w:val="ru-RU"/>
        </w:rPr>
        <w:t>.  Данные о результативности</w:t>
      </w:r>
    </w:p>
    <w:p w:rsidR="005D6A0D" w:rsidRPr="00A3262C" w:rsidRDefault="005D6A0D" w:rsidP="005D6A0D">
      <w:pPr>
        <w:jc w:val="both"/>
        <w:rPr>
          <w:lang w:val="ru-RU"/>
        </w:rPr>
      </w:pPr>
    </w:p>
    <w:p w:rsidR="005D6A0D" w:rsidRPr="00A3262C" w:rsidRDefault="005D6A0D" w:rsidP="005D6A0D">
      <w:pPr>
        <w:jc w:val="both"/>
        <w:rPr>
          <w:lang w:val="ru-RU"/>
        </w:rPr>
      </w:pPr>
      <w:r w:rsidRPr="00A3262C">
        <w:rPr>
          <w:lang w:val="ru-RU"/>
        </w:rPr>
        <w:t>В таблице этого раздела приводится сводка ожидаемых результатов, достижению которых способствует программа, а также одобренные государствами-членами в Программе и бюджете на 2012-13гг. показатели результативности работы, с помощью которых оценивается вклад программы в достижение этих результатов.  Базовые показатели соответствующим образом обновлены и отражают положение дел по состоянию на конец 2011 г.  По просьбам государств-членов в 2012-2013</w:t>
      </w:r>
      <w:r>
        <w:t> </w:t>
      </w:r>
      <w:r w:rsidRPr="00A3262C">
        <w:rPr>
          <w:lang w:val="ru-RU"/>
        </w:rPr>
        <w:t>гг. таблицы были дополнены и теперь содержат данные как по первоначальным базовым показателям (которые приводятся в Программе и бюджете на 2012-13гг.), так и по пересмотренным показателям (по состоянию на конец 2011 г.), а также по целевым показателям (которые приводятся в Программе и бюджете на 2012–2013</w:t>
      </w:r>
      <w:r>
        <w:t> </w:t>
      </w:r>
      <w:r w:rsidRPr="00A3262C">
        <w:rPr>
          <w:lang w:val="ru-RU"/>
        </w:rPr>
        <w:t>гг.) для целей сравнения данных о результативности и оценок результативности.  В четвертом столбце представлены данные о результативности за 2012-2013</w:t>
      </w:r>
      <w:r>
        <w:t> </w:t>
      </w:r>
      <w:r w:rsidRPr="00A3262C">
        <w:rPr>
          <w:lang w:val="ru-RU"/>
        </w:rPr>
        <w:t xml:space="preserve">гг. по каждому показателю.  В пятом столбце дается оценка результативности с использованием </w:t>
      </w:r>
      <w:r>
        <w:rPr>
          <w:lang w:val="ru-RU"/>
        </w:rPr>
        <w:t>«</w:t>
      </w:r>
      <w:r w:rsidRPr="00A3262C">
        <w:rPr>
          <w:lang w:val="ru-RU"/>
        </w:rPr>
        <w:t>сигнальной системы</w:t>
      </w:r>
      <w:r>
        <w:rPr>
          <w:lang w:val="ru-RU"/>
        </w:rPr>
        <w:t>»</w:t>
      </w:r>
      <w:r w:rsidRPr="00A3262C">
        <w:rPr>
          <w:lang w:val="ru-RU"/>
        </w:rPr>
        <w:t xml:space="preserve">.  </w:t>
      </w:r>
    </w:p>
    <w:p w:rsidR="005D6A0D" w:rsidRPr="00A3262C" w:rsidRDefault="005D6A0D" w:rsidP="005D6A0D">
      <w:pPr>
        <w:jc w:val="both"/>
        <w:rPr>
          <w:i/>
          <w:iCs/>
          <w:lang w:val="ru-RU"/>
        </w:rPr>
      </w:pPr>
    </w:p>
    <w:p w:rsidR="005D6A0D" w:rsidRPr="00A3262C" w:rsidRDefault="005D6A0D" w:rsidP="005D6A0D">
      <w:pPr>
        <w:jc w:val="both"/>
        <w:rPr>
          <w:i/>
          <w:iCs/>
          <w:lang w:val="ru-RU"/>
        </w:rPr>
      </w:pPr>
      <w:r w:rsidRPr="00A3262C">
        <w:rPr>
          <w:i/>
          <w:lang w:val="ru-RU"/>
        </w:rPr>
        <w:t xml:space="preserve">Раздел </w:t>
      </w:r>
      <w:r>
        <w:rPr>
          <w:i/>
        </w:rPr>
        <w:t>IV</w:t>
      </w:r>
      <w:r w:rsidRPr="00A3262C">
        <w:rPr>
          <w:i/>
          <w:lang w:val="ru-RU"/>
        </w:rPr>
        <w:t>.  Бюджет и фактические расходы в 2012-2013</w:t>
      </w:r>
      <w:r>
        <w:rPr>
          <w:i/>
        </w:rPr>
        <w:t> </w:t>
      </w:r>
      <w:r w:rsidRPr="00A3262C">
        <w:rPr>
          <w:i/>
          <w:lang w:val="ru-RU"/>
        </w:rPr>
        <w:t>гг.</w:t>
      </w:r>
    </w:p>
    <w:p w:rsidR="005D6A0D" w:rsidRPr="00A3262C" w:rsidRDefault="005D6A0D" w:rsidP="005D6A0D">
      <w:pPr>
        <w:jc w:val="both"/>
        <w:rPr>
          <w:lang w:val="ru-RU"/>
        </w:rPr>
      </w:pPr>
    </w:p>
    <w:p w:rsidR="005D6A0D" w:rsidRPr="00A3262C" w:rsidRDefault="005D6A0D" w:rsidP="005D6A0D">
      <w:pPr>
        <w:tabs>
          <w:tab w:val="left" w:pos="851"/>
        </w:tabs>
        <w:jc w:val="both"/>
        <w:rPr>
          <w:lang w:val="ru-RU"/>
        </w:rPr>
      </w:pPr>
      <w:r w:rsidRPr="00A3262C">
        <w:rPr>
          <w:lang w:val="ru-RU"/>
        </w:rPr>
        <w:t>В заключительном разделе представлены сведения об утвержденном Бюджете на 2012-13</w:t>
      </w:r>
      <w:r>
        <w:t> </w:t>
      </w:r>
      <w:r w:rsidRPr="00A3262C">
        <w:rPr>
          <w:lang w:val="ru-RU"/>
        </w:rPr>
        <w:t>гг., бюджете после перераспределения средств на 2012-13 гг., фактических расходах и освоении бюджетных средств в отчетном двухлетнем периоде.  Отчетность по этому разделу за 2012-2013</w:t>
      </w:r>
      <w:r>
        <w:t> </w:t>
      </w:r>
      <w:r w:rsidRPr="00A3262C">
        <w:rPr>
          <w:lang w:val="ru-RU"/>
        </w:rPr>
        <w:t>гг. была уточнена и дополнена двумя таблицами.</w:t>
      </w:r>
    </w:p>
    <w:p w:rsidR="005D6A0D" w:rsidRPr="00A3262C" w:rsidRDefault="005D6A0D" w:rsidP="005D6A0D">
      <w:pPr>
        <w:jc w:val="both"/>
        <w:rPr>
          <w:lang w:val="ru-RU"/>
        </w:rPr>
      </w:pPr>
    </w:p>
    <w:p w:rsidR="005D6A0D" w:rsidRPr="00A3262C" w:rsidRDefault="005D6A0D" w:rsidP="005D6A0D">
      <w:pPr>
        <w:jc w:val="both"/>
        <w:rPr>
          <w:lang w:val="ru-RU"/>
        </w:rPr>
      </w:pPr>
      <w:r w:rsidRPr="00A3262C">
        <w:rPr>
          <w:lang w:val="ru-RU"/>
        </w:rPr>
        <w:t xml:space="preserve">В таблице </w:t>
      </w:r>
      <w:r>
        <w:rPr>
          <w:lang w:val="ru-RU"/>
        </w:rPr>
        <w:t>«</w:t>
      </w:r>
      <w:r w:rsidRPr="00A3262C">
        <w:rPr>
          <w:lang w:val="ru-RU"/>
        </w:rPr>
        <w:t>Бюджет и фактические расходы (в разбивке по результату)</w:t>
      </w:r>
      <w:r>
        <w:rPr>
          <w:lang w:val="ru-RU"/>
        </w:rPr>
        <w:t>»</w:t>
      </w:r>
      <w:r w:rsidRPr="00A3262C">
        <w:rPr>
          <w:lang w:val="ru-RU"/>
        </w:rPr>
        <w:t xml:space="preserve"> впервые приводятся сведения об утвержденном Бюджете на 2012-13 гг., бюджете после перераспределения средств на 2012-13 гг. и фактических расходах по итогам двухлетнего периода.</w:t>
      </w:r>
    </w:p>
    <w:p w:rsidR="005D6A0D" w:rsidRPr="00A3262C" w:rsidRDefault="005D6A0D" w:rsidP="005D6A0D">
      <w:pPr>
        <w:jc w:val="both"/>
        <w:rPr>
          <w:lang w:val="ru-RU"/>
        </w:rPr>
      </w:pPr>
    </w:p>
    <w:p w:rsidR="005D6A0D" w:rsidRPr="00A3262C" w:rsidRDefault="005D6A0D" w:rsidP="005D6A0D">
      <w:pPr>
        <w:jc w:val="both"/>
        <w:rPr>
          <w:lang w:val="ru-RU"/>
        </w:rPr>
      </w:pPr>
      <w:r w:rsidRPr="00A3262C">
        <w:rPr>
          <w:lang w:val="ru-RU"/>
        </w:rPr>
        <w:t xml:space="preserve">В таблице </w:t>
      </w:r>
      <w:r>
        <w:rPr>
          <w:lang w:val="ru-RU"/>
        </w:rPr>
        <w:t>«</w:t>
      </w:r>
      <w:r w:rsidRPr="00A3262C">
        <w:rPr>
          <w:lang w:val="ru-RU"/>
        </w:rPr>
        <w:t>Бюджет и фактические расходы (расходы на персонал и иные расходы)</w:t>
      </w:r>
      <w:r>
        <w:rPr>
          <w:lang w:val="ru-RU"/>
        </w:rPr>
        <w:t>»</w:t>
      </w:r>
      <w:r w:rsidRPr="00A3262C">
        <w:rPr>
          <w:lang w:val="ru-RU"/>
        </w:rPr>
        <w:t xml:space="preserve"> приводятся сведения об утвержденном Бюджете на 2012-13</w:t>
      </w:r>
      <w:r>
        <w:t> </w:t>
      </w:r>
      <w:r w:rsidRPr="00A3262C">
        <w:rPr>
          <w:lang w:val="ru-RU"/>
        </w:rPr>
        <w:t>гг., бюджете после перераспределения средств на 2012-13</w:t>
      </w:r>
      <w:r>
        <w:t> </w:t>
      </w:r>
      <w:r w:rsidRPr="00A3262C">
        <w:rPr>
          <w:lang w:val="ru-RU"/>
        </w:rPr>
        <w:t>гг. и фактических расходах (на персонал и иных расходах) в 2012-2013</w:t>
      </w:r>
      <w:r>
        <w:t> </w:t>
      </w:r>
      <w:r w:rsidRPr="00A3262C">
        <w:rPr>
          <w:lang w:val="ru-RU"/>
        </w:rPr>
        <w:t>гг.  Расхождения между утвержденным бюджетом и бюджетом после перераспределения средств пояснены, как и освоение бюджета на программы с учетом как результатов, так и типа расходов (на персонал и иные расходы).</w:t>
      </w:r>
    </w:p>
    <w:p w:rsidR="005D6A0D" w:rsidRPr="00A3262C" w:rsidRDefault="005D6A0D" w:rsidP="005D6A0D">
      <w:pPr>
        <w:jc w:val="both"/>
        <w:rPr>
          <w:lang w:val="ru-RU"/>
        </w:rPr>
      </w:pPr>
    </w:p>
    <w:p w:rsidR="00CF558F" w:rsidRPr="005240C2" w:rsidRDefault="005D6A0D" w:rsidP="005D6A0D">
      <w:pPr>
        <w:autoSpaceDE w:val="0"/>
        <w:autoSpaceDN w:val="0"/>
        <w:adjustRightInd w:val="0"/>
        <w:jc w:val="right"/>
        <w:rPr>
          <w:lang w:val="ru-RU"/>
        </w:rPr>
      </w:pPr>
      <w:r w:rsidRPr="005240C2">
        <w:rPr>
          <w:lang w:val="ru-RU"/>
        </w:rPr>
        <w:t>[</w:t>
      </w:r>
      <w:r w:rsidRPr="00A3262C">
        <w:rPr>
          <w:lang w:val="ru-RU"/>
        </w:rPr>
        <w:t>Дополнение</w:t>
      </w:r>
      <w:r w:rsidRPr="005240C2">
        <w:rPr>
          <w:lang w:val="ru-RU"/>
        </w:rPr>
        <w:t xml:space="preserve"> </w:t>
      </w:r>
      <w:r>
        <w:t>II</w:t>
      </w:r>
      <w:r w:rsidRPr="005240C2">
        <w:rPr>
          <w:lang w:val="ru-RU"/>
        </w:rPr>
        <w:t xml:space="preserve"> </w:t>
      </w:r>
      <w:r w:rsidRPr="00A3262C">
        <w:rPr>
          <w:lang w:val="ru-RU"/>
        </w:rPr>
        <w:t>следует</w:t>
      </w:r>
      <w:r w:rsidRPr="005240C2">
        <w:rPr>
          <w:lang w:val="ru-RU"/>
        </w:rPr>
        <w:t>]</w:t>
      </w:r>
    </w:p>
    <w:p w:rsidR="00CF558F" w:rsidRPr="005240C2" w:rsidRDefault="00CF558F" w:rsidP="00035F86">
      <w:pPr>
        <w:rPr>
          <w:rFonts w:eastAsiaTheme="minorHAnsi" w:cs="Arial"/>
          <w:sz w:val="16"/>
          <w:szCs w:val="16"/>
          <w:lang w:val="ru-RU"/>
        </w:rPr>
      </w:pPr>
    </w:p>
    <w:p w:rsidR="00BF29C2" w:rsidRPr="005240C2" w:rsidRDefault="00BF29C2" w:rsidP="009C28FD">
      <w:pPr>
        <w:rPr>
          <w:rFonts w:eastAsiaTheme="minorHAnsi" w:cs="Arial"/>
          <w:sz w:val="16"/>
          <w:szCs w:val="16"/>
          <w:lang w:val="ru-RU"/>
        </w:rPr>
      </w:pPr>
    </w:p>
    <w:p w:rsidR="00FD5C9A" w:rsidRPr="00A3262C" w:rsidRDefault="00FD5C9A" w:rsidP="00FD5C9A">
      <w:pPr>
        <w:pStyle w:val="Heading4"/>
        <w:rPr>
          <w:lang w:val="ru-RU"/>
        </w:rPr>
      </w:pPr>
      <w:bookmarkStart w:id="80" w:name="_Toc395018653"/>
      <w:r w:rsidRPr="00FD5C9A">
        <w:rPr>
          <w:rFonts w:ascii="Arial" w:hAnsi="Arial" w:cs="Arial"/>
          <w:lang w:val="ru-RU"/>
        </w:rPr>
        <w:t>ДОПОЛНЕНИЕ</w:t>
      </w:r>
      <w:r w:rsidR="00271EF7" w:rsidRPr="00FD5C9A">
        <w:rPr>
          <w:lang w:val="ru-RU"/>
        </w:rPr>
        <w:t xml:space="preserve"> </w:t>
      </w:r>
      <w:r w:rsidR="00271EF7">
        <w:t>II</w:t>
      </w:r>
      <w:r w:rsidR="0048186F" w:rsidRPr="00FD5C9A">
        <w:rPr>
          <w:lang w:val="ru-RU"/>
        </w:rPr>
        <w:br/>
      </w:r>
      <w:r w:rsidR="0048186F" w:rsidRPr="00FD5C9A">
        <w:rPr>
          <w:lang w:val="ru-RU"/>
        </w:rPr>
        <w:br/>
      </w:r>
      <w:r w:rsidRPr="00A3262C">
        <w:rPr>
          <w:lang w:val="ru-RU"/>
        </w:rPr>
        <w:t>Отчет о работе целевых фондов в 2013</w:t>
      </w:r>
      <w:r>
        <w:t> </w:t>
      </w:r>
      <w:r w:rsidRPr="00A3262C">
        <w:rPr>
          <w:lang w:val="ru-RU"/>
        </w:rPr>
        <w:t>г.</w:t>
      </w:r>
      <w:bookmarkEnd w:id="80"/>
    </w:p>
    <w:p w:rsidR="00FD5C9A" w:rsidRPr="00A3262C" w:rsidRDefault="00FD5C9A" w:rsidP="00FD5C9A">
      <w:pPr>
        <w:jc w:val="center"/>
        <w:rPr>
          <w:rFonts w:cs="Arial"/>
          <w:noProof/>
          <w:lang w:val="ru-RU"/>
        </w:rPr>
      </w:pPr>
    </w:p>
    <w:p w:rsidR="005703CF" w:rsidRPr="00FD5C9A" w:rsidRDefault="00FD5C9A" w:rsidP="00FD5C9A">
      <w:pPr>
        <w:pStyle w:val="Heading4"/>
        <w:ind w:left="0"/>
        <w:jc w:val="left"/>
        <w:rPr>
          <w:rFonts w:ascii="Arial" w:hAnsi="Arial" w:cs="Arial"/>
          <w:b w:val="0"/>
          <w:szCs w:val="20"/>
          <w:lang w:val="ru-RU"/>
        </w:rPr>
      </w:pPr>
      <w:bookmarkStart w:id="81" w:name="_Toc395018654"/>
      <w:r>
        <w:rPr>
          <w:rFonts w:ascii="Arial" w:hAnsi="Arial" w:cs="Arial"/>
          <w:b w:val="0"/>
          <w:caps w:val="0"/>
          <w:lang w:val="ru-RU"/>
        </w:rPr>
        <w:t>В</w:t>
      </w:r>
      <w:r w:rsidRPr="00FD5C9A">
        <w:rPr>
          <w:rFonts w:ascii="Arial" w:hAnsi="Arial" w:cs="Arial"/>
          <w:b w:val="0"/>
          <w:caps w:val="0"/>
          <w:lang w:val="ru-RU"/>
        </w:rPr>
        <w:t xml:space="preserve"> этом дополнении приводится обзор деятельности с использованием целевых фондов (</w:t>
      </w:r>
      <w:r>
        <w:rPr>
          <w:rFonts w:ascii="Arial" w:hAnsi="Arial" w:cs="Arial"/>
          <w:b w:val="0"/>
          <w:caps w:val="0"/>
          <w:lang w:val="ru-RU"/>
        </w:rPr>
        <w:t>ЦФ</w:t>
      </w:r>
      <w:r w:rsidRPr="00FD5C9A">
        <w:rPr>
          <w:rFonts w:ascii="Arial" w:hAnsi="Arial" w:cs="Arial"/>
          <w:b w:val="0"/>
          <w:caps w:val="0"/>
          <w:lang w:val="ru-RU"/>
        </w:rPr>
        <w:t xml:space="preserve">) </w:t>
      </w:r>
      <w:r>
        <w:rPr>
          <w:rFonts w:ascii="Arial" w:hAnsi="Arial" w:cs="Arial"/>
          <w:b w:val="0"/>
          <w:caps w:val="0"/>
          <w:lang w:val="ru-RU"/>
        </w:rPr>
        <w:t>ВОИС</w:t>
      </w:r>
      <w:r w:rsidRPr="00FD5C9A">
        <w:rPr>
          <w:rFonts w:ascii="Arial" w:hAnsi="Arial" w:cs="Arial"/>
          <w:b w:val="0"/>
          <w:caps w:val="0"/>
          <w:lang w:val="ru-RU"/>
        </w:rPr>
        <w:t xml:space="preserve">, подготовленный в рамках работы по более полной интеграции всех видов деятельности воис в структуру управления, ориентированного на конечный результат, вне зависимости от источника их финансирования.  </w:t>
      </w:r>
      <w:r>
        <w:rPr>
          <w:rFonts w:ascii="Arial" w:hAnsi="Arial" w:cs="Arial"/>
          <w:b w:val="0"/>
          <w:caps w:val="0"/>
          <w:lang w:val="ru-RU"/>
        </w:rPr>
        <w:t>В</w:t>
      </w:r>
      <w:r w:rsidRPr="00FD5C9A">
        <w:rPr>
          <w:rFonts w:ascii="Arial" w:hAnsi="Arial" w:cs="Arial"/>
          <w:b w:val="0"/>
          <w:caps w:val="0"/>
          <w:lang w:val="ru-RU"/>
        </w:rPr>
        <w:t xml:space="preserve">месте с тем настоящий отчет подготовлен в ответ на просьбу доноров представить им более полный отчет по всем </w:t>
      </w:r>
      <w:r>
        <w:rPr>
          <w:rFonts w:ascii="Arial" w:hAnsi="Arial" w:cs="Arial"/>
          <w:b w:val="0"/>
          <w:caps w:val="0"/>
          <w:lang w:val="ru-RU"/>
        </w:rPr>
        <w:t>ЦФ</w:t>
      </w:r>
      <w:r w:rsidRPr="00FD5C9A">
        <w:rPr>
          <w:rFonts w:ascii="Arial" w:hAnsi="Arial" w:cs="Arial"/>
          <w:b w:val="0"/>
          <w:caps w:val="0"/>
          <w:lang w:val="ru-RU"/>
        </w:rPr>
        <w:t xml:space="preserve">, включающий как информацию по программам, так и финансовую информацию.  </w:t>
      </w:r>
      <w:r>
        <w:rPr>
          <w:rFonts w:ascii="Arial" w:hAnsi="Arial" w:cs="Arial"/>
          <w:b w:val="0"/>
          <w:caps w:val="0"/>
          <w:lang w:val="ru-RU"/>
        </w:rPr>
        <w:t>Д</w:t>
      </w:r>
      <w:r w:rsidRPr="00FD5C9A">
        <w:rPr>
          <w:rFonts w:ascii="Arial" w:hAnsi="Arial" w:cs="Arial"/>
          <w:b w:val="0"/>
          <w:caps w:val="0"/>
          <w:lang w:val="ru-RU"/>
        </w:rPr>
        <w:t xml:space="preserve">ля рационализации процедуры отчетности настоящий отчет по </w:t>
      </w:r>
      <w:r>
        <w:rPr>
          <w:rFonts w:ascii="Arial" w:hAnsi="Arial" w:cs="Arial"/>
          <w:b w:val="0"/>
          <w:caps w:val="0"/>
          <w:lang w:val="ru-RU"/>
        </w:rPr>
        <w:t>ЦФ</w:t>
      </w:r>
      <w:r w:rsidRPr="00FD5C9A">
        <w:rPr>
          <w:rFonts w:ascii="Arial" w:hAnsi="Arial" w:cs="Arial"/>
          <w:b w:val="0"/>
          <w:caps w:val="0"/>
          <w:lang w:val="ru-RU"/>
        </w:rPr>
        <w:t xml:space="preserve"> включен в качестве неотъемлемой части в </w:t>
      </w:r>
      <w:r>
        <w:rPr>
          <w:rFonts w:ascii="Arial" w:hAnsi="Arial" w:cs="Arial"/>
          <w:b w:val="0"/>
          <w:caps w:val="0"/>
          <w:lang w:val="ru-RU"/>
        </w:rPr>
        <w:t>О</w:t>
      </w:r>
      <w:r w:rsidRPr="00FD5C9A">
        <w:rPr>
          <w:rFonts w:ascii="Arial" w:hAnsi="Arial" w:cs="Arial"/>
          <w:b w:val="0"/>
          <w:caps w:val="0"/>
          <w:lang w:val="ru-RU"/>
        </w:rPr>
        <w:t>тчет о реализации программы (</w:t>
      </w:r>
      <w:r>
        <w:rPr>
          <w:rFonts w:ascii="Arial" w:hAnsi="Arial" w:cs="Arial"/>
          <w:b w:val="0"/>
          <w:caps w:val="0"/>
          <w:lang w:val="ru-RU"/>
        </w:rPr>
        <w:t>ОРП</w:t>
      </w:r>
      <w:r w:rsidRPr="00FD5C9A">
        <w:rPr>
          <w:rFonts w:ascii="Arial" w:hAnsi="Arial" w:cs="Arial"/>
          <w:b w:val="0"/>
          <w:caps w:val="0"/>
          <w:lang w:val="ru-RU"/>
        </w:rPr>
        <w:t xml:space="preserve">). </w:t>
      </w:r>
      <w:r>
        <w:rPr>
          <w:rFonts w:ascii="Arial" w:hAnsi="Arial" w:cs="Arial"/>
          <w:b w:val="0"/>
          <w:caps w:val="0"/>
          <w:lang w:val="ru-RU"/>
        </w:rPr>
        <w:t>В</w:t>
      </w:r>
      <w:r w:rsidRPr="00FD5C9A">
        <w:rPr>
          <w:rFonts w:ascii="Arial" w:hAnsi="Arial" w:cs="Arial"/>
          <w:b w:val="0"/>
          <w:caps w:val="0"/>
          <w:lang w:val="ru-RU"/>
        </w:rPr>
        <w:t xml:space="preserve"> нем представлен обзор деятельности за 2013</w:t>
      </w:r>
      <w:r w:rsidRPr="00FD5C9A">
        <w:rPr>
          <w:rFonts w:ascii="Arial" w:hAnsi="Arial" w:cs="Arial"/>
          <w:b w:val="0"/>
          <w:caps w:val="0"/>
        </w:rPr>
        <w:t> </w:t>
      </w:r>
      <w:r w:rsidRPr="00FD5C9A">
        <w:rPr>
          <w:rFonts w:ascii="Arial" w:hAnsi="Arial" w:cs="Arial"/>
          <w:b w:val="0"/>
          <w:caps w:val="0"/>
          <w:lang w:val="ru-RU"/>
        </w:rPr>
        <w:t xml:space="preserve">г.  </w:t>
      </w:r>
      <w:r>
        <w:rPr>
          <w:rFonts w:ascii="Arial" w:hAnsi="Arial" w:cs="Arial"/>
          <w:b w:val="0"/>
          <w:caps w:val="0"/>
          <w:lang w:val="ru-RU"/>
        </w:rPr>
        <w:t>С</w:t>
      </w:r>
      <w:r w:rsidRPr="00FD5C9A">
        <w:rPr>
          <w:rFonts w:ascii="Arial" w:hAnsi="Arial" w:cs="Arial"/>
          <w:b w:val="0"/>
          <w:caps w:val="0"/>
          <w:lang w:val="ru-RU"/>
        </w:rPr>
        <w:t xml:space="preserve">ледующий ежегодный отчет по </w:t>
      </w:r>
      <w:r>
        <w:rPr>
          <w:rFonts w:ascii="Arial" w:hAnsi="Arial" w:cs="Arial"/>
          <w:b w:val="0"/>
          <w:caps w:val="0"/>
          <w:lang w:val="ru-RU"/>
        </w:rPr>
        <w:t>ЦФ</w:t>
      </w:r>
      <w:r w:rsidRPr="00FD5C9A">
        <w:rPr>
          <w:rFonts w:ascii="Arial" w:hAnsi="Arial" w:cs="Arial"/>
          <w:b w:val="0"/>
          <w:caps w:val="0"/>
          <w:lang w:val="ru-RU"/>
        </w:rPr>
        <w:t xml:space="preserve"> будет включен в промежуточный </w:t>
      </w:r>
      <w:r>
        <w:rPr>
          <w:rFonts w:ascii="Arial" w:hAnsi="Arial" w:cs="Arial"/>
          <w:b w:val="0"/>
          <w:caps w:val="0"/>
          <w:lang w:val="ru-RU"/>
        </w:rPr>
        <w:t>ОРП</w:t>
      </w:r>
      <w:r w:rsidRPr="00FD5C9A">
        <w:rPr>
          <w:rFonts w:ascii="Arial" w:hAnsi="Arial" w:cs="Arial"/>
          <w:b w:val="0"/>
          <w:caps w:val="0"/>
          <w:lang w:val="ru-RU"/>
        </w:rPr>
        <w:t xml:space="preserve"> за 2014</w:t>
      </w:r>
      <w:r w:rsidRPr="00FD5C9A">
        <w:rPr>
          <w:rFonts w:ascii="Arial" w:hAnsi="Arial" w:cs="Arial"/>
          <w:b w:val="0"/>
          <w:caps w:val="0"/>
        </w:rPr>
        <w:t> </w:t>
      </w:r>
      <w:r w:rsidRPr="00FD5C9A">
        <w:rPr>
          <w:rFonts w:ascii="Arial" w:hAnsi="Arial" w:cs="Arial"/>
          <w:b w:val="0"/>
          <w:caps w:val="0"/>
          <w:lang w:val="ru-RU"/>
        </w:rPr>
        <w:t xml:space="preserve">г.  </w:t>
      </w:r>
      <w:r>
        <w:rPr>
          <w:rFonts w:ascii="Arial" w:hAnsi="Arial" w:cs="Arial"/>
          <w:b w:val="0"/>
          <w:caps w:val="0"/>
          <w:lang w:val="ru-RU"/>
        </w:rPr>
        <w:t>В</w:t>
      </w:r>
      <w:r w:rsidRPr="00FD5C9A">
        <w:rPr>
          <w:rFonts w:ascii="Arial" w:hAnsi="Arial" w:cs="Arial"/>
          <w:b w:val="0"/>
          <w:caps w:val="0"/>
          <w:lang w:val="ru-RU"/>
        </w:rPr>
        <w:t xml:space="preserve"> настоящем дополнении приводятся сведения о цф, перечисленных в таблице ниже, и не приводятся сведения о работе цф, используемых для финансирования должностей младших сотрудников категории специалистов (</w:t>
      </w:r>
      <w:r>
        <w:rPr>
          <w:rFonts w:ascii="Arial" w:hAnsi="Arial" w:cs="Arial"/>
          <w:b w:val="0"/>
          <w:caps w:val="0"/>
          <w:lang w:val="ru-RU"/>
        </w:rPr>
        <w:t>МСС</w:t>
      </w:r>
      <w:r w:rsidRPr="00FD5C9A">
        <w:rPr>
          <w:rFonts w:ascii="Arial" w:hAnsi="Arial" w:cs="Arial"/>
          <w:b w:val="0"/>
          <w:caps w:val="0"/>
          <w:lang w:val="ru-RU"/>
        </w:rPr>
        <w:t>).</w:t>
      </w:r>
      <w:bookmarkEnd w:id="81"/>
      <w:r w:rsidR="005703CF" w:rsidRPr="00FD5C9A">
        <w:rPr>
          <w:rFonts w:ascii="Arial" w:hAnsi="Arial" w:cs="Arial"/>
          <w:b w:val="0"/>
          <w:szCs w:val="20"/>
          <w:lang w:val="ru-RU"/>
        </w:rPr>
        <w:t xml:space="preserve">  </w:t>
      </w:r>
    </w:p>
    <w:p w:rsidR="005703CF" w:rsidRPr="00FD5C9A" w:rsidRDefault="005703CF" w:rsidP="005703CF">
      <w:pPr>
        <w:jc w:val="center"/>
        <w:rPr>
          <w:rFonts w:cs="Arial"/>
          <w:noProof/>
          <w:lang w:val="ru-RU"/>
        </w:rPr>
      </w:pPr>
    </w:p>
    <w:p w:rsidR="00FD5C9A" w:rsidRPr="00A3262C" w:rsidRDefault="00FD5C9A" w:rsidP="00FD5C9A">
      <w:pPr>
        <w:jc w:val="center"/>
        <w:rPr>
          <w:rFonts w:cs="Arial"/>
          <w:noProof/>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68"/>
        <w:gridCol w:w="5061"/>
      </w:tblGrid>
      <w:tr w:rsidR="00FD5C9A" w:rsidRPr="00233A64" w:rsidTr="00FD5C9A">
        <w:tc>
          <w:tcPr>
            <w:tcW w:w="4068" w:type="dxa"/>
            <w:shd w:val="clear" w:color="auto" w:fill="CCFFFF"/>
            <w:tcMar>
              <w:top w:w="57" w:type="dxa"/>
              <w:left w:w="57" w:type="dxa"/>
              <w:bottom w:w="57" w:type="dxa"/>
              <w:right w:w="57" w:type="dxa"/>
            </w:tcMar>
          </w:tcPr>
          <w:p w:rsidR="00FD5C9A" w:rsidRPr="00233A64" w:rsidRDefault="00FD5C9A" w:rsidP="00FD5C9A">
            <w:pPr>
              <w:jc w:val="center"/>
              <w:rPr>
                <w:rFonts w:cs="Arial"/>
                <w:b/>
                <w:bCs/>
                <w:sz w:val="18"/>
                <w:szCs w:val="18"/>
              </w:rPr>
            </w:pPr>
            <w:r>
              <w:rPr>
                <w:b/>
                <w:sz w:val="18"/>
              </w:rPr>
              <w:t>ЦЕЛЕВОЙ ФОНД</w:t>
            </w:r>
          </w:p>
        </w:tc>
        <w:tc>
          <w:tcPr>
            <w:tcW w:w="5061" w:type="dxa"/>
            <w:shd w:val="clear" w:color="auto" w:fill="CCFFFF"/>
            <w:tcMar>
              <w:top w:w="57" w:type="dxa"/>
              <w:left w:w="57" w:type="dxa"/>
              <w:bottom w:w="57" w:type="dxa"/>
              <w:right w:w="57" w:type="dxa"/>
            </w:tcMar>
          </w:tcPr>
          <w:p w:rsidR="00FD5C9A" w:rsidRPr="00233A64" w:rsidRDefault="00FD5C9A" w:rsidP="00FD5C9A">
            <w:pPr>
              <w:jc w:val="center"/>
              <w:rPr>
                <w:rFonts w:cs="Arial"/>
                <w:b/>
                <w:bCs/>
                <w:sz w:val="18"/>
                <w:szCs w:val="18"/>
              </w:rPr>
            </w:pPr>
            <w:r>
              <w:rPr>
                <w:b/>
                <w:sz w:val="18"/>
              </w:rPr>
              <w:t>СЕКТОР РЕАЛИЗАЦИИ</w:t>
            </w:r>
          </w:p>
        </w:tc>
      </w:tr>
      <w:tr w:rsidR="00FD5C9A" w:rsidRPr="00233A64"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Австралия</w:t>
            </w:r>
          </w:p>
        </w:tc>
        <w:tc>
          <w:tcPr>
            <w:tcW w:w="5061" w:type="dxa"/>
            <w:tcMar>
              <w:top w:w="57" w:type="dxa"/>
              <w:left w:w="57" w:type="dxa"/>
              <w:bottom w:w="57" w:type="dxa"/>
              <w:right w:w="57" w:type="dxa"/>
            </w:tcMar>
          </w:tcPr>
          <w:p w:rsidR="00FD5C9A" w:rsidRPr="00233A64" w:rsidRDefault="00FD5C9A" w:rsidP="00FD5C9A">
            <w:pPr>
              <w:rPr>
                <w:rFonts w:cs="Arial"/>
                <w:sz w:val="18"/>
                <w:szCs w:val="18"/>
              </w:rPr>
            </w:pPr>
            <w:r>
              <w:rPr>
                <w:sz w:val="18"/>
              </w:rPr>
              <w:t>Канцелярия Генерального директора</w:t>
            </w:r>
          </w:p>
        </w:tc>
      </w:tr>
      <w:tr w:rsidR="00FD5C9A" w:rsidRPr="00233A64"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Бразилия</w:t>
            </w:r>
          </w:p>
        </w:tc>
        <w:tc>
          <w:tcPr>
            <w:tcW w:w="5061" w:type="dxa"/>
            <w:tcMar>
              <w:top w:w="57" w:type="dxa"/>
              <w:left w:w="57" w:type="dxa"/>
              <w:bottom w:w="57" w:type="dxa"/>
              <w:right w:w="57" w:type="dxa"/>
            </w:tcMar>
          </w:tcPr>
          <w:p w:rsidR="00FD5C9A" w:rsidRPr="00233A64" w:rsidRDefault="00FD5C9A" w:rsidP="00FD5C9A">
            <w:pPr>
              <w:rPr>
                <w:rFonts w:cs="Arial"/>
                <w:sz w:val="18"/>
                <w:szCs w:val="18"/>
              </w:rPr>
            </w:pPr>
            <w:r>
              <w:rPr>
                <w:sz w:val="18"/>
              </w:rPr>
              <w:t>Сектор глобальной инфраструктуры</w:t>
            </w:r>
          </w:p>
        </w:tc>
      </w:tr>
      <w:tr w:rsidR="00FD5C9A" w:rsidRPr="00233A64" w:rsidTr="00FD5C9A">
        <w:tc>
          <w:tcPr>
            <w:tcW w:w="4068" w:type="dxa"/>
            <w:tcMar>
              <w:top w:w="57" w:type="dxa"/>
              <w:left w:w="57" w:type="dxa"/>
              <w:bottom w:w="57" w:type="dxa"/>
              <w:right w:w="57" w:type="dxa"/>
            </w:tcMar>
            <w:vAlign w:val="center"/>
          </w:tcPr>
          <w:p w:rsidR="00FD5C9A" w:rsidRPr="008F5032" w:rsidRDefault="00FD5C9A" w:rsidP="00FD5C9A">
            <w:pPr>
              <w:rPr>
                <w:rFonts w:cs="Arial"/>
                <w:sz w:val="18"/>
                <w:szCs w:val="18"/>
              </w:rPr>
            </w:pPr>
            <w:r>
              <w:rPr>
                <w:sz w:val="18"/>
              </w:rPr>
              <w:t>ЕС/Пакистан</w:t>
            </w:r>
          </w:p>
        </w:tc>
        <w:tc>
          <w:tcPr>
            <w:tcW w:w="5061" w:type="dxa"/>
            <w:tcMar>
              <w:top w:w="57" w:type="dxa"/>
              <w:left w:w="57" w:type="dxa"/>
              <w:bottom w:w="57" w:type="dxa"/>
              <w:right w:w="57" w:type="dxa"/>
            </w:tcMar>
            <w:vAlign w:val="center"/>
          </w:tcPr>
          <w:p w:rsidR="00FD5C9A" w:rsidRDefault="00FD5C9A" w:rsidP="00FD5C9A">
            <w:pPr>
              <w:rPr>
                <w:rFonts w:cs="Arial"/>
                <w:sz w:val="18"/>
                <w:szCs w:val="18"/>
              </w:rPr>
            </w:pPr>
            <w:r>
              <w:rPr>
                <w:sz w:val="18"/>
              </w:rPr>
              <w:t>Сектор развития</w:t>
            </w:r>
          </w:p>
        </w:tc>
      </w:tr>
      <w:tr w:rsidR="00FD5C9A" w:rsidRPr="00D412C0"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Финляндия Авторское право III</w:t>
            </w:r>
          </w:p>
        </w:tc>
        <w:tc>
          <w:tcPr>
            <w:tcW w:w="5061" w:type="dxa"/>
            <w:tcMar>
              <w:top w:w="57" w:type="dxa"/>
              <w:left w:w="57" w:type="dxa"/>
              <w:bottom w:w="57" w:type="dxa"/>
              <w:right w:w="57" w:type="dxa"/>
            </w:tcMar>
          </w:tcPr>
          <w:p w:rsidR="00FD5C9A" w:rsidRPr="00A3262C" w:rsidRDefault="00FD5C9A" w:rsidP="00FD5C9A">
            <w:pPr>
              <w:rPr>
                <w:rFonts w:cs="Arial"/>
                <w:sz w:val="18"/>
                <w:szCs w:val="18"/>
                <w:lang w:val="ru-RU"/>
              </w:rPr>
            </w:pPr>
            <w:r w:rsidRPr="00A3262C">
              <w:rPr>
                <w:sz w:val="18"/>
                <w:lang w:val="ru-RU"/>
              </w:rPr>
              <w:t>Сектор культуры и творческих отраслей</w:t>
            </w:r>
          </w:p>
        </w:tc>
      </w:tr>
      <w:tr w:rsidR="00FD5C9A" w:rsidRPr="00233A64"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Франция ИС</w:t>
            </w:r>
          </w:p>
        </w:tc>
        <w:tc>
          <w:tcPr>
            <w:tcW w:w="5061" w:type="dxa"/>
            <w:tcMar>
              <w:top w:w="57" w:type="dxa"/>
              <w:left w:w="57" w:type="dxa"/>
              <w:bottom w:w="57" w:type="dxa"/>
              <w:right w:w="57" w:type="dxa"/>
            </w:tcMar>
          </w:tcPr>
          <w:p w:rsidR="00FD5C9A" w:rsidRPr="00233A64" w:rsidRDefault="00FD5C9A" w:rsidP="00FD5C9A">
            <w:pPr>
              <w:rPr>
                <w:rFonts w:cs="Arial"/>
                <w:sz w:val="18"/>
                <w:szCs w:val="18"/>
              </w:rPr>
            </w:pPr>
            <w:r>
              <w:rPr>
                <w:sz w:val="18"/>
              </w:rPr>
              <w:t>Сектор развития</w:t>
            </w:r>
          </w:p>
        </w:tc>
      </w:tr>
      <w:tr w:rsidR="00FD5C9A" w:rsidRPr="00233A64" w:rsidTr="00FD5C9A">
        <w:tc>
          <w:tcPr>
            <w:tcW w:w="4068" w:type="dxa"/>
            <w:tcMar>
              <w:top w:w="57" w:type="dxa"/>
              <w:left w:w="57" w:type="dxa"/>
              <w:bottom w:w="57" w:type="dxa"/>
              <w:right w:w="57" w:type="dxa"/>
            </w:tcMar>
          </w:tcPr>
          <w:p w:rsidR="00FD5C9A" w:rsidRPr="00A3262C" w:rsidRDefault="00FD5C9A" w:rsidP="00FD5C9A">
            <w:pPr>
              <w:rPr>
                <w:rFonts w:cs="Arial"/>
                <w:sz w:val="18"/>
                <w:szCs w:val="18"/>
                <w:lang w:val="ru-RU"/>
              </w:rPr>
            </w:pPr>
            <w:r w:rsidRPr="00A3262C">
              <w:rPr>
                <w:sz w:val="18"/>
                <w:lang w:val="ru-RU"/>
              </w:rPr>
              <w:t xml:space="preserve">Ибероамериканская программа по промышленной собственности </w:t>
            </w:r>
          </w:p>
        </w:tc>
        <w:tc>
          <w:tcPr>
            <w:tcW w:w="5061" w:type="dxa"/>
            <w:tcMar>
              <w:top w:w="57" w:type="dxa"/>
              <w:left w:w="57" w:type="dxa"/>
              <w:bottom w:w="57" w:type="dxa"/>
              <w:right w:w="57" w:type="dxa"/>
            </w:tcMar>
          </w:tcPr>
          <w:p w:rsidR="00FD5C9A" w:rsidRPr="00233A64" w:rsidRDefault="00FD5C9A" w:rsidP="00FD5C9A">
            <w:pPr>
              <w:rPr>
                <w:rFonts w:cs="Arial"/>
                <w:sz w:val="18"/>
                <w:szCs w:val="18"/>
              </w:rPr>
            </w:pPr>
            <w:r>
              <w:rPr>
                <w:sz w:val="18"/>
              </w:rPr>
              <w:t>Сектор развития</w:t>
            </w:r>
          </w:p>
        </w:tc>
      </w:tr>
      <w:tr w:rsidR="00FD5C9A" w:rsidRPr="00233A64"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Италия</w:t>
            </w:r>
          </w:p>
        </w:tc>
        <w:tc>
          <w:tcPr>
            <w:tcW w:w="5061" w:type="dxa"/>
            <w:tcMar>
              <w:top w:w="57" w:type="dxa"/>
              <w:left w:w="57" w:type="dxa"/>
              <w:bottom w:w="57" w:type="dxa"/>
              <w:right w:w="57" w:type="dxa"/>
            </w:tcMar>
          </w:tcPr>
          <w:p w:rsidR="00FD5C9A" w:rsidRPr="00233A64" w:rsidRDefault="00FD5C9A" w:rsidP="00FD5C9A">
            <w:pPr>
              <w:rPr>
                <w:rFonts w:cs="Arial"/>
                <w:sz w:val="18"/>
                <w:szCs w:val="18"/>
              </w:rPr>
            </w:pPr>
            <w:r>
              <w:rPr>
                <w:sz w:val="18"/>
              </w:rPr>
              <w:t>Сектор развития</w:t>
            </w:r>
          </w:p>
        </w:tc>
      </w:tr>
      <w:tr w:rsidR="00FD5C9A" w:rsidRPr="00D412C0"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Япония Авторское право</w:t>
            </w:r>
          </w:p>
        </w:tc>
        <w:tc>
          <w:tcPr>
            <w:tcW w:w="5061" w:type="dxa"/>
            <w:tcMar>
              <w:top w:w="57" w:type="dxa"/>
              <w:left w:w="57" w:type="dxa"/>
              <w:bottom w:w="57" w:type="dxa"/>
              <w:right w:w="57" w:type="dxa"/>
            </w:tcMar>
          </w:tcPr>
          <w:p w:rsidR="00FD5C9A" w:rsidRPr="00A3262C" w:rsidRDefault="00FD5C9A" w:rsidP="00FD5C9A">
            <w:pPr>
              <w:rPr>
                <w:rFonts w:cs="Arial"/>
                <w:sz w:val="18"/>
                <w:szCs w:val="18"/>
                <w:lang w:val="ru-RU"/>
              </w:rPr>
            </w:pPr>
            <w:r w:rsidRPr="00A3262C">
              <w:rPr>
                <w:sz w:val="18"/>
                <w:lang w:val="ru-RU"/>
              </w:rPr>
              <w:t>Сектор культуры и творческих отраслей</w:t>
            </w:r>
          </w:p>
        </w:tc>
      </w:tr>
      <w:tr w:rsidR="00FD5C9A" w:rsidRPr="00233A64"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Япония ИС</w:t>
            </w:r>
          </w:p>
        </w:tc>
        <w:tc>
          <w:tcPr>
            <w:tcW w:w="5061" w:type="dxa"/>
            <w:tcMar>
              <w:top w:w="57" w:type="dxa"/>
              <w:left w:w="57" w:type="dxa"/>
              <w:bottom w:w="57" w:type="dxa"/>
              <w:right w:w="57" w:type="dxa"/>
            </w:tcMar>
          </w:tcPr>
          <w:p w:rsidR="00FD5C9A" w:rsidRPr="00233A64" w:rsidRDefault="00FD5C9A" w:rsidP="00FD5C9A">
            <w:pPr>
              <w:rPr>
                <w:rFonts w:cs="Arial"/>
                <w:sz w:val="18"/>
                <w:szCs w:val="18"/>
              </w:rPr>
            </w:pPr>
            <w:r>
              <w:rPr>
                <w:sz w:val="18"/>
              </w:rPr>
              <w:t>Сектор развития</w:t>
            </w:r>
          </w:p>
        </w:tc>
      </w:tr>
      <w:tr w:rsidR="00FD5C9A" w:rsidRPr="00233A64"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Япония ИС/Африка</w:t>
            </w:r>
          </w:p>
        </w:tc>
        <w:tc>
          <w:tcPr>
            <w:tcW w:w="5061" w:type="dxa"/>
            <w:tcMar>
              <w:top w:w="57" w:type="dxa"/>
              <w:left w:w="57" w:type="dxa"/>
              <w:bottom w:w="57" w:type="dxa"/>
              <w:right w:w="57" w:type="dxa"/>
            </w:tcMar>
          </w:tcPr>
          <w:p w:rsidR="00FD5C9A" w:rsidRPr="00233A64" w:rsidRDefault="00FD5C9A" w:rsidP="00FD5C9A">
            <w:pPr>
              <w:rPr>
                <w:rFonts w:cs="Arial"/>
                <w:sz w:val="18"/>
                <w:szCs w:val="18"/>
              </w:rPr>
            </w:pPr>
            <w:r>
              <w:rPr>
                <w:sz w:val="18"/>
              </w:rPr>
              <w:t>Сектор развития</w:t>
            </w:r>
          </w:p>
        </w:tc>
      </w:tr>
      <w:tr w:rsidR="00FD5C9A" w:rsidRPr="00D412C0"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Республика Корея Авторское право</w:t>
            </w:r>
          </w:p>
        </w:tc>
        <w:tc>
          <w:tcPr>
            <w:tcW w:w="5061" w:type="dxa"/>
            <w:tcMar>
              <w:top w:w="57" w:type="dxa"/>
              <w:left w:w="57" w:type="dxa"/>
              <w:bottom w:w="57" w:type="dxa"/>
              <w:right w:w="57" w:type="dxa"/>
            </w:tcMar>
          </w:tcPr>
          <w:p w:rsidR="00FD5C9A" w:rsidRPr="00A3262C" w:rsidRDefault="00FD5C9A" w:rsidP="00FD5C9A">
            <w:pPr>
              <w:rPr>
                <w:rFonts w:cs="Arial"/>
                <w:sz w:val="18"/>
                <w:szCs w:val="18"/>
                <w:lang w:val="ru-RU"/>
              </w:rPr>
            </w:pPr>
            <w:r w:rsidRPr="00A3262C">
              <w:rPr>
                <w:sz w:val="18"/>
                <w:lang w:val="ru-RU"/>
              </w:rPr>
              <w:t>Сектор культуры и творческих отраслей</w:t>
            </w:r>
          </w:p>
        </w:tc>
      </w:tr>
      <w:tr w:rsidR="00FD5C9A" w:rsidRPr="00233A64"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Республика Корея Образование</w:t>
            </w:r>
          </w:p>
        </w:tc>
        <w:tc>
          <w:tcPr>
            <w:tcW w:w="5061" w:type="dxa"/>
            <w:tcMar>
              <w:top w:w="57" w:type="dxa"/>
              <w:left w:w="57" w:type="dxa"/>
              <w:bottom w:w="57" w:type="dxa"/>
              <w:right w:w="57" w:type="dxa"/>
            </w:tcMar>
          </w:tcPr>
          <w:p w:rsidR="00FD5C9A" w:rsidRPr="00233A64" w:rsidRDefault="00FD5C9A" w:rsidP="00FD5C9A">
            <w:pPr>
              <w:rPr>
                <w:rFonts w:cs="Arial"/>
                <w:sz w:val="18"/>
                <w:szCs w:val="18"/>
              </w:rPr>
            </w:pPr>
            <w:r>
              <w:rPr>
                <w:sz w:val="18"/>
              </w:rPr>
              <w:t>Сектор развития</w:t>
            </w:r>
          </w:p>
        </w:tc>
      </w:tr>
      <w:tr w:rsidR="00FD5C9A" w:rsidRPr="00233A64"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Республика Корея ИС</w:t>
            </w:r>
          </w:p>
        </w:tc>
        <w:tc>
          <w:tcPr>
            <w:tcW w:w="5061" w:type="dxa"/>
            <w:tcMar>
              <w:top w:w="57" w:type="dxa"/>
              <w:left w:w="57" w:type="dxa"/>
              <w:bottom w:w="57" w:type="dxa"/>
              <w:right w:w="57" w:type="dxa"/>
            </w:tcMar>
          </w:tcPr>
          <w:p w:rsidR="00FD5C9A" w:rsidRPr="00233A64" w:rsidRDefault="00FD5C9A" w:rsidP="00FD5C9A">
            <w:pPr>
              <w:rPr>
                <w:rFonts w:cs="Arial"/>
                <w:sz w:val="18"/>
                <w:szCs w:val="18"/>
              </w:rPr>
            </w:pPr>
            <w:r>
              <w:rPr>
                <w:sz w:val="18"/>
              </w:rPr>
              <w:t>Сектор развития</w:t>
            </w:r>
          </w:p>
        </w:tc>
      </w:tr>
      <w:tr w:rsidR="00FD5C9A" w:rsidRPr="00233A64"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Испания</w:t>
            </w:r>
          </w:p>
        </w:tc>
        <w:tc>
          <w:tcPr>
            <w:tcW w:w="5061" w:type="dxa"/>
            <w:tcMar>
              <w:top w:w="57" w:type="dxa"/>
              <w:left w:w="57" w:type="dxa"/>
              <w:bottom w:w="57" w:type="dxa"/>
              <w:right w:w="57" w:type="dxa"/>
            </w:tcMar>
          </w:tcPr>
          <w:p w:rsidR="00FD5C9A" w:rsidRPr="00233A64" w:rsidRDefault="00FD5C9A" w:rsidP="00FD5C9A">
            <w:pPr>
              <w:rPr>
                <w:rFonts w:cs="Arial"/>
                <w:sz w:val="18"/>
                <w:szCs w:val="18"/>
              </w:rPr>
            </w:pPr>
            <w:r>
              <w:rPr>
                <w:sz w:val="18"/>
              </w:rPr>
              <w:t>Сектор развития</w:t>
            </w:r>
          </w:p>
        </w:tc>
      </w:tr>
      <w:tr w:rsidR="00FD5C9A" w:rsidRPr="00D412C0" w:rsidTr="00FD5C9A">
        <w:tc>
          <w:tcPr>
            <w:tcW w:w="4068" w:type="dxa"/>
            <w:tcMar>
              <w:top w:w="57" w:type="dxa"/>
              <w:left w:w="57" w:type="dxa"/>
              <w:bottom w:w="57" w:type="dxa"/>
              <w:right w:w="57" w:type="dxa"/>
            </w:tcMar>
          </w:tcPr>
          <w:p w:rsidR="00FD5C9A" w:rsidRPr="008F5032" w:rsidRDefault="00FD5C9A" w:rsidP="00FD5C9A">
            <w:pPr>
              <w:rPr>
                <w:rFonts w:cs="Arial"/>
                <w:sz w:val="18"/>
                <w:szCs w:val="18"/>
              </w:rPr>
            </w:pPr>
            <w:r>
              <w:rPr>
                <w:sz w:val="18"/>
              </w:rPr>
              <w:t>США Авторское право</w:t>
            </w:r>
          </w:p>
        </w:tc>
        <w:tc>
          <w:tcPr>
            <w:tcW w:w="5061" w:type="dxa"/>
            <w:tcMar>
              <w:top w:w="57" w:type="dxa"/>
              <w:left w:w="57" w:type="dxa"/>
              <w:bottom w:w="57" w:type="dxa"/>
              <w:right w:w="57" w:type="dxa"/>
            </w:tcMar>
          </w:tcPr>
          <w:p w:rsidR="00FD5C9A" w:rsidRPr="00A3262C" w:rsidRDefault="00FD5C9A" w:rsidP="00FD5C9A">
            <w:pPr>
              <w:rPr>
                <w:rFonts w:cs="Arial"/>
                <w:sz w:val="18"/>
                <w:szCs w:val="18"/>
                <w:lang w:val="ru-RU"/>
              </w:rPr>
            </w:pPr>
            <w:r w:rsidRPr="00A3262C">
              <w:rPr>
                <w:sz w:val="18"/>
                <w:lang w:val="ru-RU"/>
              </w:rPr>
              <w:t>Сектор культуры и творческих отраслей</w:t>
            </w:r>
          </w:p>
        </w:tc>
      </w:tr>
    </w:tbl>
    <w:p w:rsidR="00FD5C9A" w:rsidRPr="00C6022F" w:rsidRDefault="00FD5C9A" w:rsidP="00FD5C9A">
      <w:pPr>
        <w:tabs>
          <w:tab w:val="left" w:pos="0"/>
          <w:tab w:val="left" w:pos="9071"/>
        </w:tabs>
        <w:rPr>
          <w:rFonts w:cs="Arial"/>
          <w:b/>
          <w:szCs w:val="20"/>
          <w:lang w:val="ru-RU"/>
        </w:rPr>
      </w:pPr>
    </w:p>
    <w:p w:rsidR="00FD5C9A" w:rsidRDefault="00FD5C9A" w:rsidP="005703CF">
      <w:pPr>
        <w:tabs>
          <w:tab w:val="left" w:pos="0"/>
          <w:tab w:val="left" w:pos="9071"/>
        </w:tabs>
        <w:rPr>
          <w:rFonts w:cs="Arial"/>
          <w:b/>
          <w:szCs w:val="20"/>
          <w:lang w:val="ru-RU"/>
        </w:rPr>
      </w:pPr>
    </w:p>
    <w:p w:rsidR="00FD5C9A" w:rsidRPr="00FD5C9A" w:rsidRDefault="00FD5C9A" w:rsidP="005703CF">
      <w:pPr>
        <w:tabs>
          <w:tab w:val="left" w:pos="0"/>
          <w:tab w:val="left" w:pos="9071"/>
        </w:tabs>
        <w:rPr>
          <w:rFonts w:cs="Arial"/>
          <w:b/>
          <w:szCs w:val="20"/>
          <w:lang w:val="ru-RU"/>
        </w:rPr>
        <w:sectPr w:rsidR="00FD5C9A" w:rsidRPr="00FD5C9A" w:rsidSect="002249F8">
          <w:headerReference w:type="default" r:id="rId78"/>
          <w:pgSz w:w="11907" w:h="16840" w:code="9"/>
          <w:pgMar w:top="851" w:right="1418" w:bottom="1276" w:left="1418" w:header="510" w:footer="1021" w:gutter="0"/>
          <w:cols w:space="720"/>
        </w:sectPr>
      </w:pPr>
    </w:p>
    <w:p w:rsidR="00FD5C9A" w:rsidRDefault="00FD5C9A" w:rsidP="00FD5C9A">
      <w:pPr>
        <w:rPr>
          <w:rFonts w:cs="Arial"/>
          <w:b/>
          <w:szCs w:val="20"/>
        </w:rPr>
      </w:pPr>
      <w:r>
        <w:rPr>
          <w:b/>
        </w:rPr>
        <w:t>АВСТРАЛИЯ</w:t>
      </w:r>
    </w:p>
    <w:p w:rsidR="00FD5C9A" w:rsidRDefault="00FD5C9A" w:rsidP="00FD5C9A">
      <w:pPr>
        <w:rPr>
          <w:rFonts w:cs="Arial"/>
          <w:b/>
          <w:szCs w:val="20"/>
        </w:rPr>
      </w:pPr>
    </w:p>
    <w:tbl>
      <w:tblPr>
        <w:tblW w:w="9072" w:type="dxa"/>
        <w:tblInd w:w="10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43"/>
        <w:gridCol w:w="1134"/>
        <w:gridCol w:w="1985"/>
        <w:gridCol w:w="850"/>
        <w:gridCol w:w="3260"/>
      </w:tblGrid>
      <w:tr w:rsidR="00FD5C9A" w:rsidRPr="00D412C0" w:rsidTr="00FD5C9A">
        <w:trPr>
          <w:cantSplit/>
        </w:trPr>
        <w:tc>
          <w:tcPr>
            <w:tcW w:w="9072" w:type="dxa"/>
            <w:gridSpan w:val="5"/>
            <w:tcBorders>
              <w:top w:val="single" w:sz="4" w:space="0" w:color="000000"/>
              <w:bottom w:val="single" w:sz="4" w:space="0" w:color="000000"/>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color w:val="000000"/>
                <w:sz w:val="16"/>
                <w:lang w:val="ru-RU"/>
              </w:rPr>
              <w:t>РЕЗУЛЬ</w:t>
            </w:r>
            <w:r w:rsidRPr="00FD5C9A">
              <w:rPr>
                <w:sz w:val="16"/>
                <w:lang w:val="ru-RU"/>
              </w:rPr>
              <w:t>ТАТ</w:t>
            </w:r>
            <w:r w:rsidRPr="00A3262C">
              <w:rPr>
                <w:b/>
                <w:sz w:val="16"/>
                <w:lang w:val="ru-RU"/>
              </w:rPr>
              <w:t>:</w:t>
            </w:r>
            <w:r w:rsidRPr="00A3262C">
              <w:rPr>
                <w:lang w:val="ru-RU"/>
              </w:rPr>
              <w:tab/>
            </w:r>
            <w:r w:rsidRPr="00A3262C">
              <w:rPr>
                <w:color w:val="000000"/>
                <w:sz w:val="16"/>
                <w:lang w:val="ru-RU"/>
              </w:rPr>
              <w:t>Четко сформулированная и последовательная национальная политика в области инноваций и ИС, стратегии и планы развития, соответствующие целям и задачам национального развития</w:t>
            </w:r>
          </w:p>
        </w:tc>
      </w:tr>
      <w:tr w:rsidR="00FD5C9A" w:rsidRPr="002B7DE5" w:rsidTr="00FD5C9A">
        <w:trPr>
          <w:cantSplit/>
        </w:trPr>
        <w:tc>
          <w:tcPr>
            <w:tcW w:w="1843" w:type="dxa"/>
            <w:tcBorders>
              <w:top w:val="single" w:sz="4" w:space="0" w:color="000000"/>
            </w:tcBorders>
            <w:vAlign w:val="center"/>
          </w:tcPr>
          <w:p w:rsidR="00FD5C9A" w:rsidRPr="002B7DE5" w:rsidRDefault="00FD5C9A" w:rsidP="00FD5C9A">
            <w:pPr>
              <w:keepNext/>
              <w:keepLines/>
              <w:rPr>
                <w:rFonts w:cs="Arial"/>
                <w:b/>
                <w:bCs/>
                <w:sz w:val="16"/>
                <w:szCs w:val="16"/>
              </w:rPr>
            </w:pPr>
            <w:r>
              <w:rPr>
                <w:b/>
                <w:sz w:val="16"/>
              </w:rPr>
              <w:t>Вид деятельности</w:t>
            </w:r>
          </w:p>
        </w:tc>
        <w:tc>
          <w:tcPr>
            <w:tcW w:w="1134" w:type="dxa"/>
            <w:tcBorders>
              <w:top w:val="single" w:sz="4" w:space="0" w:color="000000"/>
            </w:tcBorders>
            <w:shd w:val="clear" w:color="auto" w:fill="auto"/>
            <w:tcMar>
              <w:top w:w="110" w:type="dxa"/>
            </w:tcMar>
            <w:vAlign w:val="center"/>
          </w:tcPr>
          <w:p w:rsidR="00FD5C9A" w:rsidRPr="002B7DE5" w:rsidRDefault="00FD5C9A" w:rsidP="00FD5C9A">
            <w:pPr>
              <w:keepNext/>
              <w:keepLines/>
              <w:rPr>
                <w:rFonts w:cs="Arial"/>
                <w:sz w:val="16"/>
                <w:szCs w:val="16"/>
              </w:rPr>
            </w:pPr>
            <w:r>
              <w:rPr>
                <w:b/>
                <w:sz w:val="16"/>
              </w:rPr>
              <w:t>Сроки</w:t>
            </w:r>
          </w:p>
        </w:tc>
        <w:tc>
          <w:tcPr>
            <w:tcW w:w="1985" w:type="dxa"/>
            <w:tcBorders>
              <w:top w:val="single" w:sz="4" w:space="0" w:color="000000"/>
            </w:tcBorders>
            <w:shd w:val="clear" w:color="auto" w:fill="auto"/>
            <w:tcMar>
              <w:top w:w="110" w:type="dxa"/>
            </w:tcMar>
            <w:vAlign w:val="center"/>
          </w:tcPr>
          <w:p w:rsidR="00FD5C9A" w:rsidRPr="002B7DE5" w:rsidRDefault="00FD5C9A" w:rsidP="00FD5C9A">
            <w:pPr>
              <w:keepNext/>
              <w:keepLines/>
              <w:rPr>
                <w:rFonts w:cs="Arial"/>
                <w:sz w:val="16"/>
                <w:szCs w:val="16"/>
              </w:rPr>
            </w:pPr>
            <w:r>
              <w:rPr>
                <w:b/>
                <w:sz w:val="16"/>
              </w:rPr>
              <w:t>Принимающая страна/получатели</w:t>
            </w:r>
          </w:p>
        </w:tc>
        <w:tc>
          <w:tcPr>
            <w:tcW w:w="4110" w:type="dxa"/>
            <w:gridSpan w:val="2"/>
            <w:tcBorders>
              <w:top w:val="single" w:sz="4" w:space="0" w:color="000000"/>
            </w:tcBorders>
            <w:shd w:val="clear" w:color="auto" w:fill="FFFFFF"/>
            <w:tcMar>
              <w:top w:w="110" w:type="dxa"/>
            </w:tcMar>
            <w:vAlign w:val="center"/>
          </w:tcPr>
          <w:p w:rsidR="00FD5C9A" w:rsidRPr="002B7DE5" w:rsidRDefault="00FD5C9A" w:rsidP="00FD5C9A">
            <w:pPr>
              <w:keepNext/>
              <w:keepLines/>
              <w:rPr>
                <w:rFonts w:cs="Arial"/>
                <w:sz w:val="16"/>
                <w:szCs w:val="16"/>
              </w:rPr>
            </w:pPr>
            <w:r>
              <w:rPr>
                <w:b/>
                <w:sz w:val="16"/>
              </w:rPr>
              <w:t>Цели/описание</w:t>
            </w:r>
          </w:p>
        </w:tc>
      </w:tr>
      <w:tr w:rsidR="00FD5C9A" w:rsidRPr="00D412C0" w:rsidTr="00FD5C9A">
        <w:trPr>
          <w:cantSplit/>
          <w:trHeight w:val="49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Миссии для формулирования национальных стратегий в области ИС</w:t>
            </w:r>
          </w:p>
        </w:tc>
        <w:tc>
          <w:tcPr>
            <w:tcW w:w="1134"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январь — апрель 2013 г.</w:t>
            </w:r>
          </w:p>
        </w:tc>
        <w:tc>
          <w:tcPr>
            <w:tcW w:w="1985"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Камбоджа</w:t>
            </w:r>
          </w:p>
        </w:tc>
        <w:tc>
          <w:tcPr>
            <w:tcW w:w="4110"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Содействие Камбодже в формулировании национальной стратегии в сфере ИС с целью использования национального потенциала ИС для достижения целей и реализации политики в области развития</w:t>
            </w:r>
          </w:p>
        </w:tc>
      </w:tr>
      <w:tr w:rsidR="00FD5C9A" w:rsidRPr="00D412C0" w:rsidTr="00FD5C9A">
        <w:trPr>
          <w:cantSplit/>
          <w:trHeight w:val="530"/>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Миссия по подведению итогов и оценке потребностей</w:t>
            </w:r>
          </w:p>
        </w:tc>
        <w:tc>
          <w:tcPr>
            <w:tcW w:w="1134"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2 –5 апреля 2013 г.</w:t>
            </w:r>
          </w:p>
        </w:tc>
        <w:tc>
          <w:tcPr>
            <w:tcW w:w="1985"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Соломоновы Острова</w:t>
            </w:r>
          </w:p>
        </w:tc>
        <w:tc>
          <w:tcPr>
            <w:tcW w:w="4110"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Подготовка отчета об интеллектуальной собственности на Соломоновых Островах с оценкой текущей ситуации в области ИС в стране, который будет взят за основу при подготовке стратегии в области ИС</w:t>
            </w:r>
          </w:p>
        </w:tc>
      </w:tr>
      <w:tr w:rsidR="00FD5C9A" w:rsidRPr="00D412C0" w:rsidTr="00FD5C9A">
        <w:trPr>
          <w:cantSplit/>
          <w:trHeight w:val="552"/>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Миссия по оценке потребностей и разработке стратегии в области ИС</w:t>
            </w:r>
          </w:p>
        </w:tc>
        <w:tc>
          <w:tcPr>
            <w:tcW w:w="1134" w:type="dxa"/>
          </w:tcPr>
          <w:p w:rsidR="00FD5C9A" w:rsidRPr="00774D44" w:rsidRDefault="00FD5C9A" w:rsidP="00FD5C9A">
            <w:pPr>
              <w:autoSpaceDE w:val="0"/>
              <w:autoSpaceDN w:val="0"/>
              <w:adjustRightInd w:val="0"/>
              <w:spacing w:before="120" w:after="120"/>
              <w:rPr>
                <w:rFonts w:cs="Arial"/>
                <w:color w:val="000000"/>
                <w:sz w:val="16"/>
                <w:szCs w:val="16"/>
              </w:rPr>
            </w:pPr>
            <w:r>
              <w:rPr>
                <w:sz w:val="16"/>
              </w:rPr>
              <w:t>13 –16 мая 2013 г.</w:t>
            </w:r>
          </w:p>
        </w:tc>
        <w:tc>
          <w:tcPr>
            <w:tcW w:w="1985"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Вануату</w:t>
            </w:r>
          </w:p>
        </w:tc>
        <w:tc>
          <w:tcPr>
            <w:tcW w:w="4110"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Проведение всесторонней оценки модернизированной национальной системы ИС и подготовка первого проекта национальной стратегии в области ИС, которая позволит эффективное использование национальной системы ИС для содействия экономическому развитию</w:t>
            </w:r>
          </w:p>
        </w:tc>
      </w:tr>
      <w:tr w:rsidR="00FD5C9A" w:rsidRPr="00D412C0" w:rsidTr="00FD5C9A">
        <w:trPr>
          <w:cantSplit/>
          <w:trHeight w:val="552"/>
        </w:trPr>
        <w:tc>
          <w:tcPr>
            <w:tcW w:w="1843" w:type="dxa"/>
            <w:tcBorders>
              <w:bottom w:val="single" w:sz="4" w:space="0" w:color="000000"/>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Миссия по оценке потребностей и разработке стратегии в области ИС</w:t>
            </w:r>
          </w:p>
        </w:tc>
        <w:tc>
          <w:tcPr>
            <w:tcW w:w="1134" w:type="dxa"/>
            <w:tcBorders>
              <w:bottom w:val="single" w:sz="4" w:space="0" w:color="000000"/>
            </w:tcBorders>
          </w:tcPr>
          <w:p w:rsidR="00FD5C9A" w:rsidRPr="00774D44" w:rsidRDefault="00FD5C9A" w:rsidP="00FD5C9A">
            <w:pPr>
              <w:autoSpaceDE w:val="0"/>
              <w:autoSpaceDN w:val="0"/>
              <w:adjustRightInd w:val="0"/>
              <w:spacing w:before="120" w:after="120"/>
              <w:rPr>
                <w:rFonts w:cs="Arial"/>
                <w:color w:val="000000"/>
                <w:sz w:val="16"/>
                <w:szCs w:val="16"/>
              </w:rPr>
            </w:pPr>
            <w:r>
              <w:rPr>
                <w:sz w:val="16"/>
              </w:rPr>
              <w:t>20 –23 мая 2013 г.</w:t>
            </w:r>
          </w:p>
        </w:tc>
        <w:tc>
          <w:tcPr>
            <w:tcW w:w="1985" w:type="dxa"/>
            <w:tcBorders>
              <w:bottom w:val="single" w:sz="4" w:space="0" w:color="000000"/>
            </w:tcBorders>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Тонга</w:t>
            </w:r>
          </w:p>
        </w:tc>
        <w:tc>
          <w:tcPr>
            <w:tcW w:w="4110" w:type="dxa"/>
            <w:gridSpan w:val="2"/>
            <w:tcBorders>
              <w:bottom w:val="single" w:sz="4" w:space="0" w:color="000000"/>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Проведение всесторонней оценки модернизированной национальной системы ИС и подготовка первого проекта национальной стратегии в области ИС, которая позволит эффективно использовать национальную систему ИС для содействия экономическому развитию</w:t>
            </w:r>
          </w:p>
        </w:tc>
      </w:tr>
      <w:tr w:rsidR="00FD5C9A" w:rsidRPr="00D412C0" w:rsidTr="00FD5C9A">
        <w:trPr>
          <w:cantSplit/>
        </w:trPr>
        <w:tc>
          <w:tcPr>
            <w:tcW w:w="9072" w:type="dxa"/>
            <w:gridSpan w:val="5"/>
            <w:tcBorders>
              <w:top w:val="single" w:sz="4" w:space="0" w:color="000000"/>
              <w:bottom w:val="single" w:sz="4" w:space="0" w:color="000000"/>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color w:val="000000"/>
                <w:sz w:val="16"/>
                <w:lang w:val="ru-RU"/>
              </w:rPr>
              <w:t>РЕЗУЛЬ</w:t>
            </w:r>
            <w:r w:rsidRPr="00FD5C9A">
              <w:rPr>
                <w:sz w:val="16"/>
                <w:lang w:val="ru-RU"/>
              </w:rPr>
              <w:t>ТАТ</w:t>
            </w:r>
            <w:r w:rsidRPr="00A3262C">
              <w:rPr>
                <w:b/>
                <w:sz w:val="16"/>
                <w:lang w:val="ru-RU"/>
              </w:rPr>
              <w:t>:</w:t>
            </w:r>
            <w:r w:rsidRPr="00A3262C">
              <w:rPr>
                <w:lang w:val="ru-RU"/>
              </w:rPr>
              <w:tab/>
            </w:r>
            <w:r w:rsidRPr="00A3262C">
              <w:rPr>
                <w:sz w:val="16"/>
                <w:lang w:val="ru-RU"/>
              </w:rPr>
              <w:t xml:space="preserve">Содействие более глубокому пониманию ведомствами ИС требований к присоединяющимся государствам и порядка присоединения, необходимых для выполнения </w:t>
            </w:r>
            <w:r>
              <w:rPr>
                <w:sz w:val="16"/>
              </w:rPr>
              <w:t>PCT</w:t>
            </w:r>
            <w:r w:rsidRPr="00A3262C">
              <w:rPr>
                <w:sz w:val="16"/>
                <w:lang w:val="ru-RU"/>
              </w:rPr>
              <w:t xml:space="preserve"> в их странах, и большей уверенности ведомств ИС в отношении этих требований и порядка</w:t>
            </w:r>
          </w:p>
        </w:tc>
      </w:tr>
      <w:tr w:rsidR="00FD5C9A" w:rsidRPr="002B7DE5" w:rsidTr="00FD5C9A">
        <w:trPr>
          <w:cantSplit/>
        </w:trPr>
        <w:tc>
          <w:tcPr>
            <w:tcW w:w="1843" w:type="dxa"/>
            <w:tcBorders>
              <w:top w:val="single" w:sz="4" w:space="0" w:color="000000"/>
            </w:tcBorders>
            <w:vAlign w:val="center"/>
          </w:tcPr>
          <w:p w:rsidR="00FD5C9A" w:rsidRPr="002B7DE5" w:rsidRDefault="00FD5C9A" w:rsidP="00FD5C9A">
            <w:pPr>
              <w:keepNext/>
              <w:keepLines/>
              <w:rPr>
                <w:rFonts w:cs="Arial"/>
                <w:b/>
                <w:bCs/>
                <w:sz w:val="16"/>
                <w:szCs w:val="16"/>
              </w:rPr>
            </w:pPr>
            <w:r>
              <w:rPr>
                <w:b/>
                <w:sz w:val="16"/>
              </w:rPr>
              <w:t>Вид деятельности</w:t>
            </w:r>
          </w:p>
        </w:tc>
        <w:tc>
          <w:tcPr>
            <w:tcW w:w="1134" w:type="dxa"/>
            <w:tcBorders>
              <w:top w:val="single" w:sz="4" w:space="0" w:color="000000"/>
            </w:tcBorders>
            <w:shd w:val="clear" w:color="auto" w:fill="auto"/>
            <w:tcMar>
              <w:top w:w="110" w:type="dxa"/>
            </w:tcMar>
            <w:vAlign w:val="center"/>
          </w:tcPr>
          <w:p w:rsidR="00FD5C9A" w:rsidRPr="002B7DE5" w:rsidRDefault="00FD5C9A" w:rsidP="00FD5C9A">
            <w:pPr>
              <w:keepNext/>
              <w:keepLines/>
              <w:rPr>
                <w:rFonts w:cs="Arial"/>
                <w:sz w:val="16"/>
                <w:szCs w:val="16"/>
              </w:rPr>
            </w:pPr>
            <w:r>
              <w:rPr>
                <w:b/>
                <w:sz w:val="16"/>
              </w:rPr>
              <w:t>Сроки</w:t>
            </w:r>
          </w:p>
        </w:tc>
        <w:tc>
          <w:tcPr>
            <w:tcW w:w="1985" w:type="dxa"/>
            <w:tcBorders>
              <w:top w:val="single" w:sz="4" w:space="0" w:color="000000"/>
            </w:tcBorders>
            <w:shd w:val="clear" w:color="auto" w:fill="auto"/>
            <w:tcMar>
              <w:top w:w="110" w:type="dxa"/>
            </w:tcMar>
            <w:vAlign w:val="center"/>
          </w:tcPr>
          <w:p w:rsidR="00FD5C9A" w:rsidRPr="002B7DE5" w:rsidRDefault="00FD5C9A" w:rsidP="00FD5C9A">
            <w:pPr>
              <w:keepNext/>
              <w:keepLines/>
              <w:rPr>
                <w:rFonts w:cs="Arial"/>
                <w:sz w:val="16"/>
                <w:szCs w:val="16"/>
              </w:rPr>
            </w:pPr>
            <w:r>
              <w:rPr>
                <w:b/>
                <w:sz w:val="16"/>
              </w:rPr>
              <w:t>Принимающая страна/получатели</w:t>
            </w:r>
          </w:p>
        </w:tc>
        <w:tc>
          <w:tcPr>
            <w:tcW w:w="4110" w:type="dxa"/>
            <w:gridSpan w:val="2"/>
            <w:tcBorders>
              <w:top w:val="single" w:sz="4" w:space="0" w:color="000000"/>
            </w:tcBorders>
            <w:shd w:val="clear" w:color="auto" w:fill="FFFFFF"/>
            <w:tcMar>
              <w:top w:w="110" w:type="dxa"/>
            </w:tcMar>
            <w:vAlign w:val="center"/>
          </w:tcPr>
          <w:p w:rsidR="00FD5C9A" w:rsidRPr="002B7DE5" w:rsidRDefault="00FD5C9A" w:rsidP="00FD5C9A">
            <w:pPr>
              <w:keepNext/>
              <w:keepLines/>
              <w:rPr>
                <w:rFonts w:cs="Arial"/>
                <w:sz w:val="16"/>
                <w:szCs w:val="16"/>
              </w:rPr>
            </w:pPr>
            <w:r>
              <w:rPr>
                <w:b/>
                <w:sz w:val="16"/>
              </w:rPr>
              <w:t>Цели/описание</w:t>
            </w:r>
          </w:p>
        </w:tc>
      </w:tr>
      <w:tr w:rsidR="00FD5C9A" w:rsidRPr="00D412C0" w:rsidTr="00FD5C9A">
        <w:trPr>
          <w:cantSplit/>
          <w:trHeight w:val="520"/>
        </w:trPr>
        <w:tc>
          <w:tcPr>
            <w:tcW w:w="1843"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Субрегиональный семинар по PCT</w:t>
            </w:r>
          </w:p>
        </w:tc>
        <w:tc>
          <w:tcPr>
            <w:tcW w:w="1134"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19 –20 февраля 2013 г.</w:t>
            </w:r>
          </w:p>
        </w:tc>
        <w:tc>
          <w:tcPr>
            <w:tcW w:w="1985"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Южная Африка/Руанда, Уганда и Объединенная Республика Танзания </w:t>
            </w:r>
          </w:p>
        </w:tc>
        <w:tc>
          <w:tcPr>
            <w:tcW w:w="4110"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Ознакомление недавно назначенных руководителей ведомств ряда африканских стран с </w:t>
            </w:r>
            <w:r>
              <w:rPr>
                <w:color w:val="000000"/>
                <w:sz w:val="16"/>
              </w:rPr>
              <w:t>PCT</w:t>
            </w:r>
            <w:r w:rsidRPr="00A3262C">
              <w:rPr>
                <w:color w:val="000000"/>
                <w:sz w:val="16"/>
                <w:lang w:val="ru-RU"/>
              </w:rPr>
              <w:t xml:space="preserve"> и способами совершенствования национальных патентных систем в контексте международной системы</w:t>
            </w:r>
          </w:p>
        </w:tc>
      </w:tr>
      <w:tr w:rsidR="00FD5C9A" w:rsidRPr="00D412C0" w:rsidTr="00FD5C9A">
        <w:trPr>
          <w:cantSplit/>
          <w:trHeight w:val="520"/>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Субрегиональный семинар по </w:t>
            </w:r>
            <w:r>
              <w:rPr>
                <w:color w:val="000000"/>
                <w:sz w:val="16"/>
              </w:rPr>
              <w:t>PCT</w:t>
            </w:r>
            <w:r w:rsidRPr="00A3262C">
              <w:rPr>
                <w:color w:val="000000"/>
                <w:sz w:val="16"/>
                <w:lang w:val="ru-RU"/>
              </w:rPr>
              <w:t xml:space="preserve"> для стран Азиатско</w:t>
            </w:r>
            <w:r w:rsidRPr="00A3262C">
              <w:rPr>
                <w:lang w:val="ru-RU"/>
              </w:rPr>
              <w:noBreakHyphen/>
            </w:r>
            <w:r w:rsidRPr="00A3262C">
              <w:rPr>
                <w:color w:val="000000"/>
                <w:sz w:val="16"/>
                <w:lang w:val="ru-RU"/>
              </w:rPr>
              <w:t>Тихоокеанского региона</w:t>
            </w:r>
          </w:p>
        </w:tc>
        <w:tc>
          <w:tcPr>
            <w:tcW w:w="1134"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15 –17 апреля 2013 г.</w:t>
            </w:r>
          </w:p>
        </w:tc>
        <w:tc>
          <w:tcPr>
            <w:tcW w:w="1985"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Сингапур/Камбоджа, Лаосская Народно-Демократическая Республика, Мьянма и Филиппины (проводится Сингапурским бюро ВОИС)</w:t>
            </w:r>
          </w:p>
        </w:tc>
        <w:tc>
          <w:tcPr>
            <w:tcW w:w="4110"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Проведение тщательной подготовки персонала по вопросам системы </w:t>
            </w:r>
            <w:r>
              <w:rPr>
                <w:color w:val="000000"/>
                <w:sz w:val="16"/>
              </w:rPr>
              <w:t>PCT</w:t>
            </w:r>
            <w:r w:rsidRPr="00A3262C">
              <w:rPr>
                <w:color w:val="000000"/>
                <w:sz w:val="16"/>
                <w:lang w:val="ru-RU"/>
              </w:rPr>
              <w:t xml:space="preserve">, функционирования этого договора и его преимуществ для развивающихся стран Азиатско-Тихоокеанского региона  Консультирование по вопросам присоединения к </w:t>
            </w:r>
            <w:r>
              <w:rPr>
                <w:color w:val="000000"/>
                <w:sz w:val="16"/>
              </w:rPr>
              <w:t>PCT</w:t>
            </w:r>
            <w:r w:rsidRPr="00A3262C">
              <w:rPr>
                <w:color w:val="000000"/>
                <w:sz w:val="16"/>
                <w:lang w:val="ru-RU"/>
              </w:rPr>
              <w:t xml:space="preserve"> и его последствий</w:t>
            </w:r>
          </w:p>
        </w:tc>
      </w:tr>
      <w:tr w:rsidR="00FD5C9A" w:rsidRPr="00D412C0" w:rsidTr="00FD5C9A">
        <w:trPr>
          <w:cantSplit/>
          <w:trHeight w:val="528"/>
        </w:trPr>
        <w:tc>
          <w:tcPr>
            <w:tcW w:w="1843" w:type="dxa"/>
            <w:tcBorders>
              <w:bottom w:val="single" w:sz="4" w:space="0" w:color="000000"/>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Курс подготовки в области патентной экспертизы </w:t>
            </w:r>
          </w:p>
        </w:tc>
        <w:tc>
          <w:tcPr>
            <w:tcW w:w="1134" w:type="dxa"/>
            <w:tcBorders>
              <w:bottom w:val="single" w:sz="4" w:space="0" w:color="000000"/>
            </w:tcBorders>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17 –21 июня 2013 г.</w:t>
            </w:r>
          </w:p>
        </w:tc>
        <w:tc>
          <w:tcPr>
            <w:tcW w:w="1985" w:type="dxa"/>
            <w:tcBorders>
              <w:bottom w:val="single" w:sz="4" w:space="0" w:color="000000"/>
            </w:tcBorders>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 xml:space="preserve">Австралия/Египет </w:t>
            </w:r>
          </w:p>
        </w:tc>
        <w:tc>
          <w:tcPr>
            <w:tcW w:w="4110" w:type="dxa"/>
            <w:gridSpan w:val="2"/>
            <w:tcBorders>
              <w:bottom w:val="single" w:sz="4" w:space="0" w:color="000000"/>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Проведение для патентных экспертов Египетского патентного ведомства субстантивного и конкретного курса подготовки по вопросам порядка и практики международного патентного поиска и международной предварительной экспертизы.  Этот курс подготовки был организован ведомством ИС Австралии и призван главным образом выработать у патентных экспертов навыков, необходимых для того, чтобы их ведомства могли выполнять функции международного органа по процедуре </w:t>
            </w:r>
            <w:r>
              <w:rPr>
                <w:color w:val="000000"/>
                <w:sz w:val="16"/>
              </w:rPr>
              <w:t>PCT</w:t>
            </w:r>
            <w:r w:rsidRPr="00A3262C">
              <w:rPr>
                <w:color w:val="000000"/>
                <w:sz w:val="16"/>
                <w:lang w:val="ru-RU"/>
              </w:rPr>
              <w:t xml:space="preserve"> и проводить процедуры, требуемые в соответствии с этим договором.</w:t>
            </w:r>
          </w:p>
        </w:tc>
      </w:tr>
      <w:tr w:rsidR="00FD5C9A" w:rsidRPr="00D412C0" w:rsidTr="00FD5C9A">
        <w:trPr>
          <w:cantSplit/>
        </w:trPr>
        <w:tc>
          <w:tcPr>
            <w:tcW w:w="9072" w:type="dxa"/>
            <w:gridSpan w:val="5"/>
            <w:tcBorders>
              <w:top w:val="single" w:sz="4" w:space="0" w:color="000000"/>
              <w:bottom w:val="single" w:sz="4" w:space="0" w:color="000000"/>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color w:val="000000"/>
                <w:sz w:val="16"/>
                <w:lang w:val="ru-RU"/>
              </w:rPr>
              <w:t>РЕЗУЛЬ</w:t>
            </w:r>
            <w:r w:rsidRPr="00FD5C9A">
              <w:rPr>
                <w:sz w:val="16"/>
                <w:lang w:val="ru-RU"/>
              </w:rPr>
              <w:t>ТАТ</w:t>
            </w:r>
            <w:r w:rsidRPr="00A3262C">
              <w:rPr>
                <w:b/>
                <w:sz w:val="16"/>
                <w:lang w:val="ru-RU"/>
              </w:rPr>
              <w:t>:</w:t>
            </w:r>
            <w:r w:rsidRPr="00A3262C">
              <w:rPr>
                <w:lang w:val="ru-RU"/>
              </w:rPr>
              <w:tab/>
            </w:r>
            <w:r w:rsidRPr="00A3262C">
              <w:rPr>
                <w:sz w:val="16"/>
                <w:lang w:val="ru-RU"/>
              </w:rPr>
              <w:t>Содействие более глубокому пониманию ведомствами ИС требований к присоединяющимся государствам и порядка присоединения, необходимых для выполнения Мадридского протокола в их странах, и большей уверенности ведомств ИС в отношении этих требований и порядка</w:t>
            </w:r>
          </w:p>
        </w:tc>
      </w:tr>
      <w:tr w:rsidR="00FD5C9A" w:rsidRPr="002B7DE5" w:rsidTr="00FD5C9A">
        <w:trPr>
          <w:cantSplit/>
        </w:trPr>
        <w:tc>
          <w:tcPr>
            <w:tcW w:w="1843" w:type="dxa"/>
            <w:tcBorders>
              <w:top w:val="single" w:sz="4" w:space="0" w:color="000000"/>
            </w:tcBorders>
            <w:vAlign w:val="center"/>
          </w:tcPr>
          <w:p w:rsidR="00FD5C9A" w:rsidRPr="002B7DE5" w:rsidRDefault="00FD5C9A" w:rsidP="00FD5C9A">
            <w:pPr>
              <w:keepNext/>
              <w:keepLines/>
              <w:rPr>
                <w:rFonts w:cs="Arial"/>
                <w:b/>
                <w:bCs/>
                <w:sz w:val="16"/>
                <w:szCs w:val="16"/>
              </w:rPr>
            </w:pPr>
            <w:r>
              <w:rPr>
                <w:b/>
                <w:sz w:val="16"/>
              </w:rPr>
              <w:t>Вид деятельности</w:t>
            </w:r>
          </w:p>
        </w:tc>
        <w:tc>
          <w:tcPr>
            <w:tcW w:w="1134" w:type="dxa"/>
            <w:tcBorders>
              <w:top w:val="single" w:sz="4" w:space="0" w:color="000000"/>
            </w:tcBorders>
            <w:shd w:val="clear" w:color="auto" w:fill="auto"/>
            <w:tcMar>
              <w:top w:w="110" w:type="dxa"/>
            </w:tcMar>
            <w:vAlign w:val="center"/>
          </w:tcPr>
          <w:p w:rsidR="00FD5C9A" w:rsidRPr="002B7DE5" w:rsidRDefault="00FD5C9A" w:rsidP="00FD5C9A">
            <w:pPr>
              <w:keepNext/>
              <w:keepLines/>
              <w:rPr>
                <w:rFonts w:cs="Arial"/>
                <w:sz w:val="16"/>
                <w:szCs w:val="16"/>
              </w:rPr>
            </w:pPr>
            <w:r>
              <w:rPr>
                <w:b/>
                <w:sz w:val="16"/>
              </w:rPr>
              <w:t>Сроки</w:t>
            </w:r>
          </w:p>
        </w:tc>
        <w:tc>
          <w:tcPr>
            <w:tcW w:w="1985" w:type="dxa"/>
            <w:tcBorders>
              <w:top w:val="single" w:sz="4" w:space="0" w:color="000000"/>
            </w:tcBorders>
            <w:shd w:val="clear" w:color="auto" w:fill="auto"/>
            <w:tcMar>
              <w:top w:w="110" w:type="dxa"/>
            </w:tcMar>
            <w:vAlign w:val="center"/>
          </w:tcPr>
          <w:p w:rsidR="00FD5C9A" w:rsidRPr="002B7DE5" w:rsidRDefault="00FD5C9A" w:rsidP="00FD5C9A">
            <w:pPr>
              <w:keepNext/>
              <w:keepLines/>
              <w:rPr>
                <w:rFonts w:cs="Arial"/>
                <w:sz w:val="16"/>
                <w:szCs w:val="16"/>
              </w:rPr>
            </w:pPr>
            <w:r>
              <w:rPr>
                <w:b/>
                <w:sz w:val="16"/>
              </w:rPr>
              <w:t>Принимающая страна/получатели</w:t>
            </w:r>
          </w:p>
        </w:tc>
        <w:tc>
          <w:tcPr>
            <w:tcW w:w="4110" w:type="dxa"/>
            <w:gridSpan w:val="2"/>
            <w:tcBorders>
              <w:top w:val="single" w:sz="4" w:space="0" w:color="000000"/>
            </w:tcBorders>
            <w:shd w:val="clear" w:color="auto" w:fill="FFFFFF"/>
            <w:tcMar>
              <w:top w:w="110" w:type="dxa"/>
            </w:tcMar>
            <w:vAlign w:val="center"/>
          </w:tcPr>
          <w:p w:rsidR="00FD5C9A" w:rsidRPr="002B7DE5" w:rsidRDefault="00FD5C9A" w:rsidP="00FD5C9A">
            <w:pPr>
              <w:keepNext/>
              <w:keepLines/>
              <w:rPr>
                <w:rFonts w:cs="Arial"/>
                <w:sz w:val="16"/>
                <w:szCs w:val="16"/>
              </w:rPr>
            </w:pPr>
            <w:r>
              <w:rPr>
                <w:b/>
                <w:sz w:val="16"/>
              </w:rPr>
              <w:t>Цели/описание</w:t>
            </w:r>
          </w:p>
        </w:tc>
      </w:tr>
      <w:tr w:rsidR="00FD5C9A" w:rsidRPr="00D412C0" w:rsidTr="00FD5C9A">
        <w:trPr>
          <w:cantSplit/>
          <w:trHeight w:val="473"/>
        </w:trPr>
        <w:tc>
          <w:tcPr>
            <w:tcW w:w="1843" w:type="dxa"/>
            <w:tcBorders>
              <w:bottom w:val="single" w:sz="4" w:space="0" w:color="000000"/>
            </w:tcBorders>
          </w:tcPr>
          <w:p w:rsidR="00FD5C9A" w:rsidRPr="005B38F2" w:rsidRDefault="00FD5C9A" w:rsidP="00FD5C9A">
            <w:pPr>
              <w:autoSpaceDE w:val="0"/>
              <w:autoSpaceDN w:val="0"/>
              <w:adjustRightInd w:val="0"/>
              <w:spacing w:before="120" w:after="120"/>
              <w:rPr>
                <w:rFonts w:cs="Arial"/>
                <w:color w:val="000000"/>
                <w:sz w:val="16"/>
                <w:szCs w:val="16"/>
              </w:rPr>
            </w:pPr>
          </w:p>
        </w:tc>
        <w:tc>
          <w:tcPr>
            <w:tcW w:w="1134" w:type="dxa"/>
            <w:tcBorders>
              <w:bottom w:val="single" w:sz="4" w:space="0" w:color="000000"/>
            </w:tcBorders>
          </w:tcPr>
          <w:p w:rsidR="00FD5C9A" w:rsidRPr="005B38F2" w:rsidRDefault="00FD5C9A" w:rsidP="00FD5C9A">
            <w:pPr>
              <w:autoSpaceDE w:val="0"/>
              <w:autoSpaceDN w:val="0"/>
              <w:adjustRightInd w:val="0"/>
              <w:spacing w:before="120" w:after="120"/>
              <w:rPr>
                <w:rFonts w:cs="Arial"/>
                <w:color w:val="000000"/>
                <w:sz w:val="16"/>
                <w:szCs w:val="16"/>
              </w:rPr>
            </w:pPr>
          </w:p>
        </w:tc>
        <w:tc>
          <w:tcPr>
            <w:tcW w:w="2835" w:type="dxa"/>
            <w:gridSpan w:val="2"/>
            <w:tcBorders>
              <w:bottom w:val="single" w:sz="4" w:space="0" w:color="000000"/>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[В</w:t>
            </w:r>
            <w:r>
              <w:rPr>
                <w:color w:val="000000"/>
                <w:sz w:val="16"/>
              </w:rPr>
              <w:t> </w:t>
            </w:r>
            <w:r w:rsidRPr="00A3262C">
              <w:rPr>
                <w:i/>
                <w:color w:val="000000"/>
                <w:sz w:val="16"/>
                <w:lang w:val="ru-RU"/>
              </w:rPr>
              <w:t>2013</w:t>
            </w:r>
            <w:r>
              <w:rPr>
                <w:color w:val="000000"/>
                <w:sz w:val="16"/>
              </w:rPr>
              <w:t> </w:t>
            </w:r>
            <w:r w:rsidRPr="00A3262C">
              <w:rPr>
                <w:color w:val="000000"/>
                <w:sz w:val="16"/>
                <w:lang w:val="ru-RU"/>
              </w:rPr>
              <w:t xml:space="preserve">г. </w:t>
            </w:r>
            <w:r w:rsidRPr="00A3262C">
              <w:rPr>
                <w:i/>
                <w:color w:val="000000"/>
                <w:sz w:val="16"/>
                <w:lang w:val="ru-RU"/>
              </w:rPr>
              <w:t>деятельности на этом направлении не велось</w:t>
            </w:r>
            <w:r w:rsidRPr="00A3262C">
              <w:rPr>
                <w:color w:val="000000"/>
                <w:sz w:val="16"/>
                <w:lang w:val="ru-RU"/>
              </w:rPr>
              <w:t>.]</w:t>
            </w:r>
          </w:p>
        </w:tc>
        <w:tc>
          <w:tcPr>
            <w:tcW w:w="3260" w:type="dxa"/>
            <w:tcBorders>
              <w:bottom w:val="single" w:sz="4" w:space="0" w:color="000000"/>
            </w:tcBorders>
          </w:tcPr>
          <w:p w:rsidR="00FD5C9A" w:rsidRPr="00A3262C" w:rsidRDefault="00FD5C9A" w:rsidP="00FD5C9A">
            <w:pPr>
              <w:autoSpaceDE w:val="0"/>
              <w:autoSpaceDN w:val="0"/>
              <w:adjustRightInd w:val="0"/>
              <w:spacing w:before="120"/>
              <w:rPr>
                <w:rFonts w:cs="Arial"/>
                <w:color w:val="000000"/>
                <w:sz w:val="16"/>
                <w:szCs w:val="16"/>
                <w:lang w:val="ru-RU"/>
              </w:rPr>
            </w:pPr>
          </w:p>
        </w:tc>
      </w:tr>
      <w:tr w:rsidR="00FD5C9A" w:rsidRPr="00D412C0" w:rsidTr="00FD5C9A">
        <w:trPr>
          <w:cantSplit/>
          <w:trHeight w:val="315"/>
        </w:trPr>
        <w:tc>
          <w:tcPr>
            <w:tcW w:w="9072" w:type="dxa"/>
            <w:gridSpan w:val="5"/>
            <w:tcBorders>
              <w:top w:val="single" w:sz="4" w:space="0" w:color="000000"/>
              <w:bottom w:val="single" w:sz="4" w:space="0" w:color="000000"/>
            </w:tcBorders>
            <w:shd w:val="clear" w:color="auto" w:fill="CCFFFF"/>
          </w:tcPr>
          <w:p w:rsidR="00FD5C9A" w:rsidRPr="00A3262C" w:rsidRDefault="00FD5C9A" w:rsidP="00FD5C9A">
            <w:pPr>
              <w:keepNext/>
              <w:keepLines/>
              <w:tabs>
                <w:tab w:val="left" w:pos="1740"/>
              </w:tabs>
              <w:spacing w:before="120" w:after="120"/>
              <w:ind w:left="1740" w:hanging="1740"/>
              <w:rPr>
                <w:rFonts w:cs="Arial"/>
                <w:color w:val="000000"/>
                <w:sz w:val="16"/>
                <w:szCs w:val="16"/>
                <w:lang w:val="ru-RU"/>
              </w:rPr>
            </w:pPr>
            <w:r w:rsidRPr="00FD5C9A">
              <w:rPr>
                <w:color w:val="000000"/>
                <w:sz w:val="16"/>
                <w:lang w:val="ru-RU"/>
              </w:rPr>
              <w:t>РЕЗУЛЬ</w:t>
            </w:r>
            <w:r w:rsidRPr="00FD5C9A">
              <w:rPr>
                <w:sz w:val="16"/>
                <w:lang w:val="ru-RU"/>
              </w:rPr>
              <w:t>ТАТ</w:t>
            </w:r>
            <w:r w:rsidRPr="00A3262C">
              <w:rPr>
                <w:sz w:val="16"/>
                <w:lang w:val="ru-RU"/>
              </w:rPr>
              <w:t>:</w:t>
            </w:r>
            <w:r w:rsidRPr="00A3262C">
              <w:rPr>
                <w:lang w:val="ru-RU"/>
              </w:rPr>
              <w:tab/>
            </w:r>
            <w:r w:rsidRPr="00A3262C">
              <w:rPr>
                <w:sz w:val="16"/>
                <w:lang w:val="ru-RU"/>
              </w:rPr>
              <w:t>Повышение квалификации людских ресурсов ведомств ИС для решения широкого круга вопросов, связанных с эффективным использованием ИС для целей развития в развивающихся странах, НРС и странах с переходной экономикой</w:t>
            </w:r>
          </w:p>
        </w:tc>
      </w:tr>
      <w:tr w:rsidR="00FD5C9A" w:rsidRPr="00774D44" w:rsidTr="00FD5C9A">
        <w:trPr>
          <w:cantSplit/>
          <w:trHeight w:val="402"/>
        </w:trPr>
        <w:tc>
          <w:tcPr>
            <w:tcW w:w="1843" w:type="dxa"/>
            <w:tcBorders>
              <w:top w:val="single" w:sz="4" w:space="0" w:color="000000"/>
            </w:tcBorders>
            <w:vAlign w:val="center"/>
          </w:tcPr>
          <w:p w:rsidR="00FD5C9A" w:rsidRPr="002B7DE5" w:rsidRDefault="00FD5C9A" w:rsidP="00FD5C9A">
            <w:pPr>
              <w:keepNext/>
              <w:keepLines/>
              <w:spacing w:before="120" w:after="120"/>
              <w:rPr>
                <w:rFonts w:cs="Arial"/>
                <w:b/>
                <w:bCs/>
                <w:sz w:val="16"/>
                <w:szCs w:val="16"/>
              </w:rPr>
            </w:pPr>
            <w:r>
              <w:rPr>
                <w:b/>
                <w:sz w:val="16"/>
              </w:rPr>
              <w:t>Вид деятельности</w:t>
            </w:r>
          </w:p>
        </w:tc>
        <w:tc>
          <w:tcPr>
            <w:tcW w:w="1134" w:type="dxa"/>
            <w:tcBorders>
              <w:top w:val="single" w:sz="4" w:space="0" w:color="000000"/>
            </w:tcBorders>
            <w:vAlign w:val="center"/>
          </w:tcPr>
          <w:p w:rsidR="00FD5C9A" w:rsidRPr="002B7DE5" w:rsidRDefault="00FD5C9A" w:rsidP="00FD5C9A">
            <w:pPr>
              <w:keepNext/>
              <w:keepLines/>
              <w:spacing w:before="120" w:after="120"/>
              <w:rPr>
                <w:rFonts w:cs="Arial"/>
                <w:sz w:val="16"/>
                <w:szCs w:val="16"/>
              </w:rPr>
            </w:pPr>
            <w:r>
              <w:rPr>
                <w:b/>
                <w:sz w:val="16"/>
              </w:rPr>
              <w:t>Сроки</w:t>
            </w:r>
          </w:p>
        </w:tc>
        <w:tc>
          <w:tcPr>
            <w:tcW w:w="1985" w:type="dxa"/>
            <w:tcBorders>
              <w:top w:val="single" w:sz="4" w:space="0" w:color="000000"/>
            </w:tcBorders>
            <w:vAlign w:val="center"/>
          </w:tcPr>
          <w:p w:rsidR="00FD5C9A" w:rsidRPr="002B7DE5" w:rsidRDefault="00FD5C9A" w:rsidP="00FD5C9A">
            <w:pPr>
              <w:keepNext/>
              <w:keepLines/>
              <w:spacing w:before="120" w:after="120"/>
              <w:rPr>
                <w:rFonts w:cs="Arial"/>
                <w:sz w:val="16"/>
                <w:szCs w:val="16"/>
              </w:rPr>
            </w:pPr>
            <w:r>
              <w:rPr>
                <w:b/>
                <w:sz w:val="16"/>
              </w:rPr>
              <w:t>Принимающая страна/получатели</w:t>
            </w:r>
          </w:p>
        </w:tc>
        <w:tc>
          <w:tcPr>
            <w:tcW w:w="4110" w:type="dxa"/>
            <w:gridSpan w:val="2"/>
            <w:tcBorders>
              <w:top w:val="single" w:sz="4" w:space="0" w:color="000000"/>
            </w:tcBorders>
            <w:vAlign w:val="center"/>
          </w:tcPr>
          <w:p w:rsidR="00FD5C9A" w:rsidRPr="002B7DE5" w:rsidRDefault="00FD5C9A" w:rsidP="00FD5C9A">
            <w:pPr>
              <w:keepNext/>
              <w:keepLines/>
              <w:spacing w:before="120" w:after="120"/>
              <w:rPr>
                <w:rFonts w:cs="Arial"/>
                <w:sz w:val="16"/>
                <w:szCs w:val="16"/>
              </w:rPr>
            </w:pPr>
            <w:r>
              <w:rPr>
                <w:b/>
                <w:sz w:val="16"/>
              </w:rPr>
              <w:t>Цели/описание</w:t>
            </w:r>
          </w:p>
        </w:tc>
      </w:tr>
      <w:tr w:rsidR="00FD5C9A" w:rsidRPr="00D412C0" w:rsidTr="00FD5C9A">
        <w:trPr>
          <w:cantSplit/>
          <w:trHeight w:val="31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Семинар на национальном уровне по вопросам авторского права и консультации с правительством Тонги</w:t>
            </w:r>
          </w:p>
        </w:tc>
        <w:tc>
          <w:tcPr>
            <w:tcW w:w="1134" w:type="dxa"/>
          </w:tcPr>
          <w:p w:rsidR="00FD5C9A" w:rsidRPr="00A12513" w:rsidRDefault="00FD5C9A" w:rsidP="00FD5C9A">
            <w:pPr>
              <w:autoSpaceDE w:val="0"/>
              <w:autoSpaceDN w:val="0"/>
              <w:adjustRightInd w:val="0"/>
              <w:spacing w:before="120" w:after="120"/>
              <w:rPr>
                <w:rFonts w:cs="Arial"/>
                <w:color w:val="000000"/>
                <w:sz w:val="16"/>
                <w:szCs w:val="16"/>
              </w:rPr>
            </w:pPr>
            <w:r>
              <w:rPr>
                <w:color w:val="000000"/>
                <w:sz w:val="16"/>
              </w:rPr>
              <w:t>14 – 17 января 2013 г.</w:t>
            </w:r>
          </w:p>
        </w:tc>
        <w:tc>
          <w:tcPr>
            <w:tcW w:w="1985"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Тонга</w:t>
            </w:r>
          </w:p>
        </w:tc>
        <w:tc>
          <w:tcPr>
            <w:tcW w:w="4110"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Повышение квалификации и осведомленности государственных должностных лиц и соответствующих заинтересованных сторон в вопросах авторского права и смежных прав.  В ходе этого семинара основное внимание уделялось важной роли авторского права в деле содействия культурному и экономическому развитию</w:t>
            </w:r>
          </w:p>
        </w:tc>
      </w:tr>
      <w:tr w:rsidR="00FD5C9A" w:rsidRPr="00D412C0" w:rsidTr="00FD5C9A">
        <w:trPr>
          <w:cantSplit/>
          <w:trHeight w:val="31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Ознакомительный визит по вопросам авторского права </w:t>
            </w:r>
          </w:p>
        </w:tc>
        <w:tc>
          <w:tcPr>
            <w:tcW w:w="1134" w:type="dxa"/>
          </w:tcPr>
          <w:p w:rsidR="00FD5C9A" w:rsidRPr="00A12513" w:rsidRDefault="00FD5C9A" w:rsidP="00FD5C9A">
            <w:pPr>
              <w:autoSpaceDE w:val="0"/>
              <w:autoSpaceDN w:val="0"/>
              <w:adjustRightInd w:val="0"/>
              <w:spacing w:before="120" w:after="120"/>
              <w:rPr>
                <w:rFonts w:cs="Arial"/>
                <w:color w:val="000000"/>
                <w:sz w:val="16"/>
                <w:szCs w:val="16"/>
              </w:rPr>
            </w:pPr>
            <w:r>
              <w:rPr>
                <w:color w:val="000000"/>
                <w:sz w:val="16"/>
              </w:rPr>
              <w:t>15 – 16 апреля, 18 – 19 апреля 2013 г.</w:t>
            </w:r>
          </w:p>
        </w:tc>
        <w:tc>
          <w:tcPr>
            <w:tcW w:w="1985"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Самоа, Соломоновы Острова и Тонга (должностные лица из указанных стран посетили Австралию)</w:t>
            </w:r>
          </w:p>
        </w:tc>
        <w:tc>
          <w:tcPr>
            <w:tcW w:w="4110"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Расширение познаний об авторском праве, обеспечение более глубокого его понимания и повышение квалификации руководителей ведомств по авторскому праву и других старших должностных лиц, чья работа связана с политикой и стратегиями в области авторского права</w:t>
            </w:r>
          </w:p>
        </w:tc>
      </w:tr>
      <w:tr w:rsidR="00FD5C9A" w:rsidRPr="00D412C0" w:rsidTr="00FD5C9A">
        <w:trPr>
          <w:cantSplit/>
          <w:trHeight w:val="31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Направление эксперта из ведомства ИС Австралии </w:t>
            </w:r>
          </w:p>
        </w:tc>
        <w:tc>
          <w:tcPr>
            <w:tcW w:w="1134"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10 – 14 июня 2013 г.</w:t>
            </w:r>
          </w:p>
        </w:tc>
        <w:tc>
          <w:tcPr>
            <w:tcW w:w="1985"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Камбоджа</w:t>
            </w:r>
          </w:p>
        </w:tc>
        <w:tc>
          <w:tcPr>
            <w:tcW w:w="4110"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Внедрение передового опыта экспертизы в системе товарных знаков в контексте пересмотренных правил Закон о товарных знаках Камбоджи</w:t>
            </w:r>
          </w:p>
        </w:tc>
      </w:tr>
      <w:tr w:rsidR="00FD5C9A" w:rsidRPr="00D412C0" w:rsidTr="00FD5C9A">
        <w:trPr>
          <w:cantSplit/>
          <w:trHeight w:val="31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Направление эксперта из ведомства ИС Австралии </w:t>
            </w:r>
          </w:p>
        </w:tc>
        <w:tc>
          <w:tcPr>
            <w:tcW w:w="1134"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8 – 12 июля 2013 г.</w:t>
            </w:r>
          </w:p>
        </w:tc>
        <w:tc>
          <w:tcPr>
            <w:tcW w:w="1985"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Лаосская Народно-Демократическая Республика</w:t>
            </w:r>
          </w:p>
        </w:tc>
        <w:tc>
          <w:tcPr>
            <w:tcW w:w="4110"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Проведение профессиональной подготовки на практике для экспертов по товарным знакам с целью расширения их познаний и развития их навыков в области экспертизы на основании абсолютных и относительных причин</w:t>
            </w:r>
          </w:p>
        </w:tc>
      </w:tr>
      <w:tr w:rsidR="00FD5C9A" w:rsidRPr="00D412C0" w:rsidTr="00FD5C9A">
        <w:trPr>
          <w:cantSplit/>
          <w:trHeight w:val="315"/>
        </w:trPr>
        <w:tc>
          <w:tcPr>
            <w:tcW w:w="1843" w:type="dxa"/>
            <w:tcBorders>
              <w:bottom w:val="single" w:sz="4" w:space="0" w:color="000000"/>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Направление докладчика на Международный форум по стоимостной оценке ИС</w:t>
            </w:r>
          </w:p>
        </w:tc>
        <w:tc>
          <w:tcPr>
            <w:tcW w:w="1134" w:type="dxa"/>
            <w:tcBorders>
              <w:bottom w:val="single" w:sz="4" w:space="0" w:color="000000"/>
            </w:tcBorders>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6 – 7 ноября 2013 г.</w:t>
            </w:r>
          </w:p>
        </w:tc>
        <w:tc>
          <w:tcPr>
            <w:tcW w:w="1985" w:type="dxa"/>
            <w:tcBorders>
              <w:bottom w:val="single" w:sz="4" w:space="0" w:color="000000"/>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Форум проводился в Малайзии, международного докладчика направила Бразилия, в работе Форума приняли участие 400</w:t>
            </w:r>
            <w:r>
              <w:rPr>
                <w:color w:val="000000"/>
                <w:sz w:val="16"/>
              </w:rPr>
              <w:t> </w:t>
            </w:r>
            <w:r w:rsidRPr="00A3262C">
              <w:rPr>
                <w:color w:val="000000"/>
                <w:sz w:val="16"/>
                <w:lang w:val="ru-RU"/>
              </w:rPr>
              <w:t xml:space="preserve">специалистов из Китая (1), Европейского союза (1), Франции (1), Японии (5), Малайзии (организатор, 381), Филиппин (1), Сингапура (2), Таиланда (3), Соединенного Королевства (1), Соединенных Штатов Америки (2) и Вьетнама (1). </w:t>
            </w:r>
          </w:p>
        </w:tc>
        <w:tc>
          <w:tcPr>
            <w:tcW w:w="4110" w:type="dxa"/>
            <w:gridSpan w:val="2"/>
            <w:tcBorders>
              <w:bottom w:val="single" w:sz="4" w:space="0" w:color="000000"/>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Обмен экспертным опытом по вопросам стоимостной оценки ИС, финансирования ИС, и формирования устойчивой экосистемы ИС</w:t>
            </w:r>
          </w:p>
        </w:tc>
      </w:tr>
      <w:tr w:rsidR="00FD5C9A" w:rsidRPr="00D412C0" w:rsidTr="00FD5C9A">
        <w:trPr>
          <w:cantSplit/>
          <w:trHeight w:val="315"/>
        </w:trPr>
        <w:tc>
          <w:tcPr>
            <w:tcW w:w="9072" w:type="dxa"/>
            <w:gridSpan w:val="5"/>
            <w:tcBorders>
              <w:top w:val="single" w:sz="4" w:space="0" w:color="000000"/>
              <w:bottom w:val="single" w:sz="4" w:space="0" w:color="000000"/>
            </w:tcBorders>
            <w:shd w:val="clear" w:color="auto" w:fill="CCFFFF"/>
          </w:tcPr>
          <w:p w:rsidR="00FD5C9A" w:rsidRPr="00A3262C" w:rsidRDefault="00FD5C9A" w:rsidP="00FD5C9A">
            <w:pPr>
              <w:keepNext/>
              <w:keepLines/>
              <w:tabs>
                <w:tab w:val="left" w:pos="1740"/>
              </w:tabs>
              <w:spacing w:before="120" w:after="120"/>
              <w:ind w:left="1740" w:hanging="1740"/>
              <w:rPr>
                <w:rFonts w:cs="Arial"/>
                <w:color w:val="000000"/>
                <w:sz w:val="16"/>
                <w:szCs w:val="16"/>
                <w:lang w:val="ru-RU"/>
              </w:rPr>
            </w:pPr>
            <w:r w:rsidRPr="00FD5C9A">
              <w:rPr>
                <w:color w:val="000000"/>
                <w:sz w:val="16"/>
                <w:lang w:val="ru-RU"/>
              </w:rPr>
              <w:t>РЕЗУЛЬ</w:t>
            </w:r>
            <w:r w:rsidRPr="00FD5C9A">
              <w:rPr>
                <w:sz w:val="16"/>
                <w:lang w:val="ru-RU"/>
              </w:rPr>
              <w:t>ТАТ</w:t>
            </w:r>
            <w:r w:rsidRPr="00A3262C">
              <w:rPr>
                <w:sz w:val="16"/>
                <w:lang w:val="ru-RU"/>
              </w:rPr>
              <w:t>:</w:t>
            </w:r>
            <w:r w:rsidRPr="00A3262C">
              <w:rPr>
                <w:lang w:val="ru-RU"/>
              </w:rPr>
              <w:tab/>
            </w:r>
            <w:r w:rsidRPr="00A3262C">
              <w:rPr>
                <w:sz w:val="16"/>
                <w:lang w:val="ru-RU"/>
              </w:rPr>
              <w:t>Передача знаний с помощью инструментов и обучения на основе ИС от развитых стран развивающимся, в особенности наименее развитым странам, для решения глобальных проблем</w:t>
            </w:r>
          </w:p>
        </w:tc>
      </w:tr>
      <w:tr w:rsidR="00FD5C9A" w:rsidRPr="00774D44" w:rsidTr="00FD5C9A">
        <w:trPr>
          <w:cantSplit/>
          <w:trHeight w:val="429"/>
        </w:trPr>
        <w:tc>
          <w:tcPr>
            <w:tcW w:w="1843" w:type="dxa"/>
            <w:tcBorders>
              <w:top w:val="single" w:sz="4" w:space="0" w:color="000000"/>
            </w:tcBorders>
            <w:vAlign w:val="center"/>
          </w:tcPr>
          <w:p w:rsidR="00FD5C9A" w:rsidRPr="002B7DE5" w:rsidRDefault="00FD5C9A" w:rsidP="00FD5C9A">
            <w:pPr>
              <w:keepNext/>
              <w:keepLines/>
              <w:spacing w:before="120" w:after="120"/>
              <w:rPr>
                <w:rFonts w:cs="Arial"/>
                <w:b/>
                <w:bCs/>
                <w:sz w:val="16"/>
                <w:szCs w:val="16"/>
              </w:rPr>
            </w:pPr>
            <w:r>
              <w:rPr>
                <w:b/>
                <w:sz w:val="16"/>
              </w:rPr>
              <w:t>Вид деятельности</w:t>
            </w:r>
          </w:p>
        </w:tc>
        <w:tc>
          <w:tcPr>
            <w:tcW w:w="1134" w:type="dxa"/>
            <w:tcBorders>
              <w:top w:val="single" w:sz="4" w:space="0" w:color="000000"/>
            </w:tcBorders>
            <w:vAlign w:val="center"/>
          </w:tcPr>
          <w:p w:rsidR="00FD5C9A" w:rsidRPr="002B7DE5" w:rsidRDefault="00FD5C9A" w:rsidP="00FD5C9A">
            <w:pPr>
              <w:keepNext/>
              <w:keepLines/>
              <w:spacing w:before="120" w:after="120"/>
              <w:rPr>
                <w:rFonts w:cs="Arial"/>
                <w:sz w:val="16"/>
                <w:szCs w:val="16"/>
              </w:rPr>
            </w:pPr>
            <w:r>
              <w:rPr>
                <w:b/>
                <w:sz w:val="16"/>
              </w:rPr>
              <w:t>Сроки</w:t>
            </w:r>
          </w:p>
        </w:tc>
        <w:tc>
          <w:tcPr>
            <w:tcW w:w="1985" w:type="dxa"/>
            <w:tcBorders>
              <w:top w:val="single" w:sz="4" w:space="0" w:color="000000"/>
            </w:tcBorders>
            <w:vAlign w:val="center"/>
          </w:tcPr>
          <w:p w:rsidR="00FD5C9A" w:rsidRPr="002B7DE5" w:rsidRDefault="00FD5C9A" w:rsidP="00FD5C9A">
            <w:pPr>
              <w:keepNext/>
              <w:keepLines/>
              <w:spacing w:before="120" w:after="120"/>
              <w:rPr>
                <w:rFonts w:cs="Arial"/>
                <w:sz w:val="16"/>
                <w:szCs w:val="16"/>
              </w:rPr>
            </w:pPr>
            <w:r>
              <w:rPr>
                <w:b/>
                <w:sz w:val="16"/>
              </w:rPr>
              <w:t>Принимающая страна/получатели</w:t>
            </w:r>
          </w:p>
        </w:tc>
        <w:tc>
          <w:tcPr>
            <w:tcW w:w="4110" w:type="dxa"/>
            <w:gridSpan w:val="2"/>
            <w:tcBorders>
              <w:top w:val="single" w:sz="4" w:space="0" w:color="000000"/>
            </w:tcBorders>
            <w:vAlign w:val="center"/>
          </w:tcPr>
          <w:p w:rsidR="00FD5C9A" w:rsidRPr="002B7DE5" w:rsidRDefault="00FD5C9A" w:rsidP="00FD5C9A">
            <w:pPr>
              <w:keepNext/>
              <w:keepLines/>
              <w:spacing w:before="120" w:after="120"/>
              <w:rPr>
                <w:rFonts w:cs="Arial"/>
                <w:sz w:val="16"/>
                <w:szCs w:val="16"/>
              </w:rPr>
            </w:pPr>
            <w:r>
              <w:rPr>
                <w:b/>
                <w:sz w:val="16"/>
              </w:rPr>
              <w:t>Цели/описание</w:t>
            </w:r>
          </w:p>
        </w:tc>
      </w:tr>
      <w:tr w:rsidR="00FD5C9A" w:rsidRPr="00D412C0" w:rsidTr="00FD5C9A">
        <w:trPr>
          <w:cantSplit/>
          <w:trHeight w:val="31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Организация приема африканских ученых, занимающихся биологией и медициной, исследовательскими организациями за пределами Африки</w:t>
            </w:r>
          </w:p>
        </w:tc>
        <w:tc>
          <w:tcPr>
            <w:tcW w:w="1134"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Январь — декабрь 2013 г.</w:t>
            </w:r>
          </w:p>
        </w:tc>
        <w:tc>
          <w:tcPr>
            <w:tcW w:w="1985"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Камерун, Египет, Гана, Нигерия и Южная Африка (принимающие организации расположены в Индии, Швейцарии и Соединенных Штатах Америки)</w:t>
            </w:r>
          </w:p>
        </w:tc>
        <w:tc>
          <w:tcPr>
            <w:tcW w:w="4110"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Цель направления ученых состояла в:  (</w:t>
            </w:r>
            <w:r>
              <w:rPr>
                <w:color w:val="000000"/>
                <w:sz w:val="16"/>
              </w:rPr>
              <w:t>i</w:t>
            </w:r>
            <w:r w:rsidRPr="00A3262C">
              <w:rPr>
                <w:color w:val="000000"/>
                <w:sz w:val="16"/>
                <w:lang w:val="ru-RU"/>
              </w:rPr>
              <w:t>)</w:t>
            </w:r>
            <w:r>
              <w:rPr>
                <w:color w:val="000000"/>
                <w:sz w:val="16"/>
              </w:rPr>
              <w:t> </w:t>
            </w:r>
            <w:r w:rsidRPr="00A3262C">
              <w:rPr>
                <w:color w:val="000000"/>
                <w:sz w:val="16"/>
                <w:lang w:val="ru-RU"/>
              </w:rPr>
              <w:t>содействии эффективному использованию ИС для решения глобальных проблем в области здравоохранения (</w:t>
            </w:r>
            <w:r>
              <w:rPr>
                <w:color w:val="000000"/>
                <w:sz w:val="16"/>
                <w:lang w:val="ru-RU"/>
              </w:rPr>
              <w:t>«</w:t>
            </w:r>
            <w:r w:rsidRPr="00A3262C">
              <w:rPr>
                <w:color w:val="000000"/>
                <w:sz w:val="16"/>
                <w:lang w:val="ru-RU"/>
              </w:rPr>
              <w:t>забытые</w:t>
            </w:r>
            <w:r>
              <w:rPr>
                <w:color w:val="000000"/>
                <w:sz w:val="16"/>
                <w:lang w:val="ru-RU"/>
              </w:rPr>
              <w:t>»</w:t>
            </w:r>
            <w:r w:rsidRPr="00A3262C">
              <w:rPr>
                <w:color w:val="000000"/>
                <w:sz w:val="16"/>
                <w:lang w:val="ru-RU"/>
              </w:rPr>
              <w:t xml:space="preserve"> тропические болезни), с которыми сталкиваются многие НРС, и (</w:t>
            </w:r>
            <w:r>
              <w:rPr>
                <w:color w:val="000000"/>
                <w:sz w:val="16"/>
              </w:rPr>
              <w:t>ii</w:t>
            </w:r>
            <w:r w:rsidRPr="00A3262C">
              <w:rPr>
                <w:color w:val="000000"/>
                <w:sz w:val="16"/>
                <w:lang w:val="ru-RU"/>
              </w:rPr>
              <w:t>)</w:t>
            </w:r>
            <w:r>
              <w:rPr>
                <w:color w:val="000000"/>
                <w:sz w:val="16"/>
              </w:rPr>
              <w:t> </w:t>
            </w:r>
            <w:r w:rsidRPr="00A3262C">
              <w:rPr>
                <w:color w:val="000000"/>
                <w:sz w:val="16"/>
                <w:lang w:val="ru-RU"/>
              </w:rPr>
              <w:t>содействии передаче знаний ученым, особенно из НРС.</w:t>
            </w:r>
            <w:r>
              <w:rPr>
                <w:color w:val="000000"/>
                <w:sz w:val="16"/>
              </w:rPr>
              <w:t> </w:t>
            </w:r>
            <w:r w:rsidRPr="00A3262C">
              <w:rPr>
                <w:color w:val="000000"/>
                <w:sz w:val="16"/>
                <w:lang w:val="ru-RU"/>
              </w:rPr>
              <w:t xml:space="preserve"> Были разработаны специальные адаптированные программы исследований, с тем чтобы ученые могли усовершенствовать свои исследовательские навыки и внести значительный вклад в изучение </w:t>
            </w:r>
            <w:r>
              <w:rPr>
                <w:color w:val="000000"/>
                <w:sz w:val="16"/>
                <w:lang w:val="ru-RU"/>
              </w:rPr>
              <w:t>«</w:t>
            </w:r>
            <w:r w:rsidRPr="00A3262C">
              <w:rPr>
                <w:color w:val="000000"/>
                <w:sz w:val="16"/>
                <w:lang w:val="ru-RU"/>
              </w:rPr>
              <w:t>забытых</w:t>
            </w:r>
            <w:r>
              <w:rPr>
                <w:color w:val="000000"/>
                <w:sz w:val="16"/>
                <w:lang w:val="ru-RU"/>
              </w:rPr>
              <w:t>»</w:t>
            </w:r>
            <w:r w:rsidRPr="00A3262C">
              <w:rPr>
                <w:color w:val="000000"/>
                <w:sz w:val="16"/>
                <w:lang w:val="ru-RU"/>
              </w:rPr>
              <w:t xml:space="preserve"> тропических болезней в своих странах</w:t>
            </w:r>
          </w:p>
        </w:tc>
      </w:tr>
      <w:tr w:rsidR="00FD5C9A" w:rsidRPr="00D412C0" w:rsidTr="00FD5C9A">
        <w:trPr>
          <w:cantSplit/>
          <w:trHeight w:val="315"/>
        </w:trPr>
        <w:tc>
          <w:tcPr>
            <w:tcW w:w="1843" w:type="dxa"/>
          </w:tcPr>
          <w:p w:rsidR="00FD5C9A" w:rsidRPr="00A3262C" w:rsidRDefault="00FD5C9A" w:rsidP="00FD5C9A">
            <w:pPr>
              <w:spacing w:before="120" w:after="120"/>
              <w:rPr>
                <w:rFonts w:cs="Arial"/>
                <w:color w:val="000000"/>
                <w:sz w:val="16"/>
                <w:szCs w:val="16"/>
                <w:lang w:val="ru-RU"/>
              </w:rPr>
            </w:pPr>
            <w:r w:rsidRPr="00A3262C">
              <w:rPr>
                <w:sz w:val="16"/>
                <w:lang w:val="ru-RU"/>
              </w:rPr>
              <w:t>Национальный практикум по вопросам интеллектуальной собственности и управления технологиями для представителей университетов и научно-исследовательских институтов</w:t>
            </w:r>
          </w:p>
        </w:tc>
        <w:tc>
          <w:tcPr>
            <w:tcW w:w="1134" w:type="dxa"/>
          </w:tcPr>
          <w:p w:rsidR="00FD5C9A" w:rsidRPr="00774D44" w:rsidRDefault="00FD5C9A" w:rsidP="00FD5C9A">
            <w:pPr>
              <w:autoSpaceDE w:val="0"/>
              <w:autoSpaceDN w:val="0"/>
              <w:adjustRightInd w:val="0"/>
              <w:spacing w:before="120" w:after="120"/>
              <w:rPr>
                <w:rFonts w:cs="Arial"/>
                <w:color w:val="000000"/>
                <w:sz w:val="16"/>
                <w:szCs w:val="16"/>
              </w:rPr>
            </w:pPr>
            <w:r>
              <w:rPr>
                <w:sz w:val="16"/>
              </w:rPr>
              <w:t>20 – 23 мая 2013 г.</w:t>
            </w:r>
          </w:p>
        </w:tc>
        <w:tc>
          <w:tcPr>
            <w:tcW w:w="1985"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Индонезия</w:t>
            </w:r>
          </w:p>
        </w:tc>
        <w:tc>
          <w:tcPr>
            <w:tcW w:w="4110"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sz w:val="16"/>
                <w:lang w:val="ru-RU"/>
              </w:rPr>
              <w:t>Развитие навыков управления ПИС и передачи технологий у национальных специалистов, представляющих государственные университеты и научно-исследовательские институты</w:t>
            </w:r>
          </w:p>
        </w:tc>
      </w:tr>
      <w:tr w:rsidR="00FD5C9A" w:rsidRPr="00D412C0" w:rsidTr="00FD5C9A">
        <w:trPr>
          <w:cantSplit/>
          <w:trHeight w:val="31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sz w:val="16"/>
                <w:lang w:val="ru-RU"/>
              </w:rPr>
              <w:t>Национальный учебный курс по вопросам успешной передачи технологии</w:t>
            </w:r>
          </w:p>
        </w:tc>
        <w:tc>
          <w:tcPr>
            <w:tcW w:w="1134" w:type="dxa"/>
          </w:tcPr>
          <w:p w:rsidR="00FD5C9A" w:rsidRPr="00774D44" w:rsidRDefault="00FD5C9A" w:rsidP="00FD5C9A">
            <w:pPr>
              <w:spacing w:before="120" w:after="120"/>
              <w:rPr>
                <w:rFonts w:cs="Arial"/>
                <w:color w:val="000000"/>
                <w:sz w:val="16"/>
                <w:szCs w:val="16"/>
              </w:rPr>
            </w:pPr>
            <w:r>
              <w:rPr>
                <w:sz w:val="16"/>
              </w:rPr>
              <w:t>28 – 31 мая 2013 г.</w:t>
            </w:r>
          </w:p>
        </w:tc>
        <w:tc>
          <w:tcPr>
            <w:tcW w:w="1985"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Таиланд</w:t>
            </w:r>
          </w:p>
        </w:tc>
        <w:tc>
          <w:tcPr>
            <w:tcW w:w="4110"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sz w:val="16"/>
                <w:lang w:val="ru-RU"/>
              </w:rPr>
              <w:t>Содействие Таиланду в формировании людского капитала с необходимой квалификацией в областях, имеющих отношение к передаче технологии, таких как использование соглашений о лицензировании в качестве инструмента передачи технологии</w:t>
            </w:r>
          </w:p>
        </w:tc>
      </w:tr>
      <w:tr w:rsidR="00FD5C9A" w:rsidRPr="00D412C0" w:rsidTr="00FD5C9A">
        <w:trPr>
          <w:cantSplit/>
          <w:trHeight w:val="315"/>
        </w:trPr>
        <w:tc>
          <w:tcPr>
            <w:tcW w:w="1843" w:type="dxa"/>
          </w:tcPr>
          <w:p w:rsidR="00FD5C9A" w:rsidRPr="00A3262C" w:rsidRDefault="00FD5C9A" w:rsidP="00FD5C9A">
            <w:pPr>
              <w:autoSpaceDE w:val="0"/>
              <w:autoSpaceDN w:val="0"/>
              <w:adjustRightInd w:val="0"/>
              <w:spacing w:before="120" w:after="120"/>
              <w:rPr>
                <w:rFonts w:cs="Arial"/>
                <w:sz w:val="16"/>
                <w:szCs w:val="16"/>
                <w:lang w:val="ru-RU"/>
              </w:rPr>
            </w:pPr>
            <w:r w:rsidRPr="00A3262C">
              <w:rPr>
                <w:sz w:val="16"/>
                <w:lang w:val="ru-RU"/>
              </w:rPr>
              <w:t>Национальный практикум по вопросам стоимостной оценки интеллектуальной собственности</w:t>
            </w:r>
          </w:p>
        </w:tc>
        <w:tc>
          <w:tcPr>
            <w:tcW w:w="1134" w:type="dxa"/>
          </w:tcPr>
          <w:p w:rsidR="00FD5C9A" w:rsidRPr="00B357EF" w:rsidRDefault="00FD5C9A" w:rsidP="00FD5C9A">
            <w:pPr>
              <w:spacing w:before="120" w:after="120"/>
              <w:rPr>
                <w:rFonts w:cs="Arial"/>
                <w:sz w:val="16"/>
                <w:szCs w:val="16"/>
              </w:rPr>
            </w:pPr>
            <w:r>
              <w:rPr>
                <w:sz w:val="16"/>
              </w:rPr>
              <w:t>5 – 7 июня 2013 г.</w:t>
            </w:r>
          </w:p>
        </w:tc>
        <w:tc>
          <w:tcPr>
            <w:tcW w:w="1985"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Вьетнам (Ханой)</w:t>
            </w:r>
          </w:p>
        </w:tc>
        <w:tc>
          <w:tcPr>
            <w:tcW w:w="4110" w:type="dxa"/>
            <w:gridSpan w:val="2"/>
          </w:tcPr>
          <w:p w:rsidR="00FD5C9A" w:rsidRPr="00A3262C" w:rsidRDefault="00FD5C9A" w:rsidP="00FD5C9A">
            <w:pPr>
              <w:autoSpaceDE w:val="0"/>
              <w:autoSpaceDN w:val="0"/>
              <w:adjustRightInd w:val="0"/>
              <w:spacing w:before="120" w:after="120"/>
              <w:rPr>
                <w:rFonts w:cs="Arial"/>
                <w:sz w:val="16"/>
                <w:szCs w:val="16"/>
                <w:lang w:val="ru-RU"/>
              </w:rPr>
            </w:pPr>
            <w:r w:rsidRPr="00A3262C">
              <w:rPr>
                <w:sz w:val="16"/>
                <w:lang w:val="ru-RU"/>
              </w:rPr>
              <w:t>Содействие Вьетнаму в формировании критической массы специалистов в области управления технологией и ИС, имеющих необходимые навыки стоимостной оценки ИС</w:t>
            </w:r>
          </w:p>
        </w:tc>
      </w:tr>
      <w:tr w:rsidR="00FD5C9A" w:rsidRPr="00D412C0" w:rsidTr="00FD5C9A">
        <w:trPr>
          <w:cantSplit/>
          <w:trHeight w:val="315"/>
        </w:trPr>
        <w:tc>
          <w:tcPr>
            <w:tcW w:w="1843" w:type="dxa"/>
          </w:tcPr>
          <w:p w:rsidR="00FD5C9A" w:rsidRPr="00A3262C" w:rsidRDefault="00FD5C9A" w:rsidP="00FD5C9A">
            <w:pPr>
              <w:autoSpaceDE w:val="0"/>
              <w:autoSpaceDN w:val="0"/>
              <w:adjustRightInd w:val="0"/>
              <w:spacing w:before="120" w:after="120"/>
              <w:rPr>
                <w:rFonts w:cs="Arial"/>
                <w:sz w:val="16"/>
                <w:szCs w:val="16"/>
                <w:lang w:val="ru-RU"/>
              </w:rPr>
            </w:pPr>
            <w:r w:rsidRPr="00A3262C">
              <w:rPr>
                <w:sz w:val="16"/>
                <w:lang w:val="ru-RU"/>
              </w:rPr>
              <w:t>Национальный практикум по вопросам стоимостной оценки интеллектуальной собственности</w:t>
            </w:r>
          </w:p>
        </w:tc>
        <w:tc>
          <w:tcPr>
            <w:tcW w:w="1134" w:type="dxa"/>
          </w:tcPr>
          <w:p w:rsidR="00FD5C9A" w:rsidRPr="00B357EF" w:rsidRDefault="00FD5C9A" w:rsidP="00FD5C9A">
            <w:pPr>
              <w:autoSpaceDE w:val="0"/>
              <w:autoSpaceDN w:val="0"/>
              <w:adjustRightInd w:val="0"/>
              <w:spacing w:before="120" w:after="120"/>
              <w:rPr>
                <w:rFonts w:cs="Arial"/>
                <w:sz w:val="16"/>
                <w:szCs w:val="16"/>
              </w:rPr>
            </w:pPr>
            <w:r>
              <w:rPr>
                <w:color w:val="000000"/>
                <w:sz w:val="16"/>
              </w:rPr>
              <w:t>10 – 12 июня 2013 г.</w:t>
            </w:r>
          </w:p>
        </w:tc>
        <w:tc>
          <w:tcPr>
            <w:tcW w:w="1985"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Вьетнам (г. Хошимин)</w:t>
            </w:r>
          </w:p>
        </w:tc>
        <w:tc>
          <w:tcPr>
            <w:tcW w:w="4110" w:type="dxa"/>
            <w:gridSpan w:val="2"/>
          </w:tcPr>
          <w:p w:rsidR="00FD5C9A" w:rsidRPr="00A3262C" w:rsidRDefault="00FD5C9A" w:rsidP="00FD5C9A">
            <w:pPr>
              <w:autoSpaceDE w:val="0"/>
              <w:autoSpaceDN w:val="0"/>
              <w:adjustRightInd w:val="0"/>
              <w:spacing w:before="120" w:after="120"/>
              <w:rPr>
                <w:rFonts w:cs="Arial"/>
                <w:sz w:val="16"/>
                <w:szCs w:val="16"/>
                <w:lang w:val="ru-RU"/>
              </w:rPr>
            </w:pPr>
            <w:r w:rsidRPr="00A3262C">
              <w:rPr>
                <w:sz w:val="16"/>
                <w:lang w:val="ru-RU"/>
              </w:rPr>
              <w:t>Содействие Вьетнаму в формировании критической массы специалистов в области управления технологией и ИС, имеющих необходимые навыки стоимостной оценки ИС</w:t>
            </w:r>
          </w:p>
        </w:tc>
      </w:tr>
      <w:tr w:rsidR="00FD5C9A" w:rsidRPr="00D412C0" w:rsidTr="00FD5C9A">
        <w:trPr>
          <w:cantSplit/>
          <w:trHeight w:val="315"/>
        </w:trPr>
        <w:tc>
          <w:tcPr>
            <w:tcW w:w="1843" w:type="dxa"/>
          </w:tcPr>
          <w:p w:rsidR="00FD5C9A" w:rsidRPr="00A3262C" w:rsidRDefault="00FD5C9A" w:rsidP="00FD5C9A">
            <w:pPr>
              <w:autoSpaceDE w:val="0"/>
              <w:autoSpaceDN w:val="0"/>
              <w:adjustRightInd w:val="0"/>
              <w:spacing w:before="120" w:after="120"/>
              <w:rPr>
                <w:rFonts w:cs="Arial"/>
                <w:sz w:val="16"/>
                <w:szCs w:val="16"/>
                <w:lang w:val="ru-RU"/>
              </w:rPr>
            </w:pPr>
            <w:r w:rsidRPr="00A3262C">
              <w:rPr>
                <w:color w:val="000000"/>
                <w:sz w:val="16"/>
                <w:lang w:val="ru-RU"/>
              </w:rPr>
              <w:t>Перевод Руководства по составлению патентных заявок ВОИС на вьетнамский язык</w:t>
            </w:r>
          </w:p>
        </w:tc>
        <w:tc>
          <w:tcPr>
            <w:tcW w:w="1134" w:type="dxa"/>
          </w:tcPr>
          <w:p w:rsidR="00FD5C9A" w:rsidRPr="00B357EF" w:rsidRDefault="00FD5C9A" w:rsidP="00FD5C9A">
            <w:pPr>
              <w:autoSpaceDE w:val="0"/>
              <w:autoSpaceDN w:val="0"/>
              <w:adjustRightInd w:val="0"/>
              <w:spacing w:before="120" w:after="120"/>
              <w:rPr>
                <w:rFonts w:cs="Arial"/>
                <w:color w:val="000000"/>
                <w:sz w:val="16"/>
                <w:szCs w:val="16"/>
              </w:rPr>
            </w:pPr>
            <w:r>
              <w:rPr>
                <w:color w:val="000000"/>
                <w:sz w:val="16"/>
              </w:rPr>
              <w:t>Сентябрь 2013 г.</w:t>
            </w:r>
          </w:p>
        </w:tc>
        <w:tc>
          <w:tcPr>
            <w:tcW w:w="1985"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Вьетнам</w:t>
            </w:r>
          </w:p>
        </w:tc>
        <w:tc>
          <w:tcPr>
            <w:tcW w:w="4110" w:type="dxa"/>
            <w:gridSpan w:val="2"/>
          </w:tcPr>
          <w:p w:rsidR="00FD5C9A" w:rsidRPr="00A3262C" w:rsidRDefault="00FD5C9A" w:rsidP="00FD5C9A">
            <w:pPr>
              <w:autoSpaceDE w:val="0"/>
              <w:autoSpaceDN w:val="0"/>
              <w:adjustRightInd w:val="0"/>
              <w:spacing w:before="120" w:after="120"/>
              <w:rPr>
                <w:rFonts w:cs="Arial"/>
                <w:sz w:val="16"/>
                <w:szCs w:val="16"/>
                <w:lang w:val="ru-RU"/>
              </w:rPr>
            </w:pPr>
            <w:r w:rsidRPr="00A3262C">
              <w:rPr>
                <w:color w:val="000000"/>
                <w:sz w:val="16"/>
                <w:lang w:val="ru-RU"/>
              </w:rPr>
              <w:t>Содействие дальнейшему распространению знаний благодаря использованию указанного Руководства при проведении участниками курса ЦФ ВОИС (см. ниже) подготовки специалистов у себя на рабочих местах</w:t>
            </w:r>
          </w:p>
        </w:tc>
      </w:tr>
      <w:tr w:rsidR="00FD5C9A" w:rsidRPr="00D412C0" w:rsidTr="00FD5C9A">
        <w:trPr>
          <w:cantSplit/>
          <w:trHeight w:val="315"/>
        </w:trPr>
        <w:tc>
          <w:tcPr>
            <w:tcW w:w="1843" w:type="dxa"/>
          </w:tcPr>
          <w:p w:rsidR="00FD5C9A" w:rsidRPr="00A3262C" w:rsidRDefault="00FD5C9A" w:rsidP="00FD5C9A">
            <w:pPr>
              <w:autoSpaceDE w:val="0"/>
              <w:autoSpaceDN w:val="0"/>
              <w:adjustRightInd w:val="0"/>
              <w:spacing w:before="120" w:after="120"/>
              <w:rPr>
                <w:rFonts w:cs="Arial"/>
                <w:sz w:val="16"/>
                <w:szCs w:val="16"/>
                <w:lang w:val="ru-RU"/>
              </w:rPr>
            </w:pPr>
            <w:r w:rsidRPr="00A3262C">
              <w:rPr>
                <w:sz w:val="16"/>
                <w:lang w:val="ru-RU"/>
              </w:rPr>
              <w:t>Национальный практикум по составлению описаний изобретений</w:t>
            </w:r>
          </w:p>
        </w:tc>
        <w:tc>
          <w:tcPr>
            <w:tcW w:w="1134" w:type="dxa"/>
          </w:tcPr>
          <w:p w:rsidR="00FD5C9A" w:rsidRPr="00B357EF" w:rsidRDefault="00FD5C9A" w:rsidP="00FD5C9A">
            <w:pPr>
              <w:spacing w:before="120" w:after="120"/>
              <w:rPr>
                <w:rFonts w:cs="Arial"/>
                <w:sz w:val="16"/>
                <w:szCs w:val="16"/>
              </w:rPr>
            </w:pPr>
            <w:r>
              <w:rPr>
                <w:sz w:val="16"/>
              </w:rPr>
              <w:t>9 – 13 сентября 2013 г.</w:t>
            </w:r>
          </w:p>
        </w:tc>
        <w:tc>
          <w:tcPr>
            <w:tcW w:w="1985"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Вьетнам</w:t>
            </w:r>
          </w:p>
        </w:tc>
        <w:tc>
          <w:tcPr>
            <w:tcW w:w="4110" w:type="dxa"/>
            <w:gridSpan w:val="2"/>
          </w:tcPr>
          <w:p w:rsidR="00FD5C9A" w:rsidRPr="00A3262C" w:rsidRDefault="00FD5C9A" w:rsidP="00FD5C9A">
            <w:pPr>
              <w:autoSpaceDE w:val="0"/>
              <w:autoSpaceDN w:val="0"/>
              <w:adjustRightInd w:val="0"/>
              <w:spacing w:before="120" w:after="120"/>
              <w:rPr>
                <w:rFonts w:cs="Arial"/>
                <w:sz w:val="16"/>
                <w:szCs w:val="16"/>
                <w:lang w:val="ru-RU"/>
              </w:rPr>
            </w:pPr>
            <w:r w:rsidRPr="00A3262C">
              <w:rPr>
                <w:sz w:val="16"/>
                <w:lang w:val="ru-RU"/>
              </w:rPr>
              <w:t>Распространение стратегических знаний о патентной системе и практическая подготовка по вопросам составления патентных заявок, в частности по различным стратегиям формулирования притязаний</w:t>
            </w:r>
          </w:p>
        </w:tc>
      </w:tr>
      <w:tr w:rsidR="00FD5C9A" w:rsidRPr="00D412C0" w:rsidTr="00FD5C9A">
        <w:trPr>
          <w:cantSplit/>
          <w:trHeight w:val="315"/>
        </w:trPr>
        <w:tc>
          <w:tcPr>
            <w:tcW w:w="1843" w:type="dxa"/>
          </w:tcPr>
          <w:p w:rsidR="00FD5C9A" w:rsidRPr="002C0721" w:rsidRDefault="00FD5C9A" w:rsidP="00FD5C9A">
            <w:pPr>
              <w:autoSpaceDE w:val="0"/>
              <w:autoSpaceDN w:val="0"/>
              <w:adjustRightInd w:val="0"/>
              <w:spacing w:before="120" w:after="120"/>
              <w:rPr>
                <w:rFonts w:cs="Arial"/>
                <w:sz w:val="16"/>
                <w:szCs w:val="16"/>
                <w:lang w:val="ru-RU"/>
              </w:rPr>
            </w:pPr>
            <w:r>
              <w:rPr>
                <w:color w:val="000000"/>
                <w:sz w:val="16"/>
                <w:lang w:val="ru-RU"/>
              </w:rPr>
              <w:t>«</w:t>
            </w:r>
            <w:r>
              <w:rPr>
                <w:color w:val="000000"/>
                <w:sz w:val="16"/>
              </w:rPr>
              <w:t>Инструментарий</w:t>
            </w:r>
            <w:r>
              <w:rPr>
                <w:color w:val="000000"/>
                <w:sz w:val="16"/>
                <w:lang w:val="ru-RU"/>
              </w:rPr>
              <w:t>»</w:t>
            </w:r>
          </w:p>
        </w:tc>
        <w:tc>
          <w:tcPr>
            <w:tcW w:w="1134" w:type="dxa"/>
          </w:tcPr>
          <w:p w:rsidR="00FD5C9A" w:rsidRPr="00B357EF" w:rsidRDefault="00FD5C9A" w:rsidP="00FD5C9A">
            <w:pPr>
              <w:spacing w:before="120" w:after="120"/>
              <w:rPr>
                <w:rFonts w:cs="Arial"/>
                <w:sz w:val="16"/>
                <w:szCs w:val="16"/>
              </w:rPr>
            </w:pPr>
            <w:r>
              <w:rPr>
                <w:color w:val="000000"/>
                <w:sz w:val="16"/>
              </w:rPr>
              <w:t>Октябрь 2013 г. – апрель 2014 г.</w:t>
            </w:r>
          </w:p>
        </w:tc>
        <w:tc>
          <w:tcPr>
            <w:tcW w:w="1985"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Все страны</w:t>
            </w:r>
            <w:r>
              <w:rPr>
                <w:color w:val="000000"/>
                <w:sz w:val="16"/>
              </w:rPr>
              <w:t> </w:t>
            </w:r>
            <w:r w:rsidRPr="00A3262C">
              <w:rPr>
                <w:color w:val="000000"/>
                <w:sz w:val="16"/>
                <w:lang w:val="ru-RU"/>
              </w:rPr>
              <w:t>– получатели этого ЦФ</w:t>
            </w:r>
          </w:p>
        </w:tc>
        <w:tc>
          <w:tcPr>
            <w:tcW w:w="4110" w:type="dxa"/>
            <w:gridSpan w:val="2"/>
          </w:tcPr>
          <w:p w:rsidR="00FD5C9A" w:rsidRPr="00A3262C" w:rsidRDefault="00FD5C9A" w:rsidP="00FD5C9A">
            <w:pPr>
              <w:autoSpaceDE w:val="0"/>
              <w:autoSpaceDN w:val="0"/>
              <w:adjustRightInd w:val="0"/>
              <w:spacing w:before="120" w:after="120"/>
              <w:rPr>
                <w:rFonts w:cs="Arial"/>
                <w:sz w:val="16"/>
                <w:szCs w:val="16"/>
                <w:lang w:val="ru-RU"/>
              </w:rPr>
            </w:pPr>
            <w:r w:rsidRPr="00A3262C">
              <w:rPr>
                <w:sz w:val="16"/>
                <w:lang w:val="ru-RU"/>
              </w:rPr>
              <w:t>Разработка типовых соглашений на основе ИС для упрощения научного и делового сотрудничества между учебными заведениями Азиатско-Тихоокеанского региона и другими научно-исследовательскими институтами, консорциумами и промышленными предприятиями</w:t>
            </w:r>
          </w:p>
        </w:tc>
      </w:tr>
      <w:tr w:rsidR="00FD5C9A" w:rsidRPr="00D412C0" w:rsidTr="00FD5C9A">
        <w:trPr>
          <w:cantSplit/>
          <w:trHeight w:val="315"/>
        </w:trPr>
        <w:tc>
          <w:tcPr>
            <w:tcW w:w="1843" w:type="dxa"/>
            <w:tcBorders>
              <w:bottom w:val="single" w:sz="4" w:space="0" w:color="000000"/>
            </w:tcBorders>
          </w:tcPr>
          <w:p w:rsidR="00FD5C9A" w:rsidRPr="00A3262C" w:rsidRDefault="00FD5C9A" w:rsidP="00FD5C9A">
            <w:pPr>
              <w:autoSpaceDE w:val="0"/>
              <w:autoSpaceDN w:val="0"/>
              <w:adjustRightInd w:val="0"/>
              <w:spacing w:before="120" w:after="120"/>
              <w:rPr>
                <w:rFonts w:cs="Arial"/>
                <w:sz w:val="16"/>
                <w:szCs w:val="16"/>
                <w:lang w:val="ru-RU"/>
              </w:rPr>
            </w:pPr>
            <w:r w:rsidRPr="00A3262C">
              <w:rPr>
                <w:sz w:val="16"/>
                <w:lang w:val="ru-RU"/>
              </w:rPr>
              <w:t xml:space="preserve">Национальная программа углубленной подготовки по вопросам успешного лицензирования технологий </w:t>
            </w:r>
          </w:p>
        </w:tc>
        <w:tc>
          <w:tcPr>
            <w:tcW w:w="1134" w:type="dxa"/>
            <w:tcBorders>
              <w:bottom w:val="single" w:sz="4" w:space="0" w:color="000000"/>
            </w:tcBorders>
          </w:tcPr>
          <w:p w:rsidR="00FD5C9A" w:rsidRPr="00B357EF" w:rsidRDefault="00FD5C9A" w:rsidP="00FD5C9A">
            <w:pPr>
              <w:spacing w:before="120" w:after="120"/>
              <w:rPr>
                <w:rFonts w:cs="Arial"/>
                <w:sz w:val="16"/>
                <w:szCs w:val="16"/>
              </w:rPr>
            </w:pPr>
            <w:r>
              <w:rPr>
                <w:sz w:val="16"/>
              </w:rPr>
              <w:t>4 – 7 ноября 2013 г.</w:t>
            </w:r>
          </w:p>
        </w:tc>
        <w:tc>
          <w:tcPr>
            <w:tcW w:w="1985" w:type="dxa"/>
            <w:tcBorders>
              <w:bottom w:val="single" w:sz="4" w:space="0" w:color="000000"/>
            </w:tcBorders>
          </w:tcPr>
          <w:p w:rsidR="00FD5C9A" w:rsidRDefault="00FD5C9A" w:rsidP="00FD5C9A">
            <w:pPr>
              <w:autoSpaceDE w:val="0"/>
              <w:autoSpaceDN w:val="0"/>
              <w:adjustRightInd w:val="0"/>
              <w:spacing w:before="120" w:after="120"/>
              <w:rPr>
                <w:rFonts w:cs="Arial"/>
                <w:color w:val="000000"/>
                <w:sz w:val="16"/>
                <w:szCs w:val="16"/>
              </w:rPr>
            </w:pPr>
            <w:r>
              <w:rPr>
                <w:color w:val="000000"/>
                <w:sz w:val="16"/>
              </w:rPr>
              <w:t>Таиланд</w:t>
            </w:r>
          </w:p>
        </w:tc>
        <w:tc>
          <w:tcPr>
            <w:tcW w:w="4110" w:type="dxa"/>
            <w:gridSpan w:val="2"/>
            <w:tcBorders>
              <w:bottom w:val="single" w:sz="4" w:space="0" w:color="000000"/>
            </w:tcBorders>
          </w:tcPr>
          <w:p w:rsidR="00FD5C9A" w:rsidRPr="00A3262C" w:rsidRDefault="00FD5C9A" w:rsidP="00FD5C9A">
            <w:pPr>
              <w:autoSpaceDE w:val="0"/>
              <w:autoSpaceDN w:val="0"/>
              <w:adjustRightInd w:val="0"/>
              <w:spacing w:before="120" w:after="120"/>
              <w:rPr>
                <w:rFonts w:cs="Arial"/>
                <w:sz w:val="16"/>
                <w:szCs w:val="16"/>
                <w:lang w:val="ru-RU"/>
              </w:rPr>
            </w:pPr>
            <w:r w:rsidRPr="00A3262C">
              <w:rPr>
                <w:sz w:val="16"/>
                <w:lang w:val="ru-RU"/>
              </w:rPr>
              <w:t>Расширение знаний и развитие навыков национальных специалистов в области лицензирования, в частности в применении методик стоимостной оценки ИС в контексте переговоров о лицензировании и составлении соглашений о лицензировании</w:t>
            </w:r>
          </w:p>
        </w:tc>
      </w:tr>
      <w:tr w:rsidR="00FD5C9A" w:rsidRPr="00D412C0" w:rsidTr="00FD5C9A">
        <w:trPr>
          <w:cantSplit/>
          <w:trHeight w:val="315"/>
        </w:trPr>
        <w:tc>
          <w:tcPr>
            <w:tcW w:w="9072" w:type="dxa"/>
            <w:gridSpan w:val="5"/>
            <w:tcBorders>
              <w:top w:val="single" w:sz="4" w:space="0" w:color="000000"/>
              <w:bottom w:val="single" w:sz="4" w:space="0" w:color="000000"/>
            </w:tcBorders>
            <w:shd w:val="clear" w:color="auto" w:fill="CCFFFF"/>
          </w:tcPr>
          <w:p w:rsidR="00FD5C9A" w:rsidRPr="00A3262C" w:rsidRDefault="00FD5C9A" w:rsidP="00FD5C9A">
            <w:pPr>
              <w:keepNext/>
              <w:keepLines/>
              <w:tabs>
                <w:tab w:val="left" w:pos="1740"/>
              </w:tabs>
              <w:spacing w:before="120" w:after="120"/>
              <w:ind w:left="1740" w:hanging="1740"/>
              <w:rPr>
                <w:sz w:val="18"/>
                <w:szCs w:val="18"/>
                <w:lang w:val="ru-RU"/>
              </w:rPr>
            </w:pPr>
            <w:r w:rsidRPr="00FD5C9A">
              <w:rPr>
                <w:color w:val="000000"/>
                <w:sz w:val="16"/>
                <w:lang w:val="ru-RU"/>
              </w:rPr>
              <w:t>РЕЗУЛЬ</w:t>
            </w:r>
            <w:r w:rsidRPr="00FD5C9A">
              <w:rPr>
                <w:sz w:val="16"/>
                <w:lang w:val="ru-RU"/>
              </w:rPr>
              <w:t>ТАТ</w:t>
            </w:r>
            <w:r w:rsidRPr="00A3262C">
              <w:rPr>
                <w:sz w:val="16"/>
                <w:lang w:val="ru-RU"/>
              </w:rPr>
              <w:t>:</w:t>
            </w:r>
            <w:r w:rsidRPr="00A3262C">
              <w:rPr>
                <w:lang w:val="ru-RU"/>
              </w:rPr>
              <w:tab/>
            </w:r>
            <w:r w:rsidRPr="00A3262C">
              <w:rPr>
                <w:sz w:val="16"/>
                <w:lang w:val="ru-RU"/>
              </w:rPr>
              <w:t>Обеспечение более широкого доступа и использования информации и знаний об ИС ведомствами ИС и общественностью в целях поощрения инноваций и расширения доступа к охраняемым творческим произведениям и творческим произведениям, находящимся в открытом доступе</w:t>
            </w:r>
          </w:p>
        </w:tc>
      </w:tr>
      <w:tr w:rsidR="00FD5C9A" w:rsidRPr="00774D44" w:rsidTr="00FD5C9A">
        <w:trPr>
          <w:cantSplit/>
          <w:trHeight w:val="487"/>
        </w:trPr>
        <w:tc>
          <w:tcPr>
            <w:tcW w:w="1843" w:type="dxa"/>
            <w:tcBorders>
              <w:top w:val="single" w:sz="4" w:space="0" w:color="000000"/>
            </w:tcBorders>
            <w:vAlign w:val="center"/>
          </w:tcPr>
          <w:p w:rsidR="00FD5C9A" w:rsidRPr="002B7DE5" w:rsidRDefault="00FD5C9A" w:rsidP="00FD5C9A">
            <w:pPr>
              <w:keepNext/>
              <w:keepLines/>
              <w:rPr>
                <w:rFonts w:cs="Arial"/>
                <w:b/>
                <w:bCs/>
                <w:sz w:val="16"/>
                <w:szCs w:val="16"/>
              </w:rPr>
            </w:pPr>
            <w:r>
              <w:rPr>
                <w:b/>
                <w:sz w:val="16"/>
              </w:rPr>
              <w:t>Вид деятельности</w:t>
            </w:r>
          </w:p>
        </w:tc>
        <w:tc>
          <w:tcPr>
            <w:tcW w:w="1134" w:type="dxa"/>
            <w:tcBorders>
              <w:top w:val="single" w:sz="4" w:space="0" w:color="000000"/>
            </w:tcBorders>
            <w:vAlign w:val="center"/>
          </w:tcPr>
          <w:p w:rsidR="00FD5C9A" w:rsidRPr="002B7DE5" w:rsidRDefault="00FD5C9A" w:rsidP="00FD5C9A">
            <w:pPr>
              <w:keepNext/>
              <w:keepLines/>
              <w:rPr>
                <w:rFonts w:cs="Arial"/>
                <w:sz w:val="16"/>
                <w:szCs w:val="16"/>
              </w:rPr>
            </w:pPr>
            <w:r>
              <w:rPr>
                <w:b/>
                <w:sz w:val="16"/>
              </w:rPr>
              <w:t>Сроки</w:t>
            </w:r>
          </w:p>
        </w:tc>
        <w:tc>
          <w:tcPr>
            <w:tcW w:w="1985" w:type="dxa"/>
            <w:tcBorders>
              <w:top w:val="single" w:sz="4" w:space="0" w:color="000000"/>
            </w:tcBorders>
            <w:vAlign w:val="center"/>
          </w:tcPr>
          <w:p w:rsidR="00FD5C9A" w:rsidRPr="002B7DE5" w:rsidRDefault="00FD5C9A" w:rsidP="00FD5C9A">
            <w:pPr>
              <w:keepNext/>
              <w:keepLines/>
              <w:rPr>
                <w:rFonts w:cs="Arial"/>
                <w:sz w:val="16"/>
                <w:szCs w:val="16"/>
              </w:rPr>
            </w:pPr>
            <w:r>
              <w:rPr>
                <w:b/>
                <w:sz w:val="16"/>
              </w:rPr>
              <w:t>Принимающая страна/получатели</w:t>
            </w:r>
          </w:p>
        </w:tc>
        <w:tc>
          <w:tcPr>
            <w:tcW w:w="4110" w:type="dxa"/>
            <w:gridSpan w:val="2"/>
            <w:tcBorders>
              <w:top w:val="single" w:sz="4" w:space="0" w:color="000000"/>
            </w:tcBorders>
            <w:vAlign w:val="center"/>
          </w:tcPr>
          <w:p w:rsidR="00FD5C9A" w:rsidRPr="002B7DE5" w:rsidRDefault="00FD5C9A" w:rsidP="00FD5C9A">
            <w:pPr>
              <w:keepNext/>
              <w:keepLines/>
              <w:rPr>
                <w:rFonts w:cs="Arial"/>
                <w:sz w:val="16"/>
                <w:szCs w:val="16"/>
              </w:rPr>
            </w:pPr>
            <w:r>
              <w:rPr>
                <w:b/>
                <w:sz w:val="16"/>
              </w:rPr>
              <w:t>Цели/описание</w:t>
            </w:r>
          </w:p>
        </w:tc>
      </w:tr>
      <w:tr w:rsidR="00FD5C9A" w:rsidRPr="00D412C0" w:rsidTr="00FD5C9A">
        <w:trPr>
          <w:cantSplit/>
          <w:trHeight w:val="315"/>
        </w:trPr>
        <w:tc>
          <w:tcPr>
            <w:tcW w:w="1843" w:type="dxa"/>
          </w:tcPr>
          <w:p w:rsidR="00FD5C9A" w:rsidRPr="00A3262C" w:rsidRDefault="00FD5C9A" w:rsidP="00FD5C9A">
            <w:pPr>
              <w:spacing w:before="120" w:after="120"/>
              <w:rPr>
                <w:rFonts w:cs="Arial"/>
                <w:color w:val="000000"/>
                <w:sz w:val="16"/>
                <w:szCs w:val="16"/>
                <w:lang w:val="ru-RU"/>
              </w:rPr>
            </w:pPr>
            <w:r w:rsidRPr="00A3262C">
              <w:rPr>
                <w:sz w:val="16"/>
                <w:lang w:val="ru-RU"/>
              </w:rPr>
              <w:t>Направление консультантов ВОИС в Намибию, Бангладеш и Шри-Ланку</w:t>
            </w:r>
          </w:p>
        </w:tc>
        <w:tc>
          <w:tcPr>
            <w:tcW w:w="1134" w:type="dxa"/>
          </w:tcPr>
          <w:p w:rsidR="00FD5C9A" w:rsidRPr="00A3262C" w:rsidRDefault="00FD5C9A" w:rsidP="00FD5C9A">
            <w:pPr>
              <w:spacing w:before="120" w:after="120"/>
              <w:rPr>
                <w:rFonts w:cs="Arial"/>
                <w:color w:val="000000"/>
                <w:sz w:val="16"/>
                <w:szCs w:val="16"/>
                <w:lang w:val="ru-RU"/>
              </w:rPr>
            </w:pPr>
            <w:r w:rsidRPr="00A3262C">
              <w:rPr>
                <w:sz w:val="16"/>
                <w:lang w:val="ru-RU"/>
              </w:rPr>
              <w:t>Февраль</w:t>
            </w:r>
            <w:r>
              <w:rPr>
                <w:sz w:val="16"/>
              </w:rPr>
              <w:t> </w:t>
            </w:r>
            <w:r w:rsidRPr="00A3262C">
              <w:rPr>
                <w:sz w:val="16"/>
                <w:lang w:val="ru-RU"/>
              </w:rPr>
              <w:t>2013</w:t>
            </w:r>
            <w:r>
              <w:rPr>
                <w:sz w:val="16"/>
              </w:rPr>
              <w:t> </w:t>
            </w:r>
            <w:r w:rsidRPr="00A3262C">
              <w:rPr>
                <w:sz w:val="16"/>
                <w:lang w:val="ru-RU"/>
              </w:rPr>
              <w:t>г. (Намибия),</w:t>
            </w:r>
            <w:r w:rsidRPr="00A3262C">
              <w:rPr>
                <w:rFonts w:eastAsia="Calibri" w:cs="Arial"/>
                <w:sz w:val="16"/>
                <w:szCs w:val="16"/>
                <w:lang w:val="ru-RU"/>
              </w:rPr>
              <w:br/>
            </w:r>
            <w:r w:rsidRPr="00A3262C">
              <w:rPr>
                <w:sz w:val="16"/>
                <w:lang w:val="ru-RU"/>
              </w:rPr>
              <w:t>апрель 2013</w:t>
            </w:r>
            <w:r>
              <w:rPr>
                <w:sz w:val="16"/>
              </w:rPr>
              <w:t> </w:t>
            </w:r>
            <w:r w:rsidRPr="00A3262C">
              <w:rPr>
                <w:sz w:val="16"/>
                <w:lang w:val="ru-RU"/>
              </w:rPr>
              <w:t>г. (Бангладеш), декабрь 2013</w:t>
            </w:r>
            <w:r>
              <w:rPr>
                <w:sz w:val="16"/>
              </w:rPr>
              <w:t> </w:t>
            </w:r>
            <w:r w:rsidRPr="00A3262C">
              <w:rPr>
                <w:sz w:val="16"/>
                <w:lang w:val="ru-RU"/>
              </w:rPr>
              <w:t>г. (Шри-Ланка)</w:t>
            </w:r>
          </w:p>
        </w:tc>
        <w:tc>
          <w:tcPr>
            <w:tcW w:w="1985"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Бангладеш, Намибия и Шри-Ланка</w:t>
            </w:r>
          </w:p>
        </w:tc>
        <w:tc>
          <w:tcPr>
            <w:tcW w:w="4110" w:type="dxa"/>
            <w:gridSpan w:val="2"/>
          </w:tcPr>
          <w:p w:rsidR="00FD5C9A" w:rsidRPr="00A3262C" w:rsidRDefault="00FD5C9A" w:rsidP="00FD5C9A">
            <w:pPr>
              <w:spacing w:before="120" w:after="120"/>
              <w:rPr>
                <w:rFonts w:cs="Arial"/>
                <w:color w:val="000000"/>
                <w:sz w:val="16"/>
                <w:szCs w:val="16"/>
                <w:lang w:val="ru-RU"/>
              </w:rPr>
            </w:pPr>
            <w:r w:rsidRPr="00A3262C">
              <w:rPr>
                <w:sz w:val="16"/>
                <w:lang w:val="ru-RU"/>
              </w:rPr>
              <w:t>Изучение возможности заключения с одной из местных НПО меморандума о взаимопонимании для укрепления потенциала этой местной организации по поддержке лиц с нарушениями зрения, а также укрепления потенциала национальной издательской промышленности и государственных органов по выпуску или конвертации и распространению в доступных форматах книг (с использованием шрифта Брайля, на аудионосителях или с использованием крупного шрифта)</w:t>
            </w:r>
          </w:p>
        </w:tc>
      </w:tr>
    </w:tbl>
    <w:p w:rsidR="00FD5C9A" w:rsidRPr="00A3262C" w:rsidRDefault="00FD5C9A" w:rsidP="00FD5C9A">
      <w:pPr>
        <w:rPr>
          <w:lang w:val="ru-RU"/>
        </w:rPr>
      </w:pPr>
    </w:p>
    <w:p w:rsidR="00FD5C9A" w:rsidRPr="00A3262C" w:rsidRDefault="00FD5C9A" w:rsidP="00FD5C9A">
      <w:pPr>
        <w:tabs>
          <w:tab w:val="left" w:pos="0"/>
          <w:tab w:val="left" w:pos="9071"/>
        </w:tabs>
        <w:rPr>
          <w:rFonts w:cs="Arial"/>
          <w:b/>
          <w:sz w:val="18"/>
          <w:szCs w:val="18"/>
          <w:lang w:val="ru-RU"/>
        </w:rPr>
      </w:pPr>
    </w:p>
    <w:p w:rsidR="00FD5C9A" w:rsidRPr="00A3262C" w:rsidRDefault="00FD5C9A" w:rsidP="00FD5C9A">
      <w:pPr>
        <w:tabs>
          <w:tab w:val="left" w:pos="0"/>
          <w:tab w:val="left" w:pos="9071"/>
        </w:tabs>
        <w:rPr>
          <w:rFonts w:cs="Arial"/>
          <w:b/>
          <w:sz w:val="18"/>
          <w:szCs w:val="18"/>
          <w:lang w:val="ru-RU"/>
        </w:rPr>
      </w:pPr>
      <w:r w:rsidRPr="00A3262C">
        <w:rPr>
          <w:b/>
          <w:sz w:val="18"/>
          <w:lang w:val="ru-RU"/>
        </w:rPr>
        <w:t>АВСТРАЛИЯ Взносы доноров и расходы в 2013</w:t>
      </w:r>
      <w:r>
        <w:rPr>
          <w:b/>
          <w:sz w:val="18"/>
        </w:rPr>
        <w:t> </w:t>
      </w:r>
      <w:r w:rsidRPr="00A3262C">
        <w:rPr>
          <w:b/>
          <w:sz w:val="18"/>
          <w:lang w:val="ru-RU"/>
        </w:rPr>
        <w:t>г.</w:t>
      </w:r>
      <w:r w:rsidRPr="00A3262C">
        <w:rPr>
          <w:rFonts w:ascii="Arial Bold" w:hAnsi="Arial Bold"/>
          <w:b/>
          <w:sz w:val="18"/>
          <w:vertAlign w:val="superscript"/>
          <w:lang w:val="ru-RU"/>
        </w:rPr>
        <w:t>1</w:t>
      </w:r>
    </w:p>
    <w:p w:rsidR="00FD5C9A" w:rsidRPr="00A3262C" w:rsidRDefault="00FD5C9A" w:rsidP="00FD5C9A">
      <w:pPr>
        <w:rPr>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540"/>
        <w:gridCol w:w="1870"/>
        <w:gridCol w:w="1650"/>
        <w:gridCol w:w="2200"/>
      </w:tblGrid>
      <w:tr w:rsidR="00FD5C9A" w:rsidRPr="00D412C0" w:rsidTr="00FD5C9A">
        <w:trPr>
          <w:trHeight w:val="437"/>
        </w:trPr>
        <w:tc>
          <w:tcPr>
            <w:tcW w:w="187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54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7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65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220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7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1 841 407</w:t>
            </w:r>
          </w:p>
        </w:tc>
        <w:tc>
          <w:tcPr>
            <w:tcW w:w="1540" w:type="dxa"/>
            <w:shd w:val="clear" w:color="auto" w:fill="auto"/>
            <w:vAlign w:val="center"/>
          </w:tcPr>
          <w:p w:rsidR="00FD5C9A" w:rsidRPr="00834B2E" w:rsidRDefault="00FD5C9A" w:rsidP="00FD5C9A">
            <w:pPr>
              <w:spacing w:before="120" w:after="120"/>
              <w:jc w:val="center"/>
              <w:rPr>
                <w:rFonts w:eastAsia="MS Mincho" w:cs="Arial"/>
                <w:color w:val="000000"/>
                <w:sz w:val="16"/>
                <w:szCs w:val="16"/>
              </w:rPr>
            </w:pPr>
            <w:r>
              <w:rPr>
                <w:color w:val="000000"/>
                <w:sz w:val="16"/>
              </w:rPr>
              <w:t>-13 623</w:t>
            </w:r>
          </w:p>
        </w:tc>
        <w:tc>
          <w:tcPr>
            <w:tcW w:w="187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694 474</w:t>
            </w:r>
          </w:p>
        </w:tc>
        <w:tc>
          <w:tcPr>
            <w:tcW w:w="165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w:t>
            </w:r>
          </w:p>
        </w:tc>
        <w:tc>
          <w:tcPr>
            <w:tcW w:w="220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1 333 310</w:t>
            </w:r>
          </w:p>
        </w:tc>
      </w:tr>
    </w:tbl>
    <w:p w:rsidR="00FD5C9A" w:rsidRPr="00A3262C" w:rsidRDefault="00FD5C9A" w:rsidP="00FD5C9A">
      <w:pPr>
        <w:spacing w:before="120"/>
        <w:rPr>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Default="00FD5C9A" w:rsidP="00FD5C9A">
      <w:pPr>
        <w:rPr>
          <w:rFonts w:cs="Arial"/>
          <w:b/>
          <w:szCs w:val="20"/>
        </w:rPr>
      </w:pPr>
      <w:r w:rsidRPr="00A3262C">
        <w:rPr>
          <w:lang w:val="ru-RU"/>
        </w:rPr>
        <w:br w:type="page"/>
      </w:r>
      <w:r>
        <w:rPr>
          <w:b/>
        </w:rPr>
        <w:t>БРАЗИЛИЯ</w:t>
      </w:r>
    </w:p>
    <w:p w:rsidR="00FD5C9A" w:rsidRDefault="00FD5C9A" w:rsidP="00FD5C9A">
      <w:pPr>
        <w:rPr>
          <w:rFonts w:cs="Arial"/>
          <w:b/>
          <w:szCs w:val="20"/>
        </w:rPr>
      </w:pPr>
    </w:p>
    <w:tbl>
      <w:tblPr>
        <w:tblW w:w="9072" w:type="dxa"/>
        <w:tblInd w:w="10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43"/>
        <w:gridCol w:w="1134"/>
        <w:gridCol w:w="2835"/>
        <w:gridCol w:w="3260"/>
      </w:tblGrid>
      <w:tr w:rsidR="00FD5C9A" w:rsidRPr="00D412C0" w:rsidTr="00FD5C9A">
        <w:tc>
          <w:tcPr>
            <w:tcW w:w="9072" w:type="dxa"/>
            <w:gridSpan w:val="4"/>
            <w:tcBorders>
              <w:top w:val="single" w:sz="4" w:space="0" w:color="000000"/>
              <w:bottom w:val="single" w:sz="4" w:space="0" w:color="000000"/>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sz w:val="16"/>
                <w:lang w:val="ru-RU"/>
              </w:rPr>
              <w:t>Повышение квалификации людских ресурсов для решения широкого круга вопросов, связанных с эффективным использованием ИС для целей развития в развивающихся странах, НРС и странах с переходной экономикой</w:t>
            </w:r>
          </w:p>
        </w:tc>
      </w:tr>
      <w:tr w:rsidR="00FD5C9A" w:rsidRPr="005746B5" w:rsidTr="00FD5C9A">
        <w:tc>
          <w:tcPr>
            <w:tcW w:w="1843" w:type="dxa"/>
            <w:tcBorders>
              <w:top w:val="single" w:sz="4" w:space="0" w:color="000000"/>
            </w:tcBorders>
            <w:vAlign w:val="center"/>
          </w:tcPr>
          <w:p w:rsidR="00FD5C9A" w:rsidRPr="005746B5" w:rsidRDefault="00FD5C9A" w:rsidP="00FD5C9A">
            <w:pPr>
              <w:keepNext/>
              <w:keepLines/>
              <w:rPr>
                <w:rFonts w:cs="Arial"/>
                <w:b/>
                <w:bCs/>
                <w:sz w:val="16"/>
                <w:szCs w:val="16"/>
              </w:rPr>
            </w:pPr>
            <w:r>
              <w:rPr>
                <w:b/>
                <w:sz w:val="16"/>
              </w:rPr>
              <w:t>Вид деятельности</w:t>
            </w:r>
          </w:p>
        </w:tc>
        <w:tc>
          <w:tcPr>
            <w:tcW w:w="1134" w:type="dxa"/>
            <w:tcBorders>
              <w:top w:val="single" w:sz="4" w:space="0" w:color="000000"/>
            </w:tcBorders>
            <w:shd w:val="clear" w:color="auto" w:fill="auto"/>
            <w:tcMar>
              <w:top w:w="110" w:type="dxa"/>
            </w:tcMar>
            <w:vAlign w:val="center"/>
          </w:tcPr>
          <w:p w:rsidR="00FD5C9A" w:rsidRPr="005746B5" w:rsidRDefault="00FD5C9A" w:rsidP="00FD5C9A">
            <w:pPr>
              <w:keepNext/>
              <w:keepLines/>
              <w:rPr>
                <w:rFonts w:cs="Arial"/>
                <w:sz w:val="16"/>
                <w:szCs w:val="16"/>
              </w:rPr>
            </w:pPr>
            <w:r>
              <w:rPr>
                <w:b/>
                <w:sz w:val="16"/>
              </w:rPr>
              <w:t>Сроки</w:t>
            </w:r>
          </w:p>
        </w:tc>
        <w:tc>
          <w:tcPr>
            <w:tcW w:w="2835" w:type="dxa"/>
            <w:tcBorders>
              <w:top w:val="single" w:sz="4" w:space="0" w:color="000000"/>
            </w:tcBorders>
            <w:shd w:val="clear" w:color="auto" w:fill="auto"/>
            <w:tcMar>
              <w:top w:w="110" w:type="dxa"/>
            </w:tcMar>
            <w:vAlign w:val="center"/>
          </w:tcPr>
          <w:p w:rsidR="00FD5C9A" w:rsidRPr="005746B5" w:rsidRDefault="00FD5C9A" w:rsidP="00FD5C9A">
            <w:pPr>
              <w:keepNext/>
              <w:keepLines/>
              <w:rPr>
                <w:rFonts w:cs="Arial"/>
                <w:sz w:val="16"/>
                <w:szCs w:val="16"/>
              </w:rPr>
            </w:pPr>
            <w:r>
              <w:rPr>
                <w:b/>
                <w:sz w:val="16"/>
              </w:rPr>
              <w:t>Принимающая страна/получатели</w:t>
            </w:r>
          </w:p>
        </w:tc>
        <w:tc>
          <w:tcPr>
            <w:tcW w:w="3260" w:type="dxa"/>
            <w:tcBorders>
              <w:top w:val="single" w:sz="4" w:space="0" w:color="000000"/>
            </w:tcBorders>
            <w:shd w:val="clear" w:color="auto" w:fill="FFFFFF"/>
            <w:tcMar>
              <w:top w:w="110" w:type="dxa"/>
            </w:tcMar>
            <w:vAlign w:val="center"/>
          </w:tcPr>
          <w:p w:rsidR="00FD5C9A" w:rsidRPr="005746B5" w:rsidRDefault="00FD5C9A" w:rsidP="00FD5C9A">
            <w:pPr>
              <w:keepNext/>
              <w:keepLines/>
              <w:rPr>
                <w:rFonts w:cs="Arial"/>
                <w:sz w:val="16"/>
                <w:szCs w:val="16"/>
              </w:rPr>
            </w:pPr>
            <w:r>
              <w:rPr>
                <w:b/>
                <w:sz w:val="16"/>
              </w:rPr>
              <w:t>Цели/описание</w:t>
            </w:r>
          </w:p>
        </w:tc>
      </w:tr>
      <w:tr w:rsidR="00FD5C9A" w:rsidRPr="00D412C0" w:rsidTr="00FD5C9A">
        <w:trPr>
          <w:trHeight w:val="371"/>
        </w:trPr>
        <w:tc>
          <w:tcPr>
            <w:tcW w:w="1843" w:type="dxa"/>
          </w:tcPr>
          <w:p w:rsidR="00FD5C9A" w:rsidRPr="00A3262C" w:rsidRDefault="00FD5C9A" w:rsidP="00FD5C9A">
            <w:pPr>
              <w:spacing w:after="220"/>
              <w:rPr>
                <w:rFonts w:eastAsia="SimSun"/>
                <w:sz w:val="16"/>
                <w:szCs w:val="16"/>
                <w:lang w:val="ru-RU"/>
              </w:rPr>
            </w:pPr>
            <w:r w:rsidRPr="00A3262C">
              <w:rPr>
                <w:sz w:val="16"/>
                <w:lang w:val="ru-RU"/>
              </w:rPr>
              <w:t xml:space="preserve">Открытие </w:t>
            </w:r>
            <w:r w:rsidRPr="00A3262C">
              <w:rPr>
                <w:color w:val="000000"/>
                <w:sz w:val="16"/>
                <w:shd w:val="clear" w:color="auto" w:fill="FFFFFF"/>
                <w:lang w:val="ru-RU"/>
              </w:rPr>
              <w:t xml:space="preserve">Центра по посредничеству при </w:t>
            </w:r>
            <w:r>
              <w:rPr>
                <w:color w:val="000000"/>
                <w:sz w:val="16"/>
                <w:shd w:val="clear" w:color="auto" w:fill="FFFFFF"/>
              </w:rPr>
              <w:t>INPI</w:t>
            </w:r>
            <w:r w:rsidRPr="00A3262C">
              <w:rPr>
                <w:color w:val="000000"/>
                <w:sz w:val="16"/>
                <w:shd w:val="clear" w:color="auto" w:fill="FFFFFF"/>
                <w:lang w:val="ru-RU"/>
              </w:rPr>
              <w:t>, в том числе проведение практикума</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12 – 14 марта 2013 г.</w:t>
            </w:r>
          </w:p>
        </w:tc>
        <w:tc>
          <w:tcPr>
            <w:tcW w:w="2835" w:type="dxa"/>
          </w:tcPr>
          <w:p w:rsidR="00FD5C9A" w:rsidRPr="005746B5" w:rsidRDefault="00FD5C9A" w:rsidP="00FD5C9A">
            <w:pPr>
              <w:autoSpaceDE w:val="0"/>
              <w:autoSpaceDN w:val="0"/>
              <w:adjustRightInd w:val="0"/>
              <w:spacing w:after="120"/>
              <w:rPr>
                <w:rFonts w:cs="Arial"/>
                <w:sz w:val="16"/>
                <w:szCs w:val="16"/>
              </w:rPr>
            </w:pPr>
            <w:r>
              <w:rPr>
                <w:sz w:val="16"/>
              </w:rPr>
              <w:t>Бразилия</w:t>
            </w:r>
          </w:p>
        </w:tc>
        <w:tc>
          <w:tcPr>
            <w:tcW w:w="3260" w:type="dxa"/>
          </w:tcPr>
          <w:p w:rsidR="00FD5C9A" w:rsidRPr="00A3262C" w:rsidRDefault="00FD5C9A" w:rsidP="00FD5C9A">
            <w:pPr>
              <w:spacing w:after="120"/>
              <w:rPr>
                <w:rFonts w:eastAsia="SimSun" w:cs="Arial"/>
                <w:sz w:val="16"/>
                <w:szCs w:val="16"/>
                <w:lang w:val="ru-RU"/>
              </w:rPr>
            </w:pPr>
            <w:r w:rsidRPr="00A3262C">
              <w:rPr>
                <w:color w:val="000000"/>
                <w:sz w:val="16"/>
                <w:shd w:val="clear" w:color="auto" w:fill="FFFFFF"/>
                <w:lang w:val="ru-RU"/>
              </w:rPr>
              <w:t>12 и 13</w:t>
            </w:r>
            <w:r>
              <w:rPr>
                <w:color w:val="000000"/>
                <w:sz w:val="16"/>
                <w:shd w:val="clear" w:color="auto" w:fill="FFFFFF"/>
              </w:rPr>
              <w:t> </w:t>
            </w:r>
            <w:r w:rsidRPr="00A3262C">
              <w:rPr>
                <w:color w:val="000000"/>
                <w:sz w:val="16"/>
                <w:shd w:val="clear" w:color="auto" w:fill="FFFFFF"/>
                <w:lang w:val="ru-RU"/>
              </w:rPr>
              <w:t>марта 2013</w:t>
            </w:r>
            <w:r>
              <w:rPr>
                <w:color w:val="000000"/>
                <w:sz w:val="16"/>
                <w:shd w:val="clear" w:color="auto" w:fill="FFFFFF"/>
              </w:rPr>
              <w:t> </w:t>
            </w:r>
            <w:r w:rsidRPr="00A3262C">
              <w:rPr>
                <w:color w:val="000000"/>
                <w:sz w:val="16"/>
                <w:shd w:val="clear" w:color="auto" w:fill="FFFFFF"/>
                <w:lang w:val="ru-RU"/>
              </w:rPr>
              <w:t xml:space="preserve">г. состоялась церемония официального открытия Центра по посредничеству при </w:t>
            </w:r>
            <w:r>
              <w:rPr>
                <w:color w:val="000000"/>
                <w:sz w:val="16"/>
                <w:shd w:val="clear" w:color="auto" w:fill="FFFFFF"/>
              </w:rPr>
              <w:t>INPI</w:t>
            </w:r>
            <w:r w:rsidRPr="00A3262C">
              <w:rPr>
                <w:color w:val="000000"/>
                <w:sz w:val="16"/>
                <w:shd w:val="clear" w:color="auto" w:fill="FFFFFF"/>
                <w:lang w:val="ru-RU"/>
              </w:rPr>
              <w:t>, после которой в Региональной федеральной школе судей (</w:t>
            </w:r>
            <w:r>
              <w:rPr>
                <w:color w:val="000000"/>
                <w:sz w:val="16"/>
                <w:shd w:val="clear" w:color="auto" w:fill="FFFFFF"/>
              </w:rPr>
              <w:t>EMARF</w:t>
            </w:r>
            <w:r w:rsidRPr="00A3262C">
              <w:rPr>
                <w:color w:val="000000"/>
                <w:sz w:val="16"/>
                <w:shd w:val="clear" w:color="auto" w:fill="FFFFFF"/>
                <w:lang w:val="ru-RU"/>
              </w:rPr>
              <w:t xml:space="preserve">) был проведен практикум.  В церемонии открытия приняло участие Бюро ВОИС в Бразилии, которое тем самым привлекло внимание к немаловажной роли, которую сыграло партнерство между ВОИС и </w:t>
            </w:r>
            <w:r>
              <w:rPr>
                <w:color w:val="000000"/>
                <w:sz w:val="16"/>
                <w:shd w:val="clear" w:color="auto" w:fill="FFFFFF"/>
              </w:rPr>
              <w:t>INPI</w:t>
            </w:r>
            <w:r w:rsidRPr="00A3262C">
              <w:rPr>
                <w:color w:val="000000"/>
                <w:sz w:val="16"/>
                <w:shd w:val="clear" w:color="auto" w:fill="FFFFFF"/>
                <w:lang w:val="ru-RU"/>
              </w:rPr>
              <w:t xml:space="preserve"> при создании нового Центра </w:t>
            </w:r>
            <w:r>
              <w:rPr>
                <w:color w:val="000000"/>
                <w:sz w:val="16"/>
                <w:shd w:val="clear" w:color="auto" w:fill="FFFFFF"/>
              </w:rPr>
              <w:t>INPI</w:t>
            </w:r>
            <w:r w:rsidRPr="00A3262C">
              <w:rPr>
                <w:color w:val="000000"/>
                <w:sz w:val="16"/>
                <w:shd w:val="clear" w:color="auto" w:fill="FFFFFF"/>
                <w:lang w:val="ru-RU"/>
              </w:rPr>
              <w:t xml:space="preserve">.  Помимо этого, как сообщил Центр по арбитражу и посредничеству ВОИС (ЦАП), недавно </w:t>
            </w:r>
            <w:r>
              <w:rPr>
                <w:color w:val="000000"/>
                <w:sz w:val="16"/>
                <w:shd w:val="clear" w:color="auto" w:fill="FFFFFF"/>
              </w:rPr>
              <w:t>INPI</w:t>
            </w:r>
            <w:r w:rsidRPr="00A3262C">
              <w:rPr>
                <w:color w:val="000000"/>
                <w:sz w:val="16"/>
                <w:shd w:val="clear" w:color="auto" w:fill="FFFFFF"/>
                <w:lang w:val="ru-RU"/>
              </w:rPr>
              <w:t xml:space="preserve"> совместно с ВОИС провели ряд мероприятий по наращиванию потенциала, с тем чтобы подчеркнуть значение подготовки персонала и привлечь интерес к посреднической работе и работе по альтернативному урегулированию споров.</w:t>
            </w:r>
          </w:p>
        </w:tc>
      </w:tr>
      <w:tr w:rsidR="00FD5C9A" w:rsidRPr="00D412C0" w:rsidTr="00FD5C9A">
        <w:trPr>
          <w:trHeight w:val="371"/>
        </w:trPr>
        <w:tc>
          <w:tcPr>
            <w:tcW w:w="1843" w:type="dxa"/>
          </w:tcPr>
          <w:p w:rsidR="00FD5C9A" w:rsidRPr="00A3262C" w:rsidRDefault="00FD5C9A" w:rsidP="00FD5C9A">
            <w:pPr>
              <w:spacing w:after="120"/>
              <w:rPr>
                <w:rFonts w:eastAsia="SimSun"/>
                <w:sz w:val="16"/>
                <w:szCs w:val="16"/>
                <w:lang w:val="ru-RU"/>
              </w:rPr>
            </w:pPr>
            <w:r w:rsidRPr="00A3262C">
              <w:rPr>
                <w:sz w:val="16"/>
                <w:lang w:val="ru-RU"/>
              </w:rPr>
              <w:t xml:space="preserve">Совещание стран группы </w:t>
            </w:r>
            <w:r>
              <w:rPr>
                <w:sz w:val="16"/>
              </w:rPr>
              <w:t>PROSUR</w:t>
            </w:r>
            <w:r w:rsidRPr="00A3262C">
              <w:rPr>
                <w:sz w:val="16"/>
                <w:lang w:val="ru-RU"/>
              </w:rPr>
              <w:t xml:space="preserve"> с представителями МАБР, ВПТЗ США и КВИС</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2 – 4 апреля 2013 г.</w:t>
            </w:r>
          </w:p>
        </w:tc>
        <w:tc>
          <w:tcPr>
            <w:tcW w:w="2835" w:type="dxa"/>
          </w:tcPr>
          <w:p w:rsidR="00FD5C9A" w:rsidRPr="00A3262C" w:rsidRDefault="00FD5C9A" w:rsidP="00FD5C9A">
            <w:pPr>
              <w:autoSpaceDE w:val="0"/>
              <w:autoSpaceDN w:val="0"/>
              <w:adjustRightInd w:val="0"/>
              <w:spacing w:after="120"/>
              <w:rPr>
                <w:rFonts w:cs="Arial"/>
                <w:sz w:val="16"/>
                <w:szCs w:val="16"/>
                <w:lang w:val="ru-RU"/>
              </w:rPr>
            </w:pPr>
            <w:r w:rsidRPr="00A3262C">
              <w:rPr>
                <w:color w:val="000000"/>
                <w:sz w:val="16"/>
                <w:lang w:val="ru-RU"/>
              </w:rPr>
              <w:t>Соединенные Штаты Америки/Аргентина, Бразилия, Чили, Колумбия, Эквадор, Парагвай, Перу, Суринам, Уругвай</w:t>
            </w:r>
          </w:p>
        </w:tc>
        <w:tc>
          <w:tcPr>
            <w:tcW w:w="3260" w:type="dxa"/>
          </w:tcPr>
          <w:p w:rsidR="00FD5C9A" w:rsidRPr="00A3262C" w:rsidRDefault="00FD5C9A" w:rsidP="00FD5C9A">
            <w:pPr>
              <w:spacing w:after="220"/>
              <w:rPr>
                <w:rFonts w:eastAsia="SimSun" w:cs="Arial"/>
                <w:color w:val="000000"/>
                <w:sz w:val="16"/>
                <w:szCs w:val="16"/>
                <w:shd w:val="clear" w:color="auto" w:fill="FFFFFF"/>
                <w:lang w:val="ru-RU"/>
              </w:rPr>
            </w:pPr>
            <w:r w:rsidRPr="00A3262C">
              <w:rPr>
                <w:sz w:val="16"/>
                <w:lang w:val="ru-RU"/>
              </w:rPr>
              <w:t xml:space="preserve">Совещание с целью обсуждения будущих стратегий работы над проектом создания платформы </w:t>
            </w:r>
            <w:r>
              <w:rPr>
                <w:sz w:val="16"/>
              </w:rPr>
              <w:t>PROSUR</w:t>
            </w:r>
          </w:p>
        </w:tc>
      </w:tr>
      <w:tr w:rsidR="00FD5C9A" w:rsidRPr="00D412C0" w:rsidTr="00FD5C9A">
        <w:trPr>
          <w:trHeight w:val="371"/>
        </w:trPr>
        <w:tc>
          <w:tcPr>
            <w:tcW w:w="1843" w:type="dxa"/>
          </w:tcPr>
          <w:p w:rsidR="00FD5C9A" w:rsidRPr="00A3262C" w:rsidRDefault="00FD5C9A" w:rsidP="00FD5C9A">
            <w:pPr>
              <w:spacing w:after="220"/>
              <w:rPr>
                <w:rFonts w:eastAsia="SimSun"/>
                <w:sz w:val="16"/>
                <w:szCs w:val="16"/>
                <w:lang w:val="ru-RU"/>
              </w:rPr>
            </w:pPr>
            <w:r>
              <w:rPr>
                <w:sz w:val="16"/>
              </w:rPr>
              <w:t>XXXI</w:t>
            </w:r>
            <w:r w:rsidRPr="00A3262C">
              <w:rPr>
                <w:sz w:val="16"/>
                <w:lang w:val="ru-RU"/>
              </w:rPr>
              <w:t xml:space="preserve"> семинар для сотрудников ведомств ИС стран Латинской Америки</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15 –  19 апреля 2013 г.</w:t>
            </w:r>
          </w:p>
        </w:tc>
        <w:tc>
          <w:tcPr>
            <w:tcW w:w="2835" w:type="dxa"/>
          </w:tcPr>
          <w:p w:rsidR="00FD5C9A" w:rsidRPr="00A3262C" w:rsidRDefault="00FD5C9A" w:rsidP="00FD5C9A">
            <w:pPr>
              <w:autoSpaceDE w:val="0"/>
              <w:autoSpaceDN w:val="0"/>
              <w:adjustRightInd w:val="0"/>
              <w:spacing w:after="120"/>
              <w:rPr>
                <w:rFonts w:cs="Arial"/>
                <w:sz w:val="16"/>
                <w:szCs w:val="16"/>
                <w:lang w:val="ru-RU"/>
              </w:rPr>
            </w:pPr>
            <w:r w:rsidRPr="00A3262C">
              <w:rPr>
                <w:sz w:val="16"/>
                <w:lang w:val="ru-RU"/>
              </w:rPr>
              <w:t>Бразилия/Аргентина, Бразилия, Боливия, Чили, Колумбия, Коста-Рика, Куба, Доминиканская Республика, Эквадор, Сальвадор, Гватемала, Гондурас, Мексика, Никарагуа, Панама, Парагвай, Перу, Уругвай</w:t>
            </w:r>
          </w:p>
        </w:tc>
        <w:tc>
          <w:tcPr>
            <w:tcW w:w="3260" w:type="dxa"/>
          </w:tcPr>
          <w:p w:rsidR="00FD5C9A" w:rsidRPr="00A3262C" w:rsidRDefault="00FD5C9A" w:rsidP="00FD5C9A">
            <w:pPr>
              <w:spacing w:after="220"/>
              <w:rPr>
                <w:rFonts w:eastAsia="SimSun" w:cs="Arial"/>
                <w:sz w:val="16"/>
                <w:szCs w:val="16"/>
                <w:lang w:val="ru-RU"/>
              </w:rPr>
            </w:pPr>
            <w:r w:rsidRPr="00A3262C">
              <w:rPr>
                <w:color w:val="000000"/>
                <w:sz w:val="16"/>
                <w:shd w:val="clear" w:color="auto" w:fill="FFFFFF"/>
                <w:lang w:val="ru-RU"/>
              </w:rPr>
              <w:t>Создание форума представителей латиноамериканских ведомств ИС для активизации обмена опытом и налаживания партнерства в вопросах ИС с целью более широкого использования нематериальных активов</w:t>
            </w:r>
          </w:p>
        </w:tc>
      </w:tr>
      <w:tr w:rsidR="00FD5C9A" w:rsidRPr="00D412C0" w:rsidTr="00FD5C9A">
        <w:trPr>
          <w:trHeight w:val="371"/>
        </w:trPr>
        <w:tc>
          <w:tcPr>
            <w:tcW w:w="1843" w:type="dxa"/>
          </w:tcPr>
          <w:p w:rsidR="00FD5C9A" w:rsidRPr="005746B5" w:rsidRDefault="00FD5C9A" w:rsidP="00FD5C9A">
            <w:pPr>
              <w:spacing w:after="220"/>
              <w:rPr>
                <w:rFonts w:eastAsia="SimSun"/>
                <w:sz w:val="16"/>
                <w:szCs w:val="16"/>
              </w:rPr>
            </w:pPr>
            <w:r>
              <w:rPr>
                <w:sz w:val="16"/>
              </w:rPr>
              <w:t>“PI em questão”</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8 апреля 2013 г.</w:t>
            </w:r>
          </w:p>
        </w:tc>
        <w:tc>
          <w:tcPr>
            <w:tcW w:w="2835"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Бразилия</w:t>
            </w:r>
          </w:p>
        </w:tc>
        <w:tc>
          <w:tcPr>
            <w:tcW w:w="3260" w:type="dxa"/>
          </w:tcPr>
          <w:p w:rsidR="00FD5C9A" w:rsidRPr="00A3262C" w:rsidRDefault="00FD5C9A" w:rsidP="00FD5C9A">
            <w:pPr>
              <w:spacing w:after="120"/>
              <w:rPr>
                <w:rFonts w:eastAsia="SimSun"/>
                <w:sz w:val="16"/>
                <w:szCs w:val="16"/>
                <w:lang w:val="ru-RU"/>
              </w:rPr>
            </w:pPr>
            <w:r w:rsidRPr="00A3262C">
              <w:rPr>
                <w:sz w:val="16"/>
                <w:lang w:val="ru-RU"/>
              </w:rPr>
              <w:t xml:space="preserve">Лекция на тему </w:t>
            </w:r>
            <w:r>
              <w:rPr>
                <w:sz w:val="16"/>
                <w:lang w:val="ru-RU"/>
              </w:rPr>
              <w:t>«</w:t>
            </w:r>
            <w:r w:rsidRPr="00A3262C">
              <w:rPr>
                <w:sz w:val="16"/>
                <w:lang w:val="ru-RU"/>
              </w:rPr>
              <w:t>Аспекты, касающиеся разработки исследовательских проектов по экономике ИС</w:t>
            </w:r>
            <w:r>
              <w:rPr>
                <w:sz w:val="16"/>
                <w:lang w:val="ru-RU"/>
              </w:rPr>
              <w:t>»</w:t>
            </w:r>
            <w:r w:rsidRPr="00A3262C">
              <w:rPr>
                <w:sz w:val="16"/>
                <w:lang w:val="ru-RU"/>
              </w:rPr>
              <w:t xml:space="preserve"> для студентов магистратуры, обучающихся по программе </w:t>
            </w:r>
            <w:r>
              <w:rPr>
                <w:sz w:val="16"/>
                <w:lang w:val="ru-RU"/>
              </w:rPr>
              <w:t>«</w:t>
            </w:r>
            <w:r w:rsidRPr="00A3262C">
              <w:rPr>
                <w:sz w:val="16"/>
                <w:lang w:val="ru-RU"/>
              </w:rPr>
              <w:t>ИС, инновации и развитие</w:t>
            </w:r>
            <w:r>
              <w:rPr>
                <w:sz w:val="16"/>
                <w:lang w:val="ru-RU"/>
              </w:rPr>
              <w:t>»</w:t>
            </w:r>
            <w:r w:rsidRPr="00A3262C">
              <w:rPr>
                <w:sz w:val="16"/>
                <w:lang w:val="ru-RU"/>
              </w:rPr>
              <w:t>, а также для группы бразильских ученых.</w:t>
            </w:r>
          </w:p>
        </w:tc>
      </w:tr>
      <w:tr w:rsidR="00FD5C9A" w:rsidRPr="00D412C0" w:rsidTr="00FD5C9A">
        <w:trPr>
          <w:trHeight w:val="371"/>
        </w:trPr>
        <w:tc>
          <w:tcPr>
            <w:tcW w:w="1843" w:type="dxa"/>
          </w:tcPr>
          <w:p w:rsidR="00FD5C9A" w:rsidRPr="00A3262C" w:rsidRDefault="00FD5C9A" w:rsidP="00FD5C9A">
            <w:pPr>
              <w:spacing w:after="220"/>
              <w:rPr>
                <w:rFonts w:eastAsia="SimSun"/>
                <w:sz w:val="16"/>
                <w:szCs w:val="16"/>
                <w:lang w:val="ru-RU"/>
              </w:rPr>
            </w:pPr>
            <w:r w:rsidRPr="00A3262C">
              <w:rPr>
                <w:sz w:val="16"/>
                <w:lang w:val="ru-RU"/>
              </w:rPr>
              <w:t>Учебная программа по коммерциализации ИС</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13 – 14 мая 2013 г.</w:t>
            </w:r>
          </w:p>
        </w:tc>
        <w:tc>
          <w:tcPr>
            <w:tcW w:w="2835"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Бразилия</w:t>
            </w:r>
          </w:p>
        </w:tc>
        <w:tc>
          <w:tcPr>
            <w:tcW w:w="3260" w:type="dxa"/>
          </w:tcPr>
          <w:p w:rsidR="00FD5C9A" w:rsidRPr="00A3262C" w:rsidRDefault="00FD5C9A" w:rsidP="00FD5C9A">
            <w:pPr>
              <w:spacing w:after="120"/>
              <w:rPr>
                <w:rFonts w:eastAsia="SimSun"/>
                <w:sz w:val="16"/>
                <w:szCs w:val="16"/>
                <w:lang w:val="ru-RU"/>
              </w:rPr>
            </w:pPr>
            <w:r w:rsidRPr="00A3262C">
              <w:rPr>
                <w:sz w:val="16"/>
                <w:lang w:val="ru-RU"/>
              </w:rPr>
              <w:t xml:space="preserve">Укрепление потенциала частного сектора и учебных заведений в области управления нематериальными активами </w:t>
            </w:r>
          </w:p>
        </w:tc>
      </w:tr>
      <w:tr w:rsidR="00FD5C9A" w:rsidRPr="00D412C0" w:rsidTr="00FD5C9A">
        <w:trPr>
          <w:trHeight w:val="371"/>
        </w:trPr>
        <w:tc>
          <w:tcPr>
            <w:tcW w:w="1843" w:type="dxa"/>
          </w:tcPr>
          <w:p w:rsidR="00FD5C9A" w:rsidRPr="00A3262C" w:rsidRDefault="00FD5C9A" w:rsidP="00FD5C9A">
            <w:pPr>
              <w:spacing w:after="220"/>
              <w:rPr>
                <w:rFonts w:eastAsia="SimSun"/>
                <w:sz w:val="16"/>
                <w:szCs w:val="16"/>
                <w:lang w:val="ru-RU"/>
              </w:rPr>
            </w:pPr>
            <w:r w:rsidRPr="00A3262C">
              <w:rPr>
                <w:sz w:val="16"/>
                <w:lang w:val="ru-RU"/>
              </w:rPr>
              <w:t>Совещание Совета глобальной повестки дня по системе интеллектуальной собственности</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11 – 12 июня 2013 г.</w:t>
            </w:r>
          </w:p>
        </w:tc>
        <w:tc>
          <w:tcPr>
            <w:tcW w:w="2835" w:type="dxa"/>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Бразилия/Колумбия, Перу и Уругвай</w:t>
            </w:r>
          </w:p>
        </w:tc>
        <w:tc>
          <w:tcPr>
            <w:tcW w:w="3260" w:type="dxa"/>
          </w:tcPr>
          <w:p w:rsidR="00FD5C9A" w:rsidRPr="00A3262C" w:rsidRDefault="00FD5C9A" w:rsidP="00FD5C9A">
            <w:pPr>
              <w:spacing w:after="220"/>
              <w:rPr>
                <w:rFonts w:eastAsia="SimSun"/>
                <w:sz w:val="16"/>
                <w:szCs w:val="16"/>
                <w:lang w:val="ru-RU"/>
              </w:rPr>
            </w:pPr>
            <w:r w:rsidRPr="00A3262C">
              <w:rPr>
                <w:color w:val="000000"/>
                <w:sz w:val="16"/>
                <w:shd w:val="clear" w:color="auto" w:fill="FFFFFF"/>
                <w:lang w:val="ru-RU"/>
              </w:rPr>
              <w:t>Создание форума для дискуссий о будущем системы ИС с упором на развитие, в частности в контексте тематической сети советов в рамках Всемирного экономического форума в составе более 1</w:t>
            </w:r>
            <w:r>
              <w:rPr>
                <w:color w:val="000000"/>
                <w:sz w:val="16"/>
                <w:shd w:val="clear" w:color="auto" w:fill="FFFFFF"/>
              </w:rPr>
              <w:t> </w:t>
            </w:r>
            <w:r w:rsidRPr="00A3262C">
              <w:rPr>
                <w:color w:val="000000"/>
                <w:sz w:val="16"/>
                <w:shd w:val="clear" w:color="auto" w:fill="FFFFFF"/>
                <w:lang w:val="ru-RU"/>
              </w:rPr>
              <w:t>500 лидеров, приверженных разрешению наиболее острых проблем и выдвижению новых идей и решений в интересах устойчивого экономического развития</w:t>
            </w:r>
          </w:p>
        </w:tc>
      </w:tr>
      <w:tr w:rsidR="00FD5C9A" w:rsidRPr="00D412C0" w:rsidTr="00FD5C9A">
        <w:trPr>
          <w:trHeight w:val="371"/>
        </w:trPr>
        <w:tc>
          <w:tcPr>
            <w:tcW w:w="1843" w:type="dxa"/>
          </w:tcPr>
          <w:p w:rsidR="00FD5C9A" w:rsidRPr="00A3262C" w:rsidRDefault="00FD5C9A" w:rsidP="00FD5C9A">
            <w:pPr>
              <w:autoSpaceDE w:val="0"/>
              <w:autoSpaceDN w:val="0"/>
              <w:adjustRightInd w:val="0"/>
              <w:spacing w:after="120"/>
              <w:rPr>
                <w:rFonts w:cs="Arial"/>
                <w:color w:val="000000"/>
                <w:sz w:val="16"/>
                <w:szCs w:val="16"/>
                <w:lang w:val="ru-RU"/>
              </w:rPr>
            </w:pPr>
            <w:r>
              <w:rPr>
                <w:sz w:val="16"/>
              </w:rPr>
              <w:t>II</w:t>
            </w:r>
            <w:r w:rsidRPr="00A3262C">
              <w:rPr>
                <w:sz w:val="16"/>
                <w:lang w:val="ru-RU"/>
              </w:rPr>
              <w:t xml:space="preserve"> межрегиональный форум руководителей ведомств по промышленной собственности арабских и южноамериканских стран</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25 – 27 июня 2013 г.</w:t>
            </w:r>
          </w:p>
        </w:tc>
        <w:tc>
          <w:tcPr>
            <w:tcW w:w="2835" w:type="dxa"/>
          </w:tcPr>
          <w:p w:rsidR="00FD5C9A" w:rsidRPr="00A3262C" w:rsidRDefault="00FD5C9A" w:rsidP="00FD5C9A">
            <w:pPr>
              <w:rPr>
                <w:bCs/>
                <w:color w:val="000000"/>
                <w:sz w:val="16"/>
                <w:szCs w:val="16"/>
                <w:lang w:val="ru-RU"/>
              </w:rPr>
            </w:pPr>
            <w:r w:rsidRPr="00A3262C">
              <w:rPr>
                <w:sz w:val="16"/>
                <w:lang w:val="ru-RU"/>
              </w:rPr>
              <w:t>Бразилия/Аргентина, Чили, Колумбия, Эквадор, Парагвай, Перу и Уругвай (участие профинансировано по линии ЦФ Бразилия); Египет, Ливия, Марокко, Оман, Палестина, Катар, Саудовская Аравия, Судан, Тунис и Йемен (финансирование по линии Программы</w:t>
            </w:r>
            <w:r>
              <w:rPr>
                <w:sz w:val="16"/>
              </w:rPr>
              <w:t> </w:t>
            </w:r>
            <w:r w:rsidRPr="00A3262C">
              <w:rPr>
                <w:sz w:val="16"/>
                <w:lang w:val="ru-RU"/>
              </w:rPr>
              <w:t>30)</w:t>
            </w:r>
          </w:p>
        </w:tc>
        <w:tc>
          <w:tcPr>
            <w:tcW w:w="3260" w:type="dxa"/>
          </w:tcPr>
          <w:p w:rsidR="00FD5C9A" w:rsidRPr="00A3262C" w:rsidRDefault="00FD5C9A" w:rsidP="00FD5C9A">
            <w:pPr>
              <w:spacing w:after="220"/>
              <w:rPr>
                <w:rFonts w:eastAsia="SimSun"/>
                <w:sz w:val="16"/>
                <w:szCs w:val="16"/>
                <w:lang w:val="ru-RU"/>
              </w:rPr>
            </w:pPr>
            <w:r w:rsidRPr="00A3262C">
              <w:rPr>
                <w:color w:val="000000"/>
                <w:sz w:val="16"/>
                <w:shd w:val="clear" w:color="auto" w:fill="FFFFFF"/>
                <w:lang w:val="ru-RU"/>
              </w:rPr>
              <w:t>Цели:  (</w:t>
            </w:r>
            <w:r>
              <w:rPr>
                <w:color w:val="000000"/>
                <w:sz w:val="16"/>
                <w:shd w:val="clear" w:color="auto" w:fill="FFFFFF"/>
              </w:rPr>
              <w:t>i</w:t>
            </w:r>
            <w:r w:rsidRPr="00A3262C">
              <w:rPr>
                <w:color w:val="000000"/>
                <w:sz w:val="16"/>
                <w:shd w:val="clear" w:color="auto" w:fill="FFFFFF"/>
                <w:lang w:val="ru-RU"/>
              </w:rPr>
              <w:t>) обсуждение растущего значения инновационных стратегий для обеспечения экономической конкурентоспособности и социального развития;  (</w:t>
            </w:r>
            <w:r>
              <w:rPr>
                <w:color w:val="000000"/>
                <w:sz w:val="16"/>
                <w:shd w:val="clear" w:color="auto" w:fill="FFFFFF"/>
              </w:rPr>
              <w:t>ii</w:t>
            </w:r>
            <w:r w:rsidRPr="00A3262C">
              <w:rPr>
                <w:color w:val="000000"/>
                <w:sz w:val="16"/>
                <w:shd w:val="clear" w:color="auto" w:fill="FFFFFF"/>
                <w:lang w:val="ru-RU"/>
              </w:rPr>
              <w:t>) укрепление сотрудничества между двумя регионами и (</w:t>
            </w:r>
            <w:r>
              <w:rPr>
                <w:color w:val="000000"/>
                <w:sz w:val="16"/>
                <w:shd w:val="clear" w:color="auto" w:fill="FFFFFF"/>
              </w:rPr>
              <w:t>iii</w:t>
            </w:r>
            <w:r w:rsidRPr="00A3262C">
              <w:rPr>
                <w:color w:val="000000"/>
                <w:sz w:val="16"/>
                <w:shd w:val="clear" w:color="auto" w:fill="FFFFFF"/>
                <w:lang w:val="ru-RU"/>
              </w:rPr>
              <w:t>) содействие обмену опытом и информацией об аналогичных трудностях в вопросах ИС</w:t>
            </w:r>
          </w:p>
        </w:tc>
      </w:tr>
      <w:tr w:rsidR="00FD5C9A" w:rsidRPr="00D412C0" w:rsidTr="00FD5C9A">
        <w:trPr>
          <w:trHeight w:val="371"/>
        </w:trPr>
        <w:tc>
          <w:tcPr>
            <w:tcW w:w="1843" w:type="dxa"/>
          </w:tcPr>
          <w:p w:rsidR="00FD5C9A" w:rsidRPr="00A3262C" w:rsidRDefault="00FD5C9A" w:rsidP="00FD5C9A">
            <w:pPr>
              <w:spacing w:after="220"/>
              <w:rPr>
                <w:rFonts w:eastAsia="SimSun"/>
                <w:sz w:val="16"/>
                <w:szCs w:val="16"/>
                <w:lang w:val="ru-RU"/>
              </w:rPr>
            </w:pPr>
            <w:r w:rsidRPr="00A3262C">
              <w:rPr>
                <w:sz w:val="16"/>
                <w:lang w:val="ru-RU"/>
              </w:rPr>
              <w:t>Два практикума по вопросам ИС и передачи технологии, организованных Католическим университетом Рио-де-Жанейро и Католическим университетом Риу-Гранди-ду-Сул</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1 – 4 июля 2013 г.</w:t>
            </w:r>
          </w:p>
        </w:tc>
        <w:tc>
          <w:tcPr>
            <w:tcW w:w="2835" w:type="dxa"/>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Бразилия (Рио-де-Жанейро и Порту-Алегри)/Бразилия</w:t>
            </w:r>
          </w:p>
        </w:tc>
        <w:tc>
          <w:tcPr>
            <w:tcW w:w="3260" w:type="dxa"/>
          </w:tcPr>
          <w:p w:rsidR="00FD5C9A" w:rsidRPr="00A3262C" w:rsidRDefault="00FD5C9A" w:rsidP="00FD5C9A">
            <w:pPr>
              <w:spacing w:after="220"/>
              <w:rPr>
                <w:rFonts w:eastAsia="SimSun"/>
                <w:sz w:val="16"/>
                <w:szCs w:val="16"/>
                <w:lang w:val="ru-RU"/>
              </w:rPr>
            </w:pPr>
            <w:r w:rsidRPr="00A3262C">
              <w:rPr>
                <w:sz w:val="16"/>
                <w:lang w:val="ru-RU"/>
              </w:rPr>
              <w:t>Обсуждение аспектов, касающихся государственной политики в области инноваций и ИС, связанных с трудностями в сфере передачи технологии, имеющимися у бюро передачи технологии университетов и исследовательских институтов</w:t>
            </w:r>
          </w:p>
        </w:tc>
      </w:tr>
      <w:tr w:rsidR="00FD5C9A" w:rsidRPr="00D412C0" w:rsidTr="00FD5C9A">
        <w:trPr>
          <w:trHeight w:val="371"/>
        </w:trPr>
        <w:tc>
          <w:tcPr>
            <w:tcW w:w="1843" w:type="dxa"/>
          </w:tcPr>
          <w:p w:rsidR="00FD5C9A" w:rsidRPr="00A3262C" w:rsidRDefault="00FD5C9A" w:rsidP="00FD5C9A">
            <w:pPr>
              <w:spacing w:before="120" w:after="220"/>
              <w:rPr>
                <w:rFonts w:eastAsia="SimSun"/>
                <w:sz w:val="16"/>
                <w:szCs w:val="16"/>
                <w:lang w:val="ru-RU"/>
              </w:rPr>
            </w:pPr>
            <w:r w:rsidRPr="00A3262C">
              <w:rPr>
                <w:sz w:val="16"/>
                <w:lang w:val="ru-RU"/>
              </w:rPr>
              <w:t>Конференция по вопросам стратегического использования интеллектуальной собственности в спортивном секторе</w:t>
            </w:r>
          </w:p>
        </w:tc>
        <w:tc>
          <w:tcPr>
            <w:tcW w:w="1134" w:type="dxa"/>
          </w:tcPr>
          <w:p w:rsidR="00FD5C9A" w:rsidRPr="005746B5" w:rsidRDefault="00FD5C9A" w:rsidP="00FD5C9A">
            <w:pPr>
              <w:autoSpaceDE w:val="0"/>
              <w:autoSpaceDN w:val="0"/>
              <w:adjustRightInd w:val="0"/>
              <w:spacing w:before="120" w:after="120"/>
              <w:rPr>
                <w:rFonts w:cs="Arial"/>
                <w:color w:val="000000"/>
                <w:sz w:val="16"/>
                <w:szCs w:val="16"/>
              </w:rPr>
            </w:pPr>
            <w:r>
              <w:rPr>
                <w:color w:val="000000"/>
                <w:sz w:val="16"/>
              </w:rPr>
              <w:t>30 – 31 июля 2013 г.</w:t>
            </w:r>
          </w:p>
        </w:tc>
        <w:tc>
          <w:tcPr>
            <w:tcW w:w="2835" w:type="dxa"/>
          </w:tcPr>
          <w:p w:rsidR="00FD5C9A" w:rsidRPr="005746B5" w:rsidRDefault="00FD5C9A" w:rsidP="00FD5C9A">
            <w:pPr>
              <w:autoSpaceDE w:val="0"/>
              <w:autoSpaceDN w:val="0"/>
              <w:adjustRightInd w:val="0"/>
              <w:spacing w:before="120" w:after="120"/>
              <w:rPr>
                <w:rFonts w:cs="Arial"/>
                <w:color w:val="000000"/>
                <w:sz w:val="16"/>
                <w:szCs w:val="16"/>
              </w:rPr>
            </w:pPr>
            <w:r>
              <w:rPr>
                <w:color w:val="000000"/>
                <w:sz w:val="16"/>
              </w:rPr>
              <w:t>Бразилия</w:t>
            </w:r>
          </w:p>
        </w:tc>
        <w:tc>
          <w:tcPr>
            <w:tcW w:w="3260" w:type="dxa"/>
          </w:tcPr>
          <w:p w:rsidR="00FD5C9A" w:rsidRPr="00A3262C" w:rsidRDefault="00FD5C9A" w:rsidP="00FD5C9A">
            <w:pPr>
              <w:spacing w:before="120" w:after="120"/>
              <w:rPr>
                <w:rFonts w:eastAsia="SimSun" w:cs="Arial"/>
                <w:sz w:val="16"/>
                <w:szCs w:val="16"/>
                <w:lang w:val="ru-RU"/>
              </w:rPr>
            </w:pPr>
            <w:r w:rsidRPr="00A3262C">
              <w:rPr>
                <w:color w:val="000000"/>
                <w:sz w:val="16"/>
                <w:shd w:val="clear" w:color="auto" w:fill="FFFFFF"/>
                <w:lang w:val="ru-RU"/>
              </w:rPr>
              <w:t>Укрепление понимания важности  (</w:t>
            </w:r>
            <w:r>
              <w:rPr>
                <w:color w:val="000000"/>
                <w:sz w:val="16"/>
                <w:shd w:val="clear" w:color="auto" w:fill="FFFFFF"/>
              </w:rPr>
              <w:t>i</w:t>
            </w:r>
            <w:r w:rsidRPr="00A3262C">
              <w:rPr>
                <w:color w:val="000000"/>
                <w:sz w:val="16"/>
                <w:shd w:val="clear" w:color="auto" w:fill="FFFFFF"/>
                <w:lang w:val="ru-RU"/>
              </w:rPr>
              <w:t>) стратегического подхода для формирования наследия ИС после крупных спортивных соревнований; (</w:t>
            </w:r>
            <w:r>
              <w:rPr>
                <w:color w:val="000000"/>
                <w:sz w:val="16"/>
                <w:shd w:val="clear" w:color="auto" w:fill="FFFFFF"/>
              </w:rPr>
              <w:t>ii</w:t>
            </w:r>
            <w:r w:rsidRPr="00A3262C">
              <w:rPr>
                <w:color w:val="000000"/>
                <w:sz w:val="16"/>
                <w:shd w:val="clear" w:color="auto" w:fill="FFFFFF"/>
                <w:lang w:val="ru-RU"/>
              </w:rPr>
              <w:t>) осознанного использования товарных знаков и патентов для успеха коммерческих сделок, заключенных в связи с крупными спортивными соревнованиями.</w:t>
            </w:r>
          </w:p>
        </w:tc>
      </w:tr>
      <w:tr w:rsidR="00FD5C9A" w:rsidRPr="00D412C0" w:rsidTr="00FD5C9A">
        <w:trPr>
          <w:trHeight w:val="371"/>
        </w:trPr>
        <w:tc>
          <w:tcPr>
            <w:tcW w:w="1843" w:type="dxa"/>
          </w:tcPr>
          <w:p w:rsidR="00FD5C9A" w:rsidRPr="00A3262C" w:rsidRDefault="00FD5C9A" w:rsidP="00FD5C9A">
            <w:pPr>
              <w:spacing w:after="220"/>
              <w:rPr>
                <w:rFonts w:eastAsia="SimSun"/>
                <w:sz w:val="16"/>
                <w:szCs w:val="16"/>
                <w:lang w:val="ru-RU"/>
              </w:rPr>
            </w:pPr>
            <w:r>
              <w:rPr>
                <w:sz w:val="16"/>
              </w:rPr>
              <w:t>VI</w:t>
            </w:r>
            <w:r w:rsidRPr="00A3262C">
              <w:rPr>
                <w:sz w:val="16"/>
                <w:lang w:val="ru-RU"/>
              </w:rPr>
              <w:t xml:space="preserve"> Международный конгресс по вопросам свободно распространяемого программного обеспечения и электронного правительства (</w:t>
            </w:r>
            <w:r>
              <w:rPr>
                <w:sz w:val="16"/>
              </w:rPr>
              <w:t>CONSEGI</w:t>
            </w:r>
            <w:r w:rsidRPr="00A3262C">
              <w:rPr>
                <w:sz w:val="16"/>
                <w:lang w:val="ru-RU"/>
              </w:rPr>
              <w:t>)</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13 – 15 августа 2013 г.</w:t>
            </w:r>
          </w:p>
        </w:tc>
        <w:tc>
          <w:tcPr>
            <w:tcW w:w="2835" w:type="dxa"/>
          </w:tcPr>
          <w:p w:rsidR="00FD5C9A" w:rsidRPr="005746B5" w:rsidRDefault="00FD5C9A" w:rsidP="00FD5C9A">
            <w:pPr>
              <w:autoSpaceDE w:val="0"/>
              <w:autoSpaceDN w:val="0"/>
              <w:adjustRightInd w:val="0"/>
              <w:spacing w:after="120"/>
              <w:rPr>
                <w:rFonts w:cs="Arial"/>
                <w:sz w:val="16"/>
                <w:szCs w:val="16"/>
              </w:rPr>
            </w:pPr>
            <w:r>
              <w:rPr>
                <w:sz w:val="16"/>
              </w:rPr>
              <w:t>Бразилия</w:t>
            </w:r>
          </w:p>
        </w:tc>
        <w:tc>
          <w:tcPr>
            <w:tcW w:w="3260" w:type="dxa"/>
          </w:tcPr>
          <w:p w:rsidR="00FD5C9A" w:rsidRPr="00A3262C" w:rsidRDefault="00FD5C9A" w:rsidP="00FD5C9A">
            <w:pPr>
              <w:spacing w:after="120"/>
              <w:rPr>
                <w:rFonts w:eastAsia="SimSun"/>
                <w:sz w:val="16"/>
                <w:szCs w:val="16"/>
                <w:lang w:val="ru-RU"/>
              </w:rPr>
            </w:pPr>
            <w:r w:rsidRPr="00A3262C">
              <w:rPr>
                <w:sz w:val="16"/>
                <w:lang w:val="ru-RU"/>
              </w:rPr>
              <w:t>Создание форума для прений с участием представителей правительства Бразилии и гражданского общества по проектам и инициативам, связанным с обменом знаниями, принятием открытых стандартов и пропагандой свободно распространяемого программного обеспечения для содействия принятию более эффективной государственной политики в отношении информационно-коммуникационных технологий</w:t>
            </w:r>
          </w:p>
        </w:tc>
      </w:tr>
      <w:tr w:rsidR="00FD5C9A" w:rsidRPr="00D412C0" w:rsidTr="00FD5C9A">
        <w:trPr>
          <w:trHeight w:val="371"/>
        </w:trPr>
        <w:tc>
          <w:tcPr>
            <w:tcW w:w="1843" w:type="dxa"/>
          </w:tcPr>
          <w:p w:rsidR="00FD5C9A" w:rsidRPr="00A3262C" w:rsidRDefault="00FD5C9A" w:rsidP="00FD5C9A">
            <w:pPr>
              <w:spacing w:after="220"/>
              <w:rPr>
                <w:rFonts w:eastAsia="SimSun"/>
                <w:sz w:val="16"/>
                <w:szCs w:val="16"/>
                <w:lang w:val="ru-RU"/>
              </w:rPr>
            </w:pPr>
            <w:r w:rsidRPr="00A3262C">
              <w:rPr>
                <w:sz w:val="16"/>
                <w:lang w:val="ru-RU"/>
              </w:rPr>
              <w:t>Межрегиональный практикум ВОИС по вопросам патентного анализа</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26 – 28 августа 2013 г.</w:t>
            </w:r>
          </w:p>
        </w:tc>
        <w:tc>
          <w:tcPr>
            <w:tcW w:w="2835" w:type="dxa"/>
          </w:tcPr>
          <w:p w:rsidR="00FD5C9A" w:rsidRPr="00A3262C" w:rsidRDefault="00FD5C9A" w:rsidP="00FD5C9A">
            <w:pPr>
              <w:autoSpaceDE w:val="0"/>
              <w:autoSpaceDN w:val="0"/>
              <w:adjustRightInd w:val="0"/>
              <w:spacing w:after="120"/>
              <w:rPr>
                <w:rFonts w:cs="Arial"/>
                <w:color w:val="000000"/>
                <w:sz w:val="16"/>
                <w:szCs w:val="16"/>
                <w:lang w:val="ru-RU"/>
              </w:rPr>
            </w:pPr>
            <w:r w:rsidRPr="00A3262C">
              <w:rPr>
                <w:sz w:val="16"/>
                <w:lang w:val="ru-RU"/>
              </w:rPr>
              <w:t xml:space="preserve">Бразилия/Чили, Колумбия, Куба, Мексика и Филиппины </w:t>
            </w:r>
          </w:p>
        </w:tc>
        <w:tc>
          <w:tcPr>
            <w:tcW w:w="3260" w:type="dxa"/>
          </w:tcPr>
          <w:p w:rsidR="00FD5C9A" w:rsidRPr="00A3262C" w:rsidRDefault="00FD5C9A" w:rsidP="00FD5C9A">
            <w:pPr>
              <w:spacing w:after="220"/>
              <w:rPr>
                <w:rFonts w:eastAsia="SimSun"/>
                <w:sz w:val="16"/>
                <w:szCs w:val="16"/>
                <w:lang w:val="ru-RU"/>
              </w:rPr>
            </w:pPr>
            <w:r w:rsidRPr="00A3262C">
              <w:rPr>
                <w:sz w:val="16"/>
                <w:lang w:val="ru-RU"/>
              </w:rPr>
              <w:t>Цели: (</w:t>
            </w:r>
            <w:r>
              <w:rPr>
                <w:sz w:val="16"/>
              </w:rPr>
              <w:t>i</w:t>
            </w:r>
            <w:r w:rsidRPr="00A3262C">
              <w:rPr>
                <w:sz w:val="16"/>
                <w:lang w:val="ru-RU"/>
              </w:rPr>
              <w:t>) обсуждение трудностей в создании патентных ландшафтов; (</w:t>
            </w:r>
            <w:r>
              <w:rPr>
                <w:sz w:val="16"/>
              </w:rPr>
              <w:t>ii</w:t>
            </w:r>
            <w:r w:rsidRPr="00A3262C">
              <w:rPr>
                <w:sz w:val="16"/>
                <w:lang w:val="ru-RU"/>
              </w:rPr>
              <w:t>) обмен передовой практикой; (</w:t>
            </w:r>
            <w:r>
              <w:rPr>
                <w:sz w:val="16"/>
              </w:rPr>
              <w:t>iii</w:t>
            </w:r>
            <w:r w:rsidRPr="00A3262C">
              <w:rPr>
                <w:sz w:val="16"/>
                <w:lang w:val="ru-RU"/>
              </w:rPr>
              <w:t>) определение возможностей для активизации сотрудничества в области использования патентной информации и (</w:t>
            </w:r>
            <w:r>
              <w:rPr>
                <w:sz w:val="16"/>
              </w:rPr>
              <w:t>iv</w:t>
            </w:r>
            <w:r w:rsidRPr="00A3262C">
              <w:rPr>
                <w:sz w:val="16"/>
                <w:lang w:val="ru-RU"/>
              </w:rPr>
              <w:t>) предоставление трибуны для обсуждения и замечаний по проекту руководства ВОИС по подготовке отчетов о патентных ландшафтах</w:t>
            </w:r>
          </w:p>
        </w:tc>
      </w:tr>
      <w:tr w:rsidR="00FD5C9A" w:rsidRPr="00D412C0" w:rsidTr="00FD5C9A">
        <w:trPr>
          <w:trHeight w:val="371"/>
        </w:trPr>
        <w:tc>
          <w:tcPr>
            <w:tcW w:w="1843" w:type="dxa"/>
          </w:tcPr>
          <w:p w:rsidR="00FD5C9A" w:rsidRPr="005746B5" w:rsidRDefault="00FD5C9A" w:rsidP="00FD5C9A">
            <w:pPr>
              <w:spacing w:after="220"/>
              <w:rPr>
                <w:rFonts w:eastAsia="SimSun"/>
                <w:sz w:val="16"/>
                <w:szCs w:val="16"/>
              </w:rPr>
            </w:pPr>
            <w:r>
              <w:rPr>
                <w:color w:val="000000"/>
                <w:sz w:val="16"/>
              </w:rPr>
              <w:t>Консультирование группы PROSUR</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3 сентября – 3 октября 2013 г.</w:t>
            </w:r>
          </w:p>
        </w:tc>
        <w:tc>
          <w:tcPr>
            <w:tcW w:w="2835" w:type="dxa"/>
          </w:tcPr>
          <w:p w:rsidR="00FD5C9A" w:rsidRPr="00A3262C" w:rsidRDefault="00FD5C9A" w:rsidP="00FD5C9A">
            <w:pPr>
              <w:autoSpaceDE w:val="0"/>
              <w:autoSpaceDN w:val="0"/>
              <w:adjustRightInd w:val="0"/>
              <w:spacing w:after="120"/>
              <w:rPr>
                <w:rFonts w:cs="Arial"/>
                <w:sz w:val="16"/>
                <w:szCs w:val="16"/>
                <w:lang w:val="ru-RU"/>
              </w:rPr>
            </w:pPr>
            <w:r w:rsidRPr="00A3262C">
              <w:rPr>
                <w:color w:val="000000"/>
                <w:sz w:val="16"/>
                <w:lang w:val="ru-RU"/>
              </w:rPr>
              <w:t>Аргентина, Чили, Колумбия, Эквадор, Парагвай, Перу, Суринам, Уругвай</w:t>
            </w:r>
          </w:p>
        </w:tc>
        <w:tc>
          <w:tcPr>
            <w:tcW w:w="3260" w:type="dxa"/>
          </w:tcPr>
          <w:p w:rsidR="00FD5C9A" w:rsidRPr="00A3262C" w:rsidRDefault="00FD5C9A" w:rsidP="00FD5C9A">
            <w:pPr>
              <w:spacing w:after="200"/>
              <w:rPr>
                <w:rFonts w:cs="Arial"/>
                <w:color w:val="000000"/>
                <w:sz w:val="16"/>
                <w:szCs w:val="16"/>
                <w:lang w:val="ru-RU"/>
              </w:rPr>
            </w:pPr>
            <w:r w:rsidRPr="00A3262C">
              <w:rPr>
                <w:sz w:val="16"/>
                <w:lang w:val="ru-RU"/>
              </w:rPr>
              <w:t xml:space="preserve">Подготовка исследования по оценке степени институционализации </w:t>
            </w:r>
            <w:r>
              <w:rPr>
                <w:sz w:val="16"/>
              </w:rPr>
              <w:t>PROSUR</w:t>
            </w:r>
            <w:r w:rsidRPr="00A3262C">
              <w:rPr>
                <w:sz w:val="16"/>
                <w:lang w:val="ru-RU"/>
              </w:rPr>
              <w:t xml:space="preserve"> (региональной системы сотрудничества по вопросам ИС)</w:t>
            </w:r>
            <w:r w:rsidRPr="00A3262C">
              <w:rPr>
                <w:color w:val="000000"/>
                <w:sz w:val="16"/>
                <w:lang w:val="ru-RU"/>
              </w:rPr>
              <w:t xml:space="preserve"> </w:t>
            </w:r>
          </w:p>
        </w:tc>
      </w:tr>
      <w:tr w:rsidR="00FD5C9A" w:rsidRPr="00D412C0" w:rsidTr="00FD5C9A">
        <w:trPr>
          <w:trHeight w:val="371"/>
        </w:trPr>
        <w:tc>
          <w:tcPr>
            <w:tcW w:w="1843" w:type="dxa"/>
          </w:tcPr>
          <w:p w:rsidR="00FD5C9A" w:rsidRPr="00A3262C" w:rsidRDefault="00FD5C9A" w:rsidP="00FD5C9A">
            <w:pPr>
              <w:spacing w:after="220"/>
              <w:rPr>
                <w:rFonts w:eastAsia="SimSun"/>
                <w:sz w:val="16"/>
                <w:szCs w:val="16"/>
                <w:lang w:val="ru-RU"/>
              </w:rPr>
            </w:pPr>
            <w:r w:rsidRPr="00A3262C">
              <w:rPr>
                <w:sz w:val="16"/>
                <w:lang w:val="ru-RU"/>
              </w:rPr>
              <w:t xml:space="preserve">Практикум по вопросам стратегического использования ИС МСП </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 xml:space="preserve">10 – 11 сентября 2013 г. </w:t>
            </w:r>
          </w:p>
        </w:tc>
        <w:tc>
          <w:tcPr>
            <w:tcW w:w="2835" w:type="dxa"/>
          </w:tcPr>
          <w:p w:rsidR="00FD5C9A" w:rsidRDefault="00FD5C9A" w:rsidP="00FD5C9A">
            <w:pPr>
              <w:autoSpaceDE w:val="0"/>
              <w:autoSpaceDN w:val="0"/>
              <w:adjustRightInd w:val="0"/>
              <w:spacing w:after="120"/>
              <w:rPr>
                <w:rFonts w:cs="Arial"/>
                <w:sz w:val="16"/>
                <w:szCs w:val="16"/>
              </w:rPr>
            </w:pPr>
            <w:r>
              <w:rPr>
                <w:sz w:val="16"/>
              </w:rPr>
              <w:t>Бразилия</w:t>
            </w:r>
          </w:p>
          <w:p w:rsidR="00FD5C9A" w:rsidRPr="005746B5" w:rsidRDefault="00FD5C9A" w:rsidP="00FD5C9A">
            <w:pPr>
              <w:autoSpaceDE w:val="0"/>
              <w:autoSpaceDN w:val="0"/>
              <w:adjustRightInd w:val="0"/>
              <w:spacing w:after="120"/>
              <w:rPr>
                <w:rFonts w:cs="Arial"/>
                <w:sz w:val="16"/>
                <w:szCs w:val="16"/>
              </w:rPr>
            </w:pPr>
          </w:p>
        </w:tc>
        <w:tc>
          <w:tcPr>
            <w:tcW w:w="3260" w:type="dxa"/>
          </w:tcPr>
          <w:p w:rsidR="00FD5C9A" w:rsidRPr="00A3262C" w:rsidRDefault="00FD5C9A" w:rsidP="00FD5C9A">
            <w:pPr>
              <w:spacing w:after="220"/>
              <w:rPr>
                <w:rFonts w:eastAsia="SimSun" w:cs="Arial"/>
                <w:sz w:val="16"/>
                <w:szCs w:val="16"/>
                <w:lang w:val="ru-RU"/>
              </w:rPr>
            </w:pPr>
            <w:r w:rsidRPr="00A3262C">
              <w:rPr>
                <w:sz w:val="16"/>
                <w:lang w:val="ru-RU"/>
              </w:rPr>
              <w:t>Содействие более глубокому пониманию и более активному использованию системы ИС МСП.</w:t>
            </w:r>
          </w:p>
        </w:tc>
      </w:tr>
      <w:tr w:rsidR="00FD5C9A" w:rsidRPr="00D412C0" w:rsidTr="00FD5C9A">
        <w:trPr>
          <w:trHeight w:val="371"/>
        </w:trPr>
        <w:tc>
          <w:tcPr>
            <w:tcW w:w="1843" w:type="dxa"/>
          </w:tcPr>
          <w:p w:rsidR="00FD5C9A" w:rsidRPr="00A3262C" w:rsidRDefault="00FD5C9A" w:rsidP="00FD5C9A">
            <w:pPr>
              <w:spacing w:after="220"/>
              <w:rPr>
                <w:rFonts w:eastAsia="SimSun"/>
                <w:sz w:val="16"/>
                <w:szCs w:val="16"/>
                <w:lang w:val="ru-RU"/>
              </w:rPr>
            </w:pPr>
            <w:r w:rsidRPr="00A3262C">
              <w:rPr>
                <w:sz w:val="16"/>
                <w:lang w:val="ru-RU"/>
              </w:rPr>
              <w:t>Ежегодное совещание Сети Рио-де-Жанейро по проблемам ИС (</w:t>
            </w:r>
            <w:r>
              <w:rPr>
                <w:sz w:val="16"/>
              </w:rPr>
              <w:t>REPICT</w:t>
            </w:r>
            <w:r w:rsidRPr="00A3262C">
              <w:rPr>
                <w:sz w:val="16"/>
                <w:lang w:val="ru-RU"/>
              </w:rPr>
              <w:t>)</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12 – 13 сентября 2013 г.</w:t>
            </w:r>
          </w:p>
        </w:tc>
        <w:tc>
          <w:tcPr>
            <w:tcW w:w="2835" w:type="dxa"/>
          </w:tcPr>
          <w:p w:rsidR="00FD5C9A" w:rsidRPr="001C4C24" w:rsidRDefault="00FD5C9A" w:rsidP="00FD5C9A">
            <w:pPr>
              <w:autoSpaceDE w:val="0"/>
              <w:autoSpaceDN w:val="0"/>
              <w:adjustRightInd w:val="0"/>
              <w:spacing w:after="120"/>
              <w:rPr>
                <w:rFonts w:cs="Arial"/>
                <w:sz w:val="16"/>
                <w:szCs w:val="16"/>
              </w:rPr>
            </w:pPr>
            <w:r>
              <w:rPr>
                <w:sz w:val="16"/>
              </w:rPr>
              <w:t>Бразилия</w:t>
            </w:r>
          </w:p>
        </w:tc>
        <w:tc>
          <w:tcPr>
            <w:tcW w:w="3260" w:type="dxa"/>
          </w:tcPr>
          <w:p w:rsidR="00FD5C9A" w:rsidRPr="00A3262C" w:rsidRDefault="00FD5C9A" w:rsidP="00FD5C9A">
            <w:pPr>
              <w:tabs>
                <w:tab w:val="left" w:pos="567"/>
                <w:tab w:val="left" w:pos="1134"/>
                <w:tab w:val="left" w:pos="1701"/>
                <w:tab w:val="left" w:pos="5670"/>
              </w:tabs>
              <w:suppressAutoHyphens/>
              <w:rPr>
                <w:rFonts w:eastAsia="SimSun" w:cs="Arial"/>
                <w:sz w:val="16"/>
                <w:szCs w:val="16"/>
                <w:lang w:val="ru-RU"/>
              </w:rPr>
            </w:pPr>
            <w:r>
              <w:rPr>
                <w:sz w:val="16"/>
              </w:rPr>
              <w:t>REPICT</w:t>
            </w:r>
            <w:r w:rsidRPr="00A3262C">
              <w:rPr>
                <w:sz w:val="16"/>
                <w:lang w:val="ru-RU"/>
              </w:rPr>
              <w:t xml:space="preserve"> служит примером механизма для оптимизации оказания услуг в области ИС и содействия более инклюзивному обсуждению бразильским научно-техническим сообществом вопросов, таких как законодательство об инновациях, стимулирование инвестиций в НИОКР и охраны ИС, инновационные модели и модели коммерциализации. </w:t>
            </w:r>
          </w:p>
          <w:p w:rsidR="00FD5C9A" w:rsidRPr="00A3262C" w:rsidRDefault="00FD5C9A" w:rsidP="00FD5C9A">
            <w:pPr>
              <w:spacing w:after="220"/>
              <w:rPr>
                <w:rFonts w:eastAsia="SimSun" w:cs="Arial"/>
                <w:sz w:val="16"/>
                <w:szCs w:val="16"/>
                <w:lang w:val="ru-RU"/>
              </w:rPr>
            </w:pPr>
            <w:r w:rsidRPr="00A3262C">
              <w:rPr>
                <w:sz w:val="16"/>
                <w:lang w:val="ru-RU"/>
              </w:rPr>
              <w:t xml:space="preserve">Это было уже шестнадцатое ежегодное совещание </w:t>
            </w:r>
            <w:r>
              <w:rPr>
                <w:sz w:val="16"/>
              </w:rPr>
              <w:t>REPICT</w:t>
            </w:r>
            <w:r w:rsidRPr="00A3262C">
              <w:rPr>
                <w:sz w:val="16"/>
                <w:lang w:val="ru-RU"/>
              </w:rPr>
              <w:t>, одно из важнейших регулярных мероприятий в сфере ИС и передачи технологии в Бразилии.</w:t>
            </w:r>
          </w:p>
        </w:tc>
      </w:tr>
      <w:tr w:rsidR="00FD5C9A" w:rsidRPr="00D412C0" w:rsidTr="00FD5C9A">
        <w:trPr>
          <w:trHeight w:val="371"/>
        </w:trPr>
        <w:tc>
          <w:tcPr>
            <w:tcW w:w="1843" w:type="dxa"/>
          </w:tcPr>
          <w:p w:rsidR="00FD5C9A" w:rsidRPr="00A3262C" w:rsidRDefault="00FD5C9A" w:rsidP="00FD5C9A">
            <w:pPr>
              <w:spacing w:after="220"/>
              <w:rPr>
                <w:rFonts w:eastAsia="SimSun"/>
                <w:sz w:val="16"/>
                <w:szCs w:val="16"/>
                <w:lang w:val="ru-RU"/>
              </w:rPr>
            </w:pPr>
            <w:r w:rsidRPr="00A3262C">
              <w:rPr>
                <w:sz w:val="16"/>
                <w:lang w:val="ru-RU"/>
              </w:rPr>
              <w:t>Практикум по вопросам ИС и передачи технологий в контексте экологически чистых технологий</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22 – 24 октября 2013 г.</w:t>
            </w:r>
          </w:p>
        </w:tc>
        <w:tc>
          <w:tcPr>
            <w:tcW w:w="2835" w:type="dxa"/>
          </w:tcPr>
          <w:p w:rsidR="00FD5C9A" w:rsidRPr="005746B5" w:rsidRDefault="00FD5C9A" w:rsidP="00FD5C9A">
            <w:pPr>
              <w:autoSpaceDE w:val="0"/>
              <w:autoSpaceDN w:val="0"/>
              <w:adjustRightInd w:val="0"/>
              <w:spacing w:after="120"/>
              <w:rPr>
                <w:rFonts w:cs="Arial"/>
                <w:sz w:val="16"/>
                <w:szCs w:val="16"/>
              </w:rPr>
            </w:pPr>
            <w:r>
              <w:rPr>
                <w:sz w:val="16"/>
              </w:rPr>
              <w:t>Бразилия</w:t>
            </w:r>
          </w:p>
        </w:tc>
        <w:tc>
          <w:tcPr>
            <w:tcW w:w="3260" w:type="dxa"/>
          </w:tcPr>
          <w:p w:rsidR="00FD5C9A" w:rsidRPr="00A3262C" w:rsidRDefault="00FD5C9A" w:rsidP="00FD5C9A">
            <w:pPr>
              <w:spacing w:after="220"/>
              <w:rPr>
                <w:rFonts w:eastAsia="SimSun" w:cs="Arial"/>
                <w:sz w:val="16"/>
                <w:szCs w:val="16"/>
                <w:lang w:val="ru-RU"/>
              </w:rPr>
            </w:pPr>
            <w:r w:rsidRPr="00A3262C">
              <w:rPr>
                <w:color w:val="000000"/>
                <w:sz w:val="16"/>
                <w:shd w:val="clear" w:color="auto" w:fill="FFFFFF"/>
                <w:lang w:val="ru-RU"/>
              </w:rPr>
              <w:t>Цели: (</w:t>
            </w:r>
            <w:r>
              <w:rPr>
                <w:color w:val="000000"/>
                <w:sz w:val="16"/>
                <w:shd w:val="clear" w:color="auto" w:fill="FFFFFF"/>
              </w:rPr>
              <w:t>i</w:t>
            </w:r>
            <w:r w:rsidRPr="00A3262C">
              <w:rPr>
                <w:color w:val="000000"/>
                <w:sz w:val="16"/>
                <w:shd w:val="clear" w:color="auto" w:fill="FFFFFF"/>
                <w:lang w:val="ru-RU"/>
              </w:rPr>
              <w:t xml:space="preserve">) обсуждение механизмов оценки экологически чистых технологий в контексте платформы </w:t>
            </w:r>
            <w:r>
              <w:rPr>
                <w:color w:val="000000"/>
                <w:sz w:val="16"/>
                <w:shd w:val="clear" w:color="auto" w:fill="FFFFFF"/>
              </w:rPr>
              <w:t>WIPO</w:t>
            </w:r>
            <w:r w:rsidRPr="00A3262C">
              <w:rPr>
                <w:color w:val="000000"/>
                <w:sz w:val="16"/>
                <w:shd w:val="clear" w:color="auto" w:fill="FFFFFF"/>
                <w:lang w:val="ru-RU"/>
              </w:rPr>
              <w:t xml:space="preserve"> </w:t>
            </w:r>
            <w:r>
              <w:rPr>
                <w:color w:val="000000"/>
                <w:sz w:val="16"/>
                <w:shd w:val="clear" w:color="auto" w:fill="FFFFFF"/>
              </w:rPr>
              <w:t>GREEN</w:t>
            </w:r>
            <w:r w:rsidRPr="00A3262C">
              <w:rPr>
                <w:color w:val="000000"/>
                <w:sz w:val="16"/>
                <w:shd w:val="clear" w:color="auto" w:fill="FFFFFF"/>
                <w:lang w:val="ru-RU"/>
              </w:rPr>
              <w:t xml:space="preserve"> и трудностей на пути переговоров о передаче экологически чистых технологий и (</w:t>
            </w:r>
            <w:r>
              <w:rPr>
                <w:color w:val="000000"/>
                <w:sz w:val="16"/>
                <w:shd w:val="clear" w:color="auto" w:fill="FFFFFF"/>
              </w:rPr>
              <w:t>ii</w:t>
            </w:r>
            <w:r w:rsidRPr="00A3262C">
              <w:rPr>
                <w:color w:val="000000"/>
                <w:sz w:val="16"/>
                <w:shd w:val="clear" w:color="auto" w:fill="FFFFFF"/>
                <w:lang w:val="ru-RU"/>
              </w:rPr>
              <w:t>) рассказ историй успеха предприятий, в которых управление ИС сыграло основную роль в разработке чистых и устойчивых технологий</w:t>
            </w:r>
          </w:p>
        </w:tc>
      </w:tr>
      <w:tr w:rsidR="00FD5C9A" w:rsidRPr="00D412C0" w:rsidTr="00FD5C9A">
        <w:trPr>
          <w:trHeight w:val="371"/>
        </w:trPr>
        <w:tc>
          <w:tcPr>
            <w:tcW w:w="1843" w:type="dxa"/>
          </w:tcPr>
          <w:p w:rsidR="00FD5C9A" w:rsidRPr="00A3262C" w:rsidRDefault="00FD5C9A" w:rsidP="00FD5C9A">
            <w:pPr>
              <w:spacing w:after="220"/>
              <w:rPr>
                <w:rFonts w:eastAsia="SimSun"/>
                <w:sz w:val="16"/>
                <w:szCs w:val="16"/>
                <w:lang w:val="ru-RU"/>
              </w:rPr>
            </w:pPr>
            <w:r w:rsidRPr="00A3262C">
              <w:rPr>
                <w:sz w:val="16"/>
                <w:lang w:val="ru-RU"/>
              </w:rPr>
              <w:t>Конференция по патентной статистике для представителей директивных органов</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11 – 13 ноября 2013 г.</w:t>
            </w:r>
          </w:p>
        </w:tc>
        <w:tc>
          <w:tcPr>
            <w:tcW w:w="2835" w:type="dxa"/>
          </w:tcPr>
          <w:p w:rsidR="00FD5C9A" w:rsidRPr="005746B5" w:rsidRDefault="00FD5C9A" w:rsidP="00FD5C9A">
            <w:pPr>
              <w:autoSpaceDE w:val="0"/>
              <w:autoSpaceDN w:val="0"/>
              <w:adjustRightInd w:val="0"/>
              <w:spacing w:after="120"/>
              <w:rPr>
                <w:rFonts w:cs="Arial"/>
                <w:sz w:val="16"/>
                <w:szCs w:val="16"/>
              </w:rPr>
            </w:pPr>
            <w:r>
              <w:rPr>
                <w:sz w:val="16"/>
              </w:rPr>
              <w:t>Бразилия</w:t>
            </w:r>
          </w:p>
        </w:tc>
        <w:tc>
          <w:tcPr>
            <w:tcW w:w="3260" w:type="dxa"/>
          </w:tcPr>
          <w:p w:rsidR="00FD5C9A" w:rsidRPr="00A3262C" w:rsidRDefault="00FD5C9A" w:rsidP="00FD5C9A">
            <w:pPr>
              <w:spacing w:after="220"/>
              <w:rPr>
                <w:rFonts w:eastAsia="SimSun" w:cs="Arial"/>
                <w:sz w:val="16"/>
                <w:szCs w:val="16"/>
                <w:lang w:val="ru-RU"/>
              </w:rPr>
            </w:pPr>
            <w:r w:rsidRPr="00A3262C">
              <w:rPr>
                <w:color w:val="000000"/>
                <w:sz w:val="16"/>
                <w:shd w:val="clear" w:color="auto" w:fill="FFFFFF"/>
                <w:lang w:val="ru-RU"/>
              </w:rPr>
              <w:t>Эта конференция проводилась Организацией экономического сотрудничества и развития (ОЭСР), Европейским патентным ведомством (ЕПВ), Национальным институтом промышленной собственности (</w:t>
            </w:r>
            <w:r>
              <w:rPr>
                <w:color w:val="000000"/>
                <w:sz w:val="16"/>
                <w:shd w:val="clear" w:color="auto" w:fill="FFFFFF"/>
              </w:rPr>
              <w:t>INPI</w:t>
            </w:r>
            <w:r w:rsidRPr="00A3262C">
              <w:rPr>
                <w:color w:val="000000"/>
                <w:sz w:val="16"/>
                <w:shd w:val="clear" w:color="auto" w:fill="FFFFFF"/>
                <w:lang w:val="ru-RU"/>
              </w:rPr>
              <w:t>) Бразилии и ВОИС. На ней обсуждались помимо прочих вопросы управления патентными заявками ведомствами ИС, взаимосвязи между ИС и глобальной мобильностью людского капитала, географии инновационных и технических изменений. Кроме того, участникам конференции представилась возможность углубить понимание патентной статистики и путей ее использования в качестве инструмента при разработке политики.</w:t>
            </w:r>
          </w:p>
        </w:tc>
      </w:tr>
      <w:tr w:rsidR="00FD5C9A" w:rsidRPr="00D412C0" w:rsidTr="00FD5C9A">
        <w:trPr>
          <w:trHeight w:val="371"/>
        </w:trPr>
        <w:tc>
          <w:tcPr>
            <w:tcW w:w="1843" w:type="dxa"/>
          </w:tcPr>
          <w:p w:rsidR="00FD5C9A" w:rsidRPr="00A3262C" w:rsidRDefault="00FD5C9A" w:rsidP="00FD5C9A">
            <w:pPr>
              <w:spacing w:before="120" w:after="220"/>
              <w:rPr>
                <w:rFonts w:eastAsia="SimSun"/>
                <w:sz w:val="16"/>
                <w:szCs w:val="16"/>
                <w:lang w:val="ru-RU"/>
              </w:rPr>
            </w:pPr>
            <w:r>
              <w:rPr>
                <w:sz w:val="16"/>
              </w:rPr>
              <w:t>VI</w:t>
            </w:r>
            <w:r w:rsidRPr="00A3262C">
              <w:rPr>
                <w:sz w:val="16"/>
                <w:lang w:val="ru-RU"/>
              </w:rPr>
              <w:t xml:space="preserve"> совещание представителей вузов по вопросам интеллектуальной собственности, инноваций и развития (</w:t>
            </w:r>
            <w:r>
              <w:rPr>
                <w:sz w:val="16"/>
              </w:rPr>
              <w:t>ENAPID</w:t>
            </w:r>
            <w:r w:rsidRPr="00A3262C">
              <w:rPr>
                <w:sz w:val="16"/>
                <w:lang w:val="ru-RU"/>
              </w:rPr>
              <w:t>)</w:t>
            </w:r>
          </w:p>
        </w:tc>
        <w:tc>
          <w:tcPr>
            <w:tcW w:w="1134" w:type="dxa"/>
          </w:tcPr>
          <w:p w:rsidR="00FD5C9A" w:rsidRPr="005746B5" w:rsidRDefault="00FD5C9A" w:rsidP="00FD5C9A">
            <w:pPr>
              <w:autoSpaceDE w:val="0"/>
              <w:autoSpaceDN w:val="0"/>
              <w:adjustRightInd w:val="0"/>
              <w:spacing w:before="120" w:after="120"/>
              <w:rPr>
                <w:rFonts w:cs="Arial"/>
                <w:color w:val="000000"/>
                <w:sz w:val="16"/>
                <w:szCs w:val="16"/>
              </w:rPr>
            </w:pPr>
            <w:r>
              <w:rPr>
                <w:color w:val="000000"/>
                <w:sz w:val="16"/>
              </w:rPr>
              <w:t>26 – 28 ноября 2013 г.</w:t>
            </w:r>
          </w:p>
        </w:tc>
        <w:tc>
          <w:tcPr>
            <w:tcW w:w="2835" w:type="dxa"/>
          </w:tcPr>
          <w:p w:rsidR="00FD5C9A" w:rsidRPr="005746B5" w:rsidRDefault="00FD5C9A" w:rsidP="00FD5C9A">
            <w:pPr>
              <w:autoSpaceDE w:val="0"/>
              <w:autoSpaceDN w:val="0"/>
              <w:adjustRightInd w:val="0"/>
              <w:spacing w:before="120" w:after="120"/>
              <w:rPr>
                <w:rFonts w:cs="Arial"/>
                <w:sz w:val="16"/>
                <w:szCs w:val="16"/>
              </w:rPr>
            </w:pPr>
            <w:r>
              <w:rPr>
                <w:sz w:val="16"/>
              </w:rPr>
              <w:t>Бразилия</w:t>
            </w:r>
          </w:p>
        </w:tc>
        <w:tc>
          <w:tcPr>
            <w:tcW w:w="3260" w:type="dxa"/>
          </w:tcPr>
          <w:p w:rsidR="00FD5C9A" w:rsidRPr="00A3262C" w:rsidRDefault="00FD5C9A" w:rsidP="00FD5C9A">
            <w:pPr>
              <w:spacing w:before="120" w:after="220"/>
              <w:rPr>
                <w:rFonts w:eastAsia="SimSun" w:cs="Arial"/>
                <w:sz w:val="16"/>
                <w:szCs w:val="16"/>
                <w:lang w:val="ru-RU"/>
              </w:rPr>
            </w:pPr>
            <w:r w:rsidRPr="00A3262C">
              <w:rPr>
                <w:color w:val="000000"/>
                <w:sz w:val="16"/>
                <w:shd w:val="clear" w:color="auto" w:fill="FFFFFF"/>
                <w:lang w:val="ru-RU"/>
              </w:rPr>
              <w:t xml:space="preserve">Создать форум для научного обсуждения вопросов географических указаний, </w:t>
            </w:r>
            <w:r>
              <w:rPr>
                <w:color w:val="000000"/>
                <w:sz w:val="16"/>
                <w:shd w:val="clear" w:color="auto" w:fill="FFFFFF"/>
                <w:lang w:val="ru-RU"/>
              </w:rPr>
              <w:t>«</w:t>
            </w:r>
            <w:r w:rsidRPr="00A3262C">
              <w:rPr>
                <w:color w:val="000000"/>
                <w:sz w:val="16"/>
                <w:shd w:val="clear" w:color="auto" w:fill="FFFFFF"/>
                <w:lang w:val="ru-RU"/>
              </w:rPr>
              <w:t>зеленых патентов</w:t>
            </w:r>
            <w:r>
              <w:rPr>
                <w:color w:val="000000"/>
                <w:sz w:val="16"/>
                <w:shd w:val="clear" w:color="auto" w:fill="FFFFFF"/>
                <w:lang w:val="ru-RU"/>
              </w:rPr>
              <w:t>»</w:t>
            </w:r>
            <w:r w:rsidRPr="00A3262C">
              <w:rPr>
                <w:color w:val="000000"/>
                <w:sz w:val="16"/>
                <w:shd w:val="clear" w:color="auto" w:fill="FFFFFF"/>
                <w:lang w:val="ru-RU"/>
              </w:rPr>
              <w:t>, бюро передачи технологии (БПТ), деловых стратегий и образования в сфере ИС. В этом совещании приняли участие три международных эксперта из Колумбии, Мексики и Уругвая. Они рассказали о различном опыте управления сетями ИС и приняли участие в дискуссии об экономических выгодах от охраны географических указаний.</w:t>
            </w:r>
          </w:p>
        </w:tc>
      </w:tr>
      <w:tr w:rsidR="00FD5C9A" w:rsidRPr="00D412C0" w:rsidTr="00FD5C9A">
        <w:trPr>
          <w:trHeight w:val="371"/>
        </w:trPr>
        <w:tc>
          <w:tcPr>
            <w:tcW w:w="1843" w:type="dxa"/>
          </w:tcPr>
          <w:p w:rsidR="00FD5C9A" w:rsidRPr="00A3262C" w:rsidRDefault="00FD5C9A" w:rsidP="00FD5C9A">
            <w:pPr>
              <w:spacing w:after="220"/>
              <w:rPr>
                <w:rFonts w:eastAsia="SimSun" w:cs="Arial"/>
                <w:sz w:val="16"/>
                <w:szCs w:val="16"/>
                <w:lang w:val="ru-RU"/>
              </w:rPr>
            </w:pPr>
            <w:r w:rsidRPr="00A3262C">
              <w:rPr>
                <w:color w:val="000000"/>
                <w:sz w:val="16"/>
                <w:lang w:val="ru-RU"/>
              </w:rPr>
              <w:t>Средний курс классификации, поиска и экспертизы в химической и фармацевтической областях.</w:t>
            </w:r>
          </w:p>
        </w:tc>
        <w:tc>
          <w:tcPr>
            <w:tcW w:w="1134" w:type="dxa"/>
          </w:tcPr>
          <w:p w:rsidR="00FD5C9A" w:rsidRPr="005746B5" w:rsidRDefault="00FD5C9A" w:rsidP="00FD5C9A">
            <w:pPr>
              <w:autoSpaceDE w:val="0"/>
              <w:autoSpaceDN w:val="0"/>
              <w:adjustRightInd w:val="0"/>
              <w:spacing w:after="120"/>
              <w:rPr>
                <w:rFonts w:cs="Arial"/>
                <w:color w:val="000000"/>
                <w:sz w:val="16"/>
                <w:szCs w:val="16"/>
              </w:rPr>
            </w:pPr>
            <w:r>
              <w:rPr>
                <w:color w:val="000000"/>
                <w:sz w:val="16"/>
              </w:rPr>
              <w:t>25 ноября – 5 декабря 2013 г.</w:t>
            </w:r>
          </w:p>
        </w:tc>
        <w:tc>
          <w:tcPr>
            <w:tcW w:w="2835" w:type="dxa"/>
          </w:tcPr>
          <w:p w:rsidR="00FD5C9A" w:rsidRPr="00A3262C" w:rsidRDefault="00FD5C9A" w:rsidP="00FD5C9A">
            <w:pPr>
              <w:autoSpaceDE w:val="0"/>
              <w:autoSpaceDN w:val="0"/>
              <w:adjustRightInd w:val="0"/>
              <w:spacing w:after="120"/>
              <w:rPr>
                <w:rFonts w:cs="Arial"/>
                <w:sz w:val="16"/>
                <w:szCs w:val="16"/>
                <w:lang w:val="ru-RU"/>
              </w:rPr>
            </w:pPr>
            <w:r w:rsidRPr="00A3262C">
              <w:rPr>
                <w:color w:val="000000"/>
                <w:sz w:val="16"/>
                <w:lang w:val="ru-RU"/>
              </w:rPr>
              <w:t>Бразилия/ Аргентина, Чили, Колумбия, Куба, Эквадор, Парагвай, Перу и Уругвай</w:t>
            </w:r>
          </w:p>
        </w:tc>
        <w:tc>
          <w:tcPr>
            <w:tcW w:w="3260" w:type="dxa"/>
          </w:tcPr>
          <w:p w:rsidR="00FD5C9A" w:rsidRPr="00A3262C" w:rsidRDefault="00FD5C9A" w:rsidP="00FD5C9A">
            <w:pPr>
              <w:spacing w:after="220"/>
              <w:rPr>
                <w:rFonts w:eastAsia="SimSun" w:cs="Arial"/>
                <w:color w:val="000000"/>
                <w:sz w:val="16"/>
                <w:szCs w:val="16"/>
                <w:shd w:val="clear" w:color="auto" w:fill="FFFFFF"/>
                <w:lang w:val="ru-RU"/>
              </w:rPr>
            </w:pPr>
            <w:r w:rsidRPr="00A3262C">
              <w:rPr>
                <w:sz w:val="16"/>
                <w:lang w:val="ru-RU"/>
              </w:rPr>
              <w:t>Содействие обмену опытом между экспертами латиноамериканского региона</w:t>
            </w:r>
          </w:p>
        </w:tc>
      </w:tr>
    </w:tbl>
    <w:p w:rsidR="00FD5C9A" w:rsidRPr="00A3262C" w:rsidRDefault="00FD5C9A" w:rsidP="00FD5C9A">
      <w:pPr>
        <w:rPr>
          <w:lang w:val="ru-RU"/>
        </w:rPr>
      </w:pPr>
    </w:p>
    <w:p w:rsidR="00FD5C9A" w:rsidRPr="00A3262C" w:rsidRDefault="00FD5C9A" w:rsidP="00FD5C9A">
      <w:pPr>
        <w:tabs>
          <w:tab w:val="left" w:pos="0"/>
          <w:tab w:val="left" w:pos="9071"/>
        </w:tabs>
        <w:rPr>
          <w:rFonts w:cs="Arial"/>
          <w:b/>
          <w:sz w:val="18"/>
          <w:szCs w:val="18"/>
          <w:lang w:val="ru-RU"/>
        </w:rPr>
      </w:pPr>
    </w:p>
    <w:p w:rsidR="00FD5C9A" w:rsidRPr="00A3262C" w:rsidRDefault="00FD5C9A" w:rsidP="00FD5C9A">
      <w:pPr>
        <w:tabs>
          <w:tab w:val="left" w:pos="0"/>
          <w:tab w:val="left" w:pos="9071"/>
        </w:tabs>
        <w:rPr>
          <w:rFonts w:cs="Arial"/>
          <w:b/>
          <w:sz w:val="18"/>
          <w:szCs w:val="18"/>
          <w:lang w:val="ru-RU"/>
        </w:rPr>
      </w:pPr>
    </w:p>
    <w:p w:rsidR="00FD5C9A" w:rsidRPr="00A3262C" w:rsidRDefault="00FD5C9A" w:rsidP="00FD5C9A">
      <w:pPr>
        <w:tabs>
          <w:tab w:val="left" w:pos="0"/>
          <w:tab w:val="left" w:pos="9071"/>
        </w:tabs>
        <w:rPr>
          <w:rFonts w:cs="Arial"/>
          <w:b/>
          <w:sz w:val="18"/>
          <w:szCs w:val="18"/>
          <w:lang w:val="ru-RU"/>
        </w:rPr>
      </w:pPr>
      <w:r w:rsidRPr="00A3262C">
        <w:rPr>
          <w:b/>
          <w:sz w:val="18"/>
          <w:lang w:val="ru-RU"/>
        </w:rPr>
        <w:t>Бразилия Взносы доноров и расходы в 2013</w:t>
      </w:r>
      <w:r>
        <w:rPr>
          <w:b/>
          <w:sz w:val="18"/>
        </w:rPr>
        <w:t> </w:t>
      </w:r>
      <w:r w:rsidRPr="00A3262C">
        <w:rPr>
          <w:b/>
          <w:sz w:val="18"/>
          <w:lang w:val="ru-RU"/>
        </w:rPr>
        <w:t>г.</w:t>
      </w:r>
      <w:r w:rsidRPr="00A3262C">
        <w:rPr>
          <w:rFonts w:ascii="Arial Bold" w:hAnsi="Arial Bold"/>
          <w:b/>
          <w:sz w:val="18"/>
          <w:vertAlign w:val="superscript"/>
          <w:lang w:val="ru-RU"/>
        </w:rPr>
        <w:t>1</w:t>
      </w:r>
    </w:p>
    <w:p w:rsidR="00FD5C9A" w:rsidRPr="00A3262C" w:rsidRDefault="00FD5C9A" w:rsidP="00FD5C9A">
      <w:pPr>
        <w:rPr>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FD5C9A" w:rsidRPr="00D412C0" w:rsidTr="00FD5C9A">
        <w:trPr>
          <w:trHeight w:val="567"/>
        </w:trPr>
        <w:tc>
          <w:tcPr>
            <w:tcW w:w="1843"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43"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1984"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466 247</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293 548</w:t>
            </w:r>
          </w:p>
        </w:tc>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269 066</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 </w:t>
            </w:r>
          </w:p>
        </w:tc>
        <w:tc>
          <w:tcPr>
            <w:tcW w:w="1984"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490 730</w:t>
            </w:r>
          </w:p>
        </w:tc>
      </w:tr>
    </w:tbl>
    <w:p w:rsidR="00FD5C9A" w:rsidRPr="00A3262C" w:rsidRDefault="00FD5C9A" w:rsidP="00FD5C9A">
      <w:pPr>
        <w:spacing w:before="120"/>
        <w:rPr>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Pr="00A3262C" w:rsidRDefault="00FD5C9A" w:rsidP="00FD5C9A">
      <w:pPr>
        <w:tabs>
          <w:tab w:val="left" w:pos="0"/>
          <w:tab w:val="left" w:pos="9071"/>
        </w:tabs>
        <w:rPr>
          <w:rFonts w:cs="Arial"/>
          <w:b/>
          <w:szCs w:val="20"/>
          <w:lang w:val="ru-RU"/>
        </w:rPr>
      </w:pPr>
    </w:p>
    <w:p w:rsidR="00FD5C9A" w:rsidRPr="00A3262C" w:rsidRDefault="00FD5C9A" w:rsidP="00FD5C9A">
      <w:pPr>
        <w:tabs>
          <w:tab w:val="left" w:pos="0"/>
          <w:tab w:val="left" w:pos="9071"/>
        </w:tabs>
        <w:rPr>
          <w:rFonts w:cs="Arial"/>
          <w:b/>
          <w:szCs w:val="20"/>
          <w:lang w:val="ru-RU"/>
        </w:rPr>
      </w:pPr>
    </w:p>
    <w:p w:rsidR="00FD5C9A" w:rsidRPr="00A3262C" w:rsidRDefault="00FD5C9A" w:rsidP="00FD5C9A">
      <w:pPr>
        <w:tabs>
          <w:tab w:val="left" w:pos="0"/>
          <w:tab w:val="left" w:pos="9071"/>
        </w:tabs>
        <w:rPr>
          <w:rFonts w:cs="Arial"/>
          <w:b/>
          <w:szCs w:val="20"/>
          <w:lang w:val="ru-RU"/>
        </w:rPr>
      </w:pPr>
    </w:p>
    <w:p w:rsidR="00FD5C9A" w:rsidRDefault="00FD5C9A" w:rsidP="00FD5C9A">
      <w:pPr>
        <w:tabs>
          <w:tab w:val="left" w:pos="0"/>
          <w:tab w:val="left" w:pos="9071"/>
        </w:tabs>
        <w:rPr>
          <w:rFonts w:cs="Arial"/>
          <w:b/>
          <w:szCs w:val="20"/>
        </w:rPr>
      </w:pPr>
      <w:r w:rsidRPr="00A3262C">
        <w:rPr>
          <w:lang w:val="ru-RU"/>
        </w:rPr>
        <w:br w:type="page"/>
      </w:r>
      <w:r>
        <w:rPr>
          <w:b/>
        </w:rPr>
        <w:t>ЕВРОПЕЙСКИЙ СОЮЗ (Пакистанский проект)</w:t>
      </w:r>
    </w:p>
    <w:p w:rsidR="00FD5C9A" w:rsidRDefault="00FD5C9A" w:rsidP="00FD5C9A">
      <w:pPr>
        <w:tabs>
          <w:tab w:val="left" w:pos="0"/>
          <w:tab w:val="left" w:pos="9071"/>
        </w:tabs>
        <w:rPr>
          <w:rFonts w:cs="Arial"/>
          <w:b/>
          <w:szCs w:val="20"/>
        </w:rPr>
      </w:pPr>
    </w:p>
    <w:tbl>
      <w:tblPr>
        <w:tblW w:w="907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3"/>
        <w:gridCol w:w="1134"/>
        <w:gridCol w:w="2835"/>
        <w:gridCol w:w="3260"/>
      </w:tblGrid>
      <w:tr w:rsidR="00FD5C9A" w:rsidRPr="00D412C0" w:rsidTr="00FD5C9A">
        <w:tc>
          <w:tcPr>
            <w:tcW w:w="9072" w:type="dxa"/>
            <w:gridSpan w:val="4"/>
            <w:tcBorders>
              <w:top w:val="single" w:sz="4" w:space="0" w:color="auto"/>
              <w:bottom w:val="single" w:sz="4" w:space="0" w:color="auto"/>
            </w:tcBorders>
            <w:shd w:val="clear" w:color="auto" w:fill="CCFFFF"/>
            <w:vAlign w:val="center"/>
          </w:tcPr>
          <w:p w:rsidR="00FD5C9A" w:rsidRPr="00A3262C" w:rsidRDefault="00FD5C9A" w:rsidP="00FD5C9A">
            <w:pPr>
              <w:tabs>
                <w:tab w:val="left" w:pos="-392"/>
                <w:tab w:val="left" w:pos="1877"/>
                <w:tab w:val="left" w:pos="9071"/>
              </w:tabs>
              <w:spacing w:before="120" w:after="120"/>
              <w:ind w:left="1877" w:hanging="1877"/>
              <w:rPr>
                <w:rFonts w:cs="Arial"/>
                <w:b/>
                <w:bCs/>
                <w:sz w:val="16"/>
                <w:szCs w:val="16"/>
                <w:lang w:val="ru-RU"/>
              </w:rPr>
            </w:pPr>
            <w:r w:rsidRPr="00FD5C9A">
              <w:rPr>
                <w:sz w:val="16"/>
                <w:lang w:val="ru-RU"/>
              </w:rPr>
              <w:t>РЕЗУЛЬТАТ</w:t>
            </w:r>
            <w:r w:rsidRPr="00A3262C">
              <w:rPr>
                <w:b/>
                <w:sz w:val="16"/>
                <w:lang w:val="ru-RU"/>
              </w:rPr>
              <w:t>:</w:t>
            </w:r>
            <w:r w:rsidRPr="00A3262C">
              <w:rPr>
                <w:lang w:val="ru-RU"/>
              </w:rPr>
              <w:tab/>
            </w:r>
            <w:r w:rsidRPr="00FD5C9A">
              <w:rPr>
                <w:sz w:val="16"/>
                <w:szCs w:val="16"/>
                <w:lang w:val="ru-RU"/>
              </w:rPr>
              <w:t>Адаптированная и сбалансированная законодательная, нормативная и политическая база в области ИС</w:t>
            </w:r>
          </w:p>
        </w:tc>
      </w:tr>
      <w:tr w:rsidR="00FD5C9A" w:rsidRPr="002B7DE5" w:rsidTr="00FD5C9A">
        <w:tc>
          <w:tcPr>
            <w:tcW w:w="1843" w:type="dxa"/>
            <w:tcBorders>
              <w:top w:val="single" w:sz="4" w:space="0" w:color="auto"/>
            </w:tcBorders>
            <w:vAlign w:val="center"/>
          </w:tcPr>
          <w:p w:rsidR="00FD5C9A" w:rsidRPr="002B7DE5" w:rsidRDefault="00FD5C9A" w:rsidP="00FD5C9A">
            <w:pPr>
              <w:keepNext/>
              <w:keepLines/>
              <w:rPr>
                <w:rFonts w:cs="Arial"/>
                <w:b/>
                <w:bCs/>
                <w:sz w:val="16"/>
                <w:szCs w:val="16"/>
              </w:rPr>
            </w:pPr>
            <w:r>
              <w:rPr>
                <w:b/>
                <w:sz w:val="16"/>
              </w:rPr>
              <w:t>Вид деятельности</w:t>
            </w:r>
          </w:p>
        </w:tc>
        <w:tc>
          <w:tcPr>
            <w:tcW w:w="1134" w:type="dxa"/>
            <w:tcBorders>
              <w:top w:val="single" w:sz="4" w:space="0" w:color="auto"/>
            </w:tcBorders>
            <w:shd w:val="clear" w:color="auto" w:fill="auto"/>
            <w:tcMar>
              <w:top w:w="110" w:type="dxa"/>
            </w:tcMar>
            <w:vAlign w:val="center"/>
          </w:tcPr>
          <w:p w:rsidR="00FD5C9A" w:rsidRPr="002B7DE5" w:rsidRDefault="00FD5C9A" w:rsidP="00FD5C9A">
            <w:pPr>
              <w:keepNext/>
              <w:keepLines/>
              <w:rPr>
                <w:rFonts w:cs="Arial"/>
                <w:sz w:val="16"/>
                <w:szCs w:val="16"/>
              </w:rPr>
            </w:pPr>
            <w:r>
              <w:rPr>
                <w:b/>
                <w:sz w:val="16"/>
              </w:rPr>
              <w:t>Сроки</w:t>
            </w:r>
          </w:p>
        </w:tc>
        <w:tc>
          <w:tcPr>
            <w:tcW w:w="2835" w:type="dxa"/>
            <w:tcBorders>
              <w:top w:val="single" w:sz="4" w:space="0" w:color="auto"/>
            </w:tcBorders>
            <w:shd w:val="clear" w:color="auto" w:fill="auto"/>
            <w:tcMar>
              <w:top w:w="110" w:type="dxa"/>
            </w:tcMar>
            <w:vAlign w:val="center"/>
          </w:tcPr>
          <w:p w:rsidR="00FD5C9A" w:rsidRPr="002B7DE5" w:rsidRDefault="00FD5C9A" w:rsidP="00FD5C9A">
            <w:pPr>
              <w:keepNext/>
              <w:keepLines/>
              <w:rPr>
                <w:rFonts w:cs="Arial"/>
                <w:sz w:val="16"/>
                <w:szCs w:val="16"/>
              </w:rPr>
            </w:pPr>
            <w:r>
              <w:rPr>
                <w:b/>
                <w:sz w:val="16"/>
              </w:rPr>
              <w:t>Принимающая страна/получатели</w:t>
            </w:r>
          </w:p>
        </w:tc>
        <w:tc>
          <w:tcPr>
            <w:tcW w:w="3260" w:type="dxa"/>
            <w:tcBorders>
              <w:top w:val="single" w:sz="4" w:space="0" w:color="auto"/>
            </w:tcBorders>
            <w:shd w:val="clear" w:color="auto" w:fill="FFFFFF"/>
            <w:tcMar>
              <w:top w:w="110" w:type="dxa"/>
            </w:tcMar>
            <w:vAlign w:val="center"/>
          </w:tcPr>
          <w:p w:rsidR="00FD5C9A" w:rsidRPr="002B7DE5" w:rsidRDefault="00FD5C9A" w:rsidP="00FD5C9A">
            <w:pPr>
              <w:keepNext/>
              <w:keepLines/>
              <w:rPr>
                <w:rFonts w:cs="Arial"/>
                <w:sz w:val="16"/>
                <w:szCs w:val="16"/>
              </w:rPr>
            </w:pPr>
            <w:r>
              <w:rPr>
                <w:b/>
                <w:sz w:val="16"/>
              </w:rPr>
              <w:t>Цели/описание</w:t>
            </w:r>
          </w:p>
        </w:tc>
      </w:tr>
      <w:tr w:rsidR="00FD5C9A" w:rsidRPr="00D412C0" w:rsidTr="00FD5C9A">
        <w:trPr>
          <w:trHeight w:val="49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Заключительные консультации с национальными заинтересованными сторонами по охране полезных моделей</w:t>
            </w:r>
          </w:p>
        </w:tc>
        <w:tc>
          <w:tcPr>
            <w:tcW w:w="1134" w:type="dxa"/>
          </w:tcPr>
          <w:p w:rsidR="00FD5C9A" w:rsidRPr="00B93AF6" w:rsidRDefault="00FD5C9A" w:rsidP="00FD5C9A">
            <w:pPr>
              <w:autoSpaceDE w:val="0"/>
              <w:autoSpaceDN w:val="0"/>
              <w:adjustRightInd w:val="0"/>
              <w:spacing w:before="120" w:after="120"/>
              <w:rPr>
                <w:rFonts w:cs="Arial"/>
                <w:color w:val="000000"/>
                <w:sz w:val="16"/>
                <w:szCs w:val="16"/>
              </w:rPr>
            </w:pPr>
            <w:r>
              <w:rPr>
                <w:color w:val="000000"/>
                <w:sz w:val="16"/>
              </w:rPr>
              <w:t>25 – 26 февраля 2013 г.</w:t>
            </w:r>
          </w:p>
        </w:tc>
        <w:tc>
          <w:tcPr>
            <w:tcW w:w="2835"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Пакистан</w:t>
            </w:r>
          </w:p>
          <w:p w:rsidR="00FD5C9A" w:rsidRPr="00B93AF6" w:rsidRDefault="00FD5C9A" w:rsidP="00FD5C9A">
            <w:pPr>
              <w:autoSpaceDE w:val="0"/>
              <w:autoSpaceDN w:val="0"/>
              <w:adjustRightInd w:val="0"/>
              <w:spacing w:before="120" w:after="120"/>
              <w:rPr>
                <w:rFonts w:cs="Arial"/>
                <w:color w:val="000000"/>
                <w:sz w:val="16"/>
                <w:szCs w:val="16"/>
              </w:rPr>
            </w:pPr>
            <w:r>
              <w:rPr>
                <w:color w:val="000000"/>
                <w:sz w:val="16"/>
              </w:rPr>
              <w:t>17 участников</w:t>
            </w:r>
          </w:p>
        </w:tc>
        <w:tc>
          <w:tcPr>
            <w:tcW w:w="326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xml:space="preserve">) представление доработанного документа </w:t>
            </w:r>
            <w:r>
              <w:rPr>
                <w:color w:val="000000"/>
                <w:sz w:val="16"/>
                <w:lang w:val="ru-RU"/>
              </w:rPr>
              <w:t>«</w:t>
            </w:r>
            <w:r w:rsidRPr="00A3262C">
              <w:rPr>
                <w:color w:val="000000"/>
                <w:sz w:val="16"/>
                <w:lang w:val="ru-RU"/>
              </w:rPr>
              <w:t>Охрана полезны моделей в Пакистане. Возможный путь стимулирования поступательных инноваций</w:t>
            </w:r>
            <w:r>
              <w:rPr>
                <w:color w:val="000000"/>
                <w:sz w:val="16"/>
                <w:lang w:val="ru-RU"/>
              </w:rPr>
              <w:t>»</w:t>
            </w:r>
            <w:r w:rsidRPr="00A3262C">
              <w:rPr>
                <w:color w:val="000000"/>
                <w:sz w:val="16"/>
                <w:lang w:val="ru-RU"/>
              </w:rPr>
              <w:t>; и (</w:t>
            </w:r>
            <w:r>
              <w:rPr>
                <w:color w:val="000000"/>
                <w:sz w:val="16"/>
              </w:rPr>
              <w:t>ii</w:t>
            </w:r>
            <w:r w:rsidRPr="00A3262C">
              <w:rPr>
                <w:color w:val="000000"/>
                <w:sz w:val="16"/>
                <w:lang w:val="ru-RU"/>
              </w:rPr>
              <w:t>) обсуждение рекомендаций документа и дальнейших действий</w:t>
            </w:r>
          </w:p>
        </w:tc>
      </w:tr>
      <w:tr w:rsidR="00FD5C9A" w:rsidRPr="00D412C0" w:rsidTr="00FD5C9A">
        <w:trPr>
          <w:trHeight w:val="49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Посещение экспертов с целью разработки учебных программ по вопросам ИС для юридических, деловых и технических вузов</w:t>
            </w:r>
          </w:p>
          <w:p w:rsidR="00FD5C9A" w:rsidRPr="00A3262C" w:rsidRDefault="00FD5C9A" w:rsidP="00FD5C9A">
            <w:pPr>
              <w:autoSpaceDE w:val="0"/>
              <w:autoSpaceDN w:val="0"/>
              <w:adjustRightInd w:val="0"/>
              <w:spacing w:before="120" w:after="120"/>
              <w:rPr>
                <w:rFonts w:cs="Arial"/>
                <w:color w:val="000000"/>
                <w:sz w:val="16"/>
                <w:szCs w:val="16"/>
                <w:lang w:val="ru-RU"/>
              </w:rPr>
            </w:pPr>
          </w:p>
        </w:tc>
        <w:tc>
          <w:tcPr>
            <w:tcW w:w="1134" w:type="dxa"/>
          </w:tcPr>
          <w:p w:rsidR="00FD5C9A" w:rsidRPr="00B93AF6" w:rsidRDefault="00FD5C9A" w:rsidP="00FD5C9A">
            <w:pPr>
              <w:autoSpaceDE w:val="0"/>
              <w:autoSpaceDN w:val="0"/>
              <w:adjustRightInd w:val="0"/>
              <w:spacing w:before="120" w:after="120"/>
              <w:rPr>
                <w:rFonts w:cs="Arial"/>
                <w:color w:val="000000"/>
                <w:sz w:val="16"/>
                <w:szCs w:val="16"/>
              </w:rPr>
            </w:pPr>
            <w:r>
              <w:rPr>
                <w:color w:val="000000"/>
                <w:sz w:val="16"/>
              </w:rPr>
              <w:t>25 февраля – 1 марта 2013 г.</w:t>
            </w:r>
          </w:p>
        </w:tc>
        <w:tc>
          <w:tcPr>
            <w:tcW w:w="2835"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 xml:space="preserve">Пакистан </w:t>
            </w:r>
          </w:p>
          <w:p w:rsidR="00FD5C9A" w:rsidRPr="00B93AF6" w:rsidRDefault="00FD5C9A" w:rsidP="00FD5C9A">
            <w:pPr>
              <w:autoSpaceDE w:val="0"/>
              <w:autoSpaceDN w:val="0"/>
              <w:adjustRightInd w:val="0"/>
              <w:spacing w:before="120" w:after="120"/>
              <w:rPr>
                <w:rFonts w:cs="Arial"/>
                <w:color w:val="000000"/>
                <w:sz w:val="16"/>
                <w:szCs w:val="16"/>
              </w:rPr>
            </w:pPr>
            <w:r>
              <w:rPr>
                <w:color w:val="000000"/>
                <w:sz w:val="16"/>
              </w:rPr>
              <w:t>13 участников</w:t>
            </w:r>
          </w:p>
        </w:tc>
        <w:tc>
          <w:tcPr>
            <w:tcW w:w="326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проведение консультаций с руководящими органами в сфере образования и ИС по вопросу о текущем положении дел с преподаванием ИС в юридических, деловых и технических вузах в Пакистане;  (</w:t>
            </w:r>
            <w:r>
              <w:rPr>
                <w:color w:val="000000"/>
                <w:sz w:val="16"/>
              </w:rPr>
              <w:t>ii</w:t>
            </w:r>
            <w:r w:rsidRPr="00A3262C">
              <w:rPr>
                <w:color w:val="000000"/>
                <w:sz w:val="16"/>
                <w:lang w:val="ru-RU"/>
              </w:rPr>
              <w:t>) определение требований таких вузов в отношении разработки учебных программ по вопросам ИС;  и (</w:t>
            </w:r>
            <w:r>
              <w:rPr>
                <w:color w:val="000000"/>
                <w:sz w:val="16"/>
              </w:rPr>
              <w:t>iii</w:t>
            </w:r>
            <w:r w:rsidRPr="00A3262C">
              <w:rPr>
                <w:color w:val="000000"/>
                <w:sz w:val="16"/>
                <w:lang w:val="ru-RU"/>
              </w:rPr>
              <w:t>) разработки соответствующих учебных программ по вопросам ИС на основе сделанных выводов, в том числе в отношении целей обучения, содержания и структуры курсов</w:t>
            </w:r>
          </w:p>
        </w:tc>
      </w:tr>
      <w:tr w:rsidR="00FD5C9A" w:rsidRPr="00D412C0" w:rsidTr="00FD5C9A">
        <w:trPr>
          <w:trHeight w:val="49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Заключительные консультации с национальными заинтересованными сторонами по возможным путям создания брендов для продуктов садоводства (мандарин кинноу) с использованием инструментов ИС.</w:t>
            </w:r>
          </w:p>
        </w:tc>
        <w:tc>
          <w:tcPr>
            <w:tcW w:w="1134"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8 – 11 марта 2013 г.</w:t>
            </w:r>
          </w:p>
          <w:p w:rsidR="00FD5C9A" w:rsidRPr="00B93AF6" w:rsidRDefault="00FD5C9A" w:rsidP="00FD5C9A">
            <w:pPr>
              <w:autoSpaceDE w:val="0"/>
              <w:autoSpaceDN w:val="0"/>
              <w:adjustRightInd w:val="0"/>
              <w:spacing w:before="120" w:after="120"/>
              <w:rPr>
                <w:rFonts w:cs="Arial"/>
                <w:color w:val="000000"/>
                <w:sz w:val="16"/>
                <w:szCs w:val="16"/>
              </w:rPr>
            </w:pPr>
          </w:p>
        </w:tc>
        <w:tc>
          <w:tcPr>
            <w:tcW w:w="2835"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Пакистан</w:t>
            </w:r>
          </w:p>
          <w:p w:rsidR="00FD5C9A" w:rsidRPr="00B93AF6" w:rsidRDefault="00FD5C9A" w:rsidP="00FD5C9A">
            <w:pPr>
              <w:autoSpaceDE w:val="0"/>
              <w:autoSpaceDN w:val="0"/>
              <w:adjustRightInd w:val="0"/>
              <w:spacing w:before="120" w:after="120"/>
              <w:rPr>
                <w:rFonts w:cs="Arial"/>
                <w:color w:val="000000"/>
                <w:sz w:val="16"/>
                <w:szCs w:val="16"/>
              </w:rPr>
            </w:pPr>
            <w:r>
              <w:rPr>
                <w:color w:val="000000"/>
                <w:sz w:val="16"/>
              </w:rPr>
              <w:t>Более 50 участников</w:t>
            </w:r>
            <w:r>
              <w:rPr>
                <w:rFonts w:cs="Arial"/>
                <w:color w:val="000000"/>
                <w:sz w:val="16"/>
                <w:szCs w:val="16"/>
              </w:rPr>
              <w:br/>
            </w:r>
          </w:p>
        </w:tc>
        <w:tc>
          <w:tcPr>
            <w:tcW w:w="326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представление проекта документа по кинноу; (</w:t>
            </w:r>
            <w:r>
              <w:rPr>
                <w:color w:val="000000"/>
                <w:sz w:val="16"/>
              </w:rPr>
              <w:t>ii</w:t>
            </w:r>
            <w:r w:rsidRPr="00A3262C">
              <w:rPr>
                <w:color w:val="000000"/>
                <w:sz w:val="16"/>
                <w:lang w:val="ru-RU"/>
              </w:rPr>
              <w:t>) обзор и анализ дополнительных данных для завершения документа, в том числе данных по маркетинговому потенциалу и институциональных механизмах; (</w:t>
            </w:r>
            <w:r>
              <w:rPr>
                <w:color w:val="000000"/>
                <w:sz w:val="16"/>
              </w:rPr>
              <w:t>iii</w:t>
            </w:r>
            <w:r w:rsidRPr="00A3262C">
              <w:rPr>
                <w:color w:val="000000"/>
                <w:sz w:val="16"/>
                <w:lang w:val="ru-RU"/>
              </w:rPr>
              <w:t>) обсуждение возможностей использования коллективных/сертификационных знаков и географических указаний; и  (</w:t>
            </w:r>
            <w:r>
              <w:rPr>
                <w:color w:val="000000"/>
                <w:sz w:val="16"/>
              </w:rPr>
              <w:t>iv</w:t>
            </w:r>
            <w:r w:rsidRPr="00A3262C">
              <w:rPr>
                <w:color w:val="000000"/>
                <w:sz w:val="16"/>
                <w:lang w:val="ru-RU"/>
              </w:rPr>
              <w:t>) обсуждение плана действий и последующих шагов</w:t>
            </w:r>
          </w:p>
        </w:tc>
      </w:tr>
      <w:tr w:rsidR="00FD5C9A" w:rsidRPr="00D412C0" w:rsidTr="00FD5C9A">
        <w:trPr>
          <w:trHeight w:val="49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Заключительные консультации с национальными партнерами по созданию организации коллективного управления (ОКУ)</w:t>
            </w:r>
            <w:r w:rsidRPr="00A3262C">
              <w:rPr>
                <w:rFonts w:cs="Arial"/>
                <w:color w:val="000000"/>
                <w:sz w:val="16"/>
                <w:szCs w:val="16"/>
                <w:lang w:val="ru-RU"/>
              </w:rPr>
              <w:br/>
            </w:r>
          </w:p>
        </w:tc>
        <w:tc>
          <w:tcPr>
            <w:tcW w:w="1134"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12 – 13 сентября 2013 г.</w:t>
            </w:r>
          </w:p>
          <w:p w:rsidR="00FD5C9A" w:rsidRPr="00B93AF6" w:rsidRDefault="00FD5C9A" w:rsidP="00FD5C9A">
            <w:pPr>
              <w:autoSpaceDE w:val="0"/>
              <w:autoSpaceDN w:val="0"/>
              <w:adjustRightInd w:val="0"/>
              <w:spacing w:before="120" w:after="120"/>
              <w:rPr>
                <w:rFonts w:cs="Arial"/>
                <w:color w:val="000000"/>
                <w:sz w:val="16"/>
                <w:szCs w:val="16"/>
              </w:rPr>
            </w:pPr>
          </w:p>
        </w:tc>
        <w:tc>
          <w:tcPr>
            <w:tcW w:w="2835"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Пакистан</w:t>
            </w:r>
          </w:p>
          <w:p w:rsidR="00FD5C9A" w:rsidRPr="00B93AF6" w:rsidRDefault="00FD5C9A" w:rsidP="00FD5C9A">
            <w:pPr>
              <w:autoSpaceDE w:val="0"/>
              <w:autoSpaceDN w:val="0"/>
              <w:adjustRightInd w:val="0"/>
              <w:spacing w:before="120" w:after="120"/>
              <w:rPr>
                <w:rFonts w:cs="Arial"/>
                <w:color w:val="000000"/>
                <w:sz w:val="16"/>
                <w:szCs w:val="16"/>
              </w:rPr>
            </w:pPr>
            <w:r>
              <w:rPr>
                <w:color w:val="000000"/>
                <w:sz w:val="16"/>
              </w:rPr>
              <w:t>43 участника</w:t>
            </w:r>
            <w:r>
              <w:rPr>
                <w:rFonts w:cs="Arial"/>
                <w:color w:val="000000"/>
                <w:sz w:val="16"/>
                <w:szCs w:val="16"/>
              </w:rPr>
              <w:br/>
            </w:r>
          </w:p>
        </w:tc>
        <w:tc>
          <w:tcPr>
            <w:tcW w:w="326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представление обновленного исследования по созданию ОКА в Пакистане; (</w:t>
            </w:r>
            <w:r>
              <w:rPr>
                <w:color w:val="000000"/>
                <w:sz w:val="16"/>
              </w:rPr>
              <w:t>ii</w:t>
            </w:r>
            <w:r w:rsidRPr="00A3262C">
              <w:rPr>
                <w:color w:val="000000"/>
                <w:sz w:val="16"/>
                <w:lang w:val="ru-RU"/>
              </w:rPr>
              <w:t>) обмен опытом создания жизнеспособных ОКУ как в регионе, так и за его пределами; (</w:t>
            </w:r>
            <w:r>
              <w:rPr>
                <w:color w:val="000000"/>
                <w:sz w:val="16"/>
              </w:rPr>
              <w:t>iii</w:t>
            </w:r>
            <w:r w:rsidRPr="00A3262C">
              <w:rPr>
                <w:color w:val="000000"/>
                <w:sz w:val="16"/>
                <w:lang w:val="ru-RU"/>
              </w:rPr>
              <w:t>) обсуждение рекомендаций исследования; и (</w:t>
            </w:r>
            <w:r>
              <w:rPr>
                <w:color w:val="000000"/>
                <w:sz w:val="16"/>
              </w:rPr>
              <w:t>iv</w:t>
            </w:r>
            <w:r w:rsidRPr="00A3262C">
              <w:rPr>
                <w:color w:val="000000"/>
                <w:sz w:val="16"/>
                <w:lang w:val="ru-RU"/>
              </w:rPr>
              <w:t>) обсуждение конкретных шагов по созданию эффективной ОКУ в Пакистане</w:t>
            </w:r>
          </w:p>
          <w:p w:rsidR="00FD5C9A" w:rsidRPr="00A3262C" w:rsidRDefault="00FD5C9A" w:rsidP="00FD5C9A">
            <w:pPr>
              <w:autoSpaceDE w:val="0"/>
              <w:autoSpaceDN w:val="0"/>
              <w:adjustRightInd w:val="0"/>
              <w:spacing w:before="120" w:after="120"/>
              <w:rPr>
                <w:rFonts w:cs="Arial"/>
                <w:color w:val="000000"/>
                <w:sz w:val="16"/>
                <w:szCs w:val="16"/>
                <w:lang w:val="ru-RU"/>
              </w:rPr>
            </w:pPr>
          </w:p>
        </w:tc>
      </w:tr>
      <w:tr w:rsidR="00FD5C9A" w:rsidRPr="00774D44" w:rsidTr="00FD5C9A">
        <w:trPr>
          <w:trHeight w:val="495"/>
        </w:trPr>
        <w:tc>
          <w:tcPr>
            <w:tcW w:w="1843" w:type="dxa"/>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Pr>
                <w:color w:val="000000"/>
                <w:sz w:val="16"/>
                <w:lang w:val="ru-RU"/>
              </w:rPr>
              <w:t>«</w:t>
            </w:r>
            <w:r w:rsidRPr="00A3262C">
              <w:rPr>
                <w:color w:val="000000"/>
                <w:sz w:val="16"/>
                <w:lang w:val="ru-RU"/>
              </w:rPr>
              <w:t>Круглый стол</w:t>
            </w:r>
            <w:r>
              <w:rPr>
                <w:color w:val="000000"/>
                <w:sz w:val="16"/>
                <w:lang w:val="ru-RU"/>
              </w:rPr>
              <w:t>»</w:t>
            </w:r>
            <w:r w:rsidRPr="00A3262C">
              <w:rPr>
                <w:color w:val="000000"/>
                <w:sz w:val="16"/>
                <w:lang w:val="ru-RU"/>
              </w:rPr>
              <w:t xml:space="preserve"> по вопросу о создании ведомств по управлению технологиями (ВУТ)</w:t>
            </w:r>
          </w:p>
          <w:p w:rsidR="00FD5C9A" w:rsidRPr="00A3262C" w:rsidRDefault="00FD5C9A" w:rsidP="00FD5C9A">
            <w:pPr>
              <w:autoSpaceDE w:val="0"/>
              <w:autoSpaceDN w:val="0"/>
              <w:adjustRightInd w:val="0"/>
              <w:spacing w:before="120" w:after="120"/>
              <w:rPr>
                <w:rFonts w:cs="Arial"/>
                <w:color w:val="000000"/>
                <w:sz w:val="16"/>
                <w:szCs w:val="16"/>
                <w:lang w:val="ru-RU"/>
              </w:rPr>
            </w:pPr>
          </w:p>
        </w:tc>
        <w:tc>
          <w:tcPr>
            <w:tcW w:w="1134" w:type="dxa"/>
            <w:tcBorders>
              <w:bottom w:val="single" w:sz="4" w:space="0" w:color="auto"/>
            </w:tcBorders>
          </w:tcPr>
          <w:p w:rsidR="00FD5C9A" w:rsidRPr="00B93AF6" w:rsidRDefault="00FD5C9A" w:rsidP="00FD5C9A">
            <w:pPr>
              <w:autoSpaceDE w:val="0"/>
              <w:autoSpaceDN w:val="0"/>
              <w:adjustRightInd w:val="0"/>
              <w:spacing w:before="120" w:after="120"/>
              <w:rPr>
                <w:rFonts w:cs="Arial"/>
                <w:color w:val="000000"/>
                <w:sz w:val="16"/>
                <w:szCs w:val="16"/>
              </w:rPr>
            </w:pPr>
            <w:r>
              <w:rPr>
                <w:color w:val="000000"/>
                <w:sz w:val="16"/>
              </w:rPr>
              <w:t>9 – 10 декабря 2013 г.</w:t>
            </w:r>
          </w:p>
        </w:tc>
        <w:tc>
          <w:tcPr>
            <w:tcW w:w="2835" w:type="dxa"/>
            <w:tcBorders>
              <w:bottom w:val="single" w:sz="4" w:space="0" w:color="auto"/>
            </w:tcBorders>
          </w:tcPr>
          <w:p w:rsidR="00FD5C9A" w:rsidRDefault="00FD5C9A" w:rsidP="00FD5C9A">
            <w:pPr>
              <w:autoSpaceDE w:val="0"/>
              <w:autoSpaceDN w:val="0"/>
              <w:adjustRightInd w:val="0"/>
              <w:spacing w:before="120" w:after="120"/>
              <w:rPr>
                <w:rFonts w:cs="Arial"/>
                <w:color w:val="000000"/>
                <w:sz w:val="16"/>
                <w:szCs w:val="16"/>
              </w:rPr>
            </w:pPr>
            <w:r>
              <w:rPr>
                <w:color w:val="000000"/>
                <w:sz w:val="16"/>
              </w:rPr>
              <w:t xml:space="preserve">Пакистан </w:t>
            </w:r>
          </w:p>
          <w:p w:rsidR="00FD5C9A" w:rsidRPr="00B93AF6" w:rsidRDefault="00FD5C9A" w:rsidP="00FD5C9A">
            <w:pPr>
              <w:autoSpaceDE w:val="0"/>
              <w:autoSpaceDN w:val="0"/>
              <w:adjustRightInd w:val="0"/>
              <w:spacing w:before="120" w:after="120"/>
              <w:rPr>
                <w:rFonts w:cs="Arial"/>
                <w:color w:val="000000"/>
                <w:sz w:val="16"/>
                <w:szCs w:val="16"/>
              </w:rPr>
            </w:pPr>
            <w:r>
              <w:rPr>
                <w:color w:val="000000"/>
                <w:sz w:val="16"/>
              </w:rPr>
              <w:t>30 участников</w:t>
            </w:r>
          </w:p>
        </w:tc>
        <w:tc>
          <w:tcPr>
            <w:tcW w:w="3260" w:type="dxa"/>
            <w:tcBorders>
              <w:bottom w:val="single" w:sz="4" w:space="0" w:color="auto"/>
            </w:tcBorders>
          </w:tcPr>
          <w:p w:rsidR="00FD5C9A" w:rsidRPr="00B93AF6" w:rsidRDefault="00FD5C9A" w:rsidP="00FD5C9A">
            <w:pPr>
              <w:autoSpaceDE w:val="0"/>
              <w:autoSpaceDN w:val="0"/>
              <w:adjustRightInd w:val="0"/>
              <w:spacing w:before="120" w:after="120"/>
              <w:rPr>
                <w:rFonts w:cs="Arial"/>
                <w:color w:val="000000"/>
                <w:sz w:val="16"/>
                <w:szCs w:val="16"/>
              </w:rPr>
            </w:pPr>
            <w:r w:rsidRPr="00A3262C">
              <w:rPr>
                <w:color w:val="000000"/>
                <w:sz w:val="16"/>
                <w:lang w:val="ru-RU"/>
              </w:rPr>
              <w:t>Цели: (</w:t>
            </w:r>
            <w:r>
              <w:rPr>
                <w:color w:val="000000"/>
                <w:sz w:val="16"/>
              </w:rPr>
              <w:t>i</w:t>
            </w:r>
            <w:r w:rsidRPr="00A3262C">
              <w:rPr>
                <w:color w:val="000000"/>
                <w:sz w:val="16"/>
                <w:lang w:val="ru-RU"/>
              </w:rPr>
              <w:t>) оценка текущей ситуации с ВУТ в Пакистане; (</w:t>
            </w:r>
            <w:r>
              <w:rPr>
                <w:color w:val="000000"/>
                <w:sz w:val="16"/>
              </w:rPr>
              <w:t>ii</w:t>
            </w:r>
            <w:r w:rsidRPr="00A3262C">
              <w:rPr>
                <w:color w:val="000000"/>
                <w:sz w:val="16"/>
                <w:lang w:val="ru-RU"/>
              </w:rPr>
              <w:t>) обмен мнениями о функциях и структуре ВУТ; (</w:t>
            </w:r>
            <w:r>
              <w:rPr>
                <w:color w:val="000000"/>
                <w:sz w:val="16"/>
              </w:rPr>
              <w:t>iii</w:t>
            </w:r>
            <w:r w:rsidRPr="00A3262C">
              <w:rPr>
                <w:color w:val="000000"/>
                <w:sz w:val="16"/>
                <w:lang w:val="ru-RU"/>
              </w:rPr>
              <w:t>) определение трудностей на пути создания и функционирования эффективных ВУТ; и (</w:t>
            </w:r>
            <w:r>
              <w:rPr>
                <w:color w:val="000000"/>
                <w:sz w:val="16"/>
              </w:rPr>
              <w:t>iv</w:t>
            </w:r>
            <w:r w:rsidRPr="00A3262C">
              <w:rPr>
                <w:color w:val="000000"/>
                <w:sz w:val="16"/>
                <w:lang w:val="ru-RU"/>
              </w:rPr>
              <w:t xml:space="preserve">) определение элементов </w:t>
            </w:r>
            <w:r>
              <w:rPr>
                <w:color w:val="000000"/>
                <w:sz w:val="16"/>
                <w:lang w:val="ru-RU"/>
              </w:rPr>
              <w:t>«</w:t>
            </w:r>
            <w:r w:rsidRPr="00A3262C">
              <w:rPr>
                <w:color w:val="000000"/>
                <w:sz w:val="16"/>
                <w:lang w:val="ru-RU"/>
              </w:rPr>
              <w:t>дорожной карты</w:t>
            </w:r>
            <w:r>
              <w:rPr>
                <w:color w:val="000000"/>
                <w:sz w:val="16"/>
                <w:lang w:val="ru-RU"/>
              </w:rPr>
              <w:t>»</w:t>
            </w:r>
            <w:r w:rsidRPr="00A3262C">
              <w:rPr>
                <w:color w:val="000000"/>
                <w:sz w:val="16"/>
                <w:lang w:val="ru-RU"/>
              </w:rPr>
              <w:t xml:space="preserve"> по созданю и укреплению </w:t>
            </w:r>
            <w:r>
              <w:rPr>
                <w:color w:val="000000"/>
                <w:sz w:val="16"/>
              </w:rPr>
              <w:t>ВУТ в Пакистане</w:t>
            </w:r>
          </w:p>
        </w:tc>
      </w:tr>
      <w:tr w:rsidR="00FD5C9A" w:rsidRPr="00D412C0" w:rsidTr="00FD5C9A">
        <w:tc>
          <w:tcPr>
            <w:tcW w:w="9072" w:type="dxa"/>
            <w:gridSpan w:val="4"/>
            <w:tcBorders>
              <w:top w:val="single" w:sz="4" w:space="0" w:color="auto"/>
              <w:bottom w:val="single" w:sz="4" w:space="0" w:color="auto"/>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Повышение квалификации людских ресурсов для решения широкого круга вопросов, связанных с эффективным использованием ИС для целей развития</w:t>
            </w:r>
          </w:p>
        </w:tc>
      </w:tr>
      <w:tr w:rsidR="00FD5C9A" w:rsidRPr="008953F6" w:rsidTr="00FD5C9A">
        <w:tc>
          <w:tcPr>
            <w:tcW w:w="1843" w:type="dxa"/>
            <w:tcBorders>
              <w:top w:val="single" w:sz="4" w:space="0" w:color="auto"/>
            </w:tcBorders>
            <w:vAlign w:val="center"/>
          </w:tcPr>
          <w:p w:rsidR="00FD5C9A" w:rsidRPr="001E5448" w:rsidRDefault="00FD5C9A" w:rsidP="00FD5C9A">
            <w:pPr>
              <w:keepNext/>
              <w:keepLines/>
              <w:rPr>
                <w:rFonts w:cs="Arial"/>
                <w:b/>
                <w:bCs/>
                <w:sz w:val="16"/>
                <w:szCs w:val="16"/>
              </w:rPr>
            </w:pPr>
            <w:r>
              <w:rPr>
                <w:b/>
                <w:sz w:val="16"/>
              </w:rPr>
              <w:t>Вид деятельности</w:t>
            </w:r>
          </w:p>
        </w:tc>
        <w:tc>
          <w:tcPr>
            <w:tcW w:w="1134" w:type="dxa"/>
            <w:tcBorders>
              <w:top w:val="single" w:sz="4" w:space="0" w:color="auto"/>
            </w:tcBorders>
            <w:shd w:val="clear" w:color="auto" w:fill="auto"/>
            <w:tcMar>
              <w:top w:w="110" w:type="dxa"/>
            </w:tcMar>
            <w:vAlign w:val="center"/>
          </w:tcPr>
          <w:p w:rsidR="00FD5C9A" w:rsidRPr="001E5448" w:rsidRDefault="00FD5C9A" w:rsidP="00FD5C9A">
            <w:pPr>
              <w:keepNext/>
              <w:keepLines/>
              <w:rPr>
                <w:rFonts w:cs="Arial"/>
                <w:sz w:val="16"/>
                <w:szCs w:val="16"/>
              </w:rPr>
            </w:pPr>
            <w:r>
              <w:rPr>
                <w:b/>
                <w:sz w:val="16"/>
              </w:rPr>
              <w:t>Сроки</w:t>
            </w:r>
          </w:p>
        </w:tc>
        <w:tc>
          <w:tcPr>
            <w:tcW w:w="2835" w:type="dxa"/>
            <w:tcBorders>
              <w:top w:val="single" w:sz="4" w:space="0" w:color="auto"/>
            </w:tcBorders>
            <w:shd w:val="clear" w:color="auto" w:fill="auto"/>
            <w:tcMar>
              <w:top w:w="110" w:type="dxa"/>
            </w:tcMar>
            <w:vAlign w:val="center"/>
          </w:tcPr>
          <w:p w:rsidR="00FD5C9A" w:rsidRPr="001E5448" w:rsidRDefault="00FD5C9A" w:rsidP="00FD5C9A">
            <w:pPr>
              <w:keepNext/>
              <w:keepLines/>
              <w:rPr>
                <w:rFonts w:cs="Arial"/>
                <w:sz w:val="16"/>
                <w:szCs w:val="16"/>
              </w:rPr>
            </w:pPr>
            <w:r>
              <w:rPr>
                <w:b/>
                <w:sz w:val="16"/>
              </w:rPr>
              <w:t>Принимающая страна/получатели</w:t>
            </w:r>
          </w:p>
        </w:tc>
        <w:tc>
          <w:tcPr>
            <w:tcW w:w="3260" w:type="dxa"/>
            <w:tcBorders>
              <w:top w:val="single" w:sz="4" w:space="0" w:color="auto"/>
            </w:tcBorders>
            <w:shd w:val="clear" w:color="auto" w:fill="FFFFFF"/>
            <w:tcMar>
              <w:top w:w="110" w:type="dxa"/>
            </w:tcMar>
            <w:vAlign w:val="center"/>
          </w:tcPr>
          <w:p w:rsidR="00FD5C9A" w:rsidRPr="001E5448" w:rsidRDefault="00FD5C9A" w:rsidP="00FD5C9A">
            <w:pPr>
              <w:keepNext/>
              <w:keepLines/>
              <w:rPr>
                <w:rFonts w:cs="Arial"/>
                <w:sz w:val="16"/>
                <w:szCs w:val="16"/>
              </w:rPr>
            </w:pPr>
            <w:r>
              <w:rPr>
                <w:b/>
                <w:sz w:val="16"/>
              </w:rPr>
              <w:t>Цели/описание</w:t>
            </w:r>
          </w:p>
        </w:tc>
      </w:tr>
      <w:tr w:rsidR="00FD5C9A" w:rsidRPr="00D412C0" w:rsidTr="00FD5C9A">
        <w:trPr>
          <w:trHeight w:val="520"/>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Зачисление на программу ВОИС-Туринского университета по подготовке магистров права в области интеллектуальной собственности</w:t>
            </w:r>
          </w:p>
          <w:p w:rsidR="00FD5C9A" w:rsidRPr="00A3262C" w:rsidRDefault="00FD5C9A" w:rsidP="00FD5C9A">
            <w:pPr>
              <w:autoSpaceDE w:val="0"/>
              <w:autoSpaceDN w:val="0"/>
              <w:adjustRightInd w:val="0"/>
              <w:spacing w:before="120" w:after="120"/>
              <w:rPr>
                <w:rFonts w:cs="Arial"/>
                <w:color w:val="000000"/>
                <w:sz w:val="16"/>
                <w:szCs w:val="16"/>
                <w:lang w:val="ru-RU"/>
              </w:rPr>
            </w:pPr>
          </w:p>
        </w:tc>
        <w:tc>
          <w:tcPr>
            <w:tcW w:w="1134" w:type="dxa"/>
          </w:tcPr>
          <w:p w:rsidR="00FD5C9A" w:rsidRPr="001E5448" w:rsidRDefault="00FD5C9A" w:rsidP="00FD5C9A">
            <w:pPr>
              <w:autoSpaceDE w:val="0"/>
              <w:autoSpaceDN w:val="0"/>
              <w:adjustRightInd w:val="0"/>
              <w:spacing w:before="120" w:after="120"/>
              <w:rPr>
                <w:rFonts w:cs="Arial"/>
                <w:color w:val="000000"/>
                <w:sz w:val="16"/>
                <w:szCs w:val="16"/>
              </w:rPr>
            </w:pPr>
            <w:r>
              <w:rPr>
                <w:color w:val="000000"/>
                <w:sz w:val="16"/>
              </w:rPr>
              <w:t>Июнь — декабрь 2013 г.</w:t>
            </w:r>
            <w:r>
              <w:rPr>
                <w:rStyle w:val="FootnoteReference"/>
                <w:color w:val="000000"/>
                <w:sz w:val="16"/>
              </w:rPr>
              <w:footnoteReference w:id="47"/>
            </w:r>
            <w:r>
              <w:rPr>
                <w:color w:val="000000"/>
                <w:sz w:val="16"/>
              </w:rPr>
              <w:t xml:space="preserve"> </w:t>
            </w:r>
            <w:r>
              <w:rPr>
                <w:rFonts w:cs="Arial"/>
                <w:color w:val="000000"/>
                <w:sz w:val="16"/>
                <w:szCs w:val="16"/>
              </w:rPr>
              <w:br/>
            </w:r>
          </w:p>
        </w:tc>
        <w:tc>
          <w:tcPr>
            <w:tcW w:w="2835"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Пакистан</w:t>
            </w:r>
          </w:p>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1 сотрудник пакистанского ведомства ИС</w:t>
            </w:r>
          </w:p>
        </w:tc>
        <w:tc>
          <w:tcPr>
            <w:tcW w:w="326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повышение квалификации сотрудников пакистанского ведомства ИС, занимающихся вопросами выработки политики, за счет более глубокого понимания законодательства в сфере ИС; и (</w:t>
            </w:r>
            <w:r>
              <w:rPr>
                <w:color w:val="000000"/>
                <w:sz w:val="16"/>
              </w:rPr>
              <w:t>ii</w:t>
            </w:r>
            <w:r w:rsidRPr="00A3262C">
              <w:rPr>
                <w:color w:val="000000"/>
                <w:sz w:val="16"/>
                <w:lang w:val="ru-RU"/>
              </w:rPr>
              <w:t>) обеспечение обученным сотрудникам возможности вносить вклад (в виде документов, инструктажа по политическим вопросам, замечаний) в конкретные вопросы, связанные с законодательством по ИС</w:t>
            </w:r>
          </w:p>
        </w:tc>
      </w:tr>
      <w:tr w:rsidR="00FD5C9A" w:rsidRPr="00D412C0" w:rsidTr="00FD5C9A">
        <w:trPr>
          <w:trHeight w:val="520"/>
        </w:trPr>
        <w:tc>
          <w:tcPr>
            <w:tcW w:w="1843" w:type="dxa"/>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Закупка справочных материалов по ИС для отдельных образовательных и учебных заведений, занимающихся вопросами ИС </w:t>
            </w:r>
          </w:p>
        </w:tc>
        <w:tc>
          <w:tcPr>
            <w:tcW w:w="1134" w:type="dxa"/>
            <w:tcBorders>
              <w:bottom w:val="single" w:sz="4" w:space="0" w:color="auto"/>
            </w:tcBorders>
          </w:tcPr>
          <w:p w:rsidR="00FD5C9A" w:rsidRPr="001E5448" w:rsidRDefault="00FD5C9A" w:rsidP="00FD5C9A">
            <w:pPr>
              <w:autoSpaceDE w:val="0"/>
              <w:autoSpaceDN w:val="0"/>
              <w:adjustRightInd w:val="0"/>
              <w:spacing w:before="120" w:after="120"/>
              <w:rPr>
                <w:rFonts w:cs="Arial"/>
                <w:color w:val="000000"/>
                <w:sz w:val="16"/>
                <w:szCs w:val="16"/>
              </w:rPr>
            </w:pPr>
            <w:r>
              <w:rPr>
                <w:color w:val="000000"/>
                <w:sz w:val="16"/>
              </w:rPr>
              <w:t>Декабрь 2013 г.</w:t>
            </w:r>
          </w:p>
        </w:tc>
        <w:tc>
          <w:tcPr>
            <w:tcW w:w="2835" w:type="dxa"/>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Пакистан</w:t>
            </w:r>
          </w:p>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Пакистанское ведомство ИС и</w:t>
            </w:r>
            <w:r w:rsidRPr="00A3262C">
              <w:rPr>
                <w:rFonts w:cs="Arial"/>
                <w:color w:val="000000"/>
                <w:sz w:val="16"/>
                <w:szCs w:val="16"/>
                <w:lang w:val="ru-RU"/>
              </w:rPr>
              <w:br/>
            </w:r>
            <w:r w:rsidRPr="00A3262C">
              <w:rPr>
                <w:color w:val="000000"/>
                <w:sz w:val="16"/>
                <w:lang w:val="ru-RU"/>
              </w:rPr>
              <w:t>Пакистанский институт торговли и развития</w:t>
            </w:r>
          </w:p>
        </w:tc>
        <w:tc>
          <w:tcPr>
            <w:tcW w:w="3260" w:type="dxa"/>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Наращивание потенциала в области обучения и образования по вопросам ИС в Пакистане</w:t>
            </w:r>
          </w:p>
        </w:tc>
      </w:tr>
      <w:tr w:rsidR="00FD5C9A" w:rsidRPr="008953F6" w:rsidTr="00FD5C9A">
        <w:tc>
          <w:tcPr>
            <w:tcW w:w="9072" w:type="dxa"/>
            <w:gridSpan w:val="4"/>
            <w:tcBorders>
              <w:top w:val="single" w:sz="4" w:space="0" w:color="auto"/>
              <w:bottom w:val="single" w:sz="4" w:space="0" w:color="auto"/>
            </w:tcBorders>
            <w:shd w:val="clear" w:color="auto" w:fill="CCFFFF"/>
            <w:vAlign w:val="center"/>
          </w:tcPr>
          <w:p w:rsidR="00FD5C9A" w:rsidRPr="001E5448" w:rsidRDefault="00FD5C9A" w:rsidP="00FD5C9A">
            <w:pPr>
              <w:keepNext/>
              <w:keepLines/>
              <w:tabs>
                <w:tab w:val="left" w:pos="1740"/>
              </w:tabs>
              <w:spacing w:before="120" w:after="120"/>
              <w:ind w:left="1740" w:hanging="1740"/>
              <w:rPr>
                <w:rFonts w:cs="Arial"/>
                <w:b/>
                <w:bCs/>
                <w:sz w:val="16"/>
                <w:szCs w:val="16"/>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 xml:space="preserve">Совершенствование технической инфраструктуры и инфраструктуры знаний ведомств и других учреждений ИС, способствующее совершенствованию </w:t>
            </w:r>
            <w:r>
              <w:rPr>
                <w:color w:val="000000"/>
                <w:sz w:val="16"/>
              </w:rPr>
              <w:t>(удешевлению, ускорению, повышению качества) услуг , оказываемых их партнерам</w:t>
            </w:r>
          </w:p>
        </w:tc>
      </w:tr>
      <w:tr w:rsidR="00FD5C9A" w:rsidRPr="008953F6" w:rsidTr="00FD5C9A">
        <w:tc>
          <w:tcPr>
            <w:tcW w:w="1843" w:type="dxa"/>
            <w:tcBorders>
              <w:top w:val="single" w:sz="4" w:space="0" w:color="auto"/>
            </w:tcBorders>
            <w:vAlign w:val="center"/>
          </w:tcPr>
          <w:p w:rsidR="00FD5C9A" w:rsidRPr="001E5448" w:rsidRDefault="00FD5C9A" w:rsidP="00FD5C9A">
            <w:pPr>
              <w:keepNext/>
              <w:keepLines/>
              <w:rPr>
                <w:rFonts w:cs="Arial"/>
                <w:b/>
                <w:bCs/>
                <w:sz w:val="16"/>
                <w:szCs w:val="16"/>
              </w:rPr>
            </w:pPr>
            <w:r>
              <w:rPr>
                <w:b/>
                <w:sz w:val="16"/>
              </w:rPr>
              <w:t>Вид деятельности</w:t>
            </w:r>
          </w:p>
        </w:tc>
        <w:tc>
          <w:tcPr>
            <w:tcW w:w="1134" w:type="dxa"/>
            <w:tcBorders>
              <w:top w:val="single" w:sz="4" w:space="0" w:color="auto"/>
            </w:tcBorders>
            <w:shd w:val="clear" w:color="auto" w:fill="auto"/>
            <w:tcMar>
              <w:top w:w="110" w:type="dxa"/>
            </w:tcMar>
            <w:vAlign w:val="center"/>
          </w:tcPr>
          <w:p w:rsidR="00FD5C9A" w:rsidRPr="001E5448" w:rsidRDefault="00FD5C9A" w:rsidP="00FD5C9A">
            <w:pPr>
              <w:keepNext/>
              <w:keepLines/>
              <w:rPr>
                <w:rFonts w:cs="Arial"/>
                <w:sz w:val="16"/>
                <w:szCs w:val="16"/>
              </w:rPr>
            </w:pPr>
            <w:r>
              <w:rPr>
                <w:b/>
                <w:sz w:val="16"/>
              </w:rPr>
              <w:t>Сроки</w:t>
            </w:r>
          </w:p>
        </w:tc>
        <w:tc>
          <w:tcPr>
            <w:tcW w:w="2835" w:type="dxa"/>
            <w:tcBorders>
              <w:top w:val="single" w:sz="4" w:space="0" w:color="auto"/>
            </w:tcBorders>
            <w:shd w:val="clear" w:color="auto" w:fill="auto"/>
            <w:tcMar>
              <w:top w:w="110" w:type="dxa"/>
            </w:tcMar>
            <w:vAlign w:val="center"/>
          </w:tcPr>
          <w:p w:rsidR="00FD5C9A" w:rsidRPr="001E5448" w:rsidRDefault="00FD5C9A" w:rsidP="00FD5C9A">
            <w:pPr>
              <w:keepNext/>
              <w:keepLines/>
              <w:rPr>
                <w:rFonts w:cs="Arial"/>
                <w:sz w:val="16"/>
                <w:szCs w:val="16"/>
              </w:rPr>
            </w:pPr>
            <w:r>
              <w:rPr>
                <w:b/>
                <w:sz w:val="16"/>
              </w:rPr>
              <w:t>Принимающая страна/получатели</w:t>
            </w:r>
          </w:p>
        </w:tc>
        <w:tc>
          <w:tcPr>
            <w:tcW w:w="3260" w:type="dxa"/>
            <w:tcBorders>
              <w:top w:val="single" w:sz="4" w:space="0" w:color="auto"/>
            </w:tcBorders>
            <w:shd w:val="clear" w:color="auto" w:fill="FFFFFF"/>
            <w:tcMar>
              <w:top w:w="110" w:type="dxa"/>
            </w:tcMar>
            <w:vAlign w:val="center"/>
          </w:tcPr>
          <w:p w:rsidR="00FD5C9A" w:rsidRPr="001E5448" w:rsidRDefault="00FD5C9A" w:rsidP="00FD5C9A">
            <w:pPr>
              <w:keepNext/>
              <w:keepLines/>
              <w:rPr>
                <w:rFonts w:cs="Arial"/>
                <w:sz w:val="16"/>
                <w:szCs w:val="16"/>
              </w:rPr>
            </w:pPr>
            <w:r>
              <w:rPr>
                <w:b/>
                <w:sz w:val="16"/>
              </w:rPr>
              <w:t>Цели/описание</w:t>
            </w:r>
          </w:p>
        </w:tc>
      </w:tr>
      <w:tr w:rsidR="00FD5C9A" w:rsidRPr="00D412C0"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Подготовка персонала по технологиям </w:t>
            </w:r>
            <w:r>
              <w:rPr>
                <w:color w:val="000000"/>
                <w:sz w:val="16"/>
              </w:rPr>
              <w:t>Java</w:t>
            </w:r>
            <w:r w:rsidRPr="00A3262C">
              <w:rPr>
                <w:color w:val="000000"/>
                <w:sz w:val="16"/>
                <w:lang w:val="ru-RU"/>
              </w:rPr>
              <w:t xml:space="preserve"> и </w:t>
            </w:r>
            <w:r>
              <w:rPr>
                <w:color w:val="000000"/>
                <w:sz w:val="16"/>
              </w:rPr>
              <w:t>GlassFish</w:t>
            </w:r>
            <w:r w:rsidRPr="00A3262C">
              <w:rPr>
                <w:color w:val="000000"/>
                <w:sz w:val="16"/>
                <w:lang w:val="ru-RU"/>
              </w:rPr>
              <w:t xml:space="preserve"> </w:t>
            </w:r>
            <w:r>
              <w:rPr>
                <w:color w:val="000000"/>
                <w:sz w:val="16"/>
              </w:rPr>
              <w:t>Application</w:t>
            </w:r>
            <w:r w:rsidRPr="00A3262C">
              <w:rPr>
                <w:color w:val="000000"/>
                <w:sz w:val="16"/>
                <w:lang w:val="ru-RU"/>
              </w:rPr>
              <w:t xml:space="preserve"> </w:t>
            </w:r>
            <w:r>
              <w:rPr>
                <w:color w:val="000000"/>
                <w:sz w:val="16"/>
              </w:rPr>
              <w:t>Server</w:t>
            </w:r>
          </w:p>
          <w:p w:rsidR="00FD5C9A" w:rsidRPr="00A3262C" w:rsidRDefault="00FD5C9A" w:rsidP="00FD5C9A">
            <w:pPr>
              <w:autoSpaceDE w:val="0"/>
              <w:autoSpaceDN w:val="0"/>
              <w:adjustRightInd w:val="0"/>
              <w:spacing w:before="120" w:after="120"/>
              <w:rPr>
                <w:rFonts w:cs="Arial"/>
                <w:color w:val="000000"/>
                <w:sz w:val="16"/>
                <w:szCs w:val="16"/>
                <w:lang w:val="ru-RU"/>
              </w:rPr>
            </w:pPr>
          </w:p>
        </w:tc>
        <w:tc>
          <w:tcPr>
            <w:tcW w:w="1134" w:type="dxa"/>
            <w:shd w:val="clear" w:color="auto" w:fill="auto"/>
            <w:tcMar>
              <w:top w:w="110" w:type="dxa"/>
            </w:tcMar>
          </w:tcPr>
          <w:p w:rsidR="00FD5C9A" w:rsidRPr="001E5448" w:rsidRDefault="00FD5C9A" w:rsidP="00FD5C9A">
            <w:pPr>
              <w:autoSpaceDE w:val="0"/>
              <w:autoSpaceDN w:val="0"/>
              <w:adjustRightInd w:val="0"/>
              <w:spacing w:before="120" w:after="120"/>
              <w:rPr>
                <w:rFonts w:cs="Arial"/>
                <w:color w:val="000000"/>
                <w:sz w:val="16"/>
                <w:szCs w:val="16"/>
              </w:rPr>
            </w:pPr>
            <w:r>
              <w:rPr>
                <w:color w:val="000000"/>
                <w:sz w:val="16"/>
              </w:rPr>
              <w:t>20 – 24 мая 2013 г.</w:t>
            </w:r>
          </w:p>
          <w:p w:rsidR="00FD5C9A" w:rsidRPr="001E5448" w:rsidRDefault="00FD5C9A" w:rsidP="00FD5C9A">
            <w:pPr>
              <w:autoSpaceDE w:val="0"/>
              <w:autoSpaceDN w:val="0"/>
              <w:adjustRightInd w:val="0"/>
              <w:spacing w:before="120" w:after="120"/>
              <w:rPr>
                <w:rFonts w:cs="Arial"/>
                <w:color w:val="000000"/>
                <w:sz w:val="16"/>
                <w:szCs w:val="16"/>
              </w:rPr>
            </w:pPr>
          </w:p>
        </w:tc>
        <w:tc>
          <w:tcPr>
            <w:tcW w:w="2835" w:type="dxa"/>
            <w:shd w:val="clear" w:color="auto" w:fill="auto"/>
            <w:tcMar>
              <w:top w:w="110" w:type="dxa"/>
            </w:tcMar>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Пакистан</w:t>
            </w:r>
          </w:p>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7 сотрудников пакистанского ведомства ИС</w:t>
            </w:r>
          </w:p>
        </w:tc>
        <w:tc>
          <w:tcPr>
            <w:tcW w:w="3260" w:type="dxa"/>
            <w:shd w:val="clear" w:color="auto" w:fill="FFFFFF"/>
            <w:tcMar>
              <w:top w:w="110" w:type="dxa"/>
            </w:tcMar>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Цель: совершенствование технических навыков и наработка опыта группой специалистов по ИТ пакистанского ведомства ИС для обеспечения работы и обслуживания систем автоматизации Патентного ведомства и Реестра товарных знаков</w:t>
            </w:r>
          </w:p>
        </w:tc>
      </w:tr>
      <w:tr w:rsidR="00FD5C9A" w:rsidRPr="00D412C0"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Два учебных курса по </w:t>
            </w:r>
            <w:r>
              <w:rPr>
                <w:color w:val="000000"/>
                <w:sz w:val="16"/>
              </w:rPr>
              <w:t>IPAS</w:t>
            </w:r>
            <w:r w:rsidRPr="00A3262C">
              <w:rPr>
                <w:color w:val="000000"/>
                <w:sz w:val="16"/>
                <w:lang w:val="ru-RU"/>
              </w:rPr>
              <w:t xml:space="preserve"> </w:t>
            </w:r>
            <w:r>
              <w:rPr>
                <w:color w:val="000000"/>
                <w:sz w:val="16"/>
              </w:rPr>
              <w:t>Java</w:t>
            </w:r>
            <w:r w:rsidRPr="00A3262C">
              <w:rPr>
                <w:color w:val="000000"/>
                <w:sz w:val="16"/>
                <w:lang w:val="ru-RU"/>
              </w:rPr>
              <w:t xml:space="preserve"> и Электронной системе управления документацией (ЭСУД)</w:t>
            </w:r>
          </w:p>
        </w:tc>
        <w:tc>
          <w:tcPr>
            <w:tcW w:w="1134" w:type="dxa"/>
            <w:shd w:val="clear" w:color="auto" w:fill="auto"/>
            <w:tcMar>
              <w:top w:w="110" w:type="dxa"/>
            </w:tcMar>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w:t>
            </w:r>
            <w:r>
              <w:rPr>
                <w:color w:val="000000"/>
                <w:sz w:val="16"/>
              </w:rPr>
              <w:t>i</w:t>
            </w:r>
            <w:r w:rsidRPr="00A3262C">
              <w:rPr>
                <w:color w:val="000000"/>
                <w:sz w:val="16"/>
                <w:lang w:val="ru-RU"/>
              </w:rPr>
              <w:t>) 27</w:t>
            </w:r>
            <w:r>
              <w:rPr>
                <w:color w:val="000000"/>
                <w:sz w:val="16"/>
              </w:rPr>
              <w:t> </w:t>
            </w:r>
            <w:r w:rsidRPr="00A3262C">
              <w:rPr>
                <w:color w:val="000000"/>
                <w:sz w:val="16"/>
                <w:lang w:val="ru-RU"/>
              </w:rPr>
              <w:t>мая</w:t>
            </w:r>
            <w:r>
              <w:rPr>
                <w:color w:val="000000"/>
                <w:sz w:val="16"/>
              </w:rPr>
              <w:t> </w:t>
            </w:r>
            <w:r w:rsidRPr="00A3262C">
              <w:rPr>
                <w:color w:val="000000"/>
                <w:sz w:val="16"/>
                <w:lang w:val="ru-RU"/>
              </w:rPr>
              <w:t>– 7</w:t>
            </w:r>
            <w:r>
              <w:rPr>
                <w:color w:val="000000"/>
                <w:sz w:val="16"/>
              </w:rPr>
              <w:t> </w:t>
            </w:r>
            <w:r w:rsidRPr="00A3262C">
              <w:rPr>
                <w:color w:val="000000"/>
                <w:sz w:val="16"/>
                <w:lang w:val="ru-RU"/>
              </w:rPr>
              <w:t>июня 2013</w:t>
            </w:r>
            <w:r>
              <w:rPr>
                <w:color w:val="000000"/>
                <w:sz w:val="16"/>
              </w:rPr>
              <w:t> </w:t>
            </w:r>
            <w:r w:rsidRPr="00A3262C">
              <w:rPr>
                <w:color w:val="000000"/>
                <w:sz w:val="16"/>
                <w:lang w:val="ru-RU"/>
              </w:rPr>
              <w:t>г.;</w:t>
            </w:r>
            <w:r w:rsidRPr="00A3262C">
              <w:rPr>
                <w:rFonts w:cs="Arial"/>
                <w:color w:val="000000"/>
                <w:sz w:val="16"/>
                <w:szCs w:val="16"/>
                <w:lang w:val="ru-RU"/>
              </w:rPr>
              <w:br/>
            </w:r>
            <w:r w:rsidRPr="00A3262C">
              <w:rPr>
                <w:color w:val="000000"/>
                <w:sz w:val="16"/>
                <w:lang w:val="ru-RU"/>
              </w:rPr>
              <w:t>(</w:t>
            </w:r>
            <w:r>
              <w:rPr>
                <w:color w:val="000000"/>
                <w:sz w:val="16"/>
              </w:rPr>
              <w:t>ii</w:t>
            </w:r>
            <w:r w:rsidRPr="00A3262C">
              <w:rPr>
                <w:color w:val="000000"/>
                <w:sz w:val="16"/>
                <w:lang w:val="ru-RU"/>
              </w:rPr>
              <w:t>) 25</w:t>
            </w:r>
            <w:r>
              <w:rPr>
                <w:color w:val="000000"/>
                <w:sz w:val="16"/>
              </w:rPr>
              <w:t> </w:t>
            </w:r>
            <w:r w:rsidRPr="00A3262C">
              <w:rPr>
                <w:color w:val="000000"/>
                <w:sz w:val="16"/>
                <w:lang w:val="ru-RU"/>
              </w:rPr>
              <w:t>– 29 ноября 2013</w:t>
            </w:r>
            <w:r>
              <w:rPr>
                <w:color w:val="000000"/>
                <w:sz w:val="16"/>
              </w:rPr>
              <w:t> </w:t>
            </w:r>
            <w:r w:rsidRPr="00A3262C">
              <w:rPr>
                <w:color w:val="000000"/>
                <w:sz w:val="16"/>
                <w:lang w:val="ru-RU"/>
              </w:rPr>
              <w:t>г.</w:t>
            </w:r>
          </w:p>
        </w:tc>
        <w:tc>
          <w:tcPr>
            <w:tcW w:w="2835" w:type="dxa"/>
            <w:shd w:val="clear" w:color="auto" w:fill="auto"/>
            <w:tcMar>
              <w:top w:w="110" w:type="dxa"/>
            </w:tcMar>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Пакистан</w:t>
            </w:r>
          </w:p>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w:t>
            </w:r>
            <w:r>
              <w:rPr>
                <w:color w:val="000000"/>
                <w:sz w:val="16"/>
              </w:rPr>
              <w:t>i</w:t>
            </w:r>
            <w:r w:rsidRPr="00A3262C">
              <w:rPr>
                <w:color w:val="000000"/>
                <w:sz w:val="16"/>
                <w:lang w:val="ru-RU"/>
              </w:rPr>
              <w:t>) 5 сотрудников пакистанского ведомства ИС</w:t>
            </w:r>
            <w:r w:rsidRPr="00A3262C">
              <w:rPr>
                <w:rFonts w:cs="Arial"/>
                <w:color w:val="000000"/>
                <w:sz w:val="16"/>
                <w:szCs w:val="16"/>
                <w:lang w:val="ru-RU"/>
              </w:rPr>
              <w:br/>
            </w:r>
            <w:r w:rsidRPr="00A3262C">
              <w:rPr>
                <w:color w:val="000000"/>
                <w:sz w:val="16"/>
                <w:lang w:val="ru-RU"/>
              </w:rPr>
              <w:t>(</w:t>
            </w:r>
            <w:r>
              <w:rPr>
                <w:color w:val="000000"/>
                <w:sz w:val="16"/>
              </w:rPr>
              <w:t>ii</w:t>
            </w:r>
            <w:r w:rsidRPr="00A3262C">
              <w:rPr>
                <w:color w:val="000000"/>
                <w:sz w:val="16"/>
                <w:lang w:val="ru-RU"/>
              </w:rPr>
              <w:t>) 8 сотрудников пакистанского ведомства ИС</w:t>
            </w:r>
          </w:p>
        </w:tc>
        <w:tc>
          <w:tcPr>
            <w:tcW w:w="3260" w:type="dxa"/>
            <w:shd w:val="clear" w:color="auto" w:fill="FFFFFF"/>
            <w:tcMar>
              <w:top w:w="110" w:type="dxa"/>
            </w:tcMar>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Обучение специалистов пакистанского ведомства ИС по ИТ: (</w:t>
            </w:r>
            <w:r>
              <w:rPr>
                <w:color w:val="000000"/>
                <w:sz w:val="16"/>
              </w:rPr>
              <w:t>i</w:t>
            </w:r>
            <w:r w:rsidRPr="00A3262C">
              <w:rPr>
                <w:color w:val="000000"/>
                <w:sz w:val="16"/>
                <w:lang w:val="ru-RU"/>
              </w:rPr>
              <w:t xml:space="preserve">) основам установки и администрирования  </w:t>
            </w:r>
            <w:r>
              <w:rPr>
                <w:color w:val="000000"/>
                <w:sz w:val="16"/>
              </w:rPr>
              <w:t>IPAS</w:t>
            </w:r>
            <w:r w:rsidRPr="00A3262C">
              <w:rPr>
                <w:color w:val="000000"/>
                <w:sz w:val="16"/>
                <w:lang w:val="ru-RU"/>
              </w:rPr>
              <w:t xml:space="preserve"> </w:t>
            </w:r>
            <w:r>
              <w:rPr>
                <w:color w:val="000000"/>
                <w:sz w:val="16"/>
              </w:rPr>
              <w:t>Java</w:t>
            </w:r>
            <w:r w:rsidRPr="00A3262C">
              <w:rPr>
                <w:color w:val="000000"/>
                <w:sz w:val="16"/>
                <w:lang w:val="ru-RU"/>
              </w:rPr>
              <w:t xml:space="preserve">; использованию средства </w:t>
            </w:r>
            <w:r>
              <w:rPr>
                <w:color w:val="000000"/>
                <w:sz w:val="16"/>
              </w:rPr>
              <w:t>IPAS</w:t>
            </w:r>
            <w:r w:rsidRPr="00A3262C">
              <w:rPr>
                <w:color w:val="000000"/>
                <w:sz w:val="16"/>
                <w:lang w:val="ru-RU"/>
              </w:rPr>
              <w:t xml:space="preserve"> </w:t>
            </w:r>
            <w:r>
              <w:rPr>
                <w:color w:val="000000"/>
                <w:sz w:val="16"/>
              </w:rPr>
              <w:t>Designer</w:t>
            </w:r>
            <w:r w:rsidRPr="00A3262C">
              <w:rPr>
                <w:color w:val="000000"/>
                <w:sz w:val="16"/>
                <w:lang w:val="ru-RU"/>
              </w:rPr>
              <w:t xml:space="preserve"> для настройки и (</w:t>
            </w:r>
            <w:r>
              <w:rPr>
                <w:color w:val="000000"/>
                <w:sz w:val="16"/>
              </w:rPr>
              <w:t>ii</w:t>
            </w:r>
            <w:r w:rsidRPr="00A3262C">
              <w:rPr>
                <w:color w:val="000000"/>
                <w:sz w:val="16"/>
                <w:lang w:val="ru-RU"/>
              </w:rPr>
              <w:t xml:space="preserve">) конфигурированию приложений </w:t>
            </w:r>
            <w:r>
              <w:rPr>
                <w:color w:val="000000"/>
                <w:sz w:val="16"/>
              </w:rPr>
              <w:t>WIPOScan</w:t>
            </w:r>
            <w:r w:rsidRPr="00A3262C">
              <w:rPr>
                <w:color w:val="000000"/>
                <w:sz w:val="16"/>
                <w:lang w:val="ru-RU"/>
              </w:rPr>
              <w:t xml:space="preserve"> и ЭСУД</w:t>
            </w:r>
          </w:p>
        </w:tc>
      </w:tr>
      <w:tr w:rsidR="00FD5C9A" w:rsidRPr="00D412C0"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Перевод регистрационных записей прав ИС в пакистанском ведомстве ИС в цифровой формат</w:t>
            </w:r>
          </w:p>
        </w:tc>
        <w:tc>
          <w:tcPr>
            <w:tcW w:w="1134" w:type="dxa"/>
            <w:shd w:val="clear" w:color="auto" w:fill="auto"/>
            <w:tcMar>
              <w:top w:w="110" w:type="dxa"/>
            </w:tcMar>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Начат в июле 2013</w:t>
            </w:r>
            <w:r>
              <w:rPr>
                <w:color w:val="000000"/>
                <w:sz w:val="16"/>
              </w:rPr>
              <w:t> </w:t>
            </w:r>
            <w:r w:rsidRPr="00A3262C">
              <w:rPr>
                <w:color w:val="000000"/>
                <w:sz w:val="16"/>
                <w:lang w:val="ru-RU"/>
              </w:rPr>
              <w:t>г.</w:t>
            </w:r>
            <w:r w:rsidRPr="00A3262C">
              <w:rPr>
                <w:rFonts w:cs="Arial"/>
                <w:color w:val="000000"/>
                <w:sz w:val="16"/>
                <w:szCs w:val="16"/>
                <w:lang w:val="ru-RU"/>
              </w:rPr>
              <w:br/>
            </w:r>
            <w:r w:rsidRPr="00A3262C">
              <w:rPr>
                <w:color w:val="000000"/>
                <w:sz w:val="16"/>
                <w:lang w:val="ru-RU"/>
              </w:rPr>
              <w:t>(ожидаемый срок завершения</w:t>
            </w:r>
            <w:r>
              <w:rPr>
                <w:color w:val="000000"/>
                <w:sz w:val="16"/>
              </w:rPr>
              <w:t> </w:t>
            </w:r>
            <w:r w:rsidRPr="00A3262C">
              <w:rPr>
                <w:color w:val="000000"/>
                <w:sz w:val="16"/>
                <w:lang w:val="ru-RU"/>
              </w:rPr>
              <w:t>— конец 2014</w:t>
            </w:r>
            <w:r>
              <w:rPr>
                <w:color w:val="000000"/>
                <w:sz w:val="16"/>
              </w:rPr>
              <w:t> </w:t>
            </w:r>
            <w:r w:rsidRPr="00A3262C">
              <w:rPr>
                <w:color w:val="000000"/>
                <w:sz w:val="16"/>
                <w:lang w:val="ru-RU"/>
              </w:rPr>
              <w:t>г.)</w:t>
            </w:r>
          </w:p>
        </w:tc>
        <w:tc>
          <w:tcPr>
            <w:tcW w:w="2835" w:type="dxa"/>
            <w:shd w:val="clear" w:color="auto" w:fill="auto"/>
            <w:tcMar>
              <w:top w:w="110" w:type="dxa"/>
            </w:tcMar>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Пакистан</w:t>
            </w:r>
          </w:p>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Патентное ведомство и</w:t>
            </w:r>
            <w:r w:rsidRPr="00A3262C">
              <w:rPr>
                <w:rFonts w:cs="Arial"/>
                <w:color w:val="000000"/>
                <w:sz w:val="16"/>
                <w:szCs w:val="16"/>
                <w:lang w:val="ru-RU"/>
              </w:rPr>
              <w:br/>
            </w:r>
            <w:r w:rsidRPr="00A3262C">
              <w:rPr>
                <w:color w:val="000000"/>
                <w:sz w:val="16"/>
                <w:lang w:val="ru-RU"/>
              </w:rPr>
              <w:t>Реестр товарных знаков</w:t>
            </w:r>
            <w:r w:rsidRPr="00A3262C">
              <w:rPr>
                <w:rFonts w:cs="Arial"/>
                <w:color w:val="000000"/>
                <w:sz w:val="16"/>
                <w:szCs w:val="16"/>
                <w:lang w:val="ru-RU"/>
              </w:rPr>
              <w:br/>
            </w:r>
            <w:r w:rsidRPr="00A3262C">
              <w:rPr>
                <w:color w:val="000000"/>
                <w:sz w:val="16"/>
                <w:lang w:val="ru-RU"/>
              </w:rPr>
              <w:t>пакистанского ведомства ИС.</w:t>
            </w:r>
          </w:p>
        </w:tc>
        <w:tc>
          <w:tcPr>
            <w:tcW w:w="3260" w:type="dxa"/>
            <w:shd w:val="clear" w:color="auto" w:fill="FFFFFF"/>
            <w:tcMar>
              <w:top w:w="110" w:type="dxa"/>
            </w:tcMar>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сканирование записей о регистрации патентов и товарных знаков в объеме более шести миллионов страниц; (</w:t>
            </w:r>
            <w:r>
              <w:rPr>
                <w:color w:val="000000"/>
                <w:sz w:val="16"/>
              </w:rPr>
              <w:t>ii</w:t>
            </w:r>
            <w:r w:rsidRPr="00A3262C">
              <w:rPr>
                <w:color w:val="000000"/>
                <w:sz w:val="16"/>
                <w:lang w:val="ru-RU"/>
              </w:rPr>
              <w:t>) восполнение приблизительно 25</w:t>
            </w:r>
            <w:r>
              <w:rPr>
                <w:color w:val="000000"/>
                <w:sz w:val="16"/>
              </w:rPr>
              <w:t> </w:t>
            </w:r>
            <w:r w:rsidRPr="00A3262C">
              <w:rPr>
                <w:color w:val="000000"/>
                <w:sz w:val="16"/>
                <w:lang w:val="ru-RU"/>
              </w:rPr>
              <w:t>000 записей, отсутствующих в базах данных по патентам и товарным знакам и (</w:t>
            </w:r>
            <w:r>
              <w:rPr>
                <w:color w:val="000000"/>
                <w:sz w:val="16"/>
              </w:rPr>
              <w:t>iii</w:t>
            </w:r>
            <w:r w:rsidRPr="00A3262C">
              <w:rPr>
                <w:color w:val="000000"/>
                <w:sz w:val="16"/>
                <w:lang w:val="ru-RU"/>
              </w:rPr>
              <w:t>) подтверждение записей в базах данных по патентам и товарным знакам</w:t>
            </w:r>
          </w:p>
        </w:tc>
      </w:tr>
    </w:tbl>
    <w:p w:rsidR="00FD5C9A" w:rsidRPr="00A3262C" w:rsidRDefault="00FD5C9A" w:rsidP="00FD5C9A">
      <w:pPr>
        <w:tabs>
          <w:tab w:val="left" w:pos="0"/>
          <w:tab w:val="left" w:pos="9071"/>
        </w:tabs>
        <w:rPr>
          <w:rFonts w:cs="Arial"/>
          <w:b/>
          <w:szCs w:val="20"/>
          <w:lang w:val="ru-RU"/>
        </w:rPr>
      </w:pPr>
    </w:p>
    <w:p w:rsidR="00FD5C9A" w:rsidRPr="00A3262C" w:rsidRDefault="00FD5C9A" w:rsidP="00FD5C9A">
      <w:pPr>
        <w:tabs>
          <w:tab w:val="left" w:pos="0"/>
          <w:tab w:val="left" w:pos="9071"/>
        </w:tabs>
        <w:rPr>
          <w:szCs w:val="20"/>
          <w:lang w:val="ru-RU"/>
        </w:rPr>
      </w:pPr>
    </w:p>
    <w:p w:rsidR="00FD5C9A" w:rsidRDefault="00FD5C9A">
      <w:pPr>
        <w:rPr>
          <w:b/>
          <w:sz w:val="18"/>
          <w:lang w:val="ru-RU"/>
        </w:rPr>
      </w:pPr>
      <w:r>
        <w:rPr>
          <w:b/>
          <w:sz w:val="18"/>
          <w:lang w:val="ru-RU"/>
        </w:rPr>
        <w:br w:type="page"/>
      </w:r>
    </w:p>
    <w:p w:rsidR="00FD5C9A" w:rsidRPr="00A3262C" w:rsidRDefault="00FD5C9A" w:rsidP="00FD5C9A">
      <w:pPr>
        <w:spacing w:before="120"/>
        <w:rPr>
          <w:rFonts w:cs="Arial"/>
          <w:b/>
          <w:szCs w:val="20"/>
          <w:lang w:val="ru-RU"/>
        </w:rPr>
      </w:pPr>
      <w:r w:rsidRPr="00A3262C">
        <w:rPr>
          <w:b/>
          <w:sz w:val="18"/>
          <w:lang w:val="ru-RU"/>
        </w:rPr>
        <w:t>ЕВРОПЕЙСКИЙ СОЮЗ (Пакистанский проект) Взносы доноров и расходы в 2013</w:t>
      </w:r>
      <w:r>
        <w:rPr>
          <w:b/>
          <w:sz w:val="18"/>
        </w:rPr>
        <w:t> </w:t>
      </w:r>
      <w:r w:rsidRPr="00A3262C">
        <w:rPr>
          <w:b/>
          <w:sz w:val="18"/>
          <w:lang w:val="ru-RU"/>
        </w:rPr>
        <w:t>г.</w:t>
      </w:r>
      <w:r w:rsidRPr="00A3262C">
        <w:rPr>
          <w:i/>
          <w:sz w:val="16"/>
          <w:vertAlign w:val="superscript"/>
          <w:lang w:val="ru-RU"/>
        </w:rPr>
        <w:t>1</w:t>
      </w:r>
      <w:r w:rsidRPr="00A3262C">
        <w:rPr>
          <w:i/>
          <w:sz w:val="16"/>
          <w:lang w:val="ru-RU"/>
        </w:rPr>
        <w:t xml:space="preserve"> </w:t>
      </w:r>
    </w:p>
    <w:p w:rsidR="00FD5C9A" w:rsidRPr="00A3262C" w:rsidRDefault="00FD5C9A" w:rsidP="00FD5C9A">
      <w:pPr>
        <w:rPr>
          <w:szCs w:val="20"/>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FD5C9A" w:rsidRPr="00D412C0" w:rsidTr="00FD5C9A">
        <w:trPr>
          <w:trHeight w:val="567"/>
        </w:trPr>
        <w:tc>
          <w:tcPr>
            <w:tcW w:w="1843"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43"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1984"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619 665</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284 598</w:t>
            </w:r>
          </w:p>
        </w:tc>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298 731</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 </w:t>
            </w:r>
          </w:p>
        </w:tc>
        <w:tc>
          <w:tcPr>
            <w:tcW w:w="1984"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605 533</w:t>
            </w:r>
          </w:p>
        </w:tc>
      </w:tr>
    </w:tbl>
    <w:p w:rsidR="00FD5C9A" w:rsidRPr="00A3262C" w:rsidRDefault="00FD5C9A" w:rsidP="00FD5C9A">
      <w:pPr>
        <w:spacing w:before="120"/>
        <w:rPr>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Pr="00A3262C" w:rsidRDefault="00FD5C9A" w:rsidP="00FD5C9A">
      <w:pPr>
        <w:rPr>
          <w:szCs w:val="20"/>
          <w:lang w:val="ru-RU"/>
        </w:rPr>
      </w:pPr>
    </w:p>
    <w:p w:rsidR="00FD5C9A" w:rsidRPr="00A3262C" w:rsidRDefault="00FD5C9A" w:rsidP="00FD5C9A">
      <w:pPr>
        <w:rPr>
          <w:szCs w:val="20"/>
          <w:lang w:val="ru-RU"/>
        </w:rPr>
      </w:pPr>
    </w:p>
    <w:p w:rsidR="00FD5C9A" w:rsidRPr="00A3262C" w:rsidRDefault="00FD5C9A" w:rsidP="00FD5C9A">
      <w:pPr>
        <w:spacing w:before="120"/>
        <w:rPr>
          <w:rFonts w:cs="Arial"/>
          <w:b/>
          <w:szCs w:val="20"/>
          <w:lang w:val="ru-RU"/>
        </w:rPr>
      </w:pPr>
    </w:p>
    <w:p w:rsidR="00FD5C9A" w:rsidRPr="00A3262C" w:rsidRDefault="00FD5C9A" w:rsidP="00FD5C9A">
      <w:pPr>
        <w:spacing w:before="120"/>
        <w:rPr>
          <w:rFonts w:cs="Arial"/>
          <w:b/>
          <w:szCs w:val="20"/>
          <w:lang w:val="ru-RU"/>
        </w:rPr>
      </w:pPr>
    </w:p>
    <w:p w:rsidR="00FD5C9A" w:rsidRDefault="00FD5C9A" w:rsidP="00FD5C9A">
      <w:pPr>
        <w:spacing w:before="120"/>
        <w:rPr>
          <w:rFonts w:cs="Arial"/>
          <w:b/>
          <w:szCs w:val="20"/>
        </w:rPr>
      </w:pPr>
      <w:r w:rsidRPr="00A3262C">
        <w:rPr>
          <w:lang w:val="ru-RU"/>
        </w:rPr>
        <w:br w:type="page"/>
      </w:r>
      <w:r>
        <w:rPr>
          <w:b/>
        </w:rPr>
        <w:t>ФИНЛЯНДИЯ/АВТОРСКОЕ ПРАВО III</w:t>
      </w:r>
    </w:p>
    <w:p w:rsidR="00FD5C9A" w:rsidRDefault="00FD5C9A" w:rsidP="00FD5C9A">
      <w:pPr>
        <w:spacing w:before="120"/>
        <w:rPr>
          <w:rFonts w:cs="Arial"/>
          <w:b/>
          <w:szCs w:val="20"/>
        </w:rPr>
      </w:pPr>
    </w:p>
    <w:tbl>
      <w:tblPr>
        <w:tblW w:w="9080" w:type="dxa"/>
        <w:tblInd w:w="103"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44"/>
        <w:gridCol w:w="1137"/>
        <w:gridCol w:w="1843"/>
        <w:gridCol w:w="4256"/>
      </w:tblGrid>
      <w:tr w:rsidR="00FD5C9A" w:rsidRPr="00D412C0" w:rsidTr="00FD5C9A">
        <w:tc>
          <w:tcPr>
            <w:tcW w:w="9080" w:type="dxa"/>
            <w:gridSpan w:val="4"/>
            <w:tcBorders>
              <w:top w:val="single" w:sz="4" w:space="0" w:color="000000"/>
              <w:bottom w:val="single" w:sz="4" w:space="0" w:color="000000"/>
            </w:tcBorders>
            <w:shd w:val="clear" w:color="auto" w:fill="CCFFFF"/>
            <w:vAlign w:val="center"/>
          </w:tcPr>
          <w:p w:rsidR="00FD5C9A" w:rsidRPr="00A3262C" w:rsidRDefault="00FD5C9A" w:rsidP="00FD5C9A">
            <w:pPr>
              <w:tabs>
                <w:tab w:val="left" w:pos="890"/>
              </w:tabs>
              <w:spacing w:before="120" w:after="120"/>
              <w:ind w:left="890" w:hanging="890"/>
              <w:rPr>
                <w:rFonts w:cs="Arial"/>
                <w:b/>
                <w:bCs/>
                <w:sz w:val="16"/>
                <w:szCs w:val="16"/>
                <w:lang w:val="ru-RU"/>
              </w:rPr>
            </w:pPr>
            <w:r w:rsidRPr="00FD5C9A">
              <w:rPr>
                <w:sz w:val="16"/>
                <w:szCs w:val="16"/>
                <w:lang w:val="ru-RU"/>
              </w:rPr>
              <w:t>РЕЗУЛЬТАТ</w:t>
            </w:r>
            <w:r>
              <w:rPr>
                <w:lang w:val="ru-RU"/>
              </w:rPr>
              <w:t>:</w:t>
            </w:r>
            <w:r>
              <w:rPr>
                <w:lang w:val="ru-RU"/>
              </w:rPr>
              <w:tab/>
            </w:r>
            <w:r>
              <w:rPr>
                <w:lang w:val="ru-RU"/>
              </w:rPr>
              <w:tab/>
            </w:r>
            <w:r w:rsidRPr="00A3262C">
              <w:rPr>
                <w:color w:val="000000"/>
                <w:sz w:val="16"/>
                <w:lang w:val="ru-RU"/>
              </w:rPr>
              <w:t>Принятие решений по авторско-правовым вопросам на основе фактов</w:t>
            </w:r>
          </w:p>
        </w:tc>
      </w:tr>
      <w:tr w:rsidR="00FD5C9A" w:rsidRPr="00FD5C9A" w:rsidTr="00FD5C9A">
        <w:tc>
          <w:tcPr>
            <w:tcW w:w="1844" w:type="dxa"/>
            <w:tcBorders>
              <w:top w:val="single" w:sz="4" w:space="0" w:color="000000"/>
            </w:tcBorders>
            <w:vAlign w:val="center"/>
          </w:tcPr>
          <w:p w:rsidR="00FD5C9A" w:rsidRPr="00FD5C9A" w:rsidRDefault="00FD5C9A" w:rsidP="00FD5C9A">
            <w:pPr>
              <w:keepNext/>
              <w:keepLines/>
              <w:rPr>
                <w:rFonts w:cs="Arial"/>
                <w:b/>
                <w:bCs/>
                <w:sz w:val="16"/>
                <w:szCs w:val="16"/>
                <w:lang w:val="ru-RU"/>
              </w:rPr>
            </w:pPr>
            <w:r w:rsidRPr="00FD5C9A">
              <w:rPr>
                <w:b/>
                <w:sz w:val="16"/>
                <w:lang w:val="ru-RU"/>
              </w:rPr>
              <w:t>Вид деятельности</w:t>
            </w:r>
          </w:p>
        </w:tc>
        <w:tc>
          <w:tcPr>
            <w:tcW w:w="1137" w:type="dxa"/>
            <w:tcBorders>
              <w:top w:val="single" w:sz="4" w:space="0" w:color="000000"/>
            </w:tcBorders>
            <w:shd w:val="clear" w:color="auto" w:fill="auto"/>
            <w:tcMar>
              <w:top w:w="110" w:type="dxa"/>
            </w:tcMar>
            <w:vAlign w:val="center"/>
          </w:tcPr>
          <w:p w:rsidR="00FD5C9A" w:rsidRPr="00FD5C9A" w:rsidRDefault="00FD5C9A" w:rsidP="00FD5C9A">
            <w:pPr>
              <w:keepNext/>
              <w:keepLines/>
              <w:rPr>
                <w:rFonts w:cs="Arial"/>
                <w:sz w:val="16"/>
                <w:szCs w:val="16"/>
                <w:lang w:val="ru-RU"/>
              </w:rPr>
            </w:pPr>
            <w:r w:rsidRPr="00FD5C9A">
              <w:rPr>
                <w:b/>
                <w:sz w:val="16"/>
                <w:lang w:val="ru-RU"/>
              </w:rPr>
              <w:t>Сроки</w:t>
            </w:r>
          </w:p>
        </w:tc>
        <w:tc>
          <w:tcPr>
            <w:tcW w:w="1843" w:type="dxa"/>
            <w:tcBorders>
              <w:top w:val="single" w:sz="4" w:space="0" w:color="000000"/>
            </w:tcBorders>
            <w:shd w:val="clear" w:color="auto" w:fill="auto"/>
            <w:tcMar>
              <w:top w:w="110" w:type="dxa"/>
            </w:tcMar>
            <w:vAlign w:val="center"/>
          </w:tcPr>
          <w:p w:rsidR="00FD5C9A" w:rsidRPr="00FD5C9A" w:rsidRDefault="00FD5C9A" w:rsidP="00FD5C9A">
            <w:pPr>
              <w:keepNext/>
              <w:keepLines/>
              <w:rPr>
                <w:rFonts w:cs="Arial"/>
                <w:sz w:val="16"/>
                <w:szCs w:val="16"/>
                <w:lang w:val="ru-RU"/>
              </w:rPr>
            </w:pPr>
            <w:r w:rsidRPr="00FD5C9A">
              <w:rPr>
                <w:b/>
                <w:sz w:val="16"/>
                <w:lang w:val="ru-RU"/>
              </w:rPr>
              <w:t>Принимающая страна/получатели</w:t>
            </w:r>
          </w:p>
        </w:tc>
        <w:tc>
          <w:tcPr>
            <w:tcW w:w="4256" w:type="dxa"/>
            <w:tcBorders>
              <w:top w:val="single" w:sz="4" w:space="0" w:color="000000"/>
            </w:tcBorders>
            <w:shd w:val="clear" w:color="auto" w:fill="FFFFFF"/>
            <w:tcMar>
              <w:top w:w="110" w:type="dxa"/>
            </w:tcMar>
            <w:vAlign w:val="center"/>
          </w:tcPr>
          <w:p w:rsidR="00FD5C9A" w:rsidRPr="00FD5C9A" w:rsidRDefault="00FD5C9A" w:rsidP="00FD5C9A">
            <w:pPr>
              <w:keepNext/>
              <w:keepLines/>
              <w:rPr>
                <w:rFonts w:cs="Arial"/>
                <w:sz w:val="16"/>
                <w:szCs w:val="16"/>
                <w:lang w:val="ru-RU"/>
              </w:rPr>
            </w:pPr>
            <w:r w:rsidRPr="00FD5C9A">
              <w:rPr>
                <w:b/>
                <w:sz w:val="16"/>
                <w:lang w:val="ru-RU"/>
              </w:rPr>
              <w:t>Цели/описание</w:t>
            </w:r>
          </w:p>
        </w:tc>
      </w:tr>
      <w:tr w:rsidR="00FD5C9A" w:rsidRPr="00D412C0" w:rsidTr="00FD5C9A">
        <w:tc>
          <w:tcPr>
            <w:tcW w:w="1844"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Разработка методики оценки экономического, социального и культурного эффекта авторского права в творческих отраслях</w:t>
            </w:r>
          </w:p>
        </w:tc>
        <w:tc>
          <w:tcPr>
            <w:tcW w:w="1137"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Январь</w:t>
            </w:r>
            <w:r>
              <w:rPr>
                <w:color w:val="000000"/>
                <w:sz w:val="16"/>
              </w:rPr>
              <w:t> </w:t>
            </w:r>
            <w:r w:rsidRPr="00A3262C">
              <w:rPr>
                <w:color w:val="000000"/>
                <w:sz w:val="16"/>
                <w:lang w:val="ru-RU"/>
              </w:rPr>
              <w:t>— декабрь 2013</w:t>
            </w:r>
            <w:r>
              <w:rPr>
                <w:color w:val="000000"/>
                <w:sz w:val="16"/>
              </w:rPr>
              <w:t> </w:t>
            </w:r>
            <w:r w:rsidRPr="00A3262C">
              <w:rPr>
                <w:color w:val="000000"/>
                <w:sz w:val="16"/>
                <w:lang w:val="ru-RU"/>
              </w:rPr>
              <w:t>г.</w:t>
            </w:r>
          </w:p>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(продолжается с 2012</w:t>
            </w:r>
            <w:r>
              <w:rPr>
                <w:color w:val="000000"/>
                <w:sz w:val="16"/>
              </w:rPr>
              <w:t> </w:t>
            </w:r>
            <w:r w:rsidRPr="00A3262C">
              <w:rPr>
                <w:color w:val="000000"/>
                <w:sz w:val="16"/>
                <w:lang w:val="ru-RU"/>
              </w:rPr>
              <w:t>г.)</w:t>
            </w:r>
          </w:p>
        </w:tc>
        <w:tc>
          <w:tcPr>
            <w:tcW w:w="1843" w:type="dxa"/>
          </w:tcPr>
          <w:p w:rsidR="00FD5C9A" w:rsidRPr="00F77251" w:rsidRDefault="00FD5C9A" w:rsidP="00FD5C9A">
            <w:pPr>
              <w:autoSpaceDE w:val="0"/>
              <w:autoSpaceDN w:val="0"/>
              <w:adjustRightInd w:val="0"/>
              <w:spacing w:before="120" w:after="120"/>
              <w:rPr>
                <w:rFonts w:eastAsia="MS Mincho" w:cs="Arial"/>
                <w:color w:val="000000"/>
                <w:sz w:val="16"/>
                <w:szCs w:val="16"/>
              </w:rPr>
            </w:pPr>
            <w:r>
              <w:rPr>
                <w:color w:val="000000"/>
                <w:sz w:val="16"/>
              </w:rPr>
              <w:t>Все пользователи</w:t>
            </w:r>
          </w:p>
        </w:tc>
        <w:tc>
          <w:tcPr>
            <w:tcW w:w="4256"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 xml:space="preserve">Выработка основательной методики оценки эффекта авторского права </w:t>
            </w:r>
          </w:p>
        </w:tc>
      </w:tr>
      <w:tr w:rsidR="00FD5C9A" w:rsidRPr="00D412C0" w:rsidTr="00FD5C9A">
        <w:tc>
          <w:tcPr>
            <w:tcW w:w="1844"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 xml:space="preserve">Начало экспериментального проекта по оценке экономического, социального и культурного эффекта авторских прав в творческих отраслях </w:t>
            </w:r>
          </w:p>
        </w:tc>
        <w:tc>
          <w:tcPr>
            <w:tcW w:w="1137" w:type="dxa"/>
          </w:tcPr>
          <w:p w:rsidR="00FD5C9A" w:rsidRDefault="00FD5C9A" w:rsidP="00FD5C9A">
            <w:pPr>
              <w:autoSpaceDE w:val="0"/>
              <w:autoSpaceDN w:val="0"/>
              <w:adjustRightInd w:val="0"/>
              <w:spacing w:before="120" w:after="120"/>
              <w:rPr>
                <w:rFonts w:eastAsia="MS Mincho" w:cs="Arial"/>
                <w:color w:val="000000"/>
                <w:sz w:val="16"/>
                <w:szCs w:val="16"/>
              </w:rPr>
            </w:pPr>
            <w:r>
              <w:rPr>
                <w:color w:val="000000"/>
                <w:sz w:val="16"/>
              </w:rPr>
              <w:t>Июль 2013 г.</w:t>
            </w:r>
          </w:p>
          <w:p w:rsidR="00FD5C9A" w:rsidRDefault="00FD5C9A" w:rsidP="00FD5C9A">
            <w:pPr>
              <w:autoSpaceDE w:val="0"/>
              <w:autoSpaceDN w:val="0"/>
              <w:adjustRightInd w:val="0"/>
              <w:spacing w:before="120" w:after="120"/>
              <w:rPr>
                <w:rFonts w:eastAsia="MS Mincho" w:cs="Arial"/>
                <w:color w:val="000000"/>
                <w:sz w:val="16"/>
                <w:szCs w:val="16"/>
              </w:rPr>
            </w:pPr>
          </w:p>
          <w:p w:rsidR="00FD5C9A" w:rsidRPr="00F77251" w:rsidRDefault="00FD5C9A" w:rsidP="00FD5C9A">
            <w:pPr>
              <w:autoSpaceDE w:val="0"/>
              <w:autoSpaceDN w:val="0"/>
              <w:adjustRightInd w:val="0"/>
              <w:spacing w:before="120" w:after="120"/>
              <w:rPr>
                <w:rFonts w:eastAsia="MS Mincho" w:cs="Arial"/>
                <w:color w:val="000000"/>
                <w:sz w:val="16"/>
                <w:szCs w:val="16"/>
              </w:rPr>
            </w:pPr>
          </w:p>
        </w:tc>
        <w:tc>
          <w:tcPr>
            <w:tcW w:w="1843" w:type="dxa"/>
          </w:tcPr>
          <w:p w:rsidR="00FD5C9A" w:rsidRDefault="00FD5C9A" w:rsidP="00FD5C9A">
            <w:pPr>
              <w:autoSpaceDE w:val="0"/>
              <w:autoSpaceDN w:val="0"/>
              <w:adjustRightInd w:val="0"/>
              <w:spacing w:before="120" w:after="120"/>
              <w:rPr>
                <w:rFonts w:eastAsia="MS Mincho" w:cs="Arial"/>
                <w:color w:val="000000"/>
                <w:sz w:val="16"/>
                <w:szCs w:val="16"/>
              </w:rPr>
            </w:pPr>
            <w:r>
              <w:rPr>
                <w:color w:val="000000"/>
                <w:sz w:val="16"/>
              </w:rPr>
              <w:t>Финляндия</w:t>
            </w:r>
          </w:p>
          <w:p w:rsidR="00FD5C9A" w:rsidRPr="00F77251" w:rsidRDefault="00FD5C9A" w:rsidP="00FD5C9A">
            <w:pPr>
              <w:autoSpaceDE w:val="0"/>
              <w:autoSpaceDN w:val="0"/>
              <w:adjustRightInd w:val="0"/>
              <w:spacing w:before="120" w:after="120"/>
              <w:rPr>
                <w:rFonts w:eastAsia="MS Mincho" w:cs="Arial"/>
                <w:color w:val="000000"/>
                <w:sz w:val="16"/>
                <w:szCs w:val="16"/>
              </w:rPr>
            </w:pPr>
          </w:p>
        </w:tc>
        <w:tc>
          <w:tcPr>
            <w:tcW w:w="4256"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Предоставление экспертных консультаций по применению методики оценки эффекта авторского права в более широком плане</w:t>
            </w:r>
          </w:p>
        </w:tc>
      </w:tr>
      <w:tr w:rsidR="00FD5C9A" w:rsidRPr="00D412C0" w:rsidTr="00FD5C9A">
        <w:tc>
          <w:tcPr>
            <w:tcW w:w="1844"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Начало экспериментального проекта по оценке нарушений авторского права</w:t>
            </w:r>
          </w:p>
        </w:tc>
        <w:tc>
          <w:tcPr>
            <w:tcW w:w="1137" w:type="dxa"/>
          </w:tcPr>
          <w:p w:rsidR="00FD5C9A" w:rsidRPr="00F77251" w:rsidRDefault="00FD5C9A" w:rsidP="00FD5C9A">
            <w:pPr>
              <w:autoSpaceDE w:val="0"/>
              <w:autoSpaceDN w:val="0"/>
              <w:adjustRightInd w:val="0"/>
              <w:spacing w:before="120" w:after="120"/>
              <w:rPr>
                <w:rFonts w:eastAsia="MS Mincho" w:cs="Arial"/>
                <w:color w:val="000000"/>
                <w:sz w:val="16"/>
                <w:szCs w:val="16"/>
              </w:rPr>
            </w:pPr>
            <w:r>
              <w:rPr>
                <w:color w:val="000000"/>
                <w:sz w:val="16"/>
              </w:rPr>
              <w:t>Июнь 2012 – июль 2013 г.</w:t>
            </w:r>
          </w:p>
        </w:tc>
        <w:tc>
          <w:tcPr>
            <w:tcW w:w="1843" w:type="dxa"/>
          </w:tcPr>
          <w:p w:rsidR="00FD5C9A" w:rsidRDefault="00FD5C9A" w:rsidP="00FD5C9A">
            <w:pPr>
              <w:autoSpaceDE w:val="0"/>
              <w:autoSpaceDN w:val="0"/>
              <w:adjustRightInd w:val="0"/>
              <w:spacing w:before="120" w:after="120"/>
              <w:rPr>
                <w:rFonts w:eastAsia="MS Mincho" w:cs="Arial"/>
                <w:color w:val="000000"/>
                <w:sz w:val="16"/>
                <w:szCs w:val="16"/>
              </w:rPr>
            </w:pPr>
            <w:r>
              <w:rPr>
                <w:color w:val="000000"/>
                <w:sz w:val="16"/>
              </w:rPr>
              <w:t>Филиппины</w:t>
            </w:r>
          </w:p>
          <w:p w:rsidR="00FD5C9A" w:rsidRPr="00F77251" w:rsidRDefault="00FD5C9A" w:rsidP="00FD5C9A">
            <w:pPr>
              <w:autoSpaceDE w:val="0"/>
              <w:autoSpaceDN w:val="0"/>
              <w:adjustRightInd w:val="0"/>
              <w:spacing w:before="120" w:after="120"/>
              <w:rPr>
                <w:rFonts w:eastAsia="MS Mincho" w:cs="Arial"/>
                <w:color w:val="000000"/>
                <w:sz w:val="16"/>
                <w:szCs w:val="16"/>
              </w:rPr>
            </w:pPr>
          </w:p>
        </w:tc>
        <w:tc>
          <w:tcPr>
            <w:tcW w:w="4256"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Предоставление экспертных консультаций по применению методических руководств по оценке нарушений авторского права</w:t>
            </w:r>
          </w:p>
        </w:tc>
      </w:tr>
      <w:tr w:rsidR="00FD5C9A" w:rsidRPr="00D412C0" w:rsidTr="00FD5C9A">
        <w:tc>
          <w:tcPr>
            <w:tcW w:w="1844"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Пересмотр руководств ВОИС по оценке экономического вклада авторско-правовых отраслей</w:t>
            </w:r>
          </w:p>
        </w:tc>
        <w:tc>
          <w:tcPr>
            <w:tcW w:w="1137" w:type="dxa"/>
          </w:tcPr>
          <w:p w:rsidR="00FD5C9A" w:rsidRPr="00F77251" w:rsidRDefault="00FD5C9A" w:rsidP="00FD5C9A">
            <w:pPr>
              <w:autoSpaceDE w:val="0"/>
              <w:autoSpaceDN w:val="0"/>
              <w:adjustRightInd w:val="0"/>
              <w:spacing w:before="120" w:after="120"/>
              <w:rPr>
                <w:rFonts w:eastAsia="MS Mincho" w:cs="Arial"/>
                <w:color w:val="000000"/>
                <w:sz w:val="16"/>
                <w:szCs w:val="16"/>
              </w:rPr>
            </w:pPr>
            <w:r>
              <w:rPr>
                <w:color w:val="000000"/>
                <w:sz w:val="16"/>
              </w:rPr>
              <w:t>Июнь — декабрь 2013 г.</w:t>
            </w:r>
          </w:p>
        </w:tc>
        <w:tc>
          <w:tcPr>
            <w:tcW w:w="1843" w:type="dxa"/>
          </w:tcPr>
          <w:p w:rsidR="00FD5C9A" w:rsidRPr="00F77251" w:rsidRDefault="00FD5C9A" w:rsidP="00FD5C9A">
            <w:pPr>
              <w:autoSpaceDE w:val="0"/>
              <w:autoSpaceDN w:val="0"/>
              <w:adjustRightInd w:val="0"/>
              <w:spacing w:before="120" w:after="120"/>
              <w:rPr>
                <w:rFonts w:eastAsia="MS Mincho" w:cs="Arial"/>
                <w:color w:val="000000"/>
                <w:sz w:val="16"/>
                <w:szCs w:val="16"/>
              </w:rPr>
            </w:pPr>
            <w:r>
              <w:rPr>
                <w:color w:val="000000"/>
                <w:sz w:val="16"/>
              </w:rPr>
              <w:t>Все страны</w:t>
            </w:r>
          </w:p>
        </w:tc>
        <w:tc>
          <w:tcPr>
            <w:tcW w:w="4256"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Подготовка пересмотренных руководств по оценке экономического вклада авторско-правовых отраслей на основе опыта, накопленного в ходе н</w:t>
            </w:r>
            <w:r>
              <w:rPr>
                <w:color w:val="000000"/>
                <w:sz w:val="16"/>
                <w:lang w:val="ru-RU"/>
              </w:rPr>
              <w:t>а</w:t>
            </w:r>
            <w:r w:rsidRPr="00A3262C">
              <w:rPr>
                <w:color w:val="000000"/>
                <w:sz w:val="16"/>
                <w:lang w:val="ru-RU"/>
              </w:rPr>
              <w:t>циональных обследований</w:t>
            </w:r>
          </w:p>
        </w:tc>
      </w:tr>
    </w:tbl>
    <w:p w:rsidR="00FD5C9A" w:rsidRPr="00A3262C" w:rsidRDefault="00FD5C9A" w:rsidP="00FD5C9A">
      <w:pPr>
        <w:spacing w:before="120"/>
        <w:rPr>
          <w:rFonts w:cs="Arial"/>
          <w:b/>
          <w:sz w:val="16"/>
          <w:szCs w:val="16"/>
          <w:lang w:val="ru-RU"/>
        </w:rPr>
      </w:pPr>
    </w:p>
    <w:p w:rsidR="00FD5C9A" w:rsidRPr="00A3262C" w:rsidRDefault="00FD5C9A" w:rsidP="00FD5C9A">
      <w:pPr>
        <w:spacing w:before="120"/>
        <w:rPr>
          <w:rFonts w:cs="Arial"/>
          <w:b/>
          <w:szCs w:val="20"/>
          <w:lang w:val="ru-RU"/>
        </w:rPr>
      </w:pPr>
    </w:p>
    <w:p w:rsidR="00FD5C9A" w:rsidRPr="00A3262C" w:rsidRDefault="00FD5C9A" w:rsidP="00FD5C9A">
      <w:pPr>
        <w:tabs>
          <w:tab w:val="left" w:pos="0"/>
          <w:tab w:val="left" w:pos="9071"/>
        </w:tabs>
        <w:jc w:val="center"/>
        <w:rPr>
          <w:rFonts w:cs="Arial"/>
          <w:b/>
          <w:szCs w:val="20"/>
          <w:lang w:val="ru-RU"/>
        </w:rPr>
      </w:pPr>
    </w:p>
    <w:p w:rsidR="00FD5C9A" w:rsidRPr="00A3262C" w:rsidRDefault="00FD5C9A" w:rsidP="00FD5C9A">
      <w:pPr>
        <w:rPr>
          <w:rFonts w:cs="Arial"/>
          <w:b/>
          <w:sz w:val="18"/>
          <w:szCs w:val="18"/>
          <w:lang w:val="ru-RU"/>
        </w:rPr>
      </w:pPr>
      <w:r w:rsidRPr="00A3262C">
        <w:rPr>
          <w:b/>
          <w:sz w:val="18"/>
          <w:lang w:val="ru-RU"/>
        </w:rPr>
        <w:t>ФИНЛЯНДИЯ/АВТОРСКОЕ ПРАВО</w:t>
      </w:r>
      <w:r>
        <w:rPr>
          <w:b/>
          <w:sz w:val="18"/>
        </w:rPr>
        <w:t> III</w:t>
      </w:r>
      <w:r w:rsidRPr="00A3262C">
        <w:rPr>
          <w:b/>
          <w:sz w:val="18"/>
          <w:lang w:val="ru-RU"/>
        </w:rPr>
        <w:t xml:space="preserve"> Взносы доноров и расходы в 2013</w:t>
      </w:r>
      <w:r>
        <w:rPr>
          <w:b/>
          <w:sz w:val="18"/>
        </w:rPr>
        <w:t> </w:t>
      </w:r>
      <w:r w:rsidRPr="00A3262C">
        <w:rPr>
          <w:b/>
          <w:sz w:val="18"/>
          <w:lang w:val="ru-RU"/>
        </w:rPr>
        <w:t>г.</w:t>
      </w:r>
      <w:r w:rsidRPr="00A3262C">
        <w:rPr>
          <w:rFonts w:ascii="Arial Bold" w:hAnsi="Arial Bold"/>
          <w:b/>
          <w:sz w:val="18"/>
          <w:vertAlign w:val="superscript"/>
          <w:lang w:val="ru-RU"/>
        </w:rPr>
        <w:t>1</w:t>
      </w:r>
    </w:p>
    <w:p w:rsidR="00FD5C9A" w:rsidRPr="00A3262C" w:rsidRDefault="00FD5C9A" w:rsidP="00FD5C9A">
      <w:pPr>
        <w:autoSpaceDE w:val="0"/>
        <w:autoSpaceDN w:val="0"/>
        <w:adjustRightInd w:val="0"/>
        <w:rPr>
          <w:rFonts w:eastAsia="MS Mincho" w:cs="Arial"/>
          <w:b/>
          <w:bCs/>
          <w:color w:val="000000"/>
          <w:sz w:val="18"/>
          <w:szCs w:val="18"/>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FD5C9A" w:rsidRPr="00D412C0" w:rsidTr="00FD5C9A">
        <w:trPr>
          <w:trHeight w:val="567"/>
        </w:trPr>
        <w:tc>
          <w:tcPr>
            <w:tcW w:w="1843"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43"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1984"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182 635</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39 270</w:t>
            </w:r>
          </w:p>
        </w:tc>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51 767</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p>
        </w:tc>
        <w:tc>
          <w:tcPr>
            <w:tcW w:w="1984"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170 138</w:t>
            </w:r>
          </w:p>
        </w:tc>
      </w:tr>
    </w:tbl>
    <w:p w:rsidR="00FD5C9A" w:rsidRPr="00A3262C" w:rsidRDefault="00FD5C9A" w:rsidP="00FD5C9A">
      <w:pPr>
        <w:spacing w:before="120"/>
        <w:rPr>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Pr="00A3262C" w:rsidRDefault="00FD5C9A" w:rsidP="00FD5C9A">
      <w:pPr>
        <w:autoSpaceDE w:val="0"/>
        <w:autoSpaceDN w:val="0"/>
        <w:adjustRightInd w:val="0"/>
        <w:rPr>
          <w:rFonts w:eastAsia="MS Mincho" w:cs="Arial"/>
          <w:b/>
          <w:bCs/>
          <w:color w:val="000000"/>
          <w:sz w:val="18"/>
          <w:szCs w:val="18"/>
          <w:lang w:val="ru-RU"/>
        </w:rPr>
      </w:pPr>
    </w:p>
    <w:p w:rsidR="00FD5C9A" w:rsidRPr="00A3262C" w:rsidRDefault="00FD5C9A" w:rsidP="00FD5C9A">
      <w:pPr>
        <w:autoSpaceDE w:val="0"/>
        <w:autoSpaceDN w:val="0"/>
        <w:adjustRightInd w:val="0"/>
        <w:rPr>
          <w:rFonts w:eastAsia="MS Mincho" w:cs="Arial"/>
          <w:b/>
          <w:bCs/>
          <w:color w:val="000000"/>
          <w:sz w:val="18"/>
          <w:szCs w:val="18"/>
          <w:lang w:val="ru-RU"/>
        </w:rPr>
      </w:pPr>
    </w:p>
    <w:p w:rsidR="00FD5C9A" w:rsidRPr="00A3262C" w:rsidRDefault="00FD5C9A" w:rsidP="00FD5C9A">
      <w:pPr>
        <w:rPr>
          <w:rFonts w:cs="Arial"/>
          <w:b/>
          <w:sz w:val="16"/>
          <w:szCs w:val="16"/>
          <w:lang w:val="ru-RU"/>
        </w:rPr>
      </w:pPr>
    </w:p>
    <w:p w:rsidR="00FD5C9A" w:rsidRDefault="00FD5C9A" w:rsidP="00FD5C9A">
      <w:pPr>
        <w:rPr>
          <w:rFonts w:cs="Arial"/>
          <w:b/>
          <w:szCs w:val="20"/>
        </w:rPr>
      </w:pPr>
      <w:r w:rsidRPr="00A3262C">
        <w:rPr>
          <w:lang w:val="ru-RU"/>
        </w:rPr>
        <w:br w:type="page"/>
      </w:r>
      <w:r>
        <w:rPr>
          <w:b/>
        </w:rPr>
        <w:t>ФРАНЦИЯ/ПРОМЫШЛЕННАЯ СОБСТВЕННОСТЬ</w:t>
      </w:r>
    </w:p>
    <w:p w:rsidR="00FD5C9A" w:rsidRDefault="00FD5C9A" w:rsidP="00FD5C9A">
      <w:pPr>
        <w:rPr>
          <w:rFonts w:cs="Arial"/>
          <w:b/>
          <w:sz w:val="16"/>
          <w:szCs w:val="16"/>
        </w:rPr>
      </w:pPr>
    </w:p>
    <w:tbl>
      <w:tblPr>
        <w:tblW w:w="907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0"/>
        <w:gridCol w:w="1137"/>
        <w:gridCol w:w="1985"/>
        <w:gridCol w:w="4110"/>
      </w:tblGrid>
      <w:tr w:rsidR="00FD5C9A" w:rsidRPr="00D412C0" w:rsidTr="00FD5C9A">
        <w:tc>
          <w:tcPr>
            <w:tcW w:w="9072" w:type="dxa"/>
            <w:gridSpan w:val="4"/>
            <w:tcBorders>
              <w:top w:val="single" w:sz="4" w:space="0" w:color="auto"/>
              <w:bottom w:val="single" w:sz="4" w:space="0" w:color="auto"/>
            </w:tcBorders>
            <w:shd w:val="clear" w:color="auto" w:fill="CCFFFF"/>
            <w:vAlign w:val="center"/>
          </w:tcPr>
          <w:p w:rsidR="00FD5C9A" w:rsidRPr="00A3262C" w:rsidRDefault="00FD5C9A" w:rsidP="00FD5C9A">
            <w:pPr>
              <w:keepNext/>
              <w:keepLines/>
              <w:tabs>
                <w:tab w:val="left" w:pos="1740"/>
              </w:tabs>
              <w:spacing w:before="120" w:after="60"/>
              <w:ind w:left="1741" w:hanging="1741"/>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Повышение квалификации людских ресурсов для решения широкого круга вопросов, связанных с эффективным использованием ИС для целей развития в развивающихся странах, наименее развитых странах и странах с переходной экономикой</w:t>
            </w:r>
          </w:p>
        </w:tc>
      </w:tr>
      <w:tr w:rsidR="00FD5C9A" w:rsidTr="00FD5C9A">
        <w:tc>
          <w:tcPr>
            <w:tcW w:w="1840" w:type="dxa"/>
            <w:tcBorders>
              <w:top w:val="single" w:sz="4" w:space="0" w:color="auto"/>
            </w:tcBorders>
            <w:vAlign w:val="center"/>
          </w:tcPr>
          <w:p w:rsidR="00FD5C9A" w:rsidRDefault="00FD5C9A" w:rsidP="00FD5C9A">
            <w:pPr>
              <w:keepNext/>
              <w:keepLines/>
              <w:rPr>
                <w:rFonts w:cs="Arial"/>
                <w:b/>
                <w:bCs/>
                <w:sz w:val="16"/>
                <w:szCs w:val="16"/>
              </w:rPr>
            </w:pPr>
            <w:r>
              <w:rPr>
                <w:b/>
                <w:sz w:val="16"/>
              </w:rPr>
              <w:t>Вид деятельности</w:t>
            </w:r>
          </w:p>
        </w:tc>
        <w:tc>
          <w:tcPr>
            <w:tcW w:w="1137" w:type="dxa"/>
            <w:tcBorders>
              <w:top w:val="single" w:sz="4" w:space="0" w:color="auto"/>
            </w:tcBorders>
            <w:shd w:val="clear" w:color="auto" w:fill="auto"/>
            <w:tcMar>
              <w:top w:w="110" w:type="dxa"/>
            </w:tcMar>
            <w:vAlign w:val="center"/>
          </w:tcPr>
          <w:p w:rsidR="00FD5C9A" w:rsidRDefault="00FD5C9A" w:rsidP="00FD5C9A">
            <w:pPr>
              <w:keepNext/>
              <w:keepLines/>
              <w:rPr>
                <w:rFonts w:cs="Arial"/>
                <w:sz w:val="16"/>
                <w:szCs w:val="16"/>
              </w:rPr>
            </w:pPr>
            <w:r>
              <w:rPr>
                <w:b/>
                <w:sz w:val="16"/>
              </w:rPr>
              <w:t>Сроки</w:t>
            </w:r>
          </w:p>
        </w:tc>
        <w:tc>
          <w:tcPr>
            <w:tcW w:w="1985" w:type="dxa"/>
            <w:tcBorders>
              <w:top w:val="single" w:sz="4" w:space="0" w:color="auto"/>
            </w:tcBorders>
            <w:shd w:val="clear" w:color="auto" w:fill="auto"/>
            <w:tcMar>
              <w:top w:w="110" w:type="dxa"/>
            </w:tcMar>
            <w:vAlign w:val="center"/>
          </w:tcPr>
          <w:p w:rsidR="00FD5C9A" w:rsidRDefault="00FD5C9A" w:rsidP="00FD5C9A">
            <w:pPr>
              <w:keepNext/>
              <w:keepLines/>
              <w:rPr>
                <w:rFonts w:cs="Arial"/>
                <w:sz w:val="16"/>
                <w:szCs w:val="16"/>
              </w:rPr>
            </w:pPr>
            <w:r>
              <w:rPr>
                <w:b/>
                <w:sz w:val="16"/>
              </w:rPr>
              <w:t>Принимающая страна/получатели</w:t>
            </w:r>
          </w:p>
        </w:tc>
        <w:tc>
          <w:tcPr>
            <w:tcW w:w="4110" w:type="dxa"/>
            <w:tcBorders>
              <w:top w:val="single" w:sz="4" w:space="0" w:color="auto"/>
            </w:tcBorders>
            <w:shd w:val="clear" w:color="auto" w:fill="FFFFFF"/>
            <w:tcMar>
              <w:top w:w="110" w:type="dxa"/>
            </w:tcMar>
            <w:vAlign w:val="center"/>
          </w:tcPr>
          <w:p w:rsidR="00FD5C9A" w:rsidRDefault="00FD5C9A" w:rsidP="00FD5C9A">
            <w:pPr>
              <w:keepNext/>
              <w:keepLines/>
              <w:rPr>
                <w:rFonts w:cs="Arial"/>
                <w:sz w:val="16"/>
                <w:szCs w:val="16"/>
              </w:rPr>
            </w:pPr>
            <w:r>
              <w:rPr>
                <w:b/>
                <w:sz w:val="16"/>
              </w:rPr>
              <w:t>Цели/описание</w:t>
            </w:r>
          </w:p>
        </w:tc>
      </w:tr>
      <w:tr w:rsidR="00FD5C9A" w:rsidRPr="00D412C0" w:rsidTr="00FD5C9A">
        <w:tc>
          <w:tcPr>
            <w:tcW w:w="1840"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Конференция по вопросам финансирования и оценки ИС, организованная Националь</w:t>
            </w:r>
            <w:r>
              <w:rPr>
                <w:color w:val="000000"/>
                <w:sz w:val="16"/>
                <w:lang w:val="ru-RU"/>
              </w:rPr>
              <w:t>н</w:t>
            </w:r>
            <w:r w:rsidRPr="00A3262C">
              <w:rPr>
                <w:color w:val="000000"/>
                <w:sz w:val="16"/>
                <w:lang w:val="ru-RU"/>
              </w:rPr>
              <w:t>ым институтом промышленной собственности (</w:t>
            </w:r>
            <w:r>
              <w:rPr>
                <w:color w:val="000000"/>
                <w:sz w:val="16"/>
              </w:rPr>
              <w:t>INPI</w:t>
            </w:r>
            <w:r w:rsidRPr="00A3262C">
              <w:rPr>
                <w:color w:val="000000"/>
                <w:sz w:val="16"/>
                <w:lang w:val="ru-RU"/>
              </w:rPr>
              <w:t xml:space="preserve">) Франции и Ведомством интеллектуальной собственности Сингапура (ВИСС) </w:t>
            </w:r>
          </w:p>
        </w:tc>
        <w:tc>
          <w:tcPr>
            <w:tcW w:w="1137" w:type="dxa"/>
          </w:tcPr>
          <w:p w:rsidR="00FD5C9A" w:rsidRPr="001D3AD5" w:rsidRDefault="00FD5C9A" w:rsidP="00FD5C9A">
            <w:pPr>
              <w:autoSpaceDE w:val="0"/>
              <w:autoSpaceDN w:val="0"/>
              <w:adjustRightInd w:val="0"/>
              <w:spacing w:before="120" w:after="120"/>
              <w:rPr>
                <w:rFonts w:eastAsia="MS Mincho" w:cs="Arial"/>
                <w:color w:val="000000"/>
                <w:sz w:val="16"/>
                <w:szCs w:val="16"/>
              </w:rPr>
            </w:pPr>
            <w:r>
              <w:rPr>
                <w:color w:val="000000"/>
                <w:sz w:val="16"/>
              </w:rPr>
              <w:t>29 августа 2013 г.</w:t>
            </w:r>
          </w:p>
        </w:tc>
        <w:tc>
          <w:tcPr>
            <w:tcW w:w="1985" w:type="dxa"/>
          </w:tcPr>
          <w:p w:rsidR="00FD5C9A" w:rsidRPr="001D3AD5" w:rsidRDefault="00FD5C9A" w:rsidP="00FD5C9A">
            <w:pPr>
              <w:autoSpaceDE w:val="0"/>
              <w:autoSpaceDN w:val="0"/>
              <w:adjustRightInd w:val="0"/>
              <w:spacing w:before="120" w:after="60"/>
              <w:rPr>
                <w:rFonts w:eastAsia="MS Mincho" w:cs="Arial"/>
                <w:color w:val="000000"/>
                <w:sz w:val="16"/>
                <w:szCs w:val="16"/>
              </w:rPr>
            </w:pPr>
            <w:r>
              <w:rPr>
                <w:color w:val="000000"/>
                <w:sz w:val="16"/>
              </w:rPr>
              <w:t>Сингапур</w:t>
            </w:r>
          </w:p>
        </w:tc>
        <w:tc>
          <w:tcPr>
            <w:tcW w:w="4110" w:type="dxa"/>
          </w:tcPr>
          <w:p w:rsidR="00FD5C9A" w:rsidRPr="00A3262C" w:rsidRDefault="00FD5C9A" w:rsidP="00FD5C9A">
            <w:pPr>
              <w:autoSpaceDE w:val="0"/>
              <w:autoSpaceDN w:val="0"/>
              <w:adjustRightInd w:val="0"/>
              <w:spacing w:before="120" w:after="120"/>
              <w:rPr>
                <w:rFonts w:eastAsia="MS Mincho" w:cs="Arial"/>
                <w:bCs/>
                <w:color w:val="000000"/>
                <w:sz w:val="16"/>
                <w:szCs w:val="16"/>
                <w:lang w:val="ru-RU"/>
              </w:rPr>
            </w:pPr>
            <w:r w:rsidRPr="00A3262C">
              <w:rPr>
                <w:color w:val="000000"/>
                <w:sz w:val="16"/>
                <w:lang w:val="ru-RU"/>
              </w:rPr>
              <w:t>Рассмотрение процесса эволюции оценки и финансирования ИС в рамках недели ИС в Сингапуре (26-30</w:t>
            </w:r>
            <w:r>
              <w:rPr>
                <w:color w:val="000000"/>
                <w:sz w:val="16"/>
              </w:rPr>
              <w:t> </w:t>
            </w:r>
            <w:r w:rsidRPr="00A3262C">
              <w:rPr>
                <w:color w:val="000000"/>
                <w:sz w:val="16"/>
                <w:lang w:val="ru-RU"/>
              </w:rPr>
              <w:t>августа 2013</w:t>
            </w:r>
            <w:r>
              <w:rPr>
                <w:color w:val="000000"/>
                <w:sz w:val="16"/>
              </w:rPr>
              <w:t> </w:t>
            </w:r>
            <w:r w:rsidRPr="00A3262C">
              <w:rPr>
                <w:color w:val="000000"/>
                <w:sz w:val="16"/>
                <w:lang w:val="ru-RU"/>
              </w:rPr>
              <w:t xml:space="preserve">г.)  </w:t>
            </w:r>
          </w:p>
        </w:tc>
      </w:tr>
      <w:tr w:rsidR="00FD5C9A" w:rsidRPr="00D412C0" w:rsidTr="00FD5C9A">
        <w:tc>
          <w:tcPr>
            <w:tcW w:w="1840"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 xml:space="preserve">Два субрегиональных семинара по содействию обеспечению уважения ИС, организованных </w:t>
            </w:r>
            <w:r>
              <w:rPr>
                <w:color w:val="000000"/>
                <w:sz w:val="16"/>
              </w:rPr>
              <w:t>INPI</w:t>
            </w:r>
            <w:r w:rsidRPr="00A3262C">
              <w:rPr>
                <w:color w:val="000000"/>
                <w:sz w:val="16"/>
                <w:lang w:val="ru-RU"/>
              </w:rPr>
              <w:t xml:space="preserve"> Франции, АОИС и ВОИС</w:t>
            </w:r>
          </w:p>
        </w:tc>
        <w:tc>
          <w:tcPr>
            <w:tcW w:w="1137" w:type="dxa"/>
          </w:tcPr>
          <w:p w:rsidR="00FD5C9A" w:rsidRPr="003C18E2" w:rsidRDefault="00FD5C9A" w:rsidP="00FD5C9A">
            <w:pPr>
              <w:autoSpaceDE w:val="0"/>
              <w:autoSpaceDN w:val="0"/>
              <w:adjustRightInd w:val="0"/>
              <w:spacing w:before="120" w:after="120"/>
              <w:rPr>
                <w:rFonts w:eastAsia="MS Mincho" w:cs="Arial"/>
                <w:color w:val="000000"/>
                <w:sz w:val="16"/>
                <w:szCs w:val="16"/>
              </w:rPr>
            </w:pPr>
            <w:r>
              <w:rPr>
                <w:color w:val="000000"/>
                <w:sz w:val="16"/>
              </w:rPr>
              <w:t xml:space="preserve">25 – 27 ноября 2013 г. </w:t>
            </w:r>
            <w:r>
              <w:rPr>
                <w:rFonts w:eastAsia="MS Mincho" w:cs="Arial"/>
                <w:color w:val="000000"/>
                <w:sz w:val="16"/>
                <w:szCs w:val="16"/>
              </w:rPr>
              <w:br/>
            </w:r>
            <w:r>
              <w:rPr>
                <w:rFonts w:eastAsia="MS Mincho" w:cs="Arial"/>
                <w:color w:val="000000"/>
                <w:sz w:val="16"/>
                <w:szCs w:val="16"/>
              </w:rPr>
              <w:br/>
            </w:r>
          </w:p>
          <w:p w:rsidR="00FD5C9A" w:rsidRPr="001D3AD5" w:rsidRDefault="00FD5C9A" w:rsidP="00FD5C9A">
            <w:pPr>
              <w:autoSpaceDE w:val="0"/>
              <w:autoSpaceDN w:val="0"/>
              <w:adjustRightInd w:val="0"/>
              <w:spacing w:before="120" w:after="120"/>
              <w:rPr>
                <w:rFonts w:eastAsia="MS Mincho" w:cs="Arial"/>
                <w:color w:val="000000"/>
                <w:sz w:val="16"/>
                <w:szCs w:val="16"/>
              </w:rPr>
            </w:pPr>
            <w:r>
              <w:rPr>
                <w:color w:val="000000"/>
                <w:sz w:val="16"/>
              </w:rPr>
              <w:t>25 – 27 ноября 2013 г.</w:t>
            </w:r>
          </w:p>
        </w:tc>
        <w:tc>
          <w:tcPr>
            <w:tcW w:w="1985" w:type="dxa"/>
          </w:tcPr>
          <w:p w:rsidR="00FD5C9A" w:rsidRPr="00A3262C" w:rsidRDefault="00FD5C9A" w:rsidP="00FD5C9A">
            <w:pPr>
              <w:autoSpaceDE w:val="0"/>
              <w:autoSpaceDN w:val="0"/>
              <w:adjustRightInd w:val="0"/>
              <w:spacing w:before="120" w:after="60"/>
              <w:rPr>
                <w:rFonts w:eastAsia="MS Mincho" w:cs="Arial"/>
                <w:color w:val="000000"/>
                <w:sz w:val="16"/>
                <w:szCs w:val="16"/>
                <w:lang w:val="ru-RU"/>
              </w:rPr>
            </w:pPr>
            <w:r w:rsidRPr="00A3262C">
              <w:rPr>
                <w:color w:val="000000"/>
                <w:sz w:val="16"/>
                <w:lang w:val="ru-RU"/>
              </w:rPr>
              <w:t>Камерун (Дуала)/ 28</w:t>
            </w:r>
            <w:r>
              <w:rPr>
                <w:color w:val="000000"/>
                <w:sz w:val="16"/>
              </w:rPr>
              <w:t> </w:t>
            </w:r>
            <w:r w:rsidRPr="00A3262C">
              <w:rPr>
                <w:color w:val="000000"/>
                <w:sz w:val="16"/>
                <w:lang w:val="ru-RU"/>
              </w:rPr>
              <w:t xml:space="preserve">должностных лиц из Конго и Габона </w:t>
            </w:r>
          </w:p>
          <w:p w:rsidR="00FD5C9A" w:rsidRPr="00A3262C" w:rsidRDefault="00FD5C9A" w:rsidP="00FD5C9A">
            <w:pPr>
              <w:autoSpaceDE w:val="0"/>
              <w:autoSpaceDN w:val="0"/>
              <w:adjustRightInd w:val="0"/>
              <w:spacing w:before="120" w:after="60"/>
              <w:rPr>
                <w:rFonts w:eastAsia="MS Mincho" w:cs="Arial"/>
                <w:color w:val="000000"/>
                <w:sz w:val="16"/>
                <w:szCs w:val="16"/>
                <w:lang w:val="ru-RU"/>
              </w:rPr>
            </w:pPr>
          </w:p>
          <w:p w:rsidR="00FD5C9A" w:rsidRPr="00A3262C" w:rsidRDefault="00FD5C9A" w:rsidP="00FD5C9A">
            <w:pPr>
              <w:autoSpaceDE w:val="0"/>
              <w:autoSpaceDN w:val="0"/>
              <w:adjustRightInd w:val="0"/>
              <w:spacing w:before="120" w:after="60"/>
              <w:rPr>
                <w:rFonts w:eastAsia="MS Mincho" w:cs="Arial"/>
                <w:color w:val="000000"/>
                <w:sz w:val="16"/>
                <w:szCs w:val="16"/>
                <w:lang w:val="ru-RU"/>
              </w:rPr>
            </w:pPr>
            <w:r w:rsidRPr="00A3262C">
              <w:rPr>
                <w:color w:val="000000"/>
                <w:sz w:val="16"/>
                <w:lang w:val="ru-RU"/>
              </w:rPr>
              <w:t>Сенегал (Дакар)/ 35</w:t>
            </w:r>
            <w:r>
              <w:rPr>
                <w:color w:val="000000"/>
                <w:sz w:val="16"/>
              </w:rPr>
              <w:t> </w:t>
            </w:r>
            <w:r w:rsidRPr="00A3262C">
              <w:rPr>
                <w:color w:val="000000"/>
                <w:sz w:val="16"/>
                <w:lang w:val="ru-RU"/>
              </w:rPr>
              <w:t>должностных лиц из Кот-д'Ивуара и Буркина-Фасо</w:t>
            </w:r>
          </w:p>
        </w:tc>
        <w:tc>
          <w:tcPr>
            <w:tcW w:w="4110" w:type="dxa"/>
          </w:tcPr>
          <w:p w:rsidR="00FD5C9A" w:rsidRPr="00A3262C" w:rsidRDefault="00FD5C9A" w:rsidP="00FD5C9A">
            <w:pPr>
              <w:autoSpaceDE w:val="0"/>
              <w:autoSpaceDN w:val="0"/>
              <w:adjustRightInd w:val="0"/>
              <w:spacing w:before="120" w:after="120"/>
              <w:rPr>
                <w:rFonts w:eastAsia="MS Mincho" w:cs="Arial"/>
                <w:bCs/>
                <w:color w:val="000000"/>
                <w:sz w:val="16"/>
                <w:szCs w:val="16"/>
                <w:lang w:val="ru-RU"/>
              </w:rPr>
            </w:pPr>
            <w:r w:rsidRPr="00A3262C">
              <w:rPr>
                <w:color w:val="000000"/>
                <w:sz w:val="16"/>
                <w:lang w:val="ru-RU"/>
              </w:rPr>
              <w:t>Цели этих семинаров заключались в следующем: (</w:t>
            </w:r>
            <w:r>
              <w:rPr>
                <w:color w:val="000000"/>
                <w:sz w:val="16"/>
              </w:rPr>
              <w:t>i</w:t>
            </w:r>
            <w:r w:rsidRPr="00A3262C">
              <w:rPr>
                <w:color w:val="000000"/>
                <w:sz w:val="16"/>
                <w:lang w:val="ru-RU"/>
              </w:rPr>
              <w:t>) повышение квалификации судей и должностных лиц в вопросах защиты прав интеллектуальной собственности (ПИС) и (</w:t>
            </w:r>
            <w:r>
              <w:rPr>
                <w:color w:val="000000"/>
                <w:sz w:val="16"/>
              </w:rPr>
              <w:t>ii</w:t>
            </w:r>
            <w:r w:rsidRPr="00A3262C">
              <w:rPr>
                <w:color w:val="000000"/>
                <w:sz w:val="16"/>
                <w:lang w:val="ru-RU"/>
              </w:rPr>
              <w:t>) предоставление должностным лицам из стран АОИС возможности встретиться, провести обсуждение и обменяться опытом в области обеспечения уважения ИС</w:t>
            </w:r>
          </w:p>
        </w:tc>
      </w:tr>
    </w:tbl>
    <w:p w:rsidR="00FD5C9A" w:rsidRPr="00A3262C" w:rsidRDefault="00FD5C9A" w:rsidP="00FD5C9A">
      <w:pPr>
        <w:rPr>
          <w:rFonts w:cs="Arial"/>
          <w:b/>
          <w:sz w:val="16"/>
          <w:szCs w:val="16"/>
          <w:lang w:val="ru-RU"/>
        </w:rPr>
      </w:pPr>
    </w:p>
    <w:p w:rsidR="00FD5C9A" w:rsidRPr="00A3262C" w:rsidRDefault="00FD5C9A" w:rsidP="00FD5C9A">
      <w:pPr>
        <w:rPr>
          <w:rFonts w:cs="Arial"/>
          <w:b/>
          <w:sz w:val="16"/>
          <w:szCs w:val="16"/>
          <w:lang w:val="ru-RU"/>
        </w:rPr>
      </w:pPr>
    </w:p>
    <w:p w:rsidR="00FD5C9A" w:rsidRPr="00A3262C" w:rsidRDefault="00FD5C9A" w:rsidP="00FD5C9A">
      <w:pPr>
        <w:rPr>
          <w:rFonts w:cs="Arial"/>
          <w:b/>
          <w:sz w:val="16"/>
          <w:szCs w:val="16"/>
          <w:lang w:val="ru-RU"/>
        </w:rPr>
      </w:pPr>
    </w:p>
    <w:p w:rsidR="00FD5C9A" w:rsidRPr="00A3262C" w:rsidRDefault="00FD5C9A" w:rsidP="00FD5C9A">
      <w:pPr>
        <w:rPr>
          <w:rFonts w:cs="Arial"/>
          <w:b/>
          <w:sz w:val="18"/>
          <w:szCs w:val="18"/>
          <w:lang w:val="ru-RU"/>
        </w:rPr>
      </w:pPr>
    </w:p>
    <w:p w:rsidR="00FD5C9A" w:rsidRPr="00A3262C" w:rsidRDefault="00FD5C9A" w:rsidP="00FD5C9A">
      <w:pPr>
        <w:rPr>
          <w:rFonts w:cs="Arial"/>
          <w:b/>
          <w:sz w:val="18"/>
          <w:szCs w:val="18"/>
          <w:lang w:val="ru-RU"/>
        </w:rPr>
      </w:pPr>
      <w:r w:rsidRPr="00A3262C">
        <w:rPr>
          <w:b/>
          <w:sz w:val="18"/>
          <w:lang w:val="ru-RU"/>
        </w:rPr>
        <w:t>ФРАНЦИЯ/ПРОМЫШЛЕННАЯ СОБСТВЕННОСТЬ Взносы доноров и расходы в 2013</w:t>
      </w:r>
      <w:r>
        <w:rPr>
          <w:b/>
          <w:sz w:val="18"/>
        </w:rPr>
        <w:t> </w:t>
      </w:r>
      <w:r w:rsidRPr="00A3262C">
        <w:rPr>
          <w:b/>
          <w:sz w:val="18"/>
          <w:lang w:val="ru-RU"/>
        </w:rPr>
        <w:t>г.</w:t>
      </w:r>
      <w:r w:rsidRPr="00A3262C">
        <w:rPr>
          <w:b/>
          <w:sz w:val="18"/>
          <w:vertAlign w:val="superscript"/>
          <w:lang w:val="ru-RU"/>
        </w:rPr>
        <w:t>1</w:t>
      </w:r>
    </w:p>
    <w:p w:rsidR="00FD5C9A" w:rsidRPr="00A3262C" w:rsidRDefault="00FD5C9A" w:rsidP="00FD5C9A">
      <w:pPr>
        <w:rPr>
          <w:szCs w:val="20"/>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FD5C9A" w:rsidRPr="00D412C0" w:rsidTr="00FD5C9A">
        <w:trPr>
          <w:trHeight w:val="567"/>
        </w:trPr>
        <w:tc>
          <w:tcPr>
            <w:tcW w:w="1843"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43"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1984"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547 288</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301 206</w:t>
            </w:r>
          </w:p>
        </w:tc>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96 020</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 </w:t>
            </w:r>
          </w:p>
        </w:tc>
        <w:tc>
          <w:tcPr>
            <w:tcW w:w="1984"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752 474</w:t>
            </w:r>
          </w:p>
        </w:tc>
      </w:tr>
    </w:tbl>
    <w:p w:rsidR="00FD5C9A" w:rsidRPr="00A3262C" w:rsidRDefault="00FD5C9A" w:rsidP="00FD5C9A">
      <w:pPr>
        <w:spacing w:before="120"/>
        <w:rPr>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Pr="00A3262C" w:rsidRDefault="00FD5C9A" w:rsidP="00FD5C9A">
      <w:pPr>
        <w:rPr>
          <w:szCs w:val="20"/>
          <w:lang w:val="ru-RU"/>
        </w:rPr>
      </w:pPr>
    </w:p>
    <w:p w:rsidR="00FD5C9A" w:rsidRPr="00A3262C" w:rsidRDefault="00FD5C9A" w:rsidP="00FD5C9A">
      <w:pPr>
        <w:rPr>
          <w:rFonts w:cs="Arial"/>
          <w:b/>
          <w:sz w:val="16"/>
          <w:szCs w:val="16"/>
          <w:u w:val="single"/>
          <w:lang w:val="ru-RU"/>
        </w:rPr>
      </w:pPr>
    </w:p>
    <w:p w:rsidR="00FD5C9A" w:rsidRPr="00A3262C" w:rsidRDefault="00FD5C9A" w:rsidP="00FD5C9A">
      <w:pPr>
        <w:rPr>
          <w:rFonts w:cs="Arial"/>
          <w:b/>
          <w:sz w:val="16"/>
          <w:szCs w:val="16"/>
          <w:u w:val="single"/>
          <w:lang w:val="ru-RU"/>
        </w:rPr>
      </w:pPr>
    </w:p>
    <w:p w:rsidR="00FD5C9A" w:rsidRPr="00A3262C" w:rsidRDefault="00FD5C9A" w:rsidP="00FD5C9A">
      <w:pPr>
        <w:rPr>
          <w:rFonts w:cs="Arial"/>
          <w:b/>
          <w:szCs w:val="20"/>
          <w:u w:val="single"/>
          <w:lang w:val="ru-RU"/>
        </w:rPr>
      </w:pPr>
      <w:r w:rsidRPr="00A3262C">
        <w:rPr>
          <w:lang w:val="ru-RU"/>
        </w:rPr>
        <w:br w:type="page"/>
      </w:r>
      <w:r w:rsidRPr="00A3262C">
        <w:rPr>
          <w:b/>
          <w:lang w:val="ru-RU"/>
        </w:rPr>
        <w:t>ИБЕРОАМЕРИКАНСКАЯ ПРОГРАММА ПО ПРОМЫШЛЕННОЙ СОБСТВЕННОСТИ</w:t>
      </w:r>
      <w:r>
        <w:rPr>
          <w:rStyle w:val="FootnoteReference"/>
          <w:b/>
        </w:rPr>
        <w:footnoteReference w:id="48"/>
      </w:r>
    </w:p>
    <w:p w:rsidR="00FD5C9A" w:rsidRPr="00A3262C" w:rsidRDefault="00FD5C9A" w:rsidP="00FD5C9A">
      <w:pPr>
        <w:rPr>
          <w:rFonts w:cs="Arial"/>
          <w:b/>
          <w:szCs w:val="20"/>
          <w:u w:val="single"/>
          <w:lang w:val="ru-RU"/>
        </w:rPr>
      </w:pPr>
    </w:p>
    <w:tbl>
      <w:tblPr>
        <w:tblW w:w="9072" w:type="dxa"/>
        <w:tblInd w:w="10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43"/>
        <w:gridCol w:w="567"/>
        <w:gridCol w:w="567"/>
        <w:gridCol w:w="425"/>
        <w:gridCol w:w="1560"/>
        <w:gridCol w:w="4110"/>
      </w:tblGrid>
      <w:tr w:rsidR="00FD5C9A" w:rsidRPr="00D412C0" w:rsidTr="00FD5C9A">
        <w:tc>
          <w:tcPr>
            <w:tcW w:w="9072" w:type="dxa"/>
            <w:gridSpan w:val="6"/>
            <w:tcBorders>
              <w:top w:val="single" w:sz="4" w:space="0" w:color="000000"/>
              <w:bottom w:val="single" w:sz="4" w:space="0" w:color="000000"/>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Усовершенствованные навыки управления ИС на коммерческих предприятиях</w:t>
            </w:r>
          </w:p>
        </w:tc>
      </w:tr>
      <w:tr w:rsidR="00FD5C9A" w:rsidRPr="002B7DE5" w:rsidTr="00FD5C9A">
        <w:tc>
          <w:tcPr>
            <w:tcW w:w="2410" w:type="dxa"/>
            <w:gridSpan w:val="2"/>
            <w:tcBorders>
              <w:top w:val="single" w:sz="4" w:space="0" w:color="000000"/>
            </w:tcBorders>
            <w:vAlign w:val="center"/>
          </w:tcPr>
          <w:p w:rsidR="00FD5C9A" w:rsidRPr="002B7DE5" w:rsidRDefault="00FD5C9A" w:rsidP="00FD5C9A">
            <w:pPr>
              <w:keepNext/>
              <w:keepLines/>
              <w:rPr>
                <w:rFonts w:cs="Arial"/>
                <w:b/>
                <w:bCs/>
                <w:sz w:val="16"/>
                <w:szCs w:val="16"/>
              </w:rPr>
            </w:pPr>
            <w:r>
              <w:rPr>
                <w:b/>
                <w:sz w:val="16"/>
              </w:rPr>
              <w:t>Вид деятельности</w:t>
            </w:r>
          </w:p>
        </w:tc>
        <w:tc>
          <w:tcPr>
            <w:tcW w:w="992" w:type="dxa"/>
            <w:gridSpan w:val="2"/>
            <w:tcBorders>
              <w:top w:val="single" w:sz="4" w:space="0" w:color="000000"/>
            </w:tcBorders>
            <w:shd w:val="clear" w:color="auto" w:fill="auto"/>
            <w:tcMar>
              <w:top w:w="110" w:type="dxa"/>
            </w:tcMar>
            <w:vAlign w:val="center"/>
          </w:tcPr>
          <w:p w:rsidR="00FD5C9A" w:rsidRPr="002B7DE5" w:rsidRDefault="00FD5C9A" w:rsidP="00FD5C9A">
            <w:pPr>
              <w:keepNext/>
              <w:keepLines/>
              <w:rPr>
                <w:rFonts w:cs="Arial"/>
                <w:sz w:val="16"/>
                <w:szCs w:val="16"/>
              </w:rPr>
            </w:pPr>
            <w:r>
              <w:rPr>
                <w:b/>
                <w:sz w:val="16"/>
              </w:rPr>
              <w:t>Сроки</w:t>
            </w:r>
          </w:p>
        </w:tc>
        <w:tc>
          <w:tcPr>
            <w:tcW w:w="1560" w:type="dxa"/>
            <w:tcBorders>
              <w:top w:val="single" w:sz="4" w:space="0" w:color="000000"/>
            </w:tcBorders>
            <w:shd w:val="clear" w:color="auto" w:fill="auto"/>
            <w:tcMar>
              <w:top w:w="110" w:type="dxa"/>
            </w:tcMar>
            <w:vAlign w:val="center"/>
          </w:tcPr>
          <w:p w:rsidR="00FD5C9A" w:rsidRPr="002B7DE5" w:rsidRDefault="00FD5C9A" w:rsidP="00FD5C9A">
            <w:pPr>
              <w:keepNext/>
              <w:keepLines/>
              <w:rPr>
                <w:rFonts w:cs="Arial"/>
                <w:sz w:val="16"/>
                <w:szCs w:val="16"/>
              </w:rPr>
            </w:pPr>
            <w:r>
              <w:rPr>
                <w:b/>
                <w:sz w:val="16"/>
              </w:rPr>
              <w:t>Принимающая страна/</w:t>
            </w:r>
            <w:r>
              <w:rPr>
                <w:b/>
                <w:sz w:val="16"/>
                <w:lang w:val="ru-RU"/>
              </w:rPr>
              <w:t xml:space="preserve"> </w:t>
            </w:r>
            <w:r>
              <w:rPr>
                <w:b/>
                <w:sz w:val="16"/>
              </w:rPr>
              <w:t>получатели</w:t>
            </w:r>
          </w:p>
        </w:tc>
        <w:tc>
          <w:tcPr>
            <w:tcW w:w="4110" w:type="dxa"/>
            <w:tcBorders>
              <w:top w:val="single" w:sz="4" w:space="0" w:color="000000"/>
            </w:tcBorders>
            <w:shd w:val="clear" w:color="auto" w:fill="FFFFFF"/>
            <w:tcMar>
              <w:top w:w="110" w:type="dxa"/>
            </w:tcMar>
            <w:vAlign w:val="center"/>
          </w:tcPr>
          <w:p w:rsidR="00FD5C9A" w:rsidRPr="002B7DE5" w:rsidRDefault="00FD5C9A" w:rsidP="00FD5C9A">
            <w:pPr>
              <w:keepNext/>
              <w:keepLines/>
              <w:rPr>
                <w:rFonts w:cs="Arial"/>
                <w:sz w:val="16"/>
                <w:szCs w:val="16"/>
              </w:rPr>
            </w:pPr>
            <w:r>
              <w:rPr>
                <w:b/>
                <w:sz w:val="16"/>
              </w:rPr>
              <w:t>Цели/описание</w:t>
            </w:r>
          </w:p>
        </w:tc>
      </w:tr>
      <w:tr w:rsidR="00FD5C9A" w:rsidRPr="00D412C0" w:rsidTr="00FD5C9A">
        <w:trPr>
          <w:trHeight w:val="520"/>
        </w:trPr>
        <w:tc>
          <w:tcPr>
            <w:tcW w:w="2410" w:type="dxa"/>
            <w:gridSpan w:val="2"/>
            <w:tcBorders>
              <w:bottom w:val="single" w:sz="4" w:space="0" w:color="000000"/>
            </w:tcBorders>
          </w:tcPr>
          <w:p w:rsidR="00FD5C9A" w:rsidRPr="00A3262C" w:rsidDel="009E0498"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Создание испаноязычной информационной платформы по связанным с ИС услугам и контенту, ориентированной на потребности предпринимателей ибероамериканских стран, в особенности МСП (</w:t>
            </w:r>
            <w:r>
              <w:rPr>
                <w:color w:val="000000"/>
                <w:sz w:val="16"/>
              </w:rPr>
              <w:t>CIBEPYME</w:t>
            </w:r>
            <w:r w:rsidRPr="00A3262C">
              <w:rPr>
                <w:color w:val="000000"/>
                <w:sz w:val="16"/>
                <w:lang w:val="ru-RU"/>
              </w:rPr>
              <w:t>)</w:t>
            </w:r>
          </w:p>
        </w:tc>
        <w:tc>
          <w:tcPr>
            <w:tcW w:w="992" w:type="dxa"/>
            <w:gridSpan w:val="2"/>
            <w:tcBorders>
              <w:bottom w:val="single" w:sz="4" w:space="0" w:color="000000"/>
            </w:tcBorders>
          </w:tcPr>
          <w:p w:rsidR="00FD5C9A" w:rsidRDefault="00FD5C9A" w:rsidP="00FD5C9A">
            <w:pPr>
              <w:autoSpaceDE w:val="0"/>
              <w:autoSpaceDN w:val="0"/>
              <w:adjustRightInd w:val="0"/>
              <w:spacing w:before="120" w:after="120"/>
              <w:rPr>
                <w:rFonts w:cs="Arial"/>
                <w:color w:val="000000"/>
                <w:sz w:val="16"/>
                <w:szCs w:val="16"/>
              </w:rPr>
            </w:pPr>
            <w:r>
              <w:rPr>
                <w:color w:val="000000"/>
                <w:sz w:val="16"/>
              </w:rPr>
              <w:t xml:space="preserve">Январь — декабрь 2013 г. </w:t>
            </w:r>
          </w:p>
        </w:tc>
        <w:tc>
          <w:tcPr>
            <w:tcW w:w="1560" w:type="dxa"/>
            <w:tcBorders>
              <w:bottom w:val="single" w:sz="4" w:space="0" w:color="000000"/>
            </w:tcBorders>
          </w:tcPr>
          <w:p w:rsidR="00FD5C9A" w:rsidRPr="00961215" w:rsidRDefault="00FD5C9A" w:rsidP="00FD5C9A">
            <w:pPr>
              <w:autoSpaceDE w:val="0"/>
              <w:autoSpaceDN w:val="0"/>
              <w:adjustRightInd w:val="0"/>
              <w:spacing w:before="120" w:after="120"/>
              <w:rPr>
                <w:rFonts w:cs="Arial"/>
                <w:color w:val="000000"/>
                <w:sz w:val="16"/>
                <w:szCs w:val="16"/>
              </w:rPr>
            </w:pPr>
            <w:r>
              <w:rPr>
                <w:color w:val="000000"/>
                <w:sz w:val="16"/>
              </w:rPr>
              <w:t>Все ибероамериканские страны</w:t>
            </w:r>
          </w:p>
        </w:tc>
        <w:tc>
          <w:tcPr>
            <w:tcW w:w="4110" w:type="dxa"/>
            <w:tcBorders>
              <w:bottom w:val="single" w:sz="4" w:space="0" w:color="000000"/>
            </w:tcBorders>
          </w:tcPr>
          <w:p w:rsidR="00FD5C9A" w:rsidRPr="00A3262C" w:rsidDel="00152E3E"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Содействие использованию ИС как важного средства предпринимателями</w:t>
            </w:r>
          </w:p>
        </w:tc>
      </w:tr>
      <w:tr w:rsidR="00FD5C9A" w:rsidRPr="00774D44" w:rsidTr="00FD5C9A">
        <w:trPr>
          <w:trHeight w:val="520"/>
        </w:trPr>
        <w:tc>
          <w:tcPr>
            <w:tcW w:w="9072" w:type="dxa"/>
            <w:gridSpan w:val="6"/>
            <w:tcBorders>
              <w:top w:val="single" w:sz="4" w:space="0" w:color="000000"/>
              <w:bottom w:val="single" w:sz="4" w:space="0" w:color="000000"/>
            </w:tcBorders>
            <w:shd w:val="clear" w:color="auto" w:fill="CCFFFF"/>
          </w:tcPr>
          <w:p w:rsidR="00FD5C9A" w:rsidDel="00152E3E" w:rsidRDefault="00FD5C9A" w:rsidP="00FD5C9A">
            <w:pPr>
              <w:keepNext/>
              <w:keepLines/>
              <w:tabs>
                <w:tab w:val="left" w:pos="1740"/>
              </w:tabs>
              <w:spacing w:before="120" w:after="120"/>
              <w:ind w:left="1740" w:hanging="1740"/>
              <w:rPr>
                <w:rFonts w:cs="Arial"/>
                <w:color w:val="000000"/>
                <w:sz w:val="16"/>
                <w:szCs w:val="16"/>
              </w:rPr>
            </w:pPr>
            <w:r w:rsidRPr="00FD5C9A">
              <w:rPr>
                <w:color w:val="000000"/>
                <w:sz w:val="16"/>
                <w:lang w:val="ru-RU"/>
              </w:rPr>
              <w:t>РЕЗУЛЬТАТ</w:t>
            </w:r>
            <w:r w:rsidRPr="00A3262C">
              <w:rPr>
                <w:b/>
                <w:color w:val="000000"/>
                <w:sz w:val="16"/>
                <w:lang w:val="ru-RU"/>
              </w:rPr>
              <w:t>:</w:t>
            </w:r>
            <w:r w:rsidRPr="00A3262C">
              <w:rPr>
                <w:lang w:val="ru-RU"/>
              </w:rPr>
              <w:tab/>
            </w:r>
            <w:r w:rsidRPr="00A3262C">
              <w:rPr>
                <w:color w:val="000000"/>
                <w:sz w:val="16"/>
                <w:lang w:val="ru-RU"/>
              </w:rPr>
              <w:t xml:space="preserve">Совершенствование технической инфраструктуры и инфраструктуры знаний ведомств и других учреждений ИС, способствующее совершенствованию </w:t>
            </w:r>
            <w:r>
              <w:rPr>
                <w:color w:val="000000"/>
                <w:sz w:val="16"/>
              </w:rPr>
              <w:t>(удешевлению, ускорению, повышению качества) услуг , оказываемых их партнерам</w:t>
            </w:r>
          </w:p>
        </w:tc>
      </w:tr>
      <w:tr w:rsidR="00FD5C9A" w:rsidRPr="00774D44" w:rsidTr="00FD5C9A">
        <w:trPr>
          <w:trHeight w:val="520"/>
        </w:trPr>
        <w:tc>
          <w:tcPr>
            <w:tcW w:w="1843" w:type="dxa"/>
            <w:tcBorders>
              <w:top w:val="single" w:sz="4" w:space="0" w:color="000000"/>
            </w:tcBorders>
            <w:vAlign w:val="center"/>
          </w:tcPr>
          <w:p w:rsidR="00FD5C9A" w:rsidRPr="00774D44" w:rsidRDefault="00FD5C9A" w:rsidP="00FD5C9A">
            <w:pPr>
              <w:autoSpaceDE w:val="0"/>
              <w:autoSpaceDN w:val="0"/>
              <w:adjustRightInd w:val="0"/>
              <w:spacing w:before="120" w:after="120"/>
              <w:rPr>
                <w:rFonts w:cs="Arial"/>
                <w:color w:val="000000"/>
                <w:sz w:val="16"/>
                <w:szCs w:val="16"/>
              </w:rPr>
            </w:pPr>
            <w:r>
              <w:rPr>
                <w:b/>
                <w:sz w:val="16"/>
              </w:rPr>
              <w:t>Вид деятельности</w:t>
            </w:r>
          </w:p>
        </w:tc>
        <w:tc>
          <w:tcPr>
            <w:tcW w:w="1134" w:type="dxa"/>
            <w:gridSpan w:val="2"/>
            <w:tcBorders>
              <w:top w:val="single" w:sz="4" w:space="0" w:color="000000"/>
            </w:tcBorders>
            <w:vAlign w:val="center"/>
          </w:tcPr>
          <w:p w:rsidR="00FD5C9A" w:rsidRPr="00774D44" w:rsidRDefault="00FD5C9A" w:rsidP="00FD5C9A">
            <w:pPr>
              <w:autoSpaceDE w:val="0"/>
              <w:autoSpaceDN w:val="0"/>
              <w:adjustRightInd w:val="0"/>
              <w:spacing w:before="120" w:after="120"/>
              <w:rPr>
                <w:rFonts w:cs="Arial"/>
                <w:color w:val="000000"/>
                <w:sz w:val="16"/>
                <w:szCs w:val="16"/>
              </w:rPr>
            </w:pPr>
            <w:r>
              <w:rPr>
                <w:b/>
                <w:sz w:val="16"/>
              </w:rPr>
              <w:t>Сроки</w:t>
            </w:r>
          </w:p>
        </w:tc>
        <w:tc>
          <w:tcPr>
            <w:tcW w:w="1985" w:type="dxa"/>
            <w:gridSpan w:val="2"/>
            <w:tcBorders>
              <w:top w:val="single" w:sz="4" w:space="0" w:color="000000"/>
            </w:tcBorders>
            <w:vAlign w:val="center"/>
          </w:tcPr>
          <w:p w:rsidR="00FD5C9A" w:rsidRPr="00774D44" w:rsidRDefault="00FD5C9A" w:rsidP="00FD5C9A">
            <w:pPr>
              <w:autoSpaceDE w:val="0"/>
              <w:autoSpaceDN w:val="0"/>
              <w:adjustRightInd w:val="0"/>
              <w:spacing w:before="120" w:after="120"/>
              <w:rPr>
                <w:rFonts w:cs="Arial"/>
                <w:color w:val="000000"/>
                <w:sz w:val="16"/>
                <w:szCs w:val="16"/>
              </w:rPr>
            </w:pPr>
            <w:r>
              <w:rPr>
                <w:b/>
                <w:sz w:val="16"/>
              </w:rPr>
              <w:t>Принимающая страна/получатели</w:t>
            </w:r>
          </w:p>
        </w:tc>
        <w:tc>
          <w:tcPr>
            <w:tcW w:w="4110" w:type="dxa"/>
            <w:tcBorders>
              <w:top w:val="single" w:sz="4" w:space="0" w:color="000000"/>
            </w:tcBorders>
            <w:vAlign w:val="center"/>
          </w:tcPr>
          <w:p w:rsidR="00FD5C9A" w:rsidRPr="00774D44" w:rsidRDefault="00FD5C9A" w:rsidP="00FD5C9A">
            <w:pPr>
              <w:autoSpaceDE w:val="0"/>
              <w:autoSpaceDN w:val="0"/>
              <w:adjustRightInd w:val="0"/>
              <w:spacing w:before="120" w:after="120"/>
              <w:rPr>
                <w:rFonts w:cs="Arial"/>
                <w:color w:val="000000"/>
                <w:sz w:val="16"/>
                <w:szCs w:val="16"/>
              </w:rPr>
            </w:pPr>
            <w:r>
              <w:rPr>
                <w:b/>
                <w:sz w:val="16"/>
              </w:rPr>
              <w:t>Цели/описание</w:t>
            </w:r>
          </w:p>
        </w:tc>
      </w:tr>
      <w:tr w:rsidR="00FD5C9A" w:rsidRPr="00D412C0" w:rsidTr="00FD5C9A">
        <w:trPr>
          <w:trHeight w:val="31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Подготовка анализа ситуации и плана действий внешним консультантом-экспертом</w:t>
            </w:r>
          </w:p>
        </w:tc>
        <w:tc>
          <w:tcPr>
            <w:tcW w:w="1134" w:type="dxa"/>
            <w:gridSpan w:val="2"/>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Ноябрь – декабрь 2013 г.</w:t>
            </w:r>
            <w:r>
              <w:rPr>
                <w:rStyle w:val="FootnoteReference"/>
                <w:color w:val="000000"/>
                <w:sz w:val="16"/>
              </w:rPr>
              <w:footnoteReference w:id="49"/>
            </w:r>
            <w:r>
              <w:rPr>
                <w:color w:val="000000"/>
                <w:sz w:val="16"/>
              </w:rPr>
              <w:t xml:space="preserve"> </w:t>
            </w:r>
          </w:p>
        </w:tc>
        <w:tc>
          <w:tcPr>
            <w:tcW w:w="1985" w:type="dxa"/>
            <w:gridSpan w:val="2"/>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Все ибероамериканские страны</w:t>
            </w:r>
          </w:p>
        </w:tc>
        <w:tc>
          <w:tcPr>
            <w:tcW w:w="411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Налаживание </w:t>
            </w:r>
            <w:r>
              <w:rPr>
                <w:color w:val="000000"/>
                <w:sz w:val="16"/>
                <w:lang w:val="ru-RU"/>
              </w:rPr>
              <w:t>«</w:t>
            </w:r>
            <w:r w:rsidRPr="00A3262C">
              <w:rPr>
                <w:color w:val="000000"/>
                <w:sz w:val="16"/>
                <w:lang w:val="ru-RU"/>
              </w:rPr>
              <w:t>горизонтального</w:t>
            </w:r>
            <w:r>
              <w:rPr>
                <w:color w:val="000000"/>
                <w:sz w:val="16"/>
                <w:lang w:val="ru-RU"/>
              </w:rPr>
              <w:t>»</w:t>
            </w:r>
            <w:r w:rsidRPr="00A3262C">
              <w:rPr>
                <w:color w:val="000000"/>
                <w:sz w:val="16"/>
                <w:lang w:val="ru-RU"/>
              </w:rPr>
              <w:t xml:space="preserve"> сотрудничества между ведомствами ИС в интересах сокращения дисбалансов в плане управления качеством в области информационных технологий  Перед консультантом поставлены следующие задачи:  (</w:t>
            </w:r>
            <w:r>
              <w:rPr>
                <w:color w:val="000000"/>
                <w:sz w:val="16"/>
              </w:rPr>
              <w:t>i</w:t>
            </w:r>
            <w:r w:rsidRPr="00A3262C">
              <w:rPr>
                <w:color w:val="000000"/>
                <w:sz w:val="16"/>
                <w:lang w:val="ru-RU"/>
              </w:rPr>
              <w:t>)  выявление дисбаланса между ведомствами ИС в плане управления качеством и информационных технологий; (</w:t>
            </w:r>
            <w:r>
              <w:rPr>
                <w:color w:val="000000"/>
                <w:sz w:val="16"/>
              </w:rPr>
              <w:t>ii</w:t>
            </w:r>
            <w:r w:rsidRPr="00A3262C">
              <w:rPr>
                <w:color w:val="000000"/>
                <w:sz w:val="16"/>
                <w:lang w:val="ru-RU"/>
              </w:rPr>
              <w:t>) разработка плана действий для устранения таких дисбалансов с помощью обучения сотрудников и (</w:t>
            </w:r>
            <w:r>
              <w:rPr>
                <w:color w:val="000000"/>
                <w:sz w:val="16"/>
              </w:rPr>
              <w:t>iii</w:t>
            </w:r>
            <w:r w:rsidRPr="00A3262C">
              <w:rPr>
                <w:color w:val="000000"/>
                <w:sz w:val="16"/>
                <w:lang w:val="ru-RU"/>
              </w:rPr>
              <w:t>) координация деятельности по этому проекту</w:t>
            </w:r>
          </w:p>
        </w:tc>
      </w:tr>
    </w:tbl>
    <w:p w:rsidR="00FD5C9A" w:rsidRPr="00A3262C" w:rsidRDefault="00FD5C9A" w:rsidP="00FD5C9A">
      <w:pPr>
        <w:rPr>
          <w:rFonts w:cs="Arial"/>
          <w:b/>
          <w:sz w:val="18"/>
          <w:szCs w:val="18"/>
          <w:lang w:val="ru-RU"/>
        </w:rPr>
      </w:pPr>
    </w:p>
    <w:p w:rsidR="00FD5C9A" w:rsidRPr="00A3262C" w:rsidRDefault="00FD5C9A" w:rsidP="00FD5C9A">
      <w:pPr>
        <w:rPr>
          <w:rFonts w:cs="Arial"/>
          <w:b/>
          <w:sz w:val="18"/>
          <w:szCs w:val="18"/>
          <w:lang w:val="ru-RU"/>
        </w:rPr>
      </w:pPr>
      <w:r w:rsidRPr="00A3262C">
        <w:rPr>
          <w:b/>
          <w:sz w:val="18"/>
          <w:lang w:val="ru-RU"/>
        </w:rPr>
        <w:t>ИБЕРО-АМЕРИКАНСКАЯ ПРОГРАММА ПО ПРОМЫШЛЕННОЙ СОБСТВЕННОСТИ Взносы доноров и расходы в 2013</w:t>
      </w:r>
      <w:r>
        <w:rPr>
          <w:b/>
          <w:sz w:val="18"/>
        </w:rPr>
        <w:t> </w:t>
      </w:r>
      <w:r w:rsidRPr="00A3262C">
        <w:rPr>
          <w:b/>
          <w:sz w:val="18"/>
          <w:lang w:val="ru-RU"/>
        </w:rPr>
        <w:t>г.</w:t>
      </w:r>
      <w:r w:rsidRPr="00A3262C">
        <w:rPr>
          <w:b/>
          <w:sz w:val="18"/>
          <w:vertAlign w:val="superscript"/>
          <w:lang w:val="ru-RU"/>
        </w:rPr>
        <w:t>1</w:t>
      </w:r>
    </w:p>
    <w:p w:rsidR="00FD5C9A" w:rsidRPr="00A3262C" w:rsidRDefault="00FD5C9A" w:rsidP="00FD5C9A">
      <w:pPr>
        <w:rPr>
          <w:rFonts w:cs="Arial"/>
          <w:b/>
          <w:szCs w:val="20"/>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FD5C9A" w:rsidRPr="00D412C0" w:rsidTr="00FD5C9A">
        <w:trPr>
          <w:trHeight w:val="567"/>
        </w:trPr>
        <w:tc>
          <w:tcPr>
            <w:tcW w:w="1843"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43"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1984"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44 600</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64 314</w:t>
            </w:r>
          </w:p>
        </w:tc>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86</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 </w:t>
            </w:r>
          </w:p>
        </w:tc>
        <w:tc>
          <w:tcPr>
            <w:tcW w:w="1984"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108 828</w:t>
            </w:r>
          </w:p>
        </w:tc>
      </w:tr>
    </w:tbl>
    <w:p w:rsidR="00FD5C9A" w:rsidRPr="00A3262C" w:rsidRDefault="00FD5C9A" w:rsidP="00FD5C9A">
      <w:pPr>
        <w:spacing w:before="120"/>
        <w:rPr>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Pr="00A3262C" w:rsidRDefault="00FD5C9A" w:rsidP="00FD5C9A">
      <w:pPr>
        <w:rPr>
          <w:rFonts w:cs="Arial"/>
          <w:b/>
          <w:sz w:val="18"/>
          <w:szCs w:val="18"/>
          <w:lang w:val="ru-RU"/>
        </w:rPr>
      </w:pPr>
    </w:p>
    <w:p w:rsidR="00FD5C9A" w:rsidRPr="00A3262C" w:rsidRDefault="00FD5C9A" w:rsidP="00FD5C9A">
      <w:pPr>
        <w:rPr>
          <w:rFonts w:cs="Arial"/>
          <w:b/>
          <w:sz w:val="18"/>
          <w:szCs w:val="18"/>
          <w:lang w:val="ru-RU"/>
        </w:rPr>
      </w:pPr>
    </w:p>
    <w:p w:rsidR="00FD5C9A" w:rsidRDefault="00FD5C9A" w:rsidP="00FD5C9A">
      <w:pPr>
        <w:keepNext/>
        <w:keepLines/>
        <w:rPr>
          <w:rFonts w:cs="Arial"/>
          <w:b/>
          <w:szCs w:val="20"/>
        </w:rPr>
      </w:pPr>
      <w:r>
        <w:rPr>
          <w:b/>
        </w:rPr>
        <w:t>ИТАЛИЯ</w:t>
      </w:r>
    </w:p>
    <w:p w:rsidR="00FD5C9A" w:rsidRDefault="00FD5C9A" w:rsidP="00FD5C9A">
      <w:pPr>
        <w:keepNext/>
        <w:keepLines/>
        <w:rPr>
          <w:rFonts w:cs="Arial"/>
          <w:b/>
          <w:szCs w:val="20"/>
        </w:rPr>
      </w:pPr>
    </w:p>
    <w:tbl>
      <w:tblPr>
        <w:tblW w:w="9244" w:type="dxa"/>
        <w:tblInd w:w="7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73"/>
        <w:gridCol w:w="1276"/>
        <w:gridCol w:w="1417"/>
        <w:gridCol w:w="4678"/>
      </w:tblGrid>
      <w:tr w:rsidR="00FD5C9A" w:rsidRPr="00D412C0" w:rsidTr="00FD5C9A">
        <w:trPr>
          <w:cantSplit/>
        </w:trPr>
        <w:tc>
          <w:tcPr>
            <w:tcW w:w="9244" w:type="dxa"/>
            <w:gridSpan w:val="4"/>
            <w:tcBorders>
              <w:top w:val="single" w:sz="4" w:space="0" w:color="000000"/>
              <w:bottom w:val="single" w:sz="4" w:space="0" w:color="000000"/>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b/>
                <w:sz w:val="16"/>
                <w:lang w:val="ru-RU"/>
              </w:rPr>
              <w:t>Расширение осведомленности о Гаагской системе</w:t>
            </w:r>
          </w:p>
        </w:tc>
      </w:tr>
      <w:tr w:rsidR="00FD5C9A" w:rsidRPr="00CB548E" w:rsidTr="00FD5C9A">
        <w:trPr>
          <w:cantSplit/>
        </w:trPr>
        <w:tc>
          <w:tcPr>
            <w:tcW w:w="1873" w:type="dxa"/>
            <w:tcBorders>
              <w:top w:val="single" w:sz="4" w:space="0" w:color="000000"/>
            </w:tcBorders>
            <w:vAlign w:val="center"/>
          </w:tcPr>
          <w:p w:rsidR="00FD5C9A" w:rsidRPr="00B5106D" w:rsidRDefault="00FD5C9A" w:rsidP="00FD5C9A">
            <w:pPr>
              <w:keepNext/>
              <w:keepLines/>
              <w:rPr>
                <w:rFonts w:cs="Arial"/>
                <w:b/>
                <w:bCs/>
                <w:sz w:val="16"/>
                <w:szCs w:val="16"/>
              </w:rPr>
            </w:pPr>
            <w:r>
              <w:rPr>
                <w:b/>
                <w:sz w:val="16"/>
              </w:rPr>
              <w:t>Вид деятельности</w:t>
            </w:r>
          </w:p>
        </w:tc>
        <w:tc>
          <w:tcPr>
            <w:tcW w:w="1276" w:type="dxa"/>
            <w:tcBorders>
              <w:top w:val="single" w:sz="4" w:space="0" w:color="000000"/>
            </w:tcBorders>
            <w:tcMar>
              <w:top w:w="110" w:type="dxa"/>
            </w:tcMar>
            <w:vAlign w:val="center"/>
          </w:tcPr>
          <w:p w:rsidR="00FD5C9A" w:rsidRPr="00B5106D" w:rsidRDefault="00FD5C9A" w:rsidP="00FD5C9A">
            <w:pPr>
              <w:keepNext/>
              <w:keepLines/>
              <w:rPr>
                <w:rFonts w:cs="Arial"/>
                <w:sz w:val="16"/>
                <w:szCs w:val="16"/>
              </w:rPr>
            </w:pPr>
            <w:r>
              <w:rPr>
                <w:b/>
                <w:sz w:val="16"/>
              </w:rPr>
              <w:t>Сроки</w:t>
            </w:r>
          </w:p>
        </w:tc>
        <w:tc>
          <w:tcPr>
            <w:tcW w:w="1417" w:type="dxa"/>
            <w:tcBorders>
              <w:top w:val="single" w:sz="4" w:space="0" w:color="000000"/>
            </w:tcBorders>
            <w:tcMar>
              <w:top w:w="110" w:type="dxa"/>
            </w:tcMar>
            <w:vAlign w:val="center"/>
          </w:tcPr>
          <w:p w:rsidR="00FD5C9A" w:rsidRPr="00B5106D" w:rsidRDefault="00FD5C9A" w:rsidP="00FD5C9A">
            <w:pPr>
              <w:keepNext/>
              <w:keepLines/>
              <w:rPr>
                <w:rFonts w:cs="Arial"/>
                <w:sz w:val="16"/>
                <w:szCs w:val="16"/>
              </w:rPr>
            </w:pPr>
            <w:r>
              <w:rPr>
                <w:b/>
                <w:sz w:val="16"/>
              </w:rPr>
              <w:t>Принимающая страна/получатели</w:t>
            </w:r>
          </w:p>
        </w:tc>
        <w:tc>
          <w:tcPr>
            <w:tcW w:w="4678" w:type="dxa"/>
            <w:tcBorders>
              <w:top w:val="single" w:sz="4" w:space="0" w:color="000000"/>
            </w:tcBorders>
            <w:shd w:val="clear" w:color="auto" w:fill="FFFFFF"/>
            <w:tcMar>
              <w:top w:w="110" w:type="dxa"/>
            </w:tcMar>
            <w:vAlign w:val="center"/>
          </w:tcPr>
          <w:p w:rsidR="00FD5C9A" w:rsidRPr="00B5106D" w:rsidRDefault="00FD5C9A" w:rsidP="00FD5C9A">
            <w:pPr>
              <w:keepNext/>
              <w:keepLines/>
              <w:rPr>
                <w:rFonts w:cs="Arial"/>
                <w:sz w:val="16"/>
                <w:szCs w:val="16"/>
              </w:rPr>
            </w:pPr>
            <w:r>
              <w:rPr>
                <w:b/>
                <w:sz w:val="16"/>
              </w:rPr>
              <w:t>Цели/описание</w:t>
            </w:r>
          </w:p>
        </w:tc>
      </w:tr>
      <w:tr w:rsidR="00FD5C9A" w:rsidRPr="00D412C0" w:rsidTr="00FD5C9A">
        <w:trPr>
          <w:cantSplit/>
        </w:trPr>
        <w:tc>
          <w:tcPr>
            <w:tcW w:w="1873" w:type="dxa"/>
            <w:tcBorders>
              <w:bottom w:val="single" w:sz="4" w:space="0" w:color="000000"/>
            </w:tcBorders>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Pr>
                <w:color w:val="000000"/>
                <w:sz w:val="16"/>
                <w:lang w:val="ru-RU"/>
              </w:rPr>
              <w:t>«</w:t>
            </w:r>
            <w:r w:rsidRPr="00A3262C">
              <w:rPr>
                <w:color w:val="000000"/>
                <w:sz w:val="16"/>
                <w:lang w:val="ru-RU"/>
              </w:rPr>
              <w:t>Круглый стол</w:t>
            </w:r>
            <w:r>
              <w:rPr>
                <w:color w:val="000000"/>
                <w:sz w:val="16"/>
                <w:lang w:val="ru-RU"/>
              </w:rPr>
              <w:t>»</w:t>
            </w:r>
            <w:r w:rsidRPr="00A3262C">
              <w:rPr>
                <w:color w:val="000000"/>
                <w:sz w:val="16"/>
                <w:lang w:val="ru-RU"/>
              </w:rPr>
              <w:t xml:space="preserve"> и выставка, посвященные итальянскому дизайну, в штаб-квартире ВОИС в Женеве</w:t>
            </w:r>
          </w:p>
        </w:tc>
        <w:tc>
          <w:tcPr>
            <w:tcW w:w="1276" w:type="dxa"/>
            <w:tcBorders>
              <w:bottom w:val="single" w:sz="4" w:space="0" w:color="000000"/>
            </w:tcBorders>
          </w:tcPr>
          <w:p w:rsidR="00FD5C9A" w:rsidRPr="00B5106D" w:rsidRDefault="00FD5C9A" w:rsidP="00FD5C9A">
            <w:pPr>
              <w:keepNext/>
              <w:keepLines/>
              <w:autoSpaceDE w:val="0"/>
              <w:autoSpaceDN w:val="0"/>
              <w:adjustRightInd w:val="0"/>
              <w:spacing w:before="120" w:after="120"/>
              <w:rPr>
                <w:rFonts w:cs="Arial"/>
                <w:color w:val="000000"/>
                <w:sz w:val="16"/>
                <w:szCs w:val="16"/>
              </w:rPr>
            </w:pPr>
            <w:r>
              <w:rPr>
                <w:color w:val="000000"/>
                <w:sz w:val="16"/>
              </w:rPr>
              <w:t>Сентябрь – ноябрь 2013 г.</w:t>
            </w:r>
          </w:p>
        </w:tc>
        <w:tc>
          <w:tcPr>
            <w:tcW w:w="1417" w:type="dxa"/>
            <w:tcBorders>
              <w:bottom w:val="single" w:sz="4" w:space="0" w:color="000000"/>
            </w:tcBorders>
          </w:tcPr>
          <w:p w:rsidR="00FD5C9A" w:rsidRPr="00B5106D" w:rsidRDefault="00FD5C9A" w:rsidP="00FD5C9A">
            <w:pPr>
              <w:keepNext/>
              <w:keepLines/>
              <w:autoSpaceDE w:val="0"/>
              <w:autoSpaceDN w:val="0"/>
              <w:adjustRightInd w:val="0"/>
              <w:spacing w:before="120" w:after="120"/>
              <w:rPr>
                <w:rFonts w:cs="Arial"/>
                <w:color w:val="000000"/>
                <w:sz w:val="16"/>
                <w:szCs w:val="16"/>
              </w:rPr>
            </w:pPr>
            <w:r>
              <w:rPr>
                <w:color w:val="000000"/>
                <w:sz w:val="16"/>
              </w:rPr>
              <w:t>Швейцария/все</w:t>
            </w:r>
          </w:p>
        </w:tc>
        <w:tc>
          <w:tcPr>
            <w:tcW w:w="4678" w:type="dxa"/>
            <w:tcBorders>
              <w:bottom w:val="single" w:sz="4" w:space="0" w:color="000000"/>
            </w:tcBorders>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sidRPr="00A3262C">
              <w:rPr>
                <w:color w:val="000000"/>
                <w:sz w:val="16"/>
                <w:lang w:val="ru-RU"/>
              </w:rPr>
              <w:t>Привлечение внимания к роли промышленного дизайна и обеспечение поддержки государствами-членами соглашения о новом договоре о законах по промышленным образцам</w:t>
            </w:r>
            <w:r>
              <w:rPr>
                <w:color w:val="000000"/>
                <w:sz w:val="16"/>
                <w:lang w:val="ru-RU"/>
              </w:rPr>
              <w:t>.</w:t>
            </w:r>
            <w:r w:rsidRPr="00A3262C">
              <w:rPr>
                <w:color w:val="000000"/>
                <w:sz w:val="16"/>
                <w:lang w:val="ru-RU"/>
              </w:rPr>
              <w:t xml:space="preserve"> На выставке были представлены наиболее яркие образцы из недавних коллекций итальянских дизайнеров. </w:t>
            </w:r>
          </w:p>
        </w:tc>
      </w:tr>
    </w:tbl>
    <w:p w:rsidR="00FD5C9A" w:rsidRPr="00A3262C" w:rsidRDefault="00FD5C9A" w:rsidP="00FD5C9A">
      <w:pPr>
        <w:rPr>
          <w:sz w:val="16"/>
          <w:szCs w:val="16"/>
          <w:lang w:val="ru-RU"/>
        </w:rPr>
      </w:pPr>
    </w:p>
    <w:p w:rsidR="00FD5C9A" w:rsidRPr="00A3262C" w:rsidRDefault="00FD5C9A" w:rsidP="00FD5C9A">
      <w:pPr>
        <w:rPr>
          <w:rFonts w:cs="Arial"/>
          <w:b/>
          <w:sz w:val="16"/>
          <w:szCs w:val="16"/>
          <w:lang w:val="ru-RU"/>
        </w:rPr>
      </w:pPr>
    </w:p>
    <w:p w:rsidR="00FD5C9A" w:rsidRPr="00A3262C" w:rsidRDefault="00FD5C9A" w:rsidP="00FD5C9A">
      <w:pPr>
        <w:rPr>
          <w:rFonts w:cs="Arial"/>
          <w:b/>
          <w:sz w:val="18"/>
          <w:szCs w:val="18"/>
          <w:lang w:val="ru-RU"/>
        </w:rPr>
      </w:pPr>
      <w:r w:rsidRPr="00A3262C">
        <w:rPr>
          <w:b/>
          <w:sz w:val="18"/>
          <w:lang w:val="ru-RU"/>
        </w:rPr>
        <w:t>ИТАЛИЯ Взносы доноров и расходы в 2013</w:t>
      </w:r>
      <w:r>
        <w:rPr>
          <w:b/>
          <w:sz w:val="18"/>
        </w:rPr>
        <w:t> </w:t>
      </w:r>
      <w:r w:rsidRPr="00A3262C">
        <w:rPr>
          <w:b/>
          <w:sz w:val="18"/>
          <w:lang w:val="ru-RU"/>
        </w:rPr>
        <w:t>г.</w:t>
      </w:r>
      <w:r w:rsidRPr="00A3262C">
        <w:rPr>
          <w:b/>
          <w:sz w:val="18"/>
          <w:vertAlign w:val="superscript"/>
          <w:lang w:val="ru-RU"/>
        </w:rPr>
        <w:t>1</w:t>
      </w:r>
    </w:p>
    <w:p w:rsidR="00FD5C9A" w:rsidRPr="00A3262C" w:rsidRDefault="00FD5C9A" w:rsidP="00FD5C9A">
      <w:pPr>
        <w:rPr>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FD5C9A" w:rsidRPr="00D412C0" w:rsidTr="00FD5C9A">
        <w:trPr>
          <w:trHeight w:val="567"/>
        </w:trPr>
        <w:tc>
          <w:tcPr>
            <w:tcW w:w="1843" w:type="dxa"/>
            <w:shd w:val="clear" w:color="auto" w:fill="CCFFFF"/>
            <w:vAlign w:val="center"/>
          </w:tcPr>
          <w:p w:rsidR="00FD5C9A" w:rsidRPr="00A3262C" w:rsidRDefault="00FD5C9A" w:rsidP="00FD5C9A">
            <w:pPr>
              <w:spacing w:after="2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701" w:type="dxa"/>
            <w:shd w:val="clear" w:color="auto" w:fill="CCFFFF"/>
            <w:vAlign w:val="center"/>
          </w:tcPr>
          <w:p w:rsidR="00FD5C9A" w:rsidRPr="00A3262C" w:rsidRDefault="00FD5C9A" w:rsidP="00FD5C9A">
            <w:pPr>
              <w:spacing w:after="220"/>
              <w:jc w:val="center"/>
              <w:rPr>
                <w:rFonts w:cs="Arial"/>
                <w:b/>
                <w:sz w:val="16"/>
                <w:szCs w:val="16"/>
                <w:lang w:val="ru-RU"/>
              </w:rPr>
            </w:pPr>
            <w:r w:rsidRPr="00A3262C">
              <w:rPr>
                <w:b/>
                <w:sz w:val="16"/>
                <w:lang w:val="ru-RU"/>
              </w:rPr>
              <w:t>Приход в 2013</w:t>
            </w:r>
            <w:r>
              <w:rPr>
                <w:b/>
                <w:sz w:val="16"/>
              </w:rPr>
              <w:t> </w:t>
            </w:r>
            <w:r w:rsidRPr="00A3262C">
              <w:rPr>
                <w:b/>
                <w:sz w:val="16"/>
                <w:lang w:val="ru-RU"/>
              </w:rPr>
              <w:t>г.</w:t>
            </w:r>
          </w:p>
        </w:tc>
        <w:tc>
          <w:tcPr>
            <w:tcW w:w="1843" w:type="dxa"/>
            <w:shd w:val="clear" w:color="auto" w:fill="CCFFFF"/>
            <w:vAlign w:val="center"/>
          </w:tcPr>
          <w:p w:rsidR="00FD5C9A" w:rsidRPr="00A3262C" w:rsidRDefault="00FD5C9A" w:rsidP="00FD5C9A">
            <w:pPr>
              <w:spacing w:after="220"/>
              <w:jc w:val="center"/>
              <w:rPr>
                <w:rFonts w:cs="Arial"/>
                <w:b/>
                <w:sz w:val="16"/>
                <w:szCs w:val="16"/>
                <w:lang w:val="ru-RU"/>
              </w:rPr>
            </w:pPr>
            <w:r w:rsidRPr="00A3262C">
              <w:rPr>
                <w:b/>
                <w:sz w:val="16"/>
                <w:lang w:val="ru-RU"/>
              </w:rPr>
              <w:t>Расход в 2013</w:t>
            </w:r>
            <w:r>
              <w:rPr>
                <w:b/>
                <w:sz w:val="16"/>
              </w:rPr>
              <w:t> </w:t>
            </w:r>
            <w:r w:rsidRPr="00A3262C">
              <w:rPr>
                <w:b/>
                <w:sz w:val="16"/>
                <w:lang w:val="ru-RU"/>
              </w:rPr>
              <w:t>г.</w:t>
            </w:r>
          </w:p>
        </w:tc>
        <w:tc>
          <w:tcPr>
            <w:tcW w:w="1701" w:type="dxa"/>
            <w:shd w:val="clear" w:color="auto" w:fill="CCFFFF"/>
            <w:vAlign w:val="center"/>
          </w:tcPr>
          <w:p w:rsidR="00FD5C9A" w:rsidRPr="00834B2E" w:rsidRDefault="00FD5C9A" w:rsidP="00FD5C9A">
            <w:pPr>
              <w:spacing w:after="220"/>
              <w:jc w:val="center"/>
              <w:rPr>
                <w:rFonts w:cs="Arial"/>
                <w:b/>
                <w:sz w:val="16"/>
                <w:szCs w:val="16"/>
              </w:rPr>
            </w:pPr>
            <w:r w:rsidRPr="00A3262C">
              <w:rPr>
                <w:b/>
                <w:sz w:val="16"/>
                <w:lang w:val="ru-RU"/>
              </w:rPr>
              <w:t>Комп</w:t>
            </w:r>
            <w:r>
              <w:rPr>
                <w:b/>
                <w:sz w:val="16"/>
              </w:rPr>
              <w:t>енсации</w:t>
            </w:r>
          </w:p>
        </w:tc>
        <w:tc>
          <w:tcPr>
            <w:tcW w:w="1984" w:type="dxa"/>
            <w:shd w:val="clear" w:color="auto" w:fill="CCFFFF"/>
            <w:vAlign w:val="center"/>
          </w:tcPr>
          <w:p w:rsidR="00FD5C9A" w:rsidRPr="00A3262C" w:rsidRDefault="00FD5C9A" w:rsidP="00FD5C9A">
            <w:pPr>
              <w:spacing w:after="2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43"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737 040</w:t>
            </w:r>
          </w:p>
        </w:tc>
        <w:tc>
          <w:tcPr>
            <w:tcW w:w="1701"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230</w:t>
            </w:r>
          </w:p>
        </w:tc>
        <w:tc>
          <w:tcPr>
            <w:tcW w:w="1843"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112 590</w:t>
            </w:r>
          </w:p>
        </w:tc>
        <w:tc>
          <w:tcPr>
            <w:tcW w:w="1701"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 </w:t>
            </w:r>
          </w:p>
        </w:tc>
        <w:tc>
          <w:tcPr>
            <w:tcW w:w="1984"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624 680</w:t>
            </w:r>
          </w:p>
        </w:tc>
      </w:tr>
    </w:tbl>
    <w:p w:rsidR="00FD5C9A" w:rsidRPr="00A3262C" w:rsidRDefault="00FD5C9A" w:rsidP="00FD5C9A">
      <w:pPr>
        <w:spacing w:before="120"/>
        <w:rPr>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Default="00FD5C9A" w:rsidP="00FD5C9A">
      <w:pPr>
        <w:rPr>
          <w:b/>
          <w:lang w:val="ru-RU"/>
        </w:rPr>
      </w:pPr>
    </w:p>
    <w:p w:rsidR="00FD5C9A" w:rsidRDefault="00FD5C9A" w:rsidP="00FD5C9A">
      <w:pPr>
        <w:rPr>
          <w:b/>
          <w:lang w:val="ru-RU"/>
        </w:rPr>
      </w:pPr>
    </w:p>
    <w:p w:rsidR="00FD5C9A" w:rsidRDefault="00FD5C9A">
      <w:pPr>
        <w:rPr>
          <w:b/>
          <w:lang w:val="ru-RU"/>
        </w:rPr>
      </w:pPr>
      <w:r>
        <w:rPr>
          <w:b/>
          <w:lang w:val="ru-RU"/>
        </w:rPr>
        <w:br w:type="page"/>
      </w:r>
    </w:p>
    <w:p w:rsidR="00FD5C9A" w:rsidRDefault="00FD5C9A" w:rsidP="00FD5C9A">
      <w:pPr>
        <w:rPr>
          <w:rFonts w:cs="Arial"/>
          <w:b/>
          <w:szCs w:val="20"/>
        </w:rPr>
      </w:pPr>
      <w:r>
        <w:rPr>
          <w:b/>
        </w:rPr>
        <w:t>ЯПОНИЯ/АВТОРСКОЕ ПРАВО</w:t>
      </w:r>
    </w:p>
    <w:p w:rsidR="00FD5C9A" w:rsidRDefault="00FD5C9A" w:rsidP="00FD5C9A">
      <w:pPr>
        <w:rPr>
          <w:rFonts w:cs="Arial"/>
          <w:b/>
          <w:szCs w:val="20"/>
        </w:rPr>
      </w:pPr>
    </w:p>
    <w:tbl>
      <w:tblPr>
        <w:tblW w:w="0" w:type="auto"/>
        <w:tblInd w:w="10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41"/>
        <w:gridCol w:w="1137"/>
        <w:gridCol w:w="1984"/>
        <w:gridCol w:w="4110"/>
      </w:tblGrid>
      <w:tr w:rsidR="00FD5C9A" w:rsidRPr="00D412C0" w:rsidTr="00FD5C9A">
        <w:tc>
          <w:tcPr>
            <w:tcW w:w="9072" w:type="dxa"/>
            <w:gridSpan w:val="4"/>
            <w:tcBorders>
              <w:top w:val="single" w:sz="4" w:space="0" w:color="000000"/>
              <w:bottom w:val="single" w:sz="4" w:space="0" w:color="000000"/>
            </w:tcBorders>
            <w:shd w:val="clear" w:color="auto" w:fill="CCFFFF"/>
            <w:vAlign w:val="center"/>
          </w:tcPr>
          <w:p w:rsidR="00FD5C9A" w:rsidRPr="00A3262C" w:rsidRDefault="00FD5C9A" w:rsidP="00FD5C9A">
            <w:pPr>
              <w:keepNext/>
              <w:keepLines/>
              <w:tabs>
                <w:tab w:val="left" w:pos="1740"/>
              </w:tabs>
              <w:spacing w:before="120"/>
              <w:ind w:left="1701" w:hanging="1701"/>
              <w:rPr>
                <w:rFonts w:eastAsia="MS Mincho" w:cs="Arial"/>
                <w:bCs/>
                <w:color w:val="000000"/>
                <w:sz w:val="16"/>
                <w:szCs w:val="16"/>
                <w:lang w:val="ru-RU"/>
              </w:rPr>
            </w:pPr>
            <w:r w:rsidRPr="00FD5C9A">
              <w:rPr>
                <w:color w:val="000000"/>
                <w:sz w:val="16"/>
                <w:lang w:val="ru-RU"/>
              </w:rPr>
              <w:t>РЕЗУЛЬТАТ</w:t>
            </w:r>
            <w:r w:rsidRPr="00A3262C">
              <w:rPr>
                <w:b/>
                <w:color w:val="000000"/>
                <w:sz w:val="16"/>
                <w:lang w:val="ru-RU"/>
              </w:rPr>
              <w:t xml:space="preserve">: </w:t>
            </w:r>
            <w:r w:rsidRPr="00A3262C">
              <w:rPr>
                <w:lang w:val="ru-RU"/>
              </w:rPr>
              <w:tab/>
            </w:r>
            <w:r w:rsidRPr="00A3262C">
              <w:rPr>
                <w:color w:val="000000"/>
                <w:sz w:val="16"/>
                <w:lang w:val="ru-RU"/>
              </w:rPr>
              <w:t>Повышение осведомленности и потенциала государств-членов в сфере авторского права и смежных прав</w:t>
            </w:r>
          </w:p>
          <w:p w:rsidR="00FD5C9A" w:rsidRPr="00A3262C" w:rsidRDefault="00FD5C9A" w:rsidP="00FD5C9A">
            <w:pPr>
              <w:keepNext/>
              <w:keepLines/>
              <w:tabs>
                <w:tab w:val="left" w:pos="1740"/>
              </w:tabs>
              <w:spacing w:before="120"/>
              <w:ind w:left="1701" w:hanging="1701"/>
              <w:rPr>
                <w:rFonts w:cs="Arial"/>
                <w:bCs/>
                <w:sz w:val="16"/>
                <w:szCs w:val="16"/>
                <w:lang w:val="ru-RU"/>
              </w:rPr>
            </w:pPr>
          </w:p>
        </w:tc>
      </w:tr>
      <w:tr w:rsidR="00FD5C9A" w:rsidRPr="00AB4D12" w:rsidTr="00FD5C9A">
        <w:tc>
          <w:tcPr>
            <w:tcW w:w="1841" w:type="dxa"/>
            <w:tcBorders>
              <w:top w:val="single" w:sz="4" w:space="0" w:color="000000"/>
            </w:tcBorders>
            <w:vAlign w:val="center"/>
          </w:tcPr>
          <w:p w:rsidR="00FD5C9A" w:rsidRPr="00AB4D12" w:rsidRDefault="00FD5C9A" w:rsidP="00FD5C9A">
            <w:pPr>
              <w:keepNext/>
              <w:keepLines/>
              <w:rPr>
                <w:rFonts w:cs="Arial"/>
                <w:b/>
                <w:bCs/>
                <w:sz w:val="16"/>
                <w:szCs w:val="16"/>
              </w:rPr>
            </w:pPr>
            <w:r>
              <w:rPr>
                <w:b/>
                <w:sz w:val="16"/>
              </w:rPr>
              <w:t>Вид деятельности</w:t>
            </w:r>
          </w:p>
        </w:tc>
        <w:tc>
          <w:tcPr>
            <w:tcW w:w="1137" w:type="dxa"/>
            <w:tcBorders>
              <w:top w:val="single" w:sz="4" w:space="0" w:color="000000"/>
            </w:tcBorders>
            <w:shd w:val="clear" w:color="auto" w:fill="auto"/>
            <w:tcMar>
              <w:top w:w="110" w:type="dxa"/>
            </w:tcMar>
            <w:vAlign w:val="center"/>
          </w:tcPr>
          <w:p w:rsidR="00FD5C9A" w:rsidRPr="00AB4D12" w:rsidRDefault="00FD5C9A" w:rsidP="00FD5C9A">
            <w:pPr>
              <w:keepNext/>
              <w:keepLines/>
              <w:rPr>
                <w:rFonts w:cs="Arial"/>
                <w:sz w:val="16"/>
                <w:szCs w:val="16"/>
              </w:rPr>
            </w:pPr>
            <w:r>
              <w:rPr>
                <w:b/>
                <w:sz w:val="16"/>
              </w:rPr>
              <w:t>Сроки</w:t>
            </w:r>
          </w:p>
        </w:tc>
        <w:tc>
          <w:tcPr>
            <w:tcW w:w="1984" w:type="dxa"/>
            <w:tcBorders>
              <w:top w:val="single" w:sz="4" w:space="0" w:color="000000"/>
            </w:tcBorders>
            <w:shd w:val="clear" w:color="auto" w:fill="auto"/>
            <w:tcMar>
              <w:top w:w="110" w:type="dxa"/>
            </w:tcMar>
            <w:vAlign w:val="center"/>
          </w:tcPr>
          <w:p w:rsidR="00FD5C9A" w:rsidRPr="00AB4D12" w:rsidRDefault="00FD5C9A" w:rsidP="00FD5C9A">
            <w:pPr>
              <w:keepNext/>
              <w:keepLines/>
              <w:rPr>
                <w:rFonts w:cs="Arial"/>
                <w:sz w:val="16"/>
                <w:szCs w:val="16"/>
              </w:rPr>
            </w:pPr>
            <w:r>
              <w:rPr>
                <w:b/>
                <w:sz w:val="16"/>
              </w:rPr>
              <w:t>Принимающая страна/получатели</w:t>
            </w:r>
          </w:p>
        </w:tc>
        <w:tc>
          <w:tcPr>
            <w:tcW w:w="4110" w:type="dxa"/>
            <w:tcBorders>
              <w:top w:val="single" w:sz="4" w:space="0" w:color="000000"/>
            </w:tcBorders>
            <w:shd w:val="clear" w:color="auto" w:fill="FFFFFF"/>
            <w:tcMar>
              <w:top w:w="110" w:type="dxa"/>
            </w:tcMar>
            <w:vAlign w:val="center"/>
          </w:tcPr>
          <w:p w:rsidR="00FD5C9A" w:rsidRPr="00AB4D12" w:rsidRDefault="00FD5C9A" w:rsidP="00FD5C9A">
            <w:pPr>
              <w:keepNext/>
              <w:keepLines/>
              <w:rPr>
                <w:rFonts w:cs="Arial"/>
                <w:sz w:val="16"/>
                <w:szCs w:val="16"/>
              </w:rPr>
            </w:pPr>
            <w:r>
              <w:rPr>
                <w:b/>
                <w:sz w:val="16"/>
              </w:rPr>
              <w:t>Цели/описание</w:t>
            </w:r>
          </w:p>
        </w:tc>
      </w:tr>
      <w:tr w:rsidR="00FD5C9A" w:rsidRPr="00D412C0" w:rsidTr="00FD5C9A">
        <w:tc>
          <w:tcPr>
            <w:tcW w:w="1841" w:type="dxa"/>
          </w:tcPr>
          <w:p w:rsidR="00FD5C9A" w:rsidRPr="00A3262C" w:rsidRDefault="00FD5C9A" w:rsidP="00FD5C9A">
            <w:pPr>
              <w:spacing w:before="120" w:after="120"/>
              <w:rPr>
                <w:rFonts w:cs="Arial"/>
                <w:sz w:val="16"/>
                <w:szCs w:val="16"/>
                <w:lang w:val="ru-RU"/>
              </w:rPr>
            </w:pPr>
            <w:r w:rsidRPr="00A3262C">
              <w:rPr>
                <w:sz w:val="16"/>
                <w:lang w:val="ru-RU"/>
              </w:rPr>
              <w:t>Национальный семинар, посвященный роли авторского права в культурном и экономическом развитии</w:t>
            </w:r>
          </w:p>
        </w:tc>
        <w:tc>
          <w:tcPr>
            <w:tcW w:w="1137" w:type="dxa"/>
          </w:tcPr>
          <w:p w:rsidR="00FD5C9A" w:rsidRDefault="00FD5C9A" w:rsidP="00FD5C9A">
            <w:pPr>
              <w:spacing w:before="120" w:after="120"/>
              <w:rPr>
                <w:rFonts w:cs="Arial"/>
                <w:sz w:val="16"/>
                <w:szCs w:val="16"/>
              </w:rPr>
            </w:pPr>
            <w:r>
              <w:rPr>
                <w:sz w:val="16"/>
              </w:rPr>
              <w:t>28 – 29 мая 2013 г.</w:t>
            </w:r>
          </w:p>
        </w:tc>
        <w:tc>
          <w:tcPr>
            <w:tcW w:w="1984" w:type="dxa"/>
          </w:tcPr>
          <w:p w:rsidR="00FD5C9A" w:rsidRPr="007D21E5" w:rsidRDefault="00FD5C9A" w:rsidP="00FD5C9A">
            <w:pPr>
              <w:spacing w:before="120" w:after="120"/>
              <w:rPr>
                <w:rFonts w:cs="Arial"/>
                <w:sz w:val="16"/>
                <w:szCs w:val="16"/>
              </w:rPr>
            </w:pPr>
            <w:r>
              <w:rPr>
                <w:sz w:val="16"/>
              </w:rPr>
              <w:t>Бутан/30 местных участников</w:t>
            </w:r>
          </w:p>
        </w:tc>
        <w:tc>
          <w:tcPr>
            <w:tcW w:w="4110" w:type="dxa"/>
          </w:tcPr>
          <w:p w:rsidR="00FD5C9A" w:rsidRPr="00A3262C" w:rsidRDefault="00FD5C9A" w:rsidP="00FD5C9A">
            <w:pPr>
              <w:spacing w:before="120" w:after="120"/>
              <w:rPr>
                <w:rFonts w:cs="Arial"/>
                <w:sz w:val="16"/>
                <w:szCs w:val="16"/>
                <w:lang w:val="ru-RU"/>
              </w:rPr>
            </w:pPr>
            <w:r w:rsidRPr="00A3262C">
              <w:rPr>
                <w:sz w:val="16"/>
                <w:lang w:val="ru-RU"/>
              </w:rPr>
              <w:t>Обеспечение более глубокого понимания роли авторского права и смежных прав в культурном и экономическом развитии и содействие эффективной эксплуатации произведений культуры с помощью авторского права и смежных прав</w:t>
            </w:r>
          </w:p>
        </w:tc>
      </w:tr>
      <w:tr w:rsidR="00FD5C9A" w:rsidRPr="00D412C0" w:rsidTr="00FD5C9A">
        <w:tc>
          <w:tcPr>
            <w:tcW w:w="1841" w:type="dxa"/>
          </w:tcPr>
          <w:p w:rsidR="00FD5C9A" w:rsidRPr="00A3262C" w:rsidRDefault="00FD5C9A" w:rsidP="00FD5C9A">
            <w:pPr>
              <w:spacing w:before="120" w:after="120"/>
              <w:rPr>
                <w:rFonts w:cs="Arial"/>
                <w:sz w:val="16"/>
                <w:szCs w:val="16"/>
                <w:lang w:val="ru-RU"/>
              </w:rPr>
            </w:pPr>
            <w:r w:rsidRPr="00A3262C">
              <w:rPr>
                <w:sz w:val="16"/>
                <w:lang w:val="ru-RU"/>
              </w:rPr>
              <w:t>Национальный практикум по укреплению потенциала</w:t>
            </w:r>
          </w:p>
        </w:tc>
        <w:tc>
          <w:tcPr>
            <w:tcW w:w="1137" w:type="dxa"/>
          </w:tcPr>
          <w:p w:rsidR="00FD5C9A" w:rsidRDefault="00FD5C9A" w:rsidP="00FD5C9A">
            <w:pPr>
              <w:spacing w:before="120" w:after="120"/>
              <w:rPr>
                <w:rFonts w:cs="Arial"/>
                <w:sz w:val="16"/>
                <w:szCs w:val="16"/>
              </w:rPr>
            </w:pPr>
            <w:r>
              <w:rPr>
                <w:sz w:val="16"/>
              </w:rPr>
              <w:t>3 июля 2013 г.</w:t>
            </w:r>
          </w:p>
        </w:tc>
        <w:tc>
          <w:tcPr>
            <w:tcW w:w="1984" w:type="dxa"/>
          </w:tcPr>
          <w:p w:rsidR="00FD5C9A" w:rsidRDefault="00FD5C9A" w:rsidP="00FD5C9A">
            <w:pPr>
              <w:spacing w:before="120" w:after="120"/>
              <w:rPr>
                <w:rFonts w:cs="Arial"/>
                <w:sz w:val="16"/>
                <w:szCs w:val="16"/>
              </w:rPr>
            </w:pPr>
            <w:r>
              <w:rPr>
                <w:sz w:val="16"/>
              </w:rPr>
              <w:t>Непал/40 местных участников</w:t>
            </w:r>
          </w:p>
        </w:tc>
        <w:tc>
          <w:tcPr>
            <w:tcW w:w="4110" w:type="dxa"/>
          </w:tcPr>
          <w:p w:rsidR="00FD5C9A" w:rsidRPr="00A3262C" w:rsidRDefault="00FD5C9A" w:rsidP="00FD5C9A">
            <w:pPr>
              <w:spacing w:before="120" w:after="120"/>
              <w:rPr>
                <w:rFonts w:cs="Arial"/>
                <w:sz w:val="16"/>
                <w:szCs w:val="16"/>
                <w:lang w:val="ru-RU"/>
              </w:rPr>
            </w:pPr>
            <w:r w:rsidRPr="00A3262C">
              <w:rPr>
                <w:sz w:val="16"/>
                <w:lang w:val="ru-RU"/>
              </w:rPr>
              <w:t>Содействие информированию общественности и наращиванию потенциала по вопросам авторского права и смежных прав и публикация Справочника по авторскому праву и смежным правам на непальском языке, подготовленного в соответствии с планом работы ЦФ Япония на 2012</w:t>
            </w:r>
            <w:r>
              <w:rPr>
                <w:sz w:val="16"/>
              </w:rPr>
              <w:t> </w:t>
            </w:r>
            <w:r w:rsidRPr="00A3262C">
              <w:rPr>
                <w:sz w:val="16"/>
                <w:lang w:val="ru-RU"/>
              </w:rPr>
              <w:t>г.</w:t>
            </w:r>
          </w:p>
        </w:tc>
      </w:tr>
      <w:tr w:rsidR="00FD5C9A" w:rsidRPr="00D412C0" w:rsidTr="00FD5C9A">
        <w:tc>
          <w:tcPr>
            <w:tcW w:w="1841" w:type="dxa"/>
          </w:tcPr>
          <w:p w:rsidR="00FD5C9A" w:rsidRPr="00A3262C" w:rsidRDefault="00FD5C9A" w:rsidP="00FD5C9A">
            <w:pPr>
              <w:spacing w:before="120" w:after="120"/>
              <w:rPr>
                <w:rFonts w:cs="Arial"/>
                <w:sz w:val="16"/>
                <w:szCs w:val="16"/>
                <w:lang w:val="ru-RU"/>
              </w:rPr>
            </w:pPr>
            <w:r w:rsidRPr="00A3262C">
              <w:rPr>
                <w:sz w:val="16"/>
                <w:lang w:val="ru-RU"/>
              </w:rPr>
              <w:t>Азиатско-тихоокеанский региональный практикум по вопросам развития и реализации национальных политики и стратегий в области авторского права</w:t>
            </w:r>
          </w:p>
        </w:tc>
        <w:tc>
          <w:tcPr>
            <w:tcW w:w="1137" w:type="dxa"/>
          </w:tcPr>
          <w:p w:rsidR="00FD5C9A" w:rsidRDefault="00FD5C9A" w:rsidP="00FD5C9A">
            <w:pPr>
              <w:spacing w:before="120" w:after="120"/>
              <w:rPr>
                <w:rFonts w:cs="Arial"/>
                <w:sz w:val="16"/>
                <w:szCs w:val="16"/>
              </w:rPr>
            </w:pPr>
            <w:r>
              <w:rPr>
                <w:sz w:val="16"/>
              </w:rPr>
              <w:t>16 – 17 сентября 2013 г.</w:t>
            </w:r>
          </w:p>
        </w:tc>
        <w:tc>
          <w:tcPr>
            <w:tcW w:w="1984" w:type="dxa"/>
          </w:tcPr>
          <w:p w:rsidR="00FD5C9A" w:rsidRPr="00A3262C" w:rsidRDefault="00FD5C9A" w:rsidP="00FD5C9A">
            <w:pPr>
              <w:spacing w:before="120" w:after="120"/>
              <w:rPr>
                <w:rFonts w:cs="Arial"/>
                <w:sz w:val="16"/>
                <w:szCs w:val="16"/>
                <w:lang w:val="ru-RU"/>
              </w:rPr>
            </w:pPr>
            <w:r w:rsidRPr="00A3262C">
              <w:rPr>
                <w:sz w:val="16"/>
                <w:lang w:val="ru-RU"/>
              </w:rPr>
              <w:t>Таиланд/ 20 иностранных участников из 20 стран Азиатско-тихоокеанского региона</w:t>
            </w:r>
          </w:p>
        </w:tc>
        <w:tc>
          <w:tcPr>
            <w:tcW w:w="4110" w:type="dxa"/>
          </w:tcPr>
          <w:p w:rsidR="00FD5C9A" w:rsidRPr="00A3262C" w:rsidRDefault="00FD5C9A" w:rsidP="00FD5C9A">
            <w:pPr>
              <w:spacing w:before="120" w:after="120"/>
              <w:rPr>
                <w:rFonts w:cs="Arial"/>
                <w:sz w:val="16"/>
                <w:szCs w:val="16"/>
                <w:lang w:val="ru-RU"/>
              </w:rPr>
            </w:pPr>
            <w:r w:rsidRPr="00A3262C">
              <w:rPr>
                <w:sz w:val="16"/>
                <w:lang w:val="ru-RU"/>
              </w:rPr>
              <w:t>Создание площадки для обмена мнениями и информацией между сотрудниками авторско-правовых ведомств стран региона относительно необходимости разработки национальных политики и стратегий в области авторского права, особенно требующихся развивающимся странам</w:t>
            </w:r>
          </w:p>
        </w:tc>
      </w:tr>
      <w:tr w:rsidR="00FD5C9A" w:rsidRPr="00D412C0" w:rsidTr="00FD5C9A">
        <w:tc>
          <w:tcPr>
            <w:tcW w:w="1841" w:type="dxa"/>
          </w:tcPr>
          <w:p w:rsidR="00FD5C9A" w:rsidRPr="00A3262C" w:rsidRDefault="00FD5C9A" w:rsidP="00FD5C9A">
            <w:pPr>
              <w:spacing w:before="120" w:after="120"/>
              <w:rPr>
                <w:rFonts w:cs="Arial"/>
                <w:sz w:val="16"/>
                <w:szCs w:val="16"/>
                <w:lang w:val="ru-RU"/>
              </w:rPr>
            </w:pPr>
            <w:r w:rsidRPr="00A3262C">
              <w:rPr>
                <w:sz w:val="16"/>
                <w:lang w:val="ru-RU"/>
              </w:rPr>
              <w:t>Оценка и обзор работы ЦФ Япония</w:t>
            </w:r>
          </w:p>
        </w:tc>
        <w:tc>
          <w:tcPr>
            <w:tcW w:w="1137" w:type="dxa"/>
          </w:tcPr>
          <w:p w:rsidR="00FD5C9A" w:rsidRDefault="00FD5C9A" w:rsidP="00FD5C9A">
            <w:pPr>
              <w:spacing w:before="120" w:after="120"/>
              <w:rPr>
                <w:rFonts w:cs="Arial"/>
                <w:sz w:val="16"/>
                <w:szCs w:val="16"/>
              </w:rPr>
            </w:pPr>
            <w:r>
              <w:rPr>
                <w:sz w:val="16"/>
              </w:rPr>
              <w:t>4 – 5 июля 2013 г.; 18 сентября 2013 г.</w:t>
            </w:r>
          </w:p>
        </w:tc>
        <w:tc>
          <w:tcPr>
            <w:tcW w:w="1984" w:type="dxa"/>
          </w:tcPr>
          <w:p w:rsidR="00FD5C9A" w:rsidRDefault="00FD5C9A" w:rsidP="00FD5C9A">
            <w:pPr>
              <w:spacing w:before="120" w:after="120"/>
              <w:rPr>
                <w:rFonts w:cs="Arial"/>
                <w:sz w:val="16"/>
                <w:szCs w:val="16"/>
              </w:rPr>
            </w:pPr>
            <w:r>
              <w:rPr>
                <w:sz w:val="16"/>
              </w:rPr>
              <w:t>Непал и Таиланд</w:t>
            </w:r>
          </w:p>
        </w:tc>
        <w:tc>
          <w:tcPr>
            <w:tcW w:w="4110" w:type="dxa"/>
          </w:tcPr>
          <w:p w:rsidR="00FD5C9A" w:rsidRPr="00A3262C" w:rsidRDefault="00FD5C9A" w:rsidP="00FD5C9A">
            <w:pPr>
              <w:spacing w:before="120" w:after="120"/>
              <w:rPr>
                <w:rFonts w:cs="Arial"/>
                <w:sz w:val="16"/>
                <w:szCs w:val="16"/>
                <w:lang w:val="ru-RU"/>
              </w:rPr>
            </w:pPr>
            <w:r w:rsidRPr="00A3262C">
              <w:rPr>
                <w:sz w:val="16"/>
                <w:lang w:val="ru-RU"/>
              </w:rPr>
              <w:t>Оценка эффективности и воздействия профинансированных по лини ЦФ Япония мероприятий по укреплению потенциала и информированию общественности и совершенствование систем авторского права за последние годы</w:t>
            </w:r>
          </w:p>
        </w:tc>
      </w:tr>
      <w:tr w:rsidR="00FD5C9A" w:rsidRPr="00D412C0" w:rsidTr="00FD5C9A">
        <w:tc>
          <w:tcPr>
            <w:tcW w:w="1841" w:type="dxa"/>
          </w:tcPr>
          <w:p w:rsidR="00FD5C9A" w:rsidRPr="00A3262C" w:rsidRDefault="00FD5C9A" w:rsidP="00FD5C9A">
            <w:pPr>
              <w:spacing w:before="120" w:after="120"/>
              <w:rPr>
                <w:rFonts w:cs="Arial"/>
                <w:sz w:val="16"/>
                <w:szCs w:val="16"/>
                <w:lang w:val="ru-RU"/>
              </w:rPr>
            </w:pPr>
            <w:r w:rsidRPr="00A3262C">
              <w:rPr>
                <w:sz w:val="16"/>
                <w:lang w:val="ru-RU"/>
              </w:rPr>
              <w:t>Национальный семинар по повышению осведомленности в отношении авторского права и смежных прав</w:t>
            </w:r>
          </w:p>
        </w:tc>
        <w:tc>
          <w:tcPr>
            <w:tcW w:w="1137" w:type="dxa"/>
          </w:tcPr>
          <w:p w:rsidR="00FD5C9A" w:rsidRDefault="00FD5C9A" w:rsidP="00FD5C9A">
            <w:pPr>
              <w:spacing w:before="120" w:after="120"/>
              <w:rPr>
                <w:rFonts w:cs="Arial"/>
                <w:sz w:val="16"/>
                <w:szCs w:val="16"/>
              </w:rPr>
            </w:pPr>
            <w:r>
              <w:rPr>
                <w:sz w:val="16"/>
              </w:rPr>
              <w:t>6 – 7 ноября 2013 г.</w:t>
            </w:r>
          </w:p>
        </w:tc>
        <w:tc>
          <w:tcPr>
            <w:tcW w:w="1984" w:type="dxa"/>
          </w:tcPr>
          <w:p w:rsidR="00FD5C9A" w:rsidRDefault="00FD5C9A" w:rsidP="00FD5C9A">
            <w:pPr>
              <w:spacing w:before="120" w:after="120"/>
              <w:rPr>
                <w:rFonts w:cs="Arial"/>
                <w:sz w:val="16"/>
                <w:szCs w:val="16"/>
              </w:rPr>
            </w:pPr>
            <w:r>
              <w:rPr>
                <w:sz w:val="16"/>
              </w:rPr>
              <w:t>Бруней-Даруссалам/ 40 местных участников</w:t>
            </w:r>
          </w:p>
        </w:tc>
        <w:tc>
          <w:tcPr>
            <w:tcW w:w="4110" w:type="dxa"/>
          </w:tcPr>
          <w:p w:rsidR="00FD5C9A" w:rsidRPr="00A3262C" w:rsidRDefault="00FD5C9A" w:rsidP="00FD5C9A">
            <w:pPr>
              <w:spacing w:before="120" w:after="120"/>
              <w:rPr>
                <w:rFonts w:cs="Arial"/>
                <w:sz w:val="16"/>
                <w:szCs w:val="16"/>
                <w:lang w:val="ru-RU"/>
              </w:rPr>
            </w:pPr>
            <w:r w:rsidRPr="00A3262C">
              <w:rPr>
                <w:sz w:val="16"/>
                <w:lang w:val="ru-RU"/>
              </w:rPr>
              <w:t>Углубление понимания важности и актуальности системы авторского права и обсуждение методов и подходов, способствующих более глубокому пониманию этих вопросов государственными чиновниками и основными заинтересованными сторонами.</w:t>
            </w:r>
          </w:p>
        </w:tc>
      </w:tr>
      <w:tr w:rsidR="00FD5C9A" w:rsidRPr="00D412C0" w:rsidTr="00FD5C9A">
        <w:tc>
          <w:tcPr>
            <w:tcW w:w="1841" w:type="dxa"/>
          </w:tcPr>
          <w:p w:rsidR="00FD5C9A" w:rsidRPr="00A3262C" w:rsidRDefault="00FD5C9A" w:rsidP="00FD5C9A">
            <w:pPr>
              <w:spacing w:before="120" w:after="120"/>
              <w:rPr>
                <w:rFonts w:cs="Arial"/>
                <w:sz w:val="16"/>
                <w:szCs w:val="16"/>
                <w:lang w:val="ru-RU"/>
              </w:rPr>
            </w:pPr>
            <w:r w:rsidRPr="00A3262C">
              <w:rPr>
                <w:sz w:val="16"/>
                <w:lang w:val="ru-RU"/>
              </w:rPr>
              <w:t>Специальный практикум по охране авторских и смежных прав</w:t>
            </w:r>
          </w:p>
        </w:tc>
        <w:tc>
          <w:tcPr>
            <w:tcW w:w="1137" w:type="dxa"/>
          </w:tcPr>
          <w:p w:rsidR="00FD5C9A" w:rsidRDefault="00FD5C9A" w:rsidP="00FD5C9A">
            <w:pPr>
              <w:spacing w:before="120" w:after="120"/>
              <w:rPr>
                <w:rFonts w:cs="Arial"/>
                <w:sz w:val="16"/>
                <w:szCs w:val="16"/>
              </w:rPr>
            </w:pPr>
            <w:r>
              <w:rPr>
                <w:sz w:val="16"/>
              </w:rPr>
              <w:t>18 – 29 ноября 2013 г.</w:t>
            </w:r>
          </w:p>
        </w:tc>
        <w:tc>
          <w:tcPr>
            <w:tcW w:w="1984" w:type="dxa"/>
          </w:tcPr>
          <w:p w:rsidR="00FD5C9A" w:rsidRPr="00A3262C" w:rsidRDefault="00FD5C9A" w:rsidP="00FD5C9A">
            <w:pPr>
              <w:spacing w:before="120" w:after="120"/>
              <w:rPr>
                <w:rFonts w:cs="Arial"/>
                <w:sz w:val="16"/>
                <w:szCs w:val="16"/>
                <w:lang w:val="ru-RU"/>
              </w:rPr>
            </w:pPr>
            <w:r w:rsidRPr="00A3262C">
              <w:rPr>
                <w:sz w:val="16"/>
                <w:lang w:val="ru-RU"/>
              </w:rPr>
              <w:t>Япония/ 12</w:t>
            </w:r>
            <w:r>
              <w:rPr>
                <w:sz w:val="16"/>
              </w:rPr>
              <w:t> </w:t>
            </w:r>
            <w:r w:rsidRPr="00A3262C">
              <w:rPr>
                <w:sz w:val="16"/>
                <w:lang w:val="ru-RU"/>
              </w:rPr>
              <w:t>участников из Камбоджи, Китая, Лаосской Народно-Демократической Республики, Мальдивских Островов, Монголии и Мьянмы</w:t>
            </w:r>
          </w:p>
        </w:tc>
        <w:tc>
          <w:tcPr>
            <w:tcW w:w="4110" w:type="dxa"/>
          </w:tcPr>
          <w:p w:rsidR="00FD5C9A" w:rsidRPr="00A3262C" w:rsidRDefault="00FD5C9A" w:rsidP="00FD5C9A">
            <w:pPr>
              <w:spacing w:before="120" w:after="120"/>
              <w:rPr>
                <w:rFonts w:cs="Arial"/>
                <w:sz w:val="16"/>
                <w:szCs w:val="16"/>
                <w:lang w:val="ru-RU"/>
              </w:rPr>
            </w:pPr>
            <w:r w:rsidRPr="00A3262C">
              <w:rPr>
                <w:sz w:val="16"/>
                <w:lang w:val="ru-RU"/>
              </w:rPr>
              <w:t>Обмен информацией и опытом между сотрудниками авторско-правовых ведомств региона относительно значения охраны авторского права и смежных прав</w:t>
            </w:r>
          </w:p>
        </w:tc>
      </w:tr>
      <w:tr w:rsidR="00FD5C9A" w:rsidRPr="00D412C0" w:rsidTr="00FD5C9A">
        <w:tc>
          <w:tcPr>
            <w:tcW w:w="1841" w:type="dxa"/>
          </w:tcPr>
          <w:p w:rsidR="00FD5C9A" w:rsidRPr="00A3262C" w:rsidRDefault="00FD5C9A" w:rsidP="00FD5C9A">
            <w:pPr>
              <w:spacing w:before="120" w:after="120"/>
              <w:rPr>
                <w:rFonts w:cs="Arial"/>
                <w:sz w:val="16"/>
                <w:szCs w:val="16"/>
                <w:lang w:val="ru-RU"/>
              </w:rPr>
            </w:pPr>
            <w:r w:rsidRPr="00A3262C">
              <w:rPr>
                <w:sz w:val="16"/>
                <w:lang w:val="ru-RU"/>
              </w:rPr>
              <w:t>Ознакомительное посещение организаций управления авторским правом</w:t>
            </w:r>
          </w:p>
        </w:tc>
        <w:tc>
          <w:tcPr>
            <w:tcW w:w="1137" w:type="dxa"/>
          </w:tcPr>
          <w:p w:rsidR="00FD5C9A" w:rsidRDefault="00FD5C9A" w:rsidP="00FD5C9A">
            <w:pPr>
              <w:spacing w:before="120" w:after="120"/>
              <w:rPr>
                <w:rFonts w:cs="Arial"/>
                <w:sz w:val="16"/>
                <w:szCs w:val="16"/>
              </w:rPr>
            </w:pPr>
            <w:r>
              <w:rPr>
                <w:sz w:val="16"/>
              </w:rPr>
              <w:t>25 – 29 ноября 2013 г.</w:t>
            </w:r>
          </w:p>
        </w:tc>
        <w:tc>
          <w:tcPr>
            <w:tcW w:w="1984" w:type="dxa"/>
          </w:tcPr>
          <w:p w:rsidR="00FD5C9A" w:rsidRPr="00A3262C" w:rsidRDefault="00FD5C9A" w:rsidP="00FD5C9A">
            <w:pPr>
              <w:spacing w:before="120" w:after="120"/>
              <w:rPr>
                <w:rFonts w:cs="Arial"/>
                <w:sz w:val="16"/>
                <w:szCs w:val="16"/>
                <w:lang w:val="ru-RU"/>
              </w:rPr>
            </w:pPr>
            <w:r w:rsidRPr="00A3262C">
              <w:rPr>
                <w:sz w:val="16"/>
                <w:lang w:val="ru-RU"/>
              </w:rPr>
              <w:t>Япония/ 6</w:t>
            </w:r>
            <w:r>
              <w:rPr>
                <w:sz w:val="16"/>
              </w:rPr>
              <w:t> </w:t>
            </w:r>
            <w:r w:rsidRPr="00A3262C">
              <w:rPr>
                <w:sz w:val="16"/>
                <w:lang w:val="ru-RU"/>
              </w:rPr>
              <w:t>участников из Индонезии, Малайзии и Таиланда</w:t>
            </w:r>
          </w:p>
        </w:tc>
        <w:tc>
          <w:tcPr>
            <w:tcW w:w="4110" w:type="dxa"/>
          </w:tcPr>
          <w:p w:rsidR="00FD5C9A" w:rsidRPr="00A3262C" w:rsidRDefault="00FD5C9A" w:rsidP="00FD5C9A">
            <w:pPr>
              <w:spacing w:before="120" w:after="120"/>
              <w:rPr>
                <w:rFonts w:cs="Arial"/>
                <w:sz w:val="16"/>
                <w:szCs w:val="16"/>
                <w:lang w:val="ru-RU"/>
              </w:rPr>
            </w:pPr>
            <w:r w:rsidRPr="00A3262C">
              <w:rPr>
                <w:sz w:val="16"/>
                <w:lang w:val="ru-RU"/>
              </w:rPr>
              <w:t>Цели:  (</w:t>
            </w:r>
            <w:r>
              <w:rPr>
                <w:sz w:val="16"/>
              </w:rPr>
              <w:t>i</w:t>
            </w:r>
            <w:r w:rsidRPr="00A3262C">
              <w:rPr>
                <w:sz w:val="16"/>
                <w:lang w:val="ru-RU"/>
              </w:rPr>
              <w:t>) углубление знания и понимания участниками вопросов управления авторским правом; (</w:t>
            </w:r>
            <w:r>
              <w:rPr>
                <w:sz w:val="16"/>
              </w:rPr>
              <w:t>ii</w:t>
            </w:r>
            <w:r w:rsidRPr="00A3262C">
              <w:rPr>
                <w:sz w:val="16"/>
                <w:lang w:val="ru-RU"/>
              </w:rPr>
              <w:t>)</w:t>
            </w:r>
            <w:r>
              <w:rPr>
                <w:sz w:val="16"/>
              </w:rPr>
              <w:t> </w:t>
            </w:r>
            <w:r w:rsidRPr="00A3262C">
              <w:rPr>
                <w:sz w:val="16"/>
                <w:lang w:val="ru-RU"/>
              </w:rPr>
              <w:t xml:space="preserve"> содействие сотрудничеству и координации усилий между ведомствами авторского права и организациями управления авторским правом и (</w:t>
            </w:r>
            <w:r>
              <w:rPr>
                <w:sz w:val="16"/>
              </w:rPr>
              <w:t>iii</w:t>
            </w:r>
            <w:r w:rsidRPr="00A3262C">
              <w:rPr>
                <w:sz w:val="16"/>
                <w:lang w:val="ru-RU"/>
              </w:rPr>
              <w:t>) ознакомление с японским опытом в области авторского права и смежных прав</w:t>
            </w:r>
          </w:p>
        </w:tc>
      </w:tr>
      <w:tr w:rsidR="00FD5C9A" w:rsidRPr="00D412C0" w:rsidTr="00FD5C9A">
        <w:tc>
          <w:tcPr>
            <w:tcW w:w="1841" w:type="dxa"/>
          </w:tcPr>
          <w:p w:rsidR="00FD5C9A" w:rsidRPr="00A3262C" w:rsidRDefault="00FD5C9A" w:rsidP="00FD5C9A">
            <w:pPr>
              <w:spacing w:before="120" w:after="120"/>
              <w:rPr>
                <w:rFonts w:cs="Arial"/>
                <w:sz w:val="16"/>
                <w:szCs w:val="16"/>
                <w:lang w:val="ru-RU"/>
              </w:rPr>
            </w:pPr>
            <w:r w:rsidRPr="00A3262C">
              <w:rPr>
                <w:sz w:val="16"/>
                <w:lang w:val="ru-RU"/>
              </w:rPr>
              <w:t>Перевод и издание публикаций ВОИС по вопросам авторского права и смежных прав на местный язык</w:t>
            </w:r>
          </w:p>
        </w:tc>
        <w:tc>
          <w:tcPr>
            <w:tcW w:w="1137" w:type="dxa"/>
          </w:tcPr>
          <w:p w:rsidR="00FD5C9A" w:rsidRDefault="00FD5C9A" w:rsidP="00FD5C9A">
            <w:pPr>
              <w:spacing w:before="120" w:after="120"/>
              <w:rPr>
                <w:rFonts w:cs="Arial"/>
                <w:sz w:val="16"/>
                <w:szCs w:val="16"/>
              </w:rPr>
            </w:pPr>
            <w:r>
              <w:rPr>
                <w:sz w:val="16"/>
              </w:rPr>
              <w:t>Декабрь 2013 г.</w:t>
            </w:r>
            <w:r>
              <w:rPr>
                <w:rStyle w:val="FootnoteReference"/>
                <w:sz w:val="16"/>
              </w:rPr>
              <w:footnoteReference w:id="50"/>
            </w:r>
            <w:r>
              <w:rPr>
                <w:sz w:val="16"/>
              </w:rPr>
              <w:t xml:space="preserve"> </w:t>
            </w:r>
          </w:p>
        </w:tc>
        <w:tc>
          <w:tcPr>
            <w:tcW w:w="1984" w:type="dxa"/>
          </w:tcPr>
          <w:p w:rsidR="00FD5C9A" w:rsidRDefault="00FD5C9A" w:rsidP="00FD5C9A">
            <w:pPr>
              <w:spacing w:before="120" w:after="120"/>
              <w:rPr>
                <w:rFonts w:cs="Arial"/>
                <w:sz w:val="16"/>
                <w:szCs w:val="16"/>
              </w:rPr>
            </w:pPr>
            <w:r>
              <w:rPr>
                <w:sz w:val="16"/>
              </w:rPr>
              <w:t>Мьянма</w:t>
            </w:r>
          </w:p>
        </w:tc>
        <w:tc>
          <w:tcPr>
            <w:tcW w:w="4110" w:type="dxa"/>
          </w:tcPr>
          <w:p w:rsidR="00FD5C9A" w:rsidRPr="00A3262C" w:rsidRDefault="00FD5C9A" w:rsidP="00FD5C9A">
            <w:pPr>
              <w:spacing w:before="120" w:after="120"/>
              <w:rPr>
                <w:rFonts w:cs="Arial"/>
                <w:sz w:val="16"/>
                <w:szCs w:val="16"/>
                <w:lang w:val="ru-RU"/>
              </w:rPr>
            </w:pPr>
            <w:r w:rsidRPr="00A3262C">
              <w:rPr>
                <w:sz w:val="16"/>
                <w:lang w:val="ru-RU"/>
              </w:rPr>
              <w:t>Информирование по вопросам авторского права и смежных прав государственных чиновников, творческих сотрудников и пользователей произведений, охраняемых авторским правом, а также широкой общественности в стране</w:t>
            </w:r>
          </w:p>
        </w:tc>
      </w:tr>
    </w:tbl>
    <w:p w:rsidR="00FD5C9A" w:rsidRPr="00A3262C" w:rsidRDefault="00FD5C9A" w:rsidP="00FD5C9A">
      <w:pPr>
        <w:rPr>
          <w:rFonts w:cs="Arial"/>
          <w:b/>
          <w:szCs w:val="20"/>
          <w:lang w:val="ru-RU"/>
        </w:rPr>
      </w:pPr>
    </w:p>
    <w:p w:rsidR="00FD5C9A" w:rsidRPr="00A3262C" w:rsidRDefault="00FD5C9A" w:rsidP="00FD5C9A">
      <w:pPr>
        <w:rPr>
          <w:rFonts w:cs="Arial"/>
          <w:b/>
          <w:sz w:val="18"/>
          <w:szCs w:val="18"/>
          <w:lang w:val="ru-RU"/>
        </w:rPr>
      </w:pPr>
      <w:r w:rsidRPr="00A3262C">
        <w:rPr>
          <w:b/>
          <w:sz w:val="18"/>
          <w:lang w:val="ru-RU"/>
        </w:rPr>
        <w:t>ЯПОНИЯ/АВТОРСКОЕ ПРАВО</w:t>
      </w:r>
      <w:r w:rsidR="00142F05">
        <w:rPr>
          <w:b/>
          <w:sz w:val="18"/>
          <w:lang w:val="ru-RU"/>
        </w:rPr>
        <w:t>:</w:t>
      </w:r>
      <w:r w:rsidRPr="00A3262C">
        <w:rPr>
          <w:b/>
          <w:sz w:val="18"/>
          <w:lang w:val="ru-RU"/>
        </w:rPr>
        <w:t xml:space="preserve"> Взносы доноров и расходы в 2013</w:t>
      </w:r>
      <w:r>
        <w:rPr>
          <w:b/>
          <w:sz w:val="18"/>
        </w:rPr>
        <w:t> </w:t>
      </w:r>
      <w:r w:rsidRPr="00A3262C">
        <w:rPr>
          <w:b/>
          <w:sz w:val="18"/>
          <w:lang w:val="ru-RU"/>
        </w:rPr>
        <w:t>г.</w:t>
      </w:r>
      <w:r w:rsidRPr="00A3262C">
        <w:rPr>
          <w:b/>
          <w:sz w:val="18"/>
          <w:vertAlign w:val="superscript"/>
          <w:lang w:val="ru-RU"/>
        </w:rPr>
        <w:t>1</w:t>
      </w:r>
    </w:p>
    <w:p w:rsidR="00FD5C9A" w:rsidRPr="00A3262C" w:rsidRDefault="00FD5C9A" w:rsidP="00FD5C9A">
      <w:pPr>
        <w:rPr>
          <w:szCs w:val="20"/>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650"/>
        <w:gridCol w:w="1817"/>
        <w:gridCol w:w="1703"/>
        <w:gridCol w:w="1980"/>
      </w:tblGrid>
      <w:tr w:rsidR="00FD5C9A" w:rsidRPr="00D412C0" w:rsidTr="00FD5C9A">
        <w:trPr>
          <w:trHeight w:val="567"/>
        </w:trPr>
        <w:tc>
          <w:tcPr>
            <w:tcW w:w="187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65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17"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703"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198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7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282 946</w:t>
            </w:r>
          </w:p>
        </w:tc>
        <w:tc>
          <w:tcPr>
            <w:tcW w:w="165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469 281</w:t>
            </w:r>
          </w:p>
        </w:tc>
        <w:tc>
          <w:tcPr>
            <w:tcW w:w="1817"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474 825</w:t>
            </w:r>
          </w:p>
        </w:tc>
        <w:tc>
          <w:tcPr>
            <w:tcW w:w="170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 </w:t>
            </w:r>
          </w:p>
        </w:tc>
        <w:tc>
          <w:tcPr>
            <w:tcW w:w="198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277 402</w:t>
            </w:r>
          </w:p>
        </w:tc>
      </w:tr>
    </w:tbl>
    <w:p w:rsidR="00FD5C9A" w:rsidRPr="00A3262C" w:rsidRDefault="00FD5C9A" w:rsidP="00FD5C9A">
      <w:pPr>
        <w:spacing w:before="120"/>
        <w:rPr>
          <w:rFonts w:cs="Arial"/>
          <w:i/>
          <w:iCs/>
          <w:sz w:val="16"/>
          <w:szCs w:val="16"/>
          <w:lang w:val="ru-RU"/>
        </w:rPr>
      </w:pPr>
      <w:r w:rsidRPr="00A3262C">
        <w:rPr>
          <w:i/>
          <w:sz w:val="16"/>
          <w:vertAlign w:val="superscript"/>
          <w:lang w:val="ru-RU"/>
        </w:rPr>
        <w:t>1</w:t>
      </w:r>
      <w:r w:rsidRPr="00A3262C">
        <w:rPr>
          <w:i/>
          <w:sz w:val="16"/>
          <w:lang w:val="ru-RU"/>
        </w:rPr>
        <w:t xml:space="preserve"> Финансовые ведомости ВОИС за 2013</w:t>
      </w:r>
      <w:r w:rsidR="004106CD">
        <w:rPr>
          <w:i/>
          <w:sz w:val="16"/>
          <w:lang w:val="ru-RU"/>
        </w:rPr>
        <w:t xml:space="preserve"> </w:t>
      </w:r>
      <w:r w:rsidRPr="00A3262C">
        <w:rPr>
          <w:i/>
          <w:sz w:val="16"/>
          <w:lang w:val="ru-RU"/>
        </w:rPr>
        <w:t>(Приложение</w:t>
      </w:r>
      <w:r>
        <w:rPr>
          <w:i/>
          <w:sz w:val="16"/>
        </w:rPr>
        <w:t> III</w:t>
      </w:r>
      <w:r w:rsidRPr="00A3262C">
        <w:rPr>
          <w:i/>
          <w:sz w:val="16"/>
          <w:lang w:val="ru-RU"/>
        </w:rPr>
        <w:t>)</w:t>
      </w:r>
    </w:p>
    <w:p w:rsidR="00FD5C9A" w:rsidRDefault="00FD5C9A" w:rsidP="00FD5C9A">
      <w:pPr>
        <w:keepNext/>
        <w:keepLines/>
        <w:rPr>
          <w:b/>
          <w:lang w:val="ru-RU"/>
        </w:rPr>
      </w:pPr>
    </w:p>
    <w:p w:rsidR="00FD5C9A" w:rsidRDefault="00FD5C9A" w:rsidP="00FD5C9A">
      <w:pPr>
        <w:keepNext/>
        <w:keepLines/>
        <w:rPr>
          <w:b/>
          <w:lang w:val="ru-RU"/>
        </w:rPr>
      </w:pPr>
    </w:p>
    <w:p w:rsidR="00FD5C9A" w:rsidRPr="00142F05" w:rsidRDefault="00FD5C9A" w:rsidP="00FD5C9A">
      <w:pPr>
        <w:keepNext/>
        <w:keepLines/>
        <w:rPr>
          <w:rFonts w:cs="Arial"/>
          <w:b/>
          <w:szCs w:val="20"/>
          <w:lang w:val="ru-RU"/>
        </w:rPr>
      </w:pPr>
      <w:r w:rsidRPr="00142F05">
        <w:rPr>
          <w:b/>
          <w:lang w:val="ru-RU"/>
        </w:rPr>
        <w:t>ЯПОНИЯ/ПРОМЫШЛЕННАЯ СОБСТВЕННОСТЬ</w:t>
      </w:r>
    </w:p>
    <w:p w:rsidR="00FD5C9A" w:rsidRPr="00142F05" w:rsidRDefault="00FD5C9A" w:rsidP="00FD5C9A">
      <w:pPr>
        <w:keepNext/>
        <w:keepLines/>
        <w:rPr>
          <w:rFonts w:cs="Arial"/>
          <w:b/>
          <w:szCs w:val="20"/>
          <w:lang w:val="ru-RU"/>
        </w:rPr>
      </w:pPr>
    </w:p>
    <w:tbl>
      <w:tblPr>
        <w:tblW w:w="9097" w:type="dxa"/>
        <w:tblInd w:w="105"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7"/>
        <w:gridCol w:w="1140"/>
        <w:gridCol w:w="1978"/>
        <w:gridCol w:w="4132"/>
      </w:tblGrid>
      <w:tr w:rsidR="00FD5C9A" w:rsidRPr="00D412C0" w:rsidTr="00FD5C9A">
        <w:tc>
          <w:tcPr>
            <w:tcW w:w="9097" w:type="dxa"/>
            <w:gridSpan w:val="4"/>
            <w:tcBorders>
              <w:top w:val="single" w:sz="4" w:space="0" w:color="auto"/>
              <w:bottom w:val="single" w:sz="4" w:space="0" w:color="auto"/>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Четко сформулированная и последовательная национальная политика в области инноваций и ИС, стратегии и планы развития, соответствующие целям и задачам национального развития</w:t>
            </w:r>
          </w:p>
        </w:tc>
      </w:tr>
      <w:tr w:rsidR="00FD5C9A" w:rsidRPr="00AA1198" w:rsidTr="00FD5C9A">
        <w:tc>
          <w:tcPr>
            <w:tcW w:w="1847" w:type="dxa"/>
            <w:tcBorders>
              <w:top w:val="single" w:sz="4" w:space="0" w:color="auto"/>
            </w:tcBorders>
            <w:vAlign w:val="center"/>
          </w:tcPr>
          <w:p w:rsidR="00FD5C9A" w:rsidRPr="00AA1198" w:rsidRDefault="00FD5C9A" w:rsidP="00FD5C9A">
            <w:pPr>
              <w:keepNext/>
              <w:keepLines/>
              <w:rPr>
                <w:rFonts w:cs="Arial"/>
                <w:b/>
                <w:bCs/>
                <w:sz w:val="16"/>
                <w:szCs w:val="16"/>
              </w:rPr>
            </w:pPr>
            <w:r>
              <w:rPr>
                <w:b/>
                <w:sz w:val="16"/>
              </w:rPr>
              <w:t>Вид деятельности</w:t>
            </w:r>
          </w:p>
        </w:tc>
        <w:tc>
          <w:tcPr>
            <w:tcW w:w="1140" w:type="dxa"/>
            <w:tcBorders>
              <w:top w:val="single" w:sz="4" w:space="0" w:color="auto"/>
            </w:tcBorders>
            <w:shd w:val="clear" w:color="auto" w:fill="auto"/>
            <w:tcMar>
              <w:top w:w="110" w:type="dxa"/>
            </w:tcMar>
            <w:vAlign w:val="center"/>
          </w:tcPr>
          <w:p w:rsidR="00FD5C9A" w:rsidRPr="00AA1198" w:rsidRDefault="00FD5C9A" w:rsidP="00FD5C9A">
            <w:pPr>
              <w:keepNext/>
              <w:keepLines/>
              <w:rPr>
                <w:rFonts w:cs="Arial"/>
                <w:sz w:val="16"/>
                <w:szCs w:val="16"/>
              </w:rPr>
            </w:pPr>
            <w:r>
              <w:rPr>
                <w:b/>
                <w:sz w:val="16"/>
              </w:rPr>
              <w:t>Сроки</w:t>
            </w:r>
          </w:p>
        </w:tc>
        <w:tc>
          <w:tcPr>
            <w:tcW w:w="1978" w:type="dxa"/>
            <w:tcBorders>
              <w:top w:val="single" w:sz="4" w:space="0" w:color="auto"/>
            </w:tcBorders>
            <w:shd w:val="clear" w:color="auto" w:fill="auto"/>
            <w:tcMar>
              <w:top w:w="110" w:type="dxa"/>
            </w:tcMar>
            <w:vAlign w:val="center"/>
          </w:tcPr>
          <w:p w:rsidR="00FD5C9A" w:rsidRPr="00AA1198" w:rsidRDefault="00FD5C9A" w:rsidP="00FD5C9A">
            <w:pPr>
              <w:keepNext/>
              <w:keepLines/>
              <w:rPr>
                <w:rFonts w:cs="Arial"/>
                <w:sz w:val="16"/>
                <w:szCs w:val="16"/>
              </w:rPr>
            </w:pPr>
            <w:r>
              <w:rPr>
                <w:b/>
                <w:sz w:val="16"/>
              </w:rPr>
              <w:t>Принимающая страна/получатели</w:t>
            </w:r>
          </w:p>
        </w:tc>
        <w:tc>
          <w:tcPr>
            <w:tcW w:w="4132" w:type="dxa"/>
            <w:tcBorders>
              <w:top w:val="single" w:sz="4" w:space="0" w:color="auto"/>
            </w:tcBorders>
            <w:shd w:val="clear" w:color="auto" w:fill="FFFFFF"/>
            <w:tcMar>
              <w:top w:w="110" w:type="dxa"/>
            </w:tcMar>
            <w:vAlign w:val="center"/>
          </w:tcPr>
          <w:p w:rsidR="00FD5C9A" w:rsidRPr="00AA1198" w:rsidRDefault="00FD5C9A" w:rsidP="00FD5C9A">
            <w:pPr>
              <w:keepNext/>
              <w:keepLines/>
              <w:rPr>
                <w:rFonts w:cs="Arial"/>
                <w:sz w:val="16"/>
                <w:szCs w:val="16"/>
              </w:rPr>
            </w:pPr>
            <w:r>
              <w:rPr>
                <w:b/>
                <w:sz w:val="16"/>
              </w:rPr>
              <w:t>Цели/описание</w:t>
            </w:r>
          </w:p>
        </w:tc>
      </w:tr>
      <w:tr w:rsidR="00FD5C9A" w:rsidRPr="00D412C0" w:rsidTr="00FD5C9A">
        <w:tc>
          <w:tcPr>
            <w:tcW w:w="1847" w:type="dxa"/>
          </w:tcPr>
          <w:p w:rsidR="00FD5C9A" w:rsidRPr="00A3262C" w:rsidRDefault="00FD5C9A" w:rsidP="00FD5C9A">
            <w:pPr>
              <w:autoSpaceDE w:val="0"/>
              <w:autoSpaceDN w:val="0"/>
              <w:adjustRightInd w:val="0"/>
              <w:spacing w:before="80" w:after="80"/>
              <w:rPr>
                <w:rFonts w:cs="Arial"/>
                <w:color w:val="000000"/>
                <w:sz w:val="16"/>
                <w:szCs w:val="16"/>
                <w:lang w:val="ru-RU"/>
              </w:rPr>
            </w:pPr>
            <w:r w:rsidRPr="00A3262C">
              <w:rPr>
                <w:color w:val="000000"/>
                <w:sz w:val="16"/>
                <w:lang w:val="ru-RU"/>
              </w:rPr>
              <w:t>Помощь в проведении ознакомительной поездки в Японию для разработки национальных стратегий и политики в области ИС</w:t>
            </w:r>
          </w:p>
        </w:tc>
        <w:tc>
          <w:tcPr>
            <w:tcW w:w="1140" w:type="dxa"/>
          </w:tcPr>
          <w:p w:rsidR="00FD5C9A" w:rsidRPr="00092362" w:rsidRDefault="00FD5C9A" w:rsidP="00FD5C9A">
            <w:pPr>
              <w:autoSpaceDE w:val="0"/>
              <w:autoSpaceDN w:val="0"/>
              <w:adjustRightInd w:val="0"/>
              <w:spacing w:before="80" w:after="80"/>
              <w:rPr>
                <w:rFonts w:cs="Arial"/>
                <w:color w:val="000000"/>
                <w:sz w:val="16"/>
                <w:szCs w:val="16"/>
              </w:rPr>
            </w:pPr>
            <w:r>
              <w:rPr>
                <w:rFonts w:hint="eastAsia"/>
                <w:color w:val="000000"/>
                <w:sz w:val="16"/>
              </w:rPr>
              <w:t>27 – 30 мая 2013 г.</w:t>
            </w:r>
          </w:p>
        </w:tc>
        <w:tc>
          <w:tcPr>
            <w:tcW w:w="1978" w:type="dxa"/>
          </w:tcPr>
          <w:p w:rsidR="00FD5C9A" w:rsidRPr="00660313" w:rsidRDefault="00FD5C9A" w:rsidP="00FD5C9A">
            <w:pPr>
              <w:autoSpaceDE w:val="0"/>
              <w:autoSpaceDN w:val="0"/>
              <w:adjustRightInd w:val="0"/>
              <w:spacing w:before="80" w:after="80"/>
              <w:rPr>
                <w:rFonts w:cs="Arial"/>
                <w:color w:val="000000"/>
                <w:sz w:val="16"/>
                <w:szCs w:val="16"/>
              </w:rPr>
            </w:pPr>
            <w:r>
              <w:rPr>
                <w:rFonts w:hint="eastAsia"/>
                <w:color w:val="000000"/>
                <w:sz w:val="16"/>
              </w:rPr>
              <w:t>Япония/Мьянма</w:t>
            </w:r>
          </w:p>
        </w:tc>
        <w:tc>
          <w:tcPr>
            <w:tcW w:w="4132" w:type="dxa"/>
          </w:tcPr>
          <w:p w:rsidR="00FD5C9A" w:rsidRPr="00A3262C" w:rsidRDefault="00FD5C9A" w:rsidP="00FD5C9A">
            <w:pPr>
              <w:autoSpaceDE w:val="0"/>
              <w:autoSpaceDN w:val="0"/>
              <w:adjustRightInd w:val="0"/>
              <w:spacing w:before="80" w:after="80"/>
              <w:rPr>
                <w:rFonts w:cs="Arial"/>
                <w:color w:val="000000"/>
                <w:sz w:val="16"/>
                <w:szCs w:val="16"/>
                <w:lang w:val="ru-RU"/>
              </w:rPr>
            </w:pPr>
            <w:r w:rsidRPr="00A3262C">
              <w:rPr>
                <w:rFonts w:hint="eastAsia"/>
                <w:color w:val="000000"/>
                <w:sz w:val="16"/>
                <w:lang w:val="ru-RU"/>
              </w:rPr>
              <w:t>Предоставление</w:t>
            </w:r>
            <w:r w:rsidRPr="00A3262C">
              <w:rPr>
                <w:color w:val="000000"/>
                <w:sz w:val="16"/>
                <w:lang w:val="ru-RU"/>
              </w:rPr>
              <w:t xml:space="preserve"> старшим должностным лицам из Мьянмы возможности наблюдения и ознакомления с японским оптом разработки и использования системы ИС</w:t>
            </w:r>
          </w:p>
        </w:tc>
      </w:tr>
      <w:tr w:rsidR="00FD5C9A" w:rsidRPr="00D412C0" w:rsidTr="00FD5C9A">
        <w:tc>
          <w:tcPr>
            <w:tcW w:w="1847" w:type="dxa"/>
            <w:tcBorders>
              <w:bottom w:val="single" w:sz="4" w:space="0" w:color="auto"/>
            </w:tcBorders>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Помощь в проведении ознакомительной поездки в Японию для разработки национальных стратегий и политики в области ИС</w:t>
            </w:r>
          </w:p>
        </w:tc>
        <w:tc>
          <w:tcPr>
            <w:tcW w:w="1140" w:type="dxa"/>
            <w:tcBorders>
              <w:bottom w:val="single" w:sz="4" w:space="0" w:color="auto"/>
            </w:tcBorders>
          </w:tcPr>
          <w:p w:rsidR="00FD5C9A" w:rsidRDefault="00FD5C9A" w:rsidP="00FD5C9A">
            <w:pPr>
              <w:autoSpaceDE w:val="0"/>
              <w:autoSpaceDN w:val="0"/>
              <w:adjustRightInd w:val="0"/>
              <w:spacing w:before="40" w:after="40"/>
              <w:rPr>
                <w:rFonts w:cs="Arial"/>
                <w:color w:val="000000"/>
                <w:sz w:val="16"/>
                <w:szCs w:val="16"/>
              </w:rPr>
            </w:pPr>
            <w:r>
              <w:rPr>
                <w:color w:val="000000"/>
                <w:sz w:val="16"/>
              </w:rPr>
              <w:t>29 октября – 1 ноября 2013 г.</w:t>
            </w:r>
          </w:p>
        </w:tc>
        <w:tc>
          <w:tcPr>
            <w:tcW w:w="1978" w:type="dxa"/>
            <w:tcBorders>
              <w:bottom w:val="single" w:sz="4" w:space="0" w:color="auto"/>
            </w:tcBorders>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Япония/Камбоджа</w:t>
            </w:r>
          </w:p>
        </w:tc>
        <w:tc>
          <w:tcPr>
            <w:tcW w:w="4132" w:type="dxa"/>
            <w:tcBorders>
              <w:bottom w:val="single" w:sz="4" w:space="0" w:color="auto"/>
            </w:tcBorders>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Предоставление</w:t>
            </w:r>
            <w:r w:rsidRPr="00A3262C">
              <w:rPr>
                <w:color w:val="000000"/>
                <w:sz w:val="16"/>
                <w:lang w:val="ru-RU"/>
              </w:rPr>
              <w:t xml:space="preserve"> старшим должностным лицам из Камбоджи возможности ознакомления с японским опытом формулирования и реализации национальной стратегии в области ИС и эффективного использования системы ИС в интересах обеспечения экономического роста</w:t>
            </w:r>
          </w:p>
        </w:tc>
      </w:tr>
      <w:tr w:rsidR="00FD5C9A" w:rsidRPr="00F9780E" w:rsidTr="00FD5C9A">
        <w:tc>
          <w:tcPr>
            <w:tcW w:w="9097" w:type="dxa"/>
            <w:gridSpan w:val="4"/>
            <w:tcBorders>
              <w:top w:val="single" w:sz="4" w:space="0" w:color="auto"/>
              <w:bottom w:val="single" w:sz="4" w:space="0" w:color="auto"/>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sz w:val="16"/>
                <w:lang w:val="ru-RU"/>
              </w:rPr>
              <w:t>Совершенствование инфраструктуры в области техники и знаний для ВИС и других институтов ИС с целью улучшения предоставляемых ими услуг</w:t>
            </w:r>
          </w:p>
        </w:tc>
      </w:tr>
      <w:tr w:rsidR="00FD5C9A" w:rsidRPr="00AA1198" w:rsidTr="00FD5C9A">
        <w:tc>
          <w:tcPr>
            <w:tcW w:w="1847" w:type="dxa"/>
            <w:tcBorders>
              <w:top w:val="single" w:sz="4" w:space="0" w:color="auto"/>
            </w:tcBorders>
            <w:vAlign w:val="center"/>
          </w:tcPr>
          <w:p w:rsidR="00FD5C9A" w:rsidRPr="00AA1198" w:rsidRDefault="00FD5C9A" w:rsidP="00FD5C9A">
            <w:pPr>
              <w:keepNext/>
              <w:keepLines/>
              <w:rPr>
                <w:rFonts w:cs="Arial"/>
                <w:b/>
                <w:bCs/>
                <w:sz w:val="16"/>
                <w:szCs w:val="16"/>
              </w:rPr>
            </w:pPr>
            <w:r>
              <w:rPr>
                <w:b/>
                <w:sz w:val="16"/>
              </w:rPr>
              <w:t>Вид деятельности</w:t>
            </w:r>
          </w:p>
        </w:tc>
        <w:tc>
          <w:tcPr>
            <w:tcW w:w="1140" w:type="dxa"/>
            <w:tcBorders>
              <w:top w:val="single" w:sz="4" w:space="0" w:color="auto"/>
            </w:tcBorders>
            <w:shd w:val="clear" w:color="auto" w:fill="auto"/>
            <w:tcMar>
              <w:top w:w="110" w:type="dxa"/>
            </w:tcMar>
            <w:vAlign w:val="center"/>
          </w:tcPr>
          <w:p w:rsidR="00FD5C9A" w:rsidRPr="00AA1198" w:rsidRDefault="00FD5C9A" w:rsidP="00FD5C9A">
            <w:pPr>
              <w:keepNext/>
              <w:keepLines/>
              <w:rPr>
                <w:rFonts w:cs="Arial"/>
                <w:sz w:val="16"/>
                <w:szCs w:val="16"/>
              </w:rPr>
            </w:pPr>
            <w:r>
              <w:rPr>
                <w:b/>
                <w:sz w:val="16"/>
              </w:rPr>
              <w:t>Сроки</w:t>
            </w:r>
          </w:p>
        </w:tc>
        <w:tc>
          <w:tcPr>
            <w:tcW w:w="1978" w:type="dxa"/>
            <w:tcBorders>
              <w:top w:val="single" w:sz="4" w:space="0" w:color="auto"/>
            </w:tcBorders>
            <w:shd w:val="clear" w:color="auto" w:fill="auto"/>
            <w:tcMar>
              <w:top w:w="110" w:type="dxa"/>
            </w:tcMar>
            <w:vAlign w:val="center"/>
          </w:tcPr>
          <w:p w:rsidR="00FD5C9A" w:rsidRPr="00AA1198" w:rsidRDefault="00FD5C9A" w:rsidP="00FD5C9A">
            <w:pPr>
              <w:keepNext/>
              <w:keepLines/>
              <w:rPr>
                <w:rFonts w:cs="Arial"/>
                <w:sz w:val="16"/>
                <w:szCs w:val="16"/>
              </w:rPr>
            </w:pPr>
            <w:r>
              <w:rPr>
                <w:b/>
                <w:sz w:val="16"/>
              </w:rPr>
              <w:t>Принимающая страна/получатели</w:t>
            </w:r>
          </w:p>
        </w:tc>
        <w:tc>
          <w:tcPr>
            <w:tcW w:w="4132" w:type="dxa"/>
            <w:tcBorders>
              <w:top w:val="single" w:sz="4" w:space="0" w:color="auto"/>
            </w:tcBorders>
            <w:shd w:val="clear" w:color="auto" w:fill="FFFFFF"/>
            <w:tcMar>
              <w:top w:w="110" w:type="dxa"/>
            </w:tcMar>
            <w:vAlign w:val="center"/>
          </w:tcPr>
          <w:p w:rsidR="00FD5C9A" w:rsidRPr="00AA1198" w:rsidRDefault="00FD5C9A" w:rsidP="00FD5C9A">
            <w:pPr>
              <w:keepNext/>
              <w:keepLines/>
              <w:rPr>
                <w:rFonts w:cs="Arial"/>
                <w:sz w:val="16"/>
                <w:szCs w:val="16"/>
              </w:rPr>
            </w:pPr>
            <w:r>
              <w:rPr>
                <w:b/>
                <w:sz w:val="16"/>
              </w:rPr>
              <w:t>Цели/описание</w:t>
            </w:r>
          </w:p>
        </w:tc>
      </w:tr>
      <w:tr w:rsidR="00FD5C9A" w:rsidRPr="00F9780E" w:rsidTr="00FD5C9A">
        <w:tc>
          <w:tcPr>
            <w:tcW w:w="1847" w:type="dxa"/>
          </w:tcPr>
          <w:p w:rsidR="004106CD" w:rsidRDefault="004106CD" w:rsidP="00FD5C9A">
            <w:pPr>
              <w:autoSpaceDE w:val="0"/>
              <w:autoSpaceDN w:val="0"/>
              <w:adjustRightInd w:val="0"/>
              <w:spacing w:before="40" w:after="40"/>
              <w:rPr>
                <w:color w:val="000000"/>
                <w:sz w:val="16"/>
                <w:lang w:val="ru-RU"/>
              </w:rPr>
            </w:pPr>
            <w:r>
              <w:rPr>
                <w:color w:val="000000"/>
                <w:sz w:val="16"/>
                <w:lang w:val="ru-RU"/>
              </w:rPr>
              <w:t>Проект по оцифровыванию и сбору данных документации в области ИС</w:t>
            </w:r>
          </w:p>
          <w:p w:rsidR="005E68D9" w:rsidRDefault="005E68D9" w:rsidP="00FD5C9A">
            <w:pPr>
              <w:autoSpaceDE w:val="0"/>
              <w:autoSpaceDN w:val="0"/>
              <w:adjustRightInd w:val="0"/>
              <w:spacing w:before="40" w:after="40"/>
              <w:rPr>
                <w:color w:val="000000"/>
                <w:sz w:val="16"/>
                <w:lang w:val="ru-RU"/>
              </w:rPr>
            </w:pPr>
          </w:p>
          <w:p w:rsidR="004106CD" w:rsidRDefault="004106CD" w:rsidP="00FD5C9A">
            <w:pPr>
              <w:autoSpaceDE w:val="0"/>
              <w:autoSpaceDN w:val="0"/>
              <w:adjustRightInd w:val="0"/>
              <w:spacing w:before="40" w:after="40"/>
              <w:rPr>
                <w:color w:val="000000"/>
                <w:sz w:val="16"/>
                <w:lang w:val="ru-RU"/>
              </w:rPr>
            </w:pPr>
          </w:p>
          <w:p w:rsidR="005E68D9" w:rsidRDefault="005E68D9" w:rsidP="00FD5C9A">
            <w:pPr>
              <w:autoSpaceDE w:val="0"/>
              <w:autoSpaceDN w:val="0"/>
              <w:adjustRightInd w:val="0"/>
              <w:spacing w:before="40" w:after="40"/>
              <w:rPr>
                <w:color w:val="000000"/>
                <w:sz w:val="16"/>
                <w:lang w:val="ru-RU"/>
              </w:rPr>
            </w:pPr>
          </w:p>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 xml:space="preserve">Разработка платформы ПО и интеграция системы </w:t>
            </w:r>
            <w:r>
              <w:rPr>
                <w:color w:val="000000"/>
                <w:sz w:val="16"/>
              </w:rPr>
              <w:t>WIPO</w:t>
            </w:r>
            <w:r w:rsidRPr="00A3262C">
              <w:rPr>
                <w:color w:val="000000"/>
                <w:sz w:val="16"/>
                <w:lang w:val="ru-RU"/>
              </w:rPr>
              <w:t xml:space="preserve"> </w:t>
            </w:r>
            <w:r>
              <w:rPr>
                <w:color w:val="000000"/>
                <w:sz w:val="16"/>
              </w:rPr>
              <w:t>CASE</w:t>
            </w:r>
            <w:r w:rsidRPr="00A3262C">
              <w:rPr>
                <w:color w:val="000000"/>
                <w:sz w:val="16"/>
                <w:lang w:val="ru-RU"/>
              </w:rPr>
              <w:t xml:space="preserve"> с Единым порталом доступа к досье </w:t>
            </w:r>
            <w:r>
              <w:rPr>
                <w:color w:val="000000"/>
                <w:sz w:val="16"/>
                <w:lang w:val="ru-RU"/>
              </w:rPr>
              <w:t>«</w:t>
            </w:r>
            <w:r w:rsidRPr="00A3262C">
              <w:rPr>
                <w:color w:val="000000"/>
                <w:sz w:val="16"/>
                <w:lang w:val="ru-RU"/>
              </w:rPr>
              <w:t>ИС5</w:t>
            </w:r>
            <w:r>
              <w:rPr>
                <w:color w:val="000000"/>
                <w:sz w:val="16"/>
                <w:lang w:val="ru-RU"/>
              </w:rPr>
              <w:t>»</w:t>
            </w:r>
          </w:p>
        </w:tc>
        <w:tc>
          <w:tcPr>
            <w:tcW w:w="1140" w:type="dxa"/>
          </w:tcPr>
          <w:p w:rsidR="004106CD" w:rsidRDefault="004106CD" w:rsidP="00FD5C9A">
            <w:pPr>
              <w:autoSpaceDE w:val="0"/>
              <w:autoSpaceDN w:val="0"/>
              <w:adjustRightInd w:val="0"/>
              <w:spacing w:before="40" w:after="40"/>
              <w:rPr>
                <w:color w:val="000000"/>
                <w:sz w:val="16"/>
                <w:lang w:val="ru-RU"/>
              </w:rPr>
            </w:pPr>
            <w:r>
              <w:rPr>
                <w:color w:val="000000"/>
                <w:sz w:val="16"/>
                <w:lang w:val="ru-RU"/>
              </w:rPr>
              <w:t>5 -7 марта 2013 г.</w:t>
            </w:r>
          </w:p>
          <w:p w:rsidR="004106CD" w:rsidRDefault="004106CD" w:rsidP="00FD5C9A">
            <w:pPr>
              <w:autoSpaceDE w:val="0"/>
              <w:autoSpaceDN w:val="0"/>
              <w:adjustRightInd w:val="0"/>
              <w:spacing w:before="40" w:after="40"/>
              <w:rPr>
                <w:color w:val="000000"/>
                <w:sz w:val="16"/>
                <w:lang w:val="ru-RU"/>
              </w:rPr>
            </w:pPr>
          </w:p>
          <w:p w:rsidR="004106CD" w:rsidRDefault="004106CD" w:rsidP="00FD5C9A">
            <w:pPr>
              <w:autoSpaceDE w:val="0"/>
              <w:autoSpaceDN w:val="0"/>
              <w:adjustRightInd w:val="0"/>
              <w:spacing w:before="40" w:after="40"/>
              <w:rPr>
                <w:color w:val="000000"/>
                <w:sz w:val="16"/>
                <w:lang w:val="ru-RU"/>
              </w:rPr>
            </w:pPr>
          </w:p>
          <w:p w:rsidR="004106CD" w:rsidRDefault="004106CD" w:rsidP="00FD5C9A">
            <w:pPr>
              <w:autoSpaceDE w:val="0"/>
              <w:autoSpaceDN w:val="0"/>
              <w:adjustRightInd w:val="0"/>
              <w:spacing w:before="40" w:after="40"/>
              <w:rPr>
                <w:color w:val="000000"/>
                <w:sz w:val="16"/>
                <w:lang w:val="ru-RU"/>
              </w:rPr>
            </w:pPr>
          </w:p>
          <w:p w:rsidR="005E68D9" w:rsidRDefault="005E68D9" w:rsidP="00FD5C9A">
            <w:pPr>
              <w:autoSpaceDE w:val="0"/>
              <w:autoSpaceDN w:val="0"/>
              <w:adjustRightInd w:val="0"/>
              <w:spacing w:before="40" w:after="40"/>
              <w:rPr>
                <w:color w:val="000000"/>
                <w:sz w:val="16"/>
                <w:lang w:val="ru-RU"/>
              </w:rPr>
            </w:pPr>
          </w:p>
          <w:p w:rsidR="005E68D9" w:rsidRDefault="005E68D9" w:rsidP="00FD5C9A">
            <w:pPr>
              <w:autoSpaceDE w:val="0"/>
              <w:autoSpaceDN w:val="0"/>
              <w:adjustRightInd w:val="0"/>
              <w:spacing w:before="40" w:after="40"/>
              <w:rPr>
                <w:color w:val="000000"/>
                <w:sz w:val="16"/>
                <w:lang w:val="ru-RU"/>
              </w:rPr>
            </w:pPr>
          </w:p>
          <w:p w:rsidR="005E68D9" w:rsidRDefault="005E68D9" w:rsidP="00FD5C9A">
            <w:pPr>
              <w:autoSpaceDE w:val="0"/>
              <w:autoSpaceDN w:val="0"/>
              <w:adjustRightInd w:val="0"/>
              <w:spacing w:before="40" w:after="40"/>
              <w:rPr>
                <w:color w:val="000000"/>
                <w:sz w:val="16"/>
                <w:lang w:val="ru-RU"/>
              </w:rPr>
            </w:pPr>
          </w:p>
          <w:p w:rsidR="00FD5C9A" w:rsidRPr="00D412C0" w:rsidRDefault="00FD5C9A" w:rsidP="00FD5C9A">
            <w:pPr>
              <w:autoSpaceDE w:val="0"/>
              <w:autoSpaceDN w:val="0"/>
              <w:adjustRightInd w:val="0"/>
              <w:spacing w:before="40" w:after="40"/>
              <w:rPr>
                <w:rFonts w:cs="Arial"/>
                <w:color w:val="000000"/>
                <w:sz w:val="16"/>
                <w:szCs w:val="16"/>
                <w:lang w:val="ru-RU"/>
              </w:rPr>
            </w:pPr>
            <w:r w:rsidRPr="00D412C0">
              <w:rPr>
                <w:rFonts w:hint="eastAsia"/>
                <w:color w:val="000000"/>
                <w:sz w:val="16"/>
                <w:lang w:val="ru-RU"/>
              </w:rPr>
              <w:t>Апрель 2013</w:t>
            </w:r>
            <w:r>
              <w:rPr>
                <w:rFonts w:hint="eastAsia"/>
                <w:color w:val="000000"/>
                <w:sz w:val="16"/>
              </w:rPr>
              <w:t> </w:t>
            </w:r>
            <w:r w:rsidRPr="00D412C0">
              <w:rPr>
                <w:rFonts w:hint="eastAsia"/>
                <w:color w:val="000000"/>
                <w:sz w:val="16"/>
                <w:lang w:val="ru-RU"/>
              </w:rPr>
              <w:t>г.</w:t>
            </w:r>
            <w:r w:rsidRPr="00D412C0">
              <w:rPr>
                <w:lang w:val="ru-RU"/>
              </w:rPr>
              <w:t xml:space="preserve"> </w:t>
            </w:r>
            <w:r w:rsidRPr="00A3262C">
              <w:rPr>
                <w:color w:val="000000"/>
                <w:sz w:val="16"/>
                <w:lang w:val="ru-RU"/>
              </w:rPr>
              <w:t>(начало)</w:t>
            </w:r>
            <w:r w:rsidRPr="00D412C0">
              <w:rPr>
                <w:lang w:val="ru-RU"/>
              </w:rPr>
              <w:t xml:space="preserve"> </w:t>
            </w:r>
          </w:p>
        </w:tc>
        <w:tc>
          <w:tcPr>
            <w:tcW w:w="1978" w:type="dxa"/>
          </w:tcPr>
          <w:p w:rsidR="004106CD" w:rsidRDefault="004106CD" w:rsidP="00FD5C9A">
            <w:pPr>
              <w:autoSpaceDE w:val="0"/>
              <w:autoSpaceDN w:val="0"/>
              <w:adjustRightInd w:val="0"/>
              <w:spacing w:before="40" w:after="40"/>
              <w:rPr>
                <w:color w:val="000000"/>
                <w:sz w:val="16"/>
                <w:lang w:val="ru-RU"/>
              </w:rPr>
            </w:pPr>
            <w:r>
              <w:rPr>
                <w:color w:val="000000"/>
                <w:sz w:val="16"/>
                <w:lang w:val="ru-RU"/>
              </w:rPr>
              <w:t>Камбоджа</w:t>
            </w:r>
          </w:p>
          <w:p w:rsidR="004106CD" w:rsidRDefault="004106CD" w:rsidP="00FD5C9A">
            <w:pPr>
              <w:autoSpaceDE w:val="0"/>
              <w:autoSpaceDN w:val="0"/>
              <w:adjustRightInd w:val="0"/>
              <w:spacing w:before="40" w:after="40"/>
              <w:rPr>
                <w:color w:val="000000"/>
                <w:sz w:val="16"/>
                <w:lang w:val="ru-RU"/>
              </w:rPr>
            </w:pPr>
          </w:p>
          <w:p w:rsidR="004106CD" w:rsidRDefault="004106CD" w:rsidP="00FD5C9A">
            <w:pPr>
              <w:autoSpaceDE w:val="0"/>
              <w:autoSpaceDN w:val="0"/>
              <w:adjustRightInd w:val="0"/>
              <w:spacing w:before="40" w:after="40"/>
              <w:rPr>
                <w:color w:val="000000"/>
                <w:sz w:val="16"/>
                <w:lang w:val="ru-RU"/>
              </w:rPr>
            </w:pPr>
          </w:p>
          <w:p w:rsidR="004106CD" w:rsidRDefault="004106CD" w:rsidP="00FD5C9A">
            <w:pPr>
              <w:autoSpaceDE w:val="0"/>
              <w:autoSpaceDN w:val="0"/>
              <w:adjustRightInd w:val="0"/>
              <w:spacing w:before="40" w:after="40"/>
              <w:rPr>
                <w:color w:val="000000"/>
                <w:sz w:val="16"/>
                <w:lang w:val="ru-RU"/>
              </w:rPr>
            </w:pPr>
          </w:p>
          <w:p w:rsidR="004106CD" w:rsidRDefault="004106CD" w:rsidP="00FD5C9A">
            <w:pPr>
              <w:autoSpaceDE w:val="0"/>
              <w:autoSpaceDN w:val="0"/>
              <w:adjustRightInd w:val="0"/>
              <w:spacing w:before="40" w:after="40"/>
              <w:rPr>
                <w:color w:val="000000"/>
                <w:sz w:val="16"/>
                <w:lang w:val="ru-RU"/>
              </w:rPr>
            </w:pPr>
          </w:p>
          <w:p w:rsidR="005E68D9" w:rsidRDefault="005E68D9" w:rsidP="00FD5C9A">
            <w:pPr>
              <w:autoSpaceDE w:val="0"/>
              <w:autoSpaceDN w:val="0"/>
              <w:adjustRightInd w:val="0"/>
              <w:spacing w:before="40" w:after="40"/>
              <w:rPr>
                <w:color w:val="000000"/>
                <w:sz w:val="16"/>
                <w:lang w:val="ru-RU"/>
              </w:rPr>
            </w:pPr>
          </w:p>
          <w:p w:rsidR="005E68D9" w:rsidRDefault="005E68D9" w:rsidP="00FD5C9A">
            <w:pPr>
              <w:autoSpaceDE w:val="0"/>
              <w:autoSpaceDN w:val="0"/>
              <w:adjustRightInd w:val="0"/>
              <w:spacing w:before="40" w:after="40"/>
              <w:rPr>
                <w:color w:val="000000"/>
                <w:sz w:val="16"/>
                <w:lang w:val="ru-RU"/>
              </w:rPr>
            </w:pPr>
          </w:p>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Бруней-Даруссалам, Камбоджа, Индонезия, Лаосская Народно-Демократическая Республика, Малайзия, Мьянма, Филиппины, Сингапур, Таиланд и Вьетнам</w:t>
            </w:r>
          </w:p>
        </w:tc>
        <w:tc>
          <w:tcPr>
            <w:tcW w:w="4132" w:type="dxa"/>
          </w:tcPr>
          <w:p w:rsidR="004106CD" w:rsidRDefault="004106CD" w:rsidP="00FD5C9A">
            <w:pPr>
              <w:autoSpaceDE w:val="0"/>
              <w:autoSpaceDN w:val="0"/>
              <w:adjustRightInd w:val="0"/>
              <w:spacing w:before="40" w:after="40"/>
              <w:rPr>
                <w:color w:val="000000"/>
                <w:sz w:val="16"/>
                <w:lang w:val="ru-RU"/>
              </w:rPr>
            </w:pPr>
            <w:r>
              <w:rPr>
                <w:color w:val="000000"/>
                <w:sz w:val="16"/>
                <w:lang w:val="ru-RU"/>
              </w:rPr>
              <w:t xml:space="preserve">Анализ </w:t>
            </w:r>
            <w:r w:rsidR="005E68D9">
              <w:rPr>
                <w:color w:val="000000"/>
                <w:sz w:val="16"/>
                <w:lang w:val="ru-RU"/>
              </w:rPr>
              <w:t xml:space="preserve">общей структуры функционирования </w:t>
            </w:r>
            <w:r w:rsidR="00D65FAE">
              <w:rPr>
                <w:color w:val="000000"/>
                <w:sz w:val="16"/>
                <w:lang w:val="ru-RU"/>
              </w:rPr>
              <w:t>в</w:t>
            </w:r>
            <w:r w:rsidR="005E68D9">
              <w:rPr>
                <w:color w:val="000000"/>
                <w:sz w:val="16"/>
                <w:lang w:val="ru-RU"/>
              </w:rPr>
              <w:t>едомства, а также текущей обстановки в сфере документации в области ИС и проведение конусультаций с заи</w:t>
            </w:r>
            <w:r w:rsidR="00D65FAE">
              <w:rPr>
                <w:color w:val="000000"/>
                <w:sz w:val="16"/>
                <w:lang w:val="ru-RU"/>
              </w:rPr>
              <w:t>нтересованными представителями в</w:t>
            </w:r>
            <w:r w:rsidR="005E68D9">
              <w:rPr>
                <w:color w:val="000000"/>
                <w:sz w:val="16"/>
                <w:lang w:val="ru-RU"/>
              </w:rPr>
              <w:t>едомства на предмет создания реализуемого и жизнеспособного плана оцифровывания.</w:t>
            </w:r>
          </w:p>
          <w:p w:rsidR="005E68D9" w:rsidRDefault="005E68D9" w:rsidP="00FD5C9A">
            <w:pPr>
              <w:autoSpaceDE w:val="0"/>
              <w:autoSpaceDN w:val="0"/>
              <w:adjustRightInd w:val="0"/>
              <w:spacing w:before="40" w:after="40"/>
              <w:rPr>
                <w:color w:val="000000"/>
                <w:sz w:val="16"/>
                <w:lang w:val="ru-RU"/>
              </w:rPr>
            </w:pPr>
          </w:p>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 xml:space="preserve">Цели: </w:t>
            </w:r>
            <w:r w:rsidRPr="00A3262C">
              <w:rPr>
                <w:color w:val="000000"/>
                <w:sz w:val="16"/>
                <w:lang w:val="ru-RU"/>
              </w:rPr>
              <w:t xml:space="preserve"> (</w:t>
            </w:r>
            <w:r>
              <w:rPr>
                <w:color w:val="000000"/>
                <w:sz w:val="16"/>
              </w:rPr>
              <w:t>i</w:t>
            </w:r>
            <w:r w:rsidRPr="00A3262C">
              <w:rPr>
                <w:color w:val="000000"/>
                <w:sz w:val="16"/>
                <w:lang w:val="ru-RU"/>
              </w:rPr>
              <w:t xml:space="preserve">) создание системы в помощь глобальной сети ведомств ИС, участвующих в программах распределения рабочей нагрузки, путем интеграции в качестве экспериментального проекта платформы </w:t>
            </w:r>
            <w:r>
              <w:rPr>
                <w:color w:val="000000"/>
                <w:sz w:val="16"/>
              </w:rPr>
              <w:t>WIPO</w:t>
            </w:r>
            <w:r w:rsidRPr="00A3262C">
              <w:rPr>
                <w:color w:val="000000"/>
                <w:sz w:val="16"/>
                <w:lang w:val="ru-RU"/>
              </w:rPr>
              <w:t xml:space="preserve"> </w:t>
            </w:r>
            <w:r>
              <w:rPr>
                <w:color w:val="000000"/>
                <w:sz w:val="16"/>
              </w:rPr>
              <w:t>CASE</w:t>
            </w:r>
            <w:r w:rsidRPr="00A3262C">
              <w:rPr>
                <w:color w:val="000000"/>
                <w:sz w:val="16"/>
                <w:lang w:val="ru-RU"/>
              </w:rPr>
              <w:t xml:space="preserve"> и Единого портала доступа к досье </w:t>
            </w:r>
            <w:r>
              <w:rPr>
                <w:color w:val="000000"/>
                <w:sz w:val="16"/>
                <w:lang w:val="ru-RU"/>
              </w:rPr>
              <w:t>«</w:t>
            </w:r>
            <w:r w:rsidRPr="00A3262C">
              <w:rPr>
                <w:color w:val="000000"/>
                <w:sz w:val="16"/>
                <w:lang w:val="ru-RU"/>
              </w:rPr>
              <w:t>ИС5</w:t>
            </w:r>
            <w:r>
              <w:rPr>
                <w:color w:val="000000"/>
                <w:sz w:val="16"/>
                <w:lang w:val="ru-RU"/>
              </w:rPr>
              <w:t>»</w:t>
            </w:r>
            <w:r w:rsidRPr="00A3262C">
              <w:rPr>
                <w:color w:val="000000"/>
                <w:sz w:val="16"/>
                <w:lang w:val="ru-RU"/>
              </w:rPr>
              <w:t>;  (</w:t>
            </w:r>
            <w:r>
              <w:rPr>
                <w:color w:val="000000"/>
                <w:sz w:val="16"/>
              </w:rPr>
              <w:t>ii</w:t>
            </w:r>
            <w:r w:rsidRPr="00A3262C">
              <w:rPr>
                <w:color w:val="000000"/>
                <w:sz w:val="16"/>
                <w:lang w:val="ru-RU"/>
              </w:rPr>
              <w:t>) обеспечение упрощенного доступа к результатам экспертизы и содействие их использованию национальными ведомствами ИС стран АСЕАН, которые также могут способствовать использованию научно-технической информации, содержащейся в базах данных по патентам;  и (</w:t>
            </w:r>
            <w:r>
              <w:rPr>
                <w:color w:val="000000"/>
                <w:sz w:val="16"/>
              </w:rPr>
              <w:t>iii</w:t>
            </w:r>
            <w:r w:rsidRPr="00A3262C">
              <w:rPr>
                <w:color w:val="000000"/>
                <w:sz w:val="16"/>
                <w:lang w:val="ru-RU"/>
              </w:rPr>
              <w:t>) снабжение этих ведомств подробной информацией, которая может использоваться для формулирования региональных стратегий создания платформ ИС для распределения рабочей нагрузки</w:t>
            </w:r>
          </w:p>
        </w:tc>
      </w:tr>
      <w:tr w:rsidR="00FD5C9A" w:rsidRPr="00D412C0" w:rsidTr="00FD5C9A">
        <w:trPr>
          <w:trHeight w:val="1644"/>
        </w:trPr>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Субрегиональный практикум ВОИС по</w:t>
            </w:r>
            <w:r w:rsidRPr="00A3262C">
              <w:rPr>
                <w:color w:val="000000"/>
                <w:sz w:val="16"/>
                <w:lang w:val="ru-RU"/>
              </w:rPr>
              <w:t xml:space="preserve"> разработке </w:t>
            </w:r>
            <w:r>
              <w:rPr>
                <w:color w:val="000000"/>
                <w:sz w:val="16"/>
                <w:lang w:val="ru-RU"/>
              </w:rPr>
              <w:t>«</w:t>
            </w:r>
            <w:r w:rsidRPr="00A3262C">
              <w:rPr>
                <w:color w:val="000000"/>
                <w:sz w:val="16"/>
                <w:lang w:val="ru-RU"/>
              </w:rPr>
              <w:t>дорожной карты</w:t>
            </w:r>
            <w:r>
              <w:rPr>
                <w:color w:val="000000"/>
                <w:sz w:val="16"/>
                <w:lang w:val="ru-RU"/>
              </w:rPr>
              <w:t>»</w:t>
            </w:r>
            <w:r w:rsidRPr="00A3262C">
              <w:rPr>
                <w:color w:val="000000"/>
                <w:sz w:val="16"/>
                <w:lang w:val="ru-RU"/>
              </w:rPr>
              <w:t xml:space="preserve"> в области ИТ для АСЕАН </w:t>
            </w:r>
          </w:p>
        </w:tc>
        <w:tc>
          <w:tcPr>
            <w:tcW w:w="1140" w:type="dxa"/>
          </w:tcPr>
          <w:p w:rsidR="00FD5C9A" w:rsidRDefault="00FD5C9A" w:rsidP="00FD5C9A">
            <w:pPr>
              <w:autoSpaceDE w:val="0"/>
              <w:autoSpaceDN w:val="0"/>
              <w:adjustRightInd w:val="0"/>
              <w:spacing w:before="40" w:after="40"/>
              <w:rPr>
                <w:rFonts w:cs="Arial"/>
                <w:color w:val="000000"/>
                <w:sz w:val="16"/>
                <w:szCs w:val="16"/>
              </w:rPr>
            </w:pPr>
            <w:r>
              <w:rPr>
                <w:color w:val="000000"/>
                <w:sz w:val="16"/>
              </w:rPr>
              <w:t>5 – 8 ноября 2013 г.</w:t>
            </w:r>
          </w:p>
        </w:tc>
        <w:tc>
          <w:tcPr>
            <w:tcW w:w="1978"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Филиппины/</w:t>
            </w:r>
            <w:r w:rsidRPr="00A3262C">
              <w:rPr>
                <w:lang w:val="ru-RU"/>
              </w:rPr>
              <w:br/>
            </w:r>
            <w:r w:rsidRPr="00A3262C">
              <w:rPr>
                <w:color w:val="000000"/>
                <w:sz w:val="16"/>
                <w:lang w:val="ru-RU"/>
              </w:rPr>
              <w:t>Бруней-Даруссалам, Камбоджа, Индонезия, Лаосская Народно-Демократическая Республика, Малайзия, Мьянма, Сингапур, Таиланд и Вьетнам</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обмен между ведомствами ИС региона АСЕАН опытом и передовой практикой в области эффективных бизнес-услуг на базе ИТ;  (</w:t>
            </w:r>
            <w:r>
              <w:rPr>
                <w:color w:val="000000"/>
                <w:sz w:val="16"/>
              </w:rPr>
              <w:t>ii</w:t>
            </w:r>
            <w:r w:rsidRPr="00A3262C">
              <w:rPr>
                <w:color w:val="000000"/>
                <w:sz w:val="16"/>
                <w:lang w:val="ru-RU"/>
              </w:rPr>
              <w:t>) содействие популяризации и использованию коммерческой продукции и услуг ВОИС (</w:t>
            </w:r>
            <w:r>
              <w:rPr>
                <w:color w:val="000000"/>
                <w:sz w:val="16"/>
              </w:rPr>
              <w:t>WIPO</w:t>
            </w:r>
            <w:r w:rsidRPr="00A3262C">
              <w:rPr>
                <w:color w:val="000000"/>
                <w:sz w:val="16"/>
                <w:lang w:val="ru-RU"/>
              </w:rPr>
              <w:t xml:space="preserve"> </w:t>
            </w:r>
            <w:r>
              <w:rPr>
                <w:color w:val="000000"/>
                <w:sz w:val="16"/>
              </w:rPr>
              <w:t>CASE</w:t>
            </w:r>
            <w:r w:rsidRPr="00A3262C">
              <w:rPr>
                <w:color w:val="000000"/>
                <w:sz w:val="16"/>
                <w:lang w:val="ru-RU"/>
              </w:rPr>
              <w:t xml:space="preserve">, </w:t>
            </w:r>
            <w:r>
              <w:rPr>
                <w:color w:val="000000"/>
                <w:sz w:val="16"/>
              </w:rPr>
              <w:t>IPAS</w:t>
            </w:r>
            <w:r w:rsidRPr="00A3262C">
              <w:rPr>
                <w:color w:val="000000"/>
                <w:sz w:val="16"/>
                <w:lang w:val="ru-RU"/>
              </w:rPr>
              <w:t xml:space="preserve"> и </w:t>
            </w:r>
            <w:r>
              <w:rPr>
                <w:color w:val="000000"/>
                <w:sz w:val="16"/>
              </w:rPr>
              <w:t>WIPOScan</w:t>
            </w:r>
            <w:r w:rsidRPr="00A3262C">
              <w:rPr>
                <w:color w:val="000000"/>
                <w:sz w:val="16"/>
                <w:lang w:val="ru-RU"/>
              </w:rPr>
              <w:t>) в интересах региона  и (</w:t>
            </w:r>
            <w:r>
              <w:rPr>
                <w:color w:val="000000"/>
                <w:sz w:val="16"/>
              </w:rPr>
              <w:t>iii</w:t>
            </w:r>
            <w:r w:rsidRPr="00A3262C">
              <w:rPr>
                <w:color w:val="000000"/>
                <w:sz w:val="16"/>
                <w:lang w:val="ru-RU"/>
              </w:rPr>
              <w:t>) обеспечения национальным ведомствам и пользователям более широкого доступа к ценной информации об инновациях и предпринимательской деятельности и возможности пользоваться ей</w:t>
            </w:r>
          </w:p>
        </w:tc>
      </w:tr>
      <w:tr w:rsidR="00FD5C9A" w:rsidRPr="00D412C0" w:rsidTr="00FD5C9A">
        <w:trPr>
          <w:trHeight w:val="1010"/>
        </w:trPr>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lang w:val="ru-RU"/>
              </w:rPr>
              <w:t xml:space="preserve">Создание интернет-портала </w:t>
            </w:r>
            <w:r>
              <w:rPr>
                <w:rFonts w:hint="eastAsia"/>
                <w:color w:val="000000"/>
                <w:sz w:val="16"/>
              </w:rPr>
              <w:t>WIPO</w:t>
            </w:r>
            <w:r w:rsidRPr="00A3262C">
              <w:rPr>
                <w:rFonts w:hint="eastAsia"/>
                <w:color w:val="000000"/>
                <w:sz w:val="16"/>
                <w:lang w:val="ru-RU"/>
              </w:rPr>
              <w:t xml:space="preserve"> </w:t>
            </w:r>
            <w:r>
              <w:rPr>
                <w:rFonts w:hint="eastAsia"/>
                <w:color w:val="000000"/>
                <w:sz w:val="16"/>
              </w:rPr>
              <w:t>Essential</w:t>
            </w:r>
            <w:r w:rsidRPr="00A3262C">
              <w:rPr>
                <w:rFonts w:hint="eastAsia"/>
                <w:color w:val="000000"/>
                <w:sz w:val="16"/>
                <w:lang w:val="ru-RU"/>
              </w:rPr>
              <w:t xml:space="preserve"> </w:t>
            </w:r>
          </w:p>
        </w:tc>
        <w:tc>
          <w:tcPr>
            <w:tcW w:w="1140" w:type="dxa"/>
          </w:tcPr>
          <w:p w:rsidR="00FD5C9A" w:rsidRPr="009E0239" w:rsidRDefault="00FD5C9A" w:rsidP="00FD5C9A">
            <w:pPr>
              <w:autoSpaceDE w:val="0"/>
              <w:autoSpaceDN w:val="0"/>
              <w:adjustRightInd w:val="0"/>
              <w:spacing w:before="40" w:after="40"/>
              <w:rPr>
                <w:rFonts w:cs="Arial"/>
                <w:color w:val="000000"/>
                <w:sz w:val="16"/>
                <w:szCs w:val="16"/>
              </w:rPr>
            </w:pPr>
            <w:r>
              <w:rPr>
                <w:rFonts w:hint="eastAsia"/>
                <w:color w:val="000000"/>
                <w:sz w:val="16"/>
              </w:rPr>
              <w:t>Август 2012 г. – март 2013 г.</w:t>
            </w:r>
          </w:p>
        </w:tc>
        <w:tc>
          <w:tcPr>
            <w:tcW w:w="1978" w:type="dxa"/>
          </w:tcPr>
          <w:p w:rsidR="00FD5C9A" w:rsidRPr="003C18E2" w:rsidRDefault="00FD5C9A" w:rsidP="00FD5C9A">
            <w:pPr>
              <w:autoSpaceDE w:val="0"/>
              <w:autoSpaceDN w:val="0"/>
              <w:adjustRightInd w:val="0"/>
              <w:spacing w:before="40" w:after="40"/>
              <w:rPr>
                <w:rFonts w:cs="Arial"/>
                <w:color w:val="000000"/>
                <w:spacing w:val="-2"/>
                <w:sz w:val="16"/>
                <w:szCs w:val="16"/>
              </w:rPr>
            </w:pPr>
            <w:r>
              <w:rPr>
                <w:rFonts w:hint="eastAsia"/>
                <w:color w:val="000000"/>
                <w:spacing w:val="-2"/>
                <w:sz w:val="16"/>
              </w:rPr>
              <w:t>Все государства-члены ВОИС</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Создание систематизированной и практичной платформы для эффективного распространения информации о патентах в области здравоохранения, с тем чтобы государственные органы, ведомства, занимающиеся закупками и другие организации могли без труда воспользоваться нужной информацией</w:t>
            </w:r>
          </w:p>
        </w:tc>
      </w:tr>
      <w:tr w:rsidR="00FD5C9A" w:rsidRPr="00D412C0" w:rsidTr="00FD5C9A">
        <w:trPr>
          <w:trHeight w:val="315"/>
        </w:trPr>
        <w:tc>
          <w:tcPr>
            <w:tcW w:w="1847" w:type="dxa"/>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База данных WIPO GREEN</w:t>
            </w:r>
          </w:p>
        </w:tc>
        <w:tc>
          <w:tcPr>
            <w:tcW w:w="1140" w:type="dxa"/>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Июль 2011 г. – март 2013 г.</w:t>
            </w:r>
          </w:p>
        </w:tc>
        <w:tc>
          <w:tcPr>
            <w:tcW w:w="1978" w:type="dxa"/>
          </w:tcPr>
          <w:p w:rsidR="00FD5C9A" w:rsidRPr="003C18E2" w:rsidRDefault="00FD5C9A" w:rsidP="00FD5C9A">
            <w:pPr>
              <w:autoSpaceDE w:val="0"/>
              <w:autoSpaceDN w:val="0"/>
              <w:adjustRightInd w:val="0"/>
              <w:spacing w:before="40" w:after="40"/>
              <w:rPr>
                <w:rFonts w:cs="Arial"/>
                <w:color w:val="000000"/>
                <w:spacing w:val="-2"/>
                <w:sz w:val="16"/>
                <w:szCs w:val="16"/>
              </w:rPr>
            </w:pPr>
            <w:r>
              <w:rPr>
                <w:rFonts w:hint="eastAsia"/>
                <w:color w:val="000000"/>
                <w:spacing w:val="-2"/>
                <w:sz w:val="16"/>
              </w:rPr>
              <w:t>Все государства-члены ВОИС</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Снабжение</w:t>
            </w:r>
            <w:r w:rsidRPr="00A3262C">
              <w:rPr>
                <w:color w:val="000000"/>
                <w:sz w:val="16"/>
                <w:lang w:val="ru-RU"/>
              </w:rPr>
              <w:t xml:space="preserve"> базы данных WIPO GREEN дополнительными функциями с учетом пожеланий пользователей</w:t>
            </w:r>
          </w:p>
        </w:tc>
      </w:tr>
      <w:tr w:rsidR="00FD5C9A" w:rsidRPr="00D412C0" w:rsidTr="00FD5C9A">
        <w:tc>
          <w:tcPr>
            <w:tcW w:w="9097" w:type="dxa"/>
            <w:gridSpan w:val="4"/>
            <w:tcBorders>
              <w:top w:val="single" w:sz="4" w:space="0" w:color="auto"/>
              <w:bottom w:val="single" w:sz="4" w:space="0" w:color="auto"/>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color w:val="000000"/>
                <w:sz w:val="16"/>
                <w:szCs w:val="16"/>
                <w:lang w:val="ru-RU"/>
              </w:rPr>
            </w:pPr>
            <w:r w:rsidRPr="00FD5C9A">
              <w:rPr>
                <w:color w:val="000000"/>
                <w:sz w:val="16"/>
                <w:lang w:val="ru-RU"/>
              </w:rPr>
              <w:t>РЕЗУЛЬТАТ</w:t>
            </w:r>
            <w:r w:rsidRPr="00A3262C">
              <w:rPr>
                <w:b/>
                <w:color w:val="000000"/>
                <w:sz w:val="16"/>
                <w:lang w:val="ru-RU"/>
              </w:rPr>
              <w:t>:</w:t>
            </w:r>
            <w:r w:rsidRPr="00A3262C">
              <w:rPr>
                <w:lang w:val="ru-RU"/>
              </w:rPr>
              <w:tab/>
            </w:r>
            <w:r w:rsidRPr="00A3262C">
              <w:rPr>
                <w:color w:val="000000"/>
                <w:sz w:val="16"/>
                <w:lang w:val="ru-RU"/>
              </w:rPr>
              <w:t>Повышение квалификации людских ресурсов для решения широкого круга вопросов, связанных с эффективным использованием ИС для целей развития</w:t>
            </w:r>
          </w:p>
        </w:tc>
      </w:tr>
      <w:tr w:rsidR="00FD5C9A" w:rsidTr="00FD5C9A">
        <w:tc>
          <w:tcPr>
            <w:tcW w:w="1847" w:type="dxa"/>
            <w:tcBorders>
              <w:top w:val="single" w:sz="4" w:space="0" w:color="auto"/>
            </w:tcBorders>
            <w:vAlign w:val="center"/>
          </w:tcPr>
          <w:p w:rsidR="00FD5C9A" w:rsidRDefault="00FD5C9A" w:rsidP="00FD5C9A">
            <w:pPr>
              <w:keepNext/>
              <w:keepLines/>
              <w:rPr>
                <w:rFonts w:cs="Arial"/>
                <w:b/>
                <w:bCs/>
                <w:sz w:val="16"/>
                <w:szCs w:val="16"/>
              </w:rPr>
            </w:pPr>
            <w:r>
              <w:rPr>
                <w:b/>
                <w:sz w:val="16"/>
              </w:rPr>
              <w:t>Вид деятельности</w:t>
            </w:r>
          </w:p>
        </w:tc>
        <w:tc>
          <w:tcPr>
            <w:tcW w:w="1140" w:type="dxa"/>
            <w:tcBorders>
              <w:top w:val="single" w:sz="4" w:space="0" w:color="auto"/>
            </w:tcBorders>
            <w:shd w:val="clear" w:color="auto" w:fill="auto"/>
            <w:tcMar>
              <w:top w:w="110" w:type="dxa"/>
            </w:tcMar>
            <w:vAlign w:val="center"/>
          </w:tcPr>
          <w:p w:rsidR="00FD5C9A" w:rsidRDefault="00FD5C9A" w:rsidP="00FD5C9A">
            <w:pPr>
              <w:keepNext/>
              <w:keepLines/>
              <w:rPr>
                <w:rFonts w:cs="Arial"/>
                <w:sz w:val="16"/>
                <w:szCs w:val="16"/>
              </w:rPr>
            </w:pPr>
            <w:r>
              <w:rPr>
                <w:b/>
                <w:sz w:val="16"/>
              </w:rPr>
              <w:t>Сроки</w:t>
            </w:r>
          </w:p>
        </w:tc>
        <w:tc>
          <w:tcPr>
            <w:tcW w:w="1978" w:type="dxa"/>
            <w:tcBorders>
              <w:top w:val="single" w:sz="4" w:space="0" w:color="auto"/>
            </w:tcBorders>
            <w:shd w:val="clear" w:color="auto" w:fill="auto"/>
            <w:tcMar>
              <w:top w:w="110" w:type="dxa"/>
            </w:tcMar>
            <w:vAlign w:val="center"/>
          </w:tcPr>
          <w:p w:rsidR="00FD5C9A" w:rsidRDefault="00FD5C9A" w:rsidP="00FD5C9A">
            <w:pPr>
              <w:keepNext/>
              <w:keepLines/>
              <w:rPr>
                <w:rFonts w:cs="Arial"/>
                <w:sz w:val="16"/>
                <w:szCs w:val="16"/>
              </w:rPr>
            </w:pPr>
            <w:r>
              <w:rPr>
                <w:b/>
                <w:sz w:val="16"/>
              </w:rPr>
              <w:t>Принимающая страна/получатели</w:t>
            </w:r>
          </w:p>
        </w:tc>
        <w:tc>
          <w:tcPr>
            <w:tcW w:w="4132" w:type="dxa"/>
            <w:tcBorders>
              <w:top w:val="single" w:sz="4" w:space="0" w:color="auto"/>
            </w:tcBorders>
            <w:shd w:val="clear" w:color="auto" w:fill="FFFFFF"/>
            <w:tcMar>
              <w:top w:w="110" w:type="dxa"/>
            </w:tcMar>
            <w:vAlign w:val="center"/>
          </w:tcPr>
          <w:p w:rsidR="00FD5C9A" w:rsidRDefault="00FD5C9A" w:rsidP="00FD5C9A">
            <w:pPr>
              <w:keepNext/>
              <w:keepLines/>
              <w:rPr>
                <w:rFonts w:cs="Arial"/>
                <w:sz w:val="16"/>
                <w:szCs w:val="16"/>
              </w:rPr>
            </w:pPr>
            <w:r>
              <w:rPr>
                <w:b/>
                <w:sz w:val="16"/>
              </w:rPr>
              <w:t>Цели/описание</w:t>
            </w:r>
          </w:p>
        </w:tc>
      </w:tr>
      <w:tr w:rsidR="00FD5C9A" w:rsidRPr="00D412C0" w:rsidTr="00FD5C9A">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Региональный практикум ВОИС по обеспечению уважения интеллектуальной собственности</w:t>
            </w:r>
          </w:p>
        </w:tc>
        <w:tc>
          <w:tcPr>
            <w:tcW w:w="1140" w:type="dxa"/>
          </w:tcPr>
          <w:p w:rsidR="00FD5C9A" w:rsidRPr="006979D7" w:rsidRDefault="00FD5C9A" w:rsidP="00FD5C9A">
            <w:pPr>
              <w:autoSpaceDE w:val="0"/>
              <w:autoSpaceDN w:val="0"/>
              <w:adjustRightInd w:val="0"/>
              <w:spacing w:before="40" w:after="40"/>
              <w:rPr>
                <w:rFonts w:cs="Arial"/>
                <w:color w:val="000000"/>
                <w:sz w:val="16"/>
                <w:szCs w:val="16"/>
              </w:rPr>
            </w:pPr>
            <w:r>
              <w:rPr>
                <w:color w:val="000000"/>
                <w:sz w:val="16"/>
              </w:rPr>
              <w:t>13 – 14</w:t>
            </w:r>
            <w:r>
              <w:rPr>
                <w:color w:val="000000"/>
                <w:sz w:val="16"/>
                <w:lang w:val="ru-RU"/>
              </w:rPr>
              <w:t xml:space="preserve"> </w:t>
            </w:r>
            <w:r>
              <w:rPr>
                <w:color w:val="000000"/>
                <w:sz w:val="16"/>
              </w:rPr>
              <w:t>февраля 2013 г.</w:t>
            </w:r>
          </w:p>
        </w:tc>
        <w:tc>
          <w:tcPr>
            <w:tcW w:w="1978"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Мальдивские Острова/Бангладеш, Бутан, Малайзия, Пакистан и Шри-Ланка</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Цели</w:t>
            </w:r>
            <w:r w:rsidRPr="00A3262C">
              <w:rPr>
                <w:lang w:val="ru-RU"/>
              </w:rPr>
              <w:t>:</w:t>
            </w:r>
            <w:r w:rsidRPr="00A3262C">
              <w:rPr>
                <w:color w:val="000000"/>
                <w:sz w:val="16"/>
                <w:lang w:val="ru-RU"/>
              </w:rPr>
              <w:t xml:space="preserve">  (</w:t>
            </w:r>
            <w:r>
              <w:rPr>
                <w:color w:val="000000"/>
                <w:sz w:val="16"/>
              </w:rPr>
              <w:t>i</w:t>
            </w:r>
            <w:r w:rsidRPr="00A3262C">
              <w:rPr>
                <w:color w:val="000000"/>
                <w:sz w:val="16"/>
                <w:lang w:val="ru-RU"/>
              </w:rPr>
              <w:t>) обеспечить более глубокое понимание роли ИС в социально-экономическом развитии, отношении и мотивации потребителей, а также роли предприятий в поиске баланса прав ИС и интересов;  (</w:t>
            </w:r>
            <w:r>
              <w:rPr>
                <w:color w:val="000000"/>
                <w:sz w:val="16"/>
              </w:rPr>
              <w:t>ii</w:t>
            </w:r>
            <w:r w:rsidRPr="00A3262C">
              <w:rPr>
                <w:color w:val="000000"/>
                <w:sz w:val="16"/>
                <w:lang w:val="ru-RU"/>
              </w:rPr>
              <w:t>) предоставление заинтересованным сторонам необходимой информации о путях разработки и реалиазции национальных стратегий просвещения с целью снижения спроса на контрафактную продукцию и (</w:t>
            </w:r>
            <w:r>
              <w:rPr>
                <w:color w:val="000000"/>
                <w:sz w:val="16"/>
              </w:rPr>
              <w:t>iii</w:t>
            </w:r>
            <w:r w:rsidRPr="00A3262C">
              <w:rPr>
                <w:color w:val="000000"/>
                <w:sz w:val="16"/>
                <w:lang w:val="ru-RU"/>
              </w:rPr>
              <w:t>) укрепление стратегического сотрудничества между заинтересованными сторонами, представляющими как государственный, так и частный сектор</w:t>
            </w:r>
          </w:p>
        </w:tc>
      </w:tr>
      <w:tr w:rsidR="00FD5C9A" w:rsidRPr="00D412C0" w:rsidTr="00FD5C9A">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Региональный практикум ВОИС</w:t>
            </w:r>
            <w:r w:rsidRPr="00A3262C">
              <w:rPr>
                <w:color w:val="000000"/>
                <w:sz w:val="16"/>
                <w:lang w:val="ru-RU"/>
              </w:rPr>
              <w:t xml:space="preserve"> по вопросу об эффективном использовании результатов патентного поиска и связей на основе системы Договора о патентной кооперации (PCT) на национальном/региональном этапе</w:t>
            </w:r>
          </w:p>
        </w:tc>
        <w:tc>
          <w:tcPr>
            <w:tcW w:w="1140" w:type="dxa"/>
          </w:tcPr>
          <w:p w:rsidR="00FD5C9A" w:rsidRPr="006979D7" w:rsidRDefault="00FD5C9A" w:rsidP="00FD5C9A">
            <w:pPr>
              <w:autoSpaceDE w:val="0"/>
              <w:autoSpaceDN w:val="0"/>
              <w:adjustRightInd w:val="0"/>
              <w:spacing w:before="40" w:after="40"/>
              <w:rPr>
                <w:rFonts w:cs="Arial"/>
                <w:color w:val="000000"/>
                <w:sz w:val="16"/>
                <w:szCs w:val="16"/>
              </w:rPr>
            </w:pPr>
            <w:r>
              <w:rPr>
                <w:color w:val="000000"/>
                <w:sz w:val="16"/>
              </w:rPr>
              <w:t>27 февраля – 1 марта 2013 г.</w:t>
            </w:r>
          </w:p>
        </w:tc>
        <w:tc>
          <w:tcPr>
            <w:tcW w:w="1978"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Япония/</w:t>
            </w:r>
            <w:r w:rsidRPr="00A3262C">
              <w:rPr>
                <w:color w:val="000000"/>
                <w:sz w:val="16"/>
                <w:lang w:val="ru-RU"/>
              </w:rPr>
              <w:t>, Бурунди, Египет, Индонезия, Лаосская Народно-Демократическая   Республика, Мадагаскар, Малайзия, Монголия, Филиппины, Сингапур, Шри-Ланка, Таиланд и Вьетнам</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Цели</w:t>
            </w:r>
            <w:r w:rsidRPr="00A3262C">
              <w:rPr>
                <w:lang w:val="ru-RU"/>
              </w:rPr>
              <w:t>:</w:t>
            </w:r>
            <w:r w:rsidRPr="00A3262C">
              <w:rPr>
                <w:color w:val="000000"/>
                <w:sz w:val="16"/>
                <w:lang w:val="ru-RU"/>
              </w:rPr>
              <w:t xml:space="preserve">  (</w:t>
            </w:r>
            <w:r>
              <w:rPr>
                <w:color w:val="000000"/>
                <w:sz w:val="16"/>
              </w:rPr>
              <w:t>i</w:t>
            </w:r>
            <w:r w:rsidRPr="00A3262C">
              <w:rPr>
                <w:color w:val="000000"/>
                <w:sz w:val="16"/>
                <w:lang w:val="ru-RU"/>
              </w:rPr>
              <w:t>) обмен информацией о проблемах и передовой практике в области эффективного использования данных патентных экспертиз, проводимых другими ведомствами ИС; (</w:t>
            </w:r>
            <w:r>
              <w:rPr>
                <w:color w:val="000000"/>
                <w:sz w:val="16"/>
              </w:rPr>
              <w:t>ii</w:t>
            </w:r>
            <w:r w:rsidRPr="00A3262C">
              <w:rPr>
                <w:color w:val="000000"/>
                <w:sz w:val="16"/>
                <w:lang w:val="ru-RU"/>
              </w:rPr>
              <w:t>) рассмотрение способов создания платформы с целью облегчения доступа к подобным данным и (</w:t>
            </w:r>
            <w:r>
              <w:rPr>
                <w:color w:val="000000"/>
                <w:sz w:val="16"/>
              </w:rPr>
              <w:t>iii</w:t>
            </w:r>
            <w:r w:rsidRPr="00A3262C">
              <w:rPr>
                <w:color w:val="000000"/>
                <w:sz w:val="16"/>
                <w:lang w:val="ru-RU"/>
              </w:rPr>
              <w:t>) расширение понимания пользы ИТ в разработке платформы для регионального и международного сотрудничества в области патентной экспертизы</w:t>
            </w:r>
          </w:p>
        </w:tc>
      </w:tr>
      <w:tr w:rsidR="00FD5C9A" w:rsidRPr="00D412C0" w:rsidTr="00FD5C9A">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Региональный семинар ВОИС по эффективному использованию Договора о патентной кооперации (</w:t>
            </w:r>
            <w:r>
              <w:rPr>
                <w:color w:val="000000"/>
                <w:sz w:val="16"/>
              </w:rPr>
              <w:t>PCT</w:t>
            </w:r>
            <w:r w:rsidRPr="00A3262C">
              <w:rPr>
                <w:color w:val="000000"/>
                <w:sz w:val="16"/>
                <w:lang w:val="ru-RU"/>
              </w:rPr>
              <w:t>) и международных инициатив по распределению рабочей нагрузки</w:t>
            </w:r>
          </w:p>
        </w:tc>
        <w:tc>
          <w:tcPr>
            <w:tcW w:w="1140" w:type="dxa"/>
          </w:tcPr>
          <w:p w:rsidR="00FD5C9A" w:rsidRPr="006979D7" w:rsidRDefault="00FD5C9A" w:rsidP="00FD5C9A">
            <w:pPr>
              <w:autoSpaceDE w:val="0"/>
              <w:autoSpaceDN w:val="0"/>
              <w:adjustRightInd w:val="0"/>
              <w:spacing w:before="40" w:after="40"/>
              <w:rPr>
                <w:rFonts w:cs="Arial"/>
                <w:color w:val="000000"/>
                <w:sz w:val="16"/>
                <w:szCs w:val="16"/>
              </w:rPr>
            </w:pPr>
            <w:r>
              <w:rPr>
                <w:color w:val="000000"/>
                <w:sz w:val="16"/>
              </w:rPr>
              <w:t>26 – 28 ноября 2013 г.</w:t>
            </w:r>
          </w:p>
        </w:tc>
        <w:tc>
          <w:tcPr>
            <w:tcW w:w="1978" w:type="dxa"/>
          </w:tcPr>
          <w:p w:rsidR="00FD5C9A" w:rsidRPr="00A3262C" w:rsidRDefault="00FD5C9A" w:rsidP="004F69E8">
            <w:pPr>
              <w:autoSpaceDE w:val="0"/>
              <w:autoSpaceDN w:val="0"/>
              <w:adjustRightInd w:val="0"/>
              <w:spacing w:before="40" w:after="40"/>
              <w:rPr>
                <w:color w:val="000000"/>
                <w:sz w:val="16"/>
                <w:lang w:val="ru-RU"/>
              </w:rPr>
            </w:pPr>
            <w:r w:rsidRPr="00A3262C">
              <w:rPr>
                <w:rFonts w:hint="eastAsia"/>
                <w:color w:val="000000"/>
                <w:sz w:val="16"/>
                <w:lang w:val="ru-RU"/>
              </w:rPr>
              <w:t>Япония</w:t>
            </w:r>
            <w:r w:rsidRPr="00A3262C">
              <w:rPr>
                <w:color w:val="000000"/>
                <w:sz w:val="16"/>
                <w:lang w:val="ru-RU"/>
              </w:rPr>
              <w:br/>
              <w:t>Бруней-Даруссалам, Камбоджа, Египет, Индонезия, Лаос</w:t>
            </w:r>
            <w:r w:rsidR="004F69E8">
              <w:rPr>
                <w:color w:val="000000"/>
                <w:sz w:val="16"/>
                <w:lang w:val="ru-RU"/>
              </w:rPr>
              <w:t>ская Народно-Демократическая Республика</w:t>
            </w:r>
            <w:r w:rsidRPr="00A3262C">
              <w:rPr>
                <w:color w:val="000000"/>
                <w:sz w:val="16"/>
                <w:lang w:val="ru-RU"/>
              </w:rPr>
              <w:t>, Кения, Малайзия, Мьянма, Филиппины, Сингапур, Таиланд</w:t>
            </w:r>
            <w:r w:rsidR="004F69E8">
              <w:rPr>
                <w:color w:val="000000"/>
                <w:sz w:val="16"/>
                <w:lang w:val="ru-RU"/>
              </w:rPr>
              <w:t>,</w:t>
            </w:r>
            <w:r w:rsidRPr="00A3262C">
              <w:rPr>
                <w:color w:val="000000"/>
                <w:sz w:val="16"/>
                <w:lang w:val="ru-RU"/>
              </w:rPr>
              <w:t xml:space="preserve"> Вьетнам</w:t>
            </w:r>
            <w:r w:rsidR="004F69E8">
              <w:rPr>
                <w:color w:val="000000"/>
                <w:sz w:val="16"/>
                <w:lang w:val="ru-RU"/>
              </w:rPr>
              <w:t>, АОИС и АРОИС</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Углубление понимания</w:t>
            </w:r>
            <w:r w:rsidRPr="00A3262C">
              <w:rPr>
                <w:lang w:val="ru-RU"/>
              </w:rPr>
              <w:t>:</w:t>
            </w:r>
            <w:r w:rsidRPr="00A3262C">
              <w:rPr>
                <w:color w:val="000000"/>
                <w:sz w:val="16"/>
                <w:lang w:val="ru-RU"/>
              </w:rPr>
              <w:t xml:space="preserve">  (</w:t>
            </w:r>
            <w:r>
              <w:rPr>
                <w:color w:val="000000"/>
                <w:sz w:val="16"/>
              </w:rPr>
              <w:t>i</w:t>
            </w:r>
            <w:r w:rsidRPr="00A3262C">
              <w:rPr>
                <w:color w:val="000000"/>
                <w:sz w:val="16"/>
                <w:lang w:val="ru-RU"/>
              </w:rPr>
              <w:t xml:space="preserve">) функций и преимуществ </w:t>
            </w:r>
            <w:r>
              <w:rPr>
                <w:color w:val="000000"/>
                <w:sz w:val="16"/>
              </w:rPr>
              <w:t>PCT</w:t>
            </w:r>
            <w:r w:rsidRPr="00A3262C">
              <w:rPr>
                <w:color w:val="000000"/>
                <w:sz w:val="16"/>
                <w:lang w:val="ru-RU"/>
              </w:rPr>
              <w:t>;  (</w:t>
            </w:r>
            <w:r>
              <w:rPr>
                <w:color w:val="000000"/>
                <w:sz w:val="16"/>
              </w:rPr>
              <w:t>ii</w:t>
            </w:r>
            <w:r w:rsidRPr="00A3262C">
              <w:rPr>
                <w:color w:val="000000"/>
                <w:sz w:val="16"/>
                <w:lang w:val="ru-RU"/>
              </w:rPr>
              <w:t>) путей получения положительных отчетов Международного поискового органа (МПО)/ Органа международной предварительной экспертизы (ОМПЭ)  и (</w:t>
            </w:r>
            <w:r>
              <w:rPr>
                <w:color w:val="000000"/>
                <w:sz w:val="16"/>
              </w:rPr>
              <w:t>iii</w:t>
            </w:r>
            <w:r w:rsidRPr="00A3262C">
              <w:rPr>
                <w:color w:val="000000"/>
                <w:sz w:val="16"/>
                <w:lang w:val="ru-RU"/>
              </w:rPr>
              <w:t>) путей эффективного использования этих отчетов национальными ведомствами</w:t>
            </w:r>
          </w:p>
        </w:tc>
      </w:tr>
      <w:tr w:rsidR="00FD5C9A" w:rsidRPr="00D412C0" w:rsidTr="00FD5C9A">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Региональный семинар ВОИС по вопрсоу эффективного использования систем патентной классификации</w:t>
            </w:r>
          </w:p>
        </w:tc>
        <w:tc>
          <w:tcPr>
            <w:tcW w:w="1140" w:type="dxa"/>
          </w:tcPr>
          <w:p w:rsidR="00FD5C9A" w:rsidRPr="006979D7" w:rsidRDefault="00FD5C9A" w:rsidP="00FD5C9A">
            <w:pPr>
              <w:autoSpaceDE w:val="0"/>
              <w:autoSpaceDN w:val="0"/>
              <w:adjustRightInd w:val="0"/>
              <w:spacing w:before="40" w:after="40"/>
              <w:rPr>
                <w:rFonts w:cs="Arial"/>
                <w:color w:val="000000"/>
                <w:sz w:val="16"/>
                <w:szCs w:val="16"/>
              </w:rPr>
            </w:pPr>
            <w:r>
              <w:rPr>
                <w:color w:val="000000"/>
                <w:sz w:val="16"/>
              </w:rPr>
              <w:t>11 – 12</w:t>
            </w:r>
            <w:r>
              <w:rPr>
                <w:color w:val="000000"/>
                <w:sz w:val="16"/>
                <w:lang w:val="ru-RU"/>
              </w:rPr>
              <w:t xml:space="preserve"> </w:t>
            </w:r>
            <w:r>
              <w:rPr>
                <w:color w:val="000000"/>
                <w:sz w:val="16"/>
              </w:rPr>
              <w:t>декабря 2013 г.</w:t>
            </w:r>
          </w:p>
        </w:tc>
        <w:tc>
          <w:tcPr>
            <w:tcW w:w="1978" w:type="dxa"/>
          </w:tcPr>
          <w:p w:rsidR="00FD5C9A" w:rsidRPr="00A3262C" w:rsidRDefault="00FD5C9A" w:rsidP="006B733C">
            <w:pPr>
              <w:autoSpaceDE w:val="0"/>
              <w:autoSpaceDN w:val="0"/>
              <w:adjustRightInd w:val="0"/>
              <w:spacing w:before="40" w:after="40"/>
              <w:rPr>
                <w:color w:val="000000"/>
                <w:sz w:val="16"/>
                <w:lang w:val="ru-RU"/>
              </w:rPr>
            </w:pPr>
            <w:r w:rsidRPr="00A3262C">
              <w:rPr>
                <w:rFonts w:hint="eastAsia"/>
                <w:color w:val="000000"/>
                <w:sz w:val="16"/>
                <w:lang w:val="ru-RU"/>
              </w:rPr>
              <w:t>Япония/</w:t>
            </w:r>
            <w:r w:rsidRPr="00A3262C">
              <w:rPr>
                <w:color w:val="000000"/>
                <w:sz w:val="16"/>
                <w:lang w:val="ru-RU"/>
              </w:rPr>
              <w:br/>
              <w:t xml:space="preserve">Бруней-Даруссалам, Камбоджа, Индия, Индонезия, Лаосская Народно-Демократическая Республика, Малайзия, Монголия, Мьянма, Пакистан, </w:t>
            </w:r>
            <w:r w:rsidR="006B733C">
              <w:rPr>
                <w:color w:val="000000"/>
                <w:sz w:val="16"/>
                <w:lang w:val="ru-RU"/>
              </w:rPr>
              <w:t xml:space="preserve">Филиппины, Шри-Ланка, </w:t>
            </w:r>
            <w:r w:rsidRPr="00A3262C">
              <w:rPr>
                <w:color w:val="000000"/>
                <w:sz w:val="16"/>
                <w:lang w:val="ru-RU"/>
              </w:rPr>
              <w:t>Таиланд и Вьетнам</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Предоставление</w:t>
            </w:r>
            <w:r w:rsidRPr="00A3262C">
              <w:rPr>
                <w:color w:val="000000"/>
                <w:sz w:val="16"/>
                <w:lang w:val="ru-RU"/>
              </w:rPr>
              <w:t xml:space="preserve"> участникам возможности ознакомиться с системами патентной классификации, в том числе системой МПК и другими полезными системами классификации</w:t>
            </w:r>
          </w:p>
        </w:tc>
      </w:tr>
      <w:tr w:rsidR="00FD5C9A" w:rsidRPr="00D412C0" w:rsidTr="00FD5C9A">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Региональный семинар ВОИС по вопросам эффективного использования статистических данных в области интеллектуальной собственности</w:t>
            </w:r>
          </w:p>
        </w:tc>
        <w:tc>
          <w:tcPr>
            <w:tcW w:w="1140" w:type="dxa"/>
          </w:tcPr>
          <w:p w:rsidR="00FD5C9A" w:rsidRPr="006979D7" w:rsidRDefault="00FD5C9A" w:rsidP="00FD5C9A">
            <w:pPr>
              <w:autoSpaceDE w:val="0"/>
              <w:autoSpaceDN w:val="0"/>
              <w:adjustRightInd w:val="0"/>
              <w:spacing w:before="40" w:after="40"/>
              <w:rPr>
                <w:rFonts w:cs="Arial"/>
                <w:color w:val="000000"/>
                <w:sz w:val="16"/>
                <w:szCs w:val="16"/>
              </w:rPr>
            </w:pPr>
            <w:r>
              <w:rPr>
                <w:color w:val="000000"/>
                <w:sz w:val="16"/>
              </w:rPr>
              <w:t>17 – 19</w:t>
            </w:r>
            <w:r>
              <w:rPr>
                <w:color w:val="000000"/>
                <w:sz w:val="16"/>
                <w:lang w:val="ru-RU"/>
              </w:rPr>
              <w:t xml:space="preserve"> </w:t>
            </w:r>
            <w:r>
              <w:rPr>
                <w:color w:val="000000"/>
                <w:sz w:val="16"/>
              </w:rPr>
              <w:t>декабря 2013 г.</w:t>
            </w:r>
          </w:p>
        </w:tc>
        <w:tc>
          <w:tcPr>
            <w:tcW w:w="1978" w:type="dxa"/>
          </w:tcPr>
          <w:p w:rsidR="00FD5C9A" w:rsidRPr="00A3262C" w:rsidRDefault="00FD5C9A" w:rsidP="006B733C">
            <w:pPr>
              <w:autoSpaceDE w:val="0"/>
              <w:autoSpaceDN w:val="0"/>
              <w:adjustRightInd w:val="0"/>
              <w:spacing w:before="40" w:after="40"/>
              <w:rPr>
                <w:color w:val="000000"/>
                <w:sz w:val="16"/>
                <w:lang w:val="ru-RU"/>
              </w:rPr>
            </w:pPr>
            <w:r w:rsidRPr="00A3262C">
              <w:rPr>
                <w:rFonts w:hint="eastAsia"/>
                <w:color w:val="000000"/>
                <w:sz w:val="16"/>
                <w:lang w:val="ru-RU"/>
              </w:rPr>
              <w:t>Филиппины/</w:t>
            </w:r>
            <w:r w:rsidRPr="00A3262C">
              <w:rPr>
                <w:color w:val="000000"/>
                <w:sz w:val="16"/>
                <w:lang w:val="ru-RU"/>
              </w:rPr>
              <w:br/>
            </w:r>
            <w:r w:rsidR="006B733C">
              <w:rPr>
                <w:color w:val="000000"/>
                <w:sz w:val="16"/>
                <w:lang w:val="ru-RU"/>
              </w:rPr>
              <w:t xml:space="preserve">Бангладеш, </w:t>
            </w:r>
            <w:r w:rsidRPr="00A3262C">
              <w:rPr>
                <w:color w:val="000000"/>
                <w:sz w:val="16"/>
                <w:lang w:val="ru-RU"/>
              </w:rPr>
              <w:t>Бруней-Даруссалам, Камбоджа, Индия, Индонезия, Лаосская Народно-Демократическая Республика, Малайзия, Пакистан, Сингапур</w:t>
            </w:r>
            <w:r w:rsidR="006B733C">
              <w:rPr>
                <w:color w:val="000000"/>
                <w:sz w:val="16"/>
                <w:lang w:val="ru-RU"/>
              </w:rPr>
              <w:t>, Шри-Ланка</w:t>
            </w:r>
            <w:r w:rsidRPr="00A3262C">
              <w:rPr>
                <w:color w:val="000000"/>
                <w:sz w:val="16"/>
                <w:lang w:val="ru-RU"/>
              </w:rPr>
              <w:t xml:space="preserve"> и Вьетнам</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Цели</w:t>
            </w:r>
            <w:r w:rsidRPr="00A3262C">
              <w:rPr>
                <w:lang w:val="ru-RU"/>
              </w:rPr>
              <w:t>:</w:t>
            </w:r>
            <w:r w:rsidRPr="00A3262C">
              <w:rPr>
                <w:color w:val="000000"/>
                <w:sz w:val="16"/>
                <w:lang w:val="ru-RU"/>
              </w:rPr>
              <w:t xml:space="preserve">  (</w:t>
            </w:r>
            <w:r>
              <w:rPr>
                <w:color w:val="000000"/>
                <w:sz w:val="16"/>
              </w:rPr>
              <w:t>i</w:t>
            </w:r>
            <w:r w:rsidRPr="00A3262C">
              <w:rPr>
                <w:color w:val="000000"/>
                <w:sz w:val="16"/>
                <w:lang w:val="ru-RU"/>
              </w:rPr>
              <w:t>) углубление понимание значения статистики в области ИС;  (</w:t>
            </w:r>
            <w:r>
              <w:rPr>
                <w:color w:val="000000"/>
                <w:sz w:val="16"/>
              </w:rPr>
              <w:t>ii</w:t>
            </w:r>
            <w:r w:rsidRPr="00A3262C">
              <w:rPr>
                <w:color w:val="000000"/>
                <w:sz w:val="16"/>
                <w:lang w:val="ru-RU"/>
              </w:rPr>
              <w:t>) обмен мнениями относительно различий в статистических данных ведомств ИС и использовании таких статистических данных и (</w:t>
            </w:r>
            <w:r>
              <w:rPr>
                <w:color w:val="000000"/>
                <w:sz w:val="16"/>
              </w:rPr>
              <w:t>iii</w:t>
            </w:r>
            <w:r w:rsidRPr="00A3262C">
              <w:rPr>
                <w:color w:val="000000"/>
                <w:sz w:val="16"/>
                <w:lang w:val="ru-RU"/>
              </w:rPr>
              <w:t>) обсуждение возможных мер развития статистики и совместного использования статистических и иных данных ведомствами ИС</w:t>
            </w:r>
          </w:p>
        </w:tc>
      </w:tr>
      <w:tr w:rsidR="00FD5C9A" w:rsidRPr="00D412C0" w:rsidTr="00FD5C9A">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Посещение экспертов с целью подготовки персонала по</w:t>
            </w:r>
            <w:r w:rsidRPr="00A3262C">
              <w:rPr>
                <w:lang w:val="ru-RU"/>
              </w:rPr>
              <w:t xml:space="preserve"> Ниццкой, Венской и Локарнской классификациям</w:t>
            </w:r>
          </w:p>
        </w:tc>
        <w:tc>
          <w:tcPr>
            <w:tcW w:w="1140" w:type="dxa"/>
          </w:tcPr>
          <w:p w:rsidR="00FD5C9A" w:rsidRPr="006979D7" w:rsidRDefault="00FD5C9A" w:rsidP="00FD5C9A">
            <w:pPr>
              <w:autoSpaceDE w:val="0"/>
              <w:autoSpaceDN w:val="0"/>
              <w:adjustRightInd w:val="0"/>
              <w:spacing w:before="40" w:after="40"/>
              <w:rPr>
                <w:rFonts w:cs="Arial"/>
                <w:color w:val="000000"/>
                <w:sz w:val="16"/>
                <w:szCs w:val="16"/>
              </w:rPr>
            </w:pPr>
            <w:r>
              <w:rPr>
                <w:color w:val="000000"/>
                <w:sz w:val="16"/>
              </w:rPr>
              <w:t>27 – 31 мая 2013 г.</w:t>
            </w:r>
          </w:p>
        </w:tc>
        <w:tc>
          <w:tcPr>
            <w:tcW w:w="1978" w:type="dxa"/>
          </w:tcPr>
          <w:p w:rsidR="00FD5C9A" w:rsidRPr="00A3262C" w:rsidRDefault="00FD5C9A" w:rsidP="00FD5C9A">
            <w:pPr>
              <w:autoSpaceDE w:val="0"/>
              <w:autoSpaceDN w:val="0"/>
              <w:adjustRightInd w:val="0"/>
              <w:spacing w:before="40" w:after="40"/>
              <w:rPr>
                <w:color w:val="000000"/>
                <w:sz w:val="16"/>
                <w:lang w:val="ru-RU"/>
              </w:rPr>
            </w:pPr>
            <w:r w:rsidRPr="00A3262C">
              <w:rPr>
                <w:rFonts w:hint="eastAsia"/>
                <w:color w:val="000000"/>
                <w:sz w:val="16"/>
                <w:lang w:val="ru-RU"/>
              </w:rPr>
              <w:t>Индонезия/</w:t>
            </w:r>
            <w:r w:rsidRPr="00A3262C">
              <w:rPr>
                <w:color w:val="000000"/>
                <w:sz w:val="16"/>
                <w:lang w:val="ru-RU"/>
              </w:rPr>
              <w:br/>
              <w:t>Бруней-Даруссалам и Малайзия</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Подготовка</w:t>
            </w:r>
            <w:r w:rsidRPr="00A3262C">
              <w:rPr>
                <w:color w:val="000000"/>
                <w:sz w:val="16"/>
                <w:lang w:val="ru-RU"/>
              </w:rPr>
              <w:t xml:space="preserve"> экспертов по товарным знакам по Ниццкой и Венской классификациям и экспертов по промышленным образцам по Локарнской классификации</w:t>
            </w:r>
          </w:p>
        </w:tc>
      </w:tr>
      <w:tr w:rsidR="00FD5C9A" w:rsidRPr="00D412C0" w:rsidTr="00FD5C9A">
        <w:tc>
          <w:tcPr>
            <w:tcW w:w="1847" w:type="dxa"/>
          </w:tcPr>
          <w:p w:rsidR="00FD5C9A" w:rsidRPr="00A3262C" w:rsidRDefault="00FD5C9A" w:rsidP="006B733C">
            <w:pPr>
              <w:autoSpaceDE w:val="0"/>
              <w:autoSpaceDN w:val="0"/>
              <w:adjustRightInd w:val="0"/>
              <w:spacing w:before="40" w:after="40"/>
              <w:rPr>
                <w:rFonts w:cs="Arial"/>
                <w:color w:val="000000"/>
                <w:sz w:val="16"/>
                <w:szCs w:val="16"/>
                <w:lang w:val="ru-RU"/>
              </w:rPr>
            </w:pPr>
            <w:r w:rsidRPr="00A3262C">
              <w:rPr>
                <w:color w:val="000000"/>
                <w:sz w:val="16"/>
                <w:lang w:val="ru-RU"/>
              </w:rPr>
              <w:t xml:space="preserve">Учебный курс по практике экспертизы промышленной собственности </w:t>
            </w:r>
            <w:r w:rsidR="006B733C">
              <w:rPr>
                <w:color w:val="000000"/>
                <w:sz w:val="16"/>
                <w:lang w:val="ru-RU"/>
              </w:rPr>
              <w:t>(</w:t>
            </w:r>
            <w:r w:rsidRPr="00A3262C">
              <w:rPr>
                <w:color w:val="000000"/>
                <w:sz w:val="16"/>
                <w:lang w:val="ru-RU"/>
              </w:rPr>
              <w:t>базовая программа</w:t>
            </w:r>
            <w:r w:rsidR="006B733C">
              <w:rPr>
                <w:color w:val="000000"/>
                <w:sz w:val="16"/>
                <w:lang w:val="ru-RU"/>
              </w:rPr>
              <w:t>)</w:t>
            </w:r>
          </w:p>
        </w:tc>
        <w:tc>
          <w:tcPr>
            <w:tcW w:w="1140" w:type="dxa"/>
          </w:tcPr>
          <w:p w:rsidR="00FD5C9A" w:rsidRPr="006979D7" w:rsidRDefault="00FD5C9A" w:rsidP="00FD5C9A">
            <w:pPr>
              <w:autoSpaceDE w:val="0"/>
              <w:autoSpaceDN w:val="0"/>
              <w:adjustRightInd w:val="0"/>
              <w:spacing w:before="40" w:after="40"/>
              <w:rPr>
                <w:rFonts w:cs="Arial"/>
                <w:color w:val="000000"/>
                <w:sz w:val="16"/>
                <w:szCs w:val="16"/>
              </w:rPr>
            </w:pPr>
            <w:r w:rsidRPr="00A3262C">
              <w:rPr>
                <w:rFonts w:hint="eastAsia"/>
                <w:color w:val="000000"/>
                <w:sz w:val="16"/>
                <w:lang w:val="ru-RU"/>
              </w:rPr>
              <w:t>21 января –</w:t>
            </w:r>
            <w:r w:rsidRPr="00A3262C">
              <w:rPr>
                <w:color w:val="000000"/>
                <w:sz w:val="16"/>
                <w:lang w:val="ru-RU"/>
              </w:rPr>
              <w:t xml:space="preserve"> 1 февраля 2013 г.</w:t>
            </w:r>
          </w:p>
        </w:tc>
        <w:tc>
          <w:tcPr>
            <w:tcW w:w="1978"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Япония/</w:t>
            </w:r>
            <w:r w:rsidRPr="00A3262C">
              <w:rPr>
                <w:color w:val="000000"/>
                <w:sz w:val="16"/>
                <w:lang w:val="ru-RU"/>
              </w:rPr>
              <w:t xml:space="preserve"> Бутан,</w:t>
            </w:r>
            <w:r w:rsidRPr="00A3262C">
              <w:rPr>
                <w:color w:val="000000"/>
                <w:sz w:val="16"/>
                <w:lang w:val="ru-RU"/>
              </w:rPr>
              <w:br/>
              <w:t>Бруней-Даруссалам, Камбоджа, Китай, Эфиопия, Индонезия, Лаосская Народно-Демократическая   Республика, Малайзия, Монголия, Марокко, Нигерия, Пакистан, Папуа-Новая Гвинея, Перу, Шри-Ланка и Вьетнам</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Углубление</w:t>
            </w:r>
            <w:r w:rsidRPr="00A3262C">
              <w:rPr>
                <w:color w:val="000000"/>
                <w:sz w:val="16"/>
                <w:lang w:val="ru-RU"/>
              </w:rPr>
              <w:t xml:space="preserve"> базовых знаний по правилам и процедурам проведения экспертизы по существу при экспертизе прав промышленной собственности</w:t>
            </w:r>
          </w:p>
        </w:tc>
      </w:tr>
      <w:tr w:rsidR="00FD5C9A" w:rsidRPr="00D412C0" w:rsidTr="00FD5C9A">
        <w:tc>
          <w:tcPr>
            <w:tcW w:w="1847" w:type="dxa"/>
          </w:tcPr>
          <w:p w:rsidR="00FD5C9A" w:rsidRPr="00A3262C" w:rsidRDefault="00FD5C9A" w:rsidP="006B733C">
            <w:pPr>
              <w:autoSpaceDE w:val="0"/>
              <w:autoSpaceDN w:val="0"/>
              <w:adjustRightInd w:val="0"/>
              <w:spacing w:before="40" w:after="40"/>
              <w:rPr>
                <w:rFonts w:cs="Arial"/>
                <w:color w:val="000000"/>
                <w:sz w:val="16"/>
                <w:szCs w:val="16"/>
                <w:lang w:val="ru-RU"/>
              </w:rPr>
            </w:pPr>
            <w:r w:rsidRPr="00A3262C">
              <w:rPr>
                <w:color w:val="000000"/>
                <w:sz w:val="16"/>
                <w:lang w:val="ru-RU"/>
              </w:rPr>
              <w:t>Учебный курс по администрированию промышленной собственности</w:t>
            </w:r>
          </w:p>
        </w:tc>
        <w:tc>
          <w:tcPr>
            <w:tcW w:w="1140" w:type="dxa"/>
          </w:tcPr>
          <w:p w:rsidR="00FD5C9A" w:rsidRPr="001C27B6" w:rsidRDefault="00FD5C9A" w:rsidP="00FD5C9A">
            <w:pPr>
              <w:autoSpaceDE w:val="0"/>
              <w:autoSpaceDN w:val="0"/>
              <w:adjustRightInd w:val="0"/>
              <w:spacing w:before="40" w:after="40"/>
              <w:rPr>
                <w:rFonts w:cs="Arial"/>
                <w:color w:val="000000"/>
                <w:sz w:val="16"/>
                <w:szCs w:val="16"/>
              </w:rPr>
            </w:pPr>
            <w:r>
              <w:rPr>
                <w:color w:val="000000"/>
                <w:sz w:val="16"/>
              </w:rPr>
              <w:t>4 – 8</w:t>
            </w:r>
            <w:r>
              <w:rPr>
                <w:color w:val="000000"/>
                <w:sz w:val="16"/>
                <w:lang w:val="ru-RU"/>
              </w:rPr>
              <w:t xml:space="preserve"> </w:t>
            </w:r>
            <w:r>
              <w:rPr>
                <w:color w:val="000000"/>
                <w:sz w:val="16"/>
              </w:rPr>
              <w:t>февраля 2013 г.</w:t>
            </w:r>
          </w:p>
        </w:tc>
        <w:tc>
          <w:tcPr>
            <w:tcW w:w="1978"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Япония/ Бангладеш, Китай, Индия, Индонезия, Малайзия, Пакистан, Филиппины, Шри-Ланка, Таиланд, Тунис и Вьетнам</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углубление знаний высших руководителей ВИС о современных методах и инструментах для управления ведомствами ИС; (</w:t>
            </w:r>
            <w:r>
              <w:rPr>
                <w:color w:val="000000"/>
                <w:sz w:val="16"/>
              </w:rPr>
              <w:t>ii</w:t>
            </w:r>
            <w:r w:rsidRPr="00A3262C">
              <w:rPr>
                <w:color w:val="000000"/>
                <w:sz w:val="16"/>
                <w:lang w:val="ru-RU"/>
              </w:rPr>
              <w:t>) повышение квалификации участников по вопросам эффективного администрирования системы ИС в соответствии с современными методами управления; (</w:t>
            </w:r>
            <w:r>
              <w:rPr>
                <w:color w:val="000000"/>
                <w:sz w:val="16"/>
              </w:rPr>
              <w:t>iii</w:t>
            </w:r>
            <w:r w:rsidRPr="00A3262C">
              <w:rPr>
                <w:color w:val="000000"/>
                <w:sz w:val="16"/>
                <w:lang w:val="ru-RU"/>
              </w:rPr>
              <w:t>) ознакомление участников с такими управленческими принципами, которые позволят ВИС вносить вклад в общенациональную политику и достижение целей в области развития</w:t>
            </w:r>
          </w:p>
        </w:tc>
      </w:tr>
      <w:tr w:rsidR="00FD5C9A" w:rsidRPr="00D412C0" w:rsidTr="00FD5C9A">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Учебный курс для патентных экспертов по конкретным технологиям (компьютерные программы)</w:t>
            </w:r>
          </w:p>
        </w:tc>
        <w:tc>
          <w:tcPr>
            <w:tcW w:w="1140" w:type="dxa"/>
          </w:tcPr>
          <w:p w:rsidR="00FD5C9A" w:rsidRPr="001C27B6" w:rsidRDefault="00FD5C9A" w:rsidP="00FD5C9A">
            <w:pPr>
              <w:autoSpaceDE w:val="0"/>
              <w:autoSpaceDN w:val="0"/>
              <w:adjustRightInd w:val="0"/>
              <w:spacing w:before="40" w:after="40"/>
              <w:rPr>
                <w:rFonts w:cs="Arial"/>
                <w:color w:val="000000"/>
                <w:sz w:val="16"/>
                <w:szCs w:val="16"/>
              </w:rPr>
            </w:pPr>
            <w:r>
              <w:rPr>
                <w:color w:val="000000"/>
                <w:sz w:val="16"/>
              </w:rPr>
              <w:t>13 – 20</w:t>
            </w:r>
            <w:r>
              <w:rPr>
                <w:color w:val="000000"/>
                <w:sz w:val="16"/>
                <w:lang w:val="ru-RU"/>
              </w:rPr>
              <w:t xml:space="preserve"> </w:t>
            </w:r>
            <w:r>
              <w:rPr>
                <w:color w:val="000000"/>
                <w:sz w:val="16"/>
              </w:rPr>
              <w:t>февраля 2013 г.</w:t>
            </w:r>
          </w:p>
        </w:tc>
        <w:tc>
          <w:tcPr>
            <w:tcW w:w="1978"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Япония/</w:t>
            </w:r>
            <w:r w:rsidRPr="00A3262C">
              <w:rPr>
                <w:color w:val="000000"/>
                <w:sz w:val="16"/>
                <w:lang w:val="ru-RU"/>
              </w:rPr>
              <w:t xml:space="preserve"> Китай, Индонезия, Кения, Малайзия, Марокко, Филиппины, Сингапур, Турция и Вьетнам</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ознакомление участников с новыми тенденциями и современной практикой в патентной экспертизе в области оптических приборов;  (</w:t>
            </w:r>
            <w:r>
              <w:rPr>
                <w:color w:val="000000"/>
                <w:sz w:val="16"/>
              </w:rPr>
              <w:t>ii</w:t>
            </w:r>
            <w:r w:rsidRPr="00A3262C">
              <w:rPr>
                <w:color w:val="000000"/>
                <w:sz w:val="16"/>
                <w:lang w:val="ru-RU"/>
              </w:rPr>
              <w:t>) передача практических знаний и навыков по методам экспертизы;  (</w:t>
            </w:r>
            <w:r>
              <w:rPr>
                <w:color w:val="000000"/>
                <w:sz w:val="16"/>
              </w:rPr>
              <w:t>iii</w:t>
            </w:r>
            <w:r w:rsidRPr="00A3262C">
              <w:rPr>
                <w:color w:val="000000"/>
                <w:sz w:val="16"/>
                <w:lang w:val="ru-RU"/>
              </w:rPr>
              <w:t>) обмен опытом и мнениями по вопросам патентной экспертизы; и (</w:t>
            </w:r>
            <w:r>
              <w:rPr>
                <w:color w:val="000000"/>
                <w:sz w:val="16"/>
              </w:rPr>
              <w:t>iv</w:t>
            </w:r>
            <w:r w:rsidRPr="00A3262C">
              <w:rPr>
                <w:color w:val="000000"/>
                <w:sz w:val="16"/>
                <w:lang w:val="ru-RU"/>
              </w:rPr>
              <w:t>) повышение профессиональной квалификации экспертов для проведения экспертизы в области компьютерных программ</w:t>
            </w:r>
          </w:p>
        </w:tc>
      </w:tr>
      <w:tr w:rsidR="00FD5C9A" w:rsidRPr="00D412C0" w:rsidTr="00FD5C9A">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Учебный курс для патентных экспертов по конкретным технологиям (освещение)</w:t>
            </w:r>
          </w:p>
        </w:tc>
        <w:tc>
          <w:tcPr>
            <w:tcW w:w="1140" w:type="dxa"/>
          </w:tcPr>
          <w:p w:rsidR="00FD5C9A" w:rsidRPr="001C27B6" w:rsidRDefault="00FD5C9A" w:rsidP="00FD5C9A">
            <w:pPr>
              <w:autoSpaceDE w:val="0"/>
              <w:autoSpaceDN w:val="0"/>
              <w:adjustRightInd w:val="0"/>
              <w:spacing w:before="40" w:after="40"/>
              <w:rPr>
                <w:rFonts w:cs="Arial"/>
                <w:color w:val="000000"/>
                <w:sz w:val="16"/>
                <w:szCs w:val="16"/>
              </w:rPr>
            </w:pPr>
            <w:r>
              <w:rPr>
                <w:rFonts w:hint="eastAsia"/>
                <w:color w:val="000000"/>
                <w:sz w:val="16"/>
              </w:rPr>
              <w:t>21 – 28</w:t>
            </w:r>
            <w:r>
              <w:rPr>
                <w:color w:val="000000"/>
                <w:sz w:val="16"/>
                <w:lang w:val="ru-RU"/>
              </w:rPr>
              <w:t xml:space="preserve"> </w:t>
            </w:r>
            <w:r>
              <w:rPr>
                <w:rFonts w:hint="eastAsia"/>
                <w:color w:val="000000"/>
                <w:sz w:val="16"/>
              </w:rPr>
              <w:t>февраля 2013 г.</w:t>
            </w:r>
          </w:p>
        </w:tc>
        <w:tc>
          <w:tcPr>
            <w:tcW w:w="1978"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Япония/ Египет, Индонезия, Малайзия, Мексика, Марокко, Пакистан, Филиппины, Таиланд, Вьетнам и АОИС</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ознакомление участников с новыми тенденциями и современной практикой в патентной экспертизе в области лекарственных средств;  (</w:t>
            </w:r>
            <w:r>
              <w:rPr>
                <w:color w:val="000000"/>
                <w:sz w:val="16"/>
              </w:rPr>
              <w:t>ii</w:t>
            </w:r>
            <w:r w:rsidRPr="00A3262C">
              <w:rPr>
                <w:color w:val="000000"/>
                <w:sz w:val="16"/>
                <w:lang w:val="ru-RU"/>
              </w:rPr>
              <w:t xml:space="preserve">) передача практических знаний и </w:t>
            </w:r>
            <w:r>
              <w:rPr>
                <w:color w:val="000000"/>
                <w:sz w:val="16"/>
                <w:lang w:val="ru-RU"/>
              </w:rPr>
              <w:t>«</w:t>
            </w:r>
            <w:r w:rsidRPr="00A3262C">
              <w:rPr>
                <w:color w:val="000000"/>
                <w:sz w:val="16"/>
                <w:lang w:val="ru-RU"/>
              </w:rPr>
              <w:t>находок</w:t>
            </w:r>
            <w:r>
              <w:rPr>
                <w:color w:val="000000"/>
                <w:sz w:val="16"/>
                <w:lang w:val="ru-RU"/>
              </w:rPr>
              <w:t>»</w:t>
            </w:r>
            <w:r w:rsidRPr="00A3262C">
              <w:rPr>
                <w:color w:val="000000"/>
                <w:sz w:val="16"/>
                <w:lang w:val="ru-RU"/>
              </w:rPr>
              <w:t xml:space="preserve"> по методам экспертизы;  (</w:t>
            </w:r>
            <w:r>
              <w:rPr>
                <w:color w:val="000000"/>
                <w:sz w:val="16"/>
              </w:rPr>
              <w:t>iii</w:t>
            </w:r>
            <w:r w:rsidRPr="00A3262C">
              <w:rPr>
                <w:color w:val="000000"/>
                <w:sz w:val="16"/>
                <w:lang w:val="ru-RU"/>
              </w:rPr>
              <w:t>) обмен опытом и мнениями по вопросам патентной экспертизы и (</w:t>
            </w:r>
            <w:r>
              <w:rPr>
                <w:color w:val="000000"/>
                <w:sz w:val="16"/>
              </w:rPr>
              <w:t>iv</w:t>
            </w:r>
            <w:r w:rsidRPr="00A3262C">
              <w:rPr>
                <w:color w:val="000000"/>
                <w:sz w:val="16"/>
                <w:lang w:val="ru-RU"/>
              </w:rPr>
              <w:t>) повышение профессиональной квалификации экспертов для проведения экспертизы в области освещения</w:t>
            </w:r>
          </w:p>
        </w:tc>
      </w:tr>
      <w:tr w:rsidR="00FD5C9A" w:rsidRPr="00F9780E" w:rsidTr="00FD5C9A">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Учебный курс по использованию информационных технологий при администрировании промышленной собственности</w:t>
            </w:r>
          </w:p>
        </w:tc>
        <w:tc>
          <w:tcPr>
            <w:tcW w:w="1140" w:type="dxa"/>
          </w:tcPr>
          <w:p w:rsidR="00FD5C9A" w:rsidRPr="001C27B6" w:rsidRDefault="00FD5C9A" w:rsidP="00FD5C9A">
            <w:pPr>
              <w:autoSpaceDE w:val="0"/>
              <w:autoSpaceDN w:val="0"/>
              <w:adjustRightInd w:val="0"/>
              <w:spacing w:before="40" w:after="40"/>
              <w:rPr>
                <w:rFonts w:cs="Arial"/>
                <w:color w:val="000000"/>
                <w:sz w:val="16"/>
                <w:szCs w:val="16"/>
              </w:rPr>
            </w:pPr>
            <w:r>
              <w:rPr>
                <w:color w:val="000000"/>
                <w:sz w:val="16"/>
              </w:rPr>
              <w:t>28 октября – 8 ноября 2013 г.</w:t>
            </w:r>
          </w:p>
        </w:tc>
        <w:tc>
          <w:tcPr>
            <w:tcW w:w="1978" w:type="dxa"/>
          </w:tcPr>
          <w:p w:rsidR="00FD5C9A" w:rsidRPr="00A3262C" w:rsidRDefault="00FD5C9A" w:rsidP="006B733C">
            <w:pPr>
              <w:autoSpaceDE w:val="0"/>
              <w:autoSpaceDN w:val="0"/>
              <w:adjustRightInd w:val="0"/>
              <w:spacing w:before="40" w:after="40"/>
              <w:rPr>
                <w:rFonts w:cs="Arial"/>
                <w:color w:val="000000"/>
                <w:sz w:val="16"/>
                <w:szCs w:val="16"/>
                <w:lang w:val="ru-RU"/>
              </w:rPr>
            </w:pPr>
            <w:r w:rsidRPr="00A3262C">
              <w:rPr>
                <w:color w:val="000000"/>
                <w:sz w:val="16"/>
                <w:lang w:val="ru-RU"/>
              </w:rPr>
              <w:t xml:space="preserve">Япония/ </w:t>
            </w:r>
            <w:r w:rsidR="006B733C">
              <w:rPr>
                <w:color w:val="000000"/>
                <w:sz w:val="16"/>
                <w:lang w:val="ru-RU"/>
              </w:rPr>
              <w:t xml:space="preserve">Бангладеш, </w:t>
            </w:r>
            <w:r w:rsidRPr="00A3262C">
              <w:rPr>
                <w:color w:val="000000"/>
                <w:sz w:val="16"/>
                <w:lang w:val="ru-RU"/>
              </w:rPr>
              <w:t xml:space="preserve">Бразилия, </w:t>
            </w:r>
            <w:r w:rsidR="006B733C">
              <w:rPr>
                <w:color w:val="000000"/>
                <w:sz w:val="16"/>
                <w:lang w:val="ru-RU"/>
              </w:rPr>
              <w:t xml:space="preserve">Бруней, Камбоджа, Чили, </w:t>
            </w:r>
            <w:r w:rsidRPr="00A3262C">
              <w:rPr>
                <w:color w:val="000000"/>
                <w:sz w:val="16"/>
                <w:lang w:val="ru-RU"/>
              </w:rPr>
              <w:t xml:space="preserve">Индия, Индонезия, </w:t>
            </w:r>
            <w:r w:rsidR="006B733C">
              <w:rPr>
                <w:color w:val="000000"/>
                <w:sz w:val="16"/>
                <w:lang w:val="ru-RU"/>
              </w:rPr>
              <w:t xml:space="preserve">Лаосская Народно-Демократическая Республика, </w:t>
            </w:r>
            <w:r w:rsidRPr="00A3262C">
              <w:rPr>
                <w:color w:val="000000"/>
                <w:sz w:val="16"/>
                <w:lang w:val="ru-RU"/>
              </w:rPr>
              <w:t>Малайзия,</w:t>
            </w:r>
            <w:r w:rsidR="006B733C">
              <w:rPr>
                <w:color w:val="000000"/>
                <w:sz w:val="16"/>
                <w:lang w:val="ru-RU"/>
              </w:rPr>
              <w:t xml:space="preserve"> Монголия, Марокко,</w:t>
            </w:r>
            <w:r w:rsidRPr="00A3262C">
              <w:rPr>
                <w:color w:val="000000"/>
                <w:sz w:val="16"/>
                <w:lang w:val="ru-RU"/>
              </w:rPr>
              <w:t xml:space="preserve"> Филиппины,</w:t>
            </w:r>
            <w:r w:rsidR="006B733C">
              <w:rPr>
                <w:color w:val="000000"/>
                <w:sz w:val="16"/>
                <w:lang w:val="ru-RU"/>
              </w:rPr>
              <w:t xml:space="preserve"> Шри-Ланка,</w:t>
            </w:r>
            <w:r w:rsidRPr="00A3262C">
              <w:rPr>
                <w:color w:val="000000"/>
                <w:sz w:val="16"/>
                <w:lang w:val="ru-RU"/>
              </w:rPr>
              <w:t xml:space="preserve"> Таиланд и </w:t>
            </w:r>
            <w:r w:rsidR="006B733C">
              <w:rPr>
                <w:color w:val="000000"/>
                <w:sz w:val="16"/>
                <w:lang w:val="ru-RU"/>
              </w:rPr>
              <w:t>Тунис</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ознакомление участников с воздействием последних достижений в области информационных технологий на администрирование промышленной собственности;  (</w:t>
            </w:r>
            <w:r>
              <w:rPr>
                <w:color w:val="000000"/>
                <w:sz w:val="16"/>
              </w:rPr>
              <w:t>ii</w:t>
            </w:r>
            <w:r w:rsidRPr="00A3262C">
              <w:rPr>
                <w:color w:val="000000"/>
                <w:sz w:val="16"/>
                <w:lang w:val="ru-RU"/>
              </w:rPr>
              <w:t>) передача практических навыков использования информационных технологий путем проведения интерактивных сессий и (</w:t>
            </w:r>
            <w:r>
              <w:rPr>
                <w:color w:val="000000"/>
                <w:sz w:val="16"/>
              </w:rPr>
              <w:t>iii</w:t>
            </w:r>
            <w:r w:rsidRPr="00A3262C">
              <w:rPr>
                <w:color w:val="000000"/>
                <w:sz w:val="16"/>
                <w:lang w:val="ru-RU"/>
              </w:rPr>
              <w:t>) обмен мнениями по актуальным вопросам и повышение профессиональной квалификации участников в отношении планирования  применением ИТ для администрирования промышленной собственности и управления им</w:t>
            </w:r>
          </w:p>
        </w:tc>
      </w:tr>
      <w:tr w:rsidR="00FD5C9A" w:rsidRPr="00D412C0" w:rsidTr="00FD5C9A">
        <w:tc>
          <w:tcPr>
            <w:tcW w:w="1847" w:type="dxa"/>
          </w:tcPr>
          <w:p w:rsidR="00FD5C9A" w:rsidRPr="00A3262C" w:rsidRDefault="00FD5C9A" w:rsidP="006B733C">
            <w:pPr>
              <w:autoSpaceDE w:val="0"/>
              <w:autoSpaceDN w:val="0"/>
              <w:adjustRightInd w:val="0"/>
              <w:spacing w:before="40" w:after="40"/>
              <w:rPr>
                <w:rFonts w:cs="Arial"/>
                <w:color w:val="000000"/>
                <w:sz w:val="16"/>
                <w:szCs w:val="16"/>
                <w:lang w:val="ru-RU"/>
              </w:rPr>
            </w:pPr>
            <w:r w:rsidRPr="00A3262C">
              <w:rPr>
                <w:color w:val="000000"/>
                <w:sz w:val="16"/>
                <w:lang w:val="ru-RU"/>
              </w:rPr>
              <w:t xml:space="preserve">Учебный курс по практике экспертизы промышленной собственности </w:t>
            </w:r>
            <w:r w:rsidR="006B733C">
              <w:rPr>
                <w:color w:val="000000"/>
                <w:sz w:val="16"/>
                <w:lang w:val="ru-RU"/>
              </w:rPr>
              <w:t>(</w:t>
            </w:r>
            <w:r w:rsidRPr="00A3262C">
              <w:rPr>
                <w:color w:val="000000"/>
                <w:sz w:val="16"/>
                <w:lang w:val="ru-RU"/>
              </w:rPr>
              <w:t>продвинутый уров</w:t>
            </w:r>
            <w:r w:rsidR="006B733C">
              <w:rPr>
                <w:color w:val="000000"/>
                <w:sz w:val="16"/>
                <w:lang w:val="ru-RU"/>
              </w:rPr>
              <w:t>е</w:t>
            </w:r>
            <w:r w:rsidRPr="00A3262C">
              <w:rPr>
                <w:color w:val="000000"/>
                <w:sz w:val="16"/>
                <w:lang w:val="ru-RU"/>
              </w:rPr>
              <w:t>н</w:t>
            </w:r>
            <w:r w:rsidR="006B733C">
              <w:rPr>
                <w:color w:val="000000"/>
                <w:sz w:val="16"/>
                <w:lang w:val="ru-RU"/>
              </w:rPr>
              <w:t>ь</w:t>
            </w:r>
            <w:r w:rsidRPr="00A3262C">
              <w:rPr>
                <w:color w:val="000000"/>
                <w:sz w:val="16"/>
                <w:lang w:val="ru-RU"/>
              </w:rPr>
              <w:t xml:space="preserve"> программы</w:t>
            </w:r>
            <w:r w:rsidR="006B733C">
              <w:rPr>
                <w:color w:val="000000"/>
                <w:sz w:val="16"/>
                <w:lang w:val="ru-RU"/>
              </w:rPr>
              <w:t>)</w:t>
            </w:r>
          </w:p>
        </w:tc>
        <w:tc>
          <w:tcPr>
            <w:tcW w:w="1140" w:type="dxa"/>
          </w:tcPr>
          <w:p w:rsidR="00FD5C9A" w:rsidRPr="001C27B6" w:rsidRDefault="00FD5C9A" w:rsidP="00FD5C9A">
            <w:pPr>
              <w:autoSpaceDE w:val="0"/>
              <w:autoSpaceDN w:val="0"/>
              <w:adjustRightInd w:val="0"/>
              <w:spacing w:before="40" w:after="40"/>
              <w:rPr>
                <w:rFonts w:cs="Arial"/>
                <w:color w:val="000000"/>
                <w:sz w:val="16"/>
                <w:szCs w:val="16"/>
              </w:rPr>
            </w:pPr>
            <w:r>
              <w:rPr>
                <w:color w:val="000000"/>
                <w:sz w:val="16"/>
              </w:rPr>
              <w:t>11 – 22 ноября 2013 г.</w:t>
            </w:r>
          </w:p>
        </w:tc>
        <w:tc>
          <w:tcPr>
            <w:tcW w:w="1978" w:type="dxa"/>
          </w:tcPr>
          <w:p w:rsidR="00FD5C9A" w:rsidRPr="00A3262C" w:rsidRDefault="00FD5C9A" w:rsidP="008A2EA1">
            <w:pPr>
              <w:autoSpaceDE w:val="0"/>
              <w:autoSpaceDN w:val="0"/>
              <w:adjustRightInd w:val="0"/>
              <w:spacing w:before="40" w:after="40"/>
              <w:rPr>
                <w:rFonts w:cs="Arial"/>
                <w:color w:val="000000"/>
                <w:sz w:val="16"/>
                <w:szCs w:val="16"/>
                <w:lang w:val="ru-RU"/>
              </w:rPr>
            </w:pPr>
            <w:r w:rsidRPr="00A3262C">
              <w:rPr>
                <w:color w:val="000000"/>
                <w:sz w:val="16"/>
                <w:lang w:val="ru-RU"/>
              </w:rPr>
              <w:t xml:space="preserve">Япония/ </w:t>
            </w:r>
            <w:r w:rsidR="006B733C">
              <w:rPr>
                <w:color w:val="000000"/>
                <w:sz w:val="16"/>
                <w:lang w:val="ru-RU"/>
              </w:rPr>
              <w:t>Бразилия</w:t>
            </w:r>
            <w:r w:rsidRPr="00A3262C">
              <w:rPr>
                <w:color w:val="000000"/>
                <w:sz w:val="16"/>
                <w:lang w:val="ru-RU"/>
              </w:rPr>
              <w:t xml:space="preserve">, Китай, </w:t>
            </w:r>
            <w:r w:rsidR="006B733C">
              <w:rPr>
                <w:color w:val="000000"/>
                <w:sz w:val="16"/>
                <w:lang w:val="ru-RU"/>
              </w:rPr>
              <w:t>Индия</w:t>
            </w:r>
            <w:r w:rsidRPr="00A3262C">
              <w:rPr>
                <w:color w:val="000000"/>
                <w:sz w:val="16"/>
                <w:lang w:val="ru-RU"/>
              </w:rPr>
              <w:t xml:space="preserve">, Индонезия, </w:t>
            </w:r>
            <w:r w:rsidR="006B733C">
              <w:rPr>
                <w:color w:val="000000"/>
                <w:sz w:val="16"/>
                <w:lang w:val="ru-RU"/>
              </w:rPr>
              <w:t>Малайзия</w:t>
            </w:r>
            <w:r w:rsidRPr="00A3262C">
              <w:rPr>
                <w:color w:val="000000"/>
                <w:sz w:val="16"/>
                <w:lang w:val="ru-RU"/>
              </w:rPr>
              <w:t xml:space="preserve">, </w:t>
            </w:r>
            <w:r w:rsidR="006B733C">
              <w:rPr>
                <w:color w:val="000000"/>
                <w:sz w:val="16"/>
                <w:lang w:val="ru-RU"/>
              </w:rPr>
              <w:t>Пакистан</w:t>
            </w:r>
            <w:r w:rsidRPr="00A3262C">
              <w:rPr>
                <w:color w:val="000000"/>
                <w:sz w:val="16"/>
                <w:lang w:val="ru-RU"/>
              </w:rPr>
              <w:t>, Филиппины, Таилан</w:t>
            </w:r>
            <w:r w:rsidR="008A2EA1">
              <w:rPr>
                <w:color w:val="000000"/>
                <w:sz w:val="16"/>
                <w:lang w:val="ru-RU"/>
              </w:rPr>
              <w:t xml:space="preserve">, Турция </w:t>
            </w:r>
            <w:r w:rsidRPr="00A3262C">
              <w:rPr>
                <w:color w:val="000000"/>
                <w:sz w:val="16"/>
                <w:lang w:val="ru-RU"/>
              </w:rPr>
              <w:t>и Вьетнам</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Распространение знаний по правилам и процедурам проведения экспертизы по существу при экспертизе прав промышленной собственности</w:t>
            </w:r>
          </w:p>
        </w:tc>
      </w:tr>
      <w:tr w:rsidR="00FD5C9A" w:rsidRPr="00D412C0" w:rsidTr="00FD5C9A">
        <w:trPr>
          <w:trHeight w:val="1655"/>
        </w:trPr>
        <w:tc>
          <w:tcPr>
            <w:tcW w:w="1847" w:type="dxa"/>
          </w:tcPr>
          <w:p w:rsidR="00FD5C9A" w:rsidRPr="00A3262C" w:rsidRDefault="00FD5C9A" w:rsidP="008A2EA1">
            <w:pPr>
              <w:autoSpaceDE w:val="0"/>
              <w:autoSpaceDN w:val="0"/>
              <w:adjustRightInd w:val="0"/>
              <w:spacing w:before="40" w:after="40"/>
              <w:rPr>
                <w:rFonts w:cs="Arial"/>
                <w:color w:val="000000"/>
                <w:sz w:val="16"/>
                <w:szCs w:val="16"/>
                <w:lang w:val="ru-RU"/>
              </w:rPr>
            </w:pPr>
            <w:r w:rsidRPr="00A3262C">
              <w:rPr>
                <w:color w:val="000000"/>
                <w:sz w:val="16"/>
                <w:lang w:val="ru-RU"/>
              </w:rPr>
              <w:t>Учебный курс по защите прав интеллектуальной собственности</w:t>
            </w:r>
          </w:p>
        </w:tc>
        <w:tc>
          <w:tcPr>
            <w:tcW w:w="1140" w:type="dxa"/>
          </w:tcPr>
          <w:p w:rsidR="00FD5C9A" w:rsidRPr="001C27B6" w:rsidRDefault="00FD5C9A" w:rsidP="00FD5C9A">
            <w:pPr>
              <w:autoSpaceDE w:val="0"/>
              <w:autoSpaceDN w:val="0"/>
              <w:adjustRightInd w:val="0"/>
              <w:spacing w:before="40" w:after="40"/>
              <w:rPr>
                <w:rFonts w:cs="Arial"/>
                <w:color w:val="000000"/>
                <w:sz w:val="16"/>
                <w:szCs w:val="16"/>
              </w:rPr>
            </w:pPr>
            <w:r>
              <w:rPr>
                <w:color w:val="000000"/>
                <w:sz w:val="16"/>
              </w:rPr>
              <w:t>2 – 13</w:t>
            </w:r>
            <w:r>
              <w:rPr>
                <w:color w:val="000000"/>
                <w:sz w:val="16"/>
                <w:lang w:val="ru-RU"/>
              </w:rPr>
              <w:t xml:space="preserve"> </w:t>
            </w:r>
            <w:r>
              <w:rPr>
                <w:color w:val="000000"/>
                <w:sz w:val="16"/>
              </w:rPr>
              <w:t>декабря 2013 г.</w:t>
            </w:r>
          </w:p>
        </w:tc>
        <w:tc>
          <w:tcPr>
            <w:tcW w:w="1978" w:type="dxa"/>
          </w:tcPr>
          <w:p w:rsidR="00FD5C9A" w:rsidRPr="00A3262C" w:rsidRDefault="00FD5C9A" w:rsidP="008A2EA1">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 xml:space="preserve">Япония/ </w:t>
            </w:r>
            <w:r w:rsidR="008A2EA1">
              <w:rPr>
                <w:color w:val="000000"/>
                <w:sz w:val="16"/>
                <w:lang w:val="ru-RU"/>
              </w:rPr>
              <w:t>Алжир</w:t>
            </w:r>
            <w:r w:rsidRPr="00A3262C">
              <w:rPr>
                <w:rFonts w:hint="eastAsia"/>
                <w:color w:val="000000"/>
                <w:sz w:val="16"/>
                <w:lang w:val="ru-RU"/>
              </w:rPr>
              <w:t xml:space="preserve">, </w:t>
            </w:r>
            <w:r w:rsidR="008A2EA1">
              <w:rPr>
                <w:color w:val="000000"/>
                <w:sz w:val="16"/>
                <w:lang w:val="ru-RU"/>
              </w:rPr>
              <w:t>Бутан, Камбоджа, Китай</w:t>
            </w:r>
            <w:r w:rsidRPr="00A3262C">
              <w:rPr>
                <w:rFonts w:hint="eastAsia"/>
                <w:color w:val="000000"/>
                <w:sz w:val="16"/>
                <w:lang w:val="ru-RU"/>
              </w:rPr>
              <w:t>, Индонезия</w:t>
            </w:r>
            <w:r w:rsidRPr="00A3262C">
              <w:rPr>
                <w:color w:val="000000"/>
                <w:sz w:val="16"/>
                <w:lang w:val="ru-RU"/>
              </w:rPr>
              <w:t xml:space="preserve">, Лаосская Народно-Демократическая   Республика, Малайзия, </w:t>
            </w:r>
            <w:r w:rsidR="008A2EA1">
              <w:rPr>
                <w:color w:val="000000"/>
                <w:sz w:val="16"/>
                <w:lang w:val="ru-RU"/>
              </w:rPr>
              <w:t xml:space="preserve">Марокко, </w:t>
            </w:r>
            <w:r w:rsidRPr="00A3262C">
              <w:rPr>
                <w:color w:val="000000"/>
                <w:sz w:val="16"/>
                <w:lang w:val="ru-RU"/>
              </w:rPr>
              <w:t>М</w:t>
            </w:r>
            <w:r w:rsidR="008A2EA1">
              <w:rPr>
                <w:color w:val="000000"/>
                <w:sz w:val="16"/>
                <w:lang w:val="ru-RU"/>
              </w:rPr>
              <w:t>ьянма</w:t>
            </w:r>
            <w:r w:rsidRPr="00A3262C">
              <w:rPr>
                <w:color w:val="000000"/>
                <w:sz w:val="16"/>
                <w:lang w:val="ru-RU"/>
              </w:rPr>
              <w:t>, Пакистан, Филиппины, Таиланд</w:t>
            </w:r>
            <w:r w:rsidR="008A2EA1">
              <w:rPr>
                <w:color w:val="000000"/>
                <w:sz w:val="16"/>
                <w:lang w:val="ru-RU"/>
              </w:rPr>
              <w:t xml:space="preserve"> и</w:t>
            </w:r>
            <w:r w:rsidRPr="00A3262C">
              <w:rPr>
                <w:color w:val="000000"/>
                <w:sz w:val="16"/>
                <w:lang w:val="ru-RU"/>
              </w:rPr>
              <w:t xml:space="preserve"> Вьетнам</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обзор современных тенденций и практик в области защиты прав ИС; (</w:t>
            </w:r>
            <w:r>
              <w:rPr>
                <w:color w:val="000000"/>
                <w:sz w:val="16"/>
              </w:rPr>
              <w:t>ii</w:t>
            </w:r>
            <w:r w:rsidRPr="00A3262C">
              <w:rPr>
                <w:color w:val="000000"/>
                <w:sz w:val="16"/>
                <w:lang w:val="ru-RU"/>
              </w:rPr>
              <w:t>) рассмотрение обоснований, элементов, способов расследования, преследования и видов ответственности за преступления против ИС и нарушения прав ИС и (</w:t>
            </w:r>
            <w:r>
              <w:rPr>
                <w:color w:val="000000"/>
                <w:sz w:val="16"/>
              </w:rPr>
              <w:t>iv</w:t>
            </w:r>
            <w:r w:rsidRPr="00A3262C">
              <w:rPr>
                <w:color w:val="000000"/>
                <w:sz w:val="16"/>
                <w:lang w:val="ru-RU"/>
              </w:rPr>
              <w:t>) обсуждение различных актуальных политических вопросов защиты прав ИС</w:t>
            </w:r>
          </w:p>
        </w:tc>
      </w:tr>
      <w:tr w:rsidR="00FD5C9A" w:rsidRPr="00660313" w:rsidTr="00FD5C9A">
        <w:trPr>
          <w:trHeight w:val="1161"/>
        </w:trPr>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 xml:space="preserve">Проведение Бюро ВОИС в Японии обследования примеров успешной интеграции коммерческой деятельности и ИС </w:t>
            </w:r>
          </w:p>
        </w:tc>
        <w:tc>
          <w:tcPr>
            <w:tcW w:w="1140" w:type="dxa"/>
          </w:tcPr>
          <w:p w:rsidR="00FD5C9A" w:rsidRPr="001C27B6" w:rsidRDefault="00FD5C9A" w:rsidP="00FD5C9A">
            <w:pPr>
              <w:autoSpaceDE w:val="0"/>
              <w:autoSpaceDN w:val="0"/>
              <w:adjustRightInd w:val="0"/>
              <w:spacing w:before="40" w:after="40"/>
              <w:rPr>
                <w:rFonts w:cs="Arial"/>
                <w:color w:val="000000"/>
                <w:sz w:val="16"/>
                <w:szCs w:val="16"/>
              </w:rPr>
            </w:pPr>
            <w:r>
              <w:rPr>
                <w:rFonts w:hint="eastAsia"/>
                <w:color w:val="000000"/>
                <w:sz w:val="16"/>
              </w:rPr>
              <w:t>Январь — декабрь 2013 г.</w:t>
            </w:r>
          </w:p>
        </w:tc>
        <w:tc>
          <w:tcPr>
            <w:tcW w:w="1978" w:type="dxa"/>
          </w:tcPr>
          <w:p w:rsidR="00FD5C9A" w:rsidRPr="003C18E2" w:rsidRDefault="00FD5C9A" w:rsidP="00FD5C9A">
            <w:pPr>
              <w:autoSpaceDE w:val="0"/>
              <w:autoSpaceDN w:val="0"/>
              <w:adjustRightInd w:val="0"/>
              <w:spacing w:before="40" w:after="40"/>
              <w:rPr>
                <w:rFonts w:cs="Arial"/>
                <w:color w:val="000000"/>
                <w:spacing w:val="-2"/>
                <w:sz w:val="16"/>
                <w:szCs w:val="16"/>
              </w:rPr>
            </w:pPr>
            <w:r>
              <w:rPr>
                <w:rFonts w:hint="eastAsia"/>
                <w:color w:val="000000"/>
                <w:spacing w:val="-2"/>
                <w:sz w:val="16"/>
              </w:rPr>
              <w:t>Все государства-члены ВОИС</w:t>
            </w:r>
          </w:p>
        </w:tc>
        <w:tc>
          <w:tcPr>
            <w:tcW w:w="4132" w:type="dxa"/>
          </w:tcPr>
          <w:p w:rsidR="00FD5C9A" w:rsidRPr="00D30623"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Проведение</w:t>
            </w:r>
            <w:r w:rsidRPr="00A3262C">
              <w:rPr>
                <w:color w:val="000000"/>
                <w:sz w:val="16"/>
                <w:lang w:val="ru-RU"/>
              </w:rPr>
              <w:t xml:space="preserve"> исследования и подбор примеров успешной интеграции коммерческой деятельности и ИС Бюро ВОИС в Японии с уделением особого внимания примерам, связанным с развивающимися странами.  Это позволит пополнить базу данных </w:t>
            </w:r>
            <w:r>
              <w:rPr>
                <w:color w:val="000000"/>
                <w:sz w:val="16"/>
                <w:lang w:val="ru-RU"/>
              </w:rPr>
              <w:t>«</w:t>
            </w:r>
            <w:r w:rsidRPr="00A3262C">
              <w:rPr>
                <w:color w:val="000000"/>
                <w:sz w:val="16"/>
                <w:lang w:val="ru-RU"/>
              </w:rPr>
              <w:t>IP</w:t>
            </w:r>
            <w:r>
              <w:rPr>
                <w:color w:val="000000"/>
                <w:sz w:val="16"/>
              </w:rPr>
              <w:t xml:space="preserve"> Advantage</w:t>
            </w:r>
            <w:r>
              <w:rPr>
                <w:color w:val="000000"/>
                <w:sz w:val="16"/>
                <w:lang w:val="ru-RU"/>
              </w:rPr>
              <w:t>»</w:t>
            </w:r>
          </w:p>
        </w:tc>
      </w:tr>
      <w:tr w:rsidR="00FD5C9A" w:rsidRPr="00D412C0" w:rsidTr="00FD5C9A">
        <w:trPr>
          <w:trHeight w:val="806"/>
        </w:trPr>
        <w:tc>
          <w:tcPr>
            <w:tcW w:w="1847" w:type="dxa"/>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Перевод публикации ВОИС</w:t>
            </w:r>
          </w:p>
        </w:tc>
        <w:tc>
          <w:tcPr>
            <w:tcW w:w="1140" w:type="dxa"/>
          </w:tcPr>
          <w:p w:rsidR="00FD5C9A" w:rsidRPr="00A3262C" w:rsidRDefault="00FD5C9A" w:rsidP="008A2EA1">
            <w:pPr>
              <w:autoSpaceDE w:val="0"/>
              <w:autoSpaceDN w:val="0"/>
              <w:adjustRightInd w:val="0"/>
              <w:spacing w:before="40" w:after="40"/>
              <w:rPr>
                <w:rFonts w:cs="Arial"/>
                <w:color w:val="000000"/>
                <w:sz w:val="16"/>
                <w:szCs w:val="16"/>
                <w:lang w:val="ru-RU"/>
              </w:rPr>
            </w:pPr>
            <w:r w:rsidRPr="00A3262C">
              <w:rPr>
                <w:color w:val="000000"/>
                <w:sz w:val="16"/>
                <w:lang w:val="ru-RU"/>
              </w:rPr>
              <w:t>Январь</w:t>
            </w:r>
            <w:r>
              <w:rPr>
                <w:color w:val="000000"/>
                <w:sz w:val="16"/>
              </w:rPr>
              <w:t> </w:t>
            </w:r>
            <w:r w:rsidRPr="00A3262C">
              <w:rPr>
                <w:color w:val="000000"/>
                <w:sz w:val="16"/>
                <w:lang w:val="ru-RU"/>
              </w:rPr>
              <w:t>— декабрь 2013</w:t>
            </w:r>
            <w:r>
              <w:rPr>
                <w:color w:val="000000"/>
                <w:sz w:val="16"/>
              </w:rPr>
              <w:t> </w:t>
            </w:r>
            <w:r w:rsidRPr="00A3262C">
              <w:rPr>
                <w:color w:val="000000"/>
                <w:sz w:val="16"/>
                <w:lang w:val="ru-RU"/>
              </w:rPr>
              <w:t>г.</w:t>
            </w:r>
          </w:p>
        </w:tc>
        <w:tc>
          <w:tcPr>
            <w:tcW w:w="1978" w:type="dxa"/>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Вьетнам</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 xml:space="preserve">Продолжение работы по переводу на вьетнамский язык публикации ВОИС  </w:t>
            </w:r>
            <w:r>
              <w:rPr>
                <w:color w:val="000000"/>
                <w:sz w:val="16"/>
                <w:lang w:val="ru-RU"/>
              </w:rPr>
              <w:t>«</w:t>
            </w:r>
            <w:r w:rsidRPr="00A3262C">
              <w:rPr>
                <w:color w:val="000000"/>
                <w:sz w:val="16"/>
                <w:lang w:val="ru-RU"/>
              </w:rPr>
              <w:t>Как заставить ИС работать на бизнес</w:t>
            </w:r>
            <w:r>
              <w:rPr>
                <w:color w:val="000000"/>
                <w:sz w:val="16"/>
                <w:lang w:val="ru-RU"/>
              </w:rPr>
              <w:t>»</w:t>
            </w:r>
            <w:r w:rsidRPr="00A3262C">
              <w:rPr>
                <w:color w:val="000000"/>
                <w:sz w:val="16"/>
                <w:lang w:val="ru-RU"/>
              </w:rPr>
              <w:t xml:space="preserve"> (публикация ВОИС №</w:t>
            </w:r>
            <w:r>
              <w:rPr>
                <w:color w:val="000000"/>
                <w:sz w:val="16"/>
              </w:rPr>
              <w:t> </w:t>
            </w:r>
            <w:r w:rsidRPr="00A3262C">
              <w:rPr>
                <w:color w:val="000000"/>
                <w:sz w:val="16"/>
                <w:lang w:val="ru-RU"/>
              </w:rPr>
              <w:t>956)</w:t>
            </w:r>
          </w:p>
        </w:tc>
      </w:tr>
      <w:tr w:rsidR="00FD5C9A" w:rsidRPr="00D412C0" w:rsidTr="00FD5C9A">
        <w:trPr>
          <w:trHeight w:val="816"/>
        </w:trPr>
        <w:tc>
          <w:tcPr>
            <w:tcW w:w="1847" w:type="dxa"/>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Перевод публикации ВОИС</w:t>
            </w:r>
          </w:p>
        </w:tc>
        <w:tc>
          <w:tcPr>
            <w:tcW w:w="1140" w:type="dxa"/>
          </w:tcPr>
          <w:p w:rsidR="00FD5C9A" w:rsidRPr="00A3262C" w:rsidRDefault="00FD5C9A" w:rsidP="008A2EA1">
            <w:pPr>
              <w:autoSpaceDE w:val="0"/>
              <w:autoSpaceDN w:val="0"/>
              <w:adjustRightInd w:val="0"/>
              <w:spacing w:before="40" w:after="40"/>
              <w:rPr>
                <w:rFonts w:cs="Arial"/>
                <w:color w:val="000000"/>
                <w:sz w:val="16"/>
                <w:szCs w:val="16"/>
                <w:lang w:val="ru-RU"/>
              </w:rPr>
            </w:pPr>
            <w:r w:rsidRPr="00A3262C">
              <w:rPr>
                <w:color w:val="000000"/>
                <w:sz w:val="16"/>
                <w:lang w:val="ru-RU"/>
              </w:rPr>
              <w:t>Январь</w:t>
            </w:r>
            <w:r>
              <w:rPr>
                <w:color w:val="000000"/>
                <w:sz w:val="16"/>
              </w:rPr>
              <w:t> </w:t>
            </w:r>
            <w:r w:rsidRPr="00A3262C">
              <w:rPr>
                <w:color w:val="000000"/>
                <w:sz w:val="16"/>
                <w:lang w:val="ru-RU"/>
              </w:rPr>
              <w:t>— декабрь 2013</w:t>
            </w:r>
            <w:r>
              <w:rPr>
                <w:color w:val="000000"/>
                <w:sz w:val="16"/>
              </w:rPr>
              <w:t> </w:t>
            </w:r>
            <w:r w:rsidRPr="00A3262C">
              <w:rPr>
                <w:color w:val="000000"/>
                <w:sz w:val="16"/>
                <w:lang w:val="ru-RU"/>
              </w:rPr>
              <w:t>г.</w:t>
            </w:r>
          </w:p>
        </w:tc>
        <w:tc>
          <w:tcPr>
            <w:tcW w:w="1978" w:type="dxa"/>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Камбоджа</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 xml:space="preserve">Продолжение работы по переводу на кхмерский язык публикации ВОИС  </w:t>
            </w:r>
            <w:r>
              <w:rPr>
                <w:color w:val="000000"/>
                <w:sz w:val="16"/>
                <w:lang w:val="ru-RU"/>
              </w:rPr>
              <w:t>«</w:t>
            </w:r>
            <w:r w:rsidRPr="00A3262C">
              <w:rPr>
                <w:color w:val="000000"/>
                <w:sz w:val="16"/>
                <w:lang w:val="ru-RU"/>
              </w:rPr>
              <w:t>Руководство по международной регистрации знаков</w:t>
            </w:r>
            <w:r>
              <w:rPr>
                <w:color w:val="000000"/>
                <w:sz w:val="16"/>
                <w:lang w:val="ru-RU"/>
              </w:rPr>
              <w:t>»</w:t>
            </w:r>
            <w:r w:rsidRPr="00A3262C">
              <w:rPr>
                <w:color w:val="000000"/>
                <w:sz w:val="16"/>
                <w:lang w:val="ru-RU"/>
              </w:rPr>
              <w:t xml:space="preserve"> (публикация ВОИС №</w:t>
            </w:r>
            <w:r>
              <w:rPr>
                <w:color w:val="000000"/>
                <w:sz w:val="16"/>
              </w:rPr>
              <w:t> </w:t>
            </w:r>
            <w:r w:rsidRPr="00A3262C">
              <w:rPr>
                <w:color w:val="000000"/>
                <w:sz w:val="16"/>
                <w:lang w:val="ru-RU"/>
              </w:rPr>
              <w:t>455)</w:t>
            </w:r>
            <w:r w:rsidR="008A2EA1">
              <w:rPr>
                <w:color w:val="000000"/>
                <w:sz w:val="16"/>
                <w:lang w:val="ru-RU"/>
              </w:rPr>
              <w:t xml:space="preserve">, Мадридского соглашения о международной регистрации знаков (публикация ВОИС </w:t>
            </w:r>
            <w:r w:rsidR="008A2EA1" w:rsidRPr="008A2EA1">
              <w:rPr>
                <w:color w:val="000000"/>
                <w:sz w:val="16"/>
                <w:lang w:val="ru-RU"/>
              </w:rPr>
              <w:t>№</w:t>
            </w:r>
            <w:r w:rsidR="008A2EA1" w:rsidRPr="008A2EA1">
              <w:rPr>
                <w:color w:val="000000"/>
                <w:sz w:val="16"/>
              </w:rPr>
              <w:t> </w:t>
            </w:r>
            <w:r w:rsidR="008A2EA1">
              <w:rPr>
                <w:color w:val="000000"/>
                <w:sz w:val="16"/>
                <w:lang w:val="ru-RU"/>
              </w:rPr>
              <w:t>204)</w:t>
            </w:r>
          </w:p>
        </w:tc>
      </w:tr>
      <w:tr w:rsidR="00FD5C9A" w:rsidRPr="00D412C0" w:rsidTr="00FD5C9A">
        <w:trPr>
          <w:trHeight w:val="881"/>
        </w:trPr>
        <w:tc>
          <w:tcPr>
            <w:tcW w:w="1847" w:type="dxa"/>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Перевод публикации ВОИС</w:t>
            </w:r>
          </w:p>
        </w:tc>
        <w:tc>
          <w:tcPr>
            <w:tcW w:w="1140" w:type="dxa"/>
          </w:tcPr>
          <w:p w:rsidR="00FD5C9A" w:rsidRPr="00A3262C" w:rsidRDefault="00FD5C9A" w:rsidP="00563CC7">
            <w:pPr>
              <w:autoSpaceDE w:val="0"/>
              <w:autoSpaceDN w:val="0"/>
              <w:adjustRightInd w:val="0"/>
              <w:spacing w:before="40" w:after="40"/>
              <w:rPr>
                <w:rFonts w:cs="Arial"/>
                <w:color w:val="000000"/>
                <w:sz w:val="16"/>
                <w:szCs w:val="16"/>
                <w:lang w:val="ru-RU"/>
              </w:rPr>
            </w:pPr>
            <w:r w:rsidRPr="00A3262C">
              <w:rPr>
                <w:color w:val="000000"/>
                <w:sz w:val="16"/>
                <w:lang w:val="ru-RU"/>
              </w:rPr>
              <w:t>Январь</w:t>
            </w:r>
            <w:r>
              <w:rPr>
                <w:color w:val="000000"/>
                <w:sz w:val="16"/>
              </w:rPr>
              <w:t> </w:t>
            </w:r>
            <w:r w:rsidRPr="00A3262C">
              <w:rPr>
                <w:color w:val="000000"/>
                <w:sz w:val="16"/>
                <w:lang w:val="ru-RU"/>
              </w:rPr>
              <w:t>— декабрь 2013</w:t>
            </w:r>
            <w:r>
              <w:rPr>
                <w:color w:val="000000"/>
                <w:sz w:val="16"/>
              </w:rPr>
              <w:t> </w:t>
            </w:r>
            <w:r w:rsidRPr="00A3262C">
              <w:rPr>
                <w:color w:val="000000"/>
                <w:sz w:val="16"/>
                <w:lang w:val="ru-RU"/>
              </w:rPr>
              <w:t xml:space="preserve">г. </w:t>
            </w:r>
          </w:p>
        </w:tc>
        <w:tc>
          <w:tcPr>
            <w:tcW w:w="1978" w:type="dxa"/>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Все государства-члены АСЕАН</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Продолжается работа по переводу</w:t>
            </w:r>
            <w:r w:rsidRPr="00A3262C">
              <w:rPr>
                <w:color w:val="000000"/>
                <w:sz w:val="16"/>
                <w:lang w:val="ru-RU"/>
              </w:rPr>
              <w:t xml:space="preserve"> на языки стран АСЕАН и изданию комиксов </w:t>
            </w:r>
            <w:r>
              <w:rPr>
                <w:color w:val="000000"/>
                <w:sz w:val="16"/>
                <w:lang w:val="ru-RU"/>
              </w:rPr>
              <w:t>«</w:t>
            </w:r>
            <w:r>
              <w:rPr>
                <w:color w:val="000000"/>
                <w:sz w:val="16"/>
              </w:rPr>
              <w:t>HONMONO</w:t>
            </w:r>
            <w:r>
              <w:rPr>
                <w:color w:val="000000"/>
                <w:sz w:val="16"/>
                <w:lang w:val="ru-RU"/>
              </w:rPr>
              <w:t>»</w:t>
            </w:r>
            <w:r w:rsidRPr="00A3262C">
              <w:rPr>
                <w:color w:val="000000"/>
                <w:sz w:val="16"/>
                <w:lang w:val="ru-RU"/>
              </w:rPr>
              <w:t xml:space="preserve"> (публикации ВОИС №</w:t>
            </w:r>
            <w:r>
              <w:rPr>
                <w:color w:val="000000"/>
                <w:sz w:val="16"/>
              </w:rPr>
              <w:t> </w:t>
            </w:r>
            <w:r w:rsidRPr="00A3262C">
              <w:rPr>
                <w:color w:val="000000"/>
                <w:sz w:val="16"/>
                <w:lang w:val="ru-RU"/>
              </w:rPr>
              <w:t>1028)</w:t>
            </w:r>
          </w:p>
        </w:tc>
      </w:tr>
      <w:tr w:rsidR="00FD5C9A" w:rsidRPr="00D412C0" w:rsidTr="00FD5C9A">
        <w:trPr>
          <w:trHeight w:val="634"/>
        </w:trPr>
        <w:tc>
          <w:tcPr>
            <w:tcW w:w="1847" w:type="dxa"/>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Перевод законодательства</w:t>
            </w:r>
          </w:p>
        </w:tc>
        <w:tc>
          <w:tcPr>
            <w:tcW w:w="1140" w:type="dxa"/>
          </w:tcPr>
          <w:p w:rsidR="00563CC7" w:rsidRDefault="00FD5C9A" w:rsidP="00FD5C9A">
            <w:pPr>
              <w:autoSpaceDE w:val="0"/>
              <w:autoSpaceDN w:val="0"/>
              <w:adjustRightInd w:val="0"/>
              <w:spacing w:before="40" w:after="40"/>
              <w:rPr>
                <w:color w:val="000000"/>
                <w:sz w:val="16"/>
                <w:lang w:val="ru-RU"/>
              </w:rPr>
            </w:pPr>
            <w:r>
              <w:rPr>
                <w:rFonts w:hint="eastAsia"/>
                <w:color w:val="000000"/>
                <w:sz w:val="16"/>
              </w:rPr>
              <w:t>Июль</w:t>
            </w:r>
            <w:r w:rsidR="00563CC7">
              <w:rPr>
                <w:color w:val="000000"/>
                <w:sz w:val="16"/>
                <w:lang w:val="ru-RU"/>
              </w:rPr>
              <w:t> </w:t>
            </w:r>
            <w:r w:rsidR="00563CC7" w:rsidRPr="00563CC7">
              <w:rPr>
                <w:color w:val="000000"/>
                <w:sz w:val="16"/>
                <w:lang w:val="ru-RU"/>
              </w:rPr>
              <w:t>—</w:t>
            </w:r>
            <w:r>
              <w:rPr>
                <w:rFonts w:hint="eastAsia"/>
                <w:color w:val="000000"/>
                <w:sz w:val="16"/>
              </w:rPr>
              <w:t xml:space="preserve"> </w:t>
            </w:r>
            <w:r w:rsidR="00563CC7">
              <w:rPr>
                <w:color w:val="000000"/>
                <w:sz w:val="16"/>
                <w:lang w:val="ru-RU"/>
              </w:rPr>
              <w:t>декабрь</w:t>
            </w:r>
          </w:p>
          <w:p w:rsidR="00FD5C9A" w:rsidRDefault="00FD5C9A" w:rsidP="00563CC7">
            <w:pPr>
              <w:autoSpaceDE w:val="0"/>
              <w:autoSpaceDN w:val="0"/>
              <w:adjustRightInd w:val="0"/>
              <w:spacing w:before="40" w:after="40"/>
              <w:rPr>
                <w:rFonts w:cs="Arial"/>
                <w:color w:val="000000"/>
                <w:sz w:val="16"/>
                <w:szCs w:val="16"/>
              </w:rPr>
            </w:pPr>
            <w:r>
              <w:rPr>
                <w:rFonts w:hint="eastAsia"/>
                <w:color w:val="000000"/>
                <w:sz w:val="16"/>
              </w:rPr>
              <w:t>2013 г.</w:t>
            </w:r>
          </w:p>
        </w:tc>
        <w:tc>
          <w:tcPr>
            <w:tcW w:w="1978" w:type="dxa"/>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Мальдивские Острова</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Национальные законопроекты по товарным знакам и географическим указаниям переводятся на местный язык</w:t>
            </w:r>
          </w:p>
        </w:tc>
      </w:tr>
      <w:tr w:rsidR="00FD5C9A" w:rsidRPr="00D412C0" w:rsidTr="00FD5C9A">
        <w:trPr>
          <w:trHeight w:val="387"/>
        </w:trPr>
        <w:tc>
          <w:tcPr>
            <w:tcW w:w="1847"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rFonts w:hint="eastAsia"/>
                <w:color w:val="000000"/>
                <w:sz w:val="16"/>
                <w:lang w:val="ru-RU"/>
              </w:rPr>
              <w:t xml:space="preserve">Снабжение справочными материалами по вопросам ИС </w:t>
            </w:r>
          </w:p>
        </w:tc>
        <w:tc>
          <w:tcPr>
            <w:tcW w:w="1140" w:type="dxa"/>
          </w:tcPr>
          <w:p w:rsidR="00FD5C9A" w:rsidRDefault="00563CC7" w:rsidP="00563CC7">
            <w:pPr>
              <w:autoSpaceDE w:val="0"/>
              <w:autoSpaceDN w:val="0"/>
              <w:adjustRightInd w:val="0"/>
              <w:spacing w:before="40" w:after="40"/>
              <w:rPr>
                <w:rFonts w:cs="Arial"/>
                <w:color w:val="000000"/>
                <w:sz w:val="16"/>
                <w:szCs w:val="16"/>
              </w:rPr>
            </w:pPr>
            <w:r>
              <w:rPr>
                <w:rFonts w:hint="eastAsia"/>
                <w:color w:val="000000"/>
                <w:sz w:val="16"/>
              </w:rPr>
              <w:t>Ноябрь 2013 г.</w:t>
            </w:r>
          </w:p>
        </w:tc>
        <w:tc>
          <w:tcPr>
            <w:tcW w:w="1978" w:type="dxa"/>
          </w:tcPr>
          <w:p w:rsidR="00FD5C9A" w:rsidRDefault="00FD5C9A" w:rsidP="00FD5C9A">
            <w:pPr>
              <w:autoSpaceDE w:val="0"/>
              <w:autoSpaceDN w:val="0"/>
              <w:adjustRightInd w:val="0"/>
              <w:spacing w:before="40" w:after="40"/>
              <w:rPr>
                <w:rFonts w:cs="Arial"/>
                <w:color w:val="000000"/>
                <w:sz w:val="16"/>
                <w:szCs w:val="16"/>
              </w:rPr>
            </w:pPr>
            <w:r>
              <w:rPr>
                <w:rFonts w:hint="eastAsia"/>
                <w:color w:val="000000"/>
                <w:sz w:val="16"/>
              </w:rPr>
              <w:t>Камбоджа</w:t>
            </w:r>
            <w:r>
              <w:t xml:space="preserve"> и Мьянма</w:t>
            </w:r>
          </w:p>
        </w:tc>
        <w:tc>
          <w:tcPr>
            <w:tcW w:w="4132" w:type="dxa"/>
          </w:tcPr>
          <w:p w:rsidR="00FD5C9A" w:rsidRPr="00A3262C" w:rsidRDefault="00FD5C9A" w:rsidP="00FD5C9A">
            <w:pPr>
              <w:autoSpaceDE w:val="0"/>
              <w:autoSpaceDN w:val="0"/>
              <w:adjustRightInd w:val="0"/>
              <w:spacing w:before="40" w:after="40"/>
              <w:rPr>
                <w:rFonts w:cs="Arial"/>
                <w:color w:val="000000"/>
                <w:sz w:val="16"/>
                <w:szCs w:val="16"/>
                <w:lang w:val="ru-RU"/>
              </w:rPr>
            </w:pPr>
            <w:r w:rsidRPr="00A3262C">
              <w:rPr>
                <w:color w:val="000000"/>
                <w:sz w:val="16"/>
                <w:lang w:val="ru-RU"/>
              </w:rPr>
              <w:t>Один комплект справочных материалов по вопросам ИС предоставлен министерству науки и технологий Мьянмы, и еще один комплект готовится к передаче министерству торговли Камбоджи</w:t>
            </w:r>
          </w:p>
        </w:tc>
      </w:tr>
    </w:tbl>
    <w:p w:rsidR="00FD5C9A" w:rsidRPr="00A3262C" w:rsidRDefault="00FD5C9A" w:rsidP="00FD5C9A">
      <w:pPr>
        <w:keepNext/>
        <w:keepLines/>
        <w:rPr>
          <w:rFonts w:cs="Arial"/>
          <w:b/>
          <w:szCs w:val="20"/>
          <w:lang w:val="ru-RU"/>
        </w:rPr>
      </w:pPr>
    </w:p>
    <w:p w:rsidR="00FD5C9A" w:rsidRPr="00A3262C" w:rsidRDefault="00FD5C9A" w:rsidP="00FD5C9A">
      <w:pPr>
        <w:keepNext/>
        <w:keepLines/>
        <w:rPr>
          <w:rFonts w:cs="Arial"/>
          <w:b/>
          <w:szCs w:val="20"/>
          <w:lang w:val="ru-RU"/>
        </w:rPr>
      </w:pPr>
    </w:p>
    <w:p w:rsidR="00FD5C9A" w:rsidRPr="00A3262C" w:rsidRDefault="00FD5C9A" w:rsidP="00FD5C9A">
      <w:pPr>
        <w:rPr>
          <w:rFonts w:cs="Arial"/>
          <w:sz w:val="18"/>
          <w:szCs w:val="18"/>
          <w:lang w:val="ru-RU"/>
        </w:rPr>
      </w:pPr>
    </w:p>
    <w:p w:rsidR="00FD5C9A" w:rsidRPr="00A3262C" w:rsidRDefault="00FD5C9A" w:rsidP="00FD5C9A">
      <w:pPr>
        <w:rPr>
          <w:rFonts w:cs="Arial"/>
          <w:b/>
          <w:sz w:val="18"/>
          <w:szCs w:val="18"/>
          <w:lang w:val="ru-RU"/>
        </w:rPr>
      </w:pPr>
      <w:r w:rsidRPr="00A3262C">
        <w:rPr>
          <w:b/>
          <w:sz w:val="18"/>
          <w:lang w:val="ru-RU"/>
        </w:rPr>
        <w:t>ЯПОНИЯ/ПРОМЫШЛЕННАЯ СОБСТВЕННОСТЬ Взносы доноров и расходы в 2013</w:t>
      </w:r>
      <w:r>
        <w:rPr>
          <w:b/>
          <w:sz w:val="18"/>
        </w:rPr>
        <w:t> </w:t>
      </w:r>
      <w:r w:rsidRPr="00A3262C">
        <w:rPr>
          <w:b/>
          <w:sz w:val="18"/>
          <w:lang w:val="ru-RU"/>
        </w:rPr>
        <w:t>г.</w:t>
      </w:r>
      <w:r w:rsidRPr="00A3262C">
        <w:rPr>
          <w:rFonts w:ascii="Arial Bold" w:hAnsi="Arial Bold"/>
          <w:b/>
          <w:sz w:val="18"/>
          <w:vertAlign w:val="superscript"/>
          <w:lang w:val="ru-RU"/>
        </w:rPr>
        <w:t>1</w:t>
      </w:r>
    </w:p>
    <w:p w:rsidR="00FD5C9A" w:rsidRPr="00A3262C" w:rsidRDefault="00FD5C9A" w:rsidP="00FD5C9A">
      <w:pPr>
        <w:rPr>
          <w:szCs w:val="20"/>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516"/>
        <w:gridCol w:w="1781"/>
        <w:gridCol w:w="1685"/>
        <w:gridCol w:w="2278"/>
      </w:tblGrid>
      <w:tr w:rsidR="00FD5C9A" w:rsidRPr="00D412C0" w:rsidTr="00FD5C9A">
        <w:trPr>
          <w:trHeight w:val="567"/>
        </w:trPr>
        <w:tc>
          <w:tcPr>
            <w:tcW w:w="187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516"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78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685"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2278"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7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1 914 176</w:t>
            </w:r>
          </w:p>
        </w:tc>
        <w:tc>
          <w:tcPr>
            <w:tcW w:w="1516"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4 332 131</w:t>
            </w:r>
          </w:p>
        </w:tc>
        <w:tc>
          <w:tcPr>
            <w:tcW w:w="178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1 958 836</w:t>
            </w:r>
          </w:p>
        </w:tc>
        <w:tc>
          <w:tcPr>
            <w:tcW w:w="1685"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 </w:t>
            </w:r>
          </w:p>
        </w:tc>
        <w:tc>
          <w:tcPr>
            <w:tcW w:w="2278"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4 287 471</w:t>
            </w:r>
          </w:p>
        </w:tc>
      </w:tr>
    </w:tbl>
    <w:p w:rsidR="00FD5C9A" w:rsidRPr="00A3262C" w:rsidRDefault="00FD5C9A" w:rsidP="00FD5C9A">
      <w:pPr>
        <w:spacing w:before="120"/>
        <w:rPr>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Pr="00A3262C" w:rsidRDefault="00FD5C9A" w:rsidP="00FD5C9A">
      <w:pPr>
        <w:rPr>
          <w:rFonts w:cs="Arial"/>
          <w:b/>
          <w:szCs w:val="20"/>
          <w:lang w:val="ru-RU"/>
        </w:rPr>
      </w:pPr>
    </w:p>
    <w:p w:rsidR="00FD5C9A" w:rsidRDefault="00FD5C9A" w:rsidP="00FD5C9A">
      <w:pPr>
        <w:keepNext/>
        <w:keepLines/>
        <w:rPr>
          <w:rFonts w:cs="Arial"/>
          <w:b/>
          <w:szCs w:val="20"/>
        </w:rPr>
      </w:pPr>
      <w:r w:rsidRPr="00A3262C">
        <w:rPr>
          <w:lang w:val="ru-RU"/>
        </w:rPr>
        <w:br w:type="page"/>
      </w:r>
      <w:r>
        <w:rPr>
          <w:b/>
        </w:rPr>
        <w:t>ЯПОНИЯ/ИС/АФРИКА – НРС</w:t>
      </w:r>
    </w:p>
    <w:p w:rsidR="00FD5C9A" w:rsidRDefault="00FD5C9A" w:rsidP="00FD5C9A">
      <w:pPr>
        <w:keepNext/>
        <w:keepLines/>
        <w:rPr>
          <w:rFonts w:cs="Arial"/>
          <w:b/>
          <w:szCs w:val="20"/>
        </w:rPr>
      </w:pPr>
    </w:p>
    <w:tbl>
      <w:tblPr>
        <w:tblW w:w="9075" w:type="dxa"/>
        <w:tblInd w:w="105"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3"/>
        <w:gridCol w:w="1137"/>
        <w:gridCol w:w="1843"/>
        <w:gridCol w:w="142"/>
        <w:gridCol w:w="4110"/>
      </w:tblGrid>
      <w:tr w:rsidR="00FD5C9A" w:rsidRPr="00D412C0" w:rsidTr="00FD5C9A">
        <w:tc>
          <w:tcPr>
            <w:tcW w:w="9075" w:type="dxa"/>
            <w:gridSpan w:val="5"/>
            <w:tcBorders>
              <w:top w:val="single" w:sz="4" w:space="0" w:color="auto"/>
              <w:bottom w:val="single" w:sz="4" w:space="0" w:color="auto"/>
            </w:tcBorders>
            <w:shd w:val="clear" w:color="auto" w:fill="CCFFFF"/>
            <w:vAlign w:val="center"/>
          </w:tcPr>
          <w:p w:rsidR="00FD5C9A" w:rsidRPr="00A3262C" w:rsidRDefault="00FD5C9A" w:rsidP="00FD5C9A">
            <w:pPr>
              <w:tabs>
                <w:tab w:val="left" w:pos="1740"/>
              </w:tabs>
              <w:spacing w:before="120" w:after="120"/>
              <w:ind w:left="1740" w:hanging="1740"/>
              <w:rPr>
                <w:rFonts w:cs="Arial"/>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Совершенствование инфраструктуры в области техники и знаний для ведомств ИС и других институтов ИС с целью улучшения предоставляемых ими услуг</w:t>
            </w:r>
          </w:p>
        </w:tc>
      </w:tr>
      <w:tr w:rsidR="00FD5C9A" w:rsidRPr="00AA1198" w:rsidTr="00FD5C9A">
        <w:tc>
          <w:tcPr>
            <w:tcW w:w="1843" w:type="dxa"/>
            <w:tcBorders>
              <w:top w:val="single" w:sz="4" w:space="0" w:color="auto"/>
            </w:tcBorders>
            <w:vAlign w:val="center"/>
          </w:tcPr>
          <w:p w:rsidR="00FD5C9A" w:rsidRPr="00AA1198" w:rsidRDefault="00FD5C9A" w:rsidP="00FD5C9A">
            <w:pPr>
              <w:rPr>
                <w:rFonts w:cs="Arial"/>
                <w:b/>
                <w:bCs/>
                <w:sz w:val="16"/>
                <w:szCs w:val="16"/>
              </w:rPr>
            </w:pPr>
            <w:r>
              <w:rPr>
                <w:b/>
                <w:sz w:val="16"/>
              </w:rPr>
              <w:t>Вид деятельности</w:t>
            </w:r>
          </w:p>
        </w:tc>
        <w:tc>
          <w:tcPr>
            <w:tcW w:w="1137" w:type="dxa"/>
            <w:tcBorders>
              <w:top w:val="single" w:sz="4" w:space="0" w:color="auto"/>
            </w:tcBorders>
            <w:shd w:val="clear" w:color="auto" w:fill="auto"/>
            <w:tcMar>
              <w:top w:w="110" w:type="dxa"/>
            </w:tcMar>
            <w:vAlign w:val="center"/>
          </w:tcPr>
          <w:p w:rsidR="00FD5C9A" w:rsidRPr="00AA1198" w:rsidRDefault="00FD5C9A" w:rsidP="00FD5C9A">
            <w:pPr>
              <w:rPr>
                <w:rFonts w:cs="Arial"/>
                <w:sz w:val="16"/>
                <w:szCs w:val="16"/>
              </w:rPr>
            </w:pPr>
            <w:r>
              <w:rPr>
                <w:b/>
                <w:sz w:val="16"/>
              </w:rPr>
              <w:t>Сроки</w:t>
            </w:r>
          </w:p>
        </w:tc>
        <w:tc>
          <w:tcPr>
            <w:tcW w:w="1985" w:type="dxa"/>
            <w:gridSpan w:val="2"/>
            <w:tcBorders>
              <w:top w:val="single" w:sz="4" w:space="0" w:color="auto"/>
            </w:tcBorders>
            <w:shd w:val="clear" w:color="auto" w:fill="auto"/>
            <w:tcMar>
              <w:top w:w="110" w:type="dxa"/>
            </w:tcMar>
            <w:vAlign w:val="center"/>
          </w:tcPr>
          <w:p w:rsidR="00FD5C9A" w:rsidRPr="00AA1198" w:rsidRDefault="00FD5C9A" w:rsidP="00FD5C9A">
            <w:pPr>
              <w:rPr>
                <w:rFonts w:cs="Arial"/>
                <w:sz w:val="16"/>
                <w:szCs w:val="16"/>
              </w:rPr>
            </w:pPr>
            <w:r>
              <w:rPr>
                <w:b/>
                <w:sz w:val="16"/>
              </w:rPr>
              <w:t>Принимающая страна/получатели</w:t>
            </w:r>
          </w:p>
        </w:tc>
        <w:tc>
          <w:tcPr>
            <w:tcW w:w="4110" w:type="dxa"/>
            <w:tcBorders>
              <w:top w:val="single" w:sz="4" w:space="0" w:color="auto"/>
            </w:tcBorders>
            <w:shd w:val="clear" w:color="auto" w:fill="FFFFFF"/>
            <w:tcMar>
              <w:top w:w="110" w:type="dxa"/>
            </w:tcMar>
            <w:vAlign w:val="center"/>
          </w:tcPr>
          <w:p w:rsidR="00FD5C9A" w:rsidRPr="00AA1198" w:rsidRDefault="00FD5C9A" w:rsidP="00FD5C9A">
            <w:pPr>
              <w:rPr>
                <w:rFonts w:cs="Arial"/>
                <w:sz w:val="16"/>
                <w:szCs w:val="16"/>
              </w:rPr>
            </w:pPr>
            <w:r>
              <w:rPr>
                <w:b/>
                <w:sz w:val="16"/>
              </w:rPr>
              <w:t>Цели/описание</w:t>
            </w:r>
          </w:p>
        </w:tc>
      </w:tr>
      <w:tr w:rsidR="00FD5C9A" w:rsidRPr="00D412C0"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Региональный практикум для патентных экспертов из франкоязычных стран по использованию результатов экспертиз других ведомств ИС (ВИС)</w:t>
            </w:r>
          </w:p>
        </w:tc>
        <w:tc>
          <w:tcPr>
            <w:tcW w:w="1137" w:type="dxa"/>
          </w:tcPr>
          <w:p w:rsidR="00FD5C9A" w:rsidRPr="00660313" w:rsidRDefault="00FD5C9A" w:rsidP="00FD5C9A">
            <w:pPr>
              <w:autoSpaceDE w:val="0"/>
              <w:autoSpaceDN w:val="0"/>
              <w:adjustRightInd w:val="0"/>
              <w:spacing w:before="120" w:after="120"/>
              <w:rPr>
                <w:rFonts w:cs="Arial"/>
                <w:color w:val="000000"/>
                <w:sz w:val="16"/>
                <w:szCs w:val="16"/>
              </w:rPr>
            </w:pPr>
            <w:r>
              <w:rPr>
                <w:color w:val="000000"/>
                <w:sz w:val="16"/>
              </w:rPr>
              <w:t>30 января – 1 февраля 2013 г.</w:t>
            </w:r>
          </w:p>
        </w:tc>
        <w:tc>
          <w:tcPr>
            <w:tcW w:w="1985"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Камерун/</w:t>
            </w:r>
            <w:r w:rsidRPr="00A3262C">
              <w:rPr>
                <w:sz w:val="16"/>
                <w:lang w:val="ru-RU"/>
              </w:rPr>
              <w:t>17 участников из 17</w:t>
            </w:r>
            <w:r>
              <w:rPr>
                <w:sz w:val="16"/>
              </w:rPr>
              <w:t> </w:t>
            </w:r>
            <w:r w:rsidRPr="00A3262C">
              <w:rPr>
                <w:sz w:val="16"/>
                <w:lang w:val="ru-RU"/>
              </w:rPr>
              <w:t>африканских стран</w:t>
            </w:r>
          </w:p>
        </w:tc>
        <w:tc>
          <w:tcPr>
            <w:tcW w:w="411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xml:space="preserve">) предоставление участникам возможности лучше понять эффективность использования результатов предварительной экспертизы (отчетов о поиске и/или отчетов об экспертизе), составляемых другими ведомствами ИС, например, на национальных фазах </w:t>
            </w:r>
            <w:r>
              <w:rPr>
                <w:color w:val="000000"/>
                <w:sz w:val="16"/>
              </w:rPr>
              <w:t>PCT</w:t>
            </w:r>
            <w:r w:rsidRPr="00A3262C">
              <w:rPr>
                <w:color w:val="000000"/>
                <w:sz w:val="16"/>
                <w:lang w:val="ru-RU"/>
              </w:rPr>
              <w:t>, или результатов итоговой экспертизы (выдача патентов или отклонение заявок) в целях сокращения рабочей нагрузки ведомств ИС и оптимизации процедур выдачи патентов; (</w:t>
            </w:r>
            <w:r>
              <w:rPr>
                <w:color w:val="000000"/>
                <w:sz w:val="16"/>
              </w:rPr>
              <w:t>ii</w:t>
            </w:r>
            <w:r w:rsidRPr="00A3262C">
              <w:rPr>
                <w:color w:val="000000"/>
                <w:sz w:val="16"/>
                <w:lang w:val="ru-RU"/>
              </w:rPr>
              <w:t>) развитие навыков использования таких сервисов, как служба ВОИС 'Международное сотрудничество в области экспертизы' (</w:t>
            </w:r>
            <w:r>
              <w:rPr>
                <w:color w:val="000000"/>
                <w:sz w:val="16"/>
              </w:rPr>
              <w:t>ICE</w:t>
            </w:r>
            <w:r w:rsidRPr="00A3262C">
              <w:rPr>
                <w:color w:val="000000"/>
                <w:sz w:val="16"/>
                <w:lang w:val="ru-RU"/>
              </w:rPr>
              <w:t>), и 'Усовершенствованная сеть данных в области промышленной собственности' (</w:t>
            </w:r>
            <w:r>
              <w:rPr>
                <w:color w:val="000000"/>
                <w:sz w:val="16"/>
              </w:rPr>
              <w:t>AIPN</w:t>
            </w:r>
            <w:r w:rsidRPr="00A3262C">
              <w:rPr>
                <w:color w:val="000000"/>
                <w:sz w:val="16"/>
                <w:lang w:val="ru-RU"/>
              </w:rPr>
              <w:t>), созданная Патентным ведомством Японии (</w:t>
            </w:r>
            <w:r>
              <w:rPr>
                <w:color w:val="000000"/>
                <w:sz w:val="16"/>
              </w:rPr>
              <w:t>JPO</w:t>
            </w:r>
            <w:r w:rsidRPr="00A3262C">
              <w:rPr>
                <w:color w:val="000000"/>
                <w:sz w:val="16"/>
                <w:lang w:val="ru-RU"/>
              </w:rPr>
              <w:t>); (</w:t>
            </w:r>
            <w:r>
              <w:rPr>
                <w:color w:val="000000"/>
                <w:sz w:val="16"/>
              </w:rPr>
              <w:t>iii</w:t>
            </w:r>
            <w:r w:rsidRPr="00A3262C">
              <w:rPr>
                <w:color w:val="000000"/>
                <w:sz w:val="16"/>
                <w:lang w:val="ru-RU"/>
              </w:rPr>
              <w:t>) обмен передовым опытом в области анализа заявок и составления уточненных заявок в некоторых областях техники; и (</w:t>
            </w:r>
            <w:r>
              <w:rPr>
                <w:color w:val="000000"/>
                <w:sz w:val="16"/>
              </w:rPr>
              <w:t>iv</w:t>
            </w:r>
            <w:r w:rsidRPr="00A3262C">
              <w:rPr>
                <w:color w:val="000000"/>
                <w:sz w:val="16"/>
                <w:lang w:val="ru-RU"/>
              </w:rPr>
              <w:t>) обмен опытом между различными ведомствами ИС и органами экспертизы заявок в урегулировании проблем, возникающих в связи с ускорением процедур рассмотрения заявок и повышением качества патентов</w:t>
            </w:r>
          </w:p>
        </w:tc>
      </w:tr>
      <w:tr w:rsidR="00FD5C9A" w:rsidRPr="00D412C0"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Начало проектов по переносу данных</w:t>
            </w:r>
          </w:p>
        </w:tc>
        <w:tc>
          <w:tcPr>
            <w:tcW w:w="1137" w:type="dxa"/>
          </w:tcPr>
          <w:p w:rsidR="00FD5C9A" w:rsidRPr="006C159B" w:rsidRDefault="00FD5C9A" w:rsidP="00FD5C9A">
            <w:pPr>
              <w:autoSpaceDE w:val="0"/>
              <w:autoSpaceDN w:val="0"/>
              <w:adjustRightInd w:val="0"/>
              <w:spacing w:before="120" w:after="120"/>
              <w:rPr>
                <w:rFonts w:cs="Arial"/>
                <w:color w:val="000000"/>
                <w:sz w:val="16"/>
                <w:szCs w:val="16"/>
              </w:rPr>
            </w:pPr>
            <w:r>
              <w:rPr>
                <w:color w:val="000000"/>
                <w:sz w:val="16"/>
              </w:rPr>
              <w:t>Январь — декабрь 2013 г.</w:t>
            </w:r>
          </w:p>
        </w:tc>
        <w:tc>
          <w:tcPr>
            <w:tcW w:w="1985" w:type="dxa"/>
            <w:gridSpan w:val="2"/>
          </w:tcPr>
          <w:p w:rsidR="00FD5C9A" w:rsidRPr="006C159B" w:rsidRDefault="00FD5C9A" w:rsidP="00FD5C9A">
            <w:pPr>
              <w:autoSpaceDE w:val="0"/>
              <w:autoSpaceDN w:val="0"/>
              <w:adjustRightInd w:val="0"/>
              <w:spacing w:before="120" w:after="120"/>
              <w:rPr>
                <w:rFonts w:cs="Arial"/>
                <w:color w:val="000000"/>
                <w:sz w:val="16"/>
                <w:szCs w:val="16"/>
              </w:rPr>
            </w:pPr>
            <w:r>
              <w:rPr>
                <w:color w:val="000000"/>
                <w:sz w:val="16"/>
              </w:rPr>
              <w:t>Маврикий и Зимбабве</w:t>
            </w:r>
          </w:p>
        </w:tc>
        <w:tc>
          <w:tcPr>
            <w:tcW w:w="4110" w:type="dxa"/>
          </w:tcPr>
          <w:p w:rsidR="00FD5C9A" w:rsidRPr="00A3262C" w:rsidRDefault="00FD5C9A" w:rsidP="00B66612">
            <w:pPr>
              <w:autoSpaceDE w:val="0"/>
              <w:autoSpaceDN w:val="0"/>
              <w:adjustRightInd w:val="0"/>
              <w:spacing w:before="120" w:after="120"/>
              <w:rPr>
                <w:rFonts w:cs="Arial"/>
                <w:color w:val="000000"/>
                <w:sz w:val="16"/>
                <w:szCs w:val="16"/>
                <w:highlight w:val="yellow"/>
                <w:lang w:val="ru-RU"/>
              </w:rPr>
            </w:pPr>
            <w:r w:rsidRPr="00A3262C">
              <w:rPr>
                <w:color w:val="000000"/>
                <w:sz w:val="16"/>
                <w:lang w:val="ru-RU"/>
              </w:rPr>
              <w:t>Содействие переводу в цифровой формат необработанных досье по товарным знакам, хранящихся на бумажных носителях, в рамках подготовки к внедрению Системы автоматизации процессов управления промышленной собственностью (</w:t>
            </w:r>
            <w:r>
              <w:rPr>
                <w:color w:val="000000"/>
                <w:sz w:val="16"/>
              </w:rPr>
              <w:t>IPAS</w:t>
            </w:r>
            <w:r w:rsidRPr="00A3262C">
              <w:rPr>
                <w:color w:val="000000"/>
                <w:sz w:val="16"/>
                <w:lang w:val="ru-RU"/>
              </w:rPr>
              <w:t>) за счет привлечения местного специализированного подрядчика.  Цель</w:t>
            </w:r>
            <w:r>
              <w:rPr>
                <w:color w:val="000000"/>
                <w:sz w:val="16"/>
              </w:rPr>
              <w:t> </w:t>
            </w:r>
            <w:r w:rsidRPr="00A3262C">
              <w:rPr>
                <w:color w:val="000000"/>
                <w:sz w:val="16"/>
                <w:lang w:val="ru-RU"/>
              </w:rPr>
              <w:t>— расширить и наполнить базу данных, которая будет содержать библиографическую информацию в виде текста, отдельные цифровые изображения и рабочую информацию, для переноса в нее досье по промышленной собственности, ведущихся Ведомств</w:t>
            </w:r>
            <w:r w:rsidR="00B66612">
              <w:rPr>
                <w:color w:val="000000"/>
                <w:sz w:val="16"/>
                <w:lang w:val="ru-RU"/>
              </w:rPr>
              <w:t>ом</w:t>
            </w:r>
            <w:r w:rsidRPr="00A3262C">
              <w:rPr>
                <w:color w:val="000000"/>
                <w:sz w:val="16"/>
                <w:lang w:val="ru-RU"/>
              </w:rPr>
              <w:t xml:space="preserve"> ИС</w:t>
            </w:r>
            <w:r w:rsidR="00B66612">
              <w:rPr>
                <w:color w:val="000000"/>
                <w:sz w:val="16"/>
                <w:lang w:val="ru-RU"/>
              </w:rPr>
              <w:t>.</w:t>
            </w:r>
          </w:p>
        </w:tc>
      </w:tr>
      <w:tr w:rsidR="00FD5C9A" w:rsidRPr="00D412C0" w:rsidTr="00FD5C9A">
        <w:tc>
          <w:tcPr>
            <w:tcW w:w="1843" w:type="dxa"/>
          </w:tcPr>
          <w:p w:rsidR="00FD5C9A" w:rsidRPr="00A3262C" w:rsidRDefault="00FD5C9A" w:rsidP="00FD5C9A">
            <w:pPr>
              <w:autoSpaceDE w:val="0"/>
              <w:autoSpaceDN w:val="0"/>
              <w:adjustRightInd w:val="0"/>
              <w:spacing w:before="120" w:after="60"/>
              <w:rPr>
                <w:rFonts w:cs="Arial"/>
                <w:color w:val="000000"/>
                <w:sz w:val="16"/>
                <w:szCs w:val="16"/>
                <w:lang w:val="ru-RU"/>
              </w:rPr>
            </w:pPr>
            <w:r w:rsidRPr="00A3262C">
              <w:rPr>
                <w:color w:val="000000"/>
                <w:sz w:val="16"/>
                <w:lang w:val="ru-RU"/>
              </w:rPr>
              <w:t>Второй практикум Центра поддержки технологий и инноваций (ЦПТИ) по разработке проекта ЦПТИ и поиску по патентам и научно-техническим журналам и открытие ЦПТИ</w:t>
            </w:r>
          </w:p>
        </w:tc>
        <w:tc>
          <w:tcPr>
            <w:tcW w:w="1137" w:type="dxa"/>
          </w:tcPr>
          <w:p w:rsidR="00FD5C9A" w:rsidRPr="00660313" w:rsidRDefault="00FD5C9A" w:rsidP="00FD5C9A">
            <w:pPr>
              <w:autoSpaceDE w:val="0"/>
              <w:autoSpaceDN w:val="0"/>
              <w:adjustRightInd w:val="0"/>
              <w:spacing w:before="120" w:after="120"/>
              <w:rPr>
                <w:rFonts w:cs="Arial"/>
                <w:color w:val="000000"/>
                <w:sz w:val="16"/>
                <w:szCs w:val="16"/>
              </w:rPr>
            </w:pPr>
            <w:r>
              <w:rPr>
                <w:color w:val="000000"/>
                <w:sz w:val="16"/>
              </w:rPr>
              <w:t>25 – 27 марта 2013 г.</w:t>
            </w:r>
          </w:p>
        </w:tc>
        <w:tc>
          <w:tcPr>
            <w:tcW w:w="1985" w:type="dxa"/>
            <w:gridSpan w:val="2"/>
          </w:tcPr>
          <w:p w:rsidR="00FD5C9A" w:rsidRPr="00660313" w:rsidRDefault="00FD5C9A" w:rsidP="00FD5C9A">
            <w:pPr>
              <w:autoSpaceDE w:val="0"/>
              <w:autoSpaceDN w:val="0"/>
              <w:adjustRightInd w:val="0"/>
              <w:spacing w:before="120" w:after="120"/>
              <w:rPr>
                <w:rFonts w:cs="Arial"/>
                <w:color w:val="000000"/>
                <w:sz w:val="16"/>
                <w:szCs w:val="16"/>
              </w:rPr>
            </w:pPr>
            <w:r>
              <w:rPr>
                <w:color w:val="000000"/>
                <w:sz w:val="16"/>
              </w:rPr>
              <w:t>Руанда/50 местных участников</w:t>
            </w:r>
          </w:p>
        </w:tc>
        <w:tc>
          <w:tcPr>
            <w:tcW w:w="411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обсуждение с национальными органами власти планирования проекта создания ЦПТИ;  (</w:t>
            </w:r>
            <w:r>
              <w:rPr>
                <w:color w:val="000000"/>
                <w:sz w:val="16"/>
              </w:rPr>
              <w:t>ii</w:t>
            </w:r>
            <w:r w:rsidRPr="00A3262C">
              <w:rPr>
                <w:color w:val="000000"/>
                <w:sz w:val="16"/>
                <w:lang w:val="ru-RU"/>
              </w:rPr>
              <w:t>) просвещение общественности и подготовка научных работников, преподавателей и студентов по поиску патентной информации и не связанной с патентами литературы и (</w:t>
            </w:r>
            <w:r>
              <w:rPr>
                <w:color w:val="000000"/>
                <w:sz w:val="16"/>
              </w:rPr>
              <w:t>iii</w:t>
            </w:r>
            <w:r w:rsidRPr="00A3262C">
              <w:rPr>
                <w:color w:val="000000"/>
                <w:sz w:val="16"/>
                <w:lang w:val="ru-RU"/>
              </w:rPr>
              <w:t>) подготовка наставников для проведения презентаций ЦПТИ и организации сети ЦПТИ в стране</w:t>
            </w:r>
          </w:p>
        </w:tc>
      </w:tr>
      <w:tr w:rsidR="00FD5C9A" w:rsidRPr="00D412C0"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Региональный учебный практикум ВОИС по </w:t>
            </w:r>
            <w:r>
              <w:rPr>
                <w:color w:val="000000"/>
                <w:sz w:val="16"/>
              </w:rPr>
              <w:t>IPAS</w:t>
            </w:r>
            <w:r w:rsidRPr="00A3262C">
              <w:rPr>
                <w:color w:val="000000"/>
                <w:sz w:val="16"/>
                <w:lang w:val="ru-RU"/>
              </w:rPr>
              <w:t xml:space="preserve"> для африканских государств-членов</w:t>
            </w:r>
          </w:p>
        </w:tc>
        <w:tc>
          <w:tcPr>
            <w:tcW w:w="1137" w:type="dxa"/>
          </w:tcPr>
          <w:p w:rsidR="00FD5C9A" w:rsidRPr="00660313" w:rsidRDefault="00FD5C9A" w:rsidP="00FD5C9A">
            <w:pPr>
              <w:autoSpaceDE w:val="0"/>
              <w:autoSpaceDN w:val="0"/>
              <w:adjustRightInd w:val="0"/>
              <w:spacing w:before="120" w:after="120"/>
              <w:rPr>
                <w:rFonts w:cs="Arial"/>
                <w:color w:val="000000"/>
                <w:sz w:val="16"/>
                <w:szCs w:val="16"/>
              </w:rPr>
            </w:pPr>
            <w:r>
              <w:rPr>
                <w:color w:val="000000"/>
                <w:sz w:val="16"/>
              </w:rPr>
              <w:t>14 – 18 октября 2013 г.</w:t>
            </w:r>
          </w:p>
        </w:tc>
        <w:tc>
          <w:tcPr>
            <w:tcW w:w="1985"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Зимбабве/21 участник из африканских стран</w:t>
            </w:r>
          </w:p>
        </w:tc>
        <w:tc>
          <w:tcPr>
            <w:tcW w:w="4110" w:type="dxa"/>
          </w:tcPr>
          <w:p w:rsidR="00FD5C9A" w:rsidRPr="00A3262C" w:rsidRDefault="00FD5C9A" w:rsidP="00FD5C9A">
            <w:pPr>
              <w:autoSpaceDE w:val="0"/>
              <w:autoSpaceDN w:val="0"/>
              <w:adjustRightInd w:val="0"/>
              <w:spacing w:before="120" w:after="6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w:t>
            </w:r>
            <w:r>
              <w:rPr>
                <w:color w:val="000000"/>
                <w:sz w:val="16"/>
              </w:rPr>
              <w:t> </w:t>
            </w:r>
            <w:r w:rsidRPr="00A3262C">
              <w:rPr>
                <w:color w:val="000000"/>
                <w:sz w:val="16"/>
                <w:lang w:val="ru-RU"/>
              </w:rPr>
              <w:t xml:space="preserve">повышение квалификации и развитие технических навыков у контактных лиц по </w:t>
            </w:r>
            <w:r>
              <w:rPr>
                <w:color w:val="000000"/>
                <w:sz w:val="16"/>
              </w:rPr>
              <w:t>IPAS</w:t>
            </w:r>
            <w:r w:rsidRPr="00A3262C">
              <w:rPr>
                <w:color w:val="000000"/>
                <w:sz w:val="16"/>
                <w:lang w:val="ru-RU"/>
              </w:rPr>
              <w:t xml:space="preserve"> по деловым и техническим аспектам;  (</w:t>
            </w:r>
            <w:r>
              <w:rPr>
                <w:color w:val="000000"/>
                <w:sz w:val="16"/>
              </w:rPr>
              <w:t>ii</w:t>
            </w:r>
            <w:r w:rsidRPr="00A3262C">
              <w:rPr>
                <w:color w:val="000000"/>
                <w:sz w:val="16"/>
                <w:lang w:val="ru-RU"/>
              </w:rPr>
              <w:t>)</w:t>
            </w:r>
            <w:r>
              <w:rPr>
                <w:color w:val="000000"/>
                <w:sz w:val="16"/>
              </w:rPr>
              <w:t> </w:t>
            </w:r>
            <w:r w:rsidRPr="00A3262C">
              <w:rPr>
                <w:color w:val="000000"/>
                <w:sz w:val="16"/>
                <w:lang w:val="ru-RU"/>
              </w:rPr>
              <w:t>углубление понимания структур обеих систем и создание региональной сети поддержки системы и (</w:t>
            </w:r>
            <w:r>
              <w:rPr>
                <w:color w:val="000000"/>
                <w:sz w:val="16"/>
              </w:rPr>
              <w:t>iii</w:t>
            </w:r>
            <w:r w:rsidRPr="00A3262C">
              <w:rPr>
                <w:color w:val="000000"/>
                <w:sz w:val="16"/>
                <w:lang w:val="ru-RU"/>
              </w:rPr>
              <w:t xml:space="preserve">) обмен знаниями и опытом относительно поддержки </w:t>
            </w:r>
            <w:r>
              <w:rPr>
                <w:color w:val="000000"/>
                <w:sz w:val="16"/>
              </w:rPr>
              <w:t>IPAS</w:t>
            </w:r>
            <w:r w:rsidRPr="00A3262C">
              <w:rPr>
                <w:color w:val="000000"/>
                <w:sz w:val="16"/>
                <w:lang w:val="ru-RU"/>
              </w:rPr>
              <w:t xml:space="preserve"> и устранению неполадок в ней в регионе</w:t>
            </w:r>
          </w:p>
        </w:tc>
      </w:tr>
      <w:tr w:rsidR="00FD5C9A" w:rsidRPr="00D412C0"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Создание ЦПТИ в Объединенной Республике Танзания, Дар-эс-Салам </w:t>
            </w:r>
          </w:p>
        </w:tc>
        <w:tc>
          <w:tcPr>
            <w:tcW w:w="1137" w:type="dxa"/>
          </w:tcPr>
          <w:p w:rsidR="00FD5C9A" w:rsidRPr="00B33EB8" w:rsidRDefault="00FD5C9A" w:rsidP="00FD5C9A">
            <w:pPr>
              <w:autoSpaceDE w:val="0"/>
              <w:autoSpaceDN w:val="0"/>
              <w:adjustRightInd w:val="0"/>
              <w:spacing w:before="120" w:after="120"/>
              <w:rPr>
                <w:rFonts w:cs="Arial"/>
                <w:color w:val="000000"/>
                <w:sz w:val="16"/>
                <w:szCs w:val="16"/>
              </w:rPr>
            </w:pPr>
            <w:r>
              <w:rPr>
                <w:color w:val="000000"/>
                <w:sz w:val="16"/>
              </w:rPr>
              <w:t>30 июля – 1 августа 2013 г.</w:t>
            </w:r>
          </w:p>
        </w:tc>
        <w:tc>
          <w:tcPr>
            <w:tcW w:w="1985"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Объединенная Республика Танзания/50</w:t>
            </w:r>
            <w:r>
              <w:rPr>
                <w:color w:val="000000"/>
                <w:sz w:val="16"/>
              </w:rPr>
              <w:t> </w:t>
            </w:r>
            <w:r w:rsidRPr="00A3262C">
              <w:rPr>
                <w:color w:val="000000"/>
                <w:sz w:val="16"/>
                <w:lang w:val="ru-RU"/>
              </w:rPr>
              <w:t xml:space="preserve">местных участников </w:t>
            </w:r>
          </w:p>
        </w:tc>
        <w:tc>
          <w:tcPr>
            <w:tcW w:w="4110" w:type="dxa"/>
          </w:tcPr>
          <w:p w:rsidR="00FD5C9A" w:rsidRPr="00A3262C" w:rsidRDefault="00FD5C9A" w:rsidP="00FD5C9A">
            <w:pPr>
              <w:autoSpaceDE w:val="0"/>
              <w:autoSpaceDN w:val="0"/>
              <w:adjustRightInd w:val="0"/>
              <w:spacing w:before="120" w:after="60"/>
              <w:rPr>
                <w:rFonts w:cs="Arial"/>
                <w:color w:val="000000"/>
                <w:sz w:val="16"/>
                <w:szCs w:val="16"/>
                <w:lang w:val="ru-RU"/>
              </w:rPr>
            </w:pPr>
            <w:r w:rsidRPr="00A3262C">
              <w:rPr>
                <w:color w:val="000000"/>
                <w:sz w:val="16"/>
                <w:lang w:val="ru-RU"/>
              </w:rPr>
              <w:t>Создание базовой инфраструктуры для доступа в интернет и подготовки персонала ЦПТИ для содействия местным пользователям в развивающихся странах в эффективном использовании и эксплуатации технологий, обнаруженных в базах данных в интернете</w:t>
            </w:r>
          </w:p>
        </w:tc>
      </w:tr>
      <w:tr w:rsidR="00FD5C9A" w:rsidRPr="00D412C0" w:rsidTr="00FD5C9A">
        <w:tc>
          <w:tcPr>
            <w:tcW w:w="1843" w:type="dxa"/>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Совещание Центра поддержки технологий и инноваций (ЦПТИ) по разработке проекта ЦПТИ и поиску по базам данных патентов и научно-технических журналов </w:t>
            </w:r>
          </w:p>
        </w:tc>
        <w:tc>
          <w:tcPr>
            <w:tcW w:w="1137" w:type="dxa"/>
            <w:tcBorders>
              <w:bottom w:val="single" w:sz="4" w:space="0" w:color="auto"/>
            </w:tcBorders>
          </w:tcPr>
          <w:p w:rsidR="00FD5C9A" w:rsidRPr="00B33EB8" w:rsidRDefault="00FD5C9A" w:rsidP="00FD5C9A">
            <w:pPr>
              <w:autoSpaceDE w:val="0"/>
              <w:autoSpaceDN w:val="0"/>
              <w:adjustRightInd w:val="0"/>
              <w:spacing w:before="120" w:after="120"/>
              <w:rPr>
                <w:rFonts w:cs="Arial"/>
                <w:color w:val="000000"/>
                <w:sz w:val="16"/>
                <w:szCs w:val="16"/>
              </w:rPr>
            </w:pPr>
            <w:r>
              <w:rPr>
                <w:color w:val="000000"/>
                <w:sz w:val="16"/>
              </w:rPr>
              <w:t>16 – 18 июля 2013 г.</w:t>
            </w:r>
          </w:p>
        </w:tc>
        <w:tc>
          <w:tcPr>
            <w:tcW w:w="1985" w:type="dxa"/>
            <w:gridSpan w:val="2"/>
            <w:tcBorders>
              <w:bottom w:val="single" w:sz="4" w:space="0" w:color="auto"/>
            </w:tcBorders>
          </w:tcPr>
          <w:p w:rsidR="00FD5C9A" w:rsidRPr="00B33EB8" w:rsidRDefault="00FD5C9A" w:rsidP="00FD5C9A">
            <w:pPr>
              <w:autoSpaceDE w:val="0"/>
              <w:autoSpaceDN w:val="0"/>
              <w:adjustRightInd w:val="0"/>
              <w:spacing w:before="120" w:after="120"/>
              <w:rPr>
                <w:rFonts w:cs="Arial"/>
                <w:color w:val="000000"/>
                <w:sz w:val="16"/>
                <w:szCs w:val="16"/>
              </w:rPr>
            </w:pPr>
            <w:r>
              <w:rPr>
                <w:color w:val="000000"/>
                <w:sz w:val="16"/>
              </w:rPr>
              <w:t>Замбия/35 местных участников</w:t>
            </w:r>
          </w:p>
        </w:tc>
        <w:tc>
          <w:tcPr>
            <w:tcW w:w="4110" w:type="dxa"/>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проведение совещания с партнерами ЦПТИ для рассмотрения проектной документации ЦПТИ и обсуждения подробностей планирования и реализации на национальном уровне в Замбии;  (</w:t>
            </w:r>
            <w:r>
              <w:rPr>
                <w:color w:val="000000"/>
                <w:sz w:val="16"/>
              </w:rPr>
              <w:t>ii</w:t>
            </w:r>
            <w:r w:rsidRPr="00A3262C">
              <w:rPr>
                <w:color w:val="000000"/>
                <w:sz w:val="16"/>
                <w:lang w:val="ru-RU"/>
              </w:rPr>
              <w:t>) проведение однодневного второго учебного семинара ЦПТИ по поиску патентной информации, в частности по типам поиска по базам данных патентов и поиска по базам данных научно-технических журналов и (</w:t>
            </w:r>
            <w:r>
              <w:rPr>
                <w:color w:val="000000"/>
                <w:sz w:val="16"/>
              </w:rPr>
              <w:t>iii</w:t>
            </w:r>
            <w:r w:rsidRPr="00A3262C">
              <w:rPr>
                <w:color w:val="000000"/>
                <w:sz w:val="16"/>
                <w:lang w:val="ru-RU"/>
              </w:rPr>
              <w:t>) проведение однодневного практикума по подготовке наставников, призванного обеспечить основательную подготовку персонала ЦПТИ и представителей различных заинтересованных сторон</w:t>
            </w:r>
          </w:p>
        </w:tc>
      </w:tr>
      <w:tr w:rsidR="00FD5C9A" w:rsidRPr="00D412C0" w:rsidTr="00FD5C9A">
        <w:tc>
          <w:tcPr>
            <w:tcW w:w="9075" w:type="dxa"/>
            <w:gridSpan w:val="5"/>
            <w:tcBorders>
              <w:top w:val="single" w:sz="4" w:space="0" w:color="auto"/>
              <w:bottom w:val="single" w:sz="4" w:space="0" w:color="auto"/>
            </w:tcBorders>
            <w:shd w:val="clear" w:color="auto" w:fill="CCFFFF"/>
            <w:vAlign w:val="center"/>
          </w:tcPr>
          <w:p w:rsidR="00FD5C9A" w:rsidRPr="00A3262C" w:rsidRDefault="00FD5C9A" w:rsidP="00FD5C9A">
            <w:pPr>
              <w:keepNext/>
              <w:keepLines/>
              <w:tabs>
                <w:tab w:val="left" w:pos="1740"/>
              </w:tabs>
              <w:spacing w:before="120" w:after="120"/>
              <w:ind w:left="1741" w:hanging="1741"/>
              <w:rPr>
                <w:rFonts w:cs="Arial"/>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Повышение квалификации людских ресурсов для решения широкого круга вопросов, связанных с эффективным использованием ИС для целей развития</w:t>
            </w:r>
          </w:p>
        </w:tc>
      </w:tr>
      <w:tr w:rsidR="00FD5C9A" w:rsidRPr="00AA1198" w:rsidTr="00FD5C9A">
        <w:tc>
          <w:tcPr>
            <w:tcW w:w="1843" w:type="dxa"/>
            <w:tcBorders>
              <w:top w:val="single" w:sz="4" w:space="0" w:color="auto"/>
            </w:tcBorders>
            <w:vAlign w:val="center"/>
          </w:tcPr>
          <w:p w:rsidR="00FD5C9A" w:rsidRPr="00AA1198" w:rsidRDefault="00FD5C9A" w:rsidP="00FD5C9A">
            <w:pPr>
              <w:rPr>
                <w:rFonts w:cs="Arial"/>
                <w:b/>
                <w:bCs/>
                <w:sz w:val="16"/>
                <w:szCs w:val="16"/>
              </w:rPr>
            </w:pPr>
            <w:r>
              <w:rPr>
                <w:b/>
                <w:sz w:val="16"/>
              </w:rPr>
              <w:t>Вид деятельности</w:t>
            </w:r>
          </w:p>
        </w:tc>
        <w:tc>
          <w:tcPr>
            <w:tcW w:w="1137" w:type="dxa"/>
            <w:tcBorders>
              <w:top w:val="single" w:sz="4" w:space="0" w:color="auto"/>
            </w:tcBorders>
            <w:shd w:val="clear" w:color="auto" w:fill="auto"/>
            <w:tcMar>
              <w:top w:w="110" w:type="dxa"/>
            </w:tcMar>
            <w:vAlign w:val="center"/>
          </w:tcPr>
          <w:p w:rsidR="00FD5C9A" w:rsidRPr="00AA1198" w:rsidRDefault="00FD5C9A" w:rsidP="00FD5C9A">
            <w:pPr>
              <w:rPr>
                <w:rFonts w:cs="Arial"/>
                <w:sz w:val="16"/>
                <w:szCs w:val="16"/>
              </w:rPr>
            </w:pPr>
            <w:r>
              <w:rPr>
                <w:b/>
                <w:sz w:val="16"/>
              </w:rPr>
              <w:t>Сроки</w:t>
            </w:r>
          </w:p>
        </w:tc>
        <w:tc>
          <w:tcPr>
            <w:tcW w:w="1843" w:type="dxa"/>
            <w:tcBorders>
              <w:top w:val="single" w:sz="4" w:space="0" w:color="auto"/>
            </w:tcBorders>
            <w:shd w:val="clear" w:color="auto" w:fill="auto"/>
            <w:tcMar>
              <w:top w:w="110" w:type="dxa"/>
            </w:tcMar>
            <w:vAlign w:val="center"/>
          </w:tcPr>
          <w:p w:rsidR="00FD5C9A" w:rsidRPr="00AA1198" w:rsidRDefault="00FD5C9A" w:rsidP="00FD5C9A">
            <w:pPr>
              <w:rPr>
                <w:rFonts w:cs="Arial"/>
                <w:sz w:val="16"/>
                <w:szCs w:val="16"/>
              </w:rPr>
            </w:pPr>
            <w:r>
              <w:rPr>
                <w:b/>
                <w:sz w:val="16"/>
              </w:rPr>
              <w:t>Принимающая страна/получатели</w:t>
            </w:r>
          </w:p>
        </w:tc>
        <w:tc>
          <w:tcPr>
            <w:tcW w:w="4252" w:type="dxa"/>
            <w:gridSpan w:val="2"/>
            <w:tcBorders>
              <w:top w:val="single" w:sz="4" w:space="0" w:color="auto"/>
            </w:tcBorders>
            <w:shd w:val="clear" w:color="auto" w:fill="FFFFFF"/>
            <w:tcMar>
              <w:top w:w="110" w:type="dxa"/>
            </w:tcMar>
            <w:vAlign w:val="center"/>
          </w:tcPr>
          <w:p w:rsidR="00FD5C9A" w:rsidRPr="00AA1198" w:rsidRDefault="00FD5C9A" w:rsidP="00FD5C9A">
            <w:pPr>
              <w:rPr>
                <w:rFonts w:cs="Arial"/>
                <w:sz w:val="16"/>
                <w:szCs w:val="16"/>
              </w:rPr>
            </w:pPr>
            <w:r>
              <w:rPr>
                <w:b/>
                <w:sz w:val="16"/>
              </w:rPr>
              <w:t>Цели/описание</w:t>
            </w:r>
          </w:p>
        </w:tc>
      </w:tr>
      <w:tr w:rsidR="00FD5C9A" w:rsidRPr="00D412C0" w:rsidTr="00FD5C9A">
        <w:tc>
          <w:tcPr>
            <w:tcW w:w="1843" w:type="dxa"/>
          </w:tcPr>
          <w:p w:rsidR="00FD5C9A" w:rsidRPr="00A3262C" w:rsidRDefault="00B66612" w:rsidP="00B66612">
            <w:pPr>
              <w:autoSpaceDE w:val="0"/>
              <w:autoSpaceDN w:val="0"/>
              <w:adjustRightInd w:val="0"/>
              <w:spacing w:before="120" w:after="120"/>
              <w:rPr>
                <w:rFonts w:cs="Arial"/>
                <w:color w:val="000000"/>
                <w:sz w:val="16"/>
                <w:szCs w:val="16"/>
                <w:lang w:val="ru-RU"/>
              </w:rPr>
            </w:pPr>
            <w:r>
              <w:rPr>
                <w:color w:val="000000"/>
                <w:sz w:val="16"/>
                <w:lang w:val="ru-RU"/>
              </w:rPr>
              <w:t xml:space="preserve">Учебный курс по практике </w:t>
            </w:r>
            <w:r w:rsidR="00FD5C9A" w:rsidRPr="00A3262C">
              <w:rPr>
                <w:color w:val="000000"/>
                <w:sz w:val="16"/>
                <w:lang w:val="ru-RU"/>
              </w:rPr>
              <w:t>экспертизы промышленной собственности (базовая программа)</w:t>
            </w:r>
          </w:p>
        </w:tc>
        <w:tc>
          <w:tcPr>
            <w:tcW w:w="1137" w:type="dxa"/>
          </w:tcPr>
          <w:p w:rsidR="00FD5C9A" w:rsidRPr="00712264" w:rsidRDefault="00FD5C9A" w:rsidP="00FD5C9A">
            <w:pPr>
              <w:autoSpaceDE w:val="0"/>
              <w:autoSpaceDN w:val="0"/>
              <w:adjustRightInd w:val="0"/>
              <w:spacing w:before="120" w:after="120"/>
              <w:rPr>
                <w:rFonts w:cs="Arial"/>
                <w:color w:val="000000"/>
                <w:sz w:val="16"/>
                <w:szCs w:val="16"/>
              </w:rPr>
            </w:pPr>
            <w:r>
              <w:rPr>
                <w:color w:val="000000"/>
                <w:sz w:val="16"/>
              </w:rPr>
              <w:t>21 января – 1 февраля 2013 г.</w:t>
            </w:r>
          </w:p>
        </w:tc>
        <w:tc>
          <w:tcPr>
            <w:tcW w:w="1843" w:type="dxa"/>
          </w:tcPr>
          <w:p w:rsidR="00FD5C9A" w:rsidRPr="00A3262C" w:rsidRDefault="00FD5C9A" w:rsidP="00FD5C9A">
            <w:pPr>
              <w:autoSpaceDE w:val="0"/>
              <w:autoSpaceDN w:val="0"/>
              <w:adjustRightInd w:val="0"/>
              <w:spacing w:before="120" w:after="120"/>
              <w:rPr>
                <w:rFonts w:cs="Arial"/>
                <w:color w:val="000000"/>
                <w:sz w:val="16"/>
                <w:szCs w:val="16"/>
                <w:highlight w:val="yellow"/>
                <w:lang w:val="ru-RU"/>
              </w:rPr>
            </w:pPr>
            <w:r w:rsidRPr="00A3262C">
              <w:rPr>
                <w:color w:val="000000"/>
                <w:sz w:val="16"/>
                <w:lang w:val="ru-RU"/>
              </w:rPr>
              <w:t>Япония/3 участника из африканских стран</w:t>
            </w:r>
            <w:r w:rsidR="00B17AEC">
              <w:rPr>
                <w:color w:val="000000"/>
                <w:sz w:val="16"/>
                <w:lang w:val="ru-RU"/>
              </w:rPr>
              <w:t>, в частности Эфиопии, Марокко и Нигерии</w:t>
            </w:r>
          </w:p>
        </w:tc>
        <w:tc>
          <w:tcPr>
            <w:tcW w:w="4252" w:type="dxa"/>
            <w:gridSpan w:val="2"/>
          </w:tcPr>
          <w:p w:rsidR="00FD5C9A" w:rsidRPr="00A3262C" w:rsidRDefault="00FD5C9A" w:rsidP="00FD5C9A">
            <w:pPr>
              <w:autoSpaceDE w:val="0"/>
              <w:autoSpaceDN w:val="0"/>
              <w:adjustRightInd w:val="0"/>
              <w:spacing w:before="120" w:after="80"/>
              <w:rPr>
                <w:rFonts w:cs="Arial"/>
                <w:color w:val="000000"/>
                <w:sz w:val="16"/>
                <w:szCs w:val="16"/>
                <w:lang w:val="ru-RU"/>
              </w:rPr>
            </w:pPr>
            <w:r w:rsidRPr="00A3262C">
              <w:rPr>
                <w:color w:val="000000"/>
                <w:sz w:val="16"/>
                <w:lang w:val="ru-RU"/>
              </w:rPr>
              <w:t>Оказание помощи участникам в получении базовых знаний по правилам и процедурам проведения экспертизы по существу при экспертизе прав промышленной собственности: лекции, практические занятия и разбор конкретных примеров</w:t>
            </w:r>
          </w:p>
        </w:tc>
      </w:tr>
      <w:tr w:rsidR="00FD5C9A" w:rsidRPr="00D412C0" w:rsidTr="00FD5C9A">
        <w:tc>
          <w:tcPr>
            <w:tcW w:w="1843" w:type="dxa"/>
          </w:tcPr>
          <w:p w:rsidR="00FD5C9A" w:rsidRPr="00B17AEC" w:rsidRDefault="00B17AEC" w:rsidP="00B17AEC">
            <w:pPr>
              <w:keepNext/>
              <w:autoSpaceDE w:val="0"/>
              <w:autoSpaceDN w:val="0"/>
              <w:adjustRightInd w:val="0"/>
              <w:spacing w:before="120" w:after="120"/>
              <w:rPr>
                <w:rFonts w:cs="Arial"/>
                <w:color w:val="000000"/>
                <w:sz w:val="16"/>
                <w:szCs w:val="16"/>
                <w:lang w:val="ru-RU"/>
              </w:rPr>
            </w:pPr>
            <w:r>
              <w:rPr>
                <w:color w:val="000000"/>
                <w:sz w:val="16"/>
                <w:lang w:val="ru-RU"/>
              </w:rPr>
              <w:t>Учебный курс по у</w:t>
            </w:r>
            <w:r w:rsidR="00FD5C9A" w:rsidRPr="00B17AEC">
              <w:rPr>
                <w:color w:val="000000"/>
                <w:sz w:val="16"/>
                <w:lang w:val="ru-RU"/>
              </w:rPr>
              <w:t>правлени</w:t>
            </w:r>
            <w:r>
              <w:rPr>
                <w:color w:val="000000"/>
                <w:sz w:val="16"/>
                <w:lang w:val="ru-RU"/>
              </w:rPr>
              <w:t>ю</w:t>
            </w:r>
            <w:r w:rsidR="00FD5C9A" w:rsidRPr="00B17AEC">
              <w:rPr>
                <w:color w:val="000000"/>
                <w:sz w:val="16"/>
                <w:lang w:val="ru-RU"/>
              </w:rPr>
              <w:t xml:space="preserve"> промышленной собственностью</w:t>
            </w:r>
          </w:p>
        </w:tc>
        <w:tc>
          <w:tcPr>
            <w:tcW w:w="1137" w:type="dxa"/>
          </w:tcPr>
          <w:p w:rsidR="00FD5C9A" w:rsidRPr="00414CFE" w:rsidRDefault="00FD5C9A" w:rsidP="00FD5C9A">
            <w:pPr>
              <w:keepNext/>
              <w:autoSpaceDE w:val="0"/>
              <w:autoSpaceDN w:val="0"/>
              <w:adjustRightInd w:val="0"/>
              <w:spacing w:before="120" w:after="120"/>
              <w:rPr>
                <w:rFonts w:cs="Arial"/>
                <w:color w:val="000000"/>
                <w:sz w:val="16"/>
                <w:szCs w:val="16"/>
              </w:rPr>
            </w:pPr>
            <w:r>
              <w:rPr>
                <w:color w:val="000000"/>
                <w:sz w:val="16"/>
              </w:rPr>
              <w:t>4 – 8 февраля 2013 г.</w:t>
            </w:r>
          </w:p>
        </w:tc>
        <w:tc>
          <w:tcPr>
            <w:tcW w:w="1843" w:type="dxa"/>
          </w:tcPr>
          <w:p w:rsidR="00FD5C9A" w:rsidRDefault="00FD5C9A" w:rsidP="00FD5C9A">
            <w:pPr>
              <w:keepNext/>
              <w:autoSpaceDE w:val="0"/>
              <w:autoSpaceDN w:val="0"/>
              <w:adjustRightInd w:val="0"/>
              <w:spacing w:before="120" w:after="120"/>
              <w:rPr>
                <w:rFonts w:cs="Arial"/>
                <w:color w:val="000000"/>
                <w:sz w:val="16"/>
                <w:szCs w:val="16"/>
              </w:rPr>
            </w:pPr>
            <w:r>
              <w:rPr>
                <w:color w:val="000000"/>
                <w:sz w:val="16"/>
              </w:rPr>
              <w:t>Япония/участник из Туниса</w:t>
            </w:r>
          </w:p>
        </w:tc>
        <w:tc>
          <w:tcPr>
            <w:tcW w:w="4252" w:type="dxa"/>
            <w:gridSpan w:val="2"/>
          </w:tcPr>
          <w:p w:rsidR="00FD5C9A" w:rsidRPr="00A3262C" w:rsidRDefault="00FD5C9A" w:rsidP="00FD5C9A">
            <w:pPr>
              <w:keepNext/>
              <w:autoSpaceDE w:val="0"/>
              <w:autoSpaceDN w:val="0"/>
              <w:adjustRightInd w:val="0"/>
              <w:spacing w:before="120" w:after="8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w:t>
            </w:r>
            <w:r>
              <w:rPr>
                <w:color w:val="000000"/>
                <w:sz w:val="16"/>
              </w:rPr>
              <w:t> </w:t>
            </w:r>
            <w:r w:rsidRPr="00A3262C">
              <w:rPr>
                <w:color w:val="000000"/>
                <w:sz w:val="16"/>
                <w:lang w:val="ru-RU"/>
              </w:rPr>
              <w:t>углубление познаний участников о современной практике управления ИС и (</w:t>
            </w:r>
            <w:r>
              <w:rPr>
                <w:color w:val="000000"/>
                <w:sz w:val="16"/>
              </w:rPr>
              <w:t>ii</w:t>
            </w:r>
            <w:r w:rsidRPr="00A3262C">
              <w:rPr>
                <w:color w:val="000000"/>
                <w:sz w:val="16"/>
                <w:lang w:val="ru-RU"/>
              </w:rPr>
              <w:t>) повышение квалификации участников в деле формулирования, реализации и оценки планов ведомств ИС, ограниченных по времени, ориентированных на результат и имеющих измеримый эффект</w:t>
            </w:r>
          </w:p>
        </w:tc>
      </w:tr>
      <w:tr w:rsidR="00FD5C9A" w:rsidRPr="00F9780E"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Учебный курс для патентных экспертов по конкретным технологиям (компьютерные программы)</w:t>
            </w:r>
          </w:p>
        </w:tc>
        <w:tc>
          <w:tcPr>
            <w:tcW w:w="1137" w:type="dxa"/>
          </w:tcPr>
          <w:p w:rsidR="00FD5C9A" w:rsidRPr="00414CFE" w:rsidRDefault="00FD5C9A" w:rsidP="00FD5C9A">
            <w:pPr>
              <w:autoSpaceDE w:val="0"/>
              <w:autoSpaceDN w:val="0"/>
              <w:adjustRightInd w:val="0"/>
              <w:spacing w:before="120" w:after="120"/>
              <w:rPr>
                <w:rFonts w:cs="Arial"/>
                <w:color w:val="000000"/>
                <w:sz w:val="16"/>
                <w:szCs w:val="16"/>
              </w:rPr>
            </w:pPr>
            <w:r>
              <w:rPr>
                <w:color w:val="000000"/>
                <w:sz w:val="16"/>
              </w:rPr>
              <w:t>13 – 20 февраля 2013 г.</w:t>
            </w:r>
          </w:p>
        </w:tc>
        <w:tc>
          <w:tcPr>
            <w:tcW w:w="1843" w:type="dxa"/>
          </w:tcPr>
          <w:p w:rsidR="00FD5C9A" w:rsidRPr="00A3262C" w:rsidRDefault="00FD5C9A" w:rsidP="00B17AEC">
            <w:pPr>
              <w:autoSpaceDE w:val="0"/>
              <w:autoSpaceDN w:val="0"/>
              <w:adjustRightInd w:val="0"/>
              <w:spacing w:before="120" w:after="120"/>
              <w:rPr>
                <w:rFonts w:cs="Arial"/>
                <w:color w:val="000000"/>
                <w:sz w:val="16"/>
                <w:szCs w:val="16"/>
                <w:lang w:val="ru-RU"/>
              </w:rPr>
            </w:pPr>
            <w:r w:rsidRPr="00A3262C">
              <w:rPr>
                <w:color w:val="000000"/>
                <w:sz w:val="16"/>
                <w:lang w:val="ru-RU"/>
              </w:rPr>
              <w:t>Япония/2 участника из африканских стран</w:t>
            </w:r>
            <w:r w:rsidR="00B17AEC">
              <w:rPr>
                <w:color w:val="000000"/>
                <w:sz w:val="16"/>
                <w:lang w:val="ru-RU"/>
              </w:rPr>
              <w:t>, в частности Марокко и Кении</w:t>
            </w:r>
          </w:p>
        </w:tc>
        <w:tc>
          <w:tcPr>
            <w:tcW w:w="4252"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ознакомление участников с новыми тенденциями и современной практикой в патентной экспертизе в области компьютерных программ;  (</w:t>
            </w:r>
            <w:r>
              <w:rPr>
                <w:color w:val="000000"/>
                <w:sz w:val="16"/>
              </w:rPr>
              <w:t>ii</w:t>
            </w:r>
            <w:r w:rsidRPr="00A3262C">
              <w:rPr>
                <w:color w:val="000000"/>
                <w:sz w:val="16"/>
                <w:lang w:val="ru-RU"/>
              </w:rPr>
              <w:t>) передача практических знаний и навыков по методам экспертизы патентов;  (</w:t>
            </w:r>
            <w:r>
              <w:rPr>
                <w:color w:val="000000"/>
                <w:sz w:val="16"/>
              </w:rPr>
              <w:t>iii</w:t>
            </w:r>
            <w:r w:rsidRPr="00A3262C">
              <w:rPr>
                <w:color w:val="000000"/>
                <w:sz w:val="16"/>
                <w:lang w:val="ru-RU"/>
              </w:rPr>
              <w:t>) предоставление участникам возможности обменяться опытом и мнениями по вопросам патентной экспертизы; и  (</w:t>
            </w:r>
            <w:r>
              <w:rPr>
                <w:color w:val="000000"/>
                <w:sz w:val="16"/>
              </w:rPr>
              <w:t>iv</w:t>
            </w:r>
            <w:r w:rsidRPr="00A3262C">
              <w:rPr>
                <w:color w:val="000000"/>
                <w:sz w:val="16"/>
                <w:lang w:val="ru-RU"/>
              </w:rPr>
              <w:t>) повышение профессиональной квалификации экспертов для проведения экспертизы патентов в области компьютерных программ</w:t>
            </w:r>
          </w:p>
        </w:tc>
      </w:tr>
      <w:tr w:rsidR="00FD5C9A" w:rsidRPr="00D412C0"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Учебный курс для патентных экспертов по конкретным технологиям (освещение)</w:t>
            </w:r>
          </w:p>
        </w:tc>
        <w:tc>
          <w:tcPr>
            <w:tcW w:w="1137" w:type="dxa"/>
          </w:tcPr>
          <w:p w:rsidR="00FD5C9A" w:rsidRPr="00414CFE" w:rsidRDefault="00FD5C9A" w:rsidP="00FD5C9A">
            <w:pPr>
              <w:autoSpaceDE w:val="0"/>
              <w:autoSpaceDN w:val="0"/>
              <w:adjustRightInd w:val="0"/>
              <w:spacing w:before="120" w:after="120"/>
              <w:rPr>
                <w:rFonts w:cs="Arial"/>
                <w:color w:val="000000"/>
                <w:sz w:val="16"/>
                <w:szCs w:val="16"/>
              </w:rPr>
            </w:pPr>
            <w:r>
              <w:rPr>
                <w:color w:val="000000"/>
                <w:sz w:val="16"/>
              </w:rPr>
              <w:t>21 – 28 февраля 2013 г.</w:t>
            </w:r>
          </w:p>
        </w:tc>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Япония/3 участника из африканских стран</w:t>
            </w:r>
            <w:r w:rsidR="006151DC">
              <w:rPr>
                <w:color w:val="000000"/>
                <w:sz w:val="16"/>
                <w:lang w:val="ru-RU"/>
              </w:rPr>
              <w:t>, в частности Египта, Марокко и АОИС</w:t>
            </w:r>
          </w:p>
        </w:tc>
        <w:tc>
          <w:tcPr>
            <w:tcW w:w="4252" w:type="dxa"/>
            <w:gridSpan w:val="2"/>
          </w:tcPr>
          <w:p w:rsidR="00FD5C9A" w:rsidRPr="00A3262C" w:rsidRDefault="00FD5C9A" w:rsidP="00FD5C9A">
            <w:pPr>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ознакомление участников с новыми тенденциями и современной практикой в патентной экспертизе в области освещения;  (</w:t>
            </w:r>
            <w:r>
              <w:rPr>
                <w:color w:val="000000"/>
                <w:sz w:val="16"/>
              </w:rPr>
              <w:t>ii</w:t>
            </w:r>
            <w:r w:rsidRPr="00A3262C">
              <w:rPr>
                <w:color w:val="000000"/>
                <w:sz w:val="16"/>
                <w:lang w:val="ru-RU"/>
              </w:rPr>
              <w:t>) передача практических знаний и навыков по методам экспертизы;  (</w:t>
            </w:r>
            <w:r>
              <w:rPr>
                <w:color w:val="000000"/>
                <w:sz w:val="16"/>
              </w:rPr>
              <w:t>iii</w:t>
            </w:r>
            <w:r w:rsidRPr="00A3262C">
              <w:rPr>
                <w:color w:val="000000"/>
                <w:sz w:val="16"/>
                <w:lang w:val="ru-RU"/>
              </w:rPr>
              <w:t>) предоставление участникам возможности обменяться опытом и мнениями по вопросам патентной экспертизы; и  (</w:t>
            </w:r>
            <w:r>
              <w:rPr>
                <w:color w:val="000000"/>
                <w:sz w:val="16"/>
              </w:rPr>
              <w:t>iv</w:t>
            </w:r>
            <w:r w:rsidRPr="00A3262C">
              <w:rPr>
                <w:color w:val="000000"/>
                <w:sz w:val="16"/>
                <w:lang w:val="ru-RU"/>
              </w:rPr>
              <w:t>) повышение профессиональной квалификации экспертов для проведения экспертизы патентов в области освещения</w:t>
            </w:r>
          </w:p>
        </w:tc>
      </w:tr>
      <w:tr w:rsidR="00FD5C9A" w:rsidRPr="00D412C0"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Практикум ВОИС по вопросу об эффективном использовании результатов патентного поиска и сообщений на основе системы Договора о патентной кооперации (</w:t>
            </w:r>
            <w:r>
              <w:rPr>
                <w:color w:val="000000"/>
                <w:sz w:val="16"/>
              </w:rPr>
              <w:t>PCT</w:t>
            </w:r>
            <w:r w:rsidRPr="00A3262C">
              <w:rPr>
                <w:color w:val="000000"/>
                <w:sz w:val="16"/>
                <w:lang w:val="ru-RU"/>
              </w:rPr>
              <w:t>) на национальном этапе</w:t>
            </w:r>
          </w:p>
        </w:tc>
        <w:tc>
          <w:tcPr>
            <w:tcW w:w="1137"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26 февраля – 1 марта 2013 г.</w:t>
            </w:r>
          </w:p>
        </w:tc>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Япония/ 3 участника из Египта, Бурунди и Мадагаскара</w:t>
            </w:r>
          </w:p>
        </w:tc>
        <w:tc>
          <w:tcPr>
            <w:tcW w:w="4252" w:type="dxa"/>
            <w:gridSpan w:val="2"/>
          </w:tcPr>
          <w:p w:rsidR="00FD5C9A" w:rsidRPr="00A3262C" w:rsidRDefault="00FD5C9A" w:rsidP="00FD5C9A">
            <w:pPr>
              <w:autoSpaceDE w:val="0"/>
              <w:autoSpaceDN w:val="0"/>
              <w:adjustRightInd w:val="0"/>
              <w:spacing w:before="120" w:after="8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предоставление возможности обсудить проблемы и передовые практики в области эффективного использования данных патентной экспертизы, проводимой другими ведомствами ИС; (</w:t>
            </w:r>
            <w:r>
              <w:rPr>
                <w:color w:val="000000"/>
                <w:sz w:val="16"/>
              </w:rPr>
              <w:t>ii</w:t>
            </w:r>
            <w:r w:rsidRPr="00A3262C">
              <w:rPr>
                <w:color w:val="000000"/>
                <w:sz w:val="16"/>
                <w:lang w:val="ru-RU"/>
              </w:rPr>
              <w:t>) изучение и рассмотрение способов создания платформы с целью облегчения доступа к подобным данным, с уделением особого внимания реализуемым в настоящее время международным проектам, и (</w:t>
            </w:r>
            <w:r>
              <w:rPr>
                <w:color w:val="000000"/>
                <w:sz w:val="16"/>
              </w:rPr>
              <w:t>iii</w:t>
            </w:r>
            <w:r w:rsidRPr="00A3262C">
              <w:rPr>
                <w:color w:val="000000"/>
                <w:sz w:val="16"/>
                <w:lang w:val="ru-RU"/>
              </w:rPr>
              <w:t>) расширение понимания пользы ИТ в разработке платформы для регионального и международного сотрудничества в области патентной экспертизы</w:t>
            </w:r>
          </w:p>
        </w:tc>
      </w:tr>
      <w:tr w:rsidR="00FD5C9A" w:rsidRPr="00D412C0" w:rsidTr="00FD5C9A">
        <w:tc>
          <w:tcPr>
            <w:tcW w:w="1843" w:type="dxa"/>
          </w:tcPr>
          <w:p w:rsidR="00FD5C9A" w:rsidRPr="00A3262C" w:rsidRDefault="00FD5C9A" w:rsidP="00FD5C9A">
            <w:pPr>
              <w:autoSpaceDE w:val="0"/>
              <w:autoSpaceDN w:val="0"/>
              <w:adjustRightInd w:val="0"/>
              <w:spacing w:before="120" w:after="80"/>
              <w:rPr>
                <w:rFonts w:cs="Arial"/>
                <w:color w:val="000000"/>
                <w:sz w:val="16"/>
                <w:szCs w:val="16"/>
                <w:lang w:val="ru-RU"/>
              </w:rPr>
            </w:pPr>
            <w:r w:rsidRPr="00A3262C">
              <w:rPr>
                <w:color w:val="000000"/>
                <w:sz w:val="16"/>
                <w:lang w:val="ru-RU"/>
              </w:rPr>
              <w:t>Африканская конференция, посвященная стратегическому значению политики в области интеллектуальной собственности (ИС) в деле содействия инновациям, создания добавленной стоимости, конкурентоспособности и Регионального подготовительного совещания ЭКОСОС по Африке</w:t>
            </w:r>
          </w:p>
        </w:tc>
        <w:tc>
          <w:tcPr>
            <w:tcW w:w="1137"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12 – 14 марта 2013 г.</w:t>
            </w:r>
          </w:p>
        </w:tc>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Объединенная Республика Танзания/более 200</w:t>
            </w:r>
            <w:r>
              <w:rPr>
                <w:color w:val="000000"/>
                <w:sz w:val="16"/>
              </w:rPr>
              <w:t> </w:t>
            </w:r>
            <w:r w:rsidRPr="00A3262C">
              <w:rPr>
                <w:color w:val="000000"/>
                <w:sz w:val="16"/>
                <w:lang w:val="ru-RU"/>
              </w:rPr>
              <w:t>местных участников</w:t>
            </w:r>
          </w:p>
        </w:tc>
        <w:tc>
          <w:tcPr>
            <w:tcW w:w="4252" w:type="dxa"/>
            <w:gridSpan w:val="2"/>
          </w:tcPr>
          <w:p w:rsidR="007E52A0" w:rsidRDefault="006151DC" w:rsidP="007E52A0">
            <w:pPr>
              <w:autoSpaceDE w:val="0"/>
              <w:autoSpaceDN w:val="0"/>
              <w:adjustRightInd w:val="0"/>
              <w:spacing w:before="120" w:after="120"/>
              <w:rPr>
                <w:color w:val="000000"/>
                <w:sz w:val="16"/>
                <w:lang w:val="ru-RU"/>
              </w:rPr>
            </w:pPr>
            <w:r>
              <w:rPr>
                <w:color w:val="000000"/>
                <w:sz w:val="16"/>
                <w:lang w:val="ru-RU"/>
              </w:rPr>
              <w:t xml:space="preserve">Цель конференции состояла в том, чтобы </w:t>
            </w:r>
            <w:r w:rsidR="007E52A0">
              <w:rPr>
                <w:color w:val="000000"/>
                <w:sz w:val="16"/>
                <w:lang w:val="ru-RU"/>
              </w:rPr>
              <w:t>п</w:t>
            </w:r>
            <w:r>
              <w:rPr>
                <w:color w:val="000000"/>
                <w:sz w:val="16"/>
                <w:lang w:val="ru-RU"/>
              </w:rPr>
              <w:t>о</w:t>
            </w:r>
            <w:r w:rsidR="007E52A0">
              <w:rPr>
                <w:color w:val="000000"/>
                <w:sz w:val="16"/>
                <w:lang w:val="ru-RU"/>
              </w:rPr>
              <w:t xml:space="preserve">дчеркнуть </w:t>
            </w:r>
            <w:r>
              <w:rPr>
                <w:color w:val="000000"/>
                <w:sz w:val="16"/>
                <w:lang w:val="ru-RU"/>
              </w:rPr>
              <w:t xml:space="preserve">важность интеллектуальной собственности для развития предпринимательства, повышения благосостояния и </w:t>
            </w:r>
            <w:r w:rsidR="007E52A0">
              <w:rPr>
                <w:color w:val="000000"/>
                <w:sz w:val="16"/>
                <w:lang w:val="ru-RU"/>
              </w:rPr>
              <w:t xml:space="preserve">обеспечения </w:t>
            </w:r>
            <w:r>
              <w:rPr>
                <w:color w:val="000000"/>
                <w:sz w:val="16"/>
                <w:lang w:val="ru-RU"/>
              </w:rPr>
              <w:t xml:space="preserve">экономического роста в целом, а также </w:t>
            </w:r>
            <w:r w:rsidR="007E52A0">
              <w:rPr>
                <w:color w:val="000000"/>
                <w:sz w:val="16"/>
                <w:lang w:val="ru-RU"/>
              </w:rPr>
              <w:t xml:space="preserve">отметить роль эффективной политики в области интеллектуальной собственности на национальном, институциональном и общеорганизационном уровнях для использования возможностей, предоставляемых системой интеллектуальной собственности. </w:t>
            </w:r>
          </w:p>
          <w:p w:rsidR="00FD5C9A" w:rsidRPr="00A3262C" w:rsidDel="002E1F77" w:rsidRDefault="007E52A0" w:rsidP="007E52A0">
            <w:pPr>
              <w:autoSpaceDE w:val="0"/>
              <w:autoSpaceDN w:val="0"/>
              <w:adjustRightInd w:val="0"/>
              <w:spacing w:before="120" w:after="120"/>
              <w:rPr>
                <w:rFonts w:cs="Arial"/>
                <w:color w:val="000000"/>
                <w:sz w:val="16"/>
                <w:szCs w:val="16"/>
                <w:lang w:val="ru-RU"/>
              </w:rPr>
            </w:pPr>
            <w:r>
              <w:rPr>
                <w:color w:val="000000"/>
                <w:sz w:val="16"/>
                <w:lang w:val="ru-RU"/>
              </w:rPr>
              <w:t>Мероприятие</w:t>
            </w:r>
            <w:r w:rsidR="00FD5C9A" w:rsidRPr="00A3262C">
              <w:rPr>
                <w:color w:val="000000"/>
                <w:sz w:val="16"/>
                <w:lang w:val="ru-RU"/>
              </w:rPr>
              <w:t xml:space="preserve"> было посвящено:  (</w:t>
            </w:r>
            <w:r w:rsidR="00FD5C9A">
              <w:rPr>
                <w:color w:val="000000"/>
                <w:sz w:val="16"/>
              </w:rPr>
              <w:t>i</w:t>
            </w:r>
            <w:r w:rsidR="00FD5C9A" w:rsidRPr="00A3262C">
              <w:rPr>
                <w:color w:val="000000"/>
                <w:sz w:val="16"/>
                <w:lang w:val="ru-RU"/>
              </w:rPr>
              <w:t>) текущей ситуации и значению инноваций для поиска решений для противодействия проблемам на пути развития;  (</w:t>
            </w:r>
            <w:r w:rsidR="00FD5C9A">
              <w:rPr>
                <w:color w:val="000000"/>
                <w:sz w:val="16"/>
              </w:rPr>
              <w:t>ii</w:t>
            </w:r>
            <w:r w:rsidR="00FD5C9A" w:rsidRPr="00A3262C">
              <w:rPr>
                <w:color w:val="000000"/>
                <w:sz w:val="16"/>
                <w:lang w:val="ru-RU"/>
              </w:rPr>
              <w:t>) путям формирования, поощрения и сохранения инновационной среды и (</w:t>
            </w:r>
            <w:r w:rsidR="00FD5C9A">
              <w:rPr>
                <w:color w:val="000000"/>
                <w:sz w:val="16"/>
              </w:rPr>
              <w:t>iii</w:t>
            </w:r>
            <w:r w:rsidR="00FD5C9A" w:rsidRPr="00A3262C">
              <w:rPr>
                <w:color w:val="000000"/>
                <w:sz w:val="16"/>
                <w:lang w:val="ru-RU"/>
              </w:rPr>
              <w:t xml:space="preserve">) путям конвертации инновационных решений в пользующиеся спросом товары </w:t>
            </w:r>
          </w:p>
        </w:tc>
      </w:tr>
      <w:tr w:rsidR="00FD5C9A" w:rsidRPr="00D412C0" w:rsidTr="00FD5C9A">
        <w:tc>
          <w:tcPr>
            <w:tcW w:w="1843" w:type="dxa"/>
          </w:tcPr>
          <w:p w:rsidR="00FD5C9A" w:rsidRPr="006C159B" w:rsidRDefault="00FD5C9A" w:rsidP="00FD5C9A">
            <w:pPr>
              <w:autoSpaceDE w:val="0"/>
              <w:autoSpaceDN w:val="0"/>
              <w:adjustRightInd w:val="0"/>
              <w:spacing w:before="120" w:after="120"/>
              <w:rPr>
                <w:rFonts w:cs="Arial"/>
                <w:color w:val="000000"/>
                <w:sz w:val="16"/>
                <w:szCs w:val="16"/>
              </w:rPr>
            </w:pPr>
            <w:r>
              <w:rPr>
                <w:color w:val="000000"/>
                <w:sz w:val="16"/>
              </w:rPr>
              <w:t>WIPO</w:t>
            </w:r>
            <w:r w:rsidRPr="00A3262C">
              <w:rPr>
                <w:color w:val="000000"/>
                <w:sz w:val="16"/>
                <w:lang w:val="ru-RU"/>
              </w:rPr>
              <w:t xml:space="preserve"> </w:t>
            </w:r>
            <w:r>
              <w:rPr>
                <w:color w:val="000000"/>
                <w:sz w:val="16"/>
              </w:rPr>
              <w:t>GREEN</w:t>
            </w:r>
            <w:r w:rsidRPr="00A3262C">
              <w:rPr>
                <w:color w:val="000000"/>
                <w:sz w:val="16"/>
                <w:lang w:val="ru-RU"/>
              </w:rPr>
              <w:t xml:space="preserve">:  Изменение климата и инновации в Африке. </w:t>
            </w:r>
            <w:r>
              <w:rPr>
                <w:color w:val="000000"/>
                <w:sz w:val="16"/>
              </w:rPr>
              <w:t>Климат для устойчивого развития</w:t>
            </w:r>
          </w:p>
        </w:tc>
        <w:tc>
          <w:tcPr>
            <w:tcW w:w="1137" w:type="dxa"/>
          </w:tcPr>
          <w:p w:rsidR="00FD5C9A" w:rsidRPr="006C159B" w:rsidRDefault="00FD5C9A" w:rsidP="00FD5C9A">
            <w:pPr>
              <w:autoSpaceDE w:val="0"/>
              <w:autoSpaceDN w:val="0"/>
              <w:adjustRightInd w:val="0"/>
              <w:spacing w:before="120" w:after="120"/>
              <w:rPr>
                <w:rFonts w:cs="Arial"/>
                <w:color w:val="000000"/>
                <w:sz w:val="16"/>
                <w:szCs w:val="16"/>
              </w:rPr>
            </w:pPr>
            <w:r>
              <w:rPr>
                <w:color w:val="000000"/>
                <w:sz w:val="16"/>
              </w:rPr>
              <w:t>24 – 26 июня 2013 г.</w:t>
            </w:r>
          </w:p>
        </w:tc>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Кения/200</w:t>
            </w:r>
            <w:r>
              <w:rPr>
                <w:color w:val="000000"/>
                <w:sz w:val="16"/>
              </w:rPr>
              <w:t> </w:t>
            </w:r>
            <w:r w:rsidRPr="00A3262C">
              <w:rPr>
                <w:color w:val="000000"/>
                <w:sz w:val="16"/>
                <w:lang w:val="ru-RU"/>
              </w:rPr>
              <w:t>участников из 13 африканских стран</w:t>
            </w:r>
          </w:p>
        </w:tc>
        <w:tc>
          <w:tcPr>
            <w:tcW w:w="4252" w:type="dxa"/>
            <w:gridSpan w:val="2"/>
          </w:tcPr>
          <w:p w:rsidR="00FD5C9A" w:rsidRPr="00A3262C" w:rsidRDefault="00FD5C9A" w:rsidP="00FD5C9A">
            <w:pPr>
              <w:autoSpaceDE w:val="0"/>
              <w:autoSpaceDN w:val="0"/>
              <w:adjustRightInd w:val="0"/>
              <w:spacing w:before="120" w:after="80"/>
              <w:rPr>
                <w:rFonts w:cs="Arial"/>
                <w:color w:val="000000"/>
                <w:sz w:val="16"/>
                <w:szCs w:val="16"/>
                <w:lang w:val="ru-RU"/>
              </w:rPr>
            </w:pPr>
            <w:r w:rsidRPr="00A3262C">
              <w:rPr>
                <w:color w:val="000000"/>
                <w:sz w:val="16"/>
                <w:lang w:val="ru-RU"/>
              </w:rPr>
              <w:t>Создание форума для диалога с рядом заинтересованных сторон, занимающихся вопросами изменения климата, инноваций и развития, в Африке с целью:  (</w:t>
            </w:r>
            <w:r>
              <w:rPr>
                <w:color w:val="000000"/>
                <w:sz w:val="16"/>
              </w:rPr>
              <w:t>i</w:t>
            </w:r>
            <w:r w:rsidRPr="00A3262C">
              <w:rPr>
                <w:color w:val="000000"/>
                <w:sz w:val="16"/>
                <w:lang w:val="ru-RU"/>
              </w:rPr>
              <w:t>) обмена знаниями, налаживания связей и содействия передаче экологически чистых технологий;  (</w:t>
            </w:r>
            <w:r>
              <w:rPr>
                <w:color w:val="000000"/>
                <w:sz w:val="16"/>
              </w:rPr>
              <w:t>ii</w:t>
            </w:r>
            <w:r w:rsidRPr="00A3262C">
              <w:rPr>
                <w:color w:val="000000"/>
                <w:sz w:val="16"/>
                <w:lang w:val="ru-RU"/>
              </w:rPr>
              <w:t>) поощрения инновационных инициатив и совместной работы в решении проблемы изменения климата в Африке;  (</w:t>
            </w:r>
            <w:r>
              <w:rPr>
                <w:color w:val="000000"/>
                <w:sz w:val="16"/>
              </w:rPr>
              <w:t>iii</w:t>
            </w:r>
            <w:r w:rsidRPr="00A3262C">
              <w:rPr>
                <w:color w:val="000000"/>
                <w:sz w:val="16"/>
                <w:lang w:val="ru-RU"/>
              </w:rPr>
              <w:t>) информирования о путях эффективного использования ИС для поддержки инооваций и передачи технологий и (</w:t>
            </w:r>
            <w:r>
              <w:rPr>
                <w:color w:val="000000"/>
                <w:sz w:val="16"/>
              </w:rPr>
              <w:t>iv</w:t>
            </w:r>
            <w:r w:rsidRPr="00A3262C">
              <w:rPr>
                <w:color w:val="000000"/>
                <w:sz w:val="16"/>
                <w:lang w:val="ru-RU"/>
              </w:rPr>
              <w:t>)</w:t>
            </w:r>
            <w:r>
              <w:rPr>
                <w:color w:val="000000"/>
                <w:sz w:val="16"/>
              </w:rPr>
              <w:t> </w:t>
            </w:r>
            <w:r w:rsidRPr="00A3262C">
              <w:rPr>
                <w:color w:val="000000"/>
                <w:sz w:val="16"/>
                <w:lang w:val="ru-RU"/>
              </w:rPr>
              <w:t>привлечения внимания к необходимости направления Африки и в частности Восточной Африки по пути развития, учитывающего изменения климата и не зависящего от них, благодаря более обоснованной политике, практике и инновациям</w:t>
            </w:r>
          </w:p>
        </w:tc>
      </w:tr>
      <w:tr w:rsidR="00FD5C9A" w:rsidRPr="00D412C0"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Региональный семинар по </w:t>
            </w:r>
            <w:r>
              <w:rPr>
                <w:color w:val="000000"/>
                <w:sz w:val="16"/>
              </w:rPr>
              <w:t>PCT</w:t>
            </w:r>
            <w:r w:rsidRPr="00A3262C">
              <w:rPr>
                <w:color w:val="000000"/>
                <w:sz w:val="16"/>
                <w:lang w:val="ru-RU"/>
              </w:rPr>
              <w:t xml:space="preserve"> для государств-членов АРОИС</w:t>
            </w:r>
          </w:p>
        </w:tc>
        <w:tc>
          <w:tcPr>
            <w:tcW w:w="1137" w:type="dxa"/>
          </w:tcPr>
          <w:p w:rsidR="00FD5C9A" w:rsidRPr="00B33EB8" w:rsidRDefault="00FD5C9A" w:rsidP="00FD5C9A">
            <w:pPr>
              <w:autoSpaceDE w:val="0"/>
              <w:autoSpaceDN w:val="0"/>
              <w:adjustRightInd w:val="0"/>
              <w:spacing w:before="120" w:after="120"/>
              <w:rPr>
                <w:rFonts w:cs="Arial"/>
                <w:color w:val="000000"/>
                <w:sz w:val="16"/>
                <w:szCs w:val="16"/>
              </w:rPr>
            </w:pPr>
            <w:r>
              <w:rPr>
                <w:color w:val="000000"/>
                <w:sz w:val="16"/>
              </w:rPr>
              <w:t>25 – 27 июня 2013 г.</w:t>
            </w:r>
          </w:p>
        </w:tc>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Намибия/30 участника из африканских стран</w:t>
            </w:r>
          </w:p>
        </w:tc>
        <w:tc>
          <w:tcPr>
            <w:tcW w:w="4252"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Поощрение обмена опытом между государствами-участниками </w:t>
            </w:r>
            <w:r>
              <w:rPr>
                <w:color w:val="000000"/>
                <w:sz w:val="16"/>
              </w:rPr>
              <w:t>PCT</w:t>
            </w:r>
            <w:r w:rsidRPr="00A3262C">
              <w:rPr>
                <w:color w:val="000000"/>
                <w:sz w:val="16"/>
                <w:lang w:val="ru-RU"/>
              </w:rPr>
              <w:t xml:space="preserve"> и теми, кто рассматривает вопрос о присоединении к этому договору, а также информирование о последних событиях в связи с договором в рамках АРОИС как региональной патентной организации.</w:t>
            </w:r>
          </w:p>
        </w:tc>
      </w:tr>
      <w:tr w:rsidR="00FD5C9A" w:rsidRPr="00D412C0"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Партнерство между ВОИС/АОИС (Учебный центр им. Дениса Екани) и Университетом Яунде </w:t>
            </w:r>
            <w:r>
              <w:rPr>
                <w:color w:val="000000"/>
                <w:sz w:val="16"/>
              </w:rPr>
              <w:t>II</w:t>
            </w:r>
          </w:p>
        </w:tc>
        <w:tc>
          <w:tcPr>
            <w:tcW w:w="1137" w:type="dxa"/>
          </w:tcPr>
          <w:p w:rsidR="00FD5C9A" w:rsidRPr="00863795" w:rsidRDefault="00FD5C9A" w:rsidP="00FD5C9A">
            <w:pPr>
              <w:autoSpaceDE w:val="0"/>
              <w:autoSpaceDN w:val="0"/>
              <w:adjustRightInd w:val="0"/>
              <w:spacing w:before="120" w:after="120"/>
              <w:rPr>
                <w:rFonts w:cs="Arial"/>
                <w:color w:val="000000"/>
                <w:sz w:val="16"/>
                <w:szCs w:val="16"/>
              </w:rPr>
            </w:pPr>
            <w:r>
              <w:rPr>
                <w:color w:val="000000"/>
                <w:sz w:val="16"/>
              </w:rPr>
              <w:t>3 октября 2012 г. –</w:t>
            </w:r>
            <w:r>
              <w:rPr>
                <w:sz w:val="16"/>
              </w:rPr>
              <w:t xml:space="preserve"> </w:t>
            </w:r>
            <w:r>
              <w:rPr>
                <w:color w:val="000000"/>
                <w:sz w:val="16"/>
              </w:rPr>
              <w:t>30 июня 2013</w:t>
            </w:r>
            <w:r>
              <w:rPr>
                <w:sz w:val="16"/>
              </w:rPr>
              <w:t> г.</w:t>
            </w:r>
          </w:p>
        </w:tc>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Камерун/10</w:t>
            </w:r>
            <w:r>
              <w:rPr>
                <w:color w:val="000000"/>
                <w:sz w:val="16"/>
              </w:rPr>
              <w:t> </w:t>
            </w:r>
            <w:r w:rsidRPr="00A3262C">
              <w:rPr>
                <w:color w:val="000000"/>
                <w:sz w:val="16"/>
                <w:lang w:val="ru-RU"/>
              </w:rPr>
              <w:t>стипендий для студентов из африканских стран</w:t>
            </w:r>
          </w:p>
        </w:tc>
        <w:tc>
          <w:tcPr>
            <w:tcW w:w="4252"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Создание возможностей для повышения квалификации людских ресурсов и наращивания потенциала с помощью подготовки и обучения по вопросам ИС лиц, занимающихся преподавательской и научной деятельностью в области ИС в университетах и других заведениях</w:t>
            </w:r>
          </w:p>
        </w:tc>
      </w:tr>
      <w:tr w:rsidR="00FD5C9A" w:rsidRPr="00D412C0"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Партнерство между ВОИС/АРОИС и Африканским университетом в Мутаре, Зимбабве</w:t>
            </w:r>
          </w:p>
        </w:tc>
        <w:tc>
          <w:tcPr>
            <w:tcW w:w="1137" w:type="dxa"/>
          </w:tcPr>
          <w:p w:rsidR="00FD5C9A" w:rsidRPr="00863795" w:rsidRDefault="007E52A0" w:rsidP="007E52A0">
            <w:pPr>
              <w:autoSpaceDE w:val="0"/>
              <w:autoSpaceDN w:val="0"/>
              <w:adjustRightInd w:val="0"/>
              <w:spacing w:before="120" w:after="120"/>
              <w:rPr>
                <w:rFonts w:cs="Arial"/>
                <w:color w:val="000000"/>
                <w:sz w:val="16"/>
                <w:szCs w:val="16"/>
              </w:rPr>
            </w:pPr>
            <w:r>
              <w:rPr>
                <w:color w:val="000000"/>
                <w:sz w:val="16"/>
                <w:lang w:val="ru-RU"/>
              </w:rPr>
              <w:t>15</w:t>
            </w:r>
            <w:r w:rsidR="00FD5C9A">
              <w:rPr>
                <w:color w:val="000000"/>
                <w:sz w:val="16"/>
              </w:rPr>
              <w:t> а</w:t>
            </w:r>
            <w:r>
              <w:rPr>
                <w:color w:val="000000"/>
                <w:sz w:val="16"/>
                <w:lang w:val="ru-RU"/>
              </w:rPr>
              <w:t>вгуста 2012 г. </w:t>
            </w:r>
            <w:r w:rsidR="00FD5C9A">
              <w:rPr>
                <w:color w:val="000000"/>
                <w:sz w:val="16"/>
              </w:rPr>
              <w:t>– 27 июля 2013 г.</w:t>
            </w:r>
          </w:p>
        </w:tc>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Зимбабве/8</w:t>
            </w:r>
            <w:r>
              <w:rPr>
                <w:color w:val="000000"/>
                <w:sz w:val="16"/>
              </w:rPr>
              <w:t> </w:t>
            </w:r>
            <w:r w:rsidRPr="00A3262C">
              <w:rPr>
                <w:color w:val="000000"/>
                <w:sz w:val="16"/>
                <w:lang w:val="ru-RU"/>
              </w:rPr>
              <w:t>стипендий для студентов из африканских стран</w:t>
            </w:r>
          </w:p>
        </w:tc>
        <w:tc>
          <w:tcPr>
            <w:tcW w:w="4252"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Создание возможностей для повышения квалификации людских ресурсов и наращивания потенциала с помощью подготовки и обучения по вопросам ИС лиц, занимающихся преподавательской и научной деятельностью в области ИС в университетах и других заведениях</w:t>
            </w:r>
          </w:p>
        </w:tc>
      </w:tr>
      <w:tr w:rsidR="00FD5C9A" w:rsidRPr="00D412C0" w:rsidTr="00FD5C9A">
        <w:tc>
          <w:tcPr>
            <w:tcW w:w="1843" w:type="dxa"/>
          </w:tcPr>
          <w:p w:rsidR="00FD5C9A" w:rsidRPr="00A3262C" w:rsidRDefault="00FD5C9A" w:rsidP="00FD5C9A">
            <w:pPr>
              <w:keepNext/>
              <w:autoSpaceDE w:val="0"/>
              <w:autoSpaceDN w:val="0"/>
              <w:adjustRightInd w:val="0"/>
              <w:spacing w:before="120" w:after="120"/>
              <w:rPr>
                <w:rFonts w:cs="Arial"/>
                <w:color w:val="000000"/>
                <w:sz w:val="16"/>
                <w:szCs w:val="16"/>
                <w:lang w:val="ru-RU"/>
              </w:rPr>
            </w:pPr>
            <w:r w:rsidRPr="00A3262C">
              <w:rPr>
                <w:color w:val="000000"/>
                <w:sz w:val="16"/>
                <w:lang w:val="ru-RU"/>
              </w:rPr>
              <w:t>Субрегиональный учебный курс по вопросам управления ИС и формулирования и реализации ориентированных на результаты планов для ведомств ИС</w:t>
            </w:r>
          </w:p>
        </w:tc>
        <w:tc>
          <w:tcPr>
            <w:tcW w:w="1137" w:type="dxa"/>
          </w:tcPr>
          <w:p w:rsidR="00FD5C9A" w:rsidRPr="00CE002E" w:rsidRDefault="00FD5C9A" w:rsidP="00FD5C9A">
            <w:pPr>
              <w:keepNext/>
              <w:autoSpaceDE w:val="0"/>
              <w:autoSpaceDN w:val="0"/>
              <w:adjustRightInd w:val="0"/>
              <w:spacing w:before="120" w:after="120"/>
              <w:rPr>
                <w:rFonts w:cs="Arial"/>
                <w:color w:val="000000"/>
                <w:sz w:val="16"/>
                <w:szCs w:val="16"/>
              </w:rPr>
            </w:pPr>
            <w:r>
              <w:rPr>
                <w:color w:val="000000"/>
                <w:sz w:val="16"/>
              </w:rPr>
              <w:t>26 – 30 августа 2013 г.</w:t>
            </w:r>
          </w:p>
        </w:tc>
        <w:tc>
          <w:tcPr>
            <w:tcW w:w="1843" w:type="dxa"/>
          </w:tcPr>
          <w:p w:rsidR="00FD5C9A" w:rsidRPr="00A3262C" w:rsidRDefault="00FD5C9A" w:rsidP="00FD5C9A">
            <w:pPr>
              <w:keepNext/>
              <w:autoSpaceDE w:val="0"/>
              <w:autoSpaceDN w:val="0"/>
              <w:adjustRightInd w:val="0"/>
              <w:spacing w:before="120" w:after="120"/>
              <w:rPr>
                <w:rFonts w:cs="Arial"/>
                <w:color w:val="000000"/>
                <w:sz w:val="16"/>
                <w:szCs w:val="16"/>
                <w:lang w:val="ru-RU"/>
              </w:rPr>
            </w:pPr>
            <w:r w:rsidRPr="00A3262C">
              <w:rPr>
                <w:color w:val="000000"/>
                <w:sz w:val="16"/>
                <w:lang w:val="ru-RU"/>
              </w:rPr>
              <w:t>Камерун/ 14 руководителей национальных контактных органов стран АОИС</w:t>
            </w:r>
          </w:p>
        </w:tc>
        <w:tc>
          <w:tcPr>
            <w:tcW w:w="4252" w:type="dxa"/>
            <w:gridSpan w:val="2"/>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sidRPr="00A3262C">
              <w:rPr>
                <w:color w:val="000000"/>
                <w:sz w:val="16"/>
                <w:lang w:val="ru-RU"/>
              </w:rPr>
              <w:t>В ходе курса обсуждались основные задачи, стоящие перед ведомствами ИС, в том числе:  оказание эффективных и результативных услуг в области ИС;  содействие разработке и реализации национальных стратегий в области ИС и инноваций;  пропаганда по вопросам ИС среди МСП и научных институтов;  содействие использованию ИС для повышения конкурентоспособности МСП;  содействие инновациям;  содействие использованию ИС в агропромышленном секторе с помощью брендов (презентации МТЦ);  и ориентированная на результат практика управления с упором на формулирование, мониторинг и оценку планов ведомств ИС в контексте национальных стратегий в области ИС в целом</w:t>
            </w:r>
          </w:p>
        </w:tc>
      </w:tr>
      <w:tr w:rsidR="00FD5C9A" w:rsidRPr="00D412C0" w:rsidTr="00FD5C9A">
        <w:tblPrEx>
          <w:tblBorders>
            <w:top w:val="single" w:sz="4" w:space="0" w:color="000000"/>
            <w:left w:val="single" w:sz="4" w:space="0" w:color="000000"/>
            <w:bottom w:val="single" w:sz="4" w:space="0" w:color="000000"/>
            <w:right w:val="single" w:sz="4" w:space="0" w:color="000000"/>
          </w:tblBorders>
        </w:tblPrEx>
        <w:trPr>
          <w:cantSplit/>
          <w:trHeight w:val="1043"/>
        </w:trPr>
        <w:tc>
          <w:tcPr>
            <w:tcW w:w="1843" w:type="dxa"/>
            <w:tcBorders>
              <w:top w:val="nil"/>
              <w:left w:val="single" w:sz="4" w:space="0" w:color="auto"/>
              <w:bottom w:val="nil"/>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Региональный практикум по обеспечению уважения ИС для сотрудников судебных и правоохранительных органов государств-членов Сообщества по вопросам развития стран юга Африки (САДК) и Африканской региональной организации интеллектуальной собственности (АРОИС)</w:t>
            </w:r>
          </w:p>
        </w:tc>
        <w:tc>
          <w:tcPr>
            <w:tcW w:w="1137" w:type="dxa"/>
            <w:tcBorders>
              <w:top w:val="nil"/>
              <w:bottom w:val="nil"/>
            </w:tcBorders>
          </w:tcPr>
          <w:p w:rsidR="00FD5C9A" w:rsidRPr="00CE002E" w:rsidRDefault="00FD5C9A" w:rsidP="00FD5C9A">
            <w:pPr>
              <w:autoSpaceDE w:val="0"/>
              <w:autoSpaceDN w:val="0"/>
              <w:adjustRightInd w:val="0"/>
              <w:spacing w:before="120" w:after="120"/>
              <w:rPr>
                <w:rFonts w:cs="Arial"/>
                <w:color w:val="000000"/>
                <w:sz w:val="16"/>
                <w:szCs w:val="16"/>
              </w:rPr>
            </w:pPr>
            <w:r>
              <w:rPr>
                <w:color w:val="000000"/>
                <w:sz w:val="16"/>
              </w:rPr>
              <w:t>30 – 31 октября 2013 г.</w:t>
            </w:r>
          </w:p>
        </w:tc>
        <w:tc>
          <w:tcPr>
            <w:tcW w:w="1843" w:type="dxa"/>
            <w:tcBorders>
              <w:top w:val="nil"/>
              <w:bottom w:val="nil"/>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Намибия/48 участников из африканских стран</w:t>
            </w:r>
          </w:p>
        </w:tc>
        <w:tc>
          <w:tcPr>
            <w:tcW w:w="4252" w:type="dxa"/>
            <w:gridSpan w:val="2"/>
            <w:tcBorders>
              <w:top w:val="nil"/>
              <w:bottom w:val="nil"/>
              <w:right w:val="single" w:sz="4" w:space="0" w:color="auto"/>
            </w:tcBorders>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sidRPr="00A3262C">
              <w:rPr>
                <w:color w:val="000000"/>
                <w:sz w:val="16"/>
                <w:lang w:val="ru-RU"/>
              </w:rPr>
              <w:t xml:space="preserve">Задачи в рамках реализации Стратегической цели </w:t>
            </w:r>
            <w:r>
              <w:rPr>
                <w:color w:val="000000"/>
                <w:sz w:val="16"/>
              </w:rPr>
              <w:t>VI</w:t>
            </w:r>
            <w:r w:rsidRPr="00A3262C">
              <w:rPr>
                <w:color w:val="000000"/>
                <w:sz w:val="16"/>
                <w:lang w:val="ru-RU"/>
              </w:rPr>
              <w:t xml:space="preserve"> ВОИС:  (</w:t>
            </w:r>
            <w:r>
              <w:rPr>
                <w:color w:val="000000"/>
                <w:sz w:val="16"/>
              </w:rPr>
              <w:t>i</w:t>
            </w:r>
            <w:r w:rsidRPr="00A3262C">
              <w:rPr>
                <w:color w:val="000000"/>
                <w:sz w:val="16"/>
                <w:lang w:val="ru-RU"/>
              </w:rPr>
              <w:t>) рассмотрение значения защиты и охраны ИС для социально-экономического развития стран-участниц; (</w:t>
            </w:r>
            <w:r>
              <w:rPr>
                <w:color w:val="000000"/>
                <w:sz w:val="16"/>
              </w:rPr>
              <w:t>ii</w:t>
            </w:r>
            <w:r w:rsidRPr="00A3262C">
              <w:rPr>
                <w:color w:val="000000"/>
                <w:sz w:val="16"/>
                <w:lang w:val="ru-RU"/>
              </w:rPr>
              <w:t>) рассмотрение минимальных стандартов и гибких возможностей, предусмотренных в части</w:t>
            </w:r>
            <w:r>
              <w:rPr>
                <w:color w:val="000000"/>
                <w:sz w:val="16"/>
              </w:rPr>
              <w:t> III</w:t>
            </w:r>
            <w:r w:rsidRPr="00A3262C">
              <w:rPr>
                <w:color w:val="000000"/>
                <w:sz w:val="16"/>
                <w:lang w:val="ru-RU"/>
              </w:rPr>
              <w:t xml:space="preserve"> Соглашения по ТРИПС; (</w:t>
            </w:r>
            <w:r>
              <w:rPr>
                <w:color w:val="000000"/>
                <w:sz w:val="16"/>
              </w:rPr>
              <w:t>iii</w:t>
            </w:r>
            <w:r w:rsidRPr="00A3262C">
              <w:rPr>
                <w:color w:val="000000"/>
                <w:sz w:val="16"/>
                <w:lang w:val="ru-RU"/>
              </w:rPr>
              <w:t>) обзор актуальных вопросов, в том числе вопроса о просвещении потребителей в качестве профилактической меры и отчуждении незаконных товаров;  (</w:t>
            </w:r>
            <w:r>
              <w:rPr>
                <w:color w:val="000000"/>
                <w:sz w:val="16"/>
              </w:rPr>
              <w:t>iv</w:t>
            </w:r>
            <w:r w:rsidRPr="00A3262C">
              <w:rPr>
                <w:color w:val="000000"/>
                <w:sz w:val="16"/>
                <w:lang w:val="ru-RU"/>
              </w:rPr>
              <w:t>) разработка национальных и региональных стратегий эффективного сотрудничества, включая государственно-частное партнерство</w:t>
            </w:r>
          </w:p>
        </w:tc>
      </w:tr>
      <w:tr w:rsidR="00FD5C9A" w:rsidRPr="00D412C0"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Учебный курс по использованию информационных технологий при администрировании промышленной собственности</w:t>
            </w:r>
          </w:p>
        </w:tc>
        <w:tc>
          <w:tcPr>
            <w:tcW w:w="1137" w:type="dxa"/>
          </w:tcPr>
          <w:p w:rsidR="00FD5C9A" w:rsidRPr="00A05BB3" w:rsidRDefault="00FD5C9A" w:rsidP="00FD5C9A">
            <w:pPr>
              <w:autoSpaceDE w:val="0"/>
              <w:autoSpaceDN w:val="0"/>
              <w:adjustRightInd w:val="0"/>
              <w:spacing w:before="120" w:after="120"/>
              <w:rPr>
                <w:rFonts w:cs="Arial"/>
                <w:color w:val="000000"/>
                <w:sz w:val="16"/>
                <w:szCs w:val="16"/>
              </w:rPr>
            </w:pPr>
            <w:r>
              <w:rPr>
                <w:color w:val="000000"/>
                <w:sz w:val="16"/>
              </w:rPr>
              <w:t>28 октября – 8 ноября 2013 г.</w:t>
            </w:r>
          </w:p>
        </w:tc>
        <w:tc>
          <w:tcPr>
            <w:tcW w:w="1843" w:type="dxa"/>
          </w:tcPr>
          <w:p w:rsidR="00FD5C9A" w:rsidRPr="00A3262C" w:rsidRDefault="00FD5C9A" w:rsidP="00900FCD">
            <w:pPr>
              <w:autoSpaceDE w:val="0"/>
              <w:autoSpaceDN w:val="0"/>
              <w:adjustRightInd w:val="0"/>
              <w:spacing w:before="120" w:after="120"/>
              <w:rPr>
                <w:rFonts w:cs="Arial"/>
                <w:color w:val="000000"/>
                <w:sz w:val="16"/>
                <w:szCs w:val="16"/>
                <w:lang w:val="ru-RU"/>
              </w:rPr>
            </w:pPr>
            <w:r w:rsidRPr="00A3262C">
              <w:rPr>
                <w:color w:val="000000"/>
                <w:sz w:val="16"/>
                <w:lang w:val="ru-RU"/>
              </w:rPr>
              <w:t>Япония/</w:t>
            </w:r>
            <w:r w:rsidR="00900FCD">
              <w:rPr>
                <w:color w:val="000000"/>
                <w:sz w:val="16"/>
                <w:lang w:val="ru-RU"/>
              </w:rPr>
              <w:t xml:space="preserve"> 2 </w:t>
            </w:r>
            <w:r w:rsidRPr="00A3262C">
              <w:rPr>
                <w:color w:val="000000"/>
                <w:sz w:val="16"/>
                <w:lang w:val="ru-RU"/>
              </w:rPr>
              <w:t>участни</w:t>
            </w:r>
            <w:r w:rsidR="00900FCD">
              <w:rPr>
                <w:color w:val="000000"/>
                <w:sz w:val="16"/>
                <w:lang w:val="ru-RU"/>
              </w:rPr>
              <w:t>ка из африканских стран, в частности</w:t>
            </w:r>
            <w:r w:rsidRPr="00A3262C">
              <w:rPr>
                <w:color w:val="000000"/>
                <w:sz w:val="16"/>
                <w:lang w:val="ru-RU"/>
              </w:rPr>
              <w:t xml:space="preserve"> из Марокко и Туниса </w:t>
            </w:r>
          </w:p>
        </w:tc>
        <w:tc>
          <w:tcPr>
            <w:tcW w:w="4252"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Ознакомление участников с последними достижениями в области информационных технологий в связи с  (</w:t>
            </w:r>
            <w:r>
              <w:rPr>
                <w:color w:val="000000"/>
                <w:sz w:val="16"/>
              </w:rPr>
              <w:t>i</w:t>
            </w:r>
            <w:r w:rsidRPr="00A3262C">
              <w:rPr>
                <w:color w:val="000000"/>
                <w:sz w:val="16"/>
                <w:lang w:val="ru-RU"/>
              </w:rPr>
              <w:t>) администрированием промышленной собственности, распространением информации о промышленной собственности и оказанием обслуживания через интернет;  (</w:t>
            </w:r>
            <w:r>
              <w:rPr>
                <w:color w:val="000000"/>
                <w:sz w:val="16"/>
              </w:rPr>
              <w:t>ii</w:t>
            </w:r>
            <w:r w:rsidRPr="00A3262C">
              <w:rPr>
                <w:color w:val="000000"/>
                <w:sz w:val="16"/>
                <w:lang w:val="ru-RU"/>
              </w:rPr>
              <w:t>) передачей практических навыков использования ИТ с помощью интерактивных сессий, а также посещения соответствующих частных предприятий и (</w:t>
            </w:r>
            <w:r>
              <w:rPr>
                <w:color w:val="000000"/>
                <w:sz w:val="16"/>
              </w:rPr>
              <w:t>iii</w:t>
            </w:r>
            <w:r w:rsidRPr="00A3262C">
              <w:rPr>
                <w:color w:val="000000"/>
                <w:sz w:val="16"/>
                <w:lang w:val="ru-RU"/>
              </w:rPr>
              <w:t>) предоставлением участникам возможности для обмена мнениями и обеспокоенностью по актуальным вопросам и повышение профессиональной квалификации участников в отношении планирования и управления применением информационных технологий для администрирования промышленной собственности</w:t>
            </w:r>
          </w:p>
        </w:tc>
      </w:tr>
      <w:tr w:rsidR="00FD5C9A" w:rsidRPr="00D412C0"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Субрегиональный практикум и учебный курс по управлению ИС и формулированию и реализации ориентированных на результат планов ведомств ИС (для государств-членов АРОИС и англоязычных стран Африки)</w:t>
            </w:r>
          </w:p>
        </w:tc>
        <w:tc>
          <w:tcPr>
            <w:tcW w:w="1137" w:type="dxa"/>
          </w:tcPr>
          <w:p w:rsidR="00FD5C9A" w:rsidRPr="009A23F3" w:rsidRDefault="00FD5C9A" w:rsidP="00FD5C9A">
            <w:pPr>
              <w:autoSpaceDE w:val="0"/>
              <w:autoSpaceDN w:val="0"/>
              <w:adjustRightInd w:val="0"/>
              <w:spacing w:before="120" w:after="120"/>
              <w:rPr>
                <w:rFonts w:cs="Arial"/>
                <w:color w:val="000000"/>
                <w:sz w:val="16"/>
                <w:szCs w:val="16"/>
              </w:rPr>
            </w:pPr>
            <w:r>
              <w:rPr>
                <w:color w:val="000000"/>
                <w:sz w:val="16"/>
              </w:rPr>
              <w:t>19 – 22 ноября 2013 г.</w:t>
            </w:r>
          </w:p>
        </w:tc>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Уганда/20 участников из африканских стран</w:t>
            </w:r>
          </w:p>
        </w:tc>
        <w:tc>
          <w:tcPr>
            <w:tcW w:w="4252"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w:t>
            </w:r>
            <w:r>
              <w:rPr>
                <w:color w:val="000000"/>
                <w:sz w:val="16"/>
              </w:rPr>
              <w:t> </w:t>
            </w:r>
            <w:r w:rsidRPr="00A3262C">
              <w:rPr>
                <w:color w:val="000000"/>
                <w:sz w:val="16"/>
                <w:lang w:val="ru-RU"/>
              </w:rPr>
              <w:t>углубление познаний участников о современной практике управления ИС и (</w:t>
            </w:r>
            <w:r>
              <w:rPr>
                <w:color w:val="000000"/>
                <w:sz w:val="16"/>
              </w:rPr>
              <w:t>ii</w:t>
            </w:r>
            <w:r w:rsidRPr="00A3262C">
              <w:rPr>
                <w:color w:val="000000"/>
                <w:sz w:val="16"/>
                <w:lang w:val="ru-RU"/>
              </w:rPr>
              <w:t>) повышение квалификации участников в деле формулирования, реализации и оценки планов ведомств ИС, ограниченных по времени, ориентированных на результат и имеющих измеримый эффект</w:t>
            </w:r>
          </w:p>
        </w:tc>
      </w:tr>
      <w:tr w:rsidR="00FD5C9A" w:rsidRPr="00D412C0" w:rsidTr="00FD5C9A">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Региональный семинар ВОИС по эффективному использованию Договора о патентной кооперации (</w:t>
            </w:r>
            <w:r>
              <w:rPr>
                <w:color w:val="000000"/>
                <w:sz w:val="16"/>
              </w:rPr>
              <w:t>PCT</w:t>
            </w:r>
            <w:r w:rsidRPr="00A3262C">
              <w:rPr>
                <w:color w:val="000000"/>
                <w:sz w:val="16"/>
                <w:lang w:val="ru-RU"/>
              </w:rPr>
              <w:t xml:space="preserve">) и международных инициатив по распределению рабочей нагрузки </w:t>
            </w:r>
          </w:p>
        </w:tc>
        <w:tc>
          <w:tcPr>
            <w:tcW w:w="1137" w:type="dxa"/>
          </w:tcPr>
          <w:p w:rsidR="00FD5C9A" w:rsidRPr="00CE002E" w:rsidRDefault="00FD5C9A" w:rsidP="00FD5C9A">
            <w:pPr>
              <w:autoSpaceDE w:val="0"/>
              <w:autoSpaceDN w:val="0"/>
              <w:adjustRightInd w:val="0"/>
              <w:spacing w:before="120" w:after="120"/>
              <w:rPr>
                <w:rFonts w:cs="Arial"/>
                <w:color w:val="000000"/>
                <w:sz w:val="16"/>
                <w:szCs w:val="16"/>
              </w:rPr>
            </w:pPr>
            <w:r>
              <w:rPr>
                <w:color w:val="000000"/>
                <w:sz w:val="16"/>
              </w:rPr>
              <w:t>26 – 28 ноября 2013 г.</w:t>
            </w:r>
          </w:p>
        </w:tc>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Япония/4 участника из африканских стран</w:t>
            </w:r>
          </w:p>
        </w:tc>
        <w:tc>
          <w:tcPr>
            <w:tcW w:w="4252"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Углубление понимания:  (</w:t>
            </w:r>
            <w:r>
              <w:rPr>
                <w:color w:val="000000"/>
                <w:sz w:val="16"/>
              </w:rPr>
              <w:t>i</w:t>
            </w:r>
            <w:r w:rsidRPr="00A3262C">
              <w:rPr>
                <w:color w:val="000000"/>
                <w:sz w:val="16"/>
                <w:lang w:val="ru-RU"/>
              </w:rPr>
              <w:t xml:space="preserve">) функций и преимуществ </w:t>
            </w:r>
            <w:r>
              <w:rPr>
                <w:color w:val="000000"/>
                <w:sz w:val="16"/>
              </w:rPr>
              <w:t>PCT</w:t>
            </w:r>
            <w:r w:rsidRPr="00A3262C">
              <w:rPr>
                <w:color w:val="000000"/>
                <w:sz w:val="16"/>
                <w:lang w:val="ru-RU"/>
              </w:rPr>
              <w:t>;  (</w:t>
            </w:r>
            <w:r>
              <w:rPr>
                <w:color w:val="000000"/>
                <w:sz w:val="16"/>
              </w:rPr>
              <w:t>ii</w:t>
            </w:r>
            <w:r w:rsidRPr="00A3262C">
              <w:rPr>
                <w:color w:val="000000"/>
                <w:sz w:val="16"/>
                <w:lang w:val="ru-RU"/>
              </w:rPr>
              <w:t>) путей получения положительных отчетов Международного поискового органа (МПО)/ Органа международной предварительной экспертизы (ОМПЭ)  и (</w:t>
            </w:r>
            <w:r>
              <w:rPr>
                <w:color w:val="000000"/>
                <w:sz w:val="16"/>
              </w:rPr>
              <w:t>iii</w:t>
            </w:r>
            <w:r w:rsidRPr="00A3262C">
              <w:rPr>
                <w:color w:val="000000"/>
                <w:sz w:val="16"/>
                <w:lang w:val="ru-RU"/>
              </w:rPr>
              <w:t xml:space="preserve">) путей эффективного использования этих отчетов национальными ведомствами.  Помимо этого, участникам данного мероприятия представилась возможность обменяться мнениями и опытом в связи с использованием международных механизмов распределения рабочей нагрузки, в том числе </w:t>
            </w:r>
            <w:r>
              <w:rPr>
                <w:color w:val="000000"/>
                <w:sz w:val="16"/>
              </w:rPr>
              <w:t>PCT</w:t>
            </w:r>
            <w:r w:rsidRPr="00A3262C">
              <w:rPr>
                <w:color w:val="000000"/>
                <w:sz w:val="16"/>
                <w:lang w:val="ru-RU"/>
              </w:rPr>
              <w:t xml:space="preserve"> и механизма ускоренного патентного делопроизводства (</w:t>
            </w:r>
            <w:r>
              <w:rPr>
                <w:color w:val="000000"/>
                <w:sz w:val="16"/>
              </w:rPr>
              <w:t>PPH</w:t>
            </w:r>
            <w:r w:rsidRPr="00A3262C">
              <w:rPr>
                <w:color w:val="000000"/>
                <w:sz w:val="16"/>
                <w:lang w:val="ru-RU"/>
              </w:rPr>
              <w:t>)</w:t>
            </w:r>
          </w:p>
        </w:tc>
      </w:tr>
      <w:tr w:rsidR="00FD5C9A" w:rsidRPr="00D412C0" w:rsidTr="00FD5C9A">
        <w:tc>
          <w:tcPr>
            <w:tcW w:w="1843" w:type="dxa"/>
            <w:tcBorders>
              <w:bottom w:val="nil"/>
            </w:tcBorders>
          </w:tcPr>
          <w:p w:rsidR="00FD5C9A" w:rsidRPr="00A3262C" w:rsidRDefault="00FD5C9A" w:rsidP="00FD5C9A">
            <w:pPr>
              <w:keepNext/>
              <w:autoSpaceDE w:val="0"/>
              <w:autoSpaceDN w:val="0"/>
              <w:adjustRightInd w:val="0"/>
              <w:spacing w:before="120" w:after="120"/>
              <w:rPr>
                <w:rFonts w:cs="Arial"/>
                <w:color w:val="000000"/>
                <w:sz w:val="16"/>
                <w:szCs w:val="16"/>
                <w:lang w:val="ru-RU"/>
              </w:rPr>
            </w:pPr>
            <w:r w:rsidRPr="00A3262C">
              <w:rPr>
                <w:color w:val="000000"/>
                <w:sz w:val="16"/>
                <w:lang w:val="ru-RU"/>
              </w:rPr>
              <w:t xml:space="preserve">Южноафриканская летняя школа ВОИС для углубленного изучения проблем интеллектуальной собственности (ИС) и передачи технологий </w:t>
            </w:r>
          </w:p>
        </w:tc>
        <w:tc>
          <w:tcPr>
            <w:tcW w:w="1137" w:type="dxa"/>
            <w:tcBorders>
              <w:bottom w:val="nil"/>
            </w:tcBorders>
          </w:tcPr>
          <w:p w:rsidR="00FD5C9A" w:rsidRPr="00CE002E" w:rsidRDefault="00FD5C9A" w:rsidP="00FD5C9A">
            <w:pPr>
              <w:keepNext/>
              <w:autoSpaceDE w:val="0"/>
              <w:autoSpaceDN w:val="0"/>
              <w:adjustRightInd w:val="0"/>
              <w:spacing w:before="120" w:after="120"/>
              <w:rPr>
                <w:rFonts w:cs="Arial"/>
                <w:color w:val="000000"/>
                <w:sz w:val="16"/>
                <w:szCs w:val="16"/>
              </w:rPr>
            </w:pPr>
            <w:r>
              <w:rPr>
                <w:color w:val="000000"/>
                <w:sz w:val="16"/>
              </w:rPr>
              <w:t>25 ноября – 6 декабря 2013 г.</w:t>
            </w:r>
          </w:p>
        </w:tc>
        <w:tc>
          <w:tcPr>
            <w:tcW w:w="1843" w:type="dxa"/>
            <w:tcBorders>
              <w:bottom w:val="nil"/>
            </w:tcBorders>
          </w:tcPr>
          <w:p w:rsidR="00FD5C9A" w:rsidRPr="00A3262C" w:rsidRDefault="00FD5C9A" w:rsidP="00FD5C9A">
            <w:pPr>
              <w:keepNext/>
              <w:autoSpaceDE w:val="0"/>
              <w:autoSpaceDN w:val="0"/>
              <w:adjustRightInd w:val="0"/>
              <w:spacing w:before="120" w:after="120"/>
              <w:rPr>
                <w:rFonts w:cs="Arial"/>
                <w:color w:val="000000"/>
                <w:sz w:val="16"/>
                <w:szCs w:val="16"/>
                <w:lang w:val="ru-RU"/>
              </w:rPr>
            </w:pPr>
            <w:r w:rsidRPr="00A3262C">
              <w:rPr>
                <w:color w:val="000000"/>
                <w:sz w:val="16"/>
                <w:lang w:val="ru-RU"/>
              </w:rPr>
              <w:t>Южная Африка/10 участников из африканских стран</w:t>
            </w:r>
          </w:p>
        </w:tc>
        <w:tc>
          <w:tcPr>
            <w:tcW w:w="4252" w:type="dxa"/>
            <w:gridSpan w:val="2"/>
            <w:tcBorders>
              <w:bottom w:val="nil"/>
            </w:tcBorders>
          </w:tcPr>
          <w:p w:rsidR="00FD5C9A" w:rsidRPr="00A3262C" w:rsidRDefault="00FD5C9A" w:rsidP="00FD5C9A">
            <w:pPr>
              <w:keepNext/>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w:t>
            </w:r>
            <w:r>
              <w:rPr>
                <w:color w:val="000000"/>
                <w:sz w:val="16"/>
              </w:rPr>
              <w:t> </w:t>
            </w:r>
            <w:r w:rsidRPr="00A3262C">
              <w:rPr>
                <w:color w:val="000000"/>
                <w:sz w:val="16"/>
                <w:lang w:val="ru-RU"/>
              </w:rPr>
              <w:t>предоставление учащимся (студентам и аспирантам) и молодым специалистам возможности приобретения более глубоких познаний в области интеллектуальной собственности и передачи технологии;  (</w:t>
            </w:r>
            <w:r>
              <w:rPr>
                <w:color w:val="000000"/>
                <w:sz w:val="16"/>
              </w:rPr>
              <w:t>ii</w:t>
            </w:r>
            <w:r w:rsidRPr="00A3262C">
              <w:rPr>
                <w:color w:val="000000"/>
                <w:sz w:val="16"/>
                <w:lang w:val="ru-RU"/>
              </w:rPr>
              <w:t>) обсуждение актуальных вопросов, касающихся управления интеллектуальной собственностью и ее коммерциализации, и (</w:t>
            </w:r>
            <w:r>
              <w:rPr>
                <w:color w:val="000000"/>
                <w:sz w:val="16"/>
              </w:rPr>
              <w:t>iii</w:t>
            </w:r>
            <w:r w:rsidRPr="00A3262C">
              <w:rPr>
                <w:color w:val="000000"/>
                <w:sz w:val="16"/>
                <w:lang w:val="ru-RU"/>
              </w:rPr>
              <w:t>) разъяснение студентам роли ВОИС в управлении интеллектуальной собственностью на глобальном уровне при содействии более активной передаче технологии</w:t>
            </w:r>
          </w:p>
        </w:tc>
      </w:tr>
      <w:tr w:rsidR="00FD5C9A" w:rsidRPr="00D412C0" w:rsidTr="00FD5C9A">
        <w:tblPrEx>
          <w:tblBorders>
            <w:top w:val="single" w:sz="4" w:space="0" w:color="000000"/>
            <w:left w:val="single" w:sz="4" w:space="0" w:color="000000"/>
            <w:bottom w:val="single" w:sz="4" w:space="0" w:color="000000"/>
            <w:right w:val="single" w:sz="4" w:space="0" w:color="000000"/>
          </w:tblBorders>
        </w:tblPrEx>
        <w:trPr>
          <w:cantSplit/>
          <w:trHeight w:val="1043"/>
        </w:trPr>
        <w:tc>
          <w:tcPr>
            <w:tcW w:w="1843" w:type="dxa"/>
            <w:tcBorders>
              <w:top w:val="nil"/>
              <w:left w:val="single" w:sz="4" w:space="0" w:color="auto"/>
              <w:bottom w:val="single" w:sz="4" w:space="0" w:color="auto"/>
            </w:tcBorders>
          </w:tcPr>
          <w:p w:rsidR="00FD5C9A" w:rsidRPr="00900FCD" w:rsidRDefault="00900FCD" w:rsidP="00900FCD">
            <w:pPr>
              <w:autoSpaceDE w:val="0"/>
              <w:autoSpaceDN w:val="0"/>
              <w:adjustRightInd w:val="0"/>
              <w:spacing w:before="120" w:after="120"/>
              <w:rPr>
                <w:rFonts w:cs="Arial"/>
                <w:color w:val="000000"/>
                <w:sz w:val="16"/>
                <w:szCs w:val="16"/>
                <w:lang w:val="ru-RU"/>
              </w:rPr>
            </w:pPr>
            <w:r>
              <w:rPr>
                <w:color w:val="000000"/>
                <w:sz w:val="16"/>
                <w:lang w:val="ru-RU"/>
              </w:rPr>
              <w:t>Учебный курс по з</w:t>
            </w:r>
            <w:r w:rsidR="00FD5C9A" w:rsidRPr="00900FCD">
              <w:rPr>
                <w:color w:val="000000"/>
                <w:sz w:val="16"/>
                <w:lang w:val="ru-RU"/>
              </w:rPr>
              <w:t>ащит</w:t>
            </w:r>
            <w:r>
              <w:rPr>
                <w:color w:val="000000"/>
                <w:sz w:val="16"/>
                <w:lang w:val="ru-RU"/>
              </w:rPr>
              <w:t>е</w:t>
            </w:r>
            <w:r w:rsidR="00FD5C9A" w:rsidRPr="00900FCD">
              <w:rPr>
                <w:color w:val="000000"/>
                <w:sz w:val="16"/>
                <w:lang w:val="ru-RU"/>
              </w:rPr>
              <w:t xml:space="preserve"> прав интеллектуальной собственности</w:t>
            </w:r>
          </w:p>
        </w:tc>
        <w:tc>
          <w:tcPr>
            <w:tcW w:w="1137" w:type="dxa"/>
            <w:tcBorders>
              <w:top w:val="nil"/>
              <w:bottom w:val="single" w:sz="4" w:space="0" w:color="auto"/>
            </w:tcBorders>
          </w:tcPr>
          <w:p w:rsidR="00FD5C9A" w:rsidRPr="00A05BB3" w:rsidRDefault="00FD5C9A" w:rsidP="00FD5C9A">
            <w:pPr>
              <w:autoSpaceDE w:val="0"/>
              <w:autoSpaceDN w:val="0"/>
              <w:adjustRightInd w:val="0"/>
              <w:spacing w:before="120" w:after="120"/>
              <w:rPr>
                <w:rFonts w:cs="Arial"/>
                <w:color w:val="000000"/>
                <w:sz w:val="16"/>
                <w:szCs w:val="16"/>
              </w:rPr>
            </w:pPr>
            <w:r>
              <w:rPr>
                <w:color w:val="000000"/>
                <w:sz w:val="16"/>
              </w:rPr>
              <w:t>2 – 13 декабря 2013 г.</w:t>
            </w:r>
          </w:p>
        </w:tc>
        <w:tc>
          <w:tcPr>
            <w:tcW w:w="1843" w:type="dxa"/>
            <w:tcBorders>
              <w:top w:val="nil"/>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Япония/2 участника из африканских стран</w:t>
            </w:r>
          </w:p>
        </w:tc>
        <w:tc>
          <w:tcPr>
            <w:tcW w:w="4252" w:type="dxa"/>
            <w:gridSpan w:val="2"/>
            <w:tcBorders>
              <w:top w:val="nil"/>
              <w:bottom w:val="single" w:sz="4" w:space="0" w:color="auto"/>
              <w:right w:val="single" w:sz="4" w:space="0" w:color="auto"/>
            </w:tcBorders>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sidRPr="00A3262C">
              <w:rPr>
                <w:color w:val="000000"/>
                <w:sz w:val="16"/>
                <w:lang w:val="ru-RU"/>
              </w:rPr>
              <w:t xml:space="preserve">Цели:  </w:t>
            </w:r>
            <w:r w:rsidR="00900FCD">
              <w:rPr>
                <w:color w:val="000000"/>
                <w:sz w:val="16"/>
                <w:lang w:val="ru-RU"/>
              </w:rPr>
              <w:t>(</w:t>
            </w:r>
            <w:r w:rsidR="00900FCD">
              <w:rPr>
                <w:color w:val="000000"/>
                <w:sz w:val="16"/>
              </w:rPr>
              <w:t>i</w:t>
            </w:r>
            <w:r w:rsidR="00900FCD">
              <w:rPr>
                <w:color w:val="000000"/>
                <w:sz w:val="16"/>
                <w:lang w:val="ru-RU"/>
              </w:rPr>
              <w:t>)</w:t>
            </w:r>
            <w:r w:rsidR="00900FCD" w:rsidRPr="00900FCD">
              <w:rPr>
                <w:color w:val="000000"/>
                <w:sz w:val="16"/>
                <w:lang w:val="ru-RU"/>
              </w:rPr>
              <w:t xml:space="preserve"> </w:t>
            </w:r>
            <w:r w:rsidRPr="00A3262C">
              <w:rPr>
                <w:color w:val="000000"/>
                <w:sz w:val="16"/>
                <w:lang w:val="ru-RU"/>
              </w:rPr>
              <w:t>рассмотрение минимальных стандартов и вариантов, предусмотренных в части</w:t>
            </w:r>
            <w:r>
              <w:rPr>
                <w:color w:val="000000"/>
                <w:sz w:val="16"/>
              </w:rPr>
              <w:t> III</w:t>
            </w:r>
            <w:r w:rsidRPr="00A3262C">
              <w:rPr>
                <w:color w:val="000000"/>
                <w:sz w:val="16"/>
                <w:lang w:val="ru-RU"/>
              </w:rPr>
              <w:t xml:space="preserve"> Соглашение по торговым аспектам прав интеллектуальной собственности (ТРИПС);  (</w:t>
            </w:r>
            <w:r>
              <w:rPr>
                <w:color w:val="000000"/>
                <w:sz w:val="16"/>
              </w:rPr>
              <w:t>ii</w:t>
            </w:r>
            <w:r w:rsidRPr="00A3262C">
              <w:rPr>
                <w:color w:val="000000"/>
                <w:sz w:val="16"/>
                <w:lang w:val="ru-RU"/>
              </w:rPr>
              <w:t>) обсуждение различных проблем, связанных с обеспечением уважения интеллектуальной собственности (ИС) и защиты ИС, таких как альтернативные модели противодействия контрафакции и пиратству, утилизация и уничтожение незаконных товаров, отношение потребителей к контрафакции и пиратству и некоторые последние события в интеграционной судебной практике;  (</w:t>
            </w:r>
            <w:r>
              <w:rPr>
                <w:color w:val="000000"/>
                <w:sz w:val="16"/>
              </w:rPr>
              <w:t>iii</w:t>
            </w:r>
            <w:r w:rsidRPr="00A3262C">
              <w:rPr>
                <w:color w:val="000000"/>
                <w:sz w:val="16"/>
                <w:lang w:val="ru-RU"/>
              </w:rPr>
              <w:t>) изучение мотивации, элементов, расследований и судебного преследования преступлений и нарушений в сфере ИС, в том числе вынесения приговора и соразмерности наказания, и (</w:t>
            </w:r>
            <w:r>
              <w:rPr>
                <w:color w:val="000000"/>
                <w:sz w:val="16"/>
              </w:rPr>
              <w:t>iv</w:t>
            </w:r>
            <w:r w:rsidRPr="00A3262C">
              <w:rPr>
                <w:color w:val="000000"/>
                <w:sz w:val="16"/>
                <w:lang w:val="ru-RU"/>
              </w:rPr>
              <w:t>) анализ ролей различных заинтересованных сторон в интересах стратегического и эффективного сотрудничества</w:t>
            </w:r>
          </w:p>
        </w:tc>
      </w:tr>
    </w:tbl>
    <w:p w:rsidR="00FD5C9A" w:rsidRPr="00A3262C" w:rsidRDefault="00FD5C9A" w:rsidP="00FD5C9A">
      <w:pPr>
        <w:rPr>
          <w:rFonts w:cs="Arial"/>
          <w:b/>
          <w:sz w:val="16"/>
          <w:szCs w:val="16"/>
          <w:lang w:val="ru-RU"/>
        </w:rPr>
      </w:pPr>
    </w:p>
    <w:p w:rsidR="00FD5C9A" w:rsidRPr="00A3262C" w:rsidRDefault="00FD5C9A" w:rsidP="00FD5C9A">
      <w:pPr>
        <w:keepNext/>
        <w:keepLines/>
        <w:rPr>
          <w:rFonts w:cs="Arial"/>
          <w:b/>
          <w:szCs w:val="20"/>
          <w:lang w:val="ru-RU"/>
        </w:rPr>
      </w:pPr>
    </w:p>
    <w:p w:rsidR="00FD5C9A" w:rsidRPr="00A3262C" w:rsidRDefault="00FD5C9A" w:rsidP="00FD5C9A">
      <w:pPr>
        <w:keepNext/>
        <w:keepLines/>
        <w:rPr>
          <w:rFonts w:cs="Arial"/>
          <w:b/>
          <w:szCs w:val="20"/>
          <w:lang w:val="ru-RU"/>
        </w:rPr>
      </w:pPr>
    </w:p>
    <w:p w:rsidR="00FD5C9A" w:rsidRPr="00A3262C" w:rsidRDefault="00FD5C9A" w:rsidP="00FD5C9A">
      <w:pPr>
        <w:rPr>
          <w:rFonts w:cs="Arial"/>
          <w:b/>
          <w:sz w:val="18"/>
          <w:szCs w:val="18"/>
          <w:lang w:val="ru-RU"/>
        </w:rPr>
      </w:pPr>
      <w:r w:rsidRPr="00A3262C">
        <w:rPr>
          <w:lang w:val="ru-RU"/>
        </w:rPr>
        <w:t>ЯПОНИЯ/ИС/АФРИКА</w:t>
      </w:r>
      <w:r>
        <w:t> </w:t>
      </w:r>
      <w:r w:rsidRPr="00A3262C">
        <w:rPr>
          <w:lang w:val="ru-RU"/>
        </w:rPr>
        <w:t>– НРС Взносы доноров и расходы в 2013</w:t>
      </w:r>
      <w:r>
        <w:t> </w:t>
      </w:r>
      <w:r w:rsidRPr="00A3262C">
        <w:rPr>
          <w:lang w:val="ru-RU"/>
        </w:rPr>
        <w:t>г.</w:t>
      </w:r>
      <w:r w:rsidRPr="00A3262C">
        <w:rPr>
          <w:rFonts w:ascii="Arial Bold" w:hAnsi="Arial Bold"/>
          <w:b/>
          <w:sz w:val="18"/>
          <w:vertAlign w:val="superscript"/>
          <w:lang w:val="ru-RU"/>
        </w:rPr>
        <w:t>1</w:t>
      </w:r>
    </w:p>
    <w:p w:rsidR="00FD5C9A" w:rsidRPr="00A3262C" w:rsidRDefault="00FD5C9A" w:rsidP="00FD5C9A">
      <w:pPr>
        <w:rPr>
          <w:szCs w:val="20"/>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650"/>
        <w:gridCol w:w="1870"/>
        <w:gridCol w:w="1650"/>
        <w:gridCol w:w="1980"/>
      </w:tblGrid>
      <w:tr w:rsidR="00FD5C9A" w:rsidRPr="00D412C0" w:rsidTr="00FD5C9A">
        <w:trPr>
          <w:trHeight w:val="567"/>
        </w:trPr>
        <w:tc>
          <w:tcPr>
            <w:tcW w:w="187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65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7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65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198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7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1 507 801</w:t>
            </w:r>
          </w:p>
        </w:tc>
        <w:tc>
          <w:tcPr>
            <w:tcW w:w="165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1 100 656</w:t>
            </w:r>
          </w:p>
        </w:tc>
        <w:tc>
          <w:tcPr>
            <w:tcW w:w="187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1 216 674</w:t>
            </w:r>
          </w:p>
        </w:tc>
        <w:tc>
          <w:tcPr>
            <w:tcW w:w="165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 </w:t>
            </w:r>
          </w:p>
        </w:tc>
        <w:tc>
          <w:tcPr>
            <w:tcW w:w="198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1 391 783</w:t>
            </w:r>
          </w:p>
        </w:tc>
      </w:tr>
    </w:tbl>
    <w:p w:rsidR="00FD5C9A" w:rsidRPr="00A3262C" w:rsidRDefault="00FD5C9A" w:rsidP="00FD5C9A">
      <w:pPr>
        <w:spacing w:before="120"/>
        <w:rPr>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Pr="00A3262C" w:rsidRDefault="00FD5C9A" w:rsidP="00FD5C9A">
      <w:pPr>
        <w:keepNext/>
        <w:keepLines/>
        <w:rPr>
          <w:rFonts w:cs="Arial"/>
          <w:b/>
          <w:szCs w:val="20"/>
          <w:highlight w:val="yellow"/>
          <w:lang w:val="ru-RU"/>
        </w:rPr>
      </w:pPr>
    </w:p>
    <w:p w:rsidR="00FD5C9A" w:rsidRPr="00A3262C" w:rsidRDefault="00FD5C9A" w:rsidP="00FD5C9A">
      <w:pPr>
        <w:keepNext/>
        <w:keepLines/>
        <w:rPr>
          <w:rFonts w:cs="Arial"/>
          <w:b/>
          <w:sz w:val="18"/>
          <w:szCs w:val="18"/>
          <w:lang w:val="ru-RU"/>
        </w:rPr>
      </w:pPr>
    </w:p>
    <w:p w:rsidR="00FD5C9A" w:rsidRPr="00A3262C" w:rsidRDefault="00FD5C9A" w:rsidP="00FD5C9A">
      <w:pPr>
        <w:rPr>
          <w:sz w:val="16"/>
          <w:szCs w:val="16"/>
          <w:lang w:val="ru-RU"/>
        </w:rPr>
      </w:pPr>
    </w:p>
    <w:p w:rsidR="00FD5C9A" w:rsidRPr="00A3262C" w:rsidRDefault="00FD5C9A" w:rsidP="00FD5C9A">
      <w:pPr>
        <w:rPr>
          <w:rFonts w:cs="Arial"/>
          <w:b/>
          <w:szCs w:val="20"/>
          <w:lang w:val="ru-RU"/>
        </w:rPr>
      </w:pPr>
      <w:r w:rsidRPr="00A3262C">
        <w:rPr>
          <w:lang w:val="ru-RU"/>
        </w:rPr>
        <w:br w:type="page"/>
      </w:r>
    </w:p>
    <w:p w:rsidR="00FD5C9A" w:rsidRDefault="00FD5C9A" w:rsidP="00FD5C9A">
      <w:pPr>
        <w:keepNext/>
        <w:keepLines/>
        <w:rPr>
          <w:rFonts w:cs="Arial"/>
          <w:b/>
          <w:szCs w:val="20"/>
        </w:rPr>
      </w:pPr>
      <w:r>
        <w:rPr>
          <w:b/>
        </w:rPr>
        <w:t>РЕСПУБЛИКА КОРЕЯ/АВТОРСКОЕ ПРАВО</w:t>
      </w:r>
    </w:p>
    <w:p w:rsidR="00FD5C9A" w:rsidRPr="001D5785" w:rsidRDefault="00FD5C9A" w:rsidP="00FD5C9A">
      <w:pPr>
        <w:keepNext/>
        <w:keepLines/>
        <w:rPr>
          <w:rFonts w:cs="Arial"/>
          <w:b/>
          <w:sz w:val="16"/>
          <w:szCs w:val="16"/>
        </w:rPr>
      </w:pPr>
    </w:p>
    <w:tbl>
      <w:tblPr>
        <w:tblW w:w="9102" w:type="dxa"/>
        <w:tblInd w:w="7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73"/>
        <w:gridCol w:w="1134"/>
        <w:gridCol w:w="1843"/>
        <w:gridCol w:w="4252"/>
      </w:tblGrid>
      <w:tr w:rsidR="00FD5C9A" w:rsidRPr="00D412C0" w:rsidTr="00FD5C9A">
        <w:tc>
          <w:tcPr>
            <w:tcW w:w="9102" w:type="dxa"/>
            <w:gridSpan w:val="4"/>
            <w:tcBorders>
              <w:top w:val="single" w:sz="4" w:space="0" w:color="000000"/>
              <w:bottom w:val="single" w:sz="4" w:space="0" w:color="000000"/>
            </w:tcBorders>
            <w:shd w:val="clear" w:color="auto" w:fill="CCFFFF"/>
            <w:vAlign w:val="center"/>
          </w:tcPr>
          <w:p w:rsidR="00FD5C9A" w:rsidRPr="00A3262C" w:rsidRDefault="00FD5C9A" w:rsidP="00FD5C9A">
            <w:pPr>
              <w:keepNext/>
              <w:keepLines/>
              <w:spacing w:before="120" w:after="60"/>
              <w:ind w:left="1701" w:hanging="1701"/>
              <w:rPr>
                <w:rFonts w:cs="Arial"/>
                <w:bCs/>
                <w:color w:val="000000"/>
                <w:sz w:val="16"/>
                <w:szCs w:val="16"/>
                <w:lang w:val="ru-RU"/>
              </w:rPr>
            </w:pPr>
            <w:r w:rsidRPr="00FD5C9A">
              <w:rPr>
                <w:color w:val="000000"/>
                <w:sz w:val="16"/>
                <w:lang w:val="ru-RU"/>
              </w:rPr>
              <w:t>РЕЗУЛЬ</w:t>
            </w:r>
            <w:r w:rsidRPr="00FD5C9A">
              <w:rPr>
                <w:sz w:val="16"/>
                <w:lang w:val="ru-RU"/>
              </w:rPr>
              <w:t>ТАТ</w:t>
            </w:r>
            <w:r w:rsidRPr="00A3262C">
              <w:rPr>
                <w:b/>
                <w:sz w:val="16"/>
                <w:lang w:val="ru-RU"/>
              </w:rPr>
              <w:t>:</w:t>
            </w:r>
            <w:r w:rsidRPr="00A3262C">
              <w:rPr>
                <w:lang w:val="ru-RU"/>
              </w:rPr>
              <w:tab/>
            </w:r>
            <w:r w:rsidRPr="00A3262C">
              <w:rPr>
                <w:color w:val="000000"/>
                <w:sz w:val="16"/>
                <w:lang w:val="ru-RU"/>
              </w:rPr>
              <w:t>Повышение осведомленности и потенциала государств-членов в сфере авторского права и смежных прав</w:t>
            </w:r>
          </w:p>
          <w:p w:rsidR="00FD5C9A" w:rsidRPr="00A3262C" w:rsidRDefault="00FD5C9A" w:rsidP="00FD5C9A">
            <w:pPr>
              <w:keepNext/>
              <w:keepLines/>
              <w:spacing w:before="120" w:after="120"/>
              <w:ind w:left="1701"/>
              <w:rPr>
                <w:rFonts w:cs="Arial"/>
                <w:bCs/>
                <w:sz w:val="16"/>
                <w:szCs w:val="16"/>
                <w:lang w:val="ru-RU"/>
              </w:rPr>
            </w:pPr>
            <w:r w:rsidRPr="00A3262C">
              <w:rPr>
                <w:sz w:val="16"/>
                <w:lang w:val="ru-RU"/>
              </w:rPr>
              <w:t>Повышение квалификации людских ресурсов для решения широкого круга вопросов, связанных с эффективным использованием ИС для целей развития в развивающихся странах, НРС и странах с переходной экономикой</w:t>
            </w:r>
          </w:p>
        </w:tc>
      </w:tr>
      <w:tr w:rsidR="00FD5C9A" w:rsidRPr="00D31A75" w:rsidTr="00FD5C9A">
        <w:tc>
          <w:tcPr>
            <w:tcW w:w="1873" w:type="dxa"/>
            <w:tcBorders>
              <w:top w:val="single" w:sz="4" w:space="0" w:color="000000"/>
            </w:tcBorders>
            <w:vAlign w:val="center"/>
          </w:tcPr>
          <w:p w:rsidR="00FD5C9A" w:rsidRPr="00D31A75" w:rsidRDefault="00FD5C9A" w:rsidP="00FD5C9A">
            <w:pPr>
              <w:keepNext/>
              <w:keepLines/>
              <w:rPr>
                <w:rFonts w:cs="Arial"/>
                <w:b/>
                <w:bCs/>
                <w:sz w:val="16"/>
                <w:szCs w:val="16"/>
              </w:rPr>
            </w:pPr>
            <w:r>
              <w:rPr>
                <w:b/>
                <w:sz w:val="16"/>
              </w:rPr>
              <w:t>Вид деятельности</w:t>
            </w:r>
          </w:p>
        </w:tc>
        <w:tc>
          <w:tcPr>
            <w:tcW w:w="1134" w:type="dxa"/>
            <w:tcBorders>
              <w:top w:val="single" w:sz="4" w:space="0" w:color="000000"/>
            </w:tcBorders>
            <w:shd w:val="clear" w:color="auto" w:fill="auto"/>
            <w:tcMar>
              <w:top w:w="110" w:type="dxa"/>
            </w:tcMar>
            <w:vAlign w:val="center"/>
          </w:tcPr>
          <w:p w:rsidR="00FD5C9A" w:rsidRPr="00AF0610" w:rsidRDefault="00FD5C9A" w:rsidP="00FD5C9A">
            <w:pPr>
              <w:keepNext/>
              <w:keepLines/>
              <w:rPr>
                <w:rFonts w:cs="Arial"/>
                <w:b/>
                <w:bCs/>
                <w:sz w:val="16"/>
                <w:szCs w:val="16"/>
              </w:rPr>
            </w:pPr>
            <w:r>
              <w:rPr>
                <w:b/>
                <w:sz w:val="16"/>
              </w:rPr>
              <w:t>Сроки</w:t>
            </w:r>
          </w:p>
        </w:tc>
        <w:tc>
          <w:tcPr>
            <w:tcW w:w="1843" w:type="dxa"/>
            <w:tcBorders>
              <w:top w:val="single" w:sz="4" w:space="0" w:color="000000"/>
            </w:tcBorders>
            <w:shd w:val="clear" w:color="auto" w:fill="auto"/>
            <w:tcMar>
              <w:top w:w="110" w:type="dxa"/>
            </w:tcMar>
            <w:vAlign w:val="center"/>
          </w:tcPr>
          <w:p w:rsidR="00FD5C9A" w:rsidRPr="00D31A75" w:rsidRDefault="00FD5C9A" w:rsidP="00FD5C9A">
            <w:pPr>
              <w:keepNext/>
              <w:keepLines/>
              <w:rPr>
                <w:rFonts w:cs="Arial"/>
                <w:sz w:val="16"/>
                <w:szCs w:val="16"/>
              </w:rPr>
            </w:pPr>
            <w:r>
              <w:rPr>
                <w:b/>
                <w:sz w:val="16"/>
              </w:rPr>
              <w:t>Принимающая страна/получатели</w:t>
            </w:r>
          </w:p>
        </w:tc>
        <w:tc>
          <w:tcPr>
            <w:tcW w:w="4252" w:type="dxa"/>
            <w:tcBorders>
              <w:top w:val="single" w:sz="4" w:space="0" w:color="000000"/>
            </w:tcBorders>
            <w:shd w:val="clear" w:color="auto" w:fill="FFFFFF"/>
            <w:tcMar>
              <w:top w:w="110" w:type="dxa"/>
            </w:tcMar>
            <w:vAlign w:val="center"/>
          </w:tcPr>
          <w:p w:rsidR="00FD5C9A" w:rsidRPr="00D31A75" w:rsidRDefault="00FD5C9A" w:rsidP="00FD5C9A">
            <w:pPr>
              <w:keepNext/>
              <w:keepLines/>
              <w:rPr>
                <w:rFonts w:cs="Arial"/>
                <w:sz w:val="16"/>
                <w:szCs w:val="16"/>
              </w:rPr>
            </w:pPr>
            <w:r>
              <w:rPr>
                <w:b/>
                <w:sz w:val="16"/>
              </w:rPr>
              <w:t>Цели/описание</w:t>
            </w:r>
          </w:p>
        </w:tc>
      </w:tr>
      <w:tr w:rsidR="00FD5C9A" w:rsidRPr="00D412C0" w:rsidTr="00FD5C9A">
        <w:tc>
          <w:tcPr>
            <w:tcW w:w="1873" w:type="dxa"/>
          </w:tcPr>
          <w:p w:rsidR="00FD5C9A" w:rsidRPr="00A3262C" w:rsidRDefault="00FD5C9A" w:rsidP="00FD5C9A">
            <w:pPr>
              <w:rPr>
                <w:rFonts w:eastAsia="Batang" w:cs="Arial"/>
                <w:color w:val="000000"/>
                <w:sz w:val="16"/>
                <w:szCs w:val="16"/>
                <w:lang w:val="ru-RU"/>
              </w:rPr>
            </w:pPr>
            <w:r w:rsidRPr="00A3262C">
              <w:rPr>
                <w:color w:val="000000"/>
                <w:sz w:val="16"/>
                <w:lang w:val="ru-RU"/>
              </w:rPr>
              <w:t>Межрегиональный практикум для местных экспертов по наращиванию потенциала в области авторского права</w:t>
            </w:r>
          </w:p>
        </w:tc>
        <w:tc>
          <w:tcPr>
            <w:tcW w:w="1134" w:type="dxa"/>
            <w:shd w:val="clear" w:color="auto" w:fill="auto"/>
            <w:tcMar>
              <w:top w:w="110" w:type="dxa"/>
            </w:tcMar>
          </w:tcPr>
          <w:p w:rsidR="00FD5C9A" w:rsidRPr="00D31A75" w:rsidRDefault="00FD5C9A" w:rsidP="00FD5C9A">
            <w:pPr>
              <w:keepNext/>
              <w:keepLines/>
              <w:rPr>
                <w:rFonts w:cs="Arial"/>
                <w:b/>
                <w:bCs/>
                <w:sz w:val="16"/>
                <w:szCs w:val="16"/>
              </w:rPr>
            </w:pPr>
            <w:r>
              <w:rPr>
                <w:color w:val="000000"/>
                <w:sz w:val="16"/>
              </w:rPr>
              <w:t>22 –25 апреля 2013 г.</w:t>
            </w:r>
          </w:p>
        </w:tc>
        <w:tc>
          <w:tcPr>
            <w:tcW w:w="1843" w:type="dxa"/>
            <w:shd w:val="clear" w:color="auto" w:fill="auto"/>
            <w:tcMar>
              <w:top w:w="110" w:type="dxa"/>
            </w:tcMar>
          </w:tcPr>
          <w:p w:rsidR="00FD5C9A" w:rsidRPr="00A3262C" w:rsidRDefault="00FD5C9A" w:rsidP="00FD5C9A">
            <w:pPr>
              <w:rPr>
                <w:rFonts w:cs="Arial"/>
                <w:bCs/>
                <w:kern w:val="36"/>
                <w:sz w:val="16"/>
                <w:szCs w:val="16"/>
                <w:lang w:val="ru-RU"/>
              </w:rPr>
            </w:pPr>
            <w:r w:rsidRPr="00A3262C">
              <w:rPr>
                <w:sz w:val="16"/>
                <w:lang w:val="ru-RU"/>
              </w:rPr>
              <w:t>Республика Корея/ 21</w:t>
            </w:r>
            <w:r>
              <w:rPr>
                <w:sz w:val="16"/>
              </w:rPr>
              <w:t> </w:t>
            </w:r>
            <w:r w:rsidRPr="00A3262C">
              <w:rPr>
                <w:sz w:val="16"/>
                <w:lang w:val="ru-RU"/>
              </w:rPr>
              <w:t>иностранный участник из Бразилии, Китая, Египта, Индии, Иордании, Кении, Мозамбика, Сенегала, Таиланда и АОИС</w:t>
            </w:r>
          </w:p>
        </w:tc>
        <w:tc>
          <w:tcPr>
            <w:tcW w:w="4252" w:type="dxa"/>
            <w:shd w:val="clear" w:color="auto" w:fill="FFFFFF"/>
            <w:tcMar>
              <w:top w:w="110" w:type="dxa"/>
            </w:tcMar>
          </w:tcPr>
          <w:p w:rsidR="00FD5C9A" w:rsidRPr="00A3262C" w:rsidRDefault="00FD5C9A" w:rsidP="00FD5C9A">
            <w:pPr>
              <w:rPr>
                <w:rFonts w:cs="Arial"/>
                <w:sz w:val="16"/>
                <w:szCs w:val="16"/>
                <w:lang w:val="ru-RU"/>
              </w:rPr>
            </w:pPr>
            <w:r w:rsidRPr="00A3262C">
              <w:rPr>
                <w:sz w:val="16"/>
                <w:lang w:val="ru-RU"/>
              </w:rPr>
              <w:t>Предоставление местным экспертам по наращиванию потенциала возможности освежить свои знания, обменяться опытом в области укрепления потенциала, мнениями по поводу различных программ наращивания потенциала и методиками наращивания потенциала, а также осбудить пути повышения эффективности программ укрепления потенциала по вопросам авторского права на национальном, региональном и местном уровнях</w:t>
            </w:r>
          </w:p>
        </w:tc>
      </w:tr>
      <w:tr w:rsidR="00FD5C9A" w:rsidRPr="00D412C0" w:rsidTr="00FD5C9A">
        <w:tc>
          <w:tcPr>
            <w:tcW w:w="1873" w:type="dxa"/>
          </w:tcPr>
          <w:p w:rsidR="00FD5C9A" w:rsidRPr="00A3262C" w:rsidRDefault="00FD5C9A" w:rsidP="00FD5C9A">
            <w:pPr>
              <w:rPr>
                <w:rFonts w:eastAsia="Batang" w:cs="Arial"/>
                <w:color w:val="000000"/>
                <w:sz w:val="16"/>
                <w:szCs w:val="16"/>
                <w:lang w:val="ru-RU"/>
              </w:rPr>
            </w:pPr>
            <w:r w:rsidRPr="00A3262C">
              <w:rPr>
                <w:color w:val="000000"/>
                <w:sz w:val="16"/>
                <w:lang w:val="ru-RU"/>
              </w:rPr>
              <w:t>Национальный семинар по авторскому праву и смежным правам</w:t>
            </w:r>
          </w:p>
        </w:tc>
        <w:tc>
          <w:tcPr>
            <w:tcW w:w="1134" w:type="dxa"/>
            <w:shd w:val="clear" w:color="auto" w:fill="auto"/>
            <w:tcMar>
              <w:top w:w="110" w:type="dxa"/>
            </w:tcMar>
          </w:tcPr>
          <w:p w:rsidR="00FD5C9A" w:rsidRPr="00F54F00" w:rsidRDefault="00FD5C9A" w:rsidP="00FD5C9A">
            <w:pPr>
              <w:rPr>
                <w:rFonts w:cs="Arial"/>
                <w:color w:val="000000"/>
                <w:sz w:val="16"/>
                <w:szCs w:val="16"/>
              </w:rPr>
            </w:pPr>
            <w:r>
              <w:rPr>
                <w:color w:val="000000"/>
                <w:sz w:val="16"/>
              </w:rPr>
              <w:t>23 – 24 мая 2013 г.</w:t>
            </w:r>
          </w:p>
        </w:tc>
        <w:tc>
          <w:tcPr>
            <w:tcW w:w="1843" w:type="dxa"/>
            <w:shd w:val="clear" w:color="auto" w:fill="auto"/>
            <w:tcMar>
              <w:top w:w="110" w:type="dxa"/>
            </w:tcMar>
          </w:tcPr>
          <w:p w:rsidR="00FD5C9A" w:rsidRPr="00E34DC6" w:rsidRDefault="00FD5C9A" w:rsidP="00FD5C9A">
            <w:pPr>
              <w:rPr>
                <w:rFonts w:cs="Arial"/>
                <w:bCs/>
                <w:kern w:val="36"/>
                <w:sz w:val="16"/>
                <w:szCs w:val="16"/>
              </w:rPr>
            </w:pPr>
            <w:r>
              <w:rPr>
                <w:sz w:val="16"/>
              </w:rPr>
              <w:t>Монголия/ 75 местных участников</w:t>
            </w:r>
          </w:p>
        </w:tc>
        <w:tc>
          <w:tcPr>
            <w:tcW w:w="4252" w:type="dxa"/>
            <w:shd w:val="clear" w:color="auto" w:fill="FFFFFF"/>
            <w:tcMar>
              <w:top w:w="110" w:type="dxa"/>
            </w:tcMar>
          </w:tcPr>
          <w:p w:rsidR="00FD5C9A" w:rsidRPr="00A3262C" w:rsidRDefault="00FD5C9A" w:rsidP="00FD5C9A">
            <w:pPr>
              <w:rPr>
                <w:rFonts w:cs="Arial"/>
                <w:sz w:val="16"/>
                <w:szCs w:val="16"/>
                <w:lang w:val="ru-RU"/>
              </w:rPr>
            </w:pPr>
            <w:r w:rsidRPr="00A3262C">
              <w:rPr>
                <w:sz w:val="16"/>
                <w:lang w:val="ru-RU"/>
              </w:rPr>
              <w:t>Сформировать у государственных чиновников, экспертов по правовым вопросам, а также правообладателей более глубокое понимание значения авторского права и методов и принципов содействия информирования об авторском праве различных целевых групп</w:t>
            </w:r>
          </w:p>
        </w:tc>
      </w:tr>
      <w:tr w:rsidR="00FD5C9A" w:rsidRPr="00D412C0" w:rsidTr="00FD5C9A">
        <w:tc>
          <w:tcPr>
            <w:tcW w:w="1873" w:type="dxa"/>
          </w:tcPr>
          <w:p w:rsidR="00FD5C9A" w:rsidRPr="00A3262C" w:rsidRDefault="00FD5C9A" w:rsidP="00FD5C9A">
            <w:pPr>
              <w:rPr>
                <w:rFonts w:eastAsia="Batang" w:cs="Arial"/>
                <w:color w:val="000000"/>
                <w:sz w:val="16"/>
                <w:szCs w:val="16"/>
                <w:lang w:val="ru-RU"/>
              </w:rPr>
            </w:pPr>
            <w:r w:rsidRPr="00A3262C">
              <w:rPr>
                <w:color w:val="000000"/>
                <w:sz w:val="16"/>
                <w:lang w:val="ru-RU"/>
              </w:rPr>
              <w:t>Национальный семинар по авторскому праву и смежным правам</w:t>
            </w:r>
          </w:p>
        </w:tc>
        <w:tc>
          <w:tcPr>
            <w:tcW w:w="1134" w:type="dxa"/>
            <w:shd w:val="clear" w:color="auto" w:fill="auto"/>
            <w:tcMar>
              <w:top w:w="110" w:type="dxa"/>
            </w:tcMar>
          </w:tcPr>
          <w:p w:rsidR="00FD5C9A" w:rsidRPr="00CD3356" w:rsidRDefault="00FD5C9A" w:rsidP="00FD5C9A">
            <w:pPr>
              <w:rPr>
                <w:rFonts w:cs="Arial"/>
                <w:color w:val="000000"/>
                <w:sz w:val="16"/>
                <w:szCs w:val="16"/>
              </w:rPr>
            </w:pPr>
            <w:r>
              <w:rPr>
                <w:color w:val="000000"/>
                <w:sz w:val="16"/>
              </w:rPr>
              <w:t>6 – 7 июня 2013 г.</w:t>
            </w:r>
          </w:p>
        </w:tc>
        <w:tc>
          <w:tcPr>
            <w:tcW w:w="1843" w:type="dxa"/>
            <w:shd w:val="clear" w:color="auto" w:fill="auto"/>
            <w:tcMar>
              <w:top w:w="110" w:type="dxa"/>
            </w:tcMar>
          </w:tcPr>
          <w:p w:rsidR="00FD5C9A" w:rsidRPr="00E34DC6" w:rsidRDefault="00FD5C9A" w:rsidP="00FD5C9A">
            <w:pPr>
              <w:rPr>
                <w:rFonts w:cs="Arial"/>
                <w:bCs/>
                <w:kern w:val="36"/>
                <w:sz w:val="16"/>
                <w:szCs w:val="16"/>
              </w:rPr>
            </w:pPr>
            <w:r>
              <w:rPr>
                <w:sz w:val="16"/>
              </w:rPr>
              <w:t>Камбоджа / 85 местных участников</w:t>
            </w:r>
          </w:p>
        </w:tc>
        <w:tc>
          <w:tcPr>
            <w:tcW w:w="4252" w:type="dxa"/>
            <w:shd w:val="clear" w:color="auto" w:fill="FFFFFF"/>
            <w:tcMar>
              <w:top w:w="110" w:type="dxa"/>
            </w:tcMar>
          </w:tcPr>
          <w:p w:rsidR="00FD5C9A" w:rsidRPr="00A3262C" w:rsidRDefault="00FD5C9A" w:rsidP="00FD5C9A">
            <w:pPr>
              <w:rPr>
                <w:rFonts w:cs="Arial"/>
                <w:sz w:val="16"/>
                <w:szCs w:val="16"/>
                <w:lang w:val="ru-RU"/>
              </w:rPr>
            </w:pPr>
            <w:r w:rsidRPr="00A3262C">
              <w:rPr>
                <w:sz w:val="16"/>
                <w:lang w:val="ru-RU"/>
              </w:rPr>
              <w:t>Содействие стране в укреплении ее авторско-правового ведомства и предоставление информации о содержании и выгодах международных договоров в области авторского права и смежных прав</w:t>
            </w:r>
          </w:p>
        </w:tc>
      </w:tr>
      <w:tr w:rsidR="00FD5C9A" w:rsidRPr="00D412C0" w:rsidTr="00FD5C9A">
        <w:tc>
          <w:tcPr>
            <w:tcW w:w="1873" w:type="dxa"/>
          </w:tcPr>
          <w:p w:rsidR="00FD5C9A" w:rsidRPr="00A3262C" w:rsidRDefault="00FD5C9A" w:rsidP="00FD5C9A">
            <w:pPr>
              <w:rPr>
                <w:rFonts w:eastAsia="Batang" w:cs="Arial"/>
                <w:color w:val="000000"/>
                <w:sz w:val="16"/>
                <w:szCs w:val="16"/>
                <w:lang w:val="ru-RU"/>
              </w:rPr>
            </w:pPr>
            <w:r w:rsidRPr="00A3262C">
              <w:rPr>
                <w:color w:val="000000"/>
                <w:sz w:val="16"/>
                <w:lang w:val="ru-RU"/>
              </w:rPr>
              <w:t>Национальный семинар по авторскому праву и творческим отраслям</w:t>
            </w:r>
          </w:p>
        </w:tc>
        <w:tc>
          <w:tcPr>
            <w:tcW w:w="1134" w:type="dxa"/>
            <w:shd w:val="clear" w:color="auto" w:fill="auto"/>
            <w:tcMar>
              <w:top w:w="110" w:type="dxa"/>
            </w:tcMar>
          </w:tcPr>
          <w:p w:rsidR="00FD5C9A" w:rsidRPr="00CD3356" w:rsidRDefault="00FD5C9A" w:rsidP="00FD5C9A">
            <w:pPr>
              <w:rPr>
                <w:rFonts w:cs="Arial"/>
                <w:color w:val="000000"/>
                <w:sz w:val="16"/>
                <w:szCs w:val="16"/>
              </w:rPr>
            </w:pPr>
            <w:r>
              <w:rPr>
                <w:color w:val="000000"/>
                <w:sz w:val="16"/>
              </w:rPr>
              <w:t>23 – 24 июля 2013 г.</w:t>
            </w:r>
          </w:p>
        </w:tc>
        <w:tc>
          <w:tcPr>
            <w:tcW w:w="1843" w:type="dxa"/>
            <w:shd w:val="clear" w:color="auto" w:fill="auto"/>
            <w:tcMar>
              <w:top w:w="110" w:type="dxa"/>
            </w:tcMar>
          </w:tcPr>
          <w:p w:rsidR="00FD5C9A" w:rsidRPr="001E7AA9" w:rsidRDefault="00FD5C9A" w:rsidP="00FD5C9A">
            <w:pPr>
              <w:rPr>
                <w:rFonts w:cs="Arial"/>
                <w:sz w:val="16"/>
                <w:szCs w:val="16"/>
              </w:rPr>
            </w:pPr>
            <w:r>
              <w:rPr>
                <w:sz w:val="16"/>
              </w:rPr>
              <w:t>Филиппины/ 100 местных участников</w:t>
            </w:r>
          </w:p>
        </w:tc>
        <w:tc>
          <w:tcPr>
            <w:tcW w:w="4252" w:type="dxa"/>
            <w:shd w:val="clear" w:color="auto" w:fill="FFFFFF"/>
            <w:tcMar>
              <w:top w:w="110" w:type="dxa"/>
            </w:tcMar>
          </w:tcPr>
          <w:p w:rsidR="00FD5C9A" w:rsidRPr="00A3262C" w:rsidRDefault="00FD5C9A" w:rsidP="00FD5C9A">
            <w:pPr>
              <w:rPr>
                <w:rFonts w:cs="Arial"/>
                <w:sz w:val="16"/>
                <w:szCs w:val="16"/>
                <w:lang w:val="ru-RU"/>
              </w:rPr>
            </w:pPr>
            <w:r w:rsidRPr="00A3262C">
              <w:rPr>
                <w:sz w:val="16"/>
                <w:lang w:val="ru-RU"/>
              </w:rPr>
              <w:t>Повышение осведомленности среди лиц, ответственных за разработку политики и ключевых заинтересованных сторон, представляющих творческие отрасли, в отношении важности авторского права в обеспечении устойчивого развития творческих отраслей и культурного благополучия и передача им практических знаний для разработки и обеспечения функционирования надлежащей политики и стратегий в области авторского права</w:t>
            </w:r>
          </w:p>
        </w:tc>
      </w:tr>
      <w:tr w:rsidR="00FD5C9A" w:rsidRPr="00D412C0" w:rsidTr="00FD5C9A">
        <w:tc>
          <w:tcPr>
            <w:tcW w:w="1873" w:type="dxa"/>
            <w:tcBorders>
              <w:bottom w:val="single" w:sz="4" w:space="0" w:color="000000"/>
            </w:tcBorders>
          </w:tcPr>
          <w:p w:rsidR="00FD5C9A" w:rsidRPr="00A3262C" w:rsidRDefault="00FD5C9A" w:rsidP="00FD5C9A">
            <w:pPr>
              <w:rPr>
                <w:rFonts w:eastAsia="Batang" w:cs="Arial"/>
                <w:color w:val="000000"/>
                <w:sz w:val="16"/>
                <w:szCs w:val="16"/>
                <w:lang w:val="ru-RU"/>
              </w:rPr>
            </w:pPr>
            <w:r w:rsidRPr="00A3262C">
              <w:rPr>
                <w:color w:val="000000"/>
                <w:sz w:val="16"/>
                <w:lang w:val="ru-RU"/>
              </w:rPr>
              <w:t>Субрегиональный практикум по сотрудничеству в области авторских и смежных прав</w:t>
            </w:r>
          </w:p>
        </w:tc>
        <w:tc>
          <w:tcPr>
            <w:tcW w:w="1134" w:type="dxa"/>
            <w:tcBorders>
              <w:bottom w:val="single" w:sz="4" w:space="0" w:color="000000"/>
            </w:tcBorders>
            <w:shd w:val="clear" w:color="auto" w:fill="auto"/>
            <w:tcMar>
              <w:top w:w="110" w:type="dxa"/>
            </w:tcMar>
          </w:tcPr>
          <w:p w:rsidR="00FD5C9A" w:rsidRPr="00E34DC6" w:rsidRDefault="00FD5C9A" w:rsidP="00FD5C9A">
            <w:pPr>
              <w:rPr>
                <w:rFonts w:cs="Arial"/>
                <w:color w:val="000000"/>
                <w:sz w:val="16"/>
                <w:szCs w:val="16"/>
              </w:rPr>
            </w:pPr>
            <w:r>
              <w:rPr>
                <w:color w:val="000000"/>
                <w:sz w:val="16"/>
              </w:rPr>
              <w:t>28 августа 2013 г.</w:t>
            </w:r>
          </w:p>
        </w:tc>
        <w:tc>
          <w:tcPr>
            <w:tcW w:w="1843" w:type="dxa"/>
            <w:tcBorders>
              <w:bottom w:val="single" w:sz="4" w:space="0" w:color="000000"/>
            </w:tcBorders>
            <w:shd w:val="clear" w:color="auto" w:fill="auto"/>
            <w:tcMar>
              <w:top w:w="110" w:type="dxa"/>
            </w:tcMar>
          </w:tcPr>
          <w:p w:rsidR="00FD5C9A" w:rsidRPr="00A3262C" w:rsidRDefault="00FD5C9A" w:rsidP="00FD5C9A">
            <w:pPr>
              <w:rPr>
                <w:rFonts w:cs="Arial"/>
                <w:sz w:val="16"/>
                <w:szCs w:val="16"/>
                <w:lang w:val="ru-RU"/>
              </w:rPr>
            </w:pPr>
            <w:r w:rsidRPr="00A3262C">
              <w:rPr>
                <w:sz w:val="16"/>
                <w:lang w:val="ru-RU"/>
              </w:rPr>
              <w:t>Китай/ 9</w:t>
            </w:r>
            <w:r>
              <w:rPr>
                <w:sz w:val="16"/>
              </w:rPr>
              <w:t> </w:t>
            </w:r>
            <w:r w:rsidRPr="00A3262C">
              <w:rPr>
                <w:sz w:val="16"/>
                <w:lang w:val="ru-RU"/>
              </w:rPr>
              <w:t>участников из Монголии, Республики Корея и Российской Федерации и 12 местных участников</w:t>
            </w:r>
          </w:p>
          <w:p w:rsidR="00FD5C9A" w:rsidRPr="00A3262C" w:rsidRDefault="00FD5C9A" w:rsidP="00FD5C9A">
            <w:pPr>
              <w:rPr>
                <w:rFonts w:cs="Arial"/>
                <w:sz w:val="16"/>
                <w:szCs w:val="16"/>
                <w:lang w:val="ru-RU"/>
              </w:rPr>
            </w:pPr>
          </w:p>
        </w:tc>
        <w:tc>
          <w:tcPr>
            <w:tcW w:w="4252" w:type="dxa"/>
            <w:tcBorders>
              <w:bottom w:val="single" w:sz="4" w:space="0" w:color="000000"/>
            </w:tcBorders>
            <w:shd w:val="clear" w:color="auto" w:fill="FFFFFF"/>
            <w:tcMar>
              <w:top w:w="110" w:type="dxa"/>
            </w:tcMar>
          </w:tcPr>
          <w:p w:rsidR="00FD5C9A" w:rsidRPr="00A3262C" w:rsidRDefault="00FD5C9A" w:rsidP="00FD5C9A">
            <w:pPr>
              <w:rPr>
                <w:rFonts w:cs="Arial"/>
                <w:sz w:val="16"/>
                <w:szCs w:val="16"/>
                <w:lang w:val="ru-RU"/>
              </w:rPr>
            </w:pPr>
            <w:r w:rsidRPr="00A3262C">
              <w:rPr>
                <w:sz w:val="16"/>
                <w:lang w:val="ru-RU"/>
              </w:rPr>
              <w:t>Предоставление сопредельным странам возможности обменяться информацией и опытом по теме и по вопросу разработки авторско-правовой системы и содействие дальнейшему сотрудничеству в области авторского права и смежных прав</w:t>
            </w:r>
          </w:p>
        </w:tc>
      </w:tr>
      <w:tr w:rsidR="00FD5C9A" w:rsidRPr="00D31A75" w:rsidTr="00FD5C9A">
        <w:tc>
          <w:tcPr>
            <w:tcW w:w="9102" w:type="dxa"/>
            <w:gridSpan w:val="4"/>
            <w:tcBorders>
              <w:top w:val="single" w:sz="4" w:space="0" w:color="000000"/>
              <w:bottom w:val="single" w:sz="4" w:space="0" w:color="000000"/>
            </w:tcBorders>
            <w:shd w:val="clear" w:color="auto" w:fill="CCFFFF"/>
            <w:vAlign w:val="center"/>
          </w:tcPr>
          <w:p w:rsidR="00FD5C9A" w:rsidRPr="00A3262C" w:rsidRDefault="00FD5C9A" w:rsidP="00FD5C9A">
            <w:pPr>
              <w:keepNext/>
              <w:keepLines/>
              <w:tabs>
                <w:tab w:val="left" w:pos="1740"/>
              </w:tabs>
              <w:spacing w:before="120" w:after="120"/>
              <w:ind w:left="1701" w:hanging="1701"/>
              <w:rPr>
                <w:rFonts w:cs="Arial"/>
                <w:bCs/>
                <w:color w:val="000000"/>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Повышение осведомленности и потенциала государств-членов в сфере авторского права и смежных прав</w:t>
            </w:r>
          </w:p>
          <w:p w:rsidR="00FD5C9A" w:rsidRDefault="00FD5C9A" w:rsidP="00FD5C9A">
            <w:pPr>
              <w:keepNext/>
              <w:keepLines/>
              <w:ind w:left="1701"/>
              <w:rPr>
                <w:rFonts w:cs="Arial"/>
                <w:bCs/>
                <w:sz w:val="16"/>
                <w:szCs w:val="16"/>
              </w:rPr>
            </w:pPr>
            <w:r w:rsidRPr="00A3262C">
              <w:rPr>
                <w:sz w:val="16"/>
                <w:lang w:val="ru-RU"/>
              </w:rPr>
              <w:t xml:space="preserve">Совершенствование технической инфраструктуры и инфраструктуры знаний ведомств и других учреждений ИС, способствующее совершенствованию </w:t>
            </w:r>
            <w:r>
              <w:rPr>
                <w:sz w:val="16"/>
              </w:rPr>
              <w:t>(удешевлению, ускорению, повышению качества) услуг , оказываемых их партнерам</w:t>
            </w:r>
          </w:p>
          <w:p w:rsidR="00FD5C9A" w:rsidRPr="003C18E2" w:rsidRDefault="00FD5C9A" w:rsidP="00FD5C9A">
            <w:pPr>
              <w:keepNext/>
              <w:keepLines/>
              <w:ind w:left="1701"/>
              <w:rPr>
                <w:rFonts w:cs="Arial"/>
                <w:bCs/>
                <w:sz w:val="16"/>
                <w:szCs w:val="16"/>
              </w:rPr>
            </w:pPr>
          </w:p>
        </w:tc>
      </w:tr>
      <w:tr w:rsidR="00FD5C9A" w:rsidRPr="00D31A75" w:rsidTr="00FD5C9A">
        <w:tc>
          <w:tcPr>
            <w:tcW w:w="1873" w:type="dxa"/>
            <w:tcBorders>
              <w:top w:val="single" w:sz="4" w:space="0" w:color="000000"/>
            </w:tcBorders>
            <w:vAlign w:val="center"/>
          </w:tcPr>
          <w:p w:rsidR="00FD5C9A" w:rsidRPr="00D31A75" w:rsidRDefault="00FD5C9A" w:rsidP="00FD5C9A">
            <w:pPr>
              <w:keepNext/>
              <w:keepLines/>
              <w:rPr>
                <w:rFonts w:cs="Arial"/>
                <w:b/>
                <w:bCs/>
                <w:sz w:val="16"/>
                <w:szCs w:val="16"/>
              </w:rPr>
            </w:pPr>
            <w:r>
              <w:rPr>
                <w:b/>
                <w:sz w:val="16"/>
              </w:rPr>
              <w:t>Вид деятельности</w:t>
            </w:r>
          </w:p>
        </w:tc>
        <w:tc>
          <w:tcPr>
            <w:tcW w:w="1134" w:type="dxa"/>
            <w:tcBorders>
              <w:top w:val="single" w:sz="4" w:space="0" w:color="000000"/>
            </w:tcBorders>
            <w:shd w:val="clear" w:color="auto" w:fill="auto"/>
            <w:tcMar>
              <w:top w:w="110" w:type="dxa"/>
            </w:tcMar>
            <w:vAlign w:val="center"/>
          </w:tcPr>
          <w:p w:rsidR="00FD5C9A" w:rsidRPr="00D31A75" w:rsidRDefault="00FD5C9A" w:rsidP="00FD5C9A">
            <w:pPr>
              <w:keepNext/>
              <w:keepLines/>
              <w:rPr>
                <w:rFonts w:cs="Arial"/>
                <w:sz w:val="16"/>
                <w:szCs w:val="16"/>
              </w:rPr>
            </w:pPr>
            <w:r>
              <w:rPr>
                <w:b/>
                <w:sz w:val="16"/>
              </w:rPr>
              <w:t>Сроки</w:t>
            </w:r>
          </w:p>
        </w:tc>
        <w:tc>
          <w:tcPr>
            <w:tcW w:w="1843" w:type="dxa"/>
            <w:tcBorders>
              <w:top w:val="single" w:sz="4" w:space="0" w:color="000000"/>
            </w:tcBorders>
            <w:shd w:val="clear" w:color="auto" w:fill="auto"/>
            <w:tcMar>
              <w:top w:w="110" w:type="dxa"/>
            </w:tcMar>
            <w:vAlign w:val="center"/>
          </w:tcPr>
          <w:p w:rsidR="00FD5C9A" w:rsidRPr="00D31A75" w:rsidRDefault="00FD5C9A" w:rsidP="00FD5C9A">
            <w:pPr>
              <w:keepNext/>
              <w:keepLines/>
              <w:rPr>
                <w:rFonts w:cs="Arial"/>
                <w:sz w:val="16"/>
                <w:szCs w:val="16"/>
              </w:rPr>
            </w:pPr>
            <w:r>
              <w:rPr>
                <w:b/>
                <w:sz w:val="16"/>
              </w:rPr>
              <w:t>Принимающая страна/получатели</w:t>
            </w:r>
          </w:p>
        </w:tc>
        <w:tc>
          <w:tcPr>
            <w:tcW w:w="4252" w:type="dxa"/>
            <w:tcBorders>
              <w:top w:val="single" w:sz="4" w:space="0" w:color="000000"/>
            </w:tcBorders>
            <w:shd w:val="clear" w:color="auto" w:fill="FFFFFF"/>
            <w:tcMar>
              <w:top w:w="110" w:type="dxa"/>
            </w:tcMar>
            <w:vAlign w:val="center"/>
          </w:tcPr>
          <w:p w:rsidR="00FD5C9A" w:rsidRPr="00D31A75" w:rsidRDefault="00FD5C9A" w:rsidP="00FD5C9A">
            <w:pPr>
              <w:keepNext/>
              <w:keepLines/>
              <w:rPr>
                <w:rFonts w:cs="Arial"/>
                <w:sz w:val="16"/>
                <w:szCs w:val="16"/>
              </w:rPr>
            </w:pPr>
            <w:r>
              <w:rPr>
                <w:b/>
                <w:sz w:val="16"/>
              </w:rPr>
              <w:t>Цели/описание</w:t>
            </w:r>
          </w:p>
        </w:tc>
      </w:tr>
      <w:tr w:rsidR="00FD5C9A" w:rsidRPr="00D412C0" w:rsidTr="00FD5C9A">
        <w:tc>
          <w:tcPr>
            <w:tcW w:w="1873" w:type="dxa"/>
          </w:tcPr>
          <w:p w:rsidR="00FD5C9A" w:rsidRPr="00A3262C" w:rsidRDefault="00FD5C9A" w:rsidP="00FD5C9A">
            <w:pPr>
              <w:rPr>
                <w:rFonts w:eastAsia="Batang" w:cs="Arial"/>
                <w:color w:val="000000"/>
                <w:sz w:val="16"/>
                <w:szCs w:val="16"/>
                <w:lang w:val="ru-RU"/>
              </w:rPr>
            </w:pPr>
            <w:r w:rsidRPr="00A3262C">
              <w:rPr>
                <w:color w:val="000000"/>
                <w:sz w:val="16"/>
                <w:lang w:val="ru-RU"/>
              </w:rPr>
              <w:t xml:space="preserve">Перевод на бенгальский язык и выпуск публикаций ВОИС </w:t>
            </w:r>
            <w:r>
              <w:rPr>
                <w:color w:val="000000"/>
                <w:sz w:val="16"/>
                <w:lang w:val="ru-RU"/>
              </w:rPr>
              <w:t>«</w:t>
            </w:r>
            <w:r w:rsidRPr="00A3262C">
              <w:rPr>
                <w:color w:val="000000"/>
                <w:sz w:val="16"/>
                <w:lang w:val="ru-RU"/>
              </w:rPr>
              <w:t>От создателя к зрителю</w:t>
            </w:r>
            <w:r>
              <w:rPr>
                <w:color w:val="000000"/>
                <w:sz w:val="16"/>
                <w:lang w:val="ru-RU"/>
              </w:rPr>
              <w:t>»</w:t>
            </w:r>
            <w:r w:rsidRPr="00A3262C">
              <w:rPr>
                <w:color w:val="000000"/>
                <w:sz w:val="16"/>
                <w:lang w:val="ru-RU"/>
              </w:rPr>
              <w:t xml:space="preserve"> и </w:t>
            </w:r>
            <w:r>
              <w:rPr>
                <w:color w:val="000000"/>
                <w:sz w:val="16"/>
                <w:lang w:val="ru-RU"/>
              </w:rPr>
              <w:t>«</w:t>
            </w:r>
            <w:r w:rsidRPr="00A3262C">
              <w:rPr>
                <w:color w:val="000000"/>
                <w:sz w:val="16"/>
                <w:lang w:val="ru-RU"/>
              </w:rPr>
              <w:t>Творить будущее, учась на ошибках прошлого: искусство и авторское право</w:t>
            </w:r>
            <w:r>
              <w:rPr>
                <w:color w:val="000000"/>
                <w:sz w:val="16"/>
                <w:lang w:val="ru-RU"/>
              </w:rPr>
              <w:t>»</w:t>
            </w:r>
          </w:p>
        </w:tc>
        <w:tc>
          <w:tcPr>
            <w:tcW w:w="1134" w:type="dxa"/>
            <w:shd w:val="clear" w:color="auto" w:fill="auto"/>
            <w:tcMar>
              <w:top w:w="110" w:type="dxa"/>
            </w:tcMar>
          </w:tcPr>
          <w:p w:rsidR="00FD5C9A" w:rsidRPr="00E34DC6" w:rsidRDefault="00FD5C9A" w:rsidP="00FD5C9A">
            <w:pPr>
              <w:rPr>
                <w:rFonts w:cs="Arial"/>
                <w:color w:val="000000"/>
                <w:sz w:val="16"/>
                <w:szCs w:val="16"/>
              </w:rPr>
            </w:pPr>
            <w:r>
              <w:rPr>
                <w:color w:val="000000"/>
                <w:sz w:val="16"/>
              </w:rPr>
              <w:t>Июль 2012 г. – июль 2013 г.</w:t>
            </w:r>
          </w:p>
        </w:tc>
        <w:tc>
          <w:tcPr>
            <w:tcW w:w="1843" w:type="dxa"/>
            <w:shd w:val="clear" w:color="auto" w:fill="auto"/>
            <w:tcMar>
              <w:top w:w="110" w:type="dxa"/>
            </w:tcMar>
          </w:tcPr>
          <w:p w:rsidR="00FD5C9A" w:rsidRPr="00E34DC6" w:rsidRDefault="00FD5C9A" w:rsidP="00FD5C9A">
            <w:pPr>
              <w:rPr>
                <w:rFonts w:cs="Arial"/>
                <w:sz w:val="16"/>
                <w:szCs w:val="16"/>
              </w:rPr>
            </w:pPr>
            <w:r>
              <w:rPr>
                <w:sz w:val="16"/>
              </w:rPr>
              <w:t>Бангладеш</w:t>
            </w:r>
          </w:p>
        </w:tc>
        <w:tc>
          <w:tcPr>
            <w:tcW w:w="4252" w:type="dxa"/>
            <w:shd w:val="clear" w:color="auto" w:fill="FFFFFF"/>
            <w:tcMar>
              <w:top w:w="110" w:type="dxa"/>
            </w:tcMar>
          </w:tcPr>
          <w:p w:rsidR="00FD5C9A" w:rsidRPr="00A3262C" w:rsidRDefault="00FD5C9A" w:rsidP="00FD5C9A">
            <w:pPr>
              <w:rPr>
                <w:rFonts w:cs="Arial"/>
                <w:kern w:val="2"/>
                <w:sz w:val="16"/>
                <w:szCs w:val="16"/>
                <w:lang w:val="ru-RU"/>
              </w:rPr>
            </w:pPr>
            <w:r w:rsidRPr="00A3262C">
              <w:rPr>
                <w:sz w:val="16"/>
                <w:lang w:val="ru-RU"/>
              </w:rPr>
              <w:t>Формирование у государственных чиновников и юридических экспертов, а также правообладателей и пользователей более глубокого понимания авторского права и смежных прав путем перевода на местные языки публикаций ВОИС по авторскому праву и смежным правам</w:t>
            </w:r>
          </w:p>
        </w:tc>
      </w:tr>
      <w:tr w:rsidR="00FD5C9A" w:rsidRPr="00D412C0" w:rsidTr="00FD5C9A">
        <w:tc>
          <w:tcPr>
            <w:tcW w:w="1873" w:type="dxa"/>
          </w:tcPr>
          <w:p w:rsidR="00FD5C9A" w:rsidRPr="00A3262C" w:rsidRDefault="00FD5C9A" w:rsidP="00FD5C9A">
            <w:pPr>
              <w:rPr>
                <w:rFonts w:eastAsia="Batang" w:cs="Arial"/>
                <w:color w:val="000000"/>
                <w:sz w:val="16"/>
                <w:szCs w:val="16"/>
                <w:lang w:val="ru-RU"/>
              </w:rPr>
            </w:pPr>
            <w:r w:rsidRPr="00A3262C">
              <w:rPr>
                <w:color w:val="000000"/>
                <w:sz w:val="16"/>
                <w:lang w:val="ru-RU"/>
              </w:rPr>
              <w:t>Перевод и выпуск Договора ВОИС по авторскому праву и Договора ВОИС по исполнениям и фонограммам на местный язык Камбоджи</w:t>
            </w:r>
          </w:p>
        </w:tc>
        <w:tc>
          <w:tcPr>
            <w:tcW w:w="1134" w:type="dxa"/>
            <w:shd w:val="clear" w:color="auto" w:fill="auto"/>
            <w:tcMar>
              <w:top w:w="110" w:type="dxa"/>
            </w:tcMar>
          </w:tcPr>
          <w:p w:rsidR="00FD5C9A" w:rsidRDefault="00FD5C9A" w:rsidP="00FD5C9A">
            <w:pPr>
              <w:rPr>
                <w:rFonts w:cs="Arial"/>
                <w:color w:val="000000"/>
                <w:sz w:val="16"/>
                <w:szCs w:val="16"/>
              </w:rPr>
            </w:pPr>
            <w:r>
              <w:rPr>
                <w:color w:val="000000"/>
                <w:sz w:val="16"/>
              </w:rPr>
              <w:t>Март 2013 – 14 июня 2013 г.</w:t>
            </w:r>
          </w:p>
        </w:tc>
        <w:tc>
          <w:tcPr>
            <w:tcW w:w="1843" w:type="dxa"/>
            <w:shd w:val="clear" w:color="auto" w:fill="auto"/>
            <w:tcMar>
              <w:top w:w="110" w:type="dxa"/>
            </w:tcMar>
          </w:tcPr>
          <w:p w:rsidR="00FD5C9A" w:rsidRDefault="00FD5C9A" w:rsidP="00FD5C9A">
            <w:pPr>
              <w:rPr>
                <w:rFonts w:cs="Arial"/>
                <w:sz w:val="16"/>
                <w:szCs w:val="16"/>
              </w:rPr>
            </w:pPr>
            <w:r>
              <w:rPr>
                <w:sz w:val="16"/>
              </w:rPr>
              <w:t>Камбоджа</w:t>
            </w:r>
          </w:p>
        </w:tc>
        <w:tc>
          <w:tcPr>
            <w:tcW w:w="4252" w:type="dxa"/>
            <w:shd w:val="clear" w:color="auto" w:fill="FFFFFF"/>
            <w:tcMar>
              <w:top w:w="110" w:type="dxa"/>
            </w:tcMar>
          </w:tcPr>
          <w:p w:rsidR="00FD5C9A" w:rsidRPr="00A3262C" w:rsidRDefault="00FD5C9A" w:rsidP="00FD5C9A">
            <w:pPr>
              <w:rPr>
                <w:rFonts w:cs="Arial"/>
                <w:kern w:val="2"/>
                <w:sz w:val="16"/>
                <w:szCs w:val="16"/>
                <w:lang w:val="ru-RU"/>
              </w:rPr>
            </w:pPr>
            <w:r w:rsidRPr="00A3262C">
              <w:rPr>
                <w:sz w:val="16"/>
                <w:lang w:val="ru-RU"/>
              </w:rPr>
              <w:t>Формирование у государственных чиновников и юридических экспертов, а также правообладателей и пользователей более глубокого понимания авторского права и смежных прав путем перевода на местные языки договоров ВОИС по авторскому праву и смежным правам</w:t>
            </w:r>
          </w:p>
        </w:tc>
      </w:tr>
      <w:tr w:rsidR="00FD5C9A" w:rsidRPr="00D412C0" w:rsidTr="00FD5C9A">
        <w:tc>
          <w:tcPr>
            <w:tcW w:w="1873" w:type="dxa"/>
          </w:tcPr>
          <w:p w:rsidR="00FD5C9A" w:rsidRPr="00A3262C" w:rsidRDefault="00FD5C9A" w:rsidP="00FD5C9A">
            <w:pPr>
              <w:rPr>
                <w:rFonts w:cs="Arial"/>
                <w:color w:val="000000"/>
                <w:sz w:val="16"/>
                <w:szCs w:val="16"/>
                <w:lang w:val="ru-RU"/>
              </w:rPr>
            </w:pPr>
            <w:r w:rsidRPr="00A3262C">
              <w:rPr>
                <w:color w:val="000000"/>
                <w:sz w:val="16"/>
                <w:lang w:val="ru-RU"/>
              </w:rPr>
              <w:t>Ознакомительное посещение Комиссии Кореи по авторскому праву</w:t>
            </w:r>
          </w:p>
        </w:tc>
        <w:tc>
          <w:tcPr>
            <w:tcW w:w="1134" w:type="dxa"/>
            <w:shd w:val="clear" w:color="auto" w:fill="auto"/>
            <w:tcMar>
              <w:top w:w="110" w:type="dxa"/>
            </w:tcMar>
          </w:tcPr>
          <w:p w:rsidR="00FD5C9A" w:rsidRDefault="00FD5C9A" w:rsidP="00FD5C9A">
            <w:pPr>
              <w:rPr>
                <w:rFonts w:cs="Arial"/>
                <w:color w:val="000000"/>
                <w:sz w:val="16"/>
                <w:szCs w:val="16"/>
              </w:rPr>
            </w:pPr>
            <w:r>
              <w:rPr>
                <w:color w:val="000000"/>
                <w:sz w:val="16"/>
              </w:rPr>
              <w:t>22-25 октября 2013  г.</w:t>
            </w:r>
          </w:p>
        </w:tc>
        <w:tc>
          <w:tcPr>
            <w:tcW w:w="1843" w:type="dxa"/>
            <w:shd w:val="clear" w:color="auto" w:fill="auto"/>
            <w:tcMar>
              <w:top w:w="110" w:type="dxa"/>
            </w:tcMar>
          </w:tcPr>
          <w:p w:rsidR="00FD5C9A" w:rsidRPr="00A3262C" w:rsidRDefault="00FD5C9A" w:rsidP="00FD5C9A">
            <w:pPr>
              <w:rPr>
                <w:rFonts w:cs="Arial"/>
                <w:sz w:val="16"/>
                <w:szCs w:val="16"/>
                <w:lang w:val="ru-RU"/>
              </w:rPr>
            </w:pPr>
            <w:r w:rsidRPr="00A3262C">
              <w:rPr>
                <w:sz w:val="16"/>
                <w:lang w:val="ru-RU"/>
              </w:rPr>
              <w:t xml:space="preserve">Республика Корея/ </w:t>
            </w:r>
          </w:p>
          <w:p w:rsidR="00FD5C9A" w:rsidRPr="00A3262C" w:rsidRDefault="00FD5C9A" w:rsidP="00FD5C9A">
            <w:pPr>
              <w:rPr>
                <w:rFonts w:cs="Arial"/>
                <w:sz w:val="16"/>
                <w:szCs w:val="16"/>
                <w:lang w:val="ru-RU"/>
              </w:rPr>
            </w:pPr>
            <w:r w:rsidRPr="00A3262C">
              <w:rPr>
                <w:sz w:val="16"/>
                <w:lang w:val="ru-RU"/>
              </w:rPr>
              <w:t>12 иностранных участников из Бахрейна, Бразилии, Чили, Эквадора, Ганы, Индии, Индонезии, Малайзии, Филиппин, Судана, Таиланда и Йемена</w:t>
            </w:r>
          </w:p>
        </w:tc>
        <w:tc>
          <w:tcPr>
            <w:tcW w:w="4252" w:type="dxa"/>
            <w:shd w:val="clear" w:color="auto" w:fill="FFFFFF"/>
            <w:tcMar>
              <w:top w:w="110" w:type="dxa"/>
            </w:tcMar>
          </w:tcPr>
          <w:p w:rsidR="00FD5C9A" w:rsidRPr="00A3262C" w:rsidRDefault="00FD5C9A" w:rsidP="00FD5C9A">
            <w:pPr>
              <w:rPr>
                <w:rFonts w:cs="Arial"/>
                <w:sz w:val="16"/>
                <w:szCs w:val="16"/>
                <w:lang w:val="ru-RU"/>
              </w:rPr>
            </w:pPr>
            <w:r w:rsidRPr="00A3262C">
              <w:rPr>
                <w:sz w:val="16"/>
                <w:lang w:val="ru-RU"/>
              </w:rPr>
              <w:t>Предоставление участникам возможности поделиться опытом Кореи в администрировании авторского права и смежных прав, что позволит им укрепить потенциал разработки политики в области авторского права, модернизации административно-правовой базы и повысить эффективность работы организаций, занимающихся управлением авторским правом, в своих странах</w:t>
            </w:r>
          </w:p>
        </w:tc>
      </w:tr>
      <w:tr w:rsidR="00FD5C9A" w:rsidRPr="00D412C0" w:rsidTr="00FD5C9A">
        <w:tc>
          <w:tcPr>
            <w:tcW w:w="1873" w:type="dxa"/>
          </w:tcPr>
          <w:p w:rsidR="00FD5C9A" w:rsidRPr="00A3262C" w:rsidRDefault="00FD5C9A" w:rsidP="00FD5C9A">
            <w:pPr>
              <w:rPr>
                <w:rFonts w:eastAsia="Batang" w:cs="Arial"/>
                <w:color w:val="000000"/>
                <w:sz w:val="16"/>
                <w:szCs w:val="16"/>
                <w:lang w:val="ru-RU"/>
              </w:rPr>
            </w:pPr>
            <w:r w:rsidRPr="00A3262C">
              <w:rPr>
                <w:color w:val="000000"/>
                <w:sz w:val="16"/>
                <w:lang w:val="ru-RU"/>
              </w:rPr>
              <w:t>Перевод публикаций ВОИС на местный язык Эфиопии и их выпуск</w:t>
            </w:r>
          </w:p>
        </w:tc>
        <w:tc>
          <w:tcPr>
            <w:tcW w:w="1134" w:type="dxa"/>
            <w:shd w:val="clear" w:color="auto" w:fill="auto"/>
            <w:tcMar>
              <w:top w:w="110" w:type="dxa"/>
            </w:tcMar>
          </w:tcPr>
          <w:p w:rsidR="00FD5C9A" w:rsidRDefault="00FD5C9A" w:rsidP="00FD5C9A">
            <w:pPr>
              <w:rPr>
                <w:rFonts w:cs="Arial"/>
                <w:color w:val="000000"/>
                <w:sz w:val="16"/>
                <w:szCs w:val="16"/>
              </w:rPr>
            </w:pPr>
            <w:r>
              <w:rPr>
                <w:color w:val="000000"/>
                <w:sz w:val="16"/>
              </w:rPr>
              <w:t xml:space="preserve">Ноябрь 2013 г. – </w:t>
            </w:r>
          </w:p>
          <w:p w:rsidR="00FD5C9A" w:rsidRPr="00054853" w:rsidRDefault="00FD5C9A" w:rsidP="00FD5C9A">
            <w:pPr>
              <w:rPr>
                <w:rFonts w:cs="Arial"/>
                <w:color w:val="000000"/>
                <w:sz w:val="16"/>
                <w:szCs w:val="16"/>
              </w:rPr>
            </w:pPr>
            <w:r>
              <w:rPr>
                <w:color w:val="000000"/>
                <w:sz w:val="16"/>
              </w:rPr>
              <w:t>апрель 2014 г.</w:t>
            </w:r>
          </w:p>
        </w:tc>
        <w:tc>
          <w:tcPr>
            <w:tcW w:w="1843" w:type="dxa"/>
            <w:shd w:val="clear" w:color="auto" w:fill="auto"/>
            <w:tcMar>
              <w:top w:w="110" w:type="dxa"/>
            </w:tcMar>
          </w:tcPr>
          <w:p w:rsidR="00FD5C9A" w:rsidRPr="00054853" w:rsidRDefault="00FD5C9A" w:rsidP="00FD5C9A">
            <w:pPr>
              <w:rPr>
                <w:rFonts w:cs="Arial"/>
                <w:sz w:val="16"/>
                <w:szCs w:val="16"/>
              </w:rPr>
            </w:pPr>
            <w:r>
              <w:rPr>
                <w:sz w:val="16"/>
              </w:rPr>
              <w:t>Эфиопия</w:t>
            </w:r>
          </w:p>
        </w:tc>
        <w:tc>
          <w:tcPr>
            <w:tcW w:w="4252" w:type="dxa"/>
            <w:shd w:val="clear" w:color="auto" w:fill="FFFFFF"/>
            <w:tcMar>
              <w:top w:w="110" w:type="dxa"/>
            </w:tcMar>
          </w:tcPr>
          <w:p w:rsidR="00FD5C9A" w:rsidRPr="00A3262C" w:rsidRDefault="00FD5C9A" w:rsidP="00FD5C9A">
            <w:pPr>
              <w:rPr>
                <w:rFonts w:cs="Arial"/>
                <w:kern w:val="2"/>
                <w:sz w:val="16"/>
                <w:szCs w:val="16"/>
                <w:lang w:val="ru-RU"/>
              </w:rPr>
            </w:pPr>
            <w:r w:rsidRPr="00A3262C">
              <w:rPr>
                <w:sz w:val="16"/>
                <w:lang w:val="ru-RU"/>
              </w:rPr>
              <w:t>Формирование у государственных чиновников и юридических экспертов, а также правообладателей и пользователей более глубокого понимания авторского права и смежных прав путем перевода на местные языки публикаций ВОИС по авторскому праву и смежным правам</w:t>
            </w:r>
          </w:p>
          <w:p w:rsidR="00FD5C9A" w:rsidRPr="00A3262C" w:rsidRDefault="00FD5C9A" w:rsidP="00FD5C9A">
            <w:pPr>
              <w:rPr>
                <w:rFonts w:cs="Arial"/>
                <w:kern w:val="2"/>
                <w:sz w:val="16"/>
                <w:szCs w:val="16"/>
                <w:lang w:val="ru-RU"/>
              </w:rPr>
            </w:pPr>
          </w:p>
        </w:tc>
      </w:tr>
      <w:tr w:rsidR="00FD5C9A" w:rsidRPr="00D412C0" w:rsidTr="00FD5C9A">
        <w:tc>
          <w:tcPr>
            <w:tcW w:w="1873" w:type="dxa"/>
          </w:tcPr>
          <w:p w:rsidR="00FD5C9A" w:rsidRPr="00A3262C" w:rsidRDefault="00FD5C9A" w:rsidP="00FD5C9A">
            <w:pPr>
              <w:rPr>
                <w:rFonts w:cs="Arial"/>
                <w:color w:val="000000"/>
                <w:sz w:val="16"/>
                <w:szCs w:val="16"/>
                <w:lang w:val="ru-RU"/>
              </w:rPr>
            </w:pPr>
            <w:r w:rsidRPr="00A3262C">
              <w:rPr>
                <w:color w:val="000000"/>
                <w:sz w:val="16"/>
                <w:lang w:val="ru-RU"/>
              </w:rPr>
              <w:t>Страновой проект по информированию общественности по вопросам авторского права и смежных прав в Бутане</w:t>
            </w:r>
          </w:p>
        </w:tc>
        <w:tc>
          <w:tcPr>
            <w:tcW w:w="1134" w:type="dxa"/>
            <w:shd w:val="clear" w:color="auto" w:fill="auto"/>
            <w:tcMar>
              <w:top w:w="110" w:type="dxa"/>
            </w:tcMar>
          </w:tcPr>
          <w:p w:rsidR="00FD5C9A" w:rsidRDefault="00FD5C9A" w:rsidP="00FD5C9A">
            <w:pPr>
              <w:rPr>
                <w:rFonts w:cs="Arial"/>
                <w:color w:val="000000"/>
                <w:sz w:val="16"/>
                <w:szCs w:val="16"/>
              </w:rPr>
            </w:pPr>
            <w:r>
              <w:rPr>
                <w:color w:val="000000"/>
                <w:sz w:val="16"/>
              </w:rPr>
              <w:t>Ноябрь –</w:t>
            </w:r>
          </w:p>
          <w:p w:rsidR="00FD5C9A" w:rsidRDefault="00FD5C9A" w:rsidP="00FD5C9A">
            <w:pPr>
              <w:rPr>
                <w:rFonts w:cs="Arial"/>
                <w:color w:val="000000"/>
                <w:sz w:val="16"/>
                <w:szCs w:val="16"/>
              </w:rPr>
            </w:pPr>
            <w:r>
              <w:rPr>
                <w:color w:val="000000"/>
                <w:sz w:val="16"/>
              </w:rPr>
              <w:t>декабрь 2013 г.</w:t>
            </w:r>
            <w:r>
              <w:rPr>
                <w:rStyle w:val="FootnoteReference"/>
                <w:color w:val="000000"/>
                <w:sz w:val="16"/>
              </w:rPr>
              <w:footnoteReference w:id="51"/>
            </w:r>
          </w:p>
        </w:tc>
        <w:tc>
          <w:tcPr>
            <w:tcW w:w="1843" w:type="dxa"/>
            <w:shd w:val="clear" w:color="auto" w:fill="auto"/>
            <w:tcMar>
              <w:top w:w="110" w:type="dxa"/>
            </w:tcMar>
          </w:tcPr>
          <w:p w:rsidR="00FD5C9A" w:rsidRPr="008B6784" w:rsidRDefault="00FD5C9A" w:rsidP="00FD5C9A">
            <w:pPr>
              <w:rPr>
                <w:rFonts w:cs="Arial"/>
                <w:sz w:val="16"/>
                <w:szCs w:val="16"/>
              </w:rPr>
            </w:pPr>
            <w:r>
              <w:rPr>
                <w:sz w:val="16"/>
              </w:rPr>
              <w:t>Бутан</w:t>
            </w:r>
          </w:p>
        </w:tc>
        <w:tc>
          <w:tcPr>
            <w:tcW w:w="4252" w:type="dxa"/>
            <w:shd w:val="clear" w:color="auto" w:fill="FFFFFF"/>
            <w:tcMar>
              <w:top w:w="110" w:type="dxa"/>
            </w:tcMar>
          </w:tcPr>
          <w:p w:rsidR="00FD5C9A" w:rsidRPr="00A3262C" w:rsidRDefault="00FD5C9A" w:rsidP="00FD5C9A">
            <w:pPr>
              <w:rPr>
                <w:rFonts w:cs="Arial"/>
                <w:sz w:val="16"/>
                <w:szCs w:val="16"/>
                <w:lang w:val="ru-RU"/>
              </w:rPr>
            </w:pPr>
            <w:r w:rsidRPr="00A3262C">
              <w:rPr>
                <w:sz w:val="16"/>
                <w:lang w:val="ru-RU"/>
              </w:rPr>
              <w:t>Укрепление потенциала страны по реализации систематических программ информирования общественности и укрепления потенциала для создания благоприятного климата для эффективного использования и охраны авторского права и смежных прав</w:t>
            </w:r>
          </w:p>
        </w:tc>
      </w:tr>
      <w:tr w:rsidR="00FD5C9A" w:rsidRPr="00D412C0" w:rsidTr="00FD5C9A">
        <w:tc>
          <w:tcPr>
            <w:tcW w:w="1873" w:type="dxa"/>
          </w:tcPr>
          <w:p w:rsidR="00FD5C9A" w:rsidRPr="00A3262C" w:rsidRDefault="00FD5C9A" w:rsidP="00FD5C9A">
            <w:pPr>
              <w:rPr>
                <w:rFonts w:eastAsia="Batang" w:cs="Arial"/>
                <w:color w:val="000000"/>
                <w:sz w:val="16"/>
                <w:szCs w:val="16"/>
                <w:lang w:val="ru-RU"/>
              </w:rPr>
            </w:pPr>
            <w:r w:rsidRPr="00A3262C">
              <w:rPr>
                <w:color w:val="000000"/>
                <w:sz w:val="16"/>
                <w:lang w:val="ru-RU"/>
              </w:rPr>
              <w:t>Составление подборки примеров по авторскому праву и смежным правам в области музыки в Азиатско-тихоокеанском регионе</w:t>
            </w:r>
          </w:p>
          <w:p w:rsidR="00FD5C9A" w:rsidRPr="00A3262C" w:rsidRDefault="00FD5C9A" w:rsidP="00FD5C9A">
            <w:pPr>
              <w:rPr>
                <w:rFonts w:cs="Arial"/>
                <w:color w:val="000000"/>
                <w:sz w:val="16"/>
                <w:szCs w:val="16"/>
                <w:lang w:val="ru-RU"/>
              </w:rPr>
            </w:pPr>
          </w:p>
        </w:tc>
        <w:tc>
          <w:tcPr>
            <w:tcW w:w="1134" w:type="dxa"/>
            <w:shd w:val="clear" w:color="auto" w:fill="auto"/>
            <w:tcMar>
              <w:top w:w="110" w:type="dxa"/>
            </w:tcMar>
          </w:tcPr>
          <w:p w:rsidR="00FD5C9A" w:rsidRDefault="00FD5C9A" w:rsidP="00FD5C9A">
            <w:pPr>
              <w:rPr>
                <w:rFonts w:cs="Arial"/>
                <w:color w:val="000000"/>
                <w:sz w:val="16"/>
                <w:szCs w:val="16"/>
              </w:rPr>
            </w:pPr>
            <w:r>
              <w:rPr>
                <w:color w:val="000000"/>
                <w:sz w:val="16"/>
              </w:rPr>
              <w:t>Октябрь –</w:t>
            </w:r>
          </w:p>
          <w:p w:rsidR="00FD5C9A" w:rsidRPr="008B6784" w:rsidRDefault="00FD5C9A" w:rsidP="00FD5C9A">
            <w:pPr>
              <w:rPr>
                <w:rFonts w:cs="Arial"/>
                <w:color w:val="000000"/>
                <w:sz w:val="16"/>
                <w:szCs w:val="16"/>
              </w:rPr>
            </w:pPr>
            <w:r>
              <w:rPr>
                <w:color w:val="000000"/>
                <w:sz w:val="16"/>
              </w:rPr>
              <w:t>декабрь 2013 г.</w:t>
            </w:r>
            <w:r>
              <w:rPr>
                <w:rStyle w:val="FootnoteReference"/>
                <w:color w:val="000000"/>
                <w:sz w:val="16"/>
              </w:rPr>
              <w:footnoteReference w:id="52"/>
            </w:r>
          </w:p>
        </w:tc>
        <w:tc>
          <w:tcPr>
            <w:tcW w:w="1843" w:type="dxa"/>
            <w:shd w:val="clear" w:color="auto" w:fill="auto"/>
            <w:tcMar>
              <w:top w:w="110" w:type="dxa"/>
            </w:tcMar>
          </w:tcPr>
          <w:p w:rsidR="00FD5C9A" w:rsidRPr="008B6784" w:rsidRDefault="00FD5C9A" w:rsidP="00FD5C9A">
            <w:pPr>
              <w:rPr>
                <w:rFonts w:cs="Arial"/>
                <w:sz w:val="16"/>
                <w:szCs w:val="16"/>
              </w:rPr>
            </w:pPr>
            <w:r>
              <w:rPr>
                <w:sz w:val="16"/>
              </w:rPr>
              <w:t>Страны Азиатско-тихоокеанского региона</w:t>
            </w:r>
          </w:p>
        </w:tc>
        <w:tc>
          <w:tcPr>
            <w:tcW w:w="4252" w:type="dxa"/>
            <w:shd w:val="clear" w:color="auto" w:fill="FFFFFF"/>
            <w:tcMar>
              <w:top w:w="110" w:type="dxa"/>
            </w:tcMar>
          </w:tcPr>
          <w:p w:rsidR="00FD5C9A" w:rsidRPr="00A3262C" w:rsidRDefault="00FD5C9A" w:rsidP="00FD5C9A">
            <w:pPr>
              <w:rPr>
                <w:rFonts w:cs="Arial"/>
                <w:sz w:val="16"/>
                <w:szCs w:val="16"/>
                <w:lang w:val="ru-RU"/>
              </w:rPr>
            </w:pPr>
            <w:r w:rsidRPr="00A3262C">
              <w:rPr>
                <w:sz w:val="16"/>
                <w:lang w:val="ru-RU"/>
              </w:rPr>
              <w:t>Предоставление развивающимся странам Азиатско-тихоокеанского региона обновленной информации о недавних примерах, связанных с авторским правом и смежными правами в музыкальной отрасли</w:t>
            </w:r>
          </w:p>
        </w:tc>
      </w:tr>
    </w:tbl>
    <w:p w:rsidR="00FD5C9A" w:rsidRPr="00A3262C" w:rsidRDefault="00FD5C9A" w:rsidP="00FD5C9A">
      <w:pPr>
        <w:keepNext/>
        <w:keepLines/>
        <w:rPr>
          <w:rFonts w:cs="Arial"/>
          <w:b/>
          <w:szCs w:val="20"/>
          <w:lang w:val="ru-RU"/>
        </w:rPr>
      </w:pPr>
    </w:p>
    <w:p w:rsidR="00FD5C9A" w:rsidRPr="00A3262C" w:rsidRDefault="00FD5C9A" w:rsidP="00FD5C9A">
      <w:pPr>
        <w:rPr>
          <w:szCs w:val="20"/>
          <w:lang w:val="ru-RU"/>
        </w:rPr>
      </w:pPr>
    </w:p>
    <w:p w:rsidR="00FD5C9A" w:rsidRPr="00A3262C" w:rsidRDefault="00FD5C9A" w:rsidP="00FD5C9A">
      <w:pPr>
        <w:keepNext/>
        <w:keepLines/>
        <w:rPr>
          <w:rFonts w:cs="Arial"/>
          <w:b/>
          <w:bCs/>
          <w:sz w:val="18"/>
          <w:szCs w:val="18"/>
          <w:lang w:val="ru-RU"/>
        </w:rPr>
      </w:pPr>
      <w:r w:rsidRPr="00A3262C">
        <w:rPr>
          <w:b/>
          <w:sz w:val="18"/>
          <w:lang w:val="ru-RU"/>
        </w:rPr>
        <w:t>РЕСПУБЛИКА КОРЕЯ/АВТОРСКОЕ ПРАВО Взносы доноров и расходы в 2013</w:t>
      </w:r>
      <w:r>
        <w:rPr>
          <w:b/>
          <w:sz w:val="18"/>
        </w:rPr>
        <w:t> </w:t>
      </w:r>
      <w:r w:rsidRPr="00A3262C">
        <w:rPr>
          <w:b/>
          <w:sz w:val="18"/>
          <w:lang w:val="ru-RU"/>
        </w:rPr>
        <w:t>г.</w:t>
      </w:r>
      <w:r w:rsidRPr="00A3262C">
        <w:rPr>
          <w:rFonts w:ascii="Arial Bold" w:hAnsi="Arial Bold"/>
          <w:b/>
          <w:sz w:val="18"/>
          <w:vertAlign w:val="superscript"/>
          <w:lang w:val="ru-RU"/>
        </w:rPr>
        <w:t>1</w:t>
      </w:r>
    </w:p>
    <w:p w:rsidR="00FD5C9A" w:rsidRPr="00A3262C" w:rsidRDefault="00FD5C9A" w:rsidP="00FD5C9A">
      <w:pPr>
        <w:keepNext/>
        <w:keepLines/>
        <w:rPr>
          <w:rFonts w:cs="Arial"/>
          <w:b/>
          <w:bCs/>
          <w:sz w:val="18"/>
          <w:szCs w:val="18"/>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650"/>
        <w:gridCol w:w="1870"/>
        <w:gridCol w:w="1650"/>
        <w:gridCol w:w="1980"/>
      </w:tblGrid>
      <w:tr w:rsidR="00FD5C9A" w:rsidRPr="00D412C0" w:rsidTr="00FD5C9A">
        <w:trPr>
          <w:trHeight w:val="567"/>
        </w:trPr>
        <w:tc>
          <w:tcPr>
            <w:tcW w:w="187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65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7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65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198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70"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532 905</w:t>
            </w:r>
          </w:p>
        </w:tc>
        <w:tc>
          <w:tcPr>
            <w:tcW w:w="1650"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339 245</w:t>
            </w:r>
          </w:p>
        </w:tc>
        <w:tc>
          <w:tcPr>
            <w:tcW w:w="1870"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306 326</w:t>
            </w:r>
          </w:p>
        </w:tc>
        <w:tc>
          <w:tcPr>
            <w:tcW w:w="1650"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 </w:t>
            </w:r>
          </w:p>
        </w:tc>
        <w:tc>
          <w:tcPr>
            <w:tcW w:w="1980"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565 824</w:t>
            </w:r>
          </w:p>
        </w:tc>
      </w:tr>
    </w:tbl>
    <w:p w:rsidR="00FD5C9A" w:rsidRPr="00A3262C" w:rsidRDefault="00FD5C9A" w:rsidP="00FD5C9A">
      <w:pPr>
        <w:spacing w:before="120"/>
        <w:rPr>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Pr="00A3262C" w:rsidRDefault="00FD5C9A" w:rsidP="00FD5C9A">
      <w:pPr>
        <w:keepNext/>
        <w:keepLines/>
        <w:rPr>
          <w:rFonts w:cs="Arial"/>
          <w:b/>
          <w:bCs/>
          <w:sz w:val="18"/>
          <w:szCs w:val="18"/>
          <w:lang w:val="ru-RU"/>
        </w:rPr>
      </w:pPr>
    </w:p>
    <w:p w:rsidR="00FD5C9A" w:rsidRPr="00A3262C" w:rsidRDefault="00FD5C9A" w:rsidP="00FD5C9A">
      <w:pPr>
        <w:keepNext/>
        <w:keepLines/>
        <w:rPr>
          <w:rFonts w:cs="Arial"/>
          <w:b/>
          <w:bCs/>
          <w:sz w:val="18"/>
          <w:szCs w:val="18"/>
          <w:lang w:val="ru-RU"/>
        </w:rPr>
      </w:pPr>
    </w:p>
    <w:p w:rsidR="00FD5C9A" w:rsidRPr="00A3262C" w:rsidRDefault="00FD5C9A" w:rsidP="00FD5C9A">
      <w:pPr>
        <w:rPr>
          <w:rFonts w:cs="Arial"/>
          <w:b/>
          <w:szCs w:val="20"/>
          <w:lang w:val="ru-RU"/>
        </w:rPr>
      </w:pPr>
      <w:r w:rsidRPr="00A3262C">
        <w:rPr>
          <w:b/>
          <w:lang w:val="ru-RU"/>
        </w:rPr>
        <w:t>РЕСПУБЛИКА КОРЕЯ (ОБРАЗОВАНИЕ) – Стипендии по ИС (Академия)</w:t>
      </w:r>
    </w:p>
    <w:p w:rsidR="00FD5C9A" w:rsidRPr="00A3262C" w:rsidRDefault="00FD5C9A" w:rsidP="00FD5C9A">
      <w:pPr>
        <w:rPr>
          <w:rFonts w:cs="Arial"/>
          <w:b/>
          <w:szCs w:val="20"/>
          <w:lang w:val="ru-RU"/>
        </w:rPr>
      </w:pPr>
    </w:p>
    <w:tbl>
      <w:tblPr>
        <w:tblW w:w="907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3"/>
        <w:gridCol w:w="1134"/>
        <w:gridCol w:w="2243"/>
        <w:gridCol w:w="25"/>
        <w:gridCol w:w="3827"/>
      </w:tblGrid>
      <w:tr w:rsidR="00FD5C9A" w:rsidRPr="00D412C0" w:rsidTr="00FD5C9A">
        <w:tc>
          <w:tcPr>
            <w:tcW w:w="9072" w:type="dxa"/>
            <w:gridSpan w:val="5"/>
            <w:tcBorders>
              <w:top w:val="single" w:sz="4" w:space="0" w:color="auto"/>
              <w:bottom w:val="single" w:sz="4" w:space="0" w:color="auto"/>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FD5C9A">
              <w:rPr>
                <w:sz w:val="16"/>
                <w:lang w:val="ru-RU"/>
              </w:rPr>
              <w:t>Повышение квалификации людских ресурсов для решения широкого круга вопросов, связанных с эффективным использованием ИС для целей развития в развивающихся странах, наименее развитых странах и странах с переходной экономикой</w:t>
            </w:r>
          </w:p>
        </w:tc>
      </w:tr>
      <w:tr w:rsidR="00FD5C9A" w:rsidRPr="002B7DE5" w:rsidTr="00FD5C9A">
        <w:tc>
          <w:tcPr>
            <w:tcW w:w="1843" w:type="dxa"/>
            <w:tcBorders>
              <w:top w:val="single" w:sz="4" w:space="0" w:color="auto"/>
            </w:tcBorders>
            <w:vAlign w:val="center"/>
          </w:tcPr>
          <w:p w:rsidR="00FD5C9A" w:rsidRPr="002B7DE5" w:rsidRDefault="00FD5C9A" w:rsidP="00FD5C9A">
            <w:pPr>
              <w:keepNext/>
              <w:keepLines/>
              <w:rPr>
                <w:rFonts w:cs="Arial"/>
                <w:b/>
                <w:bCs/>
                <w:sz w:val="16"/>
                <w:szCs w:val="16"/>
              </w:rPr>
            </w:pPr>
            <w:r>
              <w:rPr>
                <w:b/>
                <w:sz w:val="16"/>
              </w:rPr>
              <w:t>Вид деятельности</w:t>
            </w:r>
          </w:p>
        </w:tc>
        <w:tc>
          <w:tcPr>
            <w:tcW w:w="1134" w:type="dxa"/>
            <w:tcBorders>
              <w:top w:val="single" w:sz="4" w:space="0" w:color="auto"/>
            </w:tcBorders>
            <w:shd w:val="clear" w:color="auto" w:fill="auto"/>
            <w:tcMar>
              <w:top w:w="110" w:type="dxa"/>
            </w:tcMar>
            <w:vAlign w:val="center"/>
          </w:tcPr>
          <w:p w:rsidR="00FD5C9A" w:rsidRPr="002B7DE5" w:rsidRDefault="00FD5C9A" w:rsidP="00FD5C9A">
            <w:pPr>
              <w:keepNext/>
              <w:keepLines/>
              <w:rPr>
                <w:rFonts w:cs="Arial"/>
                <w:sz w:val="16"/>
                <w:szCs w:val="16"/>
              </w:rPr>
            </w:pPr>
            <w:r>
              <w:rPr>
                <w:b/>
                <w:sz w:val="16"/>
              </w:rPr>
              <w:t>Сроки</w:t>
            </w:r>
          </w:p>
        </w:tc>
        <w:tc>
          <w:tcPr>
            <w:tcW w:w="2268" w:type="dxa"/>
            <w:gridSpan w:val="2"/>
            <w:tcBorders>
              <w:top w:val="single" w:sz="4" w:space="0" w:color="auto"/>
            </w:tcBorders>
            <w:shd w:val="clear" w:color="auto" w:fill="auto"/>
            <w:tcMar>
              <w:top w:w="110" w:type="dxa"/>
            </w:tcMar>
            <w:vAlign w:val="center"/>
          </w:tcPr>
          <w:p w:rsidR="00FD5C9A" w:rsidRPr="002B7DE5" w:rsidRDefault="00FD5C9A" w:rsidP="00FD5C9A">
            <w:pPr>
              <w:keepNext/>
              <w:keepLines/>
              <w:rPr>
                <w:rFonts w:cs="Arial"/>
                <w:sz w:val="16"/>
                <w:szCs w:val="16"/>
              </w:rPr>
            </w:pPr>
            <w:r>
              <w:rPr>
                <w:b/>
                <w:sz w:val="16"/>
              </w:rPr>
              <w:t>Принимающая страна/получатели</w:t>
            </w:r>
          </w:p>
        </w:tc>
        <w:tc>
          <w:tcPr>
            <w:tcW w:w="3827" w:type="dxa"/>
            <w:tcBorders>
              <w:top w:val="single" w:sz="4" w:space="0" w:color="auto"/>
            </w:tcBorders>
            <w:shd w:val="clear" w:color="auto" w:fill="FFFFFF"/>
            <w:tcMar>
              <w:top w:w="110" w:type="dxa"/>
            </w:tcMar>
            <w:vAlign w:val="center"/>
          </w:tcPr>
          <w:p w:rsidR="00FD5C9A" w:rsidRPr="002B7DE5" w:rsidRDefault="00FD5C9A" w:rsidP="00FD5C9A">
            <w:pPr>
              <w:keepNext/>
              <w:keepLines/>
              <w:rPr>
                <w:rFonts w:cs="Arial"/>
                <w:sz w:val="16"/>
                <w:szCs w:val="16"/>
              </w:rPr>
            </w:pPr>
            <w:r>
              <w:rPr>
                <w:b/>
                <w:sz w:val="16"/>
              </w:rPr>
              <w:t>Цели/описание</w:t>
            </w:r>
          </w:p>
        </w:tc>
      </w:tr>
      <w:tr w:rsidR="00FD5C9A" w:rsidRPr="00D412C0" w:rsidTr="00FD5C9A">
        <w:trPr>
          <w:trHeight w:val="495"/>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Стипендии для обучения по программе магистратуры в области ИС ВОИС и Квинслендского технологического университета </w:t>
            </w:r>
          </w:p>
        </w:tc>
        <w:tc>
          <w:tcPr>
            <w:tcW w:w="1134"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25 февраля –28 октября 2013 г.</w:t>
            </w:r>
          </w:p>
        </w:tc>
        <w:tc>
          <w:tcPr>
            <w:tcW w:w="2268"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Австралия/ Республика Корея (5), Малайзия (1) и Таиланд (1)</w:t>
            </w:r>
          </w:p>
        </w:tc>
        <w:tc>
          <w:tcPr>
            <w:tcW w:w="3827"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ЦФ предоставил стипендии пяти государственным чиновникам из КИПО Республики Корея и двух студентов из развивающихся стран в Азии для участия в программе подготовки магистров ИС ВОИС и Квинслендского технологического университета</w:t>
            </w:r>
          </w:p>
        </w:tc>
      </w:tr>
      <w:tr w:rsidR="00FD5C9A" w:rsidRPr="00D412C0" w:rsidTr="00FD5C9A">
        <w:trPr>
          <w:trHeight w:val="520"/>
        </w:trPr>
        <w:tc>
          <w:tcPr>
            <w:tcW w:w="18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Стипендии для обучения по программе магистратуры в области ИС ВОИС и Сеульского национального университета</w:t>
            </w:r>
          </w:p>
        </w:tc>
        <w:tc>
          <w:tcPr>
            <w:tcW w:w="1134" w:type="dxa"/>
          </w:tcPr>
          <w:p w:rsidR="00FD5C9A" w:rsidRPr="00774D44" w:rsidRDefault="00FD5C9A" w:rsidP="00FD5C9A">
            <w:pPr>
              <w:autoSpaceDE w:val="0"/>
              <w:autoSpaceDN w:val="0"/>
              <w:adjustRightInd w:val="0"/>
              <w:spacing w:before="120" w:after="120"/>
              <w:rPr>
                <w:rFonts w:cs="Arial"/>
                <w:color w:val="000000"/>
                <w:sz w:val="16"/>
                <w:szCs w:val="16"/>
              </w:rPr>
            </w:pPr>
            <w:r>
              <w:rPr>
                <w:color w:val="000000"/>
                <w:sz w:val="16"/>
              </w:rPr>
              <w:t>Январь — декабрь 2013 г.</w:t>
            </w:r>
          </w:p>
        </w:tc>
        <w:tc>
          <w:tcPr>
            <w:tcW w:w="224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Республика Корея/ Китай, Малайзия, Монголия, Филиппины и Узбекистан (2)</w:t>
            </w:r>
          </w:p>
        </w:tc>
        <w:tc>
          <w:tcPr>
            <w:tcW w:w="3852"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B348DD">
              <w:rPr>
                <w:color w:val="000000"/>
                <w:sz w:val="16"/>
                <w:lang w:val="ru-RU"/>
              </w:rPr>
              <w:t>В 2013 г. ЦФ продолжил выделять стипендии для учатия шести студентов из Азиатско-тихоокеанского региона в рассчитанной на два года программе ВОИС и Сеульского национального университета в Сеуле, Республика Корея (сентябрь 2012 г. – июнь 2014 г.)</w:t>
            </w:r>
          </w:p>
        </w:tc>
      </w:tr>
    </w:tbl>
    <w:p w:rsidR="00FD5C9A" w:rsidRPr="00A3262C" w:rsidRDefault="00FD5C9A" w:rsidP="00FD5C9A">
      <w:pPr>
        <w:rPr>
          <w:lang w:val="ru-RU"/>
        </w:rPr>
      </w:pPr>
    </w:p>
    <w:p w:rsidR="00FD5C9A" w:rsidRPr="00A3262C" w:rsidRDefault="00FD5C9A" w:rsidP="00FD5C9A">
      <w:pPr>
        <w:rPr>
          <w:lang w:val="ru-RU"/>
        </w:rPr>
      </w:pPr>
    </w:p>
    <w:p w:rsidR="00FD5C9A" w:rsidRPr="00A3262C" w:rsidRDefault="00FD5C9A" w:rsidP="00FD5C9A">
      <w:pPr>
        <w:keepNext/>
        <w:keepLines/>
        <w:rPr>
          <w:rFonts w:cs="Arial"/>
          <w:b/>
          <w:bCs/>
          <w:sz w:val="18"/>
          <w:szCs w:val="18"/>
          <w:lang w:val="ru-RU"/>
        </w:rPr>
      </w:pPr>
      <w:r w:rsidRPr="00A3262C">
        <w:rPr>
          <w:b/>
          <w:sz w:val="18"/>
          <w:lang w:val="ru-RU"/>
        </w:rPr>
        <w:t>РЕСПУБЛИКА КОРЕЯ (ОБРАЗОВАНИЕ) – Стипендии по ИС (Академия</w:t>
      </w:r>
      <w:r w:rsidRPr="00A3262C">
        <w:rPr>
          <w:b/>
          <w:lang w:val="ru-RU"/>
        </w:rPr>
        <w:t>)</w:t>
      </w:r>
      <w:r w:rsidRPr="00A3262C">
        <w:rPr>
          <w:b/>
          <w:sz w:val="18"/>
          <w:lang w:val="ru-RU"/>
        </w:rPr>
        <w:t xml:space="preserve"> Взносы доноров и расходы в 2013 г.</w:t>
      </w:r>
      <w:r w:rsidRPr="00A3262C">
        <w:rPr>
          <w:rFonts w:ascii="Arial Bold" w:hAnsi="Arial Bold"/>
          <w:b/>
          <w:sz w:val="18"/>
          <w:vertAlign w:val="superscript"/>
          <w:lang w:val="ru-RU"/>
        </w:rPr>
        <w:t>1</w:t>
      </w:r>
    </w:p>
    <w:p w:rsidR="00FD5C9A" w:rsidRPr="00A3262C" w:rsidRDefault="00FD5C9A" w:rsidP="00FD5C9A">
      <w:pPr>
        <w:rPr>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650"/>
        <w:gridCol w:w="1817"/>
        <w:gridCol w:w="1703"/>
        <w:gridCol w:w="1980"/>
      </w:tblGrid>
      <w:tr w:rsidR="00FD5C9A" w:rsidRPr="00D412C0" w:rsidTr="00FD5C9A">
        <w:trPr>
          <w:trHeight w:val="567"/>
        </w:trPr>
        <w:tc>
          <w:tcPr>
            <w:tcW w:w="187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65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17"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703"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198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70"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229 820</w:t>
            </w:r>
          </w:p>
        </w:tc>
        <w:tc>
          <w:tcPr>
            <w:tcW w:w="1650"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172 622</w:t>
            </w:r>
          </w:p>
        </w:tc>
        <w:tc>
          <w:tcPr>
            <w:tcW w:w="1817"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154 953</w:t>
            </w:r>
          </w:p>
        </w:tc>
        <w:tc>
          <w:tcPr>
            <w:tcW w:w="1703"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 </w:t>
            </w:r>
          </w:p>
        </w:tc>
        <w:tc>
          <w:tcPr>
            <w:tcW w:w="1980" w:type="dxa"/>
            <w:shd w:val="clear" w:color="auto" w:fill="auto"/>
            <w:vAlign w:val="center"/>
          </w:tcPr>
          <w:p w:rsidR="00FD5C9A" w:rsidRPr="00834B2E" w:rsidRDefault="00FD5C9A" w:rsidP="00FD5C9A">
            <w:pPr>
              <w:autoSpaceDE w:val="0"/>
              <w:autoSpaceDN w:val="0"/>
              <w:adjustRightInd w:val="0"/>
              <w:spacing w:after="220"/>
              <w:jc w:val="center"/>
              <w:rPr>
                <w:rFonts w:eastAsia="MS Mincho" w:cs="Arial"/>
                <w:color w:val="000000"/>
                <w:sz w:val="16"/>
                <w:szCs w:val="16"/>
              </w:rPr>
            </w:pPr>
            <w:r>
              <w:rPr>
                <w:color w:val="000000"/>
                <w:sz w:val="16"/>
              </w:rPr>
              <w:t>247 489</w:t>
            </w:r>
          </w:p>
        </w:tc>
      </w:tr>
    </w:tbl>
    <w:p w:rsidR="00FD5C9A" w:rsidRPr="00A3262C" w:rsidRDefault="00FD5C9A" w:rsidP="00FD5C9A">
      <w:pPr>
        <w:spacing w:before="120"/>
        <w:rPr>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Default="00FD5C9A" w:rsidP="00FD5C9A">
      <w:pPr>
        <w:keepNext/>
        <w:keepLines/>
        <w:rPr>
          <w:b/>
          <w:lang w:val="ru-RU"/>
        </w:rPr>
      </w:pPr>
    </w:p>
    <w:p w:rsidR="00FD5C9A" w:rsidRDefault="00FD5C9A" w:rsidP="00FD5C9A">
      <w:pPr>
        <w:keepNext/>
        <w:keepLines/>
        <w:rPr>
          <w:b/>
          <w:lang w:val="ru-RU"/>
        </w:rPr>
      </w:pPr>
    </w:p>
    <w:p w:rsidR="00FD5C9A" w:rsidRDefault="00FD5C9A" w:rsidP="00FD5C9A">
      <w:pPr>
        <w:keepNext/>
        <w:keepLines/>
        <w:rPr>
          <w:rFonts w:cs="Arial"/>
          <w:b/>
          <w:szCs w:val="20"/>
        </w:rPr>
      </w:pPr>
      <w:r>
        <w:rPr>
          <w:b/>
        </w:rPr>
        <w:t>РЕСПУБЛИКА КОРЕЯ/ИНТЕЛЛЕКТУАЛЬНАЯ СОБСТВЕННОСТЬ</w:t>
      </w:r>
    </w:p>
    <w:p w:rsidR="00FD5C9A" w:rsidRDefault="00FD5C9A" w:rsidP="00FD5C9A">
      <w:pPr>
        <w:keepNext/>
        <w:keepLines/>
        <w:rPr>
          <w:rFonts w:cs="Arial"/>
          <w:b/>
          <w:szCs w:val="20"/>
        </w:rPr>
      </w:pPr>
    </w:p>
    <w:tbl>
      <w:tblPr>
        <w:tblW w:w="9102" w:type="dxa"/>
        <w:tblInd w:w="78"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73"/>
        <w:gridCol w:w="1134"/>
        <w:gridCol w:w="1985"/>
        <w:gridCol w:w="4110"/>
      </w:tblGrid>
      <w:tr w:rsidR="00FD5C9A" w:rsidRPr="00D412C0" w:rsidTr="00FD5C9A">
        <w:tc>
          <w:tcPr>
            <w:tcW w:w="9102" w:type="dxa"/>
            <w:gridSpan w:val="4"/>
            <w:tcBorders>
              <w:top w:val="single" w:sz="4" w:space="0" w:color="000000"/>
              <w:bottom w:val="single" w:sz="4" w:space="0" w:color="000000"/>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Расширение доступа к информации по ИС и повышение удобства использования такой информации и знаний институтами ИС и общественностью для содействия инновациям и социально-экономическому развитию</w:t>
            </w:r>
          </w:p>
        </w:tc>
      </w:tr>
      <w:tr w:rsidR="00FD5C9A" w:rsidRPr="004A7041" w:rsidTr="00FD5C9A">
        <w:tc>
          <w:tcPr>
            <w:tcW w:w="1873" w:type="dxa"/>
            <w:tcBorders>
              <w:top w:val="single" w:sz="4" w:space="0" w:color="000000"/>
            </w:tcBorders>
            <w:vAlign w:val="center"/>
          </w:tcPr>
          <w:p w:rsidR="00FD5C9A" w:rsidRPr="004A7041" w:rsidRDefault="00FD5C9A" w:rsidP="00FD5C9A">
            <w:pPr>
              <w:keepNext/>
              <w:keepLines/>
              <w:rPr>
                <w:rFonts w:cs="Arial"/>
                <w:b/>
                <w:bCs/>
                <w:sz w:val="16"/>
                <w:szCs w:val="16"/>
              </w:rPr>
            </w:pPr>
            <w:r>
              <w:rPr>
                <w:b/>
                <w:sz w:val="16"/>
              </w:rPr>
              <w:t>Вид деятельности</w:t>
            </w:r>
          </w:p>
        </w:tc>
        <w:tc>
          <w:tcPr>
            <w:tcW w:w="1134" w:type="dxa"/>
            <w:tcBorders>
              <w:top w:val="single" w:sz="4" w:space="0" w:color="000000"/>
            </w:tcBorders>
            <w:shd w:val="clear" w:color="auto" w:fill="auto"/>
            <w:tcMar>
              <w:top w:w="110" w:type="dxa"/>
            </w:tcMar>
            <w:vAlign w:val="center"/>
          </w:tcPr>
          <w:p w:rsidR="00FD5C9A" w:rsidRPr="004A7041" w:rsidRDefault="00FD5C9A" w:rsidP="00FD5C9A">
            <w:pPr>
              <w:keepNext/>
              <w:keepLines/>
              <w:rPr>
                <w:rFonts w:cs="Arial"/>
                <w:sz w:val="16"/>
                <w:szCs w:val="16"/>
              </w:rPr>
            </w:pPr>
            <w:r>
              <w:rPr>
                <w:b/>
                <w:sz w:val="16"/>
              </w:rPr>
              <w:t>Сроки</w:t>
            </w:r>
          </w:p>
        </w:tc>
        <w:tc>
          <w:tcPr>
            <w:tcW w:w="1985" w:type="dxa"/>
            <w:tcBorders>
              <w:top w:val="single" w:sz="4" w:space="0" w:color="000000"/>
            </w:tcBorders>
            <w:shd w:val="clear" w:color="auto" w:fill="auto"/>
            <w:tcMar>
              <w:top w:w="110" w:type="dxa"/>
            </w:tcMar>
            <w:vAlign w:val="center"/>
          </w:tcPr>
          <w:p w:rsidR="00FD5C9A" w:rsidRPr="004A7041" w:rsidRDefault="00FD5C9A" w:rsidP="00FD5C9A">
            <w:pPr>
              <w:keepNext/>
              <w:keepLines/>
              <w:rPr>
                <w:rFonts w:cs="Arial"/>
                <w:sz w:val="16"/>
                <w:szCs w:val="16"/>
              </w:rPr>
            </w:pPr>
            <w:r>
              <w:rPr>
                <w:b/>
                <w:sz w:val="16"/>
              </w:rPr>
              <w:t>Принимающая страна/получатели</w:t>
            </w:r>
          </w:p>
        </w:tc>
        <w:tc>
          <w:tcPr>
            <w:tcW w:w="4110" w:type="dxa"/>
            <w:tcBorders>
              <w:top w:val="single" w:sz="4" w:space="0" w:color="000000"/>
            </w:tcBorders>
            <w:shd w:val="clear" w:color="auto" w:fill="FFFFFF"/>
            <w:tcMar>
              <w:top w:w="110" w:type="dxa"/>
            </w:tcMar>
            <w:vAlign w:val="center"/>
          </w:tcPr>
          <w:p w:rsidR="00FD5C9A" w:rsidRPr="004A7041" w:rsidRDefault="00FD5C9A" w:rsidP="00FD5C9A">
            <w:pPr>
              <w:keepNext/>
              <w:keepLines/>
              <w:rPr>
                <w:rFonts w:cs="Arial"/>
                <w:sz w:val="16"/>
                <w:szCs w:val="16"/>
              </w:rPr>
            </w:pPr>
            <w:r>
              <w:rPr>
                <w:b/>
                <w:sz w:val="16"/>
              </w:rPr>
              <w:t>Цели/описание</w:t>
            </w:r>
          </w:p>
        </w:tc>
      </w:tr>
      <w:tr w:rsidR="00FD5C9A" w:rsidRPr="00D412C0" w:rsidTr="00FD5C9A">
        <w:tc>
          <w:tcPr>
            <w:tcW w:w="187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Конкурс по выбору надлежащей технологии</w:t>
            </w:r>
          </w:p>
        </w:tc>
        <w:tc>
          <w:tcPr>
            <w:tcW w:w="1134" w:type="dxa"/>
          </w:tcPr>
          <w:p w:rsidR="00FD5C9A" w:rsidRPr="004A7041" w:rsidRDefault="00FD5C9A" w:rsidP="00FD5C9A">
            <w:pPr>
              <w:autoSpaceDE w:val="0"/>
              <w:autoSpaceDN w:val="0"/>
              <w:adjustRightInd w:val="0"/>
              <w:spacing w:before="120" w:after="120"/>
              <w:rPr>
                <w:rFonts w:cs="Arial"/>
                <w:color w:val="000000"/>
                <w:sz w:val="16"/>
                <w:szCs w:val="16"/>
              </w:rPr>
            </w:pPr>
            <w:r>
              <w:rPr>
                <w:color w:val="000000"/>
                <w:sz w:val="16"/>
              </w:rPr>
              <w:t>Август – ноябрь 2013 г.</w:t>
            </w:r>
          </w:p>
        </w:tc>
        <w:tc>
          <w:tcPr>
            <w:tcW w:w="1985" w:type="dxa"/>
          </w:tcPr>
          <w:p w:rsidR="00FD5C9A" w:rsidRPr="004A7041" w:rsidRDefault="00FD5C9A" w:rsidP="00FD5C9A">
            <w:pPr>
              <w:autoSpaceDE w:val="0"/>
              <w:autoSpaceDN w:val="0"/>
              <w:adjustRightInd w:val="0"/>
              <w:spacing w:before="120" w:after="120"/>
              <w:rPr>
                <w:rFonts w:cs="Arial"/>
                <w:color w:val="000000"/>
                <w:sz w:val="16"/>
                <w:szCs w:val="16"/>
              </w:rPr>
            </w:pPr>
            <w:r>
              <w:rPr>
                <w:rFonts w:hint="eastAsia"/>
                <w:color w:val="000000"/>
                <w:sz w:val="16"/>
              </w:rPr>
              <w:t>Вьетнам</w:t>
            </w:r>
            <w:r>
              <w:t xml:space="preserve">/ </w:t>
            </w:r>
            <w:r w:rsidRPr="00A3262C">
              <w:rPr>
                <w:color w:val="000000"/>
                <w:sz w:val="16"/>
                <w:lang w:val="ru-RU"/>
              </w:rPr>
              <w:t>300 участников</w:t>
            </w:r>
          </w:p>
        </w:tc>
        <w:tc>
          <w:tcPr>
            <w:tcW w:w="411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Поощрение и вознаграждение за лучшие инновационные решения частых проблем, особенно за решения, использующие наиболее подходящие для местных условий технологии. Ключевым элементом конкурса было использование патентной информации для разработки решений</w:t>
            </w:r>
            <w:r w:rsidRPr="00A3262C">
              <w:rPr>
                <w:rFonts w:cs="Arial"/>
                <w:color w:val="000000"/>
                <w:sz w:val="16"/>
                <w:szCs w:val="16"/>
                <w:lang w:val="ru-RU"/>
              </w:rPr>
              <w:br/>
            </w:r>
            <w:r w:rsidRPr="00A3262C">
              <w:rPr>
                <w:rFonts w:cs="Arial"/>
                <w:color w:val="000000"/>
                <w:sz w:val="16"/>
                <w:szCs w:val="16"/>
                <w:lang w:val="ru-RU"/>
              </w:rPr>
              <w:br/>
            </w:r>
            <w:r w:rsidRPr="00A3262C">
              <w:rPr>
                <w:color w:val="000000"/>
                <w:sz w:val="16"/>
                <w:lang w:val="ru-RU"/>
              </w:rPr>
              <w:t>Одним из этапов этого конкурса был практикум по ориентированию (16</w:t>
            </w:r>
            <w:r>
              <w:rPr>
                <w:color w:val="000000"/>
                <w:sz w:val="16"/>
              </w:rPr>
              <w:t> </w:t>
            </w:r>
            <w:r w:rsidRPr="00A3262C">
              <w:rPr>
                <w:color w:val="000000"/>
                <w:sz w:val="16"/>
                <w:lang w:val="ru-RU"/>
              </w:rPr>
              <w:t>– 17 сентября 2013</w:t>
            </w:r>
            <w:r>
              <w:rPr>
                <w:color w:val="000000"/>
                <w:sz w:val="16"/>
              </w:rPr>
              <w:t> </w:t>
            </w:r>
            <w:r w:rsidRPr="00A3262C">
              <w:rPr>
                <w:color w:val="000000"/>
                <w:sz w:val="16"/>
                <w:lang w:val="ru-RU"/>
              </w:rPr>
              <w:t>г.), оценка и подготовка итогового перечня поданных заявок (146</w:t>
            </w:r>
            <w:r>
              <w:rPr>
                <w:color w:val="000000"/>
                <w:sz w:val="16"/>
              </w:rPr>
              <w:t> </w:t>
            </w:r>
            <w:r w:rsidRPr="00A3262C">
              <w:rPr>
                <w:color w:val="000000"/>
                <w:sz w:val="16"/>
                <w:lang w:val="ru-RU"/>
              </w:rPr>
              <w:t>заявок), доклады вошедших в итоговый перечень кандидатов и церемония награждения (7</w:t>
            </w:r>
            <w:r>
              <w:rPr>
                <w:color w:val="000000"/>
                <w:sz w:val="16"/>
              </w:rPr>
              <w:t> </w:t>
            </w:r>
            <w:r w:rsidRPr="00A3262C">
              <w:rPr>
                <w:color w:val="000000"/>
                <w:sz w:val="16"/>
                <w:lang w:val="ru-RU"/>
              </w:rPr>
              <w:t>– 9</w:t>
            </w:r>
            <w:r>
              <w:rPr>
                <w:color w:val="000000"/>
                <w:sz w:val="16"/>
              </w:rPr>
              <w:t> </w:t>
            </w:r>
            <w:r w:rsidRPr="00A3262C">
              <w:rPr>
                <w:color w:val="000000"/>
                <w:sz w:val="16"/>
                <w:lang w:val="ru-RU"/>
              </w:rPr>
              <w:t>ноября2013</w:t>
            </w:r>
            <w:r>
              <w:rPr>
                <w:color w:val="000000"/>
                <w:sz w:val="16"/>
              </w:rPr>
              <w:t> </w:t>
            </w:r>
            <w:r w:rsidRPr="00A3262C">
              <w:rPr>
                <w:color w:val="000000"/>
                <w:sz w:val="16"/>
                <w:lang w:val="ru-RU"/>
              </w:rPr>
              <w:t>г.)</w:t>
            </w:r>
          </w:p>
        </w:tc>
      </w:tr>
      <w:tr w:rsidR="00FD5C9A" w:rsidRPr="00D412C0" w:rsidTr="00FD5C9A">
        <w:tc>
          <w:tcPr>
            <w:tcW w:w="187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Конкурс по выбору надлежащей технологии</w:t>
            </w:r>
          </w:p>
        </w:tc>
        <w:tc>
          <w:tcPr>
            <w:tcW w:w="1134" w:type="dxa"/>
          </w:tcPr>
          <w:p w:rsidR="00FD5C9A" w:rsidRPr="004A7041" w:rsidRDefault="00FD5C9A" w:rsidP="00FD5C9A">
            <w:pPr>
              <w:autoSpaceDE w:val="0"/>
              <w:autoSpaceDN w:val="0"/>
              <w:adjustRightInd w:val="0"/>
              <w:spacing w:before="120" w:after="120"/>
              <w:rPr>
                <w:rFonts w:cs="Arial"/>
                <w:color w:val="000000"/>
                <w:sz w:val="16"/>
                <w:szCs w:val="16"/>
              </w:rPr>
            </w:pPr>
            <w:r>
              <w:rPr>
                <w:rFonts w:hint="eastAsia"/>
                <w:color w:val="000000"/>
                <w:sz w:val="16"/>
              </w:rPr>
              <w:t>Май</w:t>
            </w:r>
            <w:r>
              <w:t xml:space="preserve"> – </w:t>
            </w:r>
            <w:r w:rsidRPr="007137C1">
              <w:rPr>
                <w:color w:val="000000"/>
                <w:sz w:val="16"/>
                <w:lang w:val="ru-RU"/>
              </w:rPr>
              <w:t>декабрь 2013 г.</w:t>
            </w:r>
          </w:p>
        </w:tc>
        <w:tc>
          <w:tcPr>
            <w:tcW w:w="1985" w:type="dxa"/>
          </w:tcPr>
          <w:p w:rsidR="00FD5C9A" w:rsidRPr="004A7041" w:rsidRDefault="00FD5C9A" w:rsidP="00FD5C9A">
            <w:pPr>
              <w:autoSpaceDE w:val="0"/>
              <w:autoSpaceDN w:val="0"/>
              <w:adjustRightInd w:val="0"/>
              <w:spacing w:before="120" w:after="120"/>
              <w:rPr>
                <w:rFonts w:cs="Arial"/>
                <w:color w:val="000000"/>
                <w:sz w:val="16"/>
                <w:szCs w:val="16"/>
              </w:rPr>
            </w:pPr>
            <w:r w:rsidRPr="00A3262C">
              <w:rPr>
                <w:rFonts w:hint="eastAsia"/>
                <w:color w:val="000000"/>
                <w:sz w:val="16"/>
                <w:lang w:val="ru-RU"/>
              </w:rPr>
              <w:t>Замбия</w:t>
            </w:r>
            <w:r w:rsidRPr="00A3262C">
              <w:rPr>
                <w:color w:val="000000"/>
                <w:sz w:val="16"/>
                <w:lang w:val="ru-RU"/>
              </w:rPr>
              <w:t>/60 участников</w:t>
            </w:r>
          </w:p>
        </w:tc>
        <w:tc>
          <w:tcPr>
            <w:tcW w:w="411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В рамках конкурса прошел практикум по ориентации (23</w:t>
            </w:r>
            <w:r>
              <w:rPr>
                <w:color w:val="000000"/>
                <w:sz w:val="16"/>
              </w:rPr>
              <w:t> </w:t>
            </w:r>
            <w:r w:rsidRPr="00A3262C">
              <w:rPr>
                <w:color w:val="000000"/>
                <w:sz w:val="16"/>
                <w:lang w:val="ru-RU"/>
              </w:rPr>
              <w:t>мая 2013</w:t>
            </w:r>
            <w:r>
              <w:rPr>
                <w:color w:val="000000"/>
                <w:sz w:val="16"/>
              </w:rPr>
              <w:t> </w:t>
            </w:r>
            <w:r w:rsidRPr="00A3262C">
              <w:rPr>
                <w:color w:val="000000"/>
                <w:sz w:val="16"/>
                <w:lang w:val="ru-RU"/>
              </w:rPr>
              <w:t>г.), оценка поданных заявок и составление итогового списка кандидатов (23</w:t>
            </w:r>
            <w:r>
              <w:rPr>
                <w:color w:val="000000"/>
                <w:sz w:val="16"/>
              </w:rPr>
              <w:t> </w:t>
            </w:r>
            <w:r w:rsidRPr="00A3262C">
              <w:rPr>
                <w:color w:val="000000"/>
                <w:sz w:val="16"/>
                <w:lang w:val="ru-RU"/>
              </w:rPr>
              <w:t>заявки). Выступления вошедших в итоговый список кандидатов, церемония награждения и практикум по коммерциализации состоятся 4</w:t>
            </w:r>
            <w:r>
              <w:rPr>
                <w:color w:val="000000"/>
                <w:sz w:val="16"/>
              </w:rPr>
              <w:t> </w:t>
            </w:r>
            <w:r w:rsidRPr="00A3262C">
              <w:rPr>
                <w:color w:val="000000"/>
                <w:sz w:val="16"/>
                <w:lang w:val="ru-RU"/>
              </w:rPr>
              <w:t>– 6 января 2014</w:t>
            </w:r>
            <w:r>
              <w:rPr>
                <w:color w:val="000000"/>
                <w:sz w:val="16"/>
              </w:rPr>
              <w:t> </w:t>
            </w:r>
            <w:r w:rsidRPr="00A3262C">
              <w:rPr>
                <w:color w:val="000000"/>
                <w:sz w:val="16"/>
                <w:lang w:val="ru-RU"/>
              </w:rPr>
              <w:t>г.</w:t>
            </w:r>
          </w:p>
        </w:tc>
      </w:tr>
      <w:tr w:rsidR="00FD5C9A" w:rsidRPr="00D412C0" w:rsidTr="00FD5C9A">
        <w:tc>
          <w:tcPr>
            <w:tcW w:w="1873" w:type="dxa"/>
            <w:tcBorders>
              <w:bottom w:val="single" w:sz="4" w:space="0" w:color="000000"/>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rFonts w:hint="eastAsia"/>
                <w:color w:val="000000"/>
                <w:sz w:val="16"/>
                <w:lang w:val="ru-RU"/>
              </w:rPr>
              <w:t>Субрегиональный</w:t>
            </w:r>
            <w:r w:rsidRPr="007137C1">
              <w:rPr>
                <w:color w:val="000000"/>
                <w:sz w:val="16"/>
                <w:lang w:val="ru-RU"/>
              </w:rPr>
              <w:t xml:space="preserve"> семинар по вопросу о роли государственно-частных партнерств в развитии и коммерциализации надлежащей технологии</w:t>
            </w:r>
          </w:p>
        </w:tc>
        <w:tc>
          <w:tcPr>
            <w:tcW w:w="1134" w:type="dxa"/>
            <w:tcBorders>
              <w:bottom w:val="single" w:sz="4" w:space="0" w:color="000000"/>
            </w:tcBorders>
          </w:tcPr>
          <w:p w:rsidR="00FD5C9A" w:rsidRDefault="00FD5C9A" w:rsidP="00FD5C9A">
            <w:pPr>
              <w:autoSpaceDE w:val="0"/>
              <w:autoSpaceDN w:val="0"/>
              <w:adjustRightInd w:val="0"/>
              <w:spacing w:before="120" w:after="120"/>
              <w:rPr>
                <w:rFonts w:cs="Arial"/>
                <w:color w:val="000000"/>
                <w:sz w:val="16"/>
                <w:szCs w:val="16"/>
              </w:rPr>
            </w:pPr>
            <w:r>
              <w:rPr>
                <w:rFonts w:hint="eastAsia"/>
                <w:color w:val="000000"/>
                <w:sz w:val="16"/>
              </w:rPr>
              <w:t xml:space="preserve">21 – 22 </w:t>
            </w:r>
            <w:r w:rsidRPr="007137C1">
              <w:rPr>
                <w:rFonts w:hint="eastAsia"/>
                <w:color w:val="000000"/>
                <w:sz w:val="16"/>
                <w:lang w:val="ru-RU"/>
              </w:rPr>
              <w:t>октября</w:t>
            </w:r>
            <w:r w:rsidRPr="007137C1">
              <w:rPr>
                <w:color w:val="000000"/>
                <w:sz w:val="16"/>
                <w:lang w:val="ru-RU"/>
              </w:rPr>
              <w:t xml:space="preserve"> 2013 г.</w:t>
            </w:r>
          </w:p>
        </w:tc>
        <w:tc>
          <w:tcPr>
            <w:tcW w:w="1985" w:type="dxa"/>
            <w:tcBorders>
              <w:bottom w:val="single" w:sz="4" w:space="0" w:color="000000"/>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Эфиопия/ 50</w:t>
            </w:r>
            <w:r>
              <w:rPr>
                <w:color w:val="000000"/>
                <w:sz w:val="16"/>
              </w:rPr>
              <w:t> </w:t>
            </w:r>
            <w:r w:rsidRPr="00A3262C">
              <w:rPr>
                <w:color w:val="000000"/>
                <w:sz w:val="16"/>
                <w:lang w:val="ru-RU"/>
              </w:rPr>
              <w:t>участников из Эфиопии, Ганы и Замбии</w:t>
            </w:r>
          </w:p>
        </w:tc>
        <w:tc>
          <w:tcPr>
            <w:tcW w:w="4110" w:type="dxa"/>
            <w:tcBorders>
              <w:bottom w:val="single" w:sz="4" w:space="0" w:color="000000"/>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rFonts w:hint="eastAsia"/>
                <w:color w:val="000000"/>
                <w:sz w:val="16"/>
                <w:lang w:val="ru-RU"/>
              </w:rPr>
              <w:t>Участники семинара</w:t>
            </w:r>
            <w:r w:rsidRPr="007137C1">
              <w:rPr>
                <w:color w:val="000000"/>
                <w:sz w:val="16"/>
                <w:lang w:val="ru-RU"/>
              </w:rPr>
              <w:t xml:space="preserve"> </w:t>
            </w:r>
            <w:r w:rsidRPr="00A3262C">
              <w:rPr>
                <w:color w:val="000000"/>
                <w:sz w:val="16"/>
                <w:lang w:val="ru-RU"/>
              </w:rPr>
              <w:t>(</w:t>
            </w:r>
            <w:r w:rsidRPr="007137C1">
              <w:rPr>
                <w:color w:val="000000"/>
                <w:sz w:val="16"/>
                <w:lang w:val="ru-RU"/>
              </w:rPr>
              <w:t>i</w:t>
            </w:r>
            <w:r w:rsidRPr="00A3262C">
              <w:rPr>
                <w:color w:val="000000"/>
                <w:sz w:val="16"/>
                <w:lang w:val="ru-RU"/>
              </w:rPr>
              <w:t>)</w:t>
            </w:r>
            <w:r w:rsidRPr="007137C1">
              <w:rPr>
                <w:color w:val="000000"/>
                <w:sz w:val="16"/>
                <w:lang w:val="ru-RU"/>
              </w:rPr>
              <w:t xml:space="preserve"> обменялись мнениями по вопросам, касающимся разработки надлежащих технологий, и </w:t>
            </w:r>
            <w:r w:rsidRPr="00A3262C">
              <w:rPr>
                <w:color w:val="000000"/>
                <w:sz w:val="16"/>
                <w:lang w:val="ru-RU"/>
              </w:rPr>
              <w:t>(</w:t>
            </w:r>
            <w:r w:rsidRPr="007137C1">
              <w:rPr>
                <w:color w:val="000000"/>
                <w:sz w:val="16"/>
                <w:lang w:val="ru-RU"/>
              </w:rPr>
              <w:t>i</w:t>
            </w:r>
            <w:r w:rsidRPr="00A3262C">
              <w:rPr>
                <w:color w:val="000000"/>
                <w:sz w:val="16"/>
                <w:lang w:val="ru-RU"/>
              </w:rPr>
              <w:t>)</w:t>
            </w:r>
            <w:r w:rsidRPr="007137C1">
              <w:rPr>
                <w:color w:val="000000"/>
                <w:sz w:val="16"/>
                <w:lang w:val="ru-RU"/>
              </w:rPr>
              <w:t xml:space="preserve"> наметили пуит преодоления трудностей в коммерциализации надлежащих технологий.</w:t>
            </w:r>
            <w:r w:rsidRPr="00A3262C">
              <w:rPr>
                <w:color w:val="000000"/>
                <w:sz w:val="16"/>
                <w:lang w:val="ru-RU"/>
              </w:rPr>
              <w:t xml:space="preserve"> В нем приняли участие представители государственного сектора, частного сектора, изобретатели, патентные поверенные и другие должностные лица.</w:t>
            </w:r>
          </w:p>
        </w:tc>
      </w:tr>
      <w:tr w:rsidR="00FD5C9A" w:rsidRPr="00D412C0" w:rsidTr="00FD5C9A">
        <w:tc>
          <w:tcPr>
            <w:tcW w:w="9102" w:type="dxa"/>
            <w:gridSpan w:val="4"/>
            <w:tcBorders>
              <w:top w:val="single" w:sz="4" w:space="0" w:color="000000"/>
              <w:bottom w:val="single" w:sz="4" w:space="0" w:color="000000"/>
            </w:tcBorders>
            <w:shd w:val="clear" w:color="auto" w:fill="CCFFFF"/>
            <w:vAlign w:val="center"/>
          </w:tcPr>
          <w:p w:rsidR="00FD5C9A" w:rsidRPr="00A3262C" w:rsidRDefault="00FD5C9A" w:rsidP="00FD5C9A">
            <w:pPr>
              <w:pageBreakBefore/>
              <w:tabs>
                <w:tab w:val="left" w:pos="1740"/>
              </w:tabs>
              <w:spacing w:before="120" w:after="120"/>
              <w:ind w:left="1741" w:hanging="1741"/>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Целевые и сбалансированные законодательные, регулятивные и политические положения ИС</w:t>
            </w:r>
          </w:p>
        </w:tc>
      </w:tr>
      <w:tr w:rsidR="00FD5C9A" w:rsidRPr="004A7041" w:rsidTr="00FD5C9A">
        <w:tc>
          <w:tcPr>
            <w:tcW w:w="1873" w:type="dxa"/>
            <w:tcBorders>
              <w:top w:val="single" w:sz="4" w:space="0" w:color="000000"/>
            </w:tcBorders>
            <w:vAlign w:val="center"/>
          </w:tcPr>
          <w:p w:rsidR="00FD5C9A" w:rsidRPr="004A7041" w:rsidRDefault="00FD5C9A" w:rsidP="00FD5C9A">
            <w:pPr>
              <w:rPr>
                <w:rFonts w:cs="Arial"/>
                <w:b/>
                <w:bCs/>
                <w:sz w:val="16"/>
                <w:szCs w:val="16"/>
              </w:rPr>
            </w:pPr>
            <w:r>
              <w:rPr>
                <w:b/>
                <w:sz w:val="16"/>
              </w:rPr>
              <w:t>Вид деятельности</w:t>
            </w:r>
          </w:p>
        </w:tc>
        <w:tc>
          <w:tcPr>
            <w:tcW w:w="1134" w:type="dxa"/>
            <w:tcBorders>
              <w:top w:val="single" w:sz="4" w:space="0" w:color="000000"/>
            </w:tcBorders>
            <w:shd w:val="clear" w:color="auto" w:fill="auto"/>
            <w:tcMar>
              <w:top w:w="110" w:type="dxa"/>
            </w:tcMar>
            <w:vAlign w:val="center"/>
          </w:tcPr>
          <w:p w:rsidR="00FD5C9A" w:rsidRPr="004A7041" w:rsidRDefault="00FD5C9A" w:rsidP="00FD5C9A">
            <w:pPr>
              <w:rPr>
                <w:rFonts w:cs="Arial"/>
                <w:sz w:val="16"/>
                <w:szCs w:val="16"/>
              </w:rPr>
            </w:pPr>
            <w:r>
              <w:rPr>
                <w:b/>
                <w:sz w:val="16"/>
              </w:rPr>
              <w:t>Сроки</w:t>
            </w:r>
          </w:p>
        </w:tc>
        <w:tc>
          <w:tcPr>
            <w:tcW w:w="1985" w:type="dxa"/>
            <w:tcBorders>
              <w:top w:val="single" w:sz="4" w:space="0" w:color="000000"/>
            </w:tcBorders>
            <w:shd w:val="clear" w:color="auto" w:fill="auto"/>
            <w:tcMar>
              <w:top w:w="110" w:type="dxa"/>
            </w:tcMar>
            <w:vAlign w:val="center"/>
          </w:tcPr>
          <w:p w:rsidR="00FD5C9A" w:rsidRPr="004A7041" w:rsidRDefault="00FD5C9A" w:rsidP="00FD5C9A">
            <w:pPr>
              <w:rPr>
                <w:rFonts w:cs="Arial"/>
                <w:sz w:val="16"/>
                <w:szCs w:val="16"/>
              </w:rPr>
            </w:pPr>
            <w:r>
              <w:rPr>
                <w:b/>
                <w:sz w:val="16"/>
              </w:rPr>
              <w:t>Принимающая страна/получатели</w:t>
            </w:r>
          </w:p>
        </w:tc>
        <w:tc>
          <w:tcPr>
            <w:tcW w:w="4110" w:type="dxa"/>
            <w:tcBorders>
              <w:top w:val="single" w:sz="4" w:space="0" w:color="000000"/>
            </w:tcBorders>
            <w:shd w:val="clear" w:color="auto" w:fill="FFFFFF"/>
            <w:tcMar>
              <w:top w:w="110" w:type="dxa"/>
            </w:tcMar>
            <w:vAlign w:val="center"/>
          </w:tcPr>
          <w:p w:rsidR="00FD5C9A" w:rsidRPr="004A7041" w:rsidRDefault="00FD5C9A" w:rsidP="00FD5C9A">
            <w:pPr>
              <w:rPr>
                <w:rFonts w:cs="Arial"/>
                <w:sz w:val="16"/>
                <w:szCs w:val="16"/>
              </w:rPr>
            </w:pPr>
            <w:r>
              <w:rPr>
                <w:b/>
                <w:sz w:val="16"/>
              </w:rPr>
              <w:t>Цели/описание</w:t>
            </w:r>
          </w:p>
        </w:tc>
      </w:tr>
      <w:tr w:rsidR="00FD5C9A" w:rsidRPr="00D412C0" w:rsidTr="00FD5C9A">
        <w:tc>
          <w:tcPr>
            <w:tcW w:w="1873" w:type="dxa"/>
          </w:tcPr>
          <w:p w:rsidR="00FD5C9A" w:rsidRDefault="00FD5C9A" w:rsidP="00FD5C9A">
            <w:pPr>
              <w:spacing w:before="120" w:after="120"/>
              <w:rPr>
                <w:rFonts w:cs="Arial"/>
                <w:color w:val="000000"/>
                <w:sz w:val="16"/>
                <w:szCs w:val="16"/>
              </w:rPr>
            </w:pPr>
            <w:r>
              <w:rPr>
                <w:color w:val="000000"/>
                <w:sz w:val="16"/>
              </w:rPr>
              <w:t>Посещение экспертов</w:t>
            </w:r>
          </w:p>
        </w:tc>
        <w:tc>
          <w:tcPr>
            <w:tcW w:w="1134" w:type="dxa"/>
            <w:shd w:val="clear" w:color="auto" w:fill="auto"/>
            <w:tcMar>
              <w:top w:w="110" w:type="dxa"/>
            </w:tcMar>
          </w:tcPr>
          <w:p w:rsidR="00FD5C9A" w:rsidRPr="00CA614D" w:rsidRDefault="00FD5C9A" w:rsidP="00FD5C9A">
            <w:pPr>
              <w:spacing w:before="120" w:after="120"/>
              <w:rPr>
                <w:rFonts w:cs="Arial"/>
                <w:color w:val="000000"/>
                <w:sz w:val="16"/>
                <w:szCs w:val="16"/>
              </w:rPr>
            </w:pPr>
            <w:r>
              <w:rPr>
                <w:rFonts w:hint="eastAsia"/>
                <w:color w:val="000000"/>
                <w:sz w:val="16"/>
              </w:rPr>
              <w:t>1 – 3 октября</w:t>
            </w:r>
            <w:r>
              <w:t xml:space="preserve"> 2013  г.</w:t>
            </w:r>
          </w:p>
        </w:tc>
        <w:tc>
          <w:tcPr>
            <w:tcW w:w="1985" w:type="dxa"/>
            <w:shd w:val="clear" w:color="auto" w:fill="auto"/>
            <w:tcMar>
              <w:top w:w="110" w:type="dxa"/>
            </w:tcMar>
          </w:tcPr>
          <w:p w:rsidR="00FD5C9A" w:rsidRPr="00CA614D" w:rsidRDefault="00FD5C9A" w:rsidP="00FD5C9A">
            <w:pPr>
              <w:autoSpaceDE w:val="0"/>
              <w:autoSpaceDN w:val="0"/>
              <w:adjustRightInd w:val="0"/>
              <w:spacing w:before="120" w:after="120"/>
              <w:rPr>
                <w:rFonts w:cs="Arial"/>
                <w:b/>
                <w:bCs/>
                <w:sz w:val="16"/>
                <w:szCs w:val="16"/>
              </w:rPr>
            </w:pPr>
            <w:r>
              <w:rPr>
                <w:rFonts w:hint="eastAsia"/>
                <w:color w:val="000000"/>
                <w:sz w:val="16"/>
              </w:rPr>
              <w:t>Мьянма</w:t>
            </w:r>
          </w:p>
        </w:tc>
        <w:tc>
          <w:tcPr>
            <w:tcW w:w="4110" w:type="dxa"/>
            <w:shd w:val="clear" w:color="auto" w:fill="FFFFFF"/>
            <w:tcMar>
              <w:top w:w="110" w:type="dxa"/>
            </w:tcMar>
          </w:tcPr>
          <w:p w:rsidR="00FD5C9A" w:rsidRPr="00A3262C" w:rsidRDefault="00FD5C9A" w:rsidP="00FD5C9A">
            <w:pPr>
              <w:spacing w:before="120" w:after="120"/>
              <w:rPr>
                <w:rFonts w:cs="Arial"/>
                <w:color w:val="000000"/>
                <w:sz w:val="16"/>
                <w:szCs w:val="16"/>
                <w:lang w:val="ru-RU"/>
              </w:rPr>
            </w:pPr>
            <w:r w:rsidRPr="00A3262C">
              <w:rPr>
                <w:rFonts w:hint="eastAsia"/>
                <w:color w:val="000000"/>
                <w:sz w:val="16"/>
                <w:lang w:val="ru-RU"/>
              </w:rPr>
              <w:t>Проведение консультаций</w:t>
            </w:r>
            <w:r w:rsidRPr="007137C1">
              <w:rPr>
                <w:color w:val="000000"/>
                <w:sz w:val="16"/>
                <w:lang w:val="ru-RU"/>
              </w:rPr>
              <w:t xml:space="preserve"> по вопросу о связанных с защитой положениях проекта  законодательства о патентах, товарных знаках, промышленных образцах  и авторском праве</w:t>
            </w:r>
          </w:p>
        </w:tc>
      </w:tr>
      <w:tr w:rsidR="00FD5C9A" w:rsidRPr="00D412C0" w:rsidTr="00FD5C9A">
        <w:tc>
          <w:tcPr>
            <w:tcW w:w="1873" w:type="dxa"/>
            <w:tcBorders>
              <w:bottom w:val="single" w:sz="4" w:space="0" w:color="000000"/>
            </w:tcBorders>
          </w:tcPr>
          <w:p w:rsidR="00FD5C9A" w:rsidRPr="00A3262C" w:rsidRDefault="00FD5C9A" w:rsidP="00FD5C9A">
            <w:pPr>
              <w:spacing w:before="120" w:after="120"/>
              <w:rPr>
                <w:rFonts w:cs="Arial"/>
                <w:b/>
                <w:bCs/>
                <w:sz w:val="16"/>
                <w:szCs w:val="16"/>
                <w:lang w:val="ru-RU"/>
              </w:rPr>
            </w:pPr>
            <w:r w:rsidRPr="00A3262C">
              <w:rPr>
                <w:rFonts w:hint="eastAsia"/>
                <w:color w:val="000000"/>
                <w:sz w:val="16"/>
                <w:lang w:val="ru-RU"/>
              </w:rPr>
              <w:t>Публикация</w:t>
            </w:r>
            <w:r w:rsidRPr="007137C1">
              <w:rPr>
                <w:color w:val="000000"/>
                <w:sz w:val="16"/>
                <w:lang w:val="ru-RU"/>
              </w:rPr>
              <w:t xml:space="preserve"> исследования по вопросу о присоединении к Мадридской системе и ее использовании в отдельных странах</w:t>
            </w:r>
          </w:p>
        </w:tc>
        <w:tc>
          <w:tcPr>
            <w:tcW w:w="1134" w:type="dxa"/>
            <w:tcBorders>
              <w:bottom w:val="single" w:sz="4" w:space="0" w:color="000000"/>
            </w:tcBorders>
            <w:shd w:val="clear" w:color="auto" w:fill="auto"/>
            <w:tcMar>
              <w:top w:w="110" w:type="dxa"/>
            </w:tcMar>
          </w:tcPr>
          <w:p w:rsidR="00FD5C9A" w:rsidRPr="00CA614D" w:rsidRDefault="00FD5C9A" w:rsidP="00FD5C9A">
            <w:pPr>
              <w:spacing w:before="120" w:after="120"/>
              <w:rPr>
                <w:rFonts w:cs="Arial"/>
                <w:b/>
                <w:bCs/>
                <w:sz w:val="16"/>
                <w:szCs w:val="16"/>
              </w:rPr>
            </w:pPr>
            <w:r>
              <w:rPr>
                <w:color w:val="000000"/>
                <w:sz w:val="16"/>
              </w:rPr>
              <w:t>Апрель 2013 г.</w:t>
            </w:r>
          </w:p>
        </w:tc>
        <w:tc>
          <w:tcPr>
            <w:tcW w:w="1985" w:type="dxa"/>
            <w:tcBorders>
              <w:bottom w:val="single" w:sz="4" w:space="0" w:color="000000"/>
            </w:tcBorders>
            <w:shd w:val="clear" w:color="auto" w:fill="auto"/>
            <w:tcMar>
              <w:top w:w="110" w:type="dxa"/>
            </w:tcMar>
          </w:tcPr>
          <w:p w:rsidR="00FD5C9A" w:rsidRPr="003C18E2" w:rsidRDefault="00FD5C9A" w:rsidP="00FD5C9A">
            <w:pPr>
              <w:spacing w:before="120" w:after="120"/>
              <w:rPr>
                <w:rFonts w:cs="Arial"/>
                <w:bCs/>
                <w:spacing w:val="-4"/>
                <w:sz w:val="16"/>
                <w:szCs w:val="16"/>
              </w:rPr>
            </w:pPr>
            <w:r>
              <w:rPr>
                <w:rFonts w:hint="eastAsia"/>
                <w:spacing w:val="-4"/>
                <w:sz w:val="16"/>
              </w:rPr>
              <w:t>Все государства-члены ВОИС</w:t>
            </w:r>
          </w:p>
        </w:tc>
        <w:tc>
          <w:tcPr>
            <w:tcW w:w="4110" w:type="dxa"/>
            <w:tcBorders>
              <w:bottom w:val="single" w:sz="4" w:space="0" w:color="000000"/>
            </w:tcBorders>
            <w:shd w:val="clear" w:color="auto" w:fill="FFFFFF"/>
            <w:tcMar>
              <w:top w:w="110" w:type="dxa"/>
            </w:tcMar>
          </w:tcPr>
          <w:p w:rsidR="00FD5C9A" w:rsidRPr="00A3262C" w:rsidRDefault="00FD5C9A" w:rsidP="00FD5C9A">
            <w:pPr>
              <w:spacing w:before="120" w:after="120"/>
              <w:rPr>
                <w:rFonts w:cs="Arial"/>
                <w:b/>
                <w:bCs/>
                <w:sz w:val="16"/>
                <w:szCs w:val="16"/>
                <w:lang w:val="ru-RU"/>
              </w:rPr>
            </w:pPr>
            <w:r w:rsidRPr="00A3262C">
              <w:rPr>
                <w:color w:val="000000"/>
                <w:sz w:val="16"/>
                <w:lang w:val="ru-RU"/>
              </w:rPr>
              <w:t xml:space="preserve">В исследовании рассматриваются проблемы на пути присоединения к Мадридской системе и на ее использование в пяти странах (Монголии, Республике Корея, Сингапуре, Турции и Вьетнаме). </w:t>
            </w:r>
          </w:p>
        </w:tc>
      </w:tr>
      <w:tr w:rsidR="00FD5C9A" w:rsidRPr="00D412C0" w:rsidTr="00FD5C9A">
        <w:tc>
          <w:tcPr>
            <w:tcW w:w="9102" w:type="dxa"/>
            <w:gridSpan w:val="4"/>
            <w:tcBorders>
              <w:top w:val="single" w:sz="4" w:space="0" w:color="000000"/>
              <w:bottom w:val="single" w:sz="4" w:space="0" w:color="000000"/>
            </w:tcBorders>
            <w:shd w:val="clear" w:color="auto" w:fill="CCFFFF"/>
            <w:vAlign w:val="center"/>
          </w:tcPr>
          <w:p w:rsidR="00FD5C9A" w:rsidRPr="00A3262C" w:rsidRDefault="00FD5C9A" w:rsidP="00FD5C9A">
            <w:pPr>
              <w:keepNext/>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Четко сформулированная и последовательная национальная политика в области инноваций и интеллектуальной собственности (ИС), стратегии и планы развития, соответствующие целям и задачам национального развития</w:t>
            </w:r>
          </w:p>
        </w:tc>
      </w:tr>
      <w:tr w:rsidR="00FD5C9A" w:rsidRPr="004A7041" w:rsidTr="00FD5C9A">
        <w:tc>
          <w:tcPr>
            <w:tcW w:w="1873" w:type="dxa"/>
            <w:tcBorders>
              <w:top w:val="single" w:sz="4" w:space="0" w:color="000000"/>
            </w:tcBorders>
            <w:vAlign w:val="center"/>
          </w:tcPr>
          <w:p w:rsidR="00FD5C9A" w:rsidRPr="004A7041" w:rsidRDefault="00FD5C9A" w:rsidP="00FD5C9A">
            <w:pPr>
              <w:keepNext/>
              <w:rPr>
                <w:rFonts w:cs="Arial"/>
                <w:b/>
                <w:bCs/>
                <w:sz w:val="16"/>
                <w:szCs w:val="16"/>
              </w:rPr>
            </w:pPr>
            <w:r>
              <w:rPr>
                <w:b/>
                <w:sz w:val="16"/>
              </w:rPr>
              <w:t>Вид деятельности</w:t>
            </w:r>
          </w:p>
        </w:tc>
        <w:tc>
          <w:tcPr>
            <w:tcW w:w="1134" w:type="dxa"/>
            <w:tcBorders>
              <w:top w:val="single" w:sz="4" w:space="0" w:color="000000"/>
            </w:tcBorders>
            <w:shd w:val="clear" w:color="auto" w:fill="auto"/>
            <w:tcMar>
              <w:top w:w="110" w:type="dxa"/>
            </w:tcMar>
            <w:vAlign w:val="center"/>
          </w:tcPr>
          <w:p w:rsidR="00FD5C9A" w:rsidRPr="004A7041" w:rsidRDefault="00FD5C9A" w:rsidP="00FD5C9A">
            <w:pPr>
              <w:keepNext/>
              <w:rPr>
                <w:rFonts w:cs="Arial"/>
                <w:sz w:val="16"/>
                <w:szCs w:val="16"/>
              </w:rPr>
            </w:pPr>
            <w:r>
              <w:rPr>
                <w:b/>
                <w:sz w:val="16"/>
              </w:rPr>
              <w:t>Сроки</w:t>
            </w:r>
          </w:p>
        </w:tc>
        <w:tc>
          <w:tcPr>
            <w:tcW w:w="1985" w:type="dxa"/>
            <w:tcBorders>
              <w:top w:val="single" w:sz="4" w:space="0" w:color="000000"/>
            </w:tcBorders>
            <w:shd w:val="clear" w:color="auto" w:fill="auto"/>
            <w:tcMar>
              <w:top w:w="110" w:type="dxa"/>
            </w:tcMar>
            <w:vAlign w:val="center"/>
          </w:tcPr>
          <w:p w:rsidR="00FD5C9A" w:rsidRPr="004A7041" w:rsidRDefault="00FD5C9A" w:rsidP="00FD5C9A">
            <w:pPr>
              <w:keepNext/>
              <w:rPr>
                <w:rFonts w:cs="Arial"/>
                <w:sz w:val="16"/>
                <w:szCs w:val="16"/>
              </w:rPr>
            </w:pPr>
            <w:r>
              <w:rPr>
                <w:b/>
                <w:sz w:val="16"/>
              </w:rPr>
              <w:t>Принимающая страна/получатели</w:t>
            </w:r>
          </w:p>
        </w:tc>
        <w:tc>
          <w:tcPr>
            <w:tcW w:w="4110" w:type="dxa"/>
            <w:tcBorders>
              <w:top w:val="single" w:sz="4" w:space="0" w:color="000000"/>
            </w:tcBorders>
            <w:shd w:val="clear" w:color="auto" w:fill="FFFFFF"/>
            <w:tcMar>
              <w:top w:w="110" w:type="dxa"/>
            </w:tcMar>
            <w:vAlign w:val="center"/>
          </w:tcPr>
          <w:p w:rsidR="00FD5C9A" w:rsidRPr="004A7041" w:rsidRDefault="00FD5C9A" w:rsidP="00FD5C9A">
            <w:pPr>
              <w:keepNext/>
              <w:rPr>
                <w:rFonts w:cs="Arial"/>
                <w:sz w:val="16"/>
                <w:szCs w:val="16"/>
              </w:rPr>
            </w:pPr>
            <w:r>
              <w:rPr>
                <w:b/>
                <w:sz w:val="16"/>
              </w:rPr>
              <w:t>Цели/описание</w:t>
            </w:r>
          </w:p>
        </w:tc>
      </w:tr>
      <w:tr w:rsidR="00FD5C9A" w:rsidRPr="00D412C0" w:rsidTr="00FD5C9A">
        <w:tc>
          <w:tcPr>
            <w:tcW w:w="1873" w:type="dxa"/>
            <w:tcBorders>
              <w:bottom w:val="single" w:sz="4" w:space="0" w:color="000000"/>
            </w:tcBorders>
          </w:tcPr>
          <w:p w:rsidR="00FD5C9A" w:rsidRPr="004A7041" w:rsidRDefault="00FD5C9A" w:rsidP="00FD5C9A">
            <w:pPr>
              <w:autoSpaceDE w:val="0"/>
              <w:autoSpaceDN w:val="0"/>
              <w:adjustRightInd w:val="0"/>
              <w:spacing w:before="120" w:after="120"/>
              <w:rPr>
                <w:rFonts w:cs="Arial"/>
                <w:color w:val="000000"/>
                <w:sz w:val="16"/>
                <w:szCs w:val="16"/>
              </w:rPr>
            </w:pPr>
            <w:r>
              <w:rPr>
                <w:rFonts w:hint="eastAsia"/>
                <w:color w:val="000000"/>
                <w:sz w:val="16"/>
              </w:rPr>
              <w:t>Ознакомительное посещение</w:t>
            </w:r>
          </w:p>
        </w:tc>
        <w:tc>
          <w:tcPr>
            <w:tcW w:w="1134" w:type="dxa"/>
            <w:tcBorders>
              <w:bottom w:val="single" w:sz="4" w:space="0" w:color="000000"/>
            </w:tcBorders>
          </w:tcPr>
          <w:p w:rsidR="00FD5C9A" w:rsidRPr="004A7041" w:rsidRDefault="00FD5C9A" w:rsidP="00FD5C9A">
            <w:pPr>
              <w:autoSpaceDE w:val="0"/>
              <w:autoSpaceDN w:val="0"/>
              <w:adjustRightInd w:val="0"/>
              <w:spacing w:before="120" w:after="120"/>
              <w:rPr>
                <w:rFonts w:cs="Arial"/>
                <w:color w:val="000000"/>
                <w:sz w:val="16"/>
                <w:szCs w:val="16"/>
              </w:rPr>
            </w:pPr>
            <w:r>
              <w:rPr>
                <w:color w:val="000000"/>
                <w:sz w:val="16"/>
              </w:rPr>
              <w:t>26 – 29 августа 2013 г.</w:t>
            </w:r>
          </w:p>
        </w:tc>
        <w:tc>
          <w:tcPr>
            <w:tcW w:w="1985" w:type="dxa"/>
            <w:tcBorders>
              <w:bottom w:val="single" w:sz="4" w:space="0" w:color="000000"/>
            </w:tcBorders>
          </w:tcPr>
          <w:p w:rsidR="00FD5C9A" w:rsidRPr="004A7041" w:rsidRDefault="00FD5C9A" w:rsidP="00FD5C9A">
            <w:pPr>
              <w:autoSpaceDE w:val="0"/>
              <w:autoSpaceDN w:val="0"/>
              <w:adjustRightInd w:val="0"/>
              <w:spacing w:before="120" w:after="120"/>
              <w:rPr>
                <w:rFonts w:cs="Arial"/>
                <w:color w:val="000000"/>
                <w:sz w:val="16"/>
                <w:szCs w:val="16"/>
              </w:rPr>
            </w:pPr>
            <w:r>
              <w:rPr>
                <w:color w:val="000000"/>
                <w:sz w:val="16"/>
              </w:rPr>
              <w:t>Республика Корея/ Мьянма</w:t>
            </w:r>
          </w:p>
        </w:tc>
        <w:tc>
          <w:tcPr>
            <w:tcW w:w="4110" w:type="dxa"/>
            <w:tcBorders>
              <w:bottom w:val="single" w:sz="4" w:space="0" w:color="000000"/>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rFonts w:hint="eastAsia"/>
                <w:color w:val="000000"/>
                <w:sz w:val="16"/>
                <w:lang w:val="ru-RU"/>
              </w:rPr>
              <w:t>Ознакомление</w:t>
            </w:r>
            <w:r w:rsidRPr="007137C1">
              <w:rPr>
                <w:color w:val="000000"/>
                <w:sz w:val="16"/>
                <w:lang w:val="ru-RU"/>
              </w:rPr>
              <w:t xml:space="preserve"> с корейским опытом оказания консультативных и информационных услуг и содействия эффективному использованию ИС деловым сообществом</w:t>
            </w:r>
            <w:r w:rsidRPr="00A3262C">
              <w:rPr>
                <w:lang w:val="ru-RU"/>
              </w:rPr>
              <w:t>.</w:t>
            </w:r>
            <w:r w:rsidRPr="00A3262C">
              <w:rPr>
                <w:color w:val="000000"/>
                <w:sz w:val="16"/>
                <w:lang w:val="ru-RU"/>
              </w:rPr>
              <w:t xml:space="preserve">  Делегация Мьянмы в составе представителей Союза федераций торгово-промышленных палат Мьянмы и министерства науки и технологий посетила Тэджон и Сеул в Республике Корея</w:t>
            </w:r>
          </w:p>
        </w:tc>
      </w:tr>
      <w:tr w:rsidR="00FD5C9A" w:rsidRPr="00D412C0" w:rsidTr="00FD5C9A">
        <w:tc>
          <w:tcPr>
            <w:tcW w:w="9102" w:type="dxa"/>
            <w:gridSpan w:val="4"/>
            <w:tcBorders>
              <w:top w:val="single" w:sz="4" w:space="0" w:color="000000"/>
              <w:bottom w:val="single" w:sz="4" w:space="0" w:color="000000"/>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Повышение квалификации людских ресурсов для решения широкого круга вопросов, связанных с эффективным использованием ИС для целей развития</w:t>
            </w:r>
          </w:p>
        </w:tc>
      </w:tr>
      <w:tr w:rsidR="00FD5C9A" w:rsidRPr="004A7041" w:rsidTr="00FD5C9A">
        <w:tc>
          <w:tcPr>
            <w:tcW w:w="1873" w:type="dxa"/>
            <w:tcBorders>
              <w:top w:val="single" w:sz="4" w:space="0" w:color="000000"/>
            </w:tcBorders>
            <w:vAlign w:val="center"/>
          </w:tcPr>
          <w:p w:rsidR="00FD5C9A" w:rsidRPr="004A7041" w:rsidRDefault="00FD5C9A" w:rsidP="00FD5C9A">
            <w:pPr>
              <w:keepNext/>
              <w:keepLines/>
              <w:rPr>
                <w:rFonts w:cs="Arial"/>
                <w:b/>
                <w:bCs/>
                <w:sz w:val="16"/>
                <w:szCs w:val="16"/>
              </w:rPr>
            </w:pPr>
            <w:r>
              <w:rPr>
                <w:b/>
                <w:sz w:val="16"/>
              </w:rPr>
              <w:t>Вид деятельности</w:t>
            </w:r>
          </w:p>
        </w:tc>
        <w:tc>
          <w:tcPr>
            <w:tcW w:w="1134" w:type="dxa"/>
            <w:tcBorders>
              <w:top w:val="single" w:sz="4" w:space="0" w:color="000000"/>
            </w:tcBorders>
            <w:shd w:val="clear" w:color="auto" w:fill="auto"/>
            <w:tcMar>
              <w:top w:w="110" w:type="dxa"/>
            </w:tcMar>
            <w:vAlign w:val="center"/>
          </w:tcPr>
          <w:p w:rsidR="00FD5C9A" w:rsidRPr="004A7041" w:rsidRDefault="00FD5C9A" w:rsidP="00FD5C9A">
            <w:pPr>
              <w:keepNext/>
              <w:keepLines/>
              <w:rPr>
                <w:rFonts w:cs="Arial"/>
                <w:sz w:val="16"/>
                <w:szCs w:val="16"/>
              </w:rPr>
            </w:pPr>
            <w:r>
              <w:rPr>
                <w:b/>
                <w:sz w:val="16"/>
              </w:rPr>
              <w:t>Сроки</w:t>
            </w:r>
          </w:p>
        </w:tc>
        <w:tc>
          <w:tcPr>
            <w:tcW w:w="1985" w:type="dxa"/>
            <w:tcBorders>
              <w:top w:val="single" w:sz="4" w:space="0" w:color="000000"/>
            </w:tcBorders>
            <w:shd w:val="clear" w:color="auto" w:fill="auto"/>
            <w:tcMar>
              <w:top w:w="110" w:type="dxa"/>
            </w:tcMar>
            <w:vAlign w:val="center"/>
          </w:tcPr>
          <w:p w:rsidR="00FD5C9A" w:rsidRPr="004A7041" w:rsidRDefault="00FD5C9A" w:rsidP="00FD5C9A">
            <w:pPr>
              <w:keepNext/>
              <w:keepLines/>
              <w:rPr>
                <w:rFonts w:cs="Arial"/>
                <w:sz w:val="16"/>
                <w:szCs w:val="16"/>
              </w:rPr>
            </w:pPr>
            <w:r>
              <w:rPr>
                <w:b/>
                <w:sz w:val="16"/>
              </w:rPr>
              <w:t>Принимающая страна/получатели</w:t>
            </w:r>
          </w:p>
        </w:tc>
        <w:tc>
          <w:tcPr>
            <w:tcW w:w="4110" w:type="dxa"/>
            <w:tcBorders>
              <w:top w:val="single" w:sz="4" w:space="0" w:color="000000"/>
            </w:tcBorders>
            <w:shd w:val="clear" w:color="auto" w:fill="FFFFFF"/>
            <w:tcMar>
              <w:top w:w="110" w:type="dxa"/>
            </w:tcMar>
            <w:vAlign w:val="center"/>
          </w:tcPr>
          <w:p w:rsidR="00FD5C9A" w:rsidRPr="004A7041" w:rsidRDefault="00FD5C9A" w:rsidP="00FD5C9A">
            <w:pPr>
              <w:keepNext/>
              <w:keepLines/>
              <w:rPr>
                <w:rFonts w:cs="Arial"/>
                <w:sz w:val="16"/>
                <w:szCs w:val="16"/>
              </w:rPr>
            </w:pPr>
            <w:r>
              <w:rPr>
                <w:b/>
                <w:sz w:val="16"/>
              </w:rPr>
              <w:t>Цели/описание</w:t>
            </w:r>
          </w:p>
        </w:tc>
      </w:tr>
      <w:tr w:rsidR="00FD5C9A" w:rsidRPr="00D412C0" w:rsidTr="00FD5C9A">
        <w:tc>
          <w:tcPr>
            <w:tcW w:w="1873" w:type="dxa"/>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sidRPr="00A3262C">
              <w:rPr>
                <w:color w:val="000000"/>
                <w:sz w:val="16"/>
                <w:lang w:val="ru-RU"/>
              </w:rPr>
              <w:t xml:space="preserve">Семинар по патентному праву и экспертизе </w:t>
            </w:r>
          </w:p>
        </w:tc>
        <w:tc>
          <w:tcPr>
            <w:tcW w:w="1134" w:type="dxa"/>
          </w:tcPr>
          <w:p w:rsidR="00FD5C9A" w:rsidRPr="004A7041" w:rsidRDefault="00FD5C9A" w:rsidP="00FD5C9A">
            <w:pPr>
              <w:keepNext/>
              <w:keepLines/>
              <w:autoSpaceDE w:val="0"/>
              <w:autoSpaceDN w:val="0"/>
              <w:adjustRightInd w:val="0"/>
              <w:spacing w:before="120" w:after="120"/>
              <w:rPr>
                <w:rFonts w:cs="Arial"/>
                <w:color w:val="000000"/>
                <w:sz w:val="16"/>
                <w:szCs w:val="16"/>
              </w:rPr>
            </w:pPr>
            <w:r>
              <w:rPr>
                <w:color w:val="000000"/>
                <w:sz w:val="16"/>
              </w:rPr>
              <w:t>5 – 14 марта 2013 г.</w:t>
            </w:r>
          </w:p>
        </w:tc>
        <w:tc>
          <w:tcPr>
            <w:tcW w:w="1985" w:type="dxa"/>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sidRPr="00A3262C">
              <w:rPr>
                <w:color w:val="000000"/>
                <w:sz w:val="16"/>
                <w:lang w:val="ru-RU"/>
              </w:rPr>
              <w:t>Республика Корея/ 15 патентных экспертов из 11 стран</w:t>
            </w:r>
          </w:p>
        </w:tc>
        <w:tc>
          <w:tcPr>
            <w:tcW w:w="4110" w:type="dxa"/>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sidRPr="00A3262C">
              <w:rPr>
                <w:color w:val="000000"/>
                <w:sz w:val="16"/>
                <w:lang w:val="ru-RU"/>
              </w:rPr>
              <w:t>Обзор и пояснение глобальных патентных систем, принципов патентного права и процедур экспертизы</w:t>
            </w:r>
          </w:p>
        </w:tc>
      </w:tr>
      <w:tr w:rsidR="00FD5C9A" w:rsidRPr="00D412C0" w:rsidTr="00FD5C9A">
        <w:tc>
          <w:tcPr>
            <w:tcW w:w="1873" w:type="dxa"/>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sidRPr="00A3262C">
              <w:rPr>
                <w:color w:val="000000"/>
                <w:sz w:val="16"/>
                <w:lang w:val="ru-RU"/>
              </w:rPr>
              <w:t>Семинар по праву и экспертизе в сфере товарных знаков</w:t>
            </w:r>
          </w:p>
        </w:tc>
        <w:tc>
          <w:tcPr>
            <w:tcW w:w="1134" w:type="dxa"/>
          </w:tcPr>
          <w:p w:rsidR="00FD5C9A" w:rsidRPr="004A7041" w:rsidRDefault="00FD5C9A" w:rsidP="00FD5C9A">
            <w:pPr>
              <w:keepNext/>
              <w:keepLines/>
              <w:autoSpaceDE w:val="0"/>
              <w:autoSpaceDN w:val="0"/>
              <w:adjustRightInd w:val="0"/>
              <w:spacing w:before="120" w:after="120"/>
              <w:rPr>
                <w:rFonts w:cs="Arial"/>
                <w:color w:val="000000"/>
                <w:sz w:val="16"/>
                <w:szCs w:val="16"/>
              </w:rPr>
            </w:pPr>
            <w:r>
              <w:rPr>
                <w:color w:val="000000"/>
                <w:sz w:val="16"/>
              </w:rPr>
              <w:t>17 –26 апреля 2013 г.</w:t>
            </w:r>
          </w:p>
        </w:tc>
        <w:tc>
          <w:tcPr>
            <w:tcW w:w="1985" w:type="dxa"/>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sidRPr="00A3262C">
              <w:rPr>
                <w:color w:val="000000"/>
                <w:sz w:val="16"/>
                <w:lang w:val="ru-RU"/>
              </w:rPr>
              <w:t>Республика Корея/ 18 экспертов по товарным знакам из 12 стран</w:t>
            </w:r>
          </w:p>
        </w:tc>
        <w:tc>
          <w:tcPr>
            <w:tcW w:w="4110" w:type="dxa"/>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sidRPr="00A3262C">
              <w:rPr>
                <w:color w:val="000000"/>
                <w:sz w:val="16"/>
                <w:lang w:val="ru-RU"/>
              </w:rPr>
              <w:t>Предоставить общую информацию и пояснения по принципам права товарных знаков и процедурам экспертизы, а также по Мадридской системе</w:t>
            </w:r>
          </w:p>
        </w:tc>
      </w:tr>
      <w:tr w:rsidR="00FD5C9A" w:rsidRPr="00D412C0" w:rsidTr="00FD5C9A">
        <w:tc>
          <w:tcPr>
            <w:tcW w:w="187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Семинар по праву и экспертизе в сфере промышленных образцов </w:t>
            </w:r>
          </w:p>
        </w:tc>
        <w:tc>
          <w:tcPr>
            <w:tcW w:w="1134" w:type="dxa"/>
          </w:tcPr>
          <w:p w:rsidR="00FD5C9A" w:rsidRPr="004A7041" w:rsidRDefault="00FD5C9A" w:rsidP="00FD5C9A">
            <w:pPr>
              <w:autoSpaceDE w:val="0"/>
              <w:autoSpaceDN w:val="0"/>
              <w:adjustRightInd w:val="0"/>
              <w:spacing w:before="120" w:after="120"/>
              <w:rPr>
                <w:rFonts w:cs="Arial"/>
                <w:color w:val="000000"/>
                <w:sz w:val="16"/>
                <w:szCs w:val="16"/>
              </w:rPr>
            </w:pPr>
            <w:r>
              <w:rPr>
                <w:color w:val="000000"/>
                <w:sz w:val="16"/>
              </w:rPr>
              <w:t>11 – 14 июня 2013 г.</w:t>
            </w:r>
          </w:p>
        </w:tc>
        <w:tc>
          <w:tcPr>
            <w:tcW w:w="1985" w:type="dxa"/>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sidRPr="00A3262C">
              <w:rPr>
                <w:color w:val="000000"/>
                <w:sz w:val="16"/>
                <w:lang w:val="ru-RU"/>
              </w:rPr>
              <w:t>Республика Корея/ 14 экспертов по товарным знакам из 14 стран</w:t>
            </w:r>
          </w:p>
        </w:tc>
        <w:tc>
          <w:tcPr>
            <w:tcW w:w="411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7137C1">
              <w:rPr>
                <w:color w:val="000000"/>
                <w:sz w:val="16"/>
                <w:lang w:val="ru-RU"/>
              </w:rPr>
              <w:t>Укрепление потенциала отдельных стран по проведению экспертизы промышленных образцов и формирование у них более глубокого понимания текущих событий в области промышленных образцов</w:t>
            </w:r>
          </w:p>
        </w:tc>
      </w:tr>
      <w:tr w:rsidR="00FD5C9A" w:rsidRPr="00D412C0" w:rsidTr="00FD5C9A">
        <w:trPr>
          <w:trHeight w:val="487"/>
        </w:trPr>
        <w:tc>
          <w:tcPr>
            <w:tcW w:w="187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Подготовка учебных материалов по интеллектуальной собственности</w:t>
            </w:r>
          </w:p>
        </w:tc>
        <w:tc>
          <w:tcPr>
            <w:tcW w:w="1134" w:type="dxa"/>
          </w:tcPr>
          <w:p w:rsidR="00FD5C9A" w:rsidRPr="004A7041" w:rsidRDefault="00FD5C9A" w:rsidP="00FD5C9A">
            <w:pPr>
              <w:autoSpaceDE w:val="0"/>
              <w:autoSpaceDN w:val="0"/>
              <w:adjustRightInd w:val="0"/>
              <w:spacing w:before="120" w:after="120"/>
              <w:rPr>
                <w:rFonts w:cs="Arial"/>
                <w:color w:val="000000"/>
                <w:sz w:val="16"/>
                <w:szCs w:val="16"/>
              </w:rPr>
            </w:pPr>
            <w:r>
              <w:rPr>
                <w:color w:val="000000"/>
                <w:sz w:val="16"/>
              </w:rPr>
              <w:t>Август 2013 г. (начата)</w:t>
            </w:r>
          </w:p>
        </w:tc>
        <w:tc>
          <w:tcPr>
            <w:tcW w:w="1985" w:type="dxa"/>
          </w:tcPr>
          <w:p w:rsidR="00FD5C9A" w:rsidRPr="003C18E2" w:rsidRDefault="00FD5C9A" w:rsidP="00FD5C9A">
            <w:pPr>
              <w:autoSpaceDE w:val="0"/>
              <w:autoSpaceDN w:val="0"/>
              <w:adjustRightInd w:val="0"/>
              <w:spacing w:before="120" w:after="120"/>
              <w:rPr>
                <w:rFonts w:cs="Arial"/>
                <w:color w:val="000000"/>
                <w:spacing w:val="-2"/>
                <w:sz w:val="16"/>
                <w:szCs w:val="16"/>
              </w:rPr>
            </w:pPr>
            <w:r>
              <w:rPr>
                <w:rFonts w:hint="eastAsia"/>
                <w:spacing w:val="-2"/>
                <w:sz w:val="16"/>
              </w:rPr>
              <w:t>Все государства-члены ВОИС</w:t>
            </w:r>
          </w:p>
        </w:tc>
        <w:tc>
          <w:tcPr>
            <w:tcW w:w="411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rFonts w:hint="eastAsia"/>
                <w:color w:val="000000"/>
                <w:sz w:val="16"/>
                <w:lang w:val="ru-RU"/>
              </w:rPr>
              <w:t>Цели</w:t>
            </w:r>
            <w:r w:rsidRPr="00A3262C">
              <w:rPr>
                <w:lang w:val="ru-RU"/>
              </w:rPr>
              <w:t>:</w:t>
            </w:r>
            <w:r w:rsidRPr="00A3262C">
              <w:rPr>
                <w:color w:val="000000"/>
                <w:sz w:val="16"/>
                <w:lang w:val="ru-RU"/>
              </w:rPr>
              <w:t xml:space="preserve">  (</w:t>
            </w:r>
            <w:r>
              <w:rPr>
                <w:color w:val="000000"/>
                <w:sz w:val="16"/>
              </w:rPr>
              <w:t>i</w:t>
            </w:r>
            <w:r w:rsidRPr="00A3262C">
              <w:rPr>
                <w:color w:val="000000"/>
                <w:sz w:val="16"/>
                <w:lang w:val="ru-RU"/>
              </w:rPr>
              <w:t>) разработка учебных материалов по вопросам ИС, доступных для понимания лиц, не являющихся экспертами в вопросах ИС; (</w:t>
            </w:r>
            <w:r>
              <w:rPr>
                <w:color w:val="000000"/>
                <w:sz w:val="16"/>
              </w:rPr>
              <w:t>ii</w:t>
            </w:r>
            <w:r w:rsidRPr="00A3262C">
              <w:rPr>
                <w:color w:val="000000"/>
                <w:sz w:val="16"/>
                <w:lang w:val="ru-RU"/>
              </w:rPr>
              <w:t>) повысить интерес общественности к вопросам ИС и (</w:t>
            </w:r>
            <w:r>
              <w:rPr>
                <w:color w:val="000000"/>
                <w:sz w:val="16"/>
              </w:rPr>
              <w:t>iii</w:t>
            </w:r>
            <w:r w:rsidRPr="00A3262C">
              <w:rPr>
                <w:color w:val="000000"/>
                <w:sz w:val="16"/>
                <w:lang w:val="ru-RU"/>
              </w:rPr>
              <w:t>) помочь школам и другим учебным заведениям в разработке учебных программ, способствующих развитию творческих способностей.  В материалы будут включен виды деятельности и задания, которые можно будет предложить для выполнения учащимся средних школ для формирования у них более глубокого понимания основных понятий, связанных с творческими и изобретательским способностями и ИС</w:t>
            </w:r>
          </w:p>
        </w:tc>
      </w:tr>
      <w:tr w:rsidR="00FD5C9A" w:rsidRPr="00D412C0" w:rsidTr="00FD5C9A">
        <w:trPr>
          <w:trHeight w:val="487"/>
        </w:trPr>
        <w:tc>
          <w:tcPr>
            <w:tcW w:w="1873"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Подготовка учебника по интеллектуальной собственности</w:t>
            </w:r>
          </w:p>
        </w:tc>
        <w:tc>
          <w:tcPr>
            <w:tcW w:w="1134" w:type="dxa"/>
          </w:tcPr>
          <w:p w:rsidR="00FD5C9A" w:rsidRPr="004A7041" w:rsidRDefault="00FD5C9A" w:rsidP="00FD5C9A">
            <w:pPr>
              <w:autoSpaceDE w:val="0"/>
              <w:autoSpaceDN w:val="0"/>
              <w:adjustRightInd w:val="0"/>
              <w:spacing w:before="120" w:after="120"/>
              <w:rPr>
                <w:rFonts w:cs="Arial"/>
                <w:color w:val="000000"/>
                <w:sz w:val="16"/>
                <w:szCs w:val="16"/>
              </w:rPr>
            </w:pPr>
            <w:r>
              <w:rPr>
                <w:color w:val="000000"/>
                <w:sz w:val="16"/>
              </w:rPr>
              <w:t>Январь 2013 г. (начата)</w:t>
            </w:r>
          </w:p>
        </w:tc>
        <w:tc>
          <w:tcPr>
            <w:tcW w:w="1985" w:type="dxa"/>
          </w:tcPr>
          <w:p w:rsidR="00FD5C9A" w:rsidRPr="003C18E2" w:rsidRDefault="00FD5C9A" w:rsidP="00FD5C9A">
            <w:pPr>
              <w:autoSpaceDE w:val="0"/>
              <w:autoSpaceDN w:val="0"/>
              <w:adjustRightInd w:val="0"/>
              <w:spacing w:before="120" w:after="120"/>
              <w:rPr>
                <w:rFonts w:cs="Arial"/>
                <w:color w:val="000000"/>
                <w:spacing w:val="-4"/>
                <w:sz w:val="16"/>
                <w:szCs w:val="16"/>
              </w:rPr>
            </w:pPr>
            <w:r>
              <w:rPr>
                <w:rFonts w:hint="eastAsia"/>
                <w:spacing w:val="-4"/>
                <w:sz w:val="16"/>
              </w:rPr>
              <w:t>Все государства-члены ВОИС</w:t>
            </w:r>
          </w:p>
        </w:tc>
        <w:tc>
          <w:tcPr>
            <w:tcW w:w="4110"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rFonts w:hint="eastAsia"/>
                <w:color w:val="000000"/>
                <w:sz w:val="16"/>
                <w:lang w:val="ru-RU"/>
              </w:rPr>
              <w:t>Помощь</w:t>
            </w:r>
            <w:r w:rsidRPr="007137C1">
              <w:rPr>
                <w:color w:val="000000"/>
                <w:sz w:val="16"/>
                <w:lang w:val="ru-RU"/>
              </w:rPr>
              <w:t xml:space="preserve"> учителям в разъяснении детям основных понятий ИС, взаимосвязи между ИС и творческими способностями и тех выгод, которые несет использование ИС</w:t>
            </w:r>
          </w:p>
        </w:tc>
      </w:tr>
    </w:tbl>
    <w:p w:rsidR="00FD5C9A" w:rsidRDefault="00FD5C9A" w:rsidP="00FD5C9A">
      <w:pPr>
        <w:keepNext/>
        <w:keepLines/>
        <w:rPr>
          <w:b/>
          <w:sz w:val="18"/>
          <w:lang w:val="ru-RU"/>
        </w:rPr>
      </w:pPr>
    </w:p>
    <w:p w:rsidR="00FD5C9A" w:rsidRDefault="00FD5C9A" w:rsidP="00FD5C9A">
      <w:pPr>
        <w:keepNext/>
        <w:keepLines/>
        <w:rPr>
          <w:b/>
          <w:sz w:val="18"/>
          <w:lang w:val="ru-RU"/>
        </w:rPr>
      </w:pPr>
    </w:p>
    <w:p w:rsidR="00FD5C9A" w:rsidRPr="00A3262C" w:rsidRDefault="00FD5C9A" w:rsidP="00FD5C9A">
      <w:pPr>
        <w:keepNext/>
        <w:keepLines/>
        <w:rPr>
          <w:rFonts w:cs="Arial"/>
          <w:b/>
          <w:sz w:val="18"/>
          <w:szCs w:val="18"/>
          <w:lang w:val="ru-RU"/>
        </w:rPr>
      </w:pPr>
      <w:r w:rsidRPr="00A3262C">
        <w:rPr>
          <w:b/>
          <w:sz w:val="18"/>
          <w:lang w:val="ru-RU"/>
        </w:rPr>
        <w:t>РЕСПУБЛИКА КОРЕЯ/ИНТЕЛЛЕКТУАЛЬНАЯ СОБСТВЕННОСТЬ Взносы доноров и расходы в 2013</w:t>
      </w:r>
      <w:r>
        <w:rPr>
          <w:b/>
          <w:sz w:val="18"/>
        </w:rPr>
        <w:t> </w:t>
      </w:r>
      <w:r w:rsidRPr="00A3262C">
        <w:rPr>
          <w:b/>
          <w:sz w:val="18"/>
          <w:lang w:val="ru-RU"/>
        </w:rPr>
        <w:t>г.</w:t>
      </w:r>
      <w:r w:rsidRPr="00A3262C">
        <w:rPr>
          <w:rFonts w:ascii="Arial Bold" w:hAnsi="Arial Bold"/>
          <w:b/>
          <w:sz w:val="18"/>
          <w:vertAlign w:val="superscript"/>
          <w:lang w:val="ru-RU"/>
        </w:rPr>
        <w:t>1</w:t>
      </w:r>
    </w:p>
    <w:p w:rsidR="00FD5C9A" w:rsidRPr="00A3262C" w:rsidRDefault="00FD5C9A" w:rsidP="00FD5C9A">
      <w:pPr>
        <w:rPr>
          <w:szCs w:val="20"/>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1650"/>
        <w:gridCol w:w="1870"/>
        <w:gridCol w:w="1650"/>
        <w:gridCol w:w="1980"/>
      </w:tblGrid>
      <w:tr w:rsidR="00FD5C9A" w:rsidRPr="00D412C0" w:rsidTr="00FD5C9A">
        <w:trPr>
          <w:trHeight w:val="567"/>
        </w:trPr>
        <w:tc>
          <w:tcPr>
            <w:tcW w:w="187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65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7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650"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1980"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7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1 165 387</w:t>
            </w:r>
          </w:p>
        </w:tc>
        <w:tc>
          <w:tcPr>
            <w:tcW w:w="165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656 646</w:t>
            </w:r>
          </w:p>
        </w:tc>
        <w:tc>
          <w:tcPr>
            <w:tcW w:w="187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549 279</w:t>
            </w:r>
          </w:p>
        </w:tc>
        <w:tc>
          <w:tcPr>
            <w:tcW w:w="165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 </w:t>
            </w:r>
          </w:p>
        </w:tc>
        <w:tc>
          <w:tcPr>
            <w:tcW w:w="1980"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1 272 754</w:t>
            </w:r>
          </w:p>
        </w:tc>
      </w:tr>
    </w:tbl>
    <w:p w:rsidR="00FD5C9A" w:rsidRPr="00A3262C" w:rsidRDefault="00FD5C9A" w:rsidP="00FD5C9A">
      <w:pPr>
        <w:spacing w:before="120"/>
        <w:rPr>
          <w:rFonts w:cs="Arial"/>
          <w:b/>
          <w:szCs w:val="20"/>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Pr="00A3262C" w:rsidRDefault="00FD5C9A" w:rsidP="00FD5C9A">
      <w:pPr>
        <w:spacing w:before="120"/>
        <w:rPr>
          <w:rFonts w:cs="Arial"/>
          <w:b/>
          <w:szCs w:val="20"/>
          <w:lang w:val="ru-RU"/>
        </w:rPr>
      </w:pPr>
    </w:p>
    <w:p w:rsidR="00FD5C9A" w:rsidRDefault="00FD5C9A" w:rsidP="00FD5C9A">
      <w:pPr>
        <w:spacing w:before="120"/>
        <w:rPr>
          <w:rFonts w:cs="Arial"/>
          <w:b/>
          <w:szCs w:val="20"/>
        </w:rPr>
      </w:pPr>
      <w:r w:rsidRPr="00A3262C">
        <w:rPr>
          <w:lang w:val="ru-RU"/>
        </w:rPr>
        <w:br w:type="page"/>
      </w:r>
      <w:r>
        <w:rPr>
          <w:b/>
        </w:rPr>
        <w:t>ИСПАНИЯ</w:t>
      </w:r>
    </w:p>
    <w:p w:rsidR="00FD5C9A" w:rsidRDefault="00FD5C9A" w:rsidP="00FD5C9A">
      <w:pPr>
        <w:spacing w:before="120"/>
        <w:rPr>
          <w:rFonts w:cs="Arial"/>
          <w:b/>
          <w:szCs w:val="20"/>
        </w:rPr>
      </w:pPr>
    </w:p>
    <w:tbl>
      <w:tblPr>
        <w:tblW w:w="907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81"/>
        <w:gridCol w:w="1260"/>
        <w:gridCol w:w="1721"/>
        <w:gridCol w:w="141"/>
        <w:gridCol w:w="142"/>
        <w:gridCol w:w="3827"/>
      </w:tblGrid>
      <w:tr w:rsidR="00FD5C9A" w:rsidRPr="00D412C0" w:rsidTr="00FD5C9A">
        <w:trPr>
          <w:cantSplit/>
        </w:trPr>
        <w:tc>
          <w:tcPr>
            <w:tcW w:w="9072" w:type="dxa"/>
            <w:gridSpan w:val="6"/>
            <w:tcBorders>
              <w:top w:val="single" w:sz="4" w:space="0" w:color="auto"/>
              <w:bottom w:val="single" w:sz="4" w:space="0" w:color="auto"/>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Повышение квалификации людских ресурсов для решения широкого круга вопросов, связанных с эффективным использованием ИС для целей развития в развивающихся странах</w:t>
            </w:r>
          </w:p>
        </w:tc>
      </w:tr>
      <w:tr w:rsidR="00FD5C9A" w:rsidRPr="00CB548E" w:rsidTr="00FD5C9A">
        <w:trPr>
          <w:cantSplit/>
        </w:trPr>
        <w:tc>
          <w:tcPr>
            <w:tcW w:w="1981" w:type="dxa"/>
            <w:tcBorders>
              <w:top w:val="single" w:sz="4" w:space="0" w:color="auto"/>
            </w:tcBorders>
            <w:vAlign w:val="center"/>
          </w:tcPr>
          <w:p w:rsidR="00FD5C9A" w:rsidRPr="00CB548E" w:rsidRDefault="00FD5C9A" w:rsidP="00FD5C9A">
            <w:pPr>
              <w:rPr>
                <w:rFonts w:cs="Arial"/>
                <w:b/>
                <w:bCs/>
                <w:sz w:val="16"/>
                <w:szCs w:val="16"/>
              </w:rPr>
            </w:pPr>
            <w:r>
              <w:rPr>
                <w:b/>
                <w:sz w:val="16"/>
              </w:rPr>
              <w:t>Вид деятельности</w:t>
            </w:r>
          </w:p>
        </w:tc>
        <w:tc>
          <w:tcPr>
            <w:tcW w:w="1260" w:type="dxa"/>
            <w:tcBorders>
              <w:top w:val="single" w:sz="4" w:space="0" w:color="auto"/>
            </w:tcBorders>
            <w:shd w:val="clear" w:color="auto" w:fill="auto"/>
            <w:tcMar>
              <w:top w:w="110" w:type="dxa"/>
            </w:tcMar>
            <w:vAlign w:val="center"/>
          </w:tcPr>
          <w:p w:rsidR="00FD5C9A" w:rsidRPr="00CB548E" w:rsidRDefault="00FD5C9A" w:rsidP="00FD5C9A">
            <w:pPr>
              <w:rPr>
                <w:rFonts w:cs="Arial"/>
                <w:sz w:val="16"/>
                <w:szCs w:val="16"/>
              </w:rPr>
            </w:pPr>
            <w:r>
              <w:rPr>
                <w:b/>
                <w:sz w:val="16"/>
              </w:rPr>
              <w:t>Сроки</w:t>
            </w:r>
          </w:p>
        </w:tc>
        <w:tc>
          <w:tcPr>
            <w:tcW w:w="2004" w:type="dxa"/>
            <w:gridSpan w:val="3"/>
            <w:tcBorders>
              <w:top w:val="single" w:sz="4" w:space="0" w:color="auto"/>
            </w:tcBorders>
            <w:shd w:val="clear" w:color="auto" w:fill="auto"/>
            <w:tcMar>
              <w:top w:w="110" w:type="dxa"/>
            </w:tcMar>
            <w:vAlign w:val="center"/>
          </w:tcPr>
          <w:p w:rsidR="00FD5C9A" w:rsidRPr="00CB548E" w:rsidRDefault="00FD5C9A" w:rsidP="00FD5C9A">
            <w:pPr>
              <w:rPr>
                <w:rFonts w:cs="Arial"/>
                <w:sz w:val="16"/>
                <w:szCs w:val="16"/>
              </w:rPr>
            </w:pPr>
            <w:r>
              <w:rPr>
                <w:b/>
                <w:sz w:val="16"/>
              </w:rPr>
              <w:t>Принимающая страна/получатели</w:t>
            </w:r>
          </w:p>
        </w:tc>
        <w:tc>
          <w:tcPr>
            <w:tcW w:w="3827" w:type="dxa"/>
            <w:tcBorders>
              <w:top w:val="single" w:sz="4" w:space="0" w:color="auto"/>
            </w:tcBorders>
            <w:shd w:val="clear" w:color="auto" w:fill="FFFFFF"/>
            <w:tcMar>
              <w:top w:w="110" w:type="dxa"/>
            </w:tcMar>
            <w:vAlign w:val="center"/>
          </w:tcPr>
          <w:p w:rsidR="00FD5C9A" w:rsidRPr="00CB548E" w:rsidRDefault="00FD5C9A" w:rsidP="00FD5C9A">
            <w:pPr>
              <w:rPr>
                <w:rFonts w:cs="Arial"/>
                <w:sz w:val="16"/>
                <w:szCs w:val="16"/>
              </w:rPr>
            </w:pPr>
            <w:r>
              <w:rPr>
                <w:b/>
                <w:sz w:val="16"/>
              </w:rPr>
              <w:t>Цели/описание</w:t>
            </w:r>
          </w:p>
        </w:tc>
      </w:tr>
      <w:tr w:rsidR="00FD5C9A" w:rsidRPr="00D412C0" w:rsidTr="00FD5C9A">
        <w:trPr>
          <w:cantSplit/>
        </w:trPr>
        <w:tc>
          <w:tcPr>
            <w:tcW w:w="1981" w:type="dxa"/>
            <w:tcBorders>
              <w:bottom w:val="single" w:sz="4" w:space="0" w:color="auto"/>
            </w:tcBorders>
          </w:tcPr>
          <w:p w:rsidR="00FD5C9A" w:rsidRPr="00A3262C" w:rsidRDefault="00FD5C9A" w:rsidP="00FD5C9A">
            <w:pPr>
              <w:autoSpaceDE w:val="0"/>
              <w:autoSpaceDN w:val="0"/>
              <w:adjustRightInd w:val="0"/>
              <w:spacing w:after="120"/>
              <w:rPr>
                <w:rFonts w:cs="Arial"/>
                <w:color w:val="000000"/>
                <w:sz w:val="16"/>
                <w:szCs w:val="16"/>
                <w:lang w:val="ru-RU"/>
              </w:rPr>
            </w:pPr>
            <w:r>
              <w:rPr>
                <w:color w:val="000000"/>
                <w:sz w:val="16"/>
              </w:rPr>
              <w:t>XII</w:t>
            </w:r>
            <w:r w:rsidRPr="00A3262C">
              <w:rPr>
                <w:color w:val="000000"/>
                <w:sz w:val="16"/>
                <w:lang w:val="ru-RU"/>
              </w:rPr>
              <w:t xml:space="preserve"> региональный семинар ВОИС/ЕПВ/ИВПТ по интеллектуальной собственности для судей и прокуроров из латиноамериканских стран, Картахена-де-Индиас (Колумбия)</w:t>
            </w:r>
          </w:p>
        </w:tc>
        <w:tc>
          <w:tcPr>
            <w:tcW w:w="1260" w:type="dxa"/>
            <w:tcBorders>
              <w:bottom w:val="single" w:sz="4" w:space="0" w:color="auto"/>
            </w:tcBorders>
          </w:tcPr>
          <w:p w:rsidR="00FD5C9A" w:rsidRPr="00CB548E" w:rsidRDefault="00FD5C9A" w:rsidP="00FD5C9A">
            <w:pPr>
              <w:autoSpaceDE w:val="0"/>
              <w:autoSpaceDN w:val="0"/>
              <w:adjustRightInd w:val="0"/>
              <w:spacing w:after="120"/>
              <w:rPr>
                <w:rFonts w:cs="Arial"/>
                <w:color w:val="000000"/>
                <w:sz w:val="16"/>
                <w:szCs w:val="16"/>
              </w:rPr>
            </w:pPr>
            <w:r>
              <w:rPr>
                <w:color w:val="000000"/>
                <w:sz w:val="16"/>
              </w:rPr>
              <w:t>4 – 7 ноября 2013 г.</w:t>
            </w:r>
          </w:p>
        </w:tc>
        <w:tc>
          <w:tcPr>
            <w:tcW w:w="2004" w:type="dxa"/>
            <w:gridSpan w:val="3"/>
            <w:tcBorders>
              <w:bottom w:val="single" w:sz="4" w:space="0" w:color="auto"/>
            </w:tcBorders>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Колумбия/ все латиноамериканские страны и Трибунал Андского сообщества</w:t>
            </w:r>
          </w:p>
        </w:tc>
        <w:tc>
          <w:tcPr>
            <w:tcW w:w="3827" w:type="dxa"/>
            <w:tcBorders>
              <w:bottom w:val="single" w:sz="4" w:space="0" w:color="auto"/>
            </w:tcBorders>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подготовка по вопросам ИС судей и государственных прокуроров из латиноамериканских стран, специализирующихся в сфере ИС, для разрешения судебных тяжб;  и (</w:t>
            </w:r>
            <w:r>
              <w:rPr>
                <w:color w:val="000000"/>
                <w:sz w:val="16"/>
              </w:rPr>
              <w:t>ii</w:t>
            </w:r>
            <w:r w:rsidRPr="00A3262C">
              <w:rPr>
                <w:color w:val="000000"/>
                <w:sz w:val="16"/>
                <w:lang w:val="ru-RU"/>
              </w:rPr>
              <w:t>) предоставление участникам обновленных данных и проведение практической подготовки по вопросам патентов, товарных знаков, авторского права и делам о защите прав</w:t>
            </w:r>
          </w:p>
        </w:tc>
      </w:tr>
      <w:tr w:rsidR="00FD5C9A" w:rsidRPr="00D412C0" w:rsidTr="00FD5C9A">
        <w:trPr>
          <w:cantSplit/>
        </w:trPr>
        <w:tc>
          <w:tcPr>
            <w:tcW w:w="9072" w:type="dxa"/>
            <w:gridSpan w:val="6"/>
            <w:tcBorders>
              <w:top w:val="single" w:sz="4" w:space="0" w:color="auto"/>
              <w:bottom w:val="single" w:sz="4" w:space="0" w:color="auto"/>
            </w:tcBorders>
            <w:shd w:val="clear" w:color="auto" w:fill="CCFFFF"/>
            <w:vAlign w:val="center"/>
          </w:tcPr>
          <w:p w:rsidR="00FD5C9A" w:rsidRPr="00A3262C" w:rsidRDefault="00FD5C9A" w:rsidP="00FD5C9A">
            <w:pPr>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Повышение навыков управления ИС для бизнеса</w:t>
            </w:r>
          </w:p>
        </w:tc>
      </w:tr>
      <w:tr w:rsidR="00FD5C9A" w:rsidRPr="00CB548E" w:rsidTr="00FD5C9A">
        <w:trPr>
          <w:cantSplit/>
        </w:trPr>
        <w:tc>
          <w:tcPr>
            <w:tcW w:w="1981" w:type="dxa"/>
            <w:tcBorders>
              <w:top w:val="single" w:sz="4" w:space="0" w:color="auto"/>
            </w:tcBorders>
          </w:tcPr>
          <w:p w:rsidR="00FD5C9A" w:rsidRPr="00033FB3" w:rsidRDefault="00FD5C9A" w:rsidP="00FD5C9A">
            <w:pPr>
              <w:autoSpaceDE w:val="0"/>
              <w:autoSpaceDN w:val="0"/>
              <w:adjustRightInd w:val="0"/>
              <w:spacing w:before="120" w:after="120"/>
              <w:rPr>
                <w:rFonts w:cs="Arial"/>
                <w:b/>
                <w:color w:val="000000"/>
                <w:sz w:val="16"/>
                <w:szCs w:val="16"/>
              </w:rPr>
            </w:pPr>
            <w:r>
              <w:rPr>
                <w:b/>
                <w:color w:val="000000"/>
                <w:sz w:val="16"/>
              </w:rPr>
              <w:t>Вид деятельности</w:t>
            </w:r>
          </w:p>
        </w:tc>
        <w:tc>
          <w:tcPr>
            <w:tcW w:w="1260" w:type="dxa"/>
            <w:tcBorders>
              <w:top w:val="single" w:sz="4" w:space="0" w:color="auto"/>
            </w:tcBorders>
            <w:shd w:val="clear" w:color="auto" w:fill="auto"/>
            <w:tcMar>
              <w:top w:w="110" w:type="dxa"/>
            </w:tcMar>
          </w:tcPr>
          <w:p w:rsidR="00FD5C9A" w:rsidRDefault="00FD5C9A" w:rsidP="00FD5C9A">
            <w:pPr>
              <w:autoSpaceDE w:val="0"/>
              <w:autoSpaceDN w:val="0"/>
              <w:adjustRightInd w:val="0"/>
              <w:spacing w:before="120" w:after="120"/>
              <w:rPr>
                <w:rFonts w:cs="Arial"/>
                <w:b/>
                <w:color w:val="000000"/>
                <w:sz w:val="16"/>
                <w:szCs w:val="16"/>
              </w:rPr>
            </w:pPr>
            <w:r>
              <w:rPr>
                <w:b/>
                <w:color w:val="000000"/>
                <w:sz w:val="16"/>
              </w:rPr>
              <w:t>Сроки</w:t>
            </w:r>
          </w:p>
        </w:tc>
        <w:tc>
          <w:tcPr>
            <w:tcW w:w="1862" w:type="dxa"/>
            <w:gridSpan w:val="2"/>
            <w:tcBorders>
              <w:top w:val="single" w:sz="4" w:space="0" w:color="auto"/>
            </w:tcBorders>
            <w:shd w:val="clear" w:color="auto" w:fill="auto"/>
            <w:tcMar>
              <w:top w:w="110" w:type="dxa"/>
            </w:tcMar>
          </w:tcPr>
          <w:p w:rsidR="00FD5C9A" w:rsidRPr="00033FB3" w:rsidRDefault="00FD5C9A" w:rsidP="00FD5C9A">
            <w:pPr>
              <w:autoSpaceDE w:val="0"/>
              <w:autoSpaceDN w:val="0"/>
              <w:adjustRightInd w:val="0"/>
              <w:spacing w:before="120" w:after="120"/>
              <w:rPr>
                <w:rFonts w:cs="Arial"/>
                <w:b/>
                <w:color w:val="000000"/>
                <w:sz w:val="16"/>
                <w:szCs w:val="16"/>
              </w:rPr>
            </w:pPr>
            <w:r>
              <w:rPr>
                <w:b/>
                <w:color w:val="000000"/>
                <w:sz w:val="16"/>
              </w:rPr>
              <w:t>Страна/получатели</w:t>
            </w:r>
          </w:p>
        </w:tc>
        <w:tc>
          <w:tcPr>
            <w:tcW w:w="3969" w:type="dxa"/>
            <w:gridSpan w:val="2"/>
            <w:tcBorders>
              <w:top w:val="single" w:sz="4" w:space="0" w:color="auto"/>
            </w:tcBorders>
            <w:shd w:val="clear" w:color="auto" w:fill="FFFFFF"/>
            <w:tcMar>
              <w:top w:w="110" w:type="dxa"/>
            </w:tcMar>
          </w:tcPr>
          <w:p w:rsidR="00FD5C9A" w:rsidRPr="00033FB3" w:rsidRDefault="00FD5C9A" w:rsidP="00FD5C9A">
            <w:pPr>
              <w:autoSpaceDE w:val="0"/>
              <w:autoSpaceDN w:val="0"/>
              <w:adjustRightInd w:val="0"/>
              <w:spacing w:before="120" w:after="120"/>
              <w:rPr>
                <w:rFonts w:cs="Arial"/>
                <w:b/>
                <w:color w:val="000000"/>
                <w:sz w:val="16"/>
                <w:szCs w:val="16"/>
              </w:rPr>
            </w:pPr>
            <w:r>
              <w:rPr>
                <w:b/>
                <w:color w:val="000000"/>
                <w:sz w:val="16"/>
              </w:rPr>
              <w:t>Цели/описание</w:t>
            </w:r>
          </w:p>
        </w:tc>
      </w:tr>
      <w:tr w:rsidR="00FD5C9A" w:rsidRPr="00D412C0" w:rsidTr="00FD5C9A">
        <w:trPr>
          <w:cantSplit/>
        </w:trPr>
        <w:tc>
          <w:tcPr>
            <w:tcW w:w="1981" w:type="dxa"/>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Создание испаноязычной платформы для размещения материалов и оказания услуг в сфере промышленной собственности для Ибероамериканского предпринимательского сектора с упором на малые и средние предприятия (</w:t>
            </w:r>
            <w:r>
              <w:rPr>
                <w:color w:val="000000"/>
                <w:sz w:val="16"/>
              </w:rPr>
              <w:t>CIBEPYME</w:t>
            </w:r>
            <w:r w:rsidRPr="00A3262C">
              <w:rPr>
                <w:color w:val="000000"/>
                <w:sz w:val="16"/>
                <w:lang w:val="ru-RU"/>
              </w:rPr>
              <w:t>)</w:t>
            </w:r>
          </w:p>
        </w:tc>
        <w:tc>
          <w:tcPr>
            <w:tcW w:w="1260" w:type="dxa"/>
            <w:shd w:val="clear" w:color="auto" w:fill="auto"/>
            <w:tcMar>
              <w:top w:w="110" w:type="dxa"/>
            </w:tcMar>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Январь 2013</w:t>
            </w:r>
            <w:r>
              <w:rPr>
                <w:color w:val="000000"/>
                <w:sz w:val="16"/>
              </w:rPr>
              <w:t> </w:t>
            </w:r>
            <w:r w:rsidRPr="00A3262C">
              <w:rPr>
                <w:color w:val="000000"/>
                <w:sz w:val="16"/>
                <w:lang w:val="ru-RU"/>
              </w:rPr>
              <w:t>г.</w:t>
            </w:r>
            <w:r>
              <w:rPr>
                <w:color w:val="000000"/>
                <w:sz w:val="16"/>
              </w:rPr>
              <w:t> </w:t>
            </w:r>
            <w:r w:rsidRPr="00A3262C">
              <w:rPr>
                <w:color w:val="000000"/>
                <w:sz w:val="16"/>
                <w:lang w:val="ru-RU"/>
              </w:rPr>
              <w:t>— декабрь 2013</w:t>
            </w:r>
            <w:r>
              <w:rPr>
                <w:color w:val="000000"/>
                <w:sz w:val="16"/>
              </w:rPr>
              <w:t> </w:t>
            </w:r>
            <w:r w:rsidRPr="00A3262C">
              <w:rPr>
                <w:color w:val="000000"/>
                <w:sz w:val="16"/>
                <w:lang w:val="ru-RU"/>
              </w:rPr>
              <w:t>г.</w:t>
            </w:r>
          </w:p>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(проект продолжается с 2010</w:t>
            </w:r>
            <w:r>
              <w:rPr>
                <w:color w:val="000000"/>
                <w:sz w:val="16"/>
              </w:rPr>
              <w:t> </w:t>
            </w:r>
            <w:r w:rsidRPr="00A3262C">
              <w:rPr>
                <w:color w:val="000000"/>
                <w:sz w:val="16"/>
                <w:lang w:val="ru-RU"/>
              </w:rPr>
              <w:t>г.)</w:t>
            </w:r>
          </w:p>
        </w:tc>
        <w:tc>
          <w:tcPr>
            <w:tcW w:w="1862" w:type="dxa"/>
            <w:gridSpan w:val="2"/>
            <w:shd w:val="clear" w:color="auto" w:fill="auto"/>
            <w:tcMar>
              <w:top w:w="110" w:type="dxa"/>
            </w:tcMar>
          </w:tcPr>
          <w:p w:rsidR="00FD5C9A" w:rsidRPr="00CB548E" w:rsidRDefault="00FD5C9A" w:rsidP="00FD5C9A">
            <w:pPr>
              <w:autoSpaceDE w:val="0"/>
              <w:autoSpaceDN w:val="0"/>
              <w:adjustRightInd w:val="0"/>
              <w:spacing w:after="120"/>
              <w:rPr>
                <w:rFonts w:cs="Arial"/>
                <w:color w:val="000000"/>
                <w:sz w:val="16"/>
                <w:szCs w:val="16"/>
              </w:rPr>
            </w:pPr>
            <w:r>
              <w:rPr>
                <w:color w:val="000000"/>
                <w:sz w:val="16"/>
              </w:rPr>
              <w:t>Все ибероамериканские страны</w:t>
            </w:r>
          </w:p>
        </w:tc>
        <w:tc>
          <w:tcPr>
            <w:tcW w:w="3969" w:type="dxa"/>
            <w:gridSpan w:val="2"/>
            <w:shd w:val="clear" w:color="auto" w:fill="FFFFFF"/>
            <w:tcMar>
              <w:top w:w="110" w:type="dxa"/>
            </w:tcMar>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Продолжение работы по проектированию и созданию единой платформы для частного сектора с целью: (</w:t>
            </w:r>
            <w:r>
              <w:rPr>
                <w:color w:val="000000"/>
                <w:sz w:val="16"/>
              </w:rPr>
              <w:t>i</w:t>
            </w:r>
            <w:r w:rsidRPr="00A3262C">
              <w:rPr>
                <w:color w:val="000000"/>
                <w:sz w:val="16"/>
                <w:lang w:val="ru-RU"/>
              </w:rPr>
              <w:t xml:space="preserve">) оказания помощи и услуг по использованию ИС;  </w:t>
            </w:r>
            <w:r>
              <w:rPr>
                <w:color w:val="000000"/>
                <w:sz w:val="16"/>
              </w:rPr>
              <w:t>ii</w:t>
            </w:r>
            <w:r w:rsidRPr="00A3262C">
              <w:rPr>
                <w:color w:val="000000"/>
                <w:sz w:val="16"/>
                <w:lang w:val="ru-RU"/>
              </w:rPr>
              <w:t>) повышения стоимости их бизнеса; и  (</w:t>
            </w:r>
            <w:r>
              <w:rPr>
                <w:color w:val="000000"/>
                <w:sz w:val="16"/>
              </w:rPr>
              <w:t>iii</w:t>
            </w:r>
            <w:r w:rsidRPr="00A3262C">
              <w:rPr>
                <w:color w:val="000000"/>
                <w:sz w:val="16"/>
                <w:lang w:val="ru-RU"/>
              </w:rPr>
              <w:t>) создания для частного сектора форума для обмена мнениями и опытом</w:t>
            </w:r>
          </w:p>
        </w:tc>
      </w:tr>
      <w:tr w:rsidR="00FD5C9A" w:rsidRPr="00D412C0" w:rsidTr="00FD5C9A">
        <w:trPr>
          <w:cantSplit/>
        </w:trPr>
        <w:tc>
          <w:tcPr>
            <w:tcW w:w="1981" w:type="dxa"/>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Испанское ведомство по патентам и товарным знакам (ИВПТЗ) работает над привлечением подрядчика для создания платформы, адаптированной к потребностям ибероамериканских стран</w:t>
            </w:r>
          </w:p>
        </w:tc>
        <w:tc>
          <w:tcPr>
            <w:tcW w:w="1260" w:type="dxa"/>
            <w:shd w:val="clear" w:color="auto" w:fill="auto"/>
            <w:tcMar>
              <w:top w:w="110" w:type="dxa"/>
            </w:tcMar>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Январь 2013</w:t>
            </w:r>
            <w:r>
              <w:rPr>
                <w:color w:val="000000"/>
                <w:sz w:val="16"/>
              </w:rPr>
              <w:t> </w:t>
            </w:r>
            <w:r w:rsidRPr="00A3262C">
              <w:rPr>
                <w:color w:val="000000"/>
                <w:sz w:val="16"/>
                <w:lang w:val="ru-RU"/>
              </w:rPr>
              <w:t>г.</w:t>
            </w:r>
            <w:r>
              <w:rPr>
                <w:color w:val="000000"/>
                <w:sz w:val="16"/>
              </w:rPr>
              <w:t> </w:t>
            </w:r>
            <w:r w:rsidRPr="00A3262C">
              <w:rPr>
                <w:color w:val="000000"/>
                <w:sz w:val="16"/>
                <w:lang w:val="ru-RU"/>
              </w:rPr>
              <w:t>— декабрь 2013</w:t>
            </w:r>
            <w:r>
              <w:rPr>
                <w:color w:val="000000"/>
                <w:sz w:val="16"/>
              </w:rPr>
              <w:t> </w:t>
            </w:r>
            <w:r w:rsidRPr="00A3262C">
              <w:rPr>
                <w:color w:val="000000"/>
                <w:sz w:val="16"/>
                <w:lang w:val="ru-RU"/>
              </w:rPr>
              <w:t>г.</w:t>
            </w:r>
          </w:p>
          <w:p w:rsidR="00FD5C9A" w:rsidRPr="00A3262C" w:rsidRDefault="00FD5C9A" w:rsidP="00FD5C9A">
            <w:pPr>
              <w:autoSpaceDE w:val="0"/>
              <w:autoSpaceDN w:val="0"/>
              <w:adjustRightInd w:val="0"/>
              <w:spacing w:after="120"/>
              <w:rPr>
                <w:rFonts w:cs="Arial"/>
                <w:b/>
                <w:color w:val="000000"/>
                <w:sz w:val="16"/>
                <w:szCs w:val="16"/>
                <w:lang w:val="ru-RU"/>
              </w:rPr>
            </w:pPr>
            <w:r w:rsidRPr="00A3262C">
              <w:rPr>
                <w:color w:val="000000"/>
                <w:sz w:val="16"/>
                <w:lang w:val="ru-RU"/>
              </w:rPr>
              <w:t>(проект продолжается с 2010</w:t>
            </w:r>
            <w:r>
              <w:rPr>
                <w:color w:val="000000"/>
                <w:sz w:val="16"/>
              </w:rPr>
              <w:t> </w:t>
            </w:r>
            <w:r w:rsidRPr="00A3262C">
              <w:rPr>
                <w:color w:val="000000"/>
                <w:sz w:val="16"/>
                <w:lang w:val="ru-RU"/>
              </w:rPr>
              <w:t>г.)</w:t>
            </w:r>
          </w:p>
        </w:tc>
        <w:tc>
          <w:tcPr>
            <w:tcW w:w="1862" w:type="dxa"/>
            <w:gridSpan w:val="2"/>
            <w:shd w:val="clear" w:color="auto" w:fill="auto"/>
            <w:tcMar>
              <w:top w:w="110" w:type="dxa"/>
            </w:tcMar>
          </w:tcPr>
          <w:p w:rsidR="00FD5C9A" w:rsidRPr="00033FB3" w:rsidRDefault="00FD5C9A" w:rsidP="00FD5C9A">
            <w:pPr>
              <w:autoSpaceDE w:val="0"/>
              <w:autoSpaceDN w:val="0"/>
              <w:adjustRightInd w:val="0"/>
              <w:spacing w:after="120"/>
              <w:rPr>
                <w:rFonts w:cs="Arial"/>
                <w:b/>
                <w:color w:val="000000"/>
                <w:sz w:val="16"/>
                <w:szCs w:val="16"/>
              </w:rPr>
            </w:pPr>
            <w:r>
              <w:rPr>
                <w:color w:val="000000"/>
                <w:sz w:val="16"/>
              </w:rPr>
              <w:t>Все ибероамериканские страны</w:t>
            </w:r>
          </w:p>
        </w:tc>
        <w:tc>
          <w:tcPr>
            <w:tcW w:w="3969" w:type="dxa"/>
            <w:gridSpan w:val="2"/>
            <w:shd w:val="clear" w:color="auto" w:fill="FFFFFF"/>
            <w:tcMar>
              <w:top w:w="110" w:type="dxa"/>
            </w:tcMar>
          </w:tcPr>
          <w:p w:rsidR="00FD5C9A" w:rsidRPr="00A3262C" w:rsidRDefault="00FD5C9A" w:rsidP="00FD5C9A">
            <w:pPr>
              <w:autoSpaceDE w:val="0"/>
              <w:autoSpaceDN w:val="0"/>
              <w:adjustRightInd w:val="0"/>
              <w:spacing w:after="120"/>
              <w:rPr>
                <w:rFonts w:cs="Arial"/>
                <w:b/>
                <w:color w:val="000000"/>
                <w:sz w:val="16"/>
                <w:szCs w:val="16"/>
                <w:lang w:val="ru-RU"/>
              </w:rPr>
            </w:pPr>
            <w:r w:rsidRPr="00A3262C">
              <w:rPr>
                <w:color w:val="000000"/>
                <w:sz w:val="16"/>
                <w:lang w:val="ru-RU"/>
              </w:rPr>
              <w:t xml:space="preserve">Продолжение работы над платформой </w:t>
            </w:r>
            <w:r>
              <w:rPr>
                <w:color w:val="000000"/>
                <w:sz w:val="16"/>
              </w:rPr>
              <w:t>CIBEPYME</w:t>
            </w:r>
            <w:r w:rsidRPr="00A3262C">
              <w:rPr>
                <w:color w:val="000000"/>
                <w:sz w:val="16"/>
                <w:lang w:val="ru-RU"/>
              </w:rPr>
              <w:t xml:space="preserve"> </w:t>
            </w:r>
          </w:p>
        </w:tc>
      </w:tr>
      <w:tr w:rsidR="00FD5C9A" w:rsidRPr="00D412C0" w:rsidTr="00FD5C9A">
        <w:trPr>
          <w:cantSplit/>
        </w:trPr>
        <w:tc>
          <w:tcPr>
            <w:tcW w:w="1981" w:type="dxa"/>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ИВПТЗ разместило у себя сервер платформы</w:t>
            </w:r>
          </w:p>
        </w:tc>
        <w:tc>
          <w:tcPr>
            <w:tcW w:w="1260" w:type="dxa"/>
            <w:shd w:val="clear" w:color="auto" w:fill="auto"/>
            <w:tcMar>
              <w:top w:w="110" w:type="dxa"/>
            </w:tcMar>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Январь 2013</w:t>
            </w:r>
            <w:r>
              <w:rPr>
                <w:color w:val="000000"/>
                <w:sz w:val="16"/>
              </w:rPr>
              <w:t> </w:t>
            </w:r>
            <w:r w:rsidRPr="00A3262C">
              <w:rPr>
                <w:color w:val="000000"/>
                <w:sz w:val="16"/>
                <w:lang w:val="ru-RU"/>
              </w:rPr>
              <w:t>г.</w:t>
            </w:r>
            <w:r>
              <w:rPr>
                <w:color w:val="000000"/>
                <w:sz w:val="16"/>
              </w:rPr>
              <w:t> </w:t>
            </w:r>
            <w:r w:rsidRPr="00A3262C">
              <w:rPr>
                <w:color w:val="000000"/>
                <w:sz w:val="16"/>
                <w:lang w:val="ru-RU"/>
              </w:rPr>
              <w:t>— декабрь 2013</w:t>
            </w:r>
            <w:r>
              <w:rPr>
                <w:color w:val="000000"/>
                <w:sz w:val="16"/>
              </w:rPr>
              <w:t> </w:t>
            </w:r>
            <w:r w:rsidRPr="00A3262C">
              <w:rPr>
                <w:color w:val="000000"/>
                <w:sz w:val="16"/>
                <w:lang w:val="ru-RU"/>
              </w:rPr>
              <w:t>г.</w:t>
            </w:r>
          </w:p>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(проект продолжается с 2010</w:t>
            </w:r>
            <w:r>
              <w:rPr>
                <w:color w:val="000000"/>
                <w:sz w:val="16"/>
              </w:rPr>
              <w:t> </w:t>
            </w:r>
            <w:r w:rsidRPr="00A3262C">
              <w:rPr>
                <w:color w:val="000000"/>
                <w:sz w:val="16"/>
                <w:lang w:val="ru-RU"/>
              </w:rPr>
              <w:t>г.)</w:t>
            </w:r>
          </w:p>
        </w:tc>
        <w:tc>
          <w:tcPr>
            <w:tcW w:w="1862" w:type="dxa"/>
            <w:gridSpan w:val="2"/>
            <w:shd w:val="clear" w:color="auto" w:fill="auto"/>
            <w:tcMar>
              <w:top w:w="110" w:type="dxa"/>
            </w:tcMar>
          </w:tcPr>
          <w:p w:rsidR="00FD5C9A" w:rsidRDefault="00FD5C9A" w:rsidP="00FD5C9A">
            <w:pPr>
              <w:autoSpaceDE w:val="0"/>
              <w:autoSpaceDN w:val="0"/>
              <w:adjustRightInd w:val="0"/>
              <w:spacing w:after="120"/>
              <w:rPr>
                <w:rFonts w:cs="Arial"/>
                <w:color w:val="000000"/>
                <w:sz w:val="16"/>
                <w:szCs w:val="16"/>
              </w:rPr>
            </w:pPr>
            <w:r>
              <w:rPr>
                <w:color w:val="000000"/>
                <w:sz w:val="16"/>
              </w:rPr>
              <w:t>Все ибероамериканские страны</w:t>
            </w:r>
          </w:p>
        </w:tc>
        <w:tc>
          <w:tcPr>
            <w:tcW w:w="3969" w:type="dxa"/>
            <w:gridSpan w:val="2"/>
            <w:shd w:val="clear" w:color="auto" w:fill="FFFFFF"/>
            <w:tcMar>
              <w:top w:w="110" w:type="dxa"/>
            </w:tcMar>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 xml:space="preserve">Расширение доступа к платформе </w:t>
            </w:r>
            <w:r>
              <w:rPr>
                <w:color w:val="000000"/>
                <w:sz w:val="16"/>
              </w:rPr>
              <w:t>CIBEPYME</w:t>
            </w:r>
            <w:r w:rsidRPr="00A3262C">
              <w:rPr>
                <w:color w:val="000000"/>
                <w:sz w:val="16"/>
                <w:lang w:val="ru-RU"/>
              </w:rPr>
              <w:t xml:space="preserve"> </w:t>
            </w:r>
          </w:p>
        </w:tc>
      </w:tr>
      <w:tr w:rsidR="00FD5C9A" w:rsidRPr="00D412C0" w:rsidTr="00FD5C9A">
        <w:trPr>
          <w:cantSplit/>
        </w:trPr>
        <w:tc>
          <w:tcPr>
            <w:tcW w:w="1981" w:type="dxa"/>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ВОИС наняла эксперта-консультанта для разработки пакета услуг и информационного наполнения платформы и координации размещения материалов, направляемых ибероамериканскими странами</w:t>
            </w:r>
          </w:p>
        </w:tc>
        <w:tc>
          <w:tcPr>
            <w:tcW w:w="1260" w:type="dxa"/>
            <w:shd w:val="clear" w:color="auto" w:fill="auto"/>
            <w:tcMar>
              <w:top w:w="110" w:type="dxa"/>
            </w:tcMar>
          </w:tcPr>
          <w:p w:rsidR="00FD5C9A" w:rsidRDefault="00FD5C9A" w:rsidP="00FD5C9A">
            <w:pPr>
              <w:autoSpaceDE w:val="0"/>
              <w:autoSpaceDN w:val="0"/>
              <w:adjustRightInd w:val="0"/>
              <w:spacing w:after="120"/>
              <w:rPr>
                <w:rFonts w:cs="Arial"/>
                <w:color w:val="000000"/>
                <w:sz w:val="16"/>
                <w:szCs w:val="16"/>
              </w:rPr>
            </w:pPr>
            <w:r>
              <w:rPr>
                <w:color w:val="000000"/>
                <w:sz w:val="16"/>
              </w:rPr>
              <w:t>Октябрь — декабрь 2013 г.</w:t>
            </w:r>
          </w:p>
          <w:p w:rsidR="00FD5C9A" w:rsidRDefault="00FD5C9A" w:rsidP="00FD5C9A">
            <w:pPr>
              <w:autoSpaceDE w:val="0"/>
              <w:autoSpaceDN w:val="0"/>
              <w:adjustRightInd w:val="0"/>
              <w:spacing w:after="120"/>
              <w:rPr>
                <w:rFonts w:cs="Arial"/>
                <w:color w:val="000000"/>
                <w:sz w:val="16"/>
                <w:szCs w:val="16"/>
              </w:rPr>
            </w:pPr>
          </w:p>
        </w:tc>
        <w:tc>
          <w:tcPr>
            <w:tcW w:w="1862" w:type="dxa"/>
            <w:gridSpan w:val="2"/>
            <w:shd w:val="clear" w:color="auto" w:fill="auto"/>
            <w:tcMar>
              <w:top w:w="110" w:type="dxa"/>
            </w:tcMar>
          </w:tcPr>
          <w:p w:rsidR="00FD5C9A" w:rsidRPr="008D610D" w:rsidRDefault="00FD5C9A" w:rsidP="00FD5C9A">
            <w:pPr>
              <w:autoSpaceDE w:val="0"/>
              <w:autoSpaceDN w:val="0"/>
              <w:adjustRightInd w:val="0"/>
              <w:spacing w:after="120"/>
              <w:rPr>
                <w:rFonts w:cs="Arial"/>
                <w:color w:val="000000"/>
                <w:sz w:val="16"/>
                <w:szCs w:val="16"/>
              </w:rPr>
            </w:pPr>
            <w:r>
              <w:rPr>
                <w:color w:val="000000"/>
                <w:sz w:val="16"/>
              </w:rPr>
              <w:t>Все ибероамериканские страны</w:t>
            </w:r>
          </w:p>
        </w:tc>
        <w:tc>
          <w:tcPr>
            <w:tcW w:w="3969" w:type="dxa"/>
            <w:gridSpan w:val="2"/>
            <w:shd w:val="clear" w:color="auto" w:fill="FFFFFF"/>
            <w:tcMar>
              <w:top w:w="110" w:type="dxa"/>
            </w:tcMar>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 xml:space="preserve">Разработка пакета услуг и информационного наполнения платформы и координация размещения материалов, направляемых ибероамериканскими странами </w:t>
            </w:r>
          </w:p>
        </w:tc>
      </w:tr>
      <w:tr w:rsidR="00FD5C9A" w:rsidRPr="00D412C0" w:rsidTr="00FD5C9A">
        <w:trPr>
          <w:cantSplit/>
        </w:trPr>
        <w:tc>
          <w:tcPr>
            <w:tcW w:w="1981"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Учебный курс для экспертов по разработке пакета услуг и информационного наполнения платформы</w:t>
            </w:r>
          </w:p>
        </w:tc>
        <w:tc>
          <w:tcPr>
            <w:tcW w:w="1260" w:type="dxa"/>
            <w:shd w:val="clear" w:color="auto" w:fill="auto"/>
            <w:tcMar>
              <w:top w:w="110" w:type="dxa"/>
            </w:tcMar>
          </w:tcPr>
          <w:p w:rsidR="00FD5C9A" w:rsidRDefault="00FD5C9A" w:rsidP="00FD5C9A">
            <w:pPr>
              <w:autoSpaceDE w:val="0"/>
              <w:autoSpaceDN w:val="0"/>
              <w:adjustRightInd w:val="0"/>
              <w:spacing w:after="120"/>
              <w:rPr>
                <w:rFonts w:cs="Arial"/>
                <w:color w:val="000000"/>
                <w:sz w:val="16"/>
                <w:szCs w:val="16"/>
              </w:rPr>
            </w:pPr>
            <w:r>
              <w:rPr>
                <w:color w:val="000000"/>
                <w:sz w:val="16"/>
              </w:rPr>
              <w:t>Ноябрь 2013 г.</w:t>
            </w:r>
          </w:p>
        </w:tc>
        <w:tc>
          <w:tcPr>
            <w:tcW w:w="1862" w:type="dxa"/>
            <w:gridSpan w:val="2"/>
            <w:shd w:val="clear" w:color="auto" w:fill="auto"/>
            <w:tcMar>
              <w:top w:w="110" w:type="dxa"/>
            </w:tcMar>
          </w:tcPr>
          <w:p w:rsidR="00FD5C9A" w:rsidRPr="008D610D" w:rsidRDefault="00FD5C9A" w:rsidP="00FD5C9A">
            <w:pPr>
              <w:autoSpaceDE w:val="0"/>
              <w:autoSpaceDN w:val="0"/>
              <w:adjustRightInd w:val="0"/>
              <w:spacing w:after="120"/>
              <w:rPr>
                <w:rFonts w:cs="Arial"/>
                <w:color w:val="000000"/>
                <w:sz w:val="16"/>
                <w:szCs w:val="16"/>
              </w:rPr>
            </w:pPr>
            <w:r>
              <w:rPr>
                <w:color w:val="000000"/>
                <w:sz w:val="16"/>
              </w:rPr>
              <w:t>Все ибероамериканские страны</w:t>
            </w:r>
          </w:p>
        </w:tc>
        <w:tc>
          <w:tcPr>
            <w:tcW w:w="3969" w:type="dxa"/>
            <w:gridSpan w:val="2"/>
            <w:shd w:val="clear" w:color="auto" w:fill="FFFFFF"/>
            <w:tcMar>
              <w:top w:w="110" w:type="dxa"/>
            </w:tcMar>
          </w:tcPr>
          <w:p w:rsidR="00FD5C9A" w:rsidRPr="00A3262C" w:rsidDel="000462DB"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 xml:space="preserve">Учебный курс для экспертов по разработке пакета услуг и информационного наполнения платформы </w:t>
            </w:r>
          </w:p>
        </w:tc>
      </w:tr>
      <w:tr w:rsidR="00FD5C9A" w:rsidRPr="00D412C0" w:rsidTr="00FD5C9A">
        <w:trPr>
          <w:cantSplit/>
          <w:trHeight w:val="460"/>
        </w:trPr>
        <w:tc>
          <w:tcPr>
            <w:tcW w:w="1981" w:type="dxa"/>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Совещание стран-участниц проекта для координации деятельности и обзора достигнутого прогресса</w:t>
            </w:r>
          </w:p>
        </w:tc>
        <w:tc>
          <w:tcPr>
            <w:tcW w:w="1260" w:type="dxa"/>
            <w:shd w:val="clear" w:color="auto" w:fill="auto"/>
            <w:tcMar>
              <w:top w:w="110" w:type="dxa"/>
            </w:tcMar>
          </w:tcPr>
          <w:p w:rsidR="00FD5C9A" w:rsidRDefault="00FD5C9A" w:rsidP="00FD5C9A">
            <w:pPr>
              <w:autoSpaceDE w:val="0"/>
              <w:autoSpaceDN w:val="0"/>
              <w:adjustRightInd w:val="0"/>
              <w:spacing w:after="120"/>
              <w:rPr>
                <w:rFonts w:cs="Arial"/>
                <w:color w:val="000000"/>
                <w:sz w:val="16"/>
                <w:szCs w:val="16"/>
              </w:rPr>
            </w:pPr>
            <w:r>
              <w:rPr>
                <w:color w:val="000000"/>
                <w:sz w:val="16"/>
              </w:rPr>
              <w:t>Октябрь 2013 г.</w:t>
            </w:r>
          </w:p>
        </w:tc>
        <w:tc>
          <w:tcPr>
            <w:tcW w:w="1862" w:type="dxa"/>
            <w:gridSpan w:val="2"/>
            <w:shd w:val="clear" w:color="auto" w:fill="auto"/>
            <w:tcMar>
              <w:top w:w="110" w:type="dxa"/>
            </w:tcMar>
          </w:tcPr>
          <w:p w:rsidR="00FD5C9A" w:rsidRDefault="00FD5C9A" w:rsidP="00FD5C9A">
            <w:pPr>
              <w:autoSpaceDE w:val="0"/>
              <w:autoSpaceDN w:val="0"/>
              <w:adjustRightInd w:val="0"/>
              <w:spacing w:after="120"/>
              <w:rPr>
                <w:rFonts w:cs="Arial"/>
                <w:color w:val="000000"/>
                <w:sz w:val="16"/>
                <w:szCs w:val="16"/>
              </w:rPr>
            </w:pPr>
            <w:r>
              <w:rPr>
                <w:color w:val="000000"/>
                <w:sz w:val="16"/>
              </w:rPr>
              <w:t>Все ибероамериканские страны</w:t>
            </w:r>
          </w:p>
        </w:tc>
        <w:tc>
          <w:tcPr>
            <w:tcW w:w="3969" w:type="dxa"/>
            <w:gridSpan w:val="2"/>
            <w:shd w:val="clear" w:color="auto" w:fill="FFFFFF"/>
            <w:tcMar>
              <w:top w:w="110" w:type="dxa"/>
            </w:tcMar>
          </w:tcPr>
          <w:p w:rsidR="00FD5C9A" w:rsidRPr="00A3262C" w:rsidRDefault="00FD5C9A" w:rsidP="00FD5C9A">
            <w:pPr>
              <w:autoSpaceDE w:val="0"/>
              <w:autoSpaceDN w:val="0"/>
              <w:adjustRightInd w:val="0"/>
              <w:spacing w:after="120"/>
              <w:rPr>
                <w:rFonts w:cs="Arial"/>
                <w:color w:val="000000"/>
                <w:sz w:val="16"/>
                <w:szCs w:val="16"/>
                <w:lang w:val="ru-RU"/>
              </w:rPr>
            </w:pPr>
            <w:r w:rsidRPr="00A3262C">
              <w:rPr>
                <w:color w:val="000000"/>
                <w:sz w:val="16"/>
                <w:lang w:val="ru-RU"/>
              </w:rPr>
              <w:t xml:space="preserve">Информирование о достигнутом прогрессе и координация проекта </w:t>
            </w:r>
            <w:r>
              <w:rPr>
                <w:color w:val="000000"/>
                <w:sz w:val="16"/>
              </w:rPr>
              <w:t>CIBEPYME</w:t>
            </w:r>
            <w:r w:rsidRPr="00A3262C">
              <w:rPr>
                <w:color w:val="000000"/>
                <w:sz w:val="16"/>
                <w:lang w:val="ru-RU"/>
              </w:rPr>
              <w:t>.</w:t>
            </w:r>
          </w:p>
        </w:tc>
      </w:tr>
      <w:tr w:rsidR="00FD5C9A" w:rsidRPr="00CB548E" w:rsidTr="00FD5C9A">
        <w:trPr>
          <w:cantSplit/>
        </w:trPr>
        <w:tc>
          <w:tcPr>
            <w:tcW w:w="9072" w:type="dxa"/>
            <w:gridSpan w:val="6"/>
            <w:tcBorders>
              <w:top w:val="single" w:sz="4" w:space="0" w:color="auto"/>
              <w:bottom w:val="single" w:sz="4" w:space="0" w:color="auto"/>
            </w:tcBorders>
            <w:shd w:val="clear" w:color="auto" w:fill="CCFFFF"/>
            <w:vAlign w:val="center"/>
          </w:tcPr>
          <w:p w:rsidR="00FD5C9A" w:rsidRPr="00CB548E" w:rsidRDefault="00FD5C9A" w:rsidP="00FD5C9A">
            <w:pPr>
              <w:keepNext/>
              <w:keepLines/>
              <w:tabs>
                <w:tab w:val="left" w:pos="1740"/>
              </w:tabs>
              <w:spacing w:before="120" w:after="120"/>
              <w:ind w:left="1740" w:hanging="1740"/>
              <w:rPr>
                <w:rFonts w:cs="Arial"/>
                <w:b/>
                <w:bCs/>
                <w:sz w:val="16"/>
                <w:szCs w:val="16"/>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 xml:space="preserve">Совершенствование системы РСТ в целом и способствование разумному стратегическому использованию </w:t>
            </w:r>
            <w:r>
              <w:rPr>
                <w:color w:val="000000"/>
                <w:sz w:val="16"/>
              </w:rPr>
              <w:t>РСТ всеми новаторами, которые могут извлечь из него пользу</w:t>
            </w:r>
          </w:p>
        </w:tc>
      </w:tr>
      <w:tr w:rsidR="00FD5C9A" w:rsidRPr="00CB548E" w:rsidTr="00FD5C9A">
        <w:trPr>
          <w:cantSplit/>
        </w:trPr>
        <w:tc>
          <w:tcPr>
            <w:tcW w:w="1981" w:type="dxa"/>
            <w:tcBorders>
              <w:top w:val="single" w:sz="4" w:space="0" w:color="auto"/>
            </w:tcBorders>
            <w:vAlign w:val="center"/>
          </w:tcPr>
          <w:p w:rsidR="00FD5C9A" w:rsidRPr="00CB548E" w:rsidRDefault="00FD5C9A" w:rsidP="00FD5C9A">
            <w:pPr>
              <w:keepNext/>
              <w:keepLines/>
              <w:rPr>
                <w:rFonts w:cs="Arial"/>
                <w:b/>
                <w:bCs/>
                <w:sz w:val="16"/>
                <w:szCs w:val="16"/>
              </w:rPr>
            </w:pPr>
            <w:r>
              <w:rPr>
                <w:b/>
                <w:sz w:val="16"/>
              </w:rPr>
              <w:t>Вид деятельности</w:t>
            </w:r>
          </w:p>
        </w:tc>
        <w:tc>
          <w:tcPr>
            <w:tcW w:w="1260" w:type="dxa"/>
            <w:tcBorders>
              <w:top w:val="single" w:sz="4" w:space="0" w:color="auto"/>
            </w:tcBorders>
            <w:shd w:val="clear" w:color="auto" w:fill="auto"/>
            <w:tcMar>
              <w:top w:w="110" w:type="dxa"/>
            </w:tcMar>
            <w:vAlign w:val="center"/>
          </w:tcPr>
          <w:p w:rsidR="00FD5C9A" w:rsidRPr="00CB548E" w:rsidRDefault="00FD5C9A" w:rsidP="00FD5C9A">
            <w:pPr>
              <w:keepNext/>
              <w:keepLines/>
              <w:rPr>
                <w:rFonts w:cs="Arial"/>
                <w:sz w:val="16"/>
                <w:szCs w:val="16"/>
              </w:rPr>
            </w:pPr>
            <w:r>
              <w:rPr>
                <w:b/>
                <w:sz w:val="16"/>
              </w:rPr>
              <w:t>Сроки</w:t>
            </w:r>
          </w:p>
        </w:tc>
        <w:tc>
          <w:tcPr>
            <w:tcW w:w="1862" w:type="dxa"/>
            <w:gridSpan w:val="2"/>
            <w:tcBorders>
              <w:top w:val="single" w:sz="4" w:space="0" w:color="auto"/>
            </w:tcBorders>
            <w:shd w:val="clear" w:color="auto" w:fill="auto"/>
            <w:tcMar>
              <w:top w:w="110" w:type="dxa"/>
            </w:tcMar>
            <w:vAlign w:val="center"/>
          </w:tcPr>
          <w:p w:rsidR="00FD5C9A" w:rsidRPr="00CB548E" w:rsidRDefault="00FD5C9A" w:rsidP="00FD5C9A">
            <w:pPr>
              <w:keepNext/>
              <w:keepLines/>
              <w:rPr>
                <w:rFonts w:cs="Arial"/>
                <w:sz w:val="16"/>
                <w:szCs w:val="16"/>
              </w:rPr>
            </w:pPr>
            <w:r>
              <w:rPr>
                <w:b/>
                <w:sz w:val="16"/>
              </w:rPr>
              <w:t>Принимающая страна/получатели</w:t>
            </w:r>
          </w:p>
        </w:tc>
        <w:tc>
          <w:tcPr>
            <w:tcW w:w="3969" w:type="dxa"/>
            <w:gridSpan w:val="2"/>
            <w:tcBorders>
              <w:top w:val="single" w:sz="4" w:space="0" w:color="auto"/>
            </w:tcBorders>
            <w:shd w:val="clear" w:color="auto" w:fill="FFFFFF"/>
            <w:tcMar>
              <w:top w:w="110" w:type="dxa"/>
            </w:tcMar>
            <w:vAlign w:val="center"/>
          </w:tcPr>
          <w:p w:rsidR="00FD5C9A" w:rsidRPr="00CB548E" w:rsidRDefault="00FD5C9A" w:rsidP="00FD5C9A">
            <w:pPr>
              <w:keepNext/>
              <w:keepLines/>
              <w:rPr>
                <w:rFonts w:cs="Arial"/>
                <w:sz w:val="16"/>
                <w:szCs w:val="16"/>
              </w:rPr>
            </w:pPr>
            <w:r>
              <w:rPr>
                <w:b/>
                <w:sz w:val="16"/>
              </w:rPr>
              <w:t>Цели/описание</w:t>
            </w:r>
          </w:p>
        </w:tc>
      </w:tr>
      <w:tr w:rsidR="00FD5C9A" w:rsidRPr="00D412C0" w:rsidTr="00FD5C9A">
        <w:trPr>
          <w:cantSplit/>
        </w:trPr>
        <w:tc>
          <w:tcPr>
            <w:tcW w:w="1981"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Региональный семинар по </w:t>
            </w:r>
            <w:r>
              <w:rPr>
                <w:color w:val="000000"/>
                <w:sz w:val="16"/>
              </w:rPr>
              <w:t>PCT</w:t>
            </w:r>
            <w:r w:rsidRPr="00A3262C">
              <w:rPr>
                <w:color w:val="000000"/>
                <w:sz w:val="16"/>
                <w:lang w:val="ru-RU"/>
              </w:rPr>
              <w:t xml:space="preserve"> для стран Латинской Америки </w:t>
            </w:r>
            <w:r>
              <w:rPr>
                <w:color w:val="000000"/>
                <w:sz w:val="16"/>
                <w:lang w:val="ru-RU"/>
              </w:rPr>
              <w:t>«</w:t>
            </w:r>
            <w:r>
              <w:rPr>
                <w:color w:val="000000"/>
                <w:sz w:val="16"/>
              </w:rPr>
              <w:t>PCT</w:t>
            </w:r>
            <w:r w:rsidRPr="00A3262C">
              <w:rPr>
                <w:color w:val="000000"/>
                <w:sz w:val="16"/>
                <w:lang w:val="ru-RU"/>
              </w:rPr>
              <w:t xml:space="preserve"> в рамках институциональной организации управления ИС</w:t>
            </w:r>
            <w:r>
              <w:rPr>
                <w:color w:val="000000"/>
                <w:sz w:val="16"/>
                <w:lang w:val="ru-RU"/>
              </w:rPr>
              <w:t>»</w:t>
            </w:r>
            <w:r w:rsidRPr="00A3262C">
              <w:rPr>
                <w:color w:val="000000"/>
                <w:sz w:val="16"/>
                <w:lang w:val="ru-RU"/>
              </w:rPr>
              <w:t>, Перу</w:t>
            </w:r>
          </w:p>
        </w:tc>
        <w:tc>
          <w:tcPr>
            <w:tcW w:w="1260" w:type="dxa"/>
          </w:tcPr>
          <w:p w:rsidR="00FD5C9A" w:rsidRDefault="00FD5C9A" w:rsidP="00FD5C9A">
            <w:pPr>
              <w:autoSpaceDE w:val="0"/>
              <w:autoSpaceDN w:val="0"/>
              <w:adjustRightInd w:val="0"/>
              <w:spacing w:before="120" w:after="120"/>
              <w:rPr>
                <w:rFonts w:cs="Arial"/>
                <w:color w:val="000000"/>
                <w:sz w:val="16"/>
                <w:szCs w:val="16"/>
              </w:rPr>
            </w:pPr>
            <w:r>
              <w:rPr>
                <w:color w:val="000000"/>
                <w:sz w:val="16"/>
              </w:rPr>
              <w:t>15 – 16 июля 2013 г.</w:t>
            </w:r>
          </w:p>
          <w:p w:rsidR="00FD5C9A" w:rsidRPr="00033FB3" w:rsidRDefault="00FD5C9A" w:rsidP="00FD5C9A">
            <w:pPr>
              <w:autoSpaceDE w:val="0"/>
              <w:autoSpaceDN w:val="0"/>
              <w:adjustRightInd w:val="0"/>
              <w:spacing w:before="120" w:after="120"/>
              <w:rPr>
                <w:rFonts w:cs="Arial"/>
                <w:color w:val="000000"/>
                <w:sz w:val="16"/>
                <w:szCs w:val="16"/>
              </w:rPr>
            </w:pPr>
          </w:p>
        </w:tc>
        <w:tc>
          <w:tcPr>
            <w:tcW w:w="1862"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Перу (Лима)/ Все страны Латинской Америки и Карибского бассейна</w:t>
            </w:r>
          </w:p>
        </w:tc>
        <w:tc>
          <w:tcPr>
            <w:tcW w:w="3969"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По традиции семинар проводится ежегодно в сотрудничестве с Испанским ведомством по патентам и товарным знакам (ИВПТЗ) с целью активизации обсуждений вопросов РСТ в регионе и обмена мнениями и опытом по реализации этого договора</w:t>
            </w:r>
          </w:p>
        </w:tc>
      </w:tr>
      <w:tr w:rsidR="00FD5C9A" w:rsidRPr="00D412C0" w:rsidTr="00FD5C9A">
        <w:trPr>
          <w:cantSplit/>
        </w:trPr>
        <w:tc>
          <w:tcPr>
            <w:tcW w:w="1981" w:type="dxa"/>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Региональный проект по автоматизации для перевода на испанский язык Международной патентной классификации (МПК)</w:t>
            </w:r>
          </w:p>
        </w:tc>
        <w:tc>
          <w:tcPr>
            <w:tcW w:w="1260" w:type="dxa"/>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Январь</w:t>
            </w:r>
            <w:r>
              <w:rPr>
                <w:color w:val="000000"/>
                <w:sz w:val="16"/>
              </w:rPr>
              <w:t> </w:t>
            </w:r>
            <w:r w:rsidRPr="00A3262C">
              <w:rPr>
                <w:color w:val="000000"/>
                <w:sz w:val="16"/>
                <w:lang w:val="ru-RU"/>
              </w:rPr>
              <w:t>— декабрь 2013</w:t>
            </w:r>
            <w:r>
              <w:rPr>
                <w:color w:val="000000"/>
                <w:sz w:val="16"/>
              </w:rPr>
              <w:t> </w:t>
            </w:r>
            <w:r w:rsidRPr="00A3262C">
              <w:rPr>
                <w:color w:val="000000"/>
                <w:sz w:val="16"/>
                <w:lang w:val="ru-RU"/>
              </w:rPr>
              <w:t>г.</w:t>
            </w:r>
          </w:p>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(проект продолжается с 2010</w:t>
            </w:r>
            <w:r>
              <w:rPr>
                <w:color w:val="000000"/>
                <w:sz w:val="16"/>
              </w:rPr>
              <w:t> </w:t>
            </w:r>
            <w:r w:rsidRPr="00A3262C">
              <w:rPr>
                <w:color w:val="000000"/>
                <w:sz w:val="16"/>
                <w:lang w:val="ru-RU"/>
              </w:rPr>
              <w:t>г.)</w:t>
            </w:r>
          </w:p>
        </w:tc>
        <w:tc>
          <w:tcPr>
            <w:tcW w:w="1862" w:type="dxa"/>
            <w:gridSpan w:val="2"/>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Все страны Латинской Америки и Карибского бассейна</w:t>
            </w:r>
          </w:p>
        </w:tc>
        <w:tc>
          <w:tcPr>
            <w:tcW w:w="3969" w:type="dxa"/>
            <w:gridSpan w:val="2"/>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автоматизация перевода на испанский язык МПК, которая изначально была заказана только на английском и французском языках и (</w:t>
            </w:r>
            <w:r>
              <w:rPr>
                <w:color w:val="000000"/>
                <w:sz w:val="16"/>
              </w:rPr>
              <w:t>ii</w:t>
            </w:r>
            <w:r w:rsidRPr="00A3262C">
              <w:rPr>
                <w:color w:val="000000"/>
                <w:sz w:val="16"/>
                <w:lang w:val="ru-RU"/>
              </w:rPr>
              <w:t>) предоставление ее для использования ведомствами промышленной собственности стран Латинской Америки и Карибского бассейна</w:t>
            </w:r>
          </w:p>
        </w:tc>
      </w:tr>
      <w:tr w:rsidR="00FD5C9A" w:rsidRPr="00D412C0" w:rsidTr="00FD5C9A">
        <w:trPr>
          <w:cantSplit/>
        </w:trPr>
        <w:tc>
          <w:tcPr>
            <w:tcW w:w="9072" w:type="dxa"/>
            <w:gridSpan w:val="6"/>
            <w:tcBorders>
              <w:top w:val="single" w:sz="4" w:space="0" w:color="auto"/>
              <w:bottom w:val="single" w:sz="4" w:space="0" w:color="auto"/>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 xml:space="preserve">Новые или усовершенствованные механизмы, программы и партнерства для сотрудничества </w:t>
            </w:r>
          </w:p>
        </w:tc>
      </w:tr>
      <w:tr w:rsidR="00FD5C9A" w:rsidRPr="00CB548E" w:rsidTr="00FD5C9A">
        <w:trPr>
          <w:cantSplit/>
        </w:trPr>
        <w:tc>
          <w:tcPr>
            <w:tcW w:w="1981" w:type="dxa"/>
            <w:tcBorders>
              <w:top w:val="single" w:sz="4" w:space="0" w:color="auto"/>
            </w:tcBorders>
            <w:vAlign w:val="center"/>
          </w:tcPr>
          <w:p w:rsidR="00FD5C9A" w:rsidRPr="00CB548E" w:rsidRDefault="00FD5C9A" w:rsidP="00FD5C9A">
            <w:pPr>
              <w:keepNext/>
              <w:keepLines/>
              <w:rPr>
                <w:rFonts w:cs="Arial"/>
                <w:b/>
                <w:bCs/>
                <w:sz w:val="16"/>
                <w:szCs w:val="16"/>
              </w:rPr>
            </w:pPr>
            <w:r>
              <w:rPr>
                <w:b/>
                <w:sz w:val="16"/>
              </w:rPr>
              <w:t>Вид деятельности</w:t>
            </w:r>
          </w:p>
        </w:tc>
        <w:tc>
          <w:tcPr>
            <w:tcW w:w="1260" w:type="dxa"/>
            <w:tcBorders>
              <w:top w:val="single" w:sz="4" w:space="0" w:color="auto"/>
            </w:tcBorders>
            <w:shd w:val="clear" w:color="auto" w:fill="auto"/>
            <w:tcMar>
              <w:top w:w="110" w:type="dxa"/>
            </w:tcMar>
            <w:vAlign w:val="center"/>
          </w:tcPr>
          <w:p w:rsidR="00FD5C9A" w:rsidRPr="00CB548E" w:rsidRDefault="00FD5C9A" w:rsidP="00FD5C9A">
            <w:pPr>
              <w:keepNext/>
              <w:keepLines/>
              <w:rPr>
                <w:rFonts w:cs="Arial"/>
                <w:sz w:val="16"/>
                <w:szCs w:val="16"/>
              </w:rPr>
            </w:pPr>
            <w:r>
              <w:rPr>
                <w:b/>
                <w:sz w:val="16"/>
              </w:rPr>
              <w:t>Сроки</w:t>
            </w:r>
          </w:p>
        </w:tc>
        <w:tc>
          <w:tcPr>
            <w:tcW w:w="1862" w:type="dxa"/>
            <w:gridSpan w:val="2"/>
            <w:tcBorders>
              <w:top w:val="single" w:sz="4" w:space="0" w:color="auto"/>
            </w:tcBorders>
            <w:shd w:val="clear" w:color="auto" w:fill="auto"/>
            <w:tcMar>
              <w:top w:w="110" w:type="dxa"/>
            </w:tcMar>
            <w:vAlign w:val="center"/>
          </w:tcPr>
          <w:p w:rsidR="00FD5C9A" w:rsidRPr="00CB548E" w:rsidRDefault="00FD5C9A" w:rsidP="00FD5C9A">
            <w:pPr>
              <w:keepNext/>
              <w:keepLines/>
              <w:rPr>
                <w:rFonts w:cs="Arial"/>
                <w:sz w:val="16"/>
                <w:szCs w:val="16"/>
              </w:rPr>
            </w:pPr>
            <w:r>
              <w:rPr>
                <w:b/>
                <w:sz w:val="16"/>
              </w:rPr>
              <w:t>Принимающая страна/получатели</w:t>
            </w:r>
          </w:p>
        </w:tc>
        <w:tc>
          <w:tcPr>
            <w:tcW w:w="3969" w:type="dxa"/>
            <w:gridSpan w:val="2"/>
            <w:tcBorders>
              <w:top w:val="single" w:sz="4" w:space="0" w:color="auto"/>
            </w:tcBorders>
            <w:shd w:val="clear" w:color="auto" w:fill="FFFFFF"/>
            <w:tcMar>
              <w:top w:w="110" w:type="dxa"/>
            </w:tcMar>
            <w:vAlign w:val="center"/>
          </w:tcPr>
          <w:p w:rsidR="00FD5C9A" w:rsidRPr="00CB548E" w:rsidRDefault="00FD5C9A" w:rsidP="00FD5C9A">
            <w:pPr>
              <w:keepNext/>
              <w:keepLines/>
              <w:rPr>
                <w:rFonts w:cs="Arial"/>
                <w:sz w:val="16"/>
                <w:szCs w:val="16"/>
              </w:rPr>
            </w:pPr>
            <w:r>
              <w:rPr>
                <w:b/>
                <w:sz w:val="16"/>
              </w:rPr>
              <w:t>Цели/описание</w:t>
            </w:r>
          </w:p>
        </w:tc>
      </w:tr>
      <w:tr w:rsidR="00FD5C9A" w:rsidRPr="00D412C0" w:rsidTr="00FD5C9A">
        <w:trPr>
          <w:cantSplit/>
        </w:trPr>
        <w:tc>
          <w:tcPr>
            <w:tcW w:w="1981"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Субрегиональное совещание по товарным знакам для государств Центральной Америки, Панамы и Доминиканской Республики с целью рассмотрения и утверждения Руководства по экспертизе заявок на товарные знаки</w:t>
            </w:r>
          </w:p>
        </w:tc>
        <w:tc>
          <w:tcPr>
            <w:tcW w:w="1260" w:type="dxa"/>
          </w:tcPr>
          <w:p w:rsidR="00FD5C9A" w:rsidRPr="003050A9" w:rsidRDefault="00FD5C9A" w:rsidP="00FD5C9A">
            <w:pPr>
              <w:autoSpaceDE w:val="0"/>
              <w:autoSpaceDN w:val="0"/>
              <w:adjustRightInd w:val="0"/>
              <w:spacing w:before="120" w:after="120"/>
              <w:rPr>
                <w:rFonts w:cs="Arial"/>
                <w:color w:val="000000"/>
                <w:sz w:val="16"/>
                <w:szCs w:val="16"/>
              </w:rPr>
            </w:pPr>
            <w:r>
              <w:rPr>
                <w:color w:val="000000"/>
                <w:sz w:val="16"/>
              </w:rPr>
              <w:t>20 – 21 февраля 2013 г.</w:t>
            </w:r>
          </w:p>
        </w:tc>
        <w:tc>
          <w:tcPr>
            <w:tcW w:w="1862" w:type="dxa"/>
            <w:gridSpan w:val="2"/>
          </w:tcPr>
          <w:p w:rsidR="00FD5C9A" w:rsidRPr="00A3262C" w:rsidDel="00E54910"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Панама/ все иберо-американские страны</w:t>
            </w:r>
          </w:p>
        </w:tc>
        <w:tc>
          <w:tcPr>
            <w:tcW w:w="3969"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предоставление возможности для подготовки окончательной редакции руководства по экспертизе товарных знаков для Центральноамериканских стран, Панамы и Доминиканской Республики; (</w:t>
            </w:r>
            <w:r>
              <w:rPr>
                <w:color w:val="000000"/>
                <w:sz w:val="16"/>
              </w:rPr>
              <w:t>ii</w:t>
            </w:r>
            <w:r w:rsidRPr="00A3262C">
              <w:rPr>
                <w:color w:val="000000"/>
                <w:sz w:val="16"/>
                <w:lang w:val="ru-RU"/>
              </w:rPr>
              <w:t>) разработка мер, способствующих использованию этого руководства в будущем при проведении экспертизы в этих странах; (</w:t>
            </w:r>
            <w:r>
              <w:rPr>
                <w:color w:val="000000"/>
                <w:sz w:val="16"/>
              </w:rPr>
              <w:t>iii</w:t>
            </w:r>
            <w:r w:rsidRPr="00A3262C">
              <w:rPr>
                <w:color w:val="000000"/>
                <w:sz w:val="16"/>
                <w:lang w:val="ru-RU"/>
              </w:rPr>
              <w:t>)  принятие мер для достижения консенсуса по поводу механизмов  поддержания актуальности руководства</w:t>
            </w:r>
          </w:p>
        </w:tc>
      </w:tr>
      <w:tr w:rsidR="00FD5C9A" w:rsidRPr="00D412C0" w:rsidTr="00FD5C9A">
        <w:trPr>
          <w:cantSplit/>
        </w:trPr>
        <w:tc>
          <w:tcPr>
            <w:tcW w:w="1981"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Латинская Америка: региональный проект по механизмам документирования и обеспечения доступа доступа к административно-правовым решениям, связанным с ИС</w:t>
            </w:r>
          </w:p>
        </w:tc>
        <w:tc>
          <w:tcPr>
            <w:tcW w:w="1260" w:type="dxa"/>
          </w:tcPr>
          <w:p w:rsidR="00FD5C9A" w:rsidRPr="003050A9" w:rsidRDefault="00FD5C9A" w:rsidP="00FD5C9A">
            <w:pPr>
              <w:autoSpaceDE w:val="0"/>
              <w:autoSpaceDN w:val="0"/>
              <w:adjustRightInd w:val="0"/>
              <w:spacing w:before="120" w:after="120"/>
              <w:rPr>
                <w:rFonts w:cs="Arial"/>
                <w:color w:val="000000"/>
                <w:sz w:val="16"/>
                <w:szCs w:val="16"/>
              </w:rPr>
            </w:pPr>
            <w:r>
              <w:rPr>
                <w:color w:val="000000"/>
                <w:sz w:val="16"/>
              </w:rPr>
              <w:t>2012-2013 гг.</w:t>
            </w:r>
          </w:p>
        </w:tc>
        <w:tc>
          <w:tcPr>
            <w:tcW w:w="1862" w:type="dxa"/>
            <w:gridSpan w:val="2"/>
          </w:tcPr>
          <w:p w:rsidR="00FD5C9A" w:rsidRPr="003050A9" w:rsidRDefault="00FD5C9A" w:rsidP="00FD5C9A">
            <w:pPr>
              <w:autoSpaceDE w:val="0"/>
              <w:autoSpaceDN w:val="0"/>
              <w:adjustRightInd w:val="0"/>
              <w:spacing w:before="120" w:after="120"/>
              <w:rPr>
                <w:rFonts w:cs="Arial"/>
                <w:color w:val="000000"/>
                <w:sz w:val="16"/>
                <w:szCs w:val="16"/>
              </w:rPr>
            </w:pPr>
            <w:r>
              <w:rPr>
                <w:color w:val="000000"/>
                <w:sz w:val="16"/>
              </w:rPr>
              <w:t>Все ибероамериканские страны</w:t>
            </w:r>
          </w:p>
        </w:tc>
        <w:tc>
          <w:tcPr>
            <w:tcW w:w="3969" w:type="dxa"/>
            <w:gridSpan w:val="2"/>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подготовка и распространение информации и (</w:t>
            </w:r>
            <w:r>
              <w:rPr>
                <w:color w:val="000000"/>
                <w:sz w:val="16"/>
              </w:rPr>
              <w:t>ii</w:t>
            </w:r>
            <w:r w:rsidRPr="00A3262C">
              <w:rPr>
                <w:color w:val="000000"/>
                <w:sz w:val="16"/>
                <w:lang w:val="ru-RU"/>
              </w:rPr>
              <w:t>) содействие более активному использованию интернет-платформы с базой данных по вынесенным в регионе судебным решениям по делам, связанным с ИС</w:t>
            </w:r>
          </w:p>
        </w:tc>
      </w:tr>
      <w:tr w:rsidR="00FD5C9A" w:rsidRPr="00D412C0" w:rsidTr="00FD5C9A">
        <w:trPr>
          <w:cantSplit/>
        </w:trPr>
        <w:tc>
          <w:tcPr>
            <w:tcW w:w="1981" w:type="dxa"/>
            <w:tcBorders>
              <w:bottom w:val="single" w:sz="4" w:space="0" w:color="auto"/>
            </w:tcBorders>
          </w:tcPr>
          <w:p w:rsidR="00FD5C9A" w:rsidRPr="001B21AB" w:rsidRDefault="00FD5C9A" w:rsidP="00FD5C9A">
            <w:pPr>
              <w:autoSpaceDE w:val="0"/>
              <w:autoSpaceDN w:val="0"/>
              <w:adjustRightInd w:val="0"/>
              <w:spacing w:before="120" w:after="120"/>
              <w:rPr>
                <w:rFonts w:cs="Arial"/>
                <w:color w:val="000000"/>
                <w:sz w:val="16"/>
                <w:szCs w:val="16"/>
              </w:rPr>
            </w:pPr>
            <w:r>
              <w:rPr>
                <w:color w:val="000000"/>
                <w:sz w:val="16"/>
              </w:rPr>
              <w:t>Ибероамериканская программа по ИС</w:t>
            </w:r>
          </w:p>
        </w:tc>
        <w:tc>
          <w:tcPr>
            <w:tcW w:w="1260" w:type="dxa"/>
            <w:tcBorders>
              <w:bottom w:val="single" w:sz="4" w:space="0" w:color="auto"/>
            </w:tcBorders>
          </w:tcPr>
          <w:p w:rsidR="00FD5C9A" w:rsidRPr="003050A9" w:rsidRDefault="00FD5C9A" w:rsidP="00FD5C9A">
            <w:pPr>
              <w:autoSpaceDE w:val="0"/>
              <w:autoSpaceDN w:val="0"/>
              <w:adjustRightInd w:val="0"/>
              <w:spacing w:before="120" w:after="120"/>
              <w:rPr>
                <w:rFonts w:cs="Arial"/>
                <w:color w:val="000000"/>
                <w:sz w:val="16"/>
                <w:szCs w:val="16"/>
              </w:rPr>
            </w:pPr>
            <w:r>
              <w:rPr>
                <w:color w:val="000000"/>
                <w:sz w:val="16"/>
              </w:rPr>
              <w:t>Продолжается</w:t>
            </w:r>
          </w:p>
        </w:tc>
        <w:tc>
          <w:tcPr>
            <w:tcW w:w="1862" w:type="dxa"/>
            <w:gridSpan w:val="2"/>
            <w:tcBorders>
              <w:bottom w:val="single" w:sz="4" w:space="0" w:color="auto"/>
            </w:tcBorders>
          </w:tcPr>
          <w:p w:rsidR="00FD5C9A" w:rsidRPr="003050A9" w:rsidRDefault="00FD5C9A" w:rsidP="00FD5C9A">
            <w:pPr>
              <w:autoSpaceDE w:val="0"/>
              <w:autoSpaceDN w:val="0"/>
              <w:adjustRightInd w:val="0"/>
              <w:spacing w:before="120" w:after="120"/>
              <w:rPr>
                <w:rFonts w:cs="Arial"/>
                <w:color w:val="000000"/>
                <w:sz w:val="16"/>
                <w:szCs w:val="16"/>
              </w:rPr>
            </w:pPr>
          </w:p>
        </w:tc>
        <w:tc>
          <w:tcPr>
            <w:tcW w:w="3969" w:type="dxa"/>
            <w:gridSpan w:val="2"/>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Содействие социально-экономическому развитию региона в рамках встречи глав государств и правительств ибероамериканских стран</w:t>
            </w:r>
          </w:p>
        </w:tc>
      </w:tr>
      <w:tr w:rsidR="00FD5C9A" w:rsidRPr="00D412C0" w:rsidTr="00FD5C9A">
        <w:trPr>
          <w:cantSplit/>
        </w:trPr>
        <w:tc>
          <w:tcPr>
            <w:tcW w:w="9072" w:type="dxa"/>
            <w:gridSpan w:val="6"/>
            <w:tcBorders>
              <w:top w:val="single" w:sz="4" w:space="0" w:color="auto"/>
              <w:bottom w:val="single" w:sz="4" w:space="0" w:color="auto"/>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Углубленное понимание/укрепленный потенциал МСП и учреждений по поддержке МСП, позволяющие успешно использовать ИС в интересах развития инноваций и их коммерциализации</w:t>
            </w:r>
          </w:p>
        </w:tc>
      </w:tr>
      <w:tr w:rsidR="00FD5C9A" w:rsidRPr="00CB548E" w:rsidTr="00FD5C9A">
        <w:trPr>
          <w:cantSplit/>
        </w:trPr>
        <w:tc>
          <w:tcPr>
            <w:tcW w:w="1981" w:type="dxa"/>
            <w:tcBorders>
              <w:top w:val="single" w:sz="4" w:space="0" w:color="auto"/>
            </w:tcBorders>
            <w:vAlign w:val="center"/>
          </w:tcPr>
          <w:p w:rsidR="00FD5C9A" w:rsidRPr="00CB548E" w:rsidRDefault="00FD5C9A" w:rsidP="00FD5C9A">
            <w:pPr>
              <w:keepNext/>
              <w:keepLines/>
              <w:rPr>
                <w:rFonts w:cs="Arial"/>
                <w:b/>
                <w:bCs/>
                <w:sz w:val="16"/>
                <w:szCs w:val="16"/>
              </w:rPr>
            </w:pPr>
            <w:r>
              <w:rPr>
                <w:b/>
                <w:sz w:val="16"/>
              </w:rPr>
              <w:t>Вид деятельности</w:t>
            </w:r>
          </w:p>
        </w:tc>
        <w:tc>
          <w:tcPr>
            <w:tcW w:w="1260" w:type="dxa"/>
            <w:tcBorders>
              <w:top w:val="single" w:sz="4" w:space="0" w:color="auto"/>
            </w:tcBorders>
            <w:shd w:val="clear" w:color="auto" w:fill="auto"/>
            <w:tcMar>
              <w:top w:w="110" w:type="dxa"/>
            </w:tcMar>
            <w:vAlign w:val="center"/>
          </w:tcPr>
          <w:p w:rsidR="00FD5C9A" w:rsidRPr="00CB548E" w:rsidRDefault="00FD5C9A" w:rsidP="00FD5C9A">
            <w:pPr>
              <w:keepNext/>
              <w:keepLines/>
              <w:rPr>
                <w:rFonts w:cs="Arial"/>
                <w:sz w:val="16"/>
                <w:szCs w:val="16"/>
              </w:rPr>
            </w:pPr>
            <w:r>
              <w:rPr>
                <w:b/>
                <w:sz w:val="16"/>
              </w:rPr>
              <w:t>Сроки</w:t>
            </w:r>
          </w:p>
        </w:tc>
        <w:tc>
          <w:tcPr>
            <w:tcW w:w="1862" w:type="dxa"/>
            <w:gridSpan w:val="2"/>
            <w:tcBorders>
              <w:top w:val="single" w:sz="4" w:space="0" w:color="auto"/>
            </w:tcBorders>
            <w:shd w:val="clear" w:color="auto" w:fill="auto"/>
            <w:tcMar>
              <w:top w:w="110" w:type="dxa"/>
            </w:tcMar>
            <w:vAlign w:val="center"/>
          </w:tcPr>
          <w:p w:rsidR="00FD5C9A" w:rsidRPr="00CB548E" w:rsidRDefault="00FD5C9A" w:rsidP="00FD5C9A">
            <w:pPr>
              <w:keepNext/>
              <w:keepLines/>
              <w:rPr>
                <w:rFonts w:cs="Arial"/>
                <w:sz w:val="16"/>
                <w:szCs w:val="16"/>
              </w:rPr>
            </w:pPr>
            <w:r>
              <w:rPr>
                <w:b/>
                <w:sz w:val="16"/>
              </w:rPr>
              <w:t>Принимающая страна/получатели</w:t>
            </w:r>
          </w:p>
        </w:tc>
        <w:tc>
          <w:tcPr>
            <w:tcW w:w="3969" w:type="dxa"/>
            <w:gridSpan w:val="2"/>
            <w:tcBorders>
              <w:top w:val="single" w:sz="4" w:space="0" w:color="auto"/>
            </w:tcBorders>
            <w:shd w:val="clear" w:color="auto" w:fill="FFFFFF"/>
            <w:tcMar>
              <w:top w:w="110" w:type="dxa"/>
            </w:tcMar>
            <w:vAlign w:val="center"/>
          </w:tcPr>
          <w:p w:rsidR="00FD5C9A" w:rsidRPr="00CB548E" w:rsidRDefault="00FD5C9A" w:rsidP="00FD5C9A">
            <w:pPr>
              <w:keepNext/>
              <w:keepLines/>
              <w:rPr>
                <w:rFonts w:cs="Arial"/>
                <w:sz w:val="16"/>
                <w:szCs w:val="16"/>
              </w:rPr>
            </w:pPr>
            <w:r>
              <w:rPr>
                <w:b/>
                <w:sz w:val="16"/>
              </w:rPr>
              <w:t>Цели/описание</w:t>
            </w:r>
          </w:p>
        </w:tc>
      </w:tr>
      <w:tr w:rsidR="00FD5C9A" w:rsidRPr="00D412C0" w:rsidTr="00FD5C9A">
        <w:trPr>
          <w:cantSplit/>
        </w:trPr>
        <w:tc>
          <w:tcPr>
            <w:tcW w:w="1981" w:type="dxa"/>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 xml:space="preserve">Региональный семинар по товарным знакам и промышленным образцам как фактору, способствующему инновациям </w:t>
            </w:r>
          </w:p>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См. о проекте испаноязычной платформы услуг и информации по промышленной собственности для предпринимателей ибероамериканских стран, в особенности МСП (</w:t>
            </w:r>
            <w:r>
              <w:rPr>
                <w:color w:val="000000"/>
                <w:sz w:val="16"/>
              </w:rPr>
              <w:t>CIBEPYME</w:t>
            </w:r>
            <w:r w:rsidRPr="00A3262C">
              <w:rPr>
                <w:color w:val="000000"/>
                <w:sz w:val="16"/>
                <w:lang w:val="ru-RU"/>
              </w:rPr>
              <w:t>)</w:t>
            </w:r>
          </w:p>
        </w:tc>
        <w:tc>
          <w:tcPr>
            <w:tcW w:w="1260" w:type="dxa"/>
            <w:tcBorders>
              <w:bottom w:val="single" w:sz="4" w:space="0" w:color="auto"/>
            </w:tcBorders>
          </w:tcPr>
          <w:p w:rsidR="00FD5C9A" w:rsidRPr="000B21FD" w:rsidRDefault="00FD5C9A" w:rsidP="00FD5C9A">
            <w:pPr>
              <w:autoSpaceDE w:val="0"/>
              <w:autoSpaceDN w:val="0"/>
              <w:adjustRightInd w:val="0"/>
              <w:spacing w:before="120" w:after="120"/>
              <w:rPr>
                <w:rFonts w:cs="Arial"/>
                <w:color w:val="000000"/>
                <w:sz w:val="16"/>
                <w:szCs w:val="16"/>
              </w:rPr>
            </w:pPr>
            <w:r>
              <w:rPr>
                <w:color w:val="000000"/>
                <w:sz w:val="16"/>
              </w:rPr>
              <w:t>25 – 29 ноября 2013 г.</w:t>
            </w:r>
          </w:p>
        </w:tc>
        <w:tc>
          <w:tcPr>
            <w:tcW w:w="1862" w:type="dxa"/>
            <w:gridSpan w:val="2"/>
            <w:tcBorders>
              <w:bottom w:val="single" w:sz="4" w:space="0" w:color="auto"/>
            </w:tcBorders>
          </w:tcPr>
          <w:p w:rsidR="00FD5C9A" w:rsidRDefault="00FD5C9A" w:rsidP="00FD5C9A">
            <w:pPr>
              <w:autoSpaceDE w:val="0"/>
              <w:autoSpaceDN w:val="0"/>
              <w:adjustRightInd w:val="0"/>
              <w:spacing w:before="120" w:after="120"/>
              <w:rPr>
                <w:rFonts w:cs="Arial"/>
                <w:color w:val="000000"/>
                <w:sz w:val="16"/>
                <w:szCs w:val="16"/>
              </w:rPr>
            </w:pPr>
            <w:r>
              <w:rPr>
                <w:color w:val="000000"/>
                <w:sz w:val="16"/>
              </w:rPr>
              <w:t>Уругвай/ все латиноамериканские страны</w:t>
            </w:r>
          </w:p>
        </w:tc>
        <w:tc>
          <w:tcPr>
            <w:tcW w:w="3969" w:type="dxa"/>
            <w:gridSpan w:val="2"/>
            <w:tcBorders>
              <w:bottom w:val="single" w:sz="4" w:space="0" w:color="auto"/>
            </w:tcBorders>
          </w:tcPr>
          <w:p w:rsidR="00FD5C9A" w:rsidRPr="00A3262C" w:rsidDel="00E54910" w:rsidRDefault="00FD5C9A" w:rsidP="00FD5C9A">
            <w:pPr>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снабжение участникв обновленной информацией, практическими навыками и полезными инструментами в области стратегического использования товарных знаков и промышленных образцов в предпринимательских целях и (</w:t>
            </w:r>
            <w:r>
              <w:rPr>
                <w:color w:val="000000"/>
                <w:sz w:val="16"/>
              </w:rPr>
              <w:t>ii</w:t>
            </w:r>
            <w:r w:rsidRPr="00A3262C">
              <w:rPr>
                <w:color w:val="000000"/>
                <w:sz w:val="16"/>
                <w:lang w:val="ru-RU"/>
              </w:rPr>
              <w:t>) содействие обмену опытом, в том числе передовой практикой в целях определения успешно действующих механизмов повышения доступности прав ИС и обеспечения их актуальности для предпринимательского сектора Латинской Америки.</w:t>
            </w:r>
          </w:p>
        </w:tc>
      </w:tr>
      <w:tr w:rsidR="00FD5C9A" w:rsidRPr="00CB548E" w:rsidTr="00FD5C9A">
        <w:trPr>
          <w:cantSplit/>
        </w:trPr>
        <w:tc>
          <w:tcPr>
            <w:tcW w:w="9072" w:type="dxa"/>
            <w:gridSpan w:val="6"/>
            <w:tcBorders>
              <w:top w:val="single" w:sz="4" w:space="0" w:color="auto"/>
              <w:bottom w:val="single" w:sz="4" w:space="0" w:color="auto"/>
            </w:tcBorders>
            <w:shd w:val="clear" w:color="auto" w:fill="CCFFFF"/>
            <w:vAlign w:val="center"/>
          </w:tcPr>
          <w:p w:rsidR="00FD5C9A" w:rsidRPr="00CB548E" w:rsidRDefault="00FD5C9A" w:rsidP="00FD5C9A">
            <w:pPr>
              <w:keepNext/>
              <w:keepLines/>
              <w:tabs>
                <w:tab w:val="left" w:pos="1740"/>
              </w:tabs>
              <w:spacing w:before="120" w:after="120"/>
              <w:ind w:left="1740" w:hanging="1740"/>
              <w:rPr>
                <w:rFonts w:cs="Arial"/>
                <w:b/>
                <w:bCs/>
                <w:sz w:val="16"/>
                <w:szCs w:val="16"/>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 xml:space="preserve">Совершенствование технической инфраструктуры и инфраструктуры знаний ведомств и других учреждений ИС, способствующее совершенствованию </w:t>
            </w:r>
            <w:r>
              <w:rPr>
                <w:color w:val="000000"/>
                <w:sz w:val="16"/>
              </w:rPr>
              <w:t>(удешевлению, ускорению, повышению качества) услуг , оказываемых их партнерам</w:t>
            </w:r>
          </w:p>
        </w:tc>
      </w:tr>
      <w:tr w:rsidR="00FD5C9A" w:rsidRPr="00CB548E" w:rsidTr="00FD5C9A">
        <w:trPr>
          <w:cantSplit/>
        </w:trPr>
        <w:tc>
          <w:tcPr>
            <w:tcW w:w="1981" w:type="dxa"/>
            <w:tcBorders>
              <w:top w:val="single" w:sz="4" w:space="0" w:color="auto"/>
            </w:tcBorders>
            <w:vAlign w:val="center"/>
          </w:tcPr>
          <w:p w:rsidR="00FD5C9A" w:rsidRPr="00CB548E" w:rsidRDefault="00FD5C9A" w:rsidP="00FD5C9A">
            <w:pPr>
              <w:keepNext/>
              <w:keepLines/>
              <w:rPr>
                <w:rFonts w:cs="Arial"/>
                <w:b/>
                <w:bCs/>
                <w:sz w:val="16"/>
                <w:szCs w:val="16"/>
              </w:rPr>
            </w:pPr>
            <w:r>
              <w:rPr>
                <w:b/>
                <w:sz w:val="16"/>
              </w:rPr>
              <w:t>Вид деятельности</w:t>
            </w:r>
          </w:p>
        </w:tc>
        <w:tc>
          <w:tcPr>
            <w:tcW w:w="1260" w:type="dxa"/>
            <w:tcBorders>
              <w:top w:val="single" w:sz="4" w:space="0" w:color="auto"/>
            </w:tcBorders>
            <w:shd w:val="clear" w:color="auto" w:fill="auto"/>
            <w:tcMar>
              <w:top w:w="110" w:type="dxa"/>
            </w:tcMar>
            <w:vAlign w:val="center"/>
          </w:tcPr>
          <w:p w:rsidR="00FD5C9A" w:rsidRPr="00CB548E" w:rsidRDefault="00FD5C9A" w:rsidP="00FD5C9A">
            <w:pPr>
              <w:keepNext/>
              <w:keepLines/>
              <w:rPr>
                <w:rFonts w:cs="Arial"/>
                <w:sz w:val="16"/>
                <w:szCs w:val="16"/>
              </w:rPr>
            </w:pPr>
            <w:r>
              <w:rPr>
                <w:b/>
                <w:sz w:val="16"/>
              </w:rPr>
              <w:t>Сроки</w:t>
            </w:r>
          </w:p>
        </w:tc>
        <w:tc>
          <w:tcPr>
            <w:tcW w:w="1862" w:type="dxa"/>
            <w:gridSpan w:val="2"/>
            <w:tcBorders>
              <w:top w:val="single" w:sz="4" w:space="0" w:color="auto"/>
            </w:tcBorders>
            <w:shd w:val="clear" w:color="auto" w:fill="auto"/>
            <w:tcMar>
              <w:top w:w="110" w:type="dxa"/>
            </w:tcMar>
            <w:vAlign w:val="center"/>
          </w:tcPr>
          <w:p w:rsidR="00FD5C9A" w:rsidRPr="00CB548E" w:rsidRDefault="00FD5C9A" w:rsidP="00FD5C9A">
            <w:pPr>
              <w:keepNext/>
              <w:keepLines/>
              <w:rPr>
                <w:rFonts w:cs="Arial"/>
                <w:sz w:val="16"/>
                <w:szCs w:val="16"/>
              </w:rPr>
            </w:pPr>
            <w:r>
              <w:rPr>
                <w:b/>
                <w:sz w:val="16"/>
              </w:rPr>
              <w:t>Принимающая страна/получатели</w:t>
            </w:r>
          </w:p>
        </w:tc>
        <w:tc>
          <w:tcPr>
            <w:tcW w:w="3969" w:type="dxa"/>
            <w:gridSpan w:val="2"/>
            <w:tcBorders>
              <w:top w:val="single" w:sz="4" w:space="0" w:color="auto"/>
            </w:tcBorders>
            <w:shd w:val="clear" w:color="auto" w:fill="FFFFFF"/>
            <w:tcMar>
              <w:top w:w="110" w:type="dxa"/>
            </w:tcMar>
            <w:vAlign w:val="center"/>
          </w:tcPr>
          <w:p w:rsidR="00FD5C9A" w:rsidRPr="00CB548E" w:rsidRDefault="00FD5C9A" w:rsidP="00FD5C9A">
            <w:pPr>
              <w:keepNext/>
              <w:keepLines/>
              <w:rPr>
                <w:rFonts w:cs="Arial"/>
                <w:sz w:val="16"/>
                <w:szCs w:val="16"/>
              </w:rPr>
            </w:pPr>
            <w:r>
              <w:rPr>
                <w:b/>
                <w:sz w:val="16"/>
              </w:rPr>
              <w:t>Цели/описание</w:t>
            </w:r>
          </w:p>
        </w:tc>
      </w:tr>
      <w:tr w:rsidR="00FD5C9A" w:rsidRPr="00D412C0" w:rsidTr="00FD5C9A">
        <w:trPr>
          <w:cantSplit/>
        </w:trPr>
        <w:tc>
          <w:tcPr>
            <w:tcW w:w="1981" w:type="dxa"/>
            <w:tcBorders>
              <w:bottom w:val="single" w:sz="4" w:space="0" w:color="auto"/>
            </w:tcBorders>
          </w:tcPr>
          <w:p w:rsidR="00FD5C9A" w:rsidRPr="00A3262C" w:rsidRDefault="00FD5C9A" w:rsidP="00FD5C9A">
            <w:pPr>
              <w:autoSpaceDE w:val="0"/>
              <w:autoSpaceDN w:val="0"/>
              <w:adjustRightInd w:val="0"/>
              <w:spacing w:before="120"/>
              <w:rPr>
                <w:rFonts w:cs="Arial"/>
                <w:color w:val="000000"/>
                <w:sz w:val="16"/>
                <w:szCs w:val="16"/>
                <w:lang w:val="ru-RU"/>
              </w:rPr>
            </w:pPr>
            <w:r>
              <w:rPr>
                <w:color w:val="000000"/>
                <w:sz w:val="16"/>
              </w:rPr>
              <w:t>IV</w:t>
            </w:r>
            <w:r w:rsidRPr="00A3262C">
              <w:rPr>
                <w:color w:val="000000"/>
                <w:sz w:val="16"/>
                <w:lang w:val="ru-RU"/>
              </w:rPr>
              <w:t xml:space="preserve"> региональный семинар ВОИС/ИВПТЗ по стратегическому планированию и управлению для ведомств промышленной собственности из стран Латинской Америки</w:t>
            </w:r>
          </w:p>
        </w:tc>
        <w:tc>
          <w:tcPr>
            <w:tcW w:w="1260" w:type="dxa"/>
            <w:tcBorders>
              <w:bottom w:val="single" w:sz="4" w:space="0" w:color="auto"/>
            </w:tcBorders>
          </w:tcPr>
          <w:p w:rsidR="00FD5C9A" w:rsidRPr="00CB548E" w:rsidRDefault="00FD5C9A" w:rsidP="00FD5C9A">
            <w:pPr>
              <w:autoSpaceDE w:val="0"/>
              <w:autoSpaceDN w:val="0"/>
              <w:adjustRightInd w:val="0"/>
              <w:spacing w:before="120" w:after="120"/>
              <w:rPr>
                <w:rFonts w:cs="Arial"/>
                <w:color w:val="000000"/>
                <w:sz w:val="16"/>
                <w:szCs w:val="16"/>
              </w:rPr>
            </w:pPr>
            <w:r>
              <w:rPr>
                <w:color w:val="000000"/>
                <w:sz w:val="16"/>
              </w:rPr>
              <w:t>7 – 10 октября 2013 г.</w:t>
            </w:r>
          </w:p>
        </w:tc>
        <w:tc>
          <w:tcPr>
            <w:tcW w:w="1862" w:type="dxa"/>
            <w:gridSpan w:val="2"/>
            <w:tcBorders>
              <w:bottom w:val="single" w:sz="4" w:space="0" w:color="auto"/>
            </w:tcBorders>
          </w:tcPr>
          <w:p w:rsidR="00FD5C9A" w:rsidRPr="00CB548E" w:rsidRDefault="00FD5C9A" w:rsidP="00FD5C9A">
            <w:pPr>
              <w:autoSpaceDE w:val="0"/>
              <w:autoSpaceDN w:val="0"/>
              <w:adjustRightInd w:val="0"/>
              <w:spacing w:before="120" w:after="120"/>
              <w:rPr>
                <w:rFonts w:cs="Arial"/>
                <w:color w:val="000000"/>
                <w:sz w:val="16"/>
                <w:szCs w:val="16"/>
              </w:rPr>
            </w:pPr>
            <w:r>
              <w:rPr>
                <w:color w:val="000000"/>
                <w:sz w:val="16"/>
              </w:rPr>
              <w:t>Колумбия/ все латиноамериканские страны</w:t>
            </w:r>
          </w:p>
        </w:tc>
        <w:tc>
          <w:tcPr>
            <w:tcW w:w="3969" w:type="dxa"/>
            <w:gridSpan w:val="2"/>
            <w:tcBorders>
              <w:bottom w:val="single" w:sz="4" w:space="0" w:color="auto"/>
            </w:tcBorders>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предоставление участникам актуальной информации, проведение практической подготовки и информирование их о полезных инструментах в сфере стратегического планирования, кадровой политики и управления качеством; (</w:t>
            </w:r>
            <w:r>
              <w:rPr>
                <w:color w:val="000000"/>
                <w:sz w:val="16"/>
              </w:rPr>
              <w:t>ii</w:t>
            </w:r>
            <w:r w:rsidRPr="00A3262C">
              <w:rPr>
                <w:color w:val="000000"/>
                <w:sz w:val="16"/>
                <w:lang w:val="ru-RU"/>
              </w:rPr>
              <w:t>) модернизация администраций промышленной собственности; и (</w:t>
            </w:r>
            <w:r>
              <w:rPr>
                <w:color w:val="000000"/>
                <w:sz w:val="16"/>
              </w:rPr>
              <w:t>iii</w:t>
            </w:r>
            <w:r w:rsidRPr="00A3262C">
              <w:rPr>
                <w:color w:val="000000"/>
                <w:sz w:val="16"/>
                <w:lang w:val="ru-RU"/>
              </w:rPr>
              <w:t>) укрепление ориентации на оказание услуг среди руководства ведомств промышленной собственности латиноамериканских стран.</w:t>
            </w:r>
          </w:p>
        </w:tc>
      </w:tr>
      <w:tr w:rsidR="00FD5C9A" w:rsidRPr="00D412C0" w:rsidTr="00FD5C9A">
        <w:trPr>
          <w:cantSplit/>
        </w:trPr>
        <w:tc>
          <w:tcPr>
            <w:tcW w:w="9072" w:type="dxa"/>
            <w:gridSpan w:val="6"/>
            <w:tcBorders>
              <w:top w:val="single" w:sz="4" w:space="0" w:color="auto"/>
              <w:bottom w:val="single" w:sz="4" w:space="0" w:color="auto"/>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color w:val="000000"/>
                <w:sz w:val="16"/>
                <w:szCs w:val="16"/>
                <w:lang w:val="ru-RU"/>
              </w:rPr>
            </w:pPr>
            <w:r w:rsidRPr="00FD5C9A">
              <w:rPr>
                <w:color w:val="000000"/>
                <w:sz w:val="16"/>
                <w:szCs w:val="16"/>
                <w:lang w:val="ru-RU"/>
              </w:rPr>
              <w:t>РЕЗУЛЬТАТ</w:t>
            </w:r>
            <w:r w:rsidRPr="00A3262C">
              <w:rPr>
                <w:b/>
                <w:color w:val="000000"/>
                <w:sz w:val="16"/>
                <w:lang w:val="ru-RU"/>
              </w:rPr>
              <w:t>:</w:t>
            </w:r>
            <w:r w:rsidRPr="00A3262C">
              <w:rPr>
                <w:lang w:val="ru-RU"/>
              </w:rPr>
              <w:tab/>
            </w:r>
            <w:r w:rsidRPr="00A3262C">
              <w:rPr>
                <w:color w:val="000000"/>
                <w:sz w:val="16"/>
                <w:lang w:val="ru-RU"/>
              </w:rPr>
              <w:t>Обеспечение более широкого доступа и использования информации и знаний об ИС ведомствами ИС и общественностью в целях поощрения инноваций и расширения доступа к охраняемым творческим произведениям и творческим произведениям, находящимся в открытом доступе</w:t>
            </w:r>
          </w:p>
        </w:tc>
      </w:tr>
      <w:tr w:rsidR="00FD5C9A" w:rsidRPr="00CB548E" w:rsidTr="00FD5C9A">
        <w:trPr>
          <w:cantSplit/>
        </w:trPr>
        <w:tc>
          <w:tcPr>
            <w:tcW w:w="1981" w:type="dxa"/>
            <w:tcBorders>
              <w:top w:val="single" w:sz="4" w:space="0" w:color="auto"/>
            </w:tcBorders>
            <w:vAlign w:val="center"/>
          </w:tcPr>
          <w:p w:rsidR="00FD5C9A" w:rsidRPr="00CB548E" w:rsidRDefault="00FD5C9A" w:rsidP="00FD5C9A">
            <w:pPr>
              <w:keepNext/>
              <w:keepLines/>
              <w:rPr>
                <w:rFonts w:cs="Arial"/>
                <w:b/>
                <w:bCs/>
                <w:sz w:val="16"/>
                <w:szCs w:val="16"/>
              </w:rPr>
            </w:pPr>
            <w:r>
              <w:rPr>
                <w:b/>
                <w:sz w:val="16"/>
              </w:rPr>
              <w:t>Вид деятельности</w:t>
            </w:r>
          </w:p>
        </w:tc>
        <w:tc>
          <w:tcPr>
            <w:tcW w:w="1260" w:type="dxa"/>
            <w:tcBorders>
              <w:top w:val="single" w:sz="4" w:space="0" w:color="auto"/>
            </w:tcBorders>
            <w:shd w:val="clear" w:color="auto" w:fill="auto"/>
            <w:tcMar>
              <w:top w:w="110" w:type="dxa"/>
            </w:tcMar>
            <w:vAlign w:val="center"/>
          </w:tcPr>
          <w:p w:rsidR="00FD5C9A" w:rsidRPr="00CB548E" w:rsidRDefault="00FD5C9A" w:rsidP="00FD5C9A">
            <w:pPr>
              <w:keepNext/>
              <w:keepLines/>
              <w:rPr>
                <w:rFonts w:cs="Arial"/>
                <w:sz w:val="16"/>
                <w:szCs w:val="16"/>
              </w:rPr>
            </w:pPr>
            <w:r>
              <w:rPr>
                <w:b/>
                <w:sz w:val="16"/>
              </w:rPr>
              <w:t>Сроки</w:t>
            </w:r>
          </w:p>
        </w:tc>
        <w:tc>
          <w:tcPr>
            <w:tcW w:w="1721" w:type="dxa"/>
            <w:tcBorders>
              <w:top w:val="single" w:sz="4" w:space="0" w:color="auto"/>
            </w:tcBorders>
            <w:shd w:val="clear" w:color="auto" w:fill="auto"/>
            <w:tcMar>
              <w:top w:w="110" w:type="dxa"/>
            </w:tcMar>
            <w:vAlign w:val="center"/>
          </w:tcPr>
          <w:p w:rsidR="00FD5C9A" w:rsidRPr="00CB548E" w:rsidRDefault="00FD5C9A" w:rsidP="00FD5C9A">
            <w:pPr>
              <w:keepNext/>
              <w:keepLines/>
              <w:rPr>
                <w:rFonts w:cs="Arial"/>
                <w:sz w:val="16"/>
                <w:szCs w:val="16"/>
              </w:rPr>
            </w:pPr>
            <w:r>
              <w:rPr>
                <w:b/>
                <w:sz w:val="16"/>
              </w:rPr>
              <w:t>Принимающая страна/получатели</w:t>
            </w:r>
          </w:p>
        </w:tc>
        <w:tc>
          <w:tcPr>
            <w:tcW w:w="4110" w:type="dxa"/>
            <w:gridSpan w:val="3"/>
            <w:tcBorders>
              <w:top w:val="single" w:sz="4" w:space="0" w:color="auto"/>
            </w:tcBorders>
            <w:shd w:val="clear" w:color="auto" w:fill="FFFFFF"/>
            <w:tcMar>
              <w:top w:w="110" w:type="dxa"/>
            </w:tcMar>
            <w:vAlign w:val="center"/>
          </w:tcPr>
          <w:p w:rsidR="00FD5C9A" w:rsidRPr="00CB548E" w:rsidRDefault="00FD5C9A" w:rsidP="00FD5C9A">
            <w:pPr>
              <w:keepNext/>
              <w:keepLines/>
              <w:rPr>
                <w:rFonts w:cs="Arial"/>
                <w:sz w:val="16"/>
                <w:szCs w:val="16"/>
              </w:rPr>
            </w:pPr>
            <w:r>
              <w:rPr>
                <w:b/>
                <w:sz w:val="16"/>
              </w:rPr>
              <w:t>Цели/описание</w:t>
            </w:r>
          </w:p>
        </w:tc>
      </w:tr>
      <w:tr w:rsidR="00FD5C9A" w:rsidRPr="00D412C0" w:rsidTr="00FD5C9A">
        <w:trPr>
          <w:cantSplit/>
        </w:trPr>
        <w:tc>
          <w:tcPr>
            <w:tcW w:w="1981" w:type="dxa"/>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Pr>
                <w:color w:val="000000"/>
                <w:sz w:val="16"/>
              </w:rPr>
              <w:t>IX</w:t>
            </w:r>
            <w:r w:rsidRPr="00A3262C">
              <w:rPr>
                <w:color w:val="000000"/>
                <w:sz w:val="16"/>
                <w:lang w:val="ru-RU"/>
              </w:rPr>
              <w:t xml:space="preserve"> региональное совещание по проекту </w:t>
            </w:r>
            <w:r>
              <w:rPr>
                <w:color w:val="000000"/>
                <w:sz w:val="16"/>
              </w:rPr>
              <w:t>LATIPAT</w:t>
            </w:r>
            <w:r w:rsidRPr="00A3262C">
              <w:rPr>
                <w:color w:val="000000"/>
                <w:sz w:val="16"/>
                <w:lang w:val="ru-RU"/>
              </w:rPr>
              <w:t>, проводимое ВОИС, ИВПТЗ и ЕПВ, для специалистов по ИТ и управлению патентной информацией из ведомств промышленной собственности стран Латинской Америки</w:t>
            </w:r>
          </w:p>
        </w:tc>
        <w:tc>
          <w:tcPr>
            <w:tcW w:w="1260" w:type="dxa"/>
          </w:tcPr>
          <w:p w:rsidR="00FD5C9A" w:rsidRPr="007A4F19" w:rsidRDefault="00FD5C9A" w:rsidP="00FD5C9A">
            <w:pPr>
              <w:keepNext/>
              <w:keepLines/>
              <w:autoSpaceDE w:val="0"/>
              <w:autoSpaceDN w:val="0"/>
              <w:adjustRightInd w:val="0"/>
              <w:spacing w:before="120" w:after="120"/>
              <w:rPr>
                <w:rFonts w:cs="Arial"/>
                <w:color w:val="000000"/>
                <w:sz w:val="16"/>
                <w:szCs w:val="16"/>
              </w:rPr>
            </w:pPr>
            <w:r>
              <w:rPr>
                <w:color w:val="000000"/>
                <w:sz w:val="16"/>
              </w:rPr>
              <w:t>4 – 6 ноября 2013 г.</w:t>
            </w:r>
          </w:p>
        </w:tc>
        <w:tc>
          <w:tcPr>
            <w:tcW w:w="1721" w:type="dxa"/>
          </w:tcPr>
          <w:p w:rsidR="00FD5C9A" w:rsidRDefault="00FD5C9A" w:rsidP="00FD5C9A">
            <w:pPr>
              <w:keepNext/>
              <w:keepLines/>
              <w:autoSpaceDE w:val="0"/>
              <w:autoSpaceDN w:val="0"/>
              <w:adjustRightInd w:val="0"/>
              <w:spacing w:before="120" w:after="120"/>
              <w:rPr>
                <w:rFonts w:cs="Arial"/>
                <w:color w:val="000000"/>
                <w:sz w:val="16"/>
                <w:szCs w:val="16"/>
              </w:rPr>
            </w:pPr>
            <w:r>
              <w:rPr>
                <w:color w:val="000000"/>
                <w:sz w:val="16"/>
              </w:rPr>
              <w:t>Чили/ все латиноамериканские страны</w:t>
            </w:r>
          </w:p>
          <w:p w:rsidR="00FD5C9A" w:rsidRPr="00432993" w:rsidRDefault="00FD5C9A" w:rsidP="00FD5C9A">
            <w:pPr>
              <w:keepNext/>
              <w:keepLines/>
              <w:autoSpaceDE w:val="0"/>
              <w:autoSpaceDN w:val="0"/>
              <w:adjustRightInd w:val="0"/>
              <w:spacing w:before="120" w:after="120"/>
              <w:rPr>
                <w:rFonts w:cs="Arial"/>
                <w:color w:val="000000"/>
                <w:sz w:val="16"/>
                <w:szCs w:val="16"/>
              </w:rPr>
            </w:pPr>
          </w:p>
        </w:tc>
        <w:tc>
          <w:tcPr>
            <w:tcW w:w="4110" w:type="dxa"/>
            <w:gridSpan w:val="3"/>
          </w:tcPr>
          <w:p w:rsidR="00FD5C9A" w:rsidRPr="00A3262C" w:rsidRDefault="00FD5C9A" w:rsidP="00FD5C9A">
            <w:pPr>
              <w:keepNext/>
              <w:keepLines/>
              <w:autoSpaceDE w:val="0"/>
              <w:autoSpaceDN w:val="0"/>
              <w:adjustRightInd w:val="0"/>
              <w:spacing w:before="120" w:after="120"/>
              <w:rPr>
                <w:rFonts w:cs="Arial"/>
                <w:color w:val="000000"/>
                <w:sz w:val="16"/>
                <w:szCs w:val="16"/>
                <w:lang w:val="ru-RU"/>
              </w:rPr>
            </w:pPr>
            <w:r w:rsidRPr="00A3262C">
              <w:rPr>
                <w:color w:val="000000"/>
                <w:sz w:val="16"/>
                <w:lang w:val="ru-RU"/>
              </w:rPr>
              <w:t xml:space="preserve">Проект </w:t>
            </w:r>
            <w:r>
              <w:rPr>
                <w:color w:val="000000"/>
                <w:sz w:val="16"/>
              </w:rPr>
              <w:t>LATIPAT</w:t>
            </w:r>
            <w:r w:rsidRPr="00A3262C">
              <w:rPr>
                <w:color w:val="000000"/>
                <w:sz w:val="16"/>
                <w:lang w:val="ru-RU"/>
              </w:rPr>
              <w:t xml:space="preserve"> нацелен на создание базы данных, содержащей патентную информацию из всех стран Латинской Америки. В настоящее время проект </w:t>
            </w:r>
            <w:r>
              <w:rPr>
                <w:color w:val="000000"/>
                <w:sz w:val="16"/>
              </w:rPr>
              <w:t>LATIPAT</w:t>
            </w:r>
            <w:r w:rsidRPr="00A3262C">
              <w:rPr>
                <w:color w:val="000000"/>
                <w:sz w:val="16"/>
                <w:lang w:val="ru-RU"/>
              </w:rPr>
              <w:t xml:space="preserve"> служит отличным примером целеустремленности, упорства и коллективной работы не только среди стран Латинской Америки, но и на многих международных форумах, посвященных патентной информации За 13 лет в его базе накоплено более 2</w:t>
            </w:r>
            <w:r>
              <w:rPr>
                <w:color w:val="000000"/>
                <w:sz w:val="16"/>
              </w:rPr>
              <w:t> </w:t>
            </w:r>
            <w:r w:rsidRPr="00A3262C">
              <w:rPr>
                <w:color w:val="000000"/>
                <w:sz w:val="16"/>
                <w:lang w:val="ru-RU"/>
              </w:rPr>
              <w:t>миллионов документов, к которым обращаются в среднем 14</w:t>
            </w:r>
            <w:r>
              <w:rPr>
                <w:color w:val="000000"/>
                <w:sz w:val="16"/>
              </w:rPr>
              <w:t> </w:t>
            </w:r>
            <w:r w:rsidRPr="00A3262C">
              <w:rPr>
                <w:color w:val="000000"/>
                <w:sz w:val="16"/>
                <w:lang w:val="ru-RU"/>
              </w:rPr>
              <w:t>тысяч раз в месяц</w:t>
            </w:r>
          </w:p>
        </w:tc>
      </w:tr>
    </w:tbl>
    <w:p w:rsidR="00FD5C9A" w:rsidRPr="00A3262C" w:rsidRDefault="00FD5C9A" w:rsidP="00FD5C9A">
      <w:pPr>
        <w:rPr>
          <w:rFonts w:cs="Arial"/>
          <w:b/>
          <w:szCs w:val="20"/>
          <w:lang w:val="ru-RU"/>
        </w:rPr>
      </w:pPr>
    </w:p>
    <w:p w:rsidR="00FD5C9A" w:rsidRDefault="00FD5C9A">
      <w:pPr>
        <w:rPr>
          <w:b/>
          <w:sz w:val="18"/>
          <w:lang w:val="ru-RU"/>
        </w:rPr>
      </w:pPr>
      <w:r>
        <w:rPr>
          <w:b/>
          <w:sz w:val="18"/>
          <w:lang w:val="ru-RU"/>
        </w:rPr>
        <w:br w:type="page"/>
      </w:r>
    </w:p>
    <w:p w:rsidR="00FD5C9A" w:rsidRPr="00A3262C" w:rsidRDefault="00FD5C9A" w:rsidP="00FD5C9A">
      <w:pPr>
        <w:keepNext/>
        <w:keepLines/>
        <w:rPr>
          <w:rFonts w:ascii="Arial Bold" w:hAnsi="Arial Bold" w:cs="Arial Bold"/>
          <w:b/>
          <w:bCs/>
          <w:sz w:val="18"/>
          <w:szCs w:val="18"/>
          <w:vertAlign w:val="superscript"/>
          <w:lang w:val="ru-RU"/>
        </w:rPr>
      </w:pPr>
      <w:r w:rsidRPr="00A3262C">
        <w:rPr>
          <w:b/>
          <w:sz w:val="18"/>
          <w:lang w:val="ru-RU"/>
        </w:rPr>
        <w:t>ИСПАНИЯ Взносы доноров и расходы в 2013</w:t>
      </w:r>
      <w:r>
        <w:rPr>
          <w:b/>
          <w:sz w:val="18"/>
        </w:rPr>
        <w:t> </w:t>
      </w:r>
      <w:r w:rsidRPr="00A3262C">
        <w:rPr>
          <w:b/>
          <w:sz w:val="18"/>
          <w:lang w:val="ru-RU"/>
        </w:rPr>
        <w:t>г.</w:t>
      </w:r>
      <w:r w:rsidRPr="00A3262C">
        <w:rPr>
          <w:rFonts w:ascii="Arial Bold" w:hAnsi="Arial Bold"/>
          <w:b/>
          <w:sz w:val="18"/>
          <w:vertAlign w:val="superscript"/>
          <w:lang w:val="ru-RU"/>
        </w:rPr>
        <w:t>1</w:t>
      </w:r>
    </w:p>
    <w:p w:rsidR="00FD5C9A" w:rsidRPr="00A3262C" w:rsidRDefault="00FD5C9A" w:rsidP="00FD5C9A">
      <w:pPr>
        <w:keepNext/>
        <w:keepLines/>
        <w:rPr>
          <w:rFonts w:cs="Arial"/>
          <w:b/>
          <w:sz w:val="18"/>
          <w:szCs w:val="18"/>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FD5C9A" w:rsidRPr="00D412C0" w:rsidTr="00FD5C9A">
        <w:trPr>
          <w:trHeight w:val="567"/>
        </w:trPr>
        <w:tc>
          <w:tcPr>
            <w:tcW w:w="1843"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43"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1984"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121 400</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179 285</w:t>
            </w:r>
          </w:p>
        </w:tc>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135 093</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 </w:t>
            </w:r>
          </w:p>
        </w:tc>
        <w:tc>
          <w:tcPr>
            <w:tcW w:w="1984"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165 592</w:t>
            </w:r>
          </w:p>
        </w:tc>
      </w:tr>
    </w:tbl>
    <w:p w:rsidR="00FD5C9A" w:rsidRPr="00A3262C" w:rsidRDefault="00FD5C9A" w:rsidP="00FD5C9A">
      <w:pPr>
        <w:spacing w:before="120"/>
        <w:rPr>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Pr="00A3262C" w:rsidRDefault="00FD5C9A" w:rsidP="00FD5C9A">
      <w:pPr>
        <w:keepNext/>
        <w:keepLines/>
        <w:rPr>
          <w:rFonts w:cs="Arial"/>
          <w:b/>
          <w:szCs w:val="20"/>
          <w:highlight w:val="yellow"/>
          <w:lang w:val="ru-RU"/>
        </w:rPr>
      </w:pPr>
    </w:p>
    <w:p w:rsidR="00FD5C9A" w:rsidRPr="00A3262C" w:rsidRDefault="00FD5C9A" w:rsidP="00FD5C9A">
      <w:pPr>
        <w:keepNext/>
        <w:keepLines/>
        <w:rPr>
          <w:rFonts w:cs="Arial"/>
          <w:b/>
          <w:szCs w:val="20"/>
          <w:highlight w:val="yellow"/>
          <w:lang w:val="ru-RU"/>
        </w:rPr>
      </w:pPr>
    </w:p>
    <w:p w:rsidR="00FD5C9A" w:rsidRPr="00A3262C" w:rsidRDefault="00FD5C9A" w:rsidP="00FD5C9A">
      <w:pPr>
        <w:keepNext/>
        <w:keepLines/>
        <w:rPr>
          <w:rFonts w:cs="Arial"/>
          <w:b/>
          <w:szCs w:val="20"/>
          <w:highlight w:val="yellow"/>
          <w:lang w:val="ru-RU"/>
        </w:rPr>
      </w:pPr>
    </w:p>
    <w:p w:rsidR="00FD5C9A" w:rsidRPr="00A3262C" w:rsidRDefault="00FD5C9A" w:rsidP="00FD5C9A">
      <w:pPr>
        <w:rPr>
          <w:rFonts w:cs="Arial"/>
          <w:b/>
          <w:szCs w:val="20"/>
          <w:lang w:val="ru-RU"/>
        </w:rPr>
      </w:pPr>
      <w:r w:rsidRPr="00A3262C">
        <w:rPr>
          <w:lang w:val="ru-RU"/>
        </w:rPr>
        <w:br w:type="page"/>
      </w:r>
    </w:p>
    <w:p w:rsidR="00FD5C9A" w:rsidRDefault="00FD5C9A" w:rsidP="00FD5C9A">
      <w:pPr>
        <w:keepNext/>
        <w:keepLines/>
        <w:rPr>
          <w:rFonts w:cs="Arial"/>
          <w:b/>
          <w:szCs w:val="20"/>
        </w:rPr>
      </w:pPr>
      <w:r>
        <w:rPr>
          <w:b/>
        </w:rPr>
        <w:t>СОЕДИНЕННЫЕ ШТАТЫ АМЕРИКИ/ АВТОРСКОЕ ПРАВО</w:t>
      </w:r>
    </w:p>
    <w:p w:rsidR="00FD5C9A" w:rsidRDefault="00FD5C9A" w:rsidP="00FD5C9A">
      <w:pPr>
        <w:keepNext/>
        <w:keepLines/>
        <w:rPr>
          <w:rFonts w:cs="Arial"/>
          <w:b/>
          <w:szCs w:val="20"/>
        </w:rPr>
      </w:pPr>
    </w:p>
    <w:tbl>
      <w:tblPr>
        <w:tblW w:w="9080" w:type="dxa"/>
        <w:tblInd w:w="103"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844"/>
        <w:gridCol w:w="1137"/>
        <w:gridCol w:w="2836"/>
        <w:gridCol w:w="3263"/>
      </w:tblGrid>
      <w:tr w:rsidR="00FD5C9A" w:rsidRPr="00D412C0" w:rsidTr="00FD5C9A">
        <w:tc>
          <w:tcPr>
            <w:tcW w:w="9080" w:type="dxa"/>
            <w:gridSpan w:val="4"/>
            <w:tcBorders>
              <w:top w:val="single" w:sz="4" w:space="0" w:color="000000"/>
              <w:bottom w:val="single" w:sz="4" w:space="0" w:color="000000"/>
            </w:tcBorders>
            <w:shd w:val="clear" w:color="auto" w:fill="CCFFFF"/>
            <w:vAlign w:val="center"/>
          </w:tcPr>
          <w:p w:rsidR="00FD5C9A" w:rsidRPr="00A3262C" w:rsidRDefault="00FD5C9A" w:rsidP="00FD5C9A">
            <w:pPr>
              <w:tabs>
                <w:tab w:val="left" w:pos="890"/>
              </w:tabs>
              <w:spacing w:before="120" w:after="120"/>
              <w:ind w:left="890" w:hanging="890"/>
              <w:rPr>
                <w:rFonts w:cs="Arial"/>
                <w:b/>
                <w:bCs/>
                <w:sz w:val="16"/>
                <w:szCs w:val="16"/>
                <w:lang w:val="ru-RU"/>
              </w:rPr>
            </w:pPr>
            <w:r w:rsidRPr="00FD5C9A">
              <w:rPr>
                <w:sz w:val="16"/>
                <w:szCs w:val="16"/>
                <w:lang w:val="ru-RU"/>
              </w:rPr>
              <w:t>РЕЗУЛЬТАТ</w:t>
            </w:r>
            <w:r>
              <w:rPr>
                <w:lang w:val="ru-RU"/>
              </w:rPr>
              <w:t>:</w:t>
            </w:r>
            <w:r>
              <w:rPr>
                <w:lang w:val="ru-RU"/>
              </w:rPr>
              <w:tab/>
            </w:r>
            <w:r w:rsidRPr="00A3262C">
              <w:rPr>
                <w:color w:val="000000"/>
                <w:sz w:val="16"/>
                <w:lang w:val="ru-RU"/>
              </w:rPr>
              <w:t>Принятие решений по авторско-правовым вопросам на основе фактов</w:t>
            </w:r>
          </w:p>
        </w:tc>
      </w:tr>
      <w:tr w:rsidR="00FD5C9A" w:rsidRPr="00FD5C9A" w:rsidTr="00FD5C9A">
        <w:tc>
          <w:tcPr>
            <w:tcW w:w="1844" w:type="dxa"/>
            <w:tcBorders>
              <w:top w:val="single" w:sz="4" w:space="0" w:color="000000"/>
            </w:tcBorders>
            <w:vAlign w:val="center"/>
          </w:tcPr>
          <w:p w:rsidR="00FD5C9A" w:rsidRPr="00FD5C9A" w:rsidRDefault="00FD5C9A" w:rsidP="00FD5C9A">
            <w:pPr>
              <w:keepNext/>
              <w:keepLines/>
              <w:rPr>
                <w:rFonts w:cs="Arial"/>
                <w:b/>
                <w:bCs/>
                <w:sz w:val="16"/>
                <w:szCs w:val="16"/>
                <w:lang w:val="ru-RU"/>
              </w:rPr>
            </w:pPr>
            <w:r w:rsidRPr="00FD5C9A">
              <w:rPr>
                <w:b/>
                <w:sz w:val="16"/>
                <w:lang w:val="ru-RU"/>
              </w:rPr>
              <w:t>Вид деятельности</w:t>
            </w:r>
          </w:p>
        </w:tc>
        <w:tc>
          <w:tcPr>
            <w:tcW w:w="1137" w:type="dxa"/>
            <w:tcBorders>
              <w:top w:val="single" w:sz="4" w:space="0" w:color="000000"/>
            </w:tcBorders>
            <w:shd w:val="clear" w:color="auto" w:fill="auto"/>
            <w:tcMar>
              <w:top w:w="110" w:type="dxa"/>
            </w:tcMar>
            <w:vAlign w:val="center"/>
          </w:tcPr>
          <w:p w:rsidR="00FD5C9A" w:rsidRPr="00FD5C9A" w:rsidRDefault="00FD5C9A" w:rsidP="00FD5C9A">
            <w:pPr>
              <w:keepNext/>
              <w:keepLines/>
              <w:rPr>
                <w:rFonts w:cs="Arial"/>
                <w:sz w:val="16"/>
                <w:szCs w:val="16"/>
                <w:lang w:val="ru-RU"/>
              </w:rPr>
            </w:pPr>
            <w:r w:rsidRPr="00FD5C9A">
              <w:rPr>
                <w:b/>
                <w:sz w:val="16"/>
                <w:lang w:val="ru-RU"/>
              </w:rPr>
              <w:t>Сроки</w:t>
            </w:r>
          </w:p>
        </w:tc>
        <w:tc>
          <w:tcPr>
            <w:tcW w:w="2836" w:type="dxa"/>
            <w:tcBorders>
              <w:top w:val="single" w:sz="4" w:space="0" w:color="000000"/>
            </w:tcBorders>
            <w:shd w:val="clear" w:color="auto" w:fill="auto"/>
            <w:tcMar>
              <w:top w:w="110" w:type="dxa"/>
            </w:tcMar>
            <w:vAlign w:val="center"/>
          </w:tcPr>
          <w:p w:rsidR="00FD5C9A" w:rsidRPr="00FD5C9A" w:rsidRDefault="00FD5C9A" w:rsidP="00FD5C9A">
            <w:pPr>
              <w:keepNext/>
              <w:keepLines/>
              <w:rPr>
                <w:rFonts w:cs="Arial"/>
                <w:sz w:val="16"/>
                <w:szCs w:val="16"/>
                <w:lang w:val="ru-RU"/>
              </w:rPr>
            </w:pPr>
            <w:r w:rsidRPr="00FD5C9A">
              <w:rPr>
                <w:b/>
                <w:sz w:val="16"/>
                <w:lang w:val="ru-RU"/>
              </w:rPr>
              <w:t>Принимающая страна/получатели</w:t>
            </w:r>
          </w:p>
        </w:tc>
        <w:tc>
          <w:tcPr>
            <w:tcW w:w="3263" w:type="dxa"/>
            <w:tcBorders>
              <w:top w:val="single" w:sz="4" w:space="0" w:color="000000"/>
            </w:tcBorders>
            <w:shd w:val="clear" w:color="auto" w:fill="FFFFFF"/>
            <w:tcMar>
              <w:top w:w="110" w:type="dxa"/>
            </w:tcMar>
            <w:vAlign w:val="center"/>
          </w:tcPr>
          <w:p w:rsidR="00FD5C9A" w:rsidRPr="00FD5C9A" w:rsidRDefault="00FD5C9A" w:rsidP="00FD5C9A">
            <w:pPr>
              <w:keepNext/>
              <w:keepLines/>
              <w:rPr>
                <w:rFonts w:cs="Arial"/>
                <w:sz w:val="16"/>
                <w:szCs w:val="16"/>
                <w:lang w:val="ru-RU"/>
              </w:rPr>
            </w:pPr>
            <w:r w:rsidRPr="00FD5C9A">
              <w:rPr>
                <w:b/>
                <w:sz w:val="16"/>
                <w:lang w:val="ru-RU"/>
              </w:rPr>
              <w:t>Цели/описание</w:t>
            </w:r>
          </w:p>
        </w:tc>
      </w:tr>
      <w:tr w:rsidR="00FD5C9A" w:rsidRPr="00D412C0" w:rsidTr="00FD5C9A">
        <w:tc>
          <w:tcPr>
            <w:tcW w:w="1844"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Национальные исследования по экономическому вкладу отраслей, основанных на авторском праве</w:t>
            </w:r>
          </w:p>
        </w:tc>
        <w:tc>
          <w:tcPr>
            <w:tcW w:w="1137"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Январь</w:t>
            </w:r>
            <w:r>
              <w:rPr>
                <w:color w:val="000000"/>
                <w:sz w:val="16"/>
              </w:rPr>
              <w:t> </w:t>
            </w:r>
            <w:r w:rsidRPr="00A3262C">
              <w:rPr>
                <w:color w:val="000000"/>
                <w:sz w:val="16"/>
                <w:lang w:val="ru-RU"/>
              </w:rPr>
              <w:t xml:space="preserve">— декабрь  </w:t>
            </w:r>
          </w:p>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(продолжается с 2012</w:t>
            </w:r>
            <w:r>
              <w:rPr>
                <w:color w:val="000000"/>
                <w:sz w:val="16"/>
              </w:rPr>
              <w:t> </w:t>
            </w:r>
            <w:r w:rsidRPr="00A3262C">
              <w:rPr>
                <w:color w:val="000000"/>
                <w:sz w:val="16"/>
                <w:lang w:val="ru-RU"/>
              </w:rPr>
              <w:t>г.) 2013</w:t>
            </w:r>
            <w:r>
              <w:rPr>
                <w:color w:val="000000"/>
                <w:sz w:val="16"/>
              </w:rPr>
              <w:t> </w:t>
            </w:r>
            <w:r w:rsidRPr="00A3262C">
              <w:rPr>
                <w:color w:val="000000"/>
                <w:sz w:val="16"/>
                <w:lang w:val="ru-RU"/>
              </w:rPr>
              <w:t>г.</w:t>
            </w:r>
          </w:p>
        </w:tc>
        <w:tc>
          <w:tcPr>
            <w:tcW w:w="2836" w:type="dxa"/>
          </w:tcPr>
          <w:p w:rsidR="00FD5C9A" w:rsidRPr="00A3262C" w:rsidRDefault="00FD5C9A" w:rsidP="00FD5C9A">
            <w:pPr>
              <w:autoSpaceDE w:val="0"/>
              <w:autoSpaceDN w:val="0"/>
              <w:adjustRightInd w:val="0"/>
              <w:spacing w:before="120" w:after="120"/>
              <w:rPr>
                <w:rFonts w:cs="Arial"/>
                <w:color w:val="000000"/>
                <w:sz w:val="16"/>
                <w:szCs w:val="16"/>
                <w:lang w:val="ru-RU"/>
              </w:rPr>
            </w:pPr>
            <w:r w:rsidRPr="00A3262C">
              <w:rPr>
                <w:color w:val="000000"/>
                <w:sz w:val="16"/>
                <w:lang w:val="ru-RU"/>
              </w:rPr>
              <w:t>Албания, Аргентина, Бразилия, Китай, Индонезия, Иордания, Литва, Малави, Организация восточнокарибских государств (ОВКГ), Республика Корея, Таиланд, Тринидад и Тобаго, Объединенная Республика Танзания и Южная Африка</w:t>
            </w:r>
          </w:p>
        </w:tc>
        <w:tc>
          <w:tcPr>
            <w:tcW w:w="3263"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проведение количественной оценки экономического вклада отраслей, основанных на авторском праве, и (</w:t>
            </w:r>
            <w:r>
              <w:rPr>
                <w:color w:val="000000"/>
                <w:sz w:val="16"/>
              </w:rPr>
              <w:t>ii</w:t>
            </w:r>
            <w:r w:rsidRPr="00A3262C">
              <w:rPr>
                <w:color w:val="000000"/>
                <w:sz w:val="16"/>
                <w:lang w:val="ru-RU"/>
              </w:rPr>
              <w:t xml:space="preserve">) предоставление статистических данных для принятия решений </w:t>
            </w:r>
          </w:p>
        </w:tc>
      </w:tr>
      <w:tr w:rsidR="00FD5C9A" w:rsidRPr="00D412C0" w:rsidTr="00FD5C9A">
        <w:tc>
          <w:tcPr>
            <w:tcW w:w="1844"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Исследование влияния конкретных отраслей, основанных на авторском праве</w:t>
            </w:r>
          </w:p>
        </w:tc>
        <w:tc>
          <w:tcPr>
            <w:tcW w:w="1137"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Январь</w:t>
            </w:r>
            <w:r>
              <w:rPr>
                <w:color w:val="000000"/>
                <w:sz w:val="16"/>
              </w:rPr>
              <w:t> </w:t>
            </w:r>
            <w:r w:rsidRPr="00A3262C">
              <w:rPr>
                <w:color w:val="000000"/>
                <w:sz w:val="16"/>
                <w:lang w:val="ru-RU"/>
              </w:rPr>
              <w:t>— декабрь 2013</w:t>
            </w:r>
            <w:r>
              <w:rPr>
                <w:color w:val="000000"/>
                <w:sz w:val="16"/>
              </w:rPr>
              <w:t> </w:t>
            </w:r>
            <w:r w:rsidRPr="00A3262C">
              <w:rPr>
                <w:color w:val="000000"/>
                <w:sz w:val="16"/>
                <w:lang w:val="ru-RU"/>
              </w:rPr>
              <w:t>г.</w:t>
            </w:r>
          </w:p>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(продолжается с 2012</w:t>
            </w:r>
            <w:r>
              <w:rPr>
                <w:color w:val="000000"/>
                <w:sz w:val="16"/>
              </w:rPr>
              <w:t> </w:t>
            </w:r>
            <w:r w:rsidRPr="00A3262C">
              <w:rPr>
                <w:color w:val="000000"/>
                <w:sz w:val="16"/>
                <w:lang w:val="ru-RU"/>
              </w:rPr>
              <w:t>г.)</w:t>
            </w:r>
          </w:p>
        </w:tc>
        <w:tc>
          <w:tcPr>
            <w:tcW w:w="2836" w:type="dxa"/>
          </w:tcPr>
          <w:p w:rsidR="00FD5C9A" w:rsidRPr="00F77251" w:rsidRDefault="00FD5C9A" w:rsidP="00FD5C9A">
            <w:pPr>
              <w:autoSpaceDE w:val="0"/>
              <w:autoSpaceDN w:val="0"/>
              <w:adjustRightInd w:val="0"/>
              <w:spacing w:before="120" w:after="120"/>
              <w:rPr>
                <w:rFonts w:eastAsia="MS Mincho" w:cs="Arial"/>
                <w:color w:val="000000"/>
                <w:sz w:val="16"/>
                <w:szCs w:val="16"/>
              </w:rPr>
            </w:pPr>
            <w:r>
              <w:rPr>
                <w:color w:val="000000"/>
                <w:sz w:val="16"/>
              </w:rPr>
              <w:t>Китай, Мексика, Ливан</w:t>
            </w:r>
          </w:p>
        </w:tc>
        <w:tc>
          <w:tcPr>
            <w:tcW w:w="3263"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Цели:  (</w:t>
            </w:r>
            <w:r>
              <w:rPr>
                <w:color w:val="000000"/>
                <w:sz w:val="16"/>
              </w:rPr>
              <w:t>i</w:t>
            </w:r>
            <w:r w:rsidRPr="00A3262C">
              <w:rPr>
                <w:color w:val="000000"/>
                <w:sz w:val="16"/>
                <w:lang w:val="ru-RU"/>
              </w:rPr>
              <w:t>) проведение анализа влияния авторского права в конкретных отраслях, основанных на авторском праве;</w:t>
            </w:r>
            <w:r>
              <w:rPr>
                <w:color w:val="000000"/>
                <w:sz w:val="16"/>
              </w:rPr>
              <w:t> </w:t>
            </w:r>
            <w:r w:rsidRPr="00A3262C">
              <w:rPr>
                <w:color w:val="000000"/>
                <w:sz w:val="16"/>
                <w:lang w:val="ru-RU"/>
              </w:rPr>
              <w:t xml:space="preserve"> (</w:t>
            </w:r>
            <w:r>
              <w:rPr>
                <w:color w:val="000000"/>
                <w:sz w:val="16"/>
              </w:rPr>
              <w:t>ii</w:t>
            </w:r>
            <w:r w:rsidRPr="00A3262C">
              <w:rPr>
                <w:color w:val="000000"/>
                <w:sz w:val="16"/>
                <w:lang w:val="ru-RU"/>
              </w:rPr>
              <w:t>)</w:t>
            </w:r>
            <w:r>
              <w:rPr>
                <w:color w:val="000000"/>
                <w:sz w:val="16"/>
              </w:rPr>
              <w:t> </w:t>
            </w:r>
            <w:r w:rsidRPr="00A3262C">
              <w:rPr>
                <w:color w:val="000000"/>
                <w:sz w:val="16"/>
                <w:lang w:val="ru-RU"/>
              </w:rPr>
              <w:t xml:space="preserve"> обеспечение лучшего понимания различных тенденций в творческих отраслях и факторов, влияющих на них</w:t>
            </w:r>
          </w:p>
        </w:tc>
      </w:tr>
      <w:tr w:rsidR="00FD5C9A" w:rsidRPr="00D412C0" w:rsidTr="00FD5C9A">
        <w:tc>
          <w:tcPr>
            <w:tcW w:w="9080" w:type="dxa"/>
            <w:gridSpan w:val="4"/>
            <w:tcBorders>
              <w:top w:val="single" w:sz="4" w:space="0" w:color="000000"/>
              <w:bottom w:val="single" w:sz="4" w:space="0" w:color="000000"/>
            </w:tcBorders>
            <w:shd w:val="clear" w:color="auto" w:fill="CCFFFF"/>
            <w:vAlign w:val="center"/>
          </w:tcPr>
          <w:p w:rsidR="00FD5C9A" w:rsidRPr="00A3262C" w:rsidRDefault="00FD5C9A" w:rsidP="00FD5C9A">
            <w:pPr>
              <w:keepNext/>
              <w:keepLines/>
              <w:tabs>
                <w:tab w:val="left" w:pos="1740"/>
              </w:tabs>
              <w:spacing w:before="120" w:after="120"/>
              <w:ind w:left="1740" w:hanging="1740"/>
              <w:rPr>
                <w:rFonts w:cs="Arial"/>
                <w:b/>
                <w:bCs/>
                <w:sz w:val="16"/>
                <w:szCs w:val="16"/>
                <w:lang w:val="ru-RU"/>
              </w:rPr>
            </w:pPr>
            <w:r w:rsidRPr="00FD5C9A">
              <w:rPr>
                <w:sz w:val="16"/>
                <w:szCs w:val="16"/>
                <w:lang w:val="ru-RU"/>
              </w:rPr>
              <w:t>РЕЗУЛЬТАТ</w:t>
            </w:r>
            <w:r w:rsidRPr="00A3262C">
              <w:rPr>
                <w:lang w:val="ru-RU"/>
              </w:rPr>
              <w:t>:</w:t>
            </w:r>
            <w:r w:rsidRPr="00A3262C">
              <w:rPr>
                <w:lang w:val="ru-RU"/>
              </w:rPr>
              <w:tab/>
            </w:r>
            <w:r w:rsidRPr="00A3262C">
              <w:rPr>
                <w:color w:val="000000"/>
                <w:sz w:val="16"/>
                <w:lang w:val="ru-RU"/>
              </w:rPr>
              <w:t>Повышение квалификации людских ресурсов для решения широкого круга вопросов, связанных с эффективным использованием ИС для целей развития в развивающихся странах, наименее развитых странах и странах с переходной экономикой</w:t>
            </w:r>
          </w:p>
        </w:tc>
      </w:tr>
      <w:tr w:rsidR="00FD5C9A" w:rsidRPr="00D412C0" w:rsidTr="00FD5C9A">
        <w:tc>
          <w:tcPr>
            <w:tcW w:w="1844"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Подготовка, перевод и публикация исследований ВОИС и учебных материалов по вопросам управления ИС в конкретных авторско-правовых отраслях</w:t>
            </w:r>
          </w:p>
        </w:tc>
        <w:tc>
          <w:tcPr>
            <w:tcW w:w="1137" w:type="dxa"/>
          </w:tcPr>
          <w:p w:rsidR="00FD5C9A" w:rsidRPr="00F77251" w:rsidRDefault="00FD5C9A" w:rsidP="00FD5C9A">
            <w:pPr>
              <w:autoSpaceDE w:val="0"/>
              <w:autoSpaceDN w:val="0"/>
              <w:adjustRightInd w:val="0"/>
              <w:spacing w:before="120" w:after="120"/>
              <w:rPr>
                <w:rFonts w:eastAsia="MS Mincho" w:cs="Arial"/>
                <w:color w:val="000000"/>
                <w:sz w:val="16"/>
                <w:szCs w:val="16"/>
              </w:rPr>
            </w:pPr>
            <w:r>
              <w:rPr>
                <w:color w:val="000000"/>
                <w:sz w:val="16"/>
              </w:rPr>
              <w:t>Январь — декабрь 2013 г.</w:t>
            </w:r>
          </w:p>
        </w:tc>
        <w:tc>
          <w:tcPr>
            <w:tcW w:w="2836" w:type="dxa"/>
          </w:tcPr>
          <w:p w:rsidR="00FD5C9A" w:rsidRPr="00F77251" w:rsidRDefault="00FD5C9A" w:rsidP="00FD5C9A">
            <w:pPr>
              <w:autoSpaceDE w:val="0"/>
              <w:autoSpaceDN w:val="0"/>
              <w:adjustRightInd w:val="0"/>
              <w:spacing w:before="120" w:after="120"/>
              <w:rPr>
                <w:rFonts w:eastAsia="MS Mincho" w:cs="Arial"/>
                <w:color w:val="000000"/>
                <w:sz w:val="16"/>
                <w:szCs w:val="16"/>
              </w:rPr>
            </w:pPr>
            <w:r>
              <w:rPr>
                <w:color w:val="000000"/>
                <w:sz w:val="16"/>
              </w:rPr>
              <w:t xml:space="preserve">Все государства-члены ВОИС </w:t>
            </w:r>
          </w:p>
        </w:tc>
        <w:tc>
          <w:tcPr>
            <w:tcW w:w="3263" w:type="dxa"/>
          </w:tcPr>
          <w:p w:rsidR="00FD5C9A" w:rsidRPr="00A3262C" w:rsidRDefault="00FD5C9A" w:rsidP="00FD5C9A">
            <w:pPr>
              <w:autoSpaceDE w:val="0"/>
              <w:autoSpaceDN w:val="0"/>
              <w:adjustRightInd w:val="0"/>
              <w:spacing w:before="120" w:after="120"/>
              <w:rPr>
                <w:rFonts w:eastAsia="MS Mincho" w:cs="Arial"/>
                <w:color w:val="000000"/>
                <w:sz w:val="16"/>
                <w:szCs w:val="16"/>
                <w:lang w:val="ru-RU"/>
              </w:rPr>
            </w:pPr>
            <w:r w:rsidRPr="00A3262C">
              <w:rPr>
                <w:color w:val="000000"/>
                <w:sz w:val="16"/>
                <w:lang w:val="ru-RU"/>
              </w:rPr>
              <w:t xml:space="preserve">Расширение знаний заинтересованных кругов для лучшего понимания и управления ИС/авторскими правами в конкретных творческих отраслях </w:t>
            </w:r>
          </w:p>
        </w:tc>
      </w:tr>
    </w:tbl>
    <w:p w:rsidR="00FD5C9A" w:rsidRPr="00A3262C" w:rsidRDefault="00FD5C9A" w:rsidP="00FD5C9A">
      <w:pPr>
        <w:keepNext/>
        <w:keepLines/>
        <w:rPr>
          <w:rFonts w:cs="Arial"/>
          <w:b/>
          <w:szCs w:val="20"/>
          <w:lang w:val="ru-RU"/>
        </w:rPr>
      </w:pPr>
    </w:p>
    <w:p w:rsidR="00FD5C9A" w:rsidRPr="00A3262C" w:rsidRDefault="00FD5C9A" w:rsidP="00FD5C9A">
      <w:pPr>
        <w:rPr>
          <w:rFonts w:cs="Arial"/>
          <w:b/>
          <w:szCs w:val="20"/>
          <w:lang w:val="ru-RU"/>
        </w:rPr>
      </w:pPr>
    </w:p>
    <w:p w:rsidR="00FD5C9A" w:rsidRPr="00A3262C" w:rsidRDefault="00FD5C9A" w:rsidP="00FD5C9A">
      <w:pPr>
        <w:keepNext/>
        <w:keepLines/>
        <w:rPr>
          <w:rFonts w:cs="Arial"/>
          <w:b/>
          <w:sz w:val="18"/>
          <w:szCs w:val="18"/>
          <w:lang w:val="ru-RU"/>
        </w:rPr>
      </w:pPr>
      <w:r w:rsidRPr="00A3262C">
        <w:rPr>
          <w:b/>
          <w:sz w:val="18"/>
          <w:lang w:val="ru-RU"/>
        </w:rPr>
        <w:t xml:space="preserve">СОЕДИНЕННЫЕ ШТАТЫ АМЕРИКИ/ АВТОРСКОЕ ПРАВО </w:t>
      </w:r>
      <w:r>
        <w:rPr>
          <w:b/>
          <w:sz w:val="18"/>
          <w:lang w:val="ru-RU"/>
        </w:rPr>
        <w:t xml:space="preserve"> </w:t>
      </w:r>
      <w:r w:rsidRPr="00A3262C">
        <w:rPr>
          <w:b/>
          <w:sz w:val="18"/>
          <w:lang w:val="ru-RU"/>
        </w:rPr>
        <w:t>Взносы доноров и расходы в 2013</w:t>
      </w:r>
      <w:r>
        <w:rPr>
          <w:b/>
          <w:sz w:val="18"/>
        </w:rPr>
        <w:t> </w:t>
      </w:r>
      <w:r w:rsidRPr="00A3262C">
        <w:rPr>
          <w:b/>
          <w:sz w:val="18"/>
          <w:lang w:val="ru-RU"/>
        </w:rPr>
        <w:t>г.</w:t>
      </w:r>
      <w:r w:rsidRPr="00A3262C">
        <w:rPr>
          <w:rFonts w:ascii="Arial Bold" w:hAnsi="Arial Bold"/>
          <w:b/>
          <w:sz w:val="18"/>
          <w:vertAlign w:val="superscript"/>
          <w:lang w:val="ru-RU"/>
        </w:rPr>
        <w:t>1</w:t>
      </w:r>
    </w:p>
    <w:p w:rsidR="00FD5C9A" w:rsidRPr="00A3262C" w:rsidRDefault="00FD5C9A" w:rsidP="00FD5C9A">
      <w:pPr>
        <w:rPr>
          <w:szCs w:val="20"/>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701"/>
        <w:gridCol w:w="1843"/>
        <w:gridCol w:w="1701"/>
        <w:gridCol w:w="1984"/>
      </w:tblGrid>
      <w:tr w:rsidR="00FD5C9A" w:rsidRPr="00D412C0" w:rsidTr="00FD5C9A">
        <w:trPr>
          <w:trHeight w:val="567"/>
        </w:trPr>
        <w:tc>
          <w:tcPr>
            <w:tcW w:w="1843"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2012</w:t>
            </w:r>
            <w:r>
              <w:rPr>
                <w:b/>
                <w:sz w:val="16"/>
              </w:rPr>
              <w:t> </w:t>
            </w:r>
            <w:r w:rsidRPr="00A3262C">
              <w:rPr>
                <w:b/>
                <w:sz w:val="16"/>
                <w:lang w:val="ru-RU"/>
              </w:rPr>
              <w:t>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Приход в 2013 г.</w:t>
            </w:r>
          </w:p>
        </w:tc>
        <w:tc>
          <w:tcPr>
            <w:tcW w:w="1843"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Расход в 2013 г.</w:t>
            </w:r>
          </w:p>
        </w:tc>
        <w:tc>
          <w:tcPr>
            <w:tcW w:w="1701" w:type="dxa"/>
            <w:shd w:val="clear" w:color="auto" w:fill="CCFFFF"/>
            <w:vAlign w:val="center"/>
          </w:tcPr>
          <w:p w:rsidR="00FD5C9A" w:rsidRPr="00834B2E" w:rsidRDefault="00FD5C9A" w:rsidP="00FD5C9A">
            <w:pPr>
              <w:spacing w:before="120" w:after="120"/>
              <w:jc w:val="center"/>
              <w:rPr>
                <w:rFonts w:cs="Arial"/>
                <w:b/>
                <w:sz w:val="16"/>
                <w:szCs w:val="16"/>
              </w:rPr>
            </w:pPr>
            <w:r>
              <w:rPr>
                <w:b/>
                <w:sz w:val="16"/>
              </w:rPr>
              <w:t>Компенсации</w:t>
            </w:r>
          </w:p>
        </w:tc>
        <w:tc>
          <w:tcPr>
            <w:tcW w:w="1984" w:type="dxa"/>
            <w:shd w:val="clear" w:color="auto" w:fill="CCFFFF"/>
            <w:vAlign w:val="center"/>
          </w:tcPr>
          <w:p w:rsidR="00FD5C9A" w:rsidRPr="00A3262C" w:rsidRDefault="00FD5C9A" w:rsidP="00FD5C9A">
            <w:pPr>
              <w:spacing w:before="120" w:after="120"/>
              <w:jc w:val="center"/>
              <w:rPr>
                <w:rFonts w:cs="Arial"/>
                <w:b/>
                <w:sz w:val="16"/>
                <w:szCs w:val="16"/>
                <w:lang w:val="ru-RU"/>
              </w:rPr>
            </w:pPr>
            <w:r w:rsidRPr="00A3262C">
              <w:rPr>
                <w:b/>
                <w:sz w:val="16"/>
                <w:lang w:val="ru-RU"/>
              </w:rPr>
              <w:t>Баланс по состоянию на 31 декабря 2013</w:t>
            </w:r>
            <w:r>
              <w:rPr>
                <w:b/>
                <w:sz w:val="16"/>
              </w:rPr>
              <w:t> </w:t>
            </w:r>
            <w:r w:rsidRPr="00A3262C">
              <w:rPr>
                <w:b/>
                <w:sz w:val="16"/>
                <w:lang w:val="ru-RU"/>
              </w:rPr>
              <w:t>г.</w:t>
            </w:r>
          </w:p>
        </w:tc>
      </w:tr>
      <w:tr w:rsidR="00FD5C9A" w:rsidRPr="00834B2E" w:rsidTr="00FD5C9A">
        <w:trPr>
          <w:trHeight w:val="567"/>
        </w:trPr>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112 008</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1 449</w:t>
            </w:r>
          </w:p>
        </w:tc>
        <w:tc>
          <w:tcPr>
            <w:tcW w:w="1843"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110 747</w:t>
            </w:r>
          </w:p>
        </w:tc>
        <w:tc>
          <w:tcPr>
            <w:tcW w:w="1701"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 </w:t>
            </w:r>
          </w:p>
        </w:tc>
        <w:tc>
          <w:tcPr>
            <w:tcW w:w="1984" w:type="dxa"/>
            <w:shd w:val="clear" w:color="auto" w:fill="auto"/>
            <w:vAlign w:val="center"/>
          </w:tcPr>
          <w:p w:rsidR="00FD5C9A" w:rsidRPr="00834B2E" w:rsidRDefault="00FD5C9A" w:rsidP="00FD5C9A">
            <w:pPr>
              <w:autoSpaceDE w:val="0"/>
              <w:autoSpaceDN w:val="0"/>
              <w:adjustRightInd w:val="0"/>
              <w:spacing w:before="120" w:after="120"/>
              <w:jc w:val="center"/>
              <w:rPr>
                <w:rFonts w:eastAsia="MS Mincho" w:cs="Arial"/>
                <w:color w:val="000000"/>
                <w:sz w:val="16"/>
                <w:szCs w:val="16"/>
              </w:rPr>
            </w:pPr>
            <w:r>
              <w:rPr>
                <w:color w:val="000000"/>
                <w:sz w:val="16"/>
              </w:rPr>
              <w:t>2 709</w:t>
            </w:r>
          </w:p>
        </w:tc>
      </w:tr>
    </w:tbl>
    <w:p w:rsidR="00FD5C9A" w:rsidRPr="00A3262C" w:rsidRDefault="00FD5C9A" w:rsidP="00FD5C9A">
      <w:pPr>
        <w:spacing w:before="120"/>
        <w:rPr>
          <w:rFonts w:cs="Arial"/>
          <w:b/>
          <w:szCs w:val="20"/>
          <w:lang w:val="ru-RU"/>
        </w:rPr>
      </w:pPr>
      <w:r w:rsidRPr="00A3262C">
        <w:rPr>
          <w:i/>
          <w:sz w:val="16"/>
          <w:vertAlign w:val="superscript"/>
          <w:lang w:val="ru-RU"/>
        </w:rPr>
        <w:t>1</w:t>
      </w:r>
      <w:r w:rsidRPr="00A3262C">
        <w:rPr>
          <w:i/>
          <w:sz w:val="16"/>
          <w:lang w:val="ru-RU"/>
        </w:rPr>
        <w:t xml:space="preserve"> Финансовые ведомости ВОИС за 2013 (Приложение</w:t>
      </w:r>
      <w:r>
        <w:rPr>
          <w:i/>
          <w:sz w:val="16"/>
        </w:rPr>
        <w:t> III</w:t>
      </w:r>
      <w:r w:rsidRPr="00A3262C">
        <w:rPr>
          <w:i/>
          <w:sz w:val="16"/>
          <w:lang w:val="ru-RU"/>
        </w:rPr>
        <w:t>)</w:t>
      </w:r>
    </w:p>
    <w:p w:rsidR="00FD5C9A" w:rsidRPr="00A3262C" w:rsidRDefault="00FD5C9A" w:rsidP="00FD5C9A">
      <w:pPr>
        <w:rPr>
          <w:rFonts w:cs="Arial"/>
          <w:szCs w:val="20"/>
          <w:lang w:val="ru-RU"/>
        </w:rPr>
      </w:pPr>
    </w:p>
    <w:p w:rsidR="00FD5C9A" w:rsidRPr="00A3262C" w:rsidRDefault="00FD5C9A" w:rsidP="00FD5C9A">
      <w:pPr>
        <w:rPr>
          <w:rFonts w:cs="Arial"/>
          <w:szCs w:val="20"/>
          <w:lang w:val="ru-RU"/>
        </w:rPr>
      </w:pPr>
    </w:p>
    <w:p w:rsidR="00FD5C9A" w:rsidRPr="005240C2" w:rsidRDefault="00FD5C9A" w:rsidP="00FD5C9A">
      <w:pPr>
        <w:tabs>
          <w:tab w:val="left" w:pos="5387"/>
        </w:tabs>
        <w:autoSpaceDE w:val="0"/>
        <w:autoSpaceDN w:val="0"/>
        <w:adjustRightInd w:val="0"/>
        <w:jc w:val="center"/>
        <w:rPr>
          <w:lang w:val="ru-RU"/>
        </w:rPr>
      </w:pPr>
      <w:r w:rsidRPr="00A3262C">
        <w:rPr>
          <w:lang w:val="ru-RU"/>
        </w:rPr>
        <w:tab/>
      </w:r>
      <w:r w:rsidRPr="005240C2">
        <w:rPr>
          <w:lang w:val="ru-RU"/>
        </w:rPr>
        <w:t>[</w:t>
      </w:r>
      <w:r>
        <w:rPr>
          <w:lang w:val="ru-RU"/>
        </w:rPr>
        <w:t>Дополнение</w:t>
      </w:r>
      <w:r w:rsidRPr="005240C2">
        <w:rPr>
          <w:lang w:val="ru-RU"/>
        </w:rPr>
        <w:t xml:space="preserve"> </w:t>
      </w:r>
      <w:r>
        <w:t>III</w:t>
      </w:r>
      <w:r w:rsidRPr="005240C2">
        <w:rPr>
          <w:lang w:val="ru-RU"/>
        </w:rPr>
        <w:t xml:space="preserve"> </w:t>
      </w:r>
      <w:r w:rsidRPr="00C6022F">
        <w:rPr>
          <w:lang w:val="ru-RU"/>
        </w:rPr>
        <w:t>следует</w:t>
      </w:r>
      <w:r w:rsidRPr="005240C2">
        <w:rPr>
          <w:lang w:val="ru-RU"/>
        </w:rPr>
        <w:t>]</w:t>
      </w:r>
    </w:p>
    <w:p w:rsidR="00831138" w:rsidRPr="005240C2" w:rsidRDefault="00831138" w:rsidP="00831138">
      <w:pPr>
        <w:tabs>
          <w:tab w:val="left" w:pos="5387"/>
        </w:tabs>
        <w:autoSpaceDE w:val="0"/>
        <w:autoSpaceDN w:val="0"/>
        <w:adjustRightInd w:val="0"/>
        <w:jc w:val="center"/>
        <w:rPr>
          <w:lang w:val="ru-RU"/>
        </w:rPr>
      </w:pPr>
    </w:p>
    <w:p w:rsidR="00831138" w:rsidRPr="005240C2" w:rsidRDefault="00831138" w:rsidP="00831138">
      <w:pPr>
        <w:rPr>
          <w:rFonts w:eastAsiaTheme="minorHAnsi" w:cs="Arial"/>
          <w:sz w:val="16"/>
          <w:szCs w:val="16"/>
          <w:lang w:val="ru-RU"/>
        </w:rPr>
      </w:pPr>
    </w:p>
    <w:p w:rsidR="00831138" w:rsidRPr="005240C2" w:rsidRDefault="00831138" w:rsidP="005703CF">
      <w:pPr>
        <w:rPr>
          <w:rFonts w:cs="Arial"/>
          <w:szCs w:val="20"/>
          <w:lang w:val="ru-RU"/>
        </w:rPr>
      </w:pPr>
    </w:p>
    <w:p w:rsidR="00831138" w:rsidRPr="005240C2" w:rsidRDefault="00831138" w:rsidP="005703CF">
      <w:pPr>
        <w:rPr>
          <w:rFonts w:cs="Arial"/>
          <w:szCs w:val="20"/>
          <w:lang w:val="ru-RU"/>
        </w:rPr>
      </w:pPr>
    </w:p>
    <w:p w:rsidR="00831138" w:rsidRPr="005240C2" w:rsidRDefault="00831138" w:rsidP="005703CF">
      <w:pPr>
        <w:rPr>
          <w:rFonts w:cs="Arial"/>
          <w:szCs w:val="20"/>
          <w:lang w:val="ru-RU"/>
        </w:rPr>
      </w:pPr>
    </w:p>
    <w:p w:rsidR="00831138" w:rsidRPr="005240C2" w:rsidRDefault="00831138" w:rsidP="005703CF">
      <w:pPr>
        <w:rPr>
          <w:rFonts w:cs="Arial"/>
          <w:szCs w:val="20"/>
          <w:lang w:val="ru-RU"/>
        </w:rPr>
      </w:pPr>
    </w:p>
    <w:p w:rsidR="006A1FCF" w:rsidRPr="005240C2" w:rsidRDefault="006A1FCF" w:rsidP="005703CF">
      <w:pPr>
        <w:rPr>
          <w:rFonts w:cs="Arial"/>
          <w:b/>
          <w:color w:val="000000"/>
          <w:szCs w:val="20"/>
          <w:lang w:val="ru-RU"/>
        </w:rPr>
        <w:sectPr w:rsidR="006A1FCF" w:rsidRPr="005240C2" w:rsidSect="002249F8">
          <w:pgSz w:w="11906" w:h="16838"/>
          <w:pgMar w:top="1417" w:right="1417" w:bottom="1417" w:left="1417" w:header="709" w:footer="709" w:gutter="0"/>
          <w:cols w:space="708"/>
          <w:docGrid w:linePitch="360"/>
        </w:sectPr>
      </w:pPr>
    </w:p>
    <w:p w:rsidR="00FD5C9A" w:rsidRPr="00A3262C" w:rsidRDefault="00FD5C9A" w:rsidP="00FD5C9A">
      <w:pPr>
        <w:pStyle w:val="Heading4"/>
        <w:rPr>
          <w:lang w:val="ru-RU"/>
        </w:rPr>
      </w:pPr>
      <w:bookmarkStart w:id="82" w:name="_Toc293334854"/>
      <w:bookmarkStart w:id="83" w:name="_Toc298920436"/>
      <w:bookmarkStart w:id="84" w:name="_Toc310950817"/>
      <w:bookmarkStart w:id="85" w:name="_Toc356567803"/>
      <w:bookmarkStart w:id="86" w:name="_Toc367350629"/>
      <w:bookmarkStart w:id="87" w:name="_Toc395018655"/>
      <w:r w:rsidRPr="00FD5C9A">
        <w:rPr>
          <w:rFonts w:ascii="Arial" w:hAnsi="Arial" w:cs="Arial"/>
          <w:lang w:val="ru-RU"/>
        </w:rPr>
        <w:t>ДОПОЛНЕНИЕ</w:t>
      </w:r>
      <w:r w:rsidR="006A1FCF" w:rsidRPr="00FD5C9A">
        <w:rPr>
          <w:lang w:val="ru-RU"/>
        </w:rPr>
        <w:t xml:space="preserve"> </w:t>
      </w:r>
      <w:r w:rsidR="006A1FCF">
        <w:t>III</w:t>
      </w:r>
      <w:r w:rsidR="006A1FCF" w:rsidRPr="00FD5C9A">
        <w:rPr>
          <w:lang w:val="ru-RU"/>
        </w:rPr>
        <w:br/>
      </w:r>
      <w:r w:rsidR="006A1FCF" w:rsidRPr="00FD5C9A">
        <w:rPr>
          <w:lang w:val="ru-RU"/>
        </w:rPr>
        <w:br/>
      </w:r>
      <w:bookmarkEnd w:id="82"/>
      <w:bookmarkEnd w:id="83"/>
      <w:bookmarkEnd w:id="84"/>
      <w:bookmarkEnd w:id="85"/>
      <w:bookmarkEnd w:id="86"/>
      <w:r w:rsidRPr="00A3262C">
        <w:rPr>
          <w:lang w:val="ru-RU"/>
        </w:rPr>
        <w:t>Акронимы и сокращения, используемые в настоящем документе</w:t>
      </w:r>
      <w:bookmarkEnd w:id="87"/>
    </w:p>
    <w:p w:rsidR="00FD5C9A" w:rsidRPr="00A3262C" w:rsidRDefault="00FD5C9A" w:rsidP="00FD5C9A">
      <w:pPr>
        <w:tabs>
          <w:tab w:val="left" w:pos="1980"/>
          <w:tab w:val="left" w:pos="3261"/>
        </w:tabs>
        <w:ind w:left="2268" w:hanging="2268"/>
        <w:jc w:val="both"/>
        <w:rPr>
          <w:rFonts w:cs="Arial"/>
          <w:sz w:val="16"/>
          <w:szCs w:val="16"/>
          <w:lang w:val="ru-RU"/>
        </w:rPr>
      </w:pPr>
    </w:p>
    <w:p w:rsidR="00FD5C9A" w:rsidRPr="00A3262C" w:rsidRDefault="00FD5C9A" w:rsidP="00FD5C9A">
      <w:pPr>
        <w:tabs>
          <w:tab w:val="left" w:pos="1980"/>
          <w:tab w:val="left" w:pos="3261"/>
        </w:tabs>
        <w:ind w:left="2268" w:hanging="2268"/>
        <w:jc w:val="both"/>
        <w:rPr>
          <w:rFonts w:cs="Arial"/>
          <w:sz w:val="16"/>
          <w:szCs w:val="16"/>
          <w:lang w:val="ru-RU"/>
        </w:rPr>
      </w:pPr>
    </w:p>
    <w:p w:rsidR="00FD5C9A" w:rsidRPr="00A3262C" w:rsidRDefault="00FD5C9A" w:rsidP="00FD5C9A">
      <w:pPr>
        <w:tabs>
          <w:tab w:val="left" w:pos="1418"/>
          <w:tab w:val="left" w:pos="2127"/>
        </w:tabs>
        <w:spacing w:after="40"/>
        <w:ind w:left="2126" w:right="-476" w:hanging="2126"/>
        <w:rPr>
          <w:rFonts w:cs="Arial"/>
          <w:lang w:val="ru-RU"/>
        </w:rPr>
      </w:pPr>
      <w:r w:rsidRPr="00FD5C9A">
        <w:rPr>
          <w:b/>
        </w:rPr>
        <w:t>A</w:t>
      </w:r>
      <w:r>
        <w:t>CE</w:t>
      </w:r>
      <w:r w:rsidRPr="00A3262C">
        <w:rPr>
          <w:lang w:val="ru-RU"/>
        </w:rPr>
        <w:tab/>
        <w:t>ККЗП</w:t>
      </w:r>
      <w:r w:rsidRPr="00A3262C">
        <w:rPr>
          <w:lang w:val="ru-RU"/>
        </w:rPr>
        <w:tab/>
      </w:r>
      <w:r>
        <w:rPr>
          <w:lang w:val="ru-RU"/>
        </w:rPr>
        <w:tab/>
      </w:r>
      <w:r>
        <w:rPr>
          <w:lang w:val="ru-RU"/>
        </w:rPr>
        <w:tab/>
      </w:r>
      <w:r>
        <w:rPr>
          <w:lang w:val="ru-RU"/>
        </w:rPr>
        <w:tab/>
      </w:r>
      <w:r w:rsidRPr="00A3262C">
        <w:rPr>
          <w:lang w:val="ru-RU"/>
        </w:rPr>
        <w:t xml:space="preserve">Консультативный комитет по защите прав </w:t>
      </w:r>
    </w:p>
    <w:p w:rsidR="00FD5C9A" w:rsidRPr="00A3262C" w:rsidRDefault="00FD5C9A" w:rsidP="00FD5C9A">
      <w:pPr>
        <w:tabs>
          <w:tab w:val="left" w:pos="1418"/>
          <w:tab w:val="left" w:pos="2127"/>
        </w:tabs>
        <w:spacing w:after="40"/>
        <w:ind w:left="2126" w:hanging="2126"/>
        <w:rPr>
          <w:rFonts w:cs="Arial"/>
          <w:lang w:val="ru-RU"/>
        </w:rPr>
      </w:pPr>
      <w:r>
        <w:t>ADR</w:t>
      </w:r>
      <w:r w:rsidRPr="00A3262C">
        <w:rPr>
          <w:lang w:val="ru-RU"/>
        </w:rPr>
        <w:tab/>
        <w:t>АУС</w:t>
      </w:r>
      <w:r w:rsidRPr="00A3262C">
        <w:rPr>
          <w:lang w:val="ru-RU"/>
        </w:rPr>
        <w:tab/>
      </w:r>
      <w:r>
        <w:rPr>
          <w:lang w:val="ru-RU"/>
        </w:rPr>
        <w:tab/>
      </w:r>
      <w:r>
        <w:rPr>
          <w:lang w:val="ru-RU"/>
        </w:rPr>
        <w:tab/>
      </w:r>
      <w:r>
        <w:rPr>
          <w:lang w:val="ru-RU"/>
        </w:rPr>
        <w:tab/>
      </w:r>
      <w:r w:rsidRPr="00A3262C">
        <w:rPr>
          <w:lang w:val="ru-RU"/>
        </w:rPr>
        <w:t>альтернативное урегулирование споров</w:t>
      </w:r>
    </w:p>
    <w:p w:rsidR="00FD5C9A" w:rsidRPr="00A3262C" w:rsidRDefault="00FD5C9A" w:rsidP="00FD5C9A">
      <w:pPr>
        <w:tabs>
          <w:tab w:val="left" w:pos="1418"/>
          <w:tab w:val="left" w:pos="1843"/>
        </w:tabs>
        <w:spacing w:after="40"/>
        <w:ind w:left="2835" w:hanging="2835"/>
        <w:rPr>
          <w:rFonts w:cs="Arial"/>
          <w:lang w:val="ru-RU"/>
        </w:rPr>
      </w:pPr>
      <w:r>
        <w:t>AGICOA</w:t>
      </w:r>
      <w:r w:rsidRPr="00A3262C">
        <w:rPr>
          <w:lang w:val="ru-RU"/>
        </w:rPr>
        <w:tab/>
        <w:t>АГИКОА</w:t>
      </w:r>
      <w:r w:rsidRPr="00A3262C">
        <w:rPr>
          <w:lang w:val="ru-RU"/>
        </w:rPr>
        <w:tab/>
      </w:r>
      <w:r>
        <w:rPr>
          <w:lang w:val="ru-RU"/>
        </w:rPr>
        <w:tab/>
      </w:r>
      <w:r w:rsidRPr="00A3262C">
        <w:rPr>
          <w:lang w:val="ru-RU"/>
        </w:rPr>
        <w:t>Ассоциация по международному коллективному управлению аудиовизуальными произведениями</w:t>
      </w:r>
    </w:p>
    <w:p w:rsidR="00FD5C9A" w:rsidRPr="00A3262C" w:rsidRDefault="00FD5C9A" w:rsidP="00FD5C9A">
      <w:pPr>
        <w:tabs>
          <w:tab w:val="left" w:pos="1418"/>
          <w:tab w:val="left" w:pos="2127"/>
        </w:tabs>
        <w:spacing w:after="40"/>
        <w:ind w:left="2126" w:hanging="2126"/>
        <w:rPr>
          <w:rFonts w:cs="Arial"/>
          <w:lang w:val="ru-RU"/>
        </w:rPr>
      </w:pPr>
      <w:r>
        <w:t>AIPMS</w:t>
      </w:r>
      <w:r w:rsidRPr="00A3262C">
        <w:rPr>
          <w:lang w:val="ru-RU"/>
        </w:rPr>
        <w:tab/>
        <w:t>АСУПС</w:t>
      </w:r>
      <w:r>
        <w:rPr>
          <w:lang w:val="ru-RU"/>
        </w:rPr>
        <w:tab/>
      </w:r>
      <w:r>
        <w:rPr>
          <w:lang w:val="ru-RU"/>
        </w:rPr>
        <w:tab/>
      </w:r>
      <w:r>
        <w:rPr>
          <w:lang w:val="ru-RU"/>
        </w:rPr>
        <w:tab/>
      </w:r>
      <w:r w:rsidRPr="00A3262C">
        <w:rPr>
          <w:lang w:val="ru-RU"/>
        </w:rPr>
        <w:tab/>
        <w:t>Арабская система управления промышленной собственностью</w:t>
      </w:r>
    </w:p>
    <w:p w:rsidR="00FD5C9A" w:rsidRPr="00A3262C" w:rsidRDefault="00FD5C9A" w:rsidP="00FD5C9A">
      <w:pPr>
        <w:tabs>
          <w:tab w:val="left" w:pos="1418"/>
          <w:tab w:val="left" w:pos="2410"/>
        </w:tabs>
        <w:spacing w:after="40"/>
        <w:ind w:left="2835" w:hanging="2835"/>
        <w:rPr>
          <w:rFonts w:cs="Arial"/>
          <w:lang w:val="ru-RU"/>
        </w:rPr>
      </w:pPr>
      <w:r>
        <w:t>aRDi</w:t>
      </w:r>
      <w:r w:rsidRPr="00A3262C">
        <w:rPr>
          <w:lang w:val="ru-RU"/>
        </w:rPr>
        <w:tab/>
      </w:r>
      <w:r>
        <w:rPr>
          <w:lang w:val="ru-RU"/>
        </w:rPr>
        <w:tab/>
      </w:r>
      <w:r>
        <w:rPr>
          <w:lang w:val="ru-RU"/>
        </w:rPr>
        <w:tab/>
      </w:r>
      <w:r>
        <w:rPr>
          <w:lang w:val="ru-RU"/>
        </w:rPr>
        <w:tab/>
      </w:r>
      <w:r w:rsidRPr="00A3262C">
        <w:rPr>
          <w:lang w:val="ru-RU"/>
        </w:rPr>
        <w:t xml:space="preserve">Программа </w:t>
      </w:r>
      <w:r>
        <w:rPr>
          <w:lang w:val="ru-RU"/>
        </w:rPr>
        <w:t>«</w:t>
      </w:r>
      <w:r w:rsidRPr="00A3262C">
        <w:rPr>
          <w:lang w:val="ru-RU"/>
        </w:rPr>
        <w:t>Обеспечение доступа к результатам научных исследований для целей развития и инноваций</w:t>
      </w:r>
      <w:r>
        <w:rPr>
          <w:lang w:val="ru-RU"/>
        </w:rPr>
        <w:t>»</w:t>
      </w:r>
    </w:p>
    <w:p w:rsidR="00FD5C9A" w:rsidRPr="00A3262C" w:rsidRDefault="00FD5C9A" w:rsidP="00FD5C9A">
      <w:pPr>
        <w:tabs>
          <w:tab w:val="left" w:pos="1418"/>
          <w:tab w:val="left" w:pos="2127"/>
        </w:tabs>
        <w:spacing w:after="40"/>
        <w:ind w:left="2835" w:hanging="2835"/>
        <w:rPr>
          <w:rFonts w:cs="Arial"/>
          <w:bCs/>
          <w:lang w:val="ru-RU"/>
        </w:rPr>
      </w:pPr>
      <w:r>
        <w:t>AIPMS</w:t>
      </w:r>
      <w:r w:rsidRPr="00A3262C">
        <w:rPr>
          <w:lang w:val="ru-RU"/>
        </w:rPr>
        <w:tab/>
        <w:t>АРОИС</w:t>
      </w:r>
      <w:r w:rsidRPr="00A3262C">
        <w:rPr>
          <w:lang w:val="ru-RU"/>
        </w:rPr>
        <w:tab/>
      </w:r>
      <w:r>
        <w:rPr>
          <w:lang w:val="ru-RU"/>
        </w:rPr>
        <w:tab/>
      </w:r>
      <w:r w:rsidRPr="00A3262C">
        <w:rPr>
          <w:lang w:val="ru-RU"/>
        </w:rPr>
        <w:t>Африканская региональная организация интеллектуальной собственности</w:t>
      </w:r>
    </w:p>
    <w:p w:rsidR="00FD5C9A" w:rsidRPr="00A3262C" w:rsidRDefault="00FD5C9A" w:rsidP="00FD5C9A">
      <w:pPr>
        <w:tabs>
          <w:tab w:val="left" w:pos="1418"/>
          <w:tab w:val="left" w:pos="2127"/>
        </w:tabs>
        <w:spacing w:after="40"/>
        <w:rPr>
          <w:rFonts w:cs="Arial"/>
          <w:lang w:val="ru-RU"/>
        </w:rPr>
      </w:pPr>
      <w:r>
        <w:t>ASEAN</w:t>
      </w:r>
      <w:r w:rsidRPr="00A3262C">
        <w:rPr>
          <w:lang w:val="ru-RU"/>
        </w:rPr>
        <w:tab/>
        <w:t>АСЕАН</w:t>
      </w:r>
      <w:r w:rsidRPr="00A3262C">
        <w:rPr>
          <w:lang w:val="ru-RU"/>
        </w:rPr>
        <w:tab/>
      </w:r>
      <w:r>
        <w:rPr>
          <w:lang w:val="ru-RU"/>
        </w:rPr>
        <w:tab/>
      </w:r>
      <w:r>
        <w:rPr>
          <w:lang w:val="ru-RU"/>
        </w:rPr>
        <w:tab/>
      </w:r>
      <w:r w:rsidRPr="00A3262C">
        <w:rPr>
          <w:lang w:val="ru-RU"/>
        </w:rPr>
        <w:t>Ассоциация государств Юго-Восточной Азии</w:t>
      </w:r>
    </w:p>
    <w:p w:rsidR="00FD5C9A" w:rsidRPr="00A3262C" w:rsidRDefault="00FD5C9A" w:rsidP="00FD5C9A">
      <w:pPr>
        <w:tabs>
          <w:tab w:val="left" w:pos="1418"/>
          <w:tab w:val="left" w:pos="2127"/>
        </w:tabs>
        <w:spacing w:after="40"/>
        <w:rPr>
          <w:rFonts w:cs="Arial"/>
          <w:lang w:val="ru-RU"/>
        </w:rPr>
      </w:pPr>
      <w:r>
        <w:t>ASHI</w:t>
      </w:r>
      <w:r w:rsidRPr="00A3262C">
        <w:rPr>
          <w:lang w:val="ru-RU"/>
        </w:rPr>
        <w:tab/>
        <w:t>МСПС</w:t>
      </w:r>
      <w:r w:rsidRPr="00A3262C">
        <w:rPr>
          <w:lang w:val="ru-RU"/>
        </w:rPr>
        <w:tab/>
      </w:r>
      <w:r>
        <w:rPr>
          <w:lang w:val="ru-RU"/>
        </w:rPr>
        <w:tab/>
      </w:r>
      <w:r>
        <w:rPr>
          <w:lang w:val="ru-RU"/>
        </w:rPr>
        <w:tab/>
      </w:r>
      <w:r w:rsidRPr="00A3262C">
        <w:rPr>
          <w:lang w:val="ru-RU"/>
        </w:rPr>
        <w:t xml:space="preserve">медицинское страхование после прекращения службы </w:t>
      </w:r>
    </w:p>
    <w:p w:rsidR="00FD5C9A" w:rsidRPr="00A3262C" w:rsidRDefault="00FD5C9A" w:rsidP="00FD5C9A">
      <w:pPr>
        <w:tabs>
          <w:tab w:val="left" w:pos="1418"/>
          <w:tab w:val="left" w:pos="2127"/>
        </w:tabs>
        <w:spacing w:after="40"/>
        <w:ind w:left="2835" w:hanging="2835"/>
        <w:rPr>
          <w:rFonts w:cs="Arial"/>
          <w:lang w:val="ru-RU"/>
        </w:rPr>
      </w:pPr>
      <w:r>
        <w:t>ASPI</w:t>
      </w:r>
      <w:r w:rsidRPr="00A3262C">
        <w:rPr>
          <w:lang w:val="ru-RU"/>
        </w:rPr>
        <w:tab/>
      </w:r>
      <w:r>
        <w:rPr>
          <w:lang w:val="ru-RU"/>
        </w:rPr>
        <w:tab/>
      </w:r>
      <w:r>
        <w:rPr>
          <w:lang w:val="ru-RU"/>
        </w:rPr>
        <w:tab/>
      </w:r>
      <w:r>
        <w:rPr>
          <w:lang w:val="ru-RU"/>
        </w:rPr>
        <w:tab/>
      </w:r>
      <w:r w:rsidRPr="00A3262C">
        <w:rPr>
          <w:lang w:val="ru-RU"/>
        </w:rPr>
        <w:t xml:space="preserve">Программа обеспечения доступа к специализированной патентной информации </w:t>
      </w:r>
    </w:p>
    <w:p w:rsidR="00FD5C9A" w:rsidRPr="00A3262C" w:rsidRDefault="00FD5C9A" w:rsidP="00FD5C9A">
      <w:pPr>
        <w:tabs>
          <w:tab w:val="left" w:pos="1418"/>
          <w:tab w:val="left" w:pos="2127"/>
        </w:tabs>
        <w:spacing w:after="180"/>
        <w:ind w:left="2126" w:hanging="2126"/>
        <w:rPr>
          <w:rFonts w:cs="Arial"/>
          <w:lang w:val="ru-RU"/>
        </w:rPr>
      </w:pPr>
    </w:p>
    <w:p w:rsidR="00FD5C9A" w:rsidRPr="00A3262C" w:rsidRDefault="00FD5C9A" w:rsidP="00FD5C9A">
      <w:pPr>
        <w:tabs>
          <w:tab w:val="left" w:pos="1418"/>
          <w:tab w:val="left" w:pos="2835"/>
        </w:tabs>
        <w:spacing w:after="40"/>
        <w:ind w:left="2835" w:hanging="2835"/>
        <w:rPr>
          <w:rFonts w:cs="Arial"/>
          <w:lang w:val="ru-RU"/>
        </w:rPr>
      </w:pPr>
      <w:r w:rsidRPr="00FD5C9A">
        <w:rPr>
          <w:b/>
        </w:rPr>
        <w:t>C</w:t>
      </w:r>
      <w:r>
        <w:t>ASE</w:t>
      </w:r>
      <w:r w:rsidRPr="00A3262C">
        <w:rPr>
          <w:lang w:val="ru-RU"/>
        </w:rPr>
        <w:tab/>
      </w:r>
      <w:r>
        <w:rPr>
          <w:lang w:val="ru-RU"/>
        </w:rPr>
        <w:tab/>
      </w:r>
      <w:r>
        <w:rPr>
          <w:lang w:val="ru-RU"/>
        </w:rPr>
        <w:tab/>
      </w:r>
      <w:r w:rsidRPr="00A3262C">
        <w:rPr>
          <w:lang w:val="ru-RU"/>
        </w:rPr>
        <w:t>Система централизованного доступа к результатам поиска и экспертизы ВОИС</w:t>
      </w:r>
    </w:p>
    <w:p w:rsidR="00FD5C9A" w:rsidRPr="00A3262C" w:rsidRDefault="00FD5C9A" w:rsidP="00FD5C9A">
      <w:pPr>
        <w:tabs>
          <w:tab w:val="left" w:pos="1418"/>
          <w:tab w:val="left" w:pos="2127"/>
        </w:tabs>
        <w:spacing w:after="40"/>
        <w:ind w:left="2127" w:hanging="2127"/>
        <w:rPr>
          <w:rFonts w:cs="Arial"/>
          <w:lang w:val="ru-RU"/>
        </w:rPr>
      </w:pPr>
      <w:r>
        <w:t>ccTLDs</w:t>
      </w:r>
      <w:r w:rsidRPr="00A3262C">
        <w:rPr>
          <w:lang w:val="ru-RU"/>
        </w:rPr>
        <w:tab/>
        <w:t>ксДВУ</w:t>
      </w:r>
      <w:r w:rsidRPr="00A3262C">
        <w:rPr>
          <w:lang w:val="ru-RU"/>
        </w:rPr>
        <w:tab/>
      </w:r>
      <w:r>
        <w:rPr>
          <w:lang w:val="ru-RU"/>
        </w:rPr>
        <w:tab/>
      </w:r>
      <w:r>
        <w:rPr>
          <w:lang w:val="ru-RU"/>
        </w:rPr>
        <w:tab/>
      </w:r>
      <w:r w:rsidRPr="00A3262C">
        <w:rPr>
          <w:lang w:val="ru-RU"/>
        </w:rPr>
        <w:t xml:space="preserve">домены верхнего уровня с кодом стран </w:t>
      </w:r>
    </w:p>
    <w:p w:rsidR="00FD5C9A" w:rsidRPr="00A3262C" w:rsidRDefault="00FD5C9A" w:rsidP="00FD5C9A">
      <w:pPr>
        <w:pStyle w:val="BlockText"/>
        <w:tabs>
          <w:tab w:val="left" w:pos="1418"/>
          <w:tab w:val="left" w:pos="2127"/>
        </w:tabs>
        <w:ind w:left="0"/>
        <w:rPr>
          <w:sz w:val="20"/>
          <w:szCs w:val="24"/>
          <w:lang w:val="ru-RU"/>
        </w:rPr>
      </w:pPr>
      <w:r w:rsidRPr="00A3262C">
        <w:rPr>
          <w:sz w:val="20"/>
          <w:szCs w:val="24"/>
          <w:lang w:val="ru-RU"/>
        </w:rPr>
        <w:t>CDIP</w:t>
      </w:r>
      <w:r w:rsidRPr="00A3262C">
        <w:rPr>
          <w:sz w:val="20"/>
          <w:szCs w:val="24"/>
          <w:lang w:val="ru-RU"/>
        </w:rPr>
        <w:tab/>
        <w:t>КРИС</w:t>
      </w:r>
      <w:r w:rsidRPr="00A3262C">
        <w:rPr>
          <w:sz w:val="20"/>
          <w:szCs w:val="24"/>
          <w:lang w:val="ru-RU"/>
        </w:rPr>
        <w:tab/>
      </w:r>
      <w:r>
        <w:rPr>
          <w:sz w:val="20"/>
          <w:szCs w:val="24"/>
          <w:lang w:val="ru-RU"/>
        </w:rPr>
        <w:tab/>
      </w:r>
      <w:r>
        <w:rPr>
          <w:sz w:val="20"/>
          <w:szCs w:val="24"/>
          <w:lang w:val="ru-RU"/>
        </w:rPr>
        <w:tab/>
      </w:r>
      <w:r w:rsidRPr="00A3262C">
        <w:rPr>
          <w:sz w:val="20"/>
          <w:szCs w:val="24"/>
          <w:lang w:val="ru-RU"/>
        </w:rPr>
        <w:t>Комитет по развитию и интеллектуальной собственности</w:t>
      </w:r>
    </w:p>
    <w:p w:rsidR="00FD5C9A" w:rsidRPr="00A3262C" w:rsidRDefault="00FD5C9A" w:rsidP="00FD5C9A">
      <w:pPr>
        <w:tabs>
          <w:tab w:val="left" w:pos="1418"/>
          <w:tab w:val="left" w:pos="2127"/>
        </w:tabs>
        <w:spacing w:after="40"/>
        <w:ind w:left="2127" w:hanging="2127"/>
        <w:rPr>
          <w:lang w:val="ru-RU"/>
        </w:rPr>
      </w:pPr>
      <w:r>
        <w:t>CERN</w:t>
      </w:r>
      <w:r w:rsidRPr="00A3262C">
        <w:rPr>
          <w:lang w:val="ru-RU"/>
        </w:rPr>
        <w:tab/>
        <w:t>ЦЕРН</w:t>
      </w:r>
      <w:r w:rsidRPr="00A3262C">
        <w:rPr>
          <w:lang w:val="ru-RU"/>
        </w:rPr>
        <w:tab/>
      </w:r>
      <w:r>
        <w:rPr>
          <w:lang w:val="ru-RU"/>
        </w:rPr>
        <w:tab/>
      </w:r>
      <w:r>
        <w:rPr>
          <w:lang w:val="ru-RU"/>
        </w:rPr>
        <w:tab/>
      </w:r>
      <w:r w:rsidRPr="00A3262C">
        <w:rPr>
          <w:lang w:val="ru-RU"/>
        </w:rPr>
        <w:t xml:space="preserve">Европейский центр ядерных исследований </w:t>
      </w:r>
    </w:p>
    <w:p w:rsidR="00FD5C9A" w:rsidRPr="00A3262C" w:rsidRDefault="00FD5C9A" w:rsidP="00FD5C9A">
      <w:pPr>
        <w:tabs>
          <w:tab w:val="left" w:pos="1418"/>
          <w:tab w:val="left" w:pos="2127"/>
        </w:tabs>
        <w:spacing w:after="40"/>
        <w:ind w:left="2127" w:hanging="2127"/>
        <w:rPr>
          <w:rFonts w:cs="Arial"/>
          <w:lang w:val="ru-RU"/>
        </w:rPr>
      </w:pPr>
      <w:r>
        <w:t>CLIR</w:t>
      </w:r>
      <w:r w:rsidRPr="00A3262C">
        <w:rPr>
          <w:lang w:val="ru-RU"/>
        </w:rPr>
        <w:tab/>
      </w:r>
      <w:r>
        <w:rPr>
          <w:lang w:val="ru-RU"/>
        </w:rPr>
        <w:tab/>
      </w:r>
      <w:r>
        <w:rPr>
          <w:lang w:val="ru-RU"/>
        </w:rPr>
        <w:tab/>
      </w:r>
      <w:r>
        <w:rPr>
          <w:lang w:val="ru-RU"/>
        </w:rPr>
        <w:tab/>
      </w:r>
      <w:r w:rsidRPr="00A3262C">
        <w:rPr>
          <w:lang w:val="ru-RU"/>
        </w:rPr>
        <w:t>система межъязыкового информационного поиска</w:t>
      </w:r>
    </w:p>
    <w:p w:rsidR="00FD5C9A" w:rsidRPr="00A3262C" w:rsidRDefault="00FD5C9A" w:rsidP="00FD5C9A">
      <w:pPr>
        <w:tabs>
          <w:tab w:val="left" w:pos="1418"/>
          <w:tab w:val="left" w:pos="2127"/>
        </w:tabs>
        <w:spacing w:after="40"/>
        <w:ind w:left="2127" w:hanging="2127"/>
        <w:rPr>
          <w:rFonts w:cs="Arial"/>
          <w:lang w:val="ru-RU"/>
        </w:rPr>
      </w:pPr>
      <w:r>
        <w:t>CMG</w:t>
      </w:r>
      <w:r w:rsidRPr="00A3262C">
        <w:rPr>
          <w:lang w:val="ru-RU"/>
        </w:rPr>
        <w:tab/>
        <w:t>ГУКС</w:t>
      </w:r>
      <w:r w:rsidRPr="00A3262C">
        <w:rPr>
          <w:lang w:val="ru-RU"/>
        </w:rPr>
        <w:tab/>
      </w:r>
      <w:r>
        <w:rPr>
          <w:lang w:val="ru-RU"/>
        </w:rPr>
        <w:tab/>
      </w:r>
      <w:r>
        <w:rPr>
          <w:lang w:val="ru-RU"/>
        </w:rPr>
        <w:tab/>
      </w:r>
      <w:r w:rsidRPr="00A3262C">
        <w:rPr>
          <w:lang w:val="ru-RU"/>
        </w:rPr>
        <w:t>Группа управления кризисными ситуациями</w:t>
      </w:r>
    </w:p>
    <w:p w:rsidR="00FD5C9A" w:rsidRPr="00C6022F" w:rsidRDefault="00FD5C9A" w:rsidP="00FD5C9A">
      <w:pPr>
        <w:tabs>
          <w:tab w:val="left" w:pos="1418"/>
          <w:tab w:val="left" w:pos="2127"/>
        </w:tabs>
        <w:spacing w:after="40"/>
        <w:ind w:left="2127" w:hanging="2127"/>
        <w:rPr>
          <w:rFonts w:cs="Arial"/>
          <w:lang w:val="ru-RU"/>
        </w:rPr>
      </w:pPr>
      <w:r>
        <w:t>CMOs</w:t>
      </w:r>
      <w:r w:rsidRPr="00C6022F">
        <w:rPr>
          <w:lang w:val="ru-RU"/>
        </w:rPr>
        <w:tab/>
        <w:t>ОКУ</w:t>
      </w:r>
      <w:r w:rsidRPr="00C6022F">
        <w:rPr>
          <w:lang w:val="ru-RU"/>
        </w:rPr>
        <w:tab/>
      </w:r>
      <w:r>
        <w:rPr>
          <w:lang w:val="ru-RU"/>
        </w:rPr>
        <w:tab/>
      </w:r>
      <w:r>
        <w:rPr>
          <w:lang w:val="ru-RU"/>
        </w:rPr>
        <w:tab/>
      </w:r>
      <w:r w:rsidRPr="00C6022F">
        <w:rPr>
          <w:lang w:val="ru-RU"/>
        </w:rPr>
        <w:t>организации коллективного управления</w:t>
      </w:r>
    </w:p>
    <w:p w:rsidR="00FD5C9A" w:rsidRPr="00A3262C" w:rsidRDefault="00FD5C9A" w:rsidP="00FD5C9A">
      <w:pPr>
        <w:tabs>
          <w:tab w:val="left" w:pos="1418"/>
          <w:tab w:val="left" w:pos="2127"/>
        </w:tabs>
        <w:spacing w:after="40"/>
        <w:ind w:left="2127" w:hanging="2127"/>
        <w:rPr>
          <w:rFonts w:cs="Arial"/>
          <w:lang w:val="ru-RU"/>
        </w:rPr>
      </w:pPr>
      <w:r>
        <w:t>CWS</w:t>
      </w:r>
      <w:r w:rsidRPr="00A3262C">
        <w:rPr>
          <w:lang w:val="ru-RU"/>
        </w:rPr>
        <w:tab/>
        <w:t>КСВ</w:t>
      </w:r>
      <w:r w:rsidRPr="00A3262C">
        <w:rPr>
          <w:lang w:val="ru-RU"/>
        </w:rPr>
        <w:tab/>
      </w:r>
      <w:r>
        <w:rPr>
          <w:lang w:val="ru-RU"/>
        </w:rPr>
        <w:tab/>
      </w:r>
      <w:r>
        <w:rPr>
          <w:lang w:val="ru-RU"/>
        </w:rPr>
        <w:tab/>
      </w:r>
      <w:r w:rsidRPr="00A3262C">
        <w:rPr>
          <w:lang w:val="ru-RU"/>
        </w:rPr>
        <w:t>Комитет по стандартам ВОИС</w:t>
      </w:r>
    </w:p>
    <w:p w:rsidR="00FD5C9A" w:rsidRPr="00A3262C" w:rsidRDefault="00FD5C9A" w:rsidP="00FD5C9A">
      <w:pPr>
        <w:tabs>
          <w:tab w:val="left" w:pos="1418"/>
          <w:tab w:val="left" w:pos="2127"/>
        </w:tabs>
        <w:spacing w:after="180"/>
        <w:ind w:left="2126" w:hanging="2126"/>
        <w:rPr>
          <w:rFonts w:cs="Arial"/>
          <w:lang w:val="ru-RU"/>
        </w:rPr>
      </w:pPr>
    </w:p>
    <w:p w:rsidR="00FD5C9A" w:rsidRPr="00A3262C" w:rsidRDefault="00FD5C9A" w:rsidP="00FD5C9A">
      <w:pPr>
        <w:tabs>
          <w:tab w:val="left" w:pos="1418"/>
          <w:tab w:val="left" w:pos="2127"/>
        </w:tabs>
        <w:spacing w:after="40"/>
        <w:rPr>
          <w:rFonts w:cs="Arial"/>
          <w:lang w:val="ru-RU"/>
        </w:rPr>
      </w:pPr>
      <w:r w:rsidRPr="00FD5C9A">
        <w:rPr>
          <w:b/>
        </w:rPr>
        <w:t>D</w:t>
      </w:r>
      <w:r>
        <w:t>A</w:t>
      </w:r>
      <w:r w:rsidRPr="00A3262C">
        <w:rPr>
          <w:lang w:val="ru-RU"/>
        </w:rPr>
        <w:tab/>
        <w:t>ПДР</w:t>
      </w:r>
      <w:r w:rsidRPr="00A3262C">
        <w:rPr>
          <w:lang w:val="ru-RU"/>
        </w:rPr>
        <w:tab/>
      </w:r>
      <w:r>
        <w:rPr>
          <w:lang w:val="ru-RU"/>
        </w:rPr>
        <w:tab/>
      </w:r>
      <w:r>
        <w:rPr>
          <w:lang w:val="ru-RU"/>
        </w:rPr>
        <w:tab/>
      </w:r>
      <w:r w:rsidRPr="00A3262C">
        <w:rPr>
          <w:lang w:val="ru-RU"/>
        </w:rPr>
        <w:t>Повестка дня в области развития</w:t>
      </w:r>
    </w:p>
    <w:p w:rsidR="00FD5C9A" w:rsidRPr="00A3262C" w:rsidRDefault="00FD5C9A" w:rsidP="00FD5C9A">
      <w:pPr>
        <w:tabs>
          <w:tab w:val="left" w:pos="1418"/>
          <w:tab w:val="left" w:pos="2127"/>
        </w:tabs>
        <w:spacing w:after="40"/>
        <w:rPr>
          <w:rFonts w:cs="Arial"/>
          <w:lang w:val="ru-RU"/>
        </w:rPr>
      </w:pPr>
      <w:r>
        <w:t>DAG</w:t>
      </w:r>
      <w:r w:rsidRPr="00A3262C">
        <w:rPr>
          <w:lang w:val="ru-RU"/>
        </w:rPr>
        <w:tab/>
        <w:t>ГПДР</w:t>
      </w:r>
      <w:r w:rsidRPr="00A3262C">
        <w:rPr>
          <w:lang w:val="ru-RU"/>
        </w:rPr>
        <w:tab/>
      </w:r>
      <w:r>
        <w:rPr>
          <w:lang w:val="ru-RU"/>
        </w:rPr>
        <w:tab/>
      </w:r>
      <w:r>
        <w:rPr>
          <w:lang w:val="ru-RU"/>
        </w:rPr>
        <w:tab/>
      </w:r>
      <w:r w:rsidRPr="00A3262C">
        <w:rPr>
          <w:lang w:val="ru-RU"/>
        </w:rPr>
        <w:t>Группа по Повестке дня в области развития</w:t>
      </w:r>
    </w:p>
    <w:p w:rsidR="00FD5C9A" w:rsidRPr="00A3262C" w:rsidRDefault="00FD5C9A" w:rsidP="00FD5C9A">
      <w:pPr>
        <w:tabs>
          <w:tab w:val="left" w:pos="1418"/>
          <w:tab w:val="left" w:pos="2127"/>
        </w:tabs>
        <w:spacing w:after="40"/>
        <w:rPr>
          <w:rFonts w:cs="Arial"/>
          <w:lang w:val="ru-RU"/>
        </w:rPr>
      </w:pPr>
      <w:r>
        <w:t>DAS</w:t>
      </w:r>
      <w:r w:rsidRPr="00A3262C">
        <w:rPr>
          <w:lang w:val="ru-RU"/>
        </w:rPr>
        <w:tab/>
      </w:r>
      <w:r>
        <w:rPr>
          <w:lang w:val="ru-RU"/>
        </w:rPr>
        <w:tab/>
      </w:r>
      <w:r>
        <w:rPr>
          <w:lang w:val="ru-RU"/>
        </w:rPr>
        <w:tab/>
      </w:r>
      <w:r>
        <w:rPr>
          <w:lang w:val="ru-RU"/>
        </w:rPr>
        <w:tab/>
      </w:r>
      <w:r w:rsidRPr="00A3262C">
        <w:rPr>
          <w:lang w:val="ru-RU"/>
        </w:rPr>
        <w:t xml:space="preserve">служба цифрового доступа к приоритетным документам </w:t>
      </w:r>
    </w:p>
    <w:p w:rsidR="00FD5C9A" w:rsidRPr="00A3262C" w:rsidRDefault="00FD5C9A" w:rsidP="00FD5C9A">
      <w:pPr>
        <w:tabs>
          <w:tab w:val="left" w:pos="1418"/>
          <w:tab w:val="left" w:pos="2127"/>
        </w:tabs>
        <w:spacing w:after="180"/>
        <w:ind w:left="2126" w:hanging="2126"/>
        <w:rPr>
          <w:rFonts w:cs="Arial"/>
          <w:lang w:val="ru-RU"/>
        </w:rPr>
      </w:pPr>
      <w:r>
        <w:t>DL</w:t>
      </w:r>
      <w:r w:rsidRPr="00A3262C">
        <w:rPr>
          <w:lang w:val="ru-RU"/>
        </w:rPr>
        <w:tab/>
        <w:t>ДО</w:t>
      </w:r>
      <w:r w:rsidRPr="00A3262C">
        <w:rPr>
          <w:lang w:val="ru-RU"/>
        </w:rPr>
        <w:tab/>
      </w:r>
      <w:r>
        <w:rPr>
          <w:lang w:val="ru-RU"/>
        </w:rPr>
        <w:tab/>
      </w:r>
      <w:r>
        <w:rPr>
          <w:lang w:val="ru-RU"/>
        </w:rPr>
        <w:tab/>
      </w:r>
      <w:r>
        <w:rPr>
          <w:lang w:val="ru-RU"/>
        </w:rPr>
        <w:tab/>
      </w:r>
      <w:r w:rsidRPr="00A3262C">
        <w:rPr>
          <w:lang w:val="ru-RU"/>
        </w:rPr>
        <w:t xml:space="preserve">дистанционное </w:t>
      </w:r>
      <w:r>
        <w:rPr>
          <w:lang w:val="ru-RU"/>
        </w:rPr>
        <w:t>обучение</w:t>
      </w:r>
      <w:r w:rsidRPr="00A3262C">
        <w:rPr>
          <w:lang w:val="ru-RU"/>
        </w:rPr>
        <w:t xml:space="preserve"> </w:t>
      </w:r>
      <w:r w:rsidRPr="00A3262C">
        <w:rPr>
          <w:lang w:val="ru-RU"/>
        </w:rPr>
        <w:br/>
      </w:r>
    </w:p>
    <w:p w:rsidR="00FD5C9A" w:rsidRPr="00A3262C" w:rsidRDefault="00FD5C9A" w:rsidP="00FD5C9A">
      <w:pPr>
        <w:tabs>
          <w:tab w:val="left" w:pos="1418"/>
          <w:tab w:val="left" w:pos="2835"/>
        </w:tabs>
        <w:spacing w:after="40"/>
        <w:ind w:left="2835" w:hanging="2835"/>
        <w:rPr>
          <w:rFonts w:cs="Arial"/>
          <w:b/>
          <w:bCs/>
          <w:lang w:val="ru-RU"/>
        </w:rPr>
      </w:pPr>
      <w:r w:rsidRPr="00FD5C9A">
        <w:rPr>
          <w:b/>
        </w:rPr>
        <w:t>E</w:t>
      </w:r>
      <w:r>
        <w:t>CLA</w:t>
      </w:r>
      <w:r w:rsidRPr="00A3262C">
        <w:rPr>
          <w:lang w:val="ru-RU"/>
        </w:rPr>
        <w:tab/>
      </w:r>
      <w:r>
        <w:rPr>
          <w:lang w:val="ru-RU"/>
        </w:rPr>
        <w:tab/>
      </w:r>
      <w:r>
        <w:rPr>
          <w:lang w:val="ru-RU"/>
        </w:rPr>
        <w:tab/>
      </w:r>
      <w:r w:rsidRPr="00A3262C">
        <w:rPr>
          <w:lang w:val="ru-RU"/>
        </w:rPr>
        <w:t>патентная классификация, присвоенная Европейским патентным ведомством</w:t>
      </w:r>
    </w:p>
    <w:p w:rsidR="00FD5C9A" w:rsidRPr="00A3262C" w:rsidRDefault="00FD5C9A" w:rsidP="00FD5C9A">
      <w:pPr>
        <w:tabs>
          <w:tab w:val="left" w:pos="1418"/>
          <w:tab w:val="left" w:pos="2127"/>
        </w:tabs>
        <w:spacing w:after="40"/>
        <w:ind w:left="2127" w:hanging="2127"/>
        <w:rPr>
          <w:rFonts w:cs="Arial"/>
          <w:lang w:val="ru-RU"/>
        </w:rPr>
      </w:pPr>
      <w:r>
        <w:t>EDMS</w:t>
      </w:r>
      <w:r w:rsidRPr="00A3262C">
        <w:rPr>
          <w:lang w:val="ru-RU"/>
        </w:rPr>
        <w:tab/>
        <w:t>ЭСУД</w:t>
      </w:r>
      <w:r w:rsidRPr="00A3262C">
        <w:rPr>
          <w:lang w:val="ru-RU"/>
        </w:rPr>
        <w:tab/>
      </w:r>
      <w:r>
        <w:rPr>
          <w:lang w:val="ru-RU"/>
        </w:rPr>
        <w:tab/>
      </w:r>
      <w:r>
        <w:rPr>
          <w:lang w:val="ru-RU"/>
        </w:rPr>
        <w:tab/>
      </w:r>
      <w:r w:rsidRPr="00A3262C">
        <w:rPr>
          <w:lang w:val="ru-RU"/>
        </w:rPr>
        <w:t>Электронная система управления документацией</w:t>
      </w:r>
    </w:p>
    <w:p w:rsidR="00FD5C9A" w:rsidRPr="00A3262C" w:rsidRDefault="00FD5C9A" w:rsidP="00FD5C9A">
      <w:pPr>
        <w:tabs>
          <w:tab w:val="left" w:pos="1418"/>
          <w:tab w:val="left" w:pos="1985"/>
        </w:tabs>
        <w:spacing w:after="40"/>
        <w:ind w:left="2835" w:hanging="2835"/>
        <w:rPr>
          <w:rFonts w:cs="Arial"/>
          <w:lang w:val="ru-RU"/>
        </w:rPr>
      </w:pPr>
      <w:r>
        <w:t>EGEDA</w:t>
      </w:r>
      <w:r w:rsidRPr="00A3262C">
        <w:rPr>
          <w:lang w:val="ru-RU"/>
        </w:rPr>
        <w:tab/>
        <w:t>ЭГЕДА</w:t>
      </w:r>
      <w:r w:rsidRPr="00A3262C">
        <w:rPr>
          <w:lang w:val="ru-RU"/>
        </w:rPr>
        <w:tab/>
      </w:r>
      <w:r>
        <w:rPr>
          <w:lang w:val="ru-RU"/>
        </w:rPr>
        <w:tab/>
      </w:r>
      <w:r w:rsidRPr="00A3262C">
        <w:rPr>
          <w:lang w:val="ru-RU"/>
        </w:rPr>
        <w:t>Орган по вопросам управления правами аудиовизуальных производителей</w:t>
      </w:r>
    </w:p>
    <w:p w:rsidR="00FD5C9A" w:rsidRPr="00A3262C" w:rsidRDefault="00FD5C9A" w:rsidP="00FD5C9A">
      <w:pPr>
        <w:tabs>
          <w:tab w:val="left" w:pos="1418"/>
          <w:tab w:val="left" w:pos="2127"/>
        </w:tabs>
        <w:spacing w:after="40"/>
        <w:ind w:left="2127" w:hanging="2127"/>
        <w:rPr>
          <w:rFonts w:cs="Arial"/>
          <w:lang w:val="ru-RU"/>
        </w:rPr>
      </w:pPr>
      <w:r>
        <w:t>EPM</w:t>
      </w:r>
      <w:r w:rsidRPr="00A3262C">
        <w:rPr>
          <w:lang w:val="ru-RU"/>
        </w:rPr>
        <w:tab/>
        <w:t>УОД</w:t>
      </w:r>
      <w:r w:rsidRPr="00A3262C">
        <w:rPr>
          <w:lang w:val="ru-RU"/>
        </w:rPr>
        <w:tab/>
      </w:r>
      <w:r>
        <w:rPr>
          <w:lang w:val="ru-RU"/>
        </w:rPr>
        <w:tab/>
      </w:r>
      <w:r>
        <w:rPr>
          <w:lang w:val="ru-RU"/>
        </w:rPr>
        <w:tab/>
      </w:r>
      <w:r w:rsidRPr="00A3262C">
        <w:rPr>
          <w:lang w:val="ru-RU"/>
        </w:rPr>
        <w:t>Управление общеорганизационной деятельностью</w:t>
      </w:r>
    </w:p>
    <w:p w:rsidR="00FD5C9A" w:rsidRPr="00A3262C" w:rsidRDefault="00FD5C9A" w:rsidP="00FD5C9A">
      <w:pPr>
        <w:tabs>
          <w:tab w:val="left" w:pos="1418"/>
          <w:tab w:val="left" w:pos="2127"/>
        </w:tabs>
        <w:spacing w:after="40"/>
        <w:ind w:left="2127" w:hanging="2127"/>
        <w:rPr>
          <w:rFonts w:cs="Arial"/>
          <w:lang w:val="ru-RU"/>
        </w:rPr>
      </w:pPr>
      <w:r>
        <w:t>EPO</w:t>
      </w:r>
      <w:r w:rsidRPr="00A3262C">
        <w:rPr>
          <w:lang w:val="ru-RU"/>
        </w:rPr>
        <w:tab/>
        <w:t>ЕПВ</w:t>
      </w:r>
      <w:r w:rsidRPr="00A3262C">
        <w:rPr>
          <w:lang w:val="ru-RU"/>
        </w:rPr>
        <w:tab/>
      </w:r>
      <w:r>
        <w:rPr>
          <w:lang w:val="ru-RU"/>
        </w:rPr>
        <w:tab/>
      </w:r>
      <w:r>
        <w:rPr>
          <w:lang w:val="ru-RU"/>
        </w:rPr>
        <w:tab/>
      </w:r>
      <w:r w:rsidRPr="00A3262C">
        <w:rPr>
          <w:lang w:val="ru-RU"/>
        </w:rPr>
        <w:t>Европейское патентное ведомство</w:t>
      </w:r>
    </w:p>
    <w:p w:rsidR="00FD5C9A" w:rsidRPr="00A3262C" w:rsidRDefault="00FD5C9A" w:rsidP="00FD5C9A">
      <w:pPr>
        <w:tabs>
          <w:tab w:val="left" w:pos="1418"/>
          <w:tab w:val="left" w:pos="2127"/>
        </w:tabs>
        <w:ind w:left="2127" w:hanging="2127"/>
        <w:rPr>
          <w:rFonts w:cs="Arial"/>
          <w:lang w:val="ru-RU"/>
        </w:rPr>
      </w:pPr>
      <w:r>
        <w:t>ERM</w:t>
      </w:r>
      <w:r w:rsidRPr="00A3262C">
        <w:rPr>
          <w:lang w:val="ru-RU"/>
        </w:rPr>
        <w:tab/>
        <w:t>ОУР</w:t>
      </w:r>
      <w:r w:rsidRPr="00A3262C">
        <w:rPr>
          <w:lang w:val="ru-RU"/>
        </w:rPr>
        <w:tab/>
      </w:r>
      <w:r>
        <w:rPr>
          <w:lang w:val="ru-RU"/>
        </w:rPr>
        <w:tab/>
      </w:r>
      <w:r>
        <w:rPr>
          <w:lang w:val="ru-RU"/>
        </w:rPr>
        <w:tab/>
      </w:r>
      <w:r w:rsidRPr="00A3262C">
        <w:rPr>
          <w:lang w:val="ru-RU"/>
        </w:rPr>
        <w:t>Общеорганизационное управление рисками</w:t>
      </w:r>
    </w:p>
    <w:p w:rsidR="00FD5C9A" w:rsidRPr="00A3262C" w:rsidRDefault="00FD5C9A" w:rsidP="00FD5C9A">
      <w:pPr>
        <w:tabs>
          <w:tab w:val="left" w:pos="1418"/>
          <w:tab w:val="left" w:pos="2127"/>
        </w:tabs>
        <w:ind w:left="2127" w:hanging="2127"/>
        <w:rPr>
          <w:rFonts w:cs="Arial"/>
          <w:lang w:val="ru-RU"/>
        </w:rPr>
      </w:pPr>
      <w:r>
        <w:t>ERP</w:t>
      </w:r>
      <w:r w:rsidRPr="00A3262C">
        <w:rPr>
          <w:lang w:val="ru-RU"/>
        </w:rPr>
        <w:tab/>
        <w:t>ПОР</w:t>
      </w:r>
      <w:r w:rsidRPr="00A3262C">
        <w:rPr>
          <w:lang w:val="ru-RU"/>
        </w:rPr>
        <w:tab/>
      </w:r>
      <w:r>
        <w:rPr>
          <w:lang w:val="ru-RU"/>
        </w:rPr>
        <w:tab/>
      </w:r>
      <w:r>
        <w:rPr>
          <w:lang w:val="ru-RU"/>
        </w:rPr>
        <w:tab/>
      </w:r>
      <w:r w:rsidRPr="00A3262C">
        <w:rPr>
          <w:lang w:val="ru-RU"/>
        </w:rPr>
        <w:t>система планирования общеорганизационных ресурсов</w:t>
      </w:r>
    </w:p>
    <w:p w:rsidR="00FD5C9A" w:rsidRPr="00A3262C" w:rsidRDefault="00FD5C9A" w:rsidP="00FD5C9A">
      <w:pPr>
        <w:tabs>
          <w:tab w:val="left" w:pos="1418"/>
          <w:tab w:val="left" w:pos="2127"/>
        </w:tabs>
        <w:spacing w:after="40"/>
        <w:ind w:left="2127" w:right="-759" w:hanging="2127"/>
        <w:rPr>
          <w:rFonts w:cs="Arial"/>
          <w:lang w:val="ru-RU"/>
        </w:rPr>
      </w:pPr>
      <w:r>
        <w:t>EU</w:t>
      </w:r>
      <w:r w:rsidRPr="00A3262C">
        <w:rPr>
          <w:lang w:val="ru-RU"/>
        </w:rPr>
        <w:tab/>
        <w:t>ЕС</w:t>
      </w:r>
      <w:r w:rsidRPr="00A3262C">
        <w:rPr>
          <w:lang w:val="ru-RU"/>
        </w:rPr>
        <w:tab/>
      </w:r>
      <w:r>
        <w:rPr>
          <w:lang w:val="ru-RU"/>
        </w:rPr>
        <w:tab/>
      </w:r>
      <w:r>
        <w:rPr>
          <w:lang w:val="ru-RU"/>
        </w:rPr>
        <w:tab/>
      </w:r>
      <w:r w:rsidRPr="00A3262C">
        <w:rPr>
          <w:lang w:val="ru-RU"/>
        </w:rPr>
        <w:t>Европейский союз</w:t>
      </w:r>
    </w:p>
    <w:p w:rsidR="00FD5C9A" w:rsidRDefault="00FD5C9A" w:rsidP="00FD5C9A">
      <w:pPr>
        <w:tabs>
          <w:tab w:val="left" w:pos="1418"/>
          <w:tab w:val="left" w:pos="2127"/>
        </w:tabs>
        <w:spacing w:after="40"/>
        <w:ind w:left="2127" w:right="-759" w:hanging="2127"/>
        <w:rPr>
          <w:lang w:val="ru-RU"/>
        </w:rPr>
      </w:pPr>
    </w:p>
    <w:p w:rsidR="00FD5C9A" w:rsidRPr="00A3262C" w:rsidRDefault="00FD5C9A" w:rsidP="00FD5C9A">
      <w:pPr>
        <w:tabs>
          <w:tab w:val="left" w:pos="1418"/>
          <w:tab w:val="left" w:pos="2835"/>
        </w:tabs>
        <w:spacing w:after="40"/>
        <w:ind w:left="2835" w:right="-759" w:hanging="2835"/>
        <w:rPr>
          <w:rFonts w:cs="Arial"/>
          <w:lang w:val="ru-RU"/>
        </w:rPr>
      </w:pPr>
      <w:r w:rsidRPr="00FD5C9A">
        <w:rPr>
          <w:b/>
        </w:rPr>
        <w:t>F</w:t>
      </w:r>
      <w:r>
        <w:t>AO</w:t>
      </w:r>
      <w:r w:rsidRPr="00A3262C">
        <w:rPr>
          <w:lang w:val="ru-RU"/>
        </w:rPr>
        <w:tab/>
        <w:t>ФАО</w:t>
      </w:r>
      <w:r w:rsidRPr="00A3262C">
        <w:rPr>
          <w:lang w:val="ru-RU"/>
        </w:rPr>
        <w:tab/>
      </w:r>
      <w:r>
        <w:rPr>
          <w:lang w:val="ru-RU"/>
        </w:rPr>
        <w:tab/>
      </w:r>
      <w:r w:rsidRPr="00A3262C">
        <w:rPr>
          <w:lang w:val="ru-RU"/>
        </w:rPr>
        <w:t xml:space="preserve">Продовольственная и сельскохозяйственная организация Объединенных Наций </w:t>
      </w:r>
    </w:p>
    <w:p w:rsidR="00FD5C9A" w:rsidRPr="00A3262C" w:rsidRDefault="00FD5C9A" w:rsidP="00FD5C9A">
      <w:pPr>
        <w:tabs>
          <w:tab w:val="left" w:pos="1418"/>
        </w:tabs>
        <w:spacing w:after="40"/>
        <w:ind w:left="2835" w:hanging="2835"/>
        <w:rPr>
          <w:rFonts w:cs="Arial"/>
          <w:lang w:val="ru-RU"/>
        </w:rPr>
      </w:pPr>
      <w:r>
        <w:t>FI</w:t>
      </w:r>
      <w:r w:rsidRPr="00A3262C">
        <w:rPr>
          <w:lang w:val="ru-RU"/>
        </w:rPr>
        <w:tab/>
      </w:r>
      <w:r>
        <w:rPr>
          <w:lang w:val="ru-RU"/>
        </w:rPr>
        <w:tab/>
      </w:r>
      <w:r>
        <w:rPr>
          <w:lang w:val="ru-RU"/>
        </w:rPr>
        <w:tab/>
      </w:r>
      <w:r w:rsidRPr="00A3262C">
        <w:rPr>
          <w:lang w:val="ru-RU"/>
        </w:rPr>
        <w:t>патентная классификация, присвоенная Японским патентным ведомством</w:t>
      </w:r>
    </w:p>
    <w:p w:rsidR="00FD5C9A" w:rsidRPr="00A3262C" w:rsidRDefault="00FD5C9A" w:rsidP="00FD5C9A">
      <w:pPr>
        <w:tabs>
          <w:tab w:val="left" w:pos="1418"/>
          <w:tab w:val="left" w:pos="2127"/>
        </w:tabs>
        <w:spacing w:after="40"/>
        <w:ind w:left="2127" w:hanging="2127"/>
        <w:rPr>
          <w:rFonts w:cs="Arial"/>
          <w:lang w:val="ru-RU"/>
        </w:rPr>
      </w:pPr>
      <w:r>
        <w:t>FIT</w:t>
      </w:r>
      <w:r w:rsidRPr="00A3262C">
        <w:rPr>
          <w:lang w:val="ru-RU"/>
        </w:rPr>
        <w:tab/>
        <w:t>ЦФ</w:t>
      </w:r>
      <w:r w:rsidRPr="00A3262C">
        <w:rPr>
          <w:lang w:val="ru-RU"/>
        </w:rPr>
        <w:tab/>
      </w:r>
      <w:r>
        <w:rPr>
          <w:lang w:val="ru-RU"/>
        </w:rPr>
        <w:tab/>
      </w:r>
      <w:r>
        <w:rPr>
          <w:lang w:val="ru-RU"/>
        </w:rPr>
        <w:tab/>
      </w:r>
      <w:r w:rsidRPr="00A3262C">
        <w:rPr>
          <w:lang w:val="ru-RU"/>
        </w:rPr>
        <w:t>целевой фонд</w:t>
      </w:r>
    </w:p>
    <w:p w:rsidR="00FD5C9A" w:rsidRDefault="00FD5C9A" w:rsidP="00FD5C9A">
      <w:pPr>
        <w:tabs>
          <w:tab w:val="left" w:pos="1418"/>
          <w:tab w:val="left" w:pos="2127"/>
        </w:tabs>
        <w:spacing w:after="40"/>
        <w:ind w:left="2127" w:hanging="2127"/>
        <w:rPr>
          <w:lang w:val="ru-RU"/>
        </w:rPr>
      </w:pPr>
    </w:p>
    <w:p w:rsidR="00FD5C9A" w:rsidRPr="00A3262C" w:rsidRDefault="00FD5C9A" w:rsidP="00FD5C9A">
      <w:pPr>
        <w:tabs>
          <w:tab w:val="left" w:pos="1418"/>
          <w:tab w:val="left" w:pos="2127"/>
        </w:tabs>
        <w:spacing w:after="40"/>
        <w:ind w:left="2127" w:hanging="2127"/>
        <w:rPr>
          <w:rFonts w:cs="Arial"/>
          <w:bCs/>
          <w:lang w:val="ru-RU"/>
        </w:rPr>
      </w:pPr>
      <w:r w:rsidRPr="00FD5C9A">
        <w:rPr>
          <w:b/>
        </w:rPr>
        <w:t>G</w:t>
      </w:r>
      <w:r>
        <w:t>CC</w:t>
      </w:r>
      <w:r w:rsidRPr="00A3262C">
        <w:rPr>
          <w:lang w:val="ru-RU"/>
        </w:rPr>
        <w:tab/>
        <w:t>ССЗ</w:t>
      </w:r>
      <w:r w:rsidRPr="00A3262C">
        <w:rPr>
          <w:lang w:val="ru-RU"/>
        </w:rPr>
        <w:tab/>
      </w:r>
      <w:r>
        <w:rPr>
          <w:lang w:val="ru-RU"/>
        </w:rPr>
        <w:tab/>
      </w:r>
      <w:r>
        <w:rPr>
          <w:lang w:val="ru-RU"/>
        </w:rPr>
        <w:tab/>
      </w:r>
      <w:r w:rsidRPr="00A3262C">
        <w:rPr>
          <w:lang w:val="ru-RU"/>
        </w:rPr>
        <w:t>Совет сотрудничества арабских государств Залива</w:t>
      </w:r>
    </w:p>
    <w:p w:rsidR="00FD5C9A" w:rsidRPr="00A3262C" w:rsidRDefault="00FD5C9A" w:rsidP="00FD5C9A">
      <w:pPr>
        <w:tabs>
          <w:tab w:val="left" w:pos="1418"/>
          <w:tab w:val="left" w:pos="1985"/>
        </w:tabs>
        <w:spacing w:after="40"/>
        <w:ind w:left="2835" w:hanging="2835"/>
        <w:rPr>
          <w:rFonts w:cs="Arial"/>
          <w:bCs/>
          <w:lang w:val="ru-RU"/>
        </w:rPr>
      </w:pPr>
      <w:r>
        <w:t>GDA</w:t>
      </w:r>
      <w:r w:rsidRPr="00A3262C">
        <w:rPr>
          <w:lang w:val="ru-RU"/>
        </w:rPr>
        <w:tab/>
      </w:r>
      <w:r>
        <w:rPr>
          <w:lang w:val="ru-RU"/>
        </w:rPr>
        <w:tab/>
      </w:r>
      <w:r>
        <w:rPr>
          <w:lang w:val="ru-RU"/>
        </w:rPr>
        <w:tab/>
      </w:r>
      <w:r>
        <w:rPr>
          <w:lang w:val="ru-RU"/>
        </w:rPr>
        <w:tab/>
      </w:r>
      <w:r w:rsidRPr="00A3262C">
        <w:rPr>
          <w:lang w:val="ru-RU"/>
        </w:rPr>
        <w:t>программное обеспечения для коллективного управления авторским правом и смежными правами</w:t>
      </w:r>
    </w:p>
    <w:p w:rsidR="00FD5C9A" w:rsidRPr="00A3262C" w:rsidRDefault="00FD5C9A" w:rsidP="00FD5C9A">
      <w:pPr>
        <w:tabs>
          <w:tab w:val="left" w:pos="1418"/>
          <w:tab w:val="left" w:pos="2127"/>
        </w:tabs>
        <w:spacing w:after="40"/>
        <w:ind w:left="2127" w:hanging="2127"/>
        <w:rPr>
          <w:rFonts w:eastAsia="SimSun" w:cs="Arial"/>
          <w:bCs/>
          <w:color w:val="000000"/>
          <w:szCs w:val="20"/>
          <w:lang w:val="ru-RU"/>
        </w:rPr>
      </w:pPr>
      <w:r>
        <w:t>GEW</w:t>
      </w:r>
      <w:r w:rsidRPr="00A3262C">
        <w:rPr>
          <w:lang w:val="ru-RU"/>
        </w:rPr>
        <w:tab/>
        <w:t>ВНП</w:t>
      </w:r>
      <w:r w:rsidRPr="00A3262C">
        <w:rPr>
          <w:lang w:val="ru-RU"/>
        </w:rPr>
        <w:tab/>
      </w:r>
      <w:r>
        <w:rPr>
          <w:lang w:val="ru-RU"/>
        </w:rPr>
        <w:tab/>
      </w:r>
      <w:r>
        <w:rPr>
          <w:lang w:val="ru-RU"/>
        </w:rPr>
        <w:tab/>
      </w:r>
      <w:r w:rsidRPr="00A3262C">
        <w:rPr>
          <w:lang w:val="ru-RU"/>
        </w:rPr>
        <w:t>Всемирная неделя предпринимательства</w:t>
      </w:r>
      <w:r w:rsidRPr="00A3262C">
        <w:rPr>
          <w:color w:val="000000"/>
          <w:lang w:val="ru-RU"/>
        </w:rPr>
        <w:t xml:space="preserve"> </w:t>
      </w:r>
    </w:p>
    <w:p w:rsidR="00FD5C9A" w:rsidRPr="00A3262C" w:rsidRDefault="00FD5C9A" w:rsidP="00FD5C9A">
      <w:pPr>
        <w:tabs>
          <w:tab w:val="left" w:pos="1418"/>
          <w:tab w:val="left" w:pos="2127"/>
        </w:tabs>
        <w:spacing w:after="40"/>
        <w:ind w:left="2127" w:hanging="2127"/>
        <w:rPr>
          <w:rFonts w:cs="Arial"/>
          <w:bCs/>
          <w:lang w:val="ru-RU"/>
        </w:rPr>
      </w:pPr>
      <w:r>
        <w:t>GII</w:t>
      </w:r>
      <w:r w:rsidRPr="00A3262C">
        <w:rPr>
          <w:lang w:val="ru-RU"/>
        </w:rPr>
        <w:tab/>
        <w:t>ГИИ</w:t>
      </w:r>
      <w:r w:rsidRPr="00A3262C">
        <w:rPr>
          <w:lang w:val="ru-RU"/>
        </w:rPr>
        <w:tab/>
      </w:r>
      <w:r>
        <w:rPr>
          <w:lang w:val="ru-RU"/>
        </w:rPr>
        <w:tab/>
      </w:r>
      <w:r>
        <w:rPr>
          <w:lang w:val="ru-RU"/>
        </w:rPr>
        <w:tab/>
      </w:r>
      <w:r w:rsidRPr="00A3262C">
        <w:rPr>
          <w:lang w:val="ru-RU"/>
        </w:rPr>
        <w:t>Глобальный инновационный индекс</w:t>
      </w:r>
    </w:p>
    <w:p w:rsidR="00FD5C9A" w:rsidRPr="00A3262C" w:rsidRDefault="00FD5C9A" w:rsidP="00FD5C9A">
      <w:pPr>
        <w:tabs>
          <w:tab w:val="left" w:pos="1418"/>
          <w:tab w:val="left" w:pos="2127"/>
        </w:tabs>
        <w:spacing w:after="40"/>
        <w:ind w:left="2127" w:hanging="2127"/>
        <w:rPr>
          <w:rFonts w:cs="Arial"/>
          <w:bCs/>
          <w:lang w:val="ru-RU"/>
        </w:rPr>
      </w:pPr>
      <w:r>
        <w:t>GIs</w:t>
      </w:r>
      <w:r w:rsidRPr="00A3262C">
        <w:rPr>
          <w:lang w:val="ru-RU"/>
        </w:rPr>
        <w:tab/>
        <w:t>ГУ</w:t>
      </w:r>
      <w:r w:rsidRPr="00A3262C">
        <w:rPr>
          <w:lang w:val="ru-RU"/>
        </w:rPr>
        <w:tab/>
      </w:r>
      <w:r>
        <w:rPr>
          <w:lang w:val="ru-RU"/>
        </w:rPr>
        <w:tab/>
      </w:r>
      <w:r>
        <w:rPr>
          <w:lang w:val="ru-RU"/>
        </w:rPr>
        <w:tab/>
      </w:r>
      <w:r w:rsidRPr="00A3262C">
        <w:rPr>
          <w:lang w:val="ru-RU"/>
        </w:rPr>
        <w:t>географические указания</w:t>
      </w:r>
    </w:p>
    <w:p w:rsidR="00FD5C9A" w:rsidRPr="00A3262C" w:rsidRDefault="00FD5C9A" w:rsidP="00FD5C9A">
      <w:pPr>
        <w:tabs>
          <w:tab w:val="left" w:pos="1418"/>
          <w:tab w:val="left" w:pos="2127"/>
        </w:tabs>
        <w:spacing w:after="40"/>
        <w:ind w:left="2127" w:hanging="2127"/>
        <w:rPr>
          <w:rFonts w:cs="Arial"/>
          <w:b/>
          <w:bCs/>
          <w:lang w:val="ru-RU"/>
        </w:rPr>
      </w:pPr>
      <w:r>
        <w:t>GNIPA</w:t>
      </w:r>
      <w:r w:rsidRPr="00A3262C">
        <w:rPr>
          <w:lang w:val="ru-RU"/>
        </w:rPr>
        <w:tab/>
        <w:t>ГСАИС</w:t>
      </w:r>
      <w:r w:rsidRPr="00A3262C">
        <w:rPr>
          <w:lang w:val="ru-RU"/>
        </w:rPr>
        <w:tab/>
      </w:r>
      <w:r>
        <w:rPr>
          <w:lang w:val="ru-RU"/>
        </w:rPr>
        <w:tab/>
      </w:r>
      <w:r>
        <w:rPr>
          <w:lang w:val="ru-RU"/>
        </w:rPr>
        <w:tab/>
      </w:r>
      <w:r w:rsidRPr="00A3262C">
        <w:rPr>
          <w:lang w:val="ru-RU"/>
        </w:rPr>
        <w:t>Глобальная сеть академий ИС</w:t>
      </w:r>
    </w:p>
    <w:p w:rsidR="00FD5C9A" w:rsidRPr="00A3262C" w:rsidRDefault="00FD5C9A" w:rsidP="00FD5C9A">
      <w:pPr>
        <w:tabs>
          <w:tab w:val="left" w:pos="1418"/>
          <w:tab w:val="left" w:pos="2127"/>
        </w:tabs>
        <w:spacing w:after="40"/>
        <w:ind w:left="2127" w:hanging="2127"/>
        <w:rPr>
          <w:rFonts w:cs="Arial"/>
          <w:lang w:val="ru-RU"/>
        </w:rPr>
      </w:pPr>
      <w:r>
        <w:t>GRs</w:t>
      </w:r>
      <w:r w:rsidRPr="00A3262C">
        <w:rPr>
          <w:lang w:val="ru-RU"/>
        </w:rPr>
        <w:tab/>
        <w:t>ГР</w:t>
      </w:r>
      <w:r w:rsidRPr="00A3262C">
        <w:rPr>
          <w:lang w:val="ru-RU"/>
        </w:rPr>
        <w:tab/>
      </w:r>
      <w:r>
        <w:rPr>
          <w:lang w:val="ru-RU"/>
        </w:rPr>
        <w:tab/>
      </w:r>
      <w:r>
        <w:rPr>
          <w:lang w:val="ru-RU"/>
        </w:rPr>
        <w:tab/>
      </w:r>
      <w:r w:rsidRPr="00A3262C">
        <w:rPr>
          <w:lang w:val="ru-RU"/>
        </w:rPr>
        <w:t>генетические ресурсы</w:t>
      </w:r>
    </w:p>
    <w:p w:rsidR="00FD5C9A" w:rsidRPr="00A3262C" w:rsidRDefault="00FD5C9A" w:rsidP="00FD5C9A">
      <w:pPr>
        <w:tabs>
          <w:tab w:val="left" w:pos="1418"/>
          <w:tab w:val="left" w:pos="2127"/>
        </w:tabs>
        <w:spacing w:after="40"/>
        <w:ind w:left="2127" w:hanging="2127"/>
        <w:rPr>
          <w:rFonts w:cs="Arial"/>
          <w:lang w:val="ru-RU"/>
        </w:rPr>
      </w:pPr>
      <w:r>
        <w:t>gTLDs</w:t>
      </w:r>
      <w:r w:rsidRPr="00A3262C">
        <w:rPr>
          <w:lang w:val="ru-RU"/>
        </w:rPr>
        <w:tab/>
        <w:t>рДВУ</w:t>
      </w:r>
      <w:r w:rsidRPr="00A3262C">
        <w:rPr>
          <w:lang w:val="ru-RU"/>
        </w:rPr>
        <w:tab/>
      </w:r>
      <w:r>
        <w:rPr>
          <w:lang w:val="ru-RU"/>
        </w:rPr>
        <w:tab/>
      </w:r>
      <w:r>
        <w:rPr>
          <w:lang w:val="ru-RU"/>
        </w:rPr>
        <w:tab/>
      </w:r>
      <w:r w:rsidRPr="00A3262C">
        <w:rPr>
          <w:lang w:val="ru-RU"/>
        </w:rPr>
        <w:t>родовые домены верхнего уровня</w:t>
      </w:r>
    </w:p>
    <w:p w:rsidR="00FD5C9A" w:rsidRDefault="00FD5C9A" w:rsidP="00FD5C9A">
      <w:pPr>
        <w:tabs>
          <w:tab w:val="left" w:pos="1418"/>
          <w:tab w:val="left" w:pos="2127"/>
        </w:tabs>
        <w:spacing w:after="40"/>
        <w:ind w:left="2127" w:hanging="2127"/>
        <w:rPr>
          <w:lang w:val="ru-RU"/>
        </w:rPr>
      </w:pPr>
    </w:p>
    <w:p w:rsidR="00FD5C9A" w:rsidRPr="00A3262C" w:rsidRDefault="00FD5C9A" w:rsidP="00FD5C9A">
      <w:pPr>
        <w:tabs>
          <w:tab w:val="left" w:pos="1418"/>
          <w:tab w:val="left" w:pos="2127"/>
        </w:tabs>
        <w:spacing w:after="40"/>
        <w:ind w:left="2127" w:hanging="2127"/>
        <w:rPr>
          <w:rFonts w:cs="Arial"/>
          <w:lang w:val="ru-RU"/>
        </w:rPr>
      </w:pPr>
      <w:r w:rsidRPr="00FD5C9A">
        <w:rPr>
          <w:b/>
        </w:rPr>
        <w:t>H</w:t>
      </w:r>
      <w:r>
        <w:t>LCM</w:t>
      </w:r>
      <w:r w:rsidRPr="00A3262C">
        <w:rPr>
          <w:lang w:val="ru-RU"/>
        </w:rPr>
        <w:tab/>
        <w:t>КВУУ</w:t>
      </w:r>
      <w:r w:rsidRPr="00A3262C">
        <w:rPr>
          <w:lang w:val="ru-RU"/>
        </w:rPr>
        <w:tab/>
      </w:r>
      <w:r>
        <w:rPr>
          <w:lang w:val="ru-RU"/>
        </w:rPr>
        <w:tab/>
      </w:r>
      <w:r>
        <w:rPr>
          <w:lang w:val="ru-RU"/>
        </w:rPr>
        <w:tab/>
      </w:r>
      <w:r w:rsidRPr="00A3262C">
        <w:rPr>
          <w:lang w:val="ru-RU"/>
        </w:rPr>
        <w:t>Комитет высокого уровня по вопросам управления</w:t>
      </w:r>
    </w:p>
    <w:p w:rsidR="00FD5C9A" w:rsidRPr="00A3262C" w:rsidRDefault="00FD5C9A" w:rsidP="00FD5C9A">
      <w:pPr>
        <w:tabs>
          <w:tab w:val="left" w:pos="1418"/>
          <w:tab w:val="left" w:pos="2127"/>
        </w:tabs>
        <w:spacing w:after="40"/>
        <w:ind w:left="2127" w:hanging="2127"/>
        <w:rPr>
          <w:rFonts w:cs="Arial"/>
          <w:lang w:val="ru-RU"/>
        </w:rPr>
      </w:pPr>
      <w:r>
        <w:t>HR</w:t>
      </w:r>
      <w:r w:rsidRPr="00A3262C">
        <w:rPr>
          <w:lang w:val="ru-RU"/>
        </w:rPr>
        <w:tab/>
        <w:t>ЛР</w:t>
      </w:r>
      <w:r w:rsidRPr="00A3262C">
        <w:rPr>
          <w:lang w:val="ru-RU"/>
        </w:rPr>
        <w:tab/>
      </w:r>
      <w:r>
        <w:rPr>
          <w:lang w:val="ru-RU"/>
        </w:rPr>
        <w:tab/>
      </w:r>
      <w:r>
        <w:rPr>
          <w:lang w:val="ru-RU"/>
        </w:rPr>
        <w:tab/>
      </w:r>
      <w:r w:rsidRPr="00A3262C">
        <w:rPr>
          <w:lang w:val="ru-RU"/>
        </w:rPr>
        <w:t>людские ресурсы</w:t>
      </w:r>
    </w:p>
    <w:p w:rsidR="00FD5C9A" w:rsidRPr="00A3262C" w:rsidRDefault="00FD5C9A" w:rsidP="00FD5C9A">
      <w:pPr>
        <w:tabs>
          <w:tab w:val="left" w:pos="1418"/>
          <w:tab w:val="left" w:pos="2127"/>
        </w:tabs>
        <w:spacing w:after="40"/>
        <w:ind w:left="2127" w:hanging="2127"/>
        <w:rPr>
          <w:rFonts w:cs="Arial"/>
          <w:lang w:val="ru-RU"/>
        </w:rPr>
      </w:pPr>
      <w:r>
        <w:t>HRMD</w:t>
      </w:r>
      <w:r w:rsidRPr="00A3262C">
        <w:rPr>
          <w:lang w:val="ru-RU"/>
        </w:rPr>
        <w:tab/>
        <w:t>ДУЛР</w:t>
      </w:r>
      <w:r w:rsidRPr="00A3262C">
        <w:rPr>
          <w:lang w:val="ru-RU"/>
        </w:rPr>
        <w:tab/>
      </w:r>
      <w:r>
        <w:rPr>
          <w:lang w:val="ru-RU"/>
        </w:rPr>
        <w:tab/>
      </w:r>
      <w:r>
        <w:rPr>
          <w:lang w:val="ru-RU"/>
        </w:rPr>
        <w:tab/>
      </w:r>
      <w:r w:rsidRPr="00A3262C">
        <w:rPr>
          <w:lang w:val="ru-RU"/>
        </w:rPr>
        <w:t>Департамент управления людскими ресурсами</w:t>
      </w:r>
    </w:p>
    <w:p w:rsidR="00FD5C9A" w:rsidRPr="00A3262C" w:rsidRDefault="00FD5C9A" w:rsidP="00FD5C9A">
      <w:pPr>
        <w:tabs>
          <w:tab w:val="left" w:pos="1418"/>
          <w:tab w:val="left" w:pos="2127"/>
        </w:tabs>
        <w:spacing w:after="40"/>
        <w:ind w:left="2127" w:hanging="2127"/>
        <w:rPr>
          <w:rFonts w:cs="Arial"/>
          <w:b/>
          <w:bCs/>
          <w:lang w:val="ru-RU"/>
        </w:rPr>
      </w:pPr>
    </w:p>
    <w:p w:rsidR="00FD5C9A" w:rsidRPr="00A3262C" w:rsidRDefault="00FD5C9A" w:rsidP="00FD5C9A">
      <w:pPr>
        <w:tabs>
          <w:tab w:val="left" w:pos="1418"/>
          <w:tab w:val="left" w:pos="2127"/>
        </w:tabs>
        <w:spacing w:after="40"/>
        <w:ind w:left="2127" w:hanging="2127"/>
        <w:rPr>
          <w:rFonts w:cs="Arial"/>
          <w:bCs/>
          <w:lang w:val="ru-RU"/>
        </w:rPr>
      </w:pPr>
      <w:r w:rsidRPr="00FD5C9A">
        <w:rPr>
          <w:b/>
        </w:rPr>
        <w:t>I</w:t>
      </w:r>
      <w:r>
        <w:t>B</w:t>
      </w:r>
      <w:r w:rsidRPr="00A3262C">
        <w:rPr>
          <w:lang w:val="ru-RU"/>
        </w:rPr>
        <w:tab/>
        <w:t>МБ</w:t>
      </w:r>
      <w:r w:rsidRPr="00A3262C">
        <w:rPr>
          <w:lang w:val="ru-RU"/>
        </w:rPr>
        <w:tab/>
      </w:r>
      <w:r>
        <w:rPr>
          <w:lang w:val="ru-RU"/>
        </w:rPr>
        <w:tab/>
      </w:r>
      <w:r>
        <w:rPr>
          <w:lang w:val="ru-RU"/>
        </w:rPr>
        <w:tab/>
      </w:r>
      <w:r w:rsidRPr="00A3262C">
        <w:rPr>
          <w:lang w:val="ru-RU"/>
        </w:rPr>
        <w:t>Международное бюро</w:t>
      </w:r>
    </w:p>
    <w:p w:rsidR="00FD5C9A" w:rsidRPr="00A3262C" w:rsidRDefault="00FD5C9A" w:rsidP="00FD5C9A">
      <w:pPr>
        <w:tabs>
          <w:tab w:val="left" w:pos="1418"/>
          <w:tab w:val="left" w:pos="2127"/>
        </w:tabs>
        <w:spacing w:after="40"/>
        <w:ind w:left="2127" w:hanging="2127"/>
        <w:rPr>
          <w:rFonts w:cs="Arial"/>
          <w:lang w:val="ru-RU"/>
        </w:rPr>
      </w:pPr>
      <w:r>
        <w:t>IAOC</w:t>
      </w:r>
      <w:r w:rsidRPr="00A3262C">
        <w:rPr>
          <w:lang w:val="ru-RU"/>
        </w:rPr>
        <w:tab/>
        <w:t>НККН</w:t>
      </w:r>
      <w:r w:rsidRPr="00A3262C">
        <w:rPr>
          <w:lang w:val="ru-RU"/>
        </w:rPr>
        <w:tab/>
      </w:r>
      <w:r>
        <w:rPr>
          <w:lang w:val="ru-RU"/>
        </w:rPr>
        <w:tab/>
      </w:r>
      <w:r>
        <w:rPr>
          <w:lang w:val="ru-RU"/>
        </w:rPr>
        <w:tab/>
      </w:r>
      <w:r w:rsidRPr="00A3262C">
        <w:rPr>
          <w:lang w:val="ru-RU"/>
        </w:rPr>
        <w:t>Независимый консультативный комитет по надзору</w:t>
      </w:r>
    </w:p>
    <w:p w:rsidR="00FD5C9A" w:rsidRPr="00A3262C" w:rsidRDefault="00FD5C9A" w:rsidP="00FD5C9A">
      <w:pPr>
        <w:tabs>
          <w:tab w:val="left" w:pos="1418"/>
          <w:tab w:val="left" w:pos="2127"/>
        </w:tabs>
        <w:spacing w:after="40"/>
        <w:rPr>
          <w:rFonts w:cs="Arial"/>
          <w:lang w:val="ru-RU"/>
        </w:rPr>
      </w:pPr>
      <w:r>
        <w:t>IAOD</w:t>
      </w:r>
      <w:r w:rsidRPr="00A3262C">
        <w:rPr>
          <w:lang w:val="ru-RU"/>
        </w:rPr>
        <w:tab/>
        <w:t>ОВАН</w:t>
      </w:r>
      <w:r w:rsidRPr="00A3262C">
        <w:rPr>
          <w:lang w:val="ru-RU"/>
        </w:rPr>
        <w:tab/>
      </w:r>
      <w:r>
        <w:rPr>
          <w:lang w:val="ru-RU"/>
        </w:rPr>
        <w:tab/>
      </w:r>
      <w:r>
        <w:rPr>
          <w:lang w:val="ru-RU"/>
        </w:rPr>
        <w:tab/>
      </w:r>
      <w:r w:rsidRPr="00A3262C">
        <w:rPr>
          <w:lang w:val="ru-RU"/>
        </w:rPr>
        <w:t>Отдел внутреннего аудита и надзора</w:t>
      </w:r>
    </w:p>
    <w:p w:rsidR="00FD5C9A" w:rsidRPr="00A3262C" w:rsidRDefault="00FD5C9A" w:rsidP="00FD5C9A">
      <w:pPr>
        <w:tabs>
          <w:tab w:val="left" w:pos="1418"/>
          <w:tab w:val="left" w:pos="2127"/>
        </w:tabs>
        <w:spacing w:after="40"/>
        <w:rPr>
          <w:rFonts w:cs="Arial"/>
          <w:lang w:val="ru-RU"/>
        </w:rPr>
      </w:pPr>
      <w:r>
        <w:t>ICANN</w:t>
      </w:r>
      <w:r w:rsidRPr="00A3262C">
        <w:rPr>
          <w:lang w:val="ru-RU"/>
        </w:rPr>
        <w:tab/>
      </w:r>
      <w:r>
        <w:rPr>
          <w:lang w:val="ru-RU"/>
        </w:rPr>
        <w:tab/>
      </w:r>
      <w:r>
        <w:rPr>
          <w:lang w:val="ru-RU"/>
        </w:rPr>
        <w:tab/>
      </w:r>
      <w:r>
        <w:rPr>
          <w:lang w:val="ru-RU"/>
        </w:rPr>
        <w:tab/>
      </w:r>
      <w:r w:rsidRPr="00A3262C">
        <w:rPr>
          <w:lang w:val="ru-RU"/>
        </w:rPr>
        <w:t xml:space="preserve">Корпорация Интернета по присвоению названий и номеров </w:t>
      </w:r>
    </w:p>
    <w:p w:rsidR="00FD5C9A" w:rsidRPr="00A3262C" w:rsidRDefault="00FD5C9A" w:rsidP="00FD5C9A">
      <w:pPr>
        <w:tabs>
          <w:tab w:val="left" w:pos="1418"/>
          <w:tab w:val="left" w:pos="2127"/>
        </w:tabs>
        <w:spacing w:after="40"/>
        <w:ind w:left="2835" w:hanging="2835"/>
        <w:rPr>
          <w:rFonts w:cs="Arial"/>
          <w:lang w:val="ru-RU"/>
        </w:rPr>
      </w:pPr>
      <w:r>
        <w:t>ICE</w:t>
      </w:r>
      <w:r w:rsidRPr="00A3262C">
        <w:rPr>
          <w:lang w:val="ru-RU"/>
        </w:rPr>
        <w:tab/>
      </w:r>
      <w:r>
        <w:rPr>
          <w:lang w:val="ru-RU"/>
        </w:rPr>
        <w:tab/>
      </w:r>
      <w:r>
        <w:rPr>
          <w:lang w:val="ru-RU"/>
        </w:rPr>
        <w:tab/>
      </w:r>
      <w:r>
        <w:rPr>
          <w:lang w:val="ru-RU"/>
        </w:rPr>
        <w:tab/>
      </w:r>
      <w:r w:rsidRPr="00A3262C">
        <w:rPr>
          <w:lang w:val="ru-RU"/>
        </w:rPr>
        <w:t xml:space="preserve">Программа международного сотрудничества в сфере поиска и экспертизы изобретений </w:t>
      </w:r>
    </w:p>
    <w:p w:rsidR="00FD5C9A" w:rsidRPr="00A3262C" w:rsidRDefault="00FD5C9A" w:rsidP="00FD5C9A">
      <w:pPr>
        <w:tabs>
          <w:tab w:val="left" w:pos="1418"/>
          <w:tab w:val="left" w:pos="2127"/>
        </w:tabs>
        <w:spacing w:after="40"/>
        <w:rPr>
          <w:rFonts w:cs="Arial"/>
          <w:lang w:val="ru-RU"/>
        </w:rPr>
      </w:pPr>
      <w:r>
        <w:t>ICS</w:t>
      </w:r>
      <w:r w:rsidRPr="00A3262C">
        <w:rPr>
          <w:lang w:val="ru-RU"/>
        </w:rPr>
        <w:tab/>
        <w:t>ИКУ</w:t>
      </w:r>
      <w:r w:rsidRPr="00A3262C">
        <w:rPr>
          <w:lang w:val="ru-RU"/>
        </w:rPr>
        <w:tab/>
      </w:r>
      <w:r>
        <w:rPr>
          <w:lang w:val="ru-RU"/>
        </w:rPr>
        <w:tab/>
      </w:r>
      <w:r>
        <w:rPr>
          <w:lang w:val="ru-RU"/>
        </w:rPr>
        <w:tab/>
      </w:r>
      <w:r w:rsidRPr="00A3262C">
        <w:rPr>
          <w:lang w:val="ru-RU"/>
        </w:rPr>
        <w:t>индивидуальные контрактные услуги</w:t>
      </w:r>
    </w:p>
    <w:p w:rsidR="00FD5C9A" w:rsidRPr="00A3262C" w:rsidRDefault="00FD5C9A" w:rsidP="00FD5C9A">
      <w:pPr>
        <w:tabs>
          <w:tab w:val="left" w:pos="1418"/>
          <w:tab w:val="left" w:pos="2127"/>
        </w:tabs>
        <w:spacing w:after="40"/>
        <w:ind w:left="2835" w:hanging="2835"/>
        <w:rPr>
          <w:rFonts w:cs="Arial"/>
          <w:lang w:val="ru-RU"/>
        </w:rPr>
      </w:pPr>
      <w:r>
        <w:t>ICSEI</w:t>
      </w:r>
      <w:r w:rsidRPr="00A3262C">
        <w:rPr>
          <w:lang w:val="ru-RU"/>
        </w:rPr>
        <w:tab/>
        <w:t>МСПЭИ</w:t>
      </w:r>
      <w:r w:rsidRPr="00A3262C">
        <w:rPr>
          <w:lang w:val="ru-RU"/>
        </w:rPr>
        <w:tab/>
      </w:r>
      <w:r>
        <w:rPr>
          <w:lang w:val="ru-RU"/>
        </w:rPr>
        <w:tab/>
      </w:r>
      <w:r w:rsidRPr="00A3262C">
        <w:rPr>
          <w:lang w:val="ru-RU"/>
        </w:rPr>
        <w:t>международное сотрудничество в области поиска и экспертизы изобретений</w:t>
      </w:r>
    </w:p>
    <w:p w:rsidR="00FD5C9A" w:rsidRPr="00A3262C" w:rsidRDefault="00FD5C9A" w:rsidP="00FD5C9A">
      <w:pPr>
        <w:tabs>
          <w:tab w:val="left" w:pos="1418"/>
          <w:tab w:val="left" w:pos="2127"/>
        </w:tabs>
        <w:spacing w:after="40"/>
        <w:rPr>
          <w:rFonts w:cs="Arial"/>
          <w:lang w:val="ru-RU"/>
        </w:rPr>
      </w:pPr>
      <w:r>
        <w:t>ICSC</w:t>
      </w:r>
      <w:r w:rsidRPr="00A3262C">
        <w:rPr>
          <w:lang w:val="ru-RU"/>
        </w:rPr>
        <w:tab/>
        <w:t>КМГС</w:t>
      </w:r>
      <w:r w:rsidRPr="00A3262C">
        <w:rPr>
          <w:lang w:val="ru-RU"/>
        </w:rPr>
        <w:tab/>
      </w:r>
      <w:r>
        <w:rPr>
          <w:lang w:val="ru-RU"/>
        </w:rPr>
        <w:tab/>
      </w:r>
      <w:r>
        <w:rPr>
          <w:lang w:val="ru-RU"/>
        </w:rPr>
        <w:tab/>
      </w:r>
      <w:r w:rsidRPr="00A3262C">
        <w:rPr>
          <w:lang w:val="ru-RU"/>
        </w:rPr>
        <w:t xml:space="preserve">Комиссия по международной гражданской службе </w:t>
      </w:r>
    </w:p>
    <w:p w:rsidR="00FD5C9A" w:rsidRPr="00C6022F" w:rsidRDefault="00FD5C9A" w:rsidP="00FD5C9A">
      <w:pPr>
        <w:tabs>
          <w:tab w:val="left" w:pos="1418"/>
          <w:tab w:val="left" w:pos="2127"/>
        </w:tabs>
        <w:spacing w:after="40"/>
        <w:rPr>
          <w:rFonts w:cs="Arial"/>
          <w:lang w:val="ru-RU"/>
        </w:rPr>
      </w:pPr>
      <w:r>
        <w:t>ICT</w:t>
      </w:r>
      <w:r w:rsidRPr="00C6022F">
        <w:rPr>
          <w:lang w:val="ru-RU"/>
        </w:rPr>
        <w:tab/>
        <w:t>ИКТ</w:t>
      </w:r>
      <w:r w:rsidRPr="00C6022F">
        <w:rPr>
          <w:lang w:val="ru-RU"/>
        </w:rPr>
        <w:tab/>
      </w:r>
      <w:r>
        <w:rPr>
          <w:lang w:val="ru-RU"/>
        </w:rPr>
        <w:tab/>
      </w:r>
      <w:r>
        <w:rPr>
          <w:lang w:val="ru-RU"/>
        </w:rPr>
        <w:tab/>
      </w:r>
      <w:r w:rsidRPr="00C6022F">
        <w:rPr>
          <w:lang w:val="ru-RU"/>
        </w:rPr>
        <w:t xml:space="preserve">информационно-коммуникационные технологии </w:t>
      </w:r>
    </w:p>
    <w:p w:rsidR="00FD5C9A" w:rsidRPr="00A3262C" w:rsidRDefault="00FD5C9A" w:rsidP="00FD5C9A">
      <w:pPr>
        <w:tabs>
          <w:tab w:val="left" w:pos="1418"/>
          <w:tab w:val="left" w:pos="1985"/>
        </w:tabs>
        <w:spacing w:after="40"/>
        <w:ind w:left="2835" w:hanging="2835"/>
        <w:rPr>
          <w:rFonts w:cs="Arial"/>
          <w:lang w:val="ru-RU"/>
        </w:rPr>
      </w:pPr>
      <w:r>
        <w:t>IGC</w:t>
      </w:r>
      <w:r w:rsidRPr="00A3262C">
        <w:rPr>
          <w:lang w:val="ru-RU"/>
        </w:rPr>
        <w:tab/>
        <w:t>МКГР</w:t>
      </w:r>
      <w:r w:rsidRPr="00A3262C">
        <w:rPr>
          <w:lang w:val="ru-RU"/>
        </w:rPr>
        <w:tab/>
      </w:r>
      <w:r>
        <w:rPr>
          <w:lang w:val="ru-RU"/>
        </w:rPr>
        <w:tab/>
      </w:r>
      <w:r>
        <w:rPr>
          <w:lang w:val="ru-RU"/>
        </w:rPr>
        <w:tab/>
      </w:r>
      <w:r w:rsidRPr="00A3262C">
        <w:rPr>
          <w:lang w:val="ru-RU"/>
        </w:rPr>
        <w:t>Межправительственный комитет по интеллектуальной собственности, генетическим ресурсам, традиционным знаниям и фольклору</w:t>
      </w:r>
    </w:p>
    <w:p w:rsidR="00FD5C9A" w:rsidRPr="00A3262C" w:rsidRDefault="00FD5C9A" w:rsidP="00FD5C9A">
      <w:pPr>
        <w:tabs>
          <w:tab w:val="left" w:pos="1418"/>
          <w:tab w:val="left" w:pos="2127"/>
        </w:tabs>
        <w:spacing w:after="40"/>
        <w:ind w:left="2127" w:hanging="2127"/>
        <w:rPr>
          <w:rFonts w:cs="Arial"/>
          <w:lang w:val="ru-RU"/>
        </w:rPr>
      </w:pPr>
      <w:r>
        <w:t>IGF</w:t>
      </w:r>
      <w:r w:rsidRPr="00A3262C">
        <w:rPr>
          <w:lang w:val="ru-RU"/>
        </w:rPr>
        <w:tab/>
      </w:r>
      <w:r>
        <w:rPr>
          <w:lang w:val="ru-RU"/>
        </w:rPr>
        <w:tab/>
      </w:r>
      <w:r>
        <w:rPr>
          <w:lang w:val="ru-RU"/>
        </w:rPr>
        <w:tab/>
      </w:r>
      <w:r>
        <w:rPr>
          <w:lang w:val="ru-RU"/>
        </w:rPr>
        <w:tab/>
      </w:r>
      <w:r w:rsidRPr="00A3262C">
        <w:rPr>
          <w:lang w:val="ru-RU"/>
        </w:rPr>
        <w:t>Форум по управлению интернетом</w:t>
      </w:r>
    </w:p>
    <w:p w:rsidR="00FD5C9A" w:rsidRPr="00A3262C" w:rsidRDefault="00FD5C9A" w:rsidP="00FD5C9A">
      <w:pPr>
        <w:tabs>
          <w:tab w:val="left" w:pos="1418"/>
          <w:tab w:val="left" w:pos="2127"/>
        </w:tabs>
        <w:spacing w:after="40"/>
        <w:ind w:left="2127" w:hanging="2127"/>
        <w:rPr>
          <w:rFonts w:cs="Arial"/>
          <w:lang w:val="ru-RU"/>
        </w:rPr>
      </w:pPr>
      <w:r>
        <w:t>IGOs</w:t>
      </w:r>
      <w:r w:rsidRPr="00A3262C">
        <w:rPr>
          <w:lang w:val="ru-RU"/>
        </w:rPr>
        <w:tab/>
        <w:t>МПО</w:t>
      </w:r>
      <w:r w:rsidRPr="00A3262C">
        <w:rPr>
          <w:lang w:val="ru-RU"/>
        </w:rPr>
        <w:tab/>
      </w:r>
      <w:r>
        <w:rPr>
          <w:lang w:val="ru-RU"/>
        </w:rPr>
        <w:tab/>
      </w:r>
      <w:r>
        <w:rPr>
          <w:lang w:val="ru-RU"/>
        </w:rPr>
        <w:tab/>
      </w:r>
      <w:r w:rsidRPr="00A3262C">
        <w:rPr>
          <w:lang w:val="ru-RU"/>
        </w:rPr>
        <w:t>межправительственные организации</w:t>
      </w:r>
    </w:p>
    <w:p w:rsidR="00FD5C9A" w:rsidRPr="00A3262C" w:rsidRDefault="00FD5C9A" w:rsidP="00FD5C9A">
      <w:pPr>
        <w:tabs>
          <w:tab w:val="left" w:pos="1418"/>
          <w:tab w:val="left" w:pos="2127"/>
        </w:tabs>
        <w:spacing w:after="40"/>
        <w:ind w:left="2127" w:hanging="2127"/>
        <w:rPr>
          <w:rFonts w:cs="Arial"/>
          <w:lang w:val="ru-RU"/>
        </w:rPr>
      </w:pPr>
      <w:r>
        <w:t>IIA</w:t>
      </w:r>
      <w:r w:rsidRPr="00A3262C">
        <w:rPr>
          <w:lang w:val="ru-RU"/>
        </w:rPr>
        <w:tab/>
        <w:t>ИВА</w:t>
      </w:r>
      <w:r w:rsidRPr="00A3262C">
        <w:rPr>
          <w:lang w:val="ru-RU"/>
        </w:rPr>
        <w:tab/>
      </w:r>
      <w:r>
        <w:rPr>
          <w:lang w:val="ru-RU"/>
        </w:rPr>
        <w:tab/>
      </w:r>
      <w:r>
        <w:rPr>
          <w:lang w:val="ru-RU"/>
        </w:rPr>
        <w:tab/>
      </w:r>
      <w:r w:rsidRPr="00A3262C">
        <w:rPr>
          <w:lang w:val="ru-RU"/>
        </w:rPr>
        <w:t>Институт внутренних аудиторов</w:t>
      </w:r>
    </w:p>
    <w:p w:rsidR="00FD5C9A" w:rsidRPr="00A3262C" w:rsidRDefault="00FD5C9A" w:rsidP="00FD5C9A">
      <w:pPr>
        <w:tabs>
          <w:tab w:val="left" w:pos="1418"/>
          <w:tab w:val="left" w:pos="2127"/>
        </w:tabs>
        <w:spacing w:after="40"/>
        <w:ind w:left="2127" w:hanging="2127"/>
        <w:rPr>
          <w:rFonts w:cs="Arial"/>
          <w:lang w:val="ru-RU"/>
        </w:rPr>
      </w:pPr>
      <w:r>
        <w:t>ILO</w:t>
      </w:r>
      <w:r w:rsidRPr="00A3262C">
        <w:rPr>
          <w:lang w:val="ru-RU"/>
        </w:rPr>
        <w:tab/>
        <w:t>МОТ</w:t>
      </w:r>
      <w:r w:rsidRPr="00A3262C">
        <w:rPr>
          <w:lang w:val="ru-RU"/>
        </w:rPr>
        <w:tab/>
      </w:r>
      <w:r>
        <w:rPr>
          <w:lang w:val="ru-RU"/>
        </w:rPr>
        <w:tab/>
      </w:r>
      <w:r>
        <w:rPr>
          <w:lang w:val="ru-RU"/>
        </w:rPr>
        <w:tab/>
      </w:r>
      <w:r w:rsidRPr="00A3262C">
        <w:rPr>
          <w:lang w:val="ru-RU"/>
        </w:rPr>
        <w:t>Международная организация труда</w:t>
      </w:r>
    </w:p>
    <w:p w:rsidR="00FD5C9A" w:rsidRPr="00A3262C" w:rsidRDefault="00FD5C9A" w:rsidP="00FD5C9A">
      <w:pPr>
        <w:tabs>
          <w:tab w:val="left" w:pos="1418"/>
          <w:tab w:val="left" w:pos="2127"/>
        </w:tabs>
        <w:spacing w:after="40"/>
        <w:ind w:left="2127" w:hanging="2127"/>
        <w:rPr>
          <w:rFonts w:cs="Arial"/>
          <w:lang w:val="ru-RU"/>
        </w:rPr>
      </w:pPr>
      <w:r>
        <w:t>IP</w:t>
      </w:r>
      <w:r w:rsidRPr="00A3262C">
        <w:rPr>
          <w:lang w:val="ru-RU"/>
        </w:rPr>
        <w:tab/>
        <w:t>ИС</w:t>
      </w:r>
      <w:r w:rsidRPr="00A3262C">
        <w:rPr>
          <w:lang w:val="ru-RU"/>
        </w:rPr>
        <w:tab/>
      </w:r>
      <w:r>
        <w:rPr>
          <w:lang w:val="ru-RU"/>
        </w:rPr>
        <w:tab/>
      </w:r>
      <w:r>
        <w:rPr>
          <w:lang w:val="ru-RU"/>
        </w:rPr>
        <w:tab/>
      </w:r>
      <w:r w:rsidRPr="00A3262C">
        <w:rPr>
          <w:lang w:val="ru-RU"/>
        </w:rPr>
        <w:t>интеллектуальная собственность</w:t>
      </w:r>
    </w:p>
    <w:p w:rsidR="00FD5C9A" w:rsidRPr="00A3262C" w:rsidRDefault="00FD5C9A" w:rsidP="00FD5C9A">
      <w:pPr>
        <w:tabs>
          <w:tab w:val="left" w:pos="1418"/>
          <w:tab w:val="left" w:pos="2127"/>
        </w:tabs>
        <w:spacing w:after="40"/>
        <w:ind w:left="2126" w:hanging="2126"/>
        <w:rPr>
          <w:rFonts w:cs="Arial"/>
          <w:lang w:val="ru-RU"/>
        </w:rPr>
      </w:pPr>
      <w:r>
        <w:t>IPAS</w:t>
      </w:r>
      <w:r w:rsidRPr="00A3262C">
        <w:rPr>
          <w:lang w:val="ru-RU"/>
        </w:rPr>
        <w:tab/>
      </w:r>
      <w:r>
        <w:rPr>
          <w:lang w:val="ru-RU"/>
        </w:rPr>
        <w:tab/>
      </w:r>
      <w:r>
        <w:rPr>
          <w:lang w:val="ru-RU"/>
        </w:rPr>
        <w:tab/>
      </w:r>
      <w:r>
        <w:rPr>
          <w:lang w:val="ru-RU"/>
        </w:rPr>
        <w:tab/>
      </w:r>
      <w:r>
        <w:rPr>
          <w:lang w:val="ru-RU"/>
        </w:rPr>
        <w:tab/>
      </w:r>
      <w:r w:rsidRPr="00A3262C">
        <w:rPr>
          <w:lang w:val="ru-RU"/>
        </w:rPr>
        <w:t xml:space="preserve">Система </w:t>
      </w:r>
      <w:r>
        <w:rPr>
          <w:lang w:val="ru-RU"/>
        </w:rPr>
        <w:t>автоматизированного</w:t>
      </w:r>
      <w:r w:rsidRPr="00A3262C">
        <w:rPr>
          <w:lang w:val="ru-RU"/>
        </w:rPr>
        <w:t xml:space="preserve"> управления ИС</w:t>
      </w:r>
    </w:p>
    <w:p w:rsidR="00FD5C9A" w:rsidRPr="00A3262C" w:rsidRDefault="00FD5C9A" w:rsidP="00FD5C9A">
      <w:pPr>
        <w:tabs>
          <w:tab w:val="left" w:pos="1418"/>
          <w:tab w:val="left" w:pos="2127"/>
        </w:tabs>
        <w:spacing w:after="40"/>
        <w:ind w:left="2127" w:hanging="2127"/>
        <w:rPr>
          <w:rFonts w:cs="Arial"/>
          <w:lang w:val="ru-RU"/>
        </w:rPr>
      </w:pPr>
      <w:r>
        <w:t>IPC</w:t>
      </w:r>
      <w:r w:rsidRPr="00A3262C">
        <w:rPr>
          <w:lang w:val="ru-RU"/>
        </w:rPr>
        <w:tab/>
        <w:t>МПК</w:t>
      </w:r>
      <w:r w:rsidRPr="00A3262C">
        <w:rPr>
          <w:lang w:val="ru-RU"/>
        </w:rPr>
        <w:tab/>
      </w:r>
      <w:r>
        <w:rPr>
          <w:lang w:val="ru-RU"/>
        </w:rPr>
        <w:tab/>
      </w:r>
      <w:r>
        <w:rPr>
          <w:lang w:val="ru-RU"/>
        </w:rPr>
        <w:tab/>
      </w:r>
      <w:r w:rsidRPr="00A3262C">
        <w:rPr>
          <w:lang w:val="ru-RU"/>
        </w:rPr>
        <w:t>Международная патентная классификация</w:t>
      </w:r>
    </w:p>
    <w:p w:rsidR="00FD5C9A" w:rsidRPr="00A3262C" w:rsidRDefault="00FD5C9A" w:rsidP="00FD5C9A">
      <w:pPr>
        <w:tabs>
          <w:tab w:val="left" w:pos="1418"/>
          <w:tab w:val="left" w:pos="2127"/>
        </w:tabs>
        <w:spacing w:after="40"/>
        <w:ind w:left="2127" w:hanging="2127"/>
        <w:rPr>
          <w:rFonts w:cs="Arial"/>
          <w:lang w:val="ru-RU"/>
        </w:rPr>
      </w:pPr>
      <w:r>
        <w:t>IPO</w:t>
      </w:r>
      <w:r w:rsidRPr="00A3262C">
        <w:rPr>
          <w:lang w:val="ru-RU"/>
        </w:rPr>
        <w:tab/>
        <w:t>ВИС</w:t>
      </w:r>
      <w:r w:rsidRPr="00A3262C">
        <w:rPr>
          <w:lang w:val="ru-RU"/>
        </w:rPr>
        <w:tab/>
      </w:r>
      <w:r>
        <w:rPr>
          <w:lang w:val="ru-RU"/>
        </w:rPr>
        <w:tab/>
      </w:r>
      <w:r>
        <w:rPr>
          <w:lang w:val="ru-RU"/>
        </w:rPr>
        <w:tab/>
      </w:r>
      <w:r w:rsidRPr="00A3262C">
        <w:rPr>
          <w:lang w:val="ru-RU"/>
        </w:rPr>
        <w:t>ведомство интеллектуальной собственности</w:t>
      </w:r>
    </w:p>
    <w:p w:rsidR="00FD5C9A" w:rsidRPr="00A3262C" w:rsidRDefault="00FD5C9A" w:rsidP="00FD5C9A">
      <w:pPr>
        <w:tabs>
          <w:tab w:val="left" w:pos="1418"/>
          <w:tab w:val="left" w:pos="2127"/>
        </w:tabs>
        <w:spacing w:after="40"/>
        <w:ind w:left="2127" w:hanging="2127"/>
        <w:rPr>
          <w:rFonts w:cs="Arial"/>
          <w:lang w:val="ru-RU"/>
        </w:rPr>
      </w:pPr>
      <w:r>
        <w:t>IPRs</w:t>
      </w:r>
      <w:r w:rsidRPr="00A3262C">
        <w:rPr>
          <w:lang w:val="ru-RU"/>
        </w:rPr>
        <w:tab/>
        <w:t>ПИС</w:t>
      </w:r>
      <w:r w:rsidRPr="00A3262C">
        <w:rPr>
          <w:lang w:val="ru-RU"/>
        </w:rPr>
        <w:tab/>
      </w:r>
      <w:r>
        <w:rPr>
          <w:lang w:val="ru-RU"/>
        </w:rPr>
        <w:tab/>
      </w:r>
      <w:r>
        <w:rPr>
          <w:lang w:val="ru-RU"/>
        </w:rPr>
        <w:tab/>
      </w:r>
      <w:r w:rsidRPr="00A3262C">
        <w:rPr>
          <w:lang w:val="ru-RU"/>
        </w:rPr>
        <w:t>права интеллектуальной собственности</w:t>
      </w:r>
    </w:p>
    <w:p w:rsidR="00FD5C9A" w:rsidRPr="00A3262C" w:rsidRDefault="00FD5C9A" w:rsidP="00FD5C9A">
      <w:pPr>
        <w:tabs>
          <w:tab w:val="left" w:pos="1418"/>
          <w:tab w:val="left" w:pos="2127"/>
        </w:tabs>
        <w:spacing w:after="40"/>
        <w:ind w:left="2127" w:hanging="2127"/>
        <w:rPr>
          <w:rFonts w:cs="Arial"/>
          <w:lang w:val="ru-RU"/>
        </w:rPr>
      </w:pPr>
      <w:r>
        <w:t>IPSAS</w:t>
      </w:r>
      <w:r w:rsidRPr="00A3262C">
        <w:rPr>
          <w:lang w:val="ru-RU"/>
        </w:rPr>
        <w:tab/>
        <w:t>МСУГС</w:t>
      </w:r>
      <w:r w:rsidRPr="00A3262C">
        <w:rPr>
          <w:lang w:val="ru-RU"/>
        </w:rPr>
        <w:tab/>
      </w:r>
      <w:r>
        <w:rPr>
          <w:lang w:val="ru-RU"/>
        </w:rPr>
        <w:tab/>
      </w:r>
      <w:r>
        <w:rPr>
          <w:lang w:val="ru-RU"/>
        </w:rPr>
        <w:tab/>
      </w:r>
      <w:r w:rsidRPr="00A3262C">
        <w:rPr>
          <w:lang w:val="ru-RU"/>
        </w:rPr>
        <w:t>Международные стандарты учета в государственном секторе</w:t>
      </w:r>
    </w:p>
    <w:p w:rsidR="00FD5C9A" w:rsidRPr="00A3262C" w:rsidRDefault="00FD5C9A" w:rsidP="00FD5C9A">
      <w:pPr>
        <w:tabs>
          <w:tab w:val="left" w:pos="1418"/>
          <w:tab w:val="left" w:pos="2127"/>
        </w:tabs>
        <w:spacing w:after="40"/>
        <w:ind w:left="2127" w:hanging="2127"/>
        <w:rPr>
          <w:rFonts w:cs="Arial"/>
          <w:lang w:val="ru-RU"/>
        </w:rPr>
      </w:pPr>
      <w:r>
        <w:t>IT</w:t>
      </w:r>
      <w:r w:rsidRPr="00A3262C">
        <w:rPr>
          <w:lang w:val="ru-RU"/>
        </w:rPr>
        <w:tab/>
        <w:t>ИТ</w:t>
      </w:r>
      <w:r w:rsidRPr="00A3262C">
        <w:rPr>
          <w:lang w:val="ru-RU"/>
        </w:rPr>
        <w:tab/>
      </w:r>
      <w:r>
        <w:rPr>
          <w:lang w:val="ru-RU"/>
        </w:rPr>
        <w:tab/>
      </w:r>
      <w:r>
        <w:rPr>
          <w:lang w:val="ru-RU"/>
        </w:rPr>
        <w:tab/>
      </w:r>
      <w:r w:rsidRPr="00A3262C">
        <w:rPr>
          <w:lang w:val="ru-RU"/>
        </w:rPr>
        <w:t>информационные технологии</w:t>
      </w:r>
    </w:p>
    <w:p w:rsidR="00FD5C9A" w:rsidRPr="00A3262C" w:rsidRDefault="00FD5C9A" w:rsidP="00FD5C9A">
      <w:pPr>
        <w:tabs>
          <w:tab w:val="left" w:pos="1418"/>
          <w:tab w:val="left" w:pos="2127"/>
        </w:tabs>
        <w:spacing w:after="40"/>
        <w:ind w:left="2127" w:hanging="2127"/>
        <w:rPr>
          <w:rFonts w:cs="Arial"/>
          <w:lang w:val="ru-RU"/>
        </w:rPr>
      </w:pPr>
      <w:r>
        <w:t>ITIL</w:t>
      </w:r>
      <w:r w:rsidRPr="00A3262C">
        <w:rPr>
          <w:lang w:val="ru-RU"/>
        </w:rPr>
        <w:tab/>
        <w:t>ИБИТ</w:t>
      </w:r>
      <w:r w:rsidRPr="00A3262C">
        <w:rPr>
          <w:lang w:val="ru-RU"/>
        </w:rPr>
        <w:tab/>
      </w:r>
      <w:r>
        <w:rPr>
          <w:lang w:val="ru-RU"/>
        </w:rPr>
        <w:tab/>
      </w:r>
      <w:r>
        <w:rPr>
          <w:lang w:val="ru-RU"/>
        </w:rPr>
        <w:tab/>
      </w:r>
      <w:r w:rsidRPr="00A3262C">
        <w:rPr>
          <w:lang w:val="ru-RU"/>
        </w:rPr>
        <w:t>инфраструктурная библиотека информационных технологий</w:t>
      </w:r>
    </w:p>
    <w:p w:rsidR="00FD5C9A" w:rsidRPr="00A3262C" w:rsidRDefault="00FD5C9A" w:rsidP="00FD5C9A">
      <w:pPr>
        <w:tabs>
          <w:tab w:val="left" w:pos="1418"/>
          <w:tab w:val="left" w:pos="2127"/>
        </w:tabs>
        <w:spacing w:after="40"/>
        <w:ind w:left="2127" w:hanging="2127"/>
        <w:rPr>
          <w:rFonts w:cs="Arial"/>
          <w:lang w:val="ru-RU"/>
        </w:rPr>
      </w:pPr>
      <w:r>
        <w:t>ITU</w:t>
      </w:r>
      <w:r w:rsidRPr="00A3262C">
        <w:rPr>
          <w:lang w:val="ru-RU"/>
        </w:rPr>
        <w:tab/>
        <w:t>МСЭ</w:t>
      </w:r>
      <w:r w:rsidRPr="00A3262C">
        <w:rPr>
          <w:lang w:val="ru-RU"/>
        </w:rPr>
        <w:tab/>
      </w:r>
      <w:r>
        <w:rPr>
          <w:lang w:val="ru-RU"/>
        </w:rPr>
        <w:tab/>
      </w:r>
      <w:r>
        <w:rPr>
          <w:lang w:val="ru-RU"/>
        </w:rPr>
        <w:tab/>
      </w:r>
      <w:r w:rsidRPr="00A3262C">
        <w:rPr>
          <w:lang w:val="ru-RU"/>
        </w:rPr>
        <w:t>Международный союз электросвязи</w:t>
      </w:r>
    </w:p>
    <w:p w:rsidR="00FD5C9A" w:rsidRDefault="00FD5C9A" w:rsidP="00FD5C9A">
      <w:pPr>
        <w:tabs>
          <w:tab w:val="left" w:pos="1418"/>
          <w:tab w:val="left" w:pos="2127"/>
        </w:tabs>
        <w:spacing w:after="40"/>
        <w:ind w:left="2127" w:hanging="2127"/>
        <w:rPr>
          <w:b/>
          <w:lang w:val="ru-RU"/>
        </w:rPr>
      </w:pPr>
    </w:p>
    <w:p w:rsidR="00FD5C9A" w:rsidRPr="00A3262C" w:rsidRDefault="00FD5C9A" w:rsidP="00FD5C9A">
      <w:pPr>
        <w:tabs>
          <w:tab w:val="left" w:pos="1418"/>
          <w:tab w:val="left" w:pos="2127"/>
        </w:tabs>
        <w:spacing w:after="40"/>
        <w:ind w:left="2127" w:hanging="2127"/>
        <w:rPr>
          <w:rFonts w:cs="Arial"/>
          <w:lang w:val="ru-RU"/>
        </w:rPr>
      </w:pPr>
      <w:r>
        <w:rPr>
          <w:b/>
        </w:rPr>
        <w:t>L</w:t>
      </w:r>
      <w:r>
        <w:t>DCs</w:t>
      </w:r>
      <w:r w:rsidRPr="00A3262C">
        <w:rPr>
          <w:lang w:val="ru-RU"/>
        </w:rPr>
        <w:tab/>
        <w:t>НРС</w:t>
      </w:r>
      <w:r w:rsidRPr="00A3262C">
        <w:rPr>
          <w:lang w:val="ru-RU"/>
        </w:rPr>
        <w:tab/>
      </w:r>
      <w:r>
        <w:rPr>
          <w:lang w:val="ru-RU"/>
        </w:rPr>
        <w:tab/>
      </w:r>
      <w:r>
        <w:rPr>
          <w:lang w:val="ru-RU"/>
        </w:rPr>
        <w:tab/>
      </w:r>
      <w:r w:rsidRPr="00A3262C">
        <w:rPr>
          <w:lang w:val="ru-RU"/>
        </w:rPr>
        <w:t>наименее развитые страны</w:t>
      </w:r>
    </w:p>
    <w:p w:rsidR="00FD5C9A" w:rsidRDefault="00FD5C9A" w:rsidP="00FD5C9A">
      <w:pPr>
        <w:tabs>
          <w:tab w:val="left" w:pos="1418"/>
          <w:tab w:val="left" w:pos="2127"/>
        </w:tabs>
        <w:spacing w:after="40"/>
        <w:ind w:left="2127" w:hanging="2127"/>
        <w:rPr>
          <w:b/>
          <w:lang w:val="ru-RU"/>
        </w:rPr>
      </w:pPr>
    </w:p>
    <w:p w:rsidR="00FD5C9A" w:rsidRPr="00A3262C" w:rsidRDefault="00FD5C9A" w:rsidP="00FD5C9A">
      <w:pPr>
        <w:tabs>
          <w:tab w:val="left" w:pos="1418"/>
          <w:tab w:val="left" w:pos="2127"/>
        </w:tabs>
        <w:spacing w:after="40"/>
        <w:ind w:left="2127" w:hanging="2127"/>
        <w:rPr>
          <w:rFonts w:cs="Arial"/>
          <w:lang w:val="ru-RU"/>
        </w:rPr>
      </w:pPr>
      <w:r>
        <w:rPr>
          <w:b/>
        </w:rPr>
        <w:t>M</w:t>
      </w:r>
      <w:r>
        <w:t>DGs</w:t>
      </w:r>
      <w:r w:rsidRPr="00A3262C">
        <w:rPr>
          <w:lang w:val="ru-RU"/>
        </w:rPr>
        <w:tab/>
        <w:t>ЦРДТ</w:t>
      </w:r>
      <w:r w:rsidRPr="00A3262C">
        <w:rPr>
          <w:lang w:val="ru-RU"/>
        </w:rPr>
        <w:tab/>
      </w:r>
      <w:r>
        <w:rPr>
          <w:lang w:val="ru-RU"/>
        </w:rPr>
        <w:tab/>
      </w:r>
      <w:r>
        <w:rPr>
          <w:lang w:val="ru-RU"/>
        </w:rPr>
        <w:tab/>
      </w:r>
      <w:r w:rsidRPr="00A3262C">
        <w:rPr>
          <w:lang w:val="ru-RU"/>
        </w:rPr>
        <w:t>цели развития, сформулированные в Декларации тысячелетия</w:t>
      </w:r>
    </w:p>
    <w:p w:rsidR="00FD5C9A" w:rsidRPr="00A3262C" w:rsidRDefault="00FD5C9A" w:rsidP="00FD5C9A">
      <w:pPr>
        <w:tabs>
          <w:tab w:val="left" w:pos="1418"/>
          <w:tab w:val="left" w:pos="2127"/>
        </w:tabs>
        <w:spacing w:after="40"/>
        <w:ind w:left="2127" w:hanging="2127"/>
        <w:rPr>
          <w:rFonts w:cs="Arial"/>
          <w:lang w:val="ru-RU"/>
        </w:rPr>
      </w:pPr>
      <w:r>
        <w:t>MGS</w:t>
      </w:r>
      <w:r w:rsidRPr="00A3262C">
        <w:rPr>
          <w:lang w:val="ru-RU"/>
        </w:rPr>
        <w:tab/>
      </w:r>
      <w:r>
        <w:rPr>
          <w:lang w:val="ru-RU"/>
        </w:rPr>
        <w:tab/>
      </w:r>
      <w:r>
        <w:rPr>
          <w:lang w:val="ru-RU"/>
        </w:rPr>
        <w:tab/>
      </w:r>
      <w:r>
        <w:rPr>
          <w:lang w:val="ru-RU"/>
        </w:rPr>
        <w:tab/>
        <w:t>М</w:t>
      </w:r>
      <w:r w:rsidRPr="00A3262C">
        <w:rPr>
          <w:lang w:val="ru-RU"/>
        </w:rPr>
        <w:t>енеджер товаров и услуг</w:t>
      </w:r>
      <w:r>
        <w:rPr>
          <w:lang w:val="ru-RU"/>
        </w:rPr>
        <w:t xml:space="preserve"> Мадридской системы</w:t>
      </w:r>
    </w:p>
    <w:p w:rsidR="00FD5C9A" w:rsidRPr="00A3262C" w:rsidRDefault="00FD5C9A" w:rsidP="00FD5C9A">
      <w:pPr>
        <w:tabs>
          <w:tab w:val="left" w:pos="1418"/>
          <w:tab w:val="left" w:pos="2127"/>
        </w:tabs>
        <w:spacing w:after="40"/>
        <w:ind w:left="2127" w:hanging="2127"/>
        <w:rPr>
          <w:rFonts w:cs="Arial"/>
          <w:lang w:val="ru-RU"/>
        </w:rPr>
      </w:pPr>
      <w:r>
        <w:t>MoU</w:t>
      </w:r>
      <w:r w:rsidRPr="00A3262C">
        <w:rPr>
          <w:lang w:val="ru-RU"/>
        </w:rPr>
        <w:tab/>
        <w:t>МоВ</w:t>
      </w:r>
      <w:r w:rsidRPr="00A3262C">
        <w:rPr>
          <w:lang w:val="ru-RU"/>
        </w:rPr>
        <w:tab/>
      </w:r>
      <w:r>
        <w:rPr>
          <w:lang w:val="ru-RU"/>
        </w:rPr>
        <w:tab/>
      </w:r>
      <w:r>
        <w:rPr>
          <w:lang w:val="ru-RU"/>
        </w:rPr>
        <w:tab/>
      </w:r>
      <w:r w:rsidRPr="00A3262C">
        <w:rPr>
          <w:lang w:val="ru-RU"/>
        </w:rPr>
        <w:t>меморандум о взаимопонимании</w:t>
      </w:r>
    </w:p>
    <w:p w:rsidR="00FD5C9A" w:rsidRPr="00A3262C" w:rsidRDefault="00FD5C9A" w:rsidP="00FD5C9A">
      <w:pPr>
        <w:tabs>
          <w:tab w:val="left" w:pos="1418"/>
          <w:tab w:val="left" w:pos="2127"/>
        </w:tabs>
        <w:spacing w:after="40"/>
        <w:ind w:left="2127" w:hanging="2127"/>
        <w:rPr>
          <w:rFonts w:cs="Arial"/>
          <w:lang w:val="ru-RU"/>
        </w:rPr>
      </w:pPr>
      <w:r>
        <w:t>MTSP</w:t>
      </w:r>
      <w:r w:rsidRPr="00A3262C">
        <w:rPr>
          <w:lang w:val="ru-RU"/>
        </w:rPr>
        <w:tab/>
        <w:t>СССП</w:t>
      </w:r>
      <w:r w:rsidRPr="00A3262C">
        <w:rPr>
          <w:lang w:val="ru-RU"/>
        </w:rPr>
        <w:tab/>
      </w:r>
      <w:r>
        <w:rPr>
          <w:lang w:val="ru-RU"/>
        </w:rPr>
        <w:tab/>
      </w:r>
      <w:r>
        <w:rPr>
          <w:lang w:val="ru-RU"/>
        </w:rPr>
        <w:tab/>
      </w:r>
      <w:r w:rsidRPr="00A3262C">
        <w:rPr>
          <w:lang w:val="ru-RU"/>
        </w:rPr>
        <w:t>Среднесрочный стратегический план</w:t>
      </w:r>
    </w:p>
    <w:p w:rsidR="00FD5C9A" w:rsidRPr="00A3262C" w:rsidRDefault="00FD5C9A" w:rsidP="00FD5C9A">
      <w:pPr>
        <w:tabs>
          <w:tab w:val="left" w:pos="1418"/>
          <w:tab w:val="left" w:pos="2127"/>
        </w:tabs>
        <w:spacing w:after="40"/>
        <w:ind w:left="2127" w:hanging="2127"/>
        <w:rPr>
          <w:rFonts w:cs="Arial"/>
          <w:lang w:val="ru-RU"/>
        </w:rPr>
      </w:pPr>
      <w:r>
        <w:t>NGOs</w:t>
      </w:r>
      <w:r w:rsidRPr="00A3262C">
        <w:rPr>
          <w:lang w:val="ru-RU"/>
        </w:rPr>
        <w:tab/>
        <w:t>НПО</w:t>
      </w:r>
      <w:r w:rsidRPr="00A3262C">
        <w:rPr>
          <w:lang w:val="ru-RU"/>
        </w:rPr>
        <w:tab/>
      </w:r>
      <w:r>
        <w:rPr>
          <w:lang w:val="ru-RU"/>
        </w:rPr>
        <w:tab/>
      </w:r>
      <w:r>
        <w:rPr>
          <w:lang w:val="ru-RU"/>
        </w:rPr>
        <w:tab/>
      </w:r>
      <w:r w:rsidRPr="00A3262C">
        <w:rPr>
          <w:lang w:val="ru-RU"/>
        </w:rPr>
        <w:t>неправительственные организации</w:t>
      </w:r>
    </w:p>
    <w:p w:rsidR="00FD5C9A" w:rsidRDefault="00FD5C9A" w:rsidP="00FD5C9A">
      <w:pPr>
        <w:tabs>
          <w:tab w:val="left" w:pos="1418"/>
          <w:tab w:val="left" w:pos="2127"/>
        </w:tabs>
        <w:spacing w:after="40"/>
        <w:ind w:left="2127" w:hanging="2127"/>
        <w:rPr>
          <w:lang w:val="ru-RU"/>
        </w:rPr>
      </w:pPr>
    </w:p>
    <w:p w:rsidR="00FD5C9A" w:rsidRPr="00A3262C" w:rsidRDefault="00FD5C9A" w:rsidP="00FD5C9A">
      <w:pPr>
        <w:tabs>
          <w:tab w:val="left" w:pos="1418"/>
          <w:tab w:val="left" w:pos="2127"/>
        </w:tabs>
        <w:spacing w:after="40"/>
        <w:ind w:left="2127" w:hanging="2127"/>
        <w:rPr>
          <w:rFonts w:cs="Arial"/>
          <w:lang w:val="ru-RU"/>
        </w:rPr>
      </w:pPr>
      <w:r w:rsidRPr="00FD5C9A">
        <w:rPr>
          <w:b/>
        </w:rPr>
        <w:t>O</w:t>
      </w:r>
      <w:r>
        <w:t>API</w:t>
      </w:r>
      <w:r w:rsidRPr="00A3262C">
        <w:rPr>
          <w:lang w:val="ru-RU"/>
        </w:rPr>
        <w:tab/>
        <w:t>АОИС</w:t>
      </w:r>
      <w:r w:rsidRPr="00A3262C">
        <w:rPr>
          <w:lang w:val="ru-RU"/>
        </w:rPr>
        <w:tab/>
      </w:r>
      <w:r>
        <w:rPr>
          <w:lang w:val="ru-RU"/>
        </w:rPr>
        <w:tab/>
      </w:r>
      <w:r>
        <w:rPr>
          <w:lang w:val="ru-RU"/>
        </w:rPr>
        <w:tab/>
      </w:r>
      <w:r w:rsidRPr="00A3262C">
        <w:rPr>
          <w:lang w:val="ru-RU"/>
        </w:rPr>
        <w:t>Африканская организация интеллектуальной собственности</w:t>
      </w:r>
    </w:p>
    <w:p w:rsidR="00FD5C9A" w:rsidRPr="00A3262C" w:rsidRDefault="00FD5C9A" w:rsidP="00FD5C9A">
      <w:pPr>
        <w:tabs>
          <w:tab w:val="left" w:pos="1418"/>
          <w:tab w:val="left" w:pos="2127"/>
        </w:tabs>
        <w:spacing w:after="40"/>
        <w:ind w:left="2127" w:hanging="2127"/>
        <w:rPr>
          <w:rFonts w:cs="Arial"/>
          <w:lang w:val="ru-RU"/>
        </w:rPr>
      </w:pPr>
      <w:r>
        <w:t>OECD</w:t>
      </w:r>
      <w:r w:rsidRPr="00A3262C">
        <w:rPr>
          <w:lang w:val="ru-RU"/>
        </w:rPr>
        <w:tab/>
        <w:t>ОЭСР</w:t>
      </w:r>
      <w:r w:rsidRPr="00A3262C">
        <w:rPr>
          <w:lang w:val="ru-RU"/>
        </w:rPr>
        <w:tab/>
      </w:r>
      <w:r>
        <w:rPr>
          <w:lang w:val="ru-RU"/>
        </w:rPr>
        <w:tab/>
      </w:r>
      <w:r>
        <w:rPr>
          <w:lang w:val="ru-RU"/>
        </w:rPr>
        <w:tab/>
      </w:r>
      <w:r w:rsidRPr="00A3262C">
        <w:rPr>
          <w:color w:val="000000"/>
          <w:shd w:val="clear" w:color="auto" w:fill="FFFFFF"/>
          <w:lang w:val="ru-RU"/>
        </w:rPr>
        <w:t>Организация экономического сотрудничества и развития</w:t>
      </w:r>
    </w:p>
    <w:p w:rsidR="00FD5C9A" w:rsidRPr="00A3262C" w:rsidRDefault="00FD5C9A" w:rsidP="00FD5C9A">
      <w:pPr>
        <w:tabs>
          <w:tab w:val="left" w:pos="1418"/>
          <w:tab w:val="left" w:pos="2127"/>
        </w:tabs>
        <w:spacing w:after="40"/>
        <w:ind w:left="2127" w:hanging="2127"/>
        <w:rPr>
          <w:rFonts w:cs="Arial"/>
          <w:lang w:val="ru-RU"/>
        </w:rPr>
      </w:pPr>
      <w:r>
        <w:t>OHIM</w:t>
      </w:r>
      <w:r w:rsidRPr="00A3262C">
        <w:rPr>
          <w:lang w:val="ru-RU"/>
        </w:rPr>
        <w:tab/>
        <w:t>ВГВР</w:t>
      </w:r>
      <w:r w:rsidRPr="00A3262C">
        <w:rPr>
          <w:lang w:val="ru-RU"/>
        </w:rPr>
        <w:tab/>
      </w:r>
      <w:r>
        <w:rPr>
          <w:lang w:val="ru-RU"/>
        </w:rPr>
        <w:tab/>
      </w:r>
      <w:r>
        <w:rPr>
          <w:lang w:val="ru-RU"/>
        </w:rPr>
        <w:tab/>
      </w:r>
      <w:r w:rsidRPr="00A3262C">
        <w:rPr>
          <w:lang w:val="ru-RU"/>
        </w:rPr>
        <w:t>Ведомство по гармонизации на внутреннем рынке</w:t>
      </w:r>
    </w:p>
    <w:p w:rsidR="00FD5C9A" w:rsidRPr="00A3262C" w:rsidRDefault="00FD5C9A" w:rsidP="00FD5C9A">
      <w:pPr>
        <w:tabs>
          <w:tab w:val="left" w:pos="1418"/>
          <w:tab w:val="left" w:pos="2127"/>
        </w:tabs>
        <w:spacing w:after="40"/>
        <w:ind w:left="2127" w:hanging="2127"/>
        <w:rPr>
          <w:rFonts w:cs="Arial"/>
          <w:lang w:val="ru-RU"/>
        </w:rPr>
      </w:pPr>
      <w:r>
        <w:t>OPD</w:t>
      </w:r>
      <w:r w:rsidRPr="00A3262C">
        <w:rPr>
          <w:lang w:val="ru-RU"/>
        </w:rPr>
        <w:tab/>
      </w:r>
      <w:r>
        <w:rPr>
          <w:lang w:val="ru-RU"/>
        </w:rPr>
        <w:tab/>
      </w:r>
      <w:r>
        <w:rPr>
          <w:lang w:val="ru-RU"/>
        </w:rPr>
        <w:tab/>
      </w:r>
      <w:r>
        <w:rPr>
          <w:lang w:val="ru-RU"/>
        </w:rPr>
        <w:tab/>
      </w:r>
      <w:r w:rsidRPr="00A3262C">
        <w:rPr>
          <w:lang w:val="ru-RU"/>
        </w:rPr>
        <w:t>однопортальная система ведения досье</w:t>
      </w:r>
    </w:p>
    <w:p w:rsidR="00FD5C9A" w:rsidRDefault="00FD5C9A" w:rsidP="00FD5C9A">
      <w:pPr>
        <w:tabs>
          <w:tab w:val="left" w:pos="1418"/>
          <w:tab w:val="left" w:pos="2127"/>
        </w:tabs>
        <w:spacing w:after="40"/>
        <w:ind w:left="2127" w:hanging="2127"/>
        <w:rPr>
          <w:lang w:val="ru-RU"/>
        </w:rPr>
      </w:pPr>
    </w:p>
    <w:p w:rsidR="00FD5C9A" w:rsidRPr="00A3262C" w:rsidRDefault="00FD5C9A" w:rsidP="00FD5C9A">
      <w:pPr>
        <w:tabs>
          <w:tab w:val="left" w:pos="1418"/>
          <w:tab w:val="left" w:pos="2127"/>
        </w:tabs>
        <w:spacing w:after="40"/>
        <w:ind w:left="2127" w:hanging="2127"/>
        <w:rPr>
          <w:rFonts w:cs="Arial"/>
          <w:lang w:val="ru-RU"/>
        </w:rPr>
      </w:pPr>
      <w:r w:rsidRPr="00FD5C9A">
        <w:rPr>
          <w:b/>
        </w:rPr>
        <w:t>P</w:t>
      </w:r>
      <w:r>
        <w:t>CT</w:t>
      </w:r>
      <w:r w:rsidRPr="00A3262C">
        <w:rPr>
          <w:lang w:val="ru-RU"/>
        </w:rPr>
        <w:tab/>
      </w:r>
      <w:r>
        <w:rPr>
          <w:lang w:val="ru-RU"/>
        </w:rPr>
        <w:tab/>
      </w:r>
      <w:r>
        <w:rPr>
          <w:lang w:val="ru-RU"/>
        </w:rPr>
        <w:tab/>
      </w:r>
      <w:r>
        <w:rPr>
          <w:lang w:val="ru-RU"/>
        </w:rPr>
        <w:tab/>
      </w:r>
      <w:r w:rsidRPr="00A3262C">
        <w:rPr>
          <w:lang w:val="ru-RU"/>
        </w:rPr>
        <w:t>Договор о патентной кооперации</w:t>
      </w:r>
    </w:p>
    <w:p w:rsidR="00FD5C9A" w:rsidRPr="00A3262C" w:rsidRDefault="00FD5C9A" w:rsidP="00FD5C9A">
      <w:pPr>
        <w:tabs>
          <w:tab w:val="left" w:pos="1418"/>
          <w:tab w:val="left" w:pos="2127"/>
        </w:tabs>
        <w:spacing w:after="40"/>
        <w:ind w:left="2127" w:hanging="2127"/>
        <w:rPr>
          <w:rFonts w:cs="Arial"/>
          <w:lang w:val="ru-RU"/>
        </w:rPr>
      </w:pPr>
      <w:r>
        <w:t>PLR</w:t>
      </w:r>
      <w:r w:rsidRPr="00A3262C">
        <w:rPr>
          <w:lang w:val="ru-RU"/>
        </w:rPr>
        <w:tab/>
      </w:r>
      <w:r>
        <w:rPr>
          <w:lang w:val="ru-RU"/>
        </w:rPr>
        <w:tab/>
      </w:r>
      <w:r>
        <w:rPr>
          <w:lang w:val="ru-RU"/>
        </w:rPr>
        <w:tab/>
      </w:r>
      <w:r>
        <w:rPr>
          <w:lang w:val="ru-RU"/>
        </w:rPr>
        <w:tab/>
      </w:r>
      <w:r w:rsidRPr="00A3262C">
        <w:rPr>
          <w:lang w:val="ru-RU"/>
        </w:rPr>
        <w:t>отчеты о патентных ландшафтах</w:t>
      </w:r>
    </w:p>
    <w:p w:rsidR="00FD5C9A" w:rsidRPr="00A3262C" w:rsidRDefault="00FD5C9A" w:rsidP="00FD5C9A">
      <w:pPr>
        <w:tabs>
          <w:tab w:val="left" w:pos="1418"/>
          <w:tab w:val="left" w:pos="2127"/>
        </w:tabs>
        <w:spacing w:after="40"/>
        <w:ind w:left="2127" w:hanging="2127"/>
        <w:rPr>
          <w:rFonts w:cs="Arial"/>
          <w:lang w:val="ru-RU"/>
        </w:rPr>
      </w:pPr>
      <w:r>
        <w:t>PLT</w:t>
      </w:r>
      <w:r w:rsidRPr="00A3262C">
        <w:rPr>
          <w:lang w:val="ru-RU"/>
        </w:rPr>
        <w:tab/>
      </w:r>
      <w:r>
        <w:rPr>
          <w:lang w:val="ru-RU"/>
        </w:rPr>
        <w:tab/>
      </w:r>
      <w:r>
        <w:rPr>
          <w:lang w:val="ru-RU"/>
        </w:rPr>
        <w:tab/>
      </w:r>
      <w:r>
        <w:rPr>
          <w:lang w:val="ru-RU"/>
        </w:rPr>
        <w:tab/>
      </w:r>
      <w:r w:rsidRPr="00A3262C">
        <w:rPr>
          <w:lang w:val="ru-RU"/>
        </w:rPr>
        <w:t>Договор о патентном праве</w:t>
      </w:r>
    </w:p>
    <w:p w:rsidR="00FD5C9A" w:rsidRPr="00A3262C" w:rsidRDefault="00FD5C9A" w:rsidP="00FD5C9A">
      <w:pPr>
        <w:tabs>
          <w:tab w:val="left" w:pos="1418"/>
          <w:tab w:val="left" w:pos="1843"/>
        </w:tabs>
        <w:spacing w:after="40"/>
        <w:ind w:left="2835" w:hanging="2835"/>
        <w:rPr>
          <w:rFonts w:cs="Arial"/>
          <w:lang w:val="ru-RU"/>
        </w:rPr>
      </w:pPr>
      <w:r>
        <w:t>PMSDS</w:t>
      </w:r>
      <w:r w:rsidRPr="00A3262C">
        <w:rPr>
          <w:lang w:val="ru-RU"/>
        </w:rPr>
        <w:tab/>
      </w:r>
      <w:r>
        <w:rPr>
          <w:lang w:val="ru-RU"/>
        </w:rPr>
        <w:tab/>
      </w:r>
      <w:r>
        <w:rPr>
          <w:lang w:val="ru-RU"/>
        </w:rPr>
        <w:tab/>
      </w:r>
      <w:r>
        <w:rPr>
          <w:lang w:val="ru-RU"/>
        </w:rPr>
        <w:tab/>
      </w:r>
      <w:r w:rsidRPr="00A3262C">
        <w:rPr>
          <w:lang w:val="ru-RU"/>
        </w:rPr>
        <w:t>Система управления служебной деятельностью и повышения квалификации</w:t>
      </w:r>
    </w:p>
    <w:p w:rsidR="00FD5C9A" w:rsidRPr="00A3262C" w:rsidRDefault="00FD5C9A" w:rsidP="00FD5C9A">
      <w:pPr>
        <w:tabs>
          <w:tab w:val="left" w:pos="1418"/>
          <w:tab w:val="left" w:pos="2127"/>
        </w:tabs>
        <w:spacing w:after="180"/>
        <w:ind w:left="2126" w:hanging="2126"/>
        <w:rPr>
          <w:rFonts w:cs="Arial"/>
          <w:lang w:val="ru-RU"/>
        </w:rPr>
      </w:pPr>
      <w:r>
        <w:t>PPR</w:t>
      </w:r>
      <w:r w:rsidRPr="00A3262C">
        <w:rPr>
          <w:lang w:val="ru-RU"/>
        </w:rPr>
        <w:tab/>
        <w:t>ОРП</w:t>
      </w:r>
      <w:r w:rsidRPr="00A3262C">
        <w:rPr>
          <w:lang w:val="ru-RU"/>
        </w:rPr>
        <w:tab/>
      </w:r>
      <w:r>
        <w:rPr>
          <w:lang w:val="ru-RU"/>
        </w:rPr>
        <w:tab/>
      </w:r>
      <w:r>
        <w:rPr>
          <w:lang w:val="ru-RU"/>
        </w:rPr>
        <w:tab/>
      </w:r>
      <w:r>
        <w:rPr>
          <w:lang w:val="ru-RU"/>
        </w:rPr>
        <w:tab/>
      </w:r>
      <w:r w:rsidRPr="00A3262C">
        <w:rPr>
          <w:lang w:val="ru-RU"/>
        </w:rPr>
        <w:t>отчет о реализации программы</w:t>
      </w:r>
    </w:p>
    <w:p w:rsidR="00FD5C9A" w:rsidRDefault="00FD5C9A" w:rsidP="00FD5C9A">
      <w:pPr>
        <w:tabs>
          <w:tab w:val="left" w:pos="1418"/>
          <w:tab w:val="left" w:pos="2127"/>
        </w:tabs>
        <w:spacing w:after="40"/>
        <w:ind w:left="2127" w:hanging="2127"/>
        <w:rPr>
          <w:lang w:val="ru-RU"/>
        </w:rPr>
      </w:pPr>
    </w:p>
    <w:p w:rsidR="00FD5C9A" w:rsidRPr="00A3262C" w:rsidRDefault="00FD5C9A" w:rsidP="00FD5C9A">
      <w:pPr>
        <w:tabs>
          <w:tab w:val="left" w:pos="1418"/>
          <w:tab w:val="left" w:pos="2127"/>
        </w:tabs>
        <w:spacing w:after="40"/>
        <w:ind w:left="2127" w:hanging="2127"/>
        <w:rPr>
          <w:rFonts w:cs="Arial"/>
          <w:lang w:val="ru-RU"/>
        </w:rPr>
      </w:pPr>
      <w:r w:rsidRPr="00FD5C9A">
        <w:rPr>
          <w:b/>
        </w:rPr>
        <w:t>R</w:t>
      </w:r>
      <w:r>
        <w:t>BM</w:t>
      </w:r>
      <w:r w:rsidRPr="00A3262C">
        <w:rPr>
          <w:lang w:val="ru-RU"/>
        </w:rPr>
        <w:tab/>
        <w:t>УКР</w:t>
      </w:r>
      <w:r w:rsidRPr="00A3262C">
        <w:rPr>
          <w:lang w:val="ru-RU"/>
        </w:rPr>
        <w:tab/>
      </w:r>
      <w:r>
        <w:rPr>
          <w:lang w:val="ru-RU"/>
        </w:rPr>
        <w:tab/>
      </w:r>
      <w:r>
        <w:rPr>
          <w:lang w:val="ru-RU"/>
        </w:rPr>
        <w:tab/>
      </w:r>
      <w:r w:rsidRPr="00A3262C">
        <w:rPr>
          <w:lang w:val="ru-RU"/>
        </w:rPr>
        <w:t>управление, ориентированное на конкретные результаты</w:t>
      </w:r>
    </w:p>
    <w:p w:rsidR="00FD5C9A" w:rsidRPr="00A3262C" w:rsidRDefault="00FD5C9A" w:rsidP="00FD5C9A">
      <w:pPr>
        <w:tabs>
          <w:tab w:val="left" w:pos="1418"/>
          <w:tab w:val="left" w:pos="2127"/>
        </w:tabs>
        <w:spacing w:after="40"/>
        <w:ind w:left="2127" w:hanging="2127"/>
        <w:rPr>
          <w:rFonts w:cs="Arial"/>
          <w:lang w:val="ru-RU"/>
        </w:rPr>
      </w:pPr>
      <w:r>
        <w:t>R</w:t>
      </w:r>
      <w:r w:rsidRPr="00A3262C">
        <w:rPr>
          <w:lang w:val="ru-RU"/>
        </w:rPr>
        <w:t>&amp;</w:t>
      </w:r>
      <w:r>
        <w:t>D</w:t>
      </w:r>
      <w:r w:rsidRPr="00A3262C">
        <w:rPr>
          <w:lang w:val="ru-RU"/>
        </w:rPr>
        <w:tab/>
        <w:t>НИОКР</w:t>
      </w:r>
      <w:r w:rsidRPr="00A3262C">
        <w:rPr>
          <w:lang w:val="ru-RU"/>
        </w:rPr>
        <w:tab/>
      </w:r>
      <w:r>
        <w:rPr>
          <w:lang w:val="ru-RU"/>
        </w:rPr>
        <w:tab/>
      </w:r>
      <w:r>
        <w:rPr>
          <w:lang w:val="ru-RU"/>
        </w:rPr>
        <w:tab/>
      </w:r>
      <w:r w:rsidRPr="00A3262C">
        <w:rPr>
          <w:lang w:val="ru-RU"/>
        </w:rPr>
        <w:t>научно-исследовательские и опытно-конструкторские работы</w:t>
      </w:r>
    </w:p>
    <w:p w:rsidR="00FD5C9A" w:rsidRPr="00A3262C" w:rsidRDefault="00FD5C9A" w:rsidP="00FD5C9A">
      <w:pPr>
        <w:tabs>
          <w:tab w:val="left" w:pos="1418"/>
          <w:tab w:val="left" w:pos="2127"/>
        </w:tabs>
        <w:spacing w:after="40"/>
        <w:ind w:left="2127" w:hanging="2127"/>
        <w:rPr>
          <w:rFonts w:cs="Arial"/>
          <w:lang w:val="ru-RU"/>
        </w:rPr>
      </w:pPr>
      <w:r>
        <w:t>RFPs</w:t>
      </w:r>
      <w:r w:rsidRPr="00A3262C">
        <w:rPr>
          <w:lang w:val="ru-RU"/>
        </w:rPr>
        <w:tab/>
        <w:t>ЗПП</w:t>
      </w:r>
      <w:r w:rsidRPr="00A3262C">
        <w:rPr>
          <w:lang w:val="ru-RU"/>
        </w:rPr>
        <w:tab/>
      </w:r>
      <w:r>
        <w:rPr>
          <w:lang w:val="ru-RU"/>
        </w:rPr>
        <w:tab/>
      </w:r>
      <w:r>
        <w:rPr>
          <w:lang w:val="ru-RU"/>
        </w:rPr>
        <w:tab/>
      </w:r>
      <w:r w:rsidRPr="00A3262C">
        <w:rPr>
          <w:lang w:val="ru-RU"/>
        </w:rPr>
        <w:t>запросы на представление предложений</w:t>
      </w:r>
    </w:p>
    <w:p w:rsidR="00FD5C9A" w:rsidRPr="00A3262C" w:rsidRDefault="00FD5C9A" w:rsidP="00FD5C9A">
      <w:pPr>
        <w:tabs>
          <w:tab w:val="left" w:pos="1418"/>
          <w:tab w:val="left" w:pos="2127"/>
        </w:tabs>
        <w:spacing w:after="40"/>
        <w:ind w:left="2127" w:hanging="2127"/>
        <w:rPr>
          <w:rFonts w:cs="Arial"/>
          <w:lang w:val="ru-RU"/>
        </w:rPr>
      </w:pPr>
      <w:r>
        <w:t>RO</w:t>
      </w:r>
      <w:r w:rsidRPr="00A3262C">
        <w:rPr>
          <w:lang w:val="ru-RU"/>
        </w:rPr>
        <w:tab/>
        <w:t>ПВ</w:t>
      </w:r>
      <w:r w:rsidRPr="00A3262C">
        <w:rPr>
          <w:lang w:val="ru-RU"/>
        </w:rPr>
        <w:tab/>
      </w:r>
      <w:r>
        <w:rPr>
          <w:lang w:val="ru-RU"/>
        </w:rPr>
        <w:tab/>
      </w:r>
      <w:r>
        <w:rPr>
          <w:lang w:val="ru-RU"/>
        </w:rPr>
        <w:tab/>
      </w:r>
      <w:r w:rsidRPr="00A3262C">
        <w:rPr>
          <w:lang w:val="ru-RU"/>
        </w:rPr>
        <w:t>получающее ведомство</w:t>
      </w:r>
    </w:p>
    <w:p w:rsidR="00FD5C9A" w:rsidRDefault="00FD5C9A" w:rsidP="00FD5C9A">
      <w:pPr>
        <w:tabs>
          <w:tab w:val="left" w:pos="1418"/>
          <w:tab w:val="left" w:pos="2127"/>
        </w:tabs>
        <w:spacing w:after="40"/>
        <w:ind w:left="2127" w:hanging="2127"/>
        <w:rPr>
          <w:b/>
          <w:lang w:val="ru-RU"/>
        </w:rPr>
      </w:pPr>
    </w:p>
    <w:p w:rsidR="00FD5C9A" w:rsidRPr="00A3262C" w:rsidRDefault="00FD5C9A" w:rsidP="00FD5C9A">
      <w:pPr>
        <w:tabs>
          <w:tab w:val="left" w:pos="1418"/>
          <w:tab w:val="left" w:pos="2127"/>
        </w:tabs>
        <w:spacing w:after="40"/>
        <w:ind w:left="2127" w:hanging="2127"/>
        <w:rPr>
          <w:rFonts w:cs="Arial"/>
          <w:lang w:val="ru-RU"/>
        </w:rPr>
      </w:pPr>
      <w:r w:rsidRPr="00FD5C9A">
        <w:rPr>
          <w:b/>
        </w:rPr>
        <w:t>S</w:t>
      </w:r>
      <w:r>
        <w:t>CCR</w:t>
      </w:r>
      <w:r w:rsidRPr="00A3262C">
        <w:rPr>
          <w:lang w:val="ru-RU"/>
        </w:rPr>
        <w:tab/>
        <w:t>ПКАП</w:t>
      </w:r>
      <w:r w:rsidRPr="00A3262C">
        <w:rPr>
          <w:lang w:val="ru-RU"/>
        </w:rPr>
        <w:tab/>
      </w:r>
      <w:r>
        <w:rPr>
          <w:lang w:val="ru-RU"/>
        </w:rPr>
        <w:tab/>
      </w:r>
      <w:r>
        <w:rPr>
          <w:lang w:val="ru-RU"/>
        </w:rPr>
        <w:tab/>
      </w:r>
      <w:r w:rsidRPr="00A3262C">
        <w:rPr>
          <w:lang w:val="ru-RU"/>
        </w:rPr>
        <w:t>Постоянный комитет по авторскому праву и смежным правам</w:t>
      </w:r>
    </w:p>
    <w:p w:rsidR="00FD5C9A" w:rsidRPr="00A3262C" w:rsidRDefault="00FD5C9A" w:rsidP="00FD5C9A">
      <w:pPr>
        <w:tabs>
          <w:tab w:val="left" w:pos="1418"/>
          <w:tab w:val="left" w:pos="2127"/>
        </w:tabs>
        <w:spacing w:after="40"/>
        <w:ind w:left="2127" w:hanging="2127"/>
        <w:rPr>
          <w:rFonts w:cs="Arial"/>
          <w:lang w:val="ru-RU"/>
        </w:rPr>
      </w:pPr>
      <w:r>
        <w:t>SCP</w:t>
      </w:r>
      <w:r w:rsidRPr="00A3262C">
        <w:rPr>
          <w:lang w:val="ru-RU"/>
        </w:rPr>
        <w:tab/>
        <w:t>ПКПП</w:t>
      </w:r>
      <w:r w:rsidRPr="00A3262C">
        <w:rPr>
          <w:lang w:val="ru-RU"/>
        </w:rPr>
        <w:tab/>
      </w:r>
      <w:r>
        <w:rPr>
          <w:lang w:val="ru-RU"/>
        </w:rPr>
        <w:tab/>
      </w:r>
      <w:r>
        <w:rPr>
          <w:lang w:val="ru-RU"/>
        </w:rPr>
        <w:tab/>
      </w:r>
      <w:r w:rsidRPr="00A3262C">
        <w:rPr>
          <w:lang w:val="ru-RU"/>
        </w:rPr>
        <w:t>Постоянный комитет по патентному праву</w:t>
      </w:r>
    </w:p>
    <w:p w:rsidR="00FD5C9A" w:rsidRPr="00A3262C" w:rsidRDefault="00FD5C9A" w:rsidP="00FD5C9A">
      <w:pPr>
        <w:tabs>
          <w:tab w:val="left" w:pos="1418"/>
        </w:tabs>
        <w:spacing w:after="40"/>
        <w:ind w:left="2835" w:hanging="2835"/>
        <w:rPr>
          <w:rFonts w:cs="Arial"/>
          <w:lang w:val="ru-RU"/>
        </w:rPr>
      </w:pPr>
      <w:r>
        <w:t>SCT</w:t>
      </w:r>
      <w:r w:rsidRPr="00A3262C">
        <w:rPr>
          <w:lang w:val="ru-RU"/>
        </w:rPr>
        <w:tab/>
        <w:t>ПКТЗ</w:t>
      </w:r>
      <w:r w:rsidRPr="00A3262C">
        <w:rPr>
          <w:lang w:val="ru-RU"/>
        </w:rPr>
        <w:tab/>
      </w:r>
      <w:r>
        <w:rPr>
          <w:lang w:val="ru-RU"/>
        </w:rPr>
        <w:tab/>
      </w:r>
      <w:r w:rsidRPr="00A3262C">
        <w:rPr>
          <w:lang w:val="ru-RU"/>
        </w:rPr>
        <w:t>Постоянный комитет по законодательству в области товарных знаков, промышленных образцов и географических указаний</w:t>
      </w:r>
    </w:p>
    <w:p w:rsidR="00FD5C9A" w:rsidRPr="00A3262C" w:rsidRDefault="00FD5C9A" w:rsidP="00FD5C9A">
      <w:pPr>
        <w:tabs>
          <w:tab w:val="left" w:pos="1418"/>
          <w:tab w:val="left" w:pos="2127"/>
        </w:tabs>
        <w:spacing w:after="40"/>
        <w:ind w:left="2127" w:hanging="2127"/>
        <w:rPr>
          <w:rFonts w:cs="Arial"/>
          <w:lang w:val="ru-RU"/>
        </w:rPr>
      </w:pPr>
      <w:r>
        <w:t>SLC</w:t>
      </w:r>
      <w:r w:rsidRPr="00A3262C">
        <w:rPr>
          <w:lang w:val="ru-RU"/>
        </w:rPr>
        <w:tab/>
        <w:t>СТС</w:t>
      </w:r>
      <w:r w:rsidRPr="00A3262C">
        <w:rPr>
          <w:lang w:val="ru-RU"/>
        </w:rPr>
        <w:tab/>
      </w:r>
      <w:r>
        <w:rPr>
          <w:lang w:val="ru-RU"/>
        </w:rPr>
        <w:tab/>
      </w:r>
      <w:r>
        <w:rPr>
          <w:lang w:val="ru-RU"/>
        </w:rPr>
        <w:tab/>
      </w:r>
      <w:r w:rsidRPr="00A3262C">
        <w:rPr>
          <w:lang w:val="ru-RU"/>
        </w:rPr>
        <w:t>специальное трудовое соглашение</w:t>
      </w:r>
    </w:p>
    <w:p w:rsidR="00FD5C9A" w:rsidRPr="00A3262C" w:rsidRDefault="00FD5C9A" w:rsidP="00FD5C9A">
      <w:pPr>
        <w:tabs>
          <w:tab w:val="left" w:pos="1418"/>
          <w:tab w:val="left" w:pos="2127"/>
        </w:tabs>
        <w:spacing w:after="40"/>
        <w:ind w:left="2127" w:hanging="2127"/>
        <w:rPr>
          <w:rFonts w:cs="Arial"/>
          <w:lang w:val="ru-RU"/>
        </w:rPr>
      </w:pPr>
      <w:r>
        <w:t>SMEs</w:t>
      </w:r>
      <w:r w:rsidRPr="00A3262C">
        <w:rPr>
          <w:lang w:val="ru-RU"/>
        </w:rPr>
        <w:tab/>
        <w:t>МСП</w:t>
      </w:r>
      <w:r w:rsidRPr="00A3262C">
        <w:rPr>
          <w:lang w:val="ru-RU"/>
        </w:rPr>
        <w:tab/>
      </w:r>
      <w:r>
        <w:rPr>
          <w:lang w:val="ru-RU"/>
        </w:rPr>
        <w:tab/>
      </w:r>
      <w:r>
        <w:rPr>
          <w:lang w:val="ru-RU"/>
        </w:rPr>
        <w:tab/>
      </w:r>
      <w:r w:rsidRPr="00A3262C">
        <w:rPr>
          <w:lang w:val="ru-RU"/>
        </w:rPr>
        <w:t>малые и средние предприятия</w:t>
      </w:r>
    </w:p>
    <w:p w:rsidR="00FD5C9A" w:rsidRPr="00A3262C" w:rsidRDefault="00FD5C9A" w:rsidP="00FD5C9A">
      <w:pPr>
        <w:tabs>
          <w:tab w:val="left" w:pos="1418"/>
          <w:tab w:val="left" w:pos="2127"/>
        </w:tabs>
        <w:spacing w:after="40"/>
        <w:ind w:left="2127" w:hanging="2127"/>
        <w:rPr>
          <w:rFonts w:cs="Arial"/>
          <w:lang w:val="ru-RU"/>
        </w:rPr>
      </w:pPr>
      <w:r>
        <w:t>SSA</w:t>
      </w:r>
      <w:r w:rsidRPr="00A3262C">
        <w:rPr>
          <w:lang w:val="ru-RU"/>
        </w:rPr>
        <w:tab/>
        <w:t>ССУ</w:t>
      </w:r>
      <w:r w:rsidRPr="00A3262C">
        <w:rPr>
          <w:lang w:val="ru-RU"/>
        </w:rPr>
        <w:tab/>
      </w:r>
      <w:r>
        <w:rPr>
          <w:lang w:val="ru-RU"/>
        </w:rPr>
        <w:tab/>
      </w:r>
      <w:r>
        <w:rPr>
          <w:lang w:val="ru-RU"/>
        </w:rPr>
        <w:tab/>
      </w:r>
      <w:r w:rsidRPr="00A3262C">
        <w:rPr>
          <w:lang w:val="ru-RU"/>
        </w:rPr>
        <w:t>специальное соглашение об услугах</w:t>
      </w:r>
    </w:p>
    <w:p w:rsidR="00FD5C9A" w:rsidRPr="00A3262C" w:rsidRDefault="00FD5C9A" w:rsidP="00FD5C9A">
      <w:pPr>
        <w:tabs>
          <w:tab w:val="left" w:pos="1418"/>
          <w:tab w:val="left" w:pos="2127"/>
        </w:tabs>
        <w:spacing w:after="40"/>
        <w:ind w:left="2127" w:hanging="2127"/>
        <w:rPr>
          <w:rFonts w:cs="Arial"/>
          <w:lang w:val="ru-RU"/>
        </w:rPr>
      </w:pPr>
      <w:r>
        <w:t>SRP</w:t>
      </w:r>
      <w:r w:rsidRPr="00A3262C">
        <w:rPr>
          <w:lang w:val="ru-RU"/>
        </w:rPr>
        <w:tab/>
        <w:t>ПСП</w:t>
      </w:r>
      <w:r w:rsidRPr="00A3262C">
        <w:rPr>
          <w:lang w:val="ru-RU"/>
        </w:rPr>
        <w:tab/>
      </w:r>
      <w:r>
        <w:rPr>
          <w:lang w:val="ru-RU"/>
        </w:rPr>
        <w:tab/>
      </w:r>
      <w:r>
        <w:rPr>
          <w:lang w:val="ru-RU"/>
        </w:rPr>
        <w:tab/>
      </w:r>
      <w:r w:rsidRPr="00A3262C">
        <w:rPr>
          <w:lang w:val="ru-RU"/>
        </w:rPr>
        <w:t>Программа стратегической перестройки</w:t>
      </w:r>
    </w:p>
    <w:p w:rsidR="00FD5C9A" w:rsidRDefault="00FD5C9A" w:rsidP="00FD5C9A">
      <w:pPr>
        <w:keepNext/>
        <w:tabs>
          <w:tab w:val="left" w:pos="1418"/>
          <w:tab w:val="left" w:pos="2127"/>
        </w:tabs>
        <w:spacing w:after="40"/>
        <w:ind w:left="2126" w:hanging="2126"/>
        <w:rPr>
          <w:lang w:val="ru-RU"/>
        </w:rPr>
      </w:pPr>
    </w:p>
    <w:p w:rsidR="00FD5C9A" w:rsidRPr="00A3262C" w:rsidRDefault="00FD5C9A" w:rsidP="00FD5C9A">
      <w:pPr>
        <w:keepNext/>
        <w:tabs>
          <w:tab w:val="left" w:pos="1418"/>
          <w:tab w:val="left" w:pos="2127"/>
        </w:tabs>
        <w:spacing w:after="40"/>
        <w:ind w:left="2126" w:hanging="2126"/>
        <w:rPr>
          <w:rFonts w:cs="Arial"/>
          <w:b/>
          <w:bCs/>
          <w:lang w:val="ru-RU"/>
        </w:rPr>
      </w:pPr>
      <w:r w:rsidRPr="00FD5C9A">
        <w:rPr>
          <w:b/>
        </w:rPr>
        <w:t>T</w:t>
      </w:r>
      <w:r>
        <w:t>A</w:t>
      </w:r>
      <w:r w:rsidRPr="00A3262C">
        <w:rPr>
          <w:lang w:val="ru-RU"/>
        </w:rPr>
        <w:tab/>
        <w:t>РП</w:t>
      </w:r>
      <w:r w:rsidRPr="00A3262C">
        <w:rPr>
          <w:lang w:val="ru-RU"/>
        </w:rPr>
        <w:tab/>
      </w:r>
      <w:r>
        <w:rPr>
          <w:lang w:val="ru-RU"/>
        </w:rPr>
        <w:tab/>
      </w:r>
      <w:r>
        <w:rPr>
          <w:lang w:val="ru-RU"/>
        </w:rPr>
        <w:tab/>
      </w:r>
      <w:r>
        <w:rPr>
          <w:lang w:val="ru-RU"/>
        </w:rPr>
        <w:tab/>
      </w:r>
      <w:r w:rsidRPr="00A3262C">
        <w:rPr>
          <w:lang w:val="ru-RU"/>
        </w:rPr>
        <w:t>разрешение на поездку</w:t>
      </w:r>
    </w:p>
    <w:p w:rsidR="00FD5C9A" w:rsidRPr="00A3262C" w:rsidRDefault="00FD5C9A" w:rsidP="00FD5C9A">
      <w:pPr>
        <w:keepNext/>
        <w:tabs>
          <w:tab w:val="left" w:pos="1418"/>
          <w:tab w:val="left" w:pos="2410"/>
        </w:tabs>
        <w:spacing w:after="40"/>
        <w:ind w:left="2835" w:hanging="2835"/>
        <w:rPr>
          <w:rFonts w:cs="Arial"/>
          <w:lang w:val="ru-RU"/>
        </w:rPr>
      </w:pPr>
      <w:r>
        <w:t>TAD</w:t>
      </w:r>
      <w:r w:rsidRPr="00A3262C">
        <w:rPr>
          <w:lang w:val="ru-RU"/>
        </w:rPr>
        <w:tab/>
      </w:r>
      <w:r>
        <w:rPr>
          <w:lang w:val="ru-RU"/>
        </w:rPr>
        <w:tab/>
      </w:r>
      <w:r>
        <w:rPr>
          <w:lang w:val="ru-RU"/>
        </w:rPr>
        <w:tab/>
      </w:r>
      <w:r>
        <w:rPr>
          <w:lang w:val="ru-RU"/>
        </w:rPr>
        <w:tab/>
      </w:r>
      <w:r w:rsidRPr="00A3262C">
        <w:rPr>
          <w:lang w:val="ru-RU"/>
        </w:rPr>
        <w:t xml:space="preserve">База данных по технической помощи, оказываемой в сфере интеллектуальной собственности  </w:t>
      </w:r>
    </w:p>
    <w:p w:rsidR="00FD5C9A" w:rsidRPr="00A3262C" w:rsidRDefault="00FD5C9A" w:rsidP="00FD5C9A">
      <w:pPr>
        <w:keepNext/>
        <w:tabs>
          <w:tab w:val="left" w:pos="1418"/>
          <w:tab w:val="left" w:pos="2127"/>
        </w:tabs>
        <w:spacing w:after="40"/>
        <w:ind w:left="2126" w:hanging="2126"/>
        <w:rPr>
          <w:rFonts w:cs="Arial"/>
          <w:lang w:val="ru-RU"/>
        </w:rPr>
      </w:pPr>
      <w:r>
        <w:t>TCEs</w:t>
      </w:r>
      <w:r w:rsidRPr="00A3262C">
        <w:rPr>
          <w:lang w:val="ru-RU"/>
        </w:rPr>
        <w:tab/>
        <w:t>ТВК</w:t>
      </w:r>
      <w:r w:rsidRPr="00A3262C">
        <w:rPr>
          <w:lang w:val="ru-RU"/>
        </w:rPr>
        <w:tab/>
      </w:r>
      <w:r>
        <w:rPr>
          <w:lang w:val="ru-RU"/>
        </w:rPr>
        <w:tab/>
      </w:r>
      <w:r>
        <w:rPr>
          <w:lang w:val="ru-RU"/>
        </w:rPr>
        <w:tab/>
      </w:r>
      <w:r>
        <w:rPr>
          <w:lang w:val="ru-RU"/>
        </w:rPr>
        <w:tab/>
      </w:r>
      <w:r w:rsidRPr="00A3262C">
        <w:rPr>
          <w:lang w:val="ru-RU"/>
        </w:rPr>
        <w:t>традиционные выражения культуры/фольклор</w:t>
      </w:r>
    </w:p>
    <w:p w:rsidR="00FD5C9A" w:rsidRPr="00A3262C" w:rsidRDefault="00FD5C9A" w:rsidP="00FD5C9A">
      <w:pPr>
        <w:tabs>
          <w:tab w:val="left" w:pos="1418"/>
          <w:tab w:val="left" w:pos="2127"/>
        </w:tabs>
        <w:spacing w:after="40"/>
        <w:ind w:left="2127" w:hanging="2127"/>
        <w:rPr>
          <w:rFonts w:cs="Arial"/>
          <w:lang w:val="ru-RU"/>
        </w:rPr>
      </w:pPr>
      <w:r>
        <w:t>TIGAR</w:t>
      </w:r>
      <w:r w:rsidRPr="00A3262C">
        <w:rPr>
          <w:lang w:val="ru-RU"/>
        </w:rPr>
        <w:tab/>
      </w:r>
      <w:r>
        <w:rPr>
          <w:lang w:val="ru-RU"/>
        </w:rPr>
        <w:tab/>
      </w:r>
      <w:r>
        <w:rPr>
          <w:lang w:val="ru-RU"/>
        </w:rPr>
        <w:tab/>
      </w:r>
      <w:r>
        <w:rPr>
          <w:lang w:val="ru-RU"/>
        </w:rPr>
        <w:tab/>
      </w:r>
      <w:r w:rsidRPr="00A3262C">
        <w:rPr>
          <w:lang w:val="ru-RU"/>
        </w:rPr>
        <w:t>глобальные доступные ресурсы для доверенных посредников</w:t>
      </w:r>
    </w:p>
    <w:p w:rsidR="00FD5C9A" w:rsidRPr="00A3262C" w:rsidRDefault="00FD5C9A" w:rsidP="00FD5C9A">
      <w:pPr>
        <w:tabs>
          <w:tab w:val="left" w:pos="1418"/>
          <w:tab w:val="left" w:pos="2127"/>
        </w:tabs>
        <w:spacing w:after="40"/>
        <w:ind w:left="2127" w:hanging="2127"/>
        <w:rPr>
          <w:rFonts w:cs="Arial"/>
          <w:lang w:val="ru-RU"/>
        </w:rPr>
      </w:pPr>
      <w:r>
        <w:t>TISCs</w:t>
      </w:r>
      <w:r w:rsidRPr="00A3262C">
        <w:rPr>
          <w:lang w:val="ru-RU"/>
        </w:rPr>
        <w:tab/>
        <w:t>ЦПТИ</w:t>
      </w:r>
      <w:r w:rsidRPr="00A3262C">
        <w:rPr>
          <w:lang w:val="ru-RU"/>
        </w:rPr>
        <w:tab/>
      </w:r>
      <w:r>
        <w:rPr>
          <w:lang w:val="ru-RU"/>
        </w:rPr>
        <w:tab/>
      </w:r>
      <w:r>
        <w:rPr>
          <w:lang w:val="ru-RU"/>
        </w:rPr>
        <w:tab/>
      </w:r>
      <w:r w:rsidRPr="00A3262C">
        <w:rPr>
          <w:lang w:val="ru-RU"/>
        </w:rPr>
        <w:t>Центры поддержки технологий и инноваций</w:t>
      </w:r>
    </w:p>
    <w:p w:rsidR="00FD5C9A" w:rsidRPr="00A3262C" w:rsidRDefault="00FD5C9A" w:rsidP="00FD5C9A">
      <w:pPr>
        <w:tabs>
          <w:tab w:val="left" w:pos="1418"/>
          <w:tab w:val="left" w:pos="2127"/>
        </w:tabs>
        <w:spacing w:after="40"/>
        <w:ind w:left="2127" w:hanging="2127"/>
        <w:rPr>
          <w:rFonts w:cs="Arial"/>
          <w:lang w:val="ru-RU"/>
        </w:rPr>
      </w:pPr>
      <w:r>
        <w:t>TK</w:t>
      </w:r>
      <w:r w:rsidRPr="00A3262C">
        <w:rPr>
          <w:lang w:val="ru-RU"/>
        </w:rPr>
        <w:tab/>
        <w:t>ТЗ</w:t>
      </w:r>
      <w:r w:rsidRPr="00A3262C">
        <w:rPr>
          <w:lang w:val="ru-RU"/>
        </w:rPr>
        <w:tab/>
      </w:r>
      <w:r>
        <w:rPr>
          <w:lang w:val="ru-RU"/>
        </w:rPr>
        <w:tab/>
      </w:r>
      <w:r>
        <w:rPr>
          <w:lang w:val="ru-RU"/>
        </w:rPr>
        <w:tab/>
      </w:r>
      <w:r w:rsidRPr="00A3262C">
        <w:rPr>
          <w:lang w:val="ru-RU"/>
        </w:rPr>
        <w:t>традиционные знания</w:t>
      </w:r>
    </w:p>
    <w:p w:rsidR="00FD5C9A" w:rsidRPr="00A3262C" w:rsidRDefault="00FD5C9A" w:rsidP="00FD5C9A">
      <w:pPr>
        <w:tabs>
          <w:tab w:val="left" w:pos="1418"/>
          <w:tab w:val="left" w:pos="2127"/>
        </w:tabs>
        <w:spacing w:after="40"/>
        <w:ind w:left="2127" w:hanging="2127"/>
        <w:rPr>
          <w:rFonts w:cs="Arial"/>
          <w:lang w:val="ru-RU"/>
        </w:rPr>
      </w:pPr>
      <w:r>
        <w:t>TTO</w:t>
      </w:r>
      <w:r w:rsidRPr="00A3262C">
        <w:rPr>
          <w:lang w:val="ru-RU"/>
        </w:rPr>
        <w:tab/>
        <w:t>БПТ</w:t>
      </w:r>
      <w:r w:rsidRPr="00A3262C">
        <w:rPr>
          <w:lang w:val="ru-RU"/>
        </w:rPr>
        <w:tab/>
      </w:r>
      <w:r>
        <w:rPr>
          <w:lang w:val="ru-RU"/>
        </w:rPr>
        <w:tab/>
      </w:r>
      <w:r>
        <w:rPr>
          <w:lang w:val="ru-RU"/>
        </w:rPr>
        <w:tab/>
      </w:r>
      <w:r w:rsidRPr="00A3262C">
        <w:rPr>
          <w:lang w:val="ru-RU"/>
        </w:rPr>
        <w:t>бюро передачи технологии</w:t>
      </w:r>
    </w:p>
    <w:p w:rsidR="00FD5C9A" w:rsidRDefault="00FD5C9A" w:rsidP="00FD5C9A">
      <w:pPr>
        <w:tabs>
          <w:tab w:val="left" w:pos="1418"/>
          <w:tab w:val="left" w:pos="2127"/>
        </w:tabs>
        <w:spacing w:after="40"/>
        <w:ind w:left="2127" w:hanging="2127"/>
        <w:rPr>
          <w:lang w:val="ru-RU"/>
        </w:rPr>
      </w:pPr>
    </w:p>
    <w:p w:rsidR="00FD5C9A" w:rsidRPr="00A3262C" w:rsidRDefault="00FD5C9A" w:rsidP="00FD5C9A">
      <w:pPr>
        <w:tabs>
          <w:tab w:val="left" w:pos="1418"/>
          <w:tab w:val="left" w:pos="2410"/>
        </w:tabs>
        <w:spacing w:after="40"/>
        <w:ind w:left="2835" w:hanging="2835"/>
        <w:rPr>
          <w:rFonts w:cs="Arial"/>
          <w:lang w:val="ru-RU"/>
        </w:rPr>
      </w:pPr>
      <w:r w:rsidRPr="00FD5C9A">
        <w:rPr>
          <w:b/>
        </w:rPr>
        <w:t>U</w:t>
      </w:r>
      <w:r>
        <w:t>DRP</w:t>
      </w:r>
      <w:r w:rsidRPr="00A3262C">
        <w:rPr>
          <w:lang w:val="ru-RU"/>
        </w:rPr>
        <w:tab/>
        <w:t>ЕПУС</w:t>
      </w:r>
      <w:r w:rsidRPr="00A3262C">
        <w:rPr>
          <w:lang w:val="ru-RU"/>
        </w:rPr>
        <w:tab/>
      </w:r>
      <w:r>
        <w:rPr>
          <w:lang w:val="ru-RU"/>
        </w:rPr>
        <w:tab/>
      </w:r>
      <w:r>
        <w:rPr>
          <w:lang w:val="ru-RU"/>
        </w:rPr>
        <w:tab/>
      </w:r>
      <w:r w:rsidRPr="00A3262C">
        <w:rPr>
          <w:lang w:val="ru-RU"/>
        </w:rPr>
        <w:t>Единая политика урегулирования споров в области доменных имен</w:t>
      </w:r>
    </w:p>
    <w:p w:rsidR="00FD5C9A" w:rsidRPr="00A3262C" w:rsidRDefault="00FD5C9A" w:rsidP="00FD5C9A">
      <w:pPr>
        <w:tabs>
          <w:tab w:val="left" w:pos="1418"/>
          <w:tab w:val="left" w:pos="2127"/>
        </w:tabs>
        <w:spacing w:after="40"/>
        <w:ind w:left="2127" w:hanging="2127"/>
        <w:rPr>
          <w:rFonts w:cs="Arial"/>
          <w:lang w:val="ru-RU"/>
        </w:rPr>
      </w:pPr>
      <w:r>
        <w:t>UN</w:t>
      </w:r>
      <w:r w:rsidRPr="00A3262C">
        <w:rPr>
          <w:lang w:val="ru-RU"/>
        </w:rPr>
        <w:tab/>
        <w:t>ООН</w:t>
      </w:r>
      <w:r w:rsidRPr="00A3262C">
        <w:rPr>
          <w:lang w:val="ru-RU"/>
        </w:rPr>
        <w:tab/>
      </w:r>
      <w:r>
        <w:rPr>
          <w:lang w:val="ru-RU"/>
        </w:rPr>
        <w:tab/>
      </w:r>
      <w:r>
        <w:rPr>
          <w:lang w:val="ru-RU"/>
        </w:rPr>
        <w:tab/>
      </w:r>
      <w:r w:rsidRPr="00A3262C">
        <w:rPr>
          <w:lang w:val="ru-RU"/>
        </w:rPr>
        <w:t>Организация Объединенных Наций</w:t>
      </w:r>
    </w:p>
    <w:p w:rsidR="00FD5C9A" w:rsidRPr="00A3262C" w:rsidRDefault="00FD5C9A" w:rsidP="00FD5C9A">
      <w:pPr>
        <w:tabs>
          <w:tab w:val="left" w:pos="1418"/>
          <w:tab w:val="left" w:pos="2410"/>
        </w:tabs>
        <w:spacing w:after="40"/>
        <w:ind w:left="2835" w:hanging="2835"/>
        <w:rPr>
          <w:rFonts w:cs="Arial"/>
          <w:lang w:val="ru-RU"/>
        </w:rPr>
      </w:pPr>
      <w:r>
        <w:t>UNCTAD</w:t>
      </w:r>
      <w:r w:rsidRPr="00A3262C">
        <w:rPr>
          <w:lang w:val="ru-RU"/>
        </w:rPr>
        <w:tab/>
        <w:t>ЮНКТАД</w:t>
      </w:r>
      <w:r w:rsidRPr="00A3262C">
        <w:rPr>
          <w:lang w:val="ru-RU"/>
        </w:rPr>
        <w:tab/>
      </w:r>
      <w:r>
        <w:rPr>
          <w:lang w:val="ru-RU"/>
        </w:rPr>
        <w:tab/>
      </w:r>
      <w:r w:rsidRPr="00A3262C">
        <w:rPr>
          <w:lang w:val="ru-RU"/>
        </w:rPr>
        <w:t>Конференция Организации Объединенных Наций по окружающей среде и развитию</w:t>
      </w:r>
    </w:p>
    <w:p w:rsidR="00FD5C9A" w:rsidRPr="00A3262C" w:rsidRDefault="00FD5C9A" w:rsidP="00FD5C9A">
      <w:pPr>
        <w:tabs>
          <w:tab w:val="left" w:pos="1418"/>
          <w:tab w:val="left" w:pos="2127"/>
        </w:tabs>
        <w:spacing w:after="40"/>
        <w:ind w:left="2127" w:hanging="2127"/>
        <w:rPr>
          <w:rFonts w:cs="Arial"/>
          <w:lang w:val="ru-RU"/>
        </w:rPr>
      </w:pPr>
      <w:r>
        <w:t>UN</w:t>
      </w:r>
      <w:r w:rsidRPr="00A3262C">
        <w:rPr>
          <w:lang w:val="ru-RU"/>
        </w:rPr>
        <w:t xml:space="preserve"> </w:t>
      </w:r>
      <w:r>
        <w:t>CEB</w:t>
      </w:r>
      <w:r w:rsidRPr="00A3262C">
        <w:rPr>
          <w:lang w:val="ru-RU"/>
        </w:rPr>
        <w:tab/>
        <w:t>КСР ООН</w:t>
      </w:r>
      <w:r w:rsidRPr="00A3262C">
        <w:rPr>
          <w:lang w:val="ru-RU"/>
        </w:rPr>
        <w:tab/>
        <w:t>Координационный совет руководителей ООН</w:t>
      </w:r>
    </w:p>
    <w:p w:rsidR="00FD5C9A" w:rsidRPr="00A3262C" w:rsidRDefault="00FD5C9A" w:rsidP="004C01E7">
      <w:pPr>
        <w:tabs>
          <w:tab w:val="left" w:pos="1418"/>
          <w:tab w:val="left" w:pos="1985"/>
        </w:tabs>
        <w:spacing w:after="40"/>
        <w:ind w:left="2835" w:hanging="2835"/>
        <w:rPr>
          <w:rFonts w:cs="Arial"/>
          <w:lang w:val="ru-RU"/>
        </w:rPr>
      </w:pPr>
      <w:r>
        <w:rPr>
          <w:rFonts w:cs="Arial"/>
          <w:noProof/>
        </w:rPr>
        <mc:AlternateContent>
          <mc:Choice Requires="wps">
            <w:drawing>
              <wp:anchor distT="0" distB="0" distL="114300" distR="114300" simplePos="0" relativeHeight="251663360" behindDoc="0" locked="0" layoutInCell="0" allowOverlap="1" wp14:anchorId="7274BA18" wp14:editId="03142109">
                <wp:simplePos x="0" y="0"/>
                <wp:positionH relativeFrom="column">
                  <wp:posOffset>-2118995</wp:posOffset>
                </wp:positionH>
                <wp:positionV relativeFrom="paragraph">
                  <wp:posOffset>83185</wp:posOffset>
                </wp:positionV>
                <wp:extent cx="731520" cy="1097280"/>
                <wp:effectExtent l="10160" t="10795" r="10795" b="635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1097280"/>
                        </a:xfrm>
                        <a:prstGeom prst="rect">
                          <a:avLst/>
                        </a:prstGeom>
                        <a:solidFill>
                          <a:srgbClr val="FFFFFF"/>
                        </a:solidFill>
                        <a:ln w="9525">
                          <a:solidFill>
                            <a:srgbClr val="000000"/>
                          </a:solidFill>
                          <a:miter lim="800000"/>
                          <a:headEnd/>
                          <a:tailEnd/>
                        </a:ln>
                      </wps:spPr>
                      <wps:txbx>
                        <w:txbxContent>
                          <w:p w:rsidR="00D412C0" w:rsidRDefault="00D412C0" w:rsidP="00FD5C9A">
                            <w:pPr>
                              <w:pStyle w:val="BodyText2"/>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26" type="#_x0000_t202" style="position:absolute;left:0;text-align:left;margin-left:-166.85pt;margin-top:6.55pt;width:57.6pt;height:86.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" o:allowincell="f">
                <v:textbox>
                  <w:txbxContent>
                    <w:p w:rsidR="00D412C0" w:rsidRDefault="00D412C0" w:rsidP="00FD5C9A">
                      <w:pPr>
                        <w:pStyle w:val="BodyText2"/>
                      </w:pPr>
                    </w:p>
                  </w:txbxContent>
                </v:textbox>
              </v:shape>
            </w:pict>
          </mc:Fallback>
        </mc:AlternateContent>
      </w:r>
      <w:r>
        <w:t>UNEP</w:t>
      </w:r>
      <w:r w:rsidRPr="00A3262C">
        <w:rPr>
          <w:lang w:val="ru-RU"/>
        </w:rPr>
        <w:tab/>
        <w:t>ЮНЕП</w:t>
      </w:r>
      <w:r w:rsidRPr="00A3262C">
        <w:rPr>
          <w:lang w:val="ru-RU"/>
        </w:rPr>
        <w:tab/>
      </w:r>
      <w:r w:rsidR="004C01E7">
        <w:rPr>
          <w:lang w:val="ru-RU"/>
        </w:rPr>
        <w:tab/>
      </w:r>
      <w:r w:rsidRPr="00A3262C">
        <w:rPr>
          <w:lang w:val="ru-RU"/>
        </w:rPr>
        <w:t>Программа Организации Объединенных Наций по окружающей среде</w:t>
      </w:r>
    </w:p>
    <w:p w:rsidR="00FD5C9A" w:rsidRPr="00A3262C" w:rsidRDefault="00FD5C9A" w:rsidP="004C01E7">
      <w:pPr>
        <w:tabs>
          <w:tab w:val="left" w:pos="1418"/>
          <w:tab w:val="left" w:pos="1985"/>
        </w:tabs>
        <w:spacing w:after="40"/>
        <w:ind w:left="2835" w:hanging="2835"/>
        <w:rPr>
          <w:rFonts w:cs="Arial"/>
          <w:lang w:val="ru-RU"/>
        </w:rPr>
      </w:pPr>
      <w:r>
        <w:t>UNESCO</w:t>
      </w:r>
      <w:r w:rsidRPr="00A3262C">
        <w:rPr>
          <w:lang w:val="ru-RU"/>
        </w:rPr>
        <w:tab/>
        <w:t>ЮНЕСКО</w:t>
      </w:r>
      <w:r w:rsidRPr="00A3262C">
        <w:rPr>
          <w:lang w:val="ru-RU"/>
        </w:rPr>
        <w:tab/>
        <w:t>Организация Объединенных Наций по вопросам образования, науки и культуры</w:t>
      </w:r>
    </w:p>
    <w:p w:rsidR="00FD5C9A" w:rsidRPr="00A3262C" w:rsidRDefault="00FD5C9A" w:rsidP="004C01E7">
      <w:pPr>
        <w:tabs>
          <w:tab w:val="left" w:pos="1418"/>
          <w:tab w:val="left" w:pos="1843"/>
        </w:tabs>
        <w:spacing w:after="40"/>
        <w:ind w:left="2835" w:hanging="2835"/>
        <w:rPr>
          <w:rFonts w:cs="Arial"/>
          <w:lang w:val="ru-RU"/>
        </w:rPr>
      </w:pPr>
      <w:r>
        <w:t>UNFCCC</w:t>
      </w:r>
      <w:r w:rsidRPr="00A3262C">
        <w:rPr>
          <w:lang w:val="ru-RU"/>
        </w:rPr>
        <w:tab/>
        <w:t>РКИКООН</w:t>
      </w:r>
      <w:r w:rsidRPr="00A3262C">
        <w:rPr>
          <w:lang w:val="ru-RU"/>
        </w:rPr>
        <w:tab/>
        <w:t>Рамочная конвенция Организации Объединенных Наций об изменении климата</w:t>
      </w:r>
    </w:p>
    <w:p w:rsidR="00FD5C9A" w:rsidRPr="00A3262C" w:rsidRDefault="00FD5C9A" w:rsidP="00FD5C9A">
      <w:pPr>
        <w:tabs>
          <w:tab w:val="left" w:pos="1418"/>
          <w:tab w:val="left" w:pos="2127"/>
        </w:tabs>
        <w:spacing w:after="40"/>
        <w:ind w:left="2127" w:right="-476" w:hanging="2127"/>
        <w:rPr>
          <w:rFonts w:cs="Arial"/>
          <w:lang w:val="ru-RU"/>
        </w:rPr>
      </w:pPr>
      <w:r>
        <w:t>UNICC</w:t>
      </w:r>
      <w:r w:rsidRPr="00A3262C">
        <w:rPr>
          <w:lang w:val="ru-RU"/>
        </w:rPr>
        <w:tab/>
        <w:t>МВЦООН</w:t>
      </w:r>
      <w:r w:rsidRPr="00A3262C">
        <w:rPr>
          <w:lang w:val="ru-RU"/>
        </w:rPr>
        <w:tab/>
        <w:t>Международный вычислительный центр ООН</w:t>
      </w:r>
    </w:p>
    <w:p w:rsidR="00FD5C9A" w:rsidRPr="00A3262C" w:rsidRDefault="00FD5C9A" w:rsidP="00FD5C9A">
      <w:pPr>
        <w:tabs>
          <w:tab w:val="left" w:pos="1418"/>
          <w:tab w:val="left" w:pos="2127"/>
        </w:tabs>
        <w:spacing w:after="40"/>
        <w:ind w:left="2127" w:right="-476" w:hanging="2127"/>
        <w:rPr>
          <w:rFonts w:cs="Arial"/>
          <w:lang w:val="ru-RU"/>
        </w:rPr>
      </w:pPr>
      <w:r>
        <w:t>UNIDO</w:t>
      </w:r>
      <w:r w:rsidRPr="00A3262C">
        <w:rPr>
          <w:lang w:val="ru-RU"/>
        </w:rPr>
        <w:tab/>
        <w:t>ЮНИДО</w:t>
      </w:r>
      <w:r w:rsidRPr="00A3262C">
        <w:rPr>
          <w:lang w:val="ru-RU"/>
        </w:rPr>
        <w:tab/>
      </w:r>
      <w:r w:rsidR="004C01E7">
        <w:rPr>
          <w:lang w:val="ru-RU"/>
        </w:rPr>
        <w:tab/>
      </w:r>
      <w:r w:rsidRPr="00A3262C">
        <w:rPr>
          <w:lang w:val="ru-RU"/>
        </w:rPr>
        <w:t>Организация Объединенных Наций по промышленному развитию</w:t>
      </w:r>
    </w:p>
    <w:p w:rsidR="00FD5C9A" w:rsidRPr="00A3262C" w:rsidRDefault="00FD5C9A" w:rsidP="00FD5C9A">
      <w:pPr>
        <w:tabs>
          <w:tab w:val="left" w:pos="1418"/>
          <w:tab w:val="left" w:pos="2127"/>
        </w:tabs>
        <w:spacing w:after="40"/>
        <w:ind w:left="2127" w:right="-476" w:hanging="2127"/>
        <w:rPr>
          <w:rFonts w:cs="Arial"/>
          <w:lang w:val="ru-RU"/>
        </w:rPr>
      </w:pPr>
      <w:r>
        <w:t>USPTO</w:t>
      </w:r>
      <w:r w:rsidRPr="00A3262C">
        <w:rPr>
          <w:lang w:val="ru-RU"/>
        </w:rPr>
        <w:tab/>
        <w:t>ВПТЗ США</w:t>
      </w:r>
      <w:r w:rsidRPr="00A3262C">
        <w:rPr>
          <w:lang w:val="ru-RU"/>
        </w:rPr>
        <w:tab/>
        <w:t>Ведомство по патентам и товарным знакам США</w:t>
      </w:r>
    </w:p>
    <w:p w:rsidR="00FD5C9A" w:rsidRDefault="00FD5C9A" w:rsidP="00FD5C9A">
      <w:pPr>
        <w:tabs>
          <w:tab w:val="left" w:pos="1418"/>
          <w:tab w:val="left" w:pos="2127"/>
        </w:tabs>
        <w:spacing w:after="40"/>
        <w:ind w:left="2127" w:hanging="2127"/>
        <w:rPr>
          <w:lang w:val="ru-RU"/>
        </w:rPr>
      </w:pPr>
    </w:p>
    <w:p w:rsidR="00FD5C9A" w:rsidRPr="00A3262C" w:rsidRDefault="00FD5C9A" w:rsidP="004C01E7">
      <w:pPr>
        <w:tabs>
          <w:tab w:val="left" w:pos="1418"/>
          <w:tab w:val="left" w:pos="1985"/>
        </w:tabs>
        <w:spacing w:after="40"/>
        <w:ind w:left="2835" w:hanging="2835"/>
        <w:rPr>
          <w:rFonts w:cs="Arial"/>
          <w:lang w:val="ru-RU"/>
        </w:rPr>
      </w:pPr>
      <w:r w:rsidRPr="00FD5C9A">
        <w:rPr>
          <w:b/>
        </w:rPr>
        <w:t>V</w:t>
      </w:r>
      <w:r>
        <w:t>IP</w:t>
      </w:r>
      <w:r w:rsidRPr="00A3262C">
        <w:rPr>
          <w:lang w:val="ru-RU"/>
        </w:rPr>
        <w:tab/>
        <w:t>ЛНЗ</w:t>
      </w:r>
      <w:r w:rsidRPr="00A3262C">
        <w:rPr>
          <w:lang w:val="ru-RU"/>
        </w:rPr>
        <w:tab/>
      </w:r>
      <w:r w:rsidR="004C01E7">
        <w:rPr>
          <w:lang w:val="ru-RU"/>
        </w:rPr>
        <w:tab/>
      </w:r>
      <w:r w:rsidR="004C01E7">
        <w:rPr>
          <w:lang w:val="ru-RU"/>
        </w:rPr>
        <w:tab/>
      </w:r>
      <w:r w:rsidRPr="00A3262C">
        <w:rPr>
          <w:lang w:val="ru-RU"/>
        </w:rPr>
        <w:t>лица с нарушениями зрения и иными ограниченными способностями воспринимать печатную информацию</w:t>
      </w:r>
    </w:p>
    <w:p w:rsidR="00FD5C9A" w:rsidRDefault="00FD5C9A" w:rsidP="00FD5C9A">
      <w:pPr>
        <w:tabs>
          <w:tab w:val="left" w:pos="1418"/>
          <w:tab w:val="left" w:pos="2127"/>
        </w:tabs>
        <w:spacing w:after="40"/>
        <w:ind w:left="2127" w:hanging="2127"/>
        <w:rPr>
          <w:lang w:val="ru-RU"/>
        </w:rPr>
      </w:pPr>
    </w:p>
    <w:p w:rsidR="00FD5C9A" w:rsidRPr="00A3262C" w:rsidRDefault="00FD5C9A" w:rsidP="00FD5C9A">
      <w:pPr>
        <w:tabs>
          <w:tab w:val="left" w:pos="1418"/>
          <w:tab w:val="left" w:pos="2127"/>
        </w:tabs>
        <w:spacing w:after="40"/>
        <w:ind w:left="2127" w:hanging="2127"/>
        <w:rPr>
          <w:rFonts w:cs="Arial"/>
          <w:lang w:val="ru-RU"/>
        </w:rPr>
      </w:pPr>
      <w:r w:rsidRPr="00FD5C9A">
        <w:rPr>
          <w:b/>
        </w:rPr>
        <w:t>W</w:t>
      </w:r>
      <w:r>
        <w:t>BO</w:t>
      </w:r>
      <w:r w:rsidRPr="00A3262C">
        <w:rPr>
          <w:lang w:val="ru-RU"/>
        </w:rPr>
        <w:tab/>
      </w:r>
      <w:r w:rsidR="004C01E7">
        <w:rPr>
          <w:lang w:val="ru-RU"/>
        </w:rPr>
        <w:tab/>
      </w:r>
      <w:r w:rsidR="004C01E7">
        <w:rPr>
          <w:lang w:val="ru-RU"/>
        </w:rPr>
        <w:tab/>
      </w:r>
      <w:r w:rsidR="004C01E7">
        <w:rPr>
          <w:lang w:val="ru-RU"/>
        </w:rPr>
        <w:tab/>
      </w:r>
      <w:r w:rsidRPr="00A3262C">
        <w:rPr>
          <w:lang w:val="ru-RU"/>
        </w:rPr>
        <w:t>Бюро ВОИС в Бразилии</w:t>
      </w:r>
    </w:p>
    <w:p w:rsidR="00FD5C9A" w:rsidRPr="00A3262C" w:rsidRDefault="00FD5C9A" w:rsidP="00FD5C9A">
      <w:pPr>
        <w:tabs>
          <w:tab w:val="left" w:pos="1418"/>
          <w:tab w:val="left" w:pos="2127"/>
        </w:tabs>
        <w:spacing w:after="40"/>
        <w:ind w:left="2127" w:hanging="2127"/>
        <w:rPr>
          <w:rFonts w:cs="Arial"/>
          <w:lang w:val="ru-RU"/>
        </w:rPr>
      </w:pPr>
      <w:r>
        <w:t>WCT</w:t>
      </w:r>
      <w:r w:rsidRPr="00A3262C">
        <w:rPr>
          <w:lang w:val="ru-RU"/>
        </w:rPr>
        <w:tab/>
        <w:t>ДАП</w:t>
      </w:r>
      <w:r w:rsidRPr="00A3262C">
        <w:rPr>
          <w:lang w:val="ru-RU"/>
        </w:rPr>
        <w:tab/>
      </w:r>
      <w:r w:rsidR="004C01E7">
        <w:rPr>
          <w:lang w:val="ru-RU"/>
        </w:rPr>
        <w:tab/>
      </w:r>
      <w:r w:rsidR="004C01E7">
        <w:rPr>
          <w:lang w:val="ru-RU"/>
        </w:rPr>
        <w:tab/>
      </w:r>
      <w:r w:rsidRPr="00A3262C">
        <w:rPr>
          <w:lang w:val="ru-RU"/>
        </w:rPr>
        <w:t>Договор ВОИС по авторскому праву</w:t>
      </w:r>
    </w:p>
    <w:p w:rsidR="00FD5C9A" w:rsidRPr="00A3262C" w:rsidRDefault="00FD5C9A" w:rsidP="00FD5C9A">
      <w:pPr>
        <w:tabs>
          <w:tab w:val="left" w:pos="1418"/>
          <w:tab w:val="left" w:pos="2127"/>
        </w:tabs>
        <w:spacing w:after="40"/>
        <w:ind w:left="2127" w:hanging="2127"/>
        <w:rPr>
          <w:rFonts w:cs="Arial"/>
          <w:lang w:val="ru-RU"/>
        </w:rPr>
      </w:pPr>
      <w:r>
        <w:t>WHO</w:t>
      </w:r>
      <w:r w:rsidRPr="00A3262C">
        <w:rPr>
          <w:lang w:val="ru-RU"/>
        </w:rPr>
        <w:tab/>
        <w:t>ВОЗ</w:t>
      </w:r>
      <w:r w:rsidRPr="00A3262C">
        <w:rPr>
          <w:lang w:val="ru-RU"/>
        </w:rPr>
        <w:tab/>
      </w:r>
      <w:r w:rsidR="004C01E7">
        <w:rPr>
          <w:lang w:val="ru-RU"/>
        </w:rPr>
        <w:tab/>
      </w:r>
      <w:r w:rsidR="004C01E7">
        <w:rPr>
          <w:lang w:val="ru-RU"/>
        </w:rPr>
        <w:tab/>
      </w:r>
      <w:r w:rsidRPr="00A3262C">
        <w:rPr>
          <w:lang w:val="ru-RU"/>
        </w:rPr>
        <w:t>Всемирная организация здравоохранения</w:t>
      </w:r>
    </w:p>
    <w:p w:rsidR="00FD5C9A" w:rsidRPr="00A3262C" w:rsidRDefault="00FD5C9A" w:rsidP="004C01E7">
      <w:pPr>
        <w:tabs>
          <w:tab w:val="left" w:pos="1418"/>
          <w:tab w:val="left" w:pos="1843"/>
        </w:tabs>
        <w:spacing w:after="40"/>
        <w:ind w:left="2835" w:hanging="2835"/>
        <w:rPr>
          <w:rFonts w:cs="Arial"/>
          <w:lang w:val="ru-RU"/>
        </w:rPr>
      </w:pPr>
      <w:r>
        <w:t>WIPOCOS</w:t>
      </w:r>
      <w:r w:rsidRPr="00A3262C">
        <w:rPr>
          <w:lang w:val="ru-RU"/>
        </w:rPr>
        <w:tab/>
      </w:r>
      <w:r w:rsidR="004C01E7">
        <w:rPr>
          <w:lang w:val="ru-RU"/>
        </w:rPr>
        <w:tab/>
      </w:r>
      <w:r w:rsidR="004C01E7">
        <w:rPr>
          <w:lang w:val="ru-RU"/>
        </w:rPr>
        <w:tab/>
      </w:r>
      <w:r w:rsidR="004C01E7">
        <w:rPr>
          <w:lang w:val="ru-RU"/>
        </w:rPr>
        <w:tab/>
      </w:r>
      <w:r w:rsidRPr="00A3262C">
        <w:rPr>
          <w:lang w:val="ru-RU"/>
        </w:rPr>
        <w:t>программное обеспечение для коллективного управления авторским правом и смежными правами</w:t>
      </w:r>
    </w:p>
    <w:p w:rsidR="00FD5C9A" w:rsidRPr="00A3262C" w:rsidRDefault="00FD5C9A" w:rsidP="00FD5C9A">
      <w:pPr>
        <w:tabs>
          <w:tab w:val="left" w:pos="1418"/>
          <w:tab w:val="left" w:pos="2127"/>
        </w:tabs>
        <w:spacing w:after="40"/>
        <w:ind w:left="2127" w:hanging="2127"/>
        <w:rPr>
          <w:rFonts w:cs="Arial"/>
          <w:lang w:val="ru-RU"/>
        </w:rPr>
      </w:pPr>
      <w:r>
        <w:t>WJO</w:t>
      </w:r>
      <w:r w:rsidRPr="00A3262C">
        <w:rPr>
          <w:lang w:val="ru-RU"/>
        </w:rPr>
        <w:tab/>
      </w:r>
      <w:r w:rsidR="004C01E7">
        <w:rPr>
          <w:lang w:val="ru-RU"/>
        </w:rPr>
        <w:tab/>
      </w:r>
      <w:r w:rsidR="004C01E7">
        <w:rPr>
          <w:lang w:val="ru-RU"/>
        </w:rPr>
        <w:tab/>
      </w:r>
      <w:r w:rsidR="004C01E7">
        <w:rPr>
          <w:lang w:val="ru-RU"/>
        </w:rPr>
        <w:tab/>
      </w:r>
      <w:r w:rsidRPr="00A3262C">
        <w:rPr>
          <w:lang w:val="ru-RU"/>
        </w:rPr>
        <w:t>Бюро ВОИС в Японии</w:t>
      </w:r>
    </w:p>
    <w:p w:rsidR="00FD5C9A" w:rsidRPr="00A3262C" w:rsidRDefault="00FD5C9A" w:rsidP="00FD5C9A">
      <w:pPr>
        <w:tabs>
          <w:tab w:val="left" w:pos="1418"/>
          <w:tab w:val="left" w:pos="2127"/>
        </w:tabs>
        <w:spacing w:after="40"/>
        <w:ind w:left="2127" w:hanging="2127"/>
        <w:rPr>
          <w:rFonts w:cs="Arial"/>
          <w:lang w:val="ru-RU"/>
        </w:rPr>
      </w:pPr>
      <w:r>
        <w:t>WPPT</w:t>
      </w:r>
      <w:r w:rsidRPr="00A3262C">
        <w:rPr>
          <w:lang w:val="ru-RU"/>
        </w:rPr>
        <w:tab/>
        <w:t>ДИФ</w:t>
      </w:r>
      <w:r w:rsidRPr="00A3262C">
        <w:rPr>
          <w:lang w:val="ru-RU"/>
        </w:rPr>
        <w:tab/>
      </w:r>
      <w:r w:rsidR="004C01E7">
        <w:rPr>
          <w:lang w:val="ru-RU"/>
        </w:rPr>
        <w:tab/>
      </w:r>
      <w:r w:rsidR="004C01E7">
        <w:rPr>
          <w:lang w:val="ru-RU"/>
        </w:rPr>
        <w:tab/>
      </w:r>
      <w:r w:rsidRPr="00A3262C">
        <w:rPr>
          <w:lang w:val="ru-RU"/>
        </w:rPr>
        <w:t>Договор ВОИС по исполнениям и фонограммам</w:t>
      </w:r>
    </w:p>
    <w:p w:rsidR="00FD5C9A" w:rsidRPr="00A3262C" w:rsidRDefault="00FD5C9A" w:rsidP="004C01E7">
      <w:pPr>
        <w:tabs>
          <w:tab w:val="left" w:pos="1418"/>
          <w:tab w:val="left" w:pos="2127"/>
        </w:tabs>
        <w:spacing w:after="40"/>
        <w:ind w:left="2835" w:hanging="2835"/>
        <w:rPr>
          <w:rFonts w:cs="Arial"/>
          <w:lang w:val="ru-RU"/>
        </w:rPr>
      </w:pPr>
      <w:r>
        <w:t>WSIS</w:t>
      </w:r>
      <w:r w:rsidRPr="00A3262C">
        <w:rPr>
          <w:lang w:val="ru-RU"/>
        </w:rPr>
        <w:tab/>
      </w:r>
      <w:r w:rsidR="004C01E7">
        <w:rPr>
          <w:lang w:val="ru-RU"/>
        </w:rPr>
        <w:tab/>
      </w:r>
      <w:r w:rsidR="004C01E7">
        <w:rPr>
          <w:lang w:val="ru-RU"/>
        </w:rPr>
        <w:tab/>
      </w:r>
      <w:r w:rsidR="004C01E7">
        <w:rPr>
          <w:lang w:val="ru-RU"/>
        </w:rPr>
        <w:tab/>
      </w:r>
      <w:r w:rsidRPr="00A3262C">
        <w:rPr>
          <w:lang w:val="ru-RU"/>
        </w:rPr>
        <w:t>Всемирная встреча на высшем уровне в интересах информационного общества</w:t>
      </w:r>
    </w:p>
    <w:p w:rsidR="00FD5C9A" w:rsidRPr="00A3262C" w:rsidRDefault="00FD5C9A" w:rsidP="00FD5C9A">
      <w:pPr>
        <w:tabs>
          <w:tab w:val="left" w:pos="1418"/>
          <w:tab w:val="left" w:pos="2127"/>
        </w:tabs>
        <w:spacing w:after="40"/>
        <w:ind w:left="2127" w:hanging="2127"/>
        <w:rPr>
          <w:rFonts w:cs="Arial"/>
          <w:lang w:val="ru-RU"/>
        </w:rPr>
      </w:pPr>
      <w:r>
        <w:t>WSO</w:t>
      </w:r>
      <w:r w:rsidRPr="00A3262C">
        <w:rPr>
          <w:lang w:val="ru-RU"/>
        </w:rPr>
        <w:tab/>
        <w:t>СБВ</w:t>
      </w:r>
      <w:r w:rsidRPr="00A3262C">
        <w:rPr>
          <w:lang w:val="ru-RU"/>
        </w:rPr>
        <w:tab/>
      </w:r>
      <w:r w:rsidR="004C01E7">
        <w:rPr>
          <w:lang w:val="ru-RU"/>
        </w:rPr>
        <w:tab/>
      </w:r>
      <w:r w:rsidR="004C01E7">
        <w:rPr>
          <w:lang w:val="ru-RU"/>
        </w:rPr>
        <w:tab/>
      </w:r>
      <w:r w:rsidRPr="00A3262C">
        <w:rPr>
          <w:lang w:val="ru-RU"/>
        </w:rPr>
        <w:t>Сингапурское бюро ВОИС</w:t>
      </w:r>
    </w:p>
    <w:p w:rsidR="00FD5C9A" w:rsidRPr="00A3262C" w:rsidRDefault="00FD5C9A" w:rsidP="00FD5C9A">
      <w:pPr>
        <w:tabs>
          <w:tab w:val="left" w:pos="1418"/>
          <w:tab w:val="left" w:pos="2127"/>
        </w:tabs>
        <w:spacing w:after="40"/>
        <w:ind w:left="2127" w:hanging="2127"/>
        <w:rPr>
          <w:rFonts w:cs="Arial"/>
          <w:lang w:val="ru-RU"/>
        </w:rPr>
      </w:pPr>
      <w:r>
        <w:t>WTO</w:t>
      </w:r>
      <w:r w:rsidRPr="00A3262C">
        <w:rPr>
          <w:lang w:val="ru-RU"/>
        </w:rPr>
        <w:tab/>
        <w:t>ВТО</w:t>
      </w:r>
      <w:r w:rsidRPr="00A3262C">
        <w:rPr>
          <w:lang w:val="ru-RU"/>
        </w:rPr>
        <w:tab/>
      </w:r>
      <w:r w:rsidR="004C01E7">
        <w:rPr>
          <w:lang w:val="ru-RU"/>
        </w:rPr>
        <w:tab/>
      </w:r>
      <w:r w:rsidR="004C01E7">
        <w:rPr>
          <w:lang w:val="ru-RU"/>
        </w:rPr>
        <w:tab/>
      </w:r>
      <w:r w:rsidRPr="00A3262C">
        <w:rPr>
          <w:lang w:val="ru-RU"/>
        </w:rPr>
        <w:t xml:space="preserve">Всемирная торговая организация </w:t>
      </w:r>
    </w:p>
    <w:p w:rsidR="00FD5C9A" w:rsidRPr="00A3262C" w:rsidRDefault="00FD5C9A" w:rsidP="00FD5C9A">
      <w:pPr>
        <w:pStyle w:val="BodyText"/>
        <w:tabs>
          <w:tab w:val="left" w:pos="1418"/>
          <w:tab w:val="left" w:pos="2127"/>
        </w:tabs>
        <w:rPr>
          <w:rFonts w:cs="Arial"/>
          <w:lang w:val="ru-RU"/>
        </w:rPr>
      </w:pPr>
    </w:p>
    <w:p w:rsidR="00FD5C9A" w:rsidRPr="00A3262C" w:rsidRDefault="00FD5C9A" w:rsidP="00FD5C9A">
      <w:pPr>
        <w:pStyle w:val="BodyText"/>
        <w:rPr>
          <w:rFonts w:cs="Arial"/>
          <w:lang w:val="ru-RU"/>
        </w:rPr>
      </w:pPr>
    </w:p>
    <w:p w:rsidR="006B07F6" w:rsidRPr="004C01E7" w:rsidRDefault="004C01E7" w:rsidP="004C01E7">
      <w:pPr>
        <w:pStyle w:val="Heading4"/>
        <w:jc w:val="right"/>
        <w:rPr>
          <w:rFonts w:ascii="Arial" w:hAnsi="Arial" w:cs="Arial"/>
          <w:b w:val="0"/>
          <w:lang w:val="ru-RU"/>
        </w:rPr>
      </w:pPr>
      <w:bookmarkStart w:id="88" w:name="_Toc395018656"/>
      <w:r w:rsidRPr="004C01E7">
        <w:rPr>
          <w:rFonts w:ascii="Arial" w:hAnsi="Arial" w:cs="Arial"/>
          <w:b w:val="0"/>
          <w:caps w:val="0"/>
          <w:color w:val="000000"/>
          <w:lang w:val="ru-RU"/>
        </w:rPr>
        <w:t xml:space="preserve">[Конец </w:t>
      </w:r>
      <w:r>
        <w:rPr>
          <w:rFonts w:ascii="Arial" w:hAnsi="Arial" w:cs="Arial"/>
          <w:b w:val="0"/>
          <w:caps w:val="0"/>
          <w:color w:val="000000"/>
          <w:lang w:val="ru-RU"/>
        </w:rPr>
        <w:t>дополнения</w:t>
      </w:r>
      <w:r w:rsidRPr="004C01E7">
        <w:rPr>
          <w:rFonts w:ascii="Arial" w:hAnsi="Arial" w:cs="Arial"/>
          <w:b w:val="0"/>
          <w:caps w:val="0"/>
          <w:color w:val="000000"/>
        </w:rPr>
        <w:t> III</w:t>
      </w:r>
      <w:r w:rsidRPr="004C01E7">
        <w:rPr>
          <w:rFonts w:ascii="Arial" w:hAnsi="Arial" w:cs="Arial"/>
          <w:b w:val="0"/>
          <w:caps w:val="0"/>
          <w:color w:val="000000"/>
          <w:lang w:val="ru-RU"/>
        </w:rPr>
        <w:t xml:space="preserve"> и документа]</w:t>
      </w:r>
      <w:bookmarkEnd w:id="88"/>
    </w:p>
    <w:sectPr w:rsidR="006B07F6" w:rsidRPr="004C01E7" w:rsidSect="002249F8">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D37D1" w:rsidRDefault="000D37D1">
      <w:r>
        <w:separator/>
      </w:r>
    </w:p>
  </w:endnote>
  <w:endnote w:type="continuationSeparator" w:id="0">
    <w:p w:rsidR="000D37D1" w:rsidRDefault="000D37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Black">
    <w:panose1 w:val="020B0A04020102020204"/>
    <w:charset w:val="00"/>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ヒラギノ角ゴ Pro W3">
    <w:altName w:val="MS Mincho"/>
    <w:charset w:val="80"/>
    <w:family w:val="auto"/>
    <w:pitch w:val="variable"/>
    <w:sig w:usb0="00000001" w:usb1="00000000" w:usb2="01000407"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Arial CYR">
    <w:altName w:val="Arial"/>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780E" w:rsidRDefault="00F9780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780E" w:rsidRDefault="00F9780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780E" w:rsidRDefault="00F9780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2C0" w:rsidRPr="00921F56" w:rsidRDefault="00D412C0" w:rsidP="00921F56">
    <w:pPr>
      <w:pStyle w:val="Footer"/>
      <w:jc w:val="center"/>
      <w:rPr>
        <w:sz w:val="22"/>
        <w:szCs w:val="22"/>
      </w:rPr>
    </w:pPr>
    <w:r w:rsidRPr="00921F56">
      <w:rPr>
        <w:sz w:val="22"/>
        <w:szCs w:val="22"/>
      </w:rPr>
      <w:fldChar w:fldCharType="begin"/>
    </w:r>
    <w:r w:rsidRPr="00921F56">
      <w:rPr>
        <w:sz w:val="22"/>
        <w:szCs w:val="22"/>
      </w:rPr>
      <w:instrText xml:space="preserve"> PAGE   \* MERGEFORMAT </w:instrText>
    </w:r>
    <w:r w:rsidRPr="00921F56">
      <w:rPr>
        <w:sz w:val="22"/>
        <w:szCs w:val="22"/>
      </w:rPr>
      <w:fldChar w:fldCharType="separate"/>
    </w:r>
    <w:r w:rsidR="00F9780E">
      <w:rPr>
        <w:noProof/>
        <w:sz w:val="22"/>
        <w:szCs w:val="22"/>
      </w:rPr>
      <w:t>ii</w:t>
    </w:r>
    <w:r w:rsidRPr="00921F56">
      <w:rPr>
        <w:noProof/>
        <w:sz w:val="22"/>
        <w:szCs w:val="22"/>
      </w:rPr>
      <w:fldChar w:fldCharType="end"/>
    </w:r>
  </w:p>
  <w:p w:rsidR="00D412C0" w:rsidRDefault="00D412C0">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2C0" w:rsidRPr="00350CE9" w:rsidRDefault="00D412C0" w:rsidP="00350CE9">
    <w:pPr>
      <w:pStyle w:val="Footer"/>
      <w:jc w:val="center"/>
      <w:rPr>
        <w:szCs w:val="20"/>
      </w:rPr>
    </w:pPr>
    <w:r w:rsidRPr="000B3053">
      <w:rPr>
        <w:szCs w:val="20"/>
      </w:rPr>
      <w:fldChar w:fldCharType="begin"/>
    </w:r>
    <w:r w:rsidRPr="000B3053">
      <w:rPr>
        <w:szCs w:val="20"/>
      </w:rPr>
      <w:instrText xml:space="preserve"> PAGE   \* MERGEFORMAT </w:instrText>
    </w:r>
    <w:r w:rsidRPr="000B3053">
      <w:rPr>
        <w:szCs w:val="20"/>
      </w:rPr>
      <w:fldChar w:fldCharType="separate"/>
    </w:r>
    <w:r w:rsidR="00F9780E">
      <w:rPr>
        <w:noProof/>
        <w:szCs w:val="20"/>
      </w:rPr>
      <w:t>209</w:t>
    </w:r>
    <w:r w:rsidRPr="000B3053">
      <w:rPr>
        <w:noProof/>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D37D1" w:rsidRDefault="000D37D1">
      <w:r>
        <w:separator/>
      </w:r>
    </w:p>
  </w:footnote>
  <w:footnote w:type="continuationSeparator" w:id="0">
    <w:p w:rsidR="000D37D1" w:rsidRDefault="000D37D1">
      <w:r>
        <w:continuationSeparator/>
      </w:r>
    </w:p>
  </w:footnote>
  <w:footnote w:id="1">
    <w:p w:rsidR="00D412C0" w:rsidRPr="001153E6" w:rsidRDefault="00D412C0" w:rsidP="0032588B">
      <w:pPr>
        <w:pStyle w:val="FootnoteText"/>
        <w:rPr>
          <w:sz w:val="16"/>
          <w:szCs w:val="16"/>
          <w:lang w:val="ru-RU"/>
        </w:rPr>
      </w:pPr>
      <w:r>
        <w:rPr>
          <w:rStyle w:val="FootnoteReference"/>
        </w:rPr>
        <w:footnoteRef/>
      </w:r>
      <w:r w:rsidRPr="001153E6">
        <w:rPr>
          <w:lang w:val="ru-RU"/>
        </w:rPr>
        <w:t xml:space="preserve"> </w:t>
      </w:r>
      <w:r w:rsidRPr="001153E6">
        <w:rPr>
          <w:sz w:val="16"/>
          <w:szCs w:val="16"/>
          <w:lang w:val="ru-RU"/>
        </w:rPr>
        <w:t>В соответствии с ранее использованной практикой</w:t>
      </w:r>
      <w:r>
        <w:rPr>
          <w:sz w:val="16"/>
          <w:szCs w:val="16"/>
          <w:lang w:val="ru-RU"/>
        </w:rPr>
        <w:t>,</w:t>
      </w:r>
      <w:r w:rsidRPr="001153E6">
        <w:rPr>
          <w:sz w:val="16"/>
          <w:szCs w:val="16"/>
          <w:lang w:val="ru-RU"/>
        </w:rPr>
        <w:t xml:space="preserve"> в целях </w:t>
      </w:r>
      <w:r>
        <w:rPr>
          <w:sz w:val="16"/>
          <w:szCs w:val="16"/>
          <w:lang w:val="ru-RU"/>
        </w:rPr>
        <w:t xml:space="preserve">подготовки </w:t>
      </w:r>
      <w:r w:rsidRPr="001153E6">
        <w:rPr>
          <w:sz w:val="16"/>
          <w:szCs w:val="16"/>
          <w:lang w:val="ru-RU"/>
        </w:rPr>
        <w:t>Программы и бюджета учитываются страны с переходной экономикой</w:t>
      </w:r>
      <w:r>
        <w:rPr>
          <w:sz w:val="16"/>
          <w:szCs w:val="16"/>
          <w:lang w:val="ru-RU"/>
        </w:rPr>
        <w:t>.</w:t>
      </w:r>
    </w:p>
  </w:footnote>
  <w:footnote w:id="2">
    <w:p w:rsidR="00D412C0" w:rsidRPr="00284DB6" w:rsidRDefault="00D412C0" w:rsidP="00A74EA2">
      <w:pPr>
        <w:pStyle w:val="FootnoteText"/>
        <w:rPr>
          <w:lang w:val="ru-RU"/>
        </w:rPr>
      </w:pPr>
      <w:r>
        <w:rPr>
          <w:rStyle w:val="FootnoteReference"/>
        </w:rPr>
        <w:footnoteRef/>
      </w:r>
      <w:r w:rsidRPr="0029750A">
        <w:rPr>
          <w:lang w:val="ru-RU"/>
        </w:rPr>
        <w:t xml:space="preserve"> </w:t>
      </w:r>
      <w:r>
        <w:rPr>
          <w:sz w:val="16"/>
          <w:szCs w:val="16"/>
          <w:lang w:val="ru-RU"/>
        </w:rPr>
        <w:t>Исправление</w:t>
      </w:r>
      <w:r w:rsidRPr="0029750A">
        <w:rPr>
          <w:sz w:val="16"/>
          <w:szCs w:val="16"/>
          <w:lang w:val="ru-RU"/>
        </w:rPr>
        <w:t xml:space="preserve">: </w:t>
      </w:r>
      <w:r>
        <w:rPr>
          <w:sz w:val="16"/>
          <w:szCs w:val="16"/>
          <w:lang w:val="ru-RU"/>
        </w:rPr>
        <w:t>из</w:t>
      </w:r>
      <w:r w:rsidRPr="0029750A">
        <w:rPr>
          <w:sz w:val="16"/>
          <w:szCs w:val="16"/>
          <w:lang w:val="ru-RU"/>
        </w:rPr>
        <w:t>-</w:t>
      </w:r>
      <w:r>
        <w:rPr>
          <w:sz w:val="16"/>
          <w:szCs w:val="16"/>
          <w:lang w:val="ru-RU"/>
        </w:rPr>
        <w:t>за</w:t>
      </w:r>
      <w:r w:rsidRPr="0029750A">
        <w:rPr>
          <w:sz w:val="16"/>
          <w:szCs w:val="16"/>
          <w:lang w:val="ru-RU"/>
        </w:rPr>
        <w:t xml:space="preserve"> </w:t>
      </w:r>
      <w:r>
        <w:rPr>
          <w:sz w:val="16"/>
          <w:szCs w:val="16"/>
          <w:lang w:val="ru-RU"/>
        </w:rPr>
        <w:t>технической</w:t>
      </w:r>
      <w:r w:rsidRPr="0029750A">
        <w:rPr>
          <w:sz w:val="16"/>
          <w:szCs w:val="16"/>
          <w:lang w:val="ru-RU"/>
        </w:rPr>
        <w:t xml:space="preserve"> </w:t>
      </w:r>
      <w:r>
        <w:rPr>
          <w:sz w:val="16"/>
          <w:szCs w:val="16"/>
          <w:lang w:val="ru-RU"/>
        </w:rPr>
        <w:t>ошибки</w:t>
      </w:r>
      <w:r w:rsidRPr="0029750A">
        <w:rPr>
          <w:sz w:val="16"/>
          <w:szCs w:val="16"/>
          <w:lang w:val="ru-RU"/>
        </w:rPr>
        <w:t xml:space="preserve"> </w:t>
      </w:r>
      <w:r>
        <w:rPr>
          <w:sz w:val="16"/>
          <w:szCs w:val="16"/>
          <w:lang w:val="ru-RU"/>
        </w:rPr>
        <w:t>в</w:t>
      </w:r>
      <w:r w:rsidRPr="0029750A">
        <w:rPr>
          <w:sz w:val="16"/>
          <w:szCs w:val="16"/>
          <w:lang w:val="ru-RU"/>
        </w:rPr>
        <w:t xml:space="preserve"> </w:t>
      </w:r>
      <w:r>
        <w:rPr>
          <w:sz w:val="16"/>
          <w:szCs w:val="16"/>
          <w:lang w:val="ru-RU"/>
        </w:rPr>
        <w:t>отчете</w:t>
      </w:r>
      <w:r w:rsidRPr="0029750A">
        <w:rPr>
          <w:sz w:val="16"/>
          <w:szCs w:val="16"/>
          <w:lang w:val="ru-RU"/>
        </w:rPr>
        <w:t xml:space="preserve"> </w:t>
      </w:r>
      <w:r>
        <w:rPr>
          <w:sz w:val="16"/>
          <w:szCs w:val="16"/>
          <w:lang w:val="ru-RU"/>
        </w:rPr>
        <w:t>от</w:t>
      </w:r>
      <w:r w:rsidRPr="0029750A">
        <w:rPr>
          <w:sz w:val="16"/>
          <w:szCs w:val="16"/>
          <w:lang w:val="ru-RU"/>
        </w:rPr>
        <w:t xml:space="preserve"> </w:t>
      </w:r>
      <w:r>
        <w:rPr>
          <w:sz w:val="16"/>
          <w:szCs w:val="16"/>
          <w:lang w:val="ru-RU"/>
        </w:rPr>
        <w:t>реализации</w:t>
      </w:r>
      <w:r w:rsidRPr="0029750A">
        <w:rPr>
          <w:sz w:val="16"/>
          <w:szCs w:val="16"/>
          <w:lang w:val="ru-RU"/>
        </w:rPr>
        <w:t xml:space="preserve"> </w:t>
      </w:r>
      <w:r>
        <w:rPr>
          <w:sz w:val="16"/>
          <w:szCs w:val="16"/>
          <w:lang w:val="ru-RU"/>
        </w:rPr>
        <w:t>программы</w:t>
      </w:r>
      <w:r w:rsidRPr="0029750A">
        <w:rPr>
          <w:sz w:val="16"/>
          <w:szCs w:val="16"/>
          <w:lang w:val="ru-RU"/>
        </w:rPr>
        <w:t xml:space="preserve"> 2012</w:t>
      </w:r>
      <w:r w:rsidRPr="0029750A">
        <w:rPr>
          <w:sz w:val="16"/>
          <w:szCs w:val="16"/>
        </w:rPr>
        <w:t> </w:t>
      </w:r>
      <w:r>
        <w:rPr>
          <w:sz w:val="16"/>
          <w:szCs w:val="16"/>
          <w:lang w:val="ru-RU"/>
        </w:rPr>
        <w:t>года было указано неверное общее</w:t>
      </w:r>
      <w:r w:rsidRPr="0029750A">
        <w:rPr>
          <w:sz w:val="16"/>
          <w:szCs w:val="16"/>
          <w:lang w:val="ru-RU"/>
        </w:rPr>
        <w:t xml:space="preserve"> </w:t>
      </w:r>
      <w:r>
        <w:rPr>
          <w:sz w:val="16"/>
          <w:szCs w:val="16"/>
          <w:lang w:val="ru-RU"/>
        </w:rPr>
        <w:t>количество</w:t>
      </w:r>
      <w:r w:rsidRPr="0029750A">
        <w:rPr>
          <w:sz w:val="16"/>
          <w:szCs w:val="16"/>
          <w:lang w:val="ru-RU"/>
        </w:rPr>
        <w:t xml:space="preserve"> </w:t>
      </w:r>
      <w:r>
        <w:rPr>
          <w:sz w:val="16"/>
          <w:szCs w:val="16"/>
          <w:lang w:val="ru-RU"/>
        </w:rPr>
        <w:t>Договаривающихся</w:t>
      </w:r>
      <w:r w:rsidRPr="0029750A">
        <w:rPr>
          <w:sz w:val="16"/>
          <w:szCs w:val="16"/>
          <w:lang w:val="ru-RU"/>
        </w:rPr>
        <w:t xml:space="preserve"> </w:t>
      </w:r>
      <w:r>
        <w:rPr>
          <w:sz w:val="16"/>
          <w:szCs w:val="16"/>
          <w:lang w:val="ru-RU"/>
        </w:rPr>
        <w:t>сторон</w:t>
      </w:r>
      <w:r w:rsidRPr="0029750A">
        <w:rPr>
          <w:sz w:val="16"/>
          <w:szCs w:val="16"/>
          <w:lang w:val="ru-RU"/>
        </w:rPr>
        <w:t xml:space="preserve"> </w:t>
      </w:r>
      <w:r>
        <w:rPr>
          <w:sz w:val="16"/>
          <w:szCs w:val="16"/>
          <w:lang w:val="ru-RU"/>
        </w:rPr>
        <w:t>по</w:t>
      </w:r>
      <w:r w:rsidRPr="0029750A">
        <w:rPr>
          <w:sz w:val="16"/>
          <w:szCs w:val="16"/>
          <w:lang w:val="ru-RU"/>
        </w:rPr>
        <w:t xml:space="preserve"> </w:t>
      </w:r>
      <w:r>
        <w:rPr>
          <w:sz w:val="16"/>
          <w:szCs w:val="16"/>
          <w:lang w:val="ru-RU"/>
        </w:rPr>
        <w:t>состоянию</w:t>
      </w:r>
      <w:r w:rsidRPr="0029750A">
        <w:rPr>
          <w:sz w:val="16"/>
          <w:szCs w:val="16"/>
          <w:lang w:val="ru-RU"/>
        </w:rPr>
        <w:t xml:space="preserve"> </w:t>
      </w:r>
      <w:r>
        <w:rPr>
          <w:sz w:val="16"/>
          <w:szCs w:val="16"/>
          <w:lang w:val="ru-RU"/>
        </w:rPr>
        <w:t>на</w:t>
      </w:r>
      <w:r w:rsidRPr="0029750A">
        <w:rPr>
          <w:sz w:val="16"/>
          <w:szCs w:val="16"/>
          <w:lang w:val="ru-RU"/>
        </w:rPr>
        <w:t xml:space="preserve"> </w:t>
      </w:r>
      <w:r>
        <w:rPr>
          <w:sz w:val="16"/>
          <w:szCs w:val="16"/>
          <w:lang w:val="ru-RU"/>
        </w:rPr>
        <w:t>конец</w:t>
      </w:r>
      <w:r w:rsidRPr="0029750A">
        <w:rPr>
          <w:sz w:val="16"/>
          <w:szCs w:val="16"/>
          <w:lang w:val="ru-RU"/>
        </w:rPr>
        <w:t xml:space="preserve"> 2011</w:t>
      </w:r>
      <w:r w:rsidRPr="0029750A">
        <w:rPr>
          <w:sz w:val="16"/>
          <w:szCs w:val="16"/>
        </w:rPr>
        <w:t> </w:t>
      </w:r>
      <w:r>
        <w:rPr>
          <w:sz w:val="16"/>
          <w:szCs w:val="16"/>
          <w:lang w:val="ru-RU"/>
        </w:rPr>
        <w:t>года</w:t>
      </w:r>
      <w:r w:rsidRPr="0029750A">
        <w:rPr>
          <w:sz w:val="16"/>
          <w:szCs w:val="16"/>
          <w:lang w:val="ru-RU"/>
        </w:rPr>
        <w:t xml:space="preserve">, </w:t>
      </w:r>
      <w:r>
        <w:rPr>
          <w:sz w:val="16"/>
          <w:szCs w:val="16"/>
          <w:lang w:val="ru-RU"/>
        </w:rPr>
        <w:t xml:space="preserve">т. е. </w:t>
      </w:r>
      <w:r w:rsidRPr="0029750A">
        <w:rPr>
          <w:sz w:val="16"/>
          <w:szCs w:val="16"/>
          <w:lang w:val="ru-RU"/>
        </w:rPr>
        <w:t>25,</w:t>
      </w:r>
      <w:r>
        <w:rPr>
          <w:sz w:val="16"/>
          <w:szCs w:val="16"/>
          <w:lang w:val="ru-RU"/>
        </w:rPr>
        <w:t xml:space="preserve"> тогда как правильным является показатель 24. Поэтому</w:t>
      </w:r>
      <w:r w:rsidRPr="00284DB6">
        <w:rPr>
          <w:sz w:val="16"/>
          <w:szCs w:val="16"/>
          <w:lang w:val="ru-RU"/>
        </w:rPr>
        <w:t xml:space="preserve"> </w:t>
      </w:r>
      <w:r>
        <w:rPr>
          <w:sz w:val="16"/>
          <w:szCs w:val="16"/>
          <w:lang w:val="ru-RU"/>
        </w:rPr>
        <w:t>в</w:t>
      </w:r>
      <w:r w:rsidRPr="00284DB6">
        <w:rPr>
          <w:sz w:val="16"/>
          <w:szCs w:val="16"/>
          <w:lang w:val="ru-RU"/>
        </w:rPr>
        <w:t xml:space="preserve"> </w:t>
      </w:r>
      <w:r>
        <w:rPr>
          <w:sz w:val="16"/>
          <w:szCs w:val="16"/>
          <w:lang w:val="ru-RU"/>
        </w:rPr>
        <w:t>обновленные</w:t>
      </w:r>
      <w:r w:rsidRPr="00284DB6">
        <w:rPr>
          <w:sz w:val="16"/>
          <w:szCs w:val="16"/>
          <w:lang w:val="ru-RU"/>
        </w:rPr>
        <w:t xml:space="preserve"> </w:t>
      </w:r>
      <w:r>
        <w:rPr>
          <w:sz w:val="16"/>
          <w:szCs w:val="16"/>
          <w:lang w:val="ru-RU"/>
        </w:rPr>
        <w:t>базовые</w:t>
      </w:r>
      <w:r w:rsidRPr="00284DB6">
        <w:rPr>
          <w:sz w:val="16"/>
          <w:szCs w:val="16"/>
          <w:lang w:val="ru-RU"/>
        </w:rPr>
        <w:t xml:space="preserve"> </w:t>
      </w:r>
      <w:r>
        <w:rPr>
          <w:sz w:val="16"/>
          <w:szCs w:val="16"/>
          <w:lang w:val="ru-RU"/>
        </w:rPr>
        <w:t>показатели</w:t>
      </w:r>
      <w:r w:rsidRPr="00284DB6">
        <w:rPr>
          <w:sz w:val="16"/>
          <w:szCs w:val="16"/>
          <w:lang w:val="ru-RU"/>
        </w:rPr>
        <w:t xml:space="preserve"> </w:t>
      </w:r>
      <w:r>
        <w:rPr>
          <w:sz w:val="16"/>
          <w:szCs w:val="16"/>
          <w:lang w:val="ru-RU"/>
        </w:rPr>
        <w:t>были</w:t>
      </w:r>
      <w:r w:rsidRPr="00284DB6">
        <w:rPr>
          <w:sz w:val="16"/>
          <w:szCs w:val="16"/>
          <w:lang w:val="ru-RU"/>
        </w:rPr>
        <w:t xml:space="preserve"> </w:t>
      </w:r>
      <w:r>
        <w:rPr>
          <w:sz w:val="16"/>
          <w:szCs w:val="16"/>
          <w:lang w:val="ru-RU"/>
        </w:rPr>
        <w:t>внесены</w:t>
      </w:r>
      <w:r w:rsidRPr="00284DB6">
        <w:rPr>
          <w:sz w:val="16"/>
          <w:szCs w:val="16"/>
          <w:lang w:val="ru-RU"/>
        </w:rPr>
        <w:t xml:space="preserve"> </w:t>
      </w:r>
      <w:r>
        <w:rPr>
          <w:sz w:val="16"/>
          <w:szCs w:val="16"/>
          <w:lang w:val="ru-RU"/>
        </w:rPr>
        <w:t>соответствующие</w:t>
      </w:r>
      <w:r w:rsidRPr="00284DB6">
        <w:rPr>
          <w:sz w:val="16"/>
          <w:szCs w:val="16"/>
          <w:lang w:val="ru-RU"/>
        </w:rPr>
        <w:t xml:space="preserve"> </w:t>
      </w:r>
      <w:r>
        <w:rPr>
          <w:sz w:val="16"/>
          <w:szCs w:val="16"/>
          <w:lang w:val="ru-RU"/>
        </w:rPr>
        <w:t>изменения</w:t>
      </w:r>
      <w:r w:rsidRPr="00284DB6">
        <w:rPr>
          <w:sz w:val="16"/>
          <w:szCs w:val="16"/>
          <w:lang w:val="ru-RU"/>
        </w:rPr>
        <w:t>.</w:t>
      </w:r>
    </w:p>
  </w:footnote>
  <w:footnote w:id="3">
    <w:p w:rsidR="00D412C0" w:rsidRPr="008A6F6B" w:rsidRDefault="00D412C0" w:rsidP="00A74EA2">
      <w:pPr>
        <w:pStyle w:val="FootnoteText"/>
        <w:tabs>
          <w:tab w:val="left" w:pos="284"/>
        </w:tabs>
        <w:rPr>
          <w:sz w:val="16"/>
          <w:szCs w:val="16"/>
          <w:lang w:val="ru-RU" w:bidi="th-TH"/>
        </w:rPr>
      </w:pPr>
      <w:r>
        <w:rPr>
          <w:rStyle w:val="FootnoteReference"/>
        </w:rPr>
        <w:footnoteRef/>
      </w:r>
      <w:r w:rsidRPr="008A6F6B">
        <w:rPr>
          <w:sz w:val="16"/>
          <w:szCs w:val="16"/>
          <w:lang w:val="ru-RU"/>
        </w:rPr>
        <w:tab/>
      </w:r>
      <w:r>
        <w:rPr>
          <w:sz w:val="16"/>
          <w:szCs w:val="16"/>
          <w:lang w:val="ru-RU"/>
        </w:rPr>
        <w:t>ПКАП</w:t>
      </w:r>
      <w:r w:rsidRPr="008A6F6B">
        <w:rPr>
          <w:sz w:val="16"/>
          <w:szCs w:val="16"/>
          <w:lang w:val="ru-RU"/>
        </w:rPr>
        <w:t xml:space="preserve"> 24: </w:t>
      </w:r>
      <w:r w:rsidRPr="00595665">
        <w:rPr>
          <w:sz w:val="16"/>
          <w:szCs w:val="16"/>
          <w:lang w:val="fr-FR" w:bidi="th-TH"/>
        </w:rPr>
        <w:t>http</w:t>
      </w:r>
      <w:r w:rsidRPr="008A6F6B">
        <w:rPr>
          <w:sz w:val="16"/>
          <w:szCs w:val="16"/>
          <w:lang w:val="ru-RU" w:bidi="th-TH"/>
        </w:rPr>
        <w:t>://</w:t>
      </w:r>
      <w:r w:rsidRPr="00595665">
        <w:rPr>
          <w:sz w:val="16"/>
          <w:szCs w:val="16"/>
          <w:lang w:val="fr-FR" w:bidi="th-TH"/>
        </w:rPr>
        <w:t>www</w:t>
      </w:r>
      <w:r w:rsidRPr="008A6F6B">
        <w:rPr>
          <w:sz w:val="16"/>
          <w:szCs w:val="16"/>
          <w:lang w:val="ru-RU" w:bidi="th-TH"/>
        </w:rPr>
        <w:t>.</w:t>
      </w:r>
      <w:r w:rsidRPr="00595665">
        <w:rPr>
          <w:sz w:val="16"/>
          <w:szCs w:val="16"/>
          <w:lang w:val="fr-FR" w:bidi="th-TH"/>
        </w:rPr>
        <w:t>wipo</w:t>
      </w:r>
      <w:r w:rsidRPr="008A6F6B">
        <w:rPr>
          <w:sz w:val="16"/>
          <w:szCs w:val="16"/>
          <w:lang w:val="ru-RU" w:bidi="th-TH"/>
        </w:rPr>
        <w:t>.</w:t>
      </w:r>
      <w:r w:rsidRPr="00595665">
        <w:rPr>
          <w:sz w:val="16"/>
          <w:szCs w:val="16"/>
          <w:lang w:val="fr-FR" w:bidi="th-TH"/>
        </w:rPr>
        <w:t>int</w:t>
      </w:r>
      <w:r w:rsidRPr="008A6F6B">
        <w:rPr>
          <w:sz w:val="16"/>
          <w:szCs w:val="16"/>
          <w:lang w:val="ru-RU" w:bidi="th-TH"/>
        </w:rPr>
        <w:t>/</w:t>
      </w:r>
      <w:r w:rsidRPr="00595665">
        <w:rPr>
          <w:sz w:val="16"/>
          <w:szCs w:val="16"/>
          <w:lang w:val="fr-FR" w:bidi="th-TH"/>
        </w:rPr>
        <w:t>meetings</w:t>
      </w:r>
      <w:r w:rsidRPr="008A6F6B">
        <w:rPr>
          <w:sz w:val="16"/>
          <w:szCs w:val="16"/>
          <w:lang w:val="ru-RU" w:bidi="th-TH"/>
        </w:rPr>
        <w:t>/</w:t>
      </w:r>
      <w:r w:rsidRPr="00595665">
        <w:rPr>
          <w:sz w:val="16"/>
          <w:szCs w:val="16"/>
          <w:lang w:val="fr-FR" w:bidi="th-TH"/>
        </w:rPr>
        <w:t>en</w:t>
      </w:r>
      <w:r w:rsidRPr="008A6F6B">
        <w:rPr>
          <w:sz w:val="16"/>
          <w:szCs w:val="16"/>
          <w:lang w:val="ru-RU" w:bidi="th-TH"/>
        </w:rPr>
        <w:t>/</w:t>
      </w:r>
      <w:r w:rsidRPr="00595665">
        <w:rPr>
          <w:sz w:val="16"/>
          <w:szCs w:val="16"/>
          <w:lang w:val="fr-FR" w:bidi="th-TH"/>
        </w:rPr>
        <w:t>details</w:t>
      </w:r>
      <w:r w:rsidRPr="008A6F6B">
        <w:rPr>
          <w:sz w:val="16"/>
          <w:szCs w:val="16"/>
          <w:lang w:val="ru-RU" w:bidi="th-TH"/>
        </w:rPr>
        <w:t>.</w:t>
      </w:r>
      <w:r w:rsidRPr="00595665">
        <w:rPr>
          <w:sz w:val="16"/>
          <w:szCs w:val="16"/>
          <w:lang w:val="fr-FR" w:bidi="th-TH"/>
        </w:rPr>
        <w:t>jsp</w:t>
      </w:r>
      <w:r w:rsidRPr="008A6F6B">
        <w:rPr>
          <w:sz w:val="16"/>
          <w:szCs w:val="16"/>
          <w:lang w:val="ru-RU" w:bidi="th-TH"/>
        </w:rPr>
        <w:t>?</w:t>
      </w:r>
      <w:r w:rsidRPr="00595665">
        <w:rPr>
          <w:sz w:val="16"/>
          <w:szCs w:val="16"/>
          <w:lang w:val="fr-FR" w:bidi="th-TH"/>
        </w:rPr>
        <w:t>meeting</w:t>
      </w:r>
      <w:r w:rsidRPr="008A6F6B">
        <w:rPr>
          <w:sz w:val="16"/>
          <w:szCs w:val="16"/>
          <w:lang w:val="ru-RU" w:bidi="th-TH"/>
        </w:rPr>
        <w:t>_</w:t>
      </w:r>
      <w:r w:rsidRPr="00595665">
        <w:rPr>
          <w:sz w:val="16"/>
          <w:szCs w:val="16"/>
          <w:lang w:val="fr-FR" w:bidi="th-TH"/>
        </w:rPr>
        <w:t>id</w:t>
      </w:r>
      <w:r w:rsidRPr="008A6F6B">
        <w:rPr>
          <w:sz w:val="16"/>
          <w:szCs w:val="16"/>
          <w:lang w:val="ru-RU" w:bidi="th-TH"/>
        </w:rPr>
        <w:t xml:space="preserve">=25014; </w:t>
      </w:r>
    </w:p>
    <w:p w:rsidR="00D412C0" w:rsidRPr="007A08E7" w:rsidRDefault="00D412C0" w:rsidP="00A74EA2">
      <w:pPr>
        <w:pStyle w:val="FootnoteText"/>
        <w:tabs>
          <w:tab w:val="left" w:pos="284"/>
        </w:tabs>
        <w:rPr>
          <w:sz w:val="16"/>
          <w:szCs w:val="16"/>
          <w:lang w:val="ru-RU" w:bidi="th-TH"/>
        </w:rPr>
      </w:pPr>
      <w:r w:rsidRPr="008A6F6B">
        <w:rPr>
          <w:sz w:val="16"/>
          <w:szCs w:val="16"/>
          <w:lang w:val="ru-RU" w:bidi="th-TH"/>
        </w:rPr>
        <w:tab/>
      </w:r>
      <w:r>
        <w:rPr>
          <w:sz w:val="16"/>
          <w:szCs w:val="16"/>
          <w:lang w:val="ru-RU" w:bidi="th-TH"/>
        </w:rPr>
        <w:t>ПКАП</w:t>
      </w:r>
      <w:r w:rsidRPr="007A08E7">
        <w:rPr>
          <w:sz w:val="16"/>
          <w:szCs w:val="16"/>
          <w:lang w:val="ru-RU" w:bidi="th-TH"/>
        </w:rPr>
        <w:t xml:space="preserve"> 25: </w:t>
      </w:r>
      <w:r>
        <w:rPr>
          <w:sz w:val="16"/>
          <w:szCs w:val="16"/>
          <w:lang w:bidi="th-TH"/>
        </w:rPr>
        <w:t>h</w:t>
      </w:r>
      <w:r w:rsidRPr="00437CE8">
        <w:rPr>
          <w:sz w:val="16"/>
          <w:szCs w:val="16"/>
          <w:lang w:bidi="th-TH"/>
        </w:rPr>
        <w:t>ttp</w:t>
      </w:r>
      <w:r w:rsidRPr="007A08E7">
        <w:rPr>
          <w:sz w:val="16"/>
          <w:szCs w:val="16"/>
          <w:lang w:val="ru-RU" w:bidi="th-TH"/>
        </w:rPr>
        <w:t>://</w:t>
      </w:r>
      <w:r w:rsidRPr="00437CE8">
        <w:rPr>
          <w:sz w:val="16"/>
          <w:szCs w:val="16"/>
          <w:lang w:bidi="th-TH"/>
        </w:rPr>
        <w:t>www</w:t>
      </w:r>
      <w:r w:rsidRPr="007A08E7">
        <w:rPr>
          <w:sz w:val="16"/>
          <w:szCs w:val="16"/>
          <w:lang w:val="ru-RU" w:bidi="th-TH"/>
        </w:rPr>
        <w:t>.</w:t>
      </w:r>
      <w:r w:rsidRPr="00437CE8">
        <w:rPr>
          <w:sz w:val="16"/>
          <w:szCs w:val="16"/>
          <w:lang w:bidi="th-TH"/>
        </w:rPr>
        <w:t>wipo</w:t>
      </w:r>
      <w:r w:rsidRPr="007A08E7">
        <w:rPr>
          <w:sz w:val="16"/>
          <w:szCs w:val="16"/>
          <w:lang w:val="ru-RU" w:bidi="th-TH"/>
        </w:rPr>
        <w:t>.</w:t>
      </w:r>
      <w:r w:rsidRPr="00437CE8">
        <w:rPr>
          <w:sz w:val="16"/>
          <w:szCs w:val="16"/>
          <w:lang w:bidi="th-TH"/>
        </w:rPr>
        <w:t>int</w:t>
      </w:r>
      <w:r w:rsidRPr="007A08E7">
        <w:rPr>
          <w:sz w:val="16"/>
          <w:szCs w:val="16"/>
          <w:lang w:val="ru-RU" w:bidi="th-TH"/>
        </w:rPr>
        <w:t>/</w:t>
      </w:r>
      <w:r w:rsidRPr="00437CE8">
        <w:rPr>
          <w:sz w:val="16"/>
          <w:szCs w:val="16"/>
          <w:lang w:bidi="th-TH"/>
        </w:rPr>
        <w:t>meetings</w:t>
      </w:r>
      <w:r w:rsidRPr="007A08E7">
        <w:rPr>
          <w:sz w:val="16"/>
          <w:szCs w:val="16"/>
          <w:lang w:val="ru-RU" w:bidi="th-TH"/>
        </w:rPr>
        <w:t>/</w:t>
      </w:r>
      <w:r w:rsidRPr="00437CE8">
        <w:rPr>
          <w:sz w:val="16"/>
          <w:szCs w:val="16"/>
          <w:lang w:bidi="th-TH"/>
        </w:rPr>
        <w:t>en</w:t>
      </w:r>
      <w:r w:rsidRPr="007A08E7">
        <w:rPr>
          <w:sz w:val="16"/>
          <w:szCs w:val="16"/>
          <w:lang w:val="ru-RU" w:bidi="th-TH"/>
        </w:rPr>
        <w:t>/</w:t>
      </w:r>
      <w:r w:rsidRPr="00437CE8">
        <w:rPr>
          <w:sz w:val="16"/>
          <w:szCs w:val="16"/>
          <w:lang w:bidi="th-TH"/>
        </w:rPr>
        <w:t>details</w:t>
      </w:r>
      <w:r w:rsidRPr="007A08E7">
        <w:rPr>
          <w:sz w:val="16"/>
          <w:szCs w:val="16"/>
          <w:lang w:val="ru-RU" w:bidi="th-TH"/>
        </w:rPr>
        <w:t>.</w:t>
      </w:r>
      <w:r w:rsidRPr="00437CE8">
        <w:rPr>
          <w:sz w:val="16"/>
          <w:szCs w:val="16"/>
          <w:lang w:bidi="th-TH"/>
        </w:rPr>
        <w:t>jsp</w:t>
      </w:r>
      <w:r w:rsidRPr="007A08E7">
        <w:rPr>
          <w:sz w:val="16"/>
          <w:szCs w:val="16"/>
          <w:lang w:val="ru-RU" w:bidi="th-TH"/>
        </w:rPr>
        <w:t>?</w:t>
      </w:r>
      <w:r w:rsidRPr="00437CE8">
        <w:rPr>
          <w:sz w:val="16"/>
          <w:szCs w:val="16"/>
          <w:lang w:bidi="th-TH"/>
        </w:rPr>
        <w:t>meeting</w:t>
      </w:r>
      <w:r w:rsidRPr="007A08E7">
        <w:rPr>
          <w:sz w:val="16"/>
          <w:szCs w:val="16"/>
          <w:lang w:val="ru-RU" w:bidi="th-TH"/>
        </w:rPr>
        <w:t>_</w:t>
      </w:r>
      <w:r w:rsidRPr="00437CE8">
        <w:rPr>
          <w:sz w:val="16"/>
          <w:szCs w:val="16"/>
          <w:lang w:bidi="th-TH"/>
        </w:rPr>
        <w:t>id</w:t>
      </w:r>
      <w:r w:rsidRPr="007A08E7">
        <w:rPr>
          <w:sz w:val="16"/>
          <w:szCs w:val="16"/>
          <w:lang w:val="ru-RU" w:bidi="th-TH"/>
        </w:rPr>
        <w:t>=25024</w:t>
      </w:r>
      <w:r w:rsidRPr="00437CE8">
        <w:rPr>
          <w:sz w:val="16"/>
          <w:szCs w:val="16"/>
          <w:lang w:bidi="th-TH"/>
        </w:rPr>
        <w:t> </w:t>
      </w:r>
      <w:r w:rsidRPr="007A08E7">
        <w:rPr>
          <w:sz w:val="16"/>
          <w:szCs w:val="16"/>
          <w:lang w:val="ru-RU" w:bidi="th-TH"/>
        </w:rPr>
        <w:t xml:space="preserve">; </w:t>
      </w:r>
      <w:r>
        <w:rPr>
          <w:sz w:val="16"/>
          <w:szCs w:val="16"/>
          <w:lang w:val="ru-RU" w:bidi="th-TH"/>
        </w:rPr>
        <w:t>и</w:t>
      </w:r>
      <w:r w:rsidRPr="007A08E7">
        <w:rPr>
          <w:sz w:val="16"/>
          <w:szCs w:val="16"/>
          <w:lang w:val="ru-RU" w:bidi="th-TH"/>
        </w:rPr>
        <w:t xml:space="preserve"> </w:t>
      </w:r>
    </w:p>
    <w:p w:rsidR="00D412C0" w:rsidRPr="008A6F6B" w:rsidRDefault="00D412C0" w:rsidP="00A74EA2">
      <w:pPr>
        <w:pStyle w:val="FootnoteText"/>
        <w:tabs>
          <w:tab w:val="left" w:pos="284"/>
        </w:tabs>
        <w:rPr>
          <w:lang w:val="ru-RU"/>
        </w:rPr>
      </w:pPr>
      <w:r w:rsidRPr="007A08E7">
        <w:rPr>
          <w:sz w:val="16"/>
          <w:szCs w:val="16"/>
          <w:lang w:val="ru-RU" w:bidi="th-TH"/>
        </w:rPr>
        <w:tab/>
      </w:r>
      <w:r>
        <w:rPr>
          <w:sz w:val="16"/>
          <w:szCs w:val="16"/>
          <w:lang w:val="ru-RU" w:bidi="th-TH"/>
        </w:rPr>
        <w:t>ПКАП</w:t>
      </w:r>
      <w:r w:rsidRPr="008A6F6B">
        <w:rPr>
          <w:sz w:val="16"/>
          <w:szCs w:val="16"/>
          <w:lang w:val="ru-RU" w:bidi="th-TH"/>
        </w:rPr>
        <w:t xml:space="preserve"> 26: </w:t>
      </w:r>
      <w:r w:rsidRPr="00C83EEF">
        <w:rPr>
          <w:sz w:val="16"/>
          <w:szCs w:val="16"/>
          <w:lang w:val="fr-FR" w:bidi="th-TH"/>
        </w:rPr>
        <w:t>http</w:t>
      </w:r>
      <w:r w:rsidRPr="008A6F6B">
        <w:rPr>
          <w:sz w:val="16"/>
          <w:szCs w:val="16"/>
          <w:lang w:val="ru-RU" w:bidi="th-TH"/>
        </w:rPr>
        <w:t>://</w:t>
      </w:r>
      <w:r w:rsidRPr="00C83EEF">
        <w:rPr>
          <w:sz w:val="16"/>
          <w:szCs w:val="16"/>
          <w:lang w:val="fr-FR" w:bidi="th-TH"/>
        </w:rPr>
        <w:t>www</w:t>
      </w:r>
      <w:r w:rsidRPr="008A6F6B">
        <w:rPr>
          <w:sz w:val="16"/>
          <w:szCs w:val="16"/>
          <w:lang w:val="ru-RU" w:bidi="th-TH"/>
        </w:rPr>
        <w:t>.</w:t>
      </w:r>
      <w:r w:rsidRPr="00C83EEF">
        <w:rPr>
          <w:sz w:val="16"/>
          <w:szCs w:val="16"/>
          <w:lang w:val="fr-FR" w:bidi="th-TH"/>
        </w:rPr>
        <w:t>wipo</w:t>
      </w:r>
      <w:r w:rsidRPr="008A6F6B">
        <w:rPr>
          <w:sz w:val="16"/>
          <w:szCs w:val="16"/>
          <w:lang w:val="ru-RU" w:bidi="th-TH"/>
        </w:rPr>
        <w:t>.</w:t>
      </w:r>
      <w:r w:rsidRPr="00C83EEF">
        <w:rPr>
          <w:sz w:val="16"/>
          <w:szCs w:val="16"/>
          <w:lang w:val="fr-FR" w:bidi="th-TH"/>
        </w:rPr>
        <w:t>int</w:t>
      </w:r>
      <w:r w:rsidRPr="008A6F6B">
        <w:rPr>
          <w:sz w:val="16"/>
          <w:szCs w:val="16"/>
          <w:lang w:val="ru-RU" w:bidi="th-TH"/>
        </w:rPr>
        <w:t>/</w:t>
      </w:r>
      <w:r w:rsidRPr="00C83EEF">
        <w:rPr>
          <w:sz w:val="16"/>
          <w:szCs w:val="16"/>
          <w:lang w:val="fr-FR" w:bidi="th-TH"/>
        </w:rPr>
        <w:t>meetings</w:t>
      </w:r>
      <w:r w:rsidRPr="008A6F6B">
        <w:rPr>
          <w:sz w:val="16"/>
          <w:szCs w:val="16"/>
          <w:lang w:val="ru-RU" w:bidi="th-TH"/>
        </w:rPr>
        <w:t>/</w:t>
      </w:r>
      <w:r w:rsidRPr="00C83EEF">
        <w:rPr>
          <w:sz w:val="16"/>
          <w:szCs w:val="16"/>
          <w:lang w:val="fr-FR" w:bidi="th-TH"/>
        </w:rPr>
        <w:t>en</w:t>
      </w:r>
      <w:r w:rsidRPr="008A6F6B">
        <w:rPr>
          <w:sz w:val="16"/>
          <w:szCs w:val="16"/>
          <w:lang w:val="ru-RU" w:bidi="th-TH"/>
        </w:rPr>
        <w:t>/</w:t>
      </w:r>
      <w:r w:rsidRPr="00C83EEF">
        <w:rPr>
          <w:sz w:val="16"/>
          <w:szCs w:val="16"/>
          <w:lang w:val="fr-FR" w:bidi="th-TH"/>
        </w:rPr>
        <w:t>details</w:t>
      </w:r>
      <w:r w:rsidRPr="008A6F6B">
        <w:rPr>
          <w:sz w:val="16"/>
          <w:szCs w:val="16"/>
          <w:lang w:val="ru-RU" w:bidi="th-TH"/>
        </w:rPr>
        <w:t>.</w:t>
      </w:r>
      <w:r w:rsidRPr="00C83EEF">
        <w:rPr>
          <w:sz w:val="16"/>
          <w:szCs w:val="16"/>
          <w:lang w:val="fr-FR" w:bidi="th-TH"/>
        </w:rPr>
        <w:t>jsp</w:t>
      </w:r>
      <w:r w:rsidRPr="008A6F6B">
        <w:rPr>
          <w:sz w:val="16"/>
          <w:szCs w:val="16"/>
          <w:lang w:val="ru-RU" w:bidi="th-TH"/>
        </w:rPr>
        <w:t>?</w:t>
      </w:r>
      <w:r w:rsidRPr="00C83EEF">
        <w:rPr>
          <w:sz w:val="16"/>
          <w:szCs w:val="16"/>
          <w:lang w:val="fr-FR" w:bidi="th-TH"/>
        </w:rPr>
        <w:t>meeting</w:t>
      </w:r>
      <w:r w:rsidRPr="008A6F6B">
        <w:rPr>
          <w:sz w:val="16"/>
          <w:szCs w:val="16"/>
          <w:lang w:val="ru-RU" w:bidi="th-TH"/>
        </w:rPr>
        <w:t>_</w:t>
      </w:r>
      <w:r w:rsidRPr="00C83EEF">
        <w:rPr>
          <w:sz w:val="16"/>
          <w:szCs w:val="16"/>
          <w:lang w:val="fr-FR" w:bidi="th-TH"/>
        </w:rPr>
        <w:t>id</w:t>
      </w:r>
      <w:r w:rsidRPr="008A6F6B">
        <w:rPr>
          <w:sz w:val="16"/>
          <w:szCs w:val="16"/>
          <w:lang w:val="ru-RU" w:bidi="th-TH"/>
        </w:rPr>
        <w:t>=29944.</w:t>
      </w:r>
    </w:p>
  </w:footnote>
  <w:footnote w:id="4">
    <w:p w:rsidR="00D412C0" w:rsidRPr="00320B54" w:rsidRDefault="00D412C0" w:rsidP="005B3D82">
      <w:pPr>
        <w:pStyle w:val="Footer"/>
        <w:rPr>
          <w:lang w:val="ru-RU"/>
        </w:rPr>
      </w:pPr>
      <w:r w:rsidRPr="00365A66">
        <w:rPr>
          <w:rStyle w:val="FootnoteReference"/>
          <w:rFonts w:cs="Arial"/>
          <w:sz w:val="16"/>
          <w:szCs w:val="16"/>
        </w:rPr>
        <w:footnoteRef/>
      </w:r>
      <w:r w:rsidRPr="00365A66">
        <w:rPr>
          <w:rFonts w:cs="Arial"/>
          <w:sz w:val="16"/>
          <w:szCs w:val="16"/>
          <w:lang w:val="ru-RU" w:eastAsia="zh-CN" w:bidi="th-TH"/>
        </w:rPr>
        <w:t xml:space="preserve"> Источник: База статистических данных ВОИС, март 2014 г.</w:t>
      </w:r>
    </w:p>
  </w:footnote>
  <w:footnote w:id="5">
    <w:p w:rsidR="00D412C0" w:rsidRPr="00320B54" w:rsidRDefault="00D412C0" w:rsidP="005B3D82">
      <w:pPr>
        <w:pStyle w:val="Footer"/>
        <w:rPr>
          <w:lang w:val="ru-RU"/>
        </w:rPr>
      </w:pPr>
      <w:r w:rsidRPr="00365A66">
        <w:rPr>
          <w:rStyle w:val="FootnoteReference"/>
          <w:rFonts w:cs="Arial"/>
          <w:sz w:val="16"/>
          <w:szCs w:val="16"/>
        </w:rPr>
        <w:footnoteRef/>
      </w:r>
      <w:r w:rsidRPr="00365A66">
        <w:rPr>
          <w:rFonts w:cs="Arial"/>
          <w:sz w:val="16"/>
          <w:szCs w:val="16"/>
          <w:lang w:val="ru-RU"/>
        </w:rPr>
        <w:t xml:space="preserve"> </w:t>
      </w:r>
      <w:r w:rsidRPr="00365A66">
        <w:rPr>
          <w:rFonts w:cs="Arial"/>
          <w:sz w:val="16"/>
          <w:szCs w:val="16"/>
          <w:lang w:val="ru-RU" w:eastAsia="zh-CN" w:bidi="th-TH"/>
        </w:rPr>
        <w:t xml:space="preserve">Просьба </w:t>
      </w:r>
      <w:r>
        <w:rPr>
          <w:rFonts w:cs="Arial"/>
          <w:sz w:val="16"/>
          <w:szCs w:val="16"/>
          <w:lang w:val="ru-RU" w:eastAsia="zh-CN" w:bidi="th-TH"/>
        </w:rPr>
        <w:t>принять к сведению,</w:t>
      </w:r>
      <w:r w:rsidRPr="00365A66">
        <w:rPr>
          <w:rFonts w:cs="Arial"/>
          <w:sz w:val="16"/>
          <w:szCs w:val="16"/>
          <w:lang w:val="ru-RU" w:eastAsia="zh-CN" w:bidi="th-TH"/>
        </w:rPr>
        <w:t xml:space="preserve"> что национальные и региональные патентные ведомства предоставляют ВОИС данные о заявках по процедуре PCT, вступивших в национальную фазу, </w:t>
      </w:r>
      <w:r>
        <w:rPr>
          <w:rFonts w:cs="Arial"/>
          <w:sz w:val="16"/>
          <w:szCs w:val="16"/>
          <w:lang w:val="ru-RU" w:eastAsia="zh-CN" w:bidi="th-TH"/>
        </w:rPr>
        <w:t>через</w:t>
      </w:r>
      <w:r w:rsidRPr="00365A66">
        <w:rPr>
          <w:rFonts w:cs="Arial"/>
          <w:sz w:val="16"/>
          <w:szCs w:val="16"/>
          <w:lang w:val="ru-RU" w:eastAsia="zh-CN" w:bidi="th-TH"/>
        </w:rPr>
        <w:t xml:space="preserve"> несколько месяцев после конца года. Следовательно, в начале 2012 г. самые актуальные доступные данные о заявках по процедуре PCT, вступивших в национальную фазу, относились к 2011 г. </w:t>
      </w:r>
    </w:p>
  </w:footnote>
  <w:footnote w:id="6">
    <w:p w:rsidR="00D412C0" w:rsidRPr="00320B54" w:rsidRDefault="00D412C0" w:rsidP="005B3D82">
      <w:pPr>
        <w:pStyle w:val="FootnoteText"/>
        <w:rPr>
          <w:lang w:val="ru-RU"/>
        </w:rPr>
      </w:pPr>
      <w:r w:rsidRPr="00365A66">
        <w:rPr>
          <w:rStyle w:val="FootnoteReference"/>
          <w:rFonts w:cs="Arial"/>
          <w:sz w:val="16"/>
          <w:szCs w:val="16"/>
        </w:rPr>
        <w:footnoteRef/>
      </w:r>
      <w:r w:rsidRPr="00365A66">
        <w:rPr>
          <w:rFonts w:cs="Arial"/>
          <w:iCs/>
          <w:sz w:val="16"/>
          <w:szCs w:val="16"/>
          <w:lang w:val="ru-RU"/>
        </w:rPr>
        <w:t xml:space="preserve"> И в 2012, и в 2013 гг. стоимость рассмотрения одной заявки рассчитывалась на основе пересмотренной </w:t>
      </w:r>
      <w:r>
        <w:rPr>
          <w:rFonts w:cs="Arial"/>
          <w:iCs/>
          <w:sz w:val="16"/>
          <w:szCs w:val="16"/>
          <w:lang w:val="ru-RU"/>
        </w:rPr>
        <w:t>методики исчисления стоимости рассмотрения одной заявки</w:t>
      </w:r>
      <w:r w:rsidRPr="00365A66">
        <w:rPr>
          <w:rFonts w:cs="Arial"/>
          <w:iCs/>
          <w:sz w:val="16"/>
          <w:szCs w:val="16"/>
          <w:lang w:val="ru-RU"/>
        </w:rPr>
        <w:t>. В</w:t>
      </w:r>
      <w:r w:rsidRPr="00EE3CA6">
        <w:rPr>
          <w:rFonts w:cs="Arial"/>
          <w:iCs/>
          <w:sz w:val="16"/>
          <w:szCs w:val="16"/>
          <w:lang w:val="ru-RU"/>
        </w:rPr>
        <w:t xml:space="preserve"> 2013 </w:t>
      </w:r>
      <w:r w:rsidRPr="00365A66">
        <w:rPr>
          <w:rFonts w:cs="Arial"/>
          <w:iCs/>
          <w:sz w:val="16"/>
          <w:szCs w:val="16"/>
          <w:lang w:val="ru-RU"/>
        </w:rPr>
        <w:t>г</w:t>
      </w:r>
      <w:r w:rsidRPr="00EE3CA6">
        <w:rPr>
          <w:rFonts w:cs="Arial"/>
          <w:iCs/>
          <w:sz w:val="16"/>
          <w:szCs w:val="16"/>
          <w:lang w:val="ru-RU"/>
        </w:rPr>
        <w:t xml:space="preserve">. </w:t>
      </w:r>
      <w:r>
        <w:rPr>
          <w:rFonts w:cs="Arial"/>
          <w:iCs/>
          <w:sz w:val="16"/>
          <w:szCs w:val="16"/>
          <w:lang w:val="ru-RU"/>
        </w:rPr>
        <w:t>она</w:t>
      </w:r>
      <w:r w:rsidRPr="00EE3CA6">
        <w:rPr>
          <w:rFonts w:cs="Arial"/>
          <w:iCs/>
          <w:sz w:val="16"/>
          <w:szCs w:val="16"/>
          <w:lang w:val="ru-RU"/>
        </w:rPr>
        <w:t xml:space="preserve"> </w:t>
      </w:r>
      <w:r w:rsidRPr="00365A66">
        <w:rPr>
          <w:rFonts w:cs="Arial"/>
          <w:iCs/>
          <w:sz w:val="16"/>
          <w:szCs w:val="16"/>
          <w:lang w:val="ru-RU"/>
        </w:rPr>
        <w:t>была</w:t>
      </w:r>
      <w:r w:rsidRPr="00EE3CA6">
        <w:rPr>
          <w:rFonts w:cs="Arial"/>
          <w:iCs/>
          <w:sz w:val="16"/>
          <w:szCs w:val="16"/>
          <w:lang w:val="ru-RU"/>
        </w:rPr>
        <w:t xml:space="preserve"> </w:t>
      </w:r>
      <w:r w:rsidRPr="00365A66">
        <w:rPr>
          <w:rFonts w:cs="Arial"/>
          <w:iCs/>
          <w:sz w:val="16"/>
          <w:szCs w:val="16"/>
          <w:lang w:val="ru-RU"/>
        </w:rPr>
        <w:t>изменена</w:t>
      </w:r>
      <w:r w:rsidRPr="00EE3CA6">
        <w:rPr>
          <w:rFonts w:cs="Arial"/>
          <w:iCs/>
          <w:sz w:val="16"/>
          <w:szCs w:val="16"/>
          <w:lang w:val="ru-RU"/>
        </w:rPr>
        <w:t xml:space="preserve"> </w:t>
      </w:r>
      <w:r w:rsidRPr="00365A66">
        <w:rPr>
          <w:rFonts w:cs="Arial"/>
          <w:iCs/>
          <w:sz w:val="16"/>
          <w:szCs w:val="16"/>
          <w:lang w:val="ru-RU"/>
        </w:rPr>
        <w:t>в</w:t>
      </w:r>
      <w:r w:rsidRPr="00EE3CA6">
        <w:rPr>
          <w:rFonts w:cs="Arial"/>
          <w:iCs/>
          <w:sz w:val="16"/>
          <w:szCs w:val="16"/>
          <w:lang w:val="ru-RU"/>
        </w:rPr>
        <w:t xml:space="preserve"> </w:t>
      </w:r>
      <w:r w:rsidRPr="00365A66">
        <w:rPr>
          <w:rFonts w:cs="Arial"/>
          <w:iCs/>
          <w:sz w:val="16"/>
          <w:szCs w:val="16"/>
          <w:lang w:val="ru-RU"/>
        </w:rPr>
        <w:t>целях</w:t>
      </w:r>
      <w:r w:rsidRPr="00EE3CA6">
        <w:rPr>
          <w:rFonts w:cs="Arial"/>
          <w:iCs/>
          <w:sz w:val="16"/>
          <w:szCs w:val="16"/>
          <w:lang w:val="ru-RU"/>
        </w:rPr>
        <w:t xml:space="preserve"> </w:t>
      </w:r>
      <w:r w:rsidRPr="00365A66">
        <w:rPr>
          <w:rFonts w:cs="Arial"/>
          <w:iCs/>
          <w:sz w:val="16"/>
          <w:szCs w:val="16"/>
          <w:lang w:val="ru-RU"/>
        </w:rPr>
        <w:t>обеспечения</w:t>
      </w:r>
      <w:r w:rsidRPr="00EE3CA6">
        <w:rPr>
          <w:rFonts w:cs="Arial"/>
          <w:iCs/>
          <w:sz w:val="16"/>
          <w:szCs w:val="16"/>
          <w:lang w:val="ru-RU"/>
        </w:rPr>
        <w:t xml:space="preserve"> </w:t>
      </w:r>
      <w:r w:rsidRPr="00365A66">
        <w:rPr>
          <w:rFonts w:cs="Arial"/>
          <w:iCs/>
          <w:sz w:val="16"/>
          <w:szCs w:val="16"/>
          <w:lang w:val="ru-RU"/>
        </w:rPr>
        <w:t>соответствия</w:t>
      </w:r>
      <w:r>
        <w:rPr>
          <w:rFonts w:cs="Arial"/>
          <w:iCs/>
          <w:sz w:val="16"/>
          <w:szCs w:val="16"/>
          <w:lang w:val="ru-RU"/>
        </w:rPr>
        <w:t xml:space="preserve"> методике исчисления расходов по союзам. </w:t>
      </w:r>
    </w:p>
  </w:footnote>
  <w:footnote w:id="7">
    <w:p w:rsidR="00D412C0" w:rsidRPr="002F6B45" w:rsidRDefault="00D412C0" w:rsidP="00577941">
      <w:pPr>
        <w:tabs>
          <w:tab w:val="left" w:pos="284"/>
        </w:tabs>
        <w:spacing w:after="120"/>
        <w:ind w:left="284" w:hanging="284"/>
        <w:rPr>
          <w:lang w:val="ru-RU"/>
        </w:rPr>
      </w:pPr>
      <w:r w:rsidRPr="00735F84">
        <w:rPr>
          <w:rStyle w:val="FootnoteReference"/>
        </w:rPr>
        <w:footnoteRef/>
      </w:r>
      <w:r w:rsidRPr="002F6B45">
        <w:rPr>
          <w:sz w:val="18"/>
          <w:lang w:val="ru-RU"/>
        </w:rPr>
        <w:t xml:space="preserve"> </w:t>
      </w:r>
      <w:r w:rsidRPr="002F6B45">
        <w:rPr>
          <w:sz w:val="18"/>
          <w:lang w:val="ru-RU"/>
        </w:rPr>
        <w:tab/>
      </w:r>
      <w:r w:rsidRPr="002F6B45">
        <w:rPr>
          <w:sz w:val="16"/>
          <w:lang w:val="ru-RU"/>
        </w:rPr>
        <w:t xml:space="preserve">Регистрационный экземпляр — это заявка РСТ, направленная в Международное бюро получающим ведомством после ее подачи в это ведомство и рассмотрения.  Поскольку регистрационные экземпляры поступают в Международное бюро только после рассмотрения в получающем ведомстве, время рассмотрения заявок в этих </w:t>
      </w:r>
      <w:r>
        <w:rPr>
          <w:sz w:val="16"/>
          <w:lang w:val="ru-RU"/>
        </w:rPr>
        <w:t>органах оказывает большое влияние на показатели</w:t>
      </w:r>
      <w:r w:rsidRPr="002F6B45">
        <w:rPr>
          <w:sz w:val="16"/>
          <w:lang w:val="ru-RU"/>
        </w:rPr>
        <w:t xml:space="preserve">. </w:t>
      </w:r>
      <w:r>
        <w:rPr>
          <w:sz w:val="16"/>
          <w:lang w:val="ru-RU"/>
        </w:rPr>
        <w:t xml:space="preserve"> Таким образом, хотя </w:t>
      </w:r>
      <w:r w:rsidRPr="002F6B45">
        <w:rPr>
          <w:sz w:val="16"/>
          <w:lang w:val="ru-RU"/>
        </w:rPr>
        <w:t xml:space="preserve">динамика числа полученных регистрационных экземпляров </w:t>
      </w:r>
      <w:r>
        <w:rPr>
          <w:sz w:val="16"/>
          <w:lang w:val="ru-RU"/>
        </w:rPr>
        <w:t>и верно отражает объемы работы</w:t>
      </w:r>
      <w:r w:rsidRPr="002F6B45">
        <w:rPr>
          <w:sz w:val="16"/>
          <w:lang w:val="ru-RU"/>
        </w:rPr>
        <w:t xml:space="preserve"> Международного бюро</w:t>
      </w:r>
      <w:r w:rsidRPr="002F6B45">
        <w:rPr>
          <w:sz w:val="16"/>
          <w:szCs w:val="16"/>
          <w:lang w:val="ru-RU"/>
        </w:rPr>
        <w:t>,</w:t>
      </w:r>
      <w:r w:rsidRPr="002F6B45">
        <w:rPr>
          <w:sz w:val="16"/>
          <w:lang w:val="ru-RU"/>
        </w:rPr>
        <w:t xml:space="preserve"> но </w:t>
      </w:r>
      <w:r w:rsidRPr="002F6B45">
        <w:rPr>
          <w:sz w:val="16"/>
          <w:szCs w:val="16"/>
          <w:lang w:val="ru-RU"/>
        </w:rPr>
        <w:t>не всегда</w:t>
      </w:r>
      <w:r w:rsidRPr="002F6B45">
        <w:rPr>
          <w:sz w:val="16"/>
          <w:lang w:val="ru-RU"/>
        </w:rPr>
        <w:t xml:space="preserve"> точно совпадает с динамикой подачи заявок РСТ.  </w:t>
      </w:r>
    </w:p>
  </w:footnote>
  <w:footnote w:id="8">
    <w:p w:rsidR="00D412C0" w:rsidRPr="005358CC" w:rsidRDefault="00D412C0" w:rsidP="00423B43">
      <w:pPr>
        <w:pStyle w:val="FootnoteText"/>
        <w:rPr>
          <w:lang w:val="ru-RU"/>
        </w:rPr>
      </w:pPr>
      <w:r w:rsidRPr="00365A66">
        <w:rPr>
          <w:rStyle w:val="FootnoteReference"/>
          <w:rFonts w:cs="Arial"/>
          <w:sz w:val="16"/>
          <w:szCs w:val="16"/>
        </w:rPr>
        <w:footnoteRef/>
      </w:r>
      <w:r w:rsidRPr="005970C6">
        <w:rPr>
          <w:rFonts w:cs="Arial"/>
          <w:sz w:val="16"/>
          <w:szCs w:val="16"/>
          <w:lang w:val="ru-RU"/>
        </w:rPr>
        <w:t xml:space="preserve"> </w:t>
      </w:r>
      <w:r w:rsidRPr="00365A66">
        <w:rPr>
          <w:rFonts w:cs="Arial"/>
          <w:sz w:val="16"/>
          <w:szCs w:val="16"/>
        </w:rPr>
        <w:t>Idem</w:t>
      </w:r>
    </w:p>
  </w:footnote>
  <w:footnote w:id="9">
    <w:p w:rsidR="00D412C0" w:rsidRPr="005358CC" w:rsidRDefault="00D412C0" w:rsidP="00423B43">
      <w:pPr>
        <w:pStyle w:val="FootnoteText"/>
        <w:rPr>
          <w:lang w:val="ru-RU"/>
        </w:rPr>
      </w:pPr>
      <w:r w:rsidRPr="00365A66">
        <w:rPr>
          <w:rStyle w:val="FootnoteReference"/>
          <w:rFonts w:cs="Arial"/>
          <w:sz w:val="16"/>
          <w:szCs w:val="16"/>
        </w:rPr>
        <w:footnoteRef/>
      </w:r>
      <w:r w:rsidRPr="00365A66">
        <w:rPr>
          <w:rFonts w:cs="Arial"/>
          <w:sz w:val="16"/>
          <w:szCs w:val="16"/>
          <w:lang w:val="ru-RU"/>
        </w:rPr>
        <w:t xml:space="preserve"> </w:t>
      </w:r>
      <w:r w:rsidRPr="00365A66">
        <w:rPr>
          <w:rFonts w:cs="Arial"/>
          <w:iCs/>
          <w:sz w:val="16"/>
          <w:szCs w:val="16"/>
          <w:lang w:val="ru-RU"/>
        </w:rPr>
        <w:t>Доля нарушений, связанных с классификацией.</w:t>
      </w:r>
    </w:p>
  </w:footnote>
  <w:footnote w:id="10">
    <w:p w:rsidR="00D412C0" w:rsidRPr="005358CC" w:rsidRDefault="00D412C0" w:rsidP="00423B43">
      <w:pPr>
        <w:pStyle w:val="FootnoteText"/>
        <w:rPr>
          <w:lang w:val="ru-RU"/>
        </w:rPr>
      </w:pPr>
      <w:r w:rsidRPr="00365A66">
        <w:rPr>
          <w:rStyle w:val="FootnoteReference"/>
          <w:rFonts w:cs="Arial"/>
        </w:rPr>
        <w:footnoteRef/>
      </w:r>
      <w:r w:rsidRPr="00365A66">
        <w:rPr>
          <w:rFonts w:cs="Arial"/>
          <w:lang w:val="ru-RU"/>
        </w:rPr>
        <w:t xml:space="preserve"> </w:t>
      </w:r>
      <w:r w:rsidRPr="00365A66">
        <w:rPr>
          <w:rFonts w:cs="Arial"/>
          <w:i/>
          <w:sz w:val="16"/>
          <w:szCs w:val="16"/>
          <w:lang w:val="ru-RU"/>
        </w:rPr>
        <w:t>Исправление</w:t>
      </w:r>
      <w:r w:rsidRPr="00365A66">
        <w:rPr>
          <w:rFonts w:cs="Arial"/>
          <w:sz w:val="16"/>
          <w:szCs w:val="16"/>
          <w:lang w:val="ru-RU"/>
        </w:rPr>
        <w:t xml:space="preserve">: Указанный в Отчете о реализации программы за 2012 г. показатель 68% неверен; ошибка связана с расхождениями в критериях отбора данных, которые были применены для расчета данных о результативности. </w:t>
      </w:r>
    </w:p>
  </w:footnote>
  <w:footnote w:id="11">
    <w:p w:rsidR="00D412C0" w:rsidRPr="005358CC" w:rsidRDefault="00D412C0" w:rsidP="00B8611D">
      <w:pPr>
        <w:pStyle w:val="FootnoteText"/>
        <w:rPr>
          <w:lang w:val="ru-RU"/>
        </w:rPr>
      </w:pPr>
      <w:r w:rsidRPr="00365A66">
        <w:rPr>
          <w:rStyle w:val="FootnoteReference"/>
          <w:rFonts w:cs="Arial"/>
        </w:rPr>
        <w:footnoteRef/>
      </w:r>
      <w:r w:rsidRPr="00365A66">
        <w:rPr>
          <w:rFonts w:cs="Arial"/>
          <w:lang w:val="ru-RU"/>
        </w:rPr>
        <w:t xml:space="preserve"> </w:t>
      </w:r>
      <w:r w:rsidRPr="00365A66">
        <w:rPr>
          <w:rFonts w:cs="Arial"/>
          <w:sz w:val="16"/>
          <w:szCs w:val="16"/>
          <w:lang w:val="ru-RU"/>
        </w:rPr>
        <w:t>Исправление: Число указаний развивающихся стран и НРС (2 211), приводимое по Отчету о реализации программы за 2012 г., было исправлено: в него включены данные по Нигеру, по ошибке упущенные при подсчетах в 2012 г.</w:t>
      </w:r>
      <w:r w:rsidRPr="00365A66">
        <w:rPr>
          <w:rFonts w:cs="Arial"/>
          <w:lang w:val="ru-RU"/>
        </w:rPr>
        <w:t xml:space="preserve"> </w:t>
      </w:r>
    </w:p>
  </w:footnote>
  <w:footnote w:id="12">
    <w:p w:rsidR="00D412C0" w:rsidRPr="005358CC" w:rsidRDefault="00D412C0" w:rsidP="00DE78E0">
      <w:pPr>
        <w:pStyle w:val="FootnoteText"/>
        <w:rPr>
          <w:lang w:val="ru-RU"/>
        </w:rPr>
      </w:pPr>
      <w:r w:rsidRPr="00365A66">
        <w:rPr>
          <w:rFonts w:cs="Arial"/>
          <w:vertAlign w:val="superscript"/>
        </w:rPr>
        <w:footnoteRef/>
      </w:r>
      <w:r w:rsidRPr="005970C6">
        <w:rPr>
          <w:rFonts w:eastAsia="Arial Unicode MS" w:cs="Arial"/>
          <w:sz w:val="16"/>
          <w:szCs w:val="16"/>
          <w:lang w:val="ru-RU"/>
        </w:rPr>
        <w:t xml:space="preserve"> </w:t>
      </w:r>
      <w:r w:rsidRPr="00365A66">
        <w:rPr>
          <w:rFonts w:eastAsia="Arial Unicode MS" w:cs="Arial"/>
          <w:sz w:val="16"/>
          <w:szCs w:val="16"/>
        </w:rPr>
        <w:t>http</w:t>
      </w:r>
      <w:r w:rsidRPr="005970C6">
        <w:rPr>
          <w:rFonts w:eastAsia="Arial Unicode MS" w:cs="Arial"/>
          <w:sz w:val="16"/>
          <w:szCs w:val="16"/>
          <w:lang w:val="ru-RU"/>
        </w:rPr>
        <w:t>://</w:t>
      </w:r>
      <w:r w:rsidRPr="00365A66">
        <w:rPr>
          <w:rFonts w:eastAsia="Arial Unicode MS" w:cs="Arial"/>
          <w:sz w:val="16"/>
          <w:szCs w:val="16"/>
        </w:rPr>
        <w:t>www</w:t>
      </w:r>
      <w:r w:rsidRPr="005970C6">
        <w:rPr>
          <w:rFonts w:eastAsia="Arial Unicode MS" w:cs="Arial"/>
          <w:sz w:val="16"/>
          <w:szCs w:val="16"/>
          <w:lang w:val="ru-RU"/>
        </w:rPr>
        <w:t>.</w:t>
      </w:r>
      <w:r w:rsidRPr="00365A66">
        <w:rPr>
          <w:rFonts w:eastAsia="Arial Unicode MS" w:cs="Arial"/>
          <w:sz w:val="16"/>
          <w:szCs w:val="16"/>
        </w:rPr>
        <w:t>wipo</w:t>
      </w:r>
      <w:r w:rsidRPr="005970C6">
        <w:rPr>
          <w:rFonts w:eastAsia="Arial Unicode MS" w:cs="Arial"/>
          <w:sz w:val="16"/>
          <w:szCs w:val="16"/>
          <w:lang w:val="ru-RU"/>
        </w:rPr>
        <w:t>.</w:t>
      </w:r>
      <w:r w:rsidRPr="00365A66">
        <w:rPr>
          <w:rFonts w:eastAsia="Arial Unicode MS" w:cs="Arial"/>
          <w:sz w:val="16"/>
          <w:szCs w:val="16"/>
        </w:rPr>
        <w:t>int</w:t>
      </w:r>
      <w:r w:rsidRPr="005970C6">
        <w:rPr>
          <w:rFonts w:eastAsia="Arial Unicode MS" w:cs="Arial"/>
          <w:sz w:val="16"/>
          <w:szCs w:val="16"/>
          <w:lang w:val="ru-RU"/>
        </w:rPr>
        <w:t>/</w:t>
      </w:r>
      <w:r w:rsidRPr="00365A66">
        <w:rPr>
          <w:rFonts w:eastAsia="Arial Unicode MS" w:cs="Arial"/>
          <w:sz w:val="16"/>
          <w:szCs w:val="16"/>
        </w:rPr>
        <w:t>export</w:t>
      </w:r>
      <w:r w:rsidRPr="005970C6">
        <w:rPr>
          <w:rFonts w:eastAsia="Arial Unicode MS" w:cs="Arial"/>
          <w:sz w:val="16"/>
          <w:szCs w:val="16"/>
          <w:lang w:val="ru-RU"/>
        </w:rPr>
        <w:t>/</w:t>
      </w:r>
      <w:r w:rsidRPr="00365A66">
        <w:rPr>
          <w:rFonts w:eastAsia="Arial Unicode MS" w:cs="Arial"/>
          <w:sz w:val="16"/>
          <w:szCs w:val="16"/>
        </w:rPr>
        <w:t>sites</w:t>
      </w:r>
      <w:r w:rsidRPr="005970C6">
        <w:rPr>
          <w:rFonts w:eastAsia="Arial Unicode MS" w:cs="Arial"/>
          <w:sz w:val="16"/>
          <w:szCs w:val="16"/>
          <w:lang w:val="ru-RU"/>
        </w:rPr>
        <w:t>/</w:t>
      </w:r>
      <w:r w:rsidRPr="00365A66">
        <w:rPr>
          <w:rFonts w:eastAsia="Arial Unicode MS" w:cs="Arial"/>
          <w:sz w:val="16"/>
          <w:szCs w:val="16"/>
        </w:rPr>
        <w:t>www</w:t>
      </w:r>
      <w:r w:rsidRPr="005970C6">
        <w:rPr>
          <w:rFonts w:eastAsia="Arial Unicode MS" w:cs="Arial"/>
          <w:sz w:val="16"/>
          <w:szCs w:val="16"/>
          <w:lang w:val="ru-RU"/>
        </w:rPr>
        <w:t>/</w:t>
      </w:r>
      <w:r w:rsidRPr="00365A66">
        <w:rPr>
          <w:rFonts w:eastAsia="Arial Unicode MS" w:cs="Arial"/>
          <w:sz w:val="16"/>
          <w:szCs w:val="16"/>
        </w:rPr>
        <w:t>amc</w:t>
      </w:r>
      <w:r w:rsidRPr="005970C6">
        <w:rPr>
          <w:rFonts w:eastAsia="Arial Unicode MS" w:cs="Arial"/>
          <w:sz w:val="16"/>
          <w:szCs w:val="16"/>
          <w:lang w:val="ru-RU"/>
        </w:rPr>
        <w:t>/</w:t>
      </w:r>
      <w:r w:rsidRPr="00365A66">
        <w:rPr>
          <w:rFonts w:eastAsia="Arial Unicode MS" w:cs="Arial"/>
          <w:sz w:val="16"/>
          <w:szCs w:val="16"/>
        </w:rPr>
        <w:t>en</w:t>
      </w:r>
      <w:r w:rsidRPr="005970C6">
        <w:rPr>
          <w:rFonts w:eastAsia="Arial Unicode MS" w:cs="Arial"/>
          <w:sz w:val="16"/>
          <w:szCs w:val="16"/>
          <w:lang w:val="ru-RU"/>
        </w:rPr>
        <w:t>/</w:t>
      </w:r>
      <w:r w:rsidRPr="00365A66">
        <w:rPr>
          <w:rFonts w:eastAsia="Arial Unicode MS" w:cs="Arial"/>
          <w:sz w:val="16"/>
          <w:szCs w:val="16"/>
        </w:rPr>
        <w:t>docs</w:t>
      </w:r>
      <w:r w:rsidRPr="005970C6">
        <w:rPr>
          <w:rFonts w:eastAsia="Arial Unicode MS" w:cs="Arial"/>
          <w:sz w:val="16"/>
          <w:szCs w:val="16"/>
          <w:lang w:val="ru-RU"/>
        </w:rPr>
        <w:t>/</w:t>
      </w:r>
      <w:r w:rsidRPr="00365A66">
        <w:rPr>
          <w:rFonts w:eastAsia="Arial Unicode MS" w:cs="Arial"/>
          <w:sz w:val="16"/>
          <w:szCs w:val="16"/>
        </w:rPr>
        <w:t>surveyresults</w:t>
      </w:r>
      <w:r w:rsidRPr="005970C6">
        <w:rPr>
          <w:rFonts w:eastAsia="Arial Unicode MS" w:cs="Arial"/>
          <w:sz w:val="16"/>
          <w:szCs w:val="16"/>
          <w:lang w:val="ru-RU"/>
        </w:rPr>
        <w:t>.</w:t>
      </w:r>
      <w:r w:rsidRPr="00365A66">
        <w:rPr>
          <w:rFonts w:eastAsia="Arial Unicode MS" w:cs="Arial"/>
          <w:sz w:val="16"/>
          <w:szCs w:val="16"/>
        </w:rPr>
        <w:t>pdf</w:t>
      </w:r>
    </w:p>
  </w:footnote>
  <w:footnote w:id="13">
    <w:p w:rsidR="00D412C0" w:rsidRPr="005358CC" w:rsidRDefault="00D412C0" w:rsidP="00DE78E0">
      <w:pPr>
        <w:pStyle w:val="FootnoteText"/>
        <w:rPr>
          <w:lang w:val="ru-RU"/>
        </w:rPr>
      </w:pPr>
      <w:r w:rsidRPr="00365A66">
        <w:rPr>
          <w:rFonts w:cs="Arial"/>
          <w:vertAlign w:val="superscript"/>
        </w:rPr>
        <w:footnoteRef/>
      </w:r>
      <w:r w:rsidRPr="005970C6">
        <w:rPr>
          <w:rFonts w:eastAsia="Arial Unicode MS" w:cs="Arial"/>
          <w:sz w:val="16"/>
          <w:szCs w:val="16"/>
          <w:lang w:val="ru-RU"/>
        </w:rPr>
        <w:t xml:space="preserve"> </w:t>
      </w:r>
      <w:r w:rsidRPr="00365A66">
        <w:rPr>
          <w:rFonts w:eastAsia="Arial Unicode MS" w:cs="Arial"/>
          <w:sz w:val="16"/>
          <w:szCs w:val="16"/>
        </w:rPr>
        <w:t>http</w:t>
      </w:r>
      <w:r w:rsidRPr="005970C6">
        <w:rPr>
          <w:rFonts w:eastAsia="Arial Unicode MS" w:cs="Arial"/>
          <w:sz w:val="16"/>
          <w:szCs w:val="16"/>
          <w:lang w:val="ru-RU"/>
        </w:rPr>
        <w:t>://</w:t>
      </w:r>
      <w:r w:rsidRPr="00365A66">
        <w:rPr>
          <w:rFonts w:eastAsia="Arial Unicode MS" w:cs="Arial"/>
          <w:sz w:val="16"/>
          <w:szCs w:val="16"/>
        </w:rPr>
        <w:t>www</w:t>
      </w:r>
      <w:r w:rsidRPr="005970C6">
        <w:rPr>
          <w:rFonts w:eastAsia="Arial Unicode MS" w:cs="Arial"/>
          <w:sz w:val="16"/>
          <w:szCs w:val="16"/>
          <w:lang w:val="ru-RU"/>
        </w:rPr>
        <w:t>.</w:t>
      </w:r>
      <w:r w:rsidRPr="00365A66">
        <w:rPr>
          <w:rFonts w:eastAsia="Arial Unicode MS" w:cs="Arial"/>
          <w:sz w:val="16"/>
          <w:szCs w:val="16"/>
        </w:rPr>
        <w:t>wipo</w:t>
      </w:r>
      <w:r w:rsidRPr="005970C6">
        <w:rPr>
          <w:rFonts w:eastAsia="Arial Unicode MS" w:cs="Arial"/>
          <w:sz w:val="16"/>
          <w:szCs w:val="16"/>
          <w:lang w:val="ru-RU"/>
        </w:rPr>
        <w:t>.</w:t>
      </w:r>
      <w:r w:rsidRPr="00365A66">
        <w:rPr>
          <w:rFonts w:eastAsia="Arial Unicode MS" w:cs="Arial"/>
          <w:sz w:val="16"/>
          <w:szCs w:val="16"/>
        </w:rPr>
        <w:t>int</w:t>
      </w:r>
      <w:r w:rsidRPr="005970C6">
        <w:rPr>
          <w:rFonts w:eastAsia="Arial Unicode MS" w:cs="Arial"/>
          <w:sz w:val="16"/>
          <w:szCs w:val="16"/>
          <w:lang w:val="ru-RU"/>
        </w:rPr>
        <w:t>/</w:t>
      </w:r>
      <w:r w:rsidRPr="00365A66">
        <w:rPr>
          <w:rFonts w:eastAsia="Arial Unicode MS" w:cs="Arial"/>
          <w:sz w:val="16"/>
          <w:szCs w:val="16"/>
        </w:rPr>
        <w:t>export</w:t>
      </w:r>
      <w:r w:rsidRPr="005970C6">
        <w:rPr>
          <w:rFonts w:eastAsia="Arial Unicode MS" w:cs="Arial"/>
          <w:sz w:val="16"/>
          <w:szCs w:val="16"/>
          <w:lang w:val="ru-RU"/>
        </w:rPr>
        <w:t>/</w:t>
      </w:r>
      <w:r w:rsidRPr="00365A66">
        <w:rPr>
          <w:rFonts w:eastAsia="Arial Unicode MS" w:cs="Arial"/>
          <w:sz w:val="16"/>
          <w:szCs w:val="16"/>
        </w:rPr>
        <w:t>sites</w:t>
      </w:r>
      <w:r w:rsidRPr="005970C6">
        <w:rPr>
          <w:rFonts w:eastAsia="Arial Unicode MS" w:cs="Arial"/>
          <w:sz w:val="16"/>
          <w:szCs w:val="16"/>
          <w:lang w:val="ru-RU"/>
        </w:rPr>
        <w:t>/</w:t>
      </w:r>
      <w:r w:rsidRPr="00365A66">
        <w:rPr>
          <w:rFonts w:eastAsia="Arial Unicode MS" w:cs="Arial"/>
          <w:sz w:val="16"/>
          <w:szCs w:val="16"/>
        </w:rPr>
        <w:t>www</w:t>
      </w:r>
      <w:r w:rsidRPr="005970C6">
        <w:rPr>
          <w:rFonts w:eastAsia="Arial Unicode MS" w:cs="Arial"/>
          <w:sz w:val="16"/>
          <w:szCs w:val="16"/>
          <w:lang w:val="ru-RU"/>
        </w:rPr>
        <w:t>/</w:t>
      </w:r>
      <w:r w:rsidRPr="00365A66">
        <w:rPr>
          <w:rFonts w:eastAsia="Arial Unicode MS" w:cs="Arial"/>
          <w:sz w:val="16"/>
          <w:szCs w:val="16"/>
        </w:rPr>
        <w:t>amc</w:t>
      </w:r>
      <w:r w:rsidRPr="005970C6">
        <w:rPr>
          <w:rFonts w:eastAsia="Arial Unicode MS" w:cs="Arial"/>
          <w:sz w:val="16"/>
          <w:szCs w:val="16"/>
          <w:lang w:val="ru-RU"/>
        </w:rPr>
        <w:t>/</w:t>
      </w:r>
      <w:r w:rsidRPr="00365A66">
        <w:rPr>
          <w:rFonts w:eastAsia="Arial Unicode MS" w:cs="Arial"/>
          <w:sz w:val="16"/>
          <w:szCs w:val="16"/>
        </w:rPr>
        <w:t>en</w:t>
      </w:r>
      <w:r w:rsidRPr="005970C6">
        <w:rPr>
          <w:rFonts w:eastAsia="Arial Unicode MS" w:cs="Arial"/>
          <w:sz w:val="16"/>
          <w:szCs w:val="16"/>
          <w:lang w:val="ru-RU"/>
        </w:rPr>
        <w:t>/</w:t>
      </w:r>
      <w:r w:rsidRPr="00365A66">
        <w:rPr>
          <w:rFonts w:eastAsia="Arial Unicode MS" w:cs="Arial"/>
          <w:sz w:val="16"/>
          <w:szCs w:val="16"/>
        </w:rPr>
        <w:t>docs</w:t>
      </w:r>
      <w:r w:rsidRPr="005970C6">
        <w:rPr>
          <w:rFonts w:eastAsia="Arial Unicode MS" w:cs="Arial"/>
          <w:sz w:val="16"/>
          <w:szCs w:val="16"/>
          <w:lang w:val="ru-RU"/>
        </w:rPr>
        <w:t>/</w:t>
      </w:r>
      <w:r w:rsidRPr="00365A66">
        <w:rPr>
          <w:rFonts w:eastAsia="Arial Unicode MS" w:cs="Arial"/>
          <w:sz w:val="16"/>
          <w:szCs w:val="16"/>
        </w:rPr>
        <w:t>lroreport</w:t>
      </w:r>
      <w:r w:rsidRPr="005970C6">
        <w:rPr>
          <w:rFonts w:eastAsia="Arial Unicode MS" w:cs="Arial"/>
          <w:sz w:val="16"/>
          <w:szCs w:val="16"/>
          <w:lang w:val="ru-RU"/>
        </w:rPr>
        <w:t>.</w:t>
      </w:r>
      <w:r w:rsidRPr="00365A66">
        <w:rPr>
          <w:rFonts w:eastAsia="Arial Unicode MS" w:cs="Arial"/>
          <w:sz w:val="16"/>
          <w:szCs w:val="16"/>
        </w:rPr>
        <w:t>pdf</w:t>
      </w:r>
    </w:p>
  </w:footnote>
  <w:footnote w:id="14">
    <w:p w:rsidR="00D412C0" w:rsidRPr="005358CC" w:rsidRDefault="00D412C0" w:rsidP="00DE78E0">
      <w:pPr>
        <w:pStyle w:val="FootnoteText"/>
        <w:rPr>
          <w:lang w:val="ru-RU"/>
        </w:rPr>
      </w:pPr>
      <w:r w:rsidRPr="00365A66">
        <w:rPr>
          <w:rStyle w:val="FootnoteReference"/>
          <w:rFonts w:cs="Arial"/>
          <w:sz w:val="16"/>
          <w:szCs w:val="16"/>
        </w:rPr>
        <w:footnoteRef/>
      </w:r>
      <w:r w:rsidRPr="005970C6">
        <w:rPr>
          <w:rFonts w:cs="Arial"/>
          <w:sz w:val="16"/>
          <w:szCs w:val="16"/>
          <w:lang w:val="ru-RU"/>
        </w:rPr>
        <w:t xml:space="preserve"> </w:t>
      </w:r>
      <w:r w:rsidRPr="00365A66">
        <w:rPr>
          <w:rFonts w:cs="Arial"/>
          <w:sz w:val="16"/>
          <w:szCs w:val="16"/>
        </w:rPr>
        <w:t>http</w:t>
      </w:r>
      <w:r w:rsidRPr="005970C6">
        <w:rPr>
          <w:rFonts w:cs="Arial"/>
          <w:sz w:val="16"/>
          <w:szCs w:val="16"/>
          <w:lang w:val="ru-RU"/>
        </w:rPr>
        <w:t>://</w:t>
      </w:r>
      <w:r w:rsidRPr="00365A66">
        <w:rPr>
          <w:rFonts w:cs="Arial"/>
          <w:sz w:val="16"/>
          <w:szCs w:val="16"/>
        </w:rPr>
        <w:t>www</w:t>
      </w:r>
      <w:r w:rsidRPr="005970C6">
        <w:rPr>
          <w:rFonts w:cs="Arial"/>
          <w:sz w:val="16"/>
          <w:szCs w:val="16"/>
          <w:lang w:val="ru-RU"/>
        </w:rPr>
        <w:t>.</w:t>
      </w:r>
      <w:r w:rsidRPr="00365A66">
        <w:rPr>
          <w:rFonts w:cs="Arial"/>
          <w:sz w:val="16"/>
          <w:szCs w:val="16"/>
        </w:rPr>
        <w:t>wipo</w:t>
      </w:r>
      <w:r w:rsidRPr="005970C6">
        <w:rPr>
          <w:rFonts w:cs="Arial"/>
          <w:sz w:val="16"/>
          <w:szCs w:val="16"/>
          <w:lang w:val="ru-RU"/>
        </w:rPr>
        <w:t>.</w:t>
      </w:r>
      <w:r w:rsidRPr="00365A66">
        <w:rPr>
          <w:rFonts w:cs="Arial"/>
          <w:sz w:val="16"/>
          <w:szCs w:val="16"/>
        </w:rPr>
        <w:t>int</w:t>
      </w:r>
      <w:r w:rsidRPr="005970C6">
        <w:rPr>
          <w:rFonts w:cs="Arial"/>
          <w:sz w:val="16"/>
          <w:szCs w:val="16"/>
          <w:lang w:val="ru-RU"/>
        </w:rPr>
        <w:t>/</w:t>
      </w:r>
      <w:r w:rsidRPr="00365A66">
        <w:rPr>
          <w:rFonts w:cs="Arial"/>
          <w:sz w:val="16"/>
          <w:szCs w:val="16"/>
        </w:rPr>
        <w:t>export</w:t>
      </w:r>
      <w:r w:rsidRPr="005970C6">
        <w:rPr>
          <w:rFonts w:cs="Arial"/>
          <w:sz w:val="16"/>
          <w:szCs w:val="16"/>
          <w:lang w:val="ru-RU"/>
        </w:rPr>
        <w:t>/</w:t>
      </w:r>
      <w:r w:rsidRPr="00365A66">
        <w:rPr>
          <w:rFonts w:cs="Arial"/>
          <w:sz w:val="16"/>
          <w:szCs w:val="16"/>
        </w:rPr>
        <w:t>sites</w:t>
      </w:r>
      <w:r w:rsidRPr="005970C6">
        <w:rPr>
          <w:rFonts w:cs="Arial"/>
          <w:sz w:val="16"/>
          <w:szCs w:val="16"/>
          <w:lang w:val="ru-RU"/>
        </w:rPr>
        <w:t>/</w:t>
      </w:r>
      <w:r w:rsidRPr="00365A66">
        <w:rPr>
          <w:rFonts w:cs="Arial"/>
          <w:sz w:val="16"/>
          <w:szCs w:val="16"/>
        </w:rPr>
        <w:t>www</w:t>
      </w:r>
      <w:r w:rsidRPr="005970C6">
        <w:rPr>
          <w:rFonts w:cs="Arial"/>
          <w:sz w:val="16"/>
          <w:szCs w:val="16"/>
          <w:lang w:val="ru-RU"/>
        </w:rPr>
        <w:t>/</w:t>
      </w:r>
      <w:r w:rsidRPr="00365A66">
        <w:rPr>
          <w:rFonts w:cs="Arial"/>
          <w:sz w:val="16"/>
          <w:szCs w:val="16"/>
        </w:rPr>
        <w:t>amc</w:t>
      </w:r>
      <w:r w:rsidRPr="005970C6">
        <w:rPr>
          <w:rFonts w:cs="Arial"/>
          <w:sz w:val="16"/>
          <w:szCs w:val="16"/>
          <w:lang w:val="ru-RU"/>
        </w:rPr>
        <w:t>/</w:t>
      </w:r>
      <w:r w:rsidRPr="00365A66">
        <w:rPr>
          <w:rFonts w:cs="Arial"/>
          <w:sz w:val="16"/>
          <w:szCs w:val="16"/>
        </w:rPr>
        <w:t>en</w:t>
      </w:r>
      <w:r w:rsidRPr="005970C6">
        <w:rPr>
          <w:rFonts w:cs="Arial"/>
          <w:sz w:val="16"/>
          <w:szCs w:val="16"/>
          <w:lang w:val="ru-RU"/>
        </w:rPr>
        <w:t>/</w:t>
      </w:r>
      <w:r w:rsidRPr="00365A66">
        <w:rPr>
          <w:rFonts w:cs="Arial"/>
          <w:sz w:val="16"/>
          <w:szCs w:val="16"/>
        </w:rPr>
        <w:t>docs</w:t>
      </w:r>
      <w:r w:rsidRPr="005970C6">
        <w:rPr>
          <w:rFonts w:cs="Arial"/>
          <w:sz w:val="16"/>
          <w:szCs w:val="16"/>
          <w:lang w:val="ru-RU"/>
        </w:rPr>
        <w:t>/</w:t>
      </w:r>
      <w:r w:rsidRPr="00365A66">
        <w:rPr>
          <w:rFonts w:cs="Arial"/>
          <w:sz w:val="16"/>
          <w:szCs w:val="16"/>
        </w:rPr>
        <w:t>surveyresults</w:t>
      </w:r>
      <w:r w:rsidRPr="005970C6">
        <w:rPr>
          <w:rFonts w:cs="Arial"/>
          <w:sz w:val="16"/>
          <w:szCs w:val="16"/>
          <w:lang w:val="ru-RU"/>
        </w:rPr>
        <w:t>.</w:t>
      </w:r>
      <w:r w:rsidRPr="00365A66">
        <w:rPr>
          <w:rFonts w:cs="Arial"/>
          <w:sz w:val="16"/>
          <w:szCs w:val="16"/>
        </w:rPr>
        <w:t>pdf</w:t>
      </w:r>
    </w:p>
  </w:footnote>
  <w:footnote w:id="15">
    <w:p w:rsidR="00D412C0" w:rsidRPr="00365A66" w:rsidRDefault="00D412C0" w:rsidP="00423B43">
      <w:pPr>
        <w:pStyle w:val="FootnoteText"/>
        <w:tabs>
          <w:tab w:val="left" w:pos="284"/>
        </w:tabs>
        <w:rPr>
          <w:rFonts w:cs="Arial"/>
          <w:sz w:val="16"/>
          <w:szCs w:val="16"/>
          <w:lang w:val="ru-RU"/>
        </w:rPr>
      </w:pPr>
      <w:r w:rsidRPr="00365A66">
        <w:rPr>
          <w:rStyle w:val="FootnoteReference"/>
          <w:rFonts w:cs="Arial"/>
        </w:rPr>
        <w:footnoteRef/>
      </w:r>
      <w:r w:rsidRPr="00365A66">
        <w:rPr>
          <w:rFonts w:cs="Arial"/>
          <w:lang w:val="ru-RU"/>
        </w:rPr>
        <w:t xml:space="preserve"> </w:t>
      </w:r>
      <w:r w:rsidRPr="00365A66">
        <w:rPr>
          <w:rFonts w:cs="Arial"/>
          <w:lang w:val="ru-RU"/>
        </w:rPr>
        <w:tab/>
      </w:r>
      <w:hyperlink r:id="rId1" w:tooltip="http://www.wipo.int/meetings/en/doc_details.jsp?doc_id=208882" w:history="1">
        <w:r w:rsidRPr="00365A66">
          <w:rPr>
            <w:rStyle w:val="Hyperlink"/>
            <w:rFonts w:cs="Arial"/>
            <w:sz w:val="16"/>
            <w:szCs w:val="16"/>
          </w:rPr>
          <w:t>http</w:t>
        </w:r>
        <w:r w:rsidRPr="00365A66">
          <w:rPr>
            <w:rStyle w:val="Hyperlink"/>
            <w:rFonts w:cs="Arial"/>
            <w:sz w:val="16"/>
            <w:szCs w:val="16"/>
            <w:lang w:val="ru-RU"/>
          </w:rPr>
          <w:t>://</w:t>
        </w:r>
        <w:r w:rsidRPr="00365A66">
          <w:rPr>
            <w:rStyle w:val="Hyperlink"/>
            <w:rFonts w:cs="Arial"/>
            <w:sz w:val="16"/>
            <w:szCs w:val="16"/>
          </w:rPr>
          <w:t>www</w:t>
        </w:r>
        <w:r w:rsidRPr="00365A66">
          <w:rPr>
            <w:rStyle w:val="Hyperlink"/>
            <w:rFonts w:cs="Arial"/>
            <w:sz w:val="16"/>
            <w:szCs w:val="16"/>
            <w:lang w:val="ru-RU"/>
          </w:rPr>
          <w:t>.</w:t>
        </w:r>
        <w:r w:rsidRPr="00365A66">
          <w:rPr>
            <w:rStyle w:val="Hyperlink"/>
            <w:rFonts w:cs="Arial"/>
            <w:sz w:val="16"/>
            <w:szCs w:val="16"/>
          </w:rPr>
          <w:t>wipo</w:t>
        </w:r>
        <w:r w:rsidRPr="00365A66">
          <w:rPr>
            <w:rStyle w:val="Hyperlink"/>
            <w:rFonts w:cs="Arial"/>
            <w:sz w:val="16"/>
            <w:szCs w:val="16"/>
            <w:lang w:val="ru-RU"/>
          </w:rPr>
          <w:t>.</w:t>
        </w:r>
        <w:r w:rsidRPr="00365A66">
          <w:rPr>
            <w:rStyle w:val="Hyperlink"/>
            <w:rFonts w:cs="Arial"/>
            <w:sz w:val="16"/>
            <w:szCs w:val="16"/>
          </w:rPr>
          <w:t>int</w:t>
        </w:r>
        <w:r w:rsidRPr="00365A66">
          <w:rPr>
            <w:rStyle w:val="Hyperlink"/>
            <w:rFonts w:cs="Arial"/>
            <w:sz w:val="16"/>
            <w:szCs w:val="16"/>
            <w:lang w:val="ru-RU"/>
          </w:rPr>
          <w:t>/</w:t>
        </w:r>
        <w:r w:rsidRPr="00365A66">
          <w:rPr>
            <w:rStyle w:val="Hyperlink"/>
            <w:rFonts w:cs="Arial"/>
            <w:sz w:val="16"/>
            <w:szCs w:val="16"/>
          </w:rPr>
          <w:t>meetings</w:t>
        </w:r>
        <w:r w:rsidRPr="00365A66">
          <w:rPr>
            <w:rStyle w:val="Hyperlink"/>
            <w:rFonts w:cs="Arial"/>
            <w:sz w:val="16"/>
            <w:szCs w:val="16"/>
            <w:lang w:val="ru-RU"/>
          </w:rPr>
          <w:t>/</w:t>
        </w:r>
        <w:r w:rsidRPr="00365A66">
          <w:rPr>
            <w:rStyle w:val="Hyperlink"/>
            <w:rFonts w:cs="Arial"/>
            <w:sz w:val="16"/>
            <w:szCs w:val="16"/>
          </w:rPr>
          <w:t>en</w:t>
        </w:r>
        <w:r w:rsidRPr="00365A66">
          <w:rPr>
            <w:rStyle w:val="Hyperlink"/>
            <w:rFonts w:cs="Arial"/>
            <w:sz w:val="16"/>
            <w:szCs w:val="16"/>
            <w:lang w:val="ru-RU"/>
          </w:rPr>
          <w:t>/</w:t>
        </w:r>
        <w:r w:rsidRPr="00365A66">
          <w:rPr>
            <w:rStyle w:val="Hyperlink"/>
            <w:rFonts w:cs="Arial"/>
            <w:sz w:val="16"/>
            <w:szCs w:val="16"/>
          </w:rPr>
          <w:t>doc</w:t>
        </w:r>
        <w:r w:rsidRPr="00365A66">
          <w:rPr>
            <w:rStyle w:val="Hyperlink"/>
            <w:rFonts w:cs="Arial"/>
            <w:sz w:val="16"/>
            <w:szCs w:val="16"/>
            <w:lang w:val="ru-RU"/>
          </w:rPr>
          <w:t>_</w:t>
        </w:r>
        <w:r w:rsidRPr="00365A66">
          <w:rPr>
            <w:rStyle w:val="Hyperlink"/>
            <w:rFonts w:cs="Arial"/>
            <w:sz w:val="16"/>
            <w:szCs w:val="16"/>
          </w:rPr>
          <w:t>details</w:t>
        </w:r>
        <w:r w:rsidRPr="00365A66">
          <w:rPr>
            <w:rStyle w:val="Hyperlink"/>
            <w:rFonts w:cs="Arial"/>
            <w:sz w:val="16"/>
            <w:szCs w:val="16"/>
            <w:lang w:val="ru-RU"/>
          </w:rPr>
          <w:t>.</w:t>
        </w:r>
        <w:r w:rsidRPr="00365A66">
          <w:rPr>
            <w:rStyle w:val="Hyperlink"/>
            <w:rFonts w:cs="Arial"/>
            <w:sz w:val="16"/>
            <w:szCs w:val="16"/>
          </w:rPr>
          <w:t>jsp</w:t>
        </w:r>
        <w:r w:rsidRPr="00365A66">
          <w:rPr>
            <w:rStyle w:val="Hyperlink"/>
            <w:rFonts w:cs="Arial"/>
            <w:sz w:val="16"/>
            <w:szCs w:val="16"/>
            <w:lang w:val="ru-RU"/>
          </w:rPr>
          <w:t>?</w:t>
        </w:r>
        <w:r w:rsidRPr="00365A66">
          <w:rPr>
            <w:rStyle w:val="Hyperlink"/>
            <w:rFonts w:cs="Arial"/>
            <w:sz w:val="16"/>
            <w:szCs w:val="16"/>
          </w:rPr>
          <w:t>doc</w:t>
        </w:r>
        <w:r w:rsidRPr="00365A66">
          <w:rPr>
            <w:rStyle w:val="Hyperlink"/>
            <w:rFonts w:cs="Arial"/>
            <w:sz w:val="16"/>
            <w:szCs w:val="16"/>
            <w:lang w:val="ru-RU"/>
          </w:rPr>
          <w:t>_</w:t>
        </w:r>
        <w:r w:rsidRPr="00365A66">
          <w:rPr>
            <w:rStyle w:val="Hyperlink"/>
            <w:rFonts w:cs="Arial"/>
            <w:sz w:val="16"/>
            <w:szCs w:val="16"/>
          </w:rPr>
          <w:t>id</w:t>
        </w:r>
        <w:r w:rsidRPr="00365A66">
          <w:rPr>
            <w:rStyle w:val="Hyperlink"/>
            <w:rFonts w:cs="Arial"/>
            <w:sz w:val="16"/>
            <w:szCs w:val="16"/>
            <w:lang w:val="ru-RU"/>
          </w:rPr>
          <w:t>=208882</w:t>
        </w:r>
      </w:hyperlink>
      <w:r w:rsidRPr="00365A66">
        <w:rPr>
          <w:rFonts w:cs="Arial"/>
          <w:sz w:val="16"/>
          <w:szCs w:val="16"/>
          <w:lang w:val="ru-RU"/>
        </w:rPr>
        <w:t xml:space="preserve"> и</w:t>
      </w:r>
    </w:p>
    <w:p w:rsidR="00D412C0" w:rsidRPr="005358CC" w:rsidRDefault="00D412C0" w:rsidP="00423B43">
      <w:pPr>
        <w:pStyle w:val="FootnoteText"/>
        <w:tabs>
          <w:tab w:val="left" w:pos="284"/>
        </w:tabs>
        <w:rPr>
          <w:lang w:val="ru-RU"/>
        </w:rPr>
      </w:pPr>
      <w:r w:rsidRPr="00365A66">
        <w:rPr>
          <w:rFonts w:cs="Arial"/>
          <w:sz w:val="16"/>
          <w:szCs w:val="16"/>
          <w:lang w:val="ru-RU"/>
        </w:rPr>
        <w:tab/>
      </w:r>
      <w:hyperlink r:id="rId2" w:history="1">
        <w:r w:rsidRPr="00365A66">
          <w:rPr>
            <w:rStyle w:val="Hyperlink"/>
            <w:rFonts w:cs="Arial"/>
            <w:sz w:val="16"/>
            <w:szCs w:val="16"/>
          </w:rPr>
          <w:t>http</w:t>
        </w:r>
        <w:r w:rsidRPr="005970C6">
          <w:rPr>
            <w:rStyle w:val="Hyperlink"/>
            <w:rFonts w:cs="Arial"/>
            <w:sz w:val="16"/>
            <w:szCs w:val="16"/>
            <w:lang w:val="ru-RU"/>
          </w:rPr>
          <w:t>://</w:t>
        </w:r>
        <w:r w:rsidRPr="00365A66">
          <w:rPr>
            <w:rStyle w:val="Hyperlink"/>
            <w:rFonts w:cs="Arial"/>
            <w:sz w:val="16"/>
            <w:szCs w:val="16"/>
          </w:rPr>
          <w:t>www</w:t>
        </w:r>
        <w:r w:rsidRPr="005970C6">
          <w:rPr>
            <w:rStyle w:val="Hyperlink"/>
            <w:rFonts w:cs="Arial"/>
            <w:sz w:val="16"/>
            <w:szCs w:val="16"/>
            <w:lang w:val="ru-RU"/>
          </w:rPr>
          <w:t>.</w:t>
        </w:r>
        <w:r w:rsidRPr="00365A66">
          <w:rPr>
            <w:rStyle w:val="Hyperlink"/>
            <w:rFonts w:cs="Arial"/>
            <w:sz w:val="16"/>
            <w:szCs w:val="16"/>
          </w:rPr>
          <w:t>wipo</w:t>
        </w:r>
        <w:r w:rsidRPr="005970C6">
          <w:rPr>
            <w:rStyle w:val="Hyperlink"/>
            <w:rFonts w:cs="Arial"/>
            <w:sz w:val="16"/>
            <w:szCs w:val="16"/>
            <w:lang w:val="ru-RU"/>
          </w:rPr>
          <w:t>.</w:t>
        </w:r>
        <w:r w:rsidRPr="00365A66">
          <w:rPr>
            <w:rStyle w:val="Hyperlink"/>
            <w:rFonts w:cs="Arial"/>
            <w:sz w:val="16"/>
            <w:szCs w:val="16"/>
          </w:rPr>
          <w:t>int</w:t>
        </w:r>
        <w:r w:rsidRPr="005970C6">
          <w:rPr>
            <w:rStyle w:val="Hyperlink"/>
            <w:rFonts w:cs="Arial"/>
            <w:sz w:val="16"/>
            <w:szCs w:val="16"/>
            <w:lang w:val="ru-RU"/>
          </w:rPr>
          <w:t>/</w:t>
        </w:r>
        <w:r w:rsidRPr="00365A66">
          <w:rPr>
            <w:rStyle w:val="Hyperlink"/>
            <w:rFonts w:cs="Arial"/>
            <w:sz w:val="16"/>
            <w:szCs w:val="16"/>
          </w:rPr>
          <w:t>meetings</w:t>
        </w:r>
        <w:r w:rsidRPr="005970C6">
          <w:rPr>
            <w:rStyle w:val="Hyperlink"/>
            <w:rFonts w:cs="Arial"/>
            <w:sz w:val="16"/>
            <w:szCs w:val="16"/>
            <w:lang w:val="ru-RU"/>
          </w:rPr>
          <w:t>/</w:t>
        </w:r>
        <w:r w:rsidRPr="00365A66">
          <w:rPr>
            <w:rStyle w:val="Hyperlink"/>
            <w:rFonts w:cs="Arial"/>
            <w:sz w:val="16"/>
            <w:szCs w:val="16"/>
          </w:rPr>
          <w:t>en</w:t>
        </w:r>
        <w:r w:rsidRPr="005970C6">
          <w:rPr>
            <w:rStyle w:val="Hyperlink"/>
            <w:rFonts w:cs="Arial"/>
            <w:sz w:val="16"/>
            <w:szCs w:val="16"/>
            <w:lang w:val="ru-RU"/>
          </w:rPr>
          <w:t>/</w:t>
        </w:r>
        <w:r w:rsidRPr="00365A66">
          <w:rPr>
            <w:rStyle w:val="Hyperlink"/>
            <w:rFonts w:cs="Arial"/>
            <w:sz w:val="16"/>
            <w:szCs w:val="16"/>
          </w:rPr>
          <w:t>doc</w:t>
        </w:r>
        <w:r w:rsidRPr="005970C6">
          <w:rPr>
            <w:rStyle w:val="Hyperlink"/>
            <w:rFonts w:cs="Arial"/>
            <w:sz w:val="16"/>
            <w:szCs w:val="16"/>
            <w:lang w:val="ru-RU"/>
          </w:rPr>
          <w:t>_</w:t>
        </w:r>
        <w:r w:rsidRPr="00365A66">
          <w:rPr>
            <w:rStyle w:val="Hyperlink"/>
            <w:rFonts w:cs="Arial"/>
            <w:sz w:val="16"/>
            <w:szCs w:val="16"/>
          </w:rPr>
          <w:t>details</w:t>
        </w:r>
        <w:r w:rsidRPr="005970C6">
          <w:rPr>
            <w:rStyle w:val="Hyperlink"/>
            <w:rFonts w:cs="Arial"/>
            <w:sz w:val="16"/>
            <w:szCs w:val="16"/>
            <w:lang w:val="ru-RU"/>
          </w:rPr>
          <w:t>.</w:t>
        </w:r>
        <w:r w:rsidRPr="00365A66">
          <w:rPr>
            <w:rStyle w:val="Hyperlink"/>
            <w:rFonts w:cs="Arial"/>
            <w:sz w:val="16"/>
            <w:szCs w:val="16"/>
          </w:rPr>
          <w:t>jsp</w:t>
        </w:r>
        <w:r w:rsidRPr="005970C6">
          <w:rPr>
            <w:rStyle w:val="Hyperlink"/>
            <w:rFonts w:cs="Arial"/>
            <w:sz w:val="16"/>
            <w:szCs w:val="16"/>
            <w:lang w:val="ru-RU"/>
          </w:rPr>
          <w:t>?</w:t>
        </w:r>
        <w:r w:rsidRPr="00365A66">
          <w:rPr>
            <w:rStyle w:val="Hyperlink"/>
            <w:rFonts w:cs="Arial"/>
            <w:sz w:val="16"/>
            <w:szCs w:val="16"/>
          </w:rPr>
          <w:t>doc</w:t>
        </w:r>
        <w:r w:rsidRPr="005970C6">
          <w:rPr>
            <w:rStyle w:val="Hyperlink"/>
            <w:rFonts w:cs="Arial"/>
            <w:sz w:val="16"/>
            <w:szCs w:val="16"/>
            <w:lang w:val="ru-RU"/>
          </w:rPr>
          <w:t>_</w:t>
        </w:r>
        <w:r w:rsidRPr="00365A66">
          <w:rPr>
            <w:rStyle w:val="Hyperlink"/>
            <w:rFonts w:cs="Arial"/>
            <w:sz w:val="16"/>
            <w:szCs w:val="16"/>
          </w:rPr>
          <w:t>id</w:t>
        </w:r>
        <w:r w:rsidRPr="005970C6">
          <w:rPr>
            <w:rStyle w:val="Hyperlink"/>
            <w:rFonts w:cs="Arial"/>
            <w:sz w:val="16"/>
            <w:szCs w:val="16"/>
            <w:lang w:val="ru-RU"/>
          </w:rPr>
          <w:t>=239806</w:t>
        </w:r>
      </w:hyperlink>
      <w:r w:rsidRPr="005970C6">
        <w:rPr>
          <w:rFonts w:cs="Arial"/>
          <w:sz w:val="16"/>
          <w:szCs w:val="16"/>
          <w:lang w:val="ru-RU"/>
        </w:rPr>
        <w:t xml:space="preserve"> </w:t>
      </w:r>
    </w:p>
  </w:footnote>
  <w:footnote w:id="16">
    <w:p w:rsidR="00D412C0" w:rsidRPr="005970C6" w:rsidRDefault="00D412C0" w:rsidP="00423B43">
      <w:pPr>
        <w:rPr>
          <w:lang w:val="ru-RU"/>
        </w:rPr>
      </w:pPr>
    </w:p>
    <w:p w:rsidR="00D412C0" w:rsidRPr="005358CC" w:rsidRDefault="00D412C0" w:rsidP="00423B43">
      <w:pPr>
        <w:rPr>
          <w:lang w:val="ru-RU"/>
        </w:rPr>
      </w:pPr>
    </w:p>
  </w:footnote>
  <w:footnote w:id="17">
    <w:p w:rsidR="00D412C0" w:rsidRPr="005358CC" w:rsidRDefault="00D412C0" w:rsidP="00423B43">
      <w:pPr>
        <w:pStyle w:val="FootnoteText"/>
        <w:rPr>
          <w:lang w:val="ru-RU"/>
        </w:rPr>
      </w:pPr>
      <w:r w:rsidRPr="00365A66">
        <w:rPr>
          <w:rFonts w:cs="Arial"/>
          <w:vertAlign w:val="superscript"/>
        </w:rPr>
        <w:footnoteRef/>
      </w:r>
      <w:r w:rsidRPr="005970C6">
        <w:rPr>
          <w:rFonts w:eastAsia="Arial Unicode MS" w:cs="Arial"/>
          <w:lang w:val="ru-RU"/>
        </w:rPr>
        <w:t xml:space="preserve"> </w:t>
      </w:r>
      <w:hyperlink r:id="rId3" w:history="1">
        <w:r w:rsidRPr="00365A66">
          <w:rPr>
            <w:rStyle w:val="Hyperlink1"/>
            <w:rFonts w:eastAsia="Arial Unicode MS"/>
            <w:lang w:eastAsia="ru-RU"/>
          </w:rPr>
          <w:t>http</w:t>
        </w:r>
        <w:r w:rsidRPr="005970C6">
          <w:rPr>
            <w:rStyle w:val="Hyperlink1"/>
            <w:rFonts w:eastAsia="Arial Unicode MS"/>
            <w:lang w:val="ru-RU" w:eastAsia="ru-RU"/>
          </w:rPr>
          <w:t>://</w:t>
        </w:r>
        <w:r w:rsidRPr="00365A66">
          <w:rPr>
            <w:rStyle w:val="Hyperlink1"/>
            <w:rFonts w:eastAsia="Arial Unicode MS"/>
            <w:lang w:eastAsia="ru-RU"/>
          </w:rPr>
          <w:t>www</w:t>
        </w:r>
        <w:r w:rsidRPr="005970C6">
          <w:rPr>
            <w:rStyle w:val="Hyperlink1"/>
            <w:rFonts w:eastAsia="Arial Unicode MS"/>
            <w:lang w:val="ru-RU" w:eastAsia="ru-RU"/>
          </w:rPr>
          <w:t>.</w:t>
        </w:r>
        <w:r w:rsidRPr="00365A66">
          <w:rPr>
            <w:rStyle w:val="Hyperlink1"/>
            <w:rFonts w:eastAsia="Arial Unicode MS"/>
            <w:lang w:eastAsia="ru-RU"/>
          </w:rPr>
          <w:t>wipo</w:t>
        </w:r>
        <w:r w:rsidRPr="005970C6">
          <w:rPr>
            <w:rStyle w:val="Hyperlink1"/>
            <w:rFonts w:eastAsia="Arial Unicode MS"/>
            <w:lang w:val="ru-RU" w:eastAsia="ru-RU"/>
          </w:rPr>
          <w:t>.</w:t>
        </w:r>
        <w:r w:rsidRPr="00365A66">
          <w:rPr>
            <w:rStyle w:val="Hyperlink1"/>
            <w:rFonts w:eastAsia="Arial Unicode MS"/>
            <w:lang w:eastAsia="ru-RU"/>
          </w:rPr>
          <w:t>int</w:t>
        </w:r>
        <w:r w:rsidRPr="005970C6">
          <w:rPr>
            <w:rStyle w:val="Hyperlink1"/>
            <w:rFonts w:eastAsia="Arial Unicode MS"/>
            <w:lang w:val="ru-RU" w:eastAsia="ru-RU"/>
          </w:rPr>
          <w:t>/</w:t>
        </w:r>
        <w:r w:rsidRPr="00365A66">
          <w:rPr>
            <w:rStyle w:val="Hyperlink1"/>
            <w:rFonts w:eastAsia="Arial Unicode MS"/>
            <w:lang w:eastAsia="ru-RU"/>
          </w:rPr>
          <w:t>tad</w:t>
        </w:r>
        <w:r w:rsidRPr="005970C6">
          <w:rPr>
            <w:rStyle w:val="Hyperlink1"/>
            <w:rFonts w:eastAsia="Arial Unicode MS"/>
            <w:lang w:val="ru-RU" w:eastAsia="ru-RU"/>
          </w:rPr>
          <w:t>/</w:t>
        </w:r>
        <w:r w:rsidRPr="00365A66">
          <w:rPr>
            <w:rStyle w:val="Hyperlink1"/>
            <w:rFonts w:eastAsia="Arial Unicode MS"/>
            <w:lang w:eastAsia="ru-RU"/>
          </w:rPr>
          <w:t>en</w:t>
        </w:r>
        <w:r w:rsidRPr="005970C6">
          <w:rPr>
            <w:rStyle w:val="Hyperlink1"/>
            <w:rFonts w:eastAsia="Arial Unicode MS"/>
            <w:lang w:val="ru-RU" w:eastAsia="ru-RU"/>
          </w:rPr>
          <w:t>/</w:t>
        </w:r>
      </w:hyperlink>
    </w:p>
  </w:footnote>
  <w:footnote w:id="18">
    <w:p w:rsidR="00D412C0" w:rsidRPr="005358CC" w:rsidRDefault="00D412C0" w:rsidP="00423B43">
      <w:pPr>
        <w:pStyle w:val="FootnoteText"/>
        <w:rPr>
          <w:lang w:val="ru-RU"/>
        </w:rPr>
      </w:pPr>
      <w:r w:rsidRPr="00365A66">
        <w:rPr>
          <w:rFonts w:cs="Arial"/>
          <w:vertAlign w:val="superscript"/>
        </w:rPr>
        <w:footnoteRef/>
      </w:r>
      <w:r w:rsidRPr="005970C6">
        <w:rPr>
          <w:rFonts w:eastAsia="Arial Unicode MS" w:cs="Arial"/>
          <w:lang w:val="ru-RU"/>
        </w:rPr>
        <w:t xml:space="preserve"> </w:t>
      </w:r>
      <w:hyperlink r:id="rId4" w:history="1">
        <w:r w:rsidRPr="00365A66">
          <w:rPr>
            <w:rStyle w:val="Hyperlink1"/>
            <w:rFonts w:eastAsia="Arial Unicode MS"/>
            <w:lang w:eastAsia="ru-RU"/>
          </w:rPr>
          <w:t>http</w:t>
        </w:r>
        <w:r w:rsidRPr="005970C6">
          <w:rPr>
            <w:rStyle w:val="Hyperlink1"/>
            <w:rFonts w:eastAsia="Arial Unicode MS"/>
            <w:lang w:val="ru-RU" w:eastAsia="ru-RU"/>
          </w:rPr>
          <w:t>://</w:t>
        </w:r>
        <w:r w:rsidRPr="00365A66">
          <w:rPr>
            <w:rStyle w:val="Hyperlink1"/>
            <w:rFonts w:eastAsia="Arial Unicode MS"/>
            <w:lang w:eastAsia="ru-RU"/>
          </w:rPr>
          <w:t>www</w:t>
        </w:r>
        <w:r w:rsidRPr="005970C6">
          <w:rPr>
            <w:rStyle w:val="Hyperlink1"/>
            <w:rFonts w:eastAsia="Arial Unicode MS"/>
            <w:lang w:val="ru-RU" w:eastAsia="ru-RU"/>
          </w:rPr>
          <w:t>.</w:t>
        </w:r>
        <w:r w:rsidRPr="00365A66">
          <w:rPr>
            <w:rStyle w:val="Hyperlink1"/>
            <w:rFonts w:eastAsia="Arial Unicode MS"/>
            <w:lang w:eastAsia="ru-RU"/>
          </w:rPr>
          <w:t>wipo</w:t>
        </w:r>
        <w:r w:rsidRPr="005970C6">
          <w:rPr>
            <w:rStyle w:val="Hyperlink1"/>
            <w:rFonts w:eastAsia="Arial Unicode MS"/>
            <w:lang w:val="ru-RU" w:eastAsia="ru-RU"/>
          </w:rPr>
          <w:t>.</w:t>
        </w:r>
        <w:r w:rsidRPr="00365A66">
          <w:rPr>
            <w:rStyle w:val="Hyperlink1"/>
            <w:rFonts w:eastAsia="Arial Unicode MS"/>
            <w:lang w:eastAsia="ru-RU"/>
          </w:rPr>
          <w:t>int</w:t>
        </w:r>
        <w:r w:rsidRPr="005970C6">
          <w:rPr>
            <w:rStyle w:val="Hyperlink1"/>
            <w:rFonts w:eastAsia="Arial Unicode MS"/>
            <w:lang w:val="ru-RU" w:eastAsia="ru-RU"/>
          </w:rPr>
          <w:t>/</w:t>
        </w:r>
        <w:r w:rsidRPr="00365A66">
          <w:rPr>
            <w:rStyle w:val="Hyperlink1"/>
            <w:rFonts w:eastAsia="Arial Unicode MS"/>
            <w:lang w:eastAsia="ru-RU"/>
          </w:rPr>
          <w:t>roc</w:t>
        </w:r>
        <w:r w:rsidRPr="005970C6">
          <w:rPr>
            <w:rStyle w:val="Hyperlink1"/>
            <w:rFonts w:eastAsia="Arial Unicode MS"/>
            <w:lang w:val="ru-RU" w:eastAsia="ru-RU"/>
          </w:rPr>
          <w:t>/</w:t>
        </w:r>
        <w:r w:rsidRPr="00365A66">
          <w:rPr>
            <w:rStyle w:val="Hyperlink1"/>
            <w:rFonts w:eastAsia="Arial Unicode MS"/>
            <w:lang w:eastAsia="ru-RU"/>
          </w:rPr>
          <w:t>en</w:t>
        </w:r>
        <w:r w:rsidRPr="005970C6">
          <w:rPr>
            <w:rStyle w:val="Hyperlink1"/>
            <w:rFonts w:eastAsia="Arial Unicode MS"/>
            <w:lang w:val="ru-RU" w:eastAsia="ru-RU"/>
          </w:rPr>
          <w:t>/</w:t>
        </w:r>
      </w:hyperlink>
    </w:p>
  </w:footnote>
  <w:footnote w:id="19">
    <w:p w:rsidR="00D412C0" w:rsidRPr="000026B5" w:rsidRDefault="00D412C0" w:rsidP="00423B43">
      <w:pPr>
        <w:pStyle w:val="FootnoteText"/>
        <w:rPr>
          <w:lang w:val="ru-RU"/>
        </w:rPr>
      </w:pPr>
      <w:r w:rsidRPr="00365A66">
        <w:rPr>
          <w:rFonts w:cs="Arial"/>
          <w:vertAlign w:val="superscript"/>
        </w:rPr>
        <w:footnoteRef/>
      </w:r>
      <w:r w:rsidRPr="000026B5">
        <w:rPr>
          <w:rFonts w:eastAsia="Arial Unicode MS" w:cs="Arial"/>
          <w:lang w:val="ru-RU"/>
        </w:rPr>
        <w:t xml:space="preserve"> </w:t>
      </w:r>
      <w:hyperlink r:id="rId5" w:history="1">
        <w:r w:rsidRPr="00365A66">
          <w:rPr>
            <w:rStyle w:val="Hyperlink1"/>
            <w:rFonts w:eastAsia="Arial Unicode MS"/>
            <w:lang w:eastAsia="ru-RU"/>
          </w:rPr>
          <w:t>www</w:t>
        </w:r>
        <w:r w:rsidRPr="000026B5">
          <w:rPr>
            <w:rStyle w:val="Hyperlink1"/>
            <w:rFonts w:eastAsia="Arial Unicode MS"/>
            <w:lang w:val="ru-RU" w:eastAsia="ru-RU"/>
          </w:rPr>
          <w:t>.</w:t>
        </w:r>
        <w:r w:rsidRPr="00365A66">
          <w:rPr>
            <w:rStyle w:val="Hyperlink1"/>
            <w:rFonts w:eastAsia="Arial Unicode MS"/>
            <w:lang w:eastAsia="ru-RU"/>
          </w:rPr>
          <w:t>wipo</w:t>
        </w:r>
        <w:r w:rsidRPr="000026B5">
          <w:rPr>
            <w:rStyle w:val="Hyperlink1"/>
            <w:rFonts w:eastAsia="Arial Unicode MS"/>
            <w:lang w:val="ru-RU" w:eastAsia="ru-RU"/>
          </w:rPr>
          <w:t>.</w:t>
        </w:r>
        <w:r w:rsidRPr="00365A66">
          <w:rPr>
            <w:rStyle w:val="Hyperlink1"/>
            <w:rFonts w:eastAsia="Arial Unicode MS"/>
            <w:lang w:eastAsia="ru-RU"/>
          </w:rPr>
          <w:t>int</w:t>
        </w:r>
        <w:r w:rsidRPr="000026B5">
          <w:rPr>
            <w:rStyle w:val="Hyperlink1"/>
            <w:rFonts w:eastAsia="Arial Unicode MS"/>
            <w:lang w:val="ru-RU" w:eastAsia="ru-RU"/>
          </w:rPr>
          <w:t>/</w:t>
        </w:r>
        <w:r w:rsidRPr="00365A66">
          <w:rPr>
            <w:rStyle w:val="Hyperlink1"/>
            <w:rFonts w:eastAsia="Arial Unicode MS"/>
            <w:lang w:eastAsia="ru-RU"/>
          </w:rPr>
          <w:t>dmd</w:t>
        </w:r>
      </w:hyperlink>
    </w:p>
  </w:footnote>
  <w:footnote w:id="20">
    <w:p w:rsidR="00D412C0" w:rsidRPr="000026B5" w:rsidRDefault="00D412C0" w:rsidP="00423B43">
      <w:pPr>
        <w:pStyle w:val="FootnoteText"/>
        <w:rPr>
          <w:rFonts w:cs="Arial"/>
          <w:lang w:val="ru-RU"/>
        </w:rPr>
      </w:pPr>
      <w:r w:rsidRPr="00365A66">
        <w:rPr>
          <w:rStyle w:val="FootnoteReference"/>
          <w:rFonts w:cs="Arial"/>
          <w:sz w:val="16"/>
          <w:szCs w:val="16"/>
        </w:rPr>
        <w:footnoteRef/>
      </w:r>
      <w:r>
        <w:rPr>
          <w:sz w:val="16"/>
          <w:szCs w:val="16"/>
          <w:lang w:val="ru-RU"/>
        </w:rPr>
        <w:t xml:space="preserve"> </w:t>
      </w:r>
      <w:r w:rsidRPr="00365A66">
        <w:rPr>
          <w:i/>
          <w:sz w:val="16"/>
          <w:szCs w:val="16"/>
          <w:lang w:val="ru-RU"/>
        </w:rPr>
        <w:t>Исправление</w:t>
      </w:r>
      <w:r>
        <w:rPr>
          <w:sz w:val="16"/>
          <w:szCs w:val="16"/>
          <w:lang w:val="ru-RU"/>
        </w:rPr>
        <w:t xml:space="preserve">: </w:t>
      </w:r>
      <w:r w:rsidRPr="008C0085">
        <w:rPr>
          <w:rFonts w:cs="Arial"/>
          <w:sz w:val="16"/>
          <w:szCs w:val="16"/>
          <w:lang w:val="ru-RU"/>
        </w:rPr>
        <w:t>обновленные базовые показатели по Африке и Арабскому региону в Отчете о реализации программы за 2012 г. (</w:t>
      </w:r>
      <w:r w:rsidRPr="008C0085">
        <w:rPr>
          <w:rFonts w:cs="Arial"/>
          <w:sz w:val="16"/>
          <w:szCs w:val="16"/>
        </w:rPr>
        <w:t>WO</w:t>
      </w:r>
      <w:r w:rsidRPr="008C0085">
        <w:rPr>
          <w:rFonts w:cs="Arial"/>
          <w:sz w:val="16"/>
          <w:szCs w:val="16"/>
          <w:lang w:val="ru-RU"/>
        </w:rPr>
        <w:t>/</w:t>
      </w:r>
      <w:r w:rsidRPr="008C0085">
        <w:rPr>
          <w:rFonts w:cs="Arial"/>
          <w:sz w:val="16"/>
          <w:szCs w:val="16"/>
        </w:rPr>
        <w:t>PBC</w:t>
      </w:r>
      <w:r w:rsidRPr="008C0085">
        <w:rPr>
          <w:rFonts w:cs="Arial"/>
          <w:sz w:val="16"/>
          <w:szCs w:val="16"/>
          <w:lang w:val="ru-RU"/>
        </w:rPr>
        <w:t>/2012) были перепутаны. В</w:t>
      </w:r>
      <w:r w:rsidRPr="000026B5">
        <w:rPr>
          <w:rFonts w:cs="Arial"/>
          <w:sz w:val="16"/>
          <w:szCs w:val="16"/>
          <w:lang w:val="ru-RU"/>
        </w:rPr>
        <w:t xml:space="preserve"> </w:t>
      </w:r>
      <w:r w:rsidRPr="008C0085">
        <w:rPr>
          <w:rFonts w:cs="Arial"/>
          <w:sz w:val="16"/>
          <w:szCs w:val="16"/>
          <w:lang w:val="ru-RU"/>
        </w:rPr>
        <w:t>настоящем</w:t>
      </w:r>
      <w:r w:rsidRPr="000026B5">
        <w:rPr>
          <w:rFonts w:cs="Arial"/>
          <w:sz w:val="16"/>
          <w:szCs w:val="16"/>
          <w:lang w:val="ru-RU"/>
        </w:rPr>
        <w:t xml:space="preserve"> </w:t>
      </w:r>
      <w:r w:rsidRPr="008C0085">
        <w:rPr>
          <w:rFonts w:cs="Arial"/>
          <w:sz w:val="16"/>
          <w:szCs w:val="16"/>
          <w:lang w:val="ru-RU"/>
        </w:rPr>
        <w:t>документе</w:t>
      </w:r>
      <w:r w:rsidRPr="000026B5">
        <w:rPr>
          <w:rFonts w:cs="Arial"/>
          <w:sz w:val="16"/>
          <w:szCs w:val="16"/>
          <w:lang w:val="ru-RU"/>
        </w:rPr>
        <w:t xml:space="preserve"> </w:t>
      </w:r>
      <w:r w:rsidRPr="008C0085">
        <w:rPr>
          <w:rFonts w:cs="Arial"/>
          <w:sz w:val="16"/>
          <w:szCs w:val="16"/>
          <w:lang w:val="ru-RU"/>
        </w:rPr>
        <w:t>ошибка</w:t>
      </w:r>
      <w:r w:rsidRPr="000026B5">
        <w:rPr>
          <w:rFonts w:cs="Arial"/>
          <w:sz w:val="16"/>
          <w:szCs w:val="16"/>
          <w:lang w:val="ru-RU"/>
        </w:rPr>
        <w:t xml:space="preserve"> </w:t>
      </w:r>
      <w:r w:rsidRPr="008C0085">
        <w:rPr>
          <w:rFonts w:cs="Arial"/>
          <w:sz w:val="16"/>
          <w:szCs w:val="16"/>
          <w:lang w:val="ru-RU"/>
        </w:rPr>
        <w:t>исправлена</w:t>
      </w:r>
      <w:r w:rsidRPr="000026B5">
        <w:rPr>
          <w:rFonts w:cs="Arial"/>
          <w:sz w:val="16"/>
          <w:szCs w:val="16"/>
          <w:lang w:val="ru-RU"/>
        </w:rPr>
        <w:t xml:space="preserve">.  </w:t>
      </w:r>
    </w:p>
  </w:footnote>
  <w:footnote w:id="21">
    <w:p w:rsidR="00D412C0" w:rsidRPr="005358CC" w:rsidRDefault="00D412C0" w:rsidP="006656CC">
      <w:pPr>
        <w:pStyle w:val="FootnoteText"/>
        <w:rPr>
          <w:lang w:val="ru-RU"/>
        </w:rPr>
      </w:pPr>
      <w:r w:rsidRPr="00365A66">
        <w:rPr>
          <w:rStyle w:val="FootnoteReference"/>
          <w:rFonts w:cs="Arial"/>
        </w:rPr>
        <w:footnoteRef/>
      </w:r>
      <w:r w:rsidRPr="00FE5B99">
        <w:rPr>
          <w:sz w:val="16"/>
          <w:szCs w:val="16"/>
          <w:lang w:val="ru-RU" w:eastAsia="zh-CN" w:bidi="th-TH"/>
        </w:rPr>
        <w:t xml:space="preserve"> </w:t>
      </w:r>
      <w:r>
        <w:rPr>
          <w:sz w:val="16"/>
          <w:szCs w:val="16"/>
          <w:lang w:val="ru-RU" w:eastAsia="zh-CN" w:bidi="th-TH"/>
        </w:rPr>
        <w:t xml:space="preserve">Целевой показатель (8 БПТ) распространяется на все регионы. </w:t>
      </w:r>
    </w:p>
  </w:footnote>
  <w:footnote w:id="22">
    <w:p w:rsidR="00D412C0" w:rsidRPr="001817D1" w:rsidRDefault="00D412C0" w:rsidP="000C2D52">
      <w:pPr>
        <w:pStyle w:val="FootnoteText"/>
        <w:rPr>
          <w:lang w:val="ru-RU"/>
        </w:rPr>
      </w:pPr>
      <w:r w:rsidRPr="00365A66">
        <w:rPr>
          <w:rStyle w:val="FootnoteReference"/>
          <w:rFonts w:cs="Arial"/>
        </w:rPr>
        <w:footnoteRef/>
      </w:r>
      <w:r w:rsidRPr="00FE5B99">
        <w:rPr>
          <w:rFonts w:cs="Arial"/>
          <w:lang w:val="ru-RU"/>
        </w:rPr>
        <w:t xml:space="preserve"> </w:t>
      </w:r>
      <w:r w:rsidRPr="00FE5B99">
        <w:rPr>
          <w:i/>
          <w:sz w:val="16"/>
          <w:szCs w:val="16"/>
          <w:lang w:val="ru-RU"/>
        </w:rPr>
        <w:t>Исправление</w:t>
      </w:r>
      <w:r>
        <w:rPr>
          <w:sz w:val="16"/>
          <w:szCs w:val="16"/>
          <w:lang w:val="ru-RU"/>
        </w:rPr>
        <w:t xml:space="preserve">: четырьмя странами, отобранными для участия в эксперименте, были Доминиканская Республика, Колумбия, Перу и Тунис, а не Эквадор, как указано в Отчете о реализации программы за 2012 г. </w:t>
      </w:r>
    </w:p>
  </w:footnote>
  <w:footnote w:id="23">
    <w:p w:rsidR="00D412C0" w:rsidRPr="001817D1" w:rsidRDefault="00D412C0" w:rsidP="000C2D52">
      <w:pPr>
        <w:pStyle w:val="FootnoteText"/>
        <w:rPr>
          <w:lang w:val="ru-RU"/>
        </w:rPr>
      </w:pPr>
      <w:r w:rsidRPr="00365A66">
        <w:rPr>
          <w:rStyle w:val="FootnoteReference"/>
          <w:rFonts w:cs="Arial"/>
        </w:rPr>
        <w:footnoteRef/>
      </w:r>
      <w:r w:rsidRPr="00DA6856">
        <w:rPr>
          <w:rFonts w:cs="Arial"/>
          <w:lang w:val="ru-RU"/>
        </w:rPr>
        <w:t xml:space="preserve"> </w:t>
      </w:r>
      <w:r>
        <w:rPr>
          <w:sz w:val="16"/>
          <w:szCs w:val="16"/>
          <w:lang w:val="ru-RU" w:bidi="th-TH"/>
        </w:rPr>
        <w:t xml:space="preserve">Срок достижения целевого показателя составляет 1 год. </w:t>
      </w:r>
    </w:p>
  </w:footnote>
  <w:footnote w:id="24">
    <w:p w:rsidR="00D412C0" w:rsidRPr="008F70C3" w:rsidRDefault="00D412C0" w:rsidP="008F70C3">
      <w:pPr>
        <w:pStyle w:val="FootnoteText"/>
        <w:rPr>
          <w:lang w:val="ru-RU"/>
        </w:rPr>
      </w:pPr>
      <w:r w:rsidRPr="00EE3AA1">
        <w:rPr>
          <w:rStyle w:val="FootnoteReference"/>
          <w:szCs w:val="18"/>
        </w:rPr>
        <w:footnoteRef/>
      </w:r>
      <w:r w:rsidRPr="008F70C3">
        <w:rPr>
          <w:szCs w:val="18"/>
          <w:lang w:val="ru-RU"/>
        </w:rPr>
        <w:t xml:space="preserve"> </w:t>
      </w:r>
      <w:hyperlink r:id="rId6" w:history="1">
        <w:r w:rsidRPr="00C16D36">
          <w:rPr>
            <w:rStyle w:val="Hyperlink"/>
            <w:szCs w:val="18"/>
          </w:rPr>
          <w:t>http</w:t>
        </w:r>
        <w:r w:rsidRPr="008F70C3">
          <w:rPr>
            <w:rStyle w:val="Hyperlink"/>
            <w:szCs w:val="18"/>
            <w:lang w:val="ru-RU"/>
          </w:rPr>
          <w:t>://</w:t>
        </w:r>
        <w:r w:rsidRPr="00C16D36">
          <w:rPr>
            <w:rStyle w:val="Hyperlink"/>
            <w:szCs w:val="18"/>
          </w:rPr>
          <w:t>etisc</w:t>
        </w:r>
        <w:r w:rsidRPr="008F70C3">
          <w:rPr>
            <w:rStyle w:val="Hyperlink"/>
            <w:szCs w:val="18"/>
            <w:lang w:val="ru-RU"/>
          </w:rPr>
          <w:t>.</w:t>
        </w:r>
        <w:r w:rsidRPr="00C16D36">
          <w:rPr>
            <w:rStyle w:val="Hyperlink"/>
            <w:szCs w:val="18"/>
          </w:rPr>
          <w:t>wipo</w:t>
        </w:r>
        <w:r w:rsidRPr="008F70C3">
          <w:rPr>
            <w:rStyle w:val="Hyperlink"/>
            <w:szCs w:val="18"/>
            <w:lang w:val="ru-RU"/>
          </w:rPr>
          <w:t>.</w:t>
        </w:r>
        <w:r w:rsidRPr="00C16D36">
          <w:rPr>
            <w:rStyle w:val="Hyperlink"/>
            <w:szCs w:val="18"/>
          </w:rPr>
          <w:t>org</w:t>
        </w:r>
      </w:hyperlink>
    </w:p>
  </w:footnote>
  <w:footnote w:id="25">
    <w:p w:rsidR="00D412C0" w:rsidRPr="008F70C3" w:rsidRDefault="00D412C0" w:rsidP="008F70C3">
      <w:pPr>
        <w:pStyle w:val="FootnoteText"/>
        <w:rPr>
          <w:lang w:val="ru-RU"/>
        </w:rPr>
      </w:pPr>
      <w:r w:rsidRPr="00EE3AA1">
        <w:rPr>
          <w:rStyle w:val="FootnoteReference"/>
          <w:szCs w:val="18"/>
        </w:rPr>
        <w:footnoteRef/>
      </w:r>
      <w:r w:rsidRPr="008F70C3">
        <w:rPr>
          <w:szCs w:val="18"/>
          <w:lang w:val="ru-RU"/>
        </w:rPr>
        <w:t xml:space="preserve"> </w:t>
      </w:r>
      <w:hyperlink r:id="rId7" w:history="1">
        <w:r w:rsidRPr="00C16D36">
          <w:rPr>
            <w:rStyle w:val="Hyperlink"/>
            <w:szCs w:val="18"/>
          </w:rPr>
          <w:t>http</w:t>
        </w:r>
        <w:r w:rsidRPr="008F70C3">
          <w:rPr>
            <w:rStyle w:val="Hyperlink"/>
            <w:szCs w:val="18"/>
            <w:lang w:val="ru-RU"/>
          </w:rPr>
          <w:t>://</w:t>
        </w:r>
        <w:r w:rsidRPr="00C16D36">
          <w:rPr>
            <w:rStyle w:val="Hyperlink"/>
            <w:szCs w:val="18"/>
          </w:rPr>
          <w:t>wipo</w:t>
        </w:r>
        <w:r w:rsidRPr="008F70C3">
          <w:rPr>
            <w:rStyle w:val="Hyperlink"/>
            <w:szCs w:val="18"/>
            <w:lang w:val="ru-RU"/>
          </w:rPr>
          <w:t>.</w:t>
        </w:r>
        <w:r w:rsidRPr="00C16D36">
          <w:rPr>
            <w:rStyle w:val="Hyperlink"/>
            <w:szCs w:val="18"/>
          </w:rPr>
          <w:t>int</w:t>
        </w:r>
        <w:r w:rsidRPr="008F70C3">
          <w:rPr>
            <w:rStyle w:val="Hyperlink"/>
            <w:szCs w:val="18"/>
            <w:lang w:val="ru-RU"/>
          </w:rPr>
          <w:t>/</w:t>
        </w:r>
        <w:r w:rsidRPr="00C16D36">
          <w:rPr>
            <w:rStyle w:val="Hyperlink"/>
            <w:szCs w:val="18"/>
          </w:rPr>
          <w:t>tisc</w:t>
        </w:r>
        <w:r w:rsidRPr="008F70C3">
          <w:rPr>
            <w:rStyle w:val="Hyperlink"/>
            <w:szCs w:val="18"/>
            <w:lang w:val="ru-RU"/>
          </w:rPr>
          <w:t>/</w:t>
        </w:r>
        <w:r w:rsidRPr="00C16D36">
          <w:rPr>
            <w:rStyle w:val="Hyperlink"/>
            <w:szCs w:val="18"/>
          </w:rPr>
          <w:t>etutorial</w:t>
        </w:r>
      </w:hyperlink>
    </w:p>
  </w:footnote>
  <w:footnote w:id="26">
    <w:p w:rsidR="00D412C0" w:rsidRPr="008F70C3" w:rsidRDefault="00D412C0" w:rsidP="008F70C3">
      <w:pPr>
        <w:pStyle w:val="FootnoteText"/>
        <w:rPr>
          <w:lang w:val="ru-RU"/>
        </w:rPr>
      </w:pPr>
      <w:r>
        <w:rPr>
          <w:rStyle w:val="FootnoteReference"/>
        </w:rPr>
        <w:footnoteRef/>
      </w:r>
      <w:r w:rsidRPr="008F70C3">
        <w:rPr>
          <w:lang w:val="ru-RU"/>
        </w:rPr>
        <w:t xml:space="preserve"> </w:t>
      </w:r>
      <w:hyperlink r:id="rId8" w:history="1">
        <w:r w:rsidRPr="009467F8">
          <w:rPr>
            <w:rStyle w:val="Hyperlink"/>
            <w:szCs w:val="18"/>
          </w:rPr>
          <w:t>http</w:t>
        </w:r>
        <w:r w:rsidRPr="008F70C3">
          <w:rPr>
            <w:rStyle w:val="Hyperlink"/>
            <w:szCs w:val="18"/>
            <w:lang w:val="ru-RU"/>
          </w:rPr>
          <w:t>://</w:t>
        </w:r>
        <w:r w:rsidRPr="009467F8">
          <w:rPr>
            <w:rStyle w:val="Hyperlink"/>
            <w:szCs w:val="18"/>
          </w:rPr>
          <w:t>wipo</w:t>
        </w:r>
        <w:r w:rsidRPr="008F70C3">
          <w:rPr>
            <w:rStyle w:val="Hyperlink"/>
            <w:szCs w:val="18"/>
            <w:lang w:val="ru-RU"/>
          </w:rPr>
          <w:t>.</w:t>
        </w:r>
        <w:r w:rsidRPr="009467F8">
          <w:rPr>
            <w:rStyle w:val="Hyperlink"/>
            <w:szCs w:val="18"/>
          </w:rPr>
          <w:t>int</w:t>
        </w:r>
        <w:r w:rsidRPr="008F70C3">
          <w:rPr>
            <w:rStyle w:val="Hyperlink"/>
            <w:szCs w:val="18"/>
            <w:lang w:val="ru-RU"/>
          </w:rPr>
          <w:t>/</w:t>
        </w:r>
        <w:r w:rsidRPr="009467F8">
          <w:rPr>
            <w:rStyle w:val="Hyperlink"/>
            <w:szCs w:val="18"/>
          </w:rPr>
          <w:t>tisc</w:t>
        </w:r>
        <w:r w:rsidRPr="008F70C3">
          <w:rPr>
            <w:rStyle w:val="Hyperlink"/>
            <w:szCs w:val="18"/>
            <w:lang w:val="ru-RU"/>
          </w:rPr>
          <w:t>/</w:t>
        </w:r>
        <w:r w:rsidRPr="009467F8">
          <w:rPr>
            <w:rStyle w:val="Hyperlink"/>
            <w:szCs w:val="18"/>
          </w:rPr>
          <w:t>fr</w:t>
        </w:r>
        <w:r w:rsidRPr="008F70C3">
          <w:rPr>
            <w:rStyle w:val="Hyperlink"/>
            <w:szCs w:val="18"/>
            <w:lang w:val="ru-RU"/>
          </w:rPr>
          <w:t>/</w:t>
        </w:r>
        <w:r w:rsidRPr="009467F8">
          <w:rPr>
            <w:rStyle w:val="Hyperlink"/>
            <w:szCs w:val="18"/>
          </w:rPr>
          <w:t>etutorial</w:t>
        </w:r>
      </w:hyperlink>
    </w:p>
  </w:footnote>
  <w:footnote w:id="27">
    <w:p w:rsidR="00D412C0" w:rsidRPr="008F70C3" w:rsidRDefault="00D412C0" w:rsidP="008F70C3">
      <w:pPr>
        <w:pStyle w:val="FootnoteText"/>
        <w:rPr>
          <w:lang w:val="ru-RU"/>
        </w:rPr>
      </w:pPr>
      <w:r w:rsidRPr="00B91745">
        <w:rPr>
          <w:rStyle w:val="FootnoteReference"/>
          <w:sz w:val="16"/>
          <w:szCs w:val="16"/>
        </w:rPr>
        <w:footnoteRef/>
      </w:r>
      <w:r w:rsidRPr="008F70C3">
        <w:rPr>
          <w:sz w:val="16"/>
          <w:szCs w:val="16"/>
          <w:lang w:val="ru-RU"/>
        </w:rPr>
        <w:t xml:space="preserve"> </w:t>
      </w:r>
      <w:r w:rsidRPr="00B91745">
        <w:rPr>
          <w:sz w:val="16"/>
          <w:szCs w:val="16"/>
        </w:rPr>
        <w:t>http</w:t>
      </w:r>
      <w:r w:rsidRPr="008F70C3">
        <w:rPr>
          <w:sz w:val="16"/>
          <w:szCs w:val="16"/>
          <w:lang w:val="ru-RU"/>
        </w:rPr>
        <w:t>://</w:t>
      </w:r>
      <w:r w:rsidRPr="00B91745">
        <w:rPr>
          <w:sz w:val="16"/>
          <w:szCs w:val="16"/>
        </w:rPr>
        <w:t>www</w:t>
      </w:r>
      <w:r w:rsidRPr="008F70C3">
        <w:rPr>
          <w:sz w:val="16"/>
          <w:szCs w:val="16"/>
          <w:lang w:val="ru-RU"/>
        </w:rPr>
        <w:t>.</w:t>
      </w:r>
      <w:r w:rsidRPr="00B91745">
        <w:rPr>
          <w:sz w:val="16"/>
          <w:szCs w:val="16"/>
        </w:rPr>
        <w:t>wipo</w:t>
      </w:r>
      <w:r w:rsidRPr="008F70C3">
        <w:rPr>
          <w:sz w:val="16"/>
          <w:szCs w:val="16"/>
          <w:lang w:val="ru-RU"/>
        </w:rPr>
        <w:t>.</w:t>
      </w:r>
      <w:r w:rsidRPr="00B91745">
        <w:rPr>
          <w:sz w:val="16"/>
          <w:szCs w:val="16"/>
        </w:rPr>
        <w:t>int</w:t>
      </w:r>
      <w:r w:rsidRPr="008F70C3">
        <w:rPr>
          <w:sz w:val="16"/>
          <w:szCs w:val="16"/>
          <w:lang w:val="ru-RU"/>
        </w:rPr>
        <w:t>/</w:t>
      </w:r>
      <w:r w:rsidRPr="00B91745">
        <w:rPr>
          <w:sz w:val="16"/>
          <w:szCs w:val="16"/>
        </w:rPr>
        <w:t>export</w:t>
      </w:r>
      <w:r w:rsidRPr="008F70C3">
        <w:rPr>
          <w:sz w:val="16"/>
          <w:szCs w:val="16"/>
          <w:lang w:val="ru-RU"/>
        </w:rPr>
        <w:t>/</w:t>
      </w:r>
      <w:r w:rsidRPr="00B91745">
        <w:rPr>
          <w:sz w:val="16"/>
          <w:szCs w:val="16"/>
        </w:rPr>
        <w:t>sites</w:t>
      </w:r>
      <w:r w:rsidRPr="008F70C3">
        <w:rPr>
          <w:sz w:val="16"/>
          <w:szCs w:val="16"/>
          <w:lang w:val="ru-RU"/>
        </w:rPr>
        <w:t>/</w:t>
      </w:r>
      <w:r w:rsidRPr="00B91745">
        <w:rPr>
          <w:sz w:val="16"/>
          <w:szCs w:val="16"/>
        </w:rPr>
        <w:t>www</w:t>
      </w:r>
      <w:r w:rsidRPr="008F70C3">
        <w:rPr>
          <w:sz w:val="16"/>
          <w:szCs w:val="16"/>
          <w:lang w:val="ru-RU"/>
        </w:rPr>
        <w:t>/</w:t>
      </w:r>
      <w:r w:rsidRPr="00B91745">
        <w:rPr>
          <w:sz w:val="16"/>
          <w:szCs w:val="16"/>
        </w:rPr>
        <w:t>freepublications</w:t>
      </w:r>
      <w:r w:rsidRPr="008F70C3">
        <w:rPr>
          <w:sz w:val="16"/>
          <w:szCs w:val="16"/>
          <w:lang w:val="ru-RU"/>
        </w:rPr>
        <w:t>/</w:t>
      </w:r>
      <w:r w:rsidRPr="00B91745">
        <w:rPr>
          <w:sz w:val="16"/>
          <w:szCs w:val="16"/>
        </w:rPr>
        <w:t>en</w:t>
      </w:r>
      <w:r w:rsidRPr="008F70C3">
        <w:rPr>
          <w:sz w:val="16"/>
          <w:szCs w:val="16"/>
          <w:lang w:val="ru-RU"/>
        </w:rPr>
        <w:t>/</w:t>
      </w:r>
      <w:r w:rsidRPr="00B91745">
        <w:rPr>
          <w:sz w:val="16"/>
          <w:szCs w:val="16"/>
        </w:rPr>
        <w:t>patents</w:t>
      </w:r>
      <w:r w:rsidRPr="008F70C3">
        <w:rPr>
          <w:sz w:val="16"/>
          <w:szCs w:val="16"/>
          <w:lang w:val="ru-RU"/>
        </w:rPr>
        <w:t>/948/</w:t>
      </w:r>
      <w:r w:rsidRPr="00B91745">
        <w:rPr>
          <w:sz w:val="16"/>
          <w:szCs w:val="16"/>
        </w:rPr>
        <w:t>wipo</w:t>
      </w:r>
      <w:r w:rsidRPr="008F70C3">
        <w:rPr>
          <w:sz w:val="16"/>
          <w:szCs w:val="16"/>
          <w:lang w:val="ru-RU"/>
        </w:rPr>
        <w:t>_</w:t>
      </w:r>
      <w:r w:rsidRPr="00B91745">
        <w:rPr>
          <w:sz w:val="16"/>
          <w:szCs w:val="16"/>
        </w:rPr>
        <w:t>pub</w:t>
      </w:r>
      <w:r w:rsidRPr="008F70C3">
        <w:rPr>
          <w:sz w:val="16"/>
          <w:szCs w:val="16"/>
          <w:lang w:val="ru-RU"/>
        </w:rPr>
        <w:t>_948_4.</w:t>
      </w:r>
      <w:r w:rsidRPr="00B91745">
        <w:rPr>
          <w:sz w:val="16"/>
          <w:szCs w:val="16"/>
        </w:rPr>
        <w:t>pdf</w:t>
      </w:r>
    </w:p>
  </w:footnote>
  <w:footnote w:id="28">
    <w:p w:rsidR="00D412C0" w:rsidRPr="005D6A0D" w:rsidRDefault="00D412C0" w:rsidP="008F70C3">
      <w:pPr>
        <w:pStyle w:val="FootnoteText"/>
        <w:rPr>
          <w:lang w:val="ru-RU"/>
        </w:rPr>
      </w:pPr>
      <w:r w:rsidRPr="00B91745">
        <w:rPr>
          <w:rStyle w:val="FootnoteReference"/>
          <w:sz w:val="16"/>
          <w:szCs w:val="16"/>
        </w:rPr>
        <w:footnoteRef/>
      </w:r>
      <w:r w:rsidRPr="008048CC">
        <w:rPr>
          <w:sz w:val="16"/>
          <w:szCs w:val="16"/>
          <w:lang w:val="ru-RU"/>
        </w:rPr>
        <w:t xml:space="preserve"> </w:t>
      </w:r>
      <w:r w:rsidRPr="00910642">
        <w:rPr>
          <w:sz w:val="16"/>
          <w:szCs w:val="16"/>
          <w:lang w:val="ru-RU"/>
        </w:rPr>
        <w:t>Прим</w:t>
      </w:r>
      <w:r>
        <w:rPr>
          <w:sz w:val="16"/>
          <w:szCs w:val="16"/>
          <w:lang w:val="ru-RU"/>
        </w:rPr>
        <w:t>ечание</w:t>
      </w:r>
      <w:r w:rsidRPr="007157AA">
        <w:rPr>
          <w:sz w:val="16"/>
          <w:szCs w:val="16"/>
          <w:lang w:val="ru-RU"/>
        </w:rPr>
        <w:t xml:space="preserve">:  </w:t>
      </w:r>
      <w:r>
        <w:rPr>
          <w:sz w:val="16"/>
          <w:szCs w:val="16"/>
          <w:lang w:val="ru-RU"/>
        </w:rPr>
        <w:t>В</w:t>
      </w:r>
      <w:r w:rsidRPr="007157AA">
        <w:rPr>
          <w:sz w:val="16"/>
          <w:szCs w:val="16"/>
          <w:lang w:val="ru-RU"/>
        </w:rPr>
        <w:t xml:space="preserve"> </w:t>
      </w:r>
      <w:r>
        <w:rPr>
          <w:sz w:val="16"/>
          <w:szCs w:val="16"/>
          <w:lang w:val="ru-RU"/>
        </w:rPr>
        <w:t>Отчете</w:t>
      </w:r>
      <w:r w:rsidRPr="007157AA">
        <w:rPr>
          <w:sz w:val="16"/>
          <w:szCs w:val="16"/>
          <w:lang w:val="ru-RU"/>
        </w:rPr>
        <w:t xml:space="preserve"> </w:t>
      </w:r>
      <w:r>
        <w:rPr>
          <w:sz w:val="16"/>
          <w:szCs w:val="16"/>
          <w:lang w:val="ru-RU"/>
        </w:rPr>
        <w:t>о</w:t>
      </w:r>
      <w:r w:rsidRPr="007157AA">
        <w:rPr>
          <w:sz w:val="16"/>
          <w:szCs w:val="16"/>
          <w:lang w:val="ru-RU"/>
        </w:rPr>
        <w:t xml:space="preserve"> </w:t>
      </w:r>
      <w:r>
        <w:rPr>
          <w:sz w:val="16"/>
          <w:szCs w:val="16"/>
          <w:lang w:val="ru-RU"/>
        </w:rPr>
        <w:t>реализации</w:t>
      </w:r>
      <w:r w:rsidRPr="007157AA">
        <w:rPr>
          <w:sz w:val="16"/>
          <w:szCs w:val="16"/>
          <w:lang w:val="ru-RU"/>
        </w:rPr>
        <w:t xml:space="preserve"> </w:t>
      </w:r>
      <w:r>
        <w:rPr>
          <w:sz w:val="16"/>
          <w:szCs w:val="16"/>
          <w:lang w:val="ru-RU"/>
        </w:rPr>
        <w:t>программы</w:t>
      </w:r>
      <w:r w:rsidRPr="007157AA">
        <w:rPr>
          <w:sz w:val="16"/>
          <w:szCs w:val="16"/>
          <w:lang w:val="ru-RU"/>
        </w:rPr>
        <w:t xml:space="preserve"> </w:t>
      </w:r>
      <w:r>
        <w:rPr>
          <w:sz w:val="16"/>
          <w:szCs w:val="16"/>
          <w:lang w:val="ru-RU"/>
        </w:rPr>
        <w:t>за</w:t>
      </w:r>
      <w:r w:rsidRPr="007157AA">
        <w:rPr>
          <w:sz w:val="16"/>
          <w:szCs w:val="16"/>
          <w:lang w:val="ru-RU"/>
        </w:rPr>
        <w:t xml:space="preserve"> 2012</w:t>
      </w:r>
      <w:r w:rsidRPr="007157AA">
        <w:rPr>
          <w:sz w:val="16"/>
          <w:szCs w:val="16"/>
        </w:rPr>
        <w:t> </w:t>
      </w:r>
      <w:r>
        <w:rPr>
          <w:sz w:val="16"/>
          <w:szCs w:val="16"/>
          <w:lang w:val="ru-RU"/>
        </w:rPr>
        <w:t>г</w:t>
      </w:r>
      <w:r w:rsidRPr="007157AA">
        <w:rPr>
          <w:sz w:val="16"/>
          <w:szCs w:val="16"/>
          <w:lang w:val="ru-RU"/>
        </w:rPr>
        <w:t>. (</w:t>
      </w:r>
      <w:r>
        <w:rPr>
          <w:sz w:val="16"/>
          <w:szCs w:val="16"/>
        </w:rPr>
        <w:t>WO</w:t>
      </w:r>
      <w:r w:rsidRPr="007157AA">
        <w:rPr>
          <w:sz w:val="16"/>
          <w:szCs w:val="16"/>
          <w:lang w:val="ru-RU"/>
        </w:rPr>
        <w:t>/</w:t>
      </w:r>
      <w:r>
        <w:rPr>
          <w:sz w:val="16"/>
          <w:szCs w:val="16"/>
        </w:rPr>
        <w:t>PBC</w:t>
      </w:r>
      <w:r w:rsidRPr="007157AA">
        <w:rPr>
          <w:sz w:val="16"/>
          <w:szCs w:val="16"/>
          <w:lang w:val="ru-RU"/>
        </w:rPr>
        <w:t xml:space="preserve">/2012) </w:t>
      </w:r>
      <w:r>
        <w:rPr>
          <w:sz w:val="16"/>
          <w:szCs w:val="16"/>
          <w:lang w:val="ru-RU"/>
        </w:rPr>
        <w:t>обновленные</w:t>
      </w:r>
      <w:r w:rsidRPr="007157AA">
        <w:rPr>
          <w:sz w:val="16"/>
          <w:szCs w:val="16"/>
          <w:lang w:val="ru-RU"/>
        </w:rPr>
        <w:t xml:space="preserve"> </w:t>
      </w:r>
      <w:r>
        <w:rPr>
          <w:sz w:val="16"/>
          <w:szCs w:val="16"/>
          <w:lang w:val="ru-RU"/>
        </w:rPr>
        <w:t>базовые</w:t>
      </w:r>
      <w:r w:rsidRPr="007157AA">
        <w:rPr>
          <w:sz w:val="16"/>
          <w:szCs w:val="16"/>
          <w:lang w:val="ru-RU"/>
        </w:rPr>
        <w:t xml:space="preserve"> </w:t>
      </w:r>
      <w:r>
        <w:rPr>
          <w:sz w:val="16"/>
          <w:szCs w:val="16"/>
          <w:lang w:val="ru-RU"/>
        </w:rPr>
        <w:t>показатели</w:t>
      </w:r>
      <w:r w:rsidRPr="007157AA">
        <w:rPr>
          <w:sz w:val="16"/>
          <w:szCs w:val="16"/>
          <w:lang w:val="ru-RU"/>
        </w:rPr>
        <w:t xml:space="preserve"> </w:t>
      </w:r>
      <w:r>
        <w:rPr>
          <w:sz w:val="16"/>
          <w:szCs w:val="16"/>
          <w:lang w:val="ru-RU"/>
        </w:rPr>
        <w:t>для</w:t>
      </w:r>
      <w:r w:rsidRPr="007157AA">
        <w:rPr>
          <w:sz w:val="16"/>
          <w:szCs w:val="16"/>
          <w:lang w:val="ru-RU"/>
        </w:rPr>
        <w:t xml:space="preserve"> </w:t>
      </w:r>
      <w:r>
        <w:rPr>
          <w:sz w:val="16"/>
          <w:szCs w:val="16"/>
          <w:lang w:val="ru-RU"/>
        </w:rPr>
        <w:t>Африки</w:t>
      </w:r>
      <w:r w:rsidRPr="007157AA">
        <w:rPr>
          <w:sz w:val="16"/>
          <w:szCs w:val="16"/>
          <w:lang w:val="ru-RU"/>
        </w:rPr>
        <w:t xml:space="preserve"> </w:t>
      </w:r>
      <w:r>
        <w:rPr>
          <w:sz w:val="16"/>
          <w:szCs w:val="16"/>
          <w:lang w:val="ru-RU"/>
        </w:rPr>
        <w:t>и</w:t>
      </w:r>
      <w:r w:rsidRPr="007157AA">
        <w:rPr>
          <w:sz w:val="16"/>
          <w:szCs w:val="16"/>
          <w:lang w:val="ru-RU"/>
        </w:rPr>
        <w:t xml:space="preserve"> </w:t>
      </w:r>
      <w:r>
        <w:rPr>
          <w:sz w:val="16"/>
          <w:szCs w:val="16"/>
          <w:lang w:val="ru-RU"/>
        </w:rPr>
        <w:t>Арабского</w:t>
      </w:r>
      <w:r w:rsidRPr="007157AA">
        <w:rPr>
          <w:sz w:val="16"/>
          <w:szCs w:val="16"/>
          <w:lang w:val="ru-RU"/>
        </w:rPr>
        <w:t xml:space="preserve"> </w:t>
      </w:r>
      <w:r>
        <w:rPr>
          <w:sz w:val="16"/>
          <w:szCs w:val="16"/>
          <w:lang w:val="ru-RU"/>
        </w:rPr>
        <w:t>региона</w:t>
      </w:r>
      <w:r w:rsidRPr="007157AA">
        <w:rPr>
          <w:sz w:val="16"/>
          <w:szCs w:val="16"/>
          <w:lang w:val="ru-RU"/>
        </w:rPr>
        <w:t xml:space="preserve"> </w:t>
      </w:r>
      <w:r>
        <w:rPr>
          <w:sz w:val="16"/>
          <w:szCs w:val="16"/>
          <w:lang w:val="ru-RU"/>
        </w:rPr>
        <w:t>были</w:t>
      </w:r>
      <w:r w:rsidRPr="007157AA">
        <w:rPr>
          <w:sz w:val="16"/>
          <w:szCs w:val="16"/>
          <w:lang w:val="ru-RU"/>
        </w:rPr>
        <w:t xml:space="preserve"> </w:t>
      </w:r>
      <w:r>
        <w:rPr>
          <w:sz w:val="16"/>
          <w:szCs w:val="16"/>
          <w:lang w:val="ru-RU"/>
        </w:rPr>
        <w:t>указаны</w:t>
      </w:r>
      <w:r w:rsidRPr="007157AA">
        <w:rPr>
          <w:sz w:val="16"/>
          <w:szCs w:val="16"/>
          <w:lang w:val="ru-RU"/>
        </w:rPr>
        <w:t xml:space="preserve"> </w:t>
      </w:r>
      <w:r>
        <w:rPr>
          <w:sz w:val="16"/>
          <w:szCs w:val="16"/>
          <w:lang w:val="ru-RU"/>
        </w:rPr>
        <w:t>неверно. Ошибка</w:t>
      </w:r>
      <w:r w:rsidRPr="005D6A0D">
        <w:rPr>
          <w:sz w:val="16"/>
          <w:szCs w:val="16"/>
          <w:lang w:val="ru-RU"/>
        </w:rPr>
        <w:t xml:space="preserve"> </w:t>
      </w:r>
      <w:r>
        <w:rPr>
          <w:sz w:val="16"/>
          <w:szCs w:val="16"/>
          <w:lang w:val="ru-RU"/>
        </w:rPr>
        <w:t>исправлена</w:t>
      </w:r>
      <w:r w:rsidRPr="005D6A0D">
        <w:rPr>
          <w:sz w:val="16"/>
          <w:szCs w:val="16"/>
          <w:lang w:val="ru-RU"/>
        </w:rPr>
        <w:t xml:space="preserve"> </w:t>
      </w:r>
      <w:r>
        <w:rPr>
          <w:sz w:val="16"/>
          <w:szCs w:val="16"/>
          <w:lang w:val="ru-RU"/>
        </w:rPr>
        <w:t>в</w:t>
      </w:r>
      <w:r w:rsidRPr="005D6A0D">
        <w:rPr>
          <w:sz w:val="16"/>
          <w:szCs w:val="16"/>
          <w:lang w:val="ru-RU"/>
        </w:rPr>
        <w:t xml:space="preserve"> </w:t>
      </w:r>
      <w:r>
        <w:rPr>
          <w:sz w:val="16"/>
          <w:szCs w:val="16"/>
          <w:lang w:val="ru-RU"/>
        </w:rPr>
        <w:t>текущем</w:t>
      </w:r>
      <w:r w:rsidRPr="005D6A0D">
        <w:rPr>
          <w:sz w:val="16"/>
          <w:szCs w:val="16"/>
          <w:lang w:val="ru-RU"/>
        </w:rPr>
        <w:t xml:space="preserve"> </w:t>
      </w:r>
      <w:r>
        <w:rPr>
          <w:sz w:val="16"/>
          <w:szCs w:val="16"/>
          <w:lang w:val="ru-RU"/>
        </w:rPr>
        <w:t>документе</w:t>
      </w:r>
      <w:r w:rsidRPr="005D6A0D">
        <w:rPr>
          <w:sz w:val="16"/>
          <w:szCs w:val="16"/>
          <w:lang w:val="ru-RU"/>
        </w:rPr>
        <w:t xml:space="preserve">. </w:t>
      </w:r>
    </w:p>
  </w:footnote>
  <w:footnote w:id="29">
    <w:p w:rsidR="00D412C0" w:rsidRPr="007A6709" w:rsidRDefault="00D412C0" w:rsidP="008F70C3">
      <w:pPr>
        <w:pStyle w:val="FootnoteText"/>
        <w:rPr>
          <w:lang w:val="ru-RU"/>
        </w:rPr>
      </w:pPr>
      <w:r>
        <w:rPr>
          <w:rStyle w:val="FootnoteReference"/>
        </w:rPr>
        <w:footnoteRef/>
      </w:r>
      <w:r w:rsidRPr="00B50F9E">
        <w:rPr>
          <w:lang w:val="ru-RU"/>
        </w:rPr>
        <w:t xml:space="preserve"> </w:t>
      </w:r>
      <w:r>
        <w:rPr>
          <w:sz w:val="16"/>
          <w:szCs w:val="16"/>
          <w:lang w:val="ru-RU"/>
        </w:rPr>
        <w:t xml:space="preserve">50 ведомств из 80 должны </w:t>
      </w:r>
      <w:r w:rsidRPr="00B50F9E">
        <w:rPr>
          <w:sz w:val="16"/>
          <w:szCs w:val="16"/>
          <w:lang w:val="ru-RU"/>
        </w:rPr>
        <w:t xml:space="preserve">иметь полностью автоматизированную систему. </w:t>
      </w:r>
    </w:p>
  </w:footnote>
  <w:footnote w:id="30">
    <w:p w:rsidR="00D412C0" w:rsidRPr="00F774B8" w:rsidRDefault="00D412C0" w:rsidP="00523106">
      <w:pPr>
        <w:pStyle w:val="FootnoteText"/>
        <w:rPr>
          <w:rFonts w:cs="Arial"/>
          <w:sz w:val="16"/>
          <w:szCs w:val="16"/>
          <w:lang w:val="ru-RU"/>
        </w:rPr>
      </w:pPr>
      <w:r>
        <w:rPr>
          <w:rStyle w:val="FootnoteReference"/>
        </w:rPr>
        <w:footnoteRef/>
      </w:r>
      <w:r w:rsidRPr="00F774B8">
        <w:rPr>
          <w:sz w:val="16"/>
          <w:lang w:val="ru-RU"/>
        </w:rPr>
        <w:t xml:space="preserve"> В связи с отсутствием надежного доступного через Интернет инструмента для статистического отслеживания выработать базовые и целевые показатели для этих показателей результативности оказалось невозможно.</w:t>
      </w:r>
    </w:p>
  </w:footnote>
  <w:footnote w:id="31">
    <w:p w:rsidR="00D412C0" w:rsidRPr="00F774B8" w:rsidRDefault="00D412C0" w:rsidP="00523106">
      <w:pPr>
        <w:pStyle w:val="FootnoteText"/>
        <w:rPr>
          <w:rFonts w:cs="Arial"/>
          <w:sz w:val="16"/>
          <w:szCs w:val="16"/>
          <w:lang w:val="ru-RU"/>
        </w:rPr>
      </w:pPr>
      <w:r>
        <w:rPr>
          <w:rStyle w:val="FootnoteReference"/>
        </w:rPr>
        <w:footnoteRef/>
      </w:r>
      <w:r w:rsidRPr="00F774B8">
        <w:rPr>
          <w:sz w:val="16"/>
          <w:lang w:val="ru-RU"/>
        </w:rPr>
        <w:t xml:space="preserve"> </w:t>
      </w:r>
      <w:r>
        <w:rPr>
          <w:sz w:val="16"/>
        </w:rPr>
        <w:t>http</w:t>
      </w:r>
      <w:r w:rsidRPr="00F774B8">
        <w:rPr>
          <w:sz w:val="16"/>
          <w:lang w:val="ru-RU"/>
        </w:rPr>
        <w:t>://</w:t>
      </w:r>
      <w:r>
        <w:rPr>
          <w:sz w:val="16"/>
        </w:rPr>
        <w:t>www</w:t>
      </w:r>
      <w:r w:rsidRPr="00F774B8">
        <w:rPr>
          <w:sz w:val="16"/>
          <w:lang w:val="ru-RU"/>
        </w:rPr>
        <w:t>.</w:t>
      </w:r>
      <w:r>
        <w:rPr>
          <w:sz w:val="16"/>
        </w:rPr>
        <w:t>wipo</w:t>
      </w:r>
      <w:r w:rsidRPr="00F774B8">
        <w:rPr>
          <w:sz w:val="16"/>
          <w:lang w:val="ru-RU"/>
        </w:rPr>
        <w:t>.</w:t>
      </w:r>
      <w:r>
        <w:rPr>
          <w:sz w:val="16"/>
        </w:rPr>
        <w:t>int</w:t>
      </w:r>
      <w:r w:rsidRPr="00F774B8">
        <w:rPr>
          <w:sz w:val="16"/>
          <w:lang w:val="ru-RU"/>
        </w:rPr>
        <w:t>/</w:t>
      </w:r>
      <w:r>
        <w:rPr>
          <w:sz w:val="16"/>
        </w:rPr>
        <w:t>export</w:t>
      </w:r>
      <w:r w:rsidRPr="00F774B8">
        <w:rPr>
          <w:sz w:val="16"/>
          <w:lang w:val="ru-RU"/>
        </w:rPr>
        <w:t>/</w:t>
      </w:r>
      <w:r>
        <w:rPr>
          <w:sz w:val="16"/>
        </w:rPr>
        <w:t>sites</w:t>
      </w:r>
      <w:r w:rsidRPr="00F774B8">
        <w:rPr>
          <w:sz w:val="16"/>
          <w:lang w:val="ru-RU"/>
        </w:rPr>
        <w:t>/</w:t>
      </w:r>
      <w:r>
        <w:rPr>
          <w:sz w:val="16"/>
        </w:rPr>
        <w:t>www</w:t>
      </w:r>
      <w:r w:rsidRPr="00F774B8">
        <w:rPr>
          <w:sz w:val="16"/>
          <w:lang w:val="ru-RU"/>
        </w:rPr>
        <w:t>/</w:t>
      </w:r>
      <w:r>
        <w:rPr>
          <w:sz w:val="16"/>
        </w:rPr>
        <w:t>freepublications</w:t>
      </w:r>
      <w:r w:rsidRPr="00F774B8">
        <w:rPr>
          <w:sz w:val="16"/>
          <w:lang w:val="ru-RU"/>
        </w:rPr>
        <w:t>/</w:t>
      </w:r>
      <w:r>
        <w:rPr>
          <w:sz w:val="16"/>
        </w:rPr>
        <w:t>en</w:t>
      </w:r>
      <w:r w:rsidRPr="00F774B8">
        <w:rPr>
          <w:sz w:val="16"/>
          <w:lang w:val="ru-RU"/>
        </w:rPr>
        <w:t>/</w:t>
      </w:r>
      <w:r>
        <w:rPr>
          <w:sz w:val="16"/>
        </w:rPr>
        <w:t>intproperty</w:t>
      </w:r>
      <w:r w:rsidRPr="00F774B8">
        <w:rPr>
          <w:sz w:val="16"/>
          <w:lang w:val="ru-RU"/>
        </w:rPr>
        <w:t>/941/</w:t>
      </w:r>
      <w:r>
        <w:rPr>
          <w:sz w:val="16"/>
        </w:rPr>
        <w:t>wipo</w:t>
      </w:r>
      <w:r w:rsidRPr="00F774B8">
        <w:rPr>
          <w:sz w:val="16"/>
          <w:lang w:val="ru-RU"/>
        </w:rPr>
        <w:t>_</w:t>
      </w:r>
      <w:r>
        <w:rPr>
          <w:sz w:val="16"/>
        </w:rPr>
        <w:t>pub</w:t>
      </w:r>
      <w:r w:rsidRPr="00F774B8">
        <w:rPr>
          <w:sz w:val="16"/>
          <w:lang w:val="ru-RU"/>
        </w:rPr>
        <w:t>_941_2013.</w:t>
      </w:r>
      <w:r>
        <w:rPr>
          <w:sz w:val="16"/>
        </w:rPr>
        <w:t>pdf</w:t>
      </w:r>
    </w:p>
  </w:footnote>
  <w:footnote w:id="32">
    <w:p w:rsidR="00D412C0" w:rsidRPr="00F774B8" w:rsidRDefault="00D412C0" w:rsidP="00523106">
      <w:pPr>
        <w:pStyle w:val="FootnoteText"/>
        <w:rPr>
          <w:rFonts w:cs="Arial"/>
          <w:lang w:val="ru-RU"/>
        </w:rPr>
      </w:pPr>
      <w:r>
        <w:rPr>
          <w:rStyle w:val="FootnoteReference"/>
        </w:rPr>
        <w:footnoteRef/>
      </w:r>
      <w:r w:rsidRPr="00F774B8">
        <w:rPr>
          <w:sz w:val="16"/>
          <w:lang w:val="ru-RU"/>
        </w:rPr>
        <w:t xml:space="preserve"> </w:t>
      </w:r>
      <w:r>
        <w:rPr>
          <w:sz w:val="16"/>
        </w:rPr>
        <w:t>http</w:t>
      </w:r>
      <w:r w:rsidRPr="00F774B8">
        <w:rPr>
          <w:sz w:val="16"/>
          <w:lang w:val="ru-RU"/>
        </w:rPr>
        <w:t>://</w:t>
      </w:r>
      <w:r>
        <w:rPr>
          <w:sz w:val="16"/>
        </w:rPr>
        <w:t>www</w:t>
      </w:r>
      <w:r w:rsidRPr="00F774B8">
        <w:rPr>
          <w:sz w:val="16"/>
          <w:lang w:val="ru-RU"/>
        </w:rPr>
        <w:t>.</w:t>
      </w:r>
      <w:r>
        <w:rPr>
          <w:sz w:val="16"/>
        </w:rPr>
        <w:t>wipo</w:t>
      </w:r>
      <w:r w:rsidRPr="00F774B8">
        <w:rPr>
          <w:sz w:val="16"/>
          <w:lang w:val="ru-RU"/>
        </w:rPr>
        <w:t>.</w:t>
      </w:r>
      <w:r>
        <w:rPr>
          <w:sz w:val="16"/>
        </w:rPr>
        <w:t>int</w:t>
      </w:r>
      <w:r w:rsidRPr="00F774B8">
        <w:rPr>
          <w:sz w:val="16"/>
          <w:lang w:val="ru-RU"/>
        </w:rPr>
        <w:t>/</w:t>
      </w:r>
      <w:r>
        <w:rPr>
          <w:sz w:val="16"/>
        </w:rPr>
        <w:t>export</w:t>
      </w:r>
      <w:r w:rsidRPr="00F774B8">
        <w:rPr>
          <w:sz w:val="16"/>
          <w:lang w:val="ru-RU"/>
        </w:rPr>
        <w:t>/</w:t>
      </w:r>
      <w:r>
        <w:rPr>
          <w:sz w:val="16"/>
        </w:rPr>
        <w:t>sites</w:t>
      </w:r>
      <w:r w:rsidRPr="00F774B8">
        <w:rPr>
          <w:sz w:val="16"/>
          <w:lang w:val="ru-RU"/>
        </w:rPr>
        <w:t>/</w:t>
      </w:r>
      <w:r>
        <w:rPr>
          <w:sz w:val="16"/>
        </w:rPr>
        <w:t>www</w:t>
      </w:r>
      <w:r w:rsidRPr="00F774B8">
        <w:rPr>
          <w:sz w:val="16"/>
          <w:lang w:val="ru-RU"/>
        </w:rPr>
        <w:t>/</w:t>
      </w:r>
      <w:r>
        <w:rPr>
          <w:sz w:val="16"/>
        </w:rPr>
        <w:t>freepublications</w:t>
      </w:r>
      <w:r w:rsidRPr="00F774B8">
        <w:rPr>
          <w:sz w:val="16"/>
          <w:lang w:val="ru-RU"/>
        </w:rPr>
        <w:t>/</w:t>
      </w:r>
      <w:r>
        <w:rPr>
          <w:sz w:val="16"/>
        </w:rPr>
        <w:t>en</w:t>
      </w:r>
      <w:r w:rsidRPr="00F774B8">
        <w:rPr>
          <w:sz w:val="16"/>
          <w:lang w:val="ru-RU"/>
        </w:rPr>
        <w:t>/</w:t>
      </w:r>
      <w:r>
        <w:rPr>
          <w:sz w:val="16"/>
        </w:rPr>
        <w:t>statistics</w:t>
      </w:r>
      <w:r w:rsidRPr="00F774B8">
        <w:rPr>
          <w:sz w:val="16"/>
          <w:lang w:val="ru-RU"/>
        </w:rPr>
        <w:t>/943/</w:t>
      </w:r>
      <w:r>
        <w:rPr>
          <w:sz w:val="16"/>
        </w:rPr>
        <w:t>wipo</w:t>
      </w:r>
      <w:r w:rsidRPr="00F774B8">
        <w:rPr>
          <w:sz w:val="16"/>
          <w:lang w:val="ru-RU"/>
        </w:rPr>
        <w:t>_</w:t>
      </w:r>
      <w:r>
        <w:rPr>
          <w:sz w:val="16"/>
        </w:rPr>
        <w:t>pub</w:t>
      </w:r>
      <w:r w:rsidRPr="00F774B8">
        <w:rPr>
          <w:sz w:val="16"/>
          <w:lang w:val="ru-RU"/>
        </w:rPr>
        <w:t>_943_2013.</w:t>
      </w:r>
      <w:r>
        <w:rPr>
          <w:sz w:val="16"/>
        </w:rPr>
        <w:t>pdf</w:t>
      </w:r>
    </w:p>
  </w:footnote>
  <w:footnote w:id="33">
    <w:p w:rsidR="00D412C0" w:rsidRPr="00F774B8" w:rsidRDefault="00D412C0" w:rsidP="00523106">
      <w:pPr>
        <w:pStyle w:val="FootnoteText"/>
        <w:rPr>
          <w:rFonts w:cs="Arial"/>
          <w:sz w:val="16"/>
          <w:szCs w:val="16"/>
          <w:lang w:val="ru-RU"/>
        </w:rPr>
      </w:pPr>
      <w:r>
        <w:rPr>
          <w:rStyle w:val="FootnoteReference"/>
        </w:rPr>
        <w:footnoteRef/>
      </w:r>
      <w:r w:rsidRPr="00F774B8">
        <w:rPr>
          <w:sz w:val="16"/>
          <w:lang w:val="ru-RU"/>
        </w:rPr>
        <w:t xml:space="preserve"> </w:t>
      </w:r>
      <w:r>
        <w:rPr>
          <w:sz w:val="16"/>
        </w:rPr>
        <w:t>http</w:t>
      </w:r>
      <w:r w:rsidRPr="00F774B8">
        <w:rPr>
          <w:sz w:val="16"/>
          <w:lang w:val="ru-RU"/>
        </w:rPr>
        <w:t>://</w:t>
      </w:r>
      <w:r>
        <w:rPr>
          <w:sz w:val="16"/>
        </w:rPr>
        <w:t>www</w:t>
      </w:r>
      <w:r w:rsidRPr="00F774B8">
        <w:rPr>
          <w:sz w:val="16"/>
          <w:lang w:val="ru-RU"/>
        </w:rPr>
        <w:t>.</w:t>
      </w:r>
      <w:r>
        <w:rPr>
          <w:sz w:val="16"/>
        </w:rPr>
        <w:t>wipo</w:t>
      </w:r>
      <w:r w:rsidRPr="00F774B8">
        <w:rPr>
          <w:sz w:val="16"/>
          <w:lang w:val="ru-RU"/>
        </w:rPr>
        <w:t>.</w:t>
      </w:r>
      <w:r>
        <w:rPr>
          <w:sz w:val="16"/>
        </w:rPr>
        <w:t>int</w:t>
      </w:r>
      <w:r w:rsidRPr="00F774B8">
        <w:rPr>
          <w:sz w:val="16"/>
          <w:lang w:val="ru-RU"/>
        </w:rPr>
        <w:t>/</w:t>
      </w:r>
      <w:r>
        <w:rPr>
          <w:sz w:val="16"/>
        </w:rPr>
        <w:t>export</w:t>
      </w:r>
      <w:r w:rsidRPr="00F774B8">
        <w:rPr>
          <w:sz w:val="16"/>
          <w:lang w:val="ru-RU"/>
        </w:rPr>
        <w:t>/</w:t>
      </w:r>
      <w:r>
        <w:rPr>
          <w:sz w:val="16"/>
        </w:rPr>
        <w:t>sites</w:t>
      </w:r>
      <w:r w:rsidRPr="00F774B8">
        <w:rPr>
          <w:sz w:val="16"/>
          <w:lang w:val="ru-RU"/>
        </w:rPr>
        <w:t>/</w:t>
      </w:r>
      <w:r>
        <w:rPr>
          <w:sz w:val="16"/>
        </w:rPr>
        <w:t>www</w:t>
      </w:r>
      <w:r w:rsidRPr="00F774B8">
        <w:rPr>
          <w:sz w:val="16"/>
          <w:lang w:val="ru-RU"/>
        </w:rPr>
        <w:t>/</w:t>
      </w:r>
      <w:r>
        <w:rPr>
          <w:sz w:val="16"/>
        </w:rPr>
        <w:t>freepublications</w:t>
      </w:r>
      <w:r w:rsidRPr="00F774B8">
        <w:rPr>
          <w:sz w:val="16"/>
          <w:lang w:val="ru-RU"/>
        </w:rPr>
        <w:t>/</w:t>
      </w:r>
      <w:r>
        <w:rPr>
          <w:sz w:val="16"/>
        </w:rPr>
        <w:t>en</w:t>
      </w:r>
      <w:r w:rsidRPr="00F774B8">
        <w:rPr>
          <w:sz w:val="16"/>
          <w:lang w:val="ru-RU"/>
        </w:rPr>
        <w:t>/</w:t>
      </w:r>
      <w:r>
        <w:rPr>
          <w:sz w:val="16"/>
        </w:rPr>
        <w:t>intproperty</w:t>
      </w:r>
      <w:r w:rsidRPr="00F774B8">
        <w:rPr>
          <w:sz w:val="16"/>
          <w:lang w:val="ru-RU"/>
        </w:rPr>
        <w:t>/944/</w:t>
      </w:r>
      <w:r>
        <w:rPr>
          <w:sz w:val="16"/>
        </w:rPr>
        <w:t>wipo</w:t>
      </w:r>
      <w:r w:rsidRPr="00F774B8">
        <w:rPr>
          <w:sz w:val="16"/>
          <w:lang w:val="ru-RU"/>
        </w:rPr>
        <w:t>_</w:t>
      </w:r>
      <w:r>
        <w:rPr>
          <w:sz w:val="16"/>
        </w:rPr>
        <w:t>pub</w:t>
      </w:r>
      <w:r w:rsidRPr="00F774B8">
        <w:rPr>
          <w:sz w:val="16"/>
          <w:lang w:val="ru-RU"/>
        </w:rPr>
        <w:t>_944_2013.</w:t>
      </w:r>
      <w:r>
        <w:rPr>
          <w:sz w:val="16"/>
        </w:rPr>
        <w:t>pdf</w:t>
      </w:r>
    </w:p>
  </w:footnote>
  <w:footnote w:id="34">
    <w:p w:rsidR="00D412C0" w:rsidRPr="00E24CE9" w:rsidRDefault="00D412C0" w:rsidP="00487C44">
      <w:pPr>
        <w:pStyle w:val="FootnoteText"/>
        <w:rPr>
          <w:rFonts w:cs="Arial"/>
          <w:sz w:val="16"/>
          <w:szCs w:val="16"/>
          <w:lang w:val="ru-RU"/>
        </w:rPr>
      </w:pPr>
      <w:r>
        <w:rPr>
          <w:rStyle w:val="FootnoteReference"/>
          <w:sz w:val="16"/>
        </w:rPr>
        <w:footnoteRef/>
      </w:r>
      <w:r w:rsidRPr="00E24CE9">
        <w:rPr>
          <w:sz w:val="16"/>
          <w:lang w:val="ru-RU"/>
        </w:rPr>
        <w:t xml:space="preserve"> </w:t>
      </w:r>
      <w:r>
        <w:rPr>
          <w:sz w:val="16"/>
        </w:rPr>
        <w:t>http</w:t>
      </w:r>
      <w:r w:rsidRPr="00E24CE9">
        <w:rPr>
          <w:sz w:val="16"/>
          <w:lang w:val="ru-RU"/>
        </w:rPr>
        <w:t>://</w:t>
      </w:r>
      <w:r>
        <w:rPr>
          <w:sz w:val="16"/>
        </w:rPr>
        <w:t>www</w:t>
      </w:r>
      <w:r w:rsidRPr="00E24CE9">
        <w:rPr>
          <w:sz w:val="16"/>
          <w:lang w:val="ru-RU"/>
        </w:rPr>
        <w:t>.</w:t>
      </w:r>
      <w:r>
        <w:rPr>
          <w:sz w:val="16"/>
        </w:rPr>
        <w:t>wipo</w:t>
      </w:r>
      <w:r w:rsidRPr="00E24CE9">
        <w:rPr>
          <w:sz w:val="16"/>
          <w:lang w:val="ru-RU"/>
        </w:rPr>
        <w:t>.</w:t>
      </w:r>
      <w:r>
        <w:rPr>
          <w:sz w:val="16"/>
        </w:rPr>
        <w:t>int</w:t>
      </w:r>
      <w:r w:rsidRPr="00E24CE9">
        <w:rPr>
          <w:sz w:val="16"/>
          <w:lang w:val="ru-RU"/>
        </w:rPr>
        <w:t>/</w:t>
      </w:r>
      <w:r>
        <w:rPr>
          <w:sz w:val="16"/>
        </w:rPr>
        <w:t>policy</w:t>
      </w:r>
      <w:r w:rsidRPr="00E24CE9">
        <w:rPr>
          <w:sz w:val="16"/>
          <w:lang w:val="ru-RU"/>
        </w:rPr>
        <w:t>/</w:t>
      </w:r>
      <w:r>
        <w:rPr>
          <w:sz w:val="16"/>
        </w:rPr>
        <w:t>en</w:t>
      </w:r>
      <w:r w:rsidRPr="00E24CE9">
        <w:rPr>
          <w:sz w:val="16"/>
          <w:lang w:val="ru-RU"/>
        </w:rPr>
        <w:t>/</w:t>
      </w:r>
      <w:r>
        <w:rPr>
          <w:sz w:val="16"/>
        </w:rPr>
        <w:t>global</w:t>
      </w:r>
      <w:r w:rsidRPr="00E24CE9">
        <w:rPr>
          <w:sz w:val="16"/>
          <w:lang w:val="ru-RU"/>
        </w:rPr>
        <w:t>_</w:t>
      </w:r>
      <w:r>
        <w:rPr>
          <w:sz w:val="16"/>
        </w:rPr>
        <w:t>health</w:t>
      </w:r>
      <w:r w:rsidRPr="00E24CE9">
        <w:rPr>
          <w:sz w:val="16"/>
          <w:lang w:val="ru-RU"/>
        </w:rPr>
        <w:t>/</w:t>
      </w:r>
      <w:r>
        <w:rPr>
          <w:sz w:val="16"/>
        </w:rPr>
        <w:t>trilateral</w:t>
      </w:r>
      <w:r w:rsidRPr="00E24CE9">
        <w:rPr>
          <w:sz w:val="16"/>
          <w:lang w:val="ru-RU"/>
        </w:rPr>
        <w:t>_</w:t>
      </w:r>
      <w:r>
        <w:rPr>
          <w:sz w:val="16"/>
        </w:rPr>
        <w:t>cooperation</w:t>
      </w:r>
      <w:r w:rsidRPr="00E24CE9">
        <w:rPr>
          <w:sz w:val="16"/>
          <w:lang w:val="ru-RU"/>
        </w:rPr>
        <w:t>.</w:t>
      </w:r>
      <w:r>
        <w:rPr>
          <w:sz w:val="16"/>
        </w:rPr>
        <w:t>html</w:t>
      </w:r>
    </w:p>
  </w:footnote>
  <w:footnote w:id="35">
    <w:p w:rsidR="00D412C0" w:rsidRPr="00E24CE9" w:rsidRDefault="00D412C0" w:rsidP="00487C44">
      <w:pPr>
        <w:pStyle w:val="FootnoteText"/>
        <w:rPr>
          <w:rFonts w:cs="Arial"/>
          <w:sz w:val="16"/>
          <w:szCs w:val="16"/>
          <w:lang w:val="ru-RU"/>
        </w:rPr>
      </w:pPr>
      <w:r>
        <w:rPr>
          <w:rStyle w:val="FootnoteReference"/>
          <w:sz w:val="16"/>
        </w:rPr>
        <w:footnoteRef/>
      </w:r>
      <w:r w:rsidRPr="00E24CE9">
        <w:rPr>
          <w:sz w:val="16"/>
          <w:lang w:val="ru-RU"/>
        </w:rPr>
        <w:t xml:space="preserve"> </w:t>
      </w:r>
      <w:r>
        <w:rPr>
          <w:sz w:val="16"/>
        </w:rPr>
        <w:t>http</w:t>
      </w:r>
      <w:r w:rsidRPr="00E24CE9">
        <w:rPr>
          <w:sz w:val="16"/>
          <w:lang w:val="ru-RU"/>
        </w:rPr>
        <w:t>://</w:t>
      </w:r>
      <w:r>
        <w:rPr>
          <w:sz w:val="16"/>
        </w:rPr>
        <w:t>www</w:t>
      </w:r>
      <w:r w:rsidRPr="00E24CE9">
        <w:rPr>
          <w:sz w:val="16"/>
          <w:lang w:val="ru-RU"/>
        </w:rPr>
        <w:t>.</w:t>
      </w:r>
      <w:r>
        <w:rPr>
          <w:sz w:val="16"/>
        </w:rPr>
        <w:t>wipo</w:t>
      </w:r>
      <w:r w:rsidRPr="00E24CE9">
        <w:rPr>
          <w:sz w:val="16"/>
          <w:lang w:val="ru-RU"/>
        </w:rPr>
        <w:t>.</w:t>
      </w:r>
      <w:r>
        <w:rPr>
          <w:sz w:val="16"/>
        </w:rPr>
        <w:t>int</w:t>
      </w:r>
      <w:r w:rsidRPr="00E24CE9">
        <w:rPr>
          <w:sz w:val="16"/>
          <w:lang w:val="ru-RU"/>
        </w:rPr>
        <w:t>/</w:t>
      </w:r>
      <w:r>
        <w:rPr>
          <w:sz w:val="16"/>
        </w:rPr>
        <w:t>policy</w:t>
      </w:r>
      <w:r w:rsidRPr="00E24CE9">
        <w:rPr>
          <w:sz w:val="16"/>
          <w:lang w:val="ru-RU"/>
        </w:rPr>
        <w:t>/</w:t>
      </w:r>
      <w:r>
        <w:rPr>
          <w:sz w:val="16"/>
        </w:rPr>
        <w:t>en</w:t>
      </w:r>
      <w:r w:rsidRPr="00E24CE9">
        <w:rPr>
          <w:sz w:val="16"/>
          <w:lang w:val="ru-RU"/>
        </w:rPr>
        <w:t>/</w:t>
      </w:r>
      <w:r>
        <w:rPr>
          <w:sz w:val="16"/>
        </w:rPr>
        <w:t>global</w:t>
      </w:r>
      <w:r w:rsidRPr="00E24CE9">
        <w:rPr>
          <w:sz w:val="16"/>
          <w:lang w:val="ru-RU"/>
        </w:rPr>
        <w:t>_</w:t>
      </w:r>
      <w:r>
        <w:rPr>
          <w:sz w:val="16"/>
        </w:rPr>
        <w:t>health</w:t>
      </w:r>
      <w:r w:rsidRPr="00E24CE9">
        <w:rPr>
          <w:sz w:val="16"/>
          <w:lang w:val="ru-RU"/>
        </w:rPr>
        <w:t>/</w:t>
      </w:r>
      <w:r>
        <w:rPr>
          <w:sz w:val="16"/>
        </w:rPr>
        <w:t>trilateral</w:t>
      </w:r>
      <w:r w:rsidRPr="00E24CE9">
        <w:rPr>
          <w:sz w:val="16"/>
          <w:lang w:val="ru-RU"/>
        </w:rPr>
        <w:t>_</w:t>
      </w:r>
      <w:r>
        <w:rPr>
          <w:sz w:val="16"/>
        </w:rPr>
        <w:t>cooperation</w:t>
      </w:r>
      <w:r w:rsidRPr="00E24CE9">
        <w:rPr>
          <w:sz w:val="16"/>
          <w:lang w:val="ru-RU"/>
        </w:rPr>
        <w:t>.</w:t>
      </w:r>
      <w:r>
        <w:rPr>
          <w:sz w:val="16"/>
        </w:rPr>
        <w:t>html</w:t>
      </w:r>
    </w:p>
  </w:footnote>
  <w:footnote w:id="36">
    <w:p w:rsidR="00D412C0" w:rsidRPr="00E24CE9" w:rsidRDefault="00D412C0" w:rsidP="00487C44">
      <w:pPr>
        <w:pStyle w:val="FootnoteText"/>
        <w:rPr>
          <w:lang w:val="ru-RU"/>
        </w:rPr>
      </w:pPr>
      <w:r>
        <w:rPr>
          <w:rStyle w:val="FootnoteReference"/>
        </w:rPr>
        <w:footnoteRef/>
      </w:r>
      <w:r w:rsidRPr="00E24CE9">
        <w:rPr>
          <w:lang w:val="ru-RU"/>
        </w:rPr>
        <w:t xml:space="preserve"> </w:t>
      </w:r>
      <w:r w:rsidRPr="00E24CE9">
        <w:rPr>
          <w:sz w:val="16"/>
          <w:lang w:val="ru-RU"/>
        </w:rPr>
        <w:t>Уточнение. Хотя к концу 2012</w:t>
      </w:r>
      <w:r>
        <w:rPr>
          <w:sz w:val="16"/>
        </w:rPr>
        <w:t> </w:t>
      </w:r>
      <w:r w:rsidRPr="00E24CE9">
        <w:rPr>
          <w:sz w:val="16"/>
          <w:lang w:val="ru-RU"/>
        </w:rPr>
        <w:t>г. осуществлялось 13</w:t>
      </w:r>
      <w:r>
        <w:rPr>
          <w:sz w:val="16"/>
        </w:rPr>
        <w:t> </w:t>
      </w:r>
      <w:r w:rsidRPr="00E24CE9">
        <w:rPr>
          <w:sz w:val="16"/>
          <w:lang w:val="ru-RU"/>
        </w:rPr>
        <w:t>программ научного сотрудничества (согласно Отчету о реализации программы за 2012</w:t>
      </w:r>
      <w:r>
        <w:rPr>
          <w:sz w:val="16"/>
        </w:rPr>
        <w:t> </w:t>
      </w:r>
      <w:r w:rsidRPr="00E24CE9">
        <w:rPr>
          <w:sz w:val="16"/>
          <w:lang w:val="ru-RU"/>
        </w:rPr>
        <w:t>г.), две из них на тот момент находились на стадии заключения соглашений о неразглашении информации.  Соглашения же о сотрудничестве были подписаны лишь в 2013</w:t>
      </w:r>
      <w:r>
        <w:rPr>
          <w:sz w:val="16"/>
        </w:rPr>
        <w:t> </w:t>
      </w:r>
      <w:r w:rsidRPr="00E24CE9">
        <w:rPr>
          <w:sz w:val="16"/>
          <w:lang w:val="ru-RU"/>
        </w:rPr>
        <w:t>г.  В данные были внесены соответствующие уточнения.</w:t>
      </w:r>
      <w:r w:rsidRPr="00E24CE9">
        <w:rPr>
          <w:lang w:val="ru-RU"/>
        </w:rPr>
        <w:t xml:space="preserve"> </w:t>
      </w:r>
    </w:p>
  </w:footnote>
  <w:footnote w:id="37">
    <w:p w:rsidR="00D412C0" w:rsidRPr="00487C44" w:rsidRDefault="00D412C0">
      <w:pPr>
        <w:rPr>
          <w:lang w:val="ru-RU"/>
        </w:rPr>
      </w:pPr>
    </w:p>
    <w:p w:rsidR="00D412C0" w:rsidRPr="00487C44" w:rsidRDefault="00D412C0" w:rsidP="00D12313">
      <w:pPr>
        <w:pStyle w:val="FootnoteText"/>
        <w:rPr>
          <w:lang w:val="ru-RU"/>
        </w:rPr>
      </w:pPr>
    </w:p>
  </w:footnote>
  <w:footnote w:id="38">
    <w:p w:rsidR="00D412C0" w:rsidRPr="006A30D5" w:rsidRDefault="00D412C0" w:rsidP="00D12313">
      <w:pPr>
        <w:pStyle w:val="FootnoteText"/>
        <w:rPr>
          <w:lang w:val="ru-RU"/>
        </w:rPr>
      </w:pPr>
      <w:r w:rsidRPr="006A30D5">
        <w:rPr>
          <w:rStyle w:val="FootnoteReference"/>
          <w:lang w:val="ru-RU"/>
        </w:rPr>
        <w:t>[1]</w:t>
      </w:r>
      <w:r w:rsidRPr="006A30D5">
        <w:rPr>
          <w:lang w:val="ru-RU"/>
        </w:rPr>
        <w:t xml:space="preserve"> </w:t>
      </w:r>
      <w:r w:rsidRPr="006A30D5">
        <w:rPr>
          <w:sz w:val="16"/>
          <w:szCs w:val="16"/>
          <w:lang w:val="ru-RU"/>
        </w:rPr>
        <w:t xml:space="preserve">Средний </w:t>
      </w:r>
      <w:r w:rsidRPr="00B662BB">
        <w:rPr>
          <w:snapToGrid w:val="0"/>
          <w:sz w:val="16"/>
          <w:szCs w:val="16"/>
          <w:lang w:val="ru-RU"/>
        </w:rPr>
        <w:t>показател</w:t>
      </w:r>
      <w:r>
        <w:rPr>
          <w:sz w:val="16"/>
          <w:szCs w:val="16"/>
          <w:lang w:val="ru-RU"/>
        </w:rPr>
        <w:t>ь по ответам</w:t>
      </w:r>
      <w:r w:rsidRPr="006A30D5">
        <w:rPr>
          <w:sz w:val="16"/>
          <w:szCs w:val="16"/>
          <w:lang w:val="ru-RU"/>
        </w:rPr>
        <w:t xml:space="preserve">, </w:t>
      </w:r>
      <w:r>
        <w:rPr>
          <w:sz w:val="16"/>
          <w:szCs w:val="16"/>
          <w:lang w:val="ru-RU"/>
        </w:rPr>
        <w:t>полученным</w:t>
      </w:r>
      <w:r w:rsidRPr="006A30D5">
        <w:rPr>
          <w:sz w:val="16"/>
          <w:szCs w:val="16"/>
          <w:lang w:val="ru-RU"/>
        </w:rPr>
        <w:t xml:space="preserve"> в рамках опрос</w:t>
      </w:r>
      <w:r>
        <w:rPr>
          <w:sz w:val="16"/>
          <w:szCs w:val="16"/>
          <w:lang w:val="ru-RU"/>
        </w:rPr>
        <w:t>а</w:t>
      </w:r>
      <w:r w:rsidRPr="006A30D5">
        <w:rPr>
          <w:sz w:val="16"/>
          <w:szCs w:val="16"/>
          <w:lang w:val="ru-RU"/>
        </w:rPr>
        <w:t xml:space="preserve"> </w:t>
      </w:r>
      <w:r w:rsidRPr="00B662BB">
        <w:rPr>
          <w:sz w:val="16"/>
          <w:szCs w:val="16"/>
          <w:lang w:val="ru-RU"/>
        </w:rPr>
        <w:t>«</w:t>
      </w:r>
      <w:r>
        <w:rPr>
          <w:sz w:val="16"/>
          <w:szCs w:val="16"/>
          <w:lang w:val="ru-RU"/>
        </w:rPr>
        <w:t>Ключевые ценности</w:t>
      </w:r>
      <w:r w:rsidRPr="00B662BB">
        <w:rPr>
          <w:sz w:val="16"/>
          <w:szCs w:val="16"/>
          <w:lang w:val="ru-RU"/>
        </w:rPr>
        <w:t>»</w:t>
      </w:r>
      <w:r w:rsidRPr="006A30D5">
        <w:rPr>
          <w:sz w:val="16"/>
          <w:szCs w:val="16"/>
          <w:lang w:val="ru-RU"/>
        </w:rPr>
        <w:t>, касающ</w:t>
      </w:r>
      <w:r>
        <w:rPr>
          <w:sz w:val="16"/>
          <w:szCs w:val="16"/>
          <w:lang w:val="ru-RU"/>
        </w:rPr>
        <w:t xml:space="preserve">имся оценки </w:t>
      </w:r>
      <w:r w:rsidRPr="006A30D5">
        <w:rPr>
          <w:sz w:val="16"/>
          <w:szCs w:val="16"/>
          <w:lang w:val="ru-RU"/>
        </w:rPr>
        <w:t>персонал</w:t>
      </w:r>
      <w:r>
        <w:rPr>
          <w:sz w:val="16"/>
          <w:szCs w:val="16"/>
          <w:lang w:val="ru-RU"/>
        </w:rPr>
        <w:t>ом</w:t>
      </w:r>
      <w:r w:rsidRPr="006A30D5">
        <w:rPr>
          <w:sz w:val="16"/>
          <w:szCs w:val="16"/>
          <w:lang w:val="ru-RU"/>
        </w:rPr>
        <w:t xml:space="preserve"> ВОИС </w:t>
      </w:r>
      <w:r>
        <w:rPr>
          <w:sz w:val="16"/>
          <w:szCs w:val="16"/>
          <w:lang w:val="ru-RU"/>
        </w:rPr>
        <w:t>степени ориентации</w:t>
      </w:r>
      <w:r w:rsidRPr="006A30D5">
        <w:rPr>
          <w:sz w:val="16"/>
          <w:szCs w:val="16"/>
          <w:lang w:val="ru-RU"/>
        </w:rPr>
        <w:t xml:space="preserve"> </w:t>
      </w:r>
      <w:r>
        <w:rPr>
          <w:sz w:val="16"/>
          <w:szCs w:val="16"/>
          <w:lang w:val="ru-RU"/>
        </w:rPr>
        <w:t>на</w:t>
      </w:r>
      <w:r w:rsidRPr="006A30D5">
        <w:rPr>
          <w:sz w:val="16"/>
          <w:szCs w:val="16"/>
          <w:lang w:val="ru-RU"/>
        </w:rPr>
        <w:t xml:space="preserve"> </w:t>
      </w:r>
      <w:r>
        <w:rPr>
          <w:sz w:val="16"/>
          <w:szCs w:val="16"/>
          <w:lang w:val="ru-RU"/>
        </w:rPr>
        <w:t>оказание</w:t>
      </w:r>
      <w:r w:rsidRPr="006A30D5">
        <w:rPr>
          <w:sz w:val="16"/>
          <w:szCs w:val="16"/>
          <w:lang w:val="ru-RU"/>
        </w:rPr>
        <w:t xml:space="preserve"> </w:t>
      </w:r>
      <w:r w:rsidRPr="006A30D5">
        <w:rPr>
          <w:snapToGrid w:val="0"/>
          <w:sz w:val="16"/>
          <w:szCs w:val="16"/>
          <w:lang w:val="ru-RU"/>
        </w:rPr>
        <w:t>услуг</w:t>
      </w:r>
      <w:r w:rsidRPr="006A30D5">
        <w:rPr>
          <w:sz w:val="16"/>
          <w:szCs w:val="16"/>
          <w:lang w:val="ru-RU"/>
        </w:rPr>
        <w:t xml:space="preserve"> подразделени</w:t>
      </w:r>
      <w:r>
        <w:rPr>
          <w:sz w:val="16"/>
          <w:szCs w:val="16"/>
          <w:lang w:val="ru-RU"/>
        </w:rPr>
        <w:t xml:space="preserve">ям </w:t>
      </w:r>
      <w:r w:rsidRPr="006A30D5">
        <w:rPr>
          <w:sz w:val="16"/>
          <w:szCs w:val="16"/>
          <w:lang w:val="ru-RU"/>
        </w:rPr>
        <w:t>Организаци</w:t>
      </w:r>
      <w:r>
        <w:rPr>
          <w:sz w:val="16"/>
          <w:szCs w:val="16"/>
          <w:lang w:val="ru-RU"/>
        </w:rPr>
        <w:t xml:space="preserve">и </w:t>
      </w:r>
      <w:r w:rsidRPr="006A30D5">
        <w:rPr>
          <w:sz w:val="16"/>
          <w:szCs w:val="16"/>
          <w:lang w:val="ru-RU"/>
        </w:rPr>
        <w:t>(51</w:t>
      </w:r>
      <w:r>
        <w:rPr>
          <w:sz w:val="16"/>
          <w:szCs w:val="16"/>
          <w:lang w:val="ru-RU"/>
        </w:rPr>
        <w:t>,</w:t>
      </w:r>
      <w:r w:rsidRPr="006A30D5">
        <w:rPr>
          <w:sz w:val="16"/>
          <w:szCs w:val="16"/>
          <w:lang w:val="ru-RU"/>
        </w:rPr>
        <w:t>4</w:t>
      </w:r>
      <w:r>
        <w:rPr>
          <w:sz w:val="16"/>
          <w:szCs w:val="16"/>
        </w:rPr>
        <w:t> </w:t>
      </w:r>
      <w:r>
        <w:rPr>
          <w:sz w:val="16"/>
          <w:szCs w:val="16"/>
          <w:lang w:val="ru-RU"/>
        </w:rPr>
        <w:t>%</w:t>
      </w:r>
      <w:r w:rsidRPr="006A30D5">
        <w:rPr>
          <w:sz w:val="16"/>
          <w:szCs w:val="16"/>
          <w:lang w:val="ru-RU"/>
        </w:rPr>
        <w:t xml:space="preserve">) </w:t>
      </w:r>
      <w:r>
        <w:rPr>
          <w:sz w:val="16"/>
          <w:szCs w:val="16"/>
          <w:lang w:val="ru-RU"/>
        </w:rPr>
        <w:t>и ориентации</w:t>
      </w:r>
      <w:r w:rsidRPr="006A30D5">
        <w:rPr>
          <w:sz w:val="16"/>
          <w:szCs w:val="16"/>
          <w:lang w:val="ru-RU"/>
        </w:rPr>
        <w:t xml:space="preserve"> </w:t>
      </w:r>
      <w:r>
        <w:rPr>
          <w:sz w:val="16"/>
          <w:szCs w:val="16"/>
          <w:lang w:val="ru-RU"/>
        </w:rPr>
        <w:t>на</w:t>
      </w:r>
      <w:r w:rsidRPr="006A30D5">
        <w:rPr>
          <w:sz w:val="16"/>
          <w:szCs w:val="16"/>
          <w:lang w:val="ru-RU"/>
        </w:rPr>
        <w:t xml:space="preserve"> оказание услуг внешним клиентам (61</w:t>
      </w:r>
      <w:r>
        <w:rPr>
          <w:sz w:val="16"/>
          <w:szCs w:val="16"/>
          <w:lang w:val="ru-RU"/>
        </w:rPr>
        <w:t>,</w:t>
      </w:r>
      <w:r w:rsidRPr="006A30D5">
        <w:rPr>
          <w:sz w:val="16"/>
          <w:szCs w:val="16"/>
          <w:lang w:val="ru-RU"/>
        </w:rPr>
        <w:t>5</w:t>
      </w:r>
      <w:r>
        <w:rPr>
          <w:sz w:val="16"/>
          <w:szCs w:val="16"/>
          <w:lang w:val="ru-RU"/>
        </w:rPr>
        <w:t>%</w:t>
      </w:r>
      <w:r w:rsidRPr="006A30D5">
        <w:rPr>
          <w:sz w:val="16"/>
          <w:szCs w:val="16"/>
          <w:lang w:val="ru-RU"/>
        </w:rPr>
        <w:t xml:space="preserve">) </w:t>
      </w:r>
      <w:r>
        <w:rPr>
          <w:sz w:val="16"/>
          <w:szCs w:val="16"/>
          <w:lang w:val="ru-RU"/>
        </w:rPr>
        <w:t xml:space="preserve">как </w:t>
      </w:r>
      <w:r w:rsidRPr="006A30D5">
        <w:rPr>
          <w:sz w:val="16"/>
          <w:szCs w:val="16"/>
          <w:lang w:val="ru-RU"/>
        </w:rPr>
        <w:t>«</w:t>
      </w:r>
      <w:r>
        <w:rPr>
          <w:sz w:val="16"/>
          <w:szCs w:val="16"/>
          <w:lang w:val="ru-RU"/>
        </w:rPr>
        <w:t>отличного</w:t>
      </w:r>
      <w:r w:rsidRPr="006A30D5">
        <w:rPr>
          <w:sz w:val="16"/>
          <w:szCs w:val="16"/>
          <w:lang w:val="ru-RU"/>
        </w:rPr>
        <w:t>»</w:t>
      </w:r>
      <w:r>
        <w:rPr>
          <w:sz w:val="16"/>
          <w:szCs w:val="16"/>
          <w:lang w:val="ru-RU"/>
        </w:rPr>
        <w:t xml:space="preserve"> или </w:t>
      </w:r>
      <w:r w:rsidRPr="006A30D5">
        <w:rPr>
          <w:sz w:val="16"/>
          <w:szCs w:val="16"/>
          <w:lang w:val="ru-RU"/>
        </w:rPr>
        <w:t>«</w:t>
      </w:r>
      <w:r>
        <w:rPr>
          <w:sz w:val="16"/>
          <w:szCs w:val="16"/>
          <w:lang w:val="ru-RU"/>
        </w:rPr>
        <w:t>хорошего</w:t>
      </w:r>
      <w:r w:rsidRPr="006A30D5">
        <w:rPr>
          <w:sz w:val="16"/>
          <w:szCs w:val="16"/>
          <w:lang w:val="ru-RU"/>
        </w:rPr>
        <w:t>»</w:t>
      </w:r>
      <w:r>
        <w:rPr>
          <w:sz w:val="16"/>
          <w:szCs w:val="16"/>
          <w:lang w:val="ru-RU"/>
        </w:rPr>
        <w:t xml:space="preserve">, согласно </w:t>
      </w:r>
      <w:r w:rsidRPr="006A30D5">
        <w:rPr>
          <w:sz w:val="16"/>
          <w:szCs w:val="16"/>
          <w:lang w:val="ru-RU"/>
        </w:rPr>
        <w:t>таблиц</w:t>
      </w:r>
      <w:r>
        <w:rPr>
          <w:sz w:val="16"/>
          <w:szCs w:val="16"/>
          <w:lang w:val="ru-RU"/>
        </w:rPr>
        <w:t>е</w:t>
      </w:r>
      <w:r w:rsidRPr="006A30D5">
        <w:rPr>
          <w:sz w:val="16"/>
          <w:szCs w:val="16"/>
          <w:lang w:val="ru-RU"/>
        </w:rPr>
        <w:t xml:space="preserve"> результатов ПСП </w:t>
      </w:r>
      <w:r>
        <w:rPr>
          <w:sz w:val="16"/>
          <w:szCs w:val="16"/>
          <w:lang w:val="ru-RU"/>
        </w:rPr>
        <w:t xml:space="preserve">за </w:t>
      </w:r>
      <w:r w:rsidRPr="006A30D5">
        <w:rPr>
          <w:sz w:val="16"/>
          <w:szCs w:val="16"/>
          <w:lang w:val="ru-RU"/>
        </w:rPr>
        <w:t xml:space="preserve">2012 </w:t>
      </w:r>
      <w:r>
        <w:rPr>
          <w:sz w:val="16"/>
          <w:szCs w:val="16"/>
          <w:lang w:val="ru-RU"/>
        </w:rPr>
        <w:t xml:space="preserve">г. </w:t>
      </w:r>
      <w:r w:rsidRPr="006A30D5">
        <w:rPr>
          <w:sz w:val="16"/>
          <w:szCs w:val="16"/>
          <w:lang w:val="ru-RU"/>
        </w:rPr>
        <w:t>(</w:t>
      </w:r>
      <w:hyperlink r:id="rId9" w:tooltip="http://www.wipo.int/about-wipo/en/strategic_realignment/results_framework.html" w:history="1">
        <w:r w:rsidRPr="009577F0">
          <w:rPr>
            <w:rStyle w:val="Hyperlink"/>
            <w:sz w:val="16"/>
            <w:szCs w:val="16"/>
          </w:rPr>
          <w:t>http</w:t>
        </w:r>
        <w:r w:rsidRPr="009577F0">
          <w:rPr>
            <w:rStyle w:val="Hyperlink"/>
            <w:sz w:val="16"/>
            <w:szCs w:val="16"/>
            <w:lang w:val="ru-RU"/>
          </w:rPr>
          <w:t>://</w:t>
        </w:r>
        <w:r w:rsidRPr="009577F0">
          <w:rPr>
            <w:rStyle w:val="Hyperlink"/>
            <w:sz w:val="16"/>
            <w:szCs w:val="16"/>
          </w:rPr>
          <w:t>www</w:t>
        </w:r>
        <w:r w:rsidRPr="009577F0">
          <w:rPr>
            <w:rStyle w:val="Hyperlink"/>
            <w:sz w:val="16"/>
            <w:szCs w:val="16"/>
            <w:lang w:val="ru-RU"/>
          </w:rPr>
          <w:t>.</w:t>
        </w:r>
        <w:r w:rsidRPr="009577F0">
          <w:rPr>
            <w:rStyle w:val="Hyperlink"/>
            <w:sz w:val="16"/>
            <w:szCs w:val="16"/>
          </w:rPr>
          <w:t>wipo</w:t>
        </w:r>
        <w:r w:rsidRPr="009577F0">
          <w:rPr>
            <w:rStyle w:val="Hyperlink"/>
            <w:sz w:val="16"/>
            <w:szCs w:val="16"/>
            <w:lang w:val="ru-RU"/>
          </w:rPr>
          <w:t>.</w:t>
        </w:r>
        <w:r w:rsidRPr="009577F0">
          <w:rPr>
            <w:rStyle w:val="Hyperlink"/>
            <w:sz w:val="16"/>
            <w:szCs w:val="16"/>
          </w:rPr>
          <w:t>int</w:t>
        </w:r>
        <w:r w:rsidRPr="009577F0">
          <w:rPr>
            <w:rStyle w:val="Hyperlink"/>
            <w:sz w:val="16"/>
            <w:szCs w:val="16"/>
            <w:lang w:val="ru-RU"/>
          </w:rPr>
          <w:t>/</w:t>
        </w:r>
        <w:r w:rsidRPr="009577F0">
          <w:rPr>
            <w:rStyle w:val="Hyperlink"/>
            <w:sz w:val="16"/>
            <w:szCs w:val="16"/>
          </w:rPr>
          <w:t>about</w:t>
        </w:r>
        <w:r w:rsidRPr="009577F0">
          <w:rPr>
            <w:rStyle w:val="Hyperlink"/>
            <w:sz w:val="16"/>
            <w:szCs w:val="16"/>
            <w:lang w:val="ru-RU"/>
          </w:rPr>
          <w:t>-</w:t>
        </w:r>
        <w:r w:rsidRPr="009577F0">
          <w:rPr>
            <w:rStyle w:val="Hyperlink"/>
            <w:sz w:val="16"/>
            <w:szCs w:val="16"/>
          </w:rPr>
          <w:t>wipo</w:t>
        </w:r>
        <w:r w:rsidRPr="009577F0">
          <w:rPr>
            <w:rStyle w:val="Hyperlink"/>
            <w:sz w:val="16"/>
            <w:szCs w:val="16"/>
            <w:lang w:val="ru-RU"/>
          </w:rPr>
          <w:t>/</w:t>
        </w:r>
        <w:r w:rsidRPr="009577F0">
          <w:rPr>
            <w:rStyle w:val="Hyperlink"/>
            <w:sz w:val="16"/>
            <w:szCs w:val="16"/>
          </w:rPr>
          <w:t>en</w:t>
        </w:r>
        <w:r w:rsidRPr="009577F0">
          <w:rPr>
            <w:rStyle w:val="Hyperlink"/>
            <w:sz w:val="16"/>
            <w:szCs w:val="16"/>
            <w:lang w:val="ru-RU"/>
          </w:rPr>
          <w:t>/</w:t>
        </w:r>
        <w:r w:rsidRPr="009577F0">
          <w:rPr>
            <w:rStyle w:val="Hyperlink"/>
            <w:sz w:val="16"/>
            <w:szCs w:val="16"/>
          </w:rPr>
          <w:t>strategic</w:t>
        </w:r>
        <w:r w:rsidRPr="009577F0">
          <w:rPr>
            <w:rStyle w:val="Hyperlink"/>
            <w:sz w:val="16"/>
            <w:szCs w:val="16"/>
            <w:lang w:val="ru-RU"/>
          </w:rPr>
          <w:t>_</w:t>
        </w:r>
        <w:r w:rsidRPr="009577F0">
          <w:rPr>
            <w:rStyle w:val="Hyperlink"/>
            <w:sz w:val="16"/>
            <w:szCs w:val="16"/>
          </w:rPr>
          <w:t>realignment</w:t>
        </w:r>
        <w:r w:rsidRPr="009577F0">
          <w:rPr>
            <w:rStyle w:val="Hyperlink"/>
            <w:sz w:val="16"/>
            <w:szCs w:val="16"/>
            <w:lang w:val="ru-RU"/>
          </w:rPr>
          <w:t>/</w:t>
        </w:r>
        <w:r w:rsidRPr="009577F0">
          <w:rPr>
            <w:rStyle w:val="Hyperlink"/>
            <w:sz w:val="16"/>
            <w:szCs w:val="16"/>
          </w:rPr>
          <w:t>results</w:t>
        </w:r>
        <w:r w:rsidRPr="009577F0">
          <w:rPr>
            <w:rStyle w:val="Hyperlink"/>
            <w:sz w:val="16"/>
            <w:szCs w:val="16"/>
            <w:lang w:val="ru-RU"/>
          </w:rPr>
          <w:t>_</w:t>
        </w:r>
        <w:r w:rsidRPr="009577F0">
          <w:rPr>
            <w:rStyle w:val="Hyperlink"/>
            <w:sz w:val="16"/>
            <w:szCs w:val="16"/>
          </w:rPr>
          <w:t>framework</w:t>
        </w:r>
        <w:r w:rsidRPr="009577F0">
          <w:rPr>
            <w:rStyle w:val="Hyperlink"/>
            <w:sz w:val="16"/>
            <w:szCs w:val="16"/>
            <w:lang w:val="ru-RU"/>
          </w:rPr>
          <w:t>.</w:t>
        </w:r>
        <w:r w:rsidRPr="009577F0">
          <w:rPr>
            <w:rStyle w:val="Hyperlink"/>
            <w:sz w:val="16"/>
            <w:szCs w:val="16"/>
          </w:rPr>
          <w:t>html</w:t>
        </w:r>
      </w:hyperlink>
      <w:r w:rsidRPr="006A30D5">
        <w:rPr>
          <w:sz w:val="16"/>
          <w:szCs w:val="16"/>
          <w:lang w:val="ru-RU"/>
        </w:rPr>
        <w:t>)</w:t>
      </w:r>
    </w:p>
  </w:footnote>
  <w:footnote w:id="39">
    <w:p w:rsidR="00D412C0" w:rsidRPr="006A30D5" w:rsidRDefault="00D412C0" w:rsidP="00D12313">
      <w:pPr>
        <w:pStyle w:val="FootnoteText"/>
        <w:rPr>
          <w:lang w:val="ru-RU"/>
        </w:rPr>
      </w:pPr>
      <w:r w:rsidRPr="006A30D5">
        <w:rPr>
          <w:rStyle w:val="FootnoteReference"/>
          <w:lang w:val="ru-RU"/>
        </w:rPr>
        <w:t>[2]</w:t>
      </w:r>
      <w:r w:rsidRPr="006A30D5">
        <w:rPr>
          <w:lang w:val="ru-RU"/>
        </w:rPr>
        <w:t xml:space="preserve"> </w:t>
      </w:r>
      <w:r w:rsidRPr="006A30D5">
        <w:rPr>
          <w:sz w:val="16"/>
          <w:szCs w:val="16"/>
          <w:lang w:val="ru-RU"/>
        </w:rPr>
        <w:t xml:space="preserve">Средний </w:t>
      </w:r>
      <w:r w:rsidRPr="00B662BB">
        <w:rPr>
          <w:snapToGrid w:val="0"/>
          <w:sz w:val="16"/>
          <w:szCs w:val="16"/>
          <w:lang w:val="ru-RU"/>
        </w:rPr>
        <w:t>показател</w:t>
      </w:r>
      <w:r>
        <w:rPr>
          <w:sz w:val="16"/>
          <w:szCs w:val="16"/>
          <w:lang w:val="ru-RU"/>
        </w:rPr>
        <w:t>ь по ответам</w:t>
      </w:r>
      <w:r w:rsidRPr="006A30D5">
        <w:rPr>
          <w:sz w:val="16"/>
          <w:szCs w:val="16"/>
          <w:lang w:val="ru-RU"/>
        </w:rPr>
        <w:t xml:space="preserve">, </w:t>
      </w:r>
      <w:r>
        <w:rPr>
          <w:sz w:val="16"/>
          <w:szCs w:val="16"/>
          <w:lang w:val="ru-RU"/>
        </w:rPr>
        <w:t>полученным</w:t>
      </w:r>
      <w:r w:rsidRPr="006A30D5">
        <w:rPr>
          <w:sz w:val="16"/>
          <w:szCs w:val="16"/>
          <w:lang w:val="ru-RU"/>
        </w:rPr>
        <w:t xml:space="preserve"> в рамках опрос</w:t>
      </w:r>
      <w:r>
        <w:rPr>
          <w:sz w:val="16"/>
          <w:szCs w:val="16"/>
          <w:lang w:val="ru-RU"/>
        </w:rPr>
        <w:t>а</w:t>
      </w:r>
      <w:r w:rsidRPr="006A30D5">
        <w:rPr>
          <w:sz w:val="16"/>
          <w:szCs w:val="16"/>
          <w:lang w:val="ru-RU"/>
        </w:rPr>
        <w:t xml:space="preserve"> </w:t>
      </w:r>
      <w:r w:rsidRPr="00B662BB">
        <w:rPr>
          <w:sz w:val="16"/>
          <w:szCs w:val="16"/>
          <w:lang w:val="ru-RU"/>
        </w:rPr>
        <w:t>«</w:t>
      </w:r>
      <w:r>
        <w:rPr>
          <w:sz w:val="16"/>
          <w:szCs w:val="16"/>
          <w:lang w:val="ru-RU"/>
        </w:rPr>
        <w:t>Ключевые ценности</w:t>
      </w:r>
      <w:r w:rsidRPr="00B662BB">
        <w:rPr>
          <w:sz w:val="16"/>
          <w:szCs w:val="16"/>
          <w:lang w:val="ru-RU"/>
        </w:rPr>
        <w:t>»</w:t>
      </w:r>
      <w:r w:rsidRPr="006A30D5">
        <w:rPr>
          <w:sz w:val="16"/>
          <w:szCs w:val="16"/>
          <w:lang w:val="ru-RU"/>
        </w:rPr>
        <w:t>, касающи</w:t>
      </w:r>
      <w:r>
        <w:rPr>
          <w:sz w:val="16"/>
          <w:szCs w:val="16"/>
          <w:lang w:val="ru-RU"/>
        </w:rPr>
        <w:t>мся</w:t>
      </w:r>
      <w:r w:rsidRPr="006A30D5">
        <w:rPr>
          <w:sz w:val="16"/>
          <w:szCs w:val="16"/>
          <w:lang w:val="ru-RU"/>
        </w:rPr>
        <w:t xml:space="preserve"> вопрос</w:t>
      </w:r>
      <w:r>
        <w:rPr>
          <w:sz w:val="16"/>
          <w:szCs w:val="16"/>
          <w:lang w:val="ru-RU"/>
        </w:rPr>
        <w:t xml:space="preserve">ов этики </w:t>
      </w:r>
      <w:r w:rsidRPr="006A30D5">
        <w:rPr>
          <w:sz w:val="16"/>
          <w:szCs w:val="16"/>
          <w:lang w:val="ru-RU"/>
        </w:rPr>
        <w:t>(70</w:t>
      </w:r>
      <w:r>
        <w:rPr>
          <w:sz w:val="16"/>
          <w:szCs w:val="16"/>
          <w:lang w:val="ru-RU"/>
        </w:rPr>
        <w:t>,</w:t>
      </w:r>
      <w:r w:rsidRPr="006A30D5">
        <w:rPr>
          <w:sz w:val="16"/>
          <w:szCs w:val="16"/>
          <w:lang w:val="ru-RU"/>
        </w:rPr>
        <w:t xml:space="preserve">3%) </w:t>
      </w:r>
      <w:r>
        <w:rPr>
          <w:sz w:val="16"/>
          <w:szCs w:val="16"/>
          <w:lang w:val="ru-RU"/>
        </w:rPr>
        <w:t xml:space="preserve">и </w:t>
      </w:r>
      <w:r w:rsidRPr="006A30D5">
        <w:rPr>
          <w:sz w:val="16"/>
          <w:szCs w:val="16"/>
          <w:lang w:val="ru-RU"/>
        </w:rPr>
        <w:t>окружающей среды</w:t>
      </w:r>
      <w:r>
        <w:rPr>
          <w:sz w:val="16"/>
          <w:szCs w:val="16"/>
          <w:lang w:val="ru-RU"/>
        </w:rPr>
        <w:t xml:space="preserve"> </w:t>
      </w:r>
      <w:r w:rsidRPr="006A30D5">
        <w:rPr>
          <w:sz w:val="16"/>
          <w:szCs w:val="16"/>
          <w:lang w:val="ru-RU"/>
        </w:rPr>
        <w:t>(69</w:t>
      </w:r>
      <w:r>
        <w:rPr>
          <w:sz w:val="16"/>
          <w:szCs w:val="16"/>
          <w:lang w:val="ru-RU"/>
        </w:rPr>
        <w:t>,</w:t>
      </w:r>
      <w:r w:rsidRPr="006A30D5">
        <w:rPr>
          <w:sz w:val="16"/>
          <w:szCs w:val="16"/>
          <w:lang w:val="ru-RU"/>
        </w:rPr>
        <w:t>8</w:t>
      </w:r>
      <w:r>
        <w:rPr>
          <w:sz w:val="16"/>
          <w:szCs w:val="16"/>
          <w:lang w:val="ru-RU"/>
        </w:rPr>
        <w:t>%</w:t>
      </w:r>
      <w:r w:rsidRPr="006A30D5">
        <w:rPr>
          <w:sz w:val="16"/>
          <w:szCs w:val="16"/>
          <w:lang w:val="ru-RU"/>
        </w:rPr>
        <w:t>)</w:t>
      </w:r>
      <w:r>
        <w:rPr>
          <w:sz w:val="16"/>
          <w:szCs w:val="16"/>
          <w:lang w:val="ru-RU"/>
        </w:rPr>
        <w:t xml:space="preserve">, согласно </w:t>
      </w:r>
      <w:r w:rsidRPr="006A30D5">
        <w:rPr>
          <w:sz w:val="16"/>
          <w:szCs w:val="16"/>
          <w:lang w:val="ru-RU"/>
        </w:rPr>
        <w:t>таблиц</w:t>
      </w:r>
      <w:r>
        <w:rPr>
          <w:sz w:val="16"/>
          <w:szCs w:val="16"/>
          <w:lang w:val="ru-RU"/>
        </w:rPr>
        <w:t>е</w:t>
      </w:r>
      <w:r w:rsidRPr="006A30D5">
        <w:rPr>
          <w:sz w:val="16"/>
          <w:szCs w:val="16"/>
          <w:lang w:val="ru-RU"/>
        </w:rPr>
        <w:t xml:space="preserve"> результатов ПСП </w:t>
      </w:r>
      <w:r>
        <w:rPr>
          <w:sz w:val="16"/>
          <w:szCs w:val="16"/>
          <w:lang w:val="ru-RU"/>
        </w:rPr>
        <w:t xml:space="preserve">за </w:t>
      </w:r>
      <w:r w:rsidRPr="006A30D5">
        <w:rPr>
          <w:sz w:val="16"/>
          <w:szCs w:val="16"/>
          <w:lang w:val="ru-RU"/>
        </w:rPr>
        <w:t xml:space="preserve">2012 </w:t>
      </w:r>
      <w:r>
        <w:rPr>
          <w:sz w:val="16"/>
          <w:szCs w:val="16"/>
          <w:lang w:val="ru-RU"/>
        </w:rPr>
        <w:t xml:space="preserve">г. </w:t>
      </w:r>
      <w:r w:rsidRPr="006A30D5">
        <w:rPr>
          <w:sz w:val="16"/>
          <w:szCs w:val="16"/>
          <w:lang w:val="ru-RU"/>
        </w:rPr>
        <w:t>(</w:t>
      </w:r>
      <w:hyperlink r:id="rId10" w:tooltip="http://www.wipo.int/about-wipo/en/strategic_realignment/results_framework.html" w:history="1">
        <w:r w:rsidRPr="009577F0">
          <w:rPr>
            <w:rStyle w:val="Hyperlink"/>
            <w:sz w:val="16"/>
            <w:szCs w:val="16"/>
          </w:rPr>
          <w:t>http</w:t>
        </w:r>
        <w:r w:rsidRPr="009577F0">
          <w:rPr>
            <w:rStyle w:val="Hyperlink"/>
            <w:sz w:val="16"/>
            <w:szCs w:val="16"/>
            <w:lang w:val="ru-RU"/>
          </w:rPr>
          <w:t>://</w:t>
        </w:r>
        <w:r w:rsidRPr="009577F0">
          <w:rPr>
            <w:rStyle w:val="Hyperlink"/>
            <w:sz w:val="16"/>
            <w:szCs w:val="16"/>
          </w:rPr>
          <w:t>www</w:t>
        </w:r>
        <w:r w:rsidRPr="009577F0">
          <w:rPr>
            <w:rStyle w:val="Hyperlink"/>
            <w:sz w:val="16"/>
            <w:szCs w:val="16"/>
            <w:lang w:val="ru-RU"/>
          </w:rPr>
          <w:t>.</w:t>
        </w:r>
        <w:r w:rsidRPr="009577F0">
          <w:rPr>
            <w:rStyle w:val="Hyperlink"/>
            <w:sz w:val="16"/>
            <w:szCs w:val="16"/>
          </w:rPr>
          <w:t>wipo</w:t>
        </w:r>
        <w:r w:rsidRPr="009577F0">
          <w:rPr>
            <w:rStyle w:val="Hyperlink"/>
            <w:sz w:val="16"/>
            <w:szCs w:val="16"/>
            <w:lang w:val="ru-RU"/>
          </w:rPr>
          <w:t>.</w:t>
        </w:r>
        <w:r w:rsidRPr="009577F0">
          <w:rPr>
            <w:rStyle w:val="Hyperlink"/>
            <w:sz w:val="16"/>
            <w:szCs w:val="16"/>
          </w:rPr>
          <w:t>int</w:t>
        </w:r>
        <w:r w:rsidRPr="009577F0">
          <w:rPr>
            <w:rStyle w:val="Hyperlink"/>
            <w:sz w:val="16"/>
            <w:szCs w:val="16"/>
            <w:lang w:val="ru-RU"/>
          </w:rPr>
          <w:t>/</w:t>
        </w:r>
        <w:r w:rsidRPr="009577F0">
          <w:rPr>
            <w:rStyle w:val="Hyperlink"/>
            <w:sz w:val="16"/>
            <w:szCs w:val="16"/>
          </w:rPr>
          <w:t>about</w:t>
        </w:r>
        <w:r w:rsidRPr="009577F0">
          <w:rPr>
            <w:rStyle w:val="Hyperlink"/>
            <w:sz w:val="16"/>
            <w:szCs w:val="16"/>
            <w:lang w:val="ru-RU"/>
          </w:rPr>
          <w:t>-</w:t>
        </w:r>
        <w:r w:rsidRPr="009577F0">
          <w:rPr>
            <w:rStyle w:val="Hyperlink"/>
            <w:sz w:val="16"/>
            <w:szCs w:val="16"/>
          </w:rPr>
          <w:t>wipo</w:t>
        </w:r>
        <w:r w:rsidRPr="009577F0">
          <w:rPr>
            <w:rStyle w:val="Hyperlink"/>
            <w:sz w:val="16"/>
            <w:szCs w:val="16"/>
            <w:lang w:val="ru-RU"/>
          </w:rPr>
          <w:t>/</w:t>
        </w:r>
        <w:r w:rsidRPr="009577F0">
          <w:rPr>
            <w:rStyle w:val="Hyperlink"/>
            <w:sz w:val="16"/>
            <w:szCs w:val="16"/>
          </w:rPr>
          <w:t>en</w:t>
        </w:r>
        <w:r w:rsidRPr="009577F0">
          <w:rPr>
            <w:rStyle w:val="Hyperlink"/>
            <w:sz w:val="16"/>
            <w:szCs w:val="16"/>
            <w:lang w:val="ru-RU"/>
          </w:rPr>
          <w:t>/</w:t>
        </w:r>
        <w:r w:rsidRPr="009577F0">
          <w:rPr>
            <w:rStyle w:val="Hyperlink"/>
            <w:sz w:val="16"/>
            <w:szCs w:val="16"/>
          </w:rPr>
          <w:t>strategic</w:t>
        </w:r>
        <w:r w:rsidRPr="009577F0">
          <w:rPr>
            <w:rStyle w:val="Hyperlink"/>
            <w:sz w:val="16"/>
            <w:szCs w:val="16"/>
            <w:lang w:val="ru-RU"/>
          </w:rPr>
          <w:t>_</w:t>
        </w:r>
        <w:r w:rsidRPr="009577F0">
          <w:rPr>
            <w:rStyle w:val="Hyperlink"/>
            <w:sz w:val="16"/>
            <w:szCs w:val="16"/>
          </w:rPr>
          <w:t>realignment</w:t>
        </w:r>
        <w:r w:rsidRPr="009577F0">
          <w:rPr>
            <w:rStyle w:val="Hyperlink"/>
            <w:sz w:val="16"/>
            <w:szCs w:val="16"/>
            <w:lang w:val="ru-RU"/>
          </w:rPr>
          <w:t>/</w:t>
        </w:r>
        <w:r w:rsidRPr="009577F0">
          <w:rPr>
            <w:rStyle w:val="Hyperlink"/>
            <w:sz w:val="16"/>
            <w:szCs w:val="16"/>
          </w:rPr>
          <w:t>results</w:t>
        </w:r>
        <w:r w:rsidRPr="009577F0">
          <w:rPr>
            <w:rStyle w:val="Hyperlink"/>
            <w:sz w:val="16"/>
            <w:szCs w:val="16"/>
            <w:lang w:val="ru-RU"/>
          </w:rPr>
          <w:t>_</w:t>
        </w:r>
        <w:r w:rsidRPr="009577F0">
          <w:rPr>
            <w:rStyle w:val="Hyperlink"/>
            <w:sz w:val="16"/>
            <w:szCs w:val="16"/>
          </w:rPr>
          <w:t>framework</w:t>
        </w:r>
        <w:r w:rsidRPr="009577F0">
          <w:rPr>
            <w:rStyle w:val="Hyperlink"/>
            <w:sz w:val="16"/>
            <w:szCs w:val="16"/>
            <w:lang w:val="ru-RU"/>
          </w:rPr>
          <w:t>.</w:t>
        </w:r>
        <w:r w:rsidRPr="009577F0">
          <w:rPr>
            <w:rStyle w:val="Hyperlink"/>
            <w:sz w:val="16"/>
            <w:szCs w:val="16"/>
          </w:rPr>
          <w:t>html</w:t>
        </w:r>
      </w:hyperlink>
      <w:r w:rsidRPr="006A30D5">
        <w:rPr>
          <w:sz w:val="16"/>
          <w:szCs w:val="16"/>
          <w:lang w:val="ru-RU"/>
        </w:rPr>
        <w:t>)</w:t>
      </w:r>
    </w:p>
  </w:footnote>
  <w:footnote w:id="40">
    <w:p w:rsidR="00D412C0" w:rsidRPr="002F3C9C" w:rsidRDefault="00D412C0" w:rsidP="005674F1">
      <w:pPr>
        <w:pStyle w:val="FootnoteText"/>
        <w:rPr>
          <w:lang w:val="ru-RU"/>
        </w:rPr>
      </w:pPr>
      <w:r>
        <w:rPr>
          <w:rStyle w:val="FootnoteReference"/>
        </w:rPr>
        <w:footnoteRef/>
      </w:r>
      <w:r w:rsidRPr="002F3C9C">
        <w:rPr>
          <w:lang w:val="ru-RU"/>
        </w:rPr>
        <w:t xml:space="preserve"> </w:t>
      </w:r>
      <w:r w:rsidRPr="002F3C9C">
        <w:rPr>
          <w:rFonts w:cs="Arial"/>
          <w:sz w:val="16"/>
          <w:szCs w:val="16"/>
          <w:lang w:val="ru-RU"/>
        </w:rPr>
        <w:t xml:space="preserve">Ранее </w:t>
      </w:r>
      <w:r>
        <w:rPr>
          <w:rFonts w:cs="Arial"/>
          <w:sz w:val="16"/>
          <w:szCs w:val="16"/>
          <w:lang w:val="ru-RU"/>
        </w:rPr>
        <w:t>она</w:t>
      </w:r>
      <w:r w:rsidRPr="002F3C9C">
        <w:rPr>
          <w:rFonts w:cs="Arial"/>
          <w:sz w:val="16"/>
          <w:szCs w:val="16"/>
          <w:lang w:val="ru-RU"/>
        </w:rPr>
        <w:t xml:space="preserve"> </w:t>
      </w:r>
      <w:r>
        <w:rPr>
          <w:rFonts w:cs="Arial"/>
          <w:sz w:val="16"/>
          <w:szCs w:val="16"/>
          <w:lang w:val="ru-RU"/>
        </w:rPr>
        <w:t xml:space="preserve">характеризовалась как </w:t>
      </w:r>
      <w:r w:rsidRPr="002F3C9C">
        <w:rPr>
          <w:rFonts w:cs="Arial"/>
          <w:sz w:val="16"/>
          <w:szCs w:val="16"/>
          <w:lang w:val="ru-RU"/>
        </w:rPr>
        <w:t>«</w:t>
      </w:r>
      <w:r>
        <w:rPr>
          <w:rFonts w:cs="Arial"/>
          <w:sz w:val="16"/>
          <w:szCs w:val="16"/>
          <w:lang w:val="ru-RU"/>
        </w:rPr>
        <w:t>область очень высокого риска</w:t>
      </w:r>
      <w:r w:rsidRPr="002F3C9C">
        <w:rPr>
          <w:rFonts w:cs="Arial"/>
          <w:sz w:val="16"/>
          <w:szCs w:val="16"/>
          <w:lang w:val="ru-RU"/>
        </w:rPr>
        <w:t>»</w:t>
      </w:r>
      <w:r>
        <w:rPr>
          <w:rFonts w:cs="Arial"/>
          <w:sz w:val="16"/>
          <w:szCs w:val="16"/>
          <w:lang w:val="ru-RU"/>
        </w:rPr>
        <w:t xml:space="preserve"> (см. </w:t>
      </w:r>
      <w:r>
        <w:rPr>
          <w:sz w:val="16"/>
        </w:rPr>
        <w:t>WO</w:t>
      </w:r>
      <w:r w:rsidRPr="002F3C9C">
        <w:rPr>
          <w:sz w:val="16"/>
          <w:lang w:val="ru-RU"/>
        </w:rPr>
        <w:t>/</w:t>
      </w:r>
      <w:r>
        <w:rPr>
          <w:sz w:val="16"/>
        </w:rPr>
        <w:t>PBC</w:t>
      </w:r>
      <w:r w:rsidRPr="002F3C9C">
        <w:rPr>
          <w:sz w:val="16"/>
          <w:lang w:val="ru-RU"/>
        </w:rPr>
        <w:t xml:space="preserve">/19/10 </w:t>
      </w:r>
      <w:r w:rsidRPr="002F6B45">
        <w:rPr>
          <w:sz w:val="16"/>
          <w:lang w:val="ru-RU"/>
        </w:rPr>
        <w:t>от</w:t>
      </w:r>
      <w:r w:rsidRPr="002F3C9C">
        <w:rPr>
          <w:sz w:val="16"/>
          <w:lang w:val="ru-RU"/>
        </w:rPr>
        <w:t xml:space="preserve"> 31 </w:t>
      </w:r>
      <w:r w:rsidRPr="002F6B45">
        <w:rPr>
          <w:sz w:val="16"/>
          <w:lang w:val="ru-RU"/>
        </w:rPr>
        <w:t>июля</w:t>
      </w:r>
      <w:r w:rsidRPr="002F3C9C">
        <w:rPr>
          <w:sz w:val="16"/>
          <w:lang w:val="ru-RU"/>
        </w:rPr>
        <w:t xml:space="preserve"> 2012 </w:t>
      </w:r>
      <w:r w:rsidRPr="002F6B45">
        <w:rPr>
          <w:sz w:val="16"/>
          <w:lang w:val="ru-RU"/>
        </w:rPr>
        <w:t>г</w:t>
      </w:r>
      <w:r w:rsidRPr="002F3C9C">
        <w:rPr>
          <w:sz w:val="16"/>
          <w:lang w:val="ru-RU"/>
        </w:rPr>
        <w:t xml:space="preserve">., </w:t>
      </w:r>
      <w:r>
        <w:rPr>
          <w:sz w:val="16"/>
          <w:lang w:val="ru-RU"/>
        </w:rPr>
        <w:t xml:space="preserve">пункты </w:t>
      </w:r>
      <w:r w:rsidRPr="002F3C9C">
        <w:rPr>
          <w:rFonts w:cs="Arial"/>
          <w:sz w:val="16"/>
          <w:szCs w:val="16"/>
          <w:lang w:val="ru-RU"/>
        </w:rPr>
        <w:t xml:space="preserve">30 </w:t>
      </w:r>
      <w:r>
        <w:rPr>
          <w:rFonts w:cs="Arial"/>
          <w:sz w:val="16"/>
          <w:szCs w:val="16"/>
          <w:lang w:val="ru-RU"/>
        </w:rPr>
        <w:t xml:space="preserve">и </w:t>
      </w:r>
      <w:r w:rsidRPr="002F3C9C">
        <w:rPr>
          <w:rFonts w:cs="Arial"/>
          <w:sz w:val="16"/>
          <w:szCs w:val="16"/>
          <w:lang w:val="ru-RU"/>
        </w:rPr>
        <w:t>40</w:t>
      </w:r>
      <w:r>
        <w:rPr>
          <w:rFonts w:cs="Arial"/>
          <w:sz w:val="16"/>
          <w:szCs w:val="16"/>
          <w:lang w:val="ru-RU"/>
        </w:rPr>
        <w:t>)</w:t>
      </w:r>
    </w:p>
  </w:footnote>
  <w:footnote w:id="41">
    <w:p w:rsidR="00D412C0" w:rsidRPr="00474486" w:rsidRDefault="00D412C0" w:rsidP="005674F1">
      <w:pPr>
        <w:pStyle w:val="FootnoteText"/>
        <w:rPr>
          <w:lang w:val="ru-RU"/>
        </w:rPr>
      </w:pPr>
      <w:r>
        <w:rPr>
          <w:rStyle w:val="FootnoteReference"/>
        </w:rPr>
        <w:footnoteRef/>
      </w:r>
      <w:r w:rsidRPr="00474486">
        <w:rPr>
          <w:lang w:val="ru-RU"/>
        </w:rPr>
        <w:t xml:space="preserve"> </w:t>
      </w:r>
      <w:r w:rsidRPr="0081695F">
        <w:rPr>
          <w:rFonts w:cs="Arial"/>
          <w:sz w:val="16"/>
          <w:szCs w:val="16"/>
          <w:lang w:val="fr-FR"/>
        </w:rPr>
        <w:t>WO</w:t>
      </w:r>
      <w:r w:rsidRPr="00474486">
        <w:rPr>
          <w:rFonts w:cs="Arial"/>
          <w:sz w:val="16"/>
          <w:szCs w:val="16"/>
          <w:lang w:val="ru-RU"/>
        </w:rPr>
        <w:t>/</w:t>
      </w:r>
      <w:r w:rsidRPr="0081695F">
        <w:rPr>
          <w:rFonts w:cs="Arial"/>
          <w:sz w:val="16"/>
          <w:szCs w:val="16"/>
          <w:lang w:val="fr-FR"/>
        </w:rPr>
        <w:t>IAOC</w:t>
      </w:r>
      <w:r w:rsidRPr="00474486">
        <w:rPr>
          <w:rFonts w:cs="Arial"/>
          <w:sz w:val="16"/>
          <w:szCs w:val="16"/>
          <w:lang w:val="ru-RU"/>
        </w:rPr>
        <w:t xml:space="preserve">/31/2 </w:t>
      </w:r>
      <w:r>
        <w:rPr>
          <w:rFonts w:cs="Arial"/>
          <w:sz w:val="16"/>
          <w:szCs w:val="16"/>
          <w:lang w:val="ru-RU"/>
        </w:rPr>
        <w:t xml:space="preserve">от </w:t>
      </w:r>
      <w:r w:rsidRPr="00474486">
        <w:rPr>
          <w:rFonts w:cs="Arial"/>
          <w:sz w:val="16"/>
          <w:szCs w:val="16"/>
          <w:lang w:val="ru-RU"/>
        </w:rPr>
        <w:t xml:space="preserve">6 </w:t>
      </w:r>
      <w:r w:rsidRPr="0081695F">
        <w:rPr>
          <w:rFonts w:cs="Arial"/>
          <w:sz w:val="16"/>
          <w:szCs w:val="16"/>
          <w:lang w:val="ru-RU"/>
        </w:rPr>
        <w:t>декабр</w:t>
      </w:r>
      <w:r>
        <w:rPr>
          <w:rFonts w:cs="Arial"/>
          <w:sz w:val="16"/>
          <w:szCs w:val="16"/>
          <w:lang w:val="ru-RU"/>
        </w:rPr>
        <w:t>я</w:t>
      </w:r>
      <w:r w:rsidRPr="00474486">
        <w:rPr>
          <w:rFonts w:cs="Arial"/>
          <w:sz w:val="16"/>
          <w:szCs w:val="16"/>
          <w:lang w:val="ru-RU"/>
        </w:rPr>
        <w:t xml:space="preserve"> 2013 </w:t>
      </w:r>
      <w:r>
        <w:rPr>
          <w:rFonts w:cs="Arial"/>
          <w:sz w:val="16"/>
          <w:szCs w:val="16"/>
          <w:lang w:val="ru-RU"/>
        </w:rPr>
        <w:t>г</w:t>
      </w:r>
      <w:r w:rsidRPr="00474486">
        <w:rPr>
          <w:rFonts w:cs="Arial"/>
          <w:sz w:val="16"/>
          <w:szCs w:val="16"/>
          <w:lang w:val="ru-RU"/>
        </w:rPr>
        <w:t>.</w:t>
      </w:r>
      <w:r>
        <w:rPr>
          <w:rFonts w:cs="Arial"/>
          <w:sz w:val="16"/>
          <w:szCs w:val="16"/>
          <w:lang w:val="ru-RU"/>
        </w:rPr>
        <w:t>, пункт</w:t>
      </w:r>
      <w:r w:rsidRPr="00474486">
        <w:rPr>
          <w:rFonts w:cs="Arial"/>
          <w:sz w:val="16"/>
          <w:szCs w:val="16"/>
          <w:lang w:val="ru-RU"/>
        </w:rPr>
        <w:t xml:space="preserve"> 26.</w:t>
      </w:r>
    </w:p>
  </w:footnote>
  <w:footnote w:id="42">
    <w:p w:rsidR="00D412C0" w:rsidRPr="00474486" w:rsidRDefault="00D412C0" w:rsidP="00E16C77">
      <w:pPr>
        <w:pStyle w:val="FootnoteText"/>
        <w:rPr>
          <w:lang w:val="ru-RU"/>
        </w:rPr>
      </w:pPr>
      <w:r w:rsidRPr="00297CA6">
        <w:rPr>
          <w:rStyle w:val="FootnoteReference"/>
          <w:sz w:val="16"/>
          <w:szCs w:val="16"/>
        </w:rPr>
        <w:footnoteRef/>
      </w:r>
      <w:r w:rsidRPr="00474486">
        <w:rPr>
          <w:sz w:val="16"/>
          <w:szCs w:val="16"/>
          <w:lang w:val="ru-RU"/>
        </w:rPr>
        <w:t xml:space="preserve"> </w:t>
      </w:r>
      <w:r>
        <w:rPr>
          <w:sz w:val="16"/>
          <w:szCs w:val="16"/>
          <w:lang w:val="ru-RU"/>
        </w:rPr>
        <w:t>Исключая</w:t>
      </w:r>
      <w:r w:rsidRPr="00474486">
        <w:rPr>
          <w:sz w:val="16"/>
          <w:szCs w:val="16"/>
          <w:lang w:val="ru-RU"/>
        </w:rPr>
        <w:t xml:space="preserve"> </w:t>
      </w:r>
      <w:r>
        <w:rPr>
          <w:sz w:val="16"/>
          <w:szCs w:val="16"/>
          <w:lang w:val="ru-RU"/>
        </w:rPr>
        <w:t>слова</w:t>
      </w:r>
      <w:r w:rsidRPr="00474486">
        <w:rPr>
          <w:sz w:val="16"/>
          <w:szCs w:val="16"/>
          <w:lang w:val="ru-RU"/>
        </w:rPr>
        <w:t xml:space="preserve">, </w:t>
      </w:r>
      <w:r>
        <w:rPr>
          <w:sz w:val="16"/>
          <w:szCs w:val="16"/>
          <w:lang w:val="ru-RU"/>
        </w:rPr>
        <w:t>используемые</w:t>
      </w:r>
      <w:r w:rsidRPr="00474486">
        <w:rPr>
          <w:sz w:val="16"/>
          <w:szCs w:val="16"/>
          <w:lang w:val="ru-RU"/>
        </w:rPr>
        <w:t xml:space="preserve"> </w:t>
      </w:r>
      <w:r>
        <w:rPr>
          <w:sz w:val="16"/>
          <w:szCs w:val="16"/>
          <w:lang w:val="ru-RU"/>
        </w:rPr>
        <w:t xml:space="preserve">при </w:t>
      </w:r>
      <w:r w:rsidRPr="00E86EF0">
        <w:rPr>
          <w:sz w:val="16"/>
          <w:szCs w:val="16"/>
          <w:lang w:val="ru-RU"/>
        </w:rPr>
        <w:t>контрол</w:t>
      </w:r>
      <w:r>
        <w:rPr>
          <w:sz w:val="16"/>
          <w:szCs w:val="16"/>
          <w:lang w:val="ru-RU"/>
        </w:rPr>
        <w:t>е</w:t>
      </w:r>
      <w:r w:rsidRPr="00474486">
        <w:rPr>
          <w:sz w:val="16"/>
          <w:szCs w:val="16"/>
          <w:lang w:val="ru-RU"/>
        </w:rPr>
        <w:t xml:space="preserve"> </w:t>
      </w:r>
      <w:r w:rsidRPr="00E86EF0">
        <w:rPr>
          <w:snapToGrid w:val="0"/>
          <w:sz w:val="16"/>
          <w:szCs w:val="16"/>
          <w:lang w:val="ru-RU"/>
        </w:rPr>
        <w:t>качеств</w:t>
      </w:r>
      <w:r>
        <w:rPr>
          <w:sz w:val="16"/>
          <w:szCs w:val="16"/>
          <w:lang w:val="ru-RU"/>
        </w:rPr>
        <w:t>а</w:t>
      </w:r>
      <w:r w:rsidRPr="00474486">
        <w:rPr>
          <w:sz w:val="16"/>
          <w:szCs w:val="16"/>
          <w:lang w:val="ru-RU"/>
        </w:rPr>
        <w:t xml:space="preserve"> </w:t>
      </w:r>
      <w:r>
        <w:rPr>
          <w:sz w:val="16"/>
          <w:szCs w:val="16"/>
          <w:lang w:val="ru-RU"/>
        </w:rPr>
        <w:t xml:space="preserve">переведенных </w:t>
      </w:r>
      <w:r w:rsidRPr="00E86EF0">
        <w:rPr>
          <w:sz w:val="16"/>
          <w:szCs w:val="16"/>
          <w:lang w:val="ru-RU"/>
        </w:rPr>
        <w:t>документ</w:t>
      </w:r>
      <w:r>
        <w:rPr>
          <w:sz w:val="16"/>
          <w:szCs w:val="16"/>
          <w:lang w:val="ru-RU"/>
        </w:rPr>
        <w:t xml:space="preserve">ов </w:t>
      </w:r>
      <w:r w:rsidRPr="00474486">
        <w:rPr>
          <w:sz w:val="16"/>
          <w:szCs w:val="16"/>
          <w:lang w:val="ru-RU"/>
        </w:rPr>
        <w:t>(</w:t>
      </w:r>
      <w:r>
        <w:rPr>
          <w:sz w:val="16"/>
          <w:szCs w:val="16"/>
          <w:lang w:val="ru-RU"/>
        </w:rPr>
        <w:t>редакции</w:t>
      </w:r>
      <w:r w:rsidRPr="00474486">
        <w:rPr>
          <w:sz w:val="16"/>
          <w:szCs w:val="16"/>
          <w:lang w:val="ru-RU"/>
        </w:rPr>
        <w:t>, рецензировани</w:t>
      </w:r>
      <w:r>
        <w:rPr>
          <w:sz w:val="16"/>
          <w:szCs w:val="16"/>
          <w:lang w:val="ru-RU"/>
        </w:rPr>
        <w:t>и и корректуре</w:t>
      </w:r>
      <w:r w:rsidRPr="00474486">
        <w:rPr>
          <w:sz w:val="16"/>
          <w:szCs w:val="16"/>
          <w:lang w:val="ru-RU"/>
        </w:rPr>
        <w:t>).</w:t>
      </w:r>
    </w:p>
  </w:footnote>
  <w:footnote w:id="43">
    <w:p w:rsidR="00D412C0" w:rsidRPr="009A2458" w:rsidRDefault="00D412C0" w:rsidP="00E16C77">
      <w:pPr>
        <w:pStyle w:val="FootnoteText"/>
        <w:rPr>
          <w:lang w:val="ru-RU"/>
        </w:rPr>
      </w:pPr>
      <w:r w:rsidRPr="00297CA6">
        <w:rPr>
          <w:rStyle w:val="FootnoteReference"/>
          <w:sz w:val="16"/>
          <w:szCs w:val="16"/>
        </w:rPr>
        <w:footnoteRef/>
      </w:r>
      <w:r w:rsidRPr="009A2458">
        <w:rPr>
          <w:sz w:val="16"/>
          <w:szCs w:val="16"/>
          <w:lang w:val="ru-RU"/>
        </w:rPr>
        <w:t xml:space="preserve"> </w:t>
      </w:r>
      <w:r>
        <w:rPr>
          <w:sz w:val="16"/>
          <w:szCs w:val="16"/>
          <w:lang w:val="ru-RU"/>
        </w:rPr>
        <w:t>Там</w:t>
      </w:r>
      <w:r w:rsidRPr="009A2458">
        <w:rPr>
          <w:sz w:val="16"/>
          <w:szCs w:val="16"/>
          <w:lang w:val="ru-RU"/>
        </w:rPr>
        <w:t xml:space="preserve"> </w:t>
      </w:r>
      <w:r>
        <w:rPr>
          <w:sz w:val="16"/>
          <w:szCs w:val="16"/>
          <w:lang w:val="ru-RU"/>
        </w:rPr>
        <w:t>же</w:t>
      </w:r>
    </w:p>
  </w:footnote>
  <w:footnote w:id="44">
    <w:p w:rsidR="00D412C0" w:rsidRPr="0054126A" w:rsidRDefault="00D412C0" w:rsidP="0025225A">
      <w:pPr>
        <w:pStyle w:val="FootnoteText"/>
        <w:rPr>
          <w:lang w:val="ru-RU"/>
        </w:rPr>
      </w:pPr>
      <w:r w:rsidRPr="005F324C">
        <w:rPr>
          <w:rFonts w:cs="Arial"/>
          <w:bCs/>
          <w:sz w:val="16"/>
          <w:szCs w:val="16"/>
          <w:vertAlign w:val="superscript"/>
        </w:rPr>
        <w:footnoteRef/>
      </w:r>
      <w:r w:rsidRPr="0054126A">
        <w:rPr>
          <w:lang w:val="ru-RU"/>
        </w:rPr>
        <w:t xml:space="preserve"> </w:t>
      </w:r>
      <w:r>
        <w:rPr>
          <w:rFonts w:cs="Arial"/>
          <w:bCs/>
          <w:sz w:val="16"/>
          <w:szCs w:val="16"/>
          <w:lang w:val="ru-RU"/>
        </w:rPr>
        <w:t xml:space="preserve">В начале </w:t>
      </w:r>
      <w:r w:rsidRPr="0054126A">
        <w:rPr>
          <w:rFonts w:cs="Arial"/>
          <w:bCs/>
          <w:sz w:val="16"/>
          <w:szCs w:val="16"/>
          <w:lang w:val="ru-RU"/>
        </w:rPr>
        <w:t xml:space="preserve">2014 </w:t>
      </w:r>
      <w:r>
        <w:rPr>
          <w:rFonts w:cs="Arial"/>
          <w:bCs/>
          <w:sz w:val="16"/>
          <w:szCs w:val="16"/>
          <w:lang w:val="ru-RU"/>
        </w:rPr>
        <w:t xml:space="preserve">г. </w:t>
      </w:r>
      <w:r w:rsidRPr="0054126A">
        <w:rPr>
          <w:rFonts w:cs="Arial"/>
          <w:bCs/>
          <w:sz w:val="16"/>
          <w:szCs w:val="16"/>
          <w:lang w:val="ru-RU"/>
        </w:rPr>
        <w:t>о</w:t>
      </w:r>
      <w:r>
        <w:rPr>
          <w:rFonts w:cs="Arial"/>
          <w:bCs/>
          <w:sz w:val="16"/>
          <w:szCs w:val="16"/>
          <w:lang w:val="ru-RU"/>
        </w:rPr>
        <w:t>жидаемый</w:t>
      </w:r>
      <w:r w:rsidRPr="0054126A">
        <w:rPr>
          <w:rFonts w:cs="Arial"/>
          <w:bCs/>
          <w:sz w:val="16"/>
          <w:szCs w:val="16"/>
          <w:lang w:val="ru-RU"/>
        </w:rPr>
        <w:t xml:space="preserve"> </w:t>
      </w:r>
      <w:r>
        <w:rPr>
          <w:rFonts w:cs="Arial"/>
          <w:bCs/>
          <w:sz w:val="16"/>
          <w:szCs w:val="16"/>
          <w:lang w:val="ru-RU"/>
        </w:rPr>
        <w:t>срок сдачи</w:t>
      </w:r>
      <w:r w:rsidRPr="0054126A">
        <w:rPr>
          <w:rFonts w:cs="Arial"/>
          <w:bCs/>
          <w:sz w:val="16"/>
          <w:szCs w:val="16"/>
          <w:lang w:val="ru-RU"/>
        </w:rPr>
        <w:t xml:space="preserve"> объе</w:t>
      </w:r>
      <w:r>
        <w:rPr>
          <w:rFonts w:cs="Arial"/>
          <w:bCs/>
          <w:sz w:val="16"/>
          <w:szCs w:val="16"/>
          <w:lang w:val="ru-RU"/>
        </w:rPr>
        <w:t>кта</w:t>
      </w:r>
      <w:r w:rsidRPr="0054126A">
        <w:rPr>
          <w:rFonts w:cs="Arial"/>
          <w:bCs/>
          <w:sz w:val="16"/>
          <w:szCs w:val="16"/>
          <w:lang w:val="ru-RU"/>
        </w:rPr>
        <w:t xml:space="preserve"> </w:t>
      </w:r>
      <w:r>
        <w:rPr>
          <w:rFonts w:cs="Arial"/>
          <w:bCs/>
          <w:sz w:val="16"/>
          <w:szCs w:val="16"/>
          <w:lang w:val="ru-RU"/>
        </w:rPr>
        <w:t xml:space="preserve">был перенесен на июль </w:t>
      </w:r>
      <w:r w:rsidRPr="0054126A">
        <w:rPr>
          <w:rFonts w:cs="Arial"/>
          <w:bCs/>
          <w:sz w:val="16"/>
          <w:szCs w:val="16"/>
          <w:lang w:val="ru-RU"/>
        </w:rPr>
        <w:t>2014.</w:t>
      </w:r>
    </w:p>
  </w:footnote>
  <w:footnote w:id="45">
    <w:p w:rsidR="00D412C0" w:rsidRPr="00FD5C9A" w:rsidRDefault="00D412C0" w:rsidP="0025225A">
      <w:pPr>
        <w:pStyle w:val="FootnoteText"/>
        <w:rPr>
          <w:lang w:val="ru-RU"/>
        </w:rPr>
      </w:pPr>
      <w:r w:rsidRPr="0025225A">
        <w:rPr>
          <w:rFonts w:cs="Arial"/>
          <w:bCs/>
          <w:sz w:val="16"/>
          <w:szCs w:val="16"/>
          <w:vertAlign w:val="superscript"/>
        </w:rPr>
        <w:footnoteRef/>
      </w:r>
      <w:r w:rsidRPr="00FD5C9A">
        <w:rPr>
          <w:rFonts w:cs="Arial"/>
          <w:bCs/>
          <w:sz w:val="16"/>
          <w:szCs w:val="16"/>
          <w:lang w:val="ru-RU"/>
        </w:rPr>
        <w:t xml:space="preserve"> </w:t>
      </w:r>
      <w:r>
        <w:rPr>
          <w:rFonts w:cs="Arial"/>
          <w:bCs/>
          <w:sz w:val="16"/>
          <w:szCs w:val="16"/>
          <w:lang w:val="ru-RU"/>
        </w:rPr>
        <w:t>Там</w:t>
      </w:r>
      <w:r w:rsidRPr="00FD5C9A">
        <w:rPr>
          <w:rFonts w:cs="Arial"/>
          <w:bCs/>
          <w:sz w:val="16"/>
          <w:szCs w:val="16"/>
          <w:lang w:val="ru-RU"/>
        </w:rPr>
        <w:t xml:space="preserve"> </w:t>
      </w:r>
      <w:r>
        <w:rPr>
          <w:rFonts w:cs="Arial"/>
          <w:bCs/>
          <w:sz w:val="16"/>
          <w:szCs w:val="16"/>
          <w:lang w:val="ru-RU"/>
        </w:rPr>
        <w:t>же</w:t>
      </w:r>
      <w:r w:rsidRPr="00FD5C9A">
        <w:rPr>
          <w:rFonts w:cs="Arial"/>
          <w:bCs/>
          <w:sz w:val="16"/>
          <w:szCs w:val="16"/>
          <w:lang w:val="ru-RU"/>
        </w:rPr>
        <w:t>.</w:t>
      </w:r>
    </w:p>
  </w:footnote>
  <w:footnote w:id="46">
    <w:p w:rsidR="00D412C0" w:rsidRPr="00A3262C" w:rsidRDefault="00D412C0" w:rsidP="005D6A0D">
      <w:pPr>
        <w:autoSpaceDE w:val="0"/>
        <w:autoSpaceDN w:val="0"/>
        <w:adjustRightInd w:val="0"/>
        <w:ind w:left="142" w:hanging="142"/>
        <w:rPr>
          <w:sz w:val="16"/>
          <w:szCs w:val="16"/>
          <w:lang w:val="ru-RU" w:bidi="th-TH"/>
        </w:rPr>
      </w:pPr>
      <w:r>
        <w:rPr>
          <w:rStyle w:val="FootnoteReference"/>
          <w:sz w:val="18"/>
        </w:rPr>
        <w:footnoteRef/>
      </w:r>
      <w:r w:rsidRPr="00A3262C">
        <w:rPr>
          <w:lang w:val="ru-RU"/>
        </w:rPr>
        <w:tab/>
      </w:r>
      <w:r w:rsidRPr="00A3262C">
        <w:rPr>
          <w:sz w:val="16"/>
          <w:lang w:val="ru-RU"/>
        </w:rPr>
        <w:t xml:space="preserve">Пересмотренный Бюджетный процесс, применяемый к проектам, предложенным Комитетом по развитию и интеллектуальной собственности (КРИС), и в целях реализации рекомендаций Повестки дня в области развития, см. в документе </w:t>
      </w:r>
      <w:r>
        <w:rPr>
          <w:sz w:val="16"/>
        </w:rPr>
        <w:t>A</w:t>
      </w:r>
      <w:r w:rsidRPr="00A3262C">
        <w:rPr>
          <w:sz w:val="16"/>
          <w:lang w:val="ru-RU"/>
        </w:rPr>
        <w:t xml:space="preserve">/48/5 </w:t>
      </w:r>
      <w:r>
        <w:rPr>
          <w:sz w:val="16"/>
        </w:rPr>
        <w:t>REV</w:t>
      </w:r>
      <w:r w:rsidRPr="00A3262C">
        <w:rPr>
          <w:sz w:val="16"/>
          <w:lang w:val="ru-RU"/>
        </w:rPr>
        <w:t>.</w:t>
      </w:r>
    </w:p>
    <w:p w:rsidR="00D412C0" w:rsidRPr="00A3262C" w:rsidRDefault="00D412C0" w:rsidP="005D6A0D">
      <w:pPr>
        <w:autoSpaceDE w:val="0"/>
        <w:autoSpaceDN w:val="0"/>
        <w:adjustRightInd w:val="0"/>
        <w:ind w:left="142" w:hanging="142"/>
        <w:rPr>
          <w:lang w:val="ru-RU"/>
        </w:rPr>
      </w:pPr>
    </w:p>
  </w:footnote>
  <w:footnote w:id="47">
    <w:p w:rsidR="00D412C0" w:rsidRPr="00A3262C" w:rsidRDefault="00D412C0" w:rsidP="00FD5C9A">
      <w:pPr>
        <w:pStyle w:val="FootnoteText"/>
        <w:rPr>
          <w:lang w:val="ru-RU"/>
        </w:rPr>
      </w:pPr>
      <w:r>
        <w:rPr>
          <w:rStyle w:val="FootnoteReference"/>
        </w:rPr>
        <w:footnoteRef/>
      </w:r>
      <w:r w:rsidRPr="00A3262C">
        <w:rPr>
          <w:lang w:val="ru-RU"/>
        </w:rPr>
        <w:t xml:space="preserve"> </w:t>
      </w:r>
      <w:r w:rsidRPr="00A3262C">
        <w:rPr>
          <w:sz w:val="16"/>
          <w:lang w:val="ru-RU"/>
        </w:rPr>
        <w:t>Срок завершения программы</w:t>
      </w:r>
      <w:r>
        <w:rPr>
          <w:sz w:val="16"/>
        </w:rPr>
        <w:t> </w:t>
      </w:r>
      <w:r w:rsidRPr="00A3262C">
        <w:rPr>
          <w:sz w:val="16"/>
          <w:lang w:val="ru-RU"/>
        </w:rPr>
        <w:t>— 28</w:t>
      </w:r>
      <w:r>
        <w:rPr>
          <w:sz w:val="16"/>
        </w:rPr>
        <w:t> </w:t>
      </w:r>
      <w:r w:rsidRPr="00A3262C">
        <w:rPr>
          <w:sz w:val="16"/>
          <w:lang w:val="ru-RU"/>
        </w:rPr>
        <w:t>февраля 2014</w:t>
      </w:r>
      <w:r>
        <w:rPr>
          <w:sz w:val="16"/>
        </w:rPr>
        <w:t> </w:t>
      </w:r>
      <w:r w:rsidRPr="00A3262C">
        <w:rPr>
          <w:sz w:val="16"/>
          <w:lang w:val="ru-RU"/>
        </w:rPr>
        <w:t>г.</w:t>
      </w:r>
    </w:p>
  </w:footnote>
  <w:footnote w:id="48">
    <w:p w:rsidR="00D412C0" w:rsidRPr="00A3262C" w:rsidRDefault="00D412C0" w:rsidP="00FD5C9A">
      <w:pPr>
        <w:pStyle w:val="FootnoteText"/>
        <w:rPr>
          <w:lang w:val="ru-RU"/>
        </w:rPr>
      </w:pPr>
      <w:r>
        <w:rPr>
          <w:rStyle w:val="FootnoteReference"/>
          <w:sz w:val="16"/>
        </w:rPr>
        <w:footnoteRef/>
      </w:r>
      <w:r w:rsidRPr="00A3262C">
        <w:rPr>
          <w:sz w:val="16"/>
          <w:lang w:val="ru-RU"/>
        </w:rPr>
        <w:t xml:space="preserve"> В октябре 2012</w:t>
      </w:r>
      <w:r>
        <w:rPr>
          <w:sz w:val="16"/>
        </w:rPr>
        <w:t> </w:t>
      </w:r>
      <w:r w:rsidRPr="00A3262C">
        <w:rPr>
          <w:sz w:val="16"/>
          <w:lang w:val="ru-RU"/>
        </w:rPr>
        <w:t xml:space="preserve">г. в качестве финансового документа Ибероамериканской программы промышленной собственности был подписан Меморандум о создании ЦФ </w:t>
      </w:r>
      <w:r>
        <w:rPr>
          <w:sz w:val="16"/>
        </w:rPr>
        <w:t>IBERO</w:t>
      </w:r>
    </w:p>
  </w:footnote>
  <w:footnote w:id="49">
    <w:p w:rsidR="00D412C0" w:rsidRPr="00A3262C" w:rsidRDefault="00D412C0" w:rsidP="00FD5C9A">
      <w:pPr>
        <w:pStyle w:val="FootnoteText"/>
        <w:rPr>
          <w:lang w:val="ru-RU"/>
        </w:rPr>
      </w:pPr>
      <w:r>
        <w:rPr>
          <w:rStyle w:val="FootnoteReference"/>
        </w:rPr>
        <w:footnoteRef/>
      </w:r>
      <w:r w:rsidRPr="00A3262C">
        <w:rPr>
          <w:lang w:val="ru-RU"/>
        </w:rPr>
        <w:t xml:space="preserve"> </w:t>
      </w:r>
      <w:r w:rsidRPr="00A3262C">
        <w:rPr>
          <w:sz w:val="16"/>
          <w:lang w:val="ru-RU"/>
        </w:rPr>
        <w:t>Предполагаемый срок окончания процесса найма</w:t>
      </w:r>
      <w:r>
        <w:rPr>
          <w:sz w:val="16"/>
        </w:rPr>
        <w:t> </w:t>
      </w:r>
      <w:r w:rsidRPr="00A3262C">
        <w:rPr>
          <w:sz w:val="16"/>
          <w:lang w:val="ru-RU"/>
        </w:rPr>
        <w:t>— июнь 2014</w:t>
      </w:r>
      <w:r>
        <w:rPr>
          <w:sz w:val="16"/>
        </w:rPr>
        <w:t> </w:t>
      </w:r>
      <w:r w:rsidRPr="00A3262C">
        <w:rPr>
          <w:sz w:val="16"/>
          <w:lang w:val="ru-RU"/>
        </w:rPr>
        <w:t>г.</w:t>
      </w:r>
    </w:p>
  </w:footnote>
  <w:footnote w:id="50">
    <w:p w:rsidR="00D412C0" w:rsidRPr="00A3262C" w:rsidRDefault="00D412C0" w:rsidP="00FD5C9A">
      <w:pPr>
        <w:pStyle w:val="FootnoteText"/>
        <w:rPr>
          <w:lang w:val="ru-RU"/>
        </w:rPr>
      </w:pPr>
      <w:r>
        <w:rPr>
          <w:rStyle w:val="FootnoteReference"/>
        </w:rPr>
        <w:footnoteRef/>
      </w:r>
      <w:r w:rsidRPr="00A3262C">
        <w:rPr>
          <w:lang w:val="ru-RU"/>
        </w:rPr>
        <w:t xml:space="preserve"> </w:t>
      </w:r>
      <w:r w:rsidRPr="00A3262C">
        <w:rPr>
          <w:sz w:val="16"/>
          <w:lang w:val="ru-RU"/>
        </w:rPr>
        <w:t xml:space="preserve">Запланированный срок завершения: </w:t>
      </w:r>
      <w:r>
        <w:rPr>
          <w:sz w:val="16"/>
          <w:lang w:val="ru-RU"/>
        </w:rPr>
        <w:t>октябрь</w:t>
      </w:r>
      <w:r w:rsidRPr="00A3262C">
        <w:rPr>
          <w:sz w:val="16"/>
          <w:lang w:val="ru-RU"/>
        </w:rPr>
        <w:t xml:space="preserve"> 2014</w:t>
      </w:r>
      <w:r>
        <w:rPr>
          <w:sz w:val="16"/>
        </w:rPr>
        <w:t> </w:t>
      </w:r>
      <w:r w:rsidRPr="00A3262C">
        <w:rPr>
          <w:sz w:val="16"/>
          <w:lang w:val="ru-RU"/>
        </w:rPr>
        <w:t>г.</w:t>
      </w:r>
    </w:p>
  </w:footnote>
  <w:footnote w:id="51">
    <w:p w:rsidR="00D412C0" w:rsidRPr="00A3262C" w:rsidRDefault="00D412C0" w:rsidP="00FD5C9A">
      <w:pPr>
        <w:pStyle w:val="FootnoteText"/>
        <w:rPr>
          <w:lang w:val="ru-RU"/>
        </w:rPr>
      </w:pPr>
      <w:r>
        <w:rPr>
          <w:rStyle w:val="FootnoteReference"/>
        </w:rPr>
        <w:footnoteRef/>
      </w:r>
      <w:r w:rsidRPr="00A3262C">
        <w:rPr>
          <w:lang w:val="ru-RU"/>
        </w:rPr>
        <w:t xml:space="preserve"> </w:t>
      </w:r>
      <w:r w:rsidRPr="00A3262C">
        <w:rPr>
          <w:sz w:val="16"/>
          <w:lang w:val="ru-RU"/>
        </w:rPr>
        <w:t>Запланированный срок завершения: Апрель 2014 г.</w:t>
      </w:r>
    </w:p>
  </w:footnote>
  <w:footnote w:id="52">
    <w:p w:rsidR="00D412C0" w:rsidRDefault="00D412C0" w:rsidP="00FD5C9A">
      <w:pPr>
        <w:pStyle w:val="FootnoteText"/>
      </w:pPr>
      <w:r>
        <w:rPr>
          <w:rStyle w:val="FootnoteReference"/>
        </w:rPr>
        <w:footnoteRef/>
      </w:r>
      <w:r>
        <w:t xml:space="preserve"> </w:t>
      </w:r>
      <w:r>
        <w:rPr>
          <w:sz w:val="16"/>
        </w:rPr>
        <w:t>Там же.</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780E" w:rsidRDefault="00F9780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2C0" w:rsidRDefault="00D412C0" w:rsidP="008D4944">
    <w:pPr>
      <w:jc w:val="right"/>
    </w:pPr>
    <w:bookmarkStart w:id="0" w:name="Code2"/>
    <w:bookmarkEnd w:id="0"/>
    <w:r>
      <w:t>A/54/CCCC</w:t>
    </w:r>
  </w:p>
  <w:p w:rsidR="00D412C0" w:rsidRDefault="00D412C0" w:rsidP="008D4944">
    <w:pPr>
      <w:jc w:val="right"/>
    </w:pPr>
    <w:r>
      <w:t xml:space="preserve">page </w:t>
    </w:r>
    <w:r>
      <w:fldChar w:fldCharType="begin"/>
    </w:r>
    <w:r>
      <w:instrText xml:space="preserve"> PAGE  \* MERGEFORMAT </w:instrText>
    </w:r>
    <w:r>
      <w:fldChar w:fldCharType="separate"/>
    </w:r>
    <w:r>
      <w:rPr>
        <w:noProof/>
      </w:rPr>
      <w:t>cccix</w:t>
    </w:r>
    <w:r>
      <w:fldChar w:fldCharType="end"/>
    </w:r>
  </w:p>
  <w:p w:rsidR="00D412C0" w:rsidRDefault="00D412C0" w:rsidP="008D4944">
    <w:pPr>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780E" w:rsidRDefault="00F9780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2C0" w:rsidRDefault="00D412C0" w:rsidP="007B2B25">
    <w:pPr>
      <w:pStyle w:val="Header"/>
      <w:jc w:val="right"/>
    </w:pPr>
    <w:r>
      <w:t>WO/PBC/22/8 Rev.</w:t>
    </w:r>
    <w:r w:rsidR="00F9780E">
      <w:t>2</w:t>
    </w:r>
    <w:bookmarkStart w:id="7" w:name="_GoBack"/>
    <w:bookmarkEnd w:id="7"/>
  </w:p>
  <w:p w:rsidR="00D412C0" w:rsidRDefault="00D412C0" w:rsidP="007B2B25">
    <w:pPr>
      <w:pStyle w:val="Header"/>
      <w:jc w:val="right"/>
    </w:pPr>
    <w:r>
      <w:rPr>
        <w:lang w:val="ru-RU"/>
      </w:rPr>
      <w:t>стр</w:t>
    </w:r>
    <w:r w:rsidRPr="00CE19DB">
      <w:t>.</w:t>
    </w:r>
    <w:r>
      <w:t xml:space="preserve"> 2</w:t>
    </w:r>
  </w:p>
  <w:p w:rsidR="00D412C0" w:rsidRDefault="00D412C0" w:rsidP="007B2B25">
    <w:pPr>
      <w:pStyle w:val="Header"/>
      <w:jc w:val="right"/>
    </w:pPr>
  </w:p>
  <w:p w:rsidR="00D412C0" w:rsidRDefault="00D412C0" w:rsidP="007B2B25">
    <w:pPr>
      <w:pStyle w:val="Header"/>
      <w:jc w:val="righ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2C0" w:rsidRDefault="00D412C0" w:rsidP="002F46EC">
    <w:pPr>
      <w:pStyle w:val="Header"/>
      <w:rPr>
        <w:rFonts w:cs="Arial"/>
        <w:sz w:val="18"/>
        <w:szCs w:val="18"/>
      </w:rPr>
    </w:pPr>
  </w:p>
  <w:p w:rsidR="00D412C0" w:rsidRPr="00101F3F" w:rsidRDefault="00D412C0" w:rsidP="009100BA">
    <w:pPr>
      <w:pStyle w:val="Header"/>
      <w:jc w:val="right"/>
      <w:rPr>
        <w:rFonts w:cs="Arial"/>
        <w:sz w:val="18"/>
        <w:szCs w:val="1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2C0" w:rsidRPr="00CE19DB" w:rsidRDefault="00D412C0" w:rsidP="002F46EC">
    <w:pPr>
      <w:pStyle w:val="Header"/>
      <w:rPr>
        <w:rFonts w:cs="Arial"/>
        <w:b/>
        <w:sz w:val="18"/>
        <w:szCs w:val="18"/>
        <w:lang w:val="ru-RU"/>
      </w:rPr>
    </w:pPr>
    <w:r>
      <w:rPr>
        <w:rFonts w:cs="Arial"/>
        <w:b/>
        <w:sz w:val="18"/>
        <w:szCs w:val="18"/>
        <w:lang w:val="ru-RU"/>
      </w:rPr>
      <w:t>Отчет о реализации программы за 2012-2013 гг.</w:t>
    </w:r>
  </w:p>
  <w:p w:rsidR="00D412C0" w:rsidRPr="003C12E8" w:rsidRDefault="00D412C0" w:rsidP="002F46EC">
    <w:pPr>
      <w:pStyle w:val="Header"/>
      <w:rPr>
        <w:rFonts w:cs="Arial"/>
        <w:sz w:val="18"/>
        <w:szCs w:val="18"/>
        <w:lang w:val="ru-RU"/>
      </w:rPr>
    </w:pPr>
  </w:p>
  <w:p w:rsidR="00D412C0" w:rsidRPr="003C12E8" w:rsidRDefault="00D412C0" w:rsidP="009100BA">
    <w:pPr>
      <w:pStyle w:val="Header"/>
      <w:jc w:val="right"/>
      <w:rPr>
        <w:rFonts w:cs="Arial"/>
        <w:sz w:val="18"/>
        <w:szCs w:val="18"/>
        <w:lang w:val="ru-RU"/>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2C0" w:rsidRPr="00CE19DB" w:rsidRDefault="00D412C0" w:rsidP="002F46EC">
    <w:pPr>
      <w:pStyle w:val="Header"/>
      <w:jc w:val="right"/>
      <w:rPr>
        <w:rFonts w:cs="Arial"/>
        <w:b/>
        <w:sz w:val="18"/>
        <w:szCs w:val="18"/>
        <w:lang w:val="ru-RU"/>
      </w:rPr>
    </w:pPr>
    <w:r>
      <w:rPr>
        <w:rFonts w:cs="Arial"/>
        <w:b/>
        <w:sz w:val="18"/>
        <w:szCs w:val="18"/>
        <w:lang w:val="ru-RU"/>
      </w:rPr>
      <w:t>Отчет о реализации программы за</w:t>
    </w:r>
    <w:r w:rsidRPr="00CE19DB">
      <w:rPr>
        <w:rFonts w:cs="Arial"/>
        <w:b/>
        <w:sz w:val="18"/>
        <w:szCs w:val="18"/>
        <w:lang w:val="ru-RU"/>
      </w:rPr>
      <w:t xml:space="preserve"> </w:t>
    </w:r>
    <w:r>
      <w:rPr>
        <w:rFonts w:cs="Arial"/>
        <w:b/>
        <w:sz w:val="18"/>
        <w:szCs w:val="18"/>
        <w:lang w:val="ru-RU"/>
      </w:rPr>
      <w:t>2012-2013 гг.</w:t>
    </w:r>
  </w:p>
  <w:p w:rsidR="00D412C0" w:rsidRPr="00CE19DB" w:rsidRDefault="00D412C0" w:rsidP="002F46EC">
    <w:pPr>
      <w:pStyle w:val="Header"/>
      <w:jc w:val="right"/>
      <w:rPr>
        <w:rFonts w:cs="Arial"/>
        <w:b/>
        <w:sz w:val="18"/>
        <w:szCs w:val="18"/>
        <w:lang w:val="ru-RU"/>
      </w:rPr>
    </w:pPr>
  </w:p>
  <w:p w:rsidR="00D412C0" w:rsidRPr="00CE19DB" w:rsidRDefault="00D412C0" w:rsidP="002F46EC">
    <w:pPr>
      <w:pStyle w:val="Header"/>
      <w:jc w:val="right"/>
      <w:rPr>
        <w:rFonts w:cs="Arial"/>
        <w:b/>
        <w:sz w:val="18"/>
        <w:szCs w:val="18"/>
        <w:lang w:val="ru-RU"/>
      </w:rPr>
    </w:pPr>
  </w:p>
  <w:p w:rsidR="00D412C0" w:rsidRPr="00CE19DB" w:rsidRDefault="00D412C0" w:rsidP="009100BA">
    <w:pPr>
      <w:pStyle w:val="Header"/>
      <w:jc w:val="right"/>
      <w:rPr>
        <w:rFonts w:cs="Arial"/>
        <w:sz w:val="18"/>
        <w:szCs w:val="18"/>
        <w:lang w:val="ru-RU"/>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2C0" w:rsidRPr="004021A6" w:rsidRDefault="00D412C0" w:rsidP="009100BA">
    <w:pPr>
      <w:pStyle w:val="Header"/>
      <w:jc w:val="right"/>
      <w:rPr>
        <w:rFonts w:cs="Arial"/>
        <w:b/>
        <w:sz w:val="18"/>
        <w:szCs w:val="18"/>
        <w:lang w:val="ru-RU"/>
      </w:rPr>
    </w:pPr>
    <w:r>
      <w:rPr>
        <w:rFonts w:cs="Arial"/>
        <w:b/>
        <w:sz w:val="18"/>
        <w:szCs w:val="18"/>
        <w:lang w:val="ru-RU"/>
      </w:rPr>
      <w:t>Отчет о реализации программы за 2012-20</w:t>
    </w:r>
    <w:r w:rsidRPr="004021A6">
      <w:rPr>
        <w:rFonts w:cs="Arial"/>
        <w:b/>
        <w:sz w:val="18"/>
        <w:szCs w:val="18"/>
        <w:lang w:val="ru-RU"/>
      </w:rPr>
      <w:t>13</w:t>
    </w:r>
    <w:r>
      <w:rPr>
        <w:rFonts w:cs="Arial"/>
        <w:b/>
        <w:sz w:val="18"/>
        <w:szCs w:val="18"/>
        <w:lang w:val="ru-RU"/>
      </w:rPr>
      <w:t xml:space="preserve"> гг.</w:t>
    </w:r>
  </w:p>
  <w:p w:rsidR="00D412C0" w:rsidRPr="004021A6" w:rsidRDefault="00D412C0" w:rsidP="009100BA">
    <w:pPr>
      <w:pStyle w:val="Header"/>
      <w:jc w:val="right"/>
      <w:rPr>
        <w:rFonts w:cs="Arial"/>
        <w:sz w:val="18"/>
        <w:szCs w:val="18"/>
        <w:lang w:val="ru-RU"/>
      </w:rPr>
    </w:pPr>
  </w:p>
  <w:p w:rsidR="00D412C0" w:rsidRPr="004021A6" w:rsidRDefault="00D412C0" w:rsidP="009100BA">
    <w:pPr>
      <w:pStyle w:val="Header"/>
      <w:jc w:val="right"/>
      <w:rPr>
        <w:rFonts w:cs="Arial"/>
        <w:sz w:val="18"/>
        <w:szCs w:val="18"/>
        <w:lang w:val="ru-RU"/>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12C0" w:rsidRPr="00FD5C9A" w:rsidRDefault="00D412C0" w:rsidP="002249F8">
    <w:pPr>
      <w:pStyle w:val="Header"/>
      <w:jc w:val="right"/>
      <w:rPr>
        <w:rFonts w:cs="Arial"/>
        <w:b/>
        <w:sz w:val="18"/>
        <w:szCs w:val="18"/>
        <w:lang w:val="ru-RU"/>
      </w:rPr>
    </w:pPr>
    <w:r>
      <w:rPr>
        <w:rFonts w:cs="Arial"/>
        <w:b/>
        <w:sz w:val="18"/>
        <w:szCs w:val="18"/>
        <w:lang w:val="ru-RU"/>
      </w:rPr>
      <w:t>Отчет о реализации программы за 2012-2013 гг.</w:t>
    </w:r>
  </w:p>
  <w:p w:rsidR="00D412C0" w:rsidRPr="00FD5C9A" w:rsidRDefault="00D412C0" w:rsidP="002249F8">
    <w:pPr>
      <w:pStyle w:val="Header"/>
      <w:jc w:val="right"/>
      <w:rPr>
        <w:rFonts w:cs="Arial"/>
        <w:sz w:val="18"/>
        <w:szCs w:val="18"/>
        <w:lang w:val="ru-RU"/>
      </w:rPr>
    </w:pPr>
  </w:p>
  <w:p w:rsidR="00D412C0" w:rsidRPr="00FD5C9A" w:rsidRDefault="00D412C0" w:rsidP="002249F8">
    <w:pPr>
      <w:pStyle w:val="Header"/>
      <w:jc w:val="right"/>
      <w:rPr>
        <w:rFonts w:cs="Arial"/>
        <w:sz w:val="18"/>
        <w:szCs w:val="18"/>
        <w:lang w:val="ru-RU"/>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14558"/>
    <w:multiLevelType w:val="hybridMultilevel"/>
    <w:tmpl w:val="46F82366"/>
    <w:lvl w:ilvl="0" w:tplc="1AA0ABC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1B7A25"/>
    <w:multiLevelType w:val="hybridMultilevel"/>
    <w:tmpl w:val="906E5FE2"/>
    <w:lvl w:ilvl="0" w:tplc="BC2EDDF6">
      <w:start w:val="1"/>
      <w:numFmt w:val="bullet"/>
      <w:lvlText w:val="-"/>
      <w:lvlJc w:val="left"/>
      <w:pPr>
        <w:tabs>
          <w:tab w:val="num" w:pos="964"/>
        </w:tabs>
        <w:ind w:left="964" w:hanging="397"/>
      </w:pPr>
      <w:rPr>
        <w:rFonts w:ascii="Arial" w:eastAsia="Times New Roman" w:hAnsi="Arial" w:hint="default"/>
        <w:color w:val="auto"/>
      </w:rPr>
    </w:lvl>
    <w:lvl w:ilvl="1" w:tplc="1376EF62">
      <w:start w:val="1"/>
      <w:numFmt w:val="bullet"/>
      <w:lvlText w:val=""/>
      <w:lvlJc w:val="left"/>
      <w:pPr>
        <w:tabs>
          <w:tab w:val="num" w:pos="2160"/>
        </w:tabs>
        <w:ind w:left="2160" w:hanging="360"/>
      </w:pPr>
      <w:rPr>
        <w:rFonts w:ascii="Symbol" w:hAnsi="Symbol" w:hint="default"/>
        <w:color w:val="auto"/>
      </w:rPr>
    </w:lvl>
    <w:lvl w:ilvl="2" w:tplc="0409001B">
      <w:start w:val="1"/>
      <w:numFmt w:val="lowerRoman"/>
      <w:lvlText w:val="%3."/>
      <w:lvlJc w:val="right"/>
      <w:pPr>
        <w:tabs>
          <w:tab w:val="num" w:pos="2880"/>
        </w:tabs>
        <w:ind w:left="2880" w:hanging="180"/>
      </w:pPr>
    </w:lvl>
    <w:lvl w:ilvl="3" w:tplc="0409000F">
      <w:start w:val="1"/>
      <w:numFmt w:val="decimal"/>
      <w:lvlText w:val="%4."/>
      <w:lvlJc w:val="left"/>
      <w:pPr>
        <w:tabs>
          <w:tab w:val="num" w:pos="3600"/>
        </w:tabs>
        <w:ind w:left="3600" w:hanging="360"/>
      </w:pPr>
    </w:lvl>
    <w:lvl w:ilvl="4" w:tplc="04090019">
      <w:start w:val="1"/>
      <w:numFmt w:val="lowerLetter"/>
      <w:lvlText w:val="%5."/>
      <w:lvlJc w:val="left"/>
      <w:pPr>
        <w:tabs>
          <w:tab w:val="num" w:pos="4320"/>
        </w:tabs>
        <w:ind w:left="4320" w:hanging="360"/>
      </w:pPr>
    </w:lvl>
    <w:lvl w:ilvl="5" w:tplc="0409001B">
      <w:start w:val="1"/>
      <w:numFmt w:val="lowerRoman"/>
      <w:lvlText w:val="%6."/>
      <w:lvlJc w:val="right"/>
      <w:pPr>
        <w:tabs>
          <w:tab w:val="num" w:pos="5040"/>
        </w:tabs>
        <w:ind w:left="5040" w:hanging="180"/>
      </w:pPr>
    </w:lvl>
    <w:lvl w:ilvl="6" w:tplc="0409000F">
      <w:start w:val="1"/>
      <w:numFmt w:val="decimal"/>
      <w:lvlText w:val="%7."/>
      <w:lvlJc w:val="left"/>
      <w:pPr>
        <w:tabs>
          <w:tab w:val="num" w:pos="5760"/>
        </w:tabs>
        <w:ind w:left="5760" w:hanging="360"/>
      </w:pPr>
    </w:lvl>
    <w:lvl w:ilvl="7" w:tplc="04090019">
      <w:start w:val="1"/>
      <w:numFmt w:val="lowerLetter"/>
      <w:lvlText w:val="%8."/>
      <w:lvlJc w:val="left"/>
      <w:pPr>
        <w:tabs>
          <w:tab w:val="num" w:pos="6480"/>
        </w:tabs>
        <w:ind w:left="6480" w:hanging="360"/>
      </w:pPr>
    </w:lvl>
    <w:lvl w:ilvl="8" w:tplc="0409001B">
      <w:start w:val="1"/>
      <w:numFmt w:val="lowerRoman"/>
      <w:lvlText w:val="%9."/>
      <w:lvlJc w:val="right"/>
      <w:pPr>
        <w:tabs>
          <w:tab w:val="num" w:pos="7200"/>
        </w:tabs>
        <w:ind w:left="7200" w:hanging="180"/>
      </w:pPr>
    </w:lvl>
  </w:abstractNum>
  <w:abstractNum w:abstractNumId="2">
    <w:nsid w:val="05F954E7"/>
    <w:multiLevelType w:val="multilevel"/>
    <w:tmpl w:val="FFFFFFFF"/>
    <w:styleLink w:val="List42"/>
    <w:lvl w:ilvl="0">
      <w:start w:val="4"/>
      <w:numFmt w:val="decimal"/>
      <w:lvlText w:val="%1."/>
      <w:lvlJc w:val="left"/>
      <w:rPr>
        <w:rFonts w:cs="Times New Roman"/>
        <w:position w:val="0"/>
      </w:rPr>
    </w:lvl>
    <w:lvl w:ilvl="1">
      <w:start w:val="1"/>
      <w:numFmt w:val="decimal"/>
      <w:lvlText w:val="%2."/>
      <w:lvlJc w:val="left"/>
      <w:rPr>
        <w:rFonts w:cs="Times New Roman"/>
        <w:position w:val="0"/>
      </w:rPr>
    </w:lvl>
    <w:lvl w:ilvl="2">
      <w:start w:val="1"/>
      <w:numFmt w:val="lowerRoman"/>
      <w:lvlText w:val="%3."/>
      <w:lvlJc w:val="left"/>
      <w:rPr>
        <w:rFonts w:cs="Times New Roman"/>
        <w:position w:val="0"/>
      </w:rPr>
    </w:lvl>
    <w:lvl w:ilvl="3">
      <w:start w:val="1"/>
      <w:numFmt w:val="decimal"/>
      <w:lvlText w:val="%4."/>
      <w:lvlJc w:val="left"/>
      <w:rPr>
        <w:rFonts w:cs="Times New Roman"/>
        <w:position w:val="0"/>
      </w:rPr>
    </w:lvl>
    <w:lvl w:ilvl="4">
      <w:start w:val="1"/>
      <w:numFmt w:val="lowerLetter"/>
      <w:lvlText w:val="%5."/>
      <w:lvlJc w:val="left"/>
      <w:rPr>
        <w:rFonts w:cs="Times New Roman"/>
        <w:position w:val="0"/>
      </w:rPr>
    </w:lvl>
    <w:lvl w:ilvl="5">
      <w:start w:val="1"/>
      <w:numFmt w:val="lowerRoman"/>
      <w:lvlText w:val="%6."/>
      <w:lvlJc w:val="left"/>
      <w:rPr>
        <w:rFonts w:cs="Times New Roman"/>
        <w:position w:val="0"/>
      </w:rPr>
    </w:lvl>
    <w:lvl w:ilvl="6">
      <w:start w:val="1"/>
      <w:numFmt w:val="decimal"/>
      <w:lvlText w:val="%7."/>
      <w:lvlJc w:val="left"/>
      <w:rPr>
        <w:rFonts w:cs="Times New Roman"/>
        <w:position w:val="0"/>
      </w:rPr>
    </w:lvl>
    <w:lvl w:ilvl="7">
      <w:start w:val="1"/>
      <w:numFmt w:val="lowerLetter"/>
      <w:lvlText w:val="%8."/>
      <w:lvlJc w:val="left"/>
      <w:rPr>
        <w:rFonts w:cs="Times New Roman"/>
        <w:position w:val="0"/>
      </w:rPr>
    </w:lvl>
    <w:lvl w:ilvl="8">
      <w:start w:val="1"/>
      <w:numFmt w:val="lowerRoman"/>
      <w:lvlText w:val="%9."/>
      <w:lvlJc w:val="left"/>
      <w:rPr>
        <w:rFonts w:cs="Times New Roman"/>
        <w:position w:val="0"/>
      </w:rPr>
    </w:lvl>
  </w:abstractNum>
  <w:abstractNum w:abstractNumId="3">
    <w:nsid w:val="06CD29E3"/>
    <w:multiLevelType w:val="multilevel"/>
    <w:tmpl w:val="18BE88D2"/>
    <w:lvl w:ilvl="0">
      <w:start w:val="1"/>
      <w:numFmt w:val="decimal"/>
      <w:lvlRestart w:val="0"/>
      <w:lvlText w:val="%1."/>
      <w:lvlJc w:val="left"/>
      <w:pPr>
        <w:tabs>
          <w:tab w:val="num" w:pos="567"/>
        </w:tabs>
        <w:ind w:left="0" w:firstLine="0"/>
      </w:pPr>
      <w:rPr>
        <w:rFonts w:hint="default"/>
      </w:rPr>
    </w:lvl>
    <w:lvl w:ilvl="1">
      <w:start w:val="1"/>
      <w:numFmt w:val="lowerLetter"/>
      <w:lvlText w:val="(%2)"/>
      <w:lvlJc w:val="left"/>
      <w:pPr>
        <w:tabs>
          <w:tab w:val="num" w:pos="1134"/>
        </w:tabs>
        <w:ind w:left="567" w:firstLine="0"/>
      </w:pPr>
      <w:rPr>
        <w:rFonts w:hint="default"/>
      </w:rPr>
    </w:lvl>
    <w:lvl w:ilvl="2">
      <w:start w:val="1"/>
      <w:numFmt w:val="lowerRoman"/>
      <w:lvlText w:val="(%3)"/>
      <w:lvlJc w:val="left"/>
      <w:pPr>
        <w:tabs>
          <w:tab w:val="num" w:pos="1701"/>
        </w:tabs>
        <w:ind w:left="1134" w:firstLine="0"/>
      </w:pPr>
      <w:rPr>
        <w:rFonts w:hint="default"/>
      </w:rPr>
    </w:lvl>
    <w:lvl w:ilvl="3">
      <w:start w:val="1"/>
      <w:numFmt w:val="bullet"/>
      <w:lvlText w:val=""/>
      <w:lvlJc w:val="left"/>
      <w:pPr>
        <w:tabs>
          <w:tab w:val="num" w:pos="2268"/>
        </w:tabs>
        <w:ind w:left="1701" w:firstLine="0"/>
      </w:pPr>
      <w:rPr>
        <w:rFonts w:hint="default"/>
      </w:rPr>
    </w:lvl>
    <w:lvl w:ilvl="4">
      <w:start w:val="1"/>
      <w:numFmt w:val="bullet"/>
      <w:lvlText w:val=""/>
      <w:lvlJc w:val="left"/>
      <w:pPr>
        <w:tabs>
          <w:tab w:val="num" w:pos="2835"/>
        </w:tabs>
        <w:ind w:left="2268" w:firstLine="0"/>
      </w:pPr>
      <w:rPr>
        <w:rFonts w:hint="default"/>
      </w:rPr>
    </w:lvl>
    <w:lvl w:ilvl="5">
      <w:start w:val="1"/>
      <w:numFmt w:val="bullet"/>
      <w:lvlText w:val=""/>
      <w:lvlJc w:val="left"/>
      <w:pPr>
        <w:tabs>
          <w:tab w:val="num" w:pos="3402"/>
        </w:tabs>
        <w:ind w:left="2835" w:firstLine="0"/>
      </w:pPr>
      <w:rPr>
        <w:rFonts w:hint="default"/>
      </w:rPr>
    </w:lvl>
    <w:lvl w:ilvl="6">
      <w:start w:val="1"/>
      <w:numFmt w:val="bullet"/>
      <w:lvlText w:val=""/>
      <w:lvlJc w:val="left"/>
      <w:pPr>
        <w:tabs>
          <w:tab w:val="num" w:pos="3969"/>
        </w:tabs>
        <w:ind w:left="3402" w:firstLine="0"/>
      </w:pPr>
      <w:rPr>
        <w:rFonts w:hint="default"/>
      </w:rPr>
    </w:lvl>
    <w:lvl w:ilvl="7">
      <w:start w:val="1"/>
      <w:numFmt w:val="bullet"/>
      <w:lvlText w:val=""/>
      <w:lvlJc w:val="left"/>
      <w:pPr>
        <w:tabs>
          <w:tab w:val="num" w:pos="4535"/>
        </w:tabs>
        <w:ind w:left="3969" w:firstLine="0"/>
      </w:pPr>
      <w:rPr>
        <w:rFonts w:hint="default"/>
      </w:rPr>
    </w:lvl>
    <w:lvl w:ilvl="8">
      <w:start w:val="1"/>
      <w:numFmt w:val="bullet"/>
      <w:lvlText w:val=""/>
      <w:lvlJc w:val="left"/>
      <w:pPr>
        <w:tabs>
          <w:tab w:val="num" w:pos="5102"/>
        </w:tabs>
        <w:ind w:left="4535" w:firstLine="0"/>
      </w:pPr>
      <w:rPr>
        <w:rFonts w:hint="default"/>
      </w:rPr>
    </w:lvl>
  </w:abstractNum>
  <w:abstractNum w:abstractNumId="4">
    <w:nsid w:val="07493B94"/>
    <w:multiLevelType w:val="hybridMultilevel"/>
    <w:tmpl w:val="A282FF72"/>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82D54FC"/>
    <w:multiLevelType w:val="hybridMultilevel"/>
    <w:tmpl w:val="EA5C925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0AA34E7F"/>
    <w:multiLevelType w:val="hybridMultilevel"/>
    <w:tmpl w:val="7750CF86"/>
    <w:lvl w:ilvl="0" w:tplc="D554864C">
      <w:start w:val="1"/>
      <w:numFmt w:val="decimal"/>
      <w:lvlRestart w:val="0"/>
      <w:lvlText w:val="19.%1."/>
      <w:lvlJc w:val="left"/>
      <w:pPr>
        <w:tabs>
          <w:tab w:val="num" w:pos="680"/>
        </w:tabs>
      </w:pPr>
      <w:rPr>
        <w:rFonts w:ascii="Arial" w:hAnsi="Arial" w:cs="Arial" w:hint="default"/>
        <w:b w:val="0"/>
        <w:bCs w:val="0"/>
        <w:i w:val="0"/>
        <w:sz w:val="20"/>
        <w:szCs w:val="2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7">
    <w:nsid w:val="0B2672DB"/>
    <w:multiLevelType w:val="hybridMultilevel"/>
    <w:tmpl w:val="2F425B20"/>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12C748A"/>
    <w:multiLevelType w:val="hybridMultilevel"/>
    <w:tmpl w:val="52448A44"/>
    <w:lvl w:ilvl="0" w:tplc="1AA0ABC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25325CA"/>
    <w:multiLevelType w:val="hybridMultilevel"/>
    <w:tmpl w:val="34CE2BC2"/>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13636494"/>
    <w:multiLevelType w:val="hybridMultilevel"/>
    <w:tmpl w:val="9F66909A"/>
    <w:lvl w:ilvl="0" w:tplc="DF3ED484">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4437332"/>
    <w:multiLevelType w:val="hybridMultilevel"/>
    <w:tmpl w:val="0BAC38BA"/>
    <w:lvl w:ilvl="0" w:tplc="1AA0ABC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4A47D93"/>
    <w:multiLevelType w:val="hybridMultilevel"/>
    <w:tmpl w:val="D78838D6"/>
    <w:lvl w:ilvl="0" w:tplc="E30A879C">
      <w:start w:val="1"/>
      <w:numFmt w:val="decimal"/>
      <w:lvlText w:val="4.%1."/>
      <w:lvlJc w:val="left"/>
      <w:pPr>
        <w:ind w:left="720" w:hanging="360"/>
      </w:pPr>
      <w:rPr>
        <w:rFonts w:hint="default"/>
      </w:rPr>
    </w:lvl>
    <w:lvl w:ilvl="1" w:tplc="97D42F00">
      <w:start w:val="1"/>
      <w:numFmt w:val="decimal"/>
      <w:lvlText w:val="4.%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53A10EF"/>
    <w:multiLevelType w:val="hybridMultilevel"/>
    <w:tmpl w:val="91783D60"/>
    <w:lvl w:ilvl="0" w:tplc="2D4AE1C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61E2E61"/>
    <w:multiLevelType w:val="hybridMultilevel"/>
    <w:tmpl w:val="F098835C"/>
    <w:lvl w:ilvl="0" w:tplc="8CB4571C">
      <w:start w:val="1"/>
      <w:numFmt w:val="upperRoman"/>
      <w:pStyle w:val="Heading1"/>
      <w:lvlText w:val="%1."/>
      <w:lvlJc w:val="right"/>
      <w:pPr>
        <w:tabs>
          <w:tab w:val="num" w:pos="3829"/>
        </w:tabs>
        <w:ind w:left="4265" w:hanging="720"/>
      </w:pPr>
      <w:rPr>
        <w:rFonts w:ascii="Arial" w:hAnsi="Arial" w:hint="default"/>
        <w:sz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17106EBE"/>
    <w:multiLevelType w:val="hybridMultilevel"/>
    <w:tmpl w:val="5962666E"/>
    <w:lvl w:ilvl="0" w:tplc="1AA0ABC2">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6">
    <w:nsid w:val="17D45F57"/>
    <w:multiLevelType w:val="multilevel"/>
    <w:tmpl w:val="D4B84EA2"/>
    <w:lvl w:ilvl="0">
      <w:start w:val="1"/>
      <w:numFmt w:val="lowerRoman"/>
      <w:lvlText w:val="(%1)"/>
      <w:lvlJc w:val="left"/>
      <w:pPr>
        <w:tabs>
          <w:tab w:val="num" w:pos="1324"/>
        </w:tabs>
        <w:ind w:left="1324" w:hanging="360"/>
      </w:pPr>
      <w:rPr>
        <w:sz w:val="20"/>
      </w:rPr>
    </w:lvl>
    <w:lvl w:ilvl="1">
      <w:start w:val="1"/>
      <w:numFmt w:val="bullet"/>
      <w:lvlText w:val=""/>
      <w:lvlJc w:val="left"/>
      <w:pPr>
        <w:tabs>
          <w:tab w:val="num" w:pos="2007"/>
        </w:tabs>
        <w:ind w:left="2007" w:hanging="360"/>
      </w:pPr>
      <w:rPr>
        <w:rFonts w:ascii="Symbol" w:hAnsi="Symbol" w:hint="default"/>
        <w:sz w:val="20"/>
      </w:rPr>
    </w:lvl>
    <w:lvl w:ilvl="2">
      <w:start w:val="1"/>
      <w:numFmt w:val="bullet"/>
      <w:lvlText w:val=""/>
      <w:lvlJc w:val="left"/>
      <w:pPr>
        <w:tabs>
          <w:tab w:val="num" w:pos="2727"/>
        </w:tabs>
        <w:ind w:left="2727" w:hanging="360"/>
      </w:pPr>
      <w:rPr>
        <w:rFonts w:ascii="Symbol" w:hAnsi="Symbol" w:hint="default"/>
        <w:sz w:val="20"/>
      </w:rPr>
    </w:lvl>
    <w:lvl w:ilvl="3">
      <w:start w:val="1"/>
      <w:numFmt w:val="bullet"/>
      <w:lvlText w:val=""/>
      <w:lvlJc w:val="left"/>
      <w:pPr>
        <w:tabs>
          <w:tab w:val="num" w:pos="3447"/>
        </w:tabs>
        <w:ind w:left="3447" w:hanging="360"/>
      </w:pPr>
      <w:rPr>
        <w:rFonts w:ascii="Symbol" w:hAnsi="Symbol" w:hint="default"/>
        <w:sz w:val="20"/>
      </w:rPr>
    </w:lvl>
    <w:lvl w:ilvl="4">
      <w:start w:val="1"/>
      <w:numFmt w:val="bullet"/>
      <w:lvlText w:val=""/>
      <w:lvlJc w:val="left"/>
      <w:pPr>
        <w:tabs>
          <w:tab w:val="num" w:pos="4167"/>
        </w:tabs>
        <w:ind w:left="4167" w:hanging="360"/>
      </w:pPr>
      <w:rPr>
        <w:rFonts w:ascii="Symbol" w:hAnsi="Symbol" w:hint="default"/>
        <w:sz w:val="20"/>
      </w:rPr>
    </w:lvl>
    <w:lvl w:ilvl="5">
      <w:start w:val="1"/>
      <w:numFmt w:val="bullet"/>
      <w:lvlText w:val=""/>
      <w:lvlJc w:val="left"/>
      <w:pPr>
        <w:tabs>
          <w:tab w:val="num" w:pos="4887"/>
        </w:tabs>
        <w:ind w:left="4887" w:hanging="360"/>
      </w:pPr>
      <w:rPr>
        <w:rFonts w:ascii="Symbol" w:hAnsi="Symbol" w:hint="default"/>
        <w:sz w:val="20"/>
      </w:rPr>
    </w:lvl>
    <w:lvl w:ilvl="6">
      <w:start w:val="1"/>
      <w:numFmt w:val="bullet"/>
      <w:lvlText w:val=""/>
      <w:lvlJc w:val="left"/>
      <w:pPr>
        <w:tabs>
          <w:tab w:val="num" w:pos="5607"/>
        </w:tabs>
        <w:ind w:left="5607" w:hanging="360"/>
      </w:pPr>
      <w:rPr>
        <w:rFonts w:ascii="Symbol" w:hAnsi="Symbol" w:hint="default"/>
        <w:sz w:val="20"/>
      </w:rPr>
    </w:lvl>
    <w:lvl w:ilvl="7">
      <w:start w:val="1"/>
      <w:numFmt w:val="bullet"/>
      <w:lvlText w:val=""/>
      <w:lvlJc w:val="left"/>
      <w:pPr>
        <w:tabs>
          <w:tab w:val="num" w:pos="6327"/>
        </w:tabs>
        <w:ind w:left="6327" w:hanging="360"/>
      </w:pPr>
      <w:rPr>
        <w:rFonts w:ascii="Symbol" w:hAnsi="Symbol" w:hint="default"/>
        <w:sz w:val="20"/>
      </w:rPr>
    </w:lvl>
    <w:lvl w:ilvl="8">
      <w:start w:val="1"/>
      <w:numFmt w:val="bullet"/>
      <w:lvlText w:val=""/>
      <w:lvlJc w:val="left"/>
      <w:pPr>
        <w:tabs>
          <w:tab w:val="num" w:pos="7047"/>
        </w:tabs>
        <w:ind w:left="7047" w:hanging="360"/>
      </w:pPr>
      <w:rPr>
        <w:rFonts w:ascii="Symbol" w:hAnsi="Symbol" w:hint="default"/>
        <w:sz w:val="20"/>
      </w:rPr>
    </w:lvl>
  </w:abstractNum>
  <w:abstractNum w:abstractNumId="17">
    <w:nsid w:val="1E6406B8"/>
    <w:multiLevelType w:val="hybridMultilevel"/>
    <w:tmpl w:val="DA3CBAE8"/>
    <w:lvl w:ilvl="0" w:tplc="5088C71E">
      <w:start w:val="6"/>
      <w:numFmt w:val="decimal"/>
      <w:lvlText w:val="1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FD44917"/>
    <w:multiLevelType w:val="hybridMultilevel"/>
    <w:tmpl w:val="7F8CC5BE"/>
    <w:lvl w:ilvl="0" w:tplc="17A42F20">
      <w:start w:val="1"/>
      <w:numFmt w:val="decimal"/>
      <w:lvlRestart w:val="0"/>
      <w:lvlText w:val="21.%1."/>
      <w:lvlJc w:val="left"/>
      <w:pPr>
        <w:tabs>
          <w:tab w:val="num" w:pos="680"/>
        </w:tabs>
        <w:ind w:left="0" w:firstLine="0"/>
      </w:pPr>
      <w:rPr>
        <w:rFonts w:ascii="Arial" w:hAnsi="Arial" w:cs="Arial" w:hint="default"/>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23FF1CE4"/>
    <w:multiLevelType w:val="hybridMultilevel"/>
    <w:tmpl w:val="0AFA890E"/>
    <w:lvl w:ilvl="0" w:tplc="E20445D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7E941D9"/>
    <w:multiLevelType w:val="multilevel"/>
    <w:tmpl w:val="9B3E3A60"/>
    <w:lvl w:ilvl="0">
      <w:start w:val="1"/>
      <w:numFmt w:val="none"/>
      <w:lvlText w:val="-"/>
      <w:lvlJc w:val="left"/>
      <w:pPr>
        <w:tabs>
          <w:tab w:val="num" w:pos="1324"/>
        </w:tabs>
        <w:ind w:left="1324" w:hanging="360"/>
      </w:pPr>
      <w:rPr>
        <w:rFonts w:hint="default"/>
        <w:sz w:val="20"/>
      </w:rPr>
    </w:lvl>
    <w:lvl w:ilvl="1">
      <w:start w:val="1"/>
      <w:numFmt w:val="bullet"/>
      <w:lvlText w:val=""/>
      <w:lvlJc w:val="left"/>
      <w:pPr>
        <w:tabs>
          <w:tab w:val="num" w:pos="2007"/>
        </w:tabs>
        <w:ind w:left="2007" w:hanging="360"/>
      </w:pPr>
      <w:rPr>
        <w:rFonts w:ascii="Symbol" w:hAnsi="Symbol" w:hint="default"/>
        <w:sz w:val="20"/>
      </w:rPr>
    </w:lvl>
    <w:lvl w:ilvl="2">
      <w:start w:val="1"/>
      <w:numFmt w:val="bullet"/>
      <w:lvlText w:val=""/>
      <w:lvlJc w:val="left"/>
      <w:pPr>
        <w:tabs>
          <w:tab w:val="num" w:pos="2727"/>
        </w:tabs>
        <w:ind w:left="2727" w:hanging="360"/>
      </w:pPr>
      <w:rPr>
        <w:rFonts w:ascii="Symbol" w:hAnsi="Symbol" w:hint="default"/>
        <w:sz w:val="20"/>
      </w:rPr>
    </w:lvl>
    <w:lvl w:ilvl="3">
      <w:start w:val="1"/>
      <w:numFmt w:val="bullet"/>
      <w:lvlText w:val=""/>
      <w:lvlJc w:val="left"/>
      <w:pPr>
        <w:tabs>
          <w:tab w:val="num" w:pos="3447"/>
        </w:tabs>
        <w:ind w:left="3447" w:hanging="360"/>
      </w:pPr>
      <w:rPr>
        <w:rFonts w:ascii="Symbol" w:hAnsi="Symbol" w:hint="default"/>
        <w:sz w:val="20"/>
      </w:rPr>
    </w:lvl>
    <w:lvl w:ilvl="4">
      <w:start w:val="1"/>
      <w:numFmt w:val="bullet"/>
      <w:lvlText w:val=""/>
      <w:lvlJc w:val="left"/>
      <w:pPr>
        <w:tabs>
          <w:tab w:val="num" w:pos="4167"/>
        </w:tabs>
        <w:ind w:left="4167" w:hanging="360"/>
      </w:pPr>
      <w:rPr>
        <w:rFonts w:ascii="Symbol" w:hAnsi="Symbol" w:hint="default"/>
        <w:sz w:val="20"/>
      </w:rPr>
    </w:lvl>
    <w:lvl w:ilvl="5">
      <w:start w:val="1"/>
      <w:numFmt w:val="bullet"/>
      <w:lvlText w:val=""/>
      <w:lvlJc w:val="left"/>
      <w:pPr>
        <w:tabs>
          <w:tab w:val="num" w:pos="4887"/>
        </w:tabs>
        <w:ind w:left="4887" w:hanging="360"/>
      </w:pPr>
      <w:rPr>
        <w:rFonts w:ascii="Symbol" w:hAnsi="Symbol" w:hint="default"/>
        <w:sz w:val="20"/>
      </w:rPr>
    </w:lvl>
    <w:lvl w:ilvl="6">
      <w:start w:val="1"/>
      <w:numFmt w:val="bullet"/>
      <w:lvlText w:val=""/>
      <w:lvlJc w:val="left"/>
      <w:pPr>
        <w:tabs>
          <w:tab w:val="num" w:pos="5607"/>
        </w:tabs>
        <w:ind w:left="5607" w:hanging="360"/>
      </w:pPr>
      <w:rPr>
        <w:rFonts w:ascii="Symbol" w:hAnsi="Symbol" w:hint="default"/>
        <w:sz w:val="20"/>
      </w:rPr>
    </w:lvl>
    <w:lvl w:ilvl="7">
      <w:start w:val="1"/>
      <w:numFmt w:val="bullet"/>
      <w:lvlText w:val=""/>
      <w:lvlJc w:val="left"/>
      <w:pPr>
        <w:tabs>
          <w:tab w:val="num" w:pos="6327"/>
        </w:tabs>
        <w:ind w:left="6327" w:hanging="360"/>
      </w:pPr>
      <w:rPr>
        <w:rFonts w:ascii="Symbol" w:hAnsi="Symbol" w:hint="default"/>
        <w:sz w:val="20"/>
      </w:rPr>
    </w:lvl>
    <w:lvl w:ilvl="8">
      <w:start w:val="1"/>
      <w:numFmt w:val="bullet"/>
      <w:lvlText w:val=""/>
      <w:lvlJc w:val="left"/>
      <w:pPr>
        <w:tabs>
          <w:tab w:val="num" w:pos="7047"/>
        </w:tabs>
        <w:ind w:left="7047" w:hanging="360"/>
      </w:pPr>
      <w:rPr>
        <w:rFonts w:ascii="Symbol" w:hAnsi="Symbol" w:hint="default"/>
        <w:sz w:val="20"/>
      </w:rPr>
    </w:lvl>
  </w:abstractNum>
  <w:abstractNum w:abstractNumId="21">
    <w:nsid w:val="287424CA"/>
    <w:multiLevelType w:val="hybridMultilevel"/>
    <w:tmpl w:val="3E525CA0"/>
    <w:lvl w:ilvl="0" w:tplc="DCFEBAFE">
      <w:start w:val="1"/>
      <w:numFmt w:val="lowerRoman"/>
      <w:lvlText w:val="%1)"/>
      <w:lvlJc w:val="left"/>
      <w:pPr>
        <w:ind w:left="360" w:hanging="360"/>
      </w:pPr>
      <w:rPr>
        <w:rFonts w:ascii="Arial" w:eastAsiaTheme="minorHAnsi" w:hAnsi="Arial" w:cs="Arial"/>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29CE7E18"/>
    <w:multiLevelType w:val="hybridMultilevel"/>
    <w:tmpl w:val="3616674E"/>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2D130078"/>
    <w:multiLevelType w:val="hybridMultilevel"/>
    <w:tmpl w:val="7B84E1BA"/>
    <w:lvl w:ilvl="0" w:tplc="323481D6">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2ECD1A5E"/>
    <w:multiLevelType w:val="hybridMultilevel"/>
    <w:tmpl w:val="5D8C1E6C"/>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34AE4553"/>
    <w:multiLevelType w:val="hybridMultilevel"/>
    <w:tmpl w:val="981CE354"/>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35D26F74"/>
    <w:multiLevelType w:val="hybridMultilevel"/>
    <w:tmpl w:val="F8580234"/>
    <w:lvl w:ilvl="0" w:tplc="0409000B">
      <w:start w:val="1"/>
      <w:numFmt w:val="bullet"/>
      <w:lvlText w:val=""/>
      <w:lvlJc w:val="left"/>
      <w:pPr>
        <w:tabs>
          <w:tab w:val="num" w:pos="720"/>
        </w:tabs>
        <w:ind w:left="720" w:hanging="360"/>
      </w:pPr>
      <w:rPr>
        <w:rFonts w:ascii="Wingdings" w:hAnsi="Wingdings"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378E7173"/>
    <w:multiLevelType w:val="hybridMultilevel"/>
    <w:tmpl w:val="2DD25932"/>
    <w:lvl w:ilvl="0" w:tplc="1AA0ABC2">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8">
    <w:nsid w:val="38497E5F"/>
    <w:multiLevelType w:val="hybridMultilevel"/>
    <w:tmpl w:val="98267710"/>
    <w:lvl w:ilvl="0" w:tplc="1AA0ABC2">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9">
    <w:nsid w:val="3A1E6165"/>
    <w:multiLevelType w:val="hybridMultilevel"/>
    <w:tmpl w:val="79CAA5B2"/>
    <w:lvl w:ilvl="0" w:tplc="1AA0ABC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A272E41"/>
    <w:multiLevelType w:val="hybridMultilevel"/>
    <w:tmpl w:val="54F256B0"/>
    <w:lvl w:ilvl="0" w:tplc="EF263794">
      <w:start w:val="1"/>
      <w:numFmt w:val="bullet"/>
      <w:lvlText w:val=""/>
      <w:lvlJc w:val="left"/>
      <w:pPr>
        <w:tabs>
          <w:tab w:val="num" w:pos="1321"/>
        </w:tabs>
        <w:ind w:left="1321"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nsid w:val="3E5B6183"/>
    <w:multiLevelType w:val="hybridMultilevel"/>
    <w:tmpl w:val="7A70A786"/>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42341618"/>
    <w:multiLevelType w:val="hybridMultilevel"/>
    <w:tmpl w:val="9D509960"/>
    <w:lvl w:ilvl="0" w:tplc="1AA0ABC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5A3478B"/>
    <w:multiLevelType w:val="hybridMultilevel"/>
    <w:tmpl w:val="AB7C389C"/>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45D36A22"/>
    <w:multiLevelType w:val="hybridMultilevel"/>
    <w:tmpl w:val="334EB3DC"/>
    <w:lvl w:ilvl="0" w:tplc="50B2493E">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77642DC"/>
    <w:multiLevelType w:val="hybridMultilevel"/>
    <w:tmpl w:val="746E3FD6"/>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49D10E54"/>
    <w:multiLevelType w:val="hybridMultilevel"/>
    <w:tmpl w:val="A09ACF5E"/>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4A376991"/>
    <w:multiLevelType w:val="hybridMultilevel"/>
    <w:tmpl w:val="65665848"/>
    <w:lvl w:ilvl="0" w:tplc="6E6C904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A567E82"/>
    <w:multiLevelType w:val="hybridMultilevel"/>
    <w:tmpl w:val="ACD850A0"/>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4A835AA1"/>
    <w:multiLevelType w:val="hybridMultilevel"/>
    <w:tmpl w:val="2222BDE0"/>
    <w:lvl w:ilvl="0" w:tplc="1AA0ABC2">
      <w:start w:val="1"/>
      <w:numFmt w:val="bullet"/>
      <w:pStyle w:val="ListNumber"/>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nsid w:val="4C7C7C24"/>
    <w:multiLevelType w:val="hybridMultilevel"/>
    <w:tmpl w:val="865CD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4DD47587"/>
    <w:multiLevelType w:val="hybridMultilevel"/>
    <w:tmpl w:val="11C410A0"/>
    <w:lvl w:ilvl="0" w:tplc="1AA0ABC2">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42">
    <w:nsid w:val="4E9857D2"/>
    <w:multiLevelType w:val="hybridMultilevel"/>
    <w:tmpl w:val="2A266738"/>
    <w:lvl w:ilvl="0" w:tplc="23889736">
      <w:start w:val="1"/>
      <w:numFmt w:val="bullet"/>
      <w:lvlText w:val="-"/>
      <w:lvlJc w:val="left"/>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030080B"/>
    <w:multiLevelType w:val="hybridMultilevel"/>
    <w:tmpl w:val="96D289E8"/>
    <w:lvl w:ilvl="0" w:tplc="1AA0ABC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157303C"/>
    <w:multiLevelType w:val="hybridMultilevel"/>
    <w:tmpl w:val="64A0C9B8"/>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nsid w:val="55A02C9F"/>
    <w:multiLevelType w:val="hybridMultilevel"/>
    <w:tmpl w:val="21CCFEF4"/>
    <w:lvl w:ilvl="0" w:tplc="B0BCA630">
      <w:start w:val="19"/>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nsid w:val="55A4468A"/>
    <w:multiLevelType w:val="hybridMultilevel"/>
    <w:tmpl w:val="B3846B5C"/>
    <w:lvl w:ilvl="0" w:tplc="30164A0A">
      <w:start w:val="20"/>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nsid w:val="56ED18DA"/>
    <w:multiLevelType w:val="hybridMultilevel"/>
    <w:tmpl w:val="4184ED56"/>
    <w:lvl w:ilvl="0" w:tplc="EF263794">
      <w:start w:val="1"/>
      <w:numFmt w:val="bullet"/>
      <w:lvlText w:val=""/>
      <w:lvlJc w:val="left"/>
      <w:pPr>
        <w:tabs>
          <w:tab w:val="num" w:pos="1321"/>
        </w:tabs>
        <w:ind w:left="1321"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8">
    <w:nsid w:val="585216E9"/>
    <w:multiLevelType w:val="hybridMultilevel"/>
    <w:tmpl w:val="21BA38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8BD1658"/>
    <w:multiLevelType w:val="hybridMultilevel"/>
    <w:tmpl w:val="059EC378"/>
    <w:lvl w:ilvl="0" w:tplc="122EBF30">
      <w:start w:val="1"/>
      <w:numFmt w:val="decimal"/>
      <w:lvlRestart w:val="0"/>
      <w:lvlText w:val="20.%1"/>
      <w:lvlJc w:val="left"/>
      <w:pPr>
        <w:tabs>
          <w:tab w:val="num" w:pos="680"/>
        </w:tabs>
        <w:ind w:left="0" w:firstLine="0"/>
      </w:pPr>
      <w:rPr>
        <w:rFonts w:ascii="Arial" w:hAnsi="Arial" w:hint="default"/>
        <w:sz w:val="20"/>
        <w:szCs w:val="20"/>
      </w:rPr>
    </w:lvl>
    <w:lvl w:ilvl="1" w:tplc="7BA84398">
      <w:start w:val="1"/>
      <w:numFmt w:val="lowerRoman"/>
      <w:lvlText w:val="(%2)"/>
      <w:lvlJc w:val="left"/>
      <w:pPr>
        <w:tabs>
          <w:tab w:val="num" w:pos="1440"/>
        </w:tabs>
        <w:ind w:left="1440" w:hanging="360"/>
      </w:pPr>
      <w:rPr>
        <w:rFonts w:hint="default"/>
        <w:b w:val="0"/>
        <w:bCs w:val="0"/>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nsid w:val="59E86743"/>
    <w:multiLevelType w:val="hybridMultilevel"/>
    <w:tmpl w:val="EE1AE100"/>
    <w:lvl w:ilvl="0" w:tplc="1AA0ABC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A0375EB"/>
    <w:multiLevelType w:val="hybridMultilevel"/>
    <w:tmpl w:val="3BC0A6B8"/>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nsid w:val="5CC829CD"/>
    <w:multiLevelType w:val="hybridMultilevel"/>
    <w:tmpl w:val="C304E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CE92CAD"/>
    <w:multiLevelType w:val="hybridMultilevel"/>
    <w:tmpl w:val="EFE0F9D0"/>
    <w:lvl w:ilvl="0" w:tplc="5778091C">
      <w:start w:val="78"/>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nsid w:val="5DE86687"/>
    <w:multiLevelType w:val="hybridMultilevel"/>
    <w:tmpl w:val="140A3BA4"/>
    <w:lvl w:ilvl="0" w:tplc="1AA0ABC2">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55">
    <w:nsid w:val="5EDA250F"/>
    <w:multiLevelType w:val="hybridMultilevel"/>
    <w:tmpl w:val="F50A36E0"/>
    <w:lvl w:ilvl="0" w:tplc="1AA0ABC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5EF77C59"/>
    <w:multiLevelType w:val="hybridMultilevel"/>
    <w:tmpl w:val="3E525CA0"/>
    <w:lvl w:ilvl="0" w:tplc="DCFEBAFE">
      <w:start w:val="1"/>
      <w:numFmt w:val="lowerRoman"/>
      <w:lvlText w:val="%1)"/>
      <w:lvlJc w:val="left"/>
      <w:pPr>
        <w:ind w:left="360" w:hanging="360"/>
      </w:pPr>
      <w:rPr>
        <w:rFonts w:ascii="Arial" w:eastAsiaTheme="minorHAnsi" w:hAnsi="Arial" w:cs="Arial"/>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nsid w:val="5EFA5F3F"/>
    <w:multiLevelType w:val="hybridMultilevel"/>
    <w:tmpl w:val="9B9066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Tahom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Tahom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Tahom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nsid w:val="60A56718"/>
    <w:multiLevelType w:val="hybridMultilevel"/>
    <w:tmpl w:val="86D896CA"/>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nsid w:val="617C21EC"/>
    <w:multiLevelType w:val="hybridMultilevel"/>
    <w:tmpl w:val="3F60CFD0"/>
    <w:lvl w:ilvl="0" w:tplc="1AA0ABC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623029D2"/>
    <w:multiLevelType w:val="hybridMultilevel"/>
    <w:tmpl w:val="8F0AE39E"/>
    <w:lvl w:ilvl="0" w:tplc="0409000B">
      <w:start w:val="1"/>
      <w:numFmt w:val="decimal"/>
      <w:lvlRestart w:val="0"/>
      <w:pStyle w:val="ONUMFS"/>
      <w:lvlText w:val="03.%1."/>
      <w:lvlJc w:val="left"/>
      <w:pPr>
        <w:tabs>
          <w:tab w:val="num" w:pos="567"/>
        </w:tabs>
        <w:ind w:left="0" w:firstLine="0"/>
      </w:pPr>
      <w:rPr>
        <w:rFonts w:hint="default"/>
        <w:sz w:val="20"/>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61">
    <w:nsid w:val="63EF18E4"/>
    <w:multiLevelType w:val="hybridMultilevel"/>
    <w:tmpl w:val="38F80890"/>
    <w:lvl w:ilvl="0" w:tplc="3CBA2954">
      <w:start w:val="1"/>
      <w:numFmt w:val="decimal"/>
      <w:lvlText w:val="25.%1."/>
      <w:lvlJc w:val="left"/>
      <w:pPr>
        <w:tabs>
          <w:tab w:val="num" w:pos="680"/>
        </w:tabs>
        <w:ind w:left="0" w:firstLine="0"/>
      </w:pPr>
      <w:rPr>
        <w:rFonts w:ascii="Arial" w:hAnsi="Arial" w:cs="Arial" w:hint="default"/>
        <w:sz w:val="20"/>
        <w:szCs w:val="2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62">
    <w:nsid w:val="67364E5C"/>
    <w:multiLevelType w:val="hybridMultilevel"/>
    <w:tmpl w:val="A8D2061E"/>
    <w:lvl w:ilvl="0" w:tplc="50B2493E">
      <w:start w:val="1"/>
      <w:numFmt w:val="lowerRoman"/>
      <w:lvlText w:val="(%1)"/>
      <w:lvlJc w:val="righ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nsid w:val="67A14BFA"/>
    <w:multiLevelType w:val="hybridMultilevel"/>
    <w:tmpl w:val="ED68728A"/>
    <w:lvl w:ilvl="0" w:tplc="2D4AE1C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68670D36"/>
    <w:multiLevelType w:val="hybridMultilevel"/>
    <w:tmpl w:val="E3EA35F6"/>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nsid w:val="7019392E"/>
    <w:multiLevelType w:val="hybridMultilevel"/>
    <w:tmpl w:val="B560BB56"/>
    <w:lvl w:ilvl="0" w:tplc="0409000B">
      <w:start w:val="1"/>
      <w:numFmt w:val="bullet"/>
      <w:lvlText w:val=""/>
      <w:lvlJc w:val="left"/>
      <w:pPr>
        <w:tabs>
          <w:tab w:val="num" w:pos="720"/>
        </w:tabs>
        <w:ind w:left="720" w:hanging="360"/>
      </w:pPr>
      <w:rPr>
        <w:rFonts w:ascii="Wingdings" w:hAnsi="Wingding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nsid w:val="72376FFB"/>
    <w:multiLevelType w:val="multilevel"/>
    <w:tmpl w:val="12E4239A"/>
    <w:lvl w:ilvl="0">
      <w:start w:val="1"/>
      <w:numFmt w:val="bullet"/>
      <w:pStyle w:val="Tes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7">
    <w:nsid w:val="7257394F"/>
    <w:multiLevelType w:val="hybridMultilevel"/>
    <w:tmpl w:val="A92C825A"/>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nsid w:val="745A662D"/>
    <w:multiLevelType w:val="hybridMultilevel"/>
    <w:tmpl w:val="63BA6656"/>
    <w:lvl w:ilvl="0" w:tplc="2C784CBE">
      <w:start w:val="1"/>
      <w:numFmt w:val="decimal"/>
      <w:pStyle w:val="Style1"/>
      <w:lvlText w:val="13.%1."/>
      <w:lvlJc w:val="left"/>
      <w:pPr>
        <w:ind w:left="720" w:hanging="360"/>
      </w:pPr>
      <w:rPr>
        <w:rFonts w:ascii="Arial" w:hAnsi="Arial" w:cs="Arial"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14091B"/>
    <w:multiLevelType w:val="hybridMultilevel"/>
    <w:tmpl w:val="E23E2AE2"/>
    <w:lvl w:ilvl="0" w:tplc="1AA0ABC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nsid w:val="7B023F4F"/>
    <w:multiLevelType w:val="hybridMultilevel"/>
    <w:tmpl w:val="574A26D0"/>
    <w:lvl w:ilvl="0" w:tplc="23889736">
      <w:start w:val="1"/>
      <w:numFmt w:val="bullet"/>
      <w:lvlText w:val="-"/>
      <w:lvlJc w:val="left"/>
      <w:pPr>
        <w:ind w:left="360" w:hanging="360"/>
      </w:pPr>
      <w:rPr>
        <w:rFonts w:ascii="Arial" w:eastAsia="Times New Roman" w:hAnsi="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4"/>
  </w:num>
  <w:num w:numId="2">
    <w:abstractNumId w:val="39"/>
  </w:num>
  <w:num w:numId="3">
    <w:abstractNumId w:val="32"/>
  </w:num>
  <w:num w:numId="4">
    <w:abstractNumId w:val="11"/>
  </w:num>
  <w:num w:numId="5">
    <w:abstractNumId w:val="13"/>
  </w:num>
  <w:num w:numId="6">
    <w:abstractNumId w:val="29"/>
  </w:num>
  <w:num w:numId="7">
    <w:abstractNumId w:val="12"/>
  </w:num>
  <w:num w:numId="8">
    <w:abstractNumId w:val="67"/>
  </w:num>
  <w:num w:numId="9">
    <w:abstractNumId w:val="26"/>
  </w:num>
  <w:num w:numId="10">
    <w:abstractNumId w:val="57"/>
  </w:num>
  <w:num w:numId="11">
    <w:abstractNumId w:val="24"/>
  </w:num>
  <w:num w:numId="12">
    <w:abstractNumId w:val="4"/>
  </w:num>
  <w:num w:numId="13">
    <w:abstractNumId w:val="28"/>
  </w:num>
  <w:num w:numId="14">
    <w:abstractNumId w:val="41"/>
  </w:num>
  <w:num w:numId="15">
    <w:abstractNumId w:val="15"/>
  </w:num>
  <w:num w:numId="16">
    <w:abstractNumId w:val="27"/>
  </w:num>
  <w:num w:numId="17">
    <w:abstractNumId w:val="54"/>
  </w:num>
  <w:num w:numId="18">
    <w:abstractNumId w:val="22"/>
  </w:num>
  <w:num w:numId="19">
    <w:abstractNumId w:val="68"/>
  </w:num>
  <w:num w:numId="20">
    <w:abstractNumId w:val="64"/>
  </w:num>
  <w:num w:numId="21">
    <w:abstractNumId w:val="46"/>
  </w:num>
  <w:num w:numId="22">
    <w:abstractNumId w:val="53"/>
  </w:num>
  <w:num w:numId="23">
    <w:abstractNumId w:val="34"/>
  </w:num>
  <w:num w:numId="24">
    <w:abstractNumId w:val="36"/>
  </w:num>
  <w:num w:numId="25">
    <w:abstractNumId w:val="7"/>
  </w:num>
  <w:num w:numId="26">
    <w:abstractNumId w:val="69"/>
  </w:num>
  <w:num w:numId="27">
    <w:abstractNumId w:val="63"/>
  </w:num>
  <w:num w:numId="28">
    <w:abstractNumId w:val="37"/>
  </w:num>
  <w:num w:numId="29">
    <w:abstractNumId w:val="50"/>
  </w:num>
  <w:num w:numId="30">
    <w:abstractNumId w:val="45"/>
  </w:num>
  <w:num w:numId="31">
    <w:abstractNumId w:val="6"/>
  </w:num>
  <w:num w:numId="32">
    <w:abstractNumId w:val="19"/>
  </w:num>
  <w:num w:numId="33">
    <w:abstractNumId w:val="49"/>
  </w:num>
  <w:num w:numId="34">
    <w:abstractNumId w:val="18"/>
  </w:num>
  <w:num w:numId="35">
    <w:abstractNumId w:val="9"/>
  </w:num>
  <w:num w:numId="36">
    <w:abstractNumId w:val="38"/>
  </w:num>
  <w:num w:numId="37">
    <w:abstractNumId w:val="31"/>
  </w:num>
  <w:num w:numId="38">
    <w:abstractNumId w:val="51"/>
  </w:num>
  <w:num w:numId="39">
    <w:abstractNumId w:val="35"/>
  </w:num>
  <w:num w:numId="40">
    <w:abstractNumId w:val="55"/>
  </w:num>
  <w:num w:numId="41">
    <w:abstractNumId w:val="44"/>
  </w:num>
  <w:num w:numId="42">
    <w:abstractNumId w:val="25"/>
  </w:num>
  <w:num w:numId="43">
    <w:abstractNumId w:val="58"/>
  </w:num>
  <w:num w:numId="44">
    <w:abstractNumId w:val="33"/>
  </w:num>
  <w:num w:numId="45">
    <w:abstractNumId w:val="70"/>
  </w:num>
  <w:num w:numId="46">
    <w:abstractNumId w:val="42"/>
  </w:num>
  <w:num w:numId="47">
    <w:abstractNumId w:val="8"/>
  </w:num>
  <w:num w:numId="48">
    <w:abstractNumId w:val="43"/>
  </w:num>
  <w:num w:numId="49">
    <w:abstractNumId w:val="0"/>
  </w:num>
  <w:num w:numId="5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66"/>
  </w:num>
  <w:num w:numId="52">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
    <w:lvlOverride w:ilvl="0">
      <w:startOverride w:val="1"/>
    </w:lvlOverride>
    <w:lvlOverride w:ilvl="1"/>
    <w:lvlOverride w:ilvl="2"/>
    <w:lvlOverride w:ilvl="3"/>
    <w:lvlOverride w:ilvl="4"/>
    <w:lvlOverride w:ilvl="5"/>
    <w:lvlOverride w:ilvl="6"/>
    <w:lvlOverride w:ilvl="7"/>
    <w:lvlOverride w:ilvl="8"/>
  </w:num>
  <w:num w:numId="54">
    <w:abstractNumId w:val="20"/>
  </w:num>
  <w:num w:numId="55">
    <w:abstractNumId w:val="5"/>
  </w:num>
  <w:num w:numId="56">
    <w:abstractNumId w:val="60"/>
  </w:num>
  <w:num w:numId="57">
    <w:abstractNumId w:val="1"/>
  </w:num>
  <w:num w:numId="58">
    <w:abstractNumId w:val="48"/>
  </w:num>
  <w:num w:numId="59">
    <w:abstractNumId w:val="52"/>
  </w:num>
  <w:num w:numId="60">
    <w:abstractNumId w:val="40"/>
  </w:num>
  <w:num w:numId="61">
    <w:abstractNumId w:val="21"/>
  </w:num>
  <w:num w:numId="62">
    <w:abstractNumId w:val="56"/>
  </w:num>
  <w:num w:numId="63">
    <w:abstractNumId w:val="59"/>
  </w:num>
  <w:num w:numId="64">
    <w:abstractNumId w:val="10"/>
  </w:num>
  <w:num w:numId="65">
    <w:abstractNumId w:val="62"/>
  </w:num>
  <w:num w:numId="66">
    <w:abstractNumId w:val="3"/>
  </w:num>
  <w:num w:numId="67">
    <w:abstractNumId w:val="47"/>
  </w:num>
  <w:num w:numId="68">
    <w:abstractNumId w:val="30"/>
  </w:num>
  <w:num w:numId="69">
    <w:abstractNumId w:val="17"/>
  </w:num>
  <w:num w:numId="70">
    <w:abstractNumId w:val="2"/>
  </w:num>
  <w:num w:numId="71">
    <w:abstractNumId w:val="65"/>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isplayBackgroundShape/>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58A8"/>
    <w:rsid w:val="0000237A"/>
    <w:rsid w:val="000026B5"/>
    <w:rsid w:val="00002CD7"/>
    <w:rsid w:val="00003187"/>
    <w:rsid w:val="00003F4D"/>
    <w:rsid w:val="00003FDA"/>
    <w:rsid w:val="00004027"/>
    <w:rsid w:val="00005AC2"/>
    <w:rsid w:val="0000749C"/>
    <w:rsid w:val="00007641"/>
    <w:rsid w:val="00010322"/>
    <w:rsid w:val="0001289E"/>
    <w:rsid w:val="00012A02"/>
    <w:rsid w:val="00014B6A"/>
    <w:rsid w:val="00015801"/>
    <w:rsid w:val="00020A5F"/>
    <w:rsid w:val="00022E55"/>
    <w:rsid w:val="00022EBD"/>
    <w:rsid w:val="00024FFB"/>
    <w:rsid w:val="00027DD5"/>
    <w:rsid w:val="0003064B"/>
    <w:rsid w:val="00031146"/>
    <w:rsid w:val="0003119E"/>
    <w:rsid w:val="00032536"/>
    <w:rsid w:val="000326FA"/>
    <w:rsid w:val="00033607"/>
    <w:rsid w:val="000350AD"/>
    <w:rsid w:val="00035426"/>
    <w:rsid w:val="00035B75"/>
    <w:rsid w:val="00035F86"/>
    <w:rsid w:val="0003626E"/>
    <w:rsid w:val="000364EA"/>
    <w:rsid w:val="00037ACC"/>
    <w:rsid w:val="00042826"/>
    <w:rsid w:val="00043413"/>
    <w:rsid w:val="000439F3"/>
    <w:rsid w:val="000445B7"/>
    <w:rsid w:val="00044689"/>
    <w:rsid w:val="000447A9"/>
    <w:rsid w:val="00044B03"/>
    <w:rsid w:val="00044C93"/>
    <w:rsid w:val="00045005"/>
    <w:rsid w:val="000454B1"/>
    <w:rsid w:val="00045D96"/>
    <w:rsid w:val="00050A46"/>
    <w:rsid w:val="00051E35"/>
    <w:rsid w:val="00052846"/>
    <w:rsid w:val="0005484B"/>
    <w:rsid w:val="00054A91"/>
    <w:rsid w:val="00054B91"/>
    <w:rsid w:val="00054BF2"/>
    <w:rsid w:val="00055353"/>
    <w:rsid w:val="0005539E"/>
    <w:rsid w:val="000553F4"/>
    <w:rsid w:val="00057099"/>
    <w:rsid w:val="00060851"/>
    <w:rsid w:val="00061894"/>
    <w:rsid w:val="000630B2"/>
    <w:rsid w:val="00063DC3"/>
    <w:rsid w:val="0006519F"/>
    <w:rsid w:val="000665D0"/>
    <w:rsid w:val="00067545"/>
    <w:rsid w:val="0007055D"/>
    <w:rsid w:val="00071F79"/>
    <w:rsid w:val="0007212F"/>
    <w:rsid w:val="00072976"/>
    <w:rsid w:val="00073773"/>
    <w:rsid w:val="000748DF"/>
    <w:rsid w:val="00075783"/>
    <w:rsid w:val="00076389"/>
    <w:rsid w:val="00076B49"/>
    <w:rsid w:val="00076E2A"/>
    <w:rsid w:val="00077370"/>
    <w:rsid w:val="0008127B"/>
    <w:rsid w:val="0008215D"/>
    <w:rsid w:val="00086F93"/>
    <w:rsid w:val="0009042A"/>
    <w:rsid w:val="000908D9"/>
    <w:rsid w:val="000917B4"/>
    <w:rsid w:val="00091D14"/>
    <w:rsid w:val="00093C9E"/>
    <w:rsid w:val="000961FB"/>
    <w:rsid w:val="0009735C"/>
    <w:rsid w:val="000A031B"/>
    <w:rsid w:val="000A07C2"/>
    <w:rsid w:val="000A134C"/>
    <w:rsid w:val="000A26B8"/>
    <w:rsid w:val="000A52A5"/>
    <w:rsid w:val="000B050C"/>
    <w:rsid w:val="000B0C3B"/>
    <w:rsid w:val="000B155B"/>
    <w:rsid w:val="000B2A8C"/>
    <w:rsid w:val="000B2E9F"/>
    <w:rsid w:val="000B3053"/>
    <w:rsid w:val="000B3714"/>
    <w:rsid w:val="000B4241"/>
    <w:rsid w:val="000B5438"/>
    <w:rsid w:val="000B67F5"/>
    <w:rsid w:val="000C1693"/>
    <w:rsid w:val="000C2D52"/>
    <w:rsid w:val="000C4CBD"/>
    <w:rsid w:val="000C553E"/>
    <w:rsid w:val="000C60D1"/>
    <w:rsid w:val="000C6175"/>
    <w:rsid w:val="000C62A5"/>
    <w:rsid w:val="000D18DB"/>
    <w:rsid w:val="000D2F60"/>
    <w:rsid w:val="000D37D1"/>
    <w:rsid w:val="000D3B97"/>
    <w:rsid w:val="000D43A7"/>
    <w:rsid w:val="000D5D96"/>
    <w:rsid w:val="000D6A68"/>
    <w:rsid w:val="000D733B"/>
    <w:rsid w:val="000E148D"/>
    <w:rsid w:val="000E1D5A"/>
    <w:rsid w:val="000E3FE2"/>
    <w:rsid w:val="000E4034"/>
    <w:rsid w:val="000E4782"/>
    <w:rsid w:val="000E7C93"/>
    <w:rsid w:val="000F05C6"/>
    <w:rsid w:val="000F0623"/>
    <w:rsid w:val="000F0C53"/>
    <w:rsid w:val="000F101C"/>
    <w:rsid w:val="000F1DDB"/>
    <w:rsid w:val="000F25FF"/>
    <w:rsid w:val="000F345E"/>
    <w:rsid w:val="000F48F1"/>
    <w:rsid w:val="000F5600"/>
    <w:rsid w:val="000F5BFF"/>
    <w:rsid w:val="000F6F06"/>
    <w:rsid w:val="000F7A05"/>
    <w:rsid w:val="000F7C26"/>
    <w:rsid w:val="001017A3"/>
    <w:rsid w:val="00102710"/>
    <w:rsid w:val="00104BD7"/>
    <w:rsid w:val="00105BBC"/>
    <w:rsid w:val="00111956"/>
    <w:rsid w:val="0011197F"/>
    <w:rsid w:val="00111AC4"/>
    <w:rsid w:val="00112987"/>
    <w:rsid w:val="001129F4"/>
    <w:rsid w:val="00113452"/>
    <w:rsid w:val="00114238"/>
    <w:rsid w:val="00114E27"/>
    <w:rsid w:val="00115207"/>
    <w:rsid w:val="00120315"/>
    <w:rsid w:val="0012038D"/>
    <w:rsid w:val="001209D6"/>
    <w:rsid w:val="00121105"/>
    <w:rsid w:val="001218D9"/>
    <w:rsid w:val="00121D79"/>
    <w:rsid w:val="0012429F"/>
    <w:rsid w:val="001243AF"/>
    <w:rsid w:val="0012440F"/>
    <w:rsid w:val="00124B39"/>
    <w:rsid w:val="00126520"/>
    <w:rsid w:val="0012783A"/>
    <w:rsid w:val="00127BD8"/>
    <w:rsid w:val="0013014D"/>
    <w:rsid w:val="0013028A"/>
    <w:rsid w:val="001305C0"/>
    <w:rsid w:val="00132D80"/>
    <w:rsid w:val="00133F5E"/>
    <w:rsid w:val="001340F0"/>
    <w:rsid w:val="0013586E"/>
    <w:rsid w:val="001368A5"/>
    <w:rsid w:val="001424A8"/>
    <w:rsid w:val="001428E9"/>
    <w:rsid w:val="001428FA"/>
    <w:rsid w:val="00142F05"/>
    <w:rsid w:val="00143CEF"/>
    <w:rsid w:val="001446DA"/>
    <w:rsid w:val="00144890"/>
    <w:rsid w:val="00145892"/>
    <w:rsid w:val="0015105D"/>
    <w:rsid w:val="0015164C"/>
    <w:rsid w:val="001525FC"/>
    <w:rsid w:val="00153A6E"/>
    <w:rsid w:val="00153D46"/>
    <w:rsid w:val="001574D1"/>
    <w:rsid w:val="001619FB"/>
    <w:rsid w:val="001636E8"/>
    <w:rsid w:val="001641A3"/>
    <w:rsid w:val="00164B85"/>
    <w:rsid w:val="00166E9F"/>
    <w:rsid w:val="001706EA"/>
    <w:rsid w:val="0017096C"/>
    <w:rsid w:val="00170BA2"/>
    <w:rsid w:val="00171FE2"/>
    <w:rsid w:val="001752C9"/>
    <w:rsid w:val="0017565C"/>
    <w:rsid w:val="00176773"/>
    <w:rsid w:val="00176AA3"/>
    <w:rsid w:val="00177D21"/>
    <w:rsid w:val="0018168E"/>
    <w:rsid w:val="00183DC4"/>
    <w:rsid w:val="00186E36"/>
    <w:rsid w:val="0018784A"/>
    <w:rsid w:val="00190359"/>
    <w:rsid w:val="00191E10"/>
    <w:rsid w:val="001926FB"/>
    <w:rsid w:val="00195BC5"/>
    <w:rsid w:val="001A1334"/>
    <w:rsid w:val="001A32EA"/>
    <w:rsid w:val="001A500B"/>
    <w:rsid w:val="001A5541"/>
    <w:rsid w:val="001A5DD0"/>
    <w:rsid w:val="001B013D"/>
    <w:rsid w:val="001B0411"/>
    <w:rsid w:val="001B043B"/>
    <w:rsid w:val="001B135D"/>
    <w:rsid w:val="001B17A5"/>
    <w:rsid w:val="001B1BAF"/>
    <w:rsid w:val="001B2366"/>
    <w:rsid w:val="001B3125"/>
    <w:rsid w:val="001B40EB"/>
    <w:rsid w:val="001B4655"/>
    <w:rsid w:val="001B5F0A"/>
    <w:rsid w:val="001B7BAF"/>
    <w:rsid w:val="001C0B36"/>
    <w:rsid w:val="001C0FA1"/>
    <w:rsid w:val="001C1F7F"/>
    <w:rsid w:val="001C2781"/>
    <w:rsid w:val="001C6013"/>
    <w:rsid w:val="001C67B1"/>
    <w:rsid w:val="001C6F4D"/>
    <w:rsid w:val="001D088C"/>
    <w:rsid w:val="001D0CE0"/>
    <w:rsid w:val="001D2700"/>
    <w:rsid w:val="001D2A2C"/>
    <w:rsid w:val="001D2ACA"/>
    <w:rsid w:val="001D2E83"/>
    <w:rsid w:val="001D3E22"/>
    <w:rsid w:val="001D4172"/>
    <w:rsid w:val="001D42EF"/>
    <w:rsid w:val="001D581F"/>
    <w:rsid w:val="001D6536"/>
    <w:rsid w:val="001E0812"/>
    <w:rsid w:val="001E1B00"/>
    <w:rsid w:val="001E1C47"/>
    <w:rsid w:val="001E1D61"/>
    <w:rsid w:val="001E1EEF"/>
    <w:rsid w:val="001E323F"/>
    <w:rsid w:val="001E3FD3"/>
    <w:rsid w:val="001E40E8"/>
    <w:rsid w:val="001E423A"/>
    <w:rsid w:val="001E6CC3"/>
    <w:rsid w:val="001F0218"/>
    <w:rsid w:val="001F0FAB"/>
    <w:rsid w:val="001F17BB"/>
    <w:rsid w:val="001F2562"/>
    <w:rsid w:val="001F2617"/>
    <w:rsid w:val="001F2DE0"/>
    <w:rsid w:val="001F353B"/>
    <w:rsid w:val="001F37E1"/>
    <w:rsid w:val="002001DE"/>
    <w:rsid w:val="002007BA"/>
    <w:rsid w:val="002013AB"/>
    <w:rsid w:val="00201AE9"/>
    <w:rsid w:val="00202AD2"/>
    <w:rsid w:val="0020416E"/>
    <w:rsid w:val="0020511E"/>
    <w:rsid w:val="00205A3D"/>
    <w:rsid w:val="002102AD"/>
    <w:rsid w:val="002117DE"/>
    <w:rsid w:val="00212F0A"/>
    <w:rsid w:val="00214ED2"/>
    <w:rsid w:val="00214F9F"/>
    <w:rsid w:val="00216079"/>
    <w:rsid w:val="002206B1"/>
    <w:rsid w:val="00220F68"/>
    <w:rsid w:val="00222A8D"/>
    <w:rsid w:val="00223729"/>
    <w:rsid w:val="00223CD3"/>
    <w:rsid w:val="002249F8"/>
    <w:rsid w:val="00225A0C"/>
    <w:rsid w:val="00226725"/>
    <w:rsid w:val="00230E2A"/>
    <w:rsid w:val="00230F73"/>
    <w:rsid w:val="0023125D"/>
    <w:rsid w:val="00232B14"/>
    <w:rsid w:val="00233C26"/>
    <w:rsid w:val="00234750"/>
    <w:rsid w:val="00234BEF"/>
    <w:rsid w:val="00235B3F"/>
    <w:rsid w:val="002363C1"/>
    <w:rsid w:val="002400BB"/>
    <w:rsid w:val="00240749"/>
    <w:rsid w:val="00241C17"/>
    <w:rsid w:val="00241DA6"/>
    <w:rsid w:val="00242929"/>
    <w:rsid w:val="0024474C"/>
    <w:rsid w:val="00245797"/>
    <w:rsid w:val="00245FBB"/>
    <w:rsid w:val="002468FB"/>
    <w:rsid w:val="00246C95"/>
    <w:rsid w:val="002470A0"/>
    <w:rsid w:val="00251CB5"/>
    <w:rsid w:val="0025225A"/>
    <w:rsid w:val="002528A0"/>
    <w:rsid w:val="00253D44"/>
    <w:rsid w:val="00254433"/>
    <w:rsid w:val="00257165"/>
    <w:rsid w:val="002603B3"/>
    <w:rsid w:val="00260A14"/>
    <w:rsid w:val="00261FAA"/>
    <w:rsid w:val="00262E3E"/>
    <w:rsid w:val="00264F68"/>
    <w:rsid w:val="002654F2"/>
    <w:rsid w:val="002664A4"/>
    <w:rsid w:val="002707F4"/>
    <w:rsid w:val="00270DEF"/>
    <w:rsid w:val="00271EF7"/>
    <w:rsid w:val="00274962"/>
    <w:rsid w:val="00276E66"/>
    <w:rsid w:val="00280DA3"/>
    <w:rsid w:val="00281D8C"/>
    <w:rsid w:val="00281F9F"/>
    <w:rsid w:val="0028218A"/>
    <w:rsid w:val="00282C8A"/>
    <w:rsid w:val="00283E82"/>
    <w:rsid w:val="002843AA"/>
    <w:rsid w:val="002846DC"/>
    <w:rsid w:val="002853DE"/>
    <w:rsid w:val="0028549E"/>
    <w:rsid w:val="00286146"/>
    <w:rsid w:val="0028688B"/>
    <w:rsid w:val="00287B80"/>
    <w:rsid w:val="00292D28"/>
    <w:rsid w:val="002938E8"/>
    <w:rsid w:val="002970AE"/>
    <w:rsid w:val="002A1497"/>
    <w:rsid w:val="002A29FA"/>
    <w:rsid w:val="002A4407"/>
    <w:rsid w:val="002A4A43"/>
    <w:rsid w:val="002A663B"/>
    <w:rsid w:val="002A6D86"/>
    <w:rsid w:val="002A7190"/>
    <w:rsid w:val="002A7742"/>
    <w:rsid w:val="002B02EA"/>
    <w:rsid w:val="002B0582"/>
    <w:rsid w:val="002B0AF4"/>
    <w:rsid w:val="002B1C9C"/>
    <w:rsid w:val="002B20E5"/>
    <w:rsid w:val="002B4AA5"/>
    <w:rsid w:val="002B5251"/>
    <w:rsid w:val="002B6601"/>
    <w:rsid w:val="002B69A3"/>
    <w:rsid w:val="002B7DE5"/>
    <w:rsid w:val="002C0BD5"/>
    <w:rsid w:val="002C2884"/>
    <w:rsid w:val="002C4083"/>
    <w:rsid w:val="002C4DAD"/>
    <w:rsid w:val="002C52FB"/>
    <w:rsid w:val="002C54C3"/>
    <w:rsid w:val="002D0856"/>
    <w:rsid w:val="002D1C2D"/>
    <w:rsid w:val="002D1F33"/>
    <w:rsid w:val="002D2413"/>
    <w:rsid w:val="002D6BDE"/>
    <w:rsid w:val="002D70DD"/>
    <w:rsid w:val="002E062E"/>
    <w:rsid w:val="002E1469"/>
    <w:rsid w:val="002E374E"/>
    <w:rsid w:val="002F0DF8"/>
    <w:rsid w:val="002F46EC"/>
    <w:rsid w:val="002F5D79"/>
    <w:rsid w:val="002F7977"/>
    <w:rsid w:val="002F7D53"/>
    <w:rsid w:val="003004D8"/>
    <w:rsid w:val="00301514"/>
    <w:rsid w:val="003025BC"/>
    <w:rsid w:val="00304270"/>
    <w:rsid w:val="00305272"/>
    <w:rsid w:val="003053C5"/>
    <w:rsid w:val="00305F80"/>
    <w:rsid w:val="003071E6"/>
    <w:rsid w:val="003078E9"/>
    <w:rsid w:val="003100A6"/>
    <w:rsid w:val="0031057E"/>
    <w:rsid w:val="00311585"/>
    <w:rsid w:val="003148F6"/>
    <w:rsid w:val="00314E7C"/>
    <w:rsid w:val="0031605F"/>
    <w:rsid w:val="00316630"/>
    <w:rsid w:val="0031697F"/>
    <w:rsid w:val="0032092F"/>
    <w:rsid w:val="00320E32"/>
    <w:rsid w:val="003211D5"/>
    <w:rsid w:val="003214B5"/>
    <w:rsid w:val="00321AB9"/>
    <w:rsid w:val="0032588B"/>
    <w:rsid w:val="0032659E"/>
    <w:rsid w:val="0033010F"/>
    <w:rsid w:val="00331BD0"/>
    <w:rsid w:val="00332532"/>
    <w:rsid w:val="003337F1"/>
    <w:rsid w:val="00335241"/>
    <w:rsid w:val="00335361"/>
    <w:rsid w:val="00336551"/>
    <w:rsid w:val="00341202"/>
    <w:rsid w:val="003429BB"/>
    <w:rsid w:val="003435BC"/>
    <w:rsid w:val="00343C9C"/>
    <w:rsid w:val="00344399"/>
    <w:rsid w:val="00350CE9"/>
    <w:rsid w:val="00353560"/>
    <w:rsid w:val="00353999"/>
    <w:rsid w:val="00355055"/>
    <w:rsid w:val="003559DD"/>
    <w:rsid w:val="00356403"/>
    <w:rsid w:val="003573DD"/>
    <w:rsid w:val="00357617"/>
    <w:rsid w:val="00362FE5"/>
    <w:rsid w:val="003632D6"/>
    <w:rsid w:val="00372F28"/>
    <w:rsid w:val="003739EE"/>
    <w:rsid w:val="003742AC"/>
    <w:rsid w:val="00377D0B"/>
    <w:rsid w:val="00380229"/>
    <w:rsid w:val="00380A81"/>
    <w:rsid w:val="00382132"/>
    <w:rsid w:val="0038325F"/>
    <w:rsid w:val="0038643F"/>
    <w:rsid w:val="00387ADC"/>
    <w:rsid w:val="00387D26"/>
    <w:rsid w:val="00390217"/>
    <w:rsid w:val="003912D5"/>
    <w:rsid w:val="0039165D"/>
    <w:rsid w:val="003943F0"/>
    <w:rsid w:val="003967D4"/>
    <w:rsid w:val="003969F3"/>
    <w:rsid w:val="00396BE3"/>
    <w:rsid w:val="00396EB2"/>
    <w:rsid w:val="0039788A"/>
    <w:rsid w:val="003A0ADE"/>
    <w:rsid w:val="003A2976"/>
    <w:rsid w:val="003A307E"/>
    <w:rsid w:val="003A34B4"/>
    <w:rsid w:val="003A376D"/>
    <w:rsid w:val="003A5FF7"/>
    <w:rsid w:val="003A7D1C"/>
    <w:rsid w:val="003B19F1"/>
    <w:rsid w:val="003B23AE"/>
    <w:rsid w:val="003B323B"/>
    <w:rsid w:val="003B48C5"/>
    <w:rsid w:val="003B4CDB"/>
    <w:rsid w:val="003B7BA3"/>
    <w:rsid w:val="003B7E37"/>
    <w:rsid w:val="003C006F"/>
    <w:rsid w:val="003C00E8"/>
    <w:rsid w:val="003C12E8"/>
    <w:rsid w:val="003C151C"/>
    <w:rsid w:val="003C1F4D"/>
    <w:rsid w:val="003C203C"/>
    <w:rsid w:val="003C3AD4"/>
    <w:rsid w:val="003C4A82"/>
    <w:rsid w:val="003C5DE4"/>
    <w:rsid w:val="003C6864"/>
    <w:rsid w:val="003D19E5"/>
    <w:rsid w:val="003D2534"/>
    <w:rsid w:val="003D6551"/>
    <w:rsid w:val="003D676F"/>
    <w:rsid w:val="003D6CAF"/>
    <w:rsid w:val="003D7E83"/>
    <w:rsid w:val="003E0566"/>
    <w:rsid w:val="003E1F0F"/>
    <w:rsid w:val="003E43F4"/>
    <w:rsid w:val="003E5EDF"/>
    <w:rsid w:val="003E6D5F"/>
    <w:rsid w:val="003E6F7B"/>
    <w:rsid w:val="003F004E"/>
    <w:rsid w:val="003F01FB"/>
    <w:rsid w:val="003F0457"/>
    <w:rsid w:val="003F0777"/>
    <w:rsid w:val="003F0BD1"/>
    <w:rsid w:val="003F15BD"/>
    <w:rsid w:val="003F3481"/>
    <w:rsid w:val="003F3CDF"/>
    <w:rsid w:val="003F5276"/>
    <w:rsid w:val="003F536E"/>
    <w:rsid w:val="003F5D84"/>
    <w:rsid w:val="003F6594"/>
    <w:rsid w:val="003F6B8C"/>
    <w:rsid w:val="003F6BF4"/>
    <w:rsid w:val="00400A45"/>
    <w:rsid w:val="004021A6"/>
    <w:rsid w:val="00402C76"/>
    <w:rsid w:val="00404F7C"/>
    <w:rsid w:val="00407F3C"/>
    <w:rsid w:val="004106CD"/>
    <w:rsid w:val="00410F75"/>
    <w:rsid w:val="0041239B"/>
    <w:rsid w:val="004130C9"/>
    <w:rsid w:val="004132F4"/>
    <w:rsid w:val="004149DA"/>
    <w:rsid w:val="00414B11"/>
    <w:rsid w:val="00415453"/>
    <w:rsid w:val="004176BF"/>
    <w:rsid w:val="00417859"/>
    <w:rsid w:val="00420444"/>
    <w:rsid w:val="00420F90"/>
    <w:rsid w:val="0042131C"/>
    <w:rsid w:val="00421EA6"/>
    <w:rsid w:val="00422AAD"/>
    <w:rsid w:val="00423B43"/>
    <w:rsid w:val="00423B8B"/>
    <w:rsid w:val="00423DA3"/>
    <w:rsid w:val="004259E0"/>
    <w:rsid w:val="00426D79"/>
    <w:rsid w:val="004273CB"/>
    <w:rsid w:val="0042797C"/>
    <w:rsid w:val="00430B00"/>
    <w:rsid w:val="00430ECC"/>
    <w:rsid w:val="004312A2"/>
    <w:rsid w:val="00432FF4"/>
    <w:rsid w:val="004332C9"/>
    <w:rsid w:val="00433F7E"/>
    <w:rsid w:val="004370F9"/>
    <w:rsid w:val="004412F2"/>
    <w:rsid w:val="004433C7"/>
    <w:rsid w:val="00443901"/>
    <w:rsid w:val="00444129"/>
    <w:rsid w:val="00446965"/>
    <w:rsid w:val="00446B5B"/>
    <w:rsid w:val="00446EA4"/>
    <w:rsid w:val="004474A6"/>
    <w:rsid w:val="004510AE"/>
    <w:rsid w:val="004514C3"/>
    <w:rsid w:val="00452043"/>
    <w:rsid w:val="00452A4C"/>
    <w:rsid w:val="0045463F"/>
    <w:rsid w:val="004546F2"/>
    <w:rsid w:val="004547C1"/>
    <w:rsid w:val="00455B2F"/>
    <w:rsid w:val="00455C73"/>
    <w:rsid w:val="00457398"/>
    <w:rsid w:val="004576AA"/>
    <w:rsid w:val="00460CD8"/>
    <w:rsid w:val="004611B9"/>
    <w:rsid w:val="00461304"/>
    <w:rsid w:val="004629EF"/>
    <w:rsid w:val="004634F2"/>
    <w:rsid w:val="00464E6B"/>
    <w:rsid w:val="0046711D"/>
    <w:rsid w:val="004711D1"/>
    <w:rsid w:val="00471F93"/>
    <w:rsid w:val="0047262A"/>
    <w:rsid w:val="0047445F"/>
    <w:rsid w:val="00474F88"/>
    <w:rsid w:val="00475CB7"/>
    <w:rsid w:val="004760DF"/>
    <w:rsid w:val="00476102"/>
    <w:rsid w:val="00477A1D"/>
    <w:rsid w:val="00480113"/>
    <w:rsid w:val="004805AC"/>
    <w:rsid w:val="004808E3"/>
    <w:rsid w:val="0048186F"/>
    <w:rsid w:val="00483194"/>
    <w:rsid w:val="00483CBD"/>
    <w:rsid w:val="00484660"/>
    <w:rsid w:val="00484F04"/>
    <w:rsid w:val="00486A19"/>
    <w:rsid w:val="00486E7C"/>
    <w:rsid w:val="00486F3F"/>
    <w:rsid w:val="00487C44"/>
    <w:rsid w:val="00490784"/>
    <w:rsid w:val="00491470"/>
    <w:rsid w:val="00492433"/>
    <w:rsid w:val="004925A7"/>
    <w:rsid w:val="004926BA"/>
    <w:rsid w:val="00493BDB"/>
    <w:rsid w:val="00497647"/>
    <w:rsid w:val="004A1757"/>
    <w:rsid w:val="004A19C1"/>
    <w:rsid w:val="004A4370"/>
    <w:rsid w:val="004A4F4D"/>
    <w:rsid w:val="004A5C65"/>
    <w:rsid w:val="004A7442"/>
    <w:rsid w:val="004B2912"/>
    <w:rsid w:val="004B2A00"/>
    <w:rsid w:val="004B3FED"/>
    <w:rsid w:val="004B48A1"/>
    <w:rsid w:val="004B5BA7"/>
    <w:rsid w:val="004B6074"/>
    <w:rsid w:val="004B62BF"/>
    <w:rsid w:val="004B7203"/>
    <w:rsid w:val="004B7566"/>
    <w:rsid w:val="004C01E7"/>
    <w:rsid w:val="004C24C7"/>
    <w:rsid w:val="004C34A3"/>
    <w:rsid w:val="004C5DDE"/>
    <w:rsid w:val="004C7D99"/>
    <w:rsid w:val="004D0E96"/>
    <w:rsid w:val="004D225E"/>
    <w:rsid w:val="004D288F"/>
    <w:rsid w:val="004D28F4"/>
    <w:rsid w:val="004D2B5C"/>
    <w:rsid w:val="004D3186"/>
    <w:rsid w:val="004D4A8F"/>
    <w:rsid w:val="004D4B0C"/>
    <w:rsid w:val="004D51A0"/>
    <w:rsid w:val="004E0F97"/>
    <w:rsid w:val="004E1468"/>
    <w:rsid w:val="004E2769"/>
    <w:rsid w:val="004E5E5D"/>
    <w:rsid w:val="004E6522"/>
    <w:rsid w:val="004E729D"/>
    <w:rsid w:val="004F051E"/>
    <w:rsid w:val="004F08E3"/>
    <w:rsid w:val="004F09F6"/>
    <w:rsid w:val="004F173B"/>
    <w:rsid w:val="004F2CD3"/>
    <w:rsid w:val="004F2CFC"/>
    <w:rsid w:val="004F395C"/>
    <w:rsid w:val="004F4C48"/>
    <w:rsid w:val="004F4CE3"/>
    <w:rsid w:val="004F4E2E"/>
    <w:rsid w:val="004F69E8"/>
    <w:rsid w:val="005002F7"/>
    <w:rsid w:val="00500F91"/>
    <w:rsid w:val="00502B3E"/>
    <w:rsid w:val="00503B62"/>
    <w:rsid w:val="00506551"/>
    <w:rsid w:val="00510DCC"/>
    <w:rsid w:val="005139C7"/>
    <w:rsid w:val="00513DF5"/>
    <w:rsid w:val="00515A68"/>
    <w:rsid w:val="00515B63"/>
    <w:rsid w:val="00515CFD"/>
    <w:rsid w:val="005200D9"/>
    <w:rsid w:val="005205DA"/>
    <w:rsid w:val="00520EB2"/>
    <w:rsid w:val="005228A5"/>
    <w:rsid w:val="00522A3F"/>
    <w:rsid w:val="00523106"/>
    <w:rsid w:val="005240C2"/>
    <w:rsid w:val="005279AA"/>
    <w:rsid w:val="005321FA"/>
    <w:rsid w:val="005328F3"/>
    <w:rsid w:val="00534052"/>
    <w:rsid w:val="005368D1"/>
    <w:rsid w:val="0054026E"/>
    <w:rsid w:val="00543017"/>
    <w:rsid w:val="005431EB"/>
    <w:rsid w:val="00543EB7"/>
    <w:rsid w:val="00544DA7"/>
    <w:rsid w:val="00545109"/>
    <w:rsid w:val="00546097"/>
    <w:rsid w:val="005473E7"/>
    <w:rsid w:val="00547C0A"/>
    <w:rsid w:val="0055020E"/>
    <w:rsid w:val="005516A9"/>
    <w:rsid w:val="00552619"/>
    <w:rsid w:val="00552637"/>
    <w:rsid w:val="005527F6"/>
    <w:rsid w:val="005531E0"/>
    <w:rsid w:val="0055408E"/>
    <w:rsid w:val="00555171"/>
    <w:rsid w:val="00555AFA"/>
    <w:rsid w:val="00557923"/>
    <w:rsid w:val="0056031E"/>
    <w:rsid w:val="005631F0"/>
    <w:rsid w:val="0056362E"/>
    <w:rsid w:val="00563CC7"/>
    <w:rsid w:val="00565004"/>
    <w:rsid w:val="005657EF"/>
    <w:rsid w:val="005658CF"/>
    <w:rsid w:val="005660B2"/>
    <w:rsid w:val="005663E7"/>
    <w:rsid w:val="005674F1"/>
    <w:rsid w:val="00567C6B"/>
    <w:rsid w:val="005703CF"/>
    <w:rsid w:val="00570611"/>
    <w:rsid w:val="00570961"/>
    <w:rsid w:val="00575621"/>
    <w:rsid w:val="00576D39"/>
    <w:rsid w:val="00577941"/>
    <w:rsid w:val="00577D22"/>
    <w:rsid w:val="0058017F"/>
    <w:rsid w:val="0058044C"/>
    <w:rsid w:val="00581DD5"/>
    <w:rsid w:val="00581E25"/>
    <w:rsid w:val="00582300"/>
    <w:rsid w:val="00582788"/>
    <w:rsid w:val="00582E58"/>
    <w:rsid w:val="00583B18"/>
    <w:rsid w:val="00585A84"/>
    <w:rsid w:val="005902B0"/>
    <w:rsid w:val="00590ED0"/>
    <w:rsid w:val="0059160A"/>
    <w:rsid w:val="00595665"/>
    <w:rsid w:val="005A3168"/>
    <w:rsid w:val="005A4AAF"/>
    <w:rsid w:val="005A4F0A"/>
    <w:rsid w:val="005A5483"/>
    <w:rsid w:val="005A580A"/>
    <w:rsid w:val="005A5933"/>
    <w:rsid w:val="005A5984"/>
    <w:rsid w:val="005A60D1"/>
    <w:rsid w:val="005A753E"/>
    <w:rsid w:val="005A7AB6"/>
    <w:rsid w:val="005B0436"/>
    <w:rsid w:val="005B14F4"/>
    <w:rsid w:val="005B2973"/>
    <w:rsid w:val="005B2F29"/>
    <w:rsid w:val="005B3D82"/>
    <w:rsid w:val="005B3F5D"/>
    <w:rsid w:val="005B4BB3"/>
    <w:rsid w:val="005B5956"/>
    <w:rsid w:val="005B6B50"/>
    <w:rsid w:val="005C2300"/>
    <w:rsid w:val="005C50ED"/>
    <w:rsid w:val="005C6292"/>
    <w:rsid w:val="005C6651"/>
    <w:rsid w:val="005C6C7C"/>
    <w:rsid w:val="005D0A96"/>
    <w:rsid w:val="005D1A00"/>
    <w:rsid w:val="005D1C33"/>
    <w:rsid w:val="005D62C4"/>
    <w:rsid w:val="005D6A0D"/>
    <w:rsid w:val="005D705A"/>
    <w:rsid w:val="005D70D4"/>
    <w:rsid w:val="005E3A6D"/>
    <w:rsid w:val="005E56AF"/>
    <w:rsid w:val="005E5BA7"/>
    <w:rsid w:val="005E65E3"/>
    <w:rsid w:val="005E68D9"/>
    <w:rsid w:val="005E6AFC"/>
    <w:rsid w:val="005E75A4"/>
    <w:rsid w:val="005F1744"/>
    <w:rsid w:val="005F236D"/>
    <w:rsid w:val="005F3F50"/>
    <w:rsid w:val="005F56DB"/>
    <w:rsid w:val="005F78B1"/>
    <w:rsid w:val="00600088"/>
    <w:rsid w:val="00601859"/>
    <w:rsid w:val="00601DE4"/>
    <w:rsid w:val="00602326"/>
    <w:rsid w:val="00606D8E"/>
    <w:rsid w:val="00606EF6"/>
    <w:rsid w:val="00610082"/>
    <w:rsid w:val="00614818"/>
    <w:rsid w:val="006151DC"/>
    <w:rsid w:val="0061695D"/>
    <w:rsid w:val="00620143"/>
    <w:rsid w:val="0062060F"/>
    <w:rsid w:val="00620FD0"/>
    <w:rsid w:val="006239A4"/>
    <w:rsid w:val="00624688"/>
    <w:rsid w:val="006317EA"/>
    <w:rsid w:val="00633D53"/>
    <w:rsid w:val="00633DA0"/>
    <w:rsid w:val="00634523"/>
    <w:rsid w:val="00637DDF"/>
    <w:rsid w:val="00640664"/>
    <w:rsid w:val="00640A2D"/>
    <w:rsid w:val="00641ECA"/>
    <w:rsid w:val="006431B3"/>
    <w:rsid w:val="00644AD5"/>
    <w:rsid w:val="0064627E"/>
    <w:rsid w:val="006469CE"/>
    <w:rsid w:val="00647642"/>
    <w:rsid w:val="00654C60"/>
    <w:rsid w:val="00655F66"/>
    <w:rsid w:val="00656182"/>
    <w:rsid w:val="006568B3"/>
    <w:rsid w:val="00660313"/>
    <w:rsid w:val="006607AC"/>
    <w:rsid w:val="0066169D"/>
    <w:rsid w:val="00661FFA"/>
    <w:rsid w:val="00662CDE"/>
    <w:rsid w:val="006633F9"/>
    <w:rsid w:val="00663979"/>
    <w:rsid w:val="00663E2C"/>
    <w:rsid w:val="0066507C"/>
    <w:rsid w:val="0066521E"/>
    <w:rsid w:val="006656CC"/>
    <w:rsid w:val="00665FF7"/>
    <w:rsid w:val="006703C6"/>
    <w:rsid w:val="00670BAE"/>
    <w:rsid w:val="00671963"/>
    <w:rsid w:val="006720E4"/>
    <w:rsid w:val="00673335"/>
    <w:rsid w:val="00674A39"/>
    <w:rsid w:val="00674B34"/>
    <w:rsid w:val="006765DD"/>
    <w:rsid w:val="00680FBD"/>
    <w:rsid w:val="0068151C"/>
    <w:rsid w:val="00681757"/>
    <w:rsid w:val="006819EA"/>
    <w:rsid w:val="00681E5B"/>
    <w:rsid w:val="00681EDE"/>
    <w:rsid w:val="00682EC5"/>
    <w:rsid w:val="00683485"/>
    <w:rsid w:val="00686471"/>
    <w:rsid w:val="006911D1"/>
    <w:rsid w:val="00691448"/>
    <w:rsid w:val="006921C7"/>
    <w:rsid w:val="00692F6F"/>
    <w:rsid w:val="00692F7A"/>
    <w:rsid w:val="00692FEF"/>
    <w:rsid w:val="00693A7D"/>
    <w:rsid w:val="00694FFA"/>
    <w:rsid w:val="00695B53"/>
    <w:rsid w:val="00697981"/>
    <w:rsid w:val="006A0B2F"/>
    <w:rsid w:val="006A1795"/>
    <w:rsid w:val="006A189C"/>
    <w:rsid w:val="006A1FCF"/>
    <w:rsid w:val="006A4370"/>
    <w:rsid w:val="006A6E7E"/>
    <w:rsid w:val="006A6EC1"/>
    <w:rsid w:val="006B0539"/>
    <w:rsid w:val="006B07F6"/>
    <w:rsid w:val="006B1177"/>
    <w:rsid w:val="006B11C4"/>
    <w:rsid w:val="006B173C"/>
    <w:rsid w:val="006B2753"/>
    <w:rsid w:val="006B3893"/>
    <w:rsid w:val="006B733C"/>
    <w:rsid w:val="006B792D"/>
    <w:rsid w:val="006B7F4D"/>
    <w:rsid w:val="006C0510"/>
    <w:rsid w:val="006C1E4E"/>
    <w:rsid w:val="006C2C13"/>
    <w:rsid w:val="006C451D"/>
    <w:rsid w:val="006C46D6"/>
    <w:rsid w:val="006C65B1"/>
    <w:rsid w:val="006C6B35"/>
    <w:rsid w:val="006D14B6"/>
    <w:rsid w:val="006D1A73"/>
    <w:rsid w:val="006D56BB"/>
    <w:rsid w:val="006D5872"/>
    <w:rsid w:val="006D5BF9"/>
    <w:rsid w:val="006D7132"/>
    <w:rsid w:val="006E0690"/>
    <w:rsid w:val="006E0F5A"/>
    <w:rsid w:val="006E397A"/>
    <w:rsid w:val="006E4738"/>
    <w:rsid w:val="006E4983"/>
    <w:rsid w:val="006E5544"/>
    <w:rsid w:val="006E7692"/>
    <w:rsid w:val="006F036E"/>
    <w:rsid w:val="006F08EA"/>
    <w:rsid w:val="006F0B88"/>
    <w:rsid w:val="006F165A"/>
    <w:rsid w:val="006F444D"/>
    <w:rsid w:val="006F4686"/>
    <w:rsid w:val="006F510B"/>
    <w:rsid w:val="0070110C"/>
    <w:rsid w:val="0070259E"/>
    <w:rsid w:val="00702973"/>
    <w:rsid w:val="007029B1"/>
    <w:rsid w:val="00702E77"/>
    <w:rsid w:val="007047F4"/>
    <w:rsid w:val="0070488A"/>
    <w:rsid w:val="0071087E"/>
    <w:rsid w:val="00711C69"/>
    <w:rsid w:val="007148FB"/>
    <w:rsid w:val="00715A3C"/>
    <w:rsid w:val="00715C23"/>
    <w:rsid w:val="00715DB4"/>
    <w:rsid w:val="0071782A"/>
    <w:rsid w:val="00717BCF"/>
    <w:rsid w:val="00720AE1"/>
    <w:rsid w:val="00720FD9"/>
    <w:rsid w:val="007217CE"/>
    <w:rsid w:val="00723FF7"/>
    <w:rsid w:val="007245E8"/>
    <w:rsid w:val="00724672"/>
    <w:rsid w:val="00724EA5"/>
    <w:rsid w:val="00727DFF"/>
    <w:rsid w:val="00727F84"/>
    <w:rsid w:val="00730079"/>
    <w:rsid w:val="00731D81"/>
    <w:rsid w:val="00732CA0"/>
    <w:rsid w:val="00733344"/>
    <w:rsid w:val="007343FE"/>
    <w:rsid w:val="0073534E"/>
    <w:rsid w:val="00735AC6"/>
    <w:rsid w:val="007366F3"/>
    <w:rsid w:val="00736751"/>
    <w:rsid w:val="00740A28"/>
    <w:rsid w:val="00742C32"/>
    <w:rsid w:val="00745225"/>
    <w:rsid w:val="0074697A"/>
    <w:rsid w:val="007469D0"/>
    <w:rsid w:val="00747496"/>
    <w:rsid w:val="00752418"/>
    <w:rsid w:val="007554B1"/>
    <w:rsid w:val="00757CE9"/>
    <w:rsid w:val="0076106B"/>
    <w:rsid w:val="007621D9"/>
    <w:rsid w:val="00763FE7"/>
    <w:rsid w:val="00765747"/>
    <w:rsid w:val="007658A8"/>
    <w:rsid w:val="00767BE8"/>
    <w:rsid w:val="007719D8"/>
    <w:rsid w:val="00773ABA"/>
    <w:rsid w:val="00774BC6"/>
    <w:rsid w:val="00774D44"/>
    <w:rsid w:val="007752C5"/>
    <w:rsid w:val="00775673"/>
    <w:rsid w:val="0077575E"/>
    <w:rsid w:val="00776729"/>
    <w:rsid w:val="007768C4"/>
    <w:rsid w:val="00776910"/>
    <w:rsid w:val="007775AE"/>
    <w:rsid w:val="00777E28"/>
    <w:rsid w:val="00780C06"/>
    <w:rsid w:val="0078145B"/>
    <w:rsid w:val="00781F31"/>
    <w:rsid w:val="0078213C"/>
    <w:rsid w:val="00782C0D"/>
    <w:rsid w:val="0078312F"/>
    <w:rsid w:val="0078320A"/>
    <w:rsid w:val="007838AB"/>
    <w:rsid w:val="007854BF"/>
    <w:rsid w:val="007855E8"/>
    <w:rsid w:val="007865BB"/>
    <w:rsid w:val="00787009"/>
    <w:rsid w:val="00793AED"/>
    <w:rsid w:val="00794D57"/>
    <w:rsid w:val="00797485"/>
    <w:rsid w:val="007A05CE"/>
    <w:rsid w:val="007A29A7"/>
    <w:rsid w:val="007A47BE"/>
    <w:rsid w:val="007A4C80"/>
    <w:rsid w:val="007A4EE7"/>
    <w:rsid w:val="007A5135"/>
    <w:rsid w:val="007B08E5"/>
    <w:rsid w:val="007B0B1B"/>
    <w:rsid w:val="007B0FA0"/>
    <w:rsid w:val="007B1FFD"/>
    <w:rsid w:val="007B2B25"/>
    <w:rsid w:val="007B2DB1"/>
    <w:rsid w:val="007B714B"/>
    <w:rsid w:val="007B71FE"/>
    <w:rsid w:val="007B7BDD"/>
    <w:rsid w:val="007C0423"/>
    <w:rsid w:val="007C37C3"/>
    <w:rsid w:val="007C3E81"/>
    <w:rsid w:val="007C4AF0"/>
    <w:rsid w:val="007D027C"/>
    <w:rsid w:val="007D2229"/>
    <w:rsid w:val="007D223F"/>
    <w:rsid w:val="007D296F"/>
    <w:rsid w:val="007D306E"/>
    <w:rsid w:val="007D4FC2"/>
    <w:rsid w:val="007D6440"/>
    <w:rsid w:val="007D7ABB"/>
    <w:rsid w:val="007E1C6F"/>
    <w:rsid w:val="007E336A"/>
    <w:rsid w:val="007E52A0"/>
    <w:rsid w:val="007E6799"/>
    <w:rsid w:val="007E7815"/>
    <w:rsid w:val="007F11F9"/>
    <w:rsid w:val="007F3E34"/>
    <w:rsid w:val="007F4A69"/>
    <w:rsid w:val="00806461"/>
    <w:rsid w:val="00806D02"/>
    <w:rsid w:val="00806F90"/>
    <w:rsid w:val="008075EA"/>
    <w:rsid w:val="008078CB"/>
    <w:rsid w:val="00807C2D"/>
    <w:rsid w:val="008110B8"/>
    <w:rsid w:val="00811606"/>
    <w:rsid w:val="00811B82"/>
    <w:rsid w:val="008123E5"/>
    <w:rsid w:val="008123F8"/>
    <w:rsid w:val="00812B04"/>
    <w:rsid w:val="00813DEC"/>
    <w:rsid w:val="008144C5"/>
    <w:rsid w:val="0081654E"/>
    <w:rsid w:val="008200B0"/>
    <w:rsid w:val="0082059F"/>
    <w:rsid w:val="008205B3"/>
    <w:rsid w:val="00820A51"/>
    <w:rsid w:val="008225D9"/>
    <w:rsid w:val="008244DB"/>
    <w:rsid w:val="00825EF0"/>
    <w:rsid w:val="00827EEF"/>
    <w:rsid w:val="00831138"/>
    <w:rsid w:val="008328FF"/>
    <w:rsid w:val="00832AAB"/>
    <w:rsid w:val="00833A7B"/>
    <w:rsid w:val="00833F58"/>
    <w:rsid w:val="00837A5A"/>
    <w:rsid w:val="008417B0"/>
    <w:rsid w:val="00844188"/>
    <w:rsid w:val="008465CB"/>
    <w:rsid w:val="00852F7D"/>
    <w:rsid w:val="0085395D"/>
    <w:rsid w:val="008539B9"/>
    <w:rsid w:val="00855B40"/>
    <w:rsid w:val="00856760"/>
    <w:rsid w:val="00856E62"/>
    <w:rsid w:val="00861678"/>
    <w:rsid w:val="00862E39"/>
    <w:rsid w:val="00863EAB"/>
    <w:rsid w:val="0086484B"/>
    <w:rsid w:val="00864F09"/>
    <w:rsid w:val="0086702C"/>
    <w:rsid w:val="00870330"/>
    <w:rsid w:val="008710A8"/>
    <w:rsid w:val="00872A86"/>
    <w:rsid w:val="00874E11"/>
    <w:rsid w:val="00876BD1"/>
    <w:rsid w:val="00877725"/>
    <w:rsid w:val="008813C8"/>
    <w:rsid w:val="008815C2"/>
    <w:rsid w:val="00881793"/>
    <w:rsid w:val="00884095"/>
    <w:rsid w:val="00884492"/>
    <w:rsid w:val="00884573"/>
    <w:rsid w:val="008863CA"/>
    <w:rsid w:val="008869AE"/>
    <w:rsid w:val="00886F5F"/>
    <w:rsid w:val="00887A17"/>
    <w:rsid w:val="00891A0B"/>
    <w:rsid w:val="00891A94"/>
    <w:rsid w:val="008928BD"/>
    <w:rsid w:val="00894065"/>
    <w:rsid w:val="00894B44"/>
    <w:rsid w:val="008958CE"/>
    <w:rsid w:val="00896802"/>
    <w:rsid w:val="008A1E4D"/>
    <w:rsid w:val="008A2EA1"/>
    <w:rsid w:val="008A3EB4"/>
    <w:rsid w:val="008A42FE"/>
    <w:rsid w:val="008A725B"/>
    <w:rsid w:val="008A79AB"/>
    <w:rsid w:val="008A7EEB"/>
    <w:rsid w:val="008B0DA2"/>
    <w:rsid w:val="008B2847"/>
    <w:rsid w:val="008B3E53"/>
    <w:rsid w:val="008B5AEF"/>
    <w:rsid w:val="008B6371"/>
    <w:rsid w:val="008B6ED6"/>
    <w:rsid w:val="008C0CEB"/>
    <w:rsid w:val="008C4799"/>
    <w:rsid w:val="008D094E"/>
    <w:rsid w:val="008D0ECE"/>
    <w:rsid w:val="008D3FF3"/>
    <w:rsid w:val="008D4944"/>
    <w:rsid w:val="008D620C"/>
    <w:rsid w:val="008D63A6"/>
    <w:rsid w:val="008E3C0B"/>
    <w:rsid w:val="008E4D64"/>
    <w:rsid w:val="008E527A"/>
    <w:rsid w:val="008E5D42"/>
    <w:rsid w:val="008E7B9D"/>
    <w:rsid w:val="008E7E92"/>
    <w:rsid w:val="008E7F2E"/>
    <w:rsid w:val="008F04B5"/>
    <w:rsid w:val="008F061B"/>
    <w:rsid w:val="008F0BA3"/>
    <w:rsid w:val="008F1348"/>
    <w:rsid w:val="008F1D18"/>
    <w:rsid w:val="008F1E95"/>
    <w:rsid w:val="008F4A6D"/>
    <w:rsid w:val="008F675F"/>
    <w:rsid w:val="008F70C3"/>
    <w:rsid w:val="0090058B"/>
    <w:rsid w:val="00900811"/>
    <w:rsid w:val="00900FCD"/>
    <w:rsid w:val="00901768"/>
    <w:rsid w:val="009026F9"/>
    <w:rsid w:val="009031B9"/>
    <w:rsid w:val="00903536"/>
    <w:rsid w:val="00904223"/>
    <w:rsid w:val="0090466A"/>
    <w:rsid w:val="00904813"/>
    <w:rsid w:val="00906960"/>
    <w:rsid w:val="009100BA"/>
    <w:rsid w:val="009121FA"/>
    <w:rsid w:val="00913A4D"/>
    <w:rsid w:val="009169FF"/>
    <w:rsid w:val="00917CAC"/>
    <w:rsid w:val="00917D2B"/>
    <w:rsid w:val="009210CD"/>
    <w:rsid w:val="00921B2A"/>
    <w:rsid w:val="00921F56"/>
    <w:rsid w:val="00922488"/>
    <w:rsid w:val="00924101"/>
    <w:rsid w:val="00924A5E"/>
    <w:rsid w:val="00925B64"/>
    <w:rsid w:val="009336F3"/>
    <w:rsid w:val="00933C0B"/>
    <w:rsid w:val="00934183"/>
    <w:rsid w:val="00934243"/>
    <w:rsid w:val="009347F0"/>
    <w:rsid w:val="00935016"/>
    <w:rsid w:val="009357B0"/>
    <w:rsid w:val="00936FE4"/>
    <w:rsid w:val="00940CBE"/>
    <w:rsid w:val="009413C0"/>
    <w:rsid w:val="009417F7"/>
    <w:rsid w:val="00941805"/>
    <w:rsid w:val="009439BF"/>
    <w:rsid w:val="0094583D"/>
    <w:rsid w:val="00945A40"/>
    <w:rsid w:val="00946C0C"/>
    <w:rsid w:val="00946DF7"/>
    <w:rsid w:val="00953561"/>
    <w:rsid w:val="0095646E"/>
    <w:rsid w:val="00956910"/>
    <w:rsid w:val="009570B8"/>
    <w:rsid w:val="00957FA1"/>
    <w:rsid w:val="00960467"/>
    <w:rsid w:val="00962E07"/>
    <w:rsid w:val="009630B7"/>
    <w:rsid w:val="009632F3"/>
    <w:rsid w:val="00964DE1"/>
    <w:rsid w:val="009706FB"/>
    <w:rsid w:val="00972729"/>
    <w:rsid w:val="0097436A"/>
    <w:rsid w:val="00975A74"/>
    <w:rsid w:val="0097619F"/>
    <w:rsid w:val="00976ED9"/>
    <w:rsid w:val="009775C3"/>
    <w:rsid w:val="009805D7"/>
    <w:rsid w:val="00982926"/>
    <w:rsid w:val="00984ACD"/>
    <w:rsid w:val="00986096"/>
    <w:rsid w:val="00986869"/>
    <w:rsid w:val="009879A5"/>
    <w:rsid w:val="00990807"/>
    <w:rsid w:val="00991381"/>
    <w:rsid w:val="00991FAD"/>
    <w:rsid w:val="00997746"/>
    <w:rsid w:val="00997805"/>
    <w:rsid w:val="0099796E"/>
    <w:rsid w:val="009A0D4E"/>
    <w:rsid w:val="009A10A8"/>
    <w:rsid w:val="009A2458"/>
    <w:rsid w:val="009A2A44"/>
    <w:rsid w:val="009A2CA2"/>
    <w:rsid w:val="009A3337"/>
    <w:rsid w:val="009B0B70"/>
    <w:rsid w:val="009B0EC0"/>
    <w:rsid w:val="009B1A50"/>
    <w:rsid w:val="009B5199"/>
    <w:rsid w:val="009B5BA3"/>
    <w:rsid w:val="009B74BF"/>
    <w:rsid w:val="009B76E1"/>
    <w:rsid w:val="009B7890"/>
    <w:rsid w:val="009C160B"/>
    <w:rsid w:val="009C28FD"/>
    <w:rsid w:val="009C2993"/>
    <w:rsid w:val="009C2D6B"/>
    <w:rsid w:val="009C39AE"/>
    <w:rsid w:val="009C3DAD"/>
    <w:rsid w:val="009C4AA7"/>
    <w:rsid w:val="009C6068"/>
    <w:rsid w:val="009D0185"/>
    <w:rsid w:val="009D020E"/>
    <w:rsid w:val="009D0487"/>
    <w:rsid w:val="009D313E"/>
    <w:rsid w:val="009D350C"/>
    <w:rsid w:val="009D4E7B"/>
    <w:rsid w:val="009D5239"/>
    <w:rsid w:val="009D5A2C"/>
    <w:rsid w:val="009D5EF6"/>
    <w:rsid w:val="009E20CD"/>
    <w:rsid w:val="009E4B99"/>
    <w:rsid w:val="009E5B4C"/>
    <w:rsid w:val="009E603B"/>
    <w:rsid w:val="009E789B"/>
    <w:rsid w:val="009F11BB"/>
    <w:rsid w:val="009F2410"/>
    <w:rsid w:val="009F3B91"/>
    <w:rsid w:val="009F5C0D"/>
    <w:rsid w:val="009F5D8F"/>
    <w:rsid w:val="009F6851"/>
    <w:rsid w:val="00A04F9C"/>
    <w:rsid w:val="00A0562C"/>
    <w:rsid w:val="00A06596"/>
    <w:rsid w:val="00A0684B"/>
    <w:rsid w:val="00A06D29"/>
    <w:rsid w:val="00A07CA2"/>
    <w:rsid w:val="00A07CC5"/>
    <w:rsid w:val="00A07D91"/>
    <w:rsid w:val="00A10B10"/>
    <w:rsid w:val="00A1116D"/>
    <w:rsid w:val="00A11681"/>
    <w:rsid w:val="00A1224B"/>
    <w:rsid w:val="00A1508C"/>
    <w:rsid w:val="00A157E8"/>
    <w:rsid w:val="00A16298"/>
    <w:rsid w:val="00A16837"/>
    <w:rsid w:val="00A20289"/>
    <w:rsid w:val="00A21444"/>
    <w:rsid w:val="00A25763"/>
    <w:rsid w:val="00A311F4"/>
    <w:rsid w:val="00A34E56"/>
    <w:rsid w:val="00A35669"/>
    <w:rsid w:val="00A35FF2"/>
    <w:rsid w:val="00A36E4B"/>
    <w:rsid w:val="00A37397"/>
    <w:rsid w:val="00A374C3"/>
    <w:rsid w:val="00A3775B"/>
    <w:rsid w:val="00A37A81"/>
    <w:rsid w:val="00A40CC4"/>
    <w:rsid w:val="00A41C49"/>
    <w:rsid w:val="00A41D23"/>
    <w:rsid w:val="00A423C0"/>
    <w:rsid w:val="00A424FF"/>
    <w:rsid w:val="00A4419C"/>
    <w:rsid w:val="00A44A3E"/>
    <w:rsid w:val="00A4677F"/>
    <w:rsid w:val="00A47701"/>
    <w:rsid w:val="00A5022B"/>
    <w:rsid w:val="00A5262B"/>
    <w:rsid w:val="00A527C7"/>
    <w:rsid w:val="00A53A35"/>
    <w:rsid w:val="00A53AE1"/>
    <w:rsid w:val="00A550CB"/>
    <w:rsid w:val="00A55957"/>
    <w:rsid w:val="00A5701A"/>
    <w:rsid w:val="00A605CC"/>
    <w:rsid w:val="00A61789"/>
    <w:rsid w:val="00A6213C"/>
    <w:rsid w:val="00A63DFF"/>
    <w:rsid w:val="00A67541"/>
    <w:rsid w:val="00A71171"/>
    <w:rsid w:val="00A7139B"/>
    <w:rsid w:val="00A7222F"/>
    <w:rsid w:val="00A74810"/>
    <w:rsid w:val="00A74EA2"/>
    <w:rsid w:val="00A7519E"/>
    <w:rsid w:val="00A7596F"/>
    <w:rsid w:val="00A75F19"/>
    <w:rsid w:val="00A81AE5"/>
    <w:rsid w:val="00A82DA8"/>
    <w:rsid w:val="00A83ECB"/>
    <w:rsid w:val="00A84540"/>
    <w:rsid w:val="00A8520D"/>
    <w:rsid w:val="00A8525E"/>
    <w:rsid w:val="00A86C67"/>
    <w:rsid w:val="00A871ED"/>
    <w:rsid w:val="00A926C3"/>
    <w:rsid w:val="00A93B88"/>
    <w:rsid w:val="00A93C09"/>
    <w:rsid w:val="00A93FCA"/>
    <w:rsid w:val="00AB00F8"/>
    <w:rsid w:val="00AB1DC9"/>
    <w:rsid w:val="00AB2445"/>
    <w:rsid w:val="00AB3158"/>
    <w:rsid w:val="00AB4493"/>
    <w:rsid w:val="00AB46CE"/>
    <w:rsid w:val="00AC0D57"/>
    <w:rsid w:val="00AC3695"/>
    <w:rsid w:val="00AC75DE"/>
    <w:rsid w:val="00AC7840"/>
    <w:rsid w:val="00AD07AC"/>
    <w:rsid w:val="00AD0CAC"/>
    <w:rsid w:val="00AD1E95"/>
    <w:rsid w:val="00AD3310"/>
    <w:rsid w:val="00AD6B60"/>
    <w:rsid w:val="00AE1927"/>
    <w:rsid w:val="00AE6073"/>
    <w:rsid w:val="00AE61F9"/>
    <w:rsid w:val="00AE7502"/>
    <w:rsid w:val="00AF087E"/>
    <w:rsid w:val="00AF1291"/>
    <w:rsid w:val="00AF356E"/>
    <w:rsid w:val="00AF37E6"/>
    <w:rsid w:val="00AF4D43"/>
    <w:rsid w:val="00AF6021"/>
    <w:rsid w:val="00AF7A8B"/>
    <w:rsid w:val="00B01DEE"/>
    <w:rsid w:val="00B01E74"/>
    <w:rsid w:val="00B02AE9"/>
    <w:rsid w:val="00B03622"/>
    <w:rsid w:val="00B046CC"/>
    <w:rsid w:val="00B05B55"/>
    <w:rsid w:val="00B06EC8"/>
    <w:rsid w:val="00B11232"/>
    <w:rsid w:val="00B13D49"/>
    <w:rsid w:val="00B1432E"/>
    <w:rsid w:val="00B14577"/>
    <w:rsid w:val="00B1461E"/>
    <w:rsid w:val="00B14A06"/>
    <w:rsid w:val="00B14F1C"/>
    <w:rsid w:val="00B16A60"/>
    <w:rsid w:val="00B16DCB"/>
    <w:rsid w:val="00B17327"/>
    <w:rsid w:val="00B17AEC"/>
    <w:rsid w:val="00B2213E"/>
    <w:rsid w:val="00B242A6"/>
    <w:rsid w:val="00B2542C"/>
    <w:rsid w:val="00B25ED3"/>
    <w:rsid w:val="00B27EC6"/>
    <w:rsid w:val="00B344C6"/>
    <w:rsid w:val="00B3460D"/>
    <w:rsid w:val="00B35050"/>
    <w:rsid w:val="00B36E6D"/>
    <w:rsid w:val="00B36F18"/>
    <w:rsid w:val="00B37056"/>
    <w:rsid w:val="00B40BC7"/>
    <w:rsid w:val="00B40BD2"/>
    <w:rsid w:val="00B40C75"/>
    <w:rsid w:val="00B4393A"/>
    <w:rsid w:val="00B44B17"/>
    <w:rsid w:val="00B44D3B"/>
    <w:rsid w:val="00B46B32"/>
    <w:rsid w:val="00B46DC4"/>
    <w:rsid w:val="00B504FF"/>
    <w:rsid w:val="00B516D3"/>
    <w:rsid w:val="00B55D4C"/>
    <w:rsid w:val="00B56539"/>
    <w:rsid w:val="00B56898"/>
    <w:rsid w:val="00B56B19"/>
    <w:rsid w:val="00B56C75"/>
    <w:rsid w:val="00B576BE"/>
    <w:rsid w:val="00B576FD"/>
    <w:rsid w:val="00B5772F"/>
    <w:rsid w:val="00B6017C"/>
    <w:rsid w:val="00B60A00"/>
    <w:rsid w:val="00B60B1E"/>
    <w:rsid w:val="00B61118"/>
    <w:rsid w:val="00B62381"/>
    <w:rsid w:val="00B63AC7"/>
    <w:rsid w:val="00B64A00"/>
    <w:rsid w:val="00B65730"/>
    <w:rsid w:val="00B66612"/>
    <w:rsid w:val="00B66F31"/>
    <w:rsid w:val="00B66F3B"/>
    <w:rsid w:val="00B6736A"/>
    <w:rsid w:val="00B677AC"/>
    <w:rsid w:val="00B67C98"/>
    <w:rsid w:val="00B703FF"/>
    <w:rsid w:val="00B70FC4"/>
    <w:rsid w:val="00B714FD"/>
    <w:rsid w:val="00B7296C"/>
    <w:rsid w:val="00B73889"/>
    <w:rsid w:val="00B73AC5"/>
    <w:rsid w:val="00B73F34"/>
    <w:rsid w:val="00B74AD7"/>
    <w:rsid w:val="00B74CDE"/>
    <w:rsid w:val="00B75862"/>
    <w:rsid w:val="00B767D6"/>
    <w:rsid w:val="00B772A4"/>
    <w:rsid w:val="00B774E1"/>
    <w:rsid w:val="00B778F6"/>
    <w:rsid w:val="00B80C22"/>
    <w:rsid w:val="00B82FBE"/>
    <w:rsid w:val="00B831BD"/>
    <w:rsid w:val="00B85A00"/>
    <w:rsid w:val="00B8611D"/>
    <w:rsid w:val="00B87583"/>
    <w:rsid w:val="00B903AA"/>
    <w:rsid w:val="00B93EEF"/>
    <w:rsid w:val="00B954DD"/>
    <w:rsid w:val="00BA0337"/>
    <w:rsid w:val="00BA1DB6"/>
    <w:rsid w:val="00BA279E"/>
    <w:rsid w:val="00BA2F19"/>
    <w:rsid w:val="00BA5350"/>
    <w:rsid w:val="00BA6444"/>
    <w:rsid w:val="00BA6F4A"/>
    <w:rsid w:val="00BB0D5B"/>
    <w:rsid w:val="00BB232D"/>
    <w:rsid w:val="00BB5C9B"/>
    <w:rsid w:val="00BC0A79"/>
    <w:rsid w:val="00BC1236"/>
    <w:rsid w:val="00BC275E"/>
    <w:rsid w:val="00BC323A"/>
    <w:rsid w:val="00BC5956"/>
    <w:rsid w:val="00BC5B20"/>
    <w:rsid w:val="00BC5D69"/>
    <w:rsid w:val="00BC6547"/>
    <w:rsid w:val="00BC66E5"/>
    <w:rsid w:val="00BC735B"/>
    <w:rsid w:val="00BC7BC1"/>
    <w:rsid w:val="00BC7E89"/>
    <w:rsid w:val="00BD0F22"/>
    <w:rsid w:val="00BD12C8"/>
    <w:rsid w:val="00BD1431"/>
    <w:rsid w:val="00BD1728"/>
    <w:rsid w:val="00BD2ECB"/>
    <w:rsid w:val="00BD7861"/>
    <w:rsid w:val="00BE124F"/>
    <w:rsid w:val="00BE192E"/>
    <w:rsid w:val="00BE1EF6"/>
    <w:rsid w:val="00BE24A7"/>
    <w:rsid w:val="00BE2AF9"/>
    <w:rsid w:val="00BE35A6"/>
    <w:rsid w:val="00BE3A34"/>
    <w:rsid w:val="00BE599D"/>
    <w:rsid w:val="00BE5B7D"/>
    <w:rsid w:val="00BE7074"/>
    <w:rsid w:val="00BE72D1"/>
    <w:rsid w:val="00BE7769"/>
    <w:rsid w:val="00BE77B4"/>
    <w:rsid w:val="00BF091C"/>
    <w:rsid w:val="00BF09CB"/>
    <w:rsid w:val="00BF0C10"/>
    <w:rsid w:val="00BF1C4F"/>
    <w:rsid w:val="00BF1EC6"/>
    <w:rsid w:val="00BF236C"/>
    <w:rsid w:val="00BF29C2"/>
    <w:rsid w:val="00BF317C"/>
    <w:rsid w:val="00BF7954"/>
    <w:rsid w:val="00C019FF"/>
    <w:rsid w:val="00C026BB"/>
    <w:rsid w:val="00C026C0"/>
    <w:rsid w:val="00C02B64"/>
    <w:rsid w:val="00C03EE7"/>
    <w:rsid w:val="00C04AE2"/>
    <w:rsid w:val="00C050A2"/>
    <w:rsid w:val="00C055E3"/>
    <w:rsid w:val="00C05A9B"/>
    <w:rsid w:val="00C0736E"/>
    <w:rsid w:val="00C07F9C"/>
    <w:rsid w:val="00C07FBB"/>
    <w:rsid w:val="00C11068"/>
    <w:rsid w:val="00C11BAC"/>
    <w:rsid w:val="00C126AA"/>
    <w:rsid w:val="00C129E2"/>
    <w:rsid w:val="00C14481"/>
    <w:rsid w:val="00C14963"/>
    <w:rsid w:val="00C150CD"/>
    <w:rsid w:val="00C15A9B"/>
    <w:rsid w:val="00C16459"/>
    <w:rsid w:val="00C1709D"/>
    <w:rsid w:val="00C20971"/>
    <w:rsid w:val="00C215DD"/>
    <w:rsid w:val="00C21B24"/>
    <w:rsid w:val="00C234F4"/>
    <w:rsid w:val="00C24C7E"/>
    <w:rsid w:val="00C25250"/>
    <w:rsid w:val="00C2595A"/>
    <w:rsid w:val="00C25EC7"/>
    <w:rsid w:val="00C2604B"/>
    <w:rsid w:val="00C347B5"/>
    <w:rsid w:val="00C35E18"/>
    <w:rsid w:val="00C37959"/>
    <w:rsid w:val="00C404C5"/>
    <w:rsid w:val="00C4122D"/>
    <w:rsid w:val="00C432EF"/>
    <w:rsid w:val="00C4441B"/>
    <w:rsid w:val="00C4701A"/>
    <w:rsid w:val="00C4717E"/>
    <w:rsid w:val="00C51D94"/>
    <w:rsid w:val="00C525AB"/>
    <w:rsid w:val="00C55EC5"/>
    <w:rsid w:val="00C57F1E"/>
    <w:rsid w:val="00C60020"/>
    <w:rsid w:val="00C60B18"/>
    <w:rsid w:val="00C61693"/>
    <w:rsid w:val="00C63E1F"/>
    <w:rsid w:val="00C7008C"/>
    <w:rsid w:val="00C70DD6"/>
    <w:rsid w:val="00C71B6E"/>
    <w:rsid w:val="00C72ED0"/>
    <w:rsid w:val="00C73036"/>
    <w:rsid w:val="00C7434C"/>
    <w:rsid w:val="00C743CB"/>
    <w:rsid w:val="00C74BEB"/>
    <w:rsid w:val="00C752AC"/>
    <w:rsid w:val="00C76218"/>
    <w:rsid w:val="00C77D42"/>
    <w:rsid w:val="00C803E9"/>
    <w:rsid w:val="00C81526"/>
    <w:rsid w:val="00C816AA"/>
    <w:rsid w:val="00C83A38"/>
    <w:rsid w:val="00C83B3F"/>
    <w:rsid w:val="00C8464F"/>
    <w:rsid w:val="00C86406"/>
    <w:rsid w:val="00C870E2"/>
    <w:rsid w:val="00C8734F"/>
    <w:rsid w:val="00C9051A"/>
    <w:rsid w:val="00C90907"/>
    <w:rsid w:val="00C9104E"/>
    <w:rsid w:val="00C936D0"/>
    <w:rsid w:val="00C94A02"/>
    <w:rsid w:val="00C953B2"/>
    <w:rsid w:val="00C961E8"/>
    <w:rsid w:val="00C96791"/>
    <w:rsid w:val="00C96F83"/>
    <w:rsid w:val="00C96FF8"/>
    <w:rsid w:val="00C97414"/>
    <w:rsid w:val="00CA03AE"/>
    <w:rsid w:val="00CA04C0"/>
    <w:rsid w:val="00CA3D55"/>
    <w:rsid w:val="00CA429B"/>
    <w:rsid w:val="00CA614D"/>
    <w:rsid w:val="00CB2698"/>
    <w:rsid w:val="00CB32C7"/>
    <w:rsid w:val="00CB3798"/>
    <w:rsid w:val="00CB41F4"/>
    <w:rsid w:val="00CB4FCE"/>
    <w:rsid w:val="00CB548E"/>
    <w:rsid w:val="00CB5864"/>
    <w:rsid w:val="00CB6447"/>
    <w:rsid w:val="00CB6546"/>
    <w:rsid w:val="00CC17C8"/>
    <w:rsid w:val="00CC50CB"/>
    <w:rsid w:val="00CC5349"/>
    <w:rsid w:val="00CC5E1F"/>
    <w:rsid w:val="00CC643C"/>
    <w:rsid w:val="00CC6450"/>
    <w:rsid w:val="00CC68A3"/>
    <w:rsid w:val="00CC700A"/>
    <w:rsid w:val="00CC76C8"/>
    <w:rsid w:val="00CD02E8"/>
    <w:rsid w:val="00CD18F1"/>
    <w:rsid w:val="00CD1E24"/>
    <w:rsid w:val="00CD26D6"/>
    <w:rsid w:val="00CD2F5B"/>
    <w:rsid w:val="00CD5083"/>
    <w:rsid w:val="00CD5784"/>
    <w:rsid w:val="00CD725E"/>
    <w:rsid w:val="00CE19DB"/>
    <w:rsid w:val="00CE2348"/>
    <w:rsid w:val="00CE23AE"/>
    <w:rsid w:val="00CE267A"/>
    <w:rsid w:val="00CE3DF0"/>
    <w:rsid w:val="00CE4A3A"/>
    <w:rsid w:val="00CE6F69"/>
    <w:rsid w:val="00CE7389"/>
    <w:rsid w:val="00CF0838"/>
    <w:rsid w:val="00CF19D4"/>
    <w:rsid w:val="00CF378C"/>
    <w:rsid w:val="00CF3D4E"/>
    <w:rsid w:val="00CF4C76"/>
    <w:rsid w:val="00CF5213"/>
    <w:rsid w:val="00CF558F"/>
    <w:rsid w:val="00CF5C45"/>
    <w:rsid w:val="00D0087F"/>
    <w:rsid w:val="00D0240D"/>
    <w:rsid w:val="00D04278"/>
    <w:rsid w:val="00D044DD"/>
    <w:rsid w:val="00D05EAB"/>
    <w:rsid w:val="00D07BB0"/>
    <w:rsid w:val="00D07F31"/>
    <w:rsid w:val="00D07F75"/>
    <w:rsid w:val="00D10FBA"/>
    <w:rsid w:val="00D11A99"/>
    <w:rsid w:val="00D1222F"/>
    <w:rsid w:val="00D12281"/>
    <w:rsid w:val="00D12313"/>
    <w:rsid w:val="00D13EE5"/>
    <w:rsid w:val="00D14C3A"/>
    <w:rsid w:val="00D15368"/>
    <w:rsid w:val="00D16466"/>
    <w:rsid w:val="00D164E4"/>
    <w:rsid w:val="00D16EC9"/>
    <w:rsid w:val="00D218A3"/>
    <w:rsid w:val="00D228C5"/>
    <w:rsid w:val="00D23CD3"/>
    <w:rsid w:val="00D24708"/>
    <w:rsid w:val="00D24FEA"/>
    <w:rsid w:val="00D25DDB"/>
    <w:rsid w:val="00D26459"/>
    <w:rsid w:val="00D2739C"/>
    <w:rsid w:val="00D34E80"/>
    <w:rsid w:val="00D377EB"/>
    <w:rsid w:val="00D37B9D"/>
    <w:rsid w:val="00D408E2"/>
    <w:rsid w:val="00D40CEF"/>
    <w:rsid w:val="00D40FD1"/>
    <w:rsid w:val="00D412C0"/>
    <w:rsid w:val="00D42120"/>
    <w:rsid w:val="00D448DE"/>
    <w:rsid w:val="00D44A34"/>
    <w:rsid w:val="00D46130"/>
    <w:rsid w:val="00D50CE5"/>
    <w:rsid w:val="00D51425"/>
    <w:rsid w:val="00D5276A"/>
    <w:rsid w:val="00D534BE"/>
    <w:rsid w:val="00D535DA"/>
    <w:rsid w:val="00D54B81"/>
    <w:rsid w:val="00D560C9"/>
    <w:rsid w:val="00D56489"/>
    <w:rsid w:val="00D618B9"/>
    <w:rsid w:val="00D64CDE"/>
    <w:rsid w:val="00D65365"/>
    <w:rsid w:val="00D6575B"/>
    <w:rsid w:val="00D65FAE"/>
    <w:rsid w:val="00D66E19"/>
    <w:rsid w:val="00D70D8E"/>
    <w:rsid w:val="00D7109B"/>
    <w:rsid w:val="00D711AC"/>
    <w:rsid w:val="00D731D5"/>
    <w:rsid w:val="00D73CFC"/>
    <w:rsid w:val="00D74E8B"/>
    <w:rsid w:val="00D74FC2"/>
    <w:rsid w:val="00D75867"/>
    <w:rsid w:val="00D771E2"/>
    <w:rsid w:val="00D77B3A"/>
    <w:rsid w:val="00D77FF6"/>
    <w:rsid w:val="00D80184"/>
    <w:rsid w:val="00D81C79"/>
    <w:rsid w:val="00D81C9E"/>
    <w:rsid w:val="00D82517"/>
    <w:rsid w:val="00D83567"/>
    <w:rsid w:val="00D84431"/>
    <w:rsid w:val="00D853FF"/>
    <w:rsid w:val="00D85720"/>
    <w:rsid w:val="00D92417"/>
    <w:rsid w:val="00D92B1D"/>
    <w:rsid w:val="00D9395B"/>
    <w:rsid w:val="00D94E3C"/>
    <w:rsid w:val="00D95B69"/>
    <w:rsid w:val="00D967AF"/>
    <w:rsid w:val="00DA02EE"/>
    <w:rsid w:val="00DA2231"/>
    <w:rsid w:val="00DA2F24"/>
    <w:rsid w:val="00DA4571"/>
    <w:rsid w:val="00DA7C06"/>
    <w:rsid w:val="00DB0555"/>
    <w:rsid w:val="00DB082F"/>
    <w:rsid w:val="00DB18AE"/>
    <w:rsid w:val="00DB1D33"/>
    <w:rsid w:val="00DB4162"/>
    <w:rsid w:val="00DB489B"/>
    <w:rsid w:val="00DB7FBF"/>
    <w:rsid w:val="00DC1C47"/>
    <w:rsid w:val="00DC1DA9"/>
    <w:rsid w:val="00DC2CFA"/>
    <w:rsid w:val="00DC4093"/>
    <w:rsid w:val="00DC461D"/>
    <w:rsid w:val="00DD012F"/>
    <w:rsid w:val="00DD27EE"/>
    <w:rsid w:val="00DD36F7"/>
    <w:rsid w:val="00DD50EB"/>
    <w:rsid w:val="00DD579B"/>
    <w:rsid w:val="00DD6907"/>
    <w:rsid w:val="00DD7B00"/>
    <w:rsid w:val="00DE1CE8"/>
    <w:rsid w:val="00DE1D18"/>
    <w:rsid w:val="00DE5925"/>
    <w:rsid w:val="00DE6DD5"/>
    <w:rsid w:val="00DE78E0"/>
    <w:rsid w:val="00DF09B5"/>
    <w:rsid w:val="00DF152C"/>
    <w:rsid w:val="00DF15C3"/>
    <w:rsid w:val="00DF19B4"/>
    <w:rsid w:val="00DF210C"/>
    <w:rsid w:val="00DF2AA5"/>
    <w:rsid w:val="00DF3F5F"/>
    <w:rsid w:val="00DF514E"/>
    <w:rsid w:val="00DF61BD"/>
    <w:rsid w:val="00DF671C"/>
    <w:rsid w:val="00DF6E35"/>
    <w:rsid w:val="00E0029C"/>
    <w:rsid w:val="00E007E2"/>
    <w:rsid w:val="00E00AAB"/>
    <w:rsid w:val="00E021F9"/>
    <w:rsid w:val="00E024C0"/>
    <w:rsid w:val="00E034A6"/>
    <w:rsid w:val="00E06485"/>
    <w:rsid w:val="00E06D8B"/>
    <w:rsid w:val="00E0727B"/>
    <w:rsid w:val="00E07DEB"/>
    <w:rsid w:val="00E10968"/>
    <w:rsid w:val="00E13191"/>
    <w:rsid w:val="00E13F16"/>
    <w:rsid w:val="00E148CA"/>
    <w:rsid w:val="00E16C77"/>
    <w:rsid w:val="00E2310D"/>
    <w:rsid w:val="00E27D40"/>
    <w:rsid w:val="00E30FF3"/>
    <w:rsid w:val="00E31F86"/>
    <w:rsid w:val="00E326CC"/>
    <w:rsid w:val="00E36A85"/>
    <w:rsid w:val="00E372E5"/>
    <w:rsid w:val="00E37BDA"/>
    <w:rsid w:val="00E37CE6"/>
    <w:rsid w:val="00E40324"/>
    <w:rsid w:val="00E40CF9"/>
    <w:rsid w:val="00E4128A"/>
    <w:rsid w:val="00E41325"/>
    <w:rsid w:val="00E41397"/>
    <w:rsid w:val="00E41B0A"/>
    <w:rsid w:val="00E431BA"/>
    <w:rsid w:val="00E43356"/>
    <w:rsid w:val="00E4458D"/>
    <w:rsid w:val="00E45160"/>
    <w:rsid w:val="00E4736A"/>
    <w:rsid w:val="00E4760D"/>
    <w:rsid w:val="00E47E44"/>
    <w:rsid w:val="00E5149E"/>
    <w:rsid w:val="00E52DC0"/>
    <w:rsid w:val="00E535FF"/>
    <w:rsid w:val="00E540E7"/>
    <w:rsid w:val="00E54648"/>
    <w:rsid w:val="00E54741"/>
    <w:rsid w:val="00E5516F"/>
    <w:rsid w:val="00E56411"/>
    <w:rsid w:val="00E60495"/>
    <w:rsid w:val="00E65604"/>
    <w:rsid w:val="00E66A40"/>
    <w:rsid w:val="00E67048"/>
    <w:rsid w:val="00E70144"/>
    <w:rsid w:val="00E712E4"/>
    <w:rsid w:val="00E74216"/>
    <w:rsid w:val="00E750D5"/>
    <w:rsid w:val="00E774BF"/>
    <w:rsid w:val="00E7796E"/>
    <w:rsid w:val="00E8076B"/>
    <w:rsid w:val="00E80B41"/>
    <w:rsid w:val="00E8102F"/>
    <w:rsid w:val="00E81418"/>
    <w:rsid w:val="00E8587F"/>
    <w:rsid w:val="00E85CF2"/>
    <w:rsid w:val="00E8703A"/>
    <w:rsid w:val="00E8773E"/>
    <w:rsid w:val="00E87788"/>
    <w:rsid w:val="00E907C9"/>
    <w:rsid w:val="00E90E82"/>
    <w:rsid w:val="00E9122D"/>
    <w:rsid w:val="00E9195C"/>
    <w:rsid w:val="00E91F68"/>
    <w:rsid w:val="00E9391C"/>
    <w:rsid w:val="00E94AD4"/>
    <w:rsid w:val="00E967B5"/>
    <w:rsid w:val="00E96B13"/>
    <w:rsid w:val="00E97BE0"/>
    <w:rsid w:val="00E97E9A"/>
    <w:rsid w:val="00EA098F"/>
    <w:rsid w:val="00EA0990"/>
    <w:rsid w:val="00EA0BF1"/>
    <w:rsid w:val="00EA1C12"/>
    <w:rsid w:val="00EA2FAD"/>
    <w:rsid w:val="00EA4E3C"/>
    <w:rsid w:val="00EA53E0"/>
    <w:rsid w:val="00EA5ADF"/>
    <w:rsid w:val="00EA5F7A"/>
    <w:rsid w:val="00EA74CF"/>
    <w:rsid w:val="00EB068B"/>
    <w:rsid w:val="00EB68BF"/>
    <w:rsid w:val="00EB74A3"/>
    <w:rsid w:val="00EC03C9"/>
    <w:rsid w:val="00EC1008"/>
    <w:rsid w:val="00EC1724"/>
    <w:rsid w:val="00EC3F6F"/>
    <w:rsid w:val="00EC5D29"/>
    <w:rsid w:val="00EC67D8"/>
    <w:rsid w:val="00EC75C7"/>
    <w:rsid w:val="00ED00AA"/>
    <w:rsid w:val="00ED2068"/>
    <w:rsid w:val="00ED2665"/>
    <w:rsid w:val="00ED5E9A"/>
    <w:rsid w:val="00EE0B22"/>
    <w:rsid w:val="00EE33F8"/>
    <w:rsid w:val="00EE4CDE"/>
    <w:rsid w:val="00EE7ED6"/>
    <w:rsid w:val="00EF08FB"/>
    <w:rsid w:val="00EF0E73"/>
    <w:rsid w:val="00EF22F7"/>
    <w:rsid w:val="00EF2B51"/>
    <w:rsid w:val="00EF35D5"/>
    <w:rsid w:val="00F024E0"/>
    <w:rsid w:val="00F02784"/>
    <w:rsid w:val="00F03711"/>
    <w:rsid w:val="00F03901"/>
    <w:rsid w:val="00F07F84"/>
    <w:rsid w:val="00F100EE"/>
    <w:rsid w:val="00F111FF"/>
    <w:rsid w:val="00F13402"/>
    <w:rsid w:val="00F143E1"/>
    <w:rsid w:val="00F1518F"/>
    <w:rsid w:val="00F153E5"/>
    <w:rsid w:val="00F1562F"/>
    <w:rsid w:val="00F164FB"/>
    <w:rsid w:val="00F20A8C"/>
    <w:rsid w:val="00F21199"/>
    <w:rsid w:val="00F22358"/>
    <w:rsid w:val="00F2669C"/>
    <w:rsid w:val="00F27753"/>
    <w:rsid w:val="00F27B98"/>
    <w:rsid w:val="00F3029F"/>
    <w:rsid w:val="00F30487"/>
    <w:rsid w:val="00F309AD"/>
    <w:rsid w:val="00F31292"/>
    <w:rsid w:val="00F333E5"/>
    <w:rsid w:val="00F3382E"/>
    <w:rsid w:val="00F34E79"/>
    <w:rsid w:val="00F35F08"/>
    <w:rsid w:val="00F36245"/>
    <w:rsid w:val="00F422B0"/>
    <w:rsid w:val="00F4234D"/>
    <w:rsid w:val="00F43A1A"/>
    <w:rsid w:val="00F44687"/>
    <w:rsid w:val="00F44AAA"/>
    <w:rsid w:val="00F45213"/>
    <w:rsid w:val="00F45443"/>
    <w:rsid w:val="00F4654D"/>
    <w:rsid w:val="00F47025"/>
    <w:rsid w:val="00F47571"/>
    <w:rsid w:val="00F50BD3"/>
    <w:rsid w:val="00F51210"/>
    <w:rsid w:val="00F521EA"/>
    <w:rsid w:val="00F52351"/>
    <w:rsid w:val="00F53165"/>
    <w:rsid w:val="00F54902"/>
    <w:rsid w:val="00F56F7F"/>
    <w:rsid w:val="00F60E4C"/>
    <w:rsid w:val="00F60EF4"/>
    <w:rsid w:val="00F6175E"/>
    <w:rsid w:val="00F63261"/>
    <w:rsid w:val="00F646A8"/>
    <w:rsid w:val="00F65C1C"/>
    <w:rsid w:val="00F67428"/>
    <w:rsid w:val="00F71795"/>
    <w:rsid w:val="00F724C0"/>
    <w:rsid w:val="00F73583"/>
    <w:rsid w:val="00F74EBE"/>
    <w:rsid w:val="00F76317"/>
    <w:rsid w:val="00F770AD"/>
    <w:rsid w:val="00F77251"/>
    <w:rsid w:val="00F7760E"/>
    <w:rsid w:val="00F7799B"/>
    <w:rsid w:val="00F80D96"/>
    <w:rsid w:val="00F8463D"/>
    <w:rsid w:val="00F84C73"/>
    <w:rsid w:val="00F87A4B"/>
    <w:rsid w:val="00F93721"/>
    <w:rsid w:val="00F93FCB"/>
    <w:rsid w:val="00F95AA5"/>
    <w:rsid w:val="00F96534"/>
    <w:rsid w:val="00F96A1C"/>
    <w:rsid w:val="00F97143"/>
    <w:rsid w:val="00F977A2"/>
    <w:rsid w:val="00F9780E"/>
    <w:rsid w:val="00F979B6"/>
    <w:rsid w:val="00FA12D6"/>
    <w:rsid w:val="00FA2144"/>
    <w:rsid w:val="00FA28F8"/>
    <w:rsid w:val="00FA2E28"/>
    <w:rsid w:val="00FA329B"/>
    <w:rsid w:val="00FA456B"/>
    <w:rsid w:val="00FA48B6"/>
    <w:rsid w:val="00FA73B6"/>
    <w:rsid w:val="00FA7D7C"/>
    <w:rsid w:val="00FA7FB9"/>
    <w:rsid w:val="00FB129B"/>
    <w:rsid w:val="00FB299F"/>
    <w:rsid w:val="00FB33D5"/>
    <w:rsid w:val="00FB3DF3"/>
    <w:rsid w:val="00FB55F3"/>
    <w:rsid w:val="00FB6CC6"/>
    <w:rsid w:val="00FC1775"/>
    <w:rsid w:val="00FC2CBE"/>
    <w:rsid w:val="00FC38C9"/>
    <w:rsid w:val="00FC4F64"/>
    <w:rsid w:val="00FC4FAD"/>
    <w:rsid w:val="00FC5302"/>
    <w:rsid w:val="00FC59CA"/>
    <w:rsid w:val="00FC60A9"/>
    <w:rsid w:val="00FC6A09"/>
    <w:rsid w:val="00FC773E"/>
    <w:rsid w:val="00FD0123"/>
    <w:rsid w:val="00FD0D57"/>
    <w:rsid w:val="00FD13AE"/>
    <w:rsid w:val="00FD20CC"/>
    <w:rsid w:val="00FD2D65"/>
    <w:rsid w:val="00FD3572"/>
    <w:rsid w:val="00FD576D"/>
    <w:rsid w:val="00FD5C9A"/>
    <w:rsid w:val="00FD6634"/>
    <w:rsid w:val="00FD670D"/>
    <w:rsid w:val="00FD7FED"/>
    <w:rsid w:val="00FE293D"/>
    <w:rsid w:val="00FE3F9D"/>
    <w:rsid w:val="00FE48DC"/>
    <w:rsid w:val="00FE5177"/>
    <w:rsid w:val="00FE573E"/>
    <w:rsid w:val="00FE6205"/>
    <w:rsid w:val="00FE6C2F"/>
    <w:rsid w:val="00FE7B44"/>
    <w:rsid w:val="00FF29FD"/>
    <w:rsid w:val="00FF3F84"/>
    <w:rsid w:val="00FF64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Plain Text" w:uiPriority="99"/>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243AF"/>
    <w:rPr>
      <w:rFonts w:ascii="Arial" w:hAnsi="Arial"/>
      <w:szCs w:val="24"/>
    </w:rPr>
  </w:style>
  <w:style w:type="paragraph" w:styleId="Heading1">
    <w:name w:val="heading 1"/>
    <w:basedOn w:val="Normal"/>
    <w:next w:val="Normal"/>
    <w:link w:val="Heading1Char"/>
    <w:qFormat/>
    <w:rsid w:val="001525FC"/>
    <w:pPr>
      <w:keepNext/>
      <w:numPr>
        <w:numId w:val="1"/>
      </w:numPr>
      <w:tabs>
        <w:tab w:val="clear" w:pos="3829"/>
        <w:tab w:val="left" w:pos="284"/>
      </w:tabs>
      <w:ind w:left="0" w:firstLine="0"/>
      <w:jc w:val="center"/>
      <w:outlineLvl w:val="0"/>
    </w:pPr>
    <w:rPr>
      <w:rFonts w:cs="Arial"/>
      <w:b/>
      <w:bCs/>
      <w:kern w:val="32"/>
      <w:sz w:val="22"/>
      <w:szCs w:val="32"/>
    </w:rPr>
  </w:style>
  <w:style w:type="paragraph" w:styleId="Heading2">
    <w:name w:val="heading 2"/>
    <w:basedOn w:val="Normal"/>
    <w:next w:val="Normal"/>
    <w:link w:val="Heading2Char"/>
    <w:qFormat/>
    <w:rsid w:val="00582788"/>
    <w:pPr>
      <w:keepNext/>
      <w:tabs>
        <w:tab w:val="left" w:pos="2268"/>
        <w:tab w:val="right" w:pos="9072"/>
      </w:tabs>
      <w:jc w:val="center"/>
      <w:outlineLvl w:val="1"/>
    </w:pPr>
    <w:rPr>
      <w:rFonts w:ascii="Arial Bold" w:hAnsi="Arial Bold" w:cs="Arial"/>
      <w:b/>
      <w:bCs/>
      <w:iCs/>
      <w:caps/>
      <w:szCs w:val="28"/>
    </w:rPr>
  </w:style>
  <w:style w:type="paragraph" w:styleId="Heading3">
    <w:name w:val="heading 3"/>
    <w:basedOn w:val="Normal"/>
    <w:next w:val="Normal"/>
    <w:link w:val="Heading3Char"/>
    <w:unhideWhenUsed/>
    <w:qFormat/>
    <w:rsid w:val="00305272"/>
    <w:pPr>
      <w:keepNext/>
      <w:keepLines/>
      <w:tabs>
        <w:tab w:val="left" w:pos="2268"/>
      </w:tabs>
      <w:ind w:left="2268" w:hanging="2268"/>
      <w:outlineLvl w:val="2"/>
    </w:pPr>
    <w:rPr>
      <w:rFonts w:ascii="Arial Bold" w:eastAsiaTheme="majorEastAsia" w:hAnsi="Arial Bold" w:cstheme="majorBidi"/>
      <w:b/>
      <w:bCs/>
      <w:caps/>
      <w:sz w:val="22"/>
    </w:rPr>
  </w:style>
  <w:style w:type="paragraph" w:styleId="Heading4">
    <w:name w:val="heading 4"/>
    <w:basedOn w:val="Normal"/>
    <w:next w:val="Normal"/>
    <w:link w:val="Heading4Char"/>
    <w:qFormat/>
    <w:rsid w:val="007343FE"/>
    <w:pPr>
      <w:keepNext/>
      <w:spacing w:before="120" w:after="60"/>
      <w:ind w:left="567" w:right="567"/>
      <w:jc w:val="center"/>
      <w:outlineLvl w:val="3"/>
    </w:pPr>
    <w:rPr>
      <w:rFonts w:ascii="Arial Bold" w:hAnsi="Arial Bold"/>
      <w:b/>
      <w:bCs/>
      <w:cap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536"/>
        <w:tab w:val="right" w:pos="9072"/>
      </w:tabs>
    </w:pPr>
  </w:style>
  <w:style w:type="table" w:styleId="TableGrid">
    <w:name w:val="Table Grid"/>
    <w:basedOn w:val="TableNormal"/>
    <w:rsid w:val="007658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
    <w:name w:val="Char Char Char Char"/>
    <w:basedOn w:val="Normal"/>
    <w:rsid w:val="007658A8"/>
    <w:pPr>
      <w:spacing w:after="160" w:line="240" w:lineRule="exact"/>
    </w:pPr>
    <w:rPr>
      <w:rFonts w:ascii="Verdana" w:hAnsi="Verdana"/>
      <w:szCs w:val="20"/>
      <w:lang w:val="en-GB"/>
    </w:rPr>
  </w:style>
  <w:style w:type="paragraph" w:styleId="BodyText">
    <w:name w:val="Body Text"/>
    <w:basedOn w:val="Normal"/>
    <w:link w:val="BodyTextChar"/>
    <w:rsid w:val="007658A8"/>
    <w:rPr>
      <w:szCs w:val="20"/>
    </w:rPr>
  </w:style>
  <w:style w:type="character" w:customStyle="1" w:styleId="BodyTextChar">
    <w:name w:val="Body Text Char"/>
    <w:link w:val="BodyText"/>
    <w:rsid w:val="007658A8"/>
    <w:rPr>
      <w:rFonts w:ascii="Arial" w:hAnsi="Arial"/>
      <w:lang w:val="en-US" w:eastAsia="en-US" w:bidi="ar-SA"/>
    </w:rPr>
  </w:style>
  <w:style w:type="paragraph" w:styleId="BodyTextIndent">
    <w:name w:val="Body Text Indent"/>
    <w:basedOn w:val="Normal"/>
    <w:link w:val="BodyTextIndentChar"/>
    <w:rsid w:val="00101F3F"/>
    <w:pPr>
      <w:ind w:left="567"/>
    </w:pPr>
    <w:rPr>
      <w:szCs w:val="20"/>
    </w:rPr>
  </w:style>
  <w:style w:type="paragraph" w:styleId="Footer">
    <w:name w:val="footer"/>
    <w:basedOn w:val="Normal"/>
    <w:link w:val="FooterChar"/>
    <w:rsid w:val="00101F3F"/>
    <w:pPr>
      <w:tabs>
        <w:tab w:val="center" w:pos="4320"/>
        <w:tab w:val="right" w:pos="8640"/>
      </w:tabs>
    </w:pPr>
  </w:style>
  <w:style w:type="character" w:styleId="PageNumber">
    <w:name w:val="page number"/>
    <w:basedOn w:val="DefaultParagraphFont"/>
    <w:rsid w:val="00101F3F"/>
  </w:style>
  <w:style w:type="character" w:customStyle="1" w:styleId="CharChar">
    <w:name w:val="Char Char"/>
    <w:locked/>
    <w:rsid w:val="00FA18B8"/>
    <w:rPr>
      <w:rFonts w:ascii="Arial" w:hAnsi="Arial" w:cs="Times New Roman"/>
      <w:lang w:val="en-US" w:eastAsia="en-US" w:bidi="ar-SA"/>
    </w:rPr>
  </w:style>
  <w:style w:type="character" w:styleId="Hyperlink">
    <w:name w:val="Hyperlink"/>
    <w:uiPriority w:val="99"/>
    <w:rsid w:val="00BE6194"/>
    <w:rPr>
      <w:color w:val="000099"/>
      <w:u w:val="single"/>
    </w:rPr>
  </w:style>
  <w:style w:type="paragraph" w:styleId="FootnoteText">
    <w:name w:val="footnote text"/>
    <w:basedOn w:val="Normal"/>
    <w:link w:val="FootnoteTextChar"/>
    <w:semiHidden/>
    <w:rsid w:val="007C76C9"/>
    <w:rPr>
      <w:szCs w:val="20"/>
    </w:rPr>
  </w:style>
  <w:style w:type="character" w:styleId="FootnoteReference">
    <w:name w:val="footnote reference"/>
    <w:rsid w:val="007C76C9"/>
    <w:rPr>
      <w:vertAlign w:val="superscript"/>
    </w:rPr>
  </w:style>
  <w:style w:type="paragraph" w:styleId="BalloonText">
    <w:name w:val="Balloon Text"/>
    <w:basedOn w:val="Normal"/>
    <w:link w:val="BalloonTextChar"/>
    <w:semiHidden/>
    <w:rsid w:val="005C3C2A"/>
    <w:rPr>
      <w:rFonts w:ascii="Tahoma" w:hAnsi="Tahoma" w:cs="Tahoma"/>
      <w:sz w:val="16"/>
      <w:szCs w:val="16"/>
    </w:rPr>
  </w:style>
  <w:style w:type="paragraph" w:customStyle="1" w:styleId="CarCar">
    <w:name w:val="Car Car"/>
    <w:basedOn w:val="Normal"/>
    <w:rsid w:val="00F229CA"/>
    <w:pPr>
      <w:spacing w:after="160" w:line="240" w:lineRule="exact"/>
    </w:pPr>
    <w:rPr>
      <w:rFonts w:ascii="Verdana" w:hAnsi="Verdana"/>
      <w:szCs w:val="20"/>
      <w:lang w:val="en-GB"/>
    </w:rPr>
  </w:style>
  <w:style w:type="character" w:styleId="CommentReference">
    <w:name w:val="annotation reference"/>
    <w:semiHidden/>
    <w:rsid w:val="00BE1EF6"/>
    <w:rPr>
      <w:sz w:val="16"/>
      <w:szCs w:val="16"/>
    </w:rPr>
  </w:style>
  <w:style w:type="paragraph" w:styleId="CommentText">
    <w:name w:val="annotation text"/>
    <w:basedOn w:val="Normal"/>
    <w:link w:val="CommentTextChar"/>
    <w:semiHidden/>
    <w:rsid w:val="00BE1EF6"/>
    <w:rPr>
      <w:szCs w:val="20"/>
    </w:rPr>
  </w:style>
  <w:style w:type="paragraph" w:styleId="CommentSubject">
    <w:name w:val="annotation subject"/>
    <w:basedOn w:val="CommentText"/>
    <w:next w:val="CommentText"/>
    <w:link w:val="CommentSubjectChar"/>
    <w:semiHidden/>
    <w:rsid w:val="00BE1EF6"/>
    <w:rPr>
      <w:b/>
      <w:bCs/>
    </w:rPr>
  </w:style>
  <w:style w:type="paragraph" w:customStyle="1" w:styleId="Default">
    <w:name w:val="Default"/>
    <w:rsid w:val="007E6799"/>
    <w:pPr>
      <w:autoSpaceDE w:val="0"/>
      <w:autoSpaceDN w:val="0"/>
      <w:adjustRightInd w:val="0"/>
    </w:pPr>
    <w:rPr>
      <w:rFonts w:ascii="Arial" w:eastAsia="Batang" w:hAnsi="Arial" w:cs="Arial"/>
      <w:color w:val="000000"/>
      <w:sz w:val="24"/>
      <w:szCs w:val="24"/>
      <w:lang w:eastAsia="ja-JP"/>
    </w:rPr>
  </w:style>
  <w:style w:type="character" w:customStyle="1" w:styleId="CharChar2">
    <w:name w:val="Char Char2"/>
    <w:rsid w:val="007E6799"/>
    <w:rPr>
      <w:rFonts w:ascii="Arial" w:hAnsi="Arial"/>
      <w:lang w:val="en-US" w:eastAsia="en-US" w:bidi="ar-SA"/>
    </w:rPr>
  </w:style>
  <w:style w:type="paragraph" w:styleId="TOC2">
    <w:name w:val="toc 2"/>
    <w:basedOn w:val="Normal"/>
    <w:next w:val="Normal"/>
    <w:autoRedefine/>
    <w:uiPriority w:val="39"/>
    <w:qFormat/>
    <w:rsid w:val="00811606"/>
    <w:pPr>
      <w:tabs>
        <w:tab w:val="right" w:leader="dot" w:pos="9356"/>
      </w:tabs>
      <w:spacing w:before="240" w:after="120"/>
      <w:ind w:left="3686" w:right="284" w:hanging="3119"/>
    </w:pPr>
    <w:rPr>
      <w:rFonts w:ascii="Arial Bold" w:hAnsi="Arial Bold"/>
      <w:b/>
      <w:szCs w:val="20"/>
    </w:rPr>
  </w:style>
  <w:style w:type="paragraph" w:styleId="TOC1">
    <w:name w:val="toc 1"/>
    <w:basedOn w:val="Normal"/>
    <w:next w:val="Normal"/>
    <w:autoRedefine/>
    <w:uiPriority w:val="39"/>
    <w:qFormat/>
    <w:rsid w:val="006B11C4"/>
    <w:pPr>
      <w:tabs>
        <w:tab w:val="left" w:pos="567"/>
        <w:tab w:val="right" w:pos="9356"/>
      </w:tabs>
      <w:spacing w:before="240" w:after="240"/>
      <w:ind w:left="567" w:hanging="567"/>
    </w:pPr>
    <w:rPr>
      <w:b/>
      <w:noProof/>
      <w:sz w:val="22"/>
    </w:rPr>
  </w:style>
  <w:style w:type="paragraph" w:customStyle="1" w:styleId="Indicators">
    <w:name w:val="Indicators"/>
    <w:basedOn w:val="Normal"/>
    <w:link w:val="IndicatorsChar"/>
    <w:rsid w:val="00E7796E"/>
    <w:pPr>
      <w:spacing w:before="120"/>
      <w:ind w:left="284" w:right="170"/>
    </w:pPr>
    <w:rPr>
      <w:szCs w:val="20"/>
    </w:rPr>
  </w:style>
  <w:style w:type="character" w:customStyle="1" w:styleId="IndicatorsChar">
    <w:name w:val="Indicators Char"/>
    <w:link w:val="Indicators"/>
    <w:rsid w:val="00E7796E"/>
    <w:rPr>
      <w:rFonts w:ascii="Arial" w:hAnsi="Arial"/>
      <w:lang w:val="en-US" w:eastAsia="en-US" w:bidi="ar-SA"/>
    </w:rPr>
  </w:style>
  <w:style w:type="paragraph" w:customStyle="1" w:styleId="DecisionInvitingPara">
    <w:name w:val="Decision Inviting Para."/>
    <w:basedOn w:val="Normal"/>
    <w:rsid w:val="00222A8D"/>
    <w:pPr>
      <w:spacing w:after="120" w:line="260" w:lineRule="exact"/>
      <w:ind w:left="5534"/>
    </w:pPr>
    <w:rPr>
      <w:i/>
      <w:szCs w:val="20"/>
    </w:rPr>
  </w:style>
  <w:style w:type="paragraph" w:customStyle="1" w:styleId="preparedby">
    <w:name w:val="prepared by"/>
    <w:basedOn w:val="Normal"/>
    <w:next w:val="Normal"/>
    <w:rsid w:val="00222A8D"/>
    <w:pPr>
      <w:spacing w:after="480" w:line="260" w:lineRule="exact"/>
      <w:ind w:left="1021"/>
    </w:pPr>
    <w:rPr>
      <w:i/>
      <w:szCs w:val="20"/>
    </w:rPr>
  </w:style>
  <w:style w:type="paragraph" w:customStyle="1" w:styleId="Documenttitle">
    <w:name w:val="Document title"/>
    <w:basedOn w:val="Normal"/>
    <w:rsid w:val="00222A8D"/>
    <w:pPr>
      <w:spacing w:before="1200" w:after="120" w:line="260" w:lineRule="exact"/>
      <w:ind w:left="1021"/>
    </w:pPr>
    <w:rPr>
      <w:b/>
      <w:caps/>
      <w:szCs w:val="20"/>
    </w:rPr>
  </w:style>
  <w:style w:type="paragraph" w:customStyle="1" w:styleId="MeetinglanguageDate">
    <w:name w:val="Meeting language &amp; Date"/>
    <w:basedOn w:val="Normal"/>
    <w:next w:val="Meetingtitle"/>
    <w:rsid w:val="00222A8D"/>
    <w:pPr>
      <w:spacing w:after="1680" w:line="160" w:lineRule="exact"/>
      <w:ind w:left="1021"/>
      <w:contextualSpacing/>
      <w:jc w:val="right"/>
    </w:pPr>
    <w:rPr>
      <w:rFonts w:ascii="Arial Black" w:hAnsi="Arial Black"/>
      <w:b/>
      <w:caps/>
      <w:sz w:val="15"/>
      <w:szCs w:val="20"/>
      <w:lang w:val="fr-FR"/>
    </w:rPr>
  </w:style>
  <w:style w:type="paragraph" w:customStyle="1" w:styleId="Language">
    <w:name w:val="Language"/>
    <w:basedOn w:val="Normal"/>
    <w:next w:val="Normal"/>
    <w:autoRedefine/>
    <w:rsid w:val="00222A8D"/>
    <w:pPr>
      <w:spacing w:after="120" w:line="340" w:lineRule="atLeast"/>
      <w:ind w:left="1021"/>
      <w:jc w:val="right"/>
    </w:pPr>
    <w:rPr>
      <w:b/>
      <w:caps/>
      <w:sz w:val="40"/>
      <w:szCs w:val="20"/>
      <w:lang w:val="pt-BR"/>
    </w:rPr>
  </w:style>
  <w:style w:type="paragraph" w:customStyle="1" w:styleId="MeetingCode">
    <w:name w:val="Meeting Code"/>
    <w:basedOn w:val="MeetinglanguageDate"/>
    <w:rsid w:val="00222A8D"/>
    <w:pPr>
      <w:spacing w:before="300" w:after="0"/>
    </w:pPr>
  </w:style>
  <w:style w:type="paragraph" w:customStyle="1" w:styleId="Meetingtitle">
    <w:name w:val="Meeting title"/>
    <w:basedOn w:val="Normal"/>
    <w:next w:val="Sessiontitle"/>
    <w:rsid w:val="00222A8D"/>
    <w:pPr>
      <w:spacing w:after="360" w:line="336" w:lineRule="exact"/>
      <w:ind w:left="1021"/>
    </w:pPr>
    <w:rPr>
      <w:b/>
      <w:sz w:val="28"/>
      <w:szCs w:val="20"/>
      <w:lang w:val="fr-FR"/>
    </w:rPr>
  </w:style>
  <w:style w:type="paragraph" w:customStyle="1" w:styleId="Sessiontitle">
    <w:name w:val="Session title"/>
    <w:basedOn w:val="Meetingtitle"/>
    <w:next w:val="Meetingdateplace"/>
    <w:rsid w:val="00222A8D"/>
    <w:pPr>
      <w:spacing w:after="0"/>
    </w:pPr>
    <w:rPr>
      <w:sz w:val="24"/>
    </w:rPr>
  </w:style>
  <w:style w:type="paragraph" w:customStyle="1" w:styleId="Meetingdateplace">
    <w:name w:val="Meeting date &amp; place"/>
    <w:basedOn w:val="Sessiontitle"/>
    <w:next w:val="Documenttitle"/>
    <w:rsid w:val="00222A8D"/>
    <w:rPr>
      <w:lang w:val="en-US"/>
    </w:rPr>
  </w:style>
  <w:style w:type="character" w:customStyle="1" w:styleId="CharChar3">
    <w:name w:val="Char Char3"/>
    <w:rsid w:val="009100BA"/>
    <w:rPr>
      <w:rFonts w:ascii="Arial" w:hAnsi="Arial"/>
      <w:lang w:val="en-US" w:eastAsia="en-US" w:bidi="ar-SA"/>
    </w:rPr>
  </w:style>
  <w:style w:type="paragraph" w:styleId="BlockText">
    <w:name w:val="Block Text"/>
    <w:basedOn w:val="Normal"/>
    <w:rsid w:val="009100BA"/>
    <w:pPr>
      <w:spacing w:before="60" w:after="60"/>
      <w:ind w:left="266" w:right="142"/>
    </w:pPr>
    <w:rPr>
      <w:sz w:val="22"/>
      <w:szCs w:val="20"/>
    </w:rPr>
  </w:style>
  <w:style w:type="paragraph" w:customStyle="1" w:styleId="BoxText1">
    <w:name w:val="Box Text1"/>
    <w:basedOn w:val="Normal"/>
    <w:rsid w:val="009100BA"/>
    <w:pPr>
      <w:ind w:left="284"/>
    </w:pPr>
    <w:rPr>
      <w:snapToGrid w:val="0"/>
      <w:sz w:val="22"/>
      <w:szCs w:val="20"/>
    </w:rPr>
  </w:style>
  <w:style w:type="paragraph" w:customStyle="1" w:styleId="Normal1">
    <w:name w:val="Normal+1"/>
    <w:basedOn w:val="Normal"/>
    <w:next w:val="Normal"/>
    <w:rsid w:val="00191E10"/>
    <w:pPr>
      <w:autoSpaceDE w:val="0"/>
      <w:autoSpaceDN w:val="0"/>
      <w:adjustRightInd w:val="0"/>
    </w:pPr>
  </w:style>
  <w:style w:type="paragraph" w:styleId="NormalWeb">
    <w:name w:val="Normal (Web)"/>
    <w:basedOn w:val="Normal"/>
    <w:uiPriority w:val="99"/>
    <w:rsid w:val="00EE4CDE"/>
    <w:pPr>
      <w:spacing w:before="100" w:beforeAutospacing="1" w:after="100" w:afterAutospacing="1"/>
    </w:pPr>
    <w:rPr>
      <w:rFonts w:cs="Arial"/>
      <w:sz w:val="18"/>
      <w:szCs w:val="18"/>
    </w:rPr>
  </w:style>
  <w:style w:type="paragraph" w:styleId="BodyText2">
    <w:name w:val="Body Text 2"/>
    <w:basedOn w:val="Normal"/>
    <w:link w:val="BodyText2Char"/>
    <w:rsid w:val="00EE4CDE"/>
    <w:pPr>
      <w:spacing w:after="120" w:line="480" w:lineRule="auto"/>
    </w:pPr>
  </w:style>
  <w:style w:type="character" w:customStyle="1" w:styleId="CharChar4">
    <w:name w:val="Char Char4"/>
    <w:rsid w:val="00027DD5"/>
    <w:rPr>
      <w:rFonts w:ascii="Arial" w:hAnsi="Arial"/>
      <w:lang w:val="en-US" w:eastAsia="en-US" w:bidi="ar-SA"/>
    </w:rPr>
  </w:style>
  <w:style w:type="paragraph" w:styleId="ListParagraph">
    <w:name w:val="List Paragraph"/>
    <w:basedOn w:val="Normal"/>
    <w:uiPriority w:val="34"/>
    <w:qFormat/>
    <w:rsid w:val="003071E6"/>
    <w:pPr>
      <w:ind w:left="720"/>
    </w:pPr>
    <w:rPr>
      <w:szCs w:val="20"/>
    </w:rPr>
  </w:style>
  <w:style w:type="character" w:styleId="FollowedHyperlink">
    <w:name w:val="FollowedHyperlink"/>
    <w:rsid w:val="009E4B99"/>
    <w:rPr>
      <w:color w:val="606420"/>
      <w:u w:val="single"/>
    </w:rPr>
  </w:style>
  <w:style w:type="paragraph" w:customStyle="1" w:styleId="Meetingplacedate">
    <w:name w:val="Meeting place &amp; date"/>
    <w:basedOn w:val="Sessiontitle"/>
    <w:next w:val="Documenttitle"/>
    <w:rsid w:val="00862E39"/>
    <w:rPr>
      <w:lang w:val="en-US"/>
    </w:rPr>
  </w:style>
  <w:style w:type="character" w:customStyle="1" w:styleId="CharChar6">
    <w:name w:val="Char Char6"/>
    <w:rsid w:val="00B767D6"/>
    <w:rPr>
      <w:rFonts w:ascii="Arial" w:hAnsi="Arial"/>
      <w:lang w:val="en-US" w:eastAsia="en-US" w:bidi="ar-SA"/>
    </w:rPr>
  </w:style>
  <w:style w:type="character" w:customStyle="1" w:styleId="Novruzova">
    <w:name w:val="Novruzova"/>
    <w:semiHidden/>
    <w:rsid w:val="00E774BF"/>
    <w:rPr>
      <w:rFonts w:ascii="Arial" w:hAnsi="Arial" w:cs="Arial"/>
      <w:color w:val="000080"/>
      <w:sz w:val="20"/>
      <w:szCs w:val="20"/>
    </w:rPr>
  </w:style>
  <w:style w:type="character" w:customStyle="1" w:styleId="description">
    <w:name w:val="description"/>
    <w:basedOn w:val="DefaultParagraphFont"/>
    <w:rsid w:val="008A7EEB"/>
  </w:style>
  <w:style w:type="paragraph" w:customStyle="1" w:styleId="FreeFormA">
    <w:name w:val="Free Form A"/>
    <w:rsid w:val="003214B5"/>
    <w:rPr>
      <w:rFonts w:ascii="Helvetica" w:eastAsia="ヒラギノ角ゴ Pro W3" w:hAnsi="Helvetica"/>
      <w:color w:val="000000"/>
      <w:sz w:val="24"/>
    </w:rPr>
  </w:style>
  <w:style w:type="paragraph" w:customStyle="1" w:styleId="ONUME">
    <w:name w:val="ONUM E"/>
    <w:basedOn w:val="BodyText"/>
    <w:rsid w:val="00042826"/>
    <w:pPr>
      <w:spacing w:after="220"/>
    </w:pPr>
    <w:rPr>
      <w:rFonts w:eastAsia="SimSun" w:cs="Arial"/>
      <w:lang w:eastAsia="zh-CN"/>
    </w:rPr>
  </w:style>
  <w:style w:type="paragraph" w:customStyle="1" w:styleId="Char">
    <w:name w:val="Char 字元 字元"/>
    <w:basedOn w:val="Normal"/>
    <w:rsid w:val="00C129E2"/>
    <w:pPr>
      <w:spacing w:after="160" w:line="240" w:lineRule="exact"/>
    </w:pPr>
    <w:rPr>
      <w:rFonts w:ascii="Verdana" w:eastAsia="PMingLiU" w:hAnsi="Verdana"/>
      <w:szCs w:val="20"/>
    </w:rPr>
  </w:style>
  <w:style w:type="character" w:customStyle="1" w:styleId="underline">
    <w:name w:val="underline"/>
    <w:rsid w:val="00C129E2"/>
    <w:rPr>
      <w:u w:val="single"/>
    </w:rPr>
  </w:style>
  <w:style w:type="paragraph" w:customStyle="1" w:styleId="FreeForm">
    <w:name w:val="Free Form"/>
    <w:rsid w:val="009336F3"/>
    <w:rPr>
      <w:rFonts w:eastAsia="ヒラギノ角ゴ Pro W3"/>
      <w:color w:val="000000"/>
    </w:rPr>
  </w:style>
  <w:style w:type="paragraph" w:customStyle="1" w:styleId="Heading2A">
    <w:name w:val="Heading 2 A"/>
    <w:next w:val="Normal"/>
    <w:rsid w:val="009336F3"/>
    <w:pPr>
      <w:keepNext/>
      <w:tabs>
        <w:tab w:val="left" w:pos="567"/>
        <w:tab w:val="right" w:pos="9072"/>
      </w:tabs>
      <w:ind w:left="1701" w:hanging="1701"/>
      <w:outlineLvl w:val="1"/>
    </w:pPr>
    <w:rPr>
      <w:rFonts w:ascii="Arial Bold" w:eastAsia="ヒラギノ角ゴ Pro W3" w:hAnsi="Arial Bold"/>
      <w:color w:val="000000"/>
      <w:sz w:val="22"/>
    </w:rPr>
  </w:style>
  <w:style w:type="character" w:customStyle="1" w:styleId="FootnoteTextChar">
    <w:name w:val="Footnote Text Char"/>
    <w:link w:val="FootnoteText"/>
    <w:semiHidden/>
    <w:locked/>
    <w:rsid w:val="00415453"/>
    <w:rPr>
      <w:lang w:val="en-US" w:eastAsia="en-US" w:bidi="ar-SA"/>
    </w:rPr>
  </w:style>
  <w:style w:type="paragraph" w:customStyle="1" w:styleId="Normal-Header">
    <w:name w:val="Normal-Header"/>
    <w:rsid w:val="008B6ED6"/>
    <w:rPr>
      <w:rFonts w:ascii="Arial" w:hAnsi="Arial"/>
      <w:sz w:val="16"/>
    </w:rPr>
  </w:style>
  <w:style w:type="character" w:styleId="PlaceholderText">
    <w:name w:val="Placeholder Text"/>
    <w:basedOn w:val="DefaultParagraphFont"/>
    <w:uiPriority w:val="99"/>
    <w:semiHidden/>
    <w:rsid w:val="00400A45"/>
    <w:rPr>
      <w:color w:val="808080"/>
    </w:rPr>
  </w:style>
  <w:style w:type="character" w:customStyle="1" w:styleId="Style5">
    <w:name w:val="Style5"/>
    <w:basedOn w:val="DefaultParagraphFont"/>
    <w:uiPriority w:val="99"/>
    <w:rsid w:val="00400A45"/>
    <w:rPr>
      <w:rFonts w:asciiTheme="minorHAnsi" w:hAnsiTheme="minorHAnsi"/>
      <w:sz w:val="20"/>
    </w:rPr>
  </w:style>
  <w:style w:type="paragraph" w:styleId="Revision">
    <w:name w:val="Revision"/>
    <w:hidden/>
    <w:uiPriority w:val="99"/>
    <w:semiHidden/>
    <w:rsid w:val="00A93FCA"/>
    <w:rPr>
      <w:rFonts w:ascii="Arial" w:hAnsi="Arial"/>
      <w:szCs w:val="24"/>
    </w:rPr>
  </w:style>
  <w:style w:type="paragraph" w:customStyle="1" w:styleId="StyleStyleHeading3ComplexItalicLatin12pt">
    <w:name w:val="Style Style Heading 3 + (Complex) Italic + (Latin) 12 pt"/>
    <w:basedOn w:val="Normal"/>
    <w:link w:val="StyleStyleHeading3ComplexItalicLatin12ptChar"/>
    <w:rsid w:val="00035B75"/>
    <w:pPr>
      <w:keepNext/>
      <w:tabs>
        <w:tab w:val="left" w:pos="1985"/>
      </w:tabs>
      <w:outlineLvl w:val="2"/>
    </w:pPr>
    <w:rPr>
      <w:b/>
      <w:iCs/>
      <w:caps/>
      <w:szCs w:val="22"/>
    </w:rPr>
  </w:style>
  <w:style w:type="character" w:customStyle="1" w:styleId="StyleStyleHeading3ComplexItalicLatin12ptChar">
    <w:name w:val="Style Style Heading 3 + (Complex) Italic + (Latin) 12 pt Char"/>
    <w:basedOn w:val="DefaultParagraphFont"/>
    <w:link w:val="StyleStyleHeading3ComplexItalicLatin12pt"/>
    <w:rsid w:val="00035B75"/>
    <w:rPr>
      <w:rFonts w:ascii="Arial" w:hAnsi="Arial"/>
      <w:b/>
      <w:iCs/>
      <w:caps/>
      <w:szCs w:val="22"/>
    </w:rPr>
  </w:style>
  <w:style w:type="character" w:customStyle="1" w:styleId="FooterChar">
    <w:name w:val="Footer Char"/>
    <w:basedOn w:val="DefaultParagraphFont"/>
    <w:link w:val="Footer"/>
    <w:rsid w:val="00FC4F64"/>
    <w:rPr>
      <w:rFonts w:ascii="Arial" w:hAnsi="Arial"/>
      <w:szCs w:val="24"/>
    </w:rPr>
  </w:style>
  <w:style w:type="paragraph" w:styleId="TOC3">
    <w:name w:val="toc 3"/>
    <w:basedOn w:val="Normal"/>
    <w:next w:val="Normal"/>
    <w:autoRedefine/>
    <w:uiPriority w:val="39"/>
    <w:qFormat/>
    <w:rsid w:val="008A725B"/>
    <w:pPr>
      <w:tabs>
        <w:tab w:val="right" w:leader="dot" w:pos="9356"/>
      </w:tabs>
      <w:spacing w:before="120" w:after="120"/>
      <w:ind w:left="1985" w:right="1134" w:hanging="1418"/>
    </w:pPr>
  </w:style>
  <w:style w:type="character" w:customStyle="1" w:styleId="Heading3Char">
    <w:name w:val="Heading 3 Char"/>
    <w:basedOn w:val="DefaultParagraphFont"/>
    <w:link w:val="Heading3"/>
    <w:rsid w:val="00305272"/>
    <w:rPr>
      <w:rFonts w:ascii="Arial Bold" w:eastAsiaTheme="majorEastAsia" w:hAnsi="Arial Bold" w:cstheme="majorBidi"/>
      <w:b/>
      <w:bCs/>
      <w:caps/>
      <w:sz w:val="22"/>
      <w:szCs w:val="24"/>
    </w:rPr>
  </w:style>
  <w:style w:type="character" w:customStyle="1" w:styleId="st">
    <w:name w:val="st"/>
    <w:basedOn w:val="DefaultParagraphFont"/>
    <w:rsid w:val="008B3E53"/>
  </w:style>
  <w:style w:type="character" w:customStyle="1" w:styleId="CommentTextChar">
    <w:name w:val="Comment Text Char"/>
    <w:basedOn w:val="DefaultParagraphFont"/>
    <w:link w:val="CommentText"/>
    <w:semiHidden/>
    <w:rsid w:val="008B3E53"/>
    <w:rPr>
      <w:rFonts w:ascii="Arial" w:hAnsi="Arial"/>
    </w:rPr>
  </w:style>
  <w:style w:type="paragraph" w:customStyle="1" w:styleId="Style1">
    <w:name w:val="Style1"/>
    <w:basedOn w:val="Normal"/>
    <w:qFormat/>
    <w:rsid w:val="005660B2"/>
    <w:pPr>
      <w:numPr>
        <w:numId w:val="19"/>
      </w:numPr>
    </w:pPr>
  </w:style>
  <w:style w:type="paragraph" w:styleId="PlainText">
    <w:name w:val="Plain Text"/>
    <w:basedOn w:val="Normal"/>
    <w:link w:val="PlainTextChar"/>
    <w:uiPriority w:val="99"/>
    <w:unhideWhenUsed/>
    <w:rsid w:val="000B5438"/>
    <w:rPr>
      <w:rFonts w:ascii="Courier New" w:eastAsiaTheme="minorHAnsi" w:hAnsi="Courier New" w:cstheme="minorBidi"/>
      <w:sz w:val="22"/>
      <w:szCs w:val="21"/>
    </w:rPr>
  </w:style>
  <w:style w:type="character" w:customStyle="1" w:styleId="PlainTextChar">
    <w:name w:val="Plain Text Char"/>
    <w:basedOn w:val="DefaultParagraphFont"/>
    <w:link w:val="PlainText"/>
    <w:uiPriority w:val="99"/>
    <w:rsid w:val="000B5438"/>
    <w:rPr>
      <w:rFonts w:ascii="Courier New" w:eastAsiaTheme="minorHAnsi" w:hAnsi="Courier New" w:cstheme="minorBidi"/>
      <w:sz w:val="22"/>
      <w:szCs w:val="21"/>
    </w:rPr>
  </w:style>
  <w:style w:type="paragraph" w:styleId="NoSpacing">
    <w:name w:val="No Spacing"/>
    <w:uiPriority w:val="1"/>
    <w:qFormat/>
    <w:rsid w:val="000B5438"/>
    <w:rPr>
      <w:rFonts w:asciiTheme="minorHAnsi" w:eastAsiaTheme="minorHAnsi" w:hAnsiTheme="minorHAnsi" w:cstheme="minorBidi"/>
      <w:sz w:val="22"/>
      <w:szCs w:val="22"/>
    </w:rPr>
  </w:style>
  <w:style w:type="paragraph" w:customStyle="1" w:styleId="CharCharCharChar4">
    <w:name w:val="Char Char Char Char4"/>
    <w:basedOn w:val="Normal"/>
    <w:rsid w:val="00145892"/>
    <w:pPr>
      <w:spacing w:after="160" w:line="240" w:lineRule="exact"/>
    </w:pPr>
    <w:rPr>
      <w:rFonts w:ascii="Verdana" w:hAnsi="Verdana"/>
      <w:szCs w:val="20"/>
      <w:lang w:val="en-GB"/>
    </w:rPr>
  </w:style>
  <w:style w:type="paragraph" w:customStyle="1" w:styleId="StyleHeading214ptAuto">
    <w:name w:val="Style Heading 2 + 14 pt Auto"/>
    <w:basedOn w:val="Heading2"/>
    <w:rsid w:val="00145892"/>
    <w:pPr>
      <w:keepNext w:val="0"/>
      <w:widowControl w:val="0"/>
      <w:tabs>
        <w:tab w:val="clear" w:pos="2268"/>
        <w:tab w:val="clear" w:pos="9072"/>
        <w:tab w:val="num" w:pos="567"/>
      </w:tabs>
      <w:spacing w:line="300" w:lineRule="atLeast"/>
      <w:ind w:left="567" w:hanging="567"/>
    </w:pPr>
    <w:rPr>
      <w:sz w:val="24"/>
      <w:lang w:val="en-GB" w:eastAsia="da-DK"/>
    </w:rPr>
  </w:style>
  <w:style w:type="paragraph" w:customStyle="1" w:styleId="StyleHeading3ComplexItalic">
    <w:name w:val="Style Heading 3 + (Complex) Italic"/>
    <w:basedOn w:val="Heading3"/>
    <w:link w:val="StyleHeading3ComplexItalicChar"/>
    <w:rsid w:val="00121D79"/>
    <w:pPr>
      <w:keepLines w:val="0"/>
      <w:tabs>
        <w:tab w:val="clear" w:pos="2268"/>
        <w:tab w:val="left" w:pos="1985"/>
      </w:tabs>
      <w:ind w:left="0" w:firstLine="0"/>
    </w:pPr>
    <w:rPr>
      <w:rFonts w:ascii="Arial" w:eastAsia="Times New Roman" w:hAnsi="Arial" w:cs="Arial"/>
      <w:bCs w:val="0"/>
      <w:iCs/>
      <w:caps w:val="0"/>
      <w:szCs w:val="22"/>
    </w:rPr>
  </w:style>
  <w:style w:type="character" w:customStyle="1" w:styleId="StyleHeading3ComplexItalicChar">
    <w:name w:val="Style Heading 3 + (Complex) Italic Char"/>
    <w:link w:val="StyleHeading3ComplexItalic"/>
    <w:rsid w:val="00121D79"/>
    <w:rPr>
      <w:rFonts w:ascii="Arial" w:hAnsi="Arial" w:cs="Arial"/>
      <w:b/>
      <w:iCs/>
      <w:caps/>
      <w:sz w:val="22"/>
      <w:szCs w:val="22"/>
    </w:rPr>
  </w:style>
  <w:style w:type="paragraph" w:customStyle="1" w:styleId="Test">
    <w:name w:val="Test"/>
    <w:basedOn w:val="Normal"/>
    <w:qFormat/>
    <w:rsid w:val="0078145B"/>
    <w:pPr>
      <w:numPr>
        <w:numId w:val="51"/>
      </w:numPr>
    </w:pPr>
    <w:rPr>
      <w:rFonts w:eastAsiaTheme="minorHAnsi" w:cs="Arial"/>
      <w:sz w:val="22"/>
      <w:szCs w:val="22"/>
    </w:rPr>
  </w:style>
  <w:style w:type="paragraph" w:styleId="Salutation">
    <w:name w:val="Salutation"/>
    <w:basedOn w:val="Normal"/>
    <w:next w:val="Normal"/>
    <w:link w:val="SalutationChar"/>
    <w:rsid w:val="005703CF"/>
    <w:rPr>
      <w:rFonts w:ascii="Times New Roman" w:hAnsi="Times New Roman"/>
      <w:sz w:val="24"/>
    </w:rPr>
  </w:style>
  <w:style w:type="character" w:customStyle="1" w:styleId="SalutationChar">
    <w:name w:val="Salutation Char"/>
    <w:basedOn w:val="DefaultParagraphFont"/>
    <w:link w:val="Salutation"/>
    <w:rsid w:val="005703CF"/>
    <w:rPr>
      <w:sz w:val="24"/>
      <w:szCs w:val="24"/>
    </w:rPr>
  </w:style>
  <w:style w:type="paragraph" w:styleId="Signature">
    <w:name w:val="Signature"/>
    <w:basedOn w:val="Normal"/>
    <w:link w:val="SignatureChar"/>
    <w:rsid w:val="005703CF"/>
    <w:pPr>
      <w:ind w:left="5250"/>
    </w:pPr>
    <w:rPr>
      <w:rFonts w:ascii="Times New Roman" w:hAnsi="Times New Roman"/>
      <w:sz w:val="24"/>
    </w:rPr>
  </w:style>
  <w:style w:type="character" w:customStyle="1" w:styleId="SignatureChar">
    <w:name w:val="Signature Char"/>
    <w:basedOn w:val="DefaultParagraphFont"/>
    <w:link w:val="Signature"/>
    <w:rsid w:val="005703CF"/>
    <w:rPr>
      <w:sz w:val="24"/>
      <w:szCs w:val="24"/>
    </w:rPr>
  </w:style>
  <w:style w:type="paragraph" w:styleId="EndnoteText">
    <w:name w:val="endnote text"/>
    <w:basedOn w:val="Normal"/>
    <w:link w:val="EndnoteTextChar"/>
    <w:rsid w:val="005703CF"/>
    <w:rPr>
      <w:rFonts w:ascii="Times New Roman" w:hAnsi="Times New Roman"/>
      <w:sz w:val="18"/>
      <w:szCs w:val="20"/>
    </w:rPr>
  </w:style>
  <w:style w:type="character" w:customStyle="1" w:styleId="EndnoteTextChar">
    <w:name w:val="Endnote Text Char"/>
    <w:basedOn w:val="DefaultParagraphFont"/>
    <w:link w:val="EndnoteText"/>
    <w:rsid w:val="005703CF"/>
    <w:rPr>
      <w:sz w:val="18"/>
    </w:rPr>
  </w:style>
  <w:style w:type="paragraph" w:styleId="Caption">
    <w:name w:val="caption"/>
    <w:basedOn w:val="Normal"/>
    <w:next w:val="Normal"/>
    <w:qFormat/>
    <w:rsid w:val="005703CF"/>
    <w:rPr>
      <w:rFonts w:ascii="Times New Roman" w:hAnsi="Times New Roman"/>
      <w:b/>
      <w:bCs/>
      <w:sz w:val="18"/>
      <w:szCs w:val="20"/>
    </w:rPr>
  </w:style>
  <w:style w:type="paragraph" w:customStyle="1" w:styleId="ONUMFS">
    <w:name w:val="ONUM FS"/>
    <w:basedOn w:val="BodyText"/>
    <w:rsid w:val="005703CF"/>
    <w:pPr>
      <w:numPr>
        <w:numId w:val="56"/>
      </w:numPr>
      <w:spacing w:after="220"/>
    </w:pPr>
    <w:rPr>
      <w:rFonts w:ascii="Times New Roman" w:hAnsi="Times New Roman"/>
      <w:sz w:val="24"/>
      <w:szCs w:val="24"/>
    </w:rPr>
  </w:style>
  <w:style w:type="paragraph" w:styleId="ListNumber">
    <w:name w:val="List Number"/>
    <w:basedOn w:val="Normal"/>
    <w:rsid w:val="005703CF"/>
    <w:pPr>
      <w:numPr>
        <w:numId w:val="2"/>
      </w:numPr>
    </w:pPr>
    <w:rPr>
      <w:rFonts w:ascii="Times New Roman" w:hAnsi="Times New Roman"/>
      <w:sz w:val="24"/>
    </w:rPr>
  </w:style>
  <w:style w:type="paragraph" w:customStyle="1" w:styleId="CharCharCharChar3">
    <w:name w:val="Char Char Char Char3"/>
    <w:basedOn w:val="Normal"/>
    <w:rsid w:val="005703CF"/>
    <w:pPr>
      <w:spacing w:after="160" w:line="240" w:lineRule="exact"/>
    </w:pPr>
    <w:rPr>
      <w:rFonts w:ascii="Verdana" w:hAnsi="Verdana"/>
      <w:szCs w:val="20"/>
      <w:lang w:val="en-GB"/>
    </w:rPr>
  </w:style>
  <w:style w:type="character" w:customStyle="1" w:styleId="CharChar1">
    <w:name w:val="Char Char1"/>
    <w:locked/>
    <w:rsid w:val="005703CF"/>
    <w:rPr>
      <w:rFonts w:ascii="Arial" w:hAnsi="Arial" w:cs="Times New Roman"/>
      <w:lang w:val="en-US" w:eastAsia="en-US" w:bidi="ar-SA"/>
    </w:rPr>
  </w:style>
  <w:style w:type="paragraph" w:customStyle="1" w:styleId="CarCar1">
    <w:name w:val="Car Car1"/>
    <w:basedOn w:val="Normal"/>
    <w:rsid w:val="005703CF"/>
    <w:pPr>
      <w:spacing w:after="160" w:line="240" w:lineRule="exact"/>
    </w:pPr>
    <w:rPr>
      <w:rFonts w:ascii="Verdana" w:hAnsi="Verdana"/>
      <w:szCs w:val="20"/>
      <w:lang w:val="en-GB"/>
    </w:rPr>
  </w:style>
  <w:style w:type="character" w:customStyle="1" w:styleId="CharChar21">
    <w:name w:val="Char Char21"/>
    <w:rsid w:val="005703CF"/>
    <w:rPr>
      <w:rFonts w:ascii="Arial" w:hAnsi="Arial"/>
      <w:lang w:val="en-US" w:eastAsia="en-US" w:bidi="ar-SA"/>
    </w:rPr>
  </w:style>
  <w:style w:type="character" w:customStyle="1" w:styleId="CharChar31">
    <w:name w:val="Char Char31"/>
    <w:rsid w:val="005703CF"/>
    <w:rPr>
      <w:rFonts w:ascii="Arial" w:hAnsi="Arial"/>
      <w:lang w:val="en-US" w:eastAsia="en-US" w:bidi="ar-SA"/>
    </w:rPr>
  </w:style>
  <w:style w:type="character" w:customStyle="1" w:styleId="CharChar41">
    <w:name w:val="Char Char41"/>
    <w:rsid w:val="005703CF"/>
    <w:rPr>
      <w:rFonts w:ascii="Arial" w:hAnsi="Arial"/>
      <w:lang w:val="en-US" w:eastAsia="en-US" w:bidi="ar-SA"/>
    </w:rPr>
  </w:style>
  <w:style w:type="character" w:customStyle="1" w:styleId="CharChar61">
    <w:name w:val="Char Char61"/>
    <w:rsid w:val="005703CF"/>
    <w:rPr>
      <w:rFonts w:ascii="Arial" w:hAnsi="Arial"/>
      <w:lang w:val="en-US" w:eastAsia="en-US" w:bidi="ar-SA"/>
    </w:rPr>
  </w:style>
  <w:style w:type="paragraph" w:customStyle="1" w:styleId="Char1">
    <w:name w:val="Char 字元 字元1"/>
    <w:basedOn w:val="Normal"/>
    <w:rsid w:val="005703CF"/>
    <w:pPr>
      <w:spacing w:after="160" w:line="240" w:lineRule="exact"/>
    </w:pPr>
    <w:rPr>
      <w:rFonts w:ascii="Verdana" w:eastAsia="PMingLiU" w:hAnsi="Verdana"/>
      <w:szCs w:val="20"/>
    </w:rPr>
  </w:style>
  <w:style w:type="character" w:customStyle="1" w:styleId="HeaderChar">
    <w:name w:val="Header Char"/>
    <w:link w:val="Header"/>
    <w:locked/>
    <w:rsid w:val="005703CF"/>
    <w:rPr>
      <w:rFonts w:ascii="Arial" w:hAnsi="Arial"/>
      <w:szCs w:val="24"/>
    </w:rPr>
  </w:style>
  <w:style w:type="table" w:customStyle="1" w:styleId="TableGrid1">
    <w:name w:val="Table Grid1"/>
    <w:basedOn w:val="TableNormal"/>
    <w:next w:val="TableGrid"/>
    <w:uiPriority w:val="59"/>
    <w:rsid w:val="00035F86"/>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7343FE"/>
    <w:pPr>
      <w:keepLines/>
      <w:numPr>
        <w:numId w:val="0"/>
      </w:numPr>
      <w:tabs>
        <w:tab w:val="clear" w:pos="284"/>
      </w:tabs>
      <w:spacing w:before="480" w:line="276" w:lineRule="auto"/>
      <w:jc w:val="left"/>
      <w:outlineLvl w:val="9"/>
    </w:pPr>
    <w:rPr>
      <w:rFonts w:asciiTheme="majorHAnsi" w:eastAsiaTheme="majorEastAsia" w:hAnsiTheme="majorHAnsi" w:cstheme="majorBidi"/>
      <w:color w:val="365F91" w:themeColor="accent1" w:themeShade="BF"/>
      <w:kern w:val="0"/>
      <w:sz w:val="28"/>
      <w:szCs w:val="28"/>
      <w:lang w:eastAsia="ja-JP"/>
    </w:rPr>
  </w:style>
  <w:style w:type="paragraph" w:styleId="TOC4">
    <w:name w:val="toc 4"/>
    <w:basedOn w:val="Normal"/>
    <w:next w:val="Normal"/>
    <w:autoRedefine/>
    <w:uiPriority w:val="39"/>
    <w:rsid w:val="008A725B"/>
    <w:pPr>
      <w:tabs>
        <w:tab w:val="right" w:pos="9356"/>
      </w:tabs>
      <w:spacing w:before="180"/>
      <w:ind w:left="1985" w:right="567" w:hanging="1418"/>
    </w:pPr>
    <w:rPr>
      <w:rFonts w:eastAsiaTheme="minorHAnsi"/>
      <w:noProof/>
    </w:rPr>
  </w:style>
  <w:style w:type="paragraph" w:customStyle="1" w:styleId="Endofdocument">
    <w:name w:val="End of document"/>
    <w:basedOn w:val="Normal"/>
    <w:rsid w:val="006A1FCF"/>
    <w:pPr>
      <w:ind w:left="4536"/>
      <w:jc w:val="center"/>
    </w:pPr>
    <w:rPr>
      <w:rFonts w:ascii="Times New Roman" w:hAnsi="Times New Roman"/>
      <w:sz w:val="24"/>
      <w:szCs w:val="20"/>
    </w:rPr>
  </w:style>
  <w:style w:type="paragraph" w:customStyle="1" w:styleId="Endofdocument-Annex">
    <w:name w:val="[End of document - Annex]"/>
    <w:basedOn w:val="Normal"/>
    <w:rsid w:val="00455C73"/>
    <w:pPr>
      <w:ind w:left="5534"/>
    </w:pPr>
    <w:rPr>
      <w:rFonts w:eastAsia="SimSun" w:cs="Arial"/>
      <w:sz w:val="22"/>
      <w:szCs w:val="20"/>
      <w:lang w:eastAsia="zh-CN"/>
    </w:rPr>
  </w:style>
  <w:style w:type="paragraph" w:customStyle="1" w:styleId="CharCharCharChar2">
    <w:name w:val="Char Char Char Char2"/>
    <w:basedOn w:val="Normal"/>
    <w:rsid w:val="00223CD3"/>
    <w:pPr>
      <w:spacing w:after="160" w:line="240" w:lineRule="exact"/>
    </w:pPr>
    <w:rPr>
      <w:rFonts w:ascii="Verdana" w:hAnsi="Verdana"/>
      <w:szCs w:val="20"/>
      <w:lang w:val="en-GB"/>
    </w:rPr>
  </w:style>
  <w:style w:type="character" w:customStyle="1" w:styleId="apple-converted-space">
    <w:name w:val="apple-converted-space"/>
    <w:rsid w:val="006B3893"/>
  </w:style>
  <w:style w:type="character" w:styleId="Emphasis">
    <w:name w:val="Emphasis"/>
    <w:uiPriority w:val="20"/>
    <w:qFormat/>
    <w:rsid w:val="006B3893"/>
    <w:rPr>
      <w:i/>
      <w:iCs/>
    </w:rPr>
  </w:style>
  <w:style w:type="character" w:styleId="Strong">
    <w:name w:val="Strong"/>
    <w:uiPriority w:val="22"/>
    <w:qFormat/>
    <w:rsid w:val="007148FB"/>
    <w:rPr>
      <w:b/>
      <w:bCs/>
    </w:rPr>
  </w:style>
  <w:style w:type="paragraph" w:customStyle="1" w:styleId="CharCharCharChar1">
    <w:name w:val="Char Char Char Char1"/>
    <w:basedOn w:val="Normal"/>
    <w:rsid w:val="00CC68A3"/>
    <w:pPr>
      <w:spacing w:after="160" w:line="240" w:lineRule="exact"/>
    </w:pPr>
    <w:rPr>
      <w:rFonts w:ascii="Verdana" w:hAnsi="Verdana"/>
      <w:szCs w:val="20"/>
      <w:lang w:val="en-GB"/>
    </w:rPr>
  </w:style>
  <w:style w:type="paragraph" w:customStyle="1" w:styleId="1">
    <w:name w:val="Абзац списка1"/>
    <w:basedOn w:val="Normal"/>
    <w:rsid w:val="00D12313"/>
    <w:pPr>
      <w:ind w:left="720"/>
    </w:pPr>
    <w:rPr>
      <w:szCs w:val="20"/>
    </w:rPr>
  </w:style>
  <w:style w:type="paragraph" w:customStyle="1" w:styleId="10">
    <w:name w:val="1."/>
    <w:basedOn w:val="Normal"/>
    <w:link w:val="1Char"/>
    <w:rsid w:val="00D12313"/>
    <w:pPr>
      <w:tabs>
        <w:tab w:val="center" w:pos="900"/>
      </w:tabs>
      <w:ind w:left="1980" w:hanging="1980"/>
    </w:pPr>
    <w:rPr>
      <w:rFonts w:ascii="Times New Roman" w:hAnsi="Times New Roman"/>
      <w:sz w:val="22"/>
      <w:szCs w:val="20"/>
      <w:lang w:val="en-GB" w:bidi="he-IL"/>
    </w:rPr>
  </w:style>
  <w:style w:type="character" w:customStyle="1" w:styleId="1Char">
    <w:name w:val="1. Char"/>
    <w:link w:val="10"/>
    <w:rsid w:val="00D12313"/>
    <w:rPr>
      <w:sz w:val="22"/>
      <w:lang w:val="en-GB" w:bidi="he-IL"/>
    </w:rPr>
  </w:style>
  <w:style w:type="paragraph" w:customStyle="1" w:styleId="729">
    <w:name w:val="729"/>
    <w:rsid w:val="00C73036"/>
    <w:pPr>
      <w:widowControl w:val="0"/>
      <w:autoSpaceDE w:val="0"/>
      <w:autoSpaceDN w:val="0"/>
      <w:adjustRightInd w:val="0"/>
    </w:pPr>
    <w:rPr>
      <w:sz w:val="24"/>
      <w:lang w:val="ru-RU" w:eastAsia="ru-RU"/>
    </w:rPr>
  </w:style>
  <w:style w:type="paragraph" w:customStyle="1" w:styleId="2">
    <w:name w:val="Абзац списка2"/>
    <w:basedOn w:val="Normal"/>
    <w:rsid w:val="00C73036"/>
    <w:pPr>
      <w:ind w:left="720"/>
    </w:pPr>
    <w:rPr>
      <w:szCs w:val="20"/>
    </w:rPr>
  </w:style>
  <w:style w:type="paragraph" w:customStyle="1" w:styleId="3">
    <w:name w:val="Абзац списка3"/>
    <w:basedOn w:val="Normal"/>
    <w:rsid w:val="00C73036"/>
    <w:pPr>
      <w:ind w:left="720"/>
    </w:pPr>
    <w:rPr>
      <w:szCs w:val="20"/>
    </w:rPr>
  </w:style>
  <w:style w:type="paragraph" w:customStyle="1" w:styleId="A">
    <w:name w:val="Текстовый блок A"/>
    <w:uiPriority w:val="99"/>
    <w:rsid w:val="009A2458"/>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Arial" w:eastAsia="Arial Unicode MS" w:hAnsi="Arial Unicode MS" w:cs="Arial Unicode MS"/>
      <w:color w:val="000000"/>
      <w:u w:color="000000"/>
      <w:lang w:val="ru-RU" w:eastAsia="ru-RU"/>
    </w:rPr>
  </w:style>
  <w:style w:type="paragraph" w:customStyle="1" w:styleId="B">
    <w:name w:val="Текстовый блок B"/>
    <w:uiPriority w:val="99"/>
    <w:rsid w:val="00DE78E0"/>
    <w:pPr>
      <w:pBdr>
        <w:top w:val="none" w:sz="96" w:space="31" w:color="FFFFFF" w:frame="1"/>
        <w:left w:val="none" w:sz="96" w:space="31" w:color="FFFFFF" w:frame="1"/>
        <w:bottom w:val="none" w:sz="96" w:space="31" w:color="FFFFFF" w:frame="1"/>
        <w:right w:val="none" w:sz="96" w:space="31" w:color="FFFFFF" w:frame="1"/>
        <w:bar w:val="none" w:sz="0" w:color="000000"/>
      </w:pBdr>
    </w:pPr>
    <w:rPr>
      <w:rFonts w:eastAsia="Arial Unicode MS"/>
      <w:color w:val="000000"/>
      <w:sz w:val="24"/>
      <w:szCs w:val="24"/>
      <w:u w:color="000000"/>
      <w:lang w:val="ru-RU" w:eastAsia="ru-RU"/>
    </w:rPr>
  </w:style>
  <w:style w:type="paragraph" w:customStyle="1" w:styleId="BA">
    <w:name w:val="Текстовый блок B A"/>
    <w:uiPriority w:val="99"/>
    <w:rsid w:val="00BA0337"/>
    <w:pPr>
      <w:pBdr>
        <w:top w:val="none" w:sz="96" w:space="31" w:color="FFFFFF" w:frame="1"/>
        <w:left w:val="none" w:sz="96" w:space="31" w:color="FFFFFF" w:frame="1"/>
        <w:bottom w:val="none" w:sz="96" w:space="31" w:color="FFFFFF" w:frame="1"/>
        <w:right w:val="none" w:sz="96" w:space="31" w:color="FFFFFF" w:frame="1"/>
        <w:bar w:val="none" w:sz="0" w:color="000000"/>
      </w:pBdr>
    </w:pPr>
    <w:rPr>
      <w:rFonts w:eastAsia="Arial Unicode MS"/>
      <w:color w:val="000000"/>
      <w:sz w:val="24"/>
      <w:szCs w:val="24"/>
      <w:u w:color="000000"/>
      <w:lang w:val="ru-RU" w:eastAsia="ru-RU"/>
    </w:rPr>
  </w:style>
  <w:style w:type="character" w:customStyle="1" w:styleId="Hyperlink1">
    <w:name w:val="Hyperlink.1"/>
    <w:basedOn w:val="DefaultParagraphFont"/>
    <w:uiPriority w:val="99"/>
    <w:rsid w:val="00423B43"/>
    <w:rPr>
      <w:rFonts w:ascii="Arial" w:hAnsi="Arial" w:cs="Arial"/>
      <w:color w:val="000099"/>
      <w:sz w:val="16"/>
      <w:szCs w:val="16"/>
      <w:u w:val="single" w:color="000099"/>
      <w:lang w:val="en-US"/>
    </w:rPr>
  </w:style>
  <w:style w:type="paragraph" w:customStyle="1" w:styleId="a0">
    <w:name w:val="Текстовый блок"/>
    <w:uiPriority w:val="99"/>
    <w:rsid w:val="00423B43"/>
    <w:pPr>
      <w:pBdr>
        <w:top w:val="none" w:sz="96" w:space="31" w:color="FFFFFF" w:frame="1"/>
        <w:left w:val="none" w:sz="96" w:space="31" w:color="FFFFFF" w:frame="1"/>
        <w:bottom w:val="none" w:sz="96" w:space="31" w:color="FFFFFF" w:frame="1"/>
        <w:right w:val="none" w:sz="96" w:space="31" w:color="FFFFFF" w:frame="1"/>
        <w:bar w:val="none" w:sz="0" w:color="000000"/>
      </w:pBdr>
    </w:pPr>
    <w:rPr>
      <w:rFonts w:eastAsia="Arial Unicode MS"/>
      <w:color w:val="000000"/>
      <w:sz w:val="24"/>
      <w:szCs w:val="24"/>
      <w:u w:color="000000"/>
      <w:lang w:val="ru-RU" w:eastAsia="ru-RU"/>
    </w:rPr>
  </w:style>
  <w:style w:type="paragraph" w:customStyle="1" w:styleId="A1">
    <w:name w:val="Колонтитулы A"/>
    <w:uiPriority w:val="99"/>
    <w:rsid w:val="00423B43"/>
    <w:pPr>
      <w:pBdr>
        <w:top w:val="none" w:sz="96" w:space="31" w:color="FFFFFF" w:frame="1"/>
        <w:left w:val="none" w:sz="96" w:space="31" w:color="FFFFFF" w:frame="1"/>
        <w:bottom w:val="none" w:sz="96" w:space="31" w:color="FFFFFF" w:frame="1"/>
        <w:right w:val="none" w:sz="96" w:space="31" w:color="FFFFFF" w:frame="1"/>
        <w:bar w:val="none" w:sz="0" w:color="000000"/>
      </w:pBdr>
      <w:tabs>
        <w:tab w:val="right" w:pos="9020"/>
      </w:tabs>
    </w:pPr>
    <w:rPr>
      <w:rFonts w:ascii="Arial Unicode MS" w:eastAsia="Arial Unicode MS" w:hAnsi="Arial Unicode MS" w:cs="Arial Unicode MS"/>
      <w:color w:val="000000"/>
      <w:sz w:val="24"/>
      <w:szCs w:val="24"/>
      <w:u w:color="000000"/>
      <w:lang w:val="ru-RU" w:eastAsia="ru-RU"/>
    </w:rPr>
  </w:style>
  <w:style w:type="character" w:customStyle="1" w:styleId="Heading2Char">
    <w:name w:val="Heading 2 Char"/>
    <w:basedOn w:val="DefaultParagraphFont"/>
    <w:link w:val="Heading2"/>
    <w:locked/>
    <w:rsid w:val="007C4AF0"/>
    <w:rPr>
      <w:rFonts w:ascii="Arial Bold" w:hAnsi="Arial Bold" w:cs="Arial"/>
      <w:b/>
      <w:bCs/>
      <w:iCs/>
      <w:caps/>
      <w:szCs w:val="28"/>
    </w:rPr>
  </w:style>
  <w:style w:type="numbering" w:customStyle="1" w:styleId="List42">
    <w:name w:val="List 42"/>
    <w:rsid w:val="000C2D52"/>
    <w:pPr>
      <w:numPr>
        <w:numId w:val="70"/>
      </w:numPr>
    </w:pPr>
  </w:style>
  <w:style w:type="character" w:customStyle="1" w:styleId="Heading4Char">
    <w:name w:val="Heading 4 Char"/>
    <w:basedOn w:val="DefaultParagraphFont"/>
    <w:link w:val="Heading4"/>
    <w:rsid w:val="005D6A0D"/>
    <w:rPr>
      <w:rFonts w:ascii="Arial Bold" w:hAnsi="Arial Bold"/>
      <w:b/>
      <w:bCs/>
      <w:caps/>
      <w:szCs w:val="28"/>
    </w:rPr>
  </w:style>
  <w:style w:type="character" w:customStyle="1" w:styleId="Heading1Char">
    <w:name w:val="Heading 1 Char"/>
    <w:basedOn w:val="DefaultParagraphFont"/>
    <w:link w:val="Heading1"/>
    <w:rsid w:val="00FD5C9A"/>
    <w:rPr>
      <w:rFonts w:ascii="Arial" w:hAnsi="Arial" w:cs="Arial"/>
      <w:b/>
      <w:bCs/>
      <w:kern w:val="32"/>
      <w:sz w:val="22"/>
      <w:szCs w:val="32"/>
    </w:rPr>
  </w:style>
  <w:style w:type="character" w:customStyle="1" w:styleId="BodyTextIndentChar">
    <w:name w:val="Body Text Indent Char"/>
    <w:basedOn w:val="DefaultParagraphFont"/>
    <w:link w:val="BodyTextIndent"/>
    <w:rsid w:val="00FD5C9A"/>
    <w:rPr>
      <w:rFonts w:ascii="Arial" w:hAnsi="Arial"/>
    </w:rPr>
  </w:style>
  <w:style w:type="character" w:customStyle="1" w:styleId="BalloonTextChar">
    <w:name w:val="Balloon Text Char"/>
    <w:basedOn w:val="DefaultParagraphFont"/>
    <w:link w:val="BalloonText"/>
    <w:semiHidden/>
    <w:rsid w:val="00FD5C9A"/>
    <w:rPr>
      <w:rFonts w:ascii="Tahoma" w:hAnsi="Tahoma" w:cs="Tahoma"/>
      <w:sz w:val="16"/>
      <w:szCs w:val="16"/>
    </w:rPr>
  </w:style>
  <w:style w:type="character" w:customStyle="1" w:styleId="CommentSubjectChar">
    <w:name w:val="Comment Subject Char"/>
    <w:basedOn w:val="CommentTextChar"/>
    <w:link w:val="CommentSubject"/>
    <w:semiHidden/>
    <w:rsid w:val="00FD5C9A"/>
    <w:rPr>
      <w:rFonts w:ascii="Arial" w:hAnsi="Arial"/>
      <w:b/>
      <w:bCs/>
    </w:rPr>
  </w:style>
  <w:style w:type="character" w:customStyle="1" w:styleId="BodyText2Char">
    <w:name w:val="Body Text 2 Char"/>
    <w:basedOn w:val="DefaultParagraphFont"/>
    <w:link w:val="BodyText2"/>
    <w:rsid w:val="00FD5C9A"/>
    <w:rPr>
      <w:rFonts w:ascii="Arial" w:hAnsi="Arial"/>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Plain Text" w:uiPriority="99"/>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243AF"/>
    <w:rPr>
      <w:rFonts w:ascii="Arial" w:hAnsi="Arial"/>
      <w:szCs w:val="24"/>
    </w:rPr>
  </w:style>
  <w:style w:type="paragraph" w:styleId="Heading1">
    <w:name w:val="heading 1"/>
    <w:basedOn w:val="Normal"/>
    <w:next w:val="Normal"/>
    <w:link w:val="Heading1Char"/>
    <w:qFormat/>
    <w:rsid w:val="001525FC"/>
    <w:pPr>
      <w:keepNext/>
      <w:numPr>
        <w:numId w:val="1"/>
      </w:numPr>
      <w:tabs>
        <w:tab w:val="clear" w:pos="3829"/>
        <w:tab w:val="left" w:pos="284"/>
      </w:tabs>
      <w:ind w:left="0" w:firstLine="0"/>
      <w:jc w:val="center"/>
      <w:outlineLvl w:val="0"/>
    </w:pPr>
    <w:rPr>
      <w:rFonts w:cs="Arial"/>
      <w:b/>
      <w:bCs/>
      <w:kern w:val="32"/>
      <w:sz w:val="22"/>
      <w:szCs w:val="32"/>
    </w:rPr>
  </w:style>
  <w:style w:type="paragraph" w:styleId="Heading2">
    <w:name w:val="heading 2"/>
    <w:basedOn w:val="Normal"/>
    <w:next w:val="Normal"/>
    <w:link w:val="Heading2Char"/>
    <w:qFormat/>
    <w:rsid w:val="00582788"/>
    <w:pPr>
      <w:keepNext/>
      <w:tabs>
        <w:tab w:val="left" w:pos="2268"/>
        <w:tab w:val="right" w:pos="9072"/>
      </w:tabs>
      <w:jc w:val="center"/>
      <w:outlineLvl w:val="1"/>
    </w:pPr>
    <w:rPr>
      <w:rFonts w:ascii="Arial Bold" w:hAnsi="Arial Bold" w:cs="Arial"/>
      <w:b/>
      <w:bCs/>
      <w:iCs/>
      <w:caps/>
      <w:szCs w:val="28"/>
    </w:rPr>
  </w:style>
  <w:style w:type="paragraph" w:styleId="Heading3">
    <w:name w:val="heading 3"/>
    <w:basedOn w:val="Normal"/>
    <w:next w:val="Normal"/>
    <w:link w:val="Heading3Char"/>
    <w:unhideWhenUsed/>
    <w:qFormat/>
    <w:rsid w:val="00305272"/>
    <w:pPr>
      <w:keepNext/>
      <w:keepLines/>
      <w:tabs>
        <w:tab w:val="left" w:pos="2268"/>
      </w:tabs>
      <w:ind w:left="2268" w:hanging="2268"/>
      <w:outlineLvl w:val="2"/>
    </w:pPr>
    <w:rPr>
      <w:rFonts w:ascii="Arial Bold" w:eastAsiaTheme="majorEastAsia" w:hAnsi="Arial Bold" w:cstheme="majorBidi"/>
      <w:b/>
      <w:bCs/>
      <w:caps/>
      <w:sz w:val="22"/>
    </w:rPr>
  </w:style>
  <w:style w:type="paragraph" w:styleId="Heading4">
    <w:name w:val="heading 4"/>
    <w:basedOn w:val="Normal"/>
    <w:next w:val="Normal"/>
    <w:link w:val="Heading4Char"/>
    <w:qFormat/>
    <w:rsid w:val="007343FE"/>
    <w:pPr>
      <w:keepNext/>
      <w:spacing w:before="120" w:after="60"/>
      <w:ind w:left="567" w:right="567"/>
      <w:jc w:val="center"/>
      <w:outlineLvl w:val="3"/>
    </w:pPr>
    <w:rPr>
      <w:rFonts w:ascii="Arial Bold" w:hAnsi="Arial Bold"/>
      <w:b/>
      <w:bCs/>
      <w:cap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536"/>
        <w:tab w:val="right" w:pos="9072"/>
      </w:tabs>
    </w:pPr>
  </w:style>
  <w:style w:type="table" w:styleId="TableGrid">
    <w:name w:val="Table Grid"/>
    <w:basedOn w:val="TableNormal"/>
    <w:rsid w:val="007658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
    <w:name w:val="Char Char Char Char"/>
    <w:basedOn w:val="Normal"/>
    <w:rsid w:val="007658A8"/>
    <w:pPr>
      <w:spacing w:after="160" w:line="240" w:lineRule="exact"/>
    </w:pPr>
    <w:rPr>
      <w:rFonts w:ascii="Verdana" w:hAnsi="Verdana"/>
      <w:szCs w:val="20"/>
      <w:lang w:val="en-GB"/>
    </w:rPr>
  </w:style>
  <w:style w:type="paragraph" w:styleId="BodyText">
    <w:name w:val="Body Text"/>
    <w:basedOn w:val="Normal"/>
    <w:link w:val="BodyTextChar"/>
    <w:rsid w:val="007658A8"/>
    <w:rPr>
      <w:szCs w:val="20"/>
    </w:rPr>
  </w:style>
  <w:style w:type="character" w:customStyle="1" w:styleId="BodyTextChar">
    <w:name w:val="Body Text Char"/>
    <w:link w:val="BodyText"/>
    <w:rsid w:val="007658A8"/>
    <w:rPr>
      <w:rFonts w:ascii="Arial" w:hAnsi="Arial"/>
      <w:lang w:val="en-US" w:eastAsia="en-US" w:bidi="ar-SA"/>
    </w:rPr>
  </w:style>
  <w:style w:type="paragraph" w:styleId="BodyTextIndent">
    <w:name w:val="Body Text Indent"/>
    <w:basedOn w:val="Normal"/>
    <w:link w:val="BodyTextIndentChar"/>
    <w:rsid w:val="00101F3F"/>
    <w:pPr>
      <w:ind w:left="567"/>
    </w:pPr>
    <w:rPr>
      <w:szCs w:val="20"/>
    </w:rPr>
  </w:style>
  <w:style w:type="paragraph" w:styleId="Footer">
    <w:name w:val="footer"/>
    <w:basedOn w:val="Normal"/>
    <w:link w:val="FooterChar"/>
    <w:rsid w:val="00101F3F"/>
    <w:pPr>
      <w:tabs>
        <w:tab w:val="center" w:pos="4320"/>
        <w:tab w:val="right" w:pos="8640"/>
      </w:tabs>
    </w:pPr>
  </w:style>
  <w:style w:type="character" w:styleId="PageNumber">
    <w:name w:val="page number"/>
    <w:basedOn w:val="DefaultParagraphFont"/>
    <w:rsid w:val="00101F3F"/>
  </w:style>
  <w:style w:type="character" w:customStyle="1" w:styleId="CharChar">
    <w:name w:val="Char Char"/>
    <w:locked/>
    <w:rsid w:val="00FA18B8"/>
    <w:rPr>
      <w:rFonts w:ascii="Arial" w:hAnsi="Arial" w:cs="Times New Roman"/>
      <w:lang w:val="en-US" w:eastAsia="en-US" w:bidi="ar-SA"/>
    </w:rPr>
  </w:style>
  <w:style w:type="character" w:styleId="Hyperlink">
    <w:name w:val="Hyperlink"/>
    <w:uiPriority w:val="99"/>
    <w:rsid w:val="00BE6194"/>
    <w:rPr>
      <w:color w:val="000099"/>
      <w:u w:val="single"/>
    </w:rPr>
  </w:style>
  <w:style w:type="paragraph" w:styleId="FootnoteText">
    <w:name w:val="footnote text"/>
    <w:basedOn w:val="Normal"/>
    <w:link w:val="FootnoteTextChar"/>
    <w:semiHidden/>
    <w:rsid w:val="007C76C9"/>
    <w:rPr>
      <w:szCs w:val="20"/>
    </w:rPr>
  </w:style>
  <w:style w:type="character" w:styleId="FootnoteReference">
    <w:name w:val="footnote reference"/>
    <w:rsid w:val="007C76C9"/>
    <w:rPr>
      <w:vertAlign w:val="superscript"/>
    </w:rPr>
  </w:style>
  <w:style w:type="paragraph" w:styleId="BalloonText">
    <w:name w:val="Balloon Text"/>
    <w:basedOn w:val="Normal"/>
    <w:link w:val="BalloonTextChar"/>
    <w:semiHidden/>
    <w:rsid w:val="005C3C2A"/>
    <w:rPr>
      <w:rFonts w:ascii="Tahoma" w:hAnsi="Tahoma" w:cs="Tahoma"/>
      <w:sz w:val="16"/>
      <w:szCs w:val="16"/>
    </w:rPr>
  </w:style>
  <w:style w:type="paragraph" w:customStyle="1" w:styleId="CarCar">
    <w:name w:val="Car Car"/>
    <w:basedOn w:val="Normal"/>
    <w:rsid w:val="00F229CA"/>
    <w:pPr>
      <w:spacing w:after="160" w:line="240" w:lineRule="exact"/>
    </w:pPr>
    <w:rPr>
      <w:rFonts w:ascii="Verdana" w:hAnsi="Verdana"/>
      <w:szCs w:val="20"/>
      <w:lang w:val="en-GB"/>
    </w:rPr>
  </w:style>
  <w:style w:type="character" w:styleId="CommentReference">
    <w:name w:val="annotation reference"/>
    <w:semiHidden/>
    <w:rsid w:val="00BE1EF6"/>
    <w:rPr>
      <w:sz w:val="16"/>
      <w:szCs w:val="16"/>
    </w:rPr>
  </w:style>
  <w:style w:type="paragraph" w:styleId="CommentText">
    <w:name w:val="annotation text"/>
    <w:basedOn w:val="Normal"/>
    <w:link w:val="CommentTextChar"/>
    <w:semiHidden/>
    <w:rsid w:val="00BE1EF6"/>
    <w:rPr>
      <w:szCs w:val="20"/>
    </w:rPr>
  </w:style>
  <w:style w:type="paragraph" w:styleId="CommentSubject">
    <w:name w:val="annotation subject"/>
    <w:basedOn w:val="CommentText"/>
    <w:next w:val="CommentText"/>
    <w:link w:val="CommentSubjectChar"/>
    <w:semiHidden/>
    <w:rsid w:val="00BE1EF6"/>
    <w:rPr>
      <w:b/>
      <w:bCs/>
    </w:rPr>
  </w:style>
  <w:style w:type="paragraph" w:customStyle="1" w:styleId="Default">
    <w:name w:val="Default"/>
    <w:rsid w:val="007E6799"/>
    <w:pPr>
      <w:autoSpaceDE w:val="0"/>
      <w:autoSpaceDN w:val="0"/>
      <w:adjustRightInd w:val="0"/>
    </w:pPr>
    <w:rPr>
      <w:rFonts w:ascii="Arial" w:eastAsia="Batang" w:hAnsi="Arial" w:cs="Arial"/>
      <w:color w:val="000000"/>
      <w:sz w:val="24"/>
      <w:szCs w:val="24"/>
      <w:lang w:eastAsia="ja-JP"/>
    </w:rPr>
  </w:style>
  <w:style w:type="character" w:customStyle="1" w:styleId="CharChar2">
    <w:name w:val="Char Char2"/>
    <w:rsid w:val="007E6799"/>
    <w:rPr>
      <w:rFonts w:ascii="Arial" w:hAnsi="Arial"/>
      <w:lang w:val="en-US" w:eastAsia="en-US" w:bidi="ar-SA"/>
    </w:rPr>
  </w:style>
  <w:style w:type="paragraph" w:styleId="TOC2">
    <w:name w:val="toc 2"/>
    <w:basedOn w:val="Normal"/>
    <w:next w:val="Normal"/>
    <w:autoRedefine/>
    <w:uiPriority w:val="39"/>
    <w:qFormat/>
    <w:rsid w:val="00811606"/>
    <w:pPr>
      <w:tabs>
        <w:tab w:val="right" w:leader="dot" w:pos="9356"/>
      </w:tabs>
      <w:spacing w:before="240" w:after="120"/>
      <w:ind w:left="3686" w:right="284" w:hanging="3119"/>
    </w:pPr>
    <w:rPr>
      <w:rFonts w:ascii="Arial Bold" w:hAnsi="Arial Bold"/>
      <w:b/>
      <w:szCs w:val="20"/>
    </w:rPr>
  </w:style>
  <w:style w:type="paragraph" w:styleId="TOC1">
    <w:name w:val="toc 1"/>
    <w:basedOn w:val="Normal"/>
    <w:next w:val="Normal"/>
    <w:autoRedefine/>
    <w:uiPriority w:val="39"/>
    <w:qFormat/>
    <w:rsid w:val="006B11C4"/>
    <w:pPr>
      <w:tabs>
        <w:tab w:val="left" w:pos="567"/>
        <w:tab w:val="right" w:pos="9356"/>
      </w:tabs>
      <w:spacing w:before="240" w:after="240"/>
      <w:ind w:left="567" w:hanging="567"/>
    </w:pPr>
    <w:rPr>
      <w:b/>
      <w:noProof/>
      <w:sz w:val="22"/>
    </w:rPr>
  </w:style>
  <w:style w:type="paragraph" w:customStyle="1" w:styleId="Indicators">
    <w:name w:val="Indicators"/>
    <w:basedOn w:val="Normal"/>
    <w:link w:val="IndicatorsChar"/>
    <w:rsid w:val="00E7796E"/>
    <w:pPr>
      <w:spacing w:before="120"/>
      <w:ind w:left="284" w:right="170"/>
    </w:pPr>
    <w:rPr>
      <w:szCs w:val="20"/>
    </w:rPr>
  </w:style>
  <w:style w:type="character" w:customStyle="1" w:styleId="IndicatorsChar">
    <w:name w:val="Indicators Char"/>
    <w:link w:val="Indicators"/>
    <w:rsid w:val="00E7796E"/>
    <w:rPr>
      <w:rFonts w:ascii="Arial" w:hAnsi="Arial"/>
      <w:lang w:val="en-US" w:eastAsia="en-US" w:bidi="ar-SA"/>
    </w:rPr>
  </w:style>
  <w:style w:type="paragraph" w:customStyle="1" w:styleId="DecisionInvitingPara">
    <w:name w:val="Decision Inviting Para."/>
    <w:basedOn w:val="Normal"/>
    <w:rsid w:val="00222A8D"/>
    <w:pPr>
      <w:spacing w:after="120" w:line="260" w:lineRule="exact"/>
      <w:ind w:left="5534"/>
    </w:pPr>
    <w:rPr>
      <w:i/>
      <w:szCs w:val="20"/>
    </w:rPr>
  </w:style>
  <w:style w:type="paragraph" w:customStyle="1" w:styleId="preparedby">
    <w:name w:val="prepared by"/>
    <w:basedOn w:val="Normal"/>
    <w:next w:val="Normal"/>
    <w:rsid w:val="00222A8D"/>
    <w:pPr>
      <w:spacing w:after="480" w:line="260" w:lineRule="exact"/>
      <w:ind w:left="1021"/>
    </w:pPr>
    <w:rPr>
      <w:i/>
      <w:szCs w:val="20"/>
    </w:rPr>
  </w:style>
  <w:style w:type="paragraph" w:customStyle="1" w:styleId="Documenttitle">
    <w:name w:val="Document title"/>
    <w:basedOn w:val="Normal"/>
    <w:rsid w:val="00222A8D"/>
    <w:pPr>
      <w:spacing w:before="1200" w:after="120" w:line="260" w:lineRule="exact"/>
      <w:ind w:left="1021"/>
    </w:pPr>
    <w:rPr>
      <w:b/>
      <w:caps/>
      <w:szCs w:val="20"/>
    </w:rPr>
  </w:style>
  <w:style w:type="paragraph" w:customStyle="1" w:styleId="MeetinglanguageDate">
    <w:name w:val="Meeting language &amp; Date"/>
    <w:basedOn w:val="Normal"/>
    <w:next w:val="Meetingtitle"/>
    <w:rsid w:val="00222A8D"/>
    <w:pPr>
      <w:spacing w:after="1680" w:line="160" w:lineRule="exact"/>
      <w:ind w:left="1021"/>
      <w:contextualSpacing/>
      <w:jc w:val="right"/>
    </w:pPr>
    <w:rPr>
      <w:rFonts w:ascii="Arial Black" w:hAnsi="Arial Black"/>
      <w:b/>
      <w:caps/>
      <w:sz w:val="15"/>
      <w:szCs w:val="20"/>
      <w:lang w:val="fr-FR"/>
    </w:rPr>
  </w:style>
  <w:style w:type="paragraph" w:customStyle="1" w:styleId="Language">
    <w:name w:val="Language"/>
    <w:basedOn w:val="Normal"/>
    <w:next w:val="Normal"/>
    <w:autoRedefine/>
    <w:rsid w:val="00222A8D"/>
    <w:pPr>
      <w:spacing w:after="120" w:line="340" w:lineRule="atLeast"/>
      <w:ind w:left="1021"/>
      <w:jc w:val="right"/>
    </w:pPr>
    <w:rPr>
      <w:b/>
      <w:caps/>
      <w:sz w:val="40"/>
      <w:szCs w:val="20"/>
      <w:lang w:val="pt-BR"/>
    </w:rPr>
  </w:style>
  <w:style w:type="paragraph" w:customStyle="1" w:styleId="MeetingCode">
    <w:name w:val="Meeting Code"/>
    <w:basedOn w:val="MeetinglanguageDate"/>
    <w:rsid w:val="00222A8D"/>
    <w:pPr>
      <w:spacing w:before="300" w:after="0"/>
    </w:pPr>
  </w:style>
  <w:style w:type="paragraph" w:customStyle="1" w:styleId="Meetingtitle">
    <w:name w:val="Meeting title"/>
    <w:basedOn w:val="Normal"/>
    <w:next w:val="Sessiontitle"/>
    <w:rsid w:val="00222A8D"/>
    <w:pPr>
      <w:spacing w:after="360" w:line="336" w:lineRule="exact"/>
      <w:ind w:left="1021"/>
    </w:pPr>
    <w:rPr>
      <w:b/>
      <w:sz w:val="28"/>
      <w:szCs w:val="20"/>
      <w:lang w:val="fr-FR"/>
    </w:rPr>
  </w:style>
  <w:style w:type="paragraph" w:customStyle="1" w:styleId="Sessiontitle">
    <w:name w:val="Session title"/>
    <w:basedOn w:val="Meetingtitle"/>
    <w:next w:val="Meetingdateplace"/>
    <w:rsid w:val="00222A8D"/>
    <w:pPr>
      <w:spacing w:after="0"/>
    </w:pPr>
    <w:rPr>
      <w:sz w:val="24"/>
    </w:rPr>
  </w:style>
  <w:style w:type="paragraph" w:customStyle="1" w:styleId="Meetingdateplace">
    <w:name w:val="Meeting date &amp; place"/>
    <w:basedOn w:val="Sessiontitle"/>
    <w:next w:val="Documenttitle"/>
    <w:rsid w:val="00222A8D"/>
    <w:rPr>
      <w:lang w:val="en-US"/>
    </w:rPr>
  </w:style>
  <w:style w:type="character" w:customStyle="1" w:styleId="CharChar3">
    <w:name w:val="Char Char3"/>
    <w:rsid w:val="009100BA"/>
    <w:rPr>
      <w:rFonts w:ascii="Arial" w:hAnsi="Arial"/>
      <w:lang w:val="en-US" w:eastAsia="en-US" w:bidi="ar-SA"/>
    </w:rPr>
  </w:style>
  <w:style w:type="paragraph" w:styleId="BlockText">
    <w:name w:val="Block Text"/>
    <w:basedOn w:val="Normal"/>
    <w:rsid w:val="009100BA"/>
    <w:pPr>
      <w:spacing w:before="60" w:after="60"/>
      <w:ind w:left="266" w:right="142"/>
    </w:pPr>
    <w:rPr>
      <w:sz w:val="22"/>
      <w:szCs w:val="20"/>
    </w:rPr>
  </w:style>
  <w:style w:type="paragraph" w:customStyle="1" w:styleId="BoxText1">
    <w:name w:val="Box Text1"/>
    <w:basedOn w:val="Normal"/>
    <w:rsid w:val="009100BA"/>
    <w:pPr>
      <w:ind w:left="284"/>
    </w:pPr>
    <w:rPr>
      <w:snapToGrid w:val="0"/>
      <w:sz w:val="22"/>
      <w:szCs w:val="20"/>
    </w:rPr>
  </w:style>
  <w:style w:type="paragraph" w:customStyle="1" w:styleId="Normal1">
    <w:name w:val="Normal+1"/>
    <w:basedOn w:val="Normal"/>
    <w:next w:val="Normal"/>
    <w:rsid w:val="00191E10"/>
    <w:pPr>
      <w:autoSpaceDE w:val="0"/>
      <w:autoSpaceDN w:val="0"/>
      <w:adjustRightInd w:val="0"/>
    </w:pPr>
  </w:style>
  <w:style w:type="paragraph" w:styleId="NormalWeb">
    <w:name w:val="Normal (Web)"/>
    <w:basedOn w:val="Normal"/>
    <w:uiPriority w:val="99"/>
    <w:rsid w:val="00EE4CDE"/>
    <w:pPr>
      <w:spacing w:before="100" w:beforeAutospacing="1" w:after="100" w:afterAutospacing="1"/>
    </w:pPr>
    <w:rPr>
      <w:rFonts w:cs="Arial"/>
      <w:sz w:val="18"/>
      <w:szCs w:val="18"/>
    </w:rPr>
  </w:style>
  <w:style w:type="paragraph" w:styleId="BodyText2">
    <w:name w:val="Body Text 2"/>
    <w:basedOn w:val="Normal"/>
    <w:link w:val="BodyText2Char"/>
    <w:rsid w:val="00EE4CDE"/>
    <w:pPr>
      <w:spacing w:after="120" w:line="480" w:lineRule="auto"/>
    </w:pPr>
  </w:style>
  <w:style w:type="character" w:customStyle="1" w:styleId="CharChar4">
    <w:name w:val="Char Char4"/>
    <w:rsid w:val="00027DD5"/>
    <w:rPr>
      <w:rFonts w:ascii="Arial" w:hAnsi="Arial"/>
      <w:lang w:val="en-US" w:eastAsia="en-US" w:bidi="ar-SA"/>
    </w:rPr>
  </w:style>
  <w:style w:type="paragraph" w:styleId="ListParagraph">
    <w:name w:val="List Paragraph"/>
    <w:basedOn w:val="Normal"/>
    <w:uiPriority w:val="34"/>
    <w:qFormat/>
    <w:rsid w:val="003071E6"/>
    <w:pPr>
      <w:ind w:left="720"/>
    </w:pPr>
    <w:rPr>
      <w:szCs w:val="20"/>
    </w:rPr>
  </w:style>
  <w:style w:type="character" w:styleId="FollowedHyperlink">
    <w:name w:val="FollowedHyperlink"/>
    <w:rsid w:val="009E4B99"/>
    <w:rPr>
      <w:color w:val="606420"/>
      <w:u w:val="single"/>
    </w:rPr>
  </w:style>
  <w:style w:type="paragraph" w:customStyle="1" w:styleId="Meetingplacedate">
    <w:name w:val="Meeting place &amp; date"/>
    <w:basedOn w:val="Sessiontitle"/>
    <w:next w:val="Documenttitle"/>
    <w:rsid w:val="00862E39"/>
    <w:rPr>
      <w:lang w:val="en-US"/>
    </w:rPr>
  </w:style>
  <w:style w:type="character" w:customStyle="1" w:styleId="CharChar6">
    <w:name w:val="Char Char6"/>
    <w:rsid w:val="00B767D6"/>
    <w:rPr>
      <w:rFonts w:ascii="Arial" w:hAnsi="Arial"/>
      <w:lang w:val="en-US" w:eastAsia="en-US" w:bidi="ar-SA"/>
    </w:rPr>
  </w:style>
  <w:style w:type="character" w:customStyle="1" w:styleId="Novruzova">
    <w:name w:val="Novruzova"/>
    <w:semiHidden/>
    <w:rsid w:val="00E774BF"/>
    <w:rPr>
      <w:rFonts w:ascii="Arial" w:hAnsi="Arial" w:cs="Arial"/>
      <w:color w:val="000080"/>
      <w:sz w:val="20"/>
      <w:szCs w:val="20"/>
    </w:rPr>
  </w:style>
  <w:style w:type="character" w:customStyle="1" w:styleId="description">
    <w:name w:val="description"/>
    <w:basedOn w:val="DefaultParagraphFont"/>
    <w:rsid w:val="008A7EEB"/>
  </w:style>
  <w:style w:type="paragraph" w:customStyle="1" w:styleId="FreeFormA">
    <w:name w:val="Free Form A"/>
    <w:rsid w:val="003214B5"/>
    <w:rPr>
      <w:rFonts w:ascii="Helvetica" w:eastAsia="ヒラギノ角ゴ Pro W3" w:hAnsi="Helvetica"/>
      <w:color w:val="000000"/>
      <w:sz w:val="24"/>
    </w:rPr>
  </w:style>
  <w:style w:type="paragraph" w:customStyle="1" w:styleId="ONUME">
    <w:name w:val="ONUM E"/>
    <w:basedOn w:val="BodyText"/>
    <w:rsid w:val="00042826"/>
    <w:pPr>
      <w:spacing w:after="220"/>
    </w:pPr>
    <w:rPr>
      <w:rFonts w:eastAsia="SimSun" w:cs="Arial"/>
      <w:lang w:eastAsia="zh-CN"/>
    </w:rPr>
  </w:style>
  <w:style w:type="paragraph" w:customStyle="1" w:styleId="Char">
    <w:name w:val="Char 字元 字元"/>
    <w:basedOn w:val="Normal"/>
    <w:rsid w:val="00C129E2"/>
    <w:pPr>
      <w:spacing w:after="160" w:line="240" w:lineRule="exact"/>
    </w:pPr>
    <w:rPr>
      <w:rFonts w:ascii="Verdana" w:eastAsia="PMingLiU" w:hAnsi="Verdana"/>
      <w:szCs w:val="20"/>
    </w:rPr>
  </w:style>
  <w:style w:type="character" w:customStyle="1" w:styleId="underline">
    <w:name w:val="underline"/>
    <w:rsid w:val="00C129E2"/>
    <w:rPr>
      <w:u w:val="single"/>
    </w:rPr>
  </w:style>
  <w:style w:type="paragraph" w:customStyle="1" w:styleId="FreeForm">
    <w:name w:val="Free Form"/>
    <w:rsid w:val="009336F3"/>
    <w:rPr>
      <w:rFonts w:eastAsia="ヒラギノ角ゴ Pro W3"/>
      <w:color w:val="000000"/>
    </w:rPr>
  </w:style>
  <w:style w:type="paragraph" w:customStyle="1" w:styleId="Heading2A">
    <w:name w:val="Heading 2 A"/>
    <w:next w:val="Normal"/>
    <w:rsid w:val="009336F3"/>
    <w:pPr>
      <w:keepNext/>
      <w:tabs>
        <w:tab w:val="left" w:pos="567"/>
        <w:tab w:val="right" w:pos="9072"/>
      </w:tabs>
      <w:ind w:left="1701" w:hanging="1701"/>
      <w:outlineLvl w:val="1"/>
    </w:pPr>
    <w:rPr>
      <w:rFonts w:ascii="Arial Bold" w:eastAsia="ヒラギノ角ゴ Pro W3" w:hAnsi="Arial Bold"/>
      <w:color w:val="000000"/>
      <w:sz w:val="22"/>
    </w:rPr>
  </w:style>
  <w:style w:type="character" w:customStyle="1" w:styleId="FootnoteTextChar">
    <w:name w:val="Footnote Text Char"/>
    <w:link w:val="FootnoteText"/>
    <w:semiHidden/>
    <w:locked/>
    <w:rsid w:val="00415453"/>
    <w:rPr>
      <w:lang w:val="en-US" w:eastAsia="en-US" w:bidi="ar-SA"/>
    </w:rPr>
  </w:style>
  <w:style w:type="paragraph" w:customStyle="1" w:styleId="Normal-Header">
    <w:name w:val="Normal-Header"/>
    <w:rsid w:val="008B6ED6"/>
    <w:rPr>
      <w:rFonts w:ascii="Arial" w:hAnsi="Arial"/>
      <w:sz w:val="16"/>
    </w:rPr>
  </w:style>
  <w:style w:type="character" w:styleId="PlaceholderText">
    <w:name w:val="Placeholder Text"/>
    <w:basedOn w:val="DefaultParagraphFont"/>
    <w:uiPriority w:val="99"/>
    <w:semiHidden/>
    <w:rsid w:val="00400A45"/>
    <w:rPr>
      <w:color w:val="808080"/>
    </w:rPr>
  </w:style>
  <w:style w:type="character" w:customStyle="1" w:styleId="Style5">
    <w:name w:val="Style5"/>
    <w:basedOn w:val="DefaultParagraphFont"/>
    <w:uiPriority w:val="99"/>
    <w:rsid w:val="00400A45"/>
    <w:rPr>
      <w:rFonts w:asciiTheme="minorHAnsi" w:hAnsiTheme="minorHAnsi"/>
      <w:sz w:val="20"/>
    </w:rPr>
  </w:style>
  <w:style w:type="paragraph" w:styleId="Revision">
    <w:name w:val="Revision"/>
    <w:hidden/>
    <w:uiPriority w:val="99"/>
    <w:semiHidden/>
    <w:rsid w:val="00A93FCA"/>
    <w:rPr>
      <w:rFonts w:ascii="Arial" w:hAnsi="Arial"/>
      <w:szCs w:val="24"/>
    </w:rPr>
  </w:style>
  <w:style w:type="paragraph" w:customStyle="1" w:styleId="StyleStyleHeading3ComplexItalicLatin12pt">
    <w:name w:val="Style Style Heading 3 + (Complex) Italic + (Latin) 12 pt"/>
    <w:basedOn w:val="Normal"/>
    <w:link w:val="StyleStyleHeading3ComplexItalicLatin12ptChar"/>
    <w:rsid w:val="00035B75"/>
    <w:pPr>
      <w:keepNext/>
      <w:tabs>
        <w:tab w:val="left" w:pos="1985"/>
      </w:tabs>
      <w:outlineLvl w:val="2"/>
    </w:pPr>
    <w:rPr>
      <w:b/>
      <w:iCs/>
      <w:caps/>
      <w:szCs w:val="22"/>
    </w:rPr>
  </w:style>
  <w:style w:type="character" w:customStyle="1" w:styleId="StyleStyleHeading3ComplexItalicLatin12ptChar">
    <w:name w:val="Style Style Heading 3 + (Complex) Italic + (Latin) 12 pt Char"/>
    <w:basedOn w:val="DefaultParagraphFont"/>
    <w:link w:val="StyleStyleHeading3ComplexItalicLatin12pt"/>
    <w:rsid w:val="00035B75"/>
    <w:rPr>
      <w:rFonts w:ascii="Arial" w:hAnsi="Arial"/>
      <w:b/>
      <w:iCs/>
      <w:caps/>
      <w:szCs w:val="22"/>
    </w:rPr>
  </w:style>
  <w:style w:type="character" w:customStyle="1" w:styleId="FooterChar">
    <w:name w:val="Footer Char"/>
    <w:basedOn w:val="DefaultParagraphFont"/>
    <w:link w:val="Footer"/>
    <w:rsid w:val="00FC4F64"/>
    <w:rPr>
      <w:rFonts w:ascii="Arial" w:hAnsi="Arial"/>
      <w:szCs w:val="24"/>
    </w:rPr>
  </w:style>
  <w:style w:type="paragraph" w:styleId="TOC3">
    <w:name w:val="toc 3"/>
    <w:basedOn w:val="Normal"/>
    <w:next w:val="Normal"/>
    <w:autoRedefine/>
    <w:uiPriority w:val="39"/>
    <w:qFormat/>
    <w:rsid w:val="008A725B"/>
    <w:pPr>
      <w:tabs>
        <w:tab w:val="right" w:leader="dot" w:pos="9356"/>
      </w:tabs>
      <w:spacing w:before="120" w:after="120"/>
      <w:ind w:left="1985" w:right="1134" w:hanging="1418"/>
    </w:pPr>
  </w:style>
  <w:style w:type="character" w:customStyle="1" w:styleId="Heading3Char">
    <w:name w:val="Heading 3 Char"/>
    <w:basedOn w:val="DefaultParagraphFont"/>
    <w:link w:val="Heading3"/>
    <w:rsid w:val="00305272"/>
    <w:rPr>
      <w:rFonts w:ascii="Arial Bold" w:eastAsiaTheme="majorEastAsia" w:hAnsi="Arial Bold" w:cstheme="majorBidi"/>
      <w:b/>
      <w:bCs/>
      <w:caps/>
      <w:sz w:val="22"/>
      <w:szCs w:val="24"/>
    </w:rPr>
  </w:style>
  <w:style w:type="character" w:customStyle="1" w:styleId="st">
    <w:name w:val="st"/>
    <w:basedOn w:val="DefaultParagraphFont"/>
    <w:rsid w:val="008B3E53"/>
  </w:style>
  <w:style w:type="character" w:customStyle="1" w:styleId="CommentTextChar">
    <w:name w:val="Comment Text Char"/>
    <w:basedOn w:val="DefaultParagraphFont"/>
    <w:link w:val="CommentText"/>
    <w:semiHidden/>
    <w:rsid w:val="008B3E53"/>
    <w:rPr>
      <w:rFonts w:ascii="Arial" w:hAnsi="Arial"/>
    </w:rPr>
  </w:style>
  <w:style w:type="paragraph" w:customStyle="1" w:styleId="Style1">
    <w:name w:val="Style1"/>
    <w:basedOn w:val="Normal"/>
    <w:qFormat/>
    <w:rsid w:val="005660B2"/>
    <w:pPr>
      <w:numPr>
        <w:numId w:val="19"/>
      </w:numPr>
    </w:pPr>
  </w:style>
  <w:style w:type="paragraph" w:styleId="PlainText">
    <w:name w:val="Plain Text"/>
    <w:basedOn w:val="Normal"/>
    <w:link w:val="PlainTextChar"/>
    <w:uiPriority w:val="99"/>
    <w:unhideWhenUsed/>
    <w:rsid w:val="000B5438"/>
    <w:rPr>
      <w:rFonts w:ascii="Courier New" w:eastAsiaTheme="minorHAnsi" w:hAnsi="Courier New" w:cstheme="minorBidi"/>
      <w:sz w:val="22"/>
      <w:szCs w:val="21"/>
    </w:rPr>
  </w:style>
  <w:style w:type="character" w:customStyle="1" w:styleId="PlainTextChar">
    <w:name w:val="Plain Text Char"/>
    <w:basedOn w:val="DefaultParagraphFont"/>
    <w:link w:val="PlainText"/>
    <w:uiPriority w:val="99"/>
    <w:rsid w:val="000B5438"/>
    <w:rPr>
      <w:rFonts w:ascii="Courier New" w:eastAsiaTheme="minorHAnsi" w:hAnsi="Courier New" w:cstheme="minorBidi"/>
      <w:sz w:val="22"/>
      <w:szCs w:val="21"/>
    </w:rPr>
  </w:style>
  <w:style w:type="paragraph" w:styleId="NoSpacing">
    <w:name w:val="No Spacing"/>
    <w:uiPriority w:val="1"/>
    <w:qFormat/>
    <w:rsid w:val="000B5438"/>
    <w:rPr>
      <w:rFonts w:asciiTheme="minorHAnsi" w:eastAsiaTheme="minorHAnsi" w:hAnsiTheme="minorHAnsi" w:cstheme="minorBidi"/>
      <w:sz w:val="22"/>
      <w:szCs w:val="22"/>
    </w:rPr>
  </w:style>
  <w:style w:type="paragraph" w:customStyle="1" w:styleId="CharCharCharChar4">
    <w:name w:val="Char Char Char Char4"/>
    <w:basedOn w:val="Normal"/>
    <w:rsid w:val="00145892"/>
    <w:pPr>
      <w:spacing w:after="160" w:line="240" w:lineRule="exact"/>
    </w:pPr>
    <w:rPr>
      <w:rFonts w:ascii="Verdana" w:hAnsi="Verdana"/>
      <w:szCs w:val="20"/>
      <w:lang w:val="en-GB"/>
    </w:rPr>
  </w:style>
  <w:style w:type="paragraph" w:customStyle="1" w:styleId="StyleHeading214ptAuto">
    <w:name w:val="Style Heading 2 + 14 pt Auto"/>
    <w:basedOn w:val="Heading2"/>
    <w:rsid w:val="00145892"/>
    <w:pPr>
      <w:keepNext w:val="0"/>
      <w:widowControl w:val="0"/>
      <w:tabs>
        <w:tab w:val="clear" w:pos="2268"/>
        <w:tab w:val="clear" w:pos="9072"/>
        <w:tab w:val="num" w:pos="567"/>
      </w:tabs>
      <w:spacing w:line="300" w:lineRule="atLeast"/>
      <w:ind w:left="567" w:hanging="567"/>
    </w:pPr>
    <w:rPr>
      <w:sz w:val="24"/>
      <w:lang w:val="en-GB" w:eastAsia="da-DK"/>
    </w:rPr>
  </w:style>
  <w:style w:type="paragraph" w:customStyle="1" w:styleId="StyleHeading3ComplexItalic">
    <w:name w:val="Style Heading 3 + (Complex) Italic"/>
    <w:basedOn w:val="Heading3"/>
    <w:link w:val="StyleHeading3ComplexItalicChar"/>
    <w:rsid w:val="00121D79"/>
    <w:pPr>
      <w:keepLines w:val="0"/>
      <w:tabs>
        <w:tab w:val="clear" w:pos="2268"/>
        <w:tab w:val="left" w:pos="1985"/>
      </w:tabs>
      <w:ind w:left="0" w:firstLine="0"/>
    </w:pPr>
    <w:rPr>
      <w:rFonts w:ascii="Arial" w:eastAsia="Times New Roman" w:hAnsi="Arial" w:cs="Arial"/>
      <w:bCs w:val="0"/>
      <w:iCs/>
      <w:caps w:val="0"/>
      <w:szCs w:val="22"/>
    </w:rPr>
  </w:style>
  <w:style w:type="character" w:customStyle="1" w:styleId="StyleHeading3ComplexItalicChar">
    <w:name w:val="Style Heading 3 + (Complex) Italic Char"/>
    <w:link w:val="StyleHeading3ComplexItalic"/>
    <w:rsid w:val="00121D79"/>
    <w:rPr>
      <w:rFonts w:ascii="Arial" w:hAnsi="Arial" w:cs="Arial"/>
      <w:b/>
      <w:iCs/>
      <w:caps/>
      <w:sz w:val="22"/>
      <w:szCs w:val="22"/>
    </w:rPr>
  </w:style>
  <w:style w:type="paragraph" w:customStyle="1" w:styleId="Test">
    <w:name w:val="Test"/>
    <w:basedOn w:val="Normal"/>
    <w:qFormat/>
    <w:rsid w:val="0078145B"/>
    <w:pPr>
      <w:numPr>
        <w:numId w:val="51"/>
      </w:numPr>
    </w:pPr>
    <w:rPr>
      <w:rFonts w:eastAsiaTheme="minorHAnsi" w:cs="Arial"/>
      <w:sz w:val="22"/>
      <w:szCs w:val="22"/>
    </w:rPr>
  </w:style>
  <w:style w:type="paragraph" w:styleId="Salutation">
    <w:name w:val="Salutation"/>
    <w:basedOn w:val="Normal"/>
    <w:next w:val="Normal"/>
    <w:link w:val="SalutationChar"/>
    <w:rsid w:val="005703CF"/>
    <w:rPr>
      <w:rFonts w:ascii="Times New Roman" w:hAnsi="Times New Roman"/>
      <w:sz w:val="24"/>
    </w:rPr>
  </w:style>
  <w:style w:type="character" w:customStyle="1" w:styleId="SalutationChar">
    <w:name w:val="Salutation Char"/>
    <w:basedOn w:val="DefaultParagraphFont"/>
    <w:link w:val="Salutation"/>
    <w:rsid w:val="005703CF"/>
    <w:rPr>
      <w:sz w:val="24"/>
      <w:szCs w:val="24"/>
    </w:rPr>
  </w:style>
  <w:style w:type="paragraph" w:styleId="Signature">
    <w:name w:val="Signature"/>
    <w:basedOn w:val="Normal"/>
    <w:link w:val="SignatureChar"/>
    <w:rsid w:val="005703CF"/>
    <w:pPr>
      <w:ind w:left="5250"/>
    </w:pPr>
    <w:rPr>
      <w:rFonts w:ascii="Times New Roman" w:hAnsi="Times New Roman"/>
      <w:sz w:val="24"/>
    </w:rPr>
  </w:style>
  <w:style w:type="character" w:customStyle="1" w:styleId="SignatureChar">
    <w:name w:val="Signature Char"/>
    <w:basedOn w:val="DefaultParagraphFont"/>
    <w:link w:val="Signature"/>
    <w:rsid w:val="005703CF"/>
    <w:rPr>
      <w:sz w:val="24"/>
      <w:szCs w:val="24"/>
    </w:rPr>
  </w:style>
  <w:style w:type="paragraph" w:styleId="EndnoteText">
    <w:name w:val="endnote text"/>
    <w:basedOn w:val="Normal"/>
    <w:link w:val="EndnoteTextChar"/>
    <w:rsid w:val="005703CF"/>
    <w:rPr>
      <w:rFonts w:ascii="Times New Roman" w:hAnsi="Times New Roman"/>
      <w:sz w:val="18"/>
      <w:szCs w:val="20"/>
    </w:rPr>
  </w:style>
  <w:style w:type="character" w:customStyle="1" w:styleId="EndnoteTextChar">
    <w:name w:val="Endnote Text Char"/>
    <w:basedOn w:val="DefaultParagraphFont"/>
    <w:link w:val="EndnoteText"/>
    <w:rsid w:val="005703CF"/>
    <w:rPr>
      <w:sz w:val="18"/>
    </w:rPr>
  </w:style>
  <w:style w:type="paragraph" w:styleId="Caption">
    <w:name w:val="caption"/>
    <w:basedOn w:val="Normal"/>
    <w:next w:val="Normal"/>
    <w:qFormat/>
    <w:rsid w:val="005703CF"/>
    <w:rPr>
      <w:rFonts w:ascii="Times New Roman" w:hAnsi="Times New Roman"/>
      <w:b/>
      <w:bCs/>
      <w:sz w:val="18"/>
      <w:szCs w:val="20"/>
    </w:rPr>
  </w:style>
  <w:style w:type="paragraph" w:customStyle="1" w:styleId="ONUMFS">
    <w:name w:val="ONUM FS"/>
    <w:basedOn w:val="BodyText"/>
    <w:rsid w:val="005703CF"/>
    <w:pPr>
      <w:numPr>
        <w:numId w:val="56"/>
      </w:numPr>
      <w:spacing w:after="220"/>
    </w:pPr>
    <w:rPr>
      <w:rFonts w:ascii="Times New Roman" w:hAnsi="Times New Roman"/>
      <w:sz w:val="24"/>
      <w:szCs w:val="24"/>
    </w:rPr>
  </w:style>
  <w:style w:type="paragraph" w:styleId="ListNumber">
    <w:name w:val="List Number"/>
    <w:basedOn w:val="Normal"/>
    <w:rsid w:val="005703CF"/>
    <w:pPr>
      <w:numPr>
        <w:numId w:val="2"/>
      </w:numPr>
    </w:pPr>
    <w:rPr>
      <w:rFonts w:ascii="Times New Roman" w:hAnsi="Times New Roman"/>
      <w:sz w:val="24"/>
    </w:rPr>
  </w:style>
  <w:style w:type="paragraph" w:customStyle="1" w:styleId="CharCharCharChar3">
    <w:name w:val="Char Char Char Char3"/>
    <w:basedOn w:val="Normal"/>
    <w:rsid w:val="005703CF"/>
    <w:pPr>
      <w:spacing w:after="160" w:line="240" w:lineRule="exact"/>
    </w:pPr>
    <w:rPr>
      <w:rFonts w:ascii="Verdana" w:hAnsi="Verdana"/>
      <w:szCs w:val="20"/>
      <w:lang w:val="en-GB"/>
    </w:rPr>
  </w:style>
  <w:style w:type="character" w:customStyle="1" w:styleId="CharChar1">
    <w:name w:val="Char Char1"/>
    <w:locked/>
    <w:rsid w:val="005703CF"/>
    <w:rPr>
      <w:rFonts w:ascii="Arial" w:hAnsi="Arial" w:cs="Times New Roman"/>
      <w:lang w:val="en-US" w:eastAsia="en-US" w:bidi="ar-SA"/>
    </w:rPr>
  </w:style>
  <w:style w:type="paragraph" w:customStyle="1" w:styleId="CarCar1">
    <w:name w:val="Car Car1"/>
    <w:basedOn w:val="Normal"/>
    <w:rsid w:val="005703CF"/>
    <w:pPr>
      <w:spacing w:after="160" w:line="240" w:lineRule="exact"/>
    </w:pPr>
    <w:rPr>
      <w:rFonts w:ascii="Verdana" w:hAnsi="Verdana"/>
      <w:szCs w:val="20"/>
      <w:lang w:val="en-GB"/>
    </w:rPr>
  </w:style>
  <w:style w:type="character" w:customStyle="1" w:styleId="CharChar21">
    <w:name w:val="Char Char21"/>
    <w:rsid w:val="005703CF"/>
    <w:rPr>
      <w:rFonts w:ascii="Arial" w:hAnsi="Arial"/>
      <w:lang w:val="en-US" w:eastAsia="en-US" w:bidi="ar-SA"/>
    </w:rPr>
  </w:style>
  <w:style w:type="character" w:customStyle="1" w:styleId="CharChar31">
    <w:name w:val="Char Char31"/>
    <w:rsid w:val="005703CF"/>
    <w:rPr>
      <w:rFonts w:ascii="Arial" w:hAnsi="Arial"/>
      <w:lang w:val="en-US" w:eastAsia="en-US" w:bidi="ar-SA"/>
    </w:rPr>
  </w:style>
  <w:style w:type="character" w:customStyle="1" w:styleId="CharChar41">
    <w:name w:val="Char Char41"/>
    <w:rsid w:val="005703CF"/>
    <w:rPr>
      <w:rFonts w:ascii="Arial" w:hAnsi="Arial"/>
      <w:lang w:val="en-US" w:eastAsia="en-US" w:bidi="ar-SA"/>
    </w:rPr>
  </w:style>
  <w:style w:type="character" w:customStyle="1" w:styleId="CharChar61">
    <w:name w:val="Char Char61"/>
    <w:rsid w:val="005703CF"/>
    <w:rPr>
      <w:rFonts w:ascii="Arial" w:hAnsi="Arial"/>
      <w:lang w:val="en-US" w:eastAsia="en-US" w:bidi="ar-SA"/>
    </w:rPr>
  </w:style>
  <w:style w:type="paragraph" w:customStyle="1" w:styleId="Char1">
    <w:name w:val="Char 字元 字元1"/>
    <w:basedOn w:val="Normal"/>
    <w:rsid w:val="005703CF"/>
    <w:pPr>
      <w:spacing w:after="160" w:line="240" w:lineRule="exact"/>
    </w:pPr>
    <w:rPr>
      <w:rFonts w:ascii="Verdana" w:eastAsia="PMingLiU" w:hAnsi="Verdana"/>
      <w:szCs w:val="20"/>
    </w:rPr>
  </w:style>
  <w:style w:type="character" w:customStyle="1" w:styleId="HeaderChar">
    <w:name w:val="Header Char"/>
    <w:link w:val="Header"/>
    <w:locked/>
    <w:rsid w:val="005703CF"/>
    <w:rPr>
      <w:rFonts w:ascii="Arial" w:hAnsi="Arial"/>
      <w:szCs w:val="24"/>
    </w:rPr>
  </w:style>
  <w:style w:type="table" w:customStyle="1" w:styleId="TableGrid1">
    <w:name w:val="Table Grid1"/>
    <w:basedOn w:val="TableNormal"/>
    <w:next w:val="TableGrid"/>
    <w:uiPriority w:val="59"/>
    <w:rsid w:val="00035F86"/>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7343FE"/>
    <w:pPr>
      <w:keepLines/>
      <w:numPr>
        <w:numId w:val="0"/>
      </w:numPr>
      <w:tabs>
        <w:tab w:val="clear" w:pos="284"/>
      </w:tabs>
      <w:spacing w:before="480" w:line="276" w:lineRule="auto"/>
      <w:jc w:val="left"/>
      <w:outlineLvl w:val="9"/>
    </w:pPr>
    <w:rPr>
      <w:rFonts w:asciiTheme="majorHAnsi" w:eastAsiaTheme="majorEastAsia" w:hAnsiTheme="majorHAnsi" w:cstheme="majorBidi"/>
      <w:color w:val="365F91" w:themeColor="accent1" w:themeShade="BF"/>
      <w:kern w:val="0"/>
      <w:sz w:val="28"/>
      <w:szCs w:val="28"/>
      <w:lang w:eastAsia="ja-JP"/>
    </w:rPr>
  </w:style>
  <w:style w:type="paragraph" w:styleId="TOC4">
    <w:name w:val="toc 4"/>
    <w:basedOn w:val="Normal"/>
    <w:next w:val="Normal"/>
    <w:autoRedefine/>
    <w:uiPriority w:val="39"/>
    <w:rsid w:val="008A725B"/>
    <w:pPr>
      <w:tabs>
        <w:tab w:val="right" w:pos="9356"/>
      </w:tabs>
      <w:spacing w:before="180"/>
      <w:ind w:left="1985" w:right="567" w:hanging="1418"/>
    </w:pPr>
    <w:rPr>
      <w:rFonts w:eastAsiaTheme="minorHAnsi"/>
      <w:noProof/>
    </w:rPr>
  </w:style>
  <w:style w:type="paragraph" w:customStyle="1" w:styleId="Endofdocument">
    <w:name w:val="End of document"/>
    <w:basedOn w:val="Normal"/>
    <w:rsid w:val="006A1FCF"/>
    <w:pPr>
      <w:ind w:left="4536"/>
      <w:jc w:val="center"/>
    </w:pPr>
    <w:rPr>
      <w:rFonts w:ascii="Times New Roman" w:hAnsi="Times New Roman"/>
      <w:sz w:val="24"/>
      <w:szCs w:val="20"/>
    </w:rPr>
  </w:style>
  <w:style w:type="paragraph" w:customStyle="1" w:styleId="Endofdocument-Annex">
    <w:name w:val="[End of document - Annex]"/>
    <w:basedOn w:val="Normal"/>
    <w:rsid w:val="00455C73"/>
    <w:pPr>
      <w:ind w:left="5534"/>
    </w:pPr>
    <w:rPr>
      <w:rFonts w:eastAsia="SimSun" w:cs="Arial"/>
      <w:sz w:val="22"/>
      <w:szCs w:val="20"/>
      <w:lang w:eastAsia="zh-CN"/>
    </w:rPr>
  </w:style>
  <w:style w:type="paragraph" w:customStyle="1" w:styleId="CharCharCharChar2">
    <w:name w:val="Char Char Char Char2"/>
    <w:basedOn w:val="Normal"/>
    <w:rsid w:val="00223CD3"/>
    <w:pPr>
      <w:spacing w:after="160" w:line="240" w:lineRule="exact"/>
    </w:pPr>
    <w:rPr>
      <w:rFonts w:ascii="Verdana" w:hAnsi="Verdana"/>
      <w:szCs w:val="20"/>
      <w:lang w:val="en-GB"/>
    </w:rPr>
  </w:style>
  <w:style w:type="character" w:customStyle="1" w:styleId="apple-converted-space">
    <w:name w:val="apple-converted-space"/>
    <w:rsid w:val="006B3893"/>
  </w:style>
  <w:style w:type="character" w:styleId="Emphasis">
    <w:name w:val="Emphasis"/>
    <w:uiPriority w:val="20"/>
    <w:qFormat/>
    <w:rsid w:val="006B3893"/>
    <w:rPr>
      <w:i/>
      <w:iCs/>
    </w:rPr>
  </w:style>
  <w:style w:type="character" w:styleId="Strong">
    <w:name w:val="Strong"/>
    <w:uiPriority w:val="22"/>
    <w:qFormat/>
    <w:rsid w:val="007148FB"/>
    <w:rPr>
      <w:b/>
      <w:bCs/>
    </w:rPr>
  </w:style>
  <w:style w:type="paragraph" w:customStyle="1" w:styleId="CharCharCharChar1">
    <w:name w:val="Char Char Char Char1"/>
    <w:basedOn w:val="Normal"/>
    <w:rsid w:val="00CC68A3"/>
    <w:pPr>
      <w:spacing w:after="160" w:line="240" w:lineRule="exact"/>
    </w:pPr>
    <w:rPr>
      <w:rFonts w:ascii="Verdana" w:hAnsi="Verdana"/>
      <w:szCs w:val="20"/>
      <w:lang w:val="en-GB"/>
    </w:rPr>
  </w:style>
  <w:style w:type="paragraph" w:customStyle="1" w:styleId="1">
    <w:name w:val="Абзац списка1"/>
    <w:basedOn w:val="Normal"/>
    <w:rsid w:val="00D12313"/>
    <w:pPr>
      <w:ind w:left="720"/>
    </w:pPr>
    <w:rPr>
      <w:szCs w:val="20"/>
    </w:rPr>
  </w:style>
  <w:style w:type="paragraph" w:customStyle="1" w:styleId="10">
    <w:name w:val="1."/>
    <w:basedOn w:val="Normal"/>
    <w:link w:val="1Char"/>
    <w:rsid w:val="00D12313"/>
    <w:pPr>
      <w:tabs>
        <w:tab w:val="center" w:pos="900"/>
      </w:tabs>
      <w:ind w:left="1980" w:hanging="1980"/>
    </w:pPr>
    <w:rPr>
      <w:rFonts w:ascii="Times New Roman" w:hAnsi="Times New Roman"/>
      <w:sz w:val="22"/>
      <w:szCs w:val="20"/>
      <w:lang w:val="en-GB" w:bidi="he-IL"/>
    </w:rPr>
  </w:style>
  <w:style w:type="character" w:customStyle="1" w:styleId="1Char">
    <w:name w:val="1. Char"/>
    <w:link w:val="10"/>
    <w:rsid w:val="00D12313"/>
    <w:rPr>
      <w:sz w:val="22"/>
      <w:lang w:val="en-GB" w:bidi="he-IL"/>
    </w:rPr>
  </w:style>
  <w:style w:type="paragraph" w:customStyle="1" w:styleId="729">
    <w:name w:val="729"/>
    <w:rsid w:val="00C73036"/>
    <w:pPr>
      <w:widowControl w:val="0"/>
      <w:autoSpaceDE w:val="0"/>
      <w:autoSpaceDN w:val="0"/>
      <w:adjustRightInd w:val="0"/>
    </w:pPr>
    <w:rPr>
      <w:sz w:val="24"/>
      <w:lang w:val="ru-RU" w:eastAsia="ru-RU"/>
    </w:rPr>
  </w:style>
  <w:style w:type="paragraph" w:customStyle="1" w:styleId="2">
    <w:name w:val="Абзац списка2"/>
    <w:basedOn w:val="Normal"/>
    <w:rsid w:val="00C73036"/>
    <w:pPr>
      <w:ind w:left="720"/>
    </w:pPr>
    <w:rPr>
      <w:szCs w:val="20"/>
    </w:rPr>
  </w:style>
  <w:style w:type="paragraph" w:customStyle="1" w:styleId="3">
    <w:name w:val="Абзац списка3"/>
    <w:basedOn w:val="Normal"/>
    <w:rsid w:val="00C73036"/>
    <w:pPr>
      <w:ind w:left="720"/>
    </w:pPr>
    <w:rPr>
      <w:szCs w:val="20"/>
    </w:rPr>
  </w:style>
  <w:style w:type="paragraph" w:customStyle="1" w:styleId="A">
    <w:name w:val="Текстовый блок A"/>
    <w:uiPriority w:val="99"/>
    <w:rsid w:val="009A2458"/>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Arial" w:eastAsia="Arial Unicode MS" w:hAnsi="Arial Unicode MS" w:cs="Arial Unicode MS"/>
      <w:color w:val="000000"/>
      <w:u w:color="000000"/>
      <w:lang w:val="ru-RU" w:eastAsia="ru-RU"/>
    </w:rPr>
  </w:style>
  <w:style w:type="paragraph" w:customStyle="1" w:styleId="B">
    <w:name w:val="Текстовый блок B"/>
    <w:uiPriority w:val="99"/>
    <w:rsid w:val="00DE78E0"/>
    <w:pPr>
      <w:pBdr>
        <w:top w:val="none" w:sz="96" w:space="31" w:color="FFFFFF" w:frame="1"/>
        <w:left w:val="none" w:sz="96" w:space="31" w:color="FFFFFF" w:frame="1"/>
        <w:bottom w:val="none" w:sz="96" w:space="31" w:color="FFFFFF" w:frame="1"/>
        <w:right w:val="none" w:sz="96" w:space="31" w:color="FFFFFF" w:frame="1"/>
        <w:bar w:val="none" w:sz="0" w:color="000000"/>
      </w:pBdr>
    </w:pPr>
    <w:rPr>
      <w:rFonts w:eastAsia="Arial Unicode MS"/>
      <w:color w:val="000000"/>
      <w:sz w:val="24"/>
      <w:szCs w:val="24"/>
      <w:u w:color="000000"/>
      <w:lang w:val="ru-RU" w:eastAsia="ru-RU"/>
    </w:rPr>
  </w:style>
  <w:style w:type="paragraph" w:customStyle="1" w:styleId="BA">
    <w:name w:val="Текстовый блок B A"/>
    <w:uiPriority w:val="99"/>
    <w:rsid w:val="00BA0337"/>
    <w:pPr>
      <w:pBdr>
        <w:top w:val="none" w:sz="96" w:space="31" w:color="FFFFFF" w:frame="1"/>
        <w:left w:val="none" w:sz="96" w:space="31" w:color="FFFFFF" w:frame="1"/>
        <w:bottom w:val="none" w:sz="96" w:space="31" w:color="FFFFFF" w:frame="1"/>
        <w:right w:val="none" w:sz="96" w:space="31" w:color="FFFFFF" w:frame="1"/>
        <w:bar w:val="none" w:sz="0" w:color="000000"/>
      </w:pBdr>
    </w:pPr>
    <w:rPr>
      <w:rFonts w:eastAsia="Arial Unicode MS"/>
      <w:color w:val="000000"/>
      <w:sz w:val="24"/>
      <w:szCs w:val="24"/>
      <w:u w:color="000000"/>
      <w:lang w:val="ru-RU" w:eastAsia="ru-RU"/>
    </w:rPr>
  </w:style>
  <w:style w:type="character" w:customStyle="1" w:styleId="Hyperlink1">
    <w:name w:val="Hyperlink.1"/>
    <w:basedOn w:val="DefaultParagraphFont"/>
    <w:uiPriority w:val="99"/>
    <w:rsid w:val="00423B43"/>
    <w:rPr>
      <w:rFonts w:ascii="Arial" w:hAnsi="Arial" w:cs="Arial"/>
      <w:color w:val="000099"/>
      <w:sz w:val="16"/>
      <w:szCs w:val="16"/>
      <w:u w:val="single" w:color="000099"/>
      <w:lang w:val="en-US"/>
    </w:rPr>
  </w:style>
  <w:style w:type="paragraph" w:customStyle="1" w:styleId="a0">
    <w:name w:val="Текстовый блок"/>
    <w:uiPriority w:val="99"/>
    <w:rsid w:val="00423B43"/>
    <w:pPr>
      <w:pBdr>
        <w:top w:val="none" w:sz="96" w:space="31" w:color="FFFFFF" w:frame="1"/>
        <w:left w:val="none" w:sz="96" w:space="31" w:color="FFFFFF" w:frame="1"/>
        <w:bottom w:val="none" w:sz="96" w:space="31" w:color="FFFFFF" w:frame="1"/>
        <w:right w:val="none" w:sz="96" w:space="31" w:color="FFFFFF" w:frame="1"/>
        <w:bar w:val="none" w:sz="0" w:color="000000"/>
      </w:pBdr>
    </w:pPr>
    <w:rPr>
      <w:rFonts w:eastAsia="Arial Unicode MS"/>
      <w:color w:val="000000"/>
      <w:sz w:val="24"/>
      <w:szCs w:val="24"/>
      <w:u w:color="000000"/>
      <w:lang w:val="ru-RU" w:eastAsia="ru-RU"/>
    </w:rPr>
  </w:style>
  <w:style w:type="paragraph" w:customStyle="1" w:styleId="A1">
    <w:name w:val="Колонтитулы A"/>
    <w:uiPriority w:val="99"/>
    <w:rsid w:val="00423B43"/>
    <w:pPr>
      <w:pBdr>
        <w:top w:val="none" w:sz="96" w:space="31" w:color="FFFFFF" w:frame="1"/>
        <w:left w:val="none" w:sz="96" w:space="31" w:color="FFFFFF" w:frame="1"/>
        <w:bottom w:val="none" w:sz="96" w:space="31" w:color="FFFFFF" w:frame="1"/>
        <w:right w:val="none" w:sz="96" w:space="31" w:color="FFFFFF" w:frame="1"/>
        <w:bar w:val="none" w:sz="0" w:color="000000"/>
      </w:pBdr>
      <w:tabs>
        <w:tab w:val="right" w:pos="9020"/>
      </w:tabs>
    </w:pPr>
    <w:rPr>
      <w:rFonts w:ascii="Arial Unicode MS" w:eastAsia="Arial Unicode MS" w:hAnsi="Arial Unicode MS" w:cs="Arial Unicode MS"/>
      <w:color w:val="000000"/>
      <w:sz w:val="24"/>
      <w:szCs w:val="24"/>
      <w:u w:color="000000"/>
      <w:lang w:val="ru-RU" w:eastAsia="ru-RU"/>
    </w:rPr>
  </w:style>
  <w:style w:type="character" w:customStyle="1" w:styleId="Heading2Char">
    <w:name w:val="Heading 2 Char"/>
    <w:basedOn w:val="DefaultParagraphFont"/>
    <w:link w:val="Heading2"/>
    <w:locked/>
    <w:rsid w:val="007C4AF0"/>
    <w:rPr>
      <w:rFonts w:ascii="Arial Bold" w:hAnsi="Arial Bold" w:cs="Arial"/>
      <w:b/>
      <w:bCs/>
      <w:iCs/>
      <w:caps/>
      <w:szCs w:val="28"/>
    </w:rPr>
  </w:style>
  <w:style w:type="numbering" w:customStyle="1" w:styleId="List42">
    <w:name w:val="List 42"/>
    <w:rsid w:val="000C2D52"/>
    <w:pPr>
      <w:numPr>
        <w:numId w:val="70"/>
      </w:numPr>
    </w:pPr>
  </w:style>
  <w:style w:type="character" w:customStyle="1" w:styleId="Heading4Char">
    <w:name w:val="Heading 4 Char"/>
    <w:basedOn w:val="DefaultParagraphFont"/>
    <w:link w:val="Heading4"/>
    <w:rsid w:val="005D6A0D"/>
    <w:rPr>
      <w:rFonts w:ascii="Arial Bold" w:hAnsi="Arial Bold"/>
      <w:b/>
      <w:bCs/>
      <w:caps/>
      <w:szCs w:val="28"/>
    </w:rPr>
  </w:style>
  <w:style w:type="character" w:customStyle="1" w:styleId="Heading1Char">
    <w:name w:val="Heading 1 Char"/>
    <w:basedOn w:val="DefaultParagraphFont"/>
    <w:link w:val="Heading1"/>
    <w:rsid w:val="00FD5C9A"/>
    <w:rPr>
      <w:rFonts w:ascii="Arial" w:hAnsi="Arial" w:cs="Arial"/>
      <w:b/>
      <w:bCs/>
      <w:kern w:val="32"/>
      <w:sz w:val="22"/>
      <w:szCs w:val="32"/>
    </w:rPr>
  </w:style>
  <w:style w:type="character" w:customStyle="1" w:styleId="BodyTextIndentChar">
    <w:name w:val="Body Text Indent Char"/>
    <w:basedOn w:val="DefaultParagraphFont"/>
    <w:link w:val="BodyTextIndent"/>
    <w:rsid w:val="00FD5C9A"/>
    <w:rPr>
      <w:rFonts w:ascii="Arial" w:hAnsi="Arial"/>
    </w:rPr>
  </w:style>
  <w:style w:type="character" w:customStyle="1" w:styleId="BalloonTextChar">
    <w:name w:val="Balloon Text Char"/>
    <w:basedOn w:val="DefaultParagraphFont"/>
    <w:link w:val="BalloonText"/>
    <w:semiHidden/>
    <w:rsid w:val="00FD5C9A"/>
    <w:rPr>
      <w:rFonts w:ascii="Tahoma" w:hAnsi="Tahoma" w:cs="Tahoma"/>
      <w:sz w:val="16"/>
      <w:szCs w:val="16"/>
    </w:rPr>
  </w:style>
  <w:style w:type="character" w:customStyle="1" w:styleId="CommentSubjectChar">
    <w:name w:val="Comment Subject Char"/>
    <w:basedOn w:val="CommentTextChar"/>
    <w:link w:val="CommentSubject"/>
    <w:semiHidden/>
    <w:rsid w:val="00FD5C9A"/>
    <w:rPr>
      <w:rFonts w:ascii="Arial" w:hAnsi="Arial"/>
      <w:b/>
      <w:bCs/>
    </w:rPr>
  </w:style>
  <w:style w:type="character" w:customStyle="1" w:styleId="BodyText2Char">
    <w:name w:val="Body Text 2 Char"/>
    <w:basedOn w:val="DefaultParagraphFont"/>
    <w:link w:val="BodyText2"/>
    <w:rsid w:val="00FD5C9A"/>
    <w:rPr>
      <w:rFonts w:ascii="Arial" w:hAnsi="Arial"/>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242417">
      <w:bodyDiv w:val="1"/>
      <w:marLeft w:val="0"/>
      <w:marRight w:val="0"/>
      <w:marTop w:val="0"/>
      <w:marBottom w:val="0"/>
      <w:divBdr>
        <w:top w:val="none" w:sz="0" w:space="0" w:color="auto"/>
        <w:left w:val="none" w:sz="0" w:space="0" w:color="auto"/>
        <w:bottom w:val="none" w:sz="0" w:space="0" w:color="auto"/>
        <w:right w:val="none" w:sz="0" w:space="0" w:color="auto"/>
      </w:divBdr>
    </w:div>
    <w:div w:id="626592356">
      <w:bodyDiv w:val="1"/>
      <w:marLeft w:val="0"/>
      <w:marRight w:val="0"/>
      <w:marTop w:val="0"/>
      <w:marBottom w:val="0"/>
      <w:divBdr>
        <w:top w:val="none" w:sz="0" w:space="0" w:color="auto"/>
        <w:left w:val="none" w:sz="0" w:space="0" w:color="auto"/>
        <w:bottom w:val="none" w:sz="0" w:space="0" w:color="auto"/>
        <w:right w:val="none" w:sz="0" w:space="0" w:color="auto"/>
      </w:divBdr>
    </w:div>
    <w:div w:id="680818745">
      <w:bodyDiv w:val="1"/>
      <w:marLeft w:val="0"/>
      <w:marRight w:val="0"/>
      <w:marTop w:val="0"/>
      <w:marBottom w:val="0"/>
      <w:divBdr>
        <w:top w:val="none" w:sz="0" w:space="0" w:color="auto"/>
        <w:left w:val="none" w:sz="0" w:space="0" w:color="auto"/>
        <w:bottom w:val="none" w:sz="0" w:space="0" w:color="auto"/>
        <w:right w:val="none" w:sz="0" w:space="0" w:color="auto"/>
      </w:divBdr>
    </w:div>
    <w:div w:id="942494588">
      <w:bodyDiv w:val="1"/>
      <w:marLeft w:val="0"/>
      <w:marRight w:val="0"/>
      <w:marTop w:val="0"/>
      <w:marBottom w:val="0"/>
      <w:divBdr>
        <w:top w:val="none" w:sz="0" w:space="0" w:color="auto"/>
        <w:left w:val="none" w:sz="0" w:space="0" w:color="auto"/>
        <w:bottom w:val="none" w:sz="0" w:space="0" w:color="auto"/>
        <w:right w:val="none" w:sz="0" w:space="0" w:color="auto"/>
      </w:divBdr>
    </w:div>
    <w:div w:id="957881064">
      <w:bodyDiv w:val="1"/>
      <w:marLeft w:val="0"/>
      <w:marRight w:val="0"/>
      <w:marTop w:val="0"/>
      <w:marBottom w:val="0"/>
      <w:divBdr>
        <w:top w:val="none" w:sz="0" w:space="0" w:color="auto"/>
        <w:left w:val="none" w:sz="0" w:space="0" w:color="auto"/>
        <w:bottom w:val="none" w:sz="0" w:space="0" w:color="auto"/>
        <w:right w:val="none" w:sz="0" w:space="0" w:color="auto"/>
      </w:divBdr>
    </w:div>
    <w:div w:id="1109356475">
      <w:bodyDiv w:val="1"/>
      <w:marLeft w:val="0"/>
      <w:marRight w:val="0"/>
      <w:marTop w:val="0"/>
      <w:marBottom w:val="0"/>
      <w:divBdr>
        <w:top w:val="none" w:sz="0" w:space="0" w:color="auto"/>
        <w:left w:val="none" w:sz="0" w:space="0" w:color="auto"/>
        <w:bottom w:val="none" w:sz="0" w:space="0" w:color="auto"/>
        <w:right w:val="none" w:sz="0" w:space="0" w:color="auto"/>
      </w:divBdr>
    </w:div>
    <w:div w:id="1234003176">
      <w:bodyDiv w:val="1"/>
      <w:marLeft w:val="0"/>
      <w:marRight w:val="0"/>
      <w:marTop w:val="0"/>
      <w:marBottom w:val="0"/>
      <w:divBdr>
        <w:top w:val="none" w:sz="0" w:space="0" w:color="auto"/>
        <w:left w:val="none" w:sz="0" w:space="0" w:color="auto"/>
        <w:bottom w:val="none" w:sz="0" w:space="0" w:color="auto"/>
        <w:right w:val="none" w:sz="0" w:space="0" w:color="auto"/>
      </w:divBdr>
    </w:div>
    <w:div w:id="12963734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6.xml"/><Relationship Id="rId26" Type="http://schemas.openxmlformats.org/officeDocument/2006/relationships/image" Target="media/image7.png"/><Relationship Id="rId39" Type="http://schemas.openxmlformats.org/officeDocument/2006/relationships/image" Target="media/image20.png"/><Relationship Id="rId21" Type="http://schemas.openxmlformats.org/officeDocument/2006/relationships/image" Target="media/image2.emf"/><Relationship Id="rId34" Type="http://schemas.openxmlformats.org/officeDocument/2006/relationships/image" Target="media/image15.emf"/><Relationship Id="rId42" Type="http://schemas.openxmlformats.org/officeDocument/2006/relationships/image" Target="media/image23.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chart" Target="charts/chart1.xml"/><Relationship Id="rId63" Type="http://schemas.openxmlformats.org/officeDocument/2006/relationships/image" Target="media/image37.png"/><Relationship Id="rId68" Type="http://schemas.openxmlformats.org/officeDocument/2006/relationships/chart" Target="charts/chart5.xml"/><Relationship Id="rId76" Type="http://schemas.openxmlformats.org/officeDocument/2006/relationships/header" Target="header8.xml"/><Relationship Id="rId7" Type="http://schemas.openxmlformats.org/officeDocument/2006/relationships/footnotes" Target="footnotes.xml"/><Relationship Id="rId71" Type="http://schemas.openxmlformats.org/officeDocument/2006/relationships/image" Target="media/image41.emf"/><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0.emf"/><Relationship Id="rId11" Type="http://schemas.openxmlformats.org/officeDocument/2006/relationships/header" Target="header2.xml"/><Relationship Id="rId24" Type="http://schemas.openxmlformats.org/officeDocument/2006/relationships/image" Target="media/image5.emf"/><Relationship Id="rId32" Type="http://schemas.openxmlformats.org/officeDocument/2006/relationships/image" Target="media/image13.emf"/><Relationship Id="rId37" Type="http://schemas.openxmlformats.org/officeDocument/2006/relationships/image" Target="media/image18.emf"/><Relationship Id="rId40" Type="http://schemas.openxmlformats.org/officeDocument/2006/relationships/image" Target="media/image21.png"/><Relationship Id="rId45" Type="http://schemas.openxmlformats.org/officeDocument/2006/relationships/image" Target="media/image25.png"/><Relationship Id="rId53" Type="http://schemas.openxmlformats.org/officeDocument/2006/relationships/image" Target="media/image33.emf"/><Relationship Id="rId58" Type="http://schemas.openxmlformats.org/officeDocument/2006/relationships/image" Target="media/image36.png"/><Relationship Id="rId66" Type="http://schemas.openxmlformats.org/officeDocument/2006/relationships/oleObject" Target="embeddings/Microsoft_Excel_Chart4.xls"/><Relationship Id="rId74" Type="http://schemas.openxmlformats.org/officeDocument/2006/relationships/image" Target="media/image44.emf"/><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chart" Target="charts/chart3.xml"/><Relationship Id="rId10" Type="http://schemas.openxmlformats.org/officeDocument/2006/relationships/header" Target="header1.xml"/><Relationship Id="rId19" Type="http://schemas.openxmlformats.org/officeDocument/2006/relationships/header" Target="header7.xml"/><Relationship Id="rId31" Type="http://schemas.openxmlformats.org/officeDocument/2006/relationships/image" Target="media/image12.emf"/><Relationship Id="rId44" Type="http://schemas.openxmlformats.org/officeDocument/2006/relationships/oleObject" Target="embeddings/oleObject1.bin"/><Relationship Id="rId52" Type="http://schemas.openxmlformats.org/officeDocument/2006/relationships/image" Target="media/image32.png"/><Relationship Id="rId60" Type="http://schemas.openxmlformats.org/officeDocument/2006/relationships/oleObject" Target="embeddings/Microsoft_Excel_Chart2.xls"/><Relationship Id="rId65" Type="http://schemas.openxmlformats.org/officeDocument/2006/relationships/oleObject" Target="embeddings/Microsoft_Excel_Chart3.xls"/><Relationship Id="rId73" Type="http://schemas.openxmlformats.org/officeDocument/2006/relationships/image" Target="media/image43.emf"/><Relationship Id="rId78" Type="http://schemas.openxmlformats.org/officeDocument/2006/relationships/header" Target="header9.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3.xml"/><Relationship Id="rId22" Type="http://schemas.openxmlformats.org/officeDocument/2006/relationships/image" Target="media/image3.png"/><Relationship Id="rId27" Type="http://schemas.openxmlformats.org/officeDocument/2006/relationships/image" Target="media/image8.emf"/><Relationship Id="rId30" Type="http://schemas.openxmlformats.org/officeDocument/2006/relationships/image" Target="media/image11.emf"/><Relationship Id="rId35" Type="http://schemas.openxmlformats.org/officeDocument/2006/relationships/image" Target="media/image16.emf"/><Relationship Id="rId43" Type="http://schemas.openxmlformats.org/officeDocument/2006/relationships/image" Target="media/image24.wmf"/><Relationship Id="rId48" Type="http://schemas.openxmlformats.org/officeDocument/2006/relationships/image" Target="media/image28.png"/><Relationship Id="rId56" Type="http://schemas.openxmlformats.org/officeDocument/2006/relationships/chart" Target="charts/chart2.xml"/><Relationship Id="rId64" Type="http://schemas.openxmlformats.org/officeDocument/2006/relationships/image" Target="media/image38.png"/><Relationship Id="rId69" Type="http://schemas.openxmlformats.org/officeDocument/2006/relationships/chart" Target="charts/chart6.xml"/><Relationship Id="rId77" Type="http://schemas.openxmlformats.org/officeDocument/2006/relationships/footer" Target="footer5.xml"/><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42.emf"/><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image" Target="media/image6.emf"/><Relationship Id="rId33" Type="http://schemas.openxmlformats.org/officeDocument/2006/relationships/image" Target="media/image14.emf"/><Relationship Id="rId38" Type="http://schemas.openxmlformats.org/officeDocument/2006/relationships/image" Target="media/image19.emf"/><Relationship Id="rId46" Type="http://schemas.openxmlformats.org/officeDocument/2006/relationships/image" Target="media/image26.png"/><Relationship Id="rId59" Type="http://schemas.openxmlformats.org/officeDocument/2006/relationships/oleObject" Target="embeddings/Microsoft_Excel_Chart1.xls"/><Relationship Id="rId67" Type="http://schemas.openxmlformats.org/officeDocument/2006/relationships/image" Target="media/image39.png"/><Relationship Id="rId20" Type="http://schemas.openxmlformats.org/officeDocument/2006/relationships/footer" Target="footer4.xml"/><Relationship Id="rId41" Type="http://schemas.openxmlformats.org/officeDocument/2006/relationships/image" Target="media/image22.png"/><Relationship Id="rId54" Type="http://schemas.openxmlformats.org/officeDocument/2006/relationships/image" Target="media/image34.emf"/><Relationship Id="rId62" Type="http://schemas.openxmlformats.org/officeDocument/2006/relationships/chart" Target="charts/chart4.xml"/><Relationship Id="rId70" Type="http://schemas.openxmlformats.org/officeDocument/2006/relationships/image" Target="media/image40.png"/><Relationship Id="rId75" Type="http://schemas.openxmlformats.org/officeDocument/2006/relationships/image" Target="media/image45.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4.emf"/><Relationship Id="rId28" Type="http://schemas.openxmlformats.org/officeDocument/2006/relationships/image" Target="media/image9.emf"/><Relationship Id="rId36" Type="http://schemas.openxmlformats.org/officeDocument/2006/relationships/image" Target="media/image17.emf"/><Relationship Id="rId49" Type="http://schemas.openxmlformats.org/officeDocument/2006/relationships/image" Target="media/image29.png"/><Relationship Id="rId57" Type="http://schemas.openxmlformats.org/officeDocument/2006/relationships/image" Target="media/image35.png"/></Relationships>
</file>

<file path=word/_rels/footnotes.xml.rels><?xml version="1.0" encoding="UTF-8" standalone="yes"?>
<Relationships xmlns="http://schemas.openxmlformats.org/package/2006/relationships"><Relationship Id="rId8" Type="http://schemas.openxmlformats.org/officeDocument/2006/relationships/hyperlink" Target="http://wipo.int/tisc/fr/etutorial" TargetMode="External"/><Relationship Id="rId3" Type="http://schemas.openxmlformats.org/officeDocument/2006/relationships/hyperlink" Target="http://www.wipo.int/tad/en/" TargetMode="External"/><Relationship Id="rId7" Type="http://schemas.openxmlformats.org/officeDocument/2006/relationships/hyperlink" Target="http://wipo.int/tisc/etutorial" TargetMode="External"/><Relationship Id="rId2" Type="http://schemas.openxmlformats.org/officeDocument/2006/relationships/hyperlink" Target="http://www.wipo.int/meetings/en/doc_details.jsp?doc_id=239806" TargetMode="External"/><Relationship Id="rId1" Type="http://schemas.openxmlformats.org/officeDocument/2006/relationships/hyperlink" Target="http://www.wipo.int/meetings/en/doc_details.jsp?doc_id=208882" TargetMode="External"/><Relationship Id="rId6" Type="http://schemas.openxmlformats.org/officeDocument/2006/relationships/hyperlink" Target="http://etisc.wipo.org" TargetMode="External"/><Relationship Id="rId5" Type="http://schemas.openxmlformats.org/officeDocument/2006/relationships/hyperlink" Target="http://www.wipo.int/dmd" TargetMode="External"/><Relationship Id="rId10" Type="http://schemas.openxmlformats.org/officeDocument/2006/relationships/hyperlink" Target="http://www.wipo.int/about-wipo/en/strategic_realignment/results_framework.html" TargetMode="External"/><Relationship Id="rId4" Type="http://schemas.openxmlformats.org/officeDocument/2006/relationships/hyperlink" Target="http://www.wipo.int/roc/en/" TargetMode="External"/><Relationship Id="rId9" Type="http://schemas.openxmlformats.org/officeDocument/2006/relationships/hyperlink" Target="http://www.wipo.int/about-wipo/en/strategic_realignment/results_framework.html"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oleObject" Target="file:///D:\monthly%20reports\GraphStatsGlobalDatabases20122013.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monthly%20reports\GraphStatsGlobalDatabases2012201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0.45305887824754021"/>
          <c:y val="8.0971659919028341E-2"/>
          <c:w val="0.46110648918469216"/>
          <c:h val="0.81597350018402648"/>
        </c:manualLayout>
      </c:layout>
      <c:pieChart>
        <c:varyColors val="1"/>
        <c:ser>
          <c:idx val="0"/>
          <c:order val="0"/>
          <c:dPt>
            <c:idx val="0"/>
            <c:bubble3D val="0"/>
            <c:spPr>
              <a:solidFill>
                <a:schemeClr val="accent2"/>
              </a:solidFill>
            </c:spPr>
          </c:dPt>
          <c:dPt>
            <c:idx val="1"/>
            <c:bubble3D val="0"/>
            <c:spPr>
              <a:solidFill>
                <a:schemeClr val="accent2">
                  <a:lumMod val="60000"/>
                  <a:lumOff val="40000"/>
                </a:schemeClr>
              </a:solidFill>
            </c:spPr>
          </c:dPt>
          <c:dPt>
            <c:idx val="2"/>
            <c:bubble3D val="0"/>
            <c:spPr>
              <a:solidFill>
                <a:schemeClr val="accent4"/>
              </a:solidFill>
            </c:spPr>
          </c:dPt>
          <c:dPt>
            <c:idx val="3"/>
            <c:bubble3D val="0"/>
            <c:spPr>
              <a:solidFill>
                <a:schemeClr val="accent4">
                  <a:lumMod val="40000"/>
                  <a:lumOff val="60000"/>
                </a:schemeClr>
              </a:solidFill>
            </c:spPr>
          </c:dPt>
          <c:dPt>
            <c:idx val="4"/>
            <c:bubble3D val="0"/>
            <c:spPr>
              <a:solidFill>
                <a:schemeClr val="accent3"/>
              </a:solidFill>
            </c:spPr>
          </c:dPt>
          <c:dLbls>
            <c:spPr>
              <a:scene3d>
                <a:camera prst="orthographicFront"/>
                <a:lightRig rig="threePt" dir="t"/>
              </a:scene3d>
              <a:sp3d prstMaterial="metal"/>
            </c:spPr>
            <c:dLblPos val="ctr"/>
            <c:showLegendKey val="0"/>
            <c:showVal val="0"/>
            <c:showCatName val="0"/>
            <c:showSerName val="0"/>
            <c:showPercent val="1"/>
            <c:showBubbleSize val="0"/>
            <c:showLeaderLines val="0"/>
          </c:dLbls>
          <c:cat>
            <c:strRef>
              <c:f>Sheet3!$A$16:$A$20</c:f>
              <c:strCache>
                <c:ptCount val="5"/>
                <c:pt idx="0">
                  <c:v>Латинская Америка и Карибский бассейн: 77; 33%</c:v>
                </c:pt>
                <c:pt idx="1">
                  <c:v>Африка: 56; 24%</c:v>
                </c:pt>
                <c:pt idx="2">
                  <c:v>Азия и Тихоокеанский регион: 45; 19%</c:v>
                </c:pt>
                <c:pt idx="3">
                  <c:v>Арабские страны: 30; 13%</c:v>
                </c:pt>
                <c:pt idx="4">
                  <c:v>Некоторые страны Европы и Азии: 25; 11%</c:v>
                </c:pt>
              </c:strCache>
            </c:strRef>
          </c:cat>
          <c:val>
            <c:numRef>
              <c:f>Sheet3!$B$16:$B$20</c:f>
              <c:numCache>
                <c:formatCode>General</c:formatCode>
                <c:ptCount val="5"/>
                <c:pt idx="0">
                  <c:v>77</c:v>
                </c:pt>
                <c:pt idx="1">
                  <c:v>56</c:v>
                </c:pt>
                <c:pt idx="2">
                  <c:v>45</c:v>
                </c:pt>
                <c:pt idx="3">
                  <c:v>30</c:v>
                </c:pt>
                <c:pt idx="4">
                  <c:v>25</c:v>
                </c:pt>
              </c:numCache>
            </c:numRef>
          </c:val>
        </c:ser>
        <c:dLbls>
          <c:showLegendKey val="0"/>
          <c:showVal val="0"/>
          <c:showCatName val="0"/>
          <c:showSerName val="0"/>
          <c:showPercent val="0"/>
          <c:showBubbleSize val="0"/>
          <c:showLeaderLines val="0"/>
        </c:dLbls>
        <c:firstSliceAng val="0"/>
      </c:pieChart>
      <c:spPr>
        <a:noFill/>
        <a:ln w="25400">
          <a:noFill/>
        </a:ln>
      </c:spPr>
    </c:plotArea>
    <c:legend>
      <c:legendPos val="l"/>
      <c:layout>
        <c:manualLayout>
          <c:xMode val="edge"/>
          <c:yMode val="edge"/>
          <c:x val="2.5901143967191884E-2"/>
          <c:y val="4.0227903054260286E-2"/>
          <c:w val="0.34224350814339444"/>
          <c:h val="0.95977209694573973"/>
        </c:manualLayout>
      </c:layout>
      <c:overlay val="0"/>
      <c:txPr>
        <a:bodyPr/>
        <a:lstStyle/>
        <a:p>
          <a:pPr>
            <a:defRPr sz="750">
              <a:latin typeface="Arial Narrow" pitchFamily="34" charset="0"/>
              <a:cs typeface="Arial" pitchFamily="34" charset="0"/>
            </a:defRPr>
          </a:pPr>
          <a:endParaRPr lang="en-US"/>
        </a:p>
      </c:txPr>
    </c:legend>
    <c:plotVisOnly val="1"/>
    <c:dispBlanksAs val="zero"/>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7.7037577184755054E-2"/>
          <c:y val="8.0971659919028341E-2"/>
          <c:w val="0.46665250637213251"/>
          <c:h val="0.80861244019138756"/>
        </c:manualLayout>
      </c:layout>
      <c:pieChart>
        <c:varyColors val="1"/>
        <c:ser>
          <c:idx val="0"/>
          <c:order val="0"/>
          <c:dPt>
            <c:idx val="0"/>
            <c:bubble3D val="0"/>
            <c:spPr>
              <a:solidFill>
                <a:schemeClr val="accent2"/>
              </a:solidFill>
            </c:spPr>
          </c:dPt>
          <c:dPt>
            <c:idx val="1"/>
            <c:bubble3D val="0"/>
            <c:spPr>
              <a:solidFill>
                <a:schemeClr val="accent2">
                  <a:lumMod val="60000"/>
                  <a:lumOff val="40000"/>
                </a:schemeClr>
              </a:solidFill>
            </c:spPr>
          </c:dPt>
          <c:dPt>
            <c:idx val="2"/>
            <c:bubble3D val="0"/>
            <c:spPr>
              <a:solidFill>
                <a:schemeClr val="accent4"/>
              </a:solidFill>
            </c:spPr>
          </c:dPt>
          <c:dPt>
            <c:idx val="3"/>
            <c:bubble3D val="0"/>
            <c:spPr>
              <a:solidFill>
                <a:schemeClr val="accent4">
                  <a:lumMod val="40000"/>
                  <a:lumOff val="60000"/>
                </a:schemeClr>
              </a:solidFill>
            </c:spPr>
          </c:dPt>
          <c:dPt>
            <c:idx val="4"/>
            <c:bubble3D val="0"/>
            <c:spPr>
              <a:solidFill>
                <a:schemeClr val="accent3"/>
              </a:solidFill>
            </c:spPr>
          </c:dPt>
          <c:dLbls>
            <c:dLblPos val="ctr"/>
            <c:showLegendKey val="0"/>
            <c:showVal val="0"/>
            <c:showCatName val="0"/>
            <c:showSerName val="0"/>
            <c:showPercent val="1"/>
            <c:showBubbleSize val="0"/>
            <c:showLeaderLines val="0"/>
          </c:dLbls>
          <c:cat>
            <c:strRef>
              <c:f>Sheet3!$D$16:$D$20</c:f>
              <c:strCache>
                <c:ptCount val="5"/>
                <c:pt idx="0">
                  <c:v>Латинская Америка и Карибский бассейн: 75; 30%</c:v>
                </c:pt>
                <c:pt idx="1">
                  <c:v>Африка: 58; 23%</c:v>
                </c:pt>
                <c:pt idx="2">
                  <c:v>Азия и Тихоокеанский регион: 53; 21%</c:v>
                </c:pt>
                <c:pt idx="3">
                  <c:v>Арабские страны: 35; 14%</c:v>
                </c:pt>
                <c:pt idx="4">
                  <c:v>Некоторые страны Европы и Азии: 30; 12%</c:v>
                </c:pt>
              </c:strCache>
            </c:strRef>
          </c:cat>
          <c:val>
            <c:numRef>
              <c:f>Sheet3!$E$16:$E$20</c:f>
              <c:numCache>
                <c:formatCode>General</c:formatCode>
                <c:ptCount val="5"/>
                <c:pt idx="0">
                  <c:v>75</c:v>
                </c:pt>
                <c:pt idx="1">
                  <c:v>58</c:v>
                </c:pt>
                <c:pt idx="2">
                  <c:v>53</c:v>
                </c:pt>
                <c:pt idx="3">
                  <c:v>35</c:v>
                </c:pt>
                <c:pt idx="4">
                  <c:v>30</c:v>
                </c:pt>
              </c:numCache>
            </c:numRef>
          </c:val>
        </c:ser>
        <c:dLbls>
          <c:showLegendKey val="0"/>
          <c:showVal val="0"/>
          <c:showCatName val="0"/>
          <c:showSerName val="0"/>
          <c:showPercent val="0"/>
          <c:showBubbleSize val="0"/>
          <c:showLeaderLines val="0"/>
        </c:dLbls>
        <c:firstSliceAng val="0"/>
      </c:pieChart>
      <c:spPr>
        <a:noFill/>
        <a:ln w="25400">
          <a:noFill/>
        </a:ln>
      </c:spPr>
    </c:plotArea>
    <c:legend>
      <c:legendPos val="r"/>
      <c:layout>
        <c:manualLayout>
          <c:xMode val="edge"/>
          <c:yMode val="edge"/>
          <c:x val="0.63772001418259416"/>
          <c:y val="4.0227903054260286E-2"/>
          <c:w val="0.33679145565597846"/>
          <c:h val="0.95977209694573973"/>
        </c:manualLayout>
      </c:layout>
      <c:overlay val="0"/>
      <c:txPr>
        <a:bodyPr/>
        <a:lstStyle/>
        <a:p>
          <a:pPr>
            <a:defRPr sz="750">
              <a:latin typeface="Arial Narrow" pitchFamily="34" charset="0"/>
              <a:cs typeface="Arial" pitchFamily="34" charset="0"/>
            </a:defRPr>
          </a:pPr>
          <a:endParaRPr lang="en-US"/>
        </a:p>
      </c:txPr>
    </c:legend>
    <c:plotVisOnly val="1"/>
    <c:dispBlanksAs val="zero"/>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pieChart>
        <c:varyColors val="1"/>
        <c:ser>
          <c:idx val="0"/>
          <c:order val="0"/>
          <c:dPt>
            <c:idx val="0"/>
            <c:bubble3D val="0"/>
            <c:spPr>
              <a:solidFill>
                <a:schemeClr val="accent2"/>
              </a:solidFill>
            </c:spPr>
          </c:dPt>
          <c:dPt>
            <c:idx val="1"/>
            <c:bubble3D val="0"/>
            <c:spPr>
              <a:solidFill>
                <a:schemeClr val="accent4"/>
              </a:solidFill>
            </c:spPr>
          </c:dPt>
          <c:dPt>
            <c:idx val="2"/>
            <c:bubble3D val="0"/>
            <c:spPr>
              <a:solidFill>
                <a:schemeClr val="accent3"/>
              </a:solidFill>
            </c:spPr>
          </c:dPt>
          <c:dPt>
            <c:idx val="3"/>
            <c:bubble3D val="0"/>
            <c:spPr>
              <a:solidFill>
                <a:schemeClr val="accent3">
                  <a:lumMod val="60000"/>
                  <a:lumOff val="40000"/>
                </a:schemeClr>
              </a:solidFill>
            </c:spPr>
          </c:dPt>
          <c:dPt>
            <c:idx val="4"/>
            <c:bubble3D val="0"/>
            <c:spPr>
              <a:solidFill>
                <a:schemeClr val="accent2">
                  <a:lumMod val="60000"/>
                  <a:lumOff val="40000"/>
                </a:schemeClr>
              </a:solidFill>
            </c:spPr>
          </c:dPt>
          <c:dPt>
            <c:idx val="5"/>
            <c:bubble3D val="0"/>
            <c:spPr>
              <a:solidFill>
                <a:schemeClr val="accent4">
                  <a:lumMod val="60000"/>
                  <a:lumOff val="40000"/>
                </a:schemeClr>
              </a:solidFill>
            </c:spPr>
          </c:dPt>
          <c:dPt>
            <c:idx val="6"/>
            <c:bubble3D val="0"/>
          </c:dPt>
          <c:dLbls>
            <c:dLbl>
              <c:idx val="0"/>
              <c:spPr/>
              <c:txPr>
                <a:bodyPr/>
                <a:lstStyle/>
                <a:p>
                  <a:pPr>
                    <a:defRPr/>
                  </a:pPr>
                  <a:endParaRPr lang="en-US"/>
                </a:p>
              </c:txPr>
              <c:dLblPos val="ctr"/>
              <c:showLegendKey val="0"/>
              <c:showVal val="0"/>
              <c:showCatName val="0"/>
              <c:showSerName val="0"/>
              <c:showPercent val="1"/>
              <c:showBubbleSize val="0"/>
            </c:dLbl>
            <c:dLbl>
              <c:idx val="1"/>
              <c:spPr/>
              <c:txPr>
                <a:bodyPr/>
                <a:lstStyle/>
                <a:p>
                  <a:pPr>
                    <a:defRPr/>
                  </a:pPr>
                  <a:endParaRPr lang="en-US"/>
                </a:p>
              </c:txPr>
              <c:dLblPos val="ctr"/>
              <c:showLegendKey val="0"/>
              <c:showVal val="0"/>
              <c:showCatName val="0"/>
              <c:showSerName val="0"/>
              <c:showPercent val="1"/>
              <c:showBubbleSize val="0"/>
            </c:dLbl>
            <c:dLbl>
              <c:idx val="6"/>
              <c:delete val="1"/>
            </c:dLbl>
            <c:dLblPos val="inEnd"/>
            <c:showLegendKey val="0"/>
            <c:showVal val="0"/>
            <c:showCatName val="0"/>
            <c:showSerName val="0"/>
            <c:showPercent val="1"/>
            <c:showBubbleSize val="0"/>
            <c:showLeaderLines val="0"/>
          </c:dLbls>
          <c:cat>
            <c:strRef>
              <c:f>Sheet3!$D$25:$D$31</c:f>
              <c:strCache>
                <c:ptCount val="7"/>
                <c:pt idx="0">
                  <c:v>Latin America and the Caribbean: 19641; 48%</c:v>
                </c:pt>
                <c:pt idx="1">
                  <c:v>Asia-Pacific: 10687; 26%</c:v>
                </c:pt>
                <c:pt idx="2">
                  <c:v>Certain Countries in Europe and Asia: 3849; 10%</c:v>
                </c:pt>
                <c:pt idx="3">
                  <c:v>Other developed countries: 2255; 6%</c:v>
                </c:pt>
                <c:pt idx="4">
                  <c:v>Africa: 2210; 5%</c:v>
                </c:pt>
                <c:pt idx="5">
                  <c:v>Arab countries: 1677; 4%</c:v>
                </c:pt>
                <c:pt idx="6">
                  <c:v>Other Areas: 321; less than 1%</c:v>
                </c:pt>
              </c:strCache>
            </c:strRef>
          </c:cat>
          <c:val>
            <c:numRef>
              <c:f>Sheet3!$E$25:$E$31</c:f>
              <c:numCache>
                <c:formatCode>General</c:formatCode>
                <c:ptCount val="7"/>
                <c:pt idx="0">
                  <c:v>19641</c:v>
                </c:pt>
                <c:pt idx="1">
                  <c:v>10687</c:v>
                </c:pt>
                <c:pt idx="2">
                  <c:v>3849</c:v>
                </c:pt>
                <c:pt idx="3">
                  <c:v>2255</c:v>
                </c:pt>
                <c:pt idx="4">
                  <c:v>2210</c:v>
                </c:pt>
                <c:pt idx="5">
                  <c:v>1677</c:v>
                </c:pt>
                <c:pt idx="6">
                  <c:v>321</c:v>
                </c:pt>
              </c:numCache>
            </c:numRef>
          </c:val>
        </c:ser>
        <c:dLbls>
          <c:showLegendKey val="0"/>
          <c:showVal val="0"/>
          <c:showCatName val="0"/>
          <c:showSerName val="0"/>
          <c:showPercent val="0"/>
          <c:showBubbleSize val="0"/>
          <c:showLeaderLines val="0"/>
        </c:dLbls>
        <c:firstSliceAng val="0"/>
      </c:pieChart>
      <c:spPr>
        <a:noFill/>
        <a:ln w="25400">
          <a:noFill/>
        </a:ln>
      </c:spPr>
    </c:plotArea>
    <c:legend>
      <c:legendPos val="r"/>
      <c:layout>
        <c:manualLayout>
          <c:xMode val="edge"/>
          <c:yMode val="edge"/>
          <c:x val="0.58996553545822739"/>
          <c:y val="4.200846811704665E-2"/>
          <c:w val="0.38087460645145577"/>
          <c:h val="0.91598360655737698"/>
        </c:manualLayout>
      </c:layout>
      <c:overlay val="0"/>
      <c:txPr>
        <a:bodyPr/>
        <a:lstStyle/>
        <a:p>
          <a:pPr>
            <a:defRPr sz="750">
              <a:latin typeface="Arial Narrow" pitchFamily="34" charset="0"/>
            </a:defRPr>
          </a:pPr>
          <a:endParaRPr lang="en-US"/>
        </a:p>
      </c:txPr>
    </c:legend>
    <c:plotVisOnly val="1"/>
    <c:dispBlanksAs val="zero"/>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pieChart>
        <c:varyColors val="1"/>
        <c:ser>
          <c:idx val="0"/>
          <c:order val="0"/>
          <c:dPt>
            <c:idx val="0"/>
            <c:bubble3D val="0"/>
            <c:spPr>
              <a:solidFill>
                <a:schemeClr val="accent2"/>
              </a:solidFill>
            </c:spPr>
          </c:dPt>
          <c:dPt>
            <c:idx val="1"/>
            <c:bubble3D val="0"/>
            <c:spPr>
              <a:solidFill>
                <a:schemeClr val="accent4"/>
              </a:solidFill>
            </c:spPr>
          </c:dPt>
          <c:dPt>
            <c:idx val="2"/>
            <c:bubble3D val="0"/>
            <c:spPr>
              <a:solidFill>
                <a:schemeClr val="accent3"/>
              </a:solidFill>
            </c:spPr>
          </c:dPt>
          <c:dPt>
            <c:idx val="3"/>
            <c:bubble3D val="0"/>
            <c:spPr>
              <a:solidFill>
                <a:schemeClr val="accent3">
                  <a:lumMod val="60000"/>
                  <a:lumOff val="40000"/>
                </a:schemeClr>
              </a:solidFill>
            </c:spPr>
          </c:dPt>
          <c:dPt>
            <c:idx val="4"/>
            <c:bubble3D val="0"/>
            <c:spPr>
              <a:solidFill>
                <a:schemeClr val="accent2">
                  <a:lumMod val="60000"/>
                  <a:lumOff val="40000"/>
                </a:schemeClr>
              </a:solidFill>
            </c:spPr>
          </c:dPt>
          <c:dPt>
            <c:idx val="5"/>
            <c:bubble3D val="0"/>
            <c:spPr>
              <a:solidFill>
                <a:schemeClr val="accent4">
                  <a:lumMod val="60000"/>
                  <a:lumOff val="40000"/>
                </a:schemeClr>
              </a:solidFill>
            </c:spPr>
          </c:dPt>
          <c:dPt>
            <c:idx val="6"/>
            <c:bubble3D val="0"/>
          </c:dPt>
          <c:dLbls>
            <c:dLbl>
              <c:idx val="0"/>
              <c:spPr/>
              <c:txPr>
                <a:bodyPr/>
                <a:lstStyle/>
                <a:p>
                  <a:pPr>
                    <a:defRPr/>
                  </a:pPr>
                  <a:endParaRPr lang="en-US"/>
                </a:p>
              </c:txPr>
              <c:dLblPos val="ctr"/>
              <c:showLegendKey val="0"/>
              <c:showVal val="0"/>
              <c:showCatName val="0"/>
              <c:showSerName val="0"/>
              <c:showPercent val="1"/>
              <c:showBubbleSize val="0"/>
            </c:dLbl>
            <c:dLbl>
              <c:idx val="1"/>
              <c:spPr/>
              <c:txPr>
                <a:bodyPr/>
                <a:lstStyle/>
                <a:p>
                  <a:pPr>
                    <a:defRPr/>
                  </a:pPr>
                  <a:endParaRPr lang="en-US"/>
                </a:p>
              </c:txPr>
              <c:dLblPos val="ctr"/>
              <c:showLegendKey val="0"/>
              <c:showVal val="0"/>
              <c:showCatName val="0"/>
              <c:showSerName val="0"/>
              <c:showPercent val="1"/>
              <c:showBubbleSize val="0"/>
            </c:dLbl>
            <c:dLbl>
              <c:idx val="6"/>
              <c:delete val="1"/>
            </c:dLbl>
            <c:dLblPos val="inEnd"/>
            <c:showLegendKey val="0"/>
            <c:showVal val="0"/>
            <c:showCatName val="0"/>
            <c:showSerName val="0"/>
            <c:showPercent val="1"/>
            <c:showBubbleSize val="0"/>
            <c:showLeaderLines val="0"/>
          </c:dLbls>
          <c:cat>
            <c:strRef>
              <c:f>Sheet3!$A$25:$A$31</c:f>
              <c:strCache>
                <c:ptCount val="7"/>
                <c:pt idx="0">
                  <c:v>Латинская Америка и Карибский бассейн: 20007; 49%</c:v>
                </c:pt>
                <c:pt idx="1">
                  <c:v>Азия и Тихоокеанский регион: 13056; 32%</c:v>
                </c:pt>
                <c:pt idx="2">
                  <c:v>Некоторые страны Европы и Азии: 2937; 7%</c:v>
                </c:pt>
                <c:pt idx="3">
                  <c:v>Другие развитые страны: 1972; 5%</c:v>
                </c:pt>
                <c:pt idx="4">
                  <c:v>Африка: 1600; 4%</c:v>
                </c:pt>
                <c:pt idx="5">
                  <c:v>Арабские страны: 1264; 3%</c:v>
                </c:pt>
                <c:pt idx="6">
                  <c:v>Other Areas: 8; less than 1%</c:v>
                </c:pt>
              </c:strCache>
            </c:strRef>
          </c:cat>
          <c:val>
            <c:numRef>
              <c:f>Sheet3!$B$25:$B$31</c:f>
              <c:numCache>
                <c:formatCode>General</c:formatCode>
                <c:ptCount val="7"/>
                <c:pt idx="0">
                  <c:v>20007</c:v>
                </c:pt>
                <c:pt idx="1">
                  <c:v>13056</c:v>
                </c:pt>
                <c:pt idx="2">
                  <c:v>2937</c:v>
                </c:pt>
                <c:pt idx="3">
                  <c:v>1972</c:v>
                </c:pt>
                <c:pt idx="4">
                  <c:v>1600</c:v>
                </c:pt>
                <c:pt idx="5">
                  <c:v>1264</c:v>
                </c:pt>
                <c:pt idx="6">
                  <c:v>8</c:v>
                </c:pt>
              </c:numCache>
            </c:numRef>
          </c:val>
        </c:ser>
        <c:dLbls>
          <c:showLegendKey val="0"/>
          <c:showVal val="0"/>
          <c:showCatName val="0"/>
          <c:showSerName val="0"/>
          <c:showPercent val="0"/>
          <c:showBubbleSize val="0"/>
          <c:showLeaderLines val="0"/>
        </c:dLbls>
        <c:firstSliceAng val="0"/>
      </c:pieChart>
      <c:spPr>
        <a:noFill/>
        <a:ln w="25400">
          <a:noFill/>
        </a:ln>
      </c:spPr>
    </c:plotArea>
    <c:legend>
      <c:legendPos val="l"/>
      <c:layout>
        <c:manualLayout>
          <c:xMode val="edge"/>
          <c:yMode val="edge"/>
          <c:x val="3.174322940574132E-2"/>
          <c:y val="4.7129285107406077E-2"/>
          <c:w val="0.37200309358081979"/>
          <c:h val="0.90861658224275277"/>
        </c:manualLayout>
      </c:layout>
      <c:overlay val="0"/>
      <c:txPr>
        <a:bodyPr/>
        <a:lstStyle/>
        <a:p>
          <a:pPr>
            <a:defRPr sz="750">
              <a:latin typeface="Arial Narrow" pitchFamily="34" charset="0"/>
            </a:defRPr>
          </a:pPr>
          <a:endParaRPr lang="en-US"/>
        </a:p>
      </c:txPr>
    </c:legend>
    <c:plotVisOnly val="1"/>
    <c:dispBlanksAs val="zero"/>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Sheet1!$A$2</c:f>
              <c:strCache>
                <c:ptCount val="1"/>
                <c:pt idx="0">
                  <c:v>PCT</c:v>
                </c:pt>
              </c:strCache>
            </c:strRef>
          </c:tx>
          <c:invertIfNegative val="0"/>
          <c:cat>
            <c:strRef>
              <c:f>Sheet1!$B$1:$I$1</c:f>
              <c:strCache>
                <c:ptCount val="8"/>
                <c:pt idx="0">
                  <c:v>March 2012</c:v>
                </c:pt>
                <c:pt idx="1">
                  <c:v>June 2012</c:v>
                </c:pt>
                <c:pt idx="2">
                  <c:v>September 2012</c:v>
                </c:pt>
                <c:pt idx="3">
                  <c:v>December 2012</c:v>
                </c:pt>
                <c:pt idx="4">
                  <c:v>March 2013</c:v>
                </c:pt>
                <c:pt idx="5">
                  <c:v>June 2013</c:v>
                </c:pt>
                <c:pt idx="6">
                  <c:v>September 2013</c:v>
                </c:pt>
                <c:pt idx="7">
                  <c:v>December 2013</c:v>
                </c:pt>
              </c:strCache>
            </c:strRef>
          </c:cat>
          <c:val>
            <c:numRef>
              <c:f>Sheet1!$B$2:$I$2</c:f>
              <c:numCache>
                <c:formatCode>#,##0</c:formatCode>
                <c:ptCount val="8"/>
                <c:pt idx="0">
                  <c:v>2030348</c:v>
                </c:pt>
                <c:pt idx="1">
                  <c:v>2078150</c:v>
                </c:pt>
                <c:pt idx="2">
                  <c:v>2119178</c:v>
                </c:pt>
                <c:pt idx="3" formatCode="General">
                  <c:v>2167815</c:v>
                </c:pt>
                <c:pt idx="4" formatCode="General">
                  <c:v>2212089</c:v>
                </c:pt>
                <c:pt idx="5" formatCode="General">
                  <c:v>2258762</c:v>
                </c:pt>
                <c:pt idx="6">
                  <c:v>2310696</c:v>
                </c:pt>
                <c:pt idx="7">
                  <c:v>2360448</c:v>
                </c:pt>
              </c:numCache>
            </c:numRef>
          </c:val>
        </c:ser>
        <c:ser>
          <c:idx val="1"/>
          <c:order val="1"/>
          <c:tx>
            <c:strRef>
              <c:f>Sheet1!$A$3</c:f>
              <c:strCache>
                <c:ptCount val="1"/>
                <c:pt idx="0">
                  <c:v>Non-PCT</c:v>
                </c:pt>
              </c:strCache>
            </c:strRef>
          </c:tx>
          <c:invertIfNegative val="0"/>
          <c:cat>
            <c:strRef>
              <c:f>Sheet1!$B$1:$I$1</c:f>
              <c:strCache>
                <c:ptCount val="8"/>
                <c:pt idx="0">
                  <c:v>March 2012</c:v>
                </c:pt>
                <c:pt idx="1">
                  <c:v>June 2012</c:v>
                </c:pt>
                <c:pt idx="2">
                  <c:v>September 2012</c:v>
                </c:pt>
                <c:pt idx="3">
                  <c:v>December 2012</c:v>
                </c:pt>
                <c:pt idx="4">
                  <c:v>March 2013</c:v>
                </c:pt>
                <c:pt idx="5">
                  <c:v>June 2013</c:v>
                </c:pt>
                <c:pt idx="6">
                  <c:v>September 2013</c:v>
                </c:pt>
                <c:pt idx="7">
                  <c:v>December 2013</c:v>
                </c:pt>
              </c:strCache>
            </c:strRef>
          </c:cat>
          <c:val>
            <c:numRef>
              <c:f>Sheet1!$B$3:$I$3</c:f>
              <c:numCache>
                <c:formatCode>#,##0</c:formatCode>
                <c:ptCount val="8"/>
                <c:pt idx="0">
                  <c:v>8594738</c:v>
                </c:pt>
                <c:pt idx="1">
                  <c:v>8727414</c:v>
                </c:pt>
                <c:pt idx="2">
                  <c:v>11897186</c:v>
                </c:pt>
                <c:pt idx="3">
                  <c:v>16481609</c:v>
                </c:pt>
                <c:pt idx="4" formatCode="General">
                  <c:v>16568807</c:v>
                </c:pt>
                <c:pt idx="5" formatCode="General">
                  <c:v>28906767</c:v>
                </c:pt>
                <c:pt idx="6">
                  <c:v>30163849</c:v>
                </c:pt>
                <c:pt idx="7">
                  <c:v>32580463</c:v>
                </c:pt>
              </c:numCache>
            </c:numRef>
          </c:val>
        </c:ser>
        <c:dLbls>
          <c:showLegendKey val="0"/>
          <c:showVal val="0"/>
          <c:showCatName val="0"/>
          <c:showSerName val="0"/>
          <c:showPercent val="0"/>
          <c:showBubbleSize val="0"/>
        </c:dLbls>
        <c:gapWidth val="150"/>
        <c:overlap val="100"/>
        <c:axId val="360150912"/>
        <c:axId val="360152448"/>
      </c:barChart>
      <c:dateAx>
        <c:axId val="360150912"/>
        <c:scaling>
          <c:orientation val="minMax"/>
        </c:scaling>
        <c:delete val="0"/>
        <c:axPos val="b"/>
        <c:numFmt formatCode="@" sourceLinked="1"/>
        <c:majorTickMark val="out"/>
        <c:minorTickMark val="none"/>
        <c:tickLblPos val="nextTo"/>
        <c:crossAx val="360152448"/>
        <c:crosses val="autoZero"/>
        <c:auto val="0"/>
        <c:lblOffset val="100"/>
        <c:baseTimeUnit val="months"/>
      </c:dateAx>
      <c:valAx>
        <c:axId val="360152448"/>
        <c:scaling>
          <c:orientation val="minMax"/>
        </c:scaling>
        <c:delete val="0"/>
        <c:axPos val="l"/>
        <c:majorGridlines/>
        <c:numFmt formatCode="#,##0" sourceLinked="1"/>
        <c:majorTickMark val="out"/>
        <c:minorTickMark val="none"/>
        <c:tickLblPos val="nextTo"/>
        <c:crossAx val="360150912"/>
        <c:crosses val="autoZero"/>
        <c:crossBetween val="between"/>
        <c:dispUnits>
          <c:builtInUnit val="millions"/>
          <c:dispUnitsLbl>
            <c:txPr>
              <a:bodyPr/>
              <a:lstStyle/>
              <a:p>
                <a:pPr>
                  <a:defRPr sz="1200" baseline="0"/>
                </a:pPr>
                <a:endParaRPr lang="en-US"/>
              </a:p>
            </c:txPr>
          </c:dispUnitsLbl>
        </c:dispUnits>
      </c:valAx>
    </c:plotArea>
    <c:legend>
      <c:legendPos val="t"/>
      <c:overlay val="0"/>
      <c:txPr>
        <a:bodyPr/>
        <a:lstStyle/>
        <a:p>
          <a:pPr>
            <a:defRPr sz="1800" baseline="0"/>
          </a:pPr>
          <a:endParaRPr lang="en-US"/>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Sheet1!$A$30</c:f>
              <c:strCache>
                <c:ptCount val="1"/>
                <c:pt idx="0">
                  <c:v>Madrid</c:v>
                </c:pt>
              </c:strCache>
            </c:strRef>
          </c:tx>
          <c:invertIfNegative val="0"/>
          <c:cat>
            <c:strRef>
              <c:f>Sheet1!$B$29:$I$29</c:f>
              <c:strCache>
                <c:ptCount val="8"/>
                <c:pt idx="0">
                  <c:v>March 2012</c:v>
                </c:pt>
                <c:pt idx="1">
                  <c:v>June 2012</c:v>
                </c:pt>
                <c:pt idx="2">
                  <c:v>September 2012</c:v>
                </c:pt>
                <c:pt idx="3">
                  <c:v>December 2012</c:v>
                </c:pt>
                <c:pt idx="4">
                  <c:v>March 2013</c:v>
                </c:pt>
                <c:pt idx="5">
                  <c:v>June 2013</c:v>
                </c:pt>
                <c:pt idx="6">
                  <c:v>September 2013</c:v>
                </c:pt>
                <c:pt idx="7">
                  <c:v>December 2013</c:v>
                </c:pt>
              </c:strCache>
            </c:strRef>
          </c:cat>
          <c:val>
            <c:numRef>
              <c:f>Sheet1!$B$30:$I$30</c:f>
              <c:numCache>
                <c:formatCode>General</c:formatCode>
                <c:ptCount val="8"/>
                <c:pt idx="0" formatCode="#,##0">
                  <c:v>700000</c:v>
                </c:pt>
                <c:pt idx="1">
                  <c:v>710000</c:v>
                </c:pt>
                <c:pt idx="2" formatCode="#,##0">
                  <c:v>720000</c:v>
                </c:pt>
                <c:pt idx="3">
                  <c:v>730000</c:v>
                </c:pt>
                <c:pt idx="4">
                  <c:v>740000</c:v>
                </c:pt>
                <c:pt idx="5">
                  <c:v>750000</c:v>
                </c:pt>
                <c:pt idx="6" formatCode="#,##0">
                  <c:v>760000</c:v>
                </c:pt>
                <c:pt idx="7" formatCode="#,##0">
                  <c:v>770000</c:v>
                </c:pt>
              </c:numCache>
            </c:numRef>
          </c:val>
        </c:ser>
        <c:ser>
          <c:idx val="1"/>
          <c:order val="1"/>
          <c:tx>
            <c:strRef>
              <c:f>Sheet1!$A$31</c:f>
              <c:strCache>
                <c:ptCount val="1"/>
                <c:pt idx="0">
                  <c:v>Non-Madrid</c:v>
                </c:pt>
              </c:strCache>
            </c:strRef>
          </c:tx>
          <c:spPr>
            <a:solidFill>
              <a:srgbClr val="00B050"/>
            </a:solidFill>
          </c:spPr>
          <c:invertIfNegative val="0"/>
          <c:cat>
            <c:strRef>
              <c:f>Sheet1!$B$29:$I$29</c:f>
              <c:strCache>
                <c:ptCount val="8"/>
                <c:pt idx="0">
                  <c:v>March 2012</c:v>
                </c:pt>
                <c:pt idx="1">
                  <c:v>June 2012</c:v>
                </c:pt>
                <c:pt idx="2">
                  <c:v>September 2012</c:v>
                </c:pt>
                <c:pt idx="3">
                  <c:v>December 2012</c:v>
                </c:pt>
                <c:pt idx="4">
                  <c:v>March 2013</c:v>
                </c:pt>
                <c:pt idx="5">
                  <c:v>June 2013</c:v>
                </c:pt>
                <c:pt idx="6">
                  <c:v>September 2013</c:v>
                </c:pt>
                <c:pt idx="7">
                  <c:v>December 2013</c:v>
                </c:pt>
              </c:strCache>
            </c:strRef>
          </c:cat>
          <c:val>
            <c:numRef>
              <c:f>Sheet1!$B$31:$I$31</c:f>
              <c:numCache>
                <c:formatCode>#,##0</c:formatCode>
                <c:ptCount val="8"/>
                <c:pt idx="0">
                  <c:v>0</c:v>
                </c:pt>
                <c:pt idx="1">
                  <c:v>1280000</c:v>
                </c:pt>
                <c:pt idx="2">
                  <c:v>1280000</c:v>
                </c:pt>
                <c:pt idx="3">
                  <c:v>3270000</c:v>
                </c:pt>
                <c:pt idx="4" formatCode="General">
                  <c:v>10260000</c:v>
                </c:pt>
                <c:pt idx="5" formatCode="General">
                  <c:v>10260000</c:v>
                </c:pt>
                <c:pt idx="6">
                  <c:v>11240000</c:v>
                </c:pt>
                <c:pt idx="7">
                  <c:v>11240000</c:v>
                </c:pt>
              </c:numCache>
            </c:numRef>
          </c:val>
        </c:ser>
        <c:dLbls>
          <c:showLegendKey val="0"/>
          <c:showVal val="0"/>
          <c:showCatName val="0"/>
          <c:showSerName val="0"/>
          <c:showPercent val="0"/>
          <c:showBubbleSize val="0"/>
        </c:dLbls>
        <c:gapWidth val="150"/>
        <c:overlap val="100"/>
        <c:axId val="360251776"/>
        <c:axId val="360253312"/>
      </c:barChart>
      <c:catAx>
        <c:axId val="360251776"/>
        <c:scaling>
          <c:orientation val="minMax"/>
        </c:scaling>
        <c:delete val="0"/>
        <c:axPos val="b"/>
        <c:majorTickMark val="out"/>
        <c:minorTickMark val="none"/>
        <c:tickLblPos val="nextTo"/>
        <c:crossAx val="360253312"/>
        <c:crosses val="autoZero"/>
        <c:auto val="1"/>
        <c:lblAlgn val="ctr"/>
        <c:lblOffset val="100"/>
        <c:noMultiLvlLbl val="0"/>
      </c:catAx>
      <c:valAx>
        <c:axId val="360253312"/>
        <c:scaling>
          <c:orientation val="minMax"/>
        </c:scaling>
        <c:delete val="0"/>
        <c:axPos val="l"/>
        <c:majorGridlines/>
        <c:numFmt formatCode="#,##0" sourceLinked="1"/>
        <c:majorTickMark val="out"/>
        <c:minorTickMark val="none"/>
        <c:tickLblPos val="nextTo"/>
        <c:crossAx val="360251776"/>
        <c:crosses val="autoZero"/>
        <c:crossBetween val="between"/>
        <c:dispUnits>
          <c:builtInUnit val="millions"/>
          <c:dispUnitsLbl>
            <c:txPr>
              <a:bodyPr/>
              <a:lstStyle/>
              <a:p>
                <a:pPr>
                  <a:defRPr sz="1200"/>
                </a:pPr>
                <a:endParaRPr lang="en-US"/>
              </a:p>
            </c:txPr>
          </c:dispUnitsLbl>
        </c:dispUnits>
      </c:valAx>
    </c:plotArea>
    <c:legend>
      <c:legendPos val="t"/>
      <c:overlay val="0"/>
      <c:txPr>
        <a:bodyPr/>
        <a:lstStyle/>
        <a:p>
          <a:pPr>
            <a:defRPr sz="1800" b="0"/>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87EAE3-DD19-4A88-BE4E-11241D56BA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218</Pages>
  <Words>117373</Words>
  <Characters>669031</Characters>
  <Application>Microsoft Office Word</Application>
  <DocSecurity>0</DocSecurity>
  <Lines>5575</Lines>
  <Paragraphs>1569</Paragraphs>
  <ScaleCrop>false</ScaleCrop>
  <HeadingPairs>
    <vt:vector size="2" baseType="variant">
      <vt:variant>
        <vt:lpstr>Title</vt:lpstr>
      </vt:variant>
      <vt:variant>
        <vt:i4>1</vt:i4>
      </vt:variant>
    </vt:vector>
  </HeadingPairs>
  <TitlesOfParts>
    <vt:vector size="1" baseType="lpstr">
      <vt:lpstr>Program Performance Report 2008-09, program 1</vt:lpstr>
    </vt:vector>
  </TitlesOfParts>
  <Company>WIPO</Company>
  <LinksUpToDate>false</LinksUpToDate>
  <CharactersWithSpaces>784835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Performance Report 2008-09, program 1</dc:title>
  <dc:creator>baechtold</dc:creator>
  <cp:lastModifiedBy>KORCHAGINA Elena</cp:lastModifiedBy>
  <cp:revision>4</cp:revision>
  <cp:lastPrinted>2014-09-15T08:33:00Z</cp:lastPrinted>
  <dcterms:created xsi:type="dcterms:W3CDTF">2014-09-30T14:11:00Z</dcterms:created>
  <dcterms:modified xsi:type="dcterms:W3CDTF">2014-09-30T14:32:00Z</dcterms:modified>
</cp:coreProperties>
</file>